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CA4A" w14:textId="6412D463" w:rsidR="00455A1E" w:rsidRPr="00DE6FDC" w:rsidRDefault="00E651B1" w:rsidP="009D421B">
      <w:pPr>
        <w:tabs>
          <w:tab w:val="center" w:pos="4968"/>
        </w:tabs>
        <w:suppressAutoHyphens/>
        <w:rPr>
          <w:rFonts w:ascii="Times New Roman" w:hAnsi="Times New Roman"/>
          <w:spacing w:val="-3"/>
          <w:sz w:val="16"/>
        </w:rPr>
      </w:pPr>
      <w:r w:rsidRPr="004F2312">
        <w:rPr>
          <w:rFonts w:ascii="Times New Roman" w:hAnsi="Times New Roman"/>
          <w:spacing w:val="-3"/>
          <w:sz w:val="16"/>
        </w:rPr>
        <w:t xml:space="preserve">Printed: </w:t>
      </w:r>
      <w:r w:rsidR="003C054E" w:rsidRPr="00DE6FDC">
        <w:rPr>
          <w:rFonts w:ascii="Times New Roman" w:hAnsi="Times New Roman"/>
          <w:spacing w:val="-3"/>
          <w:sz w:val="16"/>
        </w:rPr>
        <w:fldChar w:fldCharType="begin"/>
      </w:r>
      <w:r w:rsidR="003C054E" w:rsidRPr="00DE6FDC">
        <w:rPr>
          <w:rFonts w:ascii="Times New Roman" w:hAnsi="Times New Roman"/>
          <w:spacing w:val="-3"/>
          <w:sz w:val="16"/>
        </w:rPr>
        <w:instrText xml:space="preserve"> DATE \@ "dddd, MMMM dd, yyyy" </w:instrText>
      </w:r>
      <w:r w:rsidR="003C054E" w:rsidRPr="00DE6FDC">
        <w:rPr>
          <w:rFonts w:ascii="Times New Roman" w:hAnsi="Times New Roman"/>
          <w:spacing w:val="-3"/>
          <w:sz w:val="16"/>
        </w:rPr>
        <w:fldChar w:fldCharType="separate"/>
      </w:r>
      <w:r w:rsidR="009C31BE">
        <w:rPr>
          <w:rFonts w:ascii="Times New Roman" w:hAnsi="Times New Roman"/>
          <w:noProof/>
          <w:spacing w:val="-3"/>
          <w:sz w:val="16"/>
        </w:rPr>
        <w:t>Friday, February 09, 2024</w:t>
      </w:r>
      <w:r w:rsidR="003C054E" w:rsidRPr="00DE6FDC">
        <w:rPr>
          <w:rFonts w:ascii="Times New Roman" w:hAnsi="Times New Roman"/>
          <w:spacing w:val="-3"/>
          <w:sz w:val="16"/>
        </w:rPr>
        <w:fldChar w:fldCharType="end"/>
      </w:r>
      <w:r w:rsidR="003C054E" w:rsidRPr="004F2312">
        <w:rPr>
          <w:rFonts w:ascii="Times New Roman" w:hAnsi="Times New Roman"/>
          <w:spacing w:val="-3"/>
          <w:sz w:val="16"/>
        </w:rPr>
        <w:t xml:space="preserve"> </w:t>
      </w:r>
    </w:p>
    <w:p w14:paraId="43FD63A8" w14:textId="77777777" w:rsidR="00B114AA" w:rsidRPr="00DE6FDC" w:rsidRDefault="00B114AA" w:rsidP="00242234">
      <w:pPr>
        <w:tabs>
          <w:tab w:val="center" w:pos="4968"/>
        </w:tabs>
        <w:suppressAutoHyphens/>
        <w:rPr>
          <w:spacing w:val="-3"/>
          <w:sz w:val="24"/>
        </w:rPr>
      </w:pPr>
    </w:p>
    <w:p w14:paraId="6AE4F7A6" w14:textId="77777777" w:rsidR="007E460A" w:rsidRPr="00DE6FDC" w:rsidRDefault="007E460A">
      <w:pPr>
        <w:tabs>
          <w:tab w:val="center" w:pos="4968"/>
        </w:tabs>
        <w:suppressAutoHyphens/>
        <w:jc w:val="center"/>
        <w:rPr>
          <w:spacing w:val="-3"/>
          <w:sz w:val="24"/>
        </w:rPr>
      </w:pPr>
    </w:p>
    <w:p w14:paraId="6CFD906A" w14:textId="77777777" w:rsidR="007E460A" w:rsidRPr="00DE6FDC" w:rsidRDefault="007E460A">
      <w:pPr>
        <w:tabs>
          <w:tab w:val="center" w:pos="4968"/>
        </w:tabs>
        <w:suppressAutoHyphens/>
        <w:jc w:val="center"/>
        <w:rPr>
          <w:spacing w:val="-3"/>
          <w:sz w:val="24"/>
        </w:rPr>
      </w:pPr>
    </w:p>
    <w:p w14:paraId="569A2F1D" w14:textId="77777777" w:rsidR="007E460A" w:rsidRPr="00DE6FDC" w:rsidRDefault="007E460A">
      <w:pPr>
        <w:tabs>
          <w:tab w:val="center" w:pos="4968"/>
        </w:tabs>
        <w:suppressAutoHyphens/>
        <w:jc w:val="center"/>
        <w:rPr>
          <w:spacing w:val="-3"/>
          <w:sz w:val="24"/>
        </w:rPr>
      </w:pPr>
    </w:p>
    <w:p w14:paraId="740E4812" w14:textId="77777777" w:rsidR="007E460A" w:rsidRPr="00DE6FDC" w:rsidRDefault="007E460A">
      <w:pPr>
        <w:tabs>
          <w:tab w:val="center" w:pos="4968"/>
        </w:tabs>
        <w:suppressAutoHyphens/>
        <w:jc w:val="center"/>
        <w:rPr>
          <w:spacing w:val="-3"/>
          <w:sz w:val="24"/>
        </w:rPr>
      </w:pPr>
    </w:p>
    <w:p w14:paraId="62EFC0E4" w14:textId="40B11C3E" w:rsidR="007E460A" w:rsidRPr="00DE6FDC" w:rsidRDefault="007E460A" w:rsidP="00477E38">
      <w:pPr>
        <w:tabs>
          <w:tab w:val="center" w:pos="4968"/>
        </w:tabs>
        <w:suppressAutoHyphens/>
        <w:rPr>
          <w:spacing w:val="-3"/>
          <w:sz w:val="24"/>
        </w:rPr>
      </w:pPr>
    </w:p>
    <w:p w14:paraId="22C7C977" w14:textId="77777777" w:rsidR="007E460A" w:rsidRPr="00DE6FDC" w:rsidRDefault="007E460A">
      <w:pPr>
        <w:tabs>
          <w:tab w:val="center" w:pos="4968"/>
        </w:tabs>
        <w:suppressAutoHyphens/>
        <w:jc w:val="center"/>
        <w:rPr>
          <w:spacing w:val="-3"/>
          <w:sz w:val="24"/>
        </w:rPr>
      </w:pPr>
    </w:p>
    <w:p w14:paraId="65889D84" w14:textId="77777777" w:rsidR="007E460A" w:rsidRPr="00DE6FDC" w:rsidRDefault="007E460A">
      <w:pPr>
        <w:tabs>
          <w:tab w:val="center" w:pos="4968"/>
        </w:tabs>
        <w:suppressAutoHyphens/>
        <w:jc w:val="center"/>
        <w:rPr>
          <w:spacing w:val="-3"/>
          <w:sz w:val="24"/>
        </w:rPr>
      </w:pPr>
    </w:p>
    <w:p w14:paraId="450FAF23" w14:textId="77777777" w:rsidR="007E460A" w:rsidRPr="00DE6FDC" w:rsidRDefault="007E460A">
      <w:pPr>
        <w:tabs>
          <w:tab w:val="center" w:pos="4968"/>
        </w:tabs>
        <w:suppressAutoHyphens/>
        <w:jc w:val="center"/>
        <w:rPr>
          <w:spacing w:val="-3"/>
          <w:sz w:val="24"/>
        </w:rPr>
      </w:pPr>
    </w:p>
    <w:p w14:paraId="05BEB7EC" w14:textId="4DDD469D" w:rsidR="00455A1E" w:rsidRPr="00DE6FDC" w:rsidRDefault="00455A1E" w:rsidP="007E460A">
      <w:pPr>
        <w:tabs>
          <w:tab w:val="center" w:pos="4968"/>
        </w:tabs>
        <w:suppressAutoHyphens/>
        <w:spacing w:line="264" w:lineRule="auto"/>
        <w:jc w:val="center"/>
        <w:rPr>
          <w:spacing w:val="-3"/>
          <w:sz w:val="24"/>
        </w:rPr>
      </w:pPr>
      <w:r w:rsidRPr="00DE6FDC">
        <w:rPr>
          <w:spacing w:val="-3"/>
          <w:sz w:val="24"/>
        </w:rPr>
        <w:t>DAVID B. ALLISON, Ph.D.</w:t>
      </w:r>
      <w:r w:rsidR="00825054" w:rsidRPr="00DE6FDC">
        <w:rPr>
          <w:spacing w:val="-3"/>
          <w:sz w:val="24"/>
        </w:rPr>
        <w:t xml:space="preserve"> </w:t>
      </w:r>
    </w:p>
    <w:p w14:paraId="00A282EC" w14:textId="77777777" w:rsidR="000605EC" w:rsidRPr="00DE6FDC" w:rsidRDefault="000605EC" w:rsidP="007E460A">
      <w:pPr>
        <w:tabs>
          <w:tab w:val="center" w:pos="4968"/>
        </w:tabs>
        <w:suppressAutoHyphens/>
        <w:spacing w:line="264" w:lineRule="auto"/>
        <w:jc w:val="center"/>
        <w:rPr>
          <w:i/>
          <w:spacing w:val="-3"/>
          <w:sz w:val="24"/>
        </w:rPr>
      </w:pPr>
    </w:p>
    <w:p w14:paraId="75855553" w14:textId="77777777" w:rsidR="000605EC" w:rsidRPr="00DE6FDC" w:rsidRDefault="000605EC" w:rsidP="007E460A">
      <w:pPr>
        <w:tabs>
          <w:tab w:val="center" w:pos="4968"/>
        </w:tabs>
        <w:suppressAutoHyphens/>
        <w:spacing w:line="264" w:lineRule="auto"/>
        <w:jc w:val="center"/>
        <w:rPr>
          <w:i/>
          <w:spacing w:val="-3"/>
          <w:sz w:val="24"/>
        </w:rPr>
      </w:pPr>
    </w:p>
    <w:p w14:paraId="172736D6" w14:textId="77777777" w:rsidR="00E0336C" w:rsidRPr="00DE6FDC" w:rsidRDefault="00C31609" w:rsidP="005767DC">
      <w:pPr>
        <w:tabs>
          <w:tab w:val="center" w:pos="4968"/>
        </w:tabs>
        <w:suppressAutoHyphens/>
        <w:spacing w:line="264" w:lineRule="auto"/>
        <w:jc w:val="center"/>
        <w:rPr>
          <w:i/>
          <w:spacing w:val="-3"/>
          <w:sz w:val="24"/>
        </w:rPr>
      </w:pPr>
      <w:r w:rsidRPr="00DE6FDC">
        <w:rPr>
          <w:i/>
          <w:spacing w:val="-3"/>
          <w:sz w:val="24"/>
        </w:rPr>
        <w:t>Dean</w:t>
      </w:r>
      <w:r w:rsidR="00E0336C" w:rsidRPr="00DE6FDC">
        <w:rPr>
          <w:i/>
          <w:spacing w:val="-3"/>
          <w:sz w:val="24"/>
        </w:rPr>
        <w:t>,</w:t>
      </w:r>
    </w:p>
    <w:p w14:paraId="566F5B20" w14:textId="77777777" w:rsidR="00E0336C" w:rsidRPr="00DE6FDC" w:rsidRDefault="009F1EED" w:rsidP="00E0336C">
      <w:pPr>
        <w:tabs>
          <w:tab w:val="center" w:pos="4968"/>
        </w:tabs>
        <w:suppressAutoHyphens/>
        <w:spacing w:line="264" w:lineRule="auto"/>
        <w:jc w:val="center"/>
        <w:rPr>
          <w:i/>
          <w:spacing w:val="-3"/>
          <w:sz w:val="24"/>
        </w:rPr>
      </w:pPr>
      <w:r w:rsidRPr="00DE6FDC">
        <w:rPr>
          <w:i/>
          <w:spacing w:val="-3"/>
          <w:sz w:val="24"/>
        </w:rPr>
        <w:t>Distinguished Professor</w:t>
      </w:r>
      <w:r w:rsidR="00E0336C" w:rsidRPr="00DE6FDC">
        <w:rPr>
          <w:i/>
          <w:spacing w:val="-3"/>
          <w:sz w:val="24"/>
        </w:rPr>
        <w:t>,</w:t>
      </w:r>
    </w:p>
    <w:p w14:paraId="0907BAFD" w14:textId="77777777" w:rsidR="00C31609" w:rsidRPr="00DE6FDC" w:rsidRDefault="009F1EED" w:rsidP="00E0336C">
      <w:pPr>
        <w:tabs>
          <w:tab w:val="center" w:pos="4968"/>
        </w:tabs>
        <w:suppressAutoHyphens/>
        <w:spacing w:line="264" w:lineRule="auto"/>
        <w:jc w:val="center"/>
        <w:rPr>
          <w:i/>
          <w:spacing w:val="-3"/>
          <w:sz w:val="24"/>
        </w:rPr>
      </w:pPr>
      <w:r w:rsidRPr="00DE6FDC">
        <w:rPr>
          <w:i/>
          <w:spacing w:val="-3"/>
          <w:sz w:val="24"/>
        </w:rPr>
        <w:t>&amp;</w:t>
      </w:r>
      <w:r w:rsidR="005767DC" w:rsidRPr="00DE6FDC">
        <w:rPr>
          <w:i/>
          <w:spacing w:val="-3"/>
          <w:sz w:val="24"/>
        </w:rPr>
        <w:t xml:space="preserve"> </w:t>
      </w:r>
      <w:r w:rsidR="00C31609" w:rsidRPr="00DE6FDC">
        <w:rPr>
          <w:i/>
          <w:spacing w:val="-3"/>
          <w:sz w:val="24"/>
        </w:rPr>
        <w:t>Provost Professor</w:t>
      </w:r>
    </w:p>
    <w:p w14:paraId="089D1FA8" w14:textId="77777777" w:rsidR="00685190" w:rsidRPr="00DE6FDC" w:rsidRDefault="00685190" w:rsidP="00C31609">
      <w:pPr>
        <w:tabs>
          <w:tab w:val="left" w:pos="-720"/>
        </w:tabs>
        <w:suppressAutoHyphens/>
        <w:jc w:val="center"/>
        <w:rPr>
          <w:i/>
          <w:spacing w:val="-3"/>
          <w:sz w:val="24"/>
        </w:rPr>
      </w:pPr>
    </w:p>
    <w:p w14:paraId="0ED415CC" w14:textId="77777777" w:rsidR="00C31609" w:rsidRPr="00DE6FDC" w:rsidRDefault="00C31609" w:rsidP="00C31609">
      <w:pPr>
        <w:tabs>
          <w:tab w:val="left" w:pos="-720"/>
        </w:tabs>
        <w:suppressAutoHyphens/>
        <w:jc w:val="center"/>
        <w:rPr>
          <w:spacing w:val="-3"/>
          <w:sz w:val="24"/>
        </w:rPr>
      </w:pPr>
      <w:r w:rsidRPr="00DE6FDC">
        <w:rPr>
          <w:spacing w:val="-3"/>
          <w:sz w:val="24"/>
        </w:rPr>
        <w:t xml:space="preserve">School of Public Health </w:t>
      </w:r>
    </w:p>
    <w:p w14:paraId="7954FB90" w14:textId="77777777" w:rsidR="002D7157" w:rsidRPr="00DE6FDC" w:rsidRDefault="00C31609" w:rsidP="002D7157">
      <w:pPr>
        <w:tabs>
          <w:tab w:val="left" w:pos="-720"/>
        </w:tabs>
        <w:suppressAutoHyphens/>
        <w:jc w:val="center"/>
        <w:rPr>
          <w:spacing w:val="-3"/>
          <w:sz w:val="24"/>
        </w:rPr>
      </w:pPr>
      <w:r w:rsidRPr="00DE6FDC">
        <w:rPr>
          <w:spacing w:val="-3"/>
          <w:sz w:val="24"/>
        </w:rPr>
        <w:t>Indiana University, Bloomington, Indiana</w:t>
      </w:r>
    </w:p>
    <w:p w14:paraId="4C43B5F4" w14:textId="77777777" w:rsidR="002D7157" w:rsidRPr="00DE6FDC" w:rsidRDefault="002D7157" w:rsidP="002D7157">
      <w:pPr>
        <w:tabs>
          <w:tab w:val="left" w:pos="-720"/>
        </w:tabs>
        <w:suppressAutoHyphens/>
        <w:jc w:val="center"/>
        <w:rPr>
          <w:spacing w:val="-3"/>
          <w:sz w:val="24"/>
        </w:rPr>
      </w:pPr>
      <w:r w:rsidRPr="00DE6FDC">
        <w:rPr>
          <w:spacing w:val="-3"/>
          <w:sz w:val="24"/>
        </w:rPr>
        <w:t>1025 E 7</w:t>
      </w:r>
      <w:r w:rsidRPr="00DE6FDC">
        <w:rPr>
          <w:spacing w:val="-3"/>
          <w:sz w:val="24"/>
          <w:vertAlign w:val="superscript"/>
        </w:rPr>
        <w:t>th</w:t>
      </w:r>
      <w:r w:rsidRPr="00DE6FDC">
        <w:rPr>
          <w:spacing w:val="-3"/>
          <w:sz w:val="24"/>
        </w:rPr>
        <w:t xml:space="preserve"> Street, PH 111</w:t>
      </w:r>
    </w:p>
    <w:p w14:paraId="5CA8282E" w14:textId="77777777" w:rsidR="002D7157" w:rsidRPr="00DE6FDC" w:rsidRDefault="002D7157" w:rsidP="002D7157">
      <w:pPr>
        <w:tabs>
          <w:tab w:val="left" w:pos="-720"/>
        </w:tabs>
        <w:suppressAutoHyphens/>
        <w:jc w:val="center"/>
        <w:rPr>
          <w:spacing w:val="-3"/>
          <w:sz w:val="24"/>
        </w:rPr>
      </w:pPr>
      <w:r w:rsidRPr="00DE6FDC">
        <w:rPr>
          <w:spacing w:val="-3"/>
          <w:sz w:val="24"/>
        </w:rPr>
        <w:t>Bloomington, IN 47405</w:t>
      </w:r>
    </w:p>
    <w:p w14:paraId="3A1A650C" w14:textId="77777777" w:rsidR="002D7157" w:rsidRPr="00DE6FDC" w:rsidRDefault="002D7157" w:rsidP="002D7157">
      <w:pPr>
        <w:tabs>
          <w:tab w:val="left" w:pos="-720"/>
        </w:tabs>
        <w:suppressAutoHyphens/>
        <w:jc w:val="center"/>
        <w:rPr>
          <w:spacing w:val="-3"/>
          <w:sz w:val="24"/>
        </w:rPr>
      </w:pPr>
      <w:r w:rsidRPr="00DE6FDC">
        <w:rPr>
          <w:spacing w:val="-3"/>
          <w:sz w:val="24"/>
        </w:rPr>
        <w:t>Phone: 812-855-1250</w:t>
      </w:r>
    </w:p>
    <w:p w14:paraId="21A34C43" w14:textId="164879DF" w:rsidR="00C31609" w:rsidRPr="00DE6FDC" w:rsidRDefault="002D7157" w:rsidP="002D7157">
      <w:pPr>
        <w:tabs>
          <w:tab w:val="left" w:pos="-720"/>
        </w:tabs>
        <w:suppressAutoHyphens/>
        <w:jc w:val="center"/>
        <w:rPr>
          <w:spacing w:val="-3"/>
          <w:sz w:val="24"/>
        </w:rPr>
      </w:pPr>
      <w:r w:rsidRPr="00DE6FDC">
        <w:rPr>
          <w:spacing w:val="-3"/>
          <w:sz w:val="24"/>
        </w:rPr>
        <w:t xml:space="preserve">Email: </w:t>
      </w:r>
      <w:hyperlink r:id="rId11" w:history="1">
        <w:r w:rsidR="00985C10" w:rsidRPr="00DE6FDC">
          <w:rPr>
            <w:rStyle w:val="Hyperlink"/>
            <w:spacing w:val="-3"/>
            <w:sz w:val="24"/>
          </w:rPr>
          <w:t>allison@iu.edu</w:t>
        </w:r>
      </w:hyperlink>
      <w:r w:rsidRPr="004F2312">
        <w:rPr>
          <w:spacing w:val="-3"/>
          <w:sz w:val="24"/>
        </w:rPr>
        <w:t xml:space="preserve"> </w:t>
      </w:r>
    </w:p>
    <w:p w14:paraId="10B16415" w14:textId="77777777" w:rsidR="00C31609" w:rsidRPr="00DE6FDC" w:rsidRDefault="00C31609" w:rsidP="009B1CCF">
      <w:pPr>
        <w:tabs>
          <w:tab w:val="left" w:pos="-720"/>
        </w:tabs>
        <w:suppressAutoHyphens/>
        <w:jc w:val="both"/>
        <w:rPr>
          <w:spacing w:val="-3"/>
          <w:sz w:val="24"/>
        </w:rPr>
      </w:pPr>
    </w:p>
    <w:p w14:paraId="005946E2" w14:textId="77777777" w:rsidR="00480C9D" w:rsidRPr="00DE6FDC" w:rsidRDefault="00480C9D" w:rsidP="009B1CCF">
      <w:pPr>
        <w:tabs>
          <w:tab w:val="left" w:pos="-720"/>
        </w:tabs>
        <w:suppressAutoHyphens/>
        <w:jc w:val="both"/>
        <w:rPr>
          <w:spacing w:val="-3"/>
          <w:sz w:val="24"/>
        </w:rPr>
      </w:pPr>
    </w:p>
    <w:p w14:paraId="7C0109FD" w14:textId="77777777" w:rsidR="00480C9D" w:rsidRPr="00DE6FDC" w:rsidRDefault="00F01E74" w:rsidP="00480C9D">
      <w:pPr>
        <w:tabs>
          <w:tab w:val="left" w:pos="-720"/>
        </w:tabs>
        <w:suppressAutoHyphens/>
        <w:jc w:val="center"/>
        <w:rPr>
          <w:spacing w:val="-2"/>
        </w:rPr>
      </w:pPr>
      <w:r w:rsidRPr="00DE6FDC">
        <w:rPr>
          <w:spacing w:val="-3"/>
          <w:sz w:val="24"/>
        </w:rPr>
        <w:t>CITIZENSHIP</w:t>
      </w:r>
      <w:r w:rsidR="00FD6543" w:rsidRPr="00DE6FDC">
        <w:rPr>
          <w:spacing w:val="-3"/>
          <w:sz w:val="24"/>
        </w:rPr>
        <w:t xml:space="preserve">: </w:t>
      </w:r>
      <w:r w:rsidRPr="00DE6FDC">
        <w:rPr>
          <w:spacing w:val="-2"/>
        </w:rPr>
        <w:t>United States Citizen</w:t>
      </w:r>
    </w:p>
    <w:p w14:paraId="4EE93076" w14:textId="77777777" w:rsidR="00480C9D" w:rsidRPr="00DE6FDC" w:rsidRDefault="00480C9D" w:rsidP="00480C9D">
      <w:pPr>
        <w:tabs>
          <w:tab w:val="left" w:pos="-720"/>
        </w:tabs>
        <w:suppressAutoHyphens/>
        <w:jc w:val="center"/>
        <w:rPr>
          <w:spacing w:val="-2"/>
        </w:rPr>
      </w:pPr>
    </w:p>
    <w:p w14:paraId="62F50957" w14:textId="77777777" w:rsidR="009B1CCF" w:rsidRPr="00DE6FDC" w:rsidRDefault="009B1CCF" w:rsidP="00480C9D">
      <w:pPr>
        <w:tabs>
          <w:tab w:val="left" w:pos="-720"/>
        </w:tabs>
        <w:suppressAutoHyphens/>
        <w:jc w:val="center"/>
        <w:rPr>
          <w:spacing w:val="-2"/>
        </w:rPr>
      </w:pPr>
      <w:r w:rsidRPr="00DE6FDC">
        <w:rPr>
          <w:spacing w:val="-2"/>
        </w:rPr>
        <w:t>ORCID</w:t>
      </w:r>
      <w:r w:rsidR="00FD6543" w:rsidRPr="00DE6FDC">
        <w:rPr>
          <w:spacing w:val="-2"/>
        </w:rPr>
        <w:t xml:space="preserve">: </w:t>
      </w:r>
      <w:r w:rsidRPr="00DE6FDC">
        <w:rPr>
          <w:spacing w:val="-2"/>
        </w:rPr>
        <w:t>0000-0003-3566-9399</w:t>
      </w:r>
    </w:p>
    <w:p w14:paraId="6D742CB7" w14:textId="77777777" w:rsidR="00F01E74" w:rsidRPr="00DE6FDC" w:rsidRDefault="00CE61BE">
      <w:pPr>
        <w:tabs>
          <w:tab w:val="left" w:pos="-720"/>
        </w:tabs>
        <w:suppressAutoHyphens/>
        <w:jc w:val="both"/>
        <w:rPr>
          <w:spacing w:val="-3"/>
          <w:sz w:val="24"/>
        </w:rPr>
      </w:pPr>
      <w:r w:rsidRPr="00DE6FDC">
        <w:rPr>
          <w:spacing w:val="-3"/>
          <w:sz w:val="24"/>
        </w:rPr>
        <w:br w:type="page"/>
      </w:r>
    </w:p>
    <w:sdt>
      <w:sdtPr>
        <w:rPr>
          <w:rFonts w:ascii="Arial" w:eastAsia="Times New Roman" w:hAnsi="Arial" w:cs="Times New Roman"/>
          <w:color w:val="auto"/>
          <w:sz w:val="22"/>
          <w:szCs w:val="24"/>
        </w:rPr>
        <w:id w:val="-1868358869"/>
        <w:docPartObj>
          <w:docPartGallery w:val="Table of Contents"/>
          <w:docPartUnique/>
        </w:docPartObj>
      </w:sdtPr>
      <w:sdtEndPr>
        <w:rPr>
          <w:rFonts w:cs="Arial"/>
          <w:b/>
          <w:bCs/>
        </w:rPr>
      </w:sdtEndPr>
      <w:sdtContent>
        <w:p w14:paraId="76423D53" w14:textId="2297F3C8" w:rsidR="00562B01" w:rsidRPr="00DE6FDC" w:rsidRDefault="00562B01">
          <w:pPr>
            <w:pStyle w:val="TOCHeading"/>
          </w:pPr>
          <w:r w:rsidRPr="004F2312">
            <w:t>Contents</w:t>
          </w:r>
        </w:p>
        <w:bookmarkStart w:id="0" w:name="_Hlk99915784"/>
        <w:p w14:paraId="18721C7A" w14:textId="1665F008" w:rsidR="00CA3EB0" w:rsidRDefault="00562B01">
          <w:pPr>
            <w:pStyle w:val="TOC1"/>
            <w:rPr>
              <w:rFonts w:eastAsiaTheme="minorEastAsia" w:cstheme="minorBidi"/>
              <w:kern w:val="2"/>
              <w:sz w:val="22"/>
              <w:szCs w:val="22"/>
              <w14:ligatures w14:val="standardContextual"/>
            </w:rPr>
          </w:pPr>
          <w:r w:rsidRPr="00DE6FDC">
            <w:rPr>
              <w:rFonts w:ascii="Arial" w:hAnsi="Arial" w:cs="Arial"/>
              <w:noProof w:val="0"/>
              <w:sz w:val="22"/>
              <w:szCs w:val="22"/>
            </w:rPr>
            <w:fldChar w:fldCharType="begin"/>
          </w:r>
          <w:r w:rsidRPr="00DE6FDC">
            <w:rPr>
              <w:rFonts w:ascii="Arial" w:hAnsi="Arial" w:cs="Arial"/>
              <w:noProof w:val="0"/>
              <w:sz w:val="22"/>
              <w:szCs w:val="22"/>
            </w:rPr>
            <w:instrText xml:space="preserve"> TOC \o "1-3" \u </w:instrText>
          </w:r>
          <w:r w:rsidRPr="00DE6FDC">
            <w:rPr>
              <w:rFonts w:ascii="Arial" w:hAnsi="Arial" w:cs="Arial"/>
              <w:noProof w:val="0"/>
              <w:sz w:val="22"/>
              <w:szCs w:val="22"/>
            </w:rPr>
            <w:fldChar w:fldCharType="separate"/>
          </w:r>
          <w:r w:rsidR="00CA3EB0">
            <w:t>EDUCATION</w:t>
          </w:r>
          <w:r w:rsidR="00CA3EB0">
            <w:tab/>
          </w:r>
          <w:r w:rsidR="00CA3EB0">
            <w:fldChar w:fldCharType="begin"/>
          </w:r>
          <w:r w:rsidR="00CA3EB0">
            <w:instrText xml:space="preserve"> PAGEREF _Toc158410858 \h </w:instrText>
          </w:r>
          <w:r w:rsidR="00CA3EB0">
            <w:fldChar w:fldCharType="separate"/>
          </w:r>
          <w:r w:rsidR="00CA3EB0">
            <w:t>3</w:t>
          </w:r>
          <w:r w:rsidR="00CA3EB0">
            <w:fldChar w:fldCharType="end"/>
          </w:r>
        </w:p>
        <w:p w14:paraId="6CBB2E03" w14:textId="091923AC" w:rsidR="00CA3EB0" w:rsidRDefault="00CA3EB0">
          <w:pPr>
            <w:pStyle w:val="TOC1"/>
            <w:rPr>
              <w:rFonts w:eastAsiaTheme="minorEastAsia" w:cstheme="minorBidi"/>
              <w:kern w:val="2"/>
              <w:sz w:val="22"/>
              <w:szCs w:val="22"/>
              <w14:ligatures w14:val="standardContextual"/>
            </w:rPr>
          </w:pPr>
          <w:r>
            <w:t>CURRENT EMPLOYMENT</w:t>
          </w:r>
          <w:r>
            <w:tab/>
          </w:r>
          <w:r>
            <w:fldChar w:fldCharType="begin"/>
          </w:r>
          <w:r>
            <w:instrText xml:space="preserve"> PAGEREF _Toc158410859 \h </w:instrText>
          </w:r>
          <w:r>
            <w:fldChar w:fldCharType="separate"/>
          </w:r>
          <w:r>
            <w:t>3</w:t>
          </w:r>
          <w:r>
            <w:fldChar w:fldCharType="end"/>
          </w:r>
        </w:p>
        <w:p w14:paraId="63E1240C" w14:textId="3C4A0833" w:rsidR="00CA3EB0" w:rsidRDefault="00CA3EB0">
          <w:pPr>
            <w:pStyle w:val="TOC1"/>
            <w:rPr>
              <w:rFonts w:eastAsiaTheme="minorEastAsia" w:cstheme="minorBidi"/>
              <w:kern w:val="2"/>
              <w:sz w:val="22"/>
              <w:szCs w:val="22"/>
              <w14:ligatures w14:val="standardContextual"/>
            </w:rPr>
          </w:pPr>
          <w:r>
            <w:t>PAST EMPLOYMENT</w:t>
          </w:r>
          <w:r>
            <w:tab/>
          </w:r>
          <w:r>
            <w:fldChar w:fldCharType="begin"/>
          </w:r>
          <w:r>
            <w:instrText xml:space="preserve"> PAGEREF _Toc158410860 \h </w:instrText>
          </w:r>
          <w:r>
            <w:fldChar w:fldCharType="separate"/>
          </w:r>
          <w:r>
            <w:t>4</w:t>
          </w:r>
          <w:r>
            <w:fldChar w:fldCharType="end"/>
          </w:r>
        </w:p>
        <w:p w14:paraId="4F30BD0C" w14:textId="367856C9" w:rsidR="00CA3EB0" w:rsidRDefault="00CA3EB0">
          <w:pPr>
            <w:pStyle w:val="TOC1"/>
            <w:rPr>
              <w:rFonts w:eastAsiaTheme="minorEastAsia" w:cstheme="minorBidi"/>
              <w:kern w:val="2"/>
              <w:sz w:val="22"/>
              <w:szCs w:val="22"/>
              <w14:ligatures w14:val="standardContextual"/>
            </w:rPr>
          </w:pPr>
          <w:r>
            <w:t>PAST ACADEMIC APPOINTMENTS</w:t>
          </w:r>
          <w:r>
            <w:tab/>
          </w:r>
          <w:r>
            <w:fldChar w:fldCharType="begin"/>
          </w:r>
          <w:r>
            <w:instrText xml:space="preserve"> PAGEREF _Toc158410861 \h </w:instrText>
          </w:r>
          <w:r>
            <w:fldChar w:fldCharType="separate"/>
          </w:r>
          <w:r>
            <w:t>6</w:t>
          </w:r>
          <w:r>
            <w:fldChar w:fldCharType="end"/>
          </w:r>
        </w:p>
        <w:p w14:paraId="1BD1434A" w14:textId="3292E1BB" w:rsidR="00CA3EB0" w:rsidRDefault="00CA3EB0">
          <w:pPr>
            <w:pStyle w:val="TOC1"/>
            <w:rPr>
              <w:rFonts w:eastAsiaTheme="minorEastAsia" w:cstheme="minorBidi"/>
              <w:kern w:val="2"/>
              <w:sz w:val="22"/>
              <w:szCs w:val="22"/>
              <w14:ligatures w14:val="standardContextual"/>
            </w:rPr>
          </w:pPr>
          <w:r>
            <w:t>HONORS &amp;</w:t>
          </w:r>
          <w:r w:rsidRPr="00563F04">
            <w:rPr>
              <w:rFonts w:cs="Arial"/>
            </w:rPr>
            <w:t xml:space="preserve"> AWARDS</w:t>
          </w:r>
          <w:r>
            <w:tab/>
          </w:r>
          <w:r>
            <w:fldChar w:fldCharType="begin"/>
          </w:r>
          <w:r>
            <w:instrText xml:space="preserve"> PAGEREF _Toc158410862 \h </w:instrText>
          </w:r>
          <w:r>
            <w:fldChar w:fldCharType="separate"/>
          </w:r>
          <w:r>
            <w:t>8</w:t>
          </w:r>
          <w:r>
            <w:fldChar w:fldCharType="end"/>
          </w:r>
        </w:p>
        <w:p w14:paraId="460F1DC3" w14:textId="03AFABEB" w:rsidR="00CA3EB0" w:rsidRDefault="00CA3EB0">
          <w:pPr>
            <w:pStyle w:val="TOC1"/>
            <w:rPr>
              <w:rFonts w:eastAsiaTheme="minorEastAsia" w:cstheme="minorBidi"/>
              <w:kern w:val="2"/>
              <w:sz w:val="22"/>
              <w:szCs w:val="22"/>
              <w14:ligatures w14:val="standardContextual"/>
            </w:rPr>
          </w:pPr>
          <w:r>
            <w:t>KEY LEADERSHIP ACTIVITIES</w:t>
          </w:r>
          <w:r>
            <w:tab/>
          </w:r>
          <w:r>
            <w:fldChar w:fldCharType="begin"/>
          </w:r>
          <w:r>
            <w:instrText xml:space="preserve"> PAGEREF _Toc158410863 \h </w:instrText>
          </w:r>
          <w:r>
            <w:fldChar w:fldCharType="separate"/>
          </w:r>
          <w:r>
            <w:t>12</w:t>
          </w:r>
          <w:r>
            <w:fldChar w:fldCharType="end"/>
          </w:r>
        </w:p>
        <w:p w14:paraId="4CF59E4D" w14:textId="5806A01B" w:rsidR="00CA3EB0" w:rsidRDefault="00CA3EB0">
          <w:pPr>
            <w:pStyle w:val="TOC1"/>
            <w:rPr>
              <w:rFonts w:eastAsiaTheme="minorEastAsia" w:cstheme="minorBidi"/>
              <w:kern w:val="2"/>
              <w:sz w:val="22"/>
              <w:szCs w:val="22"/>
              <w14:ligatures w14:val="standardContextual"/>
            </w:rPr>
          </w:pPr>
          <w:r>
            <w:t>FORMAL LEADERSHIP TRAINING</w:t>
          </w:r>
          <w:r>
            <w:tab/>
          </w:r>
          <w:r>
            <w:fldChar w:fldCharType="begin"/>
          </w:r>
          <w:r>
            <w:instrText xml:space="preserve"> PAGEREF _Toc158410864 \h </w:instrText>
          </w:r>
          <w:r>
            <w:fldChar w:fldCharType="separate"/>
          </w:r>
          <w:r>
            <w:t>14</w:t>
          </w:r>
          <w:r>
            <w:fldChar w:fldCharType="end"/>
          </w:r>
        </w:p>
        <w:p w14:paraId="05C6CF5C" w14:textId="6BA58B61" w:rsidR="00CA3EB0" w:rsidRDefault="00CA3EB0">
          <w:pPr>
            <w:pStyle w:val="TOC1"/>
            <w:rPr>
              <w:rFonts w:eastAsiaTheme="minorEastAsia" w:cstheme="minorBidi"/>
              <w:kern w:val="2"/>
              <w:sz w:val="22"/>
              <w:szCs w:val="22"/>
              <w14:ligatures w14:val="standardContextual"/>
            </w:rPr>
          </w:pPr>
          <w:r>
            <w:t>PATENT(S)</w:t>
          </w:r>
          <w:r>
            <w:tab/>
          </w:r>
          <w:r>
            <w:fldChar w:fldCharType="begin"/>
          </w:r>
          <w:r>
            <w:instrText xml:space="preserve"> PAGEREF _Toc158410865 \h </w:instrText>
          </w:r>
          <w:r>
            <w:fldChar w:fldCharType="separate"/>
          </w:r>
          <w:r>
            <w:t>15</w:t>
          </w:r>
          <w:r>
            <w:fldChar w:fldCharType="end"/>
          </w:r>
        </w:p>
        <w:p w14:paraId="370DB8AA" w14:textId="788D6344" w:rsidR="00CA3EB0" w:rsidRDefault="00CA3EB0">
          <w:pPr>
            <w:pStyle w:val="TOC1"/>
            <w:rPr>
              <w:rFonts w:eastAsiaTheme="minorEastAsia" w:cstheme="minorBidi"/>
              <w:kern w:val="2"/>
              <w:sz w:val="22"/>
              <w:szCs w:val="22"/>
              <w14:ligatures w14:val="standardContextual"/>
            </w:rPr>
          </w:pPr>
          <w:r>
            <w:t>BOARDS OF TRUSTEES</w:t>
          </w:r>
          <w:r>
            <w:tab/>
          </w:r>
          <w:r>
            <w:fldChar w:fldCharType="begin"/>
          </w:r>
          <w:r>
            <w:instrText xml:space="preserve"> PAGEREF _Toc158410866 \h </w:instrText>
          </w:r>
          <w:r>
            <w:fldChar w:fldCharType="separate"/>
          </w:r>
          <w:r>
            <w:t>15</w:t>
          </w:r>
          <w:r>
            <w:fldChar w:fldCharType="end"/>
          </w:r>
        </w:p>
        <w:p w14:paraId="24722D19" w14:textId="110BE4B6" w:rsidR="00CA3EB0" w:rsidRDefault="00CA3EB0">
          <w:pPr>
            <w:pStyle w:val="TOC1"/>
            <w:rPr>
              <w:rFonts w:eastAsiaTheme="minorEastAsia" w:cstheme="minorBidi"/>
              <w:kern w:val="2"/>
              <w:sz w:val="22"/>
              <w:szCs w:val="22"/>
              <w14:ligatures w14:val="standardContextual"/>
            </w:rPr>
          </w:pPr>
          <w:r>
            <w:t>SERVICE TO THE NATIONAL ACADEMIES</w:t>
          </w:r>
          <w:r>
            <w:tab/>
          </w:r>
          <w:r>
            <w:fldChar w:fldCharType="begin"/>
          </w:r>
          <w:r>
            <w:instrText xml:space="preserve"> PAGEREF _Toc158410867 \h </w:instrText>
          </w:r>
          <w:r>
            <w:fldChar w:fldCharType="separate"/>
          </w:r>
          <w:r>
            <w:t>15</w:t>
          </w:r>
          <w:r>
            <w:fldChar w:fldCharType="end"/>
          </w:r>
        </w:p>
        <w:p w14:paraId="4B38DBAB" w14:textId="16992A40" w:rsidR="00CA3EB0" w:rsidRDefault="00CA3EB0">
          <w:pPr>
            <w:pStyle w:val="TOC1"/>
            <w:rPr>
              <w:rFonts w:eastAsiaTheme="minorEastAsia" w:cstheme="minorBidi"/>
              <w:kern w:val="2"/>
              <w:sz w:val="22"/>
              <w:szCs w:val="22"/>
              <w14:ligatures w14:val="standardContextual"/>
            </w:rPr>
          </w:pPr>
          <w:r>
            <w:t>CONSULTING &amp; ADVISING</w:t>
          </w:r>
          <w:r>
            <w:tab/>
          </w:r>
          <w:r>
            <w:fldChar w:fldCharType="begin"/>
          </w:r>
          <w:r>
            <w:instrText xml:space="preserve"> PAGEREF _Toc158410868 \h </w:instrText>
          </w:r>
          <w:r>
            <w:fldChar w:fldCharType="separate"/>
          </w:r>
          <w:r>
            <w:t>17</w:t>
          </w:r>
          <w:r>
            <w:fldChar w:fldCharType="end"/>
          </w:r>
        </w:p>
        <w:p w14:paraId="5F5002D0" w14:textId="5F02E507" w:rsidR="00CA3EB0" w:rsidRDefault="00CA3EB0">
          <w:pPr>
            <w:pStyle w:val="TOC1"/>
            <w:rPr>
              <w:rFonts w:eastAsiaTheme="minorEastAsia" w:cstheme="minorBidi"/>
              <w:kern w:val="2"/>
              <w:sz w:val="22"/>
              <w:szCs w:val="22"/>
              <w14:ligatures w14:val="standardContextual"/>
            </w:rPr>
          </w:pPr>
          <w:r>
            <w:t>RESEARCH INTERESTS &amp; EXPERIENCE</w:t>
          </w:r>
          <w:r>
            <w:tab/>
          </w:r>
          <w:r>
            <w:fldChar w:fldCharType="begin"/>
          </w:r>
          <w:r>
            <w:instrText xml:space="preserve"> PAGEREF _Toc158410869 \h </w:instrText>
          </w:r>
          <w:r>
            <w:fldChar w:fldCharType="separate"/>
          </w:r>
          <w:r>
            <w:t>23</w:t>
          </w:r>
          <w:r>
            <w:fldChar w:fldCharType="end"/>
          </w:r>
        </w:p>
        <w:p w14:paraId="1B88E1A5" w14:textId="381C0652" w:rsidR="00CA3EB0" w:rsidRDefault="00CA3EB0">
          <w:pPr>
            <w:pStyle w:val="TOC2"/>
            <w:rPr>
              <w:rFonts w:eastAsiaTheme="minorEastAsia" w:cstheme="minorBidi"/>
              <w:i w:val="0"/>
              <w:iCs w:val="0"/>
              <w:noProof/>
              <w:kern w:val="2"/>
              <w:sz w:val="22"/>
              <w:szCs w:val="22"/>
              <w14:ligatures w14:val="standardContextual"/>
            </w:rPr>
          </w:pPr>
          <w:r>
            <w:rPr>
              <w:noProof/>
            </w:rPr>
            <w:t>GRANTS</w:t>
          </w:r>
          <w:r>
            <w:rPr>
              <w:noProof/>
            </w:rPr>
            <w:tab/>
          </w:r>
          <w:r>
            <w:rPr>
              <w:noProof/>
            </w:rPr>
            <w:fldChar w:fldCharType="begin"/>
          </w:r>
          <w:r>
            <w:rPr>
              <w:noProof/>
            </w:rPr>
            <w:instrText xml:space="preserve"> PAGEREF _Toc158410870 \h </w:instrText>
          </w:r>
          <w:r>
            <w:rPr>
              <w:noProof/>
            </w:rPr>
          </w:r>
          <w:r>
            <w:rPr>
              <w:noProof/>
            </w:rPr>
            <w:fldChar w:fldCharType="separate"/>
          </w:r>
          <w:r>
            <w:rPr>
              <w:noProof/>
            </w:rPr>
            <w:t>23</w:t>
          </w:r>
          <w:r>
            <w:rPr>
              <w:noProof/>
            </w:rPr>
            <w:fldChar w:fldCharType="end"/>
          </w:r>
        </w:p>
        <w:p w14:paraId="6D4548FC" w14:textId="249635BA" w:rsidR="00CA3EB0" w:rsidRDefault="00CA3EB0">
          <w:pPr>
            <w:pStyle w:val="TOC3"/>
            <w:rPr>
              <w:rFonts w:eastAsiaTheme="minorEastAsia" w:cstheme="minorBidi"/>
              <w:noProof/>
              <w:kern w:val="2"/>
              <w:sz w:val="22"/>
              <w:szCs w:val="22"/>
              <w14:ligatures w14:val="standardContextual"/>
            </w:rPr>
          </w:pPr>
          <w:r>
            <w:rPr>
              <w:noProof/>
            </w:rPr>
            <w:t>ACTIVE GRANTS &amp; CONTRACTS</w:t>
          </w:r>
          <w:r>
            <w:rPr>
              <w:noProof/>
            </w:rPr>
            <w:tab/>
          </w:r>
          <w:r>
            <w:rPr>
              <w:noProof/>
            </w:rPr>
            <w:fldChar w:fldCharType="begin"/>
          </w:r>
          <w:r>
            <w:rPr>
              <w:noProof/>
            </w:rPr>
            <w:instrText xml:space="preserve"> PAGEREF _Toc158410871 \h </w:instrText>
          </w:r>
          <w:r>
            <w:rPr>
              <w:noProof/>
            </w:rPr>
          </w:r>
          <w:r>
            <w:rPr>
              <w:noProof/>
            </w:rPr>
            <w:fldChar w:fldCharType="separate"/>
          </w:r>
          <w:r>
            <w:rPr>
              <w:noProof/>
            </w:rPr>
            <w:t>23</w:t>
          </w:r>
          <w:r>
            <w:rPr>
              <w:noProof/>
            </w:rPr>
            <w:fldChar w:fldCharType="end"/>
          </w:r>
        </w:p>
        <w:p w14:paraId="160DE7C8" w14:textId="4A026F87" w:rsidR="00CA3EB0" w:rsidRDefault="00CA3EB0">
          <w:pPr>
            <w:pStyle w:val="TOC3"/>
            <w:rPr>
              <w:rFonts w:eastAsiaTheme="minorEastAsia" w:cstheme="minorBidi"/>
              <w:noProof/>
              <w:kern w:val="2"/>
              <w:sz w:val="22"/>
              <w:szCs w:val="22"/>
              <w14:ligatures w14:val="standardContextual"/>
            </w:rPr>
          </w:pPr>
          <w:r>
            <w:rPr>
              <w:noProof/>
            </w:rPr>
            <w:t>GRANT APPLICATIONS AWAITING FINAL ADMINISTRATIVE APPROVAL</w:t>
          </w:r>
          <w:r>
            <w:rPr>
              <w:noProof/>
            </w:rPr>
            <w:tab/>
          </w:r>
          <w:r>
            <w:rPr>
              <w:noProof/>
            </w:rPr>
            <w:fldChar w:fldCharType="begin"/>
          </w:r>
          <w:r>
            <w:rPr>
              <w:noProof/>
            </w:rPr>
            <w:instrText xml:space="preserve"> PAGEREF _Toc158410872 \h </w:instrText>
          </w:r>
          <w:r>
            <w:rPr>
              <w:noProof/>
            </w:rPr>
          </w:r>
          <w:r>
            <w:rPr>
              <w:noProof/>
            </w:rPr>
            <w:fldChar w:fldCharType="separate"/>
          </w:r>
          <w:r>
            <w:rPr>
              <w:noProof/>
            </w:rPr>
            <w:t>24</w:t>
          </w:r>
          <w:r>
            <w:rPr>
              <w:noProof/>
            </w:rPr>
            <w:fldChar w:fldCharType="end"/>
          </w:r>
        </w:p>
        <w:p w14:paraId="2E819D6D" w14:textId="61D3305C" w:rsidR="00CA3EB0" w:rsidRDefault="00CA3EB0">
          <w:pPr>
            <w:pStyle w:val="TOC3"/>
            <w:rPr>
              <w:rFonts w:eastAsiaTheme="minorEastAsia" w:cstheme="minorBidi"/>
              <w:noProof/>
              <w:kern w:val="2"/>
              <w:sz w:val="22"/>
              <w:szCs w:val="22"/>
              <w14:ligatures w14:val="standardContextual"/>
            </w:rPr>
          </w:pPr>
          <w:r>
            <w:rPr>
              <w:noProof/>
            </w:rPr>
            <w:t>GRANT APPLICATIONS IN REVIEW</w:t>
          </w:r>
          <w:r>
            <w:rPr>
              <w:noProof/>
            </w:rPr>
            <w:tab/>
          </w:r>
          <w:r>
            <w:rPr>
              <w:noProof/>
            </w:rPr>
            <w:fldChar w:fldCharType="begin"/>
          </w:r>
          <w:r>
            <w:rPr>
              <w:noProof/>
            </w:rPr>
            <w:instrText xml:space="preserve"> PAGEREF _Toc158410873 \h </w:instrText>
          </w:r>
          <w:r>
            <w:rPr>
              <w:noProof/>
            </w:rPr>
          </w:r>
          <w:r>
            <w:rPr>
              <w:noProof/>
            </w:rPr>
            <w:fldChar w:fldCharType="separate"/>
          </w:r>
          <w:r>
            <w:rPr>
              <w:noProof/>
            </w:rPr>
            <w:t>24</w:t>
          </w:r>
          <w:r>
            <w:rPr>
              <w:noProof/>
            </w:rPr>
            <w:fldChar w:fldCharType="end"/>
          </w:r>
        </w:p>
        <w:p w14:paraId="3D813A29" w14:textId="2902B3D5" w:rsidR="00CA3EB0" w:rsidRDefault="00CA3EB0">
          <w:pPr>
            <w:pStyle w:val="TOC3"/>
            <w:rPr>
              <w:rFonts w:eastAsiaTheme="minorEastAsia" w:cstheme="minorBidi"/>
              <w:noProof/>
              <w:kern w:val="2"/>
              <w:sz w:val="22"/>
              <w:szCs w:val="22"/>
              <w14:ligatures w14:val="standardContextual"/>
            </w:rPr>
          </w:pPr>
          <w:r>
            <w:rPr>
              <w:noProof/>
            </w:rPr>
            <w:t>PAST GRANTS</w:t>
          </w:r>
          <w:r>
            <w:rPr>
              <w:noProof/>
            </w:rPr>
            <w:tab/>
          </w:r>
          <w:r>
            <w:rPr>
              <w:noProof/>
            </w:rPr>
            <w:fldChar w:fldCharType="begin"/>
          </w:r>
          <w:r>
            <w:rPr>
              <w:noProof/>
            </w:rPr>
            <w:instrText xml:space="preserve"> PAGEREF _Toc158410874 \h </w:instrText>
          </w:r>
          <w:r>
            <w:rPr>
              <w:noProof/>
            </w:rPr>
          </w:r>
          <w:r>
            <w:rPr>
              <w:noProof/>
            </w:rPr>
            <w:fldChar w:fldCharType="separate"/>
          </w:r>
          <w:r>
            <w:rPr>
              <w:noProof/>
            </w:rPr>
            <w:t>25</w:t>
          </w:r>
          <w:r>
            <w:rPr>
              <w:noProof/>
            </w:rPr>
            <w:fldChar w:fldCharType="end"/>
          </w:r>
        </w:p>
        <w:p w14:paraId="21A10F63" w14:textId="7A5A2A45" w:rsidR="00CA3EB0" w:rsidRDefault="00CA3EB0">
          <w:pPr>
            <w:pStyle w:val="TOC2"/>
            <w:rPr>
              <w:rFonts w:eastAsiaTheme="minorEastAsia" w:cstheme="minorBidi"/>
              <w:i w:val="0"/>
              <w:iCs w:val="0"/>
              <w:noProof/>
              <w:kern w:val="2"/>
              <w:sz w:val="22"/>
              <w:szCs w:val="22"/>
              <w14:ligatures w14:val="standardContextual"/>
            </w:rPr>
          </w:pPr>
          <w:r>
            <w:rPr>
              <w:noProof/>
            </w:rPr>
            <w:t>PUBLICATIONS</w:t>
          </w:r>
          <w:r>
            <w:rPr>
              <w:noProof/>
            </w:rPr>
            <w:tab/>
          </w:r>
          <w:r>
            <w:rPr>
              <w:noProof/>
            </w:rPr>
            <w:fldChar w:fldCharType="begin"/>
          </w:r>
          <w:r>
            <w:rPr>
              <w:noProof/>
            </w:rPr>
            <w:instrText xml:space="preserve"> PAGEREF _Toc158410875 \h </w:instrText>
          </w:r>
          <w:r>
            <w:rPr>
              <w:noProof/>
            </w:rPr>
          </w:r>
          <w:r>
            <w:rPr>
              <w:noProof/>
            </w:rPr>
            <w:fldChar w:fldCharType="separate"/>
          </w:r>
          <w:r>
            <w:rPr>
              <w:noProof/>
            </w:rPr>
            <w:t>36</w:t>
          </w:r>
          <w:r>
            <w:rPr>
              <w:noProof/>
            </w:rPr>
            <w:fldChar w:fldCharType="end"/>
          </w:r>
        </w:p>
        <w:p w14:paraId="3AD8104C" w14:textId="6E1BEB42" w:rsidR="00CA3EB0" w:rsidRDefault="00CA3EB0">
          <w:pPr>
            <w:pStyle w:val="TOC3"/>
            <w:rPr>
              <w:rFonts w:eastAsiaTheme="minorEastAsia" w:cstheme="minorBidi"/>
              <w:noProof/>
              <w:kern w:val="2"/>
              <w:sz w:val="22"/>
              <w:szCs w:val="22"/>
              <w14:ligatures w14:val="standardContextual"/>
            </w:rPr>
          </w:pPr>
          <w:r>
            <w:rPr>
              <w:noProof/>
            </w:rPr>
            <w:t>PUBLICATIONS IN PEER REVIEWED JOURNALS</w:t>
          </w:r>
          <w:r>
            <w:rPr>
              <w:noProof/>
            </w:rPr>
            <w:tab/>
          </w:r>
          <w:r>
            <w:rPr>
              <w:noProof/>
            </w:rPr>
            <w:fldChar w:fldCharType="begin"/>
          </w:r>
          <w:r>
            <w:rPr>
              <w:noProof/>
            </w:rPr>
            <w:instrText xml:space="preserve"> PAGEREF _Toc158410876 \h </w:instrText>
          </w:r>
          <w:r>
            <w:rPr>
              <w:noProof/>
            </w:rPr>
          </w:r>
          <w:r>
            <w:rPr>
              <w:noProof/>
            </w:rPr>
            <w:fldChar w:fldCharType="separate"/>
          </w:r>
          <w:r>
            <w:rPr>
              <w:noProof/>
            </w:rPr>
            <w:t>36</w:t>
          </w:r>
          <w:r>
            <w:rPr>
              <w:noProof/>
            </w:rPr>
            <w:fldChar w:fldCharType="end"/>
          </w:r>
        </w:p>
        <w:p w14:paraId="0DF60A74" w14:textId="11DD9337" w:rsidR="00CA3EB0" w:rsidRDefault="00CA3EB0">
          <w:pPr>
            <w:pStyle w:val="TOC3"/>
            <w:rPr>
              <w:rFonts w:eastAsiaTheme="minorEastAsia" w:cstheme="minorBidi"/>
              <w:noProof/>
              <w:kern w:val="2"/>
              <w:sz w:val="22"/>
              <w:szCs w:val="22"/>
              <w14:ligatures w14:val="standardContextual"/>
            </w:rPr>
          </w:pPr>
          <w:r>
            <w:rPr>
              <w:noProof/>
            </w:rPr>
            <w:t>BOOKS &amp; BOOK CHAPTERS</w:t>
          </w:r>
          <w:r>
            <w:rPr>
              <w:noProof/>
            </w:rPr>
            <w:tab/>
          </w:r>
          <w:r>
            <w:rPr>
              <w:noProof/>
            </w:rPr>
            <w:fldChar w:fldCharType="begin"/>
          </w:r>
          <w:r>
            <w:rPr>
              <w:noProof/>
            </w:rPr>
            <w:instrText xml:space="preserve"> PAGEREF _Toc158410877 \h </w:instrText>
          </w:r>
          <w:r>
            <w:rPr>
              <w:noProof/>
            </w:rPr>
          </w:r>
          <w:r>
            <w:rPr>
              <w:noProof/>
            </w:rPr>
            <w:fldChar w:fldCharType="separate"/>
          </w:r>
          <w:r>
            <w:rPr>
              <w:noProof/>
            </w:rPr>
            <w:t>88</w:t>
          </w:r>
          <w:r>
            <w:rPr>
              <w:noProof/>
            </w:rPr>
            <w:fldChar w:fldCharType="end"/>
          </w:r>
        </w:p>
        <w:p w14:paraId="32FBCBA0" w14:textId="685D2C26" w:rsidR="00CA3EB0" w:rsidRDefault="00CA3EB0">
          <w:pPr>
            <w:pStyle w:val="TOC3"/>
            <w:rPr>
              <w:rFonts w:eastAsiaTheme="minorEastAsia" w:cstheme="minorBidi"/>
              <w:noProof/>
              <w:kern w:val="2"/>
              <w:sz w:val="22"/>
              <w:szCs w:val="22"/>
              <w14:ligatures w14:val="standardContextual"/>
            </w:rPr>
          </w:pPr>
          <w:r>
            <w:rPr>
              <w:noProof/>
            </w:rPr>
            <w:t>OTHER PUBLICATIONS</w:t>
          </w:r>
          <w:r>
            <w:rPr>
              <w:noProof/>
            </w:rPr>
            <w:tab/>
          </w:r>
          <w:r>
            <w:rPr>
              <w:noProof/>
            </w:rPr>
            <w:fldChar w:fldCharType="begin"/>
          </w:r>
          <w:r>
            <w:rPr>
              <w:noProof/>
            </w:rPr>
            <w:instrText xml:space="preserve"> PAGEREF _Toc158410878 \h </w:instrText>
          </w:r>
          <w:r>
            <w:rPr>
              <w:noProof/>
            </w:rPr>
          </w:r>
          <w:r>
            <w:rPr>
              <w:noProof/>
            </w:rPr>
            <w:fldChar w:fldCharType="separate"/>
          </w:r>
          <w:r>
            <w:rPr>
              <w:noProof/>
            </w:rPr>
            <w:t>92</w:t>
          </w:r>
          <w:r>
            <w:rPr>
              <w:noProof/>
            </w:rPr>
            <w:fldChar w:fldCharType="end"/>
          </w:r>
        </w:p>
        <w:p w14:paraId="00BF778B" w14:textId="7623ED6D" w:rsidR="00CA3EB0" w:rsidRDefault="00CA3EB0">
          <w:pPr>
            <w:pStyle w:val="TOC3"/>
            <w:rPr>
              <w:rFonts w:eastAsiaTheme="minorEastAsia" w:cstheme="minorBidi"/>
              <w:noProof/>
              <w:kern w:val="2"/>
              <w:sz w:val="22"/>
              <w:szCs w:val="22"/>
              <w14:ligatures w14:val="standardContextual"/>
            </w:rPr>
          </w:pPr>
          <w:r>
            <w:rPr>
              <w:noProof/>
            </w:rPr>
            <w:t>SUBMITTED FOR PUBLICATION/UNDER REVISION</w:t>
          </w:r>
          <w:r>
            <w:rPr>
              <w:noProof/>
            </w:rPr>
            <w:tab/>
          </w:r>
          <w:r>
            <w:rPr>
              <w:noProof/>
            </w:rPr>
            <w:fldChar w:fldCharType="begin"/>
          </w:r>
          <w:r>
            <w:rPr>
              <w:noProof/>
            </w:rPr>
            <w:instrText xml:space="preserve"> PAGEREF _Toc158410879 \h </w:instrText>
          </w:r>
          <w:r>
            <w:rPr>
              <w:noProof/>
            </w:rPr>
          </w:r>
          <w:r>
            <w:rPr>
              <w:noProof/>
            </w:rPr>
            <w:fldChar w:fldCharType="separate"/>
          </w:r>
          <w:r>
            <w:rPr>
              <w:noProof/>
            </w:rPr>
            <w:t>107</w:t>
          </w:r>
          <w:r>
            <w:rPr>
              <w:noProof/>
            </w:rPr>
            <w:fldChar w:fldCharType="end"/>
          </w:r>
        </w:p>
        <w:p w14:paraId="4C59CEBC" w14:textId="5D040A91" w:rsidR="00CA3EB0" w:rsidRDefault="00CA3EB0">
          <w:pPr>
            <w:pStyle w:val="TOC3"/>
            <w:rPr>
              <w:rFonts w:eastAsiaTheme="minorEastAsia" w:cstheme="minorBidi"/>
              <w:noProof/>
              <w:kern w:val="2"/>
              <w:sz w:val="22"/>
              <w:szCs w:val="22"/>
              <w14:ligatures w14:val="standardContextual"/>
            </w:rPr>
          </w:pPr>
          <w:r>
            <w:rPr>
              <w:noProof/>
            </w:rPr>
            <w:t>PUBLISHED F1000 RECOMMENDATIONS</w:t>
          </w:r>
          <w:r>
            <w:rPr>
              <w:noProof/>
            </w:rPr>
            <w:tab/>
          </w:r>
          <w:r>
            <w:rPr>
              <w:noProof/>
            </w:rPr>
            <w:fldChar w:fldCharType="begin"/>
          </w:r>
          <w:r>
            <w:rPr>
              <w:noProof/>
            </w:rPr>
            <w:instrText xml:space="preserve"> PAGEREF _Toc158410880 \h </w:instrText>
          </w:r>
          <w:r>
            <w:rPr>
              <w:noProof/>
            </w:rPr>
          </w:r>
          <w:r>
            <w:rPr>
              <w:noProof/>
            </w:rPr>
            <w:fldChar w:fldCharType="separate"/>
          </w:r>
          <w:r>
            <w:rPr>
              <w:noProof/>
            </w:rPr>
            <w:t>109</w:t>
          </w:r>
          <w:r>
            <w:rPr>
              <w:noProof/>
            </w:rPr>
            <w:fldChar w:fldCharType="end"/>
          </w:r>
        </w:p>
        <w:p w14:paraId="2C5CE7D4" w14:textId="32ABA6DF" w:rsidR="00CA3EB0" w:rsidRDefault="00CA3EB0">
          <w:pPr>
            <w:pStyle w:val="TOC2"/>
            <w:rPr>
              <w:rFonts w:eastAsiaTheme="minorEastAsia" w:cstheme="minorBidi"/>
              <w:i w:val="0"/>
              <w:iCs w:val="0"/>
              <w:noProof/>
              <w:kern w:val="2"/>
              <w:sz w:val="22"/>
              <w:szCs w:val="22"/>
              <w14:ligatures w14:val="standardContextual"/>
            </w:rPr>
          </w:pPr>
          <w:r w:rsidRPr="00563F04">
            <w:rPr>
              <w:noProof/>
            </w:rPr>
            <w:t>P</w:t>
          </w:r>
          <w:r>
            <w:rPr>
              <w:noProof/>
            </w:rPr>
            <w:t>RESENTATIONS PUBLISHED AS ABSTRACTS</w:t>
          </w:r>
          <w:r>
            <w:rPr>
              <w:noProof/>
            </w:rPr>
            <w:tab/>
          </w:r>
          <w:r>
            <w:rPr>
              <w:noProof/>
            </w:rPr>
            <w:fldChar w:fldCharType="begin"/>
          </w:r>
          <w:r>
            <w:rPr>
              <w:noProof/>
            </w:rPr>
            <w:instrText xml:space="preserve"> PAGEREF _Toc158410881 \h </w:instrText>
          </w:r>
          <w:r>
            <w:rPr>
              <w:noProof/>
            </w:rPr>
          </w:r>
          <w:r>
            <w:rPr>
              <w:noProof/>
            </w:rPr>
            <w:fldChar w:fldCharType="separate"/>
          </w:r>
          <w:r>
            <w:rPr>
              <w:noProof/>
            </w:rPr>
            <w:t>113</w:t>
          </w:r>
          <w:r>
            <w:rPr>
              <w:noProof/>
            </w:rPr>
            <w:fldChar w:fldCharType="end"/>
          </w:r>
        </w:p>
        <w:p w14:paraId="033673AE" w14:textId="18E690C9" w:rsidR="00CA3EB0" w:rsidRDefault="00CA3EB0">
          <w:pPr>
            <w:pStyle w:val="TOC2"/>
            <w:rPr>
              <w:rFonts w:eastAsiaTheme="minorEastAsia" w:cstheme="minorBidi"/>
              <w:i w:val="0"/>
              <w:iCs w:val="0"/>
              <w:noProof/>
              <w:kern w:val="2"/>
              <w:sz w:val="22"/>
              <w:szCs w:val="22"/>
              <w14:ligatures w14:val="standardContextual"/>
            </w:rPr>
          </w:pPr>
          <w:r>
            <w:rPr>
              <w:noProof/>
            </w:rPr>
            <w:t>PRESENTATIONS</w:t>
          </w:r>
          <w:r>
            <w:rPr>
              <w:noProof/>
            </w:rPr>
            <w:tab/>
          </w:r>
          <w:r>
            <w:rPr>
              <w:noProof/>
            </w:rPr>
            <w:fldChar w:fldCharType="begin"/>
          </w:r>
          <w:r>
            <w:rPr>
              <w:noProof/>
            </w:rPr>
            <w:instrText xml:space="preserve"> PAGEREF _Toc158410882 \h </w:instrText>
          </w:r>
          <w:r>
            <w:rPr>
              <w:noProof/>
            </w:rPr>
          </w:r>
          <w:r>
            <w:rPr>
              <w:noProof/>
            </w:rPr>
            <w:fldChar w:fldCharType="separate"/>
          </w:r>
          <w:r>
            <w:rPr>
              <w:noProof/>
            </w:rPr>
            <w:t>127</w:t>
          </w:r>
          <w:r>
            <w:rPr>
              <w:noProof/>
            </w:rPr>
            <w:fldChar w:fldCharType="end"/>
          </w:r>
        </w:p>
        <w:p w14:paraId="5B008E82" w14:textId="127F5FBD" w:rsidR="00CA3EB0" w:rsidRDefault="00CA3EB0">
          <w:pPr>
            <w:pStyle w:val="TOC1"/>
            <w:rPr>
              <w:rFonts w:eastAsiaTheme="minorEastAsia" w:cstheme="minorBidi"/>
              <w:kern w:val="2"/>
              <w:sz w:val="22"/>
              <w:szCs w:val="22"/>
              <w14:ligatures w14:val="standardContextual"/>
            </w:rPr>
          </w:pPr>
          <w:r>
            <w:t>SELECTED CLASSROOM TEACHING EXPERIENCE</w:t>
          </w:r>
          <w:r>
            <w:tab/>
          </w:r>
          <w:r>
            <w:fldChar w:fldCharType="begin"/>
          </w:r>
          <w:r>
            <w:instrText xml:space="preserve"> PAGEREF _Toc158410883 \h </w:instrText>
          </w:r>
          <w:r>
            <w:fldChar w:fldCharType="separate"/>
          </w:r>
          <w:r>
            <w:t>143</w:t>
          </w:r>
          <w:r>
            <w:fldChar w:fldCharType="end"/>
          </w:r>
        </w:p>
        <w:p w14:paraId="3F680931" w14:textId="5D580E03" w:rsidR="00CA3EB0" w:rsidRDefault="00CA3EB0">
          <w:pPr>
            <w:pStyle w:val="TOC1"/>
            <w:rPr>
              <w:rFonts w:eastAsiaTheme="minorEastAsia" w:cstheme="minorBidi"/>
              <w:kern w:val="2"/>
              <w:sz w:val="22"/>
              <w:szCs w:val="22"/>
              <w14:ligatures w14:val="standardContextual"/>
            </w:rPr>
          </w:pPr>
          <w:r>
            <w:t>CLINICAL EXPERIENCE</w:t>
          </w:r>
          <w:r>
            <w:tab/>
          </w:r>
          <w:r>
            <w:fldChar w:fldCharType="begin"/>
          </w:r>
          <w:r>
            <w:instrText xml:space="preserve"> PAGEREF _Toc158410884 \h </w:instrText>
          </w:r>
          <w:r>
            <w:fldChar w:fldCharType="separate"/>
          </w:r>
          <w:r>
            <w:t>144</w:t>
          </w:r>
          <w:r>
            <w:fldChar w:fldCharType="end"/>
          </w:r>
        </w:p>
        <w:p w14:paraId="15355FDD" w14:textId="41259332" w:rsidR="00CA3EB0" w:rsidRDefault="00CA3EB0">
          <w:pPr>
            <w:pStyle w:val="TOC1"/>
            <w:rPr>
              <w:rFonts w:eastAsiaTheme="minorEastAsia" w:cstheme="minorBidi"/>
              <w:kern w:val="2"/>
              <w:sz w:val="22"/>
              <w:szCs w:val="22"/>
              <w14:ligatures w14:val="standardContextual"/>
            </w:rPr>
          </w:pPr>
          <w:r>
            <w:t>CONTINUING EDUCATION</w:t>
          </w:r>
          <w:r>
            <w:tab/>
          </w:r>
          <w:r>
            <w:fldChar w:fldCharType="begin"/>
          </w:r>
          <w:r>
            <w:instrText xml:space="preserve"> PAGEREF _Toc158410885 \h </w:instrText>
          </w:r>
          <w:r>
            <w:fldChar w:fldCharType="separate"/>
          </w:r>
          <w:r>
            <w:t>145</w:t>
          </w:r>
          <w:r>
            <w:fldChar w:fldCharType="end"/>
          </w:r>
        </w:p>
        <w:p w14:paraId="3BAB6A91" w14:textId="77F6532A" w:rsidR="00CA3EB0" w:rsidRDefault="00CA3EB0">
          <w:pPr>
            <w:pStyle w:val="TOC1"/>
            <w:rPr>
              <w:rFonts w:eastAsiaTheme="minorEastAsia" w:cstheme="minorBidi"/>
              <w:kern w:val="2"/>
              <w:sz w:val="22"/>
              <w:szCs w:val="22"/>
              <w14:ligatures w14:val="standardContextual"/>
            </w:rPr>
          </w:pPr>
          <w:r>
            <w:t>EDITORIAL &amp; REFEREEING EXPERIENCE</w:t>
          </w:r>
          <w:r>
            <w:tab/>
          </w:r>
          <w:r>
            <w:fldChar w:fldCharType="begin"/>
          </w:r>
          <w:r>
            <w:instrText xml:space="preserve"> PAGEREF _Toc158410886 \h </w:instrText>
          </w:r>
          <w:r>
            <w:fldChar w:fldCharType="separate"/>
          </w:r>
          <w:r>
            <w:t>145</w:t>
          </w:r>
          <w:r>
            <w:fldChar w:fldCharType="end"/>
          </w:r>
        </w:p>
        <w:p w14:paraId="3A2408E1" w14:textId="66BC33EA" w:rsidR="00CA3EB0" w:rsidRDefault="00CA3EB0">
          <w:pPr>
            <w:pStyle w:val="TOC2"/>
            <w:rPr>
              <w:rFonts w:eastAsiaTheme="minorEastAsia" w:cstheme="minorBidi"/>
              <w:i w:val="0"/>
              <w:iCs w:val="0"/>
              <w:noProof/>
              <w:kern w:val="2"/>
              <w:sz w:val="22"/>
              <w:szCs w:val="22"/>
              <w14:ligatures w14:val="standardContextual"/>
            </w:rPr>
          </w:pPr>
          <w:r>
            <w:rPr>
              <w:noProof/>
            </w:rPr>
            <w:t>EDITORSHIPS</w:t>
          </w:r>
          <w:r>
            <w:rPr>
              <w:noProof/>
            </w:rPr>
            <w:tab/>
          </w:r>
          <w:r>
            <w:rPr>
              <w:noProof/>
            </w:rPr>
            <w:fldChar w:fldCharType="begin"/>
          </w:r>
          <w:r>
            <w:rPr>
              <w:noProof/>
            </w:rPr>
            <w:instrText xml:space="preserve"> PAGEREF _Toc158410887 \h </w:instrText>
          </w:r>
          <w:r>
            <w:rPr>
              <w:noProof/>
            </w:rPr>
          </w:r>
          <w:r>
            <w:rPr>
              <w:noProof/>
            </w:rPr>
            <w:fldChar w:fldCharType="separate"/>
          </w:r>
          <w:r>
            <w:rPr>
              <w:noProof/>
            </w:rPr>
            <w:t>145</w:t>
          </w:r>
          <w:r>
            <w:rPr>
              <w:noProof/>
            </w:rPr>
            <w:fldChar w:fldCharType="end"/>
          </w:r>
        </w:p>
        <w:p w14:paraId="13756F2A" w14:textId="17AC94E4" w:rsidR="00CA3EB0" w:rsidRDefault="00CA3EB0">
          <w:pPr>
            <w:pStyle w:val="TOC2"/>
            <w:rPr>
              <w:rFonts w:eastAsiaTheme="minorEastAsia" w:cstheme="minorBidi"/>
              <w:i w:val="0"/>
              <w:iCs w:val="0"/>
              <w:noProof/>
              <w:kern w:val="2"/>
              <w:sz w:val="22"/>
              <w:szCs w:val="22"/>
              <w14:ligatures w14:val="standardContextual"/>
            </w:rPr>
          </w:pPr>
          <w:r>
            <w:rPr>
              <w:noProof/>
            </w:rPr>
            <w:t>JOURNAL &amp; BOOK REVIEWING</w:t>
          </w:r>
          <w:r>
            <w:rPr>
              <w:noProof/>
            </w:rPr>
            <w:tab/>
          </w:r>
          <w:r>
            <w:rPr>
              <w:noProof/>
            </w:rPr>
            <w:fldChar w:fldCharType="begin"/>
          </w:r>
          <w:r>
            <w:rPr>
              <w:noProof/>
            </w:rPr>
            <w:instrText xml:space="preserve"> PAGEREF _Toc158410888 \h </w:instrText>
          </w:r>
          <w:r>
            <w:rPr>
              <w:noProof/>
            </w:rPr>
          </w:r>
          <w:r>
            <w:rPr>
              <w:noProof/>
            </w:rPr>
            <w:fldChar w:fldCharType="separate"/>
          </w:r>
          <w:r>
            <w:rPr>
              <w:noProof/>
            </w:rPr>
            <w:t>146</w:t>
          </w:r>
          <w:r>
            <w:rPr>
              <w:noProof/>
            </w:rPr>
            <w:fldChar w:fldCharType="end"/>
          </w:r>
        </w:p>
        <w:p w14:paraId="1B36666B" w14:textId="18BC1335" w:rsidR="00CA3EB0" w:rsidRDefault="00CA3EB0">
          <w:pPr>
            <w:pStyle w:val="TOC2"/>
            <w:rPr>
              <w:rFonts w:eastAsiaTheme="minorEastAsia" w:cstheme="minorBidi"/>
              <w:i w:val="0"/>
              <w:iCs w:val="0"/>
              <w:noProof/>
              <w:kern w:val="2"/>
              <w:sz w:val="22"/>
              <w:szCs w:val="22"/>
              <w14:ligatures w14:val="standardContextual"/>
            </w:rPr>
          </w:pPr>
          <w:r>
            <w:rPr>
              <w:noProof/>
            </w:rPr>
            <w:t>GRANT, CONFERENCE, &amp; OTHER REVIEWING</w:t>
          </w:r>
          <w:r>
            <w:rPr>
              <w:noProof/>
            </w:rPr>
            <w:tab/>
          </w:r>
          <w:r>
            <w:rPr>
              <w:noProof/>
            </w:rPr>
            <w:fldChar w:fldCharType="begin"/>
          </w:r>
          <w:r>
            <w:rPr>
              <w:noProof/>
            </w:rPr>
            <w:instrText xml:space="preserve"> PAGEREF _Toc158410889 \h </w:instrText>
          </w:r>
          <w:r>
            <w:rPr>
              <w:noProof/>
            </w:rPr>
          </w:r>
          <w:r>
            <w:rPr>
              <w:noProof/>
            </w:rPr>
            <w:fldChar w:fldCharType="separate"/>
          </w:r>
          <w:r>
            <w:rPr>
              <w:noProof/>
            </w:rPr>
            <w:t>148</w:t>
          </w:r>
          <w:r>
            <w:rPr>
              <w:noProof/>
            </w:rPr>
            <w:fldChar w:fldCharType="end"/>
          </w:r>
        </w:p>
        <w:p w14:paraId="1103C747" w14:textId="665C2A0E" w:rsidR="00CA3EB0" w:rsidRDefault="00CA3EB0">
          <w:pPr>
            <w:pStyle w:val="TOC1"/>
            <w:rPr>
              <w:rFonts w:eastAsiaTheme="minorEastAsia" w:cstheme="minorBidi"/>
              <w:kern w:val="2"/>
              <w:sz w:val="22"/>
              <w:szCs w:val="22"/>
              <w14:ligatures w14:val="standardContextual"/>
            </w:rPr>
          </w:pPr>
          <w:r>
            <w:t>INTRAMURAL COMMITTEE &amp; SERVICE WORK</w:t>
          </w:r>
          <w:r>
            <w:tab/>
          </w:r>
          <w:r>
            <w:fldChar w:fldCharType="begin"/>
          </w:r>
          <w:r>
            <w:instrText xml:space="preserve"> PAGEREF _Toc158410890 \h </w:instrText>
          </w:r>
          <w:r>
            <w:fldChar w:fldCharType="separate"/>
          </w:r>
          <w:r>
            <w:t>150</w:t>
          </w:r>
          <w:r>
            <w:fldChar w:fldCharType="end"/>
          </w:r>
        </w:p>
        <w:p w14:paraId="5900AF4E" w14:textId="1403D510" w:rsidR="00CA3EB0" w:rsidRDefault="00CA3EB0">
          <w:pPr>
            <w:pStyle w:val="TOC1"/>
            <w:rPr>
              <w:rFonts w:eastAsiaTheme="minorEastAsia" w:cstheme="minorBidi"/>
              <w:kern w:val="2"/>
              <w:sz w:val="22"/>
              <w:szCs w:val="22"/>
              <w14:ligatures w14:val="standardContextual"/>
            </w:rPr>
          </w:pPr>
          <w:r>
            <w:t>ORGANIZATIONAL AFFILIATIONS &amp; APPOINTMENTS</w:t>
          </w:r>
          <w:r>
            <w:tab/>
          </w:r>
          <w:r>
            <w:fldChar w:fldCharType="begin"/>
          </w:r>
          <w:r>
            <w:instrText xml:space="preserve"> PAGEREF _Toc158410891 \h </w:instrText>
          </w:r>
          <w:r>
            <w:fldChar w:fldCharType="separate"/>
          </w:r>
          <w:r>
            <w:t>151</w:t>
          </w:r>
          <w:r>
            <w:fldChar w:fldCharType="end"/>
          </w:r>
        </w:p>
        <w:p w14:paraId="0A522C3D" w14:textId="74134B79" w:rsidR="00CA3EB0" w:rsidRDefault="00CA3EB0">
          <w:pPr>
            <w:pStyle w:val="TOC1"/>
            <w:rPr>
              <w:rFonts w:eastAsiaTheme="minorEastAsia" w:cstheme="minorBidi"/>
              <w:kern w:val="2"/>
              <w:sz w:val="22"/>
              <w:szCs w:val="22"/>
              <w14:ligatures w14:val="standardContextual"/>
            </w:rPr>
          </w:pPr>
          <w:r>
            <w:t>CONFERENCE &amp; WORKSHOP ORGANIZATION</w:t>
          </w:r>
          <w:r>
            <w:tab/>
          </w:r>
          <w:r>
            <w:fldChar w:fldCharType="begin"/>
          </w:r>
          <w:r>
            <w:instrText xml:space="preserve"> PAGEREF _Toc158410892 \h </w:instrText>
          </w:r>
          <w:r>
            <w:fldChar w:fldCharType="separate"/>
          </w:r>
          <w:r>
            <w:t>153</w:t>
          </w:r>
          <w:r>
            <w:fldChar w:fldCharType="end"/>
          </w:r>
        </w:p>
        <w:p w14:paraId="0D77DF07" w14:textId="255027F2" w:rsidR="00CA3EB0" w:rsidRDefault="00CA3EB0">
          <w:pPr>
            <w:pStyle w:val="TOC1"/>
            <w:rPr>
              <w:rFonts w:eastAsiaTheme="minorEastAsia" w:cstheme="minorBidi"/>
              <w:kern w:val="2"/>
              <w:sz w:val="22"/>
              <w:szCs w:val="22"/>
              <w14:ligatures w14:val="standardContextual"/>
            </w:rPr>
          </w:pPr>
          <w:r>
            <w:t>MENTORSHIP ACTIVITIES</w:t>
          </w:r>
          <w:r>
            <w:tab/>
          </w:r>
          <w:r>
            <w:fldChar w:fldCharType="begin"/>
          </w:r>
          <w:r>
            <w:instrText xml:space="preserve"> PAGEREF _Toc158410893 \h </w:instrText>
          </w:r>
          <w:r>
            <w:fldChar w:fldCharType="separate"/>
          </w:r>
          <w:r>
            <w:t>155</w:t>
          </w:r>
          <w:r>
            <w:fldChar w:fldCharType="end"/>
          </w:r>
        </w:p>
        <w:p w14:paraId="4AB3D23B" w14:textId="3987A4CF" w:rsidR="00CA3EB0" w:rsidRDefault="00CA3EB0">
          <w:pPr>
            <w:pStyle w:val="TOC1"/>
            <w:rPr>
              <w:rFonts w:eastAsiaTheme="minorEastAsia" w:cstheme="minorBidi"/>
              <w:kern w:val="2"/>
              <w:sz w:val="22"/>
              <w:szCs w:val="22"/>
              <w14:ligatures w14:val="standardContextual"/>
            </w:rPr>
          </w:pPr>
          <w:r>
            <w:t>LICENSURES &amp; CERTIFICATIONS</w:t>
          </w:r>
          <w:r>
            <w:tab/>
          </w:r>
          <w:r>
            <w:fldChar w:fldCharType="begin"/>
          </w:r>
          <w:r>
            <w:instrText xml:space="preserve"> PAGEREF _Toc158410894 \h </w:instrText>
          </w:r>
          <w:r>
            <w:fldChar w:fldCharType="separate"/>
          </w:r>
          <w:r>
            <w:t>167</w:t>
          </w:r>
          <w:r>
            <w:fldChar w:fldCharType="end"/>
          </w:r>
        </w:p>
        <w:p w14:paraId="6F94EE3C" w14:textId="57E41DB3" w:rsidR="00CA3EB0" w:rsidRDefault="00CA3EB0">
          <w:pPr>
            <w:pStyle w:val="TOC1"/>
            <w:rPr>
              <w:rFonts w:eastAsiaTheme="minorEastAsia" w:cstheme="minorBidi"/>
              <w:kern w:val="2"/>
              <w:sz w:val="22"/>
              <w:szCs w:val="22"/>
              <w14:ligatures w14:val="standardContextual"/>
            </w:rPr>
          </w:pPr>
          <w:r>
            <w:t>REFERENCES</w:t>
          </w:r>
          <w:r>
            <w:tab/>
          </w:r>
          <w:r>
            <w:fldChar w:fldCharType="begin"/>
          </w:r>
          <w:r>
            <w:instrText xml:space="preserve"> PAGEREF _Toc158410895 \h </w:instrText>
          </w:r>
          <w:r>
            <w:fldChar w:fldCharType="separate"/>
          </w:r>
          <w:r>
            <w:t>168</w:t>
          </w:r>
          <w:r>
            <w:fldChar w:fldCharType="end"/>
          </w:r>
        </w:p>
        <w:p w14:paraId="6637995A" w14:textId="3F84549B" w:rsidR="00562B01" w:rsidRPr="004F2312" w:rsidRDefault="00562B01">
          <w:pPr>
            <w:rPr>
              <w:rFonts w:cs="Arial"/>
            </w:rPr>
          </w:pPr>
          <w:r w:rsidRPr="00DE6FDC">
            <w:rPr>
              <w:rFonts w:cs="Arial"/>
              <w:szCs w:val="22"/>
            </w:rPr>
            <w:fldChar w:fldCharType="end"/>
          </w:r>
        </w:p>
      </w:sdtContent>
    </w:sdt>
    <w:bookmarkEnd w:id="0"/>
    <w:p w14:paraId="7CA00C39" w14:textId="77777777" w:rsidR="008D4E47" w:rsidRPr="00DE6FDC" w:rsidRDefault="008D4E47">
      <w:pPr>
        <w:tabs>
          <w:tab w:val="left" w:pos="-720"/>
        </w:tabs>
        <w:suppressAutoHyphens/>
        <w:jc w:val="both"/>
        <w:rPr>
          <w:b/>
          <w:spacing w:val="-3"/>
          <w:sz w:val="24"/>
          <w:u w:val="single"/>
        </w:rPr>
      </w:pPr>
    </w:p>
    <w:p w14:paraId="7395240A" w14:textId="7D70B69C" w:rsidR="00455A1E" w:rsidRPr="00DE6FDC" w:rsidRDefault="00FD6543" w:rsidP="00DA6631">
      <w:pPr>
        <w:pStyle w:val="Heading1"/>
        <w:numPr>
          <w:ilvl w:val="0"/>
          <w:numId w:val="0"/>
        </w:numPr>
        <w:ind w:left="720" w:hanging="720"/>
        <w:rPr>
          <w:spacing w:val="-2"/>
          <w:sz w:val="24"/>
        </w:rPr>
      </w:pPr>
      <w:r w:rsidRPr="00DE6FDC">
        <w:br w:type="page"/>
      </w:r>
      <w:bookmarkStart w:id="1" w:name="_Toc158410858"/>
      <w:r w:rsidR="00455A1E" w:rsidRPr="00DE6FDC">
        <w:rPr>
          <w:sz w:val="24"/>
        </w:rPr>
        <w:lastRenderedPageBreak/>
        <w:t>EDUCATION</w:t>
      </w:r>
      <w:bookmarkEnd w:id="1"/>
    </w:p>
    <w:p w14:paraId="3B9476EA" w14:textId="77777777" w:rsidR="00455A1E" w:rsidRPr="00DE6FDC" w:rsidRDefault="00455A1E">
      <w:pPr>
        <w:tabs>
          <w:tab w:val="left" w:pos="-720"/>
        </w:tabs>
        <w:suppressAutoHyphens/>
        <w:jc w:val="both"/>
        <w:rPr>
          <w:spacing w:val="-2"/>
        </w:rPr>
      </w:pPr>
    </w:p>
    <w:p w14:paraId="49A2BC69" w14:textId="13333471" w:rsidR="00455A1E" w:rsidRPr="00DE6FDC" w:rsidRDefault="00455A1E">
      <w:pPr>
        <w:tabs>
          <w:tab w:val="left" w:pos="-720"/>
        </w:tabs>
        <w:suppressAutoHyphens/>
        <w:jc w:val="both"/>
        <w:rPr>
          <w:spacing w:val="-2"/>
        </w:rPr>
      </w:pPr>
      <w:r w:rsidRPr="00DE6FDC">
        <w:rPr>
          <w:spacing w:val="-2"/>
        </w:rPr>
        <w:tab/>
        <w:t xml:space="preserve">Columbia University College of Physicians and Surgeons &amp; Saint Luke's/Roosevelt Hospital </w:t>
      </w:r>
    </w:p>
    <w:p w14:paraId="0322D3FA" w14:textId="746E7AFE"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NIH Post-Doctoral Research Fellowship in the Department of Medicine &amp; Obesity Research Center, 1991</w:t>
      </w:r>
      <w:r w:rsidR="001E1402" w:rsidRPr="00DE6FDC">
        <w:rPr>
          <w:spacing w:val="-2"/>
        </w:rPr>
        <w:t xml:space="preserve"> </w:t>
      </w:r>
      <w:r w:rsidR="001E1402" w:rsidRPr="00DE6FDC">
        <w:rPr>
          <w:rFonts w:cs="Arial"/>
          <w:spacing w:val="-2"/>
        </w:rPr>
        <w:t>– 19</w:t>
      </w:r>
      <w:r w:rsidRPr="00DE6FDC">
        <w:rPr>
          <w:spacing w:val="-2"/>
        </w:rPr>
        <w:t>94</w:t>
      </w:r>
      <w:r w:rsidR="001E1402" w:rsidRPr="00DE6FDC">
        <w:rPr>
          <w:spacing w:val="-2"/>
        </w:rPr>
        <w:t>.</w:t>
      </w:r>
    </w:p>
    <w:p w14:paraId="6A2ACA67" w14:textId="77777777" w:rsidR="00455A1E" w:rsidRPr="00DE6FDC" w:rsidRDefault="00455A1E" w:rsidP="00C126DD">
      <w:pPr>
        <w:tabs>
          <w:tab w:val="left" w:pos="-720"/>
          <w:tab w:val="left" w:pos="0"/>
          <w:tab w:val="left" w:pos="720"/>
        </w:tabs>
        <w:suppressAutoHyphens/>
        <w:ind w:left="1440" w:hanging="1440"/>
        <w:jc w:val="both"/>
        <w:rPr>
          <w:spacing w:val="-2"/>
        </w:rPr>
      </w:pPr>
      <w:r w:rsidRPr="00DE6FDC">
        <w:rPr>
          <w:spacing w:val="-2"/>
        </w:rPr>
        <w:tab/>
      </w:r>
      <w:r w:rsidRPr="00DE6FDC">
        <w:rPr>
          <w:spacing w:val="-2"/>
        </w:rPr>
        <w:tab/>
      </w:r>
    </w:p>
    <w:p w14:paraId="06A3AE2F" w14:textId="77777777" w:rsidR="00455A1E" w:rsidRPr="00DE6FDC" w:rsidRDefault="00455A1E">
      <w:pPr>
        <w:tabs>
          <w:tab w:val="left" w:pos="-720"/>
        </w:tabs>
        <w:suppressAutoHyphens/>
        <w:jc w:val="both"/>
        <w:rPr>
          <w:spacing w:val="-2"/>
        </w:rPr>
      </w:pPr>
      <w:r w:rsidRPr="00DE6FDC">
        <w:rPr>
          <w:spacing w:val="-2"/>
        </w:rPr>
        <w:tab/>
        <w:t>Johns Hopkins University School of Medicine &amp; The Kennedy Institute</w:t>
      </w:r>
    </w:p>
    <w:p w14:paraId="505E069B" w14:textId="0F776FB1"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 xml:space="preserve">Post-Doctoral Fellow in Departments of Pediatrics </w:t>
      </w:r>
      <w:r w:rsidR="00A2242C" w:rsidRPr="00DE6FDC">
        <w:rPr>
          <w:spacing w:val="-2"/>
        </w:rPr>
        <w:t xml:space="preserve">&amp; </w:t>
      </w:r>
      <w:r w:rsidRPr="00DE6FDC">
        <w:rPr>
          <w:spacing w:val="-2"/>
        </w:rPr>
        <w:t xml:space="preserve">Behavioral Psychology, </w:t>
      </w:r>
      <w:r w:rsidR="00A2242C" w:rsidRPr="00DE6FDC">
        <w:rPr>
          <w:spacing w:val="-2"/>
        </w:rPr>
        <w:br/>
      </w:r>
      <w:r w:rsidRPr="00DE6FDC">
        <w:rPr>
          <w:spacing w:val="-2"/>
        </w:rPr>
        <w:t>1990</w:t>
      </w:r>
      <w:r w:rsidR="001E1402" w:rsidRPr="00DE6FDC">
        <w:rPr>
          <w:spacing w:val="-2"/>
        </w:rPr>
        <w:t xml:space="preserve"> </w:t>
      </w:r>
      <w:r w:rsidR="001E1402" w:rsidRPr="00DE6FDC">
        <w:rPr>
          <w:rFonts w:cs="Arial"/>
          <w:spacing w:val="-2"/>
        </w:rPr>
        <w:t>–19</w:t>
      </w:r>
      <w:r w:rsidRPr="00DE6FDC">
        <w:rPr>
          <w:spacing w:val="-2"/>
        </w:rPr>
        <w:t>91</w:t>
      </w:r>
      <w:r w:rsidR="001E1402" w:rsidRPr="00DE6FDC">
        <w:rPr>
          <w:spacing w:val="-2"/>
        </w:rPr>
        <w:t>.</w:t>
      </w:r>
    </w:p>
    <w:p w14:paraId="423057BA" w14:textId="77777777" w:rsidR="00455A1E" w:rsidRPr="00DE6FDC" w:rsidRDefault="00455A1E" w:rsidP="00C126DD">
      <w:pPr>
        <w:tabs>
          <w:tab w:val="left" w:pos="-720"/>
          <w:tab w:val="left" w:pos="0"/>
          <w:tab w:val="left" w:pos="720"/>
        </w:tabs>
        <w:suppressAutoHyphens/>
        <w:ind w:left="1440" w:hanging="1440"/>
        <w:jc w:val="both"/>
        <w:rPr>
          <w:spacing w:val="-2"/>
        </w:rPr>
      </w:pPr>
      <w:r w:rsidRPr="00DE6FDC">
        <w:rPr>
          <w:spacing w:val="-2"/>
        </w:rPr>
        <w:tab/>
      </w:r>
      <w:r w:rsidRPr="00DE6FDC">
        <w:rPr>
          <w:spacing w:val="-2"/>
        </w:rPr>
        <w:tab/>
      </w:r>
    </w:p>
    <w:p w14:paraId="53A2583B" w14:textId="77777777" w:rsidR="00455A1E" w:rsidRPr="00DE6FDC" w:rsidRDefault="00455A1E">
      <w:pPr>
        <w:tabs>
          <w:tab w:val="left" w:pos="-720"/>
          <w:tab w:val="left" w:pos="0"/>
        </w:tabs>
        <w:suppressAutoHyphens/>
        <w:ind w:left="720" w:hanging="720"/>
        <w:jc w:val="both"/>
        <w:rPr>
          <w:spacing w:val="-2"/>
        </w:rPr>
      </w:pPr>
      <w:r w:rsidRPr="00DE6FDC">
        <w:rPr>
          <w:spacing w:val="-2"/>
        </w:rPr>
        <w:tab/>
        <w:t>Hofstra University, Hempstead, New York</w:t>
      </w:r>
    </w:p>
    <w:p w14:paraId="161FAB39" w14:textId="740495B1"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Ph.D. in Clinical and School Psychology from an APA</w:t>
      </w:r>
      <w:r w:rsidR="00A2242C" w:rsidRPr="00DE6FDC">
        <w:rPr>
          <w:spacing w:val="-2"/>
        </w:rPr>
        <w:t>-</w:t>
      </w:r>
      <w:r w:rsidRPr="00DE6FDC">
        <w:rPr>
          <w:spacing w:val="-2"/>
        </w:rPr>
        <w:t>approved program, July 1990.</w:t>
      </w:r>
    </w:p>
    <w:p w14:paraId="57F870BD" w14:textId="77777777" w:rsidR="00455A1E" w:rsidRPr="00DE6FDC" w:rsidRDefault="00455A1E" w:rsidP="00C126DD">
      <w:pPr>
        <w:tabs>
          <w:tab w:val="left" w:pos="-720"/>
          <w:tab w:val="left" w:pos="0"/>
          <w:tab w:val="left" w:pos="720"/>
        </w:tabs>
        <w:suppressAutoHyphens/>
        <w:ind w:left="1440" w:hanging="1440"/>
        <w:jc w:val="both"/>
        <w:rPr>
          <w:spacing w:val="-2"/>
        </w:rPr>
      </w:pPr>
      <w:r w:rsidRPr="00DE6FDC">
        <w:rPr>
          <w:spacing w:val="-2"/>
        </w:rPr>
        <w:tab/>
      </w:r>
      <w:r w:rsidRPr="00DE6FDC">
        <w:rPr>
          <w:spacing w:val="-2"/>
        </w:rPr>
        <w:tab/>
      </w:r>
    </w:p>
    <w:p w14:paraId="7109E3FD" w14:textId="77777777" w:rsidR="00455A1E" w:rsidRPr="00DE6FDC" w:rsidRDefault="00455A1E">
      <w:pPr>
        <w:tabs>
          <w:tab w:val="left" w:pos="-720"/>
          <w:tab w:val="left" w:pos="0"/>
        </w:tabs>
        <w:suppressAutoHyphens/>
        <w:ind w:left="720" w:hanging="720"/>
        <w:jc w:val="both"/>
        <w:rPr>
          <w:spacing w:val="-2"/>
        </w:rPr>
      </w:pPr>
      <w:r w:rsidRPr="00DE6FDC">
        <w:rPr>
          <w:spacing w:val="-2"/>
        </w:rPr>
        <w:tab/>
        <w:t>Hofstra University, Hempstead, New York</w:t>
      </w:r>
    </w:p>
    <w:p w14:paraId="237C5F3E" w14:textId="10A827F8"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Master of Arts in Clinical and School Psychology, August 1987.</w:t>
      </w:r>
    </w:p>
    <w:p w14:paraId="755E8A96" w14:textId="77777777" w:rsidR="00455A1E" w:rsidRPr="00DE6FDC" w:rsidRDefault="00455A1E" w:rsidP="00C126DD">
      <w:pPr>
        <w:tabs>
          <w:tab w:val="left" w:pos="-720"/>
          <w:tab w:val="left" w:pos="0"/>
          <w:tab w:val="left" w:pos="720"/>
        </w:tabs>
        <w:suppressAutoHyphens/>
        <w:ind w:left="1440" w:hanging="1440"/>
        <w:jc w:val="both"/>
        <w:rPr>
          <w:spacing w:val="-2"/>
        </w:rPr>
      </w:pPr>
      <w:r w:rsidRPr="00DE6FDC">
        <w:rPr>
          <w:spacing w:val="-2"/>
        </w:rPr>
        <w:tab/>
      </w:r>
      <w:r w:rsidRPr="00DE6FDC">
        <w:rPr>
          <w:spacing w:val="-2"/>
        </w:rPr>
        <w:tab/>
      </w:r>
    </w:p>
    <w:p w14:paraId="46F79E1E" w14:textId="77777777" w:rsidR="00455A1E" w:rsidRPr="00DE6FDC" w:rsidRDefault="00455A1E">
      <w:pPr>
        <w:tabs>
          <w:tab w:val="left" w:pos="-720"/>
          <w:tab w:val="left" w:pos="0"/>
        </w:tabs>
        <w:suppressAutoHyphens/>
        <w:ind w:left="720" w:hanging="720"/>
        <w:jc w:val="both"/>
        <w:rPr>
          <w:spacing w:val="-2"/>
        </w:rPr>
      </w:pPr>
      <w:r w:rsidRPr="00DE6FDC">
        <w:rPr>
          <w:spacing w:val="-2"/>
        </w:rPr>
        <w:tab/>
        <w:t>Vassar College, Poughkeepsie, New York</w:t>
      </w:r>
    </w:p>
    <w:p w14:paraId="6EFB9A4B" w14:textId="55D8B55D" w:rsidR="00455A1E" w:rsidRPr="00DE6FDC" w:rsidRDefault="00455A1E" w:rsidP="005C534D">
      <w:pPr>
        <w:tabs>
          <w:tab w:val="left" w:pos="-720"/>
          <w:tab w:val="left" w:pos="0"/>
          <w:tab w:val="left" w:pos="720"/>
        </w:tabs>
        <w:suppressAutoHyphens/>
        <w:ind w:left="1440" w:hanging="1440"/>
        <w:jc w:val="both"/>
        <w:rPr>
          <w:spacing w:val="-2"/>
        </w:rPr>
      </w:pPr>
      <w:r w:rsidRPr="00DE6FDC">
        <w:rPr>
          <w:spacing w:val="-2"/>
        </w:rPr>
        <w:tab/>
      </w:r>
      <w:r w:rsidRPr="00DE6FDC">
        <w:rPr>
          <w:spacing w:val="-2"/>
        </w:rPr>
        <w:tab/>
        <w:t>Bachelor of Arts in Psychology, May1985.</w:t>
      </w:r>
    </w:p>
    <w:p w14:paraId="455B22B6" w14:textId="77777777" w:rsidR="00EC151E" w:rsidRPr="00DE6FDC" w:rsidRDefault="00EC151E" w:rsidP="00EC151E">
      <w:pPr>
        <w:tabs>
          <w:tab w:val="left" w:pos="-720"/>
        </w:tabs>
        <w:suppressAutoHyphens/>
        <w:jc w:val="both"/>
        <w:rPr>
          <w:spacing w:val="-3"/>
          <w:sz w:val="24"/>
        </w:rPr>
      </w:pPr>
    </w:p>
    <w:p w14:paraId="544F7682" w14:textId="7EC8A215" w:rsidR="00DC6E6B" w:rsidRPr="00DE6FDC" w:rsidRDefault="00D0738D" w:rsidP="00DA6631">
      <w:pPr>
        <w:pStyle w:val="Heading1"/>
        <w:numPr>
          <w:ilvl w:val="0"/>
          <w:numId w:val="0"/>
        </w:numPr>
        <w:ind w:left="720" w:hanging="720"/>
        <w:rPr>
          <w:sz w:val="24"/>
        </w:rPr>
      </w:pPr>
      <w:bookmarkStart w:id="2" w:name="_Toc158410859"/>
      <w:r w:rsidRPr="00DE6FDC">
        <w:rPr>
          <w:sz w:val="24"/>
        </w:rPr>
        <w:t xml:space="preserve">CURRENT </w:t>
      </w:r>
      <w:r w:rsidR="00EC151E" w:rsidRPr="00DE6FDC">
        <w:rPr>
          <w:sz w:val="24"/>
        </w:rPr>
        <w:t>EMPLOYMENT</w:t>
      </w:r>
      <w:bookmarkEnd w:id="2"/>
    </w:p>
    <w:p w14:paraId="078243A1" w14:textId="77777777" w:rsidR="00DC6E6B" w:rsidRPr="00DE6FDC" w:rsidRDefault="00DC6E6B" w:rsidP="00EC151E">
      <w:pPr>
        <w:tabs>
          <w:tab w:val="left" w:pos="-720"/>
        </w:tabs>
        <w:suppressAutoHyphens/>
        <w:jc w:val="both"/>
        <w:rPr>
          <w:spacing w:val="-3"/>
          <w:sz w:val="24"/>
        </w:rPr>
      </w:pPr>
    </w:p>
    <w:p w14:paraId="2B692845" w14:textId="47946DCF" w:rsidR="00EC151E" w:rsidRPr="00DE6FDC" w:rsidRDefault="00DC6E6B" w:rsidP="00EC151E">
      <w:pPr>
        <w:tabs>
          <w:tab w:val="left" w:pos="-720"/>
        </w:tabs>
        <w:suppressAutoHyphens/>
        <w:jc w:val="both"/>
        <w:rPr>
          <w:rFonts w:cs="Arial"/>
          <w:b/>
          <w:i/>
          <w:spacing w:val="-3"/>
          <w:szCs w:val="22"/>
        </w:rPr>
      </w:pPr>
      <w:r w:rsidRPr="00DE6FDC">
        <w:rPr>
          <w:b/>
          <w:i/>
          <w:spacing w:val="-3"/>
          <w:sz w:val="24"/>
        </w:rPr>
        <w:tab/>
      </w:r>
      <w:r w:rsidRPr="00DE6FDC">
        <w:rPr>
          <w:rFonts w:cs="Arial"/>
          <w:b/>
          <w:i/>
          <w:spacing w:val="-3"/>
          <w:szCs w:val="22"/>
        </w:rPr>
        <w:t xml:space="preserve">Indiana University Bloomington: </w:t>
      </w:r>
      <w:r w:rsidR="009261CA" w:rsidRPr="00DE6FDC">
        <w:rPr>
          <w:rFonts w:cs="Arial"/>
          <w:b/>
          <w:i/>
          <w:spacing w:val="-3"/>
          <w:szCs w:val="22"/>
        </w:rPr>
        <w:t>August 2017 -</w:t>
      </w:r>
      <w:r w:rsidR="00614287" w:rsidRPr="00DE6FDC">
        <w:rPr>
          <w:rFonts w:cs="Arial"/>
          <w:b/>
          <w:i/>
          <w:spacing w:val="-3"/>
          <w:szCs w:val="22"/>
        </w:rPr>
        <w:t>–</w:t>
      </w:r>
      <w:r w:rsidR="009261CA" w:rsidRPr="00DE6FDC">
        <w:rPr>
          <w:rFonts w:cs="Arial"/>
          <w:b/>
          <w:i/>
          <w:spacing w:val="-3"/>
          <w:szCs w:val="22"/>
        </w:rPr>
        <w:t xml:space="preserve"> Present</w:t>
      </w:r>
    </w:p>
    <w:p w14:paraId="7C3A9C0E" w14:textId="77777777" w:rsidR="00747916" w:rsidRPr="00DE6FDC" w:rsidRDefault="00747916">
      <w:pPr>
        <w:tabs>
          <w:tab w:val="left" w:pos="-720"/>
        </w:tabs>
        <w:suppressAutoHyphens/>
        <w:jc w:val="both"/>
        <w:rPr>
          <w:rFonts w:cs="Arial"/>
          <w:spacing w:val="-3"/>
          <w:szCs w:val="22"/>
        </w:rPr>
      </w:pPr>
    </w:p>
    <w:p w14:paraId="6F81BFBE" w14:textId="77777777" w:rsidR="00EC151E" w:rsidRPr="00DE6FDC" w:rsidRDefault="00C81A01" w:rsidP="00C63EC5">
      <w:pPr>
        <w:tabs>
          <w:tab w:val="left" w:pos="-720"/>
        </w:tabs>
        <w:suppressAutoHyphens/>
        <w:ind w:left="720"/>
        <w:jc w:val="both"/>
        <w:rPr>
          <w:rFonts w:cs="Arial"/>
          <w:spacing w:val="-3"/>
          <w:szCs w:val="22"/>
        </w:rPr>
      </w:pPr>
      <w:r w:rsidRPr="00DE6FDC">
        <w:rPr>
          <w:rFonts w:cs="Arial"/>
          <w:spacing w:val="-3"/>
          <w:szCs w:val="22"/>
        </w:rPr>
        <w:t>Dean</w:t>
      </w:r>
      <w:r w:rsidR="00C63EC5" w:rsidRPr="00DE6FDC">
        <w:rPr>
          <w:rFonts w:cs="Arial"/>
          <w:spacing w:val="-3"/>
          <w:szCs w:val="22"/>
        </w:rPr>
        <w:t>, School of Public Health</w:t>
      </w:r>
      <w:r w:rsidR="00DC6E6B" w:rsidRPr="00DE6FDC">
        <w:rPr>
          <w:rFonts w:cs="Arial"/>
          <w:spacing w:val="-3"/>
          <w:szCs w:val="22"/>
        </w:rPr>
        <w:t>.</w:t>
      </w:r>
    </w:p>
    <w:p w14:paraId="5FA5C333" w14:textId="77777777" w:rsidR="00430E9E" w:rsidRPr="00DE6FDC" w:rsidRDefault="00430E9E" w:rsidP="00C63EC5">
      <w:pPr>
        <w:tabs>
          <w:tab w:val="left" w:pos="-720"/>
        </w:tabs>
        <w:suppressAutoHyphens/>
        <w:ind w:left="720"/>
        <w:jc w:val="both"/>
        <w:rPr>
          <w:rFonts w:cs="Arial"/>
          <w:spacing w:val="-3"/>
          <w:szCs w:val="22"/>
        </w:rPr>
      </w:pPr>
    </w:p>
    <w:p w14:paraId="753E5A02" w14:textId="77777777" w:rsidR="009261CA" w:rsidRPr="00DE6FDC" w:rsidRDefault="009261CA" w:rsidP="00C63EC5">
      <w:pPr>
        <w:tabs>
          <w:tab w:val="left" w:pos="-720"/>
        </w:tabs>
        <w:suppressAutoHyphens/>
        <w:ind w:left="720"/>
        <w:jc w:val="both"/>
        <w:rPr>
          <w:rFonts w:cs="Arial"/>
          <w:spacing w:val="-3"/>
          <w:szCs w:val="22"/>
        </w:rPr>
      </w:pPr>
      <w:r w:rsidRPr="00DE6FDC">
        <w:rPr>
          <w:rFonts w:cs="Arial"/>
          <w:spacing w:val="-3"/>
          <w:szCs w:val="22"/>
        </w:rPr>
        <w:t xml:space="preserve">Provost Professor (tenured). Provost </w:t>
      </w:r>
      <w:r w:rsidR="00BA706B" w:rsidRPr="00DE6FDC">
        <w:rPr>
          <w:rFonts w:cs="Arial"/>
          <w:spacing w:val="-3"/>
          <w:szCs w:val="22"/>
        </w:rPr>
        <w:t>professors</w:t>
      </w:r>
      <w:r w:rsidRPr="00DE6FDC">
        <w:rPr>
          <w:rFonts w:cs="Arial"/>
          <w:spacing w:val="-3"/>
          <w:szCs w:val="22"/>
        </w:rPr>
        <w:t xml:space="preserve"> “have achieved local, national, and international acclaim both for their research/creative activity and for their teaching”</w:t>
      </w:r>
      <w:r w:rsidRPr="004F2312">
        <w:rPr>
          <w:rStyle w:val="FootnoteReference"/>
          <w:rFonts w:ascii="Arial" w:hAnsi="Arial" w:cs="Arial"/>
          <w:spacing w:val="-3"/>
          <w:sz w:val="22"/>
          <w:szCs w:val="22"/>
        </w:rPr>
        <w:footnoteReference w:id="2"/>
      </w:r>
      <w:r w:rsidRPr="004F2312">
        <w:rPr>
          <w:rFonts w:cs="Arial"/>
          <w:spacing w:val="-3"/>
          <w:szCs w:val="22"/>
        </w:rPr>
        <w:t xml:space="preserve"> and Indiana University. </w:t>
      </w:r>
    </w:p>
    <w:p w14:paraId="741000CD" w14:textId="77777777" w:rsidR="009261CA" w:rsidRPr="00DE6FDC" w:rsidRDefault="009261CA" w:rsidP="00C63EC5">
      <w:pPr>
        <w:tabs>
          <w:tab w:val="left" w:pos="-720"/>
        </w:tabs>
        <w:suppressAutoHyphens/>
        <w:ind w:left="720"/>
        <w:jc w:val="both"/>
        <w:rPr>
          <w:rFonts w:cs="Arial"/>
          <w:spacing w:val="-3"/>
          <w:szCs w:val="22"/>
        </w:rPr>
      </w:pPr>
    </w:p>
    <w:p w14:paraId="24FB9EE7" w14:textId="77777777" w:rsidR="00430E9E" w:rsidRPr="00DE6FDC" w:rsidRDefault="00430E9E" w:rsidP="00C63EC5">
      <w:pPr>
        <w:tabs>
          <w:tab w:val="left" w:pos="-720"/>
        </w:tabs>
        <w:suppressAutoHyphens/>
        <w:ind w:left="720"/>
        <w:jc w:val="both"/>
        <w:rPr>
          <w:rFonts w:cs="Arial"/>
          <w:spacing w:val="-3"/>
          <w:szCs w:val="22"/>
        </w:rPr>
      </w:pPr>
      <w:r w:rsidRPr="00DE6FDC">
        <w:rPr>
          <w:rFonts w:cs="Arial"/>
          <w:spacing w:val="-3"/>
          <w:szCs w:val="22"/>
        </w:rPr>
        <w:t>Primary Departmental Affiliation: Department of Epidemiology &amp; Biostatistics</w:t>
      </w:r>
      <w:r w:rsidR="009261CA" w:rsidRPr="00DE6FDC">
        <w:rPr>
          <w:rFonts w:cs="Arial"/>
          <w:spacing w:val="-3"/>
          <w:szCs w:val="22"/>
        </w:rPr>
        <w:t>.</w:t>
      </w:r>
    </w:p>
    <w:p w14:paraId="6E68BFB3" w14:textId="77777777" w:rsidR="002B6899" w:rsidRPr="00DE6FDC" w:rsidRDefault="002B6899" w:rsidP="00C63EC5">
      <w:pPr>
        <w:tabs>
          <w:tab w:val="left" w:pos="-720"/>
        </w:tabs>
        <w:suppressAutoHyphens/>
        <w:ind w:left="720"/>
        <w:jc w:val="both"/>
        <w:rPr>
          <w:rFonts w:cs="Arial"/>
          <w:spacing w:val="-3"/>
          <w:szCs w:val="22"/>
        </w:rPr>
      </w:pPr>
    </w:p>
    <w:p w14:paraId="2182D752" w14:textId="28B6BEC8" w:rsidR="002A494E" w:rsidRPr="00DE6FDC" w:rsidRDefault="002A494E" w:rsidP="00C63EC5">
      <w:pPr>
        <w:tabs>
          <w:tab w:val="left" w:pos="-720"/>
        </w:tabs>
        <w:suppressAutoHyphens/>
        <w:ind w:left="720"/>
        <w:jc w:val="both"/>
        <w:rPr>
          <w:rFonts w:cs="Arial"/>
          <w:spacing w:val="-3"/>
          <w:szCs w:val="22"/>
        </w:rPr>
      </w:pPr>
      <w:r w:rsidRPr="00DE6FDC">
        <w:rPr>
          <w:rFonts w:cs="Arial"/>
          <w:spacing w:val="-3"/>
          <w:szCs w:val="22"/>
        </w:rPr>
        <w:t xml:space="preserve">Coined </w:t>
      </w:r>
      <w:r w:rsidRPr="00DE6FDC">
        <w:rPr>
          <w:rFonts w:cs="Arial"/>
          <w:i/>
          <w:iCs/>
          <w:spacing w:val="-3"/>
          <w:szCs w:val="22"/>
        </w:rPr>
        <w:t>“It’s about knowing”</w:t>
      </w:r>
      <w:r w:rsidRPr="00DE6FDC">
        <w:rPr>
          <w:rFonts w:cs="Arial"/>
          <w:spacing w:val="-3"/>
          <w:szCs w:val="22"/>
        </w:rPr>
        <w:t xml:space="preserve"> as the tagline for </w:t>
      </w:r>
      <w:r w:rsidR="00734181" w:rsidRPr="00DE6FDC">
        <w:rPr>
          <w:rFonts w:cs="Arial"/>
          <w:spacing w:val="-3"/>
          <w:szCs w:val="22"/>
        </w:rPr>
        <w:t>the School of Public Health</w:t>
      </w:r>
      <w:r w:rsidR="005C3C96" w:rsidRPr="00DE6FDC">
        <w:rPr>
          <w:rFonts w:cs="Arial"/>
          <w:spacing w:val="-3"/>
          <w:szCs w:val="22"/>
        </w:rPr>
        <w:t>, and the extended</w:t>
      </w:r>
      <w:r w:rsidR="00B21C21" w:rsidRPr="00DE6FDC">
        <w:rPr>
          <w:rFonts w:cs="Arial"/>
          <w:spacing w:val="-3"/>
          <w:szCs w:val="22"/>
        </w:rPr>
        <w:t xml:space="preserve"> motto </w:t>
      </w:r>
      <w:r w:rsidR="00B21C21" w:rsidRPr="00DE6FDC">
        <w:rPr>
          <w:rFonts w:cs="Arial"/>
          <w:i/>
          <w:iCs/>
          <w:spacing w:val="-3"/>
          <w:szCs w:val="22"/>
        </w:rPr>
        <w:t>“It’s about knowing. Because conjecture is good but knowing is better.”</w:t>
      </w:r>
      <w:r w:rsidR="00B21C21" w:rsidRPr="00DE6FDC">
        <w:rPr>
          <w:rFonts w:cs="Arial"/>
          <w:spacing w:val="-3"/>
          <w:szCs w:val="22"/>
        </w:rPr>
        <w:t xml:space="preserve"> He conceived a book by the title “It’s About Knowing” written principally by Susan Brackney and co-authored</w:t>
      </w:r>
      <w:r w:rsidR="007B60D6" w:rsidRPr="00DE6FDC">
        <w:rPr>
          <w:rFonts w:cs="Arial"/>
          <w:spacing w:val="-3"/>
          <w:szCs w:val="22"/>
        </w:rPr>
        <w:t xml:space="preserve"> by Dr. Allison</w:t>
      </w:r>
      <w:r w:rsidR="00B84A76" w:rsidRPr="00DE6FDC">
        <w:rPr>
          <w:rFonts w:cs="Arial"/>
          <w:spacing w:val="-3"/>
          <w:szCs w:val="22"/>
        </w:rPr>
        <w:t xml:space="preserve"> (</w:t>
      </w:r>
      <w:hyperlink r:id="rId12" w:history="1">
        <w:r w:rsidR="00B84A76" w:rsidRPr="00DE6FDC">
          <w:rPr>
            <w:rStyle w:val="Hyperlink"/>
            <w:rFonts w:cs="Arial"/>
            <w:spacing w:val="-3"/>
            <w:szCs w:val="22"/>
          </w:rPr>
          <w:t>https://publichealth.indiana.edu/research/IAK-book.html</w:t>
        </w:r>
      </w:hyperlink>
      <w:r w:rsidR="00B84A76" w:rsidRPr="004F2312">
        <w:rPr>
          <w:rFonts w:cs="Arial"/>
          <w:spacing w:val="-3"/>
          <w:szCs w:val="22"/>
        </w:rPr>
        <w:t>)</w:t>
      </w:r>
      <w:r w:rsidR="007B60D6" w:rsidRPr="00DE6FDC">
        <w:rPr>
          <w:rFonts w:cs="Arial"/>
          <w:spacing w:val="-3"/>
          <w:szCs w:val="22"/>
        </w:rPr>
        <w:t>.</w:t>
      </w:r>
    </w:p>
    <w:p w14:paraId="640BC315" w14:textId="77777777" w:rsidR="005767DC" w:rsidRPr="00DE6FDC" w:rsidRDefault="005767DC" w:rsidP="00C63EC5">
      <w:pPr>
        <w:tabs>
          <w:tab w:val="left" w:pos="-720"/>
        </w:tabs>
        <w:suppressAutoHyphens/>
        <w:ind w:left="720"/>
        <w:jc w:val="both"/>
        <w:rPr>
          <w:spacing w:val="-3"/>
          <w:sz w:val="24"/>
        </w:rPr>
      </w:pPr>
    </w:p>
    <w:p w14:paraId="3247DB31" w14:textId="09685698" w:rsidR="005767DC" w:rsidRPr="004F2312" w:rsidRDefault="00935B9C" w:rsidP="00C63EC5">
      <w:pPr>
        <w:tabs>
          <w:tab w:val="left" w:pos="-720"/>
        </w:tabs>
        <w:suppressAutoHyphens/>
        <w:ind w:left="720"/>
        <w:jc w:val="both"/>
        <w:rPr>
          <w:spacing w:val="-3"/>
          <w:sz w:val="24"/>
        </w:rPr>
      </w:pPr>
      <w:r w:rsidRPr="00DE6FDC">
        <w:rPr>
          <w:noProof/>
          <w:spacing w:val="-2"/>
        </w:rPr>
        <mc:AlternateContent>
          <mc:Choice Requires="wps">
            <w:drawing>
              <wp:inline distT="0" distB="0" distL="0" distR="0" wp14:anchorId="0B9E6652" wp14:editId="7F876CDD">
                <wp:extent cx="5666740" cy="1033145"/>
                <wp:effectExtent l="0" t="0" r="0" b="0"/>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1033145"/>
                        </a:xfrm>
                        <a:prstGeom prst="rect">
                          <a:avLst/>
                        </a:prstGeom>
                        <a:solidFill>
                          <a:srgbClr val="FFFFFF"/>
                        </a:solidFill>
                        <a:ln w="76200" cmpd="tri">
                          <a:solidFill>
                            <a:srgbClr val="0000FF"/>
                          </a:solidFill>
                          <a:miter lim="800000"/>
                          <a:headEnd/>
                          <a:tailEnd/>
                        </a:ln>
                      </wps:spPr>
                      <wps:txbx>
                        <w:txbxContent>
                          <w:p w14:paraId="1B1A88A9" w14:textId="778A392E" w:rsidR="00C03664" w:rsidRDefault="00C03664" w:rsidP="005767DC">
                            <w:pPr>
                              <w:tabs>
                                <w:tab w:val="right" w:pos="9936"/>
                              </w:tabs>
                              <w:suppressAutoHyphens/>
                              <w:jc w:val="both"/>
                              <w:rPr>
                                <w:rFonts w:ascii="Palatino Linotype" w:hAnsi="Palatino Linotype"/>
                                <w:spacing w:val="-2"/>
                              </w:rPr>
                            </w:pPr>
                            <w:r>
                              <w:rPr>
                                <w:spacing w:val="-2"/>
                              </w:rPr>
                              <w:sym w:font="Symbol" w:char="F0A8"/>
                            </w:r>
                            <w:r>
                              <w:rPr>
                                <w:spacing w:val="-2"/>
                              </w:rPr>
                              <w:t xml:space="preserve"> </w:t>
                            </w:r>
                            <w:r w:rsidRPr="00A2461C">
                              <w:rPr>
                                <w:b/>
                                <w:i/>
                                <w:spacing w:val="-2"/>
                              </w:rPr>
                              <w:t>Distinguished Professor</w:t>
                            </w:r>
                            <w:r>
                              <w:rPr>
                                <w:spacing w:val="-2"/>
                              </w:rPr>
                              <w:t xml:space="preserve"> </w:t>
                            </w:r>
                            <w:r>
                              <w:t xml:space="preserve">(2018 </w:t>
                            </w:r>
                            <w:r w:rsidRPr="00BE6559">
                              <w:rPr>
                                <w:rFonts w:cs="Arial"/>
                                <w:spacing w:val="-2"/>
                              </w:rPr>
                              <w:t>–</w:t>
                            </w:r>
                            <w:r>
                              <w:t xml:space="preserve"> current). “Distinguished Professor is a University-wide appointment, recognizes international accomplishments, is to be limited in number, and is to be recommended to the Board by the Office of the President in order to confer richly deserved prestige and honor on those selected to receive this designation” (Indiana University Policy).</w:t>
                            </w:r>
                          </w:p>
                        </w:txbxContent>
                      </wps:txbx>
                      <wps:bodyPr rot="0" vert="horz" wrap="square" lIns="91440" tIns="45720" rIns="91440" bIns="45720" anchor="t" anchorCtr="0" upright="1">
                        <a:noAutofit/>
                      </wps:bodyPr>
                    </wps:wsp>
                  </a:graphicData>
                </a:graphic>
              </wp:inline>
            </w:drawing>
          </mc:Choice>
          <mc:Fallback>
            <w:pict>
              <v:shapetype w14:anchorId="0B9E6652" id="_x0000_t202" coordsize="21600,21600" o:spt="202" path="m,l,21600r21600,l21600,xe">
                <v:stroke joinstyle="miter"/>
                <v:path gradientshapeok="t" o:connecttype="rect"/>
              </v:shapetype>
              <v:shape id="Text Box 12" o:spid="_x0000_s1026" type="#_x0000_t202" style="width:446.2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" strokecolor="blue" strokeweight="6pt">
                <v:stroke linestyle="thickBetweenThin"/>
                <v:textbox>
                  <w:txbxContent>
                    <w:p w14:paraId="1B1A88A9" w14:textId="778A392E" w:rsidR="00C03664" w:rsidRDefault="00C03664" w:rsidP="005767DC">
                      <w:pPr>
                        <w:tabs>
                          <w:tab w:val="right" w:pos="9936"/>
                        </w:tabs>
                        <w:suppressAutoHyphens/>
                        <w:jc w:val="both"/>
                        <w:rPr>
                          <w:rFonts w:ascii="Palatino Linotype" w:hAnsi="Palatino Linotype"/>
                          <w:spacing w:val="-2"/>
                        </w:rPr>
                      </w:pPr>
                      <w:r>
                        <w:rPr>
                          <w:spacing w:val="-2"/>
                        </w:rPr>
                        <w:sym w:font="Symbol" w:char="F0A8"/>
                      </w:r>
                      <w:r>
                        <w:rPr>
                          <w:spacing w:val="-2"/>
                        </w:rPr>
                        <w:t xml:space="preserve"> </w:t>
                      </w:r>
                      <w:r w:rsidRPr="00A2461C">
                        <w:rPr>
                          <w:b/>
                          <w:i/>
                          <w:spacing w:val="-2"/>
                        </w:rPr>
                        <w:t>Distinguished Professor</w:t>
                      </w:r>
                      <w:r>
                        <w:rPr>
                          <w:spacing w:val="-2"/>
                        </w:rPr>
                        <w:t xml:space="preserve"> </w:t>
                      </w:r>
                      <w:r>
                        <w:t xml:space="preserve">(2018 </w:t>
                      </w:r>
                      <w:r w:rsidRPr="00BE6559">
                        <w:rPr>
                          <w:rFonts w:cs="Arial"/>
                          <w:spacing w:val="-2"/>
                        </w:rPr>
                        <w:t>–</w:t>
                      </w:r>
                      <w:r>
                        <w:t xml:space="preserve"> current). “Distinguished Professor is a University-wide appointment, recognizes international accomplishments, is to be limited in number, and is to be recommended to the Board by the Office of the President in order to confer richly deserved prestige and honor on those selected to receive this designation” (Indiana University Policy).</w:t>
                      </w:r>
                    </w:p>
                  </w:txbxContent>
                </v:textbox>
                <w10:anchorlock/>
              </v:shape>
            </w:pict>
          </mc:Fallback>
        </mc:AlternateContent>
      </w:r>
    </w:p>
    <w:p w14:paraId="09B0A31F" w14:textId="77777777" w:rsidR="00EC151E" w:rsidRPr="00DE6FDC" w:rsidRDefault="00EC151E">
      <w:pPr>
        <w:tabs>
          <w:tab w:val="left" w:pos="-720"/>
        </w:tabs>
        <w:suppressAutoHyphens/>
        <w:jc w:val="both"/>
        <w:rPr>
          <w:spacing w:val="-3"/>
          <w:sz w:val="24"/>
        </w:rPr>
      </w:pPr>
    </w:p>
    <w:p w14:paraId="586E9834" w14:textId="77777777" w:rsidR="00747916" w:rsidRPr="00DE6FDC" w:rsidRDefault="00747916">
      <w:pPr>
        <w:tabs>
          <w:tab w:val="left" w:pos="-720"/>
        </w:tabs>
        <w:suppressAutoHyphens/>
        <w:jc w:val="both"/>
        <w:rPr>
          <w:spacing w:val="-3"/>
          <w:sz w:val="24"/>
        </w:rPr>
      </w:pPr>
    </w:p>
    <w:p w14:paraId="25D1E8B8" w14:textId="64E12A53" w:rsidR="00455A1E" w:rsidRPr="00DE6FDC" w:rsidRDefault="001731EA" w:rsidP="00DA6631">
      <w:pPr>
        <w:pStyle w:val="Heading1"/>
        <w:numPr>
          <w:ilvl w:val="0"/>
          <w:numId w:val="0"/>
        </w:numPr>
        <w:ind w:left="720" w:hanging="720"/>
        <w:rPr>
          <w:spacing w:val="-2"/>
          <w:sz w:val="24"/>
        </w:rPr>
      </w:pPr>
      <w:r w:rsidRPr="00DE6FDC">
        <w:br w:type="page"/>
      </w:r>
      <w:bookmarkStart w:id="3" w:name="_Toc158410860"/>
      <w:r w:rsidR="00D0738D" w:rsidRPr="00DE6FDC">
        <w:rPr>
          <w:sz w:val="24"/>
        </w:rPr>
        <w:lastRenderedPageBreak/>
        <w:t>PAST</w:t>
      </w:r>
      <w:r w:rsidR="00B114AA" w:rsidRPr="00DE6FDC">
        <w:rPr>
          <w:sz w:val="24"/>
        </w:rPr>
        <w:t xml:space="preserve"> EMPLOYMENT</w:t>
      </w:r>
      <w:bookmarkEnd w:id="3"/>
    </w:p>
    <w:p w14:paraId="00D9AEEB" w14:textId="77777777" w:rsidR="00455A1E" w:rsidRPr="00DE6FDC" w:rsidRDefault="00455A1E">
      <w:pPr>
        <w:tabs>
          <w:tab w:val="right" w:pos="9936"/>
        </w:tabs>
        <w:suppressAutoHyphens/>
        <w:jc w:val="both"/>
        <w:rPr>
          <w:spacing w:val="-2"/>
        </w:rPr>
      </w:pPr>
    </w:p>
    <w:p w14:paraId="3A181934" w14:textId="77777777" w:rsidR="00B114AA" w:rsidRPr="00DE6FDC" w:rsidRDefault="00455A1E" w:rsidP="00B114AA">
      <w:pPr>
        <w:tabs>
          <w:tab w:val="right" w:pos="9936"/>
        </w:tabs>
        <w:suppressAutoHyphens/>
        <w:ind w:left="720"/>
        <w:jc w:val="both"/>
        <w:rPr>
          <w:b/>
          <w:i/>
          <w:spacing w:val="-2"/>
        </w:rPr>
      </w:pPr>
      <w:r w:rsidRPr="00DE6FDC">
        <w:rPr>
          <w:b/>
          <w:i/>
          <w:spacing w:val="-2"/>
        </w:rPr>
        <w:t>The University of Alabama at</w:t>
      </w:r>
      <w:r w:rsidR="00540E4C" w:rsidRPr="00DE6FDC">
        <w:rPr>
          <w:b/>
          <w:i/>
          <w:spacing w:val="-2"/>
        </w:rPr>
        <w:t xml:space="preserve"> Birmingham</w:t>
      </w:r>
      <w:r w:rsidRPr="00DE6FDC">
        <w:rPr>
          <w:b/>
          <w:i/>
          <w:spacing w:val="-2"/>
        </w:rPr>
        <w:t xml:space="preserve"> </w:t>
      </w:r>
      <w:r w:rsidR="00166EFC" w:rsidRPr="00DE6FDC">
        <w:rPr>
          <w:b/>
          <w:i/>
          <w:spacing w:val="-2"/>
        </w:rPr>
        <w:t>–</w:t>
      </w:r>
      <w:r w:rsidR="00EC151E" w:rsidRPr="00DE6FDC">
        <w:rPr>
          <w:b/>
          <w:i/>
          <w:spacing w:val="-2"/>
        </w:rPr>
        <w:t xml:space="preserve"> </w:t>
      </w:r>
      <w:r w:rsidR="002A4C6F" w:rsidRPr="00DE6FDC">
        <w:rPr>
          <w:b/>
          <w:i/>
          <w:spacing w:val="-2"/>
        </w:rPr>
        <w:t xml:space="preserve">Primary </w:t>
      </w:r>
      <w:r w:rsidR="00166EFC" w:rsidRPr="00DE6FDC">
        <w:rPr>
          <w:b/>
          <w:i/>
          <w:spacing w:val="-2"/>
        </w:rPr>
        <w:t>Roles</w:t>
      </w:r>
    </w:p>
    <w:p w14:paraId="498BC3B2" w14:textId="77777777" w:rsidR="007B69E8" w:rsidRPr="00DE6FDC" w:rsidRDefault="007B69E8" w:rsidP="00B114AA">
      <w:pPr>
        <w:tabs>
          <w:tab w:val="right" w:pos="9936"/>
        </w:tabs>
        <w:suppressAutoHyphens/>
        <w:ind w:left="720"/>
        <w:jc w:val="both"/>
        <w:rPr>
          <w:b/>
          <w:i/>
          <w:spacing w:val="-2"/>
        </w:rPr>
      </w:pPr>
    </w:p>
    <w:p w14:paraId="11DF66DF" w14:textId="4998BDD2" w:rsidR="00363FC4" w:rsidRPr="004F2312" w:rsidRDefault="00935B9C" w:rsidP="00C126DD">
      <w:pPr>
        <w:tabs>
          <w:tab w:val="right" w:pos="9936"/>
        </w:tabs>
        <w:suppressAutoHyphens/>
        <w:ind w:left="720"/>
        <w:jc w:val="both"/>
        <w:rPr>
          <w:spacing w:val="-2"/>
        </w:rPr>
      </w:pPr>
      <w:r w:rsidRPr="00DE6FDC">
        <w:rPr>
          <w:noProof/>
          <w:spacing w:val="-2"/>
        </w:rPr>
        <mc:AlternateContent>
          <mc:Choice Requires="wps">
            <w:drawing>
              <wp:inline distT="0" distB="0" distL="0" distR="0" wp14:anchorId="54F76F45" wp14:editId="7F4D0A80">
                <wp:extent cx="5666740" cy="1232535"/>
                <wp:effectExtent l="0" t="0" r="0" b="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1232535"/>
                        </a:xfrm>
                        <a:prstGeom prst="rect">
                          <a:avLst/>
                        </a:prstGeom>
                        <a:solidFill>
                          <a:srgbClr val="FFFFFF"/>
                        </a:solidFill>
                        <a:ln w="76200" cmpd="tri">
                          <a:solidFill>
                            <a:srgbClr val="0000FF"/>
                          </a:solidFill>
                          <a:miter lim="800000"/>
                          <a:headEnd/>
                          <a:tailEnd/>
                        </a:ln>
                      </wps:spPr>
                      <wps:txbx>
                        <w:txbxContent>
                          <w:p w14:paraId="76A00A55" w14:textId="0CC09B91" w:rsidR="00C03664" w:rsidRDefault="00C03664" w:rsidP="000C5285">
                            <w:pPr>
                              <w:tabs>
                                <w:tab w:val="right" w:pos="9936"/>
                              </w:tabs>
                              <w:suppressAutoHyphens/>
                              <w:jc w:val="both"/>
                              <w:rPr>
                                <w:rFonts w:ascii="Palatino Linotype" w:hAnsi="Palatino Linotype"/>
                                <w:spacing w:val="-2"/>
                              </w:rPr>
                            </w:pPr>
                            <w:r>
                              <w:rPr>
                                <w:spacing w:val="-2"/>
                              </w:rPr>
                              <w:sym w:font="Symbol" w:char="F0A8"/>
                            </w:r>
                            <w:r>
                              <w:rPr>
                                <w:spacing w:val="-2"/>
                              </w:rPr>
                              <w:t xml:space="preserve"> </w:t>
                            </w:r>
                            <w:r w:rsidRPr="00A2461C">
                              <w:rPr>
                                <w:b/>
                                <w:i/>
                                <w:spacing w:val="-2"/>
                              </w:rPr>
                              <w:t>Distinguished Professor</w:t>
                            </w:r>
                            <w:r>
                              <w:rPr>
                                <w:spacing w:val="-2"/>
                              </w:rPr>
                              <w:t xml:space="preserve"> (2011 </w:t>
                            </w:r>
                            <w:r w:rsidRPr="00BE6559">
                              <w:rPr>
                                <w:rFonts w:cs="Arial"/>
                                <w:spacing w:val="-2"/>
                              </w:rPr>
                              <w:t>–</w:t>
                            </w:r>
                            <w:r>
                              <w:rPr>
                                <w:spacing w:val="-2"/>
                              </w:rPr>
                              <w:t xml:space="preserve"> 2017). “</w:t>
                            </w:r>
                            <w:r w:rsidRPr="00A2461C">
                              <w:rPr>
                                <w:spacing w:val="-2"/>
                              </w:rPr>
                              <w:t>Distinguished</w:t>
                            </w:r>
                            <w:r>
                              <w:rPr>
                                <w:spacing w:val="-2"/>
                              </w:rPr>
                              <w:t xml:space="preserve"> </w:t>
                            </w:r>
                            <w:r w:rsidRPr="00A2461C">
                              <w:rPr>
                                <w:spacing w:val="-2"/>
                              </w:rPr>
                              <w:t>Professor is a campus-wide appointment, recognizes international accomplishments, is to be limited in number,</w:t>
                            </w:r>
                            <w:r>
                              <w:rPr>
                                <w:spacing w:val="-2"/>
                              </w:rPr>
                              <w:t xml:space="preserve"> </w:t>
                            </w:r>
                            <w:r w:rsidRPr="00A2461C">
                              <w:rPr>
                                <w:spacing w:val="-2"/>
                              </w:rPr>
                              <w:t>and is to be recommended to the Board by the appropriate President and the Chancellor in order to confer richly</w:t>
                            </w:r>
                            <w:r>
                              <w:rPr>
                                <w:spacing w:val="-2"/>
                              </w:rPr>
                              <w:t xml:space="preserve"> </w:t>
                            </w:r>
                            <w:r w:rsidRPr="00A2461C">
                              <w:rPr>
                                <w:spacing w:val="-2"/>
                              </w:rPr>
                              <w:t>deserved prestige and honor on those selec</w:t>
                            </w:r>
                            <w:r>
                              <w:rPr>
                                <w:spacing w:val="-2"/>
                              </w:rPr>
                              <w:t>ted to receive this designation” (</w:t>
                            </w:r>
                            <w:r w:rsidRPr="00B8190C">
                              <w:rPr>
                                <w:spacing w:val="-2"/>
                              </w:rPr>
                              <w:t xml:space="preserve">UAB </w:t>
                            </w:r>
                            <w:r>
                              <w:rPr>
                                <w:spacing w:val="-2"/>
                              </w:rPr>
                              <w:t>F</w:t>
                            </w:r>
                            <w:r w:rsidRPr="00B8190C">
                              <w:rPr>
                                <w:spacing w:val="-2"/>
                              </w:rPr>
                              <w:t>aculty Handbook</w:t>
                            </w:r>
                            <w:r>
                              <w:rPr>
                                <w:spacing w:val="-2"/>
                              </w:rPr>
                              <w:t>)</w:t>
                            </w:r>
                            <w:r w:rsidRPr="00B8190C">
                              <w:rPr>
                                <w:spacing w:val="-2"/>
                              </w:rPr>
                              <w:t>.</w:t>
                            </w:r>
                            <w:r>
                              <w:rPr>
                                <w:spacing w:val="-2"/>
                              </w:rPr>
                              <w:t xml:space="preserve"> Dr. Allison was the 21</w:t>
                            </w:r>
                            <w:r w:rsidRPr="00110553">
                              <w:rPr>
                                <w:spacing w:val="-2"/>
                                <w:vertAlign w:val="superscript"/>
                              </w:rPr>
                              <w:t>st</w:t>
                            </w:r>
                            <w:r>
                              <w:rPr>
                                <w:spacing w:val="-2"/>
                              </w:rPr>
                              <w:t xml:space="preserve"> person to receive this distinction in the history of UAB.</w:t>
                            </w:r>
                          </w:p>
                        </w:txbxContent>
                      </wps:txbx>
                      <wps:bodyPr rot="0" vert="horz" wrap="square" lIns="91440" tIns="45720" rIns="91440" bIns="45720" anchor="t" anchorCtr="0" upright="1">
                        <a:noAutofit/>
                      </wps:bodyPr>
                    </wps:wsp>
                  </a:graphicData>
                </a:graphic>
              </wp:inline>
            </w:drawing>
          </mc:Choice>
          <mc:Fallback>
            <w:pict>
              <v:shape w14:anchorId="54F76F45" id="Text Box 10" o:spid="_x0000_s1027" type="#_x0000_t202" style="width:446.2pt;height:9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" strokecolor="blue" strokeweight="6pt">
                <v:stroke linestyle="thickBetweenThin"/>
                <v:textbox>
                  <w:txbxContent>
                    <w:p w14:paraId="76A00A55" w14:textId="0CC09B91" w:rsidR="00C03664" w:rsidRDefault="00C03664" w:rsidP="000C5285">
                      <w:pPr>
                        <w:tabs>
                          <w:tab w:val="right" w:pos="9936"/>
                        </w:tabs>
                        <w:suppressAutoHyphens/>
                        <w:jc w:val="both"/>
                        <w:rPr>
                          <w:rFonts w:ascii="Palatino Linotype" w:hAnsi="Palatino Linotype"/>
                          <w:spacing w:val="-2"/>
                        </w:rPr>
                      </w:pPr>
                      <w:r>
                        <w:rPr>
                          <w:spacing w:val="-2"/>
                        </w:rPr>
                        <w:sym w:font="Symbol" w:char="F0A8"/>
                      </w:r>
                      <w:r>
                        <w:rPr>
                          <w:spacing w:val="-2"/>
                        </w:rPr>
                        <w:t xml:space="preserve"> </w:t>
                      </w:r>
                      <w:r w:rsidRPr="00A2461C">
                        <w:rPr>
                          <w:b/>
                          <w:i/>
                          <w:spacing w:val="-2"/>
                        </w:rPr>
                        <w:t>Distinguished Professor</w:t>
                      </w:r>
                      <w:r>
                        <w:rPr>
                          <w:spacing w:val="-2"/>
                        </w:rPr>
                        <w:t xml:space="preserve"> (2011 </w:t>
                      </w:r>
                      <w:r w:rsidRPr="00BE6559">
                        <w:rPr>
                          <w:rFonts w:cs="Arial"/>
                          <w:spacing w:val="-2"/>
                        </w:rPr>
                        <w:t>–</w:t>
                      </w:r>
                      <w:r>
                        <w:rPr>
                          <w:spacing w:val="-2"/>
                        </w:rPr>
                        <w:t xml:space="preserve"> 2017). “</w:t>
                      </w:r>
                      <w:r w:rsidRPr="00A2461C">
                        <w:rPr>
                          <w:spacing w:val="-2"/>
                        </w:rPr>
                        <w:t>Distinguished</w:t>
                      </w:r>
                      <w:r>
                        <w:rPr>
                          <w:spacing w:val="-2"/>
                        </w:rPr>
                        <w:t xml:space="preserve"> </w:t>
                      </w:r>
                      <w:r w:rsidRPr="00A2461C">
                        <w:rPr>
                          <w:spacing w:val="-2"/>
                        </w:rPr>
                        <w:t>Professor is a campus-wide appointment, recognizes international accomplishments, is to be limited in number,</w:t>
                      </w:r>
                      <w:r>
                        <w:rPr>
                          <w:spacing w:val="-2"/>
                        </w:rPr>
                        <w:t xml:space="preserve"> </w:t>
                      </w:r>
                      <w:r w:rsidRPr="00A2461C">
                        <w:rPr>
                          <w:spacing w:val="-2"/>
                        </w:rPr>
                        <w:t>and is to be recommended to the Board by the appropriate President and the Chancellor in order to confer richly</w:t>
                      </w:r>
                      <w:r>
                        <w:rPr>
                          <w:spacing w:val="-2"/>
                        </w:rPr>
                        <w:t xml:space="preserve"> </w:t>
                      </w:r>
                      <w:r w:rsidRPr="00A2461C">
                        <w:rPr>
                          <w:spacing w:val="-2"/>
                        </w:rPr>
                        <w:t>deserved prestige and honor on those selec</w:t>
                      </w:r>
                      <w:r>
                        <w:rPr>
                          <w:spacing w:val="-2"/>
                        </w:rPr>
                        <w:t>ted to receive this designation” (</w:t>
                      </w:r>
                      <w:r w:rsidRPr="00B8190C">
                        <w:rPr>
                          <w:spacing w:val="-2"/>
                        </w:rPr>
                        <w:t xml:space="preserve">UAB </w:t>
                      </w:r>
                      <w:r>
                        <w:rPr>
                          <w:spacing w:val="-2"/>
                        </w:rPr>
                        <w:t>F</w:t>
                      </w:r>
                      <w:r w:rsidRPr="00B8190C">
                        <w:rPr>
                          <w:spacing w:val="-2"/>
                        </w:rPr>
                        <w:t>aculty Handbook</w:t>
                      </w:r>
                      <w:r>
                        <w:rPr>
                          <w:spacing w:val="-2"/>
                        </w:rPr>
                        <w:t>)</w:t>
                      </w:r>
                      <w:r w:rsidRPr="00B8190C">
                        <w:rPr>
                          <w:spacing w:val="-2"/>
                        </w:rPr>
                        <w:t>.</w:t>
                      </w:r>
                      <w:r>
                        <w:rPr>
                          <w:spacing w:val="-2"/>
                        </w:rPr>
                        <w:t xml:space="preserve"> Dr. Allison was the 21</w:t>
                      </w:r>
                      <w:r w:rsidRPr="00110553">
                        <w:rPr>
                          <w:spacing w:val="-2"/>
                          <w:vertAlign w:val="superscript"/>
                        </w:rPr>
                        <w:t>st</w:t>
                      </w:r>
                      <w:r>
                        <w:rPr>
                          <w:spacing w:val="-2"/>
                        </w:rPr>
                        <w:t xml:space="preserve"> person to receive this distinction in the history of UAB.</w:t>
                      </w:r>
                    </w:p>
                  </w:txbxContent>
                </v:textbox>
                <w10:anchorlock/>
              </v:shape>
            </w:pict>
          </mc:Fallback>
        </mc:AlternateContent>
      </w:r>
    </w:p>
    <w:p w14:paraId="427A3F5F" w14:textId="77777777" w:rsidR="003843CC" w:rsidRPr="00DE6FDC" w:rsidRDefault="003843CC" w:rsidP="007D3FD8">
      <w:pPr>
        <w:tabs>
          <w:tab w:val="right" w:pos="9936"/>
        </w:tabs>
        <w:suppressAutoHyphens/>
        <w:ind w:left="720"/>
        <w:jc w:val="both"/>
        <w:rPr>
          <w:spacing w:val="-2"/>
        </w:rPr>
      </w:pPr>
    </w:p>
    <w:p w14:paraId="66DDE87D" w14:textId="77777777" w:rsidR="003772E9" w:rsidRPr="00DE6FDC" w:rsidRDefault="003772E9" w:rsidP="007D3FD8">
      <w:pPr>
        <w:tabs>
          <w:tab w:val="right" w:pos="9936"/>
        </w:tabs>
        <w:suppressAutoHyphens/>
        <w:ind w:left="720"/>
        <w:jc w:val="both"/>
        <w:rPr>
          <w:spacing w:val="-2"/>
        </w:rPr>
      </w:pPr>
    </w:p>
    <w:p w14:paraId="6A2D0077" w14:textId="541CB4E9" w:rsidR="007D3FD8" w:rsidRPr="00DE6FDC" w:rsidRDefault="007D3FD8" w:rsidP="007D3FD8">
      <w:pPr>
        <w:tabs>
          <w:tab w:val="right" w:pos="9936"/>
        </w:tabs>
        <w:suppressAutoHyphens/>
        <w:ind w:left="720"/>
        <w:jc w:val="both"/>
        <w:rPr>
          <w:spacing w:val="-2"/>
        </w:rPr>
      </w:pPr>
      <w:r w:rsidRPr="00DE6FDC">
        <w:rPr>
          <w:spacing w:val="-2"/>
        </w:rPr>
        <w:t xml:space="preserve">October 2016 </w:t>
      </w:r>
      <w:r w:rsidR="00A2242C" w:rsidRPr="00DE6FDC">
        <w:rPr>
          <w:rFonts w:cs="Arial"/>
          <w:spacing w:val="-2"/>
        </w:rPr>
        <w:t>–</w:t>
      </w:r>
      <w:r w:rsidRPr="00DE6FDC">
        <w:rPr>
          <w:spacing w:val="-2"/>
        </w:rPr>
        <w:t xml:space="preserve"> </w:t>
      </w:r>
      <w:r w:rsidR="00EC151E" w:rsidRPr="00DE6FDC">
        <w:rPr>
          <w:spacing w:val="-2"/>
        </w:rPr>
        <w:t>August 2017</w:t>
      </w:r>
      <w:r w:rsidRPr="00DE6FDC">
        <w:rPr>
          <w:spacing w:val="-2"/>
        </w:rPr>
        <w:t xml:space="preserve">, my two primary roles within </w:t>
      </w:r>
      <w:r w:rsidR="003772E9" w:rsidRPr="00DE6FDC">
        <w:rPr>
          <w:spacing w:val="-2"/>
        </w:rPr>
        <w:t>UAB</w:t>
      </w:r>
      <w:r w:rsidRPr="00DE6FDC">
        <w:rPr>
          <w:spacing w:val="-2"/>
        </w:rPr>
        <w:t xml:space="preserve"> (in addit</w:t>
      </w:r>
      <w:r w:rsidR="003772E9" w:rsidRPr="00DE6FDC">
        <w:rPr>
          <w:spacing w:val="-2"/>
        </w:rPr>
        <w:t>ion to being a faculty member) we</w:t>
      </w:r>
      <w:r w:rsidRPr="00DE6FDC">
        <w:rPr>
          <w:spacing w:val="-2"/>
        </w:rPr>
        <w:t>re as follows.</w:t>
      </w:r>
    </w:p>
    <w:p w14:paraId="5B77B523" w14:textId="77777777" w:rsidR="007D3FD8" w:rsidRPr="00DE6FDC" w:rsidRDefault="007D3FD8" w:rsidP="007D3FD8">
      <w:pPr>
        <w:tabs>
          <w:tab w:val="right" w:pos="9936"/>
        </w:tabs>
        <w:suppressAutoHyphens/>
        <w:ind w:left="720"/>
        <w:jc w:val="both"/>
        <w:rPr>
          <w:spacing w:val="-2"/>
        </w:rPr>
      </w:pPr>
    </w:p>
    <w:tbl>
      <w:tblPr>
        <w:tblW w:w="0" w:type="auto"/>
        <w:tblLook w:val="0000" w:firstRow="0" w:lastRow="0" w:firstColumn="0" w:lastColumn="0" w:noHBand="0" w:noVBand="0"/>
      </w:tblPr>
      <w:tblGrid>
        <w:gridCol w:w="4804"/>
        <w:gridCol w:w="5017"/>
      </w:tblGrid>
      <w:tr w:rsidR="007D3FD8" w:rsidRPr="00DE6FDC" w14:paraId="289E9F49" w14:textId="77777777" w:rsidTr="007874EB">
        <w:tc>
          <w:tcPr>
            <w:tcW w:w="4968" w:type="dxa"/>
          </w:tcPr>
          <w:p w14:paraId="1A6CECBD" w14:textId="77777777" w:rsidR="007D3FD8" w:rsidRPr="00DE6FDC" w:rsidRDefault="007D3FD8" w:rsidP="00E20FFB">
            <w:pPr>
              <w:tabs>
                <w:tab w:val="left" w:pos="-720"/>
                <w:tab w:val="left" w:pos="0"/>
              </w:tabs>
              <w:suppressAutoHyphens/>
              <w:jc w:val="center"/>
              <w:rPr>
                <w:b/>
                <w:spacing w:val="-2"/>
                <w:u w:val="single"/>
              </w:rPr>
            </w:pPr>
            <w:r w:rsidRPr="00DE6FDC">
              <w:rPr>
                <w:spacing w:val="-2"/>
              </w:rPr>
              <w:br w:type="page"/>
            </w:r>
            <w:r w:rsidRPr="00DE6FDC">
              <w:rPr>
                <w:b/>
                <w:spacing w:val="-2"/>
                <w:u w:val="single"/>
              </w:rPr>
              <w:t>Associate Dean for Research &amp; Science of the School of Health Professions</w:t>
            </w:r>
          </w:p>
          <w:p w14:paraId="5FC2CD26" w14:textId="77777777" w:rsidR="007D3FD8" w:rsidRPr="00DE6FDC" w:rsidRDefault="007D3FD8" w:rsidP="00E20FFB">
            <w:pPr>
              <w:tabs>
                <w:tab w:val="left" w:pos="-720"/>
                <w:tab w:val="left" w:pos="0"/>
              </w:tabs>
              <w:suppressAutoHyphens/>
              <w:jc w:val="center"/>
              <w:rPr>
                <w:b/>
                <w:spacing w:val="-2"/>
                <w:u w:val="single"/>
              </w:rPr>
            </w:pPr>
            <w:r w:rsidRPr="00DE6FDC">
              <w:rPr>
                <w:b/>
                <w:spacing w:val="-2"/>
                <w:u w:val="single"/>
              </w:rPr>
              <w:t xml:space="preserve"> </w:t>
            </w:r>
          </w:p>
        </w:tc>
        <w:tc>
          <w:tcPr>
            <w:tcW w:w="5184" w:type="dxa"/>
          </w:tcPr>
          <w:p w14:paraId="4F451760" w14:textId="77777777" w:rsidR="007D3FD8" w:rsidRPr="00DE6FDC" w:rsidRDefault="007D3FD8" w:rsidP="00E20FFB">
            <w:pPr>
              <w:tabs>
                <w:tab w:val="left" w:pos="-720"/>
                <w:tab w:val="left" w:pos="0"/>
              </w:tabs>
              <w:suppressAutoHyphens/>
              <w:jc w:val="both"/>
              <w:rPr>
                <w:b/>
                <w:spacing w:val="-2"/>
                <w:u w:val="single"/>
              </w:rPr>
            </w:pPr>
            <w:r w:rsidRPr="00DE6FDC">
              <w:rPr>
                <w:b/>
                <w:spacing w:val="-2"/>
                <w:u w:val="single"/>
              </w:rPr>
              <w:t>Director, Nutrition Obesity Research Center and Director, Office of Energetics</w:t>
            </w:r>
          </w:p>
        </w:tc>
      </w:tr>
      <w:tr w:rsidR="007D3FD8" w:rsidRPr="00DE6FDC" w14:paraId="677351A6" w14:textId="77777777" w:rsidTr="007874EB">
        <w:tc>
          <w:tcPr>
            <w:tcW w:w="4968" w:type="dxa"/>
          </w:tcPr>
          <w:p w14:paraId="68516C17" w14:textId="4428CDB9" w:rsidR="007D3FD8" w:rsidRPr="00DE6FDC" w:rsidRDefault="007D3FD8" w:rsidP="00E20FFB">
            <w:pPr>
              <w:tabs>
                <w:tab w:val="left" w:pos="-720"/>
                <w:tab w:val="left" w:pos="0"/>
              </w:tabs>
              <w:suppressAutoHyphens/>
              <w:jc w:val="both"/>
              <w:rPr>
                <w:spacing w:val="-2"/>
              </w:rPr>
            </w:pPr>
            <w:r w:rsidRPr="00DE6FDC">
              <w:rPr>
                <w:spacing w:val="-2"/>
              </w:rPr>
              <w:t>As Associate Dean for Research &amp; Science, I serve</w:t>
            </w:r>
            <w:r w:rsidR="0009375A" w:rsidRPr="00DE6FDC">
              <w:rPr>
                <w:spacing w:val="-2"/>
              </w:rPr>
              <w:t>d</w:t>
            </w:r>
            <w:r w:rsidRPr="00DE6FDC">
              <w:rPr>
                <w:spacing w:val="-2"/>
              </w:rPr>
              <w:t xml:space="preserve"> as part of the School’s leadership team</w:t>
            </w:r>
            <w:r w:rsidR="007874EB" w:rsidRPr="00DE6FDC">
              <w:rPr>
                <w:spacing w:val="-2"/>
              </w:rPr>
              <w:t xml:space="preserve">. I </w:t>
            </w:r>
            <w:r w:rsidR="00836DAD" w:rsidRPr="00DE6FDC">
              <w:rPr>
                <w:spacing w:val="-2"/>
              </w:rPr>
              <w:t>advise</w:t>
            </w:r>
            <w:r w:rsidR="0009375A" w:rsidRPr="00DE6FDC">
              <w:rPr>
                <w:spacing w:val="-2"/>
              </w:rPr>
              <w:t>d</w:t>
            </w:r>
            <w:r w:rsidR="00836DAD" w:rsidRPr="00DE6FDC">
              <w:rPr>
                <w:spacing w:val="-2"/>
              </w:rPr>
              <w:t xml:space="preserve"> the dean and </w:t>
            </w:r>
            <w:r w:rsidRPr="00DE6FDC">
              <w:rPr>
                <w:spacing w:val="-2"/>
              </w:rPr>
              <w:t>contribute</w:t>
            </w:r>
            <w:r w:rsidR="0009375A" w:rsidRPr="00DE6FDC">
              <w:rPr>
                <w:spacing w:val="-2"/>
              </w:rPr>
              <w:t>d to</w:t>
            </w:r>
            <w:r w:rsidRPr="00DE6FDC">
              <w:rPr>
                <w:spacing w:val="-2"/>
              </w:rPr>
              <w:t xml:space="preserve"> the School’s development (philanthropic fund-raising campaign)</w:t>
            </w:r>
            <w:r w:rsidR="00836DAD" w:rsidRPr="00DE6FDC">
              <w:rPr>
                <w:spacing w:val="-2"/>
              </w:rPr>
              <w:t xml:space="preserve">. My mission </w:t>
            </w:r>
            <w:r w:rsidR="0009375A" w:rsidRPr="00DE6FDC">
              <w:rPr>
                <w:spacing w:val="-2"/>
              </w:rPr>
              <w:t>was</w:t>
            </w:r>
            <w:r w:rsidR="00836DAD" w:rsidRPr="00DE6FDC">
              <w:rPr>
                <w:spacing w:val="-2"/>
              </w:rPr>
              <w:t xml:space="preserve"> to</w:t>
            </w:r>
            <w:r w:rsidRPr="00DE6FDC">
              <w:rPr>
                <w:spacing w:val="-2"/>
              </w:rPr>
              <w:t xml:space="preserve"> </w:t>
            </w:r>
            <w:r w:rsidR="00836DAD" w:rsidRPr="00DE6FDC">
              <w:rPr>
                <w:spacing w:val="-2"/>
              </w:rPr>
              <w:t>promote</w:t>
            </w:r>
            <w:r w:rsidRPr="00DE6FDC">
              <w:rPr>
                <w:spacing w:val="-2"/>
              </w:rPr>
              <w:t xml:space="preserve"> </w:t>
            </w:r>
            <w:r w:rsidR="00836DAD" w:rsidRPr="00DE6FDC">
              <w:rPr>
                <w:spacing w:val="-2"/>
              </w:rPr>
              <w:t xml:space="preserve">the highest </w:t>
            </w:r>
            <w:r w:rsidRPr="00DE6FDC">
              <w:rPr>
                <w:spacing w:val="-2"/>
              </w:rPr>
              <w:t xml:space="preserve">levels of scientific </w:t>
            </w:r>
            <w:r w:rsidR="00836DAD" w:rsidRPr="00DE6FDC">
              <w:rPr>
                <w:spacing w:val="-2"/>
              </w:rPr>
              <w:t>achievement</w:t>
            </w:r>
            <w:r w:rsidRPr="00DE6FDC">
              <w:rPr>
                <w:spacing w:val="-2"/>
              </w:rPr>
              <w:t xml:space="preserve"> </w:t>
            </w:r>
            <w:r w:rsidR="00836DAD" w:rsidRPr="00DE6FDC">
              <w:rPr>
                <w:spacing w:val="-2"/>
              </w:rPr>
              <w:t xml:space="preserve">in terms of rigor, quality, impact, funding, </w:t>
            </w:r>
            <w:r w:rsidRPr="00DE6FDC">
              <w:rPr>
                <w:spacing w:val="-2"/>
              </w:rPr>
              <w:t xml:space="preserve">and </w:t>
            </w:r>
            <w:r w:rsidR="00836DAD" w:rsidRPr="00DE6FDC">
              <w:rPr>
                <w:spacing w:val="-2"/>
              </w:rPr>
              <w:t xml:space="preserve">productivity. I </w:t>
            </w:r>
            <w:r w:rsidR="0009375A" w:rsidRPr="00DE6FDC">
              <w:rPr>
                <w:spacing w:val="-2"/>
              </w:rPr>
              <w:t>was</w:t>
            </w:r>
            <w:r w:rsidR="00836DAD" w:rsidRPr="00DE6FDC">
              <w:rPr>
                <w:spacing w:val="-2"/>
              </w:rPr>
              <w:t xml:space="preserve"> charged with </w:t>
            </w:r>
            <w:r w:rsidRPr="00DE6FDC">
              <w:rPr>
                <w:spacing w:val="-2"/>
              </w:rPr>
              <w:t xml:space="preserve">developing a </w:t>
            </w:r>
            <w:r w:rsidR="007874EB" w:rsidRPr="00DE6FDC">
              <w:rPr>
                <w:spacing w:val="-2"/>
              </w:rPr>
              <w:t>r</w:t>
            </w:r>
            <w:r w:rsidRPr="00DE6FDC">
              <w:rPr>
                <w:spacing w:val="-2"/>
              </w:rPr>
              <w:t xml:space="preserve">esearch </w:t>
            </w:r>
            <w:r w:rsidR="007874EB" w:rsidRPr="00DE6FDC">
              <w:rPr>
                <w:spacing w:val="-2"/>
              </w:rPr>
              <w:t>promotion p</w:t>
            </w:r>
            <w:r w:rsidRPr="00DE6FDC">
              <w:rPr>
                <w:spacing w:val="-2"/>
              </w:rPr>
              <w:t xml:space="preserve">rogram </w:t>
            </w:r>
            <w:r w:rsidR="007874EB" w:rsidRPr="00DE6FDC">
              <w:rPr>
                <w:spacing w:val="-2"/>
              </w:rPr>
              <w:t xml:space="preserve">involving </w:t>
            </w:r>
            <w:r w:rsidRPr="00DE6FDC">
              <w:rPr>
                <w:spacing w:val="-2"/>
              </w:rPr>
              <w:t>seminars</w:t>
            </w:r>
            <w:r w:rsidR="007874EB" w:rsidRPr="00DE6FDC">
              <w:rPr>
                <w:spacing w:val="-2"/>
              </w:rPr>
              <w:t xml:space="preserve"> </w:t>
            </w:r>
            <w:r w:rsidRPr="00DE6FDC">
              <w:rPr>
                <w:spacing w:val="-2"/>
              </w:rPr>
              <w:t xml:space="preserve">and services to facilitate, encourage, and support the School’s scientific enterprise. </w:t>
            </w:r>
            <w:r w:rsidR="007874EB" w:rsidRPr="00DE6FDC">
              <w:rPr>
                <w:spacing w:val="-2"/>
              </w:rPr>
              <w:t>I ha</w:t>
            </w:r>
            <w:r w:rsidR="0009375A" w:rsidRPr="00DE6FDC">
              <w:rPr>
                <w:spacing w:val="-2"/>
              </w:rPr>
              <w:t>d</w:t>
            </w:r>
            <w:r w:rsidR="007874EB" w:rsidRPr="00DE6FDC">
              <w:rPr>
                <w:spacing w:val="-2"/>
              </w:rPr>
              <w:t xml:space="preserve"> responsibility for assessing the School’s scientific productivity and needs and constructing a plan </w:t>
            </w:r>
            <w:r w:rsidR="0009375A" w:rsidRPr="00DE6FDC">
              <w:rPr>
                <w:spacing w:val="-2"/>
              </w:rPr>
              <w:t>that met</w:t>
            </w:r>
            <w:r w:rsidR="007874EB" w:rsidRPr="00DE6FDC">
              <w:rPr>
                <w:spacing w:val="-2"/>
              </w:rPr>
              <w:t xml:space="preserve"> those needs. </w:t>
            </w:r>
            <w:r w:rsidR="0009375A" w:rsidRPr="00DE6FDC">
              <w:rPr>
                <w:spacing w:val="-2"/>
              </w:rPr>
              <w:t>Those goals were achieved.</w:t>
            </w:r>
          </w:p>
          <w:p w14:paraId="16AC8D84" w14:textId="77777777" w:rsidR="007D3FD8" w:rsidRPr="00DE6FDC" w:rsidRDefault="007D3FD8" w:rsidP="007874EB">
            <w:pPr>
              <w:pStyle w:val="ListParagraph"/>
              <w:spacing w:after="120" w:line="252" w:lineRule="auto"/>
              <w:ind w:left="0"/>
              <w:contextualSpacing w:val="0"/>
              <w:rPr>
                <w:spacing w:val="-2"/>
              </w:rPr>
            </w:pPr>
          </w:p>
        </w:tc>
        <w:tc>
          <w:tcPr>
            <w:tcW w:w="5184" w:type="dxa"/>
          </w:tcPr>
          <w:p w14:paraId="74BDCEA7" w14:textId="2F65F0FF" w:rsidR="007D3FD8" w:rsidRPr="00DE6FDC" w:rsidRDefault="007D3FD8" w:rsidP="00E20FFB">
            <w:pPr>
              <w:tabs>
                <w:tab w:val="left" w:pos="-720"/>
                <w:tab w:val="left" w:pos="0"/>
              </w:tabs>
              <w:suppressAutoHyphens/>
              <w:jc w:val="both"/>
              <w:rPr>
                <w:spacing w:val="-2"/>
              </w:rPr>
            </w:pPr>
            <w:r w:rsidRPr="00DE6FDC">
              <w:rPr>
                <w:spacing w:val="-2"/>
              </w:rPr>
              <w:t>Position entail</w:t>
            </w:r>
            <w:r w:rsidR="0009375A" w:rsidRPr="00DE6FDC">
              <w:rPr>
                <w:spacing w:val="-2"/>
              </w:rPr>
              <w:t>ed</w:t>
            </w:r>
            <w:r w:rsidRPr="00DE6FDC">
              <w:rPr>
                <w:spacing w:val="-2"/>
              </w:rPr>
              <w:t xml:space="preserve">: (a) </w:t>
            </w:r>
            <w:r w:rsidR="0009375A" w:rsidRPr="00DE6FDC">
              <w:rPr>
                <w:spacing w:val="-2"/>
              </w:rPr>
              <w:t xml:space="preserve">Grew </w:t>
            </w:r>
            <w:r w:rsidRPr="00DE6FDC">
              <w:rPr>
                <w:spacing w:val="-2"/>
              </w:rPr>
              <w:t>and lead Center of over 130 members; (b) Obtain</w:t>
            </w:r>
            <w:r w:rsidR="0009375A" w:rsidRPr="00DE6FDC">
              <w:rPr>
                <w:spacing w:val="-2"/>
              </w:rPr>
              <w:t>ed</w:t>
            </w:r>
            <w:r w:rsidRPr="00DE6FDC">
              <w:rPr>
                <w:spacing w:val="-2"/>
              </w:rPr>
              <w:t xml:space="preserve"> competitive renewals of NIH Center Grant; (c) Develop</w:t>
            </w:r>
            <w:r w:rsidR="0009375A" w:rsidRPr="00DE6FDC">
              <w:rPr>
                <w:spacing w:val="-2"/>
              </w:rPr>
              <w:t>ed</w:t>
            </w:r>
            <w:r w:rsidRPr="00DE6FDC">
              <w:rPr>
                <w:spacing w:val="-2"/>
              </w:rPr>
              <w:t>, obtain</w:t>
            </w:r>
            <w:r w:rsidR="0009375A" w:rsidRPr="00DE6FDC">
              <w:rPr>
                <w:spacing w:val="-2"/>
              </w:rPr>
              <w:t>ed</w:t>
            </w:r>
            <w:r w:rsidRPr="00DE6FDC">
              <w:rPr>
                <w:spacing w:val="-2"/>
              </w:rPr>
              <w:t xml:space="preserve"> funding for, and lead extramurally funded training programs in obesity; (c) arrang</w:t>
            </w:r>
            <w:r w:rsidR="0009375A" w:rsidRPr="00DE6FDC">
              <w:rPr>
                <w:spacing w:val="-2"/>
              </w:rPr>
              <w:t>ed</w:t>
            </w:r>
            <w:r w:rsidRPr="00DE6FDC">
              <w:rPr>
                <w:spacing w:val="-2"/>
              </w:rPr>
              <w:t xml:space="preserve"> and overs</w:t>
            </w:r>
            <w:r w:rsidR="0009375A" w:rsidRPr="00DE6FDC">
              <w:rPr>
                <w:spacing w:val="-2"/>
              </w:rPr>
              <w:t>aw</w:t>
            </w:r>
            <w:r w:rsidRPr="00DE6FDC">
              <w:rPr>
                <w:spacing w:val="-2"/>
              </w:rPr>
              <w:t xml:space="preserve"> educational enrichment program of seminars, courses, workshops, and national conferences; (d) conduct</w:t>
            </w:r>
            <w:r w:rsidR="0009375A" w:rsidRPr="00DE6FDC">
              <w:rPr>
                <w:spacing w:val="-2"/>
              </w:rPr>
              <w:t>ed</w:t>
            </w:r>
            <w:r w:rsidRPr="00DE6FDC">
              <w:rPr>
                <w:spacing w:val="-2"/>
              </w:rPr>
              <w:t xml:space="preserve"> original research on the causes, consequences, and treatment and prevention of obesity; </w:t>
            </w:r>
            <w:r w:rsidR="00614287" w:rsidRPr="00DE6FDC">
              <w:rPr>
                <w:spacing w:val="-2"/>
              </w:rPr>
              <w:t>I</w:t>
            </w:r>
            <w:r w:rsidRPr="00DE6FDC">
              <w:rPr>
                <w:spacing w:val="-2"/>
              </w:rPr>
              <w:t xml:space="preserve"> </w:t>
            </w:r>
            <w:r w:rsidR="004378D1" w:rsidRPr="00DE6FDC">
              <w:rPr>
                <w:spacing w:val="-2"/>
              </w:rPr>
              <w:t>Facilitated</w:t>
            </w:r>
            <w:r w:rsidRPr="00DE6FDC">
              <w:rPr>
                <w:spacing w:val="-2"/>
              </w:rPr>
              <w:t xml:space="preserve"> the nutrition and obesity research of other investigators by funding core laboratories and pilot grants; (f) </w:t>
            </w:r>
            <w:r w:rsidR="004378D1" w:rsidRPr="00DE6FDC">
              <w:rPr>
                <w:spacing w:val="-2"/>
              </w:rPr>
              <w:t>mentored</w:t>
            </w:r>
            <w:r w:rsidRPr="00DE6FDC">
              <w:rPr>
                <w:spacing w:val="-2"/>
              </w:rPr>
              <w:t xml:space="preserve"> students, fellows, and young faculty; (g) supervis</w:t>
            </w:r>
            <w:r w:rsidR="0009375A" w:rsidRPr="00DE6FDC">
              <w:rPr>
                <w:spacing w:val="-2"/>
              </w:rPr>
              <w:t>ed</w:t>
            </w:r>
            <w:r w:rsidRPr="00DE6FDC">
              <w:rPr>
                <w:spacing w:val="-2"/>
              </w:rPr>
              <w:t xml:space="preserve"> administrative staff; (h) Promot</w:t>
            </w:r>
            <w:r w:rsidR="0009375A" w:rsidRPr="00DE6FDC">
              <w:rPr>
                <w:spacing w:val="-2"/>
              </w:rPr>
              <w:t>ed</w:t>
            </w:r>
            <w:r w:rsidRPr="00DE6FDC">
              <w:rPr>
                <w:spacing w:val="-2"/>
              </w:rPr>
              <w:t xml:space="preserve"> new cross-campus collaborations; and (i) publicity and fund-raising. </w:t>
            </w:r>
          </w:p>
          <w:p w14:paraId="30ADC45F" w14:textId="77777777" w:rsidR="007D3FD8" w:rsidRPr="00DE6FDC" w:rsidRDefault="007D3FD8" w:rsidP="00E20FFB">
            <w:pPr>
              <w:tabs>
                <w:tab w:val="left" w:pos="-720"/>
                <w:tab w:val="left" w:pos="0"/>
              </w:tabs>
              <w:suppressAutoHyphens/>
              <w:jc w:val="both"/>
              <w:rPr>
                <w:spacing w:val="-2"/>
              </w:rPr>
            </w:pPr>
          </w:p>
          <w:p w14:paraId="155332FA" w14:textId="4CE86D74" w:rsidR="007D3FD8" w:rsidRPr="00DE6FDC" w:rsidRDefault="007D3FD8" w:rsidP="00E20FFB">
            <w:pPr>
              <w:tabs>
                <w:tab w:val="left" w:pos="-720"/>
                <w:tab w:val="left" w:pos="0"/>
              </w:tabs>
              <w:suppressAutoHyphens/>
              <w:jc w:val="both"/>
              <w:rPr>
                <w:spacing w:val="-2"/>
              </w:rPr>
            </w:pPr>
            <w:r w:rsidRPr="00DE6FDC">
              <w:rPr>
                <w:spacing w:val="-2"/>
              </w:rPr>
              <w:t xml:space="preserve">As Director of the Office of Energetics (with energetics being the study of the causes, mechanisms, and consequences of the acquisition, storage, and utilization of metabolizable energy by biological organisms), I </w:t>
            </w:r>
            <w:r w:rsidR="0009375A" w:rsidRPr="00DE6FDC">
              <w:rPr>
                <w:spacing w:val="-2"/>
              </w:rPr>
              <w:t>was</w:t>
            </w:r>
            <w:r w:rsidRPr="00DE6FDC">
              <w:rPr>
                <w:spacing w:val="-2"/>
              </w:rPr>
              <w:t xml:space="preserve"> responsible for developing unique programs and initiatives for this highly collaborative Office. These programs and initiatives address</w:t>
            </w:r>
            <w:r w:rsidR="0009375A" w:rsidRPr="00DE6FDC">
              <w:rPr>
                <w:spacing w:val="-2"/>
              </w:rPr>
              <w:t>ed</w:t>
            </w:r>
            <w:r w:rsidRPr="00DE6FDC">
              <w:rPr>
                <w:spacing w:val="-2"/>
              </w:rPr>
              <w:t xml:space="preserve"> obesity and related factors from multiple perspectives </w:t>
            </w:r>
            <w:r w:rsidR="003C6DFB" w:rsidRPr="00DE6FDC">
              <w:rPr>
                <w:spacing w:val="-2"/>
              </w:rPr>
              <w:t>t</w:t>
            </w:r>
            <w:r w:rsidR="0009375A" w:rsidRPr="00DE6FDC">
              <w:rPr>
                <w:spacing w:val="-2"/>
              </w:rPr>
              <w:t>hat</w:t>
            </w:r>
            <w:r w:rsidRPr="00DE6FDC">
              <w:rPr>
                <w:spacing w:val="-2"/>
              </w:rPr>
              <w:t xml:space="preserve"> provide</w:t>
            </w:r>
            <w:r w:rsidR="0009375A" w:rsidRPr="00DE6FDC">
              <w:rPr>
                <w:spacing w:val="-2"/>
              </w:rPr>
              <w:t>d</w:t>
            </w:r>
            <w:r w:rsidRPr="00DE6FDC">
              <w:rPr>
                <w:spacing w:val="-2"/>
              </w:rPr>
              <w:t xml:space="preserve"> new insights.</w:t>
            </w:r>
          </w:p>
          <w:p w14:paraId="33D758B8" w14:textId="77777777" w:rsidR="007D3FD8" w:rsidRPr="00DE6FDC" w:rsidRDefault="007D3FD8" w:rsidP="00E20FFB">
            <w:pPr>
              <w:tabs>
                <w:tab w:val="left" w:pos="-720"/>
                <w:tab w:val="left" w:pos="0"/>
              </w:tabs>
              <w:suppressAutoHyphens/>
              <w:jc w:val="both"/>
              <w:rPr>
                <w:spacing w:val="-2"/>
              </w:rPr>
            </w:pPr>
          </w:p>
        </w:tc>
      </w:tr>
    </w:tbl>
    <w:p w14:paraId="4E104018" w14:textId="77777777" w:rsidR="007D3FD8" w:rsidRPr="00DE6FDC" w:rsidRDefault="007D3FD8" w:rsidP="00110553">
      <w:pPr>
        <w:tabs>
          <w:tab w:val="right" w:pos="9936"/>
        </w:tabs>
        <w:suppressAutoHyphens/>
        <w:ind w:left="720"/>
        <w:jc w:val="both"/>
        <w:rPr>
          <w:spacing w:val="-2"/>
        </w:rPr>
      </w:pPr>
    </w:p>
    <w:p w14:paraId="6077BD0C" w14:textId="77777777" w:rsidR="00F820CF" w:rsidRPr="00DE6FDC" w:rsidRDefault="00437EED" w:rsidP="00110553">
      <w:pPr>
        <w:tabs>
          <w:tab w:val="right" w:pos="9936"/>
        </w:tabs>
        <w:suppressAutoHyphens/>
        <w:ind w:left="720"/>
        <w:jc w:val="both"/>
        <w:rPr>
          <w:spacing w:val="-2"/>
        </w:rPr>
      </w:pPr>
      <w:r w:rsidRPr="00DE6FDC">
        <w:rPr>
          <w:spacing w:val="-2"/>
        </w:rPr>
        <w:br w:type="page"/>
      </w:r>
      <w:r w:rsidR="00110553" w:rsidRPr="00DE6FDC">
        <w:rPr>
          <w:spacing w:val="-2"/>
        </w:rPr>
        <w:lastRenderedPageBreak/>
        <w:t>July 2011</w:t>
      </w:r>
      <w:r w:rsidR="00F63492" w:rsidRPr="00DE6FDC">
        <w:rPr>
          <w:spacing w:val="-2"/>
        </w:rPr>
        <w:t xml:space="preserve"> t</w:t>
      </w:r>
      <w:r w:rsidR="007D3FD8" w:rsidRPr="00DE6FDC">
        <w:rPr>
          <w:spacing w:val="-2"/>
        </w:rPr>
        <w:t>hrough September 2016</w:t>
      </w:r>
      <w:r w:rsidR="00110553" w:rsidRPr="00DE6FDC">
        <w:rPr>
          <w:spacing w:val="-2"/>
        </w:rPr>
        <w:t xml:space="preserve">, my two primary roles within the University </w:t>
      </w:r>
      <w:r w:rsidR="007D3FD8" w:rsidRPr="00DE6FDC">
        <w:rPr>
          <w:spacing w:val="-2"/>
        </w:rPr>
        <w:t>we</w:t>
      </w:r>
      <w:r w:rsidR="00110553" w:rsidRPr="00DE6FDC">
        <w:rPr>
          <w:spacing w:val="-2"/>
        </w:rPr>
        <w:t>re as follows.</w:t>
      </w:r>
    </w:p>
    <w:p w14:paraId="6C9C5783" w14:textId="77777777" w:rsidR="00437EED" w:rsidRPr="00DE6FDC" w:rsidRDefault="00437EED" w:rsidP="00110553">
      <w:pPr>
        <w:tabs>
          <w:tab w:val="right" w:pos="9936"/>
        </w:tabs>
        <w:suppressAutoHyphens/>
        <w:ind w:left="720"/>
        <w:jc w:val="both"/>
        <w:rPr>
          <w:spacing w:val="-2"/>
        </w:rPr>
      </w:pPr>
    </w:p>
    <w:tbl>
      <w:tblPr>
        <w:tblW w:w="0" w:type="auto"/>
        <w:tblLook w:val="0000" w:firstRow="0" w:lastRow="0" w:firstColumn="0" w:lastColumn="0" w:noHBand="0" w:noVBand="0"/>
      </w:tblPr>
      <w:tblGrid>
        <w:gridCol w:w="5005"/>
        <w:gridCol w:w="4816"/>
      </w:tblGrid>
      <w:tr w:rsidR="00110553" w:rsidRPr="00DE6FDC" w14:paraId="45B2482F" w14:textId="77777777" w:rsidTr="009E2B4B">
        <w:tc>
          <w:tcPr>
            <w:tcW w:w="5148" w:type="dxa"/>
          </w:tcPr>
          <w:p w14:paraId="44D63AD8" w14:textId="77777777" w:rsidR="00272988" w:rsidRPr="00DE6FDC" w:rsidRDefault="00F820CF" w:rsidP="00C20912">
            <w:pPr>
              <w:tabs>
                <w:tab w:val="left" w:pos="-720"/>
                <w:tab w:val="left" w:pos="0"/>
              </w:tabs>
              <w:suppressAutoHyphens/>
              <w:jc w:val="center"/>
              <w:rPr>
                <w:b/>
                <w:spacing w:val="-2"/>
                <w:u w:val="single"/>
              </w:rPr>
            </w:pPr>
            <w:r w:rsidRPr="00DE6FDC">
              <w:rPr>
                <w:spacing w:val="-2"/>
              </w:rPr>
              <w:br w:type="page"/>
            </w:r>
            <w:r w:rsidR="00272988" w:rsidRPr="00DE6FDC">
              <w:rPr>
                <w:b/>
                <w:spacing w:val="-2"/>
                <w:u w:val="single"/>
              </w:rPr>
              <w:t xml:space="preserve">Associate Dean for Science of the School of Public Health </w:t>
            </w:r>
          </w:p>
          <w:p w14:paraId="699C4CDA" w14:textId="77777777" w:rsidR="00110553" w:rsidRPr="00DE6FDC" w:rsidRDefault="00272988" w:rsidP="00C20912">
            <w:pPr>
              <w:tabs>
                <w:tab w:val="left" w:pos="-720"/>
                <w:tab w:val="left" w:pos="0"/>
              </w:tabs>
              <w:suppressAutoHyphens/>
              <w:jc w:val="center"/>
              <w:rPr>
                <w:b/>
                <w:spacing w:val="-2"/>
                <w:u w:val="single"/>
              </w:rPr>
            </w:pPr>
            <w:r w:rsidRPr="00DE6FDC">
              <w:rPr>
                <w:b/>
                <w:spacing w:val="-2"/>
                <w:u w:val="single"/>
              </w:rPr>
              <w:t xml:space="preserve"> </w:t>
            </w:r>
          </w:p>
        </w:tc>
        <w:tc>
          <w:tcPr>
            <w:tcW w:w="5004" w:type="dxa"/>
          </w:tcPr>
          <w:p w14:paraId="2C3D45FA" w14:textId="77777777" w:rsidR="00110553" w:rsidRPr="00DE6FDC" w:rsidRDefault="00110553" w:rsidP="00D842B2">
            <w:pPr>
              <w:tabs>
                <w:tab w:val="left" w:pos="-720"/>
                <w:tab w:val="left" w:pos="0"/>
              </w:tabs>
              <w:suppressAutoHyphens/>
              <w:jc w:val="both"/>
              <w:rPr>
                <w:b/>
                <w:spacing w:val="-2"/>
                <w:u w:val="single"/>
              </w:rPr>
            </w:pPr>
            <w:r w:rsidRPr="00DE6FDC">
              <w:rPr>
                <w:b/>
                <w:spacing w:val="-2"/>
                <w:u w:val="single"/>
              </w:rPr>
              <w:t xml:space="preserve">Director, Nutrition Obesity Research Center </w:t>
            </w:r>
            <w:r w:rsidR="009E2B4B" w:rsidRPr="00DE6FDC">
              <w:rPr>
                <w:b/>
                <w:spacing w:val="-2"/>
                <w:u w:val="single"/>
              </w:rPr>
              <w:t>and Director, Office of Energetics</w:t>
            </w:r>
          </w:p>
        </w:tc>
      </w:tr>
      <w:tr w:rsidR="00110553" w:rsidRPr="00DE6FDC" w14:paraId="2664F968" w14:textId="77777777" w:rsidTr="009E2B4B">
        <w:tc>
          <w:tcPr>
            <w:tcW w:w="5148" w:type="dxa"/>
          </w:tcPr>
          <w:p w14:paraId="63880E09" w14:textId="70CD1BED" w:rsidR="00F56AC7" w:rsidRPr="00DE6FDC" w:rsidRDefault="00272988" w:rsidP="00F56AC7">
            <w:pPr>
              <w:tabs>
                <w:tab w:val="left" w:pos="-720"/>
                <w:tab w:val="left" w:pos="0"/>
              </w:tabs>
              <w:suppressAutoHyphens/>
              <w:jc w:val="both"/>
              <w:rPr>
                <w:spacing w:val="-2"/>
              </w:rPr>
            </w:pPr>
            <w:r w:rsidRPr="00DE6FDC">
              <w:rPr>
                <w:spacing w:val="-2"/>
              </w:rPr>
              <w:t>As Associate Dean for Science</w:t>
            </w:r>
            <w:r w:rsidR="008F09D1" w:rsidRPr="00DE6FDC">
              <w:rPr>
                <w:spacing w:val="-2"/>
              </w:rPr>
              <w:t>,</w:t>
            </w:r>
            <w:r w:rsidRPr="00DE6FDC">
              <w:rPr>
                <w:spacing w:val="-2"/>
              </w:rPr>
              <w:t xml:space="preserve"> </w:t>
            </w:r>
            <w:r w:rsidR="008F09D1" w:rsidRPr="00DE6FDC">
              <w:rPr>
                <w:spacing w:val="-2"/>
              </w:rPr>
              <w:t xml:space="preserve">I </w:t>
            </w:r>
            <w:r w:rsidR="00EA68F0" w:rsidRPr="00DE6FDC">
              <w:rPr>
                <w:spacing w:val="-2"/>
              </w:rPr>
              <w:t>play</w:t>
            </w:r>
            <w:r w:rsidR="0009375A" w:rsidRPr="00DE6FDC">
              <w:rPr>
                <w:spacing w:val="-2"/>
              </w:rPr>
              <w:t>ed</w:t>
            </w:r>
            <w:r w:rsidR="00EA68F0" w:rsidRPr="00DE6FDC">
              <w:rPr>
                <w:spacing w:val="-2"/>
              </w:rPr>
              <w:t xml:space="preserve"> a major role </w:t>
            </w:r>
            <w:r w:rsidR="00C409F9" w:rsidRPr="00DE6FDC">
              <w:rPr>
                <w:spacing w:val="-2"/>
              </w:rPr>
              <w:t xml:space="preserve">the School’s development (philanthropic fund-raising campaign), </w:t>
            </w:r>
            <w:r w:rsidR="00EA68F0" w:rsidRPr="00DE6FDC">
              <w:rPr>
                <w:spacing w:val="-2"/>
              </w:rPr>
              <w:t>ha</w:t>
            </w:r>
            <w:r w:rsidR="0009375A" w:rsidRPr="00DE6FDC">
              <w:rPr>
                <w:spacing w:val="-2"/>
              </w:rPr>
              <w:t>d</w:t>
            </w:r>
            <w:r w:rsidR="00EA68F0" w:rsidRPr="00DE6FDC">
              <w:rPr>
                <w:spacing w:val="-2"/>
              </w:rPr>
              <w:t xml:space="preserve"> responsibility </w:t>
            </w:r>
            <w:r w:rsidR="008F09D1" w:rsidRPr="00DE6FDC">
              <w:rPr>
                <w:spacing w:val="-2"/>
              </w:rPr>
              <w:t xml:space="preserve">for </w:t>
            </w:r>
            <w:r w:rsidR="009920B5" w:rsidRPr="00DE6FDC">
              <w:rPr>
                <w:spacing w:val="-2"/>
              </w:rPr>
              <w:t xml:space="preserve">promoting higher levels of scientific investigation and </w:t>
            </w:r>
            <w:r w:rsidR="008F09D1" w:rsidRPr="00DE6FDC">
              <w:rPr>
                <w:spacing w:val="-2"/>
              </w:rPr>
              <w:t>develop</w:t>
            </w:r>
            <w:r w:rsidR="0009375A" w:rsidRPr="00DE6FDC">
              <w:rPr>
                <w:spacing w:val="-2"/>
              </w:rPr>
              <w:t>ed</w:t>
            </w:r>
            <w:r w:rsidR="008F09D1" w:rsidRPr="00DE6FDC">
              <w:rPr>
                <w:spacing w:val="-2"/>
              </w:rPr>
              <w:t xml:space="preserve"> a comprehensive</w:t>
            </w:r>
            <w:r w:rsidRPr="00DE6FDC">
              <w:rPr>
                <w:spacing w:val="-2"/>
              </w:rPr>
              <w:t xml:space="preserve"> Research Support Program that offer</w:t>
            </w:r>
            <w:r w:rsidR="0009375A" w:rsidRPr="00DE6FDC">
              <w:rPr>
                <w:spacing w:val="-2"/>
              </w:rPr>
              <w:t>ed</w:t>
            </w:r>
            <w:r w:rsidRPr="00DE6FDC">
              <w:rPr>
                <w:spacing w:val="-2"/>
              </w:rPr>
              <w:t xml:space="preserve"> programs, seminars, and services </w:t>
            </w:r>
            <w:r w:rsidR="008F09D1" w:rsidRPr="00DE6FDC">
              <w:rPr>
                <w:spacing w:val="-2"/>
              </w:rPr>
              <w:t>t</w:t>
            </w:r>
            <w:r w:rsidR="00293F0D" w:rsidRPr="00DE6FDC">
              <w:rPr>
                <w:spacing w:val="-2"/>
              </w:rPr>
              <w:t>hat</w:t>
            </w:r>
            <w:r w:rsidR="008F09D1" w:rsidRPr="00DE6FDC">
              <w:rPr>
                <w:spacing w:val="-2"/>
              </w:rPr>
              <w:t xml:space="preserve"> </w:t>
            </w:r>
            <w:r w:rsidRPr="00DE6FDC">
              <w:rPr>
                <w:spacing w:val="-2"/>
              </w:rPr>
              <w:t>facilitate</w:t>
            </w:r>
            <w:r w:rsidR="00293F0D" w:rsidRPr="00DE6FDC">
              <w:rPr>
                <w:spacing w:val="-2"/>
              </w:rPr>
              <w:t>d</w:t>
            </w:r>
            <w:r w:rsidRPr="00DE6FDC">
              <w:rPr>
                <w:spacing w:val="-2"/>
              </w:rPr>
              <w:t>, encourage</w:t>
            </w:r>
            <w:r w:rsidR="00293F0D" w:rsidRPr="00DE6FDC">
              <w:rPr>
                <w:spacing w:val="-2"/>
              </w:rPr>
              <w:t>d</w:t>
            </w:r>
            <w:r w:rsidRPr="00DE6FDC">
              <w:rPr>
                <w:spacing w:val="-2"/>
              </w:rPr>
              <w:t xml:space="preserve">, </w:t>
            </w:r>
            <w:r w:rsidR="008F09D1" w:rsidRPr="00DE6FDC">
              <w:rPr>
                <w:spacing w:val="-2"/>
              </w:rPr>
              <w:t xml:space="preserve">and </w:t>
            </w:r>
            <w:r w:rsidRPr="00DE6FDC">
              <w:rPr>
                <w:spacing w:val="-2"/>
              </w:rPr>
              <w:t>support</w:t>
            </w:r>
            <w:r w:rsidR="00293F0D" w:rsidRPr="00DE6FDC">
              <w:rPr>
                <w:spacing w:val="-2"/>
              </w:rPr>
              <w:t>ed</w:t>
            </w:r>
            <w:r w:rsidRPr="00DE6FDC">
              <w:rPr>
                <w:spacing w:val="-2"/>
              </w:rPr>
              <w:t xml:space="preserve"> the School’s scientific enterprise.</w:t>
            </w:r>
            <w:r w:rsidR="008F09D1" w:rsidRPr="00DE6FDC">
              <w:rPr>
                <w:spacing w:val="-2"/>
              </w:rPr>
              <w:t xml:space="preserve"> </w:t>
            </w:r>
            <w:r w:rsidR="00AE36DE" w:rsidRPr="00DE6FDC">
              <w:rPr>
                <w:spacing w:val="-2"/>
              </w:rPr>
              <w:t xml:space="preserve">I </w:t>
            </w:r>
            <w:r w:rsidR="00C409F9" w:rsidRPr="00DE6FDC">
              <w:rPr>
                <w:spacing w:val="-2"/>
              </w:rPr>
              <w:t xml:space="preserve">also </w:t>
            </w:r>
            <w:r w:rsidR="00EA68F0" w:rsidRPr="00DE6FDC">
              <w:rPr>
                <w:spacing w:val="-2"/>
              </w:rPr>
              <w:t xml:space="preserve">established programs for </w:t>
            </w:r>
            <w:r w:rsidR="00AE36DE" w:rsidRPr="00DE6FDC">
              <w:rPr>
                <w:spacing w:val="-2"/>
              </w:rPr>
              <w:t xml:space="preserve">the </w:t>
            </w:r>
            <w:r w:rsidR="003C054E" w:rsidRPr="00DE6FDC">
              <w:rPr>
                <w:spacing w:val="-2"/>
              </w:rPr>
              <w:t xml:space="preserve">publicity for </w:t>
            </w:r>
            <w:r w:rsidR="00293F0D" w:rsidRPr="00DE6FDC">
              <w:rPr>
                <w:spacing w:val="-2"/>
              </w:rPr>
              <w:t>UAB’s</w:t>
            </w:r>
            <w:r w:rsidR="003C054E" w:rsidRPr="00DE6FDC">
              <w:rPr>
                <w:spacing w:val="-2"/>
              </w:rPr>
              <w:t xml:space="preserve"> research activities and </w:t>
            </w:r>
            <w:r w:rsidR="00EA68F0" w:rsidRPr="00DE6FDC">
              <w:rPr>
                <w:spacing w:val="-2"/>
              </w:rPr>
              <w:t xml:space="preserve">restructuring of </w:t>
            </w:r>
            <w:r w:rsidR="003C054E" w:rsidRPr="00DE6FDC">
              <w:rPr>
                <w:spacing w:val="-2"/>
              </w:rPr>
              <w:t xml:space="preserve">the School’s </w:t>
            </w:r>
            <w:r w:rsidR="00AE36DE" w:rsidRPr="00DE6FDC">
              <w:rPr>
                <w:spacing w:val="-2"/>
              </w:rPr>
              <w:t xml:space="preserve">IT Department. </w:t>
            </w:r>
          </w:p>
          <w:p w14:paraId="758F5CBD" w14:textId="77777777" w:rsidR="009E2B4B" w:rsidRPr="00DE6FDC" w:rsidRDefault="009E2B4B" w:rsidP="00F56AC7">
            <w:pPr>
              <w:tabs>
                <w:tab w:val="left" w:pos="-720"/>
                <w:tab w:val="left" w:pos="0"/>
              </w:tabs>
              <w:suppressAutoHyphens/>
              <w:jc w:val="both"/>
              <w:rPr>
                <w:spacing w:val="-2"/>
              </w:rPr>
            </w:pPr>
          </w:p>
          <w:p w14:paraId="17E5A6F7" w14:textId="07B5345C" w:rsidR="009E2B4B" w:rsidRPr="00DE6FDC" w:rsidRDefault="009E2B4B" w:rsidP="009E2B4B">
            <w:pPr>
              <w:pStyle w:val="ListParagraph"/>
              <w:spacing w:after="120" w:line="252" w:lineRule="auto"/>
              <w:ind w:left="0"/>
              <w:contextualSpacing w:val="0"/>
              <w:rPr>
                <w:rFonts w:ascii="Arial" w:hAnsi="Arial" w:cs="Arial"/>
              </w:rPr>
            </w:pPr>
            <w:r w:rsidRPr="00DE6FDC">
              <w:rPr>
                <w:rFonts w:ascii="Arial" w:hAnsi="Arial" w:cs="Arial"/>
              </w:rPr>
              <w:t>In this role I led and/or participated in activities including:</w:t>
            </w:r>
          </w:p>
          <w:p w14:paraId="6042FF36" w14:textId="77777777" w:rsidR="009E2B4B" w:rsidRPr="00DE6FDC" w:rsidRDefault="009E2B4B" w:rsidP="00B039AA">
            <w:pPr>
              <w:pStyle w:val="ListParagraph"/>
              <w:numPr>
                <w:ilvl w:val="0"/>
                <w:numId w:val="23"/>
              </w:numPr>
              <w:spacing w:line="252" w:lineRule="auto"/>
              <w:contextualSpacing w:val="0"/>
              <w:rPr>
                <w:rFonts w:ascii="Arial" w:hAnsi="Arial" w:cs="Arial"/>
              </w:rPr>
            </w:pPr>
            <w:r w:rsidRPr="00DE6FDC">
              <w:rPr>
                <w:rFonts w:ascii="Arial" w:hAnsi="Arial" w:cs="Arial"/>
              </w:rPr>
              <w:t>School Reaccreditation (CEPH)</w:t>
            </w:r>
          </w:p>
          <w:p w14:paraId="05459E47" w14:textId="77777777" w:rsidR="009E2B4B" w:rsidRPr="00DE6FDC" w:rsidRDefault="009E2B4B" w:rsidP="00B039AA">
            <w:pPr>
              <w:pStyle w:val="ListParagraph"/>
              <w:numPr>
                <w:ilvl w:val="0"/>
                <w:numId w:val="23"/>
              </w:numPr>
              <w:spacing w:line="252" w:lineRule="auto"/>
              <w:contextualSpacing w:val="0"/>
              <w:rPr>
                <w:rFonts w:ascii="Arial" w:hAnsi="Arial" w:cs="Arial"/>
              </w:rPr>
            </w:pPr>
            <w:r w:rsidRPr="00DE6FDC">
              <w:rPr>
                <w:rFonts w:ascii="Arial" w:hAnsi="Arial" w:cs="Arial"/>
              </w:rPr>
              <w:t xml:space="preserve">School-Level Strategic Planning </w:t>
            </w:r>
          </w:p>
          <w:p w14:paraId="5AD5AD3C" w14:textId="77777777" w:rsidR="009E2B4B" w:rsidRPr="00DE6FDC" w:rsidRDefault="009E2B4B" w:rsidP="00B039AA">
            <w:pPr>
              <w:pStyle w:val="ListParagraph"/>
              <w:numPr>
                <w:ilvl w:val="0"/>
                <w:numId w:val="23"/>
              </w:numPr>
              <w:spacing w:line="252" w:lineRule="auto"/>
              <w:contextualSpacing w:val="0"/>
              <w:rPr>
                <w:rFonts w:ascii="Arial" w:hAnsi="Arial" w:cs="Arial"/>
              </w:rPr>
            </w:pPr>
            <w:r w:rsidRPr="00DE6FDC">
              <w:rPr>
                <w:rFonts w:ascii="Arial" w:hAnsi="Arial" w:cs="Arial"/>
              </w:rPr>
              <w:t>Fund-raising</w:t>
            </w:r>
          </w:p>
          <w:p w14:paraId="5263AD6A" w14:textId="77777777" w:rsidR="009E2B4B" w:rsidRPr="00DE6FDC" w:rsidRDefault="009E2B4B" w:rsidP="00B039AA">
            <w:pPr>
              <w:pStyle w:val="ListParagraph"/>
              <w:numPr>
                <w:ilvl w:val="0"/>
                <w:numId w:val="23"/>
              </w:numPr>
              <w:spacing w:line="252" w:lineRule="auto"/>
              <w:contextualSpacing w:val="0"/>
              <w:rPr>
                <w:rFonts w:ascii="Arial" w:hAnsi="Arial" w:cs="Arial"/>
              </w:rPr>
            </w:pPr>
            <w:r w:rsidRPr="00DE6FDC">
              <w:rPr>
                <w:rFonts w:ascii="Arial" w:hAnsi="Arial" w:cs="Arial"/>
              </w:rPr>
              <w:t>Faculty Recruitment</w:t>
            </w:r>
          </w:p>
          <w:p w14:paraId="55009472" w14:textId="77777777" w:rsidR="009E2B4B" w:rsidRPr="00DE6FDC" w:rsidRDefault="009E2B4B" w:rsidP="00B039AA">
            <w:pPr>
              <w:pStyle w:val="ListParagraph"/>
              <w:numPr>
                <w:ilvl w:val="0"/>
                <w:numId w:val="23"/>
              </w:numPr>
              <w:spacing w:line="252" w:lineRule="auto"/>
              <w:contextualSpacing w:val="0"/>
              <w:rPr>
                <w:rFonts w:ascii="Arial" w:hAnsi="Arial" w:cs="Arial"/>
              </w:rPr>
            </w:pPr>
            <w:r w:rsidRPr="00DE6FDC">
              <w:rPr>
                <w:rFonts w:ascii="Arial" w:hAnsi="Arial" w:cs="Arial"/>
              </w:rPr>
              <w:t>Development of graduate student and post-doctoral training programs</w:t>
            </w:r>
          </w:p>
          <w:p w14:paraId="124BCA8F" w14:textId="77777777" w:rsidR="009E2B4B" w:rsidRPr="00DE6FDC" w:rsidRDefault="009E2B4B" w:rsidP="00B039AA">
            <w:pPr>
              <w:pStyle w:val="ListParagraph"/>
              <w:numPr>
                <w:ilvl w:val="0"/>
                <w:numId w:val="23"/>
              </w:numPr>
              <w:spacing w:line="252" w:lineRule="auto"/>
              <w:contextualSpacing w:val="0"/>
              <w:rPr>
                <w:rFonts w:ascii="Arial" w:hAnsi="Arial" w:cs="Arial"/>
              </w:rPr>
            </w:pPr>
            <w:r w:rsidRPr="00DE6FDC">
              <w:rPr>
                <w:rFonts w:ascii="Arial" w:hAnsi="Arial" w:cs="Arial"/>
              </w:rPr>
              <w:t>Grant promotions</w:t>
            </w:r>
          </w:p>
          <w:p w14:paraId="00A68E12" w14:textId="77777777" w:rsidR="009E2B4B" w:rsidRPr="00DE6FDC" w:rsidRDefault="009E2B4B" w:rsidP="00B039AA">
            <w:pPr>
              <w:pStyle w:val="ListParagraph"/>
              <w:numPr>
                <w:ilvl w:val="0"/>
                <w:numId w:val="23"/>
              </w:numPr>
              <w:spacing w:line="252" w:lineRule="auto"/>
              <w:contextualSpacing w:val="0"/>
              <w:rPr>
                <w:rFonts w:ascii="Arial" w:hAnsi="Arial" w:cs="Arial"/>
              </w:rPr>
            </w:pPr>
            <w:r w:rsidRPr="00DE6FDC">
              <w:rPr>
                <w:rFonts w:ascii="Arial" w:hAnsi="Arial" w:cs="Arial"/>
              </w:rPr>
              <w:t>Managing challenging ethical/personnel issues</w:t>
            </w:r>
          </w:p>
          <w:p w14:paraId="10A4EBE9" w14:textId="77777777" w:rsidR="009E2B4B" w:rsidRPr="00DE6FDC" w:rsidRDefault="009E2B4B" w:rsidP="00B039AA">
            <w:pPr>
              <w:pStyle w:val="ListParagraph"/>
              <w:numPr>
                <w:ilvl w:val="0"/>
                <w:numId w:val="23"/>
              </w:numPr>
              <w:spacing w:line="252" w:lineRule="auto"/>
              <w:contextualSpacing w:val="0"/>
              <w:rPr>
                <w:rFonts w:ascii="Arial" w:hAnsi="Arial" w:cs="Arial"/>
              </w:rPr>
            </w:pPr>
            <w:r w:rsidRPr="00DE6FDC">
              <w:rPr>
                <w:rFonts w:ascii="Arial" w:hAnsi="Arial" w:cs="Arial"/>
              </w:rPr>
              <w:t>Representing the School on University committees and projects related to research</w:t>
            </w:r>
          </w:p>
          <w:p w14:paraId="33467D06" w14:textId="4151A93C" w:rsidR="00110553" w:rsidRPr="00DE6FDC" w:rsidRDefault="009E2B4B" w:rsidP="00903389">
            <w:pPr>
              <w:pStyle w:val="ListParagraph"/>
              <w:numPr>
                <w:ilvl w:val="0"/>
                <w:numId w:val="23"/>
              </w:numPr>
              <w:spacing w:after="120" w:line="252" w:lineRule="auto"/>
              <w:contextualSpacing w:val="0"/>
              <w:rPr>
                <w:spacing w:val="-2"/>
              </w:rPr>
            </w:pPr>
            <w:r w:rsidRPr="00DE6FDC">
              <w:rPr>
                <w:rFonts w:ascii="Arial" w:hAnsi="Arial" w:cs="Arial"/>
              </w:rPr>
              <w:t>Budgeting and fiscal management</w:t>
            </w:r>
          </w:p>
        </w:tc>
        <w:tc>
          <w:tcPr>
            <w:tcW w:w="5004" w:type="dxa"/>
          </w:tcPr>
          <w:p w14:paraId="3237283C" w14:textId="083ABFA0" w:rsidR="009E2B4B" w:rsidRPr="00DE6FDC" w:rsidRDefault="00110553" w:rsidP="003C054E">
            <w:pPr>
              <w:tabs>
                <w:tab w:val="left" w:pos="-720"/>
                <w:tab w:val="left" w:pos="0"/>
              </w:tabs>
              <w:suppressAutoHyphens/>
              <w:jc w:val="both"/>
              <w:rPr>
                <w:spacing w:val="-2"/>
              </w:rPr>
            </w:pPr>
            <w:r w:rsidRPr="00DE6FDC">
              <w:rPr>
                <w:spacing w:val="-2"/>
              </w:rPr>
              <w:t>Position entail</w:t>
            </w:r>
            <w:r w:rsidR="008D6D14" w:rsidRPr="00DE6FDC">
              <w:rPr>
                <w:spacing w:val="-2"/>
              </w:rPr>
              <w:t>ed</w:t>
            </w:r>
            <w:r w:rsidRPr="00DE6FDC">
              <w:rPr>
                <w:spacing w:val="-2"/>
              </w:rPr>
              <w:t xml:space="preserve">: (a) </w:t>
            </w:r>
            <w:r w:rsidR="004A3245" w:rsidRPr="00DE6FDC">
              <w:rPr>
                <w:spacing w:val="-2"/>
              </w:rPr>
              <w:t>G</w:t>
            </w:r>
            <w:r w:rsidRPr="00DE6FDC">
              <w:rPr>
                <w:spacing w:val="-2"/>
              </w:rPr>
              <w:t>r</w:t>
            </w:r>
            <w:r w:rsidR="00293F0D" w:rsidRPr="00DE6FDC">
              <w:rPr>
                <w:spacing w:val="-2"/>
              </w:rPr>
              <w:t>ew</w:t>
            </w:r>
            <w:r w:rsidRPr="00DE6FDC">
              <w:rPr>
                <w:spacing w:val="-2"/>
              </w:rPr>
              <w:t xml:space="preserve"> and lead Center</w:t>
            </w:r>
            <w:r w:rsidR="009920B5" w:rsidRPr="00DE6FDC">
              <w:rPr>
                <w:spacing w:val="-2"/>
              </w:rPr>
              <w:t xml:space="preserve"> of over 130 members</w:t>
            </w:r>
            <w:r w:rsidRPr="00DE6FDC">
              <w:rPr>
                <w:spacing w:val="-2"/>
              </w:rPr>
              <w:t>; (b) Obtain</w:t>
            </w:r>
            <w:r w:rsidR="00293F0D" w:rsidRPr="00DE6FDC">
              <w:rPr>
                <w:spacing w:val="-2"/>
              </w:rPr>
              <w:t>ed</w:t>
            </w:r>
            <w:r w:rsidRPr="00DE6FDC">
              <w:rPr>
                <w:spacing w:val="-2"/>
              </w:rPr>
              <w:t xml:space="preserve"> competitive renewals of NIH C</w:t>
            </w:r>
            <w:r w:rsidR="004A3245" w:rsidRPr="00DE6FDC">
              <w:rPr>
                <w:spacing w:val="-2"/>
              </w:rPr>
              <w:t>enter</w:t>
            </w:r>
            <w:r w:rsidRPr="00DE6FDC">
              <w:rPr>
                <w:spacing w:val="-2"/>
              </w:rPr>
              <w:t xml:space="preserve"> Grant; (c) Develop</w:t>
            </w:r>
            <w:r w:rsidR="00293F0D" w:rsidRPr="00DE6FDC">
              <w:rPr>
                <w:spacing w:val="-2"/>
              </w:rPr>
              <w:t>ed</w:t>
            </w:r>
            <w:r w:rsidRPr="00DE6FDC">
              <w:rPr>
                <w:spacing w:val="-2"/>
              </w:rPr>
              <w:t>, obtain</w:t>
            </w:r>
            <w:r w:rsidR="00293F0D" w:rsidRPr="00DE6FDC">
              <w:rPr>
                <w:spacing w:val="-2"/>
              </w:rPr>
              <w:t xml:space="preserve">ed </w:t>
            </w:r>
            <w:r w:rsidRPr="00DE6FDC">
              <w:rPr>
                <w:spacing w:val="-2"/>
              </w:rPr>
              <w:t>funding for, and lead extramurally funded training programs in obesity; (c) arrang</w:t>
            </w:r>
            <w:r w:rsidR="00293F0D" w:rsidRPr="00DE6FDC">
              <w:rPr>
                <w:spacing w:val="-2"/>
              </w:rPr>
              <w:t>ed</w:t>
            </w:r>
            <w:r w:rsidRPr="00DE6FDC">
              <w:rPr>
                <w:spacing w:val="-2"/>
              </w:rPr>
              <w:t xml:space="preserve"> and over</w:t>
            </w:r>
            <w:r w:rsidR="00293F0D" w:rsidRPr="00DE6FDC">
              <w:rPr>
                <w:spacing w:val="-2"/>
              </w:rPr>
              <w:t>saw</w:t>
            </w:r>
            <w:r w:rsidRPr="00DE6FDC">
              <w:rPr>
                <w:spacing w:val="-2"/>
              </w:rPr>
              <w:t xml:space="preserve"> educational enrichment program of seminars, </w:t>
            </w:r>
            <w:r w:rsidR="004A3245" w:rsidRPr="00DE6FDC">
              <w:rPr>
                <w:spacing w:val="-2"/>
              </w:rPr>
              <w:t xml:space="preserve">courses, </w:t>
            </w:r>
            <w:r w:rsidRPr="00DE6FDC">
              <w:rPr>
                <w:spacing w:val="-2"/>
              </w:rPr>
              <w:t>workshops, and national conferences; (d) conduct</w:t>
            </w:r>
            <w:r w:rsidR="00293F0D" w:rsidRPr="00DE6FDC">
              <w:rPr>
                <w:spacing w:val="-2"/>
              </w:rPr>
              <w:t>ed</w:t>
            </w:r>
            <w:r w:rsidRPr="00DE6FDC">
              <w:rPr>
                <w:spacing w:val="-2"/>
              </w:rPr>
              <w:t xml:space="preserve"> original research on the causes, consequences, and treatment and prevention of </w:t>
            </w:r>
            <w:r w:rsidR="00A45858" w:rsidRPr="00DE6FDC">
              <w:rPr>
                <w:spacing w:val="-2"/>
              </w:rPr>
              <w:t>obesity</w:t>
            </w:r>
            <w:r w:rsidRPr="00DE6FDC">
              <w:rPr>
                <w:spacing w:val="-2"/>
              </w:rPr>
              <w:t>(</w:t>
            </w:r>
            <w:r w:rsidR="003C054E" w:rsidRPr="00DE6FDC">
              <w:rPr>
                <w:spacing w:val="-2"/>
              </w:rPr>
              <w:t>e</w:t>
            </w:r>
            <w:r w:rsidRPr="00DE6FDC">
              <w:rPr>
                <w:spacing w:val="-2"/>
              </w:rPr>
              <w:t>) Facilitat</w:t>
            </w:r>
            <w:r w:rsidR="00293F0D" w:rsidRPr="00DE6FDC">
              <w:rPr>
                <w:spacing w:val="-2"/>
              </w:rPr>
              <w:t>ed</w:t>
            </w:r>
            <w:r w:rsidRPr="00DE6FDC">
              <w:rPr>
                <w:spacing w:val="-2"/>
              </w:rPr>
              <w:t xml:space="preserve"> the nutrition and obesity research of other investigators by funding core laboratories and pilot grants; (f) mentor</w:t>
            </w:r>
            <w:r w:rsidR="00293F0D" w:rsidRPr="00DE6FDC">
              <w:rPr>
                <w:spacing w:val="-2"/>
              </w:rPr>
              <w:t xml:space="preserve">ed </w:t>
            </w:r>
            <w:r w:rsidRPr="00DE6FDC">
              <w:rPr>
                <w:spacing w:val="-2"/>
              </w:rPr>
              <w:t>students, fellows, and young faculty; (g) supervis</w:t>
            </w:r>
            <w:r w:rsidR="00293F0D" w:rsidRPr="00DE6FDC">
              <w:rPr>
                <w:spacing w:val="-2"/>
              </w:rPr>
              <w:t>ed</w:t>
            </w:r>
            <w:r w:rsidRPr="00DE6FDC">
              <w:rPr>
                <w:spacing w:val="-2"/>
              </w:rPr>
              <w:t xml:space="preserve"> administrative staff; </w:t>
            </w:r>
            <w:r w:rsidR="003C054E" w:rsidRPr="00DE6FDC">
              <w:rPr>
                <w:spacing w:val="-2"/>
              </w:rPr>
              <w:t>(h) Promot</w:t>
            </w:r>
            <w:r w:rsidR="00293F0D" w:rsidRPr="00DE6FDC">
              <w:rPr>
                <w:spacing w:val="-2"/>
              </w:rPr>
              <w:t>ed</w:t>
            </w:r>
            <w:r w:rsidR="003C054E" w:rsidRPr="00DE6FDC">
              <w:rPr>
                <w:spacing w:val="-2"/>
              </w:rPr>
              <w:t xml:space="preserve"> new cross-campus collaborations; </w:t>
            </w:r>
            <w:r w:rsidRPr="00DE6FDC">
              <w:rPr>
                <w:spacing w:val="-2"/>
              </w:rPr>
              <w:t>and (</w:t>
            </w:r>
            <w:r w:rsidR="003C054E" w:rsidRPr="00DE6FDC">
              <w:rPr>
                <w:spacing w:val="-2"/>
              </w:rPr>
              <w:t>i</w:t>
            </w:r>
            <w:r w:rsidRPr="00DE6FDC">
              <w:rPr>
                <w:spacing w:val="-2"/>
              </w:rPr>
              <w:t xml:space="preserve">) </w:t>
            </w:r>
            <w:r w:rsidR="003C054E" w:rsidRPr="00DE6FDC">
              <w:rPr>
                <w:spacing w:val="-2"/>
              </w:rPr>
              <w:t xml:space="preserve">publicity and </w:t>
            </w:r>
            <w:r w:rsidRPr="00DE6FDC">
              <w:rPr>
                <w:spacing w:val="-2"/>
              </w:rPr>
              <w:t>fund-rais</w:t>
            </w:r>
            <w:r w:rsidR="008D6D14" w:rsidRPr="00DE6FDC">
              <w:rPr>
                <w:spacing w:val="-2"/>
              </w:rPr>
              <w:t>ing</w:t>
            </w:r>
            <w:r w:rsidRPr="00DE6FDC">
              <w:rPr>
                <w:spacing w:val="-2"/>
              </w:rPr>
              <w:t>.</w:t>
            </w:r>
            <w:r w:rsidR="009E2B4B" w:rsidRPr="00DE6FDC">
              <w:rPr>
                <w:spacing w:val="-2"/>
              </w:rPr>
              <w:t xml:space="preserve"> </w:t>
            </w:r>
          </w:p>
          <w:p w14:paraId="090F47DA" w14:textId="77777777" w:rsidR="009E2B4B" w:rsidRPr="00DE6FDC" w:rsidRDefault="009E2B4B" w:rsidP="003C054E">
            <w:pPr>
              <w:tabs>
                <w:tab w:val="left" w:pos="-720"/>
                <w:tab w:val="left" w:pos="0"/>
              </w:tabs>
              <w:suppressAutoHyphens/>
              <w:jc w:val="both"/>
              <w:rPr>
                <w:spacing w:val="-2"/>
              </w:rPr>
            </w:pPr>
          </w:p>
          <w:p w14:paraId="2A441AF3" w14:textId="74D63C2F" w:rsidR="00110553" w:rsidRPr="00DE6FDC" w:rsidRDefault="009E2B4B" w:rsidP="003C054E">
            <w:pPr>
              <w:tabs>
                <w:tab w:val="left" w:pos="-720"/>
                <w:tab w:val="left" w:pos="0"/>
              </w:tabs>
              <w:suppressAutoHyphens/>
              <w:jc w:val="both"/>
              <w:rPr>
                <w:spacing w:val="-2"/>
              </w:rPr>
            </w:pPr>
            <w:r w:rsidRPr="00DE6FDC">
              <w:rPr>
                <w:spacing w:val="-2"/>
              </w:rPr>
              <w:t>As Director of the Office of Energetics (with energetics being the study of the causes, mechanisms, and consequences of the acquisition, storage, and utilization of metabolizable energy by biological organisms), I</w:t>
            </w:r>
            <w:r w:rsidR="00293F0D" w:rsidRPr="00DE6FDC">
              <w:rPr>
                <w:spacing w:val="-2"/>
              </w:rPr>
              <w:t xml:space="preserve"> was</w:t>
            </w:r>
            <w:r w:rsidRPr="00DE6FDC">
              <w:rPr>
                <w:spacing w:val="-2"/>
              </w:rPr>
              <w:t xml:space="preserve"> responsible for developing unique programs and initiatives for this highly collaborative Office. These programs and initiatives address</w:t>
            </w:r>
            <w:r w:rsidR="00293F0D" w:rsidRPr="00DE6FDC">
              <w:rPr>
                <w:spacing w:val="-2"/>
              </w:rPr>
              <w:t>ed</w:t>
            </w:r>
            <w:r w:rsidRPr="00DE6FDC">
              <w:rPr>
                <w:spacing w:val="-2"/>
              </w:rPr>
              <w:t xml:space="preserve"> obesity and related factors from multiple perspectives in ways that provide</w:t>
            </w:r>
            <w:r w:rsidR="00293F0D" w:rsidRPr="00DE6FDC">
              <w:rPr>
                <w:spacing w:val="-2"/>
              </w:rPr>
              <w:t>d</w:t>
            </w:r>
            <w:r w:rsidRPr="00DE6FDC">
              <w:rPr>
                <w:spacing w:val="-2"/>
              </w:rPr>
              <w:t xml:space="preserve"> new insights into this epidemic that ravages huge segments of the population.</w:t>
            </w:r>
          </w:p>
          <w:p w14:paraId="11CAA692" w14:textId="77777777" w:rsidR="009E2B4B" w:rsidRPr="00DE6FDC" w:rsidRDefault="009E2B4B" w:rsidP="003C054E">
            <w:pPr>
              <w:tabs>
                <w:tab w:val="left" w:pos="-720"/>
                <w:tab w:val="left" w:pos="0"/>
              </w:tabs>
              <w:suppressAutoHyphens/>
              <w:jc w:val="both"/>
              <w:rPr>
                <w:spacing w:val="-2"/>
              </w:rPr>
            </w:pPr>
          </w:p>
        </w:tc>
      </w:tr>
    </w:tbl>
    <w:p w14:paraId="0AC0DC1F" w14:textId="77777777" w:rsidR="00EA68F0" w:rsidRPr="00DE6FDC" w:rsidRDefault="00EA68F0" w:rsidP="00EA68F0">
      <w:pPr>
        <w:tabs>
          <w:tab w:val="right" w:pos="9936"/>
        </w:tabs>
        <w:suppressAutoHyphens/>
        <w:jc w:val="both"/>
        <w:rPr>
          <w:spacing w:val="-2"/>
        </w:rPr>
      </w:pPr>
    </w:p>
    <w:p w14:paraId="23C9381D" w14:textId="13C50483" w:rsidR="002A4C6F" w:rsidRPr="00DE6FDC" w:rsidRDefault="002A4C6F" w:rsidP="00F53080">
      <w:pPr>
        <w:tabs>
          <w:tab w:val="right" w:pos="9936"/>
        </w:tabs>
        <w:suppressAutoHyphens/>
        <w:spacing w:after="120"/>
        <w:ind w:left="720"/>
        <w:jc w:val="both"/>
        <w:rPr>
          <w:b/>
          <w:i/>
          <w:spacing w:val="-2"/>
        </w:rPr>
      </w:pPr>
      <w:r w:rsidRPr="00DE6FDC">
        <w:rPr>
          <w:b/>
          <w:i/>
          <w:spacing w:val="-2"/>
        </w:rPr>
        <w:t xml:space="preserve">The University of Alabama at Birmingham – Past Primary Roles (2001 </w:t>
      </w:r>
      <w:r w:rsidR="0068632B" w:rsidRPr="00DE6FDC">
        <w:rPr>
          <w:rFonts w:cs="Arial"/>
          <w:spacing w:val="-2"/>
        </w:rPr>
        <w:t>–</w:t>
      </w:r>
      <w:r w:rsidRPr="00DE6FDC">
        <w:rPr>
          <w:b/>
          <w:i/>
          <w:spacing w:val="-2"/>
        </w:rPr>
        <w:t xml:space="preserve"> 2011)</w:t>
      </w:r>
    </w:p>
    <w:p w14:paraId="797A7E1F" w14:textId="77777777" w:rsidR="007367B1" w:rsidRPr="00DE6FDC" w:rsidRDefault="002A4C6F" w:rsidP="00642607">
      <w:pPr>
        <w:tabs>
          <w:tab w:val="right" w:pos="9936"/>
        </w:tabs>
        <w:suppressAutoHyphens/>
        <w:spacing w:after="120"/>
        <w:ind w:left="720"/>
        <w:jc w:val="both"/>
        <w:rPr>
          <w:spacing w:val="-2"/>
        </w:rPr>
      </w:pPr>
      <w:r w:rsidRPr="00DE6FDC">
        <w:rPr>
          <w:spacing w:val="-2"/>
        </w:rPr>
        <w:t xml:space="preserve">Primary Appointment: </w:t>
      </w:r>
      <w:r w:rsidRPr="00DE6FDC">
        <w:rPr>
          <w:b/>
          <w:i/>
          <w:spacing w:val="-2"/>
        </w:rPr>
        <w:t>Professor of Biostatistics</w:t>
      </w:r>
      <w:r w:rsidRPr="00DE6FDC">
        <w:rPr>
          <w:spacing w:val="-2"/>
        </w:rPr>
        <w:t xml:space="preserve">. </w:t>
      </w:r>
      <w:r w:rsidR="00642607" w:rsidRPr="00DE6FDC">
        <w:rPr>
          <w:spacing w:val="-2"/>
        </w:rPr>
        <w:t>M</w:t>
      </w:r>
      <w:r w:rsidR="00166EFC" w:rsidRPr="00DE6FDC">
        <w:rPr>
          <w:spacing w:val="-2"/>
        </w:rPr>
        <w:t>y</w:t>
      </w:r>
      <w:r w:rsidR="00022262" w:rsidRPr="00DE6FDC">
        <w:rPr>
          <w:spacing w:val="-2"/>
        </w:rPr>
        <w:t xml:space="preserve"> primary roles </w:t>
      </w:r>
      <w:r w:rsidR="00363FC4" w:rsidRPr="00DE6FDC">
        <w:rPr>
          <w:spacing w:val="-2"/>
        </w:rPr>
        <w:t xml:space="preserve">within the University </w:t>
      </w:r>
      <w:r w:rsidR="00166EFC" w:rsidRPr="00DE6FDC">
        <w:rPr>
          <w:spacing w:val="-2"/>
        </w:rPr>
        <w:t>we</w:t>
      </w:r>
      <w:r w:rsidR="00363FC4" w:rsidRPr="00DE6FDC">
        <w:rPr>
          <w:spacing w:val="-2"/>
        </w:rPr>
        <w:t>re</w:t>
      </w:r>
      <w:r w:rsidR="00022262" w:rsidRPr="00DE6FDC">
        <w:rPr>
          <w:spacing w:val="-2"/>
        </w:rPr>
        <w:t>.</w:t>
      </w:r>
    </w:p>
    <w:p w14:paraId="6B455BB0" w14:textId="77777777" w:rsidR="003F5025" w:rsidRPr="00DE6FDC" w:rsidRDefault="003F5025">
      <w:pPr>
        <w:tabs>
          <w:tab w:val="left" w:pos="-720"/>
          <w:tab w:val="left" w:pos="0"/>
        </w:tabs>
        <w:suppressAutoHyphens/>
        <w:ind w:left="720" w:hanging="720"/>
        <w:jc w:val="both"/>
        <w:rPr>
          <w:spacing w:val="-2"/>
        </w:rPr>
      </w:pPr>
    </w:p>
    <w:tbl>
      <w:tblPr>
        <w:tblW w:w="0" w:type="auto"/>
        <w:tblLook w:val="0000" w:firstRow="0" w:lastRow="0" w:firstColumn="0" w:lastColumn="0" w:noHBand="0" w:noVBand="0"/>
      </w:tblPr>
      <w:tblGrid>
        <w:gridCol w:w="4808"/>
        <w:gridCol w:w="5013"/>
      </w:tblGrid>
      <w:tr w:rsidR="003F5025" w:rsidRPr="00DE6FDC" w14:paraId="00BED8F4" w14:textId="77777777" w:rsidTr="00A13159">
        <w:tc>
          <w:tcPr>
            <w:tcW w:w="4968" w:type="dxa"/>
          </w:tcPr>
          <w:p w14:paraId="5EDB713C" w14:textId="77777777" w:rsidR="003F5025" w:rsidRPr="00DE6FDC" w:rsidRDefault="00022262" w:rsidP="00022262">
            <w:pPr>
              <w:tabs>
                <w:tab w:val="left" w:pos="-720"/>
                <w:tab w:val="left" w:pos="0"/>
              </w:tabs>
              <w:suppressAutoHyphens/>
              <w:jc w:val="center"/>
              <w:rPr>
                <w:b/>
                <w:spacing w:val="-2"/>
                <w:u w:val="single"/>
              </w:rPr>
            </w:pPr>
            <w:r w:rsidRPr="00DE6FDC">
              <w:rPr>
                <w:b/>
                <w:spacing w:val="-2"/>
                <w:u w:val="single"/>
              </w:rPr>
              <w:t>Head, Section on Statistical Genetics</w:t>
            </w:r>
          </w:p>
        </w:tc>
        <w:tc>
          <w:tcPr>
            <w:tcW w:w="5184" w:type="dxa"/>
          </w:tcPr>
          <w:p w14:paraId="23940635" w14:textId="77777777" w:rsidR="003F5025" w:rsidRPr="00DE6FDC" w:rsidRDefault="00022262">
            <w:pPr>
              <w:tabs>
                <w:tab w:val="left" w:pos="-720"/>
                <w:tab w:val="left" w:pos="0"/>
              </w:tabs>
              <w:suppressAutoHyphens/>
              <w:jc w:val="both"/>
              <w:rPr>
                <w:b/>
                <w:spacing w:val="-2"/>
                <w:u w:val="single"/>
              </w:rPr>
            </w:pPr>
            <w:r w:rsidRPr="00DE6FDC">
              <w:rPr>
                <w:b/>
                <w:spacing w:val="-2"/>
                <w:u w:val="single"/>
              </w:rPr>
              <w:t>Director, Nutrition Obesity Research Center</w:t>
            </w:r>
          </w:p>
        </w:tc>
      </w:tr>
      <w:tr w:rsidR="003F5025" w:rsidRPr="00DE6FDC" w14:paraId="74687D95" w14:textId="77777777" w:rsidTr="00A13159">
        <w:tc>
          <w:tcPr>
            <w:tcW w:w="4968" w:type="dxa"/>
          </w:tcPr>
          <w:p w14:paraId="3495B6DF" w14:textId="3B149B34" w:rsidR="003F5025" w:rsidRPr="00DE6FDC" w:rsidRDefault="00022262">
            <w:pPr>
              <w:tabs>
                <w:tab w:val="left" w:pos="-720"/>
                <w:tab w:val="left" w:pos="0"/>
              </w:tabs>
              <w:suppressAutoHyphens/>
              <w:jc w:val="both"/>
              <w:rPr>
                <w:spacing w:val="-2"/>
              </w:rPr>
            </w:pPr>
            <w:r w:rsidRPr="00DE6FDC">
              <w:rPr>
                <w:spacing w:val="-2"/>
              </w:rPr>
              <w:t>Position entail</w:t>
            </w:r>
            <w:r w:rsidR="0034792F" w:rsidRPr="00DE6FDC">
              <w:rPr>
                <w:spacing w:val="-2"/>
              </w:rPr>
              <w:t>ed</w:t>
            </w:r>
            <w:r w:rsidRPr="00DE6FDC">
              <w:rPr>
                <w:spacing w:val="-2"/>
              </w:rPr>
              <w:t>: (a) Buil</w:t>
            </w:r>
            <w:r w:rsidR="0034792F" w:rsidRPr="00DE6FDC">
              <w:rPr>
                <w:spacing w:val="-2"/>
              </w:rPr>
              <w:t>t</w:t>
            </w:r>
            <w:r w:rsidRPr="00DE6FDC">
              <w:rPr>
                <w:spacing w:val="-2"/>
              </w:rPr>
              <w:t xml:space="preserve"> and lead Section on Statistical Genetics; (b) conduct</w:t>
            </w:r>
            <w:r w:rsidR="0034792F" w:rsidRPr="00DE6FDC">
              <w:rPr>
                <w:spacing w:val="-2"/>
              </w:rPr>
              <w:t>ed</w:t>
            </w:r>
            <w:r w:rsidRPr="00DE6FDC">
              <w:rPr>
                <w:spacing w:val="-2"/>
              </w:rPr>
              <w:t xml:space="preserve"> original research in design and statistical analysis methods with particular emphasis on statistical genetics; (c) conduct</w:t>
            </w:r>
            <w:r w:rsidR="0034792F" w:rsidRPr="00DE6FDC">
              <w:rPr>
                <w:spacing w:val="-2"/>
              </w:rPr>
              <w:t>ed</w:t>
            </w:r>
            <w:r w:rsidRPr="00DE6FDC">
              <w:rPr>
                <w:spacing w:val="-2"/>
              </w:rPr>
              <w:t xml:space="preserve"> original research on the causes, consequences, and treatment and prevention of </w:t>
            </w:r>
            <w:r w:rsidR="004B25AF" w:rsidRPr="00DE6FDC">
              <w:rPr>
                <w:spacing w:val="-2"/>
              </w:rPr>
              <w:t>diseases</w:t>
            </w:r>
            <w:r w:rsidRPr="00DE6FDC">
              <w:rPr>
                <w:spacing w:val="-2"/>
              </w:rPr>
              <w:t xml:space="preserve"> areas; (d) collaborat</w:t>
            </w:r>
            <w:r w:rsidR="0034792F" w:rsidRPr="00DE6FDC">
              <w:rPr>
                <w:spacing w:val="-2"/>
              </w:rPr>
              <w:t>ed</w:t>
            </w:r>
            <w:r w:rsidRPr="00DE6FDC">
              <w:rPr>
                <w:spacing w:val="-2"/>
              </w:rPr>
              <w:t xml:space="preserve"> with other investigators on their projects, particularly with respect to data analysis, and training students, interns and post-doctoral </w:t>
            </w:r>
            <w:r w:rsidR="00AB3FCE" w:rsidRPr="00DE6FDC">
              <w:rPr>
                <w:spacing w:val="-2"/>
              </w:rPr>
              <w:t>fellows</w:t>
            </w:r>
            <w:r w:rsidRPr="00DE6FDC">
              <w:rPr>
                <w:spacing w:val="-2"/>
              </w:rPr>
              <w:t>; (e) develop</w:t>
            </w:r>
            <w:r w:rsidR="0034792F" w:rsidRPr="00DE6FDC">
              <w:rPr>
                <w:spacing w:val="-2"/>
              </w:rPr>
              <w:t>ed</w:t>
            </w:r>
            <w:r w:rsidRPr="00DE6FDC">
              <w:rPr>
                <w:spacing w:val="-2"/>
              </w:rPr>
              <w:t xml:space="preserve"> curricula and participating in graduate level education; (f) </w:t>
            </w:r>
            <w:r w:rsidR="004378D1" w:rsidRPr="00DE6FDC">
              <w:rPr>
                <w:spacing w:val="-2"/>
              </w:rPr>
              <w:t>supervised</w:t>
            </w:r>
            <w:r w:rsidRPr="00DE6FDC">
              <w:rPr>
                <w:spacing w:val="-2"/>
              </w:rPr>
              <w:t xml:space="preserve"> faculty, fellows, and staff; and (g) fund-rais</w:t>
            </w:r>
            <w:r w:rsidR="0034792F" w:rsidRPr="00DE6FDC">
              <w:rPr>
                <w:spacing w:val="-2"/>
              </w:rPr>
              <w:t>ed</w:t>
            </w:r>
            <w:r w:rsidRPr="00DE6FDC">
              <w:rPr>
                <w:spacing w:val="-2"/>
              </w:rPr>
              <w:t xml:space="preserve"> and administration.</w:t>
            </w:r>
          </w:p>
        </w:tc>
        <w:tc>
          <w:tcPr>
            <w:tcW w:w="5184" w:type="dxa"/>
          </w:tcPr>
          <w:p w14:paraId="6E95659F" w14:textId="0A6EB6A7" w:rsidR="003F5025" w:rsidRPr="00DE6FDC" w:rsidRDefault="00022262" w:rsidP="000A3043">
            <w:pPr>
              <w:tabs>
                <w:tab w:val="left" w:pos="-720"/>
                <w:tab w:val="left" w:pos="0"/>
              </w:tabs>
              <w:suppressAutoHyphens/>
              <w:jc w:val="both"/>
              <w:rPr>
                <w:spacing w:val="-2"/>
              </w:rPr>
            </w:pPr>
            <w:r w:rsidRPr="00DE6FDC">
              <w:rPr>
                <w:spacing w:val="-2"/>
              </w:rPr>
              <w:t xml:space="preserve">Position </w:t>
            </w:r>
            <w:r w:rsidR="000A3043" w:rsidRPr="00DE6FDC">
              <w:rPr>
                <w:spacing w:val="-2"/>
              </w:rPr>
              <w:t xml:space="preserve">(appointed 2003) </w:t>
            </w:r>
            <w:r w:rsidRPr="00DE6FDC">
              <w:rPr>
                <w:spacing w:val="-2"/>
              </w:rPr>
              <w:t>entail</w:t>
            </w:r>
            <w:r w:rsidR="0034792F" w:rsidRPr="00DE6FDC">
              <w:rPr>
                <w:spacing w:val="-2"/>
              </w:rPr>
              <w:t>ed</w:t>
            </w:r>
            <w:r w:rsidRPr="00DE6FDC">
              <w:rPr>
                <w:spacing w:val="-2"/>
              </w:rPr>
              <w:t xml:space="preserve">: (a) </w:t>
            </w:r>
            <w:r w:rsidR="000A3043" w:rsidRPr="00DE6FDC">
              <w:rPr>
                <w:spacing w:val="-2"/>
              </w:rPr>
              <w:t>G</w:t>
            </w:r>
            <w:r w:rsidRPr="00DE6FDC">
              <w:rPr>
                <w:spacing w:val="-2"/>
              </w:rPr>
              <w:t>r</w:t>
            </w:r>
            <w:r w:rsidR="0034792F" w:rsidRPr="00DE6FDC">
              <w:rPr>
                <w:spacing w:val="-2"/>
              </w:rPr>
              <w:t>ew</w:t>
            </w:r>
            <w:r w:rsidRPr="00DE6FDC">
              <w:rPr>
                <w:spacing w:val="-2"/>
              </w:rPr>
              <w:t xml:space="preserve"> and lead Center; (b) </w:t>
            </w:r>
            <w:r w:rsidR="00EB6B63" w:rsidRPr="00DE6FDC">
              <w:rPr>
                <w:spacing w:val="-2"/>
              </w:rPr>
              <w:t>Obtain</w:t>
            </w:r>
            <w:r w:rsidR="0034792F" w:rsidRPr="00DE6FDC">
              <w:rPr>
                <w:spacing w:val="-2"/>
              </w:rPr>
              <w:t>ed</w:t>
            </w:r>
            <w:r w:rsidR="00EB6B63" w:rsidRPr="00DE6FDC">
              <w:rPr>
                <w:spacing w:val="-2"/>
              </w:rPr>
              <w:t xml:space="preserve"> </w:t>
            </w:r>
            <w:r w:rsidRPr="00DE6FDC">
              <w:rPr>
                <w:spacing w:val="-2"/>
              </w:rPr>
              <w:t>competitive renewals of NIH Core Grant; (c) Develop</w:t>
            </w:r>
            <w:r w:rsidR="0034792F" w:rsidRPr="00DE6FDC">
              <w:rPr>
                <w:spacing w:val="-2"/>
              </w:rPr>
              <w:t>ed</w:t>
            </w:r>
            <w:r w:rsidRPr="00DE6FDC">
              <w:rPr>
                <w:spacing w:val="-2"/>
              </w:rPr>
              <w:t>, obtain</w:t>
            </w:r>
            <w:r w:rsidR="0034792F" w:rsidRPr="00DE6FDC">
              <w:rPr>
                <w:spacing w:val="-2"/>
              </w:rPr>
              <w:t>ed</w:t>
            </w:r>
            <w:r w:rsidRPr="00DE6FDC">
              <w:rPr>
                <w:spacing w:val="-2"/>
              </w:rPr>
              <w:t xml:space="preserve"> funding for, and lead extramurally funded training programs in obesity research; (c) arrang</w:t>
            </w:r>
            <w:r w:rsidR="0034792F" w:rsidRPr="00DE6FDC">
              <w:rPr>
                <w:spacing w:val="-2"/>
              </w:rPr>
              <w:t>ed</w:t>
            </w:r>
            <w:r w:rsidRPr="00DE6FDC">
              <w:rPr>
                <w:spacing w:val="-2"/>
              </w:rPr>
              <w:t xml:space="preserve"> and over</w:t>
            </w:r>
            <w:r w:rsidR="0034792F" w:rsidRPr="00DE6FDC">
              <w:rPr>
                <w:spacing w:val="-2"/>
              </w:rPr>
              <w:t>saw</w:t>
            </w:r>
            <w:r w:rsidRPr="00DE6FDC">
              <w:rPr>
                <w:spacing w:val="-2"/>
              </w:rPr>
              <w:t xml:space="preserve"> educational enrichment program of seminars, workshops, and national conferences; (d) conduct</w:t>
            </w:r>
            <w:r w:rsidR="0034792F" w:rsidRPr="00DE6FDC">
              <w:rPr>
                <w:spacing w:val="-2"/>
              </w:rPr>
              <w:t>ed</w:t>
            </w:r>
            <w:r w:rsidRPr="00DE6FDC">
              <w:rPr>
                <w:spacing w:val="-2"/>
              </w:rPr>
              <w:t xml:space="preserve"> original research on the causes, consequences, and treatment and prevention of obesity; (d) </w:t>
            </w:r>
            <w:r w:rsidR="00EB6B63" w:rsidRPr="00DE6FDC">
              <w:rPr>
                <w:spacing w:val="-2"/>
              </w:rPr>
              <w:t>Facilita</w:t>
            </w:r>
            <w:r w:rsidR="0034792F" w:rsidRPr="00DE6FDC">
              <w:rPr>
                <w:spacing w:val="-2"/>
              </w:rPr>
              <w:t>ted</w:t>
            </w:r>
            <w:r w:rsidR="00EB6B63" w:rsidRPr="00DE6FDC">
              <w:rPr>
                <w:spacing w:val="-2"/>
              </w:rPr>
              <w:t xml:space="preserve"> the nutrition and obesity research of other investigators by funding core laboratories and pilot grants; </w:t>
            </w:r>
            <w:r w:rsidRPr="00DE6FDC">
              <w:rPr>
                <w:spacing w:val="-2"/>
              </w:rPr>
              <w:t xml:space="preserve">(f) </w:t>
            </w:r>
            <w:r w:rsidR="00EB6B63" w:rsidRPr="00DE6FDC">
              <w:rPr>
                <w:spacing w:val="-2"/>
              </w:rPr>
              <w:t>mentor</w:t>
            </w:r>
            <w:r w:rsidR="0034792F" w:rsidRPr="00DE6FDC">
              <w:rPr>
                <w:spacing w:val="-2"/>
              </w:rPr>
              <w:t>ed</w:t>
            </w:r>
            <w:r w:rsidR="00EB6B63" w:rsidRPr="00DE6FDC">
              <w:rPr>
                <w:spacing w:val="-2"/>
              </w:rPr>
              <w:t xml:space="preserve"> students</w:t>
            </w:r>
            <w:r w:rsidRPr="00DE6FDC">
              <w:rPr>
                <w:spacing w:val="-2"/>
              </w:rPr>
              <w:t>, fellows,</w:t>
            </w:r>
            <w:r w:rsidR="00EB6B63" w:rsidRPr="00DE6FDC">
              <w:rPr>
                <w:spacing w:val="-2"/>
              </w:rPr>
              <w:t xml:space="preserve"> and young faculty; (g) supervis</w:t>
            </w:r>
            <w:r w:rsidR="0034792F" w:rsidRPr="00DE6FDC">
              <w:rPr>
                <w:spacing w:val="-2"/>
              </w:rPr>
              <w:t>ed</w:t>
            </w:r>
            <w:r w:rsidR="00EB6B63" w:rsidRPr="00DE6FDC">
              <w:rPr>
                <w:spacing w:val="-2"/>
              </w:rPr>
              <w:t xml:space="preserve"> administrative </w:t>
            </w:r>
            <w:r w:rsidRPr="00DE6FDC">
              <w:rPr>
                <w:spacing w:val="-2"/>
              </w:rPr>
              <w:t>staff; and (g) fund</w:t>
            </w:r>
            <w:r w:rsidR="0034792F" w:rsidRPr="00DE6FDC">
              <w:rPr>
                <w:spacing w:val="-2"/>
              </w:rPr>
              <w:t>-raised</w:t>
            </w:r>
            <w:r w:rsidR="00A13159" w:rsidRPr="00DE6FDC">
              <w:rPr>
                <w:spacing w:val="-2"/>
              </w:rPr>
              <w:t>.</w:t>
            </w:r>
          </w:p>
        </w:tc>
      </w:tr>
    </w:tbl>
    <w:p w14:paraId="67A6A640" w14:textId="77777777" w:rsidR="003F5025" w:rsidRPr="00DE6FDC" w:rsidRDefault="003F5025">
      <w:pPr>
        <w:tabs>
          <w:tab w:val="left" w:pos="-720"/>
          <w:tab w:val="left" w:pos="0"/>
        </w:tabs>
        <w:suppressAutoHyphens/>
        <w:ind w:left="720" w:hanging="720"/>
        <w:jc w:val="both"/>
        <w:rPr>
          <w:spacing w:val="-2"/>
        </w:rPr>
      </w:pPr>
    </w:p>
    <w:p w14:paraId="7F44DF74" w14:textId="77777777" w:rsidR="00455A1E" w:rsidRPr="00DE6FDC" w:rsidRDefault="00455A1E" w:rsidP="00FD6367">
      <w:pPr>
        <w:tabs>
          <w:tab w:val="left" w:pos="-720"/>
          <w:tab w:val="left" w:pos="0"/>
        </w:tabs>
        <w:suppressAutoHyphens/>
        <w:jc w:val="both"/>
        <w:rPr>
          <w:spacing w:val="-2"/>
        </w:rPr>
      </w:pPr>
    </w:p>
    <w:p w14:paraId="103D6F29" w14:textId="77777777" w:rsidR="00166EFC" w:rsidRPr="00DE6FDC" w:rsidRDefault="00166EFC">
      <w:pPr>
        <w:tabs>
          <w:tab w:val="left" w:pos="-720"/>
          <w:tab w:val="left" w:pos="0"/>
        </w:tabs>
        <w:suppressAutoHyphens/>
        <w:ind w:left="720" w:hanging="720"/>
        <w:jc w:val="both"/>
        <w:rPr>
          <w:b/>
          <w:i/>
          <w:spacing w:val="-2"/>
        </w:rPr>
      </w:pPr>
      <w:r w:rsidRPr="00DE6FDC">
        <w:rPr>
          <w:b/>
          <w:i/>
          <w:spacing w:val="-2"/>
        </w:rPr>
        <w:tab/>
        <w:t>Other Notable Roles within UAB</w:t>
      </w:r>
      <w:r w:rsidR="002A4C6F" w:rsidRPr="00DE6FDC">
        <w:rPr>
          <w:b/>
          <w:i/>
          <w:spacing w:val="-2"/>
        </w:rPr>
        <w:t xml:space="preserve"> </w:t>
      </w:r>
    </w:p>
    <w:p w14:paraId="1FDE41DA" w14:textId="77777777" w:rsidR="00166EFC" w:rsidRPr="00DE6FDC" w:rsidRDefault="00166EFC">
      <w:pPr>
        <w:tabs>
          <w:tab w:val="left" w:pos="-720"/>
          <w:tab w:val="left" w:pos="0"/>
        </w:tabs>
        <w:suppressAutoHyphens/>
        <w:ind w:left="720" w:hanging="720"/>
        <w:jc w:val="both"/>
        <w:rPr>
          <w:spacing w:val="-2"/>
        </w:rPr>
      </w:pPr>
    </w:p>
    <w:p w14:paraId="2C910663" w14:textId="340BFD06" w:rsidR="00455A1E" w:rsidRPr="00DE6FDC" w:rsidRDefault="00455A1E" w:rsidP="0010364D">
      <w:pPr>
        <w:numPr>
          <w:ilvl w:val="0"/>
          <w:numId w:val="9"/>
        </w:numPr>
        <w:tabs>
          <w:tab w:val="left" w:pos="-720"/>
          <w:tab w:val="left" w:pos="0"/>
        </w:tabs>
        <w:suppressAutoHyphens/>
        <w:jc w:val="both"/>
        <w:rPr>
          <w:spacing w:val="-2"/>
        </w:rPr>
      </w:pPr>
      <w:r w:rsidRPr="00DE6FDC">
        <w:rPr>
          <w:spacing w:val="-2"/>
        </w:rPr>
        <w:t>Head, Section of Statistical Genetics</w:t>
      </w:r>
      <w:r w:rsidR="00290EE2" w:rsidRPr="00DE6FDC">
        <w:rPr>
          <w:spacing w:val="-2"/>
        </w:rPr>
        <w:t xml:space="preserve"> (SSG)</w:t>
      </w:r>
      <w:r w:rsidRPr="00DE6FDC">
        <w:rPr>
          <w:spacing w:val="-2"/>
        </w:rPr>
        <w:t>, Dept of Biostatistics, 2001</w:t>
      </w:r>
      <w:r w:rsidR="00FC503F" w:rsidRPr="00DE6FDC">
        <w:rPr>
          <w:spacing w:val="-2"/>
        </w:rPr>
        <w:t xml:space="preserve"> – </w:t>
      </w:r>
      <w:r w:rsidR="005320E7" w:rsidRPr="00DE6FDC">
        <w:rPr>
          <w:spacing w:val="-2"/>
        </w:rPr>
        <w:t>2011</w:t>
      </w:r>
      <w:r w:rsidRPr="00DE6FDC">
        <w:rPr>
          <w:spacing w:val="-2"/>
        </w:rPr>
        <w:t>.</w:t>
      </w:r>
      <w:r w:rsidR="00290EE2" w:rsidRPr="00DE6FDC">
        <w:rPr>
          <w:spacing w:val="-2"/>
        </w:rPr>
        <w:t xml:space="preserve"> </w:t>
      </w:r>
      <w:r w:rsidR="00AE383F" w:rsidRPr="00DE6FDC">
        <w:rPr>
          <w:spacing w:val="-2"/>
        </w:rPr>
        <w:t>F</w:t>
      </w:r>
      <w:r w:rsidR="00290EE2" w:rsidRPr="00DE6FDC">
        <w:rPr>
          <w:spacing w:val="-2"/>
        </w:rPr>
        <w:t>ounded SSG in 2001. A</w:t>
      </w:r>
      <w:r w:rsidR="0051751C" w:rsidRPr="00DE6FDC">
        <w:rPr>
          <w:spacing w:val="-2"/>
        </w:rPr>
        <w:t>t peak, SSG included</w:t>
      </w:r>
      <w:r w:rsidR="00A13159" w:rsidRPr="00DE6FDC">
        <w:rPr>
          <w:spacing w:val="-2"/>
        </w:rPr>
        <w:t xml:space="preserve"> 1</w:t>
      </w:r>
      <w:r w:rsidR="0051751C" w:rsidRPr="00DE6FDC">
        <w:rPr>
          <w:spacing w:val="-2"/>
        </w:rPr>
        <w:t>3</w:t>
      </w:r>
      <w:r w:rsidR="00290EE2" w:rsidRPr="00DE6FDC">
        <w:rPr>
          <w:spacing w:val="-2"/>
        </w:rPr>
        <w:t xml:space="preserve"> full</w:t>
      </w:r>
      <w:r w:rsidR="00E41D0C" w:rsidRPr="00DE6FDC">
        <w:rPr>
          <w:spacing w:val="-2"/>
        </w:rPr>
        <w:t>-</w:t>
      </w:r>
      <w:r w:rsidR="00290EE2" w:rsidRPr="00DE6FDC">
        <w:rPr>
          <w:spacing w:val="-2"/>
        </w:rPr>
        <w:t xml:space="preserve"> time faculty</w:t>
      </w:r>
      <w:r w:rsidR="0051751C" w:rsidRPr="00DE6FDC">
        <w:rPr>
          <w:spacing w:val="-2"/>
        </w:rPr>
        <w:t xml:space="preserve">, and roughly 40 total personnel, with a total annual budget of ~ </w:t>
      </w:r>
      <w:r w:rsidR="00E41D0C" w:rsidRPr="00DE6FDC">
        <w:rPr>
          <w:spacing w:val="-2"/>
        </w:rPr>
        <w:t>$</w:t>
      </w:r>
      <w:r w:rsidR="0051751C" w:rsidRPr="00DE6FDC">
        <w:rPr>
          <w:spacing w:val="-2"/>
        </w:rPr>
        <w:t>3 to 4 million</w:t>
      </w:r>
      <w:r w:rsidR="00AE383F" w:rsidRPr="00DE6FDC">
        <w:rPr>
          <w:spacing w:val="-2"/>
        </w:rPr>
        <w:t>.</w:t>
      </w:r>
    </w:p>
    <w:p w14:paraId="52AED4A9" w14:textId="1907581F" w:rsidR="00455A1E" w:rsidRPr="00DE6FDC" w:rsidRDefault="00455A1E" w:rsidP="0010364D">
      <w:pPr>
        <w:numPr>
          <w:ilvl w:val="0"/>
          <w:numId w:val="9"/>
        </w:numPr>
        <w:tabs>
          <w:tab w:val="left" w:pos="-720"/>
          <w:tab w:val="left" w:pos="0"/>
        </w:tabs>
        <w:suppressAutoHyphens/>
        <w:jc w:val="both"/>
        <w:rPr>
          <w:spacing w:val="-2"/>
        </w:rPr>
      </w:pPr>
      <w:r w:rsidRPr="00DE6FDC">
        <w:rPr>
          <w:spacing w:val="-2"/>
        </w:rPr>
        <w:t>Associate Director of Clinical Nutrition Research Center, 2001 – 2003</w:t>
      </w:r>
      <w:r w:rsidR="00E41D0C" w:rsidRPr="00DE6FDC">
        <w:rPr>
          <w:spacing w:val="-2"/>
        </w:rPr>
        <w:t>.</w:t>
      </w:r>
    </w:p>
    <w:p w14:paraId="1821494A" w14:textId="49CC58FB" w:rsidR="00455A1E" w:rsidRPr="00DE6FDC" w:rsidRDefault="00455A1E" w:rsidP="0010364D">
      <w:pPr>
        <w:numPr>
          <w:ilvl w:val="0"/>
          <w:numId w:val="9"/>
        </w:numPr>
        <w:tabs>
          <w:tab w:val="left" w:pos="-720"/>
          <w:tab w:val="left" w:pos="0"/>
        </w:tabs>
        <w:suppressAutoHyphens/>
        <w:jc w:val="both"/>
        <w:rPr>
          <w:spacing w:val="-2"/>
        </w:rPr>
      </w:pPr>
      <w:r w:rsidRPr="00DE6FDC">
        <w:rPr>
          <w:spacing w:val="-2"/>
        </w:rPr>
        <w:t>Acting Director of Clinical Nutrition Research Center, Jan – May 2003</w:t>
      </w:r>
      <w:r w:rsidR="00E41D0C" w:rsidRPr="00DE6FDC">
        <w:rPr>
          <w:spacing w:val="-2"/>
        </w:rPr>
        <w:t>.</w:t>
      </w:r>
    </w:p>
    <w:p w14:paraId="500552F4" w14:textId="3F7E661B" w:rsidR="00455A1E" w:rsidRPr="00DE6FDC" w:rsidRDefault="00455A1E" w:rsidP="0010364D">
      <w:pPr>
        <w:numPr>
          <w:ilvl w:val="0"/>
          <w:numId w:val="9"/>
        </w:numPr>
        <w:tabs>
          <w:tab w:val="left" w:pos="-720"/>
          <w:tab w:val="left" w:pos="0"/>
        </w:tabs>
        <w:suppressAutoHyphens/>
        <w:jc w:val="both"/>
        <w:rPr>
          <w:spacing w:val="-2"/>
        </w:rPr>
      </w:pPr>
      <w:r w:rsidRPr="00DE6FDC">
        <w:rPr>
          <w:spacing w:val="-2"/>
        </w:rPr>
        <w:t xml:space="preserve">Director of </w:t>
      </w:r>
      <w:r w:rsidR="00D53D98" w:rsidRPr="00DE6FDC">
        <w:rPr>
          <w:spacing w:val="-2"/>
        </w:rPr>
        <w:t xml:space="preserve">Nutrition </w:t>
      </w:r>
      <w:r w:rsidR="00A16D2F" w:rsidRPr="00DE6FDC">
        <w:rPr>
          <w:spacing w:val="-2"/>
        </w:rPr>
        <w:t>Obesity Research Center (</w:t>
      </w:r>
      <w:r w:rsidR="00D53D98" w:rsidRPr="00DE6FDC">
        <w:rPr>
          <w:spacing w:val="-2"/>
        </w:rPr>
        <w:t xml:space="preserve">NORC; </w:t>
      </w:r>
      <w:r w:rsidR="00A16D2F" w:rsidRPr="00DE6FDC">
        <w:rPr>
          <w:spacing w:val="-2"/>
        </w:rPr>
        <w:t xml:space="preserve">formerly called </w:t>
      </w:r>
      <w:r w:rsidRPr="00DE6FDC">
        <w:rPr>
          <w:spacing w:val="-2"/>
        </w:rPr>
        <w:t>Clinical Nutrition Research Center</w:t>
      </w:r>
      <w:r w:rsidR="00A16D2F" w:rsidRPr="00DE6FDC">
        <w:rPr>
          <w:spacing w:val="-2"/>
        </w:rPr>
        <w:t>)</w:t>
      </w:r>
      <w:r w:rsidRPr="00DE6FDC">
        <w:rPr>
          <w:spacing w:val="-2"/>
        </w:rPr>
        <w:t xml:space="preserve">, 2003 – </w:t>
      </w:r>
      <w:r w:rsidR="009261CA" w:rsidRPr="00DE6FDC">
        <w:rPr>
          <w:spacing w:val="-2"/>
        </w:rPr>
        <w:t>2017</w:t>
      </w:r>
      <w:r w:rsidR="00E41D0C" w:rsidRPr="00DE6FDC">
        <w:rPr>
          <w:spacing w:val="-2"/>
        </w:rPr>
        <w:t>.</w:t>
      </w:r>
    </w:p>
    <w:p w14:paraId="774C47E2" w14:textId="6D179E86" w:rsidR="008254F7" w:rsidRPr="00DE6FDC" w:rsidRDefault="008254F7" w:rsidP="0010364D">
      <w:pPr>
        <w:numPr>
          <w:ilvl w:val="0"/>
          <w:numId w:val="9"/>
        </w:numPr>
        <w:tabs>
          <w:tab w:val="left" w:pos="-720"/>
          <w:tab w:val="left" w:pos="0"/>
        </w:tabs>
        <w:suppressAutoHyphens/>
        <w:jc w:val="both"/>
        <w:rPr>
          <w:spacing w:val="-2"/>
        </w:rPr>
      </w:pPr>
      <w:r w:rsidRPr="00DE6FDC">
        <w:rPr>
          <w:spacing w:val="-2"/>
        </w:rPr>
        <w:t xml:space="preserve">Senior Scientist, UAB Arthritis and Musculoskeletal Center, 2002 </w:t>
      </w:r>
      <w:r w:rsidR="00E41D0C" w:rsidRPr="00DE6FDC">
        <w:rPr>
          <w:spacing w:val="-2"/>
        </w:rPr>
        <w:t>–</w:t>
      </w:r>
      <w:r w:rsidRPr="00DE6FDC">
        <w:rPr>
          <w:spacing w:val="-2"/>
        </w:rPr>
        <w:t xml:space="preserve"> </w:t>
      </w:r>
      <w:r w:rsidR="009261CA" w:rsidRPr="00DE6FDC">
        <w:rPr>
          <w:spacing w:val="-2"/>
        </w:rPr>
        <w:t>2017</w:t>
      </w:r>
      <w:r w:rsidR="00E41D0C" w:rsidRPr="00DE6FDC">
        <w:rPr>
          <w:spacing w:val="-2"/>
        </w:rPr>
        <w:t>.</w:t>
      </w:r>
    </w:p>
    <w:p w14:paraId="446EA2DC" w14:textId="77777777" w:rsidR="008254F7" w:rsidRPr="00DE6FDC" w:rsidRDefault="008254F7" w:rsidP="0010364D">
      <w:pPr>
        <w:numPr>
          <w:ilvl w:val="0"/>
          <w:numId w:val="9"/>
        </w:numPr>
        <w:tabs>
          <w:tab w:val="left" w:pos="-720"/>
          <w:tab w:val="left" w:pos="0"/>
        </w:tabs>
        <w:suppressAutoHyphens/>
        <w:jc w:val="both"/>
        <w:rPr>
          <w:spacing w:val="-2"/>
        </w:rPr>
      </w:pPr>
      <w:r w:rsidRPr="00DE6FDC">
        <w:rPr>
          <w:spacing w:val="-2"/>
        </w:rPr>
        <w:t xml:space="preserve">Senior Scientist UAB’s Center for Outcomes and Effectiveness Research and Education (COERE), 2002 – </w:t>
      </w:r>
      <w:r w:rsidR="009261CA" w:rsidRPr="00DE6FDC">
        <w:rPr>
          <w:spacing w:val="-2"/>
        </w:rPr>
        <w:t>2017</w:t>
      </w:r>
      <w:r w:rsidRPr="00DE6FDC">
        <w:rPr>
          <w:spacing w:val="-2"/>
        </w:rPr>
        <w:t>.</w:t>
      </w:r>
    </w:p>
    <w:p w14:paraId="636AB234" w14:textId="58D07A23" w:rsidR="00455A1E" w:rsidRPr="00DE6FDC" w:rsidRDefault="00160FC1" w:rsidP="0010364D">
      <w:pPr>
        <w:numPr>
          <w:ilvl w:val="0"/>
          <w:numId w:val="9"/>
        </w:numPr>
        <w:tabs>
          <w:tab w:val="left" w:pos="-720"/>
          <w:tab w:val="left" w:pos="0"/>
        </w:tabs>
        <w:suppressAutoHyphens/>
        <w:jc w:val="both"/>
        <w:rPr>
          <w:spacing w:val="-2"/>
        </w:rPr>
      </w:pPr>
      <w:r w:rsidRPr="00DE6FDC">
        <w:rPr>
          <w:spacing w:val="-2"/>
        </w:rPr>
        <w:t>Senior Scientist</w:t>
      </w:r>
      <w:r w:rsidR="00455A1E" w:rsidRPr="00DE6FDC">
        <w:rPr>
          <w:spacing w:val="-2"/>
        </w:rPr>
        <w:t xml:space="preserve"> of UAB Comprehensive Cancer Center</w:t>
      </w:r>
      <w:r w:rsidR="00E41D0C" w:rsidRPr="00DE6FDC">
        <w:rPr>
          <w:spacing w:val="-2"/>
        </w:rPr>
        <w:t>,</w:t>
      </w:r>
      <w:r w:rsidR="00455A1E" w:rsidRPr="00DE6FDC">
        <w:rPr>
          <w:spacing w:val="-2"/>
        </w:rPr>
        <w:t xml:space="preserve"> 2003 </w:t>
      </w:r>
      <w:r w:rsidR="00C56B56" w:rsidRPr="00DE6FDC">
        <w:rPr>
          <w:rFonts w:cs="Arial"/>
          <w:szCs w:val="22"/>
        </w:rPr>
        <w:t xml:space="preserve">– </w:t>
      </w:r>
      <w:r w:rsidR="009261CA" w:rsidRPr="00DE6FDC">
        <w:rPr>
          <w:spacing w:val="-2"/>
        </w:rPr>
        <w:t>2017</w:t>
      </w:r>
      <w:r w:rsidR="00455A1E" w:rsidRPr="00DE6FDC">
        <w:rPr>
          <w:spacing w:val="-2"/>
        </w:rPr>
        <w:t>.</w:t>
      </w:r>
    </w:p>
    <w:p w14:paraId="0F435E65" w14:textId="3439FF6E" w:rsidR="008254F7" w:rsidRPr="00DE6FDC" w:rsidRDefault="008254F7" w:rsidP="0010364D">
      <w:pPr>
        <w:numPr>
          <w:ilvl w:val="0"/>
          <w:numId w:val="9"/>
        </w:numPr>
        <w:tabs>
          <w:tab w:val="left" w:pos="-720"/>
          <w:tab w:val="left" w:pos="0"/>
        </w:tabs>
        <w:suppressAutoHyphens/>
        <w:jc w:val="both"/>
        <w:rPr>
          <w:spacing w:val="-2"/>
        </w:rPr>
      </w:pPr>
      <w:r w:rsidRPr="00DE6FDC">
        <w:rPr>
          <w:spacing w:val="-2"/>
        </w:rPr>
        <w:t xml:space="preserve">Senior Scientist, UAB Minority Health and Research Center, 2003 – </w:t>
      </w:r>
      <w:r w:rsidR="009261CA" w:rsidRPr="00DE6FDC">
        <w:rPr>
          <w:spacing w:val="-2"/>
        </w:rPr>
        <w:t>2017</w:t>
      </w:r>
      <w:r w:rsidR="00E41D0C" w:rsidRPr="00DE6FDC">
        <w:rPr>
          <w:spacing w:val="-2"/>
        </w:rPr>
        <w:t>.</w:t>
      </w:r>
    </w:p>
    <w:p w14:paraId="2688F294" w14:textId="50EA7365" w:rsidR="002969ED" w:rsidRPr="00DE6FDC" w:rsidRDefault="002969ED" w:rsidP="0010364D">
      <w:pPr>
        <w:numPr>
          <w:ilvl w:val="0"/>
          <w:numId w:val="9"/>
        </w:numPr>
        <w:tabs>
          <w:tab w:val="left" w:pos="-720"/>
          <w:tab w:val="left" w:pos="0"/>
        </w:tabs>
        <w:suppressAutoHyphens/>
        <w:jc w:val="both"/>
        <w:rPr>
          <w:spacing w:val="-2"/>
        </w:rPr>
      </w:pPr>
      <w:r w:rsidRPr="00DE6FDC">
        <w:rPr>
          <w:spacing w:val="-2"/>
        </w:rPr>
        <w:t xml:space="preserve">Internal Advisory Committee member for UAB’s Center for Aging Research, </w:t>
      </w:r>
      <w:r w:rsidR="00F65532" w:rsidRPr="00DE6FDC">
        <w:rPr>
          <w:spacing w:val="-2"/>
        </w:rPr>
        <w:br/>
      </w:r>
      <w:r w:rsidRPr="00DE6FDC">
        <w:rPr>
          <w:spacing w:val="-2"/>
        </w:rPr>
        <w:t xml:space="preserve">2005 – </w:t>
      </w:r>
      <w:r w:rsidR="009261CA" w:rsidRPr="00DE6FDC">
        <w:rPr>
          <w:spacing w:val="-2"/>
        </w:rPr>
        <w:t>2017</w:t>
      </w:r>
      <w:r w:rsidRPr="00DE6FDC">
        <w:rPr>
          <w:spacing w:val="-2"/>
        </w:rPr>
        <w:t>.</w:t>
      </w:r>
    </w:p>
    <w:p w14:paraId="6ECEDFD8" w14:textId="3008DF7A" w:rsidR="00805A8C" w:rsidRPr="00DE6FDC" w:rsidRDefault="00805A8C" w:rsidP="0010364D">
      <w:pPr>
        <w:numPr>
          <w:ilvl w:val="0"/>
          <w:numId w:val="9"/>
        </w:numPr>
        <w:tabs>
          <w:tab w:val="left" w:pos="-720"/>
          <w:tab w:val="left" w:pos="0"/>
        </w:tabs>
        <w:suppressAutoHyphens/>
        <w:jc w:val="both"/>
        <w:rPr>
          <w:spacing w:val="-2"/>
        </w:rPr>
      </w:pPr>
      <w:r w:rsidRPr="00DE6FDC">
        <w:rPr>
          <w:spacing w:val="-2"/>
        </w:rPr>
        <w:t>Senior Scientist, UAB Center</w:t>
      </w:r>
      <w:r w:rsidR="00111999" w:rsidRPr="00DE6FDC">
        <w:rPr>
          <w:spacing w:val="-2"/>
        </w:rPr>
        <w:t xml:space="preserve"> for Aging Research, 2005</w:t>
      </w:r>
      <w:r w:rsidRPr="00DE6FDC">
        <w:rPr>
          <w:spacing w:val="-2"/>
        </w:rPr>
        <w:t xml:space="preserve"> – </w:t>
      </w:r>
      <w:r w:rsidR="009261CA" w:rsidRPr="00DE6FDC">
        <w:rPr>
          <w:spacing w:val="-2"/>
        </w:rPr>
        <w:t>2017</w:t>
      </w:r>
      <w:r w:rsidR="00E41D0C" w:rsidRPr="00DE6FDC">
        <w:rPr>
          <w:spacing w:val="-2"/>
        </w:rPr>
        <w:t>.</w:t>
      </w:r>
    </w:p>
    <w:p w14:paraId="116E57A2" w14:textId="5F720DDB" w:rsidR="00DA15E3" w:rsidRPr="00DE6FDC" w:rsidRDefault="00DA15E3" w:rsidP="0010364D">
      <w:pPr>
        <w:numPr>
          <w:ilvl w:val="0"/>
          <w:numId w:val="9"/>
        </w:numPr>
        <w:tabs>
          <w:tab w:val="left" w:pos="-720"/>
          <w:tab w:val="left" w:pos="0"/>
        </w:tabs>
        <w:suppressAutoHyphens/>
        <w:jc w:val="both"/>
        <w:rPr>
          <w:spacing w:val="-2"/>
        </w:rPr>
      </w:pPr>
      <w:r w:rsidRPr="00DE6FDC">
        <w:rPr>
          <w:spacing w:val="-2"/>
        </w:rPr>
        <w:t xml:space="preserve">Senior Scientist, UAB Comprehensive Diabetes Center, 2008 – </w:t>
      </w:r>
      <w:r w:rsidR="009261CA" w:rsidRPr="00DE6FDC">
        <w:rPr>
          <w:spacing w:val="-2"/>
        </w:rPr>
        <w:t>2017</w:t>
      </w:r>
      <w:r w:rsidR="00E41D0C" w:rsidRPr="00DE6FDC">
        <w:rPr>
          <w:spacing w:val="-2"/>
        </w:rPr>
        <w:t>.</w:t>
      </w:r>
    </w:p>
    <w:p w14:paraId="5124A68F" w14:textId="358A6FCA" w:rsidR="00805A8C" w:rsidRPr="00DE6FDC" w:rsidRDefault="00805A8C" w:rsidP="0010364D">
      <w:pPr>
        <w:numPr>
          <w:ilvl w:val="0"/>
          <w:numId w:val="9"/>
        </w:numPr>
        <w:tabs>
          <w:tab w:val="left" w:pos="-720"/>
          <w:tab w:val="left" w:pos="0"/>
        </w:tabs>
        <w:suppressAutoHyphens/>
        <w:jc w:val="both"/>
        <w:rPr>
          <w:spacing w:val="-2"/>
        </w:rPr>
      </w:pPr>
      <w:r w:rsidRPr="00DE6FDC">
        <w:rPr>
          <w:spacing w:val="-2"/>
        </w:rPr>
        <w:t xml:space="preserve">Senior Scientist, UAB Center for AIDS Research, 2008 </w:t>
      </w:r>
      <w:r w:rsidR="00994ABF" w:rsidRPr="00DE6FDC">
        <w:rPr>
          <w:spacing w:val="-2"/>
        </w:rPr>
        <w:t>–</w:t>
      </w:r>
      <w:r w:rsidRPr="00DE6FDC">
        <w:rPr>
          <w:spacing w:val="-2"/>
        </w:rPr>
        <w:t xml:space="preserve"> </w:t>
      </w:r>
      <w:r w:rsidR="009261CA" w:rsidRPr="00DE6FDC">
        <w:rPr>
          <w:spacing w:val="-2"/>
        </w:rPr>
        <w:t>2017</w:t>
      </w:r>
      <w:r w:rsidR="00E41D0C" w:rsidRPr="00DE6FDC">
        <w:rPr>
          <w:spacing w:val="-2"/>
        </w:rPr>
        <w:t>.</w:t>
      </w:r>
    </w:p>
    <w:p w14:paraId="0616AB72" w14:textId="1AEF5B12" w:rsidR="004F45FE" w:rsidRPr="00DE6FDC" w:rsidRDefault="004F45FE" w:rsidP="0010364D">
      <w:pPr>
        <w:numPr>
          <w:ilvl w:val="0"/>
          <w:numId w:val="9"/>
        </w:numPr>
        <w:tabs>
          <w:tab w:val="left" w:pos="-720"/>
          <w:tab w:val="left" w:pos="0"/>
        </w:tabs>
        <w:suppressAutoHyphens/>
        <w:jc w:val="both"/>
        <w:rPr>
          <w:spacing w:val="-2"/>
        </w:rPr>
      </w:pPr>
      <w:r w:rsidRPr="00DE6FDC">
        <w:rPr>
          <w:spacing w:val="-2"/>
        </w:rPr>
        <w:t xml:space="preserve">Senior Scientist, UAB Center for Cardiovascular Biology, 2010 – </w:t>
      </w:r>
      <w:r w:rsidR="009261CA" w:rsidRPr="00DE6FDC">
        <w:rPr>
          <w:spacing w:val="-2"/>
        </w:rPr>
        <w:t>2017</w:t>
      </w:r>
      <w:r w:rsidR="00E41D0C" w:rsidRPr="00DE6FDC">
        <w:rPr>
          <w:spacing w:val="-2"/>
        </w:rPr>
        <w:t>.</w:t>
      </w:r>
    </w:p>
    <w:p w14:paraId="2EBBF2AE" w14:textId="77777777" w:rsidR="00994ABF" w:rsidRPr="00DE6FDC" w:rsidRDefault="00994ABF" w:rsidP="0010364D">
      <w:pPr>
        <w:numPr>
          <w:ilvl w:val="0"/>
          <w:numId w:val="9"/>
        </w:numPr>
        <w:tabs>
          <w:tab w:val="left" w:pos="-720"/>
          <w:tab w:val="left" w:pos="0"/>
        </w:tabs>
        <w:suppressAutoHyphens/>
        <w:jc w:val="both"/>
        <w:rPr>
          <w:spacing w:val="-2"/>
        </w:rPr>
      </w:pPr>
      <w:r w:rsidRPr="00DE6FDC">
        <w:rPr>
          <w:spacing w:val="-2"/>
        </w:rPr>
        <w:t>See ‘</w:t>
      </w:r>
      <w:r w:rsidRPr="00DE6FDC">
        <w:rPr>
          <w:i/>
          <w:spacing w:val="-2"/>
        </w:rPr>
        <w:t>INTRAMURAL COMMITTEE &amp; SERVICE WORK</w:t>
      </w:r>
      <w:r w:rsidRPr="00DE6FDC">
        <w:rPr>
          <w:spacing w:val="-2"/>
        </w:rPr>
        <w:t xml:space="preserve">’ section for additional UAB </w:t>
      </w:r>
      <w:r w:rsidR="002C68EC" w:rsidRPr="00DE6FDC">
        <w:rPr>
          <w:spacing w:val="-2"/>
        </w:rPr>
        <w:t>appointments</w:t>
      </w:r>
      <w:r w:rsidRPr="00DE6FDC">
        <w:rPr>
          <w:spacing w:val="-2"/>
        </w:rPr>
        <w:t>.</w:t>
      </w:r>
    </w:p>
    <w:p w14:paraId="7B59D4E0" w14:textId="77777777" w:rsidR="00455A1E" w:rsidRPr="00DE6FDC" w:rsidRDefault="00455A1E">
      <w:pPr>
        <w:tabs>
          <w:tab w:val="right" w:pos="9936"/>
        </w:tabs>
        <w:suppressAutoHyphens/>
        <w:jc w:val="both"/>
        <w:rPr>
          <w:spacing w:val="-2"/>
        </w:rPr>
      </w:pPr>
    </w:p>
    <w:p w14:paraId="40488325" w14:textId="126C5119" w:rsidR="00B114AA" w:rsidRPr="00DE6FDC" w:rsidRDefault="00914B46" w:rsidP="00DA6631">
      <w:pPr>
        <w:tabs>
          <w:tab w:val="right" w:pos="9936"/>
        </w:tabs>
        <w:suppressAutoHyphens/>
        <w:ind w:left="810"/>
        <w:jc w:val="both"/>
        <w:rPr>
          <w:b/>
          <w:i/>
          <w:spacing w:val="-2"/>
        </w:rPr>
      </w:pPr>
      <w:r w:rsidRPr="00DE6FDC">
        <w:rPr>
          <w:b/>
          <w:i/>
          <w:spacing w:val="-2"/>
        </w:rPr>
        <w:t>Prior to UAB</w:t>
      </w:r>
      <w:r w:rsidR="00455A1E" w:rsidRPr="00DE6FDC">
        <w:rPr>
          <w:b/>
          <w:i/>
          <w:spacing w:val="-2"/>
        </w:rPr>
        <w:t xml:space="preserve"> </w:t>
      </w:r>
    </w:p>
    <w:p w14:paraId="38DC0054" w14:textId="538AD967" w:rsidR="00455A1E" w:rsidRPr="00DE6FDC" w:rsidRDefault="00455A1E" w:rsidP="00914B46">
      <w:pPr>
        <w:tabs>
          <w:tab w:val="right" w:pos="9936"/>
        </w:tabs>
        <w:suppressAutoHyphens/>
        <w:rPr>
          <w:b/>
          <w:spacing w:val="-2"/>
        </w:rPr>
      </w:pPr>
      <w:r w:rsidRPr="00DE6FDC">
        <w:rPr>
          <w:b/>
          <w:spacing w:val="-2"/>
        </w:rPr>
        <w:tab/>
        <w:t>June 1994 to March 2001</w:t>
      </w:r>
    </w:p>
    <w:p w14:paraId="6B0560D8" w14:textId="77777777" w:rsidR="00455A1E" w:rsidRPr="00DE6FDC" w:rsidRDefault="00455A1E">
      <w:pPr>
        <w:tabs>
          <w:tab w:val="left" w:pos="-720"/>
        </w:tabs>
        <w:suppressAutoHyphens/>
        <w:jc w:val="both"/>
        <w:rPr>
          <w:spacing w:val="-2"/>
        </w:rPr>
      </w:pPr>
    </w:p>
    <w:p w14:paraId="48611F80" w14:textId="0430467A" w:rsidR="00455A1E" w:rsidRPr="00DE6FDC" w:rsidRDefault="00455A1E">
      <w:pPr>
        <w:tabs>
          <w:tab w:val="left" w:pos="-720"/>
          <w:tab w:val="left" w:pos="0"/>
        </w:tabs>
        <w:suppressAutoHyphens/>
        <w:ind w:left="720" w:hanging="720"/>
        <w:jc w:val="both"/>
        <w:rPr>
          <w:spacing w:val="-2"/>
        </w:rPr>
      </w:pPr>
      <w:r w:rsidRPr="00DE6FDC">
        <w:rPr>
          <w:spacing w:val="-2"/>
        </w:rPr>
        <w:tab/>
        <w:t>The New York Obesity Research Center, S</w:t>
      </w:r>
      <w:r w:rsidR="00AD5336" w:rsidRPr="00DE6FDC">
        <w:rPr>
          <w:spacing w:val="-2"/>
        </w:rPr>
        <w:t>a</w:t>
      </w:r>
      <w:r w:rsidRPr="00DE6FDC">
        <w:rPr>
          <w:spacing w:val="-2"/>
        </w:rPr>
        <w:t>int Luke's/Roosevelt Hospital Center. Position: Associate Research Scientist.</w:t>
      </w:r>
      <w:r w:rsidR="00207C72" w:rsidRPr="00DE6FDC">
        <w:rPr>
          <w:spacing w:val="-2"/>
        </w:rPr>
        <w:t xml:space="preserve"> </w:t>
      </w:r>
      <w:r w:rsidRPr="00DE6FDC">
        <w:rPr>
          <w:spacing w:val="-2"/>
        </w:rPr>
        <w:t>Position entail</w:t>
      </w:r>
      <w:r w:rsidR="0034792F" w:rsidRPr="00DE6FDC">
        <w:rPr>
          <w:spacing w:val="-2"/>
        </w:rPr>
        <w:t>ed</w:t>
      </w:r>
      <w:r w:rsidRPr="00DE6FDC">
        <w:rPr>
          <w:spacing w:val="-2"/>
        </w:rPr>
        <w:t xml:space="preserve"> designing and conducting original research in the causes, consequences, and treatment and prevention of obesity and related areas, collaborating with other investigators on their projects, particularly with respect to data analysis, and training students, interns and post-doctoral fellows. </w:t>
      </w:r>
    </w:p>
    <w:p w14:paraId="51025408" w14:textId="77777777" w:rsidR="00455A1E" w:rsidRPr="00DE6FDC" w:rsidRDefault="00455A1E">
      <w:pPr>
        <w:tabs>
          <w:tab w:val="left" w:pos="-720"/>
          <w:tab w:val="left" w:pos="0"/>
        </w:tabs>
        <w:suppressAutoHyphens/>
        <w:ind w:left="720" w:hanging="720"/>
        <w:jc w:val="both"/>
        <w:rPr>
          <w:spacing w:val="-2"/>
        </w:rPr>
      </w:pPr>
    </w:p>
    <w:p w14:paraId="615E8B46" w14:textId="77777777" w:rsidR="00455A1E" w:rsidRPr="00DE6FDC" w:rsidRDefault="00455A1E" w:rsidP="0010364D">
      <w:pPr>
        <w:numPr>
          <w:ilvl w:val="0"/>
          <w:numId w:val="9"/>
        </w:numPr>
        <w:tabs>
          <w:tab w:val="left" w:pos="-720"/>
          <w:tab w:val="left" w:pos="0"/>
        </w:tabs>
        <w:suppressAutoHyphens/>
        <w:jc w:val="both"/>
        <w:rPr>
          <w:spacing w:val="-2"/>
        </w:rPr>
      </w:pPr>
      <w:r w:rsidRPr="00DE6FDC">
        <w:rPr>
          <w:spacing w:val="-2"/>
        </w:rPr>
        <w:t xml:space="preserve">Member of Executive Committee. </w:t>
      </w:r>
    </w:p>
    <w:p w14:paraId="0311EA81" w14:textId="77777777" w:rsidR="00455A1E" w:rsidRPr="00DE6FDC" w:rsidRDefault="00455A1E" w:rsidP="0010364D">
      <w:pPr>
        <w:numPr>
          <w:ilvl w:val="0"/>
          <w:numId w:val="9"/>
        </w:numPr>
        <w:tabs>
          <w:tab w:val="left" w:pos="-720"/>
          <w:tab w:val="left" w:pos="0"/>
        </w:tabs>
        <w:suppressAutoHyphens/>
        <w:jc w:val="both"/>
        <w:rPr>
          <w:spacing w:val="-2"/>
        </w:rPr>
      </w:pPr>
      <w:r w:rsidRPr="00DE6FDC">
        <w:rPr>
          <w:spacing w:val="-2"/>
        </w:rPr>
        <w:t xml:space="preserve">Associate Director of Biostatistics &amp; Computing Sub-Core. </w:t>
      </w:r>
    </w:p>
    <w:p w14:paraId="615E03D2" w14:textId="77777777" w:rsidR="00455A1E" w:rsidRPr="00DE6FDC" w:rsidRDefault="00455A1E" w:rsidP="0010364D">
      <w:pPr>
        <w:numPr>
          <w:ilvl w:val="0"/>
          <w:numId w:val="9"/>
        </w:numPr>
        <w:tabs>
          <w:tab w:val="left" w:pos="-720"/>
          <w:tab w:val="left" w:pos="0"/>
        </w:tabs>
        <w:suppressAutoHyphens/>
        <w:jc w:val="both"/>
        <w:rPr>
          <w:spacing w:val="-2"/>
        </w:rPr>
      </w:pPr>
      <w:r w:rsidRPr="00DE6FDC">
        <w:rPr>
          <w:spacing w:val="-2"/>
        </w:rPr>
        <w:t>Associate Director of Post-Doctoral Fellow Training Program.</w:t>
      </w:r>
    </w:p>
    <w:p w14:paraId="6EC56887" w14:textId="77777777" w:rsidR="00455A1E" w:rsidRPr="00DE6FDC" w:rsidRDefault="00455A1E">
      <w:pPr>
        <w:tabs>
          <w:tab w:val="left" w:pos="-720"/>
        </w:tabs>
        <w:suppressAutoHyphens/>
        <w:jc w:val="both"/>
        <w:rPr>
          <w:spacing w:val="-2"/>
        </w:rPr>
      </w:pPr>
    </w:p>
    <w:p w14:paraId="264800B3" w14:textId="77777777" w:rsidR="00455A1E" w:rsidRPr="00DE6FDC" w:rsidRDefault="00455A1E">
      <w:pPr>
        <w:tabs>
          <w:tab w:val="left" w:pos="-720"/>
        </w:tabs>
        <w:suppressAutoHyphens/>
        <w:jc w:val="both"/>
        <w:rPr>
          <w:spacing w:val="-2"/>
        </w:rPr>
      </w:pPr>
    </w:p>
    <w:p w14:paraId="334F9E08" w14:textId="5B19D930" w:rsidR="00455A1E" w:rsidRPr="00DE6FDC" w:rsidRDefault="00914B46" w:rsidP="00DA6631">
      <w:pPr>
        <w:pStyle w:val="Heading1"/>
        <w:numPr>
          <w:ilvl w:val="0"/>
          <w:numId w:val="0"/>
        </w:numPr>
        <w:ind w:left="720" w:hanging="720"/>
        <w:rPr>
          <w:sz w:val="24"/>
        </w:rPr>
      </w:pPr>
      <w:bookmarkStart w:id="4" w:name="_Toc158410861"/>
      <w:r w:rsidRPr="00DE6FDC">
        <w:rPr>
          <w:sz w:val="24"/>
        </w:rPr>
        <w:t xml:space="preserve">PAST </w:t>
      </w:r>
      <w:r w:rsidR="00455A1E" w:rsidRPr="00DE6FDC">
        <w:rPr>
          <w:sz w:val="24"/>
        </w:rPr>
        <w:t>ACADEMIC APPOINTMENTS</w:t>
      </w:r>
      <w:bookmarkEnd w:id="4"/>
    </w:p>
    <w:p w14:paraId="106E6BEE" w14:textId="77777777" w:rsidR="00455A1E" w:rsidRPr="00DE6FDC" w:rsidRDefault="00455A1E">
      <w:pPr>
        <w:tabs>
          <w:tab w:val="left" w:pos="-720"/>
        </w:tabs>
        <w:suppressAutoHyphens/>
        <w:jc w:val="both"/>
        <w:rPr>
          <w:spacing w:val="-2"/>
        </w:rPr>
      </w:pPr>
    </w:p>
    <w:p w14:paraId="772F46D3" w14:textId="3235650E" w:rsidR="00103C85" w:rsidRPr="00DE6FDC" w:rsidRDefault="00103C85" w:rsidP="00103C85">
      <w:pPr>
        <w:tabs>
          <w:tab w:val="left" w:pos="-720"/>
          <w:tab w:val="left" w:pos="0"/>
        </w:tabs>
        <w:suppressAutoHyphens/>
        <w:ind w:left="1440" w:hanging="720"/>
        <w:jc w:val="both"/>
        <w:rPr>
          <w:spacing w:val="-2"/>
        </w:rPr>
      </w:pPr>
      <w:r w:rsidRPr="00DE6FDC">
        <w:rPr>
          <w:b/>
          <w:spacing w:val="-2"/>
        </w:rPr>
        <w:t xml:space="preserve">October 2016 </w:t>
      </w:r>
      <w:r w:rsidR="00A2242C" w:rsidRPr="00DE6FDC">
        <w:rPr>
          <w:rFonts w:cs="Arial"/>
          <w:spacing w:val="-2"/>
        </w:rPr>
        <w:t>–</w:t>
      </w:r>
      <w:r w:rsidRPr="00DE6FDC">
        <w:rPr>
          <w:b/>
          <w:spacing w:val="-2"/>
        </w:rPr>
        <w:t xml:space="preserve"> </w:t>
      </w:r>
      <w:r w:rsidR="009261CA" w:rsidRPr="00DE6FDC">
        <w:rPr>
          <w:b/>
          <w:spacing w:val="-2"/>
        </w:rPr>
        <w:t>2017</w:t>
      </w:r>
    </w:p>
    <w:p w14:paraId="6BBD03C9" w14:textId="77777777" w:rsidR="00103C85" w:rsidRPr="00DE6FDC" w:rsidRDefault="00103C85" w:rsidP="00103C85">
      <w:pPr>
        <w:tabs>
          <w:tab w:val="left" w:pos="-720"/>
          <w:tab w:val="left" w:pos="0"/>
        </w:tabs>
        <w:suppressAutoHyphens/>
        <w:ind w:left="1440" w:hanging="720"/>
        <w:jc w:val="both"/>
        <w:rPr>
          <w:spacing w:val="-2"/>
        </w:rPr>
      </w:pPr>
    </w:p>
    <w:p w14:paraId="4D472F07" w14:textId="77777777" w:rsidR="00103C85" w:rsidRPr="00DE6FDC" w:rsidRDefault="00103C85" w:rsidP="00103C85">
      <w:pPr>
        <w:tabs>
          <w:tab w:val="left" w:pos="-720"/>
          <w:tab w:val="left" w:pos="0"/>
        </w:tabs>
        <w:suppressAutoHyphens/>
        <w:ind w:left="1440" w:hanging="720"/>
        <w:jc w:val="both"/>
        <w:rPr>
          <w:spacing w:val="-2"/>
        </w:rPr>
      </w:pPr>
      <w:r w:rsidRPr="00DE6FDC">
        <w:rPr>
          <w:i/>
          <w:spacing w:val="-2"/>
        </w:rPr>
        <w:t>Primary Appointment</w:t>
      </w:r>
      <w:r w:rsidRPr="00DE6FDC">
        <w:rPr>
          <w:spacing w:val="-2"/>
        </w:rPr>
        <w:t xml:space="preserve"> </w:t>
      </w:r>
    </w:p>
    <w:p w14:paraId="3EE406DF" w14:textId="77777777" w:rsidR="00103C85" w:rsidRPr="00DE6FDC" w:rsidRDefault="00103C85" w:rsidP="00103C85">
      <w:pPr>
        <w:tabs>
          <w:tab w:val="left" w:pos="-720"/>
          <w:tab w:val="left" w:pos="0"/>
        </w:tabs>
        <w:suppressAutoHyphens/>
        <w:ind w:left="1440" w:hanging="720"/>
        <w:jc w:val="both"/>
        <w:rPr>
          <w:spacing w:val="-2"/>
        </w:rPr>
      </w:pPr>
    </w:p>
    <w:p w14:paraId="4CE85EFF" w14:textId="77777777" w:rsidR="00103C85" w:rsidRPr="00DE6FDC" w:rsidRDefault="00103C85" w:rsidP="00103C85">
      <w:pPr>
        <w:tabs>
          <w:tab w:val="left" w:pos="-720"/>
          <w:tab w:val="left" w:pos="0"/>
        </w:tabs>
        <w:suppressAutoHyphens/>
        <w:ind w:left="2160" w:hanging="720"/>
        <w:jc w:val="both"/>
        <w:rPr>
          <w:spacing w:val="-2"/>
        </w:rPr>
      </w:pPr>
      <w:r w:rsidRPr="00DE6FDC">
        <w:rPr>
          <w:spacing w:val="-2"/>
        </w:rPr>
        <w:t>Distinguished Professor, Department of Nutrition Sciences, Associate Dean for Research &amp; Science, (with tenure) – University of Alabama at Birmingham, School of Health Professions.</w:t>
      </w:r>
    </w:p>
    <w:p w14:paraId="09912924" w14:textId="77777777" w:rsidR="00103C85" w:rsidRPr="00DE6FDC" w:rsidRDefault="00103C85" w:rsidP="00103C85">
      <w:pPr>
        <w:tabs>
          <w:tab w:val="left" w:pos="-720"/>
          <w:tab w:val="left" w:pos="0"/>
        </w:tabs>
        <w:suppressAutoHyphens/>
        <w:ind w:left="1440" w:hanging="720"/>
        <w:jc w:val="both"/>
        <w:rPr>
          <w:i/>
          <w:spacing w:val="-2"/>
        </w:rPr>
      </w:pPr>
    </w:p>
    <w:p w14:paraId="20E40F04" w14:textId="77777777" w:rsidR="00103C85" w:rsidRPr="00DE6FDC" w:rsidRDefault="00103C85" w:rsidP="00103C85">
      <w:pPr>
        <w:tabs>
          <w:tab w:val="left" w:pos="-720"/>
          <w:tab w:val="left" w:pos="0"/>
        </w:tabs>
        <w:suppressAutoHyphens/>
        <w:ind w:left="1440" w:hanging="720"/>
        <w:jc w:val="both"/>
        <w:rPr>
          <w:spacing w:val="-2"/>
        </w:rPr>
      </w:pPr>
      <w:r w:rsidRPr="00DE6FDC">
        <w:rPr>
          <w:i/>
          <w:spacing w:val="-2"/>
        </w:rPr>
        <w:t>Secondary Appointments</w:t>
      </w:r>
    </w:p>
    <w:p w14:paraId="6820C41F" w14:textId="77777777" w:rsidR="00103C85" w:rsidRPr="00DE6FDC" w:rsidRDefault="00103C85" w:rsidP="00103C85">
      <w:pPr>
        <w:tabs>
          <w:tab w:val="left" w:pos="-720"/>
          <w:tab w:val="left" w:pos="0"/>
        </w:tabs>
        <w:suppressAutoHyphens/>
        <w:ind w:left="1440" w:hanging="720"/>
        <w:jc w:val="both"/>
        <w:rPr>
          <w:spacing w:val="-2"/>
        </w:rPr>
      </w:pPr>
    </w:p>
    <w:p w14:paraId="4C10D7E4" w14:textId="77777777" w:rsidR="00103C85" w:rsidRPr="00DE6FDC" w:rsidRDefault="00103C85" w:rsidP="00103C85">
      <w:pPr>
        <w:tabs>
          <w:tab w:val="left" w:pos="-720"/>
          <w:tab w:val="left" w:pos="0"/>
        </w:tabs>
        <w:suppressAutoHyphens/>
        <w:ind w:left="2160" w:hanging="720"/>
        <w:jc w:val="both"/>
        <w:rPr>
          <w:spacing w:val="-2"/>
        </w:rPr>
      </w:pPr>
      <w:r w:rsidRPr="00DE6FDC">
        <w:rPr>
          <w:spacing w:val="-2"/>
        </w:rPr>
        <w:t xml:space="preserve">Professor, Department of Biology, College of Arts &amp; Sciences, UAB. </w:t>
      </w:r>
    </w:p>
    <w:p w14:paraId="3D371E9E" w14:textId="77777777" w:rsidR="00103C85" w:rsidRPr="00DE6FDC" w:rsidRDefault="00103C85" w:rsidP="00103C85">
      <w:pPr>
        <w:tabs>
          <w:tab w:val="left" w:pos="-720"/>
          <w:tab w:val="left" w:pos="0"/>
        </w:tabs>
        <w:suppressAutoHyphens/>
        <w:ind w:left="2160" w:hanging="720"/>
        <w:jc w:val="both"/>
        <w:rPr>
          <w:spacing w:val="-2"/>
        </w:rPr>
      </w:pPr>
      <w:r w:rsidRPr="00DE6FDC">
        <w:rPr>
          <w:spacing w:val="-2"/>
        </w:rPr>
        <w:lastRenderedPageBreak/>
        <w:t>Professor, Department of Biostatistics, School of Public Health, UAB.</w:t>
      </w:r>
    </w:p>
    <w:p w14:paraId="069E769B" w14:textId="77777777" w:rsidR="00103C85" w:rsidRPr="00DE6FDC" w:rsidRDefault="00103C85" w:rsidP="00103C85">
      <w:pPr>
        <w:tabs>
          <w:tab w:val="left" w:pos="-720"/>
          <w:tab w:val="left" w:pos="0"/>
        </w:tabs>
        <w:suppressAutoHyphens/>
        <w:ind w:left="2160" w:hanging="720"/>
        <w:jc w:val="both"/>
        <w:rPr>
          <w:spacing w:val="-2"/>
        </w:rPr>
      </w:pPr>
      <w:r w:rsidRPr="00DE6FDC">
        <w:rPr>
          <w:spacing w:val="-2"/>
        </w:rPr>
        <w:t>Professor, Department of Genetics, School of Medicine, UAB.</w:t>
      </w:r>
    </w:p>
    <w:p w14:paraId="0838DEAC" w14:textId="77777777" w:rsidR="00103C85" w:rsidRPr="00DE6FDC" w:rsidRDefault="00103C85" w:rsidP="00103C85">
      <w:pPr>
        <w:tabs>
          <w:tab w:val="left" w:pos="-720"/>
          <w:tab w:val="left" w:pos="0"/>
        </w:tabs>
        <w:suppressAutoHyphens/>
        <w:ind w:left="2160" w:hanging="720"/>
        <w:jc w:val="both"/>
        <w:rPr>
          <w:spacing w:val="-2"/>
        </w:rPr>
      </w:pPr>
      <w:r w:rsidRPr="00DE6FDC">
        <w:rPr>
          <w:spacing w:val="-2"/>
        </w:rPr>
        <w:t>Professor, Department of Medicine, School of Medicine, UAB.</w:t>
      </w:r>
    </w:p>
    <w:p w14:paraId="08C30F1B" w14:textId="77777777" w:rsidR="00EF2D37" w:rsidRPr="00DE6FDC" w:rsidRDefault="00EF2D37" w:rsidP="007636C6">
      <w:pPr>
        <w:tabs>
          <w:tab w:val="left" w:pos="-720"/>
          <w:tab w:val="left" w:pos="0"/>
        </w:tabs>
        <w:suppressAutoHyphens/>
        <w:ind w:left="1440" w:hanging="720"/>
        <w:jc w:val="both"/>
        <w:rPr>
          <w:b/>
          <w:spacing w:val="-2"/>
        </w:rPr>
      </w:pPr>
    </w:p>
    <w:p w14:paraId="3E272F23" w14:textId="5949D54E" w:rsidR="007636C6" w:rsidRPr="00DE6FDC" w:rsidRDefault="007636C6" w:rsidP="007636C6">
      <w:pPr>
        <w:tabs>
          <w:tab w:val="left" w:pos="-720"/>
          <w:tab w:val="left" w:pos="0"/>
        </w:tabs>
        <w:suppressAutoHyphens/>
        <w:ind w:left="1440" w:hanging="720"/>
        <w:jc w:val="both"/>
        <w:rPr>
          <w:spacing w:val="-2"/>
        </w:rPr>
      </w:pPr>
      <w:r w:rsidRPr="00DE6FDC">
        <w:rPr>
          <w:b/>
          <w:spacing w:val="-2"/>
        </w:rPr>
        <w:t xml:space="preserve">July 2011 </w:t>
      </w:r>
      <w:r w:rsidR="00A2242C" w:rsidRPr="00DE6FDC">
        <w:rPr>
          <w:rFonts w:cs="Arial"/>
          <w:spacing w:val="-2"/>
        </w:rPr>
        <w:t>–</w:t>
      </w:r>
      <w:r w:rsidRPr="00DE6FDC">
        <w:rPr>
          <w:b/>
          <w:spacing w:val="-2"/>
        </w:rPr>
        <w:t xml:space="preserve"> </w:t>
      </w:r>
      <w:r w:rsidR="00103C85" w:rsidRPr="00DE6FDC">
        <w:rPr>
          <w:b/>
          <w:spacing w:val="-2"/>
        </w:rPr>
        <w:t>September 2016</w:t>
      </w:r>
    </w:p>
    <w:p w14:paraId="004831A1" w14:textId="77777777" w:rsidR="007636C6" w:rsidRPr="00DE6FDC" w:rsidRDefault="007636C6" w:rsidP="007636C6">
      <w:pPr>
        <w:tabs>
          <w:tab w:val="left" w:pos="-720"/>
          <w:tab w:val="left" w:pos="0"/>
        </w:tabs>
        <w:suppressAutoHyphens/>
        <w:ind w:left="1440" w:hanging="720"/>
        <w:jc w:val="both"/>
        <w:rPr>
          <w:spacing w:val="-2"/>
        </w:rPr>
      </w:pPr>
    </w:p>
    <w:p w14:paraId="6CA48DC8" w14:textId="77777777" w:rsidR="007636C6" w:rsidRPr="00DE6FDC" w:rsidRDefault="007636C6" w:rsidP="007636C6">
      <w:pPr>
        <w:tabs>
          <w:tab w:val="left" w:pos="-720"/>
          <w:tab w:val="left" w:pos="0"/>
        </w:tabs>
        <w:suppressAutoHyphens/>
        <w:ind w:left="1440" w:hanging="720"/>
        <w:jc w:val="both"/>
        <w:rPr>
          <w:spacing w:val="-2"/>
        </w:rPr>
      </w:pPr>
      <w:r w:rsidRPr="00DE6FDC">
        <w:rPr>
          <w:i/>
          <w:spacing w:val="-2"/>
        </w:rPr>
        <w:t>Primary Appointment</w:t>
      </w:r>
      <w:r w:rsidRPr="00DE6FDC">
        <w:rPr>
          <w:spacing w:val="-2"/>
        </w:rPr>
        <w:t xml:space="preserve"> </w:t>
      </w:r>
    </w:p>
    <w:p w14:paraId="7FE01682" w14:textId="77777777" w:rsidR="007636C6" w:rsidRPr="00DE6FDC" w:rsidRDefault="007636C6" w:rsidP="007636C6">
      <w:pPr>
        <w:tabs>
          <w:tab w:val="left" w:pos="-720"/>
          <w:tab w:val="left" w:pos="0"/>
        </w:tabs>
        <w:suppressAutoHyphens/>
        <w:ind w:left="1440" w:hanging="720"/>
        <w:jc w:val="both"/>
        <w:rPr>
          <w:spacing w:val="-2"/>
        </w:rPr>
      </w:pPr>
    </w:p>
    <w:p w14:paraId="52CC742F" w14:textId="77777777" w:rsidR="007636C6" w:rsidRPr="00DE6FDC" w:rsidRDefault="007636C6" w:rsidP="007636C6">
      <w:pPr>
        <w:tabs>
          <w:tab w:val="left" w:pos="-720"/>
          <w:tab w:val="left" w:pos="0"/>
        </w:tabs>
        <w:suppressAutoHyphens/>
        <w:ind w:left="2160" w:hanging="720"/>
        <w:jc w:val="both"/>
        <w:rPr>
          <w:spacing w:val="-2"/>
        </w:rPr>
      </w:pPr>
      <w:r w:rsidRPr="00DE6FDC">
        <w:rPr>
          <w:spacing w:val="-2"/>
        </w:rPr>
        <w:t>Distinguished Professor, Quetelet Endowed Professor of Public Health, Associate Dean for Science, (with tenure) – University of Alabama at Birmingham, School of Public Health.</w:t>
      </w:r>
    </w:p>
    <w:p w14:paraId="08920BC4" w14:textId="77777777" w:rsidR="007636C6" w:rsidRPr="00DE6FDC" w:rsidRDefault="007636C6" w:rsidP="007636C6">
      <w:pPr>
        <w:tabs>
          <w:tab w:val="left" w:pos="-720"/>
          <w:tab w:val="left" w:pos="0"/>
        </w:tabs>
        <w:suppressAutoHyphens/>
        <w:ind w:left="1440" w:hanging="720"/>
        <w:jc w:val="both"/>
        <w:rPr>
          <w:spacing w:val="-2"/>
        </w:rPr>
      </w:pPr>
    </w:p>
    <w:p w14:paraId="65DA05C3" w14:textId="77777777" w:rsidR="007636C6" w:rsidRPr="00DE6FDC" w:rsidRDefault="007636C6" w:rsidP="007636C6">
      <w:pPr>
        <w:tabs>
          <w:tab w:val="left" w:pos="-720"/>
          <w:tab w:val="left" w:pos="0"/>
        </w:tabs>
        <w:suppressAutoHyphens/>
        <w:ind w:left="1440" w:hanging="720"/>
        <w:jc w:val="both"/>
        <w:rPr>
          <w:spacing w:val="-2"/>
        </w:rPr>
      </w:pPr>
      <w:r w:rsidRPr="00DE6FDC">
        <w:rPr>
          <w:i/>
          <w:spacing w:val="-2"/>
        </w:rPr>
        <w:t>Secondary Appointments</w:t>
      </w:r>
    </w:p>
    <w:p w14:paraId="781C0671" w14:textId="77777777" w:rsidR="007636C6" w:rsidRPr="00DE6FDC" w:rsidRDefault="007636C6" w:rsidP="007636C6">
      <w:pPr>
        <w:tabs>
          <w:tab w:val="left" w:pos="-720"/>
          <w:tab w:val="left" w:pos="0"/>
        </w:tabs>
        <w:suppressAutoHyphens/>
        <w:ind w:left="1440" w:hanging="720"/>
        <w:jc w:val="both"/>
        <w:rPr>
          <w:spacing w:val="-2"/>
        </w:rPr>
      </w:pPr>
    </w:p>
    <w:p w14:paraId="66301FE0" w14:textId="61A0CC8F" w:rsidR="003450A7" w:rsidRPr="00DE6FDC" w:rsidRDefault="003450A7" w:rsidP="003450A7">
      <w:pPr>
        <w:tabs>
          <w:tab w:val="left" w:pos="-720"/>
          <w:tab w:val="left" w:pos="0"/>
        </w:tabs>
        <w:suppressAutoHyphens/>
        <w:ind w:left="2160" w:hanging="720"/>
        <w:jc w:val="both"/>
        <w:rPr>
          <w:spacing w:val="-2"/>
        </w:rPr>
      </w:pPr>
      <w:r w:rsidRPr="00DE6FDC">
        <w:rPr>
          <w:spacing w:val="-2"/>
        </w:rPr>
        <w:t>Professor, Department of Biology, College of Arts &amp; Sciences, UAB</w:t>
      </w:r>
      <w:r w:rsidR="00903389" w:rsidRPr="00DE6FDC">
        <w:rPr>
          <w:spacing w:val="-2"/>
        </w:rPr>
        <w:t>.</w:t>
      </w:r>
    </w:p>
    <w:p w14:paraId="5F43B3E8" w14:textId="77777777" w:rsidR="007636C6" w:rsidRPr="00DE6FDC" w:rsidRDefault="007636C6" w:rsidP="007636C6">
      <w:pPr>
        <w:tabs>
          <w:tab w:val="left" w:pos="-720"/>
          <w:tab w:val="left" w:pos="0"/>
        </w:tabs>
        <w:suppressAutoHyphens/>
        <w:ind w:left="2160" w:hanging="720"/>
        <w:jc w:val="both"/>
        <w:rPr>
          <w:spacing w:val="-2"/>
        </w:rPr>
      </w:pPr>
      <w:r w:rsidRPr="00DE6FDC">
        <w:rPr>
          <w:spacing w:val="-2"/>
        </w:rPr>
        <w:t>Professor</w:t>
      </w:r>
      <w:r w:rsidR="003450A7" w:rsidRPr="00DE6FDC">
        <w:rPr>
          <w:spacing w:val="-2"/>
        </w:rPr>
        <w:t xml:space="preserve">, Department of Biostatistics, </w:t>
      </w:r>
      <w:r w:rsidRPr="00DE6FDC">
        <w:rPr>
          <w:spacing w:val="-2"/>
        </w:rPr>
        <w:t>School of Public Healt</w:t>
      </w:r>
      <w:r w:rsidR="003450A7" w:rsidRPr="00DE6FDC">
        <w:rPr>
          <w:spacing w:val="-2"/>
        </w:rPr>
        <w:t>h, UAB</w:t>
      </w:r>
      <w:r w:rsidRPr="00DE6FDC">
        <w:rPr>
          <w:spacing w:val="-2"/>
        </w:rPr>
        <w:t>.</w:t>
      </w:r>
    </w:p>
    <w:p w14:paraId="4359BBD3" w14:textId="77777777" w:rsidR="007636C6" w:rsidRPr="00DE6FDC" w:rsidRDefault="007636C6" w:rsidP="007636C6">
      <w:pPr>
        <w:tabs>
          <w:tab w:val="left" w:pos="-720"/>
          <w:tab w:val="left" w:pos="0"/>
        </w:tabs>
        <w:suppressAutoHyphens/>
        <w:ind w:left="2160" w:hanging="720"/>
        <w:jc w:val="both"/>
        <w:rPr>
          <w:spacing w:val="-2"/>
        </w:rPr>
      </w:pPr>
      <w:r w:rsidRPr="00DE6FDC">
        <w:rPr>
          <w:spacing w:val="-2"/>
        </w:rPr>
        <w:t xml:space="preserve">Professor, Department of Nutrition Sciences, </w:t>
      </w:r>
      <w:r w:rsidR="003450A7" w:rsidRPr="00DE6FDC">
        <w:rPr>
          <w:spacing w:val="-2"/>
        </w:rPr>
        <w:t>School of Health Professions, UAB</w:t>
      </w:r>
      <w:r w:rsidRPr="00DE6FDC">
        <w:rPr>
          <w:spacing w:val="-2"/>
        </w:rPr>
        <w:t>.</w:t>
      </w:r>
    </w:p>
    <w:p w14:paraId="648760BF" w14:textId="77777777" w:rsidR="007636C6" w:rsidRPr="00DE6FDC" w:rsidRDefault="007636C6" w:rsidP="007636C6">
      <w:pPr>
        <w:tabs>
          <w:tab w:val="left" w:pos="-720"/>
          <w:tab w:val="left" w:pos="0"/>
        </w:tabs>
        <w:suppressAutoHyphens/>
        <w:ind w:left="2160" w:hanging="720"/>
        <w:jc w:val="both"/>
        <w:rPr>
          <w:spacing w:val="-2"/>
        </w:rPr>
      </w:pPr>
      <w:r w:rsidRPr="00DE6FDC">
        <w:rPr>
          <w:spacing w:val="-2"/>
        </w:rPr>
        <w:t xml:space="preserve">Professor, Department of Genetics, </w:t>
      </w:r>
      <w:r w:rsidR="003450A7" w:rsidRPr="00DE6FDC">
        <w:rPr>
          <w:spacing w:val="-2"/>
        </w:rPr>
        <w:t>School of Medicine, UAB</w:t>
      </w:r>
      <w:r w:rsidRPr="00DE6FDC">
        <w:rPr>
          <w:spacing w:val="-2"/>
        </w:rPr>
        <w:t>.</w:t>
      </w:r>
    </w:p>
    <w:p w14:paraId="38976A16" w14:textId="77777777" w:rsidR="007636C6" w:rsidRPr="00DE6FDC" w:rsidRDefault="007636C6" w:rsidP="007636C6">
      <w:pPr>
        <w:tabs>
          <w:tab w:val="left" w:pos="-720"/>
          <w:tab w:val="left" w:pos="0"/>
        </w:tabs>
        <w:suppressAutoHyphens/>
        <w:ind w:left="2160" w:hanging="720"/>
        <w:jc w:val="both"/>
        <w:rPr>
          <w:spacing w:val="-2"/>
        </w:rPr>
      </w:pPr>
      <w:r w:rsidRPr="00DE6FDC">
        <w:rPr>
          <w:spacing w:val="-2"/>
        </w:rPr>
        <w:t xml:space="preserve">Professor, Department of Medicine, </w:t>
      </w:r>
      <w:r w:rsidR="003450A7" w:rsidRPr="00DE6FDC">
        <w:rPr>
          <w:spacing w:val="-2"/>
        </w:rPr>
        <w:t>School of Medicine, UAB.</w:t>
      </w:r>
    </w:p>
    <w:p w14:paraId="23CD9AA5" w14:textId="77777777" w:rsidR="007636C6" w:rsidRPr="00DE6FDC" w:rsidRDefault="007636C6" w:rsidP="00B530EB">
      <w:pPr>
        <w:tabs>
          <w:tab w:val="left" w:pos="-720"/>
          <w:tab w:val="left" w:pos="0"/>
        </w:tabs>
        <w:suppressAutoHyphens/>
        <w:ind w:left="1440" w:hanging="720"/>
        <w:jc w:val="both"/>
        <w:rPr>
          <w:b/>
          <w:spacing w:val="-2"/>
        </w:rPr>
      </w:pPr>
    </w:p>
    <w:p w14:paraId="21B27ED0" w14:textId="2025E9D9" w:rsidR="007636C6" w:rsidRPr="00DE6FDC" w:rsidRDefault="007636C6" w:rsidP="007636C6">
      <w:pPr>
        <w:tabs>
          <w:tab w:val="left" w:pos="-720"/>
          <w:tab w:val="left" w:pos="0"/>
        </w:tabs>
        <w:suppressAutoHyphens/>
        <w:ind w:left="1440" w:hanging="720"/>
        <w:jc w:val="both"/>
        <w:rPr>
          <w:spacing w:val="-2"/>
        </w:rPr>
      </w:pPr>
      <w:r w:rsidRPr="00DE6FDC">
        <w:rPr>
          <w:b/>
          <w:spacing w:val="-2"/>
        </w:rPr>
        <w:t xml:space="preserve">March 2001 </w:t>
      </w:r>
      <w:r w:rsidR="00A2242C" w:rsidRPr="00DE6FDC">
        <w:rPr>
          <w:rFonts w:cs="Arial"/>
          <w:spacing w:val="-2"/>
        </w:rPr>
        <w:t>–</w:t>
      </w:r>
      <w:r w:rsidRPr="00DE6FDC">
        <w:rPr>
          <w:b/>
          <w:spacing w:val="-2"/>
        </w:rPr>
        <w:t xml:space="preserve"> June 2011</w:t>
      </w:r>
    </w:p>
    <w:p w14:paraId="57B7C75B" w14:textId="77777777" w:rsidR="007636C6" w:rsidRPr="00DE6FDC" w:rsidRDefault="007636C6" w:rsidP="007636C6">
      <w:pPr>
        <w:tabs>
          <w:tab w:val="left" w:pos="-720"/>
          <w:tab w:val="left" w:pos="0"/>
        </w:tabs>
        <w:suppressAutoHyphens/>
        <w:ind w:left="1440" w:hanging="720"/>
        <w:jc w:val="both"/>
        <w:rPr>
          <w:spacing w:val="-2"/>
        </w:rPr>
      </w:pPr>
    </w:p>
    <w:p w14:paraId="4067C713" w14:textId="77777777" w:rsidR="007636C6" w:rsidRPr="00DE6FDC" w:rsidRDefault="007636C6" w:rsidP="007636C6">
      <w:pPr>
        <w:tabs>
          <w:tab w:val="left" w:pos="-720"/>
          <w:tab w:val="left" w:pos="0"/>
        </w:tabs>
        <w:suppressAutoHyphens/>
        <w:ind w:left="1440" w:hanging="720"/>
        <w:jc w:val="both"/>
        <w:rPr>
          <w:spacing w:val="-2"/>
        </w:rPr>
      </w:pPr>
      <w:r w:rsidRPr="00DE6FDC">
        <w:rPr>
          <w:i/>
          <w:spacing w:val="-2"/>
        </w:rPr>
        <w:t>Primary Appointment</w:t>
      </w:r>
      <w:r w:rsidRPr="00DE6FDC">
        <w:rPr>
          <w:spacing w:val="-2"/>
        </w:rPr>
        <w:t xml:space="preserve"> </w:t>
      </w:r>
    </w:p>
    <w:p w14:paraId="684CF5A6" w14:textId="77777777" w:rsidR="007636C6" w:rsidRPr="00DE6FDC" w:rsidRDefault="007636C6" w:rsidP="007636C6">
      <w:pPr>
        <w:tabs>
          <w:tab w:val="left" w:pos="-720"/>
          <w:tab w:val="left" w:pos="0"/>
        </w:tabs>
        <w:suppressAutoHyphens/>
        <w:ind w:left="1440" w:hanging="720"/>
        <w:jc w:val="both"/>
        <w:rPr>
          <w:spacing w:val="-2"/>
        </w:rPr>
      </w:pPr>
    </w:p>
    <w:p w14:paraId="6B78C1A9" w14:textId="77777777" w:rsidR="007636C6" w:rsidRPr="00DE6FDC" w:rsidRDefault="007636C6" w:rsidP="007636C6">
      <w:pPr>
        <w:tabs>
          <w:tab w:val="left" w:pos="-720"/>
          <w:tab w:val="left" w:pos="0"/>
        </w:tabs>
        <w:suppressAutoHyphens/>
        <w:ind w:left="2160" w:hanging="720"/>
        <w:jc w:val="both"/>
        <w:rPr>
          <w:spacing w:val="-2"/>
        </w:rPr>
      </w:pPr>
      <w:r w:rsidRPr="00DE6FDC">
        <w:rPr>
          <w:spacing w:val="-2"/>
        </w:rPr>
        <w:t>Professor of Biostatistics (with tenure) – University of Alabama at Birmingham, School of Public Health, Department of Biostatistics.</w:t>
      </w:r>
    </w:p>
    <w:p w14:paraId="12AA60DD" w14:textId="77777777" w:rsidR="007636C6" w:rsidRPr="00DE6FDC" w:rsidRDefault="007636C6" w:rsidP="007636C6">
      <w:pPr>
        <w:tabs>
          <w:tab w:val="left" w:pos="-720"/>
          <w:tab w:val="left" w:pos="0"/>
        </w:tabs>
        <w:suppressAutoHyphens/>
        <w:ind w:left="1440" w:hanging="720"/>
        <w:jc w:val="both"/>
        <w:rPr>
          <w:spacing w:val="-2"/>
        </w:rPr>
      </w:pPr>
    </w:p>
    <w:p w14:paraId="2D52CA7D" w14:textId="77777777" w:rsidR="007636C6" w:rsidRPr="00DE6FDC" w:rsidRDefault="007636C6" w:rsidP="007636C6">
      <w:pPr>
        <w:tabs>
          <w:tab w:val="left" w:pos="-720"/>
          <w:tab w:val="left" w:pos="0"/>
        </w:tabs>
        <w:suppressAutoHyphens/>
        <w:ind w:left="1440" w:hanging="720"/>
        <w:jc w:val="both"/>
        <w:rPr>
          <w:spacing w:val="-2"/>
        </w:rPr>
      </w:pPr>
      <w:r w:rsidRPr="00DE6FDC">
        <w:rPr>
          <w:i/>
          <w:spacing w:val="-2"/>
        </w:rPr>
        <w:t>Secondary Appointments</w:t>
      </w:r>
    </w:p>
    <w:p w14:paraId="5C2EECD5" w14:textId="77777777" w:rsidR="007636C6" w:rsidRPr="00DE6FDC" w:rsidRDefault="007636C6" w:rsidP="007636C6">
      <w:pPr>
        <w:tabs>
          <w:tab w:val="left" w:pos="-720"/>
          <w:tab w:val="left" w:pos="0"/>
        </w:tabs>
        <w:suppressAutoHyphens/>
        <w:ind w:left="1440" w:hanging="720"/>
        <w:jc w:val="both"/>
        <w:rPr>
          <w:spacing w:val="-2"/>
        </w:rPr>
      </w:pPr>
    </w:p>
    <w:p w14:paraId="0F4095E7" w14:textId="77777777" w:rsidR="007636C6" w:rsidRPr="00DE6FDC" w:rsidRDefault="007636C6" w:rsidP="007636C6">
      <w:pPr>
        <w:tabs>
          <w:tab w:val="left" w:pos="-720"/>
          <w:tab w:val="left" w:pos="0"/>
        </w:tabs>
        <w:suppressAutoHyphens/>
        <w:ind w:left="2160" w:hanging="720"/>
        <w:jc w:val="both"/>
        <w:rPr>
          <w:spacing w:val="-2"/>
        </w:rPr>
      </w:pPr>
      <w:r w:rsidRPr="00DE6FDC">
        <w:rPr>
          <w:spacing w:val="-2"/>
        </w:rPr>
        <w:t>Professor, Department of Nutrition Sciences, University of Alabama at Birmingham.</w:t>
      </w:r>
    </w:p>
    <w:p w14:paraId="3BC36F52" w14:textId="77777777" w:rsidR="007636C6" w:rsidRPr="00DE6FDC" w:rsidRDefault="007636C6" w:rsidP="007636C6">
      <w:pPr>
        <w:tabs>
          <w:tab w:val="left" w:pos="-720"/>
          <w:tab w:val="left" w:pos="0"/>
        </w:tabs>
        <w:suppressAutoHyphens/>
        <w:ind w:left="2160" w:hanging="720"/>
        <w:jc w:val="both"/>
        <w:rPr>
          <w:spacing w:val="-2"/>
        </w:rPr>
      </w:pPr>
      <w:r w:rsidRPr="00DE6FDC">
        <w:rPr>
          <w:spacing w:val="-2"/>
        </w:rPr>
        <w:t>Professor, Department of Genetics, University of Alabama at Birmingham.</w:t>
      </w:r>
    </w:p>
    <w:p w14:paraId="539283AA" w14:textId="77777777" w:rsidR="007636C6" w:rsidRPr="00DE6FDC" w:rsidRDefault="007636C6" w:rsidP="007636C6">
      <w:pPr>
        <w:tabs>
          <w:tab w:val="left" w:pos="-720"/>
          <w:tab w:val="left" w:pos="0"/>
        </w:tabs>
        <w:suppressAutoHyphens/>
        <w:ind w:left="2160" w:hanging="720"/>
        <w:jc w:val="both"/>
        <w:rPr>
          <w:spacing w:val="-2"/>
        </w:rPr>
      </w:pPr>
      <w:r w:rsidRPr="00DE6FDC">
        <w:rPr>
          <w:spacing w:val="-2"/>
        </w:rPr>
        <w:t>Professor, Department of Medicine, Division of Rheumatology, University of Alabama at Birmingham.</w:t>
      </w:r>
    </w:p>
    <w:p w14:paraId="36D1F9A9" w14:textId="77777777" w:rsidR="007636C6" w:rsidRPr="00DE6FDC" w:rsidRDefault="007636C6" w:rsidP="007636C6">
      <w:pPr>
        <w:tabs>
          <w:tab w:val="left" w:pos="-720"/>
          <w:tab w:val="left" w:pos="0"/>
        </w:tabs>
        <w:suppressAutoHyphens/>
        <w:ind w:left="1440" w:hanging="720"/>
        <w:jc w:val="both"/>
        <w:rPr>
          <w:b/>
          <w:spacing w:val="-2"/>
        </w:rPr>
      </w:pPr>
    </w:p>
    <w:p w14:paraId="30638743" w14:textId="238280C6" w:rsidR="007636C6" w:rsidRPr="00DE6FDC" w:rsidRDefault="007636C6" w:rsidP="007636C6">
      <w:pPr>
        <w:tabs>
          <w:tab w:val="left" w:pos="-720"/>
          <w:tab w:val="left" w:pos="0"/>
        </w:tabs>
        <w:suppressAutoHyphens/>
        <w:ind w:left="1440" w:hanging="720"/>
        <w:jc w:val="both"/>
        <w:rPr>
          <w:spacing w:val="-2"/>
        </w:rPr>
      </w:pPr>
      <w:r w:rsidRPr="00DE6FDC">
        <w:rPr>
          <w:b/>
          <w:spacing w:val="-2"/>
        </w:rPr>
        <w:t xml:space="preserve">April 1999 </w:t>
      </w:r>
      <w:r w:rsidR="00A2242C" w:rsidRPr="00DE6FDC">
        <w:rPr>
          <w:rFonts w:cs="Arial"/>
          <w:spacing w:val="-2"/>
        </w:rPr>
        <w:t>–</w:t>
      </w:r>
      <w:r w:rsidRPr="00DE6FDC">
        <w:rPr>
          <w:b/>
          <w:spacing w:val="-2"/>
        </w:rPr>
        <w:t xml:space="preserve"> March 2001</w:t>
      </w:r>
      <w:r w:rsidRPr="00DE6FDC">
        <w:rPr>
          <w:spacing w:val="-2"/>
        </w:rPr>
        <w:t xml:space="preserve"> Associate Professor of Medical Psychology (in Psy</w:t>
      </w:r>
      <w:r w:rsidR="00B123B2" w:rsidRPr="00DE6FDC">
        <w:rPr>
          <w:spacing w:val="-2"/>
        </w:rPr>
        <w:t>c</w:t>
      </w:r>
      <w:r w:rsidRPr="00DE6FDC">
        <w:rPr>
          <w:spacing w:val="-2"/>
        </w:rPr>
        <w:t xml:space="preserve">hiatry) - Columbia University College of Physicians and Surgeons. </w:t>
      </w:r>
    </w:p>
    <w:p w14:paraId="7548D806" w14:textId="77777777" w:rsidR="007636C6" w:rsidRPr="00DE6FDC" w:rsidRDefault="007636C6" w:rsidP="007636C6">
      <w:pPr>
        <w:tabs>
          <w:tab w:val="left" w:pos="-720"/>
          <w:tab w:val="left" w:pos="0"/>
        </w:tabs>
        <w:suppressAutoHyphens/>
        <w:ind w:left="720"/>
        <w:jc w:val="both"/>
        <w:rPr>
          <w:spacing w:val="-2"/>
        </w:rPr>
      </w:pPr>
    </w:p>
    <w:p w14:paraId="06945159" w14:textId="46988F17" w:rsidR="007636C6" w:rsidRPr="00DE6FDC" w:rsidRDefault="007636C6" w:rsidP="007636C6">
      <w:pPr>
        <w:tabs>
          <w:tab w:val="left" w:pos="-720"/>
          <w:tab w:val="left" w:pos="0"/>
        </w:tabs>
        <w:suppressAutoHyphens/>
        <w:ind w:left="1440" w:hanging="720"/>
        <w:jc w:val="both"/>
        <w:rPr>
          <w:spacing w:val="-2"/>
        </w:rPr>
      </w:pPr>
      <w:r w:rsidRPr="00DE6FDC">
        <w:rPr>
          <w:b/>
          <w:spacing w:val="-2"/>
        </w:rPr>
        <w:t xml:space="preserve">December 1998 </w:t>
      </w:r>
      <w:r w:rsidR="00A2242C" w:rsidRPr="00DE6FDC">
        <w:rPr>
          <w:rFonts w:cs="Arial"/>
          <w:spacing w:val="-2"/>
        </w:rPr>
        <w:t>–</w:t>
      </w:r>
      <w:r w:rsidRPr="00DE6FDC">
        <w:rPr>
          <w:b/>
          <w:spacing w:val="-2"/>
        </w:rPr>
        <w:t xml:space="preserve"> June 2001</w:t>
      </w:r>
      <w:r w:rsidRPr="00DE6FDC">
        <w:rPr>
          <w:spacing w:val="-2"/>
        </w:rPr>
        <w:t xml:space="preserve"> Doctoral Program Subcommittee on Nutrition Member, Columbia University Institute of Human Nutrition.</w:t>
      </w:r>
    </w:p>
    <w:p w14:paraId="03017DDB" w14:textId="77777777" w:rsidR="007636C6" w:rsidRPr="00DE6FDC" w:rsidRDefault="007636C6" w:rsidP="007636C6">
      <w:pPr>
        <w:tabs>
          <w:tab w:val="left" w:pos="-720"/>
          <w:tab w:val="left" w:pos="0"/>
        </w:tabs>
        <w:suppressAutoHyphens/>
        <w:ind w:left="1440" w:hanging="720"/>
        <w:jc w:val="both"/>
        <w:rPr>
          <w:spacing w:val="-2"/>
        </w:rPr>
      </w:pPr>
    </w:p>
    <w:p w14:paraId="6B45E8B6" w14:textId="65B64C4E" w:rsidR="007636C6" w:rsidRPr="00DE6FDC" w:rsidRDefault="007636C6" w:rsidP="007636C6">
      <w:pPr>
        <w:tabs>
          <w:tab w:val="left" w:pos="-720"/>
          <w:tab w:val="left" w:pos="0"/>
        </w:tabs>
        <w:suppressAutoHyphens/>
        <w:ind w:left="1440" w:hanging="720"/>
        <w:jc w:val="both"/>
        <w:rPr>
          <w:spacing w:val="-2"/>
        </w:rPr>
      </w:pPr>
      <w:r w:rsidRPr="00DE6FDC">
        <w:rPr>
          <w:b/>
          <w:spacing w:val="-2"/>
        </w:rPr>
        <w:t xml:space="preserve">July 1997 </w:t>
      </w:r>
      <w:r w:rsidR="00A2242C" w:rsidRPr="00DE6FDC">
        <w:rPr>
          <w:rFonts w:cs="Arial"/>
          <w:spacing w:val="-2"/>
        </w:rPr>
        <w:t>–</w:t>
      </w:r>
      <w:r w:rsidRPr="00DE6FDC">
        <w:rPr>
          <w:b/>
          <w:spacing w:val="-2"/>
        </w:rPr>
        <w:t xml:space="preserve"> 2000</w:t>
      </w:r>
      <w:r w:rsidRPr="00DE6FDC">
        <w:rPr>
          <w:spacing w:val="-2"/>
        </w:rPr>
        <w:t xml:space="preserve"> Assistant Professor (adjunct) of Psychology (in Psychiatry) in the Associated Faculty of the School of Medicine – University of Pennsylvania.</w:t>
      </w:r>
    </w:p>
    <w:p w14:paraId="73FD8A1F" w14:textId="77777777" w:rsidR="007636C6" w:rsidRPr="00DE6FDC" w:rsidRDefault="007636C6" w:rsidP="00B530EB">
      <w:pPr>
        <w:tabs>
          <w:tab w:val="left" w:pos="-720"/>
          <w:tab w:val="left" w:pos="0"/>
        </w:tabs>
        <w:suppressAutoHyphens/>
        <w:ind w:left="1440" w:hanging="720"/>
        <w:jc w:val="both"/>
        <w:rPr>
          <w:b/>
          <w:spacing w:val="-2"/>
        </w:rPr>
      </w:pPr>
    </w:p>
    <w:p w14:paraId="60A8CFB4" w14:textId="719DBF60" w:rsidR="00334C49" w:rsidRPr="00DE6FDC" w:rsidRDefault="00334C49" w:rsidP="00B530EB">
      <w:pPr>
        <w:tabs>
          <w:tab w:val="left" w:pos="-720"/>
          <w:tab w:val="left" w:pos="0"/>
        </w:tabs>
        <w:suppressAutoHyphens/>
        <w:ind w:left="1440" w:hanging="720"/>
        <w:jc w:val="both"/>
        <w:rPr>
          <w:spacing w:val="-2"/>
        </w:rPr>
      </w:pPr>
      <w:r w:rsidRPr="00DE6FDC">
        <w:rPr>
          <w:b/>
          <w:spacing w:val="-2"/>
        </w:rPr>
        <w:t xml:space="preserve">September 1994 </w:t>
      </w:r>
      <w:r w:rsidR="00A2242C" w:rsidRPr="00DE6FDC">
        <w:rPr>
          <w:rFonts w:cs="Arial"/>
          <w:spacing w:val="-2"/>
        </w:rPr>
        <w:t>–</w:t>
      </w:r>
      <w:r w:rsidRPr="00DE6FDC">
        <w:rPr>
          <w:b/>
          <w:spacing w:val="-2"/>
        </w:rPr>
        <w:t xml:space="preserve"> March 1999</w:t>
      </w:r>
      <w:r w:rsidRPr="00DE6FDC">
        <w:rPr>
          <w:spacing w:val="-2"/>
        </w:rPr>
        <w:t xml:space="preserve"> Assistant Professor of Clinical Psychology (in Psychiatry) - Columbia University College of Physicians and Surgeons.</w:t>
      </w:r>
    </w:p>
    <w:p w14:paraId="473523C0" w14:textId="77777777" w:rsidR="00334C49" w:rsidRPr="00DE6FDC" w:rsidRDefault="00334C49" w:rsidP="00B530EB">
      <w:pPr>
        <w:tabs>
          <w:tab w:val="left" w:pos="-720"/>
          <w:tab w:val="left" w:pos="0"/>
        </w:tabs>
        <w:suppressAutoHyphens/>
        <w:ind w:left="1440" w:hanging="720"/>
        <w:jc w:val="both"/>
        <w:rPr>
          <w:spacing w:val="-2"/>
        </w:rPr>
      </w:pPr>
    </w:p>
    <w:p w14:paraId="5CA96426" w14:textId="77777777" w:rsidR="00370873" w:rsidRPr="00DE6FDC" w:rsidRDefault="00370873" w:rsidP="00370873">
      <w:pPr>
        <w:tabs>
          <w:tab w:val="left" w:pos="-720"/>
          <w:tab w:val="left" w:pos="0"/>
        </w:tabs>
        <w:suppressAutoHyphens/>
        <w:jc w:val="both"/>
        <w:rPr>
          <w:spacing w:val="-2"/>
        </w:rPr>
      </w:pPr>
    </w:p>
    <w:p w14:paraId="6973F91E" w14:textId="77777777" w:rsidR="00370873" w:rsidRPr="00DE6FDC" w:rsidRDefault="003772E9" w:rsidP="00370873">
      <w:pPr>
        <w:tabs>
          <w:tab w:val="left" w:pos="-720"/>
        </w:tabs>
        <w:suppressAutoHyphens/>
        <w:ind w:right="288"/>
        <w:jc w:val="both"/>
        <w:rPr>
          <w:i/>
          <w:spacing w:val="-2"/>
        </w:rPr>
      </w:pPr>
      <w:r w:rsidRPr="00DE6FDC">
        <w:rPr>
          <w:i/>
          <w:spacing w:val="-2"/>
        </w:rPr>
        <w:br w:type="page"/>
      </w:r>
    </w:p>
    <w:p w14:paraId="2128E2A5" w14:textId="2B243E16" w:rsidR="00370873" w:rsidRPr="00DE6FDC" w:rsidRDefault="00370873" w:rsidP="00DA6631">
      <w:pPr>
        <w:pStyle w:val="Heading1"/>
        <w:numPr>
          <w:ilvl w:val="0"/>
          <w:numId w:val="0"/>
        </w:numPr>
        <w:ind w:left="720" w:hanging="720"/>
        <w:rPr>
          <w:rFonts w:cs="Arial"/>
          <w:sz w:val="24"/>
        </w:rPr>
      </w:pPr>
      <w:bookmarkStart w:id="5" w:name="_Toc158410862"/>
      <w:r w:rsidRPr="00DE6FDC">
        <w:rPr>
          <w:sz w:val="24"/>
        </w:rPr>
        <w:lastRenderedPageBreak/>
        <w:t>HONORS &amp;</w:t>
      </w:r>
      <w:r w:rsidRPr="00DE6FDC">
        <w:rPr>
          <w:rFonts w:cs="Arial"/>
          <w:sz w:val="24"/>
        </w:rPr>
        <w:t xml:space="preserve"> AWARDS</w:t>
      </w:r>
      <w:bookmarkEnd w:id="5"/>
    </w:p>
    <w:p w14:paraId="388B9940" w14:textId="77777777" w:rsidR="00370873" w:rsidRPr="00DE6FDC" w:rsidRDefault="00370873" w:rsidP="00370873">
      <w:pPr>
        <w:tabs>
          <w:tab w:val="left" w:pos="-720"/>
        </w:tabs>
        <w:suppressAutoHyphens/>
        <w:ind w:right="288"/>
        <w:jc w:val="both"/>
        <w:rPr>
          <w:rFonts w:cs="Arial"/>
          <w:spacing w:val="-2"/>
          <w:szCs w:val="22"/>
        </w:rPr>
      </w:pPr>
    </w:p>
    <w:p w14:paraId="304E7BB0" w14:textId="77777777" w:rsidR="009C31BE" w:rsidRDefault="009C31BE" w:rsidP="009C31BE">
      <w:pPr>
        <w:pStyle w:val="ListParagraph"/>
        <w:numPr>
          <w:ilvl w:val="0"/>
          <w:numId w:val="19"/>
        </w:numPr>
        <w:spacing w:after="120"/>
        <w:contextualSpacing w:val="0"/>
        <w:jc w:val="both"/>
        <w:rPr>
          <w:rFonts w:ascii="Arial" w:hAnsi="Arial" w:cs="Arial"/>
          <w:spacing w:val="-2"/>
        </w:rPr>
      </w:pPr>
      <w:r>
        <w:rPr>
          <w:rFonts w:ascii="Arial" w:hAnsi="Arial" w:cs="Arial"/>
          <w:spacing w:val="-2"/>
        </w:rPr>
        <w:t xml:space="preserve">Elected to the Cosmos Club, an exceptional community of history and prestige founded in 1878, 2024. </w:t>
      </w:r>
    </w:p>
    <w:p w14:paraId="3AA45B73" w14:textId="1B78FAB2" w:rsidR="009C31BE" w:rsidRDefault="009C31BE" w:rsidP="006B23C8">
      <w:pPr>
        <w:pStyle w:val="ListParagraph"/>
        <w:numPr>
          <w:ilvl w:val="0"/>
          <w:numId w:val="19"/>
        </w:numPr>
        <w:spacing w:after="120"/>
        <w:contextualSpacing w:val="0"/>
        <w:jc w:val="both"/>
        <w:rPr>
          <w:rFonts w:ascii="Arial" w:hAnsi="Arial" w:cs="Arial"/>
          <w:spacing w:val="-2"/>
        </w:rPr>
      </w:pPr>
      <w:r>
        <w:rPr>
          <w:rFonts w:ascii="Arial" w:hAnsi="Arial" w:cs="Arial"/>
          <w:spacing w:val="-2"/>
        </w:rPr>
        <w:t xml:space="preserve">Elected to </w:t>
      </w:r>
      <w:r w:rsidRPr="009C31BE">
        <w:rPr>
          <w:rFonts w:ascii="Arial" w:hAnsi="Arial" w:cs="Arial"/>
          <w:spacing w:val="-2"/>
        </w:rPr>
        <w:t>Fellowship in AGE</w:t>
      </w:r>
      <w:r>
        <w:rPr>
          <w:rFonts w:ascii="Arial" w:hAnsi="Arial" w:cs="Arial"/>
          <w:spacing w:val="-2"/>
        </w:rPr>
        <w:t xml:space="preserve"> of</w:t>
      </w:r>
      <w:r w:rsidRPr="009C31BE">
        <w:rPr>
          <w:rFonts w:ascii="Arial" w:hAnsi="Arial" w:cs="Arial"/>
          <w:spacing w:val="-2"/>
        </w:rPr>
        <w:t xml:space="preserve"> the American Aging Association</w:t>
      </w:r>
      <w:r w:rsidR="003E77DF">
        <w:rPr>
          <w:rFonts w:ascii="Arial" w:hAnsi="Arial" w:cs="Arial"/>
          <w:spacing w:val="-2"/>
        </w:rPr>
        <w:t>, 2024</w:t>
      </w:r>
      <w:r w:rsidRPr="009C31BE">
        <w:rPr>
          <w:rFonts w:ascii="Arial" w:hAnsi="Arial" w:cs="Arial"/>
          <w:spacing w:val="-2"/>
        </w:rPr>
        <w:t xml:space="preserve">. Fellow status is a distinction awarded by the association based on contributions to the biology of </w:t>
      </w:r>
      <w:r>
        <w:rPr>
          <w:rFonts w:ascii="Arial" w:hAnsi="Arial" w:cs="Arial"/>
          <w:spacing w:val="-2"/>
        </w:rPr>
        <w:t xml:space="preserve">the </w:t>
      </w:r>
      <w:r w:rsidRPr="009C31BE">
        <w:rPr>
          <w:rFonts w:ascii="Arial" w:hAnsi="Arial" w:cs="Arial"/>
          <w:spacing w:val="-2"/>
        </w:rPr>
        <w:t>aging field</w:t>
      </w:r>
      <w:r>
        <w:rPr>
          <w:rFonts w:ascii="Arial" w:hAnsi="Arial" w:cs="Arial"/>
          <w:spacing w:val="-2"/>
        </w:rPr>
        <w:t xml:space="preserve"> and to </w:t>
      </w:r>
      <w:r w:rsidRPr="009C31BE">
        <w:rPr>
          <w:rFonts w:ascii="Arial" w:hAnsi="Arial" w:cs="Arial"/>
          <w:spacing w:val="-2"/>
        </w:rPr>
        <w:t xml:space="preserve">continued efforts and support of the American Aging Association.  </w:t>
      </w:r>
    </w:p>
    <w:p w14:paraId="6EE89862" w14:textId="3B91C539" w:rsidR="004417A8" w:rsidRDefault="00F22D2B" w:rsidP="006B23C8">
      <w:pPr>
        <w:pStyle w:val="ListParagraph"/>
        <w:numPr>
          <w:ilvl w:val="0"/>
          <w:numId w:val="19"/>
        </w:numPr>
        <w:spacing w:after="120"/>
        <w:contextualSpacing w:val="0"/>
        <w:jc w:val="both"/>
        <w:rPr>
          <w:rFonts w:ascii="Arial" w:hAnsi="Arial" w:cs="Arial"/>
          <w:spacing w:val="-2"/>
        </w:rPr>
      </w:pPr>
      <w:r>
        <w:rPr>
          <w:rFonts w:ascii="Arial" w:hAnsi="Arial" w:cs="Arial"/>
          <w:spacing w:val="-2"/>
        </w:rPr>
        <w:t>Inaugural</w:t>
      </w:r>
      <w:r w:rsidR="004417A8">
        <w:rPr>
          <w:rFonts w:ascii="Arial" w:hAnsi="Arial" w:cs="Arial"/>
          <w:spacing w:val="-2"/>
        </w:rPr>
        <w:t xml:space="preserve"> Hofstra College of Liberal Arts and Science</w:t>
      </w:r>
      <w:r w:rsidR="003E77DF">
        <w:rPr>
          <w:rFonts w:ascii="Arial" w:hAnsi="Arial" w:cs="Arial"/>
          <w:spacing w:val="-2"/>
        </w:rPr>
        <w:t>, Hofstra University</w:t>
      </w:r>
      <w:r w:rsidR="004417A8">
        <w:rPr>
          <w:rFonts w:ascii="Arial" w:hAnsi="Arial" w:cs="Arial"/>
          <w:spacing w:val="-2"/>
        </w:rPr>
        <w:t xml:space="preserve"> Alumni Award for 2024.</w:t>
      </w:r>
    </w:p>
    <w:p w14:paraId="345566AE" w14:textId="7B9E09B8" w:rsidR="00F22D2B" w:rsidDel="009C31BE" w:rsidRDefault="00F22D2B" w:rsidP="006B23C8">
      <w:pPr>
        <w:pStyle w:val="ListParagraph"/>
        <w:numPr>
          <w:ilvl w:val="0"/>
          <w:numId w:val="19"/>
        </w:numPr>
        <w:spacing w:after="120"/>
        <w:contextualSpacing w:val="0"/>
        <w:jc w:val="both"/>
        <w:rPr>
          <w:rFonts w:ascii="Arial" w:hAnsi="Arial" w:cs="Arial"/>
          <w:spacing w:val="-2"/>
        </w:rPr>
      </w:pPr>
      <w:r>
        <w:rPr>
          <w:rFonts w:ascii="Arial" w:hAnsi="Arial" w:cs="Arial"/>
          <w:spacing w:val="-2"/>
        </w:rPr>
        <w:t xml:space="preserve">Select as the </w:t>
      </w:r>
      <w:r w:rsidR="003E77DF">
        <w:rPr>
          <w:rFonts w:ascii="Arial" w:hAnsi="Arial" w:cs="Arial"/>
          <w:spacing w:val="-2"/>
        </w:rPr>
        <w:t xml:space="preserve">2024 </w:t>
      </w:r>
      <w:r>
        <w:rPr>
          <w:rFonts w:ascii="Arial" w:hAnsi="Arial" w:cs="Arial"/>
          <w:spacing w:val="-2"/>
        </w:rPr>
        <w:t xml:space="preserve">Annual Endowed </w:t>
      </w:r>
      <w:r w:rsidRPr="00F22D2B">
        <w:rPr>
          <w:rFonts w:ascii="Arial" w:hAnsi="Arial" w:cs="Arial"/>
          <w:spacing w:val="-2"/>
        </w:rPr>
        <w:t>Sokatch Lecture</w:t>
      </w:r>
      <w:r>
        <w:rPr>
          <w:rFonts w:ascii="Arial" w:hAnsi="Arial" w:cs="Arial"/>
          <w:spacing w:val="-2"/>
        </w:rPr>
        <w:t xml:space="preserve">r by the University of Oklahoma Health Sciences Center. </w:t>
      </w:r>
    </w:p>
    <w:p w14:paraId="5B39A1A5" w14:textId="09489C49" w:rsidR="000B5F7A" w:rsidRPr="008C64A0" w:rsidRDefault="008C603C" w:rsidP="006B23C8">
      <w:pPr>
        <w:pStyle w:val="ListParagraph"/>
        <w:numPr>
          <w:ilvl w:val="0"/>
          <w:numId w:val="19"/>
        </w:numPr>
        <w:spacing w:after="120"/>
        <w:contextualSpacing w:val="0"/>
        <w:jc w:val="both"/>
        <w:rPr>
          <w:rFonts w:ascii="Arial" w:hAnsi="Arial" w:cs="Arial"/>
          <w:spacing w:val="-2"/>
        </w:rPr>
      </w:pPr>
      <w:r>
        <w:rPr>
          <w:rFonts w:ascii="Arial" w:hAnsi="Arial" w:cs="Arial"/>
          <w:spacing w:val="-2"/>
        </w:rPr>
        <w:t xml:space="preserve">Participated by invitation </w:t>
      </w:r>
      <w:r w:rsidR="000B5F7A" w:rsidRPr="0040698E">
        <w:rPr>
          <w:rFonts w:ascii="Arial" w:hAnsi="Arial" w:cs="Arial"/>
          <w:spacing w:val="-2"/>
        </w:rPr>
        <w:t>in the President’s Council of Advisors on Technology (PCAST) Advancing Science and Nutrition Workshop to discuss with a wide range of stakeholders</w:t>
      </w:r>
      <w:r>
        <w:rPr>
          <w:rFonts w:ascii="Arial" w:hAnsi="Arial" w:cs="Arial"/>
          <w:spacing w:val="-2"/>
        </w:rPr>
        <w:t>’</w:t>
      </w:r>
      <w:r w:rsidR="000B5F7A" w:rsidRPr="0040698E">
        <w:rPr>
          <w:rFonts w:ascii="Arial" w:hAnsi="Arial" w:cs="Arial"/>
          <w:spacing w:val="-2"/>
        </w:rPr>
        <w:t xml:space="preserve"> potential recommendations to the President to help develop and implement “</w:t>
      </w:r>
      <w:r w:rsidR="000B5F7A" w:rsidRPr="00211F9B">
        <w:rPr>
          <w:rFonts w:ascii="Arial" w:hAnsi="Arial" w:cs="Arial"/>
          <w:spacing w:val="-2"/>
        </w:rPr>
        <w:t>a coordinated federal vision for advancing nutrition science</w:t>
      </w:r>
      <w:r w:rsidR="000B5F7A" w:rsidRPr="008C64A0">
        <w:rPr>
          <w:rFonts w:ascii="Arial" w:hAnsi="Arial" w:cs="Arial"/>
          <w:spacing w:val="-2"/>
        </w:rPr>
        <w:t>” held at the White House</w:t>
      </w:r>
      <w:r w:rsidR="00ED0B2C" w:rsidRPr="008C64A0">
        <w:rPr>
          <w:rFonts w:ascii="Arial" w:hAnsi="Arial" w:cs="Arial"/>
          <w:spacing w:val="-2"/>
        </w:rPr>
        <w:t>,</w:t>
      </w:r>
      <w:r w:rsidR="000B5F7A" w:rsidRPr="008C64A0">
        <w:rPr>
          <w:rFonts w:ascii="Arial" w:hAnsi="Arial" w:cs="Arial"/>
          <w:spacing w:val="-2"/>
        </w:rPr>
        <w:t xml:space="preserve"> November 2023.</w:t>
      </w:r>
    </w:p>
    <w:p w14:paraId="2070A951" w14:textId="5624C22A" w:rsidR="00707771" w:rsidRPr="00FE5D86" w:rsidRDefault="00707771" w:rsidP="006B23C8">
      <w:pPr>
        <w:pStyle w:val="ListParagraph"/>
        <w:numPr>
          <w:ilvl w:val="0"/>
          <w:numId w:val="19"/>
        </w:numPr>
        <w:spacing w:after="120"/>
        <w:contextualSpacing w:val="0"/>
        <w:jc w:val="both"/>
        <w:rPr>
          <w:rFonts w:ascii="Arial" w:hAnsi="Arial" w:cs="Arial"/>
          <w:spacing w:val="-2"/>
        </w:rPr>
      </w:pPr>
      <w:r w:rsidRPr="00FE5D86">
        <w:rPr>
          <w:rFonts w:ascii="Arial" w:hAnsi="Arial" w:cs="Arial"/>
          <w:spacing w:val="-2"/>
        </w:rPr>
        <w:t xml:space="preserve">Elected </w:t>
      </w:r>
      <w:r w:rsidR="00711FAF" w:rsidRPr="00FE5D86">
        <w:rPr>
          <w:rFonts w:ascii="Arial" w:hAnsi="Arial" w:cs="Arial"/>
          <w:spacing w:val="-2"/>
        </w:rPr>
        <w:t xml:space="preserve">as a </w:t>
      </w:r>
      <w:r w:rsidRPr="00FE5D86">
        <w:rPr>
          <w:rFonts w:ascii="Arial" w:hAnsi="Arial" w:cs="Arial"/>
          <w:spacing w:val="-2"/>
        </w:rPr>
        <w:t xml:space="preserve">Sigma Xi Fellow, 2023. </w:t>
      </w:r>
    </w:p>
    <w:p w14:paraId="5D3F19DA" w14:textId="4783A57E" w:rsidR="00BE2439" w:rsidRPr="00FE5D86" w:rsidRDefault="00BE2439" w:rsidP="006B23C8">
      <w:pPr>
        <w:pStyle w:val="ListParagraph"/>
        <w:numPr>
          <w:ilvl w:val="0"/>
          <w:numId w:val="19"/>
        </w:numPr>
        <w:spacing w:after="120"/>
        <w:contextualSpacing w:val="0"/>
        <w:jc w:val="both"/>
        <w:rPr>
          <w:rFonts w:ascii="Arial" w:hAnsi="Arial" w:cs="Arial"/>
          <w:spacing w:val="-2"/>
        </w:rPr>
      </w:pPr>
      <w:r w:rsidRPr="00FE5D86">
        <w:rPr>
          <w:rFonts w:ascii="Arial" w:hAnsi="Arial" w:cs="Arial"/>
          <w:spacing w:val="-2"/>
        </w:rPr>
        <w:t>Inducted into the Academy for Health and Lifespan Research, 2023, the first global non-profit group focused on accelerating breakthroughs in the expansion of the human health span. Inductees are nominated by the world’s leading geroscientists and illustrate the wide range of talent in the science of aging ecosystem,</w:t>
      </w:r>
      <w:r w:rsidR="0033659E" w:rsidRPr="00FE5D86">
        <w:rPr>
          <w:rFonts w:ascii="Arial" w:hAnsi="Arial" w:cs="Arial"/>
          <w:spacing w:val="-2"/>
        </w:rPr>
        <w:t xml:space="preserve"> </w:t>
      </w:r>
      <w:hyperlink r:id="rId13" w:history="1">
        <w:r w:rsidR="0033659E" w:rsidRPr="00FE5D86">
          <w:rPr>
            <w:rStyle w:val="Hyperlink"/>
            <w:rFonts w:ascii="Arial" w:hAnsi="Arial" w:cs="Arial"/>
            <w:spacing w:val="-2"/>
          </w:rPr>
          <w:t>https://www.ahlresearch.org/</w:t>
        </w:r>
      </w:hyperlink>
      <w:r w:rsidR="0033659E" w:rsidRPr="00FE5D86">
        <w:rPr>
          <w:rFonts w:ascii="Arial" w:hAnsi="Arial" w:cs="Arial"/>
          <w:spacing w:val="-2"/>
        </w:rPr>
        <w:t xml:space="preserve"> </w:t>
      </w:r>
    </w:p>
    <w:p w14:paraId="6753D095" w14:textId="24FEC7AE" w:rsidR="005F268F" w:rsidRPr="00FE5D86" w:rsidRDefault="00B81F6E" w:rsidP="006B23C8">
      <w:pPr>
        <w:pStyle w:val="ListParagraph"/>
        <w:numPr>
          <w:ilvl w:val="0"/>
          <w:numId w:val="19"/>
        </w:numPr>
        <w:spacing w:after="120"/>
        <w:contextualSpacing w:val="0"/>
        <w:jc w:val="both"/>
        <w:rPr>
          <w:rFonts w:ascii="Arial" w:hAnsi="Arial" w:cs="Arial"/>
          <w:spacing w:val="-2"/>
        </w:rPr>
      </w:pPr>
      <w:r w:rsidRPr="00FE5D86">
        <w:rPr>
          <w:rFonts w:ascii="Arial" w:hAnsi="Arial" w:cs="Arial"/>
          <w:spacing w:val="-2"/>
        </w:rPr>
        <w:t>Recipient</w:t>
      </w:r>
      <w:r w:rsidR="00081F80" w:rsidRPr="00FE5D86">
        <w:rPr>
          <w:rFonts w:ascii="Arial" w:hAnsi="Arial" w:cs="Arial"/>
          <w:spacing w:val="-2"/>
        </w:rPr>
        <w:t xml:space="preserve"> of the</w:t>
      </w:r>
      <w:r w:rsidR="002E0074" w:rsidRPr="00FE5D86">
        <w:rPr>
          <w:rFonts w:ascii="Arial" w:hAnsi="Arial" w:cs="Arial"/>
          <w:spacing w:val="-2"/>
        </w:rPr>
        <w:t xml:space="preserve"> 2023</w:t>
      </w:r>
      <w:r w:rsidR="00081F80" w:rsidRPr="00FE5D86">
        <w:rPr>
          <w:rFonts w:ascii="Arial" w:hAnsi="Arial" w:cs="Arial"/>
          <w:spacing w:val="-2"/>
        </w:rPr>
        <w:t xml:space="preserve"> Bodil M. Schmidt-Nielsen Distinguished Mentor and Scientist Award</w:t>
      </w:r>
      <w:r w:rsidR="002E0074" w:rsidRPr="00FE5D86">
        <w:rPr>
          <w:rFonts w:ascii="Arial" w:hAnsi="Arial" w:cs="Arial"/>
          <w:spacing w:val="-2"/>
        </w:rPr>
        <w:t xml:space="preserve"> from the American Physiological Society</w:t>
      </w:r>
      <w:r w:rsidR="009E6DED" w:rsidRPr="00FE5D86">
        <w:rPr>
          <w:rFonts w:ascii="Arial" w:hAnsi="Arial" w:cs="Arial"/>
          <w:spacing w:val="-2"/>
        </w:rPr>
        <w:t xml:space="preserve"> (APS). This award </w:t>
      </w:r>
      <w:r w:rsidR="00196967" w:rsidRPr="00FE5D86">
        <w:rPr>
          <w:rFonts w:ascii="Arial" w:hAnsi="Arial" w:cs="Arial"/>
          <w:spacing w:val="-2"/>
        </w:rPr>
        <w:t xml:space="preserve">honors a member of the Society who is judged to have made outstanding contributions to physiological research and </w:t>
      </w:r>
      <w:r w:rsidR="004517CD" w:rsidRPr="00FE5D86">
        <w:rPr>
          <w:rFonts w:ascii="Arial" w:hAnsi="Arial" w:cs="Arial"/>
          <w:spacing w:val="-2"/>
        </w:rPr>
        <w:t xml:space="preserve">demonstrated dedication to excellence in training and mentoring of junior physiologists. </w:t>
      </w:r>
    </w:p>
    <w:p w14:paraId="039D3457" w14:textId="709A3799" w:rsidR="00B84A76" w:rsidRPr="00FE5D86" w:rsidRDefault="00B84A76" w:rsidP="006B23C8">
      <w:pPr>
        <w:pStyle w:val="ListParagraph"/>
        <w:numPr>
          <w:ilvl w:val="0"/>
          <w:numId w:val="19"/>
        </w:numPr>
        <w:spacing w:after="120"/>
        <w:contextualSpacing w:val="0"/>
        <w:jc w:val="both"/>
        <w:rPr>
          <w:rFonts w:ascii="Arial" w:hAnsi="Arial" w:cs="Arial"/>
          <w:spacing w:val="-2"/>
        </w:rPr>
      </w:pPr>
      <w:r w:rsidRPr="00FE5D86">
        <w:rPr>
          <w:rFonts w:ascii="Arial" w:hAnsi="Arial" w:cs="Arial"/>
          <w:spacing w:val="-2"/>
        </w:rPr>
        <w:t xml:space="preserve">Recipient of the </w:t>
      </w:r>
      <w:r w:rsidRPr="00FE5D86">
        <w:rPr>
          <w:rFonts w:ascii="Arial" w:hAnsi="Arial" w:cs="Arial"/>
          <w:i/>
          <w:iCs/>
          <w:spacing w:val="-2"/>
        </w:rPr>
        <w:t>2022 Hoebel Prize for Creativity</w:t>
      </w:r>
      <w:r w:rsidRPr="00FE5D86">
        <w:rPr>
          <w:rFonts w:ascii="Arial" w:hAnsi="Arial" w:cs="Arial"/>
          <w:spacing w:val="-2"/>
        </w:rPr>
        <w:t xml:space="preserve"> from the Society for the Study of Ingestive Behavior (SSIB). This award recognizes a member for an exceptional level of creativity and excellence in his or her research on ingestive behavior (</w:t>
      </w:r>
      <w:hyperlink r:id="rId14" w:history="1">
        <w:r w:rsidRPr="00FE5D86">
          <w:rPr>
            <w:rStyle w:val="Hyperlink"/>
            <w:rFonts w:ascii="Arial" w:hAnsi="Arial" w:cs="Arial"/>
            <w:spacing w:val="-2"/>
          </w:rPr>
          <w:t>https://www.ssib.org/web/awards.php</w:t>
        </w:r>
      </w:hyperlink>
      <w:r w:rsidRPr="00FE5D86">
        <w:rPr>
          <w:rFonts w:ascii="Arial" w:hAnsi="Arial" w:cs="Arial"/>
          <w:spacing w:val="-2"/>
        </w:rPr>
        <w:t xml:space="preserve">). </w:t>
      </w:r>
    </w:p>
    <w:p w14:paraId="62BFC535" w14:textId="4A295EFC" w:rsidR="00BD21A0" w:rsidRPr="00B87744" w:rsidRDefault="008C603C" w:rsidP="006B23C8">
      <w:pPr>
        <w:pStyle w:val="ListParagraph"/>
        <w:numPr>
          <w:ilvl w:val="0"/>
          <w:numId w:val="19"/>
        </w:numPr>
        <w:spacing w:after="120"/>
        <w:contextualSpacing w:val="0"/>
        <w:jc w:val="both"/>
        <w:rPr>
          <w:rFonts w:ascii="Arial" w:hAnsi="Arial" w:cs="Arial"/>
          <w:spacing w:val="-2"/>
        </w:rPr>
      </w:pPr>
      <w:r>
        <w:rPr>
          <w:rFonts w:ascii="Arial" w:hAnsi="Arial" w:cs="Arial"/>
          <w:spacing w:val="-2"/>
        </w:rPr>
        <w:t>Co-</w:t>
      </w:r>
      <w:r w:rsidR="0075587F" w:rsidRPr="00B87744">
        <w:rPr>
          <w:rFonts w:ascii="Arial" w:hAnsi="Arial" w:cs="Arial"/>
          <w:spacing w:val="-2"/>
        </w:rPr>
        <w:t>Rec</w:t>
      </w:r>
      <w:r w:rsidR="00F06542" w:rsidRPr="00B87744">
        <w:rPr>
          <w:rFonts w:ascii="Arial" w:hAnsi="Arial" w:cs="Arial"/>
          <w:spacing w:val="-2"/>
        </w:rPr>
        <w:t>i</w:t>
      </w:r>
      <w:r w:rsidR="0075587F" w:rsidRPr="00B87744">
        <w:rPr>
          <w:rFonts w:ascii="Arial" w:hAnsi="Arial" w:cs="Arial"/>
          <w:spacing w:val="-2"/>
        </w:rPr>
        <w:t>pient of</w:t>
      </w:r>
      <w:r w:rsidR="00FB325D" w:rsidRPr="00B87744">
        <w:rPr>
          <w:rFonts w:ascii="Arial" w:hAnsi="Arial" w:cs="Arial"/>
          <w:spacing w:val="-2"/>
        </w:rPr>
        <w:t xml:space="preserve"> the Anatomical Society Aging Cell Best Paper Award 2021</w:t>
      </w:r>
      <w:r w:rsidR="0075587F" w:rsidRPr="00B87744">
        <w:rPr>
          <w:rFonts w:ascii="Arial" w:hAnsi="Arial" w:cs="Arial"/>
          <w:spacing w:val="-2"/>
        </w:rPr>
        <w:t xml:space="preserve"> </w:t>
      </w:r>
      <w:r w:rsidR="00B84A76" w:rsidRPr="00B87744">
        <w:rPr>
          <w:rFonts w:ascii="Arial" w:hAnsi="Arial" w:cs="Arial"/>
          <w:spacing w:val="-2"/>
        </w:rPr>
        <w:t>(</w:t>
      </w:r>
      <w:hyperlink r:id="rId15" w:history="1">
        <w:r w:rsidR="00B84A76" w:rsidRPr="00B87744">
          <w:rPr>
            <w:rStyle w:val="Hyperlink"/>
            <w:rFonts w:ascii="Arial" w:hAnsi="Arial" w:cs="Arial"/>
            <w:spacing w:val="-2"/>
          </w:rPr>
          <w:t>https://anatsoc.org.uk/funding-and-awards/prizes/aging-cell-best-paper-prize</w:t>
        </w:r>
      </w:hyperlink>
      <w:r w:rsidR="00B84A76" w:rsidRPr="00B87744">
        <w:rPr>
          <w:rFonts w:ascii="Arial" w:hAnsi="Arial" w:cs="Arial"/>
          <w:spacing w:val="-2"/>
        </w:rPr>
        <w:t xml:space="preserve">) </w:t>
      </w:r>
      <w:r w:rsidR="0075587F" w:rsidRPr="00B87744">
        <w:rPr>
          <w:rFonts w:ascii="Arial" w:hAnsi="Arial" w:cs="Arial"/>
          <w:spacing w:val="-2"/>
        </w:rPr>
        <w:t>by the Council of Anatomical Society</w:t>
      </w:r>
      <w:r w:rsidR="00F25BCB" w:rsidRPr="00B87744">
        <w:rPr>
          <w:rFonts w:ascii="Arial" w:hAnsi="Arial" w:cs="Arial"/>
          <w:spacing w:val="-2"/>
        </w:rPr>
        <w:t xml:space="preserve"> for paper: </w:t>
      </w:r>
      <w:r w:rsidR="00C9390E" w:rsidRPr="00B87744">
        <w:rPr>
          <w:rFonts w:ascii="Arial" w:hAnsi="Arial" w:cs="Arial"/>
          <w:spacing w:val="-2"/>
        </w:rPr>
        <w:t>Mikolaj, O., Evans, S. A., Fielder, E., Victorelli, S., Kruger, P., Salmonwicz, H., Weigand, B. M., Patel, A. D., Pirtskhalava, T., Inman, C. L., Johnson, K. O., Dickinson, S. L., Rocha, A., Schafer, M. J., Zhu, Y., Allison, D. B., von Zglinicki, T., LeBrasseur, N. K., Tchkonia, T., Passos, J. F, Neretti, N., Kirkland, J. L., &amp; Jurk, D. (2021). Whole-</w:t>
      </w:r>
      <w:r w:rsidR="0088735B" w:rsidRPr="00B87744">
        <w:rPr>
          <w:rFonts w:ascii="Arial" w:hAnsi="Arial" w:cs="Arial"/>
          <w:spacing w:val="-2"/>
        </w:rPr>
        <w:t>b</w:t>
      </w:r>
      <w:r w:rsidR="00C9390E" w:rsidRPr="00B87744">
        <w:rPr>
          <w:rFonts w:ascii="Arial" w:hAnsi="Arial" w:cs="Arial"/>
          <w:spacing w:val="-2"/>
        </w:rPr>
        <w:t xml:space="preserve">ody </w:t>
      </w:r>
      <w:r w:rsidR="0088735B" w:rsidRPr="00B87744">
        <w:rPr>
          <w:rFonts w:ascii="Arial" w:hAnsi="Arial" w:cs="Arial"/>
          <w:spacing w:val="-2"/>
        </w:rPr>
        <w:t>s</w:t>
      </w:r>
      <w:r w:rsidR="00C9390E" w:rsidRPr="00B87744">
        <w:rPr>
          <w:rFonts w:ascii="Arial" w:hAnsi="Arial" w:cs="Arial"/>
          <w:spacing w:val="-2"/>
        </w:rPr>
        <w:t xml:space="preserve">enescent </w:t>
      </w:r>
      <w:r w:rsidR="0088735B" w:rsidRPr="00B87744">
        <w:rPr>
          <w:rFonts w:ascii="Arial" w:hAnsi="Arial" w:cs="Arial"/>
          <w:spacing w:val="-2"/>
        </w:rPr>
        <w:t>c</w:t>
      </w:r>
      <w:r w:rsidR="00C9390E" w:rsidRPr="00B87744">
        <w:rPr>
          <w:rFonts w:ascii="Arial" w:hAnsi="Arial" w:cs="Arial"/>
          <w:spacing w:val="-2"/>
        </w:rPr>
        <w:t xml:space="preserve">ell </w:t>
      </w:r>
      <w:r w:rsidR="0088735B" w:rsidRPr="00B87744">
        <w:rPr>
          <w:rFonts w:ascii="Arial" w:hAnsi="Arial" w:cs="Arial"/>
          <w:spacing w:val="-2"/>
        </w:rPr>
        <w:t>c</w:t>
      </w:r>
      <w:r w:rsidR="00C9390E" w:rsidRPr="00B87744">
        <w:rPr>
          <w:rFonts w:ascii="Arial" w:hAnsi="Arial" w:cs="Arial"/>
          <w:spacing w:val="-2"/>
        </w:rPr>
        <w:t xml:space="preserve">learance </w:t>
      </w:r>
      <w:r w:rsidR="0088735B" w:rsidRPr="00B87744">
        <w:rPr>
          <w:rFonts w:ascii="Arial" w:hAnsi="Arial" w:cs="Arial"/>
          <w:spacing w:val="-2"/>
        </w:rPr>
        <w:t>a</w:t>
      </w:r>
      <w:r w:rsidR="00C9390E" w:rsidRPr="00B87744">
        <w:rPr>
          <w:rFonts w:ascii="Arial" w:hAnsi="Arial" w:cs="Arial"/>
          <w:spacing w:val="-2"/>
        </w:rPr>
        <w:t xml:space="preserve">lleviates </w:t>
      </w:r>
      <w:r w:rsidR="0088735B" w:rsidRPr="00B87744">
        <w:rPr>
          <w:rFonts w:ascii="Arial" w:hAnsi="Arial" w:cs="Arial"/>
          <w:spacing w:val="-2"/>
        </w:rPr>
        <w:t>a</w:t>
      </w:r>
      <w:r w:rsidR="00C9390E" w:rsidRPr="00B87744">
        <w:rPr>
          <w:rFonts w:ascii="Arial" w:hAnsi="Arial" w:cs="Arial"/>
          <w:spacing w:val="-2"/>
        </w:rPr>
        <w:t>ge-</w:t>
      </w:r>
      <w:r w:rsidR="0088735B" w:rsidRPr="00B87744">
        <w:rPr>
          <w:rFonts w:ascii="Arial" w:hAnsi="Arial" w:cs="Arial"/>
          <w:spacing w:val="-2"/>
        </w:rPr>
        <w:t>r</w:t>
      </w:r>
      <w:r w:rsidR="00C9390E" w:rsidRPr="00B87744">
        <w:rPr>
          <w:rFonts w:ascii="Arial" w:hAnsi="Arial" w:cs="Arial"/>
          <w:spacing w:val="-2"/>
        </w:rPr>
        <w:t xml:space="preserve">elated </w:t>
      </w:r>
      <w:r w:rsidR="0088735B" w:rsidRPr="00B87744">
        <w:rPr>
          <w:rFonts w:ascii="Arial" w:hAnsi="Arial" w:cs="Arial"/>
          <w:spacing w:val="-2"/>
        </w:rPr>
        <w:t>b</w:t>
      </w:r>
      <w:r w:rsidR="00C9390E" w:rsidRPr="00B87744">
        <w:rPr>
          <w:rFonts w:ascii="Arial" w:hAnsi="Arial" w:cs="Arial"/>
          <w:spacing w:val="-2"/>
        </w:rPr>
        <w:t xml:space="preserve">rain </w:t>
      </w:r>
      <w:r w:rsidR="0088735B" w:rsidRPr="00B87744">
        <w:rPr>
          <w:rFonts w:ascii="Arial" w:hAnsi="Arial" w:cs="Arial"/>
          <w:spacing w:val="-2"/>
        </w:rPr>
        <w:t>i</w:t>
      </w:r>
      <w:r w:rsidR="00C9390E" w:rsidRPr="00B87744">
        <w:rPr>
          <w:rFonts w:ascii="Arial" w:hAnsi="Arial" w:cs="Arial"/>
          <w:spacing w:val="-2"/>
        </w:rPr>
        <w:t xml:space="preserve">nflammation and </w:t>
      </w:r>
      <w:r w:rsidR="0088735B" w:rsidRPr="00B87744">
        <w:rPr>
          <w:rFonts w:ascii="Arial" w:hAnsi="Arial" w:cs="Arial"/>
          <w:spacing w:val="-2"/>
        </w:rPr>
        <w:t>c</w:t>
      </w:r>
      <w:r w:rsidR="00C9390E" w:rsidRPr="00B87744">
        <w:rPr>
          <w:rFonts w:ascii="Arial" w:hAnsi="Arial" w:cs="Arial"/>
          <w:spacing w:val="-2"/>
        </w:rPr>
        <w:t xml:space="preserve">ognitive </w:t>
      </w:r>
      <w:r w:rsidR="0088735B" w:rsidRPr="00B87744">
        <w:rPr>
          <w:rFonts w:ascii="Arial" w:hAnsi="Arial" w:cs="Arial"/>
          <w:spacing w:val="-2"/>
        </w:rPr>
        <w:t>i</w:t>
      </w:r>
      <w:r w:rsidR="00C9390E" w:rsidRPr="00B87744">
        <w:rPr>
          <w:rFonts w:ascii="Arial" w:hAnsi="Arial" w:cs="Arial"/>
          <w:spacing w:val="-2"/>
        </w:rPr>
        <w:t xml:space="preserve">mpairment in </w:t>
      </w:r>
      <w:r w:rsidR="0088735B" w:rsidRPr="00B87744">
        <w:rPr>
          <w:rFonts w:ascii="Arial" w:hAnsi="Arial" w:cs="Arial"/>
          <w:spacing w:val="-2"/>
        </w:rPr>
        <w:t>m</w:t>
      </w:r>
      <w:r w:rsidR="00C9390E" w:rsidRPr="00B87744">
        <w:rPr>
          <w:rFonts w:ascii="Arial" w:hAnsi="Arial" w:cs="Arial"/>
          <w:spacing w:val="-2"/>
        </w:rPr>
        <w:t xml:space="preserve">ice. </w:t>
      </w:r>
      <w:r w:rsidR="00C9390E" w:rsidRPr="00B87744">
        <w:rPr>
          <w:rFonts w:ascii="Arial" w:hAnsi="Arial" w:cs="Arial"/>
          <w:i/>
          <w:spacing w:val="-2"/>
        </w:rPr>
        <w:t xml:space="preserve">Aging Cell. </w:t>
      </w:r>
      <w:r w:rsidR="00C9390E" w:rsidRPr="00B87744">
        <w:rPr>
          <w:rFonts w:ascii="Arial" w:hAnsi="Arial" w:cs="Arial"/>
          <w:spacing w:val="-2"/>
        </w:rPr>
        <w:t>doi.org/10.1111/acel.13296</w:t>
      </w:r>
    </w:p>
    <w:p w14:paraId="0266C274" w14:textId="725A75E7" w:rsidR="00AD15FB" w:rsidRPr="00DE6FDC" w:rsidRDefault="00AD15FB" w:rsidP="005C534D">
      <w:pPr>
        <w:pStyle w:val="ListParagraph"/>
        <w:numPr>
          <w:ilvl w:val="0"/>
          <w:numId w:val="19"/>
        </w:numPr>
        <w:spacing w:before="120" w:after="120"/>
        <w:contextualSpacing w:val="0"/>
        <w:jc w:val="both"/>
        <w:rPr>
          <w:rFonts w:ascii="Arial" w:hAnsi="Arial" w:cs="Arial"/>
          <w:spacing w:val="-2"/>
        </w:rPr>
      </w:pPr>
      <w:r w:rsidRPr="00DE6FDC">
        <w:rPr>
          <w:rFonts w:ascii="Arial" w:hAnsi="Arial" w:cs="Arial"/>
          <w:spacing w:val="-2"/>
        </w:rPr>
        <w:t>Selected as a 2022 Hooker Distinguished Visiting Professor for the Department of Health Research Methods, Evidence and Impact (HEI) at McMaster University.</w:t>
      </w:r>
    </w:p>
    <w:p w14:paraId="331D7DB9" w14:textId="000E5AFF" w:rsidR="00FA6324" w:rsidRPr="00DE6FDC" w:rsidRDefault="00FA6324" w:rsidP="005C534D">
      <w:pPr>
        <w:pStyle w:val="ListParagraph"/>
        <w:numPr>
          <w:ilvl w:val="0"/>
          <w:numId w:val="19"/>
        </w:numPr>
        <w:spacing w:before="120" w:after="120"/>
        <w:contextualSpacing w:val="0"/>
        <w:jc w:val="both"/>
        <w:rPr>
          <w:rFonts w:ascii="Arial" w:hAnsi="Arial" w:cs="Arial"/>
          <w:spacing w:val="-2"/>
        </w:rPr>
      </w:pPr>
      <w:r w:rsidRPr="00DE6FDC">
        <w:rPr>
          <w:rFonts w:ascii="Arial" w:hAnsi="Arial" w:cs="Arial"/>
          <w:spacing w:val="-2"/>
        </w:rPr>
        <w:t>Sigma Xi Scientific Honor Society Distinguished Lecturer, 2022-2024.</w:t>
      </w:r>
    </w:p>
    <w:p w14:paraId="5F76CD99" w14:textId="7D3315DC" w:rsidR="00A16D00" w:rsidRPr="00DE6FDC" w:rsidRDefault="00A16D00" w:rsidP="00A16D00">
      <w:pPr>
        <w:pStyle w:val="ListParagraph"/>
        <w:numPr>
          <w:ilvl w:val="0"/>
          <w:numId w:val="19"/>
        </w:numPr>
        <w:spacing w:before="120" w:after="120"/>
        <w:contextualSpacing w:val="0"/>
        <w:jc w:val="both"/>
        <w:rPr>
          <w:rFonts w:ascii="Arial" w:hAnsi="Arial" w:cs="Arial"/>
          <w:spacing w:val="-2"/>
        </w:rPr>
      </w:pPr>
      <w:r w:rsidRPr="00DE6FDC">
        <w:rPr>
          <w:rFonts w:ascii="Arial" w:hAnsi="Arial" w:cs="Arial"/>
          <w:spacing w:val="-2"/>
        </w:rPr>
        <w:t>Recognized as an Expertscape Expert in Both Weigpertscape.com/ex/weight+loss/s/in) and Pubpertscape.com/ex/publishing/s/in), 2022.</w:t>
      </w:r>
    </w:p>
    <w:p w14:paraId="41C58E53" w14:textId="483D938E" w:rsidR="005C534D" w:rsidRPr="00ED0B2C" w:rsidRDefault="005645A1" w:rsidP="006B23C8">
      <w:pPr>
        <w:pStyle w:val="ListParagraph"/>
        <w:numPr>
          <w:ilvl w:val="0"/>
          <w:numId w:val="19"/>
        </w:numPr>
        <w:spacing w:after="120"/>
        <w:contextualSpacing w:val="0"/>
        <w:jc w:val="both"/>
        <w:rPr>
          <w:rFonts w:ascii="Arial" w:hAnsi="Arial" w:cs="Arial"/>
          <w:spacing w:val="-2"/>
        </w:rPr>
      </w:pPr>
      <w:r w:rsidRPr="00ED0B2C">
        <w:rPr>
          <w:rFonts w:ascii="Arial" w:hAnsi="Arial" w:cs="Arial"/>
          <w:spacing w:val="-2"/>
        </w:rPr>
        <w:t>Recipient</w:t>
      </w:r>
      <w:r w:rsidR="005C534D" w:rsidRPr="00ED0B2C">
        <w:rPr>
          <w:rFonts w:ascii="Arial" w:hAnsi="Arial" w:cs="Arial"/>
          <w:spacing w:val="-2"/>
        </w:rPr>
        <w:t xml:space="preserve"> of the </w:t>
      </w:r>
      <w:r w:rsidR="005C534D" w:rsidRPr="00ED0B2C">
        <w:rPr>
          <w:rFonts w:ascii="Arial" w:hAnsi="Arial" w:cs="Arial"/>
          <w:i/>
          <w:iCs/>
          <w:spacing w:val="-2"/>
        </w:rPr>
        <w:t>2021 Friends of Albert (Mickey) Stunkard Lifetime Achievement Award</w:t>
      </w:r>
      <w:r w:rsidR="005C534D" w:rsidRPr="00ED0B2C">
        <w:rPr>
          <w:rFonts w:ascii="Arial" w:hAnsi="Arial" w:cs="Arial"/>
          <w:spacing w:val="-2"/>
        </w:rPr>
        <w:t> from </w:t>
      </w:r>
      <w:hyperlink r:id="rId16" w:history="1">
        <w:r w:rsidR="005C534D" w:rsidRPr="00ED0B2C">
          <w:rPr>
            <w:rStyle w:val="Hyperlink"/>
            <w:rFonts w:ascii="Arial" w:hAnsi="Arial" w:cs="Arial"/>
            <w:spacing w:val="-2"/>
          </w:rPr>
          <w:t>The Obesity Society</w:t>
        </w:r>
      </w:hyperlink>
      <w:r w:rsidR="005C534D" w:rsidRPr="00ED0B2C">
        <w:rPr>
          <w:rFonts w:ascii="Arial" w:hAnsi="Arial" w:cs="Arial"/>
          <w:spacing w:val="-2"/>
        </w:rPr>
        <w:t>. This award recognizes individuals who have made a lifetime of outstanding contributions to the field of obesity in terms of scholarship, mentorship, and education.</w:t>
      </w:r>
    </w:p>
    <w:p w14:paraId="05F079D3" w14:textId="304DEBB8" w:rsidR="0004513A" w:rsidRPr="00ED0B2C" w:rsidRDefault="0004513A" w:rsidP="006B23C8">
      <w:pPr>
        <w:pStyle w:val="ListParagraph"/>
        <w:numPr>
          <w:ilvl w:val="0"/>
          <w:numId w:val="19"/>
        </w:numPr>
        <w:spacing w:after="120"/>
        <w:contextualSpacing w:val="0"/>
        <w:jc w:val="both"/>
        <w:rPr>
          <w:rFonts w:ascii="Arial" w:hAnsi="Arial" w:cs="Arial"/>
          <w:spacing w:val="-2"/>
        </w:rPr>
      </w:pPr>
      <w:r w:rsidRPr="00ED0B2C">
        <w:rPr>
          <w:rFonts w:ascii="Arial" w:hAnsi="Arial" w:cs="Arial"/>
          <w:spacing w:val="-2"/>
        </w:rPr>
        <w:lastRenderedPageBreak/>
        <w:t>Rec</w:t>
      </w:r>
      <w:r w:rsidR="003B6AD8" w:rsidRPr="00ED0B2C">
        <w:rPr>
          <w:rFonts w:ascii="Arial" w:hAnsi="Arial" w:cs="Arial"/>
          <w:spacing w:val="-2"/>
        </w:rPr>
        <w:t>ipient of</w:t>
      </w:r>
      <w:r w:rsidRPr="00ED0B2C">
        <w:rPr>
          <w:rFonts w:ascii="Arial" w:hAnsi="Arial" w:cs="Arial"/>
          <w:spacing w:val="-2"/>
        </w:rPr>
        <w:t xml:space="preserve"> the</w:t>
      </w:r>
      <w:r w:rsidRPr="00ED0B2C">
        <w:rPr>
          <w:rFonts w:ascii="Arial" w:hAnsi="Arial" w:cs="Arial"/>
        </w:rPr>
        <w:t xml:space="preserve"> </w:t>
      </w:r>
      <w:r w:rsidR="006E630F" w:rsidRPr="00ED0B2C">
        <w:rPr>
          <w:rFonts w:ascii="Arial" w:hAnsi="Arial" w:cs="Arial"/>
        </w:rPr>
        <w:t>Don Owen Award sponsored by the San Antonio Chapter of the American Statistical Association and Taylor &amp; Francis</w:t>
      </w:r>
      <w:r w:rsidR="003B6AD8" w:rsidRPr="00ED0B2C">
        <w:rPr>
          <w:rFonts w:ascii="Arial" w:hAnsi="Arial" w:cs="Arial"/>
        </w:rPr>
        <w:t xml:space="preserve"> and hosted by Texas A&amp;M University</w:t>
      </w:r>
      <w:r w:rsidR="009C704C" w:rsidRPr="00ED0B2C">
        <w:rPr>
          <w:rFonts w:ascii="Arial" w:hAnsi="Arial" w:cs="Arial"/>
        </w:rPr>
        <w:t>, 2020</w:t>
      </w:r>
      <w:r w:rsidR="006E630F" w:rsidRPr="00ED0B2C">
        <w:rPr>
          <w:rFonts w:ascii="Arial" w:hAnsi="Arial" w:cs="Arial"/>
        </w:rPr>
        <w:t>.</w:t>
      </w:r>
      <w:r w:rsidR="00207C72" w:rsidRPr="00ED0B2C">
        <w:rPr>
          <w:rFonts w:ascii="Arial" w:hAnsi="Arial" w:cs="Arial"/>
        </w:rPr>
        <w:t xml:space="preserve"> </w:t>
      </w:r>
      <w:r w:rsidR="003B6AD8" w:rsidRPr="00ED0B2C">
        <w:rPr>
          <w:rFonts w:ascii="Arial" w:hAnsi="Arial" w:cs="Arial"/>
        </w:rPr>
        <w:t xml:space="preserve">The </w:t>
      </w:r>
      <w:r w:rsidR="00E3121F" w:rsidRPr="00ED0B2C">
        <w:rPr>
          <w:rFonts w:ascii="Arial" w:hAnsi="Arial" w:cs="Arial"/>
        </w:rPr>
        <w:t xml:space="preserve">award </w:t>
      </w:r>
      <w:r w:rsidR="003B6AD8" w:rsidRPr="00ED0B2C">
        <w:rPr>
          <w:rFonts w:ascii="Arial" w:hAnsi="Arial" w:cs="Arial"/>
        </w:rPr>
        <w:t>is given to a statistician who embodies the three-fold accomplishments of Dr. Donald B. Owen who excelled in the areas of research, statistical consultation, and service to the statistical community.</w:t>
      </w:r>
    </w:p>
    <w:p w14:paraId="42F2C933" w14:textId="0D1AEE42" w:rsidR="003305E1" w:rsidRPr="00ED0B2C" w:rsidRDefault="003305E1" w:rsidP="006B23C8">
      <w:pPr>
        <w:pStyle w:val="ListParagraph"/>
        <w:numPr>
          <w:ilvl w:val="0"/>
          <w:numId w:val="19"/>
        </w:numPr>
        <w:spacing w:after="120"/>
        <w:contextualSpacing w:val="0"/>
        <w:jc w:val="both"/>
        <w:rPr>
          <w:rFonts w:ascii="Arial" w:hAnsi="Arial" w:cs="Arial"/>
          <w:spacing w:val="-2"/>
        </w:rPr>
      </w:pPr>
      <w:r w:rsidRPr="00ED0B2C">
        <w:rPr>
          <w:rFonts w:ascii="Arial" w:hAnsi="Arial" w:cs="Arial"/>
          <w:spacing w:val="-2"/>
        </w:rPr>
        <w:t>Recipient of the</w:t>
      </w:r>
      <w:r w:rsidR="000E61DD" w:rsidRPr="00ED0B2C">
        <w:rPr>
          <w:rFonts w:ascii="Arial" w:hAnsi="Arial" w:cs="Arial"/>
        </w:rPr>
        <w:t xml:space="preserve"> </w:t>
      </w:r>
      <w:r w:rsidR="000E61DD" w:rsidRPr="00ED0B2C">
        <w:rPr>
          <w:rFonts w:ascii="Arial" w:hAnsi="Arial" w:cs="Arial"/>
          <w:spacing w:val="-2"/>
        </w:rPr>
        <w:t>2020 Pfizer Nutritional Science Award by the American Society for Nutrition (ASN) and its Foundation.</w:t>
      </w:r>
      <w:r w:rsidRPr="00ED0B2C">
        <w:rPr>
          <w:rFonts w:ascii="Arial" w:hAnsi="Arial" w:cs="Arial"/>
          <w:spacing w:val="-2"/>
        </w:rPr>
        <w:t xml:space="preserve"> </w:t>
      </w:r>
    </w:p>
    <w:p w14:paraId="6320DF0C" w14:textId="54315BCF" w:rsidR="00734955" w:rsidRPr="00ED0B2C" w:rsidRDefault="00734955" w:rsidP="006B23C8">
      <w:pPr>
        <w:pStyle w:val="ListParagraph"/>
        <w:numPr>
          <w:ilvl w:val="0"/>
          <w:numId w:val="19"/>
        </w:numPr>
        <w:spacing w:after="120"/>
        <w:contextualSpacing w:val="0"/>
        <w:jc w:val="both"/>
        <w:rPr>
          <w:rFonts w:ascii="Arial" w:hAnsi="Arial" w:cs="Arial"/>
          <w:spacing w:val="-2"/>
        </w:rPr>
      </w:pPr>
      <w:r w:rsidRPr="00ED0B2C">
        <w:rPr>
          <w:rFonts w:ascii="Arial" w:hAnsi="Arial" w:cs="Arial"/>
          <w:spacing w:val="-2"/>
        </w:rPr>
        <w:t>Testified before the U.S. House of Representatives Committee on Science, Space, and Technology’s hearing “Strengthening Transparency or Silencing Science? The Future of Science in EPA Rulemaking” as a member of NASEM’s Reproducibility and Replicability in</w:t>
      </w:r>
      <w:r w:rsidRPr="00DE6FDC">
        <w:rPr>
          <w:rFonts w:ascii="Arial" w:hAnsi="Arial" w:cs="Arial"/>
          <w:spacing w:val="-2"/>
        </w:rPr>
        <w:t xml:space="preserve"> </w:t>
      </w:r>
      <w:r w:rsidRPr="00ED0B2C">
        <w:rPr>
          <w:rFonts w:ascii="Arial" w:hAnsi="Arial" w:cs="Arial"/>
          <w:spacing w:val="-2"/>
        </w:rPr>
        <w:t>Science</w:t>
      </w:r>
      <w:r w:rsidR="00FE1B7D" w:rsidRPr="00ED0B2C">
        <w:rPr>
          <w:rFonts w:ascii="Arial" w:hAnsi="Arial" w:cs="Arial"/>
          <w:spacing w:val="-2"/>
        </w:rPr>
        <w:t xml:space="preserve"> Committee held November 1.</w:t>
      </w:r>
      <w:r w:rsidR="00FE1B7D" w:rsidRPr="00ED0B2C">
        <w:rPr>
          <w:rStyle w:val="apple-converted-space"/>
          <w:rFonts w:ascii="Arial" w:hAnsi="Arial" w:cs="Arial"/>
          <w:color w:val="222222"/>
          <w:shd w:val="clear" w:color="auto" w:fill="FFFFFF"/>
        </w:rPr>
        <w:br/>
      </w:r>
      <w:hyperlink r:id="rId17" w:history="1">
        <w:r w:rsidR="00FE1B7D" w:rsidRPr="00E15238">
          <w:rPr>
            <w:rStyle w:val="Hyperlink"/>
            <w:rFonts w:ascii="Arial" w:hAnsi="Arial" w:cs="Arial"/>
          </w:rPr>
          <w:t>https://web.archive.org/web/20221202014900/https://blogs.iu.edu/iusph/2019/11/18/dean-david-allision-testifies-before-house-committee-on-science-space-and-technology/</w:t>
        </w:r>
      </w:hyperlink>
      <w:r w:rsidR="00D6204D" w:rsidRPr="00ED0B2C">
        <w:rPr>
          <w:rStyle w:val="apple-converted-space"/>
          <w:rFonts w:ascii="Arial" w:hAnsi="Arial" w:cs="Arial"/>
          <w:color w:val="222222"/>
          <w:shd w:val="clear" w:color="auto" w:fill="FFFFFF"/>
        </w:rPr>
        <w:t> </w:t>
      </w:r>
    </w:p>
    <w:p w14:paraId="5E8306C3" w14:textId="11F855DD" w:rsidR="00E11784" w:rsidRPr="00ED0B2C" w:rsidRDefault="00E11784"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 xml:space="preserve">Selected to receive The </w:t>
      </w:r>
      <w:r w:rsidRPr="00ED0B2C">
        <w:rPr>
          <w:rFonts w:ascii="Arial" w:hAnsi="Arial" w:cs="Arial"/>
          <w:i/>
          <w:spacing w:val="-2"/>
          <w:sz w:val="22"/>
          <w:szCs w:val="22"/>
        </w:rPr>
        <w:t>Harry V. Roberts Statistical Advocate of the Year Award</w:t>
      </w:r>
      <w:r w:rsidRPr="00ED0B2C">
        <w:rPr>
          <w:rFonts w:ascii="Arial" w:hAnsi="Arial" w:cs="Arial"/>
          <w:spacing w:val="-2"/>
          <w:sz w:val="22"/>
          <w:szCs w:val="22"/>
        </w:rPr>
        <w:t xml:space="preserve"> from the American Statistical Association, 2018.</w:t>
      </w:r>
    </w:p>
    <w:p w14:paraId="63A750DD" w14:textId="77777777" w:rsidR="00B15EC5" w:rsidRPr="00ED0B2C" w:rsidRDefault="00B15EC5"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 xml:space="preserve">Elected to </w:t>
      </w:r>
      <w:r w:rsidRPr="00ED0B2C">
        <w:rPr>
          <w:rFonts w:ascii="Arial" w:hAnsi="Arial" w:cs="Arial"/>
          <w:i/>
          <w:spacing w:val="-2"/>
          <w:sz w:val="22"/>
          <w:szCs w:val="22"/>
        </w:rPr>
        <w:t>European Academy of Sciences and Arts</w:t>
      </w:r>
      <w:r w:rsidRPr="00ED0B2C">
        <w:rPr>
          <w:rFonts w:ascii="Arial" w:hAnsi="Arial" w:cs="Arial"/>
          <w:spacing w:val="-2"/>
          <w:sz w:val="22"/>
          <w:szCs w:val="22"/>
        </w:rPr>
        <w:t>, 2018.</w:t>
      </w:r>
    </w:p>
    <w:p w14:paraId="24D608F3" w14:textId="65B2F637" w:rsidR="00EC0C4A" w:rsidRPr="00ED0B2C" w:rsidRDefault="00EC0C4A"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 xml:space="preserve">Elected to the </w:t>
      </w:r>
      <w:r w:rsidRPr="00ED0B2C">
        <w:rPr>
          <w:rFonts w:ascii="Arial" w:hAnsi="Arial" w:cs="Arial"/>
          <w:i/>
          <w:spacing w:val="-2"/>
          <w:sz w:val="22"/>
          <w:szCs w:val="22"/>
        </w:rPr>
        <w:t>Academia Europaea</w:t>
      </w:r>
      <w:r w:rsidRPr="00ED0B2C">
        <w:rPr>
          <w:rFonts w:ascii="Arial" w:hAnsi="Arial" w:cs="Arial"/>
          <w:spacing w:val="-2"/>
          <w:sz w:val="22"/>
          <w:szCs w:val="22"/>
        </w:rPr>
        <w:t xml:space="preserve">, 2017. </w:t>
      </w:r>
      <w:r w:rsidRPr="00ED0B2C">
        <w:rPr>
          <w:rFonts w:ascii="Arial" w:hAnsi="Arial" w:cs="Arial"/>
          <w:i/>
          <w:spacing w:val="-2"/>
          <w:sz w:val="22"/>
          <w:szCs w:val="22"/>
        </w:rPr>
        <w:t>Academia Europaea</w:t>
      </w:r>
      <w:r w:rsidRPr="00ED0B2C">
        <w:rPr>
          <w:rFonts w:ascii="Arial" w:hAnsi="Arial" w:cs="Arial"/>
          <w:spacing w:val="-2"/>
          <w:sz w:val="22"/>
          <w:szCs w:val="22"/>
        </w:rPr>
        <w:t xml:space="preserve"> is the only Europe-wide Academy with individual membership from Council of Europe states and other nations across the world and is an organisation of eminent, individual scientists and scholars, covering the full range of academic disciplines. </w:t>
      </w:r>
    </w:p>
    <w:p w14:paraId="422223E0" w14:textId="77777777" w:rsidR="001A71C8" w:rsidRPr="00ED0B2C" w:rsidRDefault="001A71C8"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 xml:space="preserve">Selected to receive the </w:t>
      </w:r>
      <w:r w:rsidRPr="00ED0B2C">
        <w:rPr>
          <w:rFonts w:ascii="Arial" w:hAnsi="Arial" w:cs="Arial"/>
          <w:i/>
          <w:spacing w:val="-2"/>
          <w:sz w:val="22"/>
          <w:szCs w:val="22"/>
        </w:rPr>
        <w:t>Thomas A. Wadden Award for Distinguished Mentorship</w:t>
      </w:r>
      <w:r w:rsidRPr="00ED0B2C">
        <w:rPr>
          <w:rFonts w:ascii="Arial" w:hAnsi="Arial" w:cs="Arial"/>
          <w:spacing w:val="-2"/>
          <w:sz w:val="22"/>
          <w:szCs w:val="22"/>
        </w:rPr>
        <w:t xml:space="preserve"> from the Obesity Society, 2017.</w:t>
      </w:r>
    </w:p>
    <w:p w14:paraId="32C71ACC" w14:textId="77777777" w:rsidR="001032E3" w:rsidRPr="00ED0B2C" w:rsidRDefault="001032E3"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Elected a fellow to the Academy of Behavioral Medicine Research, 2017.</w:t>
      </w:r>
    </w:p>
    <w:p w14:paraId="1B5BD675" w14:textId="3858B056" w:rsidR="00B70580" w:rsidRPr="00ED0B2C" w:rsidRDefault="00B70580"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Received Texas A&amp;M Department of Health &amp; Kinesiology Scholar Award, the department’s highest honor bestowed to colleagues in the field and delivered Distinguished Lecture</w:t>
      </w:r>
      <w:r w:rsidR="00A83C64" w:rsidRPr="00ED0B2C">
        <w:rPr>
          <w:rFonts w:ascii="Arial" w:hAnsi="Arial" w:cs="Arial"/>
          <w:spacing w:val="-2"/>
          <w:sz w:val="22"/>
          <w:szCs w:val="22"/>
        </w:rPr>
        <w:t xml:space="preserve"> </w:t>
      </w:r>
      <w:r w:rsidRPr="00ED0B2C">
        <w:rPr>
          <w:rFonts w:ascii="Arial" w:hAnsi="Arial" w:cs="Arial"/>
          <w:spacing w:val="-2"/>
          <w:sz w:val="22"/>
          <w:szCs w:val="22"/>
        </w:rPr>
        <w:t>April 2017.</w:t>
      </w:r>
      <w:r w:rsidR="00207C72" w:rsidRPr="00ED0B2C">
        <w:rPr>
          <w:rFonts w:ascii="Arial" w:hAnsi="Arial" w:cs="Arial"/>
          <w:spacing w:val="-2"/>
          <w:sz w:val="22"/>
          <w:szCs w:val="22"/>
        </w:rPr>
        <w:t xml:space="preserve"> </w:t>
      </w:r>
    </w:p>
    <w:p w14:paraId="2D3F11E2" w14:textId="77777777" w:rsidR="00FB08D4" w:rsidRPr="00ED0B2C" w:rsidRDefault="00944CDC"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Received</w:t>
      </w:r>
      <w:r w:rsidR="00FB08D4" w:rsidRPr="00ED0B2C">
        <w:rPr>
          <w:rFonts w:ascii="Arial" w:hAnsi="Arial" w:cs="Arial"/>
          <w:spacing w:val="-2"/>
          <w:sz w:val="22"/>
          <w:szCs w:val="22"/>
        </w:rPr>
        <w:t xml:space="preserve"> the American College of Nutrition</w:t>
      </w:r>
      <w:r w:rsidRPr="00ED0B2C">
        <w:rPr>
          <w:rFonts w:ascii="Arial" w:hAnsi="Arial" w:cs="Arial"/>
          <w:spacing w:val="-2"/>
          <w:sz w:val="22"/>
          <w:szCs w:val="22"/>
        </w:rPr>
        <w:t>’s</w:t>
      </w:r>
      <w:r w:rsidR="00FB08D4" w:rsidRPr="00ED0B2C">
        <w:rPr>
          <w:rFonts w:ascii="Arial" w:hAnsi="Arial" w:cs="Arial"/>
          <w:spacing w:val="-2"/>
          <w:sz w:val="22"/>
          <w:szCs w:val="22"/>
        </w:rPr>
        <w:t xml:space="preserve"> Mark Bieber Professional Award</w:t>
      </w:r>
      <w:r w:rsidR="00A8382C" w:rsidRPr="00ED0B2C">
        <w:rPr>
          <w:rFonts w:ascii="Arial" w:hAnsi="Arial" w:cs="Arial"/>
          <w:spacing w:val="-2"/>
          <w:sz w:val="22"/>
          <w:szCs w:val="22"/>
        </w:rPr>
        <w:t xml:space="preserve">, </w:t>
      </w:r>
      <w:r w:rsidR="00FB08D4" w:rsidRPr="00ED0B2C">
        <w:rPr>
          <w:rFonts w:ascii="Arial" w:hAnsi="Arial" w:cs="Arial"/>
          <w:spacing w:val="-2"/>
          <w:sz w:val="22"/>
          <w:szCs w:val="22"/>
        </w:rPr>
        <w:t>2016.</w:t>
      </w:r>
    </w:p>
    <w:p w14:paraId="679DDA99" w14:textId="1199CF9A" w:rsidR="009600BE" w:rsidRPr="00ED0B2C" w:rsidRDefault="009600BE"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 xml:space="preserve">Selected to deliver the 2016 Indiana University School of Medicine Corcoran </w:t>
      </w:r>
      <w:r w:rsidR="00065939" w:rsidRPr="00ED0B2C">
        <w:rPr>
          <w:rFonts w:ascii="Arial" w:hAnsi="Arial" w:cs="Arial"/>
          <w:spacing w:val="-2"/>
          <w:sz w:val="22"/>
          <w:szCs w:val="22"/>
        </w:rPr>
        <w:t>Lecture and</w:t>
      </w:r>
      <w:r w:rsidR="00944CDC" w:rsidRPr="00ED0B2C">
        <w:rPr>
          <w:rFonts w:ascii="Arial" w:hAnsi="Arial" w:cs="Arial"/>
          <w:spacing w:val="-2"/>
          <w:sz w:val="22"/>
          <w:szCs w:val="22"/>
        </w:rPr>
        <w:t xml:space="preserve"> distinguished endowed lectureship. Lecture delivered October 2016.</w:t>
      </w:r>
    </w:p>
    <w:p w14:paraId="2DD81512" w14:textId="3D719973" w:rsidR="003C19C1" w:rsidRPr="00ED0B2C" w:rsidRDefault="003C19C1"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 xml:space="preserve">Invited to </w:t>
      </w:r>
      <w:r w:rsidR="00B1015C" w:rsidRPr="00ED0B2C">
        <w:rPr>
          <w:rFonts w:ascii="Arial" w:hAnsi="Arial" w:cs="Arial"/>
          <w:spacing w:val="-2"/>
          <w:sz w:val="22"/>
          <w:szCs w:val="22"/>
        </w:rPr>
        <w:t xml:space="preserve">and attended </w:t>
      </w:r>
      <w:r w:rsidRPr="00ED0B2C">
        <w:rPr>
          <w:rFonts w:ascii="Arial" w:hAnsi="Arial" w:cs="Arial"/>
          <w:i/>
          <w:spacing w:val="-2"/>
          <w:sz w:val="22"/>
          <w:szCs w:val="22"/>
        </w:rPr>
        <w:t>The White House by the Office of Science and Technology Policy</w:t>
      </w:r>
      <w:r w:rsidRPr="00ED0B2C">
        <w:rPr>
          <w:rFonts w:ascii="Arial" w:hAnsi="Arial" w:cs="Arial"/>
          <w:spacing w:val="-2"/>
          <w:sz w:val="22"/>
          <w:szCs w:val="22"/>
        </w:rPr>
        <w:t xml:space="preserve"> to participate in a symposium on </w:t>
      </w:r>
      <w:r w:rsidRPr="00ED0B2C">
        <w:rPr>
          <w:rFonts w:ascii="Arial" w:hAnsi="Arial" w:cs="Arial"/>
          <w:i/>
          <w:spacing w:val="-2"/>
          <w:sz w:val="22"/>
          <w:szCs w:val="22"/>
        </w:rPr>
        <w:t>STEM mentoring and volunteering</w:t>
      </w:r>
      <w:r w:rsidRPr="00ED0B2C">
        <w:rPr>
          <w:rFonts w:ascii="Arial" w:hAnsi="Arial" w:cs="Arial"/>
          <w:spacing w:val="-2"/>
          <w:sz w:val="22"/>
          <w:szCs w:val="22"/>
        </w:rPr>
        <w:t xml:space="preserve">, </w:t>
      </w:r>
      <w:r w:rsidR="00321A35" w:rsidRPr="00ED0B2C">
        <w:rPr>
          <w:rFonts w:ascii="Arial" w:hAnsi="Arial" w:cs="Arial"/>
          <w:spacing w:val="-2"/>
          <w:sz w:val="22"/>
          <w:szCs w:val="22"/>
        </w:rPr>
        <w:t>August</w:t>
      </w:r>
      <w:r w:rsidRPr="00ED0B2C">
        <w:rPr>
          <w:rFonts w:ascii="Arial" w:hAnsi="Arial" w:cs="Arial"/>
          <w:spacing w:val="-2"/>
          <w:sz w:val="22"/>
          <w:szCs w:val="22"/>
        </w:rPr>
        <w:t xml:space="preserve"> 2016.</w:t>
      </w:r>
      <w:r w:rsidR="00207C72" w:rsidRPr="00ED0B2C">
        <w:rPr>
          <w:rFonts w:ascii="Arial" w:hAnsi="Arial" w:cs="Arial"/>
          <w:spacing w:val="-2"/>
          <w:sz w:val="22"/>
          <w:szCs w:val="22"/>
        </w:rPr>
        <w:t xml:space="preserve"> </w:t>
      </w:r>
    </w:p>
    <w:p w14:paraId="55AD262F" w14:textId="77777777" w:rsidR="00275F8F" w:rsidRPr="00ED0B2C" w:rsidRDefault="00275F8F"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Elected a Fellow of the American Heart Association (FAHA) conferred by the Council on Lifestyle and Cardiometabolic Health, 2015.</w:t>
      </w:r>
    </w:p>
    <w:p w14:paraId="6E9EC053" w14:textId="595E3A5F" w:rsidR="005F09CC" w:rsidRPr="00ED0B2C" w:rsidRDefault="005F09CC"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Selected as annual ‘Blackburn Lecturer</w:t>
      </w:r>
      <w:r w:rsidR="00FF6D3E" w:rsidRPr="00ED0B2C">
        <w:rPr>
          <w:rFonts w:ascii="Arial" w:hAnsi="Arial" w:cs="Arial"/>
          <w:spacing w:val="-2"/>
          <w:sz w:val="22"/>
          <w:szCs w:val="22"/>
        </w:rPr>
        <w:t>,</w:t>
      </w:r>
      <w:r w:rsidRPr="00ED0B2C">
        <w:rPr>
          <w:rFonts w:ascii="Arial" w:hAnsi="Arial" w:cs="Arial"/>
          <w:spacing w:val="-2"/>
          <w:sz w:val="22"/>
          <w:szCs w:val="22"/>
        </w:rPr>
        <w:t xml:space="preserve">” 2015. Each year, the Blackburn Lectureship honors the seminal accomplishments of a leader in Obesity Medicine, who gives a state-of-the-art lecture at Harvard’s </w:t>
      </w:r>
      <w:r w:rsidRPr="00ED0B2C">
        <w:rPr>
          <w:rFonts w:ascii="Arial" w:hAnsi="Arial" w:cs="Arial"/>
          <w:i/>
          <w:spacing w:val="-2"/>
          <w:sz w:val="22"/>
          <w:szCs w:val="22"/>
        </w:rPr>
        <w:t>Blackburn Course in Obesity Medicine</w:t>
      </w:r>
      <w:r w:rsidRPr="00ED0B2C">
        <w:rPr>
          <w:rFonts w:ascii="Arial" w:hAnsi="Arial" w:cs="Arial"/>
          <w:spacing w:val="-2"/>
          <w:sz w:val="22"/>
          <w:szCs w:val="22"/>
        </w:rPr>
        <w:t>.</w:t>
      </w:r>
    </w:p>
    <w:p w14:paraId="5B451587" w14:textId="4A1937DF" w:rsidR="00A736B8" w:rsidRPr="00ED0B2C" w:rsidRDefault="00A736B8"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 xml:space="preserve">Awarded the 'F1000 Faculty Member of the Year Award 2014' for the Diabetes &amp; Endocrinology Faculty. </w:t>
      </w:r>
    </w:p>
    <w:p w14:paraId="0457D31C" w14:textId="77777777" w:rsidR="002D15D7" w:rsidRPr="00ED0B2C" w:rsidRDefault="002D15D7"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 xml:space="preserve">Elected as a Fellow of the New York Academy of Medicine, 2014. </w:t>
      </w:r>
    </w:p>
    <w:p w14:paraId="384A7E56" w14:textId="77777777" w:rsidR="002E1131" w:rsidRPr="00ED0B2C" w:rsidRDefault="002E1131"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 xml:space="preserve">Elected as a Fellow of </w:t>
      </w:r>
      <w:r w:rsidR="00BA706B" w:rsidRPr="00ED0B2C">
        <w:rPr>
          <w:rFonts w:ascii="Arial" w:hAnsi="Arial" w:cs="Arial"/>
          <w:spacing w:val="-2"/>
          <w:sz w:val="22"/>
          <w:szCs w:val="22"/>
        </w:rPr>
        <w:t>the</w:t>
      </w:r>
      <w:r w:rsidRPr="00ED0B2C">
        <w:rPr>
          <w:rFonts w:ascii="Arial" w:hAnsi="Arial" w:cs="Arial"/>
          <w:spacing w:val="-2"/>
          <w:sz w:val="22"/>
          <w:szCs w:val="22"/>
        </w:rPr>
        <w:t xml:space="preserve"> Gerontological Society of America, 2014.</w:t>
      </w:r>
    </w:p>
    <w:p w14:paraId="1CDD86AE" w14:textId="6236A17B" w:rsidR="004D4EEF" w:rsidRPr="00ED0B2C" w:rsidRDefault="004D4EEF"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 xml:space="preserve">Selected </w:t>
      </w:r>
      <w:r w:rsidR="00F669B7" w:rsidRPr="00ED0B2C">
        <w:rPr>
          <w:rFonts w:ascii="Arial" w:hAnsi="Arial" w:cs="Arial"/>
          <w:spacing w:val="-2"/>
          <w:sz w:val="22"/>
          <w:szCs w:val="22"/>
        </w:rPr>
        <w:t xml:space="preserve">for </w:t>
      </w:r>
      <w:r w:rsidRPr="00ED0B2C">
        <w:rPr>
          <w:rFonts w:ascii="Arial" w:hAnsi="Arial" w:cs="Arial"/>
          <w:spacing w:val="-2"/>
          <w:sz w:val="22"/>
          <w:szCs w:val="22"/>
        </w:rPr>
        <w:t xml:space="preserve">the 2014 Carl J. Martinson, MD, Lectureship in Preventive Medicine by the University of Minnesota. </w:t>
      </w:r>
    </w:p>
    <w:p w14:paraId="79848817" w14:textId="0EF2267B" w:rsidR="00463E33" w:rsidRPr="00ED0B2C" w:rsidRDefault="00463E33"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 xml:space="preserve">Selected as the 2014 Atwater Lecturer by the USDA and the American </w:t>
      </w:r>
      <w:r w:rsidR="00F33AD3" w:rsidRPr="00ED0B2C">
        <w:rPr>
          <w:rFonts w:ascii="Arial" w:hAnsi="Arial" w:cs="Arial"/>
          <w:spacing w:val="-2"/>
          <w:sz w:val="22"/>
          <w:szCs w:val="22"/>
        </w:rPr>
        <w:t>Society</w:t>
      </w:r>
      <w:r w:rsidRPr="00ED0B2C">
        <w:rPr>
          <w:rFonts w:ascii="Arial" w:hAnsi="Arial" w:cs="Arial"/>
          <w:spacing w:val="-2"/>
          <w:sz w:val="22"/>
          <w:szCs w:val="22"/>
        </w:rPr>
        <w:t xml:space="preserve"> for Nutrition. The W.O. Atwater Lectureship was established in 1968 to honor the memory of Wilbur Olin </w:t>
      </w:r>
      <w:r w:rsidRPr="00ED0B2C">
        <w:rPr>
          <w:rFonts w:ascii="Arial" w:hAnsi="Arial" w:cs="Arial"/>
          <w:spacing w:val="-2"/>
          <w:sz w:val="22"/>
          <w:szCs w:val="22"/>
        </w:rPr>
        <w:lastRenderedPageBreak/>
        <w:t>Atwater (1844</w:t>
      </w:r>
      <w:r w:rsidR="00C56B56" w:rsidRPr="00ED0B2C">
        <w:rPr>
          <w:rFonts w:ascii="Arial" w:hAnsi="Arial" w:cs="Arial"/>
          <w:spacing w:val="-2"/>
          <w:sz w:val="22"/>
          <w:szCs w:val="22"/>
        </w:rPr>
        <w:t xml:space="preserve"> </w:t>
      </w:r>
      <w:r w:rsidR="00C56B56" w:rsidRPr="00ED0B2C">
        <w:rPr>
          <w:rFonts w:ascii="Arial" w:hAnsi="Arial" w:cs="Arial"/>
          <w:sz w:val="22"/>
          <w:szCs w:val="22"/>
        </w:rPr>
        <w:t>–</w:t>
      </w:r>
      <w:r w:rsidR="00C56B56" w:rsidRPr="00ED0B2C">
        <w:rPr>
          <w:rFonts w:ascii="Arial" w:hAnsi="Arial" w:cs="Arial"/>
          <w:szCs w:val="22"/>
        </w:rPr>
        <w:t xml:space="preserve"> </w:t>
      </w:r>
      <w:r w:rsidRPr="00ED0B2C">
        <w:rPr>
          <w:rFonts w:ascii="Arial" w:hAnsi="Arial" w:cs="Arial"/>
          <w:spacing w:val="-2"/>
          <w:sz w:val="22"/>
          <w:szCs w:val="22"/>
        </w:rPr>
        <w:t xml:space="preserve">1907) and to recognize scientists who have made unique contributions toward improving the diet and nutrition of people around the world. </w:t>
      </w:r>
    </w:p>
    <w:p w14:paraId="6C65D41D" w14:textId="77777777" w:rsidR="00694631" w:rsidRPr="00ED0B2C" w:rsidRDefault="00694631" w:rsidP="006B23C8">
      <w:pPr>
        <w:numPr>
          <w:ilvl w:val="0"/>
          <w:numId w:val="19"/>
        </w:numPr>
        <w:tabs>
          <w:tab w:val="left" w:pos="-720"/>
          <w:tab w:val="left" w:pos="1080"/>
        </w:tabs>
        <w:suppressAutoHyphens/>
        <w:spacing w:after="120"/>
        <w:ind w:right="288"/>
        <w:jc w:val="both"/>
        <w:rPr>
          <w:rFonts w:cs="Arial"/>
          <w:spacing w:val="-2"/>
        </w:rPr>
      </w:pPr>
      <w:r w:rsidRPr="00ED0B2C">
        <w:rPr>
          <w:rFonts w:cs="Arial"/>
          <w:spacing w:val="-2"/>
        </w:rPr>
        <w:t>Sigma Xi, The Scientific Research Honor Society – Elected to Membership, 2014.</w:t>
      </w:r>
    </w:p>
    <w:p w14:paraId="19873CD2" w14:textId="7ABAF999" w:rsidR="00F16DAA" w:rsidRPr="00ED0B2C" w:rsidRDefault="00F16DAA" w:rsidP="006B23C8">
      <w:pPr>
        <w:pStyle w:val="ListNumber"/>
        <w:numPr>
          <w:ilvl w:val="0"/>
          <w:numId w:val="19"/>
        </w:numPr>
        <w:spacing w:after="120"/>
        <w:jc w:val="both"/>
        <w:rPr>
          <w:rFonts w:ascii="Arial" w:hAnsi="Arial" w:cs="Arial"/>
          <w:spacing w:val="-2"/>
          <w:sz w:val="22"/>
          <w:szCs w:val="22"/>
        </w:rPr>
      </w:pPr>
      <w:r w:rsidRPr="00ED0B2C">
        <w:rPr>
          <w:rFonts w:ascii="Arial" w:hAnsi="Arial" w:cs="Arial"/>
          <w:spacing w:val="-2"/>
          <w:sz w:val="22"/>
          <w:szCs w:val="22"/>
        </w:rPr>
        <w:t>Appointed a Faculty Member of F1000Prime (</w:t>
      </w:r>
      <w:hyperlink r:id="rId18" w:history="1">
        <w:r w:rsidRPr="00ED0B2C">
          <w:rPr>
            <w:rStyle w:val="Hyperlink"/>
            <w:rFonts w:ascii="Arial" w:hAnsi="Arial" w:cs="Arial"/>
            <w:spacing w:val="-2"/>
            <w:sz w:val="22"/>
            <w:szCs w:val="22"/>
          </w:rPr>
          <w:t>http://f1000.com/prime</w:t>
        </w:r>
      </w:hyperlink>
      <w:r w:rsidRPr="00ED0B2C">
        <w:rPr>
          <w:rFonts w:ascii="Arial" w:hAnsi="Arial" w:cs="Arial"/>
          <w:spacing w:val="-2"/>
          <w:sz w:val="22"/>
          <w:szCs w:val="22"/>
        </w:rPr>
        <w:t>)</w:t>
      </w:r>
      <w:r w:rsidR="0068632B" w:rsidRPr="00ED0B2C">
        <w:rPr>
          <w:rFonts w:ascii="Arial" w:hAnsi="Arial" w:cs="Arial"/>
          <w:spacing w:val="-2"/>
          <w:sz w:val="22"/>
          <w:szCs w:val="22"/>
        </w:rPr>
        <w:t>,</w:t>
      </w:r>
      <w:r w:rsidRPr="00ED0B2C">
        <w:rPr>
          <w:rFonts w:ascii="Arial" w:hAnsi="Arial" w:cs="Arial"/>
          <w:spacing w:val="-2"/>
          <w:sz w:val="22"/>
          <w:szCs w:val="22"/>
        </w:rPr>
        <w:t xml:space="preserve"> 2014.</w:t>
      </w:r>
    </w:p>
    <w:p w14:paraId="7435077F" w14:textId="04B17186" w:rsidR="00CE3684" w:rsidRPr="00ED0B2C" w:rsidRDefault="00CE3684" w:rsidP="006B23C8">
      <w:pPr>
        <w:pStyle w:val="ListNumber"/>
        <w:numPr>
          <w:ilvl w:val="0"/>
          <w:numId w:val="19"/>
        </w:numPr>
        <w:spacing w:after="120"/>
        <w:jc w:val="both"/>
        <w:rPr>
          <w:rFonts w:ascii="Arial" w:hAnsi="Arial" w:cs="Arial"/>
          <w:spacing w:val="-2"/>
          <w:sz w:val="22"/>
          <w:szCs w:val="22"/>
        </w:rPr>
      </w:pPr>
      <w:r w:rsidRPr="00ED0B2C">
        <w:rPr>
          <w:rFonts w:ascii="Arial" w:hAnsi="Arial" w:cs="Arial"/>
          <w:sz w:val="22"/>
          <w:szCs w:val="22"/>
        </w:rPr>
        <w:t>Selected</w:t>
      </w:r>
      <w:r w:rsidRPr="00ED0B2C">
        <w:rPr>
          <w:rFonts w:ascii="Arial" w:hAnsi="Arial" w:cs="Arial"/>
          <w:sz w:val="22"/>
          <w:szCs w:val="22"/>
          <w:vertAlign w:val="superscript"/>
        </w:rPr>
        <w:t xml:space="preserve"> </w:t>
      </w:r>
      <w:r w:rsidR="00421798" w:rsidRPr="00ED0B2C">
        <w:rPr>
          <w:rFonts w:ascii="Arial" w:hAnsi="Arial" w:cs="Arial"/>
          <w:sz w:val="22"/>
          <w:szCs w:val="22"/>
        </w:rPr>
        <w:t>as</w:t>
      </w:r>
      <w:r w:rsidRPr="00ED0B2C">
        <w:rPr>
          <w:rFonts w:ascii="Arial" w:hAnsi="Arial" w:cs="Arial"/>
          <w:sz w:val="22"/>
          <w:szCs w:val="22"/>
        </w:rPr>
        <w:t xml:space="preserve"> the 1st prize of "International Journal of Environmental Research and Public Health Best Paper Award 2014" and received 600 CHF for paper: Elobeid, </w:t>
      </w:r>
      <w:r w:rsidR="008B26F7" w:rsidRPr="00ED0B2C">
        <w:rPr>
          <w:rFonts w:ascii="Arial" w:hAnsi="Arial" w:cs="Arial"/>
          <w:sz w:val="22"/>
          <w:szCs w:val="22"/>
        </w:rPr>
        <w:t>M. A.</w:t>
      </w:r>
      <w:r w:rsidRPr="00ED0B2C">
        <w:rPr>
          <w:rFonts w:ascii="Arial" w:hAnsi="Arial" w:cs="Arial"/>
          <w:sz w:val="22"/>
          <w:szCs w:val="22"/>
        </w:rPr>
        <w:t xml:space="preserve">, Padilla, </w:t>
      </w:r>
      <w:r w:rsidR="008B26F7" w:rsidRPr="00ED0B2C">
        <w:rPr>
          <w:rFonts w:ascii="Arial" w:hAnsi="Arial" w:cs="Arial"/>
          <w:sz w:val="22"/>
          <w:szCs w:val="22"/>
        </w:rPr>
        <w:t>M. A.</w:t>
      </w:r>
      <w:r w:rsidRPr="00ED0B2C">
        <w:rPr>
          <w:rFonts w:ascii="Arial" w:hAnsi="Arial" w:cs="Arial"/>
          <w:sz w:val="22"/>
          <w:szCs w:val="22"/>
        </w:rPr>
        <w:t>, Brock, D.</w:t>
      </w:r>
      <w:r w:rsidR="00527471" w:rsidRPr="00ED0B2C">
        <w:rPr>
          <w:rFonts w:ascii="Arial" w:hAnsi="Arial" w:cs="Arial"/>
          <w:sz w:val="22"/>
          <w:szCs w:val="22"/>
        </w:rPr>
        <w:t xml:space="preserve"> </w:t>
      </w:r>
      <w:r w:rsidRPr="00ED0B2C">
        <w:rPr>
          <w:rFonts w:ascii="Arial" w:hAnsi="Arial" w:cs="Arial"/>
          <w:sz w:val="22"/>
          <w:szCs w:val="22"/>
        </w:rPr>
        <w:t>W., Ruden, D.</w:t>
      </w:r>
      <w:r w:rsidR="00527471" w:rsidRPr="00ED0B2C">
        <w:rPr>
          <w:rFonts w:ascii="Arial" w:hAnsi="Arial" w:cs="Arial"/>
          <w:sz w:val="22"/>
          <w:szCs w:val="22"/>
        </w:rPr>
        <w:t xml:space="preserve"> </w:t>
      </w:r>
      <w:r w:rsidRPr="00ED0B2C">
        <w:rPr>
          <w:rFonts w:ascii="Arial" w:hAnsi="Arial" w:cs="Arial"/>
          <w:sz w:val="22"/>
          <w:szCs w:val="22"/>
        </w:rPr>
        <w:t>M.,</w:t>
      </w:r>
      <w:r w:rsidR="00C56B56" w:rsidRPr="00ED0B2C">
        <w:rPr>
          <w:rFonts w:ascii="Arial" w:hAnsi="Arial" w:cs="Arial"/>
          <w:sz w:val="22"/>
          <w:szCs w:val="22"/>
        </w:rPr>
        <w:t xml:space="preserve"> &amp;</w:t>
      </w:r>
      <w:r w:rsidRPr="00ED0B2C">
        <w:rPr>
          <w:rFonts w:ascii="Arial" w:hAnsi="Arial" w:cs="Arial"/>
          <w:sz w:val="22"/>
          <w:szCs w:val="22"/>
        </w:rPr>
        <w:t xml:space="preserve"> Allison, </w:t>
      </w:r>
      <w:r w:rsidR="008B26F7" w:rsidRPr="00ED0B2C">
        <w:rPr>
          <w:rFonts w:ascii="Arial" w:hAnsi="Arial" w:cs="Arial"/>
          <w:sz w:val="22"/>
          <w:szCs w:val="22"/>
        </w:rPr>
        <w:t>D. B.</w:t>
      </w:r>
      <w:r w:rsidRPr="00ED0B2C">
        <w:rPr>
          <w:rFonts w:ascii="Arial" w:hAnsi="Arial" w:cs="Arial"/>
          <w:sz w:val="22"/>
          <w:szCs w:val="22"/>
        </w:rPr>
        <w:t xml:space="preserve"> (2010). Endocrine </w:t>
      </w:r>
      <w:r w:rsidR="00C56B56" w:rsidRPr="00ED0B2C">
        <w:rPr>
          <w:rFonts w:ascii="Arial" w:hAnsi="Arial" w:cs="Arial"/>
          <w:sz w:val="22"/>
          <w:szCs w:val="22"/>
        </w:rPr>
        <w:t>d</w:t>
      </w:r>
      <w:r w:rsidRPr="00ED0B2C">
        <w:rPr>
          <w:rFonts w:ascii="Arial" w:hAnsi="Arial" w:cs="Arial"/>
          <w:sz w:val="22"/>
          <w:szCs w:val="22"/>
        </w:rPr>
        <w:t xml:space="preserve">isruptors and </w:t>
      </w:r>
      <w:r w:rsidR="00C56B56" w:rsidRPr="00ED0B2C">
        <w:rPr>
          <w:rFonts w:ascii="Arial" w:hAnsi="Arial" w:cs="Arial"/>
          <w:sz w:val="22"/>
          <w:szCs w:val="22"/>
        </w:rPr>
        <w:t>o</w:t>
      </w:r>
      <w:r w:rsidRPr="00ED0B2C">
        <w:rPr>
          <w:rFonts w:ascii="Arial" w:hAnsi="Arial" w:cs="Arial"/>
          <w:sz w:val="22"/>
          <w:szCs w:val="22"/>
        </w:rPr>
        <w:t xml:space="preserve">besity: An </w:t>
      </w:r>
      <w:r w:rsidR="00C56B56" w:rsidRPr="00ED0B2C">
        <w:rPr>
          <w:rFonts w:ascii="Arial" w:hAnsi="Arial" w:cs="Arial"/>
          <w:sz w:val="22"/>
          <w:szCs w:val="22"/>
        </w:rPr>
        <w:t>e</w:t>
      </w:r>
      <w:r w:rsidRPr="00ED0B2C">
        <w:rPr>
          <w:rFonts w:ascii="Arial" w:hAnsi="Arial" w:cs="Arial"/>
          <w:sz w:val="22"/>
          <w:szCs w:val="22"/>
        </w:rPr>
        <w:t xml:space="preserve">xamination of </w:t>
      </w:r>
      <w:r w:rsidR="00C56B56" w:rsidRPr="00ED0B2C">
        <w:rPr>
          <w:rFonts w:ascii="Arial" w:hAnsi="Arial" w:cs="Arial"/>
          <w:sz w:val="22"/>
          <w:szCs w:val="22"/>
        </w:rPr>
        <w:t>s</w:t>
      </w:r>
      <w:r w:rsidRPr="00ED0B2C">
        <w:rPr>
          <w:rFonts w:ascii="Arial" w:hAnsi="Arial" w:cs="Arial"/>
          <w:sz w:val="22"/>
          <w:szCs w:val="22"/>
        </w:rPr>
        <w:t xml:space="preserve">elected Persistent </w:t>
      </w:r>
      <w:r w:rsidR="00C56B56" w:rsidRPr="00ED0B2C">
        <w:rPr>
          <w:rFonts w:ascii="Arial" w:hAnsi="Arial" w:cs="Arial"/>
          <w:sz w:val="22"/>
          <w:szCs w:val="22"/>
        </w:rPr>
        <w:t>o</w:t>
      </w:r>
      <w:r w:rsidRPr="00ED0B2C">
        <w:rPr>
          <w:rFonts w:ascii="Arial" w:hAnsi="Arial" w:cs="Arial"/>
          <w:sz w:val="22"/>
          <w:szCs w:val="22"/>
        </w:rPr>
        <w:t xml:space="preserve">rganic </w:t>
      </w:r>
      <w:r w:rsidR="00C56B56" w:rsidRPr="00ED0B2C">
        <w:rPr>
          <w:rFonts w:ascii="Arial" w:hAnsi="Arial" w:cs="Arial"/>
          <w:sz w:val="22"/>
          <w:szCs w:val="22"/>
        </w:rPr>
        <w:t>p</w:t>
      </w:r>
      <w:r w:rsidRPr="00ED0B2C">
        <w:rPr>
          <w:rFonts w:ascii="Arial" w:hAnsi="Arial" w:cs="Arial"/>
          <w:sz w:val="22"/>
          <w:szCs w:val="22"/>
        </w:rPr>
        <w:t>ollutants in the NHANES 1999</w:t>
      </w:r>
      <w:r w:rsidR="00C56B56" w:rsidRPr="00ED0B2C">
        <w:rPr>
          <w:rFonts w:ascii="Arial" w:hAnsi="Arial" w:cs="Arial"/>
          <w:sz w:val="22"/>
          <w:szCs w:val="22"/>
        </w:rPr>
        <w:t xml:space="preserve"> </w:t>
      </w:r>
      <w:r w:rsidRPr="00ED0B2C">
        <w:rPr>
          <w:rFonts w:ascii="Arial" w:hAnsi="Arial" w:cs="Arial"/>
          <w:sz w:val="22"/>
          <w:szCs w:val="22"/>
        </w:rPr>
        <w:t xml:space="preserve">–2002 Data. </w:t>
      </w:r>
      <w:r w:rsidRPr="00ED0B2C">
        <w:rPr>
          <w:rFonts w:ascii="Arial" w:hAnsi="Arial" w:cs="Arial"/>
          <w:i/>
          <w:iCs/>
          <w:sz w:val="22"/>
          <w:szCs w:val="22"/>
        </w:rPr>
        <w:t>International. Journal of Environmental Research in Public Health</w:t>
      </w:r>
      <w:r w:rsidRPr="00ED0B2C">
        <w:rPr>
          <w:rFonts w:ascii="Arial" w:hAnsi="Arial" w:cs="Arial"/>
          <w:iCs/>
          <w:sz w:val="22"/>
          <w:szCs w:val="22"/>
        </w:rPr>
        <w:t xml:space="preserve"> </w:t>
      </w:r>
      <w:r w:rsidRPr="00ED0B2C">
        <w:rPr>
          <w:rFonts w:ascii="Arial" w:hAnsi="Arial" w:cs="Arial"/>
          <w:sz w:val="22"/>
          <w:szCs w:val="22"/>
        </w:rPr>
        <w:t>7</w:t>
      </w:r>
      <w:r w:rsidRPr="00ED0B2C">
        <w:rPr>
          <w:rFonts w:ascii="Arial" w:hAnsi="Arial" w:cs="Arial"/>
          <w:i/>
          <w:iCs/>
          <w:sz w:val="22"/>
          <w:szCs w:val="22"/>
        </w:rPr>
        <w:t xml:space="preserve">, </w:t>
      </w:r>
      <w:r w:rsidRPr="00ED0B2C">
        <w:rPr>
          <w:rFonts w:ascii="Arial" w:hAnsi="Arial" w:cs="Arial"/>
          <w:iCs/>
          <w:sz w:val="22"/>
          <w:szCs w:val="22"/>
        </w:rPr>
        <w:t>2988-300</w:t>
      </w:r>
      <w:r w:rsidR="00C56B56" w:rsidRPr="00ED0B2C">
        <w:rPr>
          <w:rFonts w:ascii="Arial" w:hAnsi="Arial" w:cs="Arial"/>
          <w:i/>
          <w:iCs/>
          <w:sz w:val="22"/>
          <w:szCs w:val="22"/>
        </w:rPr>
        <w:t>.</w:t>
      </w:r>
      <w:r w:rsidRPr="00ED0B2C">
        <w:rPr>
          <w:rFonts w:ascii="Arial" w:hAnsi="Arial" w:cs="Arial"/>
          <w:i/>
          <w:iCs/>
          <w:sz w:val="22"/>
          <w:szCs w:val="22"/>
        </w:rPr>
        <w:t xml:space="preserve">; </w:t>
      </w:r>
      <w:r w:rsidRPr="00ED0B2C">
        <w:rPr>
          <w:rFonts w:ascii="Arial" w:hAnsi="Arial" w:cs="Arial"/>
          <w:iCs/>
          <w:sz w:val="22"/>
          <w:szCs w:val="22"/>
        </w:rPr>
        <w:t>doi:10.3390/ijerph7072988</w:t>
      </w:r>
    </w:p>
    <w:p w14:paraId="5355A6CE" w14:textId="377FE7C1" w:rsidR="00F168F5" w:rsidRPr="00DE6FDC" w:rsidRDefault="00F168F5" w:rsidP="006B23C8">
      <w:pPr>
        <w:numPr>
          <w:ilvl w:val="0"/>
          <w:numId w:val="19"/>
        </w:numPr>
        <w:tabs>
          <w:tab w:val="left" w:pos="-720"/>
        </w:tabs>
        <w:suppressAutoHyphens/>
        <w:spacing w:after="120"/>
        <w:ind w:right="288"/>
        <w:jc w:val="both"/>
        <w:rPr>
          <w:rFonts w:cs="Arial"/>
          <w:spacing w:val="-2"/>
          <w:szCs w:val="22"/>
        </w:rPr>
      </w:pPr>
      <w:r w:rsidRPr="00DE6FDC">
        <w:rPr>
          <w:rFonts w:cs="Arial"/>
          <w:spacing w:val="-2"/>
          <w:szCs w:val="22"/>
        </w:rPr>
        <w:t xml:space="preserve">Selected as the 2013 Joy Goodwin Distinguished Lecturer by Auburn University. </w:t>
      </w:r>
    </w:p>
    <w:p w14:paraId="79B31D33" w14:textId="0F3BCFFC" w:rsidR="0058370C" w:rsidRPr="00DE6FDC" w:rsidRDefault="0058370C" w:rsidP="006B23C8">
      <w:pPr>
        <w:numPr>
          <w:ilvl w:val="0"/>
          <w:numId w:val="19"/>
        </w:numPr>
        <w:tabs>
          <w:tab w:val="left" w:pos="-720"/>
        </w:tabs>
        <w:suppressAutoHyphens/>
        <w:spacing w:after="120"/>
        <w:ind w:right="288"/>
        <w:jc w:val="both"/>
        <w:rPr>
          <w:rFonts w:cs="Arial"/>
          <w:spacing w:val="-2"/>
          <w:szCs w:val="22"/>
        </w:rPr>
      </w:pPr>
      <w:r w:rsidRPr="00DE6FDC">
        <w:rPr>
          <w:rFonts w:cs="Arial"/>
          <w:spacing w:val="-2"/>
          <w:szCs w:val="22"/>
        </w:rPr>
        <w:t xml:space="preserve">Selected for membership in the national public health honor society, Delta Omega, 2013. </w:t>
      </w:r>
    </w:p>
    <w:p w14:paraId="6E281AD2" w14:textId="130A6B5B" w:rsidR="0036317F" w:rsidRPr="00DE6FDC" w:rsidRDefault="0036317F" w:rsidP="006B23C8">
      <w:pPr>
        <w:numPr>
          <w:ilvl w:val="0"/>
          <w:numId w:val="19"/>
        </w:numPr>
        <w:tabs>
          <w:tab w:val="left" w:pos="-720"/>
        </w:tabs>
        <w:suppressAutoHyphens/>
        <w:spacing w:after="120"/>
        <w:ind w:right="288"/>
        <w:jc w:val="both"/>
        <w:rPr>
          <w:rFonts w:cs="Arial"/>
          <w:spacing w:val="-2"/>
        </w:rPr>
      </w:pPr>
      <w:r w:rsidRPr="00DE6FDC">
        <w:rPr>
          <w:rFonts w:cs="Arial"/>
          <w:spacing w:val="-2"/>
        </w:rPr>
        <w:t xml:space="preserve">Recipient of 2013 </w:t>
      </w:r>
      <w:r w:rsidR="00E3121F" w:rsidRPr="00DE6FDC">
        <w:rPr>
          <w:rFonts w:cs="Arial"/>
          <w:spacing w:val="-2"/>
        </w:rPr>
        <w:t>t</w:t>
      </w:r>
      <w:r w:rsidRPr="00DE6FDC">
        <w:rPr>
          <w:rFonts w:cs="Arial"/>
          <w:spacing w:val="-2"/>
        </w:rPr>
        <w:t xml:space="preserve">he Wright Gardner Award from the Alabama </w:t>
      </w:r>
      <w:r w:rsidR="005B0DA7" w:rsidRPr="00DE6FDC">
        <w:rPr>
          <w:rFonts w:cs="Arial"/>
          <w:spacing w:val="-2"/>
        </w:rPr>
        <w:t>Academy</w:t>
      </w:r>
      <w:r w:rsidR="006D3A8E" w:rsidRPr="00DE6FDC">
        <w:rPr>
          <w:rFonts w:cs="Arial"/>
          <w:spacing w:val="-2"/>
        </w:rPr>
        <w:t xml:space="preserve"> of Science</w:t>
      </w:r>
      <w:r w:rsidRPr="00DE6FDC">
        <w:rPr>
          <w:rFonts w:cs="Arial"/>
          <w:spacing w:val="-2"/>
        </w:rPr>
        <w:t xml:space="preserve">. This award was established by the Alabama Academy of Science to honor individuals whose research work during residence in Alabama has been outstanding. </w:t>
      </w:r>
    </w:p>
    <w:p w14:paraId="0FC07863" w14:textId="189705CF" w:rsidR="00DE6BE2" w:rsidRPr="00DE6FDC" w:rsidRDefault="00DE6BE2" w:rsidP="006B23C8">
      <w:pPr>
        <w:numPr>
          <w:ilvl w:val="0"/>
          <w:numId w:val="19"/>
        </w:numPr>
        <w:tabs>
          <w:tab w:val="left" w:pos="-720"/>
        </w:tabs>
        <w:suppressAutoHyphens/>
        <w:spacing w:after="120"/>
        <w:ind w:right="288"/>
        <w:jc w:val="both"/>
        <w:rPr>
          <w:spacing w:val="-2"/>
        </w:rPr>
      </w:pPr>
      <w:r w:rsidRPr="00DE6FDC">
        <w:rPr>
          <w:spacing w:val="-2"/>
        </w:rPr>
        <w:t>Elected to membership in the Johns Hopkins Society of Scholars in 2013. The Society was established in 1967 by the trustees of the University to honor distinguished former Johns Hopkins postdoctoral fellows and junior or visiting faculty who have served at least a year at Johns Hopkins and thereafter gained marked distinction elsewhere in their fields.</w:t>
      </w:r>
    </w:p>
    <w:p w14:paraId="0A97CD4D" w14:textId="13441C17" w:rsidR="00D33623" w:rsidRPr="00DE6FDC" w:rsidRDefault="00D33623" w:rsidP="006B23C8">
      <w:pPr>
        <w:numPr>
          <w:ilvl w:val="0"/>
          <w:numId w:val="19"/>
        </w:numPr>
        <w:tabs>
          <w:tab w:val="left" w:pos="-720"/>
        </w:tabs>
        <w:suppressAutoHyphens/>
        <w:spacing w:after="120"/>
        <w:ind w:right="288"/>
        <w:jc w:val="both"/>
        <w:rPr>
          <w:spacing w:val="-2"/>
        </w:rPr>
      </w:pPr>
      <w:r w:rsidRPr="00DE6FDC">
        <w:rPr>
          <w:spacing w:val="-2"/>
        </w:rPr>
        <w:t>Recipient of American Society of Nutrition’s 2013 Dannon Institute Mentorship Award.</w:t>
      </w:r>
    </w:p>
    <w:p w14:paraId="0F82BB6A" w14:textId="34B51913" w:rsidR="00F52C8C" w:rsidRPr="00DE6FDC" w:rsidRDefault="00C74E0B" w:rsidP="006B23C8">
      <w:pPr>
        <w:numPr>
          <w:ilvl w:val="0"/>
          <w:numId w:val="19"/>
        </w:numPr>
        <w:tabs>
          <w:tab w:val="left" w:pos="-720"/>
        </w:tabs>
        <w:suppressAutoHyphens/>
        <w:spacing w:after="120"/>
        <w:ind w:right="288"/>
        <w:jc w:val="both"/>
        <w:rPr>
          <w:spacing w:val="-2"/>
        </w:rPr>
      </w:pPr>
      <w:r w:rsidRPr="00DE6FDC">
        <w:rPr>
          <w:spacing w:val="-2"/>
        </w:rPr>
        <w:t>Recipient of UAB Graduate Dean’s Excellence in Mentorship Award for 2013.</w:t>
      </w:r>
    </w:p>
    <w:p w14:paraId="228FB696" w14:textId="77777777" w:rsidR="00F52C8C" w:rsidRPr="00DE6FDC" w:rsidRDefault="00F52C8C" w:rsidP="00F52C8C">
      <w:pPr>
        <w:tabs>
          <w:tab w:val="left" w:pos="-720"/>
        </w:tabs>
        <w:suppressAutoHyphens/>
        <w:spacing w:before="120" w:after="120"/>
        <w:ind w:left="1080" w:right="288"/>
        <w:jc w:val="both"/>
        <w:rPr>
          <w:spacing w:val="-2"/>
        </w:rPr>
      </w:pPr>
    </w:p>
    <w:p w14:paraId="358851B9" w14:textId="0C349BE1" w:rsidR="005B4B49" w:rsidRPr="004F2312" w:rsidRDefault="00935B9C" w:rsidP="006B71C2">
      <w:pPr>
        <w:tabs>
          <w:tab w:val="left" w:pos="-720"/>
        </w:tabs>
        <w:suppressAutoHyphens/>
        <w:spacing w:before="120" w:after="120"/>
        <w:ind w:right="288"/>
        <w:jc w:val="both"/>
        <w:rPr>
          <w:spacing w:val="-2"/>
        </w:rPr>
      </w:pPr>
      <w:r w:rsidRPr="00DE6FDC">
        <w:rPr>
          <w:noProof/>
          <w:spacing w:val="-2"/>
        </w:rPr>
        <mc:AlternateContent>
          <mc:Choice Requires="wps">
            <w:drawing>
              <wp:anchor distT="0" distB="0" distL="114300" distR="114300" simplePos="0" relativeHeight="251658241" behindDoc="0" locked="0" layoutInCell="1" allowOverlap="1" wp14:anchorId="17AA7051" wp14:editId="63DF9C13">
                <wp:simplePos x="0" y="0"/>
                <wp:positionH relativeFrom="column">
                  <wp:posOffset>368935</wp:posOffset>
                </wp:positionH>
                <wp:positionV relativeFrom="paragraph">
                  <wp:posOffset>5080</wp:posOffset>
                </wp:positionV>
                <wp:extent cx="5789295" cy="577850"/>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577850"/>
                        </a:xfrm>
                        <a:prstGeom prst="rect">
                          <a:avLst/>
                        </a:prstGeom>
                        <a:solidFill>
                          <a:srgbClr val="FFFFFF"/>
                        </a:solidFill>
                        <a:ln w="76200" cmpd="tri">
                          <a:solidFill>
                            <a:srgbClr val="0000FF"/>
                          </a:solidFill>
                          <a:miter lim="800000"/>
                          <a:headEnd/>
                          <a:tailEnd/>
                        </a:ln>
                      </wps:spPr>
                      <wps:txbx>
                        <w:txbxContent>
                          <w:p w14:paraId="03795D4C" w14:textId="77777777" w:rsidR="00C03664" w:rsidRPr="001620C2" w:rsidRDefault="00C03664" w:rsidP="0044681C">
                            <w:pPr>
                              <w:tabs>
                                <w:tab w:val="left" w:pos="-720"/>
                              </w:tabs>
                              <w:suppressAutoHyphens/>
                              <w:ind w:left="144" w:right="144"/>
                              <w:jc w:val="both"/>
                              <w:rPr>
                                <w:rFonts w:ascii="Palatino Linotype" w:hAnsi="Palatino Linotype"/>
                                <w:spacing w:val="-2"/>
                              </w:rPr>
                            </w:pPr>
                            <w:r>
                              <w:rPr>
                                <w:rFonts w:ascii="Palatino Linotype" w:hAnsi="Palatino Linotype"/>
                                <w:b/>
                                <w:spacing w:val="-2"/>
                              </w:rPr>
                              <w:t xml:space="preserve">Elected to National Academy of Medicine (formerly the Institute of Medicine) of the United States National Academies, 2012. </w:t>
                            </w:r>
                          </w:p>
                          <w:p w14:paraId="61FCE6D4" w14:textId="77777777" w:rsidR="00C03664" w:rsidRDefault="00C03664" w:rsidP="00446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7051" id="Text Box 11" o:spid="_x0000_s1028" type="#_x0000_t202" style="position:absolute;left:0;text-align:left;margin-left:29.05pt;margin-top:.4pt;width:455.85pt;height:4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" strokecolor="blue" strokeweight="6pt">
                <v:stroke linestyle="thickBetweenThin"/>
                <v:textbox>
                  <w:txbxContent>
                    <w:p w14:paraId="03795D4C" w14:textId="77777777" w:rsidR="00C03664" w:rsidRPr="001620C2" w:rsidRDefault="00C03664" w:rsidP="0044681C">
                      <w:pPr>
                        <w:tabs>
                          <w:tab w:val="left" w:pos="-720"/>
                        </w:tabs>
                        <w:suppressAutoHyphens/>
                        <w:ind w:left="144" w:right="144"/>
                        <w:jc w:val="both"/>
                        <w:rPr>
                          <w:rFonts w:ascii="Palatino Linotype" w:hAnsi="Palatino Linotype"/>
                          <w:spacing w:val="-2"/>
                        </w:rPr>
                      </w:pPr>
                      <w:r>
                        <w:rPr>
                          <w:rFonts w:ascii="Palatino Linotype" w:hAnsi="Palatino Linotype"/>
                          <w:b/>
                          <w:spacing w:val="-2"/>
                        </w:rPr>
                        <w:t xml:space="preserve">Elected to National Academy of Medicine (formerly the Institute of Medicine) of the United States National Academies, 2012. </w:t>
                      </w:r>
                    </w:p>
                    <w:p w14:paraId="61FCE6D4" w14:textId="77777777" w:rsidR="00C03664" w:rsidRDefault="00C03664" w:rsidP="0044681C"/>
                  </w:txbxContent>
                </v:textbox>
                <w10:wrap type="square"/>
              </v:shape>
            </w:pict>
          </mc:Fallback>
        </mc:AlternateContent>
      </w:r>
    </w:p>
    <w:p w14:paraId="70E3D264" w14:textId="77777777" w:rsidR="006B71C2" w:rsidRPr="00DE6FDC" w:rsidRDefault="006B71C2" w:rsidP="006B71C2">
      <w:pPr>
        <w:tabs>
          <w:tab w:val="left" w:pos="-720"/>
        </w:tabs>
        <w:suppressAutoHyphens/>
        <w:spacing w:before="120" w:after="120"/>
        <w:ind w:right="288"/>
        <w:jc w:val="both"/>
        <w:rPr>
          <w:spacing w:val="-2"/>
        </w:rPr>
      </w:pPr>
    </w:p>
    <w:p w14:paraId="5ED3848C" w14:textId="77777777" w:rsidR="00FA2A53" w:rsidRDefault="00FA2A53" w:rsidP="00FA2A53">
      <w:pPr>
        <w:tabs>
          <w:tab w:val="left" w:pos="-720"/>
        </w:tabs>
        <w:suppressAutoHyphens/>
        <w:spacing w:after="120"/>
        <w:ind w:left="1080" w:right="288"/>
        <w:jc w:val="both"/>
        <w:rPr>
          <w:spacing w:val="-2"/>
        </w:rPr>
      </w:pPr>
    </w:p>
    <w:p w14:paraId="69907D52" w14:textId="36651496" w:rsidR="007B69E8" w:rsidRPr="00DE6FDC" w:rsidRDefault="007B69E8" w:rsidP="006B23C8">
      <w:pPr>
        <w:numPr>
          <w:ilvl w:val="0"/>
          <w:numId w:val="20"/>
        </w:numPr>
        <w:tabs>
          <w:tab w:val="left" w:pos="-720"/>
        </w:tabs>
        <w:suppressAutoHyphens/>
        <w:spacing w:after="120"/>
        <w:ind w:left="1080" w:right="288"/>
        <w:jc w:val="both"/>
        <w:rPr>
          <w:spacing w:val="-2"/>
        </w:rPr>
      </w:pPr>
      <w:r w:rsidRPr="00DE6FDC">
        <w:rPr>
          <w:spacing w:val="-2"/>
        </w:rPr>
        <w:t>Appointed the first Quetelet Endowed Professor of Public Health by the University of Alabama at Birmingham, 2012.</w:t>
      </w:r>
    </w:p>
    <w:p w14:paraId="01CBFBCD" w14:textId="2DA678A9" w:rsidR="00623CE4" w:rsidRPr="00DE6FDC" w:rsidRDefault="00623CE4" w:rsidP="006B23C8">
      <w:pPr>
        <w:numPr>
          <w:ilvl w:val="0"/>
          <w:numId w:val="20"/>
        </w:numPr>
        <w:tabs>
          <w:tab w:val="left" w:pos="-720"/>
        </w:tabs>
        <w:suppressAutoHyphens/>
        <w:spacing w:after="120"/>
        <w:ind w:left="1080" w:right="288"/>
        <w:jc w:val="both"/>
        <w:rPr>
          <w:spacing w:val="-2"/>
        </w:rPr>
      </w:pPr>
      <w:r w:rsidRPr="00DE6FDC">
        <w:rPr>
          <w:spacing w:val="-2"/>
        </w:rPr>
        <w:t>Elected to Fellowship in the Institute of Mathematical Statistics, 2012.</w:t>
      </w:r>
    </w:p>
    <w:p w14:paraId="30C93F8B" w14:textId="1D118E85" w:rsidR="00DB3A1D" w:rsidRPr="00DE6FDC" w:rsidRDefault="00DB3A1D" w:rsidP="006B23C8">
      <w:pPr>
        <w:numPr>
          <w:ilvl w:val="0"/>
          <w:numId w:val="20"/>
        </w:numPr>
        <w:tabs>
          <w:tab w:val="left" w:pos="-720"/>
        </w:tabs>
        <w:suppressAutoHyphens/>
        <w:spacing w:after="120"/>
        <w:ind w:left="1080" w:right="288"/>
        <w:jc w:val="both"/>
        <w:rPr>
          <w:spacing w:val="-2"/>
        </w:rPr>
      </w:pPr>
      <w:r w:rsidRPr="00DE6FDC">
        <w:rPr>
          <w:spacing w:val="-2"/>
        </w:rPr>
        <w:t>Selected as the 2011 UAB Distinguished Faculty Lecturer Award</w:t>
      </w:r>
      <w:r w:rsidR="0010253B" w:rsidRPr="00DE6FDC">
        <w:rPr>
          <w:spacing w:val="-2"/>
        </w:rPr>
        <w:t xml:space="preserve">. The </w:t>
      </w:r>
      <w:r w:rsidRPr="00DE6FDC">
        <w:rPr>
          <w:spacing w:val="-2"/>
        </w:rPr>
        <w:t xml:space="preserve">Distinguished Faculty Lecturer Award honors individuals in the Academic Health Center of the University of Alabama at Birmingham who have made major contributions in education, research, or service. It is the highest award UAB gives on the Health Sciences campus. </w:t>
      </w:r>
    </w:p>
    <w:p w14:paraId="54119B17" w14:textId="2D2F65EA" w:rsidR="006148A4" w:rsidRPr="00DE6FDC" w:rsidRDefault="006148A4" w:rsidP="006B23C8">
      <w:pPr>
        <w:numPr>
          <w:ilvl w:val="0"/>
          <w:numId w:val="20"/>
        </w:numPr>
        <w:tabs>
          <w:tab w:val="left" w:pos="-720"/>
        </w:tabs>
        <w:suppressAutoHyphens/>
        <w:spacing w:after="120"/>
        <w:ind w:left="1080" w:right="288"/>
        <w:jc w:val="both"/>
        <w:rPr>
          <w:spacing w:val="-2"/>
        </w:rPr>
      </w:pPr>
      <w:r w:rsidRPr="00DE6FDC">
        <w:rPr>
          <w:spacing w:val="-2"/>
        </w:rPr>
        <w:t xml:space="preserve">Selected as 2011 Annual Delta Omega Honorary Society Lecturer by the University of South Carolina. Presented talk </w:t>
      </w:r>
      <w:r w:rsidR="007C4A3E" w:rsidRPr="00DE6FDC">
        <w:rPr>
          <w:spacing w:val="-2"/>
        </w:rPr>
        <w:t>entitled</w:t>
      </w:r>
      <w:r w:rsidRPr="00DE6FDC">
        <w:rPr>
          <w:spacing w:val="-2"/>
        </w:rPr>
        <w:t>: “Obesity: A Look Through the Kaleidoscope</w:t>
      </w:r>
      <w:r w:rsidR="0081084B" w:rsidRPr="00DE6FDC">
        <w:rPr>
          <w:spacing w:val="-2"/>
        </w:rPr>
        <w:t>.</w:t>
      </w:r>
      <w:r w:rsidRPr="00DE6FDC">
        <w:rPr>
          <w:spacing w:val="-2"/>
        </w:rPr>
        <w:t>”</w:t>
      </w:r>
    </w:p>
    <w:p w14:paraId="056AC232" w14:textId="64FAD714" w:rsidR="00CB0B28" w:rsidRPr="00DE6FDC" w:rsidRDefault="00CB0B28" w:rsidP="006B23C8">
      <w:pPr>
        <w:numPr>
          <w:ilvl w:val="0"/>
          <w:numId w:val="20"/>
        </w:numPr>
        <w:tabs>
          <w:tab w:val="left" w:pos="-720"/>
        </w:tabs>
        <w:suppressAutoHyphens/>
        <w:spacing w:after="120"/>
        <w:ind w:left="1080" w:right="288"/>
        <w:jc w:val="both"/>
        <w:rPr>
          <w:spacing w:val="-2"/>
        </w:rPr>
      </w:pPr>
      <w:r w:rsidRPr="00DE6FDC">
        <w:rPr>
          <w:spacing w:val="-2"/>
        </w:rPr>
        <w:t xml:space="preserve">Member of National Institutes of Health College of CSR Reviewers, </w:t>
      </w:r>
      <w:r w:rsidR="00C35177" w:rsidRPr="00DE6FDC">
        <w:rPr>
          <w:spacing w:val="-2"/>
        </w:rPr>
        <w:t xml:space="preserve">appointed </w:t>
      </w:r>
      <w:r w:rsidRPr="00DE6FDC">
        <w:rPr>
          <w:spacing w:val="-2"/>
        </w:rPr>
        <w:t>2010.</w:t>
      </w:r>
    </w:p>
    <w:p w14:paraId="4099C694" w14:textId="41F5F827" w:rsidR="00F03583" w:rsidRPr="00DE6FDC" w:rsidRDefault="00C60859" w:rsidP="006B23C8">
      <w:pPr>
        <w:numPr>
          <w:ilvl w:val="0"/>
          <w:numId w:val="20"/>
        </w:numPr>
        <w:tabs>
          <w:tab w:val="left" w:pos="-720"/>
        </w:tabs>
        <w:suppressAutoHyphens/>
        <w:spacing w:after="120"/>
        <w:ind w:left="1080" w:right="288"/>
        <w:jc w:val="both"/>
        <w:rPr>
          <w:spacing w:val="-2"/>
        </w:rPr>
      </w:pPr>
      <w:r w:rsidRPr="00DE6FDC">
        <w:rPr>
          <w:spacing w:val="-2"/>
        </w:rPr>
        <w:t xml:space="preserve">Recipient of </w:t>
      </w:r>
      <w:r w:rsidR="00F03583" w:rsidRPr="00DE6FDC">
        <w:rPr>
          <w:spacing w:val="-2"/>
        </w:rPr>
        <w:t xml:space="preserve">the 2009 TOPS Research Achievement Award from the Obesity Society (formerly NAASO). This award recognizes an individual for singular achievement or contribution to research in the field of obesity. Recipients receive a $5,000 cash prize plus a travel grant to the Annual Scientific Meeting. The award </w:t>
      </w:r>
      <w:r w:rsidRPr="00DE6FDC">
        <w:rPr>
          <w:spacing w:val="-2"/>
        </w:rPr>
        <w:t>was</w:t>
      </w:r>
      <w:r w:rsidR="00F03583" w:rsidRPr="00DE6FDC">
        <w:rPr>
          <w:spacing w:val="-2"/>
        </w:rPr>
        <w:t xml:space="preserve"> presented during a plenary session at the </w:t>
      </w:r>
      <w:r w:rsidR="00515421" w:rsidRPr="00DE6FDC">
        <w:rPr>
          <w:spacing w:val="-2"/>
        </w:rPr>
        <w:t xml:space="preserve">annual </w:t>
      </w:r>
      <w:r w:rsidR="00F03583" w:rsidRPr="00DE6FDC">
        <w:rPr>
          <w:spacing w:val="-2"/>
        </w:rPr>
        <w:t xml:space="preserve">meeting at which </w:t>
      </w:r>
      <w:r w:rsidR="00515421" w:rsidRPr="00DE6FDC">
        <w:rPr>
          <w:spacing w:val="-2"/>
        </w:rPr>
        <w:t xml:space="preserve">the </w:t>
      </w:r>
      <w:r w:rsidR="00DA15E3" w:rsidRPr="00DE6FDC">
        <w:rPr>
          <w:spacing w:val="-2"/>
        </w:rPr>
        <w:t>recipient</w:t>
      </w:r>
      <w:r w:rsidR="00515421" w:rsidRPr="00DE6FDC">
        <w:rPr>
          <w:spacing w:val="-2"/>
        </w:rPr>
        <w:t xml:space="preserve"> delivers </w:t>
      </w:r>
      <w:r w:rsidR="00F03583" w:rsidRPr="00DE6FDC">
        <w:rPr>
          <w:spacing w:val="-2"/>
        </w:rPr>
        <w:t>the TOPS Award Lecture.</w:t>
      </w:r>
    </w:p>
    <w:p w14:paraId="235F1228" w14:textId="033DD6B6" w:rsidR="00A477C7" w:rsidRPr="00DE6FDC" w:rsidRDefault="002E14EA" w:rsidP="006B23C8">
      <w:pPr>
        <w:numPr>
          <w:ilvl w:val="0"/>
          <w:numId w:val="20"/>
        </w:numPr>
        <w:tabs>
          <w:tab w:val="left" w:pos="-720"/>
        </w:tabs>
        <w:suppressAutoHyphens/>
        <w:spacing w:after="120"/>
        <w:ind w:left="1080" w:right="288"/>
        <w:jc w:val="both"/>
        <w:rPr>
          <w:spacing w:val="-2"/>
        </w:rPr>
      </w:pPr>
      <w:r w:rsidRPr="00DE6FDC">
        <w:rPr>
          <w:spacing w:val="-2"/>
        </w:rPr>
        <w:t xml:space="preserve">Recipient of the American Society of Nutrition’s Centrum Center for Nutrition Science Award. Given in recognition of recent investigative contributions of significance to the </w:t>
      </w:r>
      <w:r w:rsidRPr="00DE6FDC">
        <w:rPr>
          <w:spacing w:val="-2"/>
        </w:rPr>
        <w:lastRenderedPageBreak/>
        <w:t xml:space="preserve">basic understanding of human nutrition. </w:t>
      </w:r>
      <w:r w:rsidR="008D377C" w:rsidRPr="00DE6FDC">
        <w:rPr>
          <w:spacing w:val="-2"/>
        </w:rPr>
        <w:t>C</w:t>
      </w:r>
      <w:r w:rsidRPr="00DE6FDC">
        <w:rPr>
          <w:spacing w:val="-2"/>
        </w:rPr>
        <w:t>onferred at ceremony at the Experimental Biology meeting in 2009.</w:t>
      </w:r>
    </w:p>
    <w:p w14:paraId="1CD69785" w14:textId="5A04A303" w:rsidR="00992287" w:rsidRPr="00DE6FDC" w:rsidRDefault="006F00E6" w:rsidP="006B23C8">
      <w:pPr>
        <w:numPr>
          <w:ilvl w:val="0"/>
          <w:numId w:val="20"/>
        </w:numPr>
        <w:tabs>
          <w:tab w:val="left" w:pos="-720"/>
        </w:tabs>
        <w:suppressAutoHyphens/>
        <w:spacing w:after="120"/>
        <w:ind w:left="1080" w:right="288"/>
        <w:jc w:val="both"/>
        <w:rPr>
          <w:spacing w:val="-2"/>
        </w:rPr>
      </w:pPr>
      <w:r w:rsidRPr="00DE6FDC">
        <w:rPr>
          <w:spacing w:val="-2"/>
        </w:rPr>
        <w:t xml:space="preserve">Elected </w:t>
      </w:r>
      <w:r w:rsidR="0068632B" w:rsidRPr="00DE6FDC">
        <w:rPr>
          <w:spacing w:val="-2"/>
        </w:rPr>
        <w:t xml:space="preserve">as </w:t>
      </w:r>
      <w:r w:rsidR="0081084B" w:rsidRPr="00DE6FDC">
        <w:rPr>
          <w:spacing w:val="-2"/>
        </w:rPr>
        <w:t xml:space="preserve">a </w:t>
      </w:r>
      <w:r w:rsidR="00BB2970" w:rsidRPr="00DE6FDC">
        <w:rPr>
          <w:spacing w:val="-2"/>
        </w:rPr>
        <w:t>Fellow of the American Association for the Advancement of Science (AAAS), 2009.</w:t>
      </w:r>
    </w:p>
    <w:p w14:paraId="0AA3B53F" w14:textId="37D800F0" w:rsidR="00210F5F" w:rsidRPr="00DE6FDC" w:rsidRDefault="005E276F" w:rsidP="006B23C8">
      <w:pPr>
        <w:numPr>
          <w:ilvl w:val="0"/>
          <w:numId w:val="20"/>
        </w:numPr>
        <w:tabs>
          <w:tab w:val="left" w:pos="-720"/>
        </w:tabs>
        <w:suppressAutoHyphens/>
        <w:spacing w:after="120"/>
        <w:ind w:left="1080" w:right="288"/>
        <w:jc w:val="both"/>
        <w:rPr>
          <w:spacing w:val="-2"/>
        </w:rPr>
      </w:pPr>
      <w:r w:rsidRPr="00DE6FDC">
        <w:rPr>
          <w:spacing w:val="-2"/>
        </w:rPr>
        <w:t>Elected as a Fellow of the Society of Behavioral Medicine</w:t>
      </w:r>
      <w:r w:rsidR="0081084B" w:rsidRPr="00DE6FDC">
        <w:rPr>
          <w:spacing w:val="-2"/>
        </w:rPr>
        <w:t xml:space="preserve"> (SBM)</w:t>
      </w:r>
      <w:r w:rsidRPr="00DE6FDC">
        <w:rPr>
          <w:spacing w:val="-2"/>
        </w:rPr>
        <w:t>, 2009.</w:t>
      </w:r>
    </w:p>
    <w:p w14:paraId="7F00E2EF" w14:textId="03051DD8" w:rsidR="005E276F" w:rsidRPr="00DE6FDC" w:rsidRDefault="00210F5F" w:rsidP="006B23C8">
      <w:pPr>
        <w:numPr>
          <w:ilvl w:val="0"/>
          <w:numId w:val="20"/>
        </w:numPr>
        <w:tabs>
          <w:tab w:val="left" w:pos="-720"/>
        </w:tabs>
        <w:suppressAutoHyphens/>
        <w:spacing w:after="120"/>
        <w:ind w:left="1080" w:right="288"/>
        <w:jc w:val="both"/>
        <w:rPr>
          <w:spacing w:val="-2"/>
        </w:rPr>
      </w:pPr>
      <w:r w:rsidRPr="00DE6FDC">
        <w:rPr>
          <w:spacing w:val="-2"/>
        </w:rPr>
        <w:t xml:space="preserve">Faculty mentor of the year nominee </w:t>
      </w:r>
      <w:r w:rsidR="00212932" w:rsidRPr="00DE6FDC">
        <w:rPr>
          <w:spacing w:val="-2"/>
        </w:rPr>
        <w:t>at</w:t>
      </w:r>
      <w:r w:rsidRPr="00DE6FDC">
        <w:rPr>
          <w:spacing w:val="-2"/>
        </w:rPr>
        <w:t xml:space="preserve"> the Compact for Faculty Diversity </w:t>
      </w:r>
      <w:r w:rsidR="002C68EC" w:rsidRPr="00DE6FDC">
        <w:rPr>
          <w:spacing w:val="-2"/>
        </w:rPr>
        <w:t>Institute</w:t>
      </w:r>
      <w:r w:rsidRPr="00DE6FDC">
        <w:rPr>
          <w:spacing w:val="-2"/>
        </w:rPr>
        <w:t xml:space="preserve"> on Teaching and Mentoring, 2009.</w:t>
      </w:r>
    </w:p>
    <w:p w14:paraId="37EAF6D3" w14:textId="32AFC3C6" w:rsidR="00393F7C" w:rsidRPr="00DE6FDC" w:rsidRDefault="00393F7C" w:rsidP="006B23C8">
      <w:pPr>
        <w:numPr>
          <w:ilvl w:val="0"/>
          <w:numId w:val="20"/>
        </w:numPr>
        <w:tabs>
          <w:tab w:val="left" w:pos="-720"/>
        </w:tabs>
        <w:suppressAutoHyphens/>
        <w:spacing w:after="120"/>
        <w:ind w:left="1080" w:right="288"/>
        <w:jc w:val="both"/>
        <w:rPr>
          <w:spacing w:val="-2"/>
        </w:rPr>
      </w:pPr>
      <w:r w:rsidRPr="00DE6FDC">
        <w:rPr>
          <w:spacing w:val="-2"/>
        </w:rPr>
        <w:t>Elected as a Fellow of the American Psychological Association</w:t>
      </w:r>
      <w:r w:rsidR="0081084B" w:rsidRPr="00DE6FDC">
        <w:rPr>
          <w:spacing w:val="-2"/>
        </w:rPr>
        <w:t xml:space="preserve"> (APA)</w:t>
      </w:r>
      <w:r w:rsidRPr="00DE6FDC">
        <w:rPr>
          <w:spacing w:val="-2"/>
        </w:rPr>
        <w:t>, 2008.</w:t>
      </w:r>
    </w:p>
    <w:p w14:paraId="4E8437F9" w14:textId="77777777" w:rsidR="00F52C8C" w:rsidRPr="00DE6FDC" w:rsidRDefault="00DF0F84" w:rsidP="006B23C8">
      <w:pPr>
        <w:numPr>
          <w:ilvl w:val="0"/>
          <w:numId w:val="20"/>
        </w:numPr>
        <w:tabs>
          <w:tab w:val="left" w:pos="-720"/>
        </w:tabs>
        <w:suppressAutoHyphens/>
        <w:spacing w:after="120"/>
        <w:ind w:left="1080" w:right="288"/>
        <w:jc w:val="both"/>
        <w:rPr>
          <w:rFonts w:cs="Arial"/>
          <w:spacing w:val="-2"/>
        </w:rPr>
      </w:pPr>
      <w:r w:rsidRPr="00DE6FDC">
        <w:rPr>
          <w:rFonts w:cs="Arial"/>
          <w:spacing w:val="-2"/>
        </w:rPr>
        <w:t>Recipient of a 2008 Minority Health Research Center (MHRC) Charles Barkley Excellence in Mentoring Award. Award conferred by Charles Barkley at MHRC Gala</w:t>
      </w:r>
      <w:r w:rsidR="002831F6" w:rsidRPr="00DE6FDC">
        <w:rPr>
          <w:rFonts w:cs="Arial"/>
          <w:spacing w:val="-2"/>
        </w:rPr>
        <w:t>.</w:t>
      </w:r>
    </w:p>
    <w:p w14:paraId="383CFA33" w14:textId="77777777" w:rsidR="00F52C8C" w:rsidRPr="004F2312" w:rsidRDefault="0081084B" w:rsidP="00F52C8C">
      <w:pPr>
        <w:tabs>
          <w:tab w:val="left" w:pos="-720"/>
        </w:tabs>
        <w:suppressAutoHyphens/>
        <w:spacing w:before="120" w:after="120"/>
        <w:ind w:right="288"/>
        <w:jc w:val="both"/>
        <w:rPr>
          <w:spacing w:val="-2"/>
        </w:rPr>
      </w:pPr>
      <w:r w:rsidRPr="00DE6FDC">
        <w:rPr>
          <w:noProof/>
          <w:spacing w:val="-2"/>
        </w:rPr>
        <mc:AlternateContent>
          <mc:Choice Requires="wps">
            <w:drawing>
              <wp:anchor distT="0" distB="0" distL="114300" distR="114300" simplePos="0" relativeHeight="251658240" behindDoc="0" locked="0" layoutInCell="1" allowOverlap="1" wp14:anchorId="00A3A4E1" wp14:editId="1783AC36">
                <wp:simplePos x="0" y="0"/>
                <wp:positionH relativeFrom="column">
                  <wp:posOffset>368935</wp:posOffset>
                </wp:positionH>
                <wp:positionV relativeFrom="paragraph">
                  <wp:posOffset>43180</wp:posOffset>
                </wp:positionV>
                <wp:extent cx="5666740" cy="2362200"/>
                <wp:effectExtent l="25400" t="25400" r="48260" b="5080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2362200"/>
                        </a:xfrm>
                        <a:prstGeom prst="rect">
                          <a:avLst/>
                        </a:prstGeom>
                        <a:solidFill>
                          <a:srgbClr val="FFFFFF"/>
                        </a:solidFill>
                        <a:ln w="76200" cmpd="tri">
                          <a:solidFill>
                            <a:srgbClr val="0000FF"/>
                          </a:solidFill>
                          <a:miter lim="800000"/>
                          <a:headEnd/>
                          <a:tailEnd/>
                        </a:ln>
                      </wps:spPr>
                      <wps:txbx>
                        <w:txbxContent>
                          <w:p w14:paraId="59FBF64E" w14:textId="77777777" w:rsidR="00C03664" w:rsidRDefault="00C03664" w:rsidP="00B1257D">
                            <w:pPr>
                              <w:tabs>
                                <w:tab w:val="left" w:pos="-720"/>
                              </w:tabs>
                              <w:suppressAutoHyphens/>
                              <w:ind w:left="144" w:right="144"/>
                              <w:jc w:val="both"/>
                              <w:rPr>
                                <w:rFonts w:ascii="Palatino Linotype" w:hAnsi="Palatino Linotype"/>
                                <w:spacing w:val="-2"/>
                              </w:rPr>
                            </w:pPr>
                          </w:p>
                          <w:p w14:paraId="3224FE48" w14:textId="1CA4EDE2" w:rsidR="00C03664" w:rsidRPr="001620C2" w:rsidRDefault="00C03664" w:rsidP="00B1257D">
                            <w:pPr>
                              <w:tabs>
                                <w:tab w:val="left" w:pos="-720"/>
                              </w:tabs>
                              <w:suppressAutoHyphens/>
                              <w:ind w:left="144" w:right="144"/>
                              <w:jc w:val="both"/>
                              <w:rPr>
                                <w:rFonts w:ascii="Palatino Linotype" w:hAnsi="Palatino Linotype"/>
                                <w:spacing w:val="-2"/>
                              </w:rPr>
                            </w:pPr>
                            <w:r w:rsidRPr="00B1257D">
                              <w:rPr>
                                <w:rFonts w:ascii="Palatino Linotype" w:hAnsi="Palatino Linotype"/>
                                <w:b/>
                                <w:spacing w:val="-2"/>
                              </w:rPr>
                              <w:t xml:space="preserve">Recipient of </w:t>
                            </w:r>
                            <w:r>
                              <w:rPr>
                                <w:rFonts w:ascii="Palatino Linotype" w:hAnsi="Palatino Linotype"/>
                                <w:b/>
                                <w:spacing w:val="-2"/>
                              </w:rPr>
                              <w:t>a</w:t>
                            </w:r>
                            <w:r w:rsidRPr="00B1257D">
                              <w:rPr>
                                <w:rFonts w:ascii="Palatino Linotype" w:hAnsi="Palatino Linotype"/>
                                <w:b/>
                                <w:spacing w:val="-2"/>
                              </w:rPr>
                              <w:t xml:space="preserve"> 2006 Presidential Award for Excellence in Science, Mathematics and Engineering Mentoring (PAESMEM).</w:t>
                            </w:r>
                            <w:r w:rsidRPr="001620C2">
                              <w:rPr>
                                <w:rFonts w:ascii="Palatino Linotype" w:hAnsi="Palatino Linotype"/>
                                <w:spacing w:val="-2"/>
                              </w:rPr>
                              <w:t xml:space="preserve"> The White House established the Presidential Awards for Excellence in Science, Mathematics and Engineering Mentoring (PAESMEM) to identify outstanding mentoring efforts to enhance the participation of groups underrepresented in science, mathematics and engineering. The awards are given competitively as part of a national peer-review process. This is the nation’s highest award for mentoring given to no more than 10 individuals nationally each year. It was accompanied by a $10,000 prize, a Presidential certificate awarded at the White House on November 16, 2007, and a personal visit with President Bush in the Oval Office. </w:t>
                            </w:r>
                          </w:p>
                          <w:p w14:paraId="503BD1DE" w14:textId="77777777" w:rsidR="00C03664" w:rsidRDefault="00C03664" w:rsidP="00B12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A4E1" id="Text Box 9" o:spid="_x0000_s1029" type="#_x0000_t202" style="position:absolute;left:0;text-align:left;margin-left:29.05pt;margin-top:3.4pt;width:446.2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" strokecolor="blue" strokeweight="6pt">
                <v:stroke linestyle="thickBetweenThin"/>
                <v:textbox>
                  <w:txbxContent>
                    <w:p w14:paraId="59FBF64E" w14:textId="77777777" w:rsidR="00C03664" w:rsidRDefault="00C03664" w:rsidP="00B1257D">
                      <w:pPr>
                        <w:tabs>
                          <w:tab w:val="left" w:pos="-720"/>
                        </w:tabs>
                        <w:suppressAutoHyphens/>
                        <w:ind w:left="144" w:right="144"/>
                        <w:jc w:val="both"/>
                        <w:rPr>
                          <w:rFonts w:ascii="Palatino Linotype" w:hAnsi="Palatino Linotype"/>
                          <w:spacing w:val="-2"/>
                        </w:rPr>
                      </w:pPr>
                    </w:p>
                    <w:p w14:paraId="3224FE48" w14:textId="1CA4EDE2" w:rsidR="00C03664" w:rsidRPr="001620C2" w:rsidRDefault="00C03664" w:rsidP="00B1257D">
                      <w:pPr>
                        <w:tabs>
                          <w:tab w:val="left" w:pos="-720"/>
                        </w:tabs>
                        <w:suppressAutoHyphens/>
                        <w:ind w:left="144" w:right="144"/>
                        <w:jc w:val="both"/>
                        <w:rPr>
                          <w:rFonts w:ascii="Palatino Linotype" w:hAnsi="Palatino Linotype"/>
                          <w:spacing w:val="-2"/>
                        </w:rPr>
                      </w:pPr>
                      <w:r w:rsidRPr="00B1257D">
                        <w:rPr>
                          <w:rFonts w:ascii="Palatino Linotype" w:hAnsi="Palatino Linotype"/>
                          <w:b/>
                          <w:spacing w:val="-2"/>
                        </w:rPr>
                        <w:t xml:space="preserve">Recipient of </w:t>
                      </w:r>
                      <w:r>
                        <w:rPr>
                          <w:rFonts w:ascii="Palatino Linotype" w:hAnsi="Palatino Linotype"/>
                          <w:b/>
                          <w:spacing w:val="-2"/>
                        </w:rPr>
                        <w:t>a</w:t>
                      </w:r>
                      <w:r w:rsidRPr="00B1257D">
                        <w:rPr>
                          <w:rFonts w:ascii="Palatino Linotype" w:hAnsi="Palatino Linotype"/>
                          <w:b/>
                          <w:spacing w:val="-2"/>
                        </w:rPr>
                        <w:t xml:space="preserve"> 2006 Presidential Award for Excellence in Science, Mathematics and Engineering Mentoring (PAESMEM).</w:t>
                      </w:r>
                      <w:r w:rsidRPr="001620C2">
                        <w:rPr>
                          <w:rFonts w:ascii="Palatino Linotype" w:hAnsi="Palatino Linotype"/>
                          <w:spacing w:val="-2"/>
                        </w:rPr>
                        <w:t xml:space="preserve"> The White House established the Presidential Awards for Excellence in Science, Mathematics and Engineering Mentoring (PAESMEM) to identify outstanding mentoring efforts to enhance the participation of groups underrepresented in science, mathematics and engineering. The awards are given competitively as part of a national peer-review process. This is the nation’s highest award for mentoring given to no more than 10 individuals nationally each year. It was accompanied by a $10,000 prize, a Presidential certificate awarded at the White House on November 16, 2007, and a personal visit with President Bush in the Oval Office. </w:t>
                      </w:r>
                    </w:p>
                    <w:p w14:paraId="503BD1DE" w14:textId="77777777" w:rsidR="00C03664" w:rsidRDefault="00C03664" w:rsidP="00B1257D"/>
                  </w:txbxContent>
                </v:textbox>
                <w10:wrap type="square"/>
              </v:shape>
            </w:pict>
          </mc:Fallback>
        </mc:AlternateContent>
      </w:r>
    </w:p>
    <w:p w14:paraId="16573E63" w14:textId="77777777" w:rsidR="00F52C8C" w:rsidRPr="00DE6FDC" w:rsidRDefault="00F52C8C" w:rsidP="00F52C8C">
      <w:pPr>
        <w:tabs>
          <w:tab w:val="left" w:pos="-720"/>
        </w:tabs>
        <w:suppressAutoHyphens/>
        <w:spacing w:before="120" w:after="120"/>
        <w:ind w:right="288"/>
        <w:jc w:val="both"/>
        <w:rPr>
          <w:spacing w:val="-2"/>
        </w:rPr>
      </w:pPr>
    </w:p>
    <w:p w14:paraId="2C0116DC" w14:textId="77777777" w:rsidR="00F52C8C" w:rsidRPr="00DE6FDC" w:rsidRDefault="00F52C8C" w:rsidP="00F52C8C">
      <w:pPr>
        <w:tabs>
          <w:tab w:val="left" w:pos="-720"/>
        </w:tabs>
        <w:suppressAutoHyphens/>
        <w:spacing w:before="120" w:after="120"/>
        <w:ind w:right="288"/>
        <w:jc w:val="both"/>
        <w:rPr>
          <w:spacing w:val="-2"/>
        </w:rPr>
      </w:pPr>
    </w:p>
    <w:p w14:paraId="40D6C6EB" w14:textId="77777777" w:rsidR="00F52C8C" w:rsidRPr="00DE6FDC" w:rsidRDefault="00F52C8C" w:rsidP="00F52C8C">
      <w:pPr>
        <w:tabs>
          <w:tab w:val="left" w:pos="-720"/>
        </w:tabs>
        <w:suppressAutoHyphens/>
        <w:spacing w:before="120" w:after="120"/>
        <w:ind w:right="288"/>
        <w:jc w:val="both"/>
        <w:rPr>
          <w:spacing w:val="-2"/>
        </w:rPr>
      </w:pPr>
    </w:p>
    <w:p w14:paraId="493BAA7B" w14:textId="77777777" w:rsidR="00F52C8C" w:rsidRPr="00DE6FDC" w:rsidRDefault="00F52C8C" w:rsidP="00F52C8C">
      <w:pPr>
        <w:tabs>
          <w:tab w:val="left" w:pos="-720"/>
        </w:tabs>
        <w:suppressAutoHyphens/>
        <w:spacing w:before="120" w:after="120"/>
        <w:ind w:right="288"/>
        <w:jc w:val="both"/>
        <w:rPr>
          <w:spacing w:val="-2"/>
        </w:rPr>
      </w:pPr>
    </w:p>
    <w:p w14:paraId="11081C5C" w14:textId="77777777" w:rsidR="00F52C8C" w:rsidRPr="00DE6FDC" w:rsidRDefault="00F52C8C" w:rsidP="00F52C8C">
      <w:pPr>
        <w:tabs>
          <w:tab w:val="left" w:pos="-720"/>
        </w:tabs>
        <w:suppressAutoHyphens/>
        <w:spacing w:before="120" w:after="120"/>
        <w:ind w:right="288"/>
        <w:jc w:val="both"/>
        <w:rPr>
          <w:spacing w:val="-2"/>
        </w:rPr>
      </w:pPr>
    </w:p>
    <w:p w14:paraId="3D7BEA7A" w14:textId="77777777" w:rsidR="00852D6B" w:rsidRDefault="00852D6B" w:rsidP="00852D6B">
      <w:pPr>
        <w:tabs>
          <w:tab w:val="left" w:pos="-720"/>
        </w:tabs>
        <w:suppressAutoHyphens/>
        <w:spacing w:after="120"/>
        <w:ind w:left="1080" w:right="288"/>
        <w:jc w:val="both"/>
        <w:rPr>
          <w:spacing w:val="-2"/>
        </w:rPr>
      </w:pPr>
    </w:p>
    <w:p w14:paraId="77475B2B" w14:textId="19932840"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 xml:space="preserve">Elected as a Fellow of the American </w:t>
      </w:r>
      <w:r w:rsidR="00017570" w:rsidRPr="00DE6FDC">
        <w:rPr>
          <w:spacing w:val="-2"/>
        </w:rPr>
        <w:t>Statistical</w:t>
      </w:r>
      <w:r w:rsidRPr="00DE6FDC">
        <w:rPr>
          <w:spacing w:val="-2"/>
        </w:rPr>
        <w:t xml:space="preserve"> Association</w:t>
      </w:r>
      <w:r w:rsidR="009C59E0" w:rsidRPr="00DE6FDC">
        <w:rPr>
          <w:spacing w:val="-2"/>
        </w:rPr>
        <w:t xml:space="preserve"> (ASA)</w:t>
      </w:r>
      <w:r w:rsidRPr="00DE6FDC">
        <w:rPr>
          <w:spacing w:val="-2"/>
        </w:rPr>
        <w:t>, 2007</w:t>
      </w:r>
      <w:r w:rsidR="008D377C" w:rsidRPr="00DE6FDC">
        <w:rPr>
          <w:spacing w:val="-2"/>
        </w:rPr>
        <w:t xml:space="preserve">, a distinction given to no more than </w:t>
      </w:r>
      <w:r w:rsidR="009C59E0" w:rsidRPr="00DE6FDC">
        <w:rPr>
          <w:spacing w:val="-2"/>
        </w:rPr>
        <w:t>one-third</w:t>
      </w:r>
      <w:r w:rsidR="008D377C" w:rsidRPr="00DE6FDC">
        <w:rPr>
          <w:spacing w:val="-2"/>
        </w:rPr>
        <w:t xml:space="preserve"> of 1% of the membership annually</w:t>
      </w:r>
      <w:r w:rsidRPr="00DE6FDC">
        <w:rPr>
          <w:spacing w:val="-2"/>
        </w:rPr>
        <w:t>.</w:t>
      </w:r>
    </w:p>
    <w:p w14:paraId="0A91BA82" w14:textId="40F4E1E1" w:rsidR="000A16E5" w:rsidRPr="00DE6FDC" w:rsidRDefault="00F04BA0" w:rsidP="006B23C8">
      <w:pPr>
        <w:numPr>
          <w:ilvl w:val="0"/>
          <w:numId w:val="21"/>
        </w:numPr>
        <w:tabs>
          <w:tab w:val="left" w:pos="-720"/>
        </w:tabs>
        <w:suppressAutoHyphens/>
        <w:spacing w:after="120"/>
        <w:ind w:left="1080" w:right="288"/>
        <w:jc w:val="both"/>
        <w:rPr>
          <w:spacing w:val="-2"/>
        </w:rPr>
      </w:pPr>
      <w:r w:rsidRPr="00DE6FDC">
        <w:rPr>
          <w:spacing w:val="-2"/>
        </w:rPr>
        <w:t xml:space="preserve">Elected </w:t>
      </w:r>
      <w:r w:rsidR="000A16E5" w:rsidRPr="00DE6FDC">
        <w:rPr>
          <w:spacing w:val="-2"/>
        </w:rPr>
        <w:t>Fellow of the</w:t>
      </w:r>
      <w:r w:rsidR="003574BB" w:rsidRPr="00DE6FDC">
        <w:rPr>
          <w:spacing w:val="-2"/>
        </w:rPr>
        <w:t xml:space="preserve"> Association for Psychological Science (APS), previously</w:t>
      </w:r>
      <w:r w:rsidR="007D145C" w:rsidRPr="00DE6FDC">
        <w:rPr>
          <w:spacing w:val="-2"/>
        </w:rPr>
        <w:t xml:space="preserve"> T</w:t>
      </w:r>
      <w:r w:rsidR="003574BB" w:rsidRPr="00DE6FDC">
        <w:rPr>
          <w:spacing w:val="-2"/>
        </w:rPr>
        <w:t xml:space="preserve">he </w:t>
      </w:r>
      <w:r w:rsidR="000A16E5" w:rsidRPr="00DE6FDC">
        <w:rPr>
          <w:spacing w:val="-2"/>
        </w:rPr>
        <w:t>American Psychological Society</w:t>
      </w:r>
      <w:r w:rsidR="003574BB" w:rsidRPr="00DE6FDC">
        <w:rPr>
          <w:spacing w:val="-2"/>
        </w:rPr>
        <w:t>, 2007</w:t>
      </w:r>
      <w:r w:rsidR="000A16E5" w:rsidRPr="00DE6FDC">
        <w:rPr>
          <w:spacing w:val="-2"/>
        </w:rPr>
        <w:t xml:space="preserve">. </w:t>
      </w:r>
    </w:p>
    <w:p w14:paraId="66ED999A" w14:textId="5CC6CD1E"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 xml:space="preserve">Selected as a 2007 </w:t>
      </w:r>
      <w:r w:rsidR="00515421" w:rsidRPr="00DE6FDC">
        <w:rPr>
          <w:spacing w:val="-2"/>
        </w:rPr>
        <w:t xml:space="preserve">John H. </w:t>
      </w:r>
      <w:r w:rsidRPr="00DE6FDC">
        <w:rPr>
          <w:spacing w:val="-2"/>
        </w:rPr>
        <w:t>Blaffer Lecturer by the MD Anderson Cancer Center.</w:t>
      </w:r>
    </w:p>
    <w:p w14:paraId="30B3EA7E" w14:textId="65207252"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 xml:space="preserve">Selected as the Spring 2006 York Distinguished Lecturer by the University of Florida. </w:t>
      </w:r>
    </w:p>
    <w:p w14:paraId="4E13D404" w14:textId="2BFA6524"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Selected as 2006 Residents’ Invitational Grand Rounds Lecturer for the Department of Psychiatry at Washington University of St. Louis.</w:t>
      </w:r>
    </w:p>
    <w:p w14:paraId="09D7C442" w14:textId="74AE7CC1"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Recipient of the 2005 UAB School of Public Health Distinguished Faculty Investigator Award.</w:t>
      </w:r>
    </w:p>
    <w:p w14:paraId="0F9D6A06" w14:textId="31492034"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Elected as Fellow of the Society for Design and Process Science</w:t>
      </w:r>
      <w:r w:rsidR="006912F6" w:rsidRPr="00DE6FDC">
        <w:rPr>
          <w:spacing w:val="-2"/>
        </w:rPr>
        <w:t xml:space="preserve"> (SDPS), </w:t>
      </w:r>
      <w:r w:rsidRPr="00DE6FDC">
        <w:rPr>
          <w:spacing w:val="-2"/>
        </w:rPr>
        <w:t>2004.</w:t>
      </w:r>
    </w:p>
    <w:p w14:paraId="01D522A8" w14:textId="7C46F444"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 xml:space="preserve">Recipient of the 2002 Andre Mayer Award from the International Association for the Study of Obesity (IASO). This international award is given once every four years to signify outstanding achievement by an investigator who is less than 40 years old. Award conferred August 2002 and accompanied by a $1,000 prize. </w:t>
      </w:r>
    </w:p>
    <w:p w14:paraId="41D34509" w14:textId="64AF8CFF"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 xml:space="preserve">Recipient of the 2002 Lilly Scientific Achievement Award from the North American Association for the Study of Obesity (NAASO). This annual award is intended to signify outstanding achievement by an investigator who is within 15 years of having received their doctoral degree. </w:t>
      </w:r>
      <w:r w:rsidR="00B84E28" w:rsidRPr="00DE6FDC">
        <w:rPr>
          <w:spacing w:val="-2"/>
        </w:rPr>
        <w:t>A</w:t>
      </w:r>
      <w:r w:rsidRPr="00DE6FDC">
        <w:rPr>
          <w:spacing w:val="-2"/>
        </w:rPr>
        <w:t xml:space="preserve">ccompanied by a $5,000 prize. </w:t>
      </w:r>
    </w:p>
    <w:p w14:paraId="2F3610FE" w14:textId="6FD86514"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lastRenderedPageBreak/>
        <w:t xml:space="preserve">Recipient of the 2000 Wodecroft Investigator Award from the National Alliance for Research on Schizophrenia and Affective Disorders. </w:t>
      </w:r>
    </w:p>
    <w:p w14:paraId="72810AE4" w14:textId="0145DA96"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Recipient of the 1999 Award for Outstanding Achievement in Health Psychology from the Health Psychology Division of the American Psychological Association.</w:t>
      </w:r>
    </w:p>
    <w:p w14:paraId="1BEF6CF8" w14:textId="349ED17D"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Visiting Professor at Guy’s &amp; St. Thomas’ Trust Hospital’s Twin Research &amp; Genetic Epidemiology Unit, London England, 1999</w:t>
      </w:r>
      <w:r w:rsidR="00C56B56" w:rsidRPr="00DE6FDC">
        <w:rPr>
          <w:spacing w:val="-2"/>
        </w:rPr>
        <w:t xml:space="preserve"> </w:t>
      </w:r>
      <w:r w:rsidR="00C56B56" w:rsidRPr="00DE6FDC">
        <w:rPr>
          <w:rFonts w:cs="Arial"/>
          <w:szCs w:val="22"/>
        </w:rPr>
        <w:t xml:space="preserve">– </w:t>
      </w:r>
      <w:r w:rsidRPr="00DE6FDC">
        <w:rPr>
          <w:spacing w:val="-2"/>
        </w:rPr>
        <w:t>2000.</w:t>
      </w:r>
    </w:p>
    <w:p w14:paraId="2D3534A1" w14:textId="1D626726"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Recipient of the 1996 Neal Miller Early Career Award from the Academy of Behavioral Medicine. Award accompanied by $1,500 prize.</w:t>
      </w:r>
    </w:p>
    <w:p w14:paraId="04418B8C" w14:textId="1E6E8AB7" w:rsidR="00370873"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 xml:space="preserve">Received Bursary Award from the Ciba Foundation to attend Symposium on </w:t>
      </w:r>
      <w:r w:rsidRPr="00DE6FDC">
        <w:rPr>
          <w:i/>
          <w:spacing w:val="-2"/>
        </w:rPr>
        <w:t>The Origins and Consequences of Obesity</w:t>
      </w:r>
      <w:r w:rsidRPr="00DE6FDC">
        <w:rPr>
          <w:spacing w:val="-2"/>
        </w:rPr>
        <w:t xml:space="preserve"> in Kingston, Jamaica, November 27-30, 1995. Award paid all expenses to conference and provided full support to visit and study in another scientist’s laboratory. I studied statistical gene mapping strategies with Nicholas Schork and Robert Elston at Case Western Reserve University from January 1996 to February 1996.</w:t>
      </w:r>
    </w:p>
    <w:p w14:paraId="6866F515" w14:textId="11441EA1" w:rsidR="00370873" w:rsidRPr="00DE6FDC" w:rsidRDefault="003772E9" w:rsidP="006B23C8">
      <w:pPr>
        <w:numPr>
          <w:ilvl w:val="0"/>
          <w:numId w:val="21"/>
        </w:numPr>
        <w:tabs>
          <w:tab w:val="left" w:pos="-720"/>
        </w:tabs>
        <w:suppressAutoHyphens/>
        <w:spacing w:after="120"/>
        <w:ind w:left="1080" w:right="288"/>
        <w:jc w:val="both"/>
        <w:rPr>
          <w:spacing w:val="-2"/>
        </w:rPr>
      </w:pPr>
      <w:r w:rsidRPr="00DE6FDC">
        <w:rPr>
          <w:spacing w:val="-2"/>
        </w:rPr>
        <w:t xml:space="preserve">Received 1995 </w:t>
      </w:r>
      <w:r w:rsidR="00370873" w:rsidRPr="00DE6FDC">
        <w:rPr>
          <w:spacing w:val="-2"/>
        </w:rPr>
        <w:t xml:space="preserve">Young Investigators </w:t>
      </w:r>
      <w:r w:rsidRPr="00DE6FDC">
        <w:rPr>
          <w:spacing w:val="-2"/>
        </w:rPr>
        <w:t xml:space="preserve">award for </w:t>
      </w:r>
      <w:r w:rsidR="00370873" w:rsidRPr="00DE6FDC">
        <w:rPr>
          <w:spacing w:val="-2"/>
        </w:rPr>
        <w:t xml:space="preserve">travel to and attendance at FASEB Summer Conference on </w:t>
      </w:r>
      <w:r w:rsidR="00370873" w:rsidRPr="00DE6FDC">
        <w:rPr>
          <w:i/>
          <w:spacing w:val="-2"/>
        </w:rPr>
        <w:t>Genetic Aspects of Obesity and Energy Regulation</w:t>
      </w:r>
      <w:r w:rsidR="00370873" w:rsidRPr="00DE6FDC">
        <w:rPr>
          <w:spacing w:val="-2"/>
        </w:rPr>
        <w:t>.</w:t>
      </w:r>
    </w:p>
    <w:p w14:paraId="18967537" w14:textId="03772B9A" w:rsidR="00370873" w:rsidRPr="00DE6FDC" w:rsidRDefault="00370873" w:rsidP="006B23C8">
      <w:pPr>
        <w:numPr>
          <w:ilvl w:val="0"/>
          <w:numId w:val="21"/>
        </w:numPr>
        <w:tabs>
          <w:tab w:val="left" w:pos="-720"/>
          <w:tab w:val="left" w:pos="0"/>
        </w:tabs>
        <w:suppressAutoHyphens/>
        <w:spacing w:after="120"/>
        <w:ind w:left="1080" w:right="288"/>
        <w:jc w:val="both"/>
        <w:rPr>
          <w:spacing w:val="-2"/>
        </w:rPr>
      </w:pPr>
      <w:r w:rsidRPr="00DE6FDC">
        <w:rPr>
          <w:spacing w:val="-2"/>
        </w:rPr>
        <w:t>Recipient of the 1994 Theodore Tjossom Post-Doctoral Award for paper: Allison, D. B., Heshka, S., Sepulveda, D., Babbitt, R. L., &amp; Heymsfield, S.</w:t>
      </w:r>
      <w:r w:rsidR="00A9109E" w:rsidRPr="00DE6FDC">
        <w:rPr>
          <w:spacing w:val="-2"/>
        </w:rPr>
        <w:t xml:space="preserve"> </w:t>
      </w:r>
      <w:r w:rsidRPr="00DE6FDC">
        <w:rPr>
          <w:i/>
          <w:spacing w:val="-2"/>
        </w:rPr>
        <w:t xml:space="preserve">Resting Metabolic Rate Among Persons </w:t>
      </w:r>
      <w:r w:rsidR="00BA706B" w:rsidRPr="00DE6FDC">
        <w:rPr>
          <w:i/>
          <w:spacing w:val="-2"/>
        </w:rPr>
        <w:t>with</w:t>
      </w:r>
      <w:r w:rsidRPr="00DE6FDC">
        <w:rPr>
          <w:i/>
          <w:spacing w:val="-2"/>
        </w:rPr>
        <w:t xml:space="preserve"> Down Syndrome</w:t>
      </w:r>
      <w:r w:rsidRPr="00DE6FDC">
        <w:rPr>
          <w:spacing w:val="-2"/>
        </w:rPr>
        <w:t>.</w:t>
      </w:r>
      <w:r w:rsidR="00A9109E" w:rsidRPr="00DE6FDC">
        <w:rPr>
          <w:spacing w:val="-2"/>
        </w:rPr>
        <w:t xml:space="preserve"> </w:t>
      </w:r>
      <w:r w:rsidRPr="00DE6FDC">
        <w:rPr>
          <w:spacing w:val="-2"/>
        </w:rPr>
        <w:t>Award accompanied by $400 prize.</w:t>
      </w:r>
    </w:p>
    <w:p w14:paraId="3B0E43A9" w14:textId="0DECC582" w:rsidR="00370873" w:rsidRPr="00DE6FDC" w:rsidRDefault="00370873" w:rsidP="006B23C8">
      <w:pPr>
        <w:numPr>
          <w:ilvl w:val="0"/>
          <w:numId w:val="21"/>
        </w:numPr>
        <w:tabs>
          <w:tab w:val="left" w:pos="-720"/>
          <w:tab w:val="left" w:pos="0"/>
        </w:tabs>
        <w:suppressAutoHyphens/>
        <w:spacing w:after="120"/>
        <w:ind w:left="1080" w:right="288"/>
        <w:jc w:val="both"/>
        <w:rPr>
          <w:spacing w:val="-2"/>
        </w:rPr>
      </w:pPr>
      <w:r w:rsidRPr="00DE6FDC">
        <w:rPr>
          <w:spacing w:val="-2"/>
        </w:rPr>
        <w:t>Finalist (one of three) for the Society for Clinical Trials' Student and Post-Doctoral Fellow Scholarship Awards for: Allison, D. B., &amp; Pi-Sunyer, F. X.</w:t>
      </w:r>
      <w:r w:rsidR="00A9109E" w:rsidRPr="00DE6FDC">
        <w:rPr>
          <w:spacing w:val="-2"/>
        </w:rPr>
        <w:t xml:space="preserve"> </w:t>
      </w:r>
      <w:r w:rsidRPr="00DE6FDC">
        <w:rPr>
          <w:i/>
          <w:spacing w:val="-2"/>
        </w:rPr>
        <w:t>Optimal Stage I Screening Criteria to Minimize Clinical Trial Recruitment Costs.</w:t>
      </w:r>
      <w:r w:rsidR="00A9109E" w:rsidRPr="00DE6FDC">
        <w:rPr>
          <w:spacing w:val="-2"/>
        </w:rPr>
        <w:t xml:space="preserve"> </w:t>
      </w:r>
      <w:r w:rsidRPr="00DE6FDC">
        <w:rPr>
          <w:spacing w:val="-2"/>
        </w:rPr>
        <w:t>Presented at the annual meeting of the Society for Clinical Trials, May1994.</w:t>
      </w:r>
    </w:p>
    <w:p w14:paraId="02C220B3" w14:textId="10142B08" w:rsidR="00370873" w:rsidRPr="00DE6FDC" w:rsidRDefault="00370873" w:rsidP="006B23C8">
      <w:pPr>
        <w:numPr>
          <w:ilvl w:val="0"/>
          <w:numId w:val="21"/>
        </w:numPr>
        <w:tabs>
          <w:tab w:val="left" w:pos="-720"/>
          <w:tab w:val="left" w:pos="0"/>
        </w:tabs>
        <w:suppressAutoHyphens/>
        <w:spacing w:after="120"/>
        <w:ind w:left="1080" w:right="288"/>
        <w:jc w:val="both"/>
        <w:rPr>
          <w:spacing w:val="-2"/>
        </w:rPr>
      </w:pPr>
      <w:r w:rsidRPr="00DE6FDC">
        <w:rPr>
          <w:spacing w:val="-2"/>
        </w:rPr>
        <w:t>Finalist for 1993 North American Association for the Study of Obesity Young Investigator Award for study:</w:t>
      </w:r>
      <w:r w:rsidR="00A9109E" w:rsidRPr="00DE6FDC">
        <w:rPr>
          <w:spacing w:val="-2"/>
        </w:rPr>
        <w:t xml:space="preserve"> </w:t>
      </w:r>
      <w:r w:rsidRPr="00DE6FDC">
        <w:rPr>
          <w:spacing w:val="-2"/>
        </w:rPr>
        <w:t>Allison, D. B., Neale, M. C., Heshka, S., &amp; Heymsfield, S. B.</w:t>
      </w:r>
      <w:r w:rsidR="00A9109E" w:rsidRPr="00DE6FDC">
        <w:rPr>
          <w:spacing w:val="-2"/>
        </w:rPr>
        <w:t xml:space="preserve"> </w:t>
      </w:r>
      <w:r w:rsidRPr="00DE6FDC">
        <w:rPr>
          <w:i/>
          <w:spacing w:val="-2"/>
        </w:rPr>
        <w:t>Race Effects in the Genetics of Adolescents' Body Mass Index.</w:t>
      </w:r>
    </w:p>
    <w:p w14:paraId="33F1E2F3" w14:textId="2B1569A6" w:rsidR="00370873" w:rsidRPr="00DE6FDC" w:rsidRDefault="003772E9" w:rsidP="006B23C8">
      <w:pPr>
        <w:numPr>
          <w:ilvl w:val="0"/>
          <w:numId w:val="21"/>
        </w:numPr>
        <w:tabs>
          <w:tab w:val="left" w:pos="-720"/>
        </w:tabs>
        <w:suppressAutoHyphens/>
        <w:spacing w:after="120"/>
        <w:ind w:left="1080" w:right="288"/>
        <w:jc w:val="both"/>
        <w:rPr>
          <w:spacing w:val="-2"/>
        </w:rPr>
      </w:pPr>
      <w:r w:rsidRPr="00DE6FDC">
        <w:rPr>
          <w:spacing w:val="-2"/>
        </w:rPr>
        <w:t>Received</w:t>
      </w:r>
      <w:r w:rsidR="00370873" w:rsidRPr="00DE6FDC">
        <w:rPr>
          <w:spacing w:val="-2"/>
        </w:rPr>
        <w:t xml:space="preserve"> </w:t>
      </w:r>
      <w:r w:rsidR="009B311C" w:rsidRPr="00DE6FDC">
        <w:rPr>
          <w:spacing w:val="-2"/>
        </w:rPr>
        <w:t xml:space="preserve">Travel </w:t>
      </w:r>
      <w:r w:rsidR="00370873" w:rsidRPr="00DE6FDC">
        <w:rPr>
          <w:spacing w:val="-2"/>
        </w:rPr>
        <w:t xml:space="preserve">Award to Young Investigators at the 1993 FASEB Summer Conference on </w:t>
      </w:r>
      <w:r w:rsidR="00370873" w:rsidRPr="00DE6FDC">
        <w:rPr>
          <w:i/>
          <w:spacing w:val="-2"/>
        </w:rPr>
        <w:t>Genetic Aspects of Obesity and Energy Regulation</w:t>
      </w:r>
      <w:r w:rsidR="00370873" w:rsidRPr="00DE6FDC">
        <w:rPr>
          <w:spacing w:val="-2"/>
        </w:rPr>
        <w:t xml:space="preserve"> held in Copper Mountain Colorado.</w:t>
      </w:r>
    </w:p>
    <w:p w14:paraId="46B6B7DD" w14:textId="0E827B36" w:rsidR="00370873" w:rsidRPr="00DE6FDC" w:rsidRDefault="003772E9" w:rsidP="006B23C8">
      <w:pPr>
        <w:numPr>
          <w:ilvl w:val="0"/>
          <w:numId w:val="21"/>
        </w:numPr>
        <w:tabs>
          <w:tab w:val="left" w:pos="-720"/>
          <w:tab w:val="left" w:pos="0"/>
        </w:tabs>
        <w:suppressAutoHyphens/>
        <w:spacing w:after="120"/>
        <w:ind w:left="1080" w:right="288"/>
        <w:jc w:val="both"/>
        <w:rPr>
          <w:spacing w:val="-2"/>
        </w:rPr>
      </w:pPr>
      <w:r w:rsidRPr="00DE6FDC">
        <w:rPr>
          <w:spacing w:val="-2"/>
        </w:rPr>
        <w:t>Received</w:t>
      </w:r>
      <w:r w:rsidR="00370873" w:rsidRPr="00DE6FDC">
        <w:rPr>
          <w:spacing w:val="-2"/>
        </w:rPr>
        <w:t xml:space="preserve"> 1992 Clinical Nutrition Fellows Award by the American Society for Clinical Nutrition for: Allison, D. B., Heshka, S., &amp; Heymsfield, S. B.</w:t>
      </w:r>
      <w:r w:rsidR="00A9109E" w:rsidRPr="00DE6FDC">
        <w:rPr>
          <w:spacing w:val="-2"/>
        </w:rPr>
        <w:t xml:space="preserve"> </w:t>
      </w:r>
      <w:r w:rsidR="00370873" w:rsidRPr="00DE6FDC">
        <w:rPr>
          <w:i/>
          <w:spacing w:val="-2"/>
        </w:rPr>
        <w:t>The Independent Effects of Age on Metabolic Rate: A "Mini-Meta-Analysis."</w:t>
      </w:r>
      <w:r w:rsidR="00A9109E" w:rsidRPr="00DE6FDC">
        <w:rPr>
          <w:spacing w:val="-2"/>
        </w:rPr>
        <w:t xml:space="preserve"> </w:t>
      </w:r>
      <w:r w:rsidR="00370873" w:rsidRPr="00DE6FDC">
        <w:rPr>
          <w:spacing w:val="-2"/>
        </w:rPr>
        <w:t>Award accompanied by $750 prize.</w:t>
      </w:r>
    </w:p>
    <w:p w14:paraId="41816029" w14:textId="2855D250" w:rsidR="00370873" w:rsidRPr="00DE6FDC" w:rsidRDefault="00370873" w:rsidP="006B23C8">
      <w:pPr>
        <w:numPr>
          <w:ilvl w:val="0"/>
          <w:numId w:val="21"/>
        </w:numPr>
        <w:tabs>
          <w:tab w:val="left" w:pos="-720"/>
          <w:tab w:val="left" w:pos="0"/>
        </w:tabs>
        <w:suppressAutoHyphens/>
        <w:spacing w:after="120"/>
        <w:ind w:left="1080" w:right="288"/>
        <w:jc w:val="both"/>
        <w:rPr>
          <w:spacing w:val="-2"/>
        </w:rPr>
      </w:pPr>
      <w:r w:rsidRPr="00DE6FDC">
        <w:rPr>
          <w:spacing w:val="-2"/>
        </w:rPr>
        <w:t>Received Merit Citation from Society for Behavioral Medicine for: Murphy, C. M., Babbitt, R. L., Allison, D. B., &amp; Patterson, H. L.</w:t>
      </w:r>
      <w:r w:rsidR="00A9109E" w:rsidRPr="00DE6FDC">
        <w:rPr>
          <w:spacing w:val="-2"/>
        </w:rPr>
        <w:t xml:space="preserve"> </w:t>
      </w:r>
      <w:r w:rsidRPr="00DE6FDC">
        <w:rPr>
          <w:i/>
          <w:spacing w:val="-2"/>
        </w:rPr>
        <w:t>The Prevalence and Characterization of Obesity Among Children with Developmental Disabilities Compared to Nondevelopmentally Disabled Controls</w:t>
      </w:r>
      <w:r w:rsidRPr="00DE6FDC">
        <w:rPr>
          <w:spacing w:val="-2"/>
        </w:rPr>
        <w:t>.</w:t>
      </w:r>
      <w:r w:rsidR="00A9109E" w:rsidRPr="00DE6FDC">
        <w:rPr>
          <w:spacing w:val="-2"/>
        </w:rPr>
        <w:t xml:space="preserve"> </w:t>
      </w:r>
      <w:r w:rsidRPr="00DE6FDC">
        <w:rPr>
          <w:spacing w:val="-2"/>
        </w:rPr>
        <w:t>Paper presented to the Society for Behavioral Medicine, 1992.</w:t>
      </w:r>
    </w:p>
    <w:p w14:paraId="52A281B6" w14:textId="3CFD5ED2" w:rsidR="00370873" w:rsidRPr="00DE6FDC" w:rsidRDefault="00370873" w:rsidP="006B23C8">
      <w:pPr>
        <w:numPr>
          <w:ilvl w:val="0"/>
          <w:numId w:val="21"/>
        </w:numPr>
        <w:tabs>
          <w:tab w:val="left" w:pos="-720"/>
          <w:tab w:val="left" w:pos="0"/>
        </w:tabs>
        <w:suppressAutoHyphens/>
        <w:spacing w:after="120"/>
        <w:ind w:left="1080" w:right="288"/>
        <w:jc w:val="both"/>
        <w:rPr>
          <w:spacing w:val="-2"/>
        </w:rPr>
      </w:pPr>
      <w:r w:rsidRPr="00DE6FDC">
        <w:rPr>
          <w:spacing w:val="-2"/>
        </w:rPr>
        <w:t>Nominated for the 21st Annual James McKeen Cattell Award of the New York Academy of Sciences for an outstanding doctoral dissertation in psychology, 1990</w:t>
      </w:r>
      <w:r w:rsidR="00C56B56" w:rsidRPr="00DE6FDC">
        <w:rPr>
          <w:spacing w:val="-2"/>
        </w:rPr>
        <w:t xml:space="preserve"> </w:t>
      </w:r>
      <w:r w:rsidR="00C56B56" w:rsidRPr="00DE6FDC">
        <w:rPr>
          <w:rFonts w:cs="Arial"/>
          <w:szCs w:val="22"/>
        </w:rPr>
        <w:t xml:space="preserve">– </w:t>
      </w:r>
      <w:r w:rsidRPr="00DE6FDC">
        <w:rPr>
          <w:spacing w:val="-2"/>
        </w:rPr>
        <w:t>91.</w:t>
      </w:r>
    </w:p>
    <w:p w14:paraId="3758BB3C" w14:textId="3D85547B" w:rsidR="00B61200" w:rsidRPr="00DE6FDC" w:rsidRDefault="00370873" w:rsidP="006B23C8">
      <w:pPr>
        <w:numPr>
          <w:ilvl w:val="0"/>
          <w:numId w:val="21"/>
        </w:numPr>
        <w:tabs>
          <w:tab w:val="left" w:pos="-720"/>
        </w:tabs>
        <w:suppressAutoHyphens/>
        <w:spacing w:after="120"/>
        <w:ind w:left="1080" w:right="288"/>
        <w:jc w:val="both"/>
        <w:rPr>
          <w:spacing w:val="-2"/>
        </w:rPr>
      </w:pPr>
      <w:r w:rsidRPr="00DE6FDC">
        <w:rPr>
          <w:spacing w:val="-2"/>
        </w:rPr>
        <w:t>Nominated for Robinson Award for best dissertation at Hofstra University in 1990.</w:t>
      </w:r>
    </w:p>
    <w:p w14:paraId="07ABCBD8" w14:textId="341BC014" w:rsidR="002F57C2" w:rsidRPr="00DE6FDC" w:rsidRDefault="00FB1888" w:rsidP="00DA6631">
      <w:pPr>
        <w:pStyle w:val="Heading1"/>
        <w:numPr>
          <w:ilvl w:val="0"/>
          <w:numId w:val="0"/>
        </w:numPr>
        <w:ind w:left="720" w:hanging="720"/>
        <w:rPr>
          <w:sz w:val="24"/>
        </w:rPr>
      </w:pPr>
      <w:bookmarkStart w:id="6" w:name="_Toc158410863"/>
      <w:r w:rsidRPr="00DE6FDC">
        <w:rPr>
          <w:sz w:val="24"/>
        </w:rPr>
        <w:t xml:space="preserve">KEY </w:t>
      </w:r>
      <w:r w:rsidR="00D8051C" w:rsidRPr="00DE6FDC">
        <w:rPr>
          <w:sz w:val="24"/>
        </w:rPr>
        <w:t xml:space="preserve">LEADERSHIP </w:t>
      </w:r>
      <w:r w:rsidRPr="00DE6FDC">
        <w:rPr>
          <w:sz w:val="24"/>
        </w:rPr>
        <w:t>ACTIVITIES</w:t>
      </w:r>
      <w:bookmarkEnd w:id="6"/>
      <w:r w:rsidRPr="00DE6FDC">
        <w:rPr>
          <w:sz w:val="24"/>
        </w:rPr>
        <w:t xml:space="preserve"> </w:t>
      </w:r>
    </w:p>
    <w:p w14:paraId="27984B51" w14:textId="088DBFC1" w:rsidR="00D8051C" w:rsidRPr="00DE6FDC" w:rsidRDefault="00D8051C" w:rsidP="002F57C2">
      <w:pPr>
        <w:adjustRightInd w:val="0"/>
        <w:ind w:left="720"/>
        <w:rPr>
          <w:rFonts w:cs="Arial"/>
        </w:rPr>
      </w:pPr>
      <w:r w:rsidRPr="00DE6FDC">
        <w:rPr>
          <w:rFonts w:cs="Arial"/>
        </w:rPr>
        <w:t xml:space="preserve">IN </w:t>
      </w:r>
      <w:r w:rsidR="00427D3D" w:rsidRPr="00DE6FDC">
        <w:rPr>
          <w:rFonts w:cs="Arial"/>
        </w:rPr>
        <w:t>FUND-RAISING</w:t>
      </w:r>
      <w:r w:rsidR="00D456D8" w:rsidRPr="00DE6FDC">
        <w:rPr>
          <w:rFonts w:cs="Arial"/>
        </w:rPr>
        <w:t>,</w:t>
      </w:r>
      <w:r w:rsidR="00427D3D" w:rsidRPr="00DE6FDC">
        <w:rPr>
          <w:rFonts w:cs="Arial"/>
        </w:rPr>
        <w:t xml:space="preserve"> </w:t>
      </w:r>
      <w:r w:rsidRPr="00DE6FDC">
        <w:rPr>
          <w:rFonts w:cs="Arial"/>
        </w:rPr>
        <w:t xml:space="preserve">EDUCATION, TRAINING </w:t>
      </w:r>
      <w:r w:rsidR="00FB1888" w:rsidRPr="00DE6FDC">
        <w:rPr>
          <w:rFonts w:cs="Arial"/>
        </w:rPr>
        <w:t>&amp;</w:t>
      </w:r>
      <w:r w:rsidRPr="00DE6FDC">
        <w:rPr>
          <w:rFonts w:cs="Arial"/>
        </w:rPr>
        <w:t xml:space="preserve"> RESEARCH PROMOTION (selected)</w:t>
      </w:r>
    </w:p>
    <w:p w14:paraId="188E1C93" w14:textId="77777777" w:rsidR="00D8051C" w:rsidRPr="00DE6FDC" w:rsidRDefault="00D8051C" w:rsidP="00D8051C">
      <w:pPr>
        <w:adjustRightInd w:val="0"/>
        <w:rPr>
          <w:rFonts w:cs="Arial"/>
          <w:szCs w:val="22"/>
        </w:rPr>
      </w:pPr>
    </w:p>
    <w:p w14:paraId="38DD7EB6" w14:textId="77777777" w:rsidR="00CD199D" w:rsidRPr="00DE6FDC" w:rsidRDefault="00CD199D" w:rsidP="00CD199D">
      <w:pPr>
        <w:pStyle w:val="ListParagraph"/>
        <w:numPr>
          <w:ilvl w:val="0"/>
          <w:numId w:val="16"/>
        </w:numPr>
        <w:contextualSpacing w:val="0"/>
        <w:jc w:val="both"/>
        <w:rPr>
          <w:rFonts w:ascii="Arial" w:hAnsi="Arial" w:cs="Arial"/>
          <w:b/>
          <w:bCs/>
          <w:sz w:val="24"/>
          <w:u w:val="single"/>
        </w:rPr>
      </w:pPr>
      <w:r w:rsidRPr="00DE6FDC">
        <w:rPr>
          <w:rFonts w:ascii="Arial" w:hAnsi="Arial" w:cs="Arial"/>
          <w:b/>
          <w:bCs/>
          <w:u w:val="single"/>
        </w:rPr>
        <w:t>Obesity &amp; Energetics Offerings</w:t>
      </w:r>
    </w:p>
    <w:p w14:paraId="747FE3AA" w14:textId="150685ED" w:rsidR="00CD199D" w:rsidRPr="00DE6FDC" w:rsidRDefault="00CD199D" w:rsidP="00CD199D">
      <w:pPr>
        <w:pStyle w:val="ListParagraph"/>
        <w:spacing w:after="120"/>
        <w:contextualSpacing w:val="0"/>
        <w:jc w:val="both"/>
        <w:rPr>
          <w:rFonts w:ascii="Arial" w:hAnsi="Arial" w:cs="Arial"/>
          <w:b/>
          <w:bCs/>
          <w:sz w:val="24"/>
          <w:u w:val="single"/>
        </w:rPr>
      </w:pPr>
      <w:r w:rsidRPr="00DE6FDC">
        <w:rPr>
          <w:rFonts w:ascii="Arial" w:hAnsi="Arial" w:cs="Arial"/>
        </w:rPr>
        <w:t xml:space="preserve">Distributed to over 100,000 subscribers worldwide, the </w:t>
      </w:r>
      <w:r w:rsidRPr="00DE6FDC">
        <w:rPr>
          <w:rFonts w:ascii="Arial" w:hAnsi="Arial" w:cs="Arial"/>
          <w:i/>
          <w:iCs/>
        </w:rPr>
        <w:t>Obesity &amp; Energetics Offerings</w:t>
      </w:r>
      <w:r w:rsidRPr="00DE6FDC">
        <w:rPr>
          <w:rFonts w:ascii="Arial" w:hAnsi="Arial" w:cs="Arial"/>
        </w:rPr>
        <w:t xml:space="preserve"> (OEOs) began informally well more than two decades ago. Today, the service is formalized and involves the distribution of approximately 100 or more titles and links to online content from the scholarly literature and other sources regarding obesity and energetics each Friday of each week. Subscription is free and the OEOs receive no commercial support. We receive enormous </w:t>
      </w:r>
      <w:r w:rsidRPr="00DE6FDC">
        <w:rPr>
          <w:rFonts w:ascii="Arial" w:hAnsi="Arial" w:cs="Arial"/>
        </w:rPr>
        <w:lastRenderedPageBreak/>
        <w:t>positive praise for this effort to elevate scholarly dialogue and inform the interested community about thought-provoking, creative, and important findings and opinions in the domain of obesity and energetics. This program grew up "organically" from Dr. Allison communicating with his colleagues and receiving their enthusiastic encouragement to continue. Dr. Allison conceived, developed, and continues to direct and serve as editor-in-chief of this activity. The OEOs serve to both educate trainees who work on producing it as well as providing an educational and informational venue for the world as a whole. Since its instantiation far more than a decade ago, not a single week has been missed despite pandemics, power outages, and any other factors going on in the world</w:t>
      </w:r>
      <w:r w:rsidR="00BD383F" w:rsidRPr="00DE6FDC">
        <w:rPr>
          <w:rFonts w:ascii="Arial" w:hAnsi="Arial" w:cs="Arial"/>
        </w:rPr>
        <w:t>.</w:t>
      </w:r>
      <w:r w:rsidRPr="00DE6FDC">
        <w:rPr>
          <w:rFonts w:ascii="Arial" w:hAnsi="Arial" w:cs="Arial"/>
        </w:rPr>
        <w:t xml:space="preserve"> </w:t>
      </w:r>
      <w:r w:rsidR="00BD383F" w:rsidRPr="00DE6FDC">
        <w:rPr>
          <w:rFonts w:ascii="Arial" w:hAnsi="Arial" w:cs="Arial"/>
        </w:rPr>
        <w:t>W</w:t>
      </w:r>
      <w:r w:rsidRPr="00DE6FDC">
        <w:rPr>
          <w:rFonts w:ascii="Arial" w:hAnsi="Arial" w:cs="Arial"/>
        </w:rPr>
        <w:t>e make sure that every Friday this opportunity to think together about obesity and energetics is shared with the world.</w:t>
      </w:r>
    </w:p>
    <w:p w14:paraId="1EEAE515" w14:textId="5AB0831D" w:rsidR="00FB1888" w:rsidRPr="00DE6FDC" w:rsidRDefault="00736250" w:rsidP="00CD199D">
      <w:pPr>
        <w:numPr>
          <w:ilvl w:val="0"/>
          <w:numId w:val="16"/>
        </w:numPr>
        <w:adjustRightInd w:val="0"/>
        <w:spacing w:after="120"/>
        <w:jc w:val="both"/>
        <w:rPr>
          <w:rFonts w:cs="Arial"/>
          <w:szCs w:val="22"/>
        </w:rPr>
      </w:pPr>
      <w:r w:rsidRPr="00DE6FDC">
        <w:rPr>
          <w:rFonts w:cs="Arial"/>
          <w:b/>
          <w:szCs w:val="22"/>
          <w:u w:val="single"/>
        </w:rPr>
        <w:t>Established</w:t>
      </w:r>
      <w:r w:rsidR="00FB1888" w:rsidRPr="00DE6FDC">
        <w:rPr>
          <w:rFonts w:cs="Arial"/>
          <w:b/>
          <w:szCs w:val="22"/>
          <w:u w:val="single"/>
        </w:rPr>
        <w:t xml:space="preserve"> the “William Sealy ‘Student’ Gosset Professorship” in Biostatistics at UAB</w:t>
      </w:r>
      <w:r w:rsidRPr="00DE6FDC">
        <w:rPr>
          <w:rFonts w:cs="Arial"/>
          <w:b/>
          <w:szCs w:val="22"/>
          <w:u w:val="single"/>
        </w:rPr>
        <w:t xml:space="preserve">. </w:t>
      </w:r>
      <w:r w:rsidRPr="00DE6FDC">
        <w:rPr>
          <w:rFonts w:cs="Arial"/>
          <w:szCs w:val="22"/>
        </w:rPr>
        <w:t xml:space="preserve">Conceived the idea and raised the endowment funds. </w:t>
      </w:r>
      <w:r w:rsidR="00F54955" w:rsidRPr="00DE6FDC">
        <w:rPr>
          <w:rFonts w:cs="Arial"/>
          <w:szCs w:val="22"/>
        </w:rPr>
        <w:t xml:space="preserve">Approved by UAB’s </w:t>
      </w:r>
      <w:r w:rsidR="004845BF" w:rsidRPr="00DE6FDC">
        <w:rPr>
          <w:rFonts w:cs="Arial"/>
          <w:szCs w:val="22"/>
        </w:rPr>
        <w:t>Board of Trustees</w:t>
      </w:r>
      <w:r w:rsidRPr="00DE6FDC">
        <w:rPr>
          <w:rFonts w:cs="Arial"/>
          <w:szCs w:val="22"/>
        </w:rPr>
        <w:t xml:space="preserve"> in 2008. This </w:t>
      </w:r>
      <w:r w:rsidR="00F54955" w:rsidRPr="00DE6FDC">
        <w:rPr>
          <w:rFonts w:cs="Arial"/>
          <w:szCs w:val="22"/>
        </w:rPr>
        <w:t xml:space="preserve">is </w:t>
      </w:r>
      <w:r w:rsidR="00FB1888" w:rsidRPr="00DE6FDC">
        <w:rPr>
          <w:rFonts w:cs="Arial"/>
          <w:szCs w:val="22"/>
        </w:rPr>
        <w:t xml:space="preserve">the first </w:t>
      </w:r>
      <w:r w:rsidR="004529C1" w:rsidRPr="00DE6FDC">
        <w:rPr>
          <w:rFonts w:cs="Arial"/>
          <w:szCs w:val="22"/>
        </w:rPr>
        <w:t>endowed</w:t>
      </w:r>
      <w:r w:rsidR="00FB1888" w:rsidRPr="00DE6FDC">
        <w:rPr>
          <w:rFonts w:cs="Arial"/>
          <w:szCs w:val="22"/>
        </w:rPr>
        <w:t xml:space="preserve"> professorship in </w:t>
      </w:r>
      <w:r w:rsidR="00F54955" w:rsidRPr="00DE6FDC">
        <w:rPr>
          <w:rFonts w:cs="Arial"/>
          <w:szCs w:val="22"/>
        </w:rPr>
        <w:t>UAB’s School of Public Health</w:t>
      </w:r>
      <w:r w:rsidR="00FB1888" w:rsidRPr="00DE6FDC">
        <w:rPr>
          <w:rFonts w:cs="Arial"/>
          <w:szCs w:val="22"/>
        </w:rPr>
        <w:t>.</w:t>
      </w:r>
      <w:r w:rsidR="00E81850" w:rsidRPr="00DE6FDC">
        <w:rPr>
          <w:rFonts w:cs="Arial"/>
          <w:szCs w:val="22"/>
        </w:rPr>
        <w:t xml:space="preserve"> </w:t>
      </w:r>
    </w:p>
    <w:p w14:paraId="34631A84" w14:textId="7BCA7221" w:rsidR="00996981" w:rsidRPr="00DE6FDC" w:rsidRDefault="00996981" w:rsidP="00B039AA">
      <w:pPr>
        <w:numPr>
          <w:ilvl w:val="0"/>
          <w:numId w:val="16"/>
        </w:numPr>
        <w:adjustRightInd w:val="0"/>
        <w:spacing w:after="120"/>
        <w:jc w:val="both"/>
        <w:rPr>
          <w:rFonts w:cs="Arial"/>
          <w:szCs w:val="22"/>
        </w:rPr>
      </w:pPr>
      <w:r w:rsidRPr="00DE6FDC">
        <w:rPr>
          <w:rFonts w:cs="Arial"/>
          <w:b/>
          <w:szCs w:val="22"/>
          <w:u w:val="single"/>
        </w:rPr>
        <w:t xml:space="preserve">Established the “Sir David Cox Professorship” in Biostatistics at UAB. </w:t>
      </w:r>
      <w:r w:rsidRPr="00DE6FDC">
        <w:rPr>
          <w:rFonts w:cs="Arial"/>
          <w:szCs w:val="22"/>
        </w:rPr>
        <w:t xml:space="preserve">Conceived the idea and raised the endowment funds. Approved by UAB’s </w:t>
      </w:r>
      <w:r w:rsidR="004845BF" w:rsidRPr="00DE6FDC">
        <w:rPr>
          <w:rFonts w:cs="Arial"/>
          <w:szCs w:val="22"/>
        </w:rPr>
        <w:t>Board of Trustees</w:t>
      </w:r>
      <w:r w:rsidRPr="00DE6FDC">
        <w:rPr>
          <w:rFonts w:cs="Arial"/>
          <w:szCs w:val="22"/>
        </w:rPr>
        <w:t xml:space="preserve"> in 2010. This is the second endowed professorship in UAB’s School of Public Health. </w:t>
      </w:r>
    </w:p>
    <w:p w14:paraId="58FD0328" w14:textId="6D8F3A2F" w:rsidR="002936A7" w:rsidRPr="00DE6FDC" w:rsidRDefault="002936A7" w:rsidP="00B039AA">
      <w:pPr>
        <w:numPr>
          <w:ilvl w:val="0"/>
          <w:numId w:val="16"/>
        </w:numPr>
        <w:adjustRightInd w:val="0"/>
        <w:spacing w:after="120"/>
        <w:jc w:val="both"/>
        <w:rPr>
          <w:rFonts w:cs="Arial"/>
          <w:szCs w:val="22"/>
        </w:rPr>
      </w:pPr>
      <w:r w:rsidRPr="00DE6FDC">
        <w:rPr>
          <w:rFonts w:cs="Arial"/>
          <w:b/>
          <w:szCs w:val="22"/>
          <w:u w:val="single"/>
        </w:rPr>
        <w:t xml:space="preserve">Established the “Quetelet Endowed Professor of Public Health” at UAB. </w:t>
      </w:r>
      <w:r w:rsidRPr="00DE6FDC">
        <w:rPr>
          <w:rFonts w:cs="Arial"/>
          <w:szCs w:val="22"/>
        </w:rPr>
        <w:t xml:space="preserve">Conceived the idea and raised the endowment funds. Approved by UAB’s Board of Trustees in 2012. This is the third endowed professorship in UAB’s School of Public Health. </w:t>
      </w:r>
    </w:p>
    <w:p w14:paraId="7D6F0120" w14:textId="77777777" w:rsidR="00FA460A" w:rsidRPr="00DE6FDC" w:rsidRDefault="00FA460A" w:rsidP="00B039AA">
      <w:pPr>
        <w:numPr>
          <w:ilvl w:val="0"/>
          <w:numId w:val="16"/>
        </w:numPr>
        <w:adjustRightInd w:val="0"/>
        <w:spacing w:after="120"/>
        <w:jc w:val="both"/>
        <w:rPr>
          <w:rFonts w:cs="Arial"/>
          <w:szCs w:val="22"/>
        </w:rPr>
      </w:pPr>
      <w:r w:rsidRPr="00DE6FDC">
        <w:rPr>
          <w:rFonts w:cs="Arial"/>
          <w:b/>
          <w:szCs w:val="22"/>
          <w:u w:val="single"/>
        </w:rPr>
        <w:t>Established the “Antoine Lavoisier Endowed Professorship of Energetics and Healthy Lifestyles” at UAB</w:t>
      </w:r>
      <w:r w:rsidRPr="00DE6FDC">
        <w:rPr>
          <w:rFonts w:cs="Arial"/>
          <w:szCs w:val="22"/>
        </w:rPr>
        <w:t xml:space="preserve">. Conceived the idea and raised the endowment funds. Approved by UAB’s Board of Trustees in 2014. This is the </w:t>
      </w:r>
      <w:r w:rsidR="00391CD4" w:rsidRPr="00DE6FDC">
        <w:rPr>
          <w:rFonts w:cs="Arial"/>
          <w:szCs w:val="22"/>
        </w:rPr>
        <w:t>fourth</w:t>
      </w:r>
      <w:r w:rsidRPr="00DE6FDC">
        <w:rPr>
          <w:rFonts w:cs="Arial"/>
          <w:szCs w:val="22"/>
        </w:rPr>
        <w:t xml:space="preserve"> endowed professorship in UAB’s School of Public Health.</w:t>
      </w:r>
    </w:p>
    <w:p w14:paraId="268B2289" w14:textId="44FC2240" w:rsidR="005272DE" w:rsidRPr="00DE6FDC" w:rsidRDefault="005272DE" w:rsidP="00B039AA">
      <w:pPr>
        <w:numPr>
          <w:ilvl w:val="0"/>
          <w:numId w:val="16"/>
        </w:numPr>
        <w:adjustRightInd w:val="0"/>
        <w:spacing w:after="120"/>
        <w:jc w:val="both"/>
        <w:rPr>
          <w:rFonts w:cs="Arial"/>
          <w:szCs w:val="22"/>
        </w:rPr>
      </w:pPr>
      <w:r w:rsidRPr="00DE6FDC">
        <w:rPr>
          <w:rFonts w:cs="Arial"/>
          <w:b/>
          <w:szCs w:val="22"/>
          <w:u w:val="single"/>
        </w:rPr>
        <w:t xml:space="preserve">Founding Editor-in-Chief </w:t>
      </w:r>
      <w:r w:rsidR="00B84A76" w:rsidRPr="00DE6FDC">
        <w:rPr>
          <w:rFonts w:cs="Arial"/>
          <w:b/>
          <w:szCs w:val="22"/>
          <w:u w:val="single"/>
        </w:rPr>
        <w:t xml:space="preserve">(Field Chief Editor) </w:t>
      </w:r>
      <w:r w:rsidRPr="00DE6FDC">
        <w:rPr>
          <w:rFonts w:cs="Arial"/>
          <w:b/>
          <w:szCs w:val="22"/>
          <w:u w:val="single"/>
        </w:rPr>
        <w:t>of Frontiers in Genetics</w:t>
      </w:r>
      <w:r w:rsidRPr="00DE6FDC">
        <w:rPr>
          <w:rFonts w:cs="Arial"/>
          <w:szCs w:val="22"/>
        </w:rPr>
        <w:t>, an open-source peer-reviewed journal, 2010.</w:t>
      </w:r>
    </w:p>
    <w:p w14:paraId="42B8A9A0" w14:textId="77777777" w:rsidR="00A4014B" w:rsidRPr="00DE6FDC" w:rsidRDefault="00A4014B" w:rsidP="00B039AA">
      <w:pPr>
        <w:numPr>
          <w:ilvl w:val="0"/>
          <w:numId w:val="16"/>
        </w:numPr>
        <w:adjustRightInd w:val="0"/>
        <w:spacing w:after="120"/>
        <w:jc w:val="both"/>
        <w:rPr>
          <w:rFonts w:cs="Arial"/>
          <w:szCs w:val="22"/>
        </w:rPr>
      </w:pPr>
      <w:r w:rsidRPr="00DE6FDC">
        <w:rPr>
          <w:rFonts w:cs="Arial"/>
          <w:b/>
          <w:szCs w:val="22"/>
          <w:u w:val="single"/>
        </w:rPr>
        <w:t>Developed &amp; Established Campus-Wide ‘Biguan’ Program,</w:t>
      </w:r>
      <w:r w:rsidRPr="00DE6FDC">
        <w:rPr>
          <w:rFonts w:cs="Arial"/>
          <w:szCs w:val="22"/>
        </w:rPr>
        <w:t xml:space="preserve"> a coaching and ‘secluded writing’ program for helping both senior and early-career faculty and scientists produce better grant applications with greater ease and speed implemented at UAB.</w:t>
      </w:r>
    </w:p>
    <w:p w14:paraId="41504062" w14:textId="019B8EE1" w:rsidR="00585EA3" w:rsidRPr="00DE6FDC" w:rsidRDefault="00585EA3" w:rsidP="00B039AA">
      <w:pPr>
        <w:numPr>
          <w:ilvl w:val="0"/>
          <w:numId w:val="16"/>
        </w:numPr>
        <w:adjustRightInd w:val="0"/>
        <w:spacing w:after="120"/>
        <w:jc w:val="both"/>
        <w:rPr>
          <w:rFonts w:cs="Arial"/>
          <w:szCs w:val="22"/>
        </w:rPr>
      </w:pPr>
      <w:r w:rsidRPr="00DE6FDC">
        <w:rPr>
          <w:rFonts w:cs="Arial"/>
          <w:b/>
          <w:szCs w:val="22"/>
          <w:u w:val="single"/>
        </w:rPr>
        <w:t>Science Unbound Foundation (SUF)</w:t>
      </w:r>
      <w:r w:rsidRPr="00DE6FDC">
        <w:rPr>
          <w:rFonts w:cs="Arial"/>
          <w:szCs w:val="22"/>
        </w:rPr>
        <w:t>.</w:t>
      </w:r>
      <w:r w:rsidR="00A9109E" w:rsidRPr="00DE6FDC">
        <w:rPr>
          <w:rFonts w:cs="Arial"/>
          <w:szCs w:val="22"/>
        </w:rPr>
        <w:t xml:space="preserve"> </w:t>
      </w:r>
      <w:r w:rsidRPr="00DE6FDC">
        <w:rPr>
          <w:rFonts w:cs="Arial"/>
          <w:szCs w:val="22"/>
        </w:rPr>
        <w:t>Founded and</w:t>
      </w:r>
      <w:r w:rsidR="00B84A76" w:rsidRPr="00DE6FDC">
        <w:rPr>
          <w:rFonts w:cs="Arial"/>
          <w:szCs w:val="22"/>
        </w:rPr>
        <w:t xml:space="preserve"> still serves </w:t>
      </w:r>
      <w:r w:rsidRPr="00DE6FDC">
        <w:rPr>
          <w:rFonts w:cs="Arial"/>
          <w:szCs w:val="22"/>
        </w:rPr>
        <w:t>as the President of the SUF.</w:t>
      </w:r>
      <w:r w:rsidR="00A9109E" w:rsidRPr="00DE6FDC">
        <w:rPr>
          <w:rFonts w:cs="Arial"/>
          <w:szCs w:val="22"/>
        </w:rPr>
        <w:t xml:space="preserve"> </w:t>
      </w:r>
      <w:r w:rsidRPr="00DE6FDC">
        <w:rPr>
          <w:rFonts w:cs="Arial"/>
          <w:szCs w:val="22"/>
        </w:rPr>
        <w:t>The SUF is an IRS-approved 501c3 not-for-profit foundation that was inaugurated on 6/17/03 and has as its mission:</w:t>
      </w:r>
      <w:r w:rsidR="00A9109E" w:rsidRPr="00DE6FDC">
        <w:rPr>
          <w:rFonts w:cs="Arial"/>
          <w:szCs w:val="22"/>
        </w:rPr>
        <w:t xml:space="preserve"> </w:t>
      </w:r>
      <w:r w:rsidRPr="00DE6FDC">
        <w:rPr>
          <w:rFonts w:cs="Arial"/>
          <w:szCs w:val="22"/>
        </w:rPr>
        <w:t>"Furthering scientific knowledge in the service of health, happiness, and quality of life of humankind through scientific research and education."</w:t>
      </w:r>
      <w:r w:rsidR="00A9109E" w:rsidRPr="00DE6FDC">
        <w:rPr>
          <w:rFonts w:cs="Arial"/>
          <w:szCs w:val="22"/>
        </w:rPr>
        <w:t xml:space="preserve"> </w:t>
      </w:r>
      <w:r w:rsidRPr="00DE6FDC">
        <w:rPr>
          <w:rFonts w:cs="Arial"/>
          <w:szCs w:val="22"/>
        </w:rPr>
        <w:t xml:space="preserve">The Foundation provides annual awards to investigators for papers published in </w:t>
      </w:r>
      <w:r w:rsidR="005B68FE" w:rsidRPr="00DE6FDC">
        <w:rPr>
          <w:rFonts w:cs="Arial"/>
          <w:szCs w:val="22"/>
        </w:rPr>
        <w:t>5</w:t>
      </w:r>
      <w:r w:rsidRPr="00DE6FDC">
        <w:rPr>
          <w:rFonts w:cs="Arial"/>
          <w:szCs w:val="22"/>
        </w:rPr>
        <w:t xml:space="preserve"> categories:</w:t>
      </w:r>
      <w:r w:rsidR="00A9109E" w:rsidRPr="00DE6FDC">
        <w:rPr>
          <w:rFonts w:cs="Arial"/>
          <w:szCs w:val="22"/>
        </w:rPr>
        <w:t xml:space="preserve"> </w:t>
      </w:r>
      <w:r w:rsidRPr="00DE6FDC">
        <w:rPr>
          <w:rFonts w:cs="Arial"/>
          <w:szCs w:val="22"/>
        </w:rPr>
        <w:t xml:space="preserve">(UAB) obesity or nutrition, (UAB) statistical genetics, (UAB) general statistics, </w:t>
      </w:r>
      <w:r w:rsidR="005B68FE" w:rsidRPr="00DE6FDC">
        <w:rPr>
          <w:rFonts w:cs="Arial"/>
          <w:szCs w:val="22"/>
        </w:rPr>
        <w:t xml:space="preserve">(UAB Student) obesity-related research, </w:t>
      </w:r>
      <w:r w:rsidRPr="00DE6FDC">
        <w:rPr>
          <w:rFonts w:cs="Arial"/>
          <w:szCs w:val="22"/>
        </w:rPr>
        <w:t>&amp; (New York Obesity Research Center, St. Luke’s-Roosevelt Hospital/Columbia University) obesity-related.</w:t>
      </w:r>
      <w:r w:rsidR="00A9109E" w:rsidRPr="00DE6FDC">
        <w:rPr>
          <w:rFonts w:cs="Arial"/>
          <w:szCs w:val="22"/>
        </w:rPr>
        <w:t xml:space="preserve"> </w:t>
      </w:r>
    </w:p>
    <w:p w14:paraId="3EC2C099" w14:textId="47C4EC75" w:rsidR="007E3383" w:rsidRPr="00DE6FDC" w:rsidRDefault="007E3383" w:rsidP="00B039AA">
      <w:pPr>
        <w:numPr>
          <w:ilvl w:val="0"/>
          <w:numId w:val="16"/>
        </w:numPr>
        <w:adjustRightInd w:val="0"/>
        <w:spacing w:after="120"/>
        <w:jc w:val="both"/>
        <w:rPr>
          <w:rFonts w:cs="Arial"/>
          <w:szCs w:val="22"/>
        </w:rPr>
      </w:pPr>
      <w:r w:rsidRPr="00DE6FDC">
        <w:rPr>
          <w:rFonts w:cs="Arial"/>
          <w:b/>
          <w:szCs w:val="22"/>
          <w:u w:val="single"/>
        </w:rPr>
        <w:t xml:space="preserve">Janet L. Norwood Award </w:t>
      </w:r>
      <w:r w:rsidR="00BA706B" w:rsidRPr="00DE6FDC">
        <w:rPr>
          <w:rFonts w:cs="Arial"/>
          <w:b/>
          <w:szCs w:val="22"/>
          <w:u w:val="single"/>
        </w:rPr>
        <w:t>for</w:t>
      </w:r>
      <w:r w:rsidRPr="00DE6FDC">
        <w:rPr>
          <w:rFonts w:cs="Arial"/>
          <w:b/>
          <w:szCs w:val="22"/>
          <w:u w:val="single"/>
        </w:rPr>
        <w:t xml:space="preserve"> Outstanding Achievement </w:t>
      </w:r>
      <w:r w:rsidR="00BA706B" w:rsidRPr="00DE6FDC">
        <w:rPr>
          <w:rFonts w:cs="Arial"/>
          <w:b/>
          <w:szCs w:val="22"/>
          <w:u w:val="single"/>
        </w:rPr>
        <w:t>by</w:t>
      </w:r>
      <w:r w:rsidRPr="00DE6FDC">
        <w:rPr>
          <w:rFonts w:cs="Arial"/>
          <w:b/>
          <w:szCs w:val="22"/>
          <w:u w:val="single"/>
        </w:rPr>
        <w:t xml:space="preserve"> A Woman </w:t>
      </w:r>
      <w:r w:rsidR="00BA706B" w:rsidRPr="00DE6FDC">
        <w:rPr>
          <w:rFonts w:cs="Arial"/>
          <w:b/>
          <w:szCs w:val="22"/>
          <w:u w:val="single"/>
        </w:rPr>
        <w:t>in</w:t>
      </w:r>
      <w:r w:rsidRPr="00DE6FDC">
        <w:rPr>
          <w:rFonts w:cs="Arial"/>
          <w:b/>
          <w:szCs w:val="22"/>
          <w:u w:val="single"/>
        </w:rPr>
        <w:t xml:space="preserve"> The Statistical Sciences.</w:t>
      </w:r>
      <w:r w:rsidRPr="00DE6FDC">
        <w:rPr>
          <w:rFonts w:cs="Arial"/>
          <w:szCs w:val="22"/>
        </w:rPr>
        <w:t xml:space="preserve"> Conceived and established the award not only to recognize Dr. Norwood’s achievements, but also to recognize the contribution of all women to the statistical sciences. </w:t>
      </w:r>
    </w:p>
    <w:p w14:paraId="506394FB" w14:textId="493CDFEA" w:rsidR="00585EA3" w:rsidRPr="00DE6FDC" w:rsidRDefault="00585EA3" w:rsidP="00B039AA">
      <w:pPr>
        <w:numPr>
          <w:ilvl w:val="0"/>
          <w:numId w:val="16"/>
        </w:numPr>
        <w:adjustRightInd w:val="0"/>
        <w:spacing w:after="120"/>
        <w:jc w:val="both"/>
        <w:rPr>
          <w:rFonts w:cs="Arial"/>
          <w:szCs w:val="22"/>
        </w:rPr>
      </w:pPr>
      <w:r w:rsidRPr="00DE6FDC">
        <w:rPr>
          <w:rFonts w:cs="Arial"/>
          <w:b/>
          <w:szCs w:val="22"/>
          <w:u w:val="single"/>
        </w:rPr>
        <w:t>Short Course "Statistical Genetics &amp; Genomics</w:t>
      </w:r>
      <w:r w:rsidR="003D6120" w:rsidRPr="00DE6FDC">
        <w:rPr>
          <w:rFonts w:cs="Arial"/>
          <w:b/>
          <w:szCs w:val="22"/>
          <w:u w:val="single"/>
        </w:rPr>
        <w:t>.</w:t>
      </w:r>
      <w:r w:rsidRPr="00DE6FDC">
        <w:rPr>
          <w:rFonts w:cs="Arial"/>
          <w:b/>
          <w:szCs w:val="22"/>
          <w:u w:val="single"/>
        </w:rPr>
        <w:t>"</w:t>
      </w:r>
      <w:r w:rsidR="00A9109E" w:rsidRPr="00DE6FDC">
        <w:rPr>
          <w:rFonts w:cs="Arial"/>
          <w:szCs w:val="22"/>
        </w:rPr>
        <w:t xml:space="preserve"> </w:t>
      </w:r>
      <w:r w:rsidRPr="00DE6FDC">
        <w:rPr>
          <w:rFonts w:cs="Arial"/>
          <w:szCs w:val="22"/>
        </w:rPr>
        <w:t>Principal Investigator &amp; Director of National Science Foundation-funded national short course</w:t>
      </w:r>
      <w:r w:rsidR="007E3383" w:rsidRPr="00DE6FDC">
        <w:rPr>
          <w:rFonts w:cs="Arial"/>
          <w:szCs w:val="22"/>
        </w:rPr>
        <w:t xml:space="preserve"> held annually</w:t>
      </w:r>
      <w:r w:rsidR="00394F4F" w:rsidRPr="00DE6FDC">
        <w:rPr>
          <w:rFonts w:cs="Arial"/>
          <w:szCs w:val="22"/>
        </w:rPr>
        <w:t xml:space="preserve"> from </w:t>
      </w:r>
      <w:r w:rsidR="007E3383" w:rsidRPr="00DE6FDC">
        <w:rPr>
          <w:rFonts w:cs="Arial"/>
          <w:szCs w:val="22"/>
        </w:rPr>
        <w:t xml:space="preserve">2008 </w:t>
      </w:r>
      <w:r w:rsidR="00C56B56" w:rsidRPr="00DE6FDC">
        <w:rPr>
          <w:rFonts w:cs="Arial"/>
          <w:szCs w:val="22"/>
        </w:rPr>
        <w:t xml:space="preserve">– </w:t>
      </w:r>
      <w:r w:rsidR="004B25AF" w:rsidRPr="00DE6FDC">
        <w:rPr>
          <w:rFonts w:cs="Arial"/>
          <w:szCs w:val="22"/>
        </w:rPr>
        <w:t>2010</w:t>
      </w:r>
      <w:r w:rsidRPr="00DE6FDC">
        <w:rPr>
          <w:rFonts w:cs="Arial"/>
          <w:szCs w:val="22"/>
        </w:rPr>
        <w:t>.</w:t>
      </w:r>
      <w:r w:rsidR="00A9109E" w:rsidRPr="00DE6FDC">
        <w:rPr>
          <w:rFonts w:cs="Arial"/>
          <w:szCs w:val="22"/>
        </w:rPr>
        <w:t xml:space="preserve"> </w:t>
      </w:r>
    </w:p>
    <w:p w14:paraId="17575480" w14:textId="359C2B7A" w:rsidR="00D8051C" w:rsidRPr="00DE6FDC" w:rsidRDefault="00D8051C" w:rsidP="00B039AA">
      <w:pPr>
        <w:numPr>
          <w:ilvl w:val="0"/>
          <w:numId w:val="16"/>
        </w:numPr>
        <w:adjustRightInd w:val="0"/>
        <w:spacing w:after="120"/>
        <w:jc w:val="both"/>
        <w:rPr>
          <w:rFonts w:cs="Arial"/>
          <w:szCs w:val="22"/>
        </w:rPr>
      </w:pPr>
      <w:r w:rsidRPr="00DE6FDC">
        <w:rPr>
          <w:rFonts w:cs="Arial"/>
          <w:b/>
          <w:szCs w:val="22"/>
          <w:u w:val="single"/>
        </w:rPr>
        <w:t>Short Course "Statistical Genetics for Obesity &amp; Nutrition Researchers</w:t>
      </w:r>
      <w:r w:rsidR="00DC0909" w:rsidRPr="00DE6FDC">
        <w:rPr>
          <w:rFonts w:cs="Arial"/>
          <w:b/>
          <w:szCs w:val="22"/>
          <w:u w:val="single"/>
        </w:rPr>
        <w:t>.”</w:t>
      </w:r>
      <w:r w:rsidR="00A9109E" w:rsidRPr="00DE6FDC">
        <w:rPr>
          <w:rFonts w:cs="Arial"/>
          <w:szCs w:val="22"/>
        </w:rPr>
        <w:t xml:space="preserve"> </w:t>
      </w:r>
      <w:r w:rsidRPr="00DE6FDC">
        <w:rPr>
          <w:rFonts w:cs="Arial"/>
          <w:szCs w:val="22"/>
        </w:rPr>
        <w:t xml:space="preserve">Principal Investigator &amp; Director of NIDDK-funded national short course "Statistical Genetics for Obesity &amp; Nutrition Researchers" (R01DK056366 &amp; R56DK056366). Six courses held with roughly 50 students per course for the grant period from 7/1/00 </w:t>
      </w:r>
      <w:r w:rsidR="00C56B56" w:rsidRPr="00DE6FDC">
        <w:rPr>
          <w:rFonts w:cs="Arial"/>
          <w:szCs w:val="22"/>
        </w:rPr>
        <w:t xml:space="preserve">– </w:t>
      </w:r>
      <w:r w:rsidRPr="00DE6FDC">
        <w:rPr>
          <w:rFonts w:cs="Arial"/>
          <w:szCs w:val="22"/>
        </w:rPr>
        <w:t>6/30/06.</w:t>
      </w:r>
      <w:r w:rsidRPr="00DE6FDC">
        <w:rPr>
          <w:rFonts w:cs="Arial"/>
          <w:szCs w:val="22"/>
        </w:rPr>
        <w:tab/>
      </w:r>
      <w:r w:rsidRPr="00DE6FDC">
        <w:rPr>
          <w:szCs w:val="22"/>
        </w:rPr>
        <w:t xml:space="preserve"> </w:t>
      </w:r>
    </w:p>
    <w:p w14:paraId="0C517AE2" w14:textId="10136406" w:rsidR="00D8051C" w:rsidRPr="00DE6FDC" w:rsidRDefault="00D8051C" w:rsidP="00B039AA">
      <w:pPr>
        <w:numPr>
          <w:ilvl w:val="0"/>
          <w:numId w:val="16"/>
        </w:numPr>
        <w:adjustRightInd w:val="0"/>
        <w:spacing w:after="120"/>
        <w:jc w:val="both"/>
        <w:rPr>
          <w:rFonts w:cs="Arial"/>
          <w:szCs w:val="22"/>
        </w:rPr>
      </w:pPr>
      <w:r w:rsidRPr="00DE6FDC">
        <w:rPr>
          <w:rFonts w:cs="Arial"/>
          <w:b/>
          <w:szCs w:val="22"/>
          <w:u w:val="single"/>
        </w:rPr>
        <w:t>Short Course "Frontiers in Statistical Genetics for NIAMS Researchers</w:t>
      </w:r>
      <w:r w:rsidR="00DC0909" w:rsidRPr="00DE6FDC">
        <w:rPr>
          <w:rFonts w:cs="Arial"/>
          <w:b/>
          <w:bCs/>
          <w:szCs w:val="22"/>
        </w:rPr>
        <w:t>.</w:t>
      </w:r>
      <w:r w:rsidR="00DC0909" w:rsidRPr="00DE6FDC">
        <w:rPr>
          <w:rFonts w:cs="Arial"/>
          <w:szCs w:val="22"/>
        </w:rPr>
        <w:t>”</w:t>
      </w:r>
      <w:r w:rsidRPr="00DE6FDC">
        <w:rPr>
          <w:rFonts w:cs="Arial"/>
          <w:szCs w:val="22"/>
        </w:rPr>
        <w:t xml:space="preserve"> Co-Director of NIAMS-funded national short course "Frontiers in Statistical Genetics for NIAMS Researchers" (R13AR051126).</w:t>
      </w:r>
      <w:r w:rsidR="00A9109E" w:rsidRPr="00DE6FDC">
        <w:rPr>
          <w:rFonts w:cs="Arial"/>
          <w:szCs w:val="22"/>
        </w:rPr>
        <w:t xml:space="preserve"> </w:t>
      </w:r>
      <w:r w:rsidRPr="00DE6FDC">
        <w:rPr>
          <w:rFonts w:cs="Arial"/>
          <w:szCs w:val="22"/>
        </w:rPr>
        <w:t xml:space="preserve">Two courses held with roughly 50 students per course for the grant period 6/1/04 </w:t>
      </w:r>
      <w:r w:rsidR="00C56B56" w:rsidRPr="00DE6FDC">
        <w:rPr>
          <w:rFonts w:cs="Arial"/>
          <w:szCs w:val="22"/>
        </w:rPr>
        <w:t xml:space="preserve">– </w:t>
      </w:r>
      <w:r w:rsidRPr="00DE6FDC">
        <w:rPr>
          <w:rFonts w:cs="Arial"/>
          <w:szCs w:val="22"/>
        </w:rPr>
        <w:t>5/31/06.</w:t>
      </w:r>
      <w:r w:rsidR="00A9109E" w:rsidRPr="00DE6FDC">
        <w:rPr>
          <w:rFonts w:cs="Arial"/>
          <w:szCs w:val="22"/>
        </w:rPr>
        <w:t xml:space="preserve"> </w:t>
      </w:r>
    </w:p>
    <w:p w14:paraId="2CE3F569" w14:textId="4E7454AB" w:rsidR="00D8051C" w:rsidRPr="00DE6FDC" w:rsidRDefault="00D8051C" w:rsidP="00B039AA">
      <w:pPr>
        <w:numPr>
          <w:ilvl w:val="0"/>
          <w:numId w:val="16"/>
        </w:numPr>
        <w:adjustRightInd w:val="0"/>
        <w:spacing w:after="120"/>
        <w:jc w:val="both"/>
        <w:rPr>
          <w:rFonts w:cs="Arial"/>
          <w:szCs w:val="22"/>
        </w:rPr>
      </w:pPr>
      <w:r w:rsidRPr="00DE6FDC">
        <w:rPr>
          <w:rFonts w:cs="Arial"/>
          <w:b/>
          <w:szCs w:val="22"/>
          <w:u w:val="single"/>
        </w:rPr>
        <w:lastRenderedPageBreak/>
        <w:t>Short Course on "Design and Analysis of Plant Microarray Experimentation</w:t>
      </w:r>
      <w:r w:rsidRPr="00DE6FDC">
        <w:rPr>
          <w:rFonts w:cs="Arial"/>
          <w:szCs w:val="22"/>
        </w:rPr>
        <w:t>.</w:t>
      </w:r>
      <w:r w:rsidR="00DC0909" w:rsidRPr="00DE6FDC">
        <w:rPr>
          <w:rFonts w:cs="Arial"/>
          <w:szCs w:val="22"/>
        </w:rPr>
        <w:t>”</w:t>
      </w:r>
      <w:r w:rsidRPr="00DE6FDC">
        <w:rPr>
          <w:rFonts w:cs="Arial"/>
          <w:szCs w:val="22"/>
        </w:rPr>
        <w:t xml:space="preserve"> Principal Investigator &amp; Director of NSF-funded national short course offered as part of "Design and Analysis of Plant Microarray Experimentation" (grant # 0217651). Two courses held with roughly 50 students per course for the grant period 10/1/02 </w:t>
      </w:r>
      <w:r w:rsidR="00C56B56" w:rsidRPr="00DE6FDC">
        <w:rPr>
          <w:rFonts w:cs="Arial"/>
          <w:szCs w:val="22"/>
        </w:rPr>
        <w:t xml:space="preserve">– </w:t>
      </w:r>
      <w:r w:rsidRPr="00DE6FDC">
        <w:rPr>
          <w:rFonts w:cs="Arial"/>
          <w:szCs w:val="22"/>
        </w:rPr>
        <w:t xml:space="preserve">9/30/06. </w:t>
      </w:r>
    </w:p>
    <w:p w14:paraId="404A97A9" w14:textId="31367ED2" w:rsidR="00D8051C" w:rsidRPr="00DE6FDC" w:rsidRDefault="00D8051C" w:rsidP="00454E88">
      <w:pPr>
        <w:numPr>
          <w:ilvl w:val="0"/>
          <w:numId w:val="16"/>
        </w:numPr>
        <w:adjustRightInd w:val="0"/>
        <w:spacing w:after="120"/>
        <w:jc w:val="both"/>
        <w:rPr>
          <w:rFonts w:cs="Arial"/>
          <w:szCs w:val="22"/>
        </w:rPr>
      </w:pPr>
      <w:r w:rsidRPr="00DE6FDC">
        <w:rPr>
          <w:rFonts w:cs="Arial"/>
          <w:b/>
          <w:szCs w:val="22"/>
          <w:u w:val="single"/>
        </w:rPr>
        <w:t>UAB Statistical Genetics Postdoctoral Training Program</w:t>
      </w:r>
      <w:r w:rsidRPr="00DE6FDC">
        <w:rPr>
          <w:rFonts w:cs="Arial"/>
          <w:szCs w:val="22"/>
        </w:rPr>
        <w:t>. Principal Investigator &amp; Director of NHLBI-funded T32HL072757 "UAB Statistical Genetics Postdoctoral Training Program" for postdoctoral fellows.</w:t>
      </w:r>
      <w:r w:rsidR="00A9109E" w:rsidRPr="00DE6FDC">
        <w:rPr>
          <w:rFonts w:cs="Arial"/>
          <w:szCs w:val="22"/>
        </w:rPr>
        <w:t xml:space="preserve"> </w:t>
      </w:r>
      <w:r w:rsidRPr="00DE6FDC">
        <w:rPr>
          <w:rFonts w:cs="Arial"/>
          <w:szCs w:val="22"/>
        </w:rPr>
        <w:t>Wrote initial grant application to obtain funding for program, responsible for recruitment of fellows, overseeing implementation of program, mentoring other mentors, and mentoring selected fellows.</w:t>
      </w:r>
      <w:r w:rsidR="00A9109E" w:rsidRPr="00DE6FDC">
        <w:rPr>
          <w:rFonts w:cs="Arial"/>
          <w:szCs w:val="22"/>
        </w:rPr>
        <w:t xml:space="preserve"> </w:t>
      </w:r>
      <w:r w:rsidR="00E81850" w:rsidRPr="00DE6FDC">
        <w:rPr>
          <w:rFonts w:cs="Arial"/>
          <w:szCs w:val="22"/>
        </w:rPr>
        <w:t xml:space="preserve">6 slots per year for the grant period 4/01/09 </w:t>
      </w:r>
      <w:r w:rsidR="00C56B56" w:rsidRPr="00DE6FDC">
        <w:rPr>
          <w:rFonts w:cs="Arial"/>
          <w:szCs w:val="22"/>
        </w:rPr>
        <w:t xml:space="preserve">– </w:t>
      </w:r>
      <w:r w:rsidR="00E81850" w:rsidRPr="00DE6FDC">
        <w:rPr>
          <w:rFonts w:cs="Arial"/>
          <w:szCs w:val="22"/>
        </w:rPr>
        <w:t xml:space="preserve">3/31/13. </w:t>
      </w:r>
    </w:p>
    <w:p w14:paraId="08A8F20F" w14:textId="1A194045" w:rsidR="00D8051C" w:rsidRPr="00DE6FDC" w:rsidRDefault="00D8051C" w:rsidP="00454E88">
      <w:pPr>
        <w:numPr>
          <w:ilvl w:val="0"/>
          <w:numId w:val="16"/>
        </w:numPr>
        <w:adjustRightInd w:val="0"/>
        <w:spacing w:after="120"/>
        <w:jc w:val="both"/>
        <w:rPr>
          <w:rFonts w:cs="Arial"/>
          <w:szCs w:val="22"/>
        </w:rPr>
      </w:pPr>
      <w:r w:rsidRPr="00DE6FDC">
        <w:rPr>
          <w:rFonts w:cs="Arial"/>
          <w:b/>
          <w:szCs w:val="22"/>
          <w:u w:val="single"/>
        </w:rPr>
        <w:t xml:space="preserve">UAB Obesity </w:t>
      </w:r>
      <w:r w:rsidR="00E867FE" w:rsidRPr="00DE6FDC">
        <w:rPr>
          <w:rFonts w:cs="Arial"/>
          <w:b/>
          <w:szCs w:val="22"/>
          <w:u w:val="single"/>
        </w:rPr>
        <w:t xml:space="preserve">Post-Doctoral </w:t>
      </w:r>
      <w:r w:rsidRPr="00DE6FDC">
        <w:rPr>
          <w:rFonts w:cs="Arial"/>
          <w:b/>
          <w:szCs w:val="22"/>
          <w:u w:val="single"/>
        </w:rPr>
        <w:t>Training Program</w:t>
      </w:r>
      <w:r w:rsidRPr="00DE6FDC">
        <w:rPr>
          <w:rFonts w:cs="Arial"/>
          <w:szCs w:val="22"/>
        </w:rPr>
        <w:t>. Principal Investigator &amp; Director of NIDDK-funded T32DK062710 "UAB Obesity Training Program" for postdoctoral fellows. Wrote initial grant application to obtain funding for program, responsible for recruitment of fellows, overseeing implementation of program, mentoring other mentors, and mentoring selected fellows.</w:t>
      </w:r>
      <w:r w:rsidR="00A9109E" w:rsidRPr="00DE6FDC">
        <w:rPr>
          <w:rFonts w:cs="Arial"/>
          <w:szCs w:val="22"/>
        </w:rPr>
        <w:t xml:space="preserve"> </w:t>
      </w:r>
      <w:r w:rsidRPr="00DE6FDC">
        <w:rPr>
          <w:rFonts w:cs="Arial"/>
          <w:szCs w:val="22"/>
        </w:rPr>
        <w:t xml:space="preserve">4 slots per year for the grant period 6/1/04 </w:t>
      </w:r>
      <w:r w:rsidR="00C56B56" w:rsidRPr="00DE6FDC">
        <w:rPr>
          <w:rFonts w:cs="Arial"/>
          <w:szCs w:val="22"/>
        </w:rPr>
        <w:t xml:space="preserve">– </w:t>
      </w:r>
      <w:r w:rsidRPr="00DE6FDC">
        <w:rPr>
          <w:rFonts w:cs="Arial"/>
          <w:szCs w:val="22"/>
        </w:rPr>
        <w:t>5/20/09.</w:t>
      </w:r>
      <w:r w:rsidR="00A9109E" w:rsidRPr="00DE6FDC">
        <w:rPr>
          <w:rFonts w:cs="Arial"/>
          <w:szCs w:val="22"/>
        </w:rPr>
        <w:t xml:space="preserve"> </w:t>
      </w:r>
    </w:p>
    <w:p w14:paraId="545ADDC0" w14:textId="0458495D" w:rsidR="00E867FE" w:rsidRPr="00DE6FDC" w:rsidRDefault="00E867FE" w:rsidP="00454E88">
      <w:pPr>
        <w:numPr>
          <w:ilvl w:val="0"/>
          <w:numId w:val="16"/>
        </w:numPr>
        <w:adjustRightInd w:val="0"/>
        <w:spacing w:after="120"/>
        <w:jc w:val="both"/>
        <w:rPr>
          <w:rFonts w:cs="Arial"/>
          <w:szCs w:val="22"/>
        </w:rPr>
      </w:pPr>
      <w:r w:rsidRPr="00DE6FDC">
        <w:rPr>
          <w:rFonts w:cs="Arial"/>
          <w:b/>
          <w:szCs w:val="22"/>
          <w:u w:val="single"/>
        </w:rPr>
        <w:t>UAB NHLBI-funded Obesity Pre-Doctoral Training Program</w:t>
      </w:r>
      <w:r w:rsidRPr="00DE6FDC">
        <w:rPr>
          <w:rFonts w:cs="Arial"/>
          <w:szCs w:val="22"/>
        </w:rPr>
        <w:t>. Principal Investigator &amp; Director “UAB Pre-Doctoral Training Program in Obesity Related Research.” A T32 pre-doctoral training grant from the National Heart, Lung, and Blood Institute (T32HL105349</w:t>
      </w:r>
      <w:r w:rsidR="00AC6016" w:rsidRPr="00DE6FDC">
        <w:rPr>
          <w:rFonts w:cs="Arial"/>
          <w:szCs w:val="22"/>
        </w:rPr>
        <w:t xml:space="preserve"> with 8 slots per year for the grant period</w:t>
      </w:r>
      <w:r w:rsidRPr="00DE6FDC">
        <w:rPr>
          <w:rFonts w:cs="Arial"/>
          <w:szCs w:val="22"/>
        </w:rPr>
        <w:t xml:space="preserve"> 09/22/2010 – 08/31/2015.</w:t>
      </w:r>
    </w:p>
    <w:p w14:paraId="3CF9E059" w14:textId="4A031F32" w:rsidR="007E3383" w:rsidRPr="00DE6FDC" w:rsidRDefault="007E3383" w:rsidP="00454E88">
      <w:pPr>
        <w:numPr>
          <w:ilvl w:val="0"/>
          <w:numId w:val="16"/>
        </w:numPr>
        <w:adjustRightInd w:val="0"/>
        <w:spacing w:after="120"/>
        <w:jc w:val="both"/>
        <w:rPr>
          <w:rFonts w:cs="Arial"/>
          <w:szCs w:val="22"/>
        </w:rPr>
      </w:pPr>
      <w:r w:rsidRPr="00DE6FDC">
        <w:rPr>
          <w:rFonts w:cs="Arial"/>
          <w:b/>
          <w:szCs w:val="22"/>
          <w:u w:val="single"/>
        </w:rPr>
        <w:t>Kraft-UAB Obesity Pre-Doctoral Training Program</w:t>
      </w:r>
      <w:r w:rsidRPr="00DE6FDC">
        <w:rPr>
          <w:rFonts w:cs="Arial"/>
          <w:szCs w:val="22"/>
        </w:rPr>
        <w:t xml:space="preserve">. Principal Investigator &amp; Director of Kraft Foods-funded grant to offer </w:t>
      </w:r>
      <w:r w:rsidR="004529C1" w:rsidRPr="00DE6FDC">
        <w:rPr>
          <w:rFonts w:cs="Arial"/>
          <w:szCs w:val="22"/>
        </w:rPr>
        <w:t>pre</w:t>
      </w:r>
      <w:r w:rsidRPr="00DE6FDC">
        <w:rPr>
          <w:rFonts w:cs="Arial"/>
          <w:szCs w:val="22"/>
        </w:rPr>
        <w:t>-doctoral training fellowships to Ph.D. students studying obesity-</w:t>
      </w:r>
      <w:r w:rsidR="004529C1" w:rsidRPr="00DE6FDC">
        <w:rPr>
          <w:rFonts w:cs="Arial"/>
          <w:szCs w:val="22"/>
        </w:rPr>
        <w:t>related</w:t>
      </w:r>
      <w:r w:rsidRPr="00DE6FDC">
        <w:rPr>
          <w:rFonts w:cs="Arial"/>
          <w:szCs w:val="22"/>
        </w:rPr>
        <w:t xml:space="preserve"> research at UAB</w:t>
      </w:r>
      <w:r w:rsidR="00AC6016" w:rsidRPr="00DE6FDC">
        <w:rPr>
          <w:rFonts w:cs="Arial"/>
          <w:szCs w:val="22"/>
        </w:rPr>
        <w:t xml:space="preserve"> for the period </w:t>
      </w:r>
      <w:r w:rsidRPr="00DE6FDC">
        <w:rPr>
          <w:rFonts w:cs="Arial"/>
          <w:szCs w:val="22"/>
        </w:rPr>
        <w:t xml:space="preserve">2006 – </w:t>
      </w:r>
      <w:r w:rsidR="00D62FEA" w:rsidRPr="00DE6FDC">
        <w:rPr>
          <w:rFonts w:cs="Arial"/>
          <w:szCs w:val="22"/>
        </w:rPr>
        <w:t>2013</w:t>
      </w:r>
      <w:r w:rsidRPr="00DE6FDC">
        <w:rPr>
          <w:rFonts w:cs="Arial"/>
          <w:szCs w:val="22"/>
        </w:rPr>
        <w:t>.</w:t>
      </w:r>
      <w:r w:rsidR="00A9109E" w:rsidRPr="00DE6FDC">
        <w:rPr>
          <w:rFonts w:cs="Arial"/>
          <w:szCs w:val="22"/>
        </w:rPr>
        <w:t xml:space="preserve"> </w:t>
      </w:r>
    </w:p>
    <w:p w14:paraId="592088C0" w14:textId="2A733DB9" w:rsidR="00D8051C" w:rsidRPr="00DE6FDC" w:rsidRDefault="00D8051C" w:rsidP="00B039AA">
      <w:pPr>
        <w:numPr>
          <w:ilvl w:val="0"/>
          <w:numId w:val="16"/>
        </w:numPr>
        <w:adjustRightInd w:val="0"/>
        <w:spacing w:after="120"/>
        <w:jc w:val="both"/>
        <w:rPr>
          <w:rFonts w:cs="Arial"/>
          <w:szCs w:val="22"/>
        </w:rPr>
      </w:pPr>
      <w:r w:rsidRPr="00DE6FDC">
        <w:rPr>
          <w:rFonts w:cs="Arial"/>
          <w:b/>
          <w:szCs w:val="22"/>
          <w:u w:val="single"/>
        </w:rPr>
        <w:t>UAB Biostatistics Pre-doctoral Training Program</w:t>
      </w:r>
      <w:r w:rsidRPr="00DE6FDC">
        <w:rPr>
          <w:rFonts w:cs="Arial"/>
          <w:szCs w:val="22"/>
        </w:rPr>
        <w:t xml:space="preserve">. </w:t>
      </w:r>
      <w:r w:rsidR="00D44383" w:rsidRPr="00DE6FDC">
        <w:rPr>
          <w:rFonts w:cs="Arial"/>
          <w:szCs w:val="22"/>
        </w:rPr>
        <w:t>Initial P</w:t>
      </w:r>
      <w:r w:rsidRPr="00DE6FDC">
        <w:rPr>
          <w:rFonts w:cs="Arial"/>
          <w:szCs w:val="22"/>
        </w:rPr>
        <w:t>rincipal Investigator &amp; Director of NHLBI-funded 32HL079888 "UAB Biostatistics Pre-doctoral Training Program" predoctoral fellows.</w:t>
      </w:r>
      <w:r w:rsidR="00A9109E" w:rsidRPr="00DE6FDC">
        <w:rPr>
          <w:rFonts w:cs="Arial"/>
          <w:szCs w:val="22"/>
        </w:rPr>
        <w:t xml:space="preserve"> </w:t>
      </w:r>
      <w:r w:rsidRPr="00DE6FDC">
        <w:rPr>
          <w:rFonts w:cs="Arial"/>
          <w:szCs w:val="22"/>
        </w:rPr>
        <w:t xml:space="preserve">Wrote initial grant application to obtain funding for program, </w:t>
      </w:r>
      <w:r w:rsidR="00975338" w:rsidRPr="00DE6FDC">
        <w:rPr>
          <w:rFonts w:cs="Arial"/>
          <w:szCs w:val="22"/>
        </w:rPr>
        <w:t xml:space="preserve">was </w:t>
      </w:r>
      <w:r w:rsidRPr="00DE6FDC">
        <w:rPr>
          <w:rFonts w:cs="Arial"/>
          <w:szCs w:val="22"/>
        </w:rPr>
        <w:t xml:space="preserve">responsible for recruitment of fellows, </w:t>
      </w:r>
      <w:r w:rsidR="00975338" w:rsidRPr="00DE6FDC">
        <w:rPr>
          <w:rFonts w:cs="Arial"/>
          <w:szCs w:val="22"/>
        </w:rPr>
        <w:t xml:space="preserve">oversaw </w:t>
      </w:r>
      <w:r w:rsidRPr="00DE6FDC">
        <w:rPr>
          <w:rFonts w:cs="Arial"/>
          <w:szCs w:val="22"/>
        </w:rPr>
        <w:t xml:space="preserve">implementation of program, </w:t>
      </w:r>
      <w:r w:rsidR="00975338" w:rsidRPr="00DE6FDC">
        <w:rPr>
          <w:rFonts w:cs="Arial"/>
          <w:szCs w:val="22"/>
        </w:rPr>
        <w:t xml:space="preserve">mentored </w:t>
      </w:r>
      <w:r w:rsidRPr="00DE6FDC">
        <w:rPr>
          <w:rFonts w:cs="Arial"/>
          <w:szCs w:val="22"/>
        </w:rPr>
        <w:t xml:space="preserve">other mentors, </w:t>
      </w:r>
      <w:r w:rsidR="00975338" w:rsidRPr="00DE6FDC">
        <w:rPr>
          <w:rFonts w:cs="Arial"/>
          <w:szCs w:val="22"/>
        </w:rPr>
        <w:t xml:space="preserve">mentored </w:t>
      </w:r>
      <w:r w:rsidRPr="00DE6FDC">
        <w:rPr>
          <w:rFonts w:cs="Arial"/>
          <w:szCs w:val="22"/>
        </w:rPr>
        <w:t>selected fellows</w:t>
      </w:r>
      <w:r w:rsidR="00D44383" w:rsidRPr="00DE6FDC">
        <w:rPr>
          <w:rFonts w:cs="Arial"/>
          <w:szCs w:val="22"/>
        </w:rPr>
        <w:t>, for the initial</w:t>
      </w:r>
      <w:r w:rsidRPr="00DE6FDC">
        <w:rPr>
          <w:rFonts w:cs="Arial"/>
          <w:szCs w:val="22"/>
        </w:rPr>
        <w:t xml:space="preserve"> grant period.</w:t>
      </w:r>
      <w:r w:rsidR="00D44383" w:rsidRPr="00DE6FDC">
        <w:rPr>
          <w:rFonts w:cs="Arial"/>
          <w:szCs w:val="22"/>
        </w:rPr>
        <w:t xml:space="preserve"> Then passed Directorship to Hemant Tiwari</w:t>
      </w:r>
      <w:r w:rsidRPr="00DE6FDC">
        <w:rPr>
          <w:rFonts w:cs="Arial"/>
          <w:szCs w:val="22"/>
        </w:rPr>
        <w:t>.</w:t>
      </w:r>
      <w:r w:rsidR="00A9109E" w:rsidRPr="00DE6FDC">
        <w:rPr>
          <w:rFonts w:cs="Arial"/>
          <w:szCs w:val="22"/>
        </w:rPr>
        <w:t xml:space="preserve"> </w:t>
      </w:r>
    </w:p>
    <w:p w14:paraId="502B2675" w14:textId="2213ADA9" w:rsidR="00D8051C" w:rsidRPr="00DE6FDC" w:rsidRDefault="00D8051C" w:rsidP="00B039AA">
      <w:pPr>
        <w:numPr>
          <w:ilvl w:val="0"/>
          <w:numId w:val="16"/>
        </w:numPr>
        <w:adjustRightInd w:val="0"/>
        <w:spacing w:after="120"/>
        <w:jc w:val="both"/>
        <w:rPr>
          <w:rFonts w:cs="Arial"/>
          <w:szCs w:val="22"/>
        </w:rPr>
      </w:pPr>
      <w:r w:rsidRPr="00DE6FDC">
        <w:rPr>
          <w:rFonts w:cs="Arial"/>
          <w:b/>
          <w:szCs w:val="22"/>
          <w:u w:val="single"/>
        </w:rPr>
        <w:t>Hughes Med-Grad (HMG) Fellowship Program</w:t>
      </w:r>
      <w:r w:rsidRPr="00DE6FDC">
        <w:rPr>
          <w:rFonts w:cs="Arial"/>
          <w:szCs w:val="22"/>
        </w:rPr>
        <w:t xml:space="preserve"> for predoctoral fellows, Principal Investigator Thomas Clemens Ph</w:t>
      </w:r>
      <w:r w:rsidR="00A83C64" w:rsidRPr="00DE6FDC">
        <w:rPr>
          <w:rFonts w:cs="Arial"/>
          <w:szCs w:val="22"/>
        </w:rPr>
        <w:t>.</w:t>
      </w:r>
      <w:r w:rsidRPr="00DE6FDC">
        <w:rPr>
          <w:rFonts w:cs="Arial"/>
          <w:szCs w:val="22"/>
        </w:rPr>
        <w:t>D.</w:t>
      </w:r>
      <w:r w:rsidR="00A9109E" w:rsidRPr="00DE6FDC">
        <w:rPr>
          <w:rFonts w:cs="Arial"/>
          <w:szCs w:val="22"/>
        </w:rPr>
        <w:t xml:space="preserve"> </w:t>
      </w:r>
      <w:r w:rsidRPr="00DE6FDC">
        <w:rPr>
          <w:rFonts w:cs="Arial"/>
          <w:szCs w:val="22"/>
        </w:rPr>
        <w:t>Assisted Dr. Clemens in conceiving program and writing grant application to the Howard Hughes Medical Institute.</w:t>
      </w:r>
      <w:r w:rsidR="00A9109E" w:rsidRPr="00DE6FDC">
        <w:rPr>
          <w:rFonts w:cs="Arial"/>
          <w:szCs w:val="22"/>
        </w:rPr>
        <w:t xml:space="preserve"> </w:t>
      </w:r>
      <w:r w:rsidR="00915FB9" w:rsidRPr="00DE6FDC">
        <w:rPr>
          <w:rFonts w:cs="Arial"/>
          <w:szCs w:val="22"/>
        </w:rPr>
        <w:t>Served</w:t>
      </w:r>
      <w:r w:rsidRPr="00DE6FDC">
        <w:rPr>
          <w:rFonts w:cs="Arial"/>
          <w:szCs w:val="22"/>
        </w:rPr>
        <w:t xml:space="preserve"> as a member of the HMG Development Committee, Core Leadership team, Co-Direct</w:t>
      </w:r>
      <w:r w:rsidR="00915FB9" w:rsidRPr="00DE6FDC">
        <w:rPr>
          <w:rFonts w:cs="Arial"/>
          <w:szCs w:val="22"/>
        </w:rPr>
        <w:t>ed</w:t>
      </w:r>
      <w:r w:rsidRPr="00DE6FDC">
        <w:rPr>
          <w:rFonts w:cs="Arial"/>
          <w:szCs w:val="22"/>
        </w:rPr>
        <w:t xml:space="preserve"> the Quantitative Methods course, and as a potential mentor for fellows. The program aims to create a new pathway of graduate education designed to give Ph</w:t>
      </w:r>
      <w:r w:rsidR="00A83C64" w:rsidRPr="00DE6FDC">
        <w:rPr>
          <w:rFonts w:cs="Arial"/>
          <w:szCs w:val="22"/>
        </w:rPr>
        <w:t>.</w:t>
      </w:r>
      <w:r w:rsidRPr="00DE6FDC">
        <w:rPr>
          <w:rFonts w:cs="Arial"/>
          <w:szCs w:val="22"/>
        </w:rPr>
        <w:t>D</w:t>
      </w:r>
      <w:r w:rsidR="00A83C64" w:rsidRPr="00DE6FDC">
        <w:rPr>
          <w:rFonts w:cs="Arial"/>
          <w:szCs w:val="22"/>
        </w:rPr>
        <w:t>.</w:t>
      </w:r>
      <w:r w:rsidRPr="00DE6FDC">
        <w:rPr>
          <w:rFonts w:cs="Arial"/>
          <w:szCs w:val="22"/>
        </w:rPr>
        <w:t xml:space="preserve"> students a more targeted exposure of human biology and disease.</w:t>
      </w:r>
      <w:r w:rsidR="00A9109E" w:rsidRPr="00DE6FDC">
        <w:rPr>
          <w:rFonts w:cs="Arial"/>
          <w:szCs w:val="22"/>
        </w:rPr>
        <w:t xml:space="preserve"> </w:t>
      </w:r>
      <w:r w:rsidRPr="00DE6FDC">
        <w:rPr>
          <w:rFonts w:cs="Arial"/>
          <w:szCs w:val="22"/>
        </w:rPr>
        <w:t xml:space="preserve">The interdepartmental program pairs students with mentors conducting cutting edge disease-based research and provides exposure to patient-oriented, case-based topics, clinical research design and understanding of drug discovery. 6 slots, 4/1/06 </w:t>
      </w:r>
      <w:r w:rsidR="00E41D0C" w:rsidRPr="00DE6FDC">
        <w:rPr>
          <w:rFonts w:cs="Arial"/>
          <w:spacing w:val="-2"/>
        </w:rPr>
        <w:t>–</w:t>
      </w:r>
      <w:r w:rsidRPr="00DE6FDC">
        <w:rPr>
          <w:rFonts w:cs="Arial"/>
          <w:szCs w:val="22"/>
        </w:rPr>
        <w:t xml:space="preserve"> 3/31/10.</w:t>
      </w:r>
      <w:r w:rsidR="00A9109E" w:rsidRPr="00DE6FDC">
        <w:rPr>
          <w:rFonts w:cs="Arial"/>
          <w:szCs w:val="22"/>
        </w:rPr>
        <w:t xml:space="preserve"> </w:t>
      </w:r>
    </w:p>
    <w:p w14:paraId="226F483F" w14:textId="77777777" w:rsidR="005717A4" w:rsidRPr="00DE6FDC" w:rsidRDefault="00963080" w:rsidP="00B039AA">
      <w:pPr>
        <w:numPr>
          <w:ilvl w:val="0"/>
          <w:numId w:val="16"/>
        </w:numPr>
        <w:adjustRightInd w:val="0"/>
        <w:spacing w:after="120"/>
        <w:jc w:val="both"/>
        <w:rPr>
          <w:rFonts w:cs="Arial"/>
          <w:szCs w:val="22"/>
        </w:rPr>
      </w:pPr>
      <w:r w:rsidRPr="00DE6FDC">
        <w:rPr>
          <w:rFonts w:cs="Arial"/>
          <w:b/>
          <w:szCs w:val="22"/>
          <w:u w:val="single"/>
        </w:rPr>
        <w:t xml:space="preserve">Chair </w:t>
      </w:r>
      <w:r w:rsidR="005717A4" w:rsidRPr="00DE6FDC">
        <w:rPr>
          <w:rFonts w:cs="Arial"/>
          <w:b/>
          <w:szCs w:val="22"/>
          <w:u w:val="single"/>
        </w:rPr>
        <w:t>of UAB’s Council of Center Directors.</w:t>
      </w:r>
      <w:r w:rsidR="005717A4" w:rsidRPr="00DE6FDC">
        <w:rPr>
          <w:rFonts w:cs="Arial"/>
          <w:szCs w:val="22"/>
        </w:rPr>
        <w:t xml:space="preserve"> Elected 2008. </w:t>
      </w:r>
      <w:r w:rsidRPr="00DE6FDC">
        <w:rPr>
          <w:rFonts w:cs="Arial"/>
          <w:szCs w:val="22"/>
        </w:rPr>
        <w:t>S</w:t>
      </w:r>
      <w:r w:rsidR="005717A4" w:rsidRPr="00DE6FDC">
        <w:rPr>
          <w:rFonts w:cs="Arial"/>
          <w:szCs w:val="22"/>
        </w:rPr>
        <w:t>erve</w:t>
      </w:r>
      <w:r w:rsidRPr="00DE6FDC">
        <w:rPr>
          <w:rFonts w:cs="Arial"/>
          <w:szCs w:val="22"/>
        </w:rPr>
        <w:t>d</w:t>
      </w:r>
      <w:r w:rsidR="005717A4" w:rsidRPr="00DE6FDC">
        <w:rPr>
          <w:rFonts w:cs="Arial"/>
          <w:szCs w:val="22"/>
        </w:rPr>
        <w:t xml:space="preserve"> as Chair-Elect in 2009 and Chair in 2010.</w:t>
      </w:r>
      <w:r w:rsidR="00A9109E" w:rsidRPr="00DE6FDC">
        <w:rPr>
          <w:rFonts w:cs="Arial"/>
          <w:szCs w:val="22"/>
        </w:rPr>
        <w:t xml:space="preserve"> </w:t>
      </w:r>
      <w:r w:rsidR="005717A4" w:rsidRPr="00DE6FDC">
        <w:rPr>
          <w:rFonts w:cs="Arial"/>
          <w:szCs w:val="22"/>
        </w:rPr>
        <w:t xml:space="preserve">UAB’s Council of Center Directors is the key convening body for the </w:t>
      </w:r>
      <w:r w:rsidRPr="00DE6FDC">
        <w:rPr>
          <w:rFonts w:cs="Arial"/>
          <w:szCs w:val="22"/>
        </w:rPr>
        <w:t>over</w:t>
      </w:r>
      <w:r w:rsidR="005717A4" w:rsidRPr="00DE6FDC">
        <w:rPr>
          <w:rFonts w:cs="Arial"/>
          <w:szCs w:val="22"/>
        </w:rPr>
        <w:t xml:space="preserve"> 20 University-Wide Interdisciplinary Research Centers on campus that collectively represent on the order of 80% </w:t>
      </w:r>
      <w:r w:rsidR="004C5D26" w:rsidRPr="00DE6FDC">
        <w:rPr>
          <w:rFonts w:cs="Arial"/>
          <w:szCs w:val="22"/>
        </w:rPr>
        <w:t xml:space="preserve">or more </w:t>
      </w:r>
      <w:r w:rsidR="005717A4" w:rsidRPr="00DE6FDC">
        <w:rPr>
          <w:rFonts w:cs="Arial"/>
          <w:szCs w:val="22"/>
        </w:rPr>
        <w:t>of the research conducted at UAB.</w:t>
      </w:r>
    </w:p>
    <w:p w14:paraId="22336863" w14:textId="77777777" w:rsidR="00C73D5B" w:rsidRPr="00DE6FDC" w:rsidRDefault="00C73D5B" w:rsidP="00B039AA">
      <w:pPr>
        <w:numPr>
          <w:ilvl w:val="0"/>
          <w:numId w:val="16"/>
        </w:numPr>
        <w:adjustRightInd w:val="0"/>
        <w:spacing w:after="120"/>
        <w:jc w:val="both"/>
        <w:rPr>
          <w:rFonts w:cs="Arial"/>
          <w:szCs w:val="22"/>
        </w:rPr>
      </w:pPr>
      <w:r w:rsidRPr="00DE6FDC">
        <w:rPr>
          <w:rFonts w:cs="Arial"/>
          <w:b/>
          <w:szCs w:val="22"/>
          <w:u w:val="single"/>
        </w:rPr>
        <w:t>Creation of Professional Scientist Career Track at the University</w:t>
      </w:r>
      <w:r w:rsidRPr="00DE6FDC">
        <w:rPr>
          <w:rFonts w:cs="Arial"/>
          <w:szCs w:val="22"/>
        </w:rPr>
        <w:t xml:space="preserve">. Conceived and led the university-level creation of a career track for professional non-faculty </w:t>
      </w:r>
      <w:r w:rsidR="001C78D0" w:rsidRPr="00DE6FDC">
        <w:rPr>
          <w:rFonts w:cs="Arial"/>
          <w:szCs w:val="22"/>
        </w:rPr>
        <w:t>scientists</w:t>
      </w:r>
      <w:r w:rsidRPr="00DE6FDC">
        <w:rPr>
          <w:rFonts w:cs="Arial"/>
          <w:szCs w:val="22"/>
        </w:rPr>
        <w:t xml:space="preserve"> with positions labeled </w:t>
      </w:r>
      <w:r w:rsidRPr="00DE6FDC">
        <w:rPr>
          <w:rFonts w:cs="Arial"/>
          <w:i/>
          <w:szCs w:val="22"/>
        </w:rPr>
        <w:t>Scientist I</w:t>
      </w:r>
      <w:r w:rsidRPr="00DE6FDC">
        <w:rPr>
          <w:rFonts w:cs="Arial"/>
          <w:szCs w:val="22"/>
        </w:rPr>
        <w:t xml:space="preserve"> through </w:t>
      </w:r>
      <w:r w:rsidRPr="00DE6FDC">
        <w:rPr>
          <w:rFonts w:cs="Arial"/>
          <w:i/>
          <w:szCs w:val="22"/>
        </w:rPr>
        <w:t>Scientist IV</w:t>
      </w:r>
      <w:r w:rsidR="007D3979" w:rsidRPr="00DE6FDC">
        <w:rPr>
          <w:rFonts w:cs="Arial"/>
          <w:i/>
          <w:szCs w:val="22"/>
        </w:rPr>
        <w:t xml:space="preserve">. </w:t>
      </w:r>
      <w:r w:rsidR="007D3979" w:rsidRPr="00DE6FDC">
        <w:rPr>
          <w:rFonts w:cs="Arial"/>
          <w:szCs w:val="22"/>
        </w:rPr>
        <w:t>Approved by University in 2016</w:t>
      </w:r>
      <w:r w:rsidRPr="00DE6FDC">
        <w:rPr>
          <w:rFonts w:cs="Arial"/>
          <w:szCs w:val="22"/>
        </w:rPr>
        <w:t>.</w:t>
      </w:r>
    </w:p>
    <w:p w14:paraId="74BDDE00" w14:textId="09F29D1D" w:rsidR="00B02225" w:rsidRPr="00DE6FDC" w:rsidRDefault="00B02225" w:rsidP="00DA6631">
      <w:pPr>
        <w:pStyle w:val="Heading1"/>
        <w:numPr>
          <w:ilvl w:val="0"/>
          <w:numId w:val="0"/>
        </w:numPr>
        <w:ind w:left="360"/>
        <w:rPr>
          <w:sz w:val="24"/>
        </w:rPr>
      </w:pPr>
      <w:bookmarkStart w:id="7" w:name="_Toc158410864"/>
      <w:r w:rsidRPr="00DE6FDC">
        <w:rPr>
          <w:sz w:val="24"/>
        </w:rPr>
        <w:t>FORMAL LEADERSHIP TRAINING</w:t>
      </w:r>
      <w:bookmarkEnd w:id="7"/>
    </w:p>
    <w:p w14:paraId="32FA8D41" w14:textId="77777777" w:rsidR="00B02225" w:rsidRPr="00DE6FDC" w:rsidRDefault="00B02225" w:rsidP="009F1EFD">
      <w:pPr>
        <w:autoSpaceDE w:val="0"/>
        <w:autoSpaceDN w:val="0"/>
        <w:adjustRightInd w:val="0"/>
        <w:rPr>
          <w:rFonts w:cs="Arial"/>
        </w:rPr>
      </w:pPr>
    </w:p>
    <w:p w14:paraId="0E72B93F" w14:textId="0B14BCDD" w:rsidR="000957FC" w:rsidRPr="00DE6FDC" w:rsidRDefault="00B02225" w:rsidP="00204EEA">
      <w:pPr>
        <w:autoSpaceDE w:val="0"/>
        <w:autoSpaceDN w:val="0"/>
        <w:adjustRightInd w:val="0"/>
        <w:ind w:left="720"/>
        <w:rPr>
          <w:rFonts w:cs="Arial"/>
        </w:rPr>
      </w:pPr>
      <w:r w:rsidRPr="00DE6FDC">
        <w:rPr>
          <w:rFonts w:cs="Arial"/>
        </w:rPr>
        <w:t xml:space="preserve">Successfully completed Leadership Training </w:t>
      </w:r>
      <w:r w:rsidR="00706FF5" w:rsidRPr="00DE6FDC">
        <w:rPr>
          <w:rFonts w:cs="Arial"/>
        </w:rPr>
        <w:t xml:space="preserve">in the Executive Education program at Duke </w:t>
      </w:r>
      <w:r w:rsidR="00F978AE" w:rsidRPr="00DE6FDC">
        <w:rPr>
          <w:rFonts w:cs="Arial"/>
        </w:rPr>
        <w:t>University</w:t>
      </w:r>
      <w:r w:rsidR="00A45E8E" w:rsidRPr="00DE6FDC">
        <w:rPr>
          <w:rFonts w:cs="Arial"/>
        </w:rPr>
        <w:t xml:space="preserve">’s Fuqua School of Business, </w:t>
      </w:r>
      <w:r w:rsidR="00340B00" w:rsidRPr="00DE6FDC">
        <w:rPr>
          <w:rFonts w:cs="Arial"/>
        </w:rPr>
        <w:t>2010.</w:t>
      </w:r>
    </w:p>
    <w:p w14:paraId="260F9AE1" w14:textId="5CDF3378" w:rsidR="004949DE" w:rsidRPr="00DE6FDC" w:rsidRDefault="004949DE" w:rsidP="00DA6631">
      <w:pPr>
        <w:pStyle w:val="Heading1"/>
        <w:numPr>
          <w:ilvl w:val="0"/>
          <w:numId w:val="0"/>
        </w:numPr>
        <w:ind w:left="720" w:hanging="720"/>
        <w:rPr>
          <w:sz w:val="24"/>
        </w:rPr>
      </w:pPr>
      <w:bookmarkStart w:id="8" w:name="_Toc158410865"/>
      <w:r w:rsidRPr="00DE6FDC">
        <w:rPr>
          <w:sz w:val="24"/>
        </w:rPr>
        <w:lastRenderedPageBreak/>
        <w:t>PATENT(S)</w:t>
      </w:r>
      <w:bookmarkEnd w:id="8"/>
    </w:p>
    <w:p w14:paraId="3FB565C2" w14:textId="77777777" w:rsidR="004949DE" w:rsidRPr="00DE6FDC" w:rsidRDefault="004949DE">
      <w:pPr>
        <w:tabs>
          <w:tab w:val="left" w:pos="-720"/>
        </w:tabs>
        <w:suppressAutoHyphens/>
        <w:jc w:val="both"/>
        <w:rPr>
          <w:rFonts w:cs="Arial"/>
          <w:spacing w:val="-2"/>
          <w:szCs w:val="22"/>
        </w:rPr>
      </w:pPr>
    </w:p>
    <w:p w14:paraId="7B707F97" w14:textId="142C5F21" w:rsidR="004949DE" w:rsidRPr="00DE6FDC" w:rsidRDefault="00EE6FE6" w:rsidP="00472760">
      <w:pPr>
        <w:numPr>
          <w:ilvl w:val="0"/>
          <w:numId w:val="18"/>
        </w:numPr>
        <w:tabs>
          <w:tab w:val="clear" w:pos="1296"/>
          <w:tab w:val="left" w:pos="-720"/>
        </w:tabs>
        <w:suppressAutoHyphens/>
        <w:ind w:left="630"/>
        <w:jc w:val="both"/>
        <w:rPr>
          <w:rFonts w:cs="Arial"/>
          <w:spacing w:val="-2"/>
          <w:szCs w:val="22"/>
        </w:rPr>
      </w:pPr>
      <w:r w:rsidRPr="00DE6FDC">
        <w:rPr>
          <w:rFonts w:cs="Arial"/>
          <w:spacing w:val="-2"/>
          <w:szCs w:val="22"/>
        </w:rPr>
        <w:t xml:space="preserve">Patent </w:t>
      </w:r>
      <w:r w:rsidR="006C2B86" w:rsidRPr="00DE6FDC">
        <w:rPr>
          <w:rFonts w:cs="Arial"/>
          <w:spacing w:val="-2"/>
          <w:szCs w:val="22"/>
        </w:rPr>
        <w:t xml:space="preserve">Pending </w:t>
      </w:r>
      <w:r w:rsidRPr="00DE6FDC">
        <w:rPr>
          <w:rFonts w:cs="Arial"/>
          <w:spacing w:val="-2"/>
          <w:szCs w:val="22"/>
        </w:rPr>
        <w:t>US 20130261470 A1 Systems and methods for estimating body composition:</w:t>
      </w:r>
      <w:r w:rsidR="00330F7E" w:rsidRPr="00DE6FDC">
        <w:rPr>
          <w:rFonts w:cs="Arial"/>
          <w:spacing w:val="-2"/>
          <w:szCs w:val="22"/>
        </w:rPr>
        <w:t xml:space="preserve"> </w:t>
      </w:r>
      <w:hyperlink r:id="rId19" w:history="1">
        <w:r w:rsidRPr="00DE6FDC">
          <w:rPr>
            <w:rStyle w:val="Hyperlink"/>
            <w:rFonts w:cs="Arial"/>
            <w:spacing w:val="-2"/>
            <w:szCs w:val="22"/>
          </w:rPr>
          <w:t>http://www.google.com/patents/US20130261470</w:t>
        </w:r>
      </w:hyperlink>
      <w:r w:rsidRPr="004F2312">
        <w:rPr>
          <w:rFonts w:cs="Arial"/>
          <w:spacing w:val="-2"/>
          <w:szCs w:val="22"/>
        </w:rPr>
        <w:t>.</w:t>
      </w:r>
      <w:r w:rsidR="00330F7E" w:rsidRPr="00DE6FDC">
        <w:rPr>
          <w:rFonts w:cs="Arial"/>
          <w:spacing w:val="-2"/>
          <w:szCs w:val="22"/>
        </w:rPr>
        <w:t xml:space="preserve"> </w:t>
      </w:r>
      <w:r w:rsidR="00ED4C68" w:rsidRPr="00DE6FDC">
        <w:rPr>
          <w:rFonts w:cs="Arial"/>
          <w:spacing w:val="-2"/>
          <w:szCs w:val="22"/>
        </w:rPr>
        <w:t>Current Status: Abandoned.</w:t>
      </w:r>
    </w:p>
    <w:p w14:paraId="25DBBCCB" w14:textId="7D707B51" w:rsidR="00455A1E" w:rsidRPr="00DE6FDC" w:rsidRDefault="00455A1E" w:rsidP="00DA6631">
      <w:pPr>
        <w:pStyle w:val="Heading1"/>
        <w:numPr>
          <w:ilvl w:val="0"/>
          <w:numId w:val="0"/>
        </w:numPr>
        <w:ind w:left="720" w:hanging="720"/>
        <w:rPr>
          <w:sz w:val="24"/>
        </w:rPr>
      </w:pPr>
      <w:bookmarkStart w:id="9" w:name="_Toc158410866"/>
      <w:r w:rsidRPr="00DE6FDC">
        <w:rPr>
          <w:sz w:val="24"/>
        </w:rPr>
        <w:t xml:space="preserve">BOARDS </w:t>
      </w:r>
      <w:r w:rsidR="00D37B21" w:rsidRPr="00DE6FDC">
        <w:rPr>
          <w:sz w:val="24"/>
        </w:rPr>
        <w:t>OF</w:t>
      </w:r>
      <w:r w:rsidRPr="00DE6FDC">
        <w:rPr>
          <w:sz w:val="24"/>
        </w:rPr>
        <w:t xml:space="preserve"> TRUSTEES</w:t>
      </w:r>
      <w:bookmarkEnd w:id="9"/>
    </w:p>
    <w:p w14:paraId="79E671D0" w14:textId="77777777" w:rsidR="00455A1E" w:rsidRPr="00DE6FDC" w:rsidRDefault="00455A1E">
      <w:pPr>
        <w:tabs>
          <w:tab w:val="left" w:pos="-720"/>
        </w:tabs>
        <w:suppressAutoHyphens/>
        <w:ind w:right="288"/>
        <w:jc w:val="both"/>
        <w:rPr>
          <w:spacing w:val="-2"/>
        </w:rPr>
      </w:pPr>
    </w:p>
    <w:p w14:paraId="18A93000" w14:textId="3E7AA88C" w:rsidR="00F14F36" w:rsidRPr="00DE6FDC" w:rsidRDefault="00F14F36" w:rsidP="00B039AA">
      <w:pPr>
        <w:numPr>
          <w:ilvl w:val="0"/>
          <w:numId w:val="10"/>
        </w:numPr>
        <w:tabs>
          <w:tab w:val="left" w:pos="-720"/>
        </w:tabs>
        <w:suppressAutoHyphens/>
        <w:ind w:right="288"/>
        <w:jc w:val="both"/>
        <w:rPr>
          <w:spacing w:val="-2"/>
        </w:rPr>
      </w:pPr>
      <w:r w:rsidRPr="00DE6FDC">
        <w:rPr>
          <w:spacing w:val="-2"/>
        </w:rPr>
        <w:t xml:space="preserve">Chairman of the Board of Trustees for the International Life Science Institute, North America, 2013 </w:t>
      </w:r>
      <w:r w:rsidR="00E41D0C" w:rsidRPr="00DE6FDC">
        <w:rPr>
          <w:rFonts w:cs="Arial"/>
          <w:spacing w:val="-2"/>
        </w:rPr>
        <w:t>–</w:t>
      </w:r>
      <w:r w:rsidRPr="00DE6FDC">
        <w:rPr>
          <w:spacing w:val="-2"/>
        </w:rPr>
        <w:t xml:space="preserve"> </w:t>
      </w:r>
      <w:r w:rsidR="006C2B86" w:rsidRPr="00DE6FDC">
        <w:rPr>
          <w:spacing w:val="-2"/>
        </w:rPr>
        <w:t>2015</w:t>
      </w:r>
      <w:r w:rsidRPr="00DE6FDC">
        <w:rPr>
          <w:spacing w:val="-2"/>
        </w:rPr>
        <w:t>.</w:t>
      </w:r>
    </w:p>
    <w:p w14:paraId="2DA33828" w14:textId="02A0D9DB" w:rsidR="00455A1E" w:rsidRPr="00DE6FDC" w:rsidRDefault="00455A1E" w:rsidP="00B039AA">
      <w:pPr>
        <w:numPr>
          <w:ilvl w:val="0"/>
          <w:numId w:val="10"/>
        </w:numPr>
        <w:tabs>
          <w:tab w:val="left" w:pos="-720"/>
        </w:tabs>
        <w:suppressAutoHyphens/>
        <w:ind w:right="288"/>
        <w:jc w:val="both"/>
        <w:rPr>
          <w:spacing w:val="-2"/>
        </w:rPr>
      </w:pPr>
      <w:r w:rsidRPr="00DE6FDC">
        <w:rPr>
          <w:spacing w:val="-2"/>
        </w:rPr>
        <w:t xml:space="preserve">Member of the Board of Trustees for the International Life Science Institute, North America, 2002 </w:t>
      </w:r>
      <w:r w:rsidR="00E41D0C" w:rsidRPr="00DE6FDC">
        <w:rPr>
          <w:rFonts w:cs="Arial"/>
          <w:spacing w:val="-2"/>
        </w:rPr>
        <w:t>–</w:t>
      </w:r>
      <w:r w:rsidRPr="00DE6FDC">
        <w:rPr>
          <w:spacing w:val="-2"/>
        </w:rPr>
        <w:t xml:space="preserve"> </w:t>
      </w:r>
      <w:r w:rsidR="00A8412D" w:rsidRPr="00DE6FDC">
        <w:rPr>
          <w:spacing w:val="-2"/>
        </w:rPr>
        <w:t>2019</w:t>
      </w:r>
      <w:r w:rsidRPr="00DE6FDC">
        <w:rPr>
          <w:spacing w:val="-2"/>
        </w:rPr>
        <w:t>.</w:t>
      </w:r>
    </w:p>
    <w:p w14:paraId="69AE2D4C" w14:textId="6FD2559C" w:rsidR="00805112" w:rsidRPr="00DE6FDC" w:rsidRDefault="00805112" w:rsidP="00B039AA">
      <w:pPr>
        <w:numPr>
          <w:ilvl w:val="0"/>
          <w:numId w:val="10"/>
        </w:numPr>
        <w:tabs>
          <w:tab w:val="left" w:pos="-720"/>
        </w:tabs>
        <w:suppressAutoHyphens/>
        <w:ind w:right="288"/>
        <w:jc w:val="both"/>
        <w:rPr>
          <w:spacing w:val="-2"/>
        </w:rPr>
      </w:pPr>
      <w:r w:rsidRPr="00DE6FDC">
        <w:rPr>
          <w:spacing w:val="-2"/>
        </w:rPr>
        <w:t xml:space="preserve">Vice-Chair of the Board of Trustees for the International Life Science Institute, North America, 2011 </w:t>
      </w:r>
      <w:r w:rsidR="00E41D0C" w:rsidRPr="00DE6FDC">
        <w:rPr>
          <w:rFonts w:cs="Arial"/>
          <w:spacing w:val="-2"/>
        </w:rPr>
        <w:t>–</w:t>
      </w:r>
      <w:r w:rsidRPr="00DE6FDC">
        <w:rPr>
          <w:spacing w:val="-2"/>
        </w:rPr>
        <w:t xml:space="preserve"> </w:t>
      </w:r>
      <w:r w:rsidR="00177E62" w:rsidRPr="00DE6FDC">
        <w:rPr>
          <w:spacing w:val="-2"/>
        </w:rPr>
        <w:t>2013</w:t>
      </w:r>
      <w:r w:rsidRPr="00DE6FDC">
        <w:rPr>
          <w:spacing w:val="-2"/>
        </w:rPr>
        <w:t>.</w:t>
      </w:r>
    </w:p>
    <w:p w14:paraId="31E8B4F3" w14:textId="51D77168" w:rsidR="00633305" w:rsidRPr="00DE6FDC" w:rsidRDefault="00633305" w:rsidP="00DA6631">
      <w:pPr>
        <w:pStyle w:val="Heading1"/>
        <w:numPr>
          <w:ilvl w:val="0"/>
          <w:numId w:val="0"/>
        </w:numPr>
        <w:ind w:left="720" w:hanging="720"/>
        <w:rPr>
          <w:sz w:val="24"/>
        </w:rPr>
      </w:pPr>
      <w:bookmarkStart w:id="10" w:name="_Toc158410867"/>
      <w:r w:rsidRPr="00DE6FDC">
        <w:rPr>
          <w:sz w:val="24"/>
        </w:rPr>
        <w:t xml:space="preserve">SERVICE </w:t>
      </w:r>
      <w:r w:rsidR="00D37B21" w:rsidRPr="00DE6FDC">
        <w:rPr>
          <w:sz w:val="24"/>
        </w:rPr>
        <w:t>TO</w:t>
      </w:r>
      <w:r w:rsidRPr="00DE6FDC">
        <w:rPr>
          <w:sz w:val="24"/>
        </w:rPr>
        <w:t xml:space="preserve"> THE NATIONAL ACADEMIES</w:t>
      </w:r>
      <w:bookmarkEnd w:id="10"/>
    </w:p>
    <w:p w14:paraId="47728D24" w14:textId="77777777" w:rsidR="00633305" w:rsidRPr="00DE6FDC" w:rsidRDefault="00633305" w:rsidP="00633305">
      <w:pPr>
        <w:jc w:val="center"/>
        <w:rPr>
          <w:rFonts w:cs="Arial"/>
          <w:szCs w:val="22"/>
        </w:rPr>
      </w:pPr>
    </w:p>
    <w:p w14:paraId="09149DD4" w14:textId="3A99A3C9" w:rsidR="00831AB6" w:rsidRPr="00DE6FDC" w:rsidRDefault="00C151ED" w:rsidP="00DA6631">
      <w:pPr>
        <w:jc w:val="both"/>
        <w:rPr>
          <w:rFonts w:cs="Arial"/>
          <w:szCs w:val="22"/>
        </w:rPr>
      </w:pPr>
      <w:r w:rsidRPr="00DE6FDC">
        <w:rPr>
          <w:rFonts w:cs="Arial"/>
          <w:szCs w:val="22"/>
        </w:rPr>
        <w:t>P</w:t>
      </w:r>
      <w:r w:rsidR="00633305" w:rsidRPr="00DE6FDC">
        <w:rPr>
          <w:rFonts w:cs="Arial"/>
          <w:szCs w:val="22"/>
        </w:rPr>
        <w:t xml:space="preserve">rovide regular service to the National Academies, including the National Academy of Sciences and the National Academy of Medicine (of which </w:t>
      </w:r>
      <w:r w:rsidRPr="00DE6FDC">
        <w:rPr>
          <w:rFonts w:cs="Arial"/>
          <w:szCs w:val="22"/>
        </w:rPr>
        <w:t>I am</w:t>
      </w:r>
      <w:r w:rsidR="00633305" w:rsidRPr="00DE6FDC">
        <w:rPr>
          <w:rFonts w:cs="Arial"/>
          <w:szCs w:val="22"/>
        </w:rPr>
        <w:t xml:space="preserve"> an elected member). Examples follow below.</w:t>
      </w:r>
    </w:p>
    <w:p w14:paraId="0F8842EF" w14:textId="12A6615A" w:rsidR="001309B1" w:rsidRPr="00DE6FDC" w:rsidRDefault="001309B1" w:rsidP="001F1774">
      <w:pPr>
        <w:pStyle w:val="ListParagraph"/>
        <w:numPr>
          <w:ilvl w:val="0"/>
          <w:numId w:val="53"/>
        </w:numPr>
        <w:spacing w:before="120" w:after="120"/>
        <w:ind w:left="360"/>
        <w:contextualSpacing w:val="0"/>
        <w:jc w:val="both"/>
        <w:rPr>
          <w:rFonts w:ascii="Arial" w:hAnsi="Arial" w:cs="Arial"/>
        </w:rPr>
      </w:pPr>
      <w:r w:rsidRPr="00DE6FDC">
        <w:rPr>
          <w:rFonts w:ascii="Arial" w:hAnsi="Arial" w:cs="Arial"/>
        </w:rPr>
        <w:t>Serve</w:t>
      </w:r>
      <w:r w:rsidR="007C280E" w:rsidRPr="00DE6FDC">
        <w:rPr>
          <w:rFonts w:ascii="Arial" w:hAnsi="Arial" w:cs="Arial"/>
        </w:rPr>
        <w:t>d</w:t>
      </w:r>
      <w:r w:rsidRPr="00DE6FDC">
        <w:rPr>
          <w:rFonts w:ascii="Arial" w:hAnsi="Arial" w:cs="Arial"/>
        </w:rPr>
        <w:t xml:space="preserve"> on the IG12 (Nutrition, Diabetes, and Obesity) planning meeting</w:t>
      </w:r>
      <w:r w:rsidRPr="00DE6FDC">
        <w:rPr>
          <w:rFonts w:ascii="Arial" w:hAnsi="Arial" w:cs="Arial"/>
          <w:i/>
          <w:iCs/>
        </w:rPr>
        <w:t xml:space="preserve">, </w:t>
      </w:r>
      <w:r w:rsidRPr="00DE6FDC">
        <w:rPr>
          <w:rFonts w:ascii="Arial" w:hAnsi="Arial" w:cs="Arial"/>
        </w:rPr>
        <w:t>2023.</w:t>
      </w:r>
    </w:p>
    <w:p w14:paraId="38125A46" w14:textId="736BF44E" w:rsidR="00861AAF" w:rsidRPr="00DE6FDC" w:rsidRDefault="00861AAF"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Served on the planning committee to develop the National Academy of Medicine’s 2024</w:t>
      </w:r>
      <w:r w:rsidR="00D6204D" w:rsidRPr="00DE6FDC">
        <w:rPr>
          <w:rFonts w:ascii="Arial" w:hAnsi="Arial" w:cs="Arial"/>
        </w:rPr>
        <w:t xml:space="preserve"> </w:t>
      </w:r>
      <w:r w:rsidRPr="00DE6FDC">
        <w:rPr>
          <w:rFonts w:ascii="Arial" w:hAnsi="Arial" w:cs="Arial"/>
        </w:rPr>
        <w:t>-2029 Strategic Plan, 2023.</w:t>
      </w:r>
    </w:p>
    <w:p w14:paraId="1D232A44" w14:textId="032FD949" w:rsidR="0066500D" w:rsidRPr="00DE6FDC" w:rsidRDefault="0066500D"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color w:val="212121"/>
          <w:shd w:val="clear" w:color="auto" w:fill="FFFFFF"/>
        </w:rPr>
        <w:t>Consultant on National Academies of Sciences, Engineering, and Medicine; Health and Medicine Division; Food and Nutrition Board; Committee on the Dietary Reference Intakes for Energy. Dietary Reference Intakes for Energy. Washington (DC): National Academies Press (US); 2023 Jan 17. PMID: 36693139.</w:t>
      </w:r>
    </w:p>
    <w:p w14:paraId="77F51046" w14:textId="2DEB546B" w:rsidR="00F63FAF" w:rsidRPr="00DE6FDC" w:rsidRDefault="00BE71A0"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 xml:space="preserve">Volunteer mentor for the </w:t>
      </w:r>
      <w:r w:rsidR="003703EE" w:rsidRPr="00DE6FDC">
        <w:rPr>
          <w:rFonts w:ascii="Arial" w:hAnsi="Arial" w:cs="Arial"/>
        </w:rPr>
        <w:t>National Academ</w:t>
      </w:r>
      <w:r w:rsidR="00223A36" w:rsidRPr="00DE6FDC">
        <w:rPr>
          <w:rFonts w:ascii="Arial" w:hAnsi="Arial" w:cs="Arial"/>
        </w:rPr>
        <w:t xml:space="preserve">y of Medicine mentoring program, 2022. </w:t>
      </w:r>
    </w:p>
    <w:p w14:paraId="3EE23A33" w14:textId="5D585FB8" w:rsidR="00EA4099" w:rsidRPr="00DE6FDC" w:rsidRDefault="00EA4099"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 xml:space="preserve">Moderated by </w:t>
      </w:r>
      <w:r w:rsidR="00C42552" w:rsidRPr="00DE6FDC">
        <w:rPr>
          <w:rFonts w:ascii="Arial" w:hAnsi="Arial" w:cs="Arial"/>
        </w:rPr>
        <w:t>invitation</w:t>
      </w:r>
      <w:r w:rsidRPr="00DE6FDC">
        <w:rPr>
          <w:rFonts w:ascii="Arial" w:hAnsi="Arial" w:cs="Arial"/>
        </w:rPr>
        <w:t xml:space="preserve"> the panel “Healthy Aging and End of Life.” At the Emerging Leaders Forum of the National Academy of Medicine, 2022. </w:t>
      </w:r>
    </w:p>
    <w:p w14:paraId="46E89925" w14:textId="77777777" w:rsidR="00831AB6" w:rsidRPr="00DE6FDC" w:rsidRDefault="00831AB6"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Reviewer for the consensus report produced by the Committee on Biotechnology Capabilities for National Security Needs, 2022.</w:t>
      </w:r>
    </w:p>
    <w:p w14:paraId="644806A4" w14:textId="77777777" w:rsidR="00831AB6" w:rsidRPr="00DE6FDC" w:rsidRDefault="00831AB6"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Participant in the Government Accountability Office’s Meeting of Experts on a Technology Assessment on Bioforensic Technologies for Pandemic Origins hosted jointly with the National Academies of Sciences, Engineering, and Medicine, March 2022.</w:t>
      </w:r>
    </w:p>
    <w:p w14:paraId="3A33B87D" w14:textId="77777777" w:rsidR="00831AB6" w:rsidRPr="00DE6FDC" w:rsidRDefault="00831AB6"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 xml:space="preserve">Reviewer for Evaluating the Process to Develop the Dietary Guidelines for Americans, 2020-2025: A Midcourse Report for the Health and Medicine Division (HMD) of The National Academies of Sciences, Engineering, and Medicine, 2021. </w:t>
      </w:r>
    </w:p>
    <w:p w14:paraId="6D39775D" w14:textId="77777777" w:rsidR="00831AB6" w:rsidRPr="00DE6FDC" w:rsidRDefault="00831AB6"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Planning member of the NASEM Reproducibility and Replicability in Science: A Meeting of Experts. Commissioned by the National Science Foundation, July 2021.</w:t>
      </w:r>
    </w:p>
    <w:p w14:paraId="50A51076" w14:textId="77777777" w:rsidR="00831AB6" w:rsidRPr="00DE6FDC" w:rsidRDefault="00831AB6"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Reviewer for the Proceedings of a Workshop: Approaches to Assessing Intake of Food and Dietary Supplements in Pregnant Women and Children 2 to 11 Years of Age, July 2021.</w:t>
      </w:r>
    </w:p>
    <w:p w14:paraId="67756B70" w14:textId="77777777" w:rsidR="00831AB6" w:rsidRPr="00DE6FDC" w:rsidRDefault="00831AB6"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 xml:space="preserve">Co-chair (with Drs. Marcia McNutt and France Cordova) of the National Academy of Sciences’ Strategic Council on Research Excellence, Integrity and Trust, a new initiative to advance collectively the integrity, ethics, resilience, and effectiveness of the research enterprise, May 2021 – Present. </w:t>
      </w:r>
    </w:p>
    <w:p w14:paraId="1EA78919" w14:textId="77777777" w:rsidR="00831AB6" w:rsidRPr="00DE6FDC" w:rsidRDefault="00831AB6"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 xml:space="preserve">Member of Committee on Addressing Inaccurate and Misleading Information about Biological Threats through Scientific Collaboration and Communication, March 2021 – Present. </w:t>
      </w:r>
    </w:p>
    <w:p w14:paraId="1C433CA8" w14:textId="77777777" w:rsidR="00831AB6" w:rsidRPr="00DE6FDC" w:rsidRDefault="00831AB6"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lastRenderedPageBreak/>
        <w:t>Appointed Member on the National Academy of Medicine’s Emerging Leaders in Health and Medicine (ELHM) Program Advisory Committee, 2021 – 2023.</w:t>
      </w:r>
    </w:p>
    <w:p w14:paraId="5A7AB1D3" w14:textId="6FB21305" w:rsidR="00831AB6" w:rsidRPr="00DE6FDC" w:rsidRDefault="00831AB6"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 xml:space="preserve">Chair of the National Academy of Sciences’ Committee to Review Department of Veterans Affairs Monograph on Potential Effects of Service &amp; Emotional Support Dogs on Post Traumatic Stress Disorder. 2020 – </w:t>
      </w:r>
      <w:r w:rsidR="00A36628" w:rsidRPr="00DE6FDC">
        <w:rPr>
          <w:rFonts w:ascii="Arial" w:hAnsi="Arial" w:cs="Arial"/>
        </w:rPr>
        <w:t>2021</w:t>
      </w:r>
      <w:r w:rsidRPr="00DE6FDC">
        <w:rPr>
          <w:rFonts w:ascii="Arial" w:hAnsi="Arial" w:cs="Arial"/>
        </w:rPr>
        <w:t xml:space="preserve">. </w:t>
      </w:r>
    </w:p>
    <w:p w14:paraId="3004DFB8" w14:textId="77777777" w:rsidR="00831AB6" w:rsidRPr="00DE6FDC" w:rsidRDefault="00831AB6"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Committee member of the National Academy of Engineering project on Promising Practices and Innovative Programs in Responsible Conduct of Research (RCR), 2019 – 2020.</w:t>
      </w:r>
    </w:p>
    <w:p w14:paraId="4607572E" w14:textId="77777777" w:rsidR="00831AB6" w:rsidRPr="00DE6FDC" w:rsidRDefault="00831AB6" w:rsidP="001F1774">
      <w:pPr>
        <w:pStyle w:val="ListParagraph"/>
        <w:numPr>
          <w:ilvl w:val="0"/>
          <w:numId w:val="53"/>
        </w:numPr>
        <w:spacing w:after="120"/>
        <w:ind w:left="360"/>
        <w:contextualSpacing w:val="0"/>
        <w:jc w:val="both"/>
        <w:rPr>
          <w:rFonts w:ascii="Arial" w:hAnsi="Arial" w:cs="Arial"/>
        </w:rPr>
      </w:pPr>
      <w:r w:rsidRPr="00DE6FDC">
        <w:rPr>
          <w:rFonts w:ascii="Arial" w:hAnsi="Arial" w:cs="Arial"/>
        </w:rPr>
        <w:t>By invitation of the National Science Foundation presented the NASEM’s report Reproducibility, and Replicability in Science at the meeting of the Advisory Committee to the Directorate for Social, Behavioral, and Economic Sciences, December 12, 2019.</w:t>
      </w:r>
    </w:p>
    <w:p w14:paraId="22A8688A" w14:textId="07B2F36A"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Testified before the U.S. House of Representatives Committee on Science, Space, and Technology’s hearing “Strengthening Transparency or Silencing Science? The Future of Science in EPA Rulemaking” as a member of NASEM’s Reproducibility and Replicability in Science Committee, November</w:t>
      </w:r>
      <w:r w:rsidR="008072C0" w:rsidRPr="00942E8B">
        <w:rPr>
          <w:rFonts w:ascii="Arial" w:hAnsi="Arial" w:cs="Arial"/>
        </w:rPr>
        <w:t xml:space="preserve"> 13, 2021</w:t>
      </w:r>
      <w:r w:rsidR="000127DD" w:rsidRPr="00942E8B">
        <w:rPr>
          <w:rFonts w:ascii="Arial" w:hAnsi="Arial" w:cs="Arial"/>
        </w:rPr>
        <w:t>.</w:t>
      </w:r>
      <w:r w:rsidRPr="00942E8B">
        <w:rPr>
          <w:rFonts w:ascii="Arial" w:hAnsi="Arial" w:cs="Arial"/>
        </w:rPr>
        <w:t xml:space="preserve"> </w:t>
      </w:r>
      <w:hyperlink r:id="rId20" w:history="1">
        <w:r w:rsidR="00661960" w:rsidRPr="00942E8B">
          <w:rPr>
            <w:rStyle w:val="Hyperlink"/>
            <w:rFonts w:ascii="Arial" w:hAnsi="Arial" w:cs="Arial"/>
          </w:rPr>
          <w:t>https://republicans-science.house.gov/2019/11/full-committee-hearing-strengthening-transparency-or-silencing-science-future</w:t>
        </w:r>
      </w:hyperlink>
    </w:p>
    <w:p w14:paraId="31BF2E08"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Review Monitor for study report: A Class Approach to Hazard Assessment of Organohalogen Flame Retardants, 2019.</w:t>
      </w:r>
    </w:p>
    <w:p w14:paraId="0E55AFB8"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Reviewer for Academy report: Open Science by Design: Realizing a Vision for 21st Century Research, 2018.</w:t>
      </w:r>
    </w:p>
    <w:p w14:paraId="0842CBE9" w14:textId="6A11CC69"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Proposal reviewer for National Academy of Sciences Sackler Colloquium on Science of Science Communication</w:t>
      </w:r>
      <w:r w:rsidR="00D06B4E" w:rsidRPr="00942E8B">
        <w:rPr>
          <w:rFonts w:ascii="Arial" w:hAnsi="Arial" w:cs="Arial"/>
        </w:rPr>
        <w:t>.</w:t>
      </w:r>
      <w:r w:rsidRPr="00942E8B">
        <w:rPr>
          <w:rFonts w:ascii="Arial" w:hAnsi="Arial" w:cs="Arial"/>
        </w:rPr>
        <w:t xml:space="preserve"> </w:t>
      </w:r>
      <w:hyperlink r:id="rId21" w:history="1">
        <w:r w:rsidRPr="00942E8B">
          <w:rPr>
            <w:rStyle w:val="Hyperlink"/>
            <w:rFonts w:ascii="Arial" w:hAnsi="Arial" w:cs="Arial"/>
          </w:rPr>
          <w:t>Ittp://www.nasonline.org/programs/sackler-colloquia/</w:t>
        </w:r>
      </w:hyperlink>
    </w:p>
    <w:p w14:paraId="0595679D" w14:textId="7510AD08"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Appointed Member to The National Academies of Sciences, Engineering, &amp; Medicine (NASEM) Committee: Reproducibility and Replicability in Science, 2017 – 2019. Producedtps://doi.org/10.17226/25303</w:t>
      </w:r>
    </w:p>
    <w:p w14:paraId="531299FC"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 xml:space="preserve">Lead organizer and proposer for National Academy of Sciences Sackler Colloquium titled Reproducibility of Research: Issues and Proposed Remedies held in March 2017. </w:t>
      </w:r>
    </w:p>
    <w:p w14:paraId="4FB4ADD4" w14:textId="31CFA6F3"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By invitation of the Governing Board of the National Research Council provided a lecture offering perspective on reproducibility and replicability in research at the May 2017 meeting at the National Academies Keckttp://www.nasonline.org/programs/sackler-colloquia/</w:t>
      </w:r>
    </w:p>
    <w:p w14:paraId="617D75E8" w14:textId="06E2AEB3"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Appointed to the Academies’ Committee on Breakthroughs 2030: A Strategy for Food and Agricultural Research, to lead the development of an innovative strategy for the future of food and agricultural research, 2017. Produced</w:t>
      </w:r>
      <w:r w:rsidR="00AE3FCB" w:rsidRPr="00942E8B">
        <w:rPr>
          <w:rFonts w:ascii="Arial" w:hAnsi="Arial" w:cs="Arial"/>
        </w:rPr>
        <w:t xml:space="preserve"> </w:t>
      </w:r>
      <w:r w:rsidRPr="00942E8B">
        <w:rPr>
          <w:rFonts w:ascii="Arial" w:hAnsi="Arial" w:cs="Arial"/>
        </w:rPr>
        <w:t>tps://doi.org/10.17226/25059</w:t>
      </w:r>
    </w:p>
    <w:p w14:paraId="25212198"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Consultant to Editor-in-Chief and Deputy Executive Editor of the Proceedings of the National Academy of Sciences (PNAS) on checking the statistical analyses of research in question and charged with drafting new instructions for authors on statistical analysis and reporting guidelines for PNAS, 2017.</w:t>
      </w:r>
    </w:p>
    <w:p w14:paraId="031295AB"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Participated by invitation in The National Academy of Sciences’ Government-University-Industry Research Roundtable on Scientific Integrity Consortium meeting, March 2017.</w:t>
      </w:r>
    </w:p>
    <w:p w14:paraId="7B04859A"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Appointed to first expert panel on purported mathematical errors in the 2011 IOM Report, Dietary Reference Intakes: Calcium and Vitamin D, for which we examined statistical mistakes in reference to the calculation of dietary intake of Vitamin D for the National Academy of Sciences, 2017.</w:t>
      </w:r>
    </w:p>
    <w:p w14:paraId="778665E5"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Appointed to second expert panel to assess impact of mathematical errors in the 2011 IOM Report, Dietary Reference Intakes: Calcium and Vitamin D for the National Academy of Sciences, 2017.</w:t>
      </w:r>
    </w:p>
    <w:p w14:paraId="7A000A2F"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 xml:space="preserve">Serving as Review Monitor for Food and Nutrition Board (FNB) of the National Academies of Sciences, Engineering, and Medicine report Development of Guiding Principles for the Inclusion of Chronic Disease Endpoints in Future Dietary Reference Intakes, 2017. </w:t>
      </w:r>
    </w:p>
    <w:p w14:paraId="6E93A0FC"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lastRenderedPageBreak/>
        <w:t>Reviewer for Fostering Integrity in Research report of the National Academy of Sciences, 2016.</w:t>
      </w:r>
    </w:p>
    <w:p w14:paraId="3093E3C0"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Reviewer of report by the Health and Medicine Division of the National Academies of Sciences, Engineering, and Medicine, Committee on Food Allergies: Global Burden, Causes, Treatment, Prevention, and Public Policy, 2016.</w:t>
      </w:r>
    </w:p>
    <w:p w14:paraId="34950E7F"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Review of Toward Science</w:t>
      </w:r>
      <w:r w:rsidRPr="00942E8B">
        <w:rPr>
          <w:rFonts w:ascii="Cambria Math" w:hAnsi="Cambria Math" w:cs="Cambria Math"/>
        </w:rPr>
        <w:t>‐</w:t>
      </w:r>
      <w:r w:rsidRPr="00942E8B">
        <w:rPr>
          <w:rFonts w:ascii="Arial" w:hAnsi="Arial" w:cs="Arial"/>
        </w:rPr>
        <w:t>Based Approaches to Science Communication by the Committee on the Science of Science Communication: A Research Agenda, Division of Behavioral and Social Sciences and Education, National Academy of Sciences, 2016.</w:t>
      </w:r>
    </w:p>
    <w:p w14:paraId="5559FE7E"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Reviewer of Toward Science</w:t>
      </w:r>
      <w:r w:rsidRPr="00942E8B">
        <w:rPr>
          <w:rFonts w:ascii="Cambria Math" w:hAnsi="Cambria Math" w:cs="Cambria Math"/>
        </w:rPr>
        <w:t>‐</w:t>
      </w:r>
      <w:r w:rsidRPr="00942E8B">
        <w:rPr>
          <w:rFonts w:ascii="Arial" w:hAnsi="Arial" w:cs="Arial"/>
        </w:rPr>
        <w:t>Based Approaches to Science Communication by the Committee on the Science of Science Communication: A Research Agenda, Division of Behavioral and Social Sciences and Education, National Academy of Sciences, 2016.</w:t>
      </w:r>
    </w:p>
    <w:p w14:paraId="7885183D" w14:textId="77777777" w:rsidR="00831AB6" w:rsidRPr="00C36A05" w:rsidRDefault="00831AB6" w:rsidP="001F1774">
      <w:pPr>
        <w:pStyle w:val="ListParagraph"/>
        <w:numPr>
          <w:ilvl w:val="0"/>
          <w:numId w:val="53"/>
        </w:numPr>
        <w:spacing w:after="120"/>
        <w:ind w:left="360"/>
        <w:contextualSpacing w:val="0"/>
        <w:jc w:val="both"/>
        <w:rPr>
          <w:rFonts w:ascii="Arial" w:hAnsi="Arial" w:cs="Arial"/>
        </w:rPr>
      </w:pPr>
      <w:r w:rsidRPr="00C36A05">
        <w:rPr>
          <w:rFonts w:ascii="Arial" w:hAnsi="Arial" w:cs="Arial"/>
        </w:rPr>
        <w:t>Member of The National Academies of Sciences, Engineering, and Medicine Intelligence Science and Technology Experts Group (ISTEG) organized to support the Office of the Director of National Intelligence (ODNI), 2015 – Present.  Approved by the US Government to review classified information.</w:t>
      </w:r>
    </w:p>
    <w:p w14:paraId="24FFCEA7" w14:textId="77777777" w:rsidR="00831AB6" w:rsidRPr="00C36A05" w:rsidRDefault="00831AB6" w:rsidP="001F1774">
      <w:pPr>
        <w:pStyle w:val="ListParagraph"/>
        <w:numPr>
          <w:ilvl w:val="0"/>
          <w:numId w:val="53"/>
        </w:numPr>
        <w:spacing w:after="120"/>
        <w:ind w:left="360"/>
        <w:contextualSpacing w:val="0"/>
        <w:jc w:val="both"/>
        <w:rPr>
          <w:rFonts w:ascii="Arial" w:hAnsi="Arial" w:cs="Arial"/>
        </w:rPr>
      </w:pPr>
      <w:r w:rsidRPr="00C36A05">
        <w:rPr>
          <w:rFonts w:ascii="Arial" w:hAnsi="Arial" w:cs="Arial"/>
        </w:rPr>
        <w:t>Reviewer for the National Academy of Sciences and National Research Council report on The Postdoctoral Experience Revisited: When the Ideal and the Reality Diverge, 2014.</w:t>
      </w:r>
    </w:p>
    <w:p w14:paraId="04A7A521" w14:textId="77777777" w:rsidR="00831AB6" w:rsidRPr="00C36A05" w:rsidRDefault="00831AB6" w:rsidP="001F1774">
      <w:pPr>
        <w:pStyle w:val="ListParagraph"/>
        <w:numPr>
          <w:ilvl w:val="0"/>
          <w:numId w:val="53"/>
        </w:numPr>
        <w:spacing w:after="120"/>
        <w:ind w:left="360"/>
        <w:contextualSpacing w:val="0"/>
        <w:jc w:val="both"/>
        <w:rPr>
          <w:rFonts w:ascii="Arial" w:hAnsi="Arial" w:cs="Arial"/>
        </w:rPr>
      </w:pPr>
      <w:r w:rsidRPr="00C36A05">
        <w:rPr>
          <w:rFonts w:ascii="Arial" w:hAnsi="Arial" w:cs="Arial"/>
        </w:rPr>
        <w:t>Reviewer for Institute of Medicine on Consequences of Sodium Reduction in Populations, 2013.</w:t>
      </w:r>
    </w:p>
    <w:p w14:paraId="2E7688E7"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C36A05">
        <w:rPr>
          <w:rFonts w:ascii="Arial" w:hAnsi="Arial" w:cs="Arial"/>
        </w:rPr>
        <w:t xml:space="preserve">Reviewer for Institute of Medicine: Draft on Taking Action in Evaluating Progress of Obesity </w:t>
      </w:r>
      <w:r w:rsidRPr="00942E8B">
        <w:rPr>
          <w:rFonts w:ascii="Arial" w:hAnsi="Arial" w:cs="Arial"/>
        </w:rPr>
        <w:t>Prevention Efforts, 2013.</w:t>
      </w:r>
    </w:p>
    <w:p w14:paraId="146EDC50"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Appointed Planning Committee Member of the National Academy of Medicine’s Interest Group (IG) 12 on Nutrition, Diabetes, and Obesity, December 2012 – November 2013.</w:t>
      </w:r>
    </w:p>
    <w:p w14:paraId="7C06AD18" w14:textId="76608E3D"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 xml:space="preserve">Appointed Chair </w:t>
      </w:r>
      <w:r w:rsidR="000E098B" w:rsidRPr="00942E8B">
        <w:rPr>
          <w:rFonts w:ascii="Arial" w:hAnsi="Arial" w:cs="Arial"/>
        </w:rPr>
        <w:t>of</w:t>
      </w:r>
      <w:r w:rsidRPr="00942E8B">
        <w:rPr>
          <w:rFonts w:ascii="Arial" w:hAnsi="Arial" w:cs="Arial"/>
        </w:rPr>
        <w:t xml:space="preserve"> the National Academy of Medicine’s Interest Group (12) on Nutrition, Diabetes, and Obesity, November 2013 – November 2015. </w:t>
      </w:r>
    </w:p>
    <w:p w14:paraId="272B6F3A"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 xml:space="preserve">Appointed Member the leadership team of the National Academy of Medicine’s Interest Group (12) on Nutrition, Diabetes, and Obesity, 2015 – 2016. </w:t>
      </w:r>
    </w:p>
    <w:p w14:paraId="4856C123"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Appointed Member of the National Academy of Medicine Interest Group Monitoring Committee, January 2016 – December 2017.</w:t>
      </w:r>
    </w:p>
    <w:p w14:paraId="433C36FA"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Invited speaker on Myths, Presumptions, and Facts of Obesity: Science as the Sifter for the National Academy of Sciences Institute of Medicine (IOM) interest group meeting, Washington, DC, October 14, 2012.</w:t>
      </w:r>
    </w:p>
    <w:p w14:paraId="7815F7CC" w14:textId="5E21139E"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Moderator/Socratic Dialogue Leader for session on Food Technology: Directions for the Future.</w:t>
      </w:r>
      <w:r w:rsidR="00BD01DA" w:rsidRPr="00942E8B">
        <w:rPr>
          <w:rFonts w:ascii="Arial" w:hAnsi="Arial" w:cs="Arial"/>
        </w:rPr>
        <w:t xml:space="preserve"> </w:t>
      </w:r>
      <w:hyperlink r:id="rId22" w:history="1">
        <w:r w:rsidR="00BD01DA" w:rsidRPr="00942E8B">
          <w:rPr>
            <w:rStyle w:val="Hyperlink"/>
            <w:rFonts w:ascii="Arial" w:hAnsi="Arial" w:cs="Arial"/>
          </w:rPr>
          <w:t>http://www.nasonline.org/programs/nas-colloquia/completed_colloquia/SSC2-agenda.html</w:t>
        </w:r>
      </w:hyperlink>
      <w:r w:rsidR="00BF2FB1" w:rsidRPr="00942E8B">
        <w:rPr>
          <w:rFonts w:ascii="Arial" w:hAnsi="Arial" w:cs="Arial"/>
        </w:rPr>
        <w:t>, 2013.</w:t>
      </w:r>
    </w:p>
    <w:p w14:paraId="7DD04B49"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An invited address on Obesity, Genetics and Mortality delivered before the National Academy of Sciences’ Panel on Dietary Reference Intakes, Washington, D.C, July 2000.</w:t>
      </w:r>
    </w:p>
    <w:p w14:paraId="3AE52B3A" w14:textId="77777777" w:rsidR="00831AB6" w:rsidRPr="00942E8B" w:rsidRDefault="00831AB6" w:rsidP="001F1774">
      <w:pPr>
        <w:pStyle w:val="ListParagraph"/>
        <w:numPr>
          <w:ilvl w:val="0"/>
          <w:numId w:val="53"/>
        </w:numPr>
        <w:spacing w:after="120"/>
        <w:ind w:left="360"/>
        <w:contextualSpacing w:val="0"/>
        <w:jc w:val="both"/>
        <w:rPr>
          <w:rFonts w:ascii="Arial" w:hAnsi="Arial" w:cs="Arial"/>
        </w:rPr>
      </w:pPr>
      <w:r w:rsidRPr="00942E8B">
        <w:rPr>
          <w:rFonts w:ascii="Arial" w:hAnsi="Arial" w:cs="Arial"/>
        </w:rPr>
        <w:t>Reviewer for Proceedings of the National Academy of Sciences — 2004, 2007, 2009, 2015, 2017, 2018.</w:t>
      </w:r>
    </w:p>
    <w:p w14:paraId="35372633" w14:textId="7A2C71C5" w:rsidR="005A073C" w:rsidRPr="00DE6FDC" w:rsidRDefault="005A073C" w:rsidP="006B23C8">
      <w:r w:rsidRPr="00DE6FDC">
        <w:rPr>
          <w:rFonts w:cs="Arial"/>
        </w:rPr>
        <w:t xml:space="preserve"> </w:t>
      </w:r>
    </w:p>
    <w:p w14:paraId="159ED4DA" w14:textId="7C3B4650" w:rsidR="00455A1E" w:rsidRPr="00DE6FDC" w:rsidRDefault="00455A1E" w:rsidP="00653304">
      <w:pPr>
        <w:pStyle w:val="Heading1"/>
        <w:numPr>
          <w:ilvl w:val="0"/>
          <w:numId w:val="0"/>
        </w:numPr>
        <w:ind w:left="720" w:hanging="720"/>
        <w:rPr>
          <w:sz w:val="24"/>
        </w:rPr>
      </w:pPr>
      <w:bookmarkStart w:id="11" w:name="_Toc158410868"/>
      <w:r w:rsidRPr="00DE6FDC">
        <w:rPr>
          <w:sz w:val="24"/>
        </w:rPr>
        <w:t xml:space="preserve">CONSULTING </w:t>
      </w:r>
      <w:r w:rsidR="00D37B21" w:rsidRPr="00DE6FDC">
        <w:rPr>
          <w:sz w:val="24"/>
        </w:rPr>
        <w:t>&amp;</w:t>
      </w:r>
      <w:r w:rsidRPr="00DE6FDC">
        <w:rPr>
          <w:sz w:val="24"/>
        </w:rPr>
        <w:t xml:space="preserve"> ADVISING</w:t>
      </w:r>
      <w:bookmarkEnd w:id="11"/>
    </w:p>
    <w:p w14:paraId="09587542" w14:textId="351BFC76" w:rsidR="00455A1E" w:rsidRPr="00B02FC6" w:rsidRDefault="00960EB5" w:rsidP="00B02FC6">
      <w:pPr>
        <w:tabs>
          <w:tab w:val="left" w:pos="-720"/>
        </w:tabs>
        <w:suppressAutoHyphens/>
        <w:spacing w:after="120"/>
        <w:ind w:right="288"/>
        <w:jc w:val="both"/>
        <w:rPr>
          <w:spacing w:val="-2"/>
        </w:rPr>
      </w:pPr>
      <w:r w:rsidRPr="00DE6FDC">
        <w:rPr>
          <w:i/>
          <w:spacing w:val="-2"/>
          <w:sz w:val="18"/>
          <w:szCs w:val="18"/>
        </w:rPr>
        <w:tab/>
        <w:t>(select listing)</w:t>
      </w:r>
    </w:p>
    <w:p w14:paraId="3B9D96CE" w14:textId="601F55C0" w:rsidR="00455A1E" w:rsidRPr="001F1774" w:rsidRDefault="00455A1E" w:rsidP="001F1774">
      <w:pPr>
        <w:tabs>
          <w:tab w:val="left" w:pos="-720"/>
        </w:tabs>
        <w:suppressAutoHyphens/>
        <w:spacing w:after="120"/>
        <w:ind w:left="360" w:right="288" w:hanging="720"/>
        <w:jc w:val="both"/>
        <w:rPr>
          <w:spacing w:val="-2"/>
          <w:sz w:val="24"/>
          <w:u w:val="double"/>
        </w:rPr>
      </w:pPr>
      <w:r w:rsidRPr="00DE6FDC">
        <w:rPr>
          <w:spacing w:val="-2"/>
        </w:rPr>
        <w:tab/>
      </w:r>
      <w:r w:rsidRPr="00DE6FDC">
        <w:rPr>
          <w:smallCaps/>
          <w:spacing w:val="-2"/>
          <w:sz w:val="24"/>
          <w:u w:val="double"/>
        </w:rPr>
        <w:t xml:space="preserve">Government </w:t>
      </w:r>
      <w:r w:rsidRPr="00DE6FDC">
        <w:rPr>
          <w:spacing w:val="-2"/>
          <w:sz w:val="20"/>
          <w:u w:val="double"/>
        </w:rPr>
        <w:t>(not necessarily an exhaustive listing)</w:t>
      </w:r>
    </w:p>
    <w:p w14:paraId="65314018" w14:textId="46595DED" w:rsidR="00C84DA7" w:rsidRPr="00DE6FDC" w:rsidRDefault="00F356A3" w:rsidP="001F1774">
      <w:pPr>
        <w:pStyle w:val="List2"/>
        <w:numPr>
          <w:ilvl w:val="0"/>
          <w:numId w:val="13"/>
        </w:numPr>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Consultant/reviewer </w:t>
      </w:r>
      <w:r w:rsidR="00112BE9" w:rsidRPr="00DE6FDC">
        <w:rPr>
          <w:rFonts w:ascii="Arial" w:hAnsi="Arial" w:cs="Arial"/>
          <w:spacing w:val="-2"/>
          <w:sz w:val="22"/>
          <w:szCs w:val="22"/>
        </w:rPr>
        <w:t>for</w:t>
      </w:r>
      <w:r w:rsidR="00C31983" w:rsidRPr="00DE6FDC">
        <w:rPr>
          <w:rFonts w:ascii="Arial" w:hAnsi="Arial" w:cs="Arial"/>
          <w:spacing w:val="-2"/>
          <w:sz w:val="22"/>
          <w:szCs w:val="22"/>
        </w:rPr>
        <w:t xml:space="preserve"> the U.S. Government Accountability Office (GAO), Science, Technology </w:t>
      </w:r>
      <w:r w:rsidR="00963DB9" w:rsidRPr="00DE6FDC">
        <w:rPr>
          <w:rFonts w:ascii="Arial" w:hAnsi="Arial" w:cs="Arial"/>
          <w:spacing w:val="-2"/>
          <w:sz w:val="22"/>
          <w:szCs w:val="22"/>
        </w:rPr>
        <w:t>Assessment, and Analytics (STAA) on “Pandemic Origins: Technologies and Challenges for Bi</w:t>
      </w:r>
      <w:r w:rsidR="00883A0F" w:rsidRPr="00DE6FDC">
        <w:rPr>
          <w:rFonts w:ascii="Arial" w:hAnsi="Arial" w:cs="Arial"/>
          <w:spacing w:val="-2"/>
          <w:sz w:val="22"/>
          <w:szCs w:val="22"/>
        </w:rPr>
        <w:t>ological Investigations (GAO-23-105406)</w:t>
      </w:r>
      <w:r w:rsidR="00EA2840" w:rsidRPr="00DE6FDC">
        <w:rPr>
          <w:rFonts w:ascii="Arial" w:hAnsi="Arial" w:cs="Arial"/>
          <w:spacing w:val="-2"/>
          <w:sz w:val="22"/>
          <w:szCs w:val="22"/>
        </w:rPr>
        <w:t>.” 2022.</w:t>
      </w:r>
    </w:p>
    <w:p w14:paraId="0B41537E" w14:textId="78DE5CC3" w:rsidR="00C35F0F" w:rsidRPr="00DE6FDC" w:rsidRDefault="005C575B" w:rsidP="001F1774">
      <w:pPr>
        <w:pStyle w:val="List2"/>
        <w:numPr>
          <w:ilvl w:val="0"/>
          <w:numId w:val="13"/>
        </w:numPr>
        <w:spacing w:after="120"/>
        <w:ind w:left="360" w:hanging="720"/>
        <w:jc w:val="both"/>
        <w:rPr>
          <w:rFonts w:ascii="Arial" w:hAnsi="Arial" w:cs="Arial"/>
          <w:spacing w:val="-2"/>
          <w:sz w:val="22"/>
          <w:szCs w:val="22"/>
        </w:rPr>
      </w:pPr>
      <w:r w:rsidRPr="00DE6FDC">
        <w:rPr>
          <w:rFonts w:ascii="Arial" w:hAnsi="Arial" w:cs="Arial"/>
          <w:spacing w:val="-2"/>
          <w:sz w:val="22"/>
          <w:szCs w:val="22"/>
        </w:rPr>
        <w:lastRenderedPageBreak/>
        <w:t xml:space="preserve">Unpaid consultant and advisor to the USDA on </w:t>
      </w:r>
      <w:r w:rsidR="00F02C29" w:rsidRPr="00DE6FDC">
        <w:rPr>
          <w:rFonts w:ascii="Arial" w:hAnsi="Arial" w:cs="Arial"/>
          <w:spacing w:val="-2"/>
          <w:sz w:val="22"/>
          <w:szCs w:val="22"/>
        </w:rPr>
        <w:t>“Reconciliation of Differences between Observational Studies and Randomized Controlled Trials</w:t>
      </w:r>
      <w:r w:rsidR="0038627E" w:rsidRPr="00DE6FDC">
        <w:rPr>
          <w:rFonts w:ascii="Arial" w:hAnsi="Arial" w:cs="Arial"/>
          <w:spacing w:val="-2"/>
          <w:sz w:val="22"/>
          <w:szCs w:val="22"/>
        </w:rPr>
        <w:t>.</w:t>
      </w:r>
      <w:r w:rsidR="00B44866" w:rsidRPr="00DE6FDC">
        <w:rPr>
          <w:rFonts w:ascii="Arial" w:hAnsi="Arial" w:cs="Arial"/>
          <w:spacing w:val="-2"/>
          <w:sz w:val="22"/>
          <w:szCs w:val="22"/>
        </w:rPr>
        <w:t>” 2022</w:t>
      </w:r>
      <w:r w:rsidR="00EA2840" w:rsidRPr="00DE6FDC">
        <w:rPr>
          <w:rFonts w:ascii="Arial" w:hAnsi="Arial" w:cs="Arial"/>
          <w:spacing w:val="-2"/>
          <w:sz w:val="22"/>
          <w:szCs w:val="22"/>
        </w:rPr>
        <w:t>.</w:t>
      </w:r>
    </w:p>
    <w:p w14:paraId="737A6393" w14:textId="0DAB9A0B" w:rsidR="00F073C8" w:rsidRPr="00DE6FDC" w:rsidRDefault="00F073C8" w:rsidP="001F1774">
      <w:pPr>
        <w:pStyle w:val="List2"/>
        <w:numPr>
          <w:ilvl w:val="0"/>
          <w:numId w:val="13"/>
        </w:numPr>
        <w:spacing w:after="120"/>
        <w:ind w:left="360" w:hanging="720"/>
        <w:jc w:val="both"/>
        <w:rPr>
          <w:rFonts w:ascii="Arial" w:hAnsi="Arial" w:cs="Arial"/>
          <w:spacing w:val="-2"/>
          <w:sz w:val="22"/>
          <w:szCs w:val="22"/>
        </w:rPr>
      </w:pPr>
      <w:r w:rsidRPr="00DE6FDC">
        <w:rPr>
          <w:rFonts w:ascii="Arial" w:hAnsi="Arial" w:cs="Arial"/>
          <w:spacing w:val="-2"/>
          <w:sz w:val="22"/>
          <w:szCs w:val="22"/>
        </w:rPr>
        <w:t>External Scientific Advisory Group (ESAG) for UK National Institute for Health Research (NIHR) Leicester Biomedical Research Centre</w:t>
      </w:r>
      <w:r w:rsidR="00643469" w:rsidRPr="00DE6FDC">
        <w:rPr>
          <w:rFonts w:ascii="Arial" w:hAnsi="Arial" w:cs="Arial"/>
          <w:spacing w:val="-2"/>
          <w:sz w:val="22"/>
          <w:szCs w:val="22"/>
        </w:rPr>
        <w:t>, focusing</w:t>
      </w:r>
      <w:r w:rsidR="00404F9F" w:rsidRPr="00DE6FDC">
        <w:rPr>
          <w:rFonts w:ascii="Arial" w:hAnsi="Arial" w:cs="Arial"/>
          <w:spacing w:val="-2"/>
          <w:sz w:val="22"/>
          <w:szCs w:val="22"/>
        </w:rPr>
        <w:t xml:space="preserve"> </w:t>
      </w:r>
      <w:r w:rsidR="00643469" w:rsidRPr="00DE6FDC">
        <w:rPr>
          <w:rFonts w:ascii="Arial" w:hAnsi="Arial" w:cs="Arial"/>
          <w:spacing w:val="-2"/>
          <w:sz w:val="22"/>
          <w:szCs w:val="22"/>
        </w:rPr>
        <w:t xml:space="preserve">on six research ‘themes’: 1) cardiovascular, 2) respiratory and infection, 3) lifestyle, 4) cancer, 5) environment, and 6) data innovation for long term conditions. </w:t>
      </w:r>
      <w:r w:rsidRPr="00DE6FDC">
        <w:rPr>
          <w:rFonts w:ascii="Arial" w:hAnsi="Arial" w:cs="Arial"/>
          <w:spacing w:val="-2"/>
          <w:sz w:val="22"/>
          <w:szCs w:val="22"/>
        </w:rPr>
        <w:t xml:space="preserve"> 2021</w:t>
      </w:r>
      <w:r w:rsidR="00643469" w:rsidRPr="00DE6FDC">
        <w:rPr>
          <w:rFonts w:ascii="Arial" w:hAnsi="Arial" w:cs="Arial"/>
          <w:spacing w:val="-2"/>
          <w:sz w:val="22"/>
          <w:szCs w:val="22"/>
        </w:rPr>
        <w:t>-present</w:t>
      </w:r>
      <w:r w:rsidRPr="00DE6FDC">
        <w:rPr>
          <w:rFonts w:ascii="Arial" w:hAnsi="Arial" w:cs="Arial"/>
          <w:spacing w:val="-2"/>
          <w:sz w:val="22"/>
          <w:szCs w:val="22"/>
        </w:rPr>
        <w:t>.</w:t>
      </w:r>
    </w:p>
    <w:p w14:paraId="27AF3B3F" w14:textId="6887C916" w:rsidR="00DA417D" w:rsidRPr="00DE6FDC" w:rsidRDefault="00DA417D" w:rsidP="001F1774">
      <w:pPr>
        <w:pStyle w:val="List2"/>
        <w:numPr>
          <w:ilvl w:val="0"/>
          <w:numId w:val="13"/>
        </w:numPr>
        <w:spacing w:after="120"/>
        <w:ind w:left="360" w:hanging="720"/>
        <w:jc w:val="both"/>
        <w:rPr>
          <w:rFonts w:ascii="Arial" w:hAnsi="Arial" w:cs="Arial"/>
          <w:spacing w:val="-2"/>
          <w:sz w:val="22"/>
          <w:szCs w:val="22"/>
        </w:rPr>
      </w:pPr>
      <w:r w:rsidRPr="00DE6FDC">
        <w:rPr>
          <w:rFonts w:ascii="Arial" w:hAnsi="Arial" w:cs="Arial"/>
          <w:spacing w:val="-2"/>
          <w:sz w:val="22"/>
          <w:szCs w:val="22"/>
        </w:rPr>
        <w:t>Invited member of National Institutes of Health (NIH) Nutrition Research Thought Leader Panel to “provide visionary input in prioritizing gaps and opportunities for strategic planning of nutrition research at the NIH</w:t>
      </w:r>
      <w:r w:rsidR="00C36A05">
        <w:rPr>
          <w:rFonts w:ascii="Arial" w:hAnsi="Arial" w:cs="Arial"/>
          <w:spacing w:val="-2"/>
          <w:sz w:val="22"/>
          <w:szCs w:val="22"/>
        </w:rPr>
        <w:t>,</w:t>
      </w:r>
      <w:r w:rsidRPr="00DE6FDC">
        <w:rPr>
          <w:rFonts w:ascii="Arial" w:hAnsi="Arial" w:cs="Arial"/>
          <w:spacing w:val="-2"/>
          <w:sz w:val="22"/>
          <w:szCs w:val="22"/>
        </w:rPr>
        <w:t>”</w:t>
      </w:r>
      <w:r w:rsidR="00C36A05">
        <w:rPr>
          <w:rFonts w:ascii="Arial" w:hAnsi="Arial" w:cs="Arial"/>
          <w:spacing w:val="-2"/>
          <w:sz w:val="22"/>
          <w:szCs w:val="22"/>
        </w:rPr>
        <w:t xml:space="preserve"> </w:t>
      </w:r>
      <w:r w:rsidRPr="00DE6FDC">
        <w:rPr>
          <w:rFonts w:ascii="Arial" w:hAnsi="Arial" w:cs="Arial"/>
          <w:spacing w:val="-2"/>
          <w:sz w:val="22"/>
          <w:szCs w:val="22"/>
        </w:rPr>
        <w:t>2017.</w:t>
      </w:r>
    </w:p>
    <w:p w14:paraId="0880B4A2" w14:textId="4EF34667" w:rsidR="002145C1" w:rsidRPr="00DE6FDC" w:rsidRDefault="002145C1" w:rsidP="001F1774">
      <w:pPr>
        <w:pStyle w:val="List2"/>
        <w:numPr>
          <w:ilvl w:val="0"/>
          <w:numId w:val="13"/>
        </w:numPr>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By invitation, provided written testimony to the House Committee on Agriculture regarding </w:t>
      </w:r>
      <w:r w:rsidR="003B09BD" w:rsidRPr="00DE6FDC">
        <w:rPr>
          <w:rFonts w:ascii="Arial" w:hAnsi="Arial" w:cs="Arial"/>
          <w:spacing w:val="-2"/>
          <w:sz w:val="22"/>
          <w:szCs w:val="22"/>
        </w:rPr>
        <w:t xml:space="preserve">the use of scientific methods to inform policy decisions regarding nutritional matters, including SNAP benefits, </w:t>
      </w:r>
      <w:r w:rsidR="000015DB" w:rsidRPr="00DE6FDC">
        <w:rPr>
          <w:rFonts w:ascii="Arial" w:hAnsi="Arial" w:cs="Arial"/>
          <w:spacing w:val="-2"/>
          <w:sz w:val="22"/>
          <w:szCs w:val="22"/>
        </w:rPr>
        <w:t>February</w:t>
      </w:r>
      <w:r w:rsidR="003B09BD" w:rsidRPr="00DE6FDC">
        <w:rPr>
          <w:rFonts w:ascii="Arial" w:hAnsi="Arial" w:cs="Arial"/>
          <w:spacing w:val="-2"/>
          <w:sz w:val="22"/>
          <w:szCs w:val="22"/>
        </w:rPr>
        <w:t xml:space="preserve"> 2017. </w:t>
      </w:r>
    </w:p>
    <w:p w14:paraId="4C9E6F09" w14:textId="7C9AA5D7" w:rsidR="00955A88" w:rsidRPr="00DE6FDC" w:rsidRDefault="00955A88" w:rsidP="001F1774">
      <w:pPr>
        <w:pStyle w:val="List2"/>
        <w:numPr>
          <w:ilvl w:val="0"/>
          <w:numId w:val="13"/>
        </w:numPr>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Advisory Committee Member of the </w:t>
      </w:r>
      <w:r w:rsidR="0040557B" w:rsidRPr="00DE6FDC">
        <w:rPr>
          <w:rFonts w:ascii="Arial" w:hAnsi="Arial" w:cs="Arial"/>
          <w:spacing w:val="-2"/>
          <w:sz w:val="22"/>
          <w:szCs w:val="22"/>
        </w:rPr>
        <w:t>NIH/</w:t>
      </w:r>
      <w:r w:rsidRPr="00DE6FDC">
        <w:rPr>
          <w:rFonts w:ascii="Arial" w:hAnsi="Arial" w:cs="Arial"/>
          <w:spacing w:val="-2"/>
          <w:sz w:val="22"/>
          <w:szCs w:val="22"/>
        </w:rPr>
        <w:t xml:space="preserve">NIDDK-sponsored Mouse Metabolic Phenotyping Centers (MMPC), 2016 </w:t>
      </w:r>
      <w:r w:rsidR="00E41D0C" w:rsidRPr="00DE6FDC">
        <w:rPr>
          <w:rFonts w:ascii="Arial" w:hAnsi="Arial" w:cs="Arial"/>
          <w:spacing w:val="-2"/>
          <w:sz w:val="22"/>
        </w:rPr>
        <w:t xml:space="preserve">– </w:t>
      </w:r>
      <w:r w:rsidR="00F70680" w:rsidRPr="00DE6FDC">
        <w:rPr>
          <w:rFonts w:ascii="Arial" w:hAnsi="Arial" w:cs="Arial"/>
          <w:spacing w:val="-2"/>
          <w:sz w:val="22"/>
          <w:szCs w:val="22"/>
        </w:rPr>
        <w:t>Present</w:t>
      </w:r>
      <w:r w:rsidRPr="00DE6FDC">
        <w:rPr>
          <w:rFonts w:ascii="Arial" w:hAnsi="Arial" w:cs="Arial"/>
          <w:spacing w:val="-2"/>
          <w:sz w:val="22"/>
          <w:szCs w:val="22"/>
        </w:rPr>
        <w:t xml:space="preserve"> </w:t>
      </w:r>
    </w:p>
    <w:p w14:paraId="75169158" w14:textId="53D91381" w:rsidR="008A006C" w:rsidRPr="00DE6FDC" w:rsidRDefault="008A006C" w:rsidP="001F1774">
      <w:pPr>
        <w:pStyle w:val="List2"/>
        <w:numPr>
          <w:ilvl w:val="0"/>
          <w:numId w:val="13"/>
        </w:numPr>
        <w:tabs>
          <w:tab w:val="left" w:pos="-720"/>
        </w:tabs>
        <w:suppressAutoHyphens/>
        <w:spacing w:after="120"/>
        <w:ind w:left="360" w:hanging="720"/>
        <w:jc w:val="both"/>
        <w:rPr>
          <w:rFonts w:ascii="Arial" w:hAnsi="Arial"/>
          <w:spacing w:val="-2"/>
          <w:sz w:val="22"/>
        </w:rPr>
      </w:pPr>
      <w:r w:rsidRPr="00DE6FDC">
        <w:rPr>
          <w:rFonts w:ascii="Arial" w:hAnsi="Arial"/>
          <w:spacing w:val="-2"/>
          <w:sz w:val="22"/>
        </w:rPr>
        <w:t xml:space="preserve">Special Government Employee for the Food and Drug Administration (FDA), 2015 – </w:t>
      </w:r>
      <w:r w:rsidR="00F70680" w:rsidRPr="00DE6FDC">
        <w:rPr>
          <w:rFonts w:ascii="Arial" w:hAnsi="Arial"/>
          <w:spacing w:val="-2"/>
          <w:sz w:val="22"/>
        </w:rPr>
        <w:t>Present</w:t>
      </w:r>
      <w:r w:rsidRPr="00DE6FDC">
        <w:rPr>
          <w:rFonts w:ascii="Arial" w:hAnsi="Arial"/>
          <w:spacing w:val="-2"/>
          <w:sz w:val="22"/>
        </w:rPr>
        <w:t>.</w:t>
      </w:r>
    </w:p>
    <w:p w14:paraId="7DD2DE71" w14:textId="49CE1301" w:rsidR="00003188" w:rsidRPr="00DE6FDC" w:rsidRDefault="00003188" w:rsidP="001F1774">
      <w:pPr>
        <w:pStyle w:val="List2"/>
        <w:numPr>
          <w:ilvl w:val="0"/>
          <w:numId w:val="13"/>
        </w:numPr>
        <w:tabs>
          <w:tab w:val="left" w:pos="-720"/>
        </w:tabs>
        <w:suppressAutoHyphens/>
        <w:spacing w:after="120"/>
        <w:ind w:left="360" w:hanging="720"/>
        <w:jc w:val="both"/>
        <w:rPr>
          <w:rFonts w:ascii="Arial" w:hAnsi="Arial"/>
          <w:spacing w:val="-2"/>
          <w:sz w:val="22"/>
        </w:rPr>
      </w:pPr>
      <w:r w:rsidRPr="00DE6FDC">
        <w:rPr>
          <w:rFonts w:ascii="Arial" w:hAnsi="Arial"/>
          <w:spacing w:val="-2"/>
          <w:sz w:val="22"/>
        </w:rPr>
        <w:t xml:space="preserve">Consultant/Invited </w:t>
      </w:r>
      <w:r w:rsidR="004251D8" w:rsidRPr="00DE6FDC">
        <w:rPr>
          <w:rFonts w:ascii="Arial" w:hAnsi="Arial"/>
          <w:spacing w:val="-2"/>
          <w:sz w:val="22"/>
        </w:rPr>
        <w:t>Commentator</w:t>
      </w:r>
      <w:r w:rsidRPr="00DE6FDC">
        <w:rPr>
          <w:rFonts w:ascii="Arial" w:hAnsi="Arial"/>
          <w:spacing w:val="-2"/>
          <w:sz w:val="22"/>
        </w:rPr>
        <w:t xml:space="preserve"> for the Strategic Review of Nutrition and Human Health research of the UK Medical Research Council (MRC) and the UK National Institute for Health Research (NIHR)</w:t>
      </w:r>
      <w:r w:rsidR="000A53B2" w:rsidRPr="00DE6FDC">
        <w:rPr>
          <w:rFonts w:ascii="Arial" w:hAnsi="Arial"/>
          <w:spacing w:val="-2"/>
          <w:sz w:val="22"/>
        </w:rPr>
        <w:t>, 2016</w:t>
      </w:r>
      <w:r w:rsidRPr="00DE6FDC">
        <w:rPr>
          <w:rFonts w:ascii="Arial" w:hAnsi="Arial"/>
          <w:spacing w:val="-2"/>
          <w:sz w:val="22"/>
        </w:rPr>
        <w:t>.</w:t>
      </w:r>
    </w:p>
    <w:p w14:paraId="1DAC9076" w14:textId="220E9724" w:rsidR="0040557B" w:rsidRPr="00DE6FDC" w:rsidRDefault="0040557B" w:rsidP="001F1774">
      <w:pPr>
        <w:pStyle w:val="List2"/>
        <w:numPr>
          <w:ilvl w:val="0"/>
          <w:numId w:val="13"/>
        </w:numPr>
        <w:tabs>
          <w:tab w:val="left" w:pos="-720"/>
        </w:tabs>
        <w:suppressAutoHyphens/>
        <w:spacing w:after="120"/>
        <w:ind w:left="360" w:hanging="720"/>
        <w:jc w:val="both"/>
        <w:rPr>
          <w:rFonts w:ascii="Arial" w:hAnsi="Arial"/>
          <w:spacing w:val="-2"/>
          <w:sz w:val="22"/>
        </w:rPr>
      </w:pPr>
      <w:r w:rsidRPr="00DE6FDC">
        <w:rPr>
          <w:rFonts w:ascii="Arial" w:hAnsi="Arial"/>
          <w:spacing w:val="-2"/>
          <w:sz w:val="22"/>
        </w:rPr>
        <w:t>Consultant to Federal Trade Commission (FTC) on validity of weight loss product claims, 1998 – 2005, 2009</w:t>
      </w:r>
      <w:r w:rsidR="00E41D0C" w:rsidRPr="00DE6FDC">
        <w:rPr>
          <w:rFonts w:ascii="Arial" w:hAnsi="Arial"/>
          <w:spacing w:val="-2"/>
          <w:sz w:val="22"/>
        </w:rPr>
        <w:t xml:space="preserve"> </w:t>
      </w:r>
      <w:r w:rsidR="00E41D0C" w:rsidRPr="00DE6FDC">
        <w:rPr>
          <w:rFonts w:ascii="Arial" w:hAnsi="Arial" w:cs="Arial"/>
          <w:spacing w:val="-2"/>
          <w:sz w:val="22"/>
        </w:rPr>
        <w:t xml:space="preserve">– </w:t>
      </w:r>
      <w:r w:rsidRPr="00DE6FDC">
        <w:rPr>
          <w:rFonts w:ascii="Arial" w:hAnsi="Arial"/>
          <w:spacing w:val="-2"/>
          <w:sz w:val="22"/>
        </w:rPr>
        <w:t>2010, 2012</w:t>
      </w:r>
      <w:r w:rsidR="00E41D0C" w:rsidRPr="00DE6FDC">
        <w:rPr>
          <w:rFonts w:ascii="Arial" w:hAnsi="Arial"/>
          <w:spacing w:val="-2"/>
          <w:sz w:val="22"/>
        </w:rPr>
        <w:t xml:space="preserve"> </w:t>
      </w:r>
      <w:r w:rsidR="00E41D0C" w:rsidRPr="00DE6FDC">
        <w:rPr>
          <w:rFonts w:ascii="Arial" w:hAnsi="Arial" w:cs="Arial"/>
          <w:spacing w:val="-2"/>
          <w:sz w:val="22"/>
        </w:rPr>
        <w:t xml:space="preserve">– </w:t>
      </w:r>
      <w:r w:rsidR="00D45CC7" w:rsidRPr="00DE6FDC">
        <w:rPr>
          <w:rFonts w:ascii="Arial" w:hAnsi="Arial"/>
          <w:spacing w:val="-2"/>
          <w:sz w:val="22"/>
        </w:rPr>
        <w:t>2017</w:t>
      </w:r>
      <w:r w:rsidRPr="00DE6FDC">
        <w:rPr>
          <w:rFonts w:ascii="Arial" w:hAnsi="Arial"/>
          <w:spacing w:val="-2"/>
          <w:sz w:val="22"/>
        </w:rPr>
        <w:t>.</w:t>
      </w:r>
    </w:p>
    <w:p w14:paraId="002EB8A4" w14:textId="24C900D2" w:rsidR="00555820" w:rsidRPr="00DE6FDC" w:rsidRDefault="00555820" w:rsidP="001F1774">
      <w:pPr>
        <w:pStyle w:val="List2"/>
        <w:numPr>
          <w:ilvl w:val="0"/>
          <w:numId w:val="13"/>
        </w:numPr>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Consultant to the State of Oregon Department of Justice on the validity of marketed claims in dietary </w:t>
      </w:r>
      <w:r w:rsidR="00CE0B50" w:rsidRPr="00DE6FDC">
        <w:rPr>
          <w:rFonts w:ascii="Arial" w:hAnsi="Arial" w:cs="Arial"/>
          <w:spacing w:val="-2"/>
          <w:sz w:val="22"/>
          <w:szCs w:val="22"/>
        </w:rPr>
        <w:t>supplements</w:t>
      </w:r>
      <w:r w:rsidRPr="00DE6FDC">
        <w:rPr>
          <w:rFonts w:ascii="Arial" w:hAnsi="Arial" w:cs="Arial"/>
          <w:spacing w:val="-2"/>
          <w:sz w:val="22"/>
          <w:szCs w:val="22"/>
        </w:rPr>
        <w:t>, 2015</w:t>
      </w:r>
      <w:r w:rsidR="00E41D0C" w:rsidRPr="00DE6FDC">
        <w:rPr>
          <w:rFonts w:ascii="Arial" w:hAnsi="Arial" w:cs="Arial"/>
          <w:spacing w:val="-2"/>
          <w:sz w:val="22"/>
          <w:szCs w:val="22"/>
        </w:rPr>
        <w:t xml:space="preserve"> </w:t>
      </w:r>
      <w:r w:rsidR="00E41D0C" w:rsidRPr="00DE6FDC">
        <w:rPr>
          <w:rFonts w:ascii="Arial" w:hAnsi="Arial" w:cs="Arial"/>
          <w:spacing w:val="-2"/>
          <w:sz w:val="22"/>
        </w:rPr>
        <w:t xml:space="preserve">– </w:t>
      </w:r>
      <w:r w:rsidRPr="00DE6FDC">
        <w:rPr>
          <w:rFonts w:ascii="Arial" w:hAnsi="Arial" w:cs="Arial"/>
          <w:spacing w:val="-2"/>
          <w:sz w:val="22"/>
          <w:szCs w:val="22"/>
        </w:rPr>
        <w:t xml:space="preserve">2016. </w:t>
      </w:r>
    </w:p>
    <w:p w14:paraId="1B6E20C8" w14:textId="77777777" w:rsidR="00501E5B" w:rsidRPr="00DE6FDC" w:rsidRDefault="00501E5B" w:rsidP="001F1774">
      <w:pPr>
        <w:pStyle w:val="List2"/>
        <w:numPr>
          <w:ilvl w:val="0"/>
          <w:numId w:val="13"/>
        </w:numPr>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Consultant to NIH’s Office of the Director on selecting and prioritizing Common Fund Initiatives via the Innovate to Accelerate committee, 2015. </w:t>
      </w:r>
    </w:p>
    <w:p w14:paraId="6AEC4AC8" w14:textId="77777777" w:rsidR="00AF0359" w:rsidRPr="00DE6FDC" w:rsidRDefault="00AF0359" w:rsidP="001F1774">
      <w:pPr>
        <w:pStyle w:val="List2"/>
        <w:numPr>
          <w:ilvl w:val="0"/>
          <w:numId w:val="13"/>
        </w:numPr>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Consultant/Panelist to NIH Obesity Research Task Force Seminar on neuromodulatory therapies for the treatment of obesity, 2015. </w:t>
      </w:r>
    </w:p>
    <w:p w14:paraId="05FDD6BE" w14:textId="4E31405F" w:rsidR="005075E5" w:rsidRPr="00DE6FDC" w:rsidRDefault="005075E5" w:rsidP="001F1774">
      <w:pPr>
        <w:pStyle w:val="List2"/>
        <w:numPr>
          <w:ilvl w:val="0"/>
          <w:numId w:val="13"/>
        </w:numPr>
        <w:spacing w:after="120"/>
        <w:ind w:left="360" w:hanging="720"/>
        <w:jc w:val="both"/>
        <w:rPr>
          <w:rFonts w:ascii="Arial" w:hAnsi="Arial" w:cs="Arial"/>
          <w:spacing w:val="-2"/>
          <w:sz w:val="22"/>
          <w:szCs w:val="22"/>
        </w:rPr>
      </w:pPr>
      <w:r w:rsidRPr="00DE6FDC">
        <w:rPr>
          <w:rFonts w:ascii="Arial" w:hAnsi="Arial" w:cs="Arial"/>
          <w:spacing w:val="-2"/>
          <w:sz w:val="22"/>
          <w:szCs w:val="22"/>
        </w:rPr>
        <w:t>Co-led Workshop given to FDA’s Contacts in the Center for Biologics Evaluation &amp; Research (CBER) on the Application of Genomic Science, Sept</w:t>
      </w:r>
      <w:r w:rsidR="0068632B" w:rsidRPr="00DE6FDC">
        <w:rPr>
          <w:rFonts w:ascii="Arial" w:hAnsi="Arial" w:cs="Arial"/>
          <w:spacing w:val="-2"/>
          <w:sz w:val="22"/>
          <w:szCs w:val="22"/>
        </w:rPr>
        <w:t>ember</w:t>
      </w:r>
      <w:r w:rsidRPr="00DE6FDC">
        <w:rPr>
          <w:rFonts w:ascii="Arial" w:hAnsi="Arial" w:cs="Arial"/>
          <w:spacing w:val="-2"/>
          <w:sz w:val="22"/>
          <w:szCs w:val="22"/>
        </w:rPr>
        <w:t xml:space="preserve"> 2012.</w:t>
      </w:r>
    </w:p>
    <w:p w14:paraId="7623E2B4" w14:textId="77777777" w:rsidR="005075E5" w:rsidRPr="00DE6FDC" w:rsidRDefault="005075E5" w:rsidP="001F1774">
      <w:pPr>
        <w:pStyle w:val="List2"/>
        <w:numPr>
          <w:ilvl w:val="0"/>
          <w:numId w:val="13"/>
        </w:numPr>
        <w:tabs>
          <w:tab w:val="left" w:pos="-720"/>
        </w:tabs>
        <w:suppressAutoHyphens/>
        <w:spacing w:after="120"/>
        <w:ind w:left="360" w:hanging="720"/>
        <w:jc w:val="both"/>
        <w:rPr>
          <w:rFonts w:ascii="Arial" w:hAnsi="Arial"/>
          <w:spacing w:val="-2"/>
          <w:sz w:val="22"/>
        </w:rPr>
      </w:pPr>
      <w:r w:rsidRPr="00DE6FDC">
        <w:rPr>
          <w:rFonts w:ascii="Arial" w:hAnsi="Arial"/>
          <w:spacing w:val="-2"/>
          <w:sz w:val="22"/>
        </w:rPr>
        <w:t>Member of Advisory Board for National Institutes of Health (NHLBI)’s Bed to Bassinet pediatric heart research program, 2010 – 2011.</w:t>
      </w:r>
    </w:p>
    <w:p w14:paraId="59BD0F9F" w14:textId="77777777" w:rsidR="0076339D" w:rsidRPr="00DE6FDC" w:rsidRDefault="0076339D" w:rsidP="001F1774">
      <w:pPr>
        <w:pStyle w:val="List2"/>
        <w:numPr>
          <w:ilvl w:val="0"/>
          <w:numId w:val="13"/>
        </w:numPr>
        <w:tabs>
          <w:tab w:val="left" w:pos="-720"/>
        </w:tabs>
        <w:suppressAutoHyphens/>
        <w:spacing w:after="120"/>
        <w:ind w:left="360" w:hanging="720"/>
        <w:jc w:val="both"/>
        <w:rPr>
          <w:rFonts w:ascii="Arial" w:hAnsi="Arial"/>
          <w:spacing w:val="-2"/>
          <w:sz w:val="22"/>
        </w:rPr>
      </w:pPr>
      <w:r w:rsidRPr="00DE6FDC">
        <w:rPr>
          <w:rFonts w:ascii="Arial" w:hAnsi="Arial"/>
          <w:spacing w:val="-2"/>
          <w:sz w:val="22"/>
        </w:rPr>
        <w:t xml:space="preserve">Consultant to </w:t>
      </w:r>
      <w:r w:rsidR="00555820" w:rsidRPr="00DE6FDC">
        <w:rPr>
          <w:rFonts w:ascii="Arial" w:hAnsi="Arial"/>
          <w:spacing w:val="-2"/>
          <w:sz w:val="22"/>
        </w:rPr>
        <w:t xml:space="preserve">U.S. </w:t>
      </w:r>
      <w:r w:rsidRPr="00DE6FDC">
        <w:rPr>
          <w:rFonts w:ascii="Arial" w:hAnsi="Arial"/>
          <w:spacing w:val="-2"/>
          <w:sz w:val="22"/>
        </w:rPr>
        <w:t>Department of Justice (DOJ) on validity of weight los</w:t>
      </w:r>
      <w:r w:rsidR="00483914" w:rsidRPr="00DE6FDC">
        <w:rPr>
          <w:rFonts w:ascii="Arial" w:hAnsi="Arial"/>
          <w:spacing w:val="-2"/>
          <w:sz w:val="22"/>
        </w:rPr>
        <w:t>s product claims, 2004 – 2006</w:t>
      </w:r>
      <w:r w:rsidRPr="00DE6FDC">
        <w:rPr>
          <w:rFonts w:ascii="Arial" w:hAnsi="Arial"/>
          <w:spacing w:val="-2"/>
          <w:sz w:val="22"/>
        </w:rPr>
        <w:t>.</w:t>
      </w:r>
    </w:p>
    <w:p w14:paraId="450D26E5" w14:textId="4AF6A712" w:rsidR="005075E5" w:rsidRPr="00DE6FDC" w:rsidRDefault="005075E5" w:rsidP="001F1774">
      <w:pPr>
        <w:pStyle w:val="List2"/>
        <w:numPr>
          <w:ilvl w:val="0"/>
          <w:numId w:val="13"/>
        </w:numPr>
        <w:tabs>
          <w:tab w:val="left" w:pos="-720"/>
        </w:tabs>
        <w:suppressAutoHyphens/>
        <w:spacing w:after="120"/>
        <w:ind w:left="360" w:hanging="720"/>
        <w:jc w:val="both"/>
        <w:rPr>
          <w:rFonts w:ascii="Arial" w:hAnsi="Arial"/>
          <w:spacing w:val="-2"/>
          <w:sz w:val="22"/>
        </w:rPr>
      </w:pPr>
      <w:r w:rsidRPr="00DE6FDC">
        <w:rPr>
          <w:rFonts w:ascii="Arial" w:hAnsi="Arial"/>
          <w:spacing w:val="-2"/>
          <w:sz w:val="22"/>
        </w:rPr>
        <w:t xml:space="preserve">Consultant to United States Postal Inspectors’ Service on validity of weight loss product claims, 2001, 2004 </w:t>
      </w:r>
      <w:r w:rsidR="00E41D0C" w:rsidRPr="00DE6FDC">
        <w:rPr>
          <w:rFonts w:ascii="Arial" w:hAnsi="Arial" w:cs="Arial"/>
          <w:spacing w:val="-2"/>
          <w:sz w:val="22"/>
        </w:rPr>
        <w:t>–</w:t>
      </w:r>
      <w:r w:rsidRPr="00DE6FDC">
        <w:rPr>
          <w:rFonts w:ascii="Arial" w:hAnsi="Arial"/>
          <w:spacing w:val="-2"/>
          <w:sz w:val="22"/>
        </w:rPr>
        <w:t xml:space="preserve"> 2005.</w:t>
      </w:r>
    </w:p>
    <w:p w14:paraId="2499FAC1" w14:textId="77777777" w:rsidR="00455A1E" w:rsidRPr="00DE6FDC" w:rsidRDefault="00455A1E" w:rsidP="001F1774">
      <w:pPr>
        <w:pStyle w:val="List2"/>
        <w:numPr>
          <w:ilvl w:val="0"/>
          <w:numId w:val="13"/>
        </w:numPr>
        <w:tabs>
          <w:tab w:val="left" w:pos="-720"/>
        </w:tabs>
        <w:suppressAutoHyphens/>
        <w:spacing w:after="120"/>
        <w:ind w:left="360" w:hanging="720"/>
        <w:jc w:val="both"/>
        <w:rPr>
          <w:rFonts w:ascii="Arial" w:hAnsi="Arial"/>
          <w:spacing w:val="-2"/>
          <w:sz w:val="22"/>
        </w:rPr>
      </w:pPr>
      <w:r w:rsidRPr="00DE6FDC">
        <w:rPr>
          <w:rFonts w:ascii="Arial" w:hAnsi="Arial"/>
          <w:spacing w:val="-2"/>
          <w:sz w:val="22"/>
        </w:rPr>
        <w:t xml:space="preserve">Consultant to </w:t>
      </w:r>
      <w:r w:rsidRPr="00DE6FDC">
        <w:rPr>
          <w:rFonts w:ascii="Arial" w:hAnsi="Arial" w:cs="Arial"/>
          <w:sz w:val="22"/>
        </w:rPr>
        <w:t xml:space="preserve">Food and Drug Administration’s (FDA) </w:t>
      </w:r>
      <w:r w:rsidRPr="00DE6FDC">
        <w:rPr>
          <w:rFonts w:ascii="Arial" w:hAnsi="Arial"/>
          <w:spacing w:val="-2"/>
          <w:sz w:val="22"/>
        </w:rPr>
        <w:t>on validity of weight loss product</w:t>
      </w:r>
      <w:r w:rsidR="00EA2F8E" w:rsidRPr="00DE6FDC">
        <w:rPr>
          <w:rFonts w:ascii="Arial" w:hAnsi="Arial"/>
          <w:spacing w:val="-2"/>
          <w:sz w:val="22"/>
        </w:rPr>
        <w:t xml:space="preserve"> claims, 2002 – 2004</w:t>
      </w:r>
      <w:r w:rsidRPr="00DE6FDC">
        <w:rPr>
          <w:rFonts w:ascii="Arial" w:hAnsi="Arial"/>
          <w:spacing w:val="-2"/>
          <w:sz w:val="22"/>
        </w:rPr>
        <w:t>.</w:t>
      </w:r>
    </w:p>
    <w:p w14:paraId="4235969B" w14:textId="77777777" w:rsidR="00455A1E" w:rsidRPr="00DE6FDC" w:rsidRDefault="00455A1E" w:rsidP="001F1774">
      <w:pPr>
        <w:pStyle w:val="List2"/>
        <w:numPr>
          <w:ilvl w:val="0"/>
          <w:numId w:val="13"/>
        </w:numPr>
        <w:tabs>
          <w:tab w:val="left" w:pos="-720"/>
        </w:tabs>
        <w:suppressAutoHyphens/>
        <w:spacing w:after="120"/>
        <w:ind w:left="360" w:hanging="720"/>
        <w:jc w:val="both"/>
        <w:rPr>
          <w:rFonts w:ascii="Arial" w:hAnsi="Arial"/>
          <w:spacing w:val="-2"/>
          <w:sz w:val="22"/>
        </w:rPr>
      </w:pPr>
      <w:r w:rsidRPr="00DE6FDC">
        <w:rPr>
          <w:rFonts w:ascii="Arial" w:hAnsi="Arial"/>
          <w:spacing w:val="-2"/>
          <w:sz w:val="22"/>
        </w:rPr>
        <w:t xml:space="preserve">Consultant/reviewer for the RAND Corporation on a comprehensive report of the safety and efficacy of ephedra and ephedrine containing products for weight loss funded by the Agency for Health Care Policy &amp; Research, 2002. </w:t>
      </w:r>
    </w:p>
    <w:p w14:paraId="1CDF7FA5" w14:textId="737439D9" w:rsidR="00455A1E" w:rsidRPr="00DE6FDC" w:rsidRDefault="00455A1E" w:rsidP="001F1774">
      <w:pPr>
        <w:pStyle w:val="List2"/>
        <w:numPr>
          <w:ilvl w:val="0"/>
          <w:numId w:val="13"/>
        </w:numPr>
        <w:tabs>
          <w:tab w:val="left" w:pos="-720"/>
        </w:tabs>
        <w:suppressAutoHyphens/>
        <w:spacing w:after="120"/>
        <w:ind w:left="360" w:hanging="720"/>
        <w:jc w:val="both"/>
        <w:rPr>
          <w:rFonts w:ascii="Arial" w:hAnsi="Arial"/>
          <w:spacing w:val="-2"/>
          <w:sz w:val="22"/>
        </w:rPr>
      </w:pPr>
      <w:r w:rsidRPr="00DE6FDC">
        <w:rPr>
          <w:rFonts w:ascii="Arial" w:hAnsi="Arial"/>
          <w:spacing w:val="-2"/>
          <w:sz w:val="22"/>
        </w:rPr>
        <w:t xml:space="preserve">Consultant to the National Institute of Diabetes, Digestive, and Kidney Diseases (NIDDK) of the National Institutes of Health on preparation of the document: </w:t>
      </w:r>
      <w:r w:rsidRPr="00DE6FDC">
        <w:rPr>
          <w:rFonts w:ascii="Arial" w:hAnsi="Arial"/>
          <w:i/>
          <w:iCs/>
          <w:spacing w:val="-2"/>
          <w:sz w:val="22"/>
        </w:rPr>
        <w:t>Conquering Diabetes. Highlights of program efforts, research advances opportunities. A scientific progress report on the Diabetes Research Working Group’s strategic plan.</w:t>
      </w:r>
      <w:r w:rsidRPr="00DE6FDC">
        <w:rPr>
          <w:rFonts w:ascii="Arial" w:hAnsi="Arial"/>
          <w:spacing w:val="-2"/>
          <w:sz w:val="22"/>
        </w:rPr>
        <w:t xml:space="preserve"> NIH Publication No. 02-5137. </w:t>
      </w:r>
      <w:r w:rsidR="00321A35" w:rsidRPr="00DE6FDC">
        <w:rPr>
          <w:rFonts w:ascii="Arial" w:hAnsi="Arial"/>
          <w:spacing w:val="-2"/>
          <w:sz w:val="22"/>
        </w:rPr>
        <w:t>September</w:t>
      </w:r>
      <w:r w:rsidRPr="00DE6FDC">
        <w:rPr>
          <w:rFonts w:ascii="Arial" w:hAnsi="Arial"/>
          <w:spacing w:val="-2"/>
          <w:sz w:val="22"/>
        </w:rPr>
        <w:t xml:space="preserve"> 2002.</w:t>
      </w:r>
    </w:p>
    <w:p w14:paraId="66F2753E" w14:textId="4CDC31A4" w:rsidR="00AC710E" w:rsidRPr="00DE6FDC" w:rsidRDefault="00455A1E" w:rsidP="001F1774">
      <w:pPr>
        <w:pStyle w:val="List2"/>
        <w:numPr>
          <w:ilvl w:val="0"/>
          <w:numId w:val="13"/>
        </w:numPr>
        <w:tabs>
          <w:tab w:val="left" w:pos="-720"/>
        </w:tabs>
        <w:suppressAutoHyphens/>
        <w:spacing w:after="120"/>
        <w:ind w:left="360" w:hanging="720"/>
        <w:jc w:val="both"/>
        <w:rPr>
          <w:rFonts w:ascii="Arial" w:hAnsi="Arial"/>
          <w:spacing w:val="-2"/>
          <w:sz w:val="22"/>
          <w:szCs w:val="22"/>
        </w:rPr>
      </w:pPr>
      <w:r w:rsidRPr="00DE6FDC">
        <w:rPr>
          <w:rFonts w:ascii="Arial" w:hAnsi="Arial"/>
          <w:spacing w:val="-2"/>
          <w:sz w:val="22"/>
        </w:rPr>
        <w:t xml:space="preserve">Served on a special Public Affairs Task Force of the North American Association for the Study of Obesity (NAASO) to provide information regarding dietary supplements for weight loss to the U.S. </w:t>
      </w:r>
      <w:r w:rsidRPr="00DE6FDC">
        <w:rPr>
          <w:rFonts w:ascii="Arial" w:hAnsi="Arial"/>
          <w:spacing w:val="-2"/>
          <w:sz w:val="22"/>
        </w:rPr>
        <w:lastRenderedPageBreak/>
        <w:t>General Accounting Office (GAO) – 200</w:t>
      </w:r>
      <w:r w:rsidRPr="00DE6FDC">
        <w:rPr>
          <w:rFonts w:ascii="Arial" w:hAnsi="Arial"/>
          <w:spacing w:val="-2"/>
          <w:sz w:val="22"/>
          <w:szCs w:val="22"/>
        </w:rPr>
        <w:t>2</w:t>
      </w:r>
      <w:r w:rsidR="00AC710E" w:rsidRPr="00DE6FDC">
        <w:rPr>
          <w:rFonts w:ascii="Arial" w:hAnsi="Arial"/>
          <w:spacing w:val="-2"/>
          <w:sz w:val="22"/>
          <w:szCs w:val="22"/>
        </w:rPr>
        <w:t>. Consultant to the Food and Drug Administration in their oversight and collaborative development of Proctor &amp; Gamble’s post-market surveillance of olestra (Olean); 1996</w:t>
      </w:r>
      <w:r w:rsidR="00E41D0C" w:rsidRPr="00DE6FDC">
        <w:rPr>
          <w:rFonts w:ascii="Arial" w:hAnsi="Arial"/>
          <w:spacing w:val="-2"/>
          <w:sz w:val="22"/>
          <w:szCs w:val="22"/>
        </w:rPr>
        <w:t xml:space="preserve"> </w:t>
      </w:r>
      <w:r w:rsidR="00E41D0C" w:rsidRPr="00DE6FDC">
        <w:rPr>
          <w:rFonts w:ascii="Arial" w:hAnsi="Arial" w:cs="Arial"/>
          <w:spacing w:val="-2"/>
          <w:sz w:val="22"/>
        </w:rPr>
        <w:t xml:space="preserve">– </w:t>
      </w:r>
      <w:r w:rsidR="00AC710E" w:rsidRPr="00DE6FDC">
        <w:rPr>
          <w:rFonts w:ascii="Arial" w:hAnsi="Arial"/>
          <w:spacing w:val="-2"/>
          <w:sz w:val="22"/>
          <w:szCs w:val="22"/>
        </w:rPr>
        <w:t>1997.</w:t>
      </w:r>
    </w:p>
    <w:p w14:paraId="7E88AAFB" w14:textId="77777777" w:rsidR="00AC710E" w:rsidRPr="00DE6FDC" w:rsidRDefault="00AC710E" w:rsidP="001F1774">
      <w:pPr>
        <w:pStyle w:val="List2"/>
        <w:numPr>
          <w:ilvl w:val="0"/>
          <w:numId w:val="13"/>
        </w:numPr>
        <w:tabs>
          <w:tab w:val="left" w:pos="-720"/>
        </w:tabs>
        <w:suppressAutoHyphens/>
        <w:spacing w:after="120"/>
        <w:ind w:left="360" w:hanging="720"/>
        <w:jc w:val="both"/>
        <w:rPr>
          <w:rFonts w:ascii="Arial" w:hAnsi="Arial"/>
          <w:spacing w:val="-2"/>
          <w:sz w:val="22"/>
          <w:szCs w:val="22"/>
        </w:rPr>
      </w:pPr>
      <w:r w:rsidRPr="00DE6FDC">
        <w:rPr>
          <w:rFonts w:ascii="Arial" w:hAnsi="Arial"/>
          <w:spacing w:val="-2"/>
          <w:sz w:val="22"/>
          <w:szCs w:val="22"/>
        </w:rPr>
        <w:t>Statistical Consultant to U.S. Department of Justice, Federal Bureau of Prisons regarding detection of malingering versus psychopathology, 1996.</w:t>
      </w:r>
    </w:p>
    <w:p w14:paraId="5C1448C2" w14:textId="36694B80" w:rsidR="00AC710E" w:rsidRPr="00DE6FDC" w:rsidRDefault="00AC710E" w:rsidP="001F1774">
      <w:pPr>
        <w:pStyle w:val="List2"/>
        <w:numPr>
          <w:ilvl w:val="0"/>
          <w:numId w:val="13"/>
        </w:numPr>
        <w:tabs>
          <w:tab w:val="left" w:pos="-720"/>
        </w:tabs>
        <w:suppressAutoHyphens/>
        <w:spacing w:after="120"/>
        <w:ind w:left="360" w:hanging="720"/>
        <w:jc w:val="both"/>
        <w:rPr>
          <w:rFonts w:ascii="Arial" w:hAnsi="Arial"/>
          <w:spacing w:val="-2"/>
          <w:sz w:val="22"/>
          <w:szCs w:val="22"/>
        </w:rPr>
      </w:pPr>
      <w:r w:rsidRPr="00DE6FDC">
        <w:rPr>
          <w:rFonts w:ascii="Arial" w:hAnsi="Arial"/>
          <w:spacing w:val="-2"/>
          <w:sz w:val="22"/>
          <w:szCs w:val="22"/>
        </w:rPr>
        <w:t>Member of expert advisory panel convened by the Life Sciences Research Office of the Federation of American Societies of Experimental Biology at the behest of the Food and Drug Administration (FDA) to prepare a document advising the FDA as to how to review petitions for new food additives (e.g., macronutrient substitutes), 1996</w:t>
      </w:r>
      <w:r w:rsidR="00E41D0C" w:rsidRPr="00DE6FDC">
        <w:rPr>
          <w:rFonts w:ascii="Arial" w:hAnsi="Arial"/>
          <w:spacing w:val="-2"/>
          <w:sz w:val="22"/>
          <w:szCs w:val="22"/>
        </w:rPr>
        <w:t xml:space="preserve"> </w:t>
      </w:r>
      <w:r w:rsidR="00E41D0C" w:rsidRPr="00DE6FDC">
        <w:rPr>
          <w:rFonts w:ascii="Arial" w:hAnsi="Arial" w:cs="Arial"/>
          <w:spacing w:val="-2"/>
          <w:sz w:val="22"/>
        </w:rPr>
        <w:t xml:space="preserve">– </w:t>
      </w:r>
      <w:r w:rsidRPr="00DE6FDC">
        <w:rPr>
          <w:rFonts w:ascii="Arial" w:hAnsi="Arial"/>
          <w:spacing w:val="-2"/>
          <w:sz w:val="22"/>
          <w:szCs w:val="22"/>
        </w:rPr>
        <w:t>1999.</w:t>
      </w:r>
    </w:p>
    <w:p w14:paraId="45308D6C" w14:textId="584E603F" w:rsidR="00455A1E" w:rsidRPr="00C36A05" w:rsidRDefault="00AC710E" w:rsidP="001F1774">
      <w:pPr>
        <w:pStyle w:val="List2"/>
        <w:numPr>
          <w:ilvl w:val="0"/>
          <w:numId w:val="13"/>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Served on Food and Drug Administration’s (FDA) Scientific Advisory Council to review the fat replacer olestra (sucrose polyester), 1995.</w:t>
      </w:r>
    </w:p>
    <w:p w14:paraId="768D5CB7" w14:textId="77777777" w:rsidR="00455A1E" w:rsidRPr="00C36A05" w:rsidRDefault="00455A1E" w:rsidP="001F1774">
      <w:pPr>
        <w:tabs>
          <w:tab w:val="left" w:pos="-720"/>
        </w:tabs>
        <w:suppressAutoHyphens/>
        <w:spacing w:after="120"/>
        <w:ind w:left="360" w:right="288" w:hanging="720"/>
        <w:jc w:val="both"/>
        <w:rPr>
          <w:rFonts w:cs="Arial"/>
          <w:smallCaps/>
          <w:spacing w:val="-2"/>
          <w:sz w:val="24"/>
          <w:u w:val="double"/>
        </w:rPr>
      </w:pPr>
      <w:r w:rsidRPr="00C36A05">
        <w:rPr>
          <w:rFonts w:cs="Arial"/>
          <w:smallCaps/>
          <w:spacing w:val="-2"/>
          <w:sz w:val="24"/>
          <w:u w:val="double"/>
        </w:rPr>
        <w:t xml:space="preserve">Non-Profit </w:t>
      </w:r>
      <w:r w:rsidRPr="00C36A05">
        <w:rPr>
          <w:rFonts w:cs="Arial"/>
          <w:spacing w:val="-2"/>
          <w:sz w:val="20"/>
          <w:u w:val="double"/>
        </w:rPr>
        <w:t>(not necessarily an exhaustive listing)</w:t>
      </w:r>
    </w:p>
    <w:p w14:paraId="1FDF495F" w14:textId="727BF3E4" w:rsidR="009675C8" w:rsidRPr="00942E8B" w:rsidRDefault="009675C8" w:rsidP="001F1774">
      <w:pPr>
        <w:pStyle w:val="PlainText"/>
        <w:numPr>
          <w:ilvl w:val="0"/>
          <w:numId w:val="14"/>
        </w:numPr>
        <w:spacing w:after="120"/>
        <w:ind w:left="360" w:hanging="720"/>
        <w:jc w:val="both"/>
        <w:rPr>
          <w:rFonts w:cs="Arial"/>
          <w:sz w:val="22"/>
          <w:szCs w:val="22"/>
          <w:lang w:val="en-US"/>
        </w:rPr>
      </w:pPr>
      <w:r w:rsidRPr="00C36A05">
        <w:rPr>
          <w:rFonts w:cs="Arial"/>
          <w:sz w:val="22"/>
          <w:szCs w:val="22"/>
          <w:lang w:val="en-US"/>
        </w:rPr>
        <w:t xml:space="preserve">Member of Novo Nordisk Foundation advisory board of the “Healthy Weight Center,” an </w:t>
      </w:r>
      <w:r w:rsidRPr="00942E8B">
        <w:rPr>
          <w:rFonts w:cs="Arial"/>
          <w:sz w:val="22"/>
          <w:szCs w:val="22"/>
          <w:lang w:val="en-US"/>
        </w:rPr>
        <w:t xml:space="preserve">organization with the goal to halve the number of overweight children in Denmark, 2021. </w:t>
      </w:r>
    </w:p>
    <w:p w14:paraId="282ADDA1" w14:textId="2498643B" w:rsidR="00166DDD" w:rsidRPr="00942E8B" w:rsidRDefault="00047A64"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 xml:space="preserve">Member of eLife’s Ethics Committee, 2021 – </w:t>
      </w:r>
      <w:r w:rsidR="003F01B1">
        <w:rPr>
          <w:rFonts w:ascii="Arial" w:hAnsi="Arial" w:cs="Arial"/>
          <w:spacing w:val="-2"/>
          <w:sz w:val="22"/>
          <w:szCs w:val="22"/>
        </w:rPr>
        <w:t>2023</w:t>
      </w:r>
      <w:r w:rsidRPr="00942E8B">
        <w:rPr>
          <w:rFonts w:ascii="Arial" w:hAnsi="Arial" w:cs="Arial"/>
          <w:spacing w:val="-2"/>
          <w:sz w:val="22"/>
          <w:szCs w:val="22"/>
        </w:rPr>
        <w:t>.</w:t>
      </w:r>
      <w:r w:rsidR="00207C72" w:rsidRPr="00942E8B">
        <w:rPr>
          <w:rFonts w:ascii="Arial" w:hAnsi="Arial" w:cs="Arial"/>
          <w:spacing w:val="-2"/>
          <w:sz w:val="22"/>
          <w:szCs w:val="22"/>
        </w:rPr>
        <w:t xml:space="preserve"> </w:t>
      </w:r>
    </w:p>
    <w:p w14:paraId="11D9A335" w14:textId="1DC1F50E" w:rsidR="00047A64" w:rsidRPr="00942E8B" w:rsidRDefault="00047A64"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Member of the MD Anderson Cancer Center’s President’s Advisory Board, 2016 – 2018.</w:t>
      </w:r>
    </w:p>
    <w:p w14:paraId="0F853ACA" w14:textId="77777777" w:rsidR="00764FA7" w:rsidRPr="00942E8B" w:rsidRDefault="00764FA7"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 xml:space="preserve">Served as Panelist-Mentor for The Dannon Institute’s Nutrition Leadership Institute, June 2017. </w:t>
      </w:r>
    </w:p>
    <w:p w14:paraId="052D0DEF" w14:textId="3E374279" w:rsidR="00E4642A" w:rsidRPr="00942E8B" w:rsidRDefault="00E4642A"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 xml:space="preserve">Member of Scientific Advisory Board for the Nutrition Science Initiative, 2015 – </w:t>
      </w:r>
      <w:r w:rsidR="003800D8" w:rsidRPr="00942E8B">
        <w:rPr>
          <w:rFonts w:ascii="Arial" w:hAnsi="Arial" w:cs="Arial"/>
          <w:spacing w:val="-2"/>
          <w:sz w:val="22"/>
          <w:szCs w:val="22"/>
        </w:rPr>
        <w:t>2021</w:t>
      </w:r>
      <w:r w:rsidRPr="00942E8B">
        <w:rPr>
          <w:rFonts w:ascii="Arial" w:hAnsi="Arial" w:cs="Arial"/>
          <w:spacing w:val="-2"/>
          <w:sz w:val="22"/>
          <w:szCs w:val="22"/>
        </w:rPr>
        <w:t>.</w:t>
      </w:r>
    </w:p>
    <w:p w14:paraId="2C7C464B" w14:textId="360765EC" w:rsidR="00B06DD2" w:rsidRPr="00942E8B" w:rsidRDefault="00B06DD2"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Statistical consultant to Palo Alto Longevity Prize (</w:t>
      </w:r>
      <w:hyperlink r:id="rId23" w:history="1">
        <w:r w:rsidRPr="00942E8B">
          <w:rPr>
            <w:rStyle w:val="Hyperlink"/>
            <w:rFonts w:ascii="Arial" w:hAnsi="Arial" w:cs="Arial"/>
            <w:spacing w:val="-2"/>
            <w:sz w:val="22"/>
            <w:szCs w:val="22"/>
          </w:rPr>
          <w:t>http://paloaltoprize.com/</w:t>
        </w:r>
      </w:hyperlink>
      <w:r w:rsidR="00256895" w:rsidRPr="00942E8B">
        <w:rPr>
          <w:rFonts w:ascii="Arial" w:hAnsi="Arial" w:cs="Arial"/>
          <w:spacing w:val="-2"/>
          <w:sz w:val="22"/>
          <w:szCs w:val="22"/>
        </w:rPr>
        <w:t xml:space="preserve">), 2015 – </w:t>
      </w:r>
      <w:r w:rsidR="00F70680" w:rsidRPr="00942E8B">
        <w:rPr>
          <w:rFonts w:ascii="Arial" w:hAnsi="Arial" w:cs="Arial"/>
          <w:spacing w:val="-2"/>
          <w:sz w:val="22"/>
          <w:szCs w:val="22"/>
        </w:rPr>
        <w:t>Present</w:t>
      </w:r>
      <w:r w:rsidR="00256895" w:rsidRPr="00942E8B">
        <w:rPr>
          <w:rFonts w:ascii="Arial" w:hAnsi="Arial" w:cs="Arial"/>
          <w:spacing w:val="-2"/>
          <w:sz w:val="22"/>
          <w:szCs w:val="22"/>
        </w:rPr>
        <w:t>.</w:t>
      </w:r>
      <w:r w:rsidRPr="00942E8B">
        <w:rPr>
          <w:rFonts w:ascii="Arial" w:hAnsi="Arial" w:cs="Arial"/>
          <w:spacing w:val="-2"/>
          <w:sz w:val="22"/>
          <w:szCs w:val="22"/>
        </w:rPr>
        <w:t xml:space="preserve"> </w:t>
      </w:r>
    </w:p>
    <w:p w14:paraId="36A17520" w14:textId="54DDE8AF" w:rsidR="00965FB5" w:rsidRPr="00942E8B" w:rsidRDefault="00965FB5"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External Advisory Board member for the Nutrition Science Initiative (NuSI)-funded Consortium Experiment on macronutrient composition and metabolic effects</w:t>
      </w:r>
      <w:r w:rsidR="007527FE" w:rsidRPr="00942E8B">
        <w:rPr>
          <w:rFonts w:ascii="Arial" w:hAnsi="Arial" w:cs="Arial"/>
          <w:spacing w:val="-2"/>
          <w:sz w:val="22"/>
          <w:szCs w:val="22"/>
        </w:rPr>
        <w:t xml:space="preserve">, 2013 </w:t>
      </w:r>
      <w:r w:rsidR="00E41D0C" w:rsidRPr="00942E8B">
        <w:rPr>
          <w:rFonts w:ascii="Arial" w:hAnsi="Arial" w:cs="Arial"/>
          <w:spacing w:val="-2"/>
          <w:sz w:val="22"/>
          <w:szCs w:val="22"/>
        </w:rPr>
        <w:t>–</w:t>
      </w:r>
      <w:r w:rsidR="007527FE" w:rsidRPr="00942E8B">
        <w:rPr>
          <w:rFonts w:ascii="Arial" w:hAnsi="Arial" w:cs="Arial"/>
          <w:spacing w:val="-2"/>
          <w:sz w:val="22"/>
          <w:szCs w:val="22"/>
        </w:rPr>
        <w:t xml:space="preserve"> </w:t>
      </w:r>
      <w:r w:rsidR="00B06DD2" w:rsidRPr="00942E8B">
        <w:rPr>
          <w:rFonts w:ascii="Arial" w:hAnsi="Arial" w:cs="Arial"/>
          <w:spacing w:val="-2"/>
          <w:sz w:val="22"/>
          <w:szCs w:val="22"/>
        </w:rPr>
        <w:t>2016</w:t>
      </w:r>
      <w:r w:rsidRPr="00942E8B">
        <w:rPr>
          <w:rFonts w:ascii="Arial" w:hAnsi="Arial" w:cs="Arial"/>
          <w:spacing w:val="-2"/>
          <w:sz w:val="22"/>
          <w:szCs w:val="22"/>
        </w:rPr>
        <w:t xml:space="preserve">. </w:t>
      </w:r>
    </w:p>
    <w:p w14:paraId="6B172A35" w14:textId="77777777" w:rsidR="000838B8" w:rsidRPr="00942E8B" w:rsidRDefault="000838B8"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 xml:space="preserve">Reviewer of draft position statement for the American Society for Nutrition (ASN), 2013. </w:t>
      </w:r>
    </w:p>
    <w:p w14:paraId="72BB2E6F" w14:textId="77777777" w:rsidR="00D92C47" w:rsidRPr="00942E8B" w:rsidRDefault="005351E3"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Advisor</w:t>
      </w:r>
      <w:r w:rsidR="00D92C47" w:rsidRPr="00942E8B">
        <w:rPr>
          <w:rFonts w:ascii="Arial" w:hAnsi="Arial" w:cs="Arial"/>
          <w:spacing w:val="-2"/>
          <w:sz w:val="22"/>
          <w:szCs w:val="22"/>
        </w:rPr>
        <w:t xml:space="preserve"> to The David and Lucile Packard Foundation on fructose-related research, 2012.</w:t>
      </w:r>
    </w:p>
    <w:p w14:paraId="11F149D8" w14:textId="77777777" w:rsidR="00455A1E" w:rsidRPr="00942E8B" w:rsidRDefault="00455A1E"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Consultant to Consumers’ Union regarding survey design to assess weight loss success associated with various commonly marketed techniques, 2001.</w:t>
      </w:r>
    </w:p>
    <w:p w14:paraId="70AA9E23" w14:textId="3867A943" w:rsidR="00447934" w:rsidRPr="00942E8B" w:rsidRDefault="00447934"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 xml:space="preserve">“Communicator” for the International Food Information Council, an organization </w:t>
      </w:r>
      <w:r w:rsidR="00750A2E" w:rsidRPr="00942E8B">
        <w:rPr>
          <w:rFonts w:ascii="Arial" w:hAnsi="Arial" w:cs="Arial"/>
          <w:spacing w:val="-2"/>
          <w:sz w:val="22"/>
          <w:szCs w:val="22"/>
        </w:rPr>
        <w:t>whose</w:t>
      </w:r>
      <w:r w:rsidRPr="00942E8B">
        <w:rPr>
          <w:rFonts w:ascii="Arial" w:hAnsi="Arial" w:cs="Arial"/>
          <w:spacing w:val="-2"/>
          <w:sz w:val="22"/>
          <w:szCs w:val="22"/>
        </w:rPr>
        <w:t xml:space="preserve"> mission is to help the public and mass media obtain accurate information regarding food-related issues.</w:t>
      </w:r>
      <w:r w:rsidR="00330F7E" w:rsidRPr="00942E8B">
        <w:rPr>
          <w:rFonts w:ascii="Arial" w:hAnsi="Arial" w:cs="Arial"/>
          <w:spacing w:val="-2"/>
          <w:sz w:val="22"/>
          <w:szCs w:val="22"/>
        </w:rPr>
        <w:t xml:space="preserve"> </w:t>
      </w:r>
      <w:r w:rsidRPr="00942E8B">
        <w:rPr>
          <w:rFonts w:ascii="Arial" w:hAnsi="Arial" w:cs="Arial"/>
          <w:spacing w:val="-2"/>
          <w:sz w:val="22"/>
          <w:szCs w:val="22"/>
        </w:rPr>
        <w:t>Responsibilities include giving interviews to members of the mass media, developing educational materials for the general</w:t>
      </w:r>
      <w:r w:rsidR="0088524F" w:rsidRPr="00942E8B">
        <w:rPr>
          <w:rFonts w:ascii="Arial" w:hAnsi="Arial" w:cs="Arial"/>
          <w:spacing w:val="-2"/>
          <w:sz w:val="22"/>
          <w:szCs w:val="22"/>
        </w:rPr>
        <w:t xml:space="preserve"> p</w:t>
      </w:r>
      <w:r w:rsidRPr="00942E8B">
        <w:rPr>
          <w:rFonts w:ascii="Arial" w:hAnsi="Arial" w:cs="Arial"/>
          <w:spacing w:val="-2"/>
          <w:sz w:val="22"/>
          <w:szCs w:val="22"/>
        </w:rPr>
        <w:t>ublic, and helping to organize conferences; 1995</w:t>
      </w:r>
      <w:r w:rsidR="00E41D0C" w:rsidRPr="00942E8B">
        <w:rPr>
          <w:rFonts w:ascii="Arial" w:hAnsi="Arial" w:cs="Arial"/>
          <w:spacing w:val="-2"/>
          <w:sz w:val="22"/>
          <w:szCs w:val="22"/>
        </w:rPr>
        <w:t xml:space="preserve"> – </w:t>
      </w:r>
      <w:r w:rsidRPr="00942E8B">
        <w:rPr>
          <w:rFonts w:ascii="Arial" w:hAnsi="Arial" w:cs="Arial"/>
          <w:spacing w:val="-2"/>
          <w:sz w:val="22"/>
          <w:szCs w:val="22"/>
        </w:rPr>
        <w:t>2008.</w:t>
      </w:r>
    </w:p>
    <w:p w14:paraId="5C81872B" w14:textId="77777777" w:rsidR="00455A1E" w:rsidRPr="00942E8B" w:rsidRDefault="00455A1E"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Panel participant for the Life Science Research Office of the Federation of American Societies of Experimental Biology’s planning group to develop guidelines and procedures for third party review of health and other claims for dietary supplement</w:t>
      </w:r>
      <w:r w:rsidR="00B570A6" w:rsidRPr="00942E8B">
        <w:rPr>
          <w:rFonts w:ascii="Arial" w:hAnsi="Arial" w:cs="Arial"/>
          <w:spacing w:val="-2"/>
          <w:sz w:val="22"/>
          <w:szCs w:val="22"/>
        </w:rPr>
        <w:t xml:space="preserve">s, </w:t>
      </w:r>
      <w:r w:rsidRPr="00942E8B">
        <w:rPr>
          <w:rFonts w:ascii="Arial" w:hAnsi="Arial" w:cs="Arial"/>
          <w:spacing w:val="-2"/>
          <w:sz w:val="22"/>
          <w:szCs w:val="22"/>
        </w:rPr>
        <w:t>2000.</w:t>
      </w:r>
    </w:p>
    <w:p w14:paraId="702B7088" w14:textId="573647B7" w:rsidR="00455A1E" w:rsidRPr="00942E8B" w:rsidRDefault="00455A1E"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Member of the Advisory Board of the Partnership for the Promotion of Healthy Eating and Active Lifestyles (PPHEAL</w:t>
      </w:r>
      <w:r w:rsidRPr="00942E8B">
        <w:rPr>
          <w:rFonts w:ascii="Arial" w:hAnsi="Arial" w:cs="Arial"/>
          <w:i/>
          <w:spacing w:val="-2"/>
          <w:sz w:val="22"/>
          <w:szCs w:val="22"/>
        </w:rPr>
        <w:t>)</w:t>
      </w:r>
      <w:r w:rsidR="00BD01DA" w:rsidRPr="00942E8B">
        <w:rPr>
          <w:rFonts w:ascii="Arial" w:hAnsi="Arial" w:cs="Arial"/>
          <w:spacing w:val="-2"/>
          <w:sz w:val="22"/>
          <w:szCs w:val="22"/>
        </w:rPr>
        <w:t>, a group</w:t>
      </w:r>
      <w:r w:rsidRPr="00942E8B">
        <w:rPr>
          <w:rFonts w:ascii="Arial" w:hAnsi="Arial" w:cs="Arial"/>
          <w:spacing w:val="-2"/>
          <w:sz w:val="22"/>
          <w:szCs w:val="22"/>
        </w:rPr>
        <w:t xml:space="preserve"> whose mission is to use scientific knowledge to promote healthier lifestyles in the areas of diet and activity, 1999</w:t>
      </w:r>
      <w:r w:rsidR="00E41D0C" w:rsidRPr="00942E8B">
        <w:rPr>
          <w:rFonts w:ascii="Arial" w:hAnsi="Arial" w:cs="Arial"/>
          <w:spacing w:val="-2"/>
          <w:sz w:val="22"/>
          <w:szCs w:val="22"/>
        </w:rPr>
        <w:t xml:space="preserve"> – </w:t>
      </w:r>
      <w:r w:rsidRPr="00942E8B">
        <w:rPr>
          <w:rFonts w:ascii="Arial" w:hAnsi="Arial" w:cs="Arial"/>
          <w:spacing w:val="-2"/>
          <w:sz w:val="22"/>
          <w:szCs w:val="22"/>
        </w:rPr>
        <w:t>2000.</w:t>
      </w:r>
    </w:p>
    <w:p w14:paraId="4D891188" w14:textId="6D744BB8" w:rsidR="00455A1E" w:rsidRPr="00942E8B" w:rsidRDefault="00455A1E" w:rsidP="001F1774">
      <w:pPr>
        <w:pStyle w:val="List2"/>
        <w:numPr>
          <w:ilvl w:val="0"/>
          <w:numId w:val="14"/>
        </w:numPr>
        <w:tabs>
          <w:tab w:val="left" w:pos="-720"/>
        </w:tabs>
        <w:suppressAutoHyphens/>
        <w:spacing w:after="120"/>
        <w:ind w:left="360" w:hanging="720"/>
        <w:jc w:val="both"/>
        <w:rPr>
          <w:rFonts w:ascii="Arial" w:hAnsi="Arial" w:cs="Arial"/>
          <w:spacing w:val="-2"/>
          <w:sz w:val="22"/>
          <w:szCs w:val="22"/>
        </w:rPr>
      </w:pPr>
      <w:r w:rsidRPr="00942E8B">
        <w:rPr>
          <w:rFonts w:ascii="Arial" w:hAnsi="Arial" w:cs="Arial"/>
          <w:spacing w:val="-2"/>
          <w:sz w:val="22"/>
          <w:szCs w:val="22"/>
        </w:rPr>
        <w:t>Member of International Life Science Research Institute’s Food Safety and Nutrition Committee, 1997</w:t>
      </w:r>
      <w:r w:rsidR="00E41D0C" w:rsidRPr="00942E8B">
        <w:rPr>
          <w:rFonts w:ascii="Arial" w:hAnsi="Arial" w:cs="Arial"/>
          <w:spacing w:val="-2"/>
          <w:sz w:val="22"/>
          <w:szCs w:val="22"/>
        </w:rPr>
        <w:t xml:space="preserve"> – </w:t>
      </w:r>
      <w:r w:rsidRPr="00942E8B">
        <w:rPr>
          <w:rFonts w:ascii="Arial" w:hAnsi="Arial" w:cs="Arial"/>
          <w:spacing w:val="-2"/>
          <w:sz w:val="22"/>
          <w:szCs w:val="22"/>
        </w:rPr>
        <w:t>2000.</w:t>
      </w:r>
    </w:p>
    <w:p w14:paraId="0C05B7E0" w14:textId="77777777" w:rsidR="00491083" w:rsidRPr="00942E8B" w:rsidRDefault="00455A1E" w:rsidP="001F1774">
      <w:pPr>
        <w:numPr>
          <w:ilvl w:val="0"/>
          <w:numId w:val="14"/>
        </w:numPr>
        <w:tabs>
          <w:tab w:val="left" w:pos="-720"/>
        </w:tabs>
        <w:suppressAutoHyphens/>
        <w:spacing w:after="120"/>
        <w:ind w:left="360" w:hanging="720"/>
        <w:jc w:val="both"/>
        <w:rPr>
          <w:rFonts w:cs="Arial"/>
          <w:spacing w:val="-2"/>
          <w:szCs w:val="22"/>
        </w:rPr>
      </w:pPr>
      <w:r w:rsidRPr="00942E8B">
        <w:rPr>
          <w:rFonts w:cs="Arial"/>
          <w:spacing w:val="-2"/>
          <w:szCs w:val="22"/>
        </w:rPr>
        <w:t>Statistical Consultant to Community Research Initiative on AIDS, 1997</w:t>
      </w:r>
      <w:r w:rsidR="00491083" w:rsidRPr="00942E8B">
        <w:rPr>
          <w:rFonts w:cs="Arial"/>
          <w:spacing w:val="-2"/>
          <w:szCs w:val="22"/>
        </w:rPr>
        <w:t>.</w:t>
      </w:r>
    </w:p>
    <w:p w14:paraId="1D7257B4" w14:textId="2190CD1E" w:rsidR="00491083" w:rsidRPr="00942E8B" w:rsidRDefault="00491083" w:rsidP="001F1774">
      <w:pPr>
        <w:numPr>
          <w:ilvl w:val="0"/>
          <w:numId w:val="14"/>
        </w:numPr>
        <w:tabs>
          <w:tab w:val="left" w:pos="-720"/>
        </w:tabs>
        <w:suppressAutoHyphens/>
        <w:spacing w:after="120"/>
        <w:ind w:left="360" w:hanging="720"/>
        <w:jc w:val="both"/>
        <w:rPr>
          <w:rFonts w:cs="Arial"/>
          <w:spacing w:val="-2"/>
          <w:szCs w:val="22"/>
        </w:rPr>
      </w:pPr>
      <w:r w:rsidRPr="00942E8B">
        <w:rPr>
          <w:rFonts w:cs="Arial"/>
          <w:spacing w:val="-2"/>
          <w:szCs w:val="22"/>
        </w:rPr>
        <w:t>Member of the International Food Information Council’s Expert Committee, 1995 - 2010.</w:t>
      </w:r>
    </w:p>
    <w:p w14:paraId="469B452B" w14:textId="77777777" w:rsidR="00491083" w:rsidRPr="00942E8B" w:rsidRDefault="00491083" w:rsidP="001F1774">
      <w:pPr>
        <w:numPr>
          <w:ilvl w:val="0"/>
          <w:numId w:val="14"/>
        </w:numPr>
        <w:tabs>
          <w:tab w:val="left" w:pos="-720"/>
        </w:tabs>
        <w:suppressAutoHyphens/>
        <w:spacing w:after="120"/>
        <w:ind w:left="360" w:hanging="720"/>
        <w:jc w:val="both"/>
        <w:rPr>
          <w:rFonts w:cs="Arial"/>
          <w:spacing w:val="-2"/>
          <w:szCs w:val="22"/>
        </w:rPr>
      </w:pPr>
      <w:r w:rsidRPr="00942E8B">
        <w:rPr>
          <w:rFonts w:cs="Arial"/>
          <w:spacing w:val="-2"/>
          <w:szCs w:val="22"/>
        </w:rPr>
        <w:t>Statistical Consultant to God’s Love We Deliver for a project related to the effects of home nutrition on health and quality of life, 1995.</w:t>
      </w:r>
    </w:p>
    <w:p w14:paraId="4DB965FA" w14:textId="77777777" w:rsidR="00491083" w:rsidRPr="00942E8B" w:rsidRDefault="00491083" w:rsidP="001F1774">
      <w:pPr>
        <w:numPr>
          <w:ilvl w:val="0"/>
          <w:numId w:val="14"/>
        </w:numPr>
        <w:tabs>
          <w:tab w:val="left" w:pos="-720"/>
        </w:tabs>
        <w:suppressAutoHyphens/>
        <w:spacing w:after="120"/>
        <w:ind w:left="360" w:hanging="720"/>
        <w:jc w:val="both"/>
        <w:rPr>
          <w:rFonts w:cs="Arial"/>
          <w:spacing w:val="-2"/>
          <w:szCs w:val="22"/>
        </w:rPr>
      </w:pPr>
      <w:r w:rsidRPr="00942E8B">
        <w:rPr>
          <w:rFonts w:cs="Arial"/>
          <w:spacing w:val="-2"/>
          <w:szCs w:val="22"/>
        </w:rPr>
        <w:t>Statistical Consultant to the International Life Sciences Institute and the United States Department of Agriculture on an experimental assessment of the effects of trans-fatty acid consumption.</w:t>
      </w:r>
    </w:p>
    <w:p w14:paraId="5C89FC1D" w14:textId="3CA4D59A" w:rsidR="00491083" w:rsidRPr="00942E8B" w:rsidRDefault="00491083" w:rsidP="001F1774">
      <w:pPr>
        <w:numPr>
          <w:ilvl w:val="0"/>
          <w:numId w:val="14"/>
        </w:numPr>
        <w:tabs>
          <w:tab w:val="left" w:pos="-720"/>
        </w:tabs>
        <w:suppressAutoHyphens/>
        <w:spacing w:after="120"/>
        <w:ind w:left="360" w:hanging="720"/>
        <w:jc w:val="both"/>
        <w:rPr>
          <w:rFonts w:cs="Arial"/>
          <w:spacing w:val="-2"/>
          <w:szCs w:val="22"/>
        </w:rPr>
      </w:pPr>
      <w:r w:rsidRPr="00942E8B">
        <w:rPr>
          <w:rFonts w:cs="Arial"/>
          <w:spacing w:val="-2"/>
          <w:szCs w:val="22"/>
        </w:rPr>
        <w:lastRenderedPageBreak/>
        <w:t xml:space="preserve">Grant writing and statistical consultant to the Milestone School for Child Development, </w:t>
      </w:r>
      <w:r w:rsidR="00805B0E" w:rsidRPr="00942E8B">
        <w:rPr>
          <w:rFonts w:cs="Arial"/>
          <w:spacing w:val="-2"/>
          <w:szCs w:val="22"/>
        </w:rPr>
        <w:br/>
      </w:r>
      <w:r w:rsidRPr="00942E8B">
        <w:rPr>
          <w:rFonts w:cs="Arial"/>
          <w:spacing w:val="-2"/>
          <w:szCs w:val="22"/>
        </w:rPr>
        <w:t xml:space="preserve">1991 </w:t>
      </w:r>
      <w:r w:rsidR="00E41D0C" w:rsidRPr="00942E8B">
        <w:rPr>
          <w:rFonts w:cs="Arial"/>
          <w:spacing w:val="-2"/>
        </w:rPr>
        <w:t xml:space="preserve">– </w:t>
      </w:r>
      <w:r w:rsidRPr="00942E8B">
        <w:rPr>
          <w:rFonts w:cs="Arial"/>
          <w:spacing w:val="-2"/>
          <w:szCs w:val="22"/>
        </w:rPr>
        <w:t>1995.</w:t>
      </w:r>
    </w:p>
    <w:p w14:paraId="3499CBA3" w14:textId="17AA5029" w:rsidR="00491083" w:rsidRPr="00942E8B" w:rsidRDefault="00491083" w:rsidP="001F1774">
      <w:pPr>
        <w:numPr>
          <w:ilvl w:val="0"/>
          <w:numId w:val="14"/>
        </w:numPr>
        <w:tabs>
          <w:tab w:val="left" w:pos="-720"/>
        </w:tabs>
        <w:suppressAutoHyphens/>
        <w:spacing w:after="120"/>
        <w:ind w:left="360" w:hanging="720"/>
        <w:jc w:val="both"/>
        <w:rPr>
          <w:rFonts w:cs="Arial"/>
          <w:spacing w:val="-2"/>
          <w:szCs w:val="22"/>
        </w:rPr>
      </w:pPr>
      <w:r w:rsidRPr="00942E8B">
        <w:rPr>
          <w:rFonts w:cs="Arial"/>
          <w:spacing w:val="-2"/>
          <w:szCs w:val="22"/>
        </w:rPr>
        <w:t>Consultant on research design and statistics to the Crossroads School for Child Development, 1995</w:t>
      </w:r>
      <w:r w:rsidR="00E41D0C" w:rsidRPr="00942E8B">
        <w:rPr>
          <w:rFonts w:cs="Arial"/>
          <w:spacing w:val="-2"/>
          <w:szCs w:val="22"/>
        </w:rPr>
        <w:t xml:space="preserve"> </w:t>
      </w:r>
      <w:r w:rsidR="00E41D0C" w:rsidRPr="00942E8B">
        <w:rPr>
          <w:rFonts w:cs="Arial"/>
          <w:spacing w:val="-2"/>
        </w:rPr>
        <w:t>– 2</w:t>
      </w:r>
      <w:r w:rsidRPr="00942E8B">
        <w:rPr>
          <w:rFonts w:cs="Arial"/>
          <w:spacing w:val="-2"/>
          <w:szCs w:val="22"/>
        </w:rPr>
        <w:t>000.</w:t>
      </w:r>
    </w:p>
    <w:p w14:paraId="0B2603A9" w14:textId="7BD1EBD0" w:rsidR="00491083" w:rsidRPr="00942E8B" w:rsidRDefault="00491083" w:rsidP="001F1774">
      <w:pPr>
        <w:numPr>
          <w:ilvl w:val="0"/>
          <w:numId w:val="14"/>
        </w:numPr>
        <w:tabs>
          <w:tab w:val="left" w:pos="-720"/>
        </w:tabs>
        <w:suppressAutoHyphens/>
        <w:spacing w:after="120"/>
        <w:ind w:left="360" w:hanging="720"/>
        <w:jc w:val="both"/>
        <w:rPr>
          <w:rFonts w:cs="Arial"/>
          <w:spacing w:val="-2"/>
          <w:szCs w:val="22"/>
        </w:rPr>
      </w:pPr>
      <w:r w:rsidRPr="00942E8B">
        <w:rPr>
          <w:rFonts w:cs="Arial"/>
          <w:spacing w:val="-2"/>
          <w:szCs w:val="22"/>
        </w:rPr>
        <w:t>Served on the Obesity &amp; Health Task Force on Weight Loss Abuse, 1992</w:t>
      </w:r>
      <w:r w:rsidR="00E41D0C" w:rsidRPr="00942E8B">
        <w:rPr>
          <w:rFonts w:cs="Arial"/>
          <w:spacing w:val="-2"/>
          <w:szCs w:val="22"/>
        </w:rPr>
        <w:t xml:space="preserve"> </w:t>
      </w:r>
      <w:r w:rsidR="00E41D0C" w:rsidRPr="00942E8B">
        <w:rPr>
          <w:rFonts w:cs="Arial"/>
          <w:spacing w:val="-2"/>
        </w:rPr>
        <w:t xml:space="preserve">– </w:t>
      </w:r>
      <w:r w:rsidRPr="00942E8B">
        <w:rPr>
          <w:rFonts w:cs="Arial"/>
          <w:spacing w:val="-2"/>
          <w:szCs w:val="22"/>
        </w:rPr>
        <w:t>1993.</w:t>
      </w:r>
    </w:p>
    <w:p w14:paraId="0F520C4A" w14:textId="0E6B70CF" w:rsidR="00EE2B0E" w:rsidRPr="00942E8B" w:rsidRDefault="00491083" w:rsidP="001F1774">
      <w:pPr>
        <w:numPr>
          <w:ilvl w:val="0"/>
          <w:numId w:val="14"/>
        </w:numPr>
        <w:tabs>
          <w:tab w:val="left" w:pos="-720"/>
        </w:tabs>
        <w:suppressAutoHyphens/>
        <w:spacing w:after="120"/>
        <w:ind w:left="360" w:hanging="720"/>
        <w:jc w:val="both"/>
        <w:rPr>
          <w:rFonts w:cs="Arial"/>
          <w:spacing w:val="-2"/>
          <w:szCs w:val="22"/>
        </w:rPr>
      </w:pPr>
      <w:r w:rsidRPr="00942E8B">
        <w:rPr>
          <w:rFonts w:cs="Arial"/>
          <w:spacing w:val="-2"/>
          <w:szCs w:val="22"/>
        </w:rPr>
        <w:t>Served on Advisory Board for the Betty Jane Rehabilitation Center of Ohio, 1991</w:t>
      </w:r>
      <w:r w:rsidR="00E41D0C" w:rsidRPr="00942E8B">
        <w:rPr>
          <w:rFonts w:cs="Arial"/>
          <w:spacing w:val="-2"/>
          <w:szCs w:val="22"/>
        </w:rPr>
        <w:t xml:space="preserve"> </w:t>
      </w:r>
      <w:r w:rsidR="00E41D0C" w:rsidRPr="00942E8B">
        <w:rPr>
          <w:rFonts w:cs="Arial"/>
          <w:spacing w:val="-2"/>
        </w:rPr>
        <w:t xml:space="preserve">– </w:t>
      </w:r>
      <w:r w:rsidRPr="00942E8B">
        <w:rPr>
          <w:rFonts w:cs="Arial"/>
          <w:spacing w:val="-2"/>
          <w:szCs w:val="22"/>
        </w:rPr>
        <w:t>1992</w:t>
      </w:r>
      <w:r w:rsidR="00455A1E" w:rsidRPr="00942E8B">
        <w:rPr>
          <w:rFonts w:cs="Arial"/>
          <w:spacing w:val="-2"/>
          <w:szCs w:val="22"/>
        </w:rPr>
        <w:t>.</w:t>
      </w:r>
    </w:p>
    <w:p w14:paraId="47478A09" w14:textId="47B691E8" w:rsidR="00B02FC6" w:rsidRPr="00942E8B" w:rsidRDefault="00B02FC6" w:rsidP="00B02FC6">
      <w:pPr>
        <w:tabs>
          <w:tab w:val="left" w:pos="-720"/>
        </w:tabs>
        <w:suppressAutoHyphens/>
        <w:spacing w:after="120"/>
        <w:ind w:left="360"/>
        <w:jc w:val="both"/>
        <w:rPr>
          <w:rFonts w:cs="Arial"/>
          <w:spacing w:val="-2"/>
          <w:szCs w:val="22"/>
        </w:rPr>
      </w:pPr>
    </w:p>
    <w:p w14:paraId="5EB6D7C4" w14:textId="77777777" w:rsidR="00455A1E" w:rsidRPr="00DE6FDC" w:rsidRDefault="00455A1E" w:rsidP="001F1774">
      <w:pPr>
        <w:tabs>
          <w:tab w:val="left" w:pos="-720"/>
        </w:tabs>
        <w:suppressAutoHyphens/>
        <w:spacing w:after="120"/>
        <w:ind w:left="360" w:right="288" w:hanging="720"/>
        <w:jc w:val="both"/>
        <w:rPr>
          <w:rFonts w:cs="Arial"/>
          <w:smallCaps/>
          <w:spacing w:val="-2"/>
          <w:sz w:val="24"/>
          <w:u w:val="double"/>
        </w:rPr>
      </w:pPr>
      <w:r w:rsidRPr="00DE6FDC">
        <w:rPr>
          <w:rFonts w:cs="Arial"/>
          <w:smallCaps/>
          <w:spacing w:val="-2"/>
          <w:sz w:val="24"/>
          <w:u w:val="double"/>
        </w:rPr>
        <w:t xml:space="preserve">Academic/Scientific </w:t>
      </w:r>
      <w:r w:rsidRPr="00DE6FDC">
        <w:rPr>
          <w:spacing w:val="-2"/>
          <w:sz w:val="20"/>
          <w:u w:val="double"/>
        </w:rPr>
        <w:t>(not necessarily an exhaustive listing)</w:t>
      </w:r>
    </w:p>
    <w:p w14:paraId="5854D5A6" w14:textId="6F402F1E" w:rsidR="00FA0822" w:rsidRPr="00DE6FDC" w:rsidRDefault="00F17CF2"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DE6FDC">
        <w:rPr>
          <w:rFonts w:ascii="Arial" w:hAnsi="Arial" w:cs="Arial"/>
          <w:spacing w:val="-2"/>
          <w:sz w:val="22"/>
          <w:szCs w:val="22"/>
        </w:rPr>
        <w:t>Appointed faculty privileges by the Mayo Clinic School of Biomedical Sciences Executive Committee</w:t>
      </w:r>
      <w:r w:rsidR="000A14B4" w:rsidRPr="00DE6FDC">
        <w:rPr>
          <w:rFonts w:ascii="Arial" w:hAnsi="Arial" w:cs="Arial"/>
          <w:spacing w:val="-2"/>
          <w:sz w:val="22"/>
          <w:szCs w:val="22"/>
        </w:rPr>
        <w:t>, 2022</w:t>
      </w:r>
      <w:r w:rsidR="000A14B4" w:rsidRPr="00DE6FDC">
        <w:rPr>
          <w:rFonts w:ascii="Arial" w:hAnsi="Arial" w:cs="Arial"/>
          <w:sz w:val="22"/>
          <w:szCs w:val="22"/>
        </w:rPr>
        <w:t xml:space="preserve"> </w:t>
      </w:r>
      <w:r w:rsidR="000A14B4" w:rsidRPr="00DE6FDC">
        <w:rPr>
          <w:rFonts w:ascii="Arial" w:hAnsi="Arial" w:cs="Arial"/>
          <w:spacing w:val="-2"/>
          <w:sz w:val="22"/>
        </w:rPr>
        <w:t>– 2028</w:t>
      </w:r>
      <w:r w:rsidR="001369AE" w:rsidRPr="00DE6FDC">
        <w:rPr>
          <w:rFonts w:ascii="Arial" w:hAnsi="Arial" w:cs="Arial"/>
          <w:spacing w:val="-2"/>
          <w:sz w:val="22"/>
        </w:rPr>
        <w:t xml:space="preserve"> (to serve on PhD Examination Committee for </w:t>
      </w:r>
      <w:r w:rsidR="0072026D" w:rsidRPr="00DE6FDC">
        <w:rPr>
          <w:rFonts w:ascii="Arial" w:hAnsi="Arial" w:cs="Arial"/>
          <w:spacing w:val="-2"/>
          <w:sz w:val="22"/>
        </w:rPr>
        <w:t>a doctoral candidate)</w:t>
      </w:r>
      <w:r w:rsidR="000A14B4" w:rsidRPr="00DE6FDC">
        <w:rPr>
          <w:rFonts w:ascii="Arial" w:hAnsi="Arial" w:cs="Arial"/>
          <w:spacing w:val="-2"/>
          <w:sz w:val="22"/>
        </w:rPr>
        <w:t>.</w:t>
      </w:r>
    </w:p>
    <w:p w14:paraId="27805398" w14:textId="3B020A60" w:rsidR="005A18D5" w:rsidRPr="00DE6FDC" w:rsidRDefault="005A18D5"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DE6FDC">
        <w:rPr>
          <w:rFonts w:ascii="Arial" w:hAnsi="Arial" w:cs="Arial"/>
          <w:sz w:val="22"/>
          <w:szCs w:val="22"/>
        </w:rPr>
        <w:t>Member of the board-appointed Committee on Science and Technology Engagement with the Public (CoSTEP)</w:t>
      </w:r>
      <w:r w:rsidR="009A2EC6" w:rsidRPr="00DE6FDC">
        <w:rPr>
          <w:rFonts w:ascii="Arial" w:hAnsi="Arial" w:cs="Arial"/>
          <w:sz w:val="22"/>
          <w:szCs w:val="22"/>
        </w:rPr>
        <w:t xml:space="preserve"> for the American Association for the Advancement of Science</w:t>
      </w:r>
      <w:r w:rsidRPr="00DE6FDC">
        <w:rPr>
          <w:rFonts w:ascii="Arial" w:hAnsi="Arial" w:cs="Arial"/>
          <w:sz w:val="22"/>
          <w:szCs w:val="22"/>
        </w:rPr>
        <w:t>, 2014 – 2017</w:t>
      </w:r>
      <w:r w:rsidR="00BA5125" w:rsidRPr="00DE6FDC">
        <w:rPr>
          <w:rFonts w:ascii="Arial" w:hAnsi="Arial" w:cs="Arial"/>
          <w:sz w:val="22"/>
          <w:szCs w:val="22"/>
        </w:rPr>
        <w:t>, reappointed f</w:t>
      </w:r>
      <w:r w:rsidR="00561DF6" w:rsidRPr="00DE6FDC">
        <w:rPr>
          <w:rFonts w:ascii="Arial" w:hAnsi="Arial" w:cs="Arial"/>
          <w:sz w:val="22"/>
          <w:szCs w:val="22"/>
        </w:rPr>
        <w:t>o</w:t>
      </w:r>
      <w:r w:rsidR="00BA5125" w:rsidRPr="00DE6FDC">
        <w:rPr>
          <w:rFonts w:ascii="Arial" w:hAnsi="Arial" w:cs="Arial"/>
          <w:sz w:val="22"/>
          <w:szCs w:val="22"/>
        </w:rPr>
        <w:t>r second term 2017</w:t>
      </w:r>
      <w:r w:rsidR="00E41D0C" w:rsidRPr="00DE6FDC">
        <w:rPr>
          <w:rFonts w:ascii="Arial" w:hAnsi="Arial" w:cs="Arial"/>
          <w:sz w:val="22"/>
          <w:szCs w:val="22"/>
        </w:rPr>
        <w:t xml:space="preserve"> </w:t>
      </w:r>
      <w:r w:rsidR="00E41D0C" w:rsidRPr="00DE6FDC">
        <w:rPr>
          <w:rFonts w:ascii="Arial" w:hAnsi="Arial" w:cs="Arial"/>
          <w:spacing w:val="-2"/>
          <w:sz w:val="22"/>
        </w:rPr>
        <w:t xml:space="preserve">– </w:t>
      </w:r>
      <w:r w:rsidR="00BA5125" w:rsidRPr="00DE6FDC">
        <w:rPr>
          <w:rFonts w:ascii="Arial" w:hAnsi="Arial" w:cs="Arial"/>
          <w:sz w:val="22"/>
          <w:szCs w:val="22"/>
        </w:rPr>
        <w:t>2020</w:t>
      </w:r>
      <w:r w:rsidR="0059414F" w:rsidRPr="00DE6FDC">
        <w:rPr>
          <w:rFonts w:ascii="Arial" w:hAnsi="Arial" w:cs="Arial"/>
          <w:sz w:val="22"/>
          <w:szCs w:val="22"/>
        </w:rPr>
        <w:t>.</w:t>
      </w:r>
    </w:p>
    <w:p w14:paraId="0113BC73" w14:textId="1DC8AA33" w:rsidR="00555820" w:rsidRPr="00DE6FDC" w:rsidRDefault="00555820"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DE6FDC">
        <w:rPr>
          <w:rFonts w:ascii="Arial" w:hAnsi="Arial" w:cs="Arial"/>
          <w:spacing w:val="-2"/>
          <w:sz w:val="22"/>
          <w:szCs w:val="22"/>
        </w:rPr>
        <w:t>Technical Expert for a Johns Hopkins University Evidence-based Practice Center project on obesity prevention and control, 2016</w:t>
      </w:r>
      <w:r w:rsidR="00E41D0C" w:rsidRPr="00DE6FDC">
        <w:rPr>
          <w:rFonts w:ascii="Arial" w:hAnsi="Arial" w:cs="Arial"/>
          <w:spacing w:val="-2"/>
          <w:sz w:val="22"/>
          <w:szCs w:val="22"/>
        </w:rPr>
        <w:t xml:space="preserve"> </w:t>
      </w:r>
      <w:r w:rsidR="00E41D0C" w:rsidRPr="00DE6FDC">
        <w:rPr>
          <w:rFonts w:ascii="Arial" w:hAnsi="Arial" w:cs="Arial"/>
          <w:spacing w:val="-2"/>
          <w:sz w:val="22"/>
        </w:rPr>
        <w:t xml:space="preserve">– </w:t>
      </w:r>
      <w:r w:rsidRPr="00DE6FDC">
        <w:rPr>
          <w:rFonts w:ascii="Arial" w:hAnsi="Arial" w:cs="Arial"/>
          <w:spacing w:val="-2"/>
          <w:sz w:val="22"/>
          <w:szCs w:val="22"/>
        </w:rPr>
        <w:t>2017.</w:t>
      </w:r>
    </w:p>
    <w:p w14:paraId="6D312D2A" w14:textId="4C5F902F" w:rsidR="00D31926" w:rsidRPr="00DE6FDC" w:rsidRDefault="00D31926" w:rsidP="001F1774">
      <w:pPr>
        <w:pStyle w:val="List2"/>
        <w:numPr>
          <w:ilvl w:val="0"/>
          <w:numId w:val="15"/>
        </w:numPr>
        <w:tabs>
          <w:tab w:val="left" w:pos="-720"/>
        </w:tabs>
        <w:suppressAutoHyphens/>
        <w:spacing w:after="120"/>
        <w:ind w:left="360" w:hanging="720"/>
        <w:jc w:val="both"/>
        <w:rPr>
          <w:rFonts w:ascii="Arial" w:hAnsi="Arial" w:cs="Arial"/>
          <w:spacing w:val="-2"/>
          <w:sz w:val="22"/>
        </w:rPr>
      </w:pPr>
      <w:r w:rsidRPr="00DE6FDC">
        <w:rPr>
          <w:rFonts w:ascii="Arial" w:hAnsi="Arial" w:cs="Arial"/>
          <w:spacing w:val="-2"/>
          <w:sz w:val="22"/>
        </w:rPr>
        <w:t>NIH COBRE External Advisory Committee for the Center for Childhood Obesity Prevention (CCOP) at the University of Arkansas for Medical Sciences</w:t>
      </w:r>
      <w:r w:rsidR="00E41D0C" w:rsidRPr="00DE6FDC">
        <w:rPr>
          <w:rFonts w:ascii="Arial" w:hAnsi="Arial" w:cs="Arial"/>
          <w:spacing w:val="-2"/>
          <w:sz w:val="22"/>
        </w:rPr>
        <w:t>, 2016 – 2017</w:t>
      </w:r>
      <w:r w:rsidRPr="00DE6FDC">
        <w:rPr>
          <w:rFonts w:ascii="Arial" w:hAnsi="Arial" w:cs="Arial"/>
          <w:spacing w:val="-2"/>
          <w:sz w:val="22"/>
        </w:rPr>
        <w:t>.</w:t>
      </w:r>
    </w:p>
    <w:p w14:paraId="129E969A" w14:textId="363637C0" w:rsidR="00125F93" w:rsidRPr="00DE6FDC" w:rsidRDefault="00125F93" w:rsidP="001F1774">
      <w:pPr>
        <w:pStyle w:val="List2"/>
        <w:numPr>
          <w:ilvl w:val="0"/>
          <w:numId w:val="15"/>
        </w:numPr>
        <w:tabs>
          <w:tab w:val="left" w:pos="-720"/>
        </w:tabs>
        <w:suppressAutoHyphens/>
        <w:spacing w:after="120"/>
        <w:ind w:left="360" w:hanging="720"/>
        <w:jc w:val="both"/>
        <w:rPr>
          <w:rFonts w:ascii="Arial" w:hAnsi="Arial" w:cs="Arial"/>
          <w:spacing w:val="-2"/>
          <w:sz w:val="22"/>
        </w:rPr>
      </w:pPr>
      <w:r w:rsidRPr="00DE6FDC">
        <w:rPr>
          <w:rFonts w:ascii="Arial" w:hAnsi="Arial" w:cs="Arial"/>
          <w:spacing w:val="-2"/>
          <w:sz w:val="22"/>
        </w:rPr>
        <w:t>Member of the External Advisory Committee for the Mid-Atlantic Nutrition Obesity Research Center (NORC) at University of Maryland, 2012</w:t>
      </w:r>
      <w:bookmarkStart w:id="12" w:name="_Hlk108805022"/>
      <w:r w:rsidR="00E41D0C" w:rsidRPr="00DE6FDC">
        <w:rPr>
          <w:rFonts w:ascii="Arial" w:hAnsi="Arial" w:cs="Arial"/>
          <w:spacing w:val="-2"/>
          <w:sz w:val="22"/>
        </w:rPr>
        <w:t xml:space="preserve"> – </w:t>
      </w:r>
      <w:bookmarkEnd w:id="12"/>
      <w:r w:rsidRPr="00DE6FDC">
        <w:rPr>
          <w:rFonts w:ascii="Arial" w:hAnsi="Arial" w:cs="Arial"/>
          <w:spacing w:val="-2"/>
          <w:sz w:val="22"/>
        </w:rPr>
        <w:t xml:space="preserve">2014. </w:t>
      </w:r>
    </w:p>
    <w:p w14:paraId="69045800" w14:textId="77777777" w:rsidR="00A77B97" w:rsidRPr="00DE6FDC" w:rsidRDefault="00A77B97" w:rsidP="001F1774">
      <w:pPr>
        <w:pStyle w:val="List2"/>
        <w:numPr>
          <w:ilvl w:val="0"/>
          <w:numId w:val="15"/>
        </w:numPr>
        <w:tabs>
          <w:tab w:val="left" w:pos="-720"/>
        </w:tabs>
        <w:suppressAutoHyphens/>
        <w:spacing w:after="120"/>
        <w:ind w:left="360" w:hanging="720"/>
        <w:jc w:val="both"/>
        <w:rPr>
          <w:rFonts w:ascii="Arial" w:hAnsi="Arial" w:cs="Arial"/>
          <w:spacing w:val="-2"/>
          <w:sz w:val="22"/>
        </w:rPr>
      </w:pPr>
      <w:r w:rsidRPr="00DE6FDC">
        <w:rPr>
          <w:rFonts w:ascii="Arial" w:hAnsi="Arial" w:cs="Arial"/>
          <w:spacing w:val="-2"/>
          <w:sz w:val="22"/>
        </w:rPr>
        <w:t>Chaired the First International Advisory Board, Department of Human Nutrition, Faculty of Life Sciences, University of Copenhagen, 2010.</w:t>
      </w:r>
    </w:p>
    <w:p w14:paraId="66B0F1D5" w14:textId="590596B1" w:rsidR="002B1BF3" w:rsidRPr="00DE6FDC" w:rsidRDefault="002B1BF3" w:rsidP="001F1774">
      <w:pPr>
        <w:pStyle w:val="List2"/>
        <w:numPr>
          <w:ilvl w:val="0"/>
          <w:numId w:val="15"/>
        </w:numPr>
        <w:tabs>
          <w:tab w:val="left" w:pos="-720"/>
        </w:tabs>
        <w:suppressAutoHyphens/>
        <w:spacing w:after="120"/>
        <w:ind w:left="360" w:hanging="720"/>
        <w:jc w:val="both"/>
        <w:rPr>
          <w:rFonts w:ascii="Arial" w:hAnsi="Arial" w:cs="Arial"/>
          <w:spacing w:val="-2"/>
          <w:sz w:val="22"/>
        </w:rPr>
      </w:pPr>
      <w:r w:rsidRPr="00DE6FDC">
        <w:rPr>
          <w:rFonts w:ascii="Arial" w:hAnsi="Arial" w:cs="Arial"/>
          <w:spacing w:val="-2"/>
          <w:sz w:val="22"/>
        </w:rPr>
        <w:t xml:space="preserve">Member of Data Safety and Monitoring Board (DSMB) for Serena Trial for Dr. Robert Ross at Queens </w:t>
      </w:r>
      <w:r w:rsidR="000838B8" w:rsidRPr="00DE6FDC">
        <w:rPr>
          <w:rFonts w:ascii="Arial" w:hAnsi="Arial" w:cs="Arial"/>
          <w:spacing w:val="-2"/>
          <w:sz w:val="22"/>
        </w:rPr>
        <w:t>University</w:t>
      </w:r>
      <w:r w:rsidRPr="00DE6FDC">
        <w:rPr>
          <w:rFonts w:ascii="Arial" w:hAnsi="Arial" w:cs="Arial"/>
          <w:spacing w:val="-2"/>
          <w:sz w:val="22"/>
        </w:rPr>
        <w:t xml:space="preserve"> of Canada</w:t>
      </w:r>
      <w:r w:rsidR="00924318" w:rsidRPr="00DE6FDC">
        <w:rPr>
          <w:rFonts w:ascii="Arial" w:hAnsi="Arial" w:cs="Arial"/>
          <w:spacing w:val="-2"/>
          <w:sz w:val="22"/>
        </w:rPr>
        <w:t>,</w:t>
      </w:r>
      <w:r w:rsidRPr="00DE6FDC">
        <w:rPr>
          <w:rFonts w:ascii="Arial" w:hAnsi="Arial" w:cs="Arial"/>
          <w:spacing w:val="-2"/>
          <w:sz w:val="22"/>
        </w:rPr>
        <w:t xml:space="preserve"> 2010 – </w:t>
      </w:r>
      <w:r w:rsidR="00177E62" w:rsidRPr="00DE6FDC">
        <w:rPr>
          <w:rFonts w:ascii="Arial" w:hAnsi="Arial" w:cs="Arial"/>
          <w:spacing w:val="-2"/>
          <w:sz w:val="22"/>
        </w:rPr>
        <w:t>2013</w:t>
      </w:r>
      <w:r w:rsidRPr="00DE6FDC">
        <w:rPr>
          <w:rFonts w:ascii="Arial" w:hAnsi="Arial" w:cs="Arial"/>
          <w:spacing w:val="-2"/>
          <w:sz w:val="22"/>
        </w:rPr>
        <w:t>.</w:t>
      </w:r>
    </w:p>
    <w:p w14:paraId="2D3A5F8E" w14:textId="4672EB41" w:rsidR="00F562A0" w:rsidRPr="00DE6FDC" w:rsidRDefault="00F562A0" w:rsidP="001F1774">
      <w:pPr>
        <w:pStyle w:val="List2"/>
        <w:numPr>
          <w:ilvl w:val="0"/>
          <w:numId w:val="15"/>
        </w:numPr>
        <w:tabs>
          <w:tab w:val="left" w:pos="-720"/>
        </w:tabs>
        <w:suppressAutoHyphens/>
        <w:spacing w:after="120"/>
        <w:ind w:left="360" w:hanging="720"/>
        <w:jc w:val="both"/>
        <w:rPr>
          <w:rFonts w:ascii="Arial" w:hAnsi="Arial" w:cs="Arial"/>
          <w:spacing w:val="-2"/>
          <w:sz w:val="22"/>
        </w:rPr>
      </w:pPr>
      <w:r w:rsidRPr="00DE6FDC">
        <w:rPr>
          <w:rFonts w:ascii="Arial" w:hAnsi="Arial" w:cs="Arial"/>
          <w:spacing w:val="-2"/>
          <w:sz w:val="22"/>
        </w:rPr>
        <w:t>Consultant to Dr. Zhao Chen of the University of Arizona on design and analysis of genome wide association studies</w:t>
      </w:r>
      <w:r w:rsidR="00924318" w:rsidRPr="00DE6FDC">
        <w:rPr>
          <w:rFonts w:ascii="Arial" w:hAnsi="Arial" w:cs="Arial"/>
          <w:spacing w:val="-2"/>
          <w:sz w:val="22"/>
        </w:rPr>
        <w:t xml:space="preserve">, </w:t>
      </w:r>
      <w:r w:rsidRPr="00DE6FDC">
        <w:rPr>
          <w:rFonts w:ascii="Arial" w:hAnsi="Arial" w:cs="Arial"/>
          <w:spacing w:val="-2"/>
          <w:sz w:val="22"/>
        </w:rPr>
        <w:t xml:space="preserve">2008 to </w:t>
      </w:r>
      <w:r w:rsidR="00177E62" w:rsidRPr="00DE6FDC">
        <w:rPr>
          <w:rFonts w:ascii="Arial" w:hAnsi="Arial" w:cs="Arial"/>
          <w:spacing w:val="-2"/>
          <w:sz w:val="22"/>
        </w:rPr>
        <w:t>2012</w:t>
      </w:r>
      <w:r w:rsidRPr="00DE6FDC">
        <w:rPr>
          <w:rFonts w:ascii="Arial" w:hAnsi="Arial" w:cs="Arial"/>
          <w:spacing w:val="-2"/>
          <w:sz w:val="22"/>
        </w:rPr>
        <w:t>.</w:t>
      </w:r>
    </w:p>
    <w:p w14:paraId="3E9ED661" w14:textId="4A74611E" w:rsidR="00885C9C" w:rsidRPr="00DE6FDC" w:rsidRDefault="00885C9C" w:rsidP="001F1774">
      <w:pPr>
        <w:pStyle w:val="List2"/>
        <w:numPr>
          <w:ilvl w:val="0"/>
          <w:numId w:val="15"/>
        </w:numPr>
        <w:spacing w:after="120"/>
        <w:ind w:left="360" w:hanging="720"/>
        <w:jc w:val="both"/>
        <w:rPr>
          <w:rFonts w:ascii="Arial" w:hAnsi="Arial" w:cs="Arial"/>
          <w:spacing w:val="-2"/>
          <w:sz w:val="22"/>
          <w:szCs w:val="22"/>
        </w:rPr>
      </w:pPr>
      <w:r w:rsidRPr="00DE6FDC">
        <w:rPr>
          <w:rFonts w:ascii="Arial" w:hAnsi="Arial" w:cs="Arial"/>
          <w:spacing w:val="-2"/>
          <w:sz w:val="22"/>
          <w:szCs w:val="22"/>
        </w:rPr>
        <w:t>Consultant to Dr. Tim Spector at St Thomas Hospital, Twin Research &amp; Genetic Epidemiology Unit for Wellcome Trust grant “Whole-genome transcriptomic profiling: A resource for the discovery of expression QTLs associated with common disease,” 2007 – 2009.</w:t>
      </w:r>
    </w:p>
    <w:p w14:paraId="1717CFFB" w14:textId="55A648BD" w:rsidR="00AD1F0E" w:rsidRPr="00DE6FDC" w:rsidRDefault="00885C9C" w:rsidP="001F1774">
      <w:pPr>
        <w:pStyle w:val="List2"/>
        <w:numPr>
          <w:ilvl w:val="0"/>
          <w:numId w:val="15"/>
        </w:numPr>
        <w:tabs>
          <w:tab w:val="left" w:pos="-720"/>
        </w:tabs>
        <w:suppressAutoHyphens/>
        <w:spacing w:after="120"/>
        <w:ind w:left="360" w:hanging="720"/>
        <w:jc w:val="both"/>
        <w:rPr>
          <w:rFonts w:ascii="Arial" w:hAnsi="Arial" w:cs="Arial"/>
          <w:spacing w:val="-2"/>
          <w:sz w:val="22"/>
        </w:rPr>
      </w:pPr>
      <w:r w:rsidRPr="00DE6FDC">
        <w:rPr>
          <w:rFonts w:ascii="Arial" w:hAnsi="Arial" w:cs="Arial"/>
          <w:spacing w:val="-2"/>
          <w:sz w:val="22"/>
          <w:szCs w:val="22"/>
        </w:rPr>
        <w:t>Consultant to Dr. Anil Malhotra of Long Island Jewish Hospital on antipsychotic-induced weight gain. 2005 - 2007.</w:t>
      </w:r>
    </w:p>
    <w:p w14:paraId="72233D02" w14:textId="07928E3A" w:rsidR="00AD1F0E" w:rsidRPr="00DE6FDC" w:rsidRDefault="00885C9C" w:rsidP="001F1774">
      <w:pPr>
        <w:pStyle w:val="List2"/>
        <w:numPr>
          <w:ilvl w:val="0"/>
          <w:numId w:val="15"/>
        </w:numPr>
        <w:suppressAutoHyphens/>
        <w:spacing w:after="120"/>
        <w:ind w:left="360" w:hanging="720"/>
        <w:jc w:val="both"/>
        <w:rPr>
          <w:rFonts w:ascii="Arial" w:hAnsi="Arial" w:cs="Arial"/>
          <w:spacing w:val="-2"/>
          <w:sz w:val="22"/>
        </w:rPr>
      </w:pPr>
      <w:r w:rsidRPr="00DE6FDC">
        <w:rPr>
          <w:rFonts w:ascii="Arial" w:hAnsi="Arial" w:cs="Arial"/>
          <w:spacing w:val="-2"/>
          <w:sz w:val="22"/>
          <w:szCs w:val="22"/>
        </w:rPr>
        <w:t>Member of External Advisory Board, Yale/NIDA Neuroproteomics Research Center, 2005 – 2006.</w:t>
      </w:r>
    </w:p>
    <w:p w14:paraId="3370A8FF" w14:textId="455DBB73" w:rsidR="00DA3881" w:rsidRPr="00DE6FDC" w:rsidRDefault="00DA3881" w:rsidP="001F1774">
      <w:pPr>
        <w:pStyle w:val="List2"/>
        <w:numPr>
          <w:ilvl w:val="0"/>
          <w:numId w:val="15"/>
        </w:numPr>
        <w:suppressAutoHyphens/>
        <w:spacing w:after="120"/>
        <w:ind w:left="360" w:hanging="720"/>
        <w:jc w:val="both"/>
        <w:rPr>
          <w:rFonts w:ascii="Arial" w:hAnsi="Arial" w:cs="Arial"/>
          <w:spacing w:val="-2"/>
          <w:sz w:val="22"/>
        </w:rPr>
      </w:pPr>
      <w:r w:rsidRPr="00DE6FDC">
        <w:rPr>
          <w:rFonts w:ascii="Arial" w:hAnsi="Arial" w:cs="Arial"/>
          <w:spacing w:val="-2"/>
          <w:sz w:val="22"/>
        </w:rPr>
        <w:t xml:space="preserve">Consultant to Dr. Catherine Kotz of the </w:t>
      </w:r>
      <w:r w:rsidR="00F70C06" w:rsidRPr="00DE6FDC">
        <w:rPr>
          <w:rFonts w:ascii="Arial" w:hAnsi="Arial" w:cs="Arial"/>
          <w:spacing w:val="-2"/>
          <w:sz w:val="22"/>
        </w:rPr>
        <w:t xml:space="preserve">University of Minnesota on </w:t>
      </w:r>
      <w:r w:rsidR="00DB2785" w:rsidRPr="00DE6FDC">
        <w:rPr>
          <w:rFonts w:ascii="Arial" w:hAnsi="Arial" w:cs="Arial"/>
          <w:spacing w:val="-2"/>
          <w:sz w:val="22"/>
        </w:rPr>
        <w:t xml:space="preserve">VA-funded and </w:t>
      </w:r>
      <w:r w:rsidR="00F70C06" w:rsidRPr="00DE6FDC">
        <w:rPr>
          <w:rFonts w:ascii="Arial" w:hAnsi="Arial" w:cs="Arial"/>
          <w:spacing w:val="-2"/>
          <w:sz w:val="22"/>
        </w:rPr>
        <w:t>NIH-funded obesity-related research</w:t>
      </w:r>
      <w:r w:rsidR="00924318" w:rsidRPr="00DE6FDC">
        <w:rPr>
          <w:rFonts w:ascii="Arial" w:hAnsi="Arial" w:cs="Arial"/>
          <w:spacing w:val="-2"/>
          <w:sz w:val="22"/>
        </w:rPr>
        <w:t xml:space="preserve">, </w:t>
      </w:r>
      <w:r w:rsidR="00DB2785" w:rsidRPr="00DE6FDC">
        <w:rPr>
          <w:rFonts w:ascii="Arial" w:hAnsi="Arial" w:cs="Arial"/>
          <w:spacing w:val="-2"/>
          <w:sz w:val="22"/>
        </w:rPr>
        <w:t>2004</w:t>
      </w:r>
      <w:r w:rsidR="0021405D" w:rsidRPr="00DE6FDC">
        <w:rPr>
          <w:rFonts w:ascii="Arial" w:hAnsi="Arial" w:cs="Arial"/>
          <w:spacing w:val="-2"/>
          <w:sz w:val="22"/>
        </w:rPr>
        <w:t xml:space="preserve"> – </w:t>
      </w:r>
      <w:r w:rsidR="00D9037E" w:rsidRPr="00DE6FDC">
        <w:rPr>
          <w:rFonts w:ascii="Arial" w:hAnsi="Arial" w:cs="Arial"/>
          <w:spacing w:val="-2"/>
          <w:sz w:val="22"/>
        </w:rPr>
        <w:t>2009</w:t>
      </w:r>
      <w:r w:rsidR="00F70C06" w:rsidRPr="00DE6FDC">
        <w:rPr>
          <w:rFonts w:ascii="Arial" w:hAnsi="Arial" w:cs="Arial"/>
          <w:spacing w:val="-2"/>
          <w:sz w:val="22"/>
        </w:rPr>
        <w:t>.</w:t>
      </w:r>
      <w:bookmarkStart w:id="13" w:name="_Hlk65871575"/>
    </w:p>
    <w:bookmarkEnd w:id="13"/>
    <w:p w14:paraId="04101362" w14:textId="70EBAA86" w:rsidR="00F70C06" w:rsidRPr="00DE6FDC" w:rsidRDefault="00F70C06" w:rsidP="001F1774">
      <w:pPr>
        <w:pStyle w:val="List2"/>
        <w:numPr>
          <w:ilvl w:val="0"/>
          <w:numId w:val="15"/>
        </w:numPr>
        <w:tabs>
          <w:tab w:val="left" w:pos="-720"/>
        </w:tabs>
        <w:suppressAutoHyphens/>
        <w:spacing w:after="120"/>
        <w:ind w:left="360" w:hanging="720"/>
        <w:jc w:val="both"/>
        <w:rPr>
          <w:rFonts w:ascii="Arial" w:hAnsi="Arial" w:cs="Arial"/>
          <w:spacing w:val="-2"/>
          <w:sz w:val="22"/>
        </w:rPr>
      </w:pPr>
      <w:r w:rsidRPr="00DE6FDC">
        <w:rPr>
          <w:rFonts w:ascii="Arial" w:hAnsi="Arial" w:cs="Arial"/>
          <w:spacing w:val="-2"/>
          <w:sz w:val="22"/>
        </w:rPr>
        <w:t xml:space="preserve">Consultant to Dr. Nir Barzilai of Albert Einstein College of </w:t>
      </w:r>
      <w:r w:rsidR="003671D2" w:rsidRPr="00DE6FDC">
        <w:rPr>
          <w:rFonts w:ascii="Arial" w:hAnsi="Arial" w:cs="Arial"/>
          <w:spacing w:val="-2"/>
          <w:sz w:val="22"/>
        </w:rPr>
        <w:t>Medicine</w:t>
      </w:r>
      <w:r w:rsidRPr="00DE6FDC">
        <w:rPr>
          <w:rFonts w:ascii="Arial" w:hAnsi="Arial" w:cs="Arial"/>
          <w:spacing w:val="-2"/>
          <w:sz w:val="22"/>
        </w:rPr>
        <w:t xml:space="preserve"> on NIH-funded aging- and obesity-related research</w:t>
      </w:r>
      <w:r w:rsidR="00924318" w:rsidRPr="00DE6FDC">
        <w:rPr>
          <w:rFonts w:ascii="Arial" w:hAnsi="Arial" w:cs="Arial"/>
          <w:spacing w:val="-2"/>
          <w:sz w:val="22"/>
        </w:rPr>
        <w:t xml:space="preserve">. </w:t>
      </w:r>
      <w:r w:rsidR="00DB2785" w:rsidRPr="00DE6FDC">
        <w:rPr>
          <w:rFonts w:ascii="Arial" w:hAnsi="Arial" w:cs="Arial"/>
          <w:spacing w:val="-2"/>
          <w:sz w:val="22"/>
        </w:rPr>
        <w:t>2004</w:t>
      </w:r>
      <w:r w:rsidR="0021405D" w:rsidRPr="00DE6FDC">
        <w:rPr>
          <w:rFonts w:ascii="Arial" w:hAnsi="Arial" w:cs="Arial"/>
          <w:spacing w:val="-2"/>
          <w:sz w:val="22"/>
        </w:rPr>
        <w:t xml:space="preserve"> – </w:t>
      </w:r>
      <w:r w:rsidR="003A246F" w:rsidRPr="00DE6FDC">
        <w:rPr>
          <w:rFonts w:ascii="Arial" w:hAnsi="Arial" w:cs="Arial"/>
          <w:spacing w:val="-2"/>
          <w:sz w:val="22"/>
        </w:rPr>
        <w:t>2007</w:t>
      </w:r>
      <w:r w:rsidRPr="00DE6FDC">
        <w:rPr>
          <w:rFonts w:ascii="Arial" w:hAnsi="Arial" w:cs="Arial"/>
          <w:spacing w:val="-2"/>
          <w:sz w:val="22"/>
        </w:rPr>
        <w:t>.</w:t>
      </w:r>
    </w:p>
    <w:p w14:paraId="01E5B846" w14:textId="77777777" w:rsidR="00455A1E" w:rsidRPr="00DE6FDC" w:rsidRDefault="00455A1E" w:rsidP="001F1774">
      <w:pPr>
        <w:pStyle w:val="List2"/>
        <w:numPr>
          <w:ilvl w:val="0"/>
          <w:numId w:val="15"/>
        </w:numPr>
        <w:tabs>
          <w:tab w:val="left" w:pos="-720"/>
        </w:tabs>
        <w:suppressAutoHyphens/>
        <w:spacing w:after="120"/>
        <w:ind w:left="360" w:hanging="720"/>
        <w:jc w:val="both"/>
        <w:rPr>
          <w:rFonts w:ascii="Arial" w:hAnsi="Arial" w:cs="Arial"/>
          <w:spacing w:val="-2"/>
          <w:sz w:val="22"/>
        </w:rPr>
      </w:pPr>
      <w:r w:rsidRPr="00DE6FDC">
        <w:rPr>
          <w:rFonts w:ascii="Arial" w:hAnsi="Arial" w:cs="Arial"/>
          <w:spacing w:val="-2"/>
          <w:sz w:val="22"/>
        </w:rPr>
        <w:t>Ad-hoc Member of the Jackson Laboratory’s Board of Scientific Overseers, 2003.</w:t>
      </w:r>
    </w:p>
    <w:p w14:paraId="2DDA46EE" w14:textId="0F385173" w:rsidR="0041631E" w:rsidRPr="00DE6FDC" w:rsidRDefault="00885C9C" w:rsidP="001F1774">
      <w:pPr>
        <w:pStyle w:val="List2"/>
        <w:numPr>
          <w:ilvl w:val="0"/>
          <w:numId w:val="15"/>
        </w:numPr>
        <w:spacing w:after="120"/>
        <w:ind w:left="360" w:hanging="720"/>
        <w:jc w:val="both"/>
        <w:rPr>
          <w:rFonts w:ascii="Arial" w:hAnsi="Arial" w:cs="Arial"/>
          <w:spacing w:val="-2"/>
          <w:sz w:val="22"/>
          <w:szCs w:val="22"/>
        </w:rPr>
      </w:pPr>
      <w:r w:rsidRPr="00DE6FDC">
        <w:rPr>
          <w:rFonts w:ascii="Arial" w:hAnsi="Arial" w:cs="Arial"/>
          <w:spacing w:val="-2"/>
          <w:sz w:val="22"/>
          <w:szCs w:val="22"/>
        </w:rPr>
        <w:t>Consultant to Dr. Louis Picker of Oregon Health &amp; Science University on the statistical analysis of data regarding the development of HIV vaccines, 2003</w:t>
      </w:r>
      <w:r w:rsidR="0021405D" w:rsidRPr="00DE6FDC">
        <w:rPr>
          <w:rFonts w:ascii="Arial" w:hAnsi="Arial" w:cs="Arial"/>
          <w:spacing w:val="-2"/>
          <w:sz w:val="22"/>
        </w:rPr>
        <w:t xml:space="preserve"> – </w:t>
      </w:r>
      <w:r w:rsidRPr="00DE6FDC">
        <w:rPr>
          <w:rFonts w:ascii="Arial" w:hAnsi="Arial" w:cs="Arial"/>
          <w:spacing w:val="-2"/>
          <w:sz w:val="22"/>
          <w:szCs w:val="22"/>
        </w:rPr>
        <w:t>2006.</w:t>
      </w:r>
    </w:p>
    <w:p w14:paraId="4A2C4445" w14:textId="1650D6EC" w:rsidR="0041631E" w:rsidRPr="00DE6FDC" w:rsidRDefault="0041631E" w:rsidP="001F1774">
      <w:pPr>
        <w:pStyle w:val="List2"/>
        <w:numPr>
          <w:ilvl w:val="0"/>
          <w:numId w:val="15"/>
        </w:numPr>
        <w:spacing w:after="120"/>
        <w:ind w:left="360" w:hanging="720"/>
        <w:jc w:val="both"/>
        <w:rPr>
          <w:rFonts w:ascii="Arial" w:hAnsi="Arial" w:cs="Arial"/>
          <w:spacing w:val="-2"/>
          <w:sz w:val="22"/>
          <w:szCs w:val="22"/>
        </w:rPr>
      </w:pPr>
      <w:r w:rsidRPr="00DE6FDC">
        <w:rPr>
          <w:rFonts w:ascii="Arial" w:hAnsi="Arial" w:cs="Arial"/>
          <w:spacing w:val="-2"/>
          <w:sz w:val="22"/>
          <w:szCs w:val="22"/>
        </w:rPr>
        <w:t>Consultant to Dr. Caryn Lerman of the University of Pennsylvania on statistical aspects of pharmacogenetics, 2003</w:t>
      </w:r>
      <w:r w:rsidR="0021405D" w:rsidRPr="00DE6FDC">
        <w:rPr>
          <w:rFonts w:ascii="Arial" w:hAnsi="Arial" w:cs="Arial"/>
          <w:spacing w:val="-2"/>
          <w:sz w:val="22"/>
        </w:rPr>
        <w:t xml:space="preserve"> – </w:t>
      </w:r>
      <w:r w:rsidRPr="00DE6FDC">
        <w:rPr>
          <w:rFonts w:ascii="Arial" w:hAnsi="Arial" w:cs="Arial"/>
          <w:spacing w:val="-2"/>
          <w:sz w:val="22"/>
          <w:szCs w:val="22"/>
        </w:rPr>
        <w:t>2006.</w:t>
      </w:r>
    </w:p>
    <w:p w14:paraId="64DB0B14" w14:textId="3369600F" w:rsidR="00455A1E" w:rsidRPr="00DE6FDC" w:rsidRDefault="00455A1E" w:rsidP="001F1774">
      <w:pPr>
        <w:pStyle w:val="List2"/>
        <w:numPr>
          <w:ilvl w:val="0"/>
          <w:numId w:val="15"/>
        </w:numPr>
        <w:tabs>
          <w:tab w:val="left" w:pos="-720"/>
        </w:tabs>
        <w:suppressAutoHyphens/>
        <w:spacing w:after="120"/>
        <w:ind w:left="360" w:hanging="720"/>
        <w:jc w:val="both"/>
        <w:rPr>
          <w:rFonts w:ascii="Arial" w:hAnsi="Arial" w:cs="Arial"/>
          <w:spacing w:val="-2"/>
          <w:sz w:val="22"/>
        </w:rPr>
      </w:pPr>
      <w:r w:rsidRPr="00DE6FDC">
        <w:rPr>
          <w:rFonts w:ascii="Arial" w:hAnsi="Arial" w:cs="Arial"/>
          <w:spacing w:val="-2"/>
          <w:sz w:val="22"/>
        </w:rPr>
        <w:t>Member of the External Advisory Committee to the University of Arkansas’ NIH-funded Biomedical Research Infrastructure Network, 2001</w:t>
      </w:r>
      <w:r w:rsidR="0021405D" w:rsidRPr="00DE6FDC">
        <w:rPr>
          <w:rFonts w:ascii="Arial" w:hAnsi="Arial" w:cs="Arial"/>
          <w:spacing w:val="-2"/>
          <w:sz w:val="22"/>
        </w:rPr>
        <w:t xml:space="preserve"> – </w:t>
      </w:r>
      <w:r w:rsidRPr="00DE6FDC">
        <w:rPr>
          <w:rFonts w:ascii="Arial" w:hAnsi="Arial" w:cs="Arial"/>
          <w:spacing w:val="-2"/>
          <w:sz w:val="22"/>
        </w:rPr>
        <w:t>2003.</w:t>
      </w:r>
    </w:p>
    <w:p w14:paraId="25CCADAE" w14:textId="32E64A93" w:rsidR="00885C9C" w:rsidRPr="00DE6FDC" w:rsidRDefault="00885C9C" w:rsidP="001F1774">
      <w:pPr>
        <w:pStyle w:val="List2"/>
        <w:numPr>
          <w:ilvl w:val="0"/>
          <w:numId w:val="15"/>
        </w:numPr>
        <w:spacing w:after="120"/>
        <w:ind w:left="360" w:hanging="720"/>
        <w:jc w:val="both"/>
        <w:rPr>
          <w:rFonts w:ascii="Arial" w:hAnsi="Arial" w:cs="Arial"/>
          <w:spacing w:val="-2"/>
          <w:sz w:val="22"/>
          <w:szCs w:val="22"/>
        </w:rPr>
      </w:pPr>
      <w:r w:rsidRPr="00DE6FDC">
        <w:rPr>
          <w:rFonts w:ascii="Arial" w:hAnsi="Arial" w:cs="Arial"/>
          <w:spacing w:val="-2"/>
          <w:sz w:val="22"/>
          <w:szCs w:val="22"/>
        </w:rPr>
        <w:lastRenderedPageBreak/>
        <w:t xml:space="preserve">Consultant/Advisory Board member for Dr. Richard Miller’s program project grant “Genetics of Age-Sensitive Traits </w:t>
      </w:r>
      <w:r w:rsidR="00DF3CAF" w:rsidRPr="00DE6FDC">
        <w:rPr>
          <w:rFonts w:ascii="Arial" w:hAnsi="Arial" w:cs="Arial"/>
          <w:spacing w:val="-2"/>
          <w:sz w:val="22"/>
          <w:szCs w:val="22"/>
        </w:rPr>
        <w:t>in</w:t>
      </w:r>
      <w:r w:rsidRPr="00DE6FDC">
        <w:rPr>
          <w:rFonts w:ascii="Arial" w:hAnsi="Arial" w:cs="Arial"/>
          <w:spacing w:val="-2"/>
          <w:sz w:val="22"/>
          <w:szCs w:val="22"/>
        </w:rPr>
        <w:t xml:space="preserve"> Mice” at the University of Michigan, Ann Arbor, 2001.</w:t>
      </w:r>
    </w:p>
    <w:p w14:paraId="566355BC" w14:textId="77777777" w:rsidR="00885C9C" w:rsidRPr="00DE6FDC" w:rsidRDefault="00885C9C"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DE6FDC">
        <w:rPr>
          <w:rFonts w:ascii="Arial" w:hAnsi="Arial" w:cs="Arial"/>
          <w:spacing w:val="-2"/>
          <w:sz w:val="22"/>
          <w:szCs w:val="22"/>
        </w:rPr>
        <w:t>Statistical consultant to Dr. Howard Pratt of Indiana University School of Medicine on NIH-funded research regarding the genetics of blood pressure regulation, 2000 – 2005.</w:t>
      </w:r>
    </w:p>
    <w:p w14:paraId="1E379BDE" w14:textId="18EBDDD0" w:rsidR="00885C9C" w:rsidRPr="00DE6FDC" w:rsidRDefault="00885C9C"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Consultant to the National Institute of Diabetes Digestive and Kidney Disease’s research center in Phoenix, Arizona (Drs. Knowler, Tataranni, Ravussin, and Bogardus) on statistical and methodological issues in conducting their genome-wide search for obesity and diabetes genes in Pima Indians. </w:t>
      </w:r>
      <w:r w:rsidR="00321A35" w:rsidRPr="00DE6FDC">
        <w:rPr>
          <w:rFonts w:ascii="Arial" w:hAnsi="Arial" w:cs="Arial"/>
          <w:spacing w:val="-2"/>
          <w:sz w:val="22"/>
          <w:szCs w:val="22"/>
        </w:rPr>
        <w:t>December</w:t>
      </w:r>
      <w:r w:rsidRPr="00DE6FDC">
        <w:rPr>
          <w:rFonts w:ascii="Arial" w:hAnsi="Arial" w:cs="Arial"/>
          <w:spacing w:val="-2"/>
          <w:sz w:val="22"/>
          <w:szCs w:val="22"/>
        </w:rPr>
        <w:t xml:space="preserve"> 1997 and on general obesity research issues, 2000 – 2005.</w:t>
      </w:r>
    </w:p>
    <w:p w14:paraId="3F8BC00E" w14:textId="4B659078" w:rsidR="00885C9C" w:rsidRPr="00C36A05" w:rsidRDefault="0041631E" w:rsidP="001F1774">
      <w:pPr>
        <w:pStyle w:val="List2"/>
        <w:numPr>
          <w:ilvl w:val="0"/>
          <w:numId w:val="15"/>
        </w:numPr>
        <w:spacing w:after="120"/>
        <w:ind w:left="360" w:hanging="720"/>
        <w:jc w:val="both"/>
        <w:rPr>
          <w:rFonts w:ascii="Arial" w:hAnsi="Arial" w:cs="Arial"/>
          <w:spacing w:val="-2"/>
          <w:sz w:val="22"/>
          <w:szCs w:val="22"/>
        </w:rPr>
      </w:pPr>
      <w:r w:rsidRPr="00C36A05">
        <w:rPr>
          <w:rFonts w:ascii="Arial" w:hAnsi="Arial" w:cs="Arial"/>
          <w:spacing w:val="-2"/>
          <w:sz w:val="22"/>
          <w:szCs w:val="22"/>
        </w:rPr>
        <w:t>Consultant to Dr. James Swanson of University of the California at Irvine on Statistical Genetics, 2000.</w:t>
      </w:r>
    </w:p>
    <w:p w14:paraId="4244DA35" w14:textId="0D815601" w:rsidR="00455A1E" w:rsidRPr="00C36A05" w:rsidRDefault="00455A1E"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Member of the External Advisory Board to the University of Alabama’s NIH-funded Clinical Nutrition Research Center, 1999</w:t>
      </w:r>
      <w:r w:rsidR="0021405D" w:rsidRPr="00C36A05">
        <w:rPr>
          <w:rFonts w:ascii="Arial" w:hAnsi="Arial" w:cs="Arial"/>
          <w:spacing w:val="-2"/>
          <w:sz w:val="22"/>
          <w:szCs w:val="22"/>
        </w:rPr>
        <w:t xml:space="preserve"> – </w:t>
      </w:r>
      <w:r w:rsidRPr="00C36A05">
        <w:rPr>
          <w:rFonts w:ascii="Arial" w:hAnsi="Arial" w:cs="Arial"/>
          <w:spacing w:val="-2"/>
          <w:sz w:val="22"/>
          <w:szCs w:val="22"/>
        </w:rPr>
        <w:t>2001.</w:t>
      </w:r>
    </w:p>
    <w:p w14:paraId="6673E8DC" w14:textId="1DA85869" w:rsidR="00455A1E" w:rsidRPr="00C36A05" w:rsidRDefault="00455A1E"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Consultant t</w:t>
      </w:r>
      <w:r w:rsidR="00952640" w:rsidRPr="00C36A05">
        <w:rPr>
          <w:rFonts w:ascii="Arial" w:hAnsi="Arial" w:cs="Arial"/>
          <w:spacing w:val="-2"/>
          <w:sz w:val="22"/>
          <w:szCs w:val="22"/>
        </w:rPr>
        <w:t>o Dr</w:t>
      </w:r>
      <w:r w:rsidRPr="00C36A05">
        <w:rPr>
          <w:rFonts w:ascii="Arial" w:hAnsi="Arial" w:cs="Arial"/>
          <w:spacing w:val="-2"/>
          <w:sz w:val="22"/>
          <w:szCs w:val="22"/>
        </w:rPr>
        <w:t xml:space="preserve">. </w:t>
      </w:r>
      <w:r w:rsidR="00952640" w:rsidRPr="00C36A05">
        <w:rPr>
          <w:rFonts w:ascii="Arial" w:hAnsi="Arial" w:cs="Arial"/>
          <w:spacing w:val="-2"/>
          <w:sz w:val="22"/>
          <w:szCs w:val="22"/>
        </w:rPr>
        <w:t xml:space="preserve">Julie Mattison, and formerly Drs. </w:t>
      </w:r>
      <w:r w:rsidRPr="00C36A05">
        <w:rPr>
          <w:rFonts w:ascii="Arial" w:hAnsi="Arial" w:cs="Arial"/>
          <w:spacing w:val="-2"/>
          <w:sz w:val="22"/>
          <w:szCs w:val="22"/>
        </w:rPr>
        <w:t>Mark Lane, George Roth, and Donald Ingram of the National Institute on Aging for a study of Caloric Restriction and Longevity among Non-Human primates, 1999</w:t>
      </w:r>
      <w:r w:rsidR="0021405D" w:rsidRPr="00C36A05">
        <w:rPr>
          <w:rFonts w:ascii="Arial" w:hAnsi="Arial" w:cs="Arial"/>
          <w:spacing w:val="-2"/>
          <w:sz w:val="22"/>
          <w:szCs w:val="22"/>
        </w:rPr>
        <w:t xml:space="preserve"> – </w:t>
      </w:r>
      <w:r w:rsidR="00C35177" w:rsidRPr="00C36A05">
        <w:rPr>
          <w:rFonts w:ascii="Arial" w:hAnsi="Arial" w:cs="Arial"/>
          <w:spacing w:val="-2"/>
          <w:sz w:val="22"/>
          <w:szCs w:val="22"/>
        </w:rPr>
        <w:t>2013</w:t>
      </w:r>
      <w:r w:rsidRPr="00C36A05">
        <w:rPr>
          <w:rFonts w:ascii="Arial" w:hAnsi="Arial" w:cs="Arial"/>
          <w:spacing w:val="-2"/>
          <w:sz w:val="22"/>
          <w:szCs w:val="22"/>
        </w:rPr>
        <w:t>.</w:t>
      </w:r>
    </w:p>
    <w:p w14:paraId="3D1CE810" w14:textId="6533C699" w:rsidR="00885C9C" w:rsidRPr="00C36A05" w:rsidRDefault="00885C9C" w:rsidP="001F1774">
      <w:pPr>
        <w:pStyle w:val="List2"/>
        <w:numPr>
          <w:ilvl w:val="0"/>
          <w:numId w:val="15"/>
        </w:numPr>
        <w:spacing w:after="120"/>
        <w:ind w:left="360" w:hanging="720"/>
        <w:jc w:val="both"/>
        <w:rPr>
          <w:rFonts w:ascii="Arial" w:hAnsi="Arial" w:cs="Arial"/>
          <w:spacing w:val="-2"/>
          <w:sz w:val="22"/>
          <w:szCs w:val="22"/>
        </w:rPr>
      </w:pPr>
      <w:r w:rsidRPr="00C36A05">
        <w:rPr>
          <w:rFonts w:ascii="Arial" w:hAnsi="Arial" w:cs="Arial"/>
          <w:spacing w:val="-2"/>
          <w:sz w:val="22"/>
          <w:szCs w:val="22"/>
        </w:rPr>
        <w:t>Consultant to Dr. Philippe Froguel of the Pasteur Institute on statistical methods for detecting obesity and diabetes genes, 1999.</w:t>
      </w:r>
    </w:p>
    <w:p w14:paraId="7B2AD92A" w14:textId="48A3FEEF" w:rsidR="00885C9C" w:rsidRPr="00C36A05" w:rsidRDefault="00455A1E"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 xml:space="preserve">Consultant to Dr. David Watkins </w:t>
      </w:r>
      <w:r w:rsidR="006E2663" w:rsidRPr="00C36A05">
        <w:rPr>
          <w:rFonts w:ascii="Arial" w:hAnsi="Arial" w:cs="Arial"/>
          <w:spacing w:val="-2"/>
          <w:sz w:val="22"/>
          <w:szCs w:val="22"/>
        </w:rPr>
        <w:t xml:space="preserve">of the University of Wisconsin at Madison </w:t>
      </w:r>
      <w:r w:rsidR="00C35177" w:rsidRPr="00C36A05">
        <w:rPr>
          <w:rFonts w:ascii="Arial" w:hAnsi="Arial" w:cs="Arial"/>
          <w:spacing w:val="-2"/>
          <w:sz w:val="22"/>
          <w:szCs w:val="22"/>
        </w:rPr>
        <w:t xml:space="preserve">and now University of Miami </w:t>
      </w:r>
      <w:r w:rsidRPr="00C36A05">
        <w:rPr>
          <w:rFonts w:ascii="Arial" w:hAnsi="Arial" w:cs="Arial"/>
          <w:spacing w:val="-2"/>
          <w:sz w:val="22"/>
          <w:szCs w:val="22"/>
        </w:rPr>
        <w:t xml:space="preserve">on the statistical analysis of data regarding the development of HIV vaccines, 1999 </w:t>
      </w:r>
      <w:r w:rsidR="00924318" w:rsidRPr="00C36A05">
        <w:rPr>
          <w:rFonts w:ascii="Arial" w:hAnsi="Arial" w:cs="Arial"/>
          <w:spacing w:val="-2"/>
          <w:sz w:val="22"/>
          <w:szCs w:val="22"/>
        </w:rPr>
        <w:t>-</w:t>
      </w:r>
      <w:r w:rsidRPr="00C36A05">
        <w:rPr>
          <w:rFonts w:ascii="Arial" w:hAnsi="Arial" w:cs="Arial"/>
          <w:spacing w:val="-2"/>
          <w:sz w:val="22"/>
          <w:szCs w:val="22"/>
        </w:rPr>
        <w:t xml:space="preserve"> Present.</w:t>
      </w:r>
    </w:p>
    <w:p w14:paraId="385F95E3" w14:textId="7A7D3106" w:rsidR="00455A1E" w:rsidRPr="00C36A05" w:rsidRDefault="00455A1E"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Statistical consultant to Dr. Robert Ross of Queen’s University (Canada) on issues related body composition changes with exercise treatment, 1999</w:t>
      </w:r>
      <w:r w:rsidR="0021405D" w:rsidRPr="00C36A05">
        <w:rPr>
          <w:rFonts w:ascii="Arial" w:hAnsi="Arial" w:cs="Arial"/>
          <w:spacing w:val="-2"/>
          <w:sz w:val="22"/>
          <w:szCs w:val="22"/>
        </w:rPr>
        <w:t xml:space="preserve"> – </w:t>
      </w:r>
      <w:r w:rsidR="00A73482" w:rsidRPr="00C36A05">
        <w:rPr>
          <w:rFonts w:ascii="Arial" w:hAnsi="Arial" w:cs="Arial"/>
          <w:spacing w:val="-2"/>
          <w:sz w:val="22"/>
          <w:szCs w:val="22"/>
        </w:rPr>
        <w:t>2001</w:t>
      </w:r>
      <w:r w:rsidRPr="00C36A05">
        <w:rPr>
          <w:rFonts w:ascii="Arial" w:hAnsi="Arial" w:cs="Arial"/>
          <w:spacing w:val="-2"/>
          <w:sz w:val="22"/>
          <w:szCs w:val="22"/>
        </w:rPr>
        <w:t>.</w:t>
      </w:r>
    </w:p>
    <w:p w14:paraId="39284998" w14:textId="2034187C" w:rsidR="0041631E" w:rsidRPr="00C36A05" w:rsidRDefault="0041631E"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Consultant to Dr. Alan Green of Harvard University on anti-psychotic induced weight gain, 1999</w:t>
      </w:r>
      <w:r w:rsidR="0021405D" w:rsidRPr="00C36A05">
        <w:rPr>
          <w:rFonts w:ascii="Arial" w:hAnsi="Arial" w:cs="Arial"/>
          <w:spacing w:val="-2"/>
          <w:sz w:val="22"/>
          <w:szCs w:val="22"/>
        </w:rPr>
        <w:t xml:space="preserve"> – </w:t>
      </w:r>
      <w:r w:rsidRPr="00C36A05">
        <w:rPr>
          <w:rFonts w:ascii="Arial" w:hAnsi="Arial" w:cs="Arial"/>
          <w:spacing w:val="-2"/>
          <w:sz w:val="22"/>
          <w:szCs w:val="22"/>
        </w:rPr>
        <w:t>2001.</w:t>
      </w:r>
    </w:p>
    <w:p w14:paraId="1577CEA8" w14:textId="66B18FD2" w:rsidR="00527471" w:rsidRPr="00C36A05" w:rsidRDefault="00527471" w:rsidP="001F1774">
      <w:pPr>
        <w:pStyle w:val="List2"/>
        <w:numPr>
          <w:ilvl w:val="0"/>
          <w:numId w:val="15"/>
        </w:numPr>
        <w:spacing w:after="120"/>
        <w:ind w:left="360" w:hanging="720"/>
        <w:jc w:val="both"/>
        <w:rPr>
          <w:rFonts w:ascii="Arial" w:hAnsi="Arial" w:cs="Arial"/>
          <w:spacing w:val="-2"/>
          <w:sz w:val="22"/>
          <w:szCs w:val="22"/>
        </w:rPr>
      </w:pPr>
      <w:r w:rsidRPr="00C36A05">
        <w:rPr>
          <w:rFonts w:ascii="Arial" w:hAnsi="Arial" w:cs="Arial"/>
          <w:spacing w:val="-2"/>
          <w:sz w:val="22"/>
          <w:szCs w:val="22"/>
        </w:rPr>
        <w:t>Consultant to Dr. Richard Weindruch of the University of Wisconsin at Madison on program project grant to evaluate the effects of caloric restriction on health and longevity in non-human primates (rhesus monkeys) and related projects, 1998</w:t>
      </w:r>
      <w:r w:rsidR="0021405D" w:rsidRPr="00C36A05">
        <w:rPr>
          <w:rFonts w:ascii="Arial" w:hAnsi="Arial" w:cs="Arial"/>
          <w:spacing w:val="-2"/>
          <w:sz w:val="22"/>
          <w:szCs w:val="22"/>
        </w:rPr>
        <w:t xml:space="preserve"> – </w:t>
      </w:r>
      <w:r w:rsidRPr="00C36A05">
        <w:rPr>
          <w:rFonts w:ascii="Arial" w:hAnsi="Arial" w:cs="Arial"/>
          <w:spacing w:val="-2"/>
          <w:sz w:val="22"/>
          <w:szCs w:val="22"/>
        </w:rPr>
        <w:t>2012.</w:t>
      </w:r>
    </w:p>
    <w:p w14:paraId="5DFABE43" w14:textId="77777777" w:rsidR="00491083" w:rsidRPr="00C36A05" w:rsidRDefault="00491083"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Consultant to Dr. George L. Blackburn of Harvard University on multiple NIH proposals and NIH-funded projects in the 1990s.</w:t>
      </w:r>
    </w:p>
    <w:p w14:paraId="43F24CC0" w14:textId="55FF2FB4" w:rsidR="00491083" w:rsidRPr="00C36A05" w:rsidRDefault="00491083"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 xml:space="preserve">Consultant to Drs. Albert J. Stunkard, Myles Faith, and others of the University of Pennsylvania on statistical and obesity related </w:t>
      </w:r>
      <w:r w:rsidR="007F221E" w:rsidRPr="00C36A05">
        <w:rPr>
          <w:rFonts w:ascii="Arial" w:hAnsi="Arial" w:cs="Arial"/>
          <w:spacing w:val="-2"/>
          <w:sz w:val="22"/>
          <w:szCs w:val="22"/>
        </w:rPr>
        <w:t>issues, 1996 – 2000, 2003-2004.</w:t>
      </w:r>
      <w:r w:rsidRPr="00C36A05">
        <w:rPr>
          <w:rFonts w:ascii="Arial" w:hAnsi="Arial" w:cs="Arial"/>
          <w:spacing w:val="-2"/>
          <w:sz w:val="22"/>
          <w:szCs w:val="22"/>
        </w:rPr>
        <w:t>Consultant to NIH grant R21 DK44434 on “Long-term outcome of obesity treatment in minority women” (Principal investigator - George Blackburn, Harvard Medical School).</w:t>
      </w:r>
    </w:p>
    <w:p w14:paraId="41772DCD" w14:textId="4A1274AC" w:rsidR="00491083" w:rsidRPr="00C36A05" w:rsidRDefault="00491083"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Statistical consultant for numerous grants obtained by investigators at St. Luke’s/Roosevelt hospital in the areas of obesity, diabetes, body composition, and AIDS, 1994 - 2006.</w:t>
      </w:r>
    </w:p>
    <w:p w14:paraId="771F59A0" w14:textId="4F167D5D" w:rsidR="004A486D" w:rsidRPr="00C36A05" w:rsidRDefault="00491083" w:rsidP="001F1774">
      <w:pPr>
        <w:pStyle w:val="List2"/>
        <w:numPr>
          <w:ilvl w:val="0"/>
          <w:numId w:val="15"/>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Statistical consultant for doctoral students at Hofstra University, Columbia University, Johns Hopkins University, University of Washington at Seattle, Adelphi University, New York University, The New School for Social Research, &amp; Albert Einstein College of Medicine.</w:t>
      </w:r>
    </w:p>
    <w:p w14:paraId="2272673C" w14:textId="6460F838" w:rsidR="00455A1E" w:rsidRPr="00C36A05" w:rsidRDefault="00455A1E" w:rsidP="001F1774">
      <w:pPr>
        <w:suppressAutoHyphens/>
        <w:spacing w:after="120"/>
        <w:ind w:left="360" w:right="288" w:hanging="720"/>
        <w:jc w:val="both"/>
        <w:rPr>
          <w:rFonts w:cs="Arial"/>
          <w:smallCaps/>
          <w:spacing w:val="-2"/>
          <w:szCs w:val="22"/>
          <w:u w:val="double"/>
        </w:rPr>
      </w:pPr>
      <w:r w:rsidRPr="00C36A05">
        <w:rPr>
          <w:rFonts w:cs="Arial"/>
          <w:smallCaps/>
          <w:spacing w:val="-2"/>
          <w:szCs w:val="22"/>
          <w:u w:val="double"/>
        </w:rPr>
        <w:t xml:space="preserve">Legal Consulting </w:t>
      </w:r>
      <w:r w:rsidRPr="00C36A05">
        <w:rPr>
          <w:spacing w:val="-2"/>
          <w:szCs w:val="22"/>
          <w:u w:val="double"/>
        </w:rPr>
        <w:t>(not necessarily an exhaustive listing)</w:t>
      </w:r>
    </w:p>
    <w:p w14:paraId="11D59699" w14:textId="3AD705A1" w:rsidR="008E583E" w:rsidRPr="00C36A05" w:rsidRDefault="008E583E"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 xml:space="preserve">Consultant to Rueb Stoller Daniel as an expert in statistics and epidemiology </w:t>
      </w:r>
      <w:r w:rsidR="009A1D7A" w:rsidRPr="00C36A05">
        <w:rPr>
          <w:rFonts w:ascii="Arial" w:hAnsi="Arial" w:cs="Arial"/>
          <w:spacing w:val="-2"/>
          <w:sz w:val="22"/>
          <w:szCs w:val="22"/>
        </w:rPr>
        <w:t>regarding</w:t>
      </w:r>
      <w:r w:rsidRPr="00C36A05">
        <w:rPr>
          <w:rFonts w:ascii="Arial" w:hAnsi="Arial" w:cs="Arial"/>
          <w:spacing w:val="-2"/>
          <w:sz w:val="22"/>
          <w:szCs w:val="22"/>
        </w:rPr>
        <w:t xml:space="preserve"> exposure to glyphosate and the development of non-Hodgkin’s lymphoma, 2023</w:t>
      </w:r>
      <w:r w:rsidR="003C5D77" w:rsidRPr="00C36A05">
        <w:rPr>
          <w:rFonts w:ascii="Arial" w:hAnsi="Arial" w:cs="Arial"/>
          <w:spacing w:val="-2"/>
          <w:sz w:val="22"/>
          <w:szCs w:val="22"/>
        </w:rPr>
        <w:t xml:space="preserve"> to present</w:t>
      </w:r>
      <w:r w:rsidRPr="00C36A05">
        <w:rPr>
          <w:rFonts w:ascii="Arial" w:hAnsi="Arial" w:cs="Arial"/>
          <w:spacing w:val="-2"/>
          <w:sz w:val="22"/>
          <w:szCs w:val="22"/>
        </w:rPr>
        <w:t>.</w:t>
      </w:r>
    </w:p>
    <w:p w14:paraId="19EF3DFE" w14:textId="3AA2C7BE" w:rsidR="000940E4" w:rsidRPr="00C36A05" w:rsidRDefault="000940E4"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 xml:space="preserve">Consultant to The Perry Law Firm, L.L.C on obesity-related litigation, 2006 – </w:t>
      </w:r>
      <w:r w:rsidR="00942C55" w:rsidRPr="00C36A05">
        <w:rPr>
          <w:rFonts w:ascii="Arial" w:hAnsi="Arial" w:cs="Arial"/>
          <w:spacing w:val="-2"/>
          <w:sz w:val="22"/>
          <w:szCs w:val="22"/>
        </w:rPr>
        <w:t>2007</w:t>
      </w:r>
      <w:r w:rsidRPr="00C36A05">
        <w:rPr>
          <w:rFonts w:ascii="Arial" w:hAnsi="Arial" w:cs="Arial"/>
          <w:spacing w:val="-2"/>
          <w:sz w:val="22"/>
          <w:szCs w:val="22"/>
        </w:rPr>
        <w:t>.</w:t>
      </w:r>
    </w:p>
    <w:p w14:paraId="28A9E69A" w14:textId="0D536E12" w:rsidR="002619C5" w:rsidRPr="00C36A05" w:rsidRDefault="002619C5" w:rsidP="001F1774">
      <w:pPr>
        <w:pStyle w:val="List2"/>
        <w:numPr>
          <w:ilvl w:val="0"/>
          <w:numId w:val="11"/>
        </w:numPr>
        <w:spacing w:after="120"/>
        <w:ind w:left="360" w:hanging="720"/>
        <w:jc w:val="both"/>
        <w:rPr>
          <w:rFonts w:ascii="Arial" w:hAnsi="Arial" w:cs="Arial"/>
          <w:spacing w:val="-2"/>
          <w:sz w:val="22"/>
          <w:szCs w:val="22"/>
        </w:rPr>
      </w:pPr>
      <w:r w:rsidRPr="00C36A05">
        <w:rPr>
          <w:rFonts w:ascii="Arial" w:hAnsi="Arial" w:cs="Arial"/>
          <w:spacing w:val="-2"/>
          <w:sz w:val="22"/>
          <w:szCs w:val="22"/>
        </w:rPr>
        <w:t>Consultant to Bersenas Jacobsen Chouest Thomson Blackburn LLP on obesity- and statistically-related litigation, 2005</w:t>
      </w:r>
      <w:r w:rsidR="0021405D" w:rsidRPr="00C36A05">
        <w:rPr>
          <w:rFonts w:ascii="Arial" w:hAnsi="Arial" w:cs="Arial"/>
          <w:spacing w:val="-2"/>
          <w:sz w:val="22"/>
          <w:szCs w:val="22"/>
        </w:rPr>
        <w:t xml:space="preserve"> – </w:t>
      </w:r>
      <w:r w:rsidRPr="00C36A05">
        <w:rPr>
          <w:rFonts w:ascii="Arial" w:hAnsi="Arial" w:cs="Arial"/>
          <w:spacing w:val="-2"/>
          <w:sz w:val="22"/>
          <w:szCs w:val="22"/>
        </w:rPr>
        <w:t>2007.</w:t>
      </w:r>
    </w:p>
    <w:p w14:paraId="0A2A00E9" w14:textId="068481B7" w:rsidR="005E3DE8" w:rsidRPr="00C36A05" w:rsidRDefault="005E3DE8"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lastRenderedPageBreak/>
        <w:t>Consultant to Lopez, Hodes, Restaino, Milman &amp; Skikos, A Law Corporation, on obesity-related litigation, 2004</w:t>
      </w:r>
      <w:r w:rsidR="0021405D" w:rsidRPr="00C36A05">
        <w:rPr>
          <w:rFonts w:ascii="Arial" w:hAnsi="Arial" w:cs="Arial"/>
          <w:spacing w:val="-2"/>
          <w:sz w:val="22"/>
          <w:szCs w:val="22"/>
        </w:rPr>
        <w:t xml:space="preserve"> – </w:t>
      </w:r>
      <w:r w:rsidR="00A2166B" w:rsidRPr="00C36A05">
        <w:rPr>
          <w:rFonts w:ascii="Arial" w:hAnsi="Arial" w:cs="Arial"/>
          <w:spacing w:val="-2"/>
          <w:sz w:val="22"/>
          <w:szCs w:val="22"/>
        </w:rPr>
        <w:t>2009</w:t>
      </w:r>
      <w:r w:rsidRPr="00C36A05">
        <w:rPr>
          <w:rFonts w:ascii="Arial" w:hAnsi="Arial" w:cs="Arial"/>
          <w:spacing w:val="-2"/>
          <w:sz w:val="22"/>
          <w:szCs w:val="22"/>
        </w:rPr>
        <w:t>.</w:t>
      </w:r>
    </w:p>
    <w:p w14:paraId="07C67437" w14:textId="77777777" w:rsidR="00455A1E" w:rsidRPr="00C36A05" w:rsidRDefault="00455A1E"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Consultant to Maynard, Cooper &amp; Gale, P.C., A Birmingham, Alabama law firm regarding anti-obesity drug litigation, 2003.</w:t>
      </w:r>
    </w:p>
    <w:p w14:paraId="4DFD7096" w14:textId="4A0A7AED" w:rsidR="00455A1E" w:rsidRPr="00C36A05" w:rsidRDefault="00455A1E"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 xml:space="preserve">Consultant to law firm of Ulmer &amp; Berne LLP, regarding dietary supplement litigation, </w:t>
      </w:r>
      <w:r w:rsidR="002002AA" w:rsidRPr="00C36A05">
        <w:rPr>
          <w:rFonts w:ascii="Arial" w:hAnsi="Arial" w:cs="Arial"/>
          <w:spacing w:val="-2"/>
          <w:sz w:val="22"/>
          <w:szCs w:val="22"/>
        </w:rPr>
        <w:br/>
      </w:r>
      <w:r w:rsidRPr="00C36A05">
        <w:rPr>
          <w:rFonts w:ascii="Arial" w:hAnsi="Arial" w:cs="Arial"/>
          <w:spacing w:val="-2"/>
          <w:sz w:val="22"/>
          <w:szCs w:val="22"/>
        </w:rPr>
        <w:t xml:space="preserve">2003 – </w:t>
      </w:r>
      <w:r w:rsidR="00177E62" w:rsidRPr="00C36A05">
        <w:rPr>
          <w:rFonts w:ascii="Arial" w:hAnsi="Arial" w:cs="Arial"/>
          <w:spacing w:val="-2"/>
          <w:sz w:val="22"/>
          <w:szCs w:val="22"/>
        </w:rPr>
        <w:t>2009</w:t>
      </w:r>
      <w:r w:rsidRPr="00C36A05">
        <w:rPr>
          <w:rFonts w:ascii="Arial" w:hAnsi="Arial" w:cs="Arial"/>
          <w:spacing w:val="-2"/>
          <w:sz w:val="22"/>
          <w:szCs w:val="22"/>
        </w:rPr>
        <w:t>.</w:t>
      </w:r>
      <w:r w:rsidR="008F7E6B" w:rsidRPr="00C36A05">
        <w:rPr>
          <w:rFonts w:ascii="Arial" w:hAnsi="Arial" w:cs="Arial"/>
          <w:spacing w:val="-2"/>
          <w:sz w:val="22"/>
          <w:szCs w:val="22"/>
        </w:rPr>
        <w:t xml:space="preserve"> </w:t>
      </w:r>
      <w:r w:rsidRPr="00C36A05">
        <w:rPr>
          <w:rFonts w:ascii="Arial" w:hAnsi="Arial" w:cs="Arial"/>
          <w:spacing w:val="-2"/>
          <w:sz w:val="22"/>
          <w:szCs w:val="22"/>
        </w:rPr>
        <w:t>Consultant to Gibson, Dunn &amp; Crutcher LLP, a Los Angeles, California</w:t>
      </w:r>
      <w:r w:rsidR="00942C55" w:rsidRPr="00C36A05">
        <w:rPr>
          <w:rFonts w:ascii="Arial" w:hAnsi="Arial" w:cs="Arial"/>
          <w:spacing w:val="-2"/>
          <w:sz w:val="22"/>
          <w:szCs w:val="22"/>
        </w:rPr>
        <w:t xml:space="preserve"> law firm, </w:t>
      </w:r>
      <w:r w:rsidR="002002AA" w:rsidRPr="00C36A05">
        <w:rPr>
          <w:rFonts w:ascii="Arial" w:hAnsi="Arial" w:cs="Arial"/>
          <w:spacing w:val="-2"/>
          <w:sz w:val="22"/>
          <w:szCs w:val="22"/>
        </w:rPr>
        <w:br/>
      </w:r>
      <w:r w:rsidR="00942C55" w:rsidRPr="00C36A05">
        <w:rPr>
          <w:rFonts w:ascii="Arial" w:hAnsi="Arial" w:cs="Arial"/>
          <w:spacing w:val="-2"/>
          <w:sz w:val="22"/>
          <w:szCs w:val="22"/>
        </w:rPr>
        <w:t>2002</w:t>
      </w:r>
      <w:r w:rsidR="002002AA" w:rsidRPr="00C36A05">
        <w:rPr>
          <w:rFonts w:ascii="Arial" w:hAnsi="Arial" w:cs="Arial"/>
          <w:spacing w:val="-2"/>
          <w:sz w:val="22"/>
          <w:szCs w:val="22"/>
        </w:rPr>
        <w:t xml:space="preserve"> – </w:t>
      </w:r>
      <w:r w:rsidR="00942C55" w:rsidRPr="00C36A05">
        <w:rPr>
          <w:rFonts w:ascii="Arial" w:hAnsi="Arial" w:cs="Arial"/>
          <w:spacing w:val="-2"/>
          <w:sz w:val="22"/>
          <w:szCs w:val="22"/>
        </w:rPr>
        <w:t>2006</w:t>
      </w:r>
      <w:r w:rsidRPr="00C36A05">
        <w:rPr>
          <w:rFonts w:ascii="Arial" w:hAnsi="Arial" w:cs="Arial"/>
          <w:spacing w:val="-2"/>
          <w:sz w:val="22"/>
          <w:szCs w:val="22"/>
        </w:rPr>
        <w:t>.</w:t>
      </w:r>
    </w:p>
    <w:p w14:paraId="0ED5108C" w14:textId="77777777" w:rsidR="00455A1E" w:rsidRPr="00C36A05" w:rsidRDefault="00455A1E"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Consultant to Parenti, Falk, Waas, Hernandez &amp; Cortina, Attorneys at Law, regarding obesity-related litigation, 2002.</w:t>
      </w:r>
    </w:p>
    <w:p w14:paraId="74BDFECD" w14:textId="5720182F" w:rsidR="002619C5" w:rsidRPr="00C36A05" w:rsidRDefault="002619C5" w:rsidP="001F1774">
      <w:pPr>
        <w:pStyle w:val="List2"/>
        <w:numPr>
          <w:ilvl w:val="0"/>
          <w:numId w:val="11"/>
        </w:numPr>
        <w:spacing w:after="120"/>
        <w:ind w:left="360" w:hanging="720"/>
        <w:jc w:val="both"/>
        <w:rPr>
          <w:rFonts w:ascii="Arial" w:hAnsi="Arial" w:cs="Arial"/>
          <w:spacing w:val="-2"/>
          <w:sz w:val="22"/>
          <w:szCs w:val="22"/>
        </w:rPr>
      </w:pPr>
      <w:r w:rsidRPr="00C36A05">
        <w:rPr>
          <w:rFonts w:ascii="Arial" w:hAnsi="Arial" w:cs="Arial"/>
          <w:spacing w:val="-2"/>
          <w:sz w:val="22"/>
          <w:szCs w:val="22"/>
        </w:rPr>
        <w:t>Consultant to Lee, Smart, Cook, Martin &amp; Patterson, PS, Inc., a Seattle, Washington law firm, 2001.</w:t>
      </w:r>
    </w:p>
    <w:p w14:paraId="1EE88D79" w14:textId="26C13666" w:rsidR="00455A1E" w:rsidRPr="00C36A05" w:rsidRDefault="00455A1E"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Consultant to Paterson, MacDougall, a Toronto, Canada law firm serving both domestic and international clients</w:t>
      </w:r>
      <w:r w:rsidR="00704D4C" w:rsidRPr="00C36A05">
        <w:rPr>
          <w:rFonts w:ascii="Arial" w:hAnsi="Arial" w:cs="Arial"/>
          <w:spacing w:val="-2"/>
          <w:sz w:val="22"/>
          <w:szCs w:val="22"/>
        </w:rPr>
        <w:t>,</w:t>
      </w:r>
      <w:r w:rsidRPr="00C36A05">
        <w:rPr>
          <w:rFonts w:ascii="Arial" w:hAnsi="Arial" w:cs="Arial"/>
          <w:spacing w:val="-2"/>
          <w:sz w:val="22"/>
          <w:szCs w:val="22"/>
        </w:rPr>
        <w:t xml:space="preserve"> regarding obesity related issues, 2000</w:t>
      </w:r>
      <w:r w:rsidR="0021405D" w:rsidRPr="00C36A05">
        <w:rPr>
          <w:rFonts w:ascii="Arial" w:hAnsi="Arial" w:cs="Arial"/>
          <w:spacing w:val="-2"/>
          <w:sz w:val="22"/>
          <w:szCs w:val="22"/>
        </w:rPr>
        <w:t xml:space="preserve"> – </w:t>
      </w:r>
      <w:r w:rsidRPr="00C36A05">
        <w:rPr>
          <w:rFonts w:ascii="Arial" w:hAnsi="Arial" w:cs="Arial"/>
          <w:spacing w:val="-2"/>
          <w:sz w:val="22"/>
          <w:szCs w:val="22"/>
        </w:rPr>
        <w:t>2001.</w:t>
      </w:r>
    </w:p>
    <w:p w14:paraId="5A8820CA" w14:textId="6E106BAA" w:rsidR="00455A1E" w:rsidRPr="00C36A05" w:rsidRDefault="00455A1E"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Consultant to Wilentz, Goldman, &amp; Spitzer, Attorneys at Law regarding OTC weight-loss product claims litigation, 1999</w:t>
      </w:r>
      <w:r w:rsidR="00E76828" w:rsidRPr="00C36A05">
        <w:rPr>
          <w:rFonts w:ascii="Arial" w:hAnsi="Arial" w:cs="Arial"/>
          <w:spacing w:val="-2"/>
          <w:sz w:val="22"/>
          <w:szCs w:val="22"/>
        </w:rPr>
        <w:t xml:space="preserve"> – </w:t>
      </w:r>
      <w:r w:rsidR="00942C55" w:rsidRPr="00C36A05">
        <w:rPr>
          <w:rFonts w:ascii="Arial" w:hAnsi="Arial" w:cs="Arial"/>
          <w:spacing w:val="-2"/>
          <w:sz w:val="22"/>
          <w:szCs w:val="22"/>
        </w:rPr>
        <w:t>2008</w:t>
      </w:r>
      <w:r w:rsidRPr="00C36A05">
        <w:rPr>
          <w:rFonts w:ascii="Arial" w:hAnsi="Arial" w:cs="Arial"/>
          <w:spacing w:val="-2"/>
          <w:sz w:val="22"/>
          <w:szCs w:val="22"/>
        </w:rPr>
        <w:t>.</w:t>
      </w:r>
    </w:p>
    <w:p w14:paraId="335ECA50" w14:textId="1BA4147F" w:rsidR="00455A1E" w:rsidRPr="00C36A05" w:rsidRDefault="00455A1E"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Consu</w:t>
      </w:r>
      <w:r w:rsidR="000C4EC3" w:rsidRPr="00C36A05">
        <w:rPr>
          <w:rFonts w:ascii="Arial" w:hAnsi="Arial" w:cs="Arial"/>
          <w:spacing w:val="-2"/>
          <w:sz w:val="22"/>
          <w:szCs w:val="22"/>
        </w:rPr>
        <w:t>ltant to McKenna &amp; Cuneo, L.L.P and McKenna Long &amp; Aldridge LLP</w:t>
      </w:r>
      <w:r w:rsidRPr="00C36A05">
        <w:rPr>
          <w:rFonts w:ascii="Arial" w:hAnsi="Arial" w:cs="Arial"/>
          <w:spacing w:val="-2"/>
          <w:sz w:val="22"/>
          <w:szCs w:val="22"/>
        </w:rPr>
        <w:t>, Attorneys at Law regarding anti-obesi</w:t>
      </w:r>
      <w:r w:rsidR="005E3DE8" w:rsidRPr="00C36A05">
        <w:rPr>
          <w:rFonts w:ascii="Arial" w:hAnsi="Arial" w:cs="Arial"/>
          <w:spacing w:val="-2"/>
          <w:sz w:val="22"/>
          <w:szCs w:val="22"/>
        </w:rPr>
        <w:t xml:space="preserve">ty drug litigation, 1998 </w:t>
      </w:r>
      <w:r w:rsidR="00363893" w:rsidRPr="00C36A05">
        <w:rPr>
          <w:rFonts w:ascii="Arial" w:hAnsi="Arial" w:cs="Arial"/>
          <w:spacing w:val="-2"/>
          <w:sz w:val="22"/>
          <w:szCs w:val="22"/>
        </w:rPr>
        <w:t>–</w:t>
      </w:r>
      <w:r w:rsidR="00942C55" w:rsidRPr="00C36A05">
        <w:rPr>
          <w:rFonts w:ascii="Arial" w:hAnsi="Arial" w:cs="Arial"/>
          <w:spacing w:val="-2"/>
          <w:sz w:val="22"/>
          <w:szCs w:val="22"/>
        </w:rPr>
        <w:t xml:space="preserve"> 2006</w:t>
      </w:r>
      <w:r w:rsidRPr="00C36A05">
        <w:rPr>
          <w:rFonts w:ascii="Arial" w:hAnsi="Arial" w:cs="Arial"/>
          <w:spacing w:val="-2"/>
          <w:sz w:val="22"/>
          <w:szCs w:val="22"/>
        </w:rPr>
        <w:t>.</w:t>
      </w:r>
    </w:p>
    <w:p w14:paraId="5E3D3869" w14:textId="0E3CC5AF" w:rsidR="00D16B67" w:rsidRPr="00C36A05" w:rsidRDefault="00455A1E"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 xml:space="preserve">Consultant to Spadoro &amp; Hilson, Attorneys at Law regarding actuarial </w:t>
      </w:r>
      <w:r w:rsidR="00D336A6" w:rsidRPr="00C36A05">
        <w:rPr>
          <w:rFonts w:ascii="Arial" w:hAnsi="Arial" w:cs="Arial"/>
          <w:spacing w:val="-2"/>
          <w:sz w:val="22"/>
          <w:szCs w:val="22"/>
        </w:rPr>
        <w:t>life table</w:t>
      </w:r>
      <w:r w:rsidRPr="00C36A05">
        <w:rPr>
          <w:rFonts w:ascii="Arial" w:hAnsi="Arial" w:cs="Arial"/>
          <w:spacing w:val="-2"/>
          <w:sz w:val="22"/>
          <w:szCs w:val="22"/>
        </w:rPr>
        <w:t xml:space="preserve"> estimation for obese decedents, 1998.</w:t>
      </w:r>
    </w:p>
    <w:p w14:paraId="0C84DDBA" w14:textId="7EDDA6BE" w:rsidR="00455A1E" w:rsidRPr="00C36A05" w:rsidRDefault="00455A1E" w:rsidP="001F1774">
      <w:pPr>
        <w:tabs>
          <w:tab w:val="left" w:pos="-720"/>
        </w:tabs>
        <w:suppressAutoHyphens/>
        <w:spacing w:after="120"/>
        <w:ind w:left="360" w:right="288" w:hanging="720"/>
        <w:jc w:val="both"/>
        <w:rPr>
          <w:rFonts w:cs="Arial"/>
          <w:smallCaps/>
          <w:spacing w:val="-2"/>
          <w:szCs w:val="22"/>
          <w:u w:val="double"/>
        </w:rPr>
      </w:pPr>
      <w:r w:rsidRPr="00C36A05">
        <w:rPr>
          <w:rFonts w:cs="Arial"/>
          <w:smallCaps/>
          <w:spacing w:val="-2"/>
          <w:szCs w:val="22"/>
          <w:u w:val="double"/>
        </w:rPr>
        <w:t xml:space="preserve">Other Industry </w:t>
      </w:r>
      <w:r w:rsidRPr="00C36A05">
        <w:rPr>
          <w:spacing w:val="-2"/>
          <w:szCs w:val="22"/>
          <w:u w:val="double"/>
        </w:rPr>
        <w:t>(not necessarily an exhaustive listing)</w:t>
      </w:r>
    </w:p>
    <w:p w14:paraId="63931C3A" w14:textId="47144AFD" w:rsidR="003517CA" w:rsidRPr="00C36A05" w:rsidRDefault="003517CA" w:rsidP="001F1774">
      <w:pPr>
        <w:pStyle w:val="List2"/>
        <w:numPr>
          <w:ilvl w:val="0"/>
          <w:numId w:val="11"/>
        </w:numPr>
        <w:spacing w:after="120"/>
        <w:ind w:left="360" w:hanging="720"/>
        <w:jc w:val="both"/>
        <w:rPr>
          <w:rFonts w:ascii="Arial" w:hAnsi="Arial" w:cs="Arial"/>
          <w:spacing w:val="-2"/>
          <w:sz w:val="22"/>
          <w:szCs w:val="22"/>
        </w:rPr>
      </w:pPr>
      <w:r w:rsidRPr="00C36A05">
        <w:rPr>
          <w:rFonts w:ascii="Arial" w:hAnsi="Arial" w:cs="Arial"/>
          <w:spacing w:val="-2"/>
          <w:sz w:val="22"/>
          <w:szCs w:val="22"/>
        </w:rPr>
        <w:t xml:space="preserve">Member of Scientific Advisory Board for Biofortis, Inc., 2016 – </w:t>
      </w:r>
      <w:r w:rsidR="00F70680" w:rsidRPr="00C36A05">
        <w:rPr>
          <w:rFonts w:ascii="Arial" w:hAnsi="Arial" w:cs="Arial"/>
          <w:spacing w:val="-2"/>
          <w:sz w:val="22"/>
          <w:szCs w:val="22"/>
        </w:rPr>
        <w:t>Present</w:t>
      </w:r>
      <w:r w:rsidRPr="00C36A05">
        <w:rPr>
          <w:rFonts w:ascii="Arial" w:hAnsi="Arial" w:cs="Arial"/>
          <w:spacing w:val="-2"/>
          <w:sz w:val="22"/>
          <w:szCs w:val="22"/>
        </w:rPr>
        <w:t>.</w:t>
      </w:r>
    </w:p>
    <w:p w14:paraId="2A1F2B75" w14:textId="5A7BBE27" w:rsidR="00C26E10" w:rsidRPr="00C36A05" w:rsidRDefault="003517CA" w:rsidP="001F1774">
      <w:pPr>
        <w:pStyle w:val="List2"/>
        <w:numPr>
          <w:ilvl w:val="0"/>
          <w:numId w:val="11"/>
        </w:numPr>
        <w:spacing w:after="120"/>
        <w:ind w:left="360" w:hanging="720"/>
        <w:jc w:val="both"/>
        <w:rPr>
          <w:rFonts w:ascii="Arial" w:hAnsi="Arial" w:cs="Arial"/>
          <w:spacing w:val="-2"/>
          <w:sz w:val="22"/>
          <w:szCs w:val="22"/>
        </w:rPr>
      </w:pPr>
      <w:r w:rsidRPr="00C36A05">
        <w:rPr>
          <w:rFonts w:ascii="Arial" w:hAnsi="Arial" w:cs="Arial"/>
          <w:spacing w:val="-2"/>
          <w:sz w:val="22"/>
          <w:szCs w:val="22"/>
        </w:rPr>
        <w:t>Member of Scientific Advisory Board for Ikea, 2016 - 2018.</w:t>
      </w:r>
    </w:p>
    <w:p w14:paraId="6906B8DA" w14:textId="4B2A5FF3" w:rsidR="008F7E6B" w:rsidRPr="00C36A05" w:rsidRDefault="003517CA" w:rsidP="001F1774">
      <w:pPr>
        <w:pStyle w:val="List2"/>
        <w:numPr>
          <w:ilvl w:val="0"/>
          <w:numId w:val="11"/>
        </w:numPr>
        <w:spacing w:after="120"/>
        <w:ind w:left="360" w:hanging="720"/>
        <w:jc w:val="both"/>
        <w:rPr>
          <w:rFonts w:ascii="Arial" w:hAnsi="Arial" w:cs="Arial"/>
          <w:spacing w:val="-2"/>
          <w:sz w:val="22"/>
          <w:szCs w:val="22"/>
        </w:rPr>
      </w:pPr>
      <w:r w:rsidRPr="00C36A05">
        <w:rPr>
          <w:rFonts w:ascii="Arial" w:hAnsi="Arial" w:cs="Arial"/>
          <w:spacing w:val="-2"/>
          <w:sz w:val="22"/>
          <w:szCs w:val="22"/>
        </w:rPr>
        <w:t>Member of Obesity Education Network Editorial Board for Sui Generis Health and Eisai Pharmaceuticals, 2012 – 2014.</w:t>
      </w:r>
    </w:p>
    <w:p w14:paraId="01C2717D" w14:textId="7113ADD4" w:rsidR="00491083" w:rsidRPr="00C36A05" w:rsidRDefault="00491083"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 xml:space="preserve">Chairperson for the Pfizer Visiting Professorships in Obesity Academic Advisory Board, </w:t>
      </w:r>
      <w:r w:rsidR="00506185" w:rsidRPr="00C36A05">
        <w:rPr>
          <w:rFonts w:ascii="Arial" w:hAnsi="Arial" w:cs="Arial"/>
          <w:spacing w:val="-2"/>
          <w:sz w:val="22"/>
          <w:szCs w:val="22"/>
        </w:rPr>
        <w:br/>
      </w:r>
      <w:r w:rsidRPr="00C36A05">
        <w:rPr>
          <w:rFonts w:ascii="Arial" w:hAnsi="Arial" w:cs="Arial"/>
          <w:spacing w:val="-2"/>
          <w:sz w:val="22"/>
          <w:szCs w:val="22"/>
        </w:rPr>
        <w:t>2009 - 2011.</w:t>
      </w:r>
    </w:p>
    <w:p w14:paraId="26A9CFD6" w14:textId="4FD61216" w:rsidR="000A180F" w:rsidRPr="00C36A05" w:rsidRDefault="000A180F" w:rsidP="001F1774">
      <w:pPr>
        <w:pStyle w:val="List2"/>
        <w:numPr>
          <w:ilvl w:val="0"/>
          <w:numId w:val="11"/>
        </w:numPr>
        <w:spacing w:after="120"/>
        <w:ind w:left="360" w:hanging="720"/>
        <w:jc w:val="both"/>
        <w:rPr>
          <w:rFonts w:ascii="Arial" w:hAnsi="Arial" w:cs="Arial"/>
          <w:spacing w:val="-2"/>
          <w:sz w:val="22"/>
          <w:szCs w:val="22"/>
        </w:rPr>
      </w:pPr>
      <w:r w:rsidRPr="00C36A05">
        <w:rPr>
          <w:rFonts w:ascii="Arial" w:hAnsi="Arial" w:cs="Arial"/>
          <w:spacing w:val="-2"/>
          <w:sz w:val="22"/>
          <w:szCs w:val="22"/>
        </w:rPr>
        <w:t>Member of Scientific Advisory Board for MediFast, Inc, 2009.</w:t>
      </w:r>
    </w:p>
    <w:p w14:paraId="6EC9D1A3" w14:textId="3C36F968" w:rsidR="000A180F" w:rsidRPr="00C36A05" w:rsidRDefault="000A180F" w:rsidP="001F1774">
      <w:pPr>
        <w:pStyle w:val="List2"/>
        <w:numPr>
          <w:ilvl w:val="0"/>
          <w:numId w:val="11"/>
        </w:numPr>
        <w:spacing w:after="120"/>
        <w:ind w:left="360" w:hanging="720"/>
        <w:jc w:val="both"/>
        <w:rPr>
          <w:rFonts w:ascii="Arial" w:hAnsi="Arial" w:cs="Arial"/>
          <w:spacing w:val="-2"/>
          <w:sz w:val="22"/>
          <w:szCs w:val="22"/>
        </w:rPr>
      </w:pPr>
      <w:r w:rsidRPr="00C36A05">
        <w:rPr>
          <w:rFonts w:ascii="Arial" w:hAnsi="Arial" w:cs="Arial"/>
          <w:spacing w:val="-2"/>
          <w:sz w:val="22"/>
          <w:szCs w:val="22"/>
        </w:rPr>
        <w:t>Member of Scientific Advisory Board for McCormick Science Institute, 2007 – 2009.</w:t>
      </w:r>
    </w:p>
    <w:p w14:paraId="711E472F" w14:textId="77777777" w:rsidR="000A180F" w:rsidRPr="00C36A05" w:rsidRDefault="000A180F"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Member of Scientific Advisory Board for Vivus, Inc., 2007 – 2011.</w:t>
      </w:r>
    </w:p>
    <w:p w14:paraId="4F7C5D90" w14:textId="060A4A27" w:rsidR="000A180F" w:rsidRPr="00C36A05" w:rsidRDefault="000A180F"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Member of US Obesity Advisory Board for Merck Pharmaceuticals, Inc., 2007 – 2009.</w:t>
      </w:r>
    </w:p>
    <w:p w14:paraId="67046445" w14:textId="2A925A0B" w:rsidR="008F7E6B" w:rsidRPr="00C36A05" w:rsidRDefault="000A180F" w:rsidP="001F1774">
      <w:pPr>
        <w:pStyle w:val="List2"/>
        <w:numPr>
          <w:ilvl w:val="0"/>
          <w:numId w:val="11"/>
        </w:numPr>
        <w:spacing w:after="120"/>
        <w:ind w:left="360" w:hanging="720"/>
        <w:jc w:val="both"/>
        <w:rPr>
          <w:rFonts w:ascii="Arial" w:hAnsi="Arial" w:cs="Arial"/>
          <w:spacing w:val="-2"/>
          <w:sz w:val="22"/>
          <w:szCs w:val="22"/>
        </w:rPr>
      </w:pPr>
      <w:r w:rsidRPr="00C36A05">
        <w:rPr>
          <w:rFonts w:ascii="Arial" w:hAnsi="Arial" w:cs="Arial"/>
          <w:spacing w:val="-2"/>
          <w:sz w:val="22"/>
          <w:szCs w:val="22"/>
        </w:rPr>
        <w:t>Member of Scientific Advisory Board for Genome Explorations, Inc., 2003 – 2010.</w:t>
      </w:r>
    </w:p>
    <w:p w14:paraId="257EF95A" w14:textId="1AC4668D" w:rsidR="001B69FD" w:rsidRPr="00C36A05" w:rsidRDefault="001B69FD"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Memb</w:t>
      </w:r>
      <w:r w:rsidR="008F7E6B" w:rsidRPr="00C36A05">
        <w:rPr>
          <w:rFonts w:ascii="Arial" w:hAnsi="Arial" w:cs="Arial"/>
          <w:spacing w:val="-2"/>
          <w:sz w:val="22"/>
          <w:szCs w:val="22"/>
        </w:rPr>
        <w:t>e</w:t>
      </w:r>
      <w:r w:rsidRPr="00C36A05">
        <w:rPr>
          <w:rFonts w:ascii="Arial" w:hAnsi="Arial" w:cs="Arial"/>
          <w:spacing w:val="-2"/>
          <w:sz w:val="22"/>
          <w:szCs w:val="22"/>
        </w:rPr>
        <w:t xml:space="preserve">r of Scientific Advisory Board for Kraft Foods, Inc, 2003 – </w:t>
      </w:r>
      <w:r w:rsidR="009F197F" w:rsidRPr="00C36A05">
        <w:rPr>
          <w:rFonts w:ascii="Arial" w:hAnsi="Arial" w:cs="Arial"/>
          <w:spacing w:val="-2"/>
          <w:sz w:val="22"/>
          <w:szCs w:val="22"/>
        </w:rPr>
        <w:t>2012</w:t>
      </w:r>
      <w:r w:rsidRPr="00C36A05">
        <w:rPr>
          <w:rFonts w:ascii="Arial" w:hAnsi="Arial" w:cs="Arial"/>
          <w:spacing w:val="-2"/>
          <w:sz w:val="22"/>
          <w:szCs w:val="22"/>
        </w:rPr>
        <w:t>.</w:t>
      </w:r>
    </w:p>
    <w:p w14:paraId="42CDDA8E" w14:textId="21823F4D" w:rsidR="003517CA" w:rsidRPr="00C36A05" w:rsidRDefault="00455A1E" w:rsidP="001F1774">
      <w:pPr>
        <w:pStyle w:val="List2"/>
        <w:numPr>
          <w:ilvl w:val="0"/>
          <w:numId w:val="11"/>
        </w:numPr>
        <w:spacing w:after="120"/>
        <w:ind w:left="360" w:hanging="720"/>
        <w:jc w:val="both"/>
        <w:rPr>
          <w:rFonts w:ascii="Arial" w:hAnsi="Arial" w:cs="Arial"/>
          <w:spacing w:val="-2"/>
          <w:sz w:val="22"/>
          <w:szCs w:val="22"/>
        </w:rPr>
      </w:pPr>
      <w:r w:rsidRPr="00C36A05">
        <w:rPr>
          <w:rFonts w:ascii="Arial" w:hAnsi="Arial" w:cs="Arial"/>
          <w:spacing w:val="-2"/>
          <w:sz w:val="22"/>
          <w:szCs w:val="22"/>
        </w:rPr>
        <w:t xml:space="preserve">Member of Scientific Advisory Board for NutriPharma, Inc., 2000 – </w:t>
      </w:r>
      <w:r w:rsidR="00D30303" w:rsidRPr="00C36A05">
        <w:rPr>
          <w:rFonts w:ascii="Arial" w:hAnsi="Arial" w:cs="Arial"/>
          <w:spacing w:val="-2"/>
          <w:sz w:val="22"/>
          <w:szCs w:val="22"/>
        </w:rPr>
        <w:t>2005</w:t>
      </w:r>
      <w:r w:rsidRPr="00C36A05">
        <w:rPr>
          <w:rFonts w:ascii="Arial" w:hAnsi="Arial" w:cs="Arial"/>
          <w:spacing w:val="-2"/>
          <w:sz w:val="22"/>
          <w:szCs w:val="22"/>
        </w:rPr>
        <w:t>.</w:t>
      </w:r>
      <w:r w:rsidR="008F7E6B" w:rsidRPr="00C36A05">
        <w:rPr>
          <w:rFonts w:ascii="Arial" w:hAnsi="Arial" w:cs="Arial"/>
          <w:spacing w:val="-2"/>
          <w:sz w:val="22"/>
          <w:szCs w:val="22"/>
        </w:rPr>
        <w:t xml:space="preserve"> </w:t>
      </w:r>
      <w:r w:rsidR="003517CA" w:rsidRPr="00C36A05">
        <w:rPr>
          <w:rFonts w:ascii="Arial" w:hAnsi="Arial" w:cs="Arial"/>
          <w:spacing w:val="-2"/>
          <w:sz w:val="22"/>
          <w:szCs w:val="22"/>
        </w:rPr>
        <w:t xml:space="preserve">Chair of research grants committee, Dry Bean Health Research Program for the Northarvest Bean Growers Association, 2008 – </w:t>
      </w:r>
      <w:r w:rsidR="00F70680" w:rsidRPr="00C36A05">
        <w:rPr>
          <w:rFonts w:ascii="Arial" w:hAnsi="Arial" w:cs="Arial"/>
          <w:spacing w:val="-2"/>
          <w:sz w:val="22"/>
          <w:szCs w:val="22"/>
        </w:rPr>
        <w:t>Present</w:t>
      </w:r>
      <w:r w:rsidR="003517CA" w:rsidRPr="00C36A05">
        <w:rPr>
          <w:rFonts w:ascii="Arial" w:hAnsi="Arial" w:cs="Arial"/>
          <w:spacing w:val="-2"/>
          <w:sz w:val="22"/>
          <w:szCs w:val="22"/>
        </w:rPr>
        <w:t>. Chair of United Soybean Board’s research grants committee, 1999 – 2017.</w:t>
      </w:r>
    </w:p>
    <w:p w14:paraId="634D86CC" w14:textId="77777777" w:rsidR="006773FA" w:rsidRPr="00C36A05" w:rsidRDefault="006773FA" w:rsidP="001F1774">
      <w:pPr>
        <w:pStyle w:val="List2"/>
        <w:numPr>
          <w:ilvl w:val="0"/>
          <w:numId w:val="11"/>
        </w:numPr>
        <w:tabs>
          <w:tab w:val="left" w:pos="-720"/>
        </w:tabs>
        <w:suppressAutoHyphens/>
        <w:spacing w:after="120"/>
        <w:ind w:left="360" w:hanging="720"/>
        <w:jc w:val="both"/>
        <w:rPr>
          <w:rFonts w:ascii="Arial" w:hAnsi="Arial" w:cs="Arial"/>
          <w:spacing w:val="-2"/>
          <w:sz w:val="22"/>
          <w:szCs w:val="22"/>
        </w:rPr>
      </w:pPr>
      <w:r w:rsidRPr="00C36A05">
        <w:rPr>
          <w:rFonts w:ascii="Arial" w:hAnsi="Arial" w:cs="Arial"/>
          <w:spacing w:val="-2"/>
          <w:sz w:val="22"/>
          <w:szCs w:val="22"/>
        </w:rPr>
        <w:t>Member of the Wheat Council’s panel of experts, 1998 – 2001.</w:t>
      </w:r>
    </w:p>
    <w:p w14:paraId="27E6C62E" w14:textId="56014129" w:rsidR="000A180F" w:rsidRPr="00C36A05" w:rsidRDefault="000A180F" w:rsidP="001F1774">
      <w:pPr>
        <w:pStyle w:val="List2"/>
        <w:numPr>
          <w:ilvl w:val="0"/>
          <w:numId w:val="11"/>
        </w:numPr>
        <w:spacing w:after="120"/>
        <w:ind w:left="360" w:hanging="720"/>
        <w:jc w:val="both"/>
        <w:rPr>
          <w:rFonts w:ascii="Arial" w:hAnsi="Arial" w:cs="Arial"/>
          <w:spacing w:val="-2"/>
          <w:sz w:val="22"/>
          <w:szCs w:val="22"/>
        </w:rPr>
      </w:pPr>
      <w:r w:rsidRPr="00C36A05">
        <w:rPr>
          <w:rFonts w:ascii="Arial" w:hAnsi="Arial" w:cs="Arial"/>
          <w:spacing w:val="-2"/>
          <w:sz w:val="22"/>
          <w:szCs w:val="22"/>
        </w:rPr>
        <w:t>Member of the United Soybean Panel’s Nutrition Advisory Board, 1996</w:t>
      </w:r>
      <w:r w:rsidR="0021405D" w:rsidRPr="00C36A05">
        <w:rPr>
          <w:rFonts w:ascii="Arial" w:hAnsi="Arial" w:cs="Arial"/>
          <w:spacing w:val="-2"/>
          <w:sz w:val="22"/>
          <w:szCs w:val="22"/>
        </w:rPr>
        <w:t xml:space="preserve"> – </w:t>
      </w:r>
      <w:r w:rsidRPr="00C36A05">
        <w:rPr>
          <w:rFonts w:ascii="Arial" w:hAnsi="Arial" w:cs="Arial"/>
          <w:spacing w:val="-2"/>
          <w:sz w:val="22"/>
          <w:szCs w:val="22"/>
        </w:rPr>
        <w:t>2006.</w:t>
      </w:r>
    </w:p>
    <w:p w14:paraId="10BCD564" w14:textId="77777777" w:rsidR="0005028D" w:rsidRPr="00C36A05" w:rsidRDefault="000A180F" w:rsidP="001F1774">
      <w:pPr>
        <w:pStyle w:val="List2"/>
        <w:numPr>
          <w:ilvl w:val="0"/>
          <w:numId w:val="11"/>
        </w:numPr>
        <w:spacing w:after="120"/>
        <w:ind w:left="360" w:hanging="720"/>
        <w:jc w:val="both"/>
        <w:rPr>
          <w:rFonts w:ascii="Arial" w:hAnsi="Arial" w:cs="Arial"/>
          <w:spacing w:val="-2"/>
          <w:sz w:val="22"/>
          <w:szCs w:val="22"/>
        </w:rPr>
      </w:pPr>
      <w:r w:rsidRPr="00C36A05">
        <w:rPr>
          <w:rFonts w:ascii="Arial" w:hAnsi="Arial" w:cs="Arial"/>
          <w:spacing w:val="-2"/>
          <w:sz w:val="22"/>
          <w:szCs w:val="22"/>
        </w:rPr>
        <w:t>Mem</w:t>
      </w:r>
      <w:r w:rsidR="00AC10B9" w:rsidRPr="00C36A05">
        <w:rPr>
          <w:rFonts w:ascii="Arial" w:hAnsi="Arial" w:cs="Arial"/>
          <w:spacing w:val="-2"/>
          <w:sz w:val="22"/>
          <w:szCs w:val="22"/>
        </w:rPr>
        <w:t>ber</w:t>
      </w:r>
      <w:r w:rsidRPr="00C36A05">
        <w:rPr>
          <w:rFonts w:ascii="Arial" w:hAnsi="Arial" w:cs="Arial"/>
          <w:spacing w:val="-2"/>
          <w:sz w:val="22"/>
          <w:szCs w:val="22"/>
        </w:rPr>
        <w:t xml:space="preserve"> of the Nutritional Advisory Board for Nabisco, Inc., 1994</w:t>
      </w:r>
      <w:r w:rsidR="0021405D" w:rsidRPr="00C36A05">
        <w:rPr>
          <w:rFonts w:ascii="Arial" w:hAnsi="Arial" w:cs="Arial"/>
          <w:spacing w:val="-2"/>
          <w:sz w:val="22"/>
          <w:szCs w:val="22"/>
        </w:rPr>
        <w:t xml:space="preserve"> – </w:t>
      </w:r>
      <w:r w:rsidRPr="00C36A05">
        <w:rPr>
          <w:rFonts w:ascii="Arial" w:hAnsi="Arial" w:cs="Arial"/>
          <w:spacing w:val="-2"/>
          <w:sz w:val="22"/>
          <w:szCs w:val="22"/>
        </w:rPr>
        <w:t>2000.</w:t>
      </w:r>
    </w:p>
    <w:p w14:paraId="1BCCA45D" w14:textId="04D23EB8" w:rsidR="00455A1E" w:rsidRPr="00DE6FDC" w:rsidRDefault="00455A1E" w:rsidP="00C92E98">
      <w:pPr>
        <w:pStyle w:val="Heading1"/>
        <w:numPr>
          <w:ilvl w:val="0"/>
          <w:numId w:val="0"/>
        </w:numPr>
        <w:ind w:left="720" w:hanging="720"/>
        <w:rPr>
          <w:rFonts w:cs="Arial"/>
          <w:spacing w:val="-2"/>
          <w:sz w:val="24"/>
        </w:rPr>
      </w:pPr>
      <w:bookmarkStart w:id="14" w:name="_Toc158410869"/>
      <w:r w:rsidRPr="00DE6FDC">
        <w:rPr>
          <w:sz w:val="24"/>
        </w:rPr>
        <w:lastRenderedPageBreak/>
        <w:t xml:space="preserve">RESEARCH INTERESTS </w:t>
      </w:r>
      <w:r w:rsidR="00F52768" w:rsidRPr="00DE6FDC">
        <w:rPr>
          <w:sz w:val="24"/>
        </w:rPr>
        <w:t xml:space="preserve">&amp; </w:t>
      </w:r>
      <w:r w:rsidRPr="00DE6FDC">
        <w:rPr>
          <w:sz w:val="24"/>
        </w:rPr>
        <w:t>EXPERIENCE</w:t>
      </w:r>
      <w:bookmarkEnd w:id="14"/>
    </w:p>
    <w:p w14:paraId="14CA3F48" w14:textId="275B1E05" w:rsidR="00970FB5" w:rsidRPr="00DE6FDC" w:rsidRDefault="0064147B" w:rsidP="00F52768">
      <w:pPr>
        <w:pStyle w:val="Heading2"/>
        <w:numPr>
          <w:ilvl w:val="0"/>
          <w:numId w:val="0"/>
        </w:numPr>
        <w:tabs>
          <w:tab w:val="left" w:pos="-90"/>
        </w:tabs>
        <w:ind w:left="-90"/>
      </w:pPr>
      <w:bookmarkStart w:id="15" w:name="_Toc158410870"/>
      <w:r w:rsidRPr="00DE6FDC">
        <w:t>GRANTS</w:t>
      </w:r>
      <w:bookmarkEnd w:id="15"/>
    </w:p>
    <w:p w14:paraId="0BC480F4" w14:textId="0F79D985" w:rsidR="008C38FA" w:rsidRPr="00DE6FDC" w:rsidRDefault="00B25014" w:rsidP="00F52768">
      <w:pPr>
        <w:pStyle w:val="Heading3"/>
        <w:numPr>
          <w:ilvl w:val="0"/>
          <w:numId w:val="0"/>
        </w:numPr>
        <w:ind w:hanging="90"/>
        <w:rPr>
          <w:rFonts w:cs="Arial"/>
          <w:smallCaps/>
        </w:rPr>
      </w:pPr>
      <w:bookmarkStart w:id="16" w:name="_Hlk137116945"/>
      <w:bookmarkStart w:id="17" w:name="_Toc158410871"/>
      <w:r w:rsidRPr="00DE6FDC">
        <w:t>ACTIVE GRANTS &amp; CONTRACTS</w:t>
      </w:r>
      <w:bookmarkEnd w:id="17"/>
      <w:r w:rsidR="00C11599" w:rsidRPr="00DE6FDC">
        <w:rPr>
          <w:rFonts w:cs="Arial"/>
          <w:smallCaps/>
        </w:rPr>
        <w:t xml:space="preserve"> </w:t>
      </w:r>
    </w:p>
    <w:p w14:paraId="3EAF12E5" w14:textId="39EE7327" w:rsidR="00A83C64" w:rsidRPr="00DE6FDC" w:rsidRDefault="00C11599" w:rsidP="00C11599">
      <w:pPr>
        <w:tabs>
          <w:tab w:val="left" w:pos="-720"/>
        </w:tabs>
        <w:suppressAutoHyphens/>
        <w:ind w:right="288"/>
        <w:jc w:val="both"/>
        <w:rPr>
          <w:i/>
          <w:spacing w:val="-2"/>
        </w:rPr>
      </w:pPr>
      <w:r w:rsidRPr="00DE6FDC">
        <w:rPr>
          <w:spacing w:val="-2"/>
          <w:sz w:val="20"/>
        </w:rPr>
        <w:t xml:space="preserve">(not </w:t>
      </w:r>
      <w:r w:rsidR="006F6EF6" w:rsidRPr="00DE6FDC">
        <w:rPr>
          <w:spacing w:val="-2"/>
          <w:sz w:val="20"/>
        </w:rPr>
        <w:t xml:space="preserve">necessarily </w:t>
      </w:r>
      <w:r w:rsidRPr="00DE6FDC">
        <w:rPr>
          <w:spacing w:val="-2"/>
          <w:sz w:val="20"/>
        </w:rPr>
        <w:t>exhaustive or fully updated–see other support pages for more updated listing)</w:t>
      </w:r>
    </w:p>
    <w:p w14:paraId="2902E715" w14:textId="77777777" w:rsidR="007A6B12" w:rsidRPr="00DE6FDC" w:rsidDel="007A6B12" w:rsidRDefault="007A6B12" w:rsidP="00BC2995">
      <w:pPr>
        <w:tabs>
          <w:tab w:val="left" w:pos="-720"/>
        </w:tabs>
        <w:suppressAutoHyphens/>
        <w:ind w:right="288"/>
        <w:jc w:val="both"/>
        <w:rPr>
          <w:rFonts w:cs="Arial"/>
          <w:spacing w:val="-2"/>
          <w:szCs w:val="22"/>
        </w:rPr>
      </w:pPr>
    </w:p>
    <w:p w14:paraId="2EA91B4A" w14:textId="5905D42E" w:rsidR="00653304" w:rsidRPr="00DE6FDC" w:rsidDel="007A329C" w:rsidRDefault="00653304" w:rsidP="001F1774">
      <w:pPr>
        <w:spacing w:after="120"/>
        <w:ind w:left="360" w:hanging="720"/>
        <w:jc w:val="both"/>
        <w:rPr>
          <w:rFonts w:cs="Arial"/>
          <w:spacing w:val="-2"/>
          <w:szCs w:val="22"/>
        </w:rPr>
      </w:pPr>
      <w:bookmarkStart w:id="18" w:name="_Hlk15553722"/>
      <w:r w:rsidRPr="00DE6FDC" w:rsidDel="007A329C">
        <w:rPr>
          <w:rFonts w:cs="Arial"/>
          <w:spacing w:val="-2"/>
          <w:szCs w:val="22"/>
        </w:rPr>
        <w:t>Allison, D. B. (</w:t>
      </w:r>
      <w:r w:rsidRPr="00DE6FDC" w:rsidDel="007A329C">
        <w:rPr>
          <w:rFonts w:cs="Arial"/>
          <w:b/>
          <w:bCs/>
          <w:spacing w:val="-2"/>
          <w:szCs w:val="22"/>
        </w:rPr>
        <w:t>principal investigator</w:t>
      </w:r>
      <w:r w:rsidRPr="00DE6FDC" w:rsidDel="007A329C">
        <w:rPr>
          <w:rFonts w:cs="Arial"/>
          <w:spacing w:val="-2"/>
          <w:szCs w:val="22"/>
        </w:rPr>
        <w:t xml:space="preserve">). Biostatistics Graduate Student Support. </w:t>
      </w:r>
      <w:r w:rsidR="002E565C" w:rsidRPr="00DE6FDC" w:rsidDel="007A329C">
        <w:rPr>
          <w:rFonts w:cs="Arial"/>
          <w:spacing w:val="-2"/>
          <w:szCs w:val="22"/>
        </w:rPr>
        <w:t>Funded by</w:t>
      </w:r>
      <w:r w:rsidRPr="00DE6FDC" w:rsidDel="007A329C">
        <w:rPr>
          <w:rFonts w:cs="Arial"/>
          <w:spacing w:val="-2"/>
          <w:szCs w:val="22"/>
        </w:rPr>
        <w:t xml:space="preserve"> Pfizer, Inc. Period:</w:t>
      </w:r>
      <w:r w:rsidR="00A868DA" w:rsidRPr="00DE6FDC" w:rsidDel="007A329C">
        <w:rPr>
          <w:rFonts w:cs="Arial"/>
          <w:spacing w:val="-2"/>
          <w:szCs w:val="22"/>
        </w:rPr>
        <w:t xml:space="preserve"> </w:t>
      </w:r>
      <w:r w:rsidR="009170BC" w:rsidRPr="00DE6FDC" w:rsidDel="007A329C">
        <w:rPr>
          <w:rFonts w:cs="Arial"/>
          <w:spacing w:val="-2"/>
          <w:szCs w:val="22"/>
        </w:rPr>
        <w:t xml:space="preserve">2/9/2022 – </w:t>
      </w:r>
      <w:r w:rsidR="008526F2">
        <w:rPr>
          <w:rFonts w:cs="Arial"/>
          <w:spacing w:val="-2"/>
          <w:szCs w:val="22"/>
        </w:rPr>
        <w:t>5/31/2024</w:t>
      </w:r>
      <w:r w:rsidRPr="00DE6FDC" w:rsidDel="007A329C">
        <w:rPr>
          <w:rFonts w:cs="Arial"/>
          <w:spacing w:val="-2"/>
          <w:szCs w:val="22"/>
        </w:rPr>
        <w:t>. Total amount: $55,000.</w:t>
      </w:r>
    </w:p>
    <w:p w14:paraId="44CE23BC" w14:textId="2E09089B" w:rsidR="008526F2" w:rsidRPr="00DE6FDC" w:rsidDel="007A329C" w:rsidRDefault="008526F2" w:rsidP="008526F2">
      <w:pPr>
        <w:spacing w:after="120"/>
        <w:ind w:left="360" w:hanging="720"/>
        <w:jc w:val="both"/>
        <w:rPr>
          <w:rFonts w:cs="Arial"/>
          <w:spacing w:val="-2"/>
          <w:szCs w:val="22"/>
        </w:rPr>
      </w:pPr>
      <w:r w:rsidRPr="00DE6FDC" w:rsidDel="007A329C">
        <w:rPr>
          <w:rFonts w:cs="Arial"/>
          <w:spacing w:val="-2"/>
          <w:szCs w:val="22"/>
        </w:rPr>
        <w:t>Allison, D. B. (</w:t>
      </w:r>
      <w:r w:rsidRPr="00DE6FDC" w:rsidDel="007A329C">
        <w:rPr>
          <w:rFonts w:cs="Arial"/>
          <w:b/>
          <w:bCs/>
          <w:spacing w:val="-2"/>
          <w:szCs w:val="22"/>
        </w:rPr>
        <w:t>principal investigator</w:t>
      </w:r>
      <w:r w:rsidRPr="00DE6FDC" w:rsidDel="007A329C">
        <w:rPr>
          <w:rFonts w:cs="Arial"/>
          <w:spacing w:val="-2"/>
          <w:szCs w:val="22"/>
        </w:rPr>
        <w:t xml:space="preserve">). Biostatistics Graduate Student Support. Funded by Pfizer, Inc. Period: </w:t>
      </w:r>
      <w:r>
        <w:rPr>
          <w:rFonts w:cs="Arial"/>
          <w:spacing w:val="-2"/>
          <w:szCs w:val="22"/>
        </w:rPr>
        <w:t>3/12/2023</w:t>
      </w:r>
      <w:r w:rsidRPr="00DE6FDC" w:rsidDel="007A329C">
        <w:rPr>
          <w:rFonts w:cs="Arial"/>
          <w:spacing w:val="-2"/>
          <w:szCs w:val="22"/>
        </w:rPr>
        <w:t xml:space="preserve"> – </w:t>
      </w:r>
      <w:r>
        <w:rPr>
          <w:rFonts w:cs="Arial"/>
          <w:spacing w:val="-2"/>
          <w:szCs w:val="22"/>
        </w:rPr>
        <w:t>5/31/2024</w:t>
      </w:r>
      <w:r w:rsidRPr="00DE6FDC" w:rsidDel="007A329C">
        <w:rPr>
          <w:rFonts w:cs="Arial"/>
          <w:spacing w:val="-2"/>
          <w:szCs w:val="22"/>
        </w:rPr>
        <w:t>. Total amount: $</w:t>
      </w:r>
      <w:r>
        <w:rPr>
          <w:rFonts w:cs="Arial"/>
          <w:spacing w:val="-2"/>
          <w:szCs w:val="22"/>
        </w:rPr>
        <w:t>60</w:t>
      </w:r>
      <w:r w:rsidRPr="00DE6FDC" w:rsidDel="007A329C">
        <w:rPr>
          <w:rFonts w:cs="Arial"/>
          <w:spacing w:val="-2"/>
          <w:szCs w:val="22"/>
        </w:rPr>
        <w:t>,000.</w:t>
      </w:r>
    </w:p>
    <w:p w14:paraId="49ADE721" w14:textId="006D8483" w:rsidR="00C634ED" w:rsidRPr="00DE6FDC" w:rsidRDefault="00C634ED" w:rsidP="001F1774">
      <w:pPr>
        <w:spacing w:after="120"/>
        <w:ind w:left="360" w:hanging="720"/>
        <w:jc w:val="both"/>
        <w:rPr>
          <w:rFonts w:cs="Arial"/>
          <w:spacing w:val="-2"/>
          <w:szCs w:val="22"/>
        </w:rPr>
      </w:pPr>
      <w:r w:rsidRPr="00DE6FDC">
        <w:rPr>
          <w:rFonts w:cs="Arial"/>
          <w:spacing w:val="-2"/>
          <w:szCs w:val="22"/>
        </w:rPr>
        <w:t>Allison, D. B. (</w:t>
      </w:r>
      <w:r w:rsidRPr="00DE6FDC">
        <w:rPr>
          <w:rFonts w:cs="Arial"/>
          <w:b/>
          <w:bCs/>
          <w:spacing w:val="-2"/>
          <w:szCs w:val="22"/>
        </w:rPr>
        <w:t>principal investigator</w:t>
      </w:r>
      <w:r w:rsidRPr="00DE6FDC">
        <w:rPr>
          <w:rFonts w:cs="Arial"/>
          <w:spacing w:val="-2"/>
          <w:szCs w:val="22"/>
        </w:rPr>
        <w:t xml:space="preserve">). Beef Consumption and Health Outcomes: A Systematic Analysis of Rigor, Reproducibility, and Verifiability of Current Randomized Evidence. Funded by The </w:t>
      </w:r>
      <w:r w:rsidR="0014636F" w:rsidRPr="00DE6FDC">
        <w:rPr>
          <w:rFonts w:cs="Arial"/>
          <w:spacing w:val="-2"/>
          <w:szCs w:val="22"/>
        </w:rPr>
        <w:t xml:space="preserve">National </w:t>
      </w:r>
      <w:r w:rsidRPr="00DE6FDC">
        <w:rPr>
          <w:rFonts w:cs="Arial"/>
          <w:spacing w:val="-2"/>
          <w:szCs w:val="22"/>
        </w:rPr>
        <w:t xml:space="preserve">Cattlemen’s </w:t>
      </w:r>
      <w:r w:rsidR="0014636F" w:rsidRPr="00DE6FDC">
        <w:rPr>
          <w:rFonts w:cs="Arial"/>
          <w:spacing w:val="-2"/>
          <w:szCs w:val="22"/>
        </w:rPr>
        <w:t xml:space="preserve">Beef </w:t>
      </w:r>
      <w:r w:rsidRPr="00DE6FDC">
        <w:rPr>
          <w:rFonts w:cs="Arial"/>
          <w:spacing w:val="-2"/>
          <w:szCs w:val="22"/>
        </w:rPr>
        <w:t>Association. Period: 2/1/2023 – 2/1/2025. Total amount: $200,000.</w:t>
      </w:r>
    </w:p>
    <w:p w14:paraId="4BA1B518" w14:textId="02D53DBB" w:rsidR="008B6B56" w:rsidRPr="00DE6FDC" w:rsidRDefault="008B6B56" w:rsidP="001F1774">
      <w:pPr>
        <w:spacing w:after="120"/>
        <w:ind w:left="360" w:hanging="720"/>
        <w:jc w:val="both"/>
        <w:rPr>
          <w:rFonts w:cs="Arial"/>
          <w:spacing w:val="-2"/>
          <w:szCs w:val="22"/>
        </w:rPr>
      </w:pPr>
      <w:r w:rsidRPr="00DE6FDC">
        <w:rPr>
          <w:rFonts w:cs="Arial"/>
          <w:spacing w:val="-2"/>
          <w:szCs w:val="22"/>
        </w:rPr>
        <w:t>Allison, D. B. (</w:t>
      </w:r>
      <w:r w:rsidR="007E11C1" w:rsidRPr="00DE6FDC">
        <w:rPr>
          <w:rFonts w:cs="Arial"/>
          <w:b/>
          <w:bCs/>
          <w:spacing w:val="-2"/>
          <w:szCs w:val="22"/>
        </w:rPr>
        <w:t>principal investigator</w:t>
      </w:r>
      <w:r w:rsidR="007E11C1" w:rsidRPr="00DE6FDC">
        <w:rPr>
          <w:rFonts w:cs="Arial"/>
          <w:spacing w:val="-2"/>
          <w:szCs w:val="22"/>
        </w:rPr>
        <w:t xml:space="preserve">), et al. </w:t>
      </w:r>
      <w:r w:rsidR="007F5E95" w:rsidRPr="00DE6FDC">
        <w:rPr>
          <w:rFonts w:cs="Arial"/>
          <w:spacing w:val="-2"/>
          <w:szCs w:val="22"/>
        </w:rPr>
        <w:t>Rigor, Reproducibility and Transparency</w:t>
      </w:r>
      <w:r w:rsidR="009170BC" w:rsidRPr="00DE6FDC">
        <w:rPr>
          <w:rFonts w:cs="Arial"/>
          <w:spacing w:val="-2"/>
          <w:szCs w:val="22"/>
        </w:rPr>
        <w:t xml:space="preserve"> Support</w:t>
      </w:r>
      <w:r w:rsidR="007F5E95" w:rsidRPr="00DE6FDC">
        <w:rPr>
          <w:rFonts w:cs="Arial"/>
          <w:spacing w:val="-2"/>
          <w:szCs w:val="22"/>
        </w:rPr>
        <w:t xml:space="preserve">. </w:t>
      </w:r>
      <w:r w:rsidR="00F75F1E" w:rsidRPr="00DE6FDC">
        <w:rPr>
          <w:rFonts w:cs="Arial"/>
          <w:spacing w:val="-2"/>
          <w:szCs w:val="22"/>
        </w:rPr>
        <w:t>Funded by The</w:t>
      </w:r>
      <w:r w:rsidR="009170BC" w:rsidRPr="00DE6FDC">
        <w:rPr>
          <w:rFonts w:cs="Arial"/>
          <w:spacing w:val="-2"/>
          <w:szCs w:val="22"/>
        </w:rPr>
        <w:t xml:space="preserve"> </w:t>
      </w:r>
      <w:r w:rsidR="00F75F1E" w:rsidRPr="00DE6FDC">
        <w:rPr>
          <w:rFonts w:cs="Arial"/>
          <w:spacing w:val="-2"/>
          <w:szCs w:val="22"/>
        </w:rPr>
        <w:t xml:space="preserve">Gordon and Betty Moore Foundation. </w:t>
      </w:r>
      <w:r w:rsidR="007F5E95" w:rsidRPr="00DE6FDC">
        <w:rPr>
          <w:rFonts w:cs="Arial"/>
          <w:spacing w:val="-2"/>
          <w:szCs w:val="22"/>
        </w:rPr>
        <w:t xml:space="preserve">Period: </w:t>
      </w:r>
      <w:r w:rsidR="009170BC" w:rsidRPr="00DE6FDC">
        <w:rPr>
          <w:rFonts w:cs="Arial"/>
          <w:spacing w:val="-2"/>
          <w:szCs w:val="22"/>
        </w:rPr>
        <w:t xml:space="preserve">8/1/2022 </w:t>
      </w:r>
      <w:r w:rsidR="006F56AB" w:rsidRPr="00DE6FDC">
        <w:rPr>
          <w:rFonts w:cs="Arial"/>
          <w:spacing w:val="-2"/>
          <w:szCs w:val="22"/>
        </w:rPr>
        <w:t>–</w:t>
      </w:r>
      <w:r w:rsidR="009170BC" w:rsidRPr="00DE6FDC">
        <w:rPr>
          <w:rFonts w:cs="Arial"/>
          <w:spacing w:val="-2"/>
          <w:szCs w:val="22"/>
        </w:rPr>
        <w:t xml:space="preserve"> </w:t>
      </w:r>
      <w:r w:rsidR="006F56AB" w:rsidRPr="00DE6FDC">
        <w:rPr>
          <w:rFonts w:cs="Arial"/>
          <w:spacing w:val="-2"/>
          <w:szCs w:val="22"/>
        </w:rPr>
        <w:t>7/1/2024</w:t>
      </w:r>
      <w:r w:rsidR="00F75F1E" w:rsidRPr="00DE6FDC">
        <w:rPr>
          <w:rFonts w:cs="Arial"/>
          <w:spacing w:val="-2"/>
          <w:szCs w:val="22"/>
        </w:rPr>
        <w:t>.</w:t>
      </w:r>
      <w:r w:rsidR="008542DB" w:rsidRPr="00DE6FDC">
        <w:rPr>
          <w:rFonts w:cs="Arial"/>
          <w:spacing w:val="-2"/>
          <w:szCs w:val="22"/>
        </w:rPr>
        <w:t xml:space="preserve"> Total amount: $477,000.</w:t>
      </w:r>
    </w:p>
    <w:bookmarkEnd w:id="18"/>
    <w:p w14:paraId="1551ECEE" w14:textId="541C6B65" w:rsidR="007A6B12" w:rsidRPr="00DE6FDC" w:rsidDel="00E417FB" w:rsidRDefault="007A6B12" w:rsidP="001F1774">
      <w:pPr>
        <w:tabs>
          <w:tab w:val="left" w:pos="360"/>
        </w:tabs>
        <w:autoSpaceDE w:val="0"/>
        <w:autoSpaceDN w:val="0"/>
        <w:adjustRightInd w:val="0"/>
        <w:spacing w:after="120"/>
        <w:ind w:left="360" w:hanging="720"/>
        <w:jc w:val="both"/>
        <w:rPr>
          <w:rFonts w:cs="Arial"/>
          <w:szCs w:val="22"/>
        </w:rPr>
      </w:pPr>
      <w:r w:rsidRPr="00DE6FDC" w:rsidDel="00E417FB">
        <w:rPr>
          <w:rFonts w:cs="Arial"/>
          <w:szCs w:val="22"/>
        </w:rPr>
        <w:t xml:space="preserve">Allison, </w:t>
      </w:r>
      <w:r w:rsidR="008B26F7" w:rsidRPr="00DE6FDC">
        <w:rPr>
          <w:rFonts w:cs="Arial"/>
          <w:szCs w:val="22"/>
        </w:rPr>
        <w:t>D. B.</w:t>
      </w:r>
      <w:r w:rsidRPr="00DE6FDC" w:rsidDel="00E417FB">
        <w:rPr>
          <w:rFonts w:cs="Arial"/>
          <w:szCs w:val="22"/>
        </w:rPr>
        <w:t xml:space="preserve"> (</w:t>
      </w:r>
      <w:r w:rsidRPr="00DE6FDC" w:rsidDel="00E417FB">
        <w:rPr>
          <w:rFonts w:cs="Arial"/>
          <w:b/>
          <w:szCs w:val="22"/>
        </w:rPr>
        <w:t>principal investigator</w:t>
      </w:r>
      <w:r w:rsidRPr="00DE6FDC" w:rsidDel="00E417FB">
        <w:rPr>
          <w:rFonts w:cs="Arial"/>
          <w:szCs w:val="22"/>
        </w:rPr>
        <w:t xml:space="preserve">), </w:t>
      </w:r>
      <w:r w:rsidR="00207C72" w:rsidRPr="00DE6FDC">
        <w:rPr>
          <w:rFonts w:cs="Arial"/>
          <w:szCs w:val="22"/>
        </w:rPr>
        <w:t>et al.</w:t>
      </w:r>
      <w:r w:rsidR="00FF2925" w:rsidRPr="00DE6FDC">
        <w:rPr>
          <w:rFonts w:cs="Arial"/>
          <w:szCs w:val="22"/>
        </w:rPr>
        <w:t xml:space="preserve"> </w:t>
      </w:r>
      <w:r w:rsidR="00D67859" w:rsidRPr="00DE6FDC">
        <w:rPr>
          <w:rFonts w:cs="Arial"/>
          <w:szCs w:val="22"/>
        </w:rPr>
        <w:t xml:space="preserve">2R25HL124208-06. </w:t>
      </w:r>
      <w:r w:rsidRPr="00DE6FDC" w:rsidDel="00E417FB">
        <w:rPr>
          <w:rFonts w:cs="Arial"/>
          <w:szCs w:val="22"/>
        </w:rPr>
        <w:t xml:space="preserve">Strengthening Causal Inference in Behavioral Obesity Research. </w:t>
      </w:r>
      <w:r w:rsidRPr="00DE6FDC">
        <w:rPr>
          <w:rFonts w:cs="Arial"/>
          <w:szCs w:val="22"/>
        </w:rPr>
        <w:t xml:space="preserve">Funded by </w:t>
      </w:r>
      <w:r w:rsidR="00173310" w:rsidRPr="00DE6FDC">
        <w:rPr>
          <w:rFonts w:cs="Arial"/>
          <w:spacing w:val="-2"/>
          <w:szCs w:val="22"/>
        </w:rPr>
        <w:t xml:space="preserve">the </w:t>
      </w:r>
      <w:r w:rsidRPr="00DE6FDC">
        <w:rPr>
          <w:rFonts w:cs="Arial"/>
          <w:szCs w:val="22"/>
        </w:rPr>
        <w:t>N</w:t>
      </w:r>
      <w:r w:rsidR="00173310" w:rsidRPr="00DE6FDC">
        <w:rPr>
          <w:rFonts w:cs="Arial"/>
          <w:szCs w:val="22"/>
        </w:rPr>
        <w:t xml:space="preserve">ational </w:t>
      </w:r>
      <w:r w:rsidRPr="00DE6FDC">
        <w:rPr>
          <w:rFonts w:cs="Arial"/>
          <w:szCs w:val="22"/>
        </w:rPr>
        <w:t>H</w:t>
      </w:r>
      <w:r w:rsidR="00173310" w:rsidRPr="00DE6FDC">
        <w:rPr>
          <w:rFonts w:cs="Arial"/>
          <w:szCs w:val="22"/>
        </w:rPr>
        <w:t xml:space="preserve">eart </w:t>
      </w:r>
      <w:r w:rsidRPr="00DE6FDC">
        <w:rPr>
          <w:rFonts w:cs="Arial"/>
          <w:szCs w:val="22"/>
        </w:rPr>
        <w:t>L</w:t>
      </w:r>
      <w:r w:rsidR="00173310" w:rsidRPr="00DE6FDC">
        <w:rPr>
          <w:rFonts w:cs="Arial"/>
          <w:szCs w:val="22"/>
        </w:rPr>
        <w:t xml:space="preserve">ung and </w:t>
      </w:r>
      <w:r w:rsidRPr="00DE6FDC">
        <w:rPr>
          <w:rFonts w:cs="Arial"/>
          <w:szCs w:val="22"/>
        </w:rPr>
        <w:t>B</w:t>
      </w:r>
      <w:r w:rsidR="00173310" w:rsidRPr="00DE6FDC">
        <w:rPr>
          <w:rFonts w:cs="Arial"/>
          <w:szCs w:val="22"/>
        </w:rPr>
        <w:t xml:space="preserve">lood </w:t>
      </w:r>
      <w:r w:rsidRPr="00DE6FDC">
        <w:rPr>
          <w:rFonts w:cs="Arial"/>
          <w:szCs w:val="22"/>
        </w:rPr>
        <w:t>I</w:t>
      </w:r>
      <w:r w:rsidR="00173310" w:rsidRPr="00DE6FDC">
        <w:rPr>
          <w:rFonts w:cs="Arial"/>
          <w:szCs w:val="22"/>
        </w:rPr>
        <w:t>nstitute</w:t>
      </w:r>
      <w:r w:rsidRPr="00DE6FDC">
        <w:rPr>
          <w:rFonts w:cs="Arial"/>
          <w:szCs w:val="22"/>
        </w:rPr>
        <w:t xml:space="preserve">. </w:t>
      </w:r>
      <w:r w:rsidRPr="00DE6FDC" w:rsidDel="00E417FB">
        <w:rPr>
          <w:rFonts w:cs="Arial"/>
          <w:szCs w:val="22"/>
        </w:rPr>
        <w:t>Period: 7/1</w:t>
      </w:r>
      <w:r w:rsidR="00A77BB8" w:rsidRPr="00DE6FDC">
        <w:rPr>
          <w:rFonts w:cs="Arial"/>
          <w:szCs w:val="22"/>
        </w:rPr>
        <w:t>5</w:t>
      </w:r>
      <w:r w:rsidRPr="00DE6FDC" w:rsidDel="00E417FB">
        <w:rPr>
          <w:rFonts w:cs="Arial"/>
          <w:szCs w:val="22"/>
        </w:rPr>
        <w:t>/</w:t>
      </w:r>
      <w:r w:rsidR="00A77BB8" w:rsidRPr="00DE6FDC">
        <w:rPr>
          <w:rFonts w:cs="Arial"/>
          <w:szCs w:val="22"/>
        </w:rPr>
        <w:t>20</w:t>
      </w:r>
      <w:r w:rsidRPr="00DE6FDC" w:rsidDel="00E417FB">
        <w:rPr>
          <w:rFonts w:cs="Arial"/>
          <w:szCs w:val="22"/>
        </w:rPr>
        <w:t>20 – 6/30/</w:t>
      </w:r>
      <w:r w:rsidR="00A77BB8" w:rsidRPr="00DE6FDC">
        <w:rPr>
          <w:rFonts w:cs="Arial"/>
          <w:szCs w:val="22"/>
        </w:rPr>
        <w:t>20</w:t>
      </w:r>
      <w:r w:rsidRPr="00DE6FDC" w:rsidDel="00E417FB">
        <w:rPr>
          <w:rFonts w:cs="Arial"/>
          <w:szCs w:val="22"/>
        </w:rPr>
        <w:t xml:space="preserve">24. </w:t>
      </w:r>
      <w:r w:rsidR="005C7F40" w:rsidRPr="00DE6FDC">
        <w:rPr>
          <w:rFonts w:cs="Arial"/>
          <w:szCs w:val="22"/>
        </w:rPr>
        <w:t>Total amount</w:t>
      </w:r>
      <w:r w:rsidRPr="00DE6FDC" w:rsidDel="00E417FB">
        <w:rPr>
          <w:rFonts w:cs="Arial"/>
          <w:szCs w:val="22"/>
        </w:rPr>
        <w:t>: $848,018.</w:t>
      </w:r>
    </w:p>
    <w:p w14:paraId="75C2E1FF" w14:textId="4E6C4E36" w:rsidR="007A6B12" w:rsidRPr="00DE6FDC" w:rsidRDefault="007A6B12" w:rsidP="00F82506">
      <w:pPr>
        <w:tabs>
          <w:tab w:val="left" w:pos="-720"/>
          <w:tab w:val="left" w:pos="720"/>
          <w:tab w:val="left" w:pos="990"/>
        </w:tabs>
        <w:suppressAutoHyphens/>
        <w:spacing w:after="120"/>
        <w:ind w:left="360" w:hanging="720"/>
        <w:jc w:val="both"/>
        <w:rPr>
          <w:rFonts w:cs="Arial"/>
          <w:spacing w:val="-2"/>
          <w:szCs w:val="22"/>
        </w:rPr>
      </w:pPr>
      <w:r w:rsidRPr="00DE6FDC">
        <w:rPr>
          <w:rFonts w:cs="Arial"/>
          <w:spacing w:val="-2"/>
          <w:szCs w:val="22"/>
        </w:rPr>
        <w:t xml:space="preserve">Allison, </w:t>
      </w:r>
      <w:r w:rsidR="008B26F7" w:rsidRPr="00DE6FDC">
        <w:rPr>
          <w:rFonts w:cs="Arial"/>
          <w:spacing w:val="-2"/>
          <w:szCs w:val="22"/>
        </w:rPr>
        <w:t>D. B.</w:t>
      </w:r>
      <w:r w:rsidRPr="00DE6FDC">
        <w:rPr>
          <w:rFonts w:cs="Arial"/>
          <w:spacing w:val="-2"/>
          <w:szCs w:val="22"/>
        </w:rPr>
        <w:t>, (</w:t>
      </w:r>
      <w:r w:rsidRPr="00DE6FDC">
        <w:rPr>
          <w:rFonts w:cs="Arial"/>
          <w:b/>
          <w:spacing w:val="-2"/>
          <w:szCs w:val="22"/>
        </w:rPr>
        <w:t>principal investigator</w:t>
      </w:r>
      <w:r w:rsidRPr="00DE6FDC">
        <w:rPr>
          <w:rFonts w:cs="Arial"/>
          <w:spacing w:val="-2"/>
          <w:szCs w:val="22"/>
        </w:rPr>
        <w:t>),</w:t>
      </w:r>
      <w:r w:rsidR="00EB42ED" w:rsidRPr="00DE6FDC">
        <w:rPr>
          <w:rFonts w:cs="Arial"/>
          <w:spacing w:val="-2"/>
          <w:szCs w:val="22"/>
        </w:rPr>
        <w:t xml:space="preserve"> et al</w:t>
      </w:r>
      <w:r w:rsidR="00480501" w:rsidRPr="00DE6FDC">
        <w:rPr>
          <w:rFonts w:cs="Arial"/>
          <w:spacing w:val="-2"/>
          <w:szCs w:val="22"/>
        </w:rPr>
        <w:t>.</w:t>
      </w:r>
      <w:r w:rsidRPr="00DE6FDC">
        <w:rPr>
          <w:rFonts w:cs="Arial"/>
          <w:spacing w:val="-2"/>
          <w:szCs w:val="22"/>
        </w:rPr>
        <w:t xml:space="preserve"> </w:t>
      </w:r>
      <w:r w:rsidR="00AA0B6B" w:rsidRPr="00DE6FDC">
        <w:rPr>
          <w:rFonts w:cs="Arial"/>
          <w:spacing w:val="-2"/>
          <w:szCs w:val="22"/>
        </w:rPr>
        <w:t xml:space="preserve">2R25DK099080-07. </w:t>
      </w:r>
      <w:r w:rsidRPr="00DE6FDC">
        <w:rPr>
          <w:rFonts w:cs="Arial"/>
          <w:spacing w:val="-2"/>
          <w:szCs w:val="22"/>
        </w:rPr>
        <w:t>The Mathematical Sciences in Obesity Research. Funded by NIH/NHLBI</w:t>
      </w:r>
      <w:r w:rsidR="00480501" w:rsidRPr="00DE6FDC">
        <w:rPr>
          <w:rFonts w:cs="Arial"/>
          <w:spacing w:val="-2"/>
          <w:szCs w:val="22"/>
        </w:rPr>
        <w:t>.</w:t>
      </w:r>
      <w:r w:rsidR="005674BC" w:rsidRPr="00DE6FDC">
        <w:rPr>
          <w:rFonts w:cs="Arial"/>
          <w:spacing w:val="-2"/>
          <w:szCs w:val="22"/>
        </w:rPr>
        <w:t xml:space="preserve"> </w:t>
      </w:r>
      <w:r w:rsidRPr="00DE6FDC">
        <w:rPr>
          <w:rFonts w:cs="Arial"/>
          <w:spacing w:val="-2"/>
          <w:szCs w:val="22"/>
        </w:rPr>
        <w:t>Period: 4/01/</w:t>
      </w:r>
      <w:r w:rsidR="00A77BB8" w:rsidRPr="00DE6FDC">
        <w:rPr>
          <w:rFonts w:cs="Arial"/>
          <w:spacing w:val="-2"/>
          <w:szCs w:val="22"/>
        </w:rPr>
        <w:t>20</w:t>
      </w:r>
      <w:r w:rsidRPr="00DE6FDC">
        <w:rPr>
          <w:rFonts w:cs="Arial"/>
          <w:spacing w:val="-2"/>
          <w:szCs w:val="22"/>
        </w:rPr>
        <w:t>20 – 3/31/</w:t>
      </w:r>
      <w:r w:rsidR="00A77BB8" w:rsidRPr="00DE6FDC">
        <w:rPr>
          <w:rFonts w:cs="Arial"/>
          <w:spacing w:val="-2"/>
          <w:szCs w:val="22"/>
        </w:rPr>
        <w:t>20</w:t>
      </w:r>
      <w:r w:rsidRPr="00DE6FDC">
        <w:rPr>
          <w:rFonts w:cs="Arial"/>
          <w:spacing w:val="-2"/>
          <w:szCs w:val="22"/>
        </w:rPr>
        <w:t xml:space="preserve">25. </w:t>
      </w:r>
      <w:r w:rsidR="005C7F40" w:rsidRPr="00DE6FDC">
        <w:rPr>
          <w:rFonts w:cs="Arial"/>
          <w:spacing w:val="-2"/>
          <w:szCs w:val="22"/>
        </w:rPr>
        <w:t>Total amount</w:t>
      </w:r>
      <w:r w:rsidRPr="00DE6FDC">
        <w:rPr>
          <w:rFonts w:cs="Arial"/>
          <w:spacing w:val="-2"/>
          <w:szCs w:val="22"/>
        </w:rPr>
        <w:t>: $540,000.</w:t>
      </w:r>
    </w:p>
    <w:p w14:paraId="2C01516C" w14:textId="14FB0DCE" w:rsidR="0044229C" w:rsidRPr="00DE6FDC" w:rsidDel="00EC0CBD" w:rsidRDefault="0044229C" w:rsidP="00F82506">
      <w:pPr>
        <w:tabs>
          <w:tab w:val="left" w:pos="-720"/>
          <w:tab w:val="left" w:pos="720"/>
          <w:tab w:val="left" w:pos="990"/>
        </w:tabs>
        <w:suppressAutoHyphens/>
        <w:spacing w:after="120"/>
        <w:ind w:left="360" w:hanging="720"/>
        <w:jc w:val="both"/>
        <w:rPr>
          <w:rFonts w:cs="Arial"/>
          <w:spacing w:val="-2"/>
          <w:szCs w:val="22"/>
        </w:rPr>
      </w:pPr>
      <w:r w:rsidRPr="00DE6FDC" w:rsidDel="00EC0CBD">
        <w:rPr>
          <w:rFonts w:cs="Arial"/>
          <w:spacing w:val="-2"/>
          <w:szCs w:val="22"/>
        </w:rPr>
        <w:t>.</w:t>
      </w:r>
    </w:p>
    <w:p w14:paraId="281255CB" w14:textId="663F2348" w:rsidR="0044229C" w:rsidRPr="00DE6FDC" w:rsidRDefault="0044229C" w:rsidP="00F82506">
      <w:pPr>
        <w:tabs>
          <w:tab w:val="left" w:pos="-720"/>
          <w:tab w:val="left" w:pos="720"/>
          <w:tab w:val="left" w:pos="990"/>
        </w:tabs>
        <w:suppressAutoHyphens/>
        <w:spacing w:after="120"/>
        <w:ind w:left="360" w:hanging="720"/>
        <w:jc w:val="both"/>
        <w:rPr>
          <w:rFonts w:cs="Arial"/>
          <w:spacing w:val="-2"/>
          <w:szCs w:val="22"/>
        </w:rPr>
      </w:pPr>
      <w:r w:rsidRPr="00DE6FDC">
        <w:rPr>
          <w:rFonts w:cs="Arial"/>
          <w:spacing w:val="-2"/>
          <w:szCs w:val="22"/>
        </w:rPr>
        <w:t>Anthony, J. … Allison, D. B. (</w:t>
      </w:r>
      <w:r w:rsidRPr="00DE6FDC">
        <w:rPr>
          <w:rFonts w:cs="Arial"/>
          <w:b/>
          <w:bCs/>
          <w:spacing w:val="-2"/>
          <w:szCs w:val="22"/>
        </w:rPr>
        <w:t>subcontract principal investigator</w:t>
      </w:r>
      <w:r w:rsidRPr="00DE6FDC">
        <w:rPr>
          <w:rFonts w:cs="Arial"/>
          <w:spacing w:val="-2"/>
          <w:szCs w:val="22"/>
        </w:rPr>
        <w:t xml:space="preserve">). Minding A Mid-America Gap: NIDA/NIAAA Epidemiology Research Training for Clinical Researchers and Clinicians in Currently Under-Served Areas. Funded by the NIH/NIDA. Period: 9/30/2020 – 8/31/2025. Total Amount: </w:t>
      </w:r>
      <w:r w:rsidR="00294D6D" w:rsidRPr="00DE6FDC">
        <w:rPr>
          <w:rFonts w:cs="Arial"/>
          <w:spacing w:val="-2"/>
          <w:szCs w:val="22"/>
        </w:rPr>
        <w:t>$</w:t>
      </w:r>
      <w:r w:rsidR="004E16AA" w:rsidRPr="00DE6FDC">
        <w:rPr>
          <w:rFonts w:cs="Arial"/>
          <w:spacing w:val="-2"/>
          <w:szCs w:val="22"/>
        </w:rPr>
        <w:t>1,532,530</w:t>
      </w:r>
      <w:r w:rsidR="00294D6D" w:rsidRPr="00DE6FDC">
        <w:rPr>
          <w:rFonts w:cs="Arial"/>
          <w:spacing w:val="-2"/>
          <w:szCs w:val="22"/>
        </w:rPr>
        <w:t>.</w:t>
      </w:r>
    </w:p>
    <w:p w14:paraId="489E4DCD" w14:textId="34092C26" w:rsidR="007A6B12" w:rsidRPr="00DE6FDC" w:rsidRDefault="007A6B12"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Austad, S.</w:t>
      </w:r>
      <w:r w:rsidR="003F369B" w:rsidRPr="00DE6FDC">
        <w:rPr>
          <w:rFonts w:cs="Arial"/>
          <w:spacing w:val="-2"/>
          <w:szCs w:val="22"/>
        </w:rPr>
        <w:t xml:space="preserve"> . . .</w:t>
      </w:r>
      <w:r w:rsidRPr="00DE6FDC">
        <w:rPr>
          <w:rFonts w:cs="Arial"/>
          <w:spacing w:val="-2"/>
          <w:szCs w:val="22"/>
        </w:rPr>
        <w:t>Allison, D. B. (</w:t>
      </w:r>
      <w:r w:rsidRPr="00DE6FDC">
        <w:rPr>
          <w:rFonts w:cs="Arial"/>
          <w:b/>
          <w:spacing w:val="-2"/>
          <w:szCs w:val="22"/>
        </w:rPr>
        <w:t>Associate Director/Co-Investigator</w:t>
      </w:r>
      <w:r w:rsidRPr="00DE6FDC">
        <w:rPr>
          <w:rFonts w:cs="Arial"/>
          <w:spacing w:val="-2"/>
          <w:szCs w:val="22"/>
        </w:rPr>
        <w:t>)</w:t>
      </w:r>
      <w:r w:rsidR="005E2F65" w:rsidRPr="00DE6FDC">
        <w:rPr>
          <w:rFonts w:cs="Arial"/>
          <w:spacing w:val="-2"/>
          <w:szCs w:val="22"/>
        </w:rPr>
        <w:t>.</w:t>
      </w:r>
      <w:r w:rsidRPr="00DE6FDC">
        <w:rPr>
          <w:rFonts w:cs="Arial"/>
          <w:spacing w:val="-2"/>
          <w:szCs w:val="22"/>
        </w:rPr>
        <w:t xml:space="preserve"> </w:t>
      </w:r>
      <w:r w:rsidR="00AA0B6B" w:rsidRPr="00DE6FDC">
        <w:rPr>
          <w:rFonts w:cs="Arial"/>
          <w:spacing w:val="-2"/>
          <w:szCs w:val="22"/>
        </w:rPr>
        <w:t>P30AG050886.</w:t>
      </w:r>
      <w:r w:rsidR="00A83C64" w:rsidRPr="00DE6FDC">
        <w:rPr>
          <w:rFonts w:cs="Arial"/>
          <w:spacing w:val="-2"/>
          <w:szCs w:val="22"/>
        </w:rPr>
        <w:t xml:space="preserve"> </w:t>
      </w:r>
      <w:r w:rsidRPr="00DE6FDC">
        <w:rPr>
          <w:rFonts w:cs="Arial"/>
          <w:spacing w:val="-2"/>
          <w:szCs w:val="22"/>
        </w:rPr>
        <w:t>Comparative Bioenergetics of Aging. A P30 Nathan Shock Center grant for the study of the basic biology of aging. Funded by the National Institute on Aging (NIA/NIH)</w:t>
      </w:r>
      <w:r w:rsidR="00480501" w:rsidRPr="00DE6FDC">
        <w:rPr>
          <w:rFonts w:cs="Arial"/>
          <w:spacing w:val="-2"/>
          <w:szCs w:val="22"/>
        </w:rPr>
        <w:t>.</w:t>
      </w:r>
      <w:r w:rsidR="005674BC" w:rsidRPr="00DE6FDC">
        <w:rPr>
          <w:rFonts w:cs="Arial"/>
          <w:spacing w:val="-2"/>
          <w:szCs w:val="22"/>
        </w:rPr>
        <w:t xml:space="preserve"> </w:t>
      </w:r>
      <w:r w:rsidR="00523E50" w:rsidRPr="00DE6FDC">
        <w:rPr>
          <w:rFonts w:cs="Arial"/>
          <w:spacing w:val="-2"/>
          <w:szCs w:val="22"/>
        </w:rPr>
        <w:t>Period: 9/15/2020 – 5/31</w:t>
      </w:r>
      <w:r w:rsidR="005674BC" w:rsidRPr="00DE6FDC">
        <w:rPr>
          <w:rFonts w:cs="Arial"/>
          <w:spacing w:val="-2"/>
          <w:szCs w:val="22"/>
        </w:rPr>
        <w:t xml:space="preserve">/2025. </w:t>
      </w:r>
      <w:r w:rsidR="005C7F40" w:rsidRPr="00DE6FDC">
        <w:rPr>
          <w:rFonts w:cs="Arial"/>
          <w:spacing w:val="-2"/>
          <w:szCs w:val="22"/>
        </w:rPr>
        <w:t>Total amount</w:t>
      </w:r>
      <w:r w:rsidRPr="00DE6FDC">
        <w:rPr>
          <w:rFonts w:cs="Arial"/>
          <w:spacing w:val="-2"/>
          <w:szCs w:val="22"/>
        </w:rPr>
        <w:t xml:space="preserve">: </w:t>
      </w:r>
      <w:r w:rsidR="003F369B" w:rsidRPr="00DE6FDC">
        <w:rPr>
          <w:rFonts w:cs="Arial"/>
          <w:spacing w:val="-2"/>
          <w:szCs w:val="22"/>
        </w:rPr>
        <w:t>$4,463,460</w:t>
      </w:r>
      <w:r w:rsidRPr="00DE6FDC">
        <w:rPr>
          <w:rFonts w:cs="Arial"/>
          <w:spacing w:val="-2"/>
          <w:szCs w:val="22"/>
        </w:rPr>
        <w:t xml:space="preserve">. </w:t>
      </w:r>
    </w:p>
    <w:p w14:paraId="65CFCD78" w14:textId="72B15D14" w:rsidR="0083124A" w:rsidRPr="00DE6FDC" w:rsidRDefault="0083124A"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Bartolomucci, A. . . .Allison, D.B. (</w:t>
      </w:r>
      <w:r w:rsidRPr="00DE6FDC">
        <w:rPr>
          <w:rFonts w:cs="Arial"/>
          <w:b/>
          <w:bCs/>
          <w:spacing w:val="-2"/>
          <w:szCs w:val="22"/>
        </w:rPr>
        <w:t>unpaid consultant</w:t>
      </w:r>
      <w:r w:rsidRPr="00DE6FDC">
        <w:rPr>
          <w:rFonts w:cs="Arial"/>
          <w:spacing w:val="-2"/>
          <w:szCs w:val="22"/>
        </w:rPr>
        <w:t xml:space="preserve">) </w:t>
      </w:r>
      <w:r w:rsidR="00390800" w:rsidRPr="00DE6FDC">
        <w:rPr>
          <w:rFonts w:cs="Arial"/>
          <w:spacing w:val="-2"/>
          <w:szCs w:val="22"/>
        </w:rPr>
        <w:t>Mouse Models for the Influence of the Social Environment on Health and Aging</w:t>
      </w:r>
      <w:r w:rsidR="00252556" w:rsidRPr="00DE6FDC">
        <w:rPr>
          <w:rFonts w:cs="Arial"/>
          <w:spacing w:val="-2"/>
          <w:szCs w:val="22"/>
        </w:rPr>
        <w:t xml:space="preserve">. Funded by the National Institutes of Health. Period 9/1/2022 </w:t>
      </w:r>
      <w:r w:rsidR="001A3464" w:rsidRPr="00DE6FDC">
        <w:rPr>
          <w:rFonts w:cs="Arial"/>
          <w:spacing w:val="-2"/>
          <w:szCs w:val="22"/>
        </w:rPr>
        <w:t>–</w:t>
      </w:r>
      <w:r w:rsidR="00252556" w:rsidRPr="00DE6FDC">
        <w:rPr>
          <w:rFonts w:cs="Arial"/>
          <w:spacing w:val="-2"/>
          <w:szCs w:val="22"/>
        </w:rPr>
        <w:t xml:space="preserve"> </w:t>
      </w:r>
      <w:r w:rsidR="001A3464" w:rsidRPr="00DE6FDC">
        <w:rPr>
          <w:rFonts w:cs="Arial"/>
          <w:spacing w:val="-2"/>
          <w:szCs w:val="22"/>
        </w:rPr>
        <w:t>8/31/2024. Total Amount</w:t>
      </w:r>
      <w:r w:rsidR="008B11E1" w:rsidRPr="00DE6FDC">
        <w:rPr>
          <w:rFonts w:cs="Arial"/>
          <w:spacing w:val="-2"/>
          <w:szCs w:val="22"/>
        </w:rPr>
        <w:t xml:space="preserve"> Year </w:t>
      </w:r>
      <w:r w:rsidR="000D1D0E" w:rsidRPr="00DE6FDC">
        <w:rPr>
          <w:rFonts w:cs="Arial"/>
          <w:spacing w:val="-2"/>
          <w:szCs w:val="22"/>
        </w:rPr>
        <w:t>One: $</w:t>
      </w:r>
      <w:r w:rsidR="00131A1B" w:rsidRPr="00DE6FDC">
        <w:rPr>
          <w:rFonts w:cs="Arial"/>
          <w:spacing w:val="-2"/>
          <w:szCs w:val="22"/>
        </w:rPr>
        <w:t>311,318</w:t>
      </w:r>
      <w:r w:rsidR="001A3464" w:rsidRPr="00DE6FDC">
        <w:rPr>
          <w:rFonts w:cs="Arial"/>
          <w:spacing w:val="-2"/>
          <w:szCs w:val="22"/>
        </w:rPr>
        <w:t xml:space="preserve"> </w:t>
      </w:r>
    </w:p>
    <w:p w14:paraId="14CDA6F1" w14:textId="5C139102" w:rsidR="005E2F65" w:rsidRPr="00DE6FDC" w:rsidRDefault="005E2F65" w:rsidP="001F1774">
      <w:pPr>
        <w:autoSpaceDE w:val="0"/>
        <w:autoSpaceDN w:val="0"/>
        <w:adjustRightInd w:val="0"/>
        <w:spacing w:after="120"/>
        <w:ind w:left="360" w:hanging="720"/>
        <w:jc w:val="both"/>
        <w:rPr>
          <w:rFonts w:cs="Arial"/>
          <w:szCs w:val="22"/>
        </w:rPr>
      </w:pPr>
      <w:bookmarkStart w:id="19" w:name="_Hlk81429651"/>
      <w:r w:rsidRPr="00DE6FDC">
        <w:rPr>
          <w:rFonts w:cs="Arial"/>
          <w:szCs w:val="22"/>
        </w:rPr>
        <w:t>Brown, A. W.</w:t>
      </w:r>
      <w:r w:rsidR="0079468A" w:rsidRPr="00DE6FDC">
        <w:rPr>
          <w:rFonts w:cs="Arial"/>
          <w:szCs w:val="22"/>
        </w:rPr>
        <w:t xml:space="preserve"> </w:t>
      </w:r>
      <w:r w:rsidRPr="00DE6FDC">
        <w:rPr>
          <w:rFonts w:cs="Arial"/>
          <w:szCs w:val="22"/>
        </w:rPr>
        <w:t>. . . Allison, D. B. (</w:t>
      </w:r>
      <w:r w:rsidRPr="00DE6FDC">
        <w:rPr>
          <w:rFonts w:cs="Arial"/>
          <w:b/>
          <w:szCs w:val="22"/>
        </w:rPr>
        <w:t>co-investigator</w:t>
      </w:r>
      <w:r w:rsidRPr="00DE6FDC">
        <w:rPr>
          <w:rFonts w:cs="Arial"/>
          <w:szCs w:val="22"/>
        </w:rPr>
        <w:t>).</w:t>
      </w:r>
      <w:r w:rsidR="00830C46" w:rsidRPr="00DE6FDC">
        <w:rPr>
          <w:rFonts w:cs="Arial"/>
          <w:szCs w:val="22"/>
        </w:rPr>
        <w:t xml:space="preserve"> R25GM141507</w:t>
      </w:r>
      <w:r w:rsidRPr="00DE6FDC">
        <w:rPr>
          <w:rFonts w:cs="Arial"/>
          <w:szCs w:val="22"/>
        </w:rPr>
        <w:t xml:space="preserve"> Removing </w:t>
      </w:r>
      <w:r w:rsidR="004F4843" w:rsidRPr="00DE6FDC">
        <w:rPr>
          <w:rFonts w:cs="Arial"/>
          <w:szCs w:val="22"/>
        </w:rPr>
        <w:t>Barriers to Better Data Practices Through Capacity, Opportunity, and Motivation.</w:t>
      </w:r>
      <w:r w:rsidR="002D1EBD" w:rsidRPr="00DE6FDC">
        <w:rPr>
          <w:rFonts w:cs="Arial"/>
          <w:szCs w:val="22"/>
        </w:rPr>
        <w:t xml:space="preserve"> Funded by</w:t>
      </w:r>
      <w:r w:rsidR="004F4843" w:rsidRPr="00DE6FDC">
        <w:rPr>
          <w:rFonts w:cs="Arial"/>
          <w:szCs w:val="22"/>
        </w:rPr>
        <w:t xml:space="preserve"> </w:t>
      </w:r>
      <w:r w:rsidR="004E5EF9" w:rsidRPr="00DE6FDC">
        <w:rPr>
          <w:rFonts w:cs="Arial"/>
          <w:spacing w:val="-2"/>
          <w:szCs w:val="22"/>
        </w:rPr>
        <w:t>the National Institutes of Health</w:t>
      </w:r>
      <w:r w:rsidRPr="00DE6FDC">
        <w:rPr>
          <w:rFonts w:cs="Arial"/>
          <w:szCs w:val="22"/>
        </w:rPr>
        <w:t xml:space="preserve">. </w:t>
      </w:r>
      <w:r w:rsidR="002D1EBD" w:rsidRPr="00DE6FDC">
        <w:rPr>
          <w:rFonts w:cs="Arial"/>
          <w:szCs w:val="22"/>
        </w:rPr>
        <w:t xml:space="preserve">Period: </w:t>
      </w:r>
      <w:r w:rsidRPr="00DE6FDC">
        <w:rPr>
          <w:rFonts w:cs="Arial"/>
          <w:szCs w:val="22"/>
        </w:rPr>
        <w:t>7/1/</w:t>
      </w:r>
      <w:r w:rsidR="00A77BB8" w:rsidRPr="00DE6FDC">
        <w:rPr>
          <w:rFonts w:cs="Arial"/>
          <w:szCs w:val="22"/>
        </w:rPr>
        <w:t>20</w:t>
      </w:r>
      <w:r w:rsidRPr="00DE6FDC">
        <w:rPr>
          <w:rFonts w:cs="Arial"/>
          <w:szCs w:val="22"/>
        </w:rPr>
        <w:t>21 – 6/30/</w:t>
      </w:r>
      <w:r w:rsidR="00A77BB8" w:rsidRPr="00DE6FDC">
        <w:rPr>
          <w:rFonts w:cs="Arial"/>
          <w:szCs w:val="22"/>
        </w:rPr>
        <w:t>20</w:t>
      </w:r>
      <w:r w:rsidRPr="00DE6FDC">
        <w:rPr>
          <w:rFonts w:cs="Arial"/>
          <w:szCs w:val="22"/>
        </w:rPr>
        <w:t xml:space="preserve">24. </w:t>
      </w:r>
      <w:r w:rsidR="003364CE" w:rsidRPr="00DE6FDC">
        <w:rPr>
          <w:rFonts w:cs="Arial"/>
          <w:szCs w:val="22"/>
        </w:rPr>
        <w:t>Total amount: $</w:t>
      </w:r>
      <w:r w:rsidR="00A3400E" w:rsidRPr="00DE6FDC">
        <w:rPr>
          <w:rFonts w:cs="Arial"/>
          <w:szCs w:val="22"/>
        </w:rPr>
        <w:t>268,756</w:t>
      </w:r>
      <w:r w:rsidR="003364CE" w:rsidRPr="00DE6FDC">
        <w:rPr>
          <w:rFonts w:cs="Arial"/>
          <w:szCs w:val="22"/>
        </w:rPr>
        <w:t>.</w:t>
      </w:r>
    </w:p>
    <w:bookmarkEnd w:id="19"/>
    <w:p w14:paraId="49A7D79F" w14:textId="5D395634" w:rsidR="007A6B12" w:rsidRDefault="007A6B12"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Dutton, G….</w:t>
      </w:r>
      <w:r w:rsidR="006364B9" w:rsidRPr="00DE6FDC">
        <w:rPr>
          <w:rFonts w:cs="Arial"/>
          <w:spacing w:val="-2"/>
          <w:szCs w:val="22"/>
        </w:rPr>
        <w:t xml:space="preserve"> </w:t>
      </w:r>
      <w:r w:rsidRPr="00DE6FDC">
        <w:rPr>
          <w:rFonts w:cs="Arial"/>
          <w:spacing w:val="-2"/>
          <w:szCs w:val="22"/>
        </w:rPr>
        <w:t xml:space="preserve">Allison, </w:t>
      </w:r>
      <w:r w:rsidR="008B26F7" w:rsidRPr="00DE6FDC">
        <w:rPr>
          <w:rFonts w:cs="Arial"/>
          <w:spacing w:val="-2"/>
          <w:szCs w:val="22"/>
        </w:rPr>
        <w:t>D. B.</w:t>
      </w:r>
      <w:r w:rsidRPr="00DE6FDC">
        <w:rPr>
          <w:rFonts w:cs="Arial"/>
          <w:spacing w:val="-2"/>
          <w:szCs w:val="22"/>
        </w:rPr>
        <w:t xml:space="preserve"> (</w:t>
      </w:r>
      <w:r w:rsidRPr="00DE6FDC">
        <w:rPr>
          <w:rFonts w:cs="Arial"/>
          <w:b/>
          <w:spacing w:val="-2"/>
          <w:szCs w:val="22"/>
        </w:rPr>
        <w:t>subcontract principal investigator)</w:t>
      </w:r>
      <w:r w:rsidRPr="00DE6FDC">
        <w:rPr>
          <w:rFonts w:cs="Arial"/>
          <w:spacing w:val="-2"/>
          <w:szCs w:val="22"/>
        </w:rPr>
        <w:t xml:space="preserve">. </w:t>
      </w:r>
      <w:r w:rsidR="00AA0B6B" w:rsidRPr="00DE6FDC">
        <w:rPr>
          <w:rFonts w:cs="Arial"/>
          <w:spacing w:val="-2"/>
          <w:szCs w:val="22"/>
        </w:rPr>
        <w:t xml:space="preserve">R01DK118939. </w:t>
      </w:r>
      <w:r w:rsidRPr="00DE6FDC">
        <w:rPr>
          <w:rFonts w:cs="Arial"/>
          <w:spacing w:val="-2"/>
          <w:szCs w:val="22"/>
        </w:rPr>
        <w:t xml:space="preserve">Daily Self-Weighing for Obesity Management in Primary Care. Funded by the National Institutes of Health. Period: 6/15/2019 – 3/31/2024. </w:t>
      </w:r>
      <w:r w:rsidR="005C7F40" w:rsidRPr="00DE6FDC">
        <w:rPr>
          <w:rFonts w:cs="Arial"/>
          <w:spacing w:val="-2"/>
          <w:szCs w:val="22"/>
        </w:rPr>
        <w:t>Total amount</w:t>
      </w:r>
      <w:r w:rsidRPr="00DE6FDC">
        <w:rPr>
          <w:rFonts w:cs="Arial"/>
          <w:spacing w:val="-2"/>
          <w:szCs w:val="22"/>
        </w:rPr>
        <w:t>: $</w:t>
      </w:r>
      <w:r w:rsidR="00857436" w:rsidRPr="00DE6FDC">
        <w:rPr>
          <w:rFonts w:cs="Arial"/>
          <w:spacing w:val="-2"/>
          <w:szCs w:val="22"/>
        </w:rPr>
        <w:t>2,648,617</w:t>
      </w:r>
      <w:r w:rsidRPr="00DE6FDC">
        <w:rPr>
          <w:rFonts w:cs="Arial"/>
          <w:spacing w:val="-2"/>
          <w:szCs w:val="22"/>
        </w:rPr>
        <w:t>.</w:t>
      </w:r>
    </w:p>
    <w:p w14:paraId="10A317B9" w14:textId="77777777" w:rsidR="00711FAF" w:rsidRPr="00DE6FDC" w:rsidRDefault="00711FAF" w:rsidP="00711FAF">
      <w:pPr>
        <w:spacing w:after="120"/>
        <w:ind w:left="360" w:hanging="720"/>
        <w:jc w:val="both"/>
        <w:rPr>
          <w:rFonts w:cs="Arial"/>
          <w:spacing w:val="-2"/>
          <w:szCs w:val="22"/>
        </w:rPr>
      </w:pPr>
      <w:r w:rsidRPr="00DE6FDC">
        <w:rPr>
          <w:rFonts w:cs="Arial"/>
          <w:spacing w:val="-2"/>
          <w:szCs w:val="22"/>
        </w:rPr>
        <w:t>Hawkins, M. . . .Allison, D. B. (</w:t>
      </w:r>
      <w:r w:rsidRPr="00DE6FDC">
        <w:rPr>
          <w:rFonts w:cs="Arial"/>
          <w:b/>
          <w:bCs/>
          <w:spacing w:val="-2"/>
          <w:szCs w:val="22"/>
        </w:rPr>
        <w:t>co-investigator</w:t>
      </w:r>
      <w:r w:rsidRPr="00DE6FDC">
        <w:rPr>
          <w:rFonts w:cs="Arial"/>
          <w:spacing w:val="-2"/>
          <w:szCs w:val="22"/>
        </w:rPr>
        <w:t xml:space="preserve">). Culturally Appropriate Recipes for Impactful Nutrition Goals for Communities (CARING for Communities). </w:t>
      </w:r>
      <w:r>
        <w:rPr>
          <w:rFonts w:cs="Arial"/>
          <w:spacing w:val="-2"/>
          <w:szCs w:val="22"/>
        </w:rPr>
        <w:t>Funded by</w:t>
      </w:r>
      <w:r w:rsidRPr="00DE6FDC">
        <w:rPr>
          <w:rFonts w:cs="Arial"/>
          <w:spacing w:val="-2"/>
          <w:szCs w:val="22"/>
        </w:rPr>
        <w:t xml:space="preserve"> the National Pork Board. Period: 07/2023 – 06/2024. Total amount: $100,125.</w:t>
      </w:r>
    </w:p>
    <w:p w14:paraId="35874504" w14:textId="59C79C03" w:rsidR="00A7614E" w:rsidRPr="00DE6FDC" w:rsidRDefault="005674BC" w:rsidP="001F1774">
      <w:pPr>
        <w:tabs>
          <w:tab w:val="left" w:pos="-720"/>
          <w:tab w:val="left" w:pos="0"/>
        </w:tabs>
        <w:suppressAutoHyphens/>
        <w:spacing w:after="120"/>
        <w:ind w:left="360" w:hanging="720"/>
        <w:jc w:val="both"/>
        <w:rPr>
          <w:rFonts w:cs="Arial"/>
          <w:szCs w:val="22"/>
        </w:rPr>
      </w:pPr>
      <w:r w:rsidRPr="00DE6FDC">
        <w:rPr>
          <w:rFonts w:cs="Arial"/>
          <w:spacing w:val="-2"/>
          <w:szCs w:val="22"/>
        </w:rPr>
        <w:t>Lederman, S</w:t>
      </w:r>
      <w:r w:rsidR="001F19D9" w:rsidRPr="00DE6FDC">
        <w:rPr>
          <w:rFonts w:cs="Arial"/>
          <w:spacing w:val="-2"/>
          <w:szCs w:val="22"/>
        </w:rPr>
        <w:t>....</w:t>
      </w:r>
      <w:r w:rsidRPr="00DE6FDC">
        <w:rPr>
          <w:rFonts w:cs="Arial"/>
          <w:spacing w:val="-2"/>
          <w:szCs w:val="22"/>
        </w:rPr>
        <w:t>.</w:t>
      </w:r>
      <w:r w:rsidR="006364B9" w:rsidRPr="00DE6FDC">
        <w:rPr>
          <w:rFonts w:cs="Arial"/>
          <w:spacing w:val="-2"/>
          <w:szCs w:val="22"/>
        </w:rPr>
        <w:t xml:space="preserve"> </w:t>
      </w:r>
      <w:r w:rsidRPr="00DE6FDC">
        <w:rPr>
          <w:rFonts w:cs="Arial"/>
          <w:spacing w:val="-2"/>
          <w:szCs w:val="22"/>
        </w:rPr>
        <w:t xml:space="preserve">Allison, </w:t>
      </w:r>
      <w:r w:rsidR="008B26F7" w:rsidRPr="00DE6FDC">
        <w:rPr>
          <w:rFonts w:cs="Arial"/>
          <w:spacing w:val="-2"/>
          <w:szCs w:val="22"/>
        </w:rPr>
        <w:t>D. B.</w:t>
      </w:r>
      <w:r w:rsidRPr="00DE6FDC">
        <w:rPr>
          <w:rFonts w:cs="Arial"/>
          <w:spacing w:val="-2"/>
          <w:szCs w:val="22"/>
        </w:rPr>
        <w:t xml:space="preserve"> (</w:t>
      </w:r>
      <w:r w:rsidRPr="00DE6FDC">
        <w:rPr>
          <w:rFonts w:cs="Arial"/>
          <w:b/>
          <w:spacing w:val="-2"/>
          <w:szCs w:val="22"/>
        </w:rPr>
        <w:t>subcontract principal investigator</w:t>
      </w:r>
      <w:r w:rsidRPr="00DE6FDC">
        <w:rPr>
          <w:rFonts w:cs="Arial"/>
          <w:spacing w:val="-2"/>
          <w:szCs w:val="22"/>
        </w:rPr>
        <w:t>)</w:t>
      </w:r>
      <w:r w:rsidR="00EA23C6" w:rsidRPr="00DE6FDC">
        <w:rPr>
          <w:rFonts w:cs="Arial"/>
          <w:spacing w:val="-2"/>
          <w:szCs w:val="22"/>
        </w:rPr>
        <w:t>.</w:t>
      </w:r>
      <w:r w:rsidRPr="00DE6FDC">
        <w:rPr>
          <w:rFonts w:cs="Arial"/>
          <w:spacing w:val="-2"/>
          <w:szCs w:val="22"/>
        </w:rPr>
        <w:t xml:space="preserve"> </w:t>
      </w:r>
      <w:r w:rsidR="00AA0B6B" w:rsidRPr="00DE6FDC">
        <w:rPr>
          <w:rFonts w:cs="Arial"/>
          <w:szCs w:val="22"/>
        </w:rPr>
        <w:t>U24AG056053.</w:t>
      </w:r>
      <w:r w:rsidR="00330F7E" w:rsidRPr="00DE6FDC">
        <w:rPr>
          <w:rFonts w:cs="Arial"/>
          <w:szCs w:val="22"/>
        </w:rPr>
        <w:t xml:space="preserve"> </w:t>
      </w:r>
      <w:r w:rsidRPr="00DE6FDC">
        <w:rPr>
          <w:rFonts w:cs="Arial"/>
          <w:spacing w:val="-2"/>
          <w:szCs w:val="22"/>
        </w:rPr>
        <w:t>Nathan Shock Cen</w:t>
      </w:r>
      <w:r w:rsidR="00F35E17" w:rsidRPr="00DE6FDC">
        <w:rPr>
          <w:rFonts w:cs="Arial"/>
          <w:spacing w:val="-2"/>
          <w:szCs w:val="22"/>
        </w:rPr>
        <w:t xml:space="preserve">ters Coordinating Center (NSC3). </w:t>
      </w:r>
      <w:r w:rsidRPr="00DE6FDC">
        <w:rPr>
          <w:rFonts w:cs="Arial"/>
          <w:spacing w:val="-2"/>
          <w:szCs w:val="22"/>
        </w:rPr>
        <w:t>Funded by the National Institutes of Health</w:t>
      </w:r>
      <w:r w:rsidR="00846863" w:rsidRPr="00DE6FDC">
        <w:rPr>
          <w:rFonts w:cs="Arial"/>
          <w:spacing w:val="-2"/>
          <w:szCs w:val="22"/>
        </w:rPr>
        <w:t xml:space="preserve"> (NIA)</w:t>
      </w:r>
      <w:r w:rsidRPr="00DE6FDC">
        <w:rPr>
          <w:rFonts w:cs="Arial"/>
          <w:spacing w:val="-2"/>
          <w:szCs w:val="22"/>
        </w:rPr>
        <w:t xml:space="preserve">. </w:t>
      </w:r>
      <w:r w:rsidRPr="00DE6FDC">
        <w:rPr>
          <w:rFonts w:cs="Arial"/>
          <w:szCs w:val="22"/>
        </w:rPr>
        <w:t>Period 4/01/</w:t>
      </w:r>
      <w:r w:rsidR="0044229C" w:rsidRPr="00DE6FDC">
        <w:rPr>
          <w:rFonts w:cs="Arial"/>
          <w:szCs w:val="22"/>
        </w:rPr>
        <w:t>20</w:t>
      </w:r>
      <w:r w:rsidRPr="00DE6FDC">
        <w:rPr>
          <w:rFonts w:cs="Arial"/>
          <w:szCs w:val="22"/>
        </w:rPr>
        <w:t>17 – 6/30/2025.</w:t>
      </w:r>
      <w:r w:rsidR="00330F7E" w:rsidRPr="00DE6FDC">
        <w:rPr>
          <w:rFonts w:cs="Arial"/>
          <w:szCs w:val="22"/>
        </w:rPr>
        <w:t xml:space="preserve"> </w:t>
      </w:r>
      <w:r w:rsidR="005C7F40" w:rsidRPr="00DE6FDC">
        <w:rPr>
          <w:rFonts w:cs="Arial"/>
          <w:szCs w:val="22"/>
        </w:rPr>
        <w:t>Total amount</w:t>
      </w:r>
      <w:r w:rsidRPr="00DE6FDC">
        <w:rPr>
          <w:rFonts w:cs="Arial"/>
          <w:szCs w:val="22"/>
        </w:rPr>
        <w:t>: [$2,116,815]</w:t>
      </w:r>
    </w:p>
    <w:p w14:paraId="1B60002C" w14:textId="6FD4D911" w:rsidR="00B86BFD" w:rsidRPr="00DE6FDC" w:rsidDel="0005763D" w:rsidRDefault="00DD0490" w:rsidP="001F1774">
      <w:pPr>
        <w:tabs>
          <w:tab w:val="left" w:pos="-720"/>
          <w:tab w:val="left" w:pos="0"/>
        </w:tabs>
        <w:suppressAutoHyphens/>
        <w:spacing w:after="120"/>
        <w:ind w:left="360" w:hanging="720"/>
        <w:jc w:val="both"/>
        <w:rPr>
          <w:rFonts w:cs="Arial"/>
          <w:szCs w:val="22"/>
        </w:rPr>
      </w:pPr>
      <w:r w:rsidRPr="00DE6FDC" w:rsidDel="0005763D">
        <w:rPr>
          <w:rFonts w:cs="Arial"/>
          <w:szCs w:val="22"/>
        </w:rPr>
        <w:lastRenderedPageBreak/>
        <w:t>Lemacks, J. . . .Allison, D. B. (</w:t>
      </w:r>
      <w:r w:rsidRPr="00DE6FDC" w:rsidDel="0005763D">
        <w:rPr>
          <w:rFonts w:cs="Arial"/>
          <w:b/>
          <w:szCs w:val="22"/>
        </w:rPr>
        <w:t>co-investigator</w:t>
      </w:r>
      <w:r w:rsidRPr="00DE6FDC" w:rsidDel="0005763D">
        <w:rPr>
          <w:rFonts w:cs="Arial"/>
          <w:szCs w:val="22"/>
        </w:rPr>
        <w:t xml:space="preserve">). R56HL164335. The Okla Achukma Project. Funded by the National Institutes of Health (NHLBI). Period: </w:t>
      </w:r>
      <w:r w:rsidRPr="00DE6FDC" w:rsidDel="0005763D">
        <w:rPr>
          <w:rFonts w:cs="Arial"/>
          <w:szCs w:val="22"/>
        </w:rPr>
        <w:br/>
        <w:t>9/19/2022 – 8/31/202</w:t>
      </w:r>
      <w:r w:rsidR="008526F2">
        <w:rPr>
          <w:rFonts w:cs="Arial"/>
          <w:szCs w:val="22"/>
        </w:rPr>
        <w:t>4</w:t>
      </w:r>
      <w:r w:rsidRPr="00DE6FDC" w:rsidDel="0005763D">
        <w:rPr>
          <w:rFonts w:cs="Arial"/>
          <w:szCs w:val="22"/>
        </w:rPr>
        <w:t xml:space="preserve">. Total subcontract amount: $25,000. </w:t>
      </w:r>
    </w:p>
    <w:p w14:paraId="0A67D930" w14:textId="4DB168E5" w:rsidR="00B86BFD" w:rsidRPr="00DE6FDC" w:rsidRDefault="00B86BFD" w:rsidP="001F1774">
      <w:pPr>
        <w:tabs>
          <w:tab w:val="left" w:pos="-720"/>
          <w:tab w:val="left" w:pos="0"/>
        </w:tabs>
        <w:suppressAutoHyphens/>
        <w:spacing w:after="120"/>
        <w:ind w:left="360" w:hanging="720"/>
        <w:jc w:val="both"/>
        <w:rPr>
          <w:rFonts w:cs="Arial"/>
          <w:szCs w:val="22"/>
        </w:rPr>
      </w:pPr>
      <w:r w:rsidRPr="00DE6FDC">
        <w:rPr>
          <w:rFonts w:cs="Arial"/>
          <w:szCs w:val="22"/>
        </w:rPr>
        <w:t>Palacios, A. . . . Allison, D. B. (</w:t>
      </w:r>
      <w:r w:rsidRPr="00DE6FDC">
        <w:rPr>
          <w:rFonts w:cs="Arial"/>
          <w:b/>
          <w:bCs/>
          <w:szCs w:val="22"/>
        </w:rPr>
        <w:t>co-investigator</w:t>
      </w:r>
      <w:r w:rsidRPr="00DE6FDC">
        <w:rPr>
          <w:rFonts w:cs="Arial"/>
          <w:szCs w:val="22"/>
        </w:rPr>
        <w:t xml:space="preserve">). WW Improving Nutrition Study: A Randomized Controlled Trial (WINS). Funded by WW. Period 12/2022 – 5/2024. Total amount: </w:t>
      </w:r>
      <w:r w:rsidRPr="00DE6FDC">
        <w:rPr>
          <w:rFonts w:cs="Arial"/>
          <w:color w:val="000000"/>
          <w:szCs w:val="22"/>
        </w:rPr>
        <w:t>$100,313.</w:t>
      </w:r>
    </w:p>
    <w:p w14:paraId="3674FCF3" w14:textId="53986353" w:rsidR="00D247AB" w:rsidRPr="00DE6FDC" w:rsidDel="002435DB" w:rsidRDefault="007A6B12" w:rsidP="001F1774">
      <w:pPr>
        <w:autoSpaceDE w:val="0"/>
        <w:autoSpaceDN w:val="0"/>
        <w:adjustRightInd w:val="0"/>
        <w:spacing w:after="120"/>
        <w:ind w:left="360" w:hanging="720"/>
        <w:jc w:val="both"/>
        <w:rPr>
          <w:rFonts w:cs="Arial"/>
          <w:spacing w:val="-2"/>
          <w:szCs w:val="22"/>
        </w:rPr>
      </w:pPr>
      <w:r w:rsidRPr="00DE6FDC" w:rsidDel="002435DB">
        <w:rPr>
          <w:rFonts w:cs="Arial"/>
          <w:spacing w:val="-2"/>
          <w:szCs w:val="22"/>
        </w:rPr>
        <w:t>Stahl, C. ….</w:t>
      </w:r>
      <w:r w:rsidR="006364B9" w:rsidRPr="00DE6FDC" w:rsidDel="002435DB">
        <w:rPr>
          <w:rFonts w:cs="Arial"/>
          <w:spacing w:val="-2"/>
          <w:szCs w:val="22"/>
        </w:rPr>
        <w:t xml:space="preserve"> </w:t>
      </w:r>
      <w:r w:rsidRPr="00DE6FDC" w:rsidDel="002435DB">
        <w:rPr>
          <w:rFonts w:cs="Arial"/>
          <w:spacing w:val="-2"/>
          <w:szCs w:val="22"/>
        </w:rPr>
        <w:t>Allison, D. B. (</w:t>
      </w:r>
      <w:r w:rsidRPr="00DE6FDC" w:rsidDel="002435DB">
        <w:rPr>
          <w:rFonts w:cs="Arial"/>
          <w:b/>
          <w:bCs/>
          <w:spacing w:val="-2"/>
          <w:szCs w:val="22"/>
        </w:rPr>
        <w:t>co-investigator</w:t>
      </w:r>
      <w:r w:rsidRPr="00DE6FDC" w:rsidDel="002435DB">
        <w:rPr>
          <w:rFonts w:cs="Arial"/>
          <w:spacing w:val="-2"/>
          <w:szCs w:val="22"/>
        </w:rPr>
        <w:t xml:space="preserve">). R01HD092304. A </w:t>
      </w:r>
      <w:r w:rsidR="00D64CE0" w:rsidRPr="00DE6FDC" w:rsidDel="002435DB">
        <w:rPr>
          <w:rFonts w:cs="Arial"/>
          <w:spacing w:val="-2"/>
          <w:szCs w:val="22"/>
        </w:rPr>
        <w:t>P</w:t>
      </w:r>
      <w:r w:rsidRPr="00DE6FDC" w:rsidDel="002435DB">
        <w:rPr>
          <w:rFonts w:cs="Arial"/>
          <w:spacing w:val="-2"/>
          <w:szCs w:val="22"/>
        </w:rPr>
        <w:t xml:space="preserve">orcine </w:t>
      </w:r>
      <w:r w:rsidR="00D64CE0" w:rsidRPr="00DE6FDC" w:rsidDel="002435DB">
        <w:rPr>
          <w:rFonts w:cs="Arial"/>
          <w:spacing w:val="-2"/>
          <w:szCs w:val="22"/>
        </w:rPr>
        <w:t>M</w:t>
      </w:r>
      <w:r w:rsidRPr="00DE6FDC" w:rsidDel="002435DB">
        <w:rPr>
          <w:rFonts w:cs="Arial"/>
          <w:spacing w:val="-2"/>
          <w:szCs w:val="22"/>
        </w:rPr>
        <w:t xml:space="preserve">odel for </w:t>
      </w:r>
      <w:r w:rsidR="00D64CE0" w:rsidRPr="00DE6FDC" w:rsidDel="002435DB">
        <w:rPr>
          <w:rFonts w:cs="Arial"/>
          <w:spacing w:val="-2"/>
          <w:szCs w:val="22"/>
        </w:rPr>
        <w:t>I</w:t>
      </w:r>
      <w:r w:rsidRPr="00DE6FDC" w:rsidDel="002435DB">
        <w:rPr>
          <w:rFonts w:cs="Arial"/>
          <w:spacing w:val="-2"/>
          <w:szCs w:val="22"/>
        </w:rPr>
        <w:t xml:space="preserve">nvestigating the </w:t>
      </w:r>
      <w:r w:rsidR="00D64CE0" w:rsidRPr="00DE6FDC" w:rsidDel="002435DB">
        <w:rPr>
          <w:rFonts w:cs="Arial"/>
          <w:spacing w:val="-2"/>
          <w:szCs w:val="22"/>
        </w:rPr>
        <w:t>R</w:t>
      </w:r>
      <w:r w:rsidRPr="00DE6FDC" w:rsidDel="002435DB">
        <w:rPr>
          <w:rFonts w:cs="Arial"/>
          <w:spacing w:val="-2"/>
          <w:szCs w:val="22"/>
        </w:rPr>
        <w:t xml:space="preserve">ole of an </w:t>
      </w:r>
      <w:r w:rsidR="00D64CE0" w:rsidRPr="00DE6FDC" w:rsidDel="002435DB">
        <w:rPr>
          <w:rFonts w:cs="Arial"/>
          <w:spacing w:val="-2"/>
          <w:szCs w:val="22"/>
        </w:rPr>
        <w:t>I</w:t>
      </w:r>
      <w:r w:rsidRPr="00DE6FDC" w:rsidDel="002435DB">
        <w:rPr>
          <w:rFonts w:cs="Arial"/>
          <w:spacing w:val="-2"/>
          <w:szCs w:val="22"/>
        </w:rPr>
        <w:t xml:space="preserve">nsulin </w:t>
      </w:r>
      <w:r w:rsidR="00D64CE0" w:rsidRPr="00DE6FDC" w:rsidDel="002435DB">
        <w:rPr>
          <w:rFonts w:cs="Arial"/>
          <w:spacing w:val="-2"/>
          <w:szCs w:val="22"/>
        </w:rPr>
        <w:t>S</w:t>
      </w:r>
      <w:r w:rsidRPr="00DE6FDC" w:rsidDel="002435DB">
        <w:rPr>
          <w:rFonts w:cs="Arial"/>
          <w:spacing w:val="-2"/>
          <w:szCs w:val="22"/>
        </w:rPr>
        <w:t xml:space="preserve">ignaling </w:t>
      </w:r>
      <w:r w:rsidR="00D64CE0" w:rsidRPr="00DE6FDC" w:rsidDel="002435DB">
        <w:rPr>
          <w:rFonts w:cs="Arial"/>
          <w:spacing w:val="-2"/>
          <w:szCs w:val="22"/>
        </w:rPr>
        <w:t>R</w:t>
      </w:r>
      <w:r w:rsidRPr="00DE6FDC" w:rsidDel="002435DB">
        <w:rPr>
          <w:rFonts w:cs="Arial"/>
          <w:spacing w:val="-2"/>
          <w:szCs w:val="22"/>
        </w:rPr>
        <w:t xml:space="preserve">egulator in </w:t>
      </w:r>
      <w:r w:rsidR="00D64CE0" w:rsidRPr="00DE6FDC" w:rsidDel="002435DB">
        <w:rPr>
          <w:rFonts w:cs="Arial"/>
          <w:spacing w:val="-2"/>
          <w:szCs w:val="22"/>
        </w:rPr>
        <w:t>D</w:t>
      </w:r>
      <w:r w:rsidRPr="00DE6FDC" w:rsidDel="002435DB">
        <w:rPr>
          <w:rFonts w:cs="Arial"/>
          <w:spacing w:val="-2"/>
          <w:szCs w:val="22"/>
        </w:rPr>
        <w:t xml:space="preserve">evelopment and </w:t>
      </w:r>
      <w:r w:rsidR="00D64CE0" w:rsidRPr="00DE6FDC" w:rsidDel="002435DB">
        <w:rPr>
          <w:rFonts w:cs="Arial"/>
          <w:spacing w:val="-2"/>
          <w:szCs w:val="22"/>
        </w:rPr>
        <w:t>D</w:t>
      </w:r>
      <w:r w:rsidRPr="00DE6FDC" w:rsidDel="002435DB">
        <w:rPr>
          <w:rFonts w:cs="Arial"/>
          <w:spacing w:val="-2"/>
          <w:szCs w:val="22"/>
        </w:rPr>
        <w:t xml:space="preserve">isease. An R01 grant funded by the National Institutes of Health (NICHD). Period: </w:t>
      </w:r>
      <w:r w:rsidR="008526F2">
        <w:rPr>
          <w:rFonts w:cs="Arial"/>
          <w:spacing w:val="-2"/>
          <w:szCs w:val="22"/>
        </w:rPr>
        <w:t>8/15/2018 – 6/30/2024</w:t>
      </w:r>
      <w:r w:rsidRPr="00DE6FDC" w:rsidDel="002435DB">
        <w:rPr>
          <w:rFonts w:cs="Arial"/>
          <w:spacing w:val="-2"/>
          <w:szCs w:val="22"/>
        </w:rPr>
        <w:t xml:space="preserve">. </w:t>
      </w:r>
      <w:r w:rsidR="005C7F40" w:rsidRPr="00DE6FDC" w:rsidDel="002435DB">
        <w:rPr>
          <w:rFonts w:cs="Arial"/>
          <w:spacing w:val="-2"/>
          <w:szCs w:val="22"/>
        </w:rPr>
        <w:t>Total amount</w:t>
      </w:r>
      <w:r w:rsidRPr="00DE6FDC" w:rsidDel="002435DB">
        <w:rPr>
          <w:rFonts w:cs="Arial"/>
          <w:spacing w:val="-2"/>
          <w:szCs w:val="22"/>
        </w:rPr>
        <w:t>: $</w:t>
      </w:r>
      <w:r w:rsidR="006D090B" w:rsidRPr="00DE6FDC" w:rsidDel="002435DB">
        <w:rPr>
          <w:rFonts w:cs="Arial"/>
          <w:spacing w:val="-2"/>
          <w:szCs w:val="22"/>
        </w:rPr>
        <w:t>1,585,870</w:t>
      </w:r>
      <w:r w:rsidR="0069383D" w:rsidRPr="00DE6FDC" w:rsidDel="002435DB">
        <w:rPr>
          <w:rFonts w:cs="Arial"/>
          <w:spacing w:val="-2"/>
          <w:szCs w:val="22"/>
        </w:rPr>
        <w:t>.</w:t>
      </w:r>
    </w:p>
    <w:p w14:paraId="0E064E79" w14:textId="37D179A0" w:rsidR="00832427" w:rsidRPr="00DE6FDC" w:rsidRDefault="00832427" w:rsidP="001F1774">
      <w:pPr>
        <w:tabs>
          <w:tab w:val="left" w:pos="-720"/>
        </w:tabs>
        <w:suppressAutoHyphens/>
        <w:spacing w:after="120"/>
        <w:ind w:left="360" w:hanging="720"/>
        <w:jc w:val="both"/>
        <w:rPr>
          <w:rFonts w:cs="Arial"/>
          <w:b/>
          <w:i/>
          <w:spacing w:val="-2"/>
          <w:szCs w:val="22"/>
        </w:rPr>
      </w:pPr>
      <w:r w:rsidRPr="00DE6FDC">
        <w:rPr>
          <w:rFonts w:cs="Arial"/>
          <w:spacing w:val="-2"/>
          <w:szCs w:val="22"/>
        </w:rPr>
        <w:t>Tekwe, C. ….</w:t>
      </w:r>
      <w:r w:rsidR="006364B9" w:rsidRPr="00DE6FDC">
        <w:rPr>
          <w:rFonts w:cs="Arial"/>
          <w:spacing w:val="-2"/>
          <w:szCs w:val="22"/>
        </w:rPr>
        <w:t xml:space="preserve"> </w:t>
      </w:r>
      <w:r w:rsidRPr="00DE6FDC">
        <w:rPr>
          <w:rFonts w:cs="Arial"/>
          <w:spacing w:val="-2"/>
          <w:szCs w:val="22"/>
        </w:rPr>
        <w:t>Allison, D. B. (</w:t>
      </w:r>
      <w:r w:rsidRPr="00DE6FDC">
        <w:rPr>
          <w:rFonts w:cs="Arial"/>
          <w:b/>
          <w:bCs/>
          <w:spacing w:val="-2"/>
          <w:szCs w:val="22"/>
        </w:rPr>
        <w:t>co-investigator</w:t>
      </w:r>
      <w:r w:rsidRPr="00DE6FDC">
        <w:rPr>
          <w:rFonts w:cs="Arial"/>
          <w:spacing w:val="-2"/>
          <w:szCs w:val="22"/>
        </w:rPr>
        <w:t>). R01DK132385. Measurement error correction approaches to wearable device-based measures of physical activity and self-reported measures of dietary intake in obesity and type 2 diabetes research. Funded by the National Institutes of Health (NIDDK). Period 4/15/2022 – 2/28/2026. Total amount: $2,365,149.</w:t>
      </w:r>
    </w:p>
    <w:p w14:paraId="1FC53BEE" w14:textId="598BD772" w:rsidR="005B0408" w:rsidRPr="001F1774" w:rsidRDefault="005B0408" w:rsidP="001F1774">
      <w:pPr>
        <w:pStyle w:val="PlainText"/>
        <w:spacing w:after="120"/>
        <w:ind w:left="360" w:hanging="720"/>
        <w:jc w:val="both"/>
        <w:rPr>
          <w:rFonts w:cs="Arial"/>
          <w:sz w:val="22"/>
          <w:szCs w:val="22"/>
          <w:lang w:val="en-US"/>
        </w:rPr>
      </w:pPr>
      <w:r w:rsidRPr="00DE6FDC">
        <w:rPr>
          <w:rFonts w:cs="Arial"/>
          <w:sz w:val="22"/>
          <w:szCs w:val="22"/>
          <w:lang w:val="en-US"/>
        </w:rPr>
        <w:t>Wanagat, J.…</w:t>
      </w:r>
      <w:r w:rsidR="001F1774">
        <w:rPr>
          <w:rFonts w:cs="Arial"/>
          <w:sz w:val="22"/>
          <w:szCs w:val="22"/>
          <w:lang w:val="en-US"/>
        </w:rPr>
        <w:t xml:space="preserve"> </w:t>
      </w:r>
      <w:r w:rsidRPr="00DE6FDC">
        <w:rPr>
          <w:rFonts w:cs="Arial"/>
          <w:sz w:val="22"/>
          <w:szCs w:val="22"/>
          <w:lang w:val="en-US"/>
        </w:rPr>
        <w:t>Allison, D. B. (</w:t>
      </w:r>
      <w:r w:rsidRPr="00DE6FDC">
        <w:rPr>
          <w:rFonts w:eastAsia="Times New Roman" w:cs="Arial"/>
          <w:b/>
          <w:spacing w:val="-2"/>
          <w:sz w:val="22"/>
          <w:szCs w:val="22"/>
          <w:lang w:val="en-US" w:eastAsia="en-US"/>
        </w:rPr>
        <w:t>subcontract principal investigator</w:t>
      </w:r>
      <w:r w:rsidRPr="00DE6FDC">
        <w:rPr>
          <w:rFonts w:cs="Arial"/>
          <w:spacing w:val="-2"/>
          <w:sz w:val="22"/>
          <w:szCs w:val="22"/>
          <w:lang w:val="en-US"/>
        </w:rPr>
        <w:t xml:space="preserve">). </w:t>
      </w:r>
      <w:r w:rsidRPr="00DE6FDC">
        <w:rPr>
          <w:rFonts w:cs="Arial"/>
          <w:sz w:val="22"/>
          <w:szCs w:val="22"/>
          <w:lang w:val="en-US"/>
        </w:rPr>
        <w:t xml:space="preserve">Mitochondrial DNA Deletion Mutation Frequency as a Metric of Biologic Age. </w:t>
      </w:r>
      <w:r w:rsidR="00615CDC" w:rsidRPr="00DE6FDC">
        <w:rPr>
          <w:rFonts w:cs="Arial"/>
          <w:sz w:val="22"/>
          <w:szCs w:val="22"/>
          <w:lang w:val="en-US"/>
        </w:rPr>
        <w:t>Funded by the National Institutes of Health (</w:t>
      </w:r>
      <w:r w:rsidR="009469F9" w:rsidRPr="00DE6FDC">
        <w:rPr>
          <w:rFonts w:cs="Arial"/>
          <w:sz w:val="22"/>
          <w:szCs w:val="22"/>
          <w:lang w:val="en-US"/>
        </w:rPr>
        <w:t>NIA).</w:t>
      </w:r>
      <w:r w:rsidRPr="00DE6FDC">
        <w:rPr>
          <w:rFonts w:cs="Arial"/>
          <w:sz w:val="22"/>
          <w:szCs w:val="22"/>
          <w:lang w:val="en-US"/>
        </w:rPr>
        <w:t xml:space="preserve"> Period: 05/15/2022 – 01/31/2027. Total </w:t>
      </w:r>
      <w:r w:rsidRPr="00DE6FDC">
        <w:rPr>
          <w:rFonts w:cs="Arial"/>
          <w:spacing w:val="-2"/>
          <w:sz w:val="22"/>
          <w:szCs w:val="22"/>
          <w:lang w:val="en-US"/>
        </w:rPr>
        <w:t xml:space="preserve">subcontract </w:t>
      </w:r>
      <w:r w:rsidRPr="00DE6FDC">
        <w:rPr>
          <w:rFonts w:cs="Arial"/>
          <w:sz w:val="22"/>
          <w:szCs w:val="22"/>
          <w:lang w:val="en-US"/>
        </w:rPr>
        <w:t>amount: $</w:t>
      </w:r>
      <w:r w:rsidR="00CE3848" w:rsidRPr="00CE3848">
        <w:rPr>
          <w:rFonts w:cs="Arial"/>
          <w:sz w:val="22"/>
          <w:szCs w:val="22"/>
          <w:lang w:val="en-US"/>
        </w:rPr>
        <w:t>292,035</w:t>
      </w:r>
      <w:r w:rsidRPr="00DE6FDC">
        <w:rPr>
          <w:rFonts w:cs="Arial"/>
          <w:sz w:val="22"/>
          <w:szCs w:val="22"/>
          <w:lang w:val="en-US"/>
        </w:rPr>
        <w:t>.</w:t>
      </w:r>
    </w:p>
    <w:p w14:paraId="120B47E4" w14:textId="663C2F63" w:rsidR="002A754D" w:rsidRPr="00DE6FDC" w:rsidRDefault="00B25014" w:rsidP="00653304">
      <w:pPr>
        <w:pStyle w:val="Heading3"/>
        <w:numPr>
          <w:ilvl w:val="0"/>
          <w:numId w:val="0"/>
        </w:numPr>
      </w:pPr>
      <w:bookmarkStart w:id="20" w:name="_Toc158410872"/>
      <w:r w:rsidRPr="00DE6FDC">
        <w:t>GRANT APPLICATIONS AWAITING FINAL ADMINISTRATIVE APPROVAL</w:t>
      </w:r>
      <w:bookmarkEnd w:id="20"/>
      <w:r w:rsidR="00C11599" w:rsidRPr="00DE6FDC">
        <w:t xml:space="preserve"> </w:t>
      </w:r>
    </w:p>
    <w:p w14:paraId="4118B91D" w14:textId="1EB49D82" w:rsidR="00C11599" w:rsidRPr="00DE6FDC" w:rsidRDefault="00C11599" w:rsidP="006F1DFB">
      <w:pPr>
        <w:tabs>
          <w:tab w:val="left" w:pos="-720"/>
        </w:tabs>
        <w:suppressAutoHyphens/>
        <w:ind w:left="450" w:right="288"/>
        <w:jc w:val="both"/>
        <w:rPr>
          <w:spacing w:val="-2"/>
          <w:sz w:val="20"/>
        </w:rPr>
      </w:pPr>
      <w:r w:rsidRPr="00DE6FDC">
        <w:rPr>
          <w:spacing w:val="-2"/>
          <w:sz w:val="20"/>
        </w:rPr>
        <w:t xml:space="preserve">(not </w:t>
      </w:r>
      <w:r w:rsidR="00FF46C7" w:rsidRPr="00DE6FDC">
        <w:rPr>
          <w:spacing w:val="-2"/>
          <w:sz w:val="20"/>
        </w:rPr>
        <w:t xml:space="preserve">necessarily </w:t>
      </w:r>
      <w:r w:rsidRPr="00DE6FDC">
        <w:rPr>
          <w:spacing w:val="-2"/>
          <w:sz w:val="20"/>
        </w:rPr>
        <w:t>exhaustive or fully updated– see other support pages for more updated listing)</w:t>
      </w:r>
    </w:p>
    <w:p w14:paraId="50A3A25C" w14:textId="384E2FFD" w:rsidR="00055192" w:rsidRPr="00DE6FDC" w:rsidRDefault="00055192" w:rsidP="00404F9F">
      <w:pPr>
        <w:spacing w:after="120"/>
        <w:jc w:val="both"/>
        <w:rPr>
          <w:rFonts w:cs="Arial"/>
          <w:spacing w:val="-2"/>
          <w:szCs w:val="22"/>
        </w:rPr>
      </w:pPr>
    </w:p>
    <w:p w14:paraId="5AA6100B" w14:textId="4A17FDCA" w:rsidR="002A754D" w:rsidRPr="00DE6FDC" w:rsidRDefault="00C11599" w:rsidP="00F52768">
      <w:pPr>
        <w:pStyle w:val="Heading3"/>
        <w:numPr>
          <w:ilvl w:val="0"/>
          <w:numId w:val="0"/>
        </w:numPr>
      </w:pPr>
      <w:bookmarkStart w:id="21" w:name="_Toc158410873"/>
      <w:r w:rsidRPr="00DE6FDC">
        <w:t xml:space="preserve">GRANT APPLICATIONS </w:t>
      </w:r>
      <w:r w:rsidR="00891C57" w:rsidRPr="00DE6FDC">
        <w:t>IN</w:t>
      </w:r>
      <w:r w:rsidRPr="00DE6FDC">
        <w:t xml:space="preserve"> REVIEW</w:t>
      </w:r>
      <w:bookmarkStart w:id="22" w:name="_Hlk17795138"/>
      <w:bookmarkEnd w:id="21"/>
      <w:r w:rsidRPr="00DE6FDC">
        <w:t xml:space="preserve"> </w:t>
      </w:r>
    </w:p>
    <w:p w14:paraId="46256C70" w14:textId="57726553" w:rsidR="001F0556" w:rsidRPr="00DE6FDC" w:rsidRDefault="00C11599" w:rsidP="00F52768">
      <w:pPr>
        <w:rPr>
          <w:spacing w:val="-2"/>
          <w:szCs w:val="22"/>
        </w:rPr>
      </w:pPr>
      <w:r w:rsidRPr="00DE6FDC">
        <w:rPr>
          <w:spacing w:val="-2"/>
          <w:szCs w:val="22"/>
        </w:rPr>
        <w:t xml:space="preserve">(not </w:t>
      </w:r>
      <w:r w:rsidR="00972F3D" w:rsidRPr="00DE6FDC">
        <w:rPr>
          <w:spacing w:val="-2"/>
          <w:szCs w:val="22"/>
        </w:rPr>
        <w:t xml:space="preserve">necessarily </w:t>
      </w:r>
      <w:r w:rsidRPr="00DE6FDC">
        <w:rPr>
          <w:spacing w:val="-2"/>
          <w:szCs w:val="22"/>
        </w:rPr>
        <w:t>exhaustive or fully updated– see other support pages for more updated listing)</w:t>
      </w:r>
    </w:p>
    <w:p w14:paraId="1C42E2E2" w14:textId="77777777" w:rsidR="000D2143" w:rsidRPr="00DE6FDC" w:rsidRDefault="000D2143" w:rsidP="00F52768">
      <w:pPr>
        <w:rPr>
          <w:spacing w:val="-2"/>
          <w:szCs w:val="22"/>
        </w:rPr>
      </w:pPr>
    </w:p>
    <w:p w14:paraId="0C4E4211" w14:textId="173479A9" w:rsidR="007A4D1B" w:rsidRDefault="007A4D1B" w:rsidP="001F1774">
      <w:pPr>
        <w:spacing w:after="120"/>
        <w:ind w:left="360" w:hanging="720"/>
        <w:jc w:val="both"/>
        <w:rPr>
          <w:rFonts w:cs="Arial"/>
          <w:spacing w:val="-2"/>
          <w:szCs w:val="22"/>
        </w:rPr>
      </w:pPr>
      <w:r w:rsidRPr="00DE6FDC">
        <w:rPr>
          <w:rFonts w:cs="Arial"/>
          <w:spacing w:val="-2"/>
          <w:szCs w:val="22"/>
        </w:rPr>
        <w:t>Allison, D.</w:t>
      </w:r>
      <w:r w:rsidR="00C51EBD">
        <w:rPr>
          <w:rFonts w:cs="Arial"/>
          <w:spacing w:val="-2"/>
          <w:szCs w:val="22"/>
        </w:rPr>
        <w:t xml:space="preserve"> </w:t>
      </w:r>
      <w:r w:rsidRPr="00DE6FDC">
        <w:rPr>
          <w:rFonts w:cs="Arial"/>
          <w:spacing w:val="-2"/>
          <w:szCs w:val="22"/>
        </w:rPr>
        <w:t>B. (</w:t>
      </w:r>
      <w:r w:rsidR="008C603C" w:rsidRPr="00211F9B">
        <w:rPr>
          <w:rFonts w:cs="Arial"/>
          <w:b/>
          <w:bCs/>
          <w:spacing w:val="-2"/>
          <w:szCs w:val="22"/>
        </w:rPr>
        <w:t xml:space="preserve">corresponding </w:t>
      </w:r>
      <w:r w:rsidRPr="00DE6FDC">
        <w:rPr>
          <w:rFonts w:cs="Arial"/>
          <w:b/>
          <w:bCs/>
          <w:spacing w:val="-2"/>
          <w:szCs w:val="22"/>
        </w:rPr>
        <w:t>principal investigator</w:t>
      </w:r>
      <w:r w:rsidRPr="00DE6FDC">
        <w:rPr>
          <w:rFonts w:cs="Arial"/>
          <w:spacing w:val="-2"/>
          <w:szCs w:val="22"/>
        </w:rPr>
        <w:t>)</w:t>
      </w:r>
      <w:r w:rsidR="008526F2">
        <w:rPr>
          <w:rFonts w:cs="Arial"/>
          <w:spacing w:val="-2"/>
          <w:szCs w:val="22"/>
        </w:rPr>
        <w:t>, Cruz, Raul</w:t>
      </w:r>
      <w:r w:rsidRPr="00DE6FDC">
        <w:rPr>
          <w:rFonts w:cs="Arial"/>
          <w:spacing w:val="-2"/>
          <w:szCs w:val="22"/>
        </w:rPr>
        <w:t xml:space="preserve">. Identifying and </w:t>
      </w:r>
      <w:r w:rsidR="00C51EBD">
        <w:rPr>
          <w:rFonts w:cs="Arial"/>
          <w:spacing w:val="-2"/>
          <w:szCs w:val="22"/>
        </w:rPr>
        <w:t>C</w:t>
      </w:r>
      <w:r w:rsidRPr="00DE6FDC">
        <w:rPr>
          <w:rFonts w:cs="Arial"/>
          <w:spacing w:val="-2"/>
          <w:szCs w:val="22"/>
        </w:rPr>
        <w:t xml:space="preserve">ommunicating </w:t>
      </w:r>
      <w:r w:rsidR="00C51EBD">
        <w:rPr>
          <w:rFonts w:cs="Arial"/>
          <w:spacing w:val="-2"/>
          <w:szCs w:val="22"/>
        </w:rPr>
        <w:t>U</w:t>
      </w:r>
      <w:r w:rsidRPr="00DE6FDC">
        <w:rPr>
          <w:rFonts w:cs="Arial"/>
          <w:spacing w:val="-2"/>
          <w:szCs w:val="22"/>
        </w:rPr>
        <w:t xml:space="preserve">ncertainty in </w:t>
      </w:r>
      <w:r w:rsidR="00C51EBD">
        <w:rPr>
          <w:rFonts w:cs="Arial"/>
          <w:spacing w:val="-2"/>
          <w:szCs w:val="22"/>
        </w:rPr>
        <w:t>S</w:t>
      </w:r>
      <w:r w:rsidRPr="00DE6FDC">
        <w:rPr>
          <w:rFonts w:cs="Arial"/>
          <w:spacing w:val="-2"/>
          <w:szCs w:val="22"/>
        </w:rPr>
        <w:t xml:space="preserve">cientific </w:t>
      </w:r>
      <w:r w:rsidR="00C51EBD">
        <w:rPr>
          <w:rFonts w:cs="Arial"/>
          <w:spacing w:val="-2"/>
          <w:szCs w:val="22"/>
        </w:rPr>
        <w:t>I</w:t>
      </w:r>
      <w:r w:rsidRPr="00DE6FDC">
        <w:rPr>
          <w:rFonts w:cs="Arial"/>
          <w:spacing w:val="-2"/>
          <w:szCs w:val="22"/>
        </w:rPr>
        <w:t>nquiry. Submitted to the National Institutes of Health. Period: 7/1/202</w:t>
      </w:r>
      <w:r w:rsidR="008526F2">
        <w:rPr>
          <w:rFonts w:cs="Arial"/>
          <w:spacing w:val="-2"/>
          <w:szCs w:val="22"/>
        </w:rPr>
        <w:t>4</w:t>
      </w:r>
      <w:r w:rsidRPr="00DE6FDC">
        <w:rPr>
          <w:rFonts w:cs="Arial"/>
          <w:spacing w:val="-2"/>
          <w:szCs w:val="22"/>
        </w:rPr>
        <w:t xml:space="preserve"> – 6/30/202</w:t>
      </w:r>
      <w:r w:rsidR="008526F2">
        <w:rPr>
          <w:rFonts w:cs="Arial"/>
          <w:spacing w:val="-2"/>
          <w:szCs w:val="22"/>
        </w:rPr>
        <w:t>7</w:t>
      </w:r>
      <w:r w:rsidRPr="00DE6FDC">
        <w:rPr>
          <w:rFonts w:cs="Arial"/>
          <w:spacing w:val="-2"/>
          <w:szCs w:val="22"/>
        </w:rPr>
        <w:t>. Total amount: $</w:t>
      </w:r>
      <w:r w:rsidR="008526F2">
        <w:rPr>
          <w:rFonts w:cs="Arial"/>
          <w:spacing w:val="-2"/>
          <w:szCs w:val="22"/>
        </w:rPr>
        <w:t>270,000</w:t>
      </w:r>
      <w:r w:rsidRPr="00DE6FDC">
        <w:rPr>
          <w:rFonts w:cs="Arial"/>
          <w:spacing w:val="-2"/>
          <w:szCs w:val="22"/>
        </w:rPr>
        <w:t>.</w:t>
      </w:r>
    </w:p>
    <w:p w14:paraId="6AF8B84A" w14:textId="3E212BD7" w:rsidR="00C51EBD" w:rsidRDefault="00C51EBD" w:rsidP="001F1774">
      <w:pPr>
        <w:spacing w:after="120"/>
        <w:ind w:left="360" w:hanging="720"/>
        <w:jc w:val="both"/>
        <w:rPr>
          <w:rFonts w:cs="Arial"/>
          <w:szCs w:val="22"/>
        </w:rPr>
      </w:pPr>
      <w:r>
        <w:rPr>
          <w:rFonts w:cs="Arial"/>
          <w:spacing w:val="-2"/>
          <w:szCs w:val="22"/>
        </w:rPr>
        <w:t>Allison, D. B. (</w:t>
      </w:r>
      <w:r w:rsidRPr="00A206B7">
        <w:rPr>
          <w:rFonts w:cs="Arial"/>
          <w:b/>
          <w:bCs/>
          <w:spacing w:val="-2"/>
          <w:szCs w:val="22"/>
        </w:rPr>
        <w:t>principal investigator</w:t>
      </w:r>
      <w:r>
        <w:rPr>
          <w:rFonts w:cs="Arial"/>
          <w:spacing w:val="-2"/>
          <w:szCs w:val="22"/>
        </w:rPr>
        <w:t xml:space="preserve">). </w:t>
      </w:r>
      <w:r w:rsidRPr="00A05C65">
        <w:rPr>
          <w:rFonts w:cs="Arial"/>
          <w:szCs w:val="22"/>
        </w:rPr>
        <w:t>Hoosiers for Healthy Body Weight</w:t>
      </w:r>
      <w:r w:rsidR="00005130">
        <w:rPr>
          <w:rFonts w:cs="Arial"/>
          <w:szCs w:val="22"/>
        </w:rPr>
        <w:t>. Submitted to Cures Within Reach. Period: 2023 – 2025. Total amount: $68,000.</w:t>
      </w:r>
    </w:p>
    <w:p w14:paraId="233D5D97" w14:textId="5E49DA30" w:rsidR="009A07C0" w:rsidRDefault="009A07C0" w:rsidP="001F1774">
      <w:pPr>
        <w:spacing w:after="120"/>
        <w:ind w:left="360" w:hanging="720"/>
        <w:jc w:val="both"/>
        <w:rPr>
          <w:rFonts w:cs="Arial"/>
          <w:szCs w:val="22"/>
        </w:rPr>
      </w:pPr>
      <w:r>
        <w:rPr>
          <w:rFonts w:cs="Arial"/>
          <w:szCs w:val="22"/>
        </w:rPr>
        <w:t>Allison, D. B. (</w:t>
      </w:r>
      <w:r>
        <w:rPr>
          <w:rFonts w:cs="Arial"/>
          <w:b/>
          <w:bCs/>
          <w:szCs w:val="22"/>
        </w:rPr>
        <w:t>principal investigator</w:t>
      </w:r>
      <w:r>
        <w:rPr>
          <w:rFonts w:cs="Arial"/>
          <w:szCs w:val="22"/>
        </w:rPr>
        <w:t xml:space="preserve">). </w:t>
      </w:r>
      <w:r w:rsidRPr="009A07C0">
        <w:rPr>
          <w:rFonts w:cs="Arial"/>
          <w:szCs w:val="22"/>
        </w:rPr>
        <w:t>Assessing Leverage Points to Enhance Diversity, Equity, and Inclusion in the Interconnected Network of Academia, Industry, and Government within Nutrition Sciences</w:t>
      </w:r>
      <w:r>
        <w:rPr>
          <w:rFonts w:cs="Arial"/>
          <w:szCs w:val="22"/>
        </w:rPr>
        <w:t xml:space="preserve">. Submitted to NSF. Period: 2024 – 2025. Total amount: $500,000. </w:t>
      </w:r>
    </w:p>
    <w:p w14:paraId="42F82B18" w14:textId="7DBAFEFE" w:rsidR="00586F96" w:rsidRPr="00DE6FDC" w:rsidRDefault="00A7680A" w:rsidP="001F1774">
      <w:pPr>
        <w:spacing w:after="120"/>
        <w:ind w:left="360" w:hanging="720"/>
        <w:jc w:val="both"/>
        <w:rPr>
          <w:rFonts w:cs="Arial"/>
          <w:spacing w:val="-2"/>
          <w:szCs w:val="22"/>
        </w:rPr>
      </w:pPr>
      <w:r>
        <w:rPr>
          <w:rFonts w:cs="Arial"/>
          <w:szCs w:val="22"/>
        </w:rPr>
        <w:t>Allison, D. B. (</w:t>
      </w:r>
      <w:r>
        <w:rPr>
          <w:rFonts w:cs="Arial"/>
          <w:b/>
          <w:bCs/>
          <w:szCs w:val="22"/>
        </w:rPr>
        <w:t>principal investigator</w:t>
      </w:r>
      <w:r>
        <w:rPr>
          <w:rFonts w:cs="Arial"/>
          <w:szCs w:val="22"/>
        </w:rPr>
        <w:t xml:space="preserve">). </w:t>
      </w:r>
      <w:r w:rsidR="007A6B03" w:rsidRPr="00726880">
        <w:rPr>
          <w:rFonts w:cs="Arial"/>
          <w:szCs w:val="22"/>
        </w:rPr>
        <w:t>Primate Research Infrastructure, Networking, Technology, and Support (PRINTS)</w:t>
      </w:r>
      <w:r>
        <w:rPr>
          <w:rFonts w:cs="Arial"/>
          <w:szCs w:val="22"/>
        </w:rPr>
        <w:t>. Submitted to N</w:t>
      </w:r>
      <w:r w:rsidR="007A6B03">
        <w:rPr>
          <w:rFonts w:cs="Arial"/>
          <w:szCs w:val="22"/>
        </w:rPr>
        <w:t>IH</w:t>
      </w:r>
      <w:r>
        <w:rPr>
          <w:rFonts w:cs="Arial"/>
          <w:szCs w:val="22"/>
        </w:rPr>
        <w:t xml:space="preserve">. Period: </w:t>
      </w:r>
      <w:r w:rsidR="007A6B03">
        <w:rPr>
          <w:rFonts w:cs="Arial"/>
          <w:szCs w:val="22"/>
        </w:rPr>
        <w:t>7/1/2024 – 6/30/2029</w:t>
      </w:r>
      <w:r>
        <w:rPr>
          <w:rFonts w:cs="Arial"/>
          <w:szCs w:val="22"/>
        </w:rPr>
        <w:t>. Total amount: $</w:t>
      </w:r>
      <w:r w:rsidR="007A6B03">
        <w:rPr>
          <w:rFonts w:cs="Arial"/>
          <w:szCs w:val="22"/>
        </w:rPr>
        <w:t>5,866,700</w:t>
      </w:r>
      <w:r>
        <w:rPr>
          <w:rFonts w:cs="Arial"/>
          <w:szCs w:val="22"/>
        </w:rPr>
        <w:t xml:space="preserve">. </w:t>
      </w:r>
      <w:r w:rsidR="00586F96" w:rsidRPr="00DE6FDC">
        <w:rPr>
          <w:rFonts w:cs="Arial"/>
          <w:spacing w:val="-2"/>
          <w:szCs w:val="22"/>
        </w:rPr>
        <w:t>Jolliet, O</w:t>
      </w:r>
      <w:r w:rsidR="0095365A" w:rsidRPr="00DE6FDC">
        <w:rPr>
          <w:rFonts w:cs="Arial"/>
          <w:spacing w:val="-2"/>
          <w:szCs w:val="22"/>
        </w:rPr>
        <w:t xml:space="preserve">. … </w:t>
      </w:r>
      <w:r w:rsidR="001C2AA1" w:rsidRPr="00DE6FDC">
        <w:rPr>
          <w:rFonts w:cs="Arial"/>
          <w:spacing w:val="-2"/>
          <w:szCs w:val="22"/>
        </w:rPr>
        <w:t>Allison, D. B. (</w:t>
      </w:r>
      <w:r w:rsidR="001C2AA1" w:rsidRPr="00DE6FDC">
        <w:rPr>
          <w:rFonts w:cs="Arial"/>
          <w:b/>
          <w:bCs/>
          <w:spacing w:val="-2"/>
          <w:szCs w:val="22"/>
        </w:rPr>
        <w:t>co-investigator</w:t>
      </w:r>
      <w:r w:rsidR="001C2AA1" w:rsidRPr="00DE6FDC">
        <w:rPr>
          <w:rFonts w:cs="Arial"/>
          <w:spacing w:val="-2"/>
          <w:szCs w:val="22"/>
        </w:rPr>
        <w:t xml:space="preserve">) </w:t>
      </w:r>
      <w:r w:rsidR="003E79D4" w:rsidRPr="00DE6FDC">
        <w:rPr>
          <w:rFonts w:cs="Arial"/>
          <w:spacing w:val="-2"/>
          <w:szCs w:val="22"/>
        </w:rPr>
        <w:t>Identification and Evaluation of Determinants of the Obesity Epidemic Among Children, Adolescents and Young Adults in Denmark and in the US</w:t>
      </w:r>
      <w:r w:rsidR="00F3773F" w:rsidRPr="00DE6FDC">
        <w:rPr>
          <w:rFonts w:cs="Arial"/>
          <w:spacing w:val="-2"/>
          <w:szCs w:val="22"/>
        </w:rPr>
        <w:t>. Submitted to Novo Nordisk Foundation</w:t>
      </w:r>
      <w:r w:rsidR="00086E29" w:rsidRPr="00DE6FDC">
        <w:rPr>
          <w:rFonts w:cs="Arial"/>
          <w:spacing w:val="-2"/>
          <w:szCs w:val="22"/>
        </w:rPr>
        <w:t xml:space="preserve">. Period: 3 Years. </w:t>
      </w:r>
    </w:p>
    <w:p w14:paraId="49FD30C8" w14:textId="13606260" w:rsidR="00BE7E62" w:rsidRDefault="00BE7E62" w:rsidP="00BE7E62">
      <w:pPr>
        <w:spacing w:after="120"/>
        <w:ind w:left="360" w:hanging="720"/>
        <w:jc w:val="both"/>
        <w:rPr>
          <w:rFonts w:cs="Arial"/>
          <w:spacing w:val="-2"/>
          <w:szCs w:val="22"/>
        </w:rPr>
      </w:pPr>
      <w:r>
        <w:rPr>
          <w:rFonts w:cs="Arial"/>
          <w:spacing w:val="-2"/>
          <w:szCs w:val="22"/>
        </w:rPr>
        <w:t>Kirkland, J. L.</w:t>
      </w:r>
      <w:r w:rsidR="005926BE" w:rsidRPr="00DE6FDC">
        <w:rPr>
          <w:rFonts w:cs="Arial"/>
          <w:spacing w:val="-2"/>
          <w:szCs w:val="22"/>
        </w:rPr>
        <w:t>. . ..</w:t>
      </w:r>
      <w:r w:rsidRPr="00DE6FDC">
        <w:rPr>
          <w:rFonts w:cs="Arial"/>
          <w:spacing w:val="-2"/>
          <w:szCs w:val="22"/>
        </w:rPr>
        <w:t xml:space="preserve"> Allison, D. B. (</w:t>
      </w:r>
      <w:r w:rsidRPr="00DE6FDC">
        <w:rPr>
          <w:rFonts w:cs="Arial"/>
          <w:b/>
          <w:bCs/>
          <w:spacing w:val="-2"/>
          <w:szCs w:val="22"/>
        </w:rPr>
        <w:t>co-investigator</w:t>
      </w:r>
      <w:r w:rsidRPr="00DE6FDC">
        <w:rPr>
          <w:rFonts w:cs="Arial"/>
          <w:spacing w:val="-2"/>
          <w:szCs w:val="22"/>
        </w:rPr>
        <w:t xml:space="preserve">). </w:t>
      </w:r>
      <w:r w:rsidR="00180510" w:rsidRPr="00734882">
        <w:rPr>
          <w:rFonts w:cs="Arial"/>
          <w:szCs w:val="22"/>
        </w:rPr>
        <w:t>Senolytics target distinct subsets of senescent cells with a tissue-damaging phenotype</w:t>
      </w:r>
      <w:r w:rsidRPr="00DE6FDC">
        <w:rPr>
          <w:rFonts w:cs="Arial"/>
          <w:spacing w:val="-2"/>
          <w:szCs w:val="22"/>
        </w:rPr>
        <w:t xml:space="preserve">. Submitted to </w:t>
      </w:r>
      <w:r w:rsidR="00180510">
        <w:rPr>
          <w:rFonts w:cs="Arial"/>
          <w:spacing w:val="-2"/>
          <w:szCs w:val="22"/>
        </w:rPr>
        <w:t>Hevolution Foundation</w:t>
      </w:r>
      <w:r w:rsidRPr="00DE6FDC">
        <w:rPr>
          <w:rFonts w:cs="Arial"/>
          <w:spacing w:val="-2"/>
          <w:szCs w:val="22"/>
        </w:rPr>
        <w:t xml:space="preserve">. Period: </w:t>
      </w:r>
      <w:r w:rsidR="00180510">
        <w:rPr>
          <w:rFonts w:cs="Arial"/>
          <w:spacing w:val="-2"/>
          <w:szCs w:val="22"/>
        </w:rPr>
        <w:t>4/1/2024</w:t>
      </w:r>
      <w:r w:rsidRPr="00DE6FDC">
        <w:rPr>
          <w:rFonts w:cs="Arial"/>
          <w:spacing w:val="-2"/>
          <w:szCs w:val="22"/>
        </w:rPr>
        <w:t xml:space="preserve"> – </w:t>
      </w:r>
      <w:r w:rsidR="00180510">
        <w:rPr>
          <w:rFonts w:cs="Arial"/>
          <w:spacing w:val="-2"/>
          <w:szCs w:val="22"/>
        </w:rPr>
        <w:t>03/31/2029</w:t>
      </w:r>
      <w:r w:rsidRPr="00DE6FDC">
        <w:rPr>
          <w:rFonts w:cs="Arial"/>
          <w:spacing w:val="-2"/>
          <w:szCs w:val="22"/>
        </w:rPr>
        <w:t>. Total amount: $</w:t>
      </w:r>
      <w:r w:rsidR="00180510">
        <w:rPr>
          <w:rFonts w:cs="Arial"/>
          <w:spacing w:val="-2"/>
          <w:szCs w:val="22"/>
        </w:rPr>
        <w:t>150,000</w:t>
      </w:r>
      <w:r w:rsidRPr="00DE6FDC">
        <w:rPr>
          <w:rFonts w:cs="Arial"/>
          <w:spacing w:val="-2"/>
          <w:szCs w:val="22"/>
        </w:rPr>
        <w:t>.</w:t>
      </w:r>
    </w:p>
    <w:p w14:paraId="3F857FF0" w14:textId="76C93446" w:rsidR="00785B29" w:rsidRDefault="004939E4" w:rsidP="00D1351D">
      <w:pPr>
        <w:spacing w:after="120"/>
        <w:ind w:left="360" w:hanging="720"/>
        <w:jc w:val="both"/>
        <w:rPr>
          <w:rFonts w:cs="Arial"/>
          <w:spacing w:val="-2"/>
          <w:szCs w:val="22"/>
        </w:rPr>
      </w:pPr>
      <w:r w:rsidRPr="00DE6FDC">
        <w:rPr>
          <w:rFonts w:cs="Arial"/>
          <w:spacing w:val="-2"/>
          <w:szCs w:val="22"/>
        </w:rPr>
        <w:t>Schlader, Z. J. . . . Allison, D. B. (</w:t>
      </w:r>
      <w:r w:rsidRPr="00DE6FDC">
        <w:rPr>
          <w:rFonts w:cs="Arial"/>
          <w:b/>
          <w:bCs/>
          <w:spacing w:val="-2"/>
          <w:szCs w:val="22"/>
        </w:rPr>
        <w:t>co-investigator</w:t>
      </w:r>
      <w:r w:rsidRPr="00DE6FDC">
        <w:rPr>
          <w:rFonts w:cs="Arial"/>
          <w:spacing w:val="-2"/>
          <w:szCs w:val="22"/>
        </w:rPr>
        <w:t>). Addressing Kidney Vulnerability in Older Adults during Future Extreme Heat Events. Submitted to NIH. Period: 12/1/2023 – 11/30/2028. Total amount: $3,693,506.</w:t>
      </w:r>
    </w:p>
    <w:p w14:paraId="7098498B" w14:textId="069F054F" w:rsidR="009E175B" w:rsidRDefault="009E175B" w:rsidP="00D1351D">
      <w:pPr>
        <w:spacing w:after="120"/>
        <w:ind w:left="360" w:hanging="720"/>
        <w:jc w:val="both"/>
        <w:rPr>
          <w:rFonts w:cs="Arial"/>
          <w:spacing w:val="-2"/>
          <w:szCs w:val="22"/>
        </w:rPr>
      </w:pPr>
      <w:r>
        <w:rPr>
          <w:rFonts w:cs="Arial"/>
          <w:spacing w:val="-2"/>
          <w:szCs w:val="22"/>
        </w:rPr>
        <w:t>Sturek, M. . . .Allison, D. B. (</w:t>
      </w:r>
      <w:r>
        <w:rPr>
          <w:rFonts w:cs="Arial"/>
          <w:b/>
          <w:bCs/>
          <w:spacing w:val="-2"/>
          <w:szCs w:val="22"/>
        </w:rPr>
        <w:t>co-investigator</w:t>
      </w:r>
      <w:r>
        <w:rPr>
          <w:rFonts w:cs="Arial"/>
          <w:spacing w:val="-2"/>
          <w:szCs w:val="22"/>
        </w:rPr>
        <w:t xml:space="preserve">). </w:t>
      </w:r>
      <w:r w:rsidRPr="009E175B">
        <w:rPr>
          <w:rFonts w:cs="Arial"/>
          <w:spacing w:val="-2"/>
          <w:szCs w:val="22"/>
        </w:rPr>
        <w:t xml:space="preserve">Normal </w:t>
      </w:r>
      <w:r>
        <w:rPr>
          <w:rFonts w:cs="Arial"/>
          <w:spacing w:val="-2"/>
          <w:szCs w:val="22"/>
        </w:rPr>
        <w:t>C</w:t>
      </w:r>
      <w:r w:rsidRPr="009E175B">
        <w:rPr>
          <w:rFonts w:cs="Arial"/>
          <w:spacing w:val="-2"/>
          <w:szCs w:val="22"/>
        </w:rPr>
        <w:t xml:space="preserve">oronary </w:t>
      </w:r>
      <w:r>
        <w:rPr>
          <w:rFonts w:cs="Arial"/>
          <w:spacing w:val="-2"/>
          <w:szCs w:val="22"/>
        </w:rPr>
        <w:t>V</w:t>
      </w:r>
      <w:r w:rsidRPr="009E175B">
        <w:rPr>
          <w:rFonts w:cs="Arial"/>
          <w:spacing w:val="-2"/>
          <w:szCs w:val="22"/>
        </w:rPr>
        <w:t xml:space="preserve">ascular </w:t>
      </w:r>
      <w:r>
        <w:rPr>
          <w:rFonts w:cs="Arial"/>
          <w:spacing w:val="-2"/>
          <w:szCs w:val="22"/>
        </w:rPr>
        <w:t>A</w:t>
      </w:r>
      <w:r w:rsidRPr="009E175B">
        <w:rPr>
          <w:rFonts w:cs="Arial"/>
          <w:spacing w:val="-2"/>
          <w:szCs w:val="22"/>
        </w:rPr>
        <w:t xml:space="preserve">ging and </w:t>
      </w:r>
      <w:r>
        <w:rPr>
          <w:rFonts w:cs="Arial"/>
          <w:spacing w:val="-2"/>
          <w:szCs w:val="22"/>
        </w:rPr>
        <w:t>A</w:t>
      </w:r>
      <w:r w:rsidRPr="009E175B">
        <w:rPr>
          <w:rFonts w:cs="Arial"/>
          <w:spacing w:val="-2"/>
          <w:szCs w:val="22"/>
        </w:rPr>
        <w:t xml:space="preserve">therosclerosis in </w:t>
      </w:r>
      <w:r>
        <w:rPr>
          <w:rFonts w:cs="Arial"/>
          <w:spacing w:val="-2"/>
          <w:szCs w:val="22"/>
        </w:rPr>
        <w:t>Mi</w:t>
      </w:r>
      <w:r w:rsidRPr="009E175B">
        <w:rPr>
          <w:rFonts w:cs="Arial"/>
          <w:spacing w:val="-2"/>
          <w:szCs w:val="22"/>
        </w:rPr>
        <w:t xml:space="preserve">niature </w:t>
      </w:r>
      <w:r>
        <w:rPr>
          <w:rFonts w:cs="Arial"/>
          <w:spacing w:val="-2"/>
          <w:szCs w:val="22"/>
        </w:rPr>
        <w:t>S</w:t>
      </w:r>
      <w:r w:rsidRPr="009E175B">
        <w:rPr>
          <w:rFonts w:cs="Arial"/>
          <w:spacing w:val="-2"/>
          <w:szCs w:val="22"/>
        </w:rPr>
        <w:t xml:space="preserve">wine: </w:t>
      </w:r>
      <w:r>
        <w:rPr>
          <w:rFonts w:cs="Arial"/>
          <w:spacing w:val="-2"/>
          <w:szCs w:val="22"/>
        </w:rPr>
        <w:t>Tr</w:t>
      </w:r>
      <w:r w:rsidRPr="009E175B">
        <w:rPr>
          <w:rFonts w:cs="Arial"/>
          <w:spacing w:val="-2"/>
          <w:szCs w:val="22"/>
        </w:rPr>
        <w:t xml:space="preserve">anslational </w:t>
      </w:r>
      <w:r>
        <w:rPr>
          <w:rFonts w:cs="Arial"/>
          <w:spacing w:val="-2"/>
          <w:szCs w:val="22"/>
        </w:rPr>
        <w:t>M</w:t>
      </w:r>
      <w:r w:rsidRPr="009E175B">
        <w:rPr>
          <w:rFonts w:cs="Arial"/>
          <w:spacing w:val="-2"/>
          <w:szCs w:val="22"/>
        </w:rPr>
        <w:t xml:space="preserve">odel for </w:t>
      </w:r>
      <w:r>
        <w:rPr>
          <w:rFonts w:cs="Arial"/>
          <w:spacing w:val="-2"/>
          <w:szCs w:val="22"/>
        </w:rPr>
        <w:t>T</w:t>
      </w:r>
      <w:r w:rsidRPr="009E175B">
        <w:rPr>
          <w:rFonts w:cs="Arial"/>
          <w:spacing w:val="-2"/>
          <w:szCs w:val="22"/>
        </w:rPr>
        <w:t xml:space="preserve">esting </w:t>
      </w:r>
      <w:r>
        <w:rPr>
          <w:rFonts w:cs="Arial"/>
          <w:spacing w:val="-2"/>
          <w:szCs w:val="22"/>
        </w:rPr>
        <w:t>S</w:t>
      </w:r>
      <w:r w:rsidRPr="009E175B">
        <w:rPr>
          <w:rFonts w:cs="Arial"/>
          <w:spacing w:val="-2"/>
          <w:szCs w:val="22"/>
        </w:rPr>
        <w:t>enolytics</w:t>
      </w:r>
      <w:r>
        <w:rPr>
          <w:rFonts w:cs="Arial"/>
          <w:spacing w:val="-2"/>
          <w:szCs w:val="22"/>
        </w:rPr>
        <w:t xml:space="preserve">. Submitted to Hevolution Foundation. Period: 1/1/2024 – 12/31/2028. Total amount: $2,972,563 </w:t>
      </w:r>
    </w:p>
    <w:p w14:paraId="13889837" w14:textId="5FDADD2D" w:rsidR="00180510" w:rsidRPr="009E175B" w:rsidRDefault="00180510" w:rsidP="00D1351D">
      <w:pPr>
        <w:spacing w:after="120"/>
        <w:ind w:left="360" w:hanging="720"/>
        <w:jc w:val="both"/>
        <w:rPr>
          <w:rFonts w:cs="Arial"/>
          <w:spacing w:val="-2"/>
          <w:szCs w:val="22"/>
        </w:rPr>
      </w:pPr>
      <w:r>
        <w:rPr>
          <w:rFonts w:cs="Arial"/>
          <w:spacing w:val="-2"/>
          <w:szCs w:val="22"/>
        </w:rPr>
        <w:t>Wasserman, M.</w:t>
      </w:r>
      <w:r w:rsidR="001A2FAB">
        <w:rPr>
          <w:rFonts w:cs="Arial"/>
          <w:spacing w:val="-2"/>
          <w:szCs w:val="22"/>
        </w:rPr>
        <w:t xml:space="preserve">, Kemnitz, J. </w:t>
      </w:r>
      <w:r w:rsidR="001A2FAB" w:rsidRPr="00DE6FDC">
        <w:rPr>
          <w:rFonts w:cs="Arial"/>
          <w:spacing w:val="-2"/>
          <w:szCs w:val="22"/>
        </w:rPr>
        <w:t>. . . Allison, D. B. (</w:t>
      </w:r>
      <w:r w:rsidR="001A2FAB" w:rsidRPr="00DE6FDC">
        <w:rPr>
          <w:rFonts w:cs="Arial"/>
          <w:b/>
          <w:bCs/>
          <w:spacing w:val="-2"/>
          <w:szCs w:val="22"/>
        </w:rPr>
        <w:t>co-investigator</w:t>
      </w:r>
      <w:r w:rsidR="001A2FAB" w:rsidRPr="00DE6FDC">
        <w:rPr>
          <w:rFonts w:cs="Arial"/>
          <w:spacing w:val="-2"/>
          <w:szCs w:val="22"/>
        </w:rPr>
        <w:t>).</w:t>
      </w:r>
      <w:r w:rsidR="001A2FAB">
        <w:rPr>
          <w:rFonts w:cs="Arial"/>
          <w:spacing w:val="-2"/>
          <w:szCs w:val="22"/>
        </w:rPr>
        <w:t xml:space="preserve"> </w:t>
      </w:r>
      <w:r w:rsidR="007A0A94" w:rsidRPr="00814C6E">
        <w:rPr>
          <w:rFonts w:cs="Arial"/>
          <w:szCs w:val="22"/>
        </w:rPr>
        <w:t>Environmental exposure as a postulated accelerator of primate senescence</w:t>
      </w:r>
      <w:r w:rsidR="007A0A94">
        <w:rPr>
          <w:rFonts w:cs="Arial"/>
          <w:szCs w:val="22"/>
        </w:rPr>
        <w:t xml:space="preserve">. </w:t>
      </w:r>
      <w:r w:rsidR="008803A4">
        <w:rPr>
          <w:rFonts w:cs="Arial"/>
          <w:szCs w:val="22"/>
        </w:rPr>
        <w:t>Submitted to NIH. Period: 7/1/2024 – 6/30/2029. Total amount: $3,704,423</w:t>
      </w:r>
      <w:r w:rsidR="000C6BD7">
        <w:rPr>
          <w:rFonts w:cs="Arial"/>
          <w:szCs w:val="22"/>
        </w:rPr>
        <w:t>.</w:t>
      </w:r>
    </w:p>
    <w:p w14:paraId="58544991" w14:textId="58C469BF" w:rsidR="002A754D" w:rsidRPr="00DE6FDC" w:rsidRDefault="0088524F" w:rsidP="0039702D">
      <w:pPr>
        <w:pStyle w:val="Heading3"/>
        <w:numPr>
          <w:ilvl w:val="0"/>
          <w:numId w:val="0"/>
        </w:numPr>
        <w:ind w:left="720" w:hanging="720"/>
      </w:pPr>
      <w:bookmarkStart w:id="23" w:name="_Toc158410874"/>
      <w:bookmarkEnd w:id="16"/>
      <w:bookmarkEnd w:id="22"/>
      <w:r w:rsidRPr="00DE6FDC">
        <w:lastRenderedPageBreak/>
        <w:t>P</w:t>
      </w:r>
      <w:r w:rsidR="00C11599" w:rsidRPr="00DE6FDC">
        <w:t>AST GRANTS</w:t>
      </w:r>
      <w:bookmarkEnd w:id="23"/>
      <w:r w:rsidR="00A9109E" w:rsidRPr="00DE6FDC">
        <w:t xml:space="preserve"> </w:t>
      </w:r>
    </w:p>
    <w:p w14:paraId="61CD7ED8" w14:textId="2C3A6C2A" w:rsidR="00C11599" w:rsidRPr="00DE6FDC" w:rsidRDefault="00C11599" w:rsidP="0088524F">
      <w:pPr>
        <w:tabs>
          <w:tab w:val="left" w:pos="720"/>
        </w:tabs>
        <w:ind w:left="720"/>
      </w:pPr>
      <w:r w:rsidRPr="00DE6FDC">
        <w:rPr>
          <w:sz w:val="18"/>
        </w:rPr>
        <w:t>(not necessarily an exhaustive listing)</w:t>
      </w:r>
    </w:p>
    <w:p w14:paraId="23881A8F" w14:textId="77777777" w:rsidR="00C11599" w:rsidRPr="00DE6FDC" w:rsidRDefault="00C11599" w:rsidP="00C11599">
      <w:pPr>
        <w:tabs>
          <w:tab w:val="left" w:pos="-720"/>
        </w:tabs>
        <w:suppressAutoHyphens/>
        <w:spacing w:after="120"/>
        <w:ind w:left="720" w:right="288" w:hanging="432"/>
        <w:jc w:val="both"/>
        <w:rPr>
          <w:b/>
          <w:spacing w:val="-2"/>
        </w:rPr>
      </w:pPr>
    </w:p>
    <w:p w14:paraId="443D4B8A" w14:textId="0A9B0E30" w:rsidR="0088524F" w:rsidRPr="00DE6FDC" w:rsidRDefault="00FE7F30" w:rsidP="001F1774">
      <w:pPr>
        <w:autoSpaceDE w:val="0"/>
        <w:autoSpaceDN w:val="0"/>
        <w:adjustRightInd w:val="0"/>
        <w:spacing w:after="120"/>
        <w:ind w:left="360" w:hanging="720"/>
        <w:jc w:val="both"/>
        <w:rPr>
          <w:rFonts w:cs="Arial"/>
          <w:szCs w:val="22"/>
        </w:rPr>
      </w:pPr>
      <w:r w:rsidRPr="00DE6FDC">
        <w:rPr>
          <w:spacing w:val="-2"/>
        </w:rPr>
        <w:t xml:space="preserve">Affuso, O.T……Allison, </w:t>
      </w:r>
      <w:r w:rsidR="008B26F7" w:rsidRPr="00DE6FDC">
        <w:rPr>
          <w:spacing w:val="-2"/>
        </w:rPr>
        <w:t>D. B.</w:t>
      </w:r>
      <w:r w:rsidRPr="00DE6FDC">
        <w:rPr>
          <w:spacing w:val="-2"/>
        </w:rPr>
        <w:t xml:space="preserve"> (</w:t>
      </w:r>
      <w:r w:rsidRPr="00DE6FDC">
        <w:rPr>
          <w:b/>
          <w:spacing w:val="-2"/>
        </w:rPr>
        <w:t>co-investigator</w:t>
      </w:r>
      <w:r w:rsidRPr="00DE6FDC">
        <w:rPr>
          <w:spacing w:val="-2"/>
        </w:rPr>
        <w:t xml:space="preserve">). </w:t>
      </w:r>
      <w:r w:rsidR="002956A9" w:rsidRPr="00DE6FDC">
        <w:rPr>
          <w:spacing w:val="-2"/>
        </w:rPr>
        <w:t xml:space="preserve">5R01HL107916-02. </w:t>
      </w:r>
      <w:r w:rsidRPr="00DE6FDC">
        <w:rPr>
          <w:spacing w:val="-2"/>
        </w:rPr>
        <w:t xml:space="preserve">A </w:t>
      </w:r>
      <w:r w:rsidR="00C3238B" w:rsidRPr="00DE6FDC">
        <w:rPr>
          <w:spacing w:val="-2"/>
        </w:rPr>
        <w:t>P</w:t>
      </w:r>
      <w:r w:rsidRPr="00DE6FDC">
        <w:rPr>
          <w:spacing w:val="-2"/>
        </w:rPr>
        <w:t xml:space="preserve">hotographic </w:t>
      </w:r>
      <w:r w:rsidR="00C3238B" w:rsidRPr="00DE6FDC">
        <w:rPr>
          <w:spacing w:val="-2"/>
        </w:rPr>
        <w:t>M</w:t>
      </w:r>
      <w:r w:rsidRPr="00DE6FDC">
        <w:rPr>
          <w:spacing w:val="-2"/>
        </w:rPr>
        <w:t xml:space="preserve">ethod for </w:t>
      </w:r>
      <w:r w:rsidR="00C3238B" w:rsidRPr="00DE6FDC">
        <w:rPr>
          <w:spacing w:val="-2"/>
        </w:rPr>
        <w:t>H</w:t>
      </w:r>
      <w:r w:rsidRPr="00DE6FDC">
        <w:rPr>
          <w:spacing w:val="-2"/>
        </w:rPr>
        <w:t xml:space="preserve">uman </w:t>
      </w:r>
      <w:r w:rsidR="00C3238B" w:rsidRPr="00DE6FDC">
        <w:rPr>
          <w:spacing w:val="-2"/>
        </w:rPr>
        <w:t>B</w:t>
      </w:r>
      <w:r w:rsidRPr="00DE6FDC">
        <w:rPr>
          <w:spacing w:val="-2"/>
        </w:rPr>
        <w:t xml:space="preserve">ody </w:t>
      </w:r>
      <w:r w:rsidR="00C3238B" w:rsidRPr="00DE6FDC">
        <w:rPr>
          <w:spacing w:val="-2"/>
        </w:rPr>
        <w:t>C</w:t>
      </w:r>
      <w:r w:rsidRPr="00DE6FDC">
        <w:rPr>
          <w:spacing w:val="-2"/>
        </w:rPr>
        <w:t xml:space="preserve">omposition </w:t>
      </w:r>
      <w:r w:rsidR="00C3238B" w:rsidRPr="00DE6FDC">
        <w:rPr>
          <w:spacing w:val="-2"/>
        </w:rPr>
        <w:t>A</w:t>
      </w:r>
      <w:r w:rsidRPr="00DE6FDC">
        <w:rPr>
          <w:spacing w:val="-2"/>
        </w:rPr>
        <w:t>ssessment.</w:t>
      </w:r>
      <w:r w:rsidR="00330F7E" w:rsidRPr="00DE6FDC">
        <w:rPr>
          <w:spacing w:val="-2"/>
        </w:rPr>
        <w:t xml:space="preserve"> </w:t>
      </w:r>
      <w:r w:rsidRPr="00DE6FDC">
        <w:rPr>
          <w:spacing w:val="-2"/>
        </w:rPr>
        <w:t>An R01 funded by the National Institutes of Health.</w:t>
      </w:r>
      <w:r w:rsidR="00207C72" w:rsidRPr="00DE6FDC">
        <w:rPr>
          <w:spacing w:val="-2"/>
        </w:rPr>
        <w:t xml:space="preserve"> </w:t>
      </w:r>
      <w:r w:rsidR="00A83C64" w:rsidRPr="00DE6FDC">
        <w:rPr>
          <w:spacing w:val="-2"/>
        </w:rPr>
        <w:t xml:space="preserve">Period: </w:t>
      </w:r>
      <w:r w:rsidRPr="00DE6FDC">
        <w:rPr>
          <w:spacing w:val="-2"/>
        </w:rPr>
        <w:t xml:space="preserve">6/01/2012 – 4/30/2017. </w:t>
      </w:r>
      <w:r w:rsidR="005C7F40" w:rsidRPr="00DE6FDC">
        <w:rPr>
          <w:spacing w:val="-2"/>
        </w:rPr>
        <w:t>Total amount</w:t>
      </w:r>
      <w:r w:rsidR="00CF59A5" w:rsidRPr="00DE6FDC">
        <w:rPr>
          <w:spacing w:val="-2"/>
        </w:rPr>
        <w:t xml:space="preserve">: </w:t>
      </w:r>
      <w:r w:rsidRPr="00DE6FDC">
        <w:rPr>
          <w:spacing w:val="-2"/>
        </w:rPr>
        <w:t>$2,</w:t>
      </w:r>
      <w:r w:rsidR="00D6788F" w:rsidRPr="00DE6FDC">
        <w:rPr>
          <w:spacing w:val="-2"/>
        </w:rPr>
        <w:t>402</w:t>
      </w:r>
      <w:r w:rsidR="00D6788F" w:rsidRPr="00DE6FDC">
        <w:rPr>
          <w:rFonts w:cs="Arial"/>
          <w:szCs w:val="22"/>
        </w:rPr>
        <w:t>,394.</w:t>
      </w:r>
    </w:p>
    <w:p w14:paraId="7AD2A6E0" w14:textId="75119E54" w:rsidR="0085679C" w:rsidRPr="00DE6FDC" w:rsidRDefault="00715325" w:rsidP="001F1774">
      <w:pPr>
        <w:autoSpaceDE w:val="0"/>
        <w:autoSpaceDN w:val="0"/>
        <w:adjustRightInd w:val="0"/>
        <w:spacing w:after="120"/>
        <w:ind w:left="360" w:hanging="720"/>
        <w:jc w:val="both"/>
        <w:rPr>
          <w:rFonts w:cs="Arial"/>
          <w:szCs w:val="22"/>
        </w:rPr>
      </w:pPr>
      <w:bookmarkStart w:id="24" w:name="_Hlk137117210"/>
      <w:r w:rsidRPr="00DE6FDC">
        <w:rPr>
          <w:rFonts w:cs="Arial"/>
          <w:szCs w:val="22"/>
        </w:rPr>
        <w:t>Chusyd, D. E. …Allison, D.B. (</w:t>
      </w:r>
      <w:r w:rsidRPr="00DE6FDC">
        <w:rPr>
          <w:rFonts w:cs="Arial"/>
          <w:b/>
          <w:bCs/>
          <w:szCs w:val="22"/>
        </w:rPr>
        <w:t>co-investigator</w:t>
      </w:r>
      <w:r w:rsidRPr="00DE6FDC">
        <w:rPr>
          <w:rFonts w:cs="Arial"/>
          <w:szCs w:val="22"/>
        </w:rPr>
        <w:t>). Anthropogenic related stress on reproduction in African forest elephants (</w:t>
      </w:r>
      <w:r w:rsidRPr="00DE6FDC">
        <w:rPr>
          <w:rFonts w:cs="Arial"/>
          <w:i/>
          <w:iCs/>
          <w:szCs w:val="22"/>
        </w:rPr>
        <w:t>Loxodonta africana cyclotis</w:t>
      </w:r>
      <w:r w:rsidRPr="00DE6FDC">
        <w:rPr>
          <w:rFonts w:cs="Arial"/>
          <w:szCs w:val="22"/>
        </w:rPr>
        <w:t>). Funded by The Morris Animal Foundation. Period: 10/1/2019 – 9/30/2021. Total amount: $99,930.</w:t>
      </w:r>
    </w:p>
    <w:bookmarkEnd w:id="24"/>
    <w:p w14:paraId="62CB2C34" w14:textId="6B97C48A" w:rsidR="00E417FB" w:rsidRPr="00DE6FDC" w:rsidRDefault="00E417FB" w:rsidP="001F1774">
      <w:pPr>
        <w:pBdr>
          <w:top w:val="double" w:sz="4" w:space="1" w:color="0000CC"/>
          <w:left w:val="double" w:sz="4" w:space="4" w:color="0000CC"/>
          <w:bottom w:val="double" w:sz="4" w:space="1" w:color="0000CC"/>
          <w:right w:val="double" w:sz="4" w:space="4" w:color="0000CC"/>
        </w:pBdr>
        <w:tabs>
          <w:tab w:val="left" w:pos="-720"/>
          <w:tab w:val="left" w:pos="0"/>
        </w:tabs>
        <w:suppressAutoHyphens/>
        <w:spacing w:after="120"/>
        <w:ind w:left="360" w:hanging="720"/>
        <w:jc w:val="both"/>
        <w:rPr>
          <w:spacing w:val="-2"/>
        </w:rPr>
      </w:pPr>
      <w:r w:rsidRPr="00DE6FDC">
        <w:rPr>
          <w:spacing w:val="-2"/>
        </w:rPr>
        <w:t xml:space="preserve">Allison, </w:t>
      </w:r>
      <w:r w:rsidR="008B26F7" w:rsidRPr="00DE6FDC">
        <w:rPr>
          <w:spacing w:val="-2"/>
        </w:rPr>
        <w:t>D. B.</w:t>
      </w:r>
      <w:r w:rsidRPr="00DE6FDC">
        <w:rPr>
          <w:spacing w:val="-2"/>
        </w:rPr>
        <w:t xml:space="preserve"> (</w:t>
      </w:r>
      <w:r w:rsidRPr="00DE6FDC">
        <w:rPr>
          <w:b/>
          <w:spacing w:val="-2"/>
        </w:rPr>
        <w:t>principal investigator</w:t>
      </w:r>
      <w:r w:rsidRPr="00DE6FDC">
        <w:rPr>
          <w:spacing w:val="-2"/>
        </w:rPr>
        <w:t xml:space="preserve">) et al. </w:t>
      </w:r>
      <w:r w:rsidR="00B4113D" w:rsidRPr="00DE6FDC">
        <w:rPr>
          <w:spacing w:val="-2"/>
        </w:rPr>
        <w:t xml:space="preserve">R01AG043972. </w:t>
      </w:r>
      <w:r w:rsidRPr="00DE6FDC">
        <w:rPr>
          <w:spacing w:val="-2"/>
        </w:rPr>
        <w:t>Energetics, Disparities, &amp; Lifespan:</w:t>
      </w:r>
      <w:r w:rsidR="00330F7E" w:rsidRPr="00DE6FDC">
        <w:rPr>
          <w:spacing w:val="-2"/>
        </w:rPr>
        <w:t xml:space="preserve"> </w:t>
      </w:r>
      <w:r w:rsidRPr="00DE6FDC">
        <w:rPr>
          <w:spacing w:val="-2"/>
        </w:rPr>
        <w:t xml:space="preserve">A unified hypothesis. </w:t>
      </w:r>
      <w:r w:rsidRPr="00DE6FDC">
        <w:rPr>
          <w:b/>
          <w:i/>
          <w:color w:val="0000CC"/>
          <w:spacing w:val="-2"/>
        </w:rPr>
        <w:t>A</w:t>
      </w:r>
      <w:r w:rsidRPr="00DE6FDC">
        <w:rPr>
          <w:color w:val="0000CC"/>
          <w:spacing w:val="-2"/>
        </w:rPr>
        <w:t xml:space="preserve"> </w:t>
      </w:r>
      <w:r w:rsidRPr="00DE6FDC">
        <w:rPr>
          <w:b/>
          <w:i/>
          <w:color w:val="0000CC"/>
          <w:spacing w:val="-2"/>
        </w:rPr>
        <w:t>Transformative R01</w:t>
      </w:r>
      <w:r w:rsidRPr="00DE6FDC">
        <w:rPr>
          <w:color w:val="0000CC"/>
          <w:spacing w:val="-2"/>
        </w:rPr>
        <w:t xml:space="preserve"> </w:t>
      </w:r>
      <w:r w:rsidRPr="00DE6FDC">
        <w:rPr>
          <w:spacing w:val="-2"/>
        </w:rPr>
        <w:t>from the National Institutes of Health.</w:t>
      </w:r>
      <w:r w:rsidR="00330F7E" w:rsidRPr="00DE6FDC">
        <w:rPr>
          <w:spacing w:val="-2"/>
        </w:rPr>
        <w:t xml:space="preserve"> </w:t>
      </w:r>
      <w:r w:rsidR="00B4113D" w:rsidRPr="00DE6FDC">
        <w:rPr>
          <w:spacing w:val="-2"/>
        </w:rPr>
        <w:t xml:space="preserve">Period: </w:t>
      </w:r>
      <w:r w:rsidRPr="00DE6FDC">
        <w:rPr>
          <w:spacing w:val="-2"/>
        </w:rPr>
        <w:t>9/2012 - 5/20</w:t>
      </w:r>
      <w:r w:rsidR="00B4113D" w:rsidRPr="00DE6FDC">
        <w:rPr>
          <w:spacing w:val="-2"/>
        </w:rPr>
        <w:t>/</w:t>
      </w:r>
      <w:r w:rsidR="00A86D6D" w:rsidRPr="00DE6FDC">
        <w:rPr>
          <w:spacing w:val="-2"/>
        </w:rPr>
        <w:t>20</w:t>
      </w:r>
      <w:r w:rsidRPr="00DE6FDC">
        <w:rPr>
          <w:spacing w:val="-2"/>
        </w:rPr>
        <w:t>20.</w:t>
      </w:r>
      <w:r w:rsidR="00330F7E" w:rsidRPr="00DE6FDC">
        <w:rPr>
          <w:spacing w:val="-2"/>
        </w:rPr>
        <w:t xml:space="preserve"> </w:t>
      </w:r>
      <w:r w:rsidR="00B4113D" w:rsidRPr="00DE6FDC">
        <w:rPr>
          <w:spacing w:val="-2"/>
        </w:rPr>
        <w:t xml:space="preserve">Total amount: </w:t>
      </w:r>
      <w:r w:rsidRPr="00DE6FDC">
        <w:rPr>
          <w:spacing w:val="-2"/>
        </w:rPr>
        <w:t>$8,000,000</w:t>
      </w:r>
      <w:r w:rsidR="00B4113D" w:rsidRPr="00DE6FDC">
        <w:rPr>
          <w:spacing w:val="-2"/>
        </w:rPr>
        <w:t xml:space="preserve">. </w:t>
      </w:r>
      <w:r w:rsidRPr="00DE6FDC">
        <w:rPr>
          <w:spacing w:val="-2"/>
        </w:rPr>
        <w:t>This grant application addresses evolutionary genetic hypotheses involving obesity, social disparities, and longevity.</w:t>
      </w:r>
    </w:p>
    <w:p w14:paraId="52C22C18" w14:textId="31110F0D" w:rsidR="00BE6559" w:rsidRPr="00DE6FDC" w:rsidRDefault="0021342A" w:rsidP="001F1774">
      <w:pPr>
        <w:autoSpaceDE w:val="0"/>
        <w:autoSpaceDN w:val="0"/>
        <w:adjustRightInd w:val="0"/>
        <w:spacing w:after="120"/>
        <w:ind w:left="360" w:hanging="720"/>
        <w:jc w:val="both"/>
        <w:rPr>
          <w:rFonts w:cs="Arial"/>
          <w:szCs w:val="22"/>
        </w:rPr>
      </w:pPr>
      <w:bookmarkStart w:id="25" w:name="_Hlk137117191"/>
      <w:r w:rsidRPr="00DE6FDC">
        <w:rPr>
          <w:rFonts w:cs="Arial"/>
          <w:szCs w:val="22"/>
        </w:rPr>
        <w:t xml:space="preserve">Allison, </w:t>
      </w:r>
      <w:r w:rsidR="008B26F7" w:rsidRPr="00DE6FDC">
        <w:rPr>
          <w:rFonts w:cs="Arial"/>
          <w:szCs w:val="22"/>
        </w:rPr>
        <w:t>D. B.</w:t>
      </w:r>
      <w:r w:rsidRPr="00DE6FDC">
        <w:rPr>
          <w:rFonts w:cs="Arial"/>
          <w:szCs w:val="22"/>
        </w:rPr>
        <w:t xml:space="preserve"> (</w:t>
      </w:r>
      <w:r w:rsidRPr="00DE6FDC">
        <w:rPr>
          <w:rFonts w:cs="Arial"/>
          <w:b/>
          <w:bCs/>
          <w:szCs w:val="22"/>
        </w:rPr>
        <w:t>principal investigator</w:t>
      </w:r>
      <w:r w:rsidRPr="00DE6FDC">
        <w:rPr>
          <w:rFonts w:cs="Arial"/>
          <w:szCs w:val="22"/>
        </w:rPr>
        <w:t xml:space="preserve">). Toward a </w:t>
      </w:r>
      <w:r w:rsidR="00C3238B" w:rsidRPr="00DE6FDC">
        <w:rPr>
          <w:rFonts w:cs="Arial"/>
          <w:szCs w:val="22"/>
        </w:rPr>
        <w:t>M</w:t>
      </w:r>
      <w:r w:rsidRPr="00DE6FDC">
        <w:rPr>
          <w:rFonts w:cs="Arial"/>
          <w:szCs w:val="22"/>
        </w:rPr>
        <w:t xml:space="preserve">ore </w:t>
      </w:r>
      <w:r w:rsidR="00C3238B" w:rsidRPr="00DE6FDC">
        <w:rPr>
          <w:rFonts w:cs="Arial"/>
          <w:szCs w:val="22"/>
        </w:rPr>
        <w:t>R</w:t>
      </w:r>
      <w:r w:rsidRPr="00DE6FDC">
        <w:rPr>
          <w:rFonts w:cs="Arial"/>
          <w:szCs w:val="22"/>
        </w:rPr>
        <w:t xml:space="preserve">igorous and </w:t>
      </w:r>
      <w:r w:rsidR="00C3238B" w:rsidRPr="00DE6FDC">
        <w:rPr>
          <w:rFonts w:cs="Arial"/>
          <w:szCs w:val="22"/>
        </w:rPr>
        <w:t>I</w:t>
      </w:r>
      <w:r w:rsidRPr="00DE6FDC">
        <w:rPr>
          <w:rFonts w:cs="Arial"/>
          <w:szCs w:val="22"/>
        </w:rPr>
        <w:t xml:space="preserve">nformative </w:t>
      </w:r>
      <w:r w:rsidR="00C3238B" w:rsidRPr="00DE6FDC">
        <w:rPr>
          <w:rFonts w:cs="Arial"/>
          <w:szCs w:val="22"/>
        </w:rPr>
        <w:t>N</w:t>
      </w:r>
      <w:r w:rsidRPr="00DE6FDC">
        <w:rPr>
          <w:rFonts w:cs="Arial"/>
          <w:szCs w:val="22"/>
        </w:rPr>
        <w:t xml:space="preserve">utritional </w:t>
      </w:r>
      <w:r w:rsidR="00C3238B" w:rsidRPr="00DE6FDC">
        <w:rPr>
          <w:rFonts w:cs="Arial"/>
          <w:szCs w:val="22"/>
        </w:rPr>
        <w:t>E</w:t>
      </w:r>
      <w:r w:rsidRPr="00DE6FDC">
        <w:rPr>
          <w:rFonts w:cs="Arial"/>
          <w:szCs w:val="22"/>
        </w:rPr>
        <w:t xml:space="preserve">pidemiology: </w:t>
      </w:r>
      <w:r w:rsidR="009832ED" w:rsidRPr="00DE6FDC">
        <w:rPr>
          <w:rFonts w:cs="Arial"/>
          <w:szCs w:val="22"/>
        </w:rPr>
        <w:t>The</w:t>
      </w:r>
      <w:r w:rsidRPr="00DE6FDC">
        <w:rPr>
          <w:rFonts w:cs="Arial"/>
          <w:szCs w:val="22"/>
        </w:rPr>
        <w:t xml:space="preserve"> </w:t>
      </w:r>
      <w:r w:rsidR="00C3238B" w:rsidRPr="00DE6FDC">
        <w:rPr>
          <w:rFonts w:cs="Arial"/>
          <w:szCs w:val="22"/>
        </w:rPr>
        <w:t>R</w:t>
      </w:r>
      <w:r w:rsidRPr="00DE6FDC">
        <w:rPr>
          <w:rFonts w:cs="Arial"/>
          <w:szCs w:val="22"/>
        </w:rPr>
        <w:t xml:space="preserve">ational </w:t>
      </w:r>
      <w:r w:rsidR="00C3238B" w:rsidRPr="00DE6FDC">
        <w:rPr>
          <w:rFonts w:cs="Arial"/>
          <w:szCs w:val="22"/>
        </w:rPr>
        <w:t>S</w:t>
      </w:r>
      <w:r w:rsidRPr="00DE6FDC">
        <w:rPr>
          <w:rFonts w:cs="Arial"/>
          <w:szCs w:val="22"/>
        </w:rPr>
        <w:t xml:space="preserve">pace </w:t>
      </w:r>
      <w:r w:rsidR="00C3238B" w:rsidRPr="00DE6FDC">
        <w:rPr>
          <w:rFonts w:cs="Arial"/>
          <w:szCs w:val="22"/>
        </w:rPr>
        <w:t>B</w:t>
      </w:r>
      <w:r w:rsidRPr="00DE6FDC">
        <w:rPr>
          <w:rFonts w:cs="Arial"/>
          <w:szCs w:val="22"/>
        </w:rPr>
        <w:t xml:space="preserve">etween </w:t>
      </w:r>
      <w:r w:rsidR="00C3238B" w:rsidRPr="00DE6FDC">
        <w:rPr>
          <w:rFonts w:cs="Arial"/>
          <w:szCs w:val="22"/>
        </w:rPr>
        <w:t>D</w:t>
      </w:r>
      <w:r w:rsidRPr="00DE6FDC">
        <w:rPr>
          <w:rFonts w:cs="Arial"/>
          <w:szCs w:val="22"/>
        </w:rPr>
        <w:t xml:space="preserve">ismissal and </w:t>
      </w:r>
      <w:r w:rsidR="00C3238B" w:rsidRPr="00DE6FDC">
        <w:rPr>
          <w:rFonts w:cs="Arial"/>
          <w:szCs w:val="22"/>
        </w:rPr>
        <w:t>D</w:t>
      </w:r>
      <w:r w:rsidRPr="00DE6FDC">
        <w:rPr>
          <w:rFonts w:cs="Arial"/>
          <w:szCs w:val="22"/>
        </w:rPr>
        <w:t xml:space="preserve">efense of the </w:t>
      </w:r>
      <w:r w:rsidR="00C3238B" w:rsidRPr="00DE6FDC">
        <w:rPr>
          <w:rFonts w:cs="Arial"/>
          <w:szCs w:val="22"/>
        </w:rPr>
        <w:t>S</w:t>
      </w:r>
      <w:r w:rsidRPr="00DE6FDC">
        <w:rPr>
          <w:rFonts w:cs="Arial"/>
          <w:szCs w:val="22"/>
        </w:rPr>
        <w:t xml:space="preserve">tatus </w:t>
      </w:r>
      <w:r w:rsidR="00C3238B" w:rsidRPr="00DE6FDC">
        <w:rPr>
          <w:rFonts w:cs="Arial"/>
          <w:szCs w:val="22"/>
        </w:rPr>
        <w:t>Q</w:t>
      </w:r>
      <w:r w:rsidRPr="00DE6FDC">
        <w:rPr>
          <w:rFonts w:cs="Arial"/>
          <w:szCs w:val="22"/>
        </w:rPr>
        <w:t>uo. Funded by the National Cattlemen’s Beef Association. Period: 1/1/</w:t>
      </w:r>
      <w:r w:rsidR="00A86D6D" w:rsidRPr="00DE6FDC">
        <w:rPr>
          <w:rFonts w:cs="Arial"/>
          <w:szCs w:val="22"/>
        </w:rPr>
        <w:t>20</w:t>
      </w:r>
      <w:r w:rsidRPr="00DE6FDC">
        <w:rPr>
          <w:rFonts w:cs="Arial"/>
          <w:szCs w:val="22"/>
        </w:rPr>
        <w:t>20 – 9/30/</w:t>
      </w:r>
      <w:r w:rsidR="00A86D6D" w:rsidRPr="00DE6FDC">
        <w:rPr>
          <w:rFonts w:cs="Arial"/>
          <w:szCs w:val="22"/>
        </w:rPr>
        <w:t>20</w:t>
      </w:r>
      <w:r w:rsidRPr="00DE6FDC">
        <w:rPr>
          <w:rFonts w:cs="Arial"/>
          <w:szCs w:val="22"/>
        </w:rPr>
        <w:t xml:space="preserve">20. </w:t>
      </w:r>
      <w:r w:rsidR="005C7F40" w:rsidRPr="00DE6FDC">
        <w:rPr>
          <w:rFonts w:cs="Arial"/>
          <w:szCs w:val="22"/>
        </w:rPr>
        <w:t>Total amount</w:t>
      </w:r>
      <w:r w:rsidRPr="00DE6FDC">
        <w:rPr>
          <w:rFonts w:cs="Arial"/>
          <w:szCs w:val="22"/>
        </w:rPr>
        <w:t>: $25,200.</w:t>
      </w:r>
    </w:p>
    <w:p w14:paraId="03F3B677" w14:textId="77777777" w:rsidR="00E829FF" w:rsidRPr="00DE6FDC" w:rsidRDefault="00E829FF" w:rsidP="001F1774">
      <w:pPr>
        <w:autoSpaceDE w:val="0"/>
        <w:autoSpaceDN w:val="0"/>
        <w:adjustRightInd w:val="0"/>
        <w:spacing w:after="120"/>
        <w:ind w:left="360" w:hanging="720"/>
        <w:jc w:val="both"/>
        <w:rPr>
          <w:rFonts w:cs="Arial"/>
          <w:szCs w:val="22"/>
        </w:rPr>
      </w:pPr>
      <w:bookmarkStart w:id="26" w:name="_Hlk137117235"/>
      <w:bookmarkEnd w:id="25"/>
      <w:r w:rsidRPr="00DE6FDC">
        <w:rPr>
          <w:rFonts w:cs="Arial"/>
          <w:szCs w:val="22"/>
        </w:rPr>
        <w:t>Allison, D. B. (</w:t>
      </w:r>
      <w:r w:rsidRPr="00DE6FDC">
        <w:rPr>
          <w:rFonts w:cs="Arial"/>
          <w:b/>
          <w:szCs w:val="22"/>
        </w:rPr>
        <w:t>principal investigator</w:t>
      </w:r>
      <w:r w:rsidRPr="00DE6FDC">
        <w:rPr>
          <w:rFonts w:cs="Arial"/>
          <w:szCs w:val="22"/>
        </w:rPr>
        <w:t xml:space="preserve">), et al. Aegis: A study of SARS-CoV-2 Immunity. A research grant funded by private philanthropy. Period: 10/1/2020 – 9/1/2022. Total amount: $15,000,000. </w:t>
      </w:r>
    </w:p>
    <w:p w14:paraId="3210F2C7" w14:textId="7DBFE1EA" w:rsidR="00DD0490" w:rsidRDefault="00DD0490" w:rsidP="001F1774">
      <w:pPr>
        <w:autoSpaceDE w:val="0"/>
        <w:autoSpaceDN w:val="0"/>
        <w:adjustRightInd w:val="0"/>
        <w:spacing w:after="120"/>
        <w:ind w:left="360" w:hanging="720"/>
        <w:jc w:val="both"/>
        <w:rPr>
          <w:rFonts w:cs="Arial"/>
          <w:szCs w:val="22"/>
        </w:rPr>
      </w:pPr>
      <w:bookmarkStart w:id="27" w:name="_Hlk137117173"/>
      <w:bookmarkEnd w:id="26"/>
      <w:r w:rsidRPr="00DE6FDC">
        <w:rPr>
          <w:rFonts w:cs="Arial"/>
          <w:szCs w:val="22"/>
        </w:rPr>
        <w:t>Allison, D. B. (</w:t>
      </w:r>
      <w:r w:rsidRPr="00DE6FDC">
        <w:rPr>
          <w:rFonts w:cs="Arial"/>
          <w:b/>
          <w:szCs w:val="22"/>
        </w:rPr>
        <w:t>principal investigator</w:t>
      </w:r>
      <w:r w:rsidRPr="00DE6FDC">
        <w:rPr>
          <w:rFonts w:cs="Arial"/>
          <w:szCs w:val="22"/>
        </w:rPr>
        <w:t>) et al. R01AG057703. Obesity and Longevity Across Generations. An R01 grant funded by the National Institute on Aging (NIA). Period: 09/01/2018 – 05/31/2023. Total amount: $1,178,608.</w:t>
      </w:r>
    </w:p>
    <w:p w14:paraId="5BB9BA76" w14:textId="7681BDBC" w:rsidR="00056D26" w:rsidRPr="00DE6FDC" w:rsidRDefault="00056D26" w:rsidP="001F1774">
      <w:pPr>
        <w:autoSpaceDE w:val="0"/>
        <w:autoSpaceDN w:val="0"/>
        <w:adjustRightInd w:val="0"/>
        <w:spacing w:after="120"/>
        <w:ind w:left="360" w:hanging="720"/>
        <w:jc w:val="both"/>
        <w:rPr>
          <w:rFonts w:cs="Arial"/>
          <w:szCs w:val="22"/>
        </w:rPr>
      </w:pPr>
      <w:r w:rsidRPr="00056D26" w:rsidDel="00EC0CBD">
        <w:rPr>
          <w:rFonts w:cs="Arial"/>
          <w:szCs w:val="22"/>
        </w:rPr>
        <w:t>Allison, D. B., (</w:t>
      </w:r>
      <w:r w:rsidRPr="00056D26" w:rsidDel="00EC0CBD">
        <w:rPr>
          <w:rFonts w:cs="Arial"/>
          <w:b/>
          <w:bCs/>
          <w:szCs w:val="22"/>
        </w:rPr>
        <w:t>principal investigator</w:t>
      </w:r>
      <w:r w:rsidRPr="00056D26" w:rsidDel="00EC0CBD">
        <w:rPr>
          <w:rFonts w:cs="Arial"/>
          <w:szCs w:val="22"/>
        </w:rPr>
        <w:t xml:space="preserve">). Potato consumption and risk of colorectal cancer: A systematic analysis of rigor, reproducibility, and verifiability of current evidence. Funded by the Alliance for Potato Research and Education. Period: 1/1/2022 – </w:t>
      </w:r>
      <w:r w:rsidRPr="00056D26">
        <w:rPr>
          <w:rFonts w:cs="Arial"/>
          <w:szCs w:val="22"/>
        </w:rPr>
        <w:t>12/31</w:t>
      </w:r>
      <w:r w:rsidRPr="00056D26" w:rsidDel="00EC0CBD">
        <w:rPr>
          <w:rFonts w:cs="Arial"/>
          <w:szCs w:val="22"/>
        </w:rPr>
        <w:t>/2023. Total amount: $154,000</w:t>
      </w:r>
    </w:p>
    <w:p w14:paraId="499B6FCF" w14:textId="48564CB8" w:rsidR="007A329C" w:rsidRPr="00D41E3B" w:rsidRDefault="00E829FF" w:rsidP="00D41E3B">
      <w:pPr>
        <w:tabs>
          <w:tab w:val="left" w:pos="-720"/>
          <w:tab w:val="left" w:pos="720"/>
          <w:tab w:val="left" w:pos="990"/>
        </w:tabs>
        <w:suppressAutoHyphens/>
        <w:spacing w:after="120"/>
        <w:ind w:left="360" w:right="288" w:hanging="720"/>
        <w:jc w:val="both"/>
        <w:rPr>
          <w:rFonts w:cs="Arial"/>
          <w:i/>
          <w:iCs/>
          <w:szCs w:val="22"/>
        </w:rPr>
      </w:pPr>
      <w:bookmarkStart w:id="28" w:name="_Hlk137117257"/>
      <w:bookmarkEnd w:id="27"/>
      <w:r w:rsidRPr="00DE6FDC">
        <w:rPr>
          <w:rFonts w:cs="Arial"/>
          <w:szCs w:val="22"/>
        </w:rPr>
        <w:t>Allison, D. B. (</w:t>
      </w:r>
      <w:r w:rsidRPr="00DE6FDC">
        <w:rPr>
          <w:rFonts w:cs="Arial"/>
          <w:b/>
          <w:bCs/>
          <w:szCs w:val="22"/>
        </w:rPr>
        <w:t>principal investigator</w:t>
      </w:r>
      <w:r w:rsidRPr="00DE6FDC">
        <w:rPr>
          <w:rFonts w:cs="Arial"/>
          <w:szCs w:val="22"/>
        </w:rPr>
        <w:t xml:space="preserve">). Incidence Of Infection Or Re-Infection In Healthy Adults With or Without Prior SARS-CoV-2 Infection: The Aegis Study. Funded by Eli Lilly and Company. Period 8/13/2021 – 8/12/2023. Total amount $300,000. </w:t>
      </w:r>
      <w:r w:rsidRPr="00DE6FDC">
        <w:rPr>
          <w:rFonts w:cs="Arial"/>
          <w:i/>
          <w:iCs/>
          <w:szCs w:val="22"/>
        </w:rPr>
        <w:t>The Aegis Study is assessing the incidence of infection or re-infection among those with and without prior SARS-CoV-2 infection, evaluating the biological and behavioral correlates of infection/reinfection and severity of clinical course</w:t>
      </w:r>
      <w:r w:rsidR="00C508D1" w:rsidRPr="00DE6FDC">
        <w:rPr>
          <w:rFonts w:cs="Arial"/>
          <w:i/>
          <w:iCs/>
          <w:szCs w:val="22"/>
        </w:rPr>
        <w:t>.</w:t>
      </w:r>
    </w:p>
    <w:p w14:paraId="2267BDB8" w14:textId="77777777" w:rsidR="00721ED1" w:rsidRPr="00721ED1" w:rsidRDefault="00721ED1" w:rsidP="00EB248D">
      <w:pPr>
        <w:tabs>
          <w:tab w:val="left" w:pos="-720"/>
          <w:tab w:val="left" w:pos="720"/>
          <w:tab w:val="left" w:pos="990"/>
        </w:tabs>
        <w:suppressAutoHyphens/>
        <w:spacing w:after="120"/>
        <w:ind w:left="360" w:hanging="720"/>
        <w:jc w:val="both"/>
        <w:rPr>
          <w:rFonts w:cs="Arial"/>
          <w:szCs w:val="22"/>
        </w:rPr>
      </w:pPr>
      <w:r w:rsidRPr="00721ED1">
        <w:rPr>
          <w:rFonts w:cs="Arial"/>
          <w:szCs w:val="22"/>
        </w:rPr>
        <w:t>Allison, D. B. (</w:t>
      </w:r>
      <w:r w:rsidRPr="00721ED1">
        <w:rPr>
          <w:rFonts w:cs="Arial"/>
          <w:b/>
          <w:szCs w:val="22"/>
        </w:rPr>
        <w:t>principal investigator</w:t>
      </w:r>
      <w:r w:rsidRPr="00721ED1">
        <w:rPr>
          <w:rFonts w:cs="Arial"/>
          <w:szCs w:val="22"/>
        </w:rPr>
        <w:t>), et al. Biostatistical and Epidemiological Collaboration with and Support of Eli Lilly and Company on Health and Methodologic Research. Funded by Eli Lilly and Company. Period: 7/30/2021 – 6/15/2023. Total amount: $660,000.</w:t>
      </w:r>
    </w:p>
    <w:p w14:paraId="0091E43F" w14:textId="4848D01E" w:rsidR="00EC0CBD" w:rsidRPr="00211F9B" w:rsidRDefault="00721ED1" w:rsidP="00211F9B">
      <w:pPr>
        <w:tabs>
          <w:tab w:val="left" w:pos="-720"/>
          <w:tab w:val="left" w:pos="720"/>
          <w:tab w:val="left" w:pos="990"/>
        </w:tabs>
        <w:suppressAutoHyphens/>
        <w:spacing w:after="120"/>
        <w:ind w:left="360" w:hanging="720"/>
        <w:jc w:val="both"/>
        <w:rPr>
          <w:rFonts w:cs="Arial"/>
          <w:szCs w:val="22"/>
        </w:rPr>
      </w:pPr>
      <w:r w:rsidRPr="00721ED1">
        <w:rPr>
          <w:rFonts w:cs="Arial"/>
          <w:szCs w:val="22"/>
        </w:rPr>
        <w:t>Allison, D. B. (</w:t>
      </w:r>
      <w:r w:rsidRPr="00721ED1">
        <w:rPr>
          <w:rFonts w:cs="Arial"/>
          <w:b/>
          <w:bCs/>
          <w:szCs w:val="22"/>
        </w:rPr>
        <w:t>co-investigator</w:t>
      </w:r>
      <w:r w:rsidRPr="00721ED1">
        <w:rPr>
          <w:rFonts w:cs="Arial"/>
          <w:b/>
          <w:szCs w:val="22"/>
        </w:rPr>
        <w:t>; site PI</w:t>
      </w:r>
      <w:r w:rsidRPr="00721ED1">
        <w:rPr>
          <w:rFonts w:cs="Arial"/>
          <w:szCs w:val="22"/>
        </w:rPr>
        <w:t>), et al. Weight-related Outcomes by Degree of Weight Loss in Patients with Overweight and Obesity: A Retrospective Analysis of Optum’s Market Clarity Database. Funded by Eli Lilly and Company. Period: 2/4/2021 – 12/31/2022 (ongoing without additional costs as of April 2023). Total amount: $79,697.</w:t>
      </w:r>
    </w:p>
    <w:p w14:paraId="5490B3FB" w14:textId="2A318B04" w:rsidR="00E829FF" w:rsidRPr="00DE6FDC" w:rsidRDefault="00D433AD" w:rsidP="001F1774">
      <w:pPr>
        <w:tabs>
          <w:tab w:val="left" w:pos="-720"/>
          <w:tab w:val="left" w:pos="720"/>
          <w:tab w:val="left" w:pos="990"/>
        </w:tabs>
        <w:suppressAutoHyphens/>
        <w:spacing w:after="120"/>
        <w:ind w:left="360" w:right="288" w:hanging="720"/>
        <w:jc w:val="both"/>
        <w:rPr>
          <w:rFonts w:cs="Arial"/>
          <w:spacing w:val="-2"/>
          <w:szCs w:val="22"/>
        </w:rPr>
      </w:pPr>
      <w:bookmarkStart w:id="29" w:name="_Hlk137117271"/>
      <w:bookmarkEnd w:id="28"/>
      <w:r w:rsidRPr="00DE6FDC">
        <w:rPr>
          <w:rFonts w:cs="Arial"/>
          <w:spacing w:val="-2"/>
          <w:szCs w:val="22"/>
        </w:rPr>
        <w:t>Allison, D. B. (</w:t>
      </w:r>
      <w:r w:rsidRPr="00DE6FDC">
        <w:rPr>
          <w:rFonts w:cs="Arial"/>
          <w:b/>
          <w:bCs/>
          <w:spacing w:val="-2"/>
          <w:szCs w:val="22"/>
        </w:rPr>
        <w:t>principal investigator</w:t>
      </w:r>
      <w:r w:rsidR="00CD5EED" w:rsidRPr="00DE6FDC">
        <w:rPr>
          <w:rFonts w:cs="Arial"/>
          <w:spacing w:val="-2"/>
          <w:szCs w:val="22"/>
        </w:rPr>
        <w:t>)</w:t>
      </w:r>
      <w:r w:rsidR="0068707F" w:rsidRPr="00DE6FDC">
        <w:rPr>
          <w:rFonts w:cs="Arial"/>
          <w:spacing w:val="-2"/>
          <w:szCs w:val="22"/>
        </w:rPr>
        <w:t>.</w:t>
      </w:r>
      <w:r w:rsidRPr="00DE6FDC">
        <w:rPr>
          <w:rFonts w:cs="Arial"/>
          <w:spacing w:val="-2"/>
          <w:szCs w:val="22"/>
        </w:rPr>
        <w:t xml:space="preserve"> Data analysis DRI energy. Funded by the National Academy of Sciences. Period: 4/22/2022</w:t>
      </w:r>
      <w:r w:rsidRPr="00DE6FDC">
        <w:rPr>
          <w:rFonts w:cs="Arial"/>
          <w:szCs w:val="22"/>
        </w:rPr>
        <w:t xml:space="preserve"> – 8/21/2022.</w:t>
      </w:r>
      <w:r w:rsidRPr="00DE6FDC">
        <w:rPr>
          <w:rFonts w:cs="Arial"/>
          <w:spacing w:val="-2"/>
          <w:szCs w:val="22"/>
        </w:rPr>
        <w:t xml:space="preserve"> Total amount: $89,259.</w:t>
      </w:r>
    </w:p>
    <w:p w14:paraId="194D8160" w14:textId="4151E96A" w:rsidR="00982B2C" w:rsidRPr="00DE6FDC" w:rsidRDefault="008F030A" w:rsidP="001F1774">
      <w:pPr>
        <w:autoSpaceDE w:val="0"/>
        <w:autoSpaceDN w:val="0"/>
        <w:adjustRightInd w:val="0"/>
        <w:spacing w:after="120"/>
        <w:ind w:left="360" w:hanging="720"/>
        <w:jc w:val="both"/>
        <w:rPr>
          <w:rFonts w:cs="Arial"/>
          <w:szCs w:val="22"/>
        </w:rPr>
      </w:pPr>
      <w:bookmarkStart w:id="30" w:name="_Hlk80259010"/>
      <w:r w:rsidRPr="00DE6FDC">
        <w:rPr>
          <w:rFonts w:cs="Arial"/>
          <w:szCs w:val="22"/>
        </w:rPr>
        <w:t>Allison, D. B. (</w:t>
      </w:r>
      <w:r w:rsidRPr="00DE6FDC">
        <w:rPr>
          <w:rFonts w:cs="Arial"/>
          <w:b/>
          <w:szCs w:val="22"/>
        </w:rPr>
        <w:t>principal investigator</w:t>
      </w:r>
      <w:r w:rsidRPr="00DE6FDC">
        <w:rPr>
          <w:rFonts w:cs="Arial"/>
          <w:szCs w:val="22"/>
        </w:rPr>
        <w:t xml:space="preserve">). </w:t>
      </w:r>
      <w:bookmarkEnd w:id="30"/>
      <w:r w:rsidRPr="00DE6FDC">
        <w:rPr>
          <w:rFonts w:cs="Arial"/>
          <w:szCs w:val="22"/>
        </w:rPr>
        <w:t>Post-Doc Support. To train a post-doc in studying rigor, reproducibility, and transparency in science. Funded by the Gordon and Betty Moore Foundation. Period: 9/1/2019 – 8/31/2022. Total amount: $</w:t>
      </w:r>
      <w:r w:rsidR="00D433AD" w:rsidRPr="00DE6FDC">
        <w:rPr>
          <w:rFonts w:cs="Arial"/>
          <w:szCs w:val="22"/>
        </w:rPr>
        <w:t>177,500.</w:t>
      </w:r>
      <w:r w:rsidR="00D433AD" w:rsidRPr="00DE6FDC">
        <w:rPr>
          <w:rFonts w:cs="Arial"/>
          <w:spacing w:val="-2"/>
          <w:szCs w:val="22"/>
        </w:rPr>
        <w:t xml:space="preserve"> Allison</w:t>
      </w:r>
      <w:r w:rsidR="00982B2C" w:rsidRPr="00DE6FDC">
        <w:rPr>
          <w:rFonts w:cs="Arial"/>
          <w:spacing w:val="-2"/>
          <w:szCs w:val="22"/>
        </w:rPr>
        <w:t xml:space="preserve">, </w:t>
      </w:r>
      <w:r w:rsidR="008B26F7" w:rsidRPr="00DE6FDC">
        <w:rPr>
          <w:rFonts w:cs="Arial"/>
          <w:spacing w:val="-2"/>
          <w:szCs w:val="22"/>
        </w:rPr>
        <w:t>D. B.</w:t>
      </w:r>
      <w:r w:rsidR="00982B2C" w:rsidRPr="00DE6FDC">
        <w:rPr>
          <w:rFonts w:cs="Arial"/>
          <w:spacing w:val="-2"/>
          <w:szCs w:val="22"/>
        </w:rPr>
        <w:t xml:space="preserve"> (</w:t>
      </w:r>
      <w:r w:rsidR="00982B2C" w:rsidRPr="00DE6FDC">
        <w:rPr>
          <w:rFonts w:cs="Arial"/>
          <w:b/>
          <w:bCs/>
          <w:spacing w:val="-2"/>
          <w:szCs w:val="22"/>
        </w:rPr>
        <w:t>joint-</w:t>
      </w:r>
      <w:r w:rsidR="001D7CB9" w:rsidRPr="00DE6FDC">
        <w:rPr>
          <w:rFonts w:cs="Arial"/>
          <w:b/>
          <w:bCs/>
          <w:spacing w:val="-2"/>
          <w:szCs w:val="22"/>
        </w:rPr>
        <w:t>principal investigator</w:t>
      </w:r>
      <w:r w:rsidR="00982B2C" w:rsidRPr="00DE6FDC">
        <w:rPr>
          <w:rFonts w:cs="Arial"/>
          <w:spacing w:val="-2"/>
          <w:szCs w:val="22"/>
        </w:rPr>
        <w:t>) &amp; Smith, D.</w:t>
      </w:r>
      <w:r w:rsidR="00AB3FCE" w:rsidRPr="00DE6FDC">
        <w:rPr>
          <w:rFonts w:cs="Arial"/>
          <w:spacing w:val="-2"/>
          <w:szCs w:val="22"/>
        </w:rPr>
        <w:t xml:space="preserve"> </w:t>
      </w:r>
      <w:r w:rsidR="00982B2C" w:rsidRPr="00DE6FDC">
        <w:rPr>
          <w:rFonts w:cs="Arial"/>
          <w:spacing w:val="-2"/>
          <w:szCs w:val="22"/>
        </w:rPr>
        <w:t>L</w:t>
      </w:r>
      <w:r w:rsidR="00AB3FCE" w:rsidRPr="00DE6FDC">
        <w:rPr>
          <w:rFonts w:cs="Arial"/>
          <w:spacing w:val="-2"/>
          <w:szCs w:val="22"/>
        </w:rPr>
        <w:t>.</w:t>
      </w:r>
      <w:r w:rsidR="00982B2C" w:rsidRPr="00DE6FDC">
        <w:rPr>
          <w:rFonts w:cs="Arial"/>
          <w:spacing w:val="-2"/>
          <w:szCs w:val="22"/>
        </w:rPr>
        <w:t xml:space="preserve"> (joint-</w:t>
      </w:r>
      <w:r w:rsidR="001D7CB9" w:rsidRPr="00DE6FDC">
        <w:rPr>
          <w:rFonts w:cs="Arial"/>
          <w:spacing w:val="-2"/>
          <w:szCs w:val="22"/>
        </w:rPr>
        <w:t>principal investigator</w:t>
      </w:r>
      <w:r w:rsidR="00982B2C" w:rsidRPr="00DE6FDC">
        <w:rPr>
          <w:rFonts w:cs="Arial"/>
          <w:spacing w:val="-2"/>
          <w:szCs w:val="22"/>
        </w:rPr>
        <w:t>). Potato Consumption and Energy Balance: A Randomized, Controlled Clinical Trial.</w:t>
      </w:r>
      <w:r w:rsidR="00330F7E" w:rsidRPr="00DE6FDC">
        <w:rPr>
          <w:rFonts w:cs="Arial"/>
          <w:spacing w:val="-2"/>
          <w:szCs w:val="22"/>
        </w:rPr>
        <w:t xml:space="preserve"> </w:t>
      </w:r>
      <w:r w:rsidR="00982B2C" w:rsidRPr="00DE6FDC">
        <w:rPr>
          <w:rFonts w:cs="Arial"/>
          <w:spacing w:val="-2"/>
          <w:szCs w:val="22"/>
        </w:rPr>
        <w:t>Funded by the Alliance for Potato Research &amp; Education.</w:t>
      </w:r>
      <w:r w:rsidR="00330F7E" w:rsidRPr="00DE6FDC">
        <w:rPr>
          <w:rFonts w:cs="Arial"/>
          <w:spacing w:val="-2"/>
          <w:szCs w:val="22"/>
        </w:rPr>
        <w:t xml:space="preserve"> </w:t>
      </w:r>
      <w:r w:rsidR="00982B2C" w:rsidRPr="00DE6FDC">
        <w:rPr>
          <w:rFonts w:cs="Arial"/>
          <w:spacing w:val="-2"/>
          <w:szCs w:val="22"/>
        </w:rPr>
        <w:t>Period:</w:t>
      </w:r>
      <w:r w:rsidR="00330F7E" w:rsidRPr="00DE6FDC">
        <w:rPr>
          <w:rFonts w:cs="Arial"/>
          <w:spacing w:val="-2"/>
          <w:szCs w:val="22"/>
        </w:rPr>
        <w:t xml:space="preserve"> </w:t>
      </w:r>
      <w:r w:rsidR="00982B2C" w:rsidRPr="00DE6FDC">
        <w:rPr>
          <w:rFonts w:cs="Arial"/>
          <w:spacing w:val="-2"/>
          <w:szCs w:val="22"/>
        </w:rPr>
        <w:t>7/01/</w:t>
      </w:r>
      <w:r w:rsidR="00A86D6D" w:rsidRPr="00DE6FDC">
        <w:rPr>
          <w:rFonts w:cs="Arial"/>
          <w:spacing w:val="-2"/>
          <w:szCs w:val="22"/>
        </w:rPr>
        <w:t>20</w:t>
      </w:r>
      <w:r w:rsidR="00982B2C" w:rsidRPr="00DE6FDC">
        <w:rPr>
          <w:rFonts w:cs="Arial"/>
          <w:spacing w:val="-2"/>
          <w:szCs w:val="22"/>
        </w:rPr>
        <w:t>17 – 3/11/</w:t>
      </w:r>
      <w:r w:rsidR="00A86D6D" w:rsidRPr="00DE6FDC">
        <w:rPr>
          <w:rFonts w:cs="Arial"/>
          <w:spacing w:val="-2"/>
          <w:szCs w:val="22"/>
        </w:rPr>
        <w:t>20</w:t>
      </w:r>
      <w:r w:rsidR="00982B2C" w:rsidRPr="00DE6FDC">
        <w:rPr>
          <w:rFonts w:cs="Arial"/>
          <w:spacing w:val="-2"/>
          <w:szCs w:val="22"/>
        </w:rPr>
        <w:t>20.</w:t>
      </w:r>
      <w:r w:rsidR="00330F7E" w:rsidRPr="00DE6FDC">
        <w:rPr>
          <w:rFonts w:cs="Arial"/>
          <w:spacing w:val="-2"/>
          <w:szCs w:val="22"/>
        </w:rPr>
        <w:t xml:space="preserve"> </w:t>
      </w:r>
      <w:r w:rsidR="005C7F40" w:rsidRPr="00DE6FDC">
        <w:rPr>
          <w:rFonts w:cs="Arial"/>
          <w:spacing w:val="-2"/>
          <w:szCs w:val="22"/>
        </w:rPr>
        <w:t>Total amount</w:t>
      </w:r>
      <w:r w:rsidR="00982B2C" w:rsidRPr="00DE6FDC">
        <w:rPr>
          <w:rFonts w:cs="Arial"/>
          <w:spacing w:val="-2"/>
          <w:szCs w:val="22"/>
        </w:rPr>
        <w:t>:</w:t>
      </w:r>
      <w:r w:rsidR="00330F7E" w:rsidRPr="00DE6FDC">
        <w:rPr>
          <w:rFonts w:cs="Arial"/>
          <w:spacing w:val="-2"/>
          <w:szCs w:val="22"/>
        </w:rPr>
        <w:t xml:space="preserve"> </w:t>
      </w:r>
      <w:r w:rsidR="00982B2C" w:rsidRPr="00DE6FDC">
        <w:rPr>
          <w:rFonts w:cs="Arial"/>
          <w:spacing w:val="-2"/>
          <w:szCs w:val="22"/>
        </w:rPr>
        <w:t>$175,000.</w:t>
      </w:r>
      <w:bookmarkEnd w:id="29"/>
    </w:p>
    <w:p w14:paraId="72C8E292" w14:textId="5B4AAE7F" w:rsidR="0045497F" w:rsidRPr="00DE6FDC" w:rsidRDefault="0045497F" w:rsidP="001F1774">
      <w:pPr>
        <w:autoSpaceDE w:val="0"/>
        <w:autoSpaceDN w:val="0"/>
        <w:adjustRightInd w:val="0"/>
        <w:spacing w:after="120"/>
        <w:ind w:left="360" w:hanging="720"/>
        <w:jc w:val="both"/>
        <w:rPr>
          <w:rFonts w:cs="Arial"/>
          <w:szCs w:val="22"/>
        </w:rPr>
      </w:pPr>
      <w:r w:rsidRPr="00DE6FDC">
        <w:rPr>
          <w:rFonts w:cs="Arial"/>
          <w:szCs w:val="22"/>
        </w:rPr>
        <w:t xml:space="preserve">Allison, </w:t>
      </w:r>
      <w:r w:rsidR="008B26F7" w:rsidRPr="00DE6FDC">
        <w:rPr>
          <w:rFonts w:cs="Arial"/>
          <w:szCs w:val="22"/>
        </w:rPr>
        <w:t>D. B.</w:t>
      </w:r>
      <w:r w:rsidRPr="00DE6FDC">
        <w:rPr>
          <w:rFonts w:cs="Arial"/>
          <w:szCs w:val="22"/>
        </w:rPr>
        <w:t xml:space="preserve"> (</w:t>
      </w:r>
      <w:r w:rsidRPr="00DE6FDC">
        <w:rPr>
          <w:rFonts w:cs="Arial"/>
          <w:b/>
          <w:szCs w:val="22"/>
        </w:rPr>
        <w:t>principal investigator</w:t>
      </w:r>
      <w:r w:rsidRPr="00DE6FDC">
        <w:rPr>
          <w:rFonts w:cs="Arial"/>
          <w:szCs w:val="22"/>
        </w:rPr>
        <w:t>). Rigor, Reproducibility, and Transparency (RRT) in the Interdisciplinary Interface. A grant to host a think-tank on the promotion of RRT in science.</w:t>
      </w:r>
      <w:r w:rsidR="00330F7E" w:rsidRPr="00DE6FDC">
        <w:rPr>
          <w:rFonts w:cs="Arial"/>
          <w:szCs w:val="22"/>
        </w:rPr>
        <w:t xml:space="preserve"> </w:t>
      </w:r>
      <w:r w:rsidRPr="00DE6FDC">
        <w:rPr>
          <w:rFonts w:cs="Arial"/>
          <w:szCs w:val="22"/>
        </w:rPr>
        <w:t xml:space="preserve">Funded by the Sloan Foundation. Period: 4/1/2019 – 3/31/2020. </w:t>
      </w:r>
      <w:r w:rsidR="005C7F40" w:rsidRPr="00DE6FDC">
        <w:rPr>
          <w:rFonts w:cs="Arial"/>
          <w:szCs w:val="22"/>
        </w:rPr>
        <w:t>Total amount</w:t>
      </w:r>
      <w:r w:rsidRPr="00DE6FDC">
        <w:rPr>
          <w:rFonts w:cs="Arial"/>
          <w:szCs w:val="22"/>
        </w:rPr>
        <w:t>: $19,960.</w:t>
      </w:r>
      <w:r w:rsidR="00EF62E6" w:rsidRPr="00DE6FDC">
        <w:rPr>
          <w:rFonts w:cs="Arial"/>
          <w:szCs w:val="22"/>
        </w:rPr>
        <w:t xml:space="preserve"> </w:t>
      </w:r>
    </w:p>
    <w:p w14:paraId="12A4D832" w14:textId="251C6B54" w:rsidR="00651FE5" w:rsidRPr="00DE6FDC" w:rsidRDefault="00651FE5" w:rsidP="001F1774">
      <w:pPr>
        <w:autoSpaceDE w:val="0"/>
        <w:autoSpaceDN w:val="0"/>
        <w:adjustRightInd w:val="0"/>
        <w:spacing w:after="120"/>
        <w:ind w:left="360" w:hanging="720"/>
        <w:jc w:val="both"/>
        <w:rPr>
          <w:rFonts w:cs="Arial"/>
          <w:szCs w:val="22"/>
        </w:rPr>
      </w:pPr>
      <w:r w:rsidRPr="00DE6FDC">
        <w:rPr>
          <w:rFonts w:cs="Arial"/>
          <w:szCs w:val="22"/>
        </w:rPr>
        <w:lastRenderedPageBreak/>
        <w:t>Allison, D. B. (</w:t>
      </w:r>
      <w:r w:rsidRPr="00DE6FDC">
        <w:rPr>
          <w:rFonts w:cs="Arial"/>
          <w:b/>
          <w:szCs w:val="22"/>
        </w:rPr>
        <w:t>principal investigator</w:t>
      </w:r>
      <w:r w:rsidRPr="00DE6FDC">
        <w:rPr>
          <w:rFonts w:cs="Arial"/>
          <w:szCs w:val="22"/>
        </w:rPr>
        <w:t>) &amp; Thomas, D. M. (principal investigator – multi-PI grant).</w:t>
      </w:r>
      <w:r w:rsidR="00330F7E" w:rsidRPr="00DE6FDC">
        <w:rPr>
          <w:rFonts w:cs="Arial"/>
          <w:szCs w:val="22"/>
        </w:rPr>
        <w:t xml:space="preserve"> </w:t>
      </w:r>
      <w:r w:rsidR="00B4113D" w:rsidRPr="00DE6FDC">
        <w:rPr>
          <w:rFonts w:cs="Arial"/>
          <w:szCs w:val="22"/>
        </w:rPr>
        <w:t xml:space="preserve">R25DK099080. </w:t>
      </w:r>
      <w:r w:rsidRPr="00DE6FDC">
        <w:rPr>
          <w:rFonts w:cs="Arial"/>
          <w:szCs w:val="22"/>
        </w:rPr>
        <w:t xml:space="preserve">The Mathematical Sciences in Obesity Research. A national short </w:t>
      </w:r>
      <w:r w:rsidR="000B1B93" w:rsidRPr="00DE6FDC">
        <w:rPr>
          <w:rFonts w:cs="Arial"/>
          <w:szCs w:val="22"/>
        </w:rPr>
        <w:t xml:space="preserve">course </w:t>
      </w:r>
      <w:r w:rsidRPr="00DE6FDC">
        <w:rPr>
          <w:rFonts w:cs="Arial"/>
          <w:szCs w:val="22"/>
        </w:rPr>
        <w:t xml:space="preserve">funded by the </w:t>
      </w:r>
      <w:r w:rsidRPr="00DE6FDC">
        <w:rPr>
          <w:rFonts w:cs="Arial"/>
          <w:spacing w:val="-2"/>
          <w:szCs w:val="22"/>
        </w:rPr>
        <w:t>National Institute of Diabetes, Digestive, and Kidney</w:t>
      </w:r>
      <w:r w:rsidR="005D50B5" w:rsidRPr="00DE6FDC">
        <w:rPr>
          <w:rFonts w:cs="Arial"/>
          <w:spacing w:val="-2"/>
          <w:szCs w:val="22"/>
        </w:rPr>
        <w:t xml:space="preserve"> </w:t>
      </w:r>
      <w:r w:rsidRPr="00DE6FDC">
        <w:rPr>
          <w:rFonts w:cs="Arial"/>
          <w:spacing w:val="-2"/>
          <w:szCs w:val="22"/>
        </w:rPr>
        <w:t xml:space="preserve">Disease of NIH. </w:t>
      </w:r>
      <w:r w:rsidR="001D7CB9" w:rsidRPr="00DE6FDC">
        <w:rPr>
          <w:rFonts w:cs="Arial"/>
          <w:szCs w:val="22"/>
        </w:rPr>
        <w:t>Period:</w:t>
      </w:r>
      <w:r w:rsidR="00330F7E" w:rsidRPr="00DE6FDC">
        <w:rPr>
          <w:rFonts w:cs="Arial"/>
          <w:szCs w:val="22"/>
        </w:rPr>
        <w:t xml:space="preserve"> </w:t>
      </w:r>
      <w:r w:rsidR="001D7CB9" w:rsidRPr="00DE6FDC">
        <w:rPr>
          <w:rFonts w:cs="Arial"/>
          <w:szCs w:val="22"/>
        </w:rPr>
        <w:t>7/01/</w:t>
      </w:r>
      <w:r w:rsidR="00A86D6D" w:rsidRPr="00DE6FDC">
        <w:rPr>
          <w:rFonts w:cs="Arial"/>
          <w:szCs w:val="22"/>
        </w:rPr>
        <w:t>20</w:t>
      </w:r>
      <w:r w:rsidR="001D7CB9" w:rsidRPr="00DE6FDC">
        <w:rPr>
          <w:rFonts w:cs="Arial"/>
          <w:szCs w:val="22"/>
        </w:rPr>
        <w:t>13 – 6/30/</w:t>
      </w:r>
      <w:r w:rsidR="00A86D6D" w:rsidRPr="00DE6FDC">
        <w:rPr>
          <w:rFonts w:cs="Arial"/>
          <w:szCs w:val="22"/>
        </w:rPr>
        <w:t>20</w:t>
      </w:r>
      <w:r w:rsidR="001D7CB9" w:rsidRPr="00DE6FDC">
        <w:rPr>
          <w:rFonts w:cs="Arial"/>
          <w:szCs w:val="22"/>
        </w:rPr>
        <w:t xml:space="preserve">18. </w:t>
      </w:r>
      <w:r w:rsidR="005C7F40" w:rsidRPr="00DE6FDC">
        <w:rPr>
          <w:rFonts w:cs="Arial"/>
          <w:szCs w:val="22"/>
        </w:rPr>
        <w:t>Total amount</w:t>
      </w:r>
      <w:r w:rsidRPr="00DE6FDC">
        <w:rPr>
          <w:rFonts w:cs="Arial"/>
          <w:szCs w:val="22"/>
        </w:rPr>
        <w:t xml:space="preserve">: $543,995. </w:t>
      </w:r>
    </w:p>
    <w:p w14:paraId="5FE9DFAC" w14:textId="2F182D2C" w:rsidR="007F75FC" w:rsidRPr="00DE6FDC" w:rsidRDefault="007F75FC"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bCs/>
          <w:spacing w:val="-2"/>
          <w:szCs w:val="22"/>
        </w:rPr>
        <w:t>principal investigator</w:t>
      </w:r>
      <w:r w:rsidRPr="00DE6FDC">
        <w:rPr>
          <w:rFonts w:cs="Arial"/>
          <w:spacing w:val="-2"/>
          <w:szCs w:val="22"/>
        </w:rPr>
        <w:t xml:space="preserve">), et al. </w:t>
      </w:r>
      <w:r w:rsidR="00B4113D" w:rsidRPr="00DE6FDC">
        <w:rPr>
          <w:rFonts w:cs="Arial"/>
          <w:spacing w:val="-2"/>
          <w:szCs w:val="22"/>
        </w:rPr>
        <w:t xml:space="preserve">P30DK056336. </w:t>
      </w:r>
      <w:r w:rsidRPr="00DE6FDC">
        <w:rPr>
          <w:rFonts w:cs="Arial"/>
          <w:spacing w:val="-2"/>
          <w:szCs w:val="22"/>
        </w:rPr>
        <w:t xml:space="preserve">Supplement to UAB Nutrition Obesity Research Center to Identify aspects of the reporting and conduct of murine obesity-related research that can use </w:t>
      </w:r>
      <w:r w:rsidR="009832ED" w:rsidRPr="00DE6FDC">
        <w:rPr>
          <w:rFonts w:cs="Arial"/>
          <w:spacing w:val="-2"/>
          <w:szCs w:val="22"/>
        </w:rPr>
        <w:t>improvement and</w:t>
      </w:r>
      <w:r w:rsidRPr="00DE6FDC">
        <w:rPr>
          <w:rFonts w:cs="Arial"/>
          <w:spacing w:val="-2"/>
          <w:szCs w:val="22"/>
        </w:rPr>
        <w:t xml:space="preserve"> provide ways to improve at least one aspect of such research: statistical analysis. Funded by the National Institutes of Diabetes Digestive and Kidney Diseases. Period: 6/01/2016 – 5/31/2018. </w:t>
      </w:r>
      <w:r w:rsidR="005C7F40" w:rsidRPr="00DE6FDC">
        <w:rPr>
          <w:rFonts w:cs="Arial"/>
          <w:spacing w:val="-2"/>
          <w:szCs w:val="22"/>
        </w:rPr>
        <w:t>Total amount</w:t>
      </w:r>
      <w:r w:rsidR="001D7CB9" w:rsidRPr="00DE6FDC">
        <w:rPr>
          <w:rFonts w:cs="Arial"/>
          <w:spacing w:val="-2"/>
          <w:szCs w:val="22"/>
        </w:rPr>
        <w:t>:</w:t>
      </w:r>
      <w:r w:rsidRPr="00DE6FDC">
        <w:rPr>
          <w:rFonts w:cs="Arial"/>
          <w:spacing w:val="-2"/>
          <w:szCs w:val="22"/>
        </w:rPr>
        <w:t xml:space="preserve"> $100,000.</w:t>
      </w:r>
    </w:p>
    <w:p w14:paraId="69E24BCA" w14:textId="004514AA" w:rsidR="000528DD" w:rsidRPr="00DE6FDC" w:rsidRDefault="000528DD" w:rsidP="001F1774">
      <w:pPr>
        <w:tabs>
          <w:tab w:val="left" w:pos="-720"/>
          <w:tab w:val="left" w:pos="0"/>
        </w:tabs>
        <w:suppressAutoHyphens/>
        <w:spacing w:after="120"/>
        <w:ind w:left="360" w:hanging="720"/>
        <w:jc w:val="both"/>
        <w:rPr>
          <w:rFonts w:cs="Arial"/>
          <w:szCs w:val="22"/>
        </w:rPr>
      </w:pPr>
      <w:r w:rsidRPr="00DE6FDC">
        <w:rPr>
          <w:rFonts w:cs="Arial"/>
          <w:szCs w:val="22"/>
        </w:rPr>
        <w:t xml:space="preserve">Allison, </w:t>
      </w:r>
      <w:r w:rsidR="008B26F7" w:rsidRPr="00DE6FDC">
        <w:rPr>
          <w:rFonts w:cs="Arial"/>
          <w:szCs w:val="22"/>
        </w:rPr>
        <w:t>D. B.</w:t>
      </w:r>
      <w:r w:rsidRPr="00DE6FDC">
        <w:rPr>
          <w:rFonts w:cs="Arial"/>
          <w:szCs w:val="22"/>
        </w:rPr>
        <w:t xml:space="preserve"> (</w:t>
      </w:r>
      <w:r w:rsidRPr="00DE6FDC">
        <w:rPr>
          <w:rFonts w:cs="Arial"/>
          <w:b/>
          <w:szCs w:val="22"/>
        </w:rPr>
        <w:t>principal investigator</w:t>
      </w:r>
      <w:r w:rsidRPr="00DE6FDC">
        <w:rPr>
          <w:rFonts w:cs="Arial"/>
          <w:szCs w:val="22"/>
        </w:rPr>
        <w:t>) Science Dialogue Mapping of Knowledge and Knowledge Gaps Related to the Effects of Dairy Intake on Human Health.</w:t>
      </w:r>
      <w:r w:rsidR="00330F7E" w:rsidRPr="00DE6FDC">
        <w:rPr>
          <w:rFonts w:cs="Arial"/>
          <w:szCs w:val="22"/>
        </w:rPr>
        <w:t xml:space="preserve"> </w:t>
      </w:r>
      <w:r w:rsidRPr="00DE6FDC">
        <w:rPr>
          <w:rFonts w:cs="Arial"/>
          <w:szCs w:val="22"/>
        </w:rPr>
        <w:t>Funded by the National Dairy Council.</w:t>
      </w:r>
      <w:r w:rsidR="00330F7E" w:rsidRPr="00DE6FDC">
        <w:rPr>
          <w:rFonts w:cs="Arial"/>
          <w:szCs w:val="22"/>
        </w:rPr>
        <w:t xml:space="preserve"> </w:t>
      </w:r>
      <w:r w:rsidRPr="00DE6FDC">
        <w:rPr>
          <w:rFonts w:cs="Arial"/>
          <w:szCs w:val="22"/>
        </w:rPr>
        <w:t>Period:</w:t>
      </w:r>
      <w:r w:rsidR="00330F7E" w:rsidRPr="00DE6FDC">
        <w:rPr>
          <w:rFonts w:cs="Arial"/>
          <w:szCs w:val="22"/>
        </w:rPr>
        <w:t xml:space="preserve"> </w:t>
      </w:r>
      <w:r w:rsidRPr="00DE6FDC">
        <w:rPr>
          <w:rFonts w:cs="Arial"/>
          <w:szCs w:val="22"/>
        </w:rPr>
        <w:t>6/01/</w:t>
      </w:r>
      <w:r w:rsidR="00A86D6D" w:rsidRPr="00DE6FDC">
        <w:rPr>
          <w:rFonts w:cs="Arial"/>
          <w:szCs w:val="22"/>
        </w:rPr>
        <w:t>20</w:t>
      </w:r>
      <w:r w:rsidRPr="00DE6FDC">
        <w:rPr>
          <w:rFonts w:cs="Arial"/>
          <w:szCs w:val="22"/>
        </w:rPr>
        <w:t>16 – 3/31/</w:t>
      </w:r>
      <w:r w:rsidR="00A86D6D" w:rsidRPr="00DE6FDC">
        <w:rPr>
          <w:rFonts w:cs="Arial"/>
          <w:szCs w:val="22"/>
        </w:rPr>
        <w:t>20</w:t>
      </w:r>
      <w:r w:rsidRPr="00DE6FDC">
        <w:rPr>
          <w:rFonts w:cs="Arial"/>
          <w:szCs w:val="22"/>
        </w:rPr>
        <w:t>18.</w:t>
      </w:r>
      <w:r w:rsidR="00330F7E" w:rsidRPr="00DE6FDC">
        <w:rPr>
          <w:rFonts w:cs="Arial"/>
          <w:szCs w:val="22"/>
        </w:rPr>
        <w:t xml:space="preserve"> </w:t>
      </w:r>
      <w:r w:rsidR="005C7F40" w:rsidRPr="00DE6FDC">
        <w:rPr>
          <w:rFonts w:cs="Arial"/>
          <w:szCs w:val="22"/>
        </w:rPr>
        <w:t>Total amount</w:t>
      </w:r>
      <w:r w:rsidRPr="00DE6FDC">
        <w:rPr>
          <w:rFonts w:cs="Arial"/>
          <w:szCs w:val="22"/>
        </w:rPr>
        <w:t>:</w:t>
      </w:r>
      <w:r w:rsidR="00330F7E" w:rsidRPr="00DE6FDC">
        <w:rPr>
          <w:rFonts w:cs="Arial"/>
          <w:szCs w:val="22"/>
        </w:rPr>
        <w:t xml:space="preserve"> </w:t>
      </w:r>
      <w:r w:rsidRPr="00DE6FDC">
        <w:rPr>
          <w:rFonts w:cs="Arial"/>
          <w:szCs w:val="22"/>
        </w:rPr>
        <w:t>$151,376.</w:t>
      </w:r>
    </w:p>
    <w:p w14:paraId="5B4C0F3B" w14:textId="6BECB37B" w:rsidR="00F63480" w:rsidRPr="00DE6FDC" w:rsidRDefault="00F63480" w:rsidP="001F1774">
      <w:pPr>
        <w:autoSpaceDE w:val="0"/>
        <w:autoSpaceDN w:val="0"/>
        <w:adjustRightInd w:val="0"/>
        <w:spacing w:after="120"/>
        <w:ind w:left="360" w:hanging="720"/>
        <w:jc w:val="both"/>
        <w:rPr>
          <w:rFonts w:cs="Arial"/>
          <w:spacing w:val="-2"/>
          <w:szCs w:val="22"/>
        </w:rPr>
      </w:pPr>
      <w:r w:rsidRPr="00DE6FDC">
        <w:rPr>
          <w:rFonts w:cs="Arial"/>
          <w:szCs w:val="22"/>
        </w:rPr>
        <w:t>Allison, D. B. (</w:t>
      </w:r>
      <w:r w:rsidRPr="00DE6FDC">
        <w:rPr>
          <w:rFonts w:cs="Arial"/>
          <w:b/>
          <w:szCs w:val="22"/>
        </w:rPr>
        <w:t>principal investigator</w:t>
      </w:r>
      <w:r w:rsidRPr="00DE6FDC">
        <w:rPr>
          <w:rFonts w:cs="Arial"/>
          <w:szCs w:val="22"/>
        </w:rPr>
        <w:t>) &amp; Brown, A. W. (principal investigator – multi-PI grant).</w:t>
      </w:r>
      <w:r w:rsidR="00330F7E" w:rsidRPr="00DE6FDC">
        <w:rPr>
          <w:rFonts w:cs="Arial"/>
          <w:szCs w:val="22"/>
        </w:rPr>
        <w:t xml:space="preserve"> </w:t>
      </w:r>
      <w:r w:rsidR="00B4113D" w:rsidRPr="00DE6FDC">
        <w:rPr>
          <w:rFonts w:cs="Arial"/>
          <w:szCs w:val="22"/>
        </w:rPr>
        <w:t xml:space="preserve">R25GM116167. </w:t>
      </w:r>
      <w:r w:rsidRPr="00DE6FDC">
        <w:rPr>
          <w:rFonts w:cs="Arial"/>
          <w:szCs w:val="22"/>
        </w:rPr>
        <w:t>Beyond textbook, yet simple, statistical tools for reproducible animal research</w:t>
      </w:r>
      <w:r w:rsidR="001D7CB9" w:rsidRPr="00DE6FDC">
        <w:rPr>
          <w:rFonts w:cs="Arial"/>
          <w:szCs w:val="22"/>
        </w:rPr>
        <w:t xml:space="preserve">. </w:t>
      </w:r>
      <w:r w:rsidRPr="00DE6FDC">
        <w:rPr>
          <w:rFonts w:cs="Arial"/>
          <w:szCs w:val="22"/>
        </w:rPr>
        <w:t xml:space="preserve">A grant to develop training modules and educational materials that address commonly encountered but unexpectedly complex statistical and research design issues for the NIH. Funded by the </w:t>
      </w:r>
      <w:r w:rsidRPr="00DE6FDC">
        <w:rPr>
          <w:rFonts w:cs="Arial"/>
          <w:spacing w:val="-2"/>
          <w:szCs w:val="22"/>
        </w:rPr>
        <w:t>National Institute of General Medical Sciences (NIGMS) of NIH. Period: 9/10/</w:t>
      </w:r>
      <w:r w:rsidR="00A86D6D" w:rsidRPr="00DE6FDC">
        <w:rPr>
          <w:rFonts w:cs="Arial"/>
          <w:spacing w:val="-2"/>
          <w:szCs w:val="22"/>
        </w:rPr>
        <w:t>20</w:t>
      </w:r>
      <w:r w:rsidRPr="00DE6FDC">
        <w:rPr>
          <w:rFonts w:cs="Arial"/>
          <w:spacing w:val="-2"/>
          <w:szCs w:val="22"/>
        </w:rPr>
        <w:t>15 – 8/31/</w:t>
      </w:r>
      <w:r w:rsidR="00A86D6D" w:rsidRPr="00DE6FDC">
        <w:rPr>
          <w:rFonts w:cs="Arial"/>
          <w:spacing w:val="-2"/>
          <w:szCs w:val="22"/>
        </w:rPr>
        <w:t>20</w:t>
      </w:r>
      <w:r w:rsidRPr="00DE6FDC">
        <w:rPr>
          <w:rFonts w:cs="Arial"/>
          <w:spacing w:val="-2"/>
          <w:szCs w:val="22"/>
        </w:rPr>
        <w:t xml:space="preserve">17. </w:t>
      </w:r>
      <w:r w:rsidR="005C7F40" w:rsidRPr="00DE6FDC">
        <w:rPr>
          <w:rFonts w:cs="Arial"/>
          <w:spacing w:val="-2"/>
          <w:szCs w:val="22"/>
        </w:rPr>
        <w:t>Total amount</w:t>
      </w:r>
      <w:r w:rsidR="001D7CB9" w:rsidRPr="00DE6FDC">
        <w:rPr>
          <w:rFonts w:cs="Arial"/>
          <w:spacing w:val="-2"/>
          <w:szCs w:val="22"/>
        </w:rPr>
        <w:t>: $142,644.</w:t>
      </w:r>
    </w:p>
    <w:p w14:paraId="5275390B" w14:textId="71A0FF79" w:rsidR="007922C7" w:rsidRPr="00DE6FDC" w:rsidRDefault="007922C7"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Dialogue mapping the health effects of dairy. Funded by Dairy Management Inc. Period: 6/1/</w:t>
      </w:r>
      <w:r w:rsidR="00A86D6D" w:rsidRPr="00DE6FDC">
        <w:rPr>
          <w:rFonts w:cs="Arial"/>
          <w:spacing w:val="-2"/>
          <w:szCs w:val="22"/>
        </w:rPr>
        <w:t>20</w:t>
      </w:r>
      <w:r w:rsidRPr="00DE6FDC">
        <w:rPr>
          <w:rFonts w:cs="Arial"/>
          <w:spacing w:val="-2"/>
          <w:szCs w:val="22"/>
        </w:rPr>
        <w:t>16 - 6/01/</w:t>
      </w:r>
      <w:r w:rsidR="00A86D6D" w:rsidRPr="00DE6FDC">
        <w:rPr>
          <w:rFonts w:cs="Arial"/>
          <w:spacing w:val="-2"/>
          <w:szCs w:val="22"/>
        </w:rPr>
        <w:t>20</w:t>
      </w:r>
      <w:r w:rsidRPr="00DE6FDC">
        <w:rPr>
          <w:rFonts w:cs="Arial"/>
          <w:spacing w:val="-2"/>
          <w:szCs w:val="22"/>
        </w:rPr>
        <w:t xml:space="preserve">17. </w:t>
      </w:r>
      <w:r w:rsidR="005C7F40" w:rsidRPr="00DE6FDC">
        <w:rPr>
          <w:rFonts w:cs="Arial"/>
          <w:spacing w:val="-2"/>
          <w:szCs w:val="22"/>
        </w:rPr>
        <w:t>Total amount</w:t>
      </w:r>
      <w:r w:rsidRPr="00DE6FDC">
        <w:rPr>
          <w:rFonts w:cs="Arial"/>
          <w:spacing w:val="-2"/>
          <w:szCs w:val="22"/>
        </w:rPr>
        <w:t>: $250,000.</w:t>
      </w:r>
    </w:p>
    <w:p w14:paraId="2CAC0525" w14:textId="654553D0" w:rsidR="008F030A" w:rsidRPr="00DE6FDC" w:rsidRDefault="008F030A" w:rsidP="001F1774">
      <w:pPr>
        <w:autoSpaceDE w:val="0"/>
        <w:autoSpaceDN w:val="0"/>
        <w:adjustRightInd w:val="0"/>
        <w:spacing w:after="120"/>
        <w:ind w:left="360" w:hanging="720"/>
        <w:jc w:val="both"/>
        <w:rPr>
          <w:rFonts w:cs="Arial"/>
          <w:szCs w:val="22"/>
        </w:rPr>
      </w:pPr>
      <w:bookmarkStart w:id="31" w:name="_Hlk137117002"/>
      <w:r w:rsidRPr="00DE6FDC">
        <w:rPr>
          <w:rFonts w:cs="Arial"/>
          <w:szCs w:val="22"/>
        </w:rPr>
        <w:t>Allison, D. B. (</w:t>
      </w:r>
      <w:r w:rsidRPr="00DE6FDC">
        <w:rPr>
          <w:rFonts w:cs="Arial"/>
          <w:b/>
          <w:szCs w:val="22"/>
        </w:rPr>
        <w:t>principal investigator).</w:t>
      </w:r>
      <w:r w:rsidRPr="00DE6FDC">
        <w:rPr>
          <w:rFonts w:cs="Arial"/>
          <w:szCs w:val="22"/>
        </w:rPr>
        <w:t xml:space="preserve"> Testing Disinfecting Properties of Air Filters and Related Equipment. Funded by Dynamic Air Quality Solutions. Period: 2/01/2021 – 1/31/2022. Total amount: $20,000. </w:t>
      </w:r>
    </w:p>
    <w:bookmarkEnd w:id="31"/>
    <w:p w14:paraId="4FFE7CAE" w14:textId="205D6902"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co-principal investigator</w:t>
      </w:r>
      <w:r w:rsidRPr="00DE6FDC">
        <w:rPr>
          <w:rFonts w:cs="Arial"/>
          <w:spacing w:val="-2"/>
          <w:szCs w:val="22"/>
        </w:rPr>
        <w:t>) &amp; Michael, M. (co-principal investigator), et al. Grand Rounds program inspired by the Moments in Leadership: Case Studies in Public Health Policy and Practice. Funded by Pfizer Pharmaceuticals. Period: 1/1/</w:t>
      </w:r>
      <w:r w:rsidR="00A86D6D" w:rsidRPr="00DE6FDC">
        <w:rPr>
          <w:rFonts w:cs="Arial"/>
          <w:spacing w:val="-2"/>
          <w:szCs w:val="22"/>
        </w:rPr>
        <w:t>20</w:t>
      </w:r>
      <w:r w:rsidRPr="00DE6FDC">
        <w:rPr>
          <w:rFonts w:cs="Arial"/>
          <w:spacing w:val="-2"/>
          <w:szCs w:val="22"/>
        </w:rPr>
        <w:t>09 to 12/31/</w:t>
      </w:r>
      <w:r w:rsidR="00A86D6D" w:rsidRPr="00DE6FDC">
        <w:rPr>
          <w:rFonts w:cs="Arial"/>
          <w:spacing w:val="-2"/>
          <w:szCs w:val="22"/>
        </w:rPr>
        <w:t>20</w:t>
      </w:r>
      <w:r w:rsidRPr="00DE6FDC">
        <w:rPr>
          <w:rFonts w:cs="Arial"/>
          <w:spacing w:val="-2"/>
          <w:szCs w:val="22"/>
        </w:rPr>
        <w:t>09</w:t>
      </w:r>
      <w:r w:rsidR="001D7CB9" w:rsidRPr="00DE6FDC">
        <w:rPr>
          <w:rFonts w:cs="Arial"/>
          <w:spacing w:val="-2"/>
          <w:szCs w:val="22"/>
        </w:rPr>
        <w:t xml:space="preserve">. </w:t>
      </w:r>
      <w:r w:rsidR="005C7F40" w:rsidRPr="00DE6FDC">
        <w:rPr>
          <w:rFonts w:cs="Arial"/>
          <w:spacing w:val="-2"/>
          <w:szCs w:val="22"/>
        </w:rPr>
        <w:t>Total amount</w:t>
      </w:r>
      <w:r w:rsidR="001D7CB9" w:rsidRPr="00DE6FDC">
        <w:rPr>
          <w:rFonts w:cs="Arial"/>
          <w:spacing w:val="-2"/>
          <w:szCs w:val="22"/>
        </w:rPr>
        <w:t>: $</w:t>
      </w:r>
      <w:r w:rsidR="00CE5E06" w:rsidRPr="00DE6FDC">
        <w:rPr>
          <w:rFonts w:cs="Arial"/>
          <w:spacing w:val="-2"/>
          <w:szCs w:val="22"/>
        </w:rPr>
        <w:t>15,000.</w:t>
      </w:r>
    </w:p>
    <w:p w14:paraId="71020795" w14:textId="5E732D80"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w:t>
      </w:r>
      <w:r w:rsidR="0022077D" w:rsidRPr="00DE6FDC">
        <w:rPr>
          <w:rFonts w:cs="Arial"/>
          <w:spacing w:val="-2"/>
          <w:szCs w:val="22"/>
        </w:rPr>
        <w:t xml:space="preserve">, </w:t>
      </w:r>
      <w:r w:rsidR="00207C72" w:rsidRPr="00DE6FDC">
        <w:rPr>
          <w:rFonts w:cs="Arial"/>
          <w:spacing w:val="-2"/>
          <w:szCs w:val="22"/>
        </w:rPr>
        <w:t>et al.</w:t>
      </w:r>
      <w:r w:rsidRPr="00DE6FDC">
        <w:rPr>
          <w:rFonts w:cs="Arial"/>
          <w:spacing w:val="-2"/>
          <w:szCs w:val="22"/>
        </w:rPr>
        <w:t xml:space="preserve"> </w:t>
      </w:r>
      <w:r w:rsidRPr="00DE6FDC">
        <w:rPr>
          <w:rFonts w:cs="Arial"/>
          <w:spacing w:val="-3"/>
          <w:szCs w:val="22"/>
        </w:rPr>
        <w:t xml:space="preserve">Statistical Support Contract </w:t>
      </w:r>
      <w:r w:rsidR="009832ED" w:rsidRPr="00DE6FDC">
        <w:rPr>
          <w:rFonts w:cs="Arial"/>
          <w:spacing w:val="-3"/>
          <w:szCs w:val="22"/>
        </w:rPr>
        <w:t>to</w:t>
      </w:r>
      <w:r w:rsidRPr="00DE6FDC">
        <w:rPr>
          <w:rFonts w:cs="Arial"/>
          <w:spacing w:val="-3"/>
          <w:szCs w:val="22"/>
        </w:rPr>
        <w:t xml:space="preserve"> The National Institute of Aging’s Study </w:t>
      </w:r>
      <w:r w:rsidR="00B95B13" w:rsidRPr="00DE6FDC">
        <w:rPr>
          <w:rFonts w:cs="Arial"/>
          <w:spacing w:val="-3"/>
          <w:szCs w:val="22"/>
        </w:rPr>
        <w:t>on</w:t>
      </w:r>
      <w:r w:rsidRPr="00DE6FDC">
        <w:rPr>
          <w:rFonts w:cs="Arial"/>
          <w:spacing w:val="-3"/>
          <w:szCs w:val="22"/>
        </w:rPr>
        <w:t xml:space="preserve"> Caloric Restriction </w:t>
      </w:r>
      <w:r w:rsidR="00F71250" w:rsidRPr="00DE6FDC">
        <w:rPr>
          <w:rFonts w:cs="Arial"/>
          <w:spacing w:val="-3"/>
          <w:szCs w:val="22"/>
        </w:rPr>
        <w:t>and</w:t>
      </w:r>
      <w:r w:rsidRPr="00DE6FDC">
        <w:rPr>
          <w:rFonts w:cs="Arial"/>
          <w:spacing w:val="-3"/>
          <w:szCs w:val="22"/>
        </w:rPr>
        <w:t xml:space="preserve"> Aging In Non-Human Primates</w:t>
      </w:r>
      <w:r w:rsidRPr="00DE6FDC">
        <w:rPr>
          <w:rFonts w:cs="Arial"/>
          <w:i/>
          <w:spacing w:val="-3"/>
          <w:szCs w:val="22"/>
        </w:rPr>
        <w:t xml:space="preserve">. </w:t>
      </w:r>
      <w:r w:rsidRPr="00DE6FDC">
        <w:rPr>
          <w:rFonts w:cs="Arial"/>
          <w:spacing w:val="-2"/>
          <w:szCs w:val="22"/>
        </w:rPr>
        <w:t>Funded by the National Institute on Aging. Period: 6/1/</w:t>
      </w:r>
      <w:r w:rsidR="00A86D6D" w:rsidRPr="00DE6FDC">
        <w:rPr>
          <w:rFonts w:cs="Arial"/>
          <w:spacing w:val="-2"/>
          <w:szCs w:val="22"/>
        </w:rPr>
        <w:t>19</w:t>
      </w:r>
      <w:r w:rsidRPr="00DE6FDC">
        <w:rPr>
          <w:rFonts w:cs="Arial"/>
          <w:spacing w:val="-2"/>
          <w:szCs w:val="22"/>
        </w:rPr>
        <w:t>99 – 9/25/</w:t>
      </w:r>
      <w:r w:rsidR="00A86D6D" w:rsidRPr="00DE6FDC">
        <w:rPr>
          <w:rFonts w:cs="Arial"/>
          <w:spacing w:val="-2"/>
          <w:szCs w:val="22"/>
        </w:rPr>
        <w:t>20</w:t>
      </w:r>
      <w:r w:rsidRPr="00DE6FDC">
        <w:rPr>
          <w:rFonts w:cs="Arial"/>
          <w:spacing w:val="-2"/>
          <w:szCs w:val="22"/>
        </w:rPr>
        <w:t>14</w:t>
      </w:r>
      <w:r w:rsidR="009355A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w:t>
      </w:r>
      <w:r w:rsidR="000B7B5E" w:rsidRPr="00DE6FDC">
        <w:rPr>
          <w:rFonts w:cs="Arial"/>
          <w:spacing w:val="-2"/>
          <w:szCs w:val="22"/>
        </w:rPr>
        <w:t>660,000</w:t>
      </w:r>
      <w:r w:rsidRPr="00DE6FDC">
        <w:rPr>
          <w:rFonts w:cs="Arial"/>
          <w:spacing w:val="-2"/>
          <w:szCs w:val="22"/>
        </w:rPr>
        <w:t>.</w:t>
      </w:r>
    </w:p>
    <w:p w14:paraId="75E9E04D" w14:textId="44D5E642"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&amp; Fontaine, K. R. Obesity &amp; Headache in Women. </w:t>
      </w:r>
      <w:r w:rsidR="009515E1" w:rsidRPr="00DE6FDC">
        <w:rPr>
          <w:rFonts w:cs="Arial"/>
          <w:spacing w:val="-2"/>
          <w:szCs w:val="22"/>
        </w:rPr>
        <w:t>Funded</w:t>
      </w:r>
      <w:r w:rsidRPr="00DE6FDC">
        <w:rPr>
          <w:rFonts w:cs="Arial"/>
          <w:spacing w:val="-2"/>
          <w:szCs w:val="22"/>
        </w:rPr>
        <w:t xml:space="preserve"> by Ortho-McNeil Pharmaceuticals</w:t>
      </w:r>
      <w:r w:rsidR="00480501" w:rsidRPr="00DE6FDC">
        <w:rPr>
          <w:rFonts w:cs="Arial"/>
          <w:spacing w:val="-2"/>
          <w:szCs w:val="22"/>
        </w:rPr>
        <w:t>.</w:t>
      </w:r>
      <w:r w:rsidRPr="00DE6FDC">
        <w:rPr>
          <w:rFonts w:cs="Arial"/>
          <w:spacing w:val="-2"/>
          <w:szCs w:val="22"/>
        </w:rPr>
        <w:t xml:space="preserve"> Period: 6/1/</w:t>
      </w:r>
      <w:r w:rsidR="00A86D6D" w:rsidRPr="00DE6FDC">
        <w:rPr>
          <w:rFonts w:cs="Arial"/>
          <w:spacing w:val="-2"/>
          <w:szCs w:val="22"/>
        </w:rPr>
        <w:t>20</w:t>
      </w:r>
      <w:r w:rsidRPr="00DE6FDC">
        <w:rPr>
          <w:rFonts w:cs="Arial"/>
          <w:spacing w:val="-2"/>
          <w:szCs w:val="22"/>
        </w:rPr>
        <w:t>04 – 5/31/</w:t>
      </w:r>
      <w:r w:rsidR="00A86D6D" w:rsidRPr="00DE6FDC">
        <w:rPr>
          <w:rFonts w:cs="Arial"/>
          <w:spacing w:val="-2"/>
          <w:szCs w:val="22"/>
        </w:rPr>
        <w:t>20</w:t>
      </w:r>
      <w:r w:rsidRPr="00DE6FDC">
        <w:rPr>
          <w:rFonts w:cs="Arial"/>
          <w:spacing w:val="-2"/>
          <w:szCs w:val="22"/>
        </w:rPr>
        <w:t>06.</w:t>
      </w:r>
      <w:r w:rsidR="009355AE" w:rsidRPr="00DE6FDC">
        <w:rPr>
          <w:rFonts w:cs="Arial"/>
          <w:spacing w:val="-2"/>
          <w:szCs w:val="22"/>
        </w:rPr>
        <w:t xml:space="preserve"> </w:t>
      </w:r>
      <w:r w:rsidR="005C7F40" w:rsidRPr="00DE6FDC">
        <w:rPr>
          <w:rFonts w:cs="Arial"/>
          <w:spacing w:val="-2"/>
          <w:szCs w:val="22"/>
        </w:rPr>
        <w:t>Total amount</w:t>
      </w:r>
      <w:r w:rsidR="009355AE" w:rsidRPr="00DE6FDC">
        <w:rPr>
          <w:rFonts w:cs="Arial"/>
          <w:spacing w:val="-2"/>
          <w:szCs w:val="22"/>
        </w:rPr>
        <w:t>: $38,000.</w:t>
      </w:r>
    </w:p>
    <w:p w14:paraId="284EEFDF" w14:textId="660416FA"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w:t>
      </w:r>
      <w:r w:rsidR="0022077D" w:rsidRPr="00DE6FDC">
        <w:rPr>
          <w:rFonts w:cs="Arial"/>
          <w:spacing w:val="-2"/>
          <w:szCs w:val="22"/>
        </w:rPr>
        <w:t>, et al</w:t>
      </w:r>
      <w:r w:rsidR="00480501" w:rsidRPr="00DE6FDC">
        <w:rPr>
          <w:rFonts w:cs="Arial"/>
          <w:spacing w:val="-2"/>
          <w:szCs w:val="22"/>
        </w:rPr>
        <w:t>.</w:t>
      </w:r>
      <w:r w:rsidRPr="00DE6FDC">
        <w:rPr>
          <w:rFonts w:cs="Arial"/>
          <w:spacing w:val="-2"/>
          <w:szCs w:val="22"/>
        </w:rPr>
        <w:t xml:space="preserve"> </w:t>
      </w:r>
      <w:r w:rsidR="00B4113D" w:rsidRPr="00DE6FDC">
        <w:rPr>
          <w:rFonts w:cs="Arial"/>
          <w:spacing w:val="-2"/>
          <w:szCs w:val="22"/>
        </w:rPr>
        <w:t>2P41RR06009-110234.</w:t>
      </w:r>
      <w:r w:rsidR="0094711B" w:rsidRPr="00DE6FDC">
        <w:rPr>
          <w:rFonts w:cs="Arial"/>
          <w:spacing w:val="-2"/>
          <w:szCs w:val="22"/>
        </w:rPr>
        <w:t xml:space="preserve"> </w:t>
      </w:r>
      <w:r w:rsidRPr="00DE6FDC">
        <w:rPr>
          <w:rFonts w:cs="Arial"/>
          <w:spacing w:val="-3"/>
          <w:szCs w:val="22"/>
        </w:rPr>
        <w:t xml:space="preserve">Robustness of Maximum Likelihood-Based Variance Components Tests of Genetic Linkage </w:t>
      </w:r>
      <w:r w:rsidR="009832ED" w:rsidRPr="00DE6FDC">
        <w:rPr>
          <w:rFonts w:cs="Arial"/>
          <w:spacing w:val="-3"/>
          <w:szCs w:val="22"/>
        </w:rPr>
        <w:t>for</w:t>
      </w:r>
      <w:r w:rsidRPr="00DE6FDC">
        <w:rPr>
          <w:rFonts w:cs="Arial"/>
          <w:spacing w:val="-3"/>
          <w:szCs w:val="22"/>
        </w:rPr>
        <w:t xml:space="preserve"> Quantitative Traits When Data Are Not Normally Distributed</w:t>
      </w:r>
      <w:r w:rsidRPr="00DE6FDC">
        <w:rPr>
          <w:rFonts w:cs="Arial"/>
          <w:i/>
          <w:spacing w:val="-3"/>
          <w:szCs w:val="22"/>
        </w:rPr>
        <w:t xml:space="preserve">. </w:t>
      </w:r>
      <w:r w:rsidRPr="00DE6FDC">
        <w:rPr>
          <w:rFonts w:cs="Arial"/>
          <w:spacing w:val="-2"/>
          <w:szCs w:val="22"/>
        </w:rPr>
        <w:t>A grant funded by the Pittsburgh Supercomputing Center for supercomputing time (no dollar amount requested) through NIH grant Period: 3/1/</w:t>
      </w:r>
      <w:r w:rsidR="00A86D6D" w:rsidRPr="00DE6FDC">
        <w:rPr>
          <w:rFonts w:cs="Arial"/>
          <w:spacing w:val="-2"/>
          <w:szCs w:val="22"/>
        </w:rPr>
        <w:t>19</w:t>
      </w:r>
      <w:r w:rsidRPr="00DE6FDC">
        <w:rPr>
          <w:rFonts w:cs="Arial"/>
          <w:spacing w:val="-2"/>
          <w:szCs w:val="22"/>
        </w:rPr>
        <w:t>98 – 7/31/</w:t>
      </w:r>
      <w:r w:rsidR="00A86D6D" w:rsidRPr="00DE6FDC">
        <w:rPr>
          <w:rFonts w:cs="Arial"/>
          <w:spacing w:val="-2"/>
          <w:szCs w:val="22"/>
        </w:rPr>
        <w:t>20</w:t>
      </w:r>
      <w:r w:rsidRPr="00DE6FDC">
        <w:rPr>
          <w:rFonts w:cs="Arial"/>
          <w:spacing w:val="-2"/>
          <w:szCs w:val="22"/>
        </w:rPr>
        <w:t>05.</w:t>
      </w:r>
    </w:p>
    <w:p w14:paraId="77550843" w14:textId="0F23398D"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w:t>
      </w:r>
      <w:r w:rsidR="0022077D" w:rsidRPr="00DE6FDC">
        <w:rPr>
          <w:rFonts w:cs="Arial"/>
          <w:spacing w:val="-2"/>
          <w:szCs w:val="22"/>
        </w:rPr>
        <w:t>, et al</w:t>
      </w:r>
      <w:r w:rsidRPr="00DE6FDC">
        <w:rPr>
          <w:rFonts w:cs="Arial"/>
          <w:spacing w:val="-2"/>
          <w:szCs w:val="22"/>
        </w:rPr>
        <w:t xml:space="preserve">. </w:t>
      </w:r>
      <w:r w:rsidRPr="00DE6FDC">
        <w:rPr>
          <w:rFonts w:cs="Arial"/>
          <w:szCs w:val="22"/>
        </w:rPr>
        <w:t>GWA Test-Driver: A Do-it-</w:t>
      </w:r>
      <w:r w:rsidR="00D64CE0" w:rsidRPr="00DE6FDC">
        <w:rPr>
          <w:rFonts w:cs="Arial"/>
          <w:szCs w:val="22"/>
        </w:rPr>
        <w:t>Y</w:t>
      </w:r>
      <w:r w:rsidRPr="00DE6FDC">
        <w:rPr>
          <w:rFonts w:cs="Arial"/>
          <w:szCs w:val="22"/>
        </w:rPr>
        <w:t xml:space="preserve">ourself </w:t>
      </w:r>
      <w:r w:rsidR="00D64CE0" w:rsidRPr="00DE6FDC">
        <w:rPr>
          <w:rFonts w:cs="Arial"/>
          <w:szCs w:val="22"/>
        </w:rPr>
        <w:t>G</w:t>
      </w:r>
      <w:r w:rsidRPr="00DE6FDC">
        <w:rPr>
          <w:rFonts w:cs="Arial"/>
          <w:szCs w:val="22"/>
        </w:rPr>
        <w:t>enome-</w:t>
      </w:r>
      <w:r w:rsidR="00D64CE0" w:rsidRPr="00DE6FDC">
        <w:rPr>
          <w:rFonts w:cs="Arial"/>
          <w:szCs w:val="22"/>
        </w:rPr>
        <w:t>W</w:t>
      </w:r>
      <w:r w:rsidRPr="00DE6FDC">
        <w:rPr>
          <w:rFonts w:cs="Arial"/>
          <w:szCs w:val="22"/>
        </w:rPr>
        <w:t xml:space="preserve">ide </w:t>
      </w:r>
      <w:r w:rsidR="00D64CE0" w:rsidRPr="00DE6FDC">
        <w:rPr>
          <w:rFonts w:cs="Arial"/>
          <w:szCs w:val="22"/>
        </w:rPr>
        <w:t>A</w:t>
      </w:r>
      <w:r w:rsidRPr="00DE6FDC">
        <w:rPr>
          <w:rFonts w:cs="Arial"/>
          <w:szCs w:val="22"/>
        </w:rPr>
        <w:t>ssociation study planner</w:t>
      </w:r>
      <w:r w:rsidRPr="00DE6FDC">
        <w:rPr>
          <w:rFonts w:cs="Arial"/>
          <w:i/>
          <w:iCs/>
          <w:spacing w:val="-2"/>
          <w:szCs w:val="22"/>
        </w:rPr>
        <w:t xml:space="preserve">. </w:t>
      </w:r>
      <w:r w:rsidRPr="00DE6FDC">
        <w:rPr>
          <w:rFonts w:cs="Arial"/>
          <w:spacing w:val="-2"/>
          <w:szCs w:val="22"/>
        </w:rPr>
        <w:t xml:space="preserve">Funded by the UAB Health Services Foundation General Endowment Fund. Period: </w:t>
      </w:r>
      <w:r w:rsidRPr="00DE6FDC">
        <w:rPr>
          <w:rFonts w:cs="Arial"/>
          <w:szCs w:val="22"/>
        </w:rPr>
        <w:t>3/1/</w:t>
      </w:r>
      <w:r w:rsidR="00A86D6D" w:rsidRPr="00DE6FDC">
        <w:rPr>
          <w:rFonts w:cs="Arial"/>
          <w:szCs w:val="22"/>
        </w:rPr>
        <w:t>20</w:t>
      </w:r>
      <w:r w:rsidRPr="00DE6FDC">
        <w:rPr>
          <w:rFonts w:cs="Arial"/>
          <w:szCs w:val="22"/>
        </w:rPr>
        <w:t>07 – 2/28/</w:t>
      </w:r>
      <w:r w:rsidR="00A86D6D" w:rsidRPr="00DE6FDC">
        <w:rPr>
          <w:rFonts w:cs="Arial"/>
          <w:szCs w:val="22"/>
        </w:rPr>
        <w:t>20</w:t>
      </w:r>
      <w:r w:rsidRPr="00DE6FDC">
        <w:rPr>
          <w:rFonts w:cs="Arial"/>
          <w:szCs w:val="22"/>
        </w:rPr>
        <w:t>08</w:t>
      </w:r>
      <w:r w:rsidR="009355AE" w:rsidRPr="00DE6FDC">
        <w:rPr>
          <w:rFonts w:cs="Arial"/>
          <w:szCs w:val="22"/>
        </w:rPr>
        <w:t xml:space="preserve">. </w:t>
      </w:r>
      <w:r w:rsidR="005C7F40" w:rsidRPr="00DE6FDC">
        <w:rPr>
          <w:rFonts w:cs="Arial"/>
          <w:spacing w:val="-2"/>
          <w:szCs w:val="22"/>
        </w:rPr>
        <w:t>Total amount</w:t>
      </w:r>
      <w:r w:rsidR="009355AE" w:rsidRPr="00DE6FDC">
        <w:rPr>
          <w:rFonts w:cs="Arial"/>
          <w:spacing w:val="-2"/>
          <w:szCs w:val="22"/>
        </w:rPr>
        <w:t>: $236,344.</w:t>
      </w:r>
    </w:p>
    <w:p w14:paraId="142AF2C5" w14:textId="770380DE"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w:t>
      </w:r>
      <w:r w:rsidR="0022077D" w:rsidRPr="00DE6FDC">
        <w:rPr>
          <w:rFonts w:cs="Arial"/>
          <w:spacing w:val="-2"/>
          <w:szCs w:val="22"/>
        </w:rPr>
        <w:t xml:space="preserve">, </w:t>
      </w:r>
      <w:r w:rsidR="00207C72" w:rsidRPr="00DE6FDC">
        <w:rPr>
          <w:rFonts w:cs="Arial"/>
          <w:spacing w:val="-2"/>
          <w:szCs w:val="22"/>
        </w:rPr>
        <w:t>et al.</w:t>
      </w:r>
      <w:r w:rsidR="00D336A6" w:rsidRPr="00DE6FDC">
        <w:rPr>
          <w:rFonts w:cs="Arial"/>
          <w:spacing w:val="-2"/>
          <w:szCs w:val="22"/>
        </w:rPr>
        <w:t xml:space="preserve"> </w:t>
      </w:r>
      <w:r w:rsidR="00D336A6" w:rsidRPr="00DE6FDC">
        <w:rPr>
          <w:rFonts w:cs="Arial"/>
          <w:szCs w:val="22"/>
        </w:rPr>
        <w:t>Development</w:t>
      </w:r>
      <w:r w:rsidRPr="00DE6FDC">
        <w:rPr>
          <w:rFonts w:cs="Arial"/>
          <w:szCs w:val="22"/>
        </w:rPr>
        <w:t xml:space="preserve"> &amp; Evaluation </w:t>
      </w:r>
      <w:r w:rsidR="008A06D0" w:rsidRPr="00DE6FDC">
        <w:rPr>
          <w:rFonts w:cs="Arial"/>
          <w:szCs w:val="22"/>
        </w:rPr>
        <w:t>o</w:t>
      </w:r>
      <w:r w:rsidRPr="00DE6FDC">
        <w:rPr>
          <w:rFonts w:cs="Arial"/>
          <w:szCs w:val="22"/>
        </w:rPr>
        <w:t xml:space="preserve">f </w:t>
      </w:r>
      <w:r w:rsidR="008A06D0" w:rsidRPr="00DE6FDC">
        <w:rPr>
          <w:rFonts w:cs="Arial"/>
          <w:szCs w:val="22"/>
        </w:rPr>
        <w:t>a</w:t>
      </w:r>
      <w:r w:rsidRPr="00DE6FDC">
        <w:rPr>
          <w:rFonts w:cs="Arial"/>
          <w:szCs w:val="22"/>
        </w:rPr>
        <w:t xml:space="preserve"> Rodent Model of Anti-Psychotic Induced Weight Gain. Funded by Pfizer Central Research. </w:t>
      </w:r>
      <w:r w:rsidRPr="00DE6FDC">
        <w:rPr>
          <w:rFonts w:cs="Arial"/>
          <w:spacing w:val="-2"/>
          <w:szCs w:val="22"/>
        </w:rPr>
        <w:t>Period: 1/1/</w:t>
      </w:r>
      <w:r w:rsidR="00A86D6D" w:rsidRPr="00DE6FDC">
        <w:rPr>
          <w:rFonts w:cs="Arial"/>
          <w:spacing w:val="-2"/>
          <w:szCs w:val="22"/>
        </w:rPr>
        <w:t>20</w:t>
      </w:r>
      <w:r w:rsidRPr="00DE6FDC">
        <w:rPr>
          <w:rFonts w:cs="Arial"/>
          <w:spacing w:val="-2"/>
          <w:szCs w:val="22"/>
        </w:rPr>
        <w:t>00 – 12/31/</w:t>
      </w:r>
      <w:r w:rsidR="00A86D6D" w:rsidRPr="00DE6FDC">
        <w:rPr>
          <w:rFonts w:cs="Arial"/>
          <w:spacing w:val="-2"/>
          <w:szCs w:val="22"/>
        </w:rPr>
        <w:t>20</w:t>
      </w:r>
      <w:r w:rsidRPr="00DE6FDC">
        <w:rPr>
          <w:rFonts w:cs="Arial"/>
          <w:spacing w:val="-2"/>
          <w:szCs w:val="22"/>
        </w:rPr>
        <w:t>00.</w:t>
      </w:r>
      <w:r w:rsidR="009355AE" w:rsidRPr="00DE6FDC">
        <w:rPr>
          <w:rFonts w:cs="Arial"/>
          <w:spacing w:val="-2"/>
          <w:szCs w:val="22"/>
        </w:rPr>
        <w:t xml:space="preserve"> </w:t>
      </w:r>
      <w:r w:rsidR="005C7F40" w:rsidRPr="00DE6FDC">
        <w:rPr>
          <w:rFonts w:cs="Arial"/>
          <w:spacing w:val="-2"/>
          <w:szCs w:val="22"/>
        </w:rPr>
        <w:t>Total amount</w:t>
      </w:r>
      <w:r w:rsidR="009355AE" w:rsidRPr="00DE6FDC">
        <w:rPr>
          <w:rFonts w:cs="Arial"/>
          <w:spacing w:val="-2"/>
          <w:szCs w:val="22"/>
        </w:rPr>
        <w:t>: $49,623</w:t>
      </w:r>
    </w:p>
    <w:p w14:paraId="4EB02FEE" w14:textId="6C811806" w:rsidR="00FE7F30" w:rsidRPr="00DE6FDC" w:rsidRDefault="00FE7F30" w:rsidP="001F1774">
      <w:pPr>
        <w:tabs>
          <w:tab w:val="left" w:pos="-720"/>
          <w:tab w:val="left" w:pos="0"/>
        </w:tabs>
        <w:suppressAutoHyphens/>
        <w:spacing w:after="120"/>
        <w:ind w:left="360" w:hanging="720"/>
        <w:jc w:val="both"/>
        <w:rPr>
          <w:rFonts w:cs="Arial"/>
          <w:b/>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w:t>
      </w:r>
      <w:r w:rsidR="0022077D" w:rsidRPr="00DE6FDC">
        <w:rPr>
          <w:rFonts w:cs="Arial"/>
          <w:spacing w:val="-2"/>
          <w:szCs w:val="22"/>
        </w:rPr>
        <w:t xml:space="preserve">, </w:t>
      </w:r>
      <w:r w:rsidR="00207C72" w:rsidRPr="00DE6FDC">
        <w:rPr>
          <w:rFonts w:cs="Arial"/>
          <w:spacing w:val="-2"/>
          <w:szCs w:val="22"/>
        </w:rPr>
        <w:t>et al.</w:t>
      </w:r>
      <w:r w:rsidRPr="00DE6FDC">
        <w:rPr>
          <w:rFonts w:cs="Arial"/>
          <w:spacing w:val="-2"/>
          <w:szCs w:val="22"/>
        </w:rPr>
        <w:t xml:space="preserve"> Development of an Obesity Data Book Proposal. </w:t>
      </w:r>
      <w:r w:rsidR="009515E1" w:rsidRPr="00DE6FDC">
        <w:rPr>
          <w:rFonts w:cs="Arial"/>
          <w:spacing w:val="-2"/>
          <w:szCs w:val="22"/>
        </w:rPr>
        <w:t xml:space="preserve">Funded by </w:t>
      </w:r>
      <w:r w:rsidRPr="00DE6FDC">
        <w:rPr>
          <w:rFonts w:cs="Arial"/>
          <w:spacing w:val="-2"/>
          <w:szCs w:val="22"/>
        </w:rPr>
        <w:t>the North American Association for the Study of Obesity. Period: 4/1/</w:t>
      </w:r>
      <w:r w:rsidR="00A86D6D" w:rsidRPr="00DE6FDC">
        <w:rPr>
          <w:rFonts w:cs="Arial"/>
          <w:spacing w:val="-2"/>
          <w:szCs w:val="22"/>
        </w:rPr>
        <w:t>19</w:t>
      </w:r>
      <w:r w:rsidRPr="00DE6FDC">
        <w:rPr>
          <w:rFonts w:cs="Arial"/>
          <w:spacing w:val="-2"/>
          <w:szCs w:val="22"/>
        </w:rPr>
        <w:t>97-12/31/</w:t>
      </w:r>
      <w:r w:rsidR="00A86D6D" w:rsidRPr="00DE6FDC">
        <w:rPr>
          <w:rFonts w:cs="Arial"/>
          <w:spacing w:val="-2"/>
          <w:szCs w:val="22"/>
        </w:rPr>
        <w:t>20</w:t>
      </w:r>
      <w:r w:rsidRPr="00DE6FDC">
        <w:rPr>
          <w:rFonts w:cs="Arial"/>
          <w:spacing w:val="-2"/>
          <w:szCs w:val="22"/>
        </w:rPr>
        <w:t xml:space="preserve">01. </w:t>
      </w:r>
      <w:r w:rsidR="005C7F40" w:rsidRPr="00DE6FDC">
        <w:rPr>
          <w:rFonts w:cs="Arial"/>
          <w:spacing w:val="-2"/>
          <w:szCs w:val="22"/>
        </w:rPr>
        <w:t>Total amount</w:t>
      </w:r>
      <w:r w:rsidRPr="00DE6FDC">
        <w:rPr>
          <w:rFonts w:cs="Arial"/>
          <w:spacing w:val="-2"/>
          <w:szCs w:val="22"/>
        </w:rPr>
        <w:t>: $60,000.</w:t>
      </w:r>
    </w:p>
    <w:p w14:paraId="582B986C" w14:textId="62A11684"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A </w:t>
      </w:r>
      <w:r w:rsidR="009515E1" w:rsidRPr="00DE6FDC">
        <w:rPr>
          <w:rFonts w:cs="Arial"/>
          <w:spacing w:val="-2"/>
          <w:szCs w:val="22"/>
        </w:rPr>
        <w:t>M</w:t>
      </w:r>
      <w:r w:rsidRPr="00DE6FDC">
        <w:rPr>
          <w:rFonts w:cs="Arial"/>
          <w:spacing w:val="-2"/>
          <w:szCs w:val="22"/>
        </w:rPr>
        <w:t xml:space="preserve">ethod to </w:t>
      </w:r>
      <w:r w:rsidR="009515E1" w:rsidRPr="00DE6FDC">
        <w:rPr>
          <w:rFonts w:cs="Arial"/>
          <w:spacing w:val="-2"/>
          <w:szCs w:val="22"/>
        </w:rPr>
        <w:t>I</w:t>
      </w:r>
      <w:r w:rsidRPr="00DE6FDC">
        <w:rPr>
          <w:rFonts w:cs="Arial"/>
          <w:spacing w:val="-2"/>
          <w:szCs w:val="22"/>
        </w:rPr>
        <w:t xml:space="preserve">ncrease </w:t>
      </w:r>
      <w:r w:rsidR="009515E1" w:rsidRPr="00DE6FDC">
        <w:rPr>
          <w:rFonts w:cs="Arial"/>
          <w:spacing w:val="-2"/>
          <w:szCs w:val="22"/>
        </w:rPr>
        <w:t>A</w:t>
      </w:r>
      <w:r w:rsidRPr="00DE6FDC">
        <w:rPr>
          <w:rFonts w:cs="Arial"/>
          <w:spacing w:val="-2"/>
          <w:szCs w:val="22"/>
        </w:rPr>
        <w:t xml:space="preserve">ctivity in </w:t>
      </w:r>
      <w:r w:rsidR="009515E1" w:rsidRPr="00DE6FDC">
        <w:rPr>
          <w:rFonts w:cs="Arial"/>
          <w:spacing w:val="-2"/>
          <w:szCs w:val="22"/>
        </w:rPr>
        <w:t>O</w:t>
      </w:r>
      <w:r w:rsidRPr="00DE6FDC">
        <w:rPr>
          <w:rFonts w:cs="Arial"/>
          <w:spacing w:val="-2"/>
          <w:szCs w:val="22"/>
        </w:rPr>
        <w:t xml:space="preserve">bese </w:t>
      </w:r>
      <w:r w:rsidR="009515E1" w:rsidRPr="00DE6FDC">
        <w:rPr>
          <w:rFonts w:cs="Arial"/>
          <w:spacing w:val="-2"/>
          <w:szCs w:val="22"/>
        </w:rPr>
        <w:t>C</w:t>
      </w:r>
      <w:r w:rsidRPr="00DE6FDC">
        <w:rPr>
          <w:rFonts w:cs="Arial"/>
          <w:spacing w:val="-2"/>
          <w:szCs w:val="22"/>
        </w:rPr>
        <w:t>hildren. An R03 proposal funded by the National Institute of Diabetes, Digestive and Kidney Diseases. Period: 3/1/</w:t>
      </w:r>
      <w:r w:rsidR="00A86D6D" w:rsidRPr="00DE6FDC">
        <w:rPr>
          <w:rFonts w:cs="Arial"/>
          <w:spacing w:val="-2"/>
          <w:szCs w:val="22"/>
        </w:rPr>
        <w:t>19</w:t>
      </w:r>
      <w:r w:rsidRPr="00DE6FDC">
        <w:rPr>
          <w:rFonts w:cs="Arial"/>
          <w:spacing w:val="-2"/>
          <w:szCs w:val="22"/>
        </w:rPr>
        <w:t>97 – 3/1/</w:t>
      </w:r>
      <w:r w:rsidR="00A86D6D" w:rsidRPr="00DE6FDC">
        <w:rPr>
          <w:rFonts w:cs="Arial"/>
          <w:spacing w:val="-2"/>
          <w:szCs w:val="22"/>
        </w:rPr>
        <w:t>19</w:t>
      </w:r>
      <w:r w:rsidRPr="00DE6FDC">
        <w:rPr>
          <w:rFonts w:cs="Arial"/>
          <w:spacing w:val="-2"/>
          <w:szCs w:val="22"/>
        </w:rPr>
        <w:t xml:space="preserve">99. </w:t>
      </w:r>
      <w:r w:rsidR="005C7F40" w:rsidRPr="00DE6FDC">
        <w:rPr>
          <w:rFonts w:cs="Arial"/>
          <w:spacing w:val="-2"/>
          <w:szCs w:val="22"/>
        </w:rPr>
        <w:t>Total amount</w:t>
      </w:r>
      <w:r w:rsidRPr="00DE6FDC">
        <w:rPr>
          <w:rFonts w:cs="Arial"/>
          <w:spacing w:val="-2"/>
          <w:szCs w:val="22"/>
        </w:rPr>
        <w:t>:</w:t>
      </w:r>
      <w:r w:rsidR="00330F7E" w:rsidRPr="00DE6FDC">
        <w:rPr>
          <w:rFonts w:cs="Arial"/>
          <w:spacing w:val="-2"/>
          <w:szCs w:val="22"/>
        </w:rPr>
        <w:t xml:space="preserve"> </w:t>
      </w:r>
      <w:r w:rsidRPr="00DE6FDC">
        <w:rPr>
          <w:rFonts w:cs="Arial"/>
          <w:spacing w:val="-2"/>
          <w:szCs w:val="22"/>
        </w:rPr>
        <w:t>$100,000</w:t>
      </w:r>
    </w:p>
    <w:p w14:paraId="1B8354B5" w14:textId="52DAD171"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lastRenderedPageBreak/>
        <w:t>Allison, D. B. (</w:t>
      </w:r>
      <w:r w:rsidRPr="00DE6FDC">
        <w:rPr>
          <w:rFonts w:cs="Arial"/>
          <w:b/>
          <w:spacing w:val="-2"/>
          <w:szCs w:val="22"/>
        </w:rPr>
        <w:t>principal investigator</w:t>
      </w:r>
      <w:r w:rsidRPr="00DE6FDC">
        <w:rPr>
          <w:rFonts w:cs="Arial"/>
          <w:spacing w:val="-2"/>
          <w:szCs w:val="22"/>
        </w:rPr>
        <w:t xml:space="preserve">) et al. Allelic </w:t>
      </w:r>
      <w:r w:rsidR="009515E1" w:rsidRPr="00DE6FDC">
        <w:rPr>
          <w:rFonts w:cs="Arial"/>
          <w:spacing w:val="-2"/>
          <w:szCs w:val="22"/>
        </w:rPr>
        <w:t>V</w:t>
      </w:r>
      <w:r w:rsidRPr="00DE6FDC">
        <w:rPr>
          <w:rFonts w:cs="Arial"/>
          <w:spacing w:val="-2"/>
          <w:szCs w:val="22"/>
        </w:rPr>
        <w:t xml:space="preserve">ariants of </w:t>
      </w:r>
      <w:r w:rsidR="009515E1" w:rsidRPr="00DE6FDC">
        <w:rPr>
          <w:rFonts w:cs="Arial"/>
          <w:spacing w:val="-2"/>
          <w:szCs w:val="22"/>
        </w:rPr>
        <w:t>M</w:t>
      </w:r>
      <w:r w:rsidRPr="00DE6FDC">
        <w:rPr>
          <w:rFonts w:cs="Arial"/>
          <w:spacing w:val="-2"/>
          <w:szCs w:val="22"/>
        </w:rPr>
        <w:t>urine-</w:t>
      </w:r>
      <w:r w:rsidR="009515E1" w:rsidRPr="00DE6FDC">
        <w:rPr>
          <w:rFonts w:cs="Arial"/>
          <w:spacing w:val="-2"/>
          <w:szCs w:val="22"/>
        </w:rPr>
        <w:t>M</w:t>
      </w:r>
      <w:r w:rsidRPr="00DE6FDC">
        <w:rPr>
          <w:rFonts w:cs="Arial"/>
          <w:spacing w:val="-2"/>
          <w:szCs w:val="22"/>
        </w:rPr>
        <w:t xml:space="preserve">odel </w:t>
      </w:r>
      <w:r w:rsidR="009515E1" w:rsidRPr="00DE6FDC">
        <w:rPr>
          <w:rFonts w:cs="Arial"/>
          <w:spacing w:val="-2"/>
          <w:szCs w:val="22"/>
        </w:rPr>
        <w:t>O</w:t>
      </w:r>
      <w:r w:rsidRPr="00DE6FDC">
        <w:rPr>
          <w:rFonts w:cs="Arial"/>
          <w:spacing w:val="-2"/>
          <w:szCs w:val="22"/>
        </w:rPr>
        <w:t xml:space="preserve">besity </w:t>
      </w:r>
      <w:r w:rsidR="009515E1" w:rsidRPr="00DE6FDC">
        <w:rPr>
          <w:rFonts w:cs="Arial"/>
          <w:spacing w:val="-2"/>
          <w:szCs w:val="22"/>
        </w:rPr>
        <w:t>G</w:t>
      </w:r>
      <w:r w:rsidRPr="00DE6FDC">
        <w:rPr>
          <w:rFonts w:cs="Arial"/>
          <w:spacing w:val="-2"/>
          <w:szCs w:val="22"/>
        </w:rPr>
        <w:t xml:space="preserve">enes in </w:t>
      </w:r>
      <w:r w:rsidR="009515E1" w:rsidRPr="00DE6FDC">
        <w:rPr>
          <w:rFonts w:cs="Arial"/>
          <w:spacing w:val="-2"/>
          <w:szCs w:val="22"/>
        </w:rPr>
        <w:t>M</w:t>
      </w:r>
      <w:r w:rsidRPr="00DE6FDC">
        <w:rPr>
          <w:rFonts w:cs="Arial"/>
          <w:spacing w:val="-2"/>
          <w:szCs w:val="22"/>
        </w:rPr>
        <w:t xml:space="preserve">assively </w:t>
      </w:r>
      <w:r w:rsidR="009515E1" w:rsidRPr="00DE6FDC">
        <w:rPr>
          <w:rFonts w:cs="Arial"/>
          <w:spacing w:val="-2"/>
          <w:szCs w:val="22"/>
        </w:rPr>
        <w:t>O</w:t>
      </w:r>
      <w:r w:rsidRPr="00DE6FDC">
        <w:rPr>
          <w:rFonts w:cs="Arial"/>
          <w:spacing w:val="-2"/>
          <w:szCs w:val="22"/>
        </w:rPr>
        <w:t xml:space="preserve">bese </w:t>
      </w:r>
      <w:r w:rsidR="009515E1" w:rsidRPr="00DE6FDC">
        <w:rPr>
          <w:rFonts w:cs="Arial"/>
          <w:spacing w:val="-2"/>
          <w:szCs w:val="22"/>
        </w:rPr>
        <w:t>H</w:t>
      </w:r>
      <w:r w:rsidRPr="00DE6FDC">
        <w:rPr>
          <w:rFonts w:cs="Arial"/>
          <w:spacing w:val="-2"/>
          <w:szCs w:val="22"/>
        </w:rPr>
        <w:t>umans</w:t>
      </w:r>
      <w:r w:rsidRPr="00DE6FDC">
        <w:rPr>
          <w:rFonts w:cs="Arial"/>
          <w:i/>
          <w:spacing w:val="-2"/>
          <w:szCs w:val="22"/>
        </w:rPr>
        <w:t>.</w:t>
      </w:r>
      <w:r w:rsidRPr="00DE6FDC">
        <w:rPr>
          <w:rFonts w:cs="Arial"/>
          <w:spacing w:val="-2"/>
          <w:szCs w:val="22"/>
        </w:rPr>
        <w:t xml:space="preserve"> </w:t>
      </w:r>
      <w:r w:rsidR="009515E1" w:rsidRPr="00DE6FDC">
        <w:rPr>
          <w:rFonts w:cs="Arial"/>
          <w:spacing w:val="-2"/>
          <w:szCs w:val="22"/>
        </w:rPr>
        <w:t>Funded by</w:t>
      </w:r>
      <w:r w:rsidRPr="00DE6FDC">
        <w:rPr>
          <w:rFonts w:cs="Arial"/>
          <w:spacing w:val="-2"/>
          <w:szCs w:val="22"/>
        </w:rPr>
        <w:t xml:space="preserve"> Millennium Pharmaceuticals, Inc. Period: 5/31/</w:t>
      </w:r>
      <w:r w:rsidR="00A86D6D" w:rsidRPr="00DE6FDC">
        <w:rPr>
          <w:rFonts w:cs="Arial"/>
          <w:spacing w:val="-2"/>
          <w:szCs w:val="22"/>
        </w:rPr>
        <w:t>19</w:t>
      </w:r>
      <w:r w:rsidRPr="00DE6FDC">
        <w:rPr>
          <w:rFonts w:cs="Arial"/>
          <w:spacing w:val="-2"/>
          <w:szCs w:val="22"/>
        </w:rPr>
        <w:t>96</w:t>
      </w:r>
      <w:r w:rsidR="0094711B" w:rsidRPr="00DE6FDC">
        <w:rPr>
          <w:rFonts w:cs="Arial"/>
          <w:spacing w:val="-2"/>
          <w:szCs w:val="22"/>
        </w:rPr>
        <w:t xml:space="preserve"> – </w:t>
      </w:r>
      <w:r w:rsidRPr="00DE6FDC">
        <w:rPr>
          <w:rFonts w:cs="Arial"/>
          <w:spacing w:val="-2"/>
          <w:szCs w:val="22"/>
        </w:rPr>
        <w:t>11/31/</w:t>
      </w:r>
      <w:r w:rsidR="00A86D6D" w:rsidRPr="00DE6FDC">
        <w:rPr>
          <w:rFonts w:cs="Arial"/>
          <w:spacing w:val="-2"/>
          <w:szCs w:val="22"/>
        </w:rPr>
        <w:t>19</w:t>
      </w:r>
      <w:r w:rsidRPr="00DE6FDC">
        <w:rPr>
          <w:rFonts w:cs="Arial"/>
          <w:spacing w:val="-2"/>
          <w:szCs w:val="22"/>
        </w:rPr>
        <w:t xml:space="preserve">96. </w:t>
      </w:r>
      <w:r w:rsidR="005C7F40" w:rsidRPr="00DE6FDC">
        <w:rPr>
          <w:rFonts w:cs="Arial"/>
          <w:spacing w:val="-2"/>
          <w:szCs w:val="22"/>
        </w:rPr>
        <w:t>Total amount</w:t>
      </w:r>
      <w:r w:rsidRPr="00DE6FDC">
        <w:rPr>
          <w:rFonts w:cs="Arial"/>
          <w:spacing w:val="-2"/>
          <w:szCs w:val="22"/>
        </w:rPr>
        <w:t>: $17,500</w:t>
      </w:r>
      <w:r w:rsidR="009355AE" w:rsidRPr="00DE6FDC">
        <w:rPr>
          <w:rFonts w:cs="Arial"/>
          <w:spacing w:val="-2"/>
          <w:szCs w:val="22"/>
        </w:rPr>
        <w:t>.</w:t>
      </w:r>
    </w:p>
    <w:p w14:paraId="185565B2" w14:textId="34BBB125"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Baseline </w:t>
      </w:r>
      <w:r w:rsidR="009515E1" w:rsidRPr="00DE6FDC">
        <w:rPr>
          <w:rFonts w:cs="Arial"/>
          <w:spacing w:val="-2"/>
          <w:szCs w:val="22"/>
        </w:rPr>
        <w:t>L</w:t>
      </w:r>
      <w:r w:rsidRPr="00DE6FDC">
        <w:rPr>
          <w:rFonts w:cs="Arial"/>
          <w:spacing w:val="-2"/>
          <w:szCs w:val="22"/>
        </w:rPr>
        <w:t xml:space="preserve">evels of </w:t>
      </w:r>
      <w:r w:rsidR="009515E1" w:rsidRPr="00DE6FDC">
        <w:rPr>
          <w:rFonts w:cs="Arial"/>
          <w:spacing w:val="-2"/>
          <w:szCs w:val="22"/>
        </w:rPr>
        <w:t>O</w:t>
      </w:r>
      <w:r w:rsidRPr="00DE6FDC">
        <w:rPr>
          <w:rFonts w:cs="Arial"/>
          <w:spacing w:val="-2"/>
          <w:szCs w:val="22"/>
        </w:rPr>
        <w:t xml:space="preserve">besity and </w:t>
      </w:r>
      <w:r w:rsidR="009515E1" w:rsidRPr="00DE6FDC">
        <w:rPr>
          <w:rFonts w:cs="Arial"/>
          <w:spacing w:val="-2"/>
          <w:szCs w:val="22"/>
        </w:rPr>
        <w:t>W</w:t>
      </w:r>
      <w:r w:rsidRPr="00DE6FDC">
        <w:rPr>
          <w:rFonts w:cs="Arial"/>
          <w:spacing w:val="-2"/>
          <w:szCs w:val="22"/>
        </w:rPr>
        <w:t xml:space="preserve">eight </w:t>
      </w:r>
      <w:r w:rsidR="009515E1" w:rsidRPr="00DE6FDC">
        <w:rPr>
          <w:rFonts w:cs="Arial"/>
          <w:spacing w:val="-2"/>
          <w:szCs w:val="22"/>
        </w:rPr>
        <w:t>G</w:t>
      </w:r>
      <w:r w:rsidRPr="00DE6FDC">
        <w:rPr>
          <w:rFonts w:cs="Arial"/>
          <w:spacing w:val="-2"/>
          <w:szCs w:val="22"/>
        </w:rPr>
        <w:t xml:space="preserve">ain </w:t>
      </w:r>
      <w:r w:rsidR="009515E1" w:rsidRPr="00DE6FDC">
        <w:rPr>
          <w:rFonts w:cs="Arial"/>
          <w:spacing w:val="-2"/>
          <w:szCs w:val="22"/>
        </w:rPr>
        <w:t>A</w:t>
      </w:r>
      <w:r w:rsidRPr="00DE6FDC">
        <w:rPr>
          <w:rFonts w:cs="Arial"/>
          <w:spacing w:val="-2"/>
          <w:szCs w:val="22"/>
        </w:rPr>
        <w:t xml:space="preserve">mong </w:t>
      </w:r>
      <w:r w:rsidR="009515E1" w:rsidRPr="00DE6FDC">
        <w:rPr>
          <w:rFonts w:cs="Arial"/>
          <w:spacing w:val="-2"/>
          <w:szCs w:val="22"/>
        </w:rPr>
        <w:t>P</w:t>
      </w:r>
      <w:r w:rsidRPr="00DE6FDC">
        <w:rPr>
          <w:rFonts w:cs="Arial"/>
          <w:spacing w:val="-2"/>
          <w:szCs w:val="22"/>
        </w:rPr>
        <w:t xml:space="preserve">atients </w:t>
      </w:r>
      <w:r w:rsidR="009515E1" w:rsidRPr="00DE6FDC">
        <w:rPr>
          <w:rFonts w:cs="Arial"/>
          <w:spacing w:val="-2"/>
          <w:szCs w:val="22"/>
        </w:rPr>
        <w:t>T</w:t>
      </w:r>
      <w:r w:rsidRPr="00DE6FDC">
        <w:rPr>
          <w:rFonts w:cs="Arial"/>
          <w:spacing w:val="-2"/>
          <w:szCs w:val="22"/>
        </w:rPr>
        <w:t xml:space="preserve">aking </w:t>
      </w:r>
      <w:r w:rsidR="009515E1" w:rsidRPr="00DE6FDC">
        <w:rPr>
          <w:rFonts w:cs="Arial"/>
          <w:spacing w:val="-2"/>
          <w:szCs w:val="22"/>
        </w:rPr>
        <w:t>A</w:t>
      </w:r>
      <w:r w:rsidRPr="00DE6FDC">
        <w:rPr>
          <w:rFonts w:cs="Arial"/>
          <w:spacing w:val="-2"/>
          <w:szCs w:val="22"/>
        </w:rPr>
        <w:t xml:space="preserve">ntipsychotic </w:t>
      </w:r>
      <w:r w:rsidR="009515E1" w:rsidRPr="00DE6FDC">
        <w:rPr>
          <w:rFonts w:cs="Arial"/>
          <w:spacing w:val="-2"/>
          <w:szCs w:val="22"/>
        </w:rPr>
        <w:t>M</w:t>
      </w:r>
      <w:r w:rsidRPr="00DE6FDC">
        <w:rPr>
          <w:rFonts w:cs="Arial"/>
          <w:spacing w:val="-2"/>
          <w:szCs w:val="22"/>
        </w:rPr>
        <w:t xml:space="preserve">edications: A </w:t>
      </w:r>
      <w:r w:rsidR="009515E1" w:rsidRPr="00DE6FDC">
        <w:rPr>
          <w:rFonts w:cs="Arial"/>
          <w:spacing w:val="-2"/>
          <w:szCs w:val="22"/>
        </w:rPr>
        <w:t>C</w:t>
      </w:r>
      <w:r w:rsidRPr="00DE6FDC">
        <w:rPr>
          <w:rFonts w:cs="Arial"/>
          <w:spacing w:val="-2"/>
          <w:szCs w:val="22"/>
        </w:rPr>
        <w:t xml:space="preserve">omprehensive </w:t>
      </w:r>
      <w:r w:rsidR="009515E1" w:rsidRPr="00DE6FDC">
        <w:rPr>
          <w:rFonts w:cs="Arial"/>
          <w:spacing w:val="-2"/>
          <w:szCs w:val="22"/>
        </w:rPr>
        <w:t>Q</w:t>
      </w:r>
      <w:r w:rsidRPr="00DE6FDC">
        <w:rPr>
          <w:rFonts w:cs="Arial"/>
          <w:spacing w:val="-2"/>
          <w:szCs w:val="22"/>
        </w:rPr>
        <w:t xml:space="preserve">uantitative </w:t>
      </w:r>
      <w:r w:rsidR="009515E1" w:rsidRPr="00DE6FDC">
        <w:rPr>
          <w:rFonts w:cs="Arial"/>
          <w:spacing w:val="-2"/>
          <w:szCs w:val="22"/>
        </w:rPr>
        <w:t>Li</w:t>
      </w:r>
      <w:r w:rsidRPr="00DE6FDC">
        <w:rPr>
          <w:rFonts w:cs="Arial"/>
          <w:spacing w:val="-2"/>
          <w:szCs w:val="22"/>
        </w:rPr>
        <w:t xml:space="preserve">terature </w:t>
      </w:r>
      <w:r w:rsidR="009515E1" w:rsidRPr="00DE6FDC">
        <w:rPr>
          <w:rFonts w:cs="Arial"/>
          <w:spacing w:val="-2"/>
          <w:szCs w:val="22"/>
        </w:rPr>
        <w:t>S</w:t>
      </w:r>
      <w:r w:rsidRPr="00DE6FDC">
        <w:rPr>
          <w:rFonts w:cs="Arial"/>
          <w:spacing w:val="-2"/>
          <w:szCs w:val="22"/>
        </w:rPr>
        <w:t>ynthesis</w:t>
      </w:r>
      <w:r w:rsidRPr="00DE6FDC">
        <w:rPr>
          <w:rFonts w:cs="Arial"/>
          <w:i/>
          <w:spacing w:val="-2"/>
          <w:szCs w:val="22"/>
        </w:rPr>
        <w:t>.</w:t>
      </w:r>
      <w:r w:rsidRPr="00DE6FDC">
        <w:rPr>
          <w:rFonts w:cs="Arial"/>
          <w:spacing w:val="-2"/>
          <w:szCs w:val="22"/>
        </w:rPr>
        <w:t xml:space="preserve"> </w:t>
      </w:r>
      <w:r w:rsidR="009515E1" w:rsidRPr="00DE6FDC">
        <w:rPr>
          <w:rFonts w:cs="Arial"/>
          <w:spacing w:val="-2"/>
          <w:szCs w:val="22"/>
        </w:rPr>
        <w:t xml:space="preserve">Funded by </w:t>
      </w:r>
      <w:r w:rsidRPr="00DE6FDC">
        <w:rPr>
          <w:rFonts w:cs="Arial"/>
          <w:spacing w:val="-2"/>
          <w:szCs w:val="22"/>
        </w:rPr>
        <w:t>Pfizer, Inc. Period: 12/1/</w:t>
      </w:r>
      <w:r w:rsidR="00A86D6D" w:rsidRPr="00DE6FDC">
        <w:rPr>
          <w:rFonts w:cs="Arial"/>
          <w:spacing w:val="-2"/>
          <w:szCs w:val="22"/>
        </w:rPr>
        <w:t>19</w:t>
      </w:r>
      <w:r w:rsidRPr="00DE6FDC">
        <w:rPr>
          <w:rFonts w:cs="Arial"/>
          <w:spacing w:val="-2"/>
          <w:szCs w:val="22"/>
        </w:rPr>
        <w:t xml:space="preserve">96 </w:t>
      </w:r>
      <w:r w:rsidR="0094711B" w:rsidRPr="00DE6FDC">
        <w:rPr>
          <w:rFonts w:cs="Arial"/>
          <w:spacing w:val="-2"/>
          <w:szCs w:val="22"/>
        </w:rPr>
        <w:t xml:space="preserve">– </w:t>
      </w:r>
      <w:r w:rsidRPr="00DE6FDC">
        <w:rPr>
          <w:rFonts w:cs="Arial"/>
          <w:spacing w:val="-2"/>
          <w:szCs w:val="22"/>
        </w:rPr>
        <w:t>6/1/</w:t>
      </w:r>
      <w:r w:rsidR="00A86D6D" w:rsidRPr="00DE6FDC">
        <w:rPr>
          <w:rFonts w:cs="Arial"/>
          <w:spacing w:val="-2"/>
          <w:szCs w:val="22"/>
        </w:rPr>
        <w:t>19</w:t>
      </w:r>
      <w:r w:rsidRPr="00DE6FDC">
        <w:rPr>
          <w:rFonts w:cs="Arial"/>
          <w:spacing w:val="-2"/>
          <w:szCs w:val="22"/>
        </w:rPr>
        <w:t xml:space="preserve">96. </w:t>
      </w:r>
      <w:r w:rsidR="005C7F40" w:rsidRPr="00DE6FDC">
        <w:rPr>
          <w:rFonts w:cs="Arial"/>
          <w:spacing w:val="-2"/>
          <w:szCs w:val="22"/>
        </w:rPr>
        <w:t>Total amount</w:t>
      </w:r>
      <w:r w:rsidRPr="00DE6FDC">
        <w:rPr>
          <w:rFonts w:cs="Arial"/>
          <w:spacing w:val="-2"/>
          <w:szCs w:val="22"/>
        </w:rPr>
        <w:t>: $15,000</w:t>
      </w:r>
      <w:r w:rsidR="0094711B" w:rsidRPr="00DE6FDC">
        <w:rPr>
          <w:rFonts w:cs="Arial"/>
          <w:spacing w:val="-2"/>
          <w:szCs w:val="22"/>
        </w:rPr>
        <w:t>.</w:t>
      </w:r>
      <w:r w:rsidRPr="00DE6FDC">
        <w:rPr>
          <w:rFonts w:cs="Arial"/>
          <w:spacing w:val="-2"/>
          <w:szCs w:val="22"/>
        </w:rPr>
        <w:t xml:space="preserve"> </w:t>
      </w:r>
    </w:p>
    <w:p w14:paraId="1F2B0B26" w14:textId="333E6D50"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Pr="00DE6FDC">
        <w:rPr>
          <w:rFonts w:cs="Arial"/>
          <w:spacing w:val="-3"/>
          <w:szCs w:val="22"/>
        </w:rPr>
        <w:t xml:space="preserve">Does Weight Loss Reduce Mortality Rate among Obese Rats? </w:t>
      </w:r>
      <w:r w:rsidRPr="00DE6FDC">
        <w:rPr>
          <w:rFonts w:cs="Arial"/>
          <w:spacing w:val="-2"/>
          <w:szCs w:val="22"/>
        </w:rPr>
        <w:t>Funded by the New York State Department of Health’s Diabetes Bridge Grant Program. Period: 11/1/</w:t>
      </w:r>
      <w:r w:rsidR="00A86D6D" w:rsidRPr="00DE6FDC">
        <w:rPr>
          <w:rFonts w:cs="Arial"/>
          <w:spacing w:val="-2"/>
          <w:szCs w:val="22"/>
        </w:rPr>
        <w:t>19</w:t>
      </w:r>
      <w:r w:rsidRPr="00DE6FDC">
        <w:rPr>
          <w:rFonts w:cs="Arial"/>
          <w:spacing w:val="-2"/>
          <w:szCs w:val="22"/>
        </w:rPr>
        <w:t>98 – 3/1/</w:t>
      </w:r>
      <w:r w:rsidR="00A86D6D" w:rsidRPr="00DE6FDC">
        <w:rPr>
          <w:rFonts w:cs="Arial"/>
          <w:spacing w:val="-2"/>
          <w:szCs w:val="22"/>
        </w:rPr>
        <w:t>19</w:t>
      </w:r>
      <w:r w:rsidRPr="00DE6FDC">
        <w:rPr>
          <w:rFonts w:cs="Arial"/>
          <w:spacing w:val="-2"/>
          <w:szCs w:val="22"/>
        </w:rPr>
        <w:t xml:space="preserve">99. </w:t>
      </w:r>
      <w:r w:rsidR="005C7F40" w:rsidRPr="00DE6FDC">
        <w:rPr>
          <w:rFonts w:cs="Arial"/>
          <w:spacing w:val="-2"/>
          <w:szCs w:val="22"/>
        </w:rPr>
        <w:t>Total amount</w:t>
      </w:r>
      <w:r w:rsidRPr="00DE6FDC">
        <w:rPr>
          <w:rFonts w:cs="Arial"/>
          <w:spacing w:val="-2"/>
          <w:szCs w:val="22"/>
        </w:rPr>
        <w:t>: $35,000</w:t>
      </w:r>
      <w:r w:rsidR="00F35E17" w:rsidRPr="00DE6FDC">
        <w:rPr>
          <w:rFonts w:cs="Arial"/>
          <w:spacing w:val="-2"/>
          <w:szCs w:val="22"/>
        </w:rPr>
        <w:t>.</w:t>
      </w:r>
    </w:p>
    <w:p w14:paraId="51576E18" w14:textId="3CD252DB"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94711B" w:rsidRPr="00DE6FDC">
        <w:rPr>
          <w:rFonts w:cs="Arial"/>
          <w:spacing w:val="-2"/>
          <w:szCs w:val="22"/>
        </w:rPr>
        <w:t xml:space="preserve">R01DK067487. </w:t>
      </w:r>
      <w:r w:rsidRPr="00DE6FDC">
        <w:rPr>
          <w:rFonts w:cs="Arial"/>
          <w:spacing w:val="-2"/>
          <w:szCs w:val="22"/>
        </w:rPr>
        <w:t xml:space="preserve">Effects of Intentional Weight Loss on Mortality Rate. </w:t>
      </w:r>
      <w:r w:rsidR="009515E1" w:rsidRPr="00DE6FDC">
        <w:rPr>
          <w:rFonts w:cs="Arial"/>
          <w:spacing w:val="-2"/>
          <w:szCs w:val="22"/>
        </w:rPr>
        <w:t>F</w:t>
      </w:r>
      <w:r w:rsidRPr="00DE6FDC">
        <w:rPr>
          <w:rFonts w:cs="Arial"/>
          <w:spacing w:val="-2"/>
          <w:szCs w:val="22"/>
        </w:rPr>
        <w:t xml:space="preserve">unded by the NIDDK/NIH. Period: </w:t>
      </w:r>
      <w:r w:rsidR="00F35E17" w:rsidRPr="00DE6FDC">
        <w:rPr>
          <w:rFonts w:cs="Arial"/>
          <w:spacing w:val="-2"/>
          <w:szCs w:val="22"/>
        </w:rPr>
        <w:t>1/1/</w:t>
      </w:r>
      <w:r w:rsidR="00A86D6D" w:rsidRPr="00DE6FDC">
        <w:rPr>
          <w:rFonts w:cs="Arial"/>
          <w:spacing w:val="-2"/>
          <w:szCs w:val="22"/>
        </w:rPr>
        <w:t>20</w:t>
      </w:r>
      <w:r w:rsidR="00F35E17" w:rsidRPr="00DE6FDC">
        <w:rPr>
          <w:rFonts w:cs="Arial"/>
          <w:spacing w:val="-2"/>
          <w:szCs w:val="22"/>
        </w:rPr>
        <w:t>05</w:t>
      </w:r>
      <w:r w:rsidRPr="00DE6FDC">
        <w:rPr>
          <w:rFonts w:cs="Arial"/>
          <w:spacing w:val="-2"/>
          <w:szCs w:val="22"/>
        </w:rPr>
        <w:t xml:space="preserve"> </w:t>
      </w:r>
      <w:r w:rsidR="0078387F" w:rsidRPr="00DE6FDC">
        <w:rPr>
          <w:rFonts w:cs="Arial"/>
          <w:spacing w:val="-2"/>
          <w:szCs w:val="22"/>
        </w:rPr>
        <w:t xml:space="preserve">- </w:t>
      </w:r>
      <w:r w:rsidR="00F35E17" w:rsidRPr="00DE6FDC">
        <w:rPr>
          <w:rFonts w:cs="Arial"/>
          <w:spacing w:val="-2"/>
          <w:szCs w:val="22"/>
        </w:rPr>
        <w:t>12/31/</w:t>
      </w:r>
      <w:r w:rsidR="00A86D6D" w:rsidRPr="00DE6FDC">
        <w:rPr>
          <w:rFonts w:cs="Arial"/>
          <w:spacing w:val="-2"/>
          <w:szCs w:val="22"/>
        </w:rPr>
        <w:t>20</w:t>
      </w:r>
      <w:r w:rsidR="00F35E17" w:rsidRPr="00DE6FDC">
        <w:rPr>
          <w:rFonts w:cs="Arial"/>
          <w:spacing w:val="-2"/>
          <w:szCs w:val="22"/>
        </w:rPr>
        <w:t>08.</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$725,000.</w:t>
      </w:r>
    </w:p>
    <w:p w14:paraId="22277EE3" w14:textId="7248D0A6"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Pr="00DE6FDC">
        <w:rPr>
          <w:rFonts w:cs="Arial"/>
          <w:spacing w:val="-3"/>
          <w:szCs w:val="22"/>
        </w:rPr>
        <w:t>Genetic Admixture and Resting Energy Expenditure among African American Women</w:t>
      </w:r>
      <w:r w:rsidRPr="00DE6FDC">
        <w:rPr>
          <w:rFonts w:cs="Arial"/>
          <w:i/>
          <w:spacing w:val="-3"/>
          <w:szCs w:val="22"/>
        </w:rPr>
        <w:t>.</w:t>
      </w:r>
      <w:r w:rsidRPr="00DE6FDC">
        <w:rPr>
          <w:rFonts w:cs="Arial"/>
          <w:spacing w:val="-3"/>
          <w:szCs w:val="22"/>
        </w:rPr>
        <w:t xml:space="preserve"> </w:t>
      </w:r>
      <w:r w:rsidRPr="00DE6FDC">
        <w:rPr>
          <w:rFonts w:cs="Arial"/>
          <w:spacing w:val="-2"/>
          <w:szCs w:val="22"/>
        </w:rPr>
        <w:t>Funded by the W.R.I.S.C. foundation of Knoll Pharmaceuticals. Period: 3/1/</w:t>
      </w:r>
      <w:r w:rsidR="00A86D6D" w:rsidRPr="00DE6FDC">
        <w:rPr>
          <w:rFonts w:cs="Arial"/>
          <w:spacing w:val="-2"/>
          <w:szCs w:val="22"/>
        </w:rPr>
        <w:t>19</w:t>
      </w:r>
      <w:r w:rsidRPr="00DE6FDC">
        <w:rPr>
          <w:rFonts w:cs="Arial"/>
          <w:spacing w:val="-2"/>
          <w:szCs w:val="22"/>
        </w:rPr>
        <w:t>99 – 3/1/</w:t>
      </w:r>
      <w:r w:rsidR="00A86D6D" w:rsidRPr="00DE6FDC">
        <w:rPr>
          <w:rFonts w:cs="Arial"/>
          <w:spacing w:val="-2"/>
          <w:szCs w:val="22"/>
        </w:rPr>
        <w:t>20</w:t>
      </w:r>
      <w:r w:rsidRPr="00DE6FDC">
        <w:rPr>
          <w:rFonts w:cs="Arial"/>
          <w:spacing w:val="-2"/>
          <w:szCs w:val="22"/>
        </w:rPr>
        <w:t xml:space="preserve">00. </w:t>
      </w:r>
      <w:r w:rsidR="005C7F40" w:rsidRPr="00DE6FDC">
        <w:rPr>
          <w:rFonts w:cs="Arial"/>
          <w:spacing w:val="-2"/>
          <w:szCs w:val="22"/>
        </w:rPr>
        <w:t>Total amount</w:t>
      </w:r>
      <w:r w:rsidRPr="00DE6FDC">
        <w:rPr>
          <w:rFonts w:cs="Arial"/>
          <w:spacing w:val="-2"/>
          <w:szCs w:val="22"/>
        </w:rPr>
        <w:t>: $85,000</w:t>
      </w:r>
      <w:r w:rsidR="005D0978">
        <w:rPr>
          <w:rFonts w:cs="Arial"/>
          <w:spacing w:val="-2"/>
          <w:szCs w:val="22"/>
        </w:rPr>
        <w:t>.</w:t>
      </w:r>
    </w:p>
    <w:p w14:paraId="603BA115" w14:textId="6E797034" w:rsidR="00FE7F30" w:rsidRPr="00DE6FDC" w:rsidRDefault="00FE7F30" w:rsidP="001F1774">
      <w:pPr>
        <w:tabs>
          <w:tab w:val="left" w:pos="-720"/>
          <w:tab w:val="left" w:pos="0"/>
        </w:tabs>
        <w:suppressAutoHyphens/>
        <w:spacing w:after="120"/>
        <w:ind w:left="360" w:hanging="720"/>
        <w:jc w:val="both"/>
        <w:rPr>
          <w:rFonts w:cs="Arial"/>
          <w:spacing w:val="-2"/>
          <w:szCs w:val="22"/>
        </w:rPr>
      </w:pPr>
      <w:bookmarkStart w:id="32" w:name="_Hlk137117036"/>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B4113D" w:rsidRPr="00DE6FDC">
        <w:rPr>
          <w:rFonts w:cs="Arial"/>
          <w:spacing w:val="-2"/>
          <w:szCs w:val="22"/>
        </w:rPr>
        <w:t xml:space="preserve">T32HL105349. </w:t>
      </w:r>
      <w:r w:rsidRPr="00DE6FDC">
        <w:rPr>
          <w:rFonts w:cs="Arial"/>
          <w:spacing w:val="-2"/>
          <w:szCs w:val="22"/>
        </w:rPr>
        <w:t>UAB Pre-Doctoral Training Program in Obesity Related Research. A T32 pre-doctoral training grant from the National Heart, Lung, and Blood Institute.</w:t>
      </w:r>
      <w:r w:rsidR="0078387F" w:rsidRPr="00DE6FDC">
        <w:rPr>
          <w:rFonts w:cs="Arial"/>
          <w:spacing w:val="-2"/>
          <w:szCs w:val="22"/>
        </w:rPr>
        <w:t xml:space="preserve"> Period: 9/22/</w:t>
      </w:r>
      <w:r w:rsidR="00A86D6D" w:rsidRPr="00DE6FDC">
        <w:rPr>
          <w:rFonts w:cs="Arial"/>
          <w:spacing w:val="-2"/>
          <w:szCs w:val="22"/>
        </w:rPr>
        <w:t>20</w:t>
      </w:r>
      <w:r w:rsidR="0078387F" w:rsidRPr="00DE6FDC">
        <w:rPr>
          <w:rFonts w:cs="Arial"/>
          <w:spacing w:val="-2"/>
          <w:szCs w:val="22"/>
        </w:rPr>
        <w:t>10 – 7/31/</w:t>
      </w:r>
      <w:r w:rsidR="00A86D6D" w:rsidRPr="00DE6FDC">
        <w:rPr>
          <w:rFonts w:cs="Arial"/>
          <w:spacing w:val="-2"/>
          <w:szCs w:val="22"/>
        </w:rPr>
        <w:t>20</w:t>
      </w:r>
      <w:r w:rsidR="0078387F" w:rsidRPr="00DE6FDC">
        <w:rPr>
          <w:rFonts w:cs="Arial"/>
          <w:spacing w:val="-2"/>
          <w:szCs w:val="22"/>
        </w:rPr>
        <w:t>25</w:t>
      </w:r>
      <w:r w:rsidRPr="00DE6FDC">
        <w:rPr>
          <w:rFonts w:cs="Arial"/>
          <w:spacing w:val="-2"/>
          <w:szCs w:val="22"/>
        </w:rPr>
        <w:t xml:space="preserve"> Total</w:t>
      </w:r>
      <w:r w:rsidR="0078387F" w:rsidRPr="00DE6FDC">
        <w:rPr>
          <w:rFonts w:cs="Arial"/>
          <w:spacing w:val="-2"/>
          <w:szCs w:val="22"/>
        </w:rPr>
        <w:t xml:space="preserve"> a</w:t>
      </w:r>
      <w:r w:rsidRPr="00DE6FDC">
        <w:rPr>
          <w:rFonts w:cs="Arial"/>
          <w:spacing w:val="-2"/>
          <w:szCs w:val="22"/>
        </w:rPr>
        <w:t>mount: $1,070,567</w:t>
      </w:r>
      <w:bookmarkEnd w:id="32"/>
      <w:r w:rsidR="005D0978">
        <w:rPr>
          <w:rFonts w:cs="Arial"/>
          <w:spacing w:val="-2"/>
          <w:szCs w:val="22"/>
        </w:rPr>
        <w:t>.</w:t>
      </w:r>
    </w:p>
    <w:p w14:paraId="6A9F7B91" w14:textId="6C90712A"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w:t>
      </w:r>
      <w:r w:rsidR="0022077D" w:rsidRPr="00DE6FDC">
        <w:rPr>
          <w:rFonts w:cs="Arial"/>
          <w:spacing w:val="-2"/>
          <w:szCs w:val="22"/>
        </w:rPr>
        <w:t>, et al</w:t>
      </w:r>
      <w:r w:rsidR="00C4617E" w:rsidRPr="00DE6FDC">
        <w:rPr>
          <w:rFonts w:cs="Arial"/>
          <w:spacing w:val="-2"/>
          <w:szCs w:val="22"/>
        </w:rPr>
        <w:t xml:space="preserve">. </w:t>
      </w:r>
      <w:r w:rsidRPr="00DE6FDC">
        <w:rPr>
          <w:rFonts w:cs="Arial"/>
          <w:spacing w:val="-2"/>
          <w:szCs w:val="22"/>
        </w:rPr>
        <w:t xml:space="preserve">An Inquiry into the Causes and Measurement of Adiposity Among Persons </w:t>
      </w:r>
      <w:r w:rsidR="009832ED" w:rsidRPr="00DE6FDC">
        <w:rPr>
          <w:rFonts w:cs="Arial"/>
          <w:spacing w:val="-2"/>
          <w:szCs w:val="22"/>
        </w:rPr>
        <w:t>with</w:t>
      </w:r>
      <w:r w:rsidRPr="00DE6FDC">
        <w:rPr>
          <w:rFonts w:cs="Arial"/>
          <w:spacing w:val="-2"/>
          <w:szCs w:val="22"/>
        </w:rPr>
        <w:t xml:space="preserve"> Down Syndrome.</w:t>
      </w:r>
      <w:r w:rsidR="00C4617E" w:rsidRPr="00DE6FDC">
        <w:rPr>
          <w:rFonts w:cs="Arial"/>
          <w:spacing w:val="-2"/>
          <w:szCs w:val="22"/>
        </w:rPr>
        <w:t xml:space="preserve"> </w:t>
      </w:r>
      <w:r w:rsidRPr="00DE6FDC">
        <w:rPr>
          <w:rFonts w:cs="Arial"/>
          <w:spacing w:val="-2"/>
          <w:szCs w:val="22"/>
        </w:rPr>
        <w:t>Funded by The International Resource Center for Down Syndrome. Period: 3/</w:t>
      </w:r>
      <w:r w:rsidR="00A86D6D" w:rsidRPr="00DE6FDC">
        <w:rPr>
          <w:rFonts w:cs="Arial"/>
          <w:spacing w:val="-2"/>
          <w:szCs w:val="22"/>
        </w:rPr>
        <w:t>19</w:t>
      </w:r>
      <w:r w:rsidRPr="00DE6FDC">
        <w:rPr>
          <w:rFonts w:cs="Arial"/>
          <w:spacing w:val="-2"/>
          <w:szCs w:val="22"/>
        </w:rPr>
        <w:t>93-3/</w:t>
      </w:r>
      <w:r w:rsidR="00A86D6D" w:rsidRPr="00DE6FDC">
        <w:rPr>
          <w:rFonts w:cs="Arial"/>
          <w:spacing w:val="-2"/>
          <w:szCs w:val="22"/>
        </w:rPr>
        <w:t>19</w:t>
      </w:r>
      <w:r w:rsidRPr="00DE6FDC">
        <w:rPr>
          <w:rFonts w:cs="Arial"/>
          <w:spacing w:val="-2"/>
          <w:szCs w:val="22"/>
        </w:rPr>
        <w:t>94.</w:t>
      </w:r>
      <w:r w:rsidR="00330F7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$3,408.</w:t>
      </w:r>
    </w:p>
    <w:p w14:paraId="03545AD2" w14:textId="19C20319" w:rsidR="00FE7F30" w:rsidRPr="00DE6FDC" w:rsidRDefault="00FE7F30" w:rsidP="001F1774">
      <w:pPr>
        <w:tabs>
          <w:tab w:val="left" w:pos="-720"/>
          <w:tab w:val="left" w:pos="0"/>
          <w:tab w:val="left" w:pos="324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w:t>
      </w:r>
      <w:r w:rsidR="00207C72" w:rsidRPr="00DE6FDC">
        <w:rPr>
          <w:rFonts w:cs="Arial"/>
          <w:spacing w:val="-2"/>
          <w:szCs w:val="22"/>
        </w:rPr>
        <w:t>et al.</w:t>
      </w:r>
      <w:r w:rsidRPr="00DE6FDC">
        <w:rPr>
          <w:rFonts w:cs="Arial"/>
          <w:spacing w:val="-2"/>
          <w:szCs w:val="22"/>
        </w:rPr>
        <w:t xml:space="preserve"> United Soybean Board. Evaluation of a Philanthropic Grant Incentive Program. Period: 6/30/</w:t>
      </w:r>
      <w:r w:rsidR="00A86D6D" w:rsidRPr="00DE6FDC">
        <w:rPr>
          <w:rFonts w:cs="Arial"/>
          <w:spacing w:val="-2"/>
          <w:szCs w:val="22"/>
        </w:rPr>
        <w:t>20</w:t>
      </w:r>
      <w:r w:rsidRPr="00DE6FDC">
        <w:rPr>
          <w:rFonts w:cs="Arial"/>
          <w:spacing w:val="-2"/>
          <w:szCs w:val="22"/>
        </w:rPr>
        <w:t xml:space="preserve">16 </w:t>
      </w:r>
      <w:r w:rsidR="0094711B" w:rsidRPr="00DE6FDC">
        <w:rPr>
          <w:rFonts w:cs="Arial"/>
          <w:spacing w:val="-2"/>
          <w:szCs w:val="22"/>
        </w:rPr>
        <w:t xml:space="preserve">– </w:t>
      </w:r>
      <w:r w:rsidRPr="00DE6FDC">
        <w:rPr>
          <w:rFonts w:cs="Arial"/>
          <w:spacing w:val="-2"/>
          <w:szCs w:val="22"/>
        </w:rPr>
        <w:t>6/29/</w:t>
      </w:r>
      <w:r w:rsidR="00A86D6D" w:rsidRPr="00DE6FDC">
        <w:rPr>
          <w:rFonts w:cs="Arial"/>
          <w:spacing w:val="-2"/>
          <w:szCs w:val="22"/>
        </w:rPr>
        <w:t>20</w:t>
      </w:r>
      <w:r w:rsidRPr="00DE6FDC">
        <w:rPr>
          <w:rFonts w:cs="Arial"/>
          <w:spacing w:val="-2"/>
          <w:szCs w:val="22"/>
        </w:rPr>
        <w:t xml:space="preserve">17. </w:t>
      </w:r>
      <w:r w:rsidR="005C7F40" w:rsidRPr="00DE6FDC">
        <w:rPr>
          <w:rFonts w:cs="Arial"/>
          <w:spacing w:val="-2"/>
          <w:szCs w:val="22"/>
        </w:rPr>
        <w:t>Total amount</w:t>
      </w:r>
      <w:r w:rsidRPr="00DE6FDC">
        <w:rPr>
          <w:rFonts w:cs="Arial"/>
          <w:spacing w:val="-2"/>
          <w:szCs w:val="22"/>
        </w:rPr>
        <w:t>: $10,000.</w:t>
      </w:r>
    </w:p>
    <w:p w14:paraId="562CE867" w14:textId="0BF45E96"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w:t>
      </w:r>
      <w:r w:rsidR="0022077D" w:rsidRPr="00DE6FDC">
        <w:rPr>
          <w:rFonts w:cs="Arial"/>
          <w:spacing w:val="-2"/>
          <w:szCs w:val="22"/>
        </w:rPr>
        <w:t xml:space="preserve">, </w:t>
      </w:r>
      <w:r w:rsidR="00207C72" w:rsidRPr="00DE6FDC">
        <w:rPr>
          <w:rFonts w:cs="Arial"/>
          <w:spacing w:val="-2"/>
          <w:szCs w:val="22"/>
        </w:rPr>
        <w:t>et al.</w:t>
      </w:r>
      <w:r w:rsidRPr="00DE6FDC">
        <w:rPr>
          <w:rFonts w:cs="Arial"/>
          <w:spacing w:val="-2"/>
          <w:szCs w:val="22"/>
        </w:rPr>
        <w:t xml:space="preserve"> </w:t>
      </w:r>
      <w:r w:rsidRPr="00DE6FDC">
        <w:rPr>
          <w:rFonts w:cs="Arial"/>
          <w:szCs w:val="22"/>
        </w:rPr>
        <w:t>Randomized Controlled Trial of MediFast Program for Weight Loss</w:t>
      </w:r>
      <w:r w:rsidRPr="00DE6FDC">
        <w:rPr>
          <w:rFonts w:cs="Arial"/>
          <w:spacing w:val="-2"/>
          <w:szCs w:val="22"/>
        </w:rPr>
        <w:t xml:space="preserve">. Funded by MediFast. </w:t>
      </w:r>
      <w:r w:rsidR="00AB449B" w:rsidRPr="00DE6FDC">
        <w:rPr>
          <w:rFonts w:cs="Arial"/>
          <w:spacing w:val="-2"/>
          <w:szCs w:val="22"/>
        </w:rPr>
        <w:t>Period: 9/01/</w:t>
      </w:r>
      <w:r w:rsidR="00A86D6D" w:rsidRPr="00DE6FDC">
        <w:rPr>
          <w:rFonts w:cs="Arial"/>
          <w:spacing w:val="-2"/>
          <w:szCs w:val="22"/>
        </w:rPr>
        <w:t>20</w:t>
      </w:r>
      <w:r w:rsidR="00AB449B" w:rsidRPr="00DE6FDC">
        <w:rPr>
          <w:rFonts w:cs="Arial"/>
          <w:spacing w:val="-2"/>
          <w:szCs w:val="22"/>
        </w:rPr>
        <w:t xml:space="preserve">10 </w:t>
      </w:r>
      <w:r w:rsidR="0094711B" w:rsidRPr="00DE6FDC">
        <w:rPr>
          <w:rFonts w:cs="Arial"/>
          <w:spacing w:val="-2"/>
          <w:szCs w:val="22"/>
        </w:rPr>
        <w:t xml:space="preserve">– </w:t>
      </w:r>
      <w:r w:rsidR="00AB449B" w:rsidRPr="00DE6FDC">
        <w:rPr>
          <w:rFonts w:cs="Arial"/>
          <w:spacing w:val="-2"/>
          <w:szCs w:val="22"/>
        </w:rPr>
        <w:t>8/31/</w:t>
      </w:r>
      <w:r w:rsidR="00A86D6D" w:rsidRPr="00DE6FDC">
        <w:rPr>
          <w:rFonts w:cs="Arial"/>
          <w:spacing w:val="-2"/>
          <w:szCs w:val="22"/>
        </w:rPr>
        <w:t>20</w:t>
      </w:r>
      <w:r w:rsidR="00AB449B" w:rsidRPr="00DE6FDC">
        <w:rPr>
          <w:rFonts w:cs="Arial"/>
          <w:spacing w:val="-2"/>
          <w:szCs w:val="22"/>
        </w:rPr>
        <w:t xml:space="preserve">12. </w:t>
      </w:r>
      <w:r w:rsidR="005C7F40" w:rsidRPr="00DE6FDC">
        <w:rPr>
          <w:rFonts w:cs="Arial"/>
          <w:spacing w:val="-2"/>
          <w:szCs w:val="22"/>
        </w:rPr>
        <w:t>Total amount</w:t>
      </w:r>
      <w:r w:rsidRPr="00DE6FDC">
        <w:rPr>
          <w:rFonts w:cs="Arial"/>
          <w:spacing w:val="-2"/>
          <w:szCs w:val="22"/>
        </w:rPr>
        <w:t>: $</w:t>
      </w:r>
      <w:r w:rsidRPr="00DE6FDC">
        <w:rPr>
          <w:rFonts w:cs="Arial"/>
          <w:bCs/>
          <w:spacing w:val="-2"/>
          <w:szCs w:val="22"/>
        </w:rPr>
        <w:t>400,000</w:t>
      </w:r>
      <w:r w:rsidRPr="00DE6FDC">
        <w:rPr>
          <w:rFonts w:cs="Arial"/>
          <w:spacing w:val="-2"/>
          <w:szCs w:val="22"/>
        </w:rPr>
        <w:t xml:space="preserve">. </w:t>
      </w:r>
    </w:p>
    <w:p w14:paraId="13DCA784" w14:textId="38BA77C2"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w:t>
      </w:r>
      <w:r w:rsidR="0022077D" w:rsidRPr="00DE6FDC">
        <w:rPr>
          <w:rFonts w:cs="Arial"/>
          <w:spacing w:val="-2"/>
          <w:szCs w:val="22"/>
        </w:rPr>
        <w:t>et.al</w:t>
      </w:r>
      <w:r w:rsidRPr="00DE6FDC">
        <w:rPr>
          <w:rFonts w:cs="Arial"/>
          <w:spacing w:val="-2"/>
          <w:szCs w:val="22"/>
        </w:rPr>
        <w:t xml:space="preserve">. Role of the 5HT2c receptor in Antipsychotic Induced Weight Gain. An Independent Investigator Award funded by NARSAD. </w:t>
      </w:r>
      <w:r w:rsidR="00AB449B" w:rsidRPr="00DE6FDC">
        <w:rPr>
          <w:rFonts w:cs="Arial"/>
          <w:spacing w:val="-2"/>
          <w:szCs w:val="22"/>
        </w:rPr>
        <w:t>Period: 9/30/</w:t>
      </w:r>
      <w:r w:rsidR="00A86D6D" w:rsidRPr="00DE6FDC">
        <w:rPr>
          <w:rFonts w:cs="Arial"/>
          <w:spacing w:val="-2"/>
          <w:szCs w:val="22"/>
        </w:rPr>
        <w:t>20</w:t>
      </w:r>
      <w:r w:rsidR="00AB449B" w:rsidRPr="00DE6FDC">
        <w:rPr>
          <w:rFonts w:cs="Arial"/>
          <w:spacing w:val="-2"/>
          <w:szCs w:val="22"/>
        </w:rPr>
        <w:t>00</w:t>
      </w:r>
      <w:r w:rsidR="00621F89" w:rsidRPr="00DE6FDC">
        <w:rPr>
          <w:rFonts w:cs="Arial"/>
          <w:spacing w:val="-2"/>
          <w:szCs w:val="22"/>
        </w:rPr>
        <w:t xml:space="preserve"> –– </w:t>
      </w:r>
      <w:r w:rsidR="00AB449B" w:rsidRPr="00DE6FDC">
        <w:rPr>
          <w:rFonts w:cs="Arial"/>
          <w:spacing w:val="-2"/>
          <w:szCs w:val="22"/>
        </w:rPr>
        <w:t>9/29/</w:t>
      </w:r>
      <w:r w:rsidR="00A86D6D" w:rsidRPr="00DE6FDC">
        <w:rPr>
          <w:rFonts w:cs="Arial"/>
          <w:spacing w:val="-2"/>
          <w:szCs w:val="22"/>
        </w:rPr>
        <w:t>20</w:t>
      </w:r>
      <w:r w:rsidR="00AB449B" w:rsidRPr="00DE6FDC">
        <w:rPr>
          <w:rFonts w:cs="Arial"/>
          <w:spacing w:val="-2"/>
          <w:szCs w:val="22"/>
        </w:rPr>
        <w:t xml:space="preserve">04. </w:t>
      </w:r>
      <w:r w:rsidR="005C7F40" w:rsidRPr="00DE6FDC">
        <w:rPr>
          <w:rFonts w:cs="Arial"/>
          <w:spacing w:val="-2"/>
          <w:szCs w:val="22"/>
        </w:rPr>
        <w:t>Total amount</w:t>
      </w:r>
      <w:r w:rsidRPr="00DE6FDC">
        <w:rPr>
          <w:rFonts w:cs="Arial"/>
          <w:spacing w:val="-2"/>
          <w:szCs w:val="22"/>
        </w:rPr>
        <w:t>: $83,000</w:t>
      </w:r>
      <w:r w:rsidR="00AB449B" w:rsidRPr="00DE6FDC">
        <w:rPr>
          <w:rFonts w:cs="Arial"/>
          <w:spacing w:val="-2"/>
          <w:szCs w:val="22"/>
        </w:rPr>
        <w:t xml:space="preserve">. </w:t>
      </w:r>
    </w:p>
    <w:p w14:paraId="1313333F" w14:textId="0A844A9A" w:rsidR="00FE7F30" w:rsidRPr="00DE6FDC" w:rsidRDefault="00FE7F30" w:rsidP="001F1774">
      <w:pPr>
        <w:tabs>
          <w:tab w:val="left" w:pos="-720"/>
          <w:tab w:val="left" w:pos="0"/>
        </w:tabs>
        <w:suppressAutoHyphens/>
        <w:spacing w:after="120"/>
        <w:ind w:left="360" w:hanging="720"/>
        <w:jc w:val="both"/>
        <w:rPr>
          <w:rFonts w:cs="Arial"/>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w:t>
      </w:r>
      <w:r w:rsidR="00621F89" w:rsidRPr="00DE6FDC">
        <w:rPr>
          <w:rFonts w:cs="Arial"/>
          <w:spacing w:val="-2"/>
          <w:szCs w:val="22"/>
        </w:rPr>
        <w:t xml:space="preserve"> et al.</w:t>
      </w:r>
      <w:r w:rsidRPr="00DE6FDC">
        <w:rPr>
          <w:rFonts w:cs="Arial"/>
          <w:spacing w:val="-2"/>
          <w:szCs w:val="22"/>
        </w:rPr>
        <w:t xml:space="preserve"> </w:t>
      </w:r>
      <w:r w:rsidRPr="00DE6FDC">
        <w:rPr>
          <w:rFonts w:cs="Arial"/>
          <w:szCs w:val="22"/>
        </w:rPr>
        <w:t>Development of Standardized Measurement Systems for Rating and Ranking the Fidelity of Research Reporting in the Nutrition and Obesity Literature.</w:t>
      </w:r>
      <w:r w:rsidR="00330F7E" w:rsidRPr="00DE6FDC">
        <w:rPr>
          <w:rFonts w:cs="Arial"/>
          <w:szCs w:val="22"/>
        </w:rPr>
        <w:t xml:space="preserve"> </w:t>
      </w:r>
      <w:r w:rsidRPr="00DE6FDC">
        <w:rPr>
          <w:rFonts w:cs="Arial"/>
          <w:szCs w:val="22"/>
        </w:rPr>
        <w:t>Funded by Coca-Cola Company.</w:t>
      </w:r>
      <w:r w:rsidR="00330F7E" w:rsidRPr="00DE6FDC">
        <w:rPr>
          <w:rFonts w:cs="Arial"/>
          <w:szCs w:val="22"/>
        </w:rPr>
        <w:t xml:space="preserve"> </w:t>
      </w:r>
      <w:r w:rsidR="00AB449B" w:rsidRPr="00DE6FDC">
        <w:rPr>
          <w:rFonts w:cs="Arial"/>
          <w:szCs w:val="22"/>
        </w:rPr>
        <w:t>Period: 11/28/</w:t>
      </w:r>
      <w:r w:rsidR="00A86D6D" w:rsidRPr="00DE6FDC">
        <w:rPr>
          <w:rFonts w:cs="Arial"/>
          <w:szCs w:val="22"/>
        </w:rPr>
        <w:t>20</w:t>
      </w:r>
      <w:r w:rsidR="00AB449B" w:rsidRPr="00DE6FDC">
        <w:rPr>
          <w:rFonts w:cs="Arial"/>
          <w:szCs w:val="22"/>
        </w:rPr>
        <w:t>11</w:t>
      </w:r>
      <w:r w:rsidR="00621F89" w:rsidRPr="00DE6FDC">
        <w:rPr>
          <w:rFonts w:cs="Arial"/>
          <w:szCs w:val="22"/>
        </w:rPr>
        <w:t xml:space="preserve"> – </w:t>
      </w:r>
      <w:r w:rsidR="00AB449B" w:rsidRPr="00DE6FDC">
        <w:rPr>
          <w:rFonts w:cs="Arial"/>
          <w:szCs w:val="22"/>
        </w:rPr>
        <w:t>12/31/</w:t>
      </w:r>
      <w:r w:rsidR="00A86D6D" w:rsidRPr="00DE6FDC">
        <w:rPr>
          <w:rFonts w:cs="Arial"/>
          <w:szCs w:val="22"/>
        </w:rPr>
        <w:t>20</w:t>
      </w:r>
      <w:r w:rsidR="00AB449B" w:rsidRPr="00DE6FDC">
        <w:rPr>
          <w:rFonts w:cs="Arial"/>
          <w:szCs w:val="22"/>
        </w:rPr>
        <w:t xml:space="preserve">11. </w:t>
      </w:r>
      <w:r w:rsidR="005C7F40" w:rsidRPr="00DE6FDC">
        <w:rPr>
          <w:rFonts w:cs="Arial"/>
          <w:szCs w:val="22"/>
        </w:rPr>
        <w:t>Total amount</w:t>
      </w:r>
      <w:r w:rsidRPr="00DE6FDC">
        <w:rPr>
          <w:rFonts w:cs="Arial"/>
          <w:szCs w:val="22"/>
        </w:rPr>
        <w:t xml:space="preserve">: </w:t>
      </w:r>
      <w:r w:rsidR="00AB449B" w:rsidRPr="00DE6FDC">
        <w:rPr>
          <w:rFonts w:cs="Arial"/>
          <w:szCs w:val="22"/>
        </w:rPr>
        <w:t>$</w:t>
      </w:r>
      <w:r w:rsidRPr="00DE6FDC">
        <w:rPr>
          <w:rFonts w:cs="Arial"/>
          <w:szCs w:val="22"/>
        </w:rPr>
        <w:t>150,000.</w:t>
      </w:r>
      <w:r w:rsidR="00330F7E" w:rsidRPr="00DE6FDC">
        <w:rPr>
          <w:rFonts w:cs="Arial"/>
          <w:szCs w:val="22"/>
        </w:rPr>
        <w:t xml:space="preserve"> </w:t>
      </w:r>
    </w:p>
    <w:p w14:paraId="62A1A584" w14:textId="349AD2EC"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w:t>
      </w:r>
      <w:r w:rsidR="00207C72" w:rsidRPr="00DE6FDC">
        <w:rPr>
          <w:rFonts w:cs="Arial"/>
          <w:spacing w:val="-2"/>
          <w:szCs w:val="22"/>
        </w:rPr>
        <w:t>et al.</w:t>
      </w:r>
      <w:r w:rsidRPr="00DE6FDC">
        <w:rPr>
          <w:rFonts w:cs="Arial"/>
          <w:spacing w:val="-2"/>
          <w:szCs w:val="22"/>
        </w:rPr>
        <w:t xml:space="preserve"> Advancing the Genetics of Obesity: Strategies &amp; Methods</w:t>
      </w:r>
      <w:r w:rsidRPr="00DE6FDC">
        <w:rPr>
          <w:rFonts w:cs="Arial"/>
          <w:i/>
          <w:spacing w:val="-2"/>
          <w:szCs w:val="22"/>
        </w:rPr>
        <w:t>.</w:t>
      </w:r>
      <w:r w:rsidRPr="00DE6FDC">
        <w:rPr>
          <w:rFonts w:cs="Arial"/>
          <w:spacing w:val="-2"/>
          <w:szCs w:val="22"/>
        </w:rPr>
        <w:t xml:space="preserve"> An R13 (conference grant) funded by the National Institute of Diabetes, Digestive and Kidney Diseases and the Office of Research on Women’s Health and supported by numerous industrial sponsors. </w:t>
      </w:r>
      <w:r w:rsidR="00AB449B" w:rsidRPr="00DE6FDC">
        <w:rPr>
          <w:rFonts w:cs="Arial"/>
          <w:spacing w:val="-2"/>
          <w:szCs w:val="22"/>
        </w:rPr>
        <w:t xml:space="preserve">Conference held </w:t>
      </w:r>
      <w:r w:rsidR="00B943F4" w:rsidRPr="00DE6FDC">
        <w:rPr>
          <w:rFonts w:cs="Arial"/>
          <w:spacing w:val="-2"/>
          <w:szCs w:val="22"/>
        </w:rPr>
        <w:t>July</w:t>
      </w:r>
      <w:r w:rsidR="00621F89" w:rsidRPr="00DE6FDC">
        <w:rPr>
          <w:rFonts w:cs="Arial"/>
          <w:spacing w:val="-2"/>
          <w:szCs w:val="22"/>
        </w:rPr>
        <w:t xml:space="preserve"> </w:t>
      </w:r>
      <w:r w:rsidR="00AB449B" w:rsidRPr="00DE6FDC">
        <w:rPr>
          <w:rFonts w:cs="Arial"/>
          <w:spacing w:val="-2"/>
          <w:szCs w:val="22"/>
        </w:rPr>
        <w:t xml:space="preserve">1997. </w:t>
      </w:r>
      <w:r w:rsidR="005C7F40" w:rsidRPr="00DE6FDC">
        <w:rPr>
          <w:rFonts w:cs="Arial"/>
          <w:spacing w:val="-2"/>
          <w:szCs w:val="22"/>
        </w:rPr>
        <w:t>Total amount</w:t>
      </w:r>
      <w:r w:rsidRPr="00DE6FDC">
        <w:rPr>
          <w:rFonts w:cs="Arial"/>
          <w:spacing w:val="-2"/>
          <w:szCs w:val="22"/>
        </w:rPr>
        <w:t>:</w:t>
      </w:r>
      <w:r w:rsidR="00330F7E" w:rsidRPr="00DE6FDC">
        <w:rPr>
          <w:rFonts w:cs="Arial"/>
          <w:spacing w:val="-2"/>
          <w:szCs w:val="22"/>
        </w:rPr>
        <w:t xml:space="preserve"> </w:t>
      </w:r>
      <w:r w:rsidRPr="00DE6FDC">
        <w:rPr>
          <w:rFonts w:cs="Arial"/>
          <w:spacing w:val="-2"/>
          <w:szCs w:val="22"/>
        </w:rPr>
        <w:t xml:space="preserve">$110,000. </w:t>
      </w:r>
    </w:p>
    <w:p w14:paraId="6E57AA8B" w14:textId="61602433"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621F89" w:rsidRPr="00DE6FDC">
        <w:rPr>
          <w:rFonts w:cs="Arial"/>
          <w:spacing w:val="-2"/>
          <w:szCs w:val="22"/>
        </w:rPr>
        <w:t xml:space="preserve">R13MH086166. </w:t>
      </w:r>
      <w:r w:rsidRPr="00DE6FDC">
        <w:rPr>
          <w:rFonts w:cs="Arial"/>
          <w:spacing w:val="-2"/>
          <w:szCs w:val="22"/>
        </w:rPr>
        <w:t>Adipogenic and Metabolic Effects of Antipsychotic Drugs. Funded by the National Institute of Mental Health and National Institute of Diabetes Digestive and Kidney Disease</w:t>
      </w:r>
      <w:r w:rsidR="00AB449B" w:rsidRPr="00DE6FDC">
        <w:rPr>
          <w:rFonts w:cs="Arial"/>
          <w:spacing w:val="-2"/>
          <w:szCs w:val="22"/>
        </w:rPr>
        <w:t>. Period: 8/1/</w:t>
      </w:r>
      <w:r w:rsidR="00A86D6D" w:rsidRPr="00DE6FDC">
        <w:rPr>
          <w:rFonts w:cs="Arial"/>
          <w:spacing w:val="-2"/>
          <w:szCs w:val="22"/>
        </w:rPr>
        <w:t>20</w:t>
      </w:r>
      <w:r w:rsidR="00AB449B" w:rsidRPr="00DE6FDC">
        <w:rPr>
          <w:rFonts w:cs="Arial"/>
          <w:spacing w:val="-2"/>
          <w:szCs w:val="22"/>
        </w:rPr>
        <w:t>10 – 7/31/</w:t>
      </w:r>
      <w:r w:rsidR="00A86D6D" w:rsidRPr="00DE6FDC">
        <w:rPr>
          <w:rFonts w:cs="Arial"/>
          <w:spacing w:val="-2"/>
          <w:szCs w:val="22"/>
        </w:rPr>
        <w:t>20</w:t>
      </w:r>
      <w:r w:rsidR="00AB449B" w:rsidRPr="00DE6FDC">
        <w:rPr>
          <w:rFonts w:cs="Arial"/>
          <w:spacing w:val="-2"/>
          <w:szCs w:val="22"/>
        </w:rPr>
        <w:t>11.</w:t>
      </w:r>
      <w:r w:rsidR="005C7F40" w:rsidRPr="00DE6FDC">
        <w:rPr>
          <w:rFonts w:cs="Arial"/>
          <w:spacing w:val="-2"/>
          <w:szCs w:val="22"/>
        </w:rPr>
        <w:t>Total amount</w:t>
      </w:r>
      <w:r w:rsidRPr="00DE6FDC">
        <w:rPr>
          <w:rFonts w:cs="Arial"/>
          <w:spacing w:val="-2"/>
          <w:szCs w:val="22"/>
        </w:rPr>
        <w:t xml:space="preserve">: $55,000. </w:t>
      </w:r>
    </w:p>
    <w:p w14:paraId="34367E6C" w14:textId="0A406CCE"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Pr="00DE6FDC">
        <w:rPr>
          <w:rFonts w:cs="Arial"/>
          <w:spacing w:val="-3"/>
          <w:szCs w:val="22"/>
        </w:rPr>
        <w:t xml:space="preserve">Body Composition &amp; Mortality Pooling Project. </w:t>
      </w:r>
      <w:r w:rsidRPr="00DE6FDC">
        <w:rPr>
          <w:rFonts w:cs="Arial"/>
          <w:spacing w:val="-2"/>
          <w:szCs w:val="22"/>
        </w:rPr>
        <w:t xml:space="preserve">An R21 funded by the National Institute of Aging. </w:t>
      </w:r>
      <w:r w:rsidR="003D4D67" w:rsidRPr="00DE6FDC">
        <w:rPr>
          <w:rFonts w:cs="Arial"/>
          <w:spacing w:val="-2"/>
          <w:szCs w:val="22"/>
        </w:rPr>
        <w:t>Period: 9/1/</w:t>
      </w:r>
      <w:r w:rsidR="00A86D6D" w:rsidRPr="00DE6FDC">
        <w:rPr>
          <w:rFonts w:cs="Arial"/>
          <w:spacing w:val="-2"/>
          <w:szCs w:val="22"/>
        </w:rPr>
        <w:t>19</w:t>
      </w:r>
      <w:r w:rsidR="003D4D67" w:rsidRPr="00DE6FDC">
        <w:rPr>
          <w:rFonts w:cs="Arial"/>
          <w:spacing w:val="-2"/>
          <w:szCs w:val="22"/>
        </w:rPr>
        <w:t>99 – 8/30/</w:t>
      </w:r>
      <w:r w:rsidR="00A86D6D" w:rsidRPr="00DE6FDC">
        <w:rPr>
          <w:rFonts w:cs="Arial"/>
          <w:spacing w:val="-2"/>
          <w:szCs w:val="22"/>
        </w:rPr>
        <w:t>20</w:t>
      </w:r>
      <w:r w:rsidR="003D4D67" w:rsidRPr="00DE6FDC">
        <w:rPr>
          <w:rFonts w:cs="Arial"/>
          <w:spacing w:val="-2"/>
          <w:szCs w:val="22"/>
        </w:rPr>
        <w:t xml:space="preserve">01. </w:t>
      </w:r>
      <w:r w:rsidR="005C7F40" w:rsidRPr="00DE6FDC">
        <w:rPr>
          <w:rFonts w:cs="Arial"/>
          <w:spacing w:val="-2"/>
          <w:szCs w:val="22"/>
        </w:rPr>
        <w:t>Total amount</w:t>
      </w:r>
      <w:r w:rsidRPr="00DE6FDC">
        <w:rPr>
          <w:rFonts w:cs="Arial"/>
          <w:spacing w:val="-2"/>
          <w:szCs w:val="22"/>
        </w:rPr>
        <w:t xml:space="preserve">: $100,000 (direct costs – [plus $25,000 contributed by industrial sponsors]). </w:t>
      </w:r>
    </w:p>
    <w:p w14:paraId="299CCCAD" w14:textId="733B91BE"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9E27E1" w:rsidRPr="00DE6FDC">
        <w:rPr>
          <w:rFonts w:cs="Arial"/>
          <w:spacing w:val="-2"/>
          <w:szCs w:val="22"/>
        </w:rPr>
        <w:t xml:space="preserve">R01DK51716SI </w:t>
      </w:r>
      <w:r w:rsidRPr="00DE6FDC">
        <w:rPr>
          <w:rFonts w:cs="Arial"/>
          <w:spacing w:val="-3"/>
          <w:szCs w:val="22"/>
        </w:rPr>
        <w:t xml:space="preserve">Body </w:t>
      </w:r>
      <w:r w:rsidR="001A294A" w:rsidRPr="00DE6FDC">
        <w:rPr>
          <w:rFonts w:cs="Arial"/>
          <w:spacing w:val="-3"/>
          <w:szCs w:val="22"/>
        </w:rPr>
        <w:t>M</w:t>
      </w:r>
      <w:r w:rsidRPr="00DE6FDC">
        <w:rPr>
          <w:rFonts w:cs="Arial"/>
          <w:spacing w:val="-3"/>
          <w:szCs w:val="22"/>
        </w:rPr>
        <w:t xml:space="preserve">ass vs. </w:t>
      </w:r>
      <w:r w:rsidR="001A294A" w:rsidRPr="00DE6FDC">
        <w:rPr>
          <w:rFonts w:cs="Arial"/>
          <w:spacing w:val="-3"/>
          <w:szCs w:val="22"/>
        </w:rPr>
        <w:t>C</w:t>
      </w:r>
      <w:r w:rsidRPr="00DE6FDC">
        <w:rPr>
          <w:rFonts w:cs="Arial"/>
          <w:spacing w:val="-3"/>
          <w:szCs w:val="22"/>
        </w:rPr>
        <w:t>omposition and the U-</w:t>
      </w:r>
      <w:r w:rsidR="001A294A" w:rsidRPr="00DE6FDC">
        <w:rPr>
          <w:rFonts w:cs="Arial"/>
          <w:spacing w:val="-3"/>
          <w:szCs w:val="22"/>
        </w:rPr>
        <w:t>S</w:t>
      </w:r>
      <w:r w:rsidRPr="00DE6FDC">
        <w:rPr>
          <w:rFonts w:cs="Arial"/>
          <w:spacing w:val="-3"/>
          <w:szCs w:val="22"/>
        </w:rPr>
        <w:t xml:space="preserve">haped </w:t>
      </w:r>
      <w:r w:rsidR="001A294A" w:rsidRPr="00DE6FDC">
        <w:rPr>
          <w:rFonts w:cs="Arial"/>
          <w:spacing w:val="-3"/>
          <w:szCs w:val="22"/>
        </w:rPr>
        <w:t>M</w:t>
      </w:r>
      <w:r w:rsidRPr="00DE6FDC">
        <w:rPr>
          <w:rFonts w:cs="Arial"/>
          <w:spacing w:val="-3"/>
          <w:szCs w:val="22"/>
        </w:rPr>
        <w:t>ortality</w:t>
      </w:r>
      <w:r w:rsidRPr="00DE6FDC">
        <w:rPr>
          <w:rFonts w:cs="Arial"/>
          <w:i/>
          <w:spacing w:val="-3"/>
          <w:szCs w:val="22"/>
        </w:rPr>
        <w:t xml:space="preserve"> </w:t>
      </w:r>
      <w:r w:rsidR="001A294A" w:rsidRPr="00DE6FDC">
        <w:rPr>
          <w:rFonts w:cs="Arial"/>
          <w:spacing w:val="-3"/>
          <w:szCs w:val="22"/>
        </w:rPr>
        <w:t>C</w:t>
      </w:r>
      <w:r w:rsidRPr="00DE6FDC">
        <w:rPr>
          <w:rFonts w:cs="Arial"/>
          <w:spacing w:val="-3"/>
          <w:szCs w:val="22"/>
        </w:rPr>
        <w:t>urve</w:t>
      </w:r>
      <w:r w:rsidR="001A294A" w:rsidRPr="00DE6FDC">
        <w:rPr>
          <w:rFonts w:cs="Arial"/>
          <w:spacing w:val="-3"/>
          <w:szCs w:val="22"/>
        </w:rPr>
        <w:t xml:space="preserve"> (</w:t>
      </w:r>
      <w:r w:rsidRPr="00DE6FDC">
        <w:rPr>
          <w:rFonts w:cs="Arial"/>
          <w:spacing w:val="-2"/>
          <w:szCs w:val="22"/>
        </w:rPr>
        <w:t>A supplement to Quantitative Synthesis of Clinical Obesity Research</w:t>
      </w:r>
      <w:r w:rsidR="001A294A" w:rsidRPr="00DE6FDC">
        <w:rPr>
          <w:rFonts w:cs="Arial"/>
          <w:spacing w:val="-2"/>
          <w:szCs w:val="22"/>
        </w:rPr>
        <w:t>)</w:t>
      </w:r>
      <w:r w:rsidRPr="00DE6FDC">
        <w:rPr>
          <w:rFonts w:cs="Arial"/>
          <w:spacing w:val="-2"/>
          <w:szCs w:val="22"/>
        </w:rPr>
        <w:t xml:space="preserve"> </w:t>
      </w:r>
      <w:r w:rsidR="001A294A" w:rsidRPr="00DE6FDC">
        <w:rPr>
          <w:rFonts w:cs="Arial"/>
          <w:spacing w:val="-2"/>
          <w:szCs w:val="22"/>
        </w:rPr>
        <w:t>F</w:t>
      </w:r>
      <w:r w:rsidRPr="00DE6FDC">
        <w:rPr>
          <w:rFonts w:cs="Arial"/>
          <w:spacing w:val="-2"/>
          <w:szCs w:val="22"/>
        </w:rPr>
        <w:t>unded by the National Institute of Diabetes, Digestive and Kidney Diseases</w:t>
      </w:r>
      <w:r w:rsidR="009E27E1" w:rsidRPr="00DE6FDC">
        <w:rPr>
          <w:rFonts w:cs="Arial"/>
          <w:spacing w:val="-2"/>
          <w:szCs w:val="22"/>
        </w:rPr>
        <w:t>. Period:</w:t>
      </w:r>
      <w:r w:rsidR="00621F89" w:rsidRPr="00DE6FDC">
        <w:rPr>
          <w:rFonts w:cs="Arial"/>
          <w:spacing w:val="-2"/>
          <w:szCs w:val="22"/>
        </w:rPr>
        <w:t xml:space="preserve"> </w:t>
      </w:r>
      <w:r w:rsidR="009E27E1" w:rsidRPr="00DE6FDC">
        <w:rPr>
          <w:rFonts w:cs="Arial"/>
          <w:spacing w:val="-2"/>
          <w:szCs w:val="22"/>
        </w:rPr>
        <w:t>8/1/</w:t>
      </w:r>
      <w:r w:rsidR="00A86D6D" w:rsidRPr="00DE6FDC">
        <w:rPr>
          <w:rFonts w:cs="Arial"/>
          <w:spacing w:val="-2"/>
          <w:szCs w:val="22"/>
        </w:rPr>
        <w:t>19</w:t>
      </w:r>
      <w:r w:rsidR="009E27E1" w:rsidRPr="00DE6FDC">
        <w:rPr>
          <w:rFonts w:cs="Arial"/>
          <w:spacing w:val="-2"/>
          <w:szCs w:val="22"/>
        </w:rPr>
        <w:t>96 – 7/31/</w:t>
      </w:r>
      <w:r w:rsidR="00A86D6D" w:rsidRPr="00DE6FDC">
        <w:rPr>
          <w:rFonts w:cs="Arial"/>
          <w:spacing w:val="-2"/>
          <w:szCs w:val="22"/>
        </w:rPr>
        <w:t>20</w:t>
      </w:r>
      <w:r w:rsidR="009E27E1" w:rsidRPr="00DE6FDC">
        <w:rPr>
          <w:rFonts w:cs="Arial"/>
          <w:spacing w:val="-2"/>
          <w:szCs w:val="22"/>
        </w:rPr>
        <w:t>00.</w:t>
      </w:r>
      <w:r w:rsidR="00330F7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w:t>
      </w:r>
      <w:r w:rsidR="009E27E1" w:rsidRPr="00DE6FDC">
        <w:rPr>
          <w:rFonts w:cs="Arial"/>
          <w:spacing w:val="-2"/>
          <w:szCs w:val="22"/>
        </w:rPr>
        <w:t>153,736.</w:t>
      </w:r>
      <w:r w:rsidRPr="00DE6FDC">
        <w:rPr>
          <w:rFonts w:cs="Arial"/>
          <w:spacing w:val="-2"/>
          <w:szCs w:val="22"/>
        </w:rPr>
        <w:t xml:space="preserve"> </w:t>
      </w:r>
    </w:p>
    <w:p w14:paraId="7F64E1B6" w14:textId="26A1FA6A" w:rsidR="00FE7F30" w:rsidRPr="00DE6FDC" w:rsidRDefault="00FE7F30" w:rsidP="001F1774">
      <w:pPr>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B4113D" w:rsidRPr="00DE6FDC">
        <w:rPr>
          <w:rFonts w:cs="Arial"/>
          <w:szCs w:val="22"/>
        </w:rPr>
        <w:t>1R13AG030317</w:t>
      </w:r>
      <w:r w:rsidR="00B4113D" w:rsidRPr="00DE6FDC">
        <w:rPr>
          <w:rFonts w:cs="Arial"/>
          <w:spacing w:val="-2"/>
          <w:szCs w:val="22"/>
        </w:rPr>
        <w:t xml:space="preserve">. </w:t>
      </w:r>
      <w:r w:rsidRPr="00DE6FDC">
        <w:rPr>
          <w:rFonts w:cs="Arial"/>
          <w:szCs w:val="22"/>
        </w:rPr>
        <w:t>Body Weight, Adiposity, Energetics and Longevity. Funded by</w:t>
      </w:r>
      <w:r w:rsidRPr="00DE6FDC">
        <w:rPr>
          <w:rFonts w:cs="Arial"/>
          <w:spacing w:val="-2"/>
          <w:szCs w:val="22"/>
        </w:rPr>
        <w:t xml:space="preserve"> the National Institute on Aging </w:t>
      </w:r>
      <w:r w:rsidR="003D4D67" w:rsidRPr="00DE6FDC">
        <w:rPr>
          <w:rFonts w:cs="Arial"/>
          <w:spacing w:val="-2"/>
          <w:szCs w:val="22"/>
        </w:rPr>
        <w:t xml:space="preserve">Period: </w:t>
      </w:r>
      <w:r w:rsidR="003D4D67" w:rsidRPr="00DE6FDC">
        <w:rPr>
          <w:rFonts w:cs="Arial"/>
          <w:szCs w:val="22"/>
        </w:rPr>
        <w:t>01/15/</w:t>
      </w:r>
      <w:r w:rsidR="00A86D6D" w:rsidRPr="00DE6FDC">
        <w:rPr>
          <w:rFonts w:cs="Arial"/>
          <w:szCs w:val="22"/>
        </w:rPr>
        <w:t>20</w:t>
      </w:r>
      <w:r w:rsidR="003D4D67" w:rsidRPr="00DE6FDC">
        <w:rPr>
          <w:rFonts w:cs="Arial"/>
          <w:szCs w:val="22"/>
        </w:rPr>
        <w:t xml:space="preserve">07 </w:t>
      </w:r>
      <w:r w:rsidR="001A294A" w:rsidRPr="00DE6FDC">
        <w:rPr>
          <w:rFonts w:cs="Arial"/>
          <w:spacing w:val="-2"/>
          <w:szCs w:val="22"/>
        </w:rPr>
        <w:t>–</w:t>
      </w:r>
      <w:r w:rsidR="003D4D67" w:rsidRPr="00DE6FDC">
        <w:rPr>
          <w:rFonts w:cs="Arial"/>
          <w:szCs w:val="22"/>
        </w:rPr>
        <w:t xml:space="preserve"> 1/14/</w:t>
      </w:r>
      <w:r w:rsidR="00A86D6D" w:rsidRPr="00DE6FDC">
        <w:rPr>
          <w:rFonts w:cs="Arial"/>
          <w:szCs w:val="22"/>
        </w:rPr>
        <w:t>20</w:t>
      </w:r>
      <w:r w:rsidR="003D4D67" w:rsidRPr="00DE6FDC">
        <w:rPr>
          <w:rFonts w:cs="Arial"/>
          <w:szCs w:val="22"/>
        </w:rPr>
        <w:t xml:space="preserve">08. </w:t>
      </w:r>
      <w:r w:rsidRPr="00DE6FDC">
        <w:rPr>
          <w:rFonts w:cs="Arial"/>
          <w:spacing w:val="-2"/>
          <w:szCs w:val="22"/>
        </w:rPr>
        <w:t xml:space="preserve">Total </w:t>
      </w:r>
      <w:r w:rsidR="00D336A6" w:rsidRPr="00DE6FDC">
        <w:rPr>
          <w:rFonts w:cs="Arial"/>
          <w:spacing w:val="-2"/>
          <w:szCs w:val="22"/>
        </w:rPr>
        <w:t>amount</w:t>
      </w:r>
      <w:r w:rsidRPr="00DE6FDC">
        <w:rPr>
          <w:rFonts w:cs="Arial"/>
          <w:spacing w:val="-2"/>
          <w:szCs w:val="22"/>
        </w:rPr>
        <w:t>: $</w:t>
      </w:r>
      <w:r w:rsidRPr="00DE6FDC">
        <w:rPr>
          <w:rFonts w:cs="Arial"/>
          <w:bCs/>
          <w:szCs w:val="22"/>
        </w:rPr>
        <w:t>35,000</w:t>
      </w:r>
      <w:r w:rsidR="003D4D67" w:rsidRPr="00DE6FDC">
        <w:rPr>
          <w:rFonts w:cs="Arial"/>
          <w:spacing w:val="-2"/>
          <w:szCs w:val="22"/>
        </w:rPr>
        <w:t>.</w:t>
      </w:r>
    </w:p>
    <w:p w14:paraId="5C33ED4A" w14:textId="0ADF1A9F"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lastRenderedPageBreak/>
        <w:t>Allison, D. B. (</w:t>
      </w:r>
      <w:r w:rsidRPr="00DE6FDC">
        <w:rPr>
          <w:rFonts w:cs="Arial"/>
          <w:b/>
          <w:spacing w:val="-2"/>
          <w:szCs w:val="22"/>
        </w:rPr>
        <w:t>principal investigator</w:t>
      </w:r>
      <w:r w:rsidRPr="00DE6FDC">
        <w:rPr>
          <w:rFonts w:cs="Arial"/>
          <w:spacing w:val="-2"/>
          <w:szCs w:val="22"/>
        </w:rPr>
        <w:t xml:space="preserve">), et al. </w:t>
      </w:r>
      <w:r w:rsidRPr="00DE6FDC">
        <w:rPr>
          <w:rFonts w:cs="Arial"/>
          <w:spacing w:val="-3"/>
          <w:szCs w:val="22"/>
        </w:rPr>
        <w:t>Does Weight Loss Reduce Mortality Rate</w:t>
      </w:r>
      <w:r w:rsidRPr="00DE6FDC">
        <w:rPr>
          <w:rFonts w:cs="Arial"/>
          <w:i/>
          <w:spacing w:val="-3"/>
          <w:szCs w:val="22"/>
        </w:rPr>
        <w:t xml:space="preserve"> </w:t>
      </w:r>
      <w:r w:rsidRPr="00DE6FDC">
        <w:rPr>
          <w:rFonts w:cs="Arial"/>
          <w:spacing w:val="-3"/>
          <w:szCs w:val="22"/>
        </w:rPr>
        <w:t>among</w:t>
      </w:r>
      <w:r w:rsidRPr="00DE6FDC">
        <w:rPr>
          <w:rFonts w:cs="Arial"/>
          <w:i/>
          <w:spacing w:val="-3"/>
          <w:szCs w:val="22"/>
        </w:rPr>
        <w:t xml:space="preserve"> </w:t>
      </w:r>
      <w:r w:rsidRPr="00DE6FDC">
        <w:rPr>
          <w:rFonts w:cs="Arial"/>
          <w:spacing w:val="-3"/>
          <w:szCs w:val="22"/>
        </w:rPr>
        <w:t>Obese Rats? An R01 grant f</w:t>
      </w:r>
      <w:r w:rsidRPr="00DE6FDC">
        <w:rPr>
          <w:rFonts w:cs="Arial"/>
          <w:spacing w:val="-2"/>
          <w:szCs w:val="22"/>
        </w:rPr>
        <w:t xml:space="preserve">unded by the National Institutes of Health. </w:t>
      </w:r>
      <w:r w:rsidR="003D4D67" w:rsidRPr="00DE6FDC">
        <w:rPr>
          <w:rFonts w:cs="Arial"/>
          <w:spacing w:val="-2"/>
          <w:szCs w:val="22"/>
        </w:rPr>
        <w:t>Period 1/15/</w:t>
      </w:r>
      <w:r w:rsidR="00A86D6D" w:rsidRPr="00DE6FDC">
        <w:rPr>
          <w:rFonts w:cs="Arial"/>
          <w:spacing w:val="-2"/>
          <w:szCs w:val="22"/>
        </w:rPr>
        <w:t>20</w:t>
      </w:r>
      <w:r w:rsidR="003D4D67" w:rsidRPr="00DE6FDC">
        <w:rPr>
          <w:rFonts w:cs="Arial"/>
          <w:spacing w:val="-2"/>
          <w:szCs w:val="22"/>
        </w:rPr>
        <w:t>00 – 1/31/</w:t>
      </w:r>
      <w:r w:rsidR="00A86D6D" w:rsidRPr="00DE6FDC">
        <w:rPr>
          <w:rFonts w:cs="Arial"/>
          <w:spacing w:val="-2"/>
          <w:szCs w:val="22"/>
        </w:rPr>
        <w:t>20</w:t>
      </w:r>
      <w:r w:rsidR="003D4D67" w:rsidRPr="00DE6FDC">
        <w:rPr>
          <w:rFonts w:cs="Arial"/>
          <w:spacing w:val="-2"/>
          <w:szCs w:val="22"/>
        </w:rPr>
        <w:t xml:space="preserve">04. </w:t>
      </w:r>
      <w:r w:rsidR="005C7F40" w:rsidRPr="00DE6FDC">
        <w:rPr>
          <w:rFonts w:cs="Arial"/>
          <w:spacing w:val="-2"/>
          <w:szCs w:val="22"/>
        </w:rPr>
        <w:t>Total amount</w:t>
      </w:r>
      <w:r w:rsidRPr="00DE6FDC">
        <w:rPr>
          <w:rFonts w:cs="Arial"/>
          <w:spacing w:val="-2"/>
          <w:szCs w:val="22"/>
        </w:rPr>
        <w:t>: $700,000</w:t>
      </w:r>
      <w:r w:rsidR="003D4D67" w:rsidRPr="00DE6FDC">
        <w:rPr>
          <w:rFonts w:cs="Arial"/>
          <w:spacing w:val="-2"/>
          <w:szCs w:val="22"/>
        </w:rPr>
        <w:t>.</w:t>
      </w:r>
    </w:p>
    <w:p w14:paraId="4F23188F" w14:textId="3667CF9E"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B4113D" w:rsidRPr="00DE6FDC">
        <w:rPr>
          <w:rFonts w:cs="Arial"/>
          <w:spacing w:val="-2"/>
          <w:szCs w:val="22"/>
        </w:rPr>
        <w:t xml:space="preserve">R01GM077490. </w:t>
      </w:r>
      <w:r w:rsidRPr="00DE6FDC">
        <w:rPr>
          <w:rFonts w:cs="Arial"/>
          <w:spacing w:val="-2"/>
          <w:szCs w:val="22"/>
        </w:rPr>
        <w:t xml:space="preserve">Genome-wide Structured Association Testing &amp; Regional Admixture Mapping. </w:t>
      </w:r>
      <w:r w:rsidR="003D4D67" w:rsidRPr="00DE6FDC">
        <w:rPr>
          <w:rFonts w:cs="Arial"/>
          <w:spacing w:val="-2"/>
          <w:szCs w:val="22"/>
        </w:rPr>
        <w:t>F</w:t>
      </w:r>
      <w:r w:rsidRPr="00DE6FDC">
        <w:rPr>
          <w:rFonts w:cs="Arial"/>
          <w:spacing w:val="-2"/>
          <w:szCs w:val="22"/>
        </w:rPr>
        <w:t xml:space="preserve">unded by the National Institutes of Health. </w:t>
      </w:r>
      <w:r w:rsidR="003D4D67" w:rsidRPr="00DE6FDC">
        <w:rPr>
          <w:rFonts w:cs="Arial"/>
          <w:spacing w:val="-2"/>
          <w:szCs w:val="22"/>
        </w:rPr>
        <w:t>Period: 9/1/</w:t>
      </w:r>
      <w:r w:rsidR="00401853" w:rsidRPr="00DE6FDC">
        <w:rPr>
          <w:rFonts w:cs="Arial"/>
          <w:spacing w:val="-2"/>
          <w:szCs w:val="22"/>
        </w:rPr>
        <w:t>20</w:t>
      </w:r>
      <w:r w:rsidR="003D4D67" w:rsidRPr="00DE6FDC">
        <w:rPr>
          <w:rFonts w:cs="Arial"/>
          <w:spacing w:val="-2"/>
          <w:szCs w:val="22"/>
        </w:rPr>
        <w:t xml:space="preserve">07 </w:t>
      </w:r>
      <w:r w:rsidR="001A294A" w:rsidRPr="00DE6FDC">
        <w:rPr>
          <w:rFonts w:cs="Arial"/>
          <w:spacing w:val="-2"/>
          <w:szCs w:val="22"/>
        </w:rPr>
        <w:t>–</w:t>
      </w:r>
      <w:r w:rsidR="003D4D67" w:rsidRPr="00DE6FDC">
        <w:rPr>
          <w:rFonts w:cs="Arial"/>
          <w:spacing w:val="-2"/>
          <w:szCs w:val="22"/>
        </w:rPr>
        <w:t xml:space="preserve"> 8/31/</w:t>
      </w:r>
      <w:r w:rsidR="00401853" w:rsidRPr="00DE6FDC">
        <w:rPr>
          <w:rFonts w:cs="Arial"/>
          <w:spacing w:val="-2"/>
          <w:szCs w:val="22"/>
        </w:rPr>
        <w:t>20</w:t>
      </w:r>
      <w:r w:rsidR="003D4D67" w:rsidRPr="00DE6FDC">
        <w:rPr>
          <w:rFonts w:cs="Arial"/>
          <w:spacing w:val="-2"/>
          <w:szCs w:val="22"/>
        </w:rPr>
        <w:t xml:space="preserve">11. </w:t>
      </w:r>
      <w:r w:rsidR="005C7F40" w:rsidRPr="00DE6FDC">
        <w:rPr>
          <w:rFonts w:cs="Arial"/>
          <w:spacing w:val="-2"/>
          <w:szCs w:val="22"/>
        </w:rPr>
        <w:t>Total amount</w:t>
      </w:r>
      <w:r w:rsidRPr="00DE6FDC">
        <w:rPr>
          <w:rFonts w:cs="Arial"/>
          <w:spacing w:val="-2"/>
          <w:szCs w:val="22"/>
        </w:rPr>
        <w:t xml:space="preserve">: $1,250,000. </w:t>
      </w:r>
    </w:p>
    <w:p w14:paraId="1071F647" w14:textId="5D8DA652"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et al. Is Dietary Fat Fattening:</w:t>
      </w:r>
      <w:r w:rsidR="00330F7E" w:rsidRPr="00DE6FDC">
        <w:rPr>
          <w:rFonts w:cs="Arial"/>
          <w:spacing w:val="-2"/>
          <w:szCs w:val="22"/>
        </w:rPr>
        <w:t xml:space="preserve"> </w:t>
      </w:r>
      <w:r w:rsidRPr="00DE6FDC">
        <w:rPr>
          <w:rFonts w:cs="Arial"/>
          <w:spacing w:val="-2"/>
          <w:szCs w:val="22"/>
        </w:rPr>
        <w:t xml:space="preserve">A Comprehensive </w:t>
      </w:r>
      <w:r w:rsidR="009832ED" w:rsidRPr="00DE6FDC">
        <w:rPr>
          <w:rFonts w:cs="Arial"/>
          <w:spacing w:val="-2"/>
          <w:szCs w:val="22"/>
        </w:rPr>
        <w:t>Synthesis?</w:t>
      </w:r>
      <w:r w:rsidRPr="00DE6FDC">
        <w:rPr>
          <w:rFonts w:cs="Arial"/>
          <w:spacing w:val="-2"/>
          <w:szCs w:val="22"/>
        </w:rPr>
        <w:t xml:space="preserve"> Funded by Frito-Lay North America. </w:t>
      </w:r>
      <w:r w:rsidR="003D4D67" w:rsidRPr="00DE6FDC">
        <w:rPr>
          <w:rFonts w:cs="Arial"/>
          <w:spacing w:val="-2"/>
          <w:szCs w:val="22"/>
        </w:rPr>
        <w:t xml:space="preserve">Period: 2 years. </w:t>
      </w:r>
      <w:r w:rsidR="005C7F40" w:rsidRPr="00DE6FDC">
        <w:rPr>
          <w:rFonts w:cs="Arial"/>
          <w:spacing w:val="-2"/>
          <w:szCs w:val="22"/>
        </w:rPr>
        <w:t>Total amount</w:t>
      </w:r>
      <w:r w:rsidRPr="00DE6FDC">
        <w:rPr>
          <w:rFonts w:cs="Arial"/>
          <w:spacing w:val="-2"/>
          <w:szCs w:val="22"/>
        </w:rPr>
        <w:t xml:space="preserve">: $149,000. </w:t>
      </w:r>
    </w:p>
    <w:p w14:paraId="7F01AA7A" w14:textId="4A06BF74"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Novel Antipsychotics and Glucose Tolerance by the Bergman Minimal Model. Funded by Pfizer Pharmaceuticals. </w:t>
      </w:r>
      <w:r w:rsidR="003D4D67" w:rsidRPr="00DE6FDC">
        <w:rPr>
          <w:rFonts w:cs="Arial"/>
          <w:spacing w:val="-2"/>
          <w:szCs w:val="22"/>
        </w:rPr>
        <w:t>Period: 1/15/</w:t>
      </w:r>
      <w:r w:rsidR="00401853" w:rsidRPr="00DE6FDC">
        <w:rPr>
          <w:rFonts w:cs="Arial"/>
          <w:spacing w:val="-2"/>
          <w:szCs w:val="22"/>
        </w:rPr>
        <w:t>20</w:t>
      </w:r>
      <w:r w:rsidR="003D4D67" w:rsidRPr="00DE6FDC">
        <w:rPr>
          <w:rFonts w:cs="Arial"/>
          <w:spacing w:val="-2"/>
          <w:szCs w:val="22"/>
        </w:rPr>
        <w:t>00-1/14/</w:t>
      </w:r>
      <w:r w:rsidR="00401853" w:rsidRPr="00DE6FDC">
        <w:rPr>
          <w:rFonts w:cs="Arial"/>
          <w:spacing w:val="-2"/>
          <w:szCs w:val="22"/>
        </w:rPr>
        <w:t>20</w:t>
      </w:r>
      <w:r w:rsidR="003D4D67" w:rsidRPr="00DE6FDC">
        <w:rPr>
          <w:rFonts w:cs="Arial"/>
          <w:spacing w:val="-2"/>
          <w:szCs w:val="22"/>
        </w:rPr>
        <w:t xml:space="preserve">01. </w:t>
      </w:r>
      <w:r w:rsidR="005C7F40" w:rsidRPr="00DE6FDC">
        <w:rPr>
          <w:rFonts w:cs="Arial"/>
          <w:spacing w:val="-2"/>
          <w:szCs w:val="22"/>
        </w:rPr>
        <w:t>Total amount</w:t>
      </w:r>
      <w:r w:rsidRPr="00DE6FDC">
        <w:rPr>
          <w:rFonts w:cs="Arial"/>
          <w:spacing w:val="-2"/>
          <w:szCs w:val="22"/>
        </w:rPr>
        <w:t xml:space="preserve">: $200,000. </w:t>
      </w:r>
    </w:p>
    <w:p w14:paraId="7DF5FC5C" w14:textId="203B3C54"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B4113D" w:rsidRPr="00DE6FDC">
        <w:rPr>
          <w:rFonts w:cs="Arial"/>
          <w:spacing w:val="-2"/>
          <w:szCs w:val="22"/>
        </w:rPr>
        <w:t xml:space="preserve">R01DK076771. </w:t>
      </w:r>
      <w:r w:rsidRPr="00DE6FDC">
        <w:rPr>
          <w:rFonts w:cs="Arial"/>
          <w:spacing w:val="-2"/>
          <w:szCs w:val="22"/>
        </w:rPr>
        <w:t xml:space="preserve">Obesity &amp; Mortality. </w:t>
      </w:r>
      <w:r w:rsidR="003D4D67" w:rsidRPr="00DE6FDC">
        <w:rPr>
          <w:rFonts w:cs="Arial"/>
          <w:spacing w:val="-2"/>
          <w:szCs w:val="22"/>
        </w:rPr>
        <w:t>F</w:t>
      </w:r>
      <w:r w:rsidRPr="00DE6FDC">
        <w:rPr>
          <w:rFonts w:cs="Arial"/>
          <w:spacing w:val="-2"/>
          <w:szCs w:val="22"/>
        </w:rPr>
        <w:t xml:space="preserve">unded by the National Institute of Diabetes Digestive &amp; Kidney Diseases, National Institutes of Health. </w:t>
      </w:r>
      <w:r w:rsidR="00425CC7" w:rsidRPr="00DE6FDC">
        <w:rPr>
          <w:rFonts w:cs="Arial"/>
          <w:spacing w:val="-2"/>
          <w:szCs w:val="22"/>
        </w:rPr>
        <w:t>Period: 8/15/</w:t>
      </w:r>
      <w:r w:rsidR="00401853" w:rsidRPr="00DE6FDC">
        <w:rPr>
          <w:rFonts w:cs="Arial"/>
          <w:spacing w:val="-2"/>
          <w:szCs w:val="22"/>
        </w:rPr>
        <w:t>20</w:t>
      </w:r>
      <w:r w:rsidR="00425CC7" w:rsidRPr="00DE6FDC">
        <w:rPr>
          <w:rFonts w:cs="Arial"/>
          <w:spacing w:val="-2"/>
          <w:szCs w:val="22"/>
        </w:rPr>
        <w:t>07 – 6/30/</w:t>
      </w:r>
      <w:r w:rsidR="00401853" w:rsidRPr="00DE6FDC">
        <w:rPr>
          <w:rFonts w:cs="Arial"/>
          <w:spacing w:val="-2"/>
          <w:szCs w:val="22"/>
        </w:rPr>
        <w:t>20</w:t>
      </w:r>
      <w:r w:rsidR="00425CC7" w:rsidRPr="00DE6FDC">
        <w:rPr>
          <w:rFonts w:cs="Arial"/>
          <w:spacing w:val="-2"/>
          <w:szCs w:val="22"/>
        </w:rPr>
        <w:t>10</w:t>
      </w:r>
      <w:r w:rsidR="00480501" w:rsidRPr="00DE6FDC">
        <w:rPr>
          <w:rFonts w:cs="Arial"/>
          <w:spacing w:val="-2"/>
          <w:szCs w:val="22"/>
        </w:rPr>
        <w:t>.</w:t>
      </w:r>
      <w:r w:rsidR="00425CC7"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$928,878. </w:t>
      </w:r>
    </w:p>
    <w:p w14:paraId="60DF40F1" w14:textId="02AA559F"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0C7CF3" w:rsidRPr="00DE6FDC">
        <w:rPr>
          <w:rFonts w:cs="Arial"/>
          <w:spacing w:val="-2"/>
          <w:szCs w:val="22"/>
        </w:rPr>
        <w:t xml:space="preserve">5R01DK051716. </w:t>
      </w:r>
      <w:r w:rsidRPr="00DE6FDC">
        <w:rPr>
          <w:rFonts w:cs="Arial"/>
          <w:spacing w:val="-2"/>
          <w:szCs w:val="22"/>
        </w:rPr>
        <w:t>Quantitative Synthesis of Clinical Obesity Research</w:t>
      </w:r>
      <w:r w:rsidRPr="00DE6FDC">
        <w:rPr>
          <w:rFonts w:cs="Arial"/>
          <w:i/>
          <w:spacing w:val="-2"/>
          <w:szCs w:val="22"/>
        </w:rPr>
        <w:t>.</w:t>
      </w:r>
      <w:r w:rsidRPr="00DE6FDC">
        <w:rPr>
          <w:rFonts w:cs="Arial"/>
          <w:spacing w:val="-2"/>
          <w:szCs w:val="22"/>
        </w:rPr>
        <w:t xml:space="preserve"> </w:t>
      </w:r>
      <w:r w:rsidR="000C7CF3" w:rsidRPr="00DE6FDC">
        <w:rPr>
          <w:rFonts w:cs="Arial"/>
          <w:spacing w:val="-2"/>
          <w:szCs w:val="22"/>
        </w:rPr>
        <w:t>F</w:t>
      </w:r>
      <w:r w:rsidRPr="00DE6FDC">
        <w:rPr>
          <w:rFonts w:cs="Arial"/>
          <w:spacing w:val="-2"/>
          <w:szCs w:val="22"/>
        </w:rPr>
        <w:t xml:space="preserve">unded by the National Institute of Diabetes, Digestive and Kidney Diseases. </w:t>
      </w:r>
      <w:r w:rsidR="00425CC7" w:rsidRPr="00DE6FDC">
        <w:rPr>
          <w:rFonts w:cs="Arial"/>
          <w:spacing w:val="-2"/>
          <w:szCs w:val="22"/>
        </w:rPr>
        <w:t xml:space="preserve">Period: </w:t>
      </w:r>
      <w:r w:rsidR="000C7CF3" w:rsidRPr="00DE6FDC">
        <w:rPr>
          <w:rFonts w:cs="Arial"/>
          <w:spacing w:val="-2"/>
          <w:szCs w:val="22"/>
        </w:rPr>
        <w:t>8</w:t>
      </w:r>
      <w:r w:rsidR="00425CC7" w:rsidRPr="00DE6FDC">
        <w:rPr>
          <w:rFonts w:cs="Arial"/>
          <w:spacing w:val="-2"/>
          <w:szCs w:val="22"/>
        </w:rPr>
        <w:t>/1/</w:t>
      </w:r>
      <w:r w:rsidR="00401853" w:rsidRPr="00DE6FDC">
        <w:rPr>
          <w:rFonts w:cs="Arial"/>
          <w:spacing w:val="-2"/>
          <w:szCs w:val="22"/>
        </w:rPr>
        <w:t>19</w:t>
      </w:r>
      <w:r w:rsidR="00425CC7" w:rsidRPr="00DE6FDC">
        <w:rPr>
          <w:rFonts w:cs="Arial"/>
          <w:spacing w:val="-2"/>
          <w:szCs w:val="22"/>
        </w:rPr>
        <w:t xml:space="preserve">96 – </w:t>
      </w:r>
      <w:r w:rsidR="000C7CF3" w:rsidRPr="00DE6FDC">
        <w:rPr>
          <w:rFonts w:cs="Arial"/>
          <w:spacing w:val="-2"/>
          <w:szCs w:val="22"/>
        </w:rPr>
        <w:t>7</w:t>
      </w:r>
      <w:r w:rsidR="00425CC7" w:rsidRPr="00DE6FDC">
        <w:rPr>
          <w:rFonts w:cs="Arial"/>
          <w:spacing w:val="-2"/>
          <w:szCs w:val="22"/>
        </w:rPr>
        <w:t>/</w:t>
      </w:r>
      <w:r w:rsidR="000C7CF3" w:rsidRPr="00DE6FDC">
        <w:rPr>
          <w:rFonts w:cs="Arial"/>
          <w:spacing w:val="-2"/>
          <w:szCs w:val="22"/>
        </w:rPr>
        <w:t>31</w:t>
      </w:r>
      <w:r w:rsidR="00425CC7" w:rsidRPr="00DE6FDC">
        <w:rPr>
          <w:rFonts w:cs="Arial"/>
          <w:spacing w:val="-2"/>
          <w:szCs w:val="22"/>
        </w:rPr>
        <w:t>/</w:t>
      </w:r>
      <w:r w:rsidR="00401853" w:rsidRPr="00DE6FDC">
        <w:rPr>
          <w:rFonts w:cs="Arial"/>
          <w:spacing w:val="-2"/>
          <w:szCs w:val="22"/>
        </w:rPr>
        <w:t>20</w:t>
      </w:r>
      <w:r w:rsidR="000C7CF3" w:rsidRPr="00DE6FDC">
        <w:rPr>
          <w:rFonts w:cs="Arial"/>
          <w:spacing w:val="-2"/>
          <w:szCs w:val="22"/>
        </w:rPr>
        <w:t>00</w:t>
      </w:r>
      <w:r w:rsidR="00425CC7"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w:t>
      </w:r>
      <w:r w:rsidR="000C7CF3" w:rsidRPr="00DE6FDC">
        <w:rPr>
          <w:rFonts w:cs="Arial"/>
          <w:spacing w:val="-2"/>
          <w:szCs w:val="22"/>
        </w:rPr>
        <w:t>505,096</w:t>
      </w:r>
      <w:r w:rsidRPr="00DE6FDC">
        <w:rPr>
          <w:rFonts w:cs="Arial"/>
          <w:spacing w:val="-2"/>
          <w:szCs w:val="22"/>
        </w:rPr>
        <w:t xml:space="preserve">. </w:t>
      </w:r>
    </w:p>
    <w:p w14:paraId="6FCB5090" w14:textId="26A380AE"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Pr="00DE6FDC">
        <w:rPr>
          <w:rFonts w:cs="Arial"/>
          <w:szCs w:val="22"/>
        </w:rPr>
        <w:t>Randomized Controlled Trial of Chewing Gum for Weight Loss</w:t>
      </w:r>
      <w:r w:rsidRPr="00DE6FDC">
        <w:rPr>
          <w:rFonts w:cs="Arial"/>
          <w:spacing w:val="-2"/>
          <w:szCs w:val="22"/>
        </w:rPr>
        <w:t xml:space="preserve">. Funded by William Wrigley, Jr. Company. </w:t>
      </w:r>
      <w:r w:rsidR="00425CC7" w:rsidRPr="00DE6FDC">
        <w:rPr>
          <w:rFonts w:cs="Arial"/>
          <w:spacing w:val="-2"/>
          <w:szCs w:val="22"/>
        </w:rPr>
        <w:t>Period: 6/10/</w:t>
      </w:r>
      <w:r w:rsidR="00401853" w:rsidRPr="00DE6FDC">
        <w:rPr>
          <w:rFonts w:cs="Arial"/>
          <w:spacing w:val="-2"/>
          <w:szCs w:val="22"/>
        </w:rPr>
        <w:t>20</w:t>
      </w:r>
      <w:r w:rsidR="00425CC7" w:rsidRPr="00DE6FDC">
        <w:rPr>
          <w:rFonts w:cs="Arial"/>
          <w:spacing w:val="-2"/>
          <w:szCs w:val="22"/>
        </w:rPr>
        <w:t>09</w:t>
      </w:r>
      <w:r w:rsidR="001863C8" w:rsidRPr="00DE6FDC">
        <w:rPr>
          <w:rFonts w:cs="Arial"/>
          <w:spacing w:val="-2"/>
          <w:szCs w:val="22"/>
        </w:rPr>
        <w:t xml:space="preserve"> – </w:t>
      </w:r>
      <w:r w:rsidR="00425CC7" w:rsidRPr="00DE6FDC">
        <w:rPr>
          <w:rFonts w:cs="Arial"/>
          <w:spacing w:val="-2"/>
          <w:szCs w:val="22"/>
        </w:rPr>
        <w:t xml:space="preserve">6/15/2011. </w:t>
      </w:r>
      <w:r w:rsidR="005C7F40" w:rsidRPr="00DE6FDC">
        <w:rPr>
          <w:rFonts w:cs="Arial"/>
          <w:spacing w:val="-2"/>
          <w:szCs w:val="22"/>
        </w:rPr>
        <w:t>Total amount</w:t>
      </w:r>
      <w:r w:rsidRPr="00DE6FDC">
        <w:rPr>
          <w:rFonts w:cs="Arial"/>
          <w:spacing w:val="-2"/>
          <w:szCs w:val="22"/>
        </w:rPr>
        <w:t>: $</w:t>
      </w:r>
      <w:r w:rsidRPr="00DE6FDC">
        <w:rPr>
          <w:rFonts w:cs="Arial"/>
          <w:bCs/>
          <w:spacing w:val="-2"/>
          <w:szCs w:val="22"/>
        </w:rPr>
        <w:t>412,034</w:t>
      </w:r>
      <w:r w:rsidRPr="00DE6FDC">
        <w:rPr>
          <w:rFonts w:cs="Arial"/>
          <w:spacing w:val="-2"/>
          <w:szCs w:val="22"/>
        </w:rPr>
        <w:t xml:space="preserve">. </w:t>
      </w:r>
    </w:p>
    <w:p w14:paraId="65DE9D8B" w14:textId="4660AFC9"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Short Course on Statistical Genetics and Statistical Genomics. Funded by the National Science Foundation. </w:t>
      </w:r>
      <w:r w:rsidR="00425CC7" w:rsidRPr="00DE6FDC">
        <w:rPr>
          <w:rFonts w:cs="Arial"/>
          <w:spacing w:val="-2"/>
          <w:szCs w:val="22"/>
        </w:rPr>
        <w:t>Period: 10/01/</w:t>
      </w:r>
      <w:r w:rsidR="00401853" w:rsidRPr="00DE6FDC">
        <w:rPr>
          <w:rFonts w:cs="Arial"/>
          <w:spacing w:val="-2"/>
          <w:szCs w:val="22"/>
        </w:rPr>
        <w:t>20</w:t>
      </w:r>
      <w:r w:rsidR="00425CC7" w:rsidRPr="00DE6FDC">
        <w:rPr>
          <w:rFonts w:cs="Arial"/>
          <w:spacing w:val="-2"/>
          <w:szCs w:val="22"/>
        </w:rPr>
        <w:t>07 – 09/30/</w:t>
      </w:r>
      <w:r w:rsidR="00401853" w:rsidRPr="00DE6FDC">
        <w:rPr>
          <w:rFonts w:cs="Arial"/>
          <w:spacing w:val="-2"/>
          <w:szCs w:val="22"/>
        </w:rPr>
        <w:t>20</w:t>
      </w:r>
      <w:r w:rsidR="00425CC7" w:rsidRPr="00DE6FDC">
        <w:rPr>
          <w:rFonts w:cs="Arial"/>
          <w:spacing w:val="-2"/>
          <w:szCs w:val="22"/>
        </w:rPr>
        <w:t>09. Total a</w:t>
      </w:r>
      <w:r w:rsidRPr="00DE6FDC">
        <w:rPr>
          <w:rFonts w:cs="Arial"/>
          <w:spacing w:val="-2"/>
          <w:szCs w:val="22"/>
        </w:rPr>
        <w:t xml:space="preserve">mount: $300,000. </w:t>
      </w:r>
    </w:p>
    <w:p w14:paraId="284ED9CE" w14:textId="1F143F66"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B4113D" w:rsidRPr="00DE6FDC">
        <w:rPr>
          <w:rFonts w:cs="Arial"/>
          <w:spacing w:val="-3"/>
          <w:szCs w:val="22"/>
        </w:rPr>
        <w:t xml:space="preserve">R01DK056366. </w:t>
      </w:r>
      <w:r w:rsidRPr="00DE6FDC">
        <w:rPr>
          <w:rFonts w:cs="Arial"/>
          <w:spacing w:val="-3"/>
          <w:szCs w:val="22"/>
        </w:rPr>
        <w:t>Statistical Genetics for Obesity &amp; Nutrition Researchers</w:t>
      </w:r>
      <w:r w:rsidRPr="00DE6FDC">
        <w:rPr>
          <w:rFonts w:cs="Arial"/>
          <w:i/>
          <w:spacing w:val="-3"/>
          <w:szCs w:val="22"/>
        </w:rPr>
        <w:t>.</w:t>
      </w:r>
      <w:r w:rsidRPr="00DE6FDC">
        <w:rPr>
          <w:rFonts w:cs="Arial"/>
          <w:spacing w:val="-3"/>
          <w:szCs w:val="22"/>
        </w:rPr>
        <w:t xml:space="preserve"> An R01/R56 grant f</w:t>
      </w:r>
      <w:r w:rsidRPr="00DE6FDC">
        <w:rPr>
          <w:rFonts w:cs="Arial"/>
          <w:spacing w:val="-2"/>
          <w:szCs w:val="22"/>
        </w:rPr>
        <w:t xml:space="preserve">unded by the National Institutes of Health. </w:t>
      </w:r>
      <w:r w:rsidR="00DC6F42" w:rsidRPr="00DE6FDC">
        <w:rPr>
          <w:rFonts w:cs="Arial"/>
          <w:spacing w:val="-2"/>
          <w:szCs w:val="22"/>
        </w:rPr>
        <w:t>Period: 6/1/</w:t>
      </w:r>
      <w:r w:rsidR="00401853" w:rsidRPr="00DE6FDC">
        <w:rPr>
          <w:rFonts w:cs="Arial"/>
          <w:spacing w:val="-2"/>
          <w:szCs w:val="22"/>
        </w:rPr>
        <w:t>20</w:t>
      </w:r>
      <w:r w:rsidR="00DC6F42" w:rsidRPr="00DE6FDC">
        <w:rPr>
          <w:rFonts w:cs="Arial"/>
          <w:spacing w:val="-2"/>
          <w:szCs w:val="22"/>
        </w:rPr>
        <w:t xml:space="preserve">00 </w:t>
      </w:r>
      <w:r w:rsidR="003303E7" w:rsidRPr="00DE6FDC">
        <w:rPr>
          <w:rFonts w:cs="Arial"/>
          <w:spacing w:val="-2"/>
          <w:szCs w:val="22"/>
        </w:rPr>
        <w:t>–</w:t>
      </w:r>
      <w:r w:rsidR="00DC6F42" w:rsidRPr="00DE6FDC">
        <w:rPr>
          <w:rFonts w:cs="Arial"/>
          <w:spacing w:val="-2"/>
          <w:szCs w:val="22"/>
        </w:rPr>
        <w:t xml:space="preserve"> 6/30/</w:t>
      </w:r>
      <w:r w:rsidR="00401853" w:rsidRPr="00DE6FDC">
        <w:rPr>
          <w:rFonts w:cs="Arial"/>
          <w:spacing w:val="-2"/>
          <w:szCs w:val="22"/>
        </w:rPr>
        <w:t>20</w:t>
      </w:r>
      <w:r w:rsidR="00DC6F42" w:rsidRPr="00DE6FDC">
        <w:rPr>
          <w:rFonts w:cs="Arial"/>
          <w:spacing w:val="-2"/>
          <w:szCs w:val="22"/>
        </w:rPr>
        <w:t xml:space="preserve">08. </w:t>
      </w:r>
      <w:r w:rsidR="005C7F40" w:rsidRPr="00DE6FDC">
        <w:rPr>
          <w:rFonts w:cs="Arial"/>
          <w:spacing w:val="-2"/>
          <w:szCs w:val="22"/>
        </w:rPr>
        <w:t>Total amount</w:t>
      </w:r>
      <w:r w:rsidRPr="00DE6FDC">
        <w:rPr>
          <w:rFonts w:cs="Arial"/>
          <w:spacing w:val="-2"/>
          <w:szCs w:val="22"/>
        </w:rPr>
        <w:t xml:space="preserve">: $425,000. </w:t>
      </w:r>
    </w:p>
    <w:p w14:paraId="7406746C" w14:textId="644BA15A" w:rsidR="00FE7F30" w:rsidRPr="00DE6FDC" w:rsidRDefault="00FE7F30" w:rsidP="001F1774">
      <w:pPr>
        <w:tabs>
          <w:tab w:val="left" w:pos="-720"/>
          <w:tab w:val="left" w:pos="0"/>
          <w:tab w:val="left" w:pos="540"/>
        </w:tabs>
        <w:suppressAutoHyphens/>
        <w:spacing w:after="120"/>
        <w:ind w:left="360" w:hanging="720"/>
        <w:jc w:val="both"/>
        <w:rPr>
          <w:rFonts w:cs="Arial"/>
          <w:szCs w:val="22"/>
        </w:rPr>
      </w:pPr>
      <w:r w:rsidRPr="00DE6FDC">
        <w:rPr>
          <w:rFonts w:cs="Arial"/>
          <w:szCs w:val="22"/>
        </w:rPr>
        <w:t>Allison, D. B. (</w:t>
      </w:r>
      <w:r w:rsidRPr="00DE6FDC">
        <w:rPr>
          <w:rFonts w:cs="Arial"/>
          <w:b/>
          <w:szCs w:val="22"/>
        </w:rPr>
        <w:t>principal investigator</w:t>
      </w:r>
      <w:r w:rsidRPr="00DE6FDC">
        <w:rPr>
          <w:rFonts w:cs="Arial"/>
          <w:szCs w:val="22"/>
        </w:rPr>
        <w:t xml:space="preserve">), et al. UAB Doctoral Training Grants in Obesity and Nutrition Research. Funded by Kraft Foods North America, Inc. </w:t>
      </w:r>
      <w:r w:rsidR="00DC6F42" w:rsidRPr="00DE6FDC">
        <w:rPr>
          <w:rFonts w:cs="Arial"/>
          <w:szCs w:val="22"/>
        </w:rPr>
        <w:t>Period: Renewed annually, began in 200</w:t>
      </w:r>
      <w:r w:rsidR="001863C8" w:rsidRPr="00DE6FDC">
        <w:rPr>
          <w:rFonts w:cs="Arial"/>
          <w:szCs w:val="22"/>
        </w:rPr>
        <w:t>7</w:t>
      </w:r>
      <w:r w:rsidR="00B25014" w:rsidRPr="00DE6FDC">
        <w:rPr>
          <w:rFonts w:cs="Arial"/>
          <w:szCs w:val="22"/>
        </w:rPr>
        <w:t xml:space="preserve">. </w:t>
      </w:r>
      <w:r w:rsidR="005C7F40" w:rsidRPr="00DE6FDC">
        <w:rPr>
          <w:rFonts w:cs="Arial"/>
          <w:szCs w:val="22"/>
        </w:rPr>
        <w:t>Total amount</w:t>
      </w:r>
      <w:r w:rsidR="0064147B" w:rsidRPr="00DE6FDC">
        <w:rPr>
          <w:rFonts w:cs="Arial"/>
          <w:szCs w:val="22"/>
        </w:rPr>
        <w:t>:</w:t>
      </w:r>
      <w:r w:rsidRPr="00DE6FDC">
        <w:rPr>
          <w:rFonts w:cs="Arial"/>
          <w:szCs w:val="22"/>
        </w:rPr>
        <w:t xml:space="preserve"> $90,000. </w:t>
      </w:r>
    </w:p>
    <w:p w14:paraId="36AD431A" w14:textId="55748C4C"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B4113D" w:rsidRPr="00DE6FDC">
        <w:rPr>
          <w:rFonts w:cs="Arial"/>
          <w:spacing w:val="-2"/>
          <w:szCs w:val="22"/>
        </w:rPr>
        <w:t xml:space="preserve">T32DK062710. </w:t>
      </w:r>
      <w:r w:rsidRPr="00DE6FDC">
        <w:rPr>
          <w:rFonts w:cs="Arial"/>
          <w:spacing w:val="-2"/>
          <w:szCs w:val="22"/>
        </w:rPr>
        <w:t xml:space="preserve">UAB </w:t>
      </w:r>
      <w:r w:rsidR="00812D0D" w:rsidRPr="00DE6FDC">
        <w:rPr>
          <w:rFonts w:cs="Arial"/>
          <w:spacing w:val="-2"/>
          <w:szCs w:val="22"/>
        </w:rPr>
        <w:t>Obesity Training Program</w:t>
      </w:r>
      <w:r w:rsidR="00480501" w:rsidRPr="00DE6FDC">
        <w:rPr>
          <w:rFonts w:cs="Arial"/>
          <w:spacing w:val="-2"/>
          <w:szCs w:val="22"/>
        </w:rPr>
        <w:t>.</w:t>
      </w:r>
      <w:r w:rsidR="00812D0D" w:rsidRPr="00DE6FDC">
        <w:rPr>
          <w:rFonts w:cs="Arial"/>
          <w:spacing w:val="-2"/>
          <w:szCs w:val="22"/>
        </w:rPr>
        <w:t xml:space="preserve"> </w:t>
      </w:r>
      <w:r w:rsidRPr="00DE6FDC">
        <w:rPr>
          <w:rFonts w:cs="Arial"/>
          <w:spacing w:val="-2"/>
          <w:szCs w:val="22"/>
        </w:rPr>
        <w:t xml:space="preserve">A post-doctoral training grant funded by the National Institute of Diabetes, Digestive, and Kidney Disease. </w:t>
      </w:r>
      <w:r w:rsidR="001863C8" w:rsidRPr="00DE6FDC">
        <w:rPr>
          <w:rFonts w:cs="Arial"/>
          <w:spacing w:val="-2"/>
          <w:szCs w:val="22"/>
        </w:rPr>
        <w:t>Period: 6/17/</w:t>
      </w:r>
      <w:r w:rsidR="00401853" w:rsidRPr="00DE6FDC">
        <w:rPr>
          <w:rFonts w:cs="Arial"/>
          <w:spacing w:val="-2"/>
          <w:szCs w:val="22"/>
        </w:rPr>
        <w:t>20</w:t>
      </w:r>
      <w:r w:rsidR="001863C8" w:rsidRPr="00DE6FDC">
        <w:rPr>
          <w:rFonts w:cs="Arial"/>
          <w:spacing w:val="-2"/>
          <w:szCs w:val="22"/>
        </w:rPr>
        <w:t xml:space="preserve">04 – </w:t>
      </w:r>
      <w:r w:rsidR="006F2D44" w:rsidRPr="00DE6FDC">
        <w:rPr>
          <w:rFonts w:cs="Arial"/>
          <w:spacing w:val="-2"/>
          <w:szCs w:val="22"/>
        </w:rPr>
        <w:t>6/12/</w:t>
      </w:r>
      <w:r w:rsidR="00401853" w:rsidRPr="00DE6FDC">
        <w:rPr>
          <w:rFonts w:cs="Arial"/>
          <w:spacing w:val="-2"/>
          <w:szCs w:val="22"/>
        </w:rPr>
        <w:t>20</w:t>
      </w:r>
      <w:r w:rsidR="006F2D44" w:rsidRPr="00DE6FDC">
        <w:rPr>
          <w:rFonts w:cs="Arial"/>
          <w:spacing w:val="-2"/>
          <w:szCs w:val="22"/>
        </w:rPr>
        <w:t>18</w:t>
      </w:r>
      <w:r w:rsidR="003303E7"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w:t>
      </w:r>
      <w:r w:rsidR="00DC6F42" w:rsidRPr="00DE6FDC">
        <w:rPr>
          <w:rFonts w:cs="Arial"/>
          <w:spacing w:val="-2"/>
          <w:szCs w:val="22"/>
        </w:rPr>
        <w:t>$</w:t>
      </w:r>
      <w:r w:rsidR="006F2D44" w:rsidRPr="00DE6FDC">
        <w:rPr>
          <w:rFonts w:cs="Arial"/>
          <w:spacing w:val="-2"/>
          <w:szCs w:val="22"/>
        </w:rPr>
        <w:t>3,365,929</w:t>
      </w:r>
      <w:r w:rsidR="00DC6F42" w:rsidRPr="00DE6FDC">
        <w:rPr>
          <w:rFonts w:cs="Arial"/>
          <w:spacing w:val="-2"/>
          <w:szCs w:val="22"/>
        </w:rPr>
        <w:t>.</w:t>
      </w:r>
      <w:r w:rsidRPr="00DE6FDC">
        <w:rPr>
          <w:rFonts w:cs="Arial"/>
          <w:spacing w:val="-2"/>
          <w:szCs w:val="22"/>
        </w:rPr>
        <w:t xml:space="preserve"> </w:t>
      </w:r>
    </w:p>
    <w:p w14:paraId="2FF41DA1" w14:textId="2FFB7D48"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1863C8" w:rsidRPr="00DE6FDC">
        <w:rPr>
          <w:rFonts w:cs="Arial"/>
          <w:spacing w:val="-2"/>
          <w:szCs w:val="22"/>
        </w:rPr>
        <w:t xml:space="preserve">T32HL079888. </w:t>
      </w:r>
      <w:r w:rsidRPr="00DE6FDC">
        <w:rPr>
          <w:rFonts w:cs="Arial"/>
          <w:spacing w:val="-2"/>
          <w:szCs w:val="22"/>
        </w:rPr>
        <w:t xml:space="preserve">UAB </w:t>
      </w:r>
      <w:r w:rsidR="00812D0D" w:rsidRPr="00DE6FDC">
        <w:rPr>
          <w:rFonts w:cs="Arial"/>
          <w:spacing w:val="-2"/>
          <w:szCs w:val="22"/>
        </w:rPr>
        <w:t>Statistical Genetics Post-Doctoral Training Program. P</w:t>
      </w:r>
      <w:r w:rsidRPr="00DE6FDC">
        <w:rPr>
          <w:rFonts w:cs="Arial"/>
          <w:spacing w:val="-2"/>
          <w:szCs w:val="22"/>
        </w:rPr>
        <w:t xml:space="preserve">ost-doctoral training grant funded by the National Heart, Lung, and Blood Institute. </w:t>
      </w:r>
      <w:r w:rsidR="00812D0D" w:rsidRPr="00DE6FDC">
        <w:rPr>
          <w:rFonts w:cs="Arial"/>
          <w:spacing w:val="-2"/>
          <w:szCs w:val="22"/>
        </w:rPr>
        <w:t>Period: 4/15/</w:t>
      </w:r>
      <w:r w:rsidR="00401853" w:rsidRPr="00DE6FDC">
        <w:rPr>
          <w:rFonts w:cs="Arial"/>
          <w:spacing w:val="-2"/>
          <w:szCs w:val="22"/>
        </w:rPr>
        <w:t>20</w:t>
      </w:r>
      <w:r w:rsidR="00812D0D" w:rsidRPr="00DE6FDC">
        <w:rPr>
          <w:rFonts w:cs="Arial"/>
          <w:spacing w:val="-2"/>
          <w:szCs w:val="22"/>
        </w:rPr>
        <w:t>03 - 3/31/</w:t>
      </w:r>
      <w:r w:rsidR="00401853" w:rsidRPr="00DE6FDC">
        <w:rPr>
          <w:rFonts w:cs="Arial"/>
          <w:spacing w:val="-2"/>
          <w:szCs w:val="22"/>
        </w:rPr>
        <w:t>20</w:t>
      </w:r>
      <w:r w:rsidR="00812D0D" w:rsidRPr="00DE6FDC">
        <w:rPr>
          <w:rFonts w:cs="Arial"/>
          <w:spacing w:val="-2"/>
          <w:szCs w:val="22"/>
        </w:rPr>
        <w:t xml:space="preserve">11. </w:t>
      </w:r>
      <w:r w:rsidR="005C7F40" w:rsidRPr="00DE6FDC">
        <w:rPr>
          <w:rFonts w:cs="Arial"/>
          <w:spacing w:val="-2"/>
          <w:szCs w:val="22"/>
        </w:rPr>
        <w:t>Total amount</w:t>
      </w:r>
      <w:r w:rsidRPr="00DE6FDC">
        <w:rPr>
          <w:rFonts w:cs="Arial"/>
          <w:spacing w:val="-2"/>
          <w:szCs w:val="22"/>
        </w:rPr>
        <w:t xml:space="preserve">: </w:t>
      </w:r>
      <w:r w:rsidR="00812D0D" w:rsidRPr="00DE6FDC">
        <w:rPr>
          <w:rFonts w:cs="Arial"/>
          <w:spacing w:val="-2"/>
          <w:szCs w:val="22"/>
        </w:rPr>
        <w:t>$2,800,000</w:t>
      </w:r>
    </w:p>
    <w:p w14:paraId="43217384" w14:textId="243B80AD"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zCs w:val="22"/>
        </w:rPr>
        <w:t xml:space="preserve">Allison, D. B. </w:t>
      </w:r>
      <w:r w:rsidRPr="00DE6FDC">
        <w:rPr>
          <w:rFonts w:cs="Arial"/>
          <w:spacing w:val="-2"/>
          <w:szCs w:val="22"/>
        </w:rPr>
        <w:t>(</w:t>
      </w:r>
      <w:r w:rsidRPr="00DE6FDC">
        <w:rPr>
          <w:rFonts w:cs="Arial"/>
          <w:b/>
          <w:spacing w:val="-2"/>
          <w:szCs w:val="22"/>
        </w:rPr>
        <w:t>principal investigator</w:t>
      </w:r>
      <w:r w:rsidRPr="00DE6FDC">
        <w:rPr>
          <w:rFonts w:cs="Arial"/>
          <w:spacing w:val="-2"/>
          <w:szCs w:val="22"/>
        </w:rPr>
        <w:t>)</w:t>
      </w:r>
      <w:r w:rsidRPr="00DE6FDC">
        <w:rPr>
          <w:rFonts w:cs="Arial"/>
          <w:szCs w:val="22"/>
        </w:rPr>
        <w:t xml:space="preserve">, </w:t>
      </w:r>
      <w:r w:rsidR="00207C72" w:rsidRPr="00DE6FDC">
        <w:rPr>
          <w:rFonts w:cs="Arial"/>
          <w:szCs w:val="22"/>
        </w:rPr>
        <w:t>et al.</w:t>
      </w:r>
      <w:r w:rsidRPr="00DE6FDC">
        <w:rPr>
          <w:rFonts w:cs="Arial"/>
          <w:szCs w:val="22"/>
        </w:rPr>
        <w:t xml:space="preserve"> How </w:t>
      </w:r>
      <w:r w:rsidR="00424F56" w:rsidRPr="00DE6FDC">
        <w:rPr>
          <w:rFonts w:cs="Arial"/>
          <w:szCs w:val="22"/>
        </w:rPr>
        <w:t>M</w:t>
      </w:r>
      <w:r w:rsidRPr="00DE6FDC">
        <w:rPr>
          <w:rFonts w:cs="Arial"/>
          <w:szCs w:val="22"/>
        </w:rPr>
        <w:t xml:space="preserve">any </w:t>
      </w:r>
      <w:r w:rsidR="00424F56" w:rsidRPr="00DE6FDC">
        <w:rPr>
          <w:rFonts w:cs="Arial"/>
          <w:szCs w:val="22"/>
        </w:rPr>
        <w:t>D</w:t>
      </w:r>
      <w:r w:rsidRPr="00DE6FDC">
        <w:rPr>
          <w:rFonts w:cs="Arial"/>
          <w:szCs w:val="22"/>
        </w:rPr>
        <w:t xml:space="preserve">eaths are </w:t>
      </w:r>
      <w:r w:rsidR="00424F56" w:rsidRPr="00DE6FDC">
        <w:rPr>
          <w:rFonts w:cs="Arial"/>
          <w:szCs w:val="22"/>
        </w:rPr>
        <w:t>A</w:t>
      </w:r>
      <w:r w:rsidRPr="00DE6FDC">
        <w:rPr>
          <w:rFonts w:cs="Arial"/>
          <w:szCs w:val="22"/>
        </w:rPr>
        <w:t xml:space="preserve">ttributable to </w:t>
      </w:r>
      <w:r w:rsidR="00424F56" w:rsidRPr="00DE6FDC">
        <w:rPr>
          <w:rFonts w:cs="Arial"/>
          <w:szCs w:val="22"/>
        </w:rPr>
        <w:t>O</w:t>
      </w:r>
      <w:r w:rsidRPr="00DE6FDC">
        <w:rPr>
          <w:rFonts w:cs="Arial"/>
          <w:szCs w:val="22"/>
        </w:rPr>
        <w:t xml:space="preserve">besity in the United States? A grant-in-aid from the Centers for Disease Control and Prevention. </w:t>
      </w:r>
      <w:r w:rsidRPr="00DE6FDC">
        <w:rPr>
          <w:rFonts w:cs="Arial"/>
          <w:spacing w:val="-2"/>
          <w:szCs w:val="22"/>
        </w:rPr>
        <w:t xml:space="preserve">Period: </w:t>
      </w:r>
      <w:r w:rsidR="00560AE9" w:rsidRPr="00DE6FDC">
        <w:rPr>
          <w:rFonts w:cs="Arial"/>
          <w:spacing w:val="-2"/>
          <w:szCs w:val="22"/>
        </w:rPr>
        <w:t>1/1/</w:t>
      </w:r>
      <w:r w:rsidR="00401853" w:rsidRPr="00DE6FDC">
        <w:rPr>
          <w:rFonts w:cs="Arial"/>
          <w:spacing w:val="-2"/>
          <w:szCs w:val="22"/>
        </w:rPr>
        <w:t>19</w:t>
      </w:r>
      <w:r w:rsidR="00560AE9" w:rsidRPr="00DE6FDC">
        <w:rPr>
          <w:rFonts w:cs="Arial"/>
          <w:spacing w:val="-2"/>
          <w:szCs w:val="22"/>
        </w:rPr>
        <w:t>99 – 6/30/</w:t>
      </w:r>
      <w:r w:rsidR="00401853" w:rsidRPr="00DE6FDC">
        <w:rPr>
          <w:rFonts w:cs="Arial"/>
          <w:spacing w:val="-2"/>
          <w:szCs w:val="22"/>
        </w:rPr>
        <w:t>19</w:t>
      </w:r>
      <w:r w:rsidR="00560AE9" w:rsidRPr="00DE6FDC">
        <w:rPr>
          <w:rFonts w:cs="Arial"/>
          <w:spacing w:val="-2"/>
          <w:szCs w:val="22"/>
        </w:rPr>
        <w:t>99.</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$10,000</w:t>
      </w:r>
      <w:r w:rsidR="00560AE9" w:rsidRPr="00DE6FDC">
        <w:rPr>
          <w:rFonts w:cs="Arial"/>
          <w:spacing w:val="-2"/>
          <w:szCs w:val="22"/>
        </w:rPr>
        <w:t>.</w:t>
      </w:r>
    </w:p>
    <w:p w14:paraId="75597A79" w14:textId="78F10302" w:rsidR="00FE7F30" w:rsidRPr="00DE6FDC" w:rsidRDefault="00FE7F30" w:rsidP="001F1774">
      <w:pPr>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et al. </w:t>
      </w:r>
      <w:r w:rsidR="00B4113D" w:rsidRPr="00DE6FDC">
        <w:rPr>
          <w:rFonts w:cs="Arial"/>
          <w:spacing w:val="-2"/>
          <w:szCs w:val="22"/>
        </w:rPr>
        <w:t xml:space="preserve">T32DK062710. </w:t>
      </w:r>
      <w:r w:rsidRPr="00DE6FDC">
        <w:rPr>
          <w:rFonts w:cs="Arial"/>
          <w:spacing w:val="-2"/>
          <w:szCs w:val="22"/>
        </w:rPr>
        <w:t>UAB Obesity Training Program.</w:t>
      </w:r>
      <w:r w:rsidR="00330F7E" w:rsidRPr="00DE6FDC">
        <w:rPr>
          <w:rFonts w:cs="Arial"/>
          <w:spacing w:val="-2"/>
          <w:szCs w:val="22"/>
        </w:rPr>
        <w:t xml:space="preserve"> </w:t>
      </w:r>
      <w:r w:rsidRPr="00DE6FDC">
        <w:rPr>
          <w:rFonts w:cs="Arial"/>
          <w:spacing w:val="-2"/>
          <w:szCs w:val="22"/>
        </w:rPr>
        <w:t xml:space="preserve">A post-doctoral training grant funded by the National Institute of Diabetes Digestive &amp; Kidney Diseases, National Institutes of Health. </w:t>
      </w:r>
      <w:r w:rsidR="00560AE9" w:rsidRPr="00DE6FDC">
        <w:rPr>
          <w:rFonts w:cs="Arial"/>
          <w:spacing w:val="-2"/>
          <w:szCs w:val="22"/>
        </w:rPr>
        <w:t>Period: 7/01/</w:t>
      </w:r>
      <w:r w:rsidR="00401853" w:rsidRPr="00DE6FDC">
        <w:rPr>
          <w:rFonts w:cs="Arial"/>
          <w:spacing w:val="-2"/>
          <w:szCs w:val="22"/>
        </w:rPr>
        <w:t>20</w:t>
      </w:r>
      <w:r w:rsidR="00560AE9" w:rsidRPr="00DE6FDC">
        <w:rPr>
          <w:rFonts w:cs="Arial"/>
          <w:spacing w:val="-2"/>
          <w:szCs w:val="22"/>
        </w:rPr>
        <w:t xml:space="preserve">04 </w:t>
      </w:r>
      <w:r w:rsidR="003303E7" w:rsidRPr="00DE6FDC">
        <w:rPr>
          <w:rFonts w:cs="Arial"/>
          <w:spacing w:val="-2"/>
          <w:szCs w:val="22"/>
        </w:rPr>
        <w:t xml:space="preserve">– </w:t>
      </w:r>
      <w:r w:rsidR="00560AE9" w:rsidRPr="00DE6FDC">
        <w:rPr>
          <w:rFonts w:cs="Arial"/>
          <w:spacing w:val="-2"/>
          <w:szCs w:val="22"/>
        </w:rPr>
        <w:t>7/20/</w:t>
      </w:r>
      <w:r w:rsidR="00401853" w:rsidRPr="00DE6FDC">
        <w:rPr>
          <w:rFonts w:cs="Arial"/>
          <w:spacing w:val="-2"/>
          <w:szCs w:val="22"/>
        </w:rPr>
        <w:t>20</w:t>
      </w:r>
      <w:r w:rsidR="00560AE9" w:rsidRPr="00DE6FDC">
        <w:rPr>
          <w:rFonts w:cs="Arial"/>
          <w:spacing w:val="-2"/>
          <w:szCs w:val="22"/>
        </w:rPr>
        <w:t xml:space="preserve">09. </w:t>
      </w:r>
      <w:r w:rsidR="005C7F40" w:rsidRPr="00DE6FDC">
        <w:rPr>
          <w:rFonts w:cs="Arial"/>
          <w:spacing w:val="-2"/>
          <w:szCs w:val="22"/>
        </w:rPr>
        <w:t>Total amount</w:t>
      </w:r>
      <w:r w:rsidRPr="00DE6FDC">
        <w:rPr>
          <w:rFonts w:cs="Arial"/>
          <w:spacing w:val="-2"/>
          <w:szCs w:val="22"/>
        </w:rPr>
        <w:t xml:space="preserve">: $1,095,665. </w:t>
      </w:r>
    </w:p>
    <w:p w14:paraId="04BC66E7" w14:textId="4FF0C9E0"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w:t>
      </w:r>
      <w:r w:rsidR="00207C72" w:rsidRPr="00DE6FDC">
        <w:rPr>
          <w:rFonts w:cs="Arial"/>
          <w:spacing w:val="-2"/>
          <w:szCs w:val="22"/>
        </w:rPr>
        <w:t>et al.</w:t>
      </w:r>
      <w:r w:rsidR="00330F7E" w:rsidRPr="00DE6FDC">
        <w:rPr>
          <w:rFonts w:cs="Arial"/>
          <w:spacing w:val="-2"/>
          <w:szCs w:val="22"/>
        </w:rPr>
        <w:t xml:space="preserve"> </w:t>
      </w:r>
      <w:r w:rsidRPr="00DE6FDC">
        <w:rPr>
          <w:rFonts w:cs="Arial"/>
          <w:spacing w:val="-2"/>
          <w:szCs w:val="22"/>
        </w:rPr>
        <w:t>A Randomized Placebo-Controlled Clinical Trial of an Auricular Acu-Pressure Device for Weight Loss</w:t>
      </w:r>
      <w:r w:rsidRPr="00DE6FDC">
        <w:rPr>
          <w:rFonts w:cs="Arial"/>
          <w:i/>
          <w:spacing w:val="-2"/>
          <w:szCs w:val="22"/>
        </w:rPr>
        <w:t>.</w:t>
      </w:r>
      <w:r w:rsidR="00330F7E" w:rsidRPr="00DE6FDC">
        <w:rPr>
          <w:rFonts w:cs="Arial"/>
          <w:spacing w:val="-2"/>
          <w:szCs w:val="22"/>
        </w:rPr>
        <w:t xml:space="preserve"> </w:t>
      </w:r>
      <w:r w:rsidR="00424F56" w:rsidRPr="00DE6FDC">
        <w:rPr>
          <w:rFonts w:cs="Arial"/>
          <w:spacing w:val="-2"/>
          <w:szCs w:val="22"/>
        </w:rPr>
        <w:t>Funded by</w:t>
      </w:r>
      <w:r w:rsidRPr="00DE6FDC">
        <w:rPr>
          <w:rFonts w:cs="Arial"/>
          <w:spacing w:val="-2"/>
          <w:szCs w:val="22"/>
        </w:rPr>
        <w:t xml:space="preserve"> Original Marketing, Inc.</w:t>
      </w:r>
      <w:r w:rsidR="00330F7E" w:rsidRPr="00DE6FDC">
        <w:rPr>
          <w:rFonts w:cs="Arial"/>
          <w:spacing w:val="-2"/>
          <w:szCs w:val="22"/>
        </w:rPr>
        <w:t xml:space="preserve"> </w:t>
      </w:r>
      <w:r w:rsidRPr="00DE6FDC">
        <w:rPr>
          <w:rFonts w:cs="Arial"/>
          <w:spacing w:val="-2"/>
          <w:szCs w:val="22"/>
        </w:rPr>
        <w:t>Period: 11/</w:t>
      </w:r>
      <w:r w:rsidR="00401853" w:rsidRPr="00DE6FDC">
        <w:rPr>
          <w:rFonts w:cs="Arial"/>
          <w:spacing w:val="-2"/>
          <w:szCs w:val="22"/>
        </w:rPr>
        <w:t>19</w:t>
      </w:r>
      <w:r w:rsidRPr="00DE6FDC">
        <w:rPr>
          <w:rFonts w:cs="Arial"/>
          <w:spacing w:val="-2"/>
          <w:szCs w:val="22"/>
        </w:rPr>
        <w:t>93</w:t>
      </w:r>
      <w:r w:rsidR="003303E7" w:rsidRPr="00DE6FDC">
        <w:rPr>
          <w:rFonts w:cs="Arial"/>
          <w:spacing w:val="-2"/>
          <w:szCs w:val="22"/>
        </w:rPr>
        <w:t xml:space="preserve"> –</w:t>
      </w:r>
      <w:r w:rsidRPr="00DE6FDC">
        <w:rPr>
          <w:rFonts w:cs="Arial"/>
          <w:spacing w:val="-2"/>
          <w:szCs w:val="22"/>
        </w:rPr>
        <w:t xml:space="preserve"> 11/</w:t>
      </w:r>
      <w:r w:rsidR="00401853" w:rsidRPr="00DE6FDC">
        <w:rPr>
          <w:rFonts w:cs="Arial"/>
          <w:spacing w:val="-2"/>
          <w:szCs w:val="22"/>
        </w:rPr>
        <w:t>19</w:t>
      </w:r>
      <w:r w:rsidRPr="00DE6FDC">
        <w:rPr>
          <w:rFonts w:cs="Arial"/>
          <w:spacing w:val="-2"/>
          <w:szCs w:val="22"/>
        </w:rPr>
        <w:t>94.</w:t>
      </w:r>
      <w:r w:rsidR="00330F7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$75,000.</w:t>
      </w:r>
    </w:p>
    <w:p w14:paraId="4AC4519B" w14:textId="36D9D214"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w:t>
      </w:r>
      <w:r w:rsidR="00207C72" w:rsidRPr="00DE6FDC">
        <w:rPr>
          <w:rFonts w:cs="Arial"/>
          <w:spacing w:val="-2"/>
          <w:szCs w:val="22"/>
        </w:rPr>
        <w:t>et al.</w:t>
      </w:r>
      <w:r w:rsidRPr="00DE6FDC">
        <w:rPr>
          <w:rFonts w:cs="Arial"/>
          <w:spacing w:val="-2"/>
          <w:szCs w:val="22"/>
        </w:rPr>
        <w:t xml:space="preserve"> </w:t>
      </w:r>
      <w:r w:rsidR="004378D1" w:rsidRPr="00DE6FDC">
        <w:rPr>
          <w:rFonts w:cs="Arial"/>
          <w:szCs w:val="22"/>
        </w:rPr>
        <w:t>Assortative</w:t>
      </w:r>
      <w:r w:rsidR="0094711B" w:rsidRPr="00DE6FDC">
        <w:rPr>
          <w:rFonts w:cs="Arial"/>
          <w:szCs w:val="22"/>
        </w:rPr>
        <w:t xml:space="preserve"> Mating for Relative Weight: Genetic and Social Implications. Henry A. </w:t>
      </w:r>
      <w:r w:rsidRPr="00DE6FDC">
        <w:rPr>
          <w:rFonts w:cs="Arial"/>
          <w:spacing w:val="-2"/>
          <w:szCs w:val="22"/>
        </w:rPr>
        <w:t>Murray Research Center of Radcliffe College. Period: 4/</w:t>
      </w:r>
      <w:r w:rsidR="00401853" w:rsidRPr="00DE6FDC">
        <w:rPr>
          <w:rFonts w:cs="Arial"/>
          <w:spacing w:val="-2"/>
          <w:szCs w:val="22"/>
        </w:rPr>
        <w:t>19</w:t>
      </w:r>
      <w:r w:rsidRPr="00DE6FDC">
        <w:rPr>
          <w:rFonts w:cs="Arial"/>
          <w:spacing w:val="-2"/>
          <w:szCs w:val="22"/>
        </w:rPr>
        <w:t>93</w:t>
      </w:r>
      <w:r w:rsidR="0094711B" w:rsidRPr="00DE6FDC">
        <w:rPr>
          <w:rFonts w:cs="Arial"/>
          <w:spacing w:val="-2"/>
          <w:szCs w:val="22"/>
        </w:rPr>
        <w:t xml:space="preserve"> – </w:t>
      </w:r>
      <w:r w:rsidRPr="00DE6FDC">
        <w:rPr>
          <w:rFonts w:cs="Arial"/>
          <w:spacing w:val="-2"/>
          <w:szCs w:val="22"/>
        </w:rPr>
        <w:t>4/</w:t>
      </w:r>
      <w:r w:rsidR="00401853" w:rsidRPr="00DE6FDC">
        <w:rPr>
          <w:rFonts w:cs="Arial"/>
          <w:spacing w:val="-2"/>
          <w:szCs w:val="22"/>
        </w:rPr>
        <w:t>19</w:t>
      </w:r>
      <w:r w:rsidRPr="00DE6FDC">
        <w:rPr>
          <w:rFonts w:cs="Arial"/>
          <w:spacing w:val="-2"/>
          <w:szCs w:val="22"/>
        </w:rPr>
        <w:t>94.</w:t>
      </w:r>
      <w:r w:rsidR="00330F7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$4,860</w:t>
      </w:r>
    </w:p>
    <w:p w14:paraId="687B8F28" w14:textId="273C4CC5"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lastRenderedPageBreak/>
        <w:t>Allison, D. B. (</w:t>
      </w:r>
      <w:r w:rsidRPr="00DE6FDC">
        <w:rPr>
          <w:rFonts w:cs="Arial"/>
          <w:b/>
          <w:spacing w:val="-2"/>
          <w:szCs w:val="22"/>
        </w:rPr>
        <w:t>principal investigator</w:t>
      </w:r>
      <w:r w:rsidRPr="00DE6FDC">
        <w:rPr>
          <w:rFonts w:cs="Arial"/>
          <w:spacing w:val="-2"/>
          <w:szCs w:val="22"/>
        </w:rPr>
        <w:t xml:space="preserve">), </w:t>
      </w:r>
      <w:r w:rsidR="00207C72" w:rsidRPr="00DE6FDC">
        <w:rPr>
          <w:rFonts w:cs="Arial"/>
          <w:spacing w:val="-2"/>
          <w:szCs w:val="22"/>
        </w:rPr>
        <w:t>et al.</w:t>
      </w:r>
      <w:r w:rsidRPr="00DE6FDC">
        <w:rPr>
          <w:rFonts w:cs="Arial"/>
          <w:spacing w:val="-2"/>
          <w:szCs w:val="22"/>
        </w:rPr>
        <w:t xml:space="preserve"> A Randomized Controlled Clinical Trial of </w:t>
      </w:r>
      <w:r w:rsidR="009832ED" w:rsidRPr="00DE6FDC">
        <w:rPr>
          <w:rFonts w:cs="Arial"/>
          <w:spacing w:val="-2"/>
          <w:szCs w:val="22"/>
        </w:rPr>
        <w:t>a</w:t>
      </w:r>
      <w:r w:rsidRPr="00DE6FDC">
        <w:rPr>
          <w:rFonts w:cs="Arial"/>
          <w:spacing w:val="-2"/>
          <w:szCs w:val="22"/>
        </w:rPr>
        <w:t xml:space="preserve"> Novel Soy-Based Meal Replacement Formula for Weight Loss Among Obese Individuals. Funded by </w:t>
      </w:r>
      <w:r w:rsidRPr="00DE6FDC">
        <w:rPr>
          <w:rFonts w:cs="Arial"/>
          <w:i/>
          <w:spacing w:val="-2"/>
          <w:szCs w:val="22"/>
        </w:rPr>
        <w:t>NutriPharma</w:t>
      </w:r>
      <w:r w:rsidRPr="00DE6FDC">
        <w:rPr>
          <w:rFonts w:cs="Arial"/>
          <w:spacing w:val="-2"/>
          <w:szCs w:val="22"/>
        </w:rPr>
        <w:t xml:space="preserve">. </w:t>
      </w:r>
      <w:r w:rsidR="00560AE9" w:rsidRPr="00DE6FDC">
        <w:rPr>
          <w:rFonts w:cs="Arial"/>
          <w:spacing w:val="-2"/>
          <w:szCs w:val="22"/>
        </w:rPr>
        <w:t>Period: 3/1/</w:t>
      </w:r>
      <w:r w:rsidR="00401853" w:rsidRPr="00DE6FDC">
        <w:rPr>
          <w:rFonts w:cs="Arial"/>
          <w:spacing w:val="-2"/>
          <w:szCs w:val="22"/>
        </w:rPr>
        <w:t>20</w:t>
      </w:r>
      <w:r w:rsidR="00560AE9" w:rsidRPr="00DE6FDC">
        <w:rPr>
          <w:rFonts w:cs="Arial"/>
          <w:spacing w:val="-2"/>
          <w:szCs w:val="22"/>
        </w:rPr>
        <w:t>00 – 3/1/</w:t>
      </w:r>
      <w:r w:rsidR="00401853" w:rsidRPr="00DE6FDC">
        <w:rPr>
          <w:rFonts w:cs="Arial"/>
          <w:spacing w:val="-2"/>
          <w:szCs w:val="22"/>
        </w:rPr>
        <w:t>20</w:t>
      </w:r>
      <w:r w:rsidR="00560AE9" w:rsidRPr="00DE6FDC">
        <w:rPr>
          <w:rFonts w:cs="Arial"/>
          <w:spacing w:val="-2"/>
          <w:szCs w:val="22"/>
        </w:rPr>
        <w:t xml:space="preserve">01. </w:t>
      </w:r>
      <w:r w:rsidR="005C7F40" w:rsidRPr="00DE6FDC">
        <w:rPr>
          <w:rFonts w:cs="Arial"/>
          <w:spacing w:val="-2"/>
          <w:szCs w:val="22"/>
        </w:rPr>
        <w:t>Total amount</w:t>
      </w:r>
      <w:r w:rsidRPr="00DE6FDC">
        <w:rPr>
          <w:rFonts w:cs="Arial"/>
          <w:spacing w:val="-2"/>
          <w:szCs w:val="22"/>
        </w:rPr>
        <w:t xml:space="preserve">: $170,000. </w:t>
      </w:r>
    </w:p>
    <w:p w14:paraId="672FE84A" w14:textId="68173131"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w:t>
      </w:r>
      <w:r w:rsidR="00207C72" w:rsidRPr="00DE6FDC">
        <w:rPr>
          <w:rFonts w:cs="Arial"/>
          <w:spacing w:val="-2"/>
          <w:szCs w:val="22"/>
        </w:rPr>
        <w:t>et al.</w:t>
      </w:r>
      <w:r w:rsidRPr="00DE6FDC">
        <w:rPr>
          <w:rFonts w:cs="Arial"/>
          <w:spacing w:val="-2"/>
          <w:szCs w:val="22"/>
        </w:rPr>
        <w:t xml:space="preserve"> A Twin Study of the Genetic Covariation Between Adiposity and Cardiovascular Disease Risk. </w:t>
      </w:r>
      <w:r w:rsidR="00424F56" w:rsidRPr="00DE6FDC">
        <w:rPr>
          <w:rFonts w:cs="Arial"/>
          <w:spacing w:val="-2"/>
          <w:szCs w:val="22"/>
        </w:rPr>
        <w:t>Funded by</w:t>
      </w:r>
      <w:r w:rsidRPr="00DE6FDC">
        <w:rPr>
          <w:rFonts w:cs="Arial"/>
          <w:spacing w:val="-2"/>
          <w:szCs w:val="22"/>
        </w:rPr>
        <w:t xml:space="preserve"> the Twinsday Festival Committee. </w:t>
      </w:r>
      <w:r w:rsidR="005C7F40" w:rsidRPr="00DE6FDC">
        <w:rPr>
          <w:rFonts w:cs="Arial"/>
          <w:spacing w:val="-2"/>
          <w:szCs w:val="22"/>
        </w:rPr>
        <w:t>Total amount</w:t>
      </w:r>
      <w:r w:rsidRPr="00DE6FDC">
        <w:rPr>
          <w:rFonts w:cs="Arial"/>
          <w:spacing w:val="-2"/>
          <w:szCs w:val="22"/>
        </w:rPr>
        <w:t>: $1,000.</w:t>
      </w:r>
    </w:p>
    <w:p w14:paraId="33EF5B44" w14:textId="597CC73D"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w:t>
      </w:r>
      <w:r w:rsidR="00207C72" w:rsidRPr="00DE6FDC">
        <w:rPr>
          <w:rFonts w:cs="Arial"/>
          <w:spacing w:val="-2"/>
          <w:szCs w:val="22"/>
        </w:rPr>
        <w:t>et al.</w:t>
      </w:r>
      <w:r w:rsidRPr="00DE6FDC">
        <w:rPr>
          <w:rFonts w:cs="Arial"/>
          <w:spacing w:val="-2"/>
          <w:szCs w:val="22"/>
        </w:rPr>
        <w:t xml:space="preserve"> The genetics of resting metabolic rate in relation to adiposity: A twin study. A grant of 500 bed days as part of a General Clinical Research Center (GCRC) grant from the NIH through Columbia University College of Physicians Surgeons. </w:t>
      </w:r>
    </w:p>
    <w:p w14:paraId="008D0744" w14:textId="62A9FF4D"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Laying the Foundation for the Alabama Obesity Institute</w:t>
      </w:r>
      <w:r w:rsidR="00424F56" w:rsidRPr="00DE6FDC">
        <w:rPr>
          <w:rFonts w:cs="Arial"/>
          <w:spacing w:val="-2"/>
          <w:szCs w:val="22"/>
        </w:rPr>
        <w:t>.</w:t>
      </w:r>
      <w:r w:rsidRPr="00DE6FDC">
        <w:rPr>
          <w:rFonts w:cs="Arial"/>
          <w:spacing w:val="-2"/>
          <w:szCs w:val="22"/>
        </w:rPr>
        <w:t xml:space="preserve"> Funded by the Alabama Department of Economic and Community Affairs. </w:t>
      </w:r>
      <w:r w:rsidR="00484B6C" w:rsidRPr="00DE6FDC">
        <w:rPr>
          <w:rFonts w:cs="Arial"/>
          <w:spacing w:val="-2"/>
          <w:szCs w:val="22"/>
        </w:rPr>
        <w:t>Period 03/01/</w:t>
      </w:r>
      <w:r w:rsidR="00401853" w:rsidRPr="00DE6FDC">
        <w:rPr>
          <w:rFonts w:cs="Arial"/>
          <w:spacing w:val="-2"/>
          <w:szCs w:val="22"/>
        </w:rPr>
        <w:t>20</w:t>
      </w:r>
      <w:r w:rsidR="00484B6C" w:rsidRPr="00DE6FDC">
        <w:rPr>
          <w:rFonts w:cs="Arial"/>
          <w:spacing w:val="-2"/>
          <w:szCs w:val="22"/>
        </w:rPr>
        <w:t>10 – 08/31/</w:t>
      </w:r>
      <w:r w:rsidR="00401853" w:rsidRPr="00DE6FDC">
        <w:rPr>
          <w:rFonts w:cs="Arial"/>
          <w:spacing w:val="-2"/>
          <w:szCs w:val="22"/>
        </w:rPr>
        <w:t>20</w:t>
      </w:r>
      <w:r w:rsidR="00484B6C" w:rsidRPr="00DE6FDC">
        <w:rPr>
          <w:rFonts w:cs="Arial"/>
          <w:spacing w:val="-2"/>
          <w:szCs w:val="22"/>
        </w:rPr>
        <w:t xml:space="preserve">13 (NCE). </w:t>
      </w:r>
      <w:r w:rsidR="005C7F40" w:rsidRPr="00DE6FDC">
        <w:rPr>
          <w:rFonts w:cs="Arial"/>
          <w:spacing w:val="-2"/>
          <w:szCs w:val="22"/>
        </w:rPr>
        <w:t>Total amount</w:t>
      </w:r>
      <w:r w:rsidRPr="00DE6FDC">
        <w:rPr>
          <w:rFonts w:cs="Arial"/>
          <w:spacing w:val="-2"/>
          <w:szCs w:val="22"/>
        </w:rPr>
        <w:t xml:space="preserve">: </w:t>
      </w:r>
      <w:r w:rsidR="00484B6C" w:rsidRPr="00DE6FDC">
        <w:rPr>
          <w:rFonts w:cs="Arial"/>
          <w:spacing w:val="-2"/>
          <w:szCs w:val="22"/>
        </w:rPr>
        <w:t>$510,075</w:t>
      </w:r>
      <w:r w:rsidRPr="00DE6FDC">
        <w:rPr>
          <w:rFonts w:cs="Arial"/>
          <w:spacing w:val="-2"/>
          <w:szCs w:val="22"/>
        </w:rPr>
        <w:t>.</w:t>
      </w:r>
      <w:r w:rsidR="00330F7E" w:rsidRPr="00DE6FDC">
        <w:rPr>
          <w:rFonts w:cs="Arial"/>
          <w:spacing w:val="-2"/>
          <w:szCs w:val="22"/>
        </w:rPr>
        <w:t xml:space="preserve"> </w:t>
      </w:r>
    </w:p>
    <w:p w14:paraId="3D5C5AB9" w14:textId="146A0B18"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bCs/>
          <w:spacing w:val="-2"/>
          <w:szCs w:val="22"/>
        </w:rPr>
        <w:t>principal investigator</w:t>
      </w:r>
      <w:r w:rsidRPr="00DE6FDC">
        <w:rPr>
          <w:rFonts w:cs="Arial"/>
          <w:spacing w:val="-2"/>
          <w:szCs w:val="22"/>
        </w:rPr>
        <w:t xml:space="preserve">), </w:t>
      </w:r>
      <w:r w:rsidR="00207C72" w:rsidRPr="00DE6FDC">
        <w:rPr>
          <w:rFonts w:cs="Arial"/>
          <w:spacing w:val="-2"/>
          <w:szCs w:val="22"/>
        </w:rPr>
        <w:t>et al.</w:t>
      </w:r>
      <w:r w:rsidRPr="00DE6FDC">
        <w:rPr>
          <w:rFonts w:cs="Arial"/>
          <w:spacing w:val="-2"/>
          <w:szCs w:val="22"/>
        </w:rPr>
        <w:t xml:space="preserve"> </w:t>
      </w:r>
      <w:r w:rsidR="00424F56" w:rsidRPr="00DE6FDC">
        <w:rPr>
          <w:rFonts w:cs="Arial"/>
          <w:spacing w:val="-2"/>
          <w:szCs w:val="22"/>
        </w:rPr>
        <w:t>M</w:t>
      </w:r>
      <w:r w:rsidRPr="00DE6FDC">
        <w:rPr>
          <w:rFonts w:cs="Arial"/>
          <w:spacing w:val="-2"/>
          <w:szCs w:val="22"/>
        </w:rPr>
        <w:t xml:space="preserve">odels of </w:t>
      </w:r>
      <w:r w:rsidR="00424F56" w:rsidRPr="00DE6FDC">
        <w:rPr>
          <w:rFonts w:cs="Arial"/>
          <w:spacing w:val="-2"/>
          <w:szCs w:val="22"/>
        </w:rPr>
        <w:t>A</w:t>
      </w:r>
      <w:r w:rsidRPr="00DE6FDC">
        <w:rPr>
          <w:rFonts w:cs="Arial"/>
          <w:spacing w:val="-2"/>
          <w:szCs w:val="22"/>
        </w:rPr>
        <w:t xml:space="preserve">nti-psychotic </w:t>
      </w:r>
      <w:r w:rsidR="00424F56" w:rsidRPr="00DE6FDC">
        <w:rPr>
          <w:rFonts w:cs="Arial"/>
          <w:spacing w:val="-2"/>
          <w:szCs w:val="22"/>
        </w:rPr>
        <w:t>I</w:t>
      </w:r>
      <w:r w:rsidRPr="00DE6FDC">
        <w:rPr>
          <w:rFonts w:cs="Arial"/>
          <w:spacing w:val="-2"/>
          <w:szCs w:val="22"/>
        </w:rPr>
        <w:t xml:space="preserve">nduced </w:t>
      </w:r>
      <w:r w:rsidR="00424F56" w:rsidRPr="00DE6FDC">
        <w:rPr>
          <w:rFonts w:cs="Arial"/>
          <w:spacing w:val="-2"/>
          <w:szCs w:val="22"/>
        </w:rPr>
        <w:t>W</w:t>
      </w:r>
      <w:r w:rsidRPr="00DE6FDC">
        <w:rPr>
          <w:rFonts w:cs="Arial"/>
          <w:spacing w:val="-2"/>
          <w:szCs w:val="22"/>
        </w:rPr>
        <w:t xml:space="preserve">eight </w:t>
      </w:r>
      <w:r w:rsidR="00424F56" w:rsidRPr="00DE6FDC">
        <w:rPr>
          <w:rFonts w:cs="Arial"/>
          <w:spacing w:val="-2"/>
          <w:szCs w:val="22"/>
        </w:rPr>
        <w:t>G</w:t>
      </w:r>
      <w:r w:rsidRPr="00DE6FDC">
        <w:rPr>
          <w:rFonts w:cs="Arial"/>
          <w:spacing w:val="-2"/>
          <w:szCs w:val="22"/>
        </w:rPr>
        <w:t xml:space="preserve">ain: </w:t>
      </w:r>
      <w:r w:rsidR="00424F56" w:rsidRPr="00DE6FDC">
        <w:rPr>
          <w:rFonts w:cs="Arial"/>
          <w:spacing w:val="-2"/>
          <w:szCs w:val="22"/>
        </w:rPr>
        <w:t>P</w:t>
      </w:r>
      <w:r w:rsidRPr="00DE6FDC">
        <w:rPr>
          <w:rFonts w:cs="Arial"/>
          <w:spacing w:val="-2"/>
          <w:szCs w:val="22"/>
        </w:rPr>
        <w:t xml:space="preserve">harmacogenetics &amp; </w:t>
      </w:r>
      <w:r w:rsidR="00424F56" w:rsidRPr="00DE6FDC">
        <w:rPr>
          <w:rFonts w:cs="Arial"/>
          <w:spacing w:val="-2"/>
          <w:szCs w:val="22"/>
        </w:rPr>
        <w:t>M</w:t>
      </w:r>
      <w:r w:rsidRPr="00DE6FDC">
        <w:rPr>
          <w:rFonts w:cs="Arial"/>
          <w:spacing w:val="-2"/>
          <w:szCs w:val="22"/>
        </w:rPr>
        <w:t xml:space="preserve">echanisms of </w:t>
      </w:r>
      <w:r w:rsidR="00424F56" w:rsidRPr="00DE6FDC">
        <w:rPr>
          <w:rFonts w:cs="Arial"/>
          <w:spacing w:val="-2"/>
          <w:szCs w:val="22"/>
        </w:rPr>
        <w:t>A</w:t>
      </w:r>
      <w:r w:rsidRPr="00DE6FDC">
        <w:rPr>
          <w:rFonts w:cs="Arial"/>
          <w:spacing w:val="-2"/>
          <w:szCs w:val="22"/>
        </w:rPr>
        <w:t xml:space="preserve">ction. </w:t>
      </w:r>
      <w:r w:rsidR="00424F56" w:rsidRPr="00DE6FDC">
        <w:rPr>
          <w:rFonts w:cs="Arial"/>
          <w:spacing w:val="-2"/>
          <w:szCs w:val="22"/>
        </w:rPr>
        <w:t>Fu</w:t>
      </w:r>
      <w:r w:rsidRPr="00DE6FDC">
        <w:rPr>
          <w:rFonts w:cs="Arial"/>
          <w:spacing w:val="-2"/>
          <w:szCs w:val="22"/>
        </w:rPr>
        <w:t xml:space="preserve">nded by Eli-Lilly &amp; Co. </w:t>
      </w:r>
      <w:r w:rsidR="005C7F40" w:rsidRPr="00DE6FDC">
        <w:rPr>
          <w:rFonts w:cs="Arial"/>
          <w:spacing w:val="-2"/>
          <w:szCs w:val="22"/>
        </w:rPr>
        <w:t>Total amount</w:t>
      </w:r>
      <w:r w:rsidRPr="00DE6FDC">
        <w:rPr>
          <w:rFonts w:cs="Arial"/>
          <w:spacing w:val="-2"/>
          <w:szCs w:val="22"/>
        </w:rPr>
        <w:t xml:space="preserve">: </w:t>
      </w:r>
      <w:r w:rsidRPr="00DE6FDC">
        <w:rPr>
          <w:rFonts w:cs="Arial"/>
          <w:bCs/>
          <w:spacing w:val="-2"/>
          <w:szCs w:val="22"/>
        </w:rPr>
        <w:t>$142,520</w:t>
      </w:r>
      <w:r w:rsidRPr="00DE6FDC">
        <w:rPr>
          <w:rFonts w:cs="Arial"/>
          <w:spacing w:val="-2"/>
          <w:szCs w:val="22"/>
        </w:rPr>
        <w:t>.</w:t>
      </w:r>
    </w:p>
    <w:p w14:paraId="1B114CB1" w14:textId="5FCC3E29"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w:t>
      </w:r>
      <w:r w:rsidR="00A60FED" w:rsidRPr="00DE6FDC">
        <w:rPr>
          <w:rFonts w:cs="Arial"/>
          <w:b/>
          <w:spacing w:val="-2"/>
          <w:szCs w:val="22"/>
        </w:rPr>
        <w:t>l</w:t>
      </w:r>
      <w:r w:rsidRPr="00DE6FDC">
        <w:rPr>
          <w:rFonts w:cs="Arial"/>
          <w:b/>
          <w:spacing w:val="-2"/>
          <w:szCs w:val="22"/>
        </w:rPr>
        <w:t xml:space="preserve"> investigator</w:t>
      </w:r>
      <w:r w:rsidRPr="00DE6FDC">
        <w:rPr>
          <w:rFonts w:cs="Arial"/>
          <w:spacing w:val="-2"/>
          <w:szCs w:val="22"/>
        </w:rPr>
        <w:t>), et al. Design and Analysis of Microarray Gene Expression Studies in Plants: Toward Sound Statistical Procedures.</w:t>
      </w:r>
      <w:r w:rsidR="00330F7E" w:rsidRPr="00DE6FDC">
        <w:rPr>
          <w:rFonts w:cs="Arial"/>
          <w:spacing w:val="-2"/>
          <w:szCs w:val="22"/>
        </w:rPr>
        <w:t xml:space="preserve"> </w:t>
      </w:r>
      <w:r w:rsidR="00424F56" w:rsidRPr="00DE6FDC">
        <w:rPr>
          <w:rFonts w:cs="Arial"/>
          <w:spacing w:val="-2"/>
          <w:szCs w:val="22"/>
        </w:rPr>
        <w:t>F</w:t>
      </w:r>
      <w:r w:rsidRPr="00DE6FDC">
        <w:rPr>
          <w:rFonts w:cs="Arial"/>
          <w:spacing w:val="-2"/>
          <w:szCs w:val="22"/>
        </w:rPr>
        <w:t xml:space="preserve">unded by the National Science Foundation. </w:t>
      </w:r>
      <w:r w:rsidR="00A91BAE" w:rsidRPr="00DE6FDC">
        <w:rPr>
          <w:rFonts w:cs="Arial"/>
          <w:spacing w:val="-2"/>
          <w:szCs w:val="22"/>
        </w:rPr>
        <w:t>Period: 10/1/</w:t>
      </w:r>
      <w:r w:rsidR="00401853" w:rsidRPr="00DE6FDC">
        <w:rPr>
          <w:rFonts w:cs="Arial"/>
          <w:spacing w:val="-2"/>
          <w:szCs w:val="22"/>
        </w:rPr>
        <w:t>20</w:t>
      </w:r>
      <w:r w:rsidR="00A91BAE" w:rsidRPr="00DE6FDC">
        <w:rPr>
          <w:rFonts w:cs="Arial"/>
          <w:spacing w:val="-2"/>
          <w:szCs w:val="22"/>
        </w:rPr>
        <w:t>02 – 9/30/</w:t>
      </w:r>
      <w:r w:rsidR="00401853" w:rsidRPr="00DE6FDC">
        <w:rPr>
          <w:rFonts w:cs="Arial"/>
          <w:spacing w:val="-2"/>
          <w:szCs w:val="22"/>
        </w:rPr>
        <w:t>20</w:t>
      </w:r>
      <w:r w:rsidR="00A91BAE" w:rsidRPr="00DE6FDC">
        <w:rPr>
          <w:rFonts w:cs="Arial"/>
          <w:spacing w:val="-2"/>
          <w:szCs w:val="22"/>
        </w:rPr>
        <w:t xml:space="preserve">06. </w:t>
      </w:r>
      <w:r w:rsidR="005C7F40" w:rsidRPr="00DE6FDC">
        <w:rPr>
          <w:rFonts w:cs="Arial"/>
          <w:spacing w:val="-2"/>
          <w:szCs w:val="22"/>
        </w:rPr>
        <w:t>Total amount</w:t>
      </w:r>
      <w:r w:rsidRPr="00DE6FDC">
        <w:rPr>
          <w:rFonts w:cs="Arial"/>
          <w:spacing w:val="-2"/>
          <w:szCs w:val="22"/>
        </w:rPr>
        <w:t xml:space="preserve">: </w:t>
      </w:r>
      <w:r w:rsidR="00A91BAE" w:rsidRPr="00DE6FDC">
        <w:rPr>
          <w:rFonts w:cs="Arial"/>
          <w:spacing w:val="-2"/>
          <w:szCs w:val="22"/>
        </w:rPr>
        <w:t>{</w:t>
      </w:r>
      <w:r w:rsidRPr="00DE6FDC">
        <w:rPr>
          <w:rFonts w:cs="Arial"/>
          <w:spacing w:val="-2"/>
          <w:szCs w:val="22"/>
        </w:rPr>
        <w:t>$2,200,000</w:t>
      </w:r>
      <w:r w:rsidR="00A91BAE" w:rsidRPr="00DE6FDC">
        <w:rPr>
          <w:rFonts w:cs="Arial"/>
          <w:spacing w:val="-2"/>
          <w:szCs w:val="22"/>
        </w:rPr>
        <w:t xml:space="preserve">}. </w:t>
      </w:r>
    </w:p>
    <w:p w14:paraId="01B7ED4F" w14:textId="5C1E16F0"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w:t>
      </w:r>
      <w:r w:rsidR="00207C72" w:rsidRPr="00DE6FDC">
        <w:rPr>
          <w:rFonts w:cs="Arial"/>
          <w:spacing w:val="-2"/>
          <w:szCs w:val="22"/>
        </w:rPr>
        <w:t>et al.</w:t>
      </w:r>
      <w:r w:rsidRPr="00DE6FDC">
        <w:rPr>
          <w:rFonts w:cs="Arial"/>
          <w:spacing w:val="-2"/>
          <w:szCs w:val="22"/>
        </w:rPr>
        <w:t xml:space="preserve"> Microarray Data Analysis Clearinghouse. </w:t>
      </w:r>
      <w:r w:rsidR="00424F56" w:rsidRPr="00DE6FDC">
        <w:rPr>
          <w:rFonts w:cs="Arial"/>
          <w:spacing w:val="-2"/>
          <w:szCs w:val="22"/>
        </w:rPr>
        <w:t>Funded</w:t>
      </w:r>
      <w:r w:rsidRPr="00DE6FDC">
        <w:rPr>
          <w:rFonts w:cs="Arial"/>
          <w:spacing w:val="-2"/>
          <w:szCs w:val="22"/>
        </w:rPr>
        <w:t xml:space="preserve"> by the University of Alabama at Birmingham’s Health Service Foundation General Endowment Fund. </w:t>
      </w:r>
      <w:r w:rsidR="00A91BAE" w:rsidRPr="00DE6FDC">
        <w:rPr>
          <w:rFonts w:cs="Arial"/>
          <w:spacing w:val="-2"/>
          <w:szCs w:val="22"/>
        </w:rPr>
        <w:t>Period: 3/1/</w:t>
      </w:r>
      <w:r w:rsidR="00401853" w:rsidRPr="00DE6FDC">
        <w:rPr>
          <w:rFonts w:cs="Arial"/>
          <w:spacing w:val="-2"/>
          <w:szCs w:val="22"/>
        </w:rPr>
        <w:t>20</w:t>
      </w:r>
      <w:r w:rsidR="00A91BAE" w:rsidRPr="00DE6FDC">
        <w:rPr>
          <w:rFonts w:cs="Arial"/>
          <w:spacing w:val="-2"/>
          <w:szCs w:val="22"/>
        </w:rPr>
        <w:t>02 – 2/28/</w:t>
      </w:r>
      <w:r w:rsidR="00401853" w:rsidRPr="00DE6FDC">
        <w:rPr>
          <w:rFonts w:cs="Arial"/>
          <w:spacing w:val="-2"/>
          <w:szCs w:val="22"/>
        </w:rPr>
        <w:t>20</w:t>
      </w:r>
      <w:r w:rsidR="00A91BAE" w:rsidRPr="00DE6FDC">
        <w:rPr>
          <w:rFonts w:cs="Arial"/>
          <w:spacing w:val="-2"/>
          <w:szCs w:val="22"/>
        </w:rPr>
        <w:t xml:space="preserve">04. </w:t>
      </w:r>
      <w:r w:rsidR="005C7F40" w:rsidRPr="00DE6FDC">
        <w:rPr>
          <w:rFonts w:cs="Arial"/>
          <w:spacing w:val="-2"/>
          <w:szCs w:val="22"/>
        </w:rPr>
        <w:t>Total amount</w:t>
      </w:r>
      <w:r w:rsidRPr="00DE6FDC">
        <w:rPr>
          <w:rFonts w:cs="Arial"/>
          <w:spacing w:val="-2"/>
          <w:szCs w:val="22"/>
        </w:rPr>
        <w:t xml:space="preserve">: $319,000. </w:t>
      </w:r>
    </w:p>
    <w:p w14:paraId="08179C5C" w14:textId="7BCE9A5E"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w:t>
      </w:r>
      <w:r w:rsidR="006E771F" w:rsidRPr="00DE6FDC">
        <w:rPr>
          <w:rFonts w:cs="Arial"/>
          <w:spacing w:val="-2"/>
          <w:szCs w:val="22"/>
        </w:rPr>
        <w:t>et al</w:t>
      </w:r>
      <w:r w:rsidRPr="00DE6FDC">
        <w:rPr>
          <w:rFonts w:cs="Arial"/>
          <w:spacing w:val="-2"/>
          <w:szCs w:val="22"/>
        </w:rPr>
        <w:t xml:space="preserve">. Linkage &amp; Linkage Disequilibrium Data Analysis Clearinghouse. </w:t>
      </w:r>
      <w:r w:rsidR="00424F56" w:rsidRPr="00DE6FDC">
        <w:rPr>
          <w:rFonts w:cs="Arial"/>
          <w:spacing w:val="-2"/>
          <w:szCs w:val="22"/>
        </w:rPr>
        <w:t>Funded</w:t>
      </w:r>
      <w:r w:rsidRPr="00DE6FDC">
        <w:rPr>
          <w:rFonts w:cs="Arial"/>
          <w:spacing w:val="-2"/>
          <w:szCs w:val="22"/>
        </w:rPr>
        <w:t xml:space="preserve"> by the University of Alabama at Birmingham’s Health Service Foundation General Endowment Fund. </w:t>
      </w:r>
      <w:r w:rsidR="006E771F" w:rsidRPr="00DE6FDC">
        <w:rPr>
          <w:rFonts w:cs="Arial"/>
          <w:spacing w:val="-2"/>
          <w:szCs w:val="22"/>
        </w:rPr>
        <w:t>Period: 3/1/</w:t>
      </w:r>
      <w:r w:rsidR="00401853" w:rsidRPr="00DE6FDC">
        <w:rPr>
          <w:rFonts w:cs="Arial"/>
          <w:spacing w:val="-2"/>
          <w:szCs w:val="22"/>
        </w:rPr>
        <w:t>20</w:t>
      </w:r>
      <w:r w:rsidR="006E771F" w:rsidRPr="00DE6FDC">
        <w:rPr>
          <w:rFonts w:cs="Arial"/>
          <w:spacing w:val="-2"/>
          <w:szCs w:val="22"/>
        </w:rPr>
        <w:t>04 – 2/28/</w:t>
      </w:r>
      <w:r w:rsidR="00401853" w:rsidRPr="00DE6FDC">
        <w:rPr>
          <w:rFonts w:cs="Arial"/>
          <w:spacing w:val="-2"/>
          <w:szCs w:val="22"/>
        </w:rPr>
        <w:t>20</w:t>
      </w:r>
      <w:r w:rsidR="006E771F" w:rsidRPr="00DE6FDC">
        <w:rPr>
          <w:rFonts w:cs="Arial"/>
          <w:spacing w:val="-2"/>
          <w:szCs w:val="22"/>
        </w:rPr>
        <w:t xml:space="preserve">06. </w:t>
      </w:r>
      <w:r w:rsidR="005C7F40" w:rsidRPr="00DE6FDC">
        <w:rPr>
          <w:rFonts w:cs="Arial"/>
          <w:spacing w:val="-2"/>
          <w:szCs w:val="22"/>
        </w:rPr>
        <w:t>Total amount</w:t>
      </w:r>
      <w:r w:rsidRPr="00DE6FDC">
        <w:rPr>
          <w:rFonts w:cs="Arial"/>
          <w:spacing w:val="-2"/>
          <w:szCs w:val="22"/>
        </w:rPr>
        <w:t xml:space="preserve">: $236,583. </w:t>
      </w:r>
    </w:p>
    <w:p w14:paraId="0CD632CB" w14:textId="0ED80065"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et al. UAB Statistical Genetics Post-Doctoral Training Program.</w:t>
      </w:r>
      <w:r w:rsidR="00330F7E" w:rsidRPr="00DE6FDC">
        <w:rPr>
          <w:rFonts w:cs="Arial"/>
          <w:spacing w:val="-2"/>
          <w:szCs w:val="22"/>
        </w:rPr>
        <w:t xml:space="preserve"> </w:t>
      </w:r>
      <w:r w:rsidRPr="00DE6FDC">
        <w:rPr>
          <w:rFonts w:cs="Arial"/>
          <w:spacing w:val="-2"/>
          <w:szCs w:val="22"/>
        </w:rPr>
        <w:t>A T32HL072757 proposal funded by the National Heart, Lung and Blood Institute, National Institutes of Health.</w:t>
      </w:r>
      <w:r w:rsidR="006E771F" w:rsidRPr="00DE6FDC">
        <w:rPr>
          <w:rFonts w:cs="Arial"/>
          <w:spacing w:val="-2"/>
          <w:szCs w:val="22"/>
        </w:rPr>
        <w:t xml:space="preserve"> Period: 4/15/</w:t>
      </w:r>
      <w:r w:rsidR="00401853" w:rsidRPr="00DE6FDC">
        <w:rPr>
          <w:rFonts w:cs="Arial"/>
          <w:spacing w:val="-2"/>
          <w:szCs w:val="22"/>
        </w:rPr>
        <w:t>20</w:t>
      </w:r>
      <w:r w:rsidR="006E771F" w:rsidRPr="00DE6FDC">
        <w:rPr>
          <w:rFonts w:cs="Arial"/>
          <w:spacing w:val="-2"/>
          <w:szCs w:val="22"/>
        </w:rPr>
        <w:t>03 – 3/31/</w:t>
      </w:r>
      <w:r w:rsidR="00401853" w:rsidRPr="00DE6FDC">
        <w:rPr>
          <w:rFonts w:cs="Arial"/>
          <w:spacing w:val="-2"/>
          <w:szCs w:val="22"/>
        </w:rPr>
        <w:t>20</w:t>
      </w:r>
      <w:r w:rsidR="006E771F" w:rsidRPr="00DE6FDC">
        <w:rPr>
          <w:rFonts w:cs="Arial"/>
          <w:spacing w:val="-2"/>
          <w:szCs w:val="22"/>
        </w:rPr>
        <w:t>08.</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$869,104</w:t>
      </w:r>
      <w:r w:rsidR="006E771F" w:rsidRPr="00DE6FDC">
        <w:rPr>
          <w:rFonts w:cs="Arial"/>
          <w:spacing w:val="-2"/>
          <w:szCs w:val="22"/>
        </w:rPr>
        <w:t>.</w:t>
      </w:r>
    </w:p>
    <w:p w14:paraId="10675727" w14:textId="5506FCC8"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w:t>
      </w:r>
      <w:r w:rsidR="00330F7E" w:rsidRPr="00DE6FDC">
        <w:rPr>
          <w:rFonts w:cs="Arial"/>
          <w:spacing w:val="-2"/>
          <w:szCs w:val="22"/>
        </w:rPr>
        <w:t xml:space="preserve"> </w:t>
      </w:r>
      <w:r w:rsidRPr="00DE6FDC">
        <w:rPr>
          <w:rFonts w:cs="Arial"/>
          <w:spacing w:val="-2"/>
          <w:szCs w:val="22"/>
        </w:rPr>
        <w:t>Genetics of NIDDM, Obesity and Related Risk Factors Among Black Women. A Career Development Award from the American Diabetes Association. Period: 1/1/</w:t>
      </w:r>
      <w:r w:rsidR="00401853" w:rsidRPr="00DE6FDC">
        <w:rPr>
          <w:rFonts w:cs="Arial"/>
          <w:spacing w:val="-2"/>
          <w:szCs w:val="22"/>
        </w:rPr>
        <w:t>19</w:t>
      </w:r>
      <w:r w:rsidRPr="00DE6FDC">
        <w:rPr>
          <w:rFonts w:cs="Arial"/>
          <w:spacing w:val="-2"/>
          <w:szCs w:val="22"/>
        </w:rPr>
        <w:t>94</w:t>
      </w:r>
      <w:r w:rsidR="001863C8" w:rsidRPr="00DE6FDC">
        <w:rPr>
          <w:rFonts w:cs="Arial"/>
          <w:spacing w:val="-2"/>
          <w:szCs w:val="22"/>
        </w:rPr>
        <w:t xml:space="preserve"> – </w:t>
      </w:r>
      <w:r w:rsidRPr="00DE6FDC">
        <w:rPr>
          <w:rFonts w:cs="Arial"/>
          <w:spacing w:val="-2"/>
          <w:szCs w:val="22"/>
        </w:rPr>
        <w:t>12/31/</w:t>
      </w:r>
      <w:r w:rsidR="00401853" w:rsidRPr="00DE6FDC">
        <w:rPr>
          <w:rFonts w:cs="Arial"/>
          <w:spacing w:val="-2"/>
          <w:szCs w:val="22"/>
        </w:rPr>
        <w:t>19</w:t>
      </w:r>
      <w:r w:rsidRPr="00DE6FDC">
        <w:rPr>
          <w:rFonts w:cs="Arial"/>
          <w:spacing w:val="-2"/>
          <w:szCs w:val="22"/>
        </w:rPr>
        <w:t xml:space="preserve">96. Total </w:t>
      </w:r>
      <w:r w:rsidR="00553C64" w:rsidRPr="00DE6FDC">
        <w:rPr>
          <w:rFonts w:cs="Arial"/>
          <w:spacing w:val="-2"/>
          <w:szCs w:val="22"/>
        </w:rPr>
        <w:t>amount</w:t>
      </w:r>
      <w:r w:rsidRPr="00DE6FDC">
        <w:rPr>
          <w:rFonts w:cs="Arial"/>
          <w:spacing w:val="-2"/>
          <w:szCs w:val="22"/>
        </w:rPr>
        <w:t>: $225,000 [Award returned on 9/1/94 upon receipt on FIRST award from the National Institutes of Health].</w:t>
      </w:r>
    </w:p>
    <w:p w14:paraId="67872D57" w14:textId="2CC77703"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Genetics of Obesity and Related Risk Factors Among Black Women. A FIRST Award from the National Institute of Diabetes, Digestive and Kidney Diseases. Period: 9/1/</w:t>
      </w:r>
      <w:r w:rsidR="00401853" w:rsidRPr="00DE6FDC">
        <w:rPr>
          <w:rFonts w:cs="Arial"/>
          <w:spacing w:val="-2"/>
          <w:szCs w:val="22"/>
        </w:rPr>
        <w:t>19</w:t>
      </w:r>
      <w:r w:rsidRPr="00DE6FDC">
        <w:rPr>
          <w:rFonts w:cs="Arial"/>
          <w:spacing w:val="-2"/>
          <w:szCs w:val="22"/>
        </w:rPr>
        <w:t>94</w:t>
      </w:r>
      <w:r w:rsidR="001863C8" w:rsidRPr="00DE6FDC">
        <w:rPr>
          <w:rFonts w:cs="Arial"/>
          <w:spacing w:val="-2"/>
          <w:szCs w:val="22"/>
        </w:rPr>
        <w:t xml:space="preserve"> – </w:t>
      </w:r>
      <w:r w:rsidRPr="00DE6FDC">
        <w:rPr>
          <w:rFonts w:cs="Arial"/>
          <w:spacing w:val="-2"/>
          <w:szCs w:val="22"/>
        </w:rPr>
        <w:t>8/31/</w:t>
      </w:r>
      <w:r w:rsidR="00401853" w:rsidRPr="00DE6FDC">
        <w:rPr>
          <w:rFonts w:cs="Arial"/>
          <w:spacing w:val="-2"/>
          <w:szCs w:val="22"/>
        </w:rPr>
        <w:t>19</w:t>
      </w:r>
      <w:r w:rsidRPr="00DE6FDC">
        <w:rPr>
          <w:rFonts w:cs="Arial"/>
          <w:spacing w:val="-2"/>
          <w:szCs w:val="22"/>
        </w:rPr>
        <w:t xml:space="preserve">99. </w:t>
      </w:r>
      <w:r w:rsidR="005C7F40" w:rsidRPr="00DE6FDC">
        <w:rPr>
          <w:rFonts w:cs="Arial"/>
          <w:spacing w:val="-2"/>
          <w:szCs w:val="22"/>
        </w:rPr>
        <w:t>Total amount</w:t>
      </w:r>
      <w:r w:rsidRPr="00DE6FDC">
        <w:rPr>
          <w:rFonts w:cs="Arial"/>
          <w:spacing w:val="-2"/>
          <w:szCs w:val="22"/>
        </w:rPr>
        <w:t xml:space="preserve">: $350,000. </w:t>
      </w:r>
    </w:p>
    <w:p w14:paraId="47E34210" w14:textId="0940EB93"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Genetics of Obesity and Related Risks Among Black Americans.</w:t>
      </w:r>
      <w:r w:rsidR="00330F7E" w:rsidRPr="00DE6FDC">
        <w:rPr>
          <w:rFonts w:cs="Arial"/>
          <w:spacing w:val="-2"/>
          <w:szCs w:val="22"/>
        </w:rPr>
        <w:t xml:space="preserve"> </w:t>
      </w:r>
      <w:r w:rsidRPr="00DE6FDC">
        <w:rPr>
          <w:rFonts w:cs="Arial"/>
          <w:spacing w:val="-2"/>
          <w:szCs w:val="22"/>
        </w:rPr>
        <w:t>An Investigatorship Award offered by the New York City Affiliate of the American Heart Association.</w:t>
      </w:r>
      <w:r w:rsidR="00330F7E" w:rsidRPr="00DE6FDC">
        <w:rPr>
          <w:rFonts w:cs="Arial"/>
          <w:spacing w:val="-2"/>
          <w:szCs w:val="22"/>
        </w:rPr>
        <w:t xml:space="preserve"> </w:t>
      </w:r>
      <w:r w:rsidRPr="00DE6FDC">
        <w:rPr>
          <w:rFonts w:cs="Arial"/>
          <w:spacing w:val="-2"/>
          <w:szCs w:val="22"/>
        </w:rPr>
        <w:t xml:space="preserve">Total </w:t>
      </w:r>
      <w:r w:rsidR="005B0762" w:rsidRPr="00DE6FDC">
        <w:rPr>
          <w:rFonts w:cs="Arial"/>
          <w:spacing w:val="-2"/>
          <w:szCs w:val="22"/>
        </w:rPr>
        <w:t>amount</w:t>
      </w:r>
      <w:r w:rsidRPr="00DE6FDC">
        <w:rPr>
          <w:rFonts w:cs="Arial"/>
          <w:b/>
          <w:spacing w:val="-2"/>
          <w:szCs w:val="22"/>
        </w:rPr>
        <w:t xml:space="preserve">: </w:t>
      </w:r>
      <w:r w:rsidRPr="00DE6FDC">
        <w:rPr>
          <w:rFonts w:cs="Arial"/>
          <w:spacing w:val="-2"/>
          <w:szCs w:val="22"/>
        </w:rPr>
        <w:t xml:space="preserve">$90,000. </w:t>
      </w:r>
      <w:r w:rsidR="00DC4904" w:rsidRPr="00DE6FDC">
        <w:rPr>
          <w:rFonts w:cs="Arial"/>
          <w:spacing w:val="-2"/>
          <w:szCs w:val="22"/>
        </w:rPr>
        <w:t>[</w:t>
      </w:r>
      <w:r w:rsidRPr="00DE6FDC">
        <w:rPr>
          <w:rFonts w:cs="Arial"/>
          <w:spacing w:val="-2"/>
          <w:szCs w:val="22"/>
        </w:rPr>
        <w:t>Award returned due to receipt of overlapping award from American Diabetes Association.</w:t>
      </w:r>
      <w:r w:rsidR="00DC4904" w:rsidRPr="00DE6FDC">
        <w:rPr>
          <w:rFonts w:cs="Arial"/>
          <w:spacing w:val="-2"/>
          <w:szCs w:val="22"/>
        </w:rPr>
        <w:t>]</w:t>
      </w:r>
    </w:p>
    <w:p w14:paraId="746A4962" w14:textId="70420037"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w:t>
      </w:r>
      <w:r w:rsidR="00330F7E" w:rsidRPr="00DE6FDC">
        <w:rPr>
          <w:rFonts w:cs="Arial"/>
          <w:spacing w:val="-2"/>
          <w:szCs w:val="22"/>
        </w:rPr>
        <w:t xml:space="preserve"> </w:t>
      </w:r>
      <w:r w:rsidRPr="00DE6FDC">
        <w:rPr>
          <w:rFonts w:cs="Arial"/>
          <w:spacing w:val="-2"/>
          <w:szCs w:val="22"/>
        </w:rPr>
        <w:t xml:space="preserve">Meta-analysis of the </w:t>
      </w:r>
      <w:r w:rsidR="00424F56" w:rsidRPr="00DE6FDC">
        <w:rPr>
          <w:rFonts w:cs="Arial"/>
          <w:spacing w:val="-2"/>
          <w:szCs w:val="22"/>
        </w:rPr>
        <w:t>E</w:t>
      </w:r>
      <w:r w:rsidRPr="00DE6FDC">
        <w:rPr>
          <w:rFonts w:cs="Arial"/>
          <w:spacing w:val="-2"/>
          <w:szCs w:val="22"/>
        </w:rPr>
        <w:t xml:space="preserve">ffects of </w:t>
      </w:r>
      <w:r w:rsidR="00424F56" w:rsidRPr="00DE6FDC">
        <w:rPr>
          <w:rFonts w:cs="Arial"/>
          <w:spacing w:val="-2"/>
          <w:szCs w:val="22"/>
        </w:rPr>
        <w:t>A</w:t>
      </w:r>
      <w:r w:rsidRPr="00DE6FDC">
        <w:rPr>
          <w:rFonts w:cs="Arial"/>
          <w:spacing w:val="-2"/>
          <w:szCs w:val="22"/>
        </w:rPr>
        <w:t xml:space="preserve">nti-psychotic </w:t>
      </w:r>
      <w:r w:rsidR="00424F56" w:rsidRPr="00DE6FDC">
        <w:rPr>
          <w:rFonts w:cs="Arial"/>
          <w:spacing w:val="-2"/>
          <w:szCs w:val="22"/>
        </w:rPr>
        <w:t>M</w:t>
      </w:r>
      <w:r w:rsidRPr="00DE6FDC">
        <w:rPr>
          <w:rFonts w:cs="Arial"/>
          <w:spacing w:val="-2"/>
          <w:szCs w:val="22"/>
        </w:rPr>
        <w:t xml:space="preserve">edication on </w:t>
      </w:r>
      <w:r w:rsidR="00424F56" w:rsidRPr="00DE6FDC">
        <w:rPr>
          <w:rFonts w:cs="Arial"/>
          <w:spacing w:val="-2"/>
          <w:szCs w:val="22"/>
        </w:rPr>
        <w:t>W</w:t>
      </w:r>
      <w:r w:rsidRPr="00DE6FDC">
        <w:rPr>
          <w:rFonts w:cs="Arial"/>
          <w:spacing w:val="-2"/>
          <w:szCs w:val="22"/>
        </w:rPr>
        <w:t xml:space="preserve">eight </w:t>
      </w:r>
      <w:r w:rsidR="00424F56" w:rsidRPr="00DE6FDC">
        <w:rPr>
          <w:rFonts w:cs="Arial"/>
          <w:spacing w:val="-2"/>
          <w:szCs w:val="22"/>
        </w:rPr>
        <w:t>G</w:t>
      </w:r>
      <w:r w:rsidRPr="00DE6FDC">
        <w:rPr>
          <w:rFonts w:cs="Arial"/>
          <w:spacing w:val="-2"/>
          <w:szCs w:val="22"/>
        </w:rPr>
        <w:t>ain. A grant-in-aid from Pfizer Central Research. Period: 3/1/9</w:t>
      </w:r>
      <w:r w:rsidR="00581C6E" w:rsidRPr="00DE6FDC">
        <w:rPr>
          <w:rFonts w:cs="Arial"/>
          <w:spacing w:val="-2"/>
          <w:szCs w:val="22"/>
        </w:rPr>
        <w:t>97</w:t>
      </w:r>
      <w:r w:rsidR="003C233A" w:rsidRPr="00DE6FDC">
        <w:rPr>
          <w:rFonts w:cs="Arial"/>
          <w:spacing w:val="-2"/>
          <w:szCs w:val="22"/>
        </w:rPr>
        <w:t xml:space="preserve"> – </w:t>
      </w:r>
      <w:r w:rsidRPr="00DE6FDC">
        <w:rPr>
          <w:rFonts w:cs="Arial"/>
          <w:spacing w:val="-2"/>
          <w:szCs w:val="22"/>
        </w:rPr>
        <w:t>3/1/</w:t>
      </w:r>
      <w:r w:rsidR="00401853" w:rsidRPr="00DE6FDC">
        <w:rPr>
          <w:rFonts w:cs="Arial"/>
          <w:spacing w:val="-2"/>
          <w:szCs w:val="22"/>
        </w:rPr>
        <w:t>19</w:t>
      </w:r>
      <w:r w:rsidRPr="00DE6FDC">
        <w:rPr>
          <w:rFonts w:cs="Arial"/>
          <w:spacing w:val="-2"/>
          <w:szCs w:val="22"/>
        </w:rPr>
        <w:t xml:space="preserve">98. </w:t>
      </w:r>
      <w:r w:rsidR="005C7F40" w:rsidRPr="00DE6FDC">
        <w:rPr>
          <w:rFonts w:cs="Arial"/>
          <w:spacing w:val="-2"/>
          <w:szCs w:val="22"/>
        </w:rPr>
        <w:t>Total amount</w:t>
      </w:r>
      <w:r w:rsidRPr="00DE6FDC">
        <w:rPr>
          <w:rFonts w:cs="Arial"/>
          <w:spacing w:val="-2"/>
          <w:szCs w:val="22"/>
        </w:rPr>
        <w:t xml:space="preserve">: $30,000. </w:t>
      </w:r>
    </w:p>
    <w:p w14:paraId="2C8E322F" w14:textId="0E04F1BD"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w:t>
      </w:r>
      <w:r w:rsidR="00330F7E" w:rsidRPr="00DE6FDC">
        <w:rPr>
          <w:rFonts w:cs="Arial"/>
          <w:spacing w:val="-2"/>
          <w:szCs w:val="22"/>
        </w:rPr>
        <w:t xml:space="preserve"> </w:t>
      </w:r>
      <w:r w:rsidRPr="00DE6FDC">
        <w:rPr>
          <w:rFonts w:cs="Arial"/>
          <w:spacing w:val="-2"/>
          <w:szCs w:val="22"/>
        </w:rPr>
        <w:t>Race and The Heritability of Obesity.</w:t>
      </w:r>
      <w:r w:rsidR="00330F7E" w:rsidRPr="00DE6FDC">
        <w:rPr>
          <w:rFonts w:cs="Arial"/>
          <w:spacing w:val="-2"/>
          <w:szCs w:val="22"/>
        </w:rPr>
        <w:t xml:space="preserve"> </w:t>
      </w:r>
      <w:r w:rsidRPr="00DE6FDC">
        <w:rPr>
          <w:rFonts w:cs="Arial"/>
          <w:spacing w:val="-2"/>
          <w:szCs w:val="22"/>
        </w:rPr>
        <w:t>A pilot and feasibility grant from the Executive Committee of the Obesity Research Center. Period: 1/1/</w:t>
      </w:r>
      <w:r w:rsidR="00401853" w:rsidRPr="00DE6FDC">
        <w:rPr>
          <w:rFonts w:cs="Arial"/>
          <w:spacing w:val="-2"/>
          <w:szCs w:val="22"/>
        </w:rPr>
        <w:t>19</w:t>
      </w:r>
      <w:r w:rsidRPr="00DE6FDC">
        <w:rPr>
          <w:rFonts w:cs="Arial"/>
          <w:spacing w:val="-2"/>
          <w:szCs w:val="22"/>
        </w:rPr>
        <w:t>93</w:t>
      </w:r>
      <w:r w:rsidR="005C7F40" w:rsidRPr="00DE6FDC">
        <w:rPr>
          <w:rFonts w:cs="Arial"/>
          <w:spacing w:val="-2"/>
          <w:szCs w:val="22"/>
        </w:rPr>
        <w:t xml:space="preserve"> </w:t>
      </w:r>
      <w:r w:rsidRPr="00DE6FDC">
        <w:rPr>
          <w:rFonts w:cs="Arial"/>
          <w:spacing w:val="-2"/>
          <w:szCs w:val="22"/>
        </w:rPr>
        <w:t>-</w:t>
      </w:r>
      <w:r w:rsidR="005C7F40" w:rsidRPr="00DE6FDC">
        <w:rPr>
          <w:rFonts w:cs="Arial"/>
          <w:spacing w:val="-2"/>
          <w:szCs w:val="22"/>
        </w:rPr>
        <w:t xml:space="preserve"> </w:t>
      </w:r>
      <w:r w:rsidRPr="00DE6FDC">
        <w:rPr>
          <w:rFonts w:cs="Arial"/>
          <w:spacing w:val="-2"/>
          <w:szCs w:val="22"/>
        </w:rPr>
        <w:t>12/31/</w:t>
      </w:r>
      <w:r w:rsidR="00401853" w:rsidRPr="00DE6FDC">
        <w:rPr>
          <w:rFonts w:cs="Arial"/>
          <w:spacing w:val="-2"/>
          <w:szCs w:val="22"/>
        </w:rPr>
        <w:t>19</w:t>
      </w:r>
      <w:r w:rsidRPr="00DE6FDC">
        <w:rPr>
          <w:rFonts w:cs="Arial"/>
          <w:spacing w:val="-2"/>
          <w:szCs w:val="22"/>
        </w:rPr>
        <w:t>93.</w:t>
      </w:r>
      <w:r w:rsidR="00330F7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$15,000.</w:t>
      </w:r>
      <w:r w:rsidR="00330F7E" w:rsidRPr="00DE6FDC">
        <w:rPr>
          <w:rFonts w:cs="Arial"/>
          <w:spacing w:val="-2"/>
          <w:szCs w:val="22"/>
        </w:rPr>
        <w:t xml:space="preserve"> </w:t>
      </w:r>
      <w:r w:rsidRPr="00DE6FDC">
        <w:rPr>
          <w:rFonts w:cs="Arial"/>
          <w:spacing w:val="-2"/>
          <w:szCs w:val="22"/>
        </w:rPr>
        <w:t>Renewal funded 2/1/</w:t>
      </w:r>
      <w:r w:rsidR="00401853" w:rsidRPr="00DE6FDC">
        <w:rPr>
          <w:rFonts w:cs="Arial"/>
          <w:spacing w:val="-2"/>
          <w:szCs w:val="22"/>
        </w:rPr>
        <w:t>19</w:t>
      </w:r>
      <w:r w:rsidRPr="00DE6FDC">
        <w:rPr>
          <w:rFonts w:cs="Arial"/>
          <w:spacing w:val="-2"/>
          <w:szCs w:val="22"/>
        </w:rPr>
        <w:t xml:space="preserve">94 </w:t>
      </w:r>
      <w:r w:rsidR="00392CC7" w:rsidRPr="00DE6FDC">
        <w:rPr>
          <w:rFonts w:cs="Arial"/>
          <w:spacing w:val="-2"/>
          <w:szCs w:val="22"/>
        </w:rPr>
        <w:t xml:space="preserve">– </w:t>
      </w:r>
      <w:r w:rsidRPr="00DE6FDC">
        <w:rPr>
          <w:rFonts w:cs="Arial"/>
          <w:spacing w:val="-2"/>
          <w:szCs w:val="22"/>
        </w:rPr>
        <w:t>1/31/</w:t>
      </w:r>
      <w:r w:rsidR="00401853" w:rsidRPr="00DE6FDC">
        <w:rPr>
          <w:rFonts w:cs="Arial"/>
          <w:spacing w:val="-2"/>
          <w:szCs w:val="22"/>
        </w:rPr>
        <w:t>19</w:t>
      </w:r>
      <w:r w:rsidRPr="00DE6FDC">
        <w:rPr>
          <w:rFonts w:cs="Arial"/>
          <w:spacing w:val="-2"/>
          <w:szCs w:val="22"/>
        </w:rPr>
        <w:t xml:space="preserve">95. </w:t>
      </w:r>
      <w:r w:rsidR="005C7F40" w:rsidRPr="00DE6FDC">
        <w:rPr>
          <w:rFonts w:cs="Arial"/>
          <w:spacing w:val="-2"/>
          <w:szCs w:val="22"/>
        </w:rPr>
        <w:t>Total amount</w:t>
      </w:r>
      <w:r w:rsidRPr="00DE6FDC">
        <w:rPr>
          <w:rFonts w:cs="Arial"/>
          <w:spacing w:val="-2"/>
          <w:szCs w:val="22"/>
        </w:rPr>
        <w:t>: $8,750.</w:t>
      </w:r>
    </w:p>
    <w:p w14:paraId="6627F908" w14:textId="350CDC87"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An </w:t>
      </w:r>
      <w:r w:rsidR="004C32C4" w:rsidRPr="00DE6FDC">
        <w:rPr>
          <w:rFonts w:cs="Arial"/>
          <w:spacing w:val="-2"/>
          <w:szCs w:val="22"/>
        </w:rPr>
        <w:t>O</w:t>
      </w:r>
      <w:r w:rsidRPr="00DE6FDC">
        <w:rPr>
          <w:rFonts w:cs="Arial"/>
          <w:spacing w:val="-2"/>
          <w:szCs w:val="22"/>
        </w:rPr>
        <w:t xml:space="preserve">besity </w:t>
      </w:r>
      <w:r w:rsidR="004C32C4" w:rsidRPr="00DE6FDC">
        <w:rPr>
          <w:rFonts w:cs="Arial"/>
          <w:spacing w:val="-2"/>
          <w:szCs w:val="22"/>
        </w:rPr>
        <w:t>C</w:t>
      </w:r>
      <w:r w:rsidRPr="00DE6FDC">
        <w:rPr>
          <w:rFonts w:cs="Arial"/>
          <w:spacing w:val="-2"/>
          <w:szCs w:val="22"/>
        </w:rPr>
        <w:t xml:space="preserve">ost </w:t>
      </w:r>
      <w:r w:rsidR="004C32C4" w:rsidRPr="00DE6FDC">
        <w:rPr>
          <w:rFonts w:cs="Arial"/>
          <w:spacing w:val="-2"/>
          <w:szCs w:val="22"/>
        </w:rPr>
        <w:t>M</w:t>
      </w:r>
      <w:r w:rsidRPr="00DE6FDC">
        <w:rPr>
          <w:rFonts w:cs="Arial"/>
          <w:spacing w:val="-2"/>
          <w:szCs w:val="22"/>
        </w:rPr>
        <w:t>odel. A contract from Wyeth-Ayerst. Period: 1/1/</w:t>
      </w:r>
      <w:r w:rsidR="00401853" w:rsidRPr="00DE6FDC">
        <w:rPr>
          <w:rFonts w:cs="Arial"/>
          <w:spacing w:val="-2"/>
          <w:szCs w:val="22"/>
        </w:rPr>
        <w:t>19</w:t>
      </w:r>
      <w:r w:rsidRPr="00DE6FDC">
        <w:rPr>
          <w:rFonts w:cs="Arial"/>
          <w:spacing w:val="-2"/>
          <w:szCs w:val="22"/>
        </w:rPr>
        <w:t>97</w:t>
      </w:r>
      <w:r w:rsidR="00392CC7" w:rsidRPr="00DE6FDC">
        <w:rPr>
          <w:rFonts w:cs="Arial"/>
          <w:spacing w:val="-2"/>
          <w:szCs w:val="22"/>
        </w:rPr>
        <w:t xml:space="preserve"> – </w:t>
      </w:r>
      <w:r w:rsidRPr="00DE6FDC">
        <w:rPr>
          <w:rFonts w:cs="Arial"/>
          <w:spacing w:val="-2"/>
          <w:szCs w:val="22"/>
        </w:rPr>
        <w:t>9/1/</w:t>
      </w:r>
      <w:r w:rsidR="00401853" w:rsidRPr="00DE6FDC">
        <w:rPr>
          <w:rFonts w:cs="Arial"/>
          <w:spacing w:val="-2"/>
          <w:szCs w:val="22"/>
        </w:rPr>
        <w:t>19</w:t>
      </w:r>
      <w:r w:rsidRPr="00DE6FDC">
        <w:rPr>
          <w:rFonts w:cs="Arial"/>
          <w:spacing w:val="-2"/>
          <w:szCs w:val="22"/>
        </w:rPr>
        <w:t xml:space="preserve">97. </w:t>
      </w:r>
      <w:r w:rsidR="005C7F40" w:rsidRPr="00DE6FDC">
        <w:rPr>
          <w:rFonts w:cs="Arial"/>
          <w:spacing w:val="-2"/>
          <w:szCs w:val="22"/>
        </w:rPr>
        <w:t>Total amount</w:t>
      </w:r>
      <w:r w:rsidRPr="00DE6FDC">
        <w:rPr>
          <w:rFonts w:cs="Arial"/>
          <w:spacing w:val="-2"/>
          <w:szCs w:val="22"/>
        </w:rPr>
        <w:t>: $11,000.</w:t>
      </w:r>
    </w:p>
    <w:p w14:paraId="26899E72" w14:textId="20E44E1D" w:rsidR="00FE7F30" w:rsidRPr="00DE6FDC" w:rsidRDefault="00FE7F30" w:rsidP="001F1774">
      <w:pPr>
        <w:tabs>
          <w:tab w:val="left" w:pos="-720"/>
          <w:tab w:val="left" w:pos="0"/>
        </w:tabs>
        <w:suppressAutoHyphens/>
        <w:spacing w:after="120"/>
        <w:ind w:left="360" w:hanging="720"/>
        <w:jc w:val="both"/>
        <w:rPr>
          <w:rFonts w:cs="Arial"/>
          <w:szCs w:val="22"/>
        </w:rPr>
      </w:pPr>
      <w:r w:rsidRPr="00DE6FDC">
        <w:rPr>
          <w:rFonts w:cs="Arial"/>
          <w:spacing w:val="-2"/>
          <w:szCs w:val="22"/>
        </w:rPr>
        <w:lastRenderedPageBreak/>
        <w:t>Allison, D. B. (</w:t>
      </w:r>
      <w:r w:rsidRPr="00DE6FDC">
        <w:rPr>
          <w:rFonts w:cs="Arial"/>
          <w:b/>
          <w:spacing w:val="-2"/>
          <w:szCs w:val="22"/>
        </w:rPr>
        <w:t>principal investigator</w:t>
      </w:r>
      <w:r w:rsidRPr="00DE6FDC">
        <w:rPr>
          <w:rFonts w:cs="Arial"/>
          <w:spacing w:val="-2"/>
          <w:szCs w:val="22"/>
        </w:rPr>
        <w:t xml:space="preserve">). </w:t>
      </w:r>
      <w:r w:rsidR="00B4113D" w:rsidRPr="00DE6FDC">
        <w:rPr>
          <w:rFonts w:cs="Arial"/>
          <w:szCs w:val="22"/>
        </w:rPr>
        <w:t>R13DK077555</w:t>
      </w:r>
      <w:r w:rsidR="00B4113D" w:rsidRPr="00DE6FDC">
        <w:rPr>
          <w:rFonts w:cs="Arial"/>
          <w:spacing w:val="-2"/>
          <w:szCs w:val="22"/>
        </w:rPr>
        <w:t xml:space="preserve">. </w:t>
      </w:r>
      <w:r w:rsidRPr="00DE6FDC">
        <w:rPr>
          <w:rFonts w:cs="Arial"/>
          <w:iCs/>
          <w:szCs w:val="22"/>
        </w:rPr>
        <w:t>Design, Analysis, &amp; Interpretation of RCTs in Obesity</w:t>
      </w:r>
      <w:r w:rsidRPr="00DE6FDC">
        <w:rPr>
          <w:rFonts w:cs="Arial"/>
          <w:iCs/>
          <w:spacing w:val="-2"/>
          <w:szCs w:val="22"/>
        </w:rPr>
        <w:t>.</w:t>
      </w:r>
      <w:r w:rsidRPr="00DE6FDC">
        <w:rPr>
          <w:rFonts w:cs="Arial"/>
          <w:i/>
          <w:iCs/>
          <w:spacing w:val="-2"/>
          <w:szCs w:val="22"/>
        </w:rPr>
        <w:t xml:space="preserve"> </w:t>
      </w:r>
      <w:r w:rsidRPr="00DE6FDC">
        <w:rPr>
          <w:rFonts w:cs="Arial"/>
          <w:spacing w:val="-2"/>
          <w:szCs w:val="22"/>
        </w:rPr>
        <w:t>Funded by the National Institutes of Health</w:t>
      </w:r>
      <w:r w:rsidR="005B0762" w:rsidRPr="00DE6FDC">
        <w:rPr>
          <w:rFonts w:cs="Arial"/>
          <w:spacing w:val="-2"/>
          <w:szCs w:val="22"/>
        </w:rPr>
        <w:t>.</w:t>
      </w:r>
      <w:r w:rsidRPr="00DE6FDC">
        <w:rPr>
          <w:rFonts w:cs="Arial"/>
          <w:spacing w:val="-2"/>
          <w:szCs w:val="22"/>
        </w:rPr>
        <w:t xml:space="preserve"> </w:t>
      </w:r>
      <w:r w:rsidR="00EA55D6" w:rsidRPr="00DE6FDC">
        <w:rPr>
          <w:rFonts w:cs="Arial"/>
          <w:spacing w:val="-2"/>
          <w:szCs w:val="22"/>
        </w:rPr>
        <w:t xml:space="preserve">Period: </w:t>
      </w:r>
      <w:r w:rsidR="00EA55D6" w:rsidRPr="00DE6FDC">
        <w:rPr>
          <w:rFonts w:cs="Arial"/>
          <w:szCs w:val="22"/>
        </w:rPr>
        <w:t>11/01/</w:t>
      </w:r>
      <w:r w:rsidR="00401853" w:rsidRPr="00DE6FDC">
        <w:rPr>
          <w:rFonts w:cs="Arial"/>
          <w:szCs w:val="22"/>
        </w:rPr>
        <w:t>20</w:t>
      </w:r>
      <w:r w:rsidR="00EA55D6" w:rsidRPr="00DE6FDC">
        <w:rPr>
          <w:rFonts w:cs="Arial"/>
          <w:szCs w:val="22"/>
        </w:rPr>
        <w:t xml:space="preserve">06 </w:t>
      </w:r>
      <w:r w:rsidR="00392CC7" w:rsidRPr="00DE6FDC">
        <w:rPr>
          <w:rFonts w:cs="Arial"/>
          <w:szCs w:val="22"/>
        </w:rPr>
        <w:t>–</w:t>
      </w:r>
      <w:r w:rsidR="00EA55D6" w:rsidRPr="00DE6FDC">
        <w:rPr>
          <w:rFonts w:cs="Arial"/>
          <w:szCs w:val="22"/>
        </w:rPr>
        <w:t xml:space="preserve"> 10/31/</w:t>
      </w:r>
      <w:r w:rsidR="00401853" w:rsidRPr="00DE6FDC">
        <w:rPr>
          <w:rFonts w:cs="Arial"/>
          <w:szCs w:val="22"/>
        </w:rPr>
        <w:t>20</w:t>
      </w:r>
      <w:r w:rsidR="00EA55D6" w:rsidRPr="00DE6FDC">
        <w:rPr>
          <w:rFonts w:cs="Arial"/>
          <w:szCs w:val="22"/>
        </w:rPr>
        <w:t>07.</w:t>
      </w:r>
      <w:r w:rsidR="00330F7E" w:rsidRPr="00DE6FDC">
        <w:rPr>
          <w:rFonts w:cs="Arial"/>
          <w:szCs w:val="22"/>
        </w:rPr>
        <w:t xml:space="preserve"> </w:t>
      </w:r>
      <w:r w:rsidR="005C7F40" w:rsidRPr="00DE6FDC">
        <w:rPr>
          <w:rFonts w:cs="Arial"/>
          <w:spacing w:val="-2"/>
          <w:szCs w:val="22"/>
        </w:rPr>
        <w:t>Total amount</w:t>
      </w:r>
      <w:r w:rsidRPr="00DE6FDC">
        <w:rPr>
          <w:rFonts w:cs="Arial"/>
          <w:spacing w:val="-2"/>
          <w:szCs w:val="22"/>
        </w:rPr>
        <w:t xml:space="preserve">: $25,000. </w:t>
      </w:r>
    </w:p>
    <w:p w14:paraId="08903C88" w14:textId="2656A413"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Development, Evaluation, &amp; Dissemination of Methods for the Analysis of Gene Expression by Microarrays. A Research Coordination Network proposal funded by the National Science Foundation. Period: 3/12/</w:t>
      </w:r>
      <w:r w:rsidR="00401853" w:rsidRPr="00DE6FDC">
        <w:rPr>
          <w:rFonts w:cs="Arial"/>
          <w:spacing w:val="-2"/>
          <w:szCs w:val="22"/>
        </w:rPr>
        <w:t>20</w:t>
      </w:r>
      <w:r w:rsidRPr="00DE6FDC">
        <w:rPr>
          <w:rFonts w:cs="Arial"/>
          <w:spacing w:val="-2"/>
          <w:szCs w:val="22"/>
        </w:rPr>
        <w:t>01</w:t>
      </w:r>
      <w:r w:rsidR="00392CC7" w:rsidRPr="00DE6FDC">
        <w:rPr>
          <w:rFonts w:cs="Arial"/>
          <w:spacing w:val="-2"/>
          <w:szCs w:val="22"/>
        </w:rPr>
        <w:t xml:space="preserve"> – </w:t>
      </w:r>
      <w:r w:rsidRPr="00DE6FDC">
        <w:rPr>
          <w:rFonts w:cs="Arial"/>
          <w:spacing w:val="-2"/>
          <w:szCs w:val="22"/>
        </w:rPr>
        <w:t>2/28/</w:t>
      </w:r>
      <w:r w:rsidR="00401853" w:rsidRPr="00DE6FDC">
        <w:rPr>
          <w:rFonts w:cs="Arial"/>
          <w:spacing w:val="-2"/>
          <w:szCs w:val="22"/>
        </w:rPr>
        <w:t>20</w:t>
      </w:r>
      <w:r w:rsidRPr="00DE6FDC">
        <w:rPr>
          <w:rFonts w:cs="Arial"/>
          <w:spacing w:val="-2"/>
          <w:szCs w:val="22"/>
        </w:rPr>
        <w:t xml:space="preserve">07. </w:t>
      </w:r>
      <w:r w:rsidR="005C7F40" w:rsidRPr="00DE6FDC">
        <w:rPr>
          <w:rFonts w:cs="Arial"/>
          <w:spacing w:val="-2"/>
          <w:szCs w:val="22"/>
        </w:rPr>
        <w:t>Total amount</w:t>
      </w:r>
      <w:r w:rsidRPr="00DE6FDC">
        <w:rPr>
          <w:rFonts w:cs="Arial"/>
          <w:spacing w:val="-2"/>
          <w:szCs w:val="22"/>
        </w:rPr>
        <w:t>: $476,000</w:t>
      </w:r>
      <w:r w:rsidR="00480501" w:rsidRPr="00DE6FDC">
        <w:rPr>
          <w:rFonts w:cs="Arial"/>
          <w:spacing w:val="-2"/>
          <w:szCs w:val="22"/>
        </w:rPr>
        <w:t>.</w:t>
      </w:r>
    </w:p>
    <w:p w14:paraId="206EDAF7" w14:textId="68CF1BDF"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i/>
          <w:spacing w:val="-2"/>
          <w:szCs w:val="22"/>
        </w:rPr>
        <w:t>).</w:t>
      </w:r>
      <w:r w:rsidR="00B4113D" w:rsidRPr="00DE6FDC">
        <w:rPr>
          <w:rFonts w:cs="Arial"/>
          <w:spacing w:val="-2"/>
          <w:szCs w:val="22"/>
        </w:rPr>
        <w:t xml:space="preserve"> R29DK047256.</w:t>
      </w:r>
      <w:r w:rsidRPr="00DE6FDC">
        <w:rPr>
          <w:rFonts w:cs="Arial"/>
          <w:i/>
          <w:spacing w:val="-2"/>
          <w:szCs w:val="22"/>
        </w:rPr>
        <w:t xml:space="preserve"> </w:t>
      </w:r>
      <w:r w:rsidRPr="00DE6FDC">
        <w:rPr>
          <w:rFonts w:cs="Arial"/>
          <w:spacing w:val="-2"/>
          <w:szCs w:val="22"/>
        </w:rPr>
        <w:t>Genetics of Obesity and Related Risk Factors Among Black Women. A supplement to a FIRST Award from the National Institutes of Health (NIDDK) to support Melissa Kezis, an undergraduate student with a disability. Period: 6/1/</w:t>
      </w:r>
      <w:r w:rsidR="00401853" w:rsidRPr="00DE6FDC">
        <w:rPr>
          <w:rFonts w:cs="Arial"/>
          <w:spacing w:val="-2"/>
          <w:szCs w:val="22"/>
        </w:rPr>
        <w:t>19</w:t>
      </w:r>
      <w:r w:rsidRPr="00DE6FDC">
        <w:rPr>
          <w:rFonts w:cs="Arial"/>
          <w:spacing w:val="-2"/>
          <w:szCs w:val="22"/>
        </w:rPr>
        <w:t>95</w:t>
      </w:r>
      <w:r w:rsidR="00392CC7" w:rsidRPr="00DE6FDC">
        <w:rPr>
          <w:rFonts w:cs="Arial"/>
          <w:spacing w:val="-2"/>
          <w:szCs w:val="22"/>
        </w:rPr>
        <w:t xml:space="preserve"> –</w:t>
      </w:r>
      <w:r w:rsidRPr="00DE6FDC">
        <w:rPr>
          <w:rFonts w:cs="Arial"/>
          <w:spacing w:val="-2"/>
          <w:szCs w:val="22"/>
        </w:rPr>
        <w:t>8/31/</w:t>
      </w:r>
      <w:r w:rsidR="00401853" w:rsidRPr="00DE6FDC">
        <w:rPr>
          <w:rFonts w:cs="Arial"/>
          <w:spacing w:val="-2"/>
          <w:szCs w:val="22"/>
        </w:rPr>
        <w:t>19</w:t>
      </w:r>
      <w:r w:rsidRPr="00DE6FDC">
        <w:rPr>
          <w:rFonts w:cs="Arial"/>
          <w:spacing w:val="-2"/>
          <w:szCs w:val="22"/>
        </w:rPr>
        <w:t xml:space="preserve">96. </w:t>
      </w:r>
      <w:r w:rsidR="005C7F40" w:rsidRPr="00DE6FDC">
        <w:rPr>
          <w:rFonts w:cs="Arial"/>
          <w:spacing w:val="-2"/>
          <w:szCs w:val="22"/>
        </w:rPr>
        <w:t>Total amount</w:t>
      </w:r>
      <w:r w:rsidRPr="00DE6FDC">
        <w:rPr>
          <w:rFonts w:cs="Arial"/>
          <w:spacing w:val="-2"/>
          <w:szCs w:val="22"/>
        </w:rPr>
        <w:t xml:space="preserve">: $14,547. </w:t>
      </w:r>
    </w:p>
    <w:p w14:paraId="57D2F9FD" w14:textId="3AFB859B"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Genetics of Obesity and Related Risk Factors Among Black Women. A minority supplement to a FIRST Award from the National Institutes of Health (NIDDK) to support Elizabeth Manibay, a minority graduate student. Period: 6/10/</w:t>
      </w:r>
      <w:r w:rsidR="00401853" w:rsidRPr="00DE6FDC">
        <w:rPr>
          <w:rFonts w:cs="Arial"/>
          <w:spacing w:val="-2"/>
          <w:szCs w:val="22"/>
        </w:rPr>
        <w:t>19</w:t>
      </w:r>
      <w:r w:rsidRPr="00DE6FDC">
        <w:rPr>
          <w:rFonts w:cs="Arial"/>
          <w:spacing w:val="-2"/>
          <w:szCs w:val="22"/>
        </w:rPr>
        <w:t>96</w:t>
      </w:r>
      <w:r w:rsidR="00392CC7" w:rsidRPr="00DE6FDC">
        <w:rPr>
          <w:rFonts w:cs="Arial"/>
          <w:spacing w:val="-2"/>
          <w:szCs w:val="22"/>
        </w:rPr>
        <w:t xml:space="preserve"> – </w:t>
      </w:r>
      <w:r w:rsidRPr="00DE6FDC">
        <w:rPr>
          <w:rFonts w:cs="Arial"/>
          <w:spacing w:val="-2"/>
          <w:szCs w:val="22"/>
        </w:rPr>
        <w:t>8/31/</w:t>
      </w:r>
      <w:r w:rsidR="00401853" w:rsidRPr="00DE6FDC">
        <w:rPr>
          <w:rFonts w:cs="Arial"/>
          <w:spacing w:val="-2"/>
          <w:szCs w:val="22"/>
        </w:rPr>
        <w:t>19</w:t>
      </w:r>
      <w:r w:rsidRPr="00DE6FDC">
        <w:rPr>
          <w:rFonts w:cs="Arial"/>
          <w:spacing w:val="-2"/>
          <w:szCs w:val="22"/>
        </w:rPr>
        <w:t xml:space="preserve">96. </w:t>
      </w:r>
      <w:r w:rsidR="005C7F40" w:rsidRPr="00DE6FDC">
        <w:rPr>
          <w:rFonts w:cs="Arial"/>
          <w:spacing w:val="-2"/>
          <w:szCs w:val="22"/>
        </w:rPr>
        <w:t>Total amount</w:t>
      </w:r>
      <w:r w:rsidRPr="00DE6FDC">
        <w:rPr>
          <w:rFonts w:cs="Arial"/>
          <w:spacing w:val="-2"/>
          <w:szCs w:val="22"/>
        </w:rPr>
        <w:t>: $7,000</w:t>
      </w:r>
      <w:r w:rsidR="00EA55D6" w:rsidRPr="00DE6FDC">
        <w:rPr>
          <w:rFonts w:cs="Arial"/>
          <w:spacing w:val="-2"/>
          <w:szCs w:val="22"/>
        </w:rPr>
        <w:t>.</w:t>
      </w:r>
      <w:r w:rsidRPr="00DE6FDC">
        <w:rPr>
          <w:rFonts w:cs="Arial"/>
          <w:spacing w:val="-2"/>
          <w:szCs w:val="22"/>
        </w:rPr>
        <w:t xml:space="preserve"> </w:t>
      </w:r>
    </w:p>
    <w:p w14:paraId="53CD4AF5" w14:textId="698B7586"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004206F6" w:rsidRPr="00DE6FDC">
        <w:rPr>
          <w:rFonts w:cs="Arial"/>
          <w:b/>
          <w:bCs/>
          <w:spacing w:val="-2"/>
          <w:szCs w:val="22"/>
        </w:rPr>
        <w:t>p</w:t>
      </w:r>
      <w:r w:rsidRPr="00DE6FDC">
        <w:rPr>
          <w:rFonts w:cs="Arial"/>
          <w:b/>
          <w:bCs/>
          <w:spacing w:val="-2"/>
          <w:szCs w:val="22"/>
        </w:rPr>
        <w:t xml:space="preserve">rincipal </w:t>
      </w:r>
      <w:r w:rsidR="004206F6" w:rsidRPr="00DE6FDC">
        <w:rPr>
          <w:rFonts w:cs="Arial"/>
          <w:b/>
          <w:bCs/>
          <w:spacing w:val="-2"/>
          <w:szCs w:val="22"/>
        </w:rPr>
        <w:t>i</w:t>
      </w:r>
      <w:r w:rsidRPr="00DE6FDC">
        <w:rPr>
          <w:rFonts w:cs="Arial"/>
          <w:b/>
          <w:bCs/>
          <w:spacing w:val="-2"/>
          <w:szCs w:val="22"/>
        </w:rPr>
        <w:t>nvestigator</w:t>
      </w:r>
      <w:r w:rsidRPr="00DE6FDC">
        <w:rPr>
          <w:rFonts w:cs="Arial"/>
          <w:spacing w:val="-2"/>
          <w:szCs w:val="22"/>
        </w:rPr>
        <w:t xml:space="preserve">). Methodology for </w:t>
      </w:r>
      <w:r w:rsidR="004206F6" w:rsidRPr="00DE6FDC">
        <w:rPr>
          <w:rFonts w:cs="Arial"/>
          <w:spacing w:val="-2"/>
          <w:szCs w:val="22"/>
        </w:rPr>
        <w:t>C</w:t>
      </w:r>
      <w:r w:rsidRPr="00DE6FDC">
        <w:rPr>
          <w:rFonts w:cs="Arial"/>
          <w:spacing w:val="-2"/>
          <w:szCs w:val="22"/>
        </w:rPr>
        <w:t xml:space="preserve">ombining </w:t>
      </w:r>
      <w:r w:rsidR="004206F6" w:rsidRPr="00DE6FDC">
        <w:rPr>
          <w:rFonts w:cs="Arial"/>
          <w:spacing w:val="-2"/>
          <w:szCs w:val="22"/>
        </w:rPr>
        <w:t>M</w:t>
      </w:r>
      <w:r w:rsidRPr="00DE6FDC">
        <w:rPr>
          <w:rFonts w:cs="Arial"/>
          <w:spacing w:val="-2"/>
          <w:szCs w:val="22"/>
        </w:rPr>
        <w:t xml:space="preserve">ultiple </w:t>
      </w:r>
      <w:r w:rsidR="004206F6" w:rsidRPr="00DE6FDC">
        <w:rPr>
          <w:rFonts w:cs="Arial"/>
          <w:spacing w:val="-2"/>
          <w:szCs w:val="22"/>
        </w:rPr>
        <w:t>G</w:t>
      </w:r>
      <w:r w:rsidRPr="00DE6FDC">
        <w:rPr>
          <w:rFonts w:cs="Arial"/>
          <w:spacing w:val="-2"/>
          <w:szCs w:val="22"/>
        </w:rPr>
        <w:t xml:space="preserve">enome </w:t>
      </w:r>
      <w:r w:rsidR="004206F6" w:rsidRPr="00DE6FDC">
        <w:rPr>
          <w:rFonts w:cs="Arial"/>
          <w:spacing w:val="-2"/>
          <w:szCs w:val="22"/>
        </w:rPr>
        <w:t>S</w:t>
      </w:r>
      <w:r w:rsidRPr="00DE6FDC">
        <w:rPr>
          <w:rFonts w:cs="Arial"/>
          <w:spacing w:val="-2"/>
          <w:szCs w:val="22"/>
        </w:rPr>
        <w:t xml:space="preserve">can </w:t>
      </w:r>
      <w:r w:rsidR="004206F6" w:rsidRPr="00DE6FDC">
        <w:rPr>
          <w:rFonts w:cs="Arial"/>
          <w:spacing w:val="-2"/>
          <w:szCs w:val="22"/>
        </w:rPr>
        <w:t>D</w:t>
      </w:r>
      <w:r w:rsidRPr="00DE6FDC">
        <w:rPr>
          <w:rFonts w:cs="Arial"/>
          <w:spacing w:val="-2"/>
          <w:szCs w:val="22"/>
        </w:rPr>
        <w:t xml:space="preserve">atasets with </w:t>
      </w:r>
      <w:r w:rsidR="004206F6" w:rsidRPr="00DE6FDC">
        <w:rPr>
          <w:rFonts w:cs="Arial"/>
          <w:spacing w:val="-2"/>
          <w:szCs w:val="22"/>
        </w:rPr>
        <w:t>A</w:t>
      </w:r>
      <w:r w:rsidRPr="00DE6FDC">
        <w:rPr>
          <w:rFonts w:cs="Arial"/>
          <w:spacing w:val="-2"/>
          <w:szCs w:val="22"/>
        </w:rPr>
        <w:t xml:space="preserve">pplication to </w:t>
      </w:r>
      <w:r w:rsidR="004206F6" w:rsidRPr="00DE6FDC">
        <w:rPr>
          <w:rFonts w:cs="Arial"/>
          <w:spacing w:val="-2"/>
          <w:szCs w:val="22"/>
        </w:rPr>
        <w:t>H</w:t>
      </w:r>
      <w:r w:rsidRPr="00DE6FDC">
        <w:rPr>
          <w:rFonts w:cs="Arial"/>
          <w:spacing w:val="-2"/>
          <w:szCs w:val="22"/>
        </w:rPr>
        <w:t xml:space="preserve">uman </w:t>
      </w:r>
      <w:r w:rsidR="004206F6" w:rsidRPr="00DE6FDC">
        <w:rPr>
          <w:rFonts w:cs="Arial"/>
          <w:spacing w:val="-2"/>
          <w:szCs w:val="22"/>
        </w:rPr>
        <w:t>O</w:t>
      </w:r>
      <w:r w:rsidRPr="00DE6FDC">
        <w:rPr>
          <w:rFonts w:cs="Arial"/>
          <w:spacing w:val="-2"/>
          <w:szCs w:val="22"/>
        </w:rPr>
        <w:t xml:space="preserve">besity. A supplemental proposal submitted to the National Institutes of Health. </w:t>
      </w:r>
      <w:r w:rsidR="0047033D" w:rsidRPr="00DE6FDC">
        <w:rPr>
          <w:rFonts w:cs="Arial"/>
          <w:spacing w:val="-2"/>
          <w:szCs w:val="22"/>
        </w:rPr>
        <w:t>Period: 10/01/</w:t>
      </w:r>
      <w:r w:rsidR="00401853" w:rsidRPr="00DE6FDC">
        <w:rPr>
          <w:rFonts w:cs="Arial"/>
          <w:spacing w:val="-2"/>
          <w:szCs w:val="22"/>
        </w:rPr>
        <w:t>20</w:t>
      </w:r>
      <w:r w:rsidR="0047033D" w:rsidRPr="00DE6FDC">
        <w:rPr>
          <w:rFonts w:cs="Arial"/>
          <w:spacing w:val="-2"/>
          <w:szCs w:val="22"/>
        </w:rPr>
        <w:t xml:space="preserve">01 </w:t>
      </w:r>
      <w:r w:rsidR="00392CC7" w:rsidRPr="00DE6FDC">
        <w:rPr>
          <w:rFonts w:cs="Arial"/>
          <w:spacing w:val="-2"/>
          <w:szCs w:val="22"/>
        </w:rPr>
        <w:t>–</w:t>
      </w:r>
      <w:r w:rsidR="0047033D" w:rsidRPr="00DE6FDC">
        <w:rPr>
          <w:rFonts w:cs="Arial"/>
          <w:spacing w:val="-2"/>
          <w:szCs w:val="22"/>
        </w:rPr>
        <w:t xml:space="preserve"> 9/30/</w:t>
      </w:r>
      <w:r w:rsidR="00401853" w:rsidRPr="00DE6FDC">
        <w:rPr>
          <w:rFonts w:cs="Arial"/>
          <w:spacing w:val="-2"/>
          <w:szCs w:val="22"/>
        </w:rPr>
        <w:t>20</w:t>
      </w:r>
      <w:r w:rsidR="0047033D" w:rsidRPr="00DE6FDC">
        <w:rPr>
          <w:rFonts w:cs="Arial"/>
          <w:spacing w:val="-2"/>
          <w:szCs w:val="22"/>
        </w:rPr>
        <w:t xml:space="preserve">02. </w:t>
      </w:r>
      <w:r w:rsidR="005C7F40" w:rsidRPr="00DE6FDC">
        <w:rPr>
          <w:rFonts w:cs="Arial"/>
          <w:spacing w:val="-2"/>
          <w:szCs w:val="22"/>
        </w:rPr>
        <w:t>Total amount</w:t>
      </w:r>
      <w:r w:rsidRPr="00DE6FDC">
        <w:rPr>
          <w:rFonts w:cs="Arial"/>
          <w:spacing w:val="-2"/>
          <w:szCs w:val="22"/>
        </w:rPr>
        <w:t xml:space="preserve">: $40,968. </w:t>
      </w:r>
    </w:p>
    <w:p w14:paraId="05C17000" w14:textId="43740E28"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Recipient of the first Organizational Behavior Management Network Special Projects Award, </w:t>
      </w:r>
      <w:r w:rsidR="000015DB" w:rsidRPr="00DE6FDC">
        <w:rPr>
          <w:rFonts w:cs="Arial"/>
          <w:spacing w:val="-2"/>
          <w:szCs w:val="22"/>
        </w:rPr>
        <w:t>May</w:t>
      </w:r>
      <w:r w:rsidRPr="00DE6FDC">
        <w:rPr>
          <w:rFonts w:cs="Arial"/>
          <w:spacing w:val="-2"/>
          <w:szCs w:val="22"/>
        </w:rPr>
        <w:t xml:space="preserve"> 1990, for an experimental study: Relative Effectiveness and Cost-Effectiveness of Cooperative, Competitive, and Independent Monetary Incentive Systems for Improving Staff Performance.</w:t>
      </w:r>
      <w:r w:rsidR="00330F7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$1,500</w:t>
      </w:r>
    </w:p>
    <w:p w14:paraId="68F25F0E" w14:textId="0DBD8399"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Self-Esteem and Obesity Among </w:t>
      </w:r>
      <w:r w:rsidR="009832ED" w:rsidRPr="00DE6FDC">
        <w:rPr>
          <w:rFonts w:cs="Arial"/>
          <w:spacing w:val="-2"/>
          <w:szCs w:val="22"/>
        </w:rPr>
        <w:t>African Americans</w:t>
      </w:r>
      <w:r w:rsidRPr="00DE6FDC">
        <w:rPr>
          <w:rFonts w:cs="Arial"/>
          <w:i/>
          <w:spacing w:val="-2"/>
          <w:szCs w:val="22"/>
        </w:rPr>
        <w:t>.</w:t>
      </w:r>
      <w:r w:rsidRPr="00DE6FDC">
        <w:rPr>
          <w:rFonts w:cs="Arial"/>
          <w:spacing w:val="-2"/>
          <w:szCs w:val="22"/>
        </w:rPr>
        <w:t xml:space="preserve"> A grant from the Henry A. Murray Research Center at Radcliffe College. Period: 1/1/</w:t>
      </w:r>
      <w:r w:rsidR="00401853" w:rsidRPr="00DE6FDC">
        <w:rPr>
          <w:rFonts w:cs="Arial"/>
          <w:spacing w:val="-2"/>
          <w:szCs w:val="22"/>
        </w:rPr>
        <w:t>19</w:t>
      </w:r>
      <w:r w:rsidRPr="00DE6FDC">
        <w:rPr>
          <w:rFonts w:cs="Arial"/>
          <w:spacing w:val="-2"/>
          <w:szCs w:val="22"/>
        </w:rPr>
        <w:t>96</w:t>
      </w:r>
      <w:r w:rsidR="0015284C" w:rsidRPr="00DE6FDC">
        <w:rPr>
          <w:rFonts w:cs="Arial"/>
          <w:spacing w:val="-2"/>
          <w:szCs w:val="22"/>
        </w:rPr>
        <w:t xml:space="preserve"> – </w:t>
      </w:r>
      <w:r w:rsidRPr="00DE6FDC">
        <w:rPr>
          <w:rFonts w:cs="Arial"/>
          <w:spacing w:val="-2"/>
          <w:szCs w:val="22"/>
        </w:rPr>
        <w:t>12/31/</w:t>
      </w:r>
      <w:r w:rsidR="00401853" w:rsidRPr="00DE6FDC">
        <w:rPr>
          <w:rFonts w:cs="Arial"/>
          <w:spacing w:val="-2"/>
          <w:szCs w:val="22"/>
        </w:rPr>
        <w:t>19</w:t>
      </w:r>
      <w:r w:rsidRPr="00DE6FDC">
        <w:rPr>
          <w:rFonts w:cs="Arial"/>
          <w:spacing w:val="-2"/>
          <w:szCs w:val="22"/>
        </w:rPr>
        <w:t xml:space="preserve">96. </w:t>
      </w:r>
      <w:r w:rsidR="005C7F40" w:rsidRPr="00DE6FDC">
        <w:rPr>
          <w:rFonts w:cs="Arial"/>
          <w:spacing w:val="-2"/>
          <w:szCs w:val="22"/>
        </w:rPr>
        <w:t>Total amount</w:t>
      </w:r>
      <w:r w:rsidRPr="00DE6FDC">
        <w:rPr>
          <w:rFonts w:cs="Arial"/>
          <w:spacing w:val="-2"/>
          <w:szCs w:val="22"/>
        </w:rPr>
        <w:t>: $4,860.</w:t>
      </w:r>
    </w:p>
    <w:p w14:paraId="353578A0" w14:textId="16A87478"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Study of HEAL </w:t>
      </w:r>
      <w:r w:rsidR="004206F6" w:rsidRPr="00DE6FDC">
        <w:rPr>
          <w:rFonts w:cs="Arial"/>
          <w:spacing w:val="-2"/>
          <w:szCs w:val="22"/>
        </w:rPr>
        <w:t>C</w:t>
      </w:r>
      <w:r w:rsidRPr="00DE6FDC">
        <w:rPr>
          <w:rFonts w:cs="Arial"/>
          <w:spacing w:val="-2"/>
          <w:szCs w:val="22"/>
        </w:rPr>
        <w:t xml:space="preserve">hildhood </w:t>
      </w:r>
      <w:r w:rsidR="004206F6" w:rsidRPr="00DE6FDC">
        <w:rPr>
          <w:rFonts w:cs="Arial"/>
          <w:spacing w:val="-2"/>
          <w:szCs w:val="22"/>
        </w:rPr>
        <w:t>O</w:t>
      </w:r>
      <w:r w:rsidRPr="00DE6FDC">
        <w:rPr>
          <w:rFonts w:cs="Arial"/>
          <w:spacing w:val="-2"/>
          <w:szCs w:val="22"/>
        </w:rPr>
        <w:t xml:space="preserve">besity </w:t>
      </w:r>
      <w:r w:rsidR="004206F6" w:rsidRPr="00DE6FDC">
        <w:rPr>
          <w:rFonts w:cs="Arial"/>
          <w:spacing w:val="-2"/>
          <w:szCs w:val="22"/>
        </w:rPr>
        <w:t>P</w:t>
      </w:r>
      <w:r w:rsidRPr="00DE6FDC">
        <w:rPr>
          <w:rFonts w:cs="Arial"/>
          <w:spacing w:val="-2"/>
          <w:szCs w:val="22"/>
        </w:rPr>
        <w:t xml:space="preserve">revention </w:t>
      </w:r>
      <w:r w:rsidR="004206F6" w:rsidRPr="00DE6FDC">
        <w:rPr>
          <w:rFonts w:cs="Arial"/>
          <w:spacing w:val="-2"/>
          <w:szCs w:val="22"/>
        </w:rPr>
        <w:t>P</w:t>
      </w:r>
      <w:r w:rsidRPr="00DE6FDC">
        <w:rPr>
          <w:rFonts w:cs="Arial"/>
          <w:spacing w:val="-2"/>
          <w:szCs w:val="22"/>
        </w:rPr>
        <w:t>rogram. Funded by HEAL Alabama. Period: 6/1/</w:t>
      </w:r>
      <w:r w:rsidR="00401853" w:rsidRPr="00DE6FDC">
        <w:rPr>
          <w:rFonts w:cs="Arial"/>
          <w:spacing w:val="-2"/>
          <w:szCs w:val="22"/>
        </w:rPr>
        <w:t>20</w:t>
      </w:r>
      <w:r w:rsidRPr="00DE6FDC">
        <w:rPr>
          <w:rFonts w:cs="Arial"/>
          <w:spacing w:val="-2"/>
          <w:szCs w:val="22"/>
        </w:rPr>
        <w:t xml:space="preserve">16 </w:t>
      </w:r>
      <w:r w:rsidR="0015284C" w:rsidRPr="00DE6FDC">
        <w:rPr>
          <w:rFonts w:cs="Arial"/>
          <w:spacing w:val="-2"/>
          <w:szCs w:val="22"/>
        </w:rPr>
        <w:t xml:space="preserve">– </w:t>
      </w:r>
      <w:r w:rsidRPr="00DE6FDC">
        <w:rPr>
          <w:rFonts w:cs="Arial"/>
          <w:spacing w:val="-2"/>
          <w:szCs w:val="22"/>
        </w:rPr>
        <w:t>6/01/</w:t>
      </w:r>
      <w:r w:rsidR="00401853" w:rsidRPr="00DE6FDC">
        <w:rPr>
          <w:rFonts w:cs="Arial"/>
          <w:spacing w:val="-2"/>
          <w:szCs w:val="22"/>
        </w:rPr>
        <w:t>20</w:t>
      </w:r>
      <w:r w:rsidRPr="00DE6FDC">
        <w:rPr>
          <w:rFonts w:cs="Arial"/>
          <w:spacing w:val="-2"/>
          <w:szCs w:val="22"/>
        </w:rPr>
        <w:t xml:space="preserve">17. Total </w:t>
      </w:r>
      <w:r w:rsidR="0047033D" w:rsidRPr="00DE6FDC">
        <w:rPr>
          <w:rFonts w:cs="Arial"/>
          <w:spacing w:val="-2"/>
          <w:szCs w:val="22"/>
        </w:rPr>
        <w:t>amount</w:t>
      </w:r>
      <w:r w:rsidRPr="00DE6FDC">
        <w:rPr>
          <w:rFonts w:cs="Arial"/>
          <w:spacing w:val="-2"/>
          <w:szCs w:val="22"/>
        </w:rPr>
        <w:t>: $10,000.</w:t>
      </w:r>
    </w:p>
    <w:p w14:paraId="5F61521D" w14:textId="64DCDD2E"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The </w:t>
      </w:r>
      <w:r w:rsidR="004206F6" w:rsidRPr="00DE6FDC">
        <w:rPr>
          <w:rFonts w:cs="Arial"/>
          <w:spacing w:val="-2"/>
          <w:szCs w:val="22"/>
        </w:rPr>
        <w:t>G</w:t>
      </w:r>
      <w:r w:rsidRPr="00DE6FDC">
        <w:rPr>
          <w:rFonts w:cs="Arial"/>
          <w:spacing w:val="-2"/>
          <w:szCs w:val="22"/>
        </w:rPr>
        <w:t xml:space="preserve">enetics of </w:t>
      </w:r>
      <w:r w:rsidR="004206F6" w:rsidRPr="00DE6FDC">
        <w:rPr>
          <w:rFonts w:cs="Arial"/>
          <w:spacing w:val="-2"/>
          <w:szCs w:val="22"/>
        </w:rPr>
        <w:t>H</w:t>
      </w:r>
      <w:r w:rsidRPr="00DE6FDC">
        <w:rPr>
          <w:rFonts w:cs="Arial"/>
          <w:spacing w:val="-2"/>
          <w:szCs w:val="22"/>
        </w:rPr>
        <w:t xml:space="preserve">uman </w:t>
      </w:r>
      <w:r w:rsidR="004206F6" w:rsidRPr="00DE6FDC">
        <w:rPr>
          <w:rFonts w:cs="Arial"/>
          <w:spacing w:val="-2"/>
          <w:szCs w:val="22"/>
        </w:rPr>
        <w:t>E</w:t>
      </w:r>
      <w:r w:rsidRPr="00DE6FDC">
        <w:rPr>
          <w:rFonts w:cs="Arial"/>
          <w:spacing w:val="-2"/>
          <w:szCs w:val="22"/>
        </w:rPr>
        <w:t xml:space="preserve">nergy </w:t>
      </w:r>
      <w:r w:rsidR="004206F6" w:rsidRPr="00DE6FDC">
        <w:rPr>
          <w:rFonts w:cs="Arial"/>
          <w:spacing w:val="-2"/>
          <w:szCs w:val="22"/>
        </w:rPr>
        <w:t>Re</w:t>
      </w:r>
      <w:r w:rsidRPr="00DE6FDC">
        <w:rPr>
          <w:rFonts w:cs="Arial"/>
          <w:spacing w:val="-2"/>
          <w:szCs w:val="22"/>
        </w:rPr>
        <w:t xml:space="preserve">gulation in </w:t>
      </w:r>
      <w:r w:rsidR="004206F6" w:rsidRPr="00DE6FDC">
        <w:rPr>
          <w:rFonts w:cs="Arial"/>
          <w:spacing w:val="-2"/>
          <w:szCs w:val="22"/>
        </w:rPr>
        <w:t>R</w:t>
      </w:r>
      <w:r w:rsidRPr="00DE6FDC">
        <w:rPr>
          <w:rFonts w:cs="Arial"/>
          <w:spacing w:val="-2"/>
          <w:szCs w:val="22"/>
        </w:rPr>
        <w:t xml:space="preserve">elation to </w:t>
      </w:r>
      <w:r w:rsidR="004206F6" w:rsidRPr="00DE6FDC">
        <w:rPr>
          <w:rFonts w:cs="Arial"/>
          <w:spacing w:val="-2"/>
          <w:szCs w:val="22"/>
        </w:rPr>
        <w:t>O</w:t>
      </w:r>
      <w:r w:rsidRPr="00DE6FDC">
        <w:rPr>
          <w:rFonts w:cs="Arial"/>
          <w:spacing w:val="-2"/>
          <w:szCs w:val="22"/>
        </w:rPr>
        <w:t>besity. A Future Leaders Award from the International Life Sciences Institute (ILSI).</w:t>
      </w:r>
      <w:r w:rsidR="00330F7E" w:rsidRPr="00DE6FDC">
        <w:rPr>
          <w:rFonts w:cs="Arial"/>
          <w:spacing w:val="-2"/>
          <w:szCs w:val="22"/>
        </w:rPr>
        <w:t xml:space="preserve"> </w:t>
      </w:r>
      <w:r w:rsidRPr="00DE6FDC">
        <w:rPr>
          <w:rFonts w:cs="Arial"/>
          <w:spacing w:val="-2"/>
          <w:szCs w:val="22"/>
        </w:rPr>
        <w:t>Period: 1/1/</w:t>
      </w:r>
      <w:r w:rsidR="00401853" w:rsidRPr="00DE6FDC">
        <w:rPr>
          <w:rFonts w:cs="Arial"/>
          <w:spacing w:val="-2"/>
          <w:szCs w:val="22"/>
        </w:rPr>
        <w:t>19</w:t>
      </w:r>
      <w:r w:rsidRPr="00DE6FDC">
        <w:rPr>
          <w:rFonts w:cs="Arial"/>
          <w:spacing w:val="-2"/>
          <w:szCs w:val="22"/>
        </w:rPr>
        <w:t>95</w:t>
      </w:r>
      <w:r w:rsidR="0015284C" w:rsidRPr="00DE6FDC">
        <w:rPr>
          <w:rFonts w:cs="Arial"/>
          <w:spacing w:val="-2"/>
          <w:szCs w:val="22"/>
        </w:rPr>
        <w:t xml:space="preserve"> –</w:t>
      </w:r>
      <w:r w:rsidRPr="00DE6FDC">
        <w:rPr>
          <w:rFonts w:cs="Arial"/>
          <w:spacing w:val="-2"/>
          <w:szCs w:val="22"/>
        </w:rPr>
        <w:t>12/31/</w:t>
      </w:r>
      <w:r w:rsidR="00401853" w:rsidRPr="00DE6FDC">
        <w:rPr>
          <w:rFonts w:cs="Arial"/>
          <w:spacing w:val="-2"/>
          <w:szCs w:val="22"/>
        </w:rPr>
        <w:t>19</w:t>
      </w:r>
      <w:r w:rsidRPr="00DE6FDC">
        <w:rPr>
          <w:rFonts w:cs="Arial"/>
          <w:spacing w:val="-2"/>
          <w:szCs w:val="22"/>
        </w:rPr>
        <w:t>96.</w:t>
      </w:r>
      <w:r w:rsidR="00330F7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$30,000.</w:t>
      </w:r>
    </w:p>
    <w:p w14:paraId="33980105" w14:textId="65F87A09"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 investigator</w:t>
      </w:r>
      <w:r w:rsidRPr="00DE6FDC">
        <w:rPr>
          <w:rFonts w:cs="Arial"/>
          <w:spacing w:val="-2"/>
          <w:szCs w:val="22"/>
        </w:rPr>
        <w:t xml:space="preserve">). </w:t>
      </w:r>
      <w:r w:rsidRPr="00DE6FDC">
        <w:rPr>
          <w:rFonts w:cs="Arial"/>
          <w:spacing w:val="-3"/>
          <w:szCs w:val="22"/>
        </w:rPr>
        <w:t xml:space="preserve">Weight Gain &amp; Compliance with Anti-Psychotic Medication. </w:t>
      </w:r>
      <w:r w:rsidRPr="00DE6FDC">
        <w:rPr>
          <w:rFonts w:cs="Arial"/>
          <w:spacing w:val="-2"/>
          <w:szCs w:val="22"/>
        </w:rPr>
        <w:t>Funded by Pfizer Central Research. Period: 3/1/</w:t>
      </w:r>
      <w:r w:rsidR="00401853" w:rsidRPr="00DE6FDC">
        <w:rPr>
          <w:rFonts w:cs="Arial"/>
          <w:spacing w:val="-2"/>
          <w:szCs w:val="22"/>
        </w:rPr>
        <w:t>19</w:t>
      </w:r>
      <w:r w:rsidRPr="00DE6FDC">
        <w:rPr>
          <w:rFonts w:cs="Arial"/>
          <w:spacing w:val="-2"/>
          <w:szCs w:val="22"/>
        </w:rPr>
        <w:t>99 – 3/1/</w:t>
      </w:r>
      <w:r w:rsidR="00401853" w:rsidRPr="00DE6FDC">
        <w:rPr>
          <w:rFonts w:cs="Arial"/>
          <w:spacing w:val="-2"/>
          <w:szCs w:val="22"/>
        </w:rPr>
        <w:t>20</w:t>
      </w:r>
      <w:r w:rsidRPr="00DE6FDC">
        <w:rPr>
          <w:rFonts w:cs="Arial"/>
          <w:spacing w:val="-2"/>
          <w:szCs w:val="22"/>
        </w:rPr>
        <w:t xml:space="preserve">00. </w:t>
      </w:r>
      <w:r w:rsidR="005C7F40" w:rsidRPr="00DE6FDC">
        <w:rPr>
          <w:rFonts w:cs="Arial"/>
          <w:spacing w:val="-2"/>
          <w:szCs w:val="22"/>
        </w:rPr>
        <w:t>Total amount</w:t>
      </w:r>
      <w:r w:rsidRPr="00DE6FDC">
        <w:rPr>
          <w:rFonts w:cs="Arial"/>
          <w:spacing w:val="-2"/>
          <w:szCs w:val="22"/>
        </w:rPr>
        <w:t>: $33,000</w:t>
      </w:r>
      <w:r w:rsidR="001D6446" w:rsidRPr="00DE6FDC">
        <w:rPr>
          <w:rFonts w:cs="Arial"/>
          <w:spacing w:val="-2"/>
          <w:szCs w:val="22"/>
        </w:rPr>
        <w:t>.</w:t>
      </w:r>
    </w:p>
    <w:p w14:paraId="696BF887" w14:textId="2CC3C972"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principal-investigator</w:t>
      </w:r>
      <w:r w:rsidRPr="00DE6FDC">
        <w:rPr>
          <w:rFonts w:cs="Arial"/>
          <w:spacing w:val="-2"/>
          <w:szCs w:val="22"/>
        </w:rPr>
        <w:t xml:space="preserve">), et al. Body Composition, Energetics, and Longevity. R01AG033682. An R01 grant funded by the National Institutes of Health. </w:t>
      </w:r>
      <w:r w:rsidR="001D6446" w:rsidRPr="00DE6FDC">
        <w:rPr>
          <w:rFonts w:cs="Arial"/>
          <w:spacing w:val="-2"/>
          <w:szCs w:val="22"/>
        </w:rPr>
        <w:t xml:space="preserve">Period: </w:t>
      </w:r>
      <w:r w:rsidR="001D6446" w:rsidRPr="00DE6FDC">
        <w:rPr>
          <w:rFonts w:cs="Arial"/>
          <w:szCs w:val="22"/>
        </w:rPr>
        <w:t>2/15/</w:t>
      </w:r>
      <w:r w:rsidR="00401853" w:rsidRPr="00DE6FDC">
        <w:rPr>
          <w:rFonts w:cs="Arial"/>
          <w:szCs w:val="22"/>
        </w:rPr>
        <w:t>20</w:t>
      </w:r>
      <w:r w:rsidR="001D6446" w:rsidRPr="00DE6FDC">
        <w:rPr>
          <w:rFonts w:cs="Arial"/>
          <w:szCs w:val="22"/>
        </w:rPr>
        <w:t>10 – 2/14/</w:t>
      </w:r>
      <w:r w:rsidR="00401853" w:rsidRPr="00DE6FDC">
        <w:rPr>
          <w:rFonts w:cs="Arial"/>
          <w:szCs w:val="22"/>
        </w:rPr>
        <w:t>20</w:t>
      </w:r>
      <w:r w:rsidR="001D6446" w:rsidRPr="00DE6FDC">
        <w:rPr>
          <w:rFonts w:cs="Arial"/>
          <w:szCs w:val="22"/>
        </w:rPr>
        <w:t>16</w:t>
      </w:r>
      <w:r w:rsidR="00480501" w:rsidRPr="00DE6FDC">
        <w:rPr>
          <w:rFonts w:cs="Arial"/>
          <w:spacing w:val="-2"/>
          <w:szCs w:val="22"/>
        </w:rPr>
        <w:t>.</w:t>
      </w:r>
      <w:r w:rsidR="001D6446"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$2,661,398. </w:t>
      </w:r>
    </w:p>
    <w:p w14:paraId="6E2A3978" w14:textId="2C0D85CF"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Allison, D. B. (</w:t>
      </w:r>
      <w:r w:rsidRPr="00DE6FDC">
        <w:rPr>
          <w:rFonts w:cs="Arial"/>
          <w:b/>
          <w:spacing w:val="-2"/>
          <w:szCs w:val="22"/>
        </w:rPr>
        <w:t>principal-investigator</w:t>
      </w:r>
      <w:r w:rsidRPr="00DE6FDC">
        <w:rPr>
          <w:rFonts w:cs="Arial"/>
          <w:spacing w:val="-2"/>
          <w:szCs w:val="22"/>
        </w:rPr>
        <w:t xml:space="preserve">), et al. Dell High </w:t>
      </w:r>
      <w:r w:rsidR="00424F56" w:rsidRPr="00DE6FDC">
        <w:rPr>
          <w:rFonts w:cs="Arial"/>
          <w:spacing w:val="-2"/>
          <w:szCs w:val="22"/>
        </w:rPr>
        <w:t>P</w:t>
      </w:r>
      <w:r w:rsidRPr="00DE6FDC">
        <w:rPr>
          <w:rFonts w:cs="Arial"/>
          <w:spacing w:val="-2"/>
          <w:szCs w:val="22"/>
        </w:rPr>
        <w:t xml:space="preserve">erformance </w:t>
      </w:r>
      <w:r w:rsidR="00424F56" w:rsidRPr="00DE6FDC">
        <w:rPr>
          <w:rFonts w:cs="Arial"/>
          <w:spacing w:val="-2"/>
          <w:szCs w:val="22"/>
        </w:rPr>
        <w:t>C</w:t>
      </w:r>
      <w:r w:rsidRPr="00DE6FDC">
        <w:rPr>
          <w:rFonts w:cs="Arial"/>
          <w:spacing w:val="-2"/>
          <w:szCs w:val="22"/>
        </w:rPr>
        <w:t xml:space="preserve">omputing Cluster and Associated Hitachi </w:t>
      </w:r>
      <w:r w:rsidR="00424F56" w:rsidRPr="00DE6FDC">
        <w:rPr>
          <w:rFonts w:cs="Arial"/>
          <w:spacing w:val="-2"/>
          <w:szCs w:val="22"/>
        </w:rPr>
        <w:t>T</w:t>
      </w:r>
      <w:r w:rsidRPr="00DE6FDC">
        <w:rPr>
          <w:rFonts w:cs="Arial"/>
          <w:spacing w:val="-2"/>
          <w:szCs w:val="22"/>
        </w:rPr>
        <w:t xml:space="preserve">erabyte </w:t>
      </w:r>
      <w:r w:rsidR="00424F56" w:rsidRPr="00DE6FDC">
        <w:rPr>
          <w:rFonts w:cs="Arial"/>
          <w:spacing w:val="-2"/>
          <w:szCs w:val="22"/>
        </w:rPr>
        <w:t>D</w:t>
      </w:r>
      <w:r w:rsidRPr="00DE6FDC">
        <w:rPr>
          <w:rFonts w:cs="Arial"/>
          <w:spacing w:val="-2"/>
          <w:szCs w:val="22"/>
        </w:rPr>
        <w:t xml:space="preserve">ata </w:t>
      </w:r>
      <w:r w:rsidR="00D336A6" w:rsidRPr="00DE6FDC">
        <w:rPr>
          <w:rFonts w:cs="Arial"/>
          <w:spacing w:val="-2"/>
          <w:szCs w:val="22"/>
        </w:rPr>
        <w:t>Storage</w:t>
      </w:r>
      <w:r w:rsidRPr="00DE6FDC">
        <w:rPr>
          <w:rFonts w:cs="Arial"/>
          <w:spacing w:val="-2"/>
          <w:szCs w:val="22"/>
        </w:rPr>
        <w:t xml:space="preserve">. An S10 (shared instrumentation) proposal funded by the National Institutes of Health. </w:t>
      </w:r>
      <w:r w:rsidR="00393E05" w:rsidRPr="00DE6FDC">
        <w:rPr>
          <w:rFonts w:cs="Arial"/>
          <w:spacing w:val="-2"/>
          <w:szCs w:val="22"/>
        </w:rPr>
        <w:t xml:space="preserve">Period: </w:t>
      </w:r>
      <w:r w:rsidR="00393E05" w:rsidRPr="00DE6FDC">
        <w:rPr>
          <w:rFonts w:cs="Arial"/>
          <w:szCs w:val="22"/>
        </w:rPr>
        <w:t>7/26/</w:t>
      </w:r>
      <w:r w:rsidR="00401853" w:rsidRPr="00DE6FDC">
        <w:rPr>
          <w:rFonts w:cs="Arial"/>
          <w:szCs w:val="22"/>
        </w:rPr>
        <w:t>20</w:t>
      </w:r>
      <w:r w:rsidR="00393E05" w:rsidRPr="00DE6FDC">
        <w:rPr>
          <w:rFonts w:cs="Arial"/>
          <w:szCs w:val="22"/>
        </w:rPr>
        <w:t>10 – 7/25/</w:t>
      </w:r>
      <w:r w:rsidR="00401853" w:rsidRPr="00DE6FDC">
        <w:rPr>
          <w:rFonts w:cs="Arial"/>
          <w:szCs w:val="22"/>
        </w:rPr>
        <w:t>20</w:t>
      </w:r>
      <w:r w:rsidR="00393E05" w:rsidRPr="00DE6FDC">
        <w:rPr>
          <w:rFonts w:cs="Arial"/>
          <w:szCs w:val="22"/>
        </w:rPr>
        <w:t>11</w:t>
      </w:r>
      <w:r w:rsidR="00393E05"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$500,000. </w:t>
      </w:r>
    </w:p>
    <w:p w14:paraId="64EB960B" w14:textId="6FCE4318" w:rsidR="00FE7F30" w:rsidRPr="00DE6FDC" w:rsidRDefault="00FE7F30" w:rsidP="001F1774">
      <w:pPr>
        <w:tabs>
          <w:tab w:val="left" w:pos="-720"/>
          <w:tab w:val="left" w:pos="0"/>
        </w:tabs>
        <w:suppressAutoHyphens/>
        <w:spacing w:after="120"/>
        <w:ind w:left="360" w:hanging="720"/>
        <w:jc w:val="both"/>
        <w:rPr>
          <w:rFonts w:cs="Arial"/>
          <w:szCs w:val="22"/>
        </w:rPr>
      </w:pPr>
      <w:r w:rsidRPr="00DE6FDC">
        <w:rPr>
          <w:rFonts w:cs="Arial"/>
          <w:spacing w:val="-2"/>
          <w:szCs w:val="22"/>
        </w:rPr>
        <w:t>Allison, D. B. (</w:t>
      </w:r>
      <w:r w:rsidRPr="00DE6FDC">
        <w:rPr>
          <w:rFonts w:cs="Arial"/>
          <w:b/>
          <w:spacing w:val="-2"/>
          <w:szCs w:val="22"/>
        </w:rPr>
        <w:t>principal-investigator</w:t>
      </w:r>
      <w:r w:rsidRPr="00DE6FDC">
        <w:rPr>
          <w:rFonts w:cs="Arial"/>
          <w:spacing w:val="-2"/>
          <w:szCs w:val="22"/>
        </w:rPr>
        <w:t xml:space="preserve">), et al. </w:t>
      </w:r>
      <w:r w:rsidR="00B4113D" w:rsidRPr="00DE6FDC">
        <w:rPr>
          <w:rFonts w:cs="Arial"/>
          <w:spacing w:val="-2"/>
          <w:szCs w:val="22"/>
        </w:rPr>
        <w:t xml:space="preserve">R01DK078826. </w:t>
      </w:r>
      <w:r w:rsidRPr="00DE6FDC">
        <w:rPr>
          <w:rFonts w:cs="Arial"/>
          <w:spacing w:val="-2"/>
          <w:szCs w:val="22"/>
        </w:rPr>
        <w:t xml:space="preserve">Design </w:t>
      </w:r>
      <w:r w:rsidR="00424F56" w:rsidRPr="00DE6FDC">
        <w:rPr>
          <w:rFonts w:cs="Arial"/>
          <w:spacing w:val="-2"/>
          <w:szCs w:val="22"/>
        </w:rPr>
        <w:t>I</w:t>
      </w:r>
      <w:r w:rsidRPr="00DE6FDC">
        <w:rPr>
          <w:rFonts w:cs="Arial"/>
          <w:spacing w:val="-2"/>
          <w:szCs w:val="22"/>
        </w:rPr>
        <w:t xml:space="preserve">ssues in Obesity RCTs Building an Evidence Base. An R01 proposal submitted to the National Institute of Diabetes Digestive &amp; Kidney Diseases, National Institutes of Health. </w:t>
      </w:r>
      <w:r w:rsidR="00393E05" w:rsidRPr="00DE6FDC">
        <w:rPr>
          <w:rFonts w:cs="Arial"/>
          <w:spacing w:val="-2"/>
          <w:szCs w:val="22"/>
        </w:rPr>
        <w:t xml:space="preserve">Period: </w:t>
      </w:r>
      <w:r w:rsidR="00393E05" w:rsidRPr="00DE6FDC">
        <w:rPr>
          <w:rFonts w:cs="Arial"/>
          <w:szCs w:val="22"/>
        </w:rPr>
        <w:t>3/01/</w:t>
      </w:r>
      <w:r w:rsidR="00401853" w:rsidRPr="00DE6FDC">
        <w:rPr>
          <w:rFonts w:cs="Arial"/>
          <w:szCs w:val="22"/>
        </w:rPr>
        <w:t>20</w:t>
      </w:r>
      <w:r w:rsidR="00393E05" w:rsidRPr="00DE6FDC">
        <w:rPr>
          <w:rFonts w:cs="Arial"/>
          <w:szCs w:val="22"/>
        </w:rPr>
        <w:t xml:space="preserve">09 </w:t>
      </w:r>
      <w:r w:rsidR="0015284C" w:rsidRPr="00DE6FDC">
        <w:rPr>
          <w:rFonts w:cs="Arial"/>
          <w:szCs w:val="22"/>
        </w:rPr>
        <w:t>–</w:t>
      </w:r>
      <w:r w:rsidR="00393E05" w:rsidRPr="00DE6FDC">
        <w:rPr>
          <w:rFonts w:cs="Arial"/>
          <w:szCs w:val="22"/>
        </w:rPr>
        <w:t xml:space="preserve"> 2/28/</w:t>
      </w:r>
      <w:r w:rsidR="00401853" w:rsidRPr="00DE6FDC">
        <w:rPr>
          <w:rFonts w:cs="Arial"/>
          <w:szCs w:val="22"/>
        </w:rPr>
        <w:t>20</w:t>
      </w:r>
      <w:r w:rsidR="00393E05" w:rsidRPr="00DE6FDC">
        <w:rPr>
          <w:rFonts w:cs="Arial"/>
          <w:szCs w:val="22"/>
        </w:rPr>
        <w:t xml:space="preserve">13. </w:t>
      </w:r>
      <w:r w:rsidR="005C7F40" w:rsidRPr="00DE6FDC">
        <w:rPr>
          <w:rFonts w:cs="Arial"/>
          <w:spacing w:val="-2"/>
          <w:szCs w:val="22"/>
        </w:rPr>
        <w:t>Total amount</w:t>
      </w:r>
      <w:r w:rsidRPr="00DE6FDC">
        <w:rPr>
          <w:rFonts w:cs="Arial"/>
          <w:spacing w:val="-2"/>
          <w:szCs w:val="22"/>
        </w:rPr>
        <w:t xml:space="preserve">: $797,500. </w:t>
      </w:r>
    </w:p>
    <w:p w14:paraId="3CE8221A" w14:textId="7FC07BEA"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w:t>
      </w:r>
      <w:r w:rsidR="005F7B82" w:rsidRPr="00DE6FDC">
        <w:rPr>
          <w:rFonts w:cs="Arial"/>
          <w:spacing w:val="-2"/>
          <w:szCs w:val="22"/>
        </w:rPr>
        <w:t>,</w:t>
      </w:r>
      <w:r w:rsidRPr="00DE6FDC">
        <w:rPr>
          <w:rFonts w:cs="Arial"/>
          <w:spacing w:val="-2"/>
          <w:szCs w:val="22"/>
        </w:rPr>
        <w:t xml:space="preserve"> D. B. </w:t>
      </w:r>
      <w:r w:rsidR="00393E05" w:rsidRPr="00DE6FDC">
        <w:rPr>
          <w:rFonts w:cs="Arial"/>
          <w:spacing w:val="-2"/>
          <w:szCs w:val="22"/>
        </w:rPr>
        <w:t xml:space="preserve">Awarded </w:t>
      </w:r>
      <w:r w:rsidRPr="00DE6FDC">
        <w:rPr>
          <w:rFonts w:cs="Arial"/>
          <w:spacing w:val="-2"/>
          <w:szCs w:val="22"/>
        </w:rPr>
        <w:t xml:space="preserve">grant from the National Science Foundation to attend NATO Advanced Study Institute #115/91 on "Methodology for Genetic Studies of Twins and Families," </w:t>
      </w:r>
      <w:r w:rsidR="00321A35" w:rsidRPr="00DE6FDC">
        <w:rPr>
          <w:rFonts w:cs="Arial"/>
          <w:spacing w:val="-2"/>
          <w:szCs w:val="22"/>
        </w:rPr>
        <w:t>September</w:t>
      </w:r>
      <w:r w:rsidRPr="00DE6FDC">
        <w:rPr>
          <w:rFonts w:cs="Arial"/>
          <w:spacing w:val="-2"/>
          <w:szCs w:val="22"/>
        </w:rPr>
        <w:t xml:space="preserve"> 1991, Leuven, Belgium.</w:t>
      </w:r>
      <w:r w:rsidR="00393E05" w:rsidRPr="00DE6FDC">
        <w:rPr>
          <w:rFonts w:cs="Arial"/>
          <w:spacing w:val="-2"/>
          <w:szCs w:val="22"/>
        </w:rPr>
        <w:t xml:space="preserve"> Total amount: $1,000.</w:t>
      </w:r>
    </w:p>
    <w:p w14:paraId="30710DD2" w14:textId="1390EF80"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Allison, D. B</w:t>
      </w:r>
      <w:r w:rsidR="004206F6" w:rsidRPr="00DE6FDC">
        <w:rPr>
          <w:rFonts w:cs="Arial"/>
          <w:spacing w:val="-2"/>
          <w:szCs w:val="22"/>
        </w:rPr>
        <w:t>.</w:t>
      </w:r>
      <w:r w:rsidRPr="00DE6FDC">
        <w:rPr>
          <w:rFonts w:cs="Arial"/>
          <w:spacing w:val="-2"/>
          <w:szCs w:val="22"/>
        </w:rPr>
        <w:t xml:space="preserve"> (</w:t>
      </w:r>
      <w:r w:rsidRPr="00DE6FDC">
        <w:rPr>
          <w:rFonts w:cs="Arial"/>
          <w:b/>
          <w:bCs/>
          <w:spacing w:val="-2"/>
          <w:szCs w:val="22"/>
        </w:rPr>
        <w:t xml:space="preserve">principal investigator, </w:t>
      </w:r>
      <w:r w:rsidRPr="00DE6FDC">
        <w:rPr>
          <w:rFonts w:cs="Arial"/>
          <w:spacing w:val="-2"/>
          <w:szCs w:val="22"/>
        </w:rPr>
        <w:t xml:space="preserve">director), et al. </w:t>
      </w:r>
      <w:r w:rsidR="00B4113D" w:rsidRPr="00DE6FDC">
        <w:rPr>
          <w:rFonts w:cs="Arial"/>
          <w:spacing w:val="-2"/>
          <w:szCs w:val="22"/>
        </w:rPr>
        <w:t xml:space="preserve">P30DK056336. </w:t>
      </w:r>
      <w:r w:rsidRPr="00DE6FDC">
        <w:rPr>
          <w:rFonts w:cs="Arial"/>
          <w:spacing w:val="-2"/>
          <w:szCs w:val="22"/>
        </w:rPr>
        <w:t xml:space="preserve">UAB Nutrition Obesity Research Center, Funded by the National Institutes of Diabetes Digestive and Kidney Diseases. </w:t>
      </w:r>
      <w:r w:rsidR="00393E05" w:rsidRPr="00DE6FDC">
        <w:rPr>
          <w:rFonts w:cs="Arial"/>
          <w:spacing w:val="-2"/>
          <w:szCs w:val="22"/>
        </w:rPr>
        <w:t>Period: 1/01/</w:t>
      </w:r>
      <w:r w:rsidR="00401853" w:rsidRPr="00DE6FDC">
        <w:rPr>
          <w:rFonts w:cs="Arial"/>
          <w:spacing w:val="-2"/>
          <w:szCs w:val="22"/>
        </w:rPr>
        <w:t>20</w:t>
      </w:r>
      <w:r w:rsidR="00393E05" w:rsidRPr="00DE6FDC">
        <w:rPr>
          <w:rFonts w:cs="Arial"/>
          <w:spacing w:val="-2"/>
          <w:szCs w:val="22"/>
        </w:rPr>
        <w:t xml:space="preserve">00 </w:t>
      </w:r>
      <w:r w:rsidR="0015284C" w:rsidRPr="00DE6FDC">
        <w:rPr>
          <w:rFonts w:cs="Arial"/>
          <w:spacing w:val="-2"/>
          <w:szCs w:val="22"/>
        </w:rPr>
        <w:t>–</w:t>
      </w:r>
      <w:r w:rsidR="00393E05" w:rsidRPr="00DE6FDC">
        <w:rPr>
          <w:rFonts w:cs="Arial"/>
          <w:spacing w:val="-2"/>
          <w:szCs w:val="22"/>
        </w:rPr>
        <w:t xml:space="preserve"> 6/30/</w:t>
      </w:r>
      <w:r w:rsidR="00401853" w:rsidRPr="00DE6FDC">
        <w:rPr>
          <w:rFonts w:cs="Arial"/>
          <w:spacing w:val="-2"/>
          <w:szCs w:val="22"/>
        </w:rPr>
        <w:t>20</w:t>
      </w:r>
      <w:r w:rsidR="00393E05" w:rsidRPr="00DE6FDC">
        <w:rPr>
          <w:rFonts w:cs="Arial"/>
          <w:spacing w:val="-2"/>
          <w:szCs w:val="22"/>
        </w:rPr>
        <w:t>17.</w:t>
      </w:r>
      <w:r w:rsidR="00330F7E" w:rsidRPr="00DE6FDC">
        <w:rPr>
          <w:rFonts w:cs="Arial"/>
          <w:spacing w:val="-2"/>
          <w:szCs w:val="22"/>
        </w:rPr>
        <w:t xml:space="preserve"> </w:t>
      </w:r>
      <w:r w:rsidR="004206F6" w:rsidRPr="00DE6FDC">
        <w:rPr>
          <w:rFonts w:cs="Arial"/>
          <w:spacing w:val="-2"/>
          <w:szCs w:val="22"/>
        </w:rPr>
        <w:t>Total amount</w:t>
      </w:r>
      <w:r w:rsidR="00BB5DB4" w:rsidRPr="00DE6FDC">
        <w:rPr>
          <w:rFonts w:cs="Arial"/>
          <w:spacing w:val="-2"/>
          <w:szCs w:val="22"/>
        </w:rPr>
        <w:t>: $1</w:t>
      </w:r>
      <w:r w:rsidR="004C24C7" w:rsidRPr="00DE6FDC">
        <w:rPr>
          <w:rFonts w:cs="Arial"/>
          <w:spacing w:val="-2"/>
          <w:szCs w:val="22"/>
        </w:rPr>
        <w:t>15,459,444</w:t>
      </w:r>
      <w:r w:rsidR="00480501" w:rsidRPr="00DE6FDC">
        <w:rPr>
          <w:rFonts w:cs="Arial"/>
          <w:spacing w:val="-2"/>
          <w:szCs w:val="22"/>
        </w:rPr>
        <w:t>.</w:t>
      </w:r>
      <w:r w:rsidRPr="00DE6FDC">
        <w:rPr>
          <w:rFonts w:cs="Arial"/>
          <w:spacing w:val="-2"/>
          <w:szCs w:val="22"/>
        </w:rPr>
        <w:t xml:space="preserve"> </w:t>
      </w:r>
    </w:p>
    <w:p w14:paraId="7C2C0AFA" w14:textId="4303C11C"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lastRenderedPageBreak/>
        <w:t>Allison, D. B. Sub-contract to Johns Hopkins Clinical Trial of Olestra as an Aid to Weight Maintenance</w:t>
      </w:r>
      <w:r w:rsidRPr="00DE6FDC">
        <w:rPr>
          <w:rFonts w:cs="Arial"/>
          <w:i/>
          <w:spacing w:val="-2"/>
          <w:szCs w:val="22"/>
        </w:rPr>
        <w:t xml:space="preserve"> </w:t>
      </w:r>
      <w:r w:rsidRPr="00DE6FDC">
        <w:rPr>
          <w:rFonts w:cs="Arial"/>
          <w:spacing w:val="-2"/>
          <w:szCs w:val="22"/>
        </w:rPr>
        <w:t xml:space="preserve">to provide statistical support. Funded by the Proctor &amp; Gamble Company. Period: </w:t>
      </w:r>
      <w:r w:rsidR="000C7CF3" w:rsidRPr="00DE6FDC">
        <w:rPr>
          <w:rFonts w:cs="Arial"/>
          <w:spacing w:val="-2"/>
          <w:szCs w:val="22"/>
        </w:rPr>
        <w:t>7/1/</w:t>
      </w:r>
      <w:r w:rsidR="00401853" w:rsidRPr="00DE6FDC">
        <w:rPr>
          <w:rFonts w:cs="Arial"/>
          <w:spacing w:val="-2"/>
          <w:szCs w:val="22"/>
        </w:rPr>
        <w:t>19</w:t>
      </w:r>
      <w:r w:rsidR="000C7CF3" w:rsidRPr="00DE6FDC">
        <w:rPr>
          <w:rFonts w:cs="Arial"/>
          <w:spacing w:val="-2"/>
          <w:szCs w:val="22"/>
        </w:rPr>
        <w:t>99 –</w:t>
      </w:r>
      <w:r w:rsidRPr="00DE6FDC">
        <w:rPr>
          <w:rFonts w:cs="Arial"/>
          <w:spacing w:val="-2"/>
          <w:szCs w:val="22"/>
        </w:rPr>
        <w:t xml:space="preserve"> </w:t>
      </w:r>
      <w:r w:rsidR="00393E05" w:rsidRPr="00DE6FDC">
        <w:rPr>
          <w:rFonts w:cs="Arial"/>
          <w:spacing w:val="-2"/>
          <w:szCs w:val="22"/>
        </w:rPr>
        <w:t>6/30/</w:t>
      </w:r>
      <w:r w:rsidR="00401853" w:rsidRPr="00DE6FDC">
        <w:rPr>
          <w:rFonts w:cs="Arial"/>
          <w:spacing w:val="-2"/>
          <w:szCs w:val="22"/>
        </w:rPr>
        <w:t>20</w:t>
      </w:r>
      <w:r w:rsidR="00393E05" w:rsidRPr="00DE6FDC">
        <w:rPr>
          <w:rFonts w:cs="Arial"/>
          <w:spacing w:val="-2"/>
          <w:szCs w:val="22"/>
        </w:rPr>
        <w:t>02</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$16,900.</w:t>
      </w:r>
    </w:p>
    <w:p w14:paraId="40AE02EB" w14:textId="4B673AED"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 xml:space="preserve">Allison, </w:t>
      </w:r>
      <w:r w:rsidR="008B26F7" w:rsidRPr="00DE6FDC">
        <w:rPr>
          <w:rFonts w:cs="Arial"/>
          <w:spacing w:val="-2"/>
          <w:szCs w:val="22"/>
        </w:rPr>
        <w:t>D. B.</w:t>
      </w:r>
      <w:r w:rsidRPr="00DE6FDC">
        <w:rPr>
          <w:rFonts w:cs="Arial"/>
          <w:spacing w:val="-2"/>
          <w:szCs w:val="22"/>
        </w:rPr>
        <w:t xml:space="preserve"> (</w:t>
      </w:r>
      <w:r w:rsidRPr="00DE6FDC">
        <w:rPr>
          <w:rFonts w:cs="Arial"/>
          <w:b/>
          <w:spacing w:val="-2"/>
          <w:szCs w:val="22"/>
        </w:rPr>
        <w:t>principal investigator</w:t>
      </w:r>
      <w:r w:rsidRPr="00DE6FDC">
        <w:rPr>
          <w:rFonts w:cs="Arial"/>
          <w:spacing w:val="-2"/>
          <w:szCs w:val="22"/>
        </w:rPr>
        <w:t>)</w:t>
      </w:r>
      <w:r w:rsidR="004206F6" w:rsidRPr="00DE6FDC">
        <w:rPr>
          <w:rFonts w:cs="Arial"/>
          <w:spacing w:val="-2"/>
          <w:szCs w:val="22"/>
        </w:rPr>
        <w:t xml:space="preserve">, </w:t>
      </w:r>
      <w:r w:rsidR="00207C72" w:rsidRPr="00DE6FDC">
        <w:rPr>
          <w:rFonts w:cs="Arial"/>
          <w:spacing w:val="-2"/>
          <w:szCs w:val="22"/>
        </w:rPr>
        <w:t>et al.</w:t>
      </w:r>
      <w:r w:rsidR="004206F6" w:rsidRPr="00DE6FDC">
        <w:rPr>
          <w:rFonts w:cs="Arial"/>
          <w:spacing w:val="-2"/>
          <w:szCs w:val="22"/>
        </w:rPr>
        <w:t xml:space="preserve"> </w:t>
      </w:r>
      <w:r w:rsidR="00B4113D" w:rsidRPr="00DE6FDC">
        <w:rPr>
          <w:rFonts w:cs="Arial"/>
          <w:spacing w:val="-2"/>
          <w:szCs w:val="22"/>
        </w:rPr>
        <w:t xml:space="preserve">R13CA168347. </w:t>
      </w:r>
      <w:r w:rsidRPr="00DE6FDC">
        <w:rPr>
          <w:rFonts w:cs="Arial"/>
          <w:spacing w:val="-2"/>
          <w:szCs w:val="22"/>
        </w:rPr>
        <w:t xml:space="preserve">Functional and Dysfunctional Foods: Issues in Evaluating Bioactive Food Component. </w:t>
      </w:r>
      <w:r w:rsidR="00424F56" w:rsidRPr="00DE6FDC">
        <w:rPr>
          <w:rFonts w:cs="Arial"/>
          <w:spacing w:val="-2"/>
          <w:szCs w:val="22"/>
        </w:rPr>
        <w:t xml:space="preserve">Funded by </w:t>
      </w:r>
      <w:r w:rsidRPr="00DE6FDC">
        <w:rPr>
          <w:rFonts w:cs="Arial"/>
          <w:spacing w:val="-2"/>
          <w:szCs w:val="22"/>
        </w:rPr>
        <w:t>the National Institutes of Health.</w:t>
      </w:r>
      <w:r w:rsidR="00330F7E" w:rsidRPr="00DE6FDC">
        <w:rPr>
          <w:rFonts w:cs="Arial"/>
          <w:spacing w:val="-2"/>
          <w:szCs w:val="22"/>
        </w:rPr>
        <w:t xml:space="preserve"> </w:t>
      </w:r>
      <w:r w:rsidR="00393E05" w:rsidRPr="00DE6FDC">
        <w:rPr>
          <w:rFonts w:cs="Arial"/>
          <w:spacing w:val="-2"/>
          <w:szCs w:val="22"/>
        </w:rPr>
        <w:t xml:space="preserve">Period: </w:t>
      </w:r>
      <w:r w:rsidRPr="00DE6FDC">
        <w:rPr>
          <w:rFonts w:cs="Arial"/>
          <w:spacing w:val="-2"/>
          <w:szCs w:val="22"/>
        </w:rPr>
        <w:t>4/01/</w:t>
      </w:r>
      <w:r w:rsidR="00401853" w:rsidRPr="00DE6FDC">
        <w:rPr>
          <w:rFonts w:cs="Arial"/>
          <w:spacing w:val="-2"/>
          <w:szCs w:val="22"/>
        </w:rPr>
        <w:t>20</w:t>
      </w:r>
      <w:r w:rsidRPr="00DE6FDC">
        <w:rPr>
          <w:rFonts w:cs="Arial"/>
          <w:spacing w:val="-2"/>
          <w:szCs w:val="22"/>
        </w:rPr>
        <w:t>12 – 3/31/</w:t>
      </w:r>
      <w:r w:rsidR="00401853" w:rsidRPr="00DE6FDC">
        <w:rPr>
          <w:rFonts w:cs="Arial"/>
          <w:spacing w:val="-2"/>
          <w:szCs w:val="22"/>
        </w:rPr>
        <w:t>20</w:t>
      </w:r>
      <w:r w:rsidRPr="00DE6FDC">
        <w:rPr>
          <w:rFonts w:cs="Arial"/>
          <w:spacing w:val="-2"/>
          <w:szCs w:val="22"/>
        </w:rPr>
        <w:t>13.</w:t>
      </w:r>
      <w:r w:rsidR="00330F7E" w:rsidRPr="00DE6FDC">
        <w:rPr>
          <w:rFonts w:cs="Arial"/>
          <w:spacing w:val="-2"/>
          <w:szCs w:val="22"/>
        </w:rPr>
        <w:t xml:space="preserve"> </w:t>
      </w:r>
      <w:r w:rsidR="00393E05" w:rsidRPr="00DE6FDC">
        <w:rPr>
          <w:rFonts w:cs="Arial"/>
          <w:spacing w:val="-2"/>
          <w:szCs w:val="22"/>
        </w:rPr>
        <w:t xml:space="preserve">Total amount: </w:t>
      </w:r>
      <w:r w:rsidRPr="00DE6FDC">
        <w:rPr>
          <w:rFonts w:cs="Arial"/>
          <w:spacing w:val="-2"/>
          <w:szCs w:val="22"/>
        </w:rPr>
        <w:t>$ 48,336</w:t>
      </w:r>
    </w:p>
    <w:p w14:paraId="6EB2D300" w14:textId="0F0B8A0A"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 xml:space="preserve">Allison, </w:t>
      </w:r>
      <w:r w:rsidR="008B26F7" w:rsidRPr="00DE6FDC">
        <w:rPr>
          <w:rFonts w:cs="Arial"/>
          <w:spacing w:val="-2"/>
          <w:szCs w:val="22"/>
        </w:rPr>
        <w:t>D. B.</w:t>
      </w:r>
      <w:r w:rsidRPr="00DE6FDC">
        <w:rPr>
          <w:rFonts w:cs="Arial"/>
          <w:spacing w:val="-2"/>
          <w:szCs w:val="22"/>
        </w:rPr>
        <w:t xml:space="preserve"> (</w:t>
      </w:r>
      <w:r w:rsidRPr="00DE6FDC">
        <w:rPr>
          <w:rFonts w:cs="Arial"/>
          <w:b/>
          <w:spacing w:val="-2"/>
          <w:szCs w:val="22"/>
        </w:rPr>
        <w:t>principal investigator</w:t>
      </w:r>
      <w:r w:rsidRPr="00DE6FDC">
        <w:rPr>
          <w:rFonts w:cs="Arial"/>
          <w:spacing w:val="-2"/>
          <w:szCs w:val="22"/>
        </w:rPr>
        <w:t xml:space="preserve">) et al. Statistical </w:t>
      </w:r>
      <w:r w:rsidR="00424F56" w:rsidRPr="00DE6FDC">
        <w:rPr>
          <w:rFonts w:cs="Arial"/>
          <w:spacing w:val="-2"/>
          <w:szCs w:val="22"/>
        </w:rPr>
        <w:t>S</w:t>
      </w:r>
      <w:r w:rsidRPr="00DE6FDC">
        <w:rPr>
          <w:rFonts w:cs="Arial"/>
          <w:spacing w:val="-2"/>
          <w:szCs w:val="22"/>
        </w:rPr>
        <w:t xml:space="preserve">tudies of the </w:t>
      </w:r>
      <w:r w:rsidR="00424F56" w:rsidRPr="00DE6FDC">
        <w:rPr>
          <w:rFonts w:cs="Arial"/>
          <w:spacing w:val="-2"/>
          <w:szCs w:val="22"/>
        </w:rPr>
        <w:t>E</w:t>
      </w:r>
      <w:r w:rsidRPr="00DE6FDC">
        <w:rPr>
          <w:rFonts w:cs="Arial"/>
          <w:spacing w:val="-2"/>
          <w:szCs w:val="22"/>
        </w:rPr>
        <w:t xml:space="preserve">ffect of </w:t>
      </w:r>
      <w:r w:rsidR="00424F56" w:rsidRPr="00DE6FDC">
        <w:rPr>
          <w:rFonts w:cs="Arial"/>
          <w:spacing w:val="-2"/>
          <w:szCs w:val="22"/>
        </w:rPr>
        <w:t>E</w:t>
      </w:r>
      <w:r w:rsidRPr="00DE6FDC">
        <w:rPr>
          <w:rFonts w:cs="Arial"/>
          <w:spacing w:val="-2"/>
          <w:szCs w:val="22"/>
        </w:rPr>
        <w:t xml:space="preserve">xcluding </w:t>
      </w:r>
      <w:r w:rsidR="00424F56" w:rsidRPr="00DE6FDC">
        <w:rPr>
          <w:rFonts w:cs="Arial"/>
          <w:spacing w:val="-2"/>
          <w:szCs w:val="22"/>
        </w:rPr>
        <w:t>E</w:t>
      </w:r>
      <w:r w:rsidRPr="00DE6FDC">
        <w:rPr>
          <w:rFonts w:cs="Arial"/>
          <w:spacing w:val="-2"/>
          <w:szCs w:val="22"/>
        </w:rPr>
        <w:t xml:space="preserve">arly </w:t>
      </w:r>
      <w:r w:rsidR="00424F56" w:rsidRPr="00DE6FDC">
        <w:rPr>
          <w:rFonts w:cs="Arial"/>
          <w:spacing w:val="-2"/>
          <w:szCs w:val="22"/>
        </w:rPr>
        <w:t>D</w:t>
      </w:r>
      <w:r w:rsidRPr="00DE6FDC">
        <w:rPr>
          <w:rFonts w:cs="Arial"/>
          <w:spacing w:val="-2"/>
          <w:szCs w:val="22"/>
        </w:rPr>
        <w:t xml:space="preserve">eaths </w:t>
      </w:r>
      <w:r w:rsidR="00424F56" w:rsidRPr="00DE6FDC">
        <w:rPr>
          <w:rFonts w:cs="Arial"/>
          <w:spacing w:val="-2"/>
          <w:szCs w:val="22"/>
        </w:rPr>
        <w:t>W</w:t>
      </w:r>
      <w:r w:rsidRPr="00DE6FDC">
        <w:rPr>
          <w:rFonts w:cs="Arial"/>
          <w:spacing w:val="-2"/>
          <w:szCs w:val="22"/>
        </w:rPr>
        <w:t xml:space="preserve">hen </w:t>
      </w:r>
      <w:r w:rsidR="00424F56" w:rsidRPr="00DE6FDC">
        <w:rPr>
          <w:rFonts w:cs="Arial"/>
          <w:spacing w:val="-2"/>
          <w:szCs w:val="22"/>
        </w:rPr>
        <w:t>A</w:t>
      </w:r>
      <w:r w:rsidRPr="00DE6FDC">
        <w:rPr>
          <w:rFonts w:cs="Arial"/>
          <w:spacing w:val="-2"/>
          <w:szCs w:val="22"/>
        </w:rPr>
        <w:t xml:space="preserve">nalyzing </w:t>
      </w:r>
      <w:r w:rsidR="00424F56" w:rsidRPr="00DE6FDC">
        <w:rPr>
          <w:rFonts w:cs="Arial"/>
          <w:spacing w:val="-2"/>
          <w:szCs w:val="22"/>
        </w:rPr>
        <w:t>P</w:t>
      </w:r>
      <w:r w:rsidRPr="00DE6FDC">
        <w:rPr>
          <w:rFonts w:cs="Arial"/>
          <w:spacing w:val="-2"/>
          <w:szCs w:val="22"/>
        </w:rPr>
        <w:t xml:space="preserve">rospective </w:t>
      </w:r>
      <w:r w:rsidR="00424F56" w:rsidRPr="00DE6FDC">
        <w:rPr>
          <w:rFonts w:cs="Arial"/>
          <w:spacing w:val="-2"/>
          <w:szCs w:val="22"/>
        </w:rPr>
        <w:t>C</w:t>
      </w:r>
      <w:r w:rsidRPr="00DE6FDC">
        <w:rPr>
          <w:rFonts w:cs="Arial"/>
          <w:spacing w:val="-2"/>
          <w:szCs w:val="22"/>
        </w:rPr>
        <w:t xml:space="preserve">ohort </w:t>
      </w:r>
      <w:r w:rsidR="00424F56" w:rsidRPr="00DE6FDC">
        <w:rPr>
          <w:rFonts w:cs="Arial"/>
          <w:spacing w:val="-2"/>
          <w:szCs w:val="22"/>
        </w:rPr>
        <w:t>S</w:t>
      </w:r>
      <w:r w:rsidRPr="00DE6FDC">
        <w:rPr>
          <w:rFonts w:cs="Arial"/>
          <w:spacing w:val="-2"/>
          <w:szCs w:val="22"/>
        </w:rPr>
        <w:t xml:space="preserve">tudies in the </w:t>
      </w:r>
      <w:r w:rsidR="00424F56" w:rsidRPr="00DE6FDC">
        <w:rPr>
          <w:rFonts w:cs="Arial"/>
          <w:spacing w:val="-2"/>
          <w:szCs w:val="22"/>
        </w:rPr>
        <w:t>P</w:t>
      </w:r>
      <w:r w:rsidRPr="00DE6FDC">
        <w:rPr>
          <w:rFonts w:cs="Arial"/>
          <w:spacing w:val="-2"/>
          <w:szCs w:val="22"/>
        </w:rPr>
        <w:t xml:space="preserve">resence of </w:t>
      </w:r>
      <w:r w:rsidR="00424F56" w:rsidRPr="00DE6FDC">
        <w:rPr>
          <w:rFonts w:cs="Arial"/>
          <w:spacing w:val="-2"/>
          <w:szCs w:val="22"/>
        </w:rPr>
        <w:t>C</w:t>
      </w:r>
      <w:r w:rsidRPr="00DE6FDC">
        <w:rPr>
          <w:rFonts w:cs="Arial"/>
          <w:spacing w:val="-2"/>
          <w:szCs w:val="22"/>
        </w:rPr>
        <w:t xml:space="preserve">onfounding by </w:t>
      </w:r>
      <w:r w:rsidR="00424F56" w:rsidRPr="00DE6FDC">
        <w:rPr>
          <w:rFonts w:cs="Arial"/>
          <w:spacing w:val="-2"/>
          <w:szCs w:val="22"/>
        </w:rPr>
        <w:t>O</w:t>
      </w:r>
      <w:r w:rsidRPr="00DE6FDC">
        <w:rPr>
          <w:rFonts w:cs="Arial"/>
          <w:spacing w:val="-2"/>
          <w:szCs w:val="22"/>
        </w:rPr>
        <w:t xml:space="preserve">ccult </w:t>
      </w:r>
      <w:r w:rsidR="00424F56" w:rsidRPr="00DE6FDC">
        <w:rPr>
          <w:rFonts w:cs="Arial"/>
          <w:spacing w:val="-2"/>
          <w:szCs w:val="22"/>
        </w:rPr>
        <w:t>Di</w:t>
      </w:r>
      <w:r w:rsidRPr="00DE6FDC">
        <w:rPr>
          <w:rFonts w:cs="Arial"/>
          <w:spacing w:val="-2"/>
          <w:szCs w:val="22"/>
        </w:rPr>
        <w:t>sease.</w:t>
      </w:r>
      <w:r w:rsidR="00330F7E" w:rsidRPr="00DE6FDC">
        <w:rPr>
          <w:rFonts w:cs="Arial"/>
          <w:spacing w:val="-2"/>
          <w:szCs w:val="22"/>
        </w:rPr>
        <w:t xml:space="preserve"> </w:t>
      </w:r>
      <w:r w:rsidR="0015284C" w:rsidRPr="00DE6FDC">
        <w:rPr>
          <w:rFonts w:cs="Arial"/>
          <w:spacing w:val="-2"/>
          <w:szCs w:val="22"/>
        </w:rPr>
        <w:t xml:space="preserve">Funded </w:t>
      </w:r>
      <w:r w:rsidR="00A84DBE" w:rsidRPr="00DE6FDC">
        <w:rPr>
          <w:rFonts w:cs="Arial"/>
          <w:spacing w:val="-2"/>
          <w:szCs w:val="22"/>
        </w:rPr>
        <w:t xml:space="preserve">by </w:t>
      </w:r>
      <w:r w:rsidRPr="00DE6FDC">
        <w:rPr>
          <w:rFonts w:cs="Arial"/>
          <w:spacing w:val="-2"/>
          <w:szCs w:val="22"/>
        </w:rPr>
        <w:t>the Centers for Disease Control and Prevention. Period: 6/1/</w:t>
      </w:r>
      <w:r w:rsidR="00401853" w:rsidRPr="00DE6FDC">
        <w:rPr>
          <w:rFonts w:cs="Arial"/>
          <w:spacing w:val="-2"/>
          <w:szCs w:val="22"/>
        </w:rPr>
        <w:t>19</w:t>
      </w:r>
      <w:r w:rsidRPr="00DE6FDC">
        <w:rPr>
          <w:rFonts w:cs="Arial"/>
          <w:spacing w:val="-2"/>
          <w:szCs w:val="22"/>
        </w:rPr>
        <w:t>96</w:t>
      </w:r>
      <w:r w:rsidR="000C7CF3" w:rsidRPr="00DE6FDC">
        <w:rPr>
          <w:rFonts w:cs="Arial"/>
          <w:spacing w:val="-2"/>
          <w:szCs w:val="22"/>
        </w:rPr>
        <w:t xml:space="preserve"> –</w:t>
      </w:r>
      <w:r w:rsidRPr="00DE6FDC">
        <w:rPr>
          <w:rFonts w:cs="Arial"/>
          <w:spacing w:val="-2"/>
          <w:szCs w:val="22"/>
        </w:rPr>
        <w:t>5/31/</w:t>
      </w:r>
      <w:r w:rsidR="00401853" w:rsidRPr="00DE6FDC">
        <w:rPr>
          <w:rFonts w:cs="Arial"/>
          <w:spacing w:val="-2"/>
          <w:szCs w:val="22"/>
        </w:rPr>
        <w:t>19</w:t>
      </w:r>
      <w:r w:rsidRPr="00DE6FDC">
        <w:rPr>
          <w:rFonts w:cs="Arial"/>
          <w:spacing w:val="-2"/>
          <w:szCs w:val="22"/>
        </w:rPr>
        <w:t xml:space="preserve">97. </w:t>
      </w:r>
      <w:r w:rsidR="005C7F40" w:rsidRPr="00DE6FDC">
        <w:rPr>
          <w:rFonts w:cs="Arial"/>
          <w:spacing w:val="-2"/>
          <w:szCs w:val="22"/>
        </w:rPr>
        <w:t>Total amount</w:t>
      </w:r>
      <w:r w:rsidRPr="00DE6FDC">
        <w:rPr>
          <w:rFonts w:cs="Arial"/>
          <w:spacing w:val="-2"/>
          <w:szCs w:val="22"/>
        </w:rPr>
        <w:t>: $8,500.</w:t>
      </w:r>
    </w:p>
    <w:p w14:paraId="5C346F67" w14:textId="02B5A4B5" w:rsidR="00C17CE5" w:rsidRPr="00DE6FDC" w:rsidRDefault="00FE7F30" w:rsidP="001F1774">
      <w:pPr>
        <w:spacing w:after="120"/>
        <w:ind w:left="360" w:hanging="720"/>
        <w:jc w:val="both"/>
        <w:rPr>
          <w:rFonts w:cs="Arial"/>
          <w:spacing w:val="-2"/>
          <w:szCs w:val="22"/>
        </w:rPr>
      </w:pPr>
      <w:bookmarkStart w:id="33" w:name="_Hlk509154642"/>
      <w:r w:rsidRPr="00DE6FDC">
        <w:rPr>
          <w:rFonts w:cs="Arial"/>
          <w:spacing w:val="-2"/>
          <w:szCs w:val="22"/>
        </w:rPr>
        <w:t xml:space="preserve">Allison, </w:t>
      </w:r>
      <w:r w:rsidR="008B26F7" w:rsidRPr="00DE6FDC">
        <w:rPr>
          <w:rFonts w:cs="Arial"/>
          <w:spacing w:val="-2"/>
          <w:szCs w:val="22"/>
        </w:rPr>
        <w:t>D. B.</w:t>
      </w:r>
      <w:r w:rsidRPr="00DE6FDC">
        <w:rPr>
          <w:rFonts w:cs="Arial"/>
          <w:spacing w:val="-2"/>
          <w:szCs w:val="22"/>
        </w:rPr>
        <w:t xml:space="preserve"> (</w:t>
      </w:r>
      <w:r w:rsidRPr="00DE6FDC">
        <w:rPr>
          <w:rFonts w:cs="Arial"/>
          <w:b/>
          <w:spacing w:val="-2"/>
          <w:szCs w:val="22"/>
        </w:rPr>
        <w:t>principal investigator [titular</w:t>
      </w:r>
      <w:r w:rsidRPr="00DE6FDC">
        <w:rPr>
          <w:rFonts w:cs="Arial"/>
          <w:spacing w:val="-2"/>
          <w:szCs w:val="22"/>
        </w:rPr>
        <w:t xml:space="preserve">]), Dhurandhar, E. (Co-I; functionally PI). The </w:t>
      </w:r>
      <w:r w:rsidR="00A84DBE" w:rsidRPr="00DE6FDC">
        <w:rPr>
          <w:rFonts w:cs="Arial"/>
          <w:spacing w:val="-2"/>
          <w:szCs w:val="22"/>
        </w:rPr>
        <w:t>R</w:t>
      </w:r>
      <w:r w:rsidRPr="00DE6FDC">
        <w:rPr>
          <w:rFonts w:cs="Arial"/>
          <w:spacing w:val="-2"/>
          <w:szCs w:val="22"/>
        </w:rPr>
        <w:t xml:space="preserve">ole of Protein in </w:t>
      </w:r>
      <w:r w:rsidR="00A84DBE" w:rsidRPr="00DE6FDC">
        <w:rPr>
          <w:rFonts w:cs="Arial"/>
          <w:spacing w:val="-2"/>
          <w:szCs w:val="22"/>
        </w:rPr>
        <w:t>R</w:t>
      </w:r>
      <w:r w:rsidRPr="00DE6FDC">
        <w:rPr>
          <w:rFonts w:cs="Arial"/>
          <w:spacing w:val="-2"/>
          <w:szCs w:val="22"/>
        </w:rPr>
        <w:t xml:space="preserve">egulating </w:t>
      </w:r>
      <w:r w:rsidR="00A84DBE" w:rsidRPr="00DE6FDC">
        <w:rPr>
          <w:rFonts w:cs="Arial"/>
          <w:spacing w:val="-2"/>
          <w:szCs w:val="22"/>
        </w:rPr>
        <w:t>A</w:t>
      </w:r>
      <w:r w:rsidRPr="00DE6FDC">
        <w:rPr>
          <w:rFonts w:cs="Arial"/>
          <w:spacing w:val="-2"/>
          <w:szCs w:val="22"/>
        </w:rPr>
        <w:t xml:space="preserve">d </w:t>
      </w:r>
      <w:r w:rsidR="00A84DBE" w:rsidRPr="00DE6FDC">
        <w:rPr>
          <w:rFonts w:cs="Arial"/>
          <w:spacing w:val="-2"/>
          <w:szCs w:val="22"/>
        </w:rPr>
        <w:t>L</w:t>
      </w:r>
      <w:r w:rsidRPr="00DE6FDC">
        <w:rPr>
          <w:rFonts w:cs="Arial"/>
          <w:spacing w:val="-2"/>
          <w:szCs w:val="22"/>
        </w:rPr>
        <w:t xml:space="preserve">ibitum </w:t>
      </w:r>
      <w:r w:rsidR="00A84DBE" w:rsidRPr="00DE6FDC">
        <w:rPr>
          <w:rFonts w:cs="Arial"/>
          <w:spacing w:val="-2"/>
          <w:szCs w:val="22"/>
        </w:rPr>
        <w:t>E</w:t>
      </w:r>
      <w:r w:rsidRPr="00DE6FDC">
        <w:rPr>
          <w:rFonts w:cs="Arial"/>
          <w:spacing w:val="-2"/>
          <w:szCs w:val="22"/>
        </w:rPr>
        <w:t xml:space="preserve">nergy </w:t>
      </w:r>
      <w:r w:rsidR="00D336A6" w:rsidRPr="00DE6FDC">
        <w:rPr>
          <w:rFonts w:cs="Arial"/>
          <w:spacing w:val="-2"/>
          <w:szCs w:val="22"/>
        </w:rPr>
        <w:t>Intake</w:t>
      </w:r>
      <w:r w:rsidRPr="00DE6FDC">
        <w:rPr>
          <w:rFonts w:cs="Arial"/>
          <w:spacing w:val="-2"/>
          <w:szCs w:val="22"/>
        </w:rPr>
        <w:t xml:space="preserve"> in </w:t>
      </w:r>
      <w:r w:rsidR="00A84DBE" w:rsidRPr="00DE6FDC">
        <w:rPr>
          <w:rFonts w:cs="Arial"/>
          <w:spacing w:val="-2"/>
          <w:szCs w:val="22"/>
        </w:rPr>
        <w:t>H</w:t>
      </w:r>
      <w:r w:rsidRPr="00DE6FDC">
        <w:rPr>
          <w:rFonts w:cs="Arial"/>
          <w:spacing w:val="-2"/>
          <w:szCs w:val="22"/>
        </w:rPr>
        <w:t>umans.</w:t>
      </w:r>
      <w:r w:rsidR="00330F7E" w:rsidRPr="00DE6FDC">
        <w:rPr>
          <w:rFonts w:cs="Arial"/>
          <w:spacing w:val="-2"/>
          <w:szCs w:val="22"/>
        </w:rPr>
        <w:t xml:space="preserve"> </w:t>
      </w:r>
      <w:r w:rsidRPr="00DE6FDC">
        <w:rPr>
          <w:rFonts w:cs="Arial"/>
          <w:spacing w:val="-2"/>
          <w:szCs w:val="22"/>
        </w:rPr>
        <w:t xml:space="preserve">Funded by the Egg Nutrition Research Center (ENRC). </w:t>
      </w:r>
      <w:r w:rsidR="00335ECA" w:rsidRPr="00DE6FDC">
        <w:rPr>
          <w:rFonts w:cs="Arial"/>
          <w:spacing w:val="-2"/>
          <w:szCs w:val="22"/>
        </w:rPr>
        <w:t>Period: 12/01/</w:t>
      </w:r>
      <w:r w:rsidR="00401853" w:rsidRPr="00DE6FDC">
        <w:rPr>
          <w:rFonts w:cs="Arial"/>
          <w:spacing w:val="-2"/>
          <w:szCs w:val="22"/>
        </w:rPr>
        <w:t>20</w:t>
      </w:r>
      <w:r w:rsidR="00335ECA" w:rsidRPr="00DE6FDC">
        <w:rPr>
          <w:rFonts w:cs="Arial"/>
          <w:spacing w:val="-2"/>
          <w:szCs w:val="22"/>
        </w:rPr>
        <w:t>14 – 11/30/</w:t>
      </w:r>
      <w:r w:rsidR="00401853" w:rsidRPr="00DE6FDC">
        <w:rPr>
          <w:rFonts w:cs="Arial"/>
          <w:spacing w:val="-2"/>
          <w:szCs w:val="22"/>
        </w:rPr>
        <w:t>20</w:t>
      </w:r>
      <w:r w:rsidR="00335ECA" w:rsidRPr="00DE6FDC">
        <w:rPr>
          <w:rFonts w:cs="Arial"/>
          <w:spacing w:val="-2"/>
          <w:szCs w:val="22"/>
        </w:rPr>
        <w:t xml:space="preserve">16. </w:t>
      </w:r>
      <w:r w:rsidR="00201C3C" w:rsidRPr="00DE6FDC">
        <w:rPr>
          <w:rFonts w:cs="Arial"/>
          <w:spacing w:val="-2"/>
          <w:szCs w:val="22"/>
        </w:rPr>
        <w:t xml:space="preserve">Total </w:t>
      </w:r>
      <w:r w:rsidR="00D336A6" w:rsidRPr="00DE6FDC">
        <w:rPr>
          <w:rFonts w:cs="Arial"/>
          <w:spacing w:val="-2"/>
          <w:szCs w:val="22"/>
        </w:rPr>
        <w:t>amount</w:t>
      </w:r>
      <w:r w:rsidRPr="00DE6FDC">
        <w:rPr>
          <w:rFonts w:cs="Arial"/>
          <w:spacing w:val="-2"/>
          <w:szCs w:val="22"/>
        </w:rPr>
        <w:t xml:space="preserve">: </w:t>
      </w:r>
      <w:r w:rsidR="00201C3C" w:rsidRPr="00DE6FDC">
        <w:rPr>
          <w:rFonts w:cs="Arial"/>
          <w:spacing w:val="-2"/>
          <w:szCs w:val="22"/>
        </w:rPr>
        <w:t>{</w:t>
      </w:r>
      <w:r w:rsidRPr="00DE6FDC">
        <w:rPr>
          <w:rFonts w:cs="Arial"/>
          <w:spacing w:val="-2"/>
          <w:szCs w:val="22"/>
        </w:rPr>
        <w:t>$</w:t>
      </w:r>
      <w:r w:rsidR="00335ECA" w:rsidRPr="00DE6FDC">
        <w:rPr>
          <w:rFonts w:cs="Arial"/>
          <w:spacing w:val="-2"/>
          <w:szCs w:val="22"/>
        </w:rPr>
        <w:t>252, 020</w:t>
      </w:r>
      <w:r w:rsidR="00201C3C" w:rsidRPr="00DE6FDC">
        <w:rPr>
          <w:rFonts w:cs="Arial"/>
          <w:spacing w:val="-2"/>
          <w:szCs w:val="22"/>
        </w:rPr>
        <w:t>}</w:t>
      </w:r>
      <w:r w:rsidRPr="00DE6FDC">
        <w:rPr>
          <w:rFonts w:cs="Arial"/>
          <w:spacing w:val="-2"/>
          <w:szCs w:val="22"/>
        </w:rPr>
        <w:t xml:space="preserve"> </w:t>
      </w:r>
    </w:p>
    <w:p w14:paraId="5D559AD6" w14:textId="4438314E" w:rsidR="00FE7F30" w:rsidRPr="00DE6FDC" w:rsidRDefault="00C17CE5" w:rsidP="001F1774">
      <w:pPr>
        <w:tabs>
          <w:tab w:val="left" w:pos="-720"/>
          <w:tab w:val="left" w:pos="720"/>
          <w:tab w:val="left" w:pos="990"/>
        </w:tabs>
        <w:suppressAutoHyphens/>
        <w:spacing w:after="120"/>
        <w:ind w:left="360" w:right="288" w:hanging="720"/>
        <w:jc w:val="both"/>
        <w:rPr>
          <w:rFonts w:cs="Arial"/>
          <w:spacing w:val="-2"/>
          <w:szCs w:val="22"/>
        </w:rPr>
      </w:pPr>
      <w:r w:rsidRPr="00DE6FDC">
        <w:rPr>
          <w:rFonts w:cs="Arial"/>
          <w:spacing w:val="-2"/>
          <w:szCs w:val="22"/>
        </w:rPr>
        <w:t xml:space="preserve">Allison, </w:t>
      </w:r>
      <w:r w:rsidR="008B26F7" w:rsidRPr="00DE6FDC">
        <w:rPr>
          <w:rFonts w:cs="Arial"/>
          <w:spacing w:val="-2"/>
          <w:szCs w:val="22"/>
        </w:rPr>
        <w:t>D. B.</w:t>
      </w:r>
      <w:r w:rsidRPr="00DE6FDC">
        <w:rPr>
          <w:rFonts w:cs="Arial"/>
          <w:spacing w:val="-2"/>
          <w:szCs w:val="22"/>
        </w:rPr>
        <w:t>, (</w:t>
      </w:r>
      <w:r w:rsidRPr="00DE6FDC">
        <w:rPr>
          <w:rFonts w:cs="Arial"/>
          <w:b/>
          <w:spacing w:val="-2"/>
          <w:szCs w:val="22"/>
        </w:rPr>
        <w:t>principal investigator)</w:t>
      </w:r>
      <w:r w:rsidRPr="00DE6FDC">
        <w:rPr>
          <w:rFonts w:cs="Arial"/>
          <w:spacing w:val="-2"/>
          <w:szCs w:val="22"/>
        </w:rPr>
        <w:t>, et al. Data Analysis for a Clinical Trial of PWS Treatment. Funded by Soleno Therapeutics, Inc. Period: 7/1/</w:t>
      </w:r>
      <w:r w:rsidR="00401853" w:rsidRPr="00DE6FDC">
        <w:rPr>
          <w:rFonts w:cs="Arial"/>
          <w:spacing w:val="-2"/>
          <w:szCs w:val="22"/>
        </w:rPr>
        <w:t>20</w:t>
      </w:r>
      <w:r w:rsidRPr="00DE6FDC">
        <w:rPr>
          <w:rFonts w:cs="Arial"/>
          <w:spacing w:val="-2"/>
          <w:szCs w:val="22"/>
        </w:rPr>
        <w:t>20 – 7/31/</w:t>
      </w:r>
      <w:r w:rsidR="00401853" w:rsidRPr="00DE6FDC">
        <w:rPr>
          <w:rFonts w:cs="Arial"/>
          <w:spacing w:val="-2"/>
          <w:szCs w:val="22"/>
        </w:rPr>
        <w:t>20</w:t>
      </w:r>
      <w:r w:rsidRPr="00DE6FDC">
        <w:rPr>
          <w:rFonts w:cs="Arial"/>
          <w:spacing w:val="-2"/>
          <w:szCs w:val="22"/>
        </w:rPr>
        <w:t>20. Total amount: $39,980.</w:t>
      </w:r>
    </w:p>
    <w:bookmarkEnd w:id="33"/>
    <w:p w14:paraId="3821FD0D" w14:textId="522CDDE9"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Amos, C. I., Allison, D. B. (</w:t>
      </w:r>
      <w:r w:rsidRPr="00DE6FDC">
        <w:rPr>
          <w:rFonts w:cs="Arial"/>
          <w:b/>
          <w:spacing w:val="-2"/>
          <w:szCs w:val="22"/>
        </w:rPr>
        <w:t>co-investigator</w:t>
      </w:r>
      <w:r w:rsidRPr="00DE6FDC">
        <w:rPr>
          <w:rFonts w:cs="Arial"/>
          <w:spacing w:val="-2"/>
          <w:szCs w:val="22"/>
        </w:rPr>
        <w:t xml:space="preserve">), et al. </w:t>
      </w:r>
      <w:r w:rsidR="00B4113D" w:rsidRPr="00DE6FDC">
        <w:rPr>
          <w:rFonts w:cs="Arial"/>
          <w:spacing w:val="-2"/>
          <w:szCs w:val="22"/>
        </w:rPr>
        <w:t xml:space="preserve">R01ES09912. </w:t>
      </w:r>
      <w:r w:rsidRPr="00DE6FDC">
        <w:rPr>
          <w:rFonts w:cs="Arial"/>
          <w:spacing w:val="-2"/>
          <w:szCs w:val="22"/>
        </w:rPr>
        <w:t xml:space="preserve">Linkage </w:t>
      </w:r>
      <w:r w:rsidR="006D6792" w:rsidRPr="00DE6FDC">
        <w:rPr>
          <w:rFonts w:cs="Arial"/>
          <w:spacing w:val="-2"/>
          <w:szCs w:val="22"/>
        </w:rPr>
        <w:t>and</w:t>
      </w:r>
      <w:r w:rsidRPr="00DE6FDC">
        <w:rPr>
          <w:rFonts w:cs="Arial"/>
          <w:spacing w:val="-2"/>
          <w:szCs w:val="22"/>
        </w:rPr>
        <w:t xml:space="preserve"> Linkage Disequilibrium Methods </w:t>
      </w:r>
      <w:r w:rsidR="004036F0" w:rsidRPr="00DE6FDC">
        <w:rPr>
          <w:rFonts w:cs="Arial"/>
          <w:spacing w:val="-2"/>
          <w:szCs w:val="22"/>
        </w:rPr>
        <w:t>f</w:t>
      </w:r>
      <w:r w:rsidRPr="00DE6FDC">
        <w:rPr>
          <w:rFonts w:cs="Arial"/>
          <w:spacing w:val="-2"/>
          <w:szCs w:val="22"/>
        </w:rPr>
        <w:t>or Quantitative Traits</w:t>
      </w:r>
      <w:r w:rsidR="00201C3C" w:rsidRPr="00DE6FDC">
        <w:rPr>
          <w:rFonts w:cs="Arial"/>
          <w:spacing w:val="-2"/>
          <w:szCs w:val="22"/>
        </w:rPr>
        <w:t xml:space="preserve">. </w:t>
      </w:r>
      <w:r w:rsidRPr="00DE6FDC">
        <w:rPr>
          <w:rFonts w:cs="Arial"/>
          <w:spacing w:val="-2"/>
          <w:szCs w:val="22"/>
        </w:rPr>
        <w:t>A proposal funded by the National Institute of Environmental Health Sciences. Period: 1/1/</w:t>
      </w:r>
      <w:r w:rsidR="00401853" w:rsidRPr="00DE6FDC">
        <w:rPr>
          <w:rFonts w:cs="Arial"/>
          <w:spacing w:val="-2"/>
          <w:szCs w:val="22"/>
        </w:rPr>
        <w:t>19</w:t>
      </w:r>
      <w:r w:rsidRPr="00DE6FDC">
        <w:rPr>
          <w:rFonts w:cs="Arial"/>
          <w:spacing w:val="-2"/>
          <w:szCs w:val="22"/>
        </w:rPr>
        <w:t>99 – 12/31/</w:t>
      </w:r>
      <w:r w:rsidR="00401853" w:rsidRPr="00DE6FDC">
        <w:rPr>
          <w:rFonts w:cs="Arial"/>
          <w:spacing w:val="-2"/>
          <w:szCs w:val="22"/>
        </w:rPr>
        <w:t>20</w:t>
      </w:r>
      <w:r w:rsidRPr="00DE6FDC">
        <w:rPr>
          <w:rFonts w:cs="Arial"/>
          <w:spacing w:val="-2"/>
          <w:szCs w:val="22"/>
        </w:rPr>
        <w:t xml:space="preserve">02. </w:t>
      </w:r>
      <w:r w:rsidR="005C7F40" w:rsidRPr="00DE6FDC">
        <w:rPr>
          <w:rFonts w:cs="Arial"/>
          <w:spacing w:val="-2"/>
          <w:szCs w:val="22"/>
        </w:rPr>
        <w:t>Total amount</w:t>
      </w:r>
      <w:r w:rsidRPr="00DE6FDC">
        <w:rPr>
          <w:rFonts w:cs="Arial"/>
          <w:spacing w:val="-2"/>
          <w:szCs w:val="22"/>
        </w:rPr>
        <w:t>: $900,000</w:t>
      </w:r>
    </w:p>
    <w:p w14:paraId="0AF5B87D" w14:textId="3742268C" w:rsidR="00FE7F30" w:rsidRPr="00DE6FDC" w:rsidRDefault="00FE7F30" w:rsidP="001F1774">
      <w:pPr>
        <w:spacing w:after="120"/>
        <w:ind w:left="360" w:hanging="720"/>
        <w:jc w:val="both"/>
        <w:rPr>
          <w:rFonts w:cs="Arial"/>
          <w:spacing w:val="-2"/>
          <w:szCs w:val="22"/>
        </w:rPr>
      </w:pPr>
      <w:r w:rsidRPr="00DE6FDC">
        <w:rPr>
          <w:rFonts w:cs="Arial"/>
          <w:spacing w:val="-2"/>
          <w:szCs w:val="22"/>
        </w:rPr>
        <w:t xml:space="preserve">Amos, C. I., Allison, D. B. </w:t>
      </w:r>
      <w:r w:rsidRPr="00DE6FDC">
        <w:rPr>
          <w:rFonts w:cs="Arial"/>
          <w:b/>
          <w:bCs/>
          <w:spacing w:val="-2"/>
          <w:szCs w:val="22"/>
        </w:rPr>
        <w:t>(co-investigator)</w:t>
      </w:r>
      <w:r w:rsidRPr="00DE6FDC">
        <w:rPr>
          <w:rFonts w:cs="Arial"/>
          <w:spacing w:val="-2"/>
          <w:szCs w:val="22"/>
        </w:rPr>
        <w:t xml:space="preserve">, et al. </w:t>
      </w:r>
      <w:r w:rsidR="00B4113D" w:rsidRPr="00DE6FDC">
        <w:rPr>
          <w:rFonts w:cs="Arial"/>
          <w:spacing w:val="-2"/>
          <w:szCs w:val="22"/>
        </w:rPr>
        <w:t xml:space="preserve">R01ES09912. </w:t>
      </w:r>
      <w:r w:rsidRPr="00DE6FDC">
        <w:rPr>
          <w:rFonts w:cs="Arial"/>
          <w:iCs/>
          <w:spacing w:val="-2"/>
          <w:szCs w:val="22"/>
        </w:rPr>
        <w:t>Positional Gene Identification of Complex Traits</w:t>
      </w:r>
      <w:r w:rsidR="00CB1B44" w:rsidRPr="00DE6FDC">
        <w:rPr>
          <w:rFonts w:cs="Arial"/>
          <w:iCs/>
          <w:spacing w:val="-2"/>
          <w:szCs w:val="22"/>
        </w:rPr>
        <w:t>.</w:t>
      </w:r>
      <w:r w:rsidRPr="00DE6FDC">
        <w:rPr>
          <w:rFonts w:cs="Arial"/>
          <w:iCs/>
          <w:spacing w:val="-2"/>
          <w:szCs w:val="22"/>
        </w:rPr>
        <w:t xml:space="preserve"> </w:t>
      </w:r>
      <w:r w:rsidRPr="00DE6FDC">
        <w:rPr>
          <w:rFonts w:cs="Arial"/>
          <w:spacing w:val="-2"/>
          <w:szCs w:val="22"/>
        </w:rPr>
        <w:t>Funded by the National Institute of Environmental Health Sciences. Period: 7/1/</w:t>
      </w:r>
      <w:r w:rsidR="00401853" w:rsidRPr="00DE6FDC">
        <w:rPr>
          <w:rFonts w:cs="Arial"/>
          <w:spacing w:val="-2"/>
          <w:szCs w:val="22"/>
        </w:rPr>
        <w:t>20</w:t>
      </w:r>
      <w:r w:rsidRPr="00DE6FDC">
        <w:rPr>
          <w:rFonts w:cs="Arial"/>
          <w:spacing w:val="-2"/>
          <w:szCs w:val="22"/>
        </w:rPr>
        <w:t>02 – 6/30/</w:t>
      </w:r>
      <w:r w:rsidR="00401853" w:rsidRPr="00DE6FDC">
        <w:rPr>
          <w:rFonts w:cs="Arial"/>
          <w:spacing w:val="-2"/>
          <w:szCs w:val="22"/>
        </w:rPr>
        <w:t>20</w:t>
      </w:r>
      <w:r w:rsidRPr="00DE6FDC">
        <w:rPr>
          <w:rFonts w:cs="Arial"/>
          <w:spacing w:val="-2"/>
          <w:szCs w:val="22"/>
        </w:rPr>
        <w:t xml:space="preserve">07. </w:t>
      </w:r>
      <w:r w:rsidR="005C7F40" w:rsidRPr="00DE6FDC">
        <w:rPr>
          <w:rFonts w:cs="Arial"/>
          <w:spacing w:val="-2"/>
          <w:szCs w:val="22"/>
        </w:rPr>
        <w:t>Total amount</w:t>
      </w:r>
      <w:r w:rsidRPr="00DE6FDC">
        <w:rPr>
          <w:rFonts w:cs="Arial"/>
          <w:spacing w:val="-2"/>
          <w:szCs w:val="22"/>
        </w:rPr>
        <w:t>: $2,310,925.</w:t>
      </w:r>
    </w:p>
    <w:p w14:paraId="0FB341F2" w14:textId="5B7757F4"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Atkinson, R. L., Dhurandhar, N., Allison, D. B.</w:t>
      </w:r>
      <w:r w:rsidR="00C26E10" w:rsidRPr="00DE6FDC">
        <w:rPr>
          <w:rFonts w:cs="Arial"/>
          <w:spacing w:val="-2"/>
          <w:szCs w:val="22"/>
        </w:rPr>
        <w:t xml:space="preserve"> </w:t>
      </w:r>
      <w:r w:rsidRPr="00DE6FDC">
        <w:rPr>
          <w:rFonts w:cs="Arial"/>
          <w:spacing w:val="-2"/>
          <w:szCs w:val="22"/>
        </w:rPr>
        <w:t>(</w:t>
      </w:r>
      <w:r w:rsidRPr="00DE6FDC">
        <w:rPr>
          <w:rFonts w:cs="Arial"/>
          <w:b/>
          <w:spacing w:val="-2"/>
          <w:szCs w:val="22"/>
        </w:rPr>
        <w:t>co-principal investigator</w:t>
      </w:r>
      <w:r w:rsidRPr="00DE6FDC">
        <w:rPr>
          <w:rFonts w:cs="Arial"/>
          <w:spacing w:val="-2"/>
          <w:szCs w:val="22"/>
        </w:rPr>
        <w:t xml:space="preserve">). </w:t>
      </w:r>
      <w:r w:rsidR="004206F6" w:rsidRPr="00DE6FDC">
        <w:rPr>
          <w:rFonts w:cs="Arial"/>
          <w:spacing w:val="-2"/>
          <w:szCs w:val="22"/>
        </w:rPr>
        <w:t>7R01DK056277-02.</w:t>
      </w:r>
      <w:r w:rsidR="007F221E" w:rsidRPr="00DE6FDC">
        <w:rPr>
          <w:rFonts w:cs="Arial"/>
          <w:spacing w:val="-2"/>
          <w:szCs w:val="22"/>
        </w:rPr>
        <w:t xml:space="preserve"> </w:t>
      </w:r>
      <w:r w:rsidRPr="00DE6FDC">
        <w:rPr>
          <w:rFonts w:cs="Arial"/>
          <w:spacing w:val="-2"/>
          <w:szCs w:val="22"/>
        </w:rPr>
        <w:t xml:space="preserve">Adenoviruses and </w:t>
      </w:r>
      <w:r w:rsidR="00CB1B44" w:rsidRPr="00DE6FDC">
        <w:rPr>
          <w:rFonts w:cs="Arial"/>
          <w:spacing w:val="-2"/>
          <w:szCs w:val="22"/>
        </w:rPr>
        <w:t>H</w:t>
      </w:r>
      <w:r w:rsidRPr="00DE6FDC">
        <w:rPr>
          <w:rFonts w:cs="Arial"/>
          <w:spacing w:val="-2"/>
          <w:szCs w:val="22"/>
        </w:rPr>
        <w:t xml:space="preserve">uman </w:t>
      </w:r>
      <w:r w:rsidR="00CB1B44" w:rsidRPr="00DE6FDC">
        <w:rPr>
          <w:rFonts w:cs="Arial"/>
          <w:spacing w:val="-2"/>
          <w:szCs w:val="22"/>
        </w:rPr>
        <w:t>O</w:t>
      </w:r>
      <w:r w:rsidRPr="00DE6FDC">
        <w:rPr>
          <w:rFonts w:cs="Arial"/>
          <w:spacing w:val="-2"/>
          <w:szCs w:val="22"/>
        </w:rPr>
        <w:t xml:space="preserve">besity – </w:t>
      </w:r>
      <w:r w:rsidR="00CB1B44" w:rsidRPr="00DE6FDC">
        <w:rPr>
          <w:rFonts w:cs="Arial"/>
          <w:spacing w:val="-2"/>
          <w:szCs w:val="22"/>
        </w:rPr>
        <w:t>L</w:t>
      </w:r>
      <w:r w:rsidRPr="00DE6FDC">
        <w:rPr>
          <w:rFonts w:cs="Arial"/>
          <w:spacing w:val="-2"/>
          <w:szCs w:val="22"/>
        </w:rPr>
        <w:t xml:space="preserve">ongitudinal and </w:t>
      </w:r>
      <w:r w:rsidR="00CB1B44" w:rsidRPr="00DE6FDC">
        <w:rPr>
          <w:rFonts w:cs="Arial"/>
          <w:spacing w:val="-2"/>
          <w:szCs w:val="22"/>
        </w:rPr>
        <w:t>T</w:t>
      </w:r>
      <w:r w:rsidRPr="00DE6FDC">
        <w:rPr>
          <w:rFonts w:cs="Arial"/>
          <w:spacing w:val="-2"/>
          <w:szCs w:val="22"/>
        </w:rPr>
        <w:t xml:space="preserve">win </w:t>
      </w:r>
      <w:r w:rsidR="00CB1B44" w:rsidRPr="00DE6FDC">
        <w:rPr>
          <w:rFonts w:cs="Arial"/>
          <w:spacing w:val="-2"/>
          <w:szCs w:val="22"/>
        </w:rPr>
        <w:t>S</w:t>
      </w:r>
      <w:r w:rsidRPr="00DE6FDC">
        <w:rPr>
          <w:rFonts w:cs="Arial"/>
          <w:spacing w:val="-2"/>
          <w:szCs w:val="22"/>
        </w:rPr>
        <w:t xml:space="preserve">tudies. An R01 funded by the National Institute of Diabetes, Digestive, and Kidney Diseases. Period: </w:t>
      </w:r>
      <w:r w:rsidR="00201C3C" w:rsidRPr="00DE6FDC">
        <w:rPr>
          <w:rFonts w:cs="Arial"/>
          <w:spacing w:val="-2"/>
          <w:szCs w:val="22"/>
        </w:rPr>
        <w:t>9/1/</w:t>
      </w:r>
      <w:r w:rsidR="00401853" w:rsidRPr="00DE6FDC">
        <w:rPr>
          <w:rFonts w:cs="Arial"/>
          <w:spacing w:val="-2"/>
          <w:szCs w:val="22"/>
        </w:rPr>
        <w:t>20</w:t>
      </w:r>
      <w:r w:rsidR="00201C3C" w:rsidRPr="00DE6FDC">
        <w:rPr>
          <w:rFonts w:cs="Arial"/>
          <w:spacing w:val="-2"/>
          <w:szCs w:val="22"/>
        </w:rPr>
        <w:t>01</w:t>
      </w:r>
      <w:r w:rsidRPr="00DE6FDC">
        <w:rPr>
          <w:rFonts w:cs="Arial"/>
          <w:spacing w:val="-2"/>
          <w:szCs w:val="22"/>
        </w:rPr>
        <w:t xml:space="preserve"> </w:t>
      </w:r>
      <w:r w:rsidR="000C7CF3" w:rsidRPr="00DE6FDC">
        <w:rPr>
          <w:rFonts w:cs="Arial"/>
          <w:spacing w:val="-2"/>
          <w:szCs w:val="22"/>
        </w:rPr>
        <w:t xml:space="preserve">– </w:t>
      </w:r>
      <w:r w:rsidR="00201C3C" w:rsidRPr="00DE6FDC">
        <w:rPr>
          <w:rFonts w:cs="Arial"/>
          <w:spacing w:val="-2"/>
          <w:szCs w:val="22"/>
        </w:rPr>
        <w:t>9/1/</w:t>
      </w:r>
      <w:r w:rsidR="00401853" w:rsidRPr="00DE6FDC">
        <w:rPr>
          <w:rFonts w:cs="Arial"/>
          <w:spacing w:val="-2"/>
          <w:szCs w:val="22"/>
        </w:rPr>
        <w:t>20</w:t>
      </w:r>
      <w:r w:rsidR="00201C3C" w:rsidRPr="00DE6FDC">
        <w:rPr>
          <w:rFonts w:cs="Arial"/>
          <w:spacing w:val="-2"/>
          <w:szCs w:val="22"/>
        </w:rPr>
        <w:t>04</w:t>
      </w:r>
      <w:r w:rsidR="00330F7E" w:rsidRPr="00DE6FDC">
        <w:rPr>
          <w:rFonts w:cs="Arial"/>
          <w:spacing w:val="-2"/>
          <w:szCs w:val="22"/>
        </w:rPr>
        <w:t xml:space="preserve"> </w:t>
      </w:r>
      <w:r w:rsidR="005C7F40" w:rsidRPr="00DE6FDC">
        <w:rPr>
          <w:rFonts w:cs="Arial"/>
          <w:spacing w:val="-2"/>
          <w:szCs w:val="22"/>
        </w:rPr>
        <w:t>T</w:t>
      </w:r>
      <w:r w:rsidR="00201C3C" w:rsidRPr="00DE6FDC">
        <w:rPr>
          <w:rFonts w:cs="Arial"/>
          <w:spacing w:val="-2"/>
          <w:szCs w:val="22"/>
        </w:rPr>
        <w:t>ot</w:t>
      </w:r>
      <w:r w:rsidR="005C7F40" w:rsidRPr="00DE6FDC">
        <w:rPr>
          <w:rFonts w:cs="Arial"/>
          <w:spacing w:val="-2"/>
          <w:szCs w:val="22"/>
        </w:rPr>
        <w:t>al amount</w:t>
      </w:r>
      <w:r w:rsidRPr="00DE6FDC">
        <w:rPr>
          <w:rFonts w:cs="Arial"/>
          <w:spacing w:val="-2"/>
          <w:szCs w:val="22"/>
        </w:rPr>
        <w:t>: $1,805,817.</w:t>
      </w:r>
    </w:p>
    <w:p w14:paraId="2C5BBCC0" w14:textId="198F0D58" w:rsidR="00026244" w:rsidRPr="00DE6FDC" w:rsidRDefault="00026244"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Austad, S.</w:t>
      </w:r>
      <w:r w:rsidR="003F369B" w:rsidRPr="00DE6FDC">
        <w:rPr>
          <w:rFonts w:cs="Arial"/>
          <w:spacing w:val="-2"/>
          <w:szCs w:val="22"/>
        </w:rPr>
        <w:t xml:space="preserve"> (</w:t>
      </w:r>
      <w:r w:rsidR="003F369B" w:rsidRPr="00DE6FDC">
        <w:rPr>
          <w:rFonts w:cs="Arial"/>
          <w:b/>
          <w:spacing w:val="-2"/>
          <w:szCs w:val="22"/>
        </w:rPr>
        <w:t>principal investigator)</w:t>
      </w:r>
      <w:r w:rsidR="00B25014" w:rsidRPr="00DE6FDC">
        <w:rPr>
          <w:rFonts w:cs="Arial"/>
          <w:spacing w:val="-2"/>
          <w:szCs w:val="22"/>
        </w:rPr>
        <w:t xml:space="preserve"> . . .</w:t>
      </w:r>
      <w:r w:rsidRPr="00DE6FDC">
        <w:rPr>
          <w:rFonts w:cs="Arial"/>
          <w:spacing w:val="-2"/>
          <w:szCs w:val="22"/>
        </w:rPr>
        <w:t>Allison, D. B. (</w:t>
      </w:r>
      <w:r w:rsidRPr="00DE6FDC">
        <w:rPr>
          <w:rFonts w:cs="Arial"/>
          <w:b/>
          <w:spacing w:val="-2"/>
          <w:szCs w:val="22"/>
        </w:rPr>
        <w:t>Associate Director/Co-Investigator</w:t>
      </w:r>
      <w:r w:rsidRPr="00DE6FDC">
        <w:rPr>
          <w:rFonts w:cs="Arial"/>
          <w:spacing w:val="-2"/>
          <w:szCs w:val="22"/>
        </w:rPr>
        <w:t xml:space="preserve">). </w:t>
      </w:r>
      <w:r w:rsidR="00B4113D" w:rsidRPr="00DE6FDC">
        <w:rPr>
          <w:rFonts w:cs="Arial"/>
          <w:spacing w:val="-2"/>
          <w:szCs w:val="22"/>
        </w:rPr>
        <w:t xml:space="preserve">P30AG050886. </w:t>
      </w:r>
      <w:r w:rsidRPr="00DE6FDC">
        <w:rPr>
          <w:rFonts w:cs="Arial"/>
          <w:spacing w:val="-2"/>
          <w:szCs w:val="22"/>
        </w:rPr>
        <w:t>Comparative Energetics and Aging. A P30 Nathan Shock Center grant for the study of the basic biology of aging. Funded by the National Institute on Aging (NIA/NIH)</w:t>
      </w:r>
      <w:r w:rsidR="00480501" w:rsidRPr="00DE6FDC">
        <w:rPr>
          <w:rFonts w:cs="Arial"/>
          <w:spacing w:val="-2"/>
          <w:szCs w:val="22"/>
        </w:rPr>
        <w:t>.</w:t>
      </w:r>
      <w:r w:rsidRPr="00DE6FDC">
        <w:rPr>
          <w:rFonts w:cs="Arial"/>
          <w:spacing w:val="-2"/>
          <w:szCs w:val="22"/>
        </w:rPr>
        <w:t xml:space="preserve"> </w:t>
      </w:r>
      <w:r w:rsidR="00ED3BF3" w:rsidRPr="00DE6FDC">
        <w:rPr>
          <w:rFonts w:cs="Arial"/>
          <w:spacing w:val="-2"/>
          <w:szCs w:val="22"/>
        </w:rPr>
        <w:t>Period: 7/15/2015 – 6/30/2020.</w:t>
      </w:r>
      <w:r w:rsidR="005C7F40" w:rsidRPr="00DE6FDC">
        <w:rPr>
          <w:rFonts w:cs="Arial"/>
          <w:spacing w:val="-2"/>
          <w:szCs w:val="22"/>
        </w:rPr>
        <w:t>Total amount</w:t>
      </w:r>
      <w:r w:rsidRPr="00DE6FDC">
        <w:rPr>
          <w:rFonts w:cs="Arial"/>
          <w:spacing w:val="-2"/>
          <w:szCs w:val="22"/>
        </w:rPr>
        <w:t>: $</w:t>
      </w:r>
      <w:r w:rsidR="003F369B" w:rsidRPr="00DE6FDC">
        <w:rPr>
          <w:rFonts w:cs="Arial"/>
          <w:spacing w:val="-2"/>
          <w:szCs w:val="22"/>
        </w:rPr>
        <w:t>1,724,135</w:t>
      </w:r>
      <w:r w:rsidRPr="00DE6FDC">
        <w:rPr>
          <w:rFonts w:cs="Arial"/>
          <w:spacing w:val="-2"/>
          <w:szCs w:val="22"/>
        </w:rPr>
        <w:t xml:space="preserve">. </w:t>
      </w:r>
    </w:p>
    <w:p w14:paraId="3FE6DEC0" w14:textId="5B233CC3" w:rsidR="00974454" w:rsidRPr="00DE6FDC" w:rsidRDefault="00974454"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Austad, S., Allison, D. B. (</w:t>
      </w:r>
      <w:r w:rsidRPr="00DE6FDC">
        <w:rPr>
          <w:rFonts w:cs="Arial"/>
          <w:b/>
          <w:spacing w:val="-2"/>
          <w:szCs w:val="22"/>
        </w:rPr>
        <w:t>Director of Supplement</w:t>
      </w:r>
      <w:r w:rsidRPr="00DE6FDC">
        <w:rPr>
          <w:rFonts w:cs="Arial"/>
          <w:spacing w:val="-2"/>
          <w:szCs w:val="22"/>
        </w:rPr>
        <w:t xml:space="preserve">), et al. </w:t>
      </w:r>
      <w:r w:rsidR="00B4113D" w:rsidRPr="00DE6FDC">
        <w:rPr>
          <w:rFonts w:cs="Arial"/>
          <w:spacing w:val="-2"/>
          <w:szCs w:val="22"/>
        </w:rPr>
        <w:t xml:space="preserve">P30AG050886. </w:t>
      </w:r>
      <w:r w:rsidRPr="00DE6FDC">
        <w:rPr>
          <w:rFonts w:cs="Arial"/>
          <w:spacing w:val="-2"/>
          <w:szCs w:val="22"/>
        </w:rPr>
        <w:t xml:space="preserve">Sex Differences Supplement to Comparative Energetics and Aging. </w:t>
      </w:r>
      <w:r w:rsidR="00ED3BF3" w:rsidRPr="00DE6FDC">
        <w:rPr>
          <w:rFonts w:cs="Arial"/>
          <w:spacing w:val="-2"/>
          <w:szCs w:val="22"/>
        </w:rPr>
        <w:t xml:space="preserve">Sub-Project ID: 5972. </w:t>
      </w:r>
      <w:r w:rsidRPr="00DE6FDC">
        <w:rPr>
          <w:rFonts w:cs="Arial"/>
          <w:spacing w:val="-2"/>
          <w:szCs w:val="22"/>
        </w:rPr>
        <w:t xml:space="preserve">A P30 Nathan Shock Center grant for the study of the basic biology of aging. Funded by the National Institute on Aging (NIA/NIH). </w:t>
      </w:r>
      <w:r w:rsidR="00ED3BF3" w:rsidRPr="00DE6FDC">
        <w:rPr>
          <w:rFonts w:cs="Arial"/>
          <w:spacing w:val="-2"/>
          <w:szCs w:val="22"/>
        </w:rPr>
        <w:t>Period: 6/01/</w:t>
      </w:r>
      <w:r w:rsidR="00401853" w:rsidRPr="00DE6FDC">
        <w:rPr>
          <w:rFonts w:cs="Arial"/>
          <w:spacing w:val="-2"/>
          <w:szCs w:val="22"/>
        </w:rPr>
        <w:t>20</w:t>
      </w:r>
      <w:r w:rsidR="00ED3BF3" w:rsidRPr="00DE6FDC">
        <w:rPr>
          <w:rFonts w:cs="Arial"/>
          <w:spacing w:val="-2"/>
          <w:szCs w:val="22"/>
        </w:rPr>
        <w:t>16 – 6/30/</w:t>
      </w:r>
      <w:r w:rsidR="00401853" w:rsidRPr="00DE6FDC">
        <w:rPr>
          <w:rFonts w:cs="Arial"/>
          <w:spacing w:val="-2"/>
          <w:szCs w:val="22"/>
        </w:rPr>
        <w:t>20</w:t>
      </w:r>
      <w:r w:rsidR="00ED3BF3" w:rsidRPr="00DE6FDC">
        <w:rPr>
          <w:rFonts w:cs="Arial"/>
          <w:spacing w:val="-2"/>
          <w:szCs w:val="22"/>
        </w:rPr>
        <w:t>18.</w:t>
      </w:r>
      <w:r w:rsidR="00330F7E" w:rsidRPr="00DE6FDC">
        <w:rPr>
          <w:rFonts w:cs="Arial"/>
          <w:spacing w:val="-2"/>
          <w:szCs w:val="22"/>
        </w:rPr>
        <w:t xml:space="preserve"> </w:t>
      </w:r>
      <w:r w:rsidRPr="00DE6FDC">
        <w:rPr>
          <w:rFonts w:cs="Arial"/>
          <w:spacing w:val="-2"/>
          <w:szCs w:val="22"/>
        </w:rPr>
        <w:t xml:space="preserve">Total costs: $99,904. </w:t>
      </w:r>
    </w:p>
    <w:p w14:paraId="6AF58CAB" w14:textId="65822567"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 xml:space="preserve">Barnes, S. </w:t>
      </w:r>
      <w:r w:rsidR="00480501" w:rsidRPr="00DE6FDC">
        <w:rPr>
          <w:rFonts w:cs="Arial"/>
          <w:spacing w:val="-2"/>
          <w:szCs w:val="22"/>
        </w:rPr>
        <w:t>.</w:t>
      </w:r>
      <w:r w:rsidRPr="00DE6FDC">
        <w:rPr>
          <w:rFonts w:cs="Arial"/>
          <w:spacing w:val="-2"/>
          <w:szCs w:val="22"/>
        </w:rPr>
        <w:t>.. Allison, D. B. (</w:t>
      </w:r>
      <w:r w:rsidRPr="00DE6FDC">
        <w:rPr>
          <w:rFonts w:cs="Arial"/>
          <w:b/>
          <w:spacing w:val="-2"/>
          <w:szCs w:val="22"/>
        </w:rPr>
        <w:t>co-investigator</w:t>
      </w:r>
      <w:r w:rsidRPr="00DE6FDC">
        <w:rPr>
          <w:rFonts w:cs="Arial"/>
          <w:spacing w:val="-2"/>
          <w:szCs w:val="22"/>
        </w:rPr>
        <w:t xml:space="preserve">). Polyphenols &amp; Nutrients: Genes, Proteins and Cancer Risk. A P20 proposal </w:t>
      </w:r>
      <w:r w:rsidR="00CB1B44" w:rsidRPr="00DE6FDC">
        <w:rPr>
          <w:rFonts w:cs="Arial"/>
          <w:spacing w:val="-2"/>
          <w:szCs w:val="22"/>
        </w:rPr>
        <w:t>funded by</w:t>
      </w:r>
      <w:r w:rsidRPr="00DE6FDC">
        <w:rPr>
          <w:rFonts w:cs="Arial"/>
          <w:spacing w:val="-2"/>
          <w:szCs w:val="22"/>
        </w:rPr>
        <w:t xml:space="preserve"> the National Cancer Institute. </w:t>
      </w:r>
      <w:r w:rsidR="004C5CA5" w:rsidRPr="00DE6FDC">
        <w:rPr>
          <w:rFonts w:cs="Arial"/>
          <w:spacing w:val="-2"/>
          <w:szCs w:val="22"/>
        </w:rPr>
        <w:t>Period: 9/28/</w:t>
      </w:r>
      <w:r w:rsidR="00401853" w:rsidRPr="00DE6FDC">
        <w:rPr>
          <w:rFonts w:cs="Arial"/>
          <w:spacing w:val="-2"/>
          <w:szCs w:val="22"/>
        </w:rPr>
        <w:t>20</w:t>
      </w:r>
      <w:r w:rsidR="004C5CA5" w:rsidRPr="00DE6FDC">
        <w:rPr>
          <w:rFonts w:cs="Arial"/>
          <w:spacing w:val="-2"/>
          <w:szCs w:val="22"/>
        </w:rPr>
        <w:t>01</w:t>
      </w:r>
      <w:r w:rsidR="000C7CF3" w:rsidRPr="00DE6FDC">
        <w:rPr>
          <w:rFonts w:cs="Arial"/>
          <w:spacing w:val="-2"/>
          <w:szCs w:val="22"/>
        </w:rPr>
        <w:t xml:space="preserve"> – </w:t>
      </w:r>
      <w:r w:rsidR="004C5CA5" w:rsidRPr="00DE6FDC">
        <w:rPr>
          <w:rFonts w:cs="Arial"/>
          <w:spacing w:val="-2"/>
          <w:szCs w:val="22"/>
        </w:rPr>
        <w:t>3/27/</w:t>
      </w:r>
      <w:r w:rsidR="00401853" w:rsidRPr="00DE6FDC">
        <w:rPr>
          <w:rFonts w:cs="Arial"/>
          <w:spacing w:val="-2"/>
          <w:szCs w:val="22"/>
        </w:rPr>
        <w:t>20</w:t>
      </w:r>
      <w:r w:rsidR="004C5CA5" w:rsidRPr="00DE6FDC">
        <w:rPr>
          <w:rFonts w:cs="Arial"/>
          <w:spacing w:val="-2"/>
          <w:szCs w:val="22"/>
        </w:rPr>
        <w:t>02.</w:t>
      </w:r>
      <w:r w:rsidR="00330F7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$69,323. </w:t>
      </w:r>
    </w:p>
    <w:p w14:paraId="69227F51" w14:textId="754EC540"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Barnes, S</w:t>
      </w:r>
      <w:bookmarkStart w:id="34" w:name="_Hlk143788309"/>
      <w:r w:rsidR="003B1522">
        <w:rPr>
          <w:rFonts w:cs="Arial"/>
          <w:spacing w:val="-2"/>
          <w:szCs w:val="22"/>
        </w:rPr>
        <w:t xml:space="preserve">. </w:t>
      </w:r>
      <w:r w:rsidR="003B1522" w:rsidRPr="00DE6FDC">
        <w:rPr>
          <w:rFonts w:cs="Arial"/>
          <w:spacing w:val="-2"/>
          <w:szCs w:val="22"/>
        </w:rPr>
        <w:t xml:space="preserve">... </w:t>
      </w:r>
      <w:bookmarkEnd w:id="34"/>
      <w:r w:rsidRPr="00DE6FDC">
        <w:rPr>
          <w:rFonts w:cs="Arial"/>
          <w:spacing w:val="-2"/>
          <w:szCs w:val="22"/>
        </w:rPr>
        <w:t>Allison, D. B. (</w:t>
      </w:r>
      <w:r w:rsidRPr="00DE6FDC">
        <w:rPr>
          <w:rFonts w:cs="Arial"/>
          <w:b/>
          <w:bCs/>
          <w:spacing w:val="-2"/>
          <w:szCs w:val="22"/>
        </w:rPr>
        <w:t>co-investigator; PI of 1 of 4 projects</w:t>
      </w:r>
      <w:r w:rsidRPr="00DE6FDC">
        <w:rPr>
          <w:rFonts w:cs="Arial"/>
          <w:spacing w:val="-2"/>
          <w:szCs w:val="22"/>
        </w:rPr>
        <w:t xml:space="preserve">). </w:t>
      </w:r>
      <w:r w:rsidR="000C7CF3" w:rsidRPr="00DE6FDC">
        <w:rPr>
          <w:rFonts w:cs="Arial"/>
          <w:spacing w:val="-2"/>
          <w:szCs w:val="22"/>
        </w:rPr>
        <w:t xml:space="preserve">U54CA100949. </w:t>
      </w:r>
      <w:r w:rsidRPr="00DE6FDC">
        <w:rPr>
          <w:rFonts w:cs="Arial"/>
          <w:spacing w:val="-2"/>
          <w:szCs w:val="22"/>
        </w:rPr>
        <w:t xml:space="preserve">Center for Gene-Nutrient Interaction (CNGI). A center grant proposal funded by the National Cancer Institute </w:t>
      </w:r>
      <w:r w:rsidR="00AA0B6B" w:rsidRPr="00DE6FDC">
        <w:rPr>
          <w:rFonts w:cs="Arial"/>
          <w:spacing w:val="-2"/>
          <w:szCs w:val="22"/>
        </w:rPr>
        <w:t>Period: 9/01/</w:t>
      </w:r>
      <w:r w:rsidR="00401853" w:rsidRPr="00DE6FDC">
        <w:rPr>
          <w:rFonts w:cs="Arial"/>
          <w:spacing w:val="-2"/>
          <w:szCs w:val="22"/>
        </w:rPr>
        <w:t>20</w:t>
      </w:r>
      <w:r w:rsidR="00AA0B6B" w:rsidRPr="00DE6FDC">
        <w:rPr>
          <w:rFonts w:cs="Arial"/>
          <w:spacing w:val="-2"/>
          <w:szCs w:val="22"/>
        </w:rPr>
        <w:t>03</w:t>
      </w:r>
      <w:r w:rsidR="007D4E09" w:rsidRPr="00DE6FDC">
        <w:rPr>
          <w:rFonts w:cs="Arial"/>
          <w:spacing w:val="-2"/>
          <w:szCs w:val="22"/>
        </w:rPr>
        <w:t xml:space="preserve"> – </w:t>
      </w:r>
      <w:r w:rsidR="00AA0B6B" w:rsidRPr="00DE6FDC">
        <w:rPr>
          <w:rFonts w:cs="Arial"/>
          <w:spacing w:val="-2"/>
          <w:szCs w:val="22"/>
        </w:rPr>
        <w:t>8/31/</w:t>
      </w:r>
      <w:r w:rsidR="00401853" w:rsidRPr="00DE6FDC">
        <w:rPr>
          <w:rFonts w:cs="Arial"/>
          <w:spacing w:val="-2"/>
          <w:szCs w:val="22"/>
        </w:rPr>
        <w:t>20</w:t>
      </w:r>
      <w:r w:rsidR="00AA0B6B" w:rsidRPr="00DE6FDC">
        <w:rPr>
          <w:rFonts w:cs="Arial"/>
          <w:spacing w:val="-2"/>
          <w:szCs w:val="22"/>
        </w:rPr>
        <w:t>09.</w:t>
      </w:r>
      <w:r w:rsidR="00330F7E" w:rsidRPr="00DE6FDC">
        <w:rPr>
          <w:rFonts w:cs="Arial"/>
          <w:spacing w:val="-2"/>
          <w:szCs w:val="22"/>
        </w:rPr>
        <w:t xml:space="preserve"> </w:t>
      </w:r>
      <w:r w:rsidRPr="00DE6FDC">
        <w:rPr>
          <w:rFonts w:cs="Arial"/>
          <w:spacing w:val="-2"/>
          <w:szCs w:val="22"/>
        </w:rPr>
        <w:t xml:space="preserve">Total </w:t>
      </w:r>
      <w:r w:rsidR="00AA0B6B" w:rsidRPr="00DE6FDC">
        <w:rPr>
          <w:rFonts w:cs="Arial"/>
          <w:spacing w:val="-2"/>
          <w:szCs w:val="22"/>
        </w:rPr>
        <w:t>amount</w:t>
      </w:r>
      <w:r w:rsidRPr="00DE6FDC">
        <w:rPr>
          <w:rFonts w:cs="Arial"/>
          <w:spacing w:val="-2"/>
          <w:szCs w:val="22"/>
        </w:rPr>
        <w:t xml:space="preserve">: </w:t>
      </w:r>
      <w:r w:rsidRPr="00DE6FDC">
        <w:rPr>
          <w:rFonts w:cs="Arial"/>
          <w:bCs/>
          <w:spacing w:val="-2"/>
          <w:szCs w:val="22"/>
        </w:rPr>
        <w:t>$13,809,062</w:t>
      </w:r>
      <w:r w:rsidRPr="00DE6FDC">
        <w:rPr>
          <w:rFonts w:cs="Arial"/>
          <w:spacing w:val="-2"/>
          <w:szCs w:val="22"/>
        </w:rPr>
        <w:t xml:space="preserve">. </w:t>
      </w:r>
    </w:p>
    <w:p w14:paraId="040C8DE1" w14:textId="49741CED" w:rsidR="00BE6559" w:rsidRPr="00DE6FDC" w:rsidRDefault="00FE7F30" w:rsidP="001F1774">
      <w:pPr>
        <w:tabs>
          <w:tab w:val="left" w:pos="-720"/>
          <w:tab w:val="left" w:pos="0"/>
        </w:tabs>
        <w:suppressAutoHyphens/>
        <w:spacing w:after="120"/>
        <w:ind w:left="360" w:hanging="720"/>
        <w:jc w:val="both"/>
        <w:rPr>
          <w:rFonts w:cs="Arial"/>
          <w:szCs w:val="22"/>
        </w:rPr>
      </w:pPr>
      <w:r w:rsidRPr="00DE6FDC">
        <w:rPr>
          <w:rFonts w:cs="Arial"/>
          <w:spacing w:val="-2"/>
          <w:szCs w:val="22"/>
        </w:rPr>
        <w:t>Baskin, M</w:t>
      </w:r>
      <w:r w:rsidR="003B1522">
        <w:rPr>
          <w:rFonts w:cs="Arial"/>
          <w:spacing w:val="-2"/>
          <w:szCs w:val="22"/>
        </w:rPr>
        <w:t xml:space="preserve">. </w:t>
      </w:r>
      <w:r w:rsidR="003B1522" w:rsidRPr="00DE6FDC">
        <w:rPr>
          <w:rFonts w:cs="Arial"/>
          <w:spacing w:val="-2"/>
          <w:szCs w:val="22"/>
        </w:rPr>
        <w:t xml:space="preserve">... </w:t>
      </w:r>
      <w:r w:rsidR="0069379E">
        <w:rPr>
          <w:rFonts w:cs="Arial"/>
          <w:spacing w:val="-2"/>
          <w:szCs w:val="22"/>
        </w:rPr>
        <w:t xml:space="preserve"> </w:t>
      </w:r>
      <w:r w:rsidRPr="00DE6FDC">
        <w:rPr>
          <w:rFonts w:cs="Arial"/>
          <w:spacing w:val="-2"/>
          <w:szCs w:val="22"/>
        </w:rPr>
        <w:t>Allison, D. B. (</w:t>
      </w:r>
      <w:r w:rsidRPr="00DE6FDC">
        <w:rPr>
          <w:rFonts w:cs="Arial"/>
          <w:b/>
          <w:bCs/>
          <w:spacing w:val="-2"/>
          <w:szCs w:val="22"/>
        </w:rPr>
        <w:t>co-investigator</w:t>
      </w:r>
      <w:r w:rsidRPr="00DE6FDC">
        <w:rPr>
          <w:rFonts w:cs="Arial"/>
          <w:spacing w:val="-2"/>
          <w:szCs w:val="22"/>
        </w:rPr>
        <w:t>). Impact of Fruit and Vegetable Cost on Obesity in Children and Parents. Funded by an anonymous private philanthropist.</w:t>
      </w:r>
      <w:r w:rsidR="00FE4BF5" w:rsidRPr="00DE6FDC">
        <w:rPr>
          <w:rFonts w:cs="Arial"/>
          <w:spacing w:val="-2"/>
          <w:szCs w:val="22"/>
        </w:rPr>
        <w:t xml:space="preserve"> </w:t>
      </w:r>
      <w:r w:rsidR="00B4113D" w:rsidRPr="00DE6FDC">
        <w:rPr>
          <w:rFonts w:cs="Arial"/>
          <w:spacing w:val="-2"/>
          <w:szCs w:val="22"/>
        </w:rPr>
        <w:t>Period: 5/01/</w:t>
      </w:r>
      <w:r w:rsidR="00401853" w:rsidRPr="00DE6FDC">
        <w:rPr>
          <w:rFonts w:cs="Arial"/>
          <w:spacing w:val="-2"/>
          <w:szCs w:val="22"/>
        </w:rPr>
        <w:t>20</w:t>
      </w:r>
      <w:r w:rsidR="00B4113D" w:rsidRPr="00DE6FDC">
        <w:rPr>
          <w:rFonts w:cs="Arial"/>
          <w:spacing w:val="-2"/>
          <w:szCs w:val="22"/>
        </w:rPr>
        <w:t>04</w:t>
      </w:r>
      <w:r w:rsidR="009A2979" w:rsidRPr="00DE6FDC">
        <w:rPr>
          <w:rFonts w:cs="Arial"/>
          <w:spacing w:val="-2"/>
          <w:szCs w:val="22"/>
        </w:rPr>
        <w:t xml:space="preserve"> – </w:t>
      </w:r>
      <w:r w:rsidR="00B4113D" w:rsidRPr="00DE6FDC">
        <w:rPr>
          <w:rFonts w:cs="Arial"/>
          <w:spacing w:val="-2"/>
          <w:szCs w:val="22"/>
        </w:rPr>
        <w:t>6/30/</w:t>
      </w:r>
      <w:r w:rsidR="00401853" w:rsidRPr="00DE6FDC">
        <w:rPr>
          <w:rFonts w:cs="Arial"/>
          <w:spacing w:val="-2"/>
          <w:szCs w:val="22"/>
        </w:rPr>
        <w:t>20</w:t>
      </w:r>
      <w:r w:rsidR="00B4113D" w:rsidRPr="00DE6FDC">
        <w:rPr>
          <w:rFonts w:cs="Arial"/>
          <w:spacing w:val="-2"/>
          <w:szCs w:val="22"/>
        </w:rPr>
        <w:t>07.</w:t>
      </w:r>
      <w:r w:rsidR="00B4113D" w:rsidRPr="00DE6FDC">
        <w:rPr>
          <w:rFonts w:cs="Arial"/>
          <w:szCs w:val="22"/>
        </w:rPr>
        <w:t xml:space="preserve"> </w:t>
      </w:r>
      <w:r w:rsidRPr="00DE6FDC">
        <w:rPr>
          <w:rFonts w:cs="Arial"/>
          <w:spacing w:val="-2"/>
          <w:szCs w:val="22"/>
        </w:rPr>
        <w:t xml:space="preserve">Total </w:t>
      </w:r>
      <w:r w:rsidR="00B4113D" w:rsidRPr="00DE6FDC">
        <w:rPr>
          <w:rFonts w:cs="Arial"/>
          <w:spacing w:val="-2"/>
          <w:szCs w:val="22"/>
        </w:rPr>
        <w:t>amount</w:t>
      </w:r>
      <w:r w:rsidRPr="00DE6FDC">
        <w:rPr>
          <w:rFonts w:cs="Arial"/>
          <w:spacing w:val="-2"/>
          <w:szCs w:val="22"/>
        </w:rPr>
        <w:t>:</w:t>
      </w:r>
      <w:r w:rsidR="00330F7E" w:rsidRPr="00DE6FDC">
        <w:rPr>
          <w:rFonts w:cs="Arial"/>
          <w:spacing w:val="-2"/>
          <w:szCs w:val="22"/>
        </w:rPr>
        <w:t xml:space="preserve"> </w:t>
      </w:r>
      <w:r w:rsidRPr="00DE6FDC">
        <w:rPr>
          <w:rFonts w:cs="Arial"/>
          <w:spacing w:val="-2"/>
          <w:szCs w:val="22"/>
        </w:rPr>
        <w:t>~</w:t>
      </w:r>
      <w:r w:rsidRPr="00DE6FDC">
        <w:rPr>
          <w:rFonts w:cs="Arial"/>
          <w:bCs/>
          <w:spacing w:val="-2"/>
          <w:szCs w:val="22"/>
        </w:rPr>
        <w:t>$50,000</w:t>
      </w:r>
      <w:r w:rsidRPr="00DE6FDC">
        <w:rPr>
          <w:rFonts w:cs="Arial"/>
          <w:spacing w:val="-2"/>
          <w:szCs w:val="22"/>
        </w:rPr>
        <w:t xml:space="preserve">. </w:t>
      </w:r>
    </w:p>
    <w:p w14:paraId="6B7B48B9" w14:textId="6AD603FE" w:rsidR="00FE7F30" w:rsidRPr="00DE6FDC" w:rsidRDefault="00BE6559"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Boyer,</w:t>
      </w:r>
      <w:r w:rsidR="00FE4BF5" w:rsidRPr="00DE6FDC">
        <w:rPr>
          <w:rFonts w:cs="Arial"/>
          <w:spacing w:val="-2"/>
          <w:szCs w:val="22"/>
        </w:rPr>
        <w:t xml:space="preserve"> B.</w:t>
      </w:r>
      <w:r w:rsidR="00605095" w:rsidRPr="00DE6FDC">
        <w:rPr>
          <w:rFonts w:cs="Arial"/>
          <w:spacing w:val="-2"/>
          <w:szCs w:val="22"/>
        </w:rPr>
        <w:t xml:space="preserve"> </w:t>
      </w:r>
      <w:r w:rsidR="00FE4BF5" w:rsidRPr="00DE6FDC">
        <w:rPr>
          <w:rFonts w:cs="Arial"/>
          <w:spacing w:val="-2"/>
          <w:szCs w:val="22"/>
        </w:rPr>
        <w:t>B</w:t>
      </w:r>
      <w:r w:rsidR="003814F0" w:rsidRPr="00DE6FDC">
        <w:rPr>
          <w:rFonts w:cs="Arial"/>
          <w:spacing w:val="-2"/>
          <w:szCs w:val="22"/>
        </w:rPr>
        <w:t>.</w:t>
      </w:r>
      <w:r w:rsidR="003B1522" w:rsidRPr="003B1522">
        <w:rPr>
          <w:rFonts w:cs="Arial"/>
          <w:spacing w:val="-2"/>
          <w:szCs w:val="22"/>
        </w:rPr>
        <w:t xml:space="preserve"> </w:t>
      </w:r>
      <w:r w:rsidR="003B1522" w:rsidRPr="00DE6FDC">
        <w:rPr>
          <w:rFonts w:cs="Arial"/>
          <w:spacing w:val="-2"/>
          <w:szCs w:val="22"/>
        </w:rPr>
        <w:t xml:space="preserve">... </w:t>
      </w:r>
      <w:r w:rsidRPr="00DE6FDC">
        <w:rPr>
          <w:rFonts w:cs="Arial"/>
          <w:spacing w:val="-2"/>
          <w:szCs w:val="22"/>
        </w:rPr>
        <w:t>Allison, D. B. (</w:t>
      </w:r>
      <w:r w:rsidRPr="00DE6FDC">
        <w:rPr>
          <w:rFonts w:cs="Arial"/>
          <w:b/>
          <w:bCs/>
          <w:spacing w:val="-2"/>
          <w:szCs w:val="22"/>
        </w:rPr>
        <w:t>originally co-investigator, then consultant</w:t>
      </w:r>
      <w:r w:rsidRPr="00DE6FDC">
        <w:rPr>
          <w:rFonts w:cs="Arial"/>
          <w:spacing w:val="-2"/>
          <w:szCs w:val="22"/>
        </w:rPr>
        <w:t xml:space="preserve">). </w:t>
      </w:r>
      <w:r w:rsidR="00B4113D" w:rsidRPr="00DE6FDC">
        <w:rPr>
          <w:rFonts w:cs="Arial"/>
          <w:spacing w:val="-2"/>
          <w:szCs w:val="22"/>
        </w:rPr>
        <w:t xml:space="preserve">R01DK104347. </w:t>
      </w:r>
      <w:r w:rsidRPr="00DE6FDC">
        <w:rPr>
          <w:rFonts w:cs="Arial"/>
          <w:spacing w:val="-2"/>
          <w:szCs w:val="22"/>
        </w:rPr>
        <w:t xml:space="preserve">Epigenome </w:t>
      </w:r>
      <w:r w:rsidR="00CB1B44" w:rsidRPr="00DE6FDC">
        <w:rPr>
          <w:rFonts w:cs="Arial"/>
          <w:spacing w:val="-2"/>
          <w:szCs w:val="22"/>
        </w:rPr>
        <w:t>M</w:t>
      </w:r>
      <w:r w:rsidRPr="00DE6FDC">
        <w:rPr>
          <w:rFonts w:cs="Arial"/>
          <w:spacing w:val="-2"/>
          <w:szCs w:val="22"/>
        </w:rPr>
        <w:t xml:space="preserve">odification by a </w:t>
      </w:r>
      <w:r w:rsidR="00CB1B44" w:rsidRPr="00DE6FDC">
        <w:rPr>
          <w:rFonts w:cs="Arial"/>
          <w:spacing w:val="-2"/>
          <w:szCs w:val="22"/>
        </w:rPr>
        <w:t>D</w:t>
      </w:r>
      <w:r w:rsidRPr="00DE6FDC">
        <w:rPr>
          <w:rFonts w:cs="Arial"/>
          <w:spacing w:val="-2"/>
          <w:szCs w:val="22"/>
        </w:rPr>
        <w:t xml:space="preserve">ietary </w:t>
      </w:r>
      <w:r w:rsidR="00CB1B44" w:rsidRPr="00DE6FDC">
        <w:rPr>
          <w:rFonts w:cs="Arial"/>
          <w:spacing w:val="-2"/>
          <w:szCs w:val="22"/>
        </w:rPr>
        <w:t>P</w:t>
      </w:r>
      <w:r w:rsidRPr="00DE6FDC">
        <w:rPr>
          <w:rFonts w:cs="Arial"/>
          <w:spacing w:val="-2"/>
          <w:szCs w:val="22"/>
        </w:rPr>
        <w:t xml:space="preserve">attern </w:t>
      </w:r>
      <w:r w:rsidR="00CB1B44" w:rsidRPr="00DE6FDC">
        <w:rPr>
          <w:rFonts w:cs="Arial"/>
          <w:spacing w:val="-2"/>
          <w:szCs w:val="22"/>
        </w:rPr>
        <w:t>Ri</w:t>
      </w:r>
      <w:r w:rsidRPr="00DE6FDC">
        <w:rPr>
          <w:rFonts w:cs="Arial"/>
          <w:spacing w:val="-2"/>
          <w:szCs w:val="22"/>
        </w:rPr>
        <w:t xml:space="preserve">ch in </w:t>
      </w:r>
      <w:r w:rsidR="00CB1B44" w:rsidRPr="00DE6FDC">
        <w:rPr>
          <w:rFonts w:cs="Arial"/>
          <w:spacing w:val="-2"/>
          <w:szCs w:val="22"/>
        </w:rPr>
        <w:t>P</w:t>
      </w:r>
      <w:r w:rsidRPr="00DE6FDC">
        <w:rPr>
          <w:rFonts w:cs="Arial"/>
          <w:spacing w:val="-2"/>
          <w:szCs w:val="22"/>
        </w:rPr>
        <w:t xml:space="preserve">olyunsaturated </w:t>
      </w:r>
      <w:r w:rsidR="00CB1B44" w:rsidRPr="00DE6FDC">
        <w:rPr>
          <w:rFonts w:cs="Arial"/>
          <w:spacing w:val="-2"/>
          <w:szCs w:val="22"/>
        </w:rPr>
        <w:t>Fa</w:t>
      </w:r>
      <w:r w:rsidRPr="00DE6FDC">
        <w:rPr>
          <w:rFonts w:cs="Arial"/>
          <w:spacing w:val="-2"/>
          <w:szCs w:val="22"/>
        </w:rPr>
        <w:t xml:space="preserve">tty </w:t>
      </w:r>
      <w:r w:rsidR="00CB1B44" w:rsidRPr="00DE6FDC">
        <w:rPr>
          <w:rFonts w:cs="Arial"/>
          <w:spacing w:val="-2"/>
          <w:szCs w:val="22"/>
        </w:rPr>
        <w:t>A</w:t>
      </w:r>
      <w:r w:rsidRPr="00DE6FDC">
        <w:rPr>
          <w:rFonts w:cs="Arial"/>
          <w:spacing w:val="-2"/>
          <w:szCs w:val="22"/>
        </w:rPr>
        <w:t>cids. Funded by the NIDDK/</w:t>
      </w:r>
      <w:r w:rsidR="006D6792" w:rsidRPr="00DE6FDC">
        <w:rPr>
          <w:rFonts w:cs="Arial"/>
          <w:spacing w:val="-2"/>
          <w:szCs w:val="22"/>
        </w:rPr>
        <w:t>NIH:</w:t>
      </w:r>
      <w:r w:rsidRPr="00DE6FDC">
        <w:rPr>
          <w:rFonts w:cs="Arial"/>
          <w:spacing w:val="-2"/>
          <w:szCs w:val="22"/>
        </w:rPr>
        <w:t xml:space="preserve"> Period: 9/20/2016 – 7/31/2020. Total </w:t>
      </w:r>
      <w:r w:rsidR="00B4113D" w:rsidRPr="00DE6FDC">
        <w:rPr>
          <w:rFonts w:cs="Arial"/>
          <w:spacing w:val="-2"/>
          <w:szCs w:val="22"/>
        </w:rPr>
        <w:t>amount</w:t>
      </w:r>
      <w:r w:rsidRPr="00DE6FDC">
        <w:rPr>
          <w:rFonts w:cs="Arial"/>
          <w:spacing w:val="-2"/>
          <w:szCs w:val="22"/>
        </w:rPr>
        <w:t>: $2,568,000</w:t>
      </w:r>
      <w:r w:rsidR="00480501" w:rsidRPr="00DE6FDC">
        <w:rPr>
          <w:rFonts w:cs="Arial"/>
          <w:spacing w:val="-2"/>
          <w:szCs w:val="22"/>
        </w:rPr>
        <w:t>.</w:t>
      </w:r>
    </w:p>
    <w:p w14:paraId="73A1DC89" w14:textId="2FC9EAF7"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Boyer, B</w:t>
      </w:r>
      <w:r w:rsidR="003B1522">
        <w:rPr>
          <w:rFonts w:cs="Arial"/>
          <w:spacing w:val="-2"/>
          <w:szCs w:val="22"/>
        </w:rPr>
        <w:t xml:space="preserve">. </w:t>
      </w:r>
      <w:r w:rsidR="003B1522"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et al. </w:t>
      </w:r>
      <w:r w:rsidR="00B4113D" w:rsidRPr="00DE6FDC">
        <w:rPr>
          <w:rFonts w:eastAsia="Arial Unicode MS" w:cs="Arial"/>
          <w:szCs w:val="22"/>
        </w:rPr>
        <w:t>R01DK074842</w:t>
      </w:r>
      <w:r w:rsidR="00B4113D" w:rsidRPr="00DE6FDC">
        <w:rPr>
          <w:rFonts w:cs="Arial"/>
          <w:spacing w:val="-2"/>
          <w:szCs w:val="22"/>
        </w:rPr>
        <w:t xml:space="preserve">. </w:t>
      </w:r>
      <w:r w:rsidRPr="00DE6FDC">
        <w:rPr>
          <w:rFonts w:cs="Arial"/>
          <w:spacing w:val="-2"/>
          <w:szCs w:val="22"/>
        </w:rPr>
        <w:t xml:space="preserve">Genetics of Obesity in Yup'ik Eskimos. </w:t>
      </w:r>
      <w:r w:rsidR="000C7CF3" w:rsidRPr="00DE6FDC">
        <w:rPr>
          <w:rFonts w:cs="Arial"/>
          <w:spacing w:val="-2"/>
          <w:szCs w:val="22"/>
        </w:rPr>
        <w:t>Funded</w:t>
      </w:r>
      <w:r w:rsidRPr="00DE6FDC">
        <w:rPr>
          <w:rFonts w:cs="Arial"/>
          <w:spacing w:val="-2"/>
          <w:szCs w:val="22"/>
        </w:rPr>
        <w:t xml:space="preserve"> by the National Institutes of Health </w:t>
      </w:r>
      <w:r w:rsidR="00B4113D" w:rsidRPr="00DE6FDC">
        <w:rPr>
          <w:rFonts w:cs="Arial"/>
          <w:spacing w:val="-2"/>
          <w:szCs w:val="22"/>
        </w:rPr>
        <w:t>Period: 9/13/</w:t>
      </w:r>
      <w:r w:rsidR="00401853" w:rsidRPr="00DE6FDC">
        <w:rPr>
          <w:rFonts w:cs="Arial"/>
          <w:spacing w:val="-2"/>
          <w:szCs w:val="22"/>
        </w:rPr>
        <w:t>20</w:t>
      </w:r>
      <w:r w:rsidR="00B4113D" w:rsidRPr="00DE6FDC">
        <w:rPr>
          <w:rFonts w:cs="Arial"/>
          <w:spacing w:val="-2"/>
          <w:szCs w:val="22"/>
        </w:rPr>
        <w:t>07</w:t>
      </w:r>
      <w:r w:rsidR="000C7CF3" w:rsidRPr="00DE6FDC">
        <w:rPr>
          <w:rFonts w:cs="Arial"/>
          <w:spacing w:val="-2"/>
          <w:szCs w:val="22"/>
        </w:rPr>
        <w:t xml:space="preserve"> – </w:t>
      </w:r>
      <w:r w:rsidR="00B4113D" w:rsidRPr="00DE6FDC">
        <w:rPr>
          <w:rFonts w:cs="Arial"/>
          <w:spacing w:val="-2"/>
          <w:szCs w:val="22"/>
        </w:rPr>
        <w:t>8/31/</w:t>
      </w:r>
      <w:r w:rsidR="00401853" w:rsidRPr="00DE6FDC">
        <w:rPr>
          <w:rFonts w:cs="Arial"/>
          <w:spacing w:val="-2"/>
          <w:szCs w:val="22"/>
        </w:rPr>
        <w:t>20</w:t>
      </w:r>
      <w:r w:rsidR="00B4113D" w:rsidRPr="00DE6FDC">
        <w:rPr>
          <w:rFonts w:cs="Arial"/>
          <w:spacing w:val="-2"/>
          <w:szCs w:val="22"/>
        </w:rPr>
        <w:t xml:space="preserve">12. </w:t>
      </w:r>
      <w:r w:rsidR="005C7F40" w:rsidRPr="00DE6FDC">
        <w:rPr>
          <w:rFonts w:cs="Arial"/>
          <w:spacing w:val="-2"/>
          <w:szCs w:val="22"/>
        </w:rPr>
        <w:t>Total amount</w:t>
      </w:r>
      <w:r w:rsidRPr="00DE6FDC">
        <w:rPr>
          <w:rFonts w:cs="Arial"/>
          <w:spacing w:val="-2"/>
          <w:szCs w:val="22"/>
        </w:rPr>
        <w:t xml:space="preserve">: $2,306,134. </w:t>
      </w:r>
    </w:p>
    <w:p w14:paraId="45DC1A43" w14:textId="4A66A803" w:rsidR="005D50B5" w:rsidRPr="00DE6FDC" w:rsidRDefault="005D50B5" w:rsidP="001F1774">
      <w:pPr>
        <w:autoSpaceDE w:val="0"/>
        <w:autoSpaceDN w:val="0"/>
        <w:adjustRightInd w:val="0"/>
        <w:spacing w:after="120"/>
        <w:ind w:left="360" w:hanging="720"/>
        <w:jc w:val="both"/>
        <w:rPr>
          <w:rFonts w:cs="Arial"/>
          <w:szCs w:val="22"/>
        </w:rPr>
      </w:pPr>
      <w:bookmarkStart w:id="35" w:name="_Hlk137117316"/>
      <w:r w:rsidRPr="00DE6FDC">
        <w:rPr>
          <w:rFonts w:cs="Arial"/>
          <w:szCs w:val="22"/>
        </w:rPr>
        <w:lastRenderedPageBreak/>
        <w:t>Brown, A. W. &amp; Allison, D. B. (</w:t>
      </w:r>
      <w:r w:rsidRPr="00DE6FDC">
        <w:rPr>
          <w:rFonts w:cs="Arial"/>
          <w:b/>
          <w:szCs w:val="22"/>
        </w:rPr>
        <w:t>co-principal investigator</w:t>
      </w:r>
      <w:r w:rsidRPr="00DE6FDC">
        <w:rPr>
          <w:rFonts w:cs="Arial"/>
          <w:szCs w:val="22"/>
        </w:rPr>
        <w:t>). Good Plants, Bad Plants: Potatoes and cardiometabolic health. Funded by the Alliance for Potato Research and Education. Period: 4/1/2020 – 9/30/2022. Total amount: $150,000.</w:t>
      </w:r>
    </w:p>
    <w:bookmarkEnd w:id="35"/>
    <w:p w14:paraId="34E47562" w14:textId="0C762015" w:rsidR="006334F5" w:rsidRPr="00DE6FDC" w:rsidRDefault="006334F5" w:rsidP="001F1774">
      <w:pPr>
        <w:tabs>
          <w:tab w:val="left" w:pos="-720"/>
        </w:tabs>
        <w:suppressAutoHyphens/>
        <w:spacing w:after="120"/>
        <w:ind w:left="360" w:hanging="720"/>
        <w:jc w:val="both"/>
        <w:rPr>
          <w:rFonts w:cs="Arial"/>
          <w:szCs w:val="22"/>
        </w:rPr>
      </w:pPr>
      <w:r w:rsidRPr="00DE6FDC">
        <w:rPr>
          <w:rFonts w:cs="Arial"/>
          <w:szCs w:val="22"/>
        </w:rPr>
        <w:t xml:space="preserve">Brown, </w:t>
      </w:r>
      <w:r w:rsidR="008B26F7" w:rsidRPr="00DE6FDC">
        <w:rPr>
          <w:rFonts w:cs="Arial"/>
          <w:szCs w:val="22"/>
        </w:rPr>
        <w:t>A. W.</w:t>
      </w:r>
      <w:r w:rsidRPr="00DE6FDC">
        <w:rPr>
          <w:rFonts w:cs="Arial"/>
          <w:szCs w:val="22"/>
        </w:rPr>
        <w:t xml:space="preserve"> (principal investigator) &amp; Allison, </w:t>
      </w:r>
      <w:r w:rsidR="008B26F7" w:rsidRPr="00DE6FDC">
        <w:rPr>
          <w:rFonts w:cs="Arial"/>
          <w:szCs w:val="22"/>
        </w:rPr>
        <w:t>D. B.</w:t>
      </w:r>
      <w:r w:rsidRPr="00DE6FDC">
        <w:rPr>
          <w:rFonts w:cs="Arial"/>
          <w:szCs w:val="22"/>
        </w:rPr>
        <w:t xml:space="preserve"> (</w:t>
      </w:r>
      <w:r w:rsidRPr="00DE6FDC">
        <w:rPr>
          <w:rFonts w:cs="Arial"/>
          <w:b/>
          <w:szCs w:val="22"/>
        </w:rPr>
        <w:t>co-investigator)</w:t>
      </w:r>
      <w:r w:rsidRPr="00DE6FDC">
        <w:rPr>
          <w:rFonts w:cs="Arial"/>
          <w:szCs w:val="22"/>
        </w:rPr>
        <w:t>.</w:t>
      </w:r>
      <w:r w:rsidR="00330F7E" w:rsidRPr="00DE6FDC">
        <w:rPr>
          <w:rFonts w:cs="Arial"/>
          <w:szCs w:val="22"/>
        </w:rPr>
        <w:t xml:space="preserve"> </w:t>
      </w:r>
      <w:r w:rsidRPr="00DE6FDC">
        <w:rPr>
          <w:rFonts w:cs="Arial"/>
          <w:szCs w:val="22"/>
        </w:rPr>
        <w:t>Science Dialogue Mapping of Knowledge and Knowledge Gaps Related to the Effects of Dairy Intake on Human Health. Funded by Dairy Management Inc. (DMI).</w:t>
      </w:r>
      <w:r w:rsidR="00330F7E" w:rsidRPr="00DE6FDC">
        <w:rPr>
          <w:rFonts w:cs="Arial"/>
          <w:szCs w:val="22"/>
        </w:rPr>
        <w:t xml:space="preserve"> </w:t>
      </w:r>
      <w:r w:rsidR="00DD0066" w:rsidRPr="00DE6FDC">
        <w:rPr>
          <w:rFonts w:cs="Arial"/>
          <w:szCs w:val="22"/>
        </w:rPr>
        <w:t>P</w:t>
      </w:r>
      <w:r w:rsidRPr="00DE6FDC">
        <w:rPr>
          <w:rFonts w:cs="Arial"/>
          <w:szCs w:val="22"/>
        </w:rPr>
        <w:t>eriod: 11/1/2018 – 6/30/2019. Total</w:t>
      </w:r>
      <w:r w:rsidR="00DD0066" w:rsidRPr="00DE6FDC">
        <w:rPr>
          <w:rFonts w:cs="Arial"/>
          <w:szCs w:val="22"/>
        </w:rPr>
        <w:t xml:space="preserve"> amount</w:t>
      </w:r>
      <w:r w:rsidRPr="00DE6FDC">
        <w:rPr>
          <w:rFonts w:cs="Arial"/>
          <w:szCs w:val="22"/>
        </w:rPr>
        <w:t>: $65,313</w:t>
      </w:r>
      <w:r w:rsidR="00861431" w:rsidRPr="00DE6FDC">
        <w:rPr>
          <w:rFonts w:cs="Arial"/>
          <w:szCs w:val="22"/>
        </w:rPr>
        <w:t>.</w:t>
      </w:r>
    </w:p>
    <w:p w14:paraId="364C7622" w14:textId="2BB8C637" w:rsidR="00861431" w:rsidRPr="00DE6FDC" w:rsidRDefault="00861431" w:rsidP="001F1774">
      <w:pPr>
        <w:autoSpaceDE w:val="0"/>
        <w:autoSpaceDN w:val="0"/>
        <w:adjustRightInd w:val="0"/>
        <w:spacing w:after="120"/>
        <w:ind w:left="360" w:hanging="720"/>
        <w:jc w:val="both"/>
        <w:rPr>
          <w:rFonts w:cs="Arial"/>
          <w:spacing w:val="-2"/>
          <w:szCs w:val="22"/>
        </w:rPr>
      </w:pPr>
      <w:bookmarkStart w:id="36" w:name="_Hlk137117325"/>
      <w:r w:rsidRPr="00DE6FDC">
        <w:rPr>
          <w:rFonts w:cs="Arial"/>
          <w:szCs w:val="22"/>
        </w:rPr>
        <w:t>Brown, A. W. &amp; Allison, D. B. (</w:t>
      </w:r>
      <w:r w:rsidRPr="00DE6FDC">
        <w:rPr>
          <w:rFonts w:cs="Arial"/>
          <w:b/>
          <w:szCs w:val="22"/>
        </w:rPr>
        <w:t>co-investigator</w:t>
      </w:r>
      <w:r w:rsidRPr="00DE6FDC">
        <w:rPr>
          <w:rFonts w:cs="Arial"/>
          <w:szCs w:val="22"/>
        </w:rPr>
        <w:t>). Moving Beyond Single Analyses for More Rigorous Inferences About Beef intake and Cardiovascular Health. Funded by the National Cattlemen’s Beef Association. Period: 10/1/2019 –5/31/2022. Total amount: $74,365.</w:t>
      </w:r>
    </w:p>
    <w:bookmarkEnd w:id="36"/>
    <w:p w14:paraId="450EBC3B" w14:textId="374857E2" w:rsidR="007454E8"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Cheung, K</w:t>
      </w:r>
      <w:r w:rsidR="003B1522">
        <w:rPr>
          <w:rFonts w:cs="Arial"/>
          <w:spacing w:val="-2"/>
          <w:szCs w:val="22"/>
        </w:rPr>
        <w:t xml:space="preserve">. </w:t>
      </w:r>
      <w:r w:rsidR="003B1522" w:rsidRPr="00DE6FDC">
        <w:rPr>
          <w:rFonts w:cs="Arial"/>
          <w:spacing w:val="-2"/>
          <w:szCs w:val="22"/>
        </w:rPr>
        <w:t xml:space="preserve">... </w:t>
      </w:r>
      <w:r w:rsidRPr="00DE6FDC">
        <w:rPr>
          <w:rFonts w:cs="Arial"/>
          <w:spacing w:val="-2"/>
          <w:szCs w:val="22"/>
        </w:rPr>
        <w:t>Allison, D. B. (</w:t>
      </w:r>
      <w:r w:rsidRPr="00DE6FDC">
        <w:rPr>
          <w:rFonts w:cs="Arial"/>
          <w:b/>
          <w:spacing w:val="-2"/>
          <w:szCs w:val="22"/>
        </w:rPr>
        <w:t>consultant</w:t>
      </w:r>
      <w:r w:rsidRPr="00DE6FDC">
        <w:rPr>
          <w:rFonts w:cs="Arial"/>
          <w:spacing w:val="-2"/>
          <w:szCs w:val="22"/>
        </w:rPr>
        <w:t xml:space="preserve">). Exploring </w:t>
      </w:r>
      <w:r w:rsidR="00DC288B" w:rsidRPr="00DE6FDC">
        <w:rPr>
          <w:rFonts w:cs="Arial"/>
          <w:spacing w:val="-2"/>
          <w:szCs w:val="22"/>
        </w:rPr>
        <w:t>A</w:t>
      </w:r>
      <w:r w:rsidRPr="00DE6FDC">
        <w:rPr>
          <w:rFonts w:cs="Arial"/>
          <w:spacing w:val="-2"/>
          <w:szCs w:val="22"/>
        </w:rPr>
        <w:t xml:space="preserve">pproaches for </w:t>
      </w:r>
      <w:r w:rsidR="00DC288B" w:rsidRPr="00DE6FDC">
        <w:rPr>
          <w:rFonts w:cs="Arial"/>
          <w:spacing w:val="-2"/>
          <w:szCs w:val="22"/>
        </w:rPr>
        <w:t>M</w:t>
      </w:r>
      <w:r w:rsidRPr="00DE6FDC">
        <w:rPr>
          <w:rFonts w:cs="Arial"/>
          <w:spacing w:val="-2"/>
          <w:szCs w:val="22"/>
        </w:rPr>
        <w:t xml:space="preserve">icroarray </w:t>
      </w:r>
      <w:r w:rsidR="00DC288B" w:rsidRPr="00DE6FDC">
        <w:rPr>
          <w:rFonts w:cs="Arial"/>
          <w:spacing w:val="-2"/>
          <w:szCs w:val="22"/>
        </w:rPr>
        <w:t>D</w:t>
      </w:r>
      <w:r w:rsidRPr="00DE6FDC">
        <w:rPr>
          <w:rFonts w:cs="Arial"/>
          <w:spacing w:val="-2"/>
          <w:szCs w:val="22"/>
        </w:rPr>
        <w:t xml:space="preserve">atabases that </w:t>
      </w:r>
      <w:r w:rsidR="00DC288B" w:rsidRPr="00DE6FDC">
        <w:rPr>
          <w:rFonts w:cs="Arial"/>
          <w:spacing w:val="-2"/>
          <w:szCs w:val="22"/>
        </w:rPr>
        <w:t>E</w:t>
      </w:r>
      <w:r w:rsidRPr="00DE6FDC">
        <w:rPr>
          <w:rFonts w:cs="Arial"/>
          <w:spacing w:val="-2"/>
          <w:szCs w:val="22"/>
        </w:rPr>
        <w:t xml:space="preserve">nable </w:t>
      </w:r>
      <w:r w:rsidR="00DC288B" w:rsidRPr="00DE6FDC">
        <w:rPr>
          <w:rFonts w:cs="Arial"/>
          <w:spacing w:val="-2"/>
          <w:szCs w:val="22"/>
        </w:rPr>
        <w:t>Fl</w:t>
      </w:r>
      <w:r w:rsidRPr="00DE6FDC">
        <w:rPr>
          <w:rFonts w:cs="Arial"/>
          <w:spacing w:val="-2"/>
          <w:szCs w:val="22"/>
        </w:rPr>
        <w:t xml:space="preserve">exible </w:t>
      </w:r>
      <w:r w:rsidR="00DC288B" w:rsidRPr="00DE6FDC">
        <w:rPr>
          <w:rFonts w:cs="Arial"/>
          <w:spacing w:val="-2"/>
          <w:szCs w:val="22"/>
        </w:rPr>
        <w:t>D</w:t>
      </w:r>
      <w:r w:rsidRPr="00DE6FDC">
        <w:rPr>
          <w:rFonts w:cs="Arial"/>
          <w:spacing w:val="-2"/>
          <w:szCs w:val="22"/>
        </w:rPr>
        <w:t xml:space="preserve">esign and </w:t>
      </w:r>
      <w:r w:rsidR="00DC288B" w:rsidRPr="00DE6FDC">
        <w:rPr>
          <w:rFonts w:cs="Arial"/>
          <w:spacing w:val="-2"/>
          <w:szCs w:val="22"/>
        </w:rPr>
        <w:t>I</w:t>
      </w:r>
      <w:r w:rsidRPr="00DE6FDC">
        <w:rPr>
          <w:rFonts w:cs="Arial"/>
          <w:spacing w:val="-2"/>
          <w:szCs w:val="22"/>
        </w:rPr>
        <w:t xml:space="preserve">ntegrative </w:t>
      </w:r>
      <w:r w:rsidR="00DC288B" w:rsidRPr="00DE6FDC">
        <w:rPr>
          <w:rFonts w:cs="Arial"/>
          <w:spacing w:val="-2"/>
          <w:szCs w:val="22"/>
        </w:rPr>
        <w:t>A</w:t>
      </w:r>
      <w:r w:rsidRPr="00DE6FDC">
        <w:rPr>
          <w:rFonts w:cs="Arial"/>
          <w:spacing w:val="-2"/>
          <w:szCs w:val="22"/>
        </w:rPr>
        <w:t>nalysis. Funded by the National Science Foundation. Period: 11/01/</w:t>
      </w:r>
      <w:r w:rsidR="00401853" w:rsidRPr="00DE6FDC">
        <w:rPr>
          <w:rFonts w:cs="Arial"/>
          <w:spacing w:val="-2"/>
          <w:szCs w:val="22"/>
        </w:rPr>
        <w:t>20</w:t>
      </w:r>
      <w:r w:rsidRPr="00DE6FDC">
        <w:rPr>
          <w:rFonts w:cs="Arial"/>
          <w:spacing w:val="-2"/>
          <w:szCs w:val="22"/>
        </w:rPr>
        <w:t>02 – 10/31/</w:t>
      </w:r>
      <w:r w:rsidR="00401853" w:rsidRPr="00DE6FDC">
        <w:rPr>
          <w:rFonts w:cs="Arial"/>
          <w:spacing w:val="-2"/>
          <w:szCs w:val="22"/>
        </w:rPr>
        <w:t>20</w:t>
      </w:r>
      <w:r w:rsidRPr="00DE6FDC">
        <w:rPr>
          <w:rFonts w:cs="Arial"/>
          <w:spacing w:val="-2"/>
          <w:szCs w:val="22"/>
        </w:rPr>
        <w:t xml:space="preserve">04. </w:t>
      </w:r>
    </w:p>
    <w:p w14:paraId="4C2B011F" w14:textId="6D60478D" w:rsidR="00FE7F30" w:rsidRPr="00DE6FDC" w:rsidRDefault="00FE7F30" w:rsidP="001F1774">
      <w:pPr>
        <w:spacing w:after="120"/>
        <w:ind w:left="360" w:hanging="720"/>
        <w:jc w:val="both"/>
        <w:rPr>
          <w:rFonts w:cs="Arial"/>
          <w:spacing w:val="-2"/>
          <w:szCs w:val="22"/>
        </w:rPr>
      </w:pPr>
      <w:r w:rsidRPr="00DE6FDC">
        <w:rPr>
          <w:rFonts w:cs="Arial"/>
          <w:spacing w:val="-2"/>
          <w:szCs w:val="22"/>
        </w:rPr>
        <w:t>Cox, J. … Allison, D. B. (</w:t>
      </w:r>
      <w:r w:rsidRPr="00DE6FDC">
        <w:rPr>
          <w:rFonts w:cs="Arial"/>
          <w:b/>
          <w:bCs/>
          <w:spacing w:val="-2"/>
          <w:szCs w:val="22"/>
        </w:rPr>
        <w:t>co-investigator</w:t>
      </w:r>
      <w:r w:rsidRPr="00DE6FDC">
        <w:rPr>
          <w:rFonts w:cs="Arial"/>
          <w:spacing w:val="-2"/>
          <w:szCs w:val="22"/>
        </w:rPr>
        <w:t xml:space="preserve">). </w:t>
      </w:r>
      <w:r w:rsidR="00DE3674" w:rsidRPr="00DE6FDC">
        <w:rPr>
          <w:rFonts w:cs="Arial"/>
          <w:szCs w:val="22"/>
        </w:rPr>
        <w:t>DK075685</w:t>
      </w:r>
      <w:r w:rsidR="00DE3674" w:rsidRPr="00DE6FDC">
        <w:rPr>
          <w:rFonts w:cs="Arial"/>
          <w:spacing w:val="-2"/>
          <w:szCs w:val="22"/>
        </w:rPr>
        <w:t xml:space="preserve">. </w:t>
      </w:r>
      <w:r w:rsidRPr="00DE6FDC">
        <w:rPr>
          <w:rFonts w:cs="Arial"/>
          <w:szCs w:val="22"/>
        </w:rPr>
        <w:t>BOLD Prediction of Success in a Weight Loss Program</w:t>
      </w:r>
      <w:r w:rsidRPr="00DE6FDC">
        <w:rPr>
          <w:rFonts w:cs="Arial"/>
          <w:spacing w:val="-2"/>
          <w:szCs w:val="22"/>
        </w:rPr>
        <w:t>. An R1 funded by the National Institute of Diabetes Digestive &amp; Kidney Diseases, National Institutes of Health</w:t>
      </w:r>
      <w:r w:rsidR="00DE3674" w:rsidRPr="00DE6FDC">
        <w:rPr>
          <w:rFonts w:cs="Arial"/>
          <w:spacing w:val="-2"/>
          <w:szCs w:val="22"/>
        </w:rPr>
        <w:t xml:space="preserve">. Period: </w:t>
      </w:r>
      <w:r w:rsidR="00DE3674" w:rsidRPr="00DE6FDC">
        <w:rPr>
          <w:rFonts w:cs="Arial"/>
          <w:szCs w:val="22"/>
        </w:rPr>
        <w:t>7/01/</w:t>
      </w:r>
      <w:r w:rsidR="00401853" w:rsidRPr="00DE6FDC">
        <w:rPr>
          <w:rFonts w:cs="Arial"/>
          <w:szCs w:val="22"/>
        </w:rPr>
        <w:t>20</w:t>
      </w:r>
      <w:r w:rsidR="00DE3674" w:rsidRPr="00DE6FDC">
        <w:rPr>
          <w:rFonts w:cs="Arial"/>
          <w:szCs w:val="22"/>
        </w:rPr>
        <w:t>07 – 6/30/</w:t>
      </w:r>
      <w:r w:rsidR="00401853" w:rsidRPr="00DE6FDC">
        <w:rPr>
          <w:rFonts w:cs="Arial"/>
          <w:szCs w:val="22"/>
        </w:rPr>
        <w:t>20</w:t>
      </w:r>
      <w:r w:rsidR="00DE3674" w:rsidRPr="00DE6FDC">
        <w:rPr>
          <w:rFonts w:cs="Arial"/>
          <w:szCs w:val="22"/>
        </w:rPr>
        <w:t>09</w:t>
      </w:r>
      <w:r w:rsidR="00DE3674" w:rsidRPr="00DE6FDC">
        <w:rPr>
          <w:rFonts w:cs="Arial"/>
          <w:spacing w:val="-2"/>
          <w:szCs w:val="22"/>
        </w:rPr>
        <w:t>.</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w:t>
      </w:r>
      <w:r w:rsidRPr="00DE6FDC">
        <w:rPr>
          <w:rFonts w:cs="Arial"/>
          <w:bCs/>
          <w:spacing w:val="-2"/>
          <w:szCs w:val="22"/>
        </w:rPr>
        <w:t>$398,75</w:t>
      </w:r>
      <w:r w:rsidR="00DE3674" w:rsidRPr="00DE6FDC">
        <w:rPr>
          <w:rFonts w:cs="Arial"/>
          <w:spacing w:val="-2"/>
          <w:szCs w:val="22"/>
        </w:rPr>
        <w:t>0</w:t>
      </w:r>
      <w:r w:rsidRPr="00DE6FDC">
        <w:rPr>
          <w:rFonts w:cs="Arial"/>
          <w:spacing w:val="-2"/>
          <w:szCs w:val="22"/>
        </w:rPr>
        <w:t xml:space="preserve">. </w:t>
      </w:r>
    </w:p>
    <w:p w14:paraId="28D6EFBC" w14:textId="551A7684"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Cui, X, Zhu, D., &amp; Allison, D. B. Allison, D. B. (</w:t>
      </w:r>
      <w:r w:rsidRPr="00DE6FDC">
        <w:rPr>
          <w:rFonts w:cs="Arial"/>
          <w:b/>
          <w:spacing w:val="-2"/>
          <w:szCs w:val="22"/>
        </w:rPr>
        <w:t>co-investigator</w:t>
      </w:r>
      <w:r w:rsidRPr="00DE6FDC">
        <w:rPr>
          <w:rFonts w:cs="Arial"/>
          <w:spacing w:val="-2"/>
          <w:szCs w:val="22"/>
        </w:rPr>
        <w:t xml:space="preserve">). </w:t>
      </w:r>
      <w:r w:rsidR="00DE3674" w:rsidRPr="00DE6FDC">
        <w:rPr>
          <w:rFonts w:cs="Arial"/>
          <w:spacing w:val="-2"/>
          <w:szCs w:val="22"/>
        </w:rPr>
        <w:t>R13</w:t>
      </w:r>
      <w:r w:rsidR="00DE3674" w:rsidRPr="00DE6FDC">
        <w:rPr>
          <w:rFonts w:cs="Arial"/>
          <w:szCs w:val="22"/>
        </w:rPr>
        <w:t xml:space="preserve"> </w:t>
      </w:r>
      <w:r w:rsidR="00DE3674" w:rsidRPr="00DE6FDC">
        <w:rPr>
          <w:rFonts w:cs="Arial"/>
          <w:spacing w:val="-2"/>
          <w:szCs w:val="22"/>
        </w:rPr>
        <w:t xml:space="preserve">HG005792. </w:t>
      </w:r>
      <w:r w:rsidRPr="00DE6FDC">
        <w:rPr>
          <w:rFonts w:cs="Arial"/>
          <w:spacing w:val="-2"/>
          <w:szCs w:val="22"/>
        </w:rPr>
        <w:t>Statistical Analyses for Next Generation Sequencing.</w:t>
      </w:r>
      <w:r w:rsidR="00330F7E" w:rsidRPr="00DE6FDC">
        <w:rPr>
          <w:rFonts w:cs="Arial"/>
          <w:spacing w:val="-2"/>
          <w:szCs w:val="22"/>
        </w:rPr>
        <w:t xml:space="preserve"> </w:t>
      </w:r>
      <w:r w:rsidRPr="00DE6FDC">
        <w:rPr>
          <w:rFonts w:cs="Arial"/>
          <w:spacing w:val="-2"/>
          <w:szCs w:val="22"/>
        </w:rPr>
        <w:t xml:space="preserve">Funded by the National Institute of Human Genome Research </w:t>
      </w:r>
      <w:r w:rsidR="00DE3674" w:rsidRPr="00DE6FDC">
        <w:rPr>
          <w:rFonts w:cs="Arial"/>
          <w:spacing w:val="-2"/>
          <w:szCs w:val="22"/>
        </w:rPr>
        <w:t>Period: 1/21/</w:t>
      </w:r>
      <w:r w:rsidR="00401853" w:rsidRPr="00DE6FDC">
        <w:rPr>
          <w:rFonts w:cs="Arial"/>
          <w:spacing w:val="-2"/>
          <w:szCs w:val="22"/>
        </w:rPr>
        <w:t>20</w:t>
      </w:r>
      <w:r w:rsidR="00DE3674" w:rsidRPr="00DE6FDC">
        <w:rPr>
          <w:rFonts w:cs="Arial"/>
          <w:spacing w:val="-2"/>
          <w:szCs w:val="22"/>
        </w:rPr>
        <w:t>11</w:t>
      </w:r>
      <w:r w:rsidR="000C7CF3" w:rsidRPr="00DE6FDC">
        <w:rPr>
          <w:rFonts w:cs="Arial"/>
          <w:spacing w:val="-2"/>
          <w:szCs w:val="22"/>
        </w:rPr>
        <w:t xml:space="preserve"> – </w:t>
      </w:r>
      <w:r w:rsidR="00DE3674" w:rsidRPr="00DE6FDC">
        <w:rPr>
          <w:rFonts w:cs="Arial"/>
          <w:spacing w:val="-2"/>
          <w:szCs w:val="22"/>
        </w:rPr>
        <w:t>12/31/</w:t>
      </w:r>
      <w:r w:rsidR="00401853" w:rsidRPr="00DE6FDC">
        <w:rPr>
          <w:rFonts w:cs="Arial"/>
          <w:spacing w:val="-2"/>
          <w:szCs w:val="22"/>
        </w:rPr>
        <w:t>20</w:t>
      </w:r>
      <w:r w:rsidR="00DE3674" w:rsidRPr="00DE6FDC">
        <w:rPr>
          <w:rFonts w:cs="Arial"/>
          <w:spacing w:val="-2"/>
          <w:szCs w:val="22"/>
        </w:rPr>
        <w:t>11.</w:t>
      </w:r>
      <w:r w:rsidR="00330F7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~$35,000. </w:t>
      </w:r>
    </w:p>
    <w:p w14:paraId="58B7C13C" w14:textId="11F813B7"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Cutter, G</w:t>
      </w:r>
      <w:r w:rsidR="003B1522">
        <w:rPr>
          <w:rFonts w:cs="Arial"/>
          <w:spacing w:val="-2"/>
          <w:szCs w:val="22"/>
        </w:rPr>
        <w:t xml:space="preserve">. </w:t>
      </w:r>
      <w:r w:rsidR="003B1522" w:rsidRPr="00DE6FDC">
        <w:rPr>
          <w:rFonts w:cs="Arial"/>
          <w:spacing w:val="-2"/>
          <w:szCs w:val="22"/>
        </w:rPr>
        <w:t>.... Allison</w:t>
      </w:r>
      <w:r w:rsidRPr="00DE6FDC">
        <w:rPr>
          <w:rFonts w:cs="Arial"/>
          <w:spacing w:val="-2"/>
          <w:szCs w:val="22"/>
        </w:rPr>
        <w:t>, D. B. (</w:t>
      </w:r>
      <w:r w:rsidRPr="00DE6FDC">
        <w:rPr>
          <w:rFonts w:cs="Arial"/>
          <w:b/>
          <w:spacing w:val="-2"/>
          <w:szCs w:val="22"/>
        </w:rPr>
        <w:t>co-principal</w:t>
      </w:r>
      <w:r w:rsidRPr="00DE6FDC">
        <w:rPr>
          <w:rFonts w:cs="Arial"/>
          <w:spacing w:val="-2"/>
          <w:szCs w:val="22"/>
        </w:rPr>
        <w:t xml:space="preserve"> </w:t>
      </w:r>
      <w:r w:rsidRPr="00DE6FDC">
        <w:rPr>
          <w:rFonts w:cs="Arial"/>
          <w:b/>
          <w:spacing w:val="-2"/>
          <w:szCs w:val="22"/>
        </w:rPr>
        <w:t>investigator</w:t>
      </w:r>
      <w:r w:rsidRPr="00DE6FDC">
        <w:rPr>
          <w:rFonts w:cs="Arial"/>
          <w:spacing w:val="-2"/>
          <w:szCs w:val="22"/>
        </w:rPr>
        <w:t xml:space="preserve">). </w:t>
      </w:r>
      <w:r w:rsidR="00AC793A" w:rsidRPr="00DE6FDC">
        <w:rPr>
          <w:rFonts w:cs="Arial"/>
          <w:spacing w:val="-2"/>
          <w:szCs w:val="22"/>
        </w:rPr>
        <w:t xml:space="preserve">T32NS054584. </w:t>
      </w:r>
      <w:r w:rsidRPr="00DE6FDC">
        <w:rPr>
          <w:rFonts w:cs="Arial"/>
          <w:spacing w:val="-2"/>
          <w:szCs w:val="22"/>
        </w:rPr>
        <w:t xml:space="preserve">UAB </w:t>
      </w:r>
      <w:r w:rsidR="00AC793A" w:rsidRPr="00DE6FDC">
        <w:rPr>
          <w:rFonts w:cs="Arial"/>
          <w:spacing w:val="-2"/>
          <w:szCs w:val="22"/>
        </w:rPr>
        <w:t>Pre- and</w:t>
      </w:r>
      <w:r w:rsidRPr="00DE6FDC">
        <w:rPr>
          <w:rFonts w:cs="Arial"/>
          <w:spacing w:val="-2"/>
          <w:szCs w:val="22"/>
        </w:rPr>
        <w:t xml:space="preserve"> </w:t>
      </w:r>
      <w:r w:rsidR="00AC793A" w:rsidRPr="00DE6FDC">
        <w:rPr>
          <w:rFonts w:cs="Arial"/>
          <w:spacing w:val="-2"/>
          <w:szCs w:val="22"/>
        </w:rPr>
        <w:t xml:space="preserve">Post </w:t>
      </w:r>
      <w:r w:rsidRPr="00DE6FDC">
        <w:rPr>
          <w:rFonts w:cs="Arial"/>
          <w:spacing w:val="-2"/>
          <w:szCs w:val="22"/>
        </w:rPr>
        <w:t>-</w:t>
      </w:r>
      <w:r w:rsidR="00AC793A" w:rsidRPr="00DE6FDC">
        <w:rPr>
          <w:rFonts w:cs="Arial"/>
          <w:spacing w:val="-2"/>
          <w:szCs w:val="22"/>
        </w:rPr>
        <w:t xml:space="preserve">Doctoral </w:t>
      </w:r>
      <w:r w:rsidRPr="00DE6FDC">
        <w:rPr>
          <w:rFonts w:cs="Arial"/>
          <w:spacing w:val="-2"/>
          <w:szCs w:val="22"/>
        </w:rPr>
        <w:t>T</w:t>
      </w:r>
      <w:r w:rsidR="00AC793A" w:rsidRPr="00DE6FDC">
        <w:rPr>
          <w:rFonts w:cs="Arial"/>
          <w:spacing w:val="-2"/>
          <w:szCs w:val="22"/>
        </w:rPr>
        <w:t>raining Program</w:t>
      </w:r>
      <w:r w:rsidRPr="00DE6FDC">
        <w:rPr>
          <w:rFonts w:cs="Arial"/>
          <w:spacing w:val="-2"/>
          <w:szCs w:val="22"/>
        </w:rPr>
        <w:t xml:space="preserve"> </w:t>
      </w:r>
      <w:r w:rsidR="00AC793A" w:rsidRPr="00DE6FDC">
        <w:rPr>
          <w:rFonts w:cs="Arial"/>
          <w:spacing w:val="-2"/>
          <w:szCs w:val="22"/>
        </w:rPr>
        <w:t>in Biostatistics.</w:t>
      </w:r>
      <w:r w:rsidRPr="00DE6FDC">
        <w:rPr>
          <w:rFonts w:cs="Arial"/>
          <w:spacing w:val="-2"/>
          <w:szCs w:val="22"/>
        </w:rPr>
        <w:t xml:space="preserve"> A pre- and post-doctoral training grant funded by the National Institute of Neurological Disorders and Stroke. </w:t>
      </w:r>
      <w:r w:rsidR="00AC793A" w:rsidRPr="00DE6FDC">
        <w:rPr>
          <w:rFonts w:cs="Arial"/>
          <w:spacing w:val="-2"/>
          <w:szCs w:val="22"/>
        </w:rPr>
        <w:t>Period: 7/01/</w:t>
      </w:r>
      <w:r w:rsidR="00401853" w:rsidRPr="00DE6FDC">
        <w:rPr>
          <w:rFonts w:cs="Arial"/>
          <w:spacing w:val="-2"/>
          <w:szCs w:val="22"/>
        </w:rPr>
        <w:t>20</w:t>
      </w:r>
      <w:r w:rsidR="00AC793A" w:rsidRPr="00DE6FDC">
        <w:rPr>
          <w:rFonts w:cs="Arial"/>
          <w:spacing w:val="-2"/>
          <w:szCs w:val="22"/>
        </w:rPr>
        <w:t>07 – 6/30/</w:t>
      </w:r>
      <w:r w:rsidR="00401853" w:rsidRPr="00DE6FDC">
        <w:rPr>
          <w:rFonts w:cs="Arial"/>
          <w:spacing w:val="-2"/>
          <w:szCs w:val="22"/>
        </w:rPr>
        <w:t>20</w:t>
      </w:r>
      <w:r w:rsidR="00AC793A" w:rsidRPr="00DE6FDC">
        <w:rPr>
          <w:rFonts w:cs="Arial"/>
          <w:spacing w:val="-2"/>
          <w:szCs w:val="22"/>
        </w:rPr>
        <w:t xml:space="preserve">12. </w:t>
      </w:r>
      <w:r w:rsidRPr="00DE6FDC">
        <w:rPr>
          <w:rFonts w:cs="Arial"/>
          <w:spacing w:val="-2"/>
          <w:szCs w:val="22"/>
        </w:rPr>
        <w:t xml:space="preserve">Total </w:t>
      </w:r>
      <w:r w:rsidR="00AC793A" w:rsidRPr="00DE6FDC">
        <w:rPr>
          <w:rFonts w:cs="Arial"/>
          <w:spacing w:val="-2"/>
          <w:szCs w:val="22"/>
        </w:rPr>
        <w:t>a</w:t>
      </w:r>
      <w:r w:rsidRPr="00DE6FDC">
        <w:rPr>
          <w:rFonts w:cs="Arial"/>
          <w:spacing w:val="-2"/>
          <w:szCs w:val="22"/>
        </w:rPr>
        <w:t>mount: $</w:t>
      </w:r>
      <w:r w:rsidR="00AC793A" w:rsidRPr="00DE6FDC">
        <w:rPr>
          <w:rFonts w:cs="Arial"/>
          <w:spacing w:val="-2"/>
          <w:szCs w:val="22"/>
        </w:rPr>
        <w:t>890</w:t>
      </w:r>
      <w:r w:rsidRPr="00DE6FDC">
        <w:rPr>
          <w:rFonts w:cs="Arial"/>
          <w:spacing w:val="-2"/>
          <w:szCs w:val="22"/>
        </w:rPr>
        <w:t xml:space="preserve">,000. </w:t>
      </w:r>
    </w:p>
    <w:p w14:paraId="1C7CEEA5" w14:textId="5D5D68F7" w:rsidR="00FE7F30" w:rsidRPr="00DE6FDC" w:rsidRDefault="00FE7F30" w:rsidP="001F1774">
      <w:pPr>
        <w:spacing w:after="120"/>
        <w:ind w:left="360" w:hanging="720"/>
        <w:jc w:val="both"/>
        <w:rPr>
          <w:rFonts w:cs="Arial"/>
          <w:spacing w:val="-2"/>
          <w:szCs w:val="22"/>
        </w:rPr>
      </w:pPr>
      <w:r w:rsidRPr="00DE6FDC">
        <w:rPr>
          <w:rFonts w:cs="Arial"/>
          <w:spacing w:val="-2"/>
          <w:szCs w:val="22"/>
        </w:rPr>
        <w:t>DeLuca, M</w:t>
      </w:r>
      <w:r w:rsidR="003B1522">
        <w:rPr>
          <w:rFonts w:cs="Arial"/>
          <w:spacing w:val="-2"/>
          <w:szCs w:val="22"/>
        </w:rPr>
        <w:t xml:space="preserve">. </w:t>
      </w:r>
      <w:r w:rsidR="003B1522" w:rsidRPr="00DE6FDC">
        <w:rPr>
          <w:rFonts w:cs="Arial"/>
          <w:spacing w:val="-2"/>
          <w:szCs w:val="22"/>
        </w:rPr>
        <w:t xml:space="preserve">... </w:t>
      </w:r>
      <w:r w:rsidRPr="00DE6FDC">
        <w:rPr>
          <w:rFonts w:cs="Arial"/>
          <w:spacing w:val="-2"/>
          <w:szCs w:val="22"/>
        </w:rPr>
        <w:t>Allison, D. B. (</w:t>
      </w:r>
      <w:r w:rsidRPr="00DE6FDC">
        <w:rPr>
          <w:rFonts w:cs="Arial"/>
          <w:b/>
          <w:bCs/>
          <w:spacing w:val="-2"/>
          <w:szCs w:val="22"/>
        </w:rPr>
        <w:t>co-investigator</w:t>
      </w:r>
      <w:r w:rsidRPr="00DE6FDC">
        <w:rPr>
          <w:rFonts w:cs="Arial"/>
          <w:spacing w:val="-2"/>
          <w:szCs w:val="22"/>
        </w:rPr>
        <w:t xml:space="preserve">). </w:t>
      </w:r>
      <w:r w:rsidR="005C1184" w:rsidRPr="00DE6FDC">
        <w:rPr>
          <w:rFonts w:cs="Arial"/>
          <w:szCs w:val="22"/>
        </w:rPr>
        <w:t>5R01HL80812-3</w:t>
      </w:r>
      <w:r w:rsidR="005C1184" w:rsidRPr="00DE6FDC">
        <w:rPr>
          <w:rFonts w:cs="Arial"/>
          <w:spacing w:val="-2"/>
          <w:szCs w:val="22"/>
        </w:rPr>
        <w:t xml:space="preserve">. </w:t>
      </w:r>
      <w:r w:rsidRPr="00DE6FDC">
        <w:rPr>
          <w:rFonts w:cs="Arial"/>
          <w:szCs w:val="22"/>
        </w:rPr>
        <w:t xml:space="preserve">QTL </w:t>
      </w:r>
      <w:r w:rsidR="00DC288B" w:rsidRPr="00DE6FDC">
        <w:rPr>
          <w:rFonts w:cs="Arial"/>
          <w:szCs w:val="22"/>
        </w:rPr>
        <w:t>M</w:t>
      </w:r>
      <w:r w:rsidRPr="00DE6FDC">
        <w:rPr>
          <w:rFonts w:cs="Arial"/>
          <w:szCs w:val="22"/>
        </w:rPr>
        <w:t xml:space="preserve">apping </w:t>
      </w:r>
      <w:r w:rsidR="00DC288B" w:rsidRPr="00DE6FDC">
        <w:rPr>
          <w:rFonts w:cs="Arial"/>
          <w:szCs w:val="22"/>
        </w:rPr>
        <w:t>A</w:t>
      </w:r>
      <w:r w:rsidRPr="00DE6FDC">
        <w:rPr>
          <w:rFonts w:cs="Arial"/>
          <w:szCs w:val="22"/>
        </w:rPr>
        <w:t xml:space="preserve">ge-related </w:t>
      </w:r>
      <w:r w:rsidR="00DC288B" w:rsidRPr="00DE6FDC">
        <w:rPr>
          <w:rFonts w:cs="Arial"/>
          <w:szCs w:val="22"/>
        </w:rPr>
        <w:t>C</w:t>
      </w:r>
      <w:r w:rsidRPr="00DE6FDC">
        <w:rPr>
          <w:rFonts w:cs="Arial"/>
          <w:szCs w:val="22"/>
        </w:rPr>
        <w:t xml:space="preserve">hanges in </w:t>
      </w:r>
      <w:r w:rsidR="00DC288B" w:rsidRPr="00DE6FDC">
        <w:rPr>
          <w:rFonts w:cs="Arial"/>
          <w:szCs w:val="22"/>
        </w:rPr>
        <w:t>Li</w:t>
      </w:r>
      <w:r w:rsidRPr="00DE6FDC">
        <w:rPr>
          <w:rFonts w:cs="Arial"/>
          <w:szCs w:val="22"/>
        </w:rPr>
        <w:t>pid</w:t>
      </w:r>
      <w:r w:rsidR="009A2979" w:rsidRPr="00DE6FDC">
        <w:rPr>
          <w:rFonts w:cs="Arial"/>
          <w:szCs w:val="22"/>
        </w:rPr>
        <w:t xml:space="preserve"> </w:t>
      </w:r>
      <w:r w:rsidR="00DC288B" w:rsidRPr="00DE6FDC">
        <w:rPr>
          <w:rFonts w:cs="Arial"/>
          <w:szCs w:val="22"/>
        </w:rPr>
        <w:t>S</w:t>
      </w:r>
      <w:r w:rsidRPr="00DE6FDC">
        <w:rPr>
          <w:rFonts w:cs="Arial"/>
          <w:szCs w:val="22"/>
        </w:rPr>
        <w:t>torage</w:t>
      </w:r>
      <w:r w:rsidRPr="00DE6FDC">
        <w:rPr>
          <w:rFonts w:cs="Arial"/>
          <w:spacing w:val="-2"/>
          <w:szCs w:val="22"/>
        </w:rPr>
        <w:t>.</w:t>
      </w:r>
      <w:r w:rsidR="009A2979" w:rsidRPr="00DE6FDC">
        <w:rPr>
          <w:rFonts w:cs="Arial"/>
          <w:spacing w:val="-2"/>
          <w:szCs w:val="22"/>
        </w:rPr>
        <w:t xml:space="preserve"> </w:t>
      </w:r>
      <w:r w:rsidRPr="00DE6FDC">
        <w:rPr>
          <w:rFonts w:cs="Arial"/>
          <w:spacing w:val="-2"/>
          <w:szCs w:val="22"/>
        </w:rPr>
        <w:t xml:space="preserve">Funded by the National Heart, Lung &amp; Blood Institute </w:t>
      </w:r>
      <w:r w:rsidR="005C1184" w:rsidRPr="00DE6FDC">
        <w:rPr>
          <w:rFonts w:cs="Arial"/>
          <w:spacing w:val="-2"/>
          <w:szCs w:val="22"/>
        </w:rPr>
        <w:t xml:space="preserve">Period: </w:t>
      </w:r>
      <w:r w:rsidR="005C1184" w:rsidRPr="00DE6FDC">
        <w:rPr>
          <w:rFonts w:cs="Arial"/>
          <w:szCs w:val="22"/>
        </w:rPr>
        <w:t>9/27/</w:t>
      </w:r>
      <w:r w:rsidR="00401853" w:rsidRPr="00DE6FDC">
        <w:rPr>
          <w:rFonts w:cs="Arial"/>
          <w:szCs w:val="22"/>
        </w:rPr>
        <w:t>20</w:t>
      </w:r>
      <w:r w:rsidR="005C1184" w:rsidRPr="00DE6FDC">
        <w:rPr>
          <w:rFonts w:cs="Arial"/>
          <w:szCs w:val="22"/>
        </w:rPr>
        <w:t xml:space="preserve">04 </w:t>
      </w:r>
      <w:r w:rsidR="000C7CF3" w:rsidRPr="00DE6FDC">
        <w:rPr>
          <w:rFonts w:cs="Arial"/>
          <w:szCs w:val="22"/>
        </w:rPr>
        <w:t>–</w:t>
      </w:r>
      <w:r w:rsidR="005C1184" w:rsidRPr="00DE6FDC">
        <w:rPr>
          <w:rFonts w:cs="Arial"/>
          <w:szCs w:val="22"/>
        </w:rPr>
        <w:t xml:space="preserve"> 8/31/</w:t>
      </w:r>
      <w:r w:rsidR="00401853" w:rsidRPr="00DE6FDC">
        <w:rPr>
          <w:rFonts w:cs="Arial"/>
          <w:szCs w:val="22"/>
        </w:rPr>
        <w:t>20</w:t>
      </w:r>
      <w:r w:rsidR="005C1184" w:rsidRPr="00DE6FDC">
        <w:rPr>
          <w:rFonts w:cs="Arial"/>
          <w:szCs w:val="22"/>
        </w:rPr>
        <w:t>08</w:t>
      </w:r>
      <w:r w:rsidR="005C1184" w:rsidRPr="00DE6FDC">
        <w:rPr>
          <w:rFonts w:cs="Arial"/>
          <w:spacing w:val="-2"/>
          <w:szCs w:val="22"/>
        </w:rPr>
        <w:t>.</w:t>
      </w:r>
      <w:r w:rsidRPr="00DE6FDC">
        <w:rPr>
          <w:rFonts w:cs="Arial"/>
          <w:spacing w:val="-2"/>
          <w:szCs w:val="22"/>
        </w:rPr>
        <w:t xml:space="preserve">Total </w:t>
      </w:r>
      <w:r w:rsidR="005C1184" w:rsidRPr="00DE6FDC">
        <w:rPr>
          <w:rFonts w:cs="Arial"/>
          <w:spacing w:val="-2"/>
          <w:szCs w:val="22"/>
        </w:rPr>
        <w:t>amount</w:t>
      </w:r>
      <w:r w:rsidRPr="00DE6FDC">
        <w:rPr>
          <w:rFonts w:cs="Arial"/>
          <w:spacing w:val="-2"/>
          <w:szCs w:val="22"/>
        </w:rPr>
        <w:t>:</w:t>
      </w:r>
      <w:r w:rsidR="00330F7E" w:rsidRPr="00DE6FDC">
        <w:rPr>
          <w:rFonts w:cs="Arial"/>
          <w:spacing w:val="-2"/>
          <w:szCs w:val="22"/>
        </w:rPr>
        <w:t xml:space="preserve"> </w:t>
      </w:r>
      <w:r w:rsidRPr="00DE6FDC">
        <w:rPr>
          <w:rFonts w:cs="Arial"/>
          <w:bCs/>
          <w:spacing w:val="-2"/>
          <w:szCs w:val="22"/>
        </w:rPr>
        <w:t>$1,000,000</w:t>
      </w:r>
      <w:r w:rsidR="008E7966">
        <w:rPr>
          <w:rFonts w:cs="Arial"/>
          <w:b/>
          <w:bCs/>
          <w:spacing w:val="-2"/>
          <w:szCs w:val="22"/>
        </w:rPr>
        <w:t>.</w:t>
      </w:r>
    </w:p>
    <w:p w14:paraId="7FDBED3B" w14:textId="42A1FBE1" w:rsidR="00FE7F30" w:rsidRPr="00DE6FDC" w:rsidRDefault="00FE7F30" w:rsidP="001F1774">
      <w:pPr>
        <w:spacing w:after="120"/>
        <w:ind w:left="360" w:hanging="720"/>
        <w:jc w:val="both"/>
        <w:rPr>
          <w:rFonts w:cs="Arial"/>
          <w:spacing w:val="-2"/>
          <w:szCs w:val="22"/>
        </w:rPr>
      </w:pPr>
      <w:r w:rsidRPr="00DE6FDC">
        <w:rPr>
          <w:rFonts w:cs="Arial"/>
          <w:spacing w:val="-2"/>
          <w:szCs w:val="22"/>
        </w:rPr>
        <w:t>Deng, H</w:t>
      </w:r>
      <w:r w:rsidR="003B1522">
        <w:rPr>
          <w:rFonts w:cs="Arial"/>
          <w:spacing w:val="-2"/>
          <w:szCs w:val="22"/>
        </w:rPr>
        <w:t xml:space="preserve">. </w:t>
      </w:r>
      <w:r w:rsidR="003B1522"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et al. </w:t>
      </w:r>
      <w:r w:rsidR="005C1184" w:rsidRPr="00DE6FDC">
        <w:rPr>
          <w:rFonts w:cs="Arial"/>
          <w:spacing w:val="-2"/>
          <w:szCs w:val="22"/>
        </w:rPr>
        <w:t xml:space="preserve">P50AR055081. </w:t>
      </w:r>
      <w:r w:rsidRPr="00DE6FDC">
        <w:rPr>
          <w:rFonts w:cs="Arial"/>
          <w:szCs w:val="22"/>
        </w:rPr>
        <w:t>Identifying Osteoporosis Risk Genes via Genomic Convergence.</w:t>
      </w:r>
      <w:r w:rsidRPr="00DE6FDC">
        <w:rPr>
          <w:rFonts w:cs="Arial"/>
          <w:spacing w:val="-2"/>
          <w:szCs w:val="22"/>
        </w:rPr>
        <w:t xml:space="preserve"> </w:t>
      </w:r>
      <w:r w:rsidR="00DC288B" w:rsidRPr="00DE6FDC">
        <w:rPr>
          <w:rFonts w:cs="Arial"/>
          <w:spacing w:val="-2"/>
          <w:szCs w:val="22"/>
        </w:rPr>
        <w:t>F</w:t>
      </w:r>
      <w:r w:rsidRPr="00DE6FDC">
        <w:rPr>
          <w:rFonts w:cs="Arial"/>
          <w:spacing w:val="-2"/>
          <w:szCs w:val="22"/>
        </w:rPr>
        <w:t xml:space="preserve">unded by the National Institutes of Health. </w:t>
      </w:r>
      <w:r w:rsidR="005C1184" w:rsidRPr="00DE6FDC">
        <w:rPr>
          <w:rFonts w:cs="Arial"/>
          <w:spacing w:val="-2"/>
          <w:szCs w:val="22"/>
        </w:rPr>
        <w:t>Period: 9/7/</w:t>
      </w:r>
      <w:r w:rsidR="00401853" w:rsidRPr="00DE6FDC">
        <w:rPr>
          <w:rFonts w:cs="Arial"/>
          <w:spacing w:val="-2"/>
          <w:szCs w:val="22"/>
        </w:rPr>
        <w:t>20</w:t>
      </w:r>
      <w:r w:rsidR="005C1184" w:rsidRPr="00DE6FDC">
        <w:rPr>
          <w:rFonts w:cs="Arial"/>
          <w:spacing w:val="-2"/>
          <w:szCs w:val="22"/>
        </w:rPr>
        <w:t xml:space="preserve">07 </w:t>
      </w:r>
      <w:r w:rsidR="000C7CF3" w:rsidRPr="00DE6FDC">
        <w:rPr>
          <w:rFonts w:cs="Arial"/>
          <w:spacing w:val="-2"/>
          <w:szCs w:val="22"/>
        </w:rPr>
        <w:t>–</w:t>
      </w:r>
      <w:r w:rsidR="005C1184" w:rsidRPr="00DE6FDC">
        <w:rPr>
          <w:rFonts w:cs="Arial"/>
          <w:spacing w:val="-2"/>
          <w:szCs w:val="22"/>
        </w:rPr>
        <w:t xml:space="preserve"> 7/31/</w:t>
      </w:r>
      <w:r w:rsidR="00401853" w:rsidRPr="00DE6FDC">
        <w:rPr>
          <w:rFonts w:cs="Arial"/>
          <w:spacing w:val="-2"/>
          <w:szCs w:val="22"/>
        </w:rPr>
        <w:t>20</w:t>
      </w:r>
      <w:r w:rsidR="005C1184" w:rsidRPr="00DE6FDC">
        <w:rPr>
          <w:rFonts w:cs="Arial"/>
          <w:spacing w:val="-2"/>
          <w:szCs w:val="22"/>
        </w:rPr>
        <w:t xml:space="preserve">12. </w:t>
      </w:r>
      <w:r w:rsidR="005C7F40" w:rsidRPr="00DE6FDC">
        <w:rPr>
          <w:rFonts w:cs="Arial"/>
          <w:spacing w:val="-2"/>
          <w:szCs w:val="22"/>
        </w:rPr>
        <w:t>Total amount</w:t>
      </w:r>
      <w:r w:rsidRPr="00DE6FDC">
        <w:rPr>
          <w:rFonts w:cs="Arial"/>
          <w:spacing w:val="-2"/>
          <w:szCs w:val="22"/>
        </w:rPr>
        <w:t>: $</w:t>
      </w:r>
      <w:r w:rsidRPr="00DE6FDC">
        <w:rPr>
          <w:rFonts w:cs="Arial"/>
          <w:bCs/>
          <w:szCs w:val="22"/>
        </w:rPr>
        <w:t>82,752</w:t>
      </w:r>
      <w:r w:rsidRPr="00DE6FDC">
        <w:rPr>
          <w:rFonts w:cs="Arial"/>
          <w:spacing w:val="-2"/>
          <w:szCs w:val="22"/>
        </w:rPr>
        <w:t xml:space="preserve"> (total costs of UAB subcontract). </w:t>
      </w:r>
    </w:p>
    <w:p w14:paraId="3328E09A" w14:textId="5B48BCD4"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Din-Dzietham, R. …</w:t>
      </w:r>
      <w:r w:rsidR="003B1522">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w:t>
      </w:r>
      <w:r w:rsidR="00DC288B" w:rsidRPr="00DE6FDC">
        <w:rPr>
          <w:rFonts w:cs="Arial"/>
          <w:spacing w:val="-2"/>
          <w:szCs w:val="22"/>
        </w:rPr>
        <w:t xml:space="preserve">5UH1HL073461. </w:t>
      </w:r>
      <w:r w:rsidRPr="00DE6FDC">
        <w:rPr>
          <w:rFonts w:cs="Arial"/>
          <w:spacing w:val="-2"/>
          <w:szCs w:val="22"/>
        </w:rPr>
        <w:t>Cardiovascular Disease Preventive Intervention Program</w:t>
      </w:r>
      <w:r w:rsidR="00480501" w:rsidRPr="00DE6FDC">
        <w:rPr>
          <w:rFonts w:cs="Arial"/>
          <w:spacing w:val="-2"/>
          <w:szCs w:val="22"/>
        </w:rPr>
        <w:t>.</w:t>
      </w:r>
      <w:r w:rsidRPr="00DE6FDC">
        <w:rPr>
          <w:rFonts w:cs="Arial"/>
          <w:spacing w:val="-2"/>
          <w:szCs w:val="22"/>
        </w:rPr>
        <w:t xml:space="preserve"> </w:t>
      </w:r>
      <w:r w:rsidR="00DC288B" w:rsidRPr="00DE6FDC">
        <w:rPr>
          <w:rFonts w:cs="Arial"/>
          <w:spacing w:val="-2"/>
          <w:szCs w:val="22"/>
        </w:rPr>
        <w:t>F</w:t>
      </w:r>
      <w:r w:rsidRPr="00DE6FDC">
        <w:rPr>
          <w:rFonts w:cs="Arial"/>
          <w:spacing w:val="-2"/>
          <w:szCs w:val="22"/>
        </w:rPr>
        <w:t xml:space="preserve">unded by the National Institutes of Health. </w:t>
      </w:r>
      <w:r w:rsidR="005C1184" w:rsidRPr="00DE6FDC">
        <w:rPr>
          <w:rFonts w:cs="Arial"/>
          <w:spacing w:val="-2"/>
          <w:szCs w:val="22"/>
        </w:rPr>
        <w:t>Period: 5/15/2003 – 11/30/2010</w:t>
      </w:r>
      <w:r w:rsidR="00480501" w:rsidRPr="00DE6FDC">
        <w:rPr>
          <w:rFonts w:cs="Arial"/>
          <w:spacing w:val="-2"/>
          <w:szCs w:val="22"/>
        </w:rPr>
        <w:t>.</w:t>
      </w:r>
      <w:r w:rsidR="005C1184"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$19,573. </w:t>
      </w:r>
    </w:p>
    <w:p w14:paraId="423D4AA3" w14:textId="108105E8"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Emanuel, P</w:t>
      </w:r>
      <w:r w:rsidR="000C7CF3" w:rsidRPr="00DE6FDC">
        <w:rPr>
          <w:rFonts w:cs="Arial"/>
          <w:spacing w:val="-2"/>
          <w:szCs w:val="22"/>
        </w:rPr>
        <w:t xml:space="preserve">. </w:t>
      </w:r>
      <w:r w:rsidRPr="00DE6FDC">
        <w:rPr>
          <w:rFonts w:cs="Arial"/>
          <w:spacing w:val="-2"/>
          <w:szCs w:val="22"/>
        </w:rPr>
        <w:t>…</w:t>
      </w:r>
      <w:r w:rsidR="003B1522">
        <w:rPr>
          <w:rFonts w:cs="Arial"/>
          <w:spacing w:val="-2"/>
          <w:szCs w:val="22"/>
        </w:rPr>
        <w:t xml:space="preserve"> </w:t>
      </w:r>
      <w:r w:rsidRPr="00DE6FDC">
        <w:rPr>
          <w:rFonts w:cs="Arial"/>
          <w:spacing w:val="-2"/>
          <w:szCs w:val="22"/>
        </w:rPr>
        <w:t>Allison, D. B. (</w:t>
      </w:r>
      <w:r w:rsidRPr="00DE6FDC">
        <w:rPr>
          <w:rFonts w:cs="Arial"/>
          <w:b/>
          <w:bCs/>
          <w:spacing w:val="-2"/>
          <w:szCs w:val="22"/>
        </w:rPr>
        <w:t>co-investigator</w:t>
      </w:r>
      <w:r w:rsidRPr="00DE6FDC">
        <w:rPr>
          <w:rFonts w:cs="Arial"/>
          <w:spacing w:val="-2"/>
          <w:szCs w:val="22"/>
        </w:rPr>
        <w:t>).</w:t>
      </w:r>
      <w:r w:rsidR="00330F7E" w:rsidRPr="00DE6FDC">
        <w:rPr>
          <w:rFonts w:cs="Arial"/>
          <w:spacing w:val="-2"/>
          <w:szCs w:val="22"/>
        </w:rPr>
        <w:t xml:space="preserve"> </w:t>
      </w:r>
      <w:r w:rsidRPr="00DE6FDC">
        <w:rPr>
          <w:rFonts w:cs="Arial"/>
          <w:spacing w:val="-2"/>
          <w:szCs w:val="22"/>
        </w:rPr>
        <w:t>Comprehensive Cancer Center Core Support Grant. A P30 grant funded by the National Institutes of Health. Period</w:t>
      </w:r>
      <w:r w:rsidR="000C7CF3" w:rsidRPr="00DE6FDC">
        <w:rPr>
          <w:rFonts w:cs="Arial"/>
          <w:spacing w:val="-2"/>
          <w:szCs w:val="22"/>
        </w:rPr>
        <w:t>:</w:t>
      </w:r>
      <w:r w:rsidRPr="00DE6FDC">
        <w:rPr>
          <w:rFonts w:cs="Arial"/>
          <w:spacing w:val="-2"/>
          <w:szCs w:val="22"/>
        </w:rPr>
        <w:t xml:space="preserve"> 4/1/</w:t>
      </w:r>
      <w:r w:rsidR="00401853" w:rsidRPr="00DE6FDC">
        <w:rPr>
          <w:rFonts w:cs="Arial"/>
          <w:spacing w:val="-2"/>
          <w:szCs w:val="22"/>
        </w:rPr>
        <w:t>20</w:t>
      </w:r>
      <w:r w:rsidRPr="00DE6FDC">
        <w:rPr>
          <w:rFonts w:cs="Arial"/>
          <w:spacing w:val="-2"/>
          <w:szCs w:val="22"/>
        </w:rPr>
        <w:t>05</w:t>
      </w:r>
      <w:r w:rsidR="009A2979" w:rsidRPr="00DE6FDC">
        <w:rPr>
          <w:rFonts w:cs="Arial"/>
          <w:spacing w:val="-2"/>
          <w:szCs w:val="22"/>
        </w:rPr>
        <w:t xml:space="preserve"> – </w:t>
      </w:r>
      <w:r w:rsidRPr="00DE6FDC">
        <w:rPr>
          <w:rFonts w:cs="Arial"/>
          <w:spacing w:val="-2"/>
          <w:szCs w:val="22"/>
        </w:rPr>
        <w:t>3/31/</w:t>
      </w:r>
      <w:r w:rsidR="00401853" w:rsidRPr="00DE6FDC">
        <w:rPr>
          <w:rFonts w:cs="Arial"/>
          <w:spacing w:val="-2"/>
          <w:szCs w:val="22"/>
        </w:rPr>
        <w:t>202</w:t>
      </w:r>
      <w:r w:rsidRPr="00DE6FDC">
        <w:rPr>
          <w:rFonts w:cs="Arial"/>
          <w:spacing w:val="-2"/>
          <w:szCs w:val="22"/>
        </w:rPr>
        <w:t xml:space="preserve">0. </w:t>
      </w:r>
      <w:r w:rsidR="005C7F40" w:rsidRPr="00DE6FDC">
        <w:rPr>
          <w:rFonts w:cs="Arial"/>
          <w:spacing w:val="-2"/>
          <w:szCs w:val="22"/>
        </w:rPr>
        <w:t>Total amount</w:t>
      </w:r>
      <w:r w:rsidRPr="00DE6FDC">
        <w:rPr>
          <w:rFonts w:cs="Arial"/>
          <w:spacing w:val="-2"/>
          <w:szCs w:val="22"/>
        </w:rPr>
        <w:t>: $37,597,934. [Removed from grant after 1</w:t>
      </w:r>
      <w:r w:rsidRPr="00DE6FDC">
        <w:rPr>
          <w:rFonts w:cs="Arial"/>
          <w:spacing w:val="-2"/>
          <w:szCs w:val="22"/>
          <w:vertAlign w:val="superscript"/>
        </w:rPr>
        <w:t>st</w:t>
      </w:r>
      <w:r w:rsidRPr="00DE6FDC">
        <w:rPr>
          <w:rFonts w:cs="Arial"/>
          <w:spacing w:val="-2"/>
          <w:szCs w:val="22"/>
        </w:rPr>
        <w:t xml:space="preserve"> year due to budget cuts].</w:t>
      </w:r>
    </w:p>
    <w:p w14:paraId="44652F20" w14:textId="40CC568B"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Faith, M. S</w:t>
      </w:r>
      <w:r w:rsidR="00DC288B" w:rsidRPr="00DE6FDC">
        <w:rPr>
          <w:rFonts w:cs="Arial"/>
          <w:spacing w:val="-2"/>
          <w:szCs w:val="22"/>
        </w:rPr>
        <w:t>. …</w:t>
      </w:r>
      <w:r w:rsidR="003B1522">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w:t>
      </w:r>
      <w:r w:rsidR="00DC288B" w:rsidRPr="00DE6FDC">
        <w:rPr>
          <w:rFonts w:cs="Arial"/>
          <w:spacing w:val="-2"/>
          <w:szCs w:val="22"/>
        </w:rPr>
        <w:t xml:space="preserve">. </w:t>
      </w:r>
      <w:r w:rsidRPr="00DE6FDC">
        <w:rPr>
          <w:rFonts w:cs="Arial"/>
          <w:spacing w:val="-2"/>
          <w:szCs w:val="22"/>
        </w:rPr>
        <w:t xml:space="preserve">Maternal </w:t>
      </w:r>
      <w:r w:rsidR="00DC288B" w:rsidRPr="00DE6FDC">
        <w:rPr>
          <w:rFonts w:cs="Arial"/>
          <w:spacing w:val="-2"/>
          <w:szCs w:val="22"/>
        </w:rPr>
        <w:t>C</w:t>
      </w:r>
      <w:r w:rsidRPr="00DE6FDC">
        <w:rPr>
          <w:rFonts w:cs="Arial"/>
          <w:spacing w:val="-2"/>
          <w:szCs w:val="22"/>
        </w:rPr>
        <w:t xml:space="preserve">ontrol </w:t>
      </w:r>
      <w:r w:rsidR="00DC288B" w:rsidRPr="00DE6FDC">
        <w:rPr>
          <w:rFonts w:cs="Arial"/>
          <w:spacing w:val="-2"/>
          <w:szCs w:val="22"/>
        </w:rPr>
        <w:t>F</w:t>
      </w:r>
      <w:r w:rsidRPr="00DE6FDC">
        <w:rPr>
          <w:rFonts w:cs="Arial"/>
          <w:spacing w:val="-2"/>
          <w:szCs w:val="22"/>
        </w:rPr>
        <w:t xml:space="preserve">eeding </w:t>
      </w:r>
      <w:r w:rsidR="00DC288B" w:rsidRPr="00DE6FDC">
        <w:rPr>
          <w:rFonts w:cs="Arial"/>
          <w:spacing w:val="-2"/>
          <w:szCs w:val="22"/>
        </w:rPr>
        <w:t>S</w:t>
      </w:r>
      <w:r w:rsidRPr="00DE6FDC">
        <w:rPr>
          <w:rFonts w:cs="Arial"/>
          <w:spacing w:val="-2"/>
          <w:szCs w:val="22"/>
        </w:rPr>
        <w:t xml:space="preserve">tyle: </w:t>
      </w:r>
      <w:r w:rsidR="00DC288B" w:rsidRPr="00DE6FDC">
        <w:rPr>
          <w:rFonts w:cs="Arial"/>
          <w:spacing w:val="-2"/>
          <w:szCs w:val="22"/>
        </w:rPr>
        <w:t>E</w:t>
      </w:r>
      <w:r w:rsidRPr="00DE6FDC">
        <w:rPr>
          <w:rFonts w:cs="Arial"/>
          <w:spacing w:val="-2"/>
          <w:szCs w:val="22"/>
        </w:rPr>
        <w:t xml:space="preserve">ffects on </w:t>
      </w:r>
      <w:r w:rsidR="00DC288B" w:rsidRPr="00DE6FDC">
        <w:rPr>
          <w:rFonts w:cs="Arial"/>
          <w:spacing w:val="-2"/>
          <w:szCs w:val="22"/>
        </w:rPr>
        <w:t>C</w:t>
      </w:r>
      <w:r w:rsidRPr="00DE6FDC">
        <w:rPr>
          <w:rFonts w:cs="Arial"/>
          <w:spacing w:val="-2"/>
          <w:szCs w:val="22"/>
        </w:rPr>
        <w:t xml:space="preserve">hildhood </w:t>
      </w:r>
      <w:r w:rsidR="00DC288B" w:rsidRPr="00DE6FDC">
        <w:rPr>
          <w:rFonts w:cs="Arial"/>
          <w:spacing w:val="-2"/>
          <w:szCs w:val="22"/>
        </w:rPr>
        <w:t>O</w:t>
      </w:r>
      <w:r w:rsidRPr="00DE6FDC">
        <w:rPr>
          <w:rFonts w:cs="Arial"/>
          <w:spacing w:val="-2"/>
          <w:szCs w:val="22"/>
        </w:rPr>
        <w:t xml:space="preserve">besity. </w:t>
      </w:r>
      <w:r w:rsidR="00DC288B" w:rsidRPr="00DE6FDC">
        <w:rPr>
          <w:rFonts w:cs="Arial"/>
          <w:spacing w:val="-2"/>
          <w:szCs w:val="22"/>
        </w:rPr>
        <w:t>Fu</w:t>
      </w:r>
      <w:r w:rsidRPr="00DE6FDC">
        <w:rPr>
          <w:rFonts w:cs="Arial"/>
          <w:spacing w:val="-2"/>
          <w:szCs w:val="22"/>
        </w:rPr>
        <w:t xml:space="preserve">nded by the ATPM/CDC/ATSDR </w:t>
      </w:r>
      <w:r w:rsidR="000C7CF3" w:rsidRPr="00DE6FDC">
        <w:rPr>
          <w:rFonts w:cs="Arial"/>
          <w:spacing w:val="-2"/>
          <w:szCs w:val="22"/>
        </w:rPr>
        <w:t>C</w:t>
      </w:r>
      <w:r w:rsidRPr="00DE6FDC">
        <w:rPr>
          <w:rFonts w:cs="Arial"/>
          <w:spacing w:val="-2"/>
          <w:szCs w:val="22"/>
        </w:rPr>
        <w:t xml:space="preserve">ooperative </w:t>
      </w:r>
      <w:r w:rsidR="000C7CF3" w:rsidRPr="00DE6FDC">
        <w:rPr>
          <w:rFonts w:cs="Arial"/>
          <w:spacing w:val="-2"/>
          <w:szCs w:val="22"/>
        </w:rPr>
        <w:t>P</w:t>
      </w:r>
      <w:r w:rsidRPr="00DE6FDC">
        <w:rPr>
          <w:rFonts w:cs="Arial"/>
          <w:spacing w:val="-2"/>
          <w:szCs w:val="22"/>
        </w:rPr>
        <w:t>rogram. Period: 9/1/</w:t>
      </w:r>
      <w:r w:rsidR="00401853" w:rsidRPr="00DE6FDC">
        <w:rPr>
          <w:rFonts w:cs="Arial"/>
          <w:spacing w:val="-2"/>
          <w:szCs w:val="22"/>
        </w:rPr>
        <w:t>19</w:t>
      </w:r>
      <w:r w:rsidRPr="00DE6FDC">
        <w:rPr>
          <w:rFonts w:cs="Arial"/>
          <w:spacing w:val="-2"/>
          <w:szCs w:val="22"/>
        </w:rPr>
        <w:t>99 – 8/31/</w:t>
      </w:r>
      <w:r w:rsidR="00401853" w:rsidRPr="00DE6FDC">
        <w:rPr>
          <w:rFonts w:cs="Arial"/>
          <w:spacing w:val="-2"/>
          <w:szCs w:val="22"/>
        </w:rPr>
        <w:t>20</w:t>
      </w:r>
      <w:r w:rsidRPr="00DE6FDC">
        <w:rPr>
          <w:rFonts w:cs="Arial"/>
          <w:spacing w:val="-2"/>
          <w:szCs w:val="22"/>
        </w:rPr>
        <w:t xml:space="preserve">00. </w:t>
      </w:r>
      <w:r w:rsidR="005C7F40" w:rsidRPr="00DE6FDC">
        <w:rPr>
          <w:rFonts w:cs="Arial"/>
          <w:spacing w:val="-2"/>
          <w:szCs w:val="22"/>
        </w:rPr>
        <w:t>Total amount</w:t>
      </w:r>
      <w:r w:rsidRPr="00DE6FDC">
        <w:rPr>
          <w:rFonts w:cs="Arial"/>
          <w:spacing w:val="-2"/>
          <w:szCs w:val="22"/>
        </w:rPr>
        <w:t>: $90,000</w:t>
      </w:r>
      <w:r w:rsidR="005C1184" w:rsidRPr="00DE6FDC">
        <w:rPr>
          <w:rFonts w:cs="Arial"/>
          <w:spacing w:val="-2"/>
          <w:szCs w:val="22"/>
        </w:rPr>
        <w:t>.</w:t>
      </w:r>
    </w:p>
    <w:p w14:paraId="78CDA547" w14:textId="083CFA9A"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Faith, M. S</w:t>
      </w:r>
      <w:r w:rsidR="00605095" w:rsidRPr="00DE6FDC">
        <w:rPr>
          <w:rFonts w:cs="Arial"/>
          <w:spacing w:val="-2"/>
          <w:szCs w:val="22"/>
        </w:rPr>
        <w:t xml:space="preserve">. … </w:t>
      </w:r>
      <w:r w:rsidRPr="00DE6FDC">
        <w:rPr>
          <w:rFonts w:cs="Arial"/>
          <w:spacing w:val="-2"/>
          <w:szCs w:val="22"/>
        </w:rPr>
        <w:t>Allison, D. B. (</w:t>
      </w:r>
      <w:r w:rsidRPr="00DE6FDC">
        <w:rPr>
          <w:rFonts w:cs="Arial"/>
          <w:b/>
          <w:spacing w:val="-2"/>
          <w:szCs w:val="22"/>
        </w:rPr>
        <w:t>consultant</w:t>
      </w:r>
      <w:r w:rsidRPr="00DE6FDC">
        <w:rPr>
          <w:rFonts w:cs="Arial"/>
          <w:spacing w:val="-2"/>
          <w:szCs w:val="22"/>
        </w:rPr>
        <w:t xml:space="preserve">). </w:t>
      </w:r>
      <w:r w:rsidR="003E0D1E" w:rsidRPr="00DE6FDC">
        <w:rPr>
          <w:rFonts w:cs="Arial"/>
          <w:spacing w:val="-2"/>
          <w:szCs w:val="22"/>
        </w:rPr>
        <w:t xml:space="preserve">R01HD042169. </w:t>
      </w:r>
      <w:r w:rsidRPr="00DE6FDC">
        <w:rPr>
          <w:rFonts w:cs="Arial"/>
          <w:spacing w:val="-2"/>
          <w:szCs w:val="22"/>
        </w:rPr>
        <w:t xml:space="preserve">Food Substitution </w:t>
      </w:r>
      <w:r w:rsidR="006D6792" w:rsidRPr="00DE6FDC">
        <w:rPr>
          <w:rFonts w:cs="Arial"/>
          <w:spacing w:val="-2"/>
          <w:szCs w:val="22"/>
        </w:rPr>
        <w:t>for</w:t>
      </w:r>
      <w:r w:rsidRPr="00DE6FDC">
        <w:rPr>
          <w:rFonts w:cs="Arial"/>
          <w:spacing w:val="-2"/>
          <w:szCs w:val="22"/>
        </w:rPr>
        <w:t xml:space="preserve"> Child Nutrition/Obesity Prevention. An R01 proposal funded by the National Institutes of Health</w:t>
      </w:r>
      <w:r w:rsidR="003E0D1E" w:rsidRPr="00DE6FDC">
        <w:rPr>
          <w:rFonts w:cs="Arial"/>
          <w:spacing w:val="-2"/>
          <w:szCs w:val="22"/>
        </w:rPr>
        <w:t>.</w:t>
      </w:r>
      <w:r w:rsidRPr="00DE6FDC">
        <w:rPr>
          <w:rFonts w:cs="Arial"/>
          <w:spacing w:val="-2"/>
          <w:szCs w:val="22"/>
        </w:rPr>
        <w:t xml:space="preserve"> Period: 9/15/</w:t>
      </w:r>
      <w:r w:rsidR="00401853" w:rsidRPr="00DE6FDC">
        <w:rPr>
          <w:rFonts w:cs="Arial"/>
          <w:spacing w:val="-2"/>
          <w:szCs w:val="22"/>
        </w:rPr>
        <w:t>20</w:t>
      </w:r>
      <w:r w:rsidRPr="00DE6FDC">
        <w:rPr>
          <w:rFonts w:cs="Arial"/>
          <w:spacing w:val="-2"/>
          <w:szCs w:val="22"/>
        </w:rPr>
        <w:t>03</w:t>
      </w:r>
      <w:r w:rsidR="000C7CF3" w:rsidRPr="00DE6FDC">
        <w:rPr>
          <w:rFonts w:cs="Arial"/>
          <w:spacing w:val="-2"/>
          <w:szCs w:val="22"/>
        </w:rPr>
        <w:t xml:space="preserve"> –</w:t>
      </w:r>
      <w:r w:rsidRPr="00DE6FDC">
        <w:rPr>
          <w:rFonts w:cs="Arial"/>
          <w:spacing w:val="-2"/>
          <w:szCs w:val="22"/>
        </w:rPr>
        <w:t xml:space="preserve"> 7/31/</w:t>
      </w:r>
      <w:r w:rsidR="00401853" w:rsidRPr="00DE6FDC">
        <w:rPr>
          <w:rFonts w:cs="Arial"/>
          <w:spacing w:val="-2"/>
          <w:szCs w:val="22"/>
        </w:rPr>
        <w:t>20</w:t>
      </w:r>
      <w:r w:rsidRPr="00DE6FDC">
        <w:rPr>
          <w:rFonts w:cs="Arial"/>
          <w:spacing w:val="-2"/>
          <w:szCs w:val="22"/>
        </w:rPr>
        <w:t>08.</w:t>
      </w:r>
      <w:r w:rsidR="003E0D1E" w:rsidRPr="00DE6FDC">
        <w:rPr>
          <w:rFonts w:cs="Arial"/>
          <w:spacing w:val="-2"/>
          <w:szCs w:val="22"/>
        </w:rPr>
        <w:t xml:space="preserve"> Total amount: $1,604,815.</w:t>
      </w:r>
    </w:p>
    <w:p w14:paraId="10EA385C" w14:textId="7A20F459" w:rsidR="00F600F1" w:rsidRPr="00DE6FDC" w:rsidRDefault="00F600F1" w:rsidP="001F1774">
      <w:pPr>
        <w:tabs>
          <w:tab w:val="left" w:pos="-720"/>
          <w:tab w:val="left" w:pos="0"/>
        </w:tabs>
        <w:suppressAutoHyphens/>
        <w:spacing w:after="120"/>
        <w:ind w:left="360" w:hanging="720"/>
        <w:jc w:val="both"/>
        <w:rPr>
          <w:rFonts w:cs="Arial"/>
          <w:spacing w:val="-2"/>
          <w:szCs w:val="22"/>
        </w:rPr>
      </w:pPr>
      <w:bookmarkStart w:id="37" w:name="_Hlk137117358"/>
      <w:r w:rsidRPr="00DE6FDC">
        <w:rPr>
          <w:rFonts w:cs="Arial"/>
          <w:spacing w:val="-2"/>
          <w:szCs w:val="22"/>
        </w:rPr>
        <w:t>Flaherman, V. J. …</w:t>
      </w:r>
      <w:r w:rsidR="003B1522">
        <w:rPr>
          <w:rFonts w:cs="Arial"/>
          <w:spacing w:val="-2"/>
          <w:szCs w:val="22"/>
        </w:rPr>
        <w:t xml:space="preserve"> </w:t>
      </w:r>
      <w:r w:rsidRPr="00DE6FDC">
        <w:rPr>
          <w:rFonts w:cs="Arial"/>
          <w:spacing w:val="-2"/>
          <w:szCs w:val="22"/>
        </w:rPr>
        <w:t>Allison, D. B. (</w:t>
      </w:r>
      <w:r w:rsidRPr="00DE6FDC">
        <w:rPr>
          <w:rFonts w:cs="Arial"/>
          <w:b/>
          <w:bCs/>
          <w:spacing w:val="-2"/>
          <w:szCs w:val="22"/>
        </w:rPr>
        <w:t>subcontract principal investigator</w:t>
      </w:r>
      <w:r w:rsidRPr="00DE6FDC">
        <w:rPr>
          <w:rFonts w:cs="Arial"/>
          <w:spacing w:val="-2"/>
          <w:szCs w:val="22"/>
        </w:rPr>
        <w:t>). Ameliorating Infant Childhood Wasting Through Early Infancy. Funded by the Gates Foundation. Period: 11/1/2021 – 10/31/2022. Total amount: $51,555.</w:t>
      </w:r>
      <w:bookmarkEnd w:id="37"/>
    </w:p>
    <w:p w14:paraId="044AA004" w14:textId="75932E23"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Flint, J. &amp; Allison, D. B. (</w:t>
      </w:r>
      <w:r w:rsidRPr="00DE6FDC">
        <w:rPr>
          <w:rFonts w:cs="Arial"/>
          <w:b/>
          <w:spacing w:val="-2"/>
          <w:szCs w:val="22"/>
        </w:rPr>
        <w:t>collaborator</w:t>
      </w:r>
      <w:r w:rsidRPr="00DE6FDC">
        <w:rPr>
          <w:rFonts w:cs="Arial"/>
          <w:spacing w:val="-2"/>
          <w:szCs w:val="22"/>
        </w:rPr>
        <w:t xml:space="preserve">). Methods for </w:t>
      </w:r>
      <w:r w:rsidR="006C6004" w:rsidRPr="00DE6FDC">
        <w:rPr>
          <w:rFonts w:cs="Arial"/>
          <w:spacing w:val="-2"/>
          <w:szCs w:val="22"/>
        </w:rPr>
        <w:t>G</w:t>
      </w:r>
      <w:r w:rsidRPr="00DE6FDC">
        <w:rPr>
          <w:rFonts w:cs="Arial"/>
          <w:spacing w:val="-2"/>
          <w:szCs w:val="22"/>
        </w:rPr>
        <w:t xml:space="preserve">ene </w:t>
      </w:r>
      <w:r w:rsidR="006C6004" w:rsidRPr="00DE6FDC">
        <w:rPr>
          <w:rFonts w:cs="Arial"/>
          <w:spacing w:val="-2"/>
          <w:szCs w:val="22"/>
        </w:rPr>
        <w:t>M</w:t>
      </w:r>
      <w:r w:rsidRPr="00DE6FDC">
        <w:rPr>
          <w:rFonts w:cs="Arial"/>
          <w:spacing w:val="-2"/>
          <w:szCs w:val="22"/>
        </w:rPr>
        <w:t xml:space="preserve">apping in </w:t>
      </w:r>
      <w:r w:rsidR="006C6004" w:rsidRPr="00DE6FDC">
        <w:rPr>
          <w:rFonts w:cs="Arial"/>
          <w:spacing w:val="-2"/>
          <w:szCs w:val="22"/>
        </w:rPr>
        <w:t>Co</w:t>
      </w:r>
      <w:r w:rsidRPr="00DE6FDC">
        <w:rPr>
          <w:rFonts w:cs="Arial"/>
          <w:spacing w:val="-2"/>
          <w:szCs w:val="22"/>
        </w:rPr>
        <w:t xml:space="preserve">mplex </w:t>
      </w:r>
      <w:r w:rsidR="006C6004" w:rsidRPr="00DE6FDC">
        <w:rPr>
          <w:rFonts w:cs="Arial"/>
          <w:spacing w:val="-2"/>
          <w:szCs w:val="22"/>
        </w:rPr>
        <w:t>Tr</w:t>
      </w:r>
      <w:r w:rsidRPr="00DE6FDC">
        <w:rPr>
          <w:rFonts w:cs="Arial"/>
          <w:spacing w:val="-2"/>
          <w:szCs w:val="22"/>
        </w:rPr>
        <w:t xml:space="preserve">aits: Obesity and </w:t>
      </w:r>
      <w:r w:rsidR="006C6004" w:rsidRPr="00DE6FDC">
        <w:rPr>
          <w:rFonts w:cs="Arial"/>
          <w:spacing w:val="-2"/>
          <w:szCs w:val="22"/>
        </w:rPr>
        <w:t>N</w:t>
      </w:r>
      <w:r w:rsidRPr="00DE6FDC">
        <w:rPr>
          <w:rFonts w:cs="Arial"/>
          <w:spacing w:val="-2"/>
          <w:szCs w:val="22"/>
        </w:rPr>
        <w:t>eurosis. An International Collaboration Grant funded by the Wellcome Trust. Period: 6/1/</w:t>
      </w:r>
      <w:r w:rsidR="00401853" w:rsidRPr="00DE6FDC">
        <w:rPr>
          <w:rFonts w:cs="Arial"/>
          <w:spacing w:val="-2"/>
          <w:szCs w:val="22"/>
        </w:rPr>
        <w:t>19</w:t>
      </w:r>
      <w:r w:rsidRPr="00DE6FDC">
        <w:rPr>
          <w:rFonts w:cs="Arial"/>
          <w:spacing w:val="-2"/>
          <w:szCs w:val="22"/>
        </w:rPr>
        <w:t>99 – 5/31/</w:t>
      </w:r>
      <w:r w:rsidR="00401853" w:rsidRPr="00DE6FDC">
        <w:rPr>
          <w:rFonts w:cs="Arial"/>
          <w:spacing w:val="-2"/>
          <w:szCs w:val="22"/>
        </w:rPr>
        <w:t>20</w:t>
      </w:r>
      <w:r w:rsidRPr="00DE6FDC">
        <w:rPr>
          <w:rFonts w:cs="Arial"/>
          <w:spacing w:val="-2"/>
          <w:szCs w:val="22"/>
        </w:rPr>
        <w:t xml:space="preserve">02. </w:t>
      </w:r>
      <w:r w:rsidR="005C7F40" w:rsidRPr="00DE6FDC">
        <w:rPr>
          <w:rFonts w:cs="Arial"/>
          <w:spacing w:val="-2"/>
          <w:szCs w:val="22"/>
        </w:rPr>
        <w:t>Total amount</w:t>
      </w:r>
      <w:r w:rsidRPr="00DE6FDC">
        <w:rPr>
          <w:rFonts w:cs="Arial"/>
          <w:spacing w:val="-2"/>
          <w:szCs w:val="22"/>
        </w:rPr>
        <w:t>: 16,000 British Pounds.</w:t>
      </w:r>
    </w:p>
    <w:p w14:paraId="50395F70" w14:textId="21C1DCC6" w:rsidR="00F600F1"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lastRenderedPageBreak/>
        <w:t xml:space="preserve">Flint, J. </w:t>
      </w:r>
      <w:r w:rsidR="009A2979" w:rsidRPr="00DE6FDC">
        <w:rPr>
          <w:rFonts w:cs="Arial"/>
          <w:spacing w:val="-2"/>
          <w:szCs w:val="22"/>
        </w:rPr>
        <w:t>…</w:t>
      </w:r>
      <w:r w:rsidR="003B1522">
        <w:rPr>
          <w:rFonts w:cs="Arial"/>
          <w:spacing w:val="-2"/>
          <w:szCs w:val="22"/>
        </w:rPr>
        <w:t xml:space="preserve"> </w:t>
      </w:r>
      <w:r w:rsidRPr="00DE6FDC">
        <w:rPr>
          <w:rFonts w:cs="Arial"/>
          <w:spacing w:val="-2"/>
          <w:szCs w:val="22"/>
        </w:rPr>
        <w:t>Allison, D. B. (</w:t>
      </w:r>
      <w:r w:rsidRPr="00DE6FDC">
        <w:rPr>
          <w:rFonts w:cs="Arial"/>
          <w:b/>
          <w:spacing w:val="-2"/>
          <w:szCs w:val="22"/>
        </w:rPr>
        <w:t>collaborator</w:t>
      </w:r>
      <w:r w:rsidRPr="00DE6FDC">
        <w:rPr>
          <w:rFonts w:cs="Arial"/>
          <w:spacing w:val="-2"/>
          <w:szCs w:val="22"/>
        </w:rPr>
        <w:t>).</w:t>
      </w:r>
      <w:r w:rsidR="00330F7E" w:rsidRPr="00DE6FDC">
        <w:rPr>
          <w:rFonts w:cs="Arial"/>
          <w:spacing w:val="-2"/>
          <w:szCs w:val="22"/>
        </w:rPr>
        <w:t xml:space="preserve"> </w:t>
      </w:r>
      <w:r w:rsidRPr="00DE6FDC">
        <w:rPr>
          <w:rFonts w:cs="Arial"/>
          <w:spacing w:val="-2"/>
          <w:szCs w:val="22"/>
        </w:rPr>
        <w:t xml:space="preserve">Mapping Genes for Anxiety and Depression. </w:t>
      </w:r>
      <w:r w:rsidR="006C6004" w:rsidRPr="00DE6FDC">
        <w:rPr>
          <w:rFonts w:cs="Arial"/>
          <w:spacing w:val="-2"/>
          <w:szCs w:val="22"/>
        </w:rPr>
        <w:t>Funded by</w:t>
      </w:r>
      <w:r w:rsidRPr="00DE6FDC">
        <w:rPr>
          <w:rFonts w:cs="Arial"/>
          <w:spacing w:val="-2"/>
          <w:szCs w:val="22"/>
        </w:rPr>
        <w:t xml:space="preserve"> the Wellcome Trust. </w:t>
      </w:r>
      <w:r w:rsidR="005C7F40" w:rsidRPr="00DE6FDC">
        <w:rPr>
          <w:rFonts w:cs="Arial"/>
          <w:spacing w:val="-2"/>
          <w:szCs w:val="22"/>
        </w:rPr>
        <w:t>Total amount</w:t>
      </w:r>
      <w:r w:rsidRPr="00DE6FDC">
        <w:rPr>
          <w:rFonts w:cs="Arial"/>
          <w:spacing w:val="-2"/>
          <w:szCs w:val="22"/>
        </w:rPr>
        <w:t>: 600,000 British Pounds.</w:t>
      </w:r>
    </w:p>
    <w:p w14:paraId="3C1959C2" w14:textId="33DA1FCA" w:rsidR="00FE7F30" w:rsidRPr="00DE6FDC" w:rsidRDefault="00FE7F30" w:rsidP="001F1774">
      <w:pPr>
        <w:spacing w:after="120"/>
        <w:ind w:left="360" w:hanging="720"/>
        <w:jc w:val="both"/>
        <w:rPr>
          <w:rFonts w:cs="Arial"/>
          <w:spacing w:val="-2"/>
          <w:szCs w:val="22"/>
        </w:rPr>
      </w:pPr>
      <w:r w:rsidRPr="00DE6FDC">
        <w:rPr>
          <w:rFonts w:cs="Arial"/>
          <w:spacing w:val="-2"/>
          <w:szCs w:val="22"/>
        </w:rPr>
        <w:t>Fontaine, K.</w:t>
      </w:r>
      <w:r w:rsidR="00207C72" w:rsidRPr="00DE6FDC">
        <w:rPr>
          <w:rFonts w:cs="Arial"/>
          <w:spacing w:val="-2"/>
          <w:szCs w:val="22"/>
        </w:rPr>
        <w:t xml:space="preserve"> </w:t>
      </w:r>
      <w:r w:rsidR="00605095" w:rsidRPr="00DE6FDC">
        <w:rPr>
          <w:rFonts w:cs="Arial"/>
          <w:spacing w:val="-2"/>
          <w:szCs w:val="22"/>
        </w:rPr>
        <w:t>…</w:t>
      </w:r>
      <w:r w:rsidR="002C6580">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et al. </w:t>
      </w:r>
      <w:r w:rsidR="00B659C3" w:rsidRPr="00DE6FDC">
        <w:rPr>
          <w:rFonts w:cs="Arial"/>
          <w:spacing w:val="-2"/>
          <w:szCs w:val="22"/>
        </w:rPr>
        <w:t xml:space="preserve">R21DK077959. </w:t>
      </w:r>
      <w:r w:rsidRPr="00DE6FDC">
        <w:rPr>
          <w:rFonts w:cs="Arial"/>
          <w:szCs w:val="22"/>
        </w:rPr>
        <w:t xml:space="preserve">Obesity and Mortality among Hispanics. </w:t>
      </w:r>
      <w:r w:rsidR="006C6004" w:rsidRPr="00DE6FDC">
        <w:rPr>
          <w:rFonts w:cs="Arial"/>
          <w:spacing w:val="-2"/>
          <w:szCs w:val="22"/>
        </w:rPr>
        <w:t>F</w:t>
      </w:r>
      <w:r w:rsidRPr="00DE6FDC">
        <w:rPr>
          <w:rFonts w:cs="Arial"/>
          <w:spacing w:val="-2"/>
          <w:szCs w:val="22"/>
        </w:rPr>
        <w:t xml:space="preserve">unded by the National Institutes of Health. Period: </w:t>
      </w:r>
      <w:r w:rsidR="00B659C3" w:rsidRPr="00DE6FDC">
        <w:rPr>
          <w:rFonts w:cs="Arial"/>
          <w:spacing w:val="-2"/>
          <w:szCs w:val="22"/>
        </w:rPr>
        <w:t>7/1/</w:t>
      </w:r>
      <w:r w:rsidR="00401853" w:rsidRPr="00DE6FDC">
        <w:rPr>
          <w:rFonts w:cs="Arial"/>
          <w:spacing w:val="-2"/>
          <w:szCs w:val="22"/>
        </w:rPr>
        <w:t>20</w:t>
      </w:r>
      <w:r w:rsidR="00B659C3" w:rsidRPr="00DE6FDC">
        <w:rPr>
          <w:rFonts w:cs="Arial"/>
          <w:spacing w:val="-2"/>
          <w:szCs w:val="22"/>
        </w:rPr>
        <w:t>08</w:t>
      </w:r>
      <w:r w:rsidRPr="00DE6FDC">
        <w:rPr>
          <w:rFonts w:cs="Arial"/>
          <w:spacing w:val="-2"/>
          <w:szCs w:val="22"/>
        </w:rPr>
        <w:t xml:space="preserve"> </w:t>
      </w:r>
      <w:r w:rsidR="00B659C3" w:rsidRPr="00DE6FDC">
        <w:rPr>
          <w:rFonts w:cs="Arial"/>
          <w:spacing w:val="-2"/>
          <w:szCs w:val="22"/>
        </w:rPr>
        <w:t>– 6/30/</w:t>
      </w:r>
      <w:r w:rsidR="00401853" w:rsidRPr="00DE6FDC">
        <w:rPr>
          <w:rFonts w:cs="Arial"/>
          <w:spacing w:val="-2"/>
          <w:szCs w:val="22"/>
        </w:rPr>
        <w:t>20</w:t>
      </w:r>
      <w:r w:rsidR="00B659C3" w:rsidRPr="00DE6FDC">
        <w:rPr>
          <w:rFonts w:cs="Arial"/>
          <w:spacing w:val="-2"/>
          <w:szCs w:val="22"/>
        </w:rPr>
        <w:t>10</w:t>
      </w:r>
      <w:r w:rsidRPr="00DE6FDC">
        <w:rPr>
          <w:rFonts w:cs="Arial"/>
          <w:spacing w:val="-2"/>
          <w:szCs w:val="22"/>
        </w:rPr>
        <w:t xml:space="preserve">. </w:t>
      </w:r>
      <w:r w:rsidR="00B659C3" w:rsidRPr="00DE6FDC">
        <w:rPr>
          <w:rFonts w:cs="Arial"/>
          <w:spacing w:val="-2"/>
          <w:szCs w:val="22"/>
        </w:rPr>
        <w:t>Total amount: $511,142</w:t>
      </w:r>
      <w:r w:rsidR="00C65517" w:rsidRPr="00DE6FDC">
        <w:rPr>
          <w:rFonts w:cs="Arial"/>
          <w:spacing w:val="-2"/>
          <w:szCs w:val="22"/>
        </w:rPr>
        <w:t>.</w:t>
      </w:r>
    </w:p>
    <w:p w14:paraId="162F9BF0" w14:textId="128E9246" w:rsidR="00C65517" w:rsidRPr="00DE6FDC" w:rsidRDefault="00C65517" w:rsidP="001F1774">
      <w:pPr>
        <w:tabs>
          <w:tab w:val="left" w:pos="-720"/>
          <w:tab w:val="left" w:pos="0"/>
        </w:tabs>
        <w:suppressAutoHyphens/>
        <w:spacing w:after="120"/>
        <w:ind w:left="360" w:hanging="720"/>
        <w:jc w:val="both"/>
        <w:rPr>
          <w:rFonts w:cs="Arial"/>
          <w:szCs w:val="22"/>
        </w:rPr>
      </w:pPr>
      <w:bookmarkStart w:id="38" w:name="_Hlk137117379"/>
      <w:r w:rsidRPr="00DE6FDC">
        <w:rPr>
          <w:rFonts w:cs="Arial"/>
          <w:spacing w:val="-2"/>
          <w:szCs w:val="22"/>
        </w:rPr>
        <w:t>Fouad, M</w:t>
      </w:r>
      <w:r w:rsidR="002C6580">
        <w:rPr>
          <w:rFonts w:cs="Arial"/>
          <w:spacing w:val="-2"/>
          <w:szCs w:val="22"/>
        </w:rPr>
        <w:t xml:space="preserve">. </w:t>
      </w:r>
      <w:r w:rsidR="002C6580" w:rsidRPr="00DE6FDC">
        <w:rPr>
          <w:rFonts w:cs="Arial"/>
          <w:spacing w:val="-2"/>
          <w:szCs w:val="22"/>
        </w:rPr>
        <w:t xml:space="preserve">... </w:t>
      </w:r>
      <w:r w:rsidRPr="00DE6FDC">
        <w:rPr>
          <w:rFonts w:cs="Arial"/>
          <w:spacing w:val="-2"/>
          <w:szCs w:val="22"/>
        </w:rPr>
        <w:t>Allison, D. B. (</w:t>
      </w:r>
      <w:r w:rsidRPr="00DE6FDC">
        <w:rPr>
          <w:rFonts w:cs="Arial"/>
          <w:b/>
          <w:spacing w:val="-2"/>
          <w:szCs w:val="22"/>
        </w:rPr>
        <w:t>originally</w:t>
      </w:r>
      <w:r w:rsidRPr="00DE6FDC">
        <w:rPr>
          <w:rFonts w:cs="Arial"/>
          <w:spacing w:val="-2"/>
          <w:szCs w:val="22"/>
        </w:rPr>
        <w:t xml:space="preserve"> </w:t>
      </w:r>
      <w:r w:rsidRPr="00DE6FDC">
        <w:rPr>
          <w:rFonts w:cs="Arial"/>
          <w:b/>
          <w:spacing w:val="-2"/>
          <w:szCs w:val="22"/>
        </w:rPr>
        <w:t>co-investigator, now consultant</w:t>
      </w:r>
      <w:r w:rsidRPr="00DE6FDC">
        <w:rPr>
          <w:rFonts w:cs="Arial"/>
          <w:spacing w:val="-2"/>
          <w:szCs w:val="22"/>
        </w:rPr>
        <w:t>). R25DK113652. UAB STEP-UP: Promoting Diversity through Mentored Research Experiences (UAB STEP-UP). Funded by the National Institutes of Health (NIDDK). Period: 4/01/2017 – 3/31/2022. Total amount: $1,314,140.</w:t>
      </w:r>
    </w:p>
    <w:bookmarkEnd w:id="38"/>
    <w:p w14:paraId="33953E2B" w14:textId="65C2F8BA"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 xml:space="preserve">Gallagher, D. [Formerly Heymsfield, S. </w:t>
      </w:r>
      <w:r w:rsidR="008E7966" w:rsidRPr="00DE6FDC">
        <w:rPr>
          <w:rFonts w:cs="Arial"/>
          <w:spacing w:val="-2"/>
          <w:szCs w:val="22"/>
        </w:rPr>
        <w:t>B] ...</w:t>
      </w:r>
      <w:r w:rsidRPr="00DE6FDC">
        <w:rPr>
          <w:rFonts w:cs="Arial"/>
          <w:spacing w:val="-2"/>
          <w:szCs w:val="22"/>
        </w:rPr>
        <w:t>Allison, D. B. (</w:t>
      </w:r>
      <w:r w:rsidRPr="00DE6FDC">
        <w:rPr>
          <w:rFonts w:cs="Arial"/>
          <w:b/>
          <w:spacing w:val="-2"/>
          <w:szCs w:val="22"/>
        </w:rPr>
        <w:t>co-investigator/switched to consultant</w:t>
      </w:r>
      <w:r w:rsidRPr="00DE6FDC">
        <w:rPr>
          <w:rFonts w:cs="Arial"/>
          <w:i/>
          <w:spacing w:val="-2"/>
          <w:szCs w:val="22"/>
        </w:rPr>
        <w:t xml:space="preserve">). </w:t>
      </w:r>
      <w:r w:rsidR="00CD00A5" w:rsidRPr="00DE6FDC">
        <w:rPr>
          <w:rFonts w:cs="Arial"/>
          <w:spacing w:val="-2"/>
          <w:szCs w:val="22"/>
        </w:rPr>
        <w:t>Body Composition: Methods, Model &amp; Clinical Application.</w:t>
      </w:r>
      <w:r w:rsidRPr="00DE6FDC">
        <w:rPr>
          <w:rFonts w:cs="Arial"/>
          <w:spacing w:val="-2"/>
          <w:szCs w:val="22"/>
        </w:rPr>
        <w:t xml:space="preserve"> A P01 proposal funded by the National Institutes of Health. Period: </w:t>
      </w:r>
      <w:r w:rsidR="00CD00A5" w:rsidRPr="00DE6FDC">
        <w:rPr>
          <w:rFonts w:cs="Arial"/>
          <w:spacing w:val="-2"/>
          <w:szCs w:val="22"/>
        </w:rPr>
        <w:t>6/1/</w:t>
      </w:r>
      <w:r w:rsidR="00401853" w:rsidRPr="00DE6FDC">
        <w:rPr>
          <w:rFonts w:cs="Arial"/>
          <w:spacing w:val="-2"/>
          <w:szCs w:val="22"/>
        </w:rPr>
        <w:t>20</w:t>
      </w:r>
      <w:r w:rsidRPr="00DE6FDC">
        <w:rPr>
          <w:rFonts w:cs="Arial"/>
          <w:spacing w:val="-2"/>
          <w:szCs w:val="22"/>
        </w:rPr>
        <w:t xml:space="preserve">01 </w:t>
      </w:r>
      <w:r w:rsidR="00CD00A5" w:rsidRPr="00DE6FDC">
        <w:rPr>
          <w:rFonts w:cs="Arial"/>
          <w:spacing w:val="-2"/>
          <w:szCs w:val="22"/>
        </w:rPr>
        <w:t>–</w:t>
      </w:r>
      <w:r w:rsidRPr="00DE6FDC">
        <w:rPr>
          <w:rFonts w:cs="Arial"/>
          <w:spacing w:val="-2"/>
          <w:szCs w:val="22"/>
        </w:rPr>
        <w:t xml:space="preserve"> </w:t>
      </w:r>
      <w:r w:rsidR="00CD00A5" w:rsidRPr="00DE6FDC">
        <w:rPr>
          <w:rFonts w:cs="Arial"/>
          <w:spacing w:val="-2"/>
          <w:szCs w:val="22"/>
        </w:rPr>
        <w:t>5/30/</w:t>
      </w:r>
      <w:r w:rsidR="00401853" w:rsidRPr="00DE6FDC">
        <w:rPr>
          <w:rFonts w:cs="Arial"/>
          <w:spacing w:val="-2"/>
          <w:szCs w:val="22"/>
        </w:rPr>
        <w:t>20</w:t>
      </w:r>
      <w:r w:rsidR="00CD00A5" w:rsidRPr="00DE6FDC">
        <w:rPr>
          <w:rFonts w:cs="Arial"/>
          <w:spacing w:val="-2"/>
          <w:szCs w:val="22"/>
        </w:rPr>
        <w:t>06</w:t>
      </w:r>
      <w:r w:rsidRPr="00DE6FDC">
        <w:rPr>
          <w:rFonts w:cs="Arial"/>
          <w:spacing w:val="-2"/>
          <w:szCs w:val="22"/>
        </w:rPr>
        <w:t xml:space="preserve">. </w:t>
      </w:r>
      <w:r w:rsidR="00CD00A5" w:rsidRPr="00DE6FDC">
        <w:rPr>
          <w:rFonts w:cs="Arial"/>
          <w:spacing w:val="-2"/>
          <w:szCs w:val="22"/>
        </w:rPr>
        <w:t>Total amount: $5,000,000.</w:t>
      </w:r>
    </w:p>
    <w:p w14:paraId="7F7ED787" w14:textId="26DB17EB"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Gao, G</w:t>
      </w:r>
      <w:r w:rsidR="002C6580">
        <w:rPr>
          <w:rFonts w:cs="Arial"/>
          <w:spacing w:val="-2"/>
          <w:szCs w:val="22"/>
        </w:rPr>
        <w:t xml:space="preserve">. </w:t>
      </w:r>
      <w:r w:rsidR="002C6580"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w:t>
      </w:r>
      <w:r w:rsidR="001D4AC7" w:rsidRPr="00DE6FDC">
        <w:rPr>
          <w:rFonts w:cs="Arial"/>
          <w:spacing w:val="-2"/>
          <w:szCs w:val="22"/>
        </w:rPr>
        <w:t xml:space="preserve">5R01GM073766-06. </w:t>
      </w:r>
      <w:r w:rsidRPr="00DE6FDC">
        <w:rPr>
          <w:rFonts w:cs="Arial"/>
          <w:spacing w:val="-2"/>
          <w:szCs w:val="22"/>
        </w:rPr>
        <w:t xml:space="preserve">Haplotyping and QTL </w:t>
      </w:r>
      <w:r w:rsidR="006C6004" w:rsidRPr="00DE6FDC">
        <w:rPr>
          <w:rFonts w:cs="Arial"/>
          <w:spacing w:val="-2"/>
          <w:szCs w:val="22"/>
        </w:rPr>
        <w:t>M</w:t>
      </w:r>
      <w:r w:rsidRPr="00DE6FDC">
        <w:rPr>
          <w:rFonts w:cs="Arial"/>
          <w:spacing w:val="-2"/>
          <w:szCs w:val="22"/>
        </w:rPr>
        <w:t xml:space="preserve">apping in </w:t>
      </w:r>
      <w:r w:rsidR="006C6004" w:rsidRPr="00DE6FDC">
        <w:rPr>
          <w:rFonts w:cs="Arial"/>
          <w:spacing w:val="-2"/>
          <w:szCs w:val="22"/>
        </w:rPr>
        <w:t>P</w:t>
      </w:r>
      <w:r w:rsidRPr="00DE6FDC">
        <w:rPr>
          <w:rFonts w:cs="Arial"/>
          <w:spacing w:val="-2"/>
          <w:szCs w:val="22"/>
        </w:rPr>
        <w:t xml:space="preserve">edigrees with </w:t>
      </w:r>
      <w:r w:rsidR="006C6004" w:rsidRPr="00DE6FDC">
        <w:rPr>
          <w:rFonts w:cs="Arial"/>
          <w:spacing w:val="-2"/>
          <w:szCs w:val="22"/>
        </w:rPr>
        <w:t>M</w:t>
      </w:r>
      <w:r w:rsidRPr="00DE6FDC">
        <w:rPr>
          <w:rFonts w:cs="Arial"/>
          <w:spacing w:val="-2"/>
          <w:szCs w:val="22"/>
        </w:rPr>
        <w:t xml:space="preserve">issing </w:t>
      </w:r>
      <w:r w:rsidR="006C6004" w:rsidRPr="00DE6FDC">
        <w:rPr>
          <w:rFonts w:cs="Arial"/>
          <w:spacing w:val="-2"/>
          <w:szCs w:val="22"/>
        </w:rPr>
        <w:t>D</w:t>
      </w:r>
      <w:r w:rsidRPr="00DE6FDC">
        <w:rPr>
          <w:rFonts w:cs="Arial"/>
          <w:spacing w:val="-2"/>
          <w:szCs w:val="22"/>
        </w:rPr>
        <w:t>ata. An R01 funded by the National Institutes of Health</w:t>
      </w:r>
      <w:r w:rsidR="001937CD" w:rsidRPr="00DE6FDC">
        <w:rPr>
          <w:rFonts w:cs="Arial"/>
          <w:spacing w:val="-2"/>
          <w:szCs w:val="22"/>
        </w:rPr>
        <w:t xml:space="preserve">. </w:t>
      </w:r>
      <w:r w:rsidR="001D4AC7" w:rsidRPr="00DE6FDC">
        <w:rPr>
          <w:rFonts w:cs="Arial"/>
          <w:spacing w:val="-2"/>
          <w:szCs w:val="22"/>
        </w:rPr>
        <w:t>Period:6/1/</w:t>
      </w:r>
      <w:r w:rsidR="00401853" w:rsidRPr="00DE6FDC">
        <w:rPr>
          <w:rFonts w:cs="Arial"/>
          <w:spacing w:val="-2"/>
          <w:szCs w:val="22"/>
        </w:rPr>
        <w:t>20</w:t>
      </w:r>
      <w:r w:rsidR="001D4AC7" w:rsidRPr="00DE6FDC">
        <w:rPr>
          <w:rFonts w:cs="Arial"/>
          <w:spacing w:val="-2"/>
          <w:szCs w:val="22"/>
        </w:rPr>
        <w:t>07 – 5/31/</w:t>
      </w:r>
      <w:r w:rsidR="00401853" w:rsidRPr="00DE6FDC">
        <w:rPr>
          <w:rFonts w:cs="Arial"/>
          <w:spacing w:val="-2"/>
          <w:szCs w:val="22"/>
        </w:rPr>
        <w:t>20</w:t>
      </w:r>
      <w:r w:rsidR="001D4AC7" w:rsidRPr="00DE6FDC">
        <w:rPr>
          <w:rFonts w:cs="Arial"/>
          <w:spacing w:val="-2"/>
          <w:szCs w:val="22"/>
        </w:rPr>
        <w:t>14</w:t>
      </w:r>
      <w:r w:rsidR="00480501" w:rsidRPr="00DE6FDC">
        <w:rPr>
          <w:rFonts w:cs="Arial"/>
          <w:spacing w:val="-2"/>
          <w:szCs w:val="22"/>
        </w:rPr>
        <w:t>.</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w:t>
      </w:r>
      <w:r w:rsidRPr="00DE6FDC">
        <w:rPr>
          <w:rFonts w:cs="Arial"/>
          <w:bCs/>
          <w:spacing w:val="-2"/>
          <w:szCs w:val="22"/>
        </w:rPr>
        <w:t>774,187</w:t>
      </w:r>
      <w:r w:rsidR="00CD00A5" w:rsidRPr="00DE6FDC">
        <w:rPr>
          <w:rFonts w:cs="Arial"/>
          <w:spacing w:val="-2"/>
          <w:szCs w:val="22"/>
        </w:rPr>
        <w:t xml:space="preserve">. </w:t>
      </w:r>
    </w:p>
    <w:p w14:paraId="401F4310" w14:textId="569FF648" w:rsidR="00FE7F30" w:rsidRPr="00DE6FDC" w:rsidRDefault="00FE7F30" w:rsidP="001F1774">
      <w:pPr>
        <w:tabs>
          <w:tab w:val="left" w:pos="-720"/>
          <w:tab w:val="left" w:pos="0"/>
        </w:tabs>
        <w:suppressAutoHyphens/>
        <w:spacing w:after="120"/>
        <w:ind w:left="360" w:hanging="720"/>
        <w:jc w:val="both"/>
        <w:rPr>
          <w:rFonts w:cs="Arial"/>
          <w:szCs w:val="22"/>
        </w:rPr>
      </w:pPr>
      <w:bookmarkStart w:id="39" w:name="_Hlk137117413"/>
      <w:r w:rsidRPr="00DE6FDC">
        <w:rPr>
          <w:rFonts w:cs="Arial"/>
          <w:spacing w:val="-2"/>
          <w:szCs w:val="22"/>
        </w:rPr>
        <w:t xml:space="preserve">Garvey, W.T…. &amp; Allison, </w:t>
      </w:r>
      <w:r w:rsidR="008B26F7" w:rsidRPr="00DE6FDC">
        <w:rPr>
          <w:rFonts w:cs="Arial"/>
          <w:spacing w:val="-2"/>
          <w:szCs w:val="22"/>
        </w:rPr>
        <w:t>D. B.</w:t>
      </w:r>
      <w:r w:rsidRPr="00DE6FDC">
        <w:rPr>
          <w:rFonts w:cs="Arial"/>
          <w:spacing w:val="-2"/>
          <w:szCs w:val="22"/>
        </w:rPr>
        <w:t xml:space="preserve"> (</w:t>
      </w:r>
      <w:r w:rsidRPr="00DE6FDC">
        <w:rPr>
          <w:rFonts w:cs="Arial"/>
          <w:b/>
          <w:spacing w:val="-2"/>
          <w:szCs w:val="22"/>
        </w:rPr>
        <w:t>co-investigator &amp; director of training program</w:t>
      </w:r>
      <w:r w:rsidRPr="00DE6FDC">
        <w:rPr>
          <w:rFonts w:cs="Arial"/>
          <w:spacing w:val="-2"/>
          <w:szCs w:val="22"/>
        </w:rPr>
        <w:t xml:space="preserve">). </w:t>
      </w:r>
      <w:r w:rsidR="001D4AC7" w:rsidRPr="00DE6FDC">
        <w:rPr>
          <w:rFonts w:cs="Arial"/>
          <w:szCs w:val="22"/>
        </w:rPr>
        <w:t>17SFRN33570038.</w:t>
      </w:r>
      <w:r w:rsidR="00330F7E" w:rsidRPr="00DE6FDC">
        <w:rPr>
          <w:rFonts w:cs="Arial"/>
          <w:szCs w:val="22"/>
        </w:rPr>
        <w:t xml:space="preserve"> </w:t>
      </w:r>
      <w:r w:rsidRPr="00DE6FDC">
        <w:rPr>
          <w:rFonts w:cs="Arial"/>
          <w:szCs w:val="22"/>
        </w:rPr>
        <w:t>UAB Strategically Focused Obesity Center (SFOC) Intergenerational Transmission of Obesity.</w:t>
      </w:r>
      <w:r w:rsidR="00330F7E" w:rsidRPr="00DE6FDC">
        <w:rPr>
          <w:rFonts w:cs="Arial"/>
          <w:szCs w:val="22"/>
        </w:rPr>
        <w:t xml:space="preserve"> </w:t>
      </w:r>
      <w:r w:rsidRPr="00DE6FDC">
        <w:rPr>
          <w:rFonts w:cs="Arial"/>
          <w:szCs w:val="22"/>
        </w:rPr>
        <w:t>Funded by the American Heart Association</w:t>
      </w:r>
      <w:r w:rsidR="001D4AC7" w:rsidRPr="00DE6FDC">
        <w:rPr>
          <w:rFonts w:cs="Arial"/>
          <w:szCs w:val="22"/>
        </w:rPr>
        <w:t>.</w:t>
      </w:r>
      <w:r w:rsidRPr="00DE6FDC">
        <w:rPr>
          <w:rFonts w:cs="Arial"/>
          <w:szCs w:val="22"/>
        </w:rPr>
        <w:t xml:space="preserve"> Period 04/01/</w:t>
      </w:r>
      <w:r w:rsidR="00401853" w:rsidRPr="00DE6FDC">
        <w:rPr>
          <w:rFonts w:cs="Arial"/>
          <w:szCs w:val="22"/>
        </w:rPr>
        <w:t>20</w:t>
      </w:r>
      <w:r w:rsidRPr="00DE6FDC">
        <w:rPr>
          <w:rFonts w:cs="Arial"/>
          <w:szCs w:val="22"/>
        </w:rPr>
        <w:t>17 – 03/31/</w:t>
      </w:r>
      <w:r w:rsidR="00401853" w:rsidRPr="00DE6FDC">
        <w:rPr>
          <w:rFonts w:cs="Arial"/>
          <w:szCs w:val="22"/>
        </w:rPr>
        <w:t>20</w:t>
      </w:r>
      <w:r w:rsidRPr="00DE6FDC">
        <w:rPr>
          <w:rFonts w:cs="Arial"/>
          <w:szCs w:val="22"/>
        </w:rPr>
        <w:t>21.</w:t>
      </w:r>
      <w:r w:rsidR="00330F7E" w:rsidRPr="00DE6FDC">
        <w:rPr>
          <w:rFonts w:cs="Arial"/>
          <w:szCs w:val="22"/>
        </w:rPr>
        <w:t xml:space="preserve"> </w:t>
      </w:r>
      <w:r w:rsidRPr="00DE6FDC">
        <w:rPr>
          <w:rFonts w:cs="Arial"/>
          <w:szCs w:val="22"/>
        </w:rPr>
        <w:t xml:space="preserve">Total </w:t>
      </w:r>
      <w:r w:rsidR="001D4AC7" w:rsidRPr="00DE6FDC">
        <w:rPr>
          <w:rFonts w:cs="Arial"/>
          <w:szCs w:val="22"/>
        </w:rPr>
        <w:t>amount</w:t>
      </w:r>
      <w:r w:rsidRPr="00DE6FDC">
        <w:rPr>
          <w:rFonts w:cs="Arial"/>
          <w:szCs w:val="22"/>
        </w:rPr>
        <w:t>:</w:t>
      </w:r>
      <w:r w:rsidR="00330F7E" w:rsidRPr="00DE6FDC">
        <w:rPr>
          <w:rFonts w:cs="Arial"/>
          <w:szCs w:val="22"/>
        </w:rPr>
        <w:t xml:space="preserve"> </w:t>
      </w:r>
      <w:r w:rsidRPr="00DE6FDC">
        <w:rPr>
          <w:rFonts w:cs="Arial"/>
          <w:szCs w:val="22"/>
        </w:rPr>
        <w:t>$3,709,200.</w:t>
      </w:r>
    </w:p>
    <w:bookmarkEnd w:id="39"/>
    <w:p w14:paraId="0A5CA1BF" w14:textId="45734CBE" w:rsidR="00FE7F30" w:rsidRPr="00DE6FDC" w:rsidRDefault="00FE7F30" w:rsidP="001F1774">
      <w:pPr>
        <w:tabs>
          <w:tab w:val="left" w:pos="-720"/>
        </w:tabs>
        <w:suppressAutoHyphens/>
        <w:spacing w:after="120"/>
        <w:ind w:left="360" w:hanging="720"/>
        <w:jc w:val="both"/>
        <w:rPr>
          <w:rFonts w:cs="Arial"/>
          <w:bCs/>
          <w:spacing w:val="-2"/>
          <w:szCs w:val="22"/>
        </w:rPr>
      </w:pPr>
      <w:r w:rsidRPr="00DE6FDC">
        <w:rPr>
          <w:rFonts w:cs="Arial"/>
          <w:bCs/>
          <w:spacing w:val="-2"/>
          <w:szCs w:val="22"/>
        </w:rPr>
        <w:t>Heimburger D. C</w:t>
      </w:r>
      <w:r w:rsidR="002C6580">
        <w:rPr>
          <w:rFonts w:cs="Arial"/>
          <w:spacing w:val="-2"/>
          <w:szCs w:val="22"/>
        </w:rPr>
        <w:t xml:space="preserve">. </w:t>
      </w:r>
      <w:r w:rsidR="002C6580" w:rsidRPr="00DE6FDC">
        <w:rPr>
          <w:rFonts w:cs="Arial"/>
          <w:spacing w:val="-2"/>
          <w:szCs w:val="22"/>
        </w:rPr>
        <w:t>...</w:t>
      </w:r>
      <w:r w:rsidR="001F0FC2">
        <w:rPr>
          <w:rFonts w:cs="Arial"/>
          <w:spacing w:val="-2"/>
          <w:szCs w:val="22"/>
        </w:rPr>
        <w:t xml:space="preserve"> </w:t>
      </w:r>
      <w:r w:rsidR="003007F1" w:rsidRPr="00DE6FDC">
        <w:rPr>
          <w:rFonts w:cs="Arial"/>
          <w:bCs/>
          <w:spacing w:val="-2"/>
          <w:szCs w:val="22"/>
        </w:rPr>
        <w:t>Allison</w:t>
      </w:r>
      <w:r w:rsidRPr="00DE6FDC">
        <w:rPr>
          <w:rFonts w:cs="Arial"/>
          <w:bCs/>
          <w:spacing w:val="-2"/>
          <w:szCs w:val="22"/>
        </w:rPr>
        <w:t>, D. B. (</w:t>
      </w:r>
      <w:r w:rsidRPr="00DE6FDC">
        <w:rPr>
          <w:rFonts w:cs="Arial"/>
          <w:b/>
          <w:spacing w:val="-2"/>
          <w:szCs w:val="22"/>
        </w:rPr>
        <w:t>co-investigator/switched to consultant</w:t>
      </w:r>
      <w:r w:rsidRPr="00DE6FDC">
        <w:rPr>
          <w:rFonts w:cs="Arial"/>
          <w:bCs/>
          <w:spacing w:val="-2"/>
          <w:szCs w:val="22"/>
        </w:rPr>
        <w:t xml:space="preserve">). </w:t>
      </w:r>
      <w:r w:rsidR="001D4AC7" w:rsidRPr="00DE6FDC">
        <w:rPr>
          <w:rFonts w:cs="Arial"/>
          <w:bCs/>
          <w:spacing w:val="-2"/>
          <w:szCs w:val="22"/>
        </w:rPr>
        <w:t xml:space="preserve">R03DK067357. </w:t>
      </w:r>
      <w:r w:rsidRPr="00DE6FDC">
        <w:rPr>
          <w:rFonts w:cs="Arial"/>
          <w:bCs/>
          <w:spacing w:val="-2"/>
          <w:szCs w:val="22"/>
        </w:rPr>
        <w:t xml:space="preserve">Reimbursement </w:t>
      </w:r>
      <w:r w:rsidR="006C6004" w:rsidRPr="00DE6FDC">
        <w:rPr>
          <w:rFonts w:cs="Arial"/>
          <w:bCs/>
          <w:spacing w:val="-2"/>
          <w:szCs w:val="22"/>
        </w:rPr>
        <w:t>E</w:t>
      </w:r>
      <w:r w:rsidRPr="00DE6FDC">
        <w:rPr>
          <w:rFonts w:cs="Arial"/>
          <w:bCs/>
          <w:spacing w:val="-2"/>
          <w:szCs w:val="22"/>
        </w:rPr>
        <w:t xml:space="preserve">ffects on </w:t>
      </w:r>
      <w:r w:rsidR="006C6004" w:rsidRPr="00DE6FDC">
        <w:rPr>
          <w:rFonts w:cs="Arial"/>
          <w:bCs/>
          <w:spacing w:val="-2"/>
          <w:szCs w:val="22"/>
        </w:rPr>
        <w:t>E</w:t>
      </w:r>
      <w:r w:rsidRPr="00DE6FDC">
        <w:rPr>
          <w:rFonts w:cs="Arial"/>
          <w:bCs/>
          <w:spacing w:val="-2"/>
          <w:szCs w:val="22"/>
        </w:rPr>
        <w:t xml:space="preserve">nrollment in </w:t>
      </w:r>
      <w:r w:rsidR="006C6004" w:rsidRPr="00DE6FDC">
        <w:rPr>
          <w:rFonts w:cs="Arial"/>
          <w:bCs/>
          <w:spacing w:val="-2"/>
          <w:szCs w:val="22"/>
        </w:rPr>
        <w:t>O</w:t>
      </w:r>
      <w:r w:rsidRPr="00DE6FDC">
        <w:rPr>
          <w:rFonts w:cs="Arial"/>
          <w:bCs/>
          <w:spacing w:val="-2"/>
          <w:szCs w:val="22"/>
        </w:rPr>
        <w:t xml:space="preserve">besity </w:t>
      </w:r>
      <w:r w:rsidR="006C6004" w:rsidRPr="00DE6FDC">
        <w:rPr>
          <w:rFonts w:cs="Arial"/>
          <w:bCs/>
          <w:spacing w:val="-2"/>
          <w:szCs w:val="22"/>
        </w:rPr>
        <w:t>Tr</w:t>
      </w:r>
      <w:r w:rsidRPr="00DE6FDC">
        <w:rPr>
          <w:rFonts w:cs="Arial"/>
          <w:bCs/>
          <w:spacing w:val="-2"/>
          <w:szCs w:val="22"/>
        </w:rPr>
        <w:t xml:space="preserve">eatment. </w:t>
      </w:r>
      <w:r w:rsidR="006C6004" w:rsidRPr="00DE6FDC">
        <w:rPr>
          <w:rFonts w:cs="Arial"/>
          <w:bCs/>
          <w:spacing w:val="-2"/>
          <w:szCs w:val="22"/>
        </w:rPr>
        <w:t>Fu</w:t>
      </w:r>
      <w:r w:rsidRPr="00DE6FDC">
        <w:rPr>
          <w:rFonts w:cs="Arial"/>
          <w:bCs/>
          <w:spacing w:val="-2"/>
          <w:szCs w:val="22"/>
        </w:rPr>
        <w:t xml:space="preserve">nded by the NIH/NIDDK. Period: </w:t>
      </w:r>
      <w:r w:rsidR="001D4AC7" w:rsidRPr="00DE6FDC">
        <w:rPr>
          <w:rFonts w:cs="Arial"/>
          <w:bCs/>
          <w:spacing w:val="-2"/>
          <w:szCs w:val="22"/>
        </w:rPr>
        <w:t>8/1/</w:t>
      </w:r>
      <w:r w:rsidR="00401853" w:rsidRPr="00DE6FDC">
        <w:rPr>
          <w:rFonts w:cs="Arial"/>
          <w:bCs/>
          <w:spacing w:val="-2"/>
          <w:szCs w:val="22"/>
        </w:rPr>
        <w:t>20</w:t>
      </w:r>
      <w:r w:rsidR="001D4AC7" w:rsidRPr="00DE6FDC">
        <w:rPr>
          <w:rFonts w:cs="Arial"/>
          <w:bCs/>
          <w:spacing w:val="-2"/>
          <w:szCs w:val="22"/>
        </w:rPr>
        <w:t>04</w:t>
      </w:r>
      <w:r w:rsidRPr="00DE6FDC">
        <w:rPr>
          <w:rFonts w:cs="Arial"/>
          <w:bCs/>
          <w:spacing w:val="-2"/>
          <w:szCs w:val="22"/>
        </w:rPr>
        <w:t xml:space="preserve"> </w:t>
      </w:r>
      <w:r w:rsidR="0074050A" w:rsidRPr="00DE6FDC">
        <w:rPr>
          <w:rFonts w:cs="Arial"/>
          <w:bCs/>
          <w:spacing w:val="-2"/>
          <w:szCs w:val="22"/>
        </w:rPr>
        <w:t>–</w:t>
      </w:r>
      <w:r w:rsidRPr="00DE6FDC">
        <w:rPr>
          <w:rFonts w:cs="Arial"/>
          <w:bCs/>
          <w:spacing w:val="-2"/>
          <w:szCs w:val="22"/>
        </w:rPr>
        <w:t xml:space="preserve"> </w:t>
      </w:r>
      <w:r w:rsidR="001D4AC7" w:rsidRPr="00DE6FDC">
        <w:rPr>
          <w:rFonts w:cs="Arial"/>
          <w:bCs/>
          <w:spacing w:val="-2"/>
          <w:szCs w:val="22"/>
        </w:rPr>
        <w:t>6/30/</w:t>
      </w:r>
      <w:r w:rsidR="00401853" w:rsidRPr="00DE6FDC">
        <w:rPr>
          <w:rFonts w:cs="Arial"/>
          <w:bCs/>
          <w:spacing w:val="-2"/>
          <w:szCs w:val="22"/>
        </w:rPr>
        <w:t>20</w:t>
      </w:r>
      <w:r w:rsidR="001D4AC7" w:rsidRPr="00DE6FDC">
        <w:rPr>
          <w:rFonts w:cs="Arial"/>
          <w:bCs/>
          <w:spacing w:val="-2"/>
          <w:szCs w:val="22"/>
        </w:rPr>
        <w:t>06</w:t>
      </w:r>
      <w:r w:rsidRPr="00DE6FDC">
        <w:rPr>
          <w:rFonts w:cs="Arial"/>
          <w:bCs/>
          <w:spacing w:val="-2"/>
          <w:szCs w:val="22"/>
        </w:rPr>
        <w:t xml:space="preserve">. </w:t>
      </w:r>
      <w:r w:rsidR="001D4AC7" w:rsidRPr="00DE6FDC">
        <w:rPr>
          <w:rFonts w:cs="Arial"/>
          <w:bCs/>
          <w:spacing w:val="-2"/>
          <w:szCs w:val="22"/>
        </w:rPr>
        <w:t>Total a</w:t>
      </w:r>
      <w:r w:rsidRPr="00DE6FDC">
        <w:rPr>
          <w:rFonts w:cs="Arial"/>
          <w:bCs/>
          <w:spacing w:val="-2"/>
          <w:szCs w:val="22"/>
        </w:rPr>
        <w:t xml:space="preserve">mount: </w:t>
      </w:r>
      <w:r w:rsidRPr="00DE6FDC">
        <w:rPr>
          <w:rFonts w:cs="Arial"/>
          <w:spacing w:val="-2"/>
          <w:szCs w:val="22"/>
        </w:rPr>
        <w:t>$100,000</w:t>
      </w:r>
      <w:r w:rsidRPr="00DE6FDC">
        <w:rPr>
          <w:rFonts w:cs="Arial"/>
          <w:bCs/>
          <w:spacing w:val="-2"/>
          <w:szCs w:val="22"/>
        </w:rPr>
        <w:t>.</w:t>
      </w:r>
    </w:p>
    <w:p w14:paraId="1EB5C334" w14:textId="6F669B05"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Heymsfield, S. B</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w:t>
      </w:r>
      <w:r w:rsidR="00F448A9" w:rsidRPr="00DE6FDC">
        <w:rPr>
          <w:rFonts w:cs="Arial"/>
          <w:spacing w:val="-2"/>
          <w:szCs w:val="22"/>
        </w:rPr>
        <w:t xml:space="preserve">1R01AG013021-01. </w:t>
      </w:r>
      <w:r w:rsidRPr="00DE6FDC">
        <w:rPr>
          <w:rFonts w:cs="Arial"/>
          <w:spacing w:val="-2"/>
          <w:szCs w:val="22"/>
        </w:rPr>
        <w:t xml:space="preserve">Aging and Skeletal Muscle: New </w:t>
      </w:r>
      <w:r w:rsidR="005B4F45" w:rsidRPr="00DE6FDC">
        <w:rPr>
          <w:rFonts w:cs="Arial"/>
          <w:spacing w:val="-2"/>
          <w:szCs w:val="22"/>
        </w:rPr>
        <w:t>B</w:t>
      </w:r>
      <w:r w:rsidRPr="00DE6FDC">
        <w:rPr>
          <w:rFonts w:cs="Arial"/>
          <w:spacing w:val="-2"/>
          <w:szCs w:val="22"/>
        </w:rPr>
        <w:t xml:space="preserve">ody </w:t>
      </w:r>
      <w:r w:rsidR="005B4F45" w:rsidRPr="00DE6FDC">
        <w:rPr>
          <w:rFonts w:cs="Arial"/>
          <w:spacing w:val="-2"/>
          <w:szCs w:val="22"/>
        </w:rPr>
        <w:t>C</w:t>
      </w:r>
      <w:r w:rsidRPr="00DE6FDC">
        <w:rPr>
          <w:rFonts w:cs="Arial"/>
          <w:spacing w:val="-2"/>
          <w:szCs w:val="22"/>
        </w:rPr>
        <w:t xml:space="preserve">omposition </w:t>
      </w:r>
      <w:r w:rsidR="005B4F45" w:rsidRPr="00DE6FDC">
        <w:rPr>
          <w:rFonts w:cs="Arial"/>
          <w:spacing w:val="-2"/>
          <w:szCs w:val="22"/>
        </w:rPr>
        <w:t>M</w:t>
      </w:r>
      <w:r w:rsidRPr="00DE6FDC">
        <w:rPr>
          <w:rFonts w:cs="Arial"/>
          <w:spacing w:val="-2"/>
          <w:szCs w:val="22"/>
        </w:rPr>
        <w:t>odels. An R01 grant from the National Institute of Aging. Period: 4/1/</w:t>
      </w:r>
      <w:r w:rsidR="00401853" w:rsidRPr="00DE6FDC">
        <w:rPr>
          <w:rFonts w:cs="Arial"/>
          <w:spacing w:val="-2"/>
          <w:szCs w:val="22"/>
        </w:rPr>
        <w:t>19</w:t>
      </w:r>
      <w:r w:rsidRPr="00DE6FDC">
        <w:rPr>
          <w:rFonts w:cs="Arial"/>
          <w:spacing w:val="-2"/>
          <w:szCs w:val="22"/>
        </w:rPr>
        <w:t xml:space="preserve">95 </w:t>
      </w:r>
      <w:r w:rsidR="001D4AC7" w:rsidRPr="00DE6FDC">
        <w:rPr>
          <w:rFonts w:cs="Arial"/>
          <w:spacing w:val="-2"/>
          <w:szCs w:val="22"/>
        </w:rPr>
        <w:t xml:space="preserve">- </w:t>
      </w:r>
      <w:r w:rsidRPr="00DE6FDC">
        <w:rPr>
          <w:rFonts w:cs="Arial"/>
          <w:spacing w:val="-2"/>
          <w:szCs w:val="22"/>
        </w:rPr>
        <w:t>3/31/</w:t>
      </w:r>
      <w:r w:rsidR="00401853" w:rsidRPr="00DE6FDC">
        <w:rPr>
          <w:rFonts w:cs="Arial"/>
          <w:spacing w:val="-2"/>
          <w:szCs w:val="22"/>
        </w:rPr>
        <w:t>19</w:t>
      </w:r>
      <w:r w:rsidRPr="00DE6FDC">
        <w:rPr>
          <w:rFonts w:cs="Arial"/>
          <w:spacing w:val="-2"/>
          <w:szCs w:val="22"/>
        </w:rPr>
        <w:t xml:space="preserve">99. </w:t>
      </w:r>
      <w:r w:rsidR="005C7F40" w:rsidRPr="00DE6FDC">
        <w:rPr>
          <w:rFonts w:cs="Arial"/>
          <w:spacing w:val="-2"/>
          <w:szCs w:val="22"/>
        </w:rPr>
        <w:t>Total amount</w:t>
      </w:r>
      <w:r w:rsidRPr="00DE6FDC">
        <w:rPr>
          <w:rFonts w:cs="Arial"/>
          <w:spacing w:val="-2"/>
          <w:szCs w:val="22"/>
        </w:rPr>
        <w:t xml:space="preserve">: </w:t>
      </w:r>
      <w:r w:rsidR="001D4AC7" w:rsidRPr="00DE6FDC">
        <w:rPr>
          <w:rFonts w:cs="Arial"/>
          <w:spacing w:val="-2"/>
          <w:szCs w:val="22"/>
        </w:rPr>
        <w:t>$</w:t>
      </w:r>
      <w:r w:rsidRPr="00DE6FDC">
        <w:rPr>
          <w:rFonts w:cs="Arial"/>
          <w:spacing w:val="-2"/>
          <w:szCs w:val="22"/>
        </w:rPr>
        <w:t>702,399.</w:t>
      </w:r>
    </w:p>
    <w:p w14:paraId="1EC9C602" w14:textId="54DBD7F6" w:rsidR="007454E8" w:rsidRPr="00DE6FDC" w:rsidRDefault="007C13F1" w:rsidP="001F1774">
      <w:pPr>
        <w:tabs>
          <w:tab w:val="left" w:pos="-720"/>
        </w:tabs>
        <w:suppressAutoHyphens/>
        <w:spacing w:after="120"/>
        <w:ind w:left="360" w:hanging="720"/>
        <w:jc w:val="both"/>
        <w:rPr>
          <w:rFonts w:cs="Arial"/>
          <w:spacing w:val="-2"/>
          <w:szCs w:val="22"/>
        </w:rPr>
      </w:pPr>
      <w:r w:rsidRPr="00DE6FDC">
        <w:rPr>
          <w:rFonts w:cs="Arial"/>
          <w:spacing w:val="-2"/>
          <w:szCs w:val="22"/>
        </w:rPr>
        <w:t>Hosur, M</w:t>
      </w:r>
      <w:r w:rsidR="001F0FC2">
        <w:rPr>
          <w:rFonts w:cs="Arial"/>
          <w:spacing w:val="-2"/>
          <w:szCs w:val="22"/>
        </w:rPr>
        <w:t xml:space="preserve">. </w:t>
      </w:r>
      <w:r w:rsidR="001F0FC2" w:rsidRPr="00DE6FDC">
        <w:rPr>
          <w:rFonts w:cs="Arial"/>
          <w:spacing w:val="-2"/>
          <w:szCs w:val="22"/>
        </w:rPr>
        <w:t xml:space="preserve">... </w:t>
      </w:r>
      <w:r w:rsidR="007454E8" w:rsidRPr="00DE6FDC">
        <w:rPr>
          <w:rFonts w:cs="Arial"/>
          <w:spacing w:val="-2"/>
          <w:szCs w:val="22"/>
        </w:rPr>
        <w:t xml:space="preserve">Allison, </w:t>
      </w:r>
      <w:r w:rsidR="008B26F7" w:rsidRPr="00DE6FDC">
        <w:rPr>
          <w:rFonts w:cs="Arial"/>
          <w:spacing w:val="-2"/>
          <w:szCs w:val="22"/>
        </w:rPr>
        <w:t>D. B.</w:t>
      </w:r>
      <w:r w:rsidR="007454E8" w:rsidRPr="00DE6FDC">
        <w:rPr>
          <w:rFonts w:cs="Arial"/>
          <w:spacing w:val="-2"/>
          <w:szCs w:val="22"/>
        </w:rPr>
        <w:t xml:space="preserve"> (</w:t>
      </w:r>
      <w:r w:rsidR="007454E8" w:rsidRPr="00DE6FDC">
        <w:rPr>
          <w:rFonts w:cs="Arial"/>
          <w:b/>
          <w:spacing w:val="-2"/>
          <w:szCs w:val="22"/>
        </w:rPr>
        <w:t>collaborator).</w:t>
      </w:r>
      <w:r w:rsidR="007454E8" w:rsidRPr="00DE6FDC">
        <w:rPr>
          <w:rFonts w:cs="Arial"/>
          <w:spacing w:val="-2"/>
          <w:szCs w:val="22"/>
        </w:rPr>
        <w:t xml:space="preserve"> EPS-0814103 RII. Enhancing Alabama's Research Capacity in Nano/Bio Science and Sensors NSF EPSCoR Research Infrastructure Improvement Grant Program (RII). Funded by Center for Environmental Cellular Signal Transduction (CECST). Period: 9/1/</w:t>
      </w:r>
      <w:r w:rsidR="00401853" w:rsidRPr="00DE6FDC">
        <w:rPr>
          <w:rFonts w:cs="Arial"/>
          <w:spacing w:val="-2"/>
          <w:szCs w:val="22"/>
        </w:rPr>
        <w:t>20</w:t>
      </w:r>
      <w:r w:rsidR="007454E8" w:rsidRPr="00DE6FDC">
        <w:rPr>
          <w:rFonts w:cs="Arial"/>
          <w:spacing w:val="-2"/>
          <w:szCs w:val="22"/>
        </w:rPr>
        <w:t>08 – 10/31/</w:t>
      </w:r>
      <w:r w:rsidR="00401853" w:rsidRPr="00DE6FDC">
        <w:rPr>
          <w:rFonts w:cs="Arial"/>
          <w:spacing w:val="-2"/>
          <w:szCs w:val="22"/>
        </w:rPr>
        <w:t>20</w:t>
      </w:r>
      <w:r w:rsidR="007454E8" w:rsidRPr="00DE6FDC">
        <w:rPr>
          <w:rFonts w:cs="Arial"/>
          <w:spacing w:val="-2"/>
          <w:szCs w:val="22"/>
        </w:rPr>
        <w:t>11. Total amount: $6,000,000</w:t>
      </w:r>
      <w:r w:rsidR="000520FB" w:rsidRPr="00DE6FDC">
        <w:rPr>
          <w:rFonts w:cs="Arial"/>
          <w:spacing w:val="-2"/>
          <w:szCs w:val="22"/>
        </w:rPr>
        <w:t>.</w:t>
      </w:r>
    </w:p>
    <w:p w14:paraId="3E0E58D0" w14:textId="3645DA2D"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Huang, L</w:t>
      </w:r>
      <w:r w:rsidR="007C13F1" w:rsidRPr="00DE6FDC">
        <w:rPr>
          <w:rFonts w:cs="Arial"/>
          <w:spacing w:val="-2"/>
          <w:szCs w:val="22"/>
        </w:rPr>
        <w:t>.S</w:t>
      </w:r>
      <w:r w:rsidR="001F0FC2">
        <w:rPr>
          <w:rFonts w:cs="Arial"/>
          <w:spacing w:val="-2"/>
          <w:szCs w:val="22"/>
        </w:rPr>
        <w:t xml:space="preserve">. </w:t>
      </w:r>
      <w:r w:rsidR="001F0FC2" w:rsidRPr="00DE6FDC">
        <w:rPr>
          <w:rFonts w:cs="Arial"/>
          <w:spacing w:val="-2"/>
          <w:szCs w:val="22"/>
        </w:rPr>
        <w:t xml:space="preserve">... </w:t>
      </w:r>
      <w:r w:rsidR="00480501" w:rsidRPr="00DE6FDC">
        <w:rPr>
          <w:rFonts w:cs="Arial"/>
          <w:spacing w:val="-2"/>
          <w:szCs w:val="22"/>
        </w:rPr>
        <w:t>Allison, D. B</w:t>
      </w:r>
      <w:r w:rsidRPr="00DE6FDC">
        <w:rPr>
          <w:rFonts w:cs="Arial"/>
          <w:spacing w:val="-2"/>
          <w:szCs w:val="22"/>
        </w:rPr>
        <w:t xml:space="preserve"> (</w:t>
      </w:r>
      <w:r w:rsidRPr="00DE6FDC">
        <w:rPr>
          <w:rFonts w:cs="Arial"/>
          <w:b/>
          <w:spacing w:val="-2"/>
          <w:szCs w:val="22"/>
        </w:rPr>
        <w:t>co-investigator/switched to consultant</w:t>
      </w:r>
      <w:r w:rsidRPr="00DE6FDC">
        <w:rPr>
          <w:rFonts w:cs="Arial"/>
          <w:spacing w:val="-2"/>
          <w:szCs w:val="22"/>
        </w:rPr>
        <w:t xml:space="preserve">). Regulation of ApoB Secretion in Inbred Mouse Strains. </w:t>
      </w:r>
      <w:r w:rsidR="006C6004" w:rsidRPr="00DE6FDC">
        <w:rPr>
          <w:rFonts w:cs="Arial"/>
          <w:spacing w:val="-2"/>
          <w:szCs w:val="22"/>
        </w:rPr>
        <w:t>Funded</w:t>
      </w:r>
      <w:r w:rsidRPr="00DE6FDC">
        <w:rPr>
          <w:rFonts w:cs="Arial"/>
          <w:spacing w:val="-2"/>
          <w:szCs w:val="22"/>
        </w:rPr>
        <w:t xml:space="preserve"> by the National Institutes of Health. Period: 4/1/</w:t>
      </w:r>
      <w:r w:rsidR="00401853" w:rsidRPr="00DE6FDC">
        <w:rPr>
          <w:rFonts w:cs="Arial"/>
          <w:spacing w:val="-2"/>
          <w:szCs w:val="22"/>
        </w:rPr>
        <w:t>20</w:t>
      </w:r>
      <w:r w:rsidRPr="00DE6FDC">
        <w:rPr>
          <w:rFonts w:cs="Arial"/>
          <w:spacing w:val="-2"/>
          <w:szCs w:val="22"/>
        </w:rPr>
        <w:t>00 – 3/31/</w:t>
      </w:r>
      <w:r w:rsidR="00401853" w:rsidRPr="00DE6FDC">
        <w:rPr>
          <w:rFonts w:cs="Arial"/>
          <w:spacing w:val="-2"/>
          <w:szCs w:val="22"/>
        </w:rPr>
        <w:t>20</w:t>
      </w:r>
      <w:r w:rsidRPr="00DE6FDC">
        <w:rPr>
          <w:rFonts w:cs="Arial"/>
          <w:spacing w:val="-2"/>
          <w:szCs w:val="22"/>
        </w:rPr>
        <w:t xml:space="preserve">04. </w:t>
      </w:r>
      <w:r w:rsidR="00F679E1" w:rsidRPr="00DE6FDC">
        <w:rPr>
          <w:rFonts w:cs="Arial"/>
          <w:spacing w:val="-2"/>
          <w:szCs w:val="22"/>
        </w:rPr>
        <w:t>Total a</w:t>
      </w:r>
      <w:r w:rsidRPr="00DE6FDC">
        <w:rPr>
          <w:rFonts w:cs="Arial"/>
          <w:spacing w:val="-2"/>
          <w:szCs w:val="22"/>
        </w:rPr>
        <w:t>mount: $1,000,000.</w:t>
      </w:r>
    </w:p>
    <w:p w14:paraId="477202DF" w14:textId="2B2B2C0A" w:rsidR="00FE7F30" w:rsidRPr="00DE6FDC" w:rsidRDefault="006452D2"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Jayawardene, W.</w:t>
      </w:r>
      <w:r w:rsidR="000150F0" w:rsidRPr="00DE6FDC">
        <w:rPr>
          <w:rFonts w:cs="Arial"/>
          <w:spacing w:val="-2"/>
          <w:szCs w:val="22"/>
        </w:rPr>
        <w:t xml:space="preserve"> </w:t>
      </w:r>
      <w:r w:rsidRPr="00DE6FDC">
        <w:rPr>
          <w:rFonts w:cs="Arial"/>
          <w:spacing w:val="-2"/>
          <w:szCs w:val="22"/>
        </w:rPr>
        <w:t>P</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Tracking Together: Human and Canine Activity Monitors for Longer, Healthier Lives. Funded by Mars, Inc. Period: 1/01/20 – 07/31/21. Total amount: $25,880. </w:t>
      </w:r>
      <w:r w:rsidR="00FE7F30" w:rsidRPr="00DE6FDC">
        <w:rPr>
          <w:rFonts w:cs="Arial"/>
          <w:spacing w:val="-2"/>
          <w:szCs w:val="22"/>
        </w:rPr>
        <w:t xml:space="preserve">Jensen, M. D. </w:t>
      </w:r>
      <w:r w:rsidR="00605095" w:rsidRPr="00DE6FDC">
        <w:rPr>
          <w:rFonts w:cs="Arial"/>
          <w:spacing w:val="-2"/>
          <w:szCs w:val="22"/>
        </w:rPr>
        <w:t>…</w:t>
      </w:r>
      <w:r w:rsidR="00FE7F30" w:rsidRPr="00DE6FDC">
        <w:rPr>
          <w:rFonts w:cs="Arial"/>
          <w:spacing w:val="-2"/>
          <w:szCs w:val="22"/>
        </w:rPr>
        <w:t>Allison, D. B. (</w:t>
      </w:r>
      <w:r w:rsidR="00FE7F30" w:rsidRPr="00DE6FDC">
        <w:rPr>
          <w:rFonts w:cs="Arial"/>
          <w:b/>
          <w:bCs/>
          <w:spacing w:val="-2"/>
          <w:szCs w:val="22"/>
        </w:rPr>
        <w:t>co-investigator</w:t>
      </w:r>
      <w:r w:rsidR="00FE7F30" w:rsidRPr="00DE6FDC">
        <w:rPr>
          <w:rFonts w:cs="Arial"/>
          <w:spacing w:val="-2"/>
          <w:szCs w:val="22"/>
        </w:rPr>
        <w:t>). Advances in Obesity – From the Environment to the Gene. An R13 (conference) grant funded by the National Institute of Diabetes, Digestive, and Kidney Diseases. Period: 8/1/</w:t>
      </w:r>
      <w:r w:rsidR="00401853" w:rsidRPr="00DE6FDC">
        <w:rPr>
          <w:rFonts w:cs="Arial"/>
          <w:spacing w:val="-2"/>
          <w:szCs w:val="22"/>
        </w:rPr>
        <w:t>20</w:t>
      </w:r>
      <w:r w:rsidR="00FE7F30" w:rsidRPr="00DE6FDC">
        <w:rPr>
          <w:rFonts w:cs="Arial"/>
          <w:spacing w:val="-2"/>
          <w:szCs w:val="22"/>
        </w:rPr>
        <w:t>01 – 7/31/</w:t>
      </w:r>
      <w:r w:rsidR="00401853" w:rsidRPr="00DE6FDC">
        <w:rPr>
          <w:rFonts w:cs="Arial"/>
          <w:spacing w:val="-2"/>
          <w:szCs w:val="22"/>
        </w:rPr>
        <w:t>20</w:t>
      </w:r>
      <w:r w:rsidR="00FE7F30" w:rsidRPr="00DE6FDC">
        <w:rPr>
          <w:rFonts w:cs="Arial"/>
          <w:spacing w:val="-2"/>
          <w:szCs w:val="22"/>
        </w:rPr>
        <w:t xml:space="preserve">02. </w:t>
      </w:r>
      <w:r w:rsidR="00F679E1" w:rsidRPr="00DE6FDC">
        <w:rPr>
          <w:rFonts w:cs="Arial"/>
          <w:spacing w:val="-2"/>
          <w:szCs w:val="22"/>
        </w:rPr>
        <w:t>Total a</w:t>
      </w:r>
      <w:r w:rsidR="00FE7F30" w:rsidRPr="00DE6FDC">
        <w:rPr>
          <w:rFonts w:cs="Arial"/>
          <w:spacing w:val="-2"/>
          <w:szCs w:val="22"/>
        </w:rPr>
        <w:t xml:space="preserve">mount: </w:t>
      </w:r>
      <w:r w:rsidR="00FE7F30" w:rsidRPr="00DE6FDC">
        <w:rPr>
          <w:rFonts w:cs="Arial"/>
          <w:bCs/>
          <w:spacing w:val="-2"/>
          <w:szCs w:val="22"/>
        </w:rPr>
        <w:t>$15,000</w:t>
      </w:r>
      <w:r w:rsidR="00FE7F30" w:rsidRPr="00DE6FDC">
        <w:rPr>
          <w:rFonts w:cs="Arial"/>
          <w:spacing w:val="-2"/>
          <w:szCs w:val="22"/>
        </w:rPr>
        <w:t>.</w:t>
      </w:r>
    </w:p>
    <w:p w14:paraId="7BE500A5" w14:textId="57EED871"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Kaslow, R.</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Genetic </w:t>
      </w:r>
      <w:r w:rsidR="00EB0342" w:rsidRPr="00DE6FDC">
        <w:rPr>
          <w:rFonts w:cs="Arial"/>
          <w:spacing w:val="-2"/>
          <w:szCs w:val="22"/>
        </w:rPr>
        <w:t>F</w:t>
      </w:r>
      <w:r w:rsidRPr="00DE6FDC">
        <w:rPr>
          <w:rFonts w:cs="Arial"/>
          <w:spacing w:val="-2"/>
          <w:szCs w:val="22"/>
        </w:rPr>
        <w:t xml:space="preserve">actors in the </w:t>
      </w:r>
      <w:r w:rsidR="00EB0342" w:rsidRPr="00DE6FDC">
        <w:rPr>
          <w:rFonts w:cs="Arial"/>
          <w:spacing w:val="-2"/>
          <w:szCs w:val="22"/>
        </w:rPr>
        <w:t>E</w:t>
      </w:r>
      <w:r w:rsidRPr="00DE6FDC">
        <w:rPr>
          <w:rFonts w:cs="Arial"/>
          <w:spacing w:val="-2"/>
          <w:szCs w:val="22"/>
        </w:rPr>
        <w:t xml:space="preserve">pidemiology of HIV-1 </w:t>
      </w:r>
      <w:r w:rsidR="00EB0342" w:rsidRPr="00DE6FDC">
        <w:rPr>
          <w:rFonts w:cs="Arial"/>
          <w:spacing w:val="-2"/>
          <w:szCs w:val="22"/>
        </w:rPr>
        <w:t>I</w:t>
      </w:r>
      <w:r w:rsidRPr="00DE6FDC">
        <w:rPr>
          <w:rFonts w:cs="Arial"/>
          <w:spacing w:val="-2"/>
          <w:szCs w:val="22"/>
        </w:rPr>
        <w:t xml:space="preserve">nfection. </w:t>
      </w:r>
      <w:r w:rsidR="00EB0342" w:rsidRPr="00DE6FDC">
        <w:rPr>
          <w:rFonts w:cs="Arial"/>
          <w:spacing w:val="-2"/>
          <w:szCs w:val="22"/>
        </w:rPr>
        <w:t>Funded</w:t>
      </w:r>
      <w:r w:rsidRPr="00DE6FDC">
        <w:rPr>
          <w:rFonts w:cs="Arial"/>
          <w:spacing w:val="-2"/>
          <w:szCs w:val="22"/>
        </w:rPr>
        <w:t xml:space="preserve"> by the National Institute of Health.  Period: 12/1/</w:t>
      </w:r>
      <w:r w:rsidR="00401853" w:rsidRPr="00DE6FDC">
        <w:rPr>
          <w:rFonts w:cs="Arial"/>
          <w:spacing w:val="-2"/>
          <w:szCs w:val="22"/>
        </w:rPr>
        <w:t>20</w:t>
      </w:r>
      <w:r w:rsidRPr="00DE6FDC">
        <w:rPr>
          <w:rFonts w:cs="Arial"/>
          <w:spacing w:val="-2"/>
          <w:szCs w:val="22"/>
        </w:rPr>
        <w:t>01</w:t>
      </w:r>
      <w:r w:rsidR="009A2979" w:rsidRPr="00DE6FDC">
        <w:rPr>
          <w:rFonts w:cs="Arial"/>
          <w:spacing w:val="-2"/>
          <w:szCs w:val="22"/>
        </w:rPr>
        <w:t xml:space="preserve"> –</w:t>
      </w:r>
      <w:r w:rsidRPr="00DE6FDC">
        <w:rPr>
          <w:rFonts w:cs="Arial"/>
          <w:spacing w:val="-2"/>
          <w:szCs w:val="22"/>
        </w:rPr>
        <w:t xml:space="preserve"> 11/30/</w:t>
      </w:r>
      <w:r w:rsidR="00401853" w:rsidRPr="00DE6FDC">
        <w:rPr>
          <w:rFonts w:cs="Arial"/>
          <w:spacing w:val="-2"/>
          <w:szCs w:val="22"/>
        </w:rPr>
        <w:t>20</w:t>
      </w:r>
      <w:r w:rsidRPr="00DE6FDC">
        <w:rPr>
          <w:rFonts w:cs="Arial"/>
          <w:spacing w:val="-2"/>
          <w:szCs w:val="22"/>
        </w:rPr>
        <w:t>06.</w:t>
      </w:r>
      <w:r w:rsidR="00CA498E" w:rsidRPr="00DE6FDC">
        <w:rPr>
          <w:rFonts w:cs="Arial"/>
          <w:spacing w:val="-2"/>
          <w:szCs w:val="22"/>
        </w:rPr>
        <w:t xml:space="preserve"> Total amount: $2,835,056.</w:t>
      </w:r>
      <w:r w:rsidRPr="00DE6FDC">
        <w:rPr>
          <w:rFonts w:cs="Arial"/>
          <w:spacing w:val="-2"/>
          <w:szCs w:val="22"/>
        </w:rPr>
        <w:t xml:space="preserve"> [Withdrew from grant due to over-commitment – replaced by Varghese George].</w:t>
      </w:r>
    </w:p>
    <w:p w14:paraId="1B56BFC4" w14:textId="68C73B77" w:rsidR="00FE7F30" w:rsidRPr="00DE6FDC" w:rsidRDefault="00FE7F30" w:rsidP="001F1774">
      <w:pPr>
        <w:tabs>
          <w:tab w:val="left" w:pos="-720"/>
        </w:tabs>
        <w:suppressAutoHyphens/>
        <w:spacing w:after="120"/>
        <w:ind w:left="360" w:hanging="720"/>
        <w:jc w:val="both"/>
        <w:rPr>
          <w:rFonts w:cs="Arial"/>
          <w:szCs w:val="22"/>
        </w:rPr>
      </w:pPr>
      <w:r w:rsidRPr="00DE6FDC">
        <w:rPr>
          <w:rFonts w:cs="Arial"/>
          <w:spacing w:val="-2"/>
          <w:szCs w:val="22"/>
        </w:rPr>
        <w:t>Kim, J</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Allison, D. B. (</w:t>
      </w:r>
      <w:r w:rsidRPr="00DE6FDC">
        <w:rPr>
          <w:rFonts w:cs="Arial"/>
          <w:b/>
          <w:bCs/>
          <w:spacing w:val="-2"/>
          <w:szCs w:val="22"/>
        </w:rPr>
        <w:t>co-investigator</w:t>
      </w:r>
      <w:r w:rsidRPr="00DE6FDC">
        <w:rPr>
          <w:rFonts w:cs="Arial"/>
          <w:spacing w:val="-2"/>
          <w:szCs w:val="22"/>
        </w:rPr>
        <w:t xml:space="preserve">). </w:t>
      </w:r>
      <w:r w:rsidR="00CA498E" w:rsidRPr="00DE6FDC">
        <w:rPr>
          <w:rFonts w:cs="Arial"/>
          <w:szCs w:val="22"/>
        </w:rPr>
        <w:t>R21 HD067784</w:t>
      </w:r>
      <w:r w:rsidR="00CA498E" w:rsidRPr="00DE6FDC">
        <w:rPr>
          <w:rFonts w:cs="Arial"/>
          <w:spacing w:val="-2"/>
          <w:szCs w:val="22"/>
        </w:rPr>
        <w:t xml:space="preserve">. </w:t>
      </w:r>
      <w:r w:rsidRPr="00DE6FDC">
        <w:rPr>
          <w:rFonts w:eastAsia="MS Mincho" w:cs="Arial"/>
          <w:szCs w:val="22"/>
          <w:lang w:eastAsia="ja-JP" w:bidi="gu-IN"/>
        </w:rPr>
        <w:t>Risk and Injury Severity of Obese Child Passengers in Motor Vehicle Crashes</w:t>
      </w:r>
      <w:r w:rsidRPr="00DE6FDC">
        <w:rPr>
          <w:rFonts w:cs="Arial"/>
          <w:spacing w:val="-2"/>
          <w:szCs w:val="22"/>
        </w:rPr>
        <w:t xml:space="preserve">. An R21 proposal </w:t>
      </w:r>
      <w:r w:rsidR="007C13F1" w:rsidRPr="00DE6FDC">
        <w:rPr>
          <w:rFonts w:cs="Arial"/>
          <w:spacing w:val="-2"/>
          <w:szCs w:val="22"/>
        </w:rPr>
        <w:t>funded by</w:t>
      </w:r>
      <w:r w:rsidRPr="00DE6FDC">
        <w:rPr>
          <w:rFonts w:cs="Arial"/>
          <w:spacing w:val="-2"/>
          <w:szCs w:val="22"/>
        </w:rPr>
        <w:t xml:space="preserve"> the National Institutes of Health, </w:t>
      </w:r>
      <w:r w:rsidR="00CA498E" w:rsidRPr="00DE6FDC">
        <w:rPr>
          <w:rFonts w:cs="Arial"/>
          <w:spacing w:val="-2"/>
          <w:szCs w:val="22"/>
        </w:rPr>
        <w:t xml:space="preserve">National Institute of Child Health &amp; Human Development. Period: </w:t>
      </w:r>
      <w:r w:rsidR="00CA498E" w:rsidRPr="00DE6FDC">
        <w:rPr>
          <w:rFonts w:cs="Arial"/>
          <w:szCs w:val="22"/>
        </w:rPr>
        <w:t>12/1/</w:t>
      </w:r>
      <w:r w:rsidR="00401853" w:rsidRPr="00DE6FDC">
        <w:rPr>
          <w:rFonts w:cs="Arial"/>
          <w:szCs w:val="22"/>
        </w:rPr>
        <w:t>20</w:t>
      </w:r>
      <w:r w:rsidR="00CA498E" w:rsidRPr="00DE6FDC">
        <w:rPr>
          <w:rFonts w:cs="Arial"/>
          <w:szCs w:val="22"/>
        </w:rPr>
        <w:t>10 – 11/30/</w:t>
      </w:r>
      <w:r w:rsidR="00401853" w:rsidRPr="00DE6FDC">
        <w:rPr>
          <w:rFonts w:cs="Arial"/>
          <w:szCs w:val="22"/>
        </w:rPr>
        <w:t>20</w:t>
      </w:r>
      <w:r w:rsidR="00CA498E" w:rsidRPr="00DE6FDC">
        <w:rPr>
          <w:rFonts w:cs="Arial"/>
          <w:szCs w:val="22"/>
        </w:rPr>
        <w:t>12.</w:t>
      </w:r>
      <w:r w:rsidR="00330F7E" w:rsidRPr="00DE6FDC">
        <w:rPr>
          <w:rFonts w:cs="Arial"/>
          <w:szCs w:val="22"/>
        </w:rPr>
        <w:t xml:space="preserve"> </w:t>
      </w:r>
      <w:r w:rsidR="005C7F40" w:rsidRPr="00DE6FDC">
        <w:rPr>
          <w:rFonts w:cs="Arial"/>
          <w:spacing w:val="-2"/>
          <w:szCs w:val="22"/>
        </w:rPr>
        <w:t>Total amount</w:t>
      </w:r>
      <w:r w:rsidR="0074050A" w:rsidRPr="00DE6FDC">
        <w:rPr>
          <w:rFonts w:cs="Arial"/>
          <w:spacing w:val="-2"/>
          <w:szCs w:val="22"/>
        </w:rPr>
        <w:t>:</w:t>
      </w:r>
      <w:r w:rsidRPr="00DE6FDC">
        <w:rPr>
          <w:rFonts w:cs="Arial"/>
          <w:spacing w:val="-2"/>
          <w:szCs w:val="22"/>
        </w:rPr>
        <w:t xml:space="preserve"> </w:t>
      </w:r>
      <w:r w:rsidRPr="00DE6FDC">
        <w:rPr>
          <w:rFonts w:cs="Arial"/>
          <w:bCs/>
          <w:spacing w:val="-2"/>
          <w:szCs w:val="22"/>
        </w:rPr>
        <w:t>$</w:t>
      </w:r>
      <w:r w:rsidRPr="00DE6FDC">
        <w:rPr>
          <w:rFonts w:cs="Arial"/>
          <w:szCs w:val="22"/>
        </w:rPr>
        <w:t xml:space="preserve">387,313 </w:t>
      </w:r>
    </w:p>
    <w:p w14:paraId="6A078590" w14:textId="63E92D23"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Kimberly, R. P</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 xml:space="preserve">Allison, D. B. </w:t>
      </w:r>
      <w:r w:rsidRPr="00DE6FDC">
        <w:rPr>
          <w:rFonts w:cs="Arial"/>
          <w:b/>
          <w:bCs/>
          <w:spacing w:val="-2"/>
          <w:szCs w:val="22"/>
        </w:rPr>
        <w:t>(co-investigator/mentor)</w:t>
      </w:r>
      <w:r w:rsidRPr="00DE6FDC">
        <w:rPr>
          <w:rFonts w:cs="Arial"/>
          <w:spacing w:val="-2"/>
          <w:szCs w:val="22"/>
        </w:rPr>
        <w:t xml:space="preserve">. </w:t>
      </w:r>
      <w:r w:rsidR="007A29AD" w:rsidRPr="00DE6FDC">
        <w:rPr>
          <w:rFonts w:cs="Arial"/>
          <w:spacing w:val="-2"/>
          <w:szCs w:val="22"/>
        </w:rPr>
        <w:t xml:space="preserve">2T32AR007450-21. </w:t>
      </w:r>
      <w:r w:rsidRPr="00DE6FDC">
        <w:rPr>
          <w:rFonts w:cs="Arial"/>
          <w:spacing w:val="-2"/>
          <w:szCs w:val="22"/>
        </w:rPr>
        <w:t>Training Program in Rheumatic Diseases Research.</w:t>
      </w:r>
      <w:r w:rsidR="00330F7E" w:rsidRPr="00DE6FDC">
        <w:rPr>
          <w:rFonts w:cs="Arial"/>
          <w:spacing w:val="-2"/>
          <w:szCs w:val="22"/>
        </w:rPr>
        <w:t xml:space="preserve"> </w:t>
      </w:r>
      <w:r w:rsidRPr="00DE6FDC">
        <w:rPr>
          <w:rFonts w:cs="Arial"/>
          <w:spacing w:val="-2"/>
          <w:szCs w:val="22"/>
        </w:rPr>
        <w:t xml:space="preserve">A T32 grant funded by the National Institutes of Health. </w:t>
      </w:r>
      <w:r w:rsidR="00CC0E96" w:rsidRPr="00DE6FDC">
        <w:rPr>
          <w:rFonts w:cs="Arial"/>
          <w:spacing w:val="-2"/>
          <w:szCs w:val="22"/>
        </w:rPr>
        <w:t>Period: 5/1/</w:t>
      </w:r>
      <w:r w:rsidR="00401853" w:rsidRPr="00DE6FDC">
        <w:rPr>
          <w:rFonts w:cs="Arial"/>
          <w:spacing w:val="-2"/>
          <w:szCs w:val="22"/>
        </w:rPr>
        <w:t>20</w:t>
      </w:r>
      <w:r w:rsidR="00CC0E96" w:rsidRPr="00DE6FDC">
        <w:rPr>
          <w:rFonts w:cs="Arial"/>
          <w:spacing w:val="-2"/>
          <w:szCs w:val="22"/>
        </w:rPr>
        <w:t>02 – 4/30/</w:t>
      </w:r>
      <w:r w:rsidR="00401853" w:rsidRPr="00DE6FDC">
        <w:rPr>
          <w:rFonts w:cs="Arial"/>
          <w:spacing w:val="-2"/>
          <w:szCs w:val="22"/>
        </w:rPr>
        <w:t>20</w:t>
      </w:r>
      <w:r w:rsidR="00CC0E96" w:rsidRPr="00DE6FDC">
        <w:rPr>
          <w:rFonts w:cs="Arial"/>
          <w:spacing w:val="-2"/>
          <w:szCs w:val="22"/>
        </w:rPr>
        <w:t xml:space="preserve">07. </w:t>
      </w:r>
      <w:r w:rsidR="005C7F40" w:rsidRPr="00DE6FDC">
        <w:rPr>
          <w:rFonts w:cs="Arial"/>
          <w:spacing w:val="-2"/>
          <w:szCs w:val="22"/>
        </w:rPr>
        <w:t>Total amount</w:t>
      </w:r>
      <w:r w:rsidRPr="00DE6FDC">
        <w:rPr>
          <w:rFonts w:cs="Arial"/>
          <w:spacing w:val="-2"/>
          <w:szCs w:val="22"/>
        </w:rPr>
        <w:t xml:space="preserve">: $1,784,968. </w:t>
      </w:r>
    </w:p>
    <w:p w14:paraId="3D9BCA77" w14:textId="4F88D89B"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Kimberly, R. P</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Allison, D. B. (</w:t>
      </w:r>
      <w:r w:rsidRPr="00DE6FDC">
        <w:rPr>
          <w:rFonts w:cs="Arial"/>
          <w:b/>
          <w:bCs/>
          <w:spacing w:val="-2"/>
          <w:szCs w:val="22"/>
        </w:rPr>
        <w:t>co-investigator</w:t>
      </w:r>
      <w:r w:rsidRPr="00DE6FDC">
        <w:rPr>
          <w:rFonts w:cs="Arial"/>
          <w:spacing w:val="-2"/>
          <w:szCs w:val="22"/>
        </w:rPr>
        <w:t xml:space="preserve">). Multidisciplinary Clinical Research Center. </w:t>
      </w:r>
      <w:r w:rsidR="00D336A6" w:rsidRPr="00DE6FDC">
        <w:rPr>
          <w:rFonts w:cs="Arial"/>
          <w:spacing w:val="-2"/>
          <w:szCs w:val="22"/>
        </w:rPr>
        <w:t>Funded</w:t>
      </w:r>
      <w:r w:rsidR="00EB0342" w:rsidRPr="00DE6FDC">
        <w:rPr>
          <w:rFonts w:cs="Arial"/>
          <w:spacing w:val="-2"/>
          <w:szCs w:val="22"/>
        </w:rPr>
        <w:t xml:space="preserve"> by</w:t>
      </w:r>
      <w:r w:rsidRPr="00DE6FDC">
        <w:rPr>
          <w:rFonts w:cs="Arial"/>
          <w:spacing w:val="-2"/>
          <w:szCs w:val="22"/>
        </w:rPr>
        <w:t xml:space="preserve"> the National Institute of Arthritis and Musculoskeletal and Skin Diseases. Period: 01/01/</w:t>
      </w:r>
      <w:r w:rsidR="00401853" w:rsidRPr="00DE6FDC">
        <w:rPr>
          <w:rFonts w:cs="Arial"/>
          <w:spacing w:val="-2"/>
          <w:szCs w:val="22"/>
        </w:rPr>
        <w:t>20</w:t>
      </w:r>
      <w:r w:rsidRPr="00DE6FDC">
        <w:rPr>
          <w:rFonts w:cs="Arial"/>
          <w:spacing w:val="-2"/>
          <w:szCs w:val="22"/>
        </w:rPr>
        <w:t xml:space="preserve">02 </w:t>
      </w:r>
      <w:r w:rsidR="0074050A" w:rsidRPr="00DE6FDC">
        <w:rPr>
          <w:rFonts w:cs="Arial"/>
          <w:spacing w:val="-2"/>
          <w:szCs w:val="22"/>
        </w:rPr>
        <w:t xml:space="preserve">– </w:t>
      </w:r>
      <w:r w:rsidRPr="00DE6FDC">
        <w:rPr>
          <w:rFonts w:cs="Arial"/>
          <w:spacing w:val="-2"/>
          <w:szCs w:val="22"/>
        </w:rPr>
        <w:lastRenderedPageBreak/>
        <w:t>12/31/</w:t>
      </w:r>
      <w:r w:rsidR="00401853" w:rsidRPr="00DE6FDC">
        <w:rPr>
          <w:rFonts w:cs="Arial"/>
          <w:spacing w:val="-2"/>
          <w:szCs w:val="22"/>
        </w:rPr>
        <w:t>20</w:t>
      </w:r>
      <w:r w:rsidRPr="00DE6FDC">
        <w:rPr>
          <w:rFonts w:cs="Arial"/>
          <w:spacing w:val="-2"/>
          <w:szCs w:val="22"/>
        </w:rPr>
        <w:t>06.</w:t>
      </w:r>
      <w:r w:rsidR="00311FC2" w:rsidRPr="00DE6FDC">
        <w:rPr>
          <w:rFonts w:cs="Arial"/>
          <w:spacing w:val="-2"/>
          <w:szCs w:val="22"/>
        </w:rPr>
        <w:t xml:space="preserve"> Total amount: $3,994,828.</w:t>
      </w:r>
      <w:r w:rsidR="00330F7E" w:rsidRPr="00DE6FDC">
        <w:rPr>
          <w:rFonts w:cs="Arial"/>
          <w:spacing w:val="-2"/>
          <w:szCs w:val="22"/>
        </w:rPr>
        <w:t xml:space="preserve"> </w:t>
      </w:r>
      <w:bookmarkStart w:id="40" w:name="OLE_LINK4"/>
      <w:r w:rsidRPr="00DE6FDC">
        <w:rPr>
          <w:rFonts w:cs="Arial"/>
          <w:spacing w:val="-2"/>
          <w:szCs w:val="22"/>
        </w:rPr>
        <w:t>[Withdrew from grant due to over-commitment – replaced by Varghese George].</w:t>
      </w:r>
      <w:bookmarkEnd w:id="40"/>
    </w:p>
    <w:p w14:paraId="1CB31950" w14:textId="0278A52F"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Kimberly, R. P</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Allison, D. B. (</w:t>
      </w:r>
      <w:r w:rsidRPr="00DE6FDC">
        <w:rPr>
          <w:rFonts w:cs="Arial"/>
          <w:b/>
          <w:bCs/>
          <w:spacing w:val="-2"/>
          <w:szCs w:val="22"/>
        </w:rPr>
        <w:t>co-investigator/PI of statistical genetics core</w:t>
      </w:r>
      <w:r w:rsidRPr="00DE6FDC">
        <w:rPr>
          <w:rFonts w:cs="Arial"/>
          <w:spacing w:val="-2"/>
          <w:szCs w:val="22"/>
        </w:rPr>
        <w:t xml:space="preserve">). </w:t>
      </w:r>
      <w:r w:rsidR="00667E36" w:rsidRPr="00DE6FDC">
        <w:rPr>
          <w:rFonts w:cs="Arial"/>
          <w:spacing w:val="-2"/>
          <w:szCs w:val="22"/>
        </w:rPr>
        <w:t xml:space="preserve">1P01AR049084-01. </w:t>
      </w:r>
      <w:r w:rsidRPr="00DE6FDC">
        <w:rPr>
          <w:rFonts w:cs="Arial"/>
          <w:spacing w:val="-2"/>
          <w:szCs w:val="22"/>
        </w:rPr>
        <w:t xml:space="preserve">Program Project in the Genetics of SLE. Funded by the National Institute of Arthritis and Musculoskeletal and Skin Diseases. </w:t>
      </w:r>
      <w:r w:rsidR="007A29AD" w:rsidRPr="00DE6FDC">
        <w:rPr>
          <w:rFonts w:cs="Arial"/>
          <w:spacing w:val="-2"/>
          <w:szCs w:val="22"/>
        </w:rPr>
        <w:t>Period: 9/24/</w:t>
      </w:r>
      <w:r w:rsidR="00401853" w:rsidRPr="00DE6FDC">
        <w:rPr>
          <w:rFonts w:cs="Arial"/>
          <w:spacing w:val="-2"/>
          <w:szCs w:val="22"/>
        </w:rPr>
        <w:t>20</w:t>
      </w:r>
      <w:r w:rsidR="007A29AD" w:rsidRPr="00DE6FDC">
        <w:rPr>
          <w:rFonts w:cs="Arial"/>
          <w:spacing w:val="-2"/>
          <w:szCs w:val="22"/>
        </w:rPr>
        <w:t xml:space="preserve">02 </w:t>
      </w:r>
      <w:r w:rsidR="008A4B1D" w:rsidRPr="00DE6FDC">
        <w:rPr>
          <w:rFonts w:cs="Arial"/>
          <w:spacing w:val="-2"/>
          <w:szCs w:val="22"/>
        </w:rPr>
        <w:t xml:space="preserve">– </w:t>
      </w:r>
      <w:r w:rsidR="007A29AD" w:rsidRPr="00DE6FDC">
        <w:rPr>
          <w:rFonts w:cs="Arial"/>
          <w:spacing w:val="-2"/>
          <w:szCs w:val="22"/>
        </w:rPr>
        <w:t>8/31/</w:t>
      </w:r>
      <w:r w:rsidR="00401853" w:rsidRPr="00DE6FDC">
        <w:rPr>
          <w:rFonts w:cs="Arial"/>
          <w:spacing w:val="-2"/>
          <w:szCs w:val="22"/>
        </w:rPr>
        <w:t>20</w:t>
      </w:r>
      <w:r w:rsidR="007A29AD" w:rsidRPr="00DE6FDC">
        <w:rPr>
          <w:rFonts w:cs="Arial"/>
          <w:spacing w:val="-2"/>
          <w:szCs w:val="22"/>
        </w:rPr>
        <w:t xml:space="preserve">07. </w:t>
      </w:r>
      <w:r w:rsidR="005C7F40" w:rsidRPr="00DE6FDC">
        <w:rPr>
          <w:rFonts w:cs="Arial"/>
          <w:spacing w:val="-2"/>
          <w:szCs w:val="22"/>
        </w:rPr>
        <w:t>Total amount</w:t>
      </w:r>
      <w:r w:rsidRPr="00DE6FDC">
        <w:rPr>
          <w:rFonts w:cs="Arial"/>
          <w:spacing w:val="-2"/>
          <w:szCs w:val="22"/>
        </w:rPr>
        <w:t>: $5,000,000</w:t>
      </w:r>
      <w:r w:rsidR="007A29AD" w:rsidRPr="00DE6FDC">
        <w:rPr>
          <w:rFonts w:cs="Arial"/>
          <w:spacing w:val="-2"/>
          <w:szCs w:val="22"/>
        </w:rPr>
        <w:t xml:space="preserve">. </w:t>
      </w:r>
    </w:p>
    <w:p w14:paraId="1DDEE2FD" w14:textId="52A91241"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Kotler, D. P., Allison, D. B. (</w:t>
      </w:r>
      <w:r w:rsidRPr="00DE6FDC">
        <w:rPr>
          <w:rFonts w:cs="Arial"/>
          <w:b/>
          <w:spacing w:val="-2"/>
          <w:szCs w:val="22"/>
        </w:rPr>
        <w:t>co-investigator</w:t>
      </w:r>
      <w:r w:rsidRPr="00DE6FDC">
        <w:rPr>
          <w:rFonts w:cs="Arial"/>
          <w:spacing w:val="-2"/>
          <w:szCs w:val="22"/>
        </w:rPr>
        <w:t>)</w:t>
      </w:r>
      <w:r w:rsidR="007C13F1" w:rsidRPr="00DE6FDC">
        <w:rPr>
          <w:rFonts w:cs="Arial"/>
          <w:spacing w:val="-2"/>
          <w:szCs w:val="22"/>
        </w:rPr>
        <w:t>, et al</w:t>
      </w:r>
      <w:r w:rsidRPr="00DE6FDC">
        <w:rPr>
          <w:rFonts w:cs="Arial"/>
          <w:spacing w:val="-2"/>
          <w:szCs w:val="22"/>
        </w:rPr>
        <w:t xml:space="preserve">. Application of Molecular Techniques to the study of HIV-Associated Lipodystrophy. </w:t>
      </w:r>
      <w:r w:rsidR="0074050A" w:rsidRPr="00DE6FDC">
        <w:rPr>
          <w:rFonts w:cs="Arial"/>
          <w:spacing w:val="-2"/>
          <w:szCs w:val="22"/>
        </w:rPr>
        <w:t>Funded</w:t>
      </w:r>
      <w:r w:rsidR="007C13F1" w:rsidRPr="00DE6FDC">
        <w:rPr>
          <w:rFonts w:cs="Arial"/>
          <w:spacing w:val="-2"/>
          <w:szCs w:val="22"/>
        </w:rPr>
        <w:t xml:space="preserve"> by</w:t>
      </w:r>
      <w:r w:rsidRPr="00DE6FDC">
        <w:rPr>
          <w:rFonts w:cs="Arial"/>
          <w:spacing w:val="-2"/>
          <w:szCs w:val="22"/>
        </w:rPr>
        <w:t xml:space="preserve"> the Campbell Foundation. </w:t>
      </w:r>
      <w:r w:rsidR="00667E36" w:rsidRPr="00DE6FDC">
        <w:rPr>
          <w:rFonts w:cs="Arial"/>
          <w:spacing w:val="-2"/>
          <w:szCs w:val="22"/>
        </w:rPr>
        <w:t>Period: 6/1/</w:t>
      </w:r>
      <w:r w:rsidR="00401853" w:rsidRPr="00DE6FDC">
        <w:rPr>
          <w:rFonts w:cs="Arial"/>
          <w:spacing w:val="-2"/>
          <w:szCs w:val="22"/>
        </w:rPr>
        <w:t>20</w:t>
      </w:r>
      <w:r w:rsidR="00667E36" w:rsidRPr="00DE6FDC">
        <w:rPr>
          <w:rFonts w:cs="Arial"/>
          <w:spacing w:val="-2"/>
          <w:szCs w:val="22"/>
        </w:rPr>
        <w:t>01 – 5/30/</w:t>
      </w:r>
      <w:r w:rsidR="00401853" w:rsidRPr="00DE6FDC">
        <w:rPr>
          <w:rFonts w:cs="Arial"/>
          <w:spacing w:val="-2"/>
          <w:szCs w:val="22"/>
        </w:rPr>
        <w:t>20</w:t>
      </w:r>
      <w:r w:rsidR="00667E36" w:rsidRPr="00DE6FDC">
        <w:rPr>
          <w:rFonts w:cs="Arial"/>
          <w:spacing w:val="-2"/>
          <w:szCs w:val="22"/>
        </w:rPr>
        <w:t xml:space="preserve">02. </w:t>
      </w:r>
      <w:r w:rsidR="005C7F40" w:rsidRPr="00DE6FDC">
        <w:rPr>
          <w:rFonts w:cs="Arial"/>
          <w:spacing w:val="-2"/>
          <w:szCs w:val="22"/>
        </w:rPr>
        <w:t>Total amount</w:t>
      </w:r>
      <w:r w:rsidRPr="00DE6FDC">
        <w:rPr>
          <w:rFonts w:cs="Arial"/>
          <w:spacing w:val="-2"/>
          <w:szCs w:val="22"/>
        </w:rPr>
        <w:t>: $72,000</w:t>
      </w:r>
      <w:r w:rsidR="000520FB" w:rsidRPr="00DE6FDC">
        <w:rPr>
          <w:rFonts w:cs="Arial"/>
          <w:spacing w:val="-2"/>
          <w:szCs w:val="22"/>
        </w:rPr>
        <w:t>.</w:t>
      </w:r>
      <w:r w:rsidRPr="00DE6FDC">
        <w:rPr>
          <w:rFonts w:cs="Arial"/>
          <w:spacing w:val="-2"/>
          <w:szCs w:val="22"/>
        </w:rPr>
        <w:t xml:space="preserve"> </w:t>
      </w:r>
    </w:p>
    <w:p w14:paraId="0AB6BDFC" w14:textId="1B6E1BDF"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Lefevre, M</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Allison, D. B. (</w:t>
      </w:r>
      <w:r w:rsidRPr="00DE6FDC">
        <w:rPr>
          <w:rFonts w:cs="Arial"/>
          <w:b/>
          <w:bCs/>
          <w:spacing w:val="-2"/>
          <w:szCs w:val="22"/>
        </w:rPr>
        <w:t>co-investigator</w:t>
      </w:r>
      <w:r w:rsidRPr="00DE6FDC">
        <w:rPr>
          <w:rFonts w:cs="Arial"/>
          <w:spacing w:val="-2"/>
          <w:szCs w:val="22"/>
        </w:rPr>
        <w:t xml:space="preserve">). </w:t>
      </w:r>
      <w:r w:rsidR="000E5E8A" w:rsidRPr="00DE6FDC">
        <w:rPr>
          <w:rFonts w:cs="Arial"/>
          <w:spacing w:val="-2"/>
          <w:szCs w:val="22"/>
        </w:rPr>
        <w:t xml:space="preserve">U01HL072510. </w:t>
      </w:r>
      <w:r w:rsidRPr="00DE6FDC">
        <w:rPr>
          <w:rFonts w:cs="Arial"/>
          <w:spacing w:val="-2"/>
          <w:szCs w:val="22"/>
        </w:rPr>
        <w:t xml:space="preserve">Diet, </w:t>
      </w:r>
      <w:r w:rsidR="007C13F1" w:rsidRPr="00DE6FDC">
        <w:rPr>
          <w:rFonts w:cs="Arial"/>
          <w:spacing w:val="-2"/>
          <w:szCs w:val="22"/>
        </w:rPr>
        <w:t>G</w:t>
      </w:r>
      <w:r w:rsidRPr="00DE6FDC">
        <w:rPr>
          <w:rFonts w:cs="Arial"/>
          <w:spacing w:val="-2"/>
          <w:szCs w:val="22"/>
        </w:rPr>
        <w:t xml:space="preserve">enetics, and CVD </w:t>
      </w:r>
      <w:r w:rsidR="007C13F1" w:rsidRPr="00DE6FDC">
        <w:rPr>
          <w:rFonts w:cs="Arial"/>
          <w:spacing w:val="-2"/>
          <w:szCs w:val="22"/>
        </w:rPr>
        <w:t>R</w:t>
      </w:r>
      <w:r w:rsidRPr="00DE6FDC">
        <w:rPr>
          <w:rFonts w:cs="Arial"/>
          <w:spacing w:val="-2"/>
          <w:szCs w:val="22"/>
        </w:rPr>
        <w:t xml:space="preserve">isk </w:t>
      </w:r>
      <w:r w:rsidR="007C13F1" w:rsidRPr="00DE6FDC">
        <w:rPr>
          <w:rFonts w:cs="Arial"/>
          <w:spacing w:val="-2"/>
          <w:szCs w:val="22"/>
        </w:rPr>
        <w:t>F</w:t>
      </w:r>
      <w:r w:rsidRPr="00DE6FDC">
        <w:rPr>
          <w:rFonts w:cs="Arial"/>
          <w:spacing w:val="-2"/>
          <w:szCs w:val="22"/>
        </w:rPr>
        <w:t xml:space="preserve">actor </w:t>
      </w:r>
      <w:r w:rsidR="007C13F1" w:rsidRPr="00DE6FDC">
        <w:rPr>
          <w:rFonts w:cs="Arial"/>
          <w:spacing w:val="-2"/>
          <w:szCs w:val="22"/>
        </w:rPr>
        <w:t>R</w:t>
      </w:r>
      <w:r w:rsidRPr="00DE6FDC">
        <w:rPr>
          <w:rFonts w:cs="Arial"/>
          <w:spacing w:val="-2"/>
          <w:szCs w:val="22"/>
        </w:rPr>
        <w:t>esponse in Blacks. Funded by the National Heart, Lung &amp; Blood Institute.</w:t>
      </w:r>
      <w:r w:rsidR="000E5E8A" w:rsidRPr="00DE6FDC">
        <w:rPr>
          <w:rFonts w:cs="Arial"/>
          <w:spacing w:val="-2"/>
          <w:szCs w:val="22"/>
        </w:rPr>
        <w:t xml:space="preserve"> Period: 10/01/</w:t>
      </w:r>
      <w:r w:rsidR="00401853" w:rsidRPr="00DE6FDC">
        <w:rPr>
          <w:rFonts w:cs="Arial"/>
          <w:spacing w:val="-2"/>
          <w:szCs w:val="22"/>
        </w:rPr>
        <w:t>20</w:t>
      </w:r>
      <w:r w:rsidR="000E5E8A" w:rsidRPr="00DE6FDC">
        <w:rPr>
          <w:rFonts w:cs="Arial"/>
          <w:spacing w:val="-2"/>
          <w:szCs w:val="22"/>
        </w:rPr>
        <w:t>02</w:t>
      </w:r>
      <w:r w:rsidR="008A4B1D" w:rsidRPr="00DE6FDC">
        <w:rPr>
          <w:rFonts w:cs="Arial"/>
          <w:spacing w:val="-2"/>
          <w:szCs w:val="22"/>
        </w:rPr>
        <w:t xml:space="preserve"> –</w:t>
      </w:r>
      <w:r w:rsidR="000E5E8A" w:rsidRPr="00DE6FDC">
        <w:rPr>
          <w:rFonts w:cs="Arial"/>
          <w:spacing w:val="-2"/>
          <w:szCs w:val="22"/>
        </w:rPr>
        <w:t>08/31/</w:t>
      </w:r>
      <w:r w:rsidR="00401853" w:rsidRPr="00DE6FDC">
        <w:rPr>
          <w:rFonts w:cs="Arial"/>
          <w:spacing w:val="-2"/>
          <w:szCs w:val="22"/>
        </w:rPr>
        <w:t>20</w:t>
      </w:r>
      <w:r w:rsidR="000E5E8A" w:rsidRPr="00DE6FDC">
        <w:rPr>
          <w:rFonts w:cs="Arial"/>
          <w:spacing w:val="-2"/>
          <w:szCs w:val="22"/>
        </w:rPr>
        <w:t>06.</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of UAB subcontract: $1,063,005. </w:t>
      </w:r>
    </w:p>
    <w:p w14:paraId="1FA31742" w14:textId="4E238A26" w:rsidR="00FE7F30"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Leibel, R. L</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Allison, D. B. (</w:t>
      </w:r>
      <w:r w:rsidRPr="00DE6FDC">
        <w:rPr>
          <w:rFonts w:cs="Arial"/>
          <w:b/>
          <w:spacing w:val="-2"/>
          <w:szCs w:val="22"/>
        </w:rPr>
        <w:t>co-PI</w:t>
      </w:r>
      <w:r w:rsidRPr="00DE6FDC">
        <w:rPr>
          <w:rFonts w:cs="Arial"/>
          <w:spacing w:val="-2"/>
          <w:szCs w:val="22"/>
        </w:rPr>
        <w:t xml:space="preserve">). </w:t>
      </w:r>
      <w:r w:rsidR="00752CE8" w:rsidRPr="00DE6FDC">
        <w:rPr>
          <w:rFonts w:cs="Arial"/>
          <w:spacing w:val="-2"/>
          <w:szCs w:val="22"/>
        </w:rPr>
        <w:t xml:space="preserve">R01DK52431. </w:t>
      </w:r>
      <w:r w:rsidRPr="00DE6FDC">
        <w:rPr>
          <w:rFonts w:cs="Arial"/>
          <w:spacing w:val="-2"/>
          <w:szCs w:val="22"/>
        </w:rPr>
        <w:t xml:space="preserve">Molecular Genetic Analysis of Human Obesity. An R01 proposal Funded by the National Institutes of Health. </w:t>
      </w:r>
      <w:r w:rsidR="00752CE8" w:rsidRPr="00DE6FDC">
        <w:rPr>
          <w:rFonts w:cs="Arial"/>
          <w:spacing w:val="-2"/>
          <w:szCs w:val="22"/>
        </w:rPr>
        <w:t>Period: 12/07/</w:t>
      </w:r>
      <w:r w:rsidR="00401853" w:rsidRPr="00DE6FDC">
        <w:rPr>
          <w:rFonts w:cs="Arial"/>
          <w:spacing w:val="-2"/>
          <w:szCs w:val="22"/>
        </w:rPr>
        <w:t>20</w:t>
      </w:r>
      <w:r w:rsidR="00752CE8" w:rsidRPr="00DE6FDC">
        <w:rPr>
          <w:rFonts w:cs="Arial"/>
          <w:spacing w:val="-2"/>
          <w:szCs w:val="22"/>
        </w:rPr>
        <w:t>08 – 11/30/</w:t>
      </w:r>
      <w:r w:rsidR="00401853" w:rsidRPr="00DE6FDC">
        <w:rPr>
          <w:rFonts w:cs="Arial"/>
          <w:spacing w:val="-2"/>
          <w:szCs w:val="22"/>
        </w:rPr>
        <w:t>20</w:t>
      </w:r>
      <w:r w:rsidR="00752CE8" w:rsidRPr="00DE6FDC">
        <w:rPr>
          <w:rFonts w:cs="Arial"/>
          <w:spacing w:val="-2"/>
          <w:szCs w:val="22"/>
        </w:rPr>
        <w:t xml:space="preserve">13. </w:t>
      </w:r>
      <w:r w:rsidR="005C7F40" w:rsidRPr="00DE6FDC">
        <w:rPr>
          <w:rFonts w:cs="Arial"/>
          <w:spacing w:val="-2"/>
          <w:szCs w:val="22"/>
        </w:rPr>
        <w:t>Total amount</w:t>
      </w:r>
      <w:r w:rsidRPr="00DE6FDC">
        <w:rPr>
          <w:rFonts w:cs="Arial"/>
          <w:spacing w:val="-2"/>
          <w:szCs w:val="22"/>
        </w:rPr>
        <w:t xml:space="preserve">: $2,500,000. </w:t>
      </w:r>
    </w:p>
    <w:p w14:paraId="7364B096" w14:textId="62AE295A" w:rsidR="0005763D" w:rsidRPr="00DE6FDC" w:rsidRDefault="0005763D" w:rsidP="0005763D">
      <w:pPr>
        <w:tabs>
          <w:tab w:val="left" w:pos="-720"/>
          <w:tab w:val="left" w:pos="0"/>
        </w:tabs>
        <w:suppressAutoHyphens/>
        <w:spacing w:after="120"/>
        <w:ind w:left="360" w:hanging="720"/>
        <w:jc w:val="both"/>
        <w:rPr>
          <w:rFonts w:cs="Arial"/>
          <w:spacing w:val="-2"/>
          <w:szCs w:val="22"/>
        </w:rPr>
      </w:pPr>
    </w:p>
    <w:p w14:paraId="4EC006FB" w14:textId="3D1132D7"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Lerman, C</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Transdisciplinary Tobacco Use Research Center. A P50 grant funded by the National Institutes of Health. Period: 09/01/</w:t>
      </w:r>
      <w:r w:rsidR="00401853" w:rsidRPr="00DE6FDC">
        <w:rPr>
          <w:rFonts w:cs="Arial"/>
          <w:spacing w:val="-2"/>
          <w:szCs w:val="22"/>
        </w:rPr>
        <w:t>20</w:t>
      </w:r>
      <w:r w:rsidRPr="00DE6FDC">
        <w:rPr>
          <w:rFonts w:cs="Arial"/>
          <w:spacing w:val="-2"/>
          <w:szCs w:val="22"/>
        </w:rPr>
        <w:t xml:space="preserve">04 </w:t>
      </w:r>
      <w:r w:rsidR="0074050A" w:rsidRPr="00DE6FDC">
        <w:rPr>
          <w:rFonts w:cs="Arial"/>
          <w:spacing w:val="-2"/>
          <w:szCs w:val="22"/>
        </w:rPr>
        <w:t xml:space="preserve">–– </w:t>
      </w:r>
      <w:r w:rsidRPr="00DE6FDC">
        <w:rPr>
          <w:rFonts w:cs="Arial"/>
          <w:spacing w:val="-2"/>
          <w:szCs w:val="22"/>
        </w:rPr>
        <w:t>08/31/</w:t>
      </w:r>
      <w:r w:rsidR="00401853" w:rsidRPr="00DE6FDC">
        <w:rPr>
          <w:rFonts w:cs="Arial"/>
          <w:spacing w:val="-2"/>
          <w:szCs w:val="22"/>
        </w:rPr>
        <w:t>20</w:t>
      </w:r>
      <w:r w:rsidRPr="00DE6FDC">
        <w:rPr>
          <w:rFonts w:cs="Arial"/>
          <w:spacing w:val="-2"/>
          <w:szCs w:val="22"/>
        </w:rPr>
        <w:t>09. UAB subcontract amount</w:t>
      </w:r>
      <w:r w:rsidR="0074050A" w:rsidRPr="00DE6FDC">
        <w:rPr>
          <w:rFonts w:cs="Arial"/>
          <w:spacing w:val="-2"/>
          <w:szCs w:val="22"/>
        </w:rPr>
        <w:t>:</w:t>
      </w:r>
      <w:r w:rsidR="00330F7E" w:rsidRPr="00DE6FDC">
        <w:rPr>
          <w:rFonts w:cs="Arial"/>
          <w:spacing w:val="-2"/>
          <w:szCs w:val="22"/>
        </w:rPr>
        <w:t xml:space="preserve"> </w:t>
      </w:r>
      <w:r w:rsidRPr="00DE6FDC">
        <w:rPr>
          <w:rFonts w:cs="Arial"/>
          <w:spacing w:val="-2"/>
          <w:szCs w:val="22"/>
        </w:rPr>
        <w:t>$108,750</w:t>
      </w:r>
      <w:r w:rsidR="0074050A" w:rsidRPr="00DE6FDC">
        <w:rPr>
          <w:rFonts w:cs="Arial"/>
          <w:spacing w:val="-2"/>
          <w:szCs w:val="22"/>
        </w:rPr>
        <w:t xml:space="preserve">. </w:t>
      </w:r>
      <w:r w:rsidRPr="00DE6FDC">
        <w:rPr>
          <w:rFonts w:cs="Arial"/>
          <w:spacing w:val="-2"/>
          <w:szCs w:val="22"/>
        </w:rPr>
        <w:t>[Removed from grant after 2</w:t>
      </w:r>
      <w:r w:rsidRPr="00DE6FDC">
        <w:rPr>
          <w:rFonts w:cs="Arial"/>
          <w:spacing w:val="-2"/>
          <w:szCs w:val="22"/>
          <w:vertAlign w:val="superscript"/>
        </w:rPr>
        <w:t>nd</w:t>
      </w:r>
      <w:r w:rsidRPr="00DE6FDC">
        <w:rPr>
          <w:rFonts w:cs="Arial"/>
          <w:spacing w:val="-2"/>
          <w:szCs w:val="22"/>
        </w:rPr>
        <w:t xml:space="preserve"> year due to budget cuts].</w:t>
      </w:r>
    </w:p>
    <w:p w14:paraId="37D8BA61" w14:textId="1C611185"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Liu, N</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et al. </w:t>
      </w:r>
      <w:r w:rsidR="00752CE8" w:rsidRPr="00DE6FDC">
        <w:rPr>
          <w:rFonts w:cs="Arial"/>
          <w:spacing w:val="-2"/>
          <w:szCs w:val="22"/>
        </w:rPr>
        <w:t xml:space="preserve">R01GM081488. </w:t>
      </w:r>
      <w:r w:rsidRPr="00DE6FDC">
        <w:rPr>
          <w:rFonts w:cs="Arial"/>
          <w:spacing w:val="-2"/>
          <w:szCs w:val="22"/>
        </w:rPr>
        <w:t xml:space="preserve">Genome Wide Haplotype Association Analysis. funded by the National Institutes of Health. </w:t>
      </w:r>
      <w:r w:rsidR="00752CE8" w:rsidRPr="00DE6FDC">
        <w:rPr>
          <w:rFonts w:cs="Arial"/>
          <w:spacing w:val="-2"/>
          <w:szCs w:val="22"/>
        </w:rPr>
        <w:t xml:space="preserve">Period: </w:t>
      </w:r>
      <w:r w:rsidR="0074050A" w:rsidRPr="00DE6FDC">
        <w:rPr>
          <w:rFonts w:cs="Arial"/>
          <w:spacing w:val="-2"/>
          <w:szCs w:val="22"/>
        </w:rPr>
        <w:t>4/1/</w:t>
      </w:r>
      <w:r w:rsidR="00401853" w:rsidRPr="00DE6FDC">
        <w:rPr>
          <w:rFonts w:cs="Arial"/>
          <w:spacing w:val="-2"/>
          <w:szCs w:val="22"/>
        </w:rPr>
        <w:t>20</w:t>
      </w:r>
      <w:r w:rsidR="00752CE8" w:rsidRPr="00DE6FDC">
        <w:rPr>
          <w:rFonts w:cs="Arial"/>
          <w:spacing w:val="-2"/>
          <w:szCs w:val="22"/>
        </w:rPr>
        <w:t>08 – 3/31/</w:t>
      </w:r>
      <w:r w:rsidR="00401853" w:rsidRPr="00DE6FDC">
        <w:rPr>
          <w:rFonts w:cs="Arial"/>
          <w:spacing w:val="-2"/>
          <w:szCs w:val="22"/>
        </w:rPr>
        <w:t>20</w:t>
      </w:r>
      <w:r w:rsidR="00752CE8" w:rsidRPr="00DE6FDC">
        <w:rPr>
          <w:rFonts w:cs="Arial"/>
          <w:spacing w:val="-2"/>
          <w:szCs w:val="22"/>
        </w:rPr>
        <w:t xml:space="preserve">13. </w:t>
      </w:r>
      <w:r w:rsidR="005C7F40" w:rsidRPr="00DE6FDC">
        <w:rPr>
          <w:rFonts w:cs="Arial"/>
          <w:spacing w:val="-2"/>
          <w:szCs w:val="22"/>
        </w:rPr>
        <w:t>Total amount</w:t>
      </w:r>
      <w:r w:rsidRPr="00DE6FDC">
        <w:rPr>
          <w:rFonts w:cs="Arial"/>
          <w:spacing w:val="-2"/>
          <w:szCs w:val="22"/>
        </w:rPr>
        <w:t>: $</w:t>
      </w:r>
      <w:r w:rsidRPr="00DE6FDC">
        <w:rPr>
          <w:rFonts w:cs="Arial"/>
          <w:bCs/>
          <w:spacing w:val="-2"/>
          <w:szCs w:val="22"/>
        </w:rPr>
        <w:t>1,160,000</w:t>
      </w:r>
      <w:r w:rsidRPr="00DE6FDC">
        <w:rPr>
          <w:rFonts w:cs="Arial"/>
          <w:spacing w:val="-2"/>
          <w:szCs w:val="22"/>
        </w:rPr>
        <w:t xml:space="preserve">. </w:t>
      </w:r>
    </w:p>
    <w:p w14:paraId="38F1B0CF" w14:textId="56DAB73A" w:rsidR="006452D2" w:rsidRPr="00DE6FDC" w:rsidRDefault="006452D2" w:rsidP="001F1774">
      <w:pPr>
        <w:autoSpaceDE w:val="0"/>
        <w:autoSpaceDN w:val="0"/>
        <w:adjustRightInd w:val="0"/>
        <w:spacing w:after="120"/>
        <w:ind w:left="360" w:hanging="720"/>
        <w:jc w:val="both"/>
        <w:rPr>
          <w:rFonts w:cs="Arial"/>
          <w:spacing w:val="-2"/>
          <w:szCs w:val="22"/>
        </w:rPr>
      </w:pPr>
      <w:bookmarkStart w:id="41" w:name="_Hlk137117446"/>
      <w:r w:rsidRPr="00DE6FDC">
        <w:rPr>
          <w:rFonts w:cs="Arial"/>
          <w:spacing w:val="-2"/>
          <w:szCs w:val="22"/>
        </w:rPr>
        <w:t xml:space="preserve">Ludwig, D. (joint principal investigator) Allison, D. B. </w:t>
      </w:r>
      <w:r w:rsidRPr="00DE6FDC">
        <w:rPr>
          <w:rFonts w:cs="Arial"/>
          <w:b/>
          <w:spacing w:val="-2"/>
          <w:szCs w:val="22"/>
        </w:rPr>
        <w:t>(joint principal investigator).</w:t>
      </w:r>
      <w:r w:rsidRPr="00DE6FDC">
        <w:rPr>
          <w:rFonts w:cs="Arial"/>
          <w:spacing w:val="-2"/>
          <w:szCs w:val="22"/>
        </w:rPr>
        <w:t xml:space="preserve"> Macronutrients and Body Fat Accumulation: A Multicenter Mechanistic Feeding Study. Funded by the Laura &amp; John Arnold Foundation. Period: 9/01/</w:t>
      </w:r>
      <w:r w:rsidR="00401853" w:rsidRPr="00DE6FDC">
        <w:rPr>
          <w:rFonts w:cs="Arial"/>
          <w:spacing w:val="-2"/>
          <w:szCs w:val="22"/>
        </w:rPr>
        <w:t>20</w:t>
      </w:r>
      <w:r w:rsidRPr="00DE6FDC">
        <w:rPr>
          <w:rFonts w:cs="Arial"/>
          <w:spacing w:val="-2"/>
          <w:szCs w:val="22"/>
        </w:rPr>
        <w:t>17 –04/30/</w:t>
      </w:r>
      <w:r w:rsidR="00401853" w:rsidRPr="00DE6FDC">
        <w:rPr>
          <w:rFonts w:cs="Arial"/>
          <w:spacing w:val="-2"/>
          <w:szCs w:val="22"/>
        </w:rPr>
        <w:t>20</w:t>
      </w:r>
      <w:r w:rsidRPr="00DE6FDC">
        <w:rPr>
          <w:rFonts w:cs="Arial"/>
          <w:spacing w:val="-2"/>
          <w:szCs w:val="22"/>
        </w:rPr>
        <w:t>21. Total amount: &gt;$12,000,000</w:t>
      </w:r>
      <w:bookmarkEnd w:id="41"/>
      <w:r w:rsidRPr="00DE6FDC">
        <w:rPr>
          <w:rFonts w:cs="Arial"/>
          <w:spacing w:val="-2"/>
          <w:szCs w:val="22"/>
        </w:rPr>
        <w:t>.</w:t>
      </w:r>
    </w:p>
    <w:p w14:paraId="1072E3FF" w14:textId="73978259"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 xml:space="preserve">Mohatt, G., ...Allison, </w:t>
      </w:r>
      <w:r w:rsidR="008B26F7" w:rsidRPr="00DE6FDC">
        <w:rPr>
          <w:rFonts w:cs="Arial"/>
          <w:spacing w:val="-2"/>
          <w:szCs w:val="22"/>
        </w:rPr>
        <w:t>D. B.</w:t>
      </w:r>
      <w:r w:rsidRPr="00DE6FDC">
        <w:rPr>
          <w:rFonts w:cs="Arial"/>
          <w:spacing w:val="-2"/>
          <w:szCs w:val="22"/>
        </w:rPr>
        <w:t xml:space="preserve"> (</w:t>
      </w:r>
      <w:r w:rsidRPr="00DE6FDC">
        <w:rPr>
          <w:rFonts w:cs="Arial"/>
          <w:b/>
          <w:spacing w:val="-2"/>
          <w:szCs w:val="22"/>
        </w:rPr>
        <w:t>co-investigator</w:t>
      </w:r>
      <w:r w:rsidRPr="00DE6FDC">
        <w:rPr>
          <w:rFonts w:cs="Arial"/>
          <w:spacing w:val="-2"/>
          <w:szCs w:val="22"/>
        </w:rPr>
        <w:t xml:space="preserve">). Building a Center of Biomedical Research Excellence for Alaska Native Health Research. </w:t>
      </w:r>
      <w:r w:rsidR="0074050A" w:rsidRPr="00DE6FDC">
        <w:rPr>
          <w:rFonts w:cs="Arial"/>
          <w:spacing w:val="-2"/>
          <w:szCs w:val="22"/>
        </w:rPr>
        <w:t xml:space="preserve">Funded </w:t>
      </w:r>
      <w:r w:rsidRPr="00DE6FDC">
        <w:rPr>
          <w:rFonts w:cs="Arial"/>
          <w:spacing w:val="-2"/>
          <w:szCs w:val="22"/>
        </w:rPr>
        <w:t>by the National Institutes of Health.</w:t>
      </w:r>
      <w:r w:rsidR="00752CE8" w:rsidRPr="00DE6FDC">
        <w:rPr>
          <w:rFonts w:cs="Arial"/>
          <w:spacing w:val="-2"/>
          <w:szCs w:val="22"/>
        </w:rPr>
        <w:t xml:space="preserve"> Period: 7/01/</w:t>
      </w:r>
      <w:r w:rsidR="00401853" w:rsidRPr="00DE6FDC">
        <w:rPr>
          <w:rFonts w:cs="Arial"/>
          <w:spacing w:val="-2"/>
          <w:szCs w:val="22"/>
        </w:rPr>
        <w:t>20</w:t>
      </w:r>
      <w:r w:rsidR="00752CE8" w:rsidRPr="00DE6FDC">
        <w:rPr>
          <w:rFonts w:cs="Arial"/>
          <w:spacing w:val="-2"/>
          <w:szCs w:val="22"/>
        </w:rPr>
        <w:t>01</w:t>
      </w:r>
      <w:r w:rsidR="008A4B1D" w:rsidRPr="00DE6FDC">
        <w:rPr>
          <w:rFonts w:cs="Arial"/>
          <w:spacing w:val="-2"/>
          <w:szCs w:val="22"/>
        </w:rPr>
        <w:t xml:space="preserve"> –</w:t>
      </w:r>
      <w:r w:rsidR="00752CE8" w:rsidRPr="00DE6FDC">
        <w:rPr>
          <w:rFonts w:cs="Arial"/>
          <w:spacing w:val="-2"/>
          <w:szCs w:val="22"/>
        </w:rPr>
        <w:t xml:space="preserve"> 06/30/</w:t>
      </w:r>
      <w:r w:rsidR="00401853" w:rsidRPr="00DE6FDC">
        <w:rPr>
          <w:rFonts w:cs="Arial"/>
          <w:spacing w:val="-2"/>
          <w:szCs w:val="22"/>
        </w:rPr>
        <w:t>20</w:t>
      </w:r>
      <w:r w:rsidR="00752CE8" w:rsidRPr="00DE6FDC">
        <w:rPr>
          <w:rFonts w:cs="Arial"/>
          <w:spacing w:val="-2"/>
          <w:szCs w:val="22"/>
        </w:rPr>
        <w:t>07.</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$7,498,540. </w:t>
      </w:r>
    </w:p>
    <w:p w14:paraId="22A16F6D" w14:textId="7068B6D8"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 xml:space="preserve">Morgan/Hahn &amp; Allison, </w:t>
      </w:r>
      <w:r w:rsidR="008B26F7" w:rsidRPr="00DE6FDC">
        <w:rPr>
          <w:rFonts w:cs="Arial"/>
          <w:spacing w:val="-2"/>
          <w:szCs w:val="22"/>
        </w:rPr>
        <w:t>D. B.</w:t>
      </w:r>
      <w:r w:rsidRPr="00DE6FDC">
        <w:rPr>
          <w:rFonts w:cs="Arial"/>
          <w:spacing w:val="-2"/>
          <w:szCs w:val="22"/>
        </w:rPr>
        <w:t xml:space="preserve"> (</w:t>
      </w:r>
      <w:r w:rsidRPr="00DE6FDC">
        <w:rPr>
          <w:rFonts w:cs="Arial"/>
          <w:b/>
          <w:spacing w:val="-2"/>
          <w:szCs w:val="22"/>
        </w:rPr>
        <w:t>co-investigator</w:t>
      </w:r>
      <w:r w:rsidRPr="00DE6FDC">
        <w:rPr>
          <w:rFonts w:cs="Arial"/>
          <w:spacing w:val="-2"/>
          <w:szCs w:val="22"/>
        </w:rPr>
        <w:t>). LIT:</w:t>
      </w:r>
      <w:r w:rsidR="00330F7E" w:rsidRPr="00DE6FDC">
        <w:rPr>
          <w:rFonts w:cs="Arial"/>
          <w:spacing w:val="-2"/>
          <w:szCs w:val="22"/>
        </w:rPr>
        <w:t xml:space="preserve"> </w:t>
      </w:r>
      <w:r w:rsidRPr="00DE6FDC">
        <w:rPr>
          <w:rFonts w:cs="Arial"/>
          <w:spacing w:val="-2"/>
          <w:szCs w:val="22"/>
        </w:rPr>
        <w:t>Integrating physiological and genetic mechanisms to understand the evolution of cold tolerance.</w:t>
      </w:r>
      <w:r w:rsidR="00330F7E" w:rsidRPr="00DE6FDC">
        <w:rPr>
          <w:rFonts w:cs="Arial"/>
          <w:spacing w:val="-2"/>
          <w:szCs w:val="22"/>
        </w:rPr>
        <w:t xml:space="preserve"> </w:t>
      </w:r>
      <w:r w:rsidRPr="00DE6FDC">
        <w:rPr>
          <w:rFonts w:cs="Arial"/>
          <w:spacing w:val="-2"/>
          <w:szCs w:val="22"/>
        </w:rPr>
        <w:t xml:space="preserve">Funded by the National Science Foundation. </w:t>
      </w:r>
      <w:r w:rsidR="00752CE8" w:rsidRPr="00DE6FDC">
        <w:rPr>
          <w:rFonts w:cs="Arial"/>
          <w:spacing w:val="-2"/>
          <w:szCs w:val="22"/>
        </w:rPr>
        <w:t>Period</w:t>
      </w:r>
      <w:r w:rsidR="008A4B1D" w:rsidRPr="00DE6FDC">
        <w:rPr>
          <w:rFonts w:cs="Arial"/>
          <w:spacing w:val="-2"/>
          <w:szCs w:val="22"/>
        </w:rPr>
        <w:t>:</w:t>
      </w:r>
      <w:r w:rsidR="00752CE8" w:rsidRPr="00DE6FDC">
        <w:rPr>
          <w:rFonts w:cs="Arial"/>
          <w:spacing w:val="-2"/>
          <w:szCs w:val="22"/>
        </w:rPr>
        <w:t xml:space="preserve"> 4/01/</w:t>
      </w:r>
      <w:r w:rsidR="00401853" w:rsidRPr="00DE6FDC">
        <w:rPr>
          <w:rFonts w:cs="Arial"/>
          <w:spacing w:val="-2"/>
          <w:szCs w:val="22"/>
        </w:rPr>
        <w:t>20</w:t>
      </w:r>
      <w:r w:rsidR="00752CE8" w:rsidRPr="00DE6FDC">
        <w:rPr>
          <w:rFonts w:cs="Arial"/>
          <w:spacing w:val="-2"/>
          <w:szCs w:val="22"/>
        </w:rPr>
        <w:t>11 – 3/31/1</w:t>
      </w:r>
      <w:r w:rsidR="00401853" w:rsidRPr="00DE6FDC">
        <w:rPr>
          <w:rFonts w:cs="Arial"/>
          <w:spacing w:val="-2"/>
          <w:szCs w:val="22"/>
        </w:rPr>
        <w:t>20</w:t>
      </w:r>
      <w:r w:rsidR="00752CE8" w:rsidRPr="00DE6FDC">
        <w:rPr>
          <w:rFonts w:cs="Arial"/>
          <w:spacing w:val="-2"/>
          <w:szCs w:val="22"/>
        </w:rPr>
        <w:t>4.</w:t>
      </w:r>
      <w:r w:rsidR="00330F7E" w:rsidRPr="00DE6FDC">
        <w:rPr>
          <w:rFonts w:cs="Arial"/>
          <w:spacing w:val="-2"/>
          <w:szCs w:val="22"/>
        </w:rPr>
        <w:t xml:space="preserve"> </w:t>
      </w:r>
      <w:r w:rsidR="005C7F40" w:rsidRPr="00DE6FDC">
        <w:rPr>
          <w:rFonts w:cs="Arial"/>
          <w:spacing w:val="-2"/>
          <w:szCs w:val="22"/>
        </w:rPr>
        <w:t>Total amount</w:t>
      </w:r>
      <w:r w:rsidR="00752CE8" w:rsidRPr="00DE6FDC">
        <w:rPr>
          <w:rFonts w:cs="Arial"/>
          <w:spacing w:val="-2"/>
          <w:szCs w:val="22"/>
        </w:rPr>
        <w:t>: $</w:t>
      </w:r>
      <w:r w:rsidRPr="00DE6FDC">
        <w:rPr>
          <w:rFonts w:cs="Arial"/>
          <w:spacing w:val="-2"/>
          <w:szCs w:val="22"/>
        </w:rPr>
        <w:t>135,724</w:t>
      </w:r>
      <w:r w:rsidR="00C77484">
        <w:rPr>
          <w:rFonts w:cs="Arial"/>
          <w:spacing w:val="-2"/>
          <w:szCs w:val="22"/>
        </w:rPr>
        <w:t>.</w:t>
      </w:r>
    </w:p>
    <w:p w14:paraId="263C6E82" w14:textId="62016675"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Mountz, J</w:t>
      </w:r>
      <w:r w:rsidR="001F0FC2">
        <w:rPr>
          <w:rFonts w:cs="Arial"/>
          <w:spacing w:val="-2"/>
          <w:szCs w:val="22"/>
        </w:rPr>
        <w:t xml:space="preserve">. </w:t>
      </w:r>
      <w:r w:rsidR="001F0FC2" w:rsidRPr="00DE6FDC">
        <w:rPr>
          <w:rFonts w:cs="Arial"/>
          <w:spacing w:val="-2"/>
          <w:szCs w:val="22"/>
        </w:rPr>
        <w:t xml:space="preserve">... </w:t>
      </w:r>
      <w:r w:rsidRPr="00DE6FDC">
        <w:rPr>
          <w:rFonts w:cs="Arial"/>
          <w:spacing w:val="-2"/>
          <w:szCs w:val="22"/>
        </w:rPr>
        <w:t>Allison, D. B. (</w:t>
      </w:r>
      <w:r w:rsidRPr="00DE6FDC">
        <w:rPr>
          <w:rFonts w:cs="Arial"/>
          <w:b/>
          <w:bCs/>
          <w:spacing w:val="-2"/>
          <w:szCs w:val="22"/>
        </w:rPr>
        <w:t>co-investigator</w:t>
      </w:r>
      <w:r w:rsidRPr="00DE6FDC">
        <w:rPr>
          <w:rFonts w:cs="Arial"/>
          <w:spacing w:val="-2"/>
          <w:szCs w:val="22"/>
        </w:rPr>
        <w:t xml:space="preserve">). Administrative Supplement to “Defective Fas Apoptosis During Aging”. </w:t>
      </w:r>
      <w:r w:rsidR="000073FF">
        <w:rPr>
          <w:rFonts w:cs="Arial"/>
          <w:spacing w:val="-2"/>
          <w:szCs w:val="22"/>
        </w:rPr>
        <w:t>Funded by</w:t>
      </w:r>
      <w:r w:rsidRPr="00DE6FDC">
        <w:rPr>
          <w:rFonts w:cs="Arial"/>
          <w:spacing w:val="-2"/>
          <w:szCs w:val="22"/>
        </w:rPr>
        <w:t xml:space="preserve"> the National Institute of Aging.</w:t>
      </w:r>
      <w:r w:rsidR="00E173BE" w:rsidRPr="00DE6FDC">
        <w:rPr>
          <w:rFonts w:cs="Arial"/>
          <w:spacing w:val="-2"/>
          <w:szCs w:val="22"/>
        </w:rPr>
        <w:t xml:space="preserve"> Period: 9/30/</w:t>
      </w:r>
      <w:r w:rsidR="00401853" w:rsidRPr="00DE6FDC">
        <w:rPr>
          <w:rFonts w:cs="Arial"/>
          <w:spacing w:val="-2"/>
          <w:szCs w:val="22"/>
        </w:rPr>
        <w:t>20</w:t>
      </w:r>
      <w:r w:rsidR="00E173BE" w:rsidRPr="00DE6FDC">
        <w:rPr>
          <w:rFonts w:cs="Arial"/>
          <w:spacing w:val="-2"/>
          <w:szCs w:val="22"/>
        </w:rPr>
        <w:t>01 – 9/29/</w:t>
      </w:r>
      <w:r w:rsidR="00401853" w:rsidRPr="00DE6FDC">
        <w:rPr>
          <w:rFonts w:cs="Arial"/>
          <w:spacing w:val="-2"/>
          <w:szCs w:val="22"/>
        </w:rPr>
        <w:t>20</w:t>
      </w:r>
      <w:r w:rsidR="00E173BE" w:rsidRPr="00DE6FDC">
        <w:rPr>
          <w:rFonts w:cs="Arial"/>
          <w:spacing w:val="-2"/>
          <w:szCs w:val="22"/>
        </w:rPr>
        <w:t>02.</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$100,000. </w:t>
      </w:r>
    </w:p>
    <w:p w14:paraId="776836C2" w14:textId="70B13E91"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 xml:space="preserve">Nagy, T. </w:t>
      </w:r>
      <w:r w:rsidR="00365C63" w:rsidRPr="00DE6FDC">
        <w:rPr>
          <w:rFonts w:cs="Arial"/>
          <w:spacing w:val="-2"/>
          <w:szCs w:val="22"/>
        </w:rPr>
        <w:t>…</w:t>
      </w:r>
      <w:r w:rsidRPr="00DE6FDC">
        <w:rPr>
          <w:rFonts w:cs="Arial"/>
          <w:spacing w:val="-2"/>
          <w:szCs w:val="22"/>
        </w:rPr>
        <w:t>Allison, D. B. (</w:t>
      </w:r>
      <w:r w:rsidRPr="00DE6FDC">
        <w:rPr>
          <w:rFonts w:cs="Arial"/>
          <w:b/>
          <w:spacing w:val="-2"/>
          <w:szCs w:val="22"/>
        </w:rPr>
        <w:t>co-</w:t>
      </w:r>
      <w:r w:rsidR="00E173BE" w:rsidRPr="00DE6FDC">
        <w:rPr>
          <w:rFonts w:cs="Arial"/>
          <w:b/>
          <w:spacing w:val="-2"/>
          <w:szCs w:val="22"/>
        </w:rPr>
        <w:t>principal investigator</w:t>
      </w:r>
      <w:r w:rsidRPr="00DE6FDC">
        <w:rPr>
          <w:rFonts w:cs="Arial"/>
          <w:spacing w:val="-2"/>
          <w:szCs w:val="22"/>
        </w:rPr>
        <w:t xml:space="preserve">). Effects of </w:t>
      </w:r>
      <w:r w:rsidR="0010586E" w:rsidRPr="00DE6FDC">
        <w:rPr>
          <w:rFonts w:cs="Arial"/>
          <w:spacing w:val="-2"/>
          <w:szCs w:val="22"/>
        </w:rPr>
        <w:t>D</w:t>
      </w:r>
      <w:r w:rsidRPr="00DE6FDC">
        <w:rPr>
          <w:rFonts w:cs="Arial"/>
          <w:spacing w:val="-2"/>
          <w:szCs w:val="22"/>
        </w:rPr>
        <w:t xml:space="preserve">airy </w:t>
      </w:r>
      <w:r w:rsidR="0010586E" w:rsidRPr="00DE6FDC">
        <w:rPr>
          <w:rFonts w:cs="Arial"/>
          <w:spacing w:val="-2"/>
          <w:szCs w:val="22"/>
        </w:rPr>
        <w:t>P</w:t>
      </w:r>
      <w:r w:rsidRPr="00DE6FDC">
        <w:rPr>
          <w:rFonts w:cs="Arial"/>
          <w:spacing w:val="-2"/>
          <w:szCs w:val="22"/>
        </w:rPr>
        <w:t xml:space="preserve">roducts on </w:t>
      </w:r>
      <w:r w:rsidR="0010586E" w:rsidRPr="00DE6FDC">
        <w:rPr>
          <w:rFonts w:cs="Arial"/>
          <w:spacing w:val="-2"/>
          <w:szCs w:val="22"/>
        </w:rPr>
        <w:t>I</w:t>
      </w:r>
      <w:r w:rsidRPr="00DE6FDC">
        <w:rPr>
          <w:rFonts w:cs="Arial"/>
          <w:spacing w:val="-2"/>
          <w:szCs w:val="22"/>
        </w:rPr>
        <w:t xml:space="preserve">nsulin </w:t>
      </w:r>
      <w:r w:rsidR="0010586E" w:rsidRPr="00DE6FDC">
        <w:rPr>
          <w:rFonts w:cs="Arial"/>
          <w:spacing w:val="-2"/>
          <w:szCs w:val="22"/>
        </w:rPr>
        <w:t>S</w:t>
      </w:r>
      <w:r w:rsidRPr="00DE6FDC">
        <w:rPr>
          <w:rFonts w:cs="Arial"/>
          <w:spacing w:val="-2"/>
          <w:szCs w:val="22"/>
        </w:rPr>
        <w:t>ensitivity. An investigator-initiated proposal funded by General Mills. Period: 7/01/</w:t>
      </w:r>
      <w:r w:rsidR="00401853" w:rsidRPr="00DE6FDC">
        <w:rPr>
          <w:rFonts w:cs="Arial"/>
          <w:spacing w:val="-2"/>
          <w:szCs w:val="22"/>
        </w:rPr>
        <w:t>20</w:t>
      </w:r>
      <w:r w:rsidRPr="00DE6FDC">
        <w:rPr>
          <w:rFonts w:cs="Arial"/>
          <w:spacing w:val="-2"/>
          <w:szCs w:val="22"/>
        </w:rPr>
        <w:t xml:space="preserve">04 </w:t>
      </w:r>
      <w:r w:rsidR="0074050A" w:rsidRPr="00DE6FDC">
        <w:rPr>
          <w:rFonts w:cs="Arial"/>
          <w:spacing w:val="-2"/>
          <w:szCs w:val="22"/>
        </w:rPr>
        <w:t xml:space="preserve">– </w:t>
      </w:r>
      <w:r w:rsidRPr="00DE6FDC">
        <w:rPr>
          <w:rFonts w:cs="Arial"/>
          <w:spacing w:val="-2"/>
          <w:szCs w:val="22"/>
        </w:rPr>
        <w:t>6/30/</w:t>
      </w:r>
      <w:r w:rsidR="00401853" w:rsidRPr="00DE6FDC">
        <w:rPr>
          <w:rFonts w:cs="Arial"/>
          <w:spacing w:val="-2"/>
          <w:szCs w:val="22"/>
        </w:rPr>
        <w:t>20</w:t>
      </w:r>
      <w:r w:rsidRPr="00DE6FDC">
        <w:rPr>
          <w:rFonts w:cs="Arial"/>
          <w:spacing w:val="-2"/>
          <w:szCs w:val="22"/>
        </w:rPr>
        <w:t xml:space="preserve">05. </w:t>
      </w:r>
      <w:r w:rsidR="00E173BE" w:rsidRPr="00DE6FDC">
        <w:rPr>
          <w:rFonts w:cs="Arial"/>
          <w:spacing w:val="-2"/>
          <w:szCs w:val="22"/>
        </w:rPr>
        <w:t>Total a</w:t>
      </w:r>
      <w:r w:rsidRPr="00DE6FDC">
        <w:rPr>
          <w:rFonts w:cs="Arial"/>
          <w:spacing w:val="-2"/>
          <w:szCs w:val="22"/>
        </w:rPr>
        <w:t>mount: $125,000.</w:t>
      </w:r>
    </w:p>
    <w:p w14:paraId="74099FE4" w14:textId="6086763B"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Nagy, T. …Allison, D. B. (</w:t>
      </w:r>
      <w:r w:rsidRPr="00DE6FDC">
        <w:rPr>
          <w:rFonts w:cs="Arial"/>
          <w:b/>
          <w:spacing w:val="-2"/>
          <w:szCs w:val="22"/>
        </w:rPr>
        <w:t>co-</w:t>
      </w:r>
      <w:r w:rsidR="00E173BE" w:rsidRPr="00DE6FDC">
        <w:rPr>
          <w:rFonts w:cs="Arial"/>
          <w:b/>
          <w:spacing w:val="-2"/>
          <w:szCs w:val="22"/>
        </w:rPr>
        <w:t>principal investigator</w:t>
      </w:r>
      <w:r w:rsidRPr="00DE6FDC">
        <w:rPr>
          <w:rFonts w:cs="Arial"/>
          <w:spacing w:val="-2"/>
          <w:szCs w:val="22"/>
        </w:rPr>
        <w:t xml:space="preserve">). Antipsychotic </w:t>
      </w:r>
      <w:r w:rsidR="0010586E" w:rsidRPr="00DE6FDC">
        <w:rPr>
          <w:rFonts w:cs="Arial"/>
          <w:spacing w:val="-2"/>
          <w:szCs w:val="22"/>
        </w:rPr>
        <w:t>D</w:t>
      </w:r>
      <w:r w:rsidRPr="00DE6FDC">
        <w:rPr>
          <w:rFonts w:cs="Arial"/>
          <w:spacing w:val="-2"/>
          <w:szCs w:val="22"/>
        </w:rPr>
        <w:t>rug-</w:t>
      </w:r>
      <w:r w:rsidR="0010586E" w:rsidRPr="00DE6FDC">
        <w:rPr>
          <w:rFonts w:cs="Arial"/>
          <w:spacing w:val="-2"/>
          <w:szCs w:val="22"/>
        </w:rPr>
        <w:t>I</w:t>
      </w:r>
      <w:r w:rsidRPr="00DE6FDC">
        <w:rPr>
          <w:rFonts w:cs="Arial"/>
          <w:spacing w:val="-2"/>
          <w:szCs w:val="22"/>
        </w:rPr>
        <w:t xml:space="preserve">nduced </w:t>
      </w:r>
      <w:r w:rsidR="0010586E" w:rsidRPr="00DE6FDC">
        <w:rPr>
          <w:rFonts w:cs="Arial"/>
          <w:spacing w:val="-2"/>
          <w:szCs w:val="22"/>
        </w:rPr>
        <w:t>W</w:t>
      </w:r>
      <w:r w:rsidRPr="00DE6FDC">
        <w:rPr>
          <w:rFonts w:cs="Arial"/>
          <w:spacing w:val="-2"/>
          <w:szCs w:val="22"/>
        </w:rPr>
        <w:t xml:space="preserve">eight </w:t>
      </w:r>
      <w:r w:rsidR="0010586E" w:rsidRPr="00DE6FDC">
        <w:rPr>
          <w:rFonts w:cs="Arial"/>
          <w:spacing w:val="-2"/>
          <w:szCs w:val="22"/>
        </w:rPr>
        <w:t>G</w:t>
      </w:r>
      <w:r w:rsidRPr="00DE6FDC">
        <w:rPr>
          <w:rFonts w:cs="Arial"/>
          <w:spacing w:val="-2"/>
          <w:szCs w:val="22"/>
        </w:rPr>
        <w:t>ain. An R01 proposal funded by the NIH/NIDDK. Period: 7/01/</w:t>
      </w:r>
      <w:r w:rsidR="00401853" w:rsidRPr="00DE6FDC">
        <w:rPr>
          <w:rFonts w:cs="Arial"/>
          <w:spacing w:val="-2"/>
          <w:szCs w:val="22"/>
        </w:rPr>
        <w:t>20</w:t>
      </w:r>
      <w:r w:rsidRPr="00DE6FDC">
        <w:rPr>
          <w:rFonts w:cs="Arial"/>
          <w:spacing w:val="-2"/>
          <w:szCs w:val="22"/>
        </w:rPr>
        <w:t xml:space="preserve">04 </w:t>
      </w:r>
      <w:r w:rsidR="008A4B1D" w:rsidRPr="00DE6FDC">
        <w:rPr>
          <w:rFonts w:cs="Arial"/>
          <w:spacing w:val="-2"/>
          <w:szCs w:val="22"/>
        </w:rPr>
        <w:t xml:space="preserve">– </w:t>
      </w:r>
      <w:r w:rsidRPr="00DE6FDC">
        <w:rPr>
          <w:rFonts w:cs="Arial"/>
          <w:spacing w:val="-2"/>
          <w:szCs w:val="22"/>
        </w:rPr>
        <w:t>6/30/</w:t>
      </w:r>
      <w:r w:rsidR="00401853" w:rsidRPr="00DE6FDC">
        <w:rPr>
          <w:rFonts w:cs="Arial"/>
          <w:spacing w:val="-2"/>
          <w:szCs w:val="22"/>
        </w:rPr>
        <w:t>20</w:t>
      </w:r>
      <w:r w:rsidRPr="00DE6FDC">
        <w:rPr>
          <w:rFonts w:cs="Arial"/>
          <w:spacing w:val="-2"/>
          <w:szCs w:val="22"/>
        </w:rPr>
        <w:t xml:space="preserve">09. </w:t>
      </w:r>
      <w:r w:rsidR="00E173BE" w:rsidRPr="00DE6FDC">
        <w:rPr>
          <w:rFonts w:cs="Arial"/>
          <w:spacing w:val="-2"/>
          <w:szCs w:val="22"/>
        </w:rPr>
        <w:t>Total a</w:t>
      </w:r>
      <w:r w:rsidRPr="00DE6FDC">
        <w:rPr>
          <w:rFonts w:cs="Arial"/>
          <w:spacing w:val="-2"/>
          <w:szCs w:val="22"/>
        </w:rPr>
        <w:t>mount: $1,407,121.</w:t>
      </w:r>
    </w:p>
    <w:p w14:paraId="3047F1EE" w14:textId="64509441"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Page, G. P.</w:t>
      </w:r>
      <w:r w:rsidR="008357C8" w:rsidRPr="00DE6FDC">
        <w:rPr>
          <w:rFonts w:cs="Arial"/>
          <w:spacing w:val="-2"/>
          <w:szCs w:val="22"/>
        </w:rPr>
        <w:t xml:space="preserve"> </w:t>
      </w:r>
      <w:r w:rsidRPr="00DE6FDC">
        <w:rPr>
          <w:rFonts w:cs="Arial"/>
          <w:spacing w:val="-2"/>
          <w:szCs w:val="22"/>
        </w:rPr>
        <w:t>[original PI: Edwards, J.], &amp; Allison, D. B. (</w:t>
      </w:r>
      <w:r w:rsidRPr="00DE6FDC">
        <w:rPr>
          <w:rFonts w:cs="Arial"/>
          <w:b/>
          <w:bCs/>
          <w:spacing w:val="-2"/>
          <w:szCs w:val="22"/>
        </w:rPr>
        <w:t>co-principal investigator</w:t>
      </w:r>
      <w:r w:rsidRPr="00DE6FDC">
        <w:rPr>
          <w:rFonts w:cs="Arial"/>
          <w:spacing w:val="-2"/>
          <w:szCs w:val="22"/>
        </w:rPr>
        <w:t xml:space="preserve">). </w:t>
      </w:r>
      <w:r w:rsidRPr="00DE6FDC">
        <w:rPr>
          <w:rFonts w:cs="Arial"/>
          <w:iCs/>
          <w:spacing w:val="-2"/>
          <w:szCs w:val="22"/>
        </w:rPr>
        <w:t>A Power &amp; Sample Size Atlas for Microarray Research</w:t>
      </w:r>
      <w:r w:rsidRPr="00DE6FDC">
        <w:rPr>
          <w:rFonts w:cs="Arial"/>
          <w:spacing w:val="-2"/>
          <w:szCs w:val="22"/>
        </w:rPr>
        <w:t>. Funded by the National Science Foundation. Period: 9/1/</w:t>
      </w:r>
      <w:r w:rsidR="00401853" w:rsidRPr="00DE6FDC">
        <w:rPr>
          <w:rFonts w:cs="Arial"/>
          <w:spacing w:val="-2"/>
          <w:szCs w:val="22"/>
        </w:rPr>
        <w:t>20</w:t>
      </w:r>
      <w:r w:rsidRPr="00DE6FDC">
        <w:rPr>
          <w:rFonts w:cs="Arial"/>
          <w:spacing w:val="-2"/>
          <w:szCs w:val="22"/>
        </w:rPr>
        <w:t>03 – 8/31/</w:t>
      </w:r>
      <w:r w:rsidR="00401853" w:rsidRPr="00DE6FDC">
        <w:rPr>
          <w:rFonts w:cs="Arial"/>
          <w:spacing w:val="-2"/>
          <w:szCs w:val="22"/>
        </w:rPr>
        <w:t>20</w:t>
      </w:r>
      <w:r w:rsidRPr="00DE6FDC">
        <w:rPr>
          <w:rFonts w:cs="Arial"/>
          <w:spacing w:val="-2"/>
          <w:szCs w:val="22"/>
        </w:rPr>
        <w:t xml:space="preserve">05. </w:t>
      </w:r>
      <w:r w:rsidR="005C7F40" w:rsidRPr="00DE6FDC">
        <w:rPr>
          <w:rFonts w:cs="Arial"/>
          <w:spacing w:val="-2"/>
          <w:szCs w:val="22"/>
        </w:rPr>
        <w:t>Total amount</w:t>
      </w:r>
      <w:r w:rsidRPr="00DE6FDC">
        <w:rPr>
          <w:rFonts w:cs="Arial"/>
          <w:spacing w:val="-2"/>
          <w:szCs w:val="22"/>
        </w:rPr>
        <w:t xml:space="preserve"> </w:t>
      </w:r>
      <w:r w:rsidRPr="00DE6FDC">
        <w:rPr>
          <w:rFonts w:cs="Arial"/>
          <w:bCs/>
          <w:spacing w:val="-2"/>
          <w:szCs w:val="22"/>
        </w:rPr>
        <w:t>$97,835</w:t>
      </w:r>
      <w:r w:rsidR="00C77484">
        <w:rPr>
          <w:rFonts w:cs="Arial"/>
          <w:spacing w:val="-2"/>
          <w:szCs w:val="22"/>
        </w:rPr>
        <w:t>.</w:t>
      </w:r>
    </w:p>
    <w:p w14:paraId="5318F3ED" w14:textId="7BF3447C"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 xml:space="preserve">Pi-Sunyer, F. X. </w:t>
      </w:r>
      <w:r w:rsidR="00365C63" w:rsidRPr="00DE6FDC">
        <w:rPr>
          <w:rFonts w:cs="Arial"/>
          <w:spacing w:val="-2"/>
          <w:szCs w:val="22"/>
        </w:rPr>
        <w:t>…</w:t>
      </w:r>
      <w:r w:rsidRPr="00DE6FDC">
        <w:rPr>
          <w:rFonts w:cs="Arial"/>
          <w:spacing w:val="-2"/>
          <w:szCs w:val="22"/>
        </w:rPr>
        <w:t>Allison, D. B. (</w:t>
      </w:r>
      <w:r w:rsidRPr="00DE6FDC">
        <w:rPr>
          <w:rFonts w:cs="Arial"/>
          <w:b/>
          <w:spacing w:val="-2"/>
          <w:szCs w:val="22"/>
        </w:rPr>
        <w:t>co-investigator/switched to consultant</w:t>
      </w:r>
      <w:r w:rsidRPr="00DE6FDC">
        <w:rPr>
          <w:rFonts w:cs="Arial"/>
          <w:spacing w:val="-2"/>
          <w:szCs w:val="22"/>
        </w:rPr>
        <w:t xml:space="preserve">), et al. Obesity Research Center. A P30 (center grant) grant funded by the National Institute of Diabetes, Digestive, and Kidney </w:t>
      </w:r>
      <w:r w:rsidR="00F134D0">
        <w:rPr>
          <w:rFonts w:cs="Arial"/>
          <w:spacing w:val="-2"/>
          <w:szCs w:val="22"/>
        </w:rPr>
        <w:t>D</w:t>
      </w:r>
      <w:r w:rsidRPr="00DE6FDC">
        <w:rPr>
          <w:rFonts w:cs="Arial"/>
          <w:spacing w:val="-2"/>
          <w:szCs w:val="22"/>
        </w:rPr>
        <w:t>iseases. Period: 5/1/</w:t>
      </w:r>
      <w:r w:rsidR="00401853" w:rsidRPr="00DE6FDC">
        <w:rPr>
          <w:rFonts w:cs="Arial"/>
          <w:spacing w:val="-2"/>
          <w:szCs w:val="22"/>
        </w:rPr>
        <w:t>20</w:t>
      </w:r>
      <w:r w:rsidRPr="00DE6FDC">
        <w:rPr>
          <w:rFonts w:cs="Arial"/>
          <w:spacing w:val="-2"/>
          <w:szCs w:val="22"/>
        </w:rPr>
        <w:t>00</w:t>
      </w:r>
      <w:r w:rsidR="0074050A" w:rsidRPr="00DE6FDC">
        <w:rPr>
          <w:rFonts w:cs="Arial"/>
          <w:spacing w:val="-2"/>
          <w:szCs w:val="22"/>
        </w:rPr>
        <w:t xml:space="preserve"> – </w:t>
      </w:r>
      <w:r w:rsidRPr="00DE6FDC">
        <w:rPr>
          <w:rFonts w:cs="Arial"/>
          <w:spacing w:val="-2"/>
          <w:szCs w:val="22"/>
        </w:rPr>
        <w:t>5/1/</w:t>
      </w:r>
      <w:r w:rsidR="00401853" w:rsidRPr="00DE6FDC">
        <w:rPr>
          <w:rFonts w:cs="Arial"/>
          <w:spacing w:val="-2"/>
          <w:szCs w:val="22"/>
        </w:rPr>
        <w:t>20</w:t>
      </w:r>
      <w:r w:rsidRPr="00DE6FDC">
        <w:rPr>
          <w:rFonts w:cs="Arial"/>
          <w:spacing w:val="-2"/>
          <w:szCs w:val="22"/>
        </w:rPr>
        <w:t xml:space="preserve">05. </w:t>
      </w:r>
      <w:r w:rsidR="00E173BE" w:rsidRPr="00DE6FDC">
        <w:rPr>
          <w:rFonts w:cs="Arial"/>
          <w:spacing w:val="-2"/>
          <w:szCs w:val="22"/>
        </w:rPr>
        <w:t>Total a</w:t>
      </w:r>
      <w:r w:rsidRPr="00DE6FDC">
        <w:rPr>
          <w:rFonts w:cs="Arial"/>
          <w:spacing w:val="-2"/>
          <w:szCs w:val="22"/>
        </w:rPr>
        <w:t>mount: $5,000,000</w:t>
      </w:r>
      <w:r w:rsidR="00C77484">
        <w:rPr>
          <w:rFonts w:cs="Arial"/>
          <w:spacing w:val="-2"/>
          <w:szCs w:val="22"/>
        </w:rPr>
        <w:t>.</w:t>
      </w:r>
    </w:p>
    <w:p w14:paraId="7F52BB56" w14:textId="2259F5B4"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Pi-Sunyer, F. X., Allison, D. B. (</w:t>
      </w:r>
      <w:r w:rsidRPr="00DE6FDC">
        <w:rPr>
          <w:rFonts w:cs="Arial"/>
          <w:b/>
          <w:spacing w:val="-2"/>
          <w:szCs w:val="22"/>
        </w:rPr>
        <w:t>co-investigator</w:t>
      </w:r>
      <w:r w:rsidRPr="00DE6FDC">
        <w:rPr>
          <w:rFonts w:cs="Arial"/>
          <w:spacing w:val="-2"/>
          <w:szCs w:val="22"/>
        </w:rPr>
        <w:t>), et al.</w:t>
      </w:r>
      <w:r w:rsidR="00330F7E" w:rsidRPr="00DE6FDC">
        <w:rPr>
          <w:rFonts w:cs="Arial"/>
          <w:spacing w:val="-2"/>
          <w:szCs w:val="22"/>
        </w:rPr>
        <w:t xml:space="preserve"> </w:t>
      </w:r>
      <w:r w:rsidRPr="00DE6FDC">
        <w:rPr>
          <w:rFonts w:cs="Arial"/>
          <w:spacing w:val="-2"/>
          <w:szCs w:val="22"/>
        </w:rPr>
        <w:t>The NIDDM Primary Prevention Trial.</w:t>
      </w:r>
      <w:r w:rsidR="00330F7E" w:rsidRPr="00DE6FDC">
        <w:rPr>
          <w:rFonts w:cs="Arial"/>
          <w:spacing w:val="-2"/>
          <w:szCs w:val="22"/>
        </w:rPr>
        <w:t xml:space="preserve"> </w:t>
      </w:r>
      <w:r w:rsidRPr="00DE6FDC">
        <w:rPr>
          <w:rFonts w:cs="Arial"/>
          <w:spacing w:val="-2"/>
          <w:szCs w:val="22"/>
        </w:rPr>
        <w:t>Funded by the National Institutes of Health.</w:t>
      </w:r>
      <w:r w:rsidR="00330F7E" w:rsidRPr="00DE6FDC">
        <w:rPr>
          <w:rFonts w:cs="Arial"/>
          <w:spacing w:val="-2"/>
          <w:szCs w:val="22"/>
        </w:rPr>
        <w:t xml:space="preserve"> </w:t>
      </w:r>
      <w:r w:rsidR="007115EC" w:rsidRPr="00DE6FDC">
        <w:rPr>
          <w:rFonts w:cs="Arial"/>
          <w:spacing w:val="-2"/>
          <w:szCs w:val="22"/>
        </w:rPr>
        <w:t>Period: 8/15/1994 – 4/14</w:t>
      </w:r>
      <w:r w:rsidR="002F07B7">
        <w:rPr>
          <w:rFonts w:cs="Arial"/>
          <w:spacing w:val="-2"/>
          <w:szCs w:val="22"/>
        </w:rPr>
        <w:t>/</w:t>
      </w:r>
      <w:r w:rsidR="007115EC" w:rsidRPr="00DE6FDC">
        <w:rPr>
          <w:rFonts w:cs="Arial"/>
          <w:spacing w:val="-2"/>
          <w:szCs w:val="22"/>
        </w:rPr>
        <w:t xml:space="preserve">2003. </w:t>
      </w:r>
      <w:r w:rsidR="005C7F40" w:rsidRPr="00DE6FDC">
        <w:rPr>
          <w:rFonts w:cs="Arial"/>
          <w:spacing w:val="-2"/>
          <w:szCs w:val="22"/>
        </w:rPr>
        <w:t>Total amount</w:t>
      </w:r>
      <w:r w:rsidRPr="00DE6FDC">
        <w:rPr>
          <w:rFonts w:cs="Arial"/>
          <w:spacing w:val="-2"/>
          <w:szCs w:val="22"/>
        </w:rPr>
        <w:t>: $2,043,926.</w:t>
      </w:r>
    </w:p>
    <w:p w14:paraId="23E9D631" w14:textId="4F589CF7"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lastRenderedPageBreak/>
        <w:t>Pi-Sunyer, F. X., Allison, D. B. (</w:t>
      </w:r>
      <w:r w:rsidRPr="00DE6FDC">
        <w:rPr>
          <w:rFonts w:cs="Arial"/>
          <w:b/>
          <w:spacing w:val="-2"/>
          <w:szCs w:val="22"/>
        </w:rPr>
        <w:t>co-investigator</w:t>
      </w:r>
      <w:r w:rsidRPr="00DE6FDC">
        <w:rPr>
          <w:rFonts w:cs="Arial"/>
          <w:spacing w:val="-2"/>
          <w:szCs w:val="22"/>
        </w:rPr>
        <w:t>),</w:t>
      </w:r>
      <w:r w:rsidR="008357C8" w:rsidRPr="00DE6FDC">
        <w:rPr>
          <w:rFonts w:cs="Arial"/>
          <w:spacing w:val="-2"/>
          <w:szCs w:val="22"/>
        </w:rPr>
        <w:t xml:space="preserve"> </w:t>
      </w:r>
      <w:r w:rsidR="0074050A" w:rsidRPr="00DE6FDC">
        <w:rPr>
          <w:rFonts w:cs="Arial"/>
          <w:spacing w:val="-2"/>
          <w:szCs w:val="22"/>
        </w:rPr>
        <w:t>et al</w:t>
      </w:r>
      <w:r w:rsidRPr="00DE6FDC">
        <w:rPr>
          <w:rFonts w:cs="Arial"/>
          <w:spacing w:val="-2"/>
          <w:szCs w:val="22"/>
        </w:rPr>
        <w:t>.</w:t>
      </w:r>
      <w:r w:rsidR="00330F7E" w:rsidRPr="00DE6FDC">
        <w:rPr>
          <w:rFonts w:cs="Arial"/>
          <w:spacing w:val="-2"/>
          <w:szCs w:val="22"/>
        </w:rPr>
        <w:t xml:space="preserve"> </w:t>
      </w:r>
      <w:r w:rsidRPr="00DE6FDC">
        <w:rPr>
          <w:rFonts w:cs="Arial"/>
          <w:spacing w:val="-2"/>
          <w:szCs w:val="22"/>
        </w:rPr>
        <w:t xml:space="preserve">Obesity Treatment: Establishing Goals, Improving Outcomes, and Reviewing </w:t>
      </w:r>
      <w:r w:rsidR="006D6792" w:rsidRPr="00DE6FDC">
        <w:rPr>
          <w:rFonts w:cs="Arial"/>
          <w:spacing w:val="-2"/>
          <w:szCs w:val="22"/>
        </w:rPr>
        <w:t>the</w:t>
      </w:r>
      <w:r w:rsidRPr="00DE6FDC">
        <w:rPr>
          <w:rFonts w:cs="Arial"/>
          <w:spacing w:val="-2"/>
          <w:szCs w:val="22"/>
        </w:rPr>
        <w:t xml:space="preserve"> Research Agenda.</w:t>
      </w:r>
      <w:r w:rsidR="00330F7E" w:rsidRPr="00DE6FDC">
        <w:rPr>
          <w:rFonts w:cs="Arial"/>
          <w:spacing w:val="-2"/>
          <w:szCs w:val="22"/>
        </w:rPr>
        <w:t xml:space="preserve"> </w:t>
      </w:r>
      <w:r w:rsidRPr="00DE6FDC">
        <w:rPr>
          <w:rFonts w:cs="Arial"/>
          <w:spacing w:val="-2"/>
          <w:szCs w:val="22"/>
        </w:rPr>
        <w:t>A grant for a three</w:t>
      </w:r>
      <w:r w:rsidR="00365C63" w:rsidRPr="00DE6FDC">
        <w:rPr>
          <w:rFonts w:cs="Arial"/>
          <w:spacing w:val="-2"/>
          <w:szCs w:val="22"/>
        </w:rPr>
        <w:t>-</w:t>
      </w:r>
      <w:r w:rsidRPr="00DE6FDC">
        <w:rPr>
          <w:rFonts w:cs="Arial"/>
          <w:spacing w:val="-2"/>
          <w:szCs w:val="22"/>
        </w:rPr>
        <w:t xml:space="preserve">day international scientific conference funded by the NIH, NATO, the American Psychological Association, and several industrial corporations, </w:t>
      </w:r>
      <w:r w:rsidR="00321A35" w:rsidRPr="00DE6FDC">
        <w:rPr>
          <w:rFonts w:cs="Arial"/>
          <w:spacing w:val="-2"/>
          <w:szCs w:val="22"/>
        </w:rPr>
        <w:t>June</w:t>
      </w:r>
      <w:r w:rsidRPr="00DE6FDC">
        <w:rPr>
          <w:rFonts w:cs="Arial"/>
          <w:spacing w:val="-2"/>
          <w:szCs w:val="22"/>
        </w:rPr>
        <w:t xml:space="preserve"> 1993. </w:t>
      </w:r>
      <w:r w:rsidR="005C7F40" w:rsidRPr="00DE6FDC">
        <w:rPr>
          <w:rFonts w:cs="Arial"/>
          <w:spacing w:val="-2"/>
          <w:szCs w:val="22"/>
        </w:rPr>
        <w:t>Total amount</w:t>
      </w:r>
      <w:r w:rsidRPr="00DE6FDC">
        <w:rPr>
          <w:rFonts w:cs="Arial"/>
          <w:spacing w:val="-2"/>
          <w:szCs w:val="22"/>
        </w:rPr>
        <w:t>:</w:t>
      </w:r>
      <w:r w:rsidR="00330F7E" w:rsidRPr="00DE6FDC">
        <w:rPr>
          <w:rFonts w:cs="Arial"/>
          <w:spacing w:val="-2"/>
          <w:szCs w:val="22"/>
        </w:rPr>
        <w:t xml:space="preserve"> </w:t>
      </w:r>
      <w:r w:rsidRPr="00DE6FDC">
        <w:rPr>
          <w:rFonts w:cs="Arial"/>
          <w:spacing w:val="-2"/>
          <w:szCs w:val="22"/>
        </w:rPr>
        <w:t>$98,000.</w:t>
      </w:r>
    </w:p>
    <w:p w14:paraId="5CCAEAB1" w14:textId="198BF46D"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Pi-Sunyer, F. X., Allison, D. B. (</w:t>
      </w:r>
      <w:r w:rsidRPr="00DE6FDC">
        <w:rPr>
          <w:rFonts w:cs="Arial"/>
          <w:b/>
          <w:spacing w:val="-2"/>
          <w:szCs w:val="22"/>
        </w:rPr>
        <w:t>co-</w:t>
      </w:r>
      <w:r w:rsidR="00F47EA9" w:rsidRPr="00DE6FDC">
        <w:rPr>
          <w:rFonts w:cs="Arial"/>
          <w:b/>
          <w:spacing w:val="-2"/>
          <w:szCs w:val="22"/>
        </w:rPr>
        <w:t>principal investigator</w:t>
      </w:r>
      <w:r w:rsidRPr="00DE6FDC">
        <w:rPr>
          <w:rFonts w:cs="Arial"/>
          <w:spacing w:val="-2"/>
          <w:szCs w:val="22"/>
        </w:rPr>
        <w:t>), et al. Obesity Research Center Training Grant. A T32 application for post-doctoral training funded by the National Institute of Diabetes, Digestive, and Kidney Diseases. Period: 5/1/</w:t>
      </w:r>
      <w:r w:rsidR="00401853" w:rsidRPr="00DE6FDC">
        <w:rPr>
          <w:rFonts w:cs="Arial"/>
          <w:spacing w:val="-2"/>
          <w:szCs w:val="22"/>
        </w:rPr>
        <w:t>20</w:t>
      </w:r>
      <w:r w:rsidRPr="00DE6FDC">
        <w:rPr>
          <w:rFonts w:cs="Arial"/>
          <w:spacing w:val="-2"/>
          <w:szCs w:val="22"/>
        </w:rPr>
        <w:t>00</w:t>
      </w:r>
      <w:r w:rsidR="0074050A" w:rsidRPr="00DE6FDC">
        <w:rPr>
          <w:rFonts w:cs="Arial"/>
          <w:spacing w:val="-2"/>
          <w:szCs w:val="22"/>
        </w:rPr>
        <w:t xml:space="preserve"> – </w:t>
      </w:r>
      <w:r w:rsidRPr="00DE6FDC">
        <w:rPr>
          <w:rFonts w:cs="Arial"/>
          <w:spacing w:val="-2"/>
          <w:szCs w:val="22"/>
        </w:rPr>
        <w:t>5/1/</w:t>
      </w:r>
      <w:r w:rsidR="00401853" w:rsidRPr="00DE6FDC">
        <w:rPr>
          <w:rFonts w:cs="Arial"/>
          <w:spacing w:val="-2"/>
          <w:szCs w:val="22"/>
        </w:rPr>
        <w:t>20</w:t>
      </w:r>
      <w:r w:rsidRPr="00DE6FDC">
        <w:rPr>
          <w:rFonts w:cs="Arial"/>
          <w:spacing w:val="-2"/>
          <w:szCs w:val="22"/>
        </w:rPr>
        <w:t xml:space="preserve">05. </w:t>
      </w:r>
      <w:r w:rsidR="00F47EA9" w:rsidRPr="00DE6FDC">
        <w:rPr>
          <w:rFonts w:cs="Arial"/>
          <w:spacing w:val="-2"/>
          <w:szCs w:val="22"/>
        </w:rPr>
        <w:t>Total a</w:t>
      </w:r>
      <w:r w:rsidRPr="00DE6FDC">
        <w:rPr>
          <w:rFonts w:cs="Arial"/>
          <w:spacing w:val="-2"/>
          <w:szCs w:val="22"/>
        </w:rPr>
        <w:t>mount: $1,000,000.</w:t>
      </w:r>
    </w:p>
    <w:p w14:paraId="6F9A80C8" w14:textId="036350CF"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Prolla, T</w:t>
      </w:r>
      <w:r w:rsidR="00815BB5">
        <w:rPr>
          <w:rFonts w:cs="Arial"/>
          <w:spacing w:val="-2"/>
          <w:szCs w:val="22"/>
        </w:rPr>
        <w:t xml:space="preserve">. </w:t>
      </w:r>
      <w:r w:rsidR="00815BB5"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w:t>
      </w:r>
      <w:r w:rsidR="0072458A" w:rsidRPr="00DE6FDC">
        <w:rPr>
          <w:rFonts w:cs="Arial"/>
          <w:spacing w:val="-2"/>
          <w:szCs w:val="22"/>
        </w:rPr>
        <w:t xml:space="preserve">1R01AG020681-01A1. </w:t>
      </w:r>
      <w:r w:rsidRPr="00DE6FDC">
        <w:rPr>
          <w:rFonts w:cs="Arial"/>
          <w:spacing w:val="-2"/>
          <w:szCs w:val="22"/>
        </w:rPr>
        <w:t xml:space="preserve">Gene Expression, Caloric Restriction &amp; the Aging Brain. An R01 proposal funded by the National Institutes of Health. </w:t>
      </w:r>
      <w:r w:rsidR="00F47EA9" w:rsidRPr="00DE6FDC">
        <w:rPr>
          <w:rFonts w:cs="Arial"/>
          <w:spacing w:val="-2"/>
          <w:szCs w:val="22"/>
        </w:rPr>
        <w:t>Period: 3/15/</w:t>
      </w:r>
      <w:r w:rsidR="00401853" w:rsidRPr="00DE6FDC">
        <w:rPr>
          <w:rFonts w:cs="Arial"/>
          <w:spacing w:val="-2"/>
          <w:szCs w:val="22"/>
        </w:rPr>
        <w:t>20</w:t>
      </w:r>
      <w:r w:rsidR="00F47EA9" w:rsidRPr="00DE6FDC">
        <w:rPr>
          <w:rFonts w:cs="Arial"/>
          <w:spacing w:val="-2"/>
          <w:szCs w:val="22"/>
        </w:rPr>
        <w:t>03 – 1/31/</w:t>
      </w:r>
      <w:r w:rsidR="00401853" w:rsidRPr="00DE6FDC">
        <w:rPr>
          <w:rFonts w:cs="Arial"/>
          <w:spacing w:val="-2"/>
          <w:szCs w:val="22"/>
        </w:rPr>
        <w:t>20</w:t>
      </w:r>
      <w:r w:rsidR="00F47EA9" w:rsidRPr="00DE6FDC">
        <w:rPr>
          <w:rFonts w:cs="Arial"/>
          <w:spacing w:val="-2"/>
          <w:szCs w:val="22"/>
        </w:rPr>
        <w:t xml:space="preserve">08. </w:t>
      </w:r>
      <w:r w:rsidR="005C7F40" w:rsidRPr="00DE6FDC">
        <w:rPr>
          <w:rFonts w:cs="Arial"/>
          <w:spacing w:val="-2"/>
          <w:szCs w:val="22"/>
        </w:rPr>
        <w:t>Total amount</w:t>
      </w:r>
      <w:r w:rsidRPr="00DE6FDC">
        <w:rPr>
          <w:rFonts w:cs="Arial"/>
          <w:spacing w:val="-2"/>
          <w:szCs w:val="22"/>
        </w:rPr>
        <w:t>: $1,</w:t>
      </w:r>
      <w:r w:rsidR="0072458A" w:rsidRPr="00DE6FDC">
        <w:rPr>
          <w:rFonts w:cs="Arial"/>
          <w:spacing w:val="-2"/>
          <w:szCs w:val="22"/>
        </w:rPr>
        <w:t>558,205</w:t>
      </w:r>
      <w:r w:rsidRPr="00DE6FDC">
        <w:rPr>
          <w:rFonts w:cs="Arial"/>
          <w:spacing w:val="-2"/>
          <w:szCs w:val="22"/>
        </w:rPr>
        <w:t xml:space="preserve">. </w:t>
      </w:r>
    </w:p>
    <w:p w14:paraId="154B7BDC" w14:textId="3442AB66"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Ruden, D. …&amp; Allison, D. B. (</w:t>
      </w:r>
      <w:r w:rsidRPr="00DE6FDC">
        <w:rPr>
          <w:rFonts w:cs="Arial"/>
          <w:b/>
          <w:bCs/>
          <w:spacing w:val="-2"/>
          <w:szCs w:val="22"/>
        </w:rPr>
        <w:t>co-investigator</w:t>
      </w:r>
      <w:r w:rsidRPr="00DE6FDC">
        <w:rPr>
          <w:rFonts w:cs="Arial"/>
          <w:spacing w:val="-2"/>
          <w:szCs w:val="22"/>
        </w:rPr>
        <w:t xml:space="preserve">). </w:t>
      </w:r>
      <w:r w:rsidR="0072458A" w:rsidRPr="00DE6FDC">
        <w:rPr>
          <w:rFonts w:cs="Arial"/>
          <w:spacing w:val="-2"/>
          <w:szCs w:val="22"/>
        </w:rPr>
        <w:t xml:space="preserve">5R21ES011751-02. </w:t>
      </w:r>
      <w:r w:rsidRPr="00DE6FDC">
        <w:rPr>
          <w:rFonts w:cs="Arial"/>
          <w:spacing w:val="-2"/>
          <w:szCs w:val="22"/>
        </w:rPr>
        <w:t>Toxicogenomics of Lead, Mercury, and Cadmium.</w:t>
      </w:r>
      <w:r w:rsidR="00330F7E" w:rsidRPr="00DE6FDC">
        <w:rPr>
          <w:rFonts w:cs="Arial"/>
          <w:spacing w:val="-2"/>
          <w:szCs w:val="22"/>
        </w:rPr>
        <w:t xml:space="preserve"> </w:t>
      </w:r>
      <w:r w:rsidRPr="00DE6FDC">
        <w:rPr>
          <w:rFonts w:cs="Arial"/>
          <w:spacing w:val="-2"/>
          <w:szCs w:val="22"/>
        </w:rPr>
        <w:t>A proposal funded by the National Institute of Health.</w:t>
      </w:r>
      <w:r w:rsidR="0072458A" w:rsidRPr="00DE6FDC">
        <w:rPr>
          <w:rFonts w:cs="Arial"/>
          <w:spacing w:val="-2"/>
          <w:szCs w:val="22"/>
        </w:rPr>
        <w:t xml:space="preserve"> Period: 6/1/</w:t>
      </w:r>
      <w:r w:rsidR="00401853" w:rsidRPr="00DE6FDC">
        <w:rPr>
          <w:rFonts w:cs="Arial"/>
          <w:spacing w:val="-2"/>
          <w:szCs w:val="22"/>
        </w:rPr>
        <w:t>20</w:t>
      </w:r>
      <w:r w:rsidR="0072458A" w:rsidRPr="00DE6FDC">
        <w:rPr>
          <w:rFonts w:cs="Arial"/>
          <w:spacing w:val="-2"/>
          <w:szCs w:val="22"/>
        </w:rPr>
        <w:t xml:space="preserve">02 </w:t>
      </w:r>
      <w:r w:rsidR="0074050A" w:rsidRPr="00DE6FDC">
        <w:rPr>
          <w:rFonts w:cs="Arial"/>
          <w:spacing w:val="-2"/>
          <w:szCs w:val="22"/>
        </w:rPr>
        <w:t>–</w:t>
      </w:r>
      <w:r w:rsidR="0072458A" w:rsidRPr="00DE6FDC">
        <w:rPr>
          <w:rFonts w:cs="Arial"/>
          <w:spacing w:val="-2"/>
          <w:szCs w:val="22"/>
        </w:rPr>
        <w:t xml:space="preserve"> 5/31/</w:t>
      </w:r>
      <w:r w:rsidR="00401853" w:rsidRPr="00DE6FDC">
        <w:rPr>
          <w:rFonts w:cs="Arial"/>
          <w:spacing w:val="-2"/>
          <w:szCs w:val="22"/>
        </w:rPr>
        <w:t>20</w:t>
      </w:r>
      <w:r w:rsidR="0072458A" w:rsidRPr="00DE6FDC">
        <w:rPr>
          <w:rFonts w:cs="Arial"/>
          <w:spacing w:val="-2"/>
          <w:szCs w:val="22"/>
        </w:rPr>
        <w:t>04</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$287,000</w:t>
      </w:r>
      <w:r w:rsidR="0072458A" w:rsidRPr="00DE6FDC">
        <w:rPr>
          <w:rFonts w:cs="Arial"/>
          <w:spacing w:val="-2"/>
          <w:szCs w:val="22"/>
        </w:rPr>
        <w:t>.</w:t>
      </w:r>
      <w:r w:rsidRPr="00DE6FDC">
        <w:rPr>
          <w:rFonts w:cs="Arial"/>
          <w:spacing w:val="-2"/>
          <w:szCs w:val="22"/>
        </w:rPr>
        <w:t xml:space="preserve"> [Withdrew from grant due to over-commitment – replaced by Nengjun Yi].</w:t>
      </w:r>
    </w:p>
    <w:p w14:paraId="0D002539" w14:textId="2279657D" w:rsidR="000B008E"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Saag, K.</w:t>
      </w:r>
      <w:r w:rsidR="008357C8" w:rsidRPr="00DE6FDC">
        <w:rPr>
          <w:rFonts w:cs="Arial"/>
          <w:spacing w:val="-2"/>
          <w:szCs w:val="22"/>
        </w:rPr>
        <w:t xml:space="preserve"> </w:t>
      </w:r>
      <w:r w:rsidRPr="00DE6FDC">
        <w:rPr>
          <w:rFonts w:cs="Arial"/>
          <w:spacing w:val="-2"/>
          <w:szCs w:val="22"/>
        </w:rPr>
        <w:t>G</w:t>
      </w:r>
      <w:r w:rsidR="00815BB5">
        <w:rPr>
          <w:rFonts w:cs="Arial"/>
          <w:spacing w:val="-2"/>
          <w:szCs w:val="22"/>
        </w:rPr>
        <w:t xml:space="preserve">. </w:t>
      </w:r>
      <w:r w:rsidR="00815BB5" w:rsidRPr="00DE6FDC">
        <w:rPr>
          <w:rFonts w:cs="Arial"/>
          <w:spacing w:val="-2"/>
          <w:szCs w:val="22"/>
        </w:rPr>
        <w:t xml:space="preserve">... </w:t>
      </w:r>
      <w:r w:rsidRPr="00DE6FDC">
        <w:rPr>
          <w:rFonts w:cs="Arial"/>
          <w:spacing w:val="-2"/>
          <w:szCs w:val="22"/>
        </w:rPr>
        <w:t xml:space="preserve">Allison, </w:t>
      </w:r>
      <w:r w:rsidR="008B26F7" w:rsidRPr="00DE6FDC">
        <w:rPr>
          <w:rFonts w:cs="Arial"/>
          <w:spacing w:val="-2"/>
          <w:szCs w:val="22"/>
        </w:rPr>
        <w:t>D. B.</w:t>
      </w:r>
      <w:r w:rsidRPr="00DE6FDC">
        <w:rPr>
          <w:rFonts w:cs="Arial"/>
          <w:spacing w:val="-2"/>
          <w:szCs w:val="22"/>
        </w:rPr>
        <w:t xml:space="preserve"> (</w:t>
      </w:r>
      <w:r w:rsidRPr="00DE6FDC">
        <w:rPr>
          <w:rFonts w:cs="Arial"/>
          <w:b/>
          <w:bCs/>
          <w:spacing w:val="-2"/>
          <w:szCs w:val="22"/>
        </w:rPr>
        <w:t>co-investigator</w:t>
      </w:r>
      <w:r w:rsidRPr="00DE6FDC">
        <w:rPr>
          <w:rFonts w:cs="Arial"/>
          <w:spacing w:val="-2"/>
          <w:szCs w:val="22"/>
        </w:rPr>
        <w:t xml:space="preserve">). </w:t>
      </w:r>
      <w:r w:rsidR="0072458A" w:rsidRPr="00DE6FDC">
        <w:rPr>
          <w:rFonts w:cs="Arial"/>
          <w:spacing w:val="-2"/>
          <w:szCs w:val="22"/>
        </w:rPr>
        <w:t xml:space="preserve">P30AI27767. </w:t>
      </w:r>
      <w:r w:rsidRPr="00DE6FDC">
        <w:rPr>
          <w:rFonts w:cs="Arial"/>
          <w:spacing w:val="-2"/>
          <w:szCs w:val="22"/>
        </w:rPr>
        <w:t xml:space="preserve">UAB Center for AIDS Research (CFAR). </w:t>
      </w:r>
      <w:r w:rsidR="0072458A" w:rsidRPr="00DE6FDC">
        <w:rPr>
          <w:rFonts w:cs="Arial"/>
          <w:spacing w:val="-2"/>
          <w:szCs w:val="22"/>
        </w:rPr>
        <w:t xml:space="preserve">Funded </w:t>
      </w:r>
      <w:r w:rsidRPr="00DE6FDC">
        <w:rPr>
          <w:rFonts w:cs="Arial"/>
          <w:spacing w:val="-2"/>
          <w:szCs w:val="22"/>
        </w:rPr>
        <w:t xml:space="preserve">by the National Institutes of Health/National Institute of Allegory and Infectious Disease. </w:t>
      </w:r>
      <w:r w:rsidR="0072458A" w:rsidRPr="00DE6FDC">
        <w:rPr>
          <w:rFonts w:cs="Arial"/>
          <w:spacing w:val="-2"/>
          <w:szCs w:val="22"/>
        </w:rPr>
        <w:t>Period: 3/01/</w:t>
      </w:r>
      <w:r w:rsidR="00401853" w:rsidRPr="00DE6FDC">
        <w:rPr>
          <w:rFonts w:cs="Arial"/>
          <w:spacing w:val="-2"/>
          <w:szCs w:val="22"/>
        </w:rPr>
        <w:t>20</w:t>
      </w:r>
      <w:r w:rsidR="0072458A" w:rsidRPr="00DE6FDC">
        <w:rPr>
          <w:rFonts w:cs="Arial"/>
          <w:spacing w:val="-2"/>
          <w:szCs w:val="22"/>
        </w:rPr>
        <w:t xml:space="preserve">09 </w:t>
      </w:r>
      <w:r w:rsidR="0074050A" w:rsidRPr="00DE6FDC">
        <w:rPr>
          <w:rFonts w:cs="Arial"/>
          <w:spacing w:val="-2"/>
          <w:szCs w:val="22"/>
        </w:rPr>
        <w:t>–</w:t>
      </w:r>
      <w:r w:rsidR="0072458A" w:rsidRPr="00DE6FDC">
        <w:rPr>
          <w:rFonts w:cs="Arial"/>
          <w:spacing w:val="-2"/>
          <w:szCs w:val="22"/>
        </w:rPr>
        <w:t xml:space="preserve"> 2/28/</w:t>
      </w:r>
      <w:r w:rsidR="00401853" w:rsidRPr="00DE6FDC">
        <w:rPr>
          <w:rFonts w:cs="Arial"/>
          <w:spacing w:val="-2"/>
          <w:szCs w:val="22"/>
        </w:rPr>
        <w:t>20</w:t>
      </w:r>
      <w:r w:rsidR="0072458A" w:rsidRPr="00DE6FDC">
        <w:rPr>
          <w:rFonts w:cs="Arial"/>
          <w:spacing w:val="-2"/>
          <w:szCs w:val="22"/>
        </w:rPr>
        <w:t xml:space="preserve">14. </w:t>
      </w:r>
      <w:r w:rsidRPr="00DE6FDC">
        <w:rPr>
          <w:rFonts w:cs="Arial"/>
          <w:spacing w:val="-2"/>
          <w:szCs w:val="22"/>
        </w:rPr>
        <w:t xml:space="preserve">Total </w:t>
      </w:r>
      <w:r w:rsidR="0072458A" w:rsidRPr="00DE6FDC">
        <w:rPr>
          <w:rFonts w:cs="Arial"/>
          <w:spacing w:val="-2"/>
          <w:szCs w:val="22"/>
        </w:rPr>
        <w:t>amount</w:t>
      </w:r>
      <w:r w:rsidRPr="00DE6FDC">
        <w:rPr>
          <w:rFonts w:cs="Arial"/>
          <w:spacing w:val="-2"/>
          <w:szCs w:val="22"/>
        </w:rPr>
        <w:t xml:space="preserve">: </w:t>
      </w:r>
      <w:r w:rsidRPr="00DE6FDC">
        <w:rPr>
          <w:rFonts w:cs="Arial"/>
          <w:bCs/>
          <w:spacing w:val="-2"/>
          <w:szCs w:val="22"/>
        </w:rPr>
        <w:t>$480,000</w:t>
      </w:r>
      <w:r w:rsidRPr="00DE6FDC">
        <w:rPr>
          <w:rFonts w:cs="Arial"/>
          <w:spacing w:val="-2"/>
          <w:szCs w:val="22"/>
        </w:rPr>
        <w:t>. [Withdrew from grant due to over-commitment – replaced by Gary Cutter].</w:t>
      </w:r>
    </w:p>
    <w:p w14:paraId="3143AB79" w14:textId="2C8CD09A" w:rsidR="00100B24"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Saffer, H</w:t>
      </w:r>
      <w:r w:rsidR="00815BB5">
        <w:rPr>
          <w:rFonts w:cs="Arial"/>
          <w:spacing w:val="-2"/>
          <w:szCs w:val="22"/>
        </w:rPr>
        <w:t xml:space="preserve">. </w:t>
      </w:r>
      <w:r w:rsidR="00815BB5"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w:t>
      </w:r>
      <w:r w:rsidR="0072458A" w:rsidRPr="00DE6FDC">
        <w:rPr>
          <w:rFonts w:cs="Arial"/>
          <w:spacing w:val="-2"/>
          <w:szCs w:val="22"/>
        </w:rPr>
        <w:t xml:space="preserve">1R01DK054826-01A2. </w:t>
      </w:r>
      <w:r w:rsidRPr="00DE6FDC">
        <w:rPr>
          <w:rFonts w:cs="Arial"/>
          <w:spacing w:val="-2"/>
          <w:szCs w:val="22"/>
        </w:rPr>
        <w:t xml:space="preserve">Prevention, Economics, and Obesity. </w:t>
      </w:r>
      <w:r w:rsidR="0072458A" w:rsidRPr="00DE6FDC">
        <w:rPr>
          <w:rFonts w:cs="Arial"/>
          <w:spacing w:val="-2"/>
          <w:szCs w:val="22"/>
        </w:rPr>
        <w:t>F</w:t>
      </w:r>
      <w:r w:rsidRPr="00DE6FDC">
        <w:rPr>
          <w:rFonts w:cs="Arial"/>
          <w:spacing w:val="-2"/>
          <w:szCs w:val="22"/>
        </w:rPr>
        <w:t>unded by the National Institutes of Health. Period: 7/1/</w:t>
      </w:r>
      <w:r w:rsidR="00401853" w:rsidRPr="00DE6FDC">
        <w:rPr>
          <w:rFonts w:cs="Arial"/>
          <w:spacing w:val="-2"/>
          <w:szCs w:val="22"/>
        </w:rPr>
        <w:t>20</w:t>
      </w:r>
      <w:r w:rsidRPr="00DE6FDC">
        <w:rPr>
          <w:rFonts w:cs="Arial"/>
          <w:spacing w:val="-2"/>
          <w:szCs w:val="22"/>
        </w:rPr>
        <w:t>00 – 6/30/</w:t>
      </w:r>
      <w:r w:rsidR="00401853" w:rsidRPr="00DE6FDC">
        <w:rPr>
          <w:rFonts w:cs="Arial"/>
          <w:spacing w:val="-2"/>
          <w:szCs w:val="22"/>
        </w:rPr>
        <w:t>20</w:t>
      </w:r>
      <w:r w:rsidRPr="00DE6FDC">
        <w:rPr>
          <w:rFonts w:cs="Arial"/>
          <w:spacing w:val="-2"/>
          <w:szCs w:val="22"/>
        </w:rPr>
        <w:t xml:space="preserve">04. </w:t>
      </w:r>
      <w:r w:rsidR="005C7F40" w:rsidRPr="00DE6FDC">
        <w:rPr>
          <w:rFonts w:cs="Arial"/>
          <w:spacing w:val="-2"/>
          <w:szCs w:val="22"/>
        </w:rPr>
        <w:t>Total amount</w:t>
      </w:r>
      <w:r w:rsidRPr="00DE6FDC">
        <w:rPr>
          <w:rFonts w:cs="Arial"/>
          <w:spacing w:val="-2"/>
          <w:szCs w:val="22"/>
        </w:rPr>
        <w:t>: $750,000.</w:t>
      </w:r>
    </w:p>
    <w:p w14:paraId="78B7CB3B" w14:textId="223D7BC5" w:rsidR="006D090B" w:rsidRDefault="006D090B" w:rsidP="001F1774">
      <w:pPr>
        <w:autoSpaceDE w:val="0"/>
        <w:autoSpaceDN w:val="0"/>
        <w:adjustRightInd w:val="0"/>
        <w:spacing w:after="120"/>
        <w:ind w:left="360" w:hanging="720"/>
        <w:jc w:val="both"/>
        <w:rPr>
          <w:rFonts w:cs="Arial"/>
          <w:spacing w:val="-2"/>
          <w:szCs w:val="22"/>
        </w:rPr>
      </w:pPr>
      <w:r w:rsidRPr="00DE6FDC">
        <w:rPr>
          <w:rFonts w:cs="Arial"/>
          <w:spacing w:val="-2"/>
          <w:szCs w:val="22"/>
        </w:rPr>
        <w:t>Stahl, C</w:t>
      </w:r>
      <w:r w:rsidR="00815BB5">
        <w:rPr>
          <w:rFonts w:cs="Arial"/>
          <w:spacing w:val="-2"/>
          <w:szCs w:val="22"/>
        </w:rPr>
        <w:t xml:space="preserve">. </w:t>
      </w:r>
      <w:r w:rsidR="00815BB5" w:rsidRPr="00DE6FDC">
        <w:rPr>
          <w:rFonts w:cs="Arial"/>
          <w:spacing w:val="-2"/>
          <w:szCs w:val="22"/>
        </w:rPr>
        <w:t xml:space="preserve">... </w:t>
      </w:r>
      <w:r w:rsidRPr="00DE6FDC">
        <w:rPr>
          <w:rFonts w:cs="Arial"/>
          <w:spacing w:val="-2"/>
          <w:szCs w:val="22"/>
        </w:rPr>
        <w:t>Allison, D. B. (</w:t>
      </w:r>
      <w:r w:rsidRPr="00DE6FDC">
        <w:rPr>
          <w:rFonts w:cs="Arial"/>
          <w:b/>
          <w:bCs/>
          <w:spacing w:val="-2"/>
          <w:szCs w:val="22"/>
        </w:rPr>
        <w:t>co-investigator</w:t>
      </w:r>
      <w:r w:rsidRPr="00DE6FDC">
        <w:rPr>
          <w:rFonts w:cs="Arial"/>
          <w:spacing w:val="-2"/>
          <w:szCs w:val="22"/>
        </w:rPr>
        <w:t>). Improving Swine Growth via Nutritional Programming of Stem Cell Populations. Funded by the United States Department of Agriculture (USDA). Project Period: 4/1/</w:t>
      </w:r>
      <w:r w:rsidR="00401853" w:rsidRPr="00DE6FDC">
        <w:rPr>
          <w:rFonts w:cs="Arial"/>
          <w:spacing w:val="-2"/>
          <w:szCs w:val="22"/>
        </w:rPr>
        <w:t>20</w:t>
      </w:r>
      <w:r w:rsidRPr="00DE6FDC">
        <w:rPr>
          <w:rFonts w:cs="Arial"/>
          <w:spacing w:val="-2"/>
          <w:szCs w:val="22"/>
        </w:rPr>
        <w:t xml:space="preserve">16 </w:t>
      </w:r>
      <w:r w:rsidR="008A4B1D" w:rsidRPr="00DE6FDC">
        <w:rPr>
          <w:rFonts w:cs="Arial"/>
          <w:spacing w:val="-2"/>
          <w:szCs w:val="22"/>
        </w:rPr>
        <w:t>–</w:t>
      </w:r>
      <w:r w:rsidRPr="00DE6FDC">
        <w:rPr>
          <w:rFonts w:cs="Arial"/>
          <w:spacing w:val="-2"/>
          <w:szCs w:val="22"/>
        </w:rPr>
        <w:t xml:space="preserve"> 6/30/</w:t>
      </w:r>
      <w:r w:rsidR="00401853" w:rsidRPr="00DE6FDC">
        <w:rPr>
          <w:rFonts w:cs="Arial"/>
          <w:spacing w:val="-2"/>
          <w:szCs w:val="22"/>
        </w:rPr>
        <w:t>20</w:t>
      </w:r>
      <w:r w:rsidRPr="00DE6FDC">
        <w:rPr>
          <w:rFonts w:cs="Arial"/>
          <w:spacing w:val="-2"/>
          <w:szCs w:val="22"/>
        </w:rPr>
        <w:t xml:space="preserve">20. Total </w:t>
      </w:r>
      <w:r w:rsidR="0074050A" w:rsidRPr="00DE6FDC">
        <w:rPr>
          <w:rFonts w:cs="Arial"/>
          <w:spacing w:val="-2"/>
          <w:szCs w:val="22"/>
        </w:rPr>
        <w:t>amount:</w:t>
      </w:r>
      <w:r w:rsidRPr="00DE6FDC">
        <w:rPr>
          <w:rFonts w:cs="Arial"/>
          <w:spacing w:val="-2"/>
          <w:szCs w:val="22"/>
        </w:rPr>
        <w:t xml:space="preserve"> $499,970. </w:t>
      </w:r>
    </w:p>
    <w:p w14:paraId="169969E7" w14:textId="62CD7214" w:rsidR="00FE7F30" w:rsidRPr="00DE6FDC" w:rsidRDefault="00FE7F30" w:rsidP="001F1774">
      <w:pPr>
        <w:tabs>
          <w:tab w:val="left" w:pos="-720"/>
        </w:tabs>
        <w:suppressAutoHyphens/>
        <w:spacing w:after="120"/>
        <w:ind w:left="360" w:hanging="720"/>
        <w:jc w:val="both"/>
        <w:rPr>
          <w:rFonts w:cs="Arial"/>
          <w:bCs/>
          <w:spacing w:val="-2"/>
          <w:szCs w:val="22"/>
        </w:rPr>
      </w:pPr>
      <w:r w:rsidRPr="00DE6FDC">
        <w:rPr>
          <w:rFonts w:cs="Arial"/>
          <w:bCs/>
          <w:spacing w:val="-2"/>
          <w:szCs w:val="22"/>
        </w:rPr>
        <w:t>St-Onge, M.P.…Allison, D. B. (</w:t>
      </w:r>
      <w:r w:rsidRPr="00DE6FDC">
        <w:rPr>
          <w:rFonts w:cs="Arial"/>
          <w:b/>
          <w:bCs/>
          <w:spacing w:val="-2"/>
          <w:szCs w:val="22"/>
        </w:rPr>
        <w:t>co-</w:t>
      </w:r>
      <w:r w:rsidR="007E2F0C" w:rsidRPr="00DE6FDC">
        <w:rPr>
          <w:rFonts w:cs="Arial"/>
          <w:b/>
          <w:bCs/>
          <w:spacing w:val="-2"/>
          <w:szCs w:val="22"/>
        </w:rPr>
        <w:t>principal investigator</w:t>
      </w:r>
      <w:r w:rsidRPr="00DE6FDC">
        <w:rPr>
          <w:rFonts w:cs="Arial"/>
          <w:bCs/>
          <w:spacing w:val="-2"/>
          <w:szCs w:val="22"/>
        </w:rPr>
        <w:t xml:space="preserve">). Cardiovascular Health Effects of Isocaloric Substitution of Polyunsaturated Fat Rich Snacks for Saturated and </w:t>
      </w:r>
      <w:r w:rsidR="009B6F42" w:rsidRPr="00DE6FDC">
        <w:rPr>
          <w:rFonts w:cs="Arial"/>
          <w:bCs/>
          <w:spacing w:val="-2"/>
          <w:szCs w:val="22"/>
        </w:rPr>
        <w:t>Trans-fat</w:t>
      </w:r>
      <w:r w:rsidRPr="00DE6FDC">
        <w:rPr>
          <w:rFonts w:cs="Arial"/>
          <w:bCs/>
          <w:spacing w:val="-2"/>
          <w:szCs w:val="22"/>
        </w:rPr>
        <w:t xml:space="preserve"> or Refined Carbohydrate Snacks in Moderately Hypercholesterolemic Individuals. </w:t>
      </w:r>
      <w:r w:rsidR="007E2F0C" w:rsidRPr="00DE6FDC">
        <w:rPr>
          <w:rFonts w:cs="Arial"/>
          <w:bCs/>
          <w:spacing w:val="-2"/>
          <w:szCs w:val="22"/>
        </w:rPr>
        <w:t>Funded by</w:t>
      </w:r>
      <w:r w:rsidRPr="00DE6FDC">
        <w:rPr>
          <w:rFonts w:cs="Arial"/>
          <w:bCs/>
          <w:spacing w:val="-2"/>
          <w:szCs w:val="22"/>
        </w:rPr>
        <w:t xml:space="preserve"> Frito-Lay North America. Period: </w:t>
      </w:r>
      <w:r w:rsidR="00262EA2" w:rsidRPr="00DE6FDC">
        <w:rPr>
          <w:rFonts w:cs="Arial"/>
          <w:bCs/>
          <w:spacing w:val="-2"/>
          <w:szCs w:val="22"/>
        </w:rPr>
        <w:t>3/1/</w:t>
      </w:r>
      <w:r w:rsidR="00401853" w:rsidRPr="00DE6FDC">
        <w:rPr>
          <w:rFonts w:cs="Arial"/>
          <w:bCs/>
          <w:spacing w:val="-2"/>
          <w:szCs w:val="22"/>
        </w:rPr>
        <w:t>20</w:t>
      </w:r>
      <w:r w:rsidR="00262EA2" w:rsidRPr="00DE6FDC">
        <w:rPr>
          <w:rFonts w:cs="Arial"/>
          <w:bCs/>
          <w:spacing w:val="-2"/>
          <w:szCs w:val="22"/>
        </w:rPr>
        <w:t>06</w:t>
      </w:r>
      <w:r w:rsidR="0042575D" w:rsidRPr="00DE6FDC">
        <w:rPr>
          <w:rFonts w:cs="Arial"/>
          <w:bCs/>
          <w:spacing w:val="-2"/>
          <w:szCs w:val="22"/>
        </w:rPr>
        <w:t xml:space="preserve"> – </w:t>
      </w:r>
      <w:r w:rsidR="00262EA2" w:rsidRPr="00DE6FDC">
        <w:rPr>
          <w:rFonts w:cs="Arial"/>
          <w:bCs/>
          <w:spacing w:val="-2"/>
          <w:szCs w:val="22"/>
        </w:rPr>
        <w:t>2/28/</w:t>
      </w:r>
      <w:r w:rsidR="00401853" w:rsidRPr="00DE6FDC">
        <w:rPr>
          <w:rFonts w:cs="Arial"/>
          <w:bCs/>
          <w:spacing w:val="-2"/>
          <w:szCs w:val="22"/>
        </w:rPr>
        <w:t>20</w:t>
      </w:r>
      <w:r w:rsidR="00262EA2" w:rsidRPr="00DE6FDC">
        <w:rPr>
          <w:rFonts w:cs="Arial"/>
          <w:bCs/>
          <w:spacing w:val="-2"/>
          <w:szCs w:val="22"/>
        </w:rPr>
        <w:t>07</w:t>
      </w:r>
      <w:r w:rsidRPr="00DE6FDC">
        <w:rPr>
          <w:rFonts w:cs="Arial"/>
          <w:bCs/>
          <w:spacing w:val="-2"/>
          <w:szCs w:val="22"/>
        </w:rPr>
        <w:t xml:space="preserve">. </w:t>
      </w:r>
      <w:r w:rsidR="007E2F0C" w:rsidRPr="00DE6FDC">
        <w:rPr>
          <w:rFonts w:cs="Arial"/>
          <w:bCs/>
          <w:spacing w:val="-2"/>
          <w:szCs w:val="22"/>
        </w:rPr>
        <w:t>Total a</w:t>
      </w:r>
      <w:r w:rsidRPr="00DE6FDC">
        <w:rPr>
          <w:rFonts w:cs="Arial"/>
          <w:bCs/>
          <w:spacing w:val="-2"/>
          <w:szCs w:val="22"/>
        </w:rPr>
        <w:t>mount: $569,708.</w:t>
      </w:r>
    </w:p>
    <w:p w14:paraId="16807559" w14:textId="49123E1E"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Stunkard, A. J</w:t>
      </w:r>
      <w:r w:rsidR="00815BB5">
        <w:rPr>
          <w:rFonts w:cs="Arial"/>
          <w:spacing w:val="-2"/>
          <w:szCs w:val="22"/>
        </w:rPr>
        <w:t xml:space="preserve">. </w:t>
      </w:r>
      <w:r w:rsidR="00815BB5" w:rsidRPr="00DE6FDC">
        <w:rPr>
          <w:rFonts w:cs="Arial"/>
          <w:spacing w:val="-2"/>
          <w:szCs w:val="22"/>
        </w:rPr>
        <w:t xml:space="preserve">... </w:t>
      </w:r>
      <w:r w:rsidRPr="00DE6FDC">
        <w:rPr>
          <w:rFonts w:cs="Arial"/>
          <w:spacing w:val="-2"/>
          <w:szCs w:val="22"/>
        </w:rPr>
        <w:t>Allison, D. A. (</w:t>
      </w:r>
      <w:r w:rsidRPr="00DE6FDC">
        <w:rPr>
          <w:rFonts w:cs="Arial"/>
          <w:b/>
          <w:spacing w:val="-2"/>
          <w:szCs w:val="22"/>
        </w:rPr>
        <w:t>co-investigator</w:t>
      </w:r>
      <w:r w:rsidRPr="00DE6FDC">
        <w:rPr>
          <w:rFonts w:cs="Arial"/>
          <w:spacing w:val="-2"/>
          <w:szCs w:val="22"/>
        </w:rPr>
        <w:t>) et al.</w:t>
      </w:r>
      <w:r w:rsidR="00330F7E" w:rsidRPr="00DE6FDC">
        <w:rPr>
          <w:rFonts w:cs="Arial"/>
          <w:spacing w:val="-2"/>
          <w:szCs w:val="22"/>
        </w:rPr>
        <w:t xml:space="preserve"> </w:t>
      </w:r>
      <w:r w:rsidRPr="00DE6FDC">
        <w:rPr>
          <w:rFonts w:cs="Arial"/>
          <w:spacing w:val="-2"/>
          <w:szCs w:val="22"/>
        </w:rPr>
        <w:t>Twin Study of Obesity.</w:t>
      </w:r>
      <w:r w:rsidR="00330F7E" w:rsidRPr="00DE6FDC">
        <w:rPr>
          <w:rFonts w:cs="Arial"/>
          <w:spacing w:val="-2"/>
          <w:szCs w:val="22"/>
        </w:rPr>
        <w:t xml:space="preserve"> </w:t>
      </w:r>
      <w:r w:rsidRPr="00DE6FDC">
        <w:rPr>
          <w:rFonts w:cs="Arial"/>
          <w:spacing w:val="-2"/>
          <w:szCs w:val="22"/>
        </w:rPr>
        <w:t>A Fogarty International Research Collaboration Award. Period: 7/1/</w:t>
      </w:r>
      <w:r w:rsidR="00401853" w:rsidRPr="00DE6FDC">
        <w:rPr>
          <w:rFonts w:cs="Arial"/>
          <w:spacing w:val="-2"/>
          <w:szCs w:val="22"/>
        </w:rPr>
        <w:t>19</w:t>
      </w:r>
      <w:r w:rsidRPr="00DE6FDC">
        <w:rPr>
          <w:rFonts w:cs="Arial"/>
          <w:spacing w:val="-2"/>
          <w:szCs w:val="22"/>
        </w:rPr>
        <w:t>95</w:t>
      </w:r>
      <w:r w:rsidR="0042575D" w:rsidRPr="00DE6FDC">
        <w:rPr>
          <w:rFonts w:cs="Arial"/>
          <w:spacing w:val="-2"/>
          <w:szCs w:val="22"/>
        </w:rPr>
        <w:t xml:space="preserve"> – </w:t>
      </w:r>
      <w:r w:rsidRPr="00DE6FDC">
        <w:rPr>
          <w:rFonts w:cs="Arial"/>
          <w:spacing w:val="-2"/>
          <w:szCs w:val="22"/>
        </w:rPr>
        <w:t>6/30/</w:t>
      </w:r>
      <w:r w:rsidR="00401853" w:rsidRPr="00DE6FDC">
        <w:rPr>
          <w:rFonts w:cs="Arial"/>
          <w:spacing w:val="-2"/>
          <w:szCs w:val="22"/>
        </w:rPr>
        <w:t>19</w:t>
      </w:r>
      <w:r w:rsidRPr="00DE6FDC">
        <w:rPr>
          <w:rFonts w:cs="Arial"/>
          <w:spacing w:val="-2"/>
          <w:szCs w:val="22"/>
        </w:rPr>
        <w:t>96.</w:t>
      </w:r>
      <w:r w:rsidR="00330F7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$20,000.</w:t>
      </w:r>
    </w:p>
    <w:p w14:paraId="5922942C" w14:textId="7CA5E131"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 xml:space="preserve">Tiwari, H. </w:t>
      </w:r>
      <w:r w:rsidR="00365C63" w:rsidRPr="00DE6FDC">
        <w:rPr>
          <w:rFonts w:cs="Arial"/>
          <w:spacing w:val="-2"/>
          <w:szCs w:val="22"/>
        </w:rPr>
        <w:t>…</w:t>
      </w:r>
      <w:r w:rsidRPr="00DE6FDC">
        <w:rPr>
          <w:rFonts w:cs="Arial"/>
          <w:spacing w:val="-2"/>
          <w:szCs w:val="22"/>
        </w:rPr>
        <w:t>Allison, D. B. (</w:t>
      </w:r>
      <w:r w:rsidRPr="00DE6FDC">
        <w:rPr>
          <w:rFonts w:cs="Arial"/>
          <w:b/>
          <w:spacing w:val="-2"/>
          <w:szCs w:val="22"/>
        </w:rPr>
        <w:t>co-investigator</w:t>
      </w:r>
      <w:r w:rsidRPr="00DE6FDC">
        <w:rPr>
          <w:rFonts w:cs="Arial"/>
          <w:spacing w:val="-2"/>
          <w:szCs w:val="22"/>
        </w:rPr>
        <w:t>)</w:t>
      </w:r>
      <w:r w:rsidR="0042575D" w:rsidRPr="00DE6FDC">
        <w:rPr>
          <w:rFonts w:cs="Arial"/>
          <w:spacing w:val="-2"/>
          <w:szCs w:val="22"/>
        </w:rPr>
        <w:t>.</w:t>
      </w:r>
      <w:r w:rsidR="00AE128E" w:rsidRPr="00DE6FDC">
        <w:rPr>
          <w:rFonts w:cs="Arial"/>
          <w:spacing w:val="-2"/>
          <w:szCs w:val="22"/>
        </w:rPr>
        <w:t xml:space="preserve"> R25HG006110.</w:t>
      </w:r>
      <w:r w:rsidRPr="00DE6FDC">
        <w:rPr>
          <w:rFonts w:cs="Arial"/>
          <w:spacing w:val="-2"/>
          <w:szCs w:val="22"/>
        </w:rPr>
        <w:t xml:space="preserve"> Short Course on Next-Generation Sequencing Technology and Statistical Methods. An R25 funded by the National Human Genome Research Institute, National Institutes of Health.</w:t>
      </w:r>
      <w:r w:rsidR="00AE128E" w:rsidRPr="00DE6FDC">
        <w:rPr>
          <w:rFonts w:cs="Arial"/>
          <w:spacing w:val="-2"/>
          <w:szCs w:val="22"/>
        </w:rPr>
        <w:t xml:space="preserve"> Period: 04/01/</w:t>
      </w:r>
      <w:r w:rsidR="00401853" w:rsidRPr="00DE6FDC">
        <w:rPr>
          <w:rFonts w:cs="Arial"/>
          <w:spacing w:val="-2"/>
          <w:szCs w:val="22"/>
        </w:rPr>
        <w:t>20</w:t>
      </w:r>
      <w:r w:rsidR="00AE128E" w:rsidRPr="00DE6FDC">
        <w:rPr>
          <w:rFonts w:cs="Arial"/>
          <w:spacing w:val="-2"/>
          <w:szCs w:val="22"/>
        </w:rPr>
        <w:t xml:space="preserve">11 </w:t>
      </w:r>
      <w:r w:rsidR="0042575D" w:rsidRPr="00DE6FDC">
        <w:rPr>
          <w:rFonts w:cs="Arial"/>
          <w:spacing w:val="-2"/>
          <w:szCs w:val="22"/>
        </w:rPr>
        <w:t>–</w:t>
      </w:r>
      <w:r w:rsidR="00AE128E" w:rsidRPr="00DE6FDC">
        <w:rPr>
          <w:rFonts w:cs="Arial"/>
          <w:spacing w:val="-2"/>
          <w:szCs w:val="22"/>
        </w:rPr>
        <w:t xml:space="preserve"> 03/31/</w:t>
      </w:r>
      <w:r w:rsidR="00401853" w:rsidRPr="00DE6FDC">
        <w:rPr>
          <w:rFonts w:cs="Arial"/>
          <w:spacing w:val="-2"/>
          <w:szCs w:val="22"/>
        </w:rPr>
        <w:t>20</w:t>
      </w:r>
      <w:r w:rsidR="00AE128E" w:rsidRPr="00DE6FDC">
        <w:rPr>
          <w:rFonts w:cs="Arial"/>
          <w:spacing w:val="-2"/>
          <w:szCs w:val="22"/>
        </w:rPr>
        <w:t>14.</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$242,920.</w:t>
      </w:r>
      <w:r w:rsidR="00207C72" w:rsidRPr="00DE6FDC">
        <w:rPr>
          <w:rFonts w:cs="Arial"/>
          <w:spacing w:val="-2"/>
          <w:szCs w:val="22"/>
        </w:rPr>
        <w:t xml:space="preserve"> </w:t>
      </w:r>
    </w:p>
    <w:p w14:paraId="1E9B48B5" w14:textId="1B0C303A" w:rsidR="00FE7F30" w:rsidRPr="00DE6FDC" w:rsidRDefault="00FE7F30" w:rsidP="001F1774">
      <w:pPr>
        <w:tabs>
          <w:tab w:val="left" w:pos="-720"/>
          <w:tab w:val="left" w:pos="0"/>
        </w:tabs>
        <w:suppressAutoHyphens/>
        <w:spacing w:after="120"/>
        <w:ind w:left="360" w:hanging="720"/>
        <w:jc w:val="both"/>
        <w:rPr>
          <w:rFonts w:cs="Arial"/>
          <w:b/>
          <w:spacing w:val="-2"/>
          <w:szCs w:val="22"/>
        </w:rPr>
      </w:pPr>
      <w:r w:rsidRPr="00DE6FDC">
        <w:rPr>
          <w:rFonts w:cs="Arial"/>
          <w:spacing w:val="-2"/>
          <w:szCs w:val="22"/>
        </w:rPr>
        <w:t>Tiwari, H. K. &amp; Allison, D. B. (</w:t>
      </w:r>
      <w:r w:rsidRPr="00DE6FDC">
        <w:rPr>
          <w:rFonts w:cs="Arial"/>
          <w:b/>
          <w:bCs/>
          <w:spacing w:val="-2"/>
          <w:szCs w:val="22"/>
        </w:rPr>
        <w:t>co-investigator</w:t>
      </w:r>
      <w:r w:rsidRPr="00DE6FDC">
        <w:rPr>
          <w:rFonts w:cs="Arial"/>
          <w:spacing w:val="-2"/>
          <w:szCs w:val="22"/>
        </w:rPr>
        <w:t>). Statistical Integration of Genetic Information Across Data Domains: Biomedical, Agricultural, and Comparative Genomics. A grant from the Institute of Mathematical Statistics for a 1-day meeting held on 12/2/</w:t>
      </w:r>
      <w:r w:rsidR="00401853" w:rsidRPr="00DE6FDC">
        <w:rPr>
          <w:rFonts w:cs="Arial"/>
          <w:spacing w:val="-2"/>
          <w:szCs w:val="22"/>
        </w:rPr>
        <w:t>20</w:t>
      </w:r>
      <w:r w:rsidRPr="00DE6FDC">
        <w:rPr>
          <w:rFonts w:cs="Arial"/>
          <w:spacing w:val="-2"/>
          <w:szCs w:val="22"/>
        </w:rPr>
        <w:t xml:space="preserve">02. </w:t>
      </w:r>
      <w:r w:rsidR="005C7F40" w:rsidRPr="00DE6FDC">
        <w:rPr>
          <w:rFonts w:cs="Arial"/>
          <w:spacing w:val="-2"/>
          <w:szCs w:val="22"/>
        </w:rPr>
        <w:t>Total amount</w:t>
      </w:r>
      <w:r w:rsidRPr="00DE6FDC">
        <w:rPr>
          <w:rFonts w:cs="Arial"/>
          <w:spacing w:val="-2"/>
          <w:szCs w:val="22"/>
        </w:rPr>
        <w:t>: $1,500.</w:t>
      </w:r>
    </w:p>
    <w:p w14:paraId="464110BC" w14:textId="656A40B6"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Tiwari, H. K., Cutter, G., &amp; Allison, D. B. (</w:t>
      </w:r>
      <w:r w:rsidRPr="00DE6FDC">
        <w:rPr>
          <w:rFonts w:cs="Arial"/>
          <w:b/>
          <w:spacing w:val="-2"/>
          <w:szCs w:val="22"/>
        </w:rPr>
        <w:t>co</w:t>
      </w:r>
      <w:r w:rsidRPr="00DE6FDC">
        <w:rPr>
          <w:rFonts w:cs="Arial"/>
          <w:spacing w:val="-2"/>
          <w:szCs w:val="22"/>
        </w:rPr>
        <w:t>-</w:t>
      </w:r>
      <w:r w:rsidRPr="00DE6FDC">
        <w:rPr>
          <w:rFonts w:cs="Arial"/>
          <w:b/>
          <w:spacing w:val="-2"/>
          <w:szCs w:val="22"/>
        </w:rPr>
        <w:t>principal investigator; formerly principal investigator</w:t>
      </w:r>
      <w:r w:rsidRPr="00DE6FDC">
        <w:rPr>
          <w:rFonts w:cs="Arial"/>
          <w:spacing w:val="-2"/>
          <w:szCs w:val="22"/>
        </w:rPr>
        <w:t xml:space="preserve">). </w:t>
      </w:r>
      <w:r w:rsidR="00AE128E" w:rsidRPr="00DE6FDC">
        <w:rPr>
          <w:rFonts w:cs="Arial"/>
          <w:spacing w:val="-2"/>
          <w:szCs w:val="22"/>
        </w:rPr>
        <w:t xml:space="preserve">T32HL079888. </w:t>
      </w:r>
      <w:r w:rsidRPr="00DE6FDC">
        <w:rPr>
          <w:rFonts w:cs="Arial"/>
          <w:spacing w:val="-2"/>
          <w:szCs w:val="22"/>
        </w:rPr>
        <w:t xml:space="preserve">UAB Biostatistics Pre-doctoral Training Program. A pre-doctoral training grant funded by the National Heart, Lung, and Blood Institute. </w:t>
      </w:r>
      <w:r w:rsidR="00AE128E" w:rsidRPr="00DE6FDC">
        <w:rPr>
          <w:rFonts w:cs="Arial"/>
          <w:spacing w:val="-2"/>
          <w:szCs w:val="22"/>
        </w:rPr>
        <w:t>Period: 09/01/</w:t>
      </w:r>
      <w:r w:rsidR="00401853" w:rsidRPr="00DE6FDC">
        <w:rPr>
          <w:rFonts w:cs="Arial"/>
          <w:spacing w:val="-2"/>
          <w:szCs w:val="22"/>
        </w:rPr>
        <w:t>20</w:t>
      </w:r>
      <w:r w:rsidR="00AE128E" w:rsidRPr="00DE6FDC">
        <w:rPr>
          <w:rFonts w:cs="Arial"/>
          <w:spacing w:val="-2"/>
          <w:szCs w:val="22"/>
        </w:rPr>
        <w:t xml:space="preserve">05 </w:t>
      </w:r>
      <w:r w:rsidR="0042575D" w:rsidRPr="00DE6FDC">
        <w:rPr>
          <w:rFonts w:cs="Arial"/>
          <w:spacing w:val="-2"/>
          <w:szCs w:val="22"/>
        </w:rPr>
        <w:t>–</w:t>
      </w:r>
      <w:r w:rsidR="00AE128E" w:rsidRPr="00DE6FDC">
        <w:rPr>
          <w:rFonts w:cs="Arial"/>
          <w:spacing w:val="-2"/>
          <w:szCs w:val="22"/>
        </w:rPr>
        <w:t xml:space="preserve"> 08/31/</w:t>
      </w:r>
      <w:r w:rsidR="00401853" w:rsidRPr="00DE6FDC">
        <w:rPr>
          <w:rFonts w:cs="Arial"/>
          <w:spacing w:val="-2"/>
          <w:szCs w:val="22"/>
        </w:rPr>
        <w:t>20</w:t>
      </w:r>
      <w:r w:rsidR="00AE128E" w:rsidRPr="00DE6FDC">
        <w:rPr>
          <w:rFonts w:cs="Arial"/>
          <w:spacing w:val="-2"/>
          <w:szCs w:val="22"/>
        </w:rPr>
        <w:t xml:space="preserve">15. </w:t>
      </w:r>
      <w:r w:rsidR="005C7F40" w:rsidRPr="00DE6FDC">
        <w:rPr>
          <w:rFonts w:cs="Arial"/>
          <w:spacing w:val="-2"/>
          <w:szCs w:val="22"/>
        </w:rPr>
        <w:t>Total amount</w:t>
      </w:r>
      <w:r w:rsidRPr="00DE6FDC">
        <w:rPr>
          <w:rFonts w:cs="Arial"/>
          <w:spacing w:val="-2"/>
          <w:szCs w:val="22"/>
        </w:rPr>
        <w:t xml:space="preserve">: $1,073,783. </w:t>
      </w:r>
    </w:p>
    <w:p w14:paraId="492BD2FD" w14:textId="01656982"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Tiwari, H. K.</w:t>
      </w:r>
      <w:r w:rsidR="00AC2785" w:rsidRPr="00DE6FDC">
        <w:rPr>
          <w:rFonts w:cs="Arial"/>
          <w:spacing w:val="-2"/>
          <w:szCs w:val="22"/>
        </w:rPr>
        <w:t xml:space="preserve"> </w:t>
      </w:r>
      <w:r w:rsidR="00B378D7"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et al. </w:t>
      </w:r>
      <w:r w:rsidR="00D702D2" w:rsidRPr="00DE6FDC">
        <w:rPr>
          <w:rFonts w:cs="Arial"/>
          <w:spacing w:val="-2"/>
          <w:szCs w:val="22"/>
        </w:rPr>
        <w:t xml:space="preserve">R21LM008791. </w:t>
      </w:r>
      <w:r w:rsidRPr="00DE6FDC">
        <w:rPr>
          <w:rFonts w:cs="Arial"/>
          <w:spacing w:val="-2"/>
          <w:szCs w:val="22"/>
        </w:rPr>
        <w:t>Multiple imputation in genetic studies. An R21 funded by the National Institutes of Health</w:t>
      </w:r>
      <w:r w:rsidR="00D702D2" w:rsidRPr="00DE6FDC">
        <w:rPr>
          <w:rFonts w:cs="Arial"/>
          <w:spacing w:val="-2"/>
          <w:szCs w:val="22"/>
        </w:rPr>
        <w:t>. Period: 3/1/</w:t>
      </w:r>
      <w:r w:rsidR="00401853" w:rsidRPr="00DE6FDC">
        <w:rPr>
          <w:rFonts w:cs="Arial"/>
          <w:spacing w:val="-2"/>
          <w:szCs w:val="22"/>
        </w:rPr>
        <w:t>20</w:t>
      </w:r>
      <w:r w:rsidR="00D702D2" w:rsidRPr="00DE6FDC">
        <w:rPr>
          <w:rFonts w:cs="Arial"/>
          <w:spacing w:val="-2"/>
          <w:szCs w:val="22"/>
        </w:rPr>
        <w:t xml:space="preserve">07 </w:t>
      </w:r>
      <w:r w:rsidR="0042575D" w:rsidRPr="00DE6FDC">
        <w:rPr>
          <w:rFonts w:cs="Arial"/>
          <w:spacing w:val="-2"/>
          <w:szCs w:val="22"/>
        </w:rPr>
        <w:t>–</w:t>
      </w:r>
      <w:r w:rsidR="00D702D2" w:rsidRPr="00DE6FDC">
        <w:rPr>
          <w:rFonts w:cs="Arial"/>
          <w:spacing w:val="-2"/>
          <w:szCs w:val="22"/>
        </w:rPr>
        <w:t xml:space="preserve"> 2/28/</w:t>
      </w:r>
      <w:r w:rsidR="00401853" w:rsidRPr="00DE6FDC">
        <w:rPr>
          <w:rFonts w:cs="Arial"/>
          <w:spacing w:val="-2"/>
          <w:szCs w:val="22"/>
        </w:rPr>
        <w:t>20</w:t>
      </w:r>
      <w:r w:rsidR="00D702D2" w:rsidRPr="00DE6FDC">
        <w:rPr>
          <w:rFonts w:cs="Arial"/>
          <w:spacing w:val="-2"/>
          <w:szCs w:val="22"/>
        </w:rPr>
        <w:t xml:space="preserve">10. </w:t>
      </w:r>
      <w:r w:rsidR="005C7F40" w:rsidRPr="00DE6FDC">
        <w:rPr>
          <w:rFonts w:cs="Arial"/>
          <w:spacing w:val="-2"/>
          <w:szCs w:val="22"/>
        </w:rPr>
        <w:t>Total amount</w:t>
      </w:r>
      <w:r w:rsidRPr="00DE6FDC">
        <w:rPr>
          <w:rFonts w:cs="Arial"/>
          <w:spacing w:val="-2"/>
          <w:szCs w:val="22"/>
        </w:rPr>
        <w:t xml:space="preserve">: $291,000. </w:t>
      </w:r>
    </w:p>
    <w:p w14:paraId="513BE35B" w14:textId="402C56C9" w:rsidR="00100B24" w:rsidRPr="00DE6FDC" w:rsidRDefault="00100B24"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Wanagat, J. (corresponding</w:t>
      </w:r>
      <w:r w:rsidR="00B01DCF" w:rsidRPr="00DE6FDC">
        <w:rPr>
          <w:rFonts w:cs="Arial"/>
          <w:spacing w:val="-2"/>
          <w:szCs w:val="22"/>
        </w:rPr>
        <w:t xml:space="preserve"> principal </w:t>
      </w:r>
      <w:r w:rsidR="00D336A6" w:rsidRPr="00DE6FDC">
        <w:rPr>
          <w:rFonts w:cs="Arial"/>
          <w:spacing w:val="-2"/>
          <w:szCs w:val="22"/>
        </w:rPr>
        <w:t>investigator</w:t>
      </w:r>
      <w:r w:rsidR="00B01DCF" w:rsidRPr="00DE6FDC">
        <w:rPr>
          <w:rFonts w:cs="Arial"/>
          <w:spacing w:val="-2"/>
          <w:szCs w:val="22"/>
        </w:rPr>
        <w:t>)</w:t>
      </w:r>
      <w:r w:rsidRPr="00DE6FDC">
        <w:rPr>
          <w:rFonts w:cs="Arial"/>
          <w:spacing w:val="-2"/>
          <w:szCs w:val="22"/>
        </w:rPr>
        <w:t xml:space="preserve"> …Allison, D. B. (</w:t>
      </w:r>
      <w:r w:rsidRPr="00DE6FDC">
        <w:rPr>
          <w:rFonts w:cs="Arial"/>
          <w:b/>
          <w:spacing w:val="-2"/>
          <w:szCs w:val="22"/>
        </w:rPr>
        <w:t>joint-</w:t>
      </w:r>
      <w:r w:rsidR="00B01DCF" w:rsidRPr="00DE6FDC">
        <w:rPr>
          <w:rFonts w:cs="Arial"/>
          <w:b/>
          <w:spacing w:val="-2"/>
          <w:szCs w:val="22"/>
        </w:rPr>
        <w:t>principal investigator</w:t>
      </w:r>
      <w:r w:rsidRPr="00DE6FDC">
        <w:rPr>
          <w:rFonts w:cs="Arial"/>
          <w:spacing w:val="-2"/>
          <w:szCs w:val="22"/>
        </w:rPr>
        <w:t xml:space="preserve">). </w:t>
      </w:r>
      <w:r w:rsidR="000B3B0E" w:rsidRPr="00DE6FDC">
        <w:rPr>
          <w:rFonts w:cs="Arial"/>
          <w:spacing w:val="-2"/>
          <w:szCs w:val="22"/>
        </w:rPr>
        <w:t xml:space="preserve">R56AG060880. </w:t>
      </w:r>
      <w:r w:rsidRPr="00DE6FDC">
        <w:rPr>
          <w:rFonts w:cs="Arial"/>
          <w:spacing w:val="-2"/>
          <w:szCs w:val="22"/>
        </w:rPr>
        <w:t>Mitochondrial DNA Deletion Mutations: Biomarkers of Aging. Funded by the National Institute on Aging (NIH). Period: 9/30/2018</w:t>
      </w:r>
      <w:r w:rsidR="0042575D" w:rsidRPr="00DE6FDC">
        <w:rPr>
          <w:rFonts w:cs="Arial"/>
          <w:spacing w:val="-2"/>
          <w:szCs w:val="22"/>
        </w:rPr>
        <w:t xml:space="preserve"> – </w:t>
      </w:r>
      <w:r w:rsidRPr="00DE6FDC">
        <w:rPr>
          <w:rFonts w:cs="Arial"/>
          <w:spacing w:val="-2"/>
          <w:szCs w:val="22"/>
        </w:rPr>
        <w:t xml:space="preserve">8/31/2020. </w:t>
      </w:r>
      <w:r w:rsidR="005C7F40" w:rsidRPr="00DE6FDC">
        <w:rPr>
          <w:rFonts w:cs="Arial"/>
          <w:spacing w:val="-2"/>
          <w:szCs w:val="22"/>
        </w:rPr>
        <w:t>Total amount</w:t>
      </w:r>
      <w:r w:rsidRPr="00DE6FDC">
        <w:rPr>
          <w:rFonts w:cs="Arial"/>
          <w:spacing w:val="-2"/>
          <w:szCs w:val="22"/>
        </w:rPr>
        <w:t>: $</w:t>
      </w:r>
      <w:r w:rsidR="006C308E" w:rsidRPr="00DE6FDC">
        <w:rPr>
          <w:rFonts w:cs="Arial"/>
          <w:spacing w:val="-2"/>
          <w:szCs w:val="22"/>
        </w:rPr>
        <w:t>573,516</w:t>
      </w:r>
      <w:r w:rsidR="00480501" w:rsidRPr="00DE6FDC">
        <w:rPr>
          <w:rFonts w:cs="Arial"/>
          <w:spacing w:val="-2"/>
          <w:szCs w:val="22"/>
        </w:rPr>
        <w:t>.</w:t>
      </w:r>
    </w:p>
    <w:p w14:paraId="314A13D2" w14:textId="15C95573"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Watkins, D. I. … Allison, D. B. (</w:t>
      </w:r>
      <w:r w:rsidRPr="00DE6FDC">
        <w:rPr>
          <w:rFonts w:cs="Arial"/>
          <w:b/>
          <w:spacing w:val="-2"/>
          <w:szCs w:val="22"/>
        </w:rPr>
        <w:t>consultant</w:t>
      </w:r>
      <w:r w:rsidRPr="00DE6FDC">
        <w:rPr>
          <w:rFonts w:cs="Arial"/>
          <w:spacing w:val="-2"/>
          <w:szCs w:val="22"/>
        </w:rPr>
        <w:t xml:space="preserve">). </w:t>
      </w:r>
      <w:r w:rsidR="006C308E" w:rsidRPr="00DE6FDC">
        <w:rPr>
          <w:rFonts w:cs="Arial"/>
          <w:spacing w:val="-2"/>
          <w:szCs w:val="22"/>
        </w:rPr>
        <w:t xml:space="preserve">R01AI49120. </w:t>
      </w:r>
      <w:r w:rsidRPr="00DE6FDC">
        <w:rPr>
          <w:rFonts w:cs="Arial"/>
          <w:spacing w:val="-2"/>
          <w:szCs w:val="22"/>
        </w:rPr>
        <w:t>A Novel, Logical approach to HIV Vaccine. A proposal funded by the National Institutes of Health.</w:t>
      </w:r>
      <w:r w:rsidR="00DF59AA" w:rsidRPr="00DE6FDC">
        <w:rPr>
          <w:rFonts w:cs="Arial"/>
          <w:spacing w:val="-2"/>
          <w:szCs w:val="22"/>
        </w:rPr>
        <w:t xml:space="preserve"> Period: </w:t>
      </w:r>
      <w:r w:rsidR="006C308E" w:rsidRPr="00DE6FDC">
        <w:rPr>
          <w:rFonts w:cs="Arial"/>
          <w:spacing w:val="-2"/>
          <w:szCs w:val="22"/>
        </w:rPr>
        <w:t>3/15/</w:t>
      </w:r>
      <w:r w:rsidR="00401853" w:rsidRPr="00DE6FDC">
        <w:rPr>
          <w:rFonts w:cs="Arial"/>
          <w:spacing w:val="-2"/>
          <w:szCs w:val="22"/>
        </w:rPr>
        <w:t>20</w:t>
      </w:r>
      <w:r w:rsidR="006C308E" w:rsidRPr="00DE6FDC">
        <w:rPr>
          <w:rFonts w:cs="Arial"/>
          <w:spacing w:val="-2"/>
          <w:szCs w:val="22"/>
        </w:rPr>
        <w:t>01 – 2/28/</w:t>
      </w:r>
      <w:r w:rsidR="00401853" w:rsidRPr="00DE6FDC">
        <w:rPr>
          <w:rFonts w:cs="Arial"/>
          <w:spacing w:val="-2"/>
          <w:szCs w:val="22"/>
        </w:rPr>
        <w:t>20</w:t>
      </w:r>
      <w:r w:rsidR="006C308E" w:rsidRPr="00DE6FDC">
        <w:rPr>
          <w:rFonts w:cs="Arial"/>
          <w:spacing w:val="-2"/>
          <w:szCs w:val="22"/>
        </w:rPr>
        <w:t>05.</w:t>
      </w:r>
      <w:r w:rsidRPr="00DE6FDC">
        <w:rPr>
          <w:rFonts w:cs="Arial"/>
          <w:spacing w:val="-2"/>
          <w:szCs w:val="22"/>
        </w:rPr>
        <w:t xml:space="preserve"> </w:t>
      </w:r>
      <w:r w:rsidR="006C308E" w:rsidRPr="00DE6FDC">
        <w:rPr>
          <w:rFonts w:cs="Arial"/>
          <w:spacing w:val="-2"/>
          <w:szCs w:val="22"/>
        </w:rPr>
        <w:t>Total amount: $4,124,684.</w:t>
      </w:r>
    </w:p>
    <w:p w14:paraId="01E725F3" w14:textId="2CDD9014"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lastRenderedPageBreak/>
        <w:t>Watkins, D. I. … Allison, D. B. (</w:t>
      </w:r>
      <w:r w:rsidRPr="00DE6FDC">
        <w:rPr>
          <w:rFonts w:cs="Arial"/>
          <w:b/>
          <w:spacing w:val="-2"/>
          <w:szCs w:val="22"/>
        </w:rPr>
        <w:t>consultant</w:t>
      </w:r>
      <w:r w:rsidRPr="00DE6FDC">
        <w:rPr>
          <w:rFonts w:cs="Arial"/>
          <w:spacing w:val="-2"/>
          <w:szCs w:val="22"/>
        </w:rPr>
        <w:t xml:space="preserve">). </w:t>
      </w:r>
      <w:r w:rsidR="00C00470" w:rsidRPr="00DE6FDC">
        <w:rPr>
          <w:rFonts w:cs="Arial"/>
          <w:spacing w:val="-2"/>
          <w:szCs w:val="22"/>
        </w:rPr>
        <w:t xml:space="preserve">R01AI052056. </w:t>
      </w:r>
      <w:r w:rsidRPr="00DE6FDC">
        <w:rPr>
          <w:rFonts w:cs="Arial"/>
          <w:spacing w:val="-2"/>
          <w:szCs w:val="22"/>
        </w:rPr>
        <w:t xml:space="preserve">The Functional Significance of CTL Escape. </w:t>
      </w:r>
      <w:r w:rsidR="00C00470" w:rsidRPr="00DE6FDC">
        <w:rPr>
          <w:rFonts w:cs="Arial"/>
          <w:spacing w:val="-2"/>
          <w:szCs w:val="22"/>
        </w:rPr>
        <w:t>Funded</w:t>
      </w:r>
      <w:r w:rsidRPr="00DE6FDC">
        <w:rPr>
          <w:rFonts w:cs="Arial"/>
          <w:spacing w:val="-2"/>
          <w:szCs w:val="22"/>
        </w:rPr>
        <w:t xml:space="preserve"> by the National Institutes of Health. Period: </w:t>
      </w:r>
      <w:r w:rsidR="008A4B1D" w:rsidRPr="00DE6FDC">
        <w:rPr>
          <w:rFonts w:cs="Arial"/>
          <w:spacing w:val="-2"/>
          <w:szCs w:val="22"/>
        </w:rPr>
        <w:t>4/1/</w:t>
      </w:r>
      <w:r w:rsidR="00401853" w:rsidRPr="00DE6FDC">
        <w:rPr>
          <w:rFonts w:cs="Arial"/>
          <w:spacing w:val="-2"/>
          <w:szCs w:val="22"/>
        </w:rPr>
        <w:t>20</w:t>
      </w:r>
      <w:r w:rsidR="008A4B1D" w:rsidRPr="00DE6FDC">
        <w:rPr>
          <w:rFonts w:cs="Arial"/>
          <w:spacing w:val="-2"/>
          <w:szCs w:val="22"/>
        </w:rPr>
        <w:t xml:space="preserve">03 – </w:t>
      </w:r>
      <w:r w:rsidR="00C00470" w:rsidRPr="00DE6FDC">
        <w:rPr>
          <w:rFonts w:cs="Arial"/>
          <w:spacing w:val="-2"/>
          <w:szCs w:val="22"/>
        </w:rPr>
        <w:t>3/31/</w:t>
      </w:r>
      <w:r w:rsidR="00401853" w:rsidRPr="00DE6FDC">
        <w:rPr>
          <w:rFonts w:cs="Arial"/>
          <w:spacing w:val="-2"/>
          <w:szCs w:val="22"/>
        </w:rPr>
        <w:t>20</w:t>
      </w:r>
      <w:r w:rsidR="00C00470" w:rsidRPr="00DE6FDC">
        <w:rPr>
          <w:rFonts w:cs="Arial"/>
          <w:spacing w:val="-2"/>
          <w:szCs w:val="22"/>
        </w:rPr>
        <w:t>08. Total amount: $3,715,221</w:t>
      </w:r>
    </w:p>
    <w:p w14:paraId="1BA799C5" w14:textId="6B83D4E4"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Watkins, D. I.</w:t>
      </w:r>
      <w:r w:rsidR="00C00470" w:rsidRPr="00DE6FDC">
        <w:rPr>
          <w:rFonts w:cs="Arial"/>
          <w:spacing w:val="-2"/>
          <w:szCs w:val="22"/>
        </w:rPr>
        <w:t xml:space="preserve"> … </w:t>
      </w:r>
      <w:r w:rsidRPr="00DE6FDC">
        <w:rPr>
          <w:rFonts w:cs="Arial"/>
          <w:spacing w:val="-2"/>
          <w:szCs w:val="22"/>
        </w:rPr>
        <w:t>Allison, D. B. (</w:t>
      </w:r>
      <w:r w:rsidRPr="00DE6FDC">
        <w:rPr>
          <w:rFonts w:cs="Arial"/>
          <w:b/>
          <w:spacing w:val="-2"/>
          <w:szCs w:val="22"/>
        </w:rPr>
        <w:t>consultant</w:t>
      </w:r>
      <w:r w:rsidRPr="00DE6FDC">
        <w:rPr>
          <w:rFonts w:cs="Arial"/>
          <w:spacing w:val="-2"/>
          <w:szCs w:val="22"/>
        </w:rPr>
        <w:t xml:space="preserve">). CTL-Based Vaccines for the AIDS Virus. </w:t>
      </w:r>
      <w:r w:rsidR="00DF59AA" w:rsidRPr="00DE6FDC">
        <w:rPr>
          <w:rFonts w:cs="Arial"/>
          <w:spacing w:val="-2"/>
          <w:szCs w:val="22"/>
        </w:rPr>
        <w:t xml:space="preserve">Funded </w:t>
      </w:r>
      <w:r w:rsidRPr="00DE6FDC">
        <w:rPr>
          <w:rFonts w:cs="Arial"/>
          <w:spacing w:val="-2"/>
          <w:szCs w:val="22"/>
        </w:rPr>
        <w:t xml:space="preserve">by the National Institutes of Health. </w:t>
      </w:r>
      <w:r w:rsidR="00C00470" w:rsidRPr="00DE6FDC">
        <w:rPr>
          <w:rFonts w:cs="Arial"/>
          <w:spacing w:val="-2"/>
          <w:szCs w:val="22"/>
        </w:rPr>
        <w:t>Period: 4/01/</w:t>
      </w:r>
      <w:r w:rsidR="000A7550" w:rsidRPr="00DE6FDC">
        <w:rPr>
          <w:rFonts w:cs="Arial"/>
          <w:spacing w:val="-2"/>
          <w:szCs w:val="22"/>
        </w:rPr>
        <w:t>20</w:t>
      </w:r>
      <w:r w:rsidR="00C00470" w:rsidRPr="00DE6FDC">
        <w:rPr>
          <w:rFonts w:cs="Arial"/>
          <w:spacing w:val="-2"/>
          <w:szCs w:val="22"/>
        </w:rPr>
        <w:t>08 – 6/30/</w:t>
      </w:r>
      <w:r w:rsidR="000A7550" w:rsidRPr="00DE6FDC">
        <w:rPr>
          <w:rFonts w:cs="Arial"/>
          <w:spacing w:val="-2"/>
          <w:szCs w:val="22"/>
        </w:rPr>
        <w:t>20</w:t>
      </w:r>
      <w:r w:rsidR="00C00470" w:rsidRPr="00DE6FDC">
        <w:rPr>
          <w:rFonts w:cs="Arial"/>
          <w:spacing w:val="-2"/>
          <w:szCs w:val="22"/>
        </w:rPr>
        <w:t xml:space="preserve">13. </w:t>
      </w:r>
      <w:r w:rsidR="005C7F40" w:rsidRPr="00DE6FDC">
        <w:rPr>
          <w:rFonts w:cs="Arial"/>
          <w:spacing w:val="-2"/>
          <w:szCs w:val="22"/>
        </w:rPr>
        <w:t>Total amount</w:t>
      </w:r>
      <w:r w:rsidRPr="00DE6FDC">
        <w:rPr>
          <w:rFonts w:cs="Arial"/>
          <w:spacing w:val="-2"/>
          <w:szCs w:val="22"/>
        </w:rPr>
        <w:t>: $2,665,388</w:t>
      </w:r>
      <w:r w:rsidR="00C00470" w:rsidRPr="00DE6FDC">
        <w:rPr>
          <w:rFonts w:cs="Arial"/>
          <w:spacing w:val="-2"/>
          <w:szCs w:val="22"/>
        </w:rPr>
        <w:t xml:space="preserve">. </w:t>
      </w:r>
    </w:p>
    <w:p w14:paraId="07C2E0C8" w14:textId="2471994E"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 xml:space="preserve">Weiden, P. </w:t>
      </w:r>
      <w:r w:rsidR="00DF59AA" w:rsidRPr="00DE6FDC">
        <w:rPr>
          <w:rFonts w:cs="Arial"/>
          <w:spacing w:val="-2"/>
          <w:szCs w:val="22"/>
        </w:rPr>
        <w:t>…</w:t>
      </w:r>
      <w:r w:rsidR="007A6267"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Sibutramine for weight loss in anti-psychotic induced weight gain. </w:t>
      </w:r>
      <w:r w:rsidR="00C00470" w:rsidRPr="00DE6FDC">
        <w:rPr>
          <w:rFonts w:cs="Arial"/>
          <w:spacing w:val="-2"/>
          <w:szCs w:val="22"/>
        </w:rPr>
        <w:t>Funded</w:t>
      </w:r>
      <w:r w:rsidRPr="00DE6FDC">
        <w:rPr>
          <w:rFonts w:cs="Arial"/>
          <w:spacing w:val="-2"/>
          <w:szCs w:val="22"/>
        </w:rPr>
        <w:t xml:space="preserve"> by Knoll Pharmaceuticals. </w:t>
      </w:r>
      <w:r w:rsidR="003303E7" w:rsidRPr="00DE6FDC">
        <w:rPr>
          <w:rFonts w:cs="Arial"/>
          <w:spacing w:val="-2"/>
          <w:szCs w:val="22"/>
        </w:rPr>
        <w:t>Period: 3/1/</w:t>
      </w:r>
      <w:r w:rsidR="000A7550" w:rsidRPr="00DE6FDC">
        <w:rPr>
          <w:rFonts w:cs="Arial"/>
          <w:spacing w:val="-2"/>
          <w:szCs w:val="22"/>
        </w:rPr>
        <w:t>19</w:t>
      </w:r>
      <w:r w:rsidR="003303E7" w:rsidRPr="00DE6FDC">
        <w:rPr>
          <w:rFonts w:cs="Arial"/>
          <w:spacing w:val="-2"/>
          <w:szCs w:val="22"/>
        </w:rPr>
        <w:t>99 – 3/1/</w:t>
      </w:r>
      <w:r w:rsidR="000A7550" w:rsidRPr="00DE6FDC">
        <w:rPr>
          <w:rFonts w:cs="Arial"/>
          <w:spacing w:val="-2"/>
          <w:szCs w:val="22"/>
        </w:rPr>
        <w:t>20</w:t>
      </w:r>
      <w:r w:rsidR="003303E7" w:rsidRPr="00DE6FDC">
        <w:rPr>
          <w:rFonts w:cs="Arial"/>
          <w:spacing w:val="-2"/>
          <w:szCs w:val="22"/>
        </w:rPr>
        <w:t xml:space="preserve">00 </w:t>
      </w:r>
      <w:r w:rsidR="005C7F40" w:rsidRPr="00DE6FDC">
        <w:rPr>
          <w:rFonts w:cs="Arial"/>
          <w:spacing w:val="-2"/>
          <w:szCs w:val="22"/>
        </w:rPr>
        <w:t>Total amount</w:t>
      </w:r>
      <w:r w:rsidRPr="00DE6FDC">
        <w:rPr>
          <w:rFonts w:cs="Arial"/>
          <w:spacing w:val="-2"/>
          <w:szCs w:val="22"/>
        </w:rPr>
        <w:t>: $</w:t>
      </w:r>
      <w:r w:rsidR="003303E7" w:rsidRPr="00DE6FDC">
        <w:rPr>
          <w:rFonts w:cs="Arial"/>
          <w:spacing w:val="-2"/>
          <w:szCs w:val="22"/>
        </w:rPr>
        <w:t>85,000.</w:t>
      </w:r>
    </w:p>
    <w:p w14:paraId="5A360457" w14:textId="091FE71D"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Weindruch, R. H</w:t>
      </w:r>
      <w:r w:rsidR="00365C63" w:rsidRPr="00DE6FDC">
        <w:rPr>
          <w:rFonts w:cs="Arial"/>
          <w:spacing w:val="-2"/>
          <w:szCs w:val="22"/>
        </w:rPr>
        <w:t>…</w:t>
      </w:r>
      <w:r w:rsidR="007A6267"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w:t>
      </w:r>
      <w:r w:rsidR="003C05E3" w:rsidRPr="00DE6FDC">
        <w:rPr>
          <w:rFonts w:cs="Arial"/>
          <w:spacing w:val="-2"/>
          <w:szCs w:val="22"/>
        </w:rPr>
        <w:tab/>
        <w:t xml:space="preserve">5R01AG018922-05. </w:t>
      </w:r>
      <w:r w:rsidRPr="00DE6FDC">
        <w:rPr>
          <w:rFonts w:cs="Arial"/>
          <w:spacing w:val="-2"/>
          <w:szCs w:val="22"/>
        </w:rPr>
        <w:t>Gene Expression Profiling, Oxidative Stress, and Aging. An R01 funded by the National Institutes of Health.</w:t>
      </w:r>
      <w:r w:rsidR="00237378" w:rsidRPr="00DE6FDC">
        <w:rPr>
          <w:rFonts w:cs="Arial"/>
          <w:spacing w:val="-2"/>
          <w:szCs w:val="22"/>
        </w:rPr>
        <w:t xml:space="preserve"> Period: 12/01/</w:t>
      </w:r>
      <w:r w:rsidR="000A7550" w:rsidRPr="00DE6FDC">
        <w:rPr>
          <w:rFonts w:cs="Arial"/>
          <w:spacing w:val="-2"/>
          <w:szCs w:val="22"/>
        </w:rPr>
        <w:t>20</w:t>
      </w:r>
      <w:r w:rsidR="00237378" w:rsidRPr="00DE6FDC">
        <w:rPr>
          <w:rFonts w:cs="Arial"/>
          <w:spacing w:val="-2"/>
          <w:szCs w:val="22"/>
        </w:rPr>
        <w:t>00</w:t>
      </w:r>
      <w:r w:rsidR="00DF59AA" w:rsidRPr="00DE6FDC">
        <w:rPr>
          <w:rFonts w:cs="Arial"/>
          <w:spacing w:val="-2"/>
          <w:szCs w:val="22"/>
        </w:rPr>
        <w:t xml:space="preserve"> –</w:t>
      </w:r>
      <w:r w:rsidR="00237378" w:rsidRPr="00DE6FDC">
        <w:rPr>
          <w:rFonts w:cs="Arial"/>
          <w:spacing w:val="-2"/>
          <w:szCs w:val="22"/>
        </w:rPr>
        <w:t>11/30/</w:t>
      </w:r>
      <w:r w:rsidR="000A7550" w:rsidRPr="00DE6FDC">
        <w:rPr>
          <w:rFonts w:cs="Arial"/>
          <w:spacing w:val="-2"/>
          <w:szCs w:val="22"/>
        </w:rPr>
        <w:t>20</w:t>
      </w:r>
      <w:r w:rsidR="00237378" w:rsidRPr="00DE6FDC">
        <w:rPr>
          <w:rFonts w:cs="Arial"/>
          <w:spacing w:val="-2"/>
          <w:szCs w:val="22"/>
        </w:rPr>
        <w:t>06.</w:t>
      </w:r>
      <w:r w:rsidR="00330F7E"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$2,170,097. </w:t>
      </w:r>
    </w:p>
    <w:p w14:paraId="65515379" w14:textId="144361A9"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Weindruch, R.</w:t>
      </w:r>
      <w:r w:rsidR="008357C8" w:rsidRPr="00DE6FDC">
        <w:rPr>
          <w:rFonts w:cs="Arial"/>
          <w:spacing w:val="-2"/>
          <w:szCs w:val="22"/>
        </w:rPr>
        <w:t xml:space="preserve"> </w:t>
      </w:r>
      <w:r w:rsidRPr="00DE6FDC">
        <w:rPr>
          <w:rFonts w:cs="Arial"/>
          <w:spacing w:val="-2"/>
          <w:szCs w:val="22"/>
        </w:rPr>
        <w:t>…</w:t>
      </w:r>
      <w:r w:rsidR="007A6267"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w:t>
      </w:r>
      <w:r w:rsidR="00B01DCF" w:rsidRPr="00DE6FDC">
        <w:rPr>
          <w:rFonts w:cs="Arial"/>
          <w:spacing w:val="-2"/>
          <w:szCs w:val="22"/>
        </w:rPr>
        <w:t xml:space="preserve">5P01AG011915-15. </w:t>
      </w:r>
      <w:r w:rsidRPr="00DE6FDC">
        <w:rPr>
          <w:rFonts w:cs="Arial"/>
          <w:spacing w:val="-2"/>
          <w:szCs w:val="22"/>
        </w:rPr>
        <w:t>Dietary Restriction and Aging in Rhesus Monkeys. A P01 proposal submitted to the National Institutes of Health.</w:t>
      </w:r>
      <w:r w:rsidR="003C05E3" w:rsidRPr="00DE6FDC">
        <w:rPr>
          <w:rFonts w:cs="Arial"/>
          <w:spacing w:val="-2"/>
          <w:szCs w:val="22"/>
        </w:rPr>
        <w:t xml:space="preserve"> Period: 1/1/</w:t>
      </w:r>
      <w:r w:rsidR="000A7550" w:rsidRPr="00DE6FDC">
        <w:rPr>
          <w:rFonts w:cs="Arial"/>
          <w:spacing w:val="-2"/>
          <w:szCs w:val="22"/>
        </w:rPr>
        <w:t>20</w:t>
      </w:r>
      <w:r w:rsidR="003C05E3" w:rsidRPr="00DE6FDC">
        <w:rPr>
          <w:rFonts w:cs="Arial"/>
          <w:spacing w:val="-2"/>
          <w:szCs w:val="22"/>
        </w:rPr>
        <w:t>06 – 12/31/</w:t>
      </w:r>
      <w:r w:rsidR="000A7550" w:rsidRPr="00DE6FDC">
        <w:rPr>
          <w:rFonts w:cs="Arial"/>
          <w:spacing w:val="-2"/>
          <w:szCs w:val="22"/>
        </w:rPr>
        <w:t>20</w:t>
      </w:r>
      <w:r w:rsidR="003C05E3" w:rsidRPr="00DE6FDC">
        <w:rPr>
          <w:rFonts w:cs="Arial"/>
          <w:spacing w:val="-2"/>
          <w:szCs w:val="22"/>
        </w:rPr>
        <w:t>10.</w:t>
      </w:r>
      <w:r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$5,000,000</w:t>
      </w:r>
      <w:r w:rsidR="003C05E3" w:rsidRPr="00DE6FDC">
        <w:rPr>
          <w:rFonts w:cs="Arial"/>
          <w:spacing w:val="-2"/>
          <w:szCs w:val="22"/>
        </w:rPr>
        <w:t xml:space="preserve">. </w:t>
      </w:r>
    </w:p>
    <w:p w14:paraId="7BFC28F0" w14:textId="5933652F"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Weindruch, R.</w:t>
      </w:r>
      <w:r w:rsidR="008357C8" w:rsidRPr="00DE6FDC">
        <w:rPr>
          <w:rFonts w:cs="Arial"/>
          <w:spacing w:val="-2"/>
          <w:szCs w:val="22"/>
        </w:rPr>
        <w:t xml:space="preserve"> </w:t>
      </w:r>
      <w:r w:rsidRPr="00DE6FDC">
        <w:rPr>
          <w:rFonts w:cs="Arial"/>
          <w:spacing w:val="-2"/>
          <w:szCs w:val="22"/>
        </w:rPr>
        <w:t>…</w:t>
      </w:r>
      <w:r w:rsidR="007A6267"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et al. Dietary Restriction and Aging in Rhesus Monkeys. A P01 grant funded by the National Institutes of Health.</w:t>
      </w:r>
      <w:r w:rsidR="00330F7E" w:rsidRPr="00DE6FDC">
        <w:rPr>
          <w:rFonts w:cs="Arial"/>
          <w:spacing w:val="-2"/>
          <w:szCs w:val="22"/>
        </w:rPr>
        <w:t xml:space="preserve"> </w:t>
      </w:r>
      <w:r w:rsidRPr="00DE6FDC">
        <w:rPr>
          <w:rFonts w:cs="Arial"/>
          <w:spacing w:val="-2"/>
          <w:szCs w:val="22"/>
        </w:rPr>
        <w:t>Period: 8/1/</w:t>
      </w:r>
      <w:r w:rsidR="000A7550" w:rsidRPr="00DE6FDC">
        <w:rPr>
          <w:rFonts w:cs="Arial"/>
          <w:spacing w:val="-2"/>
          <w:szCs w:val="22"/>
        </w:rPr>
        <w:t>19</w:t>
      </w:r>
      <w:r w:rsidRPr="00DE6FDC">
        <w:rPr>
          <w:rFonts w:cs="Arial"/>
          <w:spacing w:val="-2"/>
          <w:szCs w:val="22"/>
        </w:rPr>
        <w:t>99 – 7/31/</w:t>
      </w:r>
      <w:r w:rsidR="000A7550" w:rsidRPr="00DE6FDC">
        <w:rPr>
          <w:rFonts w:cs="Arial"/>
          <w:spacing w:val="-2"/>
          <w:szCs w:val="22"/>
        </w:rPr>
        <w:t>20</w:t>
      </w:r>
      <w:r w:rsidRPr="00DE6FDC">
        <w:rPr>
          <w:rFonts w:cs="Arial"/>
          <w:spacing w:val="-2"/>
          <w:szCs w:val="22"/>
        </w:rPr>
        <w:t>05.</w:t>
      </w:r>
      <w:r w:rsidR="00B01DCF" w:rsidRPr="00DE6FDC">
        <w:rPr>
          <w:rFonts w:cs="Arial"/>
          <w:spacing w:val="-2"/>
          <w:szCs w:val="22"/>
        </w:rPr>
        <w:t xml:space="preserve"> Total amount: $5,000,000.</w:t>
      </w:r>
    </w:p>
    <w:p w14:paraId="13BB732E" w14:textId="3E1E21CC"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Williams, K</w:t>
      </w:r>
      <w:r w:rsidR="008357C8" w:rsidRPr="00DE6FDC">
        <w:rPr>
          <w:rFonts w:cs="Arial"/>
          <w:spacing w:val="-2"/>
          <w:szCs w:val="22"/>
        </w:rPr>
        <w:t xml:space="preserve">. </w:t>
      </w:r>
      <w:r w:rsidR="00365C63" w:rsidRPr="00DE6FDC">
        <w:rPr>
          <w:rFonts w:cs="Arial"/>
          <w:spacing w:val="-2"/>
          <w:szCs w:val="22"/>
        </w:rPr>
        <w:t>…</w:t>
      </w:r>
      <w:r w:rsidR="007A6267" w:rsidRPr="00DE6FDC">
        <w:rPr>
          <w:rFonts w:cs="Arial"/>
          <w:spacing w:val="-2"/>
          <w:szCs w:val="22"/>
        </w:rPr>
        <w:t xml:space="preserve"> </w:t>
      </w:r>
      <w:r w:rsidRPr="00DE6FDC">
        <w:rPr>
          <w:rFonts w:cs="Arial"/>
          <w:spacing w:val="-2"/>
          <w:szCs w:val="22"/>
        </w:rPr>
        <w:t>Allison, D. B. (</w:t>
      </w:r>
      <w:r w:rsidRPr="00DE6FDC">
        <w:rPr>
          <w:rFonts w:cs="Arial"/>
          <w:b/>
          <w:spacing w:val="-2"/>
          <w:szCs w:val="22"/>
        </w:rPr>
        <w:t>consultant</w:t>
      </w:r>
      <w:r w:rsidRPr="00DE6FDC">
        <w:rPr>
          <w:rFonts w:cs="Arial"/>
          <w:spacing w:val="-2"/>
          <w:szCs w:val="22"/>
        </w:rPr>
        <w:t xml:space="preserve">). </w:t>
      </w:r>
      <w:r w:rsidR="00B01DCF" w:rsidRPr="00DE6FDC">
        <w:rPr>
          <w:rFonts w:cs="Arial"/>
          <w:spacing w:val="-2"/>
          <w:szCs w:val="22"/>
        </w:rPr>
        <w:tab/>
        <w:t>1U24DK058776-01.</w:t>
      </w:r>
      <w:r w:rsidR="003303E7" w:rsidRPr="00DE6FDC">
        <w:rPr>
          <w:rFonts w:cs="Arial"/>
          <w:spacing w:val="-2"/>
          <w:szCs w:val="22"/>
        </w:rPr>
        <w:t xml:space="preserve"> </w:t>
      </w:r>
      <w:r w:rsidRPr="00DE6FDC">
        <w:rPr>
          <w:rFonts w:cs="Arial"/>
          <w:spacing w:val="-2"/>
          <w:szCs w:val="22"/>
        </w:rPr>
        <w:t xml:space="preserve">Keck Microarray Biotechnology Center. </w:t>
      </w:r>
      <w:r w:rsidR="00B01DCF" w:rsidRPr="00DE6FDC">
        <w:rPr>
          <w:rFonts w:cs="Arial"/>
          <w:spacing w:val="-2"/>
          <w:szCs w:val="22"/>
        </w:rPr>
        <w:t>F</w:t>
      </w:r>
      <w:r w:rsidRPr="00DE6FDC">
        <w:rPr>
          <w:rFonts w:cs="Arial"/>
          <w:spacing w:val="-2"/>
          <w:szCs w:val="22"/>
        </w:rPr>
        <w:t xml:space="preserve">unded by the National Institutes of Diabetes Digestive and Kidney Diseases. </w:t>
      </w:r>
      <w:r w:rsidR="00B01DCF" w:rsidRPr="00DE6FDC">
        <w:rPr>
          <w:rFonts w:cs="Arial"/>
          <w:spacing w:val="-2"/>
          <w:szCs w:val="22"/>
        </w:rPr>
        <w:t>Period: 9/30/</w:t>
      </w:r>
      <w:r w:rsidR="000A7550" w:rsidRPr="00DE6FDC">
        <w:rPr>
          <w:rFonts w:cs="Arial"/>
          <w:spacing w:val="-2"/>
          <w:szCs w:val="22"/>
        </w:rPr>
        <w:t>20</w:t>
      </w:r>
      <w:r w:rsidR="00B01DCF" w:rsidRPr="00DE6FDC">
        <w:rPr>
          <w:rFonts w:cs="Arial"/>
          <w:spacing w:val="-2"/>
          <w:szCs w:val="22"/>
        </w:rPr>
        <w:t>00 – 8/31/2003</w:t>
      </w:r>
      <w:r w:rsidR="00480501" w:rsidRPr="00DE6FDC">
        <w:rPr>
          <w:rFonts w:cs="Arial"/>
          <w:spacing w:val="-2"/>
          <w:szCs w:val="22"/>
        </w:rPr>
        <w:t>.</w:t>
      </w:r>
      <w:r w:rsidR="00B01DCF"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$1,750,000. </w:t>
      </w:r>
    </w:p>
    <w:p w14:paraId="193E6615" w14:textId="65C53B0B" w:rsidR="00FE7F30" w:rsidRPr="00DE6FDC" w:rsidRDefault="00FE7F30"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Wyss, J. M</w:t>
      </w:r>
      <w:r w:rsidR="00DE2362">
        <w:rPr>
          <w:rFonts w:cs="Arial"/>
          <w:spacing w:val="-2"/>
          <w:szCs w:val="22"/>
        </w:rPr>
        <w:t xml:space="preserve">. </w:t>
      </w:r>
      <w:r w:rsidR="00DE2362" w:rsidRPr="00DE6FDC">
        <w:rPr>
          <w:rFonts w:cs="Arial"/>
          <w:spacing w:val="-2"/>
          <w:szCs w:val="22"/>
        </w:rPr>
        <w:t xml:space="preserve">... </w:t>
      </w:r>
      <w:r w:rsidRPr="00DE6FDC">
        <w:rPr>
          <w:rFonts w:cs="Arial"/>
          <w:spacing w:val="-2"/>
          <w:szCs w:val="22"/>
        </w:rPr>
        <w:t>Allison, D. B. (</w:t>
      </w:r>
      <w:r w:rsidRPr="00DE6FDC">
        <w:rPr>
          <w:rFonts w:cs="Arial"/>
          <w:b/>
          <w:spacing w:val="-2"/>
          <w:szCs w:val="22"/>
        </w:rPr>
        <w:t>co-investigator</w:t>
      </w:r>
      <w:r w:rsidRPr="00DE6FDC">
        <w:rPr>
          <w:rFonts w:cs="Arial"/>
          <w:spacing w:val="-2"/>
          <w:szCs w:val="22"/>
        </w:rPr>
        <w:t xml:space="preserve">). </w:t>
      </w:r>
      <w:r w:rsidR="00B01DCF" w:rsidRPr="00DE6FDC">
        <w:rPr>
          <w:rFonts w:cs="Arial"/>
          <w:spacing w:val="-2"/>
          <w:szCs w:val="22"/>
        </w:rPr>
        <w:t xml:space="preserve">R25OD016490-03S1. </w:t>
      </w:r>
      <w:r w:rsidRPr="00DE6FDC">
        <w:rPr>
          <w:rFonts w:cs="Arial"/>
          <w:spacing w:val="-2"/>
          <w:szCs w:val="22"/>
        </w:rPr>
        <w:t>Big Data Hands on Education Supplement to Science Education Enabling Careers (SEEC). Funded by the National Institutes of Health</w:t>
      </w:r>
      <w:r w:rsidR="00480501" w:rsidRPr="00DE6FDC">
        <w:rPr>
          <w:rFonts w:cs="Arial"/>
          <w:spacing w:val="-2"/>
          <w:szCs w:val="22"/>
        </w:rPr>
        <w:t>.</w:t>
      </w:r>
      <w:r w:rsidRPr="00DE6FDC">
        <w:rPr>
          <w:rFonts w:cs="Arial"/>
          <w:spacing w:val="-2"/>
          <w:szCs w:val="22"/>
        </w:rPr>
        <w:t xml:space="preserve"> Period: 07/10/2016 – 02/28/2017. Total </w:t>
      </w:r>
      <w:r w:rsidR="00B01DCF" w:rsidRPr="00DE6FDC">
        <w:rPr>
          <w:rFonts w:cs="Arial"/>
          <w:spacing w:val="-2"/>
          <w:szCs w:val="22"/>
        </w:rPr>
        <w:t>amount</w:t>
      </w:r>
      <w:r w:rsidRPr="00DE6FDC">
        <w:rPr>
          <w:rFonts w:cs="Arial"/>
          <w:spacing w:val="-2"/>
          <w:szCs w:val="22"/>
        </w:rPr>
        <w:t xml:space="preserve">: $107,999. </w:t>
      </w:r>
    </w:p>
    <w:p w14:paraId="2ED56D35" w14:textId="1572B119" w:rsidR="00821413" w:rsidRPr="00DE6FDC" w:rsidRDefault="00821413" w:rsidP="001F1774">
      <w:pPr>
        <w:tabs>
          <w:tab w:val="left" w:pos="-720"/>
          <w:tab w:val="left" w:pos="0"/>
        </w:tabs>
        <w:suppressAutoHyphens/>
        <w:spacing w:after="120"/>
        <w:ind w:left="360" w:hanging="720"/>
        <w:jc w:val="both"/>
        <w:rPr>
          <w:rFonts w:cs="Arial"/>
          <w:spacing w:val="-2"/>
          <w:szCs w:val="22"/>
        </w:rPr>
      </w:pPr>
      <w:r w:rsidRPr="00DE6FDC">
        <w:rPr>
          <w:rFonts w:cs="Arial"/>
          <w:spacing w:val="-2"/>
          <w:szCs w:val="22"/>
        </w:rPr>
        <w:t xml:space="preserve">Xun, P. (joint-PI), Allison, </w:t>
      </w:r>
      <w:r w:rsidR="008B26F7" w:rsidRPr="00DE6FDC">
        <w:rPr>
          <w:rFonts w:cs="Arial"/>
          <w:spacing w:val="-2"/>
          <w:szCs w:val="22"/>
        </w:rPr>
        <w:t>D. B.</w:t>
      </w:r>
      <w:r w:rsidRPr="00DE6FDC">
        <w:rPr>
          <w:rFonts w:cs="Arial"/>
          <w:spacing w:val="-2"/>
          <w:szCs w:val="22"/>
        </w:rPr>
        <w:t xml:space="preserve"> (</w:t>
      </w:r>
      <w:r w:rsidRPr="00DE6FDC">
        <w:rPr>
          <w:rFonts w:cs="Arial"/>
          <w:b/>
          <w:spacing w:val="-2"/>
          <w:szCs w:val="22"/>
        </w:rPr>
        <w:t>joint-PI</w:t>
      </w:r>
      <w:r w:rsidRPr="00DE6FDC">
        <w:rPr>
          <w:rFonts w:cs="Arial"/>
          <w:spacing w:val="-2"/>
          <w:szCs w:val="22"/>
        </w:rPr>
        <w:t xml:space="preserve">). Evaluation on </w:t>
      </w:r>
      <w:r w:rsidR="00E149A1" w:rsidRPr="00DE6FDC">
        <w:rPr>
          <w:rFonts w:cs="Arial"/>
          <w:spacing w:val="-2"/>
          <w:szCs w:val="22"/>
        </w:rPr>
        <w:t>E</w:t>
      </w:r>
      <w:r w:rsidRPr="00DE6FDC">
        <w:rPr>
          <w:rFonts w:cs="Arial"/>
          <w:spacing w:val="-2"/>
          <w:szCs w:val="22"/>
        </w:rPr>
        <w:t xml:space="preserve">fficacy and </w:t>
      </w:r>
      <w:r w:rsidR="00E149A1" w:rsidRPr="00DE6FDC">
        <w:rPr>
          <w:rFonts w:cs="Arial"/>
          <w:spacing w:val="-2"/>
          <w:szCs w:val="22"/>
        </w:rPr>
        <w:t>S</w:t>
      </w:r>
      <w:r w:rsidRPr="00DE6FDC">
        <w:rPr>
          <w:rFonts w:cs="Arial"/>
          <w:spacing w:val="-2"/>
          <w:szCs w:val="22"/>
        </w:rPr>
        <w:t xml:space="preserve">afety of Herbalilfe’s Formula 1 </w:t>
      </w:r>
      <w:r w:rsidR="00E149A1" w:rsidRPr="00DE6FDC">
        <w:rPr>
          <w:rFonts w:cs="Arial"/>
          <w:spacing w:val="-2"/>
          <w:szCs w:val="22"/>
        </w:rPr>
        <w:t>P</w:t>
      </w:r>
      <w:r w:rsidRPr="00DE6FDC">
        <w:rPr>
          <w:rFonts w:cs="Arial"/>
          <w:spacing w:val="-2"/>
          <w:szCs w:val="22"/>
        </w:rPr>
        <w:t xml:space="preserve">roduct as a </w:t>
      </w:r>
      <w:r w:rsidR="00E149A1" w:rsidRPr="00DE6FDC">
        <w:rPr>
          <w:rFonts w:cs="Arial"/>
          <w:spacing w:val="-2"/>
          <w:szCs w:val="22"/>
        </w:rPr>
        <w:t>M</w:t>
      </w:r>
      <w:r w:rsidRPr="00DE6FDC">
        <w:rPr>
          <w:rFonts w:cs="Arial"/>
          <w:spacing w:val="-2"/>
          <w:szCs w:val="22"/>
        </w:rPr>
        <w:t xml:space="preserve">eal </w:t>
      </w:r>
      <w:r w:rsidR="00E149A1" w:rsidRPr="00DE6FDC">
        <w:rPr>
          <w:rFonts w:cs="Arial"/>
          <w:spacing w:val="-2"/>
          <w:szCs w:val="22"/>
        </w:rPr>
        <w:t>R</w:t>
      </w:r>
      <w:r w:rsidRPr="00DE6FDC">
        <w:rPr>
          <w:rFonts w:cs="Arial"/>
          <w:spacing w:val="-2"/>
          <w:szCs w:val="22"/>
        </w:rPr>
        <w:t xml:space="preserve">eplacement in </w:t>
      </w:r>
      <w:r w:rsidR="00E149A1" w:rsidRPr="00DE6FDC">
        <w:rPr>
          <w:rFonts w:cs="Arial"/>
          <w:spacing w:val="-2"/>
          <w:szCs w:val="22"/>
        </w:rPr>
        <w:t>W</w:t>
      </w:r>
      <w:r w:rsidRPr="00DE6FDC">
        <w:rPr>
          <w:rFonts w:cs="Arial"/>
          <w:spacing w:val="-2"/>
          <w:szCs w:val="22"/>
        </w:rPr>
        <w:t xml:space="preserve">eight </w:t>
      </w:r>
      <w:r w:rsidR="00E149A1" w:rsidRPr="00DE6FDC">
        <w:rPr>
          <w:rFonts w:cs="Arial"/>
          <w:spacing w:val="-2"/>
          <w:szCs w:val="22"/>
        </w:rPr>
        <w:t>M</w:t>
      </w:r>
      <w:r w:rsidRPr="00DE6FDC">
        <w:rPr>
          <w:rFonts w:cs="Arial"/>
          <w:spacing w:val="-2"/>
          <w:szCs w:val="22"/>
        </w:rPr>
        <w:t xml:space="preserve">anagement: </w:t>
      </w:r>
      <w:r w:rsidR="008357C8" w:rsidRPr="00DE6FDC">
        <w:rPr>
          <w:rFonts w:cs="Arial"/>
          <w:spacing w:val="-2"/>
          <w:szCs w:val="22"/>
        </w:rPr>
        <w:t>A</w:t>
      </w:r>
      <w:r w:rsidRPr="00DE6FDC">
        <w:rPr>
          <w:rFonts w:cs="Arial"/>
          <w:spacing w:val="-2"/>
          <w:szCs w:val="22"/>
        </w:rPr>
        <w:t xml:space="preserve"> </w:t>
      </w:r>
      <w:r w:rsidR="00E149A1" w:rsidRPr="00DE6FDC">
        <w:rPr>
          <w:rFonts w:cs="Arial"/>
          <w:spacing w:val="-2"/>
          <w:szCs w:val="22"/>
        </w:rPr>
        <w:t>M</w:t>
      </w:r>
      <w:r w:rsidRPr="00DE6FDC">
        <w:rPr>
          <w:rFonts w:cs="Arial"/>
          <w:spacing w:val="-2"/>
          <w:szCs w:val="22"/>
        </w:rPr>
        <w:t xml:space="preserve">eta-analysis of </w:t>
      </w:r>
      <w:r w:rsidR="00E149A1" w:rsidRPr="00DE6FDC">
        <w:rPr>
          <w:rFonts w:cs="Arial"/>
          <w:spacing w:val="-2"/>
          <w:szCs w:val="22"/>
        </w:rPr>
        <w:t>C</w:t>
      </w:r>
      <w:r w:rsidRPr="00DE6FDC">
        <w:rPr>
          <w:rFonts w:cs="Arial"/>
          <w:spacing w:val="-2"/>
          <w:szCs w:val="22"/>
        </w:rPr>
        <w:t xml:space="preserve">linical </w:t>
      </w:r>
      <w:r w:rsidR="00E149A1" w:rsidRPr="00DE6FDC">
        <w:rPr>
          <w:rFonts w:cs="Arial"/>
          <w:spacing w:val="-2"/>
          <w:szCs w:val="22"/>
        </w:rPr>
        <w:t>T</w:t>
      </w:r>
      <w:r w:rsidRPr="00DE6FDC">
        <w:rPr>
          <w:rFonts w:cs="Arial"/>
          <w:spacing w:val="-2"/>
          <w:szCs w:val="22"/>
        </w:rPr>
        <w:t>rials. Funded by Herbalife.</w:t>
      </w:r>
      <w:r w:rsidR="00330F7E" w:rsidRPr="00DE6FDC">
        <w:rPr>
          <w:rFonts w:cs="Arial"/>
          <w:spacing w:val="-2"/>
          <w:szCs w:val="22"/>
        </w:rPr>
        <w:t xml:space="preserve"> </w:t>
      </w:r>
      <w:r w:rsidRPr="00DE6FDC">
        <w:rPr>
          <w:rFonts w:cs="Arial"/>
          <w:spacing w:val="-2"/>
          <w:szCs w:val="22"/>
        </w:rPr>
        <w:t xml:space="preserve">Period: 6/19/2018 – 6/18/2019. </w:t>
      </w:r>
      <w:r w:rsidR="005C7F40" w:rsidRPr="00DE6FDC">
        <w:rPr>
          <w:rFonts w:cs="Arial"/>
          <w:spacing w:val="-2"/>
          <w:szCs w:val="22"/>
        </w:rPr>
        <w:t>Total amount</w:t>
      </w:r>
      <w:r w:rsidRPr="00DE6FDC">
        <w:rPr>
          <w:rFonts w:cs="Arial"/>
          <w:spacing w:val="-2"/>
          <w:szCs w:val="22"/>
        </w:rPr>
        <w:t>: $54,035.</w:t>
      </w:r>
      <w:r w:rsidR="00330F7E" w:rsidRPr="00DE6FDC">
        <w:rPr>
          <w:rFonts w:cs="Arial"/>
          <w:spacing w:val="-2"/>
          <w:szCs w:val="22"/>
        </w:rPr>
        <w:t xml:space="preserve"> </w:t>
      </w:r>
    </w:p>
    <w:p w14:paraId="09DEFA37" w14:textId="6A6B825D" w:rsidR="00FE7F30" w:rsidRPr="00DE6FDC" w:rsidRDefault="00FE7F30" w:rsidP="001F1774">
      <w:pPr>
        <w:tabs>
          <w:tab w:val="left" w:pos="-720"/>
        </w:tabs>
        <w:suppressAutoHyphens/>
        <w:spacing w:after="120"/>
        <w:ind w:left="360" w:hanging="720"/>
        <w:jc w:val="both"/>
        <w:rPr>
          <w:rFonts w:cs="Arial"/>
          <w:bCs/>
          <w:spacing w:val="-2"/>
          <w:szCs w:val="22"/>
        </w:rPr>
      </w:pPr>
      <w:r w:rsidRPr="00DE6FDC">
        <w:rPr>
          <w:rFonts w:cs="Arial"/>
          <w:spacing w:val="-2"/>
          <w:szCs w:val="22"/>
        </w:rPr>
        <w:t xml:space="preserve">Yi, N. </w:t>
      </w:r>
      <w:r w:rsidR="00365C63" w:rsidRPr="00DE6FDC">
        <w:rPr>
          <w:rFonts w:cs="Arial"/>
          <w:spacing w:val="-2"/>
          <w:szCs w:val="22"/>
        </w:rPr>
        <w:t>…</w:t>
      </w:r>
      <w:r w:rsidR="009715A4" w:rsidRPr="00DE6FDC">
        <w:rPr>
          <w:rFonts w:cs="Arial"/>
          <w:spacing w:val="-2"/>
          <w:szCs w:val="22"/>
        </w:rPr>
        <w:t xml:space="preserve"> </w:t>
      </w:r>
      <w:r w:rsidRPr="00DE6FDC">
        <w:rPr>
          <w:rFonts w:cs="Arial"/>
          <w:spacing w:val="-2"/>
          <w:szCs w:val="22"/>
        </w:rPr>
        <w:t>Allison, D. B.</w:t>
      </w:r>
      <w:r w:rsidR="009715A4" w:rsidRPr="00DE6FDC">
        <w:rPr>
          <w:rFonts w:cs="Arial"/>
          <w:spacing w:val="-2"/>
          <w:szCs w:val="22"/>
        </w:rPr>
        <w:t xml:space="preserve"> </w:t>
      </w:r>
      <w:r w:rsidRPr="00DE6FDC">
        <w:rPr>
          <w:rFonts w:cs="Arial"/>
          <w:spacing w:val="-2"/>
          <w:szCs w:val="22"/>
        </w:rPr>
        <w:t>(</w:t>
      </w:r>
      <w:r w:rsidRPr="00DE6FDC">
        <w:rPr>
          <w:rFonts w:cs="Arial"/>
          <w:b/>
          <w:bCs/>
          <w:spacing w:val="-2"/>
          <w:szCs w:val="22"/>
        </w:rPr>
        <w:t>co-investigator</w:t>
      </w:r>
      <w:r w:rsidRPr="00DE6FDC">
        <w:rPr>
          <w:rFonts w:cs="Arial"/>
          <w:spacing w:val="-2"/>
          <w:szCs w:val="22"/>
        </w:rPr>
        <w:t xml:space="preserve">). </w:t>
      </w:r>
      <w:r w:rsidR="00EF7572" w:rsidRPr="00DE6FDC">
        <w:rPr>
          <w:rFonts w:cs="Arial"/>
          <w:spacing w:val="-2"/>
          <w:szCs w:val="22"/>
        </w:rPr>
        <w:t xml:space="preserve">1R01GM069430-01A2. </w:t>
      </w:r>
      <w:r w:rsidRPr="00DE6FDC">
        <w:rPr>
          <w:rFonts w:cs="Arial"/>
          <w:spacing w:val="-2"/>
          <w:szCs w:val="22"/>
        </w:rPr>
        <w:t xml:space="preserve">Bayesian Methods for Mapping Complex Epistatic Genes. An R01 funded by the National Institutes of Health. </w:t>
      </w:r>
      <w:r w:rsidR="00EF7572" w:rsidRPr="00DE6FDC">
        <w:rPr>
          <w:rFonts w:cs="Arial"/>
          <w:spacing w:val="-2"/>
          <w:szCs w:val="22"/>
        </w:rPr>
        <w:t>Period: 06/01/</w:t>
      </w:r>
      <w:r w:rsidR="000A7550" w:rsidRPr="00DE6FDC">
        <w:rPr>
          <w:rFonts w:cs="Arial"/>
          <w:spacing w:val="-2"/>
          <w:szCs w:val="22"/>
        </w:rPr>
        <w:t>20</w:t>
      </w:r>
      <w:r w:rsidR="00EF7572" w:rsidRPr="00DE6FDC">
        <w:rPr>
          <w:rFonts w:cs="Arial"/>
          <w:spacing w:val="-2"/>
          <w:szCs w:val="22"/>
        </w:rPr>
        <w:t>05 – 05/31/</w:t>
      </w:r>
      <w:r w:rsidR="000A7550" w:rsidRPr="00DE6FDC">
        <w:rPr>
          <w:rFonts w:cs="Arial"/>
          <w:spacing w:val="-2"/>
          <w:szCs w:val="22"/>
        </w:rPr>
        <w:t>20</w:t>
      </w:r>
      <w:r w:rsidR="00EF7572" w:rsidRPr="00DE6FDC">
        <w:rPr>
          <w:rFonts w:cs="Arial"/>
          <w:spacing w:val="-2"/>
          <w:szCs w:val="22"/>
        </w:rPr>
        <w:t>10</w:t>
      </w:r>
      <w:r w:rsidR="00480501" w:rsidRPr="00DE6FDC">
        <w:rPr>
          <w:rFonts w:cs="Arial"/>
          <w:spacing w:val="-2"/>
          <w:szCs w:val="22"/>
        </w:rPr>
        <w:t>.</w:t>
      </w:r>
      <w:r w:rsidR="00EF7572" w:rsidRPr="00DE6FDC">
        <w:rPr>
          <w:rFonts w:cs="Arial"/>
          <w:spacing w:val="-2"/>
          <w:szCs w:val="22"/>
        </w:rPr>
        <w:t xml:space="preserve"> </w:t>
      </w:r>
      <w:r w:rsidR="005C7F40" w:rsidRPr="00DE6FDC">
        <w:rPr>
          <w:rFonts w:cs="Arial"/>
          <w:spacing w:val="-2"/>
          <w:szCs w:val="22"/>
        </w:rPr>
        <w:t>Total amount</w:t>
      </w:r>
      <w:r w:rsidRPr="00DE6FDC">
        <w:rPr>
          <w:rFonts w:cs="Arial"/>
          <w:spacing w:val="-2"/>
          <w:szCs w:val="22"/>
        </w:rPr>
        <w:t xml:space="preserve"> </w:t>
      </w:r>
      <w:r w:rsidRPr="00DE6FDC">
        <w:rPr>
          <w:rFonts w:cs="Arial"/>
          <w:bCs/>
          <w:spacing w:val="-2"/>
          <w:szCs w:val="22"/>
        </w:rPr>
        <w:t>$1,</w:t>
      </w:r>
      <w:r w:rsidR="00EF7572" w:rsidRPr="00DE6FDC">
        <w:rPr>
          <w:rFonts w:cs="Arial"/>
          <w:bCs/>
          <w:spacing w:val="-2"/>
          <w:szCs w:val="22"/>
        </w:rPr>
        <w:t>201,540</w:t>
      </w:r>
      <w:r w:rsidR="00BD490B">
        <w:rPr>
          <w:rFonts w:cs="Arial"/>
          <w:bCs/>
          <w:spacing w:val="-2"/>
          <w:szCs w:val="22"/>
        </w:rPr>
        <w:t>.</w:t>
      </w:r>
    </w:p>
    <w:p w14:paraId="4A31C781" w14:textId="79728D06" w:rsidR="00FE7F30"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 xml:space="preserve">Zhang, K. </w:t>
      </w:r>
      <w:r w:rsidR="00365C63" w:rsidRPr="00DE6FDC">
        <w:rPr>
          <w:rFonts w:cs="Arial"/>
          <w:spacing w:val="-2"/>
          <w:szCs w:val="22"/>
        </w:rPr>
        <w:t>…</w:t>
      </w:r>
      <w:r w:rsidR="009715A4" w:rsidRPr="00DE6FDC">
        <w:rPr>
          <w:rFonts w:cs="Arial"/>
          <w:spacing w:val="-2"/>
          <w:szCs w:val="22"/>
        </w:rPr>
        <w:t xml:space="preserve"> </w:t>
      </w:r>
      <w:r w:rsidRPr="00DE6FDC">
        <w:rPr>
          <w:rFonts w:cs="Arial"/>
          <w:spacing w:val="-2"/>
          <w:szCs w:val="22"/>
        </w:rPr>
        <w:t>Allison, D. B. (</w:t>
      </w:r>
      <w:r w:rsidRPr="00DE6FDC">
        <w:rPr>
          <w:rFonts w:cs="Arial"/>
          <w:b/>
          <w:bCs/>
          <w:spacing w:val="-2"/>
          <w:szCs w:val="22"/>
        </w:rPr>
        <w:t>co-investigator</w:t>
      </w:r>
      <w:r w:rsidRPr="00DE6FDC">
        <w:rPr>
          <w:rFonts w:cs="Arial"/>
          <w:spacing w:val="-2"/>
          <w:szCs w:val="22"/>
        </w:rPr>
        <w:t xml:space="preserve">). Haplotype </w:t>
      </w:r>
      <w:r w:rsidR="00E149A1" w:rsidRPr="00DE6FDC">
        <w:rPr>
          <w:rFonts w:cs="Arial"/>
          <w:spacing w:val="-2"/>
          <w:szCs w:val="22"/>
        </w:rPr>
        <w:t>A</w:t>
      </w:r>
      <w:r w:rsidRPr="00DE6FDC">
        <w:rPr>
          <w:rFonts w:cs="Arial"/>
          <w:spacing w:val="-2"/>
          <w:szCs w:val="22"/>
        </w:rPr>
        <w:t xml:space="preserve">nalysis in </w:t>
      </w:r>
      <w:r w:rsidR="00E149A1" w:rsidRPr="00DE6FDC">
        <w:rPr>
          <w:rFonts w:cs="Arial"/>
          <w:spacing w:val="-2"/>
          <w:szCs w:val="22"/>
        </w:rPr>
        <w:t>Li</w:t>
      </w:r>
      <w:r w:rsidRPr="00DE6FDC">
        <w:rPr>
          <w:rFonts w:cs="Arial"/>
          <w:spacing w:val="-2"/>
          <w:szCs w:val="22"/>
        </w:rPr>
        <w:t xml:space="preserve">nkage </w:t>
      </w:r>
      <w:r w:rsidR="00E149A1" w:rsidRPr="00DE6FDC">
        <w:rPr>
          <w:rFonts w:cs="Arial"/>
          <w:spacing w:val="-2"/>
          <w:szCs w:val="22"/>
        </w:rPr>
        <w:t>D</w:t>
      </w:r>
      <w:r w:rsidRPr="00DE6FDC">
        <w:rPr>
          <w:rFonts w:cs="Arial"/>
          <w:spacing w:val="-2"/>
          <w:szCs w:val="22"/>
        </w:rPr>
        <w:t xml:space="preserve">isequilibrium </w:t>
      </w:r>
      <w:r w:rsidR="00E149A1" w:rsidRPr="00DE6FDC">
        <w:rPr>
          <w:rFonts w:cs="Arial"/>
          <w:spacing w:val="-2"/>
          <w:szCs w:val="22"/>
        </w:rPr>
        <w:t>M</w:t>
      </w:r>
      <w:r w:rsidRPr="00DE6FDC">
        <w:rPr>
          <w:rFonts w:cs="Arial"/>
          <w:spacing w:val="-2"/>
          <w:szCs w:val="22"/>
        </w:rPr>
        <w:t xml:space="preserve">apping. An R01 proposal submitted to the National Institutes of Health – received 2.5 percentile. </w:t>
      </w:r>
      <w:r w:rsidR="00EF7572" w:rsidRPr="00DE6FDC">
        <w:rPr>
          <w:rFonts w:cs="Arial"/>
          <w:spacing w:val="-2"/>
          <w:szCs w:val="22"/>
        </w:rPr>
        <w:t>Period: 07/01/</w:t>
      </w:r>
      <w:r w:rsidR="000A7550" w:rsidRPr="00DE6FDC">
        <w:rPr>
          <w:rFonts w:cs="Arial"/>
          <w:spacing w:val="-2"/>
          <w:szCs w:val="22"/>
        </w:rPr>
        <w:t>20</w:t>
      </w:r>
      <w:r w:rsidR="00EF7572" w:rsidRPr="00DE6FDC">
        <w:rPr>
          <w:rFonts w:cs="Arial"/>
          <w:spacing w:val="-2"/>
          <w:szCs w:val="22"/>
        </w:rPr>
        <w:t>06 – 06/30/</w:t>
      </w:r>
      <w:r w:rsidR="000A7550" w:rsidRPr="00DE6FDC">
        <w:rPr>
          <w:rFonts w:cs="Arial"/>
          <w:spacing w:val="-2"/>
          <w:szCs w:val="22"/>
        </w:rPr>
        <w:t>20</w:t>
      </w:r>
      <w:r w:rsidR="00EF7572" w:rsidRPr="00DE6FDC">
        <w:rPr>
          <w:rFonts w:cs="Arial"/>
          <w:spacing w:val="-2"/>
          <w:szCs w:val="22"/>
        </w:rPr>
        <w:t xml:space="preserve">10. </w:t>
      </w:r>
      <w:r w:rsidR="005C7F40" w:rsidRPr="00DE6FDC">
        <w:rPr>
          <w:rFonts w:cs="Arial"/>
          <w:spacing w:val="-2"/>
          <w:szCs w:val="22"/>
        </w:rPr>
        <w:t>Total amount</w:t>
      </w:r>
      <w:r w:rsidRPr="00DE6FDC">
        <w:rPr>
          <w:rFonts w:cs="Arial"/>
          <w:spacing w:val="-2"/>
          <w:szCs w:val="22"/>
        </w:rPr>
        <w:t xml:space="preserve"> </w:t>
      </w:r>
      <w:r w:rsidRPr="00DE6FDC">
        <w:rPr>
          <w:rFonts w:cs="Arial"/>
          <w:bCs/>
          <w:spacing w:val="-2"/>
          <w:szCs w:val="22"/>
        </w:rPr>
        <w:t>$1,017,363</w:t>
      </w:r>
      <w:r w:rsidR="00EF7572" w:rsidRPr="00DE6FDC">
        <w:rPr>
          <w:rFonts w:cs="Arial"/>
          <w:spacing w:val="-2"/>
          <w:szCs w:val="22"/>
        </w:rPr>
        <w:t xml:space="preserve">. </w:t>
      </w:r>
    </w:p>
    <w:p w14:paraId="08C7F1C0" w14:textId="2566B7D9" w:rsidR="004A486D" w:rsidRPr="00DE6FDC" w:rsidRDefault="00FE7F30" w:rsidP="001F1774">
      <w:pPr>
        <w:tabs>
          <w:tab w:val="left" w:pos="-720"/>
        </w:tabs>
        <w:suppressAutoHyphens/>
        <w:spacing w:after="120"/>
        <w:ind w:left="360" w:hanging="720"/>
        <w:jc w:val="both"/>
        <w:rPr>
          <w:rFonts w:cs="Arial"/>
          <w:spacing w:val="-2"/>
          <w:szCs w:val="22"/>
        </w:rPr>
      </w:pPr>
      <w:r w:rsidRPr="00DE6FDC">
        <w:rPr>
          <w:rFonts w:cs="Arial"/>
          <w:spacing w:val="-2"/>
          <w:szCs w:val="22"/>
        </w:rPr>
        <w:t>Zhu, S</w:t>
      </w:r>
      <w:r w:rsidR="00DE2362">
        <w:rPr>
          <w:rFonts w:cs="Arial"/>
          <w:spacing w:val="-2"/>
          <w:szCs w:val="22"/>
        </w:rPr>
        <w:t xml:space="preserve">. </w:t>
      </w:r>
      <w:r w:rsidR="00DE2362" w:rsidRPr="00DE6FDC">
        <w:rPr>
          <w:rFonts w:cs="Arial"/>
          <w:spacing w:val="-2"/>
          <w:szCs w:val="22"/>
        </w:rPr>
        <w:t xml:space="preserve">... </w:t>
      </w:r>
      <w:r w:rsidRPr="00DE6FDC">
        <w:rPr>
          <w:rFonts w:cs="Arial"/>
          <w:spacing w:val="-2"/>
          <w:szCs w:val="22"/>
        </w:rPr>
        <w:t>Allison, D. B. (</w:t>
      </w:r>
      <w:r w:rsidRPr="00DE6FDC">
        <w:rPr>
          <w:rFonts w:cs="Arial"/>
          <w:b/>
          <w:bCs/>
          <w:spacing w:val="-2"/>
          <w:szCs w:val="22"/>
        </w:rPr>
        <w:t>co-investigator</w:t>
      </w:r>
      <w:r w:rsidRPr="00DE6FDC">
        <w:rPr>
          <w:rFonts w:cs="Arial"/>
          <w:spacing w:val="-2"/>
          <w:szCs w:val="22"/>
        </w:rPr>
        <w:t xml:space="preserve">). </w:t>
      </w:r>
      <w:r w:rsidR="00FF6951" w:rsidRPr="00DE6FDC">
        <w:rPr>
          <w:rFonts w:cs="Arial"/>
          <w:szCs w:val="22"/>
        </w:rPr>
        <w:t xml:space="preserve">R01EB006552. </w:t>
      </w:r>
      <w:r w:rsidRPr="00DE6FDC">
        <w:rPr>
          <w:rFonts w:cs="Arial"/>
          <w:spacing w:val="-2"/>
          <w:szCs w:val="22"/>
        </w:rPr>
        <w:t xml:space="preserve">Obesity-related </w:t>
      </w:r>
      <w:r w:rsidR="00E149A1" w:rsidRPr="00DE6FDC">
        <w:rPr>
          <w:rFonts w:cs="Arial"/>
          <w:spacing w:val="-2"/>
          <w:szCs w:val="22"/>
        </w:rPr>
        <w:t>V</w:t>
      </w:r>
      <w:r w:rsidRPr="00DE6FDC">
        <w:rPr>
          <w:rFonts w:cs="Arial"/>
          <w:spacing w:val="-2"/>
          <w:szCs w:val="22"/>
        </w:rPr>
        <w:t xml:space="preserve">ariables and </w:t>
      </w:r>
      <w:r w:rsidR="00E149A1" w:rsidRPr="00DE6FDC">
        <w:rPr>
          <w:rFonts w:cs="Arial"/>
          <w:spacing w:val="-2"/>
          <w:szCs w:val="22"/>
        </w:rPr>
        <w:t>M</w:t>
      </w:r>
      <w:r w:rsidRPr="00DE6FDC">
        <w:rPr>
          <w:rFonts w:cs="Arial"/>
          <w:spacing w:val="-2"/>
          <w:szCs w:val="22"/>
        </w:rPr>
        <w:t xml:space="preserve">otor </w:t>
      </w:r>
      <w:r w:rsidR="00E149A1" w:rsidRPr="00DE6FDC">
        <w:rPr>
          <w:rFonts w:cs="Arial"/>
          <w:spacing w:val="-2"/>
          <w:szCs w:val="22"/>
        </w:rPr>
        <w:t>V</w:t>
      </w:r>
      <w:r w:rsidRPr="00DE6FDC">
        <w:rPr>
          <w:rFonts w:cs="Arial"/>
          <w:spacing w:val="-2"/>
          <w:szCs w:val="22"/>
        </w:rPr>
        <w:t xml:space="preserve">ehicle </w:t>
      </w:r>
      <w:r w:rsidR="00E149A1" w:rsidRPr="00DE6FDC">
        <w:rPr>
          <w:rFonts w:cs="Arial"/>
          <w:spacing w:val="-2"/>
          <w:szCs w:val="22"/>
        </w:rPr>
        <w:t>I</w:t>
      </w:r>
      <w:r w:rsidRPr="00DE6FDC">
        <w:rPr>
          <w:rFonts w:cs="Arial"/>
          <w:spacing w:val="-2"/>
          <w:szCs w:val="22"/>
        </w:rPr>
        <w:t>njury. An R01 funded by the National Institutes of Health</w:t>
      </w:r>
      <w:r w:rsidR="00FF6951" w:rsidRPr="00DE6FDC">
        <w:rPr>
          <w:rFonts w:cs="Arial"/>
          <w:spacing w:val="-2"/>
          <w:szCs w:val="22"/>
        </w:rPr>
        <w:t xml:space="preserve">. Period: </w:t>
      </w:r>
      <w:r w:rsidR="00FF6951" w:rsidRPr="00DE6FDC">
        <w:rPr>
          <w:rFonts w:cs="Arial"/>
          <w:szCs w:val="22"/>
        </w:rPr>
        <w:t>7/01/</w:t>
      </w:r>
      <w:r w:rsidR="000A7550" w:rsidRPr="00DE6FDC">
        <w:rPr>
          <w:rFonts w:cs="Arial"/>
          <w:szCs w:val="22"/>
        </w:rPr>
        <w:t>20</w:t>
      </w:r>
      <w:r w:rsidR="00FF6951" w:rsidRPr="00DE6FDC">
        <w:rPr>
          <w:rFonts w:cs="Arial"/>
          <w:szCs w:val="22"/>
        </w:rPr>
        <w:t>07 – 06/30/</w:t>
      </w:r>
      <w:r w:rsidR="000A7550" w:rsidRPr="00DE6FDC">
        <w:rPr>
          <w:rFonts w:cs="Arial"/>
          <w:szCs w:val="22"/>
        </w:rPr>
        <w:t>20</w:t>
      </w:r>
      <w:r w:rsidR="00FF6951" w:rsidRPr="00DE6FDC">
        <w:rPr>
          <w:rFonts w:cs="Arial"/>
          <w:szCs w:val="22"/>
        </w:rPr>
        <w:t xml:space="preserve">10. </w:t>
      </w:r>
      <w:r w:rsidR="005C7F40" w:rsidRPr="00DE6FDC">
        <w:rPr>
          <w:rFonts w:cs="Arial"/>
          <w:spacing w:val="-2"/>
          <w:szCs w:val="22"/>
        </w:rPr>
        <w:t>Total amount</w:t>
      </w:r>
      <w:r w:rsidR="00FF6951" w:rsidRPr="00DE6FDC">
        <w:rPr>
          <w:rFonts w:cs="Arial"/>
          <w:spacing w:val="-2"/>
          <w:szCs w:val="22"/>
        </w:rPr>
        <w:t>:</w:t>
      </w:r>
      <w:r w:rsidRPr="00DE6FDC">
        <w:rPr>
          <w:rFonts w:cs="Arial"/>
          <w:spacing w:val="-2"/>
          <w:szCs w:val="22"/>
        </w:rPr>
        <w:t xml:space="preserve"> </w:t>
      </w:r>
      <w:r w:rsidRPr="00DE6FDC">
        <w:rPr>
          <w:rFonts w:cs="Arial"/>
          <w:bCs/>
          <w:spacing w:val="-2"/>
          <w:szCs w:val="22"/>
        </w:rPr>
        <w:t>$915,528</w:t>
      </w:r>
      <w:r w:rsidRPr="00DE6FDC">
        <w:rPr>
          <w:rFonts w:cs="Arial"/>
          <w:spacing w:val="-2"/>
          <w:szCs w:val="22"/>
        </w:rPr>
        <w:t>.</w:t>
      </w:r>
    </w:p>
    <w:p w14:paraId="71615FE8" w14:textId="3E5AE927" w:rsidR="00455A1E" w:rsidRPr="00DE6FDC" w:rsidRDefault="00AD0323" w:rsidP="00653304">
      <w:pPr>
        <w:pStyle w:val="Heading2"/>
        <w:numPr>
          <w:ilvl w:val="0"/>
          <w:numId w:val="0"/>
        </w:numPr>
      </w:pPr>
      <w:bookmarkStart w:id="42" w:name="_Toc158410875"/>
      <w:r w:rsidRPr="00DE6FDC">
        <w:t>PUBLICATIONS</w:t>
      </w:r>
      <w:bookmarkEnd w:id="42"/>
    </w:p>
    <w:p w14:paraId="3FA94204" w14:textId="52E9F852" w:rsidR="00455A1E" w:rsidRPr="00DE6FDC" w:rsidRDefault="00455A1E" w:rsidP="00653304">
      <w:pPr>
        <w:pStyle w:val="Heading3"/>
        <w:numPr>
          <w:ilvl w:val="0"/>
          <w:numId w:val="0"/>
        </w:numPr>
      </w:pPr>
      <w:bookmarkStart w:id="43" w:name="_Toc158410876"/>
      <w:r w:rsidRPr="00DE6FDC">
        <w:t>P</w:t>
      </w:r>
      <w:r w:rsidR="000B71B6" w:rsidRPr="00DE6FDC">
        <w:t>UBLICATIONS IN PEER REVIEWED JOURNALS</w:t>
      </w:r>
      <w:bookmarkEnd w:id="43"/>
    </w:p>
    <w:p w14:paraId="5B565B4F" w14:textId="77777777" w:rsidR="00455A1E" w:rsidRPr="00DE6FDC" w:rsidRDefault="00455A1E">
      <w:pPr>
        <w:tabs>
          <w:tab w:val="left" w:pos="-720"/>
        </w:tabs>
        <w:suppressAutoHyphens/>
        <w:ind w:left="737" w:right="288"/>
        <w:jc w:val="both"/>
        <w:rPr>
          <w:spacing w:val="-2"/>
        </w:rPr>
      </w:pPr>
    </w:p>
    <w:p w14:paraId="1AF9C6F5"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Basile, V. C., &amp; Yuker, H. E. (1991). The measurement of attitudes toward and beliefs about obese persons. </w:t>
      </w:r>
      <w:r w:rsidRPr="00DE6FDC">
        <w:rPr>
          <w:rFonts w:ascii="Arial" w:hAnsi="Arial" w:cs="Arial"/>
          <w:i/>
          <w:sz w:val="22"/>
          <w:szCs w:val="22"/>
        </w:rPr>
        <w:t>International Journal of Eating Disorders, 10</w:t>
      </w:r>
      <w:r w:rsidRPr="00DE6FDC">
        <w:rPr>
          <w:rFonts w:ascii="Arial" w:hAnsi="Arial" w:cs="Arial"/>
          <w:sz w:val="22"/>
          <w:szCs w:val="22"/>
        </w:rPr>
        <w:t xml:space="preserve">, 599-607. </w:t>
      </w:r>
    </w:p>
    <w:p w14:paraId="7B527600" w14:textId="5EA2855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Basile, V. C., &amp; MacDonald, R. B. (1991). The comparative effects of antecedent exercise and lorazepam on aggressive behavior in an autistic man. </w:t>
      </w:r>
      <w:r w:rsidRPr="00DE6FDC">
        <w:rPr>
          <w:rFonts w:ascii="Arial" w:hAnsi="Arial" w:cs="Arial"/>
          <w:i/>
          <w:sz w:val="22"/>
          <w:szCs w:val="22"/>
        </w:rPr>
        <w:t>Journal of Autism and Developmental Disorders</w:t>
      </w:r>
      <w:r w:rsidRPr="00DE6FDC">
        <w:rPr>
          <w:rFonts w:ascii="Arial" w:hAnsi="Arial" w:cs="Arial"/>
          <w:sz w:val="22"/>
          <w:szCs w:val="22"/>
        </w:rPr>
        <w:t xml:space="preserve">, </w:t>
      </w:r>
      <w:r w:rsidRPr="00DE6FDC">
        <w:rPr>
          <w:rFonts w:ascii="Arial" w:hAnsi="Arial" w:cs="Arial"/>
          <w:i/>
          <w:sz w:val="22"/>
          <w:szCs w:val="22"/>
        </w:rPr>
        <w:t>21</w:t>
      </w:r>
      <w:r w:rsidR="006736B7" w:rsidRPr="00DE6FDC">
        <w:rPr>
          <w:rFonts w:ascii="Arial" w:hAnsi="Arial" w:cs="Arial"/>
          <w:sz w:val="22"/>
          <w:szCs w:val="22"/>
        </w:rPr>
        <w:t>(1)</w:t>
      </w:r>
      <w:r w:rsidRPr="00DE6FDC">
        <w:rPr>
          <w:rFonts w:ascii="Arial" w:hAnsi="Arial" w:cs="Arial"/>
          <w:sz w:val="22"/>
          <w:szCs w:val="22"/>
        </w:rPr>
        <w:t xml:space="preserve">, 89-94. </w:t>
      </w:r>
    </w:p>
    <w:p w14:paraId="2585C567" w14:textId="1259F02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Heshka, S. (1991). Toward an </w:t>
      </w:r>
      <w:r w:rsidR="0039146A" w:rsidRPr="00DE6FDC">
        <w:rPr>
          <w:rFonts w:ascii="Arial" w:hAnsi="Arial" w:cs="Arial"/>
          <w:sz w:val="22"/>
          <w:szCs w:val="22"/>
        </w:rPr>
        <w:t>e</w:t>
      </w:r>
      <w:r w:rsidRPr="00DE6FDC">
        <w:rPr>
          <w:rFonts w:ascii="Arial" w:hAnsi="Arial" w:cs="Arial"/>
          <w:sz w:val="22"/>
          <w:szCs w:val="22"/>
        </w:rPr>
        <w:t xml:space="preserve">mpirically </w:t>
      </w:r>
      <w:r w:rsidR="0039146A" w:rsidRPr="00DE6FDC">
        <w:rPr>
          <w:rFonts w:ascii="Arial" w:hAnsi="Arial" w:cs="Arial"/>
          <w:sz w:val="22"/>
          <w:szCs w:val="22"/>
        </w:rPr>
        <w:t>d</w:t>
      </w:r>
      <w:r w:rsidRPr="00DE6FDC">
        <w:rPr>
          <w:rFonts w:ascii="Arial" w:hAnsi="Arial" w:cs="Arial"/>
          <w:sz w:val="22"/>
          <w:szCs w:val="22"/>
        </w:rPr>
        <w:t xml:space="preserve">erived </w:t>
      </w:r>
      <w:r w:rsidR="0039146A" w:rsidRPr="00DE6FDC">
        <w:rPr>
          <w:rFonts w:ascii="Arial" w:hAnsi="Arial" w:cs="Arial"/>
          <w:sz w:val="22"/>
          <w:szCs w:val="22"/>
        </w:rPr>
        <w:t>t</w:t>
      </w:r>
      <w:r w:rsidRPr="00DE6FDC">
        <w:rPr>
          <w:rFonts w:ascii="Arial" w:hAnsi="Arial" w:cs="Arial"/>
          <w:sz w:val="22"/>
          <w:szCs w:val="22"/>
        </w:rPr>
        <w:t xml:space="preserve">ypology of </w:t>
      </w:r>
      <w:r w:rsidR="0039146A" w:rsidRPr="00DE6FDC">
        <w:rPr>
          <w:rFonts w:ascii="Arial" w:hAnsi="Arial" w:cs="Arial"/>
          <w:sz w:val="22"/>
          <w:szCs w:val="22"/>
        </w:rPr>
        <w:t>o</w:t>
      </w:r>
      <w:r w:rsidRPr="00DE6FDC">
        <w:rPr>
          <w:rFonts w:ascii="Arial" w:hAnsi="Arial" w:cs="Arial"/>
          <w:sz w:val="22"/>
          <w:szCs w:val="22"/>
        </w:rPr>
        <w:t xml:space="preserve">bese </w:t>
      </w:r>
      <w:r w:rsidR="0039146A" w:rsidRPr="00DE6FDC">
        <w:rPr>
          <w:rFonts w:ascii="Arial" w:hAnsi="Arial" w:cs="Arial"/>
          <w:sz w:val="22"/>
          <w:szCs w:val="22"/>
        </w:rPr>
        <w:t>p</w:t>
      </w:r>
      <w:r w:rsidRPr="00DE6FDC">
        <w:rPr>
          <w:rFonts w:ascii="Arial" w:hAnsi="Arial" w:cs="Arial"/>
          <w:sz w:val="22"/>
          <w:szCs w:val="22"/>
        </w:rPr>
        <w:t xml:space="preserve">ersons. </w:t>
      </w:r>
      <w:r w:rsidRPr="00DE6FDC">
        <w:rPr>
          <w:rFonts w:ascii="Arial" w:hAnsi="Arial" w:cs="Arial"/>
          <w:i/>
          <w:sz w:val="22"/>
          <w:szCs w:val="22"/>
        </w:rPr>
        <w:t>International Journal of Obesity</w:t>
      </w:r>
      <w:r w:rsidRPr="00DE6FDC">
        <w:rPr>
          <w:rFonts w:ascii="Arial" w:hAnsi="Arial" w:cs="Arial"/>
          <w:sz w:val="22"/>
          <w:szCs w:val="22"/>
        </w:rPr>
        <w:t xml:space="preserve">, </w:t>
      </w:r>
      <w:r w:rsidRPr="00DE6FDC">
        <w:rPr>
          <w:rFonts w:ascii="Arial" w:hAnsi="Arial" w:cs="Arial"/>
          <w:i/>
          <w:sz w:val="22"/>
          <w:szCs w:val="22"/>
        </w:rPr>
        <w:t>15</w:t>
      </w:r>
      <w:r w:rsidR="006736B7" w:rsidRPr="00DE6FDC">
        <w:rPr>
          <w:rFonts w:ascii="Arial" w:hAnsi="Arial" w:cs="Arial"/>
          <w:sz w:val="22"/>
          <w:szCs w:val="22"/>
        </w:rPr>
        <w:t>(11)</w:t>
      </w:r>
      <w:r w:rsidRPr="00DE6FDC">
        <w:rPr>
          <w:rFonts w:ascii="Arial" w:hAnsi="Arial" w:cs="Arial"/>
          <w:sz w:val="22"/>
          <w:szCs w:val="22"/>
        </w:rPr>
        <w:t xml:space="preserve">, 741-754. </w:t>
      </w:r>
    </w:p>
    <w:p w14:paraId="17F2CD5F" w14:textId="454E14D1"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(1992). When </w:t>
      </w:r>
      <w:r w:rsidR="0039146A" w:rsidRPr="00DE6FDC">
        <w:rPr>
          <w:rFonts w:ascii="Arial" w:hAnsi="Arial" w:cs="Arial"/>
          <w:sz w:val="22"/>
          <w:szCs w:val="22"/>
        </w:rPr>
        <w:t>c</w:t>
      </w:r>
      <w:r w:rsidRPr="00DE6FDC">
        <w:rPr>
          <w:rFonts w:ascii="Arial" w:hAnsi="Arial" w:cs="Arial"/>
          <w:sz w:val="22"/>
          <w:szCs w:val="22"/>
        </w:rPr>
        <w:t xml:space="preserve">yclicity is a </w:t>
      </w:r>
      <w:r w:rsidR="0039146A" w:rsidRPr="00DE6FDC">
        <w:rPr>
          <w:rFonts w:ascii="Arial" w:hAnsi="Arial" w:cs="Arial"/>
          <w:sz w:val="22"/>
          <w:szCs w:val="22"/>
        </w:rPr>
        <w:t>c</w:t>
      </w:r>
      <w:r w:rsidRPr="00DE6FDC">
        <w:rPr>
          <w:rFonts w:ascii="Arial" w:hAnsi="Arial" w:cs="Arial"/>
          <w:sz w:val="22"/>
          <w:szCs w:val="22"/>
        </w:rPr>
        <w:t xml:space="preserve">oncern: A </w:t>
      </w:r>
      <w:r w:rsidR="0039146A" w:rsidRPr="00DE6FDC">
        <w:rPr>
          <w:rFonts w:ascii="Arial" w:hAnsi="Arial" w:cs="Arial"/>
          <w:sz w:val="22"/>
          <w:szCs w:val="22"/>
        </w:rPr>
        <w:t>c</w:t>
      </w:r>
      <w:r w:rsidRPr="00DE6FDC">
        <w:rPr>
          <w:rFonts w:ascii="Arial" w:hAnsi="Arial" w:cs="Arial"/>
          <w:sz w:val="22"/>
          <w:szCs w:val="22"/>
        </w:rPr>
        <w:t xml:space="preserve">aveat </w:t>
      </w:r>
      <w:r w:rsidR="0039146A" w:rsidRPr="00DE6FDC">
        <w:rPr>
          <w:rFonts w:ascii="Arial" w:hAnsi="Arial" w:cs="Arial"/>
          <w:sz w:val="22"/>
          <w:szCs w:val="22"/>
        </w:rPr>
        <w:t>r</w:t>
      </w:r>
      <w:r w:rsidRPr="00DE6FDC">
        <w:rPr>
          <w:rFonts w:ascii="Arial" w:hAnsi="Arial" w:cs="Arial"/>
          <w:sz w:val="22"/>
          <w:szCs w:val="22"/>
        </w:rPr>
        <w:t xml:space="preserve">egarding </w:t>
      </w:r>
      <w:r w:rsidR="0039146A" w:rsidRPr="00DE6FDC">
        <w:rPr>
          <w:rFonts w:ascii="Arial" w:hAnsi="Arial" w:cs="Arial"/>
          <w:sz w:val="22"/>
          <w:szCs w:val="22"/>
        </w:rPr>
        <w:t>p</w:t>
      </w:r>
      <w:r w:rsidRPr="00DE6FDC">
        <w:rPr>
          <w:rFonts w:ascii="Arial" w:hAnsi="Arial" w:cs="Arial"/>
          <w:sz w:val="22"/>
          <w:szCs w:val="22"/>
        </w:rPr>
        <w:t xml:space="preserve">hase </w:t>
      </w:r>
      <w:r w:rsidR="0039146A" w:rsidRPr="00DE6FDC">
        <w:rPr>
          <w:rFonts w:ascii="Arial" w:hAnsi="Arial" w:cs="Arial"/>
          <w:sz w:val="22"/>
          <w:szCs w:val="22"/>
        </w:rPr>
        <w:t>c</w:t>
      </w:r>
      <w:r w:rsidRPr="00DE6FDC">
        <w:rPr>
          <w:rFonts w:ascii="Arial" w:hAnsi="Arial" w:cs="Arial"/>
          <w:sz w:val="22"/>
          <w:szCs w:val="22"/>
        </w:rPr>
        <w:t xml:space="preserve">hange </w:t>
      </w:r>
      <w:r w:rsidR="0039146A" w:rsidRPr="00DE6FDC">
        <w:rPr>
          <w:rFonts w:ascii="Arial" w:hAnsi="Arial" w:cs="Arial"/>
          <w:sz w:val="22"/>
          <w:szCs w:val="22"/>
        </w:rPr>
        <w:t>c</w:t>
      </w:r>
      <w:r w:rsidRPr="00DE6FDC">
        <w:rPr>
          <w:rFonts w:ascii="Arial" w:hAnsi="Arial" w:cs="Arial"/>
          <w:sz w:val="22"/>
          <w:szCs w:val="22"/>
        </w:rPr>
        <w:t xml:space="preserve">riteria in </w:t>
      </w:r>
      <w:r w:rsidR="0039146A" w:rsidRPr="00DE6FDC">
        <w:rPr>
          <w:rFonts w:ascii="Arial" w:hAnsi="Arial" w:cs="Arial"/>
          <w:sz w:val="22"/>
          <w:szCs w:val="22"/>
        </w:rPr>
        <w:t>s</w:t>
      </w:r>
      <w:r w:rsidRPr="00DE6FDC">
        <w:rPr>
          <w:rFonts w:ascii="Arial" w:hAnsi="Arial" w:cs="Arial"/>
          <w:sz w:val="22"/>
          <w:szCs w:val="22"/>
        </w:rPr>
        <w:t>ingle-</w:t>
      </w:r>
      <w:r w:rsidR="0039146A" w:rsidRPr="00DE6FDC">
        <w:rPr>
          <w:rFonts w:ascii="Arial" w:hAnsi="Arial" w:cs="Arial"/>
          <w:sz w:val="22"/>
          <w:szCs w:val="22"/>
        </w:rPr>
        <w:t>c</w:t>
      </w:r>
      <w:r w:rsidRPr="00DE6FDC">
        <w:rPr>
          <w:rFonts w:ascii="Arial" w:hAnsi="Arial" w:cs="Arial"/>
          <w:sz w:val="22"/>
          <w:szCs w:val="22"/>
        </w:rPr>
        <w:t xml:space="preserve">ase </w:t>
      </w:r>
      <w:r w:rsidR="0039146A" w:rsidRPr="00DE6FDC">
        <w:rPr>
          <w:rFonts w:ascii="Arial" w:hAnsi="Arial" w:cs="Arial"/>
          <w:sz w:val="22"/>
          <w:szCs w:val="22"/>
        </w:rPr>
        <w:t>d</w:t>
      </w:r>
      <w:r w:rsidRPr="00DE6FDC">
        <w:rPr>
          <w:rFonts w:ascii="Arial" w:hAnsi="Arial" w:cs="Arial"/>
          <w:sz w:val="22"/>
          <w:szCs w:val="22"/>
        </w:rPr>
        <w:t xml:space="preserve">esigns. </w:t>
      </w:r>
      <w:r w:rsidRPr="00DE6FDC">
        <w:rPr>
          <w:rFonts w:ascii="Arial" w:hAnsi="Arial" w:cs="Arial"/>
          <w:i/>
          <w:sz w:val="22"/>
          <w:szCs w:val="22"/>
        </w:rPr>
        <w:t>Comprehensive Mental Health Care, 2</w:t>
      </w:r>
      <w:r w:rsidR="006736B7" w:rsidRPr="00DE6FDC">
        <w:rPr>
          <w:rFonts w:ascii="Arial" w:hAnsi="Arial" w:cs="Arial"/>
          <w:sz w:val="22"/>
          <w:szCs w:val="22"/>
        </w:rPr>
        <w:t>(2)</w:t>
      </w:r>
      <w:r w:rsidRPr="00DE6FDC">
        <w:rPr>
          <w:rFonts w:ascii="Arial" w:hAnsi="Arial" w:cs="Arial"/>
          <w:sz w:val="22"/>
          <w:szCs w:val="22"/>
        </w:rPr>
        <w:t xml:space="preserve">, 131-149. </w:t>
      </w:r>
    </w:p>
    <w:p w14:paraId="58BD7DE4" w14:textId="731CE47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 xml:space="preserve">Allison, D. B., Kalinsky, L. B., &amp; Gorman, B. S. (1992). The </w:t>
      </w:r>
      <w:r w:rsidR="0039146A" w:rsidRPr="00DE6FDC">
        <w:rPr>
          <w:rFonts w:ascii="Arial" w:hAnsi="Arial" w:cs="Arial"/>
          <w:sz w:val="22"/>
          <w:szCs w:val="22"/>
        </w:rPr>
        <w:t>c</w:t>
      </w:r>
      <w:r w:rsidRPr="00DE6FDC">
        <w:rPr>
          <w:rFonts w:ascii="Arial" w:hAnsi="Arial" w:cs="Arial"/>
          <w:sz w:val="22"/>
          <w:szCs w:val="22"/>
        </w:rPr>
        <w:t xml:space="preserve">omparative </w:t>
      </w:r>
      <w:r w:rsidR="0039146A" w:rsidRPr="00DE6FDC">
        <w:rPr>
          <w:rFonts w:ascii="Arial" w:hAnsi="Arial" w:cs="Arial"/>
          <w:sz w:val="22"/>
          <w:szCs w:val="22"/>
        </w:rPr>
        <w:t>p</w:t>
      </w:r>
      <w:r w:rsidRPr="00DE6FDC">
        <w:rPr>
          <w:rFonts w:ascii="Arial" w:hAnsi="Arial" w:cs="Arial"/>
          <w:sz w:val="22"/>
          <w:szCs w:val="22"/>
        </w:rPr>
        <w:t xml:space="preserve">sychometric </w:t>
      </w:r>
      <w:r w:rsidR="0039146A" w:rsidRPr="00DE6FDC">
        <w:rPr>
          <w:rFonts w:ascii="Arial" w:hAnsi="Arial" w:cs="Arial"/>
          <w:sz w:val="22"/>
          <w:szCs w:val="22"/>
        </w:rPr>
        <w:t>p</w:t>
      </w:r>
      <w:r w:rsidRPr="00DE6FDC">
        <w:rPr>
          <w:rFonts w:ascii="Arial" w:hAnsi="Arial" w:cs="Arial"/>
          <w:sz w:val="22"/>
          <w:szCs w:val="22"/>
        </w:rPr>
        <w:t xml:space="preserve">roperties of </w:t>
      </w:r>
      <w:r w:rsidR="0039146A" w:rsidRPr="00DE6FDC">
        <w:rPr>
          <w:rFonts w:ascii="Arial" w:hAnsi="Arial" w:cs="Arial"/>
          <w:sz w:val="22"/>
          <w:szCs w:val="22"/>
        </w:rPr>
        <w:t>t</w:t>
      </w:r>
      <w:r w:rsidRPr="00DE6FDC">
        <w:rPr>
          <w:rFonts w:ascii="Arial" w:hAnsi="Arial" w:cs="Arial"/>
          <w:sz w:val="22"/>
          <w:szCs w:val="22"/>
        </w:rPr>
        <w:t xml:space="preserve">hree </w:t>
      </w:r>
      <w:r w:rsidR="0039146A" w:rsidRPr="00DE6FDC">
        <w:rPr>
          <w:rFonts w:ascii="Arial" w:hAnsi="Arial" w:cs="Arial"/>
          <w:sz w:val="22"/>
          <w:szCs w:val="22"/>
        </w:rPr>
        <w:t>m</w:t>
      </w:r>
      <w:r w:rsidRPr="00DE6FDC">
        <w:rPr>
          <w:rFonts w:ascii="Arial" w:hAnsi="Arial" w:cs="Arial"/>
          <w:sz w:val="22"/>
          <w:szCs w:val="22"/>
        </w:rPr>
        <w:t xml:space="preserve">easures of </w:t>
      </w:r>
      <w:r w:rsidR="0039146A" w:rsidRPr="00DE6FDC">
        <w:rPr>
          <w:rFonts w:ascii="Arial" w:hAnsi="Arial" w:cs="Arial"/>
          <w:sz w:val="22"/>
          <w:szCs w:val="22"/>
        </w:rPr>
        <w:t>d</w:t>
      </w:r>
      <w:r w:rsidRPr="00DE6FDC">
        <w:rPr>
          <w:rFonts w:ascii="Arial" w:hAnsi="Arial" w:cs="Arial"/>
          <w:sz w:val="22"/>
          <w:szCs w:val="22"/>
        </w:rPr>
        <w:t xml:space="preserve">ietary </w:t>
      </w:r>
      <w:r w:rsidR="0039146A" w:rsidRPr="00DE6FDC">
        <w:rPr>
          <w:rFonts w:ascii="Arial" w:hAnsi="Arial" w:cs="Arial"/>
          <w:sz w:val="22"/>
          <w:szCs w:val="22"/>
        </w:rPr>
        <w:t>r</w:t>
      </w:r>
      <w:r w:rsidRPr="00DE6FDC">
        <w:rPr>
          <w:rFonts w:ascii="Arial" w:hAnsi="Arial" w:cs="Arial"/>
          <w:sz w:val="22"/>
          <w:szCs w:val="22"/>
        </w:rPr>
        <w:t xml:space="preserve">estraint. </w:t>
      </w:r>
      <w:r w:rsidRPr="00DE6FDC">
        <w:rPr>
          <w:rFonts w:ascii="Arial" w:hAnsi="Arial" w:cs="Arial"/>
          <w:i/>
          <w:sz w:val="22"/>
          <w:szCs w:val="22"/>
        </w:rPr>
        <w:t>Psychological Assessment, 4</w:t>
      </w:r>
      <w:r w:rsidR="006736B7" w:rsidRPr="00DE6FDC">
        <w:rPr>
          <w:rFonts w:ascii="Arial" w:hAnsi="Arial" w:cs="Arial"/>
          <w:sz w:val="22"/>
          <w:szCs w:val="22"/>
        </w:rPr>
        <w:t>(3)</w:t>
      </w:r>
      <w:r w:rsidRPr="00DE6FDC">
        <w:rPr>
          <w:rFonts w:ascii="Arial" w:hAnsi="Arial" w:cs="Arial"/>
          <w:sz w:val="22"/>
          <w:szCs w:val="22"/>
        </w:rPr>
        <w:t xml:space="preserve">, 391-398. </w:t>
      </w:r>
    </w:p>
    <w:p w14:paraId="78937F7F" w14:textId="5F35FFCD"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Murphy, C. M., Allison, D. B., Babbitt, R. L., &amp; Patterson, H. L. (1992). Adiposity in </w:t>
      </w:r>
      <w:r w:rsidR="0039146A" w:rsidRPr="00DE6FDC">
        <w:rPr>
          <w:rFonts w:ascii="Arial" w:hAnsi="Arial" w:cs="Arial"/>
          <w:sz w:val="22"/>
          <w:szCs w:val="22"/>
        </w:rPr>
        <w:t>c</w:t>
      </w:r>
      <w:r w:rsidRPr="00DE6FDC">
        <w:rPr>
          <w:rFonts w:ascii="Arial" w:hAnsi="Arial" w:cs="Arial"/>
          <w:sz w:val="22"/>
          <w:szCs w:val="22"/>
        </w:rPr>
        <w:t xml:space="preserve">hildren: Is </w:t>
      </w:r>
      <w:r w:rsidR="0039146A" w:rsidRPr="00DE6FDC">
        <w:rPr>
          <w:rFonts w:ascii="Arial" w:hAnsi="Arial" w:cs="Arial"/>
          <w:sz w:val="22"/>
          <w:szCs w:val="22"/>
        </w:rPr>
        <w:t>m</w:t>
      </w:r>
      <w:r w:rsidRPr="00DE6FDC">
        <w:rPr>
          <w:rFonts w:ascii="Arial" w:hAnsi="Arial" w:cs="Arial"/>
          <w:sz w:val="22"/>
          <w:szCs w:val="22"/>
        </w:rPr>
        <w:t xml:space="preserve">ental </w:t>
      </w:r>
      <w:r w:rsidR="0039146A" w:rsidRPr="00DE6FDC">
        <w:rPr>
          <w:rFonts w:ascii="Arial" w:hAnsi="Arial" w:cs="Arial"/>
          <w:sz w:val="22"/>
          <w:szCs w:val="22"/>
        </w:rPr>
        <w:t>r</w:t>
      </w:r>
      <w:r w:rsidRPr="00DE6FDC">
        <w:rPr>
          <w:rFonts w:ascii="Arial" w:hAnsi="Arial" w:cs="Arial"/>
          <w:sz w:val="22"/>
          <w:szCs w:val="22"/>
        </w:rPr>
        <w:t xml:space="preserve">etardation a critical variable? </w:t>
      </w:r>
      <w:r w:rsidRPr="00DE6FDC">
        <w:rPr>
          <w:rFonts w:ascii="Arial" w:hAnsi="Arial" w:cs="Arial"/>
          <w:i/>
          <w:sz w:val="22"/>
          <w:szCs w:val="22"/>
        </w:rPr>
        <w:t>International Journal of Obesity, 16</w:t>
      </w:r>
      <w:r w:rsidR="005C2B74" w:rsidRPr="00DE6FDC">
        <w:rPr>
          <w:rFonts w:ascii="Arial" w:hAnsi="Arial" w:cs="Arial"/>
          <w:sz w:val="22"/>
          <w:szCs w:val="22"/>
        </w:rPr>
        <w:t>(9)</w:t>
      </w:r>
      <w:r w:rsidRPr="00DE6FDC">
        <w:rPr>
          <w:rFonts w:ascii="Arial" w:hAnsi="Arial" w:cs="Arial"/>
          <w:sz w:val="22"/>
          <w:szCs w:val="22"/>
        </w:rPr>
        <w:t xml:space="preserve">, 633-638. </w:t>
      </w:r>
    </w:p>
    <w:p w14:paraId="4D8F2C03" w14:textId="6E512C3F"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Alfonso, V. C., Allison, D. B., &amp; Dunn, G. M. (1992). The </w:t>
      </w:r>
      <w:r w:rsidR="0039146A" w:rsidRPr="00DE6FDC">
        <w:rPr>
          <w:rFonts w:ascii="Arial" w:hAnsi="Arial" w:cs="Arial"/>
          <w:sz w:val="22"/>
          <w:szCs w:val="22"/>
        </w:rPr>
        <w:t>r</w:t>
      </w:r>
      <w:r w:rsidRPr="00DE6FDC">
        <w:rPr>
          <w:rFonts w:ascii="Arial" w:hAnsi="Arial" w:cs="Arial"/>
          <w:sz w:val="22"/>
          <w:szCs w:val="22"/>
        </w:rPr>
        <w:t xml:space="preserve">elationship </w:t>
      </w:r>
      <w:r w:rsidR="0039146A" w:rsidRPr="00DE6FDC">
        <w:rPr>
          <w:rFonts w:ascii="Arial" w:hAnsi="Arial" w:cs="Arial"/>
          <w:sz w:val="22"/>
          <w:szCs w:val="22"/>
        </w:rPr>
        <w:t>b</w:t>
      </w:r>
      <w:r w:rsidRPr="00DE6FDC">
        <w:rPr>
          <w:rFonts w:ascii="Arial" w:hAnsi="Arial" w:cs="Arial"/>
          <w:sz w:val="22"/>
          <w:szCs w:val="22"/>
        </w:rPr>
        <w:t xml:space="preserve">etween </w:t>
      </w:r>
      <w:r w:rsidR="0039146A" w:rsidRPr="00DE6FDC">
        <w:rPr>
          <w:rFonts w:ascii="Arial" w:hAnsi="Arial" w:cs="Arial"/>
          <w:sz w:val="22"/>
          <w:szCs w:val="22"/>
        </w:rPr>
        <w:t>s</w:t>
      </w:r>
      <w:r w:rsidRPr="00DE6FDC">
        <w:rPr>
          <w:rFonts w:ascii="Arial" w:hAnsi="Arial" w:cs="Arial"/>
          <w:sz w:val="22"/>
          <w:szCs w:val="22"/>
        </w:rPr>
        <w:t xml:space="preserve">exual </w:t>
      </w:r>
      <w:r w:rsidR="0039146A" w:rsidRPr="00DE6FDC">
        <w:rPr>
          <w:rFonts w:ascii="Arial" w:hAnsi="Arial" w:cs="Arial"/>
          <w:sz w:val="22"/>
          <w:szCs w:val="22"/>
        </w:rPr>
        <w:t>f</w:t>
      </w:r>
      <w:r w:rsidRPr="00DE6FDC">
        <w:rPr>
          <w:rFonts w:ascii="Arial" w:hAnsi="Arial" w:cs="Arial"/>
          <w:sz w:val="22"/>
          <w:szCs w:val="22"/>
        </w:rPr>
        <w:t xml:space="preserve">antasy and </w:t>
      </w:r>
      <w:r w:rsidR="0039146A" w:rsidRPr="00DE6FDC">
        <w:rPr>
          <w:rFonts w:ascii="Arial" w:hAnsi="Arial" w:cs="Arial"/>
          <w:sz w:val="22"/>
          <w:szCs w:val="22"/>
        </w:rPr>
        <w:t>s</w:t>
      </w:r>
      <w:r w:rsidRPr="00DE6FDC">
        <w:rPr>
          <w:rFonts w:ascii="Arial" w:hAnsi="Arial" w:cs="Arial"/>
          <w:sz w:val="22"/>
          <w:szCs w:val="22"/>
        </w:rPr>
        <w:t xml:space="preserve">atisfaction: </w:t>
      </w:r>
      <w:r w:rsidR="0039146A" w:rsidRPr="00DE6FDC">
        <w:rPr>
          <w:rFonts w:ascii="Arial" w:hAnsi="Arial" w:cs="Arial"/>
          <w:sz w:val="22"/>
          <w:szCs w:val="22"/>
        </w:rPr>
        <w:t>a</w:t>
      </w:r>
      <w:r w:rsidRPr="00DE6FDC">
        <w:rPr>
          <w:rFonts w:ascii="Arial" w:hAnsi="Arial" w:cs="Arial"/>
          <w:sz w:val="22"/>
          <w:szCs w:val="22"/>
        </w:rPr>
        <w:t xml:space="preserve"> </w:t>
      </w:r>
      <w:r w:rsidR="0039146A" w:rsidRPr="00DE6FDC">
        <w:rPr>
          <w:rFonts w:ascii="Arial" w:hAnsi="Arial" w:cs="Arial"/>
          <w:sz w:val="22"/>
          <w:szCs w:val="22"/>
        </w:rPr>
        <w:t>m</w:t>
      </w:r>
      <w:r w:rsidRPr="00DE6FDC">
        <w:rPr>
          <w:rFonts w:ascii="Arial" w:hAnsi="Arial" w:cs="Arial"/>
          <w:sz w:val="22"/>
          <w:szCs w:val="22"/>
        </w:rPr>
        <w:t xml:space="preserve">ultidimensional </w:t>
      </w:r>
      <w:r w:rsidR="0039146A" w:rsidRPr="00DE6FDC">
        <w:rPr>
          <w:rFonts w:ascii="Arial" w:hAnsi="Arial" w:cs="Arial"/>
          <w:sz w:val="22"/>
          <w:szCs w:val="22"/>
        </w:rPr>
        <w:t>a</w:t>
      </w:r>
      <w:r w:rsidRPr="00DE6FDC">
        <w:rPr>
          <w:rFonts w:ascii="Arial" w:hAnsi="Arial" w:cs="Arial"/>
          <w:sz w:val="22"/>
          <w:szCs w:val="22"/>
        </w:rPr>
        <w:t xml:space="preserve">nalysis of </w:t>
      </w:r>
      <w:r w:rsidR="0039146A" w:rsidRPr="00DE6FDC">
        <w:rPr>
          <w:rFonts w:ascii="Arial" w:hAnsi="Arial" w:cs="Arial"/>
          <w:sz w:val="22"/>
          <w:szCs w:val="22"/>
        </w:rPr>
        <w:t>g</w:t>
      </w:r>
      <w:r w:rsidRPr="00DE6FDC">
        <w:rPr>
          <w:rFonts w:ascii="Arial" w:hAnsi="Arial" w:cs="Arial"/>
          <w:sz w:val="22"/>
          <w:szCs w:val="22"/>
        </w:rPr>
        <w:t xml:space="preserve">ender </w:t>
      </w:r>
      <w:r w:rsidR="0039146A" w:rsidRPr="00DE6FDC">
        <w:rPr>
          <w:rFonts w:ascii="Arial" w:hAnsi="Arial" w:cs="Arial"/>
          <w:sz w:val="22"/>
          <w:szCs w:val="22"/>
        </w:rPr>
        <w:t>d</w:t>
      </w:r>
      <w:r w:rsidRPr="00DE6FDC">
        <w:rPr>
          <w:rFonts w:ascii="Arial" w:hAnsi="Arial" w:cs="Arial"/>
          <w:sz w:val="22"/>
          <w:szCs w:val="22"/>
        </w:rPr>
        <w:t xml:space="preserve">ifferences. </w:t>
      </w:r>
      <w:r w:rsidRPr="00DE6FDC">
        <w:rPr>
          <w:rFonts w:ascii="Arial" w:hAnsi="Arial" w:cs="Arial"/>
          <w:i/>
          <w:sz w:val="22"/>
          <w:szCs w:val="22"/>
        </w:rPr>
        <w:t>Journal of Human Sexuality, 5</w:t>
      </w:r>
      <w:r w:rsidRPr="00DE6FDC">
        <w:rPr>
          <w:rFonts w:ascii="Arial" w:hAnsi="Arial" w:cs="Arial"/>
          <w:sz w:val="22"/>
          <w:szCs w:val="22"/>
        </w:rPr>
        <w:t xml:space="preserve">, 19-37. </w:t>
      </w:r>
    </w:p>
    <w:p w14:paraId="0898591E" w14:textId="108AEED1"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Silverstein, J. M., &amp; Galante, V. (1992). Relative </w:t>
      </w:r>
      <w:r w:rsidR="0039146A" w:rsidRPr="00DE6FDC">
        <w:rPr>
          <w:rFonts w:ascii="Arial" w:hAnsi="Arial" w:cs="Arial"/>
          <w:sz w:val="22"/>
          <w:szCs w:val="22"/>
        </w:rPr>
        <w:t>e</w:t>
      </w:r>
      <w:r w:rsidRPr="00DE6FDC">
        <w:rPr>
          <w:rFonts w:ascii="Arial" w:hAnsi="Arial" w:cs="Arial"/>
          <w:sz w:val="22"/>
          <w:szCs w:val="22"/>
        </w:rPr>
        <w:t xml:space="preserve">ffectiveness and </w:t>
      </w:r>
      <w:r w:rsidR="0039146A" w:rsidRPr="00DE6FDC">
        <w:rPr>
          <w:rFonts w:ascii="Arial" w:hAnsi="Arial" w:cs="Arial"/>
          <w:sz w:val="22"/>
          <w:szCs w:val="22"/>
        </w:rPr>
        <w:t>c</w:t>
      </w:r>
      <w:r w:rsidRPr="00DE6FDC">
        <w:rPr>
          <w:rFonts w:ascii="Arial" w:hAnsi="Arial" w:cs="Arial"/>
          <w:sz w:val="22"/>
          <w:szCs w:val="22"/>
        </w:rPr>
        <w:t>ost-</w:t>
      </w:r>
      <w:r w:rsidR="0039146A" w:rsidRPr="00DE6FDC">
        <w:rPr>
          <w:rFonts w:ascii="Arial" w:hAnsi="Arial" w:cs="Arial"/>
          <w:sz w:val="22"/>
          <w:szCs w:val="22"/>
        </w:rPr>
        <w:t>e</w:t>
      </w:r>
      <w:r w:rsidRPr="00DE6FDC">
        <w:rPr>
          <w:rFonts w:ascii="Arial" w:hAnsi="Arial" w:cs="Arial"/>
          <w:sz w:val="22"/>
          <w:szCs w:val="22"/>
        </w:rPr>
        <w:t xml:space="preserve">ffectiveness of </w:t>
      </w:r>
      <w:r w:rsidR="0039146A" w:rsidRPr="00DE6FDC">
        <w:rPr>
          <w:rFonts w:ascii="Arial" w:hAnsi="Arial" w:cs="Arial"/>
          <w:sz w:val="22"/>
          <w:szCs w:val="22"/>
        </w:rPr>
        <w:t>c</w:t>
      </w:r>
      <w:r w:rsidRPr="00DE6FDC">
        <w:rPr>
          <w:rFonts w:ascii="Arial" w:hAnsi="Arial" w:cs="Arial"/>
          <w:sz w:val="22"/>
          <w:szCs w:val="22"/>
        </w:rPr>
        <w:t xml:space="preserve">ooperative, </w:t>
      </w:r>
      <w:r w:rsidR="0039146A" w:rsidRPr="00DE6FDC">
        <w:rPr>
          <w:rFonts w:ascii="Arial" w:hAnsi="Arial" w:cs="Arial"/>
          <w:sz w:val="22"/>
          <w:szCs w:val="22"/>
        </w:rPr>
        <w:t>c</w:t>
      </w:r>
      <w:r w:rsidRPr="00DE6FDC">
        <w:rPr>
          <w:rFonts w:ascii="Arial" w:hAnsi="Arial" w:cs="Arial"/>
          <w:sz w:val="22"/>
          <w:szCs w:val="22"/>
        </w:rPr>
        <w:t xml:space="preserve">ompetitive, and </w:t>
      </w:r>
      <w:r w:rsidR="0039146A" w:rsidRPr="00DE6FDC">
        <w:rPr>
          <w:rFonts w:ascii="Arial" w:hAnsi="Arial" w:cs="Arial"/>
          <w:sz w:val="22"/>
          <w:szCs w:val="22"/>
        </w:rPr>
        <w:t>i</w:t>
      </w:r>
      <w:r w:rsidRPr="00DE6FDC">
        <w:rPr>
          <w:rFonts w:ascii="Arial" w:hAnsi="Arial" w:cs="Arial"/>
          <w:sz w:val="22"/>
          <w:szCs w:val="22"/>
        </w:rPr>
        <w:t xml:space="preserve">ndependent </w:t>
      </w:r>
      <w:r w:rsidR="0039146A" w:rsidRPr="00DE6FDC">
        <w:rPr>
          <w:rFonts w:ascii="Arial" w:hAnsi="Arial" w:cs="Arial"/>
          <w:sz w:val="22"/>
          <w:szCs w:val="22"/>
        </w:rPr>
        <w:t>m</w:t>
      </w:r>
      <w:r w:rsidRPr="00DE6FDC">
        <w:rPr>
          <w:rFonts w:ascii="Arial" w:hAnsi="Arial" w:cs="Arial"/>
          <w:sz w:val="22"/>
          <w:szCs w:val="22"/>
        </w:rPr>
        <w:t xml:space="preserve">onetary </w:t>
      </w:r>
      <w:r w:rsidR="0039146A" w:rsidRPr="00DE6FDC">
        <w:rPr>
          <w:rFonts w:ascii="Arial" w:hAnsi="Arial" w:cs="Arial"/>
          <w:sz w:val="22"/>
          <w:szCs w:val="22"/>
        </w:rPr>
        <w:t>i</w:t>
      </w:r>
      <w:r w:rsidRPr="00DE6FDC">
        <w:rPr>
          <w:rFonts w:ascii="Arial" w:hAnsi="Arial" w:cs="Arial"/>
          <w:sz w:val="22"/>
          <w:szCs w:val="22"/>
        </w:rPr>
        <w:t xml:space="preserve">ncentive </w:t>
      </w:r>
      <w:r w:rsidR="0039146A" w:rsidRPr="00DE6FDC">
        <w:rPr>
          <w:rFonts w:ascii="Arial" w:hAnsi="Arial" w:cs="Arial"/>
          <w:sz w:val="22"/>
          <w:szCs w:val="22"/>
        </w:rPr>
        <w:t>s</w:t>
      </w:r>
      <w:r w:rsidRPr="00DE6FDC">
        <w:rPr>
          <w:rFonts w:ascii="Arial" w:hAnsi="Arial" w:cs="Arial"/>
          <w:sz w:val="22"/>
          <w:szCs w:val="22"/>
        </w:rPr>
        <w:t xml:space="preserve">ystems for </w:t>
      </w:r>
      <w:r w:rsidR="0039146A" w:rsidRPr="00DE6FDC">
        <w:rPr>
          <w:rFonts w:ascii="Arial" w:hAnsi="Arial" w:cs="Arial"/>
          <w:sz w:val="22"/>
          <w:szCs w:val="22"/>
        </w:rPr>
        <w:t>i</w:t>
      </w:r>
      <w:r w:rsidRPr="00DE6FDC">
        <w:rPr>
          <w:rFonts w:ascii="Arial" w:hAnsi="Arial" w:cs="Arial"/>
          <w:sz w:val="22"/>
          <w:szCs w:val="22"/>
        </w:rPr>
        <w:t xml:space="preserve">mproving </w:t>
      </w:r>
      <w:r w:rsidR="0039146A" w:rsidRPr="00DE6FDC">
        <w:rPr>
          <w:rFonts w:ascii="Arial" w:hAnsi="Arial" w:cs="Arial"/>
          <w:sz w:val="22"/>
          <w:szCs w:val="22"/>
        </w:rPr>
        <w:t>s</w:t>
      </w:r>
      <w:r w:rsidRPr="00DE6FDC">
        <w:rPr>
          <w:rFonts w:ascii="Arial" w:hAnsi="Arial" w:cs="Arial"/>
          <w:sz w:val="22"/>
          <w:szCs w:val="22"/>
        </w:rPr>
        <w:t xml:space="preserve">taff </w:t>
      </w:r>
      <w:r w:rsidR="0039146A" w:rsidRPr="00DE6FDC">
        <w:rPr>
          <w:rFonts w:ascii="Arial" w:hAnsi="Arial" w:cs="Arial"/>
          <w:sz w:val="22"/>
          <w:szCs w:val="22"/>
        </w:rPr>
        <w:t>p</w:t>
      </w:r>
      <w:r w:rsidRPr="00DE6FDC">
        <w:rPr>
          <w:rFonts w:ascii="Arial" w:hAnsi="Arial" w:cs="Arial"/>
          <w:sz w:val="22"/>
          <w:szCs w:val="22"/>
        </w:rPr>
        <w:t xml:space="preserve">erformance. </w:t>
      </w:r>
      <w:r w:rsidRPr="00DE6FDC">
        <w:rPr>
          <w:rFonts w:ascii="Arial" w:hAnsi="Arial" w:cs="Arial"/>
          <w:i/>
          <w:sz w:val="22"/>
          <w:szCs w:val="22"/>
        </w:rPr>
        <w:t>Journal of Organizational Behavior Management, 13</w:t>
      </w:r>
      <w:r w:rsidRPr="00DE6FDC">
        <w:rPr>
          <w:rFonts w:ascii="Arial" w:hAnsi="Arial" w:cs="Arial"/>
          <w:sz w:val="22"/>
          <w:szCs w:val="22"/>
        </w:rPr>
        <w:t xml:space="preserve">, 85-112. </w:t>
      </w:r>
    </w:p>
    <w:p w14:paraId="579F8833" w14:textId="0EB4D5BA"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Heshka, S., Pierson, R. N., Jr., Wang, J., &amp; Heymsfield, S. B. (1992). The </w:t>
      </w:r>
      <w:r w:rsidR="0039146A" w:rsidRPr="00DE6FDC">
        <w:rPr>
          <w:rFonts w:ascii="Arial" w:hAnsi="Arial" w:cs="Arial"/>
          <w:sz w:val="22"/>
          <w:szCs w:val="22"/>
        </w:rPr>
        <w:t>a</w:t>
      </w:r>
      <w:r w:rsidRPr="00DE6FDC">
        <w:rPr>
          <w:rFonts w:ascii="Arial" w:hAnsi="Arial" w:cs="Arial"/>
          <w:sz w:val="22"/>
          <w:szCs w:val="22"/>
        </w:rPr>
        <w:t xml:space="preserve">nalysis and </w:t>
      </w:r>
      <w:r w:rsidR="0039146A" w:rsidRPr="00DE6FDC">
        <w:rPr>
          <w:rFonts w:ascii="Arial" w:hAnsi="Arial" w:cs="Arial"/>
          <w:sz w:val="22"/>
          <w:szCs w:val="22"/>
        </w:rPr>
        <w:t>i</w:t>
      </w:r>
      <w:r w:rsidRPr="00DE6FDC">
        <w:rPr>
          <w:rFonts w:ascii="Arial" w:hAnsi="Arial" w:cs="Arial"/>
          <w:sz w:val="22"/>
          <w:szCs w:val="22"/>
        </w:rPr>
        <w:t xml:space="preserve">dentification of </w:t>
      </w:r>
      <w:r w:rsidR="0039146A" w:rsidRPr="00DE6FDC">
        <w:rPr>
          <w:rFonts w:ascii="Arial" w:hAnsi="Arial" w:cs="Arial"/>
          <w:sz w:val="22"/>
          <w:szCs w:val="22"/>
        </w:rPr>
        <w:t>h</w:t>
      </w:r>
      <w:r w:rsidRPr="00DE6FDC">
        <w:rPr>
          <w:rFonts w:ascii="Arial" w:hAnsi="Arial" w:cs="Arial"/>
          <w:sz w:val="22"/>
          <w:szCs w:val="22"/>
        </w:rPr>
        <w:t>omologizer/</w:t>
      </w:r>
      <w:r w:rsidR="0039146A" w:rsidRPr="00DE6FDC">
        <w:rPr>
          <w:rFonts w:ascii="Arial" w:hAnsi="Arial" w:cs="Arial"/>
          <w:sz w:val="22"/>
          <w:szCs w:val="22"/>
        </w:rPr>
        <w:t>m</w:t>
      </w:r>
      <w:r w:rsidRPr="00DE6FDC">
        <w:rPr>
          <w:rFonts w:ascii="Arial" w:hAnsi="Arial" w:cs="Arial"/>
          <w:sz w:val="22"/>
          <w:szCs w:val="22"/>
        </w:rPr>
        <w:t xml:space="preserve">oderator </w:t>
      </w:r>
      <w:r w:rsidR="0039146A" w:rsidRPr="00DE6FDC">
        <w:rPr>
          <w:rFonts w:ascii="Arial" w:hAnsi="Arial" w:cs="Arial"/>
          <w:sz w:val="22"/>
          <w:szCs w:val="22"/>
        </w:rPr>
        <w:t>v</w:t>
      </w:r>
      <w:r w:rsidRPr="00DE6FDC">
        <w:rPr>
          <w:rFonts w:ascii="Arial" w:hAnsi="Arial" w:cs="Arial"/>
          <w:sz w:val="22"/>
          <w:szCs w:val="22"/>
        </w:rPr>
        <w:t xml:space="preserve">ariables </w:t>
      </w:r>
      <w:r w:rsidR="0039146A" w:rsidRPr="00DE6FDC">
        <w:rPr>
          <w:rFonts w:ascii="Arial" w:hAnsi="Arial" w:cs="Arial"/>
          <w:sz w:val="22"/>
          <w:szCs w:val="22"/>
        </w:rPr>
        <w:t>w</w:t>
      </w:r>
      <w:r w:rsidRPr="00DE6FDC">
        <w:rPr>
          <w:rFonts w:ascii="Arial" w:hAnsi="Arial" w:cs="Arial"/>
          <w:sz w:val="22"/>
          <w:szCs w:val="22"/>
        </w:rPr>
        <w:t xml:space="preserve">hen the </w:t>
      </w:r>
      <w:r w:rsidR="0039146A" w:rsidRPr="00DE6FDC">
        <w:rPr>
          <w:rFonts w:ascii="Arial" w:hAnsi="Arial" w:cs="Arial"/>
          <w:sz w:val="22"/>
          <w:szCs w:val="22"/>
        </w:rPr>
        <w:t>m</w:t>
      </w:r>
      <w:r w:rsidRPr="00DE6FDC">
        <w:rPr>
          <w:rFonts w:ascii="Arial" w:hAnsi="Arial" w:cs="Arial"/>
          <w:sz w:val="22"/>
          <w:szCs w:val="22"/>
        </w:rPr>
        <w:t xml:space="preserve">oderator is </w:t>
      </w:r>
      <w:r w:rsidR="0039146A" w:rsidRPr="00DE6FDC">
        <w:rPr>
          <w:rFonts w:ascii="Arial" w:hAnsi="Arial" w:cs="Arial"/>
          <w:sz w:val="22"/>
          <w:szCs w:val="22"/>
        </w:rPr>
        <w:t>c</w:t>
      </w:r>
      <w:r w:rsidRPr="00DE6FDC">
        <w:rPr>
          <w:rFonts w:ascii="Arial" w:hAnsi="Arial" w:cs="Arial"/>
          <w:sz w:val="22"/>
          <w:szCs w:val="22"/>
        </w:rPr>
        <w:t xml:space="preserve">ontinuous: </w:t>
      </w:r>
      <w:r w:rsidR="0039146A" w:rsidRPr="00DE6FDC">
        <w:rPr>
          <w:rFonts w:ascii="Arial" w:hAnsi="Arial" w:cs="Arial"/>
          <w:sz w:val="22"/>
          <w:szCs w:val="22"/>
        </w:rPr>
        <w:t>a</w:t>
      </w:r>
      <w:r w:rsidRPr="00DE6FDC">
        <w:rPr>
          <w:rFonts w:ascii="Arial" w:hAnsi="Arial" w:cs="Arial"/>
          <w:sz w:val="22"/>
          <w:szCs w:val="22"/>
        </w:rPr>
        <w:t xml:space="preserve">n illustration with </w:t>
      </w:r>
      <w:r w:rsidR="0039146A" w:rsidRPr="00DE6FDC">
        <w:rPr>
          <w:rFonts w:ascii="Arial" w:hAnsi="Arial" w:cs="Arial"/>
          <w:sz w:val="22"/>
          <w:szCs w:val="22"/>
        </w:rPr>
        <w:t>a</w:t>
      </w:r>
      <w:r w:rsidRPr="00DE6FDC">
        <w:rPr>
          <w:rFonts w:ascii="Arial" w:hAnsi="Arial" w:cs="Arial"/>
          <w:sz w:val="22"/>
          <w:szCs w:val="22"/>
        </w:rPr>
        <w:t xml:space="preserve">nthropometric </w:t>
      </w:r>
      <w:r w:rsidR="0039146A" w:rsidRPr="00DE6FDC">
        <w:rPr>
          <w:rFonts w:ascii="Arial" w:hAnsi="Arial" w:cs="Arial"/>
          <w:sz w:val="22"/>
          <w:szCs w:val="22"/>
        </w:rPr>
        <w:t>d</w:t>
      </w:r>
      <w:r w:rsidRPr="00DE6FDC">
        <w:rPr>
          <w:rFonts w:ascii="Arial" w:hAnsi="Arial" w:cs="Arial"/>
          <w:sz w:val="22"/>
          <w:szCs w:val="22"/>
        </w:rPr>
        <w:t xml:space="preserve">ata. </w:t>
      </w:r>
      <w:r w:rsidRPr="00DE6FDC">
        <w:rPr>
          <w:rFonts w:ascii="Arial" w:hAnsi="Arial" w:cs="Arial"/>
          <w:i/>
          <w:sz w:val="22"/>
          <w:szCs w:val="22"/>
        </w:rPr>
        <w:t>American Journal of Human Biology, 4</w:t>
      </w:r>
      <w:r w:rsidRPr="00DE6FDC">
        <w:rPr>
          <w:rFonts w:ascii="Arial" w:hAnsi="Arial" w:cs="Arial"/>
          <w:sz w:val="22"/>
          <w:szCs w:val="22"/>
        </w:rPr>
        <w:t xml:space="preserve">, 775-782. </w:t>
      </w:r>
    </w:p>
    <w:p w14:paraId="1E38DE20" w14:textId="1952F3D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Franklin, R. D., &amp; Heshka, S. (1992). Reflections on </w:t>
      </w:r>
      <w:r w:rsidR="0039146A" w:rsidRPr="00DE6FDC">
        <w:rPr>
          <w:rFonts w:ascii="Arial" w:hAnsi="Arial" w:cs="Arial"/>
          <w:sz w:val="22"/>
          <w:szCs w:val="22"/>
        </w:rPr>
        <w:t>v</w:t>
      </w:r>
      <w:r w:rsidRPr="00DE6FDC">
        <w:rPr>
          <w:rFonts w:ascii="Arial" w:hAnsi="Arial" w:cs="Arial"/>
          <w:sz w:val="22"/>
          <w:szCs w:val="22"/>
        </w:rPr>
        <w:t xml:space="preserve">isual </w:t>
      </w:r>
      <w:r w:rsidR="0039146A" w:rsidRPr="00DE6FDC">
        <w:rPr>
          <w:rFonts w:ascii="Arial" w:hAnsi="Arial" w:cs="Arial"/>
          <w:sz w:val="22"/>
          <w:szCs w:val="22"/>
        </w:rPr>
        <w:t>in</w:t>
      </w:r>
      <w:r w:rsidRPr="00DE6FDC">
        <w:rPr>
          <w:rFonts w:ascii="Arial" w:hAnsi="Arial" w:cs="Arial"/>
          <w:sz w:val="22"/>
          <w:szCs w:val="22"/>
        </w:rPr>
        <w:t xml:space="preserve">spection, </w:t>
      </w:r>
      <w:r w:rsidR="0039146A" w:rsidRPr="00DE6FDC">
        <w:rPr>
          <w:rFonts w:ascii="Arial" w:hAnsi="Arial" w:cs="Arial"/>
          <w:sz w:val="22"/>
          <w:szCs w:val="22"/>
        </w:rPr>
        <w:t>r</w:t>
      </w:r>
      <w:r w:rsidRPr="00DE6FDC">
        <w:rPr>
          <w:rFonts w:ascii="Arial" w:hAnsi="Arial" w:cs="Arial"/>
          <w:sz w:val="22"/>
          <w:szCs w:val="22"/>
        </w:rPr>
        <w:t xml:space="preserve">esponse </w:t>
      </w:r>
      <w:r w:rsidR="0039146A" w:rsidRPr="00DE6FDC">
        <w:rPr>
          <w:rFonts w:ascii="Arial" w:hAnsi="Arial" w:cs="Arial"/>
          <w:sz w:val="22"/>
          <w:szCs w:val="22"/>
        </w:rPr>
        <w:t>g</w:t>
      </w:r>
      <w:r w:rsidRPr="00DE6FDC">
        <w:rPr>
          <w:rFonts w:ascii="Arial" w:hAnsi="Arial" w:cs="Arial"/>
          <w:sz w:val="22"/>
          <w:szCs w:val="22"/>
        </w:rPr>
        <w:t xml:space="preserve">uided </w:t>
      </w:r>
      <w:r w:rsidR="0039146A" w:rsidRPr="00DE6FDC">
        <w:rPr>
          <w:rFonts w:ascii="Arial" w:hAnsi="Arial" w:cs="Arial"/>
          <w:sz w:val="22"/>
          <w:szCs w:val="22"/>
        </w:rPr>
        <w:t>e</w:t>
      </w:r>
      <w:r w:rsidRPr="00DE6FDC">
        <w:rPr>
          <w:rFonts w:ascii="Arial" w:hAnsi="Arial" w:cs="Arial"/>
          <w:sz w:val="22"/>
          <w:szCs w:val="22"/>
        </w:rPr>
        <w:t xml:space="preserve">xperimentation, and </w:t>
      </w:r>
      <w:r w:rsidR="0039146A" w:rsidRPr="00DE6FDC">
        <w:rPr>
          <w:rFonts w:ascii="Arial" w:hAnsi="Arial" w:cs="Arial"/>
          <w:sz w:val="22"/>
          <w:szCs w:val="22"/>
        </w:rPr>
        <w:t>t</w:t>
      </w:r>
      <w:r w:rsidRPr="00DE6FDC">
        <w:rPr>
          <w:rFonts w:ascii="Arial" w:hAnsi="Arial" w:cs="Arial"/>
          <w:sz w:val="22"/>
          <w:szCs w:val="22"/>
        </w:rPr>
        <w:t xml:space="preserve">ype I </w:t>
      </w:r>
      <w:r w:rsidR="0039146A" w:rsidRPr="00DE6FDC">
        <w:rPr>
          <w:rFonts w:ascii="Arial" w:hAnsi="Arial" w:cs="Arial"/>
          <w:sz w:val="22"/>
          <w:szCs w:val="22"/>
        </w:rPr>
        <w:t>e</w:t>
      </w:r>
      <w:r w:rsidRPr="00DE6FDC">
        <w:rPr>
          <w:rFonts w:ascii="Arial" w:hAnsi="Arial" w:cs="Arial"/>
          <w:sz w:val="22"/>
          <w:szCs w:val="22"/>
        </w:rPr>
        <w:t xml:space="preserve">rror </w:t>
      </w:r>
      <w:r w:rsidR="0039146A" w:rsidRPr="00DE6FDC">
        <w:rPr>
          <w:rFonts w:ascii="Arial" w:hAnsi="Arial" w:cs="Arial"/>
          <w:sz w:val="22"/>
          <w:szCs w:val="22"/>
        </w:rPr>
        <w:t>r</w:t>
      </w:r>
      <w:r w:rsidRPr="00DE6FDC">
        <w:rPr>
          <w:rFonts w:ascii="Arial" w:hAnsi="Arial" w:cs="Arial"/>
          <w:sz w:val="22"/>
          <w:szCs w:val="22"/>
        </w:rPr>
        <w:t xml:space="preserve">ate in </w:t>
      </w:r>
      <w:r w:rsidR="0039146A" w:rsidRPr="00DE6FDC">
        <w:rPr>
          <w:rFonts w:ascii="Arial" w:hAnsi="Arial" w:cs="Arial"/>
          <w:sz w:val="22"/>
          <w:szCs w:val="22"/>
        </w:rPr>
        <w:t>s</w:t>
      </w:r>
      <w:r w:rsidRPr="00DE6FDC">
        <w:rPr>
          <w:rFonts w:ascii="Arial" w:hAnsi="Arial" w:cs="Arial"/>
          <w:sz w:val="22"/>
          <w:szCs w:val="22"/>
        </w:rPr>
        <w:t xml:space="preserve">ingle </w:t>
      </w:r>
      <w:r w:rsidR="0039146A" w:rsidRPr="00DE6FDC">
        <w:rPr>
          <w:rFonts w:ascii="Arial" w:hAnsi="Arial" w:cs="Arial"/>
          <w:sz w:val="22"/>
          <w:szCs w:val="22"/>
        </w:rPr>
        <w:t>c</w:t>
      </w:r>
      <w:r w:rsidRPr="00DE6FDC">
        <w:rPr>
          <w:rFonts w:ascii="Arial" w:hAnsi="Arial" w:cs="Arial"/>
          <w:sz w:val="22"/>
          <w:szCs w:val="22"/>
        </w:rPr>
        <w:t xml:space="preserve">ase </w:t>
      </w:r>
      <w:r w:rsidR="0039146A" w:rsidRPr="00DE6FDC">
        <w:rPr>
          <w:rFonts w:ascii="Arial" w:hAnsi="Arial" w:cs="Arial"/>
          <w:sz w:val="22"/>
          <w:szCs w:val="22"/>
        </w:rPr>
        <w:t>d</w:t>
      </w:r>
      <w:r w:rsidRPr="00DE6FDC">
        <w:rPr>
          <w:rFonts w:ascii="Arial" w:hAnsi="Arial" w:cs="Arial"/>
          <w:sz w:val="22"/>
          <w:szCs w:val="22"/>
        </w:rPr>
        <w:t xml:space="preserve">esigns. </w:t>
      </w:r>
      <w:r w:rsidRPr="00DE6FDC">
        <w:rPr>
          <w:rFonts w:ascii="Arial" w:hAnsi="Arial" w:cs="Arial"/>
          <w:i/>
          <w:sz w:val="22"/>
          <w:szCs w:val="22"/>
        </w:rPr>
        <w:t xml:space="preserve">Journal of Experimental Education, 66, </w:t>
      </w:r>
      <w:r w:rsidRPr="00DE6FDC">
        <w:rPr>
          <w:rFonts w:ascii="Arial" w:hAnsi="Arial" w:cs="Arial"/>
          <w:sz w:val="22"/>
          <w:szCs w:val="22"/>
        </w:rPr>
        <w:t xml:space="preserve">45-51. </w:t>
      </w:r>
    </w:p>
    <w:p w14:paraId="06AE440D" w14:textId="2D35E57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Franklin, R. D., Allison, D. B., &amp; Sutton, T. (1992). Alcohol, substance abuse, and violence among North Carolina prison admittees, 1988. </w:t>
      </w:r>
      <w:r w:rsidRPr="00DE6FDC">
        <w:rPr>
          <w:rFonts w:ascii="Arial" w:hAnsi="Arial" w:cs="Arial"/>
          <w:i/>
          <w:sz w:val="22"/>
          <w:szCs w:val="22"/>
        </w:rPr>
        <w:t>Journal of Offender Rehabilitation, 17</w:t>
      </w:r>
      <w:r w:rsidR="005C2B74" w:rsidRPr="00DE6FDC">
        <w:rPr>
          <w:rFonts w:ascii="Arial" w:hAnsi="Arial" w:cs="Arial"/>
          <w:sz w:val="22"/>
          <w:szCs w:val="22"/>
        </w:rPr>
        <w:t>(314)</w:t>
      </w:r>
      <w:r w:rsidRPr="00DE6FDC">
        <w:rPr>
          <w:rFonts w:ascii="Arial" w:hAnsi="Arial" w:cs="Arial"/>
          <w:sz w:val="22"/>
          <w:szCs w:val="22"/>
        </w:rPr>
        <w:t xml:space="preserve">, 101-111. </w:t>
      </w:r>
    </w:p>
    <w:p w14:paraId="667552B4" w14:textId="3F2BA3C1"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Franklin, R. D., &amp; Allison, D. B. (1992). The Rev.: An IBM BASIC Program for “Bayesian” </w:t>
      </w:r>
      <w:r w:rsidR="0039146A" w:rsidRPr="00DE6FDC">
        <w:rPr>
          <w:rFonts w:ascii="Arial" w:hAnsi="Arial" w:cs="Arial"/>
          <w:sz w:val="22"/>
          <w:szCs w:val="22"/>
        </w:rPr>
        <w:t>t</w:t>
      </w:r>
      <w:r w:rsidRPr="00DE6FDC">
        <w:rPr>
          <w:rFonts w:ascii="Arial" w:hAnsi="Arial" w:cs="Arial"/>
          <w:sz w:val="22"/>
          <w:szCs w:val="22"/>
        </w:rPr>
        <w:t xml:space="preserve">est </w:t>
      </w:r>
      <w:r w:rsidR="00D336A6" w:rsidRPr="00DE6FDC">
        <w:rPr>
          <w:rFonts w:ascii="Arial" w:hAnsi="Arial" w:cs="Arial"/>
          <w:sz w:val="22"/>
          <w:szCs w:val="22"/>
        </w:rPr>
        <w:t>interpretation</w:t>
      </w:r>
      <w:r w:rsidRPr="00DE6FDC">
        <w:rPr>
          <w:rFonts w:ascii="Arial" w:hAnsi="Arial" w:cs="Arial"/>
          <w:sz w:val="22"/>
          <w:szCs w:val="22"/>
        </w:rPr>
        <w:t xml:space="preserve">. </w:t>
      </w:r>
      <w:r w:rsidRPr="00DE6FDC">
        <w:rPr>
          <w:rFonts w:ascii="Arial" w:hAnsi="Arial" w:cs="Arial"/>
          <w:i/>
          <w:sz w:val="22"/>
          <w:szCs w:val="22"/>
        </w:rPr>
        <w:t>Behavior Research Methods, Instruments, &amp; Computers, 24</w:t>
      </w:r>
      <w:r w:rsidRPr="00DE6FDC">
        <w:rPr>
          <w:rFonts w:ascii="Arial" w:hAnsi="Arial" w:cs="Arial"/>
          <w:sz w:val="22"/>
          <w:szCs w:val="22"/>
        </w:rPr>
        <w:t xml:space="preserve">, 491-492. </w:t>
      </w:r>
    </w:p>
    <w:p w14:paraId="3DF2B522" w14:textId="0062409C"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Summers, J. A., Lynch, P. S., Harris, J., Burke, J. C., Allison, D. B., &amp; Sandler, L. (1992). Treating a disrupted sleep phase disorder in a nine-year old boy with Angelman Syndrome. </w:t>
      </w:r>
      <w:r w:rsidRPr="00DE6FDC">
        <w:rPr>
          <w:rFonts w:ascii="Arial" w:hAnsi="Arial" w:cs="Arial"/>
          <w:i/>
          <w:sz w:val="22"/>
          <w:szCs w:val="22"/>
        </w:rPr>
        <w:t>Journal of Developmental and Behavioral Pediatrics</w:t>
      </w:r>
      <w:r w:rsidRPr="00DE6FDC">
        <w:rPr>
          <w:rFonts w:ascii="Arial" w:hAnsi="Arial" w:cs="Arial"/>
          <w:sz w:val="22"/>
          <w:szCs w:val="22"/>
        </w:rPr>
        <w:t xml:space="preserve">, </w:t>
      </w:r>
      <w:r w:rsidRPr="00DE6FDC">
        <w:rPr>
          <w:rFonts w:ascii="Arial" w:hAnsi="Arial" w:cs="Arial"/>
          <w:i/>
          <w:sz w:val="22"/>
          <w:szCs w:val="22"/>
        </w:rPr>
        <w:t>13</w:t>
      </w:r>
      <w:r w:rsidR="005C2B74" w:rsidRPr="00DE6FDC">
        <w:rPr>
          <w:rFonts w:ascii="Arial" w:hAnsi="Arial" w:cs="Arial"/>
          <w:sz w:val="22"/>
          <w:szCs w:val="22"/>
        </w:rPr>
        <w:t>(1)</w:t>
      </w:r>
      <w:r w:rsidRPr="00DE6FDC">
        <w:rPr>
          <w:rFonts w:ascii="Arial" w:hAnsi="Arial" w:cs="Arial"/>
          <w:sz w:val="22"/>
          <w:szCs w:val="22"/>
        </w:rPr>
        <w:t xml:space="preserve">, 284-287. </w:t>
      </w:r>
    </w:p>
    <w:p w14:paraId="231BA8DA" w14:textId="6C46CFC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Heshka, S. (1993). Toward an </w:t>
      </w:r>
      <w:r w:rsidR="0039146A" w:rsidRPr="00DE6FDC">
        <w:rPr>
          <w:rFonts w:ascii="Arial" w:hAnsi="Arial" w:cs="Arial"/>
          <w:sz w:val="22"/>
          <w:szCs w:val="22"/>
        </w:rPr>
        <w:t>e</w:t>
      </w:r>
      <w:r w:rsidRPr="00DE6FDC">
        <w:rPr>
          <w:rFonts w:ascii="Arial" w:hAnsi="Arial" w:cs="Arial"/>
          <w:sz w:val="22"/>
          <w:szCs w:val="22"/>
        </w:rPr>
        <w:t xml:space="preserve">mpirically </w:t>
      </w:r>
      <w:r w:rsidR="00D336A6" w:rsidRPr="00DE6FDC">
        <w:rPr>
          <w:rFonts w:ascii="Arial" w:hAnsi="Arial" w:cs="Arial"/>
          <w:sz w:val="22"/>
          <w:szCs w:val="22"/>
        </w:rPr>
        <w:t>derived</w:t>
      </w:r>
      <w:r w:rsidRPr="00DE6FDC">
        <w:rPr>
          <w:rFonts w:ascii="Arial" w:hAnsi="Arial" w:cs="Arial"/>
          <w:sz w:val="22"/>
          <w:szCs w:val="22"/>
        </w:rPr>
        <w:t xml:space="preserve"> </w:t>
      </w:r>
      <w:r w:rsidR="0039146A" w:rsidRPr="00DE6FDC">
        <w:rPr>
          <w:rFonts w:ascii="Arial" w:hAnsi="Arial" w:cs="Arial"/>
          <w:sz w:val="22"/>
          <w:szCs w:val="22"/>
        </w:rPr>
        <w:t>t</w:t>
      </w:r>
      <w:r w:rsidRPr="00DE6FDC">
        <w:rPr>
          <w:rFonts w:ascii="Arial" w:hAnsi="Arial" w:cs="Arial"/>
          <w:sz w:val="22"/>
          <w:szCs w:val="22"/>
        </w:rPr>
        <w:t xml:space="preserve">ypology of </w:t>
      </w:r>
      <w:r w:rsidR="0039146A" w:rsidRPr="00DE6FDC">
        <w:rPr>
          <w:rFonts w:ascii="Arial" w:hAnsi="Arial" w:cs="Arial"/>
          <w:sz w:val="22"/>
          <w:szCs w:val="22"/>
        </w:rPr>
        <w:t>o</w:t>
      </w:r>
      <w:r w:rsidRPr="00DE6FDC">
        <w:rPr>
          <w:rFonts w:ascii="Arial" w:hAnsi="Arial" w:cs="Arial"/>
          <w:sz w:val="22"/>
          <w:szCs w:val="22"/>
        </w:rPr>
        <w:t xml:space="preserve">bese </w:t>
      </w:r>
      <w:r w:rsidR="0039146A" w:rsidRPr="00DE6FDC">
        <w:rPr>
          <w:rFonts w:ascii="Arial" w:hAnsi="Arial" w:cs="Arial"/>
          <w:sz w:val="22"/>
          <w:szCs w:val="22"/>
        </w:rPr>
        <w:t>p</w:t>
      </w:r>
      <w:r w:rsidRPr="00DE6FDC">
        <w:rPr>
          <w:rFonts w:ascii="Arial" w:hAnsi="Arial" w:cs="Arial"/>
          <w:sz w:val="22"/>
          <w:szCs w:val="22"/>
        </w:rPr>
        <w:t xml:space="preserve">ersons: </w:t>
      </w:r>
      <w:r w:rsidR="0039146A" w:rsidRPr="00DE6FDC">
        <w:rPr>
          <w:rFonts w:ascii="Arial" w:hAnsi="Arial" w:cs="Arial"/>
          <w:sz w:val="22"/>
          <w:szCs w:val="22"/>
        </w:rPr>
        <w:t>d</w:t>
      </w:r>
      <w:r w:rsidRPr="00DE6FDC">
        <w:rPr>
          <w:rFonts w:ascii="Arial" w:hAnsi="Arial" w:cs="Arial"/>
          <w:sz w:val="22"/>
          <w:szCs w:val="22"/>
        </w:rPr>
        <w:t xml:space="preserve">erivation in </w:t>
      </w:r>
      <w:r w:rsidR="0039146A" w:rsidRPr="00DE6FDC">
        <w:rPr>
          <w:rFonts w:ascii="Arial" w:hAnsi="Arial" w:cs="Arial"/>
          <w:sz w:val="22"/>
          <w:szCs w:val="22"/>
        </w:rPr>
        <w:t>a</w:t>
      </w:r>
      <w:r w:rsidRPr="00DE6FDC">
        <w:rPr>
          <w:rFonts w:ascii="Arial" w:hAnsi="Arial" w:cs="Arial"/>
          <w:sz w:val="22"/>
          <w:szCs w:val="22"/>
        </w:rPr>
        <w:t xml:space="preserve"> </w:t>
      </w:r>
      <w:r w:rsidR="0039146A" w:rsidRPr="00DE6FDC">
        <w:rPr>
          <w:rFonts w:ascii="Arial" w:hAnsi="Arial" w:cs="Arial"/>
          <w:sz w:val="22"/>
          <w:szCs w:val="22"/>
        </w:rPr>
        <w:t>n</w:t>
      </w:r>
      <w:r w:rsidRPr="00DE6FDC">
        <w:rPr>
          <w:rFonts w:ascii="Arial" w:hAnsi="Arial" w:cs="Arial"/>
          <w:sz w:val="22"/>
          <w:szCs w:val="22"/>
        </w:rPr>
        <w:t xml:space="preserve">onclinical </w:t>
      </w:r>
      <w:r w:rsidR="0039146A" w:rsidRPr="00DE6FDC">
        <w:rPr>
          <w:rFonts w:ascii="Arial" w:hAnsi="Arial" w:cs="Arial"/>
          <w:sz w:val="22"/>
          <w:szCs w:val="22"/>
        </w:rPr>
        <w:t>s</w:t>
      </w:r>
      <w:r w:rsidRPr="00DE6FDC">
        <w:rPr>
          <w:rFonts w:ascii="Arial" w:hAnsi="Arial" w:cs="Arial"/>
          <w:sz w:val="22"/>
          <w:szCs w:val="22"/>
        </w:rPr>
        <w:t xml:space="preserve">ample. </w:t>
      </w:r>
      <w:r w:rsidRPr="00DE6FDC">
        <w:rPr>
          <w:rFonts w:ascii="Arial" w:hAnsi="Arial" w:cs="Arial"/>
          <w:i/>
          <w:sz w:val="22"/>
          <w:szCs w:val="22"/>
        </w:rPr>
        <w:t>International Journal of Eating Disorders, 13</w:t>
      </w:r>
      <w:r w:rsidRPr="00DE6FDC">
        <w:rPr>
          <w:rFonts w:ascii="Arial" w:hAnsi="Arial" w:cs="Arial"/>
          <w:sz w:val="22"/>
          <w:szCs w:val="22"/>
        </w:rPr>
        <w:t xml:space="preserve">, 93-108. </w:t>
      </w:r>
    </w:p>
    <w:p w14:paraId="77298251" w14:textId="6FB3090B"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Gorman, B. S., &amp; Primavera, L. H. (1993). The </w:t>
      </w:r>
      <w:r w:rsidR="0039146A" w:rsidRPr="00DE6FDC">
        <w:rPr>
          <w:rFonts w:ascii="Arial" w:hAnsi="Arial" w:cs="Arial"/>
          <w:sz w:val="22"/>
          <w:szCs w:val="22"/>
        </w:rPr>
        <w:t>m</w:t>
      </w:r>
      <w:r w:rsidRPr="00DE6FDC">
        <w:rPr>
          <w:rFonts w:ascii="Arial" w:hAnsi="Arial" w:cs="Arial"/>
          <w:sz w:val="22"/>
          <w:szCs w:val="22"/>
        </w:rPr>
        <w:t xml:space="preserve">ost </w:t>
      </w:r>
      <w:r w:rsidR="0039146A" w:rsidRPr="00DE6FDC">
        <w:rPr>
          <w:rFonts w:ascii="Arial" w:hAnsi="Arial" w:cs="Arial"/>
          <w:sz w:val="22"/>
          <w:szCs w:val="22"/>
        </w:rPr>
        <w:t>c</w:t>
      </w:r>
      <w:r w:rsidRPr="00DE6FDC">
        <w:rPr>
          <w:rFonts w:ascii="Arial" w:hAnsi="Arial" w:cs="Arial"/>
          <w:sz w:val="22"/>
          <w:szCs w:val="22"/>
        </w:rPr>
        <w:t xml:space="preserve">ommon </w:t>
      </w:r>
      <w:r w:rsidR="0039146A" w:rsidRPr="00DE6FDC">
        <w:rPr>
          <w:rFonts w:ascii="Arial" w:hAnsi="Arial" w:cs="Arial"/>
          <w:sz w:val="22"/>
          <w:szCs w:val="22"/>
        </w:rPr>
        <w:t>q</w:t>
      </w:r>
      <w:r w:rsidRPr="00DE6FDC">
        <w:rPr>
          <w:rFonts w:ascii="Arial" w:hAnsi="Arial" w:cs="Arial"/>
          <w:sz w:val="22"/>
          <w:szCs w:val="22"/>
        </w:rPr>
        <w:t xml:space="preserve">uestions </w:t>
      </w:r>
      <w:r w:rsidR="0039146A" w:rsidRPr="00DE6FDC">
        <w:rPr>
          <w:rFonts w:ascii="Arial" w:hAnsi="Arial" w:cs="Arial"/>
          <w:sz w:val="22"/>
          <w:szCs w:val="22"/>
        </w:rPr>
        <w:t>a</w:t>
      </w:r>
      <w:r w:rsidRPr="00DE6FDC">
        <w:rPr>
          <w:rFonts w:ascii="Arial" w:hAnsi="Arial" w:cs="Arial"/>
          <w:sz w:val="22"/>
          <w:szCs w:val="22"/>
        </w:rPr>
        <w:t xml:space="preserve">sked of </w:t>
      </w:r>
      <w:r w:rsidR="0039146A" w:rsidRPr="00DE6FDC">
        <w:rPr>
          <w:rFonts w:ascii="Arial" w:hAnsi="Arial" w:cs="Arial"/>
          <w:sz w:val="22"/>
          <w:szCs w:val="22"/>
        </w:rPr>
        <w:t>s</w:t>
      </w:r>
      <w:r w:rsidRPr="00DE6FDC">
        <w:rPr>
          <w:rFonts w:ascii="Arial" w:hAnsi="Arial" w:cs="Arial"/>
          <w:sz w:val="22"/>
          <w:szCs w:val="22"/>
        </w:rPr>
        <w:t xml:space="preserve">tatistical </w:t>
      </w:r>
      <w:r w:rsidR="0039146A" w:rsidRPr="00DE6FDC">
        <w:rPr>
          <w:rFonts w:ascii="Arial" w:hAnsi="Arial" w:cs="Arial"/>
          <w:sz w:val="22"/>
          <w:szCs w:val="22"/>
        </w:rPr>
        <w:t>c</w:t>
      </w:r>
      <w:r w:rsidRPr="00DE6FDC">
        <w:rPr>
          <w:rFonts w:ascii="Arial" w:hAnsi="Arial" w:cs="Arial"/>
          <w:sz w:val="22"/>
          <w:szCs w:val="22"/>
        </w:rPr>
        <w:t xml:space="preserve">onsultants: </w:t>
      </w:r>
      <w:r w:rsidR="0039146A" w:rsidRPr="00DE6FDC">
        <w:rPr>
          <w:rFonts w:ascii="Arial" w:hAnsi="Arial" w:cs="Arial"/>
          <w:sz w:val="22"/>
          <w:szCs w:val="22"/>
        </w:rPr>
        <w:t>o</w:t>
      </w:r>
      <w:r w:rsidRPr="00DE6FDC">
        <w:rPr>
          <w:rFonts w:ascii="Arial" w:hAnsi="Arial" w:cs="Arial"/>
          <w:sz w:val="22"/>
          <w:szCs w:val="22"/>
        </w:rPr>
        <w:t>ur</w:t>
      </w:r>
      <w:r w:rsidR="0039146A" w:rsidRPr="00DE6FDC">
        <w:rPr>
          <w:rFonts w:ascii="Arial" w:hAnsi="Arial" w:cs="Arial"/>
          <w:sz w:val="22"/>
          <w:szCs w:val="22"/>
        </w:rPr>
        <w:t xml:space="preserve"> f</w:t>
      </w:r>
      <w:r w:rsidRPr="00DE6FDC">
        <w:rPr>
          <w:rFonts w:ascii="Arial" w:hAnsi="Arial" w:cs="Arial"/>
          <w:sz w:val="22"/>
          <w:szCs w:val="22"/>
        </w:rPr>
        <w:t xml:space="preserve">avorite </w:t>
      </w:r>
      <w:r w:rsidR="0039146A" w:rsidRPr="00DE6FDC">
        <w:rPr>
          <w:rFonts w:ascii="Arial" w:hAnsi="Arial" w:cs="Arial"/>
          <w:sz w:val="22"/>
          <w:szCs w:val="22"/>
        </w:rPr>
        <w:t>r</w:t>
      </w:r>
      <w:r w:rsidRPr="00DE6FDC">
        <w:rPr>
          <w:rFonts w:ascii="Arial" w:hAnsi="Arial" w:cs="Arial"/>
          <w:sz w:val="22"/>
          <w:szCs w:val="22"/>
        </w:rPr>
        <w:t xml:space="preserve">esponses and </w:t>
      </w:r>
      <w:r w:rsidR="0039146A" w:rsidRPr="00DE6FDC">
        <w:rPr>
          <w:rFonts w:ascii="Arial" w:hAnsi="Arial" w:cs="Arial"/>
          <w:sz w:val="22"/>
          <w:szCs w:val="22"/>
        </w:rPr>
        <w:t>r</w:t>
      </w:r>
      <w:r w:rsidRPr="00DE6FDC">
        <w:rPr>
          <w:rFonts w:ascii="Arial" w:hAnsi="Arial" w:cs="Arial"/>
          <w:sz w:val="22"/>
          <w:szCs w:val="22"/>
        </w:rPr>
        <w:t xml:space="preserve">ecommended </w:t>
      </w:r>
      <w:r w:rsidR="0039146A" w:rsidRPr="00DE6FDC">
        <w:rPr>
          <w:rFonts w:ascii="Arial" w:hAnsi="Arial" w:cs="Arial"/>
          <w:sz w:val="22"/>
          <w:szCs w:val="22"/>
        </w:rPr>
        <w:t>r</w:t>
      </w:r>
      <w:r w:rsidRPr="00DE6FDC">
        <w:rPr>
          <w:rFonts w:ascii="Arial" w:hAnsi="Arial" w:cs="Arial"/>
          <w:sz w:val="22"/>
          <w:szCs w:val="22"/>
        </w:rPr>
        <w:t xml:space="preserve">eadings. </w:t>
      </w:r>
      <w:r w:rsidRPr="00DE6FDC">
        <w:rPr>
          <w:rFonts w:ascii="Arial" w:hAnsi="Arial" w:cs="Arial"/>
          <w:i/>
          <w:sz w:val="22"/>
          <w:szCs w:val="22"/>
        </w:rPr>
        <w:t>Genetic, Social, and General Psychology Monographs, 119</w:t>
      </w:r>
      <w:r w:rsidRPr="00DE6FDC">
        <w:rPr>
          <w:rFonts w:ascii="Arial" w:hAnsi="Arial" w:cs="Arial"/>
          <w:sz w:val="22"/>
          <w:szCs w:val="22"/>
        </w:rPr>
        <w:t xml:space="preserve">, 153-185. </w:t>
      </w:r>
    </w:p>
    <w:p w14:paraId="0E795670" w14:textId="77777777" w:rsidR="00455A1E" w:rsidRPr="00DE6FDC" w:rsidRDefault="00455A1E" w:rsidP="00A36CA7">
      <w:pPr>
        <w:pStyle w:val="BodyTextIndent"/>
        <w:numPr>
          <w:ilvl w:val="2"/>
          <w:numId w:val="28"/>
        </w:numPr>
        <w:spacing w:after="120"/>
        <w:ind w:hanging="720"/>
        <w:jc w:val="both"/>
        <w:rPr>
          <w:rFonts w:ascii="Arial" w:hAnsi="Arial" w:cs="Arial"/>
          <w:sz w:val="22"/>
          <w:szCs w:val="22"/>
        </w:rPr>
      </w:pPr>
      <w:r w:rsidRPr="00DE6FDC">
        <w:rPr>
          <w:rFonts w:ascii="Arial" w:hAnsi="Arial" w:cs="Arial"/>
          <w:sz w:val="22"/>
          <w:szCs w:val="22"/>
        </w:rPr>
        <w:t xml:space="preserve">An abridged version was reprinted in the </w:t>
      </w:r>
      <w:r w:rsidRPr="00DE6FDC">
        <w:rPr>
          <w:rFonts w:ascii="Arial" w:hAnsi="Arial" w:cs="Arial"/>
          <w:i/>
          <w:sz w:val="22"/>
          <w:szCs w:val="22"/>
        </w:rPr>
        <w:t>Journal of Group Psychotherapy, Psychodrama, and Sociometry</w:t>
      </w:r>
      <w:r w:rsidRPr="00DE6FDC">
        <w:rPr>
          <w:rFonts w:ascii="Arial" w:hAnsi="Arial" w:cs="Arial"/>
          <w:sz w:val="22"/>
          <w:szCs w:val="22"/>
        </w:rPr>
        <w:t xml:space="preserve">, 46, 83-109. </w:t>
      </w:r>
    </w:p>
    <w:p w14:paraId="5FF5C7A6" w14:textId="379C4F1C"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Gorman, B. S. (1993). Calculating and </w:t>
      </w:r>
      <w:r w:rsidR="0039146A" w:rsidRPr="00DE6FDC">
        <w:rPr>
          <w:rFonts w:ascii="Arial" w:hAnsi="Arial" w:cs="Arial"/>
          <w:sz w:val="22"/>
          <w:szCs w:val="22"/>
        </w:rPr>
        <w:t>e</w:t>
      </w:r>
      <w:r w:rsidRPr="00DE6FDC">
        <w:rPr>
          <w:rFonts w:ascii="Arial" w:hAnsi="Arial" w:cs="Arial"/>
          <w:sz w:val="22"/>
          <w:szCs w:val="22"/>
        </w:rPr>
        <w:t xml:space="preserve">stimating </w:t>
      </w:r>
      <w:r w:rsidR="00D336A6" w:rsidRPr="00DE6FDC">
        <w:rPr>
          <w:rFonts w:ascii="Arial" w:hAnsi="Arial" w:cs="Arial"/>
          <w:sz w:val="22"/>
          <w:szCs w:val="22"/>
        </w:rPr>
        <w:t>effect</w:t>
      </w:r>
      <w:r w:rsidRPr="00DE6FDC">
        <w:rPr>
          <w:rFonts w:ascii="Arial" w:hAnsi="Arial" w:cs="Arial"/>
          <w:sz w:val="22"/>
          <w:szCs w:val="22"/>
        </w:rPr>
        <w:t xml:space="preserve"> </w:t>
      </w:r>
      <w:r w:rsidR="0039146A" w:rsidRPr="00DE6FDC">
        <w:rPr>
          <w:rFonts w:ascii="Arial" w:hAnsi="Arial" w:cs="Arial"/>
          <w:sz w:val="22"/>
          <w:szCs w:val="22"/>
        </w:rPr>
        <w:t>s</w:t>
      </w:r>
      <w:r w:rsidRPr="00DE6FDC">
        <w:rPr>
          <w:rFonts w:ascii="Arial" w:hAnsi="Arial" w:cs="Arial"/>
          <w:sz w:val="22"/>
          <w:szCs w:val="22"/>
        </w:rPr>
        <w:t xml:space="preserve">izes for </w:t>
      </w:r>
      <w:r w:rsidR="0039146A" w:rsidRPr="00DE6FDC">
        <w:rPr>
          <w:rFonts w:ascii="Arial" w:hAnsi="Arial" w:cs="Arial"/>
          <w:sz w:val="22"/>
          <w:szCs w:val="22"/>
        </w:rPr>
        <w:t>m</w:t>
      </w:r>
      <w:r w:rsidRPr="00DE6FDC">
        <w:rPr>
          <w:rFonts w:ascii="Arial" w:hAnsi="Arial" w:cs="Arial"/>
          <w:sz w:val="22"/>
          <w:szCs w:val="22"/>
        </w:rPr>
        <w:t>eta-</w:t>
      </w:r>
      <w:r w:rsidR="0039146A" w:rsidRPr="00DE6FDC">
        <w:rPr>
          <w:rFonts w:ascii="Arial" w:hAnsi="Arial" w:cs="Arial"/>
          <w:sz w:val="22"/>
          <w:szCs w:val="22"/>
        </w:rPr>
        <w:t>a</w:t>
      </w:r>
      <w:r w:rsidRPr="00DE6FDC">
        <w:rPr>
          <w:rFonts w:ascii="Arial" w:hAnsi="Arial" w:cs="Arial"/>
          <w:sz w:val="22"/>
          <w:szCs w:val="22"/>
        </w:rPr>
        <w:t xml:space="preserve">nalysis: </w:t>
      </w:r>
      <w:r w:rsidR="0039146A" w:rsidRPr="00DE6FDC">
        <w:rPr>
          <w:rFonts w:ascii="Arial" w:hAnsi="Arial" w:cs="Arial"/>
          <w:sz w:val="22"/>
          <w:szCs w:val="22"/>
        </w:rPr>
        <w:t>t</w:t>
      </w:r>
      <w:r w:rsidRPr="00DE6FDC">
        <w:rPr>
          <w:rFonts w:ascii="Arial" w:hAnsi="Arial" w:cs="Arial"/>
          <w:sz w:val="22"/>
          <w:szCs w:val="22"/>
        </w:rPr>
        <w:t xml:space="preserve">he </w:t>
      </w:r>
      <w:r w:rsidR="0039146A" w:rsidRPr="00DE6FDC">
        <w:rPr>
          <w:rFonts w:ascii="Arial" w:hAnsi="Arial" w:cs="Arial"/>
          <w:sz w:val="22"/>
          <w:szCs w:val="22"/>
        </w:rPr>
        <w:t>c</w:t>
      </w:r>
      <w:r w:rsidRPr="00DE6FDC">
        <w:rPr>
          <w:rFonts w:ascii="Arial" w:hAnsi="Arial" w:cs="Arial"/>
          <w:sz w:val="22"/>
          <w:szCs w:val="22"/>
        </w:rPr>
        <w:t xml:space="preserve">ase of the </w:t>
      </w:r>
      <w:r w:rsidR="0039146A" w:rsidRPr="00DE6FDC">
        <w:rPr>
          <w:rFonts w:ascii="Arial" w:hAnsi="Arial" w:cs="Arial"/>
          <w:sz w:val="22"/>
          <w:szCs w:val="22"/>
        </w:rPr>
        <w:t>s</w:t>
      </w:r>
      <w:r w:rsidRPr="00DE6FDC">
        <w:rPr>
          <w:rFonts w:ascii="Arial" w:hAnsi="Arial" w:cs="Arial"/>
          <w:sz w:val="22"/>
          <w:szCs w:val="22"/>
        </w:rPr>
        <w:t xml:space="preserve">ingle </w:t>
      </w:r>
      <w:r w:rsidR="0039146A" w:rsidRPr="00DE6FDC">
        <w:rPr>
          <w:rFonts w:ascii="Arial" w:hAnsi="Arial" w:cs="Arial"/>
          <w:sz w:val="22"/>
          <w:szCs w:val="22"/>
        </w:rPr>
        <w:t>c</w:t>
      </w:r>
      <w:r w:rsidRPr="00DE6FDC">
        <w:rPr>
          <w:rFonts w:ascii="Arial" w:hAnsi="Arial" w:cs="Arial"/>
          <w:sz w:val="22"/>
          <w:szCs w:val="22"/>
        </w:rPr>
        <w:t xml:space="preserve">ase. </w:t>
      </w:r>
      <w:r w:rsidRPr="00DE6FDC">
        <w:rPr>
          <w:rFonts w:ascii="Arial" w:hAnsi="Arial" w:cs="Arial"/>
          <w:i/>
          <w:sz w:val="22"/>
          <w:szCs w:val="22"/>
        </w:rPr>
        <w:t>Behaviour Research and Therapy, 31</w:t>
      </w:r>
      <w:r w:rsidR="005C2B74" w:rsidRPr="00DE6FDC">
        <w:rPr>
          <w:rFonts w:ascii="Arial" w:hAnsi="Arial" w:cs="Arial"/>
          <w:sz w:val="22"/>
          <w:szCs w:val="22"/>
        </w:rPr>
        <w:t>(6)</w:t>
      </w:r>
      <w:r w:rsidRPr="00DE6FDC">
        <w:rPr>
          <w:rFonts w:ascii="Arial" w:hAnsi="Arial" w:cs="Arial"/>
          <w:sz w:val="22"/>
          <w:szCs w:val="22"/>
        </w:rPr>
        <w:t xml:space="preserve">, 621-631. </w:t>
      </w:r>
    </w:p>
    <w:p w14:paraId="72F917A6" w14:textId="270FD939"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Heshka, S., Sepulveda, D. &amp; Heymsfield, S. B. (1993). Counting </w:t>
      </w:r>
      <w:r w:rsidR="0039146A" w:rsidRPr="00DE6FDC">
        <w:rPr>
          <w:rFonts w:ascii="Arial" w:hAnsi="Arial" w:cs="Arial"/>
          <w:sz w:val="22"/>
          <w:szCs w:val="22"/>
        </w:rPr>
        <w:t>c</w:t>
      </w:r>
      <w:r w:rsidRPr="00DE6FDC">
        <w:rPr>
          <w:rFonts w:ascii="Arial" w:hAnsi="Arial" w:cs="Arial"/>
          <w:sz w:val="22"/>
          <w:szCs w:val="22"/>
        </w:rPr>
        <w:t xml:space="preserve">alories? - </w:t>
      </w:r>
      <w:r w:rsidR="0039146A" w:rsidRPr="00DE6FDC">
        <w:rPr>
          <w:rFonts w:ascii="Arial" w:hAnsi="Arial" w:cs="Arial"/>
          <w:sz w:val="22"/>
          <w:szCs w:val="22"/>
        </w:rPr>
        <w:t>c</w:t>
      </w:r>
      <w:r w:rsidRPr="00DE6FDC">
        <w:rPr>
          <w:rFonts w:ascii="Arial" w:hAnsi="Arial" w:cs="Arial"/>
          <w:sz w:val="22"/>
          <w:szCs w:val="22"/>
        </w:rPr>
        <w:t xml:space="preserve">aveat </w:t>
      </w:r>
      <w:r w:rsidR="0039146A" w:rsidRPr="00DE6FDC">
        <w:rPr>
          <w:rFonts w:ascii="Arial" w:hAnsi="Arial" w:cs="Arial"/>
          <w:sz w:val="22"/>
          <w:szCs w:val="22"/>
        </w:rPr>
        <w:t>e</w:t>
      </w:r>
      <w:r w:rsidRPr="00DE6FDC">
        <w:rPr>
          <w:rFonts w:ascii="Arial" w:hAnsi="Arial" w:cs="Arial"/>
          <w:sz w:val="22"/>
          <w:szCs w:val="22"/>
        </w:rPr>
        <w:t xml:space="preserve">mptor. </w:t>
      </w:r>
      <w:r w:rsidRPr="00DE6FDC">
        <w:rPr>
          <w:rFonts w:ascii="Arial" w:hAnsi="Arial" w:cs="Arial"/>
          <w:i/>
          <w:sz w:val="22"/>
          <w:szCs w:val="22"/>
        </w:rPr>
        <w:t>Journal of The American Medical Association, 270</w:t>
      </w:r>
      <w:r w:rsidR="005C2B74" w:rsidRPr="00DE6FDC">
        <w:rPr>
          <w:rFonts w:ascii="Arial" w:hAnsi="Arial" w:cs="Arial"/>
          <w:sz w:val="22"/>
          <w:szCs w:val="22"/>
        </w:rPr>
        <w:t>(12)</w:t>
      </w:r>
      <w:r w:rsidRPr="00DE6FDC">
        <w:rPr>
          <w:rFonts w:ascii="Arial" w:hAnsi="Arial" w:cs="Arial"/>
          <w:sz w:val="22"/>
          <w:szCs w:val="22"/>
        </w:rPr>
        <w:t xml:space="preserve">, 1454-1456. </w:t>
      </w:r>
    </w:p>
    <w:p w14:paraId="590D2E2B" w14:textId="3414FC3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Heshka, S. (1993). Emotions and </w:t>
      </w:r>
      <w:r w:rsidR="0039146A" w:rsidRPr="00DE6FDC">
        <w:rPr>
          <w:rFonts w:ascii="Arial" w:hAnsi="Arial" w:cs="Arial"/>
          <w:sz w:val="22"/>
          <w:szCs w:val="22"/>
        </w:rPr>
        <w:t>e</w:t>
      </w:r>
      <w:r w:rsidRPr="00DE6FDC">
        <w:rPr>
          <w:rFonts w:ascii="Arial" w:hAnsi="Arial" w:cs="Arial"/>
          <w:sz w:val="22"/>
          <w:szCs w:val="22"/>
        </w:rPr>
        <w:t xml:space="preserve">ating in the </w:t>
      </w:r>
      <w:r w:rsidR="006D6792" w:rsidRPr="00DE6FDC">
        <w:rPr>
          <w:rFonts w:ascii="Arial" w:hAnsi="Arial" w:cs="Arial"/>
          <w:sz w:val="22"/>
          <w:szCs w:val="22"/>
        </w:rPr>
        <w:t>obese?</w:t>
      </w:r>
      <w:r w:rsidRPr="00DE6FDC">
        <w:rPr>
          <w:rFonts w:ascii="Arial" w:hAnsi="Arial" w:cs="Arial"/>
          <w:sz w:val="22"/>
          <w:szCs w:val="22"/>
        </w:rPr>
        <w:t xml:space="preserve"> A </w:t>
      </w:r>
      <w:r w:rsidR="0039146A" w:rsidRPr="00DE6FDC">
        <w:rPr>
          <w:rFonts w:ascii="Arial" w:hAnsi="Arial" w:cs="Arial"/>
          <w:sz w:val="22"/>
          <w:szCs w:val="22"/>
        </w:rPr>
        <w:t>c</w:t>
      </w:r>
      <w:r w:rsidRPr="00DE6FDC">
        <w:rPr>
          <w:rFonts w:ascii="Arial" w:hAnsi="Arial" w:cs="Arial"/>
          <w:sz w:val="22"/>
          <w:szCs w:val="22"/>
        </w:rPr>
        <w:t xml:space="preserve">ritical </w:t>
      </w:r>
      <w:r w:rsidR="0039146A" w:rsidRPr="00DE6FDC">
        <w:rPr>
          <w:rFonts w:ascii="Arial" w:hAnsi="Arial" w:cs="Arial"/>
          <w:sz w:val="22"/>
          <w:szCs w:val="22"/>
        </w:rPr>
        <w:t>a</w:t>
      </w:r>
      <w:r w:rsidRPr="00DE6FDC">
        <w:rPr>
          <w:rFonts w:ascii="Arial" w:hAnsi="Arial" w:cs="Arial"/>
          <w:sz w:val="22"/>
          <w:szCs w:val="22"/>
        </w:rPr>
        <w:t xml:space="preserve">nalysis. </w:t>
      </w:r>
      <w:r w:rsidRPr="00DE6FDC">
        <w:rPr>
          <w:rFonts w:ascii="Arial" w:hAnsi="Arial" w:cs="Arial"/>
          <w:i/>
          <w:sz w:val="22"/>
          <w:szCs w:val="22"/>
        </w:rPr>
        <w:t>International Journal of Eating Disorders, 13</w:t>
      </w:r>
      <w:r w:rsidRPr="00DE6FDC">
        <w:rPr>
          <w:rFonts w:ascii="Arial" w:hAnsi="Arial" w:cs="Arial"/>
          <w:sz w:val="22"/>
          <w:szCs w:val="22"/>
        </w:rPr>
        <w:t xml:space="preserve">, 289-295. </w:t>
      </w:r>
    </w:p>
    <w:p w14:paraId="69B112FE" w14:textId="65572FD4"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Heshka, S., &amp; Heymsfield, S. (1993). Evidence for a major gene with pleiotropic effects for a </w:t>
      </w:r>
      <w:r w:rsidR="0039146A" w:rsidRPr="00DE6FDC">
        <w:rPr>
          <w:rFonts w:ascii="Arial" w:hAnsi="Arial" w:cs="Arial"/>
          <w:sz w:val="22"/>
          <w:szCs w:val="22"/>
        </w:rPr>
        <w:t>c</w:t>
      </w:r>
      <w:r w:rsidRPr="00DE6FDC">
        <w:rPr>
          <w:rFonts w:ascii="Arial" w:hAnsi="Arial" w:cs="Arial"/>
          <w:sz w:val="22"/>
          <w:szCs w:val="22"/>
        </w:rPr>
        <w:t xml:space="preserve">ardiovascular </w:t>
      </w:r>
      <w:r w:rsidR="0039146A" w:rsidRPr="00DE6FDC">
        <w:rPr>
          <w:rFonts w:ascii="Arial" w:hAnsi="Arial" w:cs="Arial"/>
          <w:sz w:val="22"/>
          <w:szCs w:val="22"/>
        </w:rPr>
        <w:t>d</w:t>
      </w:r>
      <w:r w:rsidRPr="00DE6FDC">
        <w:rPr>
          <w:rFonts w:ascii="Arial" w:hAnsi="Arial" w:cs="Arial"/>
          <w:sz w:val="22"/>
          <w:szCs w:val="22"/>
        </w:rPr>
        <w:t xml:space="preserve">isease </w:t>
      </w:r>
      <w:r w:rsidR="0039146A" w:rsidRPr="00DE6FDC">
        <w:rPr>
          <w:rFonts w:ascii="Arial" w:hAnsi="Arial" w:cs="Arial"/>
          <w:sz w:val="22"/>
          <w:szCs w:val="22"/>
        </w:rPr>
        <w:t>r</w:t>
      </w:r>
      <w:r w:rsidRPr="00DE6FDC">
        <w:rPr>
          <w:rFonts w:ascii="Arial" w:hAnsi="Arial" w:cs="Arial"/>
          <w:sz w:val="22"/>
          <w:szCs w:val="22"/>
        </w:rPr>
        <w:t xml:space="preserve">isk </w:t>
      </w:r>
      <w:r w:rsidR="0039146A" w:rsidRPr="00DE6FDC">
        <w:rPr>
          <w:rFonts w:ascii="Arial" w:hAnsi="Arial" w:cs="Arial"/>
          <w:sz w:val="22"/>
          <w:szCs w:val="22"/>
        </w:rPr>
        <w:t>s</w:t>
      </w:r>
      <w:r w:rsidRPr="00DE6FDC">
        <w:rPr>
          <w:rFonts w:ascii="Arial" w:hAnsi="Arial" w:cs="Arial"/>
          <w:sz w:val="22"/>
          <w:szCs w:val="22"/>
        </w:rPr>
        <w:t xml:space="preserve">yndrome in children under 14. </w:t>
      </w:r>
      <w:r w:rsidRPr="00DE6FDC">
        <w:rPr>
          <w:rFonts w:ascii="Arial" w:hAnsi="Arial" w:cs="Arial"/>
          <w:i/>
          <w:sz w:val="22"/>
          <w:szCs w:val="22"/>
        </w:rPr>
        <w:t>American Journal of Diseases in Childhood, Special Issue on Genetics, 147</w:t>
      </w:r>
      <w:r w:rsidRPr="00DE6FDC">
        <w:rPr>
          <w:rFonts w:ascii="Arial" w:hAnsi="Arial" w:cs="Arial"/>
          <w:sz w:val="22"/>
          <w:szCs w:val="22"/>
        </w:rPr>
        <w:t xml:space="preserve">, 1298-1302. </w:t>
      </w:r>
    </w:p>
    <w:p w14:paraId="49327F47" w14:textId="218FB77E"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Heshka, S. (1993). Social </w:t>
      </w:r>
      <w:r w:rsidR="0039146A" w:rsidRPr="00DE6FDC">
        <w:rPr>
          <w:rFonts w:ascii="Arial" w:hAnsi="Arial" w:cs="Arial"/>
          <w:sz w:val="22"/>
          <w:szCs w:val="22"/>
        </w:rPr>
        <w:t>d</w:t>
      </w:r>
      <w:r w:rsidRPr="00DE6FDC">
        <w:rPr>
          <w:rFonts w:ascii="Arial" w:hAnsi="Arial" w:cs="Arial"/>
          <w:sz w:val="22"/>
          <w:szCs w:val="22"/>
        </w:rPr>
        <w:t xml:space="preserve">esirability and </w:t>
      </w:r>
      <w:r w:rsidR="0039146A" w:rsidRPr="00DE6FDC">
        <w:rPr>
          <w:rFonts w:ascii="Arial" w:hAnsi="Arial" w:cs="Arial"/>
          <w:sz w:val="22"/>
          <w:szCs w:val="22"/>
        </w:rPr>
        <w:t>r</w:t>
      </w:r>
      <w:r w:rsidRPr="00DE6FDC">
        <w:rPr>
          <w:rFonts w:ascii="Arial" w:hAnsi="Arial" w:cs="Arial"/>
          <w:sz w:val="22"/>
          <w:szCs w:val="22"/>
        </w:rPr>
        <w:t xml:space="preserve">esponse </w:t>
      </w:r>
      <w:r w:rsidR="0039146A" w:rsidRPr="00DE6FDC">
        <w:rPr>
          <w:rFonts w:ascii="Arial" w:hAnsi="Arial" w:cs="Arial"/>
          <w:sz w:val="22"/>
          <w:szCs w:val="22"/>
        </w:rPr>
        <w:t>b</w:t>
      </w:r>
      <w:r w:rsidRPr="00DE6FDC">
        <w:rPr>
          <w:rFonts w:ascii="Arial" w:hAnsi="Arial" w:cs="Arial"/>
          <w:sz w:val="22"/>
          <w:szCs w:val="22"/>
        </w:rPr>
        <w:t xml:space="preserve">ias in </w:t>
      </w:r>
      <w:r w:rsidR="0039146A" w:rsidRPr="00DE6FDC">
        <w:rPr>
          <w:rFonts w:ascii="Arial" w:hAnsi="Arial" w:cs="Arial"/>
          <w:sz w:val="22"/>
          <w:szCs w:val="22"/>
        </w:rPr>
        <w:t>s</w:t>
      </w:r>
      <w:r w:rsidRPr="00DE6FDC">
        <w:rPr>
          <w:rFonts w:ascii="Arial" w:hAnsi="Arial" w:cs="Arial"/>
          <w:sz w:val="22"/>
          <w:szCs w:val="22"/>
        </w:rPr>
        <w:t>elf-</w:t>
      </w:r>
      <w:r w:rsidR="0039146A" w:rsidRPr="00DE6FDC">
        <w:rPr>
          <w:rFonts w:ascii="Arial" w:hAnsi="Arial" w:cs="Arial"/>
          <w:sz w:val="22"/>
          <w:szCs w:val="22"/>
        </w:rPr>
        <w:t>r</w:t>
      </w:r>
      <w:r w:rsidRPr="00DE6FDC">
        <w:rPr>
          <w:rFonts w:ascii="Arial" w:hAnsi="Arial" w:cs="Arial"/>
          <w:sz w:val="22"/>
          <w:szCs w:val="22"/>
        </w:rPr>
        <w:t>eports of “</w:t>
      </w:r>
      <w:r w:rsidR="0039146A" w:rsidRPr="00DE6FDC">
        <w:rPr>
          <w:rFonts w:ascii="Arial" w:hAnsi="Arial" w:cs="Arial"/>
          <w:sz w:val="22"/>
          <w:szCs w:val="22"/>
        </w:rPr>
        <w:t>e</w:t>
      </w:r>
      <w:r w:rsidRPr="00DE6FDC">
        <w:rPr>
          <w:rFonts w:ascii="Arial" w:hAnsi="Arial" w:cs="Arial"/>
          <w:sz w:val="22"/>
          <w:szCs w:val="22"/>
        </w:rPr>
        <w:t xml:space="preserve">motional </w:t>
      </w:r>
      <w:r w:rsidR="0039146A" w:rsidRPr="00DE6FDC">
        <w:rPr>
          <w:rFonts w:ascii="Arial" w:hAnsi="Arial" w:cs="Arial"/>
          <w:sz w:val="22"/>
          <w:szCs w:val="22"/>
        </w:rPr>
        <w:t>e</w:t>
      </w:r>
      <w:r w:rsidRPr="00DE6FDC">
        <w:rPr>
          <w:rFonts w:ascii="Arial" w:hAnsi="Arial" w:cs="Arial"/>
          <w:sz w:val="22"/>
          <w:szCs w:val="22"/>
        </w:rPr>
        <w:t xml:space="preserve">ating.” </w:t>
      </w:r>
      <w:r w:rsidRPr="00DE6FDC">
        <w:rPr>
          <w:rFonts w:ascii="Arial" w:hAnsi="Arial" w:cs="Arial"/>
          <w:i/>
          <w:sz w:val="22"/>
          <w:szCs w:val="22"/>
        </w:rPr>
        <w:t xml:space="preserve">Eating Disorders: Journal of Treatment and Prevention, 1, </w:t>
      </w:r>
      <w:r w:rsidRPr="00DE6FDC">
        <w:rPr>
          <w:rFonts w:ascii="Arial" w:hAnsi="Arial" w:cs="Arial"/>
          <w:sz w:val="22"/>
          <w:szCs w:val="22"/>
        </w:rPr>
        <w:t xml:space="preserve">31-38. </w:t>
      </w:r>
    </w:p>
    <w:p w14:paraId="31499AF0" w14:textId="217F320B"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Franklin, R. D. (1993). The readability of three measures of dietary restraint. </w:t>
      </w:r>
      <w:r w:rsidRPr="00DE6FDC">
        <w:rPr>
          <w:rFonts w:ascii="Arial" w:hAnsi="Arial" w:cs="Arial"/>
          <w:i/>
          <w:sz w:val="22"/>
          <w:szCs w:val="22"/>
        </w:rPr>
        <w:t>Psychotherapy in Private Practice, 12</w:t>
      </w:r>
      <w:r w:rsidRPr="00DE6FDC">
        <w:rPr>
          <w:rFonts w:ascii="Arial" w:hAnsi="Arial" w:cs="Arial"/>
          <w:sz w:val="22"/>
          <w:szCs w:val="22"/>
        </w:rPr>
        <w:t xml:space="preserve">, 53-57. </w:t>
      </w:r>
    </w:p>
    <w:p w14:paraId="6FC9C259" w14:textId="5A5C3D04"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Gorman, B. S. (1993). POWCOR: A Power </w:t>
      </w:r>
      <w:r w:rsidR="0039146A" w:rsidRPr="00DE6FDC">
        <w:rPr>
          <w:rFonts w:ascii="Arial" w:hAnsi="Arial" w:cs="Arial"/>
          <w:sz w:val="22"/>
          <w:szCs w:val="22"/>
        </w:rPr>
        <w:t>a</w:t>
      </w:r>
      <w:r w:rsidRPr="00DE6FDC">
        <w:rPr>
          <w:rFonts w:ascii="Arial" w:hAnsi="Arial" w:cs="Arial"/>
          <w:sz w:val="22"/>
          <w:szCs w:val="22"/>
        </w:rPr>
        <w:t xml:space="preserve">nalysis and </w:t>
      </w:r>
      <w:r w:rsidR="0039146A" w:rsidRPr="00DE6FDC">
        <w:rPr>
          <w:rFonts w:ascii="Arial" w:hAnsi="Arial" w:cs="Arial"/>
          <w:sz w:val="22"/>
          <w:szCs w:val="22"/>
        </w:rPr>
        <w:t>s</w:t>
      </w:r>
      <w:r w:rsidRPr="00DE6FDC">
        <w:rPr>
          <w:rFonts w:ascii="Arial" w:hAnsi="Arial" w:cs="Arial"/>
          <w:sz w:val="22"/>
          <w:szCs w:val="22"/>
        </w:rPr>
        <w:t xml:space="preserve">ample </w:t>
      </w:r>
      <w:r w:rsidR="0039146A" w:rsidRPr="00DE6FDC">
        <w:rPr>
          <w:rFonts w:ascii="Arial" w:hAnsi="Arial" w:cs="Arial"/>
          <w:sz w:val="22"/>
          <w:szCs w:val="22"/>
        </w:rPr>
        <w:t>s</w:t>
      </w:r>
      <w:r w:rsidRPr="00DE6FDC">
        <w:rPr>
          <w:rFonts w:ascii="Arial" w:hAnsi="Arial" w:cs="Arial"/>
          <w:sz w:val="22"/>
          <w:szCs w:val="22"/>
        </w:rPr>
        <w:t xml:space="preserve">ize Program for </w:t>
      </w:r>
      <w:r w:rsidR="0039146A" w:rsidRPr="00DE6FDC">
        <w:rPr>
          <w:rFonts w:ascii="Arial" w:hAnsi="Arial" w:cs="Arial"/>
          <w:sz w:val="22"/>
          <w:szCs w:val="22"/>
        </w:rPr>
        <w:t>t</w:t>
      </w:r>
      <w:r w:rsidRPr="00DE6FDC">
        <w:rPr>
          <w:rFonts w:ascii="Arial" w:hAnsi="Arial" w:cs="Arial"/>
          <w:sz w:val="22"/>
          <w:szCs w:val="22"/>
        </w:rPr>
        <w:t xml:space="preserve">esting </w:t>
      </w:r>
      <w:r w:rsidR="0039146A" w:rsidRPr="00DE6FDC">
        <w:rPr>
          <w:rFonts w:ascii="Arial" w:hAnsi="Arial" w:cs="Arial"/>
          <w:sz w:val="22"/>
          <w:szCs w:val="22"/>
        </w:rPr>
        <w:t>d</w:t>
      </w:r>
      <w:r w:rsidRPr="00DE6FDC">
        <w:rPr>
          <w:rFonts w:ascii="Arial" w:hAnsi="Arial" w:cs="Arial"/>
          <w:sz w:val="22"/>
          <w:szCs w:val="22"/>
        </w:rPr>
        <w:t xml:space="preserve">ifferences </w:t>
      </w:r>
      <w:r w:rsidR="0039146A" w:rsidRPr="00DE6FDC">
        <w:rPr>
          <w:rFonts w:ascii="Arial" w:hAnsi="Arial" w:cs="Arial"/>
          <w:sz w:val="22"/>
          <w:szCs w:val="22"/>
        </w:rPr>
        <w:t>b</w:t>
      </w:r>
      <w:r w:rsidRPr="00DE6FDC">
        <w:rPr>
          <w:rFonts w:ascii="Arial" w:hAnsi="Arial" w:cs="Arial"/>
          <w:sz w:val="22"/>
          <w:szCs w:val="22"/>
        </w:rPr>
        <w:t xml:space="preserve">etween </w:t>
      </w:r>
      <w:r w:rsidR="0039146A" w:rsidRPr="00DE6FDC">
        <w:rPr>
          <w:rFonts w:ascii="Arial" w:hAnsi="Arial" w:cs="Arial"/>
          <w:sz w:val="22"/>
          <w:szCs w:val="22"/>
        </w:rPr>
        <w:t>d</w:t>
      </w:r>
      <w:r w:rsidRPr="00DE6FDC">
        <w:rPr>
          <w:rFonts w:ascii="Arial" w:hAnsi="Arial" w:cs="Arial"/>
          <w:sz w:val="22"/>
          <w:szCs w:val="22"/>
        </w:rPr>
        <w:t xml:space="preserve">ependent and </w:t>
      </w:r>
      <w:r w:rsidR="0039146A" w:rsidRPr="00DE6FDC">
        <w:rPr>
          <w:rFonts w:ascii="Arial" w:hAnsi="Arial" w:cs="Arial"/>
          <w:sz w:val="22"/>
          <w:szCs w:val="22"/>
        </w:rPr>
        <w:t>i</w:t>
      </w:r>
      <w:r w:rsidRPr="00DE6FDC">
        <w:rPr>
          <w:rFonts w:ascii="Arial" w:hAnsi="Arial" w:cs="Arial"/>
          <w:sz w:val="22"/>
          <w:szCs w:val="22"/>
        </w:rPr>
        <w:t xml:space="preserve">ndependent </w:t>
      </w:r>
      <w:r w:rsidR="0039146A" w:rsidRPr="00DE6FDC">
        <w:rPr>
          <w:rFonts w:ascii="Arial" w:hAnsi="Arial" w:cs="Arial"/>
          <w:sz w:val="22"/>
          <w:szCs w:val="22"/>
        </w:rPr>
        <w:t>c</w:t>
      </w:r>
      <w:r w:rsidRPr="00DE6FDC">
        <w:rPr>
          <w:rFonts w:ascii="Arial" w:hAnsi="Arial" w:cs="Arial"/>
          <w:sz w:val="22"/>
          <w:szCs w:val="22"/>
        </w:rPr>
        <w:t xml:space="preserve">orrelations. </w:t>
      </w:r>
      <w:r w:rsidRPr="00DE6FDC">
        <w:rPr>
          <w:rFonts w:ascii="Arial" w:hAnsi="Arial" w:cs="Arial"/>
          <w:i/>
          <w:sz w:val="22"/>
          <w:szCs w:val="22"/>
        </w:rPr>
        <w:t>Educational &amp; Psychological Measurement, 53</w:t>
      </w:r>
      <w:r w:rsidRPr="00DE6FDC">
        <w:rPr>
          <w:rFonts w:ascii="Arial" w:hAnsi="Arial" w:cs="Arial"/>
          <w:sz w:val="22"/>
          <w:szCs w:val="22"/>
        </w:rPr>
        <w:t xml:space="preserve">, 133-137. </w:t>
      </w:r>
    </w:p>
    <w:p w14:paraId="2A31D661" w14:textId="036D6D1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 xml:space="preserve">Allison, D. B., Burke, J. C., &amp; Summers, J. A. (1993). Treatment of </w:t>
      </w:r>
      <w:r w:rsidR="0039146A" w:rsidRPr="00DE6FDC">
        <w:rPr>
          <w:rFonts w:ascii="Arial" w:hAnsi="Arial" w:cs="Arial"/>
          <w:sz w:val="22"/>
          <w:szCs w:val="22"/>
        </w:rPr>
        <w:t>n</w:t>
      </w:r>
      <w:r w:rsidRPr="00DE6FDC">
        <w:rPr>
          <w:rFonts w:ascii="Arial" w:hAnsi="Arial" w:cs="Arial"/>
          <w:sz w:val="22"/>
          <w:szCs w:val="22"/>
        </w:rPr>
        <w:t xml:space="preserve">onspecific </w:t>
      </w:r>
      <w:r w:rsidR="0039146A" w:rsidRPr="00DE6FDC">
        <w:rPr>
          <w:rFonts w:ascii="Arial" w:hAnsi="Arial" w:cs="Arial"/>
          <w:sz w:val="22"/>
          <w:szCs w:val="22"/>
        </w:rPr>
        <w:t>d</w:t>
      </w:r>
      <w:r w:rsidRPr="00DE6FDC">
        <w:rPr>
          <w:rFonts w:ascii="Arial" w:hAnsi="Arial" w:cs="Arial"/>
          <w:sz w:val="22"/>
          <w:szCs w:val="22"/>
        </w:rPr>
        <w:t xml:space="preserve">yssomnia with </w:t>
      </w:r>
      <w:r w:rsidR="0039146A" w:rsidRPr="00DE6FDC">
        <w:rPr>
          <w:rFonts w:ascii="Arial" w:hAnsi="Arial" w:cs="Arial"/>
          <w:sz w:val="22"/>
          <w:szCs w:val="22"/>
        </w:rPr>
        <w:t>s</w:t>
      </w:r>
      <w:r w:rsidRPr="00DE6FDC">
        <w:rPr>
          <w:rFonts w:ascii="Arial" w:hAnsi="Arial" w:cs="Arial"/>
          <w:sz w:val="22"/>
          <w:szCs w:val="22"/>
        </w:rPr>
        <w:t xml:space="preserve">imple </w:t>
      </w:r>
      <w:r w:rsidR="0039146A" w:rsidRPr="00DE6FDC">
        <w:rPr>
          <w:rFonts w:ascii="Arial" w:hAnsi="Arial" w:cs="Arial"/>
          <w:sz w:val="22"/>
          <w:szCs w:val="22"/>
        </w:rPr>
        <w:t>s</w:t>
      </w:r>
      <w:r w:rsidRPr="00DE6FDC">
        <w:rPr>
          <w:rFonts w:ascii="Arial" w:hAnsi="Arial" w:cs="Arial"/>
          <w:sz w:val="22"/>
          <w:szCs w:val="22"/>
        </w:rPr>
        <w:t xml:space="preserve">timulus </w:t>
      </w:r>
      <w:r w:rsidR="0039146A" w:rsidRPr="00DE6FDC">
        <w:rPr>
          <w:rFonts w:ascii="Arial" w:hAnsi="Arial" w:cs="Arial"/>
          <w:sz w:val="22"/>
          <w:szCs w:val="22"/>
        </w:rPr>
        <w:t>c</w:t>
      </w:r>
      <w:r w:rsidRPr="00DE6FDC">
        <w:rPr>
          <w:rFonts w:ascii="Arial" w:hAnsi="Arial" w:cs="Arial"/>
          <w:sz w:val="22"/>
          <w:szCs w:val="22"/>
        </w:rPr>
        <w:t xml:space="preserve">ontrol </w:t>
      </w:r>
      <w:r w:rsidR="0039146A" w:rsidRPr="00DE6FDC">
        <w:rPr>
          <w:rFonts w:ascii="Arial" w:hAnsi="Arial" w:cs="Arial"/>
          <w:sz w:val="22"/>
          <w:szCs w:val="22"/>
        </w:rPr>
        <w:t>p</w:t>
      </w:r>
      <w:r w:rsidRPr="00DE6FDC">
        <w:rPr>
          <w:rFonts w:ascii="Arial" w:hAnsi="Arial" w:cs="Arial"/>
          <w:sz w:val="22"/>
          <w:szCs w:val="22"/>
        </w:rPr>
        <w:t xml:space="preserve">rocedures in </w:t>
      </w:r>
      <w:r w:rsidR="0039146A" w:rsidRPr="00DE6FDC">
        <w:rPr>
          <w:rFonts w:ascii="Arial" w:hAnsi="Arial" w:cs="Arial"/>
          <w:sz w:val="22"/>
          <w:szCs w:val="22"/>
        </w:rPr>
        <w:t>a</w:t>
      </w:r>
      <w:r w:rsidRPr="00DE6FDC">
        <w:rPr>
          <w:rFonts w:ascii="Arial" w:hAnsi="Arial" w:cs="Arial"/>
          <w:sz w:val="22"/>
          <w:szCs w:val="22"/>
        </w:rPr>
        <w:t xml:space="preserve"> </w:t>
      </w:r>
      <w:r w:rsidR="0039146A" w:rsidRPr="00DE6FDC">
        <w:rPr>
          <w:rFonts w:ascii="Arial" w:hAnsi="Arial" w:cs="Arial"/>
          <w:sz w:val="22"/>
          <w:szCs w:val="22"/>
        </w:rPr>
        <w:t>c</w:t>
      </w:r>
      <w:r w:rsidRPr="00DE6FDC">
        <w:rPr>
          <w:rFonts w:ascii="Arial" w:hAnsi="Arial" w:cs="Arial"/>
          <w:sz w:val="22"/>
          <w:szCs w:val="22"/>
        </w:rPr>
        <w:t xml:space="preserve">hild with Down’s </w:t>
      </w:r>
      <w:r w:rsidR="002C51BB" w:rsidRPr="00DE6FDC">
        <w:rPr>
          <w:rFonts w:ascii="Arial" w:hAnsi="Arial" w:cs="Arial"/>
          <w:sz w:val="22"/>
          <w:szCs w:val="22"/>
        </w:rPr>
        <w:t>s</w:t>
      </w:r>
      <w:r w:rsidRPr="00DE6FDC">
        <w:rPr>
          <w:rFonts w:ascii="Arial" w:hAnsi="Arial" w:cs="Arial"/>
          <w:sz w:val="22"/>
          <w:szCs w:val="22"/>
        </w:rPr>
        <w:t xml:space="preserve">yndrome. </w:t>
      </w:r>
      <w:r w:rsidRPr="00DE6FDC">
        <w:rPr>
          <w:rFonts w:ascii="Arial" w:hAnsi="Arial" w:cs="Arial"/>
          <w:i/>
          <w:sz w:val="22"/>
          <w:szCs w:val="22"/>
        </w:rPr>
        <w:t>Canadian Journal of Psychiatry, 38</w:t>
      </w:r>
      <w:r w:rsidR="005C2B74" w:rsidRPr="00DE6FDC">
        <w:rPr>
          <w:rFonts w:ascii="Arial" w:hAnsi="Arial" w:cs="Arial"/>
          <w:sz w:val="22"/>
          <w:szCs w:val="22"/>
        </w:rPr>
        <w:t>(4)</w:t>
      </w:r>
      <w:r w:rsidRPr="00DE6FDC">
        <w:rPr>
          <w:rFonts w:ascii="Arial" w:hAnsi="Arial" w:cs="Arial"/>
          <w:sz w:val="22"/>
          <w:szCs w:val="22"/>
        </w:rPr>
        <w:t xml:space="preserve">, 274-276. </w:t>
      </w:r>
    </w:p>
    <w:p w14:paraId="54FA1F6E" w14:textId="31342395"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Hoy, K., Fournier, A., &amp; Heymsfield, S. B. (1993). Can </w:t>
      </w:r>
      <w:r w:rsidR="002C51BB" w:rsidRPr="00DE6FDC">
        <w:rPr>
          <w:rFonts w:ascii="Arial" w:hAnsi="Arial" w:cs="Arial"/>
          <w:sz w:val="22"/>
          <w:szCs w:val="22"/>
        </w:rPr>
        <w:t>e</w:t>
      </w:r>
      <w:r w:rsidRPr="00DE6FDC">
        <w:rPr>
          <w:rFonts w:ascii="Arial" w:hAnsi="Arial" w:cs="Arial"/>
          <w:sz w:val="22"/>
          <w:szCs w:val="22"/>
        </w:rPr>
        <w:t xml:space="preserve">thnic </w:t>
      </w:r>
      <w:r w:rsidR="002C51BB" w:rsidRPr="00DE6FDC">
        <w:rPr>
          <w:rFonts w:ascii="Arial" w:hAnsi="Arial" w:cs="Arial"/>
          <w:sz w:val="22"/>
          <w:szCs w:val="22"/>
        </w:rPr>
        <w:t>d</w:t>
      </w:r>
      <w:r w:rsidRPr="00DE6FDC">
        <w:rPr>
          <w:rFonts w:ascii="Arial" w:hAnsi="Arial" w:cs="Arial"/>
          <w:sz w:val="22"/>
          <w:szCs w:val="22"/>
        </w:rPr>
        <w:t xml:space="preserve">ifferences in </w:t>
      </w:r>
      <w:r w:rsidR="002C51BB" w:rsidRPr="00DE6FDC">
        <w:rPr>
          <w:rFonts w:ascii="Arial" w:hAnsi="Arial" w:cs="Arial"/>
          <w:sz w:val="22"/>
          <w:szCs w:val="22"/>
        </w:rPr>
        <w:t>m</w:t>
      </w:r>
      <w:r w:rsidRPr="00DE6FDC">
        <w:rPr>
          <w:rFonts w:ascii="Arial" w:hAnsi="Arial" w:cs="Arial"/>
          <w:sz w:val="22"/>
          <w:szCs w:val="22"/>
        </w:rPr>
        <w:t xml:space="preserve">en’s </w:t>
      </w:r>
      <w:r w:rsidR="002C51BB" w:rsidRPr="00DE6FDC">
        <w:rPr>
          <w:rFonts w:ascii="Arial" w:hAnsi="Arial" w:cs="Arial"/>
          <w:sz w:val="22"/>
          <w:szCs w:val="22"/>
        </w:rPr>
        <w:t>p</w:t>
      </w:r>
      <w:r w:rsidRPr="00DE6FDC">
        <w:rPr>
          <w:rFonts w:ascii="Arial" w:hAnsi="Arial" w:cs="Arial"/>
          <w:sz w:val="22"/>
          <w:szCs w:val="22"/>
        </w:rPr>
        <w:t xml:space="preserve">references </w:t>
      </w:r>
      <w:r w:rsidR="00D336A6" w:rsidRPr="00DE6FDC">
        <w:rPr>
          <w:rFonts w:ascii="Arial" w:hAnsi="Arial" w:cs="Arial"/>
          <w:sz w:val="22"/>
          <w:szCs w:val="22"/>
        </w:rPr>
        <w:t>for</w:t>
      </w:r>
      <w:r w:rsidRPr="00DE6FDC">
        <w:rPr>
          <w:rFonts w:ascii="Arial" w:hAnsi="Arial" w:cs="Arial"/>
          <w:sz w:val="22"/>
          <w:szCs w:val="22"/>
        </w:rPr>
        <w:t xml:space="preserve"> </w:t>
      </w:r>
      <w:r w:rsidR="002C51BB" w:rsidRPr="00DE6FDC">
        <w:rPr>
          <w:rFonts w:ascii="Arial" w:hAnsi="Arial" w:cs="Arial"/>
          <w:sz w:val="22"/>
          <w:szCs w:val="22"/>
        </w:rPr>
        <w:t>w</w:t>
      </w:r>
      <w:r w:rsidRPr="00DE6FDC">
        <w:rPr>
          <w:rFonts w:ascii="Arial" w:hAnsi="Arial" w:cs="Arial"/>
          <w:sz w:val="22"/>
          <w:szCs w:val="22"/>
        </w:rPr>
        <w:t xml:space="preserve">omen’s </w:t>
      </w:r>
      <w:r w:rsidR="002C51BB" w:rsidRPr="00DE6FDC">
        <w:rPr>
          <w:rFonts w:ascii="Arial" w:hAnsi="Arial" w:cs="Arial"/>
          <w:sz w:val="22"/>
          <w:szCs w:val="22"/>
        </w:rPr>
        <w:t>b</w:t>
      </w:r>
      <w:r w:rsidRPr="00DE6FDC">
        <w:rPr>
          <w:rFonts w:ascii="Arial" w:hAnsi="Arial" w:cs="Arial"/>
          <w:sz w:val="22"/>
          <w:szCs w:val="22"/>
        </w:rPr>
        <w:t xml:space="preserve">ody </w:t>
      </w:r>
      <w:r w:rsidR="002C51BB" w:rsidRPr="00DE6FDC">
        <w:rPr>
          <w:rFonts w:ascii="Arial" w:hAnsi="Arial" w:cs="Arial"/>
          <w:sz w:val="22"/>
          <w:szCs w:val="22"/>
        </w:rPr>
        <w:t>s</w:t>
      </w:r>
      <w:r w:rsidRPr="00DE6FDC">
        <w:rPr>
          <w:rFonts w:ascii="Arial" w:hAnsi="Arial" w:cs="Arial"/>
          <w:sz w:val="22"/>
          <w:szCs w:val="22"/>
        </w:rPr>
        <w:t xml:space="preserve">hapes </w:t>
      </w:r>
      <w:r w:rsidR="002C51BB" w:rsidRPr="00DE6FDC">
        <w:rPr>
          <w:rFonts w:ascii="Arial" w:hAnsi="Arial" w:cs="Arial"/>
          <w:sz w:val="22"/>
          <w:szCs w:val="22"/>
        </w:rPr>
        <w:t>c</w:t>
      </w:r>
      <w:r w:rsidRPr="00DE6FDC">
        <w:rPr>
          <w:rFonts w:ascii="Arial" w:hAnsi="Arial" w:cs="Arial"/>
          <w:sz w:val="22"/>
          <w:szCs w:val="22"/>
        </w:rPr>
        <w:t xml:space="preserve">ontribute to </w:t>
      </w:r>
      <w:r w:rsidR="002C51BB" w:rsidRPr="00DE6FDC">
        <w:rPr>
          <w:rFonts w:ascii="Arial" w:hAnsi="Arial" w:cs="Arial"/>
          <w:sz w:val="22"/>
          <w:szCs w:val="22"/>
        </w:rPr>
        <w:t>e</w:t>
      </w:r>
      <w:r w:rsidRPr="00DE6FDC">
        <w:rPr>
          <w:rFonts w:ascii="Arial" w:hAnsi="Arial" w:cs="Arial"/>
          <w:sz w:val="22"/>
          <w:szCs w:val="22"/>
        </w:rPr>
        <w:t xml:space="preserve">thnic </w:t>
      </w:r>
      <w:r w:rsidR="002C51BB" w:rsidRPr="00DE6FDC">
        <w:rPr>
          <w:rFonts w:ascii="Arial" w:hAnsi="Arial" w:cs="Arial"/>
          <w:sz w:val="22"/>
          <w:szCs w:val="22"/>
        </w:rPr>
        <w:t>d</w:t>
      </w:r>
      <w:r w:rsidRPr="00DE6FDC">
        <w:rPr>
          <w:rFonts w:ascii="Arial" w:hAnsi="Arial" w:cs="Arial"/>
          <w:sz w:val="22"/>
          <w:szCs w:val="22"/>
        </w:rPr>
        <w:t xml:space="preserve">ifferences in </w:t>
      </w:r>
      <w:r w:rsidR="002C51BB" w:rsidRPr="00DE6FDC">
        <w:rPr>
          <w:rFonts w:ascii="Arial" w:hAnsi="Arial" w:cs="Arial"/>
          <w:sz w:val="22"/>
          <w:szCs w:val="22"/>
        </w:rPr>
        <w:t>f</w:t>
      </w:r>
      <w:r w:rsidRPr="00DE6FDC">
        <w:rPr>
          <w:rFonts w:ascii="Arial" w:hAnsi="Arial" w:cs="Arial"/>
          <w:sz w:val="22"/>
          <w:szCs w:val="22"/>
        </w:rPr>
        <w:t xml:space="preserve">emale </w:t>
      </w:r>
      <w:r w:rsidR="002C51BB" w:rsidRPr="00DE6FDC">
        <w:rPr>
          <w:rFonts w:ascii="Arial" w:hAnsi="Arial" w:cs="Arial"/>
          <w:sz w:val="22"/>
          <w:szCs w:val="22"/>
        </w:rPr>
        <w:t>o</w:t>
      </w:r>
      <w:r w:rsidRPr="00DE6FDC">
        <w:rPr>
          <w:rFonts w:ascii="Arial" w:hAnsi="Arial" w:cs="Arial"/>
          <w:sz w:val="22"/>
          <w:szCs w:val="22"/>
        </w:rPr>
        <w:t xml:space="preserve">besity? </w:t>
      </w:r>
      <w:r w:rsidRPr="00DE6FDC">
        <w:rPr>
          <w:rFonts w:ascii="Arial" w:hAnsi="Arial" w:cs="Arial"/>
          <w:i/>
          <w:sz w:val="22"/>
          <w:szCs w:val="22"/>
        </w:rPr>
        <w:t>Obesity Research, 1</w:t>
      </w:r>
      <w:r w:rsidR="005C2B74" w:rsidRPr="00DE6FDC">
        <w:rPr>
          <w:rFonts w:ascii="Arial" w:hAnsi="Arial" w:cs="Arial"/>
          <w:sz w:val="22"/>
          <w:szCs w:val="22"/>
        </w:rPr>
        <w:t>(6)</w:t>
      </w:r>
      <w:r w:rsidRPr="00DE6FDC">
        <w:rPr>
          <w:rFonts w:ascii="Arial" w:hAnsi="Arial" w:cs="Arial"/>
          <w:sz w:val="22"/>
          <w:szCs w:val="22"/>
        </w:rPr>
        <w:t xml:space="preserve">, 425-432. </w:t>
      </w:r>
    </w:p>
    <w:p w14:paraId="1A9490C9" w14:textId="77777777" w:rsidR="00455A1E" w:rsidRPr="00DE6FDC" w:rsidRDefault="00455A1E" w:rsidP="00A36CA7">
      <w:pPr>
        <w:numPr>
          <w:ilvl w:val="2"/>
          <w:numId w:val="28"/>
        </w:numPr>
        <w:spacing w:after="120"/>
        <w:ind w:hanging="720"/>
        <w:jc w:val="both"/>
        <w:rPr>
          <w:rFonts w:cs="Arial"/>
          <w:szCs w:val="22"/>
        </w:rPr>
      </w:pPr>
      <w:r w:rsidRPr="00DE6FDC">
        <w:rPr>
          <w:rFonts w:cs="Arial"/>
          <w:szCs w:val="22"/>
        </w:rPr>
        <w:t xml:space="preserve">See also: Allison, D. B., Hoy, K., &amp; Heymsfield, S. B. (1994). Response to Must &amp; Goldberg. </w:t>
      </w:r>
      <w:r w:rsidRPr="00DE6FDC">
        <w:rPr>
          <w:rFonts w:cs="Arial"/>
          <w:i/>
          <w:szCs w:val="22"/>
        </w:rPr>
        <w:t>Obesity Research, 2</w:t>
      </w:r>
      <w:r w:rsidRPr="00DE6FDC">
        <w:rPr>
          <w:rFonts w:cs="Arial"/>
          <w:szCs w:val="22"/>
        </w:rPr>
        <w:t xml:space="preserve">, 294-295. </w:t>
      </w:r>
    </w:p>
    <w:p w14:paraId="50832FFB" w14:textId="179977C4"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Heshka, S., Gorman, B. S., &amp; Heymsfield, S. B. (1993). Evidence of </w:t>
      </w:r>
      <w:r w:rsidR="003B6F75" w:rsidRPr="00DE6FDC">
        <w:rPr>
          <w:rFonts w:ascii="Arial" w:hAnsi="Arial" w:cs="Arial"/>
          <w:sz w:val="22"/>
          <w:szCs w:val="22"/>
        </w:rPr>
        <w:t>c</w:t>
      </w:r>
      <w:r w:rsidRPr="00DE6FDC">
        <w:rPr>
          <w:rFonts w:ascii="Arial" w:hAnsi="Arial" w:cs="Arial"/>
          <w:sz w:val="22"/>
          <w:szCs w:val="22"/>
        </w:rPr>
        <w:t xml:space="preserve">ommingling in </w:t>
      </w:r>
      <w:r w:rsidR="003B6F75" w:rsidRPr="00DE6FDC">
        <w:rPr>
          <w:rFonts w:ascii="Arial" w:hAnsi="Arial" w:cs="Arial"/>
          <w:sz w:val="22"/>
          <w:szCs w:val="22"/>
        </w:rPr>
        <w:t>h</w:t>
      </w:r>
      <w:r w:rsidRPr="00DE6FDC">
        <w:rPr>
          <w:rFonts w:ascii="Arial" w:hAnsi="Arial" w:cs="Arial"/>
          <w:sz w:val="22"/>
          <w:szCs w:val="22"/>
        </w:rPr>
        <w:t xml:space="preserve">uman </w:t>
      </w:r>
      <w:r w:rsidR="003B6F75" w:rsidRPr="00DE6FDC">
        <w:rPr>
          <w:rFonts w:ascii="Arial" w:hAnsi="Arial" w:cs="Arial"/>
          <w:sz w:val="22"/>
          <w:szCs w:val="22"/>
        </w:rPr>
        <w:t>e</w:t>
      </w:r>
      <w:r w:rsidRPr="00DE6FDC">
        <w:rPr>
          <w:rFonts w:ascii="Arial" w:hAnsi="Arial" w:cs="Arial"/>
          <w:sz w:val="22"/>
          <w:szCs w:val="22"/>
        </w:rPr>
        <w:t xml:space="preserve">ating </w:t>
      </w:r>
      <w:r w:rsidR="003B6F75" w:rsidRPr="00DE6FDC">
        <w:rPr>
          <w:rFonts w:ascii="Arial" w:hAnsi="Arial" w:cs="Arial"/>
          <w:sz w:val="22"/>
          <w:szCs w:val="22"/>
        </w:rPr>
        <w:t>b</w:t>
      </w:r>
      <w:r w:rsidRPr="00DE6FDC">
        <w:rPr>
          <w:rFonts w:ascii="Arial" w:hAnsi="Arial" w:cs="Arial"/>
          <w:sz w:val="22"/>
          <w:szCs w:val="22"/>
        </w:rPr>
        <w:t xml:space="preserve">ehavior. </w:t>
      </w:r>
      <w:r w:rsidRPr="00DE6FDC">
        <w:rPr>
          <w:rFonts w:ascii="Arial" w:hAnsi="Arial" w:cs="Arial"/>
          <w:i/>
          <w:sz w:val="22"/>
          <w:szCs w:val="22"/>
        </w:rPr>
        <w:t>Obesity Research, 1</w:t>
      </w:r>
      <w:r w:rsidR="003A04F4" w:rsidRPr="00DE6FDC">
        <w:rPr>
          <w:rFonts w:ascii="Arial" w:hAnsi="Arial" w:cs="Arial"/>
          <w:sz w:val="22"/>
          <w:szCs w:val="22"/>
        </w:rPr>
        <w:t>(5)</w:t>
      </w:r>
      <w:r w:rsidRPr="00DE6FDC">
        <w:rPr>
          <w:rFonts w:ascii="Arial" w:hAnsi="Arial" w:cs="Arial"/>
          <w:sz w:val="22"/>
          <w:szCs w:val="22"/>
        </w:rPr>
        <w:t xml:space="preserve">, 339-344. </w:t>
      </w:r>
    </w:p>
    <w:p w14:paraId="53D49C87" w14:textId="74F303C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(1993). Limitations of the </w:t>
      </w:r>
      <w:r w:rsidR="00C51417" w:rsidRPr="00DE6FDC">
        <w:rPr>
          <w:rFonts w:ascii="Arial" w:hAnsi="Arial" w:cs="Arial"/>
          <w:sz w:val="22"/>
          <w:szCs w:val="22"/>
        </w:rPr>
        <w:t>c</w:t>
      </w:r>
      <w:r w:rsidRPr="00DE6FDC">
        <w:rPr>
          <w:rFonts w:ascii="Arial" w:hAnsi="Arial" w:cs="Arial"/>
          <w:sz w:val="22"/>
          <w:szCs w:val="22"/>
        </w:rPr>
        <w:t xml:space="preserve">oefficient of </w:t>
      </w:r>
      <w:r w:rsidR="00C51417" w:rsidRPr="00DE6FDC">
        <w:rPr>
          <w:rFonts w:ascii="Arial" w:hAnsi="Arial" w:cs="Arial"/>
          <w:sz w:val="22"/>
          <w:szCs w:val="22"/>
        </w:rPr>
        <w:t>v</w:t>
      </w:r>
      <w:r w:rsidRPr="00DE6FDC">
        <w:rPr>
          <w:rFonts w:ascii="Arial" w:hAnsi="Arial" w:cs="Arial"/>
          <w:sz w:val="22"/>
          <w:szCs w:val="22"/>
        </w:rPr>
        <w:t xml:space="preserve">ariation as an </w:t>
      </w:r>
      <w:r w:rsidR="00C51417" w:rsidRPr="00DE6FDC">
        <w:rPr>
          <w:rFonts w:ascii="Arial" w:hAnsi="Arial" w:cs="Arial"/>
          <w:sz w:val="22"/>
          <w:szCs w:val="22"/>
        </w:rPr>
        <w:t>i</w:t>
      </w:r>
      <w:r w:rsidRPr="00DE6FDC">
        <w:rPr>
          <w:rFonts w:ascii="Arial" w:hAnsi="Arial" w:cs="Arial"/>
          <w:sz w:val="22"/>
          <w:szCs w:val="22"/>
        </w:rPr>
        <w:t xml:space="preserve">ndex of </w:t>
      </w:r>
      <w:r w:rsidR="00C51417" w:rsidRPr="00DE6FDC">
        <w:rPr>
          <w:rFonts w:ascii="Arial" w:hAnsi="Arial" w:cs="Arial"/>
          <w:sz w:val="22"/>
          <w:szCs w:val="22"/>
        </w:rPr>
        <w:t>r</w:t>
      </w:r>
      <w:r w:rsidRPr="00DE6FDC">
        <w:rPr>
          <w:rFonts w:ascii="Arial" w:hAnsi="Arial" w:cs="Arial"/>
          <w:sz w:val="22"/>
          <w:szCs w:val="22"/>
        </w:rPr>
        <w:t xml:space="preserve">eliability. </w:t>
      </w:r>
      <w:r w:rsidRPr="00DE6FDC">
        <w:rPr>
          <w:rFonts w:ascii="Arial" w:hAnsi="Arial" w:cs="Arial"/>
          <w:i/>
          <w:sz w:val="22"/>
          <w:szCs w:val="22"/>
        </w:rPr>
        <w:t>Nutrition</w:t>
      </w:r>
      <w:r w:rsidRPr="00DE6FDC">
        <w:rPr>
          <w:rFonts w:ascii="Arial" w:hAnsi="Arial" w:cs="Arial"/>
          <w:sz w:val="22"/>
          <w:szCs w:val="22"/>
        </w:rPr>
        <w:t xml:space="preserve">, </w:t>
      </w:r>
      <w:r w:rsidRPr="00DE6FDC">
        <w:rPr>
          <w:rFonts w:ascii="Arial" w:hAnsi="Arial" w:cs="Arial"/>
          <w:i/>
          <w:sz w:val="22"/>
          <w:szCs w:val="22"/>
        </w:rPr>
        <w:t>9</w:t>
      </w:r>
      <w:r w:rsidR="00C51417" w:rsidRPr="00DE6FDC">
        <w:rPr>
          <w:rFonts w:ascii="Arial" w:hAnsi="Arial" w:cs="Arial"/>
          <w:sz w:val="22"/>
          <w:szCs w:val="22"/>
        </w:rPr>
        <w:t>(6)</w:t>
      </w:r>
      <w:r w:rsidRPr="00DE6FDC">
        <w:rPr>
          <w:rFonts w:ascii="Arial" w:hAnsi="Arial" w:cs="Arial"/>
          <w:sz w:val="22"/>
          <w:szCs w:val="22"/>
        </w:rPr>
        <w:t xml:space="preserve">, 559-561. </w:t>
      </w:r>
    </w:p>
    <w:p w14:paraId="1E85D9E9" w14:textId="65F3FD2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(1993). A Note on </w:t>
      </w:r>
      <w:r w:rsidR="003B6F75" w:rsidRPr="00DE6FDC">
        <w:rPr>
          <w:rFonts w:ascii="Arial" w:hAnsi="Arial" w:cs="Arial"/>
          <w:sz w:val="22"/>
          <w:szCs w:val="22"/>
        </w:rPr>
        <w:t>t</w:t>
      </w:r>
      <w:r w:rsidRPr="00DE6FDC">
        <w:rPr>
          <w:rFonts w:ascii="Arial" w:hAnsi="Arial" w:cs="Arial"/>
          <w:sz w:val="22"/>
          <w:szCs w:val="22"/>
        </w:rPr>
        <w:t xml:space="preserve">he </w:t>
      </w:r>
      <w:r w:rsidR="003B6F75" w:rsidRPr="00DE6FDC">
        <w:rPr>
          <w:rFonts w:ascii="Arial" w:hAnsi="Arial" w:cs="Arial"/>
          <w:sz w:val="22"/>
          <w:szCs w:val="22"/>
        </w:rPr>
        <w:t>s</w:t>
      </w:r>
      <w:r w:rsidRPr="00DE6FDC">
        <w:rPr>
          <w:rFonts w:ascii="Arial" w:hAnsi="Arial" w:cs="Arial"/>
          <w:sz w:val="22"/>
          <w:szCs w:val="22"/>
        </w:rPr>
        <w:t xml:space="preserve">election of </w:t>
      </w:r>
      <w:r w:rsidR="003B6F75" w:rsidRPr="00DE6FDC">
        <w:rPr>
          <w:rFonts w:ascii="Arial" w:hAnsi="Arial" w:cs="Arial"/>
          <w:sz w:val="22"/>
          <w:szCs w:val="22"/>
        </w:rPr>
        <w:t>c</w:t>
      </w:r>
      <w:r w:rsidRPr="00DE6FDC">
        <w:rPr>
          <w:rFonts w:ascii="Arial" w:hAnsi="Arial" w:cs="Arial"/>
          <w:sz w:val="22"/>
          <w:szCs w:val="22"/>
        </w:rPr>
        <w:t xml:space="preserve">ontrol </w:t>
      </w:r>
      <w:r w:rsidR="003B6F75" w:rsidRPr="00DE6FDC">
        <w:rPr>
          <w:rFonts w:ascii="Arial" w:hAnsi="Arial" w:cs="Arial"/>
          <w:sz w:val="22"/>
          <w:szCs w:val="22"/>
        </w:rPr>
        <w:t>g</w:t>
      </w:r>
      <w:r w:rsidRPr="00DE6FDC">
        <w:rPr>
          <w:rFonts w:ascii="Arial" w:hAnsi="Arial" w:cs="Arial"/>
          <w:sz w:val="22"/>
          <w:szCs w:val="22"/>
        </w:rPr>
        <w:t xml:space="preserve">roups and </w:t>
      </w:r>
      <w:r w:rsidR="003B6F75" w:rsidRPr="00DE6FDC">
        <w:rPr>
          <w:rFonts w:ascii="Arial" w:hAnsi="Arial" w:cs="Arial"/>
          <w:sz w:val="22"/>
          <w:szCs w:val="22"/>
        </w:rPr>
        <w:t>c</w:t>
      </w:r>
      <w:r w:rsidRPr="00DE6FDC">
        <w:rPr>
          <w:rFonts w:ascii="Arial" w:hAnsi="Arial" w:cs="Arial"/>
          <w:sz w:val="22"/>
          <w:szCs w:val="22"/>
        </w:rPr>
        <w:t xml:space="preserve">ontrol </w:t>
      </w:r>
      <w:r w:rsidR="003B6F75" w:rsidRPr="00DE6FDC">
        <w:rPr>
          <w:rFonts w:ascii="Arial" w:hAnsi="Arial" w:cs="Arial"/>
          <w:sz w:val="22"/>
          <w:szCs w:val="22"/>
        </w:rPr>
        <w:t>v</w:t>
      </w:r>
      <w:r w:rsidRPr="00DE6FDC">
        <w:rPr>
          <w:rFonts w:ascii="Arial" w:hAnsi="Arial" w:cs="Arial"/>
          <w:sz w:val="22"/>
          <w:szCs w:val="22"/>
        </w:rPr>
        <w:t xml:space="preserve">ariables in </w:t>
      </w:r>
      <w:r w:rsidR="003B6F75" w:rsidRPr="00DE6FDC">
        <w:rPr>
          <w:rFonts w:ascii="Arial" w:hAnsi="Arial" w:cs="Arial"/>
          <w:sz w:val="22"/>
          <w:szCs w:val="22"/>
        </w:rPr>
        <w:t>c</w:t>
      </w:r>
      <w:r w:rsidRPr="00DE6FDC">
        <w:rPr>
          <w:rFonts w:ascii="Arial" w:hAnsi="Arial" w:cs="Arial"/>
          <w:sz w:val="22"/>
          <w:szCs w:val="22"/>
        </w:rPr>
        <w:t xml:space="preserve">omorbidity </w:t>
      </w:r>
      <w:r w:rsidR="003B6F75" w:rsidRPr="00DE6FDC">
        <w:rPr>
          <w:rFonts w:ascii="Arial" w:hAnsi="Arial" w:cs="Arial"/>
          <w:sz w:val="22"/>
          <w:szCs w:val="22"/>
        </w:rPr>
        <w:t>r</w:t>
      </w:r>
      <w:r w:rsidRPr="00DE6FDC">
        <w:rPr>
          <w:rFonts w:ascii="Arial" w:hAnsi="Arial" w:cs="Arial"/>
          <w:sz w:val="22"/>
          <w:szCs w:val="22"/>
        </w:rPr>
        <w:t xml:space="preserve">esearch. </w:t>
      </w:r>
      <w:r w:rsidRPr="00DE6FDC">
        <w:rPr>
          <w:rFonts w:ascii="Arial" w:hAnsi="Arial" w:cs="Arial"/>
          <w:i/>
          <w:sz w:val="22"/>
          <w:szCs w:val="22"/>
        </w:rPr>
        <w:t>Comprehensive Psychiatry, 34</w:t>
      </w:r>
      <w:r w:rsidR="00C51417" w:rsidRPr="00DE6FDC">
        <w:rPr>
          <w:rFonts w:ascii="Arial" w:hAnsi="Arial" w:cs="Arial"/>
          <w:sz w:val="22"/>
          <w:szCs w:val="22"/>
        </w:rPr>
        <w:t>(5)</w:t>
      </w:r>
      <w:r w:rsidRPr="00DE6FDC">
        <w:rPr>
          <w:rFonts w:ascii="Arial" w:hAnsi="Arial" w:cs="Arial"/>
          <w:sz w:val="22"/>
          <w:szCs w:val="22"/>
        </w:rPr>
        <w:t xml:space="preserve">, 336-339. </w:t>
      </w:r>
    </w:p>
    <w:p w14:paraId="10058495" w14:textId="35EF401F"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Heshka, S., Feld, K., Yang, M., Allison, D. B., &amp; Heymsfield, S. B. (1993). Resting </w:t>
      </w:r>
      <w:r w:rsidR="003B6F75" w:rsidRPr="00DE6FDC">
        <w:rPr>
          <w:rFonts w:ascii="Arial" w:hAnsi="Arial" w:cs="Arial"/>
          <w:sz w:val="22"/>
          <w:szCs w:val="22"/>
        </w:rPr>
        <w:t>e</w:t>
      </w:r>
      <w:r w:rsidRPr="00DE6FDC">
        <w:rPr>
          <w:rFonts w:ascii="Arial" w:hAnsi="Arial" w:cs="Arial"/>
          <w:sz w:val="22"/>
          <w:szCs w:val="22"/>
        </w:rPr>
        <w:t xml:space="preserve">nergy </w:t>
      </w:r>
      <w:r w:rsidR="003B6F75" w:rsidRPr="00DE6FDC">
        <w:rPr>
          <w:rFonts w:ascii="Arial" w:hAnsi="Arial" w:cs="Arial"/>
          <w:sz w:val="22"/>
          <w:szCs w:val="22"/>
        </w:rPr>
        <w:t>e</w:t>
      </w:r>
      <w:r w:rsidRPr="00DE6FDC">
        <w:rPr>
          <w:rFonts w:ascii="Arial" w:hAnsi="Arial" w:cs="Arial"/>
          <w:sz w:val="22"/>
          <w:szCs w:val="22"/>
        </w:rPr>
        <w:t xml:space="preserve">xpenditure in </w:t>
      </w:r>
      <w:r w:rsidR="003B6F75" w:rsidRPr="00DE6FDC">
        <w:rPr>
          <w:rFonts w:ascii="Arial" w:hAnsi="Arial" w:cs="Arial"/>
          <w:sz w:val="22"/>
          <w:szCs w:val="22"/>
        </w:rPr>
        <w:t>t</w:t>
      </w:r>
      <w:r w:rsidRPr="00DE6FDC">
        <w:rPr>
          <w:rFonts w:ascii="Arial" w:hAnsi="Arial" w:cs="Arial"/>
          <w:sz w:val="22"/>
          <w:szCs w:val="22"/>
        </w:rPr>
        <w:t xml:space="preserve">he </w:t>
      </w:r>
      <w:r w:rsidR="003B6F75" w:rsidRPr="00DE6FDC">
        <w:rPr>
          <w:rFonts w:ascii="Arial" w:hAnsi="Arial" w:cs="Arial"/>
          <w:sz w:val="22"/>
          <w:szCs w:val="22"/>
        </w:rPr>
        <w:t>o</w:t>
      </w:r>
      <w:r w:rsidRPr="00DE6FDC">
        <w:rPr>
          <w:rFonts w:ascii="Arial" w:hAnsi="Arial" w:cs="Arial"/>
          <w:sz w:val="22"/>
          <w:szCs w:val="22"/>
        </w:rPr>
        <w:t xml:space="preserve">bese: A </w:t>
      </w:r>
      <w:r w:rsidR="003B6F75" w:rsidRPr="00DE6FDC">
        <w:rPr>
          <w:rFonts w:ascii="Arial" w:hAnsi="Arial" w:cs="Arial"/>
          <w:sz w:val="22"/>
          <w:szCs w:val="22"/>
        </w:rPr>
        <w:t>c</w:t>
      </w:r>
      <w:r w:rsidRPr="00DE6FDC">
        <w:rPr>
          <w:rFonts w:ascii="Arial" w:hAnsi="Arial" w:cs="Arial"/>
          <w:sz w:val="22"/>
          <w:szCs w:val="22"/>
        </w:rPr>
        <w:t xml:space="preserve">ross-validation and </w:t>
      </w:r>
      <w:r w:rsidR="003B6F75" w:rsidRPr="00DE6FDC">
        <w:rPr>
          <w:rFonts w:ascii="Arial" w:hAnsi="Arial" w:cs="Arial"/>
          <w:sz w:val="22"/>
          <w:szCs w:val="22"/>
        </w:rPr>
        <w:t>c</w:t>
      </w:r>
      <w:r w:rsidRPr="00DE6FDC">
        <w:rPr>
          <w:rFonts w:ascii="Arial" w:hAnsi="Arial" w:cs="Arial"/>
          <w:sz w:val="22"/>
          <w:szCs w:val="22"/>
        </w:rPr>
        <w:t xml:space="preserve">omparison of </w:t>
      </w:r>
      <w:r w:rsidR="003B6F75" w:rsidRPr="00DE6FDC">
        <w:rPr>
          <w:rFonts w:ascii="Arial" w:hAnsi="Arial" w:cs="Arial"/>
          <w:sz w:val="22"/>
          <w:szCs w:val="22"/>
        </w:rPr>
        <w:t>p</w:t>
      </w:r>
      <w:r w:rsidRPr="00DE6FDC">
        <w:rPr>
          <w:rFonts w:ascii="Arial" w:hAnsi="Arial" w:cs="Arial"/>
          <w:sz w:val="22"/>
          <w:szCs w:val="22"/>
        </w:rPr>
        <w:t xml:space="preserve">rediction </w:t>
      </w:r>
      <w:r w:rsidR="003B6F75" w:rsidRPr="00DE6FDC">
        <w:rPr>
          <w:rFonts w:ascii="Arial" w:hAnsi="Arial" w:cs="Arial"/>
          <w:sz w:val="22"/>
          <w:szCs w:val="22"/>
        </w:rPr>
        <w:t>e</w:t>
      </w:r>
      <w:r w:rsidRPr="00DE6FDC">
        <w:rPr>
          <w:rFonts w:ascii="Arial" w:hAnsi="Arial" w:cs="Arial"/>
          <w:sz w:val="22"/>
          <w:szCs w:val="22"/>
        </w:rPr>
        <w:t xml:space="preserve">quations. </w:t>
      </w:r>
      <w:r w:rsidRPr="00DE6FDC">
        <w:rPr>
          <w:rFonts w:ascii="Arial" w:hAnsi="Arial" w:cs="Arial"/>
          <w:i/>
          <w:sz w:val="22"/>
          <w:szCs w:val="22"/>
        </w:rPr>
        <w:t>Journal of the American Dietetic Association, 93</w:t>
      </w:r>
      <w:r w:rsidR="00C51417" w:rsidRPr="00DE6FDC">
        <w:rPr>
          <w:rFonts w:ascii="Arial" w:hAnsi="Arial" w:cs="Arial"/>
          <w:sz w:val="22"/>
          <w:szCs w:val="22"/>
        </w:rPr>
        <w:t>(9)</w:t>
      </w:r>
      <w:r w:rsidRPr="00DE6FDC">
        <w:rPr>
          <w:rFonts w:ascii="Arial" w:hAnsi="Arial" w:cs="Arial"/>
          <w:sz w:val="22"/>
          <w:szCs w:val="22"/>
        </w:rPr>
        <w:t xml:space="preserve">, 1031-1036. </w:t>
      </w:r>
    </w:p>
    <w:p w14:paraId="3EBBFFCD" w14:textId="23E6A6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Neale, M. C., Heshka, S., &amp; Heymsfield, S. B. (1994). Race </w:t>
      </w:r>
      <w:r w:rsidR="003B6F75" w:rsidRPr="00DE6FDC">
        <w:rPr>
          <w:rFonts w:ascii="Arial" w:hAnsi="Arial" w:cs="Arial"/>
          <w:sz w:val="22"/>
          <w:szCs w:val="22"/>
        </w:rPr>
        <w:t>e</w:t>
      </w:r>
      <w:r w:rsidRPr="00DE6FDC">
        <w:rPr>
          <w:rFonts w:ascii="Arial" w:hAnsi="Arial" w:cs="Arial"/>
          <w:sz w:val="22"/>
          <w:szCs w:val="22"/>
        </w:rPr>
        <w:t xml:space="preserve">ffects in the </w:t>
      </w:r>
      <w:r w:rsidR="003B6F75" w:rsidRPr="00DE6FDC">
        <w:rPr>
          <w:rFonts w:ascii="Arial" w:hAnsi="Arial" w:cs="Arial"/>
          <w:sz w:val="22"/>
          <w:szCs w:val="22"/>
        </w:rPr>
        <w:t>g</w:t>
      </w:r>
      <w:r w:rsidRPr="00DE6FDC">
        <w:rPr>
          <w:rFonts w:ascii="Arial" w:hAnsi="Arial" w:cs="Arial"/>
          <w:sz w:val="22"/>
          <w:szCs w:val="22"/>
        </w:rPr>
        <w:t xml:space="preserve">enetics of </w:t>
      </w:r>
      <w:r w:rsidR="003B6F75" w:rsidRPr="00DE6FDC">
        <w:rPr>
          <w:rFonts w:ascii="Arial" w:hAnsi="Arial" w:cs="Arial"/>
          <w:sz w:val="22"/>
          <w:szCs w:val="22"/>
        </w:rPr>
        <w:t>a</w:t>
      </w:r>
      <w:r w:rsidRPr="00DE6FDC">
        <w:rPr>
          <w:rFonts w:ascii="Arial" w:hAnsi="Arial" w:cs="Arial"/>
          <w:sz w:val="22"/>
          <w:szCs w:val="22"/>
        </w:rPr>
        <w:t xml:space="preserve">dolescents’ </w:t>
      </w:r>
      <w:r w:rsidR="003B6F75" w:rsidRPr="00DE6FDC">
        <w:rPr>
          <w:rFonts w:ascii="Arial" w:hAnsi="Arial" w:cs="Arial"/>
          <w:sz w:val="22"/>
          <w:szCs w:val="22"/>
        </w:rPr>
        <w:t>b</w:t>
      </w:r>
      <w:r w:rsidRPr="00DE6FDC">
        <w:rPr>
          <w:rFonts w:ascii="Arial" w:hAnsi="Arial" w:cs="Arial"/>
          <w:sz w:val="22"/>
          <w:szCs w:val="22"/>
        </w:rPr>
        <w:t xml:space="preserve">ody </w:t>
      </w:r>
      <w:r w:rsidR="003B6F75" w:rsidRPr="00DE6FDC">
        <w:rPr>
          <w:rFonts w:ascii="Arial" w:hAnsi="Arial" w:cs="Arial"/>
          <w:sz w:val="22"/>
          <w:szCs w:val="22"/>
        </w:rPr>
        <w:t>m</w:t>
      </w:r>
      <w:r w:rsidRPr="00DE6FDC">
        <w:rPr>
          <w:rFonts w:ascii="Arial" w:hAnsi="Arial" w:cs="Arial"/>
          <w:sz w:val="22"/>
          <w:szCs w:val="22"/>
        </w:rPr>
        <w:t xml:space="preserve">ass </w:t>
      </w:r>
      <w:r w:rsidR="003B6F75" w:rsidRPr="00DE6FDC">
        <w:rPr>
          <w:rFonts w:ascii="Arial" w:hAnsi="Arial" w:cs="Arial"/>
          <w:sz w:val="22"/>
          <w:szCs w:val="22"/>
        </w:rPr>
        <w:t>i</w:t>
      </w:r>
      <w:r w:rsidRPr="00DE6FDC">
        <w:rPr>
          <w:rFonts w:ascii="Arial" w:hAnsi="Arial" w:cs="Arial"/>
          <w:sz w:val="22"/>
          <w:szCs w:val="22"/>
        </w:rPr>
        <w:t xml:space="preserve">ndex. </w:t>
      </w:r>
      <w:r w:rsidRPr="00DE6FDC">
        <w:rPr>
          <w:rFonts w:ascii="Arial" w:hAnsi="Arial" w:cs="Arial"/>
          <w:i/>
          <w:sz w:val="22"/>
          <w:szCs w:val="22"/>
        </w:rPr>
        <w:t>International Journal of Obesity, 18</w:t>
      </w:r>
      <w:r w:rsidRPr="00DE6FDC">
        <w:rPr>
          <w:rFonts w:ascii="Arial" w:hAnsi="Arial" w:cs="Arial"/>
          <w:sz w:val="22"/>
          <w:szCs w:val="22"/>
        </w:rPr>
        <w:t xml:space="preserve">, 363-368. </w:t>
      </w:r>
    </w:p>
    <w:p w14:paraId="4D5133BD" w14:textId="517BA711"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Heshka, S., Neale, M. C., Lykken, D. T., &amp; Heymsfield, S. B. (1994). A </w:t>
      </w:r>
      <w:r w:rsidR="003B6F75" w:rsidRPr="00DE6FDC">
        <w:rPr>
          <w:rFonts w:ascii="Arial" w:hAnsi="Arial" w:cs="Arial"/>
          <w:sz w:val="22"/>
          <w:szCs w:val="22"/>
        </w:rPr>
        <w:t>g</w:t>
      </w:r>
      <w:r w:rsidRPr="00DE6FDC">
        <w:rPr>
          <w:rFonts w:ascii="Arial" w:hAnsi="Arial" w:cs="Arial"/>
          <w:sz w:val="22"/>
          <w:szCs w:val="22"/>
        </w:rPr>
        <w:t xml:space="preserve">enetic </w:t>
      </w:r>
      <w:r w:rsidR="003B6F75" w:rsidRPr="00DE6FDC">
        <w:rPr>
          <w:rFonts w:ascii="Arial" w:hAnsi="Arial" w:cs="Arial"/>
          <w:sz w:val="22"/>
          <w:szCs w:val="22"/>
        </w:rPr>
        <w:t>a</w:t>
      </w:r>
      <w:r w:rsidRPr="00DE6FDC">
        <w:rPr>
          <w:rFonts w:ascii="Arial" w:hAnsi="Arial" w:cs="Arial"/>
          <w:sz w:val="22"/>
          <w:szCs w:val="22"/>
        </w:rPr>
        <w:t xml:space="preserve">nalysis of </w:t>
      </w:r>
      <w:r w:rsidR="003B6F75" w:rsidRPr="00DE6FDC">
        <w:rPr>
          <w:rFonts w:ascii="Arial" w:hAnsi="Arial" w:cs="Arial"/>
          <w:sz w:val="22"/>
          <w:szCs w:val="22"/>
        </w:rPr>
        <w:t>w</w:t>
      </w:r>
      <w:r w:rsidRPr="00DE6FDC">
        <w:rPr>
          <w:rFonts w:ascii="Arial" w:hAnsi="Arial" w:cs="Arial"/>
          <w:sz w:val="22"/>
          <w:szCs w:val="22"/>
        </w:rPr>
        <w:t xml:space="preserve">eight </w:t>
      </w:r>
      <w:r w:rsidR="003B6F75" w:rsidRPr="00DE6FDC">
        <w:rPr>
          <w:rFonts w:ascii="Arial" w:hAnsi="Arial" w:cs="Arial"/>
          <w:sz w:val="22"/>
          <w:szCs w:val="22"/>
        </w:rPr>
        <w:t>r</w:t>
      </w:r>
      <w:r w:rsidRPr="00DE6FDC">
        <w:rPr>
          <w:rFonts w:ascii="Arial" w:hAnsi="Arial" w:cs="Arial"/>
          <w:sz w:val="22"/>
          <w:szCs w:val="22"/>
        </w:rPr>
        <w:t xml:space="preserve">esidualized for </w:t>
      </w:r>
      <w:r w:rsidR="003B6F75" w:rsidRPr="00DE6FDC">
        <w:rPr>
          <w:rFonts w:ascii="Arial" w:hAnsi="Arial" w:cs="Arial"/>
          <w:sz w:val="22"/>
          <w:szCs w:val="22"/>
        </w:rPr>
        <w:t>h</w:t>
      </w:r>
      <w:r w:rsidRPr="00DE6FDC">
        <w:rPr>
          <w:rFonts w:ascii="Arial" w:hAnsi="Arial" w:cs="Arial"/>
          <w:sz w:val="22"/>
          <w:szCs w:val="22"/>
        </w:rPr>
        <w:t xml:space="preserve">eight </w:t>
      </w:r>
      <w:r w:rsidR="003B6F75" w:rsidRPr="00DE6FDC">
        <w:rPr>
          <w:rFonts w:ascii="Arial" w:hAnsi="Arial" w:cs="Arial"/>
          <w:sz w:val="22"/>
          <w:szCs w:val="22"/>
        </w:rPr>
        <w:t>a</w:t>
      </w:r>
      <w:r w:rsidRPr="00DE6FDC">
        <w:rPr>
          <w:rFonts w:ascii="Arial" w:hAnsi="Arial" w:cs="Arial"/>
          <w:sz w:val="22"/>
          <w:szCs w:val="22"/>
        </w:rPr>
        <w:t xml:space="preserve">mong 4020 </w:t>
      </w:r>
      <w:r w:rsidR="003B6F75" w:rsidRPr="00DE6FDC">
        <w:rPr>
          <w:rFonts w:ascii="Arial" w:hAnsi="Arial" w:cs="Arial"/>
          <w:sz w:val="22"/>
          <w:szCs w:val="22"/>
        </w:rPr>
        <w:t>t</w:t>
      </w:r>
      <w:r w:rsidRPr="00DE6FDC">
        <w:rPr>
          <w:rFonts w:ascii="Arial" w:hAnsi="Arial" w:cs="Arial"/>
          <w:sz w:val="22"/>
          <w:szCs w:val="22"/>
        </w:rPr>
        <w:t xml:space="preserve">win </w:t>
      </w:r>
      <w:r w:rsidR="003B6F75" w:rsidRPr="00DE6FDC">
        <w:rPr>
          <w:rFonts w:ascii="Arial" w:hAnsi="Arial" w:cs="Arial"/>
          <w:sz w:val="22"/>
          <w:szCs w:val="22"/>
        </w:rPr>
        <w:t>p</w:t>
      </w:r>
      <w:r w:rsidRPr="00DE6FDC">
        <w:rPr>
          <w:rFonts w:ascii="Arial" w:hAnsi="Arial" w:cs="Arial"/>
          <w:sz w:val="22"/>
          <w:szCs w:val="22"/>
        </w:rPr>
        <w:t xml:space="preserve">airs with an </w:t>
      </w:r>
      <w:r w:rsidR="003B6F75" w:rsidRPr="00DE6FDC">
        <w:rPr>
          <w:rFonts w:ascii="Arial" w:hAnsi="Arial" w:cs="Arial"/>
          <w:sz w:val="22"/>
          <w:szCs w:val="22"/>
        </w:rPr>
        <w:t>e</w:t>
      </w:r>
      <w:r w:rsidRPr="00DE6FDC">
        <w:rPr>
          <w:rFonts w:ascii="Arial" w:hAnsi="Arial" w:cs="Arial"/>
          <w:sz w:val="22"/>
          <w:szCs w:val="22"/>
        </w:rPr>
        <w:t xml:space="preserve">mphasis on </w:t>
      </w:r>
      <w:r w:rsidR="003B6F75" w:rsidRPr="00DE6FDC">
        <w:rPr>
          <w:rFonts w:ascii="Arial" w:hAnsi="Arial" w:cs="Arial"/>
          <w:sz w:val="22"/>
          <w:szCs w:val="22"/>
        </w:rPr>
        <w:t>s</w:t>
      </w:r>
      <w:r w:rsidRPr="00DE6FDC">
        <w:rPr>
          <w:rFonts w:ascii="Arial" w:hAnsi="Arial" w:cs="Arial"/>
          <w:sz w:val="22"/>
          <w:szCs w:val="22"/>
        </w:rPr>
        <w:t xml:space="preserve">ex </w:t>
      </w:r>
      <w:r w:rsidR="003B6F75" w:rsidRPr="00DE6FDC">
        <w:rPr>
          <w:rFonts w:ascii="Arial" w:hAnsi="Arial" w:cs="Arial"/>
          <w:sz w:val="22"/>
          <w:szCs w:val="22"/>
        </w:rPr>
        <w:t>s</w:t>
      </w:r>
      <w:r w:rsidRPr="00DE6FDC">
        <w:rPr>
          <w:rFonts w:ascii="Arial" w:hAnsi="Arial" w:cs="Arial"/>
          <w:sz w:val="22"/>
          <w:szCs w:val="22"/>
        </w:rPr>
        <w:t xml:space="preserve">pecific </w:t>
      </w:r>
      <w:r w:rsidR="003B6F75" w:rsidRPr="00DE6FDC">
        <w:rPr>
          <w:rFonts w:ascii="Arial" w:hAnsi="Arial" w:cs="Arial"/>
          <w:sz w:val="22"/>
          <w:szCs w:val="22"/>
        </w:rPr>
        <w:t>e</w:t>
      </w:r>
      <w:r w:rsidRPr="00DE6FDC">
        <w:rPr>
          <w:rFonts w:ascii="Arial" w:hAnsi="Arial" w:cs="Arial"/>
          <w:sz w:val="22"/>
          <w:szCs w:val="22"/>
        </w:rPr>
        <w:t xml:space="preserve">ffects. </w:t>
      </w:r>
      <w:r w:rsidRPr="00DE6FDC">
        <w:rPr>
          <w:rFonts w:ascii="Arial" w:hAnsi="Arial" w:cs="Arial"/>
          <w:i/>
          <w:sz w:val="22"/>
          <w:szCs w:val="22"/>
        </w:rPr>
        <w:t>Health Psychology, 13</w:t>
      </w:r>
      <w:r w:rsidR="00C51417" w:rsidRPr="00DE6FDC">
        <w:rPr>
          <w:rFonts w:ascii="Arial" w:hAnsi="Arial" w:cs="Arial"/>
          <w:sz w:val="22"/>
          <w:szCs w:val="22"/>
        </w:rPr>
        <w:t>(4)</w:t>
      </w:r>
      <w:r w:rsidRPr="00DE6FDC">
        <w:rPr>
          <w:rFonts w:ascii="Arial" w:hAnsi="Arial" w:cs="Arial"/>
          <w:sz w:val="22"/>
          <w:szCs w:val="22"/>
        </w:rPr>
        <w:t xml:space="preserve">, 362-365. </w:t>
      </w:r>
    </w:p>
    <w:p w14:paraId="3F3AB273" w14:textId="02CD778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Gorman, B. S. (1994). “Make </w:t>
      </w:r>
      <w:r w:rsidR="00C51417" w:rsidRPr="00DE6FDC">
        <w:rPr>
          <w:rFonts w:ascii="Arial" w:hAnsi="Arial" w:cs="Arial"/>
          <w:sz w:val="22"/>
          <w:szCs w:val="22"/>
        </w:rPr>
        <w:t>t</w:t>
      </w:r>
      <w:r w:rsidRPr="00DE6FDC">
        <w:rPr>
          <w:rFonts w:ascii="Arial" w:hAnsi="Arial" w:cs="Arial"/>
          <w:sz w:val="22"/>
          <w:szCs w:val="22"/>
        </w:rPr>
        <w:t xml:space="preserve">hings </w:t>
      </w:r>
      <w:r w:rsidR="00C51417" w:rsidRPr="00DE6FDC">
        <w:rPr>
          <w:rFonts w:ascii="Arial" w:hAnsi="Arial" w:cs="Arial"/>
          <w:sz w:val="22"/>
          <w:szCs w:val="22"/>
        </w:rPr>
        <w:t>a</w:t>
      </w:r>
      <w:r w:rsidRPr="00DE6FDC">
        <w:rPr>
          <w:rFonts w:ascii="Arial" w:hAnsi="Arial" w:cs="Arial"/>
          <w:sz w:val="22"/>
          <w:szCs w:val="22"/>
        </w:rPr>
        <w:t xml:space="preserve">s </w:t>
      </w:r>
      <w:r w:rsidR="00C51417" w:rsidRPr="00DE6FDC">
        <w:rPr>
          <w:rFonts w:ascii="Arial" w:hAnsi="Arial" w:cs="Arial"/>
          <w:sz w:val="22"/>
          <w:szCs w:val="22"/>
        </w:rPr>
        <w:t>s</w:t>
      </w:r>
      <w:r w:rsidRPr="00DE6FDC">
        <w:rPr>
          <w:rFonts w:ascii="Arial" w:hAnsi="Arial" w:cs="Arial"/>
          <w:sz w:val="22"/>
          <w:szCs w:val="22"/>
        </w:rPr>
        <w:t xml:space="preserve">imple </w:t>
      </w:r>
      <w:r w:rsidR="00C51417" w:rsidRPr="00DE6FDC">
        <w:rPr>
          <w:rFonts w:ascii="Arial" w:hAnsi="Arial" w:cs="Arial"/>
          <w:sz w:val="22"/>
          <w:szCs w:val="22"/>
        </w:rPr>
        <w:t>a</w:t>
      </w:r>
      <w:r w:rsidRPr="00DE6FDC">
        <w:rPr>
          <w:rFonts w:ascii="Arial" w:hAnsi="Arial" w:cs="Arial"/>
          <w:sz w:val="22"/>
          <w:szCs w:val="22"/>
        </w:rPr>
        <w:t xml:space="preserve">s </w:t>
      </w:r>
      <w:r w:rsidR="00C51417" w:rsidRPr="00DE6FDC">
        <w:rPr>
          <w:rFonts w:ascii="Arial" w:hAnsi="Arial" w:cs="Arial"/>
          <w:sz w:val="22"/>
          <w:szCs w:val="22"/>
        </w:rPr>
        <w:t>p</w:t>
      </w:r>
      <w:r w:rsidRPr="00DE6FDC">
        <w:rPr>
          <w:rFonts w:ascii="Arial" w:hAnsi="Arial" w:cs="Arial"/>
          <w:sz w:val="22"/>
          <w:szCs w:val="22"/>
        </w:rPr>
        <w:t xml:space="preserve">ossible, </w:t>
      </w:r>
      <w:r w:rsidR="00C51417" w:rsidRPr="00DE6FDC">
        <w:rPr>
          <w:rFonts w:ascii="Arial" w:hAnsi="Arial" w:cs="Arial"/>
          <w:sz w:val="22"/>
          <w:szCs w:val="22"/>
        </w:rPr>
        <w:t>b</w:t>
      </w:r>
      <w:r w:rsidRPr="00DE6FDC">
        <w:rPr>
          <w:rFonts w:ascii="Arial" w:hAnsi="Arial" w:cs="Arial"/>
          <w:sz w:val="22"/>
          <w:szCs w:val="22"/>
        </w:rPr>
        <w:t xml:space="preserve">ut </w:t>
      </w:r>
      <w:r w:rsidR="00C51417" w:rsidRPr="00DE6FDC">
        <w:rPr>
          <w:rFonts w:ascii="Arial" w:hAnsi="Arial" w:cs="Arial"/>
          <w:sz w:val="22"/>
          <w:szCs w:val="22"/>
        </w:rPr>
        <w:t>n</w:t>
      </w:r>
      <w:r w:rsidRPr="00DE6FDC">
        <w:rPr>
          <w:rFonts w:ascii="Arial" w:hAnsi="Arial" w:cs="Arial"/>
          <w:sz w:val="22"/>
          <w:szCs w:val="22"/>
        </w:rPr>
        <w:t xml:space="preserve">o </w:t>
      </w:r>
      <w:r w:rsidR="00C51417" w:rsidRPr="00DE6FDC">
        <w:rPr>
          <w:rFonts w:ascii="Arial" w:hAnsi="Arial" w:cs="Arial"/>
          <w:sz w:val="22"/>
          <w:szCs w:val="22"/>
        </w:rPr>
        <w:t>s</w:t>
      </w:r>
      <w:r w:rsidRPr="00DE6FDC">
        <w:rPr>
          <w:rFonts w:ascii="Arial" w:hAnsi="Arial" w:cs="Arial"/>
          <w:sz w:val="22"/>
          <w:szCs w:val="22"/>
        </w:rPr>
        <w:t xml:space="preserve">impler”: A </w:t>
      </w:r>
      <w:r w:rsidR="00C51417" w:rsidRPr="00DE6FDC">
        <w:rPr>
          <w:rFonts w:ascii="Arial" w:hAnsi="Arial" w:cs="Arial"/>
          <w:sz w:val="22"/>
          <w:szCs w:val="22"/>
        </w:rPr>
        <w:t>r</w:t>
      </w:r>
      <w:r w:rsidRPr="00DE6FDC">
        <w:rPr>
          <w:rFonts w:ascii="Arial" w:hAnsi="Arial" w:cs="Arial"/>
          <w:sz w:val="22"/>
          <w:szCs w:val="22"/>
        </w:rPr>
        <w:t xml:space="preserve">eply to Scruggs and Mastropieri. </w:t>
      </w:r>
      <w:r w:rsidRPr="00DE6FDC">
        <w:rPr>
          <w:rFonts w:ascii="Arial" w:hAnsi="Arial" w:cs="Arial"/>
          <w:i/>
          <w:sz w:val="22"/>
          <w:szCs w:val="22"/>
        </w:rPr>
        <w:t>Behaviour Research and Therapy, 32</w:t>
      </w:r>
      <w:r w:rsidR="00C51417" w:rsidRPr="00DE6FDC">
        <w:rPr>
          <w:rFonts w:ascii="Arial" w:hAnsi="Arial" w:cs="Arial"/>
          <w:sz w:val="22"/>
          <w:szCs w:val="22"/>
        </w:rPr>
        <w:t>(8)</w:t>
      </w:r>
      <w:r w:rsidRPr="00DE6FDC">
        <w:rPr>
          <w:rFonts w:ascii="Arial" w:hAnsi="Arial" w:cs="Arial"/>
          <w:sz w:val="22"/>
          <w:szCs w:val="22"/>
        </w:rPr>
        <w:t xml:space="preserve">, 885-890. </w:t>
      </w:r>
    </w:p>
    <w:p w14:paraId="49DCC8FB" w14:textId="742790DA"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Heymsfield, S. B., Allison, D. B., Pi-Sunyer, F. X., &amp; Sun, Y. (1994). Columbia </w:t>
      </w:r>
      <w:r w:rsidR="003B6F75" w:rsidRPr="00DE6FDC">
        <w:rPr>
          <w:rFonts w:ascii="Arial" w:hAnsi="Arial" w:cs="Arial"/>
          <w:sz w:val="22"/>
          <w:szCs w:val="22"/>
        </w:rPr>
        <w:t>r</w:t>
      </w:r>
      <w:r w:rsidRPr="00DE6FDC">
        <w:rPr>
          <w:rFonts w:ascii="Arial" w:hAnsi="Arial" w:cs="Arial"/>
          <w:sz w:val="22"/>
          <w:szCs w:val="22"/>
        </w:rPr>
        <w:t xml:space="preserve">espiratory </w:t>
      </w:r>
      <w:r w:rsidR="003B6F75" w:rsidRPr="00DE6FDC">
        <w:rPr>
          <w:rFonts w:ascii="Arial" w:hAnsi="Arial" w:cs="Arial"/>
          <w:sz w:val="22"/>
          <w:szCs w:val="22"/>
        </w:rPr>
        <w:t>c</w:t>
      </w:r>
      <w:r w:rsidRPr="00DE6FDC">
        <w:rPr>
          <w:rFonts w:ascii="Arial" w:hAnsi="Arial" w:cs="Arial"/>
          <w:sz w:val="22"/>
          <w:szCs w:val="22"/>
        </w:rPr>
        <w:t>hamber-</w:t>
      </w:r>
      <w:r w:rsidR="00F876C2" w:rsidRPr="00DE6FDC">
        <w:rPr>
          <w:rFonts w:ascii="Arial" w:hAnsi="Arial" w:cs="Arial"/>
          <w:sz w:val="22"/>
          <w:szCs w:val="22"/>
        </w:rPr>
        <w:t>i</w:t>
      </w:r>
      <w:r w:rsidRPr="00DE6FDC">
        <w:rPr>
          <w:rFonts w:ascii="Arial" w:hAnsi="Arial" w:cs="Arial"/>
          <w:sz w:val="22"/>
          <w:szCs w:val="22"/>
        </w:rPr>
        <w:t xml:space="preserve">ndirect </w:t>
      </w:r>
      <w:r w:rsidR="003B6F75" w:rsidRPr="00DE6FDC">
        <w:rPr>
          <w:rFonts w:ascii="Arial" w:hAnsi="Arial" w:cs="Arial"/>
          <w:sz w:val="22"/>
          <w:szCs w:val="22"/>
        </w:rPr>
        <w:t>c</w:t>
      </w:r>
      <w:r w:rsidRPr="00DE6FDC">
        <w:rPr>
          <w:rFonts w:ascii="Arial" w:hAnsi="Arial" w:cs="Arial"/>
          <w:sz w:val="22"/>
          <w:szCs w:val="22"/>
        </w:rPr>
        <w:t xml:space="preserve">alorimeter: </w:t>
      </w:r>
      <w:r w:rsidR="003B6F75" w:rsidRPr="00DE6FDC">
        <w:rPr>
          <w:rFonts w:ascii="Arial" w:hAnsi="Arial" w:cs="Arial"/>
          <w:sz w:val="22"/>
          <w:szCs w:val="22"/>
        </w:rPr>
        <w:t>a</w:t>
      </w:r>
      <w:r w:rsidRPr="00DE6FDC">
        <w:rPr>
          <w:rFonts w:ascii="Arial" w:hAnsi="Arial" w:cs="Arial"/>
          <w:sz w:val="22"/>
          <w:szCs w:val="22"/>
        </w:rPr>
        <w:t xml:space="preserve"> </w:t>
      </w:r>
      <w:r w:rsidR="003B6F75" w:rsidRPr="00DE6FDC">
        <w:rPr>
          <w:rFonts w:ascii="Arial" w:hAnsi="Arial" w:cs="Arial"/>
          <w:sz w:val="22"/>
          <w:szCs w:val="22"/>
        </w:rPr>
        <w:t>n</w:t>
      </w:r>
      <w:r w:rsidRPr="00DE6FDC">
        <w:rPr>
          <w:rFonts w:ascii="Arial" w:hAnsi="Arial" w:cs="Arial"/>
          <w:sz w:val="22"/>
          <w:szCs w:val="22"/>
        </w:rPr>
        <w:t xml:space="preserve">ew </w:t>
      </w:r>
      <w:r w:rsidR="006D6792" w:rsidRPr="00DE6FDC">
        <w:rPr>
          <w:rFonts w:ascii="Arial" w:hAnsi="Arial" w:cs="Arial"/>
          <w:sz w:val="22"/>
          <w:szCs w:val="22"/>
        </w:rPr>
        <w:t>airflow</w:t>
      </w:r>
      <w:r w:rsidRPr="00DE6FDC">
        <w:rPr>
          <w:rFonts w:ascii="Arial" w:hAnsi="Arial" w:cs="Arial"/>
          <w:sz w:val="22"/>
          <w:szCs w:val="22"/>
        </w:rPr>
        <w:t xml:space="preserve"> and </w:t>
      </w:r>
      <w:r w:rsidR="003B6F75" w:rsidRPr="00DE6FDC">
        <w:rPr>
          <w:rFonts w:ascii="Arial" w:hAnsi="Arial" w:cs="Arial"/>
          <w:sz w:val="22"/>
          <w:szCs w:val="22"/>
        </w:rPr>
        <w:t>m</w:t>
      </w:r>
      <w:r w:rsidRPr="00DE6FDC">
        <w:rPr>
          <w:rFonts w:ascii="Arial" w:hAnsi="Arial" w:cs="Arial"/>
          <w:sz w:val="22"/>
          <w:szCs w:val="22"/>
        </w:rPr>
        <w:t xml:space="preserve">odeling </w:t>
      </w:r>
      <w:r w:rsidR="003B6F75" w:rsidRPr="00DE6FDC">
        <w:rPr>
          <w:rFonts w:ascii="Arial" w:hAnsi="Arial" w:cs="Arial"/>
          <w:sz w:val="22"/>
          <w:szCs w:val="22"/>
        </w:rPr>
        <w:t>a</w:t>
      </w:r>
      <w:r w:rsidRPr="00DE6FDC">
        <w:rPr>
          <w:rFonts w:ascii="Arial" w:hAnsi="Arial" w:cs="Arial"/>
          <w:sz w:val="22"/>
          <w:szCs w:val="22"/>
        </w:rPr>
        <w:t xml:space="preserve">pproach. </w:t>
      </w:r>
      <w:r w:rsidRPr="00DE6FDC">
        <w:rPr>
          <w:rFonts w:ascii="Arial" w:hAnsi="Arial" w:cs="Arial"/>
          <w:i/>
          <w:sz w:val="22"/>
          <w:szCs w:val="22"/>
        </w:rPr>
        <w:t>Medical and Biological Engineering and Computing, 32</w:t>
      </w:r>
      <w:r w:rsidR="00F876C2" w:rsidRPr="00DE6FDC">
        <w:rPr>
          <w:rFonts w:ascii="Arial" w:hAnsi="Arial" w:cs="Arial"/>
          <w:sz w:val="22"/>
          <w:szCs w:val="22"/>
        </w:rPr>
        <w:t>(4)</w:t>
      </w:r>
      <w:r w:rsidRPr="00DE6FDC">
        <w:rPr>
          <w:rFonts w:ascii="Arial" w:hAnsi="Arial" w:cs="Arial"/>
          <w:sz w:val="22"/>
          <w:szCs w:val="22"/>
        </w:rPr>
        <w:t xml:space="preserve">, 406-410. </w:t>
      </w:r>
    </w:p>
    <w:p w14:paraId="361731E8" w14:textId="6A50234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Hoy, M. K., Heshka, S., Allison, D. B., Grasset, E., Blank, B., &amp; Heymsfield, S. B. (1994). Reduced </w:t>
      </w:r>
      <w:r w:rsidR="003B6F75" w:rsidRPr="00DE6FDC">
        <w:rPr>
          <w:rFonts w:ascii="Arial" w:hAnsi="Arial" w:cs="Arial"/>
          <w:sz w:val="22"/>
          <w:szCs w:val="22"/>
        </w:rPr>
        <w:t>r</w:t>
      </w:r>
      <w:r w:rsidRPr="00DE6FDC">
        <w:rPr>
          <w:rFonts w:ascii="Arial" w:hAnsi="Arial" w:cs="Arial"/>
          <w:sz w:val="22"/>
          <w:szCs w:val="22"/>
        </w:rPr>
        <w:t xml:space="preserve">isk of </w:t>
      </w:r>
      <w:r w:rsidR="003B6F75" w:rsidRPr="00DE6FDC">
        <w:rPr>
          <w:rFonts w:ascii="Arial" w:hAnsi="Arial" w:cs="Arial"/>
          <w:sz w:val="22"/>
          <w:szCs w:val="22"/>
        </w:rPr>
        <w:t>l</w:t>
      </w:r>
      <w:r w:rsidRPr="00DE6FDC">
        <w:rPr>
          <w:rFonts w:ascii="Arial" w:hAnsi="Arial" w:cs="Arial"/>
          <w:sz w:val="22"/>
          <w:szCs w:val="22"/>
        </w:rPr>
        <w:t xml:space="preserve">iver </w:t>
      </w:r>
      <w:r w:rsidR="003B6F75" w:rsidRPr="00DE6FDC">
        <w:rPr>
          <w:rFonts w:ascii="Arial" w:hAnsi="Arial" w:cs="Arial"/>
          <w:sz w:val="22"/>
          <w:szCs w:val="22"/>
        </w:rPr>
        <w:t>f</w:t>
      </w:r>
      <w:r w:rsidRPr="00DE6FDC">
        <w:rPr>
          <w:rFonts w:ascii="Arial" w:hAnsi="Arial" w:cs="Arial"/>
          <w:sz w:val="22"/>
          <w:szCs w:val="22"/>
        </w:rPr>
        <w:t xml:space="preserve">unction </w:t>
      </w:r>
      <w:r w:rsidR="003B6F75" w:rsidRPr="00DE6FDC">
        <w:rPr>
          <w:rFonts w:ascii="Arial" w:hAnsi="Arial" w:cs="Arial"/>
          <w:sz w:val="22"/>
          <w:szCs w:val="22"/>
        </w:rPr>
        <w:t>t</w:t>
      </w:r>
      <w:r w:rsidRPr="00DE6FDC">
        <w:rPr>
          <w:rFonts w:ascii="Arial" w:hAnsi="Arial" w:cs="Arial"/>
          <w:sz w:val="22"/>
          <w:szCs w:val="22"/>
        </w:rPr>
        <w:t xml:space="preserve">est </w:t>
      </w:r>
      <w:r w:rsidR="003B6F75" w:rsidRPr="00DE6FDC">
        <w:rPr>
          <w:rFonts w:ascii="Arial" w:hAnsi="Arial" w:cs="Arial"/>
          <w:sz w:val="22"/>
          <w:szCs w:val="22"/>
        </w:rPr>
        <w:t>a</w:t>
      </w:r>
      <w:r w:rsidRPr="00DE6FDC">
        <w:rPr>
          <w:rFonts w:ascii="Arial" w:hAnsi="Arial" w:cs="Arial"/>
          <w:sz w:val="22"/>
          <w:szCs w:val="22"/>
        </w:rPr>
        <w:t xml:space="preserve">bnormalities and </w:t>
      </w:r>
      <w:r w:rsidR="003B6F75" w:rsidRPr="00DE6FDC">
        <w:rPr>
          <w:rFonts w:ascii="Arial" w:hAnsi="Arial" w:cs="Arial"/>
          <w:sz w:val="22"/>
          <w:szCs w:val="22"/>
        </w:rPr>
        <w:t>n</w:t>
      </w:r>
      <w:r w:rsidRPr="00DE6FDC">
        <w:rPr>
          <w:rFonts w:ascii="Arial" w:hAnsi="Arial" w:cs="Arial"/>
          <w:sz w:val="22"/>
          <w:szCs w:val="22"/>
        </w:rPr>
        <w:t xml:space="preserve">ew </w:t>
      </w:r>
      <w:r w:rsidR="003B6F75" w:rsidRPr="00DE6FDC">
        <w:rPr>
          <w:rFonts w:ascii="Arial" w:hAnsi="Arial" w:cs="Arial"/>
          <w:sz w:val="22"/>
          <w:szCs w:val="22"/>
        </w:rPr>
        <w:t>g</w:t>
      </w:r>
      <w:r w:rsidRPr="00DE6FDC">
        <w:rPr>
          <w:rFonts w:ascii="Arial" w:hAnsi="Arial" w:cs="Arial"/>
          <w:sz w:val="22"/>
          <w:szCs w:val="22"/>
        </w:rPr>
        <w:t xml:space="preserve">allstone </w:t>
      </w:r>
      <w:r w:rsidR="003B6F75" w:rsidRPr="00DE6FDC">
        <w:rPr>
          <w:rFonts w:ascii="Arial" w:hAnsi="Arial" w:cs="Arial"/>
          <w:sz w:val="22"/>
          <w:szCs w:val="22"/>
        </w:rPr>
        <w:t>f</w:t>
      </w:r>
      <w:r w:rsidRPr="00DE6FDC">
        <w:rPr>
          <w:rFonts w:ascii="Arial" w:hAnsi="Arial" w:cs="Arial"/>
          <w:sz w:val="22"/>
          <w:szCs w:val="22"/>
        </w:rPr>
        <w:t xml:space="preserve">ormation with </w:t>
      </w:r>
      <w:r w:rsidR="003B6F75" w:rsidRPr="00DE6FDC">
        <w:rPr>
          <w:rFonts w:ascii="Arial" w:hAnsi="Arial" w:cs="Arial"/>
          <w:sz w:val="22"/>
          <w:szCs w:val="22"/>
        </w:rPr>
        <w:t>w</w:t>
      </w:r>
      <w:r w:rsidRPr="00DE6FDC">
        <w:rPr>
          <w:rFonts w:ascii="Arial" w:hAnsi="Arial" w:cs="Arial"/>
          <w:sz w:val="22"/>
          <w:szCs w:val="22"/>
        </w:rPr>
        <w:t xml:space="preserve">eight </w:t>
      </w:r>
      <w:r w:rsidR="003B6F75" w:rsidRPr="00DE6FDC">
        <w:rPr>
          <w:rFonts w:ascii="Arial" w:hAnsi="Arial" w:cs="Arial"/>
          <w:sz w:val="22"/>
          <w:szCs w:val="22"/>
        </w:rPr>
        <w:t>l</w:t>
      </w:r>
      <w:r w:rsidRPr="00DE6FDC">
        <w:rPr>
          <w:rFonts w:ascii="Arial" w:hAnsi="Arial" w:cs="Arial"/>
          <w:sz w:val="22"/>
          <w:szCs w:val="22"/>
        </w:rPr>
        <w:t xml:space="preserve">oss on 800 </w:t>
      </w:r>
      <w:r w:rsidR="003B6F75" w:rsidRPr="00DE6FDC">
        <w:rPr>
          <w:rFonts w:ascii="Arial" w:hAnsi="Arial" w:cs="Arial"/>
          <w:sz w:val="22"/>
          <w:szCs w:val="22"/>
        </w:rPr>
        <w:t>c</w:t>
      </w:r>
      <w:r w:rsidRPr="00DE6FDC">
        <w:rPr>
          <w:rFonts w:ascii="Arial" w:hAnsi="Arial" w:cs="Arial"/>
          <w:sz w:val="22"/>
          <w:szCs w:val="22"/>
        </w:rPr>
        <w:t xml:space="preserve">alorie </w:t>
      </w:r>
      <w:r w:rsidR="003B6F75" w:rsidRPr="00DE6FDC">
        <w:rPr>
          <w:rFonts w:ascii="Arial" w:hAnsi="Arial" w:cs="Arial"/>
          <w:sz w:val="22"/>
          <w:szCs w:val="22"/>
        </w:rPr>
        <w:t>f</w:t>
      </w:r>
      <w:r w:rsidRPr="00DE6FDC">
        <w:rPr>
          <w:rFonts w:ascii="Arial" w:hAnsi="Arial" w:cs="Arial"/>
          <w:sz w:val="22"/>
          <w:szCs w:val="22"/>
        </w:rPr>
        <w:t xml:space="preserve">ormula </w:t>
      </w:r>
      <w:r w:rsidR="003B6F75" w:rsidRPr="00DE6FDC">
        <w:rPr>
          <w:rFonts w:ascii="Arial" w:hAnsi="Arial" w:cs="Arial"/>
          <w:sz w:val="22"/>
          <w:szCs w:val="22"/>
        </w:rPr>
        <w:t>d</w:t>
      </w:r>
      <w:r w:rsidRPr="00DE6FDC">
        <w:rPr>
          <w:rFonts w:ascii="Arial" w:hAnsi="Arial" w:cs="Arial"/>
          <w:sz w:val="22"/>
          <w:szCs w:val="22"/>
        </w:rPr>
        <w:t xml:space="preserve">iets. </w:t>
      </w:r>
      <w:r w:rsidRPr="00DE6FDC">
        <w:rPr>
          <w:rFonts w:ascii="Arial" w:hAnsi="Arial" w:cs="Arial"/>
          <w:i/>
          <w:sz w:val="22"/>
          <w:szCs w:val="22"/>
        </w:rPr>
        <w:t>American Journal of Clinical Nutrition, 60</w:t>
      </w:r>
      <w:r w:rsidR="00F876C2" w:rsidRPr="00DE6FDC">
        <w:rPr>
          <w:rFonts w:ascii="Arial" w:hAnsi="Arial" w:cs="Arial"/>
          <w:sz w:val="22"/>
          <w:szCs w:val="22"/>
        </w:rPr>
        <w:t>(2)</w:t>
      </w:r>
      <w:r w:rsidRPr="00DE6FDC">
        <w:rPr>
          <w:rFonts w:ascii="Arial" w:hAnsi="Arial" w:cs="Arial"/>
          <w:sz w:val="22"/>
          <w:szCs w:val="22"/>
        </w:rPr>
        <w:t xml:space="preserve">, 249-254. </w:t>
      </w:r>
    </w:p>
    <w:p w14:paraId="32E25A43" w14:textId="62B2B5B9"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Penn, I., Wang, Z., Buhl, K. M., Allison, D. B., Burastero, S. E., &amp; Heymsfield, S. B. (1994). Body </w:t>
      </w:r>
      <w:r w:rsidR="00911F57" w:rsidRPr="00DE6FDC">
        <w:rPr>
          <w:rFonts w:ascii="Arial" w:hAnsi="Arial" w:cs="Arial"/>
          <w:sz w:val="22"/>
          <w:szCs w:val="22"/>
        </w:rPr>
        <w:t>c</w:t>
      </w:r>
      <w:r w:rsidRPr="00DE6FDC">
        <w:rPr>
          <w:rFonts w:ascii="Arial" w:hAnsi="Arial" w:cs="Arial"/>
          <w:sz w:val="22"/>
          <w:szCs w:val="22"/>
        </w:rPr>
        <w:t xml:space="preserve">omposition and </w:t>
      </w:r>
      <w:r w:rsidR="00911F57" w:rsidRPr="00DE6FDC">
        <w:rPr>
          <w:rFonts w:ascii="Arial" w:hAnsi="Arial" w:cs="Arial"/>
          <w:sz w:val="22"/>
          <w:szCs w:val="22"/>
        </w:rPr>
        <w:t>t</w:t>
      </w:r>
      <w:r w:rsidRPr="00DE6FDC">
        <w:rPr>
          <w:rFonts w:ascii="Arial" w:hAnsi="Arial" w:cs="Arial"/>
          <w:sz w:val="22"/>
          <w:szCs w:val="22"/>
        </w:rPr>
        <w:t>wo-</w:t>
      </w:r>
      <w:r w:rsidR="00911F57" w:rsidRPr="00DE6FDC">
        <w:rPr>
          <w:rFonts w:ascii="Arial" w:hAnsi="Arial" w:cs="Arial"/>
          <w:sz w:val="22"/>
          <w:szCs w:val="22"/>
        </w:rPr>
        <w:t>c</w:t>
      </w:r>
      <w:r w:rsidRPr="00DE6FDC">
        <w:rPr>
          <w:rFonts w:ascii="Arial" w:hAnsi="Arial" w:cs="Arial"/>
          <w:sz w:val="22"/>
          <w:szCs w:val="22"/>
        </w:rPr>
        <w:t xml:space="preserve">ompartment </w:t>
      </w:r>
      <w:r w:rsidR="00911F57" w:rsidRPr="00DE6FDC">
        <w:rPr>
          <w:rFonts w:ascii="Arial" w:hAnsi="Arial" w:cs="Arial"/>
          <w:sz w:val="22"/>
          <w:szCs w:val="22"/>
        </w:rPr>
        <w:t>m</w:t>
      </w:r>
      <w:r w:rsidRPr="00DE6FDC">
        <w:rPr>
          <w:rFonts w:ascii="Arial" w:hAnsi="Arial" w:cs="Arial"/>
          <w:sz w:val="22"/>
          <w:szCs w:val="22"/>
        </w:rPr>
        <w:t xml:space="preserve">odel </w:t>
      </w:r>
      <w:r w:rsidR="00911F57" w:rsidRPr="00DE6FDC">
        <w:rPr>
          <w:rFonts w:ascii="Arial" w:hAnsi="Arial" w:cs="Arial"/>
          <w:sz w:val="22"/>
          <w:szCs w:val="22"/>
        </w:rPr>
        <w:t>a</w:t>
      </w:r>
      <w:r w:rsidRPr="00DE6FDC">
        <w:rPr>
          <w:rFonts w:ascii="Arial" w:hAnsi="Arial" w:cs="Arial"/>
          <w:sz w:val="22"/>
          <w:szCs w:val="22"/>
        </w:rPr>
        <w:t xml:space="preserve">ssumptions in </w:t>
      </w:r>
      <w:r w:rsidR="00911F57" w:rsidRPr="00DE6FDC">
        <w:rPr>
          <w:rFonts w:ascii="Arial" w:hAnsi="Arial" w:cs="Arial"/>
          <w:sz w:val="22"/>
          <w:szCs w:val="22"/>
        </w:rPr>
        <w:t>m</w:t>
      </w:r>
      <w:r w:rsidRPr="00DE6FDC">
        <w:rPr>
          <w:rFonts w:ascii="Arial" w:hAnsi="Arial" w:cs="Arial"/>
          <w:sz w:val="22"/>
          <w:szCs w:val="22"/>
        </w:rPr>
        <w:t xml:space="preserve">ale </w:t>
      </w:r>
      <w:r w:rsidR="00911F57" w:rsidRPr="00DE6FDC">
        <w:rPr>
          <w:rFonts w:ascii="Arial" w:hAnsi="Arial" w:cs="Arial"/>
          <w:sz w:val="22"/>
          <w:szCs w:val="22"/>
        </w:rPr>
        <w:t>r</w:t>
      </w:r>
      <w:r w:rsidRPr="00DE6FDC">
        <w:rPr>
          <w:rFonts w:ascii="Arial" w:hAnsi="Arial" w:cs="Arial"/>
          <w:sz w:val="22"/>
          <w:szCs w:val="22"/>
        </w:rPr>
        <w:t xml:space="preserve">ecreational </w:t>
      </w:r>
      <w:r w:rsidR="00D336A6" w:rsidRPr="00DE6FDC">
        <w:rPr>
          <w:rFonts w:ascii="Arial" w:hAnsi="Arial" w:cs="Arial"/>
          <w:sz w:val="22"/>
          <w:szCs w:val="22"/>
        </w:rPr>
        <w:t>runners</w:t>
      </w:r>
      <w:r w:rsidRPr="00DE6FDC">
        <w:rPr>
          <w:rFonts w:ascii="Arial" w:hAnsi="Arial" w:cs="Arial"/>
          <w:sz w:val="22"/>
          <w:szCs w:val="22"/>
        </w:rPr>
        <w:t xml:space="preserve">. </w:t>
      </w:r>
      <w:r w:rsidRPr="00DE6FDC">
        <w:rPr>
          <w:rFonts w:ascii="Arial" w:hAnsi="Arial" w:cs="Arial"/>
          <w:i/>
          <w:sz w:val="22"/>
          <w:szCs w:val="22"/>
        </w:rPr>
        <w:t>Medicine and Science in Sports and Exercise, 26</w:t>
      </w:r>
      <w:r w:rsidR="00F876C2" w:rsidRPr="00DE6FDC">
        <w:rPr>
          <w:rFonts w:ascii="Arial" w:hAnsi="Arial" w:cs="Arial"/>
          <w:sz w:val="22"/>
          <w:szCs w:val="22"/>
        </w:rPr>
        <w:t>(3)</w:t>
      </w:r>
      <w:r w:rsidRPr="00DE6FDC">
        <w:rPr>
          <w:rFonts w:ascii="Arial" w:hAnsi="Arial" w:cs="Arial"/>
          <w:sz w:val="22"/>
          <w:szCs w:val="22"/>
        </w:rPr>
        <w:t xml:space="preserve">, 392-397. </w:t>
      </w:r>
    </w:p>
    <w:p w14:paraId="30AD9308" w14:textId="0C501AF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Silverstein, J. M., &amp; Allison, D. B. (1994). The </w:t>
      </w:r>
      <w:r w:rsidR="00911F57" w:rsidRPr="00DE6FDC">
        <w:rPr>
          <w:rFonts w:ascii="Arial" w:hAnsi="Arial" w:cs="Arial"/>
          <w:sz w:val="22"/>
          <w:szCs w:val="22"/>
        </w:rPr>
        <w:t>c</w:t>
      </w:r>
      <w:r w:rsidRPr="00DE6FDC">
        <w:rPr>
          <w:rFonts w:ascii="Arial" w:hAnsi="Arial" w:cs="Arial"/>
          <w:sz w:val="22"/>
          <w:szCs w:val="22"/>
        </w:rPr>
        <w:t xml:space="preserve">omparative </w:t>
      </w:r>
      <w:r w:rsidR="00911F57" w:rsidRPr="00DE6FDC">
        <w:rPr>
          <w:rFonts w:ascii="Arial" w:hAnsi="Arial" w:cs="Arial"/>
          <w:sz w:val="22"/>
          <w:szCs w:val="22"/>
        </w:rPr>
        <w:t>e</w:t>
      </w:r>
      <w:r w:rsidRPr="00DE6FDC">
        <w:rPr>
          <w:rFonts w:ascii="Arial" w:hAnsi="Arial" w:cs="Arial"/>
          <w:sz w:val="22"/>
          <w:szCs w:val="22"/>
        </w:rPr>
        <w:t xml:space="preserve">fficacy of </w:t>
      </w:r>
      <w:r w:rsidR="00911F57" w:rsidRPr="00DE6FDC">
        <w:rPr>
          <w:rFonts w:ascii="Arial" w:hAnsi="Arial" w:cs="Arial"/>
          <w:sz w:val="22"/>
          <w:szCs w:val="22"/>
        </w:rPr>
        <w:t>a</w:t>
      </w:r>
      <w:r w:rsidRPr="00DE6FDC">
        <w:rPr>
          <w:rFonts w:ascii="Arial" w:hAnsi="Arial" w:cs="Arial"/>
          <w:sz w:val="22"/>
          <w:szCs w:val="22"/>
        </w:rPr>
        <w:t xml:space="preserve">ntecedent </w:t>
      </w:r>
      <w:r w:rsidR="00911F57" w:rsidRPr="00DE6FDC">
        <w:rPr>
          <w:rFonts w:ascii="Arial" w:hAnsi="Arial" w:cs="Arial"/>
          <w:sz w:val="22"/>
          <w:szCs w:val="22"/>
        </w:rPr>
        <w:t>e</w:t>
      </w:r>
      <w:r w:rsidRPr="00DE6FDC">
        <w:rPr>
          <w:rFonts w:ascii="Arial" w:hAnsi="Arial" w:cs="Arial"/>
          <w:sz w:val="22"/>
          <w:szCs w:val="22"/>
        </w:rPr>
        <w:t xml:space="preserve">xercise and </w:t>
      </w:r>
      <w:r w:rsidR="00911F57" w:rsidRPr="00DE6FDC">
        <w:rPr>
          <w:rFonts w:ascii="Arial" w:hAnsi="Arial" w:cs="Arial"/>
          <w:sz w:val="22"/>
          <w:szCs w:val="22"/>
        </w:rPr>
        <w:t>m</w:t>
      </w:r>
      <w:r w:rsidRPr="00DE6FDC">
        <w:rPr>
          <w:rFonts w:ascii="Arial" w:hAnsi="Arial" w:cs="Arial"/>
          <w:sz w:val="22"/>
          <w:szCs w:val="22"/>
        </w:rPr>
        <w:t xml:space="preserve">ethylphenidate: </w:t>
      </w:r>
      <w:r w:rsidR="00911F57" w:rsidRPr="00DE6FDC">
        <w:rPr>
          <w:rFonts w:ascii="Arial" w:hAnsi="Arial" w:cs="Arial"/>
          <w:sz w:val="22"/>
          <w:szCs w:val="22"/>
        </w:rPr>
        <w:t>a</w:t>
      </w:r>
      <w:r w:rsidRPr="00DE6FDC">
        <w:rPr>
          <w:rFonts w:ascii="Arial" w:hAnsi="Arial" w:cs="Arial"/>
          <w:sz w:val="22"/>
          <w:szCs w:val="22"/>
        </w:rPr>
        <w:t xml:space="preserve"> </w:t>
      </w:r>
      <w:r w:rsidR="00911F57" w:rsidRPr="00DE6FDC">
        <w:rPr>
          <w:rFonts w:ascii="Arial" w:hAnsi="Arial" w:cs="Arial"/>
          <w:sz w:val="22"/>
          <w:szCs w:val="22"/>
        </w:rPr>
        <w:t>s</w:t>
      </w:r>
      <w:r w:rsidRPr="00DE6FDC">
        <w:rPr>
          <w:rFonts w:ascii="Arial" w:hAnsi="Arial" w:cs="Arial"/>
          <w:sz w:val="22"/>
          <w:szCs w:val="22"/>
        </w:rPr>
        <w:t>ingle-</w:t>
      </w:r>
      <w:r w:rsidR="00911F57" w:rsidRPr="00DE6FDC">
        <w:rPr>
          <w:rFonts w:ascii="Arial" w:hAnsi="Arial" w:cs="Arial"/>
          <w:sz w:val="22"/>
          <w:szCs w:val="22"/>
        </w:rPr>
        <w:t>c</w:t>
      </w:r>
      <w:r w:rsidRPr="00DE6FDC">
        <w:rPr>
          <w:rFonts w:ascii="Arial" w:hAnsi="Arial" w:cs="Arial"/>
          <w:sz w:val="22"/>
          <w:szCs w:val="22"/>
        </w:rPr>
        <w:t xml:space="preserve">ase </w:t>
      </w:r>
      <w:r w:rsidR="00911F57" w:rsidRPr="00DE6FDC">
        <w:rPr>
          <w:rFonts w:ascii="Arial" w:hAnsi="Arial" w:cs="Arial"/>
          <w:sz w:val="22"/>
          <w:szCs w:val="22"/>
        </w:rPr>
        <w:t>r</w:t>
      </w:r>
      <w:r w:rsidRPr="00DE6FDC">
        <w:rPr>
          <w:rFonts w:ascii="Arial" w:hAnsi="Arial" w:cs="Arial"/>
          <w:sz w:val="22"/>
          <w:szCs w:val="22"/>
        </w:rPr>
        <w:t xml:space="preserve">andomized </w:t>
      </w:r>
      <w:r w:rsidR="00911F57" w:rsidRPr="00DE6FDC">
        <w:rPr>
          <w:rFonts w:ascii="Arial" w:hAnsi="Arial" w:cs="Arial"/>
          <w:sz w:val="22"/>
          <w:szCs w:val="22"/>
        </w:rPr>
        <w:t>t</w:t>
      </w:r>
      <w:r w:rsidRPr="00DE6FDC">
        <w:rPr>
          <w:rFonts w:ascii="Arial" w:hAnsi="Arial" w:cs="Arial"/>
          <w:sz w:val="22"/>
          <w:szCs w:val="22"/>
        </w:rPr>
        <w:t xml:space="preserve">rial. </w:t>
      </w:r>
      <w:r w:rsidRPr="00DE6FDC">
        <w:rPr>
          <w:rFonts w:ascii="Arial" w:hAnsi="Arial" w:cs="Arial"/>
          <w:i/>
          <w:sz w:val="22"/>
          <w:szCs w:val="22"/>
        </w:rPr>
        <w:t>Child: Care, Health and Development, 20</w:t>
      </w:r>
      <w:r w:rsidR="00F876C2" w:rsidRPr="00DE6FDC">
        <w:rPr>
          <w:rFonts w:ascii="Arial" w:hAnsi="Arial" w:cs="Arial"/>
          <w:sz w:val="22"/>
          <w:szCs w:val="22"/>
        </w:rPr>
        <w:t>(1)</w:t>
      </w:r>
      <w:r w:rsidRPr="00DE6FDC">
        <w:rPr>
          <w:rFonts w:ascii="Arial" w:hAnsi="Arial" w:cs="Arial"/>
          <w:sz w:val="22"/>
          <w:szCs w:val="22"/>
        </w:rPr>
        <w:t xml:space="preserve">, 47-60. </w:t>
      </w:r>
    </w:p>
    <w:p w14:paraId="0DEE79D1" w14:textId="23F20CF1"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Mazariegos, M., Wang, Z., Gallagher, D., Baumgartner, R. N., Allison, D. B., Wang, J., Pierson, R. N., &amp; Heymsfield, S. B. (1994). Differences between young and old females in the five levels of body composition and their relevance to the two-compartment chemical model. </w:t>
      </w:r>
      <w:r w:rsidRPr="00DE6FDC">
        <w:rPr>
          <w:rFonts w:ascii="Arial" w:hAnsi="Arial" w:cs="Arial"/>
          <w:i/>
          <w:sz w:val="22"/>
          <w:szCs w:val="22"/>
        </w:rPr>
        <w:t>Journal of Gerontology, 49</w:t>
      </w:r>
      <w:r w:rsidR="00F876C2" w:rsidRPr="00DE6FDC">
        <w:rPr>
          <w:rFonts w:ascii="Arial" w:hAnsi="Arial" w:cs="Arial"/>
          <w:sz w:val="22"/>
          <w:szCs w:val="22"/>
        </w:rPr>
        <w:t>(5)</w:t>
      </w:r>
      <w:r w:rsidRPr="00DE6FDC">
        <w:rPr>
          <w:rFonts w:ascii="Arial" w:hAnsi="Arial" w:cs="Arial"/>
          <w:sz w:val="22"/>
          <w:szCs w:val="22"/>
        </w:rPr>
        <w:t xml:space="preserve">, M201-M208. </w:t>
      </w:r>
      <w:r w:rsidR="00F876C2" w:rsidRPr="00DE6FDC">
        <w:rPr>
          <w:rFonts w:ascii="Arial" w:hAnsi="Arial" w:cs="Arial"/>
          <w:sz w:val="22"/>
          <w:szCs w:val="22"/>
        </w:rPr>
        <w:t>doi:10.1093/geronj/49.5.m201</w:t>
      </w:r>
    </w:p>
    <w:p w14:paraId="10C40D96" w14:textId="3C8220E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Gerace, L., Aliprantis, A., Russell, M., Allison, D. B., Buhl, K. M., Wang, J., Wang, Z., Pierson, R. N., &amp; Heymsfield, S. B. (1994). Skeletal </w:t>
      </w:r>
      <w:r w:rsidR="00F24C1E" w:rsidRPr="00DE6FDC">
        <w:rPr>
          <w:rFonts w:ascii="Arial" w:hAnsi="Arial" w:cs="Arial"/>
          <w:sz w:val="22"/>
          <w:szCs w:val="22"/>
        </w:rPr>
        <w:t>d</w:t>
      </w:r>
      <w:r w:rsidRPr="00DE6FDC">
        <w:rPr>
          <w:rFonts w:ascii="Arial" w:hAnsi="Arial" w:cs="Arial"/>
          <w:sz w:val="22"/>
          <w:szCs w:val="22"/>
        </w:rPr>
        <w:t xml:space="preserve">ifferences </w:t>
      </w:r>
      <w:r w:rsidR="00F24C1E" w:rsidRPr="00DE6FDC">
        <w:rPr>
          <w:rFonts w:ascii="Arial" w:hAnsi="Arial" w:cs="Arial"/>
          <w:sz w:val="22"/>
          <w:szCs w:val="22"/>
        </w:rPr>
        <w:t>b</w:t>
      </w:r>
      <w:r w:rsidRPr="00DE6FDC">
        <w:rPr>
          <w:rFonts w:ascii="Arial" w:hAnsi="Arial" w:cs="Arial"/>
          <w:sz w:val="22"/>
          <w:szCs w:val="22"/>
        </w:rPr>
        <w:t xml:space="preserve">etween </w:t>
      </w:r>
      <w:r w:rsidR="00F24C1E" w:rsidRPr="00DE6FDC">
        <w:rPr>
          <w:rFonts w:ascii="Arial" w:hAnsi="Arial" w:cs="Arial"/>
          <w:sz w:val="22"/>
          <w:szCs w:val="22"/>
        </w:rPr>
        <w:t>b</w:t>
      </w:r>
      <w:r w:rsidRPr="00DE6FDC">
        <w:rPr>
          <w:rFonts w:ascii="Arial" w:hAnsi="Arial" w:cs="Arial"/>
          <w:sz w:val="22"/>
          <w:szCs w:val="22"/>
        </w:rPr>
        <w:t xml:space="preserve">lack and </w:t>
      </w:r>
      <w:r w:rsidR="00F24C1E" w:rsidRPr="00DE6FDC">
        <w:rPr>
          <w:rFonts w:ascii="Arial" w:hAnsi="Arial" w:cs="Arial"/>
          <w:sz w:val="22"/>
          <w:szCs w:val="22"/>
        </w:rPr>
        <w:t>w</w:t>
      </w:r>
      <w:r w:rsidRPr="00DE6FDC">
        <w:rPr>
          <w:rFonts w:ascii="Arial" w:hAnsi="Arial" w:cs="Arial"/>
          <w:sz w:val="22"/>
          <w:szCs w:val="22"/>
        </w:rPr>
        <w:t xml:space="preserve">hite </w:t>
      </w:r>
      <w:r w:rsidR="00F24C1E" w:rsidRPr="00DE6FDC">
        <w:rPr>
          <w:rFonts w:ascii="Arial" w:hAnsi="Arial" w:cs="Arial"/>
          <w:sz w:val="22"/>
          <w:szCs w:val="22"/>
        </w:rPr>
        <w:t>m</w:t>
      </w:r>
      <w:r w:rsidRPr="00DE6FDC">
        <w:rPr>
          <w:rFonts w:ascii="Arial" w:hAnsi="Arial" w:cs="Arial"/>
          <w:sz w:val="22"/>
          <w:szCs w:val="22"/>
        </w:rPr>
        <w:t xml:space="preserve">en and </w:t>
      </w:r>
      <w:r w:rsidR="00F24C1E" w:rsidRPr="00DE6FDC">
        <w:rPr>
          <w:rFonts w:ascii="Arial" w:hAnsi="Arial" w:cs="Arial"/>
          <w:sz w:val="22"/>
          <w:szCs w:val="22"/>
        </w:rPr>
        <w:t>t</w:t>
      </w:r>
      <w:r w:rsidRPr="00DE6FDC">
        <w:rPr>
          <w:rFonts w:ascii="Arial" w:hAnsi="Arial" w:cs="Arial"/>
          <w:sz w:val="22"/>
          <w:szCs w:val="22"/>
        </w:rPr>
        <w:t xml:space="preserve">heir </w:t>
      </w:r>
      <w:r w:rsidR="00F24C1E" w:rsidRPr="00DE6FDC">
        <w:rPr>
          <w:rFonts w:ascii="Arial" w:hAnsi="Arial" w:cs="Arial"/>
          <w:sz w:val="22"/>
          <w:szCs w:val="22"/>
        </w:rPr>
        <w:t>r</w:t>
      </w:r>
      <w:r w:rsidRPr="00DE6FDC">
        <w:rPr>
          <w:rFonts w:ascii="Arial" w:hAnsi="Arial" w:cs="Arial"/>
          <w:sz w:val="22"/>
          <w:szCs w:val="22"/>
        </w:rPr>
        <w:t xml:space="preserve">elevance to </w:t>
      </w:r>
      <w:r w:rsidR="00F24C1E" w:rsidRPr="00DE6FDC">
        <w:rPr>
          <w:rFonts w:ascii="Arial" w:hAnsi="Arial" w:cs="Arial"/>
          <w:sz w:val="22"/>
          <w:szCs w:val="22"/>
        </w:rPr>
        <w:t>b</w:t>
      </w:r>
      <w:r w:rsidRPr="00DE6FDC">
        <w:rPr>
          <w:rFonts w:ascii="Arial" w:hAnsi="Arial" w:cs="Arial"/>
          <w:sz w:val="22"/>
          <w:szCs w:val="22"/>
        </w:rPr>
        <w:t xml:space="preserve">ody </w:t>
      </w:r>
      <w:r w:rsidR="00F24C1E" w:rsidRPr="00DE6FDC">
        <w:rPr>
          <w:rFonts w:ascii="Arial" w:hAnsi="Arial" w:cs="Arial"/>
          <w:sz w:val="22"/>
          <w:szCs w:val="22"/>
        </w:rPr>
        <w:t>c</w:t>
      </w:r>
      <w:r w:rsidRPr="00DE6FDC">
        <w:rPr>
          <w:rFonts w:ascii="Arial" w:hAnsi="Arial" w:cs="Arial"/>
          <w:sz w:val="22"/>
          <w:szCs w:val="22"/>
        </w:rPr>
        <w:t xml:space="preserve">omposition </w:t>
      </w:r>
      <w:r w:rsidR="00F24C1E" w:rsidRPr="00DE6FDC">
        <w:rPr>
          <w:rFonts w:ascii="Arial" w:hAnsi="Arial" w:cs="Arial"/>
          <w:sz w:val="22"/>
          <w:szCs w:val="22"/>
        </w:rPr>
        <w:t>e</w:t>
      </w:r>
      <w:r w:rsidRPr="00DE6FDC">
        <w:rPr>
          <w:rFonts w:ascii="Arial" w:hAnsi="Arial" w:cs="Arial"/>
          <w:sz w:val="22"/>
          <w:szCs w:val="22"/>
        </w:rPr>
        <w:t xml:space="preserve">stimates. </w:t>
      </w:r>
      <w:r w:rsidRPr="00DE6FDC">
        <w:rPr>
          <w:rFonts w:ascii="Arial" w:hAnsi="Arial" w:cs="Arial"/>
          <w:i/>
          <w:sz w:val="22"/>
          <w:szCs w:val="22"/>
        </w:rPr>
        <w:t>American Journal of Human Biology, 6</w:t>
      </w:r>
      <w:r w:rsidR="00E72B47" w:rsidRPr="00DE6FDC">
        <w:rPr>
          <w:rFonts w:ascii="Arial" w:hAnsi="Arial" w:cs="Arial"/>
          <w:sz w:val="22"/>
          <w:szCs w:val="22"/>
        </w:rPr>
        <w:t>(2)</w:t>
      </w:r>
      <w:r w:rsidRPr="00DE6FDC">
        <w:rPr>
          <w:rFonts w:ascii="Arial" w:hAnsi="Arial" w:cs="Arial"/>
          <w:sz w:val="22"/>
          <w:szCs w:val="22"/>
        </w:rPr>
        <w:t xml:space="preserve">, 255-262. </w:t>
      </w:r>
    </w:p>
    <w:p w14:paraId="4C49F1FB" w14:textId="5150CFCB"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(1995). When is it </w:t>
      </w:r>
      <w:r w:rsidR="00F24C1E" w:rsidRPr="00DE6FDC">
        <w:rPr>
          <w:rFonts w:ascii="Arial" w:hAnsi="Arial" w:cs="Arial"/>
          <w:sz w:val="22"/>
          <w:szCs w:val="22"/>
        </w:rPr>
        <w:t>w</w:t>
      </w:r>
      <w:r w:rsidRPr="00DE6FDC">
        <w:rPr>
          <w:rFonts w:ascii="Arial" w:hAnsi="Arial" w:cs="Arial"/>
          <w:sz w:val="22"/>
          <w:szCs w:val="22"/>
        </w:rPr>
        <w:t xml:space="preserve">orth </w:t>
      </w:r>
      <w:r w:rsidR="00F24C1E" w:rsidRPr="00DE6FDC">
        <w:rPr>
          <w:rFonts w:ascii="Arial" w:hAnsi="Arial" w:cs="Arial"/>
          <w:sz w:val="22"/>
          <w:szCs w:val="22"/>
        </w:rPr>
        <w:t>m</w:t>
      </w:r>
      <w:r w:rsidRPr="00DE6FDC">
        <w:rPr>
          <w:rFonts w:ascii="Arial" w:hAnsi="Arial" w:cs="Arial"/>
          <w:sz w:val="22"/>
          <w:szCs w:val="22"/>
        </w:rPr>
        <w:t xml:space="preserve">easuring a </w:t>
      </w:r>
      <w:r w:rsidR="00F24C1E" w:rsidRPr="00DE6FDC">
        <w:rPr>
          <w:rFonts w:ascii="Arial" w:hAnsi="Arial" w:cs="Arial"/>
          <w:sz w:val="22"/>
          <w:szCs w:val="22"/>
        </w:rPr>
        <w:t>c</w:t>
      </w:r>
      <w:r w:rsidRPr="00DE6FDC">
        <w:rPr>
          <w:rFonts w:ascii="Arial" w:hAnsi="Arial" w:cs="Arial"/>
          <w:sz w:val="22"/>
          <w:szCs w:val="22"/>
        </w:rPr>
        <w:t xml:space="preserve">ovariate </w:t>
      </w:r>
      <w:r w:rsidR="00E72B47" w:rsidRPr="00DE6FDC">
        <w:rPr>
          <w:rFonts w:ascii="Arial" w:hAnsi="Arial" w:cs="Arial"/>
          <w:sz w:val="22"/>
          <w:szCs w:val="22"/>
        </w:rPr>
        <w:t>i</w:t>
      </w:r>
      <w:r w:rsidRPr="00DE6FDC">
        <w:rPr>
          <w:rFonts w:ascii="Arial" w:hAnsi="Arial" w:cs="Arial"/>
          <w:sz w:val="22"/>
          <w:szCs w:val="22"/>
        </w:rPr>
        <w:t xml:space="preserve">n a </w:t>
      </w:r>
      <w:r w:rsidR="00F24C1E" w:rsidRPr="00DE6FDC">
        <w:rPr>
          <w:rFonts w:ascii="Arial" w:hAnsi="Arial" w:cs="Arial"/>
          <w:sz w:val="22"/>
          <w:szCs w:val="22"/>
        </w:rPr>
        <w:t>r</w:t>
      </w:r>
      <w:r w:rsidRPr="00DE6FDC">
        <w:rPr>
          <w:rFonts w:ascii="Arial" w:hAnsi="Arial" w:cs="Arial"/>
          <w:sz w:val="22"/>
          <w:szCs w:val="22"/>
        </w:rPr>
        <w:t xml:space="preserve">andomized </w:t>
      </w:r>
      <w:r w:rsidR="00F24C1E" w:rsidRPr="00DE6FDC">
        <w:rPr>
          <w:rFonts w:ascii="Arial" w:hAnsi="Arial" w:cs="Arial"/>
          <w:sz w:val="22"/>
          <w:szCs w:val="22"/>
        </w:rPr>
        <w:t>c</w:t>
      </w:r>
      <w:r w:rsidRPr="00DE6FDC">
        <w:rPr>
          <w:rFonts w:ascii="Arial" w:hAnsi="Arial" w:cs="Arial"/>
          <w:sz w:val="22"/>
          <w:szCs w:val="22"/>
        </w:rPr>
        <w:t xml:space="preserve">linical </w:t>
      </w:r>
      <w:r w:rsidR="00F24C1E" w:rsidRPr="00DE6FDC">
        <w:rPr>
          <w:rFonts w:ascii="Arial" w:hAnsi="Arial" w:cs="Arial"/>
          <w:sz w:val="22"/>
          <w:szCs w:val="22"/>
        </w:rPr>
        <w:t>t</w:t>
      </w:r>
      <w:r w:rsidRPr="00DE6FDC">
        <w:rPr>
          <w:rFonts w:ascii="Arial" w:hAnsi="Arial" w:cs="Arial"/>
          <w:sz w:val="22"/>
          <w:szCs w:val="22"/>
        </w:rPr>
        <w:t xml:space="preserve">rial? </w:t>
      </w:r>
      <w:r w:rsidRPr="00DE6FDC">
        <w:rPr>
          <w:rFonts w:ascii="Arial" w:hAnsi="Arial" w:cs="Arial"/>
          <w:i/>
          <w:sz w:val="22"/>
          <w:szCs w:val="22"/>
        </w:rPr>
        <w:t>Journal of Consulting and Clinical Psychology</w:t>
      </w:r>
      <w:r w:rsidRPr="00DE6FDC">
        <w:rPr>
          <w:rFonts w:ascii="Arial" w:hAnsi="Arial" w:cs="Arial"/>
          <w:sz w:val="22"/>
          <w:szCs w:val="22"/>
        </w:rPr>
        <w:t xml:space="preserve">, </w:t>
      </w:r>
      <w:r w:rsidRPr="00DE6FDC">
        <w:rPr>
          <w:rFonts w:ascii="Arial" w:hAnsi="Arial" w:cs="Arial"/>
          <w:i/>
          <w:sz w:val="22"/>
          <w:szCs w:val="22"/>
        </w:rPr>
        <w:t>63</w:t>
      </w:r>
      <w:r w:rsidR="00E72B47" w:rsidRPr="00DE6FDC">
        <w:rPr>
          <w:rFonts w:ascii="Arial" w:hAnsi="Arial" w:cs="Arial"/>
          <w:sz w:val="22"/>
          <w:szCs w:val="22"/>
        </w:rPr>
        <w:t>(3)</w:t>
      </w:r>
      <w:r w:rsidRPr="00DE6FDC">
        <w:rPr>
          <w:rFonts w:ascii="Arial" w:hAnsi="Arial" w:cs="Arial"/>
          <w:i/>
          <w:sz w:val="22"/>
          <w:szCs w:val="22"/>
        </w:rPr>
        <w:t>,</w:t>
      </w:r>
      <w:r w:rsidRPr="00DE6FDC">
        <w:rPr>
          <w:rFonts w:ascii="Arial" w:hAnsi="Arial" w:cs="Arial"/>
          <w:sz w:val="22"/>
          <w:szCs w:val="22"/>
        </w:rPr>
        <w:t xml:space="preserve"> 339-343. </w:t>
      </w:r>
    </w:p>
    <w:p w14:paraId="4BD516C1" w14:textId="583F4596"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 xml:space="preserve">Summers, J. A., Allison, D. B., Lynch, P. S., &amp; Sandler, L. (1995). Behavior </w:t>
      </w:r>
      <w:r w:rsidR="00F24C1E" w:rsidRPr="00DE6FDC">
        <w:rPr>
          <w:rFonts w:ascii="Arial" w:hAnsi="Arial" w:cs="Arial"/>
          <w:sz w:val="22"/>
          <w:szCs w:val="22"/>
        </w:rPr>
        <w:t>p</w:t>
      </w:r>
      <w:r w:rsidRPr="00DE6FDC">
        <w:rPr>
          <w:rFonts w:ascii="Arial" w:hAnsi="Arial" w:cs="Arial"/>
          <w:sz w:val="22"/>
          <w:szCs w:val="22"/>
        </w:rPr>
        <w:t xml:space="preserve">roblems in Angelman </w:t>
      </w:r>
      <w:r w:rsidR="00F24C1E" w:rsidRPr="00DE6FDC">
        <w:rPr>
          <w:rFonts w:ascii="Arial" w:hAnsi="Arial" w:cs="Arial"/>
          <w:sz w:val="22"/>
          <w:szCs w:val="22"/>
        </w:rPr>
        <w:t>s</w:t>
      </w:r>
      <w:r w:rsidRPr="00DE6FDC">
        <w:rPr>
          <w:rFonts w:ascii="Arial" w:hAnsi="Arial" w:cs="Arial"/>
          <w:sz w:val="22"/>
          <w:szCs w:val="22"/>
        </w:rPr>
        <w:t xml:space="preserve">yndrome. </w:t>
      </w:r>
      <w:r w:rsidRPr="00DE6FDC">
        <w:rPr>
          <w:rFonts w:ascii="Arial" w:hAnsi="Arial" w:cs="Arial"/>
          <w:i/>
          <w:sz w:val="22"/>
          <w:szCs w:val="22"/>
        </w:rPr>
        <w:t>Journal of Intellectual Disabilities Research</w:t>
      </w:r>
      <w:r w:rsidRPr="00DE6FDC">
        <w:rPr>
          <w:rFonts w:ascii="Arial" w:hAnsi="Arial" w:cs="Arial"/>
          <w:sz w:val="22"/>
          <w:szCs w:val="22"/>
        </w:rPr>
        <w:t xml:space="preserve">, </w:t>
      </w:r>
      <w:r w:rsidRPr="00DE6FDC">
        <w:rPr>
          <w:rFonts w:ascii="Arial" w:hAnsi="Arial" w:cs="Arial"/>
          <w:i/>
          <w:sz w:val="22"/>
          <w:szCs w:val="22"/>
        </w:rPr>
        <w:t>39</w:t>
      </w:r>
      <w:r w:rsidR="00410816" w:rsidRPr="00DE6FDC">
        <w:rPr>
          <w:rFonts w:ascii="Arial" w:hAnsi="Arial" w:cs="Arial"/>
          <w:sz w:val="22"/>
          <w:szCs w:val="22"/>
        </w:rPr>
        <w:t>(Pt2)</w:t>
      </w:r>
      <w:r w:rsidRPr="00DE6FDC">
        <w:rPr>
          <w:rFonts w:ascii="Arial" w:hAnsi="Arial" w:cs="Arial"/>
          <w:i/>
          <w:sz w:val="22"/>
          <w:szCs w:val="22"/>
        </w:rPr>
        <w:t>,</w:t>
      </w:r>
      <w:r w:rsidRPr="00DE6FDC">
        <w:rPr>
          <w:rFonts w:ascii="Arial" w:hAnsi="Arial" w:cs="Arial"/>
          <w:sz w:val="22"/>
          <w:szCs w:val="22"/>
        </w:rPr>
        <w:t xml:space="preserve"> 97-106. </w:t>
      </w:r>
    </w:p>
    <w:p w14:paraId="48D6CB85" w14:textId="4FC3ED8E"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Allison, D. B., Kanders, B. S., Osage, G., Heymsfield, S. B., Faith, M., Heber, D., Foreyt, J. P., Elashoff, R., Blackburn, G. L. (1995). Weight-</w:t>
      </w:r>
      <w:r w:rsidR="006A2A09" w:rsidRPr="00DE6FDC">
        <w:rPr>
          <w:rFonts w:ascii="Arial" w:hAnsi="Arial" w:cs="Arial"/>
          <w:sz w:val="22"/>
          <w:szCs w:val="22"/>
        </w:rPr>
        <w:t>r</w:t>
      </w:r>
      <w:r w:rsidRPr="00DE6FDC">
        <w:rPr>
          <w:rFonts w:ascii="Arial" w:hAnsi="Arial" w:cs="Arial"/>
          <w:sz w:val="22"/>
          <w:szCs w:val="22"/>
        </w:rPr>
        <w:t xml:space="preserve">elated </w:t>
      </w:r>
      <w:r w:rsidR="006A2A09" w:rsidRPr="00DE6FDC">
        <w:rPr>
          <w:rFonts w:ascii="Arial" w:hAnsi="Arial" w:cs="Arial"/>
          <w:sz w:val="22"/>
          <w:szCs w:val="22"/>
        </w:rPr>
        <w:t>a</w:t>
      </w:r>
      <w:r w:rsidRPr="00DE6FDC">
        <w:rPr>
          <w:rFonts w:ascii="Arial" w:hAnsi="Arial" w:cs="Arial"/>
          <w:sz w:val="22"/>
          <w:szCs w:val="22"/>
        </w:rPr>
        <w:t xml:space="preserve">ttitudes and </w:t>
      </w:r>
      <w:r w:rsidR="006A2A09" w:rsidRPr="00DE6FDC">
        <w:rPr>
          <w:rFonts w:ascii="Arial" w:hAnsi="Arial" w:cs="Arial"/>
          <w:sz w:val="22"/>
          <w:szCs w:val="22"/>
        </w:rPr>
        <w:t>b</w:t>
      </w:r>
      <w:r w:rsidRPr="00DE6FDC">
        <w:rPr>
          <w:rFonts w:ascii="Arial" w:hAnsi="Arial" w:cs="Arial"/>
          <w:sz w:val="22"/>
          <w:szCs w:val="22"/>
        </w:rPr>
        <w:t xml:space="preserve">eliefs </w:t>
      </w:r>
      <w:r w:rsidR="006A2A09" w:rsidRPr="00DE6FDC">
        <w:rPr>
          <w:rFonts w:ascii="Arial" w:hAnsi="Arial" w:cs="Arial"/>
          <w:sz w:val="22"/>
          <w:szCs w:val="22"/>
        </w:rPr>
        <w:t>a</w:t>
      </w:r>
      <w:r w:rsidRPr="00DE6FDC">
        <w:rPr>
          <w:rFonts w:ascii="Arial" w:hAnsi="Arial" w:cs="Arial"/>
          <w:sz w:val="22"/>
          <w:szCs w:val="22"/>
        </w:rPr>
        <w:t xml:space="preserve">mong </w:t>
      </w:r>
      <w:r w:rsidR="006A2A09" w:rsidRPr="00DE6FDC">
        <w:rPr>
          <w:rFonts w:ascii="Arial" w:hAnsi="Arial" w:cs="Arial"/>
          <w:sz w:val="22"/>
          <w:szCs w:val="22"/>
        </w:rPr>
        <w:t>o</w:t>
      </w:r>
      <w:r w:rsidRPr="00DE6FDC">
        <w:rPr>
          <w:rFonts w:ascii="Arial" w:hAnsi="Arial" w:cs="Arial"/>
          <w:sz w:val="22"/>
          <w:szCs w:val="22"/>
        </w:rPr>
        <w:t xml:space="preserve">bese African-American </w:t>
      </w:r>
      <w:r w:rsidR="006A2A09" w:rsidRPr="00DE6FDC">
        <w:rPr>
          <w:rFonts w:ascii="Arial" w:hAnsi="Arial" w:cs="Arial"/>
          <w:sz w:val="22"/>
          <w:szCs w:val="22"/>
        </w:rPr>
        <w:t>w</w:t>
      </w:r>
      <w:r w:rsidRPr="00DE6FDC">
        <w:rPr>
          <w:rFonts w:ascii="Arial" w:hAnsi="Arial" w:cs="Arial"/>
          <w:sz w:val="22"/>
          <w:szCs w:val="22"/>
        </w:rPr>
        <w:t xml:space="preserve">omen. </w:t>
      </w:r>
      <w:r w:rsidRPr="00DE6FDC">
        <w:rPr>
          <w:rFonts w:ascii="Arial" w:hAnsi="Arial" w:cs="Arial"/>
          <w:i/>
          <w:sz w:val="22"/>
          <w:szCs w:val="22"/>
        </w:rPr>
        <w:t>Journal of Nutrition Education, 27</w:t>
      </w:r>
      <w:r w:rsidR="00410816" w:rsidRPr="00DE6FDC">
        <w:rPr>
          <w:rFonts w:ascii="Arial" w:hAnsi="Arial" w:cs="Arial"/>
          <w:sz w:val="22"/>
          <w:szCs w:val="22"/>
        </w:rPr>
        <w:t>(1)</w:t>
      </w:r>
      <w:r w:rsidRPr="00DE6FDC">
        <w:rPr>
          <w:rFonts w:ascii="Arial" w:hAnsi="Arial" w:cs="Arial"/>
          <w:i/>
          <w:sz w:val="22"/>
          <w:szCs w:val="22"/>
        </w:rPr>
        <w:t xml:space="preserve">, </w:t>
      </w:r>
      <w:r w:rsidRPr="00DE6FDC">
        <w:rPr>
          <w:rFonts w:ascii="Arial" w:hAnsi="Arial" w:cs="Arial"/>
          <w:sz w:val="22"/>
          <w:szCs w:val="22"/>
        </w:rPr>
        <w:t xml:space="preserve">18-23. </w:t>
      </w:r>
    </w:p>
    <w:p w14:paraId="734A8C3F" w14:textId="55FCDCE3"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Paultre, F., Maggio, C., Mezzitis, N., &amp; Pi-Sunyer, F. X. (1995). The </w:t>
      </w:r>
      <w:r w:rsidR="006A2A09" w:rsidRPr="00DE6FDC">
        <w:rPr>
          <w:rFonts w:ascii="Arial" w:hAnsi="Arial" w:cs="Arial"/>
          <w:sz w:val="22"/>
          <w:szCs w:val="22"/>
        </w:rPr>
        <w:t>u</w:t>
      </w:r>
      <w:r w:rsidRPr="00DE6FDC">
        <w:rPr>
          <w:rFonts w:ascii="Arial" w:hAnsi="Arial" w:cs="Arial"/>
          <w:sz w:val="22"/>
          <w:szCs w:val="22"/>
        </w:rPr>
        <w:t xml:space="preserve">se of </w:t>
      </w:r>
      <w:r w:rsidR="006A2A09" w:rsidRPr="00DE6FDC">
        <w:rPr>
          <w:rFonts w:ascii="Arial" w:hAnsi="Arial" w:cs="Arial"/>
          <w:sz w:val="22"/>
          <w:szCs w:val="22"/>
        </w:rPr>
        <w:t>a</w:t>
      </w:r>
      <w:r w:rsidRPr="00DE6FDC">
        <w:rPr>
          <w:rFonts w:ascii="Arial" w:hAnsi="Arial" w:cs="Arial"/>
          <w:sz w:val="22"/>
          <w:szCs w:val="22"/>
        </w:rPr>
        <w:t xml:space="preserve">reas </w:t>
      </w:r>
      <w:r w:rsidR="006A2A09" w:rsidRPr="00DE6FDC">
        <w:rPr>
          <w:rFonts w:ascii="Arial" w:hAnsi="Arial" w:cs="Arial"/>
          <w:sz w:val="22"/>
          <w:szCs w:val="22"/>
        </w:rPr>
        <w:t>u</w:t>
      </w:r>
      <w:r w:rsidRPr="00DE6FDC">
        <w:rPr>
          <w:rFonts w:ascii="Arial" w:hAnsi="Arial" w:cs="Arial"/>
          <w:sz w:val="22"/>
          <w:szCs w:val="22"/>
        </w:rPr>
        <w:t xml:space="preserve">nder </w:t>
      </w:r>
      <w:r w:rsidR="006A2A09" w:rsidRPr="00DE6FDC">
        <w:rPr>
          <w:rFonts w:ascii="Arial" w:hAnsi="Arial" w:cs="Arial"/>
          <w:sz w:val="22"/>
          <w:szCs w:val="22"/>
        </w:rPr>
        <w:t>c</w:t>
      </w:r>
      <w:r w:rsidRPr="00DE6FDC">
        <w:rPr>
          <w:rFonts w:ascii="Arial" w:hAnsi="Arial" w:cs="Arial"/>
          <w:sz w:val="22"/>
          <w:szCs w:val="22"/>
        </w:rPr>
        <w:t xml:space="preserve">urves in </w:t>
      </w:r>
      <w:r w:rsidR="006A2A09" w:rsidRPr="00DE6FDC">
        <w:rPr>
          <w:rFonts w:ascii="Arial" w:hAnsi="Arial" w:cs="Arial"/>
          <w:sz w:val="22"/>
          <w:szCs w:val="22"/>
        </w:rPr>
        <w:t>d</w:t>
      </w:r>
      <w:r w:rsidRPr="00DE6FDC">
        <w:rPr>
          <w:rFonts w:ascii="Arial" w:hAnsi="Arial" w:cs="Arial"/>
          <w:sz w:val="22"/>
          <w:szCs w:val="22"/>
        </w:rPr>
        <w:t xml:space="preserve">iabetes </w:t>
      </w:r>
      <w:r w:rsidR="006A2A09" w:rsidRPr="00DE6FDC">
        <w:rPr>
          <w:rFonts w:ascii="Arial" w:hAnsi="Arial" w:cs="Arial"/>
          <w:sz w:val="22"/>
          <w:szCs w:val="22"/>
        </w:rPr>
        <w:t>r</w:t>
      </w:r>
      <w:r w:rsidRPr="00DE6FDC">
        <w:rPr>
          <w:rFonts w:ascii="Arial" w:hAnsi="Arial" w:cs="Arial"/>
          <w:sz w:val="22"/>
          <w:szCs w:val="22"/>
        </w:rPr>
        <w:t xml:space="preserve">esearch. </w:t>
      </w:r>
      <w:r w:rsidRPr="00DE6FDC">
        <w:rPr>
          <w:rFonts w:ascii="Arial" w:hAnsi="Arial" w:cs="Arial"/>
          <w:i/>
          <w:sz w:val="22"/>
          <w:szCs w:val="22"/>
        </w:rPr>
        <w:t>Diabetes Care</w:t>
      </w:r>
      <w:r w:rsidRPr="00DE6FDC">
        <w:rPr>
          <w:rFonts w:ascii="Arial" w:hAnsi="Arial" w:cs="Arial"/>
          <w:sz w:val="22"/>
          <w:szCs w:val="22"/>
        </w:rPr>
        <w:t xml:space="preserve">, </w:t>
      </w:r>
      <w:r w:rsidRPr="00DE6FDC">
        <w:rPr>
          <w:rFonts w:ascii="Arial" w:hAnsi="Arial" w:cs="Arial"/>
          <w:i/>
          <w:sz w:val="22"/>
          <w:szCs w:val="22"/>
        </w:rPr>
        <w:t>18,</w:t>
      </w:r>
      <w:r w:rsidRPr="00DE6FDC">
        <w:rPr>
          <w:rFonts w:ascii="Arial" w:hAnsi="Arial" w:cs="Arial"/>
          <w:sz w:val="22"/>
          <w:szCs w:val="22"/>
        </w:rPr>
        <w:t xml:space="preserve"> 245-250. </w:t>
      </w:r>
    </w:p>
    <w:p w14:paraId="0DF3526A" w14:textId="00A8EEAF"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Heshka, S., Neale, M. C., Tishler, P. V., &amp; Heymsfield, S. B. (1995). Genetic, </w:t>
      </w:r>
      <w:r w:rsidR="006A2A09" w:rsidRPr="00DE6FDC">
        <w:rPr>
          <w:rFonts w:ascii="Arial" w:hAnsi="Arial" w:cs="Arial"/>
          <w:sz w:val="22"/>
          <w:szCs w:val="22"/>
        </w:rPr>
        <w:t>e</w:t>
      </w:r>
      <w:r w:rsidRPr="00DE6FDC">
        <w:rPr>
          <w:rFonts w:ascii="Arial" w:hAnsi="Arial" w:cs="Arial"/>
          <w:sz w:val="22"/>
          <w:szCs w:val="22"/>
        </w:rPr>
        <w:t xml:space="preserve">nvironmental, and </w:t>
      </w:r>
      <w:r w:rsidR="006A2A09" w:rsidRPr="00DE6FDC">
        <w:rPr>
          <w:rFonts w:ascii="Arial" w:hAnsi="Arial" w:cs="Arial"/>
          <w:sz w:val="22"/>
          <w:szCs w:val="22"/>
        </w:rPr>
        <w:t>p</w:t>
      </w:r>
      <w:r w:rsidRPr="00DE6FDC">
        <w:rPr>
          <w:rFonts w:ascii="Arial" w:hAnsi="Arial" w:cs="Arial"/>
          <w:sz w:val="22"/>
          <w:szCs w:val="22"/>
        </w:rPr>
        <w:t xml:space="preserve">henotypic </w:t>
      </w:r>
      <w:r w:rsidR="006A2A09" w:rsidRPr="00DE6FDC">
        <w:rPr>
          <w:rFonts w:ascii="Arial" w:hAnsi="Arial" w:cs="Arial"/>
          <w:sz w:val="22"/>
          <w:szCs w:val="22"/>
        </w:rPr>
        <w:t>l</w:t>
      </w:r>
      <w:r w:rsidRPr="00DE6FDC">
        <w:rPr>
          <w:rFonts w:ascii="Arial" w:hAnsi="Arial" w:cs="Arial"/>
          <w:sz w:val="22"/>
          <w:szCs w:val="22"/>
        </w:rPr>
        <w:t xml:space="preserve">inks </w:t>
      </w:r>
      <w:r w:rsidR="006A2A09" w:rsidRPr="00DE6FDC">
        <w:rPr>
          <w:rFonts w:ascii="Arial" w:hAnsi="Arial" w:cs="Arial"/>
          <w:sz w:val="22"/>
          <w:szCs w:val="22"/>
        </w:rPr>
        <w:t>b</w:t>
      </w:r>
      <w:r w:rsidRPr="00DE6FDC">
        <w:rPr>
          <w:rFonts w:ascii="Arial" w:hAnsi="Arial" w:cs="Arial"/>
          <w:sz w:val="22"/>
          <w:szCs w:val="22"/>
        </w:rPr>
        <w:t xml:space="preserve">etween </w:t>
      </w:r>
      <w:r w:rsidR="006A2A09" w:rsidRPr="00DE6FDC">
        <w:rPr>
          <w:rFonts w:ascii="Arial" w:hAnsi="Arial" w:cs="Arial"/>
          <w:sz w:val="22"/>
          <w:szCs w:val="22"/>
        </w:rPr>
        <w:t>b</w:t>
      </w:r>
      <w:r w:rsidRPr="00DE6FDC">
        <w:rPr>
          <w:rFonts w:ascii="Arial" w:hAnsi="Arial" w:cs="Arial"/>
          <w:sz w:val="22"/>
          <w:szCs w:val="22"/>
        </w:rPr>
        <w:t xml:space="preserve">ody </w:t>
      </w:r>
      <w:r w:rsidR="006A2A09" w:rsidRPr="00DE6FDC">
        <w:rPr>
          <w:rFonts w:ascii="Arial" w:hAnsi="Arial" w:cs="Arial"/>
          <w:sz w:val="22"/>
          <w:szCs w:val="22"/>
        </w:rPr>
        <w:t>m</w:t>
      </w:r>
      <w:r w:rsidRPr="00DE6FDC">
        <w:rPr>
          <w:rFonts w:ascii="Arial" w:hAnsi="Arial" w:cs="Arial"/>
          <w:sz w:val="22"/>
          <w:szCs w:val="22"/>
        </w:rPr>
        <w:t xml:space="preserve">ass </w:t>
      </w:r>
      <w:r w:rsidR="006A2A09" w:rsidRPr="00DE6FDC">
        <w:rPr>
          <w:rFonts w:ascii="Arial" w:hAnsi="Arial" w:cs="Arial"/>
          <w:sz w:val="22"/>
          <w:szCs w:val="22"/>
        </w:rPr>
        <w:t>i</w:t>
      </w:r>
      <w:r w:rsidRPr="00DE6FDC">
        <w:rPr>
          <w:rFonts w:ascii="Arial" w:hAnsi="Arial" w:cs="Arial"/>
          <w:sz w:val="22"/>
          <w:szCs w:val="22"/>
        </w:rPr>
        <w:t xml:space="preserve">ndex and </w:t>
      </w:r>
      <w:r w:rsidR="006A2A09" w:rsidRPr="00DE6FDC">
        <w:rPr>
          <w:rFonts w:ascii="Arial" w:hAnsi="Arial" w:cs="Arial"/>
          <w:sz w:val="22"/>
          <w:szCs w:val="22"/>
        </w:rPr>
        <w:t>b</w:t>
      </w:r>
      <w:r w:rsidRPr="00DE6FDC">
        <w:rPr>
          <w:rFonts w:ascii="Arial" w:hAnsi="Arial" w:cs="Arial"/>
          <w:sz w:val="22"/>
          <w:szCs w:val="22"/>
        </w:rPr>
        <w:t xml:space="preserve">lood </w:t>
      </w:r>
      <w:r w:rsidR="006A2A09" w:rsidRPr="00DE6FDC">
        <w:rPr>
          <w:rFonts w:ascii="Arial" w:hAnsi="Arial" w:cs="Arial"/>
          <w:sz w:val="22"/>
          <w:szCs w:val="22"/>
        </w:rPr>
        <w:t>p</w:t>
      </w:r>
      <w:r w:rsidRPr="00DE6FDC">
        <w:rPr>
          <w:rFonts w:ascii="Arial" w:hAnsi="Arial" w:cs="Arial"/>
          <w:sz w:val="22"/>
          <w:szCs w:val="22"/>
        </w:rPr>
        <w:t xml:space="preserve">ressure </w:t>
      </w:r>
      <w:r w:rsidR="006A2A09" w:rsidRPr="00DE6FDC">
        <w:rPr>
          <w:rFonts w:ascii="Arial" w:hAnsi="Arial" w:cs="Arial"/>
          <w:sz w:val="22"/>
          <w:szCs w:val="22"/>
        </w:rPr>
        <w:t>a</w:t>
      </w:r>
      <w:r w:rsidRPr="00DE6FDC">
        <w:rPr>
          <w:rFonts w:ascii="Arial" w:hAnsi="Arial" w:cs="Arial"/>
          <w:sz w:val="22"/>
          <w:szCs w:val="22"/>
        </w:rPr>
        <w:t xml:space="preserve">mong </w:t>
      </w:r>
      <w:r w:rsidR="006A2A09" w:rsidRPr="00DE6FDC">
        <w:rPr>
          <w:rFonts w:ascii="Arial" w:hAnsi="Arial" w:cs="Arial"/>
          <w:sz w:val="22"/>
          <w:szCs w:val="22"/>
        </w:rPr>
        <w:t>w</w:t>
      </w:r>
      <w:r w:rsidRPr="00DE6FDC">
        <w:rPr>
          <w:rFonts w:ascii="Arial" w:hAnsi="Arial" w:cs="Arial"/>
          <w:sz w:val="22"/>
          <w:szCs w:val="22"/>
        </w:rPr>
        <w:t xml:space="preserve">omen. </w:t>
      </w:r>
      <w:r w:rsidRPr="00DE6FDC">
        <w:rPr>
          <w:rFonts w:ascii="Arial" w:hAnsi="Arial" w:cs="Arial"/>
          <w:i/>
          <w:sz w:val="22"/>
          <w:szCs w:val="22"/>
        </w:rPr>
        <w:t>American Journal of Medical Genetics, 55</w:t>
      </w:r>
      <w:r w:rsidRPr="00DE6FDC">
        <w:rPr>
          <w:rFonts w:ascii="Arial" w:hAnsi="Arial" w:cs="Arial"/>
          <w:sz w:val="22"/>
          <w:szCs w:val="22"/>
        </w:rPr>
        <w:t xml:space="preserve">, 335-341. </w:t>
      </w:r>
    </w:p>
    <w:p w14:paraId="4AAD53FF"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Gorman, B. S., &amp; Kucera, E. M. (1995). UNICORN: A computer program for transforming data to normality. </w:t>
      </w:r>
      <w:r w:rsidRPr="00DE6FDC">
        <w:rPr>
          <w:rFonts w:ascii="Arial" w:hAnsi="Arial" w:cs="Arial"/>
          <w:i/>
          <w:sz w:val="22"/>
          <w:szCs w:val="22"/>
        </w:rPr>
        <w:t>Educational &amp; Psychological Measurement</w:t>
      </w:r>
      <w:r w:rsidRPr="00DE6FDC">
        <w:rPr>
          <w:rFonts w:ascii="Arial" w:hAnsi="Arial" w:cs="Arial"/>
          <w:sz w:val="22"/>
          <w:szCs w:val="22"/>
        </w:rPr>
        <w:t xml:space="preserve">, </w:t>
      </w:r>
      <w:r w:rsidRPr="00DE6FDC">
        <w:rPr>
          <w:rFonts w:ascii="Arial" w:hAnsi="Arial" w:cs="Arial"/>
          <w:i/>
          <w:sz w:val="22"/>
          <w:szCs w:val="22"/>
        </w:rPr>
        <w:t>55</w:t>
      </w:r>
      <w:r w:rsidRPr="00DE6FDC">
        <w:rPr>
          <w:rFonts w:ascii="Arial" w:hAnsi="Arial" w:cs="Arial"/>
          <w:sz w:val="22"/>
          <w:szCs w:val="22"/>
        </w:rPr>
        <w:t xml:space="preserve">, 625-629. </w:t>
      </w:r>
    </w:p>
    <w:p w14:paraId="767C2CE8" w14:textId="69BF752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Faith, M., &amp; Franklin, R. D. (1995). Antecedent </w:t>
      </w:r>
      <w:r w:rsidR="006A2A09" w:rsidRPr="00DE6FDC">
        <w:rPr>
          <w:rFonts w:ascii="Arial" w:hAnsi="Arial" w:cs="Arial"/>
          <w:sz w:val="22"/>
          <w:szCs w:val="22"/>
        </w:rPr>
        <w:t>e</w:t>
      </w:r>
      <w:r w:rsidRPr="00DE6FDC">
        <w:rPr>
          <w:rFonts w:ascii="Arial" w:hAnsi="Arial" w:cs="Arial"/>
          <w:sz w:val="22"/>
          <w:szCs w:val="22"/>
        </w:rPr>
        <w:t xml:space="preserve">xercise in </w:t>
      </w:r>
      <w:r w:rsidR="006A2A09" w:rsidRPr="00DE6FDC">
        <w:rPr>
          <w:rFonts w:ascii="Arial" w:hAnsi="Arial" w:cs="Arial"/>
          <w:sz w:val="22"/>
          <w:szCs w:val="22"/>
        </w:rPr>
        <w:t>t</w:t>
      </w:r>
      <w:r w:rsidRPr="00DE6FDC">
        <w:rPr>
          <w:rFonts w:ascii="Arial" w:hAnsi="Arial" w:cs="Arial"/>
          <w:sz w:val="22"/>
          <w:szCs w:val="22"/>
        </w:rPr>
        <w:t xml:space="preserve">he </w:t>
      </w:r>
      <w:r w:rsidR="006A2A09" w:rsidRPr="00DE6FDC">
        <w:rPr>
          <w:rFonts w:ascii="Arial" w:hAnsi="Arial" w:cs="Arial"/>
          <w:sz w:val="22"/>
          <w:szCs w:val="22"/>
        </w:rPr>
        <w:t>t</w:t>
      </w:r>
      <w:r w:rsidRPr="00DE6FDC">
        <w:rPr>
          <w:rFonts w:ascii="Arial" w:hAnsi="Arial" w:cs="Arial"/>
          <w:sz w:val="22"/>
          <w:szCs w:val="22"/>
        </w:rPr>
        <w:t xml:space="preserve">reatment of </w:t>
      </w:r>
      <w:r w:rsidR="006A2A09" w:rsidRPr="00DE6FDC">
        <w:rPr>
          <w:rFonts w:ascii="Arial" w:hAnsi="Arial" w:cs="Arial"/>
          <w:sz w:val="22"/>
          <w:szCs w:val="22"/>
        </w:rPr>
        <w:t>d</w:t>
      </w:r>
      <w:r w:rsidRPr="00DE6FDC">
        <w:rPr>
          <w:rFonts w:ascii="Arial" w:hAnsi="Arial" w:cs="Arial"/>
          <w:sz w:val="22"/>
          <w:szCs w:val="22"/>
        </w:rPr>
        <w:t xml:space="preserve">isruptive </w:t>
      </w:r>
      <w:r w:rsidR="006A2A09" w:rsidRPr="00DE6FDC">
        <w:rPr>
          <w:rFonts w:ascii="Arial" w:hAnsi="Arial" w:cs="Arial"/>
          <w:sz w:val="22"/>
          <w:szCs w:val="22"/>
        </w:rPr>
        <w:t>b</w:t>
      </w:r>
      <w:r w:rsidRPr="00DE6FDC">
        <w:rPr>
          <w:rFonts w:ascii="Arial" w:hAnsi="Arial" w:cs="Arial"/>
          <w:sz w:val="22"/>
          <w:szCs w:val="22"/>
        </w:rPr>
        <w:t xml:space="preserve">ehavior: </w:t>
      </w:r>
      <w:r w:rsidR="006A2A09" w:rsidRPr="00DE6FDC">
        <w:rPr>
          <w:rFonts w:ascii="Arial" w:hAnsi="Arial" w:cs="Arial"/>
          <w:sz w:val="22"/>
          <w:szCs w:val="22"/>
        </w:rPr>
        <w:t>a</w:t>
      </w:r>
      <w:r w:rsidRPr="00DE6FDC">
        <w:rPr>
          <w:rFonts w:ascii="Arial" w:hAnsi="Arial" w:cs="Arial"/>
          <w:sz w:val="22"/>
          <w:szCs w:val="22"/>
        </w:rPr>
        <w:t xml:space="preserve"> </w:t>
      </w:r>
      <w:r w:rsidR="006A2A09" w:rsidRPr="00DE6FDC">
        <w:rPr>
          <w:rFonts w:ascii="Arial" w:hAnsi="Arial" w:cs="Arial"/>
          <w:sz w:val="22"/>
          <w:szCs w:val="22"/>
        </w:rPr>
        <w:t>r</w:t>
      </w:r>
      <w:r w:rsidRPr="00DE6FDC">
        <w:rPr>
          <w:rFonts w:ascii="Arial" w:hAnsi="Arial" w:cs="Arial"/>
          <w:sz w:val="22"/>
          <w:szCs w:val="22"/>
        </w:rPr>
        <w:t xml:space="preserve">eview and </w:t>
      </w:r>
      <w:r w:rsidR="006A2A09" w:rsidRPr="00DE6FDC">
        <w:rPr>
          <w:rFonts w:ascii="Arial" w:hAnsi="Arial" w:cs="Arial"/>
          <w:sz w:val="22"/>
          <w:szCs w:val="22"/>
        </w:rPr>
        <w:t>m</w:t>
      </w:r>
      <w:r w:rsidRPr="00DE6FDC">
        <w:rPr>
          <w:rFonts w:ascii="Arial" w:hAnsi="Arial" w:cs="Arial"/>
          <w:sz w:val="22"/>
          <w:szCs w:val="22"/>
        </w:rPr>
        <w:t>eta-</w:t>
      </w:r>
      <w:r w:rsidR="006A2A09" w:rsidRPr="00DE6FDC">
        <w:rPr>
          <w:rFonts w:ascii="Arial" w:hAnsi="Arial" w:cs="Arial"/>
          <w:sz w:val="22"/>
          <w:szCs w:val="22"/>
        </w:rPr>
        <w:t>a</w:t>
      </w:r>
      <w:r w:rsidRPr="00DE6FDC">
        <w:rPr>
          <w:rFonts w:ascii="Arial" w:hAnsi="Arial" w:cs="Arial"/>
          <w:sz w:val="22"/>
          <w:szCs w:val="22"/>
        </w:rPr>
        <w:t xml:space="preserve">nalysis. </w:t>
      </w:r>
      <w:r w:rsidRPr="00DE6FDC">
        <w:rPr>
          <w:rFonts w:ascii="Arial" w:hAnsi="Arial" w:cs="Arial"/>
          <w:i/>
          <w:sz w:val="22"/>
          <w:szCs w:val="22"/>
        </w:rPr>
        <w:t>Clinical Psychology: Science and Practice, 2</w:t>
      </w:r>
      <w:r w:rsidRPr="00DE6FDC">
        <w:rPr>
          <w:rFonts w:ascii="Arial" w:hAnsi="Arial" w:cs="Arial"/>
          <w:sz w:val="22"/>
          <w:szCs w:val="22"/>
        </w:rPr>
        <w:t xml:space="preserve">, 279-303. </w:t>
      </w:r>
    </w:p>
    <w:p w14:paraId="14D3C73B" w14:textId="4FC72DAE" w:rsidR="00455A1E" w:rsidRPr="00DE6FDC" w:rsidRDefault="00A12F4D"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Selected for indexing in the NHS Centre for Reviews and Disee: http://nhscrd. york.ac.uk/)</w:t>
      </w:r>
    </w:p>
    <w:p w14:paraId="1B8EDB28" w14:textId="1A5D58EB"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El-Gamal, A., Gallagher, D., Nawras, A., Ghandi, P., Gomez, J., Allison, D. B., Steinberg, J. S., Shumacher, D., Blank, R., &amp; Heymsfield, S. B. (1995). Effects of obesity on QT, RR, and QTc intervals. </w:t>
      </w:r>
      <w:r w:rsidRPr="00DE6FDC">
        <w:rPr>
          <w:rFonts w:ascii="Arial" w:hAnsi="Arial" w:cs="Arial"/>
          <w:i/>
          <w:sz w:val="22"/>
          <w:szCs w:val="22"/>
        </w:rPr>
        <w:t>American Journal of Cardiology</w:t>
      </w:r>
      <w:r w:rsidRPr="00DE6FDC">
        <w:rPr>
          <w:rFonts w:ascii="Arial" w:hAnsi="Arial" w:cs="Arial"/>
          <w:sz w:val="22"/>
          <w:szCs w:val="22"/>
        </w:rPr>
        <w:t xml:space="preserve">, </w:t>
      </w:r>
      <w:r w:rsidRPr="00DE6FDC">
        <w:rPr>
          <w:rFonts w:ascii="Arial" w:hAnsi="Arial" w:cs="Arial"/>
          <w:i/>
          <w:sz w:val="22"/>
          <w:szCs w:val="22"/>
        </w:rPr>
        <w:t>75</w:t>
      </w:r>
      <w:r w:rsidR="00B17117" w:rsidRPr="00DE6FDC">
        <w:rPr>
          <w:rFonts w:ascii="Arial" w:hAnsi="Arial" w:cs="Arial"/>
          <w:sz w:val="22"/>
          <w:szCs w:val="22"/>
        </w:rPr>
        <w:t>(14)</w:t>
      </w:r>
      <w:r w:rsidRPr="00DE6FDC">
        <w:rPr>
          <w:rFonts w:ascii="Arial" w:hAnsi="Arial" w:cs="Arial"/>
          <w:sz w:val="22"/>
          <w:szCs w:val="22"/>
        </w:rPr>
        <w:t xml:space="preserve">, 956-959. </w:t>
      </w:r>
      <w:r w:rsidR="00B17117" w:rsidRPr="00DE6FDC">
        <w:rPr>
          <w:rFonts w:ascii="Arial" w:hAnsi="Arial" w:cs="Arial"/>
          <w:sz w:val="22"/>
          <w:szCs w:val="22"/>
        </w:rPr>
        <w:t>doi: 10.1016/s0002-9149(99)80700-0</w:t>
      </w:r>
    </w:p>
    <w:p w14:paraId="527A5443" w14:textId="74E4EA7C"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Gomez, J., Heshka, S., Babbitt, R. L., &amp; Heymsfield, S. B. (1995). A </w:t>
      </w:r>
      <w:r w:rsidR="006A2A09" w:rsidRPr="00DE6FDC">
        <w:rPr>
          <w:rFonts w:ascii="Arial" w:hAnsi="Arial" w:cs="Arial"/>
          <w:sz w:val="22"/>
          <w:szCs w:val="22"/>
        </w:rPr>
        <w:t>d</w:t>
      </w:r>
      <w:r w:rsidRPr="00DE6FDC">
        <w:rPr>
          <w:rFonts w:ascii="Arial" w:hAnsi="Arial" w:cs="Arial"/>
          <w:sz w:val="22"/>
          <w:szCs w:val="22"/>
        </w:rPr>
        <w:t xml:space="preserve">ecreased </w:t>
      </w:r>
      <w:r w:rsidR="006A2A09" w:rsidRPr="00DE6FDC">
        <w:rPr>
          <w:rFonts w:ascii="Arial" w:hAnsi="Arial" w:cs="Arial"/>
          <w:sz w:val="22"/>
          <w:szCs w:val="22"/>
        </w:rPr>
        <w:t>r</w:t>
      </w:r>
      <w:r w:rsidRPr="00DE6FDC">
        <w:rPr>
          <w:rFonts w:ascii="Arial" w:hAnsi="Arial" w:cs="Arial"/>
          <w:sz w:val="22"/>
          <w:szCs w:val="22"/>
        </w:rPr>
        <w:t xml:space="preserve">esting </w:t>
      </w:r>
      <w:r w:rsidR="006A2A09" w:rsidRPr="00DE6FDC">
        <w:rPr>
          <w:rFonts w:ascii="Arial" w:hAnsi="Arial" w:cs="Arial"/>
          <w:sz w:val="22"/>
          <w:szCs w:val="22"/>
        </w:rPr>
        <w:t>m</w:t>
      </w:r>
      <w:r w:rsidRPr="00DE6FDC">
        <w:rPr>
          <w:rFonts w:ascii="Arial" w:hAnsi="Arial" w:cs="Arial"/>
          <w:sz w:val="22"/>
          <w:szCs w:val="22"/>
        </w:rPr>
        <w:t xml:space="preserve">etabolic </w:t>
      </w:r>
      <w:r w:rsidR="006A2A09" w:rsidRPr="00DE6FDC">
        <w:rPr>
          <w:rFonts w:ascii="Arial" w:hAnsi="Arial" w:cs="Arial"/>
          <w:sz w:val="22"/>
          <w:szCs w:val="22"/>
        </w:rPr>
        <w:t>r</w:t>
      </w:r>
      <w:r w:rsidRPr="00DE6FDC">
        <w:rPr>
          <w:rFonts w:ascii="Arial" w:hAnsi="Arial" w:cs="Arial"/>
          <w:sz w:val="22"/>
          <w:szCs w:val="22"/>
        </w:rPr>
        <w:t xml:space="preserve">ate </w:t>
      </w:r>
      <w:r w:rsidR="006A2A09" w:rsidRPr="00DE6FDC">
        <w:rPr>
          <w:rFonts w:ascii="Arial" w:hAnsi="Arial" w:cs="Arial"/>
          <w:sz w:val="22"/>
          <w:szCs w:val="22"/>
        </w:rPr>
        <w:t>a</w:t>
      </w:r>
      <w:r w:rsidRPr="00DE6FDC">
        <w:rPr>
          <w:rFonts w:ascii="Arial" w:hAnsi="Arial" w:cs="Arial"/>
          <w:sz w:val="22"/>
          <w:szCs w:val="22"/>
        </w:rPr>
        <w:t xml:space="preserve">mong </w:t>
      </w:r>
      <w:r w:rsidR="006A2A09" w:rsidRPr="00DE6FDC">
        <w:rPr>
          <w:rFonts w:ascii="Arial" w:hAnsi="Arial" w:cs="Arial"/>
          <w:sz w:val="22"/>
          <w:szCs w:val="22"/>
        </w:rPr>
        <w:t>p</w:t>
      </w:r>
      <w:r w:rsidRPr="00DE6FDC">
        <w:rPr>
          <w:rFonts w:ascii="Arial" w:hAnsi="Arial" w:cs="Arial"/>
          <w:sz w:val="22"/>
          <w:szCs w:val="22"/>
        </w:rPr>
        <w:t xml:space="preserve">ersons </w:t>
      </w:r>
      <w:r w:rsidR="006A2A09" w:rsidRPr="00DE6FDC">
        <w:rPr>
          <w:rFonts w:ascii="Arial" w:hAnsi="Arial" w:cs="Arial"/>
          <w:sz w:val="22"/>
          <w:szCs w:val="22"/>
        </w:rPr>
        <w:t>w</w:t>
      </w:r>
      <w:r w:rsidRPr="00DE6FDC">
        <w:rPr>
          <w:rFonts w:ascii="Arial" w:hAnsi="Arial" w:cs="Arial"/>
          <w:sz w:val="22"/>
          <w:szCs w:val="22"/>
        </w:rPr>
        <w:t xml:space="preserve">ith Down </w:t>
      </w:r>
      <w:r w:rsidR="006A2A09" w:rsidRPr="00DE6FDC">
        <w:rPr>
          <w:rFonts w:ascii="Arial" w:hAnsi="Arial" w:cs="Arial"/>
          <w:sz w:val="22"/>
          <w:szCs w:val="22"/>
        </w:rPr>
        <w:t>s</w:t>
      </w:r>
      <w:r w:rsidRPr="00DE6FDC">
        <w:rPr>
          <w:rFonts w:ascii="Arial" w:hAnsi="Arial" w:cs="Arial"/>
          <w:sz w:val="22"/>
          <w:szCs w:val="22"/>
        </w:rPr>
        <w:t xml:space="preserve">yndrome. </w:t>
      </w:r>
      <w:r w:rsidRPr="00DE6FDC">
        <w:rPr>
          <w:rFonts w:ascii="Arial" w:hAnsi="Arial" w:cs="Arial"/>
          <w:i/>
          <w:sz w:val="22"/>
          <w:szCs w:val="22"/>
        </w:rPr>
        <w:t xml:space="preserve">International Journal of Obesity, 19, </w:t>
      </w:r>
      <w:r w:rsidRPr="00DE6FDC">
        <w:rPr>
          <w:rFonts w:ascii="Arial" w:hAnsi="Arial" w:cs="Arial"/>
          <w:sz w:val="22"/>
          <w:szCs w:val="22"/>
        </w:rPr>
        <w:t xml:space="preserve">858-861. </w:t>
      </w:r>
    </w:p>
    <w:p w14:paraId="39FF7A2A" w14:textId="1A57B21B"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Sepulveda, D., Allison, D. B., Gomez, J., Kreibich, K., Brown, R., Pierson, R. N., &amp; Heymsfield, S. B. (1995). Low </w:t>
      </w:r>
      <w:r w:rsidR="00BE498A" w:rsidRPr="00DE6FDC">
        <w:rPr>
          <w:rFonts w:ascii="Arial" w:hAnsi="Arial" w:cs="Arial"/>
          <w:sz w:val="22"/>
          <w:szCs w:val="22"/>
        </w:rPr>
        <w:t>s</w:t>
      </w:r>
      <w:r w:rsidRPr="00DE6FDC">
        <w:rPr>
          <w:rFonts w:ascii="Arial" w:hAnsi="Arial" w:cs="Arial"/>
          <w:sz w:val="22"/>
          <w:szCs w:val="22"/>
        </w:rPr>
        <w:t xml:space="preserve">pinal and </w:t>
      </w:r>
      <w:r w:rsidR="00BE498A" w:rsidRPr="00DE6FDC">
        <w:rPr>
          <w:rFonts w:ascii="Arial" w:hAnsi="Arial" w:cs="Arial"/>
          <w:sz w:val="22"/>
          <w:szCs w:val="22"/>
        </w:rPr>
        <w:t>p</w:t>
      </w:r>
      <w:r w:rsidRPr="00DE6FDC">
        <w:rPr>
          <w:rFonts w:ascii="Arial" w:hAnsi="Arial" w:cs="Arial"/>
          <w:sz w:val="22"/>
          <w:szCs w:val="22"/>
        </w:rPr>
        <w:t xml:space="preserve">elvic </w:t>
      </w:r>
      <w:r w:rsidR="00BE498A" w:rsidRPr="00DE6FDC">
        <w:rPr>
          <w:rFonts w:ascii="Arial" w:hAnsi="Arial" w:cs="Arial"/>
          <w:sz w:val="22"/>
          <w:szCs w:val="22"/>
        </w:rPr>
        <w:t>b</w:t>
      </w:r>
      <w:r w:rsidRPr="00DE6FDC">
        <w:rPr>
          <w:rFonts w:ascii="Arial" w:hAnsi="Arial" w:cs="Arial"/>
          <w:sz w:val="22"/>
          <w:szCs w:val="22"/>
        </w:rPr>
        <w:t xml:space="preserve">one </w:t>
      </w:r>
      <w:r w:rsidR="00BE498A" w:rsidRPr="00DE6FDC">
        <w:rPr>
          <w:rFonts w:ascii="Arial" w:hAnsi="Arial" w:cs="Arial"/>
          <w:sz w:val="22"/>
          <w:szCs w:val="22"/>
        </w:rPr>
        <w:t>m</w:t>
      </w:r>
      <w:r w:rsidRPr="00DE6FDC">
        <w:rPr>
          <w:rFonts w:ascii="Arial" w:hAnsi="Arial" w:cs="Arial"/>
          <w:sz w:val="22"/>
          <w:szCs w:val="22"/>
        </w:rPr>
        <w:t xml:space="preserve">ineral </w:t>
      </w:r>
      <w:r w:rsidR="00BE498A" w:rsidRPr="00DE6FDC">
        <w:rPr>
          <w:rFonts w:ascii="Arial" w:hAnsi="Arial" w:cs="Arial"/>
          <w:sz w:val="22"/>
          <w:szCs w:val="22"/>
        </w:rPr>
        <w:t>d</w:t>
      </w:r>
      <w:r w:rsidRPr="00DE6FDC">
        <w:rPr>
          <w:rFonts w:ascii="Arial" w:hAnsi="Arial" w:cs="Arial"/>
          <w:sz w:val="22"/>
          <w:szCs w:val="22"/>
        </w:rPr>
        <w:t xml:space="preserve">ensity </w:t>
      </w:r>
      <w:r w:rsidR="00D336A6" w:rsidRPr="00DE6FDC">
        <w:rPr>
          <w:rFonts w:ascii="Arial" w:hAnsi="Arial" w:cs="Arial"/>
          <w:sz w:val="22"/>
          <w:szCs w:val="22"/>
        </w:rPr>
        <w:t>among persons</w:t>
      </w:r>
      <w:r w:rsidRPr="00DE6FDC">
        <w:rPr>
          <w:rFonts w:ascii="Arial" w:hAnsi="Arial" w:cs="Arial"/>
          <w:sz w:val="22"/>
          <w:szCs w:val="22"/>
        </w:rPr>
        <w:t xml:space="preserve"> with Down </w:t>
      </w:r>
      <w:r w:rsidR="00BE498A" w:rsidRPr="00DE6FDC">
        <w:rPr>
          <w:rFonts w:ascii="Arial" w:hAnsi="Arial" w:cs="Arial"/>
          <w:sz w:val="22"/>
          <w:szCs w:val="22"/>
        </w:rPr>
        <w:t>s</w:t>
      </w:r>
      <w:r w:rsidRPr="00DE6FDC">
        <w:rPr>
          <w:rFonts w:ascii="Arial" w:hAnsi="Arial" w:cs="Arial"/>
          <w:sz w:val="22"/>
          <w:szCs w:val="22"/>
        </w:rPr>
        <w:t xml:space="preserve">yndrome. </w:t>
      </w:r>
      <w:r w:rsidRPr="00DE6FDC">
        <w:rPr>
          <w:rFonts w:ascii="Arial" w:hAnsi="Arial" w:cs="Arial"/>
          <w:i/>
          <w:sz w:val="22"/>
          <w:szCs w:val="22"/>
        </w:rPr>
        <w:t xml:space="preserve">American Journal on Mental Retardation, 100, </w:t>
      </w:r>
      <w:r w:rsidRPr="00DE6FDC">
        <w:rPr>
          <w:rFonts w:ascii="Arial" w:hAnsi="Arial" w:cs="Arial"/>
          <w:sz w:val="22"/>
          <w:szCs w:val="22"/>
        </w:rPr>
        <w:t xml:space="preserve">109-114. </w:t>
      </w:r>
    </w:p>
    <w:p w14:paraId="18FE5F59"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Gorman, B. S., Primavera, L. H., &amp; Allison, D. B. (1995). PowPal: Software for generalized power analysis. </w:t>
      </w:r>
      <w:r w:rsidRPr="00DE6FDC">
        <w:rPr>
          <w:rFonts w:ascii="Arial" w:hAnsi="Arial" w:cs="Arial"/>
          <w:i/>
          <w:sz w:val="22"/>
          <w:szCs w:val="22"/>
        </w:rPr>
        <w:t xml:space="preserve">Educational and Psychological Measurement, 55, </w:t>
      </w:r>
      <w:r w:rsidRPr="00DE6FDC">
        <w:rPr>
          <w:rFonts w:ascii="Arial" w:hAnsi="Arial" w:cs="Arial"/>
          <w:sz w:val="22"/>
          <w:szCs w:val="22"/>
        </w:rPr>
        <w:t xml:space="preserve">773-776. </w:t>
      </w:r>
    </w:p>
    <w:p w14:paraId="719C94BF" w14:textId="7BC7724D"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 xml:space="preserve">Allison, D. B., Paultre, F., Pi-Sunyer, F. X., &amp; Heymsfield, S. B. (1995). Is </w:t>
      </w:r>
      <w:r w:rsidR="00BE498A" w:rsidRPr="00DE6FDC">
        <w:rPr>
          <w:rFonts w:ascii="Arial" w:hAnsi="Arial" w:cs="Arial"/>
          <w:sz w:val="22"/>
          <w:szCs w:val="22"/>
        </w:rPr>
        <w:t>t</w:t>
      </w:r>
      <w:r w:rsidRPr="00DE6FDC">
        <w:rPr>
          <w:rFonts w:ascii="Arial" w:hAnsi="Arial" w:cs="Arial"/>
          <w:sz w:val="22"/>
          <w:szCs w:val="22"/>
        </w:rPr>
        <w:t xml:space="preserve">he </w:t>
      </w:r>
      <w:r w:rsidR="00BE498A" w:rsidRPr="00DE6FDC">
        <w:rPr>
          <w:rFonts w:ascii="Arial" w:hAnsi="Arial" w:cs="Arial"/>
          <w:sz w:val="22"/>
          <w:szCs w:val="22"/>
        </w:rPr>
        <w:t>i</w:t>
      </w:r>
      <w:r w:rsidRPr="00DE6FDC">
        <w:rPr>
          <w:rFonts w:ascii="Arial" w:hAnsi="Arial" w:cs="Arial"/>
          <w:sz w:val="22"/>
          <w:szCs w:val="22"/>
        </w:rPr>
        <w:t>ntra-</w:t>
      </w:r>
      <w:r w:rsidR="00BE498A" w:rsidRPr="00DE6FDC">
        <w:rPr>
          <w:rFonts w:ascii="Arial" w:hAnsi="Arial" w:cs="Arial"/>
          <w:sz w:val="22"/>
          <w:szCs w:val="22"/>
        </w:rPr>
        <w:t>u</w:t>
      </w:r>
      <w:r w:rsidRPr="00DE6FDC">
        <w:rPr>
          <w:rFonts w:ascii="Arial" w:hAnsi="Arial" w:cs="Arial"/>
          <w:sz w:val="22"/>
          <w:szCs w:val="22"/>
        </w:rPr>
        <w:t xml:space="preserve">terine </w:t>
      </w:r>
      <w:r w:rsidR="00BE498A" w:rsidRPr="00DE6FDC">
        <w:rPr>
          <w:rFonts w:ascii="Arial" w:hAnsi="Arial" w:cs="Arial"/>
          <w:sz w:val="22"/>
          <w:szCs w:val="22"/>
        </w:rPr>
        <w:t>p</w:t>
      </w:r>
      <w:r w:rsidRPr="00DE6FDC">
        <w:rPr>
          <w:rFonts w:ascii="Arial" w:hAnsi="Arial" w:cs="Arial"/>
          <w:sz w:val="22"/>
          <w:szCs w:val="22"/>
        </w:rPr>
        <w:t>eriod</w:t>
      </w:r>
      <w:r w:rsidR="00BE498A" w:rsidRPr="00DE6FDC">
        <w:rPr>
          <w:rFonts w:ascii="Arial" w:hAnsi="Arial" w:cs="Arial"/>
          <w:sz w:val="22"/>
          <w:szCs w:val="22"/>
        </w:rPr>
        <w:t xml:space="preserve"> </w:t>
      </w:r>
      <w:r w:rsidR="00BE498A" w:rsidRPr="00DE6FDC">
        <w:rPr>
          <w:rFonts w:ascii="Arial" w:hAnsi="Arial" w:cs="Arial"/>
          <w:i/>
          <w:sz w:val="22"/>
          <w:szCs w:val="22"/>
        </w:rPr>
        <w:t>r</w:t>
      </w:r>
      <w:r w:rsidRPr="00DE6FDC">
        <w:rPr>
          <w:rFonts w:ascii="Arial" w:hAnsi="Arial" w:cs="Arial"/>
          <w:i/>
          <w:sz w:val="22"/>
          <w:szCs w:val="22"/>
        </w:rPr>
        <w:t xml:space="preserve">eally </w:t>
      </w:r>
      <w:r w:rsidR="00BE498A" w:rsidRPr="00DE6FDC">
        <w:rPr>
          <w:rFonts w:ascii="Arial" w:hAnsi="Arial" w:cs="Arial"/>
          <w:sz w:val="22"/>
          <w:szCs w:val="22"/>
        </w:rPr>
        <w:t>a</w:t>
      </w:r>
      <w:r w:rsidRPr="00DE6FDC">
        <w:rPr>
          <w:rFonts w:ascii="Arial" w:hAnsi="Arial" w:cs="Arial"/>
          <w:sz w:val="22"/>
          <w:szCs w:val="22"/>
        </w:rPr>
        <w:t xml:space="preserve"> </w:t>
      </w:r>
      <w:r w:rsidR="00BE498A" w:rsidRPr="00DE6FDC">
        <w:rPr>
          <w:rFonts w:ascii="Arial" w:hAnsi="Arial" w:cs="Arial"/>
          <w:sz w:val="22"/>
          <w:szCs w:val="22"/>
        </w:rPr>
        <w:t>c</w:t>
      </w:r>
      <w:r w:rsidRPr="00DE6FDC">
        <w:rPr>
          <w:rFonts w:ascii="Arial" w:hAnsi="Arial" w:cs="Arial"/>
          <w:sz w:val="22"/>
          <w:szCs w:val="22"/>
        </w:rPr>
        <w:t xml:space="preserve">ritical </w:t>
      </w:r>
      <w:r w:rsidR="00BE498A" w:rsidRPr="00DE6FDC">
        <w:rPr>
          <w:rFonts w:ascii="Arial" w:hAnsi="Arial" w:cs="Arial"/>
          <w:sz w:val="22"/>
          <w:szCs w:val="22"/>
        </w:rPr>
        <w:t>p</w:t>
      </w:r>
      <w:r w:rsidRPr="00DE6FDC">
        <w:rPr>
          <w:rFonts w:ascii="Arial" w:hAnsi="Arial" w:cs="Arial"/>
          <w:sz w:val="22"/>
          <w:szCs w:val="22"/>
        </w:rPr>
        <w:t xml:space="preserve">eriod </w:t>
      </w:r>
      <w:r w:rsidR="00BE498A" w:rsidRPr="00DE6FDC">
        <w:rPr>
          <w:rFonts w:ascii="Arial" w:hAnsi="Arial" w:cs="Arial"/>
          <w:sz w:val="22"/>
          <w:szCs w:val="22"/>
        </w:rPr>
        <w:t>f</w:t>
      </w:r>
      <w:r w:rsidRPr="00DE6FDC">
        <w:rPr>
          <w:rFonts w:ascii="Arial" w:hAnsi="Arial" w:cs="Arial"/>
          <w:sz w:val="22"/>
          <w:szCs w:val="22"/>
        </w:rPr>
        <w:t xml:space="preserve">or </w:t>
      </w:r>
      <w:r w:rsidR="00BE498A" w:rsidRPr="00DE6FDC">
        <w:rPr>
          <w:rFonts w:ascii="Arial" w:hAnsi="Arial" w:cs="Arial"/>
          <w:sz w:val="22"/>
          <w:szCs w:val="22"/>
        </w:rPr>
        <w:t>t</w:t>
      </w:r>
      <w:r w:rsidRPr="00DE6FDC">
        <w:rPr>
          <w:rFonts w:ascii="Arial" w:hAnsi="Arial" w:cs="Arial"/>
          <w:sz w:val="22"/>
          <w:szCs w:val="22"/>
        </w:rPr>
        <w:t xml:space="preserve">he </w:t>
      </w:r>
      <w:r w:rsidR="00BE498A" w:rsidRPr="00DE6FDC">
        <w:rPr>
          <w:rFonts w:ascii="Arial" w:hAnsi="Arial" w:cs="Arial"/>
          <w:sz w:val="22"/>
          <w:szCs w:val="22"/>
        </w:rPr>
        <w:t>d</w:t>
      </w:r>
      <w:r w:rsidRPr="00DE6FDC">
        <w:rPr>
          <w:rFonts w:ascii="Arial" w:hAnsi="Arial" w:cs="Arial"/>
          <w:sz w:val="22"/>
          <w:szCs w:val="22"/>
        </w:rPr>
        <w:t xml:space="preserve">evelopment of </w:t>
      </w:r>
      <w:r w:rsidR="00BE498A" w:rsidRPr="00DE6FDC">
        <w:rPr>
          <w:rFonts w:ascii="Arial" w:hAnsi="Arial" w:cs="Arial"/>
          <w:sz w:val="22"/>
          <w:szCs w:val="22"/>
        </w:rPr>
        <w:t>o</w:t>
      </w:r>
      <w:r w:rsidRPr="00DE6FDC">
        <w:rPr>
          <w:rFonts w:ascii="Arial" w:hAnsi="Arial" w:cs="Arial"/>
          <w:sz w:val="22"/>
          <w:szCs w:val="22"/>
        </w:rPr>
        <w:t xml:space="preserve">besity? </w:t>
      </w:r>
      <w:r w:rsidRPr="00DE6FDC">
        <w:rPr>
          <w:rFonts w:ascii="Arial" w:hAnsi="Arial" w:cs="Arial"/>
          <w:i/>
          <w:sz w:val="22"/>
          <w:szCs w:val="22"/>
        </w:rPr>
        <w:t>International Journal of Obesity, 19</w:t>
      </w:r>
      <w:r w:rsidR="00B17117" w:rsidRPr="00DE6FDC">
        <w:rPr>
          <w:rFonts w:ascii="Arial" w:hAnsi="Arial" w:cs="Arial"/>
          <w:sz w:val="22"/>
          <w:szCs w:val="22"/>
        </w:rPr>
        <w:t>(6)</w:t>
      </w:r>
      <w:r w:rsidRPr="00DE6FDC">
        <w:rPr>
          <w:rFonts w:ascii="Arial" w:hAnsi="Arial" w:cs="Arial"/>
          <w:sz w:val="22"/>
          <w:szCs w:val="22"/>
        </w:rPr>
        <w:t xml:space="preserve">, 397-402. </w:t>
      </w:r>
    </w:p>
    <w:p w14:paraId="1F03652A"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Kris-Etherton, P., Allison, D. B., Denke, M. A., Dietschy, J. M., Emken, E. A., &amp; Nicolosi, R. J. (1995) </w:t>
      </w:r>
      <w:r w:rsidRPr="00DE6FDC">
        <w:rPr>
          <w:rFonts w:ascii="Arial" w:hAnsi="Arial" w:cs="Arial"/>
          <w:i/>
          <w:sz w:val="22"/>
          <w:szCs w:val="22"/>
        </w:rPr>
        <w:t xml:space="preserve">Trans fatty acids and coronary heart disease risk. </w:t>
      </w:r>
      <w:r w:rsidRPr="00DE6FDC">
        <w:rPr>
          <w:rFonts w:ascii="Arial" w:hAnsi="Arial" w:cs="Arial"/>
          <w:sz w:val="22"/>
          <w:szCs w:val="22"/>
        </w:rPr>
        <w:t xml:space="preserve">Report of the expert panel on </w:t>
      </w:r>
      <w:r w:rsidRPr="00DE6FDC">
        <w:rPr>
          <w:rFonts w:ascii="Arial" w:hAnsi="Arial" w:cs="Arial"/>
          <w:i/>
          <w:sz w:val="22"/>
          <w:szCs w:val="22"/>
        </w:rPr>
        <w:t>Trans</w:t>
      </w:r>
      <w:r w:rsidRPr="00DE6FDC">
        <w:rPr>
          <w:rFonts w:ascii="Arial" w:hAnsi="Arial" w:cs="Arial"/>
          <w:sz w:val="22"/>
          <w:szCs w:val="22"/>
        </w:rPr>
        <w:t xml:space="preserve"> fatty acids and coronary heart disease. A critical review sponsored by the International Life Sciences Institute (ILSI). </w:t>
      </w:r>
      <w:r w:rsidRPr="00DE6FDC">
        <w:rPr>
          <w:rFonts w:ascii="Arial" w:hAnsi="Arial" w:cs="Arial"/>
          <w:i/>
          <w:sz w:val="22"/>
          <w:szCs w:val="22"/>
        </w:rPr>
        <w:t>Supplement to American Journal of Clinical Nutrition, 62</w:t>
      </w:r>
      <w:r w:rsidRPr="00DE6FDC">
        <w:rPr>
          <w:rFonts w:ascii="Arial" w:hAnsi="Arial" w:cs="Arial"/>
          <w:sz w:val="22"/>
          <w:szCs w:val="22"/>
        </w:rPr>
        <w:t xml:space="preserve">, 655S-707S. </w:t>
      </w:r>
    </w:p>
    <w:p w14:paraId="604CC6CF"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Basile, V. C., Motta, R. M., &amp; Allison, D. B. (1995). Antecedent exercise in the treatment of disruptive behavior: Testing proposed mechanisms of action. </w:t>
      </w:r>
      <w:r w:rsidRPr="00DE6FDC">
        <w:rPr>
          <w:rFonts w:ascii="Arial" w:hAnsi="Arial" w:cs="Arial"/>
          <w:i/>
          <w:sz w:val="22"/>
          <w:szCs w:val="22"/>
        </w:rPr>
        <w:t xml:space="preserve">Behavioral Interventions, 10, </w:t>
      </w:r>
      <w:r w:rsidRPr="00DE6FDC">
        <w:rPr>
          <w:rFonts w:ascii="Arial" w:hAnsi="Arial" w:cs="Arial"/>
          <w:sz w:val="22"/>
          <w:szCs w:val="22"/>
        </w:rPr>
        <w:t xml:space="preserve">119-140. </w:t>
      </w:r>
    </w:p>
    <w:p w14:paraId="7C73E922" w14:textId="6C2A018D"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Paultre, F., Goran, M. I., Poehlman, E. T., &amp; Heymsfield, S. B. (1995). Statistical considerations regarding the use of ratios to adjust data. </w:t>
      </w:r>
      <w:r w:rsidRPr="00DE6FDC">
        <w:rPr>
          <w:rFonts w:ascii="Arial" w:hAnsi="Arial" w:cs="Arial"/>
          <w:i/>
          <w:sz w:val="22"/>
          <w:szCs w:val="22"/>
        </w:rPr>
        <w:t>International Journal of Obesity, 19</w:t>
      </w:r>
      <w:r w:rsidR="00004225" w:rsidRPr="00DE6FDC">
        <w:rPr>
          <w:rFonts w:ascii="Arial" w:hAnsi="Arial" w:cs="Arial"/>
          <w:sz w:val="22"/>
          <w:szCs w:val="22"/>
        </w:rPr>
        <w:t>(9)</w:t>
      </w:r>
      <w:r w:rsidRPr="00DE6FDC">
        <w:rPr>
          <w:rFonts w:ascii="Arial" w:hAnsi="Arial" w:cs="Arial"/>
          <w:i/>
          <w:sz w:val="22"/>
          <w:szCs w:val="22"/>
        </w:rPr>
        <w:t xml:space="preserve">, </w:t>
      </w:r>
      <w:r w:rsidRPr="00DE6FDC">
        <w:rPr>
          <w:rFonts w:ascii="Arial" w:hAnsi="Arial" w:cs="Arial"/>
          <w:sz w:val="22"/>
          <w:szCs w:val="22"/>
        </w:rPr>
        <w:t xml:space="preserve">644-652. </w:t>
      </w:r>
    </w:p>
    <w:p w14:paraId="05C3B9D0" w14:textId="11A9A02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Goran, M. I., Allison, D. B., &amp; Poehlman, E. T. (1995). Issues relating to normalization of body fat content in men and women. </w:t>
      </w:r>
      <w:r w:rsidRPr="00DE6FDC">
        <w:rPr>
          <w:rFonts w:ascii="Arial" w:hAnsi="Arial" w:cs="Arial"/>
          <w:i/>
          <w:sz w:val="22"/>
          <w:szCs w:val="22"/>
        </w:rPr>
        <w:t>International Journal of Obesity, 19</w:t>
      </w:r>
      <w:r w:rsidR="00F60B1D" w:rsidRPr="00DE6FDC">
        <w:rPr>
          <w:rFonts w:ascii="Arial" w:hAnsi="Arial" w:cs="Arial"/>
          <w:sz w:val="22"/>
          <w:szCs w:val="22"/>
        </w:rPr>
        <w:t>(9)</w:t>
      </w:r>
      <w:r w:rsidRPr="00DE6FDC">
        <w:rPr>
          <w:rFonts w:ascii="Arial" w:hAnsi="Arial" w:cs="Arial"/>
          <w:i/>
          <w:sz w:val="22"/>
          <w:szCs w:val="22"/>
        </w:rPr>
        <w:t xml:space="preserve">, </w:t>
      </w:r>
      <w:r w:rsidRPr="00DE6FDC">
        <w:rPr>
          <w:rFonts w:ascii="Arial" w:hAnsi="Arial" w:cs="Arial"/>
          <w:sz w:val="22"/>
          <w:szCs w:val="22"/>
        </w:rPr>
        <w:t>638-643</w:t>
      </w:r>
      <w:r w:rsidRPr="00DE6FDC">
        <w:rPr>
          <w:rFonts w:ascii="Arial" w:hAnsi="Arial" w:cs="Arial"/>
          <w:i/>
          <w:sz w:val="22"/>
          <w:szCs w:val="22"/>
        </w:rPr>
        <w:t xml:space="preserve">. </w:t>
      </w:r>
    </w:p>
    <w:p w14:paraId="40BC08CD" w14:textId="42F1DD39"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Kreibich, K., Heshka, S., &amp; Heymsfield, S. B. (1995). </w:t>
      </w:r>
      <w:r w:rsidR="00D336A6" w:rsidRPr="00DE6FDC">
        <w:rPr>
          <w:rFonts w:ascii="Arial" w:hAnsi="Arial" w:cs="Arial"/>
          <w:sz w:val="22"/>
          <w:szCs w:val="22"/>
        </w:rPr>
        <w:t xml:space="preserve">A Randomized placebo-controlled clinical trial of an auricular acupressure device for weight loss. </w:t>
      </w:r>
      <w:r w:rsidRPr="00DE6FDC">
        <w:rPr>
          <w:rFonts w:ascii="Arial" w:hAnsi="Arial" w:cs="Arial"/>
          <w:i/>
          <w:sz w:val="22"/>
          <w:szCs w:val="22"/>
        </w:rPr>
        <w:t>International Journal of Obesity, 19</w:t>
      </w:r>
      <w:r w:rsidR="00F12B2E" w:rsidRPr="00DE6FDC">
        <w:rPr>
          <w:rFonts w:ascii="Arial" w:hAnsi="Arial" w:cs="Arial"/>
          <w:sz w:val="22"/>
          <w:szCs w:val="22"/>
        </w:rPr>
        <w:t>(9)</w:t>
      </w:r>
      <w:r w:rsidRPr="00DE6FDC">
        <w:rPr>
          <w:rFonts w:ascii="Arial" w:hAnsi="Arial" w:cs="Arial"/>
          <w:i/>
          <w:sz w:val="22"/>
          <w:szCs w:val="22"/>
        </w:rPr>
        <w:t>,</w:t>
      </w:r>
      <w:r w:rsidRPr="00DE6FDC">
        <w:rPr>
          <w:rFonts w:ascii="Arial" w:hAnsi="Arial" w:cs="Arial"/>
          <w:sz w:val="22"/>
          <w:szCs w:val="22"/>
        </w:rPr>
        <w:t xml:space="preserve"> 653-658. </w:t>
      </w:r>
    </w:p>
    <w:p w14:paraId="08AA68B5" w14:textId="549B458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Faith, M. S. (1996). On </w:t>
      </w:r>
      <w:r w:rsidR="003424C4" w:rsidRPr="00DE6FDC">
        <w:rPr>
          <w:rFonts w:ascii="Arial" w:hAnsi="Arial" w:cs="Arial"/>
          <w:sz w:val="22"/>
          <w:szCs w:val="22"/>
        </w:rPr>
        <w:t>e</w:t>
      </w:r>
      <w:r w:rsidRPr="00DE6FDC">
        <w:rPr>
          <w:rFonts w:ascii="Arial" w:hAnsi="Arial" w:cs="Arial"/>
          <w:sz w:val="22"/>
          <w:szCs w:val="22"/>
        </w:rPr>
        <w:t xml:space="preserve">stimating the </w:t>
      </w:r>
      <w:r w:rsidR="003424C4" w:rsidRPr="00DE6FDC">
        <w:rPr>
          <w:rFonts w:ascii="Arial" w:hAnsi="Arial" w:cs="Arial"/>
          <w:sz w:val="22"/>
          <w:szCs w:val="22"/>
        </w:rPr>
        <w:t>m</w:t>
      </w:r>
      <w:r w:rsidRPr="00DE6FDC">
        <w:rPr>
          <w:rFonts w:ascii="Arial" w:hAnsi="Arial" w:cs="Arial"/>
          <w:sz w:val="22"/>
          <w:szCs w:val="22"/>
        </w:rPr>
        <w:t>inima of BMI-</w:t>
      </w:r>
      <w:r w:rsidR="003424C4" w:rsidRPr="00DE6FDC">
        <w:rPr>
          <w:rFonts w:ascii="Arial" w:hAnsi="Arial" w:cs="Arial"/>
          <w:sz w:val="22"/>
          <w:szCs w:val="22"/>
        </w:rPr>
        <w:t>m</w:t>
      </w:r>
      <w:r w:rsidRPr="00DE6FDC">
        <w:rPr>
          <w:rFonts w:ascii="Arial" w:hAnsi="Arial" w:cs="Arial"/>
          <w:sz w:val="22"/>
          <w:szCs w:val="22"/>
        </w:rPr>
        <w:t xml:space="preserve">ortality </w:t>
      </w:r>
      <w:r w:rsidR="003424C4" w:rsidRPr="00DE6FDC">
        <w:rPr>
          <w:rFonts w:ascii="Arial" w:hAnsi="Arial" w:cs="Arial"/>
          <w:sz w:val="22"/>
          <w:szCs w:val="22"/>
        </w:rPr>
        <w:t>c</w:t>
      </w:r>
      <w:r w:rsidRPr="00DE6FDC">
        <w:rPr>
          <w:rFonts w:ascii="Arial" w:hAnsi="Arial" w:cs="Arial"/>
          <w:sz w:val="22"/>
          <w:szCs w:val="22"/>
        </w:rPr>
        <w:t xml:space="preserve">urves. </w:t>
      </w:r>
      <w:r w:rsidRPr="00DE6FDC">
        <w:rPr>
          <w:rFonts w:ascii="Arial" w:hAnsi="Arial" w:cs="Arial"/>
          <w:i/>
          <w:sz w:val="22"/>
          <w:szCs w:val="22"/>
        </w:rPr>
        <w:t>International Journal of Obesity</w:t>
      </w:r>
      <w:r w:rsidRPr="00DE6FDC">
        <w:rPr>
          <w:rFonts w:ascii="Arial" w:hAnsi="Arial" w:cs="Arial"/>
          <w:sz w:val="22"/>
          <w:szCs w:val="22"/>
        </w:rPr>
        <w:t>,</w:t>
      </w:r>
      <w:r w:rsidRPr="00DE6FDC">
        <w:rPr>
          <w:rFonts w:ascii="Arial" w:hAnsi="Arial" w:cs="Arial"/>
          <w:i/>
          <w:sz w:val="22"/>
          <w:szCs w:val="22"/>
        </w:rPr>
        <w:t xml:space="preserve"> 20</w:t>
      </w:r>
      <w:r w:rsidR="003132D6" w:rsidRPr="00DE6FDC">
        <w:rPr>
          <w:rFonts w:ascii="Arial" w:hAnsi="Arial" w:cs="Arial"/>
          <w:sz w:val="22"/>
          <w:szCs w:val="22"/>
        </w:rPr>
        <w:t>(5)</w:t>
      </w:r>
      <w:r w:rsidRPr="00DE6FDC">
        <w:rPr>
          <w:rFonts w:ascii="Arial" w:hAnsi="Arial" w:cs="Arial"/>
          <w:sz w:val="22"/>
          <w:szCs w:val="22"/>
        </w:rPr>
        <w:t xml:space="preserve">, 496. </w:t>
      </w:r>
    </w:p>
    <w:p w14:paraId="0C7F9F21"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 xml:space="preserve">Allison, D. B., &amp; Faith, M. S. (1996). Hypnosis as an adjunct to cognitive behavioral psychotherapy: A meta-analytic re-assessment. </w:t>
      </w:r>
      <w:r w:rsidRPr="00DE6FDC">
        <w:rPr>
          <w:rFonts w:ascii="Arial" w:hAnsi="Arial" w:cs="Arial"/>
          <w:i/>
          <w:sz w:val="22"/>
          <w:szCs w:val="22"/>
        </w:rPr>
        <w:t>Journal of Consulting and Clinical Psychology, 64,</w:t>
      </w:r>
      <w:r w:rsidRPr="00DE6FDC">
        <w:rPr>
          <w:rFonts w:ascii="Arial" w:hAnsi="Arial" w:cs="Arial"/>
          <w:sz w:val="22"/>
          <w:szCs w:val="22"/>
        </w:rPr>
        <w:t xml:space="preserve"> 513-516. </w:t>
      </w:r>
    </w:p>
    <w:p w14:paraId="17087162" w14:textId="6548197E"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Neale, M. C., Kezis, M. I., Alfonso, V. C., Heshka, S. &amp; Heymsfield, S. B. (1996). Assortative </w:t>
      </w:r>
      <w:r w:rsidR="00AC492C" w:rsidRPr="00DE6FDC">
        <w:rPr>
          <w:rFonts w:ascii="Arial" w:hAnsi="Arial" w:cs="Arial"/>
          <w:sz w:val="22"/>
          <w:szCs w:val="22"/>
        </w:rPr>
        <w:t>m</w:t>
      </w:r>
      <w:r w:rsidRPr="00DE6FDC">
        <w:rPr>
          <w:rFonts w:ascii="Arial" w:hAnsi="Arial" w:cs="Arial"/>
          <w:sz w:val="22"/>
          <w:szCs w:val="22"/>
        </w:rPr>
        <w:t xml:space="preserve">ating for </w:t>
      </w:r>
      <w:r w:rsidR="00AC492C" w:rsidRPr="00DE6FDC">
        <w:rPr>
          <w:rFonts w:ascii="Arial" w:hAnsi="Arial" w:cs="Arial"/>
          <w:sz w:val="22"/>
          <w:szCs w:val="22"/>
        </w:rPr>
        <w:t>r</w:t>
      </w:r>
      <w:r w:rsidRPr="00DE6FDC">
        <w:rPr>
          <w:rFonts w:ascii="Arial" w:hAnsi="Arial" w:cs="Arial"/>
          <w:sz w:val="22"/>
          <w:szCs w:val="22"/>
        </w:rPr>
        <w:t xml:space="preserve">elative </w:t>
      </w:r>
      <w:r w:rsidR="00AC492C" w:rsidRPr="00DE6FDC">
        <w:rPr>
          <w:rFonts w:ascii="Arial" w:hAnsi="Arial" w:cs="Arial"/>
          <w:sz w:val="22"/>
          <w:szCs w:val="22"/>
        </w:rPr>
        <w:t>w</w:t>
      </w:r>
      <w:r w:rsidRPr="00DE6FDC">
        <w:rPr>
          <w:rFonts w:ascii="Arial" w:hAnsi="Arial" w:cs="Arial"/>
          <w:sz w:val="22"/>
          <w:szCs w:val="22"/>
        </w:rPr>
        <w:t xml:space="preserve">eight: Genetic </w:t>
      </w:r>
      <w:r w:rsidR="00AC492C" w:rsidRPr="00DE6FDC">
        <w:rPr>
          <w:rFonts w:ascii="Arial" w:hAnsi="Arial" w:cs="Arial"/>
          <w:sz w:val="22"/>
          <w:szCs w:val="22"/>
        </w:rPr>
        <w:t>i</w:t>
      </w:r>
      <w:r w:rsidRPr="00DE6FDC">
        <w:rPr>
          <w:rFonts w:ascii="Arial" w:hAnsi="Arial" w:cs="Arial"/>
          <w:sz w:val="22"/>
          <w:szCs w:val="22"/>
        </w:rPr>
        <w:t xml:space="preserve">mplications. </w:t>
      </w:r>
      <w:r w:rsidRPr="00DE6FDC">
        <w:rPr>
          <w:rFonts w:ascii="Arial" w:hAnsi="Arial" w:cs="Arial"/>
          <w:i/>
          <w:sz w:val="22"/>
          <w:szCs w:val="22"/>
        </w:rPr>
        <w:t>Behavior Genetics, 26</w:t>
      </w:r>
      <w:r w:rsidR="007F4DC8" w:rsidRPr="00DE6FDC">
        <w:rPr>
          <w:rFonts w:ascii="Arial" w:hAnsi="Arial" w:cs="Arial"/>
          <w:sz w:val="22"/>
          <w:szCs w:val="22"/>
        </w:rPr>
        <w:t>(2)</w:t>
      </w:r>
      <w:r w:rsidRPr="00DE6FDC">
        <w:rPr>
          <w:rFonts w:ascii="Arial" w:hAnsi="Arial" w:cs="Arial"/>
          <w:sz w:val="22"/>
          <w:szCs w:val="22"/>
        </w:rPr>
        <w:t xml:space="preserve">, 103-111. </w:t>
      </w:r>
    </w:p>
    <w:p w14:paraId="39F27F83" w14:textId="07F064DD"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(1996). The </w:t>
      </w:r>
      <w:r w:rsidR="00AC492C" w:rsidRPr="00DE6FDC">
        <w:rPr>
          <w:rFonts w:ascii="Arial" w:hAnsi="Arial" w:cs="Arial"/>
          <w:sz w:val="22"/>
          <w:szCs w:val="22"/>
        </w:rPr>
        <w:t>u</w:t>
      </w:r>
      <w:r w:rsidRPr="00DE6FDC">
        <w:rPr>
          <w:rFonts w:ascii="Arial" w:hAnsi="Arial" w:cs="Arial"/>
          <w:sz w:val="22"/>
          <w:szCs w:val="22"/>
        </w:rPr>
        <w:t xml:space="preserve">se of </w:t>
      </w:r>
      <w:r w:rsidR="00AC492C" w:rsidRPr="00DE6FDC">
        <w:rPr>
          <w:rFonts w:ascii="Arial" w:hAnsi="Arial" w:cs="Arial"/>
          <w:sz w:val="22"/>
          <w:szCs w:val="22"/>
        </w:rPr>
        <w:t>d</w:t>
      </w:r>
      <w:r w:rsidRPr="00DE6FDC">
        <w:rPr>
          <w:rFonts w:ascii="Arial" w:hAnsi="Arial" w:cs="Arial"/>
          <w:sz w:val="22"/>
          <w:szCs w:val="22"/>
        </w:rPr>
        <w:t xml:space="preserve">iscordant </w:t>
      </w:r>
      <w:r w:rsidR="00AC492C" w:rsidRPr="00DE6FDC">
        <w:rPr>
          <w:rFonts w:ascii="Arial" w:hAnsi="Arial" w:cs="Arial"/>
          <w:sz w:val="22"/>
          <w:szCs w:val="22"/>
        </w:rPr>
        <w:t>s</w:t>
      </w:r>
      <w:r w:rsidRPr="00DE6FDC">
        <w:rPr>
          <w:rFonts w:ascii="Arial" w:hAnsi="Arial" w:cs="Arial"/>
          <w:sz w:val="22"/>
          <w:szCs w:val="22"/>
        </w:rPr>
        <w:t xml:space="preserve">ibling </w:t>
      </w:r>
      <w:r w:rsidR="00AC492C" w:rsidRPr="00DE6FDC">
        <w:rPr>
          <w:rFonts w:ascii="Arial" w:hAnsi="Arial" w:cs="Arial"/>
          <w:sz w:val="22"/>
          <w:szCs w:val="22"/>
        </w:rPr>
        <w:t>p</w:t>
      </w:r>
      <w:r w:rsidRPr="00DE6FDC">
        <w:rPr>
          <w:rFonts w:ascii="Arial" w:hAnsi="Arial" w:cs="Arial"/>
          <w:sz w:val="22"/>
          <w:szCs w:val="22"/>
        </w:rPr>
        <w:t xml:space="preserve">airs for </w:t>
      </w:r>
      <w:r w:rsidR="00AC492C" w:rsidRPr="00DE6FDC">
        <w:rPr>
          <w:rFonts w:ascii="Arial" w:hAnsi="Arial" w:cs="Arial"/>
          <w:sz w:val="22"/>
          <w:szCs w:val="22"/>
        </w:rPr>
        <w:t>f</w:t>
      </w:r>
      <w:r w:rsidRPr="00DE6FDC">
        <w:rPr>
          <w:rFonts w:ascii="Arial" w:hAnsi="Arial" w:cs="Arial"/>
          <w:sz w:val="22"/>
          <w:szCs w:val="22"/>
        </w:rPr>
        <w:t xml:space="preserve">inding </w:t>
      </w:r>
      <w:r w:rsidR="00AC492C" w:rsidRPr="00DE6FDC">
        <w:rPr>
          <w:rFonts w:ascii="Arial" w:hAnsi="Arial" w:cs="Arial"/>
          <w:sz w:val="22"/>
          <w:szCs w:val="22"/>
        </w:rPr>
        <w:t>g</w:t>
      </w:r>
      <w:r w:rsidRPr="00DE6FDC">
        <w:rPr>
          <w:rFonts w:ascii="Arial" w:hAnsi="Arial" w:cs="Arial"/>
          <w:sz w:val="22"/>
          <w:szCs w:val="22"/>
        </w:rPr>
        <w:t xml:space="preserve">enetic </w:t>
      </w:r>
      <w:r w:rsidR="00AC492C" w:rsidRPr="00DE6FDC">
        <w:rPr>
          <w:rFonts w:ascii="Arial" w:hAnsi="Arial" w:cs="Arial"/>
          <w:sz w:val="22"/>
          <w:szCs w:val="22"/>
        </w:rPr>
        <w:t>l</w:t>
      </w:r>
      <w:r w:rsidRPr="00DE6FDC">
        <w:rPr>
          <w:rFonts w:ascii="Arial" w:hAnsi="Arial" w:cs="Arial"/>
          <w:sz w:val="22"/>
          <w:szCs w:val="22"/>
        </w:rPr>
        <w:t xml:space="preserve">oci </w:t>
      </w:r>
      <w:r w:rsidR="00AC492C" w:rsidRPr="00DE6FDC">
        <w:rPr>
          <w:rFonts w:ascii="Arial" w:hAnsi="Arial" w:cs="Arial"/>
          <w:sz w:val="22"/>
          <w:szCs w:val="22"/>
        </w:rPr>
        <w:t>l</w:t>
      </w:r>
      <w:r w:rsidRPr="00DE6FDC">
        <w:rPr>
          <w:rFonts w:ascii="Arial" w:hAnsi="Arial" w:cs="Arial"/>
          <w:sz w:val="22"/>
          <w:szCs w:val="22"/>
        </w:rPr>
        <w:t xml:space="preserve">inked to </w:t>
      </w:r>
      <w:r w:rsidR="00AC492C" w:rsidRPr="00DE6FDC">
        <w:rPr>
          <w:rFonts w:ascii="Arial" w:hAnsi="Arial" w:cs="Arial"/>
          <w:sz w:val="22"/>
          <w:szCs w:val="22"/>
        </w:rPr>
        <w:t>o</w:t>
      </w:r>
      <w:r w:rsidRPr="00DE6FDC">
        <w:rPr>
          <w:rFonts w:ascii="Arial" w:hAnsi="Arial" w:cs="Arial"/>
          <w:sz w:val="22"/>
          <w:szCs w:val="22"/>
        </w:rPr>
        <w:t xml:space="preserve">besity: Practical </w:t>
      </w:r>
      <w:r w:rsidR="00AC492C" w:rsidRPr="00DE6FDC">
        <w:rPr>
          <w:rFonts w:ascii="Arial" w:hAnsi="Arial" w:cs="Arial"/>
          <w:sz w:val="22"/>
          <w:szCs w:val="22"/>
        </w:rPr>
        <w:t>c</w:t>
      </w:r>
      <w:r w:rsidRPr="00DE6FDC">
        <w:rPr>
          <w:rFonts w:ascii="Arial" w:hAnsi="Arial" w:cs="Arial"/>
          <w:sz w:val="22"/>
          <w:szCs w:val="22"/>
        </w:rPr>
        <w:t xml:space="preserve">onsiderations. </w:t>
      </w:r>
      <w:r w:rsidRPr="00DE6FDC">
        <w:rPr>
          <w:rFonts w:ascii="Arial" w:hAnsi="Arial" w:cs="Arial"/>
          <w:i/>
          <w:sz w:val="22"/>
          <w:szCs w:val="22"/>
        </w:rPr>
        <w:t>International Journal of Obesity, 20</w:t>
      </w:r>
      <w:r w:rsidR="00795853" w:rsidRPr="00DE6FDC">
        <w:rPr>
          <w:rFonts w:ascii="Arial" w:hAnsi="Arial" w:cs="Arial"/>
          <w:sz w:val="22"/>
          <w:szCs w:val="22"/>
        </w:rPr>
        <w:t>(6)</w:t>
      </w:r>
      <w:r w:rsidRPr="00DE6FDC">
        <w:rPr>
          <w:rFonts w:ascii="Arial" w:hAnsi="Arial" w:cs="Arial"/>
          <w:sz w:val="22"/>
          <w:szCs w:val="22"/>
        </w:rPr>
        <w:t xml:space="preserve">, 553-560. </w:t>
      </w:r>
    </w:p>
    <w:p w14:paraId="2712A64C" w14:textId="6B95BD03"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 xml:space="preserve">Mezitis, N. H. E., Maggio, C. A., Koch, P., Quddoos, A., Allison, D. B., &amp; Pi-Sunyer, F. X. (1996). Glycemic effect of a single high oral dose of the novel sweetener sucralose in patients with diabetes mellitus. </w:t>
      </w:r>
      <w:r w:rsidRPr="00DE6FDC">
        <w:rPr>
          <w:rFonts w:ascii="Arial" w:hAnsi="Arial" w:cs="Arial"/>
          <w:i/>
          <w:sz w:val="22"/>
          <w:szCs w:val="22"/>
        </w:rPr>
        <w:t>Diabetes Care, 19</w:t>
      </w:r>
      <w:r w:rsidR="00795853" w:rsidRPr="00DE6FDC">
        <w:rPr>
          <w:rFonts w:ascii="Arial" w:hAnsi="Arial" w:cs="Arial"/>
          <w:sz w:val="22"/>
          <w:szCs w:val="22"/>
        </w:rPr>
        <w:t>(9)</w:t>
      </w:r>
      <w:r w:rsidRPr="00DE6FDC">
        <w:rPr>
          <w:rFonts w:ascii="Arial" w:hAnsi="Arial" w:cs="Arial"/>
          <w:i/>
          <w:sz w:val="22"/>
          <w:szCs w:val="22"/>
        </w:rPr>
        <w:t xml:space="preserve">, </w:t>
      </w:r>
      <w:r w:rsidRPr="00DE6FDC">
        <w:rPr>
          <w:rFonts w:ascii="Arial" w:hAnsi="Arial" w:cs="Arial"/>
          <w:sz w:val="22"/>
          <w:szCs w:val="22"/>
        </w:rPr>
        <w:t>1004-1005</w:t>
      </w:r>
      <w:r w:rsidRPr="00DE6FDC">
        <w:rPr>
          <w:rFonts w:ascii="Arial" w:hAnsi="Arial" w:cs="Arial"/>
          <w:i/>
          <w:sz w:val="22"/>
          <w:szCs w:val="22"/>
        </w:rPr>
        <w:t xml:space="preserve">. </w:t>
      </w:r>
      <w:r w:rsidR="00795853" w:rsidRPr="00DE6FDC">
        <w:rPr>
          <w:rFonts w:ascii="Arial" w:hAnsi="Arial" w:cs="Arial"/>
          <w:sz w:val="22"/>
          <w:szCs w:val="22"/>
        </w:rPr>
        <w:t>doi: 10.2337/diacare.19.9.1004</w:t>
      </w:r>
    </w:p>
    <w:p w14:paraId="1182860F" w14:textId="4D5D957D"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Kaprio, J., Korkeila, M., Koskenvuo, M., Neale, M. C., &amp; Hayakawa, K., (1996). The </w:t>
      </w:r>
      <w:r w:rsidR="00795853" w:rsidRPr="00DE6FDC">
        <w:rPr>
          <w:rFonts w:ascii="Arial" w:hAnsi="Arial" w:cs="Arial"/>
          <w:sz w:val="22"/>
          <w:szCs w:val="22"/>
        </w:rPr>
        <w:t>h</w:t>
      </w:r>
      <w:r w:rsidRPr="00DE6FDC">
        <w:rPr>
          <w:rFonts w:ascii="Arial" w:hAnsi="Arial" w:cs="Arial"/>
          <w:sz w:val="22"/>
          <w:szCs w:val="22"/>
        </w:rPr>
        <w:t xml:space="preserve">eritability of BMI </w:t>
      </w:r>
      <w:r w:rsidR="00795853" w:rsidRPr="00DE6FDC">
        <w:rPr>
          <w:rFonts w:ascii="Arial" w:hAnsi="Arial" w:cs="Arial"/>
          <w:sz w:val="22"/>
          <w:szCs w:val="22"/>
        </w:rPr>
        <w:t>a</w:t>
      </w:r>
      <w:r w:rsidRPr="00DE6FDC">
        <w:rPr>
          <w:rFonts w:ascii="Arial" w:hAnsi="Arial" w:cs="Arial"/>
          <w:sz w:val="22"/>
          <w:szCs w:val="22"/>
        </w:rPr>
        <w:t xml:space="preserve">mong an </w:t>
      </w:r>
      <w:r w:rsidR="000351F7" w:rsidRPr="00DE6FDC">
        <w:rPr>
          <w:rFonts w:ascii="Arial" w:hAnsi="Arial" w:cs="Arial"/>
          <w:sz w:val="22"/>
          <w:szCs w:val="22"/>
        </w:rPr>
        <w:t>i</w:t>
      </w:r>
      <w:r w:rsidRPr="00DE6FDC">
        <w:rPr>
          <w:rFonts w:ascii="Arial" w:hAnsi="Arial" w:cs="Arial"/>
          <w:sz w:val="22"/>
          <w:szCs w:val="22"/>
        </w:rPr>
        <w:t xml:space="preserve">nternational </w:t>
      </w:r>
      <w:r w:rsidR="000351F7" w:rsidRPr="00DE6FDC">
        <w:rPr>
          <w:rFonts w:ascii="Arial" w:hAnsi="Arial" w:cs="Arial"/>
          <w:sz w:val="22"/>
          <w:szCs w:val="22"/>
        </w:rPr>
        <w:t>s</w:t>
      </w:r>
      <w:r w:rsidRPr="00DE6FDC">
        <w:rPr>
          <w:rFonts w:ascii="Arial" w:hAnsi="Arial" w:cs="Arial"/>
          <w:sz w:val="22"/>
          <w:szCs w:val="22"/>
        </w:rPr>
        <w:t xml:space="preserve">ample of </w:t>
      </w:r>
      <w:r w:rsidR="000351F7" w:rsidRPr="00DE6FDC">
        <w:rPr>
          <w:rFonts w:ascii="Arial" w:hAnsi="Arial" w:cs="Arial"/>
          <w:sz w:val="22"/>
          <w:szCs w:val="22"/>
        </w:rPr>
        <w:t>m</w:t>
      </w:r>
      <w:r w:rsidRPr="00DE6FDC">
        <w:rPr>
          <w:rFonts w:ascii="Arial" w:hAnsi="Arial" w:cs="Arial"/>
          <w:sz w:val="22"/>
          <w:szCs w:val="22"/>
        </w:rPr>
        <w:t xml:space="preserve">onozygotic </w:t>
      </w:r>
      <w:r w:rsidR="000351F7" w:rsidRPr="00DE6FDC">
        <w:rPr>
          <w:rFonts w:ascii="Arial" w:hAnsi="Arial" w:cs="Arial"/>
          <w:sz w:val="22"/>
          <w:szCs w:val="22"/>
        </w:rPr>
        <w:t>t</w:t>
      </w:r>
      <w:r w:rsidRPr="00DE6FDC">
        <w:rPr>
          <w:rFonts w:ascii="Arial" w:hAnsi="Arial" w:cs="Arial"/>
          <w:sz w:val="22"/>
          <w:szCs w:val="22"/>
        </w:rPr>
        <w:t xml:space="preserve">wins </w:t>
      </w:r>
      <w:r w:rsidR="000351F7" w:rsidRPr="00DE6FDC">
        <w:rPr>
          <w:rFonts w:ascii="Arial" w:hAnsi="Arial" w:cs="Arial"/>
          <w:sz w:val="22"/>
          <w:szCs w:val="22"/>
        </w:rPr>
        <w:t>r</w:t>
      </w:r>
      <w:r w:rsidRPr="00DE6FDC">
        <w:rPr>
          <w:rFonts w:ascii="Arial" w:hAnsi="Arial" w:cs="Arial"/>
          <w:sz w:val="22"/>
          <w:szCs w:val="22"/>
        </w:rPr>
        <w:t xml:space="preserve">eared </w:t>
      </w:r>
      <w:r w:rsidR="000351F7" w:rsidRPr="00DE6FDC">
        <w:rPr>
          <w:rFonts w:ascii="Arial" w:hAnsi="Arial" w:cs="Arial"/>
          <w:sz w:val="22"/>
          <w:szCs w:val="22"/>
        </w:rPr>
        <w:t>a</w:t>
      </w:r>
      <w:r w:rsidRPr="00DE6FDC">
        <w:rPr>
          <w:rFonts w:ascii="Arial" w:hAnsi="Arial" w:cs="Arial"/>
          <w:sz w:val="22"/>
          <w:szCs w:val="22"/>
        </w:rPr>
        <w:t xml:space="preserve">part. </w:t>
      </w:r>
      <w:r w:rsidRPr="00DE6FDC">
        <w:rPr>
          <w:rFonts w:ascii="Arial" w:hAnsi="Arial" w:cs="Arial"/>
          <w:i/>
          <w:sz w:val="22"/>
          <w:szCs w:val="22"/>
        </w:rPr>
        <w:t>International Journal of Obesity, 20</w:t>
      </w:r>
      <w:r w:rsidR="00795853" w:rsidRPr="00DE6FDC">
        <w:rPr>
          <w:rFonts w:ascii="Arial" w:hAnsi="Arial" w:cs="Arial"/>
          <w:sz w:val="22"/>
          <w:szCs w:val="22"/>
        </w:rPr>
        <w:t>(6)</w:t>
      </w:r>
      <w:r w:rsidRPr="00DE6FDC">
        <w:rPr>
          <w:rFonts w:ascii="Arial" w:hAnsi="Arial" w:cs="Arial"/>
          <w:i/>
          <w:sz w:val="22"/>
          <w:szCs w:val="22"/>
        </w:rPr>
        <w:t>,</w:t>
      </w:r>
      <w:r w:rsidRPr="00DE6FDC">
        <w:rPr>
          <w:rFonts w:ascii="Arial" w:hAnsi="Arial" w:cs="Arial"/>
          <w:sz w:val="22"/>
          <w:szCs w:val="22"/>
        </w:rPr>
        <w:t xml:space="preserve"> 501-506</w:t>
      </w:r>
      <w:r w:rsidRPr="00DE6FDC">
        <w:rPr>
          <w:rFonts w:ascii="Arial" w:hAnsi="Arial" w:cs="Arial"/>
          <w:i/>
          <w:sz w:val="22"/>
          <w:szCs w:val="22"/>
        </w:rPr>
        <w:t xml:space="preserve">. </w:t>
      </w:r>
    </w:p>
    <w:p w14:paraId="575D95C2" w14:textId="3D53F75E"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Schork, N. J., Allison, D. B., &amp; Theil, B. (1996). Mixture </w:t>
      </w:r>
      <w:r w:rsidR="000351F7" w:rsidRPr="00DE6FDC">
        <w:rPr>
          <w:rFonts w:ascii="Arial" w:hAnsi="Arial" w:cs="Arial"/>
          <w:sz w:val="22"/>
          <w:szCs w:val="22"/>
        </w:rPr>
        <w:t>d</w:t>
      </w:r>
      <w:r w:rsidRPr="00DE6FDC">
        <w:rPr>
          <w:rFonts w:ascii="Arial" w:hAnsi="Arial" w:cs="Arial"/>
          <w:sz w:val="22"/>
          <w:szCs w:val="22"/>
        </w:rPr>
        <w:t xml:space="preserve">istributions in </w:t>
      </w:r>
      <w:r w:rsidR="000351F7" w:rsidRPr="00DE6FDC">
        <w:rPr>
          <w:rFonts w:ascii="Arial" w:hAnsi="Arial" w:cs="Arial"/>
          <w:sz w:val="22"/>
          <w:szCs w:val="22"/>
        </w:rPr>
        <w:t>h</w:t>
      </w:r>
      <w:r w:rsidRPr="00DE6FDC">
        <w:rPr>
          <w:rFonts w:ascii="Arial" w:hAnsi="Arial" w:cs="Arial"/>
          <w:sz w:val="22"/>
          <w:szCs w:val="22"/>
        </w:rPr>
        <w:t xml:space="preserve">uman </w:t>
      </w:r>
      <w:r w:rsidR="000351F7" w:rsidRPr="00DE6FDC">
        <w:rPr>
          <w:rFonts w:ascii="Arial" w:hAnsi="Arial" w:cs="Arial"/>
          <w:sz w:val="22"/>
          <w:szCs w:val="22"/>
        </w:rPr>
        <w:t>g</w:t>
      </w:r>
      <w:r w:rsidRPr="00DE6FDC">
        <w:rPr>
          <w:rFonts w:ascii="Arial" w:hAnsi="Arial" w:cs="Arial"/>
          <w:sz w:val="22"/>
          <w:szCs w:val="22"/>
        </w:rPr>
        <w:t xml:space="preserve">enetics </w:t>
      </w:r>
      <w:r w:rsidR="000351F7" w:rsidRPr="00DE6FDC">
        <w:rPr>
          <w:rFonts w:ascii="Arial" w:hAnsi="Arial" w:cs="Arial"/>
          <w:sz w:val="22"/>
          <w:szCs w:val="22"/>
        </w:rPr>
        <w:t>r</w:t>
      </w:r>
      <w:r w:rsidRPr="00DE6FDC">
        <w:rPr>
          <w:rFonts w:ascii="Arial" w:hAnsi="Arial" w:cs="Arial"/>
          <w:sz w:val="22"/>
          <w:szCs w:val="22"/>
        </w:rPr>
        <w:t xml:space="preserve">esearch. </w:t>
      </w:r>
      <w:r w:rsidRPr="00DE6FDC">
        <w:rPr>
          <w:rFonts w:ascii="Arial" w:hAnsi="Arial" w:cs="Arial"/>
          <w:i/>
          <w:sz w:val="22"/>
          <w:szCs w:val="22"/>
        </w:rPr>
        <w:t xml:space="preserve">Statistical Methods in Medical Research, 5, </w:t>
      </w:r>
      <w:r w:rsidRPr="00DE6FDC">
        <w:rPr>
          <w:rFonts w:ascii="Arial" w:hAnsi="Arial" w:cs="Arial"/>
          <w:sz w:val="22"/>
          <w:szCs w:val="22"/>
        </w:rPr>
        <w:t xml:space="preserve">155-178. </w:t>
      </w:r>
    </w:p>
    <w:p w14:paraId="3C47290A" w14:textId="4D71AB1D"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Faith, M. (1996). Publication </w:t>
      </w:r>
      <w:r w:rsidR="000351F7" w:rsidRPr="00DE6FDC">
        <w:rPr>
          <w:rFonts w:ascii="Arial" w:hAnsi="Arial" w:cs="Arial"/>
          <w:sz w:val="22"/>
          <w:szCs w:val="22"/>
        </w:rPr>
        <w:t>b</w:t>
      </w:r>
      <w:r w:rsidRPr="00DE6FDC">
        <w:rPr>
          <w:rFonts w:ascii="Arial" w:hAnsi="Arial" w:cs="Arial"/>
          <w:sz w:val="22"/>
          <w:szCs w:val="22"/>
        </w:rPr>
        <w:t xml:space="preserve">ias in </w:t>
      </w:r>
      <w:r w:rsidR="000351F7" w:rsidRPr="00DE6FDC">
        <w:rPr>
          <w:rFonts w:ascii="Arial" w:hAnsi="Arial" w:cs="Arial"/>
          <w:sz w:val="22"/>
          <w:szCs w:val="22"/>
        </w:rPr>
        <w:t>o</w:t>
      </w:r>
      <w:r w:rsidRPr="00DE6FDC">
        <w:rPr>
          <w:rFonts w:ascii="Arial" w:hAnsi="Arial" w:cs="Arial"/>
          <w:sz w:val="22"/>
          <w:szCs w:val="22"/>
        </w:rPr>
        <w:t xml:space="preserve">besity </w:t>
      </w:r>
      <w:r w:rsidR="000351F7" w:rsidRPr="00DE6FDC">
        <w:rPr>
          <w:rFonts w:ascii="Arial" w:hAnsi="Arial" w:cs="Arial"/>
          <w:sz w:val="22"/>
          <w:szCs w:val="22"/>
        </w:rPr>
        <w:t>t</w:t>
      </w:r>
      <w:r w:rsidRPr="00DE6FDC">
        <w:rPr>
          <w:rFonts w:ascii="Arial" w:hAnsi="Arial" w:cs="Arial"/>
          <w:sz w:val="22"/>
          <w:szCs w:val="22"/>
        </w:rPr>
        <w:t xml:space="preserve">reatment </w:t>
      </w:r>
      <w:r w:rsidR="000351F7" w:rsidRPr="00DE6FDC">
        <w:rPr>
          <w:rFonts w:ascii="Arial" w:hAnsi="Arial" w:cs="Arial"/>
          <w:sz w:val="22"/>
          <w:szCs w:val="22"/>
        </w:rPr>
        <w:t>t</w:t>
      </w:r>
      <w:r w:rsidRPr="00DE6FDC">
        <w:rPr>
          <w:rFonts w:ascii="Arial" w:hAnsi="Arial" w:cs="Arial"/>
          <w:sz w:val="22"/>
          <w:szCs w:val="22"/>
        </w:rPr>
        <w:t xml:space="preserve">rials? </w:t>
      </w:r>
      <w:r w:rsidRPr="00DE6FDC">
        <w:rPr>
          <w:rFonts w:ascii="Arial" w:hAnsi="Arial" w:cs="Arial"/>
          <w:i/>
          <w:sz w:val="22"/>
          <w:szCs w:val="22"/>
        </w:rPr>
        <w:t>International Journal of Obesity, 20</w:t>
      </w:r>
      <w:r w:rsidRPr="00DE6FDC">
        <w:rPr>
          <w:rFonts w:ascii="Arial" w:hAnsi="Arial" w:cs="Arial"/>
          <w:sz w:val="22"/>
          <w:szCs w:val="22"/>
        </w:rPr>
        <w:t xml:space="preserve">, 931-937. </w:t>
      </w:r>
    </w:p>
    <w:p w14:paraId="10FE3E40" w14:textId="3D6D9414"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 xml:space="preserve">Allison, D. B., Faith, M. S., &amp; Nathan, J. S. (1996). Risch’s </w:t>
      </w:r>
      <w:r w:rsidR="00B139AA" w:rsidRPr="00DE6FDC">
        <w:rPr>
          <w:rFonts w:ascii="Arial" w:hAnsi="Arial" w:cs="Arial"/>
          <w:sz w:val="22"/>
          <w:szCs w:val="22"/>
        </w:rPr>
        <w:t>l</w:t>
      </w:r>
      <w:r w:rsidRPr="00DE6FDC">
        <w:rPr>
          <w:rFonts w:ascii="Arial" w:hAnsi="Arial" w:cs="Arial"/>
          <w:sz w:val="22"/>
          <w:szCs w:val="22"/>
        </w:rPr>
        <w:t xml:space="preserve">ambda </w:t>
      </w:r>
      <w:r w:rsidR="00B139AA" w:rsidRPr="00DE6FDC">
        <w:rPr>
          <w:rFonts w:ascii="Arial" w:hAnsi="Arial" w:cs="Arial"/>
          <w:sz w:val="22"/>
          <w:szCs w:val="22"/>
        </w:rPr>
        <w:t>v</w:t>
      </w:r>
      <w:r w:rsidRPr="00DE6FDC">
        <w:rPr>
          <w:rFonts w:ascii="Arial" w:hAnsi="Arial" w:cs="Arial"/>
          <w:sz w:val="22"/>
          <w:szCs w:val="22"/>
        </w:rPr>
        <w:t xml:space="preserve">alues for </w:t>
      </w:r>
      <w:r w:rsidR="00B139AA" w:rsidRPr="00DE6FDC">
        <w:rPr>
          <w:rFonts w:ascii="Arial" w:hAnsi="Arial" w:cs="Arial"/>
          <w:sz w:val="22"/>
          <w:szCs w:val="22"/>
        </w:rPr>
        <w:t>h</w:t>
      </w:r>
      <w:r w:rsidRPr="00DE6FDC">
        <w:rPr>
          <w:rFonts w:ascii="Arial" w:hAnsi="Arial" w:cs="Arial"/>
          <w:sz w:val="22"/>
          <w:szCs w:val="22"/>
        </w:rPr>
        <w:t xml:space="preserve">uman </w:t>
      </w:r>
      <w:r w:rsidR="00B139AA" w:rsidRPr="00DE6FDC">
        <w:rPr>
          <w:rFonts w:ascii="Arial" w:hAnsi="Arial" w:cs="Arial"/>
          <w:sz w:val="22"/>
          <w:szCs w:val="22"/>
        </w:rPr>
        <w:t>o</w:t>
      </w:r>
      <w:r w:rsidRPr="00DE6FDC">
        <w:rPr>
          <w:rFonts w:ascii="Arial" w:hAnsi="Arial" w:cs="Arial"/>
          <w:sz w:val="22"/>
          <w:szCs w:val="22"/>
        </w:rPr>
        <w:t>besity</w:t>
      </w:r>
      <w:r w:rsidRPr="00DE6FDC">
        <w:rPr>
          <w:rFonts w:ascii="Arial" w:hAnsi="Arial" w:cs="Arial"/>
          <w:i/>
          <w:sz w:val="22"/>
          <w:szCs w:val="22"/>
        </w:rPr>
        <w:t>. International Journal of Obesity, 20</w:t>
      </w:r>
      <w:r w:rsidRPr="00DE6FDC">
        <w:rPr>
          <w:rFonts w:ascii="Arial" w:hAnsi="Arial" w:cs="Arial"/>
          <w:sz w:val="22"/>
          <w:szCs w:val="22"/>
        </w:rPr>
        <w:t xml:space="preserve">, 990-999. </w:t>
      </w:r>
    </w:p>
    <w:p w14:paraId="04A6DA05" w14:textId="753D68B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Alfonso, V. C., Allison, D. B., Rader, D, &amp; Gorman, B. S. (1996). The </w:t>
      </w:r>
      <w:r w:rsidR="00B07B2E" w:rsidRPr="00DE6FDC">
        <w:rPr>
          <w:rFonts w:ascii="Arial" w:hAnsi="Arial" w:cs="Arial"/>
          <w:sz w:val="22"/>
          <w:szCs w:val="22"/>
        </w:rPr>
        <w:t>e</w:t>
      </w:r>
      <w:r w:rsidRPr="00DE6FDC">
        <w:rPr>
          <w:rFonts w:ascii="Arial" w:hAnsi="Arial" w:cs="Arial"/>
          <w:sz w:val="22"/>
          <w:szCs w:val="22"/>
        </w:rPr>
        <w:t xml:space="preserve">xtended </w:t>
      </w:r>
      <w:r w:rsidR="00B07B2E" w:rsidRPr="00DE6FDC">
        <w:rPr>
          <w:rFonts w:ascii="Arial" w:hAnsi="Arial" w:cs="Arial"/>
          <w:sz w:val="22"/>
          <w:szCs w:val="22"/>
        </w:rPr>
        <w:t>s</w:t>
      </w:r>
      <w:r w:rsidRPr="00DE6FDC">
        <w:rPr>
          <w:rFonts w:ascii="Arial" w:hAnsi="Arial" w:cs="Arial"/>
          <w:sz w:val="22"/>
          <w:szCs w:val="22"/>
        </w:rPr>
        <w:t xml:space="preserve">atisfaction </w:t>
      </w:r>
      <w:r w:rsidR="00B07B2E" w:rsidRPr="00DE6FDC">
        <w:rPr>
          <w:rFonts w:ascii="Arial" w:hAnsi="Arial" w:cs="Arial"/>
          <w:sz w:val="22"/>
          <w:szCs w:val="22"/>
        </w:rPr>
        <w:t>w</w:t>
      </w:r>
      <w:r w:rsidRPr="00DE6FDC">
        <w:rPr>
          <w:rFonts w:ascii="Arial" w:hAnsi="Arial" w:cs="Arial"/>
          <w:sz w:val="22"/>
          <w:szCs w:val="22"/>
        </w:rPr>
        <w:t xml:space="preserve">ith </w:t>
      </w:r>
      <w:r w:rsidR="00B07B2E" w:rsidRPr="00DE6FDC">
        <w:rPr>
          <w:rFonts w:ascii="Arial" w:hAnsi="Arial" w:cs="Arial"/>
          <w:sz w:val="22"/>
          <w:szCs w:val="22"/>
        </w:rPr>
        <w:t>l</w:t>
      </w:r>
      <w:r w:rsidRPr="00DE6FDC">
        <w:rPr>
          <w:rFonts w:ascii="Arial" w:hAnsi="Arial" w:cs="Arial"/>
          <w:sz w:val="22"/>
          <w:szCs w:val="22"/>
        </w:rPr>
        <w:t xml:space="preserve">ife </w:t>
      </w:r>
      <w:r w:rsidR="00B07B2E" w:rsidRPr="00DE6FDC">
        <w:rPr>
          <w:rFonts w:ascii="Arial" w:hAnsi="Arial" w:cs="Arial"/>
          <w:sz w:val="22"/>
          <w:szCs w:val="22"/>
        </w:rPr>
        <w:t>s</w:t>
      </w:r>
      <w:r w:rsidRPr="00DE6FDC">
        <w:rPr>
          <w:rFonts w:ascii="Arial" w:hAnsi="Arial" w:cs="Arial"/>
          <w:sz w:val="22"/>
          <w:szCs w:val="22"/>
        </w:rPr>
        <w:t xml:space="preserve">cale: </w:t>
      </w:r>
      <w:r w:rsidR="00B07B2E" w:rsidRPr="00DE6FDC">
        <w:rPr>
          <w:rFonts w:ascii="Arial" w:hAnsi="Arial" w:cs="Arial"/>
          <w:sz w:val="22"/>
          <w:szCs w:val="22"/>
        </w:rPr>
        <w:t>d</w:t>
      </w:r>
      <w:r w:rsidRPr="00DE6FDC">
        <w:rPr>
          <w:rFonts w:ascii="Arial" w:hAnsi="Arial" w:cs="Arial"/>
          <w:sz w:val="22"/>
          <w:szCs w:val="22"/>
        </w:rPr>
        <w:t xml:space="preserve">evelopment and </w:t>
      </w:r>
      <w:r w:rsidR="00B07B2E" w:rsidRPr="00DE6FDC">
        <w:rPr>
          <w:rFonts w:ascii="Arial" w:hAnsi="Arial" w:cs="Arial"/>
          <w:sz w:val="22"/>
          <w:szCs w:val="22"/>
        </w:rPr>
        <w:t>p</w:t>
      </w:r>
      <w:r w:rsidRPr="00DE6FDC">
        <w:rPr>
          <w:rFonts w:ascii="Arial" w:hAnsi="Arial" w:cs="Arial"/>
          <w:sz w:val="22"/>
          <w:szCs w:val="22"/>
        </w:rPr>
        <w:t xml:space="preserve">sychometric </w:t>
      </w:r>
      <w:r w:rsidR="00B07B2E" w:rsidRPr="00DE6FDC">
        <w:rPr>
          <w:rFonts w:ascii="Arial" w:hAnsi="Arial" w:cs="Arial"/>
          <w:sz w:val="22"/>
          <w:szCs w:val="22"/>
        </w:rPr>
        <w:t>p</w:t>
      </w:r>
      <w:r w:rsidRPr="00DE6FDC">
        <w:rPr>
          <w:rFonts w:ascii="Arial" w:hAnsi="Arial" w:cs="Arial"/>
          <w:sz w:val="22"/>
          <w:szCs w:val="22"/>
        </w:rPr>
        <w:t xml:space="preserve">roperties. </w:t>
      </w:r>
      <w:r w:rsidRPr="00DE6FDC">
        <w:rPr>
          <w:rFonts w:ascii="Arial" w:hAnsi="Arial" w:cs="Arial"/>
          <w:i/>
          <w:sz w:val="22"/>
          <w:szCs w:val="22"/>
        </w:rPr>
        <w:t>Social Indicators Research, 38</w:t>
      </w:r>
      <w:r w:rsidRPr="00DE6FDC">
        <w:rPr>
          <w:rFonts w:ascii="Arial" w:hAnsi="Arial" w:cs="Arial"/>
          <w:sz w:val="22"/>
          <w:szCs w:val="22"/>
        </w:rPr>
        <w:t>, 275-301</w:t>
      </w:r>
      <w:r w:rsidRPr="00DE6FDC">
        <w:rPr>
          <w:rFonts w:ascii="Arial" w:hAnsi="Arial" w:cs="Arial"/>
          <w:i/>
          <w:sz w:val="22"/>
          <w:szCs w:val="22"/>
        </w:rPr>
        <w:t xml:space="preserve">. </w:t>
      </w:r>
    </w:p>
    <w:p w14:paraId="1006B136" w14:textId="1689613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Fontaine, K. R., Cheskin, L. J., &amp; Allison, D. B. (1997). Predicting </w:t>
      </w:r>
      <w:r w:rsidR="00501EB2" w:rsidRPr="00DE6FDC">
        <w:rPr>
          <w:rFonts w:ascii="Arial" w:hAnsi="Arial" w:cs="Arial"/>
          <w:sz w:val="22"/>
          <w:szCs w:val="22"/>
        </w:rPr>
        <w:t>t</w:t>
      </w:r>
      <w:r w:rsidRPr="00DE6FDC">
        <w:rPr>
          <w:rFonts w:ascii="Arial" w:hAnsi="Arial" w:cs="Arial"/>
          <w:sz w:val="22"/>
          <w:szCs w:val="22"/>
        </w:rPr>
        <w:t xml:space="preserve">reatment </w:t>
      </w:r>
      <w:r w:rsidR="00501EB2" w:rsidRPr="00DE6FDC">
        <w:rPr>
          <w:rFonts w:ascii="Arial" w:hAnsi="Arial" w:cs="Arial"/>
          <w:sz w:val="22"/>
          <w:szCs w:val="22"/>
        </w:rPr>
        <w:t>a</w:t>
      </w:r>
      <w:r w:rsidRPr="00DE6FDC">
        <w:rPr>
          <w:rFonts w:ascii="Arial" w:hAnsi="Arial" w:cs="Arial"/>
          <w:sz w:val="22"/>
          <w:szCs w:val="22"/>
        </w:rPr>
        <w:t xml:space="preserve">ttendance and </w:t>
      </w:r>
      <w:r w:rsidR="00501EB2" w:rsidRPr="00DE6FDC">
        <w:rPr>
          <w:rFonts w:ascii="Arial" w:hAnsi="Arial" w:cs="Arial"/>
          <w:sz w:val="22"/>
          <w:szCs w:val="22"/>
        </w:rPr>
        <w:t>w</w:t>
      </w:r>
      <w:r w:rsidRPr="00DE6FDC">
        <w:rPr>
          <w:rFonts w:ascii="Arial" w:hAnsi="Arial" w:cs="Arial"/>
          <w:sz w:val="22"/>
          <w:szCs w:val="22"/>
        </w:rPr>
        <w:t xml:space="preserve">eight </w:t>
      </w:r>
      <w:r w:rsidR="00501EB2" w:rsidRPr="00DE6FDC">
        <w:rPr>
          <w:rFonts w:ascii="Arial" w:hAnsi="Arial" w:cs="Arial"/>
          <w:sz w:val="22"/>
          <w:szCs w:val="22"/>
        </w:rPr>
        <w:t>l</w:t>
      </w:r>
      <w:r w:rsidRPr="00DE6FDC">
        <w:rPr>
          <w:rFonts w:ascii="Arial" w:hAnsi="Arial" w:cs="Arial"/>
          <w:sz w:val="22"/>
          <w:szCs w:val="22"/>
        </w:rPr>
        <w:t xml:space="preserve">oss: Assessing the </w:t>
      </w:r>
      <w:r w:rsidR="00501EB2" w:rsidRPr="00DE6FDC">
        <w:rPr>
          <w:rFonts w:ascii="Arial" w:hAnsi="Arial" w:cs="Arial"/>
          <w:sz w:val="22"/>
          <w:szCs w:val="22"/>
        </w:rPr>
        <w:t>p</w:t>
      </w:r>
      <w:r w:rsidRPr="00DE6FDC">
        <w:rPr>
          <w:rFonts w:ascii="Arial" w:hAnsi="Arial" w:cs="Arial"/>
          <w:sz w:val="22"/>
          <w:szCs w:val="22"/>
        </w:rPr>
        <w:t xml:space="preserve">sychometric </w:t>
      </w:r>
      <w:r w:rsidR="00501EB2" w:rsidRPr="00DE6FDC">
        <w:rPr>
          <w:rFonts w:ascii="Arial" w:hAnsi="Arial" w:cs="Arial"/>
          <w:sz w:val="22"/>
          <w:szCs w:val="22"/>
        </w:rPr>
        <w:t>p</w:t>
      </w:r>
      <w:r w:rsidRPr="00DE6FDC">
        <w:rPr>
          <w:rFonts w:ascii="Arial" w:hAnsi="Arial" w:cs="Arial"/>
          <w:sz w:val="22"/>
          <w:szCs w:val="22"/>
        </w:rPr>
        <w:t xml:space="preserve">roperties and </w:t>
      </w:r>
      <w:r w:rsidR="00501EB2" w:rsidRPr="00DE6FDC">
        <w:rPr>
          <w:rFonts w:ascii="Arial" w:hAnsi="Arial" w:cs="Arial"/>
          <w:sz w:val="22"/>
          <w:szCs w:val="22"/>
        </w:rPr>
        <w:t>p</w:t>
      </w:r>
      <w:r w:rsidRPr="00DE6FDC">
        <w:rPr>
          <w:rFonts w:ascii="Arial" w:hAnsi="Arial" w:cs="Arial"/>
          <w:sz w:val="22"/>
          <w:szCs w:val="22"/>
        </w:rPr>
        <w:t xml:space="preserve">redictive </w:t>
      </w:r>
      <w:r w:rsidR="00501EB2" w:rsidRPr="00DE6FDC">
        <w:rPr>
          <w:rFonts w:ascii="Arial" w:hAnsi="Arial" w:cs="Arial"/>
          <w:sz w:val="22"/>
          <w:szCs w:val="22"/>
        </w:rPr>
        <w:t>v</w:t>
      </w:r>
      <w:r w:rsidRPr="00DE6FDC">
        <w:rPr>
          <w:rFonts w:ascii="Arial" w:hAnsi="Arial" w:cs="Arial"/>
          <w:sz w:val="22"/>
          <w:szCs w:val="22"/>
        </w:rPr>
        <w:t xml:space="preserve">alidity of the </w:t>
      </w:r>
      <w:r w:rsidR="00501EB2" w:rsidRPr="00DE6FDC">
        <w:rPr>
          <w:rFonts w:ascii="Arial" w:hAnsi="Arial" w:cs="Arial"/>
          <w:sz w:val="22"/>
          <w:szCs w:val="22"/>
        </w:rPr>
        <w:t>d</w:t>
      </w:r>
      <w:r w:rsidRPr="00DE6FDC">
        <w:rPr>
          <w:rFonts w:ascii="Arial" w:hAnsi="Arial" w:cs="Arial"/>
          <w:sz w:val="22"/>
          <w:szCs w:val="22"/>
        </w:rPr>
        <w:t xml:space="preserve">ieting </w:t>
      </w:r>
      <w:r w:rsidR="00501EB2" w:rsidRPr="00DE6FDC">
        <w:rPr>
          <w:rFonts w:ascii="Arial" w:hAnsi="Arial" w:cs="Arial"/>
          <w:sz w:val="22"/>
          <w:szCs w:val="22"/>
        </w:rPr>
        <w:t>r</w:t>
      </w:r>
      <w:r w:rsidRPr="00DE6FDC">
        <w:rPr>
          <w:rFonts w:ascii="Arial" w:hAnsi="Arial" w:cs="Arial"/>
          <w:sz w:val="22"/>
          <w:szCs w:val="22"/>
        </w:rPr>
        <w:t xml:space="preserve">eadiness </w:t>
      </w:r>
      <w:r w:rsidR="00501EB2" w:rsidRPr="00DE6FDC">
        <w:rPr>
          <w:rFonts w:ascii="Arial" w:hAnsi="Arial" w:cs="Arial"/>
          <w:sz w:val="22"/>
          <w:szCs w:val="22"/>
        </w:rPr>
        <w:t>t</w:t>
      </w:r>
      <w:r w:rsidRPr="00DE6FDC">
        <w:rPr>
          <w:rFonts w:ascii="Arial" w:hAnsi="Arial" w:cs="Arial"/>
          <w:sz w:val="22"/>
          <w:szCs w:val="22"/>
        </w:rPr>
        <w:t xml:space="preserve">est. </w:t>
      </w:r>
      <w:r w:rsidRPr="00DE6FDC">
        <w:rPr>
          <w:rFonts w:ascii="Arial" w:hAnsi="Arial" w:cs="Arial"/>
          <w:i/>
          <w:sz w:val="22"/>
          <w:szCs w:val="22"/>
        </w:rPr>
        <w:t>Journal of Personality Assessment, 68</w:t>
      </w:r>
      <w:r w:rsidR="00795853" w:rsidRPr="00DE6FDC">
        <w:rPr>
          <w:rFonts w:ascii="Arial" w:hAnsi="Arial" w:cs="Arial"/>
          <w:sz w:val="22"/>
          <w:szCs w:val="22"/>
        </w:rPr>
        <w:t>(1)</w:t>
      </w:r>
      <w:r w:rsidRPr="00DE6FDC">
        <w:rPr>
          <w:rFonts w:ascii="Arial" w:hAnsi="Arial" w:cs="Arial"/>
          <w:sz w:val="22"/>
          <w:szCs w:val="22"/>
        </w:rPr>
        <w:t>, 173-183</w:t>
      </w:r>
      <w:r w:rsidRPr="00DE6FDC">
        <w:rPr>
          <w:rFonts w:ascii="Arial" w:hAnsi="Arial" w:cs="Arial"/>
          <w:i/>
          <w:sz w:val="22"/>
          <w:szCs w:val="22"/>
        </w:rPr>
        <w:t xml:space="preserve">. </w:t>
      </w:r>
    </w:p>
    <w:p w14:paraId="6BC90B5A" w14:textId="307B96C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Allison, R. L., Faith, M. S., Paultre, F., &amp; Pi-Sunyer, F. X. (1997). Power and </w:t>
      </w:r>
      <w:r w:rsidR="005346AE" w:rsidRPr="00DE6FDC">
        <w:rPr>
          <w:rFonts w:ascii="Arial" w:hAnsi="Arial" w:cs="Arial"/>
          <w:sz w:val="22"/>
          <w:szCs w:val="22"/>
        </w:rPr>
        <w:t>m</w:t>
      </w:r>
      <w:r w:rsidRPr="00DE6FDC">
        <w:rPr>
          <w:rFonts w:ascii="Arial" w:hAnsi="Arial" w:cs="Arial"/>
          <w:sz w:val="22"/>
          <w:szCs w:val="22"/>
        </w:rPr>
        <w:t xml:space="preserve">oney: Designing </w:t>
      </w:r>
      <w:r w:rsidR="005346AE" w:rsidRPr="00DE6FDC">
        <w:rPr>
          <w:rFonts w:ascii="Arial" w:hAnsi="Arial" w:cs="Arial"/>
          <w:sz w:val="22"/>
          <w:szCs w:val="22"/>
        </w:rPr>
        <w:t>s</w:t>
      </w:r>
      <w:r w:rsidRPr="00DE6FDC">
        <w:rPr>
          <w:rFonts w:ascii="Arial" w:hAnsi="Arial" w:cs="Arial"/>
          <w:sz w:val="22"/>
          <w:szCs w:val="22"/>
        </w:rPr>
        <w:t xml:space="preserve">tatistically </w:t>
      </w:r>
      <w:r w:rsidR="005346AE" w:rsidRPr="00DE6FDC">
        <w:rPr>
          <w:rFonts w:ascii="Arial" w:hAnsi="Arial" w:cs="Arial"/>
          <w:sz w:val="22"/>
          <w:szCs w:val="22"/>
        </w:rPr>
        <w:t>p</w:t>
      </w:r>
      <w:r w:rsidRPr="00DE6FDC">
        <w:rPr>
          <w:rFonts w:ascii="Arial" w:hAnsi="Arial" w:cs="Arial"/>
          <w:sz w:val="22"/>
          <w:szCs w:val="22"/>
        </w:rPr>
        <w:t xml:space="preserve">owerful </w:t>
      </w:r>
      <w:r w:rsidR="005346AE" w:rsidRPr="00DE6FDC">
        <w:rPr>
          <w:rFonts w:ascii="Arial" w:hAnsi="Arial" w:cs="Arial"/>
          <w:sz w:val="22"/>
          <w:szCs w:val="22"/>
        </w:rPr>
        <w:t>s</w:t>
      </w:r>
      <w:r w:rsidRPr="00DE6FDC">
        <w:rPr>
          <w:rFonts w:ascii="Arial" w:hAnsi="Arial" w:cs="Arial"/>
          <w:sz w:val="22"/>
          <w:szCs w:val="22"/>
        </w:rPr>
        <w:t xml:space="preserve">tudies while </w:t>
      </w:r>
      <w:r w:rsidR="005346AE" w:rsidRPr="00DE6FDC">
        <w:rPr>
          <w:rFonts w:ascii="Arial" w:hAnsi="Arial" w:cs="Arial"/>
          <w:sz w:val="22"/>
          <w:szCs w:val="22"/>
        </w:rPr>
        <w:t>m</w:t>
      </w:r>
      <w:r w:rsidRPr="00DE6FDC">
        <w:rPr>
          <w:rFonts w:ascii="Arial" w:hAnsi="Arial" w:cs="Arial"/>
          <w:sz w:val="22"/>
          <w:szCs w:val="22"/>
        </w:rPr>
        <w:t xml:space="preserve">inimizing </w:t>
      </w:r>
      <w:r w:rsidR="005346AE" w:rsidRPr="00DE6FDC">
        <w:rPr>
          <w:rFonts w:ascii="Arial" w:hAnsi="Arial" w:cs="Arial"/>
          <w:sz w:val="22"/>
          <w:szCs w:val="22"/>
        </w:rPr>
        <w:t>f</w:t>
      </w:r>
      <w:r w:rsidRPr="00DE6FDC">
        <w:rPr>
          <w:rFonts w:ascii="Arial" w:hAnsi="Arial" w:cs="Arial"/>
          <w:sz w:val="22"/>
          <w:szCs w:val="22"/>
        </w:rPr>
        <w:t xml:space="preserve">inancial </w:t>
      </w:r>
      <w:r w:rsidR="005346AE" w:rsidRPr="00DE6FDC">
        <w:rPr>
          <w:rFonts w:ascii="Arial" w:hAnsi="Arial" w:cs="Arial"/>
          <w:sz w:val="22"/>
          <w:szCs w:val="22"/>
        </w:rPr>
        <w:t>c</w:t>
      </w:r>
      <w:r w:rsidRPr="00DE6FDC">
        <w:rPr>
          <w:rFonts w:ascii="Arial" w:hAnsi="Arial" w:cs="Arial"/>
          <w:sz w:val="22"/>
          <w:szCs w:val="22"/>
        </w:rPr>
        <w:t xml:space="preserve">osts. </w:t>
      </w:r>
      <w:r w:rsidRPr="00DE6FDC">
        <w:rPr>
          <w:rFonts w:ascii="Arial" w:hAnsi="Arial" w:cs="Arial"/>
          <w:i/>
          <w:sz w:val="22"/>
          <w:szCs w:val="22"/>
        </w:rPr>
        <w:t>Psychological Methods, 2</w:t>
      </w:r>
      <w:r w:rsidR="001050E7" w:rsidRPr="00DE6FDC">
        <w:rPr>
          <w:rFonts w:ascii="Arial" w:hAnsi="Arial" w:cs="Arial"/>
          <w:sz w:val="22"/>
          <w:szCs w:val="22"/>
        </w:rPr>
        <w:t>(1)</w:t>
      </w:r>
      <w:r w:rsidRPr="00DE6FDC">
        <w:rPr>
          <w:rFonts w:ascii="Arial" w:hAnsi="Arial" w:cs="Arial"/>
          <w:sz w:val="22"/>
          <w:szCs w:val="22"/>
        </w:rPr>
        <w:t xml:space="preserve">, 20-33. </w:t>
      </w:r>
    </w:p>
    <w:p w14:paraId="1AC57861" w14:textId="38E11FCC"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Faith, M. S., Leone, M., &amp; Allison, D. B. (1997). The effects of self-generated comparison targets, BMI and social comparison tendencies on body image appraisal. </w:t>
      </w:r>
      <w:r w:rsidRPr="00DE6FDC">
        <w:rPr>
          <w:rFonts w:ascii="Arial" w:hAnsi="Arial" w:cs="Arial"/>
          <w:i/>
          <w:sz w:val="22"/>
          <w:szCs w:val="22"/>
        </w:rPr>
        <w:t>Eating Disorders: Journal of Treatment and Prevention, 5</w:t>
      </w:r>
      <w:r w:rsidR="001050E7" w:rsidRPr="00DE6FDC">
        <w:rPr>
          <w:rFonts w:ascii="Arial" w:hAnsi="Arial" w:cs="Arial"/>
          <w:sz w:val="22"/>
          <w:szCs w:val="22"/>
        </w:rPr>
        <w:t>(2)</w:t>
      </w:r>
      <w:r w:rsidRPr="00DE6FDC">
        <w:rPr>
          <w:rFonts w:ascii="Arial" w:hAnsi="Arial" w:cs="Arial"/>
          <w:sz w:val="22"/>
          <w:szCs w:val="22"/>
        </w:rPr>
        <w:t xml:space="preserve">, 128-140. </w:t>
      </w:r>
    </w:p>
    <w:p w14:paraId="24A7DE4F" w14:textId="3BEBF27B"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(1997). Transmission </w:t>
      </w:r>
      <w:r w:rsidR="005346AE" w:rsidRPr="00DE6FDC">
        <w:rPr>
          <w:rFonts w:ascii="Arial" w:hAnsi="Arial" w:cs="Arial"/>
          <w:sz w:val="22"/>
          <w:szCs w:val="22"/>
        </w:rPr>
        <w:t>d</w:t>
      </w:r>
      <w:r w:rsidRPr="00DE6FDC">
        <w:rPr>
          <w:rFonts w:ascii="Arial" w:hAnsi="Arial" w:cs="Arial"/>
          <w:sz w:val="22"/>
          <w:szCs w:val="22"/>
        </w:rPr>
        <w:t xml:space="preserve">isequilibrium </w:t>
      </w:r>
      <w:r w:rsidR="005346AE" w:rsidRPr="00DE6FDC">
        <w:rPr>
          <w:rFonts w:ascii="Arial" w:hAnsi="Arial" w:cs="Arial"/>
          <w:sz w:val="22"/>
          <w:szCs w:val="22"/>
        </w:rPr>
        <w:t>t</w:t>
      </w:r>
      <w:r w:rsidRPr="00DE6FDC">
        <w:rPr>
          <w:rFonts w:ascii="Arial" w:hAnsi="Arial" w:cs="Arial"/>
          <w:sz w:val="22"/>
          <w:szCs w:val="22"/>
        </w:rPr>
        <w:t xml:space="preserve">ests for </w:t>
      </w:r>
      <w:r w:rsidR="005346AE" w:rsidRPr="00DE6FDC">
        <w:rPr>
          <w:rFonts w:ascii="Arial" w:hAnsi="Arial" w:cs="Arial"/>
          <w:sz w:val="22"/>
          <w:szCs w:val="22"/>
        </w:rPr>
        <w:t>q</w:t>
      </w:r>
      <w:r w:rsidRPr="00DE6FDC">
        <w:rPr>
          <w:rFonts w:ascii="Arial" w:hAnsi="Arial" w:cs="Arial"/>
          <w:sz w:val="22"/>
          <w:szCs w:val="22"/>
        </w:rPr>
        <w:t xml:space="preserve">uantitative </w:t>
      </w:r>
      <w:r w:rsidR="005346AE" w:rsidRPr="00DE6FDC">
        <w:rPr>
          <w:rFonts w:ascii="Arial" w:hAnsi="Arial" w:cs="Arial"/>
          <w:sz w:val="22"/>
          <w:szCs w:val="22"/>
        </w:rPr>
        <w:t>t</w:t>
      </w:r>
      <w:r w:rsidRPr="00DE6FDC">
        <w:rPr>
          <w:rFonts w:ascii="Arial" w:hAnsi="Arial" w:cs="Arial"/>
          <w:sz w:val="22"/>
          <w:szCs w:val="22"/>
        </w:rPr>
        <w:t xml:space="preserve">raits. </w:t>
      </w:r>
      <w:r w:rsidRPr="00DE6FDC">
        <w:rPr>
          <w:rFonts w:ascii="Arial" w:hAnsi="Arial" w:cs="Arial"/>
          <w:i/>
          <w:sz w:val="22"/>
          <w:szCs w:val="22"/>
        </w:rPr>
        <w:t>American Journal of Human Genetics, 60</w:t>
      </w:r>
      <w:r w:rsidR="001050E7" w:rsidRPr="00DE6FDC">
        <w:rPr>
          <w:rFonts w:ascii="Arial" w:hAnsi="Arial" w:cs="Arial"/>
          <w:sz w:val="22"/>
          <w:szCs w:val="22"/>
        </w:rPr>
        <w:t>(3)</w:t>
      </w:r>
      <w:r w:rsidRPr="00DE6FDC">
        <w:rPr>
          <w:rFonts w:ascii="Arial" w:hAnsi="Arial" w:cs="Arial"/>
          <w:sz w:val="22"/>
          <w:szCs w:val="22"/>
        </w:rPr>
        <w:t>, 676-690</w:t>
      </w:r>
      <w:r w:rsidRPr="00DE6FDC">
        <w:rPr>
          <w:rFonts w:ascii="Arial" w:hAnsi="Arial" w:cs="Arial"/>
          <w:i/>
          <w:sz w:val="22"/>
          <w:szCs w:val="22"/>
        </w:rPr>
        <w:t xml:space="preserve">. </w:t>
      </w:r>
    </w:p>
    <w:p w14:paraId="57083199" w14:textId="77777777" w:rsidR="00455A1E" w:rsidRPr="00DE6FDC" w:rsidRDefault="00455A1E" w:rsidP="00A36CA7">
      <w:pPr>
        <w:pStyle w:val="ListNumber2"/>
        <w:numPr>
          <w:ilvl w:val="2"/>
          <w:numId w:val="28"/>
        </w:numPr>
        <w:tabs>
          <w:tab w:val="clear" w:pos="720"/>
        </w:tabs>
        <w:spacing w:after="120"/>
        <w:ind w:hanging="720"/>
        <w:jc w:val="both"/>
        <w:rPr>
          <w:rFonts w:ascii="Arial" w:hAnsi="Arial" w:cs="Arial"/>
          <w:i/>
          <w:sz w:val="22"/>
          <w:szCs w:val="22"/>
        </w:rPr>
      </w:pPr>
      <w:r w:rsidRPr="00DE6FDC">
        <w:rPr>
          <w:rFonts w:ascii="Arial" w:hAnsi="Arial" w:cs="Arial"/>
          <w:sz w:val="22"/>
          <w:szCs w:val="22"/>
        </w:rPr>
        <w:t>See</w:t>
      </w:r>
      <w:r w:rsidRPr="00DE6FDC">
        <w:rPr>
          <w:rFonts w:ascii="Arial" w:hAnsi="Arial" w:cs="Arial"/>
          <w:i/>
          <w:sz w:val="22"/>
          <w:szCs w:val="22"/>
        </w:rPr>
        <w:t xml:space="preserve"> Am J Hum Gen, 60</w:t>
      </w:r>
      <w:r w:rsidRPr="00DE6FDC">
        <w:rPr>
          <w:rFonts w:ascii="Arial" w:hAnsi="Arial" w:cs="Arial"/>
          <w:sz w:val="22"/>
          <w:szCs w:val="22"/>
        </w:rPr>
        <w:t xml:space="preserve">, 1571 (1997) for erratum. </w:t>
      </w:r>
    </w:p>
    <w:p w14:paraId="70639D8F" w14:textId="7A67D821"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 xml:space="preserve">Allison, D. B., Gallagher, D., Heo, M., Pi-Sunyer, F. X., &amp; Heymsfield, S. B. (1997). Body mass index and mortality among persons over age 70: Analysis of the </w:t>
      </w:r>
      <w:r w:rsidR="008A4B1D" w:rsidRPr="00DE6FDC">
        <w:rPr>
          <w:rFonts w:ascii="Arial" w:hAnsi="Arial" w:cs="Arial"/>
          <w:sz w:val="22"/>
          <w:szCs w:val="22"/>
        </w:rPr>
        <w:t>l</w:t>
      </w:r>
      <w:r w:rsidRPr="00DE6FDC">
        <w:rPr>
          <w:rFonts w:ascii="Arial" w:hAnsi="Arial" w:cs="Arial"/>
          <w:sz w:val="22"/>
          <w:szCs w:val="22"/>
        </w:rPr>
        <w:t xml:space="preserve">ongitudinal </w:t>
      </w:r>
      <w:r w:rsidR="008A4B1D" w:rsidRPr="00DE6FDC">
        <w:rPr>
          <w:rFonts w:ascii="Arial" w:hAnsi="Arial" w:cs="Arial"/>
          <w:sz w:val="22"/>
          <w:szCs w:val="22"/>
        </w:rPr>
        <w:t>s</w:t>
      </w:r>
      <w:r w:rsidRPr="00DE6FDC">
        <w:rPr>
          <w:rFonts w:ascii="Arial" w:hAnsi="Arial" w:cs="Arial"/>
          <w:sz w:val="22"/>
          <w:szCs w:val="22"/>
        </w:rPr>
        <w:t xml:space="preserve">tudy of </w:t>
      </w:r>
      <w:r w:rsidR="008A4B1D" w:rsidRPr="00DE6FDC">
        <w:rPr>
          <w:rFonts w:ascii="Arial" w:hAnsi="Arial" w:cs="Arial"/>
          <w:sz w:val="22"/>
          <w:szCs w:val="22"/>
        </w:rPr>
        <w:t>a</w:t>
      </w:r>
      <w:r w:rsidRPr="00DE6FDC">
        <w:rPr>
          <w:rFonts w:ascii="Arial" w:hAnsi="Arial" w:cs="Arial"/>
          <w:sz w:val="22"/>
          <w:szCs w:val="22"/>
        </w:rPr>
        <w:t xml:space="preserve">ging. </w:t>
      </w:r>
      <w:r w:rsidRPr="00DE6FDC">
        <w:rPr>
          <w:rFonts w:ascii="Arial" w:hAnsi="Arial" w:cs="Arial"/>
          <w:i/>
          <w:sz w:val="22"/>
          <w:szCs w:val="22"/>
        </w:rPr>
        <w:t>International Journal of Obesity, 21</w:t>
      </w:r>
      <w:r w:rsidR="001050E7" w:rsidRPr="00DE6FDC">
        <w:rPr>
          <w:rFonts w:ascii="Arial" w:hAnsi="Arial" w:cs="Arial"/>
          <w:sz w:val="22"/>
          <w:szCs w:val="22"/>
        </w:rPr>
        <w:t>(6)</w:t>
      </w:r>
      <w:r w:rsidRPr="00DE6FDC">
        <w:rPr>
          <w:rFonts w:ascii="Arial" w:hAnsi="Arial" w:cs="Arial"/>
          <w:sz w:val="22"/>
          <w:szCs w:val="22"/>
        </w:rPr>
        <w:t xml:space="preserve">, 424-431. </w:t>
      </w:r>
    </w:p>
    <w:p w14:paraId="38A07521" w14:textId="764585A6" w:rsidR="00455A1E" w:rsidRPr="00DE6FDC" w:rsidRDefault="00455A1E" w:rsidP="00A36CA7">
      <w:pPr>
        <w:pStyle w:val="ListNumber2"/>
        <w:numPr>
          <w:ilvl w:val="0"/>
          <w:numId w:val="28"/>
        </w:numPr>
        <w:spacing w:after="120"/>
        <w:ind w:hanging="720"/>
        <w:jc w:val="both"/>
        <w:rPr>
          <w:rFonts w:ascii="Arial" w:hAnsi="Arial" w:cs="Arial"/>
          <w:i/>
          <w:spacing w:val="-2"/>
          <w:sz w:val="22"/>
          <w:szCs w:val="22"/>
        </w:rPr>
      </w:pPr>
      <w:r w:rsidRPr="00DE6FDC">
        <w:rPr>
          <w:rFonts w:ascii="Arial" w:hAnsi="Arial" w:cs="Arial"/>
          <w:sz w:val="22"/>
          <w:szCs w:val="22"/>
        </w:rPr>
        <w:t>Allison, D. B.,</w:t>
      </w:r>
      <w:r w:rsidRPr="00DE6FDC">
        <w:rPr>
          <w:rFonts w:ascii="Arial" w:hAnsi="Arial" w:cs="Arial"/>
          <w:spacing w:val="-2"/>
          <w:sz w:val="22"/>
          <w:szCs w:val="22"/>
        </w:rPr>
        <w:t xml:space="preserve"> &amp; Faith, M. S. (1997). A proposed heuristic for communicating heritability estimates to the general public with obesity as an example. </w:t>
      </w:r>
      <w:r w:rsidRPr="00DE6FDC">
        <w:rPr>
          <w:rFonts w:ascii="Arial" w:hAnsi="Arial" w:cs="Arial"/>
          <w:i/>
          <w:spacing w:val="-2"/>
          <w:sz w:val="22"/>
          <w:szCs w:val="22"/>
        </w:rPr>
        <w:t>Behavior Genetics, 27</w:t>
      </w:r>
      <w:r w:rsidR="001050E7" w:rsidRPr="00DE6FDC">
        <w:rPr>
          <w:rFonts w:ascii="Arial" w:hAnsi="Arial" w:cs="Arial"/>
          <w:spacing w:val="-2"/>
          <w:sz w:val="22"/>
          <w:szCs w:val="22"/>
        </w:rPr>
        <w:t>(5)</w:t>
      </w:r>
      <w:r w:rsidRPr="00DE6FDC">
        <w:rPr>
          <w:rFonts w:ascii="Arial" w:hAnsi="Arial" w:cs="Arial"/>
          <w:i/>
          <w:spacing w:val="-2"/>
          <w:sz w:val="22"/>
          <w:szCs w:val="22"/>
        </w:rPr>
        <w:t xml:space="preserve">, </w:t>
      </w:r>
      <w:r w:rsidRPr="00DE6FDC">
        <w:rPr>
          <w:rFonts w:ascii="Arial" w:hAnsi="Arial" w:cs="Arial"/>
          <w:spacing w:val="-2"/>
          <w:sz w:val="22"/>
          <w:szCs w:val="22"/>
        </w:rPr>
        <w:t>441-445</w:t>
      </w:r>
      <w:r w:rsidRPr="00DE6FDC">
        <w:rPr>
          <w:rFonts w:ascii="Arial" w:hAnsi="Arial" w:cs="Arial"/>
          <w:i/>
          <w:spacing w:val="-2"/>
          <w:sz w:val="22"/>
          <w:szCs w:val="22"/>
        </w:rPr>
        <w:t>.</w:t>
      </w:r>
      <w:r w:rsidR="00330F7E" w:rsidRPr="00DE6FDC">
        <w:rPr>
          <w:rFonts w:ascii="Arial" w:hAnsi="Arial" w:cs="Arial"/>
          <w:i/>
          <w:spacing w:val="-2"/>
          <w:sz w:val="22"/>
          <w:szCs w:val="22"/>
        </w:rPr>
        <w:t xml:space="preserve"> </w:t>
      </w:r>
      <w:r w:rsidR="001050E7" w:rsidRPr="00DE6FDC">
        <w:rPr>
          <w:rFonts w:ascii="Arial" w:hAnsi="Arial" w:cs="Arial"/>
          <w:spacing w:val="-2"/>
          <w:sz w:val="22"/>
          <w:szCs w:val="22"/>
        </w:rPr>
        <w:t>doi: 10.1023/a:1025670316169</w:t>
      </w:r>
    </w:p>
    <w:p w14:paraId="7EBA4854" w14:textId="4B9C1499" w:rsidR="00455A1E" w:rsidRPr="00DE6FDC" w:rsidRDefault="00455A1E" w:rsidP="00A36CA7">
      <w:pPr>
        <w:pStyle w:val="ListNumber2"/>
        <w:numPr>
          <w:ilvl w:val="0"/>
          <w:numId w:val="28"/>
        </w:numPr>
        <w:spacing w:after="120"/>
        <w:ind w:hanging="720"/>
        <w:jc w:val="both"/>
        <w:rPr>
          <w:rFonts w:ascii="Arial" w:hAnsi="Arial" w:cs="Arial"/>
          <w:i/>
          <w:spacing w:val="-2"/>
          <w:sz w:val="22"/>
          <w:szCs w:val="22"/>
        </w:rPr>
      </w:pPr>
      <w:r w:rsidRPr="00DE6FDC">
        <w:rPr>
          <w:rFonts w:ascii="Arial" w:hAnsi="Arial" w:cs="Arial"/>
          <w:spacing w:val="-2"/>
          <w:sz w:val="22"/>
          <w:szCs w:val="22"/>
        </w:rPr>
        <w:t xml:space="preserve">Allison, D. B. &amp; Schork, N. J. (1997). Selected methodological issues in meiotic mapping of obesity genes in humans: Issues of power and efficiency. </w:t>
      </w:r>
      <w:r w:rsidRPr="00DE6FDC">
        <w:rPr>
          <w:rFonts w:ascii="Arial" w:hAnsi="Arial" w:cs="Arial"/>
          <w:i/>
          <w:spacing w:val="-2"/>
          <w:sz w:val="22"/>
          <w:szCs w:val="22"/>
        </w:rPr>
        <w:t>Behavior Genetics, 27</w:t>
      </w:r>
      <w:r w:rsidR="00EE54D5" w:rsidRPr="00DE6FDC">
        <w:rPr>
          <w:rFonts w:ascii="Arial" w:hAnsi="Arial" w:cs="Arial"/>
          <w:spacing w:val="-2"/>
          <w:sz w:val="22"/>
          <w:szCs w:val="22"/>
        </w:rPr>
        <w:t>(4)</w:t>
      </w:r>
      <w:r w:rsidRPr="00DE6FDC">
        <w:rPr>
          <w:rFonts w:ascii="Arial" w:hAnsi="Arial" w:cs="Arial"/>
          <w:spacing w:val="-2"/>
          <w:sz w:val="22"/>
          <w:szCs w:val="22"/>
        </w:rPr>
        <w:t>, 401-421</w:t>
      </w:r>
      <w:r w:rsidRPr="00DE6FDC">
        <w:rPr>
          <w:rFonts w:ascii="Arial" w:hAnsi="Arial" w:cs="Arial"/>
          <w:i/>
          <w:spacing w:val="-2"/>
          <w:sz w:val="22"/>
          <w:szCs w:val="22"/>
        </w:rPr>
        <w:t xml:space="preserve">. </w:t>
      </w:r>
      <w:r w:rsidR="001050E7" w:rsidRPr="00DE6FDC">
        <w:rPr>
          <w:rFonts w:ascii="Arial" w:hAnsi="Arial" w:cs="Arial"/>
          <w:spacing w:val="-2"/>
          <w:sz w:val="22"/>
          <w:szCs w:val="22"/>
        </w:rPr>
        <w:t>doi: 10.1023/a:1025696232582</w:t>
      </w:r>
    </w:p>
    <w:p w14:paraId="4B75BA72" w14:textId="61B97999"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 xml:space="preserve">Faith, M. S., Johnson, S. L., &amp; Allison, D. B. (1997). Putting the </w:t>
      </w:r>
      <w:r w:rsidRPr="00DE6FDC">
        <w:rPr>
          <w:rFonts w:ascii="Arial" w:hAnsi="Arial" w:cs="Arial"/>
          <w:i/>
          <w:sz w:val="22"/>
          <w:szCs w:val="22"/>
        </w:rPr>
        <w:t>behavior</w:t>
      </w:r>
      <w:r w:rsidRPr="00DE6FDC">
        <w:rPr>
          <w:rFonts w:ascii="Arial" w:hAnsi="Arial" w:cs="Arial"/>
          <w:sz w:val="22"/>
          <w:szCs w:val="22"/>
        </w:rPr>
        <w:t xml:space="preserve"> into the behavior genetics of obesity. </w:t>
      </w:r>
      <w:r w:rsidRPr="00DE6FDC">
        <w:rPr>
          <w:rFonts w:ascii="Arial" w:hAnsi="Arial" w:cs="Arial"/>
          <w:i/>
          <w:sz w:val="22"/>
          <w:szCs w:val="22"/>
        </w:rPr>
        <w:t>Behavior Genetics, 27</w:t>
      </w:r>
      <w:r w:rsidR="00EE54D5" w:rsidRPr="00DE6FDC">
        <w:rPr>
          <w:rFonts w:ascii="Arial" w:hAnsi="Arial" w:cs="Arial"/>
          <w:sz w:val="22"/>
          <w:szCs w:val="22"/>
        </w:rPr>
        <w:t>(4)</w:t>
      </w:r>
      <w:r w:rsidRPr="00DE6FDC">
        <w:rPr>
          <w:rFonts w:ascii="Arial" w:hAnsi="Arial" w:cs="Arial"/>
          <w:sz w:val="22"/>
          <w:szCs w:val="22"/>
        </w:rPr>
        <w:t>, 423-439</w:t>
      </w:r>
      <w:r w:rsidRPr="00DE6FDC">
        <w:rPr>
          <w:rFonts w:ascii="Arial" w:hAnsi="Arial" w:cs="Arial"/>
          <w:i/>
          <w:sz w:val="22"/>
          <w:szCs w:val="22"/>
        </w:rPr>
        <w:t xml:space="preserve">. </w:t>
      </w:r>
      <w:r w:rsidR="00EE54D5" w:rsidRPr="00DE6FDC">
        <w:rPr>
          <w:rFonts w:ascii="Arial" w:hAnsi="Arial" w:cs="Arial"/>
          <w:sz w:val="22"/>
          <w:szCs w:val="22"/>
        </w:rPr>
        <w:t>doi: 10.1023/a:1025648316652</w:t>
      </w:r>
    </w:p>
    <w:p w14:paraId="7E7E9209" w14:textId="10BE5B62" w:rsidR="00455A1E" w:rsidRPr="00DE6FDC" w:rsidRDefault="00455A1E" w:rsidP="00A36CA7">
      <w:pPr>
        <w:pStyle w:val="ListNumber2"/>
        <w:numPr>
          <w:ilvl w:val="0"/>
          <w:numId w:val="28"/>
        </w:numPr>
        <w:spacing w:after="120"/>
        <w:ind w:hanging="720"/>
        <w:jc w:val="both"/>
        <w:rPr>
          <w:rFonts w:ascii="Arial" w:hAnsi="Arial" w:cs="Arial"/>
          <w:i/>
          <w:spacing w:val="-2"/>
          <w:sz w:val="22"/>
          <w:szCs w:val="22"/>
        </w:rPr>
      </w:pPr>
      <w:r w:rsidRPr="00DE6FDC">
        <w:rPr>
          <w:rFonts w:ascii="Arial" w:hAnsi="Arial" w:cs="Arial"/>
          <w:spacing w:val="-2"/>
          <w:sz w:val="22"/>
          <w:szCs w:val="22"/>
        </w:rPr>
        <w:t xml:space="preserve">Allison, D. B., &amp; Faith, M. S. (1997). Issues in </w:t>
      </w:r>
      <w:r w:rsidR="00366B62" w:rsidRPr="00DE6FDC">
        <w:rPr>
          <w:rFonts w:ascii="Arial" w:hAnsi="Arial" w:cs="Arial"/>
          <w:spacing w:val="-2"/>
          <w:sz w:val="22"/>
          <w:szCs w:val="22"/>
        </w:rPr>
        <w:t>m</w:t>
      </w:r>
      <w:r w:rsidRPr="00DE6FDC">
        <w:rPr>
          <w:rFonts w:ascii="Arial" w:hAnsi="Arial" w:cs="Arial"/>
          <w:spacing w:val="-2"/>
          <w:sz w:val="22"/>
          <w:szCs w:val="22"/>
        </w:rPr>
        <w:t xml:space="preserve">apping </w:t>
      </w:r>
      <w:r w:rsidR="00366B62" w:rsidRPr="00DE6FDC">
        <w:rPr>
          <w:rFonts w:ascii="Arial" w:hAnsi="Arial" w:cs="Arial"/>
          <w:spacing w:val="-2"/>
          <w:sz w:val="22"/>
          <w:szCs w:val="22"/>
        </w:rPr>
        <w:t>g</w:t>
      </w:r>
      <w:r w:rsidRPr="00DE6FDC">
        <w:rPr>
          <w:rFonts w:ascii="Arial" w:hAnsi="Arial" w:cs="Arial"/>
          <w:spacing w:val="-2"/>
          <w:sz w:val="22"/>
          <w:szCs w:val="22"/>
        </w:rPr>
        <w:t xml:space="preserve">enes for </w:t>
      </w:r>
      <w:r w:rsidR="00366B62" w:rsidRPr="00DE6FDC">
        <w:rPr>
          <w:rFonts w:ascii="Arial" w:hAnsi="Arial" w:cs="Arial"/>
          <w:spacing w:val="-2"/>
          <w:sz w:val="22"/>
          <w:szCs w:val="22"/>
        </w:rPr>
        <w:t>e</w:t>
      </w:r>
      <w:r w:rsidRPr="00DE6FDC">
        <w:rPr>
          <w:rFonts w:ascii="Arial" w:hAnsi="Arial" w:cs="Arial"/>
          <w:spacing w:val="-2"/>
          <w:sz w:val="22"/>
          <w:szCs w:val="22"/>
        </w:rPr>
        <w:t xml:space="preserve">ating </w:t>
      </w:r>
      <w:r w:rsidR="00366B62" w:rsidRPr="00DE6FDC">
        <w:rPr>
          <w:rFonts w:ascii="Arial" w:hAnsi="Arial" w:cs="Arial"/>
          <w:spacing w:val="-2"/>
          <w:sz w:val="22"/>
          <w:szCs w:val="22"/>
        </w:rPr>
        <w:t>d</w:t>
      </w:r>
      <w:r w:rsidRPr="00DE6FDC">
        <w:rPr>
          <w:rFonts w:ascii="Arial" w:hAnsi="Arial" w:cs="Arial"/>
          <w:spacing w:val="-2"/>
          <w:sz w:val="22"/>
          <w:szCs w:val="22"/>
        </w:rPr>
        <w:t xml:space="preserve">isorders. </w:t>
      </w:r>
      <w:r w:rsidRPr="00DE6FDC">
        <w:rPr>
          <w:rFonts w:ascii="Arial" w:hAnsi="Arial" w:cs="Arial"/>
          <w:i/>
          <w:spacing w:val="-2"/>
          <w:sz w:val="22"/>
          <w:szCs w:val="22"/>
        </w:rPr>
        <w:t>Psychopharmacology Bulletin, 33</w:t>
      </w:r>
      <w:r w:rsidR="00166407" w:rsidRPr="00DE6FDC">
        <w:rPr>
          <w:rFonts w:ascii="Arial" w:hAnsi="Arial" w:cs="Arial"/>
          <w:spacing w:val="-2"/>
          <w:sz w:val="22"/>
          <w:szCs w:val="22"/>
        </w:rPr>
        <w:t>(3)</w:t>
      </w:r>
      <w:r w:rsidRPr="00DE6FDC">
        <w:rPr>
          <w:rFonts w:ascii="Arial" w:hAnsi="Arial" w:cs="Arial"/>
          <w:spacing w:val="-2"/>
          <w:sz w:val="22"/>
          <w:szCs w:val="22"/>
        </w:rPr>
        <w:t>, 359-368</w:t>
      </w:r>
      <w:r w:rsidRPr="00DE6FDC">
        <w:rPr>
          <w:rFonts w:ascii="Arial" w:hAnsi="Arial" w:cs="Arial"/>
          <w:i/>
          <w:spacing w:val="-2"/>
          <w:sz w:val="22"/>
          <w:szCs w:val="22"/>
        </w:rPr>
        <w:t xml:space="preserve">. </w:t>
      </w:r>
    </w:p>
    <w:p w14:paraId="58B54F51" w14:textId="408FE048" w:rsidR="00455A1E" w:rsidRPr="00DE6FDC" w:rsidRDefault="00455A1E" w:rsidP="00A36CA7">
      <w:pPr>
        <w:pStyle w:val="ListNumber2"/>
        <w:numPr>
          <w:ilvl w:val="0"/>
          <w:numId w:val="28"/>
        </w:numPr>
        <w:spacing w:after="120"/>
        <w:ind w:hanging="720"/>
        <w:jc w:val="both"/>
        <w:rPr>
          <w:rFonts w:ascii="Arial" w:hAnsi="Arial" w:cs="Arial"/>
          <w:spacing w:val="-2"/>
          <w:sz w:val="22"/>
          <w:szCs w:val="22"/>
        </w:rPr>
      </w:pPr>
      <w:r w:rsidRPr="00DE6FDC">
        <w:rPr>
          <w:rFonts w:ascii="Arial" w:hAnsi="Arial" w:cs="Arial"/>
          <w:spacing w:val="-2"/>
          <w:sz w:val="22"/>
          <w:szCs w:val="22"/>
        </w:rPr>
        <w:lastRenderedPageBreak/>
        <w:t xml:space="preserve">Allison, D. B., Faith, M. S., Heo, M., &amp; Kotler, D. P. (1997). A hypothesis concerning the U-shaped relationship between BMI and mortality. </w:t>
      </w:r>
      <w:r w:rsidRPr="00DE6FDC">
        <w:rPr>
          <w:rFonts w:ascii="Arial" w:hAnsi="Arial" w:cs="Arial"/>
          <w:i/>
          <w:spacing w:val="-2"/>
          <w:sz w:val="22"/>
          <w:szCs w:val="22"/>
        </w:rPr>
        <w:t>American Journal of Epidemiology, 146</w:t>
      </w:r>
      <w:r w:rsidR="00166407" w:rsidRPr="00DE6FDC">
        <w:rPr>
          <w:rFonts w:ascii="Arial" w:hAnsi="Arial" w:cs="Arial"/>
          <w:spacing w:val="-2"/>
          <w:sz w:val="22"/>
          <w:szCs w:val="22"/>
        </w:rPr>
        <w:t>(4)</w:t>
      </w:r>
      <w:r w:rsidRPr="00DE6FDC">
        <w:rPr>
          <w:rFonts w:ascii="Arial" w:hAnsi="Arial" w:cs="Arial"/>
          <w:spacing w:val="-2"/>
          <w:sz w:val="22"/>
          <w:szCs w:val="22"/>
        </w:rPr>
        <w:t xml:space="preserve">, 339-49. </w:t>
      </w:r>
      <w:r w:rsidR="00166407" w:rsidRPr="00DE6FDC">
        <w:rPr>
          <w:rFonts w:ascii="Arial" w:hAnsi="Arial" w:cs="Arial"/>
          <w:spacing w:val="-2"/>
          <w:sz w:val="22"/>
          <w:szCs w:val="22"/>
        </w:rPr>
        <w:t>doi: 10.1093/oxfordjournals.aje.a009275</w:t>
      </w:r>
    </w:p>
    <w:p w14:paraId="3EB0AD91" w14:textId="7D74C943"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 xml:space="preserve">Allison, D. B., Heo, M., Flanders, D. W., Faith, M. S., &amp; Williamson, D. F. (1997). Examination of ‘early mortality exclusion’ as an approach to control for confounding by occult disease in epidemiologic studies of mortality risk factors. </w:t>
      </w:r>
      <w:r w:rsidRPr="00DE6FDC">
        <w:rPr>
          <w:rFonts w:ascii="Arial" w:hAnsi="Arial" w:cs="Arial"/>
          <w:i/>
          <w:sz w:val="22"/>
          <w:szCs w:val="22"/>
        </w:rPr>
        <w:t>American Journal of Epidemiology, 146</w:t>
      </w:r>
      <w:r w:rsidR="00674DD5" w:rsidRPr="00DE6FDC">
        <w:rPr>
          <w:rFonts w:ascii="Arial" w:hAnsi="Arial" w:cs="Arial"/>
          <w:sz w:val="22"/>
          <w:szCs w:val="22"/>
        </w:rPr>
        <w:t>(8)</w:t>
      </w:r>
      <w:r w:rsidRPr="00DE6FDC">
        <w:rPr>
          <w:rFonts w:ascii="Arial" w:hAnsi="Arial" w:cs="Arial"/>
          <w:sz w:val="22"/>
          <w:szCs w:val="22"/>
        </w:rPr>
        <w:t>, 672-680</w:t>
      </w:r>
      <w:r w:rsidRPr="00DE6FDC">
        <w:rPr>
          <w:rFonts w:ascii="Arial" w:hAnsi="Arial" w:cs="Arial"/>
          <w:i/>
          <w:sz w:val="22"/>
          <w:szCs w:val="22"/>
        </w:rPr>
        <w:t xml:space="preserve">. </w:t>
      </w:r>
      <w:r w:rsidR="00166407" w:rsidRPr="00DE6FDC">
        <w:rPr>
          <w:rFonts w:ascii="Arial" w:hAnsi="Arial" w:cs="Arial"/>
          <w:sz w:val="22"/>
          <w:szCs w:val="22"/>
        </w:rPr>
        <w:t>doi.org/10.1093/oxfordjournals.aje.a009334</w:t>
      </w:r>
    </w:p>
    <w:p w14:paraId="1AFF7709" w14:textId="51DE5BA1" w:rsidR="00455A1E" w:rsidRPr="00DE6FDC" w:rsidRDefault="00455A1E" w:rsidP="00A36CA7">
      <w:pPr>
        <w:pStyle w:val="ListNumber2"/>
        <w:numPr>
          <w:ilvl w:val="0"/>
          <w:numId w:val="28"/>
        </w:numPr>
        <w:spacing w:after="120"/>
        <w:ind w:hanging="720"/>
        <w:jc w:val="both"/>
        <w:rPr>
          <w:rFonts w:ascii="Arial" w:hAnsi="Arial" w:cs="Arial"/>
          <w:smallCaps/>
          <w:spacing w:val="-2"/>
          <w:sz w:val="22"/>
          <w:szCs w:val="22"/>
        </w:rPr>
      </w:pPr>
      <w:r w:rsidRPr="00DE6FDC">
        <w:rPr>
          <w:rFonts w:ascii="Arial" w:hAnsi="Arial" w:cs="Arial"/>
          <w:spacing w:val="-2"/>
          <w:sz w:val="22"/>
          <w:szCs w:val="22"/>
        </w:rPr>
        <w:t xml:space="preserve">Allison, D. B., </w:t>
      </w:r>
      <w:r w:rsidRPr="00DE6FDC">
        <w:rPr>
          <w:rFonts w:ascii="Arial" w:hAnsi="Arial" w:cs="Arial"/>
          <w:sz w:val="22"/>
          <w:szCs w:val="22"/>
        </w:rPr>
        <w:t xml:space="preserve">Edlen-Nezin, L., &amp; Clay-Williams, G. (1997). Obesity among African-American Women: Prevalence, </w:t>
      </w:r>
      <w:r w:rsidR="00366B62" w:rsidRPr="00DE6FDC">
        <w:rPr>
          <w:rFonts w:ascii="Arial" w:hAnsi="Arial" w:cs="Arial"/>
          <w:sz w:val="22"/>
          <w:szCs w:val="22"/>
        </w:rPr>
        <w:t>c</w:t>
      </w:r>
      <w:r w:rsidRPr="00DE6FDC">
        <w:rPr>
          <w:rFonts w:ascii="Arial" w:hAnsi="Arial" w:cs="Arial"/>
          <w:sz w:val="22"/>
          <w:szCs w:val="22"/>
        </w:rPr>
        <w:t xml:space="preserve">onsequences, </w:t>
      </w:r>
      <w:r w:rsidR="00366B62" w:rsidRPr="00DE6FDC">
        <w:rPr>
          <w:rFonts w:ascii="Arial" w:hAnsi="Arial" w:cs="Arial"/>
          <w:sz w:val="22"/>
          <w:szCs w:val="22"/>
        </w:rPr>
        <w:t>c</w:t>
      </w:r>
      <w:r w:rsidRPr="00DE6FDC">
        <w:rPr>
          <w:rFonts w:ascii="Arial" w:hAnsi="Arial" w:cs="Arial"/>
          <w:sz w:val="22"/>
          <w:szCs w:val="22"/>
        </w:rPr>
        <w:t xml:space="preserve">auses, and </w:t>
      </w:r>
      <w:r w:rsidR="00366B62" w:rsidRPr="00DE6FDC">
        <w:rPr>
          <w:rFonts w:ascii="Arial" w:hAnsi="Arial" w:cs="Arial"/>
          <w:sz w:val="22"/>
          <w:szCs w:val="22"/>
        </w:rPr>
        <w:t>d</w:t>
      </w:r>
      <w:r w:rsidRPr="00DE6FDC">
        <w:rPr>
          <w:rFonts w:ascii="Arial" w:hAnsi="Arial" w:cs="Arial"/>
          <w:sz w:val="22"/>
          <w:szCs w:val="22"/>
        </w:rPr>
        <w:t xml:space="preserve">eveloping </w:t>
      </w:r>
      <w:r w:rsidR="00366B62" w:rsidRPr="00DE6FDC">
        <w:rPr>
          <w:rFonts w:ascii="Arial" w:hAnsi="Arial" w:cs="Arial"/>
          <w:sz w:val="22"/>
          <w:szCs w:val="22"/>
        </w:rPr>
        <w:t>r</w:t>
      </w:r>
      <w:r w:rsidRPr="00DE6FDC">
        <w:rPr>
          <w:rFonts w:ascii="Arial" w:hAnsi="Arial" w:cs="Arial"/>
          <w:sz w:val="22"/>
          <w:szCs w:val="22"/>
        </w:rPr>
        <w:t xml:space="preserve">esearch. </w:t>
      </w:r>
      <w:r w:rsidRPr="00DE6FDC">
        <w:rPr>
          <w:rFonts w:ascii="Arial" w:hAnsi="Arial" w:cs="Arial"/>
          <w:i/>
          <w:sz w:val="22"/>
          <w:szCs w:val="22"/>
        </w:rPr>
        <w:t xml:space="preserve">Women’s Health, 3, </w:t>
      </w:r>
      <w:r w:rsidRPr="00DE6FDC">
        <w:rPr>
          <w:rFonts w:ascii="Arial" w:hAnsi="Arial" w:cs="Arial"/>
          <w:sz w:val="22"/>
          <w:szCs w:val="22"/>
        </w:rPr>
        <w:t xml:space="preserve">243-274. </w:t>
      </w:r>
    </w:p>
    <w:p w14:paraId="55864233" w14:textId="77777777" w:rsidR="00455A1E" w:rsidRPr="00DE6FDC" w:rsidRDefault="00455A1E" w:rsidP="00A36CA7">
      <w:pPr>
        <w:pStyle w:val="ListNumber2"/>
        <w:numPr>
          <w:ilvl w:val="0"/>
          <w:numId w:val="28"/>
        </w:numPr>
        <w:spacing w:after="120"/>
        <w:ind w:hanging="720"/>
        <w:jc w:val="both"/>
        <w:rPr>
          <w:rFonts w:ascii="Arial" w:hAnsi="Arial" w:cs="Arial"/>
          <w:i/>
          <w:spacing w:val="-2"/>
          <w:sz w:val="22"/>
          <w:szCs w:val="22"/>
        </w:rPr>
      </w:pPr>
      <w:r w:rsidRPr="00DE6FDC">
        <w:rPr>
          <w:rFonts w:ascii="Arial" w:hAnsi="Arial" w:cs="Arial"/>
          <w:spacing w:val="-2"/>
          <w:sz w:val="22"/>
          <w:szCs w:val="22"/>
        </w:rPr>
        <w:t>Kotler</w:t>
      </w:r>
      <w:r w:rsidRPr="00DE6FDC">
        <w:rPr>
          <w:rFonts w:ascii="Arial" w:hAnsi="Arial" w:cs="Arial"/>
          <w:i/>
          <w:spacing w:val="-2"/>
          <w:sz w:val="22"/>
          <w:szCs w:val="22"/>
        </w:rPr>
        <w:t>,</w:t>
      </w:r>
      <w:r w:rsidRPr="00DE6FDC">
        <w:rPr>
          <w:rFonts w:ascii="Arial" w:hAnsi="Arial" w:cs="Arial"/>
          <w:spacing w:val="-2"/>
          <w:sz w:val="22"/>
          <w:szCs w:val="22"/>
        </w:rPr>
        <w:t xml:space="preserve"> D. P., Thea, D. M., Allison, D. B., Wang, J., Pierson, R. N., St. Louis, M., &amp; Keusch, G. T. (1998). Relative and interacting effects of sex, race, environment, and age upon body cell mass in healthy adults. </w:t>
      </w:r>
      <w:r w:rsidRPr="00DE6FDC">
        <w:rPr>
          <w:rFonts w:ascii="Arial" w:hAnsi="Arial" w:cs="Arial"/>
          <w:i/>
          <w:spacing w:val="-2"/>
          <w:sz w:val="22"/>
          <w:szCs w:val="22"/>
        </w:rPr>
        <w:t>American Journal of Human Biology, 10,</w:t>
      </w:r>
      <w:r w:rsidRPr="00DE6FDC">
        <w:rPr>
          <w:rFonts w:ascii="Arial" w:hAnsi="Arial" w:cs="Arial"/>
          <w:spacing w:val="-2"/>
          <w:sz w:val="22"/>
          <w:szCs w:val="22"/>
        </w:rPr>
        <w:t xml:space="preserve"> 259-268</w:t>
      </w:r>
      <w:r w:rsidRPr="00DE6FDC">
        <w:rPr>
          <w:rFonts w:ascii="Arial" w:hAnsi="Arial" w:cs="Arial"/>
          <w:i/>
          <w:spacing w:val="-2"/>
          <w:sz w:val="22"/>
          <w:szCs w:val="22"/>
        </w:rPr>
        <w:t xml:space="preserve">. </w:t>
      </w:r>
    </w:p>
    <w:p w14:paraId="1AA685A2" w14:textId="3EBD3DBB" w:rsidR="00455A1E" w:rsidRPr="00DE6FDC" w:rsidRDefault="00455A1E" w:rsidP="00A36CA7">
      <w:pPr>
        <w:pStyle w:val="ListNumber2"/>
        <w:numPr>
          <w:ilvl w:val="0"/>
          <w:numId w:val="28"/>
        </w:numPr>
        <w:spacing w:after="120"/>
        <w:ind w:hanging="720"/>
        <w:jc w:val="both"/>
        <w:rPr>
          <w:rFonts w:ascii="Arial" w:hAnsi="Arial" w:cs="Arial"/>
          <w:smallCaps/>
          <w:spacing w:val="-2"/>
          <w:sz w:val="22"/>
          <w:szCs w:val="22"/>
        </w:rPr>
      </w:pPr>
      <w:r w:rsidRPr="00DE6FDC">
        <w:rPr>
          <w:rFonts w:ascii="Arial" w:hAnsi="Arial" w:cs="Arial"/>
          <w:sz w:val="22"/>
          <w:szCs w:val="22"/>
        </w:rPr>
        <w:t xml:space="preserve">Allison, D. B., &amp; Heo, M. (1998). Meta-analysis of linkage studies under “worst-case” conditions: A demonstration using the human </w:t>
      </w:r>
      <w:r w:rsidRPr="00DE6FDC">
        <w:rPr>
          <w:rFonts w:ascii="Arial" w:hAnsi="Arial" w:cs="Arial"/>
          <w:i/>
          <w:sz w:val="22"/>
          <w:szCs w:val="22"/>
        </w:rPr>
        <w:t>Ob</w:t>
      </w:r>
      <w:r w:rsidRPr="00DE6FDC">
        <w:rPr>
          <w:rFonts w:ascii="Arial" w:hAnsi="Arial" w:cs="Arial"/>
          <w:sz w:val="22"/>
          <w:szCs w:val="22"/>
        </w:rPr>
        <w:t xml:space="preserve"> gene region. </w:t>
      </w:r>
      <w:r w:rsidRPr="00DE6FDC">
        <w:rPr>
          <w:rFonts w:ascii="Arial" w:hAnsi="Arial" w:cs="Arial"/>
          <w:i/>
          <w:sz w:val="22"/>
          <w:szCs w:val="22"/>
        </w:rPr>
        <w:t>Genetics, 148</w:t>
      </w:r>
      <w:r w:rsidR="00CF5BB0" w:rsidRPr="00DE6FDC">
        <w:rPr>
          <w:rFonts w:ascii="Arial" w:hAnsi="Arial" w:cs="Arial"/>
          <w:sz w:val="22"/>
          <w:szCs w:val="22"/>
        </w:rPr>
        <w:t>(2)</w:t>
      </w:r>
      <w:r w:rsidRPr="00DE6FDC">
        <w:rPr>
          <w:rFonts w:ascii="Arial" w:hAnsi="Arial" w:cs="Arial"/>
          <w:i/>
          <w:sz w:val="22"/>
          <w:szCs w:val="22"/>
        </w:rPr>
        <w:t>,</w:t>
      </w:r>
      <w:r w:rsidRPr="00DE6FDC">
        <w:rPr>
          <w:rFonts w:ascii="Arial" w:hAnsi="Arial" w:cs="Arial"/>
          <w:sz w:val="22"/>
          <w:szCs w:val="22"/>
        </w:rPr>
        <w:t xml:space="preserve"> 859-865. </w:t>
      </w:r>
    </w:p>
    <w:p w14:paraId="016148EF" w14:textId="2ED1518E" w:rsidR="00455A1E" w:rsidRPr="00DE6FDC" w:rsidRDefault="00455A1E" w:rsidP="00A36CA7">
      <w:pPr>
        <w:pStyle w:val="ListNumber2"/>
        <w:numPr>
          <w:ilvl w:val="0"/>
          <w:numId w:val="28"/>
        </w:numPr>
        <w:spacing w:after="120"/>
        <w:ind w:hanging="720"/>
        <w:jc w:val="both"/>
        <w:rPr>
          <w:rFonts w:ascii="Arial" w:hAnsi="Arial" w:cs="Arial"/>
          <w:i/>
          <w:spacing w:val="-2"/>
          <w:sz w:val="22"/>
          <w:szCs w:val="22"/>
        </w:rPr>
      </w:pPr>
      <w:r w:rsidRPr="00DE6FDC">
        <w:rPr>
          <w:rFonts w:ascii="Arial" w:hAnsi="Arial" w:cs="Arial"/>
          <w:spacing w:val="-2"/>
          <w:sz w:val="22"/>
          <w:szCs w:val="22"/>
        </w:rPr>
        <w:t xml:space="preserve">Pietrobelli, A., Faith, M. S., Allison, D. B., Gallagher, D., Chiumello, G., &amp; Heymsfield, S. B. (1998). Body mass index as a measure of adiposity among children and adolescents: A validation study. </w:t>
      </w:r>
      <w:r w:rsidRPr="00DE6FDC">
        <w:rPr>
          <w:rFonts w:ascii="Arial" w:hAnsi="Arial" w:cs="Arial"/>
          <w:i/>
          <w:spacing w:val="-2"/>
          <w:sz w:val="22"/>
          <w:szCs w:val="22"/>
        </w:rPr>
        <w:t>Journal of Pediatrics, 132</w:t>
      </w:r>
      <w:r w:rsidR="00CF5BB0" w:rsidRPr="00DE6FDC">
        <w:rPr>
          <w:rFonts w:ascii="Arial" w:hAnsi="Arial" w:cs="Arial"/>
          <w:spacing w:val="-2"/>
          <w:sz w:val="22"/>
          <w:szCs w:val="22"/>
        </w:rPr>
        <w:t>(2)</w:t>
      </w:r>
      <w:r w:rsidRPr="00DE6FDC">
        <w:rPr>
          <w:rFonts w:ascii="Arial" w:hAnsi="Arial" w:cs="Arial"/>
          <w:i/>
          <w:spacing w:val="-2"/>
          <w:sz w:val="22"/>
          <w:szCs w:val="22"/>
        </w:rPr>
        <w:t>,</w:t>
      </w:r>
      <w:r w:rsidRPr="00DE6FDC">
        <w:rPr>
          <w:rFonts w:ascii="Arial" w:hAnsi="Arial" w:cs="Arial"/>
          <w:spacing w:val="-2"/>
          <w:sz w:val="22"/>
          <w:szCs w:val="22"/>
        </w:rPr>
        <w:t xml:space="preserve"> 204-210</w:t>
      </w:r>
      <w:r w:rsidRPr="00DE6FDC">
        <w:rPr>
          <w:rFonts w:ascii="Arial" w:hAnsi="Arial" w:cs="Arial"/>
          <w:i/>
          <w:spacing w:val="-2"/>
          <w:sz w:val="22"/>
          <w:szCs w:val="22"/>
        </w:rPr>
        <w:t xml:space="preserve">. </w:t>
      </w:r>
      <w:r w:rsidR="00CF5BB0" w:rsidRPr="00DE6FDC">
        <w:rPr>
          <w:rFonts w:ascii="Arial" w:hAnsi="Arial" w:cs="Arial"/>
          <w:spacing w:val="-2"/>
          <w:sz w:val="22"/>
          <w:szCs w:val="22"/>
        </w:rPr>
        <w:t>doi: 10.1016/s0022-3476(98)70433-0</w:t>
      </w:r>
    </w:p>
    <w:p w14:paraId="0C37AB54" w14:textId="0843829F"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 xml:space="preserve">Allison, D. B., Heo, M., Schork, N. J., Wong, S. -L., &amp; Elston, R. C. (1998). Extreme selection strategies in gene mapping studies of oligogenic quantitative traits do not always increase power. </w:t>
      </w:r>
      <w:r w:rsidRPr="00DE6FDC">
        <w:rPr>
          <w:rFonts w:ascii="Arial" w:hAnsi="Arial" w:cs="Arial"/>
          <w:i/>
          <w:sz w:val="22"/>
          <w:szCs w:val="22"/>
        </w:rPr>
        <w:t>Human Heredity, 48</w:t>
      </w:r>
      <w:r w:rsidR="00CF5BB0" w:rsidRPr="00DE6FDC">
        <w:rPr>
          <w:rFonts w:ascii="Arial" w:hAnsi="Arial" w:cs="Arial"/>
          <w:sz w:val="22"/>
          <w:szCs w:val="22"/>
        </w:rPr>
        <w:t>(2)</w:t>
      </w:r>
      <w:r w:rsidRPr="00DE6FDC">
        <w:rPr>
          <w:rFonts w:ascii="Arial" w:hAnsi="Arial" w:cs="Arial"/>
          <w:i/>
          <w:sz w:val="22"/>
          <w:szCs w:val="22"/>
        </w:rPr>
        <w:t>,</w:t>
      </w:r>
      <w:r w:rsidRPr="00DE6FDC">
        <w:rPr>
          <w:rFonts w:ascii="Arial" w:hAnsi="Arial" w:cs="Arial"/>
          <w:sz w:val="22"/>
          <w:szCs w:val="22"/>
        </w:rPr>
        <w:t xml:space="preserve"> 97-107</w:t>
      </w:r>
      <w:r w:rsidRPr="00DE6FDC">
        <w:rPr>
          <w:rFonts w:ascii="Arial" w:hAnsi="Arial" w:cs="Arial"/>
          <w:i/>
          <w:sz w:val="22"/>
          <w:szCs w:val="22"/>
        </w:rPr>
        <w:t xml:space="preserve">. </w:t>
      </w:r>
      <w:r w:rsidR="00CF5BB0" w:rsidRPr="00DE6FDC">
        <w:rPr>
          <w:rFonts w:ascii="Arial" w:hAnsi="Arial" w:cs="Arial"/>
          <w:sz w:val="22"/>
          <w:szCs w:val="22"/>
        </w:rPr>
        <w:t>doi: 10.1159/000022788</w:t>
      </w:r>
    </w:p>
    <w:p w14:paraId="4EB47954" w14:textId="77777777" w:rsidR="00455A1E" w:rsidRPr="00DE6FDC" w:rsidRDefault="00455A1E" w:rsidP="00A36CA7">
      <w:pPr>
        <w:pStyle w:val="ListNumber2"/>
        <w:numPr>
          <w:ilvl w:val="0"/>
          <w:numId w:val="28"/>
        </w:numPr>
        <w:spacing w:after="120"/>
        <w:ind w:hanging="720"/>
        <w:jc w:val="both"/>
        <w:rPr>
          <w:rFonts w:ascii="Arial" w:hAnsi="Arial" w:cs="Arial"/>
          <w:smallCaps/>
          <w:spacing w:val="-2"/>
          <w:sz w:val="22"/>
          <w:szCs w:val="22"/>
        </w:rPr>
      </w:pPr>
      <w:r w:rsidRPr="00DE6FDC">
        <w:rPr>
          <w:rFonts w:ascii="Arial" w:hAnsi="Arial" w:cs="Arial"/>
          <w:sz w:val="22"/>
          <w:szCs w:val="22"/>
        </w:rPr>
        <w:t xml:space="preserve">Faith, M. S., Allison, D. B. &amp; Wong, F. Y. (1998). The Psychosomatic model of obesity: Affect induced eating or experimental artifact. </w:t>
      </w:r>
      <w:r w:rsidRPr="00DE6FDC">
        <w:rPr>
          <w:rFonts w:ascii="Arial" w:hAnsi="Arial" w:cs="Arial"/>
          <w:i/>
          <w:sz w:val="22"/>
          <w:szCs w:val="22"/>
        </w:rPr>
        <w:t>Obesity Research, 6,</w:t>
      </w:r>
      <w:r w:rsidRPr="00DE6FDC">
        <w:rPr>
          <w:rFonts w:ascii="Arial" w:hAnsi="Arial" w:cs="Arial"/>
          <w:sz w:val="22"/>
          <w:szCs w:val="22"/>
        </w:rPr>
        <w:t xml:space="preserve"> 134-136</w:t>
      </w:r>
      <w:r w:rsidRPr="00DE6FDC">
        <w:rPr>
          <w:rFonts w:ascii="Arial" w:hAnsi="Arial" w:cs="Arial"/>
          <w:i/>
          <w:sz w:val="22"/>
          <w:szCs w:val="22"/>
        </w:rPr>
        <w:t xml:space="preserve">. </w:t>
      </w:r>
    </w:p>
    <w:p w14:paraId="7C9F5940" w14:textId="36345161"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Pietrobelli, A., Allison, D. B., Faith, M. S., Beccaria, L., Bosio, L., Chiumello, G., Campfield, L. A., &amp; Heymsfield, S. B. (1998). Prader-Willi syndrome (PWS): Relationship of adiposity to plasma leptin levels. </w:t>
      </w:r>
      <w:r w:rsidRPr="00DE6FDC">
        <w:rPr>
          <w:rFonts w:ascii="Arial" w:hAnsi="Arial" w:cs="Arial"/>
          <w:i/>
          <w:sz w:val="22"/>
          <w:szCs w:val="22"/>
        </w:rPr>
        <w:t>Obesity Research, 6</w:t>
      </w:r>
      <w:r w:rsidR="00CF5BB0" w:rsidRPr="00DE6FDC">
        <w:rPr>
          <w:rFonts w:ascii="Arial" w:hAnsi="Arial" w:cs="Arial"/>
          <w:sz w:val="22"/>
          <w:szCs w:val="22"/>
        </w:rPr>
        <w:t>(3)</w:t>
      </w:r>
      <w:r w:rsidRPr="00DE6FDC">
        <w:rPr>
          <w:rFonts w:ascii="Arial" w:hAnsi="Arial" w:cs="Arial"/>
          <w:i/>
          <w:sz w:val="22"/>
          <w:szCs w:val="22"/>
        </w:rPr>
        <w:t xml:space="preserve">, </w:t>
      </w:r>
      <w:r w:rsidRPr="00DE6FDC">
        <w:rPr>
          <w:rFonts w:ascii="Arial" w:hAnsi="Arial" w:cs="Arial"/>
          <w:sz w:val="22"/>
          <w:szCs w:val="22"/>
        </w:rPr>
        <w:t xml:space="preserve">196-201. </w:t>
      </w:r>
      <w:r w:rsidR="00CF5BB0" w:rsidRPr="00DE6FDC">
        <w:rPr>
          <w:rFonts w:ascii="Arial" w:hAnsi="Arial" w:cs="Arial"/>
          <w:sz w:val="22"/>
          <w:szCs w:val="22"/>
        </w:rPr>
        <w:t>doi: 10.1002/j.1550-8528.1998.tb00337.x</w:t>
      </w:r>
    </w:p>
    <w:p w14:paraId="082FEA95" w14:textId="254A77CC"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pacing w:val="-2"/>
          <w:sz w:val="22"/>
          <w:szCs w:val="22"/>
        </w:rPr>
        <w:t xml:space="preserve">Allison, D. B., Heo, M., Faith, M. S., &amp; Pietrobelli, A. (1998). </w:t>
      </w:r>
      <w:r w:rsidRPr="00DE6FDC">
        <w:rPr>
          <w:rFonts w:ascii="Arial" w:hAnsi="Arial" w:cs="Arial"/>
          <w:sz w:val="22"/>
          <w:szCs w:val="22"/>
        </w:rPr>
        <w:t xml:space="preserve">Meta-analysis of the association of the Trp64Arg polymorphism in the </w:t>
      </w:r>
      <w:r w:rsidRPr="004F2312">
        <w:rPr>
          <w:rFonts w:ascii="Arial" w:hAnsi="Arial" w:cs="Arial"/>
          <w:sz w:val="22"/>
          <w:szCs w:val="22"/>
        </w:rPr>
        <w:sym w:font="Symbol" w:char="F062"/>
      </w:r>
      <w:r w:rsidRPr="004F2312">
        <w:rPr>
          <w:rFonts w:ascii="Arial" w:hAnsi="Arial" w:cs="Arial"/>
          <w:sz w:val="22"/>
          <w:szCs w:val="22"/>
          <w:vertAlign w:val="subscript"/>
        </w:rPr>
        <w:t>3</w:t>
      </w:r>
      <w:r w:rsidRPr="00DE6FDC">
        <w:rPr>
          <w:rFonts w:ascii="Arial" w:hAnsi="Arial" w:cs="Arial"/>
          <w:sz w:val="22"/>
          <w:szCs w:val="22"/>
        </w:rPr>
        <w:t xml:space="preserve"> adrenergic receptor with body mass index. </w:t>
      </w:r>
      <w:r w:rsidRPr="00DE6FDC">
        <w:rPr>
          <w:rFonts w:ascii="Arial" w:hAnsi="Arial" w:cs="Arial"/>
          <w:i/>
          <w:sz w:val="22"/>
          <w:szCs w:val="22"/>
        </w:rPr>
        <w:t>International Journal of Obesity, 22</w:t>
      </w:r>
      <w:r w:rsidR="00AF51CE" w:rsidRPr="00DE6FDC">
        <w:rPr>
          <w:rFonts w:ascii="Arial" w:hAnsi="Arial" w:cs="Arial"/>
          <w:sz w:val="22"/>
          <w:szCs w:val="22"/>
        </w:rPr>
        <w:t>(6)</w:t>
      </w:r>
      <w:r w:rsidRPr="00DE6FDC">
        <w:rPr>
          <w:rFonts w:ascii="Arial" w:hAnsi="Arial" w:cs="Arial"/>
          <w:sz w:val="22"/>
          <w:szCs w:val="22"/>
        </w:rPr>
        <w:t>, 559-566</w:t>
      </w:r>
      <w:r w:rsidRPr="00DE6FDC">
        <w:rPr>
          <w:rFonts w:ascii="Arial" w:hAnsi="Arial" w:cs="Arial"/>
          <w:i/>
          <w:sz w:val="22"/>
          <w:szCs w:val="22"/>
        </w:rPr>
        <w:t>.</w:t>
      </w:r>
      <w:r w:rsidRPr="00DE6FDC">
        <w:rPr>
          <w:rFonts w:ascii="Arial" w:hAnsi="Arial" w:cs="Arial"/>
          <w:sz w:val="22"/>
          <w:szCs w:val="22"/>
        </w:rPr>
        <w:t xml:space="preserve"> </w:t>
      </w:r>
      <w:r w:rsidR="00AF51CE" w:rsidRPr="00DE6FDC">
        <w:rPr>
          <w:rFonts w:ascii="Arial" w:hAnsi="Arial" w:cs="Arial"/>
          <w:sz w:val="22"/>
          <w:szCs w:val="22"/>
        </w:rPr>
        <w:t>doi: 10.1038/sj.ijo.0800625</w:t>
      </w:r>
    </w:p>
    <w:p w14:paraId="31471332" w14:textId="63C73ABE" w:rsidR="00455A1E" w:rsidRPr="00DE6FDC" w:rsidRDefault="00455A1E" w:rsidP="00A36CA7">
      <w:pPr>
        <w:pStyle w:val="ListNumber2"/>
        <w:numPr>
          <w:ilvl w:val="0"/>
          <w:numId w:val="28"/>
        </w:numPr>
        <w:spacing w:after="120"/>
        <w:ind w:hanging="720"/>
        <w:jc w:val="both"/>
        <w:rPr>
          <w:rFonts w:ascii="Arial" w:hAnsi="Arial" w:cs="Arial"/>
          <w:smallCaps/>
          <w:spacing w:val="-2"/>
          <w:sz w:val="22"/>
          <w:szCs w:val="22"/>
        </w:rPr>
      </w:pPr>
      <w:r w:rsidRPr="00DE6FDC">
        <w:rPr>
          <w:rFonts w:ascii="Arial" w:hAnsi="Arial" w:cs="Arial"/>
          <w:sz w:val="22"/>
          <w:szCs w:val="22"/>
        </w:rPr>
        <w:t xml:space="preserve">Allison, D. B. &amp; Beasley, M. (1998). A </w:t>
      </w:r>
      <w:r w:rsidR="00366B62" w:rsidRPr="00DE6FDC">
        <w:rPr>
          <w:rFonts w:ascii="Arial" w:hAnsi="Arial" w:cs="Arial"/>
          <w:sz w:val="22"/>
          <w:szCs w:val="22"/>
        </w:rPr>
        <w:t>m</w:t>
      </w:r>
      <w:r w:rsidRPr="00DE6FDC">
        <w:rPr>
          <w:rFonts w:ascii="Arial" w:hAnsi="Arial" w:cs="Arial"/>
          <w:sz w:val="22"/>
          <w:szCs w:val="22"/>
        </w:rPr>
        <w:t xml:space="preserve">ethod and </w:t>
      </w:r>
      <w:r w:rsidR="00366B62" w:rsidRPr="00DE6FDC">
        <w:rPr>
          <w:rFonts w:ascii="Arial" w:hAnsi="Arial" w:cs="Arial"/>
          <w:sz w:val="22"/>
          <w:szCs w:val="22"/>
        </w:rPr>
        <w:t>c</w:t>
      </w:r>
      <w:r w:rsidRPr="00DE6FDC">
        <w:rPr>
          <w:rFonts w:ascii="Arial" w:hAnsi="Arial" w:cs="Arial"/>
          <w:sz w:val="22"/>
          <w:szCs w:val="22"/>
        </w:rPr>
        <w:t xml:space="preserve">omputer </w:t>
      </w:r>
      <w:r w:rsidR="00366B62" w:rsidRPr="00DE6FDC">
        <w:rPr>
          <w:rFonts w:ascii="Arial" w:hAnsi="Arial" w:cs="Arial"/>
          <w:sz w:val="22"/>
          <w:szCs w:val="22"/>
        </w:rPr>
        <w:t>p</w:t>
      </w:r>
      <w:r w:rsidRPr="00DE6FDC">
        <w:rPr>
          <w:rFonts w:ascii="Arial" w:hAnsi="Arial" w:cs="Arial"/>
          <w:sz w:val="22"/>
          <w:szCs w:val="22"/>
        </w:rPr>
        <w:t xml:space="preserve">rogram for </w:t>
      </w:r>
      <w:r w:rsidR="00366B62" w:rsidRPr="00DE6FDC">
        <w:rPr>
          <w:rFonts w:ascii="Arial" w:hAnsi="Arial" w:cs="Arial"/>
          <w:sz w:val="22"/>
          <w:szCs w:val="22"/>
        </w:rPr>
        <w:t>c</w:t>
      </w:r>
      <w:r w:rsidRPr="00DE6FDC">
        <w:rPr>
          <w:rFonts w:ascii="Arial" w:hAnsi="Arial" w:cs="Arial"/>
          <w:sz w:val="22"/>
          <w:szCs w:val="22"/>
        </w:rPr>
        <w:t xml:space="preserve">ontrolling the </w:t>
      </w:r>
      <w:r w:rsidR="00366B62" w:rsidRPr="00DE6FDC">
        <w:rPr>
          <w:rFonts w:ascii="Arial" w:hAnsi="Arial" w:cs="Arial"/>
          <w:sz w:val="22"/>
          <w:szCs w:val="22"/>
        </w:rPr>
        <w:t>f</w:t>
      </w:r>
      <w:r w:rsidRPr="00DE6FDC">
        <w:rPr>
          <w:rFonts w:ascii="Arial" w:hAnsi="Arial" w:cs="Arial"/>
          <w:sz w:val="22"/>
          <w:szCs w:val="22"/>
        </w:rPr>
        <w:t xml:space="preserve">amily-wise </w:t>
      </w:r>
      <w:r w:rsidR="00366B62" w:rsidRPr="00DE6FDC">
        <w:rPr>
          <w:rFonts w:ascii="Arial" w:hAnsi="Arial" w:cs="Arial"/>
          <w:sz w:val="22"/>
          <w:szCs w:val="22"/>
        </w:rPr>
        <w:t>a</w:t>
      </w:r>
      <w:r w:rsidRPr="00DE6FDC">
        <w:rPr>
          <w:rFonts w:ascii="Arial" w:hAnsi="Arial" w:cs="Arial"/>
          <w:sz w:val="22"/>
          <w:szCs w:val="22"/>
        </w:rPr>
        <w:t xml:space="preserve">lpha </w:t>
      </w:r>
      <w:r w:rsidR="00366B62" w:rsidRPr="00DE6FDC">
        <w:rPr>
          <w:rFonts w:ascii="Arial" w:hAnsi="Arial" w:cs="Arial"/>
          <w:sz w:val="22"/>
          <w:szCs w:val="22"/>
        </w:rPr>
        <w:t>r</w:t>
      </w:r>
      <w:r w:rsidRPr="00DE6FDC">
        <w:rPr>
          <w:rFonts w:ascii="Arial" w:hAnsi="Arial" w:cs="Arial"/>
          <w:sz w:val="22"/>
          <w:szCs w:val="22"/>
        </w:rPr>
        <w:t xml:space="preserve">ate in </w:t>
      </w:r>
      <w:r w:rsidR="00366B62" w:rsidRPr="00DE6FDC">
        <w:rPr>
          <w:rFonts w:ascii="Arial" w:hAnsi="Arial" w:cs="Arial"/>
          <w:sz w:val="22"/>
          <w:szCs w:val="22"/>
        </w:rPr>
        <w:t>g</w:t>
      </w:r>
      <w:r w:rsidRPr="00DE6FDC">
        <w:rPr>
          <w:rFonts w:ascii="Arial" w:hAnsi="Arial" w:cs="Arial"/>
          <w:sz w:val="22"/>
          <w:szCs w:val="22"/>
        </w:rPr>
        <w:t xml:space="preserve">ene </w:t>
      </w:r>
      <w:r w:rsidR="00366B62" w:rsidRPr="00DE6FDC">
        <w:rPr>
          <w:rFonts w:ascii="Arial" w:hAnsi="Arial" w:cs="Arial"/>
          <w:sz w:val="22"/>
          <w:szCs w:val="22"/>
        </w:rPr>
        <w:t>a</w:t>
      </w:r>
      <w:r w:rsidRPr="00DE6FDC">
        <w:rPr>
          <w:rFonts w:ascii="Arial" w:hAnsi="Arial" w:cs="Arial"/>
          <w:sz w:val="22"/>
          <w:szCs w:val="22"/>
        </w:rPr>
        <w:t xml:space="preserve">ssociation </w:t>
      </w:r>
      <w:r w:rsidR="00366B62" w:rsidRPr="00DE6FDC">
        <w:rPr>
          <w:rFonts w:ascii="Arial" w:hAnsi="Arial" w:cs="Arial"/>
          <w:sz w:val="22"/>
          <w:szCs w:val="22"/>
        </w:rPr>
        <w:t>s</w:t>
      </w:r>
      <w:r w:rsidRPr="00DE6FDC">
        <w:rPr>
          <w:rFonts w:ascii="Arial" w:hAnsi="Arial" w:cs="Arial"/>
          <w:sz w:val="22"/>
          <w:szCs w:val="22"/>
        </w:rPr>
        <w:t xml:space="preserve">tudies </w:t>
      </w:r>
      <w:r w:rsidR="00366B62" w:rsidRPr="00DE6FDC">
        <w:rPr>
          <w:rFonts w:ascii="Arial" w:hAnsi="Arial" w:cs="Arial"/>
          <w:sz w:val="22"/>
          <w:szCs w:val="22"/>
        </w:rPr>
        <w:t>i</w:t>
      </w:r>
      <w:r w:rsidRPr="00DE6FDC">
        <w:rPr>
          <w:rFonts w:ascii="Arial" w:hAnsi="Arial" w:cs="Arial"/>
          <w:sz w:val="22"/>
          <w:szCs w:val="22"/>
        </w:rPr>
        <w:t xml:space="preserve">nvolving </w:t>
      </w:r>
      <w:r w:rsidR="00366B62" w:rsidRPr="00DE6FDC">
        <w:rPr>
          <w:rFonts w:ascii="Arial" w:hAnsi="Arial" w:cs="Arial"/>
          <w:sz w:val="22"/>
          <w:szCs w:val="22"/>
        </w:rPr>
        <w:t>m</w:t>
      </w:r>
      <w:r w:rsidRPr="00DE6FDC">
        <w:rPr>
          <w:rFonts w:ascii="Arial" w:hAnsi="Arial" w:cs="Arial"/>
          <w:sz w:val="22"/>
          <w:szCs w:val="22"/>
        </w:rPr>
        <w:t xml:space="preserve">ultiple </w:t>
      </w:r>
      <w:r w:rsidR="00366B62" w:rsidRPr="00DE6FDC">
        <w:rPr>
          <w:rFonts w:ascii="Arial" w:hAnsi="Arial" w:cs="Arial"/>
          <w:sz w:val="22"/>
          <w:szCs w:val="22"/>
        </w:rPr>
        <w:t>p</w:t>
      </w:r>
      <w:r w:rsidRPr="00DE6FDC">
        <w:rPr>
          <w:rFonts w:ascii="Arial" w:hAnsi="Arial" w:cs="Arial"/>
          <w:sz w:val="22"/>
          <w:szCs w:val="22"/>
        </w:rPr>
        <w:t>henotypes</w:t>
      </w:r>
      <w:r w:rsidRPr="00DE6FDC">
        <w:rPr>
          <w:rFonts w:ascii="Arial" w:hAnsi="Arial" w:cs="Arial"/>
          <w:i/>
          <w:sz w:val="22"/>
          <w:szCs w:val="22"/>
        </w:rPr>
        <w:t>. Genetic Epidemiology, 15</w:t>
      </w:r>
      <w:r w:rsidR="00AF51CE" w:rsidRPr="00DE6FDC">
        <w:rPr>
          <w:rFonts w:ascii="Arial" w:hAnsi="Arial" w:cs="Arial"/>
          <w:sz w:val="22"/>
          <w:szCs w:val="22"/>
        </w:rPr>
        <w:t>(1)</w:t>
      </w:r>
      <w:r w:rsidRPr="00DE6FDC">
        <w:rPr>
          <w:rFonts w:ascii="Arial" w:hAnsi="Arial" w:cs="Arial"/>
          <w:i/>
          <w:sz w:val="22"/>
          <w:szCs w:val="22"/>
        </w:rPr>
        <w:t xml:space="preserve">, </w:t>
      </w:r>
      <w:r w:rsidRPr="00DE6FDC">
        <w:rPr>
          <w:rFonts w:ascii="Arial" w:hAnsi="Arial" w:cs="Arial"/>
          <w:sz w:val="22"/>
          <w:szCs w:val="22"/>
        </w:rPr>
        <w:t>87-101</w:t>
      </w:r>
      <w:r w:rsidRPr="00DE6FDC">
        <w:rPr>
          <w:rFonts w:ascii="Arial" w:hAnsi="Arial" w:cs="Arial"/>
          <w:i/>
          <w:sz w:val="22"/>
          <w:szCs w:val="22"/>
        </w:rPr>
        <w:t xml:space="preserve">. </w:t>
      </w:r>
    </w:p>
    <w:p w14:paraId="0EB8406E" w14:textId="7189622B"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 xml:space="preserve">Comuzzie, A. G., &amp; Allison, D. B. (1998). The search for human obesity genes. </w:t>
      </w:r>
      <w:r w:rsidRPr="00DE6FDC">
        <w:rPr>
          <w:rFonts w:ascii="Arial" w:hAnsi="Arial" w:cs="Arial"/>
          <w:i/>
          <w:sz w:val="22"/>
          <w:szCs w:val="22"/>
        </w:rPr>
        <w:t>Science, 280</w:t>
      </w:r>
      <w:r w:rsidR="00AF51CE" w:rsidRPr="00DE6FDC">
        <w:rPr>
          <w:rFonts w:ascii="Arial" w:hAnsi="Arial" w:cs="Arial"/>
          <w:sz w:val="22"/>
          <w:szCs w:val="22"/>
        </w:rPr>
        <w:t>(5368)</w:t>
      </w:r>
      <w:r w:rsidRPr="00DE6FDC">
        <w:rPr>
          <w:rFonts w:ascii="Arial" w:hAnsi="Arial" w:cs="Arial"/>
          <w:i/>
          <w:sz w:val="22"/>
          <w:szCs w:val="22"/>
        </w:rPr>
        <w:t>,</w:t>
      </w:r>
      <w:r w:rsidRPr="00DE6FDC">
        <w:rPr>
          <w:rFonts w:ascii="Arial" w:hAnsi="Arial" w:cs="Arial"/>
          <w:sz w:val="22"/>
          <w:szCs w:val="22"/>
        </w:rPr>
        <w:t xml:space="preserve"> 1374-1377</w:t>
      </w:r>
      <w:r w:rsidRPr="00DE6FDC">
        <w:rPr>
          <w:rFonts w:ascii="Arial" w:hAnsi="Arial" w:cs="Arial"/>
          <w:i/>
          <w:sz w:val="22"/>
          <w:szCs w:val="22"/>
        </w:rPr>
        <w:t xml:space="preserve">. </w:t>
      </w:r>
      <w:r w:rsidR="00AF51CE" w:rsidRPr="00DE6FDC">
        <w:rPr>
          <w:rFonts w:ascii="Arial" w:hAnsi="Arial" w:cs="Arial"/>
          <w:sz w:val="22"/>
          <w:szCs w:val="22"/>
        </w:rPr>
        <w:t>doi: 10.1126/science.280.5368.1374</w:t>
      </w:r>
    </w:p>
    <w:p w14:paraId="4D8C7894" w14:textId="22CAEF47" w:rsidR="00455A1E" w:rsidRPr="00DE6FDC" w:rsidRDefault="00455A1E" w:rsidP="00A36CA7">
      <w:pPr>
        <w:pStyle w:val="ListNumber2"/>
        <w:numPr>
          <w:ilvl w:val="0"/>
          <w:numId w:val="28"/>
        </w:numPr>
        <w:spacing w:after="120"/>
        <w:ind w:hanging="720"/>
        <w:jc w:val="both"/>
        <w:rPr>
          <w:rFonts w:ascii="Arial" w:hAnsi="Arial" w:cs="Arial"/>
          <w:spacing w:val="-2"/>
          <w:sz w:val="22"/>
          <w:szCs w:val="22"/>
        </w:rPr>
      </w:pPr>
      <w:r w:rsidRPr="00DE6FDC">
        <w:rPr>
          <w:rFonts w:ascii="Arial" w:hAnsi="Arial" w:cs="Arial"/>
          <w:sz w:val="22"/>
          <w:szCs w:val="22"/>
        </w:rPr>
        <w:t>Allison, D. B., Nathan, J. S., Albu, J. B., Heymsfield, S. B., Duprat, L. J., &amp; Pi-Sunyer, F. X. (1998). Measurement challenges and other practical concerns when studying massively obese individuals</w:t>
      </w:r>
      <w:r w:rsidRPr="00DE6FDC">
        <w:rPr>
          <w:rFonts w:ascii="Arial" w:hAnsi="Arial" w:cs="Arial"/>
          <w:spacing w:val="-2"/>
          <w:sz w:val="22"/>
          <w:szCs w:val="22"/>
        </w:rPr>
        <w:t xml:space="preserve">. </w:t>
      </w:r>
      <w:r w:rsidRPr="00DE6FDC">
        <w:rPr>
          <w:rFonts w:ascii="Arial" w:hAnsi="Arial" w:cs="Arial"/>
          <w:i/>
          <w:spacing w:val="-2"/>
          <w:sz w:val="22"/>
          <w:szCs w:val="22"/>
        </w:rPr>
        <w:t>International Journal of Eating Disorders, 24</w:t>
      </w:r>
      <w:r w:rsidR="008C1B57" w:rsidRPr="00DE6FDC">
        <w:rPr>
          <w:rFonts w:ascii="Arial" w:hAnsi="Arial" w:cs="Arial"/>
          <w:spacing w:val="-2"/>
          <w:sz w:val="22"/>
          <w:szCs w:val="22"/>
        </w:rPr>
        <w:t>(3)</w:t>
      </w:r>
      <w:r w:rsidRPr="00DE6FDC">
        <w:rPr>
          <w:rFonts w:ascii="Arial" w:hAnsi="Arial" w:cs="Arial"/>
          <w:spacing w:val="-2"/>
          <w:sz w:val="22"/>
          <w:szCs w:val="22"/>
        </w:rPr>
        <w:t xml:space="preserve">, 275-284. </w:t>
      </w:r>
      <w:r w:rsidR="008C1B57" w:rsidRPr="00DE6FDC">
        <w:rPr>
          <w:rFonts w:ascii="Arial" w:hAnsi="Arial" w:cs="Arial"/>
          <w:spacing w:val="-2"/>
          <w:sz w:val="22"/>
          <w:szCs w:val="22"/>
        </w:rPr>
        <w:t>doi: 10.1002/(sici)1098-108x(199811)24:3&lt;275::aid-eat5&gt;3.0.co;2-</w:t>
      </w:r>
      <w:r w:rsidR="00AF51CE" w:rsidRPr="00DE6FDC">
        <w:rPr>
          <w:rFonts w:ascii="Arial" w:hAnsi="Arial" w:cs="Arial"/>
          <w:spacing w:val="-2"/>
          <w:sz w:val="22"/>
          <w:szCs w:val="22"/>
        </w:rPr>
        <w:t>j</w:t>
      </w:r>
    </w:p>
    <w:p w14:paraId="20FA9D95" w14:textId="535E0D1F"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Packer-Munter, W., Pietrobelli, A., Alfonso, V. C., &amp; Faith, M. S. (1998). Obesity and developmental disabilities: Pathogenesis and treatment. </w:t>
      </w:r>
      <w:r w:rsidRPr="00DE6FDC">
        <w:rPr>
          <w:rFonts w:ascii="Arial" w:hAnsi="Arial" w:cs="Arial"/>
          <w:i/>
          <w:sz w:val="22"/>
          <w:szCs w:val="22"/>
        </w:rPr>
        <w:t>Journal of Physical and Developmental Disabilities, 10</w:t>
      </w:r>
      <w:r w:rsidRPr="00DE6FDC">
        <w:rPr>
          <w:rFonts w:ascii="Arial" w:hAnsi="Arial" w:cs="Arial"/>
          <w:sz w:val="22"/>
          <w:szCs w:val="22"/>
        </w:rPr>
        <w:t>(3)</w:t>
      </w:r>
      <w:r w:rsidR="00515260" w:rsidRPr="00DE6FDC">
        <w:rPr>
          <w:rFonts w:ascii="Arial" w:hAnsi="Arial" w:cs="Arial"/>
          <w:sz w:val="22"/>
          <w:szCs w:val="22"/>
        </w:rPr>
        <w:t>,</w:t>
      </w:r>
      <w:r w:rsidRPr="00DE6FDC">
        <w:rPr>
          <w:rFonts w:ascii="Arial" w:hAnsi="Arial" w:cs="Arial"/>
          <w:sz w:val="22"/>
          <w:szCs w:val="22"/>
        </w:rPr>
        <w:t xml:space="preserve"> 215-255. </w:t>
      </w:r>
    </w:p>
    <w:p w14:paraId="497C3279" w14:textId="77777777" w:rsidR="00455A1E" w:rsidRPr="00DE6FDC" w:rsidRDefault="00A12F4D"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pacing w:val="-2"/>
          <w:sz w:val="22"/>
          <w:szCs w:val="22"/>
        </w:rPr>
        <w:t>Mulheim</w:t>
      </w:r>
      <w:r w:rsidR="00455A1E" w:rsidRPr="00DE6FDC">
        <w:rPr>
          <w:rFonts w:ascii="Arial" w:hAnsi="Arial" w:cs="Arial"/>
          <w:spacing w:val="-2"/>
          <w:sz w:val="22"/>
          <w:szCs w:val="22"/>
        </w:rPr>
        <w:t xml:space="preserve">, L. S., Allison, D. B., Heshka, S., &amp; Heymsfield, S. B. (1998). Do unsuccessful dieters intentionally underreport food intake? </w:t>
      </w:r>
      <w:r w:rsidR="00455A1E" w:rsidRPr="00DE6FDC">
        <w:rPr>
          <w:rFonts w:ascii="Arial" w:hAnsi="Arial" w:cs="Arial"/>
          <w:i/>
          <w:spacing w:val="-2"/>
          <w:sz w:val="22"/>
          <w:szCs w:val="22"/>
        </w:rPr>
        <w:t xml:space="preserve">International Journal of Eating Disorders, 24, </w:t>
      </w:r>
      <w:r w:rsidR="00455A1E" w:rsidRPr="00DE6FDC">
        <w:rPr>
          <w:rFonts w:ascii="Arial" w:hAnsi="Arial" w:cs="Arial"/>
          <w:spacing w:val="-2"/>
          <w:sz w:val="22"/>
          <w:szCs w:val="22"/>
        </w:rPr>
        <w:t>259-266</w:t>
      </w:r>
      <w:r w:rsidR="00455A1E" w:rsidRPr="00DE6FDC">
        <w:rPr>
          <w:rFonts w:ascii="Arial" w:hAnsi="Arial" w:cs="Arial"/>
          <w:i/>
          <w:spacing w:val="-2"/>
          <w:sz w:val="22"/>
          <w:szCs w:val="22"/>
        </w:rPr>
        <w:t xml:space="preserve">. </w:t>
      </w:r>
    </w:p>
    <w:p w14:paraId="3CA92187" w14:textId="4387A5DF"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Fontaine, K. R., Faith, M. S., Allison, D. B., &amp; Cheskin, L. J. (1998). </w:t>
      </w:r>
      <w:r w:rsidR="0053263E" w:rsidRPr="00DE6FDC">
        <w:rPr>
          <w:rFonts w:ascii="Arial" w:hAnsi="Arial" w:cs="Arial"/>
          <w:sz w:val="22"/>
          <w:szCs w:val="22"/>
        </w:rPr>
        <w:t xml:space="preserve">Body </w:t>
      </w:r>
      <w:r w:rsidR="009D5846" w:rsidRPr="00DE6FDC">
        <w:rPr>
          <w:rFonts w:ascii="Arial" w:hAnsi="Arial" w:cs="Arial"/>
          <w:sz w:val="22"/>
          <w:szCs w:val="22"/>
        </w:rPr>
        <w:t>w</w:t>
      </w:r>
      <w:r w:rsidR="0053263E" w:rsidRPr="00DE6FDC">
        <w:rPr>
          <w:rFonts w:ascii="Arial" w:hAnsi="Arial" w:cs="Arial"/>
          <w:sz w:val="22"/>
          <w:szCs w:val="22"/>
        </w:rPr>
        <w:t xml:space="preserve">eight and </w:t>
      </w:r>
      <w:r w:rsidR="009D5846" w:rsidRPr="00DE6FDC">
        <w:rPr>
          <w:rFonts w:ascii="Arial" w:hAnsi="Arial" w:cs="Arial"/>
          <w:sz w:val="22"/>
          <w:szCs w:val="22"/>
        </w:rPr>
        <w:t>h</w:t>
      </w:r>
      <w:r w:rsidR="0053263E" w:rsidRPr="00DE6FDC">
        <w:rPr>
          <w:rFonts w:ascii="Arial" w:hAnsi="Arial" w:cs="Arial"/>
          <w:sz w:val="22"/>
          <w:szCs w:val="22"/>
        </w:rPr>
        <w:t xml:space="preserve">ealth </w:t>
      </w:r>
      <w:r w:rsidR="009D5846" w:rsidRPr="00DE6FDC">
        <w:rPr>
          <w:rFonts w:ascii="Arial" w:hAnsi="Arial" w:cs="Arial"/>
          <w:sz w:val="22"/>
          <w:szCs w:val="22"/>
        </w:rPr>
        <w:t>c</w:t>
      </w:r>
      <w:r w:rsidR="0053263E" w:rsidRPr="00DE6FDC">
        <w:rPr>
          <w:rFonts w:ascii="Arial" w:hAnsi="Arial" w:cs="Arial"/>
          <w:sz w:val="22"/>
          <w:szCs w:val="22"/>
        </w:rPr>
        <w:t xml:space="preserve">are </w:t>
      </w:r>
      <w:r w:rsidR="009D5846" w:rsidRPr="00DE6FDC">
        <w:rPr>
          <w:rFonts w:ascii="Arial" w:hAnsi="Arial" w:cs="Arial"/>
          <w:sz w:val="22"/>
          <w:szCs w:val="22"/>
        </w:rPr>
        <w:t>a</w:t>
      </w:r>
      <w:r w:rsidR="0053263E" w:rsidRPr="00DE6FDC">
        <w:rPr>
          <w:rFonts w:ascii="Arial" w:hAnsi="Arial" w:cs="Arial"/>
          <w:sz w:val="22"/>
          <w:szCs w:val="22"/>
        </w:rPr>
        <w:t xml:space="preserve">mong </w:t>
      </w:r>
      <w:r w:rsidR="009D5846" w:rsidRPr="00DE6FDC">
        <w:rPr>
          <w:rFonts w:ascii="Arial" w:hAnsi="Arial" w:cs="Arial"/>
          <w:sz w:val="22"/>
          <w:szCs w:val="22"/>
        </w:rPr>
        <w:t>w</w:t>
      </w:r>
      <w:r w:rsidR="0053263E" w:rsidRPr="00DE6FDC">
        <w:rPr>
          <w:rFonts w:ascii="Arial" w:hAnsi="Arial" w:cs="Arial"/>
          <w:sz w:val="22"/>
          <w:szCs w:val="22"/>
        </w:rPr>
        <w:t xml:space="preserve">omen in the </w:t>
      </w:r>
      <w:r w:rsidR="009D5846" w:rsidRPr="00DE6FDC">
        <w:rPr>
          <w:rFonts w:ascii="Arial" w:hAnsi="Arial" w:cs="Arial"/>
          <w:sz w:val="22"/>
          <w:szCs w:val="22"/>
        </w:rPr>
        <w:t>g</w:t>
      </w:r>
      <w:r w:rsidR="0053263E" w:rsidRPr="00DE6FDC">
        <w:rPr>
          <w:rFonts w:ascii="Arial" w:hAnsi="Arial" w:cs="Arial"/>
          <w:sz w:val="22"/>
          <w:szCs w:val="22"/>
        </w:rPr>
        <w:t xml:space="preserve">eneral </w:t>
      </w:r>
      <w:r w:rsidR="009D5846" w:rsidRPr="00DE6FDC">
        <w:rPr>
          <w:rFonts w:ascii="Arial" w:hAnsi="Arial" w:cs="Arial"/>
          <w:sz w:val="22"/>
          <w:szCs w:val="22"/>
        </w:rPr>
        <w:t>p</w:t>
      </w:r>
      <w:r w:rsidR="0053263E" w:rsidRPr="00DE6FDC">
        <w:rPr>
          <w:rFonts w:ascii="Arial" w:hAnsi="Arial" w:cs="Arial"/>
          <w:sz w:val="22"/>
          <w:szCs w:val="22"/>
        </w:rPr>
        <w:t>opulation</w:t>
      </w:r>
      <w:r w:rsidRPr="00DE6FDC">
        <w:rPr>
          <w:rFonts w:ascii="Arial" w:hAnsi="Arial" w:cs="Arial"/>
          <w:sz w:val="22"/>
          <w:szCs w:val="22"/>
        </w:rPr>
        <w:t xml:space="preserve">. </w:t>
      </w:r>
      <w:r w:rsidRPr="00DE6FDC">
        <w:rPr>
          <w:rFonts w:ascii="Arial" w:hAnsi="Arial" w:cs="Arial"/>
          <w:i/>
          <w:sz w:val="22"/>
          <w:szCs w:val="22"/>
        </w:rPr>
        <w:t>Archives of Family Medicine, 7</w:t>
      </w:r>
      <w:r w:rsidR="008741A7" w:rsidRPr="00DE6FDC">
        <w:rPr>
          <w:rFonts w:ascii="Arial" w:hAnsi="Arial" w:cs="Arial"/>
          <w:sz w:val="22"/>
          <w:szCs w:val="22"/>
        </w:rPr>
        <w:t>(4)</w:t>
      </w:r>
      <w:r w:rsidRPr="00DE6FDC">
        <w:rPr>
          <w:rFonts w:ascii="Arial" w:hAnsi="Arial" w:cs="Arial"/>
          <w:sz w:val="22"/>
          <w:szCs w:val="22"/>
        </w:rPr>
        <w:t>, 381-384</w:t>
      </w:r>
      <w:r w:rsidRPr="00DE6FDC">
        <w:rPr>
          <w:rFonts w:ascii="Arial" w:hAnsi="Arial" w:cs="Arial"/>
          <w:i/>
          <w:sz w:val="22"/>
          <w:szCs w:val="22"/>
        </w:rPr>
        <w:t xml:space="preserve">. </w:t>
      </w:r>
      <w:r w:rsidR="008741A7" w:rsidRPr="00DE6FDC">
        <w:rPr>
          <w:rFonts w:ascii="Arial" w:hAnsi="Arial" w:cs="Arial"/>
          <w:sz w:val="22"/>
          <w:szCs w:val="22"/>
        </w:rPr>
        <w:t>doi: 10.1001/archfami.7.4.381</w:t>
      </w:r>
    </w:p>
    <w:p w14:paraId="3F77FC27" w14:textId="730698B3"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lastRenderedPageBreak/>
        <w:t xml:space="preserve">Heo, M., Faith, M. S., &amp; Allison, D. B. (1998). Power and sample size for survival analysis under the Weibull distribution when the whole lifespan is of interest. </w:t>
      </w:r>
      <w:r w:rsidRPr="00DE6FDC">
        <w:rPr>
          <w:rFonts w:ascii="Arial" w:hAnsi="Arial" w:cs="Arial"/>
          <w:i/>
          <w:sz w:val="22"/>
          <w:szCs w:val="22"/>
        </w:rPr>
        <w:t>Mechanisms of Ageing and Development, 102</w:t>
      </w:r>
      <w:r w:rsidR="00901FD2" w:rsidRPr="00DE6FDC">
        <w:rPr>
          <w:rFonts w:ascii="Arial" w:hAnsi="Arial" w:cs="Arial"/>
          <w:sz w:val="22"/>
          <w:szCs w:val="22"/>
        </w:rPr>
        <w:t>(1)</w:t>
      </w:r>
      <w:r w:rsidRPr="00DE6FDC">
        <w:rPr>
          <w:rFonts w:ascii="Arial" w:hAnsi="Arial" w:cs="Arial"/>
          <w:i/>
          <w:sz w:val="22"/>
          <w:szCs w:val="22"/>
        </w:rPr>
        <w:t xml:space="preserve">, </w:t>
      </w:r>
      <w:r w:rsidRPr="00DE6FDC">
        <w:rPr>
          <w:rFonts w:ascii="Arial" w:hAnsi="Arial" w:cs="Arial"/>
          <w:sz w:val="22"/>
          <w:szCs w:val="22"/>
        </w:rPr>
        <w:t>45-53</w:t>
      </w:r>
      <w:r w:rsidRPr="00DE6FDC">
        <w:rPr>
          <w:rFonts w:ascii="Arial" w:hAnsi="Arial" w:cs="Arial"/>
          <w:i/>
          <w:sz w:val="22"/>
          <w:szCs w:val="22"/>
        </w:rPr>
        <w:t xml:space="preserve">. </w:t>
      </w:r>
      <w:r w:rsidR="00901FD2" w:rsidRPr="00DE6FDC">
        <w:rPr>
          <w:rFonts w:ascii="Arial" w:hAnsi="Arial" w:cs="Arial"/>
          <w:sz w:val="22"/>
          <w:szCs w:val="22"/>
        </w:rPr>
        <w:t>doi: 10.1016/s0047-6374(98)00010-4</w:t>
      </w:r>
    </w:p>
    <w:p w14:paraId="79114246" w14:textId="030C1D23"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Faith</w:t>
      </w:r>
      <w:r w:rsidR="00E06131" w:rsidRPr="00DE6FDC">
        <w:rPr>
          <w:rFonts w:ascii="Arial" w:hAnsi="Arial" w:cs="Arial"/>
          <w:sz w:val="22"/>
          <w:szCs w:val="22"/>
        </w:rPr>
        <w:t>,</w:t>
      </w:r>
      <w:r w:rsidRPr="00DE6FDC">
        <w:rPr>
          <w:rFonts w:ascii="Arial" w:hAnsi="Arial" w:cs="Arial"/>
          <w:sz w:val="22"/>
          <w:szCs w:val="22"/>
        </w:rPr>
        <w:t xml:space="preserve"> M</w:t>
      </w:r>
      <w:r w:rsidR="00E06131" w:rsidRPr="00DE6FDC">
        <w:rPr>
          <w:rFonts w:ascii="Arial" w:hAnsi="Arial" w:cs="Arial"/>
          <w:sz w:val="22"/>
          <w:szCs w:val="22"/>
        </w:rPr>
        <w:t xml:space="preserve">. </w:t>
      </w:r>
      <w:r w:rsidRPr="00DE6FDC">
        <w:rPr>
          <w:rFonts w:ascii="Arial" w:hAnsi="Arial" w:cs="Arial"/>
          <w:sz w:val="22"/>
          <w:szCs w:val="22"/>
        </w:rPr>
        <w:t>S. Manibay</w:t>
      </w:r>
      <w:r w:rsidR="00E06131" w:rsidRPr="00DE6FDC">
        <w:rPr>
          <w:rFonts w:ascii="Arial" w:hAnsi="Arial" w:cs="Arial"/>
          <w:sz w:val="22"/>
          <w:szCs w:val="22"/>
        </w:rPr>
        <w:t>,</w:t>
      </w:r>
      <w:r w:rsidRPr="00DE6FDC">
        <w:rPr>
          <w:rFonts w:ascii="Arial" w:hAnsi="Arial" w:cs="Arial"/>
          <w:sz w:val="22"/>
          <w:szCs w:val="22"/>
        </w:rPr>
        <w:t xml:space="preserve"> E. Kravitz</w:t>
      </w:r>
      <w:r w:rsidR="00E06131" w:rsidRPr="00DE6FDC">
        <w:rPr>
          <w:rFonts w:ascii="Arial" w:hAnsi="Arial" w:cs="Arial"/>
          <w:sz w:val="22"/>
          <w:szCs w:val="22"/>
        </w:rPr>
        <w:t>,</w:t>
      </w:r>
      <w:r w:rsidRPr="00DE6FDC">
        <w:rPr>
          <w:rFonts w:ascii="Arial" w:hAnsi="Arial" w:cs="Arial"/>
          <w:sz w:val="22"/>
          <w:szCs w:val="22"/>
        </w:rPr>
        <w:t xml:space="preserve"> M.</w:t>
      </w:r>
      <w:r w:rsidR="00E06131" w:rsidRPr="00DE6FDC">
        <w:rPr>
          <w:rFonts w:ascii="Arial" w:hAnsi="Arial" w:cs="Arial"/>
          <w:sz w:val="22"/>
          <w:szCs w:val="22"/>
        </w:rPr>
        <w:t>,</w:t>
      </w:r>
      <w:r w:rsidRPr="00DE6FDC">
        <w:rPr>
          <w:rFonts w:ascii="Arial" w:hAnsi="Arial" w:cs="Arial"/>
          <w:sz w:val="22"/>
          <w:szCs w:val="22"/>
        </w:rPr>
        <w:t xml:space="preserve"> Griffith</w:t>
      </w:r>
      <w:r w:rsidR="00E06131" w:rsidRPr="00DE6FDC">
        <w:rPr>
          <w:rFonts w:ascii="Arial" w:hAnsi="Arial" w:cs="Arial"/>
          <w:sz w:val="22"/>
          <w:szCs w:val="22"/>
        </w:rPr>
        <w:t>,</w:t>
      </w:r>
      <w:r w:rsidRPr="00DE6FDC">
        <w:rPr>
          <w:rFonts w:ascii="Arial" w:hAnsi="Arial" w:cs="Arial"/>
          <w:sz w:val="22"/>
          <w:szCs w:val="22"/>
        </w:rPr>
        <w:t xml:space="preserve"> J.</w:t>
      </w:r>
      <w:r w:rsidR="00E06131" w:rsidRPr="00DE6FDC">
        <w:rPr>
          <w:rFonts w:ascii="Arial" w:hAnsi="Arial" w:cs="Arial"/>
          <w:sz w:val="22"/>
          <w:szCs w:val="22"/>
        </w:rPr>
        <w:t>,</w:t>
      </w:r>
      <w:r w:rsidRPr="00DE6FDC">
        <w:rPr>
          <w:rFonts w:ascii="Arial" w:hAnsi="Arial" w:cs="Arial"/>
          <w:sz w:val="22"/>
          <w:szCs w:val="22"/>
        </w:rPr>
        <w:t xml:space="preserve"> </w:t>
      </w:r>
      <w:r w:rsidR="00E06131" w:rsidRPr="00DE6FDC">
        <w:rPr>
          <w:rFonts w:ascii="Arial" w:hAnsi="Arial" w:cs="Arial"/>
          <w:sz w:val="22"/>
          <w:szCs w:val="22"/>
        </w:rPr>
        <w:t xml:space="preserve">&amp; </w:t>
      </w:r>
      <w:r w:rsidR="00480501" w:rsidRPr="00DE6FDC">
        <w:rPr>
          <w:rFonts w:ascii="Arial" w:hAnsi="Arial" w:cs="Arial"/>
          <w:sz w:val="22"/>
          <w:szCs w:val="22"/>
        </w:rPr>
        <w:t>Allison, D</w:t>
      </w:r>
      <w:r w:rsidR="00E06131" w:rsidRPr="00DE6FDC">
        <w:rPr>
          <w:rFonts w:ascii="Arial" w:hAnsi="Arial" w:cs="Arial"/>
          <w:sz w:val="22"/>
          <w:szCs w:val="22"/>
        </w:rPr>
        <w:t xml:space="preserve">. </w:t>
      </w:r>
      <w:r w:rsidRPr="00DE6FDC">
        <w:rPr>
          <w:rFonts w:ascii="Arial" w:hAnsi="Arial" w:cs="Arial"/>
          <w:sz w:val="22"/>
          <w:szCs w:val="22"/>
        </w:rPr>
        <w:t>B. (1998). Relative body weight and self-esteem among African Americans in four nationally representative samples.</w:t>
      </w:r>
      <w:r w:rsidR="009D5846" w:rsidRPr="00DE6FDC">
        <w:rPr>
          <w:rFonts w:ascii="Arial" w:hAnsi="Arial" w:cs="Arial"/>
          <w:sz w:val="22"/>
          <w:szCs w:val="22"/>
        </w:rPr>
        <w:t xml:space="preserve"> </w:t>
      </w:r>
      <w:r w:rsidRPr="00DE6FDC">
        <w:rPr>
          <w:rFonts w:ascii="Arial" w:hAnsi="Arial" w:cs="Arial"/>
          <w:i/>
          <w:sz w:val="22"/>
          <w:szCs w:val="22"/>
        </w:rPr>
        <w:t>Obesity Research. 6</w:t>
      </w:r>
      <w:r w:rsidRPr="00DE6FDC">
        <w:rPr>
          <w:rFonts w:ascii="Arial" w:hAnsi="Arial" w:cs="Arial"/>
          <w:sz w:val="22"/>
          <w:szCs w:val="22"/>
        </w:rPr>
        <w:t>(6)</w:t>
      </w:r>
      <w:r w:rsidR="00901FD2" w:rsidRPr="00DE6FDC">
        <w:rPr>
          <w:rFonts w:ascii="Arial" w:hAnsi="Arial" w:cs="Arial"/>
          <w:sz w:val="22"/>
          <w:szCs w:val="22"/>
        </w:rPr>
        <w:t xml:space="preserve">, </w:t>
      </w:r>
      <w:r w:rsidRPr="00DE6FDC">
        <w:rPr>
          <w:rFonts w:ascii="Arial" w:hAnsi="Arial" w:cs="Arial"/>
          <w:sz w:val="22"/>
          <w:szCs w:val="22"/>
        </w:rPr>
        <w:t xml:space="preserve">430-7. </w:t>
      </w:r>
    </w:p>
    <w:p w14:paraId="26287D07" w14:textId="6A253AF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Allison, D. B., Thiel, B., St. Jean, P., Elston, R. C., Infante, M., &amp; Schork, N. J. (1998). Multiple</w:t>
      </w:r>
      <w:r w:rsidR="009D5846" w:rsidRPr="00DE6FDC">
        <w:rPr>
          <w:rFonts w:ascii="Arial" w:hAnsi="Arial" w:cs="Arial"/>
          <w:sz w:val="22"/>
          <w:szCs w:val="22"/>
        </w:rPr>
        <w:t xml:space="preserve"> p</w:t>
      </w:r>
      <w:r w:rsidRPr="00DE6FDC">
        <w:rPr>
          <w:rFonts w:ascii="Arial" w:hAnsi="Arial" w:cs="Arial"/>
          <w:sz w:val="22"/>
          <w:szCs w:val="22"/>
        </w:rPr>
        <w:t xml:space="preserve">henotype </w:t>
      </w:r>
      <w:r w:rsidR="009D5846" w:rsidRPr="00DE6FDC">
        <w:rPr>
          <w:rFonts w:ascii="Arial" w:hAnsi="Arial" w:cs="Arial"/>
          <w:sz w:val="22"/>
          <w:szCs w:val="22"/>
        </w:rPr>
        <w:t>m</w:t>
      </w:r>
      <w:r w:rsidRPr="00DE6FDC">
        <w:rPr>
          <w:rFonts w:ascii="Arial" w:hAnsi="Arial" w:cs="Arial"/>
          <w:sz w:val="22"/>
          <w:szCs w:val="22"/>
        </w:rPr>
        <w:t xml:space="preserve">odeling in </w:t>
      </w:r>
      <w:r w:rsidR="009D5846" w:rsidRPr="00DE6FDC">
        <w:rPr>
          <w:rFonts w:ascii="Arial" w:hAnsi="Arial" w:cs="Arial"/>
          <w:sz w:val="22"/>
          <w:szCs w:val="22"/>
        </w:rPr>
        <w:t>g</w:t>
      </w:r>
      <w:r w:rsidRPr="00DE6FDC">
        <w:rPr>
          <w:rFonts w:ascii="Arial" w:hAnsi="Arial" w:cs="Arial"/>
          <w:sz w:val="22"/>
          <w:szCs w:val="22"/>
        </w:rPr>
        <w:t xml:space="preserve">ene </w:t>
      </w:r>
      <w:r w:rsidR="009D5846" w:rsidRPr="00DE6FDC">
        <w:rPr>
          <w:rFonts w:ascii="Arial" w:hAnsi="Arial" w:cs="Arial"/>
          <w:sz w:val="22"/>
          <w:szCs w:val="22"/>
        </w:rPr>
        <w:t>m</w:t>
      </w:r>
      <w:r w:rsidRPr="00DE6FDC">
        <w:rPr>
          <w:rFonts w:ascii="Arial" w:hAnsi="Arial" w:cs="Arial"/>
          <w:sz w:val="22"/>
          <w:szCs w:val="22"/>
        </w:rPr>
        <w:t xml:space="preserve">apping </w:t>
      </w:r>
      <w:r w:rsidR="009D5846" w:rsidRPr="00DE6FDC">
        <w:rPr>
          <w:rFonts w:ascii="Arial" w:hAnsi="Arial" w:cs="Arial"/>
          <w:sz w:val="22"/>
          <w:szCs w:val="22"/>
        </w:rPr>
        <w:t>s</w:t>
      </w:r>
      <w:r w:rsidRPr="00DE6FDC">
        <w:rPr>
          <w:rFonts w:ascii="Arial" w:hAnsi="Arial" w:cs="Arial"/>
          <w:sz w:val="22"/>
          <w:szCs w:val="22"/>
        </w:rPr>
        <w:t xml:space="preserve">tudies of </w:t>
      </w:r>
      <w:r w:rsidR="009D5846" w:rsidRPr="00DE6FDC">
        <w:rPr>
          <w:rFonts w:ascii="Arial" w:hAnsi="Arial" w:cs="Arial"/>
          <w:sz w:val="22"/>
          <w:szCs w:val="22"/>
        </w:rPr>
        <w:t>q</w:t>
      </w:r>
      <w:r w:rsidRPr="00DE6FDC">
        <w:rPr>
          <w:rFonts w:ascii="Arial" w:hAnsi="Arial" w:cs="Arial"/>
          <w:sz w:val="22"/>
          <w:szCs w:val="22"/>
        </w:rPr>
        <w:t xml:space="preserve">uantitative </w:t>
      </w:r>
      <w:r w:rsidR="009D5846" w:rsidRPr="00DE6FDC">
        <w:rPr>
          <w:rFonts w:ascii="Arial" w:hAnsi="Arial" w:cs="Arial"/>
          <w:sz w:val="22"/>
          <w:szCs w:val="22"/>
        </w:rPr>
        <w:t>t</w:t>
      </w:r>
      <w:r w:rsidRPr="00DE6FDC">
        <w:rPr>
          <w:rFonts w:ascii="Arial" w:hAnsi="Arial" w:cs="Arial"/>
          <w:sz w:val="22"/>
          <w:szCs w:val="22"/>
        </w:rPr>
        <w:t>raits: Power</w:t>
      </w:r>
      <w:r w:rsidR="009C779D" w:rsidRPr="00DE6FDC">
        <w:rPr>
          <w:rFonts w:ascii="Arial" w:hAnsi="Arial" w:cs="Arial"/>
          <w:sz w:val="22"/>
          <w:szCs w:val="22"/>
        </w:rPr>
        <w:t xml:space="preserve"> </w:t>
      </w:r>
      <w:r w:rsidR="009D5846" w:rsidRPr="00DE6FDC">
        <w:rPr>
          <w:rFonts w:ascii="Arial" w:hAnsi="Arial" w:cs="Arial"/>
          <w:sz w:val="22"/>
          <w:szCs w:val="22"/>
        </w:rPr>
        <w:t>a</w:t>
      </w:r>
      <w:r w:rsidRPr="00DE6FDC">
        <w:rPr>
          <w:rFonts w:ascii="Arial" w:hAnsi="Arial" w:cs="Arial"/>
          <w:sz w:val="22"/>
          <w:szCs w:val="22"/>
        </w:rPr>
        <w:t xml:space="preserve">dvantages. </w:t>
      </w:r>
      <w:r w:rsidRPr="00DE6FDC">
        <w:rPr>
          <w:rFonts w:ascii="Arial" w:hAnsi="Arial" w:cs="Arial"/>
          <w:i/>
          <w:sz w:val="22"/>
          <w:szCs w:val="22"/>
        </w:rPr>
        <w:t>American Journal of Human Genetics, 63</w:t>
      </w:r>
      <w:r w:rsidR="009C779D" w:rsidRPr="00DE6FDC">
        <w:rPr>
          <w:rFonts w:ascii="Arial" w:hAnsi="Arial" w:cs="Arial"/>
          <w:sz w:val="22"/>
          <w:szCs w:val="22"/>
        </w:rPr>
        <w:t>(4)</w:t>
      </w:r>
      <w:r w:rsidRPr="00DE6FDC">
        <w:rPr>
          <w:rFonts w:ascii="Arial" w:hAnsi="Arial" w:cs="Arial"/>
          <w:i/>
          <w:sz w:val="22"/>
          <w:szCs w:val="22"/>
        </w:rPr>
        <w:t>,</w:t>
      </w:r>
      <w:r w:rsidRPr="00DE6FDC">
        <w:rPr>
          <w:rFonts w:ascii="Arial" w:hAnsi="Arial" w:cs="Arial"/>
          <w:sz w:val="22"/>
          <w:szCs w:val="22"/>
        </w:rPr>
        <w:t xml:space="preserve"> 1190-1201</w:t>
      </w:r>
      <w:r w:rsidRPr="00DE6FDC">
        <w:rPr>
          <w:rFonts w:ascii="Arial" w:hAnsi="Arial" w:cs="Arial"/>
          <w:i/>
          <w:sz w:val="22"/>
          <w:szCs w:val="22"/>
        </w:rPr>
        <w:t xml:space="preserve">. </w:t>
      </w:r>
    </w:p>
    <w:p w14:paraId="7A514A49" w14:textId="69045BD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Heymsfield S</w:t>
      </w:r>
      <w:r w:rsidR="00E06131" w:rsidRPr="00DE6FDC">
        <w:rPr>
          <w:rFonts w:ascii="Arial" w:hAnsi="Arial" w:cs="Arial"/>
          <w:sz w:val="22"/>
          <w:szCs w:val="22"/>
        </w:rPr>
        <w:t xml:space="preserve">. </w:t>
      </w:r>
      <w:r w:rsidRPr="00DE6FDC">
        <w:rPr>
          <w:rFonts w:ascii="Arial" w:hAnsi="Arial" w:cs="Arial"/>
          <w:sz w:val="22"/>
          <w:szCs w:val="22"/>
        </w:rPr>
        <w:t>B</w:t>
      </w:r>
      <w:r w:rsidR="00E06131" w:rsidRPr="00DE6FDC">
        <w:rPr>
          <w:rFonts w:ascii="Arial" w:hAnsi="Arial" w:cs="Arial"/>
          <w:sz w:val="22"/>
          <w:szCs w:val="22"/>
        </w:rPr>
        <w:t>.</w:t>
      </w:r>
      <w:r w:rsidRPr="00DE6FDC">
        <w:rPr>
          <w:rFonts w:ascii="Arial" w:hAnsi="Arial" w:cs="Arial"/>
          <w:sz w:val="22"/>
          <w:szCs w:val="22"/>
        </w:rPr>
        <w:t>, Allison</w:t>
      </w:r>
      <w:r w:rsidR="002320AF" w:rsidRPr="00DE6FDC">
        <w:rPr>
          <w:rFonts w:ascii="Arial" w:hAnsi="Arial" w:cs="Arial"/>
          <w:sz w:val="22"/>
          <w:szCs w:val="22"/>
        </w:rPr>
        <w:t>,</w:t>
      </w:r>
      <w:r w:rsidRPr="00DE6FDC">
        <w:rPr>
          <w:rFonts w:ascii="Arial" w:hAnsi="Arial" w:cs="Arial"/>
          <w:sz w:val="22"/>
          <w:szCs w:val="22"/>
        </w:rPr>
        <w:t xml:space="preserve"> D</w:t>
      </w:r>
      <w:r w:rsidR="002320AF" w:rsidRPr="00DE6FDC">
        <w:rPr>
          <w:rFonts w:ascii="Arial" w:hAnsi="Arial" w:cs="Arial"/>
          <w:sz w:val="22"/>
          <w:szCs w:val="22"/>
        </w:rPr>
        <w:t xml:space="preserve">. </w:t>
      </w:r>
      <w:r w:rsidRPr="00DE6FDC">
        <w:rPr>
          <w:rFonts w:ascii="Arial" w:hAnsi="Arial" w:cs="Arial"/>
          <w:sz w:val="22"/>
          <w:szCs w:val="22"/>
        </w:rPr>
        <w:t>B</w:t>
      </w:r>
      <w:r w:rsidR="002320AF" w:rsidRPr="00DE6FDC">
        <w:rPr>
          <w:rFonts w:ascii="Arial" w:hAnsi="Arial" w:cs="Arial"/>
          <w:sz w:val="22"/>
          <w:szCs w:val="22"/>
        </w:rPr>
        <w:t>.</w:t>
      </w:r>
      <w:r w:rsidRPr="00DE6FDC">
        <w:rPr>
          <w:rFonts w:ascii="Arial" w:hAnsi="Arial" w:cs="Arial"/>
          <w:sz w:val="22"/>
          <w:szCs w:val="22"/>
        </w:rPr>
        <w:t>, Vasselli, J</w:t>
      </w:r>
      <w:r w:rsidR="002320AF" w:rsidRPr="00DE6FDC">
        <w:rPr>
          <w:rFonts w:ascii="Arial" w:hAnsi="Arial" w:cs="Arial"/>
          <w:sz w:val="22"/>
          <w:szCs w:val="22"/>
        </w:rPr>
        <w:t xml:space="preserve">. </w:t>
      </w:r>
      <w:r w:rsidRPr="00DE6FDC">
        <w:rPr>
          <w:rFonts w:ascii="Arial" w:hAnsi="Arial" w:cs="Arial"/>
          <w:sz w:val="22"/>
          <w:szCs w:val="22"/>
        </w:rPr>
        <w:t>R</w:t>
      </w:r>
      <w:r w:rsidR="002320AF" w:rsidRPr="00DE6FDC">
        <w:rPr>
          <w:rFonts w:ascii="Arial" w:hAnsi="Arial" w:cs="Arial"/>
          <w:sz w:val="22"/>
          <w:szCs w:val="22"/>
        </w:rPr>
        <w:t>.</w:t>
      </w:r>
      <w:r w:rsidRPr="00DE6FDC">
        <w:rPr>
          <w:rFonts w:ascii="Arial" w:hAnsi="Arial" w:cs="Arial"/>
          <w:sz w:val="22"/>
          <w:szCs w:val="22"/>
        </w:rPr>
        <w:t>, Pietrobelli, A</w:t>
      </w:r>
      <w:r w:rsidR="002320AF" w:rsidRPr="00DE6FDC">
        <w:rPr>
          <w:rFonts w:ascii="Arial" w:hAnsi="Arial" w:cs="Arial"/>
          <w:sz w:val="22"/>
          <w:szCs w:val="22"/>
        </w:rPr>
        <w:t xml:space="preserve">. </w:t>
      </w:r>
      <w:r w:rsidRPr="00DE6FDC">
        <w:rPr>
          <w:rFonts w:ascii="Arial" w:hAnsi="Arial" w:cs="Arial"/>
          <w:sz w:val="22"/>
          <w:szCs w:val="22"/>
        </w:rPr>
        <w:t>P</w:t>
      </w:r>
      <w:r w:rsidR="002320AF" w:rsidRPr="00DE6FDC">
        <w:rPr>
          <w:rFonts w:ascii="Arial" w:hAnsi="Arial" w:cs="Arial"/>
          <w:sz w:val="22"/>
          <w:szCs w:val="22"/>
        </w:rPr>
        <w:t>.</w:t>
      </w:r>
      <w:r w:rsidRPr="00DE6FDC">
        <w:rPr>
          <w:rFonts w:ascii="Arial" w:hAnsi="Arial" w:cs="Arial"/>
          <w:sz w:val="22"/>
          <w:szCs w:val="22"/>
        </w:rPr>
        <w:t>, Greenfield D</w:t>
      </w:r>
      <w:r w:rsidR="002320AF" w:rsidRPr="00DE6FDC">
        <w:rPr>
          <w:rFonts w:ascii="Arial" w:hAnsi="Arial" w:cs="Arial"/>
          <w:sz w:val="22"/>
          <w:szCs w:val="22"/>
        </w:rPr>
        <w:t>.</w:t>
      </w:r>
      <w:r w:rsidRPr="00DE6FDC">
        <w:rPr>
          <w:rFonts w:ascii="Arial" w:hAnsi="Arial" w:cs="Arial"/>
          <w:sz w:val="22"/>
          <w:szCs w:val="22"/>
        </w:rPr>
        <w:t>, &amp; Nuñez</w:t>
      </w:r>
      <w:r w:rsidR="002320AF" w:rsidRPr="00DE6FDC">
        <w:rPr>
          <w:rFonts w:ascii="Arial" w:hAnsi="Arial" w:cs="Arial"/>
          <w:sz w:val="22"/>
          <w:szCs w:val="22"/>
        </w:rPr>
        <w:t>,</w:t>
      </w:r>
      <w:r w:rsidRPr="00DE6FDC">
        <w:rPr>
          <w:rFonts w:ascii="Arial" w:hAnsi="Arial" w:cs="Arial"/>
          <w:sz w:val="22"/>
          <w:szCs w:val="22"/>
        </w:rPr>
        <w:t xml:space="preserve"> C. (1998). Garcinia Cambogia: A </w:t>
      </w:r>
      <w:r w:rsidR="00DA335B" w:rsidRPr="00DE6FDC">
        <w:rPr>
          <w:rFonts w:ascii="Arial" w:hAnsi="Arial" w:cs="Arial"/>
          <w:sz w:val="22"/>
          <w:szCs w:val="22"/>
        </w:rPr>
        <w:t>r</w:t>
      </w:r>
      <w:r w:rsidRPr="00DE6FDC">
        <w:rPr>
          <w:rFonts w:ascii="Arial" w:hAnsi="Arial" w:cs="Arial"/>
          <w:sz w:val="22"/>
          <w:szCs w:val="22"/>
        </w:rPr>
        <w:t>andomized-</w:t>
      </w:r>
      <w:r w:rsidR="00DA335B" w:rsidRPr="00DE6FDC">
        <w:rPr>
          <w:rFonts w:ascii="Arial" w:hAnsi="Arial" w:cs="Arial"/>
          <w:sz w:val="22"/>
          <w:szCs w:val="22"/>
        </w:rPr>
        <w:t>d</w:t>
      </w:r>
      <w:r w:rsidRPr="00DE6FDC">
        <w:rPr>
          <w:rFonts w:ascii="Arial" w:hAnsi="Arial" w:cs="Arial"/>
          <w:sz w:val="22"/>
          <w:szCs w:val="22"/>
        </w:rPr>
        <w:t xml:space="preserve">ouble </w:t>
      </w:r>
      <w:r w:rsidR="00DA335B" w:rsidRPr="00DE6FDC">
        <w:rPr>
          <w:rFonts w:ascii="Arial" w:hAnsi="Arial" w:cs="Arial"/>
          <w:sz w:val="22"/>
          <w:szCs w:val="22"/>
        </w:rPr>
        <w:t>b</w:t>
      </w:r>
      <w:r w:rsidRPr="00DE6FDC">
        <w:rPr>
          <w:rFonts w:ascii="Arial" w:hAnsi="Arial" w:cs="Arial"/>
          <w:sz w:val="22"/>
          <w:szCs w:val="22"/>
        </w:rPr>
        <w:t xml:space="preserve">lind </w:t>
      </w:r>
      <w:r w:rsidR="00DA335B" w:rsidRPr="00DE6FDC">
        <w:rPr>
          <w:rFonts w:ascii="Arial" w:hAnsi="Arial" w:cs="Arial"/>
          <w:sz w:val="22"/>
          <w:szCs w:val="22"/>
        </w:rPr>
        <w:t>c</w:t>
      </w:r>
      <w:r w:rsidRPr="00DE6FDC">
        <w:rPr>
          <w:rFonts w:ascii="Arial" w:hAnsi="Arial" w:cs="Arial"/>
          <w:sz w:val="22"/>
          <w:szCs w:val="22"/>
        </w:rPr>
        <w:t xml:space="preserve">ontrolled </w:t>
      </w:r>
      <w:r w:rsidR="00DA335B" w:rsidRPr="00DE6FDC">
        <w:rPr>
          <w:rFonts w:ascii="Arial" w:hAnsi="Arial" w:cs="Arial"/>
          <w:sz w:val="22"/>
          <w:szCs w:val="22"/>
        </w:rPr>
        <w:t>t</w:t>
      </w:r>
      <w:r w:rsidRPr="00DE6FDC">
        <w:rPr>
          <w:rFonts w:ascii="Arial" w:hAnsi="Arial" w:cs="Arial"/>
          <w:sz w:val="22"/>
          <w:szCs w:val="22"/>
        </w:rPr>
        <w:t xml:space="preserve">rial of </w:t>
      </w:r>
      <w:r w:rsidR="00DA335B" w:rsidRPr="00DE6FDC">
        <w:rPr>
          <w:rFonts w:ascii="Arial" w:hAnsi="Arial" w:cs="Arial"/>
          <w:sz w:val="22"/>
          <w:szCs w:val="22"/>
        </w:rPr>
        <w:t>a</w:t>
      </w:r>
      <w:r w:rsidRPr="00DE6FDC">
        <w:rPr>
          <w:rFonts w:ascii="Arial" w:hAnsi="Arial" w:cs="Arial"/>
          <w:sz w:val="22"/>
          <w:szCs w:val="22"/>
        </w:rPr>
        <w:t xml:space="preserve"> </w:t>
      </w:r>
      <w:r w:rsidR="00DA335B" w:rsidRPr="00DE6FDC">
        <w:rPr>
          <w:rFonts w:ascii="Arial" w:hAnsi="Arial" w:cs="Arial"/>
          <w:sz w:val="22"/>
          <w:szCs w:val="22"/>
        </w:rPr>
        <w:t>p</w:t>
      </w:r>
      <w:r w:rsidRPr="00DE6FDC">
        <w:rPr>
          <w:rFonts w:ascii="Arial" w:hAnsi="Arial" w:cs="Arial"/>
          <w:sz w:val="22"/>
          <w:szCs w:val="22"/>
        </w:rPr>
        <w:t xml:space="preserve">otential </w:t>
      </w:r>
      <w:r w:rsidR="00DA335B" w:rsidRPr="00DE6FDC">
        <w:rPr>
          <w:rFonts w:ascii="Arial" w:hAnsi="Arial" w:cs="Arial"/>
          <w:sz w:val="22"/>
          <w:szCs w:val="22"/>
        </w:rPr>
        <w:t>a</w:t>
      </w:r>
      <w:r w:rsidRPr="00DE6FDC">
        <w:rPr>
          <w:rFonts w:ascii="Arial" w:hAnsi="Arial" w:cs="Arial"/>
          <w:sz w:val="22"/>
          <w:szCs w:val="22"/>
        </w:rPr>
        <w:t>nti-</w:t>
      </w:r>
      <w:r w:rsidR="00DA335B" w:rsidRPr="00DE6FDC">
        <w:rPr>
          <w:rFonts w:ascii="Arial" w:hAnsi="Arial" w:cs="Arial"/>
          <w:sz w:val="22"/>
          <w:szCs w:val="22"/>
        </w:rPr>
        <w:t>o</w:t>
      </w:r>
      <w:r w:rsidRPr="00DE6FDC">
        <w:rPr>
          <w:rFonts w:ascii="Arial" w:hAnsi="Arial" w:cs="Arial"/>
          <w:sz w:val="22"/>
          <w:szCs w:val="22"/>
        </w:rPr>
        <w:t xml:space="preserve">besity </w:t>
      </w:r>
      <w:r w:rsidR="00DA335B" w:rsidRPr="00DE6FDC">
        <w:rPr>
          <w:rFonts w:ascii="Arial" w:hAnsi="Arial" w:cs="Arial"/>
          <w:sz w:val="22"/>
          <w:szCs w:val="22"/>
        </w:rPr>
        <w:t>a</w:t>
      </w:r>
      <w:r w:rsidRPr="00DE6FDC">
        <w:rPr>
          <w:rFonts w:ascii="Arial" w:hAnsi="Arial" w:cs="Arial"/>
          <w:sz w:val="22"/>
          <w:szCs w:val="22"/>
        </w:rPr>
        <w:t xml:space="preserve">gent. </w:t>
      </w:r>
      <w:r w:rsidRPr="00DE6FDC">
        <w:rPr>
          <w:rFonts w:ascii="Arial" w:hAnsi="Arial" w:cs="Arial"/>
          <w:i/>
          <w:sz w:val="22"/>
          <w:szCs w:val="22"/>
        </w:rPr>
        <w:t>Journal of the American Medical Association, 280</w:t>
      </w:r>
      <w:r w:rsidR="009C779D" w:rsidRPr="00DE6FDC">
        <w:rPr>
          <w:rFonts w:ascii="Arial" w:hAnsi="Arial" w:cs="Arial"/>
          <w:sz w:val="22"/>
          <w:szCs w:val="22"/>
        </w:rPr>
        <w:t xml:space="preserve">(18), </w:t>
      </w:r>
      <w:r w:rsidRPr="00DE6FDC">
        <w:rPr>
          <w:rFonts w:ascii="Arial" w:hAnsi="Arial" w:cs="Arial"/>
          <w:sz w:val="22"/>
          <w:szCs w:val="22"/>
        </w:rPr>
        <w:t xml:space="preserve">1596-1600. </w:t>
      </w:r>
      <w:r w:rsidR="009C779D" w:rsidRPr="00DE6FDC">
        <w:rPr>
          <w:rFonts w:ascii="Arial" w:hAnsi="Arial" w:cs="Arial"/>
          <w:sz w:val="22"/>
          <w:szCs w:val="22"/>
        </w:rPr>
        <w:t>doi: 10.1001/jama.280.18.1596</w:t>
      </w:r>
    </w:p>
    <w:p w14:paraId="1B9BBD12" w14:textId="2476310D" w:rsidR="00455A1E" w:rsidRPr="00DE6FDC" w:rsidRDefault="00B9753B"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 xml:space="preserve">Para, E. J., </w:t>
      </w:r>
      <w:r w:rsidR="00455A1E" w:rsidRPr="00DE6FDC">
        <w:rPr>
          <w:rFonts w:ascii="Arial" w:hAnsi="Arial" w:cs="Arial"/>
          <w:sz w:val="22"/>
          <w:szCs w:val="22"/>
        </w:rPr>
        <w:t xml:space="preserve">Marcini, A, Akey, J, Martinson, J, Batzer, M. A., Cooper, R, Forrester, T, Allison, D. B., Deka, R., Ferrell, R. E., &amp; Shriver, M. D. (1998). Estimating African-American </w:t>
      </w:r>
      <w:r w:rsidR="00DA335B" w:rsidRPr="00DE6FDC">
        <w:rPr>
          <w:rFonts w:ascii="Arial" w:hAnsi="Arial" w:cs="Arial"/>
          <w:sz w:val="22"/>
          <w:szCs w:val="22"/>
        </w:rPr>
        <w:t>a</w:t>
      </w:r>
      <w:r w:rsidR="00455A1E" w:rsidRPr="00DE6FDC">
        <w:rPr>
          <w:rFonts w:ascii="Arial" w:hAnsi="Arial" w:cs="Arial"/>
          <w:sz w:val="22"/>
          <w:szCs w:val="22"/>
        </w:rPr>
        <w:t xml:space="preserve">dmixture </w:t>
      </w:r>
      <w:r w:rsidR="00DA335B" w:rsidRPr="00DE6FDC">
        <w:rPr>
          <w:rFonts w:ascii="Arial" w:hAnsi="Arial" w:cs="Arial"/>
          <w:sz w:val="22"/>
          <w:szCs w:val="22"/>
        </w:rPr>
        <w:t>p</w:t>
      </w:r>
      <w:r w:rsidR="00455A1E" w:rsidRPr="00DE6FDC">
        <w:rPr>
          <w:rFonts w:ascii="Arial" w:hAnsi="Arial" w:cs="Arial"/>
          <w:sz w:val="22"/>
          <w:szCs w:val="22"/>
        </w:rPr>
        <w:t xml:space="preserve">roportions by use of </w:t>
      </w:r>
      <w:r w:rsidR="00DA335B" w:rsidRPr="00DE6FDC">
        <w:rPr>
          <w:rFonts w:ascii="Arial" w:hAnsi="Arial" w:cs="Arial"/>
          <w:sz w:val="22"/>
          <w:szCs w:val="22"/>
        </w:rPr>
        <w:t>p</w:t>
      </w:r>
      <w:r w:rsidR="00455A1E" w:rsidRPr="00DE6FDC">
        <w:rPr>
          <w:rFonts w:ascii="Arial" w:hAnsi="Arial" w:cs="Arial"/>
          <w:sz w:val="22"/>
          <w:szCs w:val="22"/>
        </w:rPr>
        <w:t>opulation-</w:t>
      </w:r>
      <w:r w:rsidR="00DA335B" w:rsidRPr="00DE6FDC">
        <w:rPr>
          <w:rFonts w:ascii="Arial" w:hAnsi="Arial" w:cs="Arial"/>
          <w:sz w:val="22"/>
          <w:szCs w:val="22"/>
        </w:rPr>
        <w:t>s</w:t>
      </w:r>
      <w:r w:rsidR="00455A1E" w:rsidRPr="00DE6FDC">
        <w:rPr>
          <w:rFonts w:ascii="Arial" w:hAnsi="Arial" w:cs="Arial"/>
          <w:sz w:val="22"/>
          <w:szCs w:val="22"/>
        </w:rPr>
        <w:t xml:space="preserve">pecific </w:t>
      </w:r>
      <w:r w:rsidR="00DA335B" w:rsidRPr="00DE6FDC">
        <w:rPr>
          <w:rFonts w:ascii="Arial" w:hAnsi="Arial" w:cs="Arial"/>
          <w:sz w:val="22"/>
          <w:szCs w:val="22"/>
        </w:rPr>
        <w:t>a</w:t>
      </w:r>
      <w:r w:rsidR="00455A1E" w:rsidRPr="00DE6FDC">
        <w:rPr>
          <w:rFonts w:ascii="Arial" w:hAnsi="Arial" w:cs="Arial"/>
          <w:sz w:val="22"/>
          <w:szCs w:val="22"/>
        </w:rPr>
        <w:t xml:space="preserve">lleles. </w:t>
      </w:r>
      <w:r w:rsidR="00455A1E" w:rsidRPr="00DE6FDC">
        <w:rPr>
          <w:rFonts w:ascii="Arial" w:hAnsi="Arial" w:cs="Arial"/>
          <w:i/>
          <w:sz w:val="22"/>
          <w:szCs w:val="22"/>
        </w:rPr>
        <w:t>American Journal of Human Genetics, 63</w:t>
      </w:r>
      <w:r w:rsidR="004015A2" w:rsidRPr="00DE6FDC">
        <w:rPr>
          <w:rFonts w:ascii="Arial" w:hAnsi="Arial" w:cs="Arial"/>
          <w:sz w:val="22"/>
          <w:szCs w:val="22"/>
        </w:rPr>
        <w:t>(6)</w:t>
      </w:r>
      <w:r w:rsidR="00455A1E" w:rsidRPr="00DE6FDC">
        <w:rPr>
          <w:rFonts w:ascii="Arial" w:hAnsi="Arial" w:cs="Arial"/>
          <w:sz w:val="22"/>
          <w:szCs w:val="22"/>
        </w:rPr>
        <w:t>, 1839-1851</w:t>
      </w:r>
      <w:r w:rsidR="00455A1E" w:rsidRPr="00DE6FDC">
        <w:rPr>
          <w:rFonts w:ascii="Arial" w:hAnsi="Arial" w:cs="Arial"/>
          <w:i/>
          <w:sz w:val="22"/>
          <w:szCs w:val="22"/>
        </w:rPr>
        <w:t xml:space="preserve">. </w:t>
      </w:r>
      <w:r w:rsidR="004015A2" w:rsidRPr="00DE6FDC">
        <w:rPr>
          <w:rFonts w:ascii="Arial" w:hAnsi="Arial" w:cs="Arial"/>
          <w:sz w:val="22"/>
          <w:szCs w:val="22"/>
        </w:rPr>
        <w:t>doi: 10.1086/302148</w:t>
      </w:r>
    </w:p>
    <w:p w14:paraId="40B11A67" w14:textId="348CAEC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Fontaine, K., Heo, M., Cheskin, L.</w:t>
      </w:r>
      <w:r w:rsidR="007511C0" w:rsidRPr="00DE6FDC">
        <w:rPr>
          <w:rFonts w:ascii="Arial" w:hAnsi="Arial" w:cs="Arial"/>
          <w:sz w:val="22"/>
          <w:szCs w:val="22"/>
        </w:rPr>
        <w:t xml:space="preserve"> J., </w:t>
      </w:r>
      <w:r w:rsidRPr="00DE6FDC">
        <w:rPr>
          <w:rFonts w:ascii="Arial" w:hAnsi="Arial" w:cs="Arial"/>
          <w:sz w:val="22"/>
          <w:szCs w:val="22"/>
        </w:rPr>
        <w:t xml:space="preserve">&amp; Allison, D. B. (1998). Body mass index, smoking, and mortality among older American women. </w:t>
      </w:r>
      <w:r w:rsidRPr="00DE6FDC">
        <w:rPr>
          <w:rFonts w:ascii="Arial" w:hAnsi="Arial" w:cs="Arial"/>
          <w:i/>
          <w:sz w:val="22"/>
          <w:szCs w:val="22"/>
        </w:rPr>
        <w:t>Journal of Women’s Health, 7</w:t>
      </w:r>
      <w:r w:rsidR="00185265" w:rsidRPr="00DE6FDC">
        <w:rPr>
          <w:rFonts w:ascii="Arial" w:hAnsi="Arial" w:cs="Arial"/>
          <w:sz w:val="22"/>
          <w:szCs w:val="22"/>
        </w:rPr>
        <w:t>(10)</w:t>
      </w:r>
      <w:r w:rsidRPr="00DE6FDC">
        <w:rPr>
          <w:rFonts w:ascii="Arial" w:hAnsi="Arial" w:cs="Arial"/>
          <w:i/>
          <w:sz w:val="22"/>
          <w:szCs w:val="22"/>
        </w:rPr>
        <w:t xml:space="preserve">, </w:t>
      </w:r>
      <w:r w:rsidRPr="00DE6FDC">
        <w:rPr>
          <w:rFonts w:ascii="Arial" w:hAnsi="Arial" w:cs="Arial"/>
          <w:sz w:val="22"/>
          <w:szCs w:val="22"/>
        </w:rPr>
        <w:t xml:space="preserve">1257-1261. </w:t>
      </w:r>
    </w:p>
    <w:p w14:paraId="654ECA77" w14:textId="0F9167F9"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 xml:space="preserve">Allison, D. B., Egan, S. K., Barraj, L. M., Caughman, C., Infante, M., &amp; Heimbach, J. T. (1999). Estimated intakes of </w:t>
      </w:r>
      <w:r w:rsidRPr="00DE6FDC">
        <w:rPr>
          <w:rFonts w:ascii="Arial" w:hAnsi="Arial" w:cs="Arial"/>
          <w:i/>
          <w:sz w:val="22"/>
          <w:szCs w:val="22"/>
        </w:rPr>
        <w:t xml:space="preserve">trans </w:t>
      </w:r>
      <w:r w:rsidRPr="00DE6FDC">
        <w:rPr>
          <w:rFonts w:ascii="Arial" w:hAnsi="Arial" w:cs="Arial"/>
          <w:sz w:val="22"/>
          <w:szCs w:val="22"/>
        </w:rPr>
        <w:t xml:space="preserve">fatty and other fatty acids in the United States population. </w:t>
      </w:r>
      <w:r w:rsidRPr="00DE6FDC">
        <w:rPr>
          <w:rFonts w:ascii="Arial" w:hAnsi="Arial" w:cs="Arial"/>
          <w:i/>
          <w:sz w:val="22"/>
          <w:szCs w:val="22"/>
        </w:rPr>
        <w:t>Journal of The American Dietetic Association, 99</w:t>
      </w:r>
      <w:r w:rsidR="00D60949" w:rsidRPr="00DE6FDC">
        <w:rPr>
          <w:rFonts w:ascii="Arial" w:hAnsi="Arial" w:cs="Arial"/>
          <w:sz w:val="22"/>
          <w:szCs w:val="22"/>
        </w:rPr>
        <w:t>(2)</w:t>
      </w:r>
      <w:r w:rsidRPr="00DE6FDC">
        <w:rPr>
          <w:rFonts w:ascii="Arial" w:hAnsi="Arial" w:cs="Arial"/>
          <w:sz w:val="22"/>
          <w:szCs w:val="22"/>
        </w:rPr>
        <w:t>, 166-174</w:t>
      </w:r>
      <w:r w:rsidRPr="00DE6FDC">
        <w:rPr>
          <w:rFonts w:ascii="Arial" w:hAnsi="Arial" w:cs="Arial"/>
          <w:i/>
          <w:sz w:val="22"/>
          <w:szCs w:val="22"/>
        </w:rPr>
        <w:t xml:space="preserve">. </w:t>
      </w:r>
      <w:r w:rsidR="00D60949" w:rsidRPr="00DE6FDC">
        <w:rPr>
          <w:rFonts w:ascii="Arial" w:hAnsi="Arial" w:cs="Arial"/>
          <w:sz w:val="22"/>
          <w:szCs w:val="22"/>
        </w:rPr>
        <w:t>doi: 10.1016/s0002-8223(99)00041-3</w:t>
      </w:r>
    </w:p>
    <w:p w14:paraId="1ABA2A66" w14:textId="62328271"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 xml:space="preserve">Gu, W., Tu, Z., Kleyn, P. W., Kissebah, A., Duprat, L., Lee, J., Chin, W., Maruti, S., Deng, N., Fisher, S. L, Franco, L. S., Burn, P., Yagaloff, K. A., Nathan, J., Heymsfield, S. B., Albu, J., Pi-Sunyer, F. X., &amp; Allison, D. B. (1999). Identification and </w:t>
      </w:r>
      <w:r w:rsidR="00B22255" w:rsidRPr="00DE6FDC">
        <w:rPr>
          <w:rFonts w:ascii="Arial" w:hAnsi="Arial" w:cs="Arial"/>
          <w:sz w:val="22"/>
          <w:szCs w:val="22"/>
        </w:rPr>
        <w:t>f</w:t>
      </w:r>
      <w:r w:rsidRPr="00DE6FDC">
        <w:rPr>
          <w:rFonts w:ascii="Arial" w:hAnsi="Arial" w:cs="Arial"/>
          <w:sz w:val="22"/>
          <w:szCs w:val="22"/>
        </w:rPr>
        <w:t xml:space="preserve">unctional </w:t>
      </w:r>
      <w:r w:rsidR="00B22255" w:rsidRPr="00DE6FDC">
        <w:rPr>
          <w:rFonts w:ascii="Arial" w:hAnsi="Arial" w:cs="Arial"/>
          <w:sz w:val="22"/>
          <w:szCs w:val="22"/>
        </w:rPr>
        <w:t>a</w:t>
      </w:r>
      <w:r w:rsidRPr="00DE6FDC">
        <w:rPr>
          <w:rFonts w:ascii="Arial" w:hAnsi="Arial" w:cs="Arial"/>
          <w:sz w:val="22"/>
          <w:szCs w:val="22"/>
        </w:rPr>
        <w:t xml:space="preserve">nalysis of </w:t>
      </w:r>
      <w:r w:rsidR="00B22255" w:rsidRPr="00DE6FDC">
        <w:rPr>
          <w:rFonts w:ascii="Arial" w:hAnsi="Arial" w:cs="Arial"/>
          <w:sz w:val="22"/>
          <w:szCs w:val="22"/>
        </w:rPr>
        <w:t>n</w:t>
      </w:r>
      <w:r w:rsidRPr="00DE6FDC">
        <w:rPr>
          <w:rFonts w:ascii="Arial" w:hAnsi="Arial" w:cs="Arial"/>
          <w:sz w:val="22"/>
          <w:szCs w:val="22"/>
        </w:rPr>
        <w:t xml:space="preserve">ovel </w:t>
      </w:r>
      <w:r w:rsidR="00B22255" w:rsidRPr="00DE6FDC">
        <w:rPr>
          <w:rFonts w:ascii="Arial" w:hAnsi="Arial" w:cs="Arial"/>
          <w:sz w:val="22"/>
          <w:szCs w:val="22"/>
        </w:rPr>
        <w:t>h</w:t>
      </w:r>
      <w:r w:rsidRPr="00DE6FDC">
        <w:rPr>
          <w:rFonts w:ascii="Arial" w:hAnsi="Arial" w:cs="Arial"/>
          <w:sz w:val="22"/>
          <w:szCs w:val="22"/>
        </w:rPr>
        <w:t xml:space="preserve">uman </w:t>
      </w:r>
      <w:r w:rsidR="00B22255" w:rsidRPr="00DE6FDC">
        <w:rPr>
          <w:rFonts w:ascii="Arial" w:hAnsi="Arial" w:cs="Arial"/>
          <w:sz w:val="22"/>
          <w:szCs w:val="22"/>
        </w:rPr>
        <w:t>m</w:t>
      </w:r>
      <w:r w:rsidRPr="00DE6FDC">
        <w:rPr>
          <w:rFonts w:ascii="Arial" w:hAnsi="Arial" w:cs="Arial"/>
          <w:sz w:val="22"/>
          <w:szCs w:val="22"/>
        </w:rPr>
        <w:t xml:space="preserve">elanocortin-4 Receptor </w:t>
      </w:r>
      <w:r w:rsidR="00B22255" w:rsidRPr="00DE6FDC">
        <w:rPr>
          <w:rFonts w:ascii="Arial" w:hAnsi="Arial" w:cs="Arial"/>
          <w:sz w:val="22"/>
          <w:szCs w:val="22"/>
        </w:rPr>
        <w:t>v</w:t>
      </w:r>
      <w:r w:rsidRPr="00DE6FDC">
        <w:rPr>
          <w:rFonts w:ascii="Arial" w:hAnsi="Arial" w:cs="Arial"/>
          <w:sz w:val="22"/>
          <w:szCs w:val="22"/>
        </w:rPr>
        <w:t xml:space="preserve">ariants. </w:t>
      </w:r>
      <w:r w:rsidRPr="00DE6FDC">
        <w:rPr>
          <w:rFonts w:ascii="Arial" w:hAnsi="Arial" w:cs="Arial"/>
          <w:i/>
          <w:sz w:val="22"/>
          <w:szCs w:val="22"/>
        </w:rPr>
        <w:t>Diabetes, 48</w:t>
      </w:r>
      <w:r w:rsidR="00B22255" w:rsidRPr="00DE6FDC">
        <w:rPr>
          <w:rFonts w:ascii="Arial" w:hAnsi="Arial" w:cs="Arial"/>
          <w:sz w:val="22"/>
          <w:szCs w:val="22"/>
        </w:rPr>
        <w:t>(3)</w:t>
      </w:r>
      <w:r w:rsidRPr="00DE6FDC">
        <w:rPr>
          <w:rFonts w:ascii="Arial" w:hAnsi="Arial" w:cs="Arial"/>
          <w:sz w:val="22"/>
          <w:szCs w:val="22"/>
        </w:rPr>
        <w:t>, 635-639</w:t>
      </w:r>
      <w:r w:rsidRPr="00DE6FDC">
        <w:rPr>
          <w:rFonts w:ascii="Arial" w:hAnsi="Arial" w:cs="Arial"/>
          <w:i/>
          <w:sz w:val="22"/>
          <w:szCs w:val="22"/>
        </w:rPr>
        <w:t xml:space="preserve">. </w:t>
      </w:r>
      <w:r w:rsidR="00B22255" w:rsidRPr="00DE6FDC">
        <w:rPr>
          <w:rFonts w:ascii="Arial" w:hAnsi="Arial" w:cs="Arial"/>
          <w:sz w:val="22"/>
          <w:szCs w:val="22"/>
        </w:rPr>
        <w:t>doi: 10.2337/diabetes.48.3.635</w:t>
      </w:r>
    </w:p>
    <w:p w14:paraId="72F9457F" w14:textId="463B097F"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Mott, J.W., Wang, J., Thornton, J.C., Allison, </w:t>
      </w:r>
      <w:r w:rsidR="008B26F7" w:rsidRPr="00DE6FDC">
        <w:rPr>
          <w:rFonts w:ascii="Arial" w:hAnsi="Arial" w:cs="Arial"/>
          <w:sz w:val="22"/>
          <w:szCs w:val="22"/>
        </w:rPr>
        <w:t>D. B.</w:t>
      </w:r>
      <w:r w:rsidRPr="00DE6FDC">
        <w:rPr>
          <w:rFonts w:ascii="Arial" w:hAnsi="Arial" w:cs="Arial"/>
          <w:sz w:val="22"/>
          <w:szCs w:val="22"/>
        </w:rPr>
        <w:t xml:space="preserve">, Heymsfield, S.B., &amp; Pierson, R.N. (1999). </w:t>
      </w:r>
      <w:r w:rsidR="00AA2B7E" w:rsidRPr="00DE6FDC">
        <w:rPr>
          <w:rFonts w:ascii="Arial" w:hAnsi="Arial" w:cs="Arial"/>
          <w:sz w:val="22"/>
          <w:szCs w:val="22"/>
        </w:rPr>
        <w:t>Relationship</w:t>
      </w:r>
      <w:r w:rsidRPr="00DE6FDC">
        <w:rPr>
          <w:rFonts w:ascii="Arial" w:hAnsi="Arial" w:cs="Arial"/>
          <w:sz w:val="22"/>
          <w:szCs w:val="22"/>
        </w:rPr>
        <w:t xml:space="preserve"> between body fat and age in four ethnic groups. </w:t>
      </w:r>
      <w:r w:rsidRPr="00DE6FDC">
        <w:rPr>
          <w:rFonts w:ascii="Arial" w:hAnsi="Arial" w:cs="Arial"/>
          <w:i/>
          <w:sz w:val="22"/>
          <w:szCs w:val="22"/>
        </w:rPr>
        <w:t>American Journal of Clinical Nutrition, 69</w:t>
      </w:r>
      <w:r w:rsidR="00AA2B7E" w:rsidRPr="00DE6FDC">
        <w:rPr>
          <w:rFonts w:ascii="Arial" w:hAnsi="Arial" w:cs="Arial"/>
          <w:sz w:val="22"/>
          <w:szCs w:val="22"/>
        </w:rPr>
        <w:t>(5)</w:t>
      </w:r>
      <w:r w:rsidRPr="00DE6FDC">
        <w:rPr>
          <w:rFonts w:ascii="Arial" w:hAnsi="Arial" w:cs="Arial"/>
          <w:i/>
          <w:sz w:val="22"/>
          <w:szCs w:val="22"/>
        </w:rPr>
        <w:t xml:space="preserve">, </w:t>
      </w:r>
      <w:r w:rsidRPr="00DE6FDC">
        <w:rPr>
          <w:rFonts w:ascii="Arial" w:hAnsi="Arial" w:cs="Arial"/>
          <w:sz w:val="22"/>
          <w:szCs w:val="22"/>
        </w:rPr>
        <w:t xml:space="preserve">1007-13. </w:t>
      </w:r>
      <w:r w:rsidR="00AA2B7E" w:rsidRPr="00DE6FDC">
        <w:rPr>
          <w:rFonts w:ascii="Arial" w:hAnsi="Arial" w:cs="Arial"/>
          <w:sz w:val="22"/>
          <w:szCs w:val="22"/>
        </w:rPr>
        <w:t>doi: 10.1093/ajcn/69.5.1007</w:t>
      </w:r>
    </w:p>
    <w:p w14:paraId="5FEC0D0D" w14:textId="07181C57"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Allison, D.</w:t>
      </w:r>
      <w:r w:rsidR="00E06131" w:rsidRPr="00DE6FDC">
        <w:rPr>
          <w:rFonts w:ascii="Arial" w:hAnsi="Arial" w:cs="Arial"/>
          <w:sz w:val="22"/>
          <w:szCs w:val="22"/>
        </w:rPr>
        <w:t xml:space="preserve"> </w:t>
      </w:r>
      <w:r w:rsidRPr="00DE6FDC">
        <w:rPr>
          <w:rFonts w:ascii="Arial" w:hAnsi="Arial" w:cs="Arial"/>
          <w:sz w:val="22"/>
          <w:szCs w:val="22"/>
        </w:rPr>
        <w:t xml:space="preserve">B., Heo, M., Flanders, D. W., Faith, M. S., Carpenter, K. M., &amp; Williamson, D. F. (1999). Simulation </w:t>
      </w:r>
      <w:r w:rsidR="007F3E93" w:rsidRPr="00DE6FDC">
        <w:rPr>
          <w:rFonts w:ascii="Arial" w:hAnsi="Arial" w:cs="Arial"/>
          <w:sz w:val="22"/>
          <w:szCs w:val="22"/>
        </w:rPr>
        <w:t>s</w:t>
      </w:r>
      <w:r w:rsidRPr="00DE6FDC">
        <w:rPr>
          <w:rFonts w:ascii="Arial" w:hAnsi="Arial" w:cs="Arial"/>
          <w:sz w:val="22"/>
          <w:szCs w:val="22"/>
        </w:rPr>
        <w:t xml:space="preserve">tudy </w:t>
      </w:r>
      <w:r w:rsidR="007F3E93" w:rsidRPr="00DE6FDC">
        <w:rPr>
          <w:rFonts w:ascii="Arial" w:hAnsi="Arial" w:cs="Arial"/>
          <w:sz w:val="22"/>
          <w:szCs w:val="22"/>
        </w:rPr>
        <w:t>o</w:t>
      </w:r>
      <w:r w:rsidRPr="00DE6FDC">
        <w:rPr>
          <w:rFonts w:ascii="Arial" w:hAnsi="Arial" w:cs="Arial"/>
          <w:sz w:val="22"/>
          <w:szCs w:val="22"/>
        </w:rPr>
        <w:t xml:space="preserve">f </w:t>
      </w:r>
      <w:r w:rsidR="007F3E93" w:rsidRPr="00DE6FDC">
        <w:rPr>
          <w:rFonts w:ascii="Arial" w:hAnsi="Arial" w:cs="Arial"/>
          <w:sz w:val="22"/>
          <w:szCs w:val="22"/>
        </w:rPr>
        <w:t>t</w:t>
      </w:r>
      <w:r w:rsidRPr="00DE6FDC">
        <w:rPr>
          <w:rFonts w:ascii="Arial" w:hAnsi="Arial" w:cs="Arial"/>
          <w:sz w:val="22"/>
          <w:szCs w:val="22"/>
        </w:rPr>
        <w:t xml:space="preserve">he </w:t>
      </w:r>
      <w:r w:rsidR="007F3E93" w:rsidRPr="00DE6FDC">
        <w:rPr>
          <w:rFonts w:ascii="Arial" w:hAnsi="Arial" w:cs="Arial"/>
          <w:sz w:val="22"/>
          <w:szCs w:val="22"/>
        </w:rPr>
        <w:t>e</w:t>
      </w:r>
      <w:r w:rsidRPr="00DE6FDC">
        <w:rPr>
          <w:rFonts w:ascii="Arial" w:hAnsi="Arial" w:cs="Arial"/>
          <w:sz w:val="22"/>
          <w:szCs w:val="22"/>
        </w:rPr>
        <w:t xml:space="preserve">ffects </w:t>
      </w:r>
      <w:r w:rsidR="007F3E93" w:rsidRPr="00DE6FDC">
        <w:rPr>
          <w:rFonts w:ascii="Arial" w:hAnsi="Arial" w:cs="Arial"/>
          <w:sz w:val="22"/>
          <w:szCs w:val="22"/>
        </w:rPr>
        <w:t>o</w:t>
      </w:r>
      <w:r w:rsidRPr="00DE6FDC">
        <w:rPr>
          <w:rFonts w:ascii="Arial" w:hAnsi="Arial" w:cs="Arial"/>
          <w:sz w:val="22"/>
          <w:szCs w:val="22"/>
        </w:rPr>
        <w:t xml:space="preserve">f </w:t>
      </w:r>
      <w:r w:rsidR="007F3E93" w:rsidRPr="00DE6FDC">
        <w:rPr>
          <w:rFonts w:ascii="Arial" w:hAnsi="Arial" w:cs="Arial"/>
          <w:sz w:val="22"/>
          <w:szCs w:val="22"/>
        </w:rPr>
        <w:t>e</w:t>
      </w:r>
      <w:r w:rsidRPr="00DE6FDC">
        <w:rPr>
          <w:rFonts w:ascii="Arial" w:hAnsi="Arial" w:cs="Arial"/>
          <w:sz w:val="22"/>
          <w:szCs w:val="22"/>
        </w:rPr>
        <w:t xml:space="preserve">xcluding </w:t>
      </w:r>
      <w:r w:rsidR="007F3E93" w:rsidRPr="00DE6FDC">
        <w:rPr>
          <w:rFonts w:ascii="Arial" w:hAnsi="Arial" w:cs="Arial"/>
          <w:sz w:val="22"/>
          <w:szCs w:val="22"/>
        </w:rPr>
        <w:t>e</w:t>
      </w:r>
      <w:r w:rsidRPr="00DE6FDC">
        <w:rPr>
          <w:rFonts w:ascii="Arial" w:hAnsi="Arial" w:cs="Arial"/>
          <w:sz w:val="22"/>
          <w:szCs w:val="22"/>
        </w:rPr>
        <w:t xml:space="preserve">arly </w:t>
      </w:r>
      <w:r w:rsidR="007F3E93" w:rsidRPr="00DE6FDC">
        <w:rPr>
          <w:rFonts w:ascii="Arial" w:hAnsi="Arial" w:cs="Arial"/>
          <w:sz w:val="22"/>
          <w:szCs w:val="22"/>
        </w:rPr>
        <w:t>m</w:t>
      </w:r>
      <w:r w:rsidRPr="00DE6FDC">
        <w:rPr>
          <w:rFonts w:ascii="Arial" w:hAnsi="Arial" w:cs="Arial"/>
          <w:sz w:val="22"/>
          <w:szCs w:val="22"/>
        </w:rPr>
        <w:t xml:space="preserve">ortality </w:t>
      </w:r>
      <w:r w:rsidR="007F3E93" w:rsidRPr="00DE6FDC">
        <w:rPr>
          <w:rFonts w:ascii="Arial" w:hAnsi="Arial" w:cs="Arial"/>
          <w:sz w:val="22"/>
          <w:szCs w:val="22"/>
        </w:rPr>
        <w:t>o</w:t>
      </w:r>
      <w:r w:rsidRPr="00DE6FDC">
        <w:rPr>
          <w:rFonts w:ascii="Arial" w:hAnsi="Arial" w:cs="Arial"/>
          <w:sz w:val="22"/>
          <w:szCs w:val="22"/>
        </w:rPr>
        <w:t xml:space="preserve">n </w:t>
      </w:r>
      <w:r w:rsidR="007F3E93" w:rsidRPr="00DE6FDC">
        <w:rPr>
          <w:rFonts w:ascii="Arial" w:hAnsi="Arial" w:cs="Arial"/>
          <w:sz w:val="22"/>
          <w:szCs w:val="22"/>
        </w:rPr>
        <w:t>r</w:t>
      </w:r>
      <w:r w:rsidRPr="00DE6FDC">
        <w:rPr>
          <w:rFonts w:ascii="Arial" w:hAnsi="Arial" w:cs="Arial"/>
          <w:sz w:val="22"/>
          <w:szCs w:val="22"/>
        </w:rPr>
        <w:t xml:space="preserve">isk </w:t>
      </w:r>
      <w:r w:rsidR="007F3E93" w:rsidRPr="00DE6FDC">
        <w:rPr>
          <w:rFonts w:ascii="Arial" w:hAnsi="Arial" w:cs="Arial"/>
          <w:sz w:val="22"/>
          <w:szCs w:val="22"/>
        </w:rPr>
        <w:t>f</w:t>
      </w:r>
      <w:r w:rsidRPr="00DE6FDC">
        <w:rPr>
          <w:rFonts w:ascii="Arial" w:hAnsi="Arial" w:cs="Arial"/>
          <w:sz w:val="22"/>
          <w:szCs w:val="22"/>
        </w:rPr>
        <w:t>actor-</w:t>
      </w:r>
      <w:r w:rsidR="007F3E93" w:rsidRPr="00DE6FDC">
        <w:rPr>
          <w:rFonts w:ascii="Arial" w:hAnsi="Arial" w:cs="Arial"/>
          <w:sz w:val="22"/>
          <w:szCs w:val="22"/>
        </w:rPr>
        <w:t>m</w:t>
      </w:r>
      <w:r w:rsidRPr="00DE6FDC">
        <w:rPr>
          <w:rFonts w:ascii="Arial" w:hAnsi="Arial" w:cs="Arial"/>
          <w:sz w:val="22"/>
          <w:szCs w:val="22"/>
        </w:rPr>
        <w:t xml:space="preserve">ortality </w:t>
      </w:r>
      <w:r w:rsidR="007F3E93" w:rsidRPr="00DE6FDC">
        <w:rPr>
          <w:rFonts w:ascii="Arial" w:hAnsi="Arial" w:cs="Arial"/>
          <w:sz w:val="22"/>
          <w:szCs w:val="22"/>
        </w:rPr>
        <w:t>a</w:t>
      </w:r>
      <w:r w:rsidRPr="00DE6FDC">
        <w:rPr>
          <w:rFonts w:ascii="Arial" w:hAnsi="Arial" w:cs="Arial"/>
          <w:sz w:val="22"/>
          <w:szCs w:val="22"/>
        </w:rPr>
        <w:t xml:space="preserve">nalyses </w:t>
      </w:r>
      <w:r w:rsidR="007F3E93" w:rsidRPr="00DE6FDC">
        <w:rPr>
          <w:rFonts w:ascii="Arial" w:hAnsi="Arial" w:cs="Arial"/>
          <w:sz w:val="22"/>
          <w:szCs w:val="22"/>
        </w:rPr>
        <w:t>i</w:t>
      </w:r>
      <w:r w:rsidRPr="00DE6FDC">
        <w:rPr>
          <w:rFonts w:ascii="Arial" w:hAnsi="Arial" w:cs="Arial"/>
          <w:sz w:val="22"/>
          <w:szCs w:val="22"/>
        </w:rPr>
        <w:t xml:space="preserve">n </w:t>
      </w:r>
      <w:r w:rsidR="007F3E93" w:rsidRPr="00DE6FDC">
        <w:rPr>
          <w:rFonts w:ascii="Arial" w:hAnsi="Arial" w:cs="Arial"/>
          <w:sz w:val="22"/>
          <w:szCs w:val="22"/>
        </w:rPr>
        <w:t>t</w:t>
      </w:r>
      <w:r w:rsidRPr="00DE6FDC">
        <w:rPr>
          <w:rFonts w:ascii="Arial" w:hAnsi="Arial" w:cs="Arial"/>
          <w:sz w:val="22"/>
          <w:szCs w:val="22"/>
        </w:rPr>
        <w:t xml:space="preserve">he </w:t>
      </w:r>
      <w:r w:rsidR="007F3E93" w:rsidRPr="00DE6FDC">
        <w:rPr>
          <w:rFonts w:ascii="Arial" w:hAnsi="Arial" w:cs="Arial"/>
          <w:sz w:val="22"/>
          <w:szCs w:val="22"/>
        </w:rPr>
        <w:t>p</w:t>
      </w:r>
      <w:r w:rsidRPr="00DE6FDC">
        <w:rPr>
          <w:rFonts w:ascii="Arial" w:hAnsi="Arial" w:cs="Arial"/>
          <w:sz w:val="22"/>
          <w:szCs w:val="22"/>
        </w:rPr>
        <w:t xml:space="preserve">resence </w:t>
      </w:r>
      <w:r w:rsidR="007F3E93" w:rsidRPr="00DE6FDC">
        <w:rPr>
          <w:rFonts w:ascii="Arial" w:hAnsi="Arial" w:cs="Arial"/>
          <w:sz w:val="22"/>
          <w:szCs w:val="22"/>
        </w:rPr>
        <w:t>o</w:t>
      </w:r>
      <w:r w:rsidRPr="00DE6FDC">
        <w:rPr>
          <w:rFonts w:ascii="Arial" w:hAnsi="Arial" w:cs="Arial"/>
          <w:sz w:val="22"/>
          <w:szCs w:val="22"/>
        </w:rPr>
        <w:t xml:space="preserve">f </w:t>
      </w:r>
      <w:r w:rsidR="007F3E93" w:rsidRPr="00DE6FDC">
        <w:rPr>
          <w:rFonts w:ascii="Arial" w:hAnsi="Arial" w:cs="Arial"/>
          <w:sz w:val="22"/>
          <w:szCs w:val="22"/>
        </w:rPr>
        <w:t>c</w:t>
      </w:r>
      <w:r w:rsidRPr="00DE6FDC">
        <w:rPr>
          <w:rFonts w:ascii="Arial" w:hAnsi="Arial" w:cs="Arial"/>
          <w:sz w:val="22"/>
          <w:szCs w:val="22"/>
        </w:rPr>
        <w:t xml:space="preserve">onfounding </w:t>
      </w:r>
      <w:r w:rsidR="007F3E93" w:rsidRPr="00DE6FDC">
        <w:rPr>
          <w:rFonts w:ascii="Arial" w:hAnsi="Arial" w:cs="Arial"/>
          <w:sz w:val="22"/>
          <w:szCs w:val="22"/>
        </w:rPr>
        <w:t>d</w:t>
      </w:r>
      <w:r w:rsidRPr="00DE6FDC">
        <w:rPr>
          <w:rFonts w:ascii="Arial" w:hAnsi="Arial" w:cs="Arial"/>
          <w:sz w:val="22"/>
          <w:szCs w:val="22"/>
        </w:rPr>
        <w:t xml:space="preserve">ue </w:t>
      </w:r>
      <w:r w:rsidR="007F3E93" w:rsidRPr="00DE6FDC">
        <w:rPr>
          <w:rFonts w:ascii="Arial" w:hAnsi="Arial" w:cs="Arial"/>
          <w:sz w:val="22"/>
          <w:szCs w:val="22"/>
        </w:rPr>
        <w:t>t</w:t>
      </w:r>
      <w:r w:rsidRPr="00DE6FDC">
        <w:rPr>
          <w:rFonts w:ascii="Arial" w:hAnsi="Arial" w:cs="Arial"/>
          <w:sz w:val="22"/>
          <w:szCs w:val="22"/>
        </w:rPr>
        <w:t xml:space="preserve">o </w:t>
      </w:r>
      <w:r w:rsidR="00D336A6" w:rsidRPr="00DE6FDC">
        <w:rPr>
          <w:rFonts w:ascii="Arial" w:hAnsi="Arial" w:cs="Arial"/>
          <w:sz w:val="22"/>
          <w:szCs w:val="22"/>
        </w:rPr>
        <w:t>occult</w:t>
      </w:r>
      <w:r w:rsidRPr="00DE6FDC">
        <w:rPr>
          <w:rFonts w:ascii="Arial" w:hAnsi="Arial" w:cs="Arial"/>
          <w:sz w:val="22"/>
          <w:szCs w:val="22"/>
        </w:rPr>
        <w:t xml:space="preserve"> </w:t>
      </w:r>
      <w:r w:rsidR="007F3E93" w:rsidRPr="00DE6FDC">
        <w:rPr>
          <w:rFonts w:ascii="Arial" w:hAnsi="Arial" w:cs="Arial"/>
          <w:sz w:val="22"/>
          <w:szCs w:val="22"/>
        </w:rPr>
        <w:t>d</w:t>
      </w:r>
      <w:r w:rsidRPr="00DE6FDC">
        <w:rPr>
          <w:rFonts w:ascii="Arial" w:hAnsi="Arial" w:cs="Arial"/>
          <w:sz w:val="22"/>
          <w:szCs w:val="22"/>
        </w:rPr>
        <w:t xml:space="preserve">isease: The </w:t>
      </w:r>
      <w:r w:rsidR="007F3E93" w:rsidRPr="00DE6FDC">
        <w:rPr>
          <w:rFonts w:ascii="Arial" w:hAnsi="Arial" w:cs="Arial"/>
          <w:sz w:val="22"/>
          <w:szCs w:val="22"/>
        </w:rPr>
        <w:t>e</w:t>
      </w:r>
      <w:r w:rsidRPr="00DE6FDC">
        <w:rPr>
          <w:rFonts w:ascii="Arial" w:hAnsi="Arial" w:cs="Arial"/>
          <w:sz w:val="22"/>
          <w:szCs w:val="22"/>
        </w:rPr>
        <w:t xml:space="preserve">xample </w:t>
      </w:r>
      <w:r w:rsidR="007F3E93" w:rsidRPr="00DE6FDC">
        <w:rPr>
          <w:rFonts w:ascii="Arial" w:hAnsi="Arial" w:cs="Arial"/>
          <w:sz w:val="22"/>
          <w:szCs w:val="22"/>
        </w:rPr>
        <w:t>o</w:t>
      </w:r>
      <w:r w:rsidRPr="00DE6FDC">
        <w:rPr>
          <w:rFonts w:ascii="Arial" w:hAnsi="Arial" w:cs="Arial"/>
          <w:sz w:val="22"/>
          <w:szCs w:val="22"/>
        </w:rPr>
        <w:t xml:space="preserve">f </w:t>
      </w:r>
      <w:r w:rsidR="007F3E93" w:rsidRPr="00DE6FDC">
        <w:rPr>
          <w:rFonts w:ascii="Arial" w:hAnsi="Arial" w:cs="Arial"/>
          <w:sz w:val="22"/>
          <w:szCs w:val="22"/>
        </w:rPr>
        <w:t>b</w:t>
      </w:r>
      <w:r w:rsidRPr="00DE6FDC">
        <w:rPr>
          <w:rFonts w:ascii="Arial" w:hAnsi="Arial" w:cs="Arial"/>
          <w:sz w:val="22"/>
          <w:szCs w:val="22"/>
        </w:rPr>
        <w:t xml:space="preserve">ody </w:t>
      </w:r>
      <w:r w:rsidR="007F3E93" w:rsidRPr="00DE6FDC">
        <w:rPr>
          <w:rFonts w:ascii="Arial" w:hAnsi="Arial" w:cs="Arial"/>
          <w:sz w:val="22"/>
          <w:szCs w:val="22"/>
        </w:rPr>
        <w:t>m</w:t>
      </w:r>
      <w:r w:rsidRPr="00DE6FDC">
        <w:rPr>
          <w:rFonts w:ascii="Arial" w:hAnsi="Arial" w:cs="Arial"/>
          <w:sz w:val="22"/>
          <w:szCs w:val="22"/>
        </w:rPr>
        <w:t xml:space="preserve">ass </w:t>
      </w:r>
      <w:r w:rsidR="007F3E93" w:rsidRPr="00DE6FDC">
        <w:rPr>
          <w:rFonts w:ascii="Arial" w:hAnsi="Arial" w:cs="Arial"/>
          <w:sz w:val="22"/>
          <w:szCs w:val="22"/>
        </w:rPr>
        <w:t>i</w:t>
      </w:r>
      <w:r w:rsidRPr="00DE6FDC">
        <w:rPr>
          <w:rFonts w:ascii="Arial" w:hAnsi="Arial" w:cs="Arial"/>
          <w:sz w:val="22"/>
          <w:szCs w:val="22"/>
        </w:rPr>
        <w:t xml:space="preserve">ndex. </w:t>
      </w:r>
      <w:r w:rsidRPr="00DE6FDC">
        <w:rPr>
          <w:rFonts w:ascii="Arial" w:hAnsi="Arial" w:cs="Arial"/>
          <w:i/>
          <w:sz w:val="22"/>
          <w:szCs w:val="22"/>
        </w:rPr>
        <w:t>Annals of Epidemiology, 9</w:t>
      </w:r>
      <w:r w:rsidR="00347F17" w:rsidRPr="00DE6FDC">
        <w:rPr>
          <w:rFonts w:ascii="Arial" w:hAnsi="Arial" w:cs="Arial"/>
          <w:sz w:val="22"/>
          <w:szCs w:val="22"/>
        </w:rPr>
        <w:t>(2)</w:t>
      </w:r>
      <w:r w:rsidRPr="00DE6FDC">
        <w:rPr>
          <w:rFonts w:ascii="Arial" w:hAnsi="Arial" w:cs="Arial"/>
          <w:sz w:val="22"/>
          <w:szCs w:val="22"/>
        </w:rPr>
        <w:t>, 132-142</w:t>
      </w:r>
      <w:r w:rsidRPr="00DE6FDC">
        <w:rPr>
          <w:rFonts w:ascii="Arial" w:hAnsi="Arial" w:cs="Arial"/>
          <w:i/>
          <w:sz w:val="22"/>
          <w:szCs w:val="22"/>
        </w:rPr>
        <w:t xml:space="preserve">. </w:t>
      </w:r>
      <w:r w:rsidR="00347F17" w:rsidRPr="00DE6FDC">
        <w:rPr>
          <w:rFonts w:ascii="Arial" w:hAnsi="Arial" w:cs="Arial"/>
          <w:sz w:val="22"/>
          <w:szCs w:val="22"/>
        </w:rPr>
        <w:t>doi: 10.1016/s1047-2797(98)00039-8</w:t>
      </w:r>
    </w:p>
    <w:p w14:paraId="7DBD858F" w14:textId="344CB641"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Kotler, D.</w:t>
      </w:r>
      <w:r w:rsidR="00E06131" w:rsidRPr="00DE6FDC">
        <w:rPr>
          <w:rFonts w:ascii="Arial" w:hAnsi="Arial" w:cs="Arial"/>
          <w:sz w:val="22"/>
          <w:szCs w:val="22"/>
        </w:rPr>
        <w:t xml:space="preserve"> </w:t>
      </w:r>
      <w:r w:rsidRPr="00DE6FDC">
        <w:rPr>
          <w:rFonts w:ascii="Arial" w:hAnsi="Arial" w:cs="Arial"/>
          <w:sz w:val="22"/>
          <w:szCs w:val="22"/>
        </w:rPr>
        <w:t>P., Thea, D.</w:t>
      </w:r>
      <w:r w:rsidR="00E06131" w:rsidRPr="00DE6FDC">
        <w:rPr>
          <w:rFonts w:ascii="Arial" w:hAnsi="Arial" w:cs="Arial"/>
          <w:sz w:val="22"/>
          <w:szCs w:val="22"/>
        </w:rPr>
        <w:t xml:space="preserve"> </w:t>
      </w:r>
      <w:r w:rsidRPr="00DE6FDC">
        <w:rPr>
          <w:rFonts w:ascii="Arial" w:hAnsi="Arial" w:cs="Arial"/>
          <w:sz w:val="22"/>
          <w:szCs w:val="22"/>
        </w:rPr>
        <w:t xml:space="preserve">M., Heo, M., Allison, </w:t>
      </w:r>
      <w:r w:rsidR="008B26F7" w:rsidRPr="00DE6FDC">
        <w:rPr>
          <w:rFonts w:ascii="Arial" w:hAnsi="Arial" w:cs="Arial"/>
          <w:sz w:val="22"/>
          <w:szCs w:val="22"/>
        </w:rPr>
        <w:t>D. B.</w:t>
      </w:r>
      <w:r w:rsidRPr="00DE6FDC">
        <w:rPr>
          <w:rFonts w:ascii="Arial" w:hAnsi="Arial" w:cs="Arial"/>
          <w:sz w:val="22"/>
          <w:szCs w:val="22"/>
        </w:rPr>
        <w:t xml:space="preserve">, Engelson, E.S., Wang, J., Pierson, R.N., St. Louis, M., &amp; Keusch, G.T. (1999). Relative </w:t>
      </w:r>
      <w:r w:rsidR="00BB770F" w:rsidRPr="00DE6FDC">
        <w:rPr>
          <w:rFonts w:ascii="Arial" w:hAnsi="Arial" w:cs="Arial"/>
          <w:sz w:val="22"/>
          <w:szCs w:val="22"/>
        </w:rPr>
        <w:t>i</w:t>
      </w:r>
      <w:r w:rsidRPr="00DE6FDC">
        <w:rPr>
          <w:rFonts w:ascii="Arial" w:hAnsi="Arial" w:cs="Arial"/>
          <w:sz w:val="22"/>
          <w:szCs w:val="22"/>
        </w:rPr>
        <w:t xml:space="preserve">nfluences </w:t>
      </w:r>
      <w:r w:rsidR="00BB770F" w:rsidRPr="00DE6FDC">
        <w:rPr>
          <w:rFonts w:ascii="Arial" w:hAnsi="Arial" w:cs="Arial"/>
          <w:sz w:val="22"/>
          <w:szCs w:val="22"/>
        </w:rPr>
        <w:t>o</w:t>
      </w:r>
      <w:r w:rsidRPr="00DE6FDC">
        <w:rPr>
          <w:rFonts w:ascii="Arial" w:hAnsi="Arial" w:cs="Arial"/>
          <w:sz w:val="22"/>
          <w:szCs w:val="22"/>
        </w:rPr>
        <w:t xml:space="preserve">f </w:t>
      </w:r>
      <w:r w:rsidR="00BB770F" w:rsidRPr="00DE6FDC">
        <w:rPr>
          <w:rFonts w:ascii="Arial" w:hAnsi="Arial" w:cs="Arial"/>
          <w:sz w:val="22"/>
          <w:szCs w:val="22"/>
        </w:rPr>
        <w:t>s</w:t>
      </w:r>
      <w:r w:rsidRPr="00DE6FDC">
        <w:rPr>
          <w:rFonts w:ascii="Arial" w:hAnsi="Arial" w:cs="Arial"/>
          <w:sz w:val="22"/>
          <w:szCs w:val="22"/>
        </w:rPr>
        <w:t xml:space="preserve">ex, </w:t>
      </w:r>
      <w:r w:rsidR="00BB770F" w:rsidRPr="00DE6FDC">
        <w:rPr>
          <w:rFonts w:ascii="Arial" w:hAnsi="Arial" w:cs="Arial"/>
          <w:sz w:val="22"/>
          <w:szCs w:val="22"/>
        </w:rPr>
        <w:t>r</w:t>
      </w:r>
      <w:r w:rsidRPr="00DE6FDC">
        <w:rPr>
          <w:rFonts w:ascii="Arial" w:hAnsi="Arial" w:cs="Arial"/>
          <w:sz w:val="22"/>
          <w:szCs w:val="22"/>
        </w:rPr>
        <w:t xml:space="preserve">ace, </w:t>
      </w:r>
      <w:r w:rsidR="00BB770F" w:rsidRPr="00DE6FDC">
        <w:rPr>
          <w:rFonts w:ascii="Arial" w:hAnsi="Arial" w:cs="Arial"/>
          <w:sz w:val="22"/>
          <w:szCs w:val="22"/>
        </w:rPr>
        <w:t>e</w:t>
      </w:r>
      <w:r w:rsidRPr="00DE6FDC">
        <w:rPr>
          <w:rFonts w:ascii="Arial" w:hAnsi="Arial" w:cs="Arial"/>
          <w:sz w:val="22"/>
          <w:szCs w:val="22"/>
        </w:rPr>
        <w:t xml:space="preserve">nvironment, </w:t>
      </w:r>
      <w:r w:rsidR="00BB770F" w:rsidRPr="00DE6FDC">
        <w:rPr>
          <w:rFonts w:ascii="Arial" w:hAnsi="Arial" w:cs="Arial"/>
          <w:sz w:val="22"/>
          <w:szCs w:val="22"/>
        </w:rPr>
        <w:t>a</w:t>
      </w:r>
      <w:r w:rsidRPr="00DE6FDC">
        <w:rPr>
          <w:rFonts w:ascii="Arial" w:hAnsi="Arial" w:cs="Arial"/>
          <w:sz w:val="22"/>
          <w:szCs w:val="22"/>
        </w:rPr>
        <w:t xml:space="preserve">nd HIV </w:t>
      </w:r>
      <w:r w:rsidR="00BB770F" w:rsidRPr="00DE6FDC">
        <w:rPr>
          <w:rFonts w:ascii="Arial" w:hAnsi="Arial" w:cs="Arial"/>
          <w:sz w:val="22"/>
          <w:szCs w:val="22"/>
        </w:rPr>
        <w:t>i</w:t>
      </w:r>
      <w:r w:rsidRPr="00DE6FDC">
        <w:rPr>
          <w:rFonts w:ascii="Arial" w:hAnsi="Arial" w:cs="Arial"/>
          <w:sz w:val="22"/>
          <w:szCs w:val="22"/>
        </w:rPr>
        <w:t xml:space="preserve">nfection </w:t>
      </w:r>
      <w:r w:rsidR="00BB770F" w:rsidRPr="00DE6FDC">
        <w:rPr>
          <w:rFonts w:ascii="Arial" w:hAnsi="Arial" w:cs="Arial"/>
          <w:sz w:val="22"/>
          <w:szCs w:val="22"/>
        </w:rPr>
        <w:t>u</w:t>
      </w:r>
      <w:r w:rsidRPr="00DE6FDC">
        <w:rPr>
          <w:rFonts w:ascii="Arial" w:hAnsi="Arial" w:cs="Arial"/>
          <w:sz w:val="22"/>
          <w:szCs w:val="22"/>
        </w:rPr>
        <w:t xml:space="preserve">pon </w:t>
      </w:r>
      <w:r w:rsidR="00BB770F" w:rsidRPr="00DE6FDC">
        <w:rPr>
          <w:rFonts w:ascii="Arial" w:hAnsi="Arial" w:cs="Arial"/>
          <w:sz w:val="22"/>
          <w:szCs w:val="22"/>
        </w:rPr>
        <w:t>b</w:t>
      </w:r>
      <w:r w:rsidRPr="00DE6FDC">
        <w:rPr>
          <w:rFonts w:ascii="Arial" w:hAnsi="Arial" w:cs="Arial"/>
          <w:sz w:val="22"/>
          <w:szCs w:val="22"/>
        </w:rPr>
        <w:t xml:space="preserve">ody </w:t>
      </w:r>
      <w:r w:rsidR="00BB770F" w:rsidRPr="00DE6FDC">
        <w:rPr>
          <w:rFonts w:ascii="Arial" w:hAnsi="Arial" w:cs="Arial"/>
          <w:sz w:val="22"/>
          <w:szCs w:val="22"/>
        </w:rPr>
        <w:t>c</w:t>
      </w:r>
      <w:r w:rsidRPr="00DE6FDC">
        <w:rPr>
          <w:rFonts w:ascii="Arial" w:hAnsi="Arial" w:cs="Arial"/>
          <w:sz w:val="22"/>
          <w:szCs w:val="22"/>
        </w:rPr>
        <w:t xml:space="preserve">omposition </w:t>
      </w:r>
      <w:r w:rsidR="00B47E49" w:rsidRPr="00DE6FDC">
        <w:rPr>
          <w:rFonts w:ascii="Arial" w:hAnsi="Arial" w:cs="Arial"/>
          <w:sz w:val="22"/>
          <w:szCs w:val="22"/>
        </w:rPr>
        <w:t>i</w:t>
      </w:r>
      <w:r w:rsidRPr="00DE6FDC">
        <w:rPr>
          <w:rFonts w:ascii="Arial" w:hAnsi="Arial" w:cs="Arial"/>
          <w:sz w:val="22"/>
          <w:szCs w:val="22"/>
        </w:rPr>
        <w:t xml:space="preserve">n </w:t>
      </w:r>
      <w:r w:rsidR="00BB770F" w:rsidRPr="00DE6FDC">
        <w:rPr>
          <w:rFonts w:ascii="Arial" w:hAnsi="Arial" w:cs="Arial"/>
          <w:sz w:val="22"/>
          <w:szCs w:val="22"/>
        </w:rPr>
        <w:t>a</w:t>
      </w:r>
      <w:r w:rsidRPr="00DE6FDC">
        <w:rPr>
          <w:rFonts w:ascii="Arial" w:hAnsi="Arial" w:cs="Arial"/>
          <w:sz w:val="22"/>
          <w:szCs w:val="22"/>
        </w:rPr>
        <w:t xml:space="preserve">dults. </w:t>
      </w:r>
      <w:r w:rsidRPr="00DE6FDC">
        <w:rPr>
          <w:rFonts w:ascii="Arial" w:hAnsi="Arial" w:cs="Arial"/>
          <w:i/>
          <w:sz w:val="22"/>
          <w:szCs w:val="22"/>
        </w:rPr>
        <w:t>American Journal of Clinical Nutrition, 69</w:t>
      </w:r>
      <w:r w:rsidR="00347F17" w:rsidRPr="00DE6FDC">
        <w:rPr>
          <w:rFonts w:ascii="Arial" w:hAnsi="Arial" w:cs="Arial"/>
          <w:sz w:val="22"/>
          <w:szCs w:val="22"/>
        </w:rPr>
        <w:t>(3)</w:t>
      </w:r>
      <w:r w:rsidRPr="00DE6FDC">
        <w:rPr>
          <w:rFonts w:ascii="Arial" w:hAnsi="Arial" w:cs="Arial"/>
          <w:i/>
          <w:sz w:val="22"/>
          <w:szCs w:val="22"/>
        </w:rPr>
        <w:t xml:space="preserve">, </w:t>
      </w:r>
      <w:r w:rsidRPr="00DE6FDC">
        <w:rPr>
          <w:rFonts w:ascii="Arial" w:hAnsi="Arial" w:cs="Arial"/>
          <w:sz w:val="22"/>
          <w:szCs w:val="22"/>
        </w:rPr>
        <w:t xml:space="preserve">432-439. </w:t>
      </w:r>
    </w:p>
    <w:p w14:paraId="6AB9B6FB" w14:textId="2421CC92"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Allison, D.</w:t>
      </w:r>
      <w:r w:rsidR="00BB770F" w:rsidRPr="00DE6FDC">
        <w:rPr>
          <w:rFonts w:ascii="Arial" w:hAnsi="Arial" w:cs="Arial"/>
          <w:sz w:val="22"/>
          <w:szCs w:val="22"/>
        </w:rPr>
        <w:t xml:space="preserve"> </w:t>
      </w:r>
      <w:r w:rsidRPr="00DE6FDC">
        <w:rPr>
          <w:rFonts w:ascii="Arial" w:hAnsi="Arial" w:cs="Arial"/>
          <w:sz w:val="22"/>
          <w:szCs w:val="22"/>
        </w:rPr>
        <w:t>B., Faith, M.</w:t>
      </w:r>
      <w:r w:rsidR="00BB770F" w:rsidRPr="00DE6FDC">
        <w:rPr>
          <w:rFonts w:ascii="Arial" w:hAnsi="Arial" w:cs="Arial"/>
          <w:sz w:val="22"/>
          <w:szCs w:val="22"/>
        </w:rPr>
        <w:t xml:space="preserve"> </w:t>
      </w:r>
      <w:r w:rsidRPr="00DE6FDC">
        <w:rPr>
          <w:rFonts w:ascii="Arial" w:hAnsi="Arial" w:cs="Arial"/>
          <w:sz w:val="22"/>
          <w:szCs w:val="22"/>
        </w:rPr>
        <w:t>S., Heo, M., Townsend-Butterworth, D., &amp; Williamson, D. F. (1999). Meta-</w:t>
      </w:r>
      <w:r w:rsidR="00BB770F" w:rsidRPr="00DE6FDC">
        <w:rPr>
          <w:rFonts w:ascii="Arial" w:hAnsi="Arial" w:cs="Arial"/>
          <w:sz w:val="22"/>
          <w:szCs w:val="22"/>
        </w:rPr>
        <w:t>a</w:t>
      </w:r>
      <w:r w:rsidRPr="00DE6FDC">
        <w:rPr>
          <w:rFonts w:ascii="Arial" w:hAnsi="Arial" w:cs="Arial"/>
          <w:sz w:val="22"/>
          <w:szCs w:val="22"/>
        </w:rPr>
        <w:t xml:space="preserve">nalysis of the </w:t>
      </w:r>
      <w:r w:rsidR="00BB770F" w:rsidRPr="00DE6FDC">
        <w:rPr>
          <w:rFonts w:ascii="Arial" w:hAnsi="Arial" w:cs="Arial"/>
          <w:sz w:val="22"/>
          <w:szCs w:val="22"/>
        </w:rPr>
        <w:t>e</w:t>
      </w:r>
      <w:r w:rsidRPr="00DE6FDC">
        <w:rPr>
          <w:rFonts w:ascii="Arial" w:hAnsi="Arial" w:cs="Arial"/>
          <w:sz w:val="22"/>
          <w:szCs w:val="22"/>
        </w:rPr>
        <w:t xml:space="preserve">ffect of </w:t>
      </w:r>
      <w:r w:rsidR="00BB770F" w:rsidRPr="00DE6FDC">
        <w:rPr>
          <w:rFonts w:ascii="Arial" w:hAnsi="Arial" w:cs="Arial"/>
          <w:sz w:val="22"/>
          <w:szCs w:val="22"/>
        </w:rPr>
        <w:t>e</w:t>
      </w:r>
      <w:r w:rsidRPr="00DE6FDC">
        <w:rPr>
          <w:rFonts w:ascii="Arial" w:hAnsi="Arial" w:cs="Arial"/>
          <w:sz w:val="22"/>
          <w:szCs w:val="22"/>
        </w:rPr>
        <w:t xml:space="preserve">xcluding </w:t>
      </w:r>
      <w:r w:rsidR="00BB770F" w:rsidRPr="00DE6FDC">
        <w:rPr>
          <w:rFonts w:ascii="Arial" w:hAnsi="Arial" w:cs="Arial"/>
          <w:sz w:val="22"/>
          <w:szCs w:val="22"/>
        </w:rPr>
        <w:t>e</w:t>
      </w:r>
      <w:r w:rsidRPr="00DE6FDC">
        <w:rPr>
          <w:rFonts w:ascii="Arial" w:hAnsi="Arial" w:cs="Arial"/>
          <w:sz w:val="22"/>
          <w:szCs w:val="22"/>
        </w:rPr>
        <w:t xml:space="preserve">arly </w:t>
      </w:r>
      <w:r w:rsidR="00BB770F" w:rsidRPr="00DE6FDC">
        <w:rPr>
          <w:rFonts w:ascii="Arial" w:hAnsi="Arial" w:cs="Arial"/>
          <w:sz w:val="22"/>
          <w:szCs w:val="22"/>
        </w:rPr>
        <w:t>d</w:t>
      </w:r>
      <w:r w:rsidRPr="00DE6FDC">
        <w:rPr>
          <w:rFonts w:ascii="Arial" w:hAnsi="Arial" w:cs="Arial"/>
          <w:sz w:val="22"/>
          <w:szCs w:val="22"/>
        </w:rPr>
        <w:t xml:space="preserve">eaths on the </w:t>
      </w:r>
      <w:r w:rsidR="00BB770F" w:rsidRPr="00DE6FDC">
        <w:rPr>
          <w:rFonts w:ascii="Arial" w:hAnsi="Arial" w:cs="Arial"/>
          <w:sz w:val="22"/>
          <w:szCs w:val="22"/>
        </w:rPr>
        <w:t>e</w:t>
      </w:r>
      <w:r w:rsidRPr="00DE6FDC">
        <w:rPr>
          <w:rFonts w:ascii="Arial" w:hAnsi="Arial" w:cs="Arial"/>
          <w:sz w:val="22"/>
          <w:szCs w:val="22"/>
        </w:rPr>
        <w:t xml:space="preserve">stimated </w:t>
      </w:r>
      <w:r w:rsidR="00BB770F" w:rsidRPr="00DE6FDC">
        <w:rPr>
          <w:rFonts w:ascii="Arial" w:hAnsi="Arial" w:cs="Arial"/>
          <w:sz w:val="22"/>
          <w:szCs w:val="22"/>
        </w:rPr>
        <w:t>r</w:t>
      </w:r>
      <w:r w:rsidRPr="00DE6FDC">
        <w:rPr>
          <w:rFonts w:ascii="Arial" w:hAnsi="Arial" w:cs="Arial"/>
          <w:sz w:val="22"/>
          <w:szCs w:val="22"/>
        </w:rPr>
        <w:t xml:space="preserve">elationship </w:t>
      </w:r>
      <w:r w:rsidR="00BB770F" w:rsidRPr="00DE6FDC">
        <w:rPr>
          <w:rFonts w:ascii="Arial" w:hAnsi="Arial" w:cs="Arial"/>
          <w:sz w:val="22"/>
          <w:szCs w:val="22"/>
        </w:rPr>
        <w:t>b</w:t>
      </w:r>
      <w:r w:rsidRPr="00DE6FDC">
        <w:rPr>
          <w:rFonts w:ascii="Arial" w:hAnsi="Arial" w:cs="Arial"/>
          <w:sz w:val="22"/>
          <w:szCs w:val="22"/>
        </w:rPr>
        <w:t xml:space="preserve">etween </w:t>
      </w:r>
      <w:r w:rsidR="00BB770F" w:rsidRPr="00DE6FDC">
        <w:rPr>
          <w:rFonts w:ascii="Arial" w:hAnsi="Arial" w:cs="Arial"/>
          <w:sz w:val="22"/>
          <w:szCs w:val="22"/>
        </w:rPr>
        <w:t>b</w:t>
      </w:r>
      <w:r w:rsidRPr="00DE6FDC">
        <w:rPr>
          <w:rFonts w:ascii="Arial" w:hAnsi="Arial" w:cs="Arial"/>
          <w:sz w:val="22"/>
          <w:szCs w:val="22"/>
        </w:rPr>
        <w:t xml:space="preserve">ody </w:t>
      </w:r>
      <w:r w:rsidR="00BB770F" w:rsidRPr="00DE6FDC">
        <w:rPr>
          <w:rFonts w:ascii="Arial" w:hAnsi="Arial" w:cs="Arial"/>
          <w:sz w:val="22"/>
          <w:szCs w:val="22"/>
        </w:rPr>
        <w:t>m</w:t>
      </w:r>
      <w:r w:rsidRPr="00DE6FDC">
        <w:rPr>
          <w:rFonts w:ascii="Arial" w:hAnsi="Arial" w:cs="Arial"/>
          <w:sz w:val="22"/>
          <w:szCs w:val="22"/>
        </w:rPr>
        <w:t xml:space="preserve">ass </w:t>
      </w:r>
      <w:r w:rsidR="00BB770F" w:rsidRPr="00DE6FDC">
        <w:rPr>
          <w:rFonts w:ascii="Arial" w:hAnsi="Arial" w:cs="Arial"/>
          <w:sz w:val="22"/>
          <w:szCs w:val="22"/>
        </w:rPr>
        <w:t>i</w:t>
      </w:r>
      <w:r w:rsidRPr="00DE6FDC">
        <w:rPr>
          <w:rFonts w:ascii="Arial" w:hAnsi="Arial" w:cs="Arial"/>
          <w:sz w:val="22"/>
          <w:szCs w:val="22"/>
        </w:rPr>
        <w:t xml:space="preserve">ndex and </w:t>
      </w:r>
      <w:r w:rsidR="00BB770F" w:rsidRPr="00DE6FDC">
        <w:rPr>
          <w:rFonts w:ascii="Arial" w:hAnsi="Arial" w:cs="Arial"/>
          <w:sz w:val="22"/>
          <w:szCs w:val="22"/>
        </w:rPr>
        <w:t>m</w:t>
      </w:r>
      <w:r w:rsidRPr="00DE6FDC">
        <w:rPr>
          <w:rFonts w:ascii="Arial" w:hAnsi="Arial" w:cs="Arial"/>
          <w:sz w:val="22"/>
          <w:szCs w:val="22"/>
        </w:rPr>
        <w:t xml:space="preserve">ortality. </w:t>
      </w:r>
      <w:r w:rsidRPr="00DE6FDC">
        <w:rPr>
          <w:rFonts w:ascii="Arial" w:hAnsi="Arial" w:cs="Arial"/>
          <w:i/>
          <w:sz w:val="22"/>
          <w:szCs w:val="22"/>
        </w:rPr>
        <w:t>Obesity Research, 7</w:t>
      </w:r>
      <w:r w:rsidR="00887529" w:rsidRPr="00DE6FDC">
        <w:rPr>
          <w:rFonts w:ascii="Arial" w:hAnsi="Arial" w:cs="Arial"/>
          <w:sz w:val="22"/>
          <w:szCs w:val="22"/>
        </w:rPr>
        <w:t>(4)</w:t>
      </w:r>
      <w:r w:rsidRPr="00DE6FDC">
        <w:rPr>
          <w:rFonts w:ascii="Arial" w:hAnsi="Arial" w:cs="Arial"/>
          <w:i/>
          <w:sz w:val="22"/>
          <w:szCs w:val="22"/>
        </w:rPr>
        <w:t xml:space="preserve">, </w:t>
      </w:r>
      <w:r w:rsidRPr="00DE6FDC">
        <w:rPr>
          <w:rFonts w:ascii="Arial" w:hAnsi="Arial" w:cs="Arial"/>
          <w:sz w:val="22"/>
          <w:szCs w:val="22"/>
        </w:rPr>
        <w:t>342-354</w:t>
      </w:r>
      <w:r w:rsidRPr="00DE6FDC">
        <w:rPr>
          <w:rFonts w:ascii="Arial" w:hAnsi="Arial" w:cs="Arial"/>
          <w:i/>
          <w:sz w:val="22"/>
          <w:szCs w:val="22"/>
        </w:rPr>
        <w:t xml:space="preserve">. </w:t>
      </w:r>
      <w:r w:rsidR="00887529" w:rsidRPr="00DE6FDC">
        <w:rPr>
          <w:rFonts w:ascii="Arial" w:hAnsi="Arial" w:cs="Arial"/>
          <w:sz w:val="22"/>
          <w:szCs w:val="22"/>
        </w:rPr>
        <w:t>doi: 10.1002/j.1550-8528.1999.tb00417.x</w:t>
      </w:r>
    </w:p>
    <w:p w14:paraId="71ADBB15" w14:textId="34D2F3A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Allison, D.</w:t>
      </w:r>
      <w:r w:rsidR="00BB770F" w:rsidRPr="00DE6FDC">
        <w:rPr>
          <w:rFonts w:ascii="Arial" w:hAnsi="Arial" w:cs="Arial"/>
          <w:sz w:val="22"/>
          <w:szCs w:val="22"/>
        </w:rPr>
        <w:t xml:space="preserve"> </w:t>
      </w:r>
      <w:r w:rsidRPr="00DE6FDC">
        <w:rPr>
          <w:rFonts w:ascii="Arial" w:hAnsi="Arial" w:cs="Arial"/>
          <w:sz w:val="22"/>
          <w:szCs w:val="22"/>
        </w:rPr>
        <w:t>B., Fontaine, K., Heo, M., Mentore, J.</w:t>
      </w:r>
      <w:r w:rsidR="00BB770F" w:rsidRPr="00DE6FDC">
        <w:rPr>
          <w:rFonts w:ascii="Arial" w:hAnsi="Arial" w:cs="Arial"/>
          <w:sz w:val="22"/>
          <w:szCs w:val="22"/>
        </w:rPr>
        <w:t xml:space="preserve"> </w:t>
      </w:r>
      <w:r w:rsidRPr="00DE6FDC">
        <w:rPr>
          <w:rFonts w:ascii="Arial" w:hAnsi="Arial" w:cs="Arial"/>
          <w:sz w:val="22"/>
          <w:szCs w:val="22"/>
        </w:rPr>
        <w:t>L., Cappelleri, J.</w:t>
      </w:r>
      <w:r w:rsidR="00BB770F" w:rsidRPr="00DE6FDC">
        <w:rPr>
          <w:rFonts w:ascii="Arial" w:hAnsi="Arial" w:cs="Arial"/>
          <w:sz w:val="22"/>
          <w:szCs w:val="22"/>
        </w:rPr>
        <w:t xml:space="preserve"> </w:t>
      </w:r>
      <w:r w:rsidRPr="00DE6FDC">
        <w:rPr>
          <w:rFonts w:ascii="Arial" w:hAnsi="Arial" w:cs="Arial"/>
          <w:sz w:val="22"/>
          <w:szCs w:val="22"/>
        </w:rPr>
        <w:t>C., Chandler, L.</w:t>
      </w:r>
      <w:r w:rsidR="007511C0" w:rsidRPr="00DE6FDC">
        <w:rPr>
          <w:rFonts w:ascii="Arial" w:hAnsi="Arial" w:cs="Arial"/>
          <w:sz w:val="22"/>
          <w:szCs w:val="22"/>
        </w:rPr>
        <w:t>, Weiden, P.</w:t>
      </w:r>
      <w:r w:rsidR="00BB770F" w:rsidRPr="00DE6FDC">
        <w:rPr>
          <w:rFonts w:ascii="Arial" w:hAnsi="Arial" w:cs="Arial"/>
          <w:sz w:val="22"/>
          <w:szCs w:val="22"/>
        </w:rPr>
        <w:t xml:space="preserve"> </w:t>
      </w:r>
      <w:r w:rsidR="007511C0" w:rsidRPr="00DE6FDC">
        <w:rPr>
          <w:rFonts w:ascii="Arial" w:hAnsi="Arial" w:cs="Arial"/>
          <w:sz w:val="22"/>
          <w:szCs w:val="22"/>
        </w:rPr>
        <w:t>J., &amp; Cheskin, L.</w:t>
      </w:r>
      <w:r w:rsidR="00BB770F" w:rsidRPr="00DE6FDC">
        <w:rPr>
          <w:rFonts w:ascii="Arial" w:hAnsi="Arial" w:cs="Arial"/>
          <w:sz w:val="22"/>
          <w:szCs w:val="22"/>
        </w:rPr>
        <w:t xml:space="preserve"> </w:t>
      </w:r>
      <w:r w:rsidR="007511C0" w:rsidRPr="00DE6FDC">
        <w:rPr>
          <w:rFonts w:ascii="Arial" w:hAnsi="Arial" w:cs="Arial"/>
          <w:sz w:val="22"/>
          <w:szCs w:val="22"/>
        </w:rPr>
        <w:t>J</w:t>
      </w:r>
      <w:r w:rsidRPr="00DE6FDC">
        <w:rPr>
          <w:rFonts w:ascii="Arial" w:hAnsi="Arial" w:cs="Arial"/>
          <w:sz w:val="22"/>
          <w:szCs w:val="22"/>
        </w:rPr>
        <w:t xml:space="preserve">. (1999). The </w:t>
      </w:r>
      <w:r w:rsidR="00BB770F" w:rsidRPr="00DE6FDC">
        <w:rPr>
          <w:rFonts w:ascii="Arial" w:hAnsi="Arial" w:cs="Arial"/>
          <w:sz w:val="22"/>
          <w:szCs w:val="22"/>
        </w:rPr>
        <w:t>d</w:t>
      </w:r>
      <w:r w:rsidRPr="00DE6FDC">
        <w:rPr>
          <w:rFonts w:ascii="Arial" w:hAnsi="Arial" w:cs="Arial"/>
          <w:sz w:val="22"/>
          <w:szCs w:val="22"/>
        </w:rPr>
        <w:t xml:space="preserve">istribution of </w:t>
      </w:r>
      <w:r w:rsidR="00BB770F" w:rsidRPr="00DE6FDC">
        <w:rPr>
          <w:rFonts w:ascii="Arial" w:hAnsi="Arial" w:cs="Arial"/>
          <w:sz w:val="22"/>
          <w:szCs w:val="22"/>
        </w:rPr>
        <w:t>b</w:t>
      </w:r>
      <w:r w:rsidRPr="00DE6FDC">
        <w:rPr>
          <w:rFonts w:ascii="Arial" w:hAnsi="Arial" w:cs="Arial"/>
          <w:sz w:val="22"/>
          <w:szCs w:val="22"/>
        </w:rPr>
        <w:t xml:space="preserve">ody </w:t>
      </w:r>
      <w:r w:rsidR="00BB770F" w:rsidRPr="00DE6FDC">
        <w:rPr>
          <w:rFonts w:ascii="Arial" w:hAnsi="Arial" w:cs="Arial"/>
          <w:sz w:val="22"/>
          <w:szCs w:val="22"/>
        </w:rPr>
        <w:t>m</w:t>
      </w:r>
      <w:r w:rsidRPr="00DE6FDC">
        <w:rPr>
          <w:rFonts w:ascii="Arial" w:hAnsi="Arial" w:cs="Arial"/>
          <w:sz w:val="22"/>
          <w:szCs w:val="22"/>
        </w:rPr>
        <w:t xml:space="preserve">ass </w:t>
      </w:r>
      <w:r w:rsidR="00BB770F" w:rsidRPr="00DE6FDC">
        <w:rPr>
          <w:rFonts w:ascii="Arial" w:hAnsi="Arial" w:cs="Arial"/>
          <w:sz w:val="22"/>
          <w:szCs w:val="22"/>
        </w:rPr>
        <w:t>i</w:t>
      </w:r>
      <w:r w:rsidRPr="00DE6FDC">
        <w:rPr>
          <w:rFonts w:ascii="Arial" w:hAnsi="Arial" w:cs="Arial"/>
          <w:sz w:val="22"/>
          <w:szCs w:val="22"/>
        </w:rPr>
        <w:t xml:space="preserve">ndex </w:t>
      </w:r>
      <w:r w:rsidR="00BB770F" w:rsidRPr="00DE6FDC">
        <w:rPr>
          <w:rFonts w:ascii="Arial" w:hAnsi="Arial" w:cs="Arial"/>
          <w:sz w:val="22"/>
          <w:szCs w:val="22"/>
        </w:rPr>
        <w:t>a</w:t>
      </w:r>
      <w:r w:rsidRPr="00DE6FDC">
        <w:rPr>
          <w:rFonts w:ascii="Arial" w:hAnsi="Arial" w:cs="Arial"/>
          <w:sz w:val="22"/>
          <w:szCs w:val="22"/>
        </w:rPr>
        <w:t xml:space="preserve">mong </w:t>
      </w:r>
      <w:r w:rsidR="00BB770F" w:rsidRPr="00DE6FDC">
        <w:rPr>
          <w:rFonts w:ascii="Arial" w:hAnsi="Arial" w:cs="Arial"/>
          <w:sz w:val="22"/>
          <w:szCs w:val="22"/>
        </w:rPr>
        <w:t>i</w:t>
      </w:r>
      <w:r w:rsidRPr="00DE6FDC">
        <w:rPr>
          <w:rFonts w:ascii="Arial" w:hAnsi="Arial" w:cs="Arial"/>
          <w:sz w:val="22"/>
          <w:szCs w:val="22"/>
        </w:rPr>
        <w:t xml:space="preserve">ndividuals </w:t>
      </w:r>
      <w:r w:rsidR="00BB770F" w:rsidRPr="00DE6FDC">
        <w:rPr>
          <w:rFonts w:ascii="Arial" w:hAnsi="Arial" w:cs="Arial"/>
          <w:sz w:val="22"/>
          <w:szCs w:val="22"/>
        </w:rPr>
        <w:t>w</w:t>
      </w:r>
      <w:r w:rsidRPr="00DE6FDC">
        <w:rPr>
          <w:rFonts w:ascii="Arial" w:hAnsi="Arial" w:cs="Arial"/>
          <w:sz w:val="22"/>
          <w:szCs w:val="22"/>
        </w:rPr>
        <w:t xml:space="preserve">ith and </w:t>
      </w:r>
      <w:r w:rsidR="00BB770F" w:rsidRPr="00DE6FDC">
        <w:rPr>
          <w:rFonts w:ascii="Arial" w:hAnsi="Arial" w:cs="Arial"/>
          <w:sz w:val="22"/>
          <w:szCs w:val="22"/>
        </w:rPr>
        <w:t>w</w:t>
      </w:r>
      <w:r w:rsidRPr="00DE6FDC">
        <w:rPr>
          <w:rFonts w:ascii="Arial" w:hAnsi="Arial" w:cs="Arial"/>
          <w:sz w:val="22"/>
          <w:szCs w:val="22"/>
        </w:rPr>
        <w:t xml:space="preserve">ithout schizophrenia. </w:t>
      </w:r>
      <w:r w:rsidRPr="00DE6FDC">
        <w:rPr>
          <w:rFonts w:ascii="Arial" w:hAnsi="Arial" w:cs="Arial"/>
          <w:i/>
          <w:sz w:val="22"/>
          <w:szCs w:val="22"/>
        </w:rPr>
        <w:t>Journal of Clinical Psychiatry, 60</w:t>
      </w:r>
      <w:r w:rsidR="006C6681" w:rsidRPr="00DE6FDC">
        <w:rPr>
          <w:rFonts w:ascii="Arial" w:hAnsi="Arial" w:cs="Arial"/>
          <w:sz w:val="22"/>
          <w:szCs w:val="22"/>
        </w:rPr>
        <w:t>(4)</w:t>
      </w:r>
      <w:r w:rsidRPr="00DE6FDC">
        <w:rPr>
          <w:rFonts w:ascii="Arial" w:hAnsi="Arial" w:cs="Arial"/>
          <w:sz w:val="22"/>
          <w:szCs w:val="22"/>
        </w:rPr>
        <w:t>, 215-220</w:t>
      </w:r>
      <w:r w:rsidRPr="00DE6FDC">
        <w:rPr>
          <w:rFonts w:ascii="Arial" w:hAnsi="Arial" w:cs="Arial"/>
          <w:i/>
          <w:sz w:val="22"/>
          <w:szCs w:val="22"/>
        </w:rPr>
        <w:t xml:space="preserve">. </w:t>
      </w:r>
    </w:p>
    <w:p w14:paraId="30EF1728" w14:textId="1BD909A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Allison, D</w:t>
      </w:r>
      <w:r w:rsidR="003E00AB" w:rsidRPr="00DE6FDC">
        <w:rPr>
          <w:rFonts w:ascii="Arial" w:hAnsi="Arial" w:cs="Arial"/>
          <w:sz w:val="22"/>
          <w:szCs w:val="22"/>
        </w:rPr>
        <w:t>.</w:t>
      </w:r>
      <w:r w:rsidRPr="00DE6FDC">
        <w:rPr>
          <w:rFonts w:ascii="Arial" w:hAnsi="Arial" w:cs="Arial"/>
          <w:sz w:val="22"/>
          <w:szCs w:val="22"/>
        </w:rPr>
        <w:t xml:space="preserve"> B</w:t>
      </w:r>
      <w:r w:rsidR="00480501" w:rsidRPr="00DE6FDC">
        <w:rPr>
          <w:rFonts w:ascii="Arial" w:hAnsi="Arial" w:cs="Arial"/>
          <w:sz w:val="22"/>
          <w:szCs w:val="22"/>
        </w:rPr>
        <w:t>.</w:t>
      </w:r>
      <w:r w:rsidRPr="00DE6FDC">
        <w:rPr>
          <w:rFonts w:ascii="Arial" w:hAnsi="Arial" w:cs="Arial"/>
          <w:sz w:val="22"/>
          <w:szCs w:val="22"/>
        </w:rPr>
        <w:t>, Zannolli, R., Faith, M.</w:t>
      </w:r>
      <w:r w:rsidR="003E00AB" w:rsidRPr="00DE6FDC">
        <w:rPr>
          <w:rFonts w:ascii="Arial" w:hAnsi="Arial" w:cs="Arial"/>
          <w:sz w:val="22"/>
          <w:szCs w:val="22"/>
        </w:rPr>
        <w:t xml:space="preserve"> </w:t>
      </w:r>
      <w:r w:rsidRPr="00DE6FDC">
        <w:rPr>
          <w:rFonts w:ascii="Arial" w:hAnsi="Arial" w:cs="Arial"/>
          <w:sz w:val="22"/>
          <w:szCs w:val="22"/>
        </w:rPr>
        <w:t xml:space="preserve">S., Heo, M., Pietrobelli, A., </w:t>
      </w:r>
      <w:r w:rsidR="00A12F4D" w:rsidRPr="00DE6FDC">
        <w:rPr>
          <w:rFonts w:ascii="Arial" w:hAnsi="Arial" w:cs="Arial"/>
          <w:sz w:val="22"/>
          <w:szCs w:val="22"/>
        </w:rPr>
        <w:t>Van Itallie</w:t>
      </w:r>
      <w:r w:rsidRPr="00DE6FDC">
        <w:rPr>
          <w:rFonts w:ascii="Arial" w:hAnsi="Arial" w:cs="Arial"/>
          <w:sz w:val="22"/>
          <w:szCs w:val="22"/>
        </w:rPr>
        <w:t>, T.</w:t>
      </w:r>
      <w:r w:rsidR="003E00AB" w:rsidRPr="00DE6FDC">
        <w:rPr>
          <w:rFonts w:ascii="Arial" w:hAnsi="Arial" w:cs="Arial"/>
          <w:sz w:val="22"/>
          <w:szCs w:val="22"/>
        </w:rPr>
        <w:t xml:space="preserve"> </w:t>
      </w:r>
      <w:r w:rsidRPr="00DE6FDC">
        <w:rPr>
          <w:rFonts w:ascii="Arial" w:hAnsi="Arial" w:cs="Arial"/>
          <w:sz w:val="22"/>
          <w:szCs w:val="22"/>
        </w:rPr>
        <w:t>B., Pi-Sunyer, F.</w:t>
      </w:r>
      <w:r w:rsidR="003E00AB" w:rsidRPr="00DE6FDC">
        <w:rPr>
          <w:rFonts w:ascii="Arial" w:hAnsi="Arial" w:cs="Arial"/>
          <w:sz w:val="22"/>
          <w:szCs w:val="22"/>
        </w:rPr>
        <w:t xml:space="preserve"> </w:t>
      </w:r>
      <w:r w:rsidRPr="00DE6FDC">
        <w:rPr>
          <w:rFonts w:ascii="Arial" w:hAnsi="Arial" w:cs="Arial"/>
          <w:sz w:val="22"/>
          <w:szCs w:val="22"/>
        </w:rPr>
        <w:t xml:space="preserve">X., &amp; Heymsfield, S. B. (1999). Weight loss increases and fat loss decreases all-cause mortality rate: results from two independent cohort studies. </w:t>
      </w:r>
      <w:r w:rsidRPr="00DE6FDC">
        <w:rPr>
          <w:rFonts w:ascii="Arial" w:hAnsi="Arial" w:cs="Arial"/>
          <w:i/>
          <w:sz w:val="22"/>
          <w:szCs w:val="22"/>
        </w:rPr>
        <w:t>International Journal of Obesity, 23</w:t>
      </w:r>
      <w:r w:rsidR="006C6681" w:rsidRPr="00DE6FDC">
        <w:rPr>
          <w:rFonts w:ascii="Arial" w:hAnsi="Arial" w:cs="Arial"/>
          <w:sz w:val="22"/>
          <w:szCs w:val="22"/>
        </w:rPr>
        <w:t>(6)</w:t>
      </w:r>
      <w:r w:rsidRPr="00DE6FDC">
        <w:rPr>
          <w:rFonts w:ascii="Arial" w:hAnsi="Arial" w:cs="Arial"/>
          <w:sz w:val="22"/>
          <w:szCs w:val="22"/>
        </w:rPr>
        <w:t xml:space="preserve">, 603-611. </w:t>
      </w:r>
      <w:r w:rsidR="006C6681" w:rsidRPr="00DE6FDC">
        <w:rPr>
          <w:rFonts w:ascii="Arial" w:hAnsi="Arial" w:cs="Arial"/>
          <w:sz w:val="22"/>
          <w:szCs w:val="22"/>
        </w:rPr>
        <w:t>doi: 10.1038/sj.ijo.0800875</w:t>
      </w:r>
    </w:p>
    <w:p w14:paraId="5F581D31" w14:textId="2093886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Faith, M.</w:t>
      </w:r>
      <w:r w:rsidR="003E00AB" w:rsidRPr="00DE6FDC">
        <w:rPr>
          <w:rFonts w:ascii="Arial" w:hAnsi="Arial" w:cs="Arial"/>
          <w:sz w:val="22"/>
          <w:szCs w:val="22"/>
        </w:rPr>
        <w:t xml:space="preserve"> </w:t>
      </w:r>
      <w:r w:rsidRPr="00DE6FDC">
        <w:rPr>
          <w:rFonts w:ascii="Arial" w:hAnsi="Arial" w:cs="Arial"/>
          <w:sz w:val="22"/>
          <w:szCs w:val="22"/>
        </w:rPr>
        <w:t>S., Pietrobelli, A., Nunez, C., Heo, M., Heymsfield, S.</w:t>
      </w:r>
      <w:r w:rsidR="003E00AB" w:rsidRPr="00DE6FDC">
        <w:rPr>
          <w:rFonts w:ascii="Arial" w:hAnsi="Arial" w:cs="Arial"/>
          <w:sz w:val="22"/>
          <w:szCs w:val="22"/>
        </w:rPr>
        <w:t xml:space="preserve"> </w:t>
      </w:r>
      <w:r w:rsidRPr="00DE6FDC">
        <w:rPr>
          <w:rFonts w:ascii="Arial" w:hAnsi="Arial" w:cs="Arial"/>
          <w:sz w:val="22"/>
          <w:szCs w:val="22"/>
        </w:rPr>
        <w:t>B., &amp; Allison, D.</w:t>
      </w:r>
      <w:r w:rsidR="003E00AB" w:rsidRPr="00DE6FDC">
        <w:rPr>
          <w:rFonts w:ascii="Arial" w:hAnsi="Arial" w:cs="Arial"/>
          <w:sz w:val="22"/>
          <w:szCs w:val="22"/>
        </w:rPr>
        <w:t xml:space="preserve"> </w:t>
      </w:r>
      <w:r w:rsidRPr="00DE6FDC">
        <w:rPr>
          <w:rFonts w:ascii="Arial" w:hAnsi="Arial" w:cs="Arial"/>
          <w:sz w:val="22"/>
          <w:szCs w:val="22"/>
        </w:rPr>
        <w:t xml:space="preserve">B. (1999) Evidence for independent genetic influences on fat mass and body mass index in a pediatric twin sample. </w:t>
      </w:r>
      <w:r w:rsidRPr="00DE6FDC">
        <w:rPr>
          <w:rFonts w:ascii="Arial" w:hAnsi="Arial" w:cs="Arial"/>
          <w:i/>
          <w:sz w:val="22"/>
          <w:szCs w:val="22"/>
        </w:rPr>
        <w:t>Pediatrics, 104</w:t>
      </w:r>
      <w:r w:rsidRPr="00DE6FDC">
        <w:rPr>
          <w:rFonts w:ascii="Arial" w:hAnsi="Arial" w:cs="Arial"/>
          <w:sz w:val="22"/>
          <w:szCs w:val="22"/>
        </w:rPr>
        <w:t>, 61-66</w:t>
      </w:r>
      <w:r w:rsidRPr="00DE6FDC">
        <w:rPr>
          <w:rFonts w:ascii="Arial" w:hAnsi="Arial" w:cs="Arial"/>
          <w:i/>
          <w:sz w:val="22"/>
          <w:szCs w:val="22"/>
        </w:rPr>
        <w:t xml:space="preserve">. </w:t>
      </w:r>
    </w:p>
    <w:p w14:paraId="5264BB77" w14:textId="6BF28710" w:rsidR="00455A1E" w:rsidRPr="00DE6FDC" w:rsidRDefault="00D336A6"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 xml:space="preserve">Cheskin, L. J., Bartlett, S. J., Zayas R., Twilley, C. H., Allison, D. B., &amp; Contoreggi, C. (1999). </w:t>
      </w:r>
      <w:r w:rsidR="00455A1E" w:rsidRPr="00DE6FDC">
        <w:rPr>
          <w:rFonts w:ascii="Arial" w:hAnsi="Arial" w:cs="Arial"/>
          <w:sz w:val="22"/>
          <w:szCs w:val="22"/>
        </w:rPr>
        <w:t xml:space="preserve">Weight gain and prescription medications: A review. </w:t>
      </w:r>
      <w:r w:rsidR="00455A1E" w:rsidRPr="00DE6FDC">
        <w:rPr>
          <w:rFonts w:ascii="Arial" w:hAnsi="Arial" w:cs="Arial"/>
          <w:i/>
          <w:sz w:val="22"/>
          <w:szCs w:val="22"/>
        </w:rPr>
        <w:t>Southern Medical Journal, 92</w:t>
      </w:r>
      <w:r w:rsidR="006C6681" w:rsidRPr="00DE6FDC">
        <w:rPr>
          <w:rFonts w:ascii="Arial" w:hAnsi="Arial" w:cs="Arial"/>
          <w:i/>
          <w:sz w:val="22"/>
          <w:szCs w:val="22"/>
        </w:rPr>
        <w:t xml:space="preserve">, </w:t>
      </w:r>
      <w:r w:rsidR="00455A1E" w:rsidRPr="00DE6FDC">
        <w:rPr>
          <w:rFonts w:ascii="Arial" w:hAnsi="Arial" w:cs="Arial"/>
          <w:sz w:val="22"/>
          <w:szCs w:val="22"/>
        </w:rPr>
        <w:t>898-904.</w:t>
      </w:r>
      <w:r w:rsidR="00455A1E" w:rsidRPr="00DE6FDC">
        <w:rPr>
          <w:rFonts w:ascii="Arial" w:hAnsi="Arial" w:cs="Arial"/>
          <w:i/>
          <w:sz w:val="22"/>
          <w:szCs w:val="22"/>
        </w:rPr>
        <w:t xml:space="preserve"> </w:t>
      </w:r>
    </w:p>
    <w:p w14:paraId="7D7895D3" w14:textId="73FA859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Allison, D.</w:t>
      </w:r>
      <w:r w:rsidR="003E00AB" w:rsidRPr="00DE6FDC">
        <w:rPr>
          <w:rFonts w:ascii="Arial" w:hAnsi="Arial" w:cs="Arial"/>
          <w:sz w:val="22"/>
          <w:szCs w:val="22"/>
        </w:rPr>
        <w:t xml:space="preserve"> </w:t>
      </w:r>
      <w:r w:rsidRPr="00DE6FDC">
        <w:rPr>
          <w:rFonts w:ascii="Arial" w:hAnsi="Arial" w:cs="Arial"/>
          <w:sz w:val="22"/>
          <w:szCs w:val="22"/>
        </w:rPr>
        <w:t>B., Heo, M., Kaplan, N., &amp; Martin, E.</w:t>
      </w:r>
      <w:r w:rsidR="003E00AB" w:rsidRPr="00DE6FDC">
        <w:rPr>
          <w:rFonts w:ascii="Arial" w:hAnsi="Arial" w:cs="Arial"/>
          <w:sz w:val="22"/>
          <w:szCs w:val="22"/>
        </w:rPr>
        <w:t xml:space="preserve"> </w:t>
      </w:r>
      <w:r w:rsidRPr="00DE6FDC">
        <w:rPr>
          <w:rFonts w:ascii="Arial" w:hAnsi="Arial" w:cs="Arial"/>
          <w:sz w:val="22"/>
          <w:szCs w:val="22"/>
        </w:rPr>
        <w:t xml:space="preserve">R. (1999). Development of </w:t>
      </w:r>
      <w:r w:rsidR="003E00AB" w:rsidRPr="00DE6FDC">
        <w:rPr>
          <w:rFonts w:ascii="Arial" w:hAnsi="Arial" w:cs="Arial"/>
          <w:sz w:val="22"/>
          <w:szCs w:val="22"/>
        </w:rPr>
        <w:t>s</w:t>
      </w:r>
      <w:r w:rsidRPr="00DE6FDC">
        <w:rPr>
          <w:rFonts w:ascii="Arial" w:hAnsi="Arial" w:cs="Arial"/>
          <w:sz w:val="22"/>
          <w:szCs w:val="22"/>
        </w:rPr>
        <w:t xml:space="preserve">ibling-based </w:t>
      </w:r>
      <w:r w:rsidR="003E00AB" w:rsidRPr="00DE6FDC">
        <w:rPr>
          <w:rFonts w:ascii="Arial" w:hAnsi="Arial" w:cs="Arial"/>
          <w:sz w:val="22"/>
          <w:szCs w:val="22"/>
        </w:rPr>
        <w:t>t</w:t>
      </w:r>
      <w:r w:rsidRPr="00DE6FDC">
        <w:rPr>
          <w:rFonts w:ascii="Arial" w:hAnsi="Arial" w:cs="Arial"/>
          <w:sz w:val="22"/>
          <w:szCs w:val="22"/>
        </w:rPr>
        <w:t xml:space="preserve">ests of </w:t>
      </w:r>
      <w:r w:rsidR="003E00AB" w:rsidRPr="00DE6FDC">
        <w:rPr>
          <w:rFonts w:ascii="Arial" w:hAnsi="Arial" w:cs="Arial"/>
          <w:sz w:val="22"/>
          <w:szCs w:val="22"/>
        </w:rPr>
        <w:t>l</w:t>
      </w:r>
      <w:r w:rsidRPr="00DE6FDC">
        <w:rPr>
          <w:rFonts w:ascii="Arial" w:hAnsi="Arial" w:cs="Arial"/>
          <w:sz w:val="22"/>
          <w:szCs w:val="22"/>
        </w:rPr>
        <w:t xml:space="preserve">inkage in the </w:t>
      </w:r>
      <w:r w:rsidR="003E00AB" w:rsidRPr="00DE6FDC">
        <w:rPr>
          <w:rFonts w:ascii="Arial" w:hAnsi="Arial" w:cs="Arial"/>
          <w:sz w:val="22"/>
          <w:szCs w:val="22"/>
        </w:rPr>
        <w:t>p</w:t>
      </w:r>
      <w:r w:rsidRPr="00DE6FDC">
        <w:rPr>
          <w:rFonts w:ascii="Arial" w:hAnsi="Arial" w:cs="Arial"/>
          <w:sz w:val="22"/>
          <w:szCs w:val="22"/>
        </w:rPr>
        <w:t xml:space="preserve">resence of </w:t>
      </w:r>
      <w:r w:rsidR="003E00AB" w:rsidRPr="00DE6FDC">
        <w:rPr>
          <w:rFonts w:ascii="Arial" w:hAnsi="Arial" w:cs="Arial"/>
          <w:sz w:val="22"/>
          <w:szCs w:val="22"/>
        </w:rPr>
        <w:t>a</w:t>
      </w:r>
      <w:r w:rsidRPr="00DE6FDC">
        <w:rPr>
          <w:rFonts w:ascii="Arial" w:hAnsi="Arial" w:cs="Arial"/>
          <w:sz w:val="22"/>
          <w:szCs w:val="22"/>
        </w:rPr>
        <w:t xml:space="preserve">ssociation for </w:t>
      </w:r>
      <w:r w:rsidR="003E00AB" w:rsidRPr="00DE6FDC">
        <w:rPr>
          <w:rFonts w:ascii="Arial" w:hAnsi="Arial" w:cs="Arial"/>
          <w:sz w:val="22"/>
          <w:szCs w:val="22"/>
        </w:rPr>
        <w:t>q</w:t>
      </w:r>
      <w:r w:rsidRPr="00DE6FDC">
        <w:rPr>
          <w:rFonts w:ascii="Arial" w:hAnsi="Arial" w:cs="Arial"/>
          <w:sz w:val="22"/>
          <w:szCs w:val="22"/>
        </w:rPr>
        <w:t xml:space="preserve">uantitative </w:t>
      </w:r>
      <w:r w:rsidR="003E00AB" w:rsidRPr="00DE6FDC">
        <w:rPr>
          <w:rFonts w:ascii="Arial" w:hAnsi="Arial" w:cs="Arial"/>
          <w:sz w:val="22"/>
          <w:szCs w:val="22"/>
        </w:rPr>
        <w:t>t</w:t>
      </w:r>
      <w:r w:rsidRPr="00DE6FDC">
        <w:rPr>
          <w:rFonts w:ascii="Arial" w:hAnsi="Arial" w:cs="Arial"/>
          <w:sz w:val="22"/>
          <w:szCs w:val="22"/>
        </w:rPr>
        <w:t xml:space="preserve">raits </w:t>
      </w:r>
      <w:r w:rsidR="003E00AB" w:rsidRPr="00DE6FDC">
        <w:rPr>
          <w:rFonts w:ascii="Arial" w:hAnsi="Arial" w:cs="Arial"/>
          <w:sz w:val="22"/>
          <w:szCs w:val="22"/>
        </w:rPr>
        <w:t>t</w:t>
      </w:r>
      <w:r w:rsidRPr="00DE6FDC">
        <w:rPr>
          <w:rFonts w:ascii="Arial" w:hAnsi="Arial" w:cs="Arial"/>
          <w:sz w:val="22"/>
          <w:szCs w:val="22"/>
        </w:rPr>
        <w:t xml:space="preserve">hat </w:t>
      </w:r>
      <w:r w:rsidR="003E00AB" w:rsidRPr="00DE6FDC">
        <w:rPr>
          <w:rFonts w:ascii="Arial" w:hAnsi="Arial" w:cs="Arial"/>
          <w:sz w:val="22"/>
          <w:szCs w:val="22"/>
        </w:rPr>
        <w:t>d</w:t>
      </w:r>
      <w:r w:rsidRPr="00DE6FDC">
        <w:rPr>
          <w:rFonts w:ascii="Arial" w:hAnsi="Arial" w:cs="Arial"/>
          <w:sz w:val="22"/>
          <w:szCs w:val="22"/>
        </w:rPr>
        <w:t xml:space="preserve">o not </w:t>
      </w:r>
      <w:r w:rsidR="003E00AB" w:rsidRPr="00DE6FDC">
        <w:rPr>
          <w:rFonts w:ascii="Arial" w:hAnsi="Arial" w:cs="Arial"/>
          <w:sz w:val="22"/>
          <w:szCs w:val="22"/>
        </w:rPr>
        <w:t>r</w:t>
      </w:r>
      <w:r w:rsidRPr="00DE6FDC">
        <w:rPr>
          <w:rFonts w:ascii="Arial" w:hAnsi="Arial" w:cs="Arial"/>
          <w:sz w:val="22"/>
          <w:szCs w:val="22"/>
        </w:rPr>
        <w:t xml:space="preserve">equire </w:t>
      </w:r>
      <w:r w:rsidR="003E00AB" w:rsidRPr="00DE6FDC">
        <w:rPr>
          <w:rFonts w:ascii="Arial" w:hAnsi="Arial" w:cs="Arial"/>
          <w:sz w:val="22"/>
          <w:szCs w:val="22"/>
        </w:rPr>
        <w:t>p</w:t>
      </w:r>
      <w:r w:rsidRPr="00DE6FDC">
        <w:rPr>
          <w:rFonts w:ascii="Arial" w:hAnsi="Arial" w:cs="Arial"/>
          <w:sz w:val="22"/>
          <w:szCs w:val="22"/>
        </w:rPr>
        <w:t xml:space="preserve">arental Information. </w:t>
      </w:r>
      <w:r w:rsidRPr="00DE6FDC">
        <w:rPr>
          <w:rFonts w:ascii="Arial" w:hAnsi="Arial" w:cs="Arial"/>
          <w:i/>
          <w:sz w:val="22"/>
          <w:szCs w:val="22"/>
        </w:rPr>
        <w:t>American Journal of Human Genetics, 64</w:t>
      </w:r>
      <w:r w:rsidR="00EC380D" w:rsidRPr="00DE6FDC">
        <w:rPr>
          <w:rFonts w:ascii="Arial" w:hAnsi="Arial" w:cs="Arial"/>
          <w:i/>
          <w:sz w:val="22"/>
          <w:szCs w:val="22"/>
        </w:rPr>
        <w:t xml:space="preserve">, </w:t>
      </w:r>
      <w:r w:rsidRPr="00DE6FDC">
        <w:rPr>
          <w:rFonts w:ascii="Arial" w:hAnsi="Arial" w:cs="Arial"/>
          <w:sz w:val="22"/>
          <w:szCs w:val="22"/>
        </w:rPr>
        <w:t>1754-1764</w:t>
      </w:r>
      <w:r w:rsidRPr="00DE6FDC">
        <w:rPr>
          <w:rFonts w:ascii="Arial" w:hAnsi="Arial" w:cs="Arial"/>
          <w:i/>
          <w:sz w:val="22"/>
          <w:szCs w:val="22"/>
        </w:rPr>
        <w:t xml:space="preserve">. </w:t>
      </w:r>
    </w:p>
    <w:p w14:paraId="1618B871" w14:textId="0D6CA43A"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Allison, D.</w:t>
      </w:r>
      <w:r w:rsidR="003E00AB" w:rsidRPr="00DE6FDC">
        <w:rPr>
          <w:rFonts w:ascii="Arial" w:hAnsi="Arial" w:cs="Arial"/>
          <w:sz w:val="22"/>
          <w:szCs w:val="22"/>
        </w:rPr>
        <w:t xml:space="preserve"> </w:t>
      </w:r>
      <w:r w:rsidRPr="00DE6FDC">
        <w:rPr>
          <w:rFonts w:ascii="Arial" w:hAnsi="Arial" w:cs="Arial"/>
          <w:sz w:val="22"/>
          <w:szCs w:val="22"/>
        </w:rPr>
        <w:t>B., Zannolli, R., &amp; Narayan, K.</w:t>
      </w:r>
      <w:r w:rsidR="003E00AB" w:rsidRPr="00DE6FDC">
        <w:rPr>
          <w:rFonts w:ascii="Arial" w:hAnsi="Arial" w:cs="Arial"/>
          <w:sz w:val="22"/>
          <w:szCs w:val="22"/>
        </w:rPr>
        <w:t xml:space="preserve"> </w:t>
      </w:r>
      <w:r w:rsidRPr="00DE6FDC">
        <w:rPr>
          <w:rFonts w:ascii="Arial" w:hAnsi="Arial" w:cs="Arial"/>
          <w:sz w:val="22"/>
          <w:szCs w:val="22"/>
        </w:rPr>
        <w:t>V.</w:t>
      </w:r>
      <w:r w:rsidR="003E00AB" w:rsidRPr="00DE6FDC">
        <w:rPr>
          <w:rFonts w:ascii="Arial" w:hAnsi="Arial" w:cs="Arial"/>
          <w:sz w:val="22"/>
          <w:szCs w:val="22"/>
        </w:rPr>
        <w:t xml:space="preserve"> </w:t>
      </w:r>
      <w:r w:rsidRPr="00DE6FDC">
        <w:rPr>
          <w:rFonts w:ascii="Arial" w:hAnsi="Arial" w:cs="Arial"/>
          <w:sz w:val="22"/>
          <w:szCs w:val="22"/>
        </w:rPr>
        <w:t xml:space="preserve">M. (1999). The direct health care costs of obesity in the United States. </w:t>
      </w:r>
      <w:r w:rsidRPr="00DE6FDC">
        <w:rPr>
          <w:rFonts w:ascii="Arial" w:hAnsi="Arial" w:cs="Arial"/>
          <w:i/>
          <w:sz w:val="22"/>
          <w:szCs w:val="22"/>
        </w:rPr>
        <w:t>American Journal of Public Health, 89</w:t>
      </w:r>
      <w:r w:rsidRPr="00DE6FDC">
        <w:rPr>
          <w:rFonts w:ascii="Arial" w:hAnsi="Arial" w:cs="Arial"/>
          <w:sz w:val="22"/>
          <w:szCs w:val="22"/>
        </w:rPr>
        <w:t>, 1194-1199</w:t>
      </w:r>
      <w:r w:rsidRPr="00DE6FDC">
        <w:rPr>
          <w:rFonts w:ascii="Arial" w:hAnsi="Arial" w:cs="Arial"/>
          <w:i/>
          <w:sz w:val="22"/>
          <w:szCs w:val="22"/>
        </w:rPr>
        <w:t xml:space="preserve">. </w:t>
      </w:r>
    </w:p>
    <w:p w14:paraId="4D687308" w14:textId="609D1CA6"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Bartlett, S.</w:t>
      </w:r>
      <w:r w:rsidR="003E00AB" w:rsidRPr="00DE6FDC">
        <w:rPr>
          <w:rFonts w:ascii="Arial" w:hAnsi="Arial" w:cs="Arial"/>
          <w:sz w:val="22"/>
          <w:szCs w:val="22"/>
        </w:rPr>
        <w:t xml:space="preserve"> </w:t>
      </w:r>
      <w:r w:rsidRPr="00DE6FDC">
        <w:rPr>
          <w:rFonts w:ascii="Arial" w:hAnsi="Arial" w:cs="Arial"/>
          <w:sz w:val="22"/>
          <w:szCs w:val="22"/>
        </w:rPr>
        <w:t>J., Faith, M.</w:t>
      </w:r>
      <w:r w:rsidR="003E00AB" w:rsidRPr="00DE6FDC">
        <w:rPr>
          <w:rFonts w:ascii="Arial" w:hAnsi="Arial" w:cs="Arial"/>
          <w:sz w:val="22"/>
          <w:szCs w:val="22"/>
        </w:rPr>
        <w:t xml:space="preserve"> </w:t>
      </w:r>
      <w:r w:rsidRPr="00DE6FDC">
        <w:rPr>
          <w:rFonts w:ascii="Arial" w:hAnsi="Arial" w:cs="Arial"/>
          <w:sz w:val="22"/>
          <w:szCs w:val="22"/>
        </w:rPr>
        <w:t>S., Fontaine, K.</w:t>
      </w:r>
      <w:r w:rsidR="003E00AB" w:rsidRPr="00DE6FDC">
        <w:rPr>
          <w:rFonts w:ascii="Arial" w:hAnsi="Arial" w:cs="Arial"/>
          <w:sz w:val="22"/>
          <w:szCs w:val="22"/>
        </w:rPr>
        <w:t xml:space="preserve"> </w:t>
      </w:r>
      <w:r w:rsidRPr="00DE6FDC">
        <w:rPr>
          <w:rFonts w:ascii="Arial" w:hAnsi="Arial" w:cs="Arial"/>
          <w:sz w:val="22"/>
          <w:szCs w:val="22"/>
        </w:rPr>
        <w:t>R., Cheskin, L.</w:t>
      </w:r>
      <w:r w:rsidR="003E00AB" w:rsidRPr="00DE6FDC">
        <w:rPr>
          <w:rFonts w:ascii="Arial" w:hAnsi="Arial" w:cs="Arial"/>
          <w:sz w:val="22"/>
          <w:szCs w:val="22"/>
        </w:rPr>
        <w:t xml:space="preserve"> </w:t>
      </w:r>
      <w:r w:rsidRPr="00DE6FDC">
        <w:rPr>
          <w:rFonts w:ascii="Arial" w:hAnsi="Arial" w:cs="Arial"/>
          <w:sz w:val="22"/>
          <w:szCs w:val="22"/>
        </w:rPr>
        <w:t>J., &amp; Allison, D.</w:t>
      </w:r>
      <w:r w:rsidR="003E00AB" w:rsidRPr="00DE6FDC">
        <w:rPr>
          <w:rFonts w:ascii="Arial" w:hAnsi="Arial" w:cs="Arial"/>
          <w:sz w:val="22"/>
          <w:szCs w:val="22"/>
        </w:rPr>
        <w:t xml:space="preserve"> </w:t>
      </w:r>
      <w:r w:rsidRPr="00DE6FDC">
        <w:rPr>
          <w:rFonts w:ascii="Arial" w:hAnsi="Arial" w:cs="Arial"/>
          <w:sz w:val="22"/>
          <w:szCs w:val="22"/>
        </w:rPr>
        <w:t xml:space="preserve">B. (1999). Is the </w:t>
      </w:r>
      <w:r w:rsidR="003E00AB" w:rsidRPr="00DE6FDC">
        <w:rPr>
          <w:rFonts w:ascii="Arial" w:hAnsi="Arial" w:cs="Arial"/>
          <w:sz w:val="22"/>
          <w:szCs w:val="22"/>
        </w:rPr>
        <w:t>p</w:t>
      </w:r>
      <w:r w:rsidRPr="00DE6FDC">
        <w:rPr>
          <w:rFonts w:ascii="Arial" w:hAnsi="Arial" w:cs="Arial"/>
          <w:sz w:val="22"/>
          <w:szCs w:val="22"/>
        </w:rPr>
        <w:t xml:space="preserve">revalence of </w:t>
      </w:r>
      <w:r w:rsidR="003E00AB" w:rsidRPr="00DE6FDC">
        <w:rPr>
          <w:rFonts w:ascii="Arial" w:hAnsi="Arial" w:cs="Arial"/>
          <w:sz w:val="22"/>
          <w:szCs w:val="22"/>
        </w:rPr>
        <w:t>s</w:t>
      </w:r>
      <w:r w:rsidRPr="00DE6FDC">
        <w:rPr>
          <w:rFonts w:ascii="Arial" w:hAnsi="Arial" w:cs="Arial"/>
          <w:sz w:val="22"/>
          <w:szCs w:val="22"/>
        </w:rPr>
        <w:t>uccessful</w:t>
      </w:r>
      <w:r w:rsidR="003E00AB" w:rsidRPr="00DE6FDC">
        <w:rPr>
          <w:rFonts w:ascii="Arial" w:hAnsi="Arial" w:cs="Arial"/>
          <w:sz w:val="22"/>
          <w:szCs w:val="22"/>
        </w:rPr>
        <w:t xml:space="preserve"> w</w:t>
      </w:r>
      <w:r w:rsidRPr="00DE6FDC">
        <w:rPr>
          <w:rFonts w:ascii="Arial" w:hAnsi="Arial" w:cs="Arial"/>
          <w:sz w:val="22"/>
          <w:szCs w:val="22"/>
        </w:rPr>
        <w:t xml:space="preserve">eight </w:t>
      </w:r>
      <w:r w:rsidR="003E00AB" w:rsidRPr="00DE6FDC">
        <w:rPr>
          <w:rFonts w:ascii="Arial" w:hAnsi="Arial" w:cs="Arial"/>
          <w:sz w:val="22"/>
          <w:szCs w:val="22"/>
        </w:rPr>
        <w:t>l</w:t>
      </w:r>
      <w:r w:rsidRPr="00DE6FDC">
        <w:rPr>
          <w:rFonts w:ascii="Arial" w:hAnsi="Arial" w:cs="Arial"/>
          <w:sz w:val="22"/>
          <w:szCs w:val="22"/>
        </w:rPr>
        <w:t xml:space="preserve">oss and </w:t>
      </w:r>
      <w:r w:rsidR="003E00AB" w:rsidRPr="00DE6FDC">
        <w:rPr>
          <w:rFonts w:ascii="Arial" w:hAnsi="Arial" w:cs="Arial"/>
          <w:sz w:val="22"/>
          <w:szCs w:val="22"/>
        </w:rPr>
        <w:t>m</w:t>
      </w:r>
      <w:r w:rsidRPr="00DE6FDC">
        <w:rPr>
          <w:rFonts w:ascii="Arial" w:hAnsi="Arial" w:cs="Arial"/>
          <w:sz w:val="22"/>
          <w:szCs w:val="22"/>
        </w:rPr>
        <w:t xml:space="preserve">aintenance </w:t>
      </w:r>
      <w:r w:rsidR="003E00AB" w:rsidRPr="00DE6FDC">
        <w:rPr>
          <w:rFonts w:ascii="Arial" w:hAnsi="Arial" w:cs="Arial"/>
          <w:sz w:val="22"/>
          <w:szCs w:val="22"/>
        </w:rPr>
        <w:t>h</w:t>
      </w:r>
      <w:r w:rsidRPr="00DE6FDC">
        <w:rPr>
          <w:rFonts w:ascii="Arial" w:hAnsi="Arial" w:cs="Arial"/>
          <w:sz w:val="22"/>
          <w:szCs w:val="22"/>
        </w:rPr>
        <w:t xml:space="preserve">igher in the </w:t>
      </w:r>
      <w:r w:rsidR="003E00AB" w:rsidRPr="00DE6FDC">
        <w:rPr>
          <w:rFonts w:ascii="Arial" w:hAnsi="Arial" w:cs="Arial"/>
          <w:sz w:val="22"/>
          <w:szCs w:val="22"/>
        </w:rPr>
        <w:t>g</w:t>
      </w:r>
      <w:r w:rsidRPr="00DE6FDC">
        <w:rPr>
          <w:rFonts w:ascii="Arial" w:hAnsi="Arial" w:cs="Arial"/>
          <w:sz w:val="22"/>
          <w:szCs w:val="22"/>
        </w:rPr>
        <w:t xml:space="preserve">eneral </w:t>
      </w:r>
      <w:r w:rsidR="003E00AB" w:rsidRPr="00DE6FDC">
        <w:rPr>
          <w:rFonts w:ascii="Arial" w:hAnsi="Arial" w:cs="Arial"/>
          <w:sz w:val="22"/>
          <w:szCs w:val="22"/>
        </w:rPr>
        <w:t>c</w:t>
      </w:r>
      <w:r w:rsidRPr="00DE6FDC">
        <w:rPr>
          <w:rFonts w:ascii="Arial" w:hAnsi="Arial" w:cs="Arial"/>
          <w:sz w:val="22"/>
          <w:szCs w:val="22"/>
        </w:rPr>
        <w:t xml:space="preserve">ommunity than the </w:t>
      </w:r>
      <w:r w:rsidR="003E00AB" w:rsidRPr="00DE6FDC">
        <w:rPr>
          <w:rFonts w:ascii="Arial" w:hAnsi="Arial" w:cs="Arial"/>
          <w:sz w:val="22"/>
          <w:szCs w:val="22"/>
        </w:rPr>
        <w:t>r</w:t>
      </w:r>
      <w:r w:rsidRPr="00DE6FDC">
        <w:rPr>
          <w:rFonts w:ascii="Arial" w:hAnsi="Arial" w:cs="Arial"/>
          <w:sz w:val="22"/>
          <w:szCs w:val="22"/>
        </w:rPr>
        <w:t xml:space="preserve">esearch </w:t>
      </w:r>
      <w:r w:rsidR="003E00AB" w:rsidRPr="00DE6FDC">
        <w:rPr>
          <w:rFonts w:ascii="Arial" w:hAnsi="Arial" w:cs="Arial"/>
          <w:sz w:val="22"/>
          <w:szCs w:val="22"/>
        </w:rPr>
        <w:t>c</w:t>
      </w:r>
      <w:r w:rsidRPr="00DE6FDC">
        <w:rPr>
          <w:rFonts w:ascii="Arial" w:hAnsi="Arial" w:cs="Arial"/>
          <w:sz w:val="22"/>
          <w:szCs w:val="22"/>
        </w:rPr>
        <w:t xml:space="preserve">linic: A </w:t>
      </w:r>
      <w:r w:rsidR="003E00AB" w:rsidRPr="00DE6FDC">
        <w:rPr>
          <w:rFonts w:ascii="Arial" w:hAnsi="Arial" w:cs="Arial"/>
          <w:sz w:val="22"/>
          <w:szCs w:val="22"/>
        </w:rPr>
        <w:t>m</w:t>
      </w:r>
      <w:r w:rsidRPr="00DE6FDC">
        <w:rPr>
          <w:rFonts w:ascii="Arial" w:hAnsi="Arial" w:cs="Arial"/>
          <w:sz w:val="22"/>
          <w:szCs w:val="22"/>
        </w:rPr>
        <w:t>eta-</w:t>
      </w:r>
      <w:r w:rsidR="003E00AB" w:rsidRPr="00DE6FDC">
        <w:rPr>
          <w:rFonts w:ascii="Arial" w:hAnsi="Arial" w:cs="Arial"/>
          <w:sz w:val="22"/>
          <w:szCs w:val="22"/>
        </w:rPr>
        <w:t>a</w:t>
      </w:r>
      <w:r w:rsidRPr="00DE6FDC">
        <w:rPr>
          <w:rFonts w:ascii="Arial" w:hAnsi="Arial" w:cs="Arial"/>
          <w:sz w:val="22"/>
          <w:szCs w:val="22"/>
        </w:rPr>
        <w:t xml:space="preserve">nalysis that </w:t>
      </w:r>
      <w:r w:rsidR="003E00AB" w:rsidRPr="00DE6FDC">
        <w:rPr>
          <w:rFonts w:ascii="Arial" w:hAnsi="Arial" w:cs="Arial"/>
          <w:sz w:val="22"/>
          <w:szCs w:val="22"/>
        </w:rPr>
        <w:t>w</w:t>
      </w:r>
      <w:r w:rsidRPr="00DE6FDC">
        <w:rPr>
          <w:rFonts w:ascii="Arial" w:hAnsi="Arial" w:cs="Arial"/>
          <w:sz w:val="22"/>
          <w:szCs w:val="22"/>
        </w:rPr>
        <w:t xml:space="preserve">ould </w:t>
      </w:r>
      <w:r w:rsidR="003E00AB" w:rsidRPr="00DE6FDC">
        <w:rPr>
          <w:rFonts w:ascii="Arial" w:hAnsi="Arial" w:cs="Arial"/>
          <w:sz w:val="22"/>
          <w:szCs w:val="22"/>
        </w:rPr>
        <w:t>n</w:t>
      </w:r>
      <w:r w:rsidRPr="00DE6FDC">
        <w:rPr>
          <w:rFonts w:ascii="Arial" w:hAnsi="Arial" w:cs="Arial"/>
          <w:sz w:val="22"/>
          <w:szCs w:val="22"/>
        </w:rPr>
        <w:t xml:space="preserve">ot </w:t>
      </w:r>
      <w:r w:rsidR="003E00AB" w:rsidRPr="00DE6FDC">
        <w:rPr>
          <w:rFonts w:ascii="Arial" w:hAnsi="Arial" w:cs="Arial"/>
          <w:sz w:val="22"/>
          <w:szCs w:val="22"/>
        </w:rPr>
        <w:t>b</w:t>
      </w:r>
      <w:r w:rsidRPr="00DE6FDC">
        <w:rPr>
          <w:rFonts w:ascii="Arial" w:hAnsi="Arial" w:cs="Arial"/>
          <w:sz w:val="22"/>
          <w:szCs w:val="22"/>
        </w:rPr>
        <w:t xml:space="preserve">e. </w:t>
      </w:r>
      <w:r w:rsidRPr="00DE6FDC">
        <w:rPr>
          <w:rFonts w:ascii="Arial" w:hAnsi="Arial" w:cs="Arial"/>
          <w:i/>
          <w:sz w:val="22"/>
          <w:szCs w:val="22"/>
        </w:rPr>
        <w:t>Obesity Research</w:t>
      </w:r>
      <w:r w:rsidRPr="00DE6FDC">
        <w:rPr>
          <w:rFonts w:ascii="Arial" w:hAnsi="Arial" w:cs="Arial"/>
          <w:sz w:val="22"/>
          <w:szCs w:val="22"/>
        </w:rPr>
        <w:t>, 7, 407-413</w:t>
      </w:r>
      <w:r w:rsidRPr="00DE6FDC">
        <w:rPr>
          <w:rFonts w:ascii="Arial" w:hAnsi="Arial" w:cs="Arial"/>
          <w:i/>
          <w:sz w:val="22"/>
          <w:szCs w:val="22"/>
        </w:rPr>
        <w:t xml:space="preserve">. </w:t>
      </w:r>
    </w:p>
    <w:p w14:paraId="3B11EBA6" w14:textId="61C1DE0F"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Allison, D.</w:t>
      </w:r>
      <w:r w:rsidR="003E00AB" w:rsidRPr="00DE6FDC">
        <w:rPr>
          <w:rFonts w:ascii="Arial" w:hAnsi="Arial" w:cs="Arial"/>
          <w:sz w:val="22"/>
          <w:szCs w:val="22"/>
        </w:rPr>
        <w:t xml:space="preserve"> </w:t>
      </w:r>
      <w:r w:rsidRPr="00DE6FDC">
        <w:rPr>
          <w:rFonts w:ascii="Arial" w:hAnsi="Arial" w:cs="Arial"/>
          <w:sz w:val="22"/>
          <w:szCs w:val="22"/>
        </w:rPr>
        <w:t>B., Neale, M.</w:t>
      </w:r>
      <w:r w:rsidR="003E00AB" w:rsidRPr="00DE6FDC">
        <w:rPr>
          <w:rFonts w:ascii="Arial" w:hAnsi="Arial" w:cs="Arial"/>
          <w:sz w:val="22"/>
          <w:szCs w:val="22"/>
        </w:rPr>
        <w:t xml:space="preserve"> </w:t>
      </w:r>
      <w:r w:rsidRPr="00DE6FDC">
        <w:rPr>
          <w:rFonts w:ascii="Arial" w:hAnsi="Arial" w:cs="Arial"/>
          <w:sz w:val="22"/>
          <w:szCs w:val="22"/>
        </w:rPr>
        <w:t>C., Zannolli, R.</w:t>
      </w:r>
      <w:r w:rsidR="003E00AB" w:rsidRPr="00DE6FDC">
        <w:rPr>
          <w:rFonts w:ascii="Arial" w:hAnsi="Arial" w:cs="Arial"/>
          <w:sz w:val="22"/>
          <w:szCs w:val="22"/>
        </w:rPr>
        <w:t xml:space="preserve"> </w:t>
      </w:r>
      <w:r w:rsidRPr="00DE6FDC">
        <w:rPr>
          <w:rFonts w:ascii="Arial" w:hAnsi="Arial" w:cs="Arial"/>
          <w:sz w:val="22"/>
          <w:szCs w:val="22"/>
        </w:rPr>
        <w:t>Z., Schork, N.</w:t>
      </w:r>
      <w:r w:rsidR="003E00AB" w:rsidRPr="00DE6FDC">
        <w:rPr>
          <w:rFonts w:ascii="Arial" w:hAnsi="Arial" w:cs="Arial"/>
          <w:sz w:val="22"/>
          <w:szCs w:val="22"/>
        </w:rPr>
        <w:t xml:space="preserve"> </w:t>
      </w:r>
      <w:r w:rsidRPr="00DE6FDC">
        <w:rPr>
          <w:rFonts w:ascii="Arial" w:hAnsi="Arial" w:cs="Arial"/>
          <w:sz w:val="22"/>
          <w:szCs w:val="22"/>
        </w:rPr>
        <w:t>J., Amos, C.</w:t>
      </w:r>
      <w:r w:rsidR="003E00AB" w:rsidRPr="00DE6FDC">
        <w:rPr>
          <w:rFonts w:ascii="Arial" w:hAnsi="Arial" w:cs="Arial"/>
          <w:sz w:val="22"/>
          <w:szCs w:val="22"/>
        </w:rPr>
        <w:t xml:space="preserve"> </w:t>
      </w:r>
      <w:r w:rsidRPr="00DE6FDC">
        <w:rPr>
          <w:rFonts w:ascii="Arial" w:hAnsi="Arial" w:cs="Arial"/>
          <w:sz w:val="22"/>
          <w:szCs w:val="22"/>
        </w:rPr>
        <w:t xml:space="preserve">I., &amp; Blangero, J. (1999). Testing </w:t>
      </w:r>
      <w:r w:rsidR="003E00AB" w:rsidRPr="00DE6FDC">
        <w:rPr>
          <w:rFonts w:ascii="Arial" w:hAnsi="Arial" w:cs="Arial"/>
          <w:sz w:val="22"/>
          <w:szCs w:val="22"/>
        </w:rPr>
        <w:t>t</w:t>
      </w:r>
      <w:r w:rsidRPr="00DE6FDC">
        <w:rPr>
          <w:rFonts w:ascii="Arial" w:hAnsi="Arial" w:cs="Arial"/>
          <w:sz w:val="22"/>
          <w:szCs w:val="22"/>
        </w:rPr>
        <w:t xml:space="preserve">he </w:t>
      </w:r>
      <w:r w:rsidR="003E00AB" w:rsidRPr="00DE6FDC">
        <w:rPr>
          <w:rFonts w:ascii="Arial" w:hAnsi="Arial" w:cs="Arial"/>
          <w:sz w:val="22"/>
          <w:szCs w:val="22"/>
        </w:rPr>
        <w:t>r</w:t>
      </w:r>
      <w:r w:rsidRPr="00DE6FDC">
        <w:rPr>
          <w:rFonts w:ascii="Arial" w:hAnsi="Arial" w:cs="Arial"/>
          <w:sz w:val="22"/>
          <w:szCs w:val="22"/>
        </w:rPr>
        <w:t xml:space="preserve">obustness </w:t>
      </w:r>
      <w:r w:rsidR="003E00AB" w:rsidRPr="00DE6FDC">
        <w:rPr>
          <w:rFonts w:ascii="Arial" w:hAnsi="Arial" w:cs="Arial"/>
          <w:sz w:val="22"/>
          <w:szCs w:val="22"/>
        </w:rPr>
        <w:t>o</w:t>
      </w:r>
      <w:r w:rsidRPr="00DE6FDC">
        <w:rPr>
          <w:rFonts w:ascii="Arial" w:hAnsi="Arial" w:cs="Arial"/>
          <w:sz w:val="22"/>
          <w:szCs w:val="22"/>
        </w:rPr>
        <w:t xml:space="preserve">f </w:t>
      </w:r>
      <w:r w:rsidR="003E00AB" w:rsidRPr="00DE6FDC">
        <w:rPr>
          <w:rFonts w:ascii="Arial" w:hAnsi="Arial" w:cs="Arial"/>
          <w:sz w:val="22"/>
          <w:szCs w:val="22"/>
        </w:rPr>
        <w:t>t</w:t>
      </w:r>
      <w:r w:rsidRPr="00DE6FDC">
        <w:rPr>
          <w:rFonts w:ascii="Arial" w:hAnsi="Arial" w:cs="Arial"/>
          <w:sz w:val="22"/>
          <w:szCs w:val="22"/>
        </w:rPr>
        <w:t xml:space="preserve">he </w:t>
      </w:r>
      <w:r w:rsidR="003E00AB" w:rsidRPr="00DE6FDC">
        <w:rPr>
          <w:rFonts w:ascii="Arial" w:hAnsi="Arial" w:cs="Arial"/>
          <w:sz w:val="22"/>
          <w:szCs w:val="22"/>
        </w:rPr>
        <w:t>l</w:t>
      </w:r>
      <w:r w:rsidRPr="00DE6FDC">
        <w:rPr>
          <w:rFonts w:ascii="Arial" w:hAnsi="Arial" w:cs="Arial"/>
          <w:sz w:val="22"/>
          <w:szCs w:val="22"/>
        </w:rPr>
        <w:t xml:space="preserve">ikelihood </w:t>
      </w:r>
      <w:r w:rsidR="003E00AB" w:rsidRPr="00DE6FDC">
        <w:rPr>
          <w:rFonts w:ascii="Arial" w:hAnsi="Arial" w:cs="Arial"/>
          <w:sz w:val="22"/>
          <w:szCs w:val="22"/>
        </w:rPr>
        <w:t>r</w:t>
      </w:r>
      <w:r w:rsidRPr="00DE6FDC">
        <w:rPr>
          <w:rFonts w:ascii="Arial" w:hAnsi="Arial" w:cs="Arial"/>
          <w:sz w:val="22"/>
          <w:szCs w:val="22"/>
        </w:rPr>
        <w:t xml:space="preserve">atio </w:t>
      </w:r>
      <w:r w:rsidR="003E00AB" w:rsidRPr="00DE6FDC">
        <w:rPr>
          <w:rFonts w:ascii="Arial" w:hAnsi="Arial" w:cs="Arial"/>
          <w:sz w:val="22"/>
          <w:szCs w:val="22"/>
        </w:rPr>
        <w:t>t</w:t>
      </w:r>
      <w:r w:rsidRPr="00DE6FDC">
        <w:rPr>
          <w:rFonts w:ascii="Arial" w:hAnsi="Arial" w:cs="Arial"/>
          <w:sz w:val="22"/>
          <w:szCs w:val="22"/>
        </w:rPr>
        <w:t xml:space="preserve">est </w:t>
      </w:r>
      <w:r w:rsidR="003E00AB" w:rsidRPr="00DE6FDC">
        <w:rPr>
          <w:rFonts w:ascii="Arial" w:hAnsi="Arial" w:cs="Arial"/>
          <w:sz w:val="22"/>
          <w:szCs w:val="22"/>
        </w:rPr>
        <w:t>i</w:t>
      </w:r>
      <w:r w:rsidRPr="00DE6FDC">
        <w:rPr>
          <w:rFonts w:ascii="Arial" w:hAnsi="Arial" w:cs="Arial"/>
          <w:sz w:val="22"/>
          <w:szCs w:val="22"/>
        </w:rPr>
        <w:t xml:space="preserve">n </w:t>
      </w:r>
      <w:r w:rsidR="003E00AB" w:rsidRPr="00DE6FDC">
        <w:rPr>
          <w:rFonts w:ascii="Arial" w:hAnsi="Arial" w:cs="Arial"/>
          <w:sz w:val="22"/>
          <w:szCs w:val="22"/>
        </w:rPr>
        <w:t>a</w:t>
      </w:r>
      <w:r w:rsidRPr="00DE6FDC">
        <w:rPr>
          <w:rFonts w:ascii="Arial" w:hAnsi="Arial" w:cs="Arial"/>
          <w:sz w:val="22"/>
          <w:szCs w:val="22"/>
        </w:rPr>
        <w:t xml:space="preserve"> </w:t>
      </w:r>
      <w:r w:rsidR="003E00AB" w:rsidRPr="00DE6FDC">
        <w:rPr>
          <w:rFonts w:ascii="Arial" w:hAnsi="Arial" w:cs="Arial"/>
          <w:sz w:val="22"/>
          <w:szCs w:val="22"/>
        </w:rPr>
        <w:t>v</w:t>
      </w:r>
      <w:r w:rsidRPr="00DE6FDC">
        <w:rPr>
          <w:rFonts w:ascii="Arial" w:hAnsi="Arial" w:cs="Arial"/>
          <w:sz w:val="22"/>
          <w:szCs w:val="22"/>
        </w:rPr>
        <w:t>ariance-</w:t>
      </w:r>
      <w:r w:rsidR="003E00AB" w:rsidRPr="00DE6FDC">
        <w:rPr>
          <w:rFonts w:ascii="Arial" w:hAnsi="Arial" w:cs="Arial"/>
          <w:sz w:val="22"/>
          <w:szCs w:val="22"/>
        </w:rPr>
        <w:t>c</w:t>
      </w:r>
      <w:r w:rsidRPr="00DE6FDC">
        <w:rPr>
          <w:rFonts w:ascii="Arial" w:hAnsi="Arial" w:cs="Arial"/>
          <w:sz w:val="22"/>
          <w:szCs w:val="22"/>
        </w:rPr>
        <w:t xml:space="preserve">omponent </w:t>
      </w:r>
      <w:r w:rsidR="003E00AB" w:rsidRPr="00DE6FDC">
        <w:rPr>
          <w:rFonts w:ascii="Arial" w:hAnsi="Arial" w:cs="Arial"/>
          <w:sz w:val="22"/>
          <w:szCs w:val="22"/>
        </w:rPr>
        <w:t>q</w:t>
      </w:r>
      <w:r w:rsidRPr="00DE6FDC">
        <w:rPr>
          <w:rFonts w:ascii="Arial" w:hAnsi="Arial" w:cs="Arial"/>
          <w:sz w:val="22"/>
          <w:szCs w:val="22"/>
        </w:rPr>
        <w:t xml:space="preserve">uantitative </w:t>
      </w:r>
      <w:r w:rsidR="003E00AB" w:rsidRPr="00DE6FDC">
        <w:rPr>
          <w:rFonts w:ascii="Arial" w:hAnsi="Arial" w:cs="Arial"/>
          <w:sz w:val="22"/>
          <w:szCs w:val="22"/>
        </w:rPr>
        <w:t>t</w:t>
      </w:r>
      <w:r w:rsidRPr="00DE6FDC">
        <w:rPr>
          <w:rFonts w:ascii="Arial" w:hAnsi="Arial" w:cs="Arial"/>
          <w:sz w:val="22"/>
          <w:szCs w:val="22"/>
        </w:rPr>
        <w:t xml:space="preserve">rait </w:t>
      </w:r>
      <w:r w:rsidR="003E00AB" w:rsidRPr="00DE6FDC">
        <w:rPr>
          <w:rFonts w:ascii="Arial" w:hAnsi="Arial" w:cs="Arial"/>
          <w:sz w:val="22"/>
          <w:szCs w:val="22"/>
        </w:rPr>
        <w:t>l</w:t>
      </w:r>
      <w:r w:rsidRPr="00DE6FDC">
        <w:rPr>
          <w:rFonts w:ascii="Arial" w:hAnsi="Arial" w:cs="Arial"/>
          <w:sz w:val="22"/>
          <w:szCs w:val="22"/>
        </w:rPr>
        <w:t xml:space="preserve">oci (QTL) </w:t>
      </w:r>
      <w:r w:rsidR="003E00AB" w:rsidRPr="00DE6FDC">
        <w:rPr>
          <w:rFonts w:ascii="Arial" w:hAnsi="Arial" w:cs="Arial"/>
          <w:sz w:val="22"/>
          <w:szCs w:val="22"/>
        </w:rPr>
        <w:t>m</w:t>
      </w:r>
      <w:r w:rsidRPr="00DE6FDC">
        <w:rPr>
          <w:rFonts w:ascii="Arial" w:hAnsi="Arial" w:cs="Arial"/>
          <w:sz w:val="22"/>
          <w:szCs w:val="22"/>
        </w:rPr>
        <w:t xml:space="preserve">apping </w:t>
      </w:r>
      <w:r w:rsidR="003E00AB" w:rsidRPr="00DE6FDC">
        <w:rPr>
          <w:rFonts w:ascii="Arial" w:hAnsi="Arial" w:cs="Arial"/>
          <w:sz w:val="22"/>
          <w:szCs w:val="22"/>
        </w:rPr>
        <w:t>p</w:t>
      </w:r>
      <w:r w:rsidRPr="00DE6FDC">
        <w:rPr>
          <w:rFonts w:ascii="Arial" w:hAnsi="Arial" w:cs="Arial"/>
          <w:sz w:val="22"/>
          <w:szCs w:val="22"/>
        </w:rPr>
        <w:t xml:space="preserve">rocedure. </w:t>
      </w:r>
      <w:r w:rsidRPr="00DE6FDC">
        <w:rPr>
          <w:rFonts w:ascii="Arial" w:hAnsi="Arial" w:cs="Arial"/>
          <w:i/>
          <w:sz w:val="22"/>
          <w:szCs w:val="22"/>
        </w:rPr>
        <w:t>American Journal of Human Genetics, 65</w:t>
      </w:r>
      <w:r w:rsidR="005C2281" w:rsidRPr="00DE6FDC">
        <w:rPr>
          <w:rFonts w:ascii="Arial" w:hAnsi="Arial" w:cs="Arial"/>
          <w:sz w:val="22"/>
          <w:szCs w:val="22"/>
        </w:rPr>
        <w:t>(2)</w:t>
      </w:r>
      <w:r w:rsidRPr="00DE6FDC">
        <w:rPr>
          <w:rFonts w:ascii="Arial" w:hAnsi="Arial" w:cs="Arial"/>
          <w:sz w:val="22"/>
          <w:szCs w:val="22"/>
        </w:rPr>
        <w:t xml:space="preserve">, 531-544. </w:t>
      </w:r>
    </w:p>
    <w:p w14:paraId="398A0ECE" w14:textId="01819EA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Chung, W</w:t>
      </w:r>
      <w:r w:rsidR="00FB005D" w:rsidRPr="00DE6FDC">
        <w:rPr>
          <w:rFonts w:ascii="Arial" w:hAnsi="Arial" w:cs="Arial"/>
          <w:sz w:val="22"/>
          <w:szCs w:val="22"/>
        </w:rPr>
        <w:t>.</w:t>
      </w:r>
      <w:r w:rsidRPr="00DE6FDC">
        <w:rPr>
          <w:rFonts w:ascii="Arial" w:hAnsi="Arial" w:cs="Arial"/>
          <w:sz w:val="22"/>
          <w:szCs w:val="22"/>
        </w:rPr>
        <w:t xml:space="preserve"> K</w:t>
      </w:r>
      <w:r w:rsidR="00FB005D" w:rsidRPr="00DE6FDC">
        <w:rPr>
          <w:rFonts w:ascii="Arial" w:hAnsi="Arial" w:cs="Arial"/>
          <w:sz w:val="22"/>
          <w:szCs w:val="22"/>
        </w:rPr>
        <w:t>.,</w:t>
      </w:r>
      <w:r w:rsidRPr="00DE6FDC">
        <w:rPr>
          <w:rFonts w:ascii="Arial" w:hAnsi="Arial" w:cs="Arial"/>
          <w:sz w:val="22"/>
          <w:szCs w:val="22"/>
        </w:rPr>
        <w:t xml:space="preserve"> Luke, A</w:t>
      </w:r>
      <w:r w:rsidR="00FB005D" w:rsidRPr="00DE6FDC">
        <w:rPr>
          <w:rFonts w:ascii="Arial" w:hAnsi="Arial" w:cs="Arial"/>
          <w:sz w:val="22"/>
          <w:szCs w:val="22"/>
        </w:rPr>
        <w:t>.,</w:t>
      </w:r>
      <w:r w:rsidRPr="00DE6FDC">
        <w:rPr>
          <w:rFonts w:ascii="Arial" w:hAnsi="Arial" w:cs="Arial"/>
          <w:sz w:val="22"/>
          <w:szCs w:val="22"/>
        </w:rPr>
        <w:t xml:space="preserve"> Cooper, R</w:t>
      </w:r>
      <w:r w:rsidR="00FB005D" w:rsidRPr="00DE6FDC">
        <w:rPr>
          <w:rFonts w:ascii="Arial" w:hAnsi="Arial" w:cs="Arial"/>
          <w:sz w:val="22"/>
          <w:szCs w:val="22"/>
        </w:rPr>
        <w:t>.</w:t>
      </w:r>
      <w:r w:rsidRPr="00DE6FDC">
        <w:rPr>
          <w:rFonts w:ascii="Arial" w:hAnsi="Arial" w:cs="Arial"/>
          <w:sz w:val="22"/>
          <w:szCs w:val="22"/>
        </w:rPr>
        <w:t xml:space="preserve"> S</w:t>
      </w:r>
      <w:r w:rsidR="00FB005D" w:rsidRPr="00DE6FDC">
        <w:rPr>
          <w:rFonts w:ascii="Arial" w:hAnsi="Arial" w:cs="Arial"/>
          <w:sz w:val="22"/>
          <w:szCs w:val="22"/>
        </w:rPr>
        <w:t>.,</w:t>
      </w:r>
      <w:r w:rsidRPr="00DE6FDC">
        <w:rPr>
          <w:rFonts w:ascii="Arial" w:hAnsi="Arial" w:cs="Arial"/>
          <w:sz w:val="22"/>
          <w:szCs w:val="22"/>
        </w:rPr>
        <w:t xml:space="preserve"> Rotimi, C</w:t>
      </w:r>
      <w:r w:rsidR="00FB005D" w:rsidRPr="00DE6FDC">
        <w:rPr>
          <w:rFonts w:ascii="Arial" w:hAnsi="Arial" w:cs="Arial"/>
          <w:sz w:val="22"/>
          <w:szCs w:val="22"/>
        </w:rPr>
        <w:t>.,</w:t>
      </w:r>
      <w:r w:rsidRPr="00DE6FDC">
        <w:rPr>
          <w:rFonts w:ascii="Arial" w:hAnsi="Arial" w:cs="Arial"/>
          <w:sz w:val="22"/>
          <w:szCs w:val="22"/>
        </w:rPr>
        <w:t xml:space="preserve"> Vidal-Puig, A</w:t>
      </w:r>
      <w:r w:rsidR="00FB005D" w:rsidRPr="00DE6FDC">
        <w:rPr>
          <w:rFonts w:ascii="Arial" w:hAnsi="Arial" w:cs="Arial"/>
          <w:sz w:val="22"/>
          <w:szCs w:val="22"/>
        </w:rPr>
        <w:t>,</w:t>
      </w:r>
      <w:r w:rsidRPr="00DE6FDC">
        <w:rPr>
          <w:rFonts w:ascii="Arial" w:hAnsi="Arial" w:cs="Arial"/>
          <w:sz w:val="22"/>
          <w:szCs w:val="22"/>
        </w:rPr>
        <w:t xml:space="preserve"> Rosenbaum, M</w:t>
      </w:r>
      <w:r w:rsidR="00FB005D" w:rsidRPr="00DE6FDC">
        <w:rPr>
          <w:rFonts w:ascii="Arial" w:hAnsi="Arial" w:cs="Arial"/>
          <w:sz w:val="22"/>
          <w:szCs w:val="22"/>
        </w:rPr>
        <w:t>,</w:t>
      </w:r>
      <w:r w:rsidRPr="00DE6FDC">
        <w:rPr>
          <w:rFonts w:ascii="Arial" w:hAnsi="Arial" w:cs="Arial"/>
          <w:sz w:val="22"/>
          <w:szCs w:val="22"/>
        </w:rPr>
        <w:t xml:space="preserve"> Chua, M</w:t>
      </w:r>
      <w:r w:rsidR="00FB005D" w:rsidRPr="00DE6FDC">
        <w:rPr>
          <w:rFonts w:ascii="Arial" w:hAnsi="Arial" w:cs="Arial"/>
          <w:sz w:val="22"/>
          <w:szCs w:val="22"/>
        </w:rPr>
        <w:t>.,</w:t>
      </w:r>
      <w:r w:rsidRPr="00DE6FDC">
        <w:rPr>
          <w:rFonts w:ascii="Arial" w:hAnsi="Arial" w:cs="Arial"/>
          <w:sz w:val="22"/>
          <w:szCs w:val="22"/>
        </w:rPr>
        <w:t xml:space="preserve"> Solanes, G</w:t>
      </w:r>
      <w:r w:rsidR="00FB005D" w:rsidRPr="00DE6FDC">
        <w:rPr>
          <w:rFonts w:ascii="Arial" w:hAnsi="Arial" w:cs="Arial"/>
          <w:sz w:val="22"/>
          <w:szCs w:val="22"/>
        </w:rPr>
        <w:t>.,</w:t>
      </w:r>
      <w:r w:rsidRPr="00DE6FDC">
        <w:rPr>
          <w:rFonts w:ascii="Arial" w:hAnsi="Arial" w:cs="Arial"/>
          <w:sz w:val="22"/>
          <w:szCs w:val="22"/>
        </w:rPr>
        <w:t xml:space="preserve"> Zheng, M</w:t>
      </w:r>
      <w:r w:rsidR="00FB005D" w:rsidRPr="00DE6FDC">
        <w:rPr>
          <w:rFonts w:ascii="Arial" w:hAnsi="Arial" w:cs="Arial"/>
          <w:sz w:val="22"/>
          <w:szCs w:val="22"/>
        </w:rPr>
        <w:t>.,</w:t>
      </w:r>
      <w:r w:rsidRPr="00DE6FDC">
        <w:rPr>
          <w:rFonts w:ascii="Arial" w:hAnsi="Arial" w:cs="Arial"/>
          <w:sz w:val="22"/>
          <w:szCs w:val="22"/>
        </w:rPr>
        <w:t xml:space="preserve"> Zhao, L</w:t>
      </w:r>
      <w:r w:rsidR="00FB005D" w:rsidRPr="00DE6FDC">
        <w:rPr>
          <w:rFonts w:ascii="Arial" w:hAnsi="Arial" w:cs="Arial"/>
          <w:sz w:val="22"/>
          <w:szCs w:val="22"/>
        </w:rPr>
        <w:t xml:space="preserve">., </w:t>
      </w:r>
      <w:r w:rsidRPr="00DE6FDC">
        <w:rPr>
          <w:rFonts w:ascii="Arial" w:hAnsi="Arial" w:cs="Arial"/>
          <w:sz w:val="22"/>
          <w:szCs w:val="22"/>
        </w:rPr>
        <w:t>Leduc, C</w:t>
      </w:r>
      <w:r w:rsidR="00FB005D" w:rsidRPr="00DE6FDC">
        <w:rPr>
          <w:rFonts w:ascii="Arial" w:hAnsi="Arial" w:cs="Arial"/>
          <w:sz w:val="22"/>
          <w:szCs w:val="22"/>
        </w:rPr>
        <w:t>.,</w:t>
      </w:r>
      <w:r w:rsidR="00330F7E" w:rsidRPr="00DE6FDC">
        <w:rPr>
          <w:rFonts w:ascii="Arial" w:hAnsi="Arial" w:cs="Arial"/>
          <w:sz w:val="22"/>
          <w:szCs w:val="22"/>
        </w:rPr>
        <w:t xml:space="preserve"> </w:t>
      </w:r>
      <w:r w:rsidRPr="00DE6FDC">
        <w:rPr>
          <w:rFonts w:ascii="Arial" w:hAnsi="Arial" w:cs="Arial"/>
          <w:sz w:val="22"/>
          <w:szCs w:val="22"/>
        </w:rPr>
        <w:t>Eisberg, A</w:t>
      </w:r>
      <w:r w:rsidR="00FB005D" w:rsidRPr="00DE6FDC">
        <w:rPr>
          <w:rFonts w:ascii="Arial" w:hAnsi="Arial" w:cs="Arial"/>
          <w:sz w:val="22"/>
          <w:szCs w:val="22"/>
        </w:rPr>
        <w:t>.,</w:t>
      </w:r>
      <w:r w:rsidRPr="00DE6FDC">
        <w:rPr>
          <w:rFonts w:ascii="Arial" w:hAnsi="Arial" w:cs="Arial"/>
          <w:sz w:val="22"/>
          <w:szCs w:val="22"/>
        </w:rPr>
        <w:t xml:space="preserve"> Chu, F</w:t>
      </w:r>
      <w:r w:rsidR="00FB005D" w:rsidRPr="00DE6FDC">
        <w:rPr>
          <w:rFonts w:ascii="Arial" w:hAnsi="Arial" w:cs="Arial"/>
          <w:sz w:val="22"/>
          <w:szCs w:val="22"/>
        </w:rPr>
        <w:t>.,</w:t>
      </w:r>
      <w:r w:rsidRPr="00DE6FDC">
        <w:rPr>
          <w:rFonts w:ascii="Arial" w:hAnsi="Arial" w:cs="Arial"/>
          <w:sz w:val="22"/>
          <w:szCs w:val="22"/>
        </w:rPr>
        <w:t xml:space="preserve"> Murphy, E</w:t>
      </w:r>
      <w:r w:rsidR="00FB005D" w:rsidRPr="00DE6FDC">
        <w:rPr>
          <w:rFonts w:ascii="Arial" w:hAnsi="Arial" w:cs="Arial"/>
          <w:sz w:val="22"/>
          <w:szCs w:val="22"/>
        </w:rPr>
        <w:t>.,</w:t>
      </w:r>
      <w:r w:rsidRPr="00DE6FDC">
        <w:rPr>
          <w:rFonts w:ascii="Arial" w:hAnsi="Arial" w:cs="Arial"/>
          <w:sz w:val="22"/>
          <w:szCs w:val="22"/>
        </w:rPr>
        <w:t xml:space="preserve"> Schreier, R</w:t>
      </w:r>
      <w:r w:rsidR="00FB005D" w:rsidRPr="00DE6FDC">
        <w:rPr>
          <w:rFonts w:ascii="Arial" w:hAnsi="Arial" w:cs="Arial"/>
          <w:sz w:val="22"/>
          <w:szCs w:val="22"/>
        </w:rPr>
        <w:t>.,</w:t>
      </w:r>
      <w:r w:rsidRPr="00DE6FDC">
        <w:rPr>
          <w:rFonts w:ascii="Arial" w:hAnsi="Arial" w:cs="Arial"/>
          <w:sz w:val="22"/>
          <w:szCs w:val="22"/>
        </w:rPr>
        <w:t xml:space="preserve"> Aronne, L</w:t>
      </w:r>
      <w:r w:rsidR="00FB005D" w:rsidRPr="00DE6FDC">
        <w:rPr>
          <w:rFonts w:ascii="Arial" w:hAnsi="Arial" w:cs="Arial"/>
          <w:sz w:val="22"/>
          <w:szCs w:val="22"/>
        </w:rPr>
        <w:t>.,</w:t>
      </w:r>
      <w:r w:rsidRPr="00DE6FDC">
        <w:rPr>
          <w:rFonts w:ascii="Arial" w:hAnsi="Arial" w:cs="Arial"/>
          <w:sz w:val="22"/>
          <w:szCs w:val="22"/>
        </w:rPr>
        <w:t xml:space="preserve"> Capitio, S</w:t>
      </w:r>
      <w:r w:rsidR="00FB005D" w:rsidRPr="00DE6FDC">
        <w:rPr>
          <w:rFonts w:ascii="Arial" w:hAnsi="Arial" w:cs="Arial"/>
          <w:sz w:val="22"/>
          <w:szCs w:val="22"/>
        </w:rPr>
        <w:t>.,</w:t>
      </w:r>
      <w:r w:rsidRPr="00DE6FDC">
        <w:rPr>
          <w:rFonts w:ascii="Arial" w:hAnsi="Arial" w:cs="Arial"/>
          <w:sz w:val="22"/>
          <w:szCs w:val="22"/>
        </w:rPr>
        <w:t xml:space="preserve"> Kahle, B</w:t>
      </w:r>
      <w:r w:rsidR="00FB005D" w:rsidRPr="00DE6FDC">
        <w:rPr>
          <w:rFonts w:ascii="Arial" w:hAnsi="Arial" w:cs="Arial"/>
          <w:sz w:val="22"/>
          <w:szCs w:val="22"/>
        </w:rPr>
        <w:t>.,</w:t>
      </w:r>
      <w:r w:rsidRPr="00DE6FDC">
        <w:rPr>
          <w:rFonts w:ascii="Arial" w:hAnsi="Arial" w:cs="Arial"/>
          <w:sz w:val="22"/>
          <w:szCs w:val="22"/>
        </w:rPr>
        <w:t xml:space="preserve"> Gordon, D</w:t>
      </w:r>
      <w:r w:rsidR="00FB005D" w:rsidRPr="00DE6FDC">
        <w:rPr>
          <w:rFonts w:ascii="Arial" w:hAnsi="Arial" w:cs="Arial"/>
          <w:sz w:val="22"/>
          <w:szCs w:val="22"/>
        </w:rPr>
        <w:t>.,</w:t>
      </w:r>
      <w:r w:rsidRPr="00DE6FDC">
        <w:rPr>
          <w:rFonts w:ascii="Arial" w:hAnsi="Arial" w:cs="Arial"/>
          <w:sz w:val="22"/>
          <w:szCs w:val="22"/>
        </w:rPr>
        <w:t xml:space="preserve"> Leal, S</w:t>
      </w:r>
      <w:r w:rsidR="00FB005D" w:rsidRPr="00DE6FDC">
        <w:rPr>
          <w:rFonts w:ascii="Arial" w:hAnsi="Arial" w:cs="Arial"/>
          <w:sz w:val="22"/>
          <w:szCs w:val="22"/>
        </w:rPr>
        <w:t>.</w:t>
      </w:r>
      <w:r w:rsidRPr="00DE6FDC">
        <w:rPr>
          <w:rFonts w:ascii="Arial" w:hAnsi="Arial" w:cs="Arial"/>
          <w:sz w:val="22"/>
          <w:szCs w:val="22"/>
        </w:rPr>
        <w:t xml:space="preserve"> M</w:t>
      </w:r>
      <w:r w:rsidR="00FB005D" w:rsidRPr="00DE6FDC">
        <w:rPr>
          <w:rFonts w:ascii="Arial" w:hAnsi="Arial" w:cs="Arial"/>
          <w:sz w:val="22"/>
          <w:szCs w:val="22"/>
        </w:rPr>
        <w:t>.,</w:t>
      </w:r>
      <w:r w:rsidRPr="00DE6FDC">
        <w:rPr>
          <w:rFonts w:ascii="Arial" w:hAnsi="Arial" w:cs="Arial"/>
          <w:sz w:val="22"/>
          <w:szCs w:val="22"/>
        </w:rPr>
        <w:t xml:space="preserve"> Goldsmith, R</w:t>
      </w:r>
      <w:r w:rsidR="00FB005D" w:rsidRPr="00DE6FDC">
        <w:rPr>
          <w:rFonts w:ascii="Arial" w:hAnsi="Arial" w:cs="Arial"/>
          <w:sz w:val="22"/>
          <w:szCs w:val="22"/>
        </w:rPr>
        <w:t>.,</w:t>
      </w:r>
      <w:r w:rsidRPr="00DE6FDC">
        <w:rPr>
          <w:rFonts w:ascii="Arial" w:hAnsi="Arial" w:cs="Arial"/>
          <w:sz w:val="22"/>
          <w:szCs w:val="22"/>
        </w:rPr>
        <w:t xml:space="preserve"> Andreu, A</w:t>
      </w:r>
      <w:r w:rsidR="00FB005D" w:rsidRPr="00DE6FDC">
        <w:rPr>
          <w:rFonts w:ascii="Arial" w:hAnsi="Arial" w:cs="Arial"/>
          <w:sz w:val="22"/>
          <w:szCs w:val="22"/>
        </w:rPr>
        <w:t xml:space="preserve">.L., </w:t>
      </w:r>
      <w:r w:rsidRPr="00DE6FDC">
        <w:rPr>
          <w:rFonts w:ascii="Arial" w:hAnsi="Arial" w:cs="Arial"/>
          <w:sz w:val="22"/>
          <w:szCs w:val="22"/>
        </w:rPr>
        <w:t>Bruno, C</w:t>
      </w:r>
      <w:r w:rsidR="00FB005D" w:rsidRPr="00DE6FDC">
        <w:rPr>
          <w:rFonts w:ascii="Arial" w:hAnsi="Arial" w:cs="Arial"/>
          <w:sz w:val="22"/>
          <w:szCs w:val="22"/>
        </w:rPr>
        <w:t xml:space="preserve">., </w:t>
      </w:r>
      <w:r w:rsidRPr="00DE6FDC">
        <w:rPr>
          <w:rFonts w:ascii="Arial" w:hAnsi="Arial" w:cs="Arial"/>
          <w:sz w:val="22"/>
          <w:szCs w:val="22"/>
        </w:rPr>
        <w:t xml:space="preserve">Dimauro, </w:t>
      </w:r>
      <w:r w:rsidR="00FB005D" w:rsidRPr="00DE6FDC">
        <w:rPr>
          <w:rFonts w:ascii="Arial" w:hAnsi="Arial" w:cs="Arial"/>
          <w:sz w:val="22"/>
          <w:szCs w:val="22"/>
        </w:rPr>
        <w:t>S.,</w:t>
      </w:r>
      <w:r w:rsidRPr="00DE6FDC">
        <w:rPr>
          <w:rFonts w:ascii="Arial" w:hAnsi="Arial" w:cs="Arial"/>
          <w:sz w:val="22"/>
          <w:szCs w:val="22"/>
        </w:rPr>
        <w:t xml:space="preserve"> Heo, M</w:t>
      </w:r>
      <w:r w:rsidR="00C4617E" w:rsidRPr="00DE6FDC">
        <w:rPr>
          <w:rFonts w:ascii="Arial" w:hAnsi="Arial" w:cs="Arial"/>
          <w:sz w:val="22"/>
          <w:szCs w:val="22"/>
        </w:rPr>
        <w:t xml:space="preserve">., </w:t>
      </w:r>
      <w:r w:rsidRPr="00DE6FDC">
        <w:rPr>
          <w:rFonts w:ascii="Arial" w:hAnsi="Arial" w:cs="Arial"/>
          <w:sz w:val="22"/>
          <w:szCs w:val="22"/>
        </w:rPr>
        <w:t>Lowe Jr, W</w:t>
      </w:r>
      <w:r w:rsidR="00FB005D" w:rsidRPr="00DE6FDC">
        <w:rPr>
          <w:rFonts w:ascii="Arial" w:hAnsi="Arial" w:cs="Arial"/>
          <w:sz w:val="22"/>
          <w:szCs w:val="22"/>
        </w:rPr>
        <w:t>.</w:t>
      </w:r>
      <w:r w:rsidRPr="00DE6FDC">
        <w:rPr>
          <w:rFonts w:ascii="Arial" w:hAnsi="Arial" w:cs="Arial"/>
          <w:sz w:val="22"/>
          <w:szCs w:val="22"/>
        </w:rPr>
        <w:t xml:space="preserve"> L</w:t>
      </w:r>
      <w:r w:rsidR="00FB005D" w:rsidRPr="00DE6FDC">
        <w:rPr>
          <w:rFonts w:ascii="Arial" w:hAnsi="Arial" w:cs="Arial"/>
          <w:sz w:val="22"/>
          <w:szCs w:val="22"/>
        </w:rPr>
        <w:t>.,</w:t>
      </w:r>
      <w:r w:rsidRPr="00DE6FDC">
        <w:rPr>
          <w:rFonts w:ascii="Arial" w:hAnsi="Arial" w:cs="Arial"/>
          <w:sz w:val="22"/>
          <w:szCs w:val="22"/>
        </w:rPr>
        <w:t xml:space="preserve"> Lowell, </w:t>
      </w:r>
      <w:r w:rsidR="00FB005D" w:rsidRPr="00DE6FDC">
        <w:rPr>
          <w:rFonts w:ascii="Arial" w:hAnsi="Arial" w:cs="Arial"/>
          <w:sz w:val="22"/>
          <w:szCs w:val="22"/>
        </w:rPr>
        <w:t>B.,</w:t>
      </w:r>
      <w:r w:rsidRPr="00DE6FDC">
        <w:rPr>
          <w:rFonts w:ascii="Arial" w:hAnsi="Arial" w:cs="Arial"/>
          <w:sz w:val="22"/>
          <w:szCs w:val="22"/>
        </w:rPr>
        <w:t xml:space="preserve"> Allison, D</w:t>
      </w:r>
      <w:r w:rsidR="00FB005D" w:rsidRPr="00DE6FDC">
        <w:rPr>
          <w:rFonts w:ascii="Arial" w:hAnsi="Arial" w:cs="Arial"/>
          <w:sz w:val="22"/>
          <w:szCs w:val="22"/>
        </w:rPr>
        <w:t>.</w:t>
      </w:r>
      <w:r w:rsidRPr="00DE6FDC">
        <w:rPr>
          <w:rFonts w:ascii="Arial" w:hAnsi="Arial" w:cs="Arial"/>
          <w:sz w:val="22"/>
          <w:szCs w:val="22"/>
        </w:rPr>
        <w:t xml:space="preserve"> B</w:t>
      </w:r>
      <w:r w:rsidR="00FB005D" w:rsidRPr="00DE6FDC">
        <w:rPr>
          <w:rFonts w:ascii="Arial" w:hAnsi="Arial" w:cs="Arial"/>
          <w:sz w:val="22"/>
          <w:szCs w:val="22"/>
        </w:rPr>
        <w:t>.,</w:t>
      </w:r>
      <w:r w:rsidRPr="00DE6FDC">
        <w:rPr>
          <w:rFonts w:ascii="Arial" w:hAnsi="Arial" w:cs="Arial"/>
          <w:sz w:val="22"/>
          <w:szCs w:val="22"/>
        </w:rPr>
        <w:t xml:space="preserve"> </w:t>
      </w:r>
      <w:r w:rsidR="00FB005D" w:rsidRPr="00DE6FDC">
        <w:rPr>
          <w:rFonts w:ascii="Arial" w:hAnsi="Arial" w:cs="Arial"/>
          <w:sz w:val="22"/>
          <w:szCs w:val="22"/>
        </w:rPr>
        <w:t xml:space="preserve">&amp; </w:t>
      </w:r>
      <w:r w:rsidRPr="00DE6FDC">
        <w:rPr>
          <w:rFonts w:ascii="Arial" w:hAnsi="Arial" w:cs="Arial"/>
          <w:sz w:val="22"/>
          <w:szCs w:val="22"/>
        </w:rPr>
        <w:t>Leibel, R</w:t>
      </w:r>
      <w:r w:rsidR="00FB005D" w:rsidRPr="00DE6FDC">
        <w:rPr>
          <w:rFonts w:ascii="Arial" w:hAnsi="Arial" w:cs="Arial"/>
          <w:sz w:val="22"/>
          <w:szCs w:val="22"/>
        </w:rPr>
        <w:t>.</w:t>
      </w:r>
      <w:r w:rsidRPr="00DE6FDC">
        <w:rPr>
          <w:rFonts w:ascii="Arial" w:hAnsi="Arial" w:cs="Arial"/>
          <w:sz w:val="22"/>
          <w:szCs w:val="22"/>
        </w:rPr>
        <w:t xml:space="preserve"> L</w:t>
      </w:r>
      <w:r w:rsidR="00FB005D" w:rsidRPr="00DE6FDC">
        <w:rPr>
          <w:rFonts w:ascii="Arial" w:hAnsi="Arial" w:cs="Arial"/>
          <w:sz w:val="22"/>
          <w:szCs w:val="22"/>
        </w:rPr>
        <w:t>.</w:t>
      </w:r>
      <w:r w:rsidRPr="00DE6FDC">
        <w:rPr>
          <w:rFonts w:ascii="Arial" w:hAnsi="Arial" w:cs="Arial"/>
          <w:sz w:val="22"/>
          <w:szCs w:val="22"/>
        </w:rPr>
        <w:t xml:space="preserve"> (1999). Genetic and </w:t>
      </w:r>
      <w:r w:rsidR="00FB005D" w:rsidRPr="00DE6FDC">
        <w:rPr>
          <w:rFonts w:ascii="Arial" w:hAnsi="Arial" w:cs="Arial"/>
          <w:sz w:val="22"/>
          <w:szCs w:val="22"/>
        </w:rPr>
        <w:t>p</w:t>
      </w:r>
      <w:r w:rsidRPr="00DE6FDC">
        <w:rPr>
          <w:rFonts w:ascii="Arial" w:hAnsi="Arial" w:cs="Arial"/>
          <w:sz w:val="22"/>
          <w:szCs w:val="22"/>
        </w:rPr>
        <w:t xml:space="preserve">hysiological </w:t>
      </w:r>
      <w:r w:rsidR="00FB005D" w:rsidRPr="00DE6FDC">
        <w:rPr>
          <w:rFonts w:ascii="Arial" w:hAnsi="Arial" w:cs="Arial"/>
          <w:sz w:val="22"/>
          <w:szCs w:val="22"/>
        </w:rPr>
        <w:t>a</w:t>
      </w:r>
      <w:r w:rsidRPr="00DE6FDC">
        <w:rPr>
          <w:rFonts w:ascii="Arial" w:hAnsi="Arial" w:cs="Arial"/>
          <w:sz w:val="22"/>
          <w:szCs w:val="22"/>
        </w:rPr>
        <w:t xml:space="preserve">nalysis of the role of UCP3 in </w:t>
      </w:r>
      <w:r w:rsidR="00FB005D" w:rsidRPr="00DE6FDC">
        <w:rPr>
          <w:rFonts w:ascii="Arial" w:hAnsi="Arial" w:cs="Arial"/>
          <w:sz w:val="22"/>
          <w:szCs w:val="22"/>
        </w:rPr>
        <w:t>h</w:t>
      </w:r>
      <w:r w:rsidRPr="00DE6FDC">
        <w:rPr>
          <w:rFonts w:ascii="Arial" w:hAnsi="Arial" w:cs="Arial"/>
          <w:sz w:val="22"/>
          <w:szCs w:val="22"/>
        </w:rPr>
        <w:t xml:space="preserve">uman </w:t>
      </w:r>
      <w:r w:rsidR="00FB005D" w:rsidRPr="00DE6FDC">
        <w:rPr>
          <w:rFonts w:ascii="Arial" w:hAnsi="Arial" w:cs="Arial"/>
          <w:sz w:val="22"/>
          <w:szCs w:val="22"/>
        </w:rPr>
        <w:t>o</w:t>
      </w:r>
      <w:r w:rsidRPr="00DE6FDC">
        <w:rPr>
          <w:rFonts w:ascii="Arial" w:hAnsi="Arial" w:cs="Arial"/>
          <w:sz w:val="22"/>
          <w:szCs w:val="22"/>
        </w:rPr>
        <w:t xml:space="preserve">besity and </w:t>
      </w:r>
      <w:r w:rsidR="00FB005D" w:rsidRPr="00DE6FDC">
        <w:rPr>
          <w:rFonts w:ascii="Arial" w:hAnsi="Arial" w:cs="Arial"/>
          <w:sz w:val="22"/>
          <w:szCs w:val="22"/>
        </w:rPr>
        <w:t>e</w:t>
      </w:r>
      <w:r w:rsidRPr="00DE6FDC">
        <w:rPr>
          <w:rFonts w:ascii="Arial" w:hAnsi="Arial" w:cs="Arial"/>
          <w:sz w:val="22"/>
          <w:szCs w:val="22"/>
        </w:rPr>
        <w:t xml:space="preserve">nergy </w:t>
      </w:r>
      <w:r w:rsidR="00FB005D" w:rsidRPr="00DE6FDC">
        <w:rPr>
          <w:rFonts w:ascii="Arial" w:hAnsi="Arial" w:cs="Arial"/>
          <w:sz w:val="22"/>
          <w:szCs w:val="22"/>
        </w:rPr>
        <w:t>h</w:t>
      </w:r>
      <w:r w:rsidRPr="00DE6FDC">
        <w:rPr>
          <w:rFonts w:ascii="Arial" w:hAnsi="Arial" w:cs="Arial"/>
          <w:sz w:val="22"/>
          <w:szCs w:val="22"/>
        </w:rPr>
        <w:t xml:space="preserve">omeostasis. </w:t>
      </w:r>
      <w:r w:rsidRPr="00DE6FDC">
        <w:rPr>
          <w:rFonts w:ascii="Arial" w:hAnsi="Arial" w:cs="Arial"/>
          <w:i/>
          <w:sz w:val="22"/>
          <w:szCs w:val="22"/>
        </w:rPr>
        <w:t>Diabetes, 48</w:t>
      </w:r>
      <w:r w:rsidRPr="00DE6FDC">
        <w:rPr>
          <w:rFonts w:ascii="Arial" w:hAnsi="Arial" w:cs="Arial"/>
          <w:sz w:val="22"/>
          <w:szCs w:val="22"/>
        </w:rPr>
        <w:t>(9),</w:t>
      </w:r>
      <w:r w:rsidRPr="00DE6FDC">
        <w:rPr>
          <w:rFonts w:ascii="Arial" w:hAnsi="Arial" w:cs="Arial"/>
          <w:i/>
          <w:sz w:val="22"/>
          <w:szCs w:val="22"/>
        </w:rPr>
        <w:t xml:space="preserve"> </w:t>
      </w:r>
      <w:r w:rsidRPr="00DE6FDC">
        <w:rPr>
          <w:rFonts w:ascii="Arial" w:hAnsi="Arial" w:cs="Arial"/>
          <w:sz w:val="22"/>
          <w:szCs w:val="22"/>
        </w:rPr>
        <w:t>1890-1895.</w:t>
      </w:r>
      <w:r w:rsidRPr="00DE6FDC">
        <w:rPr>
          <w:rFonts w:ascii="Arial" w:hAnsi="Arial" w:cs="Arial"/>
          <w:i/>
          <w:sz w:val="22"/>
          <w:szCs w:val="22"/>
        </w:rPr>
        <w:t xml:space="preserve"> </w:t>
      </w:r>
    </w:p>
    <w:p w14:paraId="0066C3F7" w14:textId="4DFC75E3"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Bray G</w:t>
      </w:r>
      <w:r w:rsidR="00706562" w:rsidRPr="00DE6FDC">
        <w:rPr>
          <w:rFonts w:ascii="Arial" w:hAnsi="Arial" w:cs="Arial"/>
          <w:sz w:val="22"/>
          <w:szCs w:val="22"/>
        </w:rPr>
        <w:t>.</w:t>
      </w:r>
      <w:r w:rsidR="00C4617E" w:rsidRPr="00DE6FDC">
        <w:rPr>
          <w:rFonts w:ascii="Arial" w:hAnsi="Arial" w:cs="Arial"/>
          <w:sz w:val="22"/>
          <w:szCs w:val="22"/>
        </w:rPr>
        <w:t xml:space="preserve"> </w:t>
      </w:r>
      <w:r w:rsidRPr="00DE6FDC">
        <w:rPr>
          <w:rFonts w:ascii="Arial" w:hAnsi="Arial" w:cs="Arial"/>
          <w:sz w:val="22"/>
          <w:szCs w:val="22"/>
        </w:rPr>
        <w:t>A</w:t>
      </w:r>
      <w:r w:rsidR="00706562" w:rsidRPr="00DE6FDC">
        <w:rPr>
          <w:rFonts w:ascii="Arial" w:hAnsi="Arial" w:cs="Arial"/>
          <w:sz w:val="22"/>
          <w:szCs w:val="22"/>
        </w:rPr>
        <w:t>.</w:t>
      </w:r>
      <w:r w:rsidRPr="00DE6FDC">
        <w:rPr>
          <w:rFonts w:ascii="Arial" w:hAnsi="Arial" w:cs="Arial"/>
          <w:sz w:val="22"/>
          <w:szCs w:val="22"/>
        </w:rPr>
        <w:t xml:space="preserve">, …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xml:space="preserve">, et al. (1999). The </w:t>
      </w:r>
      <w:r w:rsidR="00EA532C" w:rsidRPr="00DE6FDC">
        <w:rPr>
          <w:rFonts w:ascii="Arial" w:hAnsi="Arial" w:cs="Arial"/>
          <w:sz w:val="22"/>
          <w:szCs w:val="22"/>
        </w:rPr>
        <w:t>d</w:t>
      </w:r>
      <w:r w:rsidRPr="00DE6FDC">
        <w:rPr>
          <w:rFonts w:ascii="Arial" w:hAnsi="Arial" w:cs="Arial"/>
          <w:sz w:val="22"/>
          <w:szCs w:val="22"/>
        </w:rPr>
        <w:t xml:space="preserve">iabetes </w:t>
      </w:r>
      <w:r w:rsidR="00EA532C" w:rsidRPr="00DE6FDC">
        <w:rPr>
          <w:rFonts w:ascii="Arial" w:hAnsi="Arial" w:cs="Arial"/>
          <w:sz w:val="22"/>
          <w:szCs w:val="22"/>
        </w:rPr>
        <w:t>p</w:t>
      </w:r>
      <w:r w:rsidRPr="00DE6FDC">
        <w:rPr>
          <w:rFonts w:ascii="Arial" w:hAnsi="Arial" w:cs="Arial"/>
          <w:sz w:val="22"/>
          <w:szCs w:val="22"/>
        </w:rPr>
        <w:t xml:space="preserve">revention </w:t>
      </w:r>
      <w:r w:rsidR="00EA532C" w:rsidRPr="00DE6FDC">
        <w:rPr>
          <w:rFonts w:ascii="Arial" w:hAnsi="Arial" w:cs="Arial"/>
          <w:sz w:val="22"/>
          <w:szCs w:val="22"/>
        </w:rPr>
        <w:t>p</w:t>
      </w:r>
      <w:r w:rsidRPr="00DE6FDC">
        <w:rPr>
          <w:rFonts w:ascii="Arial" w:hAnsi="Arial" w:cs="Arial"/>
          <w:sz w:val="22"/>
          <w:szCs w:val="22"/>
        </w:rPr>
        <w:t xml:space="preserve">rogram - </w:t>
      </w:r>
      <w:r w:rsidR="00EA532C" w:rsidRPr="00DE6FDC">
        <w:rPr>
          <w:rFonts w:ascii="Arial" w:hAnsi="Arial" w:cs="Arial"/>
          <w:sz w:val="22"/>
          <w:szCs w:val="22"/>
        </w:rPr>
        <w:t>d</w:t>
      </w:r>
      <w:r w:rsidRPr="00DE6FDC">
        <w:rPr>
          <w:rFonts w:ascii="Arial" w:hAnsi="Arial" w:cs="Arial"/>
          <w:sz w:val="22"/>
          <w:szCs w:val="22"/>
        </w:rPr>
        <w:t xml:space="preserve">esign and methods for a clinical trial in the prevention of type 2 diabetes. </w:t>
      </w:r>
      <w:r w:rsidRPr="00DE6FDC">
        <w:rPr>
          <w:rFonts w:ascii="Arial" w:hAnsi="Arial" w:cs="Arial"/>
          <w:i/>
          <w:sz w:val="22"/>
          <w:szCs w:val="22"/>
        </w:rPr>
        <w:t>Diabetes Care</w:t>
      </w:r>
      <w:r w:rsidRPr="00DE6FDC">
        <w:rPr>
          <w:rFonts w:ascii="Arial" w:hAnsi="Arial" w:cs="Arial"/>
          <w:sz w:val="22"/>
          <w:szCs w:val="22"/>
        </w:rPr>
        <w:t xml:space="preserve">, </w:t>
      </w:r>
      <w:r w:rsidRPr="00DE6FDC">
        <w:rPr>
          <w:rFonts w:ascii="Arial" w:hAnsi="Arial" w:cs="Arial"/>
          <w:i/>
          <w:sz w:val="22"/>
          <w:szCs w:val="22"/>
        </w:rPr>
        <w:t>22</w:t>
      </w:r>
      <w:r w:rsidRPr="00DE6FDC">
        <w:rPr>
          <w:rFonts w:ascii="Arial" w:hAnsi="Arial" w:cs="Arial"/>
          <w:sz w:val="22"/>
          <w:szCs w:val="22"/>
        </w:rPr>
        <w:t>(4)</w:t>
      </w:r>
      <w:r w:rsidR="00BF60B3" w:rsidRPr="00DE6FDC">
        <w:rPr>
          <w:rFonts w:ascii="Arial" w:hAnsi="Arial" w:cs="Arial"/>
          <w:sz w:val="22"/>
          <w:szCs w:val="22"/>
        </w:rPr>
        <w:t>,</w:t>
      </w:r>
      <w:r w:rsidRPr="00DE6FDC">
        <w:rPr>
          <w:rFonts w:ascii="Arial" w:hAnsi="Arial" w:cs="Arial"/>
          <w:sz w:val="22"/>
          <w:szCs w:val="22"/>
        </w:rPr>
        <w:t xml:space="preserve"> 623-634. </w:t>
      </w:r>
    </w:p>
    <w:p w14:paraId="01788704" w14:textId="1CB3F275"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Kotler, D</w:t>
      </w:r>
      <w:r w:rsidR="006116BC" w:rsidRPr="00DE6FDC">
        <w:rPr>
          <w:rFonts w:ascii="Arial" w:hAnsi="Arial" w:cs="Arial"/>
          <w:sz w:val="22"/>
          <w:szCs w:val="22"/>
        </w:rPr>
        <w:t xml:space="preserve">. </w:t>
      </w:r>
      <w:r w:rsidRPr="00DE6FDC">
        <w:rPr>
          <w:rFonts w:ascii="Arial" w:hAnsi="Arial" w:cs="Arial"/>
          <w:sz w:val="22"/>
          <w:szCs w:val="22"/>
        </w:rPr>
        <w:t>P</w:t>
      </w:r>
      <w:r w:rsidR="006116BC" w:rsidRPr="00DE6FDC">
        <w:rPr>
          <w:rFonts w:ascii="Arial" w:hAnsi="Arial" w:cs="Arial"/>
          <w:sz w:val="22"/>
          <w:szCs w:val="22"/>
        </w:rPr>
        <w:t>.</w:t>
      </w:r>
      <w:r w:rsidRPr="00DE6FDC">
        <w:rPr>
          <w:rFonts w:ascii="Arial" w:hAnsi="Arial" w:cs="Arial"/>
          <w:sz w:val="22"/>
          <w:szCs w:val="22"/>
        </w:rPr>
        <w:t>, Rosenbaum, K., Allison, D</w:t>
      </w:r>
      <w:r w:rsidR="006116BC" w:rsidRPr="00DE6FDC">
        <w:rPr>
          <w:rFonts w:ascii="Arial" w:hAnsi="Arial" w:cs="Arial"/>
          <w:sz w:val="22"/>
          <w:szCs w:val="22"/>
        </w:rPr>
        <w:t xml:space="preserve">. </w:t>
      </w:r>
      <w:r w:rsidRPr="00DE6FDC">
        <w:rPr>
          <w:rFonts w:ascii="Arial" w:hAnsi="Arial" w:cs="Arial"/>
          <w:sz w:val="22"/>
          <w:szCs w:val="22"/>
        </w:rPr>
        <w:t>B</w:t>
      </w:r>
      <w:r w:rsidR="006116BC" w:rsidRPr="00DE6FDC">
        <w:rPr>
          <w:rFonts w:ascii="Arial" w:hAnsi="Arial" w:cs="Arial"/>
          <w:sz w:val="22"/>
          <w:szCs w:val="22"/>
        </w:rPr>
        <w:t>.</w:t>
      </w:r>
      <w:r w:rsidRPr="00DE6FDC">
        <w:rPr>
          <w:rFonts w:ascii="Arial" w:hAnsi="Arial" w:cs="Arial"/>
          <w:sz w:val="22"/>
          <w:szCs w:val="22"/>
        </w:rPr>
        <w:t>, Wang, J., &amp; Pierson, R</w:t>
      </w:r>
      <w:r w:rsidR="006116BC" w:rsidRPr="00DE6FDC">
        <w:rPr>
          <w:rFonts w:ascii="Arial" w:hAnsi="Arial" w:cs="Arial"/>
          <w:sz w:val="22"/>
          <w:szCs w:val="22"/>
        </w:rPr>
        <w:t xml:space="preserve">. </w:t>
      </w:r>
      <w:r w:rsidRPr="00DE6FDC">
        <w:rPr>
          <w:rFonts w:ascii="Arial" w:hAnsi="Arial" w:cs="Arial"/>
          <w:sz w:val="22"/>
          <w:szCs w:val="22"/>
        </w:rPr>
        <w:t>N</w:t>
      </w:r>
      <w:r w:rsidR="006116BC" w:rsidRPr="00DE6FDC">
        <w:rPr>
          <w:rFonts w:ascii="Arial" w:hAnsi="Arial" w:cs="Arial"/>
          <w:sz w:val="22"/>
          <w:szCs w:val="22"/>
        </w:rPr>
        <w:t>.</w:t>
      </w:r>
      <w:r w:rsidRPr="00DE6FDC">
        <w:rPr>
          <w:rFonts w:ascii="Arial" w:hAnsi="Arial" w:cs="Arial"/>
          <w:sz w:val="22"/>
          <w:szCs w:val="22"/>
        </w:rPr>
        <w:t xml:space="preserve"> (1999). Validation of bioimpedance analysis as a measure of change in body cell mass as estimated by whole body counting of potassium in adults. </w:t>
      </w:r>
      <w:r w:rsidRPr="00DE6FDC">
        <w:rPr>
          <w:rFonts w:ascii="Arial" w:hAnsi="Arial" w:cs="Arial"/>
          <w:i/>
          <w:sz w:val="22"/>
          <w:szCs w:val="22"/>
        </w:rPr>
        <w:t>Journal of Parenteral &amp; Enteral Nutrition, 23</w:t>
      </w:r>
      <w:r w:rsidRPr="00DE6FDC">
        <w:rPr>
          <w:rFonts w:ascii="Arial" w:hAnsi="Arial" w:cs="Arial"/>
          <w:sz w:val="22"/>
          <w:szCs w:val="22"/>
        </w:rPr>
        <w:t xml:space="preserve">, 345-349. </w:t>
      </w:r>
    </w:p>
    <w:p w14:paraId="07E06559" w14:textId="6646F8CC"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Wanagat J</w:t>
      </w:r>
      <w:r w:rsidR="00F84F94"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F84F94" w:rsidRPr="00DE6FDC">
        <w:rPr>
          <w:rFonts w:ascii="Arial" w:hAnsi="Arial" w:cs="Arial"/>
          <w:sz w:val="22"/>
          <w:szCs w:val="22"/>
        </w:rPr>
        <w:t xml:space="preserve">. </w:t>
      </w:r>
      <w:r w:rsidRPr="00DE6FDC">
        <w:rPr>
          <w:rFonts w:ascii="Arial" w:hAnsi="Arial" w:cs="Arial"/>
          <w:sz w:val="22"/>
          <w:szCs w:val="22"/>
        </w:rPr>
        <w:t>B</w:t>
      </w:r>
      <w:r w:rsidR="00F84F94" w:rsidRPr="00DE6FDC">
        <w:rPr>
          <w:rFonts w:ascii="Arial" w:hAnsi="Arial" w:cs="Arial"/>
          <w:sz w:val="22"/>
          <w:szCs w:val="22"/>
        </w:rPr>
        <w:t>.</w:t>
      </w:r>
      <w:r w:rsidRPr="00DE6FDC">
        <w:rPr>
          <w:rFonts w:ascii="Arial" w:hAnsi="Arial" w:cs="Arial"/>
          <w:sz w:val="22"/>
          <w:szCs w:val="22"/>
        </w:rPr>
        <w:t xml:space="preserve">, </w:t>
      </w:r>
      <w:r w:rsidR="00F84F94" w:rsidRPr="00DE6FDC">
        <w:rPr>
          <w:rFonts w:ascii="Arial" w:hAnsi="Arial" w:cs="Arial"/>
          <w:sz w:val="22"/>
          <w:szCs w:val="22"/>
        </w:rPr>
        <w:t xml:space="preserve">&amp; </w:t>
      </w:r>
      <w:r w:rsidRPr="00DE6FDC">
        <w:rPr>
          <w:rFonts w:ascii="Arial" w:hAnsi="Arial" w:cs="Arial"/>
          <w:sz w:val="22"/>
          <w:szCs w:val="22"/>
        </w:rPr>
        <w:t xml:space="preserve">Weindruch R. (1999). Caloric intake and aging: mechanisms in rodents and a study in nonhuman primates. </w:t>
      </w:r>
      <w:r w:rsidRPr="00DE6FDC">
        <w:rPr>
          <w:rFonts w:ascii="Arial" w:hAnsi="Arial" w:cs="Arial"/>
          <w:i/>
          <w:sz w:val="22"/>
          <w:szCs w:val="22"/>
        </w:rPr>
        <w:t>Toxicological Sciences, 52</w:t>
      </w:r>
      <w:r w:rsidRPr="00DE6FDC">
        <w:rPr>
          <w:rFonts w:ascii="Arial" w:hAnsi="Arial" w:cs="Arial"/>
          <w:sz w:val="22"/>
          <w:szCs w:val="22"/>
        </w:rPr>
        <w:t>(2 Suppl)</w:t>
      </w:r>
      <w:r w:rsidR="009050CB" w:rsidRPr="00DE6FDC">
        <w:rPr>
          <w:rFonts w:ascii="Arial" w:hAnsi="Arial" w:cs="Arial"/>
          <w:sz w:val="22"/>
          <w:szCs w:val="22"/>
        </w:rPr>
        <w:t xml:space="preserve">, </w:t>
      </w:r>
      <w:r w:rsidRPr="00DE6FDC">
        <w:rPr>
          <w:rFonts w:ascii="Arial" w:hAnsi="Arial" w:cs="Arial"/>
          <w:sz w:val="22"/>
          <w:szCs w:val="22"/>
        </w:rPr>
        <w:t xml:space="preserve">35-40. </w:t>
      </w:r>
      <w:r w:rsidR="009050CB" w:rsidRPr="00DE6FDC">
        <w:rPr>
          <w:rFonts w:ascii="Arial" w:hAnsi="Arial" w:cs="Arial"/>
          <w:sz w:val="22"/>
          <w:szCs w:val="22"/>
        </w:rPr>
        <w:t>doi: 10.1093/toxsci/52.2.35</w:t>
      </w:r>
    </w:p>
    <w:p w14:paraId="469CAE5B" w14:textId="4BC398EE"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Faith, M. S., Rha, S. S., Neale, M. C., &amp; Allison, D. B. (1999). Evidence for genetic influences on human energy intake: Results from a twin study using measured observations. </w:t>
      </w:r>
      <w:r w:rsidRPr="00DE6FDC">
        <w:rPr>
          <w:rFonts w:ascii="Arial" w:hAnsi="Arial" w:cs="Arial"/>
          <w:i/>
          <w:sz w:val="22"/>
          <w:szCs w:val="22"/>
        </w:rPr>
        <w:t>Behavior Genetics, 29</w:t>
      </w:r>
      <w:r w:rsidRPr="00DE6FDC">
        <w:rPr>
          <w:rFonts w:ascii="Arial" w:hAnsi="Arial" w:cs="Arial"/>
          <w:sz w:val="22"/>
          <w:szCs w:val="22"/>
        </w:rPr>
        <w:t>(3)</w:t>
      </w:r>
      <w:r w:rsidR="009050CB" w:rsidRPr="00DE6FDC">
        <w:rPr>
          <w:rFonts w:ascii="Arial" w:hAnsi="Arial" w:cs="Arial"/>
          <w:i/>
          <w:sz w:val="22"/>
          <w:szCs w:val="22"/>
        </w:rPr>
        <w:t>,</w:t>
      </w:r>
      <w:r w:rsidRPr="00DE6FDC">
        <w:rPr>
          <w:rFonts w:ascii="Arial" w:hAnsi="Arial" w:cs="Arial"/>
          <w:i/>
          <w:sz w:val="22"/>
          <w:szCs w:val="22"/>
        </w:rPr>
        <w:t xml:space="preserve"> 145-154. </w:t>
      </w:r>
    </w:p>
    <w:p w14:paraId="03D9BFDD" w14:textId="29CEAEBD"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Mentore, J. M., Heo, M. Chandler, L., Cappelleri, J. C., Infante, M., &amp; Weiden, P. (1999). </w:t>
      </w:r>
      <w:r w:rsidR="000A2562" w:rsidRPr="00DE6FDC">
        <w:rPr>
          <w:rFonts w:ascii="Arial" w:hAnsi="Arial" w:cs="Arial"/>
          <w:sz w:val="22"/>
          <w:szCs w:val="22"/>
        </w:rPr>
        <w:t>Antipsychotic-induced weight gain: a comprehensive research synthesis</w:t>
      </w:r>
      <w:r w:rsidRPr="00DE6FDC">
        <w:rPr>
          <w:rFonts w:ascii="Arial" w:hAnsi="Arial" w:cs="Arial"/>
          <w:sz w:val="22"/>
          <w:szCs w:val="22"/>
        </w:rPr>
        <w:t xml:space="preserve">. </w:t>
      </w:r>
      <w:r w:rsidRPr="00DE6FDC">
        <w:rPr>
          <w:rFonts w:ascii="Arial" w:hAnsi="Arial" w:cs="Arial"/>
          <w:i/>
          <w:sz w:val="22"/>
          <w:szCs w:val="22"/>
        </w:rPr>
        <w:t>American Journal of Psychiatry, 156</w:t>
      </w:r>
      <w:r w:rsidR="00E23223" w:rsidRPr="00DE6FDC">
        <w:rPr>
          <w:rFonts w:ascii="Arial" w:hAnsi="Arial" w:cs="Arial"/>
          <w:sz w:val="22"/>
          <w:szCs w:val="22"/>
        </w:rPr>
        <w:t>(11),</w:t>
      </w:r>
      <w:r w:rsidRPr="00DE6FDC">
        <w:rPr>
          <w:rFonts w:ascii="Arial" w:hAnsi="Arial" w:cs="Arial"/>
          <w:sz w:val="22"/>
          <w:szCs w:val="22"/>
        </w:rPr>
        <w:t xml:space="preserve"> 1686-1696. </w:t>
      </w:r>
      <w:r w:rsidR="009050CB" w:rsidRPr="00DE6FDC">
        <w:rPr>
          <w:rFonts w:ascii="Arial" w:hAnsi="Arial" w:cs="Arial"/>
          <w:sz w:val="22"/>
          <w:szCs w:val="22"/>
        </w:rPr>
        <w:t>doi: 10.1176/ajp.156.11.1686</w:t>
      </w:r>
    </w:p>
    <w:p w14:paraId="53A23CDA" w14:textId="79125F0D"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Fontaine, K. R., Manson, J., Stevens, J., &amp; Van Itallie, T. B. (1999). </w:t>
      </w:r>
      <w:r w:rsidR="00CB1B2D" w:rsidRPr="00DE6FDC">
        <w:rPr>
          <w:rFonts w:ascii="Arial" w:hAnsi="Arial" w:cs="Arial"/>
          <w:sz w:val="22"/>
          <w:szCs w:val="22"/>
        </w:rPr>
        <w:t>Annual deaths attributable to obesity in the United States</w:t>
      </w:r>
      <w:r w:rsidRPr="00DE6FDC">
        <w:rPr>
          <w:rFonts w:ascii="Arial" w:hAnsi="Arial" w:cs="Arial"/>
          <w:sz w:val="22"/>
          <w:szCs w:val="22"/>
        </w:rPr>
        <w:t xml:space="preserve">. </w:t>
      </w:r>
      <w:r w:rsidRPr="00DE6FDC">
        <w:rPr>
          <w:rFonts w:ascii="Arial" w:hAnsi="Arial" w:cs="Arial"/>
          <w:i/>
          <w:sz w:val="22"/>
          <w:szCs w:val="22"/>
        </w:rPr>
        <w:t>Journal of the American Medical Association, 282</w:t>
      </w:r>
      <w:r w:rsidRPr="00DE6FDC">
        <w:rPr>
          <w:rFonts w:ascii="Arial" w:hAnsi="Arial" w:cs="Arial"/>
          <w:sz w:val="22"/>
          <w:szCs w:val="22"/>
        </w:rPr>
        <w:t xml:space="preserve">(16), 1530-1538. </w:t>
      </w:r>
    </w:p>
    <w:p w14:paraId="1205608C" w14:textId="524ACC4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Carpenter, K. M., Hasin, D. S., Allison, D. B., &amp; Faith, M. S. (2000). The relationships between obesity and DSM-IV major depressive disorder, suicide ideation, and suicide attempts: Results from a general population study. </w:t>
      </w:r>
      <w:r w:rsidRPr="00DE6FDC">
        <w:rPr>
          <w:rFonts w:ascii="Arial" w:hAnsi="Arial" w:cs="Arial"/>
          <w:i/>
          <w:sz w:val="22"/>
          <w:szCs w:val="22"/>
        </w:rPr>
        <w:t>American Journal of Public Health, 90</w:t>
      </w:r>
      <w:r w:rsidR="00F0399A" w:rsidRPr="00DE6FDC">
        <w:rPr>
          <w:rFonts w:ascii="Arial" w:hAnsi="Arial" w:cs="Arial"/>
          <w:sz w:val="22"/>
          <w:szCs w:val="22"/>
        </w:rPr>
        <w:t>(2)</w:t>
      </w:r>
      <w:r w:rsidRPr="00DE6FDC">
        <w:rPr>
          <w:rFonts w:ascii="Arial" w:hAnsi="Arial" w:cs="Arial"/>
          <w:sz w:val="22"/>
          <w:szCs w:val="22"/>
        </w:rPr>
        <w:t xml:space="preserve">, 251-257. </w:t>
      </w:r>
      <w:r w:rsidR="00F0399A" w:rsidRPr="00DE6FDC">
        <w:rPr>
          <w:rFonts w:ascii="Arial" w:hAnsi="Arial" w:cs="Arial"/>
          <w:sz w:val="22"/>
          <w:szCs w:val="22"/>
        </w:rPr>
        <w:t>doi:</w:t>
      </w:r>
      <w:r w:rsidR="001C748B" w:rsidRPr="00DE6FDC">
        <w:rPr>
          <w:rFonts w:ascii="Arial" w:hAnsi="Arial" w:cs="Arial"/>
          <w:sz w:val="22"/>
          <w:szCs w:val="22"/>
        </w:rPr>
        <w:t xml:space="preserve"> </w:t>
      </w:r>
      <w:r w:rsidR="00F0399A" w:rsidRPr="00DE6FDC">
        <w:rPr>
          <w:rFonts w:ascii="Arial" w:hAnsi="Arial" w:cs="Arial"/>
          <w:sz w:val="22"/>
          <w:szCs w:val="22"/>
        </w:rPr>
        <w:t>10.2105/ajph.90.2.251</w:t>
      </w:r>
    </w:p>
    <w:p w14:paraId="73559D2B" w14:textId="0FF478B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Hainer</w:t>
      </w:r>
      <w:r w:rsidR="00C61A87" w:rsidRPr="00DE6FDC">
        <w:rPr>
          <w:rFonts w:ascii="Arial" w:hAnsi="Arial" w:cs="Arial"/>
          <w:sz w:val="22"/>
          <w:szCs w:val="22"/>
        </w:rPr>
        <w:t>,</w:t>
      </w:r>
      <w:r w:rsidRPr="00DE6FDC">
        <w:rPr>
          <w:rFonts w:ascii="Arial" w:hAnsi="Arial" w:cs="Arial"/>
          <w:sz w:val="22"/>
          <w:szCs w:val="22"/>
        </w:rPr>
        <w:t xml:space="preserve"> V</w:t>
      </w:r>
      <w:r w:rsidR="00C61A87" w:rsidRPr="00DE6FDC">
        <w:rPr>
          <w:rFonts w:ascii="Arial" w:hAnsi="Arial" w:cs="Arial"/>
          <w:sz w:val="22"/>
          <w:szCs w:val="22"/>
        </w:rPr>
        <w:t>.</w:t>
      </w:r>
      <w:r w:rsidRPr="00DE6FDC">
        <w:rPr>
          <w:rFonts w:ascii="Arial" w:hAnsi="Arial" w:cs="Arial"/>
          <w:sz w:val="22"/>
          <w:szCs w:val="22"/>
        </w:rPr>
        <w:t>, Stunkard</w:t>
      </w:r>
      <w:r w:rsidR="00C61A87" w:rsidRPr="00DE6FDC">
        <w:rPr>
          <w:rFonts w:ascii="Arial" w:hAnsi="Arial" w:cs="Arial"/>
          <w:sz w:val="22"/>
          <w:szCs w:val="22"/>
        </w:rPr>
        <w:t>,</w:t>
      </w:r>
      <w:r w:rsidRPr="00DE6FDC">
        <w:rPr>
          <w:rFonts w:ascii="Arial" w:hAnsi="Arial" w:cs="Arial"/>
          <w:sz w:val="22"/>
          <w:szCs w:val="22"/>
        </w:rPr>
        <w:t xml:space="preserve"> A</w:t>
      </w:r>
      <w:r w:rsidR="00C61A87" w:rsidRPr="00DE6FDC">
        <w:rPr>
          <w:rFonts w:ascii="Arial" w:hAnsi="Arial" w:cs="Arial"/>
          <w:sz w:val="22"/>
          <w:szCs w:val="22"/>
        </w:rPr>
        <w:t xml:space="preserve">. </w:t>
      </w:r>
      <w:r w:rsidRPr="00DE6FDC">
        <w:rPr>
          <w:rFonts w:ascii="Arial" w:hAnsi="Arial" w:cs="Arial"/>
          <w:sz w:val="22"/>
          <w:szCs w:val="22"/>
        </w:rPr>
        <w:t>J</w:t>
      </w:r>
      <w:r w:rsidR="00C61A87" w:rsidRPr="00DE6FDC">
        <w:rPr>
          <w:rFonts w:ascii="Arial" w:hAnsi="Arial" w:cs="Arial"/>
          <w:sz w:val="22"/>
          <w:szCs w:val="22"/>
        </w:rPr>
        <w:t>.</w:t>
      </w:r>
      <w:r w:rsidRPr="00DE6FDC">
        <w:rPr>
          <w:rFonts w:ascii="Arial" w:hAnsi="Arial" w:cs="Arial"/>
          <w:sz w:val="22"/>
          <w:szCs w:val="22"/>
        </w:rPr>
        <w:t>, Kunesova</w:t>
      </w:r>
      <w:r w:rsidR="00C61A87" w:rsidRPr="00DE6FDC">
        <w:rPr>
          <w:rFonts w:ascii="Arial" w:hAnsi="Arial" w:cs="Arial"/>
          <w:sz w:val="22"/>
          <w:szCs w:val="22"/>
        </w:rPr>
        <w:t>,</w:t>
      </w:r>
      <w:r w:rsidRPr="00DE6FDC">
        <w:rPr>
          <w:rFonts w:ascii="Arial" w:hAnsi="Arial" w:cs="Arial"/>
          <w:sz w:val="22"/>
          <w:szCs w:val="22"/>
        </w:rPr>
        <w:t xml:space="preserve"> M</w:t>
      </w:r>
      <w:r w:rsidR="00C61A87" w:rsidRPr="00DE6FDC">
        <w:rPr>
          <w:rFonts w:ascii="Arial" w:hAnsi="Arial" w:cs="Arial"/>
          <w:sz w:val="22"/>
          <w:szCs w:val="22"/>
        </w:rPr>
        <w:t>.</w:t>
      </w:r>
      <w:r w:rsidRPr="00DE6FDC">
        <w:rPr>
          <w:rFonts w:ascii="Arial" w:hAnsi="Arial" w:cs="Arial"/>
          <w:sz w:val="22"/>
          <w:szCs w:val="22"/>
        </w:rPr>
        <w:t>, Parizkova</w:t>
      </w:r>
      <w:r w:rsidR="00C61A87" w:rsidRPr="00DE6FDC">
        <w:rPr>
          <w:rFonts w:ascii="Arial" w:hAnsi="Arial" w:cs="Arial"/>
          <w:sz w:val="22"/>
          <w:szCs w:val="22"/>
        </w:rPr>
        <w:t>,</w:t>
      </w:r>
      <w:r w:rsidRPr="00DE6FDC">
        <w:rPr>
          <w:rFonts w:ascii="Arial" w:hAnsi="Arial" w:cs="Arial"/>
          <w:sz w:val="22"/>
          <w:szCs w:val="22"/>
        </w:rPr>
        <w:t xml:space="preserve"> J</w:t>
      </w:r>
      <w:r w:rsidR="00C61A87" w:rsidRPr="00DE6FDC">
        <w:rPr>
          <w:rFonts w:ascii="Arial" w:hAnsi="Arial" w:cs="Arial"/>
          <w:sz w:val="22"/>
          <w:szCs w:val="22"/>
        </w:rPr>
        <w:t>.</w:t>
      </w:r>
      <w:r w:rsidRPr="00DE6FDC">
        <w:rPr>
          <w:rFonts w:ascii="Arial" w:hAnsi="Arial" w:cs="Arial"/>
          <w:sz w:val="22"/>
          <w:szCs w:val="22"/>
        </w:rPr>
        <w:t>, Stich</w:t>
      </w:r>
      <w:r w:rsidR="00C61A87" w:rsidRPr="00DE6FDC">
        <w:rPr>
          <w:rFonts w:ascii="Arial" w:hAnsi="Arial" w:cs="Arial"/>
          <w:sz w:val="22"/>
          <w:szCs w:val="22"/>
        </w:rPr>
        <w:t>,</w:t>
      </w:r>
      <w:r w:rsidRPr="00DE6FDC">
        <w:rPr>
          <w:rFonts w:ascii="Arial" w:hAnsi="Arial" w:cs="Arial"/>
          <w:sz w:val="22"/>
          <w:szCs w:val="22"/>
        </w:rPr>
        <w:t xml:space="preserve"> V</w:t>
      </w:r>
      <w:r w:rsidR="00C61A87" w:rsidRPr="00DE6FDC">
        <w:rPr>
          <w:rFonts w:ascii="Arial" w:hAnsi="Arial" w:cs="Arial"/>
          <w:sz w:val="22"/>
          <w:szCs w:val="22"/>
        </w:rPr>
        <w:t>.</w:t>
      </w:r>
      <w:r w:rsidRPr="00DE6FDC">
        <w:rPr>
          <w:rFonts w:ascii="Arial" w:hAnsi="Arial" w:cs="Arial"/>
          <w:sz w:val="22"/>
          <w:szCs w:val="22"/>
        </w:rPr>
        <w:t xml:space="preserve">, </w:t>
      </w:r>
      <w:r w:rsidR="00C61A87" w:rsidRPr="00DE6FDC">
        <w:rPr>
          <w:rFonts w:ascii="Arial" w:hAnsi="Arial" w:cs="Arial"/>
          <w:sz w:val="22"/>
          <w:szCs w:val="22"/>
        </w:rPr>
        <w:t xml:space="preserve">&amp; </w:t>
      </w:r>
      <w:r w:rsidRPr="00DE6FDC">
        <w:rPr>
          <w:rFonts w:ascii="Arial" w:hAnsi="Arial" w:cs="Arial"/>
          <w:sz w:val="22"/>
          <w:szCs w:val="22"/>
        </w:rPr>
        <w:t>Allison</w:t>
      </w:r>
      <w:r w:rsidR="00C61A87" w:rsidRPr="00DE6FDC">
        <w:rPr>
          <w:rFonts w:ascii="Arial" w:hAnsi="Arial" w:cs="Arial"/>
          <w:sz w:val="22"/>
          <w:szCs w:val="22"/>
        </w:rPr>
        <w:t>,</w:t>
      </w:r>
      <w:r w:rsidRPr="00DE6FDC">
        <w:rPr>
          <w:rFonts w:ascii="Arial" w:hAnsi="Arial" w:cs="Arial"/>
          <w:sz w:val="22"/>
          <w:szCs w:val="22"/>
        </w:rPr>
        <w:t xml:space="preserve"> D</w:t>
      </w:r>
      <w:r w:rsidR="00C61A87" w:rsidRPr="00DE6FDC">
        <w:rPr>
          <w:rFonts w:ascii="Arial" w:hAnsi="Arial" w:cs="Arial"/>
          <w:sz w:val="22"/>
          <w:szCs w:val="22"/>
        </w:rPr>
        <w:t xml:space="preserve">. </w:t>
      </w:r>
      <w:r w:rsidRPr="00DE6FDC">
        <w:rPr>
          <w:rFonts w:ascii="Arial" w:hAnsi="Arial" w:cs="Arial"/>
          <w:sz w:val="22"/>
          <w:szCs w:val="22"/>
        </w:rPr>
        <w:t>B</w:t>
      </w:r>
      <w:r w:rsidR="00480501" w:rsidRPr="00DE6FDC">
        <w:rPr>
          <w:rFonts w:ascii="Arial" w:hAnsi="Arial" w:cs="Arial"/>
          <w:sz w:val="22"/>
          <w:szCs w:val="22"/>
        </w:rPr>
        <w:t>.</w:t>
      </w:r>
      <w:r w:rsidRPr="00DE6FDC">
        <w:rPr>
          <w:rFonts w:ascii="Arial" w:hAnsi="Arial" w:cs="Arial"/>
          <w:sz w:val="22"/>
          <w:szCs w:val="22"/>
        </w:rPr>
        <w:t xml:space="preserve"> (2000). Intrapair resemblance in very low</w:t>
      </w:r>
      <w:r w:rsidR="001C748B" w:rsidRPr="00DE6FDC">
        <w:rPr>
          <w:rFonts w:ascii="Arial" w:hAnsi="Arial" w:cs="Arial"/>
          <w:sz w:val="22"/>
          <w:szCs w:val="22"/>
        </w:rPr>
        <w:t>-</w:t>
      </w:r>
      <w:r w:rsidRPr="00DE6FDC">
        <w:rPr>
          <w:rFonts w:ascii="Arial" w:hAnsi="Arial" w:cs="Arial"/>
          <w:sz w:val="22"/>
          <w:szCs w:val="22"/>
        </w:rPr>
        <w:t xml:space="preserve">calorie diet-induced weight loss in female obese identical twins. </w:t>
      </w:r>
      <w:r w:rsidRPr="00DE6FDC">
        <w:rPr>
          <w:rFonts w:ascii="Arial" w:hAnsi="Arial" w:cs="Arial"/>
          <w:i/>
          <w:sz w:val="22"/>
          <w:szCs w:val="22"/>
        </w:rPr>
        <w:t>International Journal of Obesity</w:t>
      </w:r>
      <w:r w:rsidRPr="00DE6FDC">
        <w:rPr>
          <w:rFonts w:ascii="Arial" w:hAnsi="Arial" w:cs="Arial"/>
          <w:sz w:val="22"/>
          <w:szCs w:val="22"/>
        </w:rPr>
        <w:t xml:space="preserve">, 8,1051-7. </w:t>
      </w:r>
    </w:p>
    <w:p w14:paraId="367B714F" w14:textId="609B6F0C"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Zainal, T. A., Oberley, T. D., Allison, D. B., Szweda, L. I., &amp; Weindruch, R. (2000). Caloric </w:t>
      </w:r>
      <w:r w:rsidR="00C61A87" w:rsidRPr="00DE6FDC">
        <w:rPr>
          <w:rFonts w:ascii="Arial" w:hAnsi="Arial" w:cs="Arial"/>
          <w:sz w:val="22"/>
          <w:szCs w:val="22"/>
        </w:rPr>
        <w:t>r</w:t>
      </w:r>
      <w:r w:rsidRPr="00DE6FDC">
        <w:rPr>
          <w:rFonts w:ascii="Arial" w:hAnsi="Arial" w:cs="Arial"/>
          <w:sz w:val="22"/>
          <w:szCs w:val="22"/>
        </w:rPr>
        <w:t xml:space="preserve">estriction of </w:t>
      </w:r>
      <w:r w:rsidR="00C61A87" w:rsidRPr="00DE6FDC">
        <w:rPr>
          <w:rFonts w:ascii="Arial" w:hAnsi="Arial" w:cs="Arial"/>
          <w:sz w:val="22"/>
          <w:szCs w:val="22"/>
        </w:rPr>
        <w:t>r</w:t>
      </w:r>
      <w:r w:rsidRPr="00DE6FDC">
        <w:rPr>
          <w:rFonts w:ascii="Arial" w:hAnsi="Arial" w:cs="Arial"/>
          <w:sz w:val="22"/>
          <w:szCs w:val="22"/>
        </w:rPr>
        <w:t xml:space="preserve">hesus </w:t>
      </w:r>
      <w:r w:rsidR="00C61A87" w:rsidRPr="00DE6FDC">
        <w:rPr>
          <w:rFonts w:ascii="Arial" w:hAnsi="Arial" w:cs="Arial"/>
          <w:sz w:val="22"/>
          <w:szCs w:val="22"/>
        </w:rPr>
        <w:t>m</w:t>
      </w:r>
      <w:r w:rsidRPr="00DE6FDC">
        <w:rPr>
          <w:rFonts w:ascii="Arial" w:hAnsi="Arial" w:cs="Arial"/>
          <w:sz w:val="22"/>
          <w:szCs w:val="22"/>
        </w:rPr>
        <w:t xml:space="preserve">onkeys </w:t>
      </w:r>
      <w:r w:rsidR="00C61A87" w:rsidRPr="00DE6FDC">
        <w:rPr>
          <w:rFonts w:ascii="Arial" w:hAnsi="Arial" w:cs="Arial"/>
          <w:sz w:val="22"/>
          <w:szCs w:val="22"/>
        </w:rPr>
        <w:t>l</w:t>
      </w:r>
      <w:r w:rsidRPr="00DE6FDC">
        <w:rPr>
          <w:rFonts w:ascii="Arial" w:hAnsi="Arial" w:cs="Arial"/>
          <w:sz w:val="22"/>
          <w:szCs w:val="22"/>
        </w:rPr>
        <w:t xml:space="preserve">owers </w:t>
      </w:r>
      <w:r w:rsidR="00C61A87" w:rsidRPr="00DE6FDC">
        <w:rPr>
          <w:rFonts w:ascii="Arial" w:hAnsi="Arial" w:cs="Arial"/>
          <w:sz w:val="22"/>
          <w:szCs w:val="22"/>
        </w:rPr>
        <w:t>o</w:t>
      </w:r>
      <w:r w:rsidRPr="00DE6FDC">
        <w:rPr>
          <w:rFonts w:ascii="Arial" w:hAnsi="Arial" w:cs="Arial"/>
          <w:sz w:val="22"/>
          <w:szCs w:val="22"/>
        </w:rPr>
        <w:t xml:space="preserve">xidative </w:t>
      </w:r>
      <w:r w:rsidR="00C61A87" w:rsidRPr="00DE6FDC">
        <w:rPr>
          <w:rFonts w:ascii="Arial" w:hAnsi="Arial" w:cs="Arial"/>
          <w:sz w:val="22"/>
          <w:szCs w:val="22"/>
        </w:rPr>
        <w:t>d</w:t>
      </w:r>
      <w:r w:rsidRPr="00DE6FDC">
        <w:rPr>
          <w:rFonts w:ascii="Arial" w:hAnsi="Arial" w:cs="Arial"/>
          <w:sz w:val="22"/>
          <w:szCs w:val="22"/>
        </w:rPr>
        <w:t xml:space="preserve">amage in </w:t>
      </w:r>
      <w:r w:rsidR="00C61A87" w:rsidRPr="00DE6FDC">
        <w:rPr>
          <w:rFonts w:ascii="Arial" w:hAnsi="Arial" w:cs="Arial"/>
          <w:sz w:val="22"/>
          <w:szCs w:val="22"/>
        </w:rPr>
        <w:t>s</w:t>
      </w:r>
      <w:r w:rsidRPr="00DE6FDC">
        <w:rPr>
          <w:rFonts w:ascii="Arial" w:hAnsi="Arial" w:cs="Arial"/>
          <w:sz w:val="22"/>
          <w:szCs w:val="22"/>
        </w:rPr>
        <w:t xml:space="preserve">keletal </w:t>
      </w:r>
      <w:r w:rsidR="00C61A87" w:rsidRPr="00DE6FDC">
        <w:rPr>
          <w:rFonts w:ascii="Arial" w:hAnsi="Arial" w:cs="Arial"/>
          <w:sz w:val="22"/>
          <w:szCs w:val="22"/>
        </w:rPr>
        <w:t>m</w:t>
      </w:r>
      <w:r w:rsidRPr="00DE6FDC">
        <w:rPr>
          <w:rFonts w:ascii="Arial" w:hAnsi="Arial" w:cs="Arial"/>
          <w:sz w:val="22"/>
          <w:szCs w:val="22"/>
        </w:rPr>
        <w:t xml:space="preserve">uscle. </w:t>
      </w:r>
      <w:r w:rsidRPr="00DE6FDC">
        <w:rPr>
          <w:rFonts w:ascii="Arial" w:hAnsi="Arial" w:cs="Arial"/>
          <w:i/>
          <w:sz w:val="22"/>
          <w:szCs w:val="22"/>
        </w:rPr>
        <w:t>FASEB J</w:t>
      </w:r>
      <w:r w:rsidRPr="00DE6FDC">
        <w:rPr>
          <w:rFonts w:ascii="Arial" w:hAnsi="Arial" w:cs="Arial"/>
          <w:sz w:val="22"/>
          <w:szCs w:val="22"/>
        </w:rPr>
        <w:t>ournal</w:t>
      </w:r>
      <w:r w:rsidRPr="00DE6FDC">
        <w:rPr>
          <w:rFonts w:ascii="Arial" w:hAnsi="Arial" w:cs="Arial"/>
          <w:i/>
          <w:sz w:val="22"/>
          <w:szCs w:val="22"/>
        </w:rPr>
        <w:t>, 14</w:t>
      </w:r>
      <w:r w:rsidR="00F0399A" w:rsidRPr="00DE6FDC">
        <w:rPr>
          <w:rFonts w:ascii="Arial" w:hAnsi="Arial" w:cs="Arial"/>
          <w:sz w:val="22"/>
          <w:szCs w:val="22"/>
        </w:rPr>
        <w:t>(12)</w:t>
      </w:r>
      <w:r w:rsidRPr="00DE6FDC">
        <w:rPr>
          <w:rFonts w:ascii="Arial" w:hAnsi="Arial" w:cs="Arial"/>
          <w:i/>
          <w:sz w:val="22"/>
          <w:szCs w:val="22"/>
        </w:rPr>
        <w:t xml:space="preserve">, </w:t>
      </w:r>
      <w:r w:rsidRPr="00DE6FDC">
        <w:rPr>
          <w:rFonts w:ascii="Arial" w:hAnsi="Arial" w:cs="Arial"/>
          <w:sz w:val="22"/>
          <w:szCs w:val="22"/>
        </w:rPr>
        <w:t xml:space="preserve">1825-1836. </w:t>
      </w:r>
      <w:r w:rsidR="00F0399A" w:rsidRPr="00DE6FDC">
        <w:rPr>
          <w:rFonts w:ascii="Arial" w:hAnsi="Arial" w:cs="Arial"/>
          <w:sz w:val="22"/>
          <w:szCs w:val="22"/>
        </w:rPr>
        <w:t>doi: 10.1096/fj.99-0881com</w:t>
      </w:r>
    </w:p>
    <w:p w14:paraId="38B6B2C0" w14:textId="147E6083"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 xml:space="preserve">Faith, M. S., Fontaine, K. R., Cheskin, L. J., &amp; Allison, D. B. (2000). Behavioral approaches to the problems of obesity. </w:t>
      </w:r>
      <w:r w:rsidRPr="00DE6FDC">
        <w:rPr>
          <w:rFonts w:ascii="Arial" w:hAnsi="Arial" w:cs="Arial"/>
          <w:i/>
          <w:sz w:val="22"/>
          <w:szCs w:val="22"/>
        </w:rPr>
        <w:t>Behavior Modification, 24</w:t>
      </w:r>
      <w:r w:rsidR="00C4102D" w:rsidRPr="00DE6FDC">
        <w:rPr>
          <w:rFonts w:ascii="Arial" w:hAnsi="Arial" w:cs="Arial"/>
          <w:sz w:val="22"/>
          <w:szCs w:val="22"/>
        </w:rPr>
        <w:t>(4)</w:t>
      </w:r>
      <w:r w:rsidRPr="00DE6FDC">
        <w:rPr>
          <w:rFonts w:ascii="Arial" w:hAnsi="Arial" w:cs="Arial"/>
          <w:i/>
          <w:sz w:val="22"/>
          <w:szCs w:val="22"/>
        </w:rPr>
        <w:t>,</w:t>
      </w:r>
      <w:r w:rsidRPr="00DE6FDC">
        <w:rPr>
          <w:rFonts w:ascii="Arial" w:hAnsi="Arial" w:cs="Arial"/>
          <w:sz w:val="22"/>
          <w:szCs w:val="22"/>
        </w:rPr>
        <w:t xml:space="preserve"> 459-493. </w:t>
      </w:r>
      <w:r w:rsidR="00C4102D" w:rsidRPr="00DE6FDC">
        <w:rPr>
          <w:rFonts w:ascii="Arial" w:hAnsi="Arial" w:cs="Arial"/>
          <w:sz w:val="22"/>
          <w:szCs w:val="22"/>
        </w:rPr>
        <w:t>doi: 10.1177/0145445500244001</w:t>
      </w:r>
    </w:p>
    <w:p w14:paraId="53F43B6D" w14:textId="00C12F4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Fernandez, J., Heo, M., &amp; Beasley, T. M. (2000). Testing </w:t>
      </w:r>
      <w:r w:rsidR="00C11B01" w:rsidRPr="00DE6FDC">
        <w:rPr>
          <w:rFonts w:ascii="Arial" w:hAnsi="Arial" w:cs="Arial"/>
          <w:sz w:val="22"/>
          <w:szCs w:val="22"/>
        </w:rPr>
        <w:t>t</w:t>
      </w:r>
      <w:r w:rsidRPr="00DE6FDC">
        <w:rPr>
          <w:rFonts w:ascii="Arial" w:hAnsi="Arial" w:cs="Arial"/>
          <w:sz w:val="22"/>
          <w:szCs w:val="22"/>
        </w:rPr>
        <w:t xml:space="preserve">he </w:t>
      </w:r>
      <w:r w:rsidR="00C11B01" w:rsidRPr="00DE6FDC">
        <w:rPr>
          <w:rFonts w:ascii="Arial" w:hAnsi="Arial" w:cs="Arial"/>
          <w:sz w:val="22"/>
          <w:szCs w:val="22"/>
        </w:rPr>
        <w:t>r</w:t>
      </w:r>
      <w:r w:rsidRPr="00DE6FDC">
        <w:rPr>
          <w:rFonts w:ascii="Arial" w:hAnsi="Arial" w:cs="Arial"/>
          <w:sz w:val="22"/>
          <w:szCs w:val="22"/>
        </w:rPr>
        <w:t xml:space="preserve">obustness </w:t>
      </w:r>
      <w:r w:rsidR="00C11B01" w:rsidRPr="00DE6FDC">
        <w:rPr>
          <w:rFonts w:ascii="Arial" w:hAnsi="Arial" w:cs="Arial"/>
          <w:sz w:val="22"/>
          <w:szCs w:val="22"/>
        </w:rPr>
        <w:t>o</w:t>
      </w:r>
      <w:r w:rsidRPr="00DE6FDC">
        <w:rPr>
          <w:rFonts w:ascii="Arial" w:hAnsi="Arial" w:cs="Arial"/>
          <w:sz w:val="22"/>
          <w:szCs w:val="22"/>
        </w:rPr>
        <w:t xml:space="preserve">f </w:t>
      </w:r>
      <w:r w:rsidR="00C11B01" w:rsidRPr="00DE6FDC">
        <w:rPr>
          <w:rFonts w:ascii="Arial" w:hAnsi="Arial" w:cs="Arial"/>
          <w:sz w:val="22"/>
          <w:szCs w:val="22"/>
        </w:rPr>
        <w:t>t</w:t>
      </w:r>
      <w:r w:rsidRPr="00DE6FDC">
        <w:rPr>
          <w:rFonts w:ascii="Arial" w:hAnsi="Arial" w:cs="Arial"/>
          <w:sz w:val="22"/>
          <w:szCs w:val="22"/>
        </w:rPr>
        <w:t xml:space="preserve">he </w:t>
      </w:r>
      <w:r w:rsidR="00C11B01" w:rsidRPr="00DE6FDC">
        <w:rPr>
          <w:rFonts w:ascii="Arial" w:hAnsi="Arial" w:cs="Arial"/>
          <w:sz w:val="22"/>
          <w:szCs w:val="22"/>
        </w:rPr>
        <w:t>n</w:t>
      </w:r>
      <w:r w:rsidRPr="00DE6FDC">
        <w:rPr>
          <w:rFonts w:ascii="Arial" w:hAnsi="Arial" w:cs="Arial"/>
          <w:sz w:val="22"/>
          <w:szCs w:val="22"/>
        </w:rPr>
        <w:t xml:space="preserve">ew Haseman-Elston </w:t>
      </w:r>
      <w:r w:rsidR="00C11B01" w:rsidRPr="00DE6FDC">
        <w:rPr>
          <w:rFonts w:ascii="Arial" w:hAnsi="Arial" w:cs="Arial"/>
          <w:sz w:val="22"/>
          <w:szCs w:val="22"/>
        </w:rPr>
        <w:t>q</w:t>
      </w:r>
      <w:r w:rsidRPr="00DE6FDC">
        <w:rPr>
          <w:rFonts w:ascii="Arial" w:hAnsi="Arial" w:cs="Arial"/>
          <w:sz w:val="22"/>
          <w:szCs w:val="22"/>
        </w:rPr>
        <w:t xml:space="preserve">uantitative </w:t>
      </w:r>
      <w:r w:rsidR="00C11B01" w:rsidRPr="00DE6FDC">
        <w:rPr>
          <w:rFonts w:ascii="Arial" w:hAnsi="Arial" w:cs="Arial"/>
          <w:sz w:val="22"/>
          <w:szCs w:val="22"/>
        </w:rPr>
        <w:t>t</w:t>
      </w:r>
      <w:r w:rsidRPr="00DE6FDC">
        <w:rPr>
          <w:rFonts w:ascii="Arial" w:hAnsi="Arial" w:cs="Arial"/>
          <w:sz w:val="22"/>
          <w:szCs w:val="22"/>
        </w:rPr>
        <w:t xml:space="preserve">rait </w:t>
      </w:r>
      <w:r w:rsidR="00C11B01" w:rsidRPr="00DE6FDC">
        <w:rPr>
          <w:rFonts w:ascii="Arial" w:hAnsi="Arial" w:cs="Arial"/>
          <w:sz w:val="22"/>
          <w:szCs w:val="22"/>
        </w:rPr>
        <w:t>l</w:t>
      </w:r>
      <w:r w:rsidRPr="00DE6FDC">
        <w:rPr>
          <w:rFonts w:ascii="Arial" w:hAnsi="Arial" w:cs="Arial"/>
          <w:sz w:val="22"/>
          <w:szCs w:val="22"/>
        </w:rPr>
        <w:t xml:space="preserve">oci (QTL) </w:t>
      </w:r>
      <w:r w:rsidR="00C11B01" w:rsidRPr="00DE6FDC">
        <w:rPr>
          <w:rFonts w:ascii="Arial" w:hAnsi="Arial" w:cs="Arial"/>
          <w:sz w:val="22"/>
          <w:szCs w:val="22"/>
        </w:rPr>
        <w:t>m</w:t>
      </w:r>
      <w:r w:rsidRPr="00DE6FDC">
        <w:rPr>
          <w:rFonts w:ascii="Arial" w:hAnsi="Arial" w:cs="Arial"/>
          <w:sz w:val="22"/>
          <w:szCs w:val="22"/>
        </w:rPr>
        <w:t xml:space="preserve">apping </w:t>
      </w:r>
      <w:r w:rsidR="00C11B01" w:rsidRPr="00DE6FDC">
        <w:rPr>
          <w:rFonts w:ascii="Arial" w:hAnsi="Arial" w:cs="Arial"/>
          <w:sz w:val="22"/>
          <w:szCs w:val="22"/>
        </w:rPr>
        <w:t>p</w:t>
      </w:r>
      <w:r w:rsidRPr="00DE6FDC">
        <w:rPr>
          <w:rFonts w:ascii="Arial" w:hAnsi="Arial" w:cs="Arial"/>
          <w:sz w:val="22"/>
          <w:szCs w:val="22"/>
        </w:rPr>
        <w:t xml:space="preserve">rocedure. </w:t>
      </w:r>
      <w:r w:rsidRPr="00DE6FDC">
        <w:rPr>
          <w:rFonts w:ascii="Arial" w:hAnsi="Arial" w:cs="Arial"/>
          <w:i/>
          <w:sz w:val="22"/>
          <w:szCs w:val="22"/>
        </w:rPr>
        <w:t>American Journal of Human Genetics, 67</w:t>
      </w:r>
      <w:r w:rsidR="00C4102D" w:rsidRPr="00DE6FDC">
        <w:rPr>
          <w:rFonts w:ascii="Arial" w:hAnsi="Arial" w:cs="Arial"/>
          <w:sz w:val="22"/>
          <w:szCs w:val="22"/>
        </w:rPr>
        <w:t>(1)</w:t>
      </w:r>
      <w:r w:rsidRPr="00DE6FDC">
        <w:rPr>
          <w:rFonts w:ascii="Arial" w:hAnsi="Arial" w:cs="Arial"/>
          <w:sz w:val="22"/>
          <w:szCs w:val="22"/>
        </w:rPr>
        <w:t xml:space="preserve">, 249-252. </w:t>
      </w:r>
      <w:r w:rsidR="00C4102D" w:rsidRPr="00DE6FDC">
        <w:rPr>
          <w:rFonts w:ascii="Arial" w:hAnsi="Arial" w:cs="Arial"/>
          <w:sz w:val="22"/>
          <w:szCs w:val="22"/>
        </w:rPr>
        <w:t>doi:10.1086/302966</w:t>
      </w:r>
    </w:p>
    <w:p w14:paraId="5B98AFF8" w14:textId="1FA63BB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Green, A</w:t>
      </w:r>
      <w:r w:rsidR="00C11B01" w:rsidRPr="00DE6FDC">
        <w:rPr>
          <w:rFonts w:ascii="Arial" w:hAnsi="Arial" w:cs="Arial"/>
          <w:sz w:val="22"/>
          <w:szCs w:val="22"/>
        </w:rPr>
        <w:t xml:space="preserve">. </w:t>
      </w:r>
      <w:r w:rsidRPr="00DE6FDC">
        <w:rPr>
          <w:rFonts w:ascii="Arial" w:hAnsi="Arial" w:cs="Arial"/>
          <w:sz w:val="22"/>
          <w:szCs w:val="22"/>
        </w:rPr>
        <w:t>I</w:t>
      </w:r>
      <w:r w:rsidR="00C11B01" w:rsidRPr="00DE6FDC">
        <w:rPr>
          <w:rFonts w:ascii="Arial" w:hAnsi="Arial" w:cs="Arial"/>
          <w:sz w:val="22"/>
          <w:szCs w:val="22"/>
        </w:rPr>
        <w:t>.</w:t>
      </w:r>
      <w:r w:rsidRPr="00DE6FDC">
        <w:rPr>
          <w:rFonts w:ascii="Arial" w:hAnsi="Arial" w:cs="Arial"/>
          <w:sz w:val="22"/>
          <w:szCs w:val="22"/>
        </w:rPr>
        <w:t>, Patel, J</w:t>
      </w:r>
      <w:r w:rsidR="00C11B01" w:rsidRPr="00DE6FDC">
        <w:rPr>
          <w:rFonts w:ascii="Arial" w:hAnsi="Arial" w:cs="Arial"/>
          <w:sz w:val="22"/>
          <w:szCs w:val="22"/>
        </w:rPr>
        <w:t xml:space="preserve">. </w:t>
      </w:r>
      <w:r w:rsidRPr="00DE6FDC">
        <w:rPr>
          <w:rFonts w:ascii="Arial" w:hAnsi="Arial" w:cs="Arial"/>
          <w:sz w:val="22"/>
          <w:szCs w:val="22"/>
        </w:rPr>
        <w:t>K</w:t>
      </w:r>
      <w:r w:rsidR="00C11B01" w:rsidRPr="00DE6FDC">
        <w:rPr>
          <w:rFonts w:ascii="Arial" w:hAnsi="Arial" w:cs="Arial"/>
          <w:sz w:val="22"/>
          <w:szCs w:val="22"/>
        </w:rPr>
        <w:t>.</w:t>
      </w:r>
      <w:r w:rsidRPr="00DE6FDC">
        <w:rPr>
          <w:rFonts w:ascii="Arial" w:hAnsi="Arial" w:cs="Arial"/>
          <w:sz w:val="22"/>
          <w:szCs w:val="22"/>
        </w:rPr>
        <w:t>, Goisman, R., Allison, D. B., &amp; Blackburn, G</w:t>
      </w:r>
      <w:r w:rsidR="00C11B01" w:rsidRPr="00DE6FDC">
        <w:rPr>
          <w:rFonts w:ascii="Arial" w:hAnsi="Arial" w:cs="Arial"/>
          <w:sz w:val="22"/>
          <w:szCs w:val="22"/>
        </w:rPr>
        <w:t xml:space="preserve">. </w:t>
      </w:r>
      <w:r w:rsidRPr="00DE6FDC">
        <w:rPr>
          <w:rFonts w:ascii="Arial" w:hAnsi="Arial" w:cs="Arial"/>
          <w:sz w:val="22"/>
          <w:szCs w:val="22"/>
        </w:rPr>
        <w:t xml:space="preserve">L. (2000). Weight </w:t>
      </w:r>
      <w:r w:rsidR="00C11B01" w:rsidRPr="00DE6FDC">
        <w:rPr>
          <w:rFonts w:ascii="Arial" w:hAnsi="Arial" w:cs="Arial"/>
          <w:sz w:val="22"/>
          <w:szCs w:val="22"/>
        </w:rPr>
        <w:t>g</w:t>
      </w:r>
      <w:r w:rsidRPr="00DE6FDC">
        <w:rPr>
          <w:rFonts w:ascii="Arial" w:hAnsi="Arial" w:cs="Arial"/>
          <w:sz w:val="22"/>
          <w:szCs w:val="22"/>
        </w:rPr>
        <w:t xml:space="preserve">ain from </w:t>
      </w:r>
      <w:r w:rsidR="00C11B01" w:rsidRPr="00DE6FDC">
        <w:rPr>
          <w:rFonts w:ascii="Arial" w:hAnsi="Arial" w:cs="Arial"/>
          <w:sz w:val="22"/>
          <w:szCs w:val="22"/>
        </w:rPr>
        <w:t>n</w:t>
      </w:r>
      <w:r w:rsidRPr="00DE6FDC">
        <w:rPr>
          <w:rFonts w:ascii="Arial" w:hAnsi="Arial" w:cs="Arial"/>
          <w:sz w:val="22"/>
          <w:szCs w:val="22"/>
        </w:rPr>
        <w:t xml:space="preserve">ovel </w:t>
      </w:r>
      <w:r w:rsidR="00C11B01" w:rsidRPr="00DE6FDC">
        <w:rPr>
          <w:rFonts w:ascii="Arial" w:hAnsi="Arial" w:cs="Arial"/>
          <w:sz w:val="22"/>
          <w:szCs w:val="22"/>
        </w:rPr>
        <w:t>a</w:t>
      </w:r>
      <w:r w:rsidRPr="00DE6FDC">
        <w:rPr>
          <w:rFonts w:ascii="Arial" w:hAnsi="Arial" w:cs="Arial"/>
          <w:sz w:val="22"/>
          <w:szCs w:val="22"/>
        </w:rPr>
        <w:t xml:space="preserve">ntipsychotic </w:t>
      </w:r>
      <w:r w:rsidR="00C11B01" w:rsidRPr="00DE6FDC">
        <w:rPr>
          <w:rFonts w:ascii="Arial" w:hAnsi="Arial" w:cs="Arial"/>
          <w:sz w:val="22"/>
          <w:szCs w:val="22"/>
        </w:rPr>
        <w:t>d</w:t>
      </w:r>
      <w:r w:rsidRPr="00DE6FDC">
        <w:rPr>
          <w:rFonts w:ascii="Arial" w:hAnsi="Arial" w:cs="Arial"/>
          <w:sz w:val="22"/>
          <w:szCs w:val="22"/>
        </w:rPr>
        <w:t xml:space="preserve">rugs: Need for </w:t>
      </w:r>
      <w:r w:rsidR="00C11B01" w:rsidRPr="00DE6FDC">
        <w:rPr>
          <w:rFonts w:ascii="Arial" w:hAnsi="Arial" w:cs="Arial"/>
          <w:sz w:val="22"/>
          <w:szCs w:val="22"/>
        </w:rPr>
        <w:t>a</w:t>
      </w:r>
      <w:r w:rsidRPr="00DE6FDC">
        <w:rPr>
          <w:rFonts w:ascii="Arial" w:hAnsi="Arial" w:cs="Arial"/>
          <w:sz w:val="22"/>
          <w:szCs w:val="22"/>
        </w:rPr>
        <w:t xml:space="preserve">ction. </w:t>
      </w:r>
      <w:r w:rsidRPr="00DE6FDC">
        <w:rPr>
          <w:rFonts w:ascii="Arial" w:hAnsi="Arial" w:cs="Arial"/>
          <w:i/>
          <w:sz w:val="22"/>
          <w:szCs w:val="22"/>
        </w:rPr>
        <w:t>General Hospital Psychiatry, 22</w:t>
      </w:r>
      <w:r w:rsidR="004A185C" w:rsidRPr="00DE6FDC">
        <w:rPr>
          <w:rFonts w:ascii="Arial" w:hAnsi="Arial" w:cs="Arial"/>
          <w:sz w:val="22"/>
          <w:szCs w:val="22"/>
        </w:rPr>
        <w:t>(4)</w:t>
      </w:r>
      <w:r w:rsidRPr="00DE6FDC">
        <w:rPr>
          <w:rFonts w:ascii="Arial" w:hAnsi="Arial" w:cs="Arial"/>
          <w:sz w:val="22"/>
          <w:szCs w:val="22"/>
        </w:rPr>
        <w:t xml:space="preserve">, 224-235. </w:t>
      </w:r>
      <w:r w:rsidR="004A185C" w:rsidRPr="00DE6FDC">
        <w:rPr>
          <w:rFonts w:ascii="Arial" w:hAnsi="Arial" w:cs="Arial"/>
          <w:sz w:val="22"/>
          <w:szCs w:val="22"/>
        </w:rPr>
        <w:t>doi: 10.1016/s0163-8343(00)00081-5</w:t>
      </w:r>
    </w:p>
    <w:p w14:paraId="0BA3A21A" w14:textId="00499FE1"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Bray G</w:t>
      </w:r>
      <w:r w:rsidR="008B7074" w:rsidRPr="00DE6FDC">
        <w:rPr>
          <w:rFonts w:ascii="Arial" w:hAnsi="Arial" w:cs="Arial"/>
          <w:sz w:val="22"/>
          <w:szCs w:val="22"/>
        </w:rPr>
        <w:t>.</w:t>
      </w:r>
      <w:r w:rsidR="007F1025" w:rsidRPr="00DE6FDC">
        <w:rPr>
          <w:rFonts w:ascii="Arial" w:hAnsi="Arial" w:cs="Arial"/>
          <w:sz w:val="22"/>
          <w:szCs w:val="22"/>
        </w:rPr>
        <w:t xml:space="preserve"> </w:t>
      </w:r>
      <w:r w:rsidRPr="00DE6FDC">
        <w:rPr>
          <w:rFonts w:ascii="Arial" w:hAnsi="Arial" w:cs="Arial"/>
          <w:sz w:val="22"/>
          <w:szCs w:val="22"/>
        </w:rPr>
        <w:t>A</w:t>
      </w:r>
      <w:r w:rsidR="008B7074" w:rsidRPr="00DE6FDC">
        <w:rPr>
          <w:rFonts w:ascii="Arial" w:hAnsi="Arial" w:cs="Arial"/>
          <w:sz w:val="22"/>
          <w:szCs w:val="22"/>
        </w:rPr>
        <w:t>.</w:t>
      </w:r>
      <w:r w:rsidRPr="00DE6FDC">
        <w:rPr>
          <w:rFonts w:ascii="Arial" w:hAnsi="Arial" w:cs="Arial"/>
          <w:sz w:val="22"/>
          <w:szCs w:val="22"/>
        </w:rPr>
        <w:t xml:space="preserve">, … </w:t>
      </w:r>
      <w:r w:rsidR="00480501" w:rsidRPr="00DE6FDC">
        <w:rPr>
          <w:rFonts w:ascii="Arial" w:hAnsi="Arial" w:cs="Arial"/>
          <w:sz w:val="22"/>
          <w:szCs w:val="22"/>
        </w:rPr>
        <w:t>Allison, D</w:t>
      </w:r>
      <w:r w:rsidR="008B7074" w:rsidRPr="00DE6FDC">
        <w:rPr>
          <w:rFonts w:ascii="Arial" w:hAnsi="Arial" w:cs="Arial"/>
          <w:sz w:val="22"/>
          <w:szCs w:val="22"/>
        </w:rPr>
        <w:t>.</w:t>
      </w:r>
      <w:r w:rsidR="007F1025" w:rsidRPr="00DE6FDC">
        <w:rPr>
          <w:rFonts w:ascii="Arial" w:hAnsi="Arial" w:cs="Arial"/>
          <w:sz w:val="22"/>
          <w:szCs w:val="22"/>
        </w:rPr>
        <w:t xml:space="preserve"> </w:t>
      </w:r>
      <w:r w:rsidRPr="00DE6FDC">
        <w:rPr>
          <w:rFonts w:ascii="Arial" w:hAnsi="Arial" w:cs="Arial"/>
          <w:sz w:val="22"/>
          <w:szCs w:val="22"/>
        </w:rPr>
        <w:t>B</w:t>
      </w:r>
      <w:r w:rsidR="008B7074" w:rsidRPr="00DE6FDC">
        <w:rPr>
          <w:rFonts w:ascii="Arial" w:hAnsi="Arial" w:cs="Arial"/>
          <w:sz w:val="22"/>
          <w:szCs w:val="22"/>
        </w:rPr>
        <w:t>.</w:t>
      </w:r>
      <w:r w:rsidRPr="00DE6FDC">
        <w:rPr>
          <w:rFonts w:ascii="Arial" w:hAnsi="Arial" w:cs="Arial"/>
          <w:sz w:val="22"/>
          <w:szCs w:val="22"/>
        </w:rPr>
        <w:t xml:space="preserve">, et al. (2000). The </w:t>
      </w:r>
      <w:r w:rsidR="002242D2" w:rsidRPr="00DE6FDC">
        <w:rPr>
          <w:rFonts w:ascii="Arial" w:hAnsi="Arial" w:cs="Arial"/>
          <w:sz w:val="22"/>
          <w:szCs w:val="22"/>
        </w:rPr>
        <w:t>d</w:t>
      </w:r>
      <w:r w:rsidRPr="00DE6FDC">
        <w:rPr>
          <w:rFonts w:ascii="Arial" w:hAnsi="Arial" w:cs="Arial"/>
          <w:sz w:val="22"/>
          <w:szCs w:val="22"/>
        </w:rPr>
        <w:t xml:space="preserve">iabetes </w:t>
      </w:r>
      <w:r w:rsidR="002242D2" w:rsidRPr="00DE6FDC">
        <w:rPr>
          <w:rFonts w:ascii="Arial" w:hAnsi="Arial" w:cs="Arial"/>
          <w:sz w:val="22"/>
          <w:szCs w:val="22"/>
        </w:rPr>
        <w:t>p</w:t>
      </w:r>
      <w:r w:rsidRPr="00DE6FDC">
        <w:rPr>
          <w:rFonts w:ascii="Arial" w:hAnsi="Arial" w:cs="Arial"/>
          <w:sz w:val="22"/>
          <w:szCs w:val="22"/>
        </w:rPr>
        <w:t xml:space="preserve">revention </w:t>
      </w:r>
      <w:r w:rsidR="002242D2" w:rsidRPr="00DE6FDC">
        <w:rPr>
          <w:rFonts w:ascii="Arial" w:hAnsi="Arial" w:cs="Arial"/>
          <w:sz w:val="22"/>
          <w:szCs w:val="22"/>
        </w:rPr>
        <w:t>p</w:t>
      </w:r>
      <w:r w:rsidRPr="00DE6FDC">
        <w:rPr>
          <w:rFonts w:ascii="Arial" w:hAnsi="Arial" w:cs="Arial"/>
          <w:sz w:val="22"/>
          <w:szCs w:val="22"/>
        </w:rPr>
        <w:t>rogram</w:t>
      </w:r>
      <w:r w:rsidR="004533CB" w:rsidRPr="00DE6FDC">
        <w:rPr>
          <w:rFonts w:ascii="Arial" w:hAnsi="Arial" w:cs="Arial"/>
          <w:sz w:val="22"/>
          <w:szCs w:val="22"/>
        </w:rPr>
        <w:t>:</w:t>
      </w:r>
      <w:r w:rsidRPr="00DE6FDC">
        <w:rPr>
          <w:rFonts w:ascii="Arial" w:hAnsi="Arial" w:cs="Arial"/>
          <w:sz w:val="22"/>
          <w:szCs w:val="22"/>
        </w:rPr>
        <w:t xml:space="preserve"> </w:t>
      </w:r>
      <w:r w:rsidR="004533CB" w:rsidRPr="00DE6FDC">
        <w:rPr>
          <w:rFonts w:ascii="Arial" w:hAnsi="Arial" w:cs="Arial"/>
          <w:sz w:val="22"/>
          <w:szCs w:val="22"/>
        </w:rPr>
        <w:t>B</w:t>
      </w:r>
      <w:r w:rsidRPr="00DE6FDC">
        <w:rPr>
          <w:rFonts w:ascii="Arial" w:hAnsi="Arial" w:cs="Arial"/>
          <w:sz w:val="22"/>
          <w:szCs w:val="22"/>
        </w:rPr>
        <w:t xml:space="preserve">aseline characteristics of the randomized cohort. </w:t>
      </w:r>
      <w:r w:rsidRPr="00DE6FDC">
        <w:rPr>
          <w:rFonts w:ascii="Arial" w:hAnsi="Arial" w:cs="Arial"/>
          <w:i/>
          <w:sz w:val="22"/>
          <w:szCs w:val="22"/>
        </w:rPr>
        <w:t>Diabetes Care 23</w:t>
      </w:r>
      <w:r w:rsidRPr="00DE6FDC">
        <w:rPr>
          <w:rFonts w:ascii="Arial" w:hAnsi="Arial" w:cs="Arial"/>
          <w:sz w:val="22"/>
          <w:szCs w:val="22"/>
        </w:rPr>
        <w:t xml:space="preserve"> (11)</w:t>
      </w:r>
      <w:r w:rsidR="004533CB" w:rsidRPr="00DE6FDC">
        <w:rPr>
          <w:rFonts w:ascii="Arial" w:hAnsi="Arial" w:cs="Arial"/>
          <w:sz w:val="22"/>
          <w:szCs w:val="22"/>
        </w:rPr>
        <w:t>,</w:t>
      </w:r>
      <w:r w:rsidRPr="00DE6FDC">
        <w:rPr>
          <w:rFonts w:ascii="Arial" w:hAnsi="Arial" w:cs="Arial"/>
          <w:sz w:val="22"/>
          <w:szCs w:val="22"/>
        </w:rPr>
        <w:t xml:space="preserve"> 1619-1629.</w:t>
      </w:r>
    </w:p>
    <w:p w14:paraId="1F8E6D3B" w14:textId="3FF2F55B"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Allen</w:t>
      </w:r>
      <w:r w:rsidR="00F02CFA" w:rsidRPr="00DE6FDC">
        <w:rPr>
          <w:rFonts w:ascii="Arial" w:hAnsi="Arial" w:cs="Arial"/>
          <w:sz w:val="22"/>
          <w:szCs w:val="22"/>
        </w:rPr>
        <w:t>,</w:t>
      </w:r>
      <w:r w:rsidRPr="00DE6FDC">
        <w:rPr>
          <w:rFonts w:ascii="Arial" w:hAnsi="Arial" w:cs="Arial"/>
          <w:sz w:val="22"/>
          <w:szCs w:val="22"/>
        </w:rPr>
        <w:t xml:space="preserve"> T</w:t>
      </w:r>
      <w:r w:rsidR="008B7074" w:rsidRPr="00DE6FDC">
        <w:rPr>
          <w:rFonts w:ascii="Arial" w:hAnsi="Arial" w:cs="Arial"/>
          <w:sz w:val="22"/>
          <w:szCs w:val="22"/>
        </w:rPr>
        <w:t>.</w:t>
      </w:r>
      <w:r w:rsidR="007F1025" w:rsidRPr="00DE6FDC">
        <w:rPr>
          <w:rFonts w:ascii="Arial" w:hAnsi="Arial" w:cs="Arial"/>
          <w:sz w:val="22"/>
          <w:szCs w:val="22"/>
        </w:rPr>
        <w:t xml:space="preserve"> </w:t>
      </w:r>
      <w:r w:rsidRPr="00DE6FDC">
        <w:rPr>
          <w:rFonts w:ascii="Arial" w:hAnsi="Arial" w:cs="Arial"/>
          <w:sz w:val="22"/>
          <w:szCs w:val="22"/>
        </w:rPr>
        <w:t>M</w:t>
      </w:r>
      <w:r w:rsidR="008B7074" w:rsidRPr="00DE6FDC">
        <w:rPr>
          <w:rFonts w:ascii="Arial" w:hAnsi="Arial" w:cs="Arial"/>
          <w:sz w:val="22"/>
          <w:szCs w:val="22"/>
        </w:rPr>
        <w:t>.</w:t>
      </w:r>
      <w:r w:rsidRPr="00DE6FDC">
        <w:rPr>
          <w:rFonts w:ascii="Arial" w:hAnsi="Arial" w:cs="Arial"/>
          <w:sz w:val="22"/>
          <w:szCs w:val="22"/>
        </w:rPr>
        <w:t>, O'Connor</w:t>
      </w:r>
      <w:r w:rsidR="00F02CFA" w:rsidRPr="00DE6FDC">
        <w:rPr>
          <w:rFonts w:ascii="Arial" w:hAnsi="Arial" w:cs="Arial"/>
          <w:sz w:val="22"/>
          <w:szCs w:val="22"/>
        </w:rPr>
        <w:t>,</w:t>
      </w:r>
      <w:r w:rsidRPr="00DE6FDC">
        <w:rPr>
          <w:rFonts w:ascii="Arial" w:hAnsi="Arial" w:cs="Arial"/>
          <w:sz w:val="22"/>
          <w:szCs w:val="22"/>
        </w:rPr>
        <w:t xml:space="preserve"> D</w:t>
      </w:r>
      <w:r w:rsidR="008B7074" w:rsidRPr="00DE6FDC">
        <w:rPr>
          <w:rFonts w:ascii="Arial" w:hAnsi="Arial" w:cs="Arial"/>
          <w:sz w:val="22"/>
          <w:szCs w:val="22"/>
        </w:rPr>
        <w:t>.</w:t>
      </w:r>
      <w:r w:rsidR="00F02CFA" w:rsidRPr="00DE6FDC">
        <w:rPr>
          <w:rFonts w:ascii="Arial" w:hAnsi="Arial" w:cs="Arial"/>
          <w:sz w:val="22"/>
          <w:szCs w:val="22"/>
        </w:rPr>
        <w:t xml:space="preserve"> </w:t>
      </w:r>
      <w:r w:rsidRPr="00DE6FDC">
        <w:rPr>
          <w:rFonts w:ascii="Arial" w:hAnsi="Arial" w:cs="Arial"/>
          <w:sz w:val="22"/>
          <w:szCs w:val="22"/>
        </w:rPr>
        <w:t>H</w:t>
      </w:r>
      <w:r w:rsidR="008B7074" w:rsidRPr="00DE6FDC">
        <w:rPr>
          <w:rFonts w:ascii="Arial" w:hAnsi="Arial" w:cs="Arial"/>
          <w:sz w:val="22"/>
          <w:szCs w:val="22"/>
        </w:rPr>
        <w:t>.</w:t>
      </w:r>
      <w:r w:rsidRPr="00DE6FDC">
        <w:rPr>
          <w:rFonts w:ascii="Arial" w:hAnsi="Arial" w:cs="Arial"/>
          <w:sz w:val="22"/>
          <w:szCs w:val="22"/>
        </w:rPr>
        <w:t>, Jing</w:t>
      </w:r>
      <w:r w:rsidR="00F02CFA" w:rsidRPr="00DE6FDC">
        <w:rPr>
          <w:rFonts w:ascii="Arial" w:hAnsi="Arial" w:cs="Arial"/>
          <w:sz w:val="22"/>
          <w:szCs w:val="22"/>
        </w:rPr>
        <w:t>,</w:t>
      </w:r>
      <w:r w:rsidRPr="00DE6FDC">
        <w:rPr>
          <w:rFonts w:ascii="Arial" w:hAnsi="Arial" w:cs="Arial"/>
          <w:sz w:val="22"/>
          <w:szCs w:val="22"/>
        </w:rPr>
        <w:t xml:space="preserve"> P</w:t>
      </w:r>
      <w:r w:rsidR="008B7074" w:rsidRPr="00DE6FDC">
        <w:rPr>
          <w:rFonts w:ascii="Arial" w:hAnsi="Arial" w:cs="Arial"/>
          <w:sz w:val="22"/>
          <w:szCs w:val="22"/>
        </w:rPr>
        <w:t>.</w:t>
      </w:r>
      <w:r w:rsidRPr="00DE6FDC">
        <w:rPr>
          <w:rFonts w:ascii="Arial" w:hAnsi="Arial" w:cs="Arial"/>
          <w:sz w:val="22"/>
          <w:szCs w:val="22"/>
        </w:rPr>
        <w:t>, Dzuris</w:t>
      </w:r>
      <w:r w:rsidR="00F02CFA" w:rsidRPr="00DE6FDC">
        <w:rPr>
          <w:rFonts w:ascii="Arial" w:hAnsi="Arial" w:cs="Arial"/>
          <w:sz w:val="22"/>
          <w:szCs w:val="22"/>
        </w:rPr>
        <w:t>,</w:t>
      </w:r>
      <w:r w:rsidRPr="00DE6FDC">
        <w:rPr>
          <w:rFonts w:ascii="Arial" w:hAnsi="Arial" w:cs="Arial"/>
          <w:sz w:val="22"/>
          <w:szCs w:val="22"/>
        </w:rPr>
        <w:t xml:space="preserve"> J</w:t>
      </w:r>
      <w:r w:rsidR="008B7074" w:rsidRPr="00DE6FDC">
        <w:rPr>
          <w:rFonts w:ascii="Arial" w:hAnsi="Arial" w:cs="Arial"/>
          <w:sz w:val="22"/>
          <w:szCs w:val="22"/>
        </w:rPr>
        <w:t>.</w:t>
      </w:r>
      <w:r w:rsidR="00F02CFA" w:rsidRPr="00DE6FDC">
        <w:rPr>
          <w:rFonts w:ascii="Arial" w:hAnsi="Arial" w:cs="Arial"/>
          <w:sz w:val="22"/>
          <w:szCs w:val="22"/>
        </w:rPr>
        <w:t xml:space="preserve"> </w:t>
      </w:r>
      <w:r w:rsidRPr="00DE6FDC">
        <w:rPr>
          <w:rFonts w:ascii="Arial" w:hAnsi="Arial" w:cs="Arial"/>
          <w:sz w:val="22"/>
          <w:szCs w:val="22"/>
        </w:rPr>
        <w:t>L</w:t>
      </w:r>
      <w:r w:rsidR="008B7074" w:rsidRPr="00DE6FDC">
        <w:rPr>
          <w:rFonts w:ascii="Arial" w:hAnsi="Arial" w:cs="Arial"/>
          <w:sz w:val="22"/>
          <w:szCs w:val="22"/>
        </w:rPr>
        <w:t>.</w:t>
      </w:r>
      <w:r w:rsidRPr="00DE6FDC">
        <w:rPr>
          <w:rFonts w:ascii="Arial" w:hAnsi="Arial" w:cs="Arial"/>
          <w:sz w:val="22"/>
          <w:szCs w:val="22"/>
        </w:rPr>
        <w:t>, Mothe</w:t>
      </w:r>
      <w:r w:rsidR="00F02CFA" w:rsidRPr="00DE6FDC">
        <w:rPr>
          <w:rFonts w:ascii="Arial" w:hAnsi="Arial" w:cs="Arial"/>
          <w:sz w:val="22"/>
          <w:szCs w:val="22"/>
        </w:rPr>
        <w:t>,</w:t>
      </w:r>
      <w:r w:rsidRPr="00DE6FDC">
        <w:rPr>
          <w:rFonts w:ascii="Arial" w:hAnsi="Arial" w:cs="Arial"/>
          <w:sz w:val="22"/>
          <w:szCs w:val="22"/>
        </w:rPr>
        <w:t xml:space="preserve"> B</w:t>
      </w:r>
      <w:r w:rsidR="008B7074" w:rsidRPr="00DE6FDC">
        <w:rPr>
          <w:rFonts w:ascii="Arial" w:hAnsi="Arial" w:cs="Arial"/>
          <w:sz w:val="22"/>
          <w:szCs w:val="22"/>
        </w:rPr>
        <w:t>.</w:t>
      </w:r>
      <w:r w:rsidR="00F02CFA" w:rsidRPr="00DE6FDC">
        <w:rPr>
          <w:rFonts w:ascii="Arial" w:hAnsi="Arial" w:cs="Arial"/>
          <w:sz w:val="22"/>
          <w:szCs w:val="22"/>
        </w:rPr>
        <w:t xml:space="preserve"> </w:t>
      </w:r>
      <w:r w:rsidRPr="00DE6FDC">
        <w:rPr>
          <w:rFonts w:ascii="Arial" w:hAnsi="Arial" w:cs="Arial"/>
          <w:sz w:val="22"/>
          <w:szCs w:val="22"/>
        </w:rPr>
        <w:t>R</w:t>
      </w:r>
      <w:r w:rsidR="008B7074" w:rsidRPr="00DE6FDC">
        <w:rPr>
          <w:rFonts w:ascii="Arial" w:hAnsi="Arial" w:cs="Arial"/>
          <w:sz w:val="22"/>
          <w:szCs w:val="22"/>
        </w:rPr>
        <w:t>.</w:t>
      </w:r>
      <w:r w:rsidRPr="00DE6FDC">
        <w:rPr>
          <w:rFonts w:ascii="Arial" w:hAnsi="Arial" w:cs="Arial"/>
          <w:sz w:val="22"/>
          <w:szCs w:val="22"/>
        </w:rPr>
        <w:t>, Vogel</w:t>
      </w:r>
      <w:r w:rsidR="00F02CFA" w:rsidRPr="00DE6FDC">
        <w:rPr>
          <w:rFonts w:ascii="Arial" w:hAnsi="Arial" w:cs="Arial"/>
          <w:sz w:val="22"/>
          <w:szCs w:val="22"/>
        </w:rPr>
        <w:t>,</w:t>
      </w:r>
      <w:r w:rsidRPr="00DE6FDC">
        <w:rPr>
          <w:rFonts w:ascii="Arial" w:hAnsi="Arial" w:cs="Arial"/>
          <w:sz w:val="22"/>
          <w:szCs w:val="22"/>
        </w:rPr>
        <w:t xml:space="preserve"> T</w:t>
      </w:r>
      <w:r w:rsidR="008B7074" w:rsidRPr="00DE6FDC">
        <w:rPr>
          <w:rFonts w:ascii="Arial" w:hAnsi="Arial" w:cs="Arial"/>
          <w:sz w:val="22"/>
          <w:szCs w:val="22"/>
        </w:rPr>
        <w:t>.</w:t>
      </w:r>
      <w:r w:rsidR="00F02CFA" w:rsidRPr="00DE6FDC">
        <w:rPr>
          <w:rFonts w:ascii="Arial" w:hAnsi="Arial" w:cs="Arial"/>
          <w:sz w:val="22"/>
          <w:szCs w:val="22"/>
        </w:rPr>
        <w:t xml:space="preserve"> </w:t>
      </w:r>
      <w:r w:rsidRPr="00DE6FDC">
        <w:rPr>
          <w:rFonts w:ascii="Arial" w:hAnsi="Arial" w:cs="Arial"/>
          <w:sz w:val="22"/>
          <w:szCs w:val="22"/>
        </w:rPr>
        <w:t>U</w:t>
      </w:r>
      <w:r w:rsidR="008B7074" w:rsidRPr="00DE6FDC">
        <w:rPr>
          <w:rFonts w:ascii="Arial" w:hAnsi="Arial" w:cs="Arial"/>
          <w:sz w:val="22"/>
          <w:szCs w:val="22"/>
        </w:rPr>
        <w:t>.</w:t>
      </w:r>
      <w:r w:rsidRPr="00DE6FDC">
        <w:rPr>
          <w:rFonts w:ascii="Arial" w:hAnsi="Arial" w:cs="Arial"/>
          <w:sz w:val="22"/>
          <w:szCs w:val="22"/>
        </w:rPr>
        <w:t>, Dunphy</w:t>
      </w:r>
      <w:r w:rsidR="00F02CFA" w:rsidRPr="00DE6FDC">
        <w:rPr>
          <w:rFonts w:ascii="Arial" w:hAnsi="Arial" w:cs="Arial"/>
          <w:sz w:val="22"/>
          <w:szCs w:val="22"/>
        </w:rPr>
        <w:t>,</w:t>
      </w:r>
      <w:r w:rsidRPr="00DE6FDC">
        <w:rPr>
          <w:rFonts w:ascii="Arial" w:hAnsi="Arial" w:cs="Arial"/>
          <w:sz w:val="22"/>
          <w:szCs w:val="22"/>
        </w:rPr>
        <w:t xml:space="preserve"> E</w:t>
      </w:r>
      <w:r w:rsidR="008B7074" w:rsidRPr="00DE6FDC">
        <w:rPr>
          <w:rFonts w:ascii="Arial" w:hAnsi="Arial" w:cs="Arial"/>
          <w:sz w:val="22"/>
          <w:szCs w:val="22"/>
        </w:rPr>
        <w:t>.</w:t>
      </w:r>
      <w:r w:rsidRPr="00DE6FDC">
        <w:rPr>
          <w:rFonts w:ascii="Arial" w:hAnsi="Arial" w:cs="Arial"/>
          <w:sz w:val="22"/>
          <w:szCs w:val="22"/>
        </w:rPr>
        <w:t>, Liebl</w:t>
      </w:r>
      <w:r w:rsidR="00F02CFA" w:rsidRPr="00DE6FDC">
        <w:rPr>
          <w:rFonts w:ascii="Arial" w:hAnsi="Arial" w:cs="Arial"/>
          <w:sz w:val="22"/>
          <w:szCs w:val="22"/>
        </w:rPr>
        <w:t>,</w:t>
      </w:r>
      <w:r w:rsidRPr="00DE6FDC">
        <w:rPr>
          <w:rFonts w:ascii="Arial" w:hAnsi="Arial" w:cs="Arial"/>
          <w:sz w:val="22"/>
          <w:szCs w:val="22"/>
        </w:rPr>
        <w:t xml:space="preserve"> M</w:t>
      </w:r>
      <w:r w:rsidR="008B7074" w:rsidRPr="00DE6FDC">
        <w:rPr>
          <w:rFonts w:ascii="Arial" w:hAnsi="Arial" w:cs="Arial"/>
          <w:sz w:val="22"/>
          <w:szCs w:val="22"/>
        </w:rPr>
        <w:t>.</w:t>
      </w:r>
      <w:r w:rsidR="00F02CFA" w:rsidRPr="00DE6FDC">
        <w:rPr>
          <w:rFonts w:ascii="Arial" w:hAnsi="Arial" w:cs="Arial"/>
          <w:sz w:val="22"/>
          <w:szCs w:val="22"/>
        </w:rPr>
        <w:t xml:space="preserve"> </w:t>
      </w:r>
      <w:r w:rsidRPr="00DE6FDC">
        <w:rPr>
          <w:rFonts w:ascii="Arial" w:hAnsi="Arial" w:cs="Arial"/>
          <w:sz w:val="22"/>
          <w:szCs w:val="22"/>
        </w:rPr>
        <w:t>E</w:t>
      </w:r>
      <w:r w:rsidR="008B7074" w:rsidRPr="00DE6FDC">
        <w:rPr>
          <w:rFonts w:ascii="Arial" w:hAnsi="Arial" w:cs="Arial"/>
          <w:sz w:val="22"/>
          <w:szCs w:val="22"/>
        </w:rPr>
        <w:t>.</w:t>
      </w:r>
      <w:r w:rsidRPr="00DE6FDC">
        <w:rPr>
          <w:rFonts w:ascii="Arial" w:hAnsi="Arial" w:cs="Arial"/>
          <w:sz w:val="22"/>
          <w:szCs w:val="22"/>
        </w:rPr>
        <w:t>, Emerson</w:t>
      </w:r>
      <w:r w:rsidR="00F02CFA" w:rsidRPr="00DE6FDC">
        <w:rPr>
          <w:rFonts w:ascii="Arial" w:hAnsi="Arial" w:cs="Arial"/>
          <w:sz w:val="22"/>
          <w:szCs w:val="22"/>
        </w:rPr>
        <w:t>,</w:t>
      </w:r>
      <w:r w:rsidRPr="00DE6FDC">
        <w:rPr>
          <w:rFonts w:ascii="Arial" w:hAnsi="Arial" w:cs="Arial"/>
          <w:sz w:val="22"/>
          <w:szCs w:val="22"/>
        </w:rPr>
        <w:t xml:space="preserve"> C</w:t>
      </w:r>
      <w:r w:rsidR="008B7074" w:rsidRPr="00DE6FDC">
        <w:rPr>
          <w:rFonts w:ascii="Arial" w:hAnsi="Arial" w:cs="Arial"/>
          <w:sz w:val="22"/>
          <w:szCs w:val="22"/>
        </w:rPr>
        <w:t>.</w:t>
      </w:r>
      <w:r w:rsidRPr="00DE6FDC">
        <w:rPr>
          <w:rFonts w:ascii="Arial" w:hAnsi="Arial" w:cs="Arial"/>
          <w:sz w:val="22"/>
          <w:szCs w:val="22"/>
        </w:rPr>
        <w:t>, Wilson</w:t>
      </w:r>
      <w:r w:rsidR="00F02CFA" w:rsidRPr="00DE6FDC">
        <w:rPr>
          <w:rFonts w:ascii="Arial" w:hAnsi="Arial" w:cs="Arial"/>
          <w:sz w:val="22"/>
          <w:szCs w:val="22"/>
        </w:rPr>
        <w:t>,</w:t>
      </w:r>
      <w:r w:rsidRPr="00DE6FDC">
        <w:rPr>
          <w:rFonts w:ascii="Arial" w:hAnsi="Arial" w:cs="Arial"/>
          <w:sz w:val="22"/>
          <w:szCs w:val="22"/>
        </w:rPr>
        <w:t xml:space="preserve"> N</w:t>
      </w:r>
      <w:r w:rsidR="008B7074" w:rsidRPr="00DE6FDC">
        <w:rPr>
          <w:rFonts w:ascii="Arial" w:hAnsi="Arial" w:cs="Arial"/>
          <w:sz w:val="22"/>
          <w:szCs w:val="22"/>
        </w:rPr>
        <w:t>.</w:t>
      </w:r>
      <w:r w:rsidRPr="00DE6FDC">
        <w:rPr>
          <w:rFonts w:ascii="Arial" w:hAnsi="Arial" w:cs="Arial"/>
          <w:sz w:val="22"/>
          <w:szCs w:val="22"/>
        </w:rPr>
        <w:t>, Kunstman</w:t>
      </w:r>
      <w:r w:rsidR="00F02CFA" w:rsidRPr="00DE6FDC">
        <w:rPr>
          <w:rFonts w:ascii="Arial" w:hAnsi="Arial" w:cs="Arial"/>
          <w:sz w:val="22"/>
          <w:szCs w:val="22"/>
        </w:rPr>
        <w:t>,</w:t>
      </w:r>
      <w:r w:rsidRPr="00DE6FDC">
        <w:rPr>
          <w:rFonts w:ascii="Arial" w:hAnsi="Arial" w:cs="Arial"/>
          <w:sz w:val="22"/>
          <w:szCs w:val="22"/>
        </w:rPr>
        <w:t xml:space="preserve"> K</w:t>
      </w:r>
      <w:r w:rsidR="008B7074" w:rsidRPr="00DE6FDC">
        <w:rPr>
          <w:rFonts w:ascii="Arial" w:hAnsi="Arial" w:cs="Arial"/>
          <w:sz w:val="22"/>
          <w:szCs w:val="22"/>
        </w:rPr>
        <w:t>.</w:t>
      </w:r>
      <w:r w:rsidR="00F02CFA" w:rsidRPr="00DE6FDC">
        <w:rPr>
          <w:rFonts w:ascii="Arial" w:hAnsi="Arial" w:cs="Arial"/>
          <w:sz w:val="22"/>
          <w:szCs w:val="22"/>
        </w:rPr>
        <w:t xml:space="preserve"> </w:t>
      </w:r>
      <w:r w:rsidRPr="00DE6FDC">
        <w:rPr>
          <w:rFonts w:ascii="Arial" w:hAnsi="Arial" w:cs="Arial"/>
          <w:sz w:val="22"/>
          <w:szCs w:val="22"/>
        </w:rPr>
        <w:t>J</w:t>
      </w:r>
      <w:r w:rsidR="008B7074" w:rsidRPr="00DE6FDC">
        <w:rPr>
          <w:rFonts w:ascii="Arial" w:hAnsi="Arial" w:cs="Arial"/>
          <w:sz w:val="22"/>
          <w:szCs w:val="22"/>
        </w:rPr>
        <w:t>.</w:t>
      </w:r>
      <w:r w:rsidRPr="00DE6FDC">
        <w:rPr>
          <w:rFonts w:ascii="Arial" w:hAnsi="Arial" w:cs="Arial"/>
          <w:sz w:val="22"/>
          <w:szCs w:val="22"/>
        </w:rPr>
        <w:t>, Wang</w:t>
      </w:r>
      <w:r w:rsidR="00F02CFA" w:rsidRPr="00DE6FDC">
        <w:rPr>
          <w:rFonts w:ascii="Arial" w:hAnsi="Arial" w:cs="Arial"/>
          <w:sz w:val="22"/>
          <w:szCs w:val="22"/>
        </w:rPr>
        <w:t>,</w:t>
      </w:r>
      <w:r w:rsidRPr="00DE6FDC">
        <w:rPr>
          <w:rFonts w:ascii="Arial" w:hAnsi="Arial" w:cs="Arial"/>
          <w:sz w:val="22"/>
          <w:szCs w:val="22"/>
        </w:rPr>
        <w:t xml:space="preserve"> X</w:t>
      </w:r>
      <w:r w:rsidR="008B7074" w:rsidRPr="00DE6FDC">
        <w:rPr>
          <w:rFonts w:ascii="Arial" w:hAnsi="Arial" w:cs="Arial"/>
          <w:sz w:val="22"/>
          <w:szCs w:val="22"/>
        </w:rPr>
        <w:t>.</w:t>
      </w:r>
      <w:r w:rsidRPr="00DE6FDC">
        <w:rPr>
          <w:rFonts w:ascii="Arial" w:hAnsi="Arial" w:cs="Arial"/>
          <w:sz w:val="22"/>
          <w:szCs w:val="22"/>
        </w:rPr>
        <w:t>, Allison</w:t>
      </w:r>
      <w:r w:rsidR="00F02CFA"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Hughes</w:t>
      </w:r>
      <w:r w:rsidR="00F02CFA" w:rsidRPr="00DE6FDC">
        <w:rPr>
          <w:rFonts w:ascii="Arial" w:hAnsi="Arial" w:cs="Arial"/>
          <w:sz w:val="22"/>
          <w:szCs w:val="22"/>
        </w:rPr>
        <w:t>,</w:t>
      </w:r>
      <w:r w:rsidRPr="00DE6FDC">
        <w:rPr>
          <w:rFonts w:ascii="Arial" w:hAnsi="Arial" w:cs="Arial"/>
          <w:sz w:val="22"/>
          <w:szCs w:val="22"/>
        </w:rPr>
        <w:t xml:space="preserve"> A</w:t>
      </w:r>
      <w:r w:rsidR="008B7074" w:rsidRPr="00DE6FDC">
        <w:rPr>
          <w:rFonts w:ascii="Arial" w:hAnsi="Arial" w:cs="Arial"/>
          <w:sz w:val="22"/>
          <w:szCs w:val="22"/>
        </w:rPr>
        <w:t>.</w:t>
      </w:r>
      <w:r w:rsidR="00F02CFA" w:rsidRPr="00DE6FDC">
        <w:rPr>
          <w:rFonts w:ascii="Arial" w:hAnsi="Arial" w:cs="Arial"/>
          <w:sz w:val="22"/>
          <w:szCs w:val="22"/>
        </w:rPr>
        <w:t xml:space="preserve"> </w:t>
      </w:r>
      <w:r w:rsidRPr="00DE6FDC">
        <w:rPr>
          <w:rFonts w:ascii="Arial" w:hAnsi="Arial" w:cs="Arial"/>
          <w:sz w:val="22"/>
          <w:szCs w:val="22"/>
        </w:rPr>
        <w:t>L</w:t>
      </w:r>
      <w:r w:rsidR="008B7074" w:rsidRPr="00DE6FDC">
        <w:rPr>
          <w:rFonts w:ascii="Arial" w:hAnsi="Arial" w:cs="Arial"/>
          <w:sz w:val="22"/>
          <w:szCs w:val="22"/>
        </w:rPr>
        <w:t>.</w:t>
      </w:r>
      <w:r w:rsidRPr="00DE6FDC">
        <w:rPr>
          <w:rFonts w:ascii="Arial" w:hAnsi="Arial" w:cs="Arial"/>
          <w:sz w:val="22"/>
          <w:szCs w:val="22"/>
        </w:rPr>
        <w:t>, Desroslers</w:t>
      </w:r>
      <w:r w:rsidR="00F02CFA" w:rsidRPr="00DE6FDC">
        <w:rPr>
          <w:rFonts w:ascii="Arial" w:hAnsi="Arial" w:cs="Arial"/>
          <w:sz w:val="22"/>
          <w:szCs w:val="22"/>
        </w:rPr>
        <w:t>,</w:t>
      </w:r>
      <w:r w:rsidRPr="00DE6FDC">
        <w:rPr>
          <w:rFonts w:ascii="Arial" w:hAnsi="Arial" w:cs="Arial"/>
          <w:sz w:val="22"/>
          <w:szCs w:val="22"/>
        </w:rPr>
        <w:t xml:space="preserve"> R</w:t>
      </w:r>
      <w:r w:rsidR="008B7074" w:rsidRPr="00DE6FDC">
        <w:rPr>
          <w:rFonts w:ascii="Arial" w:hAnsi="Arial" w:cs="Arial"/>
          <w:sz w:val="22"/>
          <w:szCs w:val="22"/>
        </w:rPr>
        <w:t>.</w:t>
      </w:r>
      <w:r w:rsidR="00F02CFA" w:rsidRPr="00DE6FDC">
        <w:rPr>
          <w:rFonts w:ascii="Arial" w:hAnsi="Arial" w:cs="Arial"/>
          <w:sz w:val="22"/>
          <w:szCs w:val="22"/>
        </w:rPr>
        <w:t xml:space="preserve"> </w:t>
      </w:r>
      <w:r w:rsidRPr="00DE6FDC">
        <w:rPr>
          <w:rFonts w:ascii="Arial" w:hAnsi="Arial" w:cs="Arial"/>
          <w:sz w:val="22"/>
          <w:szCs w:val="22"/>
        </w:rPr>
        <w:t>C</w:t>
      </w:r>
      <w:r w:rsidR="008B7074" w:rsidRPr="00DE6FDC">
        <w:rPr>
          <w:rFonts w:ascii="Arial" w:hAnsi="Arial" w:cs="Arial"/>
          <w:sz w:val="22"/>
          <w:szCs w:val="22"/>
        </w:rPr>
        <w:t>.</w:t>
      </w:r>
      <w:r w:rsidRPr="00DE6FDC">
        <w:rPr>
          <w:rFonts w:ascii="Arial" w:hAnsi="Arial" w:cs="Arial"/>
          <w:sz w:val="22"/>
          <w:szCs w:val="22"/>
        </w:rPr>
        <w:t>, Altman</w:t>
      </w:r>
      <w:r w:rsidR="00F02CFA" w:rsidRPr="00DE6FDC">
        <w:rPr>
          <w:rFonts w:ascii="Arial" w:hAnsi="Arial" w:cs="Arial"/>
          <w:sz w:val="22"/>
          <w:szCs w:val="22"/>
        </w:rPr>
        <w:t>,</w:t>
      </w:r>
      <w:r w:rsidRPr="00DE6FDC">
        <w:rPr>
          <w:rFonts w:ascii="Arial" w:hAnsi="Arial" w:cs="Arial"/>
          <w:sz w:val="22"/>
          <w:szCs w:val="22"/>
        </w:rPr>
        <w:t xml:space="preserve"> J</w:t>
      </w:r>
      <w:r w:rsidR="008B7074" w:rsidRPr="00DE6FDC">
        <w:rPr>
          <w:rFonts w:ascii="Arial" w:hAnsi="Arial" w:cs="Arial"/>
          <w:sz w:val="22"/>
          <w:szCs w:val="22"/>
        </w:rPr>
        <w:t>.</w:t>
      </w:r>
      <w:r w:rsidR="00F02CFA" w:rsidRPr="00DE6FDC">
        <w:rPr>
          <w:rFonts w:ascii="Arial" w:hAnsi="Arial" w:cs="Arial"/>
          <w:sz w:val="22"/>
          <w:szCs w:val="22"/>
        </w:rPr>
        <w:t xml:space="preserve"> </w:t>
      </w:r>
      <w:r w:rsidRPr="00DE6FDC">
        <w:rPr>
          <w:rFonts w:ascii="Arial" w:hAnsi="Arial" w:cs="Arial"/>
          <w:sz w:val="22"/>
          <w:szCs w:val="22"/>
        </w:rPr>
        <w:t>D</w:t>
      </w:r>
      <w:r w:rsidR="008B7074" w:rsidRPr="00DE6FDC">
        <w:rPr>
          <w:rFonts w:ascii="Arial" w:hAnsi="Arial" w:cs="Arial"/>
          <w:sz w:val="22"/>
          <w:szCs w:val="22"/>
        </w:rPr>
        <w:t>.</w:t>
      </w:r>
      <w:r w:rsidRPr="00DE6FDC">
        <w:rPr>
          <w:rFonts w:ascii="Arial" w:hAnsi="Arial" w:cs="Arial"/>
          <w:sz w:val="22"/>
          <w:szCs w:val="22"/>
        </w:rPr>
        <w:t>, Wollinsky</w:t>
      </w:r>
      <w:r w:rsidR="00F02CFA" w:rsidRPr="00DE6FDC">
        <w:rPr>
          <w:rFonts w:ascii="Arial" w:hAnsi="Arial" w:cs="Arial"/>
          <w:sz w:val="22"/>
          <w:szCs w:val="22"/>
        </w:rPr>
        <w:t>,</w:t>
      </w:r>
      <w:r w:rsidRPr="00DE6FDC">
        <w:rPr>
          <w:rFonts w:ascii="Arial" w:hAnsi="Arial" w:cs="Arial"/>
          <w:sz w:val="22"/>
          <w:szCs w:val="22"/>
        </w:rPr>
        <w:t xml:space="preserve"> S</w:t>
      </w:r>
      <w:r w:rsidR="008B7074" w:rsidRPr="00DE6FDC">
        <w:rPr>
          <w:rFonts w:ascii="Arial" w:hAnsi="Arial" w:cs="Arial"/>
          <w:sz w:val="22"/>
          <w:szCs w:val="22"/>
        </w:rPr>
        <w:t>.</w:t>
      </w:r>
      <w:r w:rsidR="00F02CFA" w:rsidRPr="00DE6FDC">
        <w:rPr>
          <w:rFonts w:ascii="Arial" w:hAnsi="Arial" w:cs="Arial"/>
          <w:sz w:val="22"/>
          <w:szCs w:val="22"/>
        </w:rPr>
        <w:t xml:space="preserve"> </w:t>
      </w:r>
      <w:r w:rsidRPr="00DE6FDC">
        <w:rPr>
          <w:rFonts w:ascii="Arial" w:hAnsi="Arial" w:cs="Arial"/>
          <w:sz w:val="22"/>
          <w:szCs w:val="22"/>
        </w:rPr>
        <w:t>M</w:t>
      </w:r>
      <w:r w:rsidR="008B7074" w:rsidRPr="00DE6FDC">
        <w:rPr>
          <w:rFonts w:ascii="Arial" w:hAnsi="Arial" w:cs="Arial"/>
          <w:sz w:val="22"/>
          <w:szCs w:val="22"/>
        </w:rPr>
        <w:t>.</w:t>
      </w:r>
      <w:r w:rsidRPr="00DE6FDC">
        <w:rPr>
          <w:rFonts w:ascii="Arial" w:hAnsi="Arial" w:cs="Arial"/>
          <w:sz w:val="22"/>
          <w:szCs w:val="22"/>
        </w:rPr>
        <w:t>, Sette A</w:t>
      </w:r>
      <w:r w:rsidR="008B7074" w:rsidRPr="00DE6FDC">
        <w:rPr>
          <w:rFonts w:ascii="Arial" w:hAnsi="Arial" w:cs="Arial"/>
          <w:sz w:val="22"/>
          <w:szCs w:val="22"/>
        </w:rPr>
        <w:t>.</w:t>
      </w:r>
      <w:r w:rsidRPr="00DE6FDC">
        <w:rPr>
          <w:rFonts w:ascii="Arial" w:hAnsi="Arial" w:cs="Arial"/>
          <w:sz w:val="22"/>
          <w:szCs w:val="22"/>
        </w:rPr>
        <w:t xml:space="preserve">, </w:t>
      </w:r>
      <w:r w:rsidR="00F02CFA" w:rsidRPr="00DE6FDC">
        <w:rPr>
          <w:rFonts w:ascii="Arial" w:hAnsi="Arial" w:cs="Arial"/>
          <w:sz w:val="22"/>
          <w:szCs w:val="22"/>
        </w:rPr>
        <w:t xml:space="preserve">&amp; </w:t>
      </w:r>
      <w:r w:rsidRPr="00DE6FDC">
        <w:rPr>
          <w:rFonts w:ascii="Arial" w:hAnsi="Arial" w:cs="Arial"/>
          <w:sz w:val="22"/>
          <w:szCs w:val="22"/>
        </w:rPr>
        <w:t>Watkins D</w:t>
      </w:r>
      <w:r w:rsidR="008B7074" w:rsidRPr="00DE6FDC">
        <w:rPr>
          <w:rFonts w:ascii="Arial" w:hAnsi="Arial" w:cs="Arial"/>
          <w:sz w:val="22"/>
          <w:szCs w:val="22"/>
        </w:rPr>
        <w:t>.</w:t>
      </w:r>
      <w:r w:rsidR="00F02CFA" w:rsidRPr="00DE6FDC">
        <w:rPr>
          <w:rFonts w:ascii="Arial" w:hAnsi="Arial" w:cs="Arial"/>
          <w:sz w:val="22"/>
          <w:szCs w:val="22"/>
        </w:rPr>
        <w:t xml:space="preserve"> </w:t>
      </w:r>
      <w:r w:rsidRPr="00DE6FDC">
        <w:rPr>
          <w:rFonts w:ascii="Arial" w:hAnsi="Arial" w:cs="Arial"/>
          <w:sz w:val="22"/>
          <w:szCs w:val="22"/>
        </w:rPr>
        <w:t xml:space="preserve">I. (2000). Tat-specific cytotoxic T lymphocytes select for SIV escape variants during resolution of primary viremia. </w:t>
      </w:r>
      <w:r w:rsidRPr="00DE6FDC">
        <w:rPr>
          <w:rFonts w:ascii="Arial" w:hAnsi="Arial" w:cs="Arial"/>
          <w:i/>
          <w:sz w:val="22"/>
          <w:szCs w:val="22"/>
        </w:rPr>
        <w:t>Nature, 407</w:t>
      </w:r>
      <w:r w:rsidR="00F02CFA" w:rsidRPr="00DE6FDC">
        <w:rPr>
          <w:rFonts w:ascii="Arial" w:hAnsi="Arial" w:cs="Arial"/>
          <w:sz w:val="22"/>
          <w:szCs w:val="22"/>
        </w:rPr>
        <w:t>(6802)</w:t>
      </w:r>
      <w:r w:rsidRPr="00DE6FDC">
        <w:rPr>
          <w:rFonts w:ascii="Arial" w:hAnsi="Arial" w:cs="Arial"/>
          <w:sz w:val="22"/>
          <w:szCs w:val="22"/>
        </w:rPr>
        <w:t xml:space="preserve">, 386-390. </w:t>
      </w:r>
    </w:p>
    <w:p w14:paraId="3601233C" w14:textId="07C42F96" w:rsidR="00EF30F3" w:rsidRPr="00DE6FDC" w:rsidRDefault="00EF30F3" w:rsidP="00A36CA7">
      <w:pPr>
        <w:pStyle w:val="ListNumber2"/>
        <w:numPr>
          <w:ilvl w:val="0"/>
          <w:numId w:val="28"/>
        </w:numPr>
        <w:spacing w:after="120"/>
        <w:ind w:hanging="720"/>
        <w:jc w:val="both"/>
        <w:rPr>
          <w:rFonts w:ascii="Arial" w:hAnsi="Arial" w:cs="Arial"/>
          <w:spacing w:val="-2"/>
          <w:sz w:val="22"/>
          <w:szCs w:val="22"/>
        </w:rPr>
      </w:pPr>
      <w:r w:rsidRPr="00DE6FDC">
        <w:rPr>
          <w:rFonts w:ascii="Arial" w:hAnsi="Arial" w:cs="Arial"/>
          <w:spacing w:val="-2"/>
          <w:sz w:val="22"/>
          <w:szCs w:val="22"/>
        </w:rPr>
        <w:t xml:space="preserve">Allison, D. B. &amp; Saunders, S. (2000). Obesity in North America: An overview. </w:t>
      </w:r>
      <w:r w:rsidRPr="00DE6FDC">
        <w:rPr>
          <w:rFonts w:ascii="Arial" w:hAnsi="Arial" w:cs="Arial"/>
          <w:i/>
          <w:spacing w:val="-2"/>
          <w:sz w:val="22"/>
          <w:szCs w:val="22"/>
        </w:rPr>
        <w:t>Medical Clinics of North America, 84</w:t>
      </w:r>
      <w:r w:rsidR="003469E0" w:rsidRPr="00DE6FDC">
        <w:rPr>
          <w:rFonts w:ascii="Arial" w:hAnsi="Arial" w:cs="Arial"/>
          <w:spacing w:val="-2"/>
          <w:sz w:val="22"/>
          <w:szCs w:val="22"/>
        </w:rPr>
        <w:t>(2)</w:t>
      </w:r>
      <w:r w:rsidRPr="00DE6FDC">
        <w:rPr>
          <w:rFonts w:ascii="Arial" w:hAnsi="Arial" w:cs="Arial"/>
          <w:spacing w:val="-2"/>
          <w:sz w:val="22"/>
          <w:szCs w:val="22"/>
        </w:rPr>
        <w:t>, 305-332.</w:t>
      </w:r>
      <w:r w:rsidR="003469E0" w:rsidRPr="00DE6FDC">
        <w:rPr>
          <w:rFonts w:ascii="Arial" w:hAnsi="Arial" w:cs="Arial"/>
          <w:spacing w:val="-2"/>
          <w:sz w:val="22"/>
          <w:szCs w:val="22"/>
        </w:rPr>
        <w:t xml:space="preserve"> doi: 10.1016/s0025-7125(05)70223-6</w:t>
      </w:r>
    </w:p>
    <w:p w14:paraId="64B1947A" w14:textId="54288B0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Martin, N., Goodwin, G., Fairburn, C., Wilson, R., Allison, D. B. Cardon, L. R., &amp; Flint, J. (2000). A </w:t>
      </w:r>
      <w:r w:rsidR="003469E0" w:rsidRPr="00DE6FDC">
        <w:rPr>
          <w:rFonts w:ascii="Arial" w:hAnsi="Arial" w:cs="Arial"/>
          <w:sz w:val="22"/>
          <w:szCs w:val="22"/>
        </w:rPr>
        <w:t>p</w:t>
      </w:r>
      <w:r w:rsidRPr="00DE6FDC">
        <w:rPr>
          <w:rFonts w:ascii="Arial" w:hAnsi="Arial" w:cs="Arial"/>
          <w:sz w:val="22"/>
          <w:szCs w:val="22"/>
        </w:rPr>
        <w:t>opulation-</w:t>
      </w:r>
      <w:r w:rsidR="003469E0" w:rsidRPr="00DE6FDC">
        <w:rPr>
          <w:rFonts w:ascii="Arial" w:hAnsi="Arial" w:cs="Arial"/>
          <w:sz w:val="22"/>
          <w:szCs w:val="22"/>
        </w:rPr>
        <w:t>b</w:t>
      </w:r>
      <w:r w:rsidRPr="00DE6FDC">
        <w:rPr>
          <w:rFonts w:ascii="Arial" w:hAnsi="Arial" w:cs="Arial"/>
          <w:sz w:val="22"/>
          <w:szCs w:val="22"/>
        </w:rPr>
        <w:t xml:space="preserve">ased </w:t>
      </w:r>
      <w:r w:rsidR="003469E0" w:rsidRPr="00DE6FDC">
        <w:rPr>
          <w:rFonts w:ascii="Arial" w:hAnsi="Arial" w:cs="Arial"/>
          <w:sz w:val="22"/>
          <w:szCs w:val="22"/>
        </w:rPr>
        <w:t>s</w:t>
      </w:r>
      <w:r w:rsidRPr="00DE6FDC">
        <w:rPr>
          <w:rFonts w:ascii="Arial" w:hAnsi="Arial" w:cs="Arial"/>
          <w:sz w:val="22"/>
          <w:szCs w:val="22"/>
        </w:rPr>
        <w:t xml:space="preserve">tudy of </w:t>
      </w:r>
      <w:r w:rsidR="003469E0" w:rsidRPr="00DE6FDC">
        <w:rPr>
          <w:rFonts w:ascii="Arial" w:hAnsi="Arial" w:cs="Arial"/>
          <w:sz w:val="22"/>
          <w:szCs w:val="22"/>
        </w:rPr>
        <w:t>p</w:t>
      </w:r>
      <w:r w:rsidRPr="00DE6FDC">
        <w:rPr>
          <w:rFonts w:ascii="Arial" w:hAnsi="Arial" w:cs="Arial"/>
          <w:sz w:val="22"/>
          <w:szCs w:val="22"/>
        </w:rPr>
        <w:t xml:space="preserve">ersonality </w:t>
      </w:r>
      <w:r w:rsidR="003469E0" w:rsidRPr="00DE6FDC">
        <w:rPr>
          <w:rFonts w:ascii="Arial" w:hAnsi="Arial" w:cs="Arial"/>
          <w:sz w:val="22"/>
          <w:szCs w:val="22"/>
        </w:rPr>
        <w:t>i</w:t>
      </w:r>
      <w:r w:rsidRPr="00DE6FDC">
        <w:rPr>
          <w:rFonts w:ascii="Arial" w:hAnsi="Arial" w:cs="Arial"/>
          <w:sz w:val="22"/>
          <w:szCs w:val="22"/>
        </w:rPr>
        <w:t xml:space="preserve">n 34,000 </w:t>
      </w:r>
      <w:r w:rsidR="003469E0" w:rsidRPr="00DE6FDC">
        <w:rPr>
          <w:rFonts w:ascii="Arial" w:hAnsi="Arial" w:cs="Arial"/>
          <w:sz w:val="22"/>
          <w:szCs w:val="22"/>
        </w:rPr>
        <w:t>s</w:t>
      </w:r>
      <w:r w:rsidRPr="00DE6FDC">
        <w:rPr>
          <w:rFonts w:ascii="Arial" w:hAnsi="Arial" w:cs="Arial"/>
          <w:sz w:val="22"/>
          <w:szCs w:val="22"/>
        </w:rPr>
        <w:t>ib-</w:t>
      </w:r>
      <w:r w:rsidR="003469E0" w:rsidRPr="00DE6FDC">
        <w:rPr>
          <w:rFonts w:ascii="Arial" w:hAnsi="Arial" w:cs="Arial"/>
          <w:sz w:val="22"/>
          <w:szCs w:val="22"/>
        </w:rPr>
        <w:t>p</w:t>
      </w:r>
      <w:r w:rsidRPr="00DE6FDC">
        <w:rPr>
          <w:rFonts w:ascii="Arial" w:hAnsi="Arial" w:cs="Arial"/>
          <w:sz w:val="22"/>
          <w:szCs w:val="22"/>
        </w:rPr>
        <w:t xml:space="preserve">airs. </w:t>
      </w:r>
      <w:r w:rsidRPr="00DE6FDC">
        <w:rPr>
          <w:rFonts w:ascii="Arial" w:hAnsi="Arial" w:cs="Arial"/>
          <w:i/>
          <w:sz w:val="22"/>
          <w:szCs w:val="22"/>
        </w:rPr>
        <w:t>Twin Research,</w:t>
      </w:r>
      <w:r w:rsidRPr="00DE6FDC">
        <w:rPr>
          <w:rFonts w:ascii="Arial" w:hAnsi="Arial" w:cs="Arial"/>
          <w:sz w:val="22"/>
          <w:szCs w:val="22"/>
        </w:rPr>
        <w:t xml:space="preserve"> </w:t>
      </w:r>
      <w:r w:rsidRPr="00DE6FDC">
        <w:rPr>
          <w:rFonts w:ascii="Arial" w:hAnsi="Arial" w:cs="Arial"/>
          <w:i/>
          <w:sz w:val="22"/>
          <w:szCs w:val="22"/>
        </w:rPr>
        <w:t>3</w:t>
      </w:r>
      <w:r w:rsidR="003469E0" w:rsidRPr="00DE6FDC">
        <w:rPr>
          <w:rFonts w:ascii="Arial" w:hAnsi="Arial" w:cs="Arial"/>
          <w:sz w:val="22"/>
          <w:szCs w:val="22"/>
        </w:rPr>
        <w:t>(4)</w:t>
      </w:r>
      <w:r w:rsidRPr="00DE6FDC">
        <w:rPr>
          <w:rFonts w:ascii="Arial" w:hAnsi="Arial" w:cs="Arial"/>
          <w:sz w:val="22"/>
          <w:szCs w:val="22"/>
        </w:rPr>
        <w:t>, 310-315.</w:t>
      </w:r>
    </w:p>
    <w:p w14:paraId="0B9A0ACE" w14:textId="7FAA6E7F" w:rsidR="00455A1E" w:rsidRPr="00DE6FDC" w:rsidRDefault="00455A1E" w:rsidP="00A36CA7">
      <w:pPr>
        <w:pStyle w:val="ListNumber2"/>
        <w:numPr>
          <w:ilvl w:val="0"/>
          <w:numId w:val="28"/>
        </w:numPr>
        <w:spacing w:after="120"/>
        <w:ind w:hanging="720"/>
        <w:jc w:val="both"/>
        <w:rPr>
          <w:rFonts w:ascii="Arial" w:hAnsi="Arial" w:cs="Arial"/>
          <w:sz w:val="22"/>
          <w:szCs w:val="22"/>
        </w:rPr>
      </w:pPr>
      <w:bookmarkStart w:id="44" w:name="OLE_LINK1"/>
      <w:r w:rsidRPr="00DE6FDC">
        <w:rPr>
          <w:rFonts w:ascii="Arial" w:hAnsi="Arial" w:cs="Arial"/>
          <w:sz w:val="22"/>
          <w:szCs w:val="22"/>
        </w:rPr>
        <w:t xml:space="preserve">Allison, D. B., Fontaine, K. R., Heshka, S., Mentore, J. L., &amp; Heymsfield, SB. (2001). Alternative </w:t>
      </w:r>
      <w:r w:rsidR="003469E0" w:rsidRPr="00DE6FDC">
        <w:rPr>
          <w:rFonts w:ascii="Arial" w:hAnsi="Arial" w:cs="Arial"/>
          <w:sz w:val="22"/>
          <w:szCs w:val="22"/>
        </w:rPr>
        <w:t>t</w:t>
      </w:r>
      <w:r w:rsidRPr="00DE6FDC">
        <w:rPr>
          <w:rFonts w:ascii="Arial" w:hAnsi="Arial" w:cs="Arial"/>
          <w:sz w:val="22"/>
          <w:szCs w:val="22"/>
        </w:rPr>
        <w:t xml:space="preserve">reatments for </w:t>
      </w:r>
      <w:r w:rsidR="003469E0" w:rsidRPr="00DE6FDC">
        <w:rPr>
          <w:rFonts w:ascii="Arial" w:hAnsi="Arial" w:cs="Arial"/>
          <w:sz w:val="22"/>
          <w:szCs w:val="22"/>
        </w:rPr>
        <w:t>w</w:t>
      </w:r>
      <w:r w:rsidRPr="00DE6FDC">
        <w:rPr>
          <w:rFonts w:ascii="Arial" w:hAnsi="Arial" w:cs="Arial"/>
          <w:sz w:val="22"/>
          <w:szCs w:val="22"/>
        </w:rPr>
        <w:t xml:space="preserve">eight </w:t>
      </w:r>
      <w:r w:rsidR="003469E0" w:rsidRPr="00DE6FDC">
        <w:rPr>
          <w:rFonts w:ascii="Arial" w:hAnsi="Arial" w:cs="Arial"/>
          <w:sz w:val="22"/>
          <w:szCs w:val="22"/>
        </w:rPr>
        <w:t>l</w:t>
      </w:r>
      <w:r w:rsidRPr="00DE6FDC">
        <w:rPr>
          <w:rFonts w:ascii="Arial" w:hAnsi="Arial" w:cs="Arial"/>
          <w:sz w:val="22"/>
          <w:szCs w:val="22"/>
        </w:rPr>
        <w:t xml:space="preserve">oss: A </w:t>
      </w:r>
      <w:r w:rsidR="003469E0" w:rsidRPr="00DE6FDC">
        <w:rPr>
          <w:rFonts w:ascii="Arial" w:hAnsi="Arial" w:cs="Arial"/>
          <w:sz w:val="22"/>
          <w:szCs w:val="22"/>
        </w:rPr>
        <w:t>c</w:t>
      </w:r>
      <w:r w:rsidRPr="00DE6FDC">
        <w:rPr>
          <w:rFonts w:ascii="Arial" w:hAnsi="Arial" w:cs="Arial"/>
          <w:sz w:val="22"/>
          <w:szCs w:val="22"/>
        </w:rPr>
        <w:t xml:space="preserve">ritical </w:t>
      </w:r>
      <w:r w:rsidR="003469E0" w:rsidRPr="00DE6FDC">
        <w:rPr>
          <w:rFonts w:ascii="Arial" w:hAnsi="Arial" w:cs="Arial"/>
          <w:sz w:val="22"/>
          <w:szCs w:val="22"/>
        </w:rPr>
        <w:t>r</w:t>
      </w:r>
      <w:r w:rsidRPr="00DE6FDC">
        <w:rPr>
          <w:rFonts w:ascii="Arial" w:hAnsi="Arial" w:cs="Arial"/>
          <w:sz w:val="22"/>
          <w:szCs w:val="22"/>
        </w:rPr>
        <w:t xml:space="preserve">eview. </w:t>
      </w:r>
      <w:r w:rsidRPr="00DE6FDC">
        <w:rPr>
          <w:rFonts w:ascii="Arial" w:hAnsi="Arial" w:cs="Arial"/>
          <w:i/>
          <w:sz w:val="22"/>
          <w:szCs w:val="22"/>
        </w:rPr>
        <w:t>Critical Reviews in Food Science and Nutrition, 41</w:t>
      </w:r>
      <w:r w:rsidRPr="00DE6FDC">
        <w:rPr>
          <w:rFonts w:ascii="Arial" w:hAnsi="Arial" w:cs="Arial"/>
          <w:sz w:val="22"/>
          <w:szCs w:val="22"/>
        </w:rPr>
        <w:t>(1),</w:t>
      </w:r>
      <w:r w:rsidRPr="00DE6FDC">
        <w:rPr>
          <w:rFonts w:ascii="Arial" w:hAnsi="Arial" w:cs="Arial"/>
          <w:i/>
          <w:sz w:val="22"/>
          <w:szCs w:val="22"/>
        </w:rPr>
        <w:t xml:space="preserve"> </w:t>
      </w:r>
      <w:r w:rsidRPr="00DE6FDC">
        <w:rPr>
          <w:rFonts w:ascii="Arial" w:hAnsi="Arial" w:cs="Arial"/>
          <w:sz w:val="22"/>
          <w:szCs w:val="22"/>
        </w:rPr>
        <w:t>1-28</w:t>
      </w:r>
      <w:r w:rsidRPr="00DE6FDC">
        <w:rPr>
          <w:rFonts w:ascii="Arial" w:hAnsi="Arial" w:cs="Arial"/>
          <w:i/>
          <w:sz w:val="22"/>
          <w:szCs w:val="22"/>
        </w:rPr>
        <w:t xml:space="preserve">. </w:t>
      </w:r>
    </w:p>
    <w:p w14:paraId="2F9D2554" w14:textId="3075EAED"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Fontaine, K. R., Heo, M., Harrigan, E. P., Shear, C. L., Lakshminarayanan, M., Casey, D. E. &amp; Allison, D. B. (2001). Estimating the consequences of anti-psychotic induced weight gain on health and mortality rate. </w:t>
      </w:r>
      <w:r w:rsidRPr="00DE6FDC">
        <w:rPr>
          <w:rFonts w:ascii="Arial" w:hAnsi="Arial" w:cs="Arial"/>
          <w:i/>
          <w:sz w:val="22"/>
          <w:szCs w:val="22"/>
        </w:rPr>
        <w:t>Psychiatry Research, 101</w:t>
      </w:r>
      <w:r w:rsidR="003469E0" w:rsidRPr="00DE6FDC">
        <w:rPr>
          <w:rFonts w:ascii="Arial" w:hAnsi="Arial" w:cs="Arial"/>
          <w:sz w:val="22"/>
          <w:szCs w:val="22"/>
        </w:rPr>
        <w:t>(3)</w:t>
      </w:r>
      <w:r w:rsidRPr="00DE6FDC">
        <w:rPr>
          <w:rFonts w:ascii="Arial" w:hAnsi="Arial" w:cs="Arial"/>
          <w:iCs/>
          <w:sz w:val="22"/>
          <w:szCs w:val="22"/>
        </w:rPr>
        <w:t>, 277-288</w:t>
      </w:r>
      <w:r w:rsidRPr="00DE6FDC">
        <w:rPr>
          <w:rFonts w:ascii="Arial" w:hAnsi="Arial" w:cs="Arial"/>
          <w:sz w:val="22"/>
          <w:szCs w:val="22"/>
        </w:rPr>
        <w:t>.</w:t>
      </w:r>
      <w:r w:rsidR="003469E0" w:rsidRPr="00DE6FDC">
        <w:rPr>
          <w:rFonts w:ascii="Arial" w:hAnsi="Arial" w:cs="Arial"/>
          <w:sz w:val="22"/>
          <w:szCs w:val="22"/>
        </w:rPr>
        <w:t xml:space="preserve"> doi 10.1016/S0165-1781(01)00234-7</w:t>
      </w:r>
    </w:p>
    <w:p w14:paraId="3AADCC9A" w14:textId="69D47D79" w:rsidR="00455A1E" w:rsidRPr="00DE6FDC" w:rsidRDefault="00455A1E" w:rsidP="00A36CA7">
      <w:pPr>
        <w:pStyle w:val="ListNumber2"/>
        <w:numPr>
          <w:ilvl w:val="0"/>
          <w:numId w:val="28"/>
        </w:numPr>
        <w:spacing w:after="120"/>
        <w:ind w:hanging="720"/>
        <w:jc w:val="both"/>
        <w:rPr>
          <w:rFonts w:ascii="Arial" w:hAnsi="Arial" w:cs="Arial"/>
          <w:i/>
          <w:sz w:val="22"/>
          <w:szCs w:val="22"/>
        </w:rPr>
      </w:pPr>
      <w:r w:rsidRPr="00DE6FDC">
        <w:rPr>
          <w:rFonts w:ascii="Arial" w:hAnsi="Arial" w:cs="Arial"/>
          <w:sz w:val="22"/>
          <w:szCs w:val="22"/>
        </w:rPr>
        <w:t>Black, A</w:t>
      </w:r>
      <w:r w:rsidR="008B7074" w:rsidRPr="00DE6FDC">
        <w:rPr>
          <w:rFonts w:ascii="Arial" w:hAnsi="Arial" w:cs="Arial"/>
          <w:sz w:val="22"/>
          <w:szCs w:val="22"/>
        </w:rPr>
        <w:t>.</w:t>
      </w:r>
      <w:r w:rsidRPr="00DE6FDC">
        <w:rPr>
          <w:rFonts w:ascii="Arial" w:hAnsi="Arial" w:cs="Arial"/>
          <w:sz w:val="22"/>
          <w:szCs w:val="22"/>
        </w:rPr>
        <w:t xml:space="preserve">, Allison, </w:t>
      </w:r>
      <w:r w:rsidR="008B26F7" w:rsidRPr="00DE6FDC">
        <w:rPr>
          <w:rFonts w:ascii="Arial" w:hAnsi="Arial" w:cs="Arial"/>
          <w:sz w:val="22"/>
          <w:szCs w:val="22"/>
        </w:rPr>
        <w:t>D. B.</w:t>
      </w:r>
      <w:r w:rsidRPr="00DE6FDC">
        <w:rPr>
          <w:rFonts w:ascii="Arial" w:hAnsi="Arial" w:cs="Arial"/>
          <w:sz w:val="22"/>
          <w:szCs w:val="22"/>
        </w:rPr>
        <w:t>, Shapses, S</w:t>
      </w:r>
      <w:r w:rsidR="008B7074" w:rsidRPr="00DE6FDC">
        <w:rPr>
          <w:rFonts w:ascii="Arial" w:hAnsi="Arial" w:cs="Arial"/>
          <w:sz w:val="22"/>
          <w:szCs w:val="22"/>
        </w:rPr>
        <w:t>.</w:t>
      </w:r>
      <w:r w:rsidR="00DA466D" w:rsidRPr="00DE6FDC">
        <w:rPr>
          <w:rFonts w:ascii="Arial" w:hAnsi="Arial" w:cs="Arial"/>
          <w:sz w:val="22"/>
          <w:szCs w:val="22"/>
        </w:rPr>
        <w:t xml:space="preserve"> </w:t>
      </w:r>
      <w:r w:rsidRPr="00DE6FDC">
        <w:rPr>
          <w:rFonts w:ascii="Arial" w:hAnsi="Arial" w:cs="Arial"/>
          <w:sz w:val="22"/>
          <w:szCs w:val="22"/>
        </w:rPr>
        <w:t>A</w:t>
      </w:r>
      <w:r w:rsidR="008B7074" w:rsidRPr="00DE6FDC">
        <w:rPr>
          <w:rFonts w:ascii="Arial" w:hAnsi="Arial" w:cs="Arial"/>
          <w:sz w:val="22"/>
          <w:szCs w:val="22"/>
        </w:rPr>
        <w:t>.</w:t>
      </w:r>
      <w:r w:rsidRPr="00DE6FDC">
        <w:rPr>
          <w:rFonts w:ascii="Arial" w:hAnsi="Arial" w:cs="Arial"/>
          <w:sz w:val="22"/>
          <w:szCs w:val="22"/>
        </w:rPr>
        <w:t>, Tilmont, E</w:t>
      </w:r>
      <w:r w:rsidR="008B7074" w:rsidRPr="00DE6FDC">
        <w:rPr>
          <w:rFonts w:ascii="Arial" w:hAnsi="Arial" w:cs="Arial"/>
          <w:sz w:val="22"/>
          <w:szCs w:val="22"/>
        </w:rPr>
        <w:t>.</w:t>
      </w:r>
      <w:r w:rsidR="00DA466D" w:rsidRPr="00DE6FDC">
        <w:rPr>
          <w:rFonts w:ascii="Arial" w:hAnsi="Arial" w:cs="Arial"/>
          <w:sz w:val="22"/>
          <w:szCs w:val="22"/>
        </w:rPr>
        <w:t xml:space="preserve"> </w:t>
      </w:r>
      <w:r w:rsidRPr="00DE6FDC">
        <w:rPr>
          <w:rFonts w:ascii="Arial" w:hAnsi="Arial" w:cs="Arial"/>
          <w:sz w:val="22"/>
          <w:szCs w:val="22"/>
        </w:rPr>
        <w:t>M</w:t>
      </w:r>
      <w:r w:rsidR="008B7074" w:rsidRPr="00DE6FDC">
        <w:rPr>
          <w:rFonts w:ascii="Arial" w:hAnsi="Arial" w:cs="Arial"/>
          <w:sz w:val="22"/>
          <w:szCs w:val="22"/>
        </w:rPr>
        <w:t>.</w:t>
      </w:r>
      <w:r w:rsidRPr="00DE6FDC">
        <w:rPr>
          <w:rFonts w:ascii="Arial" w:hAnsi="Arial" w:cs="Arial"/>
          <w:sz w:val="22"/>
          <w:szCs w:val="22"/>
        </w:rPr>
        <w:t>, Handy, A</w:t>
      </w:r>
      <w:r w:rsidR="008B7074" w:rsidRPr="00DE6FDC">
        <w:rPr>
          <w:rFonts w:ascii="Arial" w:hAnsi="Arial" w:cs="Arial"/>
          <w:sz w:val="22"/>
          <w:szCs w:val="22"/>
        </w:rPr>
        <w:t>.</w:t>
      </w:r>
      <w:r w:rsidR="00DA466D" w:rsidRPr="00DE6FDC">
        <w:rPr>
          <w:rFonts w:ascii="Arial" w:hAnsi="Arial" w:cs="Arial"/>
          <w:sz w:val="22"/>
          <w:szCs w:val="22"/>
        </w:rPr>
        <w:t xml:space="preserve"> </w:t>
      </w:r>
      <w:r w:rsidRPr="00DE6FDC">
        <w:rPr>
          <w:rFonts w:ascii="Arial" w:hAnsi="Arial" w:cs="Arial"/>
          <w:sz w:val="22"/>
          <w:szCs w:val="22"/>
        </w:rPr>
        <w:t>M</w:t>
      </w:r>
      <w:r w:rsidR="008B7074" w:rsidRPr="00DE6FDC">
        <w:rPr>
          <w:rFonts w:ascii="Arial" w:hAnsi="Arial" w:cs="Arial"/>
          <w:sz w:val="22"/>
          <w:szCs w:val="22"/>
        </w:rPr>
        <w:t>.</w:t>
      </w:r>
      <w:r w:rsidRPr="00DE6FDC">
        <w:rPr>
          <w:rFonts w:ascii="Arial" w:hAnsi="Arial" w:cs="Arial"/>
          <w:sz w:val="22"/>
          <w:szCs w:val="22"/>
        </w:rPr>
        <w:t>, Ingram, D</w:t>
      </w:r>
      <w:r w:rsidR="008B7074" w:rsidRPr="00DE6FDC">
        <w:rPr>
          <w:rFonts w:ascii="Arial" w:hAnsi="Arial" w:cs="Arial"/>
          <w:sz w:val="22"/>
          <w:szCs w:val="22"/>
        </w:rPr>
        <w:t>.</w:t>
      </w:r>
      <w:r w:rsidR="00DA466D" w:rsidRPr="00DE6FDC">
        <w:rPr>
          <w:rFonts w:ascii="Arial" w:hAnsi="Arial" w:cs="Arial"/>
          <w:sz w:val="22"/>
          <w:szCs w:val="22"/>
        </w:rPr>
        <w:t xml:space="preserve"> </w:t>
      </w:r>
      <w:r w:rsidRPr="00DE6FDC">
        <w:rPr>
          <w:rFonts w:ascii="Arial" w:hAnsi="Arial" w:cs="Arial"/>
          <w:sz w:val="22"/>
          <w:szCs w:val="22"/>
        </w:rPr>
        <w:t>K</w:t>
      </w:r>
      <w:r w:rsidR="008B7074" w:rsidRPr="00DE6FDC">
        <w:rPr>
          <w:rFonts w:ascii="Arial" w:hAnsi="Arial" w:cs="Arial"/>
          <w:sz w:val="22"/>
          <w:szCs w:val="22"/>
        </w:rPr>
        <w:t>.</w:t>
      </w:r>
      <w:r w:rsidRPr="00DE6FDC">
        <w:rPr>
          <w:rFonts w:ascii="Arial" w:hAnsi="Arial" w:cs="Arial"/>
          <w:sz w:val="22"/>
          <w:szCs w:val="22"/>
        </w:rPr>
        <w:t>, Roth G</w:t>
      </w:r>
      <w:r w:rsidR="008B7074" w:rsidRPr="00DE6FDC">
        <w:rPr>
          <w:rFonts w:ascii="Arial" w:hAnsi="Arial" w:cs="Arial"/>
          <w:sz w:val="22"/>
          <w:szCs w:val="22"/>
        </w:rPr>
        <w:t>.</w:t>
      </w:r>
      <w:r w:rsidR="00DA466D" w:rsidRPr="00DE6FDC">
        <w:rPr>
          <w:rFonts w:ascii="Arial" w:hAnsi="Arial" w:cs="Arial"/>
          <w:sz w:val="22"/>
          <w:szCs w:val="22"/>
        </w:rPr>
        <w:t xml:space="preserve"> </w:t>
      </w:r>
      <w:r w:rsidRPr="00DE6FDC">
        <w:rPr>
          <w:rFonts w:ascii="Arial" w:hAnsi="Arial" w:cs="Arial"/>
          <w:sz w:val="22"/>
          <w:szCs w:val="22"/>
        </w:rPr>
        <w:t>S</w:t>
      </w:r>
      <w:r w:rsidR="008B7074" w:rsidRPr="00DE6FDC">
        <w:rPr>
          <w:rFonts w:ascii="Arial" w:hAnsi="Arial" w:cs="Arial"/>
          <w:sz w:val="22"/>
          <w:szCs w:val="22"/>
        </w:rPr>
        <w:t>.</w:t>
      </w:r>
      <w:r w:rsidRPr="00DE6FDC">
        <w:rPr>
          <w:rFonts w:ascii="Arial" w:hAnsi="Arial" w:cs="Arial"/>
          <w:sz w:val="22"/>
          <w:szCs w:val="22"/>
        </w:rPr>
        <w:t xml:space="preserve">, </w:t>
      </w:r>
      <w:r w:rsidR="00DA466D" w:rsidRPr="00DE6FDC">
        <w:rPr>
          <w:rFonts w:ascii="Arial" w:hAnsi="Arial" w:cs="Arial"/>
          <w:sz w:val="22"/>
          <w:szCs w:val="22"/>
        </w:rPr>
        <w:t xml:space="preserve">&amp; </w:t>
      </w:r>
      <w:r w:rsidRPr="00DE6FDC">
        <w:rPr>
          <w:rFonts w:ascii="Arial" w:hAnsi="Arial" w:cs="Arial"/>
          <w:sz w:val="22"/>
          <w:szCs w:val="22"/>
        </w:rPr>
        <w:t xml:space="preserve">Lane </w:t>
      </w:r>
      <w:r w:rsidR="008B26F7" w:rsidRPr="00DE6FDC">
        <w:rPr>
          <w:rFonts w:ascii="Arial" w:hAnsi="Arial" w:cs="Arial"/>
          <w:sz w:val="22"/>
          <w:szCs w:val="22"/>
        </w:rPr>
        <w:t>M. A</w:t>
      </w:r>
      <w:r w:rsidR="00480501" w:rsidRPr="00DE6FDC">
        <w:rPr>
          <w:rFonts w:ascii="Arial" w:hAnsi="Arial" w:cs="Arial"/>
          <w:sz w:val="22"/>
          <w:szCs w:val="22"/>
        </w:rPr>
        <w:t>.</w:t>
      </w:r>
      <w:r w:rsidRPr="00DE6FDC">
        <w:rPr>
          <w:rFonts w:ascii="Arial" w:hAnsi="Arial" w:cs="Arial"/>
          <w:sz w:val="22"/>
          <w:szCs w:val="22"/>
        </w:rPr>
        <w:t xml:space="preserve"> (2001). Calorie </w:t>
      </w:r>
      <w:r w:rsidR="00DA466D" w:rsidRPr="00DE6FDC">
        <w:rPr>
          <w:rFonts w:ascii="Arial" w:hAnsi="Arial" w:cs="Arial"/>
          <w:sz w:val="22"/>
          <w:szCs w:val="22"/>
        </w:rPr>
        <w:t>r</w:t>
      </w:r>
      <w:r w:rsidRPr="00DE6FDC">
        <w:rPr>
          <w:rFonts w:ascii="Arial" w:hAnsi="Arial" w:cs="Arial"/>
          <w:sz w:val="22"/>
          <w:szCs w:val="22"/>
        </w:rPr>
        <w:t xml:space="preserve">estriction and </w:t>
      </w:r>
      <w:r w:rsidR="00DA466D" w:rsidRPr="00DE6FDC">
        <w:rPr>
          <w:rFonts w:ascii="Arial" w:hAnsi="Arial" w:cs="Arial"/>
          <w:sz w:val="22"/>
          <w:szCs w:val="22"/>
        </w:rPr>
        <w:t>s</w:t>
      </w:r>
      <w:r w:rsidRPr="00DE6FDC">
        <w:rPr>
          <w:rFonts w:ascii="Arial" w:hAnsi="Arial" w:cs="Arial"/>
          <w:sz w:val="22"/>
          <w:szCs w:val="22"/>
        </w:rPr>
        <w:t xml:space="preserve">keletal </w:t>
      </w:r>
      <w:r w:rsidR="00DA466D" w:rsidRPr="00DE6FDC">
        <w:rPr>
          <w:rFonts w:ascii="Arial" w:hAnsi="Arial" w:cs="Arial"/>
          <w:sz w:val="22"/>
          <w:szCs w:val="22"/>
        </w:rPr>
        <w:t>m</w:t>
      </w:r>
      <w:r w:rsidRPr="00DE6FDC">
        <w:rPr>
          <w:rFonts w:ascii="Arial" w:hAnsi="Arial" w:cs="Arial"/>
          <w:sz w:val="22"/>
          <w:szCs w:val="22"/>
        </w:rPr>
        <w:t xml:space="preserve">ass in </w:t>
      </w:r>
      <w:r w:rsidR="00DA466D" w:rsidRPr="00DE6FDC">
        <w:rPr>
          <w:rFonts w:ascii="Arial" w:hAnsi="Arial" w:cs="Arial"/>
          <w:sz w:val="22"/>
          <w:szCs w:val="22"/>
        </w:rPr>
        <w:t>r</w:t>
      </w:r>
      <w:r w:rsidRPr="00DE6FDC">
        <w:rPr>
          <w:rFonts w:ascii="Arial" w:hAnsi="Arial" w:cs="Arial"/>
          <w:sz w:val="22"/>
          <w:szCs w:val="22"/>
        </w:rPr>
        <w:t xml:space="preserve">hesus </w:t>
      </w:r>
      <w:r w:rsidR="00DA466D" w:rsidRPr="00DE6FDC">
        <w:rPr>
          <w:rFonts w:ascii="Arial" w:hAnsi="Arial" w:cs="Arial"/>
          <w:sz w:val="22"/>
          <w:szCs w:val="22"/>
        </w:rPr>
        <w:t>m</w:t>
      </w:r>
      <w:r w:rsidRPr="00DE6FDC">
        <w:rPr>
          <w:rFonts w:ascii="Arial" w:hAnsi="Arial" w:cs="Arial"/>
          <w:sz w:val="22"/>
          <w:szCs w:val="22"/>
        </w:rPr>
        <w:t xml:space="preserve">onkeys (Macaca mulatta): Evidence for an </w:t>
      </w:r>
      <w:r w:rsidR="00DA466D" w:rsidRPr="00DE6FDC">
        <w:rPr>
          <w:rFonts w:ascii="Arial" w:hAnsi="Arial" w:cs="Arial"/>
          <w:sz w:val="22"/>
          <w:szCs w:val="22"/>
        </w:rPr>
        <w:t>e</w:t>
      </w:r>
      <w:r w:rsidRPr="00DE6FDC">
        <w:rPr>
          <w:rFonts w:ascii="Arial" w:hAnsi="Arial" w:cs="Arial"/>
          <w:sz w:val="22"/>
          <w:szCs w:val="22"/>
        </w:rPr>
        <w:t xml:space="preserve">ffect </w:t>
      </w:r>
      <w:r w:rsidR="00DA466D" w:rsidRPr="00DE6FDC">
        <w:rPr>
          <w:rFonts w:ascii="Arial" w:hAnsi="Arial" w:cs="Arial"/>
          <w:sz w:val="22"/>
          <w:szCs w:val="22"/>
        </w:rPr>
        <w:t>m</w:t>
      </w:r>
      <w:r w:rsidRPr="00DE6FDC">
        <w:rPr>
          <w:rFonts w:ascii="Arial" w:hAnsi="Arial" w:cs="Arial"/>
          <w:sz w:val="22"/>
          <w:szCs w:val="22"/>
        </w:rPr>
        <w:t xml:space="preserve">ediated </w:t>
      </w:r>
      <w:r w:rsidR="00DA466D" w:rsidRPr="00DE6FDC">
        <w:rPr>
          <w:rFonts w:ascii="Arial" w:hAnsi="Arial" w:cs="Arial"/>
          <w:sz w:val="22"/>
          <w:szCs w:val="22"/>
        </w:rPr>
        <w:t>t</w:t>
      </w:r>
      <w:r w:rsidRPr="00DE6FDC">
        <w:rPr>
          <w:rFonts w:ascii="Arial" w:hAnsi="Arial" w:cs="Arial"/>
          <w:sz w:val="22"/>
          <w:szCs w:val="22"/>
        </w:rPr>
        <w:t xml:space="preserve">hrough </w:t>
      </w:r>
      <w:r w:rsidR="00DA466D" w:rsidRPr="00DE6FDC">
        <w:rPr>
          <w:rFonts w:ascii="Arial" w:hAnsi="Arial" w:cs="Arial"/>
          <w:sz w:val="22"/>
          <w:szCs w:val="22"/>
        </w:rPr>
        <w:t>c</w:t>
      </w:r>
      <w:r w:rsidRPr="00DE6FDC">
        <w:rPr>
          <w:rFonts w:ascii="Arial" w:hAnsi="Arial" w:cs="Arial"/>
          <w:sz w:val="22"/>
          <w:szCs w:val="22"/>
        </w:rPr>
        <w:t xml:space="preserve">hanges in </w:t>
      </w:r>
      <w:r w:rsidR="00DA466D" w:rsidRPr="00DE6FDC">
        <w:rPr>
          <w:rFonts w:ascii="Arial" w:hAnsi="Arial" w:cs="Arial"/>
          <w:sz w:val="22"/>
          <w:szCs w:val="22"/>
        </w:rPr>
        <w:t>b</w:t>
      </w:r>
      <w:r w:rsidRPr="00DE6FDC">
        <w:rPr>
          <w:rFonts w:ascii="Arial" w:hAnsi="Arial" w:cs="Arial"/>
          <w:sz w:val="22"/>
          <w:szCs w:val="22"/>
        </w:rPr>
        <w:t xml:space="preserve">ody </w:t>
      </w:r>
      <w:r w:rsidR="00DA466D" w:rsidRPr="00DE6FDC">
        <w:rPr>
          <w:rFonts w:ascii="Arial" w:hAnsi="Arial" w:cs="Arial"/>
          <w:sz w:val="22"/>
          <w:szCs w:val="22"/>
        </w:rPr>
        <w:t>s</w:t>
      </w:r>
      <w:r w:rsidRPr="00DE6FDC">
        <w:rPr>
          <w:rFonts w:ascii="Arial" w:hAnsi="Arial" w:cs="Arial"/>
          <w:sz w:val="22"/>
          <w:szCs w:val="22"/>
        </w:rPr>
        <w:t>ize.</w:t>
      </w:r>
      <w:r w:rsidR="00DA466D" w:rsidRPr="00DE6FDC">
        <w:rPr>
          <w:rFonts w:ascii="Arial" w:hAnsi="Arial" w:cs="Arial"/>
          <w:sz w:val="22"/>
          <w:szCs w:val="22"/>
        </w:rPr>
        <w:t xml:space="preserve"> </w:t>
      </w:r>
      <w:r w:rsidRPr="00DE6FDC">
        <w:rPr>
          <w:rFonts w:ascii="Arial" w:hAnsi="Arial" w:cs="Arial"/>
          <w:i/>
          <w:sz w:val="22"/>
          <w:szCs w:val="22"/>
        </w:rPr>
        <w:t>Journal of Gerontology, Biological Sciences, 56</w:t>
      </w:r>
      <w:r w:rsidR="003469E0" w:rsidRPr="00DE6FDC">
        <w:rPr>
          <w:rFonts w:ascii="Arial" w:hAnsi="Arial" w:cs="Arial"/>
          <w:sz w:val="22"/>
          <w:szCs w:val="22"/>
        </w:rPr>
        <w:t>(3)</w:t>
      </w:r>
      <w:r w:rsidRPr="00DE6FDC">
        <w:rPr>
          <w:rFonts w:ascii="Arial" w:hAnsi="Arial" w:cs="Arial"/>
          <w:sz w:val="22"/>
          <w:szCs w:val="22"/>
        </w:rPr>
        <w:t>, B98-B107</w:t>
      </w:r>
      <w:r w:rsidRPr="00DE6FDC">
        <w:rPr>
          <w:rFonts w:ascii="Arial" w:hAnsi="Arial" w:cs="Arial"/>
          <w:i/>
          <w:sz w:val="22"/>
          <w:szCs w:val="22"/>
        </w:rPr>
        <w:t xml:space="preserve">. </w:t>
      </w:r>
      <w:r w:rsidR="003469E0" w:rsidRPr="00DE6FDC">
        <w:rPr>
          <w:rFonts w:ascii="Arial" w:hAnsi="Arial" w:cs="Arial"/>
          <w:sz w:val="22"/>
          <w:szCs w:val="22"/>
        </w:rPr>
        <w:t>doi: 10.1093/gerona/56.3.b98</w:t>
      </w:r>
    </w:p>
    <w:p w14:paraId="388EF58E" w14:textId="694ADAE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Hainer V</w:t>
      </w:r>
      <w:r w:rsidR="00E55F56" w:rsidRPr="00DE6FDC">
        <w:rPr>
          <w:rFonts w:ascii="Arial" w:hAnsi="Arial" w:cs="Arial"/>
          <w:sz w:val="22"/>
          <w:szCs w:val="22"/>
        </w:rPr>
        <w:t>.</w:t>
      </w:r>
      <w:r w:rsidRPr="00DE6FDC">
        <w:rPr>
          <w:rFonts w:ascii="Arial" w:hAnsi="Arial" w:cs="Arial"/>
          <w:sz w:val="22"/>
          <w:szCs w:val="22"/>
        </w:rPr>
        <w:t>, Stunkard A</w:t>
      </w:r>
      <w:r w:rsidR="00E55F56" w:rsidRPr="00DE6FDC">
        <w:rPr>
          <w:rFonts w:ascii="Arial" w:hAnsi="Arial" w:cs="Arial"/>
          <w:sz w:val="22"/>
          <w:szCs w:val="22"/>
        </w:rPr>
        <w:t>.</w:t>
      </w:r>
      <w:r w:rsidRPr="00DE6FDC">
        <w:rPr>
          <w:rFonts w:ascii="Arial" w:hAnsi="Arial" w:cs="Arial"/>
          <w:sz w:val="22"/>
          <w:szCs w:val="22"/>
        </w:rPr>
        <w:t>, Kunesova M</w:t>
      </w:r>
      <w:r w:rsidR="00E55F56" w:rsidRPr="00DE6FDC">
        <w:rPr>
          <w:rFonts w:ascii="Arial" w:hAnsi="Arial" w:cs="Arial"/>
          <w:sz w:val="22"/>
          <w:szCs w:val="22"/>
        </w:rPr>
        <w:t>.</w:t>
      </w:r>
      <w:r w:rsidRPr="00DE6FDC">
        <w:rPr>
          <w:rFonts w:ascii="Arial" w:hAnsi="Arial" w:cs="Arial"/>
          <w:sz w:val="22"/>
          <w:szCs w:val="22"/>
        </w:rPr>
        <w:t>, Parizkova J</w:t>
      </w:r>
      <w:r w:rsidR="00E55F56" w:rsidRPr="00DE6FDC">
        <w:rPr>
          <w:rFonts w:ascii="Arial" w:hAnsi="Arial" w:cs="Arial"/>
          <w:sz w:val="22"/>
          <w:szCs w:val="22"/>
        </w:rPr>
        <w:t>.</w:t>
      </w:r>
      <w:r w:rsidRPr="00DE6FDC">
        <w:rPr>
          <w:rFonts w:ascii="Arial" w:hAnsi="Arial" w:cs="Arial"/>
          <w:sz w:val="22"/>
          <w:szCs w:val="22"/>
        </w:rPr>
        <w:t>, Stich V</w:t>
      </w:r>
      <w:r w:rsidR="00E55F56"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Pr="00DE6FDC">
        <w:rPr>
          <w:rFonts w:ascii="Arial" w:hAnsi="Arial" w:cs="Arial"/>
          <w:sz w:val="22"/>
          <w:szCs w:val="22"/>
        </w:rPr>
        <w:t xml:space="preserve">. B. (2001). A twin study of weight loss and metabolic efficiency. </w:t>
      </w:r>
      <w:r w:rsidRPr="00DE6FDC">
        <w:rPr>
          <w:rFonts w:ascii="Arial" w:hAnsi="Arial" w:cs="Arial"/>
          <w:i/>
          <w:iCs/>
          <w:sz w:val="22"/>
          <w:szCs w:val="22"/>
        </w:rPr>
        <w:t xml:space="preserve">International Journal </w:t>
      </w:r>
      <w:r w:rsidR="00BA5EDE" w:rsidRPr="00DE6FDC">
        <w:rPr>
          <w:rFonts w:ascii="Arial" w:hAnsi="Arial" w:cs="Arial"/>
          <w:i/>
          <w:iCs/>
          <w:sz w:val="22"/>
          <w:szCs w:val="22"/>
        </w:rPr>
        <w:t>of</w:t>
      </w:r>
      <w:r w:rsidRPr="00DE6FDC">
        <w:rPr>
          <w:rFonts w:ascii="Arial" w:hAnsi="Arial" w:cs="Arial"/>
          <w:i/>
          <w:iCs/>
          <w:sz w:val="22"/>
          <w:szCs w:val="22"/>
        </w:rPr>
        <w:t xml:space="preserve"> Obesity</w:t>
      </w:r>
      <w:r w:rsidRPr="00DE6FDC">
        <w:rPr>
          <w:rFonts w:ascii="Arial" w:hAnsi="Arial" w:cs="Arial"/>
          <w:sz w:val="22"/>
          <w:szCs w:val="22"/>
        </w:rPr>
        <w:t xml:space="preserve">, </w:t>
      </w:r>
      <w:r w:rsidRPr="00DE6FDC">
        <w:rPr>
          <w:rFonts w:ascii="Arial" w:hAnsi="Arial" w:cs="Arial"/>
          <w:i/>
          <w:sz w:val="22"/>
          <w:szCs w:val="22"/>
        </w:rPr>
        <w:t>25</w:t>
      </w:r>
      <w:r w:rsidRPr="00DE6FDC">
        <w:rPr>
          <w:rFonts w:ascii="Arial" w:hAnsi="Arial" w:cs="Arial"/>
          <w:sz w:val="22"/>
          <w:szCs w:val="22"/>
        </w:rPr>
        <w:t>(4)</w:t>
      </w:r>
      <w:r w:rsidR="00DA466D" w:rsidRPr="00DE6FDC">
        <w:rPr>
          <w:rFonts w:ascii="Arial" w:hAnsi="Arial" w:cs="Arial"/>
          <w:sz w:val="22"/>
          <w:szCs w:val="22"/>
        </w:rPr>
        <w:t>,</w:t>
      </w:r>
      <w:r w:rsidRPr="00DE6FDC">
        <w:rPr>
          <w:rFonts w:ascii="Arial" w:hAnsi="Arial" w:cs="Arial"/>
          <w:sz w:val="22"/>
          <w:szCs w:val="22"/>
        </w:rPr>
        <w:t xml:space="preserve"> 533-537.</w:t>
      </w:r>
    </w:p>
    <w:p w14:paraId="5F6F189C" w14:textId="3745E5BB" w:rsidR="00455A1E" w:rsidRPr="00DE6FDC" w:rsidRDefault="00455A1E" w:rsidP="00A36CA7">
      <w:pPr>
        <w:pStyle w:val="ListNumber2"/>
        <w:numPr>
          <w:ilvl w:val="0"/>
          <w:numId w:val="28"/>
        </w:numPr>
        <w:spacing w:after="120"/>
        <w:ind w:hanging="720"/>
        <w:jc w:val="both"/>
        <w:rPr>
          <w:rFonts w:ascii="Arial" w:hAnsi="Arial" w:cs="Arial"/>
          <w:sz w:val="22"/>
          <w:szCs w:val="22"/>
        </w:rPr>
      </w:pPr>
      <w:bookmarkStart w:id="45" w:name="OLE_LINK2"/>
      <w:r w:rsidRPr="00DE6FDC">
        <w:rPr>
          <w:rFonts w:ascii="Arial" w:hAnsi="Arial" w:cs="Arial"/>
          <w:sz w:val="22"/>
          <w:szCs w:val="22"/>
        </w:rPr>
        <w:t>Lee I-M, Blair S</w:t>
      </w:r>
      <w:r w:rsidR="0080781E" w:rsidRPr="00DE6FDC">
        <w:rPr>
          <w:rFonts w:ascii="Arial" w:hAnsi="Arial" w:cs="Arial"/>
          <w:sz w:val="22"/>
          <w:szCs w:val="22"/>
        </w:rPr>
        <w:t>.</w:t>
      </w:r>
      <w:r w:rsidRPr="00DE6FDC">
        <w:rPr>
          <w:rFonts w:ascii="Arial" w:hAnsi="Arial" w:cs="Arial"/>
          <w:sz w:val="22"/>
          <w:szCs w:val="22"/>
        </w:rPr>
        <w:t>N</w:t>
      </w:r>
      <w:r w:rsidR="0080781E"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Folsom A</w:t>
      </w:r>
      <w:r w:rsidR="001E6309" w:rsidRPr="00DE6FDC">
        <w:rPr>
          <w:rFonts w:ascii="Arial" w:hAnsi="Arial" w:cs="Arial"/>
          <w:sz w:val="22"/>
          <w:szCs w:val="22"/>
        </w:rPr>
        <w:t>.</w:t>
      </w:r>
      <w:r w:rsidR="00E55F56" w:rsidRPr="00DE6FDC">
        <w:rPr>
          <w:rFonts w:ascii="Arial" w:hAnsi="Arial" w:cs="Arial"/>
          <w:sz w:val="22"/>
          <w:szCs w:val="22"/>
        </w:rPr>
        <w:t xml:space="preserve"> </w:t>
      </w:r>
      <w:r w:rsidRPr="00DE6FDC">
        <w:rPr>
          <w:rFonts w:ascii="Arial" w:hAnsi="Arial" w:cs="Arial"/>
          <w:sz w:val="22"/>
          <w:szCs w:val="22"/>
        </w:rPr>
        <w:t>R</w:t>
      </w:r>
      <w:r w:rsidR="001E6309" w:rsidRPr="00DE6FDC">
        <w:rPr>
          <w:rFonts w:ascii="Arial" w:hAnsi="Arial" w:cs="Arial"/>
          <w:sz w:val="22"/>
          <w:szCs w:val="22"/>
        </w:rPr>
        <w:t>.</w:t>
      </w:r>
      <w:r w:rsidRPr="00DE6FDC">
        <w:rPr>
          <w:rFonts w:ascii="Arial" w:hAnsi="Arial" w:cs="Arial"/>
          <w:sz w:val="22"/>
          <w:szCs w:val="22"/>
        </w:rPr>
        <w:t>, Harris T</w:t>
      </w:r>
      <w:r w:rsidR="001E6309" w:rsidRPr="00DE6FDC">
        <w:rPr>
          <w:rFonts w:ascii="Arial" w:hAnsi="Arial" w:cs="Arial"/>
          <w:sz w:val="22"/>
          <w:szCs w:val="22"/>
        </w:rPr>
        <w:t>.</w:t>
      </w:r>
      <w:r w:rsidR="00E55F56" w:rsidRPr="00DE6FDC">
        <w:rPr>
          <w:rFonts w:ascii="Arial" w:hAnsi="Arial" w:cs="Arial"/>
          <w:sz w:val="22"/>
          <w:szCs w:val="22"/>
        </w:rPr>
        <w:t xml:space="preserve"> </w:t>
      </w:r>
      <w:r w:rsidRPr="00DE6FDC">
        <w:rPr>
          <w:rFonts w:ascii="Arial" w:hAnsi="Arial" w:cs="Arial"/>
          <w:sz w:val="22"/>
          <w:szCs w:val="22"/>
        </w:rPr>
        <w:t>B</w:t>
      </w:r>
      <w:r w:rsidR="001E6309" w:rsidRPr="00DE6FDC">
        <w:rPr>
          <w:rFonts w:ascii="Arial" w:hAnsi="Arial" w:cs="Arial"/>
          <w:sz w:val="22"/>
          <w:szCs w:val="22"/>
        </w:rPr>
        <w:t>.</w:t>
      </w:r>
      <w:r w:rsidRPr="00DE6FDC">
        <w:rPr>
          <w:rFonts w:ascii="Arial" w:hAnsi="Arial" w:cs="Arial"/>
          <w:sz w:val="22"/>
          <w:szCs w:val="22"/>
        </w:rPr>
        <w:t>, Manson J</w:t>
      </w:r>
      <w:r w:rsidR="001E6309" w:rsidRPr="00DE6FDC">
        <w:rPr>
          <w:rFonts w:ascii="Arial" w:hAnsi="Arial" w:cs="Arial"/>
          <w:sz w:val="22"/>
          <w:szCs w:val="22"/>
        </w:rPr>
        <w:t>.</w:t>
      </w:r>
      <w:r w:rsidR="00E55F56" w:rsidRPr="00DE6FDC">
        <w:rPr>
          <w:rFonts w:ascii="Arial" w:hAnsi="Arial" w:cs="Arial"/>
          <w:sz w:val="22"/>
          <w:szCs w:val="22"/>
        </w:rPr>
        <w:t xml:space="preserve"> </w:t>
      </w:r>
      <w:r w:rsidRPr="00DE6FDC">
        <w:rPr>
          <w:rFonts w:ascii="Arial" w:hAnsi="Arial" w:cs="Arial"/>
          <w:sz w:val="22"/>
          <w:szCs w:val="22"/>
        </w:rPr>
        <w:t>E</w:t>
      </w:r>
      <w:r w:rsidR="001E6309" w:rsidRPr="00DE6FDC">
        <w:rPr>
          <w:rFonts w:ascii="Arial" w:hAnsi="Arial" w:cs="Arial"/>
          <w:sz w:val="22"/>
          <w:szCs w:val="22"/>
        </w:rPr>
        <w:t>.</w:t>
      </w:r>
      <w:r w:rsidRPr="00DE6FDC">
        <w:rPr>
          <w:rFonts w:ascii="Arial" w:hAnsi="Arial" w:cs="Arial"/>
          <w:sz w:val="22"/>
          <w:szCs w:val="22"/>
        </w:rPr>
        <w:t xml:space="preserve">, </w:t>
      </w:r>
      <w:r w:rsidR="00E55F56" w:rsidRPr="00DE6FDC">
        <w:rPr>
          <w:rFonts w:ascii="Arial" w:hAnsi="Arial" w:cs="Arial"/>
          <w:sz w:val="22"/>
          <w:szCs w:val="22"/>
        </w:rPr>
        <w:t xml:space="preserve">&amp; </w:t>
      </w:r>
      <w:r w:rsidRPr="00DE6FDC">
        <w:rPr>
          <w:rFonts w:ascii="Arial" w:hAnsi="Arial" w:cs="Arial"/>
          <w:sz w:val="22"/>
          <w:szCs w:val="22"/>
        </w:rPr>
        <w:t>Wing R</w:t>
      </w:r>
      <w:r w:rsidR="001E6309" w:rsidRPr="00DE6FDC">
        <w:rPr>
          <w:rFonts w:ascii="Arial" w:hAnsi="Arial" w:cs="Arial"/>
          <w:sz w:val="22"/>
          <w:szCs w:val="22"/>
        </w:rPr>
        <w:t>.</w:t>
      </w:r>
      <w:r w:rsidR="00E55F56" w:rsidRPr="00DE6FDC">
        <w:rPr>
          <w:rFonts w:ascii="Arial" w:hAnsi="Arial" w:cs="Arial"/>
          <w:sz w:val="22"/>
          <w:szCs w:val="22"/>
        </w:rPr>
        <w:t xml:space="preserve"> </w:t>
      </w:r>
      <w:r w:rsidRPr="00DE6FDC">
        <w:rPr>
          <w:rFonts w:ascii="Arial" w:hAnsi="Arial" w:cs="Arial"/>
          <w:sz w:val="22"/>
          <w:szCs w:val="22"/>
        </w:rPr>
        <w:t>R.</w:t>
      </w:r>
      <w:r w:rsidR="00330F7E" w:rsidRPr="00DE6FDC">
        <w:rPr>
          <w:rFonts w:ascii="Arial" w:hAnsi="Arial" w:cs="Arial"/>
          <w:sz w:val="22"/>
          <w:szCs w:val="22"/>
        </w:rPr>
        <w:t xml:space="preserve"> </w:t>
      </w:r>
      <w:r w:rsidRPr="00DE6FDC">
        <w:rPr>
          <w:rFonts w:ascii="Arial" w:hAnsi="Arial" w:cs="Arial"/>
          <w:sz w:val="22"/>
          <w:szCs w:val="22"/>
        </w:rPr>
        <w:t>(2001). Epidemiologic data on the relationships of caloric intake, energy balance, and weight gain over the life span with longevity and morbidity.</w:t>
      </w:r>
      <w:r w:rsidR="00E55F56" w:rsidRPr="00DE6FDC">
        <w:rPr>
          <w:rFonts w:ascii="Arial" w:hAnsi="Arial" w:cs="Arial"/>
          <w:sz w:val="22"/>
          <w:szCs w:val="22"/>
        </w:rPr>
        <w:t xml:space="preserve"> </w:t>
      </w:r>
      <w:r w:rsidRPr="00DE6FDC">
        <w:rPr>
          <w:rFonts w:ascii="Arial" w:hAnsi="Arial" w:cs="Arial"/>
          <w:i/>
          <w:sz w:val="22"/>
          <w:szCs w:val="22"/>
        </w:rPr>
        <w:t>Journal of Gerontology, Series A, 56</w:t>
      </w:r>
      <w:r w:rsidRPr="00DE6FDC">
        <w:rPr>
          <w:rFonts w:ascii="Arial" w:hAnsi="Arial" w:cs="Arial"/>
          <w:sz w:val="22"/>
          <w:szCs w:val="22"/>
        </w:rPr>
        <w:t xml:space="preserve"> (special issue 1); 7-19.</w:t>
      </w:r>
      <w:bookmarkEnd w:id="45"/>
    </w:p>
    <w:p w14:paraId="440FF236" w14:textId="49B5ED8C"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Kayo, T., Allison, D. B., Weindruch, R. &amp; Prolla, T. A. (2001). Influences of </w:t>
      </w:r>
      <w:r w:rsidR="00E55F56" w:rsidRPr="00DE6FDC">
        <w:rPr>
          <w:rFonts w:ascii="Arial" w:hAnsi="Arial" w:cs="Arial"/>
          <w:sz w:val="22"/>
          <w:szCs w:val="22"/>
        </w:rPr>
        <w:t>a</w:t>
      </w:r>
      <w:r w:rsidRPr="00DE6FDC">
        <w:rPr>
          <w:rFonts w:ascii="Arial" w:hAnsi="Arial" w:cs="Arial"/>
          <w:sz w:val="22"/>
          <w:szCs w:val="22"/>
        </w:rPr>
        <w:t xml:space="preserve">ging and </w:t>
      </w:r>
      <w:r w:rsidR="00E55F56" w:rsidRPr="00DE6FDC">
        <w:rPr>
          <w:rFonts w:ascii="Arial" w:hAnsi="Arial" w:cs="Arial"/>
          <w:sz w:val="22"/>
          <w:szCs w:val="22"/>
        </w:rPr>
        <w:t>c</w:t>
      </w:r>
      <w:r w:rsidRPr="00DE6FDC">
        <w:rPr>
          <w:rFonts w:ascii="Arial" w:hAnsi="Arial" w:cs="Arial"/>
          <w:sz w:val="22"/>
          <w:szCs w:val="22"/>
        </w:rPr>
        <w:t xml:space="preserve">aloric </w:t>
      </w:r>
      <w:r w:rsidR="00E55F56" w:rsidRPr="00DE6FDC">
        <w:rPr>
          <w:rFonts w:ascii="Arial" w:hAnsi="Arial" w:cs="Arial"/>
          <w:sz w:val="22"/>
          <w:szCs w:val="22"/>
        </w:rPr>
        <w:t>r</w:t>
      </w:r>
      <w:r w:rsidRPr="00DE6FDC">
        <w:rPr>
          <w:rFonts w:ascii="Arial" w:hAnsi="Arial" w:cs="Arial"/>
          <w:sz w:val="22"/>
          <w:szCs w:val="22"/>
        </w:rPr>
        <w:t xml:space="preserve">estriction on the </w:t>
      </w:r>
      <w:r w:rsidR="00E55F56" w:rsidRPr="00DE6FDC">
        <w:rPr>
          <w:rFonts w:ascii="Arial" w:hAnsi="Arial" w:cs="Arial"/>
          <w:sz w:val="22"/>
          <w:szCs w:val="22"/>
        </w:rPr>
        <w:t>t</w:t>
      </w:r>
      <w:r w:rsidRPr="00DE6FDC">
        <w:rPr>
          <w:rFonts w:ascii="Arial" w:hAnsi="Arial" w:cs="Arial"/>
          <w:sz w:val="22"/>
          <w:szCs w:val="22"/>
        </w:rPr>
        <w:t xml:space="preserve">ranscriptional </w:t>
      </w:r>
      <w:r w:rsidR="00E55F56" w:rsidRPr="00DE6FDC">
        <w:rPr>
          <w:rFonts w:ascii="Arial" w:hAnsi="Arial" w:cs="Arial"/>
          <w:sz w:val="22"/>
          <w:szCs w:val="22"/>
        </w:rPr>
        <w:t>p</w:t>
      </w:r>
      <w:r w:rsidRPr="00DE6FDC">
        <w:rPr>
          <w:rFonts w:ascii="Arial" w:hAnsi="Arial" w:cs="Arial"/>
          <w:sz w:val="22"/>
          <w:szCs w:val="22"/>
        </w:rPr>
        <w:t xml:space="preserve">rofile of </w:t>
      </w:r>
      <w:r w:rsidR="00E55F56" w:rsidRPr="00DE6FDC">
        <w:rPr>
          <w:rFonts w:ascii="Arial" w:hAnsi="Arial" w:cs="Arial"/>
          <w:sz w:val="22"/>
          <w:szCs w:val="22"/>
        </w:rPr>
        <w:t>s</w:t>
      </w:r>
      <w:r w:rsidRPr="00DE6FDC">
        <w:rPr>
          <w:rFonts w:ascii="Arial" w:hAnsi="Arial" w:cs="Arial"/>
          <w:sz w:val="22"/>
          <w:szCs w:val="22"/>
        </w:rPr>
        <w:t xml:space="preserve">keletal </w:t>
      </w:r>
      <w:r w:rsidR="00E55F56" w:rsidRPr="00DE6FDC">
        <w:rPr>
          <w:rFonts w:ascii="Arial" w:hAnsi="Arial" w:cs="Arial"/>
          <w:sz w:val="22"/>
          <w:szCs w:val="22"/>
        </w:rPr>
        <w:t>m</w:t>
      </w:r>
      <w:r w:rsidRPr="00DE6FDC">
        <w:rPr>
          <w:rFonts w:ascii="Arial" w:hAnsi="Arial" w:cs="Arial"/>
          <w:sz w:val="22"/>
          <w:szCs w:val="22"/>
        </w:rPr>
        <w:t xml:space="preserve">uscle from </w:t>
      </w:r>
      <w:r w:rsidR="00E55F56" w:rsidRPr="00DE6FDC">
        <w:rPr>
          <w:rFonts w:ascii="Arial" w:hAnsi="Arial" w:cs="Arial"/>
          <w:sz w:val="22"/>
          <w:szCs w:val="22"/>
        </w:rPr>
        <w:t>r</w:t>
      </w:r>
      <w:r w:rsidRPr="00DE6FDC">
        <w:rPr>
          <w:rFonts w:ascii="Arial" w:hAnsi="Arial" w:cs="Arial"/>
          <w:sz w:val="22"/>
          <w:szCs w:val="22"/>
        </w:rPr>
        <w:t xml:space="preserve">hesus </w:t>
      </w:r>
      <w:r w:rsidR="00E55F56" w:rsidRPr="00DE6FDC">
        <w:rPr>
          <w:rFonts w:ascii="Arial" w:hAnsi="Arial" w:cs="Arial"/>
          <w:sz w:val="22"/>
          <w:szCs w:val="22"/>
        </w:rPr>
        <w:t>m</w:t>
      </w:r>
      <w:r w:rsidRPr="00DE6FDC">
        <w:rPr>
          <w:rFonts w:ascii="Arial" w:hAnsi="Arial" w:cs="Arial"/>
          <w:sz w:val="22"/>
          <w:szCs w:val="22"/>
        </w:rPr>
        <w:t xml:space="preserve">onkeys. </w:t>
      </w:r>
      <w:r w:rsidRPr="00DE6FDC">
        <w:rPr>
          <w:rFonts w:ascii="Arial" w:hAnsi="Arial" w:cs="Arial"/>
          <w:i/>
          <w:sz w:val="22"/>
          <w:szCs w:val="22"/>
        </w:rPr>
        <w:t>Proceedings of The National Academy of Sciences, 98</w:t>
      </w:r>
      <w:r w:rsidR="00DA466D" w:rsidRPr="00DE6FDC">
        <w:rPr>
          <w:rFonts w:ascii="Arial" w:hAnsi="Arial" w:cs="Arial"/>
          <w:sz w:val="22"/>
          <w:szCs w:val="22"/>
        </w:rPr>
        <w:t>(9)</w:t>
      </w:r>
      <w:r w:rsidRPr="00DE6FDC">
        <w:rPr>
          <w:rFonts w:ascii="Arial" w:hAnsi="Arial" w:cs="Arial"/>
          <w:iCs/>
          <w:sz w:val="22"/>
          <w:szCs w:val="22"/>
        </w:rPr>
        <w:t>, 5093-5098</w:t>
      </w:r>
      <w:r w:rsidRPr="00DE6FDC">
        <w:rPr>
          <w:rFonts w:ascii="Arial" w:hAnsi="Arial" w:cs="Arial"/>
          <w:sz w:val="22"/>
          <w:szCs w:val="22"/>
        </w:rPr>
        <w:t>.</w:t>
      </w:r>
    </w:p>
    <w:p w14:paraId="32CBDDC8" w14:textId="12BEAB6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Dhurandhar, N., &amp; Allison, D. B. (2001). Algorithm </w:t>
      </w:r>
      <w:r w:rsidR="00F27FAD" w:rsidRPr="00DE6FDC">
        <w:rPr>
          <w:rFonts w:ascii="Arial" w:hAnsi="Arial" w:cs="Arial"/>
          <w:sz w:val="22"/>
          <w:szCs w:val="22"/>
        </w:rPr>
        <w:t>f</w:t>
      </w:r>
      <w:r w:rsidRPr="00DE6FDC">
        <w:rPr>
          <w:rFonts w:ascii="Arial" w:hAnsi="Arial" w:cs="Arial"/>
          <w:sz w:val="22"/>
          <w:szCs w:val="22"/>
        </w:rPr>
        <w:t xml:space="preserve">or </w:t>
      </w:r>
      <w:r w:rsidR="00F27FAD" w:rsidRPr="00DE6FDC">
        <w:rPr>
          <w:rFonts w:ascii="Arial" w:hAnsi="Arial" w:cs="Arial"/>
          <w:sz w:val="22"/>
          <w:szCs w:val="22"/>
        </w:rPr>
        <w:t>p</w:t>
      </w:r>
      <w:r w:rsidRPr="00DE6FDC">
        <w:rPr>
          <w:rFonts w:ascii="Arial" w:hAnsi="Arial" w:cs="Arial"/>
          <w:sz w:val="22"/>
          <w:szCs w:val="22"/>
        </w:rPr>
        <w:t xml:space="preserve">harmacological </w:t>
      </w:r>
      <w:r w:rsidR="00F27FAD" w:rsidRPr="00DE6FDC">
        <w:rPr>
          <w:rFonts w:ascii="Arial" w:hAnsi="Arial" w:cs="Arial"/>
          <w:sz w:val="22"/>
          <w:szCs w:val="22"/>
        </w:rPr>
        <w:t>t</w:t>
      </w:r>
      <w:r w:rsidRPr="00DE6FDC">
        <w:rPr>
          <w:rFonts w:ascii="Arial" w:hAnsi="Arial" w:cs="Arial"/>
          <w:sz w:val="22"/>
          <w:szCs w:val="22"/>
        </w:rPr>
        <w:t xml:space="preserve">reatment </w:t>
      </w:r>
      <w:r w:rsidR="00F27FAD" w:rsidRPr="00DE6FDC">
        <w:rPr>
          <w:rFonts w:ascii="Arial" w:hAnsi="Arial" w:cs="Arial"/>
          <w:sz w:val="22"/>
          <w:szCs w:val="22"/>
        </w:rPr>
        <w:t>o</w:t>
      </w:r>
      <w:r w:rsidRPr="00DE6FDC">
        <w:rPr>
          <w:rFonts w:ascii="Arial" w:hAnsi="Arial" w:cs="Arial"/>
          <w:sz w:val="22"/>
          <w:szCs w:val="22"/>
        </w:rPr>
        <w:t xml:space="preserve">f </w:t>
      </w:r>
      <w:r w:rsidR="00F27FAD" w:rsidRPr="00DE6FDC">
        <w:rPr>
          <w:rFonts w:ascii="Arial" w:hAnsi="Arial" w:cs="Arial"/>
          <w:sz w:val="22"/>
          <w:szCs w:val="22"/>
        </w:rPr>
        <w:t>o</w:t>
      </w:r>
      <w:r w:rsidRPr="00DE6FDC">
        <w:rPr>
          <w:rFonts w:ascii="Arial" w:hAnsi="Arial" w:cs="Arial"/>
          <w:sz w:val="22"/>
          <w:szCs w:val="22"/>
        </w:rPr>
        <w:t xml:space="preserve">besity. </w:t>
      </w:r>
      <w:r w:rsidRPr="00DE6FDC">
        <w:rPr>
          <w:rFonts w:ascii="Arial" w:hAnsi="Arial" w:cs="Arial"/>
          <w:i/>
          <w:sz w:val="22"/>
          <w:szCs w:val="22"/>
        </w:rPr>
        <w:t>Primary Psychiatry, 8</w:t>
      </w:r>
      <w:r w:rsidRPr="00DE6FDC">
        <w:rPr>
          <w:rFonts w:ascii="Arial" w:hAnsi="Arial" w:cs="Arial"/>
          <w:iCs/>
          <w:sz w:val="22"/>
          <w:szCs w:val="22"/>
        </w:rPr>
        <w:t>(2), 63-78</w:t>
      </w:r>
      <w:r w:rsidRPr="00DE6FDC">
        <w:rPr>
          <w:rFonts w:ascii="Arial" w:hAnsi="Arial" w:cs="Arial"/>
          <w:sz w:val="22"/>
          <w:szCs w:val="22"/>
        </w:rPr>
        <w:t xml:space="preserve">. </w:t>
      </w:r>
    </w:p>
    <w:p w14:paraId="5208052A" w14:textId="06BB41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Faith, M. S., Berman, N., Heo, M., Pietrobelli, A., Gallagher, D., Epstein, L. H., Eiden, M. T., &amp; Allison, D. B. (2001). Effects of </w:t>
      </w:r>
      <w:r w:rsidR="00F27FAD" w:rsidRPr="00DE6FDC">
        <w:rPr>
          <w:rFonts w:ascii="Arial" w:hAnsi="Arial" w:cs="Arial"/>
          <w:sz w:val="22"/>
          <w:szCs w:val="22"/>
        </w:rPr>
        <w:t>c</w:t>
      </w:r>
      <w:r w:rsidRPr="00DE6FDC">
        <w:rPr>
          <w:rFonts w:ascii="Arial" w:hAnsi="Arial" w:cs="Arial"/>
          <w:sz w:val="22"/>
          <w:szCs w:val="22"/>
        </w:rPr>
        <w:t>ontingent-</w:t>
      </w:r>
      <w:r w:rsidR="00F27FAD" w:rsidRPr="00DE6FDC">
        <w:rPr>
          <w:rFonts w:ascii="Arial" w:hAnsi="Arial" w:cs="Arial"/>
          <w:sz w:val="22"/>
          <w:szCs w:val="22"/>
        </w:rPr>
        <w:t>T</w:t>
      </w:r>
      <w:r w:rsidRPr="00DE6FDC">
        <w:rPr>
          <w:rFonts w:ascii="Arial" w:hAnsi="Arial" w:cs="Arial"/>
          <w:sz w:val="22"/>
          <w:szCs w:val="22"/>
        </w:rPr>
        <w:t xml:space="preserve">V on </w:t>
      </w:r>
      <w:r w:rsidR="00F27FAD" w:rsidRPr="00DE6FDC">
        <w:rPr>
          <w:rFonts w:ascii="Arial" w:hAnsi="Arial" w:cs="Arial"/>
          <w:sz w:val="22"/>
          <w:szCs w:val="22"/>
        </w:rPr>
        <w:t>p</w:t>
      </w:r>
      <w:r w:rsidRPr="00DE6FDC">
        <w:rPr>
          <w:rFonts w:ascii="Arial" w:hAnsi="Arial" w:cs="Arial"/>
          <w:sz w:val="22"/>
          <w:szCs w:val="22"/>
        </w:rPr>
        <w:t xml:space="preserve">hysical </w:t>
      </w:r>
      <w:r w:rsidR="00F27FAD" w:rsidRPr="00DE6FDC">
        <w:rPr>
          <w:rFonts w:ascii="Arial" w:hAnsi="Arial" w:cs="Arial"/>
          <w:sz w:val="22"/>
          <w:szCs w:val="22"/>
        </w:rPr>
        <w:t>a</w:t>
      </w:r>
      <w:r w:rsidRPr="00DE6FDC">
        <w:rPr>
          <w:rFonts w:ascii="Arial" w:hAnsi="Arial" w:cs="Arial"/>
          <w:sz w:val="22"/>
          <w:szCs w:val="22"/>
        </w:rPr>
        <w:t>ctivity and TV-</w:t>
      </w:r>
      <w:r w:rsidR="00F27FAD" w:rsidRPr="00DE6FDC">
        <w:rPr>
          <w:rFonts w:ascii="Arial" w:hAnsi="Arial" w:cs="Arial"/>
          <w:sz w:val="22"/>
          <w:szCs w:val="22"/>
        </w:rPr>
        <w:t>v</w:t>
      </w:r>
      <w:r w:rsidRPr="00DE6FDC">
        <w:rPr>
          <w:rFonts w:ascii="Arial" w:hAnsi="Arial" w:cs="Arial"/>
          <w:sz w:val="22"/>
          <w:szCs w:val="22"/>
        </w:rPr>
        <w:t xml:space="preserve">iewing in </w:t>
      </w:r>
      <w:r w:rsidR="00F27FAD" w:rsidRPr="00DE6FDC">
        <w:rPr>
          <w:rFonts w:ascii="Arial" w:hAnsi="Arial" w:cs="Arial"/>
          <w:sz w:val="22"/>
          <w:szCs w:val="22"/>
        </w:rPr>
        <w:t>o</w:t>
      </w:r>
      <w:r w:rsidRPr="00DE6FDC">
        <w:rPr>
          <w:rFonts w:ascii="Arial" w:hAnsi="Arial" w:cs="Arial"/>
          <w:sz w:val="22"/>
          <w:szCs w:val="22"/>
        </w:rPr>
        <w:t xml:space="preserve">bese </w:t>
      </w:r>
      <w:r w:rsidR="00F27FAD" w:rsidRPr="00DE6FDC">
        <w:rPr>
          <w:rFonts w:ascii="Arial" w:hAnsi="Arial" w:cs="Arial"/>
          <w:sz w:val="22"/>
          <w:szCs w:val="22"/>
        </w:rPr>
        <w:t>c</w:t>
      </w:r>
      <w:r w:rsidRPr="00DE6FDC">
        <w:rPr>
          <w:rFonts w:ascii="Arial" w:hAnsi="Arial" w:cs="Arial"/>
          <w:sz w:val="22"/>
          <w:szCs w:val="22"/>
        </w:rPr>
        <w:t xml:space="preserve">hildren. </w:t>
      </w:r>
      <w:r w:rsidRPr="00DE6FDC">
        <w:rPr>
          <w:rFonts w:ascii="Arial" w:hAnsi="Arial" w:cs="Arial"/>
          <w:i/>
          <w:sz w:val="22"/>
          <w:szCs w:val="22"/>
        </w:rPr>
        <w:t>Pediatrics, 107</w:t>
      </w:r>
      <w:r w:rsidR="00DA466D" w:rsidRPr="00DE6FDC">
        <w:rPr>
          <w:rFonts w:ascii="Arial" w:hAnsi="Arial" w:cs="Arial"/>
          <w:sz w:val="22"/>
          <w:szCs w:val="22"/>
        </w:rPr>
        <w:t>(5)</w:t>
      </w:r>
      <w:r w:rsidRPr="00DE6FDC">
        <w:rPr>
          <w:rFonts w:ascii="Arial" w:hAnsi="Arial" w:cs="Arial"/>
          <w:i/>
          <w:sz w:val="22"/>
          <w:szCs w:val="22"/>
        </w:rPr>
        <w:t>,</w:t>
      </w:r>
      <w:r w:rsidRPr="00DE6FDC">
        <w:rPr>
          <w:rFonts w:ascii="Arial" w:hAnsi="Arial" w:cs="Arial"/>
          <w:iCs/>
          <w:sz w:val="22"/>
          <w:szCs w:val="22"/>
        </w:rPr>
        <w:t xml:space="preserve"> 1043-1048</w:t>
      </w:r>
      <w:r w:rsidRPr="00DE6FDC">
        <w:rPr>
          <w:rFonts w:ascii="Arial" w:hAnsi="Arial" w:cs="Arial"/>
          <w:sz w:val="22"/>
          <w:szCs w:val="22"/>
        </w:rPr>
        <w:t xml:space="preserve">. </w:t>
      </w:r>
      <w:r w:rsidR="00DA466D" w:rsidRPr="00DE6FDC">
        <w:rPr>
          <w:rFonts w:ascii="Arial" w:hAnsi="Arial" w:cs="Arial"/>
          <w:sz w:val="22"/>
          <w:szCs w:val="22"/>
        </w:rPr>
        <w:t>doi: 10.1542/peds.107.5.1043</w:t>
      </w:r>
    </w:p>
    <w:p w14:paraId="18BB0F5A" w14:textId="536A6F3A"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Miller, R. A., Austad, S. N., Bouchard, C., Leibel, R., Klebanov, S., Johnson, T., &amp; Harrison, D. E. (2001). Genetic </w:t>
      </w:r>
      <w:r w:rsidR="00F27FAD" w:rsidRPr="00DE6FDC">
        <w:rPr>
          <w:rFonts w:ascii="Arial" w:hAnsi="Arial" w:cs="Arial"/>
          <w:sz w:val="22"/>
          <w:szCs w:val="22"/>
        </w:rPr>
        <w:t>v</w:t>
      </w:r>
      <w:r w:rsidRPr="00DE6FDC">
        <w:rPr>
          <w:rFonts w:ascii="Arial" w:hAnsi="Arial" w:cs="Arial"/>
          <w:sz w:val="22"/>
          <w:szCs w:val="22"/>
        </w:rPr>
        <w:t xml:space="preserve">ariability </w:t>
      </w:r>
      <w:r w:rsidR="00F27FAD" w:rsidRPr="00DE6FDC">
        <w:rPr>
          <w:rFonts w:ascii="Arial" w:hAnsi="Arial" w:cs="Arial"/>
          <w:sz w:val="22"/>
          <w:szCs w:val="22"/>
        </w:rPr>
        <w:t>i</w:t>
      </w:r>
      <w:r w:rsidRPr="00DE6FDC">
        <w:rPr>
          <w:rFonts w:ascii="Arial" w:hAnsi="Arial" w:cs="Arial"/>
          <w:sz w:val="22"/>
          <w:szCs w:val="22"/>
        </w:rPr>
        <w:t xml:space="preserve">n </w:t>
      </w:r>
      <w:r w:rsidR="00F27FAD" w:rsidRPr="00DE6FDC">
        <w:rPr>
          <w:rFonts w:ascii="Arial" w:hAnsi="Arial" w:cs="Arial"/>
          <w:sz w:val="22"/>
          <w:szCs w:val="22"/>
        </w:rPr>
        <w:t>r</w:t>
      </w:r>
      <w:r w:rsidRPr="00DE6FDC">
        <w:rPr>
          <w:rFonts w:ascii="Arial" w:hAnsi="Arial" w:cs="Arial"/>
          <w:sz w:val="22"/>
          <w:szCs w:val="22"/>
        </w:rPr>
        <w:t xml:space="preserve">esponses </w:t>
      </w:r>
      <w:r w:rsidR="00F27FAD" w:rsidRPr="00DE6FDC">
        <w:rPr>
          <w:rFonts w:ascii="Arial" w:hAnsi="Arial" w:cs="Arial"/>
          <w:sz w:val="22"/>
          <w:szCs w:val="22"/>
        </w:rPr>
        <w:t>t</w:t>
      </w:r>
      <w:r w:rsidRPr="00DE6FDC">
        <w:rPr>
          <w:rFonts w:ascii="Arial" w:hAnsi="Arial" w:cs="Arial"/>
          <w:sz w:val="22"/>
          <w:szCs w:val="22"/>
        </w:rPr>
        <w:t xml:space="preserve">o </w:t>
      </w:r>
      <w:r w:rsidR="00F27FAD" w:rsidRPr="00DE6FDC">
        <w:rPr>
          <w:rFonts w:ascii="Arial" w:hAnsi="Arial" w:cs="Arial"/>
          <w:sz w:val="22"/>
          <w:szCs w:val="22"/>
        </w:rPr>
        <w:t>c</w:t>
      </w:r>
      <w:r w:rsidRPr="00DE6FDC">
        <w:rPr>
          <w:rFonts w:ascii="Arial" w:hAnsi="Arial" w:cs="Arial"/>
          <w:sz w:val="22"/>
          <w:szCs w:val="22"/>
        </w:rPr>
        <w:t xml:space="preserve">aloric </w:t>
      </w:r>
      <w:r w:rsidR="00F27FAD" w:rsidRPr="00DE6FDC">
        <w:rPr>
          <w:rFonts w:ascii="Arial" w:hAnsi="Arial" w:cs="Arial"/>
          <w:sz w:val="22"/>
          <w:szCs w:val="22"/>
        </w:rPr>
        <w:t>r</w:t>
      </w:r>
      <w:r w:rsidRPr="00DE6FDC">
        <w:rPr>
          <w:rFonts w:ascii="Arial" w:hAnsi="Arial" w:cs="Arial"/>
          <w:sz w:val="22"/>
          <w:szCs w:val="22"/>
        </w:rPr>
        <w:t xml:space="preserve">estriction </w:t>
      </w:r>
      <w:r w:rsidR="00F27FAD" w:rsidRPr="00DE6FDC">
        <w:rPr>
          <w:rFonts w:ascii="Arial" w:hAnsi="Arial" w:cs="Arial"/>
          <w:sz w:val="22"/>
          <w:szCs w:val="22"/>
        </w:rPr>
        <w:t>i</w:t>
      </w:r>
      <w:r w:rsidRPr="00DE6FDC">
        <w:rPr>
          <w:rFonts w:ascii="Arial" w:hAnsi="Arial" w:cs="Arial"/>
          <w:sz w:val="22"/>
          <w:szCs w:val="22"/>
        </w:rPr>
        <w:t xml:space="preserve">n </w:t>
      </w:r>
      <w:r w:rsidR="00F27FAD" w:rsidRPr="00DE6FDC">
        <w:rPr>
          <w:rFonts w:ascii="Arial" w:hAnsi="Arial" w:cs="Arial"/>
          <w:sz w:val="22"/>
          <w:szCs w:val="22"/>
        </w:rPr>
        <w:t>a</w:t>
      </w:r>
      <w:r w:rsidRPr="00DE6FDC">
        <w:rPr>
          <w:rFonts w:ascii="Arial" w:hAnsi="Arial" w:cs="Arial"/>
          <w:sz w:val="22"/>
          <w:szCs w:val="22"/>
        </w:rPr>
        <w:t xml:space="preserve">nimals and </w:t>
      </w:r>
      <w:r w:rsidR="00BA5EDE" w:rsidRPr="00DE6FDC">
        <w:rPr>
          <w:rFonts w:ascii="Arial" w:hAnsi="Arial" w:cs="Arial"/>
          <w:sz w:val="22"/>
          <w:szCs w:val="22"/>
        </w:rPr>
        <w:t>in</w:t>
      </w:r>
      <w:r w:rsidRPr="00DE6FDC">
        <w:rPr>
          <w:rFonts w:ascii="Arial" w:hAnsi="Arial" w:cs="Arial"/>
          <w:sz w:val="22"/>
          <w:szCs w:val="22"/>
        </w:rPr>
        <w:t xml:space="preserve"> </w:t>
      </w:r>
      <w:r w:rsidR="00F27FAD" w:rsidRPr="00DE6FDC">
        <w:rPr>
          <w:rFonts w:ascii="Arial" w:hAnsi="Arial" w:cs="Arial"/>
          <w:sz w:val="22"/>
          <w:szCs w:val="22"/>
        </w:rPr>
        <w:t>r</w:t>
      </w:r>
      <w:r w:rsidRPr="00DE6FDC">
        <w:rPr>
          <w:rFonts w:ascii="Arial" w:hAnsi="Arial" w:cs="Arial"/>
          <w:sz w:val="22"/>
          <w:szCs w:val="22"/>
        </w:rPr>
        <w:t xml:space="preserve">egulation </w:t>
      </w:r>
      <w:r w:rsidR="00F27FAD" w:rsidRPr="00DE6FDC">
        <w:rPr>
          <w:rFonts w:ascii="Arial" w:hAnsi="Arial" w:cs="Arial"/>
          <w:sz w:val="22"/>
          <w:szCs w:val="22"/>
        </w:rPr>
        <w:t>o</w:t>
      </w:r>
      <w:r w:rsidRPr="00DE6FDC">
        <w:rPr>
          <w:rFonts w:ascii="Arial" w:hAnsi="Arial" w:cs="Arial"/>
          <w:sz w:val="22"/>
          <w:szCs w:val="22"/>
        </w:rPr>
        <w:t xml:space="preserve">f </w:t>
      </w:r>
      <w:r w:rsidR="00F27FAD" w:rsidRPr="00DE6FDC">
        <w:rPr>
          <w:rFonts w:ascii="Arial" w:hAnsi="Arial" w:cs="Arial"/>
          <w:sz w:val="22"/>
          <w:szCs w:val="22"/>
        </w:rPr>
        <w:t>m</w:t>
      </w:r>
      <w:r w:rsidRPr="00DE6FDC">
        <w:rPr>
          <w:rFonts w:ascii="Arial" w:hAnsi="Arial" w:cs="Arial"/>
          <w:sz w:val="22"/>
          <w:szCs w:val="22"/>
        </w:rPr>
        <w:t xml:space="preserve">etabolism </w:t>
      </w:r>
      <w:r w:rsidR="00F27FAD" w:rsidRPr="00DE6FDC">
        <w:rPr>
          <w:rFonts w:ascii="Arial" w:hAnsi="Arial" w:cs="Arial"/>
          <w:sz w:val="22"/>
          <w:szCs w:val="22"/>
        </w:rPr>
        <w:t>a</w:t>
      </w:r>
      <w:r w:rsidRPr="00DE6FDC">
        <w:rPr>
          <w:rFonts w:ascii="Arial" w:hAnsi="Arial" w:cs="Arial"/>
          <w:sz w:val="22"/>
          <w:szCs w:val="22"/>
        </w:rPr>
        <w:t xml:space="preserve">nd </w:t>
      </w:r>
      <w:r w:rsidR="00F27FAD" w:rsidRPr="00DE6FDC">
        <w:rPr>
          <w:rFonts w:ascii="Arial" w:hAnsi="Arial" w:cs="Arial"/>
          <w:sz w:val="22"/>
          <w:szCs w:val="22"/>
        </w:rPr>
        <w:t>o</w:t>
      </w:r>
      <w:r w:rsidRPr="00DE6FDC">
        <w:rPr>
          <w:rFonts w:ascii="Arial" w:hAnsi="Arial" w:cs="Arial"/>
          <w:sz w:val="22"/>
          <w:szCs w:val="22"/>
        </w:rPr>
        <w:t xml:space="preserve">besity In </w:t>
      </w:r>
      <w:r w:rsidR="00F27FAD" w:rsidRPr="00DE6FDC">
        <w:rPr>
          <w:rFonts w:ascii="Arial" w:hAnsi="Arial" w:cs="Arial"/>
          <w:sz w:val="22"/>
          <w:szCs w:val="22"/>
        </w:rPr>
        <w:t>h</w:t>
      </w:r>
      <w:r w:rsidRPr="00DE6FDC">
        <w:rPr>
          <w:rFonts w:ascii="Arial" w:hAnsi="Arial" w:cs="Arial"/>
          <w:sz w:val="22"/>
          <w:szCs w:val="22"/>
        </w:rPr>
        <w:t xml:space="preserve">umans. </w:t>
      </w:r>
      <w:r w:rsidRPr="00DE6FDC">
        <w:rPr>
          <w:rFonts w:ascii="Arial" w:hAnsi="Arial" w:cs="Arial"/>
          <w:i/>
          <w:sz w:val="22"/>
          <w:szCs w:val="22"/>
        </w:rPr>
        <w:t>Journal of Gerontology, SERIES A, 56A (special</w:t>
      </w:r>
      <w:r w:rsidRPr="00DE6FDC">
        <w:rPr>
          <w:rFonts w:ascii="Arial" w:hAnsi="Arial" w:cs="Arial"/>
          <w:iCs/>
          <w:sz w:val="22"/>
          <w:szCs w:val="22"/>
        </w:rPr>
        <w:t>55-65</w:t>
      </w:r>
      <w:r w:rsidRPr="00DE6FDC">
        <w:rPr>
          <w:rFonts w:ascii="Arial" w:hAnsi="Arial" w:cs="Arial"/>
          <w:sz w:val="22"/>
          <w:szCs w:val="22"/>
        </w:rPr>
        <w:t>.</w:t>
      </w:r>
      <w:r w:rsidR="00330F7E" w:rsidRPr="00DE6FDC">
        <w:rPr>
          <w:rFonts w:ascii="Arial" w:hAnsi="Arial" w:cs="Arial"/>
          <w:sz w:val="22"/>
          <w:szCs w:val="22"/>
        </w:rPr>
        <w:t xml:space="preserve"> </w:t>
      </w:r>
      <w:r w:rsidR="0099270D" w:rsidRPr="00DE6FDC">
        <w:rPr>
          <w:rFonts w:ascii="Arial" w:hAnsi="Arial" w:cs="Arial"/>
          <w:sz w:val="22"/>
          <w:szCs w:val="22"/>
        </w:rPr>
        <w:t>https://doi.org/10.1093/gerona/56.suppl_1.55</w:t>
      </w:r>
    </w:p>
    <w:p w14:paraId="5B48A32B" w14:textId="47849A65"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 xml:space="preserve">Bulik, C. M. &amp; Allison, D. B. (2001). Genetic </w:t>
      </w:r>
      <w:r w:rsidR="00F27FAD" w:rsidRPr="00DE6FDC">
        <w:rPr>
          <w:rFonts w:ascii="Arial" w:hAnsi="Arial" w:cs="Arial"/>
          <w:sz w:val="22"/>
          <w:szCs w:val="22"/>
        </w:rPr>
        <w:t>e</w:t>
      </w:r>
      <w:r w:rsidRPr="00DE6FDC">
        <w:rPr>
          <w:rFonts w:ascii="Arial" w:hAnsi="Arial" w:cs="Arial"/>
          <w:sz w:val="22"/>
          <w:szCs w:val="22"/>
        </w:rPr>
        <w:t>pidemiology of thinness.</w:t>
      </w:r>
      <w:r w:rsidR="00F27FAD" w:rsidRPr="00DE6FDC">
        <w:rPr>
          <w:rFonts w:ascii="Arial" w:hAnsi="Arial" w:cs="Arial"/>
          <w:sz w:val="22"/>
          <w:szCs w:val="22"/>
        </w:rPr>
        <w:t xml:space="preserve"> </w:t>
      </w:r>
      <w:r w:rsidRPr="00DE6FDC">
        <w:rPr>
          <w:rFonts w:ascii="Arial" w:hAnsi="Arial" w:cs="Arial"/>
          <w:i/>
          <w:iCs/>
          <w:sz w:val="22"/>
          <w:szCs w:val="22"/>
        </w:rPr>
        <w:t>Obesity Reviews</w:t>
      </w:r>
      <w:r w:rsidRPr="00DE6FDC">
        <w:rPr>
          <w:rFonts w:ascii="Arial" w:hAnsi="Arial" w:cs="Arial"/>
          <w:sz w:val="22"/>
          <w:szCs w:val="22"/>
        </w:rPr>
        <w:t xml:space="preserve">, </w:t>
      </w:r>
      <w:r w:rsidRPr="00DE6FDC">
        <w:rPr>
          <w:rFonts w:ascii="Arial" w:hAnsi="Arial" w:cs="Arial"/>
          <w:i/>
          <w:sz w:val="22"/>
          <w:szCs w:val="22"/>
        </w:rPr>
        <w:t>2</w:t>
      </w:r>
      <w:r w:rsidR="00501F99" w:rsidRPr="00DE6FDC">
        <w:rPr>
          <w:rFonts w:ascii="Arial" w:hAnsi="Arial" w:cs="Arial"/>
          <w:sz w:val="22"/>
          <w:szCs w:val="22"/>
        </w:rPr>
        <w:t>(2)</w:t>
      </w:r>
      <w:r w:rsidRPr="00DE6FDC">
        <w:rPr>
          <w:rFonts w:ascii="Arial" w:hAnsi="Arial" w:cs="Arial"/>
          <w:sz w:val="22"/>
          <w:szCs w:val="22"/>
        </w:rPr>
        <w:t>, 107-115.</w:t>
      </w:r>
    </w:p>
    <w:p w14:paraId="0CA8A0A9"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Casey, D. E. (2001). Antipsychotic-induced weight gain: A review of the literature. </w:t>
      </w:r>
      <w:r w:rsidRPr="00DE6FDC">
        <w:rPr>
          <w:rFonts w:ascii="Arial" w:hAnsi="Arial" w:cs="Arial"/>
          <w:i/>
          <w:iCs/>
          <w:sz w:val="22"/>
          <w:szCs w:val="22"/>
        </w:rPr>
        <w:t>Journal of Clinical Psychiatry, 62</w:t>
      </w:r>
      <w:r w:rsidRPr="00DE6FDC">
        <w:rPr>
          <w:rFonts w:ascii="Arial" w:hAnsi="Arial" w:cs="Arial"/>
          <w:sz w:val="22"/>
          <w:szCs w:val="22"/>
        </w:rPr>
        <w:t xml:space="preserve"> (suppl 7), 22-31.</w:t>
      </w:r>
    </w:p>
    <w:p w14:paraId="3C28266C" w14:textId="456A4B9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Ko, C., Lee, T., Lau, W., Li, J., Davis, B. T., Voyiaziakis, E., Allison, D. B., Chua, S. C., &amp; Huang, L. (2001). </w:t>
      </w:r>
      <w:r w:rsidR="00D336A6" w:rsidRPr="00DE6FDC">
        <w:rPr>
          <w:rFonts w:ascii="Arial" w:hAnsi="Arial" w:cs="Arial"/>
          <w:sz w:val="22"/>
          <w:szCs w:val="22"/>
        </w:rPr>
        <w:t xml:space="preserve">Two novel quantitative trait loci on mouse chromosomes 6 and 4 independently and synergistically regulate plasma apoB levels. </w:t>
      </w:r>
      <w:r w:rsidRPr="00DE6FDC">
        <w:rPr>
          <w:rFonts w:ascii="Arial" w:hAnsi="Arial" w:cs="Arial"/>
          <w:i/>
          <w:sz w:val="22"/>
          <w:szCs w:val="22"/>
        </w:rPr>
        <w:t>Journal of Lipid Research, 42</w:t>
      </w:r>
      <w:r w:rsidR="00B50055" w:rsidRPr="00DE6FDC">
        <w:rPr>
          <w:rFonts w:ascii="Arial" w:hAnsi="Arial" w:cs="Arial"/>
          <w:sz w:val="22"/>
          <w:szCs w:val="22"/>
        </w:rPr>
        <w:t>(5)</w:t>
      </w:r>
      <w:r w:rsidRPr="00DE6FDC">
        <w:rPr>
          <w:rFonts w:ascii="Arial" w:hAnsi="Arial" w:cs="Arial"/>
          <w:i/>
          <w:sz w:val="22"/>
          <w:szCs w:val="22"/>
        </w:rPr>
        <w:t>,</w:t>
      </w:r>
      <w:r w:rsidRPr="00DE6FDC">
        <w:rPr>
          <w:rFonts w:ascii="Arial" w:hAnsi="Arial" w:cs="Arial"/>
          <w:sz w:val="22"/>
          <w:szCs w:val="22"/>
        </w:rPr>
        <w:t xml:space="preserve"> 844-855.</w:t>
      </w:r>
    </w:p>
    <w:p w14:paraId="6B56CB75" w14:textId="73325D6C"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Fontaine, K. R., &amp; Cheskin, L. J. (2001). Metabolic disharmony and mortality. </w:t>
      </w:r>
      <w:r w:rsidRPr="00DE6FDC">
        <w:rPr>
          <w:rFonts w:ascii="Arial" w:hAnsi="Arial" w:cs="Arial"/>
          <w:i/>
          <w:sz w:val="22"/>
          <w:szCs w:val="22"/>
        </w:rPr>
        <w:t>Medical Hypotheses, 56</w:t>
      </w:r>
      <w:r w:rsidR="005D6ECA" w:rsidRPr="00DE6FDC">
        <w:rPr>
          <w:rFonts w:ascii="Arial" w:hAnsi="Arial" w:cs="Arial"/>
          <w:sz w:val="22"/>
          <w:szCs w:val="22"/>
        </w:rPr>
        <w:t>(5)</w:t>
      </w:r>
      <w:r w:rsidRPr="00DE6FDC">
        <w:rPr>
          <w:rFonts w:ascii="Arial" w:hAnsi="Arial" w:cs="Arial"/>
          <w:i/>
          <w:sz w:val="22"/>
          <w:szCs w:val="22"/>
        </w:rPr>
        <w:t xml:space="preserve">, </w:t>
      </w:r>
      <w:r w:rsidRPr="00DE6FDC">
        <w:rPr>
          <w:rFonts w:ascii="Arial" w:hAnsi="Arial" w:cs="Arial"/>
          <w:iCs/>
          <w:sz w:val="22"/>
          <w:szCs w:val="22"/>
        </w:rPr>
        <w:t>604-609</w:t>
      </w:r>
      <w:r w:rsidRPr="00DE6FDC">
        <w:rPr>
          <w:rFonts w:ascii="Arial" w:hAnsi="Arial" w:cs="Arial"/>
          <w:sz w:val="22"/>
          <w:szCs w:val="22"/>
        </w:rPr>
        <w:t xml:space="preserve">. </w:t>
      </w:r>
      <w:r w:rsidR="005D6ECA" w:rsidRPr="00DE6FDC">
        <w:rPr>
          <w:rFonts w:ascii="Arial" w:hAnsi="Arial" w:cs="Arial"/>
          <w:sz w:val="22"/>
          <w:szCs w:val="22"/>
        </w:rPr>
        <w:t>doi.org/10.1054/mehy.2000.1170</w:t>
      </w:r>
    </w:p>
    <w:p w14:paraId="7BC8399E" w14:textId="19E2DE9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Fontaine, K.</w:t>
      </w:r>
      <w:r w:rsidR="00F27FAD" w:rsidRPr="00DE6FDC">
        <w:rPr>
          <w:rFonts w:ascii="Arial" w:hAnsi="Arial" w:cs="Arial"/>
          <w:sz w:val="22"/>
          <w:szCs w:val="22"/>
        </w:rPr>
        <w:t xml:space="preserve"> </w:t>
      </w:r>
      <w:r w:rsidRPr="00DE6FDC">
        <w:rPr>
          <w:rFonts w:ascii="Arial" w:hAnsi="Arial" w:cs="Arial"/>
          <w:sz w:val="22"/>
          <w:szCs w:val="22"/>
        </w:rPr>
        <w:t xml:space="preserve">R., &amp; Allison, </w:t>
      </w:r>
      <w:r w:rsidR="008B26F7" w:rsidRPr="00DE6FDC">
        <w:rPr>
          <w:rFonts w:ascii="Arial" w:hAnsi="Arial" w:cs="Arial"/>
          <w:sz w:val="22"/>
          <w:szCs w:val="22"/>
        </w:rPr>
        <w:t>D. B.</w:t>
      </w:r>
      <w:r w:rsidRPr="00DE6FDC">
        <w:rPr>
          <w:rFonts w:ascii="Arial" w:hAnsi="Arial" w:cs="Arial"/>
          <w:sz w:val="22"/>
          <w:szCs w:val="22"/>
        </w:rPr>
        <w:t xml:space="preserve"> (2001). Does intentional weight loss affect mortality rate? </w:t>
      </w:r>
      <w:r w:rsidRPr="00DE6FDC">
        <w:rPr>
          <w:rFonts w:ascii="Arial" w:hAnsi="Arial" w:cs="Arial"/>
          <w:i/>
          <w:sz w:val="22"/>
          <w:szCs w:val="22"/>
        </w:rPr>
        <w:t>Eating Behaviors: An International Journal, 2</w:t>
      </w:r>
      <w:r w:rsidRPr="00DE6FDC">
        <w:rPr>
          <w:rFonts w:ascii="Arial" w:hAnsi="Arial" w:cs="Arial"/>
          <w:sz w:val="22"/>
          <w:szCs w:val="22"/>
        </w:rPr>
        <w:t>, 87-95.</w:t>
      </w:r>
    </w:p>
    <w:p w14:paraId="4B5754D0" w14:textId="2A29D25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Fontaine, K.</w:t>
      </w:r>
      <w:r w:rsidR="00F27FAD" w:rsidRPr="00DE6FDC">
        <w:rPr>
          <w:rFonts w:ascii="Arial" w:hAnsi="Arial" w:cs="Arial"/>
          <w:sz w:val="22"/>
          <w:szCs w:val="22"/>
        </w:rPr>
        <w:t xml:space="preserve"> </w:t>
      </w:r>
      <w:r w:rsidRPr="00DE6FDC">
        <w:rPr>
          <w:rFonts w:ascii="Arial" w:hAnsi="Arial" w:cs="Arial"/>
          <w:sz w:val="22"/>
          <w:szCs w:val="22"/>
        </w:rPr>
        <w:t xml:space="preserve">R., Heo, M., &amp; Allison, </w:t>
      </w:r>
      <w:r w:rsidR="008B26F7" w:rsidRPr="00DE6FDC">
        <w:rPr>
          <w:rFonts w:ascii="Arial" w:hAnsi="Arial" w:cs="Arial"/>
          <w:sz w:val="22"/>
          <w:szCs w:val="22"/>
        </w:rPr>
        <w:t>D. B.</w:t>
      </w:r>
      <w:r w:rsidRPr="00DE6FDC">
        <w:rPr>
          <w:rFonts w:ascii="Arial" w:hAnsi="Arial" w:cs="Arial"/>
          <w:sz w:val="22"/>
          <w:szCs w:val="22"/>
        </w:rPr>
        <w:t xml:space="preserve"> (2001). Body weight and cancer screening among women. </w:t>
      </w:r>
      <w:r w:rsidRPr="00DE6FDC">
        <w:rPr>
          <w:rFonts w:ascii="Arial" w:hAnsi="Arial" w:cs="Arial"/>
          <w:i/>
          <w:iCs/>
          <w:sz w:val="22"/>
          <w:szCs w:val="22"/>
        </w:rPr>
        <w:t>Journal of Women's Health and Gender-Based Medicine, 10</w:t>
      </w:r>
      <w:r w:rsidRPr="00DE6FDC">
        <w:rPr>
          <w:rFonts w:ascii="Arial" w:hAnsi="Arial" w:cs="Arial"/>
          <w:sz w:val="22"/>
          <w:szCs w:val="22"/>
        </w:rPr>
        <w:t>, 463-470.</w:t>
      </w:r>
    </w:p>
    <w:p w14:paraId="705D977C" w14:textId="011245D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Park, Y.</w:t>
      </w:r>
      <w:r w:rsidR="00E36989" w:rsidRPr="00DE6FDC">
        <w:rPr>
          <w:rFonts w:ascii="Arial" w:hAnsi="Arial" w:cs="Arial"/>
          <w:sz w:val="22"/>
          <w:szCs w:val="22"/>
        </w:rPr>
        <w:t xml:space="preserve"> W.</w:t>
      </w:r>
      <w:r w:rsidRPr="00DE6FDC">
        <w:rPr>
          <w:rFonts w:ascii="Arial" w:hAnsi="Arial" w:cs="Arial"/>
          <w:sz w:val="22"/>
          <w:szCs w:val="22"/>
        </w:rPr>
        <w:t xml:space="preserve">, Allison, D. B., Heymsfield, S. B., &amp; Gallagher, D. (2001). Larger amounts of visceral adipose tissue in </w:t>
      </w:r>
      <w:r w:rsidR="00D336A6" w:rsidRPr="00DE6FDC">
        <w:rPr>
          <w:rFonts w:ascii="Arial" w:hAnsi="Arial" w:cs="Arial"/>
          <w:sz w:val="22"/>
          <w:szCs w:val="22"/>
        </w:rPr>
        <w:t>Asian Americans</w:t>
      </w:r>
      <w:r w:rsidRPr="00DE6FDC">
        <w:rPr>
          <w:rFonts w:ascii="Arial" w:hAnsi="Arial" w:cs="Arial"/>
          <w:sz w:val="22"/>
          <w:szCs w:val="22"/>
        </w:rPr>
        <w:t xml:space="preserve">. </w:t>
      </w:r>
      <w:r w:rsidRPr="00DE6FDC">
        <w:rPr>
          <w:rFonts w:ascii="Arial" w:hAnsi="Arial" w:cs="Arial"/>
          <w:i/>
          <w:sz w:val="22"/>
          <w:szCs w:val="22"/>
        </w:rPr>
        <w:t>Obesity Research, 9</w:t>
      </w:r>
      <w:r w:rsidR="00E36989" w:rsidRPr="00DE6FDC">
        <w:rPr>
          <w:rFonts w:ascii="Arial" w:hAnsi="Arial" w:cs="Arial"/>
          <w:sz w:val="22"/>
          <w:szCs w:val="22"/>
        </w:rPr>
        <w:t>(7)</w:t>
      </w:r>
      <w:r w:rsidRPr="00DE6FDC">
        <w:rPr>
          <w:rFonts w:ascii="Arial" w:hAnsi="Arial" w:cs="Arial"/>
          <w:i/>
          <w:sz w:val="22"/>
          <w:szCs w:val="22"/>
        </w:rPr>
        <w:t>,</w:t>
      </w:r>
      <w:r w:rsidRPr="00DE6FDC">
        <w:rPr>
          <w:rFonts w:ascii="Arial" w:hAnsi="Arial" w:cs="Arial"/>
          <w:sz w:val="22"/>
          <w:szCs w:val="22"/>
        </w:rPr>
        <w:t xml:space="preserve"> 381-387.</w:t>
      </w:r>
    </w:p>
    <w:p w14:paraId="51896DC7" w14:textId="4A8B3E64"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Smucny, D.</w:t>
      </w:r>
      <w:r w:rsidR="00F27FAD" w:rsidRPr="00DE6FDC">
        <w:rPr>
          <w:rFonts w:ascii="Arial" w:hAnsi="Arial" w:cs="Arial"/>
          <w:sz w:val="22"/>
          <w:szCs w:val="22"/>
        </w:rPr>
        <w:t xml:space="preserve"> </w:t>
      </w:r>
      <w:r w:rsidRPr="00DE6FDC">
        <w:rPr>
          <w:rFonts w:ascii="Arial" w:hAnsi="Arial" w:cs="Arial"/>
          <w:sz w:val="22"/>
          <w:szCs w:val="22"/>
        </w:rPr>
        <w:t xml:space="preserve">A., Allison, </w:t>
      </w:r>
      <w:r w:rsidR="008B26F7" w:rsidRPr="00DE6FDC">
        <w:rPr>
          <w:rFonts w:ascii="Arial" w:hAnsi="Arial" w:cs="Arial"/>
          <w:sz w:val="22"/>
          <w:szCs w:val="22"/>
        </w:rPr>
        <w:t>D. B.</w:t>
      </w:r>
      <w:r w:rsidRPr="00DE6FDC">
        <w:rPr>
          <w:rFonts w:ascii="Arial" w:hAnsi="Arial" w:cs="Arial"/>
          <w:sz w:val="22"/>
          <w:szCs w:val="22"/>
        </w:rPr>
        <w:t>, Ingram, D.</w:t>
      </w:r>
      <w:r w:rsidR="00F27FAD" w:rsidRPr="00DE6FDC">
        <w:rPr>
          <w:rFonts w:ascii="Arial" w:hAnsi="Arial" w:cs="Arial"/>
          <w:sz w:val="22"/>
          <w:szCs w:val="22"/>
        </w:rPr>
        <w:t xml:space="preserve"> </w:t>
      </w:r>
      <w:r w:rsidRPr="00DE6FDC">
        <w:rPr>
          <w:rFonts w:ascii="Arial" w:hAnsi="Arial" w:cs="Arial"/>
          <w:sz w:val="22"/>
          <w:szCs w:val="22"/>
        </w:rPr>
        <w:t>K., Roth, G.</w:t>
      </w:r>
      <w:r w:rsidR="00F27FAD" w:rsidRPr="00DE6FDC">
        <w:rPr>
          <w:rFonts w:ascii="Arial" w:hAnsi="Arial" w:cs="Arial"/>
          <w:sz w:val="22"/>
          <w:szCs w:val="22"/>
        </w:rPr>
        <w:t xml:space="preserve"> </w:t>
      </w:r>
      <w:r w:rsidRPr="00DE6FDC">
        <w:rPr>
          <w:rFonts w:ascii="Arial" w:hAnsi="Arial" w:cs="Arial"/>
          <w:sz w:val="22"/>
          <w:szCs w:val="22"/>
        </w:rPr>
        <w:t>S., Kemnitz, J.</w:t>
      </w:r>
      <w:r w:rsidR="00F27FAD" w:rsidRPr="00DE6FDC">
        <w:rPr>
          <w:rFonts w:ascii="Arial" w:hAnsi="Arial" w:cs="Arial"/>
          <w:sz w:val="22"/>
          <w:szCs w:val="22"/>
        </w:rPr>
        <w:t xml:space="preserve"> </w:t>
      </w:r>
      <w:r w:rsidRPr="00DE6FDC">
        <w:rPr>
          <w:rFonts w:ascii="Arial" w:hAnsi="Arial" w:cs="Arial"/>
          <w:sz w:val="22"/>
          <w:szCs w:val="22"/>
        </w:rPr>
        <w:t>W., Kohama, S.</w:t>
      </w:r>
      <w:r w:rsidR="00F27FAD" w:rsidRPr="00DE6FDC">
        <w:rPr>
          <w:rFonts w:ascii="Arial" w:hAnsi="Arial" w:cs="Arial"/>
          <w:sz w:val="22"/>
          <w:szCs w:val="22"/>
        </w:rPr>
        <w:t xml:space="preserve"> </w:t>
      </w:r>
      <w:r w:rsidRPr="00DE6FDC">
        <w:rPr>
          <w:rFonts w:ascii="Arial" w:hAnsi="Arial" w:cs="Arial"/>
          <w:sz w:val="22"/>
          <w:szCs w:val="22"/>
        </w:rPr>
        <w:t xml:space="preserve">G., &amp; Lane, </w:t>
      </w:r>
      <w:r w:rsidR="008B26F7" w:rsidRPr="00DE6FDC">
        <w:rPr>
          <w:rFonts w:ascii="Arial" w:hAnsi="Arial" w:cs="Arial"/>
          <w:sz w:val="22"/>
          <w:szCs w:val="22"/>
        </w:rPr>
        <w:t>M. A.</w:t>
      </w:r>
      <w:r w:rsidRPr="00DE6FDC">
        <w:rPr>
          <w:rFonts w:ascii="Arial" w:hAnsi="Arial" w:cs="Arial"/>
          <w:sz w:val="22"/>
          <w:szCs w:val="22"/>
        </w:rPr>
        <w:t xml:space="preserve"> (2001). Changes in</w:t>
      </w:r>
      <w:r w:rsidR="00F27FAD" w:rsidRPr="00DE6FDC">
        <w:rPr>
          <w:rFonts w:ascii="Arial" w:hAnsi="Arial" w:cs="Arial"/>
          <w:sz w:val="22"/>
          <w:szCs w:val="22"/>
        </w:rPr>
        <w:t xml:space="preserve"> b</w:t>
      </w:r>
      <w:r w:rsidRPr="00DE6FDC">
        <w:rPr>
          <w:rFonts w:ascii="Arial" w:hAnsi="Arial" w:cs="Arial"/>
          <w:sz w:val="22"/>
          <w:szCs w:val="22"/>
        </w:rPr>
        <w:t xml:space="preserve">lood </w:t>
      </w:r>
      <w:r w:rsidR="00F27FAD" w:rsidRPr="00DE6FDC">
        <w:rPr>
          <w:rFonts w:ascii="Arial" w:hAnsi="Arial" w:cs="Arial"/>
          <w:sz w:val="22"/>
          <w:szCs w:val="22"/>
        </w:rPr>
        <w:t>c</w:t>
      </w:r>
      <w:r w:rsidRPr="00DE6FDC">
        <w:rPr>
          <w:rFonts w:ascii="Arial" w:hAnsi="Arial" w:cs="Arial"/>
          <w:sz w:val="22"/>
          <w:szCs w:val="22"/>
        </w:rPr>
        <w:t xml:space="preserve">hemistry and </w:t>
      </w:r>
      <w:r w:rsidR="00F27FAD" w:rsidRPr="00DE6FDC">
        <w:rPr>
          <w:rFonts w:ascii="Arial" w:hAnsi="Arial" w:cs="Arial"/>
          <w:sz w:val="22"/>
          <w:szCs w:val="22"/>
        </w:rPr>
        <w:t>h</w:t>
      </w:r>
      <w:r w:rsidRPr="00DE6FDC">
        <w:rPr>
          <w:rFonts w:ascii="Arial" w:hAnsi="Arial" w:cs="Arial"/>
          <w:sz w:val="22"/>
          <w:szCs w:val="22"/>
        </w:rPr>
        <w:t xml:space="preserve">ematology </w:t>
      </w:r>
      <w:r w:rsidR="00F27FAD" w:rsidRPr="00DE6FDC">
        <w:rPr>
          <w:rFonts w:ascii="Arial" w:hAnsi="Arial" w:cs="Arial"/>
          <w:sz w:val="22"/>
          <w:szCs w:val="22"/>
        </w:rPr>
        <w:t>v</w:t>
      </w:r>
      <w:r w:rsidRPr="00DE6FDC">
        <w:rPr>
          <w:rFonts w:ascii="Arial" w:hAnsi="Arial" w:cs="Arial"/>
          <w:sz w:val="22"/>
          <w:szCs w:val="22"/>
        </w:rPr>
        <w:t xml:space="preserve">ariables during </w:t>
      </w:r>
      <w:r w:rsidR="00F27FAD" w:rsidRPr="00DE6FDC">
        <w:rPr>
          <w:rFonts w:ascii="Arial" w:hAnsi="Arial" w:cs="Arial"/>
          <w:sz w:val="22"/>
          <w:szCs w:val="22"/>
        </w:rPr>
        <w:t>a</w:t>
      </w:r>
      <w:r w:rsidRPr="00DE6FDC">
        <w:rPr>
          <w:rFonts w:ascii="Arial" w:hAnsi="Arial" w:cs="Arial"/>
          <w:sz w:val="22"/>
          <w:szCs w:val="22"/>
        </w:rPr>
        <w:t xml:space="preserve">ging in </w:t>
      </w:r>
      <w:r w:rsidR="00F27FAD" w:rsidRPr="00DE6FDC">
        <w:rPr>
          <w:rFonts w:ascii="Arial" w:hAnsi="Arial" w:cs="Arial"/>
          <w:sz w:val="22"/>
          <w:szCs w:val="22"/>
        </w:rPr>
        <w:t>c</w:t>
      </w:r>
      <w:r w:rsidRPr="00DE6FDC">
        <w:rPr>
          <w:rFonts w:ascii="Arial" w:hAnsi="Arial" w:cs="Arial"/>
          <w:sz w:val="22"/>
          <w:szCs w:val="22"/>
        </w:rPr>
        <w:t xml:space="preserve">aptive </w:t>
      </w:r>
      <w:r w:rsidR="00F27FAD" w:rsidRPr="00DE6FDC">
        <w:rPr>
          <w:rFonts w:ascii="Arial" w:hAnsi="Arial" w:cs="Arial"/>
          <w:sz w:val="22"/>
          <w:szCs w:val="22"/>
        </w:rPr>
        <w:t>r</w:t>
      </w:r>
      <w:r w:rsidRPr="00DE6FDC">
        <w:rPr>
          <w:rFonts w:ascii="Arial" w:hAnsi="Arial" w:cs="Arial"/>
          <w:sz w:val="22"/>
          <w:szCs w:val="22"/>
        </w:rPr>
        <w:t xml:space="preserve">hesus </w:t>
      </w:r>
      <w:r w:rsidR="00F27FAD" w:rsidRPr="00DE6FDC">
        <w:rPr>
          <w:rFonts w:ascii="Arial" w:hAnsi="Arial" w:cs="Arial"/>
          <w:sz w:val="22"/>
          <w:szCs w:val="22"/>
        </w:rPr>
        <w:t>m</w:t>
      </w:r>
      <w:r w:rsidRPr="00DE6FDC">
        <w:rPr>
          <w:rFonts w:ascii="Arial" w:hAnsi="Arial" w:cs="Arial"/>
          <w:sz w:val="22"/>
          <w:szCs w:val="22"/>
        </w:rPr>
        <w:t xml:space="preserve">acaques (Macaca mulatta). </w:t>
      </w:r>
      <w:r w:rsidRPr="00DE6FDC">
        <w:rPr>
          <w:rFonts w:ascii="Arial" w:hAnsi="Arial" w:cs="Arial"/>
          <w:i/>
          <w:sz w:val="22"/>
          <w:szCs w:val="22"/>
        </w:rPr>
        <w:t>Journal of Medical Primatology, 30</w:t>
      </w:r>
      <w:r w:rsidRPr="00DE6FDC">
        <w:rPr>
          <w:rFonts w:ascii="Arial" w:hAnsi="Arial" w:cs="Arial"/>
          <w:iCs/>
          <w:sz w:val="22"/>
          <w:szCs w:val="22"/>
        </w:rPr>
        <w:t>(3)</w:t>
      </w:r>
      <w:r w:rsidR="00285CB3" w:rsidRPr="00DE6FDC">
        <w:rPr>
          <w:rFonts w:ascii="Arial" w:hAnsi="Arial" w:cs="Arial"/>
          <w:iCs/>
          <w:sz w:val="22"/>
          <w:szCs w:val="22"/>
        </w:rPr>
        <w:t>,</w:t>
      </w:r>
      <w:r w:rsidRPr="00DE6FDC">
        <w:rPr>
          <w:rFonts w:ascii="Arial" w:hAnsi="Arial" w:cs="Arial"/>
          <w:iCs/>
          <w:sz w:val="22"/>
          <w:szCs w:val="22"/>
        </w:rPr>
        <w:t>161-173</w:t>
      </w:r>
      <w:r w:rsidRPr="00DE6FDC">
        <w:rPr>
          <w:rFonts w:ascii="Arial" w:hAnsi="Arial" w:cs="Arial"/>
          <w:sz w:val="22"/>
          <w:szCs w:val="22"/>
        </w:rPr>
        <w:t>.</w:t>
      </w:r>
    </w:p>
    <w:p w14:paraId="20453D57"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Heshka, S. &amp; Allison, D. B. (2001). Is obesity a disease? </w:t>
      </w:r>
      <w:r w:rsidRPr="00DE6FDC">
        <w:rPr>
          <w:rFonts w:ascii="Arial" w:hAnsi="Arial" w:cs="Arial"/>
          <w:i/>
          <w:sz w:val="22"/>
          <w:szCs w:val="22"/>
        </w:rPr>
        <w:t>International Journal of Obesity, 25</w:t>
      </w:r>
      <w:r w:rsidRPr="00DE6FDC">
        <w:rPr>
          <w:rFonts w:ascii="Arial" w:hAnsi="Arial" w:cs="Arial"/>
          <w:iCs/>
          <w:sz w:val="22"/>
          <w:szCs w:val="22"/>
        </w:rPr>
        <w:t>, 1401-1404.</w:t>
      </w:r>
    </w:p>
    <w:p w14:paraId="1B4F087A" w14:textId="28392FBE"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Gresl, T. A., Colman, R. J., Roecker, E. B., Havighurst, T. C. Huang, Z., Allison, D. B., Bergman, R. N., &amp; Kemnitz, J. W. (2001). Dietary </w:t>
      </w:r>
      <w:r w:rsidR="00032D4B" w:rsidRPr="00DE6FDC">
        <w:rPr>
          <w:rFonts w:ascii="Arial" w:hAnsi="Arial" w:cs="Arial"/>
          <w:sz w:val="22"/>
          <w:szCs w:val="22"/>
        </w:rPr>
        <w:t>r</w:t>
      </w:r>
      <w:r w:rsidRPr="00DE6FDC">
        <w:rPr>
          <w:rFonts w:ascii="Arial" w:hAnsi="Arial" w:cs="Arial"/>
          <w:sz w:val="22"/>
          <w:szCs w:val="22"/>
        </w:rPr>
        <w:t xml:space="preserve">estriction and </w:t>
      </w:r>
      <w:r w:rsidR="00032D4B" w:rsidRPr="00DE6FDC">
        <w:rPr>
          <w:rFonts w:ascii="Arial" w:hAnsi="Arial" w:cs="Arial"/>
          <w:sz w:val="22"/>
          <w:szCs w:val="22"/>
        </w:rPr>
        <w:t>g</w:t>
      </w:r>
      <w:r w:rsidRPr="00DE6FDC">
        <w:rPr>
          <w:rFonts w:ascii="Arial" w:hAnsi="Arial" w:cs="Arial"/>
          <w:sz w:val="22"/>
          <w:szCs w:val="22"/>
        </w:rPr>
        <w:t xml:space="preserve">lucose </w:t>
      </w:r>
      <w:r w:rsidR="00032D4B" w:rsidRPr="00DE6FDC">
        <w:rPr>
          <w:rFonts w:ascii="Arial" w:hAnsi="Arial" w:cs="Arial"/>
          <w:sz w:val="22"/>
          <w:szCs w:val="22"/>
        </w:rPr>
        <w:t>r</w:t>
      </w:r>
      <w:r w:rsidRPr="00DE6FDC">
        <w:rPr>
          <w:rFonts w:ascii="Arial" w:hAnsi="Arial" w:cs="Arial"/>
          <w:sz w:val="22"/>
          <w:szCs w:val="22"/>
        </w:rPr>
        <w:t xml:space="preserve">egulation in </w:t>
      </w:r>
      <w:r w:rsidR="00032D4B" w:rsidRPr="00DE6FDC">
        <w:rPr>
          <w:rFonts w:ascii="Arial" w:hAnsi="Arial" w:cs="Arial"/>
          <w:sz w:val="22"/>
          <w:szCs w:val="22"/>
        </w:rPr>
        <w:t>a</w:t>
      </w:r>
      <w:r w:rsidRPr="00DE6FDC">
        <w:rPr>
          <w:rFonts w:ascii="Arial" w:hAnsi="Arial" w:cs="Arial"/>
          <w:sz w:val="22"/>
          <w:szCs w:val="22"/>
        </w:rPr>
        <w:t xml:space="preserve">ging </w:t>
      </w:r>
      <w:r w:rsidR="00032D4B" w:rsidRPr="00DE6FDC">
        <w:rPr>
          <w:rFonts w:ascii="Arial" w:hAnsi="Arial" w:cs="Arial"/>
          <w:sz w:val="22"/>
          <w:szCs w:val="22"/>
        </w:rPr>
        <w:t>r</w:t>
      </w:r>
      <w:r w:rsidRPr="00DE6FDC">
        <w:rPr>
          <w:rFonts w:ascii="Arial" w:hAnsi="Arial" w:cs="Arial"/>
          <w:sz w:val="22"/>
          <w:szCs w:val="22"/>
        </w:rPr>
        <w:t xml:space="preserve">hesus </w:t>
      </w:r>
      <w:r w:rsidR="00032D4B" w:rsidRPr="00DE6FDC">
        <w:rPr>
          <w:rFonts w:ascii="Arial" w:hAnsi="Arial" w:cs="Arial"/>
          <w:sz w:val="22"/>
          <w:szCs w:val="22"/>
        </w:rPr>
        <w:t>m</w:t>
      </w:r>
      <w:r w:rsidRPr="00DE6FDC">
        <w:rPr>
          <w:rFonts w:ascii="Arial" w:hAnsi="Arial" w:cs="Arial"/>
          <w:sz w:val="22"/>
          <w:szCs w:val="22"/>
        </w:rPr>
        <w:t xml:space="preserve">onkeys: A </w:t>
      </w:r>
      <w:r w:rsidR="00032D4B" w:rsidRPr="00DE6FDC">
        <w:rPr>
          <w:rFonts w:ascii="Arial" w:hAnsi="Arial" w:cs="Arial"/>
          <w:sz w:val="22"/>
          <w:szCs w:val="22"/>
        </w:rPr>
        <w:t>f</w:t>
      </w:r>
      <w:r w:rsidRPr="00DE6FDC">
        <w:rPr>
          <w:rFonts w:ascii="Arial" w:hAnsi="Arial" w:cs="Arial"/>
          <w:sz w:val="22"/>
          <w:szCs w:val="22"/>
        </w:rPr>
        <w:t xml:space="preserve">ollow-up </w:t>
      </w:r>
      <w:r w:rsidR="00032D4B" w:rsidRPr="00DE6FDC">
        <w:rPr>
          <w:rFonts w:ascii="Arial" w:hAnsi="Arial" w:cs="Arial"/>
          <w:sz w:val="22"/>
          <w:szCs w:val="22"/>
        </w:rPr>
        <w:t>r</w:t>
      </w:r>
      <w:r w:rsidRPr="00DE6FDC">
        <w:rPr>
          <w:rFonts w:ascii="Arial" w:hAnsi="Arial" w:cs="Arial"/>
          <w:sz w:val="22"/>
          <w:szCs w:val="22"/>
        </w:rPr>
        <w:t xml:space="preserve">eport at 8.5 </w:t>
      </w:r>
      <w:r w:rsidR="00032D4B" w:rsidRPr="00DE6FDC">
        <w:rPr>
          <w:rFonts w:ascii="Arial" w:hAnsi="Arial" w:cs="Arial"/>
          <w:sz w:val="22"/>
          <w:szCs w:val="22"/>
        </w:rPr>
        <w:t>y</w:t>
      </w:r>
      <w:r w:rsidRPr="00DE6FDC">
        <w:rPr>
          <w:rFonts w:ascii="Arial" w:hAnsi="Arial" w:cs="Arial"/>
          <w:sz w:val="22"/>
          <w:szCs w:val="22"/>
        </w:rPr>
        <w:t>ears</w:t>
      </w:r>
      <w:r w:rsidRPr="00DE6FDC">
        <w:rPr>
          <w:rFonts w:ascii="Arial" w:hAnsi="Arial" w:cs="Arial"/>
          <w:i/>
          <w:sz w:val="22"/>
          <w:szCs w:val="22"/>
        </w:rPr>
        <w:t xml:space="preserve">. American Journal </w:t>
      </w:r>
      <w:r w:rsidR="004F7B1D" w:rsidRPr="00DE6FDC">
        <w:rPr>
          <w:rFonts w:ascii="Arial" w:hAnsi="Arial" w:cs="Arial"/>
          <w:i/>
          <w:sz w:val="22"/>
          <w:szCs w:val="22"/>
        </w:rPr>
        <w:t>o</w:t>
      </w:r>
      <w:r w:rsidRPr="00DE6FDC">
        <w:rPr>
          <w:rFonts w:ascii="Arial" w:hAnsi="Arial" w:cs="Arial"/>
          <w:i/>
          <w:sz w:val="22"/>
          <w:szCs w:val="22"/>
        </w:rPr>
        <w:t xml:space="preserve">f Physiology-Endocrinology </w:t>
      </w:r>
      <w:r w:rsidR="00BA5EDE" w:rsidRPr="00DE6FDC">
        <w:rPr>
          <w:rFonts w:ascii="Arial" w:hAnsi="Arial" w:cs="Arial"/>
          <w:i/>
          <w:sz w:val="22"/>
          <w:szCs w:val="22"/>
        </w:rPr>
        <w:t>and</w:t>
      </w:r>
      <w:r w:rsidRPr="00DE6FDC">
        <w:rPr>
          <w:rFonts w:ascii="Arial" w:hAnsi="Arial" w:cs="Arial"/>
          <w:i/>
          <w:sz w:val="22"/>
          <w:szCs w:val="22"/>
        </w:rPr>
        <w:t xml:space="preserve"> Metabolism</w:t>
      </w:r>
      <w:r w:rsidRPr="00DE6FDC">
        <w:rPr>
          <w:rFonts w:ascii="Arial" w:hAnsi="Arial" w:cs="Arial"/>
          <w:iCs/>
          <w:sz w:val="22"/>
          <w:szCs w:val="22"/>
        </w:rPr>
        <w:t xml:space="preserve">, </w:t>
      </w:r>
      <w:r w:rsidRPr="00DE6FDC">
        <w:rPr>
          <w:rFonts w:ascii="Arial" w:hAnsi="Arial" w:cs="Arial"/>
          <w:i/>
          <w:iCs/>
          <w:sz w:val="22"/>
          <w:szCs w:val="22"/>
        </w:rPr>
        <w:t>281</w:t>
      </w:r>
      <w:r w:rsidRPr="00DE6FDC">
        <w:rPr>
          <w:rFonts w:ascii="Arial" w:hAnsi="Arial" w:cs="Arial"/>
          <w:iCs/>
          <w:sz w:val="22"/>
          <w:szCs w:val="22"/>
        </w:rPr>
        <w:t>(4)</w:t>
      </w:r>
      <w:r w:rsidR="00285CB3" w:rsidRPr="00DE6FDC">
        <w:rPr>
          <w:rFonts w:ascii="Arial" w:hAnsi="Arial" w:cs="Arial"/>
          <w:iCs/>
          <w:sz w:val="22"/>
          <w:szCs w:val="22"/>
        </w:rPr>
        <w:t>,</w:t>
      </w:r>
      <w:r w:rsidRPr="00DE6FDC">
        <w:rPr>
          <w:rFonts w:ascii="Arial" w:hAnsi="Arial" w:cs="Arial"/>
          <w:iCs/>
          <w:sz w:val="22"/>
          <w:szCs w:val="22"/>
        </w:rPr>
        <w:t xml:space="preserve"> E757-E765. </w:t>
      </w:r>
    </w:p>
    <w:p w14:paraId="7BB42A29" w14:textId="77777777" w:rsidR="006D1587"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Faith, M. S., Flint, J., Fairburn, C. G., Goodwin, G. M., &amp; Allison, D. B. (2001). Gender </w:t>
      </w:r>
      <w:r w:rsidR="00DC5310" w:rsidRPr="00DE6FDC">
        <w:rPr>
          <w:rFonts w:ascii="Arial" w:hAnsi="Arial" w:cs="Arial"/>
          <w:sz w:val="22"/>
          <w:szCs w:val="22"/>
        </w:rPr>
        <w:t>d</w:t>
      </w:r>
      <w:r w:rsidRPr="00DE6FDC">
        <w:rPr>
          <w:rFonts w:ascii="Arial" w:hAnsi="Arial" w:cs="Arial"/>
          <w:sz w:val="22"/>
          <w:szCs w:val="22"/>
        </w:rPr>
        <w:t xml:space="preserve">ifferences in the </w:t>
      </w:r>
      <w:r w:rsidR="00DC5310" w:rsidRPr="00DE6FDC">
        <w:rPr>
          <w:rFonts w:ascii="Arial" w:hAnsi="Arial" w:cs="Arial"/>
          <w:sz w:val="22"/>
          <w:szCs w:val="22"/>
        </w:rPr>
        <w:t>r</w:t>
      </w:r>
      <w:r w:rsidRPr="00DE6FDC">
        <w:rPr>
          <w:rFonts w:ascii="Arial" w:hAnsi="Arial" w:cs="Arial"/>
          <w:sz w:val="22"/>
          <w:szCs w:val="22"/>
        </w:rPr>
        <w:t xml:space="preserve">elationship </w:t>
      </w:r>
      <w:r w:rsidR="00DC5310" w:rsidRPr="00DE6FDC">
        <w:rPr>
          <w:rFonts w:ascii="Arial" w:hAnsi="Arial" w:cs="Arial"/>
          <w:sz w:val="22"/>
          <w:szCs w:val="22"/>
        </w:rPr>
        <w:t>b</w:t>
      </w:r>
      <w:r w:rsidRPr="00DE6FDC">
        <w:rPr>
          <w:rFonts w:ascii="Arial" w:hAnsi="Arial" w:cs="Arial"/>
          <w:sz w:val="22"/>
          <w:szCs w:val="22"/>
        </w:rPr>
        <w:t xml:space="preserve">etween </w:t>
      </w:r>
      <w:r w:rsidR="00DC5310" w:rsidRPr="00DE6FDC">
        <w:rPr>
          <w:rFonts w:ascii="Arial" w:hAnsi="Arial" w:cs="Arial"/>
          <w:sz w:val="22"/>
          <w:szCs w:val="22"/>
        </w:rPr>
        <w:t>p</w:t>
      </w:r>
      <w:r w:rsidRPr="00DE6FDC">
        <w:rPr>
          <w:rFonts w:ascii="Arial" w:hAnsi="Arial" w:cs="Arial"/>
          <w:sz w:val="22"/>
          <w:szCs w:val="22"/>
        </w:rPr>
        <w:t xml:space="preserve">sychological </w:t>
      </w:r>
      <w:r w:rsidR="00DC5310" w:rsidRPr="00DE6FDC">
        <w:rPr>
          <w:rFonts w:ascii="Arial" w:hAnsi="Arial" w:cs="Arial"/>
          <w:sz w:val="22"/>
          <w:szCs w:val="22"/>
        </w:rPr>
        <w:t>w</w:t>
      </w:r>
      <w:r w:rsidRPr="00DE6FDC">
        <w:rPr>
          <w:rFonts w:ascii="Arial" w:hAnsi="Arial" w:cs="Arial"/>
          <w:sz w:val="22"/>
          <w:szCs w:val="22"/>
        </w:rPr>
        <w:t>ell-</w:t>
      </w:r>
      <w:r w:rsidR="00DC5310" w:rsidRPr="00DE6FDC">
        <w:rPr>
          <w:rFonts w:ascii="Arial" w:hAnsi="Arial" w:cs="Arial"/>
          <w:sz w:val="22"/>
          <w:szCs w:val="22"/>
        </w:rPr>
        <w:t>b</w:t>
      </w:r>
      <w:r w:rsidRPr="00DE6FDC">
        <w:rPr>
          <w:rFonts w:ascii="Arial" w:hAnsi="Arial" w:cs="Arial"/>
          <w:sz w:val="22"/>
          <w:szCs w:val="22"/>
        </w:rPr>
        <w:t xml:space="preserve">eing and </w:t>
      </w:r>
      <w:r w:rsidR="00DC5310" w:rsidRPr="00DE6FDC">
        <w:rPr>
          <w:rFonts w:ascii="Arial" w:hAnsi="Arial" w:cs="Arial"/>
          <w:sz w:val="22"/>
          <w:szCs w:val="22"/>
        </w:rPr>
        <w:t>r</w:t>
      </w:r>
      <w:r w:rsidRPr="00DE6FDC">
        <w:rPr>
          <w:rFonts w:ascii="Arial" w:hAnsi="Arial" w:cs="Arial"/>
          <w:sz w:val="22"/>
          <w:szCs w:val="22"/>
        </w:rPr>
        <w:t xml:space="preserve">elative </w:t>
      </w:r>
      <w:r w:rsidR="00DC5310" w:rsidRPr="00DE6FDC">
        <w:rPr>
          <w:rFonts w:ascii="Arial" w:hAnsi="Arial" w:cs="Arial"/>
          <w:sz w:val="22"/>
          <w:szCs w:val="22"/>
        </w:rPr>
        <w:t>b</w:t>
      </w:r>
      <w:r w:rsidRPr="00DE6FDC">
        <w:rPr>
          <w:rFonts w:ascii="Arial" w:hAnsi="Arial" w:cs="Arial"/>
          <w:sz w:val="22"/>
          <w:szCs w:val="22"/>
        </w:rPr>
        <w:t xml:space="preserve">ody </w:t>
      </w:r>
      <w:r w:rsidR="00DC5310" w:rsidRPr="00DE6FDC">
        <w:rPr>
          <w:rFonts w:ascii="Arial" w:hAnsi="Arial" w:cs="Arial"/>
          <w:sz w:val="22"/>
          <w:szCs w:val="22"/>
        </w:rPr>
        <w:t>w</w:t>
      </w:r>
      <w:r w:rsidRPr="00DE6FDC">
        <w:rPr>
          <w:rFonts w:ascii="Arial" w:hAnsi="Arial" w:cs="Arial"/>
          <w:sz w:val="22"/>
          <w:szCs w:val="22"/>
        </w:rPr>
        <w:t xml:space="preserve">eight: Results from a British </w:t>
      </w:r>
      <w:r w:rsidR="00DC5310" w:rsidRPr="00DE6FDC">
        <w:rPr>
          <w:rFonts w:ascii="Arial" w:hAnsi="Arial" w:cs="Arial"/>
          <w:sz w:val="22"/>
          <w:szCs w:val="22"/>
        </w:rPr>
        <w:t>p</w:t>
      </w:r>
      <w:r w:rsidRPr="00DE6FDC">
        <w:rPr>
          <w:rFonts w:ascii="Arial" w:hAnsi="Arial" w:cs="Arial"/>
          <w:sz w:val="22"/>
          <w:szCs w:val="22"/>
        </w:rPr>
        <w:t>opulation-</w:t>
      </w:r>
      <w:r w:rsidR="00DC5310" w:rsidRPr="00DE6FDC">
        <w:rPr>
          <w:rFonts w:ascii="Arial" w:hAnsi="Arial" w:cs="Arial"/>
          <w:sz w:val="22"/>
          <w:szCs w:val="22"/>
        </w:rPr>
        <w:t>b</w:t>
      </w:r>
      <w:r w:rsidRPr="00DE6FDC">
        <w:rPr>
          <w:rFonts w:ascii="Arial" w:hAnsi="Arial" w:cs="Arial"/>
          <w:sz w:val="22"/>
          <w:szCs w:val="22"/>
        </w:rPr>
        <w:t xml:space="preserve">ased </w:t>
      </w:r>
      <w:r w:rsidR="00DC5310" w:rsidRPr="00DE6FDC">
        <w:rPr>
          <w:rFonts w:ascii="Arial" w:hAnsi="Arial" w:cs="Arial"/>
          <w:sz w:val="22"/>
          <w:szCs w:val="22"/>
        </w:rPr>
        <w:t>s</w:t>
      </w:r>
      <w:r w:rsidRPr="00DE6FDC">
        <w:rPr>
          <w:rFonts w:ascii="Arial" w:hAnsi="Arial" w:cs="Arial"/>
          <w:sz w:val="22"/>
          <w:szCs w:val="22"/>
        </w:rPr>
        <w:t xml:space="preserve">ample. </w:t>
      </w:r>
      <w:r w:rsidRPr="00DE6FDC">
        <w:rPr>
          <w:rFonts w:ascii="Arial" w:hAnsi="Arial" w:cs="Arial"/>
          <w:i/>
          <w:iCs/>
          <w:sz w:val="22"/>
          <w:szCs w:val="22"/>
        </w:rPr>
        <w:t xml:space="preserve">Obesity Research, 9, </w:t>
      </w:r>
      <w:r w:rsidRPr="00DE6FDC">
        <w:rPr>
          <w:rFonts w:ascii="Arial" w:hAnsi="Arial" w:cs="Arial"/>
          <w:iCs/>
          <w:sz w:val="22"/>
          <w:szCs w:val="22"/>
        </w:rPr>
        <w:t>647-650.</w:t>
      </w:r>
    </w:p>
    <w:p w14:paraId="518F902D" w14:textId="1A9E003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Heo, </w:t>
      </w:r>
      <w:r w:rsidR="00EB4648" w:rsidRPr="00DE6FDC">
        <w:rPr>
          <w:rFonts w:ascii="Arial" w:hAnsi="Arial" w:cs="Arial"/>
          <w:sz w:val="22"/>
          <w:szCs w:val="22"/>
        </w:rPr>
        <w:t xml:space="preserve">M., </w:t>
      </w:r>
      <w:r w:rsidRPr="00DE6FDC">
        <w:rPr>
          <w:rFonts w:ascii="Arial" w:hAnsi="Arial" w:cs="Arial"/>
          <w:sz w:val="22"/>
          <w:szCs w:val="22"/>
        </w:rPr>
        <w:t xml:space="preserve">Leibel, </w:t>
      </w:r>
      <w:r w:rsidR="00EB4648" w:rsidRPr="00DE6FDC">
        <w:rPr>
          <w:rFonts w:ascii="Arial" w:hAnsi="Arial" w:cs="Arial"/>
          <w:sz w:val="22"/>
          <w:szCs w:val="22"/>
        </w:rPr>
        <w:t xml:space="preserve">R. L., </w:t>
      </w:r>
      <w:r w:rsidRPr="00DE6FDC">
        <w:rPr>
          <w:rFonts w:ascii="Arial" w:hAnsi="Arial" w:cs="Arial"/>
          <w:sz w:val="22"/>
          <w:szCs w:val="22"/>
        </w:rPr>
        <w:t>Boyer,</w:t>
      </w:r>
      <w:r w:rsidR="00EB4648" w:rsidRPr="00DE6FDC">
        <w:rPr>
          <w:rFonts w:ascii="Arial" w:hAnsi="Arial" w:cs="Arial"/>
          <w:sz w:val="22"/>
          <w:szCs w:val="22"/>
        </w:rPr>
        <w:t xml:space="preserve"> B. B., </w:t>
      </w:r>
      <w:r w:rsidRPr="00DE6FDC">
        <w:rPr>
          <w:rFonts w:ascii="Arial" w:hAnsi="Arial" w:cs="Arial"/>
          <w:sz w:val="22"/>
          <w:szCs w:val="22"/>
        </w:rPr>
        <w:t xml:space="preserve">Chung, </w:t>
      </w:r>
      <w:r w:rsidR="00EB4648" w:rsidRPr="00DE6FDC">
        <w:rPr>
          <w:rFonts w:ascii="Arial" w:hAnsi="Arial" w:cs="Arial"/>
          <w:sz w:val="22"/>
          <w:szCs w:val="22"/>
        </w:rPr>
        <w:t xml:space="preserve">W. K., </w:t>
      </w:r>
      <w:r w:rsidRPr="00DE6FDC">
        <w:rPr>
          <w:rFonts w:ascii="Arial" w:hAnsi="Arial" w:cs="Arial"/>
          <w:sz w:val="22"/>
          <w:szCs w:val="22"/>
        </w:rPr>
        <w:t xml:space="preserve">Koulu, </w:t>
      </w:r>
      <w:r w:rsidR="00EB4648" w:rsidRPr="00DE6FDC">
        <w:rPr>
          <w:rFonts w:ascii="Arial" w:hAnsi="Arial" w:cs="Arial"/>
          <w:sz w:val="22"/>
          <w:szCs w:val="22"/>
        </w:rPr>
        <w:t xml:space="preserve">M., </w:t>
      </w:r>
      <w:r w:rsidRPr="00DE6FDC">
        <w:rPr>
          <w:rFonts w:ascii="Arial" w:hAnsi="Arial" w:cs="Arial"/>
          <w:sz w:val="22"/>
          <w:szCs w:val="22"/>
        </w:rPr>
        <w:t>Karvonen,</w:t>
      </w:r>
      <w:r w:rsidR="00EB4648" w:rsidRPr="00DE6FDC">
        <w:rPr>
          <w:rFonts w:ascii="Arial" w:hAnsi="Arial" w:cs="Arial"/>
          <w:sz w:val="22"/>
          <w:szCs w:val="22"/>
        </w:rPr>
        <w:t xml:space="preserve"> M. K., </w:t>
      </w:r>
      <w:r w:rsidRPr="00DE6FDC">
        <w:rPr>
          <w:rFonts w:ascii="Arial" w:hAnsi="Arial" w:cs="Arial"/>
          <w:sz w:val="22"/>
          <w:szCs w:val="22"/>
        </w:rPr>
        <w:t>Pesonen,</w:t>
      </w:r>
      <w:r w:rsidR="00EB4648" w:rsidRPr="00DE6FDC">
        <w:rPr>
          <w:rFonts w:ascii="Arial" w:hAnsi="Arial" w:cs="Arial"/>
          <w:sz w:val="22"/>
          <w:szCs w:val="22"/>
        </w:rPr>
        <w:t xml:space="preserve"> U., </w:t>
      </w:r>
      <w:r w:rsidRPr="00DE6FDC">
        <w:rPr>
          <w:rFonts w:ascii="Arial" w:hAnsi="Arial" w:cs="Arial"/>
          <w:sz w:val="22"/>
          <w:szCs w:val="22"/>
        </w:rPr>
        <w:t xml:space="preserve">Rissanen, </w:t>
      </w:r>
      <w:r w:rsidR="00EB4648" w:rsidRPr="00DE6FDC">
        <w:rPr>
          <w:rFonts w:ascii="Arial" w:hAnsi="Arial" w:cs="Arial"/>
          <w:sz w:val="22"/>
          <w:szCs w:val="22"/>
        </w:rPr>
        <w:t xml:space="preserve">A., </w:t>
      </w:r>
      <w:r w:rsidRPr="00DE6FDC">
        <w:rPr>
          <w:rFonts w:ascii="Arial" w:hAnsi="Arial" w:cs="Arial"/>
          <w:sz w:val="22"/>
          <w:szCs w:val="22"/>
        </w:rPr>
        <w:t xml:space="preserve">Laakso, </w:t>
      </w:r>
      <w:r w:rsidR="004D348D" w:rsidRPr="00DE6FDC">
        <w:rPr>
          <w:rFonts w:ascii="Arial" w:hAnsi="Arial" w:cs="Arial"/>
          <w:sz w:val="22"/>
          <w:szCs w:val="22"/>
        </w:rPr>
        <w:t xml:space="preserve">M., </w:t>
      </w:r>
      <w:r w:rsidRPr="00DE6FDC">
        <w:rPr>
          <w:rFonts w:ascii="Arial" w:hAnsi="Arial" w:cs="Arial"/>
          <w:sz w:val="22"/>
          <w:szCs w:val="22"/>
        </w:rPr>
        <w:t xml:space="preserve">Uusitupa, </w:t>
      </w:r>
      <w:r w:rsidR="004D348D" w:rsidRPr="00DE6FDC">
        <w:rPr>
          <w:rFonts w:ascii="Arial" w:hAnsi="Arial" w:cs="Arial"/>
          <w:sz w:val="22"/>
          <w:szCs w:val="22"/>
        </w:rPr>
        <w:t xml:space="preserve">M. I. J., </w:t>
      </w:r>
      <w:r w:rsidRPr="00DE6FDC">
        <w:rPr>
          <w:rFonts w:ascii="Arial" w:hAnsi="Arial" w:cs="Arial"/>
          <w:sz w:val="22"/>
          <w:szCs w:val="22"/>
        </w:rPr>
        <w:t xml:space="preserve">Chagnon, </w:t>
      </w:r>
      <w:r w:rsidR="004D348D" w:rsidRPr="00DE6FDC">
        <w:rPr>
          <w:rFonts w:ascii="Arial" w:hAnsi="Arial" w:cs="Arial"/>
          <w:sz w:val="22"/>
          <w:szCs w:val="22"/>
        </w:rPr>
        <w:t xml:space="preserve">Y., </w:t>
      </w:r>
      <w:r w:rsidRPr="00DE6FDC">
        <w:rPr>
          <w:rFonts w:ascii="Arial" w:hAnsi="Arial" w:cs="Arial"/>
          <w:sz w:val="22"/>
          <w:szCs w:val="22"/>
        </w:rPr>
        <w:t xml:space="preserve">Bouchard, </w:t>
      </w:r>
      <w:r w:rsidR="004D348D" w:rsidRPr="00DE6FDC">
        <w:rPr>
          <w:rFonts w:ascii="Arial" w:hAnsi="Arial" w:cs="Arial"/>
          <w:sz w:val="22"/>
          <w:szCs w:val="22"/>
        </w:rPr>
        <w:t xml:space="preserve">C., </w:t>
      </w:r>
      <w:r w:rsidRPr="00DE6FDC">
        <w:rPr>
          <w:rFonts w:ascii="Arial" w:hAnsi="Arial" w:cs="Arial"/>
          <w:sz w:val="22"/>
          <w:szCs w:val="22"/>
        </w:rPr>
        <w:t xml:space="preserve">Donohoue, </w:t>
      </w:r>
      <w:r w:rsidR="004D348D" w:rsidRPr="00DE6FDC">
        <w:rPr>
          <w:rFonts w:ascii="Arial" w:hAnsi="Arial" w:cs="Arial"/>
          <w:sz w:val="22"/>
          <w:szCs w:val="22"/>
        </w:rPr>
        <w:t>P. A.,</w:t>
      </w:r>
      <w:r w:rsidRPr="00DE6FDC">
        <w:rPr>
          <w:rFonts w:ascii="Arial" w:hAnsi="Arial" w:cs="Arial"/>
          <w:sz w:val="22"/>
          <w:szCs w:val="22"/>
        </w:rPr>
        <w:t xml:space="preserve">. </w:t>
      </w:r>
      <w:r w:rsidR="00D336A6" w:rsidRPr="00DE6FDC">
        <w:rPr>
          <w:rFonts w:ascii="Arial" w:hAnsi="Arial" w:cs="Arial"/>
          <w:sz w:val="22"/>
          <w:szCs w:val="22"/>
        </w:rPr>
        <w:t>Burns, T. L., Shuldiner, A. R., Silver, K., Andersen, R. E.,</w:t>
      </w:r>
      <w:r w:rsidR="00365C63" w:rsidRPr="00DE6FDC">
        <w:rPr>
          <w:rFonts w:ascii="Arial" w:hAnsi="Arial" w:cs="Arial"/>
          <w:sz w:val="22"/>
          <w:szCs w:val="22"/>
        </w:rPr>
        <w:t xml:space="preserve"> </w:t>
      </w:r>
      <w:r w:rsidR="00D336A6" w:rsidRPr="00DE6FDC">
        <w:rPr>
          <w:rFonts w:ascii="Arial" w:hAnsi="Arial" w:cs="Arial"/>
          <w:sz w:val="22"/>
          <w:szCs w:val="22"/>
        </w:rPr>
        <w:t>Pedersen, O., Eschewal, S., Sørensen, T. I. A., Behn, P.,</w:t>
      </w:r>
      <w:r w:rsidR="00365C63" w:rsidRPr="00DE6FDC">
        <w:rPr>
          <w:rFonts w:ascii="Arial" w:hAnsi="Arial" w:cs="Arial"/>
          <w:sz w:val="22"/>
          <w:szCs w:val="22"/>
        </w:rPr>
        <w:t xml:space="preserve"> </w:t>
      </w:r>
      <w:r w:rsidRPr="00DE6FDC">
        <w:rPr>
          <w:rFonts w:ascii="Arial" w:hAnsi="Arial" w:cs="Arial"/>
          <w:sz w:val="22"/>
          <w:szCs w:val="22"/>
        </w:rPr>
        <w:t>Permutt,</w:t>
      </w:r>
      <w:r w:rsidR="00DE68AA" w:rsidRPr="00DE6FDC">
        <w:rPr>
          <w:rFonts w:ascii="Arial" w:hAnsi="Arial" w:cs="Arial"/>
          <w:sz w:val="22"/>
          <w:szCs w:val="22"/>
        </w:rPr>
        <w:t xml:space="preserve"> M. A,</w:t>
      </w:r>
      <w:r w:rsidRPr="00DE6FDC">
        <w:rPr>
          <w:rFonts w:ascii="Arial" w:hAnsi="Arial" w:cs="Arial"/>
          <w:sz w:val="22"/>
          <w:szCs w:val="22"/>
        </w:rPr>
        <w:t xml:space="preserve"> Jacobs, </w:t>
      </w:r>
      <w:r w:rsidR="00DE68AA" w:rsidRPr="00DE6FDC">
        <w:rPr>
          <w:rFonts w:ascii="Arial" w:hAnsi="Arial" w:cs="Arial"/>
          <w:sz w:val="22"/>
          <w:szCs w:val="22"/>
        </w:rPr>
        <w:t xml:space="preserve">K.B., </w:t>
      </w:r>
      <w:r w:rsidRPr="00DE6FDC">
        <w:rPr>
          <w:rFonts w:ascii="Arial" w:hAnsi="Arial" w:cs="Arial"/>
          <w:sz w:val="22"/>
          <w:szCs w:val="22"/>
        </w:rPr>
        <w:t xml:space="preserve">Elston, </w:t>
      </w:r>
      <w:r w:rsidR="00DE68AA" w:rsidRPr="00DE6FDC">
        <w:rPr>
          <w:rFonts w:ascii="Arial" w:hAnsi="Arial" w:cs="Arial"/>
          <w:sz w:val="22"/>
          <w:szCs w:val="22"/>
        </w:rPr>
        <w:t>R. C.</w:t>
      </w:r>
      <w:r w:rsidR="008F40FB" w:rsidRPr="00DE6FDC">
        <w:rPr>
          <w:rFonts w:ascii="Arial" w:hAnsi="Arial" w:cs="Arial"/>
          <w:sz w:val="22"/>
          <w:szCs w:val="22"/>
        </w:rPr>
        <w:t xml:space="preserve">, </w:t>
      </w:r>
      <w:r w:rsidRPr="00DE6FDC">
        <w:rPr>
          <w:rFonts w:ascii="Arial" w:hAnsi="Arial" w:cs="Arial"/>
          <w:sz w:val="22"/>
          <w:szCs w:val="22"/>
        </w:rPr>
        <w:t>Hoffman,</w:t>
      </w:r>
      <w:r w:rsidR="008F40FB" w:rsidRPr="00DE6FDC">
        <w:rPr>
          <w:rFonts w:ascii="Arial" w:hAnsi="Arial" w:cs="Arial"/>
          <w:sz w:val="22"/>
          <w:szCs w:val="22"/>
        </w:rPr>
        <w:t xml:space="preserve"> D. J., &amp;</w:t>
      </w:r>
      <w:r w:rsidRPr="00DE6FDC">
        <w:rPr>
          <w:rFonts w:ascii="Arial" w:hAnsi="Arial" w:cs="Arial"/>
          <w:sz w:val="22"/>
          <w:szCs w:val="22"/>
        </w:rPr>
        <w:t xml:space="preserve"> Allison</w:t>
      </w:r>
      <w:r w:rsidR="008F40FB" w:rsidRPr="00DE6FDC">
        <w:rPr>
          <w:rFonts w:ascii="Arial" w:hAnsi="Arial" w:cs="Arial"/>
          <w:sz w:val="22"/>
          <w:szCs w:val="22"/>
        </w:rPr>
        <w:t>, D.B</w:t>
      </w:r>
      <w:r w:rsidRPr="00DE6FDC">
        <w:rPr>
          <w:rFonts w:ascii="Arial" w:hAnsi="Arial" w:cs="Arial"/>
          <w:sz w:val="22"/>
          <w:szCs w:val="22"/>
        </w:rPr>
        <w:t xml:space="preserve">. (2001). Pooling </w:t>
      </w:r>
      <w:r w:rsidR="008F40FB" w:rsidRPr="00DE6FDC">
        <w:rPr>
          <w:rFonts w:ascii="Arial" w:hAnsi="Arial" w:cs="Arial"/>
          <w:sz w:val="22"/>
          <w:szCs w:val="22"/>
        </w:rPr>
        <w:t>a</w:t>
      </w:r>
      <w:r w:rsidRPr="00DE6FDC">
        <w:rPr>
          <w:rFonts w:ascii="Arial" w:hAnsi="Arial" w:cs="Arial"/>
          <w:sz w:val="22"/>
          <w:szCs w:val="22"/>
        </w:rPr>
        <w:t xml:space="preserve">nalysis of </w:t>
      </w:r>
      <w:r w:rsidR="008F40FB" w:rsidRPr="00DE6FDC">
        <w:rPr>
          <w:rFonts w:ascii="Arial" w:hAnsi="Arial" w:cs="Arial"/>
          <w:sz w:val="22"/>
          <w:szCs w:val="22"/>
        </w:rPr>
        <w:t>g</w:t>
      </w:r>
      <w:r w:rsidRPr="00DE6FDC">
        <w:rPr>
          <w:rFonts w:ascii="Arial" w:hAnsi="Arial" w:cs="Arial"/>
          <w:sz w:val="22"/>
          <w:szCs w:val="22"/>
        </w:rPr>
        <w:t xml:space="preserve">enetic </w:t>
      </w:r>
      <w:r w:rsidR="008F40FB" w:rsidRPr="00DE6FDC">
        <w:rPr>
          <w:rFonts w:ascii="Arial" w:hAnsi="Arial" w:cs="Arial"/>
          <w:sz w:val="22"/>
          <w:szCs w:val="22"/>
        </w:rPr>
        <w:t>d</w:t>
      </w:r>
      <w:r w:rsidRPr="00DE6FDC">
        <w:rPr>
          <w:rFonts w:ascii="Arial" w:hAnsi="Arial" w:cs="Arial"/>
          <w:sz w:val="22"/>
          <w:szCs w:val="22"/>
        </w:rPr>
        <w:t xml:space="preserve">ata: The </w:t>
      </w:r>
      <w:r w:rsidR="008F40FB" w:rsidRPr="00DE6FDC">
        <w:rPr>
          <w:rFonts w:ascii="Arial" w:hAnsi="Arial" w:cs="Arial"/>
          <w:sz w:val="22"/>
          <w:szCs w:val="22"/>
        </w:rPr>
        <w:t>a</w:t>
      </w:r>
      <w:r w:rsidRPr="00DE6FDC">
        <w:rPr>
          <w:rFonts w:ascii="Arial" w:hAnsi="Arial" w:cs="Arial"/>
          <w:sz w:val="22"/>
          <w:szCs w:val="22"/>
        </w:rPr>
        <w:t xml:space="preserve">ssociation of </w:t>
      </w:r>
      <w:r w:rsidR="008F40FB" w:rsidRPr="00DE6FDC">
        <w:rPr>
          <w:rFonts w:ascii="Arial" w:hAnsi="Arial" w:cs="Arial"/>
          <w:sz w:val="22"/>
          <w:szCs w:val="22"/>
        </w:rPr>
        <w:t>l</w:t>
      </w:r>
      <w:r w:rsidRPr="00DE6FDC">
        <w:rPr>
          <w:rFonts w:ascii="Arial" w:hAnsi="Arial" w:cs="Arial"/>
          <w:sz w:val="22"/>
          <w:szCs w:val="22"/>
        </w:rPr>
        <w:t xml:space="preserve">eptin </w:t>
      </w:r>
      <w:r w:rsidR="008F40FB" w:rsidRPr="00DE6FDC">
        <w:rPr>
          <w:rFonts w:ascii="Arial" w:hAnsi="Arial" w:cs="Arial"/>
          <w:sz w:val="22"/>
          <w:szCs w:val="22"/>
        </w:rPr>
        <w:t>r</w:t>
      </w:r>
      <w:r w:rsidRPr="00DE6FDC">
        <w:rPr>
          <w:rFonts w:ascii="Arial" w:hAnsi="Arial" w:cs="Arial"/>
          <w:sz w:val="22"/>
          <w:szCs w:val="22"/>
        </w:rPr>
        <w:t xml:space="preserve">eceptor (LEPR) </w:t>
      </w:r>
      <w:r w:rsidR="008F40FB" w:rsidRPr="00DE6FDC">
        <w:rPr>
          <w:rFonts w:ascii="Arial" w:hAnsi="Arial" w:cs="Arial"/>
          <w:sz w:val="22"/>
          <w:szCs w:val="22"/>
        </w:rPr>
        <w:t>p</w:t>
      </w:r>
      <w:r w:rsidRPr="00DE6FDC">
        <w:rPr>
          <w:rFonts w:ascii="Arial" w:hAnsi="Arial" w:cs="Arial"/>
          <w:sz w:val="22"/>
          <w:szCs w:val="22"/>
        </w:rPr>
        <w:t xml:space="preserve">olymorphisms </w:t>
      </w:r>
      <w:r w:rsidR="008F40FB" w:rsidRPr="00DE6FDC">
        <w:rPr>
          <w:rFonts w:ascii="Arial" w:hAnsi="Arial" w:cs="Arial"/>
          <w:sz w:val="22"/>
          <w:szCs w:val="22"/>
        </w:rPr>
        <w:t>w</w:t>
      </w:r>
      <w:r w:rsidRPr="00DE6FDC">
        <w:rPr>
          <w:rFonts w:ascii="Arial" w:hAnsi="Arial" w:cs="Arial"/>
          <w:sz w:val="22"/>
          <w:szCs w:val="22"/>
        </w:rPr>
        <w:t xml:space="preserve">ith </w:t>
      </w:r>
      <w:r w:rsidR="008F40FB" w:rsidRPr="00DE6FDC">
        <w:rPr>
          <w:rFonts w:ascii="Arial" w:hAnsi="Arial" w:cs="Arial"/>
          <w:sz w:val="22"/>
          <w:szCs w:val="22"/>
        </w:rPr>
        <w:t>v</w:t>
      </w:r>
      <w:r w:rsidRPr="00DE6FDC">
        <w:rPr>
          <w:rFonts w:ascii="Arial" w:hAnsi="Arial" w:cs="Arial"/>
          <w:sz w:val="22"/>
          <w:szCs w:val="22"/>
        </w:rPr>
        <w:t xml:space="preserve">ariables </w:t>
      </w:r>
      <w:r w:rsidR="008F40FB" w:rsidRPr="00DE6FDC">
        <w:rPr>
          <w:rFonts w:ascii="Arial" w:hAnsi="Arial" w:cs="Arial"/>
          <w:sz w:val="22"/>
          <w:szCs w:val="22"/>
        </w:rPr>
        <w:t>r</w:t>
      </w:r>
      <w:r w:rsidRPr="00DE6FDC">
        <w:rPr>
          <w:rFonts w:ascii="Arial" w:hAnsi="Arial" w:cs="Arial"/>
          <w:sz w:val="22"/>
          <w:szCs w:val="22"/>
        </w:rPr>
        <w:t xml:space="preserve">elated to </w:t>
      </w:r>
      <w:r w:rsidR="008F40FB" w:rsidRPr="00DE6FDC">
        <w:rPr>
          <w:rFonts w:ascii="Arial" w:hAnsi="Arial" w:cs="Arial"/>
          <w:sz w:val="22"/>
          <w:szCs w:val="22"/>
        </w:rPr>
        <w:t>h</w:t>
      </w:r>
      <w:r w:rsidRPr="00DE6FDC">
        <w:rPr>
          <w:rFonts w:ascii="Arial" w:hAnsi="Arial" w:cs="Arial"/>
          <w:sz w:val="22"/>
          <w:szCs w:val="22"/>
        </w:rPr>
        <w:t xml:space="preserve">uman </w:t>
      </w:r>
      <w:r w:rsidR="008F40FB" w:rsidRPr="00DE6FDC">
        <w:rPr>
          <w:rFonts w:ascii="Arial" w:hAnsi="Arial" w:cs="Arial"/>
          <w:sz w:val="22"/>
          <w:szCs w:val="22"/>
        </w:rPr>
        <w:t>a</w:t>
      </w:r>
      <w:r w:rsidRPr="00DE6FDC">
        <w:rPr>
          <w:rFonts w:ascii="Arial" w:hAnsi="Arial" w:cs="Arial"/>
          <w:sz w:val="22"/>
          <w:szCs w:val="22"/>
        </w:rPr>
        <w:t xml:space="preserve">diposity. </w:t>
      </w:r>
      <w:r w:rsidRPr="00DE6FDC">
        <w:rPr>
          <w:rFonts w:ascii="Arial" w:hAnsi="Arial" w:cs="Arial"/>
          <w:i/>
          <w:iCs/>
          <w:sz w:val="22"/>
          <w:szCs w:val="22"/>
        </w:rPr>
        <w:t>Genetics, 159</w:t>
      </w:r>
      <w:r w:rsidR="00AA5DEE" w:rsidRPr="00DE6FDC">
        <w:rPr>
          <w:rFonts w:ascii="Arial" w:hAnsi="Arial" w:cs="Arial"/>
          <w:sz w:val="22"/>
          <w:szCs w:val="22"/>
        </w:rPr>
        <w:t>(3),</w:t>
      </w:r>
      <w:r w:rsidRPr="00DE6FDC">
        <w:rPr>
          <w:rFonts w:ascii="Arial" w:hAnsi="Arial" w:cs="Arial"/>
          <w:sz w:val="22"/>
          <w:szCs w:val="22"/>
        </w:rPr>
        <w:t xml:space="preserve"> 1163-1178.</w:t>
      </w:r>
    </w:p>
    <w:p w14:paraId="0B9AEF15" w14:textId="39FE87A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&amp; Neale, M. C. (2001). Joint </w:t>
      </w:r>
      <w:r w:rsidR="007E3C14" w:rsidRPr="00DE6FDC">
        <w:rPr>
          <w:rFonts w:ascii="Arial" w:hAnsi="Arial" w:cs="Arial"/>
          <w:sz w:val="22"/>
          <w:szCs w:val="22"/>
        </w:rPr>
        <w:t>t</w:t>
      </w:r>
      <w:r w:rsidRPr="00DE6FDC">
        <w:rPr>
          <w:rFonts w:ascii="Arial" w:hAnsi="Arial" w:cs="Arial"/>
          <w:sz w:val="22"/>
          <w:szCs w:val="22"/>
        </w:rPr>
        <w:t xml:space="preserve">ests of </w:t>
      </w:r>
      <w:r w:rsidR="007E3C14" w:rsidRPr="00DE6FDC">
        <w:rPr>
          <w:rFonts w:ascii="Arial" w:hAnsi="Arial" w:cs="Arial"/>
          <w:sz w:val="22"/>
          <w:szCs w:val="22"/>
        </w:rPr>
        <w:t>l</w:t>
      </w:r>
      <w:r w:rsidRPr="00DE6FDC">
        <w:rPr>
          <w:rFonts w:ascii="Arial" w:hAnsi="Arial" w:cs="Arial"/>
          <w:sz w:val="22"/>
          <w:szCs w:val="22"/>
        </w:rPr>
        <w:t xml:space="preserve">inkage &amp; </w:t>
      </w:r>
      <w:r w:rsidR="007E3C14" w:rsidRPr="00DE6FDC">
        <w:rPr>
          <w:rFonts w:ascii="Arial" w:hAnsi="Arial" w:cs="Arial"/>
          <w:sz w:val="22"/>
          <w:szCs w:val="22"/>
        </w:rPr>
        <w:t>a</w:t>
      </w:r>
      <w:r w:rsidRPr="00DE6FDC">
        <w:rPr>
          <w:rFonts w:ascii="Arial" w:hAnsi="Arial" w:cs="Arial"/>
          <w:sz w:val="22"/>
          <w:szCs w:val="22"/>
        </w:rPr>
        <w:t xml:space="preserve">ssociation for </w:t>
      </w:r>
      <w:r w:rsidR="007E3C14" w:rsidRPr="00DE6FDC">
        <w:rPr>
          <w:rFonts w:ascii="Arial" w:hAnsi="Arial" w:cs="Arial"/>
          <w:sz w:val="22"/>
          <w:szCs w:val="22"/>
        </w:rPr>
        <w:t>q</w:t>
      </w:r>
      <w:r w:rsidRPr="00DE6FDC">
        <w:rPr>
          <w:rFonts w:ascii="Arial" w:hAnsi="Arial" w:cs="Arial"/>
          <w:sz w:val="22"/>
          <w:szCs w:val="22"/>
        </w:rPr>
        <w:t xml:space="preserve">uantitative </w:t>
      </w:r>
      <w:r w:rsidR="007E3C14" w:rsidRPr="00DE6FDC">
        <w:rPr>
          <w:rFonts w:ascii="Arial" w:hAnsi="Arial" w:cs="Arial"/>
          <w:sz w:val="22"/>
          <w:szCs w:val="22"/>
        </w:rPr>
        <w:t>t</w:t>
      </w:r>
      <w:r w:rsidRPr="00DE6FDC">
        <w:rPr>
          <w:rFonts w:ascii="Arial" w:hAnsi="Arial" w:cs="Arial"/>
          <w:sz w:val="22"/>
          <w:szCs w:val="22"/>
        </w:rPr>
        <w:t xml:space="preserve">raits. </w:t>
      </w:r>
      <w:r w:rsidRPr="00DE6FDC">
        <w:rPr>
          <w:rFonts w:ascii="Arial" w:hAnsi="Arial" w:cs="Arial"/>
          <w:i/>
          <w:iCs/>
          <w:sz w:val="22"/>
          <w:szCs w:val="22"/>
        </w:rPr>
        <w:t>Theoretical Population Biology, 60</w:t>
      </w:r>
      <w:r w:rsidRPr="00DE6FDC">
        <w:rPr>
          <w:rFonts w:ascii="Arial" w:hAnsi="Arial" w:cs="Arial"/>
          <w:sz w:val="22"/>
          <w:szCs w:val="22"/>
        </w:rPr>
        <w:t>, 239-251.</w:t>
      </w:r>
    </w:p>
    <w:p w14:paraId="51D2BF36" w14:textId="73D90AA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Heymsfield</w:t>
      </w:r>
      <w:r w:rsidR="00B93C62" w:rsidRPr="00DE6FDC">
        <w:rPr>
          <w:rFonts w:ascii="Arial" w:hAnsi="Arial" w:cs="Arial"/>
          <w:sz w:val="22"/>
          <w:szCs w:val="22"/>
        </w:rPr>
        <w:t>,</w:t>
      </w:r>
      <w:r w:rsidRPr="00DE6FDC">
        <w:rPr>
          <w:rFonts w:ascii="Arial" w:hAnsi="Arial" w:cs="Arial"/>
          <w:sz w:val="22"/>
          <w:szCs w:val="22"/>
        </w:rPr>
        <w:t xml:space="preserve"> S.</w:t>
      </w:r>
      <w:r w:rsidR="00B93C62" w:rsidRPr="00DE6FDC">
        <w:rPr>
          <w:rFonts w:ascii="Arial" w:hAnsi="Arial" w:cs="Arial"/>
          <w:sz w:val="22"/>
          <w:szCs w:val="22"/>
        </w:rPr>
        <w:t xml:space="preserve"> </w:t>
      </w:r>
      <w:r w:rsidRPr="00DE6FDC">
        <w:rPr>
          <w:rFonts w:ascii="Arial" w:hAnsi="Arial" w:cs="Arial"/>
          <w:sz w:val="22"/>
          <w:szCs w:val="22"/>
        </w:rPr>
        <w:t>B., Gallagher</w:t>
      </w:r>
      <w:r w:rsidR="00B93C62" w:rsidRPr="00DE6FDC">
        <w:rPr>
          <w:rFonts w:ascii="Arial" w:hAnsi="Arial" w:cs="Arial"/>
          <w:sz w:val="22"/>
          <w:szCs w:val="22"/>
        </w:rPr>
        <w:t>,</w:t>
      </w:r>
      <w:r w:rsidRPr="00DE6FDC">
        <w:rPr>
          <w:rFonts w:ascii="Arial" w:hAnsi="Arial" w:cs="Arial"/>
          <w:sz w:val="22"/>
          <w:szCs w:val="22"/>
        </w:rPr>
        <w:t xml:space="preserve"> D., Kotler</w:t>
      </w:r>
      <w:r w:rsidR="00B93C62" w:rsidRPr="00DE6FDC">
        <w:rPr>
          <w:rFonts w:ascii="Arial" w:hAnsi="Arial" w:cs="Arial"/>
          <w:sz w:val="22"/>
          <w:szCs w:val="22"/>
        </w:rPr>
        <w:t>,</w:t>
      </w:r>
      <w:r w:rsidRPr="00DE6FDC">
        <w:rPr>
          <w:rFonts w:ascii="Arial" w:hAnsi="Arial" w:cs="Arial"/>
          <w:sz w:val="22"/>
          <w:szCs w:val="22"/>
        </w:rPr>
        <w:t xml:space="preserve"> D.</w:t>
      </w:r>
      <w:r w:rsidR="00B93C62" w:rsidRPr="00DE6FDC">
        <w:rPr>
          <w:rFonts w:ascii="Arial" w:hAnsi="Arial" w:cs="Arial"/>
          <w:sz w:val="22"/>
          <w:szCs w:val="22"/>
        </w:rPr>
        <w:t xml:space="preserve"> </w:t>
      </w:r>
      <w:r w:rsidRPr="00DE6FDC">
        <w:rPr>
          <w:rFonts w:ascii="Arial" w:hAnsi="Arial" w:cs="Arial"/>
          <w:sz w:val="22"/>
          <w:szCs w:val="22"/>
        </w:rPr>
        <w:t>P., Wang</w:t>
      </w:r>
      <w:r w:rsidR="00B93C62" w:rsidRPr="00DE6FDC">
        <w:rPr>
          <w:rFonts w:ascii="Arial" w:hAnsi="Arial" w:cs="Arial"/>
          <w:sz w:val="22"/>
          <w:szCs w:val="22"/>
        </w:rPr>
        <w:t>,</w:t>
      </w:r>
      <w:r w:rsidRPr="00DE6FDC">
        <w:rPr>
          <w:rFonts w:ascii="Arial" w:hAnsi="Arial" w:cs="Arial"/>
          <w:sz w:val="22"/>
          <w:szCs w:val="22"/>
        </w:rPr>
        <w:t xml:space="preserve"> Z.</w:t>
      </w:r>
      <w:r w:rsidR="00B93C62" w:rsidRPr="00DE6FDC">
        <w:rPr>
          <w:rFonts w:ascii="Arial" w:hAnsi="Arial" w:cs="Arial"/>
          <w:sz w:val="22"/>
          <w:szCs w:val="22"/>
        </w:rPr>
        <w:t xml:space="preserve"> </w:t>
      </w:r>
      <w:r w:rsidRPr="00DE6FDC">
        <w:rPr>
          <w:rFonts w:ascii="Arial" w:hAnsi="Arial" w:cs="Arial"/>
          <w:sz w:val="22"/>
          <w:szCs w:val="22"/>
        </w:rPr>
        <w:t>M., Allison</w:t>
      </w:r>
      <w:r w:rsidR="00B93C62"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xml:space="preserve">, </w:t>
      </w:r>
      <w:r w:rsidR="00B93C62" w:rsidRPr="00DE6FDC">
        <w:rPr>
          <w:rFonts w:ascii="Arial" w:hAnsi="Arial" w:cs="Arial"/>
          <w:sz w:val="22"/>
          <w:szCs w:val="22"/>
        </w:rPr>
        <w:t xml:space="preserve">&amp; </w:t>
      </w:r>
      <w:r w:rsidRPr="00DE6FDC">
        <w:rPr>
          <w:rFonts w:ascii="Arial" w:hAnsi="Arial" w:cs="Arial"/>
          <w:sz w:val="22"/>
          <w:szCs w:val="22"/>
        </w:rPr>
        <w:t>Heshka</w:t>
      </w:r>
      <w:r w:rsidR="00B93C62" w:rsidRPr="00DE6FDC">
        <w:rPr>
          <w:rFonts w:ascii="Arial" w:hAnsi="Arial" w:cs="Arial"/>
          <w:sz w:val="22"/>
          <w:szCs w:val="22"/>
        </w:rPr>
        <w:t>,</w:t>
      </w:r>
      <w:r w:rsidRPr="00DE6FDC">
        <w:rPr>
          <w:rFonts w:ascii="Arial" w:hAnsi="Arial" w:cs="Arial"/>
          <w:sz w:val="22"/>
          <w:szCs w:val="22"/>
        </w:rPr>
        <w:t xml:space="preserve"> S. (2002). Body-size dependence of resting energy expenditure can be attributed to nonenergetic homogeneity of fat-free mass. </w:t>
      </w:r>
      <w:r w:rsidR="00196F4C" w:rsidRPr="00DE6FDC">
        <w:rPr>
          <w:rFonts w:ascii="Arial" w:hAnsi="Arial" w:cs="Arial"/>
          <w:i/>
          <w:iCs/>
          <w:sz w:val="22"/>
          <w:szCs w:val="22"/>
        </w:rPr>
        <w:t>American Journal o</w:t>
      </w:r>
      <w:r w:rsidR="00ED5B15" w:rsidRPr="00DE6FDC">
        <w:rPr>
          <w:rFonts w:ascii="Arial" w:hAnsi="Arial" w:cs="Arial"/>
          <w:i/>
          <w:iCs/>
          <w:sz w:val="22"/>
          <w:szCs w:val="22"/>
        </w:rPr>
        <w:t>f Physiology-Endocrinology a</w:t>
      </w:r>
      <w:r w:rsidRPr="00DE6FDC">
        <w:rPr>
          <w:rFonts w:ascii="Arial" w:hAnsi="Arial" w:cs="Arial"/>
          <w:i/>
          <w:iCs/>
          <w:sz w:val="22"/>
          <w:szCs w:val="22"/>
        </w:rPr>
        <w:t>nd Metabolism</w:t>
      </w:r>
      <w:r w:rsidRPr="00DE6FDC">
        <w:rPr>
          <w:rFonts w:ascii="Arial" w:hAnsi="Arial" w:cs="Arial"/>
          <w:sz w:val="22"/>
          <w:szCs w:val="22"/>
        </w:rPr>
        <w:t xml:space="preserve">, </w:t>
      </w:r>
      <w:r w:rsidRPr="00DE6FDC">
        <w:rPr>
          <w:rFonts w:ascii="Arial" w:hAnsi="Arial" w:cs="Arial"/>
          <w:i/>
          <w:sz w:val="22"/>
          <w:szCs w:val="22"/>
        </w:rPr>
        <w:t>282</w:t>
      </w:r>
      <w:r w:rsidRPr="00DE6FDC">
        <w:rPr>
          <w:rFonts w:ascii="Arial" w:hAnsi="Arial" w:cs="Arial"/>
          <w:sz w:val="22"/>
          <w:szCs w:val="22"/>
        </w:rPr>
        <w:t>(1)</w:t>
      </w:r>
      <w:r w:rsidR="00AA5DEE" w:rsidRPr="00DE6FDC">
        <w:rPr>
          <w:rFonts w:ascii="Arial" w:hAnsi="Arial" w:cs="Arial"/>
          <w:sz w:val="22"/>
          <w:szCs w:val="22"/>
        </w:rPr>
        <w:t>,</w:t>
      </w:r>
      <w:r w:rsidRPr="00DE6FDC">
        <w:rPr>
          <w:rFonts w:ascii="Arial" w:hAnsi="Arial" w:cs="Arial"/>
          <w:sz w:val="22"/>
          <w:szCs w:val="22"/>
        </w:rPr>
        <w:t xml:space="preserve"> E132-E138.</w:t>
      </w:r>
    </w:p>
    <w:p w14:paraId="1CFE5881"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Mothé, B. R., Horton, H., Carter, D. K., Liebl, M. E. Fuenger, S. Skinner, P., Allen, T. M., Vogel, T. U. Rehrauer, W., Wilson, N., Franchini, G., Altman, J. D., Haase, A., Picker, L. J., Allison, D. B., &amp; Watkins, D. I. (2002). Dominance of CD8 responses specific for epitopes bound by a single MCH class I molecule during both acute and chronic phases of viral infection. </w:t>
      </w:r>
      <w:r w:rsidRPr="00DE6FDC">
        <w:rPr>
          <w:rFonts w:ascii="Arial" w:hAnsi="Arial" w:cs="Arial"/>
          <w:i/>
          <w:iCs/>
          <w:sz w:val="22"/>
          <w:szCs w:val="22"/>
        </w:rPr>
        <w:t>Journal of Virology, 76</w:t>
      </w:r>
      <w:r w:rsidRPr="00DE6FDC">
        <w:rPr>
          <w:rFonts w:ascii="Arial" w:hAnsi="Arial" w:cs="Arial"/>
          <w:sz w:val="22"/>
          <w:szCs w:val="22"/>
        </w:rPr>
        <w:t>, 975-884.</w:t>
      </w:r>
    </w:p>
    <w:p w14:paraId="64961731" w14:textId="07793013"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Beasley, T. M., Fernandez, J., Heo, M., Zhu, S., Etzel, C., &amp; Amos, C.I. (2002). Bias in </w:t>
      </w:r>
      <w:r w:rsidR="00CB3CF8" w:rsidRPr="00DE6FDC">
        <w:rPr>
          <w:rFonts w:ascii="Arial" w:hAnsi="Arial" w:cs="Arial"/>
          <w:sz w:val="22"/>
          <w:szCs w:val="22"/>
        </w:rPr>
        <w:t>e</w:t>
      </w:r>
      <w:r w:rsidRPr="00DE6FDC">
        <w:rPr>
          <w:rFonts w:ascii="Arial" w:hAnsi="Arial" w:cs="Arial"/>
          <w:sz w:val="22"/>
          <w:szCs w:val="22"/>
        </w:rPr>
        <w:t xml:space="preserve">stimates of </w:t>
      </w:r>
      <w:r w:rsidR="00CB3CF8" w:rsidRPr="00DE6FDC">
        <w:rPr>
          <w:rFonts w:ascii="Arial" w:hAnsi="Arial" w:cs="Arial"/>
          <w:sz w:val="22"/>
          <w:szCs w:val="22"/>
        </w:rPr>
        <w:t>q</w:t>
      </w:r>
      <w:r w:rsidRPr="00DE6FDC">
        <w:rPr>
          <w:rFonts w:ascii="Arial" w:hAnsi="Arial" w:cs="Arial"/>
          <w:sz w:val="22"/>
          <w:szCs w:val="22"/>
        </w:rPr>
        <w:t>uantitative-</w:t>
      </w:r>
      <w:r w:rsidR="00CB3CF8" w:rsidRPr="00DE6FDC">
        <w:rPr>
          <w:rFonts w:ascii="Arial" w:hAnsi="Arial" w:cs="Arial"/>
          <w:sz w:val="22"/>
          <w:szCs w:val="22"/>
        </w:rPr>
        <w:t>t</w:t>
      </w:r>
      <w:r w:rsidRPr="00DE6FDC">
        <w:rPr>
          <w:rFonts w:ascii="Arial" w:hAnsi="Arial" w:cs="Arial"/>
          <w:sz w:val="22"/>
          <w:szCs w:val="22"/>
        </w:rPr>
        <w:t>rait-</w:t>
      </w:r>
      <w:r w:rsidR="00CB3CF8" w:rsidRPr="00DE6FDC">
        <w:rPr>
          <w:rFonts w:ascii="Arial" w:hAnsi="Arial" w:cs="Arial"/>
          <w:sz w:val="22"/>
          <w:szCs w:val="22"/>
        </w:rPr>
        <w:t>l</w:t>
      </w:r>
      <w:r w:rsidRPr="00DE6FDC">
        <w:rPr>
          <w:rFonts w:ascii="Arial" w:hAnsi="Arial" w:cs="Arial"/>
          <w:sz w:val="22"/>
          <w:szCs w:val="22"/>
        </w:rPr>
        <w:t xml:space="preserve">ocus </w:t>
      </w:r>
      <w:r w:rsidR="00CB3CF8" w:rsidRPr="00DE6FDC">
        <w:rPr>
          <w:rFonts w:ascii="Arial" w:hAnsi="Arial" w:cs="Arial"/>
          <w:sz w:val="22"/>
          <w:szCs w:val="22"/>
        </w:rPr>
        <w:t>e</w:t>
      </w:r>
      <w:r w:rsidRPr="00DE6FDC">
        <w:rPr>
          <w:rFonts w:ascii="Arial" w:hAnsi="Arial" w:cs="Arial"/>
          <w:sz w:val="22"/>
          <w:szCs w:val="22"/>
        </w:rPr>
        <w:t xml:space="preserve">ffect in </w:t>
      </w:r>
      <w:r w:rsidR="00CB3CF8" w:rsidRPr="00DE6FDC">
        <w:rPr>
          <w:rFonts w:ascii="Arial" w:hAnsi="Arial" w:cs="Arial"/>
          <w:sz w:val="22"/>
          <w:szCs w:val="22"/>
        </w:rPr>
        <w:t>g</w:t>
      </w:r>
      <w:r w:rsidRPr="00DE6FDC">
        <w:rPr>
          <w:rFonts w:ascii="Arial" w:hAnsi="Arial" w:cs="Arial"/>
          <w:sz w:val="22"/>
          <w:szCs w:val="22"/>
        </w:rPr>
        <w:t xml:space="preserve">enome </w:t>
      </w:r>
      <w:r w:rsidR="00CB3CF8" w:rsidRPr="00DE6FDC">
        <w:rPr>
          <w:rFonts w:ascii="Arial" w:hAnsi="Arial" w:cs="Arial"/>
          <w:sz w:val="22"/>
          <w:szCs w:val="22"/>
        </w:rPr>
        <w:t>s</w:t>
      </w:r>
      <w:r w:rsidRPr="00DE6FDC">
        <w:rPr>
          <w:rFonts w:ascii="Arial" w:hAnsi="Arial" w:cs="Arial"/>
          <w:sz w:val="22"/>
          <w:szCs w:val="22"/>
        </w:rPr>
        <w:t xml:space="preserve">cans: Demonstration of the </w:t>
      </w:r>
      <w:r w:rsidR="00CB3CF8" w:rsidRPr="00DE6FDC">
        <w:rPr>
          <w:rFonts w:ascii="Arial" w:hAnsi="Arial" w:cs="Arial"/>
          <w:sz w:val="22"/>
          <w:szCs w:val="22"/>
        </w:rPr>
        <w:t>p</w:t>
      </w:r>
      <w:r w:rsidRPr="00DE6FDC">
        <w:rPr>
          <w:rFonts w:ascii="Arial" w:hAnsi="Arial" w:cs="Arial"/>
          <w:sz w:val="22"/>
          <w:szCs w:val="22"/>
        </w:rPr>
        <w:t xml:space="preserve">henomenon </w:t>
      </w:r>
      <w:r w:rsidRPr="00DE6FDC">
        <w:rPr>
          <w:rFonts w:ascii="Arial" w:hAnsi="Arial" w:cs="Arial"/>
          <w:sz w:val="22"/>
          <w:szCs w:val="22"/>
        </w:rPr>
        <w:lastRenderedPageBreak/>
        <w:t xml:space="preserve">and a </w:t>
      </w:r>
      <w:r w:rsidR="00CB3CF8" w:rsidRPr="00DE6FDC">
        <w:rPr>
          <w:rFonts w:ascii="Arial" w:hAnsi="Arial" w:cs="Arial"/>
          <w:sz w:val="22"/>
          <w:szCs w:val="22"/>
        </w:rPr>
        <w:t>m</w:t>
      </w:r>
      <w:r w:rsidRPr="00DE6FDC">
        <w:rPr>
          <w:rFonts w:ascii="Arial" w:hAnsi="Arial" w:cs="Arial"/>
          <w:sz w:val="22"/>
          <w:szCs w:val="22"/>
        </w:rPr>
        <w:t>ethod-of-</w:t>
      </w:r>
      <w:r w:rsidR="00CB3CF8" w:rsidRPr="00DE6FDC">
        <w:rPr>
          <w:rFonts w:ascii="Arial" w:hAnsi="Arial" w:cs="Arial"/>
          <w:sz w:val="22"/>
          <w:szCs w:val="22"/>
        </w:rPr>
        <w:t>m</w:t>
      </w:r>
      <w:r w:rsidRPr="00DE6FDC">
        <w:rPr>
          <w:rFonts w:ascii="Arial" w:hAnsi="Arial" w:cs="Arial"/>
          <w:sz w:val="22"/>
          <w:szCs w:val="22"/>
        </w:rPr>
        <w:t xml:space="preserve">oments </w:t>
      </w:r>
      <w:r w:rsidR="00CB3CF8" w:rsidRPr="00DE6FDC">
        <w:rPr>
          <w:rFonts w:ascii="Arial" w:hAnsi="Arial" w:cs="Arial"/>
          <w:sz w:val="22"/>
          <w:szCs w:val="22"/>
        </w:rPr>
        <w:t>p</w:t>
      </w:r>
      <w:r w:rsidRPr="00DE6FDC">
        <w:rPr>
          <w:rFonts w:ascii="Arial" w:hAnsi="Arial" w:cs="Arial"/>
          <w:sz w:val="22"/>
          <w:szCs w:val="22"/>
        </w:rPr>
        <w:t xml:space="preserve">rocedure for </w:t>
      </w:r>
      <w:r w:rsidR="00CB3CF8" w:rsidRPr="00DE6FDC">
        <w:rPr>
          <w:rFonts w:ascii="Arial" w:hAnsi="Arial" w:cs="Arial"/>
          <w:sz w:val="22"/>
          <w:szCs w:val="22"/>
        </w:rPr>
        <w:t>r</w:t>
      </w:r>
      <w:r w:rsidRPr="00DE6FDC">
        <w:rPr>
          <w:rFonts w:ascii="Arial" w:hAnsi="Arial" w:cs="Arial"/>
          <w:sz w:val="22"/>
          <w:szCs w:val="22"/>
        </w:rPr>
        <w:t xml:space="preserve">educing </w:t>
      </w:r>
      <w:r w:rsidR="00CB3CF8" w:rsidRPr="00DE6FDC">
        <w:rPr>
          <w:rFonts w:ascii="Arial" w:hAnsi="Arial" w:cs="Arial"/>
          <w:sz w:val="22"/>
          <w:szCs w:val="22"/>
        </w:rPr>
        <w:t>b</w:t>
      </w:r>
      <w:r w:rsidRPr="00DE6FDC">
        <w:rPr>
          <w:rFonts w:ascii="Arial" w:hAnsi="Arial" w:cs="Arial"/>
          <w:sz w:val="22"/>
          <w:szCs w:val="22"/>
        </w:rPr>
        <w:t xml:space="preserve">ias. </w:t>
      </w:r>
      <w:r w:rsidRPr="00DE6FDC">
        <w:rPr>
          <w:rFonts w:ascii="Arial" w:hAnsi="Arial" w:cs="Arial"/>
          <w:i/>
          <w:iCs/>
          <w:sz w:val="22"/>
          <w:szCs w:val="22"/>
        </w:rPr>
        <w:t>American Journal of Human Genetics, 70</w:t>
      </w:r>
      <w:r w:rsidR="000006CE" w:rsidRPr="00DE6FDC">
        <w:rPr>
          <w:rFonts w:ascii="Arial" w:hAnsi="Arial" w:cs="Arial"/>
          <w:iCs/>
          <w:sz w:val="22"/>
          <w:szCs w:val="22"/>
        </w:rPr>
        <w:t>(3)</w:t>
      </w:r>
      <w:r w:rsidRPr="00DE6FDC">
        <w:rPr>
          <w:rFonts w:ascii="Arial" w:hAnsi="Arial" w:cs="Arial"/>
          <w:sz w:val="22"/>
          <w:szCs w:val="22"/>
        </w:rPr>
        <w:t>, 575-585.</w:t>
      </w:r>
    </w:p>
    <w:p w14:paraId="6D0493D5"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Zhu, S., Plankey, M., Faith, M. S., &amp; Heo, M. (2002). Differential associations of body mass index and adiposity with all-cause mortality among men in the first and second National Health and Nutrition Examination Surveys (NHANES I &amp; NHANES II) follow-up studies. </w:t>
      </w:r>
      <w:r w:rsidRPr="00DE6FDC">
        <w:rPr>
          <w:rFonts w:ascii="Arial" w:hAnsi="Arial" w:cs="Arial"/>
          <w:i/>
          <w:iCs/>
          <w:sz w:val="22"/>
          <w:szCs w:val="22"/>
        </w:rPr>
        <w:t>International Journal of Obesity, 26</w:t>
      </w:r>
      <w:r w:rsidRPr="00DE6FDC">
        <w:rPr>
          <w:rFonts w:ascii="Arial" w:hAnsi="Arial" w:cs="Arial"/>
          <w:sz w:val="22"/>
          <w:szCs w:val="22"/>
        </w:rPr>
        <w:t>, 410-416.</w:t>
      </w:r>
    </w:p>
    <w:p w14:paraId="63A834D5" w14:textId="4DA6760F"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Heo, M., Faith, M. S., &amp; Allison, D. B. (2002). Power and sample sizes for linkage with extreme sampling under an oligogenic model for quantitative traits. </w:t>
      </w:r>
      <w:r w:rsidRPr="00DE6FDC">
        <w:rPr>
          <w:rFonts w:ascii="Arial" w:hAnsi="Arial" w:cs="Arial"/>
          <w:i/>
          <w:iCs/>
          <w:sz w:val="22"/>
          <w:szCs w:val="22"/>
        </w:rPr>
        <w:t>Behavior Genetics, 32</w:t>
      </w:r>
      <w:r w:rsidR="008A4167" w:rsidRPr="00DE6FDC">
        <w:rPr>
          <w:rFonts w:ascii="Arial" w:hAnsi="Arial" w:cs="Arial"/>
          <w:iCs/>
          <w:sz w:val="22"/>
          <w:szCs w:val="22"/>
        </w:rPr>
        <w:t>(1)</w:t>
      </w:r>
      <w:r w:rsidRPr="00DE6FDC">
        <w:rPr>
          <w:rFonts w:ascii="Arial" w:hAnsi="Arial" w:cs="Arial"/>
          <w:sz w:val="22"/>
          <w:szCs w:val="22"/>
        </w:rPr>
        <w:t>, 23-36.</w:t>
      </w:r>
      <w:r w:rsidR="008A4167" w:rsidRPr="00DE6FDC">
        <w:rPr>
          <w:rFonts w:ascii="Arial" w:hAnsi="Arial" w:cs="Arial"/>
          <w:sz w:val="22"/>
          <w:szCs w:val="22"/>
        </w:rPr>
        <w:t xml:space="preserve"> doi: 10.1023/a:1014403827957</w:t>
      </w:r>
    </w:p>
    <w:p w14:paraId="46FFC34B" w14:textId="7B8118FE"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Janssen, I., Heymsfield, S. B., Allison, D. B., Kotler, D. P., &amp; Ross, R. (2002). Body mass index and waist circumference independently contribute to the prediction of non-abdominal, abdominal subcutaneous, and visceral fat. </w:t>
      </w:r>
      <w:r w:rsidRPr="00DE6FDC">
        <w:rPr>
          <w:rFonts w:ascii="Arial" w:hAnsi="Arial" w:cs="Arial"/>
          <w:i/>
          <w:sz w:val="22"/>
          <w:szCs w:val="22"/>
        </w:rPr>
        <w:t>American Journal of Clinical Nutrition</w:t>
      </w:r>
      <w:r w:rsidRPr="00DE6FDC">
        <w:rPr>
          <w:rFonts w:ascii="Arial" w:hAnsi="Arial" w:cs="Arial"/>
          <w:sz w:val="22"/>
          <w:szCs w:val="22"/>
        </w:rPr>
        <w:t>,</w:t>
      </w:r>
      <w:r w:rsidRPr="00DE6FDC">
        <w:rPr>
          <w:rFonts w:ascii="Arial" w:hAnsi="Arial" w:cs="Arial"/>
          <w:i/>
          <w:sz w:val="22"/>
          <w:szCs w:val="22"/>
        </w:rPr>
        <w:t xml:space="preserve"> 75</w:t>
      </w:r>
      <w:r w:rsidR="008A4167" w:rsidRPr="00DE6FDC">
        <w:rPr>
          <w:rFonts w:ascii="Arial" w:hAnsi="Arial" w:cs="Arial"/>
          <w:sz w:val="22"/>
          <w:szCs w:val="22"/>
        </w:rPr>
        <w:t>(4)</w:t>
      </w:r>
      <w:r w:rsidRPr="00DE6FDC">
        <w:rPr>
          <w:rFonts w:ascii="Arial" w:hAnsi="Arial" w:cs="Arial"/>
          <w:sz w:val="22"/>
          <w:szCs w:val="22"/>
        </w:rPr>
        <w:t>, 683-688.</w:t>
      </w:r>
    </w:p>
    <w:p w14:paraId="5CF3EE02" w14:textId="3D2D6C9C"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Fontaine</w:t>
      </w:r>
      <w:r w:rsidR="006F5496" w:rsidRPr="00DE6FDC">
        <w:rPr>
          <w:rFonts w:ascii="Arial" w:hAnsi="Arial" w:cs="Arial"/>
          <w:sz w:val="22"/>
          <w:szCs w:val="22"/>
        </w:rPr>
        <w:t>,</w:t>
      </w:r>
      <w:r w:rsidRPr="00DE6FDC">
        <w:rPr>
          <w:rFonts w:ascii="Arial" w:hAnsi="Arial" w:cs="Arial"/>
          <w:sz w:val="22"/>
          <w:szCs w:val="22"/>
        </w:rPr>
        <w:t xml:space="preserve"> K</w:t>
      </w:r>
      <w:r w:rsidR="006F5496" w:rsidRPr="00DE6FDC">
        <w:rPr>
          <w:rFonts w:ascii="Arial" w:hAnsi="Arial" w:cs="Arial"/>
          <w:sz w:val="22"/>
          <w:szCs w:val="22"/>
        </w:rPr>
        <w:t xml:space="preserve">. </w:t>
      </w:r>
      <w:r w:rsidRPr="00DE6FDC">
        <w:rPr>
          <w:rFonts w:ascii="Arial" w:hAnsi="Arial" w:cs="Arial"/>
          <w:sz w:val="22"/>
          <w:szCs w:val="22"/>
        </w:rPr>
        <w:t>R</w:t>
      </w:r>
      <w:r w:rsidR="006F5496" w:rsidRPr="00DE6FDC">
        <w:rPr>
          <w:rFonts w:ascii="Arial" w:hAnsi="Arial" w:cs="Arial"/>
          <w:sz w:val="22"/>
          <w:szCs w:val="22"/>
        </w:rPr>
        <w:t>.</w:t>
      </w:r>
      <w:r w:rsidRPr="00DE6FDC">
        <w:rPr>
          <w:rFonts w:ascii="Arial" w:hAnsi="Arial" w:cs="Arial"/>
          <w:sz w:val="22"/>
          <w:szCs w:val="22"/>
        </w:rPr>
        <w:t>, Gadbury</w:t>
      </w:r>
      <w:r w:rsidR="006F5496" w:rsidRPr="00DE6FDC">
        <w:rPr>
          <w:rFonts w:ascii="Arial" w:hAnsi="Arial" w:cs="Arial"/>
          <w:sz w:val="22"/>
          <w:szCs w:val="22"/>
        </w:rPr>
        <w:t>,</w:t>
      </w:r>
      <w:r w:rsidRPr="00DE6FDC">
        <w:rPr>
          <w:rFonts w:ascii="Arial" w:hAnsi="Arial" w:cs="Arial"/>
          <w:sz w:val="22"/>
          <w:szCs w:val="22"/>
        </w:rPr>
        <w:t xml:space="preserve"> G</w:t>
      </w:r>
      <w:r w:rsidR="006F5496" w:rsidRPr="00DE6FDC">
        <w:rPr>
          <w:rFonts w:ascii="Arial" w:hAnsi="Arial" w:cs="Arial"/>
          <w:sz w:val="22"/>
          <w:szCs w:val="22"/>
        </w:rPr>
        <w:t>.</w:t>
      </w:r>
      <w:r w:rsidRPr="00DE6FDC">
        <w:rPr>
          <w:rFonts w:ascii="Arial" w:hAnsi="Arial" w:cs="Arial"/>
          <w:sz w:val="22"/>
          <w:szCs w:val="22"/>
        </w:rPr>
        <w:t>, Heymsfield</w:t>
      </w:r>
      <w:r w:rsidR="006F5496" w:rsidRPr="00DE6FDC">
        <w:rPr>
          <w:rFonts w:ascii="Arial" w:hAnsi="Arial" w:cs="Arial"/>
          <w:sz w:val="22"/>
          <w:szCs w:val="22"/>
        </w:rPr>
        <w:t>,</w:t>
      </w:r>
      <w:r w:rsidRPr="00DE6FDC">
        <w:rPr>
          <w:rFonts w:ascii="Arial" w:hAnsi="Arial" w:cs="Arial"/>
          <w:sz w:val="22"/>
          <w:szCs w:val="22"/>
        </w:rPr>
        <w:t xml:space="preserve"> S</w:t>
      </w:r>
      <w:r w:rsidR="006F5496" w:rsidRPr="00DE6FDC">
        <w:rPr>
          <w:rFonts w:ascii="Arial" w:hAnsi="Arial" w:cs="Arial"/>
          <w:sz w:val="22"/>
          <w:szCs w:val="22"/>
        </w:rPr>
        <w:t xml:space="preserve">. </w:t>
      </w:r>
      <w:r w:rsidRPr="00DE6FDC">
        <w:rPr>
          <w:rFonts w:ascii="Arial" w:hAnsi="Arial" w:cs="Arial"/>
          <w:sz w:val="22"/>
          <w:szCs w:val="22"/>
        </w:rPr>
        <w:t>B</w:t>
      </w:r>
      <w:r w:rsidR="006F5496" w:rsidRPr="00DE6FDC">
        <w:rPr>
          <w:rFonts w:ascii="Arial" w:hAnsi="Arial" w:cs="Arial"/>
          <w:sz w:val="22"/>
          <w:szCs w:val="22"/>
        </w:rPr>
        <w:t>.</w:t>
      </w:r>
      <w:r w:rsidRPr="00DE6FDC">
        <w:rPr>
          <w:rFonts w:ascii="Arial" w:hAnsi="Arial" w:cs="Arial"/>
          <w:sz w:val="22"/>
          <w:szCs w:val="22"/>
        </w:rPr>
        <w:t>, Kral</w:t>
      </w:r>
      <w:r w:rsidR="006F5496" w:rsidRPr="00DE6FDC">
        <w:rPr>
          <w:rFonts w:ascii="Arial" w:hAnsi="Arial" w:cs="Arial"/>
          <w:sz w:val="22"/>
          <w:szCs w:val="22"/>
        </w:rPr>
        <w:t>,</w:t>
      </w:r>
      <w:r w:rsidRPr="00DE6FDC">
        <w:rPr>
          <w:rFonts w:ascii="Arial" w:hAnsi="Arial" w:cs="Arial"/>
          <w:sz w:val="22"/>
          <w:szCs w:val="22"/>
        </w:rPr>
        <w:t xml:space="preserve"> J</w:t>
      </w:r>
      <w:r w:rsidR="006F5496" w:rsidRPr="00DE6FDC">
        <w:rPr>
          <w:rFonts w:ascii="Arial" w:hAnsi="Arial" w:cs="Arial"/>
          <w:sz w:val="22"/>
          <w:szCs w:val="22"/>
        </w:rPr>
        <w:t>.</w:t>
      </w:r>
      <w:r w:rsidRPr="00DE6FDC">
        <w:rPr>
          <w:rFonts w:ascii="Arial" w:hAnsi="Arial" w:cs="Arial"/>
          <w:sz w:val="22"/>
          <w:szCs w:val="22"/>
        </w:rPr>
        <w:t>, Albu</w:t>
      </w:r>
      <w:r w:rsidR="006F5496" w:rsidRPr="00DE6FDC">
        <w:rPr>
          <w:rFonts w:ascii="Arial" w:hAnsi="Arial" w:cs="Arial"/>
          <w:sz w:val="22"/>
          <w:szCs w:val="22"/>
        </w:rPr>
        <w:t>,</w:t>
      </w:r>
      <w:r w:rsidRPr="00DE6FDC">
        <w:rPr>
          <w:rFonts w:ascii="Arial" w:hAnsi="Arial" w:cs="Arial"/>
          <w:sz w:val="22"/>
          <w:szCs w:val="22"/>
        </w:rPr>
        <w:t xml:space="preserve"> J</w:t>
      </w:r>
      <w:r w:rsidR="006F5496" w:rsidRPr="00DE6FDC">
        <w:rPr>
          <w:rFonts w:ascii="Arial" w:hAnsi="Arial" w:cs="Arial"/>
          <w:sz w:val="22"/>
          <w:szCs w:val="22"/>
        </w:rPr>
        <w:t xml:space="preserve">. </w:t>
      </w:r>
      <w:r w:rsidRPr="00DE6FDC">
        <w:rPr>
          <w:rFonts w:ascii="Arial" w:hAnsi="Arial" w:cs="Arial"/>
          <w:sz w:val="22"/>
          <w:szCs w:val="22"/>
        </w:rPr>
        <w:t>B</w:t>
      </w:r>
      <w:r w:rsidR="006F5496"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00480501" w:rsidRPr="00DE6FDC">
        <w:rPr>
          <w:rFonts w:ascii="Arial" w:hAnsi="Arial" w:cs="Arial"/>
          <w:sz w:val="22"/>
          <w:szCs w:val="22"/>
        </w:rPr>
        <w:t>.</w:t>
      </w:r>
      <w:r w:rsidRPr="00DE6FDC">
        <w:rPr>
          <w:rFonts w:ascii="Arial" w:hAnsi="Arial" w:cs="Arial"/>
          <w:sz w:val="22"/>
          <w:szCs w:val="22"/>
        </w:rPr>
        <w:t xml:space="preserve"> (2002). Quantitative prediction of body diameter in severely obese individuals. </w:t>
      </w:r>
      <w:r w:rsidRPr="00DE6FDC">
        <w:rPr>
          <w:rFonts w:ascii="Arial" w:hAnsi="Arial" w:cs="Arial"/>
          <w:i/>
          <w:sz w:val="22"/>
          <w:szCs w:val="22"/>
        </w:rPr>
        <w:t>Ergonomics, 45</w:t>
      </w:r>
      <w:r w:rsidRPr="00DE6FDC">
        <w:rPr>
          <w:rFonts w:ascii="Arial" w:hAnsi="Arial" w:cs="Arial"/>
          <w:sz w:val="22"/>
          <w:szCs w:val="22"/>
        </w:rPr>
        <w:t>(1)</w:t>
      </w:r>
      <w:r w:rsidR="008A4167" w:rsidRPr="00DE6FDC">
        <w:rPr>
          <w:rFonts w:ascii="Arial" w:hAnsi="Arial" w:cs="Arial"/>
          <w:sz w:val="22"/>
          <w:szCs w:val="22"/>
        </w:rPr>
        <w:t>,</w:t>
      </w:r>
      <w:r w:rsidRPr="00DE6FDC">
        <w:rPr>
          <w:rFonts w:ascii="Arial" w:hAnsi="Arial" w:cs="Arial"/>
          <w:sz w:val="22"/>
          <w:szCs w:val="22"/>
        </w:rPr>
        <w:t xml:space="preserve"> 49-60.</w:t>
      </w:r>
    </w:p>
    <w:p w14:paraId="14FEB3CC" w14:textId="68DE28E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Segal, N. &amp; Allison, D. B. (2002). Twins and </w:t>
      </w:r>
      <w:r w:rsidR="00102939" w:rsidRPr="00DE6FDC">
        <w:rPr>
          <w:rFonts w:ascii="Arial" w:hAnsi="Arial" w:cs="Arial"/>
          <w:sz w:val="22"/>
          <w:szCs w:val="22"/>
        </w:rPr>
        <w:t>v</w:t>
      </w:r>
      <w:r w:rsidRPr="00DE6FDC">
        <w:rPr>
          <w:rFonts w:ascii="Arial" w:hAnsi="Arial" w:cs="Arial"/>
          <w:sz w:val="22"/>
          <w:szCs w:val="22"/>
        </w:rPr>
        <w:t xml:space="preserve">irtual </w:t>
      </w:r>
      <w:r w:rsidR="00102939" w:rsidRPr="00DE6FDC">
        <w:rPr>
          <w:rFonts w:ascii="Arial" w:hAnsi="Arial" w:cs="Arial"/>
          <w:sz w:val="22"/>
          <w:szCs w:val="22"/>
        </w:rPr>
        <w:t>t</w:t>
      </w:r>
      <w:r w:rsidRPr="00DE6FDC">
        <w:rPr>
          <w:rFonts w:ascii="Arial" w:hAnsi="Arial" w:cs="Arial"/>
          <w:sz w:val="22"/>
          <w:szCs w:val="22"/>
        </w:rPr>
        <w:t xml:space="preserve">wins: Bases of </w:t>
      </w:r>
      <w:r w:rsidR="00102939" w:rsidRPr="00DE6FDC">
        <w:rPr>
          <w:rFonts w:ascii="Arial" w:hAnsi="Arial" w:cs="Arial"/>
          <w:sz w:val="22"/>
          <w:szCs w:val="22"/>
        </w:rPr>
        <w:t>r</w:t>
      </w:r>
      <w:r w:rsidRPr="00DE6FDC">
        <w:rPr>
          <w:rFonts w:ascii="Arial" w:hAnsi="Arial" w:cs="Arial"/>
          <w:sz w:val="22"/>
          <w:szCs w:val="22"/>
        </w:rPr>
        <w:t xml:space="preserve">elative </w:t>
      </w:r>
      <w:r w:rsidR="00102939" w:rsidRPr="00DE6FDC">
        <w:rPr>
          <w:rFonts w:ascii="Arial" w:hAnsi="Arial" w:cs="Arial"/>
          <w:sz w:val="22"/>
          <w:szCs w:val="22"/>
        </w:rPr>
        <w:t>b</w:t>
      </w:r>
      <w:r w:rsidRPr="00DE6FDC">
        <w:rPr>
          <w:rFonts w:ascii="Arial" w:hAnsi="Arial" w:cs="Arial"/>
          <w:sz w:val="22"/>
          <w:szCs w:val="22"/>
        </w:rPr>
        <w:t xml:space="preserve">ody </w:t>
      </w:r>
      <w:r w:rsidR="00102939" w:rsidRPr="00DE6FDC">
        <w:rPr>
          <w:rFonts w:ascii="Arial" w:hAnsi="Arial" w:cs="Arial"/>
          <w:sz w:val="22"/>
          <w:szCs w:val="22"/>
        </w:rPr>
        <w:t>w</w:t>
      </w:r>
      <w:r w:rsidRPr="00DE6FDC">
        <w:rPr>
          <w:rFonts w:ascii="Arial" w:hAnsi="Arial" w:cs="Arial"/>
          <w:sz w:val="22"/>
          <w:szCs w:val="22"/>
        </w:rPr>
        <w:t xml:space="preserve">eight </w:t>
      </w:r>
      <w:r w:rsidR="00102939" w:rsidRPr="00DE6FDC">
        <w:rPr>
          <w:rFonts w:ascii="Arial" w:hAnsi="Arial" w:cs="Arial"/>
          <w:sz w:val="22"/>
          <w:szCs w:val="22"/>
        </w:rPr>
        <w:t>r</w:t>
      </w:r>
      <w:r w:rsidRPr="00DE6FDC">
        <w:rPr>
          <w:rFonts w:ascii="Arial" w:hAnsi="Arial" w:cs="Arial"/>
          <w:sz w:val="22"/>
          <w:szCs w:val="22"/>
        </w:rPr>
        <w:t>evisited</w:t>
      </w:r>
      <w:r w:rsidRPr="00DE6FDC">
        <w:rPr>
          <w:rFonts w:ascii="Arial" w:hAnsi="Arial" w:cs="Arial"/>
          <w:i/>
          <w:sz w:val="22"/>
          <w:szCs w:val="22"/>
        </w:rPr>
        <w:t>. International Journal of Obesity, 26</w:t>
      </w:r>
      <w:r w:rsidRPr="00DE6FDC">
        <w:rPr>
          <w:rFonts w:ascii="Arial" w:hAnsi="Arial" w:cs="Arial"/>
          <w:sz w:val="22"/>
          <w:szCs w:val="22"/>
        </w:rPr>
        <w:t>, 437-441.</w:t>
      </w:r>
    </w:p>
    <w:p w14:paraId="0A445043" w14:textId="03C0B905"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Fernandez, J. R., Etzel, C., Beasley, M., Shete, S., Amos, C. I., &amp; Allison, D. B.</w:t>
      </w:r>
      <w:r w:rsidR="00330F7E" w:rsidRPr="00DE6FDC">
        <w:rPr>
          <w:rFonts w:ascii="Arial" w:hAnsi="Arial" w:cs="Arial"/>
          <w:sz w:val="22"/>
          <w:szCs w:val="22"/>
        </w:rPr>
        <w:t xml:space="preserve"> </w:t>
      </w:r>
      <w:r w:rsidRPr="00DE6FDC">
        <w:rPr>
          <w:rFonts w:ascii="Arial" w:hAnsi="Arial" w:cs="Arial"/>
          <w:sz w:val="22"/>
          <w:szCs w:val="22"/>
        </w:rPr>
        <w:t xml:space="preserve">(2002). Improving the power of sib-pair quantitative trait loci (QTL) detection by phenotype winsorization. </w:t>
      </w:r>
      <w:r w:rsidRPr="00DE6FDC">
        <w:rPr>
          <w:rFonts w:ascii="Arial" w:hAnsi="Arial" w:cs="Arial"/>
          <w:i/>
          <w:iCs/>
          <w:sz w:val="22"/>
          <w:szCs w:val="22"/>
        </w:rPr>
        <w:t>Human Heredity, 53</w:t>
      </w:r>
      <w:r w:rsidR="008A4167" w:rsidRPr="00DE6FDC">
        <w:rPr>
          <w:rFonts w:ascii="Arial" w:hAnsi="Arial" w:cs="Arial"/>
          <w:iCs/>
          <w:sz w:val="22"/>
          <w:szCs w:val="22"/>
        </w:rPr>
        <w:t>(2)</w:t>
      </w:r>
      <w:r w:rsidRPr="00DE6FDC">
        <w:rPr>
          <w:rFonts w:ascii="Arial" w:hAnsi="Arial" w:cs="Arial"/>
          <w:sz w:val="22"/>
          <w:szCs w:val="22"/>
        </w:rPr>
        <w:t>, 59-67</w:t>
      </w:r>
      <w:r w:rsidRPr="00DE6FDC">
        <w:rPr>
          <w:rFonts w:ascii="Arial" w:hAnsi="Arial" w:cs="Arial"/>
          <w:i/>
          <w:iCs/>
          <w:sz w:val="22"/>
          <w:szCs w:val="22"/>
        </w:rPr>
        <w:t>.</w:t>
      </w:r>
    </w:p>
    <w:p w14:paraId="79C7C1D3" w14:textId="3646E73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Gadbury, G. L., Iyer, H. K., &amp; Allison, D. B. (2002). Evaluating subject-treatment interaction when comparing two treatments. </w:t>
      </w:r>
      <w:r w:rsidRPr="00DE6FDC">
        <w:rPr>
          <w:rFonts w:ascii="Arial" w:hAnsi="Arial" w:cs="Arial"/>
          <w:i/>
          <w:iCs/>
          <w:sz w:val="22"/>
          <w:szCs w:val="22"/>
        </w:rPr>
        <w:t>Journal of Biopharmaceutical Statistics, 11</w:t>
      </w:r>
      <w:r w:rsidR="008A4167" w:rsidRPr="00DE6FDC">
        <w:rPr>
          <w:rFonts w:ascii="Arial" w:hAnsi="Arial" w:cs="Arial"/>
          <w:iCs/>
          <w:sz w:val="22"/>
          <w:szCs w:val="22"/>
        </w:rPr>
        <w:t>(4)</w:t>
      </w:r>
      <w:r w:rsidRPr="00DE6FDC">
        <w:rPr>
          <w:rFonts w:ascii="Arial" w:hAnsi="Arial" w:cs="Arial"/>
          <w:sz w:val="22"/>
          <w:szCs w:val="22"/>
        </w:rPr>
        <w:t>, 313-333</w:t>
      </w:r>
      <w:r w:rsidRPr="00DE6FDC">
        <w:rPr>
          <w:rFonts w:ascii="Arial" w:hAnsi="Arial" w:cs="Arial"/>
          <w:i/>
          <w:iCs/>
          <w:sz w:val="22"/>
          <w:szCs w:val="22"/>
        </w:rPr>
        <w:t>.</w:t>
      </w:r>
    </w:p>
    <w:p w14:paraId="7F63B149"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Heo, M., Leibel, R. L., Fontaine, K. R., Boyer, B. B., Chung, W. K., Koulu, M., Karvonen, M. K., Pesonen, U., Rissanen, A., Laakso, M., Uusitupa, MIJ, Chagnon, Y., Bouchard, C., Donohoue, P. A., Burns, T. L., Shuldiner, A. R., Silver, K., Andersen, R. E., Pedersen, O., Echwald, S., Sørensen, T. I. A., Behn, P., Permutt, M. A., Jacobs, K. B., Elston, R. C., Hoffman, D. J., Gropp, E., &amp; Allison, D. B. (2002). A meta-analytic investigation of linkage and association of common leptin receptor (LEPR) polymorphisms with body mass index and waist circumference. </w:t>
      </w:r>
      <w:r w:rsidRPr="00DE6FDC">
        <w:rPr>
          <w:rFonts w:ascii="Arial" w:hAnsi="Arial" w:cs="Arial"/>
          <w:i/>
          <w:iCs/>
          <w:sz w:val="22"/>
          <w:szCs w:val="22"/>
        </w:rPr>
        <w:t xml:space="preserve">International Journal of Obesity, 26, </w:t>
      </w:r>
      <w:r w:rsidRPr="00DE6FDC">
        <w:rPr>
          <w:rFonts w:ascii="Arial" w:hAnsi="Arial" w:cs="Arial"/>
          <w:sz w:val="22"/>
          <w:szCs w:val="22"/>
        </w:rPr>
        <w:t>640-646</w:t>
      </w:r>
      <w:r w:rsidRPr="00DE6FDC">
        <w:rPr>
          <w:rFonts w:ascii="Arial" w:hAnsi="Arial" w:cs="Arial"/>
          <w:i/>
          <w:iCs/>
          <w:sz w:val="22"/>
          <w:szCs w:val="22"/>
        </w:rPr>
        <w:t>.</w:t>
      </w:r>
    </w:p>
    <w:p w14:paraId="2E95449E" w14:textId="2846DAFF"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Allen</w:t>
      </w:r>
      <w:r w:rsidR="00202FD9" w:rsidRPr="00DE6FDC">
        <w:rPr>
          <w:rFonts w:ascii="Arial" w:hAnsi="Arial" w:cs="Arial"/>
          <w:sz w:val="22"/>
          <w:szCs w:val="22"/>
        </w:rPr>
        <w:t>,</w:t>
      </w:r>
      <w:r w:rsidRPr="00DE6FDC">
        <w:rPr>
          <w:rFonts w:ascii="Arial" w:hAnsi="Arial" w:cs="Arial"/>
          <w:sz w:val="22"/>
          <w:szCs w:val="22"/>
        </w:rPr>
        <w:t xml:space="preserve"> T. M., Mortara</w:t>
      </w:r>
      <w:r w:rsidR="00202FD9" w:rsidRPr="00DE6FDC">
        <w:rPr>
          <w:rFonts w:ascii="Arial" w:hAnsi="Arial" w:cs="Arial"/>
          <w:sz w:val="22"/>
          <w:szCs w:val="22"/>
        </w:rPr>
        <w:t>,</w:t>
      </w:r>
      <w:r w:rsidRPr="00DE6FDC">
        <w:rPr>
          <w:rFonts w:ascii="Arial" w:hAnsi="Arial" w:cs="Arial"/>
          <w:sz w:val="22"/>
          <w:szCs w:val="22"/>
        </w:rPr>
        <w:t xml:space="preserve"> L., Mothe</w:t>
      </w:r>
      <w:r w:rsidR="00202FD9" w:rsidRPr="00DE6FDC">
        <w:rPr>
          <w:rFonts w:ascii="Arial" w:hAnsi="Arial" w:cs="Arial"/>
          <w:sz w:val="22"/>
          <w:szCs w:val="22"/>
        </w:rPr>
        <w:t>,</w:t>
      </w:r>
      <w:r w:rsidRPr="00DE6FDC">
        <w:rPr>
          <w:rFonts w:ascii="Arial" w:hAnsi="Arial" w:cs="Arial"/>
          <w:sz w:val="22"/>
          <w:szCs w:val="22"/>
        </w:rPr>
        <w:t xml:space="preserve"> B. R., Liebl</w:t>
      </w:r>
      <w:r w:rsidR="00202FD9" w:rsidRPr="00DE6FDC">
        <w:rPr>
          <w:rFonts w:ascii="Arial" w:hAnsi="Arial" w:cs="Arial"/>
          <w:sz w:val="22"/>
          <w:szCs w:val="22"/>
        </w:rPr>
        <w:t>,</w:t>
      </w:r>
      <w:r w:rsidRPr="00DE6FDC">
        <w:rPr>
          <w:rFonts w:ascii="Arial" w:hAnsi="Arial" w:cs="Arial"/>
          <w:sz w:val="22"/>
          <w:szCs w:val="22"/>
        </w:rPr>
        <w:t xml:space="preserve"> M., Jing</w:t>
      </w:r>
      <w:r w:rsidR="00202FD9" w:rsidRPr="00DE6FDC">
        <w:rPr>
          <w:rFonts w:ascii="Arial" w:hAnsi="Arial" w:cs="Arial"/>
          <w:sz w:val="22"/>
          <w:szCs w:val="22"/>
        </w:rPr>
        <w:t>,</w:t>
      </w:r>
      <w:r w:rsidRPr="00DE6FDC">
        <w:rPr>
          <w:rFonts w:ascii="Arial" w:hAnsi="Arial" w:cs="Arial"/>
          <w:sz w:val="22"/>
          <w:szCs w:val="22"/>
        </w:rPr>
        <w:t xml:space="preserve"> P., Calore</w:t>
      </w:r>
      <w:r w:rsidR="00202FD9" w:rsidRPr="00DE6FDC">
        <w:rPr>
          <w:rFonts w:ascii="Arial" w:hAnsi="Arial" w:cs="Arial"/>
          <w:sz w:val="22"/>
          <w:szCs w:val="22"/>
        </w:rPr>
        <w:t>,</w:t>
      </w:r>
      <w:r w:rsidRPr="00DE6FDC">
        <w:rPr>
          <w:rFonts w:ascii="Arial" w:hAnsi="Arial" w:cs="Arial"/>
          <w:sz w:val="22"/>
          <w:szCs w:val="22"/>
        </w:rPr>
        <w:t xml:space="preserve"> B., Piekarczyk</w:t>
      </w:r>
      <w:r w:rsidR="00202FD9" w:rsidRPr="00DE6FDC">
        <w:rPr>
          <w:rFonts w:ascii="Arial" w:hAnsi="Arial" w:cs="Arial"/>
          <w:sz w:val="22"/>
          <w:szCs w:val="22"/>
        </w:rPr>
        <w:t>,</w:t>
      </w:r>
      <w:r w:rsidRPr="00DE6FDC">
        <w:rPr>
          <w:rFonts w:ascii="Arial" w:hAnsi="Arial" w:cs="Arial"/>
          <w:sz w:val="22"/>
          <w:szCs w:val="22"/>
        </w:rPr>
        <w:t xml:space="preserve"> M., Ruddersdorf</w:t>
      </w:r>
      <w:r w:rsidR="00202FD9" w:rsidRPr="00DE6FDC">
        <w:rPr>
          <w:rFonts w:ascii="Arial" w:hAnsi="Arial" w:cs="Arial"/>
          <w:sz w:val="22"/>
          <w:szCs w:val="22"/>
        </w:rPr>
        <w:t>,</w:t>
      </w:r>
      <w:r w:rsidRPr="00DE6FDC">
        <w:rPr>
          <w:rFonts w:ascii="Arial" w:hAnsi="Arial" w:cs="Arial"/>
          <w:sz w:val="22"/>
          <w:szCs w:val="22"/>
        </w:rPr>
        <w:t xml:space="preserve"> R., O'Connor</w:t>
      </w:r>
      <w:r w:rsidR="00202FD9" w:rsidRPr="00DE6FDC">
        <w:rPr>
          <w:rFonts w:ascii="Arial" w:hAnsi="Arial" w:cs="Arial"/>
          <w:sz w:val="22"/>
          <w:szCs w:val="22"/>
        </w:rPr>
        <w:t>,</w:t>
      </w:r>
      <w:r w:rsidRPr="00DE6FDC">
        <w:rPr>
          <w:rFonts w:ascii="Arial" w:hAnsi="Arial" w:cs="Arial"/>
          <w:sz w:val="22"/>
          <w:szCs w:val="22"/>
        </w:rPr>
        <w:t xml:space="preserve"> D. H., Wang</w:t>
      </w:r>
      <w:r w:rsidR="00202FD9" w:rsidRPr="00DE6FDC">
        <w:rPr>
          <w:rFonts w:ascii="Arial" w:hAnsi="Arial" w:cs="Arial"/>
          <w:sz w:val="22"/>
          <w:szCs w:val="22"/>
        </w:rPr>
        <w:t>,</w:t>
      </w:r>
      <w:r w:rsidRPr="00DE6FDC">
        <w:rPr>
          <w:rFonts w:ascii="Arial" w:hAnsi="Arial" w:cs="Arial"/>
          <w:sz w:val="22"/>
          <w:szCs w:val="22"/>
        </w:rPr>
        <w:t xml:space="preserve"> X., Wang</w:t>
      </w:r>
      <w:r w:rsidR="00202FD9" w:rsidRPr="00DE6FDC">
        <w:rPr>
          <w:rFonts w:ascii="Arial" w:hAnsi="Arial" w:cs="Arial"/>
          <w:sz w:val="22"/>
          <w:szCs w:val="22"/>
        </w:rPr>
        <w:t>,</w:t>
      </w:r>
      <w:r w:rsidRPr="00DE6FDC">
        <w:rPr>
          <w:rFonts w:ascii="Arial" w:hAnsi="Arial" w:cs="Arial"/>
          <w:sz w:val="22"/>
          <w:szCs w:val="22"/>
        </w:rPr>
        <w:t xml:space="preserve"> C., Allison</w:t>
      </w:r>
      <w:r w:rsidR="00202FD9" w:rsidRPr="00DE6FDC">
        <w:rPr>
          <w:rFonts w:ascii="Arial" w:hAnsi="Arial" w:cs="Arial"/>
          <w:sz w:val="22"/>
          <w:szCs w:val="22"/>
        </w:rPr>
        <w:t>,</w:t>
      </w:r>
      <w:r w:rsidRPr="00DE6FDC">
        <w:rPr>
          <w:rFonts w:ascii="Arial" w:hAnsi="Arial" w:cs="Arial"/>
          <w:sz w:val="22"/>
          <w:szCs w:val="22"/>
        </w:rPr>
        <w:t xml:space="preserve"> D. B., Altman</w:t>
      </w:r>
      <w:r w:rsidR="00202FD9" w:rsidRPr="00DE6FDC">
        <w:rPr>
          <w:rFonts w:ascii="Arial" w:hAnsi="Arial" w:cs="Arial"/>
          <w:sz w:val="22"/>
          <w:szCs w:val="22"/>
        </w:rPr>
        <w:t>,</w:t>
      </w:r>
      <w:r w:rsidRPr="00DE6FDC">
        <w:rPr>
          <w:rFonts w:ascii="Arial" w:hAnsi="Arial" w:cs="Arial"/>
          <w:sz w:val="22"/>
          <w:szCs w:val="22"/>
        </w:rPr>
        <w:t xml:space="preserve"> J. D., Sette</w:t>
      </w:r>
      <w:r w:rsidR="00202FD9" w:rsidRPr="00DE6FDC">
        <w:rPr>
          <w:rFonts w:ascii="Arial" w:hAnsi="Arial" w:cs="Arial"/>
          <w:sz w:val="22"/>
          <w:szCs w:val="22"/>
        </w:rPr>
        <w:t>,</w:t>
      </w:r>
      <w:r w:rsidR="00330F7E" w:rsidRPr="00DE6FDC">
        <w:rPr>
          <w:rFonts w:ascii="Arial" w:hAnsi="Arial" w:cs="Arial"/>
          <w:sz w:val="22"/>
          <w:szCs w:val="22"/>
        </w:rPr>
        <w:t xml:space="preserve"> </w:t>
      </w:r>
      <w:r w:rsidRPr="00DE6FDC">
        <w:rPr>
          <w:rFonts w:ascii="Arial" w:hAnsi="Arial" w:cs="Arial"/>
          <w:sz w:val="22"/>
          <w:szCs w:val="22"/>
        </w:rPr>
        <w:t>A., Desrosiers</w:t>
      </w:r>
      <w:r w:rsidR="00202FD9" w:rsidRPr="00DE6FDC">
        <w:rPr>
          <w:rFonts w:ascii="Arial" w:hAnsi="Arial" w:cs="Arial"/>
          <w:sz w:val="22"/>
          <w:szCs w:val="22"/>
        </w:rPr>
        <w:t>,</w:t>
      </w:r>
      <w:r w:rsidRPr="00DE6FDC">
        <w:rPr>
          <w:rFonts w:ascii="Arial" w:hAnsi="Arial" w:cs="Arial"/>
          <w:sz w:val="22"/>
          <w:szCs w:val="22"/>
        </w:rPr>
        <w:t xml:space="preserve"> R.</w:t>
      </w:r>
      <w:r w:rsidR="00202FD9" w:rsidRPr="00DE6FDC">
        <w:rPr>
          <w:rFonts w:ascii="Arial" w:hAnsi="Arial" w:cs="Arial"/>
          <w:sz w:val="22"/>
          <w:szCs w:val="22"/>
        </w:rPr>
        <w:t xml:space="preserve"> </w:t>
      </w:r>
      <w:r w:rsidRPr="00DE6FDC">
        <w:rPr>
          <w:rFonts w:ascii="Arial" w:hAnsi="Arial" w:cs="Arial"/>
          <w:sz w:val="22"/>
          <w:szCs w:val="22"/>
        </w:rPr>
        <w:t>C., Sutter</w:t>
      </w:r>
      <w:r w:rsidR="00202FD9" w:rsidRPr="00DE6FDC">
        <w:rPr>
          <w:rFonts w:ascii="Arial" w:hAnsi="Arial" w:cs="Arial"/>
          <w:sz w:val="22"/>
          <w:szCs w:val="22"/>
        </w:rPr>
        <w:t>,</w:t>
      </w:r>
      <w:r w:rsidRPr="00DE6FDC">
        <w:rPr>
          <w:rFonts w:ascii="Arial" w:hAnsi="Arial" w:cs="Arial"/>
          <w:sz w:val="22"/>
          <w:szCs w:val="22"/>
        </w:rPr>
        <w:t xml:space="preserve"> G., &amp; Watkins D. I. (2002). Tat-vaccinated macaques do not control simian immunodeficiency virus SIVmac239 replication. </w:t>
      </w:r>
      <w:r w:rsidRPr="00DE6FDC">
        <w:rPr>
          <w:rFonts w:ascii="Arial" w:hAnsi="Arial" w:cs="Arial"/>
          <w:i/>
          <w:sz w:val="22"/>
          <w:szCs w:val="22"/>
        </w:rPr>
        <w:t>Journal of Virology, 76</w:t>
      </w:r>
      <w:r w:rsidRPr="00DE6FDC">
        <w:rPr>
          <w:rFonts w:ascii="Arial" w:hAnsi="Arial" w:cs="Arial"/>
          <w:sz w:val="22"/>
          <w:szCs w:val="22"/>
        </w:rPr>
        <w:t>(8)</w:t>
      </w:r>
      <w:r w:rsidR="008B106C" w:rsidRPr="00DE6FDC">
        <w:rPr>
          <w:rFonts w:ascii="Arial" w:hAnsi="Arial" w:cs="Arial"/>
          <w:sz w:val="22"/>
          <w:szCs w:val="22"/>
        </w:rPr>
        <w:t xml:space="preserve">, </w:t>
      </w:r>
      <w:r w:rsidRPr="00DE6FDC">
        <w:rPr>
          <w:rFonts w:ascii="Arial" w:hAnsi="Arial" w:cs="Arial"/>
          <w:sz w:val="22"/>
          <w:szCs w:val="22"/>
        </w:rPr>
        <w:t>4108-4112.</w:t>
      </w:r>
    </w:p>
    <w:p w14:paraId="2F76280F" w14:textId="550733AA" w:rsidR="00455A1E" w:rsidRPr="00DE6FDC" w:rsidRDefault="00455A1E" w:rsidP="00A36CA7">
      <w:pPr>
        <w:pStyle w:val="ListNumber2"/>
        <w:numPr>
          <w:ilvl w:val="0"/>
          <w:numId w:val="28"/>
        </w:numPr>
        <w:spacing w:after="120"/>
        <w:ind w:hanging="720"/>
        <w:jc w:val="both"/>
        <w:rPr>
          <w:rFonts w:ascii="Arial" w:hAnsi="Arial" w:cs="Arial"/>
          <w:i/>
          <w:iCs/>
          <w:sz w:val="22"/>
          <w:szCs w:val="22"/>
        </w:rPr>
      </w:pPr>
      <w:r w:rsidRPr="00DE6FDC">
        <w:rPr>
          <w:rFonts w:ascii="Arial" w:hAnsi="Arial" w:cs="Arial"/>
          <w:sz w:val="22"/>
          <w:szCs w:val="22"/>
        </w:rPr>
        <w:t>Allison, D. B.</w:t>
      </w:r>
      <w:r w:rsidR="00330F7E" w:rsidRPr="00DE6FDC">
        <w:rPr>
          <w:rFonts w:ascii="Arial" w:hAnsi="Arial" w:cs="Arial"/>
          <w:sz w:val="22"/>
          <w:szCs w:val="22"/>
        </w:rPr>
        <w:t xml:space="preserve"> </w:t>
      </w:r>
      <w:r w:rsidRPr="00DE6FDC">
        <w:rPr>
          <w:rFonts w:ascii="Arial" w:hAnsi="Arial" w:cs="Arial"/>
          <w:sz w:val="22"/>
          <w:szCs w:val="22"/>
        </w:rPr>
        <w:t xml:space="preserve">&amp; Coffey, C. S. (2002). </w:t>
      </w:r>
      <w:r w:rsidRPr="00DE6FDC">
        <w:rPr>
          <w:rFonts w:ascii="Arial" w:hAnsi="Arial" w:cs="Arial"/>
          <w:i/>
          <w:sz w:val="22"/>
          <w:szCs w:val="22"/>
        </w:rPr>
        <w:t>To</w:t>
      </w:r>
      <w:r w:rsidRPr="00DE6FDC">
        <w:rPr>
          <w:rFonts w:ascii="Arial" w:hAnsi="Arial" w:cs="Arial"/>
          <w:sz w:val="22"/>
          <w:szCs w:val="22"/>
        </w:rPr>
        <w:t xml:space="preserve">-stage testing in microarray analysis: What is gained? </w:t>
      </w:r>
      <w:r w:rsidRPr="00DE6FDC">
        <w:rPr>
          <w:rFonts w:ascii="Arial" w:hAnsi="Arial" w:cs="Arial"/>
          <w:i/>
          <w:iCs/>
          <w:sz w:val="22"/>
          <w:szCs w:val="22"/>
        </w:rPr>
        <w:t xml:space="preserve">Journal of Gerontology, Biological Sciences, </w:t>
      </w:r>
      <w:r w:rsidR="00652345" w:rsidRPr="00DE6FDC">
        <w:rPr>
          <w:rFonts w:ascii="Arial" w:hAnsi="Arial" w:cs="Arial"/>
          <w:i/>
          <w:iCs/>
          <w:sz w:val="22"/>
          <w:szCs w:val="22"/>
        </w:rPr>
        <w:t>57</w:t>
      </w:r>
      <w:r w:rsidR="00652345" w:rsidRPr="00DE6FDC">
        <w:rPr>
          <w:rFonts w:ascii="Arial" w:hAnsi="Arial" w:cs="Arial"/>
          <w:iCs/>
          <w:sz w:val="22"/>
          <w:szCs w:val="22"/>
        </w:rPr>
        <w:t>(5)</w:t>
      </w:r>
      <w:r w:rsidRPr="00DE6FDC">
        <w:rPr>
          <w:rFonts w:ascii="Arial" w:hAnsi="Arial" w:cs="Arial"/>
          <w:i/>
          <w:iCs/>
          <w:sz w:val="22"/>
          <w:szCs w:val="22"/>
        </w:rPr>
        <w:t xml:space="preserve">, </w:t>
      </w:r>
      <w:r w:rsidRPr="00DE6FDC">
        <w:rPr>
          <w:rFonts w:ascii="Arial" w:hAnsi="Arial" w:cs="Arial"/>
          <w:sz w:val="22"/>
          <w:szCs w:val="22"/>
        </w:rPr>
        <w:t>B189-B192</w:t>
      </w:r>
      <w:r w:rsidRPr="00DE6FDC">
        <w:rPr>
          <w:rFonts w:ascii="Arial" w:hAnsi="Arial" w:cs="Arial"/>
          <w:i/>
          <w:iCs/>
          <w:sz w:val="22"/>
          <w:szCs w:val="22"/>
        </w:rPr>
        <w:t>.</w:t>
      </w:r>
      <w:r w:rsidR="00652345" w:rsidRPr="00DE6FDC">
        <w:rPr>
          <w:rFonts w:ascii="Arial" w:hAnsi="Arial" w:cs="Arial"/>
          <w:i/>
          <w:iCs/>
          <w:sz w:val="22"/>
          <w:szCs w:val="22"/>
        </w:rPr>
        <w:t xml:space="preserve"> </w:t>
      </w:r>
      <w:r w:rsidR="00652345" w:rsidRPr="00DE6FDC">
        <w:rPr>
          <w:rFonts w:ascii="Arial" w:hAnsi="Arial" w:cs="Arial"/>
          <w:iCs/>
          <w:sz w:val="22"/>
          <w:szCs w:val="22"/>
        </w:rPr>
        <w:t>doi:</w:t>
      </w:r>
      <w:r w:rsidR="001C748B" w:rsidRPr="00DE6FDC">
        <w:rPr>
          <w:rFonts w:ascii="Arial" w:hAnsi="Arial" w:cs="Arial"/>
          <w:sz w:val="22"/>
          <w:szCs w:val="22"/>
        </w:rPr>
        <w:t xml:space="preserve"> </w:t>
      </w:r>
      <w:r w:rsidR="00652345" w:rsidRPr="00DE6FDC">
        <w:rPr>
          <w:rFonts w:ascii="Arial" w:hAnsi="Arial" w:cs="Arial"/>
          <w:iCs/>
          <w:sz w:val="22"/>
          <w:szCs w:val="22"/>
        </w:rPr>
        <w:t>10.1093/gerona/57.5.b189</w:t>
      </w:r>
    </w:p>
    <w:p w14:paraId="62EB85F0" w14:textId="3901007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Gadbury, G., Heo, M, Fernandez, J, Lee, C-K, Prolla, T. A., &amp; Weindruch, R. (2002). A </w:t>
      </w:r>
      <w:r w:rsidR="00673138" w:rsidRPr="00DE6FDC">
        <w:rPr>
          <w:rFonts w:ascii="Arial" w:hAnsi="Arial" w:cs="Arial"/>
          <w:sz w:val="22"/>
          <w:szCs w:val="22"/>
        </w:rPr>
        <w:t>m</w:t>
      </w:r>
      <w:r w:rsidRPr="00DE6FDC">
        <w:rPr>
          <w:rFonts w:ascii="Arial" w:hAnsi="Arial" w:cs="Arial"/>
          <w:sz w:val="22"/>
          <w:szCs w:val="22"/>
        </w:rPr>
        <w:t xml:space="preserve">ixture </w:t>
      </w:r>
      <w:r w:rsidR="00673138" w:rsidRPr="00DE6FDC">
        <w:rPr>
          <w:rFonts w:ascii="Arial" w:hAnsi="Arial" w:cs="Arial"/>
          <w:sz w:val="22"/>
          <w:szCs w:val="22"/>
        </w:rPr>
        <w:t>m</w:t>
      </w:r>
      <w:r w:rsidRPr="00DE6FDC">
        <w:rPr>
          <w:rFonts w:ascii="Arial" w:hAnsi="Arial" w:cs="Arial"/>
          <w:sz w:val="22"/>
          <w:szCs w:val="22"/>
        </w:rPr>
        <w:t xml:space="preserve">odel </w:t>
      </w:r>
      <w:r w:rsidR="00673138" w:rsidRPr="00DE6FDC">
        <w:rPr>
          <w:rFonts w:ascii="Arial" w:hAnsi="Arial" w:cs="Arial"/>
          <w:sz w:val="22"/>
          <w:szCs w:val="22"/>
        </w:rPr>
        <w:t>a</w:t>
      </w:r>
      <w:r w:rsidRPr="00DE6FDC">
        <w:rPr>
          <w:rFonts w:ascii="Arial" w:hAnsi="Arial" w:cs="Arial"/>
          <w:sz w:val="22"/>
          <w:szCs w:val="22"/>
        </w:rPr>
        <w:t xml:space="preserve">pproach </w:t>
      </w:r>
      <w:r w:rsidR="00673138" w:rsidRPr="00DE6FDC">
        <w:rPr>
          <w:rFonts w:ascii="Arial" w:hAnsi="Arial" w:cs="Arial"/>
          <w:sz w:val="22"/>
          <w:szCs w:val="22"/>
        </w:rPr>
        <w:t>f</w:t>
      </w:r>
      <w:r w:rsidRPr="00DE6FDC">
        <w:rPr>
          <w:rFonts w:ascii="Arial" w:hAnsi="Arial" w:cs="Arial"/>
          <w:sz w:val="22"/>
          <w:szCs w:val="22"/>
        </w:rPr>
        <w:t xml:space="preserve">or </w:t>
      </w:r>
      <w:r w:rsidR="00673138" w:rsidRPr="00DE6FDC">
        <w:rPr>
          <w:rFonts w:ascii="Arial" w:hAnsi="Arial" w:cs="Arial"/>
          <w:sz w:val="22"/>
          <w:szCs w:val="22"/>
        </w:rPr>
        <w:t>t</w:t>
      </w:r>
      <w:r w:rsidRPr="00DE6FDC">
        <w:rPr>
          <w:rFonts w:ascii="Arial" w:hAnsi="Arial" w:cs="Arial"/>
          <w:sz w:val="22"/>
          <w:szCs w:val="22"/>
        </w:rPr>
        <w:t xml:space="preserve">he </w:t>
      </w:r>
      <w:r w:rsidR="00673138" w:rsidRPr="00DE6FDC">
        <w:rPr>
          <w:rFonts w:ascii="Arial" w:hAnsi="Arial" w:cs="Arial"/>
          <w:sz w:val="22"/>
          <w:szCs w:val="22"/>
        </w:rPr>
        <w:t>a</w:t>
      </w:r>
      <w:r w:rsidRPr="00DE6FDC">
        <w:rPr>
          <w:rFonts w:ascii="Arial" w:hAnsi="Arial" w:cs="Arial"/>
          <w:sz w:val="22"/>
          <w:szCs w:val="22"/>
        </w:rPr>
        <w:t xml:space="preserve">nalysis </w:t>
      </w:r>
      <w:r w:rsidR="00673138" w:rsidRPr="00DE6FDC">
        <w:rPr>
          <w:rFonts w:ascii="Arial" w:hAnsi="Arial" w:cs="Arial"/>
          <w:sz w:val="22"/>
          <w:szCs w:val="22"/>
        </w:rPr>
        <w:t>o</w:t>
      </w:r>
      <w:r w:rsidRPr="00DE6FDC">
        <w:rPr>
          <w:rFonts w:ascii="Arial" w:hAnsi="Arial" w:cs="Arial"/>
          <w:sz w:val="22"/>
          <w:szCs w:val="22"/>
        </w:rPr>
        <w:t xml:space="preserve">f </w:t>
      </w:r>
      <w:r w:rsidR="00673138" w:rsidRPr="00DE6FDC">
        <w:rPr>
          <w:rFonts w:ascii="Arial" w:hAnsi="Arial" w:cs="Arial"/>
          <w:sz w:val="22"/>
          <w:szCs w:val="22"/>
        </w:rPr>
        <w:t>m</w:t>
      </w:r>
      <w:r w:rsidRPr="00DE6FDC">
        <w:rPr>
          <w:rFonts w:ascii="Arial" w:hAnsi="Arial" w:cs="Arial"/>
          <w:sz w:val="22"/>
          <w:szCs w:val="22"/>
        </w:rPr>
        <w:t xml:space="preserve">icroarray </w:t>
      </w:r>
      <w:r w:rsidR="00673138" w:rsidRPr="00DE6FDC">
        <w:rPr>
          <w:rFonts w:ascii="Arial" w:hAnsi="Arial" w:cs="Arial"/>
          <w:sz w:val="22"/>
          <w:szCs w:val="22"/>
        </w:rPr>
        <w:t>g</w:t>
      </w:r>
      <w:r w:rsidRPr="00DE6FDC">
        <w:rPr>
          <w:rFonts w:ascii="Arial" w:hAnsi="Arial" w:cs="Arial"/>
          <w:sz w:val="22"/>
          <w:szCs w:val="22"/>
        </w:rPr>
        <w:t xml:space="preserve">ene </w:t>
      </w:r>
      <w:r w:rsidR="00673138" w:rsidRPr="00DE6FDC">
        <w:rPr>
          <w:rFonts w:ascii="Arial" w:hAnsi="Arial" w:cs="Arial"/>
          <w:sz w:val="22"/>
          <w:szCs w:val="22"/>
        </w:rPr>
        <w:t>e</w:t>
      </w:r>
      <w:r w:rsidRPr="00DE6FDC">
        <w:rPr>
          <w:rFonts w:ascii="Arial" w:hAnsi="Arial" w:cs="Arial"/>
          <w:sz w:val="22"/>
          <w:szCs w:val="22"/>
        </w:rPr>
        <w:t xml:space="preserve">xpression </w:t>
      </w:r>
      <w:r w:rsidR="00673138" w:rsidRPr="00DE6FDC">
        <w:rPr>
          <w:rFonts w:ascii="Arial" w:hAnsi="Arial" w:cs="Arial"/>
          <w:sz w:val="22"/>
          <w:szCs w:val="22"/>
        </w:rPr>
        <w:t>d</w:t>
      </w:r>
      <w:r w:rsidRPr="00DE6FDC">
        <w:rPr>
          <w:rFonts w:ascii="Arial" w:hAnsi="Arial" w:cs="Arial"/>
          <w:sz w:val="22"/>
          <w:szCs w:val="22"/>
        </w:rPr>
        <w:t xml:space="preserve">ata. </w:t>
      </w:r>
      <w:r w:rsidRPr="00DE6FDC">
        <w:rPr>
          <w:rFonts w:ascii="Arial" w:hAnsi="Arial" w:cs="Arial"/>
          <w:i/>
          <w:iCs/>
          <w:sz w:val="22"/>
          <w:szCs w:val="22"/>
        </w:rPr>
        <w:t>Computational Statistics &amp; Data Analysis, 39</w:t>
      </w:r>
      <w:r w:rsidR="00502F0A" w:rsidRPr="00DE6FDC">
        <w:rPr>
          <w:rFonts w:ascii="Arial" w:hAnsi="Arial" w:cs="Arial"/>
          <w:iCs/>
          <w:sz w:val="22"/>
          <w:szCs w:val="22"/>
        </w:rPr>
        <w:t>(1)</w:t>
      </w:r>
      <w:r w:rsidRPr="00DE6FDC">
        <w:rPr>
          <w:rFonts w:ascii="Arial" w:hAnsi="Arial" w:cs="Arial"/>
          <w:i/>
          <w:iCs/>
          <w:sz w:val="22"/>
          <w:szCs w:val="22"/>
        </w:rPr>
        <w:t xml:space="preserve">, </w:t>
      </w:r>
      <w:r w:rsidRPr="00DE6FDC">
        <w:rPr>
          <w:rFonts w:ascii="Arial" w:hAnsi="Arial" w:cs="Arial"/>
          <w:sz w:val="22"/>
          <w:szCs w:val="22"/>
        </w:rPr>
        <w:t>1-20.</w:t>
      </w:r>
    </w:p>
    <w:p w14:paraId="007E34C3" w14:textId="076B191C"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Homel, P., Casey, D., &amp; Allison, D. B. (2002). Changes in </w:t>
      </w:r>
      <w:r w:rsidR="00673138" w:rsidRPr="00DE6FDC">
        <w:rPr>
          <w:rFonts w:ascii="Arial" w:hAnsi="Arial" w:cs="Arial"/>
          <w:sz w:val="22"/>
          <w:szCs w:val="22"/>
        </w:rPr>
        <w:t>b</w:t>
      </w:r>
      <w:r w:rsidRPr="00DE6FDC">
        <w:rPr>
          <w:rFonts w:ascii="Arial" w:hAnsi="Arial" w:cs="Arial"/>
          <w:sz w:val="22"/>
          <w:szCs w:val="22"/>
        </w:rPr>
        <w:t xml:space="preserve">ody </w:t>
      </w:r>
      <w:r w:rsidR="00673138" w:rsidRPr="00DE6FDC">
        <w:rPr>
          <w:rFonts w:ascii="Arial" w:hAnsi="Arial" w:cs="Arial"/>
          <w:sz w:val="22"/>
          <w:szCs w:val="22"/>
        </w:rPr>
        <w:t>m</w:t>
      </w:r>
      <w:r w:rsidRPr="00DE6FDC">
        <w:rPr>
          <w:rFonts w:ascii="Arial" w:hAnsi="Arial" w:cs="Arial"/>
          <w:sz w:val="22"/>
          <w:szCs w:val="22"/>
        </w:rPr>
        <w:t xml:space="preserve">ass </w:t>
      </w:r>
      <w:r w:rsidR="00673138" w:rsidRPr="00DE6FDC">
        <w:rPr>
          <w:rFonts w:ascii="Arial" w:hAnsi="Arial" w:cs="Arial"/>
          <w:sz w:val="22"/>
          <w:szCs w:val="22"/>
        </w:rPr>
        <w:t>i</w:t>
      </w:r>
      <w:r w:rsidRPr="00DE6FDC">
        <w:rPr>
          <w:rFonts w:ascii="Arial" w:hAnsi="Arial" w:cs="Arial"/>
          <w:sz w:val="22"/>
          <w:szCs w:val="22"/>
        </w:rPr>
        <w:t xml:space="preserve">ndex for </w:t>
      </w:r>
      <w:r w:rsidR="00673138" w:rsidRPr="00DE6FDC">
        <w:rPr>
          <w:rFonts w:ascii="Arial" w:hAnsi="Arial" w:cs="Arial"/>
          <w:sz w:val="22"/>
          <w:szCs w:val="22"/>
        </w:rPr>
        <w:t>i</w:t>
      </w:r>
      <w:r w:rsidRPr="00DE6FDC">
        <w:rPr>
          <w:rFonts w:ascii="Arial" w:hAnsi="Arial" w:cs="Arial"/>
          <w:sz w:val="22"/>
          <w:szCs w:val="22"/>
        </w:rPr>
        <w:t xml:space="preserve">ndividuals </w:t>
      </w:r>
      <w:r w:rsidR="00673138" w:rsidRPr="00DE6FDC">
        <w:rPr>
          <w:rFonts w:ascii="Arial" w:hAnsi="Arial" w:cs="Arial"/>
          <w:sz w:val="22"/>
          <w:szCs w:val="22"/>
        </w:rPr>
        <w:t>w</w:t>
      </w:r>
      <w:r w:rsidRPr="00DE6FDC">
        <w:rPr>
          <w:rFonts w:ascii="Arial" w:hAnsi="Arial" w:cs="Arial"/>
          <w:sz w:val="22"/>
          <w:szCs w:val="22"/>
        </w:rPr>
        <w:t xml:space="preserve">ith and </w:t>
      </w:r>
      <w:r w:rsidR="00673138" w:rsidRPr="00DE6FDC">
        <w:rPr>
          <w:rFonts w:ascii="Arial" w:hAnsi="Arial" w:cs="Arial"/>
          <w:sz w:val="22"/>
          <w:szCs w:val="22"/>
        </w:rPr>
        <w:t>w</w:t>
      </w:r>
      <w:r w:rsidRPr="00DE6FDC">
        <w:rPr>
          <w:rFonts w:ascii="Arial" w:hAnsi="Arial" w:cs="Arial"/>
          <w:sz w:val="22"/>
          <w:szCs w:val="22"/>
        </w:rPr>
        <w:t xml:space="preserve">ithout </w:t>
      </w:r>
      <w:r w:rsidR="00673138" w:rsidRPr="00DE6FDC">
        <w:rPr>
          <w:rFonts w:ascii="Arial" w:hAnsi="Arial" w:cs="Arial"/>
          <w:sz w:val="22"/>
          <w:szCs w:val="22"/>
        </w:rPr>
        <w:t>s</w:t>
      </w:r>
      <w:r w:rsidRPr="00DE6FDC">
        <w:rPr>
          <w:rFonts w:ascii="Arial" w:hAnsi="Arial" w:cs="Arial"/>
          <w:sz w:val="22"/>
          <w:szCs w:val="22"/>
        </w:rPr>
        <w:t xml:space="preserve">chizophrenia 1987-1996. </w:t>
      </w:r>
      <w:r w:rsidRPr="00DE6FDC">
        <w:rPr>
          <w:rFonts w:ascii="Arial" w:hAnsi="Arial" w:cs="Arial"/>
          <w:i/>
          <w:iCs/>
          <w:sz w:val="22"/>
          <w:szCs w:val="22"/>
        </w:rPr>
        <w:t>Schizophrenia Research, 55</w:t>
      </w:r>
      <w:r w:rsidRPr="00DE6FDC">
        <w:rPr>
          <w:rFonts w:ascii="Arial" w:hAnsi="Arial" w:cs="Arial"/>
          <w:sz w:val="22"/>
          <w:szCs w:val="22"/>
        </w:rPr>
        <w:t>(3)</w:t>
      </w:r>
      <w:r w:rsidR="00016A8B" w:rsidRPr="00DE6FDC">
        <w:rPr>
          <w:rFonts w:ascii="Arial" w:hAnsi="Arial" w:cs="Arial"/>
          <w:sz w:val="22"/>
          <w:szCs w:val="22"/>
        </w:rPr>
        <w:t xml:space="preserve">, </w:t>
      </w:r>
      <w:r w:rsidRPr="00DE6FDC">
        <w:rPr>
          <w:rFonts w:ascii="Arial" w:hAnsi="Arial" w:cs="Arial"/>
          <w:sz w:val="22"/>
          <w:szCs w:val="22"/>
        </w:rPr>
        <w:t>277-84</w:t>
      </w:r>
      <w:r w:rsidRPr="00DE6FDC">
        <w:rPr>
          <w:rFonts w:ascii="Arial" w:hAnsi="Arial" w:cs="Arial"/>
          <w:i/>
          <w:iCs/>
          <w:sz w:val="22"/>
          <w:szCs w:val="22"/>
        </w:rPr>
        <w:t>.</w:t>
      </w:r>
    </w:p>
    <w:p w14:paraId="04BAD7E3" w14:textId="602BB941"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Mountz</w:t>
      </w:r>
      <w:r w:rsidR="00673138" w:rsidRPr="00DE6FDC">
        <w:rPr>
          <w:rFonts w:ascii="Arial" w:hAnsi="Arial" w:cs="Arial"/>
          <w:sz w:val="22"/>
          <w:szCs w:val="22"/>
        </w:rPr>
        <w:t>,</w:t>
      </w:r>
      <w:r w:rsidRPr="00DE6FDC">
        <w:rPr>
          <w:rFonts w:ascii="Arial" w:hAnsi="Arial" w:cs="Arial"/>
          <w:sz w:val="22"/>
          <w:szCs w:val="22"/>
        </w:rPr>
        <w:t xml:space="preserve"> J</w:t>
      </w:r>
      <w:r w:rsidR="00673138" w:rsidRPr="00DE6FDC">
        <w:rPr>
          <w:rFonts w:ascii="Arial" w:hAnsi="Arial" w:cs="Arial"/>
          <w:sz w:val="22"/>
          <w:szCs w:val="22"/>
        </w:rPr>
        <w:t xml:space="preserve">. </w:t>
      </w:r>
      <w:r w:rsidRPr="00DE6FDC">
        <w:rPr>
          <w:rFonts w:ascii="Arial" w:hAnsi="Arial" w:cs="Arial"/>
          <w:sz w:val="22"/>
          <w:szCs w:val="22"/>
        </w:rPr>
        <w:t>D</w:t>
      </w:r>
      <w:r w:rsidR="00673138" w:rsidRPr="00DE6FDC">
        <w:rPr>
          <w:rFonts w:ascii="Arial" w:hAnsi="Arial" w:cs="Arial"/>
          <w:sz w:val="22"/>
          <w:szCs w:val="22"/>
        </w:rPr>
        <w:t>.</w:t>
      </w:r>
      <w:r w:rsidRPr="00DE6FDC">
        <w:rPr>
          <w:rFonts w:ascii="Arial" w:hAnsi="Arial" w:cs="Arial"/>
          <w:sz w:val="22"/>
          <w:szCs w:val="22"/>
        </w:rPr>
        <w:t>, Van Zant</w:t>
      </w:r>
      <w:r w:rsidR="00673138" w:rsidRPr="00DE6FDC">
        <w:rPr>
          <w:rFonts w:ascii="Arial" w:hAnsi="Arial" w:cs="Arial"/>
          <w:sz w:val="22"/>
          <w:szCs w:val="22"/>
        </w:rPr>
        <w:t>,</w:t>
      </w:r>
      <w:r w:rsidRPr="00DE6FDC">
        <w:rPr>
          <w:rFonts w:ascii="Arial" w:hAnsi="Arial" w:cs="Arial"/>
          <w:sz w:val="22"/>
          <w:szCs w:val="22"/>
        </w:rPr>
        <w:t xml:space="preserve"> G</w:t>
      </w:r>
      <w:r w:rsidR="00673138"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Zhang</w:t>
      </w:r>
      <w:r w:rsidR="00673138" w:rsidRPr="00DE6FDC">
        <w:rPr>
          <w:rFonts w:ascii="Arial" w:hAnsi="Arial" w:cs="Arial"/>
          <w:sz w:val="22"/>
          <w:szCs w:val="22"/>
        </w:rPr>
        <w:t>,</w:t>
      </w:r>
      <w:r w:rsidRPr="00DE6FDC">
        <w:rPr>
          <w:rFonts w:ascii="Arial" w:hAnsi="Arial" w:cs="Arial"/>
          <w:sz w:val="22"/>
          <w:szCs w:val="22"/>
        </w:rPr>
        <w:t xml:space="preserve"> H</w:t>
      </w:r>
      <w:r w:rsidR="00673138" w:rsidRPr="00DE6FDC">
        <w:rPr>
          <w:rFonts w:ascii="Arial" w:hAnsi="Arial" w:cs="Arial"/>
          <w:sz w:val="22"/>
          <w:szCs w:val="22"/>
        </w:rPr>
        <w:t xml:space="preserve">. </w:t>
      </w:r>
      <w:r w:rsidRPr="00DE6FDC">
        <w:rPr>
          <w:rFonts w:ascii="Arial" w:hAnsi="Arial" w:cs="Arial"/>
          <w:sz w:val="22"/>
          <w:szCs w:val="22"/>
        </w:rPr>
        <w:t>G</w:t>
      </w:r>
      <w:r w:rsidR="00673138" w:rsidRPr="00DE6FDC">
        <w:rPr>
          <w:rFonts w:ascii="Arial" w:hAnsi="Arial" w:cs="Arial"/>
          <w:sz w:val="22"/>
          <w:szCs w:val="22"/>
        </w:rPr>
        <w:t>.</w:t>
      </w:r>
      <w:r w:rsidRPr="00DE6FDC">
        <w:rPr>
          <w:rFonts w:ascii="Arial" w:hAnsi="Arial" w:cs="Arial"/>
          <w:sz w:val="22"/>
          <w:szCs w:val="22"/>
        </w:rPr>
        <w:t xml:space="preserve">, </w:t>
      </w:r>
      <w:r w:rsidR="00673138" w:rsidRPr="00DE6FDC">
        <w:rPr>
          <w:rFonts w:ascii="Arial" w:hAnsi="Arial" w:cs="Arial"/>
          <w:sz w:val="22"/>
          <w:szCs w:val="22"/>
        </w:rPr>
        <w:t xml:space="preserve">&amp; </w:t>
      </w:r>
      <w:r w:rsidRPr="00DE6FDC">
        <w:rPr>
          <w:rFonts w:ascii="Arial" w:hAnsi="Arial" w:cs="Arial"/>
          <w:sz w:val="22"/>
          <w:szCs w:val="22"/>
        </w:rPr>
        <w:t>Hsu</w:t>
      </w:r>
      <w:r w:rsidR="00673138" w:rsidRPr="00DE6FDC">
        <w:rPr>
          <w:rFonts w:ascii="Arial" w:hAnsi="Arial" w:cs="Arial"/>
          <w:sz w:val="22"/>
          <w:szCs w:val="22"/>
        </w:rPr>
        <w:t>,</w:t>
      </w:r>
      <w:r w:rsidRPr="00DE6FDC">
        <w:rPr>
          <w:rFonts w:ascii="Arial" w:hAnsi="Arial" w:cs="Arial"/>
          <w:sz w:val="22"/>
          <w:szCs w:val="22"/>
        </w:rPr>
        <w:t xml:space="preserve"> H</w:t>
      </w:r>
      <w:r w:rsidR="00673138" w:rsidRPr="00DE6FDC">
        <w:rPr>
          <w:rFonts w:ascii="Arial" w:hAnsi="Arial" w:cs="Arial"/>
          <w:sz w:val="22"/>
          <w:szCs w:val="22"/>
        </w:rPr>
        <w:t>.</w:t>
      </w:r>
      <w:r w:rsidRPr="00DE6FDC">
        <w:rPr>
          <w:rFonts w:ascii="Arial" w:hAnsi="Arial" w:cs="Arial"/>
          <w:sz w:val="22"/>
          <w:szCs w:val="22"/>
        </w:rPr>
        <w:t>C.</w:t>
      </w:r>
      <w:r w:rsidR="00330F7E" w:rsidRPr="00DE6FDC">
        <w:rPr>
          <w:rFonts w:ascii="Arial" w:hAnsi="Arial" w:cs="Arial"/>
          <w:sz w:val="22"/>
          <w:szCs w:val="22"/>
        </w:rPr>
        <w:t xml:space="preserve"> </w:t>
      </w:r>
      <w:r w:rsidRPr="00DE6FDC">
        <w:rPr>
          <w:rFonts w:ascii="Arial" w:hAnsi="Arial" w:cs="Arial"/>
          <w:sz w:val="22"/>
          <w:szCs w:val="22"/>
        </w:rPr>
        <w:t xml:space="preserve">(2002). Beneficial influences of systemic cooperation and sociological behavior on longevity. </w:t>
      </w:r>
      <w:r w:rsidRPr="00DE6FDC">
        <w:rPr>
          <w:rFonts w:ascii="Arial" w:hAnsi="Arial" w:cs="Arial"/>
          <w:i/>
          <w:sz w:val="22"/>
          <w:szCs w:val="22"/>
        </w:rPr>
        <w:t>Mechanisms Ageing Development,</w:t>
      </w:r>
      <w:r w:rsidR="00016A8B" w:rsidRPr="00DE6FDC">
        <w:rPr>
          <w:rFonts w:ascii="Arial" w:hAnsi="Arial" w:cs="Arial"/>
          <w:sz w:val="22"/>
          <w:szCs w:val="22"/>
        </w:rPr>
        <w:t xml:space="preserve"> </w:t>
      </w:r>
      <w:r w:rsidRPr="00DE6FDC">
        <w:rPr>
          <w:rFonts w:ascii="Arial" w:hAnsi="Arial" w:cs="Arial"/>
          <w:i/>
          <w:sz w:val="22"/>
          <w:szCs w:val="22"/>
        </w:rPr>
        <w:t>123</w:t>
      </w:r>
      <w:r w:rsidRPr="00DE6FDC">
        <w:rPr>
          <w:rFonts w:ascii="Arial" w:hAnsi="Arial" w:cs="Arial"/>
          <w:sz w:val="22"/>
          <w:szCs w:val="22"/>
        </w:rPr>
        <w:t>(8)</w:t>
      </w:r>
      <w:r w:rsidR="00016A8B" w:rsidRPr="00DE6FDC">
        <w:rPr>
          <w:rFonts w:ascii="Arial" w:hAnsi="Arial" w:cs="Arial"/>
          <w:sz w:val="22"/>
          <w:szCs w:val="22"/>
        </w:rPr>
        <w:t xml:space="preserve">, </w:t>
      </w:r>
      <w:r w:rsidRPr="00DE6FDC">
        <w:rPr>
          <w:rFonts w:ascii="Arial" w:hAnsi="Arial" w:cs="Arial"/>
          <w:sz w:val="22"/>
          <w:szCs w:val="22"/>
        </w:rPr>
        <w:t>963-73.</w:t>
      </w:r>
    </w:p>
    <w:p w14:paraId="0EF8D80A" w14:textId="34168DD3"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Horton</w:t>
      </w:r>
      <w:r w:rsidR="00673138" w:rsidRPr="00DE6FDC">
        <w:rPr>
          <w:rFonts w:ascii="Arial" w:hAnsi="Arial" w:cs="Arial"/>
          <w:sz w:val="22"/>
          <w:szCs w:val="22"/>
        </w:rPr>
        <w:t>,</w:t>
      </w:r>
      <w:r w:rsidRPr="00DE6FDC">
        <w:rPr>
          <w:rFonts w:ascii="Arial" w:hAnsi="Arial" w:cs="Arial"/>
          <w:sz w:val="22"/>
          <w:szCs w:val="22"/>
        </w:rPr>
        <w:t xml:space="preserve"> H</w:t>
      </w:r>
      <w:r w:rsidR="00673138" w:rsidRPr="00DE6FDC">
        <w:rPr>
          <w:rFonts w:ascii="Arial" w:hAnsi="Arial" w:cs="Arial"/>
          <w:sz w:val="22"/>
          <w:szCs w:val="22"/>
        </w:rPr>
        <w:t>.</w:t>
      </w:r>
      <w:r w:rsidRPr="00DE6FDC">
        <w:rPr>
          <w:rFonts w:ascii="Arial" w:hAnsi="Arial" w:cs="Arial"/>
          <w:sz w:val="22"/>
          <w:szCs w:val="22"/>
        </w:rPr>
        <w:t>, Vogel</w:t>
      </w:r>
      <w:r w:rsidR="00673138" w:rsidRPr="00DE6FDC">
        <w:rPr>
          <w:rFonts w:ascii="Arial" w:hAnsi="Arial" w:cs="Arial"/>
          <w:sz w:val="22"/>
          <w:szCs w:val="22"/>
        </w:rPr>
        <w:t>,</w:t>
      </w:r>
      <w:r w:rsidRPr="00DE6FDC">
        <w:rPr>
          <w:rFonts w:ascii="Arial" w:hAnsi="Arial" w:cs="Arial"/>
          <w:sz w:val="22"/>
          <w:szCs w:val="22"/>
        </w:rPr>
        <w:t xml:space="preserve"> T</w:t>
      </w:r>
      <w:r w:rsidR="00673138" w:rsidRPr="00DE6FDC">
        <w:rPr>
          <w:rFonts w:ascii="Arial" w:hAnsi="Arial" w:cs="Arial"/>
          <w:sz w:val="22"/>
          <w:szCs w:val="22"/>
        </w:rPr>
        <w:t xml:space="preserve">. </w:t>
      </w:r>
      <w:r w:rsidRPr="00DE6FDC">
        <w:rPr>
          <w:rFonts w:ascii="Arial" w:hAnsi="Arial" w:cs="Arial"/>
          <w:sz w:val="22"/>
          <w:szCs w:val="22"/>
        </w:rPr>
        <w:t>U</w:t>
      </w:r>
      <w:r w:rsidR="00673138" w:rsidRPr="00DE6FDC">
        <w:rPr>
          <w:rFonts w:ascii="Arial" w:hAnsi="Arial" w:cs="Arial"/>
          <w:sz w:val="22"/>
          <w:szCs w:val="22"/>
        </w:rPr>
        <w:t>.</w:t>
      </w:r>
      <w:r w:rsidRPr="00DE6FDC">
        <w:rPr>
          <w:rFonts w:ascii="Arial" w:hAnsi="Arial" w:cs="Arial"/>
          <w:sz w:val="22"/>
          <w:szCs w:val="22"/>
        </w:rPr>
        <w:t>, Carter</w:t>
      </w:r>
      <w:r w:rsidR="00673138" w:rsidRPr="00DE6FDC">
        <w:rPr>
          <w:rFonts w:ascii="Arial" w:hAnsi="Arial" w:cs="Arial"/>
          <w:sz w:val="22"/>
          <w:szCs w:val="22"/>
        </w:rPr>
        <w:t>,</w:t>
      </w:r>
      <w:r w:rsidRPr="00DE6FDC">
        <w:rPr>
          <w:rFonts w:ascii="Arial" w:hAnsi="Arial" w:cs="Arial"/>
          <w:sz w:val="22"/>
          <w:szCs w:val="22"/>
        </w:rPr>
        <w:t xml:space="preserve"> D</w:t>
      </w:r>
      <w:r w:rsidR="00673138" w:rsidRPr="00DE6FDC">
        <w:rPr>
          <w:rFonts w:ascii="Arial" w:hAnsi="Arial" w:cs="Arial"/>
          <w:sz w:val="22"/>
          <w:szCs w:val="22"/>
        </w:rPr>
        <w:t xml:space="preserve">. </w:t>
      </w:r>
      <w:r w:rsidRPr="00DE6FDC">
        <w:rPr>
          <w:rFonts w:ascii="Arial" w:hAnsi="Arial" w:cs="Arial"/>
          <w:sz w:val="22"/>
          <w:szCs w:val="22"/>
        </w:rPr>
        <w:t>K</w:t>
      </w:r>
      <w:r w:rsidR="00673138" w:rsidRPr="00DE6FDC">
        <w:rPr>
          <w:rFonts w:ascii="Arial" w:hAnsi="Arial" w:cs="Arial"/>
          <w:sz w:val="22"/>
          <w:szCs w:val="22"/>
        </w:rPr>
        <w:t>.</w:t>
      </w:r>
      <w:r w:rsidRPr="00DE6FDC">
        <w:rPr>
          <w:rFonts w:ascii="Arial" w:hAnsi="Arial" w:cs="Arial"/>
          <w:sz w:val="22"/>
          <w:szCs w:val="22"/>
        </w:rPr>
        <w:t>, Vielhuber</w:t>
      </w:r>
      <w:r w:rsidR="00673138" w:rsidRPr="00DE6FDC">
        <w:rPr>
          <w:rFonts w:ascii="Arial" w:hAnsi="Arial" w:cs="Arial"/>
          <w:sz w:val="22"/>
          <w:szCs w:val="22"/>
        </w:rPr>
        <w:t>,</w:t>
      </w:r>
      <w:r w:rsidRPr="00DE6FDC">
        <w:rPr>
          <w:rFonts w:ascii="Arial" w:hAnsi="Arial" w:cs="Arial"/>
          <w:sz w:val="22"/>
          <w:szCs w:val="22"/>
        </w:rPr>
        <w:t xml:space="preserve"> K</w:t>
      </w:r>
      <w:r w:rsidR="00673138" w:rsidRPr="00DE6FDC">
        <w:rPr>
          <w:rFonts w:ascii="Arial" w:hAnsi="Arial" w:cs="Arial"/>
          <w:sz w:val="22"/>
          <w:szCs w:val="22"/>
        </w:rPr>
        <w:t>.</w:t>
      </w:r>
      <w:r w:rsidRPr="00DE6FDC">
        <w:rPr>
          <w:rFonts w:ascii="Arial" w:hAnsi="Arial" w:cs="Arial"/>
          <w:sz w:val="22"/>
          <w:szCs w:val="22"/>
        </w:rPr>
        <w:t>, Fuller</w:t>
      </w:r>
      <w:r w:rsidR="00673138" w:rsidRPr="00DE6FDC">
        <w:rPr>
          <w:rFonts w:ascii="Arial" w:hAnsi="Arial" w:cs="Arial"/>
          <w:sz w:val="22"/>
          <w:szCs w:val="22"/>
        </w:rPr>
        <w:t>,</w:t>
      </w:r>
      <w:r w:rsidRPr="00DE6FDC">
        <w:rPr>
          <w:rFonts w:ascii="Arial" w:hAnsi="Arial" w:cs="Arial"/>
          <w:sz w:val="22"/>
          <w:szCs w:val="22"/>
        </w:rPr>
        <w:t xml:space="preserve"> D</w:t>
      </w:r>
      <w:r w:rsidR="00673138" w:rsidRPr="00DE6FDC">
        <w:rPr>
          <w:rFonts w:ascii="Arial" w:hAnsi="Arial" w:cs="Arial"/>
          <w:sz w:val="22"/>
          <w:szCs w:val="22"/>
        </w:rPr>
        <w:t xml:space="preserve">. </w:t>
      </w:r>
      <w:r w:rsidRPr="00DE6FDC">
        <w:rPr>
          <w:rFonts w:ascii="Arial" w:hAnsi="Arial" w:cs="Arial"/>
          <w:sz w:val="22"/>
          <w:szCs w:val="22"/>
        </w:rPr>
        <w:t>H</w:t>
      </w:r>
      <w:r w:rsidR="00673138" w:rsidRPr="00DE6FDC">
        <w:rPr>
          <w:rFonts w:ascii="Arial" w:hAnsi="Arial" w:cs="Arial"/>
          <w:sz w:val="22"/>
          <w:szCs w:val="22"/>
        </w:rPr>
        <w:t>.</w:t>
      </w:r>
      <w:r w:rsidRPr="00DE6FDC">
        <w:rPr>
          <w:rFonts w:ascii="Arial" w:hAnsi="Arial" w:cs="Arial"/>
          <w:sz w:val="22"/>
          <w:szCs w:val="22"/>
        </w:rPr>
        <w:t>, Shipley</w:t>
      </w:r>
      <w:r w:rsidR="00673138" w:rsidRPr="00DE6FDC">
        <w:rPr>
          <w:rFonts w:ascii="Arial" w:hAnsi="Arial" w:cs="Arial"/>
          <w:sz w:val="22"/>
          <w:szCs w:val="22"/>
        </w:rPr>
        <w:t>,</w:t>
      </w:r>
      <w:r w:rsidRPr="00DE6FDC">
        <w:rPr>
          <w:rFonts w:ascii="Arial" w:hAnsi="Arial" w:cs="Arial"/>
          <w:sz w:val="22"/>
          <w:szCs w:val="22"/>
        </w:rPr>
        <w:t xml:space="preserve"> T</w:t>
      </w:r>
      <w:r w:rsidR="00673138" w:rsidRPr="00DE6FDC">
        <w:rPr>
          <w:rFonts w:ascii="Arial" w:hAnsi="Arial" w:cs="Arial"/>
          <w:sz w:val="22"/>
          <w:szCs w:val="22"/>
        </w:rPr>
        <w:t>.</w:t>
      </w:r>
      <w:r w:rsidRPr="00DE6FDC">
        <w:rPr>
          <w:rFonts w:ascii="Arial" w:hAnsi="Arial" w:cs="Arial"/>
          <w:sz w:val="22"/>
          <w:szCs w:val="22"/>
        </w:rPr>
        <w:t>, Fuller</w:t>
      </w:r>
      <w:r w:rsidR="00673138" w:rsidRPr="00DE6FDC">
        <w:rPr>
          <w:rFonts w:ascii="Arial" w:hAnsi="Arial" w:cs="Arial"/>
          <w:sz w:val="22"/>
          <w:szCs w:val="22"/>
        </w:rPr>
        <w:t>,</w:t>
      </w:r>
      <w:r w:rsidRPr="00DE6FDC">
        <w:rPr>
          <w:rFonts w:ascii="Arial" w:hAnsi="Arial" w:cs="Arial"/>
          <w:sz w:val="22"/>
          <w:szCs w:val="22"/>
        </w:rPr>
        <w:t xml:space="preserve"> J</w:t>
      </w:r>
      <w:r w:rsidR="00673138" w:rsidRPr="00DE6FDC">
        <w:rPr>
          <w:rFonts w:ascii="Arial" w:hAnsi="Arial" w:cs="Arial"/>
          <w:sz w:val="22"/>
          <w:szCs w:val="22"/>
        </w:rPr>
        <w:t xml:space="preserve">. </w:t>
      </w:r>
      <w:r w:rsidRPr="00DE6FDC">
        <w:rPr>
          <w:rFonts w:ascii="Arial" w:hAnsi="Arial" w:cs="Arial"/>
          <w:sz w:val="22"/>
          <w:szCs w:val="22"/>
        </w:rPr>
        <w:t>T</w:t>
      </w:r>
      <w:r w:rsidR="00673138" w:rsidRPr="00DE6FDC">
        <w:rPr>
          <w:rFonts w:ascii="Arial" w:hAnsi="Arial" w:cs="Arial"/>
          <w:sz w:val="22"/>
          <w:szCs w:val="22"/>
        </w:rPr>
        <w:t>.</w:t>
      </w:r>
      <w:r w:rsidRPr="00DE6FDC">
        <w:rPr>
          <w:rFonts w:ascii="Arial" w:hAnsi="Arial" w:cs="Arial"/>
          <w:sz w:val="22"/>
          <w:szCs w:val="22"/>
        </w:rPr>
        <w:t>, Kunstman</w:t>
      </w:r>
      <w:r w:rsidR="00673138" w:rsidRPr="00DE6FDC">
        <w:rPr>
          <w:rFonts w:ascii="Arial" w:hAnsi="Arial" w:cs="Arial"/>
          <w:sz w:val="22"/>
          <w:szCs w:val="22"/>
        </w:rPr>
        <w:t>,</w:t>
      </w:r>
      <w:r w:rsidRPr="00DE6FDC">
        <w:rPr>
          <w:rFonts w:ascii="Arial" w:hAnsi="Arial" w:cs="Arial"/>
          <w:sz w:val="22"/>
          <w:szCs w:val="22"/>
        </w:rPr>
        <w:t xml:space="preserve"> K</w:t>
      </w:r>
      <w:r w:rsidR="00673138" w:rsidRPr="00DE6FDC">
        <w:rPr>
          <w:rFonts w:ascii="Arial" w:hAnsi="Arial" w:cs="Arial"/>
          <w:sz w:val="22"/>
          <w:szCs w:val="22"/>
        </w:rPr>
        <w:t xml:space="preserve">. </w:t>
      </w:r>
      <w:r w:rsidRPr="00DE6FDC">
        <w:rPr>
          <w:rFonts w:ascii="Arial" w:hAnsi="Arial" w:cs="Arial"/>
          <w:sz w:val="22"/>
          <w:szCs w:val="22"/>
        </w:rPr>
        <w:t>J</w:t>
      </w:r>
      <w:r w:rsidR="00673138" w:rsidRPr="00DE6FDC">
        <w:rPr>
          <w:rFonts w:ascii="Arial" w:hAnsi="Arial" w:cs="Arial"/>
          <w:sz w:val="22"/>
          <w:szCs w:val="22"/>
        </w:rPr>
        <w:t>.</w:t>
      </w:r>
      <w:r w:rsidRPr="00DE6FDC">
        <w:rPr>
          <w:rFonts w:ascii="Arial" w:hAnsi="Arial" w:cs="Arial"/>
          <w:sz w:val="22"/>
          <w:szCs w:val="22"/>
        </w:rPr>
        <w:t>, Sutter</w:t>
      </w:r>
      <w:r w:rsidR="00673138" w:rsidRPr="00DE6FDC">
        <w:rPr>
          <w:rFonts w:ascii="Arial" w:hAnsi="Arial" w:cs="Arial"/>
          <w:sz w:val="22"/>
          <w:szCs w:val="22"/>
        </w:rPr>
        <w:t>,</w:t>
      </w:r>
      <w:r w:rsidRPr="00DE6FDC">
        <w:rPr>
          <w:rFonts w:ascii="Arial" w:hAnsi="Arial" w:cs="Arial"/>
          <w:sz w:val="22"/>
          <w:szCs w:val="22"/>
        </w:rPr>
        <w:t xml:space="preserve"> G</w:t>
      </w:r>
      <w:r w:rsidR="00673138" w:rsidRPr="00DE6FDC">
        <w:rPr>
          <w:rFonts w:ascii="Arial" w:hAnsi="Arial" w:cs="Arial"/>
          <w:sz w:val="22"/>
          <w:szCs w:val="22"/>
        </w:rPr>
        <w:t>.</w:t>
      </w:r>
      <w:r w:rsidRPr="00DE6FDC">
        <w:rPr>
          <w:rFonts w:ascii="Arial" w:hAnsi="Arial" w:cs="Arial"/>
          <w:sz w:val="22"/>
          <w:szCs w:val="22"/>
        </w:rPr>
        <w:t>, Montefiori</w:t>
      </w:r>
      <w:r w:rsidR="00673138" w:rsidRPr="00DE6FDC">
        <w:rPr>
          <w:rFonts w:ascii="Arial" w:hAnsi="Arial" w:cs="Arial"/>
          <w:sz w:val="22"/>
          <w:szCs w:val="22"/>
        </w:rPr>
        <w:t>,</w:t>
      </w:r>
      <w:r w:rsidRPr="00DE6FDC">
        <w:rPr>
          <w:rFonts w:ascii="Arial" w:hAnsi="Arial" w:cs="Arial"/>
          <w:sz w:val="22"/>
          <w:szCs w:val="22"/>
        </w:rPr>
        <w:t xml:space="preserve"> D</w:t>
      </w:r>
      <w:r w:rsidR="00673138" w:rsidRPr="00DE6FDC">
        <w:rPr>
          <w:rFonts w:ascii="Arial" w:hAnsi="Arial" w:cs="Arial"/>
          <w:sz w:val="22"/>
          <w:szCs w:val="22"/>
        </w:rPr>
        <w:t xml:space="preserve">. </w:t>
      </w:r>
      <w:r w:rsidRPr="00DE6FDC">
        <w:rPr>
          <w:rFonts w:ascii="Arial" w:hAnsi="Arial" w:cs="Arial"/>
          <w:sz w:val="22"/>
          <w:szCs w:val="22"/>
        </w:rPr>
        <w:t>C</w:t>
      </w:r>
      <w:r w:rsidR="00673138" w:rsidRPr="00DE6FDC">
        <w:rPr>
          <w:rFonts w:ascii="Arial" w:hAnsi="Arial" w:cs="Arial"/>
          <w:sz w:val="22"/>
          <w:szCs w:val="22"/>
        </w:rPr>
        <w:t>.</w:t>
      </w:r>
      <w:r w:rsidRPr="00DE6FDC">
        <w:rPr>
          <w:rFonts w:ascii="Arial" w:hAnsi="Arial" w:cs="Arial"/>
          <w:sz w:val="22"/>
          <w:szCs w:val="22"/>
        </w:rPr>
        <w:t>, Erfle</w:t>
      </w:r>
      <w:r w:rsidR="00673138" w:rsidRPr="00DE6FDC">
        <w:rPr>
          <w:rFonts w:ascii="Arial" w:hAnsi="Arial" w:cs="Arial"/>
          <w:sz w:val="22"/>
          <w:szCs w:val="22"/>
        </w:rPr>
        <w:t>,</w:t>
      </w:r>
      <w:r w:rsidRPr="00DE6FDC">
        <w:rPr>
          <w:rFonts w:ascii="Arial" w:hAnsi="Arial" w:cs="Arial"/>
          <w:sz w:val="22"/>
          <w:szCs w:val="22"/>
        </w:rPr>
        <w:t xml:space="preserve"> V</w:t>
      </w:r>
      <w:r w:rsidR="00673138" w:rsidRPr="00DE6FDC">
        <w:rPr>
          <w:rFonts w:ascii="Arial" w:hAnsi="Arial" w:cs="Arial"/>
          <w:sz w:val="22"/>
          <w:szCs w:val="22"/>
        </w:rPr>
        <w:t>.</w:t>
      </w:r>
      <w:r w:rsidRPr="00DE6FDC">
        <w:rPr>
          <w:rFonts w:ascii="Arial" w:hAnsi="Arial" w:cs="Arial"/>
          <w:sz w:val="22"/>
          <w:szCs w:val="22"/>
        </w:rPr>
        <w:t>, Desrosiers</w:t>
      </w:r>
      <w:r w:rsidR="00673138" w:rsidRPr="00DE6FDC">
        <w:rPr>
          <w:rFonts w:ascii="Arial" w:hAnsi="Arial" w:cs="Arial"/>
          <w:sz w:val="22"/>
          <w:szCs w:val="22"/>
        </w:rPr>
        <w:t>,</w:t>
      </w:r>
      <w:r w:rsidRPr="00DE6FDC">
        <w:rPr>
          <w:rFonts w:ascii="Arial" w:hAnsi="Arial" w:cs="Arial"/>
          <w:sz w:val="22"/>
          <w:szCs w:val="22"/>
        </w:rPr>
        <w:t xml:space="preserve"> R</w:t>
      </w:r>
      <w:r w:rsidR="00673138" w:rsidRPr="00DE6FDC">
        <w:rPr>
          <w:rFonts w:ascii="Arial" w:hAnsi="Arial" w:cs="Arial"/>
          <w:sz w:val="22"/>
          <w:szCs w:val="22"/>
        </w:rPr>
        <w:t xml:space="preserve">. </w:t>
      </w:r>
      <w:r w:rsidRPr="00DE6FDC">
        <w:rPr>
          <w:rFonts w:ascii="Arial" w:hAnsi="Arial" w:cs="Arial"/>
          <w:sz w:val="22"/>
          <w:szCs w:val="22"/>
        </w:rPr>
        <w:t>C</w:t>
      </w:r>
      <w:r w:rsidR="00673138" w:rsidRPr="00DE6FDC">
        <w:rPr>
          <w:rFonts w:ascii="Arial" w:hAnsi="Arial" w:cs="Arial"/>
          <w:sz w:val="22"/>
          <w:szCs w:val="22"/>
        </w:rPr>
        <w:t>.</w:t>
      </w:r>
      <w:r w:rsidRPr="00DE6FDC">
        <w:rPr>
          <w:rFonts w:ascii="Arial" w:hAnsi="Arial" w:cs="Arial"/>
          <w:sz w:val="22"/>
          <w:szCs w:val="22"/>
        </w:rPr>
        <w:t>, Wilson</w:t>
      </w:r>
      <w:r w:rsidR="00673138" w:rsidRPr="00DE6FDC">
        <w:rPr>
          <w:rFonts w:ascii="Arial" w:hAnsi="Arial" w:cs="Arial"/>
          <w:sz w:val="22"/>
          <w:szCs w:val="22"/>
        </w:rPr>
        <w:t>,</w:t>
      </w:r>
      <w:r w:rsidRPr="00DE6FDC">
        <w:rPr>
          <w:rFonts w:ascii="Arial" w:hAnsi="Arial" w:cs="Arial"/>
          <w:sz w:val="22"/>
          <w:szCs w:val="22"/>
        </w:rPr>
        <w:t xml:space="preserve"> N</w:t>
      </w:r>
      <w:r w:rsidR="00673138" w:rsidRPr="00DE6FDC">
        <w:rPr>
          <w:rFonts w:ascii="Arial" w:hAnsi="Arial" w:cs="Arial"/>
          <w:sz w:val="22"/>
          <w:szCs w:val="22"/>
        </w:rPr>
        <w:t>.</w:t>
      </w:r>
      <w:r w:rsidRPr="00DE6FDC">
        <w:rPr>
          <w:rFonts w:ascii="Arial" w:hAnsi="Arial" w:cs="Arial"/>
          <w:sz w:val="22"/>
          <w:szCs w:val="22"/>
        </w:rPr>
        <w:t>, Picker</w:t>
      </w:r>
      <w:r w:rsidR="00673138" w:rsidRPr="00DE6FDC">
        <w:rPr>
          <w:rFonts w:ascii="Arial" w:hAnsi="Arial" w:cs="Arial"/>
          <w:sz w:val="22"/>
          <w:szCs w:val="22"/>
        </w:rPr>
        <w:t>,</w:t>
      </w:r>
      <w:r w:rsidRPr="00DE6FDC">
        <w:rPr>
          <w:rFonts w:ascii="Arial" w:hAnsi="Arial" w:cs="Arial"/>
          <w:sz w:val="22"/>
          <w:szCs w:val="22"/>
        </w:rPr>
        <w:t xml:space="preserve"> L</w:t>
      </w:r>
      <w:r w:rsidR="00673138" w:rsidRPr="00DE6FDC">
        <w:rPr>
          <w:rFonts w:ascii="Arial" w:hAnsi="Arial" w:cs="Arial"/>
          <w:sz w:val="22"/>
          <w:szCs w:val="22"/>
        </w:rPr>
        <w:t xml:space="preserve">. </w:t>
      </w:r>
      <w:r w:rsidRPr="00DE6FDC">
        <w:rPr>
          <w:rFonts w:ascii="Arial" w:hAnsi="Arial" w:cs="Arial"/>
          <w:sz w:val="22"/>
          <w:szCs w:val="22"/>
        </w:rPr>
        <w:t>J</w:t>
      </w:r>
      <w:r w:rsidR="00673138" w:rsidRPr="00DE6FDC">
        <w:rPr>
          <w:rFonts w:ascii="Arial" w:hAnsi="Arial" w:cs="Arial"/>
          <w:sz w:val="22"/>
          <w:szCs w:val="22"/>
        </w:rPr>
        <w:t>.</w:t>
      </w:r>
      <w:r w:rsidRPr="00DE6FDC">
        <w:rPr>
          <w:rFonts w:ascii="Arial" w:hAnsi="Arial" w:cs="Arial"/>
          <w:sz w:val="22"/>
          <w:szCs w:val="22"/>
        </w:rPr>
        <w:t>, Wolinsky</w:t>
      </w:r>
      <w:r w:rsidR="00673138" w:rsidRPr="00DE6FDC">
        <w:rPr>
          <w:rFonts w:ascii="Arial" w:hAnsi="Arial" w:cs="Arial"/>
          <w:sz w:val="22"/>
          <w:szCs w:val="22"/>
        </w:rPr>
        <w:t>,</w:t>
      </w:r>
      <w:r w:rsidRPr="00DE6FDC">
        <w:rPr>
          <w:rFonts w:ascii="Arial" w:hAnsi="Arial" w:cs="Arial"/>
          <w:sz w:val="22"/>
          <w:szCs w:val="22"/>
        </w:rPr>
        <w:t xml:space="preserve"> S</w:t>
      </w:r>
      <w:r w:rsidR="00673138" w:rsidRPr="00DE6FDC">
        <w:rPr>
          <w:rFonts w:ascii="Arial" w:hAnsi="Arial" w:cs="Arial"/>
          <w:sz w:val="22"/>
          <w:szCs w:val="22"/>
        </w:rPr>
        <w:t xml:space="preserve">. </w:t>
      </w:r>
      <w:r w:rsidRPr="00DE6FDC">
        <w:rPr>
          <w:rFonts w:ascii="Arial" w:hAnsi="Arial" w:cs="Arial"/>
          <w:sz w:val="22"/>
          <w:szCs w:val="22"/>
        </w:rPr>
        <w:t>M</w:t>
      </w:r>
      <w:r w:rsidR="00673138" w:rsidRPr="00DE6FDC">
        <w:rPr>
          <w:rFonts w:ascii="Arial" w:hAnsi="Arial" w:cs="Arial"/>
          <w:sz w:val="22"/>
          <w:szCs w:val="22"/>
        </w:rPr>
        <w:t>.</w:t>
      </w:r>
      <w:r w:rsidRPr="00DE6FDC">
        <w:rPr>
          <w:rFonts w:ascii="Arial" w:hAnsi="Arial" w:cs="Arial"/>
          <w:sz w:val="22"/>
          <w:szCs w:val="22"/>
        </w:rPr>
        <w:t>, Wang</w:t>
      </w:r>
      <w:r w:rsidR="00673138" w:rsidRPr="00DE6FDC">
        <w:rPr>
          <w:rFonts w:ascii="Arial" w:hAnsi="Arial" w:cs="Arial"/>
          <w:sz w:val="22"/>
          <w:szCs w:val="22"/>
        </w:rPr>
        <w:t>,</w:t>
      </w:r>
      <w:r w:rsidRPr="00DE6FDC">
        <w:rPr>
          <w:rFonts w:ascii="Arial" w:hAnsi="Arial" w:cs="Arial"/>
          <w:sz w:val="22"/>
          <w:szCs w:val="22"/>
        </w:rPr>
        <w:t xml:space="preserve"> C</w:t>
      </w:r>
      <w:r w:rsidR="00673138"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xml:space="preserve">, </w:t>
      </w:r>
      <w:r w:rsidR="00673138" w:rsidRPr="00DE6FDC">
        <w:rPr>
          <w:rFonts w:ascii="Arial" w:hAnsi="Arial" w:cs="Arial"/>
          <w:sz w:val="22"/>
          <w:szCs w:val="22"/>
        </w:rPr>
        <w:t xml:space="preserve">&amp; </w:t>
      </w:r>
      <w:r w:rsidRPr="00DE6FDC">
        <w:rPr>
          <w:rFonts w:ascii="Arial" w:hAnsi="Arial" w:cs="Arial"/>
          <w:sz w:val="22"/>
          <w:szCs w:val="22"/>
        </w:rPr>
        <w:t>Watkins</w:t>
      </w:r>
      <w:r w:rsidR="00673138" w:rsidRPr="00DE6FDC">
        <w:rPr>
          <w:rFonts w:ascii="Arial" w:hAnsi="Arial" w:cs="Arial"/>
          <w:sz w:val="22"/>
          <w:szCs w:val="22"/>
        </w:rPr>
        <w:t>,</w:t>
      </w:r>
      <w:r w:rsidRPr="00DE6FDC">
        <w:rPr>
          <w:rFonts w:ascii="Arial" w:hAnsi="Arial" w:cs="Arial"/>
          <w:sz w:val="22"/>
          <w:szCs w:val="22"/>
        </w:rPr>
        <w:t xml:space="preserve"> D</w:t>
      </w:r>
      <w:r w:rsidR="00673138" w:rsidRPr="00DE6FDC">
        <w:rPr>
          <w:rFonts w:ascii="Arial" w:hAnsi="Arial" w:cs="Arial"/>
          <w:sz w:val="22"/>
          <w:szCs w:val="22"/>
        </w:rPr>
        <w:t xml:space="preserve">. </w:t>
      </w:r>
      <w:r w:rsidRPr="00DE6FDC">
        <w:rPr>
          <w:rFonts w:ascii="Arial" w:hAnsi="Arial" w:cs="Arial"/>
          <w:sz w:val="22"/>
          <w:szCs w:val="22"/>
        </w:rPr>
        <w:t xml:space="preserve">I. (2002). </w:t>
      </w:r>
      <w:r w:rsidR="00D336A6" w:rsidRPr="00DE6FDC">
        <w:rPr>
          <w:rFonts w:ascii="Arial" w:hAnsi="Arial" w:cs="Arial"/>
          <w:sz w:val="22"/>
          <w:szCs w:val="22"/>
        </w:rPr>
        <w:t xml:space="preserve">Immunization of rhesus macaques with a DNA prime/modified vaccinia virus ankara boost regimen induces broad Simian Immunodeficiency Virus (SIV)-Specific T-Cell responses and reduces initial viral replication but </w:t>
      </w:r>
      <w:r w:rsidR="00D336A6" w:rsidRPr="00DE6FDC">
        <w:rPr>
          <w:rFonts w:ascii="Arial" w:hAnsi="Arial" w:cs="Arial"/>
          <w:sz w:val="22"/>
          <w:szCs w:val="22"/>
        </w:rPr>
        <w:lastRenderedPageBreak/>
        <w:t xml:space="preserve">does not prevent disease progression following challenge with pathogenic SIVmac239. </w:t>
      </w:r>
      <w:r w:rsidRPr="00DE6FDC">
        <w:rPr>
          <w:rFonts w:ascii="Arial" w:hAnsi="Arial" w:cs="Arial"/>
          <w:i/>
          <w:sz w:val="22"/>
          <w:szCs w:val="22"/>
        </w:rPr>
        <w:t xml:space="preserve">Journal or </w:t>
      </w:r>
      <w:r w:rsidR="00DA61AC" w:rsidRPr="00DE6FDC">
        <w:rPr>
          <w:rFonts w:ascii="Arial" w:hAnsi="Arial" w:cs="Arial"/>
          <w:i/>
          <w:sz w:val="22"/>
          <w:szCs w:val="22"/>
        </w:rPr>
        <w:t>Virology</w:t>
      </w:r>
      <w:r w:rsidRPr="00DE6FDC">
        <w:rPr>
          <w:rFonts w:ascii="Arial" w:hAnsi="Arial" w:cs="Arial"/>
          <w:i/>
          <w:sz w:val="22"/>
          <w:szCs w:val="22"/>
        </w:rPr>
        <w:t>, 76</w:t>
      </w:r>
      <w:r w:rsidR="00016A8B" w:rsidRPr="00DE6FDC">
        <w:rPr>
          <w:rFonts w:ascii="Arial" w:hAnsi="Arial" w:cs="Arial"/>
          <w:sz w:val="22"/>
          <w:szCs w:val="22"/>
        </w:rPr>
        <w:t>(14)</w:t>
      </w:r>
      <w:r w:rsidRPr="00DE6FDC">
        <w:rPr>
          <w:rFonts w:ascii="Arial" w:hAnsi="Arial" w:cs="Arial"/>
          <w:i/>
          <w:sz w:val="22"/>
          <w:szCs w:val="22"/>
        </w:rPr>
        <w:t>,</w:t>
      </w:r>
      <w:r w:rsidRPr="00DE6FDC">
        <w:rPr>
          <w:rFonts w:ascii="Arial" w:hAnsi="Arial" w:cs="Arial"/>
          <w:sz w:val="22"/>
          <w:szCs w:val="22"/>
        </w:rPr>
        <w:t xml:space="preserve"> 7187-7202.</w:t>
      </w:r>
    </w:p>
    <w:p w14:paraId="7B84BBEC" w14:textId="4986C4CC"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Jain</w:t>
      </w:r>
      <w:r w:rsidR="00316E9A" w:rsidRPr="00DE6FDC">
        <w:rPr>
          <w:rFonts w:ascii="Arial" w:hAnsi="Arial" w:cs="Arial"/>
          <w:sz w:val="22"/>
          <w:szCs w:val="22"/>
        </w:rPr>
        <w:t>,</w:t>
      </w:r>
      <w:r w:rsidRPr="00DE6FDC">
        <w:rPr>
          <w:rFonts w:ascii="Arial" w:hAnsi="Arial" w:cs="Arial"/>
          <w:sz w:val="22"/>
          <w:szCs w:val="22"/>
        </w:rPr>
        <w:t xml:space="preserve"> A</w:t>
      </w:r>
      <w:r w:rsidR="00316E9A" w:rsidRPr="00DE6FDC">
        <w:rPr>
          <w:rFonts w:ascii="Arial" w:hAnsi="Arial" w:cs="Arial"/>
          <w:sz w:val="22"/>
          <w:szCs w:val="22"/>
        </w:rPr>
        <w:t xml:space="preserve">. </w:t>
      </w:r>
      <w:r w:rsidRPr="00DE6FDC">
        <w:rPr>
          <w:rFonts w:ascii="Arial" w:hAnsi="Arial" w:cs="Arial"/>
          <w:sz w:val="22"/>
          <w:szCs w:val="22"/>
        </w:rPr>
        <w:t>K</w:t>
      </w:r>
      <w:r w:rsidR="00316E9A" w:rsidRPr="00DE6FDC">
        <w:rPr>
          <w:rFonts w:ascii="Arial" w:hAnsi="Arial" w:cs="Arial"/>
          <w:sz w:val="22"/>
          <w:szCs w:val="22"/>
        </w:rPr>
        <w:t>.</w:t>
      </w:r>
      <w:r w:rsidRPr="00DE6FDC">
        <w:rPr>
          <w:rFonts w:ascii="Arial" w:hAnsi="Arial" w:cs="Arial"/>
          <w:sz w:val="22"/>
          <w:szCs w:val="22"/>
        </w:rPr>
        <w:t>, Kaplan</w:t>
      </w:r>
      <w:r w:rsidR="00316E9A" w:rsidRPr="00DE6FDC">
        <w:rPr>
          <w:rFonts w:ascii="Arial" w:hAnsi="Arial" w:cs="Arial"/>
          <w:sz w:val="22"/>
          <w:szCs w:val="22"/>
        </w:rPr>
        <w:t>,</w:t>
      </w:r>
      <w:r w:rsidRPr="00DE6FDC">
        <w:rPr>
          <w:rFonts w:ascii="Arial" w:hAnsi="Arial" w:cs="Arial"/>
          <w:sz w:val="22"/>
          <w:szCs w:val="22"/>
        </w:rPr>
        <w:t xml:space="preserve"> R</w:t>
      </w:r>
      <w:r w:rsidR="00316E9A" w:rsidRPr="00DE6FDC">
        <w:rPr>
          <w:rFonts w:ascii="Arial" w:hAnsi="Arial" w:cs="Arial"/>
          <w:sz w:val="22"/>
          <w:szCs w:val="22"/>
        </w:rPr>
        <w:t xml:space="preserve">. </w:t>
      </w:r>
      <w:r w:rsidRPr="00DE6FDC">
        <w:rPr>
          <w:rFonts w:ascii="Arial" w:hAnsi="Arial" w:cs="Arial"/>
          <w:sz w:val="22"/>
          <w:szCs w:val="22"/>
        </w:rPr>
        <w:t>A</w:t>
      </w:r>
      <w:r w:rsidR="00316E9A" w:rsidRPr="00DE6FDC">
        <w:rPr>
          <w:rFonts w:ascii="Arial" w:hAnsi="Arial" w:cs="Arial"/>
          <w:sz w:val="22"/>
          <w:szCs w:val="22"/>
        </w:rPr>
        <w:t>.</w:t>
      </w:r>
      <w:r w:rsidRPr="00DE6FDC">
        <w:rPr>
          <w:rFonts w:ascii="Arial" w:hAnsi="Arial" w:cs="Arial"/>
          <w:sz w:val="22"/>
          <w:szCs w:val="22"/>
        </w:rPr>
        <w:t>, Gadde</w:t>
      </w:r>
      <w:r w:rsidR="00316E9A" w:rsidRPr="00DE6FDC">
        <w:rPr>
          <w:rFonts w:ascii="Arial" w:hAnsi="Arial" w:cs="Arial"/>
          <w:sz w:val="22"/>
          <w:szCs w:val="22"/>
        </w:rPr>
        <w:t>,</w:t>
      </w:r>
      <w:r w:rsidRPr="00DE6FDC">
        <w:rPr>
          <w:rFonts w:ascii="Arial" w:hAnsi="Arial" w:cs="Arial"/>
          <w:sz w:val="22"/>
          <w:szCs w:val="22"/>
        </w:rPr>
        <w:t xml:space="preserve"> K</w:t>
      </w:r>
      <w:r w:rsidR="00316E9A" w:rsidRPr="00DE6FDC">
        <w:rPr>
          <w:rFonts w:ascii="Arial" w:hAnsi="Arial" w:cs="Arial"/>
          <w:sz w:val="22"/>
          <w:szCs w:val="22"/>
        </w:rPr>
        <w:t xml:space="preserve">. </w:t>
      </w:r>
      <w:r w:rsidRPr="00DE6FDC">
        <w:rPr>
          <w:rFonts w:ascii="Arial" w:hAnsi="Arial" w:cs="Arial"/>
          <w:sz w:val="22"/>
          <w:szCs w:val="22"/>
        </w:rPr>
        <w:t>M</w:t>
      </w:r>
      <w:r w:rsidR="00316E9A" w:rsidRPr="00DE6FDC">
        <w:rPr>
          <w:rFonts w:ascii="Arial" w:hAnsi="Arial" w:cs="Arial"/>
          <w:sz w:val="22"/>
          <w:szCs w:val="22"/>
        </w:rPr>
        <w:t>.</w:t>
      </w:r>
      <w:r w:rsidRPr="00DE6FDC">
        <w:rPr>
          <w:rFonts w:ascii="Arial" w:hAnsi="Arial" w:cs="Arial"/>
          <w:sz w:val="22"/>
          <w:szCs w:val="22"/>
        </w:rPr>
        <w:t>, Wadden</w:t>
      </w:r>
      <w:r w:rsidR="00316E9A" w:rsidRPr="00DE6FDC">
        <w:rPr>
          <w:rFonts w:ascii="Arial" w:hAnsi="Arial" w:cs="Arial"/>
          <w:sz w:val="22"/>
          <w:szCs w:val="22"/>
        </w:rPr>
        <w:t>,</w:t>
      </w:r>
      <w:r w:rsidRPr="00DE6FDC">
        <w:rPr>
          <w:rFonts w:ascii="Arial" w:hAnsi="Arial" w:cs="Arial"/>
          <w:sz w:val="22"/>
          <w:szCs w:val="22"/>
        </w:rPr>
        <w:t xml:space="preserve"> T</w:t>
      </w:r>
      <w:r w:rsidR="00316E9A" w:rsidRPr="00DE6FDC">
        <w:rPr>
          <w:rFonts w:ascii="Arial" w:hAnsi="Arial" w:cs="Arial"/>
          <w:sz w:val="22"/>
          <w:szCs w:val="22"/>
        </w:rPr>
        <w:t xml:space="preserve">. </w:t>
      </w:r>
      <w:r w:rsidRPr="00DE6FDC">
        <w:rPr>
          <w:rFonts w:ascii="Arial" w:hAnsi="Arial" w:cs="Arial"/>
          <w:sz w:val="22"/>
          <w:szCs w:val="22"/>
        </w:rPr>
        <w:t>A</w:t>
      </w:r>
      <w:r w:rsidR="00316E9A" w:rsidRPr="00DE6FDC">
        <w:rPr>
          <w:rFonts w:ascii="Arial" w:hAnsi="Arial" w:cs="Arial"/>
          <w:sz w:val="22"/>
          <w:szCs w:val="22"/>
        </w:rPr>
        <w:t>.</w:t>
      </w:r>
      <w:r w:rsidRPr="00DE6FDC">
        <w:rPr>
          <w:rFonts w:ascii="Arial" w:hAnsi="Arial" w:cs="Arial"/>
          <w:sz w:val="22"/>
          <w:szCs w:val="22"/>
        </w:rPr>
        <w:t>, Allison</w:t>
      </w:r>
      <w:r w:rsidR="00316E9A"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Brewer</w:t>
      </w:r>
      <w:r w:rsidR="00316E9A" w:rsidRPr="00DE6FDC">
        <w:rPr>
          <w:rFonts w:ascii="Arial" w:hAnsi="Arial" w:cs="Arial"/>
          <w:sz w:val="22"/>
          <w:szCs w:val="22"/>
        </w:rPr>
        <w:t>,</w:t>
      </w:r>
      <w:r w:rsidRPr="00DE6FDC">
        <w:rPr>
          <w:rFonts w:ascii="Arial" w:hAnsi="Arial" w:cs="Arial"/>
          <w:sz w:val="22"/>
          <w:szCs w:val="22"/>
        </w:rPr>
        <w:t xml:space="preserve"> E</w:t>
      </w:r>
      <w:r w:rsidR="00316E9A" w:rsidRPr="00DE6FDC">
        <w:rPr>
          <w:rFonts w:ascii="Arial" w:hAnsi="Arial" w:cs="Arial"/>
          <w:sz w:val="22"/>
          <w:szCs w:val="22"/>
        </w:rPr>
        <w:t xml:space="preserve">. </w:t>
      </w:r>
      <w:r w:rsidRPr="00DE6FDC">
        <w:rPr>
          <w:rFonts w:ascii="Arial" w:hAnsi="Arial" w:cs="Arial"/>
          <w:sz w:val="22"/>
          <w:szCs w:val="22"/>
        </w:rPr>
        <w:t>R</w:t>
      </w:r>
      <w:r w:rsidR="00316E9A" w:rsidRPr="00DE6FDC">
        <w:rPr>
          <w:rFonts w:ascii="Arial" w:hAnsi="Arial" w:cs="Arial"/>
          <w:sz w:val="22"/>
          <w:szCs w:val="22"/>
        </w:rPr>
        <w:t>.</w:t>
      </w:r>
      <w:r w:rsidRPr="00DE6FDC">
        <w:rPr>
          <w:rFonts w:ascii="Arial" w:hAnsi="Arial" w:cs="Arial"/>
          <w:sz w:val="22"/>
          <w:szCs w:val="22"/>
        </w:rPr>
        <w:t>, Leadbetter</w:t>
      </w:r>
      <w:r w:rsidR="00316E9A" w:rsidRPr="00DE6FDC">
        <w:rPr>
          <w:rFonts w:ascii="Arial" w:hAnsi="Arial" w:cs="Arial"/>
          <w:sz w:val="22"/>
          <w:szCs w:val="22"/>
        </w:rPr>
        <w:t>,</w:t>
      </w:r>
      <w:r w:rsidRPr="00DE6FDC">
        <w:rPr>
          <w:rFonts w:ascii="Arial" w:hAnsi="Arial" w:cs="Arial"/>
          <w:sz w:val="22"/>
          <w:szCs w:val="22"/>
        </w:rPr>
        <w:t xml:space="preserve"> R</w:t>
      </w:r>
      <w:r w:rsidR="00316E9A" w:rsidRPr="00DE6FDC">
        <w:rPr>
          <w:rFonts w:ascii="Arial" w:hAnsi="Arial" w:cs="Arial"/>
          <w:sz w:val="22"/>
          <w:szCs w:val="22"/>
        </w:rPr>
        <w:t xml:space="preserve">. </w:t>
      </w:r>
      <w:r w:rsidRPr="00DE6FDC">
        <w:rPr>
          <w:rFonts w:ascii="Arial" w:hAnsi="Arial" w:cs="Arial"/>
          <w:sz w:val="22"/>
          <w:szCs w:val="22"/>
        </w:rPr>
        <w:t>A</w:t>
      </w:r>
      <w:r w:rsidR="00316E9A" w:rsidRPr="00DE6FDC">
        <w:rPr>
          <w:rFonts w:ascii="Arial" w:hAnsi="Arial" w:cs="Arial"/>
          <w:sz w:val="22"/>
          <w:szCs w:val="22"/>
        </w:rPr>
        <w:t>.</w:t>
      </w:r>
      <w:r w:rsidRPr="00DE6FDC">
        <w:rPr>
          <w:rFonts w:ascii="Arial" w:hAnsi="Arial" w:cs="Arial"/>
          <w:sz w:val="22"/>
          <w:szCs w:val="22"/>
        </w:rPr>
        <w:t>, Richard</w:t>
      </w:r>
      <w:r w:rsidR="00316E9A" w:rsidRPr="00DE6FDC">
        <w:rPr>
          <w:rFonts w:ascii="Arial" w:hAnsi="Arial" w:cs="Arial"/>
          <w:sz w:val="22"/>
          <w:szCs w:val="22"/>
        </w:rPr>
        <w:t>,</w:t>
      </w:r>
      <w:r w:rsidRPr="00DE6FDC">
        <w:rPr>
          <w:rFonts w:ascii="Arial" w:hAnsi="Arial" w:cs="Arial"/>
          <w:sz w:val="22"/>
          <w:szCs w:val="22"/>
        </w:rPr>
        <w:t xml:space="preserve"> N</w:t>
      </w:r>
      <w:r w:rsidR="00316E9A" w:rsidRPr="00DE6FDC">
        <w:rPr>
          <w:rFonts w:ascii="Arial" w:hAnsi="Arial" w:cs="Arial"/>
          <w:sz w:val="22"/>
          <w:szCs w:val="22"/>
        </w:rPr>
        <w:t>.</w:t>
      </w:r>
      <w:r w:rsidRPr="00DE6FDC">
        <w:rPr>
          <w:rFonts w:ascii="Arial" w:hAnsi="Arial" w:cs="Arial"/>
          <w:sz w:val="22"/>
          <w:szCs w:val="22"/>
        </w:rPr>
        <w:t>, Haight</w:t>
      </w:r>
      <w:r w:rsidR="00316E9A" w:rsidRPr="00DE6FDC">
        <w:rPr>
          <w:rFonts w:ascii="Arial" w:hAnsi="Arial" w:cs="Arial"/>
          <w:sz w:val="22"/>
          <w:szCs w:val="22"/>
        </w:rPr>
        <w:t xml:space="preserve">, </w:t>
      </w:r>
      <w:r w:rsidRPr="00DE6FDC">
        <w:rPr>
          <w:rFonts w:ascii="Arial" w:hAnsi="Arial" w:cs="Arial"/>
          <w:sz w:val="22"/>
          <w:szCs w:val="22"/>
        </w:rPr>
        <w:t>B</w:t>
      </w:r>
      <w:r w:rsidR="00316E9A" w:rsidRPr="00DE6FDC">
        <w:rPr>
          <w:rFonts w:ascii="Arial" w:hAnsi="Arial" w:cs="Arial"/>
          <w:sz w:val="22"/>
          <w:szCs w:val="22"/>
        </w:rPr>
        <w:t>.</w:t>
      </w:r>
      <w:r w:rsidRPr="00DE6FDC">
        <w:rPr>
          <w:rFonts w:ascii="Arial" w:hAnsi="Arial" w:cs="Arial"/>
          <w:sz w:val="22"/>
          <w:szCs w:val="22"/>
        </w:rPr>
        <w:t>, Jamerson</w:t>
      </w:r>
      <w:r w:rsidR="00316E9A" w:rsidRPr="00DE6FDC">
        <w:rPr>
          <w:rFonts w:ascii="Arial" w:hAnsi="Arial" w:cs="Arial"/>
          <w:sz w:val="22"/>
          <w:szCs w:val="22"/>
        </w:rPr>
        <w:t>,</w:t>
      </w:r>
      <w:r w:rsidRPr="00DE6FDC">
        <w:rPr>
          <w:rFonts w:ascii="Arial" w:hAnsi="Arial" w:cs="Arial"/>
          <w:sz w:val="22"/>
          <w:szCs w:val="22"/>
        </w:rPr>
        <w:t xml:space="preserve"> B</w:t>
      </w:r>
      <w:r w:rsidR="00316E9A" w:rsidRPr="00DE6FDC">
        <w:rPr>
          <w:rFonts w:ascii="Arial" w:hAnsi="Arial" w:cs="Arial"/>
          <w:sz w:val="22"/>
          <w:szCs w:val="22"/>
        </w:rPr>
        <w:t xml:space="preserve">. </w:t>
      </w:r>
      <w:r w:rsidRPr="00DE6FDC">
        <w:rPr>
          <w:rFonts w:ascii="Arial" w:hAnsi="Arial" w:cs="Arial"/>
          <w:sz w:val="22"/>
          <w:szCs w:val="22"/>
        </w:rPr>
        <w:t>D</w:t>
      </w:r>
      <w:r w:rsidR="00316E9A" w:rsidRPr="00DE6FDC">
        <w:rPr>
          <w:rFonts w:ascii="Arial" w:hAnsi="Arial" w:cs="Arial"/>
          <w:sz w:val="22"/>
          <w:szCs w:val="22"/>
        </w:rPr>
        <w:t>.</w:t>
      </w:r>
      <w:r w:rsidRPr="00DE6FDC">
        <w:rPr>
          <w:rFonts w:ascii="Arial" w:hAnsi="Arial" w:cs="Arial"/>
          <w:sz w:val="22"/>
          <w:szCs w:val="22"/>
        </w:rPr>
        <w:t>, Buaron</w:t>
      </w:r>
      <w:r w:rsidR="00316E9A" w:rsidRPr="00DE6FDC">
        <w:rPr>
          <w:rFonts w:ascii="Arial" w:hAnsi="Arial" w:cs="Arial"/>
          <w:sz w:val="22"/>
          <w:szCs w:val="22"/>
        </w:rPr>
        <w:t>,</w:t>
      </w:r>
      <w:r w:rsidRPr="00DE6FDC">
        <w:rPr>
          <w:rFonts w:ascii="Arial" w:hAnsi="Arial" w:cs="Arial"/>
          <w:sz w:val="22"/>
          <w:szCs w:val="22"/>
        </w:rPr>
        <w:t xml:space="preserve"> K</w:t>
      </w:r>
      <w:r w:rsidR="00316E9A" w:rsidRPr="00DE6FDC">
        <w:rPr>
          <w:rFonts w:ascii="Arial" w:hAnsi="Arial" w:cs="Arial"/>
          <w:sz w:val="22"/>
          <w:szCs w:val="22"/>
        </w:rPr>
        <w:t xml:space="preserve">. </w:t>
      </w:r>
      <w:r w:rsidRPr="00DE6FDC">
        <w:rPr>
          <w:rFonts w:ascii="Arial" w:hAnsi="Arial" w:cs="Arial"/>
          <w:sz w:val="22"/>
          <w:szCs w:val="22"/>
        </w:rPr>
        <w:t>S</w:t>
      </w:r>
      <w:r w:rsidR="00316E9A" w:rsidRPr="00DE6FDC">
        <w:rPr>
          <w:rFonts w:ascii="Arial" w:hAnsi="Arial" w:cs="Arial"/>
          <w:sz w:val="22"/>
          <w:szCs w:val="22"/>
        </w:rPr>
        <w:t>.</w:t>
      </w:r>
      <w:r w:rsidRPr="00DE6FDC">
        <w:rPr>
          <w:rFonts w:ascii="Arial" w:hAnsi="Arial" w:cs="Arial"/>
          <w:sz w:val="22"/>
          <w:szCs w:val="22"/>
        </w:rPr>
        <w:t xml:space="preserve">, </w:t>
      </w:r>
      <w:r w:rsidR="00316E9A" w:rsidRPr="00DE6FDC">
        <w:rPr>
          <w:rFonts w:ascii="Arial" w:hAnsi="Arial" w:cs="Arial"/>
          <w:sz w:val="22"/>
          <w:szCs w:val="22"/>
        </w:rPr>
        <w:t xml:space="preserve">&amp; </w:t>
      </w:r>
      <w:r w:rsidRPr="00DE6FDC">
        <w:rPr>
          <w:rFonts w:ascii="Arial" w:hAnsi="Arial" w:cs="Arial"/>
          <w:sz w:val="22"/>
          <w:szCs w:val="22"/>
        </w:rPr>
        <w:t>Metz</w:t>
      </w:r>
      <w:r w:rsidR="00316E9A" w:rsidRPr="00DE6FDC">
        <w:rPr>
          <w:rFonts w:ascii="Arial" w:hAnsi="Arial" w:cs="Arial"/>
          <w:sz w:val="22"/>
          <w:szCs w:val="22"/>
        </w:rPr>
        <w:t>,</w:t>
      </w:r>
      <w:r w:rsidRPr="00DE6FDC">
        <w:rPr>
          <w:rFonts w:ascii="Arial" w:hAnsi="Arial" w:cs="Arial"/>
          <w:sz w:val="22"/>
          <w:szCs w:val="22"/>
        </w:rPr>
        <w:t xml:space="preserve"> A. (2002). Bupropion SR vs. </w:t>
      </w:r>
      <w:r w:rsidR="00316E9A" w:rsidRPr="00DE6FDC">
        <w:rPr>
          <w:rFonts w:ascii="Arial" w:hAnsi="Arial" w:cs="Arial"/>
          <w:sz w:val="22"/>
          <w:szCs w:val="22"/>
        </w:rPr>
        <w:t>p</w:t>
      </w:r>
      <w:r w:rsidRPr="00DE6FDC">
        <w:rPr>
          <w:rFonts w:ascii="Arial" w:hAnsi="Arial" w:cs="Arial"/>
          <w:sz w:val="22"/>
          <w:szCs w:val="22"/>
        </w:rPr>
        <w:t xml:space="preserve">lacebo for </w:t>
      </w:r>
      <w:r w:rsidR="00316E9A" w:rsidRPr="00DE6FDC">
        <w:rPr>
          <w:rFonts w:ascii="Arial" w:hAnsi="Arial" w:cs="Arial"/>
          <w:sz w:val="22"/>
          <w:szCs w:val="22"/>
        </w:rPr>
        <w:t>w</w:t>
      </w:r>
      <w:r w:rsidRPr="00DE6FDC">
        <w:rPr>
          <w:rFonts w:ascii="Arial" w:hAnsi="Arial" w:cs="Arial"/>
          <w:sz w:val="22"/>
          <w:szCs w:val="22"/>
        </w:rPr>
        <w:t xml:space="preserve">eight </w:t>
      </w:r>
      <w:r w:rsidR="00316E9A" w:rsidRPr="00DE6FDC">
        <w:rPr>
          <w:rFonts w:ascii="Arial" w:hAnsi="Arial" w:cs="Arial"/>
          <w:sz w:val="22"/>
          <w:szCs w:val="22"/>
        </w:rPr>
        <w:t>l</w:t>
      </w:r>
      <w:r w:rsidRPr="00DE6FDC">
        <w:rPr>
          <w:rFonts w:ascii="Arial" w:hAnsi="Arial" w:cs="Arial"/>
          <w:sz w:val="22"/>
          <w:szCs w:val="22"/>
        </w:rPr>
        <w:t xml:space="preserve">oss in </w:t>
      </w:r>
      <w:r w:rsidR="00316E9A" w:rsidRPr="00DE6FDC">
        <w:rPr>
          <w:rFonts w:ascii="Arial" w:hAnsi="Arial" w:cs="Arial"/>
          <w:sz w:val="22"/>
          <w:szCs w:val="22"/>
        </w:rPr>
        <w:t>o</w:t>
      </w:r>
      <w:r w:rsidRPr="00DE6FDC">
        <w:rPr>
          <w:rFonts w:ascii="Arial" w:hAnsi="Arial" w:cs="Arial"/>
          <w:sz w:val="22"/>
          <w:szCs w:val="22"/>
        </w:rPr>
        <w:t xml:space="preserve">bese </w:t>
      </w:r>
      <w:r w:rsidR="00316E9A" w:rsidRPr="00DE6FDC">
        <w:rPr>
          <w:rFonts w:ascii="Arial" w:hAnsi="Arial" w:cs="Arial"/>
          <w:sz w:val="22"/>
          <w:szCs w:val="22"/>
        </w:rPr>
        <w:t>p</w:t>
      </w:r>
      <w:r w:rsidRPr="00DE6FDC">
        <w:rPr>
          <w:rFonts w:ascii="Arial" w:hAnsi="Arial" w:cs="Arial"/>
          <w:sz w:val="22"/>
          <w:szCs w:val="22"/>
        </w:rPr>
        <w:t xml:space="preserve">atients with </w:t>
      </w:r>
      <w:r w:rsidR="00316E9A" w:rsidRPr="00DE6FDC">
        <w:rPr>
          <w:rFonts w:ascii="Arial" w:hAnsi="Arial" w:cs="Arial"/>
          <w:sz w:val="22"/>
          <w:szCs w:val="22"/>
        </w:rPr>
        <w:t>d</w:t>
      </w:r>
      <w:r w:rsidRPr="00DE6FDC">
        <w:rPr>
          <w:rFonts w:ascii="Arial" w:hAnsi="Arial" w:cs="Arial"/>
          <w:sz w:val="22"/>
          <w:szCs w:val="22"/>
        </w:rPr>
        <w:t xml:space="preserve">epressive </w:t>
      </w:r>
      <w:r w:rsidR="00316E9A" w:rsidRPr="00DE6FDC">
        <w:rPr>
          <w:rFonts w:ascii="Arial" w:hAnsi="Arial" w:cs="Arial"/>
          <w:sz w:val="22"/>
          <w:szCs w:val="22"/>
        </w:rPr>
        <w:t>s</w:t>
      </w:r>
      <w:r w:rsidRPr="00DE6FDC">
        <w:rPr>
          <w:rFonts w:ascii="Arial" w:hAnsi="Arial" w:cs="Arial"/>
          <w:sz w:val="22"/>
          <w:szCs w:val="22"/>
        </w:rPr>
        <w:t xml:space="preserve">ymptoms. </w:t>
      </w:r>
      <w:r w:rsidRPr="00DE6FDC">
        <w:rPr>
          <w:rFonts w:ascii="Arial" w:hAnsi="Arial" w:cs="Arial"/>
          <w:i/>
          <w:iCs/>
          <w:sz w:val="22"/>
          <w:szCs w:val="22"/>
        </w:rPr>
        <w:t>Obesity Research, 10</w:t>
      </w:r>
      <w:r w:rsidR="00316E9A" w:rsidRPr="00DE6FDC">
        <w:rPr>
          <w:rFonts w:ascii="Arial" w:hAnsi="Arial" w:cs="Arial"/>
          <w:iCs/>
          <w:sz w:val="22"/>
          <w:szCs w:val="22"/>
        </w:rPr>
        <w:t>(10)</w:t>
      </w:r>
      <w:r w:rsidR="00316E9A" w:rsidRPr="00DE6FDC">
        <w:rPr>
          <w:rFonts w:ascii="Arial" w:hAnsi="Arial" w:cs="Arial"/>
          <w:sz w:val="22"/>
          <w:szCs w:val="22"/>
        </w:rPr>
        <w:t xml:space="preserve">, </w:t>
      </w:r>
      <w:r w:rsidRPr="00DE6FDC">
        <w:rPr>
          <w:rFonts w:ascii="Arial" w:hAnsi="Arial" w:cs="Arial"/>
          <w:sz w:val="22"/>
          <w:szCs w:val="22"/>
        </w:rPr>
        <w:t>1049-1056.</w:t>
      </w:r>
    </w:p>
    <w:p w14:paraId="2E2A47D3" w14:textId="15422BF6"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Allen</w:t>
      </w:r>
      <w:r w:rsidR="007E4491" w:rsidRPr="00DE6FDC">
        <w:rPr>
          <w:rFonts w:ascii="Arial" w:hAnsi="Arial" w:cs="Arial"/>
          <w:sz w:val="22"/>
          <w:szCs w:val="22"/>
        </w:rPr>
        <w:t>,</w:t>
      </w:r>
      <w:r w:rsidRPr="00DE6FDC">
        <w:rPr>
          <w:rFonts w:ascii="Arial" w:hAnsi="Arial" w:cs="Arial"/>
          <w:sz w:val="22"/>
          <w:szCs w:val="22"/>
        </w:rPr>
        <w:t xml:space="preserve"> T</w:t>
      </w:r>
      <w:r w:rsidR="007E4491" w:rsidRPr="00DE6FDC">
        <w:rPr>
          <w:rFonts w:ascii="Arial" w:hAnsi="Arial" w:cs="Arial"/>
          <w:sz w:val="22"/>
          <w:szCs w:val="22"/>
        </w:rPr>
        <w:t xml:space="preserve">. </w:t>
      </w:r>
      <w:r w:rsidRPr="00DE6FDC">
        <w:rPr>
          <w:rFonts w:ascii="Arial" w:hAnsi="Arial" w:cs="Arial"/>
          <w:sz w:val="22"/>
          <w:szCs w:val="22"/>
        </w:rPr>
        <w:t>M</w:t>
      </w:r>
      <w:r w:rsidR="007E4491" w:rsidRPr="00DE6FDC">
        <w:rPr>
          <w:rFonts w:ascii="Arial" w:hAnsi="Arial" w:cs="Arial"/>
          <w:sz w:val="22"/>
          <w:szCs w:val="22"/>
        </w:rPr>
        <w:t>.</w:t>
      </w:r>
      <w:r w:rsidRPr="00DE6FDC">
        <w:rPr>
          <w:rFonts w:ascii="Arial" w:hAnsi="Arial" w:cs="Arial"/>
          <w:sz w:val="22"/>
          <w:szCs w:val="22"/>
        </w:rPr>
        <w:t>, Jing</w:t>
      </w:r>
      <w:r w:rsidR="007E4491" w:rsidRPr="00DE6FDC">
        <w:rPr>
          <w:rFonts w:ascii="Arial" w:hAnsi="Arial" w:cs="Arial"/>
          <w:sz w:val="22"/>
          <w:szCs w:val="22"/>
        </w:rPr>
        <w:t xml:space="preserve">, </w:t>
      </w:r>
      <w:r w:rsidRPr="00DE6FDC">
        <w:rPr>
          <w:rFonts w:ascii="Arial" w:hAnsi="Arial" w:cs="Arial"/>
          <w:sz w:val="22"/>
          <w:szCs w:val="22"/>
        </w:rPr>
        <w:t>P</w:t>
      </w:r>
      <w:r w:rsidR="007E4491" w:rsidRPr="00DE6FDC">
        <w:rPr>
          <w:rFonts w:ascii="Arial" w:hAnsi="Arial" w:cs="Arial"/>
          <w:sz w:val="22"/>
          <w:szCs w:val="22"/>
        </w:rPr>
        <w:t>.</w:t>
      </w:r>
      <w:r w:rsidRPr="00DE6FDC">
        <w:rPr>
          <w:rFonts w:ascii="Arial" w:hAnsi="Arial" w:cs="Arial"/>
          <w:sz w:val="22"/>
          <w:szCs w:val="22"/>
        </w:rPr>
        <w:t>, Calore</w:t>
      </w:r>
      <w:r w:rsidR="007E4491" w:rsidRPr="00DE6FDC">
        <w:rPr>
          <w:rFonts w:ascii="Arial" w:hAnsi="Arial" w:cs="Arial"/>
          <w:sz w:val="22"/>
          <w:szCs w:val="22"/>
        </w:rPr>
        <w:t>,</w:t>
      </w:r>
      <w:r w:rsidRPr="00DE6FDC">
        <w:rPr>
          <w:rFonts w:ascii="Arial" w:hAnsi="Arial" w:cs="Arial"/>
          <w:sz w:val="22"/>
          <w:szCs w:val="22"/>
        </w:rPr>
        <w:t xml:space="preserve"> B</w:t>
      </w:r>
      <w:r w:rsidR="007E4491" w:rsidRPr="00DE6FDC">
        <w:rPr>
          <w:rFonts w:ascii="Arial" w:hAnsi="Arial" w:cs="Arial"/>
          <w:sz w:val="22"/>
          <w:szCs w:val="22"/>
        </w:rPr>
        <w:t>.</w:t>
      </w:r>
      <w:r w:rsidRPr="00DE6FDC">
        <w:rPr>
          <w:rFonts w:ascii="Arial" w:hAnsi="Arial" w:cs="Arial"/>
          <w:sz w:val="22"/>
          <w:szCs w:val="22"/>
        </w:rPr>
        <w:t>, Horton</w:t>
      </w:r>
      <w:r w:rsidR="007E4491" w:rsidRPr="00DE6FDC">
        <w:rPr>
          <w:rFonts w:ascii="Arial" w:hAnsi="Arial" w:cs="Arial"/>
          <w:sz w:val="22"/>
          <w:szCs w:val="22"/>
        </w:rPr>
        <w:t>,</w:t>
      </w:r>
      <w:r w:rsidRPr="00DE6FDC">
        <w:rPr>
          <w:rFonts w:ascii="Arial" w:hAnsi="Arial" w:cs="Arial"/>
          <w:sz w:val="22"/>
          <w:szCs w:val="22"/>
        </w:rPr>
        <w:t xml:space="preserve"> H</w:t>
      </w:r>
      <w:r w:rsidR="007E4491" w:rsidRPr="00DE6FDC">
        <w:rPr>
          <w:rFonts w:ascii="Arial" w:hAnsi="Arial" w:cs="Arial"/>
          <w:sz w:val="22"/>
          <w:szCs w:val="22"/>
        </w:rPr>
        <w:t>.</w:t>
      </w:r>
      <w:r w:rsidRPr="00DE6FDC">
        <w:rPr>
          <w:rFonts w:ascii="Arial" w:hAnsi="Arial" w:cs="Arial"/>
          <w:sz w:val="22"/>
          <w:szCs w:val="22"/>
        </w:rPr>
        <w:t>, O'Connor</w:t>
      </w:r>
      <w:r w:rsidR="007E4491" w:rsidRPr="00DE6FDC">
        <w:rPr>
          <w:rFonts w:ascii="Arial" w:hAnsi="Arial" w:cs="Arial"/>
          <w:sz w:val="22"/>
          <w:szCs w:val="22"/>
        </w:rPr>
        <w:t>,</w:t>
      </w:r>
      <w:r w:rsidRPr="00DE6FDC">
        <w:rPr>
          <w:rFonts w:ascii="Arial" w:hAnsi="Arial" w:cs="Arial"/>
          <w:sz w:val="22"/>
          <w:szCs w:val="22"/>
        </w:rPr>
        <w:t xml:space="preserve"> D</w:t>
      </w:r>
      <w:r w:rsidR="007E4491" w:rsidRPr="00DE6FDC">
        <w:rPr>
          <w:rFonts w:ascii="Arial" w:hAnsi="Arial" w:cs="Arial"/>
          <w:sz w:val="22"/>
          <w:szCs w:val="22"/>
        </w:rPr>
        <w:t xml:space="preserve">. </w:t>
      </w:r>
      <w:r w:rsidRPr="00DE6FDC">
        <w:rPr>
          <w:rFonts w:ascii="Arial" w:hAnsi="Arial" w:cs="Arial"/>
          <w:sz w:val="22"/>
          <w:szCs w:val="22"/>
        </w:rPr>
        <w:t>H</w:t>
      </w:r>
      <w:r w:rsidR="007E4491" w:rsidRPr="00DE6FDC">
        <w:rPr>
          <w:rFonts w:ascii="Arial" w:hAnsi="Arial" w:cs="Arial"/>
          <w:sz w:val="22"/>
          <w:szCs w:val="22"/>
        </w:rPr>
        <w:t>.</w:t>
      </w:r>
      <w:r w:rsidRPr="00DE6FDC">
        <w:rPr>
          <w:rFonts w:ascii="Arial" w:hAnsi="Arial" w:cs="Arial"/>
          <w:sz w:val="22"/>
          <w:szCs w:val="22"/>
        </w:rPr>
        <w:t>, Hanke</w:t>
      </w:r>
      <w:r w:rsidR="007E4491" w:rsidRPr="00DE6FDC">
        <w:rPr>
          <w:rFonts w:ascii="Arial" w:hAnsi="Arial" w:cs="Arial"/>
          <w:sz w:val="22"/>
          <w:szCs w:val="22"/>
        </w:rPr>
        <w:t>,</w:t>
      </w:r>
      <w:r w:rsidRPr="00DE6FDC">
        <w:rPr>
          <w:rFonts w:ascii="Arial" w:hAnsi="Arial" w:cs="Arial"/>
          <w:sz w:val="22"/>
          <w:szCs w:val="22"/>
        </w:rPr>
        <w:t xml:space="preserve"> T</w:t>
      </w:r>
      <w:r w:rsidR="007E4491" w:rsidRPr="00DE6FDC">
        <w:rPr>
          <w:rFonts w:ascii="Arial" w:hAnsi="Arial" w:cs="Arial"/>
          <w:sz w:val="22"/>
          <w:szCs w:val="22"/>
        </w:rPr>
        <w:t>.</w:t>
      </w:r>
      <w:r w:rsidRPr="00DE6FDC">
        <w:rPr>
          <w:rFonts w:ascii="Arial" w:hAnsi="Arial" w:cs="Arial"/>
          <w:sz w:val="22"/>
          <w:szCs w:val="22"/>
        </w:rPr>
        <w:t>, Piekarczyk</w:t>
      </w:r>
      <w:r w:rsidR="007E4491" w:rsidRPr="00DE6FDC">
        <w:rPr>
          <w:rFonts w:ascii="Arial" w:hAnsi="Arial" w:cs="Arial"/>
          <w:sz w:val="22"/>
          <w:szCs w:val="22"/>
        </w:rPr>
        <w:t>,</w:t>
      </w:r>
      <w:r w:rsidRPr="00DE6FDC">
        <w:rPr>
          <w:rFonts w:ascii="Arial" w:hAnsi="Arial" w:cs="Arial"/>
          <w:sz w:val="22"/>
          <w:szCs w:val="22"/>
        </w:rPr>
        <w:t xml:space="preserve"> M</w:t>
      </w:r>
      <w:r w:rsidR="007E4491" w:rsidRPr="00DE6FDC">
        <w:rPr>
          <w:rFonts w:ascii="Arial" w:hAnsi="Arial" w:cs="Arial"/>
          <w:sz w:val="22"/>
          <w:szCs w:val="22"/>
        </w:rPr>
        <w:t>.</w:t>
      </w:r>
      <w:r w:rsidRPr="00DE6FDC">
        <w:rPr>
          <w:rFonts w:ascii="Arial" w:hAnsi="Arial" w:cs="Arial"/>
          <w:sz w:val="22"/>
          <w:szCs w:val="22"/>
        </w:rPr>
        <w:t>, Ruddersdorf</w:t>
      </w:r>
      <w:r w:rsidR="007E4491" w:rsidRPr="00DE6FDC">
        <w:rPr>
          <w:rFonts w:ascii="Arial" w:hAnsi="Arial" w:cs="Arial"/>
          <w:sz w:val="22"/>
          <w:szCs w:val="22"/>
        </w:rPr>
        <w:t>,</w:t>
      </w:r>
      <w:r w:rsidRPr="00DE6FDC">
        <w:rPr>
          <w:rFonts w:ascii="Arial" w:hAnsi="Arial" w:cs="Arial"/>
          <w:sz w:val="22"/>
          <w:szCs w:val="22"/>
        </w:rPr>
        <w:t xml:space="preserve"> R</w:t>
      </w:r>
      <w:r w:rsidR="007E4491" w:rsidRPr="00DE6FDC">
        <w:rPr>
          <w:rFonts w:ascii="Arial" w:hAnsi="Arial" w:cs="Arial"/>
          <w:sz w:val="22"/>
          <w:szCs w:val="22"/>
        </w:rPr>
        <w:t>.</w:t>
      </w:r>
      <w:r w:rsidRPr="00DE6FDC">
        <w:rPr>
          <w:rFonts w:ascii="Arial" w:hAnsi="Arial" w:cs="Arial"/>
          <w:sz w:val="22"/>
          <w:szCs w:val="22"/>
        </w:rPr>
        <w:t>, Mothe</w:t>
      </w:r>
      <w:r w:rsidR="007E4491" w:rsidRPr="00DE6FDC">
        <w:rPr>
          <w:rFonts w:ascii="Arial" w:hAnsi="Arial" w:cs="Arial"/>
          <w:sz w:val="22"/>
          <w:szCs w:val="22"/>
        </w:rPr>
        <w:t>,</w:t>
      </w:r>
      <w:r w:rsidRPr="00DE6FDC">
        <w:rPr>
          <w:rFonts w:ascii="Arial" w:hAnsi="Arial" w:cs="Arial"/>
          <w:sz w:val="22"/>
          <w:szCs w:val="22"/>
        </w:rPr>
        <w:t xml:space="preserve"> B</w:t>
      </w:r>
      <w:r w:rsidR="007E4491" w:rsidRPr="00DE6FDC">
        <w:rPr>
          <w:rFonts w:ascii="Arial" w:hAnsi="Arial" w:cs="Arial"/>
          <w:sz w:val="22"/>
          <w:szCs w:val="22"/>
        </w:rPr>
        <w:t xml:space="preserve">. </w:t>
      </w:r>
      <w:r w:rsidRPr="00DE6FDC">
        <w:rPr>
          <w:rFonts w:ascii="Arial" w:hAnsi="Arial" w:cs="Arial"/>
          <w:sz w:val="22"/>
          <w:szCs w:val="22"/>
        </w:rPr>
        <w:t>R</w:t>
      </w:r>
      <w:r w:rsidR="007E4491" w:rsidRPr="00DE6FDC">
        <w:rPr>
          <w:rFonts w:ascii="Arial" w:hAnsi="Arial" w:cs="Arial"/>
          <w:sz w:val="22"/>
          <w:szCs w:val="22"/>
        </w:rPr>
        <w:t>.</w:t>
      </w:r>
      <w:r w:rsidRPr="00DE6FDC">
        <w:rPr>
          <w:rFonts w:ascii="Arial" w:hAnsi="Arial" w:cs="Arial"/>
          <w:sz w:val="22"/>
          <w:szCs w:val="22"/>
        </w:rPr>
        <w:t>, Emerson</w:t>
      </w:r>
      <w:r w:rsidR="007E4491" w:rsidRPr="00DE6FDC">
        <w:rPr>
          <w:rFonts w:ascii="Arial" w:hAnsi="Arial" w:cs="Arial"/>
          <w:sz w:val="22"/>
          <w:szCs w:val="22"/>
        </w:rPr>
        <w:t>,</w:t>
      </w:r>
      <w:r w:rsidRPr="00DE6FDC">
        <w:rPr>
          <w:rFonts w:ascii="Arial" w:hAnsi="Arial" w:cs="Arial"/>
          <w:sz w:val="22"/>
          <w:szCs w:val="22"/>
        </w:rPr>
        <w:t xml:space="preserve"> C</w:t>
      </w:r>
      <w:r w:rsidR="007E4491" w:rsidRPr="00DE6FDC">
        <w:rPr>
          <w:rFonts w:ascii="Arial" w:hAnsi="Arial" w:cs="Arial"/>
          <w:sz w:val="22"/>
          <w:szCs w:val="22"/>
        </w:rPr>
        <w:t>.</w:t>
      </w:r>
      <w:r w:rsidRPr="00DE6FDC">
        <w:rPr>
          <w:rFonts w:ascii="Arial" w:hAnsi="Arial" w:cs="Arial"/>
          <w:sz w:val="22"/>
          <w:szCs w:val="22"/>
        </w:rPr>
        <w:t>, Wilson</w:t>
      </w:r>
      <w:r w:rsidR="007E4491" w:rsidRPr="00DE6FDC">
        <w:rPr>
          <w:rFonts w:ascii="Arial" w:hAnsi="Arial" w:cs="Arial"/>
          <w:sz w:val="22"/>
          <w:szCs w:val="22"/>
        </w:rPr>
        <w:t>,</w:t>
      </w:r>
      <w:r w:rsidRPr="00DE6FDC">
        <w:rPr>
          <w:rFonts w:ascii="Arial" w:hAnsi="Arial" w:cs="Arial"/>
          <w:sz w:val="22"/>
          <w:szCs w:val="22"/>
        </w:rPr>
        <w:t xml:space="preserve"> N</w:t>
      </w:r>
      <w:r w:rsidR="007E4491" w:rsidRPr="00DE6FDC">
        <w:rPr>
          <w:rFonts w:ascii="Arial" w:hAnsi="Arial" w:cs="Arial"/>
          <w:sz w:val="22"/>
          <w:szCs w:val="22"/>
        </w:rPr>
        <w:t>.</w:t>
      </w:r>
      <w:r w:rsidRPr="00DE6FDC">
        <w:rPr>
          <w:rFonts w:ascii="Arial" w:hAnsi="Arial" w:cs="Arial"/>
          <w:sz w:val="22"/>
          <w:szCs w:val="22"/>
        </w:rPr>
        <w:t>, Lifson</w:t>
      </w:r>
      <w:r w:rsidR="007E4491" w:rsidRPr="00DE6FDC">
        <w:rPr>
          <w:rFonts w:ascii="Arial" w:hAnsi="Arial" w:cs="Arial"/>
          <w:sz w:val="22"/>
          <w:szCs w:val="22"/>
        </w:rPr>
        <w:t>,</w:t>
      </w:r>
      <w:r w:rsidRPr="00DE6FDC">
        <w:rPr>
          <w:rFonts w:ascii="Arial" w:hAnsi="Arial" w:cs="Arial"/>
          <w:sz w:val="22"/>
          <w:szCs w:val="22"/>
        </w:rPr>
        <w:t xml:space="preserve"> J</w:t>
      </w:r>
      <w:r w:rsidR="007E4491" w:rsidRPr="00DE6FDC">
        <w:rPr>
          <w:rFonts w:ascii="Arial" w:hAnsi="Arial" w:cs="Arial"/>
          <w:sz w:val="22"/>
          <w:szCs w:val="22"/>
        </w:rPr>
        <w:t xml:space="preserve">. </w:t>
      </w:r>
      <w:r w:rsidRPr="00DE6FDC">
        <w:rPr>
          <w:rFonts w:ascii="Arial" w:hAnsi="Arial" w:cs="Arial"/>
          <w:sz w:val="22"/>
          <w:szCs w:val="22"/>
        </w:rPr>
        <w:t>D</w:t>
      </w:r>
      <w:r w:rsidR="007E4491" w:rsidRPr="00DE6FDC">
        <w:rPr>
          <w:rFonts w:ascii="Arial" w:hAnsi="Arial" w:cs="Arial"/>
          <w:sz w:val="22"/>
          <w:szCs w:val="22"/>
        </w:rPr>
        <w:t>.</w:t>
      </w:r>
      <w:r w:rsidRPr="00DE6FDC">
        <w:rPr>
          <w:rFonts w:ascii="Arial" w:hAnsi="Arial" w:cs="Arial"/>
          <w:sz w:val="22"/>
          <w:szCs w:val="22"/>
        </w:rPr>
        <w:t>, Belyakov</w:t>
      </w:r>
      <w:r w:rsidR="007E4491" w:rsidRPr="00DE6FDC">
        <w:rPr>
          <w:rFonts w:ascii="Arial" w:hAnsi="Arial" w:cs="Arial"/>
          <w:sz w:val="22"/>
          <w:szCs w:val="22"/>
        </w:rPr>
        <w:t>,</w:t>
      </w:r>
      <w:r w:rsidRPr="00DE6FDC">
        <w:rPr>
          <w:rFonts w:ascii="Arial" w:hAnsi="Arial" w:cs="Arial"/>
          <w:sz w:val="22"/>
          <w:szCs w:val="22"/>
        </w:rPr>
        <w:t xml:space="preserve"> I</w:t>
      </w:r>
      <w:r w:rsidR="007E4491" w:rsidRPr="00DE6FDC">
        <w:rPr>
          <w:rFonts w:ascii="Arial" w:hAnsi="Arial" w:cs="Arial"/>
          <w:sz w:val="22"/>
          <w:szCs w:val="22"/>
        </w:rPr>
        <w:t xml:space="preserve">. </w:t>
      </w:r>
      <w:r w:rsidRPr="00DE6FDC">
        <w:rPr>
          <w:rFonts w:ascii="Arial" w:hAnsi="Arial" w:cs="Arial"/>
          <w:sz w:val="22"/>
          <w:szCs w:val="22"/>
        </w:rPr>
        <w:t>M</w:t>
      </w:r>
      <w:r w:rsidR="007E4491" w:rsidRPr="00DE6FDC">
        <w:rPr>
          <w:rFonts w:ascii="Arial" w:hAnsi="Arial" w:cs="Arial"/>
          <w:sz w:val="22"/>
          <w:szCs w:val="22"/>
        </w:rPr>
        <w:t>.</w:t>
      </w:r>
      <w:r w:rsidRPr="00DE6FDC">
        <w:rPr>
          <w:rFonts w:ascii="Arial" w:hAnsi="Arial" w:cs="Arial"/>
          <w:sz w:val="22"/>
          <w:szCs w:val="22"/>
        </w:rPr>
        <w:t>, Berzofsky</w:t>
      </w:r>
      <w:r w:rsidR="007E4491" w:rsidRPr="00DE6FDC">
        <w:rPr>
          <w:rFonts w:ascii="Arial" w:hAnsi="Arial" w:cs="Arial"/>
          <w:sz w:val="22"/>
          <w:szCs w:val="22"/>
        </w:rPr>
        <w:t>,</w:t>
      </w:r>
      <w:r w:rsidRPr="00DE6FDC">
        <w:rPr>
          <w:rFonts w:ascii="Arial" w:hAnsi="Arial" w:cs="Arial"/>
          <w:sz w:val="22"/>
          <w:szCs w:val="22"/>
        </w:rPr>
        <w:t xml:space="preserve"> J</w:t>
      </w:r>
      <w:r w:rsidR="007E4491" w:rsidRPr="00DE6FDC">
        <w:rPr>
          <w:rFonts w:ascii="Arial" w:hAnsi="Arial" w:cs="Arial"/>
          <w:sz w:val="22"/>
          <w:szCs w:val="22"/>
        </w:rPr>
        <w:t xml:space="preserve">. </w:t>
      </w:r>
      <w:r w:rsidRPr="00DE6FDC">
        <w:rPr>
          <w:rFonts w:ascii="Arial" w:hAnsi="Arial" w:cs="Arial"/>
          <w:sz w:val="22"/>
          <w:szCs w:val="22"/>
        </w:rPr>
        <w:t>A</w:t>
      </w:r>
      <w:r w:rsidR="007E4491" w:rsidRPr="00DE6FDC">
        <w:rPr>
          <w:rFonts w:ascii="Arial" w:hAnsi="Arial" w:cs="Arial"/>
          <w:sz w:val="22"/>
          <w:szCs w:val="22"/>
        </w:rPr>
        <w:t>.</w:t>
      </w:r>
      <w:r w:rsidRPr="00DE6FDC">
        <w:rPr>
          <w:rFonts w:ascii="Arial" w:hAnsi="Arial" w:cs="Arial"/>
          <w:sz w:val="22"/>
          <w:szCs w:val="22"/>
        </w:rPr>
        <w:t>, Wang</w:t>
      </w:r>
      <w:r w:rsidR="007E4491" w:rsidRPr="00DE6FDC">
        <w:rPr>
          <w:rFonts w:ascii="Arial" w:hAnsi="Arial" w:cs="Arial"/>
          <w:sz w:val="22"/>
          <w:szCs w:val="22"/>
        </w:rPr>
        <w:t>,</w:t>
      </w:r>
      <w:r w:rsidRPr="00DE6FDC">
        <w:rPr>
          <w:rFonts w:ascii="Arial" w:hAnsi="Arial" w:cs="Arial"/>
          <w:sz w:val="22"/>
          <w:szCs w:val="22"/>
        </w:rPr>
        <w:t xml:space="preserve"> C</w:t>
      </w:r>
      <w:r w:rsidR="007E4491" w:rsidRPr="00DE6FDC">
        <w:rPr>
          <w:rFonts w:ascii="Arial" w:hAnsi="Arial" w:cs="Arial"/>
          <w:sz w:val="22"/>
          <w:szCs w:val="22"/>
        </w:rPr>
        <w:t>.</w:t>
      </w:r>
      <w:r w:rsidRPr="00DE6FDC">
        <w:rPr>
          <w:rFonts w:ascii="Arial" w:hAnsi="Arial" w:cs="Arial"/>
          <w:sz w:val="22"/>
          <w:szCs w:val="22"/>
        </w:rPr>
        <w:t>, Allison</w:t>
      </w:r>
      <w:r w:rsidR="007E4491"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Montefiori</w:t>
      </w:r>
      <w:r w:rsidR="007E4491" w:rsidRPr="00DE6FDC">
        <w:rPr>
          <w:rFonts w:ascii="Arial" w:hAnsi="Arial" w:cs="Arial"/>
          <w:sz w:val="22"/>
          <w:szCs w:val="22"/>
        </w:rPr>
        <w:t>,</w:t>
      </w:r>
      <w:r w:rsidRPr="00DE6FDC">
        <w:rPr>
          <w:rFonts w:ascii="Arial" w:hAnsi="Arial" w:cs="Arial"/>
          <w:sz w:val="22"/>
          <w:szCs w:val="22"/>
        </w:rPr>
        <w:t xml:space="preserve"> D</w:t>
      </w:r>
      <w:r w:rsidR="007E4491" w:rsidRPr="00DE6FDC">
        <w:rPr>
          <w:rFonts w:ascii="Arial" w:hAnsi="Arial" w:cs="Arial"/>
          <w:sz w:val="22"/>
          <w:szCs w:val="22"/>
        </w:rPr>
        <w:t xml:space="preserve">. </w:t>
      </w:r>
      <w:r w:rsidRPr="00DE6FDC">
        <w:rPr>
          <w:rFonts w:ascii="Arial" w:hAnsi="Arial" w:cs="Arial"/>
          <w:sz w:val="22"/>
          <w:szCs w:val="22"/>
        </w:rPr>
        <w:t>C</w:t>
      </w:r>
      <w:r w:rsidR="007E4491" w:rsidRPr="00DE6FDC">
        <w:rPr>
          <w:rFonts w:ascii="Arial" w:hAnsi="Arial" w:cs="Arial"/>
          <w:sz w:val="22"/>
          <w:szCs w:val="22"/>
        </w:rPr>
        <w:t>.</w:t>
      </w:r>
      <w:r w:rsidRPr="00DE6FDC">
        <w:rPr>
          <w:rFonts w:ascii="Arial" w:hAnsi="Arial" w:cs="Arial"/>
          <w:sz w:val="22"/>
          <w:szCs w:val="22"/>
        </w:rPr>
        <w:t>, Desrosiers</w:t>
      </w:r>
      <w:r w:rsidR="007E4491" w:rsidRPr="00DE6FDC">
        <w:rPr>
          <w:rFonts w:ascii="Arial" w:hAnsi="Arial" w:cs="Arial"/>
          <w:sz w:val="22"/>
          <w:szCs w:val="22"/>
        </w:rPr>
        <w:t>,</w:t>
      </w:r>
      <w:r w:rsidRPr="00DE6FDC">
        <w:rPr>
          <w:rFonts w:ascii="Arial" w:hAnsi="Arial" w:cs="Arial"/>
          <w:sz w:val="22"/>
          <w:szCs w:val="22"/>
        </w:rPr>
        <w:t xml:space="preserve"> R</w:t>
      </w:r>
      <w:r w:rsidR="007E4491" w:rsidRPr="00DE6FDC">
        <w:rPr>
          <w:rFonts w:ascii="Arial" w:hAnsi="Arial" w:cs="Arial"/>
          <w:sz w:val="22"/>
          <w:szCs w:val="22"/>
        </w:rPr>
        <w:t xml:space="preserve">. </w:t>
      </w:r>
      <w:r w:rsidRPr="00DE6FDC">
        <w:rPr>
          <w:rFonts w:ascii="Arial" w:hAnsi="Arial" w:cs="Arial"/>
          <w:sz w:val="22"/>
          <w:szCs w:val="22"/>
        </w:rPr>
        <w:t>C</w:t>
      </w:r>
      <w:r w:rsidR="007E4491" w:rsidRPr="00DE6FDC">
        <w:rPr>
          <w:rFonts w:ascii="Arial" w:hAnsi="Arial" w:cs="Arial"/>
          <w:sz w:val="22"/>
          <w:szCs w:val="22"/>
        </w:rPr>
        <w:t>.</w:t>
      </w:r>
      <w:r w:rsidRPr="00DE6FDC">
        <w:rPr>
          <w:rFonts w:ascii="Arial" w:hAnsi="Arial" w:cs="Arial"/>
          <w:sz w:val="22"/>
          <w:szCs w:val="22"/>
        </w:rPr>
        <w:t>, Wolinsky</w:t>
      </w:r>
      <w:r w:rsidR="007E4491" w:rsidRPr="00DE6FDC">
        <w:rPr>
          <w:rFonts w:ascii="Arial" w:hAnsi="Arial" w:cs="Arial"/>
          <w:sz w:val="22"/>
          <w:szCs w:val="22"/>
        </w:rPr>
        <w:t>,</w:t>
      </w:r>
      <w:r w:rsidRPr="00DE6FDC">
        <w:rPr>
          <w:rFonts w:ascii="Arial" w:hAnsi="Arial" w:cs="Arial"/>
          <w:sz w:val="22"/>
          <w:szCs w:val="22"/>
        </w:rPr>
        <w:t xml:space="preserve"> S</w:t>
      </w:r>
      <w:r w:rsidR="007E4491" w:rsidRPr="00DE6FDC">
        <w:rPr>
          <w:rFonts w:ascii="Arial" w:hAnsi="Arial" w:cs="Arial"/>
          <w:sz w:val="22"/>
          <w:szCs w:val="22"/>
        </w:rPr>
        <w:t>.</w:t>
      </w:r>
      <w:r w:rsidRPr="00DE6FDC">
        <w:rPr>
          <w:rFonts w:ascii="Arial" w:hAnsi="Arial" w:cs="Arial"/>
          <w:sz w:val="22"/>
          <w:szCs w:val="22"/>
        </w:rPr>
        <w:t>, Kunstman</w:t>
      </w:r>
      <w:r w:rsidR="007E4491" w:rsidRPr="00DE6FDC">
        <w:rPr>
          <w:rFonts w:ascii="Arial" w:hAnsi="Arial" w:cs="Arial"/>
          <w:sz w:val="22"/>
          <w:szCs w:val="22"/>
        </w:rPr>
        <w:t>,</w:t>
      </w:r>
      <w:r w:rsidRPr="00DE6FDC">
        <w:rPr>
          <w:rFonts w:ascii="Arial" w:hAnsi="Arial" w:cs="Arial"/>
          <w:sz w:val="22"/>
          <w:szCs w:val="22"/>
        </w:rPr>
        <w:t xml:space="preserve"> K</w:t>
      </w:r>
      <w:r w:rsidR="007E4491" w:rsidRPr="00DE6FDC">
        <w:rPr>
          <w:rFonts w:ascii="Arial" w:hAnsi="Arial" w:cs="Arial"/>
          <w:sz w:val="22"/>
          <w:szCs w:val="22"/>
        </w:rPr>
        <w:t xml:space="preserve">. </w:t>
      </w:r>
      <w:r w:rsidRPr="00DE6FDC">
        <w:rPr>
          <w:rFonts w:ascii="Arial" w:hAnsi="Arial" w:cs="Arial"/>
          <w:sz w:val="22"/>
          <w:szCs w:val="22"/>
        </w:rPr>
        <w:t>J</w:t>
      </w:r>
      <w:r w:rsidR="007E4491" w:rsidRPr="00DE6FDC">
        <w:rPr>
          <w:rFonts w:ascii="Arial" w:hAnsi="Arial" w:cs="Arial"/>
          <w:sz w:val="22"/>
          <w:szCs w:val="22"/>
        </w:rPr>
        <w:t>.</w:t>
      </w:r>
      <w:r w:rsidRPr="00DE6FDC">
        <w:rPr>
          <w:rFonts w:ascii="Arial" w:hAnsi="Arial" w:cs="Arial"/>
          <w:sz w:val="22"/>
          <w:szCs w:val="22"/>
        </w:rPr>
        <w:t>, Altman</w:t>
      </w:r>
      <w:r w:rsidR="007E4491" w:rsidRPr="00DE6FDC">
        <w:rPr>
          <w:rFonts w:ascii="Arial" w:hAnsi="Arial" w:cs="Arial"/>
          <w:sz w:val="22"/>
          <w:szCs w:val="22"/>
        </w:rPr>
        <w:t>,</w:t>
      </w:r>
      <w:r w:rsidRPr="00DE6FDC">
        <w:rPr>
          <w:rFonts w:ascii="Arial" w:hAnsi="Arial" w:cs="Arial"/>
          <w:sz w:val="22"/>
          <w:szCs w:val="22"/>
        </w:rPr>
        <w:t xml:space="preserve"> J</w:t>
      </w:r>
      <w:r w:rsidR="007E4491" w:rsidRPr="00DE6FDC">
        <w:rPr>
          <w:rFonts w:ascii="Arial" w:hAnsi="Arial" w:cs="Arial"/>
          <w:sz w:val="22"/>
          <w:szCs w:val="22"/>
        </w:rPr>
        <w:t xml:space="preserve">. </w:t>
      </w:r>
      <w:r w:rsidRPr="00DE6FDC">
        <w:rPr>
          <w:rFonts w:ascii="Arial" w:hAnsi="Arial" w:cs="Arial"/>
          <w:sz w:val="22"/>
          <w:szCs w:val="22"/>
        </w:rPr>
        <w:t>D</w:t>
      </w:r>
      <w:r w:rsidR="007E4491" w:rsidRPr="00DE6FDC">
        <w:rPr>
          <w:rFonts w:ascii="Arial" w:hAnsi="Arial" w:cs="Arial"/>
          <w:sz w:val="22"/>
          <w:szCs w:val="22"/>
        </w:rPr>
        <w:t>.</w:t>
      </w:r>
      <w:r w:rsidRPr="00DE6FDC">
        <w:rPr>
          <w:rFonts w:ascii="Arial" w:hAnsi="Arial" w:cs="Arial"/>
          <w:sz w:val="22"/>
          <w:szCs w:val="22"/>
        </w:rPr>
        <w:t>, Sette</w:t>
      </w:r>
      <w:r w:rsidR="007E4491" w:rsidRPr="00DE6FDC">
        <w:rPr>
          <w:rFonts w:ascii="Arial" w:hAnsi="Arial" w:cs="Arial"/>
          <w:sz w:val="22"/>
          <w:szCs w:val="22"/>
        </w:rPr>
        <w:t>,</w:t>
      </w:r>
      <w:r w:rsidRPr="00DE6FDC">
        <w:rPr>
          <w:rFonts w:ascii="Arial" w:hAnsi="Arial" w:cs="Arial"/>
          <w:sz w:val="22"/>
          <w:szCs w:val="22"/>
        </w:rPr>
        <w:t xml:space="preserve"> A</w:t>
      </w:r>
      <w:r w:rsidR="007E4491" w:rsidRPr="00DE6FDC">
        <w:rPr>
          <w:rFonts w:ascii="Arial" w:hAnsi="Arial" w:cs="Arial"/>
          <w:sz w:val="22"/>
          <w:szCs w:val="22"/>
        </w:rPr>
        <w:t>.</w:t>
      </w:r>
      <w:r w:rsidRPr="00DE6FDC">
        <w:rPr>
          <w:rFonts w:ascii="Arial" w:hAnsi="Arial" w:cs="Arial"/>
          <w:sz w:val="22"/>
          <w:szCs w:val="22"/>
        </w:rPr>
        <w:t>, McMichael</w:t>
      </w:r>
      <w:r w:rsidR="007E4491" w:rsidRPr="00DE6FDC">
        <w:rPr>
          <w:rFonts w:ascii="Arial" w:hAnsi="Arial" w:cs="Arial"/>
          <w:sz w:val="22"/>
          <w:szCs w:val="22"/>
        </w:rPr>
        <w:t>,</w:t>
      </w:r>
      <w:r w:rsidRPr="00DE6FDC">
        <w:rPr>
          <w:rFonts w:ascii="Arial" w:hAnsi="Arial" w:cs="Arial"/>
          <w:sz w:val="22"/>
          <w:szCs w:val="22"/>
        </w:rPr>
        <w:t xml:space="preserve"> A</w:t>
      </w:r>
      <w:r w:rsidR="007E4491" w:rsidRPr="00DE6FDC">
        <w:rPr>
          <w:rFonts w:ascii="Arial" w:hAnsi="Arial" w:cs="Arial"/>
          <w:sz w:val="22"/>
          <w:szCs w:val="22"/>
        </w:rPr>
        <w:t xml:space="preserve">. </w:t>
      </w:r>
      <w:r w:rsidRPr="00DE6FDC">
        <w:rPr>
          <w:rFonts w:ascii="Arial" w:hAnsi="Arial" w:cs="Arial"/>
          <w:sz w:val="22"/>
          <w:szCs w:val="22"/>
        </w:rPr>
        <w:t>J</w:t>
      </w:r>
      <w:r w:rsidR="007E4491" w:rsidRPr="00DE6FDC">
        <w:rPr>
          <w:rFonts w:ascii="Arial" w:hAnsi="Arial" w:cs="Arial"/>
          <w:sz w:val="22"/>
          <w:szCs w:val="22"/>
        </w:rPr>
        <w:t>.</w:t>
      </w:r>
      <w:r w:rsidRPr="00DE6FDC">
        <w:rPr>
          <w:rFonts w:ascii="Arial" w:hAnsi="Arial" w:cs="Arial"/>
          <w:sz w:val="22"/>
          <w:szCs w:val="22"/>
        </w:rPr>
        <w:t xml:space="preserve">, </w:t>
      </w:r>
      <w:r w:rsidR="007E4491" w:rsidRPr="00DE6FDC">
        <w:rPr>
          <w:rFonts w:ascii="Arial" w:hAnsi="Arial" w:cs="Arial"/>
          <w:sz w:val="22"/>
          <w:szCs w:val="22"/>
        </w:rPr>
        <w:t xml:space="preserve">&amp; </w:t>
      </w:r>
      <w:r w:rsidRPr="00DE6FDC">
        <w:rPr>
          <w:rFonts w:ascii="Arial" w:hAnsi="Arial" w:cs="Arial"/>
          <w:sz w:val="22"/>
          <w:szCs w:val="22"/>
        </w:rPr>
        <w:t>Watkins</w:t>
      </w:r>
      <w:r w:rsidR="007E4491" w:rsidRPr="00DE6FDC">
        <w:rPr>
          <w:rFonts w:ascii="Arial" w:hAnsi="Arial" w:cs="Arial"/>
          <w:sz w:val="22"/>
          <w:szCs w:val="22"/>
        </w:rPr>
        <w:t>,</w:t>
      </w:r>
      <w:r w:rsidRPr="00DE6FDC">
        <w:rPr>
          <w:rFonts w:ascii="Arial" w:hAnsi="Arial" w:cs="Arial"/>
          <w:sz w:val="22"/>
          <w:szCs w:val="22"/>
        </w:rPr>
        <w:t xml:space="preserve"> D</w:t>
      </w:r>
      <w:r w:rsidR="007E4491" w:rsidRPr="00DE6FDC">
        <w:rPr>
          <w:rFonts w:ascii="Arial" w:hAnsi="Arial" w:cs="Arial"/>
          <w:sz w:val="22"/>
          <w:szCs w:val="22"/>
        </w:rPr>
        <w:t xml:space="preserve">. </w:t>
      </w:r>
      <w:r w:rsidRPr="00DE6FDC">
        <w:rPr>
          <w:rFonts w:ascii="Arial" w:hAnsi="Arial" w:cs="Arial"/>
          <w:sz w:val="22"/>
          <w:szCs w:val="22"/>
        </w:rPr>
        <w:t xml:space="preserve">I. (2002). Effects of cytotoxic T lymphocytes (CTL) directed against a single simian immunodeficiency virus (SIV) </w:t>
      </w:r>
      <w:r w:rsidR="007E4491" w:rsidRPr="00DE6FDC">
        <w:rPr>
          <w:rFonts w:ascii="Arial" w:hAnsi="Arial" w:cs="Arial"/>
          <w:sz w:val="22"/>
          <w:szCs w:val="22"/>
        </w:rPr>
        <w:t>G</w:t>
      </w:r>
      <w:r w:rsidRPr="00DE6FDC">
        <w:rPr>
          <w:rFonts w:ascii="Arial" w:hAnsi="Arial" w:cs="Arial"/>
          <w:sz w:val="22"/>
          <w:szCs w:val="22"/>
        </w:rPr>
        <w:t xml:space="preserve">ag CTL epitope on the course of SIVmac239 infection. </w:t>
      </w:r>
      <w:r w:rsidRPr="00DE6FDC">
        <w:rPr>
          <w:rFonts w:ascii="Arial" w:hAnsi="Arial" w:cs="Arial"/>
          <w:i/>
          <w:sz w:val="22"/>
          <w:szCs w:val="22"/>
        </w:rPr>
        <w:t>Journal of Virology,</w:t>
      </w:r>
      <w:r w:rsidRPr="00DE6FDC">
        <w:rPr>
          <w:rFonts w:ascii="Arial" w:hAnsi="Arial" w:cs="Arial"/>
          <w:sz w:val="22"/>
          <w:szCs w:val="22"/>
        </w:rPr>
        <w:t xml:space="preserve"> </w:t>
      </w:r>
      <w:r w:rsidRPr="00DE6FDC">
        <w:rPr>
          <w:rFonts w:ascii="Arial" w:hAnsi="Arial" w:cs="Arial"/>
          <w:i/>
          <w:sz w:val="22"/>
          <w:szCs w:val="22"/>
        </w:rPr>
        <w:t>76</w:t>
      </w:r>
      <w:r w:rsidR="007E4491" w:rsidRPr="00DE6FDC">
        <w:rPr>
          <w:rFonts w:ascii="Arial" w:hAnsi="Arial" w:cs="Arial"/>
          <w:sz w:val="22"/>
          <w:szCs w:val="22"/>
        </w:rPr>
        <w:t xml:space="preserve">(20), </w:t>
      </w:r>
      <w:r w:rsidRPr="00DE6FDC">
        <w:rPr>
          <w:rFonts w:ascii="Arial" w:hAnsi="Arial" w:cs="Arial"/>
          <w:sz w:val="22"/>
          <w:szCs w:val="22"/>
        </w:rPr>
        <w:t>10507-10511.</w:t>
      </w:r>
      <w:r w:rsidR="007E4491" w:rsidRPr="00DE6FDC">
        <w:rPr>
          <w:rFonts w:ascii="Arial" w:hAnsi="Arial" w:cs="Arial"/>
          <w:sz w:val="22"/>
          <w:szCs w:val="22"/>
        </w:rPr>
        <w:t xml:space="preserve"> doi: 10.1128/jvi.76.20.10507-10511.2002</w:t>
      </w:r>
    </w:p>
    <w:p w14:paraId="271235B5" w14:textId="539C49AB"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Dhurandhar, N. V., Whigham, L., Abbott, D., Schultz-Darken, N., Bradley, S. M., Kemnitz, J., Israel, B. A., Allison, D. B., &amp; Atkinson, R. L. (2002). Human </w:t>
      </w:r>
      <w:r w:rsidR="00170EE2" w:rsidRPr="00DE6FDC">
        <w:rPr>
          <w:rFonts w:ascii="Arial" w:hAnsi="Arial" w:cs="Arial"/>
          <w:sz w:val="22"/>
          <w:szCs w:val="22"/>
        </w:rPr>
        <w:t>a</w:t>
      </w:r>
      <w:r w:rsidRPr="00DE6FDC">
        <w:rPr>
          <w:rFonts w:ascii="Arial" w:hAnsi="Arial" w:cs="Arial"/>
          <w:sz w:val="22"/>
          <w:szCs w:val="22"/>
        </w:rPr>
        <w:t xml:space="preserve">denovirus Ad-36 </w:t>
      </w:r>
      <w:r w:rsidR="00170EE2" w:rsidRPr="00DE6FDC">
        <w:rPr>
          <w:rFonts w:ascii="Arial" w:hAnsi="Arial" w:cs="Arial"/>
          <w:sz w:val="22"/>
          <w:szCs w:val="22"/>
        </w:rPr>
        <w:t>p</w:t>
      </w:r>
      <w:r w:rsidRPr="00DE6FDC">
        <w:rPr>
          <w:rFonts w:ascii="Arial" w:hAnsi="Arial" w:cs="Arial"/>
          <w:sz w:val="22"/>
          <w:szCs w:val="22"/>
        </w:rPr>
        <w:t xml:space="preserve">romotes </w:t>
      </w:r>
      <w:r w:rsidR="00170EE2" w:rsidRPr="00DE6FDC">
        <w:rPr>
          <w:rFonts w:ascii="Arial" w:hAnsi="Arial" w:cs="Arial"/>
          <w:sz w:val="22"/>
          <w:szCs w:val="22"/>
        </w:rPr>
        <w:t>w</w:t>
      </w:r>
      <w:r w:rsidRPr="00DE6FDC">
        <w:rPr>
          <w:rFonts w:ascii="Arial" w:hAnsi="Arial" w:cs="Arial"/>
          <w:sz w:val="22"/>
          <w:szCs w:val="22"/>
        </w:rPr>
        <w:t xml:space="preserve">eight </w:t>
      </w:r>
      <w:r w:rsidR="00170EE2" w:rsidRPr="00DE6FDC">
        <w:rPr>
          <w:rFonts w:ascii="Arial" w:hAnsi="Arial" w:cs="Arial"/>
          <w:sz w:val="22"/>
          <w:szCs w:val="22"/>
        </w:rPr>
        <w:t>g</w:t>
      </w:r>
      <w:r w:rsidRPr="00DE6FDC">
        <w:rPr>
          <w:rFonts w:ascii="Arial" w:hAnsi="Arial" w:cs="Arial"/>
          <w:sz w:val="22"/>
          <w:szCs w:val="22"/>
        </w:rPr>
        <w:t xml:space="preserve">ain in </w:t>
      </w:r>
      <w:r w:rsidR="00170EE2" w:rsidRPr="00DE6FDC">
        <w:rPr>
          <w:rFonts w:ascii="Arial" w:hAnsi="Arial" w:cs="Arial"/>
          <w:sz w:val="22"/>
          <w:szCs w:val="22"/>
        </w:rPr>
        <w:t>m</w:t>
      </w:r>
      <w:r w:rsidRPr="00DE6FDC">
        <w:rPr>
          <w:rFonts w:ascii="Arial" w:hAnsi="Arial" w:cs="Arial"/>
          <w:sz w:val="22"/>
          <w:szCs w:val="22"/>
        </w:rPr>
        <w:t xml:space="preserve">ale </w:t>
      </w:r>
      <w:r w:rsidR="00170EE2" w:rsidRPr="00DE6FDC">
        <w:rPr>
          <w:rFonts w:ascii="Arial" w:hAnsi="Arial" w:cs="Arial"/>
          <w:sz w:val="22"/>
          <w:szCs w:val="22"/>
        </w:rPr>
        <w:t>r</w:t>
      </w:r>
      <w:r w:rsidRPr="00DE6FDC">
        <w:rPr>
          <w:rFonts w:ascii="Arial" w:hAnsi="Arial" w:cs="Arial"/>
          <w:sz w:val="22"/>
          <w:szCs w:val="22"/>
        </w:rPr>
        <w:t xml:space="preserve">hesus and </w:t>
      </w:r>
      <w:r w:rsidR="007E4491" w:rsidRPr="00DE6FDC">
        <w:rPr>
          <w:rFonts w:ascii="Arial" w:hAnsi="Arial" w:cs="Arial"/>
          <w:sz w:val="22"/>
          <w:szCs w:val="22"/>
        </w:rPr>
        <w:t>m</w:t>
      </w:r>
      <w:r w:rsidRPr="00DE6FDC">
        <w:rPr>
          <w:rFonts w:ascii="Arial" w:hAnsi="Arial" w:cs="Arial"/>
          <w:sz w:val="22"/>
          <w:szCs w:val="22"/>
        </w:rPr>
        <w:t xml:space="preserve">armoset </w:t>
      </w:r>
      <w:r w:rsidR="007E4491" w:rsidRPr="00DE6FDC">
        <w:rPr>
          <w:rFonts w:ascii="Arial" w:hAnsi="Arial" w:cs="Arial"/>
          <w:sz w:val="22"/>
          <w:szCs w:val="22"/>
        </w:rPr>
        <w:t>m</w:t>
      </w:r>
      <w:r w:rsidRPr="00DE6FDC">
        <w:rPr>
          <w:rFonts w:ascii="Arial" w:hAnsi="Arial" w:cs="Arial"/>
          <w:sz w:val="22"/>
          <w:szCs w:val="22"/>
        </w:rPr>
        <w:t xml:space="preserve">onkeys. </w:t>
      </w:r>
      <w:r w:rsidRPr="00DE6FDC">
        <w:rPr>
          <w:rFonts w:ascii="Arial" w:hAnsi="Arial" w:cs="Arial"/>
          <w:i/>
          <w:sz w:val="22"/>
          <w:szCs w:val="22"/>
        </w:rPr>
        <w:t>Journal of Nutrition,</w:t>
      </w:r>
      <w:r w:rsidRPr="00DE6FDC">
        <w:rPr>
          <w:rFonts w:ascii="Arial" w:hAnsi="Arial" w:cs="Arial"/>
          <w:sz w:val="22"/>
          <w:szCs w:val="22"/>
        </w:rPr>
        <w:t xml:space="preserve"> </w:t>
      </w:r>
      <w:r w:rsidRPr="00DE6FDC">
        <w:rPr>
          <w:rFonts w:ascii="Arial" w:hAnsi="Arial" w:cs="Arial"/>
          <w:i/>
          <w:sz w:val="22"/>
          <w:szCs w:val="22"/>
        </w:rPr>
        <w:t>132</w:t>
      </w:r>
      <w:r w:rsidR="00170EE2" w:rsidRPr="00DE6FDC">
        <w:rPr>
          <w:rFonts w:ascii="Arial" w:hAnsi="Arial" w:cs="Arial"/>
          <w:sz w:val="22"/>
          <w:szCs w:val="22"/>
        </w:rPr>
        <w:t>(10)</w:t>
      </w:r>
      <w:r w:rsidRPr="00DE6FDC">
        <w:rPr>
          <w:rFonts w:ascii="Arial" w:hAnsi="Arial" w:cs="Arial"/>
          <w:sz w:val="22"/>
          <w:szCs w:val="22"/>
        </w:rPr>
        <w:t>, 3155-3160.</w:t>
      </w:r>
    </w:p>
    <w:p w14:paraId="00A3223F" w14:textId="41953CEA"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Pietrobelli</w:t>
      </w:r>
      <w:r w:rsidR="00D336A6" w:rsidRPr="00DE6FDC">
        <w:rPr>
          <w:rFonts w:ascii="Arial" w:hAnsi="Arial" w:cs="Arial"/>
          <w:sz w:val="22"/>
          <w:szCs w:val="22"/>
        </w:rPr>
        <w:t>,</w:t>
      </w:r>
      <w:r w:rsidRPr="00DE6FDC">
        <w:rPr>
          <w:rFonts w:ascii="Arial" w:hAnsi="Arial" w:cs="Arial"/>
          <w:sz w:val="22"/>
          <w:szCs w:val="22"/>
        </w:rPr>
        <w:t xml:space="preserve"> A</w:t>
      </w:r>
      <w:r w:rsidR="00D336A6"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Heshka</w:t>
      </w:r>
      <w:r w:rsidR="00D336A6" w:rsidRPr="00DE6FDC">
        <w:rPr>
          <w:rFonts w:ascii="Arial" w:hAnsi="Arial" w:cs="Arial"/>
          <w:sz w:val="22"/>
          <w:szCs w:val="22"/>
        </w:rPr>
        <w:t>,</w:t>
      </w:r>
      <w:r w:rsidRPr="00DE6FDC">
        <w:rPr>
          <w:rFonts w:ascii="Arial" w:hAnsi="Arial" w:cs="Arial"/>
          <w:sz w:val="22"/>
          <w:szCs w:val="22"/>
        </w:rPr>
        <w:t xml:space="preserve"> S</w:t>
      </w:r>
      <w:r w:rsidR="00D336A6" w:rsidRPr="00DE6FDC">
        <w:rPr>
          <w:rFonts w:ascii="Arial" w:hAnsi="Arial" w:cs="Arial"/>
          <w:sz w:val="22"/>
          <w:szCs w:val="22"/>
        </w:rPr>
        <w:t>.</w:t>
      </w:r>
      <w:r w:rsidRPr="00DE6FDC">
        <w:rPr>
          <w:rFonts w:ascii="Arial" w:hAnsi="Arial" w:cs="Arial"/>
          <w:sz w:val="22"/>
          <w:szCs w:val="22"/>
        </w:rPr>
        <w:t>, Heo</w:t>
      </w:r>
      <w:r w:rsidR="00D336A6" w:rsidRPr="00DE6FDC">
        <w:rPr>
          <w:rFonts w:ascii="Arial" w:hAnsi="Arial" w:cs="Arial"/>
          <w:sz w:val="22"/>
          <w:szCs w:val="22"/>
        </w:rPr>
        <w:t>,</w:t>
      </w:r>
      <w:r w:rsidRPr="00DE6FDC">
        <w:rPr>
          <w:rFonts w:ascii="Arial" w:hAnsi="Arial" w:cs="Arial"/>
          <w:sz w:val="22"/>
          <w:szCs w:val="22"/>
        </w:rPr>
        <w:t xml:space="preserve"> M</w:t>
      </w:r>
      <w:r w:rsidR="00D336A6" w:rsidRPr="00DE6FDC">
        <w:rPr>
          <w:rFonts w:ascii="Arial" w:hAnsi="Arial" w:cs="Arial"/>
          <w:sz w:val="22"/>
          <w:szCs w:val="22"/>
        </w:rPr>
        <w:t>.</w:t>
      </w:r>
      <w:r w:rsidRPr="00DE6FDC">
        <w:rPr>
          <w:rFonts w:ascii="Arial" w:hAnsi="Arial" w:cs="Arial"/>
          <w:sz w:val="22"/>
          <w:szCs w:val="22"/>
        </w:rPr>
        <w:t>, Wang</w:t>
      </w:r>
      <w:r w:rsidR="00D336A6" w:rsidRPr="00DE6FDC">
        <w:rPr>
          <w:rFonts w:ascii="Arial" w:hAnsi="Arial" w:cs="Arial"/>
          <w:sz w:val="22"/>
          <w:szCs w:val="22"/>
        </w:rPr>
        <w:t>,</w:t>
      </w:r>
      <w:r w:rsidRPr="00DE6FDC">
        <w:rPr>
          <w:rFonts w:ascii="Arial" w:hAnsi="Arial" w:cs="Arial"/>
          <w:sz w:val="22"/>
          <w:szCs w:val="22"/>
        </w:rPr>
        <w:t xml:space="preserve"> Z</w:t>
      </w:r>
      <w:r w:rsidR="00D336A6" w:rsidRPr="00DE6FDC">
        <w:rPr>
          <w:rFonts w:ascii="Arial" w:hAnsi="Arial" w:cs="Arial"/>
          <w:sz w:val="22"/>
          <w:szCs w:val="22"/>
        </w:rPr>
        <w:t xml:space="preserve">. </w:t>
      </w:r>
      <w:r w:rsidRPr="00DE6FDC">
        <w:rPr>
          <w:rFonts w:ascii="Arial" w:hAnsi="Arial" w:cs="Arial"/>
          <w:sz w:val="22"/>
          <w:szCs w:val="22"/>
        </w:rPr>
        <w:t>M</w:t>
      </w:r>
      <w:r w:rsidR="00D336A6" w:rsidRPr="00DE6FDC">
        <w:rPr>
          <w:rFonts w:ascii="Arial" w:hAnsi="Arial" w:cs="Arial"/>
          <w:sz w:val="22"/>
          <w:szCs w:val="22"/>
        </w:rPr>
        <w:t>.</w:t>
      </w:r>
      <w:r w:rsidRPr="00DE6FDC">
        <w:rPr>
          <w:rFonts w:ascii="Arial" w:hAnsi="Arial" w:cs="Arial"/>
          <w:sz w:val="22"/>
          <w:szCs w:val="22"/>
        </w:rPr>
        <w:t>, Bertkau</w:t>
      </w:r>
      <w:r w:rsidR="00D336A6" w:rsidRPr="00DE6FDC">
        <w:rPr>
          <w:rFonts w:ascii="Arial" w:hAnsi="Arial" w:cs="Arial"/>
          <w:sz w:val="22"/>
          <w:szCs w:val="22"/>
        </w:rPr>
        <w:t>,</w:t>
      </w:r>
      <w:r w:rsidRPr="00DE6FDC">
        <w:rPr>
          <w:rFonts w:ascii="Arial" w:hAnsi="Arial" w:cs="Arial"/>
          <w:sz w:val="22"/>
          <w:szCs w:val="22"/>
        </w:rPr>
        <w:t xml:space="preserve"> A</w:t>
      </w:r>
      <w:r w:rsidR="00D336A6" w:rsidRPr="00DE6FDC">
        <w:rPr>
          <w:rFonts w:ascii="Arial" w:hAnsi="Arial" w:cs="Arial"/>
          <w:sz w:val="22"/>
          <w:szCs w:val="22"/>
        </w:rPr>
        <w:t>.</w:t>
      </w:r>
      <w:r w:rsidRPr="00DE6FDC">
        <w:rPr>
          <w:rFonts w:ascii="Arial" w:hAnsi="Arial" w:cs="Arial"/>
          <w:sz w:val="22"/>
          <w:szCs w:val="22"/>
        </w:rPr>
        <w:t>, Laferrere</w:t>
      </w:r>
      <w:r w:rsidR="00D336A6" w:rsidRPr="00DE6FDC">
        <w:rPr>
          <w:rFonts w:ascii="Arial" w:hAnsi="Arial" w:cs="Arial"/>
          <w:sz w:val="22"/>
          <w:szCs w:val="22"/>
        </w:rPr>
        <w:t>,</w:t>
      </w:r>
      <w:r w:rsidRPr="00DE6FDC">
        <w:rPr>
          <w:rFonts w:ascii="Arial" w:hAnsi="Arial" w:cs="Arial"/>
          <w:sz w:val="22"/>
          <w:szCs w:val="22"/>
        </w:rPr>
        <w:t xml:space="preserve"> B</w:t>
      </w:r>
      <w:r w:rsidR="00D336A6" w:rsidRPr="00DE6FDC">
        <w:rPr>
          <w:rFonts w:ascii="Arial" w:hAnsi="Arial" w:cs="Arial"/>
          <w:sz w:val="22"/>
          <w:szCs w:val="22"/>
        </w:rPr>
        <w:t>.</w:t>
      </w:r>
      <w:r w:rsidRPr="00DE6FDC">
        <w:rPr>
          <w:rFonts w:ascii="Arial" w:hAnsi="Arial" w:cs="Arial"/>
          <w:sz w:val="22"/>
          <w:szCs w:val="22"/>
        </w:rPr>
        <w:t>, Rosenbaum</w:t>
      </w:r>
      <w:r w:rsidR="00D336A6" w:rsidRPr="00DE6FDC">
        <w:rPr>
          <w:rFonts w:ascii="Arial" w:hAnsi="Arial" w:cs="Arial"/>
          <w:sz w:val="22"/>
          <w:szCs w:val="22"/>
        </w:rPr>
        <w:t>,</w:t>
      </w:r>
      <w:r w:rsidRPr="00DE6FDC">
        <w:rPr>
          <w:rFonts w:ascii="Arial" w:hAnsi="Arial" w:cs="Arial"/>
          <w:sz w:val="22"/>
          <w:szCs w:val="22"/>
        </w:rPr>
        <w:t xml:space="preserve"> M</w:t>
      </w:r>
      <w:r w:rsidR="00D336A6" w:rsidRPr="00DE6FDC">
        <w:rPr>
          <w:rFonts w:ascii="Arial" w:hAnsi="Arial" w:cs="Arial"/>
          <w:sz w:val="22"/>
          <w:szCs w:val="22"/>
        </w:rPr>
        <w:t>.</w:t>
      </w:r>
      <w:r w:rsidRPr="00DE6FDC">
        <w:rPr>
          <w:rFonts w:ascii="Arial" w:hAnsi="Arial" w:cs="Arial"/>
          <w:sz w:val="22"/>
          <w:szCs w:val="22"/>
        </w:rPr>
        <w:t>, Aloia</w:t>
      </w:r>
      <w:r w:rsidR="00D336A6" w:rsidRPr="00DE6FDC">
        <w:rPr>
          <w:rFonts w:ascii="Arial" w:hAnsi="Arial" w:cs="Arial"/>
          <w:sz w:val="22"/>
          <w:szCs w:val="22"/>
        </w:rPr>
        <w:t>,</w:t>
      </w:r>
      <w:r w:rsidRPr="00DE6FDC">
        <w:rPr>
          <w:rFonts w:ascii="Arial" w:hAnsi="Arial" w:cs="Arial"/>
          <w:sz w:val="22"/>
          <w:szCs w:val="22"/>
        </w:rPr>
        <w:t xml:space="preserve"> J</w:t>
      </w:r>
      <w:r w:rsidR="00D336A6" w:rsidRPr="00DE6FDC">
        <w:rPr>
          <w:rFonts w:ascii="Arial" w:hAnsi="Arial" w:cs="Arial"/>
          <w:sz w:val="22"/>
          <w:szCs w:val="22"/>
        </w:rPr>
        <w:t xml:space="preserve">. </w:t>
      </w:r>
      <w:r w:rsidRPr="00DE6FDC">
        <w:rPr>
          <w:rFonts w:ascii="Arial" w:hAnsi="Arial" w:cs="Arial"/>
          <w:sz w:val="22"/>
          <w:szCs w:val="22"/>
        </w:rPr>
        <w:t>F</w:t>
      </w:r>
      <w:r w:rsidR="00D336A6" w:rsidRPr="00DE6FDC">
        <w:rPr>
          <w:rFonts w:ascii="Arial" w:hAnsi="Arial" w:cs="Arial"/>
          <w:sz w:val="22"/>
          <w:szCs w:val="22"/>
        </w:rPr>
        <w:t>.</w:t>
      </w:r>
      <w:r w:rsidRPr="00DE6FDC">
        <w:rPr>
          <w:rFonts w:ascii="Arial" w:hAnsi="Arial" w:cs="Arial"/>
          <w:sz w:val="22"/>
          <w:szCs w:val="22"/>
        </w:rPr>
        <w:t>, Pi-Sunyer</w:t>
      </w:r>
      <w:r w:rsidR="00D336A6" w:rsidRPr="00DE6FDC">
        <w:rPr>
          <w:rFonts w:ascii="Arial" w:hAnsi="Arial" w:cs="Arial"/>
          <w:sz w:val="22"/>
          <w:szCs w:val="22"/>
        </w:rPr>
        <w:t>,</w:t>
      </w:r>
      <w:r w:rsidRPr="00DE6FDC">
        <w:rPr>
          <w:rFonts w:ascii="Arial" w:hAnsi="Arial" w:cs="Arial"/>
          <w:sz w:val="22"/>
          <w:szCs w:val="22"/>
        </w:rPr>
        <w:t xml:space="preserve"> F</w:t>
      </w:r>
      <w:r w:rsidR="00D336A6" w:rsidRPr="00DE6FDC">
        <w:rPr>
          <w:rFonts w:ascii="Arial" w:hAnsi="Arial" w:cs="Arial"/>
          <w:sz w:val="22"/>
          <w:szCs w:val="22"/>
        </w:rPr>
        <w:t xml:space="preserve">. </w:t>
      </w:r>
      <w:r w:rsidRPr="00DE6FDC">
        <w:rPr>
          <w:rFonts w:ascii="Arial" w:hAnsi="Arial" w:cs="Arial"/>
          <w:sz w:val="22"/>
          <w:szCs w:val="22"/>
        </w:rPr>
        <w:t>X</w:t>
      </w:r>
      <w:r w:rsidR="00D336A6" w:rsidRPr="00DE6FDC">
        <w:rPr>
          <w:rFonts w:ascii="Arial" w:hAnsi="Arial" w:cs="Arial"/>
          <w:sz w:val="22"/>
          <w:szCs w:val="22"/>
        </w:rPr>
        <w:t>.</w:t>
      </w:r>
      <w:r w:rsidRPr="00DE6FDC">
        <w:rPr>
          <w:rFonts w:ascii="Arial" w:hAnsi="Arial" w:cs="Arial"/>
          <w:sz w:val="22"/>
          <w:szCs w:val="22"/>
        </w:rPr>
        <w:t xml:space="preserve">, </w:t>
      </w:r>
      <w:r w:rsidR="00D336A6" w:rsidRPr="00DE6FDC">
        <w:rPr>
          <w:rFonts w:ascii="Arial" w:hAnsi="Arial" w:cs="Arial"/>
          <w:sz w:val="22"/>
          <w:szCs w:val="22"/>
        </w:rPr>
        <w:t xml:space="preserve">&amp; </w:t>
      </w:r>
      <w:r w:rsidRPr="00DE6FDC">
        <w:rPr>
          <w:rFonts w:ascii="Arial" w:hAnsi="Arial" w:cs="Arial"/>
          <w:sz w:val="22"/>
          <w:szCs w:val="22"/>
        </w:rPr>
        <w:t>Heymsfield</w:t>
      </w:r>
      <w:r w:rsidR="00D336A6" w:rsidRPr="00DE6FDC">
        <w:rPr>
          <w:rFonts w:ascii="Arial" w:hAnsi="Arial" w:cs="Arial"/>
          <w:sz w:val="22"/>
          <w:szCs w:val="22"/>
        </w:rPr>
        <w:t>,</w:t>
      </w:r>
      <w:r w:rsidRPr="00DE6FDC">
        <w:rPr>
          <w:rFonts w:ascii="Arial" w:hAnsi="Arial" w:cs="Arial"/>
          <w:sz w:val="22"/>
          <w:szCs w:val="22"/>
        </w:rPr>
        <w:t xml:space="preserve"> S</w:t>
      </w:r>
      <w:r w:rsidR="00D336A6" w:rsidRPr="00DE6FDC">
        <w:rPr>
          <w:rFonts w:ascii="Arial" w:hAnsi="Arial" w:cs="Arial"/>
          <w:sz w:val="22"/>
          <w:szCs w:val="22"/>
        </w:rPr>
        <w:t xml:space="preserve">. </w:t>
      </w:r>
      <w:r w:rsidRPr="00DE6FDC">
        <w:rPr>
          <w:rFonts w:ascii="Arial" w:hAnsi="Arial" w:cs="Arial"/>
          <w:sz w:val="22"/>
          <w:szCs w:val="22"/>
        </w:rPr>
        <w:t xml:space="preserve">B. (2002). Sexual dimorphism in the energy content of weight change. </w:t>
      </w:r>
      <w:r w:rsidRPr="00DE6FDC">
        <w:rPr>
          <w:rFonts w:ascii="Arial" w:hAnsi="Arial" w:cs="Arial"/>
          <w:i/>
          <w:sz w:val="22"/>
          <w:szCs w:val="22"/>
        </w:rPr>
        <w:t>International Journal of Obesity and Related Metabolic Disorders, 26</w:t>
      </w:r>
      <w:r w:rsidRPr="00DE6FDC">
        <w:rPr>
          <w:rFonts w:ascii="Arial" w:hAnsi="Arial" w:cs="Arial"/>
          <w:sz w:val="22"/>
          <w:szCs w:val="22"/>
        </w:rPr>
        <w:t>(10)</w:t>
      </w:r>
      <w:r w:rsidR="008A4B1D" w:rsidRPr="00DE6FDC">
        <w:rPr>
          <w:rFonts w:ascii="Arial" w:hAnsi="Arial" w:cs="Arial"/>
          <w:sz w:val="22"/>
          <w:szCs w:val="22"/>
        </w:rPr>
        <w:t xml:space="preserve">, </w:t>
      </w:r>
      <w:r w:rsidRPr="00DE6FDC">
        <w:rPr>
          <w:rFonts w:ascii="Arial" w:hAnsi="Arial" w:cs="Arial"/>
          <w:sz w:val="22"/>
          <w:szCs w:val="22"/>
        </w:rPr>
        <w:t>1339-48.</w:t>
      </w:r>
    </w:p>
    <w:p w14:paraId="0D6574ED" w14:textId="62DF7BA1"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Faith, M. S., Keller, K. L., Matz, P., Johnson, S. L., Lewis, R., Jorge, M. A., Ridley, C., Han, H., Must, S., Heo, M., Pietrobelli, A., Heymsfield, S. B., &amp; Allison, D. B. (2002). “Project Grow-2-Gether:” A </w:t>
      </w:r>
      <w:r w:rsidR="00AD744C" w:rsidRPr="00DE6FDC">
        <w:rPr>
          <w:rFonts w:ascii="Arial" w:hAnsi="Arial" w:cs="Arial"/>
          <w:sz w:val="22"/>
          <w:szCs w:val="22"/>
        </w:rPr>
        <w:t>s</w:t>
      </w:r>
      <w:r w:rsidRPr="00DE6FDC">
        <w:rPr>
          <w:rFonts w:ascii="Arial" w:hAnsi="Arial" w:cs="Arial"/>
          <w:sz w:val="22"/>
          <w:szCs w:val="22"/>
        </w:rPr>
        <w:t xml:space="preserve">tudy of the </w:t>
      </w:r>
      <w:r w:rsidR="00AD744C" w:rsidRPr="00DE6FDC">
        <w:rPr>
          <w:rFonts w:ascii="Arial" w:hAnsi="Arial" w:cs="Arial"/>
          <w:sz w:val="22"/>
          <w:szCs w:val="22"/>
        </w:rPr>
        <w:t>g</w:t>
      </w:r>
      <w:r w:rsidRPr="00DE6FDC">
        <w:rPr>
          <w:rFonts w:ascii="Arial" w:hAnsi="Arial" w:cs="Arial"/>
          <w:sz w:val="22"/>
          <w:szCs w:val="22"/>
        </w:rPr>
        <w:t xml:space="preserve">enetic and </w:t>
      </w:r>
      <w:r w:rsidR="00AD744C" w:rsidRPr="00DE6FDC">
        <w:rPr>
          <w:rFonts w:ascii="Arial" w:hAnsi="Arial" w:cs="Arial"/>
          <w:sz w:val="22"/>
          <w:szCs w:val="22"/>
        </w:rPr>
        <w:t>e</w:t>
      </w:r>
      <w:r w:rsidRPr="00DE6FDC">
        <w:rPr>
          <w:rFonts w:ascii="Arial" w:hAnsi="Arial" w:cs="Arial"/>
          <w:sz w:val="22"/>
          <w:szCs w:val="22"/>
        </w:rPr>
        <w:t xml:space="preserve">nvironmental </w:t>
      </w:r>
      <w:r w:rsidR="00AD744C" w:rsidRPr="00DE6FDC">
        <w:rPr>
          <w:rFonts w:ascii="Arial" w:hAnsi="Arial" w:cs="Arial"/>
          <w:sz w:val="22"/>
          <w:szCs w:val="22"/>
        </w:rPr>
        <w:t>i</w:t>
      </w:r>
      <w:r w:rsidRPr="00DE6FDC">
        <w:rPr>
          <w:rFonts w:ascii="Arial" w:hAnsi="Arial" w:cs="Arial"/>
          <w:sz w:val="22"/>
          <w:szCs w:val="22"/>
        </w:rPr>
        <w:t xml:space="preserve">nfluences on </w:t>
      </w:r>
      <w:r w:rsidR="00AD744C" w:rsidRPr="00DE6FDC">
        <w:rPr>
          <w:rFonts w:ascii="Arial" w:hAnsi="Arial" w:cs="Arial"/>
          <w:sz w:val="22"/>
          <w:szCs w:val="22"/>
        </w:rPr>
        <w:t>c</w:t>
      </w:r>
      <w:r w:rsidRPr="00DE6FDC">
        <w:rPr>
          <w:rFonts w:ascii="Arial" w:hAnsi="Arial" w:cs="Arial"/>
          <w:sz w:val="22"/>
          <w:szCs w:val="22"/>
        </w:rPr>
        <w:t xml:space="preserve">hild </w:t>
      </w:r>
      <w:r w:rsidR="00AD744C" w:rsidRPr="00DE6FDC">
        <w:rPr>
          <w:rFonts w:ascii="Arial" w:hAnsi="Arial" w:cs="Arial"/>
          <w:sz w:val="22"/>
          <w:szCs w:val="22"/>
        </w:rPr>
        <w:t>e</w:t>
      </w:r>
      <w:r w:rsidRPr="00DE6FDC">
        <w:rPr>
          <w:rFonts w:ascii="Arial" w:hAnsi="Arial" w:cs="Arial"/>
          <w:sz w:val="22"/>
          <w:szCs w:val="22"/>
        </w:rPr>
        <w:t xml:space="preserve">ating and </w:t>
      </w:r>
      <w:r w:rsidR="00AD744C" w:rsidRPr="00DE6FDC">
        <w:rPr>
          <w:rFonts w:ascii="Arial" w:hAnsi="Arial" w:cs="Arial"/>
          <w:sz w:val="22"/>
          <w:szCs w:val="22"/>
        </w:rPr>
        <w:t>o</w:t>
      </w:r>
      <w:r w:rsidRPr="00DE6FDC">
        <w:rPr>
          <w:rFonts w:ascii="Arial" w:hAnsi="Arial" w:cs="Arial"/>
          <w:sz w:val="22"/>
          <w:szCs w:val="22"/>
        </w:rPr>
        <w:t xml:space="preserve">besity. </w:t>
      </w:r>
      <w:r w:rsidRPr="00DE6FDC">
        <w:rPr>
          <w:rFonts w:ascii="Arial" w:hAnsi="Arial" w:cs="Arial"/>
          <w:i/>
          <w:iCs/>
          <w:sz w:val="22"/>
          <w:szCs w:val="22"/>
        </w:rPr>
        <w:t>Twin Research, 5</w:t>
      </w:r>
      <w:r w:rsidRPr="00DE6FDC">
        <w:rPr>
          <w:rFonts w:ascii="Arial" w:hAnsi="Arial" w:cs="Arial"/>
          <w:iCs/>
          <w:sz w:val="22"/>
          <w:szCs w:val="22"/>
        </w:rPr>
        <w:t>(5)</w:t>
      </w:r>
      <w:r w:rsidRPr="00DE6FDC">
        <w:rPr>
          <w:rFonts w:ascii="Arial" w:hAnsi="Arial" w:cs="Arial"/>
          <w:sz w:val="22"/>
          <w:szCs w:val="22"/>
        </w:rPr>
        <w:t>, 472-475.</w:t>
      </w:r>
    </w:p>
    <w:p w14:paraId="084357C2" w14:textId="16DEB6FB"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Lee, CK, Allison, D. B., Brand, J., Weindruch, R., &amp; Prolla, T. A. (2002). Transcriptional </w:t>
      </w:r>
      <w:r w:rsidR="0005699D" w:rsidRPr="00DE6FDC">
        <w:rPr>
          <w:rFonts w:ascii="Arial" w:hAnsi="Arial" w:cs="Arial"/>
          <w:sz w:val="22"/>
          <w:szCs w:val="22"/>
        </w:rPr>
        <w:t>p</w:t>
      </w:r>
      <w:r w:rsidRPr="00DE6FDC">
        <w:rPr>
          <w:rFonts w:ascii="Arial" w:hAnsi="Arial" w:cs="Arial"/>
          <w:sz w:val="22"/>
          <w:szCs w:val="22"/>
        </w:rPr>
        <w:t xml:space="preserve">rofiles </w:t>
      </w:r>
      <w:r w:rsidR="0005699D" w:rsidRPr="00DE6FDC">
        <w:rPr>
          <w:rFonts w:ascii="Arial" w:hAnsi="Arial" w:cs="Arial"/>
          <w:sz w:val="22"/>
          <w:szCs w:val="22"/>
        </w:rPr>
        <w:t>a</w:t>
      </w:r>
      <w:r w:rsidRPr="00DE6FDC">
        <w:rPr>
          <w:rFonts w:ascii="Arial" w:hAnsi="Arial" w:cs="Arial"/>
          <w:sz w:val="22"/>
          <w:szCs w:val="22"/>
        </w:rPr>
        <w:t xml:space="preserve">ssociated with </w:t>
      </w:r>
      <w:r w:rsidR="0005699D" w:rsidRPr="00DE6FDC">
        <w:rPr>
          <w:rFonts w:ascii="Arial" w:hAnsi="Arial" w:cs="Arial"/>
          <w:sz w:val="22"/>
          <w:szCs w:val="22"/>
        </w:rPr>
        <w:t>a</w:t>
      </w:r>
      <w:r w:rsidRPr="00DE6FDC">
        <w:rPr>
          <w:rFonts w:ascii="Arial" w:hAnsi="Arial" w:cs="Arial"/>
          <w:sz w:val="22"/>
          <w:szCs w:val="22"/>
        </w:rPr>
        <w:t xml:space="preserve">ging and </w:t>
      </w:r>
      <w:r w:rsidR="0005699D" w:rsidRPr="00DE6FDC">
        <w:rPr>
          <w:rFonts w:ascii="Arial" w:hAnsi="Arial" w:cs="Arial"/>
          <w:sz w:val="22"/>
          <w:szCs w:val="22"/>
        </w:rPr>
        <w:t>a</w:t>
      </w:r>
      <w:r w:rsidRPr="00DE6FDC">
        <w:rPr>
          <w:rFonts w:ascii="Arial" w:hAnsi="Arial" w:cs="Arial"/>
          <w:sz w:val="22"/>
          <w:szCs w:val="22"/>
        </w:rPr>
        <w:t>dult-</w:t>
      </w:r>
      <w:r w:rsidR="0005699D" w:rsidRPr="00DE6FDC">
        <w:rPr>
          <w:rFonts w:ascii="Arial" w:hAnsi="Arial" w:cs="Arial"/>
          <w:sz w:val="22"/>
          <w:szCs w:val="22"/>
        </w:rPr>
        <w:t>o</w:t>
      </w:r>
      <w:r w:rsidRPr="00DE6FDC">
        <w:rPr>
          <w:rFonts w:ascii="Arial" w:hAnsi="Arial" w:cs="Arial"/>
          <w:sz w:val="22"/>
          <w:szCs w:val="22"/>
        </w:rPr>
        <w:t xml:space="preserve">nset </w:t>
      </w:r>
      <w:r w:rsidR="0005699D" w:rsidRPr="00DE6FDC">
        <w:rPr>
          <w:rFonts w:ascii="Arial" w:hAnsi="Arial" w:cs="Arial"/>
          <w:sz w:val="22"/>
          <w:szCs w:val="22"/>
        </w:rPr>
        <w:t>c</w:t>
      </w:r>
      <w:r w:rsidRPr="00DE6FDC">
        <w:rPr>
          <w:rFonts w:ascii="Arial" w:hAnsi="Arial" w:cs="Arial"/>
          <w:sz w:val="22"/>
          <w:szCs w:val="22"/>
        </w:rPr>
        <w:t xml:space="preserve">aloric </w:t>
      </w:r>
      <w:r w:rsidR="0005699D" w:rsidRPr="00DE6FDC">
        <w:rPr>
          <w:rFonts w:ascii="Arial" w:hAnsi="Arial" w:cs="Arial"/>
          <w:sz w:val="22"/>
          <w:szCs w:val="22"/>
        </w:rPr>
        <w:t>r</w:t>
      </w:r>
      <w:r w:rsidRPr="00DE6FDC">
        <w:rPr>
          <w:rFonts w:ascii="Arial" w:hAnsi="Arial" w:cs="Arial"/>
          <w:sz w:val="22"/>
          <w:szCs w:val="22"/>
        </w:rPr>
        <w:t xml:space="preserve">estriction in </w:t>
      </w:r>
      <w:r w:rsidR="0005699D" w:rsidRPr="00DE6FDC">
        <w:rPr>
          <w:rFonts w:ascii="Arial" w:hAnsi="Arial" w:cs="Arial"/>
          <w:sz w:val="22"/>
          <w:szCs w:val="22"/>
        </w:rPr>
        <w:t>m</w:t>
      </w:r>
      <w:r w:rsidRPr="00DE6FDC">
        <w:rPr>
          <w:rFonts w:ascii="Arial" w:hAnsi="Arial" w:cs="Arial"/>
          <w:sz w:val="22"/>
          <w:szCs w:val="22"/>
        </w:rPr>
        <w:t xml:space="preserve">ouse </w:t>
      </w:r>
      <w:r w:rsidR="0005699D" w:rsidRPr="00DE6FDC">
        <w:rPr>
          <w:rFonts w:ascii="Arial" w:hAnsi="Arial" w:cs="Arial"/>
          <w:sz w:val="22"/>
          <w:szCs w:val="22"/>
        </w:rPr>
        <w:t>h</w:t>
      </w:r>
      <w:r w:rsidRPr="00DE6FDC">
        <w:rPr>
          <w:rFonts w:ascii="Arial" w:hAnsi="Arial" w:cs="Arial"/>
          <w:sz w:val="22"/>
          <w:szCs w:val="22"/>
        </w:rPr>
        <w:t xml:space="preserve">earts. </w:t>
      </w:r>
      <w:r w:rsidRPr="00DE6FDC">
        <w:rPr>
          <w:rFonts w:ascii="Arial" w:hAnsi="Arial" w:cs="Arial"/>
          <w:i/>
          <w:iCs/>
          <w:sz w:val="22"/>
          <w:szCs w:val="22"/>
        </w:rPr>
        <w:t>Proceedings of the National Academy of Sciences, 99</w:t>
      </w:r>
      <w:r w:rsidR="0005699D" w:rsidRPr="00DE6FDC">
        <w:rPr>
          <w:rFonts w:ascii="Arial" w:hAnsi="Arial" w:cs="Arial"/>
          <w:iCs/>
          <w:sz w:val="22"/>
          <w:szCs w:val="22"/>
        </w:rPr>
        <w:t>(23)</w:t>
      </w:r>
      <w:r w:rsidRPr="00DE6FDC">
        <w:rPr>
          <w:rFonts w:ascii="Arial" w:hAnsi="Arial" w:cs="Arial"/>
          <w:sz w:val="22"/>
          <w:szCs w:val="22"/>
        </w:rPr>
        <w:t>, 14988-14993.</w:t>
      </w:r>
    </w:p>
    <w:p w14:paraId="1A8A5A2D" w14:textId="0CED435B"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Fontaine, K. R., Redden, D. T., Wang, C., Westfall, A. O., &amp; Allison, D. B. (2003). Years of </w:t>
      </w:r>
      <w:r w:rsidR="00DF7FA0" w:rsidRPr="00DE6FDC">
        <w:rPr>
          <w:rFonts w:ascii="Arial" w:hAnsi="Arial" w:cs="Arial"/>
          <w:sz w:val="22"/>
          <w:szCs w:val="22"/>
        </w:rPr>
        <w:t>l</w:t>
      </w:r>
      <w:r w:rsidRPr="00DE6FDC">
        <w:rPr>
          <w:rFonts w:ascii="Arial" w:hAnsi="Arial" w:cs="Arial"/>
          <w:sz w:val="22"/>
          <w:szCs w:val="22"/>
        </w:rPr>
        <w:t xml:space="preserve">ife </w:t>
      </w:r>
      <w:r w:rsidR="00DF7FA0" w:rsidRPr="00DE6FDC">
        <w:rPr>
          <w:rFonts w:ascii="Arial" w:hAnsi="Arial" w:cs="Arial"/>
          <w:sz w:val="22"/>
          <w:szCs w:val="22"/>
        </w:rPr>
        <w:t>l</w:t>
      </w:r>
      <w:r w:rsidRPr="00DE6FDC">
        <w:rPr>
          <w:rFonts w:ascii="Arial" w:hAnsi="Arial" w:cs="Arial"/>
          <w:sz w:val="22"/>
          <w:szCs w:val="22"/>
        </w:rPr>
        <w:t xml:space="preserve">ost </w:t>
      </w:r>
      <w:r w:rsidR="00DF7FA0" w:rsidRPr="00DE6FDC">
        <w:rPr>
          <w:rFonts w:ascii="Arial" w:hAnsi="Arial" w:cs="Arial"/>
          <w:sz w:val="22"/>
          <w:szCs w:val="22"/>
        </w:rPr>
        <w:t>d</w:t>
      </w:r>
      <w:r w:rsidRPr="00DE6FDC">
        <w:rPr>
          <w:rFonts w:ascii="Arial" w:hAnsi="Arial" w:cs="Arial"/>
          <w:sz w:val="22"/>
          <w:szCs w:val="22"/>
        </w:rPr>
        <w:t xml:space="preserve">ue to </w:t>
      </w:r>
      <w:r w:rsidR="00DF7FA0" w:rsidRPr="00DE6FDC">
        <w:rPr>
          <w:rFonts w:ascii="Arial" w:hAnsi="Arial" w:cs="Arial"/>
          <w:sz w:val="22"/>
          <w:szCs w:val="22"/>
        </w:rPr>
        <w:t>o</w:t>
      </w:r>
      <w:r w:rsidRPr="00DE6FDC">
        <w:rPr>
          <w:rFonts w:ascii="Arial" w:hAnsi="Arial" w:cs="Arial"/>
          <w:sz w:val="22"/>
          <w:szCs w:val="22"/>
        </w:rPr>
        <w:t xml:space="preserve">besity. </w:t>
      </w:r>
      <w:r w:rsidRPr="00DE6FDC">
        <w:rPr>
          <w:rFonts w:ascii="Arial" w:hAnsi="Arial" w:cs="Arial"/>
          <w:i/>
          <w:iCs/>
          <w:sz w:val="22"/>
          <w:szCs w:val="22"/>
        </w:rPr>
        <w:t>Journal of the American Medical Association, 289</w:t>
      </w:r>
      <w:r w:rsidR="00DF7FA0" w:rsidRPr="00DE6FDC">
        <w:rPr>
          <w:rFonts w:ascii="Arial" w:hAnsi="Arial" w:cs="Arial"/>
          <w:iCs/>
          <w:sz w:val="22"/>
          <w:szCs w:val="22"/>
        </w:rPr>
        <w:t>(2)</w:t>
      </w:r>
      <w:r w:rsidRPr="00DE6FDC">
        <w:rPr>
          <w:rFonts w:ascii="Arial" w:hAnsi="Arial" w:cs="Arial"/>
          <w:sz w:val="22"/>
          <w:szCs w:val="22"/>
        </w:rPr>
        <w:t>, 187-193.</w:t>
      </w:r>
    </w:p>
    <w:p w14:paraId="48B21E04" w14:textId="77777777" w:rsidR="00455A1E" w:rsidRPr="00DE6FDC" w:rsidRDefault="00455A1E" w:rsidP="00A36CA7">
      <w:pPr>
        <w:pStyle w:val="ListNumber2"/>
        <w:numPr>
          <w:ilvl w:val="2"/>
          <w:numId w:val="28"/>
        </w:numPr>
        <w:spacing w:after="120"/>
        <w:ind w:hanging="720"/>
        <w:jc w:val="both"/>
        <w:rPr>
          <w:rFonts w:ascii="Arial" w:hAnsi="Arial" w:cs="Arial"/>
          <w:sz w:val="22"/>
          <w:szCs w:val="22"/>
        </w:rPr>
      </w:pPr>
      <w:r w:rsidRPr="00DE6FDC">
        <w:rPr>
          <w:rFonts w:ascii="Arial" w:hAnsi="Arial" w:cs="Arial"/>
          <w:sz w:val="22"/>
          <w:szCs w:val="22"/>
        </w:rPr>
        <w:t xml:space="preserve">Comment in: </w:t>
      </w:r>
    </w:p>
    <w:p w14:paraId="74366158" w14:textId="77777777" w:rsidR="00455A1E" w:rsidRPr="00DE6FDC" w:rsidRDefault="00455A1E" w:rsidP="00A36CA7">
      <w:pPr>
        <w:pStyle w:val="ListNumber2"/>
        <w:numPr>
          <w:ilvl w:val="2"/>
          <w:numId w:val="28"/>
        </w:numPr>
        <w:spacing w:after="120"/>
        <w:ind w:hanging="720"/>
        <w:jc w:val="both"/>
        <w:rPr>
          <w:rFonts w:ascii="Arial" w:hAnsi="Arial" w:cs="Arial"/>
          <w:sz w:val="22"/>
          <w:szCs w:val="22"/>
        </w:rPr>
      </w:pPr>
      <w:r w:rsidRPr="00DE6FDC">
        <w:rPr>
          <w:rFonts w:ascii="Arial" w:hAnsi="Arial" w:cs="Arial"/>
          <w:sz w:val="22"/>
          <w:szCs w:val="22"/>
        </w:rPr>
        <w:t xml:space="preserve">JAMA. 2003 Apr 9;289(14):1777; author reply 1777-8. </w:t>
      </w:r>
    </w:p>
    <w:p w14:paraId="6541660D" w14:textId="77777777" w:rsidR="00455A1E" w:rsidRPr="00DE6FDC" w:rsidRDefault="00455A1E" w:rsidP="00A36CA7">
      <w:pPr>
        <w:pStyle w:val="ListNumber2"/>
        <w:numPr>
          <w:ilvl w:val="2"/>
          <w:numId w:val="28"/>
        </w:numPr>
        <w:spacing w:after="120"/>
        <w:ind w:hanging="720"/>
        <w:jc w:val="both"/>
        <w:rPr>
          <w:rFonts w:ascii="Arial" w:hAnsi="Arial" w:cs="Arial"/>
          <w:sz w:val="22"/>
          <w:szCs w:val="22"/>
        </w:rPr>
      </w:pPr>
      <w:r w:rsidRPr="00DE6FDC">
        <w:rPr>
          <w:rFonts w:ascii="Arial" w:hAnsi="Arial" w:cs="Arial"/>
          <w:sz w:val="22"/>
          <w:szCs w:val="22"/>
        </w:rPr>
        <w:t xml:space="preserve">JAMA. 2003 Apr 9;289(14):1777; author reply 1777-8. </w:t>
      </w:r>
    </w:p>
    <w:p w14:paraId="18F4EEF2" w14:textId="77777777" w:rsidR="00455A1E" w:rsidRPr="00DE6FDC" w:rsidRDefault="00455A1E" w:rsidP="00A36CA7">
      <w:pPr>
        <w:pStyle w:val="ListNumber2"/>
        <w:numPr>
          <w:ilvl w:val="2"/>
          <w:numId w:val="28"/>
        </w:numPr>
        <w:spacing w:after="120"/>
        <w:ind w:hanging="720"/>
        <w:jc w:val="both"/>
        <w:rPr>
          <w:rFonts w:ascii="Arial" w:hAnsi="Arial" w:cs="Arial"/>
          <w:sz w:val="22"/>
          <w:szCs w:val="22"/>
        </w:rPr>
      </w:pPr>
      <w:r w:rsidRPr="00DE6FDC">
        <w:rPr>
          <w:rFonts w:ascii="Arial" w:hAnsi="Arial" w:cs="Arial"/>
          <w:sz w:val="22"/>
          <w:szCs w:val="22"/>
        </w:rPr>
        <w:t xml:space="preserve">JAMA. 2003 Jan 8;289(2):229-30. </w:t>
      </w:r>
    </w:p>
    <w:p w14:paraId="077F74D0" w14:textId="77777777" w:rsidR="00455A1E" w:rsidRPr="00DE6FDC" w:rsidRDefault="00455A1E" w:rsidP="00A36CA7">
      <w:pPr>
        <w:pStyle w:val="ListNumber2"/>
        <w:numPr>
          <w:ilvl w:val="2"/>
          <w:numId w:val="28"/>
        </w:numPr>
        <w:spacing w:after="120"/>
        <w:ind w:hanging="720"/>
        <w:jc w:val="both"/>
        <w:rPr>
          <w:rFonts w:ascii="Arial" w:hAnsi="Arial" w:cs="Arial"/>
          <w:sz w:val="22"/>
          <w:szCs w:val="22"/>
        </w:rPr>
      </w:pPr>
      <w:r w:rsidRPr="00DE6FDC">
        <w:rPr>
          <w:rFonts w:ascii="Arial" w:hAnsi="Arial" w:cs="Arial"/>
          <w:sz w:val="22"/>
          <w:szCs w:val="22"/>
        </w:rPr>
        <w:t>JAMA. 2003 Jun 11;289(22):2941; author reply 2941-2.</w:t>
      </w:r>
    </w:p>
    <w:p w14:paraId="3FB0FA32" w14:textId="053DB2C9"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Fernandez</w:t>
      </w:r>
      <w:r w:rsidR="00A30855" w:rsidRPr="00DE6FDC">
        <w:rPr>
          <w:rFonts w:ascii="Arial" w:hAnsi="Arial" w:cs="Arial"/>
          <w:sz w:val="22"/>
          <w:szCs w:val="22"/>
        </w:rPr>
        <w:t>,</w:t>
      </w:r>
      <w:r w:rsidRPr="00DE6FDC">
        <w:rPr>
          <w:rFonts w:ascii="Arial" w:hAnsi="Arial" w:cs="Arial"/>
          <w:sz w:val="22"/>
          <w:szCs w:val="22"/>
        </w:rPr>
        <w:t xml:space="preserve"> J</w:t>
      </w:r>
      <w:r w:rsidR="00A30855" w:rsidRPr="00DE6FDC">
        <w:rPr>
          <w:rFonts w:ascii="Arial" w:hAnsi="Arial" w:cs="Arial"/>
          <w:sz w:val="22"/>
          <w:szCs w:val="22"/>
        </w:rPr>
        <w:t xml:space="preserve">. </w:t>
      </w:r>
      <w:r w:rsidRPr="00DE6FDC">
        <w:rPr>
          <w:rFonts w:ascii="Arial" w:hAnsi="Arial" w:cs="Arial"/>
          <w:sz w:val="22"/>
          <w:szCs w:val="22"/>
        </w:rPr>
        <w:t>R</w:t>
      </w:r>
      <w:r w:rsidR="00A30855" w:rsidRPr="00DE6FDC">
        <w:rPr>
          <w:rFonts w:ascii="Arial" w:hAnsi="Arial" w:cs="Arial"/>
          <w:sz w:val="22"/>
          <w:szCs w:val="22"/>
        </w:rPr>
        <w:t>.</w:t>
      </w:r>
      <w:r w:rsidRPr="00DE6FDC">
        <w:rPr>
          <w:rFonts w:ascii="Arial" w:hAnsi="Arial" w:cs="Arial"/>
          <w:sz w:val="22"/>
          <w:szCs w:val="22"/>
        </w:rPr>
        <w:t>, Heo</w:t>
      </w:r>
      <w:r w:rsidR="00A30855" w:rsidRPr="00DE6FDC">
        <w:rPr>
          <w:rFonts w:ascii="Arial" w:hAnsi="Arial" w:cs="Arial"/>
          <w:sz w:val="22"/>
          <w:szCs w:val="22"/>
        </w:rPr>
        <w:t>,</w:t>
      </w:r>
      <w:r w:rsidRPr="00DE6FDC">
        <w:rPr>
          <w:rFonts w:ascii="Arial" w:hAnsi="Arial" w:cs="Arial"/>
          <w:sz w:val="22"/>
          <w:szCs w:val="22"/>
        </w:rPr>
        <w:t xml:space="preserve"> M</w:t>
      </w:r>
      <w:r w:rsidR="00A30855" w:rsidRPr="00DE6FDC">
        <w:rPr>
          <w:rFonts w:ascii="Arial" w:hAnsi="Arial" w:cs="Arial"/>
          <w:sz w:val="22"/>
          <w:szCs w:val="22"/>
        </w:rPr>
        <w:t>.</w:t>
      </w:r>
      <w:r w:rsidRPr="00DE6FDC">
        <w:rPr>
          <w:rFonts w:ascii="Arial" w:hAnsi="Arial" w:cs="Arial"/>
          <w:sz w:val="22"/>
          <w:szCs w:val="22"/>
        </w:rPr>
        <w:t>, Heymsfield</w:t>
      </w:r>
      <w:r w:rsidR="00A30855" w:rsidRPr="00DE6FDC">
        <w:rPr>
          <w:rFonts w:ascii="Arial" w:hAnsi="Arial" w:cs="Arial"/>
          <w:sz w:val="22"/>
          <w:szCs w:val="22"/>
        </w:rPr>
        <w:t>,</w:t>
      </w:r>
      <w:r w:rsidRPr="00DE6FDC">
        <w:rPr>
          <w:rFonts w:ascii="Arial" w:hAnsi="Arial" w:cs="Arial"/>
          <w:sz w:val="22"/>
          <w:szCs w:val="22"/>
        </w:rPr>
        <w:t xml:space="preserve"> S</w:t>
      </w:r>
      <w:r w:rsidR="00A30855" w:rsidRPr="00DE6FDC">
        <w:rPr>
          <w:rFonts w:ascii="Arial" w:hAnsi="Arial" w:cs="Arial"/>
          <w:sz w:val="22"/>
          <w:szCs w:val="22"/>
        </w:rPr>
        <w:t xml:space="preserve">. </w:t>
      </w:r>
      <w:r w:rsidRPr="00DE6FDC">
        <w:rPr>
          <w:rFonts w:ascii="Arial" w:hAnsi="Arial" w:cs="Arial"/>
          <w:sz w:val="22"/>
          <w:szCs w:val="22"/>
        </w:rPr>
        <w:t>B</w:t>
      </w:r>
      <w:r w:rsidR="00A30855" w:rsidRPr="00DE6FDC">
        <w:rPr>
          <w:rFonts w:ascii="Arial" w:hAnsi="Arial" w:cs="Arial"/>
          <w:sz w:val="22"/>
          <w:szCs w:val="22"/>
        </w:rPr>
        <w:t>.</w:t>
      </w:r>
      <w:r w:rsidRPr="00DE6FDC">
        <w:rPr>
          <w:rFonts w:ascii="Arial" w:hAnsi="Arial" w:cs="Arial"/>
          <w:sz w:val="22"/>
          <w:szCs w:val="22"/>
        </w:rPr>
        <w:t>, Pierson</w:t>
      </w:r>
      <w:r w:rsidR="00A30855" w:rsidRPr="00DE6FDC">
        <w:rPr>
          <w:rFonts w:ascii="Arial" w:hAnsi="Arial" w:cs="Arial"/>
          <w:sz w:val="22"/>
          <w:szCs w:val="22"/>
        </w:rPr>
        <w:t>,</w:t>
      </w:r>
      <w:r w:rsidRPr="00DE6FDC">
        <w:rPr>
          <w:rFonts w:ascii="Arial" w:hAnsi="Arial" w:cs="Arial"/>
          <w:sz w:val="22"/>
          <w:szCs w:val="22"/>
        </w:rPr>
        <w:t xml:space="preserve"> R</w:t>
      </w:r>
      <w:r w:rsidR="00A30855" w:rsidRPr="00DE6FDC">
        <w:rPr>
          <w:rFonts w:ascii="Arial" w:hAnsi="Arial" w:cs="Arial"/>
          <w:sz w:val="22"/>
          <w:szCs w:val="22"/>
        </w:rPr>
        <w:t xml:space="preserve">. </w:t>
      </w:r>
      <w:r w:rsidRPr="00DE6FDC">
        <w:rPr>
          <w:rFonts w:ascii="Arial" w:hAnsi="Arial" w:cs="Arial"/>
          <w:sz w:val="22"/>
          <w:szCs w:val="22"/>
        </w:rPr>
        <w:t>N</w:t>
      </w:r>
      <w:r w:rsidR="00A30855" w:rsidRPr="00DE6FDC">
        <w:rPr>
          <w:rFonts w:ascii="Arial" w:hAnsi="Arial" w:cs="Arial"/>
          <w:sz w:val="22"/>
          <w:szCs w:val="22"/>
        </w:rPr>
        <w:t>.</w:t>
      </w:r>
      <w:r w:rsidRPr="00DE6FDC">
        <w:rPr>
          <w:rFonts w:ascii="Arial" w:hAnsi="Arial" w:cs="Arial"/>
          <w:sz w:val="22"/>
          <w:szCs w:val="22"/>
        </w:rPr>
        <w:t xml:space="preserve"> Jr, Pi-Sunyer</w:t>
      </w:r>
      <w:r w:rsidR="00A30855" w:rsidRPr="00DE6FDC">
        <w:rPr>
          <w:rFonts w:ascii="Arial" w:hAnsi="Arial" w:cs="Arial"/>
          <w:sz w:val="22"/>
          <w:szCs w:val="22"/>
        </w:rPr>
        <w:t>,</w:t>
      </w:r>
      <w:r w:rsidRPr="00DE6FDC">
        <w:rPr>
          <w:rFonts w:ascii="Arial" w:hAnsi="Arial" w:cs="Arial"/>
          <w:sz w:val="22"/>
          <w:szCs w:val="22"/>
        </w:rPr>
        <w:t xml:space="preserve"> F</w:t>
      </w:r>
      <w:r w:rsidR="00A30855" w:rsidRPr="00DE6FDC">
        <w:rPr>
          <w:rFonts w:ascii="Arial" w:hAnsi="Arial" w:cs="Arial"/>
          <w:sz w:val="22"/>
          <w:szCs w:val="22"/>
        </w:rPr>
        <w:t xml:space="preserve">. </w:t>
      </w:r>
      <w:r w:rsidRPr="00DE6FDC">
        <w:rPr>
          <w:rFonts w:ascii="Arial" w:hAnsi="Arial" w:cs="Arial"/>
          <w:sz w:val="22"/>
          <w:szCs w:val="22"/>
        </w:rPr>
        <w:t>X</w:t>
      </w:r>
      <w:r w:rsidR="00A30855" w:rsidRPr="00DE6FDC">
        <w:rPr>
          <w:rFonts w:ascii="Arial" w:hAnsi="Arial" w:cs="Arial"/>
          <w:sz w:val="22"/>
          <w:szCs w:val="22"/>
        </w:rPr>
        <w:t>.</w:t>
      </w:r>
      <w:r w:rsidRPr="00DE6FDC">
        <w:rPr>
          <w:rFonts w:ascii="Arial" w:hAnsi="Arial" w:cs="Arial"/>
          <w:sz w:val="22"/>
          <w:szCs w:val="22"/>
        </w:rPr>
        <w:t>, Wang</w:t>
      </w:r>
      <w:r w:rsidR="00A30855" w:rsidRPr="00DE6FDC">
        <w:rPr>
          <w:rFonts w:ascii="Arial" w:hAnsi="Arial" w:cs="Arial"/>
          <w:sz w:val="22"/>
          <w:szCs w:val="22"/>
        </w:rPr>
        <w:t>,</w:t>
      </w:r>
      <w:r w:rsidRPr="00DE6FDC">
        <w:rPr>
          <w:rFonts w:ascii="Arial" w:hAnsi="Arial" w:cs="Arial"/>
          <w:sz w:val="22"/>
          <w:szCs w:val="22"/>
        </w:rPr>
        <w:t xml:space="preserve"> Z</w:t>
      </w:r>
      <w:r w:rsidR="00A30855" w:rsidRPr="00DE6FDC">
        <w:rPr>
          <w:rFonts w:ascii="Arial" w:hAnsi="Arial" w:cs="Arial"/>
          <w:sz w:val="22"/>
          <w:szCs w:val="22"/>
        </w:rPr>
        <w:t xml:space="preserve">. </w:t>
      </w:r>
      <w:r w:rsidRPr="00DE6FDC">
        <w:rPr>
          <w:rFonts w:ascii="Arial" w:hAnsi="Arial" w:cs="Arial"/>
          <w:sz w:val="22"/>
          <w:szCs w:val="22"/>
        </w:rPr>
        <w:t>M</w:t>
      </w:r>
      <w:r w:rsidR="00A30855" w:rsidRPr="00DE6FDC">
        <w:rPr>
          <w:rFonts w:ascii="Arial" w:hAnsi="Arial" w:cs="Arial"/>
          <w:sz w:val="22"/>
          <w:szCs w:val="22"/>
        </w:rPr>
        <w:t>.</w:t>
      </w:r>
      <w:r w:rsidRPr="00DE6FDC">
        <w:rPr>
          <w:rFonts w:ascii="Arial" w:hAnsi="Arial" w:cs="Arial"/>
          <w:sz w:val="22"/>
          <w:szCs w:val="22"/>
        </w:rPr>
        <w:t>, Wang</w:t>
      </w:r>
      <w:r w:rsidR="00A30855" w:rsidRPr="00DE6FDC">
        <w:rPr>
          <w:rFonts w:ascii="Arial" w:hAnsi="Arial" w:cs="Arial"/>
          <w:sz w:val="22"/>
          <w:szCs w:val="22"/>
        </w:rPr>
        <w:t>,</w:t>
      </w:r>
      <w:r w:rsidRPr="00DE6FDC">
        <w:rPr>
          <w:rFonts w:ascii="Arial" w:hAnsi="Arial" w:cs="Arial"/>
          <w:sz w:val="22"/>
          <w:szCs w:val="22"/>
        </w:rPr>
        <w:t xml:space="preserve"> J</w:t>
      </w:r>
      <w:r w:rsidR="00A30855" w:rsidRPr="00DE6FDC">
        <w:rPr>
          <w:rFonts w:ascii="Arial" w:hAnsi="Arial" w:cs="Arial"/>
          <w:sz w:val="22"/>
          <w:szCs w:val="22"/>
        </w:rPr>
        <w:t>.</w:t>
      </w:r>
      <w:r w:rsidRPr="00DE6FDC">
        <w:rPr>
          <w:rFonts w:ascii="Arial" w:hAnsi="Arial" w:cs="Arial"/>
          <w:sz w:val="22"/>
          <w:szCs w:val="22"/>
        </w:rPr>
        <w:t>, Hayes</w:t>
      </w:r>
      <w:r w:rsidR="00A30855" w:rsidRPr="00DE6FDC">
        <w:rPr>
          <w:rFonts w:ascii="Arial" w:hAnsi="Arial" w:cs="Arial"/>
          <w:sz w:val="22"/>
          <w:szCs w:val="22"/>
        </w:rPr>
        <w:t>,</w:t>
      </w:r>
      <w:r w:rsidRPr="00DE6FDC">
        <w:rPr>
          <w:rFonts w:ascii="Arial" w:hAnsi="Arial" w:cs="Arial"/>
          <w:sz w:val="22"/>
          <w:szCs w:val="22"/>
        </w:rPr>
        <w:t xml:space="preserve"> M</w:t>
      </w:r>
      <w:r w:rsidR="00A30855" w:rsidRPr="00DE6FDC">
        <w:rPr>
          <w:rFonts w:ascii="Arial" w:hAnsi="Arial" w:cs="Arial"/>
          <w:sz w:val="22"/>
          <w:szCs w:val="22"/>
        </w:rPr>
        <w:t>.</w:t>
      </w:r>
      <w:r w:rsidRPr="00DE6FDC">
        <w:rPr>
          <w:rFonts w:ascii="Arial" w:hAnsi="Arial" w:cs="Arial"/>
          <w:sz w:val="22"/>
          <w:szCs w:val="22"/>
        </w:rPr>
        <w:t>, Allison</w:t>
      </w:r>
      <w:r w:rsidR="00A30855"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xml:space="preserve">, </w:t>
      </w:r>
      <w:r w:rsidR="00A30855" w:rsidRPr="00DE6FDC">
        <w:rPr>
          <w:rFonts w:ascii="Arial" w:hAnsi="Arial" w:cs="Arial"/>
          <w:sz w:val="22"/>
          <w:szCs w:val="22"/>
        </w:rPr>
        <w:t xml:space="preserve">&amp; </w:t>
      </w:r>
      <w:r w:rsidRPr="00DE6FDC">
        <w:rPr>
          <w:rFonts w:ascii="Arial" w:hAnsi="Arial" w:cs="Arial"/>
          <w:sz w:val="22"/>
          <w:szCs w:val="22"/>
        </w:rPr>
        <w:t>Gallagher</w:t>
      </w:r>
      <w:r w:rsidR="00A30855" w:rsidRPr="00DE6FDC">
        <w:rPr>
          <w:rFonts w:ascii="Arial" w:hAnsi="Arial" w:cs="Arial"/>
          <w:sz w:val="22"/>
          <w:szCs w:val="22"/>
        </w:rPr>
        <w:t>,</w:t>
      </w:r>
      <w:r w:rsidRPr="00DE6FDC">
        <w:rPr>
          <w:rFonts w:ascii="Arial" w:hAnsi="Arial" w:cs="Arial"/>
          <w:sz w:val="22"/>
          <w:szCs w:val="22"/>
        </w:rPr>
        <w:t xml:space="preserve"> D. (2003). Is percentage body fat differentially related to body mass index in Hispanic Americans, African Americans, and European Americans? </w:t>
      </w:r>
      <w:r w:rsidRPr="00DE6FDC">
        <w:rPr>
          <w:rFonts w:ascii="Arial" w:hAnsi="Arial" w:cs="Arial"/>
          <w:i/>
          <w:iCs/>
          <w:sz w:val="22"/>
          <w:szCs w:val="22"/>
        </w:rPr>
        <w:t>American Journal of Clinical Nutrition, 77</w:t>
      </w:r>
      <w:r w:rsidR="00DF7FA0" w:rsidRPr="00DE6FDC">
        <w:rPr>
          <w:rFonts w:ascii="Arial" w:hAnsi="Arial" w:cs="Arial"/>
          <w:iCs/>
          <w:sz w:val="22"/>
          <w:szCs w:val="22"/>
        </w:rPr>
        <w:t>(1)</w:t>
      </w:r>
      <w:r w:rsidRPr="00DE6FDC">
        <w:rPr>
          <w:rFonts w:ascii="Arial" w:hAnsi="Arial" w:cs="Arial"/>
          <w:sz w:val="22"/>
          <w:szCs w:val="22"/>
        </w:rPr>
        <w:t>, 71-75.</w:t>
      </w:r>
    </w:p>
    <w:p w14:paraId="037B3792" w14:textId="7CCD0CF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Mothe</w:t>
      </w:r>
      <w:r w:rsidR="0073719C" w:rsidRPr="00DE6FDC">
        <w:rPr>
          <w:rFonts w:ascii="Arial" w:hAnsi="Arial" w:cs="Arial"/>
          <w:sz w:val="22"/>
          <w:szCs w:val="22"/>
        </w:rPr>
        <w:t>,</w:t>
      </w:r>
      <w:r w:rsidRPr="00DE6FDC">
        <w:rPr>
          <w:rFonts w:ascii="Arial" w:hAnsi="Arial" w:cs="Arial"/>
          <w:sz w:val="22"/>
          <w:szCs w:val="22"/>
        </w:rPr>
        <w:t xml:space="preserve"> B</w:t>
      </w:r>
      <w:r w:rsidR="0073719C" w:rsidRPr="00DE6FDC">
        <w:rPr>
          <w:rFonts w:ascii="Arial" w:hAnsi="Arial" w:cs="Arial"/>
          <w:sz w:val="22"/>
          <w:szCs w:val="22"/>
        </w:rPr>
        <w:t xml:space="preserve">. </w:t>
      </w:r>
      <w:r w:rsidRPr="00DE6FDC">
        <w:rPr>
          <w:rFonts w:ascii="Arial" w:hAnsi="Arial" w:cs="Arial"/>
          <w:sz w:val="22"/>
          <w:szCs w:val="22"/>
        </w:rPr>
        <w:t>R</w:t>
      </w:r>
      <w:r w:rsidR="0073719C" w:rsidRPr="00DE6FDC">
        <w:rPr>
          <w:rFonts w:ascii="Arial" w:hAnsi="Arial" w:cs="Arial"/>
          <w:sz w:val="22"/>
          <w:szCs w:val="22"/>
        </w:rPr>
        <w:t>.</w:t>
      </w:r>
      <w:r w:rsidRPr="00DE6FDC">
        <w:rPr>
          <w:rFonts w:ascii="Arial" w:hAnsi="Arial" w:cs="Arial"/>
          <w:sz w:val="22"/>
          <w:szCs w:val="22"/>
        </w:rPr>
        <w:t>, Weinfurter</w:t>
      </w:r>
      <w:r w:rsidR="0073719C" w:rsidRPr="00DE6FDC">
        <w:rPr>
          <w:rFonts w:ascii="Arial" w:hAnsi="Arial" w:cs="Arial"/>
          <w:sz w:val="22"/>
          <w:szCs w:val="22"/>
        </w:rPr>
        <w:t>,</w:t>
      </w:r>
      <w:r w:rsidRPr="00DE6FDC">
        <w:rPr>
          <w:rFonts w:ascii="Arial" w:hAnsi="Arial" w:cs="Arial"/>
          <w:sz w:val="22"/>
          <w:szCs w:val="22"/>
        </w:rPr>
        <w:t xml:space="preserve"> J</w:t>
      </w:r>
      <w:r w:rsidR="0073719C" w:rsidRPr="00DE6FDC">
        <w:rPr>
          <w:rFonts w:ascii="Arial" w:hAnsi="Arial" w:cs="Arial"/>
          <w:sz w:val="22"/>
          <w:szCs w:val="22"/>
        </w:rPr>
        <w:t>.</w:t>
      </w:r>
      <w:r w:rsidRPr="00DE6FDC">
        <w:rPr>
          <w:rFonts w:ascii="Arial" w:hAnsi="Arial" w:cs="Arial"/>
          <w:sz w:val="22"/>
          <w:szCs w:val="22"/>
        </w:rPr>
        <w:t>, Wang</w:t>
      </w:r>
      <w:r w:rsidR="0073719C" w:rsidRPr="00DE6FDC">
        <w:rPr>
          <w:rFonts w:ascii="Arial" w:hAnsi="Arial" w:cs="Arial"/>
          <w:sz w:val="22"/>
          <w:szCs w:val="22"/>
        </w:rPr>
        <w:t>,</w:t>
      </w:r>
      <w:r w:rsidRPr="00DE6FDC">
        <w:rPr>
          <w:rFonts w:ascii="Arial" w:hAnsi="Arial" w:cs="Arial"/>
          <w:sz w:val="22"/>
          <w:szCs w:val="22"/>
        </w:rPr>
        <w:t xml:space="preserve"> C</w:t>
      </w:r>
      <w:r w:rsidR="0073719C" w:rsidRPr="00DE6FDC">
        <w:rPr>
          <w:rFonts w:ascii="Arial" w:hAnsi="Arial" w:cs="Arial"/>
          <w:sz w:val="22"/>
          <w:szCs w:val="22"/>
        </w:rPr>
        <w:t>.</w:t>
      </w:r>
      <w:r w:rsidRPr="00DE6FDC">
        <w:rPr>
          <w:rFonts w:ascii="Arial" w:hAnsi="Arial" w:cs="Arial"/>
          <w:sz w:val="22"/>
          <w:szCs w:val="22"/>
        </w:rPr>
        <w:t>, Rehrauer</w:t>
      </w:r>
      <w:r w:rsidR="0073719C" w:rsidRPr="00DE6FDC">
        <w:rPr>
          <w:rFonts w:ascii="Arial" w:hAnsi="Arial" w:cs="Arial"/>
          <w:sz w:val="22"/>
          <w:szCs w:val="22"/>
        </w:rPr>
        <w:t>,</w:t>
      </w:r>
      <w:r w:rsidRPr="00DE6FDC">
        <w:rPr>
          <w:rFonts w:ascii="Arial" w:hAnsi="Arial" w:cs="Arial"/>
          <w:sz w:val="22"/>
          <w:szCs w:val="22"/>
        </w:rPr>
        <w:t xml:space="preserve"> W</w:t>
      </w:r>
      <w:r w:rsidR="0073719C" w:rsidRPr="00DE6FDC">
        <w:rPr>
          <w:rFonts w:ascii="Arial" w:hAnsi="Arial" w:cs="Arial"/>
          <w:sz w:val="22"/>
          <w:szCs w:val="22"/>
        </w:rPr>
        <w:t>.</w:t>
      </w:r>
      <w:r w:rsidRPr="00DE6FDC">
        <w:rPr>
          <w:rFonts w:ascii="Arial" w:hAnsi="Arial" w:cs="Arial"/>
          <w:sz w:val="22"/>
          <w:szCs w:val="22"/>
        </w:rPr>
        <w:t>, Wilson</w:t>
      </w:r>
      <w:r w:rsidR="0073719C" w:rsidRPr="00DE6FDC">
        <w:rPr>
          <w:rFonts w:ascii="Arial" w:hAnsi="Arial" w:cs="Arial"/>
          <w:sz w:val="22"/>
          <w:szCs w:val="22"/>
        </w:rPr>
        <w:t>,</w:t>
      </w:r>
      <w:r w:rsidRPr="00DE6FDC">
        <w:rPr>
          <w:rFonts w:ascii="Arial" w:hAnsi="Arial" w:cs="Arial"/>
          <w:sz w:val="22"/>
          <w:szCs w:val="22"/>
        </w:rPr>
        <w:t xml:space="preserve"> N</w:t>
      </w:r>
      <w:r w:rsidR="0073719C" w:rsidRPr="00DE6FDC">
        <w:rPr>
          <w:rFonts w:ascii="Arial" w:hAnsi="Arial" w:cs="Arial"/>
          <w:sz w:val="22"/>
          <w:szCs w:val="22"/>
        </w:rPr>
        <w:t>.</w:t>
      </w:r>
      <w:r w:rsidRPr="00DE6FDC">
        <w:rPr>
          <w:rFonts w:ascii="Arial" w:hAnsi="Arial" w:cs="Arial"/>
          <w:sz w:val="22"/>
          <w:szCs w:val="22"/>
        </w:rPr>
        <w:t>, Allen</w:t>
      </w:r>
      <w:r w:rsidR="0073719C" w:rsidRPr="00DE6FDC">
        <w:rPr>
          <w:rFonts w:ascii="Arial" w:hAnsi="Arial" w:cs="Arial"/>
          <w:sz w:val="22"/>
          <w:szCs w:val="22"/>
        </w:rPr>
        <w:t>,</w:t>
      </w:r>
      <w:r w:rsidRPr="00DE6FDC">
        <w:rPr>
          <w:rFonts w:ascii="Arial" w:hAnsi="Arial" w:cs="Arial"/>
          <w:sz w:val="22"/>
          <w:szCs w:val="22"/>
        </w:rPr>
        <w:t xml:space="preserve"> T</w:t>
      </w:r>
      <w:r w:rsidR="0073719C" w:rsidRPr="00DE6FDC">
        <w:rPr>
          <w:rFonts w:ascii="Arial" w:hAnsi="Arial" w:cs="Arial"/>
          <w:sz w:val="22"/>
          <w:szCs w:val="22"/>
        </w:rPr>
        <w:t xml:space="preserve">. </w:t>
      </w:r>
      <w:r w:rsidRPr="00DE6FDC">
        <w:rPr>
          <w:rFonts w:ascii="Arial" w:hAnsi="Arial" w:cs="Arial"/>
          <w:sz w:val="22"/>
          <w:szCs w:val="22"/>
        </w:rPr>
        <w:t>M</w:t>
      </w:r>
      <w:r w:rsidR="0073719C"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xml:space="preserve">, </w:t>
      </w:r>
      <w:r w:rsidR="0073719C" w:rsidRPr="00DE6FDC">
        <w:rPr>
          <w:rFonts w:ascii="Arial" w:hAnsi="Arial" w:cs="Arial"/>
          <w:sz w:val="22"/>
          <w:szCs w:val="22"/>
        </w:rPr>
        <w:t xml:space="preserve">&amp; </w:t>
      </w:r>
      <w:r w:rsidRPr="00DE6FDC">
        <w:rPr>
          <w:rFonts w:ascii="Arial" w:hAnsi="Arial" w:cs="Arial"/>
          <w:sz w:val="22"/>
          <w:szCs w:val="22"/>
        </w:rPr>
        <w:t>Watkins</w:t>
      </w:r>
      <w:r w:rsidR="0073719C" w:rsidRPr="00DE6FDC">
        <w:rPr>
          <w:rFonts w:ascii="Arial" w:hAnsi="Arial" w:cs="Arial"/>
          <w:sz w:val="22"/>
          <w:szCs w:val="22"/>
        </w:rPr>
        <w:t>,</w:t>
      </w:r>
      <w:r w:rsidRPr="00DE6FDC">
        <w:rPr>
          <w:rFonts w:ascii="Arial" w:hAnsi="Arial" w:cs="Arial"/>
          <w:sz w:val="22"/>
          <w:szCs w:val="22"/>
        </w:rPr>
        <w:t xml:space="preserve"> D</w:t>
      </w:r>
      <w:r w:rsidR="0073719C" w:rsidRPr="00DE6FDC">
        <w:rPr>
          <w:rFonts w:ascii="Arial" w:hAnsi="Arial" w:cs="Arial"/>
          <w:sz w:val="22"/>
          <w:szCs w:val="22"/>
        </w:rPr>
        <w:t xml:space="preserve">. </w:t>
      </w:r>
      <w:r w:rsidRPr="00DE6FDC">
        <w:rPr>
          <w:rFonts w:ascii="Arial" w:hAnsi="Arial" w:cs="Arial"/>
          <w:sz w:val="22"/>
          <w:szCs w:val="22"/>
        </w:rPr>
        <w:t xml:space="preserve">I. (2003). Expression of the </w:t>
      </w:r>
      <w:r w:rsidR="0073719C" w:rsidRPr="00DE6FDC">
        <w:rPr>
          <w:rFonts w:ascii="Arial" w:hAnsi="Arial" w:cs="Arial"/>
          <w:sz w:val="22"/>
          <w:szCs w:val="22"/>
        </w:rPr>
        <w:t>m</w:t>
      </w:r>
      <w:r w:rsidRPr="00DE6FDC">
        <w:rPr>
          <w:rFonts w:ascii="Arial" w:hAnsi="Arial" w:cs="Arial"/>
          <w:sz w:val="22"/>
          <w:szCs w:val="22"/>
        </w:rPr>
        <w:t xml:space="preserve">ajor </w:t>
      </w:r>
      <w:r w:rsidR="0073719C" w:rsidRPr="00DE6FDC">
        <w:rPr>
          <w:rFonts w:ascii="Arial" w:hAnsi="Arial" w:cs="Arial"/>
          <w:sz w:val="22"/>
          <w:szCs w:val="22"/>
        </w:rPr>
        <w:t>h</w:t>
      </w:r>
      <w:r w:rsidRPr="00DE6FDC">
        <w:rPr>
          <w:rFonts w:ascii="Arial" w:hAnsi="Arial" w:cs="Arial"/>
          <w:sz w:val="22"/>
          <w:szCs w:val="22"/>
        </w:rPr>
        <w:t xml:space="preserve">istocompatibility </w:t>
      </w:r>
      <w:r w:rsidR="0073719C" w:rsidRPr="00DE6FDC">
        <w:rPr>
          <w:rFonts w:ascii="Arial" w:hAnsi="Arial" w:cs="Arial"/>
          <w:sz w:val="22"/>
          <w:szCs w:val="22"/>
        </w:rPr>
        <w:t>c</w:t>
      </w:r>
      <w:r w:rsidRPr="00DE6FDC">
        <w:rPr>
          <w:rFonts w:ascii="Arial" w:hAnsi="Arial" w:cs="Arial"/>
          <w:sz w:val="22"/>
          <w:szCs w:val="22"/>
        </w:rPr>
        <w:t xml:space="preserve">omplex </w:t>
      </w:r>
      <w:r w:rsidR="0073719C" w:rsidRPr="00DE6FDC">
        <w:rPr>
          <w:rFonts w:ascii="Arial" w:hAnsi="Arial" w:cs="Arial"/>
          <w:sz w:val="22"/>
          <w:szCs w:val="22"/>
        </w:rPr>
        <w:t>c</w:t>
      </w:r>
      <w:r w:rsidRPr="00DE6FDC">
        <w:rPr>
          <w:rFonts w:ascii="Arial" w:hAnsi="Arial" w:cs="Arial"/>
          <w:sz w:val="22"/>
          <w:szCs w:val="22"/>
        </w:rPr>
        <w:t xml:space="preserve">lass I </w:t>
      </w:r>
      <w:r w:rsidR="0073719C" w:rsidRPr="00DE6FDC">
        <w:rPr>
          <w:rFonts w:ascii="Arial" w:hAnsi="Arial" w:cs="Arial"/>
          <w:sz w:val="22"/>
          <w:szCs w:val="22"/>
        </w:rPr>
        <w:t>m</w:t>
      </w:r>
      <w:r w:rsidRPr="00DE6FDC">
        <w:rPr>
          <w:rFonts w:ascii="Arial" w:hAnsi="Arial" w:cs="Arial"/>
          <w:sz w:val="22"/>
          <w:szCs w:val="22"/>
        </w:rPr>
        <w:t xml:space="preserve">olecule Mamu-A*01 </w:t>
      </w:r>
      <w:r w:rsidR="0073719C" w:rsidRPr="00DE6FDC">
        <w:rPr>
          <w:rFonts w:ascii="Arial" w:hAnsi="Arial" w:cs="Arial"/>
          <w:sz w:val="22"/>
          <w:szCs w:val="22"/>
        </w:rPr>
        <w:t>i</w:t>
      </w:r>
      <w:r w:rsidRPr="00DE6FDC">
        <w:rPr>
          <w:rFonts w:ascii="Arial" w:hAnsi="Arial" w:cs="Arial"/>
          <w:sz w:val="22"/>
          <w:szCs w:val="22"/>
        </w:rPr>
        <w:t xml:space="preserve">s </w:t>
      </w:r>
      <w:r w:rsidR="0073719C" w:rsidRPr="00DE6FDC">
        <w:rPr>
          <w:rFonts w:ascii="Arial" w:hAnsi="Arial" w:cs="Arial"/>
          <w:sz w:val="22"/>
          <w:szCs w:val="22"/>
        </w:rPr>
        <w:t>a</w:t>
      </w:r>
      <w:r w:rsidRPr="00DE6FDC">
        <w:rPr>
          <w:rFonts w:ascii="Arial" w:hAnsi="Arial" w:cs="Arial"/>
          <w:sz w:val="22"/>
          <w:szCs w:val="22"/>
        </w:rPr>
        <w:t xml:space="preserve">ssociated with </w:t>
      </w:r>
      <w:r w:rsidR="0073719C" w:rsidRPr="00DE6FDC">
        <w:rPr>
          <w:rFonts w:ascii="Arial" w:hAnsi="Arial" w:cs="Arial"/>
          <w:sz w:val="22"/>
          <w:szCs w:val="22"/>
        </w:rPr>
        <w:t>c</w:t>
      </w:r>
      <w:r w:rsidRPr="00DE6FDC">
        <w:rPr>
          <w:rFonts w:ascii="Arial" w:hAnsi="Arial" w:cs="Arial"/>
          <w:sz w:val="22"/>
          <w:szCs w:val="22"/>
        </w:rPr>
        <w:t xml:space="preserve">ontrol of </w:t>
      </w:r>
      <w:r w:rsidR="005649EA" w:rsidRPr="00DE6FDC">
        <w:rPr>
          <w:rFonts w:ascii="Arial" w:hAnsi="Arial" w:cs="Arial"/>
          <w:sz w:val="22"/>
          <w:szCs w:val="22"/>
        </w:rPr>
        <w:t>s</w:t>
      </w:r>
      <w:r w:rsidRPr="00DE6FDC">
        <w:rPr>
          <w:rFonts w:ascii="Arial" w:hAnsi="Arial" w:cs="Arial"/>
          <w:sz w:val="22"/>
          <w:szCs w:val="22"/>
        </w:rPr>
        <w:t xml:space="preserve">imian </w:t>
      </w:r>
      <w:r w:rsidR="005649EA" w:rsidRPr="00DE6FDC">
        <w:rPr>
          <w:rFonts w:ascii="Arial" w:hAnsi="Arial" w:cs="Arial"/>
          <w:sz w:val="22"/>
          <w:szCs w:val="22"/>
        </w:rPr>
        <w:t>i</w:t>
      </w:r>
      <w:r w:rsidRPr="00DE6FDC">
        <w:rPr>
          <w:rFonts w:ascii="Arial" w:hAnsi="Arial" w:cs="Arial"/>
          <w:sz w:val="22"/>
          <w:szCs w:val="22"/>
        </w:rPr>
        <w:t xml:space="preserve">mmunodeficiency </w:t>
      </w:r>
      <w:r w:rsidR="005649EA" w:rsidRPr="00DE6FDC">
        <w:rPr>
          <w:rFonts w:ascii="Arial" w:hAnsi="Arial" w:cs="Arial"/>
          <w:sz w:val="22"/>
          <w:szCs w:val="22"/>
        </w:rPr>
        <w:t>v</w:t>
      </w:r>
      <w:r w:rsidRPr="00DE6FDC">
        <w:rPr>
          <w:rFonts w:ascii="Arial" w:hAnsi="Arial" w:cs="Arial"/>
          <w:sz w:val="22"/>
          <w:szCs w:val="22"/>
        </w:rPr>
        <w:t xml:space="preserve">irus SIV(mac)239 </w:t>
      </w:r>
      <w:r w:rsidR="0073719C" w:rsidRPr="00DE6FDC">
        <w:rPr>
          <w:rFonts w:ascii="Arial" w:hAnsi="Arial" w:cs="Arial"/>
          <w:sz w:val="22"/>
          <w:szCs w:val="22"/>
        </w:rPr>
        <w:t>r</w:t>
      </w:r>
      <w:r w:rsidRPr="00DE6FDC">
        <w:rPr>
          <w:rFonts w:ascii="Arial" w:hAnsi="Arial" w:cs="Arial"/>
          <w:sz w:val="22"/>
          <w:szCs w:val="22"/>
        </w:rPr>
        <w:t xml:space="preserve">eplication. </w:t>
      </w:r>
      <w:r w:rsidRPr="00DE6FDC">
        <w:rPr>
          <w:rFonts w:ascii="Arial" w:hAnsi="Arial" w:cs="Arial"/>
          <w:i/>
          <w:iCs/>
          <w:sz w:val="22"/>
          <w:szCs w:val="22"/>
        </w:rPr>
        <w:t>Journal of Virology, 77</w:t>
      </w:r>
      <w:r w:rsidR="005649EA" w:rsidRPr="00DE6FDC">
        <w:rPr>
          <w:rFonts w:ascii="Arial" w:hAnsi="Arial" w:cs="Arial"/>
          <w:iCs/>
          <w:sz w:val="22"/>
          <w:szCs w:val="22"/>
        </w:rPr>
        <w:t>(4)</w:t>
      </w:r>
      <w:r w:rsidRPr="00DE6FDC">
        <w:rPr>
          <w:rFonts w:ascii="Arial" w:hAnsi="Arial" w:cs="Arial"/>
          <w:sz w:val="22"/>
          <w:szCs w:val="22"/>
        </w:rPr>
        <w:t>, 2736-2740.</w:t>
      </w:r>
    </w:p>
    <w:p w14:paraId="290F82A1" w14:textId="5320693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Cavazzoni, P., Tanaka, Y., Roychowdhury, S., Breier, A., &amp; Allison, D. B. (2003). Nizatidine for the </w:t>
      </w:r>
      <w:r w:rsidR="006964AC" w:rsidRPr="00DE6FDC">
        <w:rPr>
          <w:rFonts w:ascii="Arial" w:hAnsi="Arial" w:cs="Arial"/>
          <w:sz w:val="22"/>
          <w:szCs w:val="22"/>
        </w:rPr>
        <w:t>p</w:t>
      </w:r>
      <w:r w:rsidRPr="00DE6FDC">
        <w:rPr>
          <w:rFonts w:ascii="Arial" w:hAnsi="Arial" w:cs="Arial"/>
          <w:sz w:val="22"/>
          <w:szCs w:val="22"/>
        </w:rPr>
        <w:t xml:space="preserve">revention of </w:t>
      </w:r>
      <w:r w:rsidR="006964AC" w:rsidRPr="00DE6FDC">
        <w:rPr>
          <w:rFonts w:ascii="Arial" w:hAnsi="Arial" w:cs="Arial"/>
          <w:sz w:val="22"/>
          <w:szCs w:val="22"/>
        </w:rPr>
        <w:t>w</w:t>
      </w:r>
      <w:r w:rsidRPr="00DE6FDC">
        <w:rPr>
          <w:rFonts w:ascii="Arial" w:hAnsi="Arial" w:cs="Arial"/>
          <w:sz w:val="22"/>
          <w:szCs w:val="22"/>
        </w:rPr>
        <w:t xml:space="preserve">eight </w:t>
      </w:r>
      <w:r w:rsidR="006964AC" w:rsidRPr="00DE6FDC">
        <w:rPr>
          <w:rFonts w:ascii="Arial" w:hAnsi="Arial" w:cs="Arial"/>
          <w:sz w:val="22"/>
          <w:szCs w:val="22"/>
        </w:rPr>
        <w:t>g</w:t>
      </w:r>
      <w:r w:rsidRPr="00DE6FDC">
        <w:rPr>
          <w:rFonts w:ascii="Arial" w:hAnsi="Arial" w:cs="Arial"/>
          <w:sz w:val="22"/>
          <w:szCs w:val="22"/>
        </w:rPr>
        <w:t xml:space="preserve">ain with </w:t>
      </w:r>
      <w:r w:rsidR="006964AC" w:rsidRPr="00DE6FDC">
        <w:rPr>
          <w:rFonts w:ascii="Arial" w:hAnsi="Arial" w:cs="Arial"/>
          <w:sz w:val="22"/>
          <w:szCs w:val="22"/>
        </w:rPr>
        <w:t>o</w:t>
      </w:r>
      <w:r w:rsidRPr="00DE6FDC">
        <w:rPr>
          <w:rFonts w:ascii="Arial" w:hAnsi="Arial" w:cs="Arial"/>
          <w:sz w:val="22"/>
          <w:szCs w:val="22"/>
        </w:rPr>
        <w:t xml:space="preserve">lanzapine </w:t>
      </w:r>
      <w:r w:rsidR="006964AC" w:rsidRPr="00DE6FDC">
        <w:rPr>
          <w:rFonts w:ascii="Arial" w:hAnsi="Arial" w:cs="Arial"/>
          <w:sz w:val="22"/>
          <w:szCs w:val="22"/>
        </w:rPr>
        <w:t>a</w:t>
      </w:r>
      <w:r w:rsidRPr="00DE6FDC">
        <w:rPr>
          <w:rFonts w:ascii="Arial" w:hAnsi="Arial" w:cs="Arial"/>
          <w:sz w:val="22"/>
          <w:szCs w:val="22"/>
        </w:rPr>
        <w:t xml:space="preserve"> </w:t>
      </w:r>
      <w:r w:rsidR="006964AC" w:rsidRPr="00DE6FDC">
        <w:rPr>
          <w:rFonts w:ascii="Arial" w:hAnsi="Arial" w:cs="Arial"/>
          <w:sz w:val="22"/>
          <w:szCs w:val="22"/>
        </w:rPr>
        <w:t>d</w:t>
      </w:r>
      <w:r w:rsidRPr="00DE6FDC">
        <w:rPr>
          <w:rFonts w:ascii="Arial" w:hAnsi="Arial" w:cs="Arial"/>
          <w:sz w:val="22"/>
          <w:szCs w:val="22"/>
        </w:rPr>
        <w:t>ouble-</w:t>
      </w:r>
      <w:r w:rsidR="006964AC" w:rsidRPr="00DE6FDC">
        <w:rPr>
          <w:rFonts w:ascii="Arial" w:hAnsi="Arial" w:cs="Arial"/>
          <w:sz w:val="22"/>
          <w:szCs w:val="22"/>
        </w:rPr>
        <w:t>b</w:t>
      </w:r>
      <w:r w:rsidRPr="00DE6FDC">
        <w:rPr>
          <w:rFonts w:ascii="Arial" w:hAnsi="Arial" w:cs="Arial"/>
          <w:sz w:val="22"/>
          <w:szCs w:val="22"/>
        </w:rPr>
        <w:t xml:space="preserve">lind </w:t>
      </w:r>
      <w:r w:rsidR="006964AC" w:rsidRPr="00DE6FDC">
        <w:rPr>
          <w:rFonts w:ascii="Arial" w:hAnsi="Arial" w:cs="Arial"/>
          <w:sz w:val="22"/>
          <w:szCs w:val="22"/>
        </w:rPr>
        <w:t>p</w:t>
      </w:r>
      <w:r w:rsidRPr="00DE6FDC">
        <w:rPr>
          <w:rFonts w:ascii="Arial" w:hAnsi="Arial" w:cs="Arial"/>
          <w:sz w:val="22"/>
          <w:szCs w:val="22"/>
        </w:rPr>
        <w:t>lacebo-</w:t>
      </w:r>
      <w:r w:rsidR="006964AC" w:rsidRPr="00DE6FDC">
        <w:rPr>
          <w:rFonts w:ascii="Arial" w:hAnsi="Arial" w:cs="Arial"/>
          <w:sz w:val="22"/>
          <w:szCs w:val="22"/>
        </w:rPr>
        <w:t>c</w:t>
      </w:r>
      <w:r w:rsidRPr="00DE6FDC">
        <w:rPr>
          <w:rFonts w:ascii="Arial" w:hAnsi="Arial" w:cs="Arial"/>
          <w:sz w:val="22"/>
          <w:szCs w:val="22"/>
        </w:rPr>
        <w:t xml:space="preserve">ontrolled </w:t>
      </w:r>
      <w:r w:rsidR="006964AC" w:rsidRPr="00DE6FDC">
        <w:rPr>
          <w:rFonts w:ascii="Arial" w:hAnsi="Arial" w:cs="Arial"/>
          <w:sz w:val="22"/>
          <w:szCs w:val="22"/>
        </w:rPr>
        <w:t>t</w:t>
      </w:r>
      <w:r w:rsidRPr="00DE6FDC">
        <w:rPr>
          <w:rFonts w:ascii="Arial" w:hAnsi="Arial" w:cs="Arial"/>
          <w:sz w:val="22"/>
          <w:szCs w:val="22"/>
        </w:rPr>
        <w:t xml:space="preserve">rial. </w:t>
      </w:r>
      <w:r w:rsidRPr="00DE6FDC">
        <w:rPr>
          <w:rFonts w:ascii="Arial" w:hAnsi="Arial" w:cs="Arial"/>
          <w:i/>
          <w:iCs/>
          <w:sz w:val="22"/>
          <w:szCs w:val="22"/>
        </w:rPr>
        <w:t>European Neuropsychopharmacology, 13</w:t>
      </w:r>
      <w:r w:rsidR="006E079D" w:rsidRPr="00DE6FDC">
        <w:rPr>
          <w:rFonts w:ascii="Arial" w:hAnsi="Arial" w:cs="Arial"/>
          <w:iCs/>
          <w:sz w:val="22"/>
          <w:szCs w:val="22"/>
        </w:rPr>
        <w:t>(2)</w:t>
      </w:r>
      <w:r w:rsidRPr="00DE6FDC">
        <w:rPr>
          <w:rFonts w:ascii="Arial" w:hAnsi="Arial" w:cs="Arial"/>
          <w:sz w:val="22"/>
          <w:szCs w:val="22"/>
        </w:rPr>
        <w:t>, 81-85.</w:t>
      </w:r>
    </w:p>
    <w:p w14:paraId="531322DE" w14:textId="3935D578" w:rsidR="00455A1E" w:rsidRPr="00DE6FDC" w:rsidRDefault="00455A1E" w:rsidP="00A36CA7">
      <w:pPr>
        <w:pStyle w:val="ListNumber2"/>
        <w:numPr>
          <w:ilvl w:val="0"/>
          <w:numId w:val="28"/>
        </w:numPr>
        <w:spacing w:after="120"/>
        <w:ind w:hanging="720"/>
        <w:jc w:val="both"/>
        <w:rPr>
          <w:rFonts w:ascii="Arial" w:hAnsi="Arial" w:cs="Arial"/>
          <w:i/>
          <w:iCs/>
          <w:sz w:val="22"/>
          <w:szCs w:val="22"/>
        </w:rPr>
      </w:pPr>
      <w:r w:rsidRPr="00DE6FDC">
        <w:rPr>
          <w:rFonts w:ascii="Arial" w:hAnsi="Arial" w:cs="Arial"/>
          <w:sz w:val="22"/>
          <w:szCs w:val="22"/>
        </w:rPr>
        <w:lastRenderedPageBreak/>
        <w:t xml:space="preserve">Heo, M., Allison, D. B., Faith, M. S., Zhu, S., Fontaine, K. R. (2003). Obesity and </w:t>
      </w:r>
      <w:r w:rsidR="009B3F7C" w:rsidRPr="00DE6FDC">
        <w:rPr>
          <w:rFonts w:ascii="Arial" w:hAnsi="Arial" w:cs="Arial"/>
          <w:sz w:val="22"/>
          <w:szCs w:val="22"/>
        </w:rPr>
        <w:t>h</w:t>
      </w:r>
      <w:r w:rsidRPr="00DE6FDC">
        <w:rPr>
          <w:rFonts w:ascii="Arial" w:hAnsi="Arial" w:cs="Arial"/>
          <w:sz w:val="22"/>
          <w:szCs w:val="22"/>
        </w:rPr>
        <w:t>ealth-</w:t>
      </w:r>
      <w:r w:rsidR="009B3F7C" w:rsidRPr="00DE6FDC">
        <w:rPr>
          <w:rFonts w:ascii="Arial" w:hAnsi="Arial" w:cs="Arial"/>
          <w:sz w:val="22"/>
          <w:szCs w:val="22"/>
        </w:rPr>
        <w:t>r</w:t>
      </w:r>
      <w:r w:rsidRPr="00DE6FDC">
        <w:rPr>
          <w:rFonts w:ascii="Arial" w:hAnsi="Arial" w:cs="Arial"/>
          <w:sz w:val="22"/>
          <w:szCs w:val="22"/>
        </w:rPr>
        <w:t xml:space="preserve">elated </w:t>
      </w:r>
      <w:r w:rsidR="009B3F7C" w:rsidRPr="00DE6FDC">
        <w:rPr>
          <w:rFonts w:ascii="Arial" w:hAnsi="Arial" w:cs="Arial"/>
          <w:sz w:val="22"/>
          <w:szCs w:val="22"/>
        </w:rPr>
        <w:t>q</w:t>
      </w:r>
      <w:r w:rsidRPr="00DE6FDC">
        <w:rPr>
          <w:rFonts w:ascii="Arial" w:hAnsi="Arial" w:cs="Arial"/>
          <w:sz w:val="22"/>
          <w:szCs w:val="22"/>
        </w:rPr>
        <w:t xml:space="preserve">uality of </w:t>
      </w:r>
      <w:r w:rsidR="009B3F7C" w:rsidRPr="00DE6FDC">
        <w:rPr>
          <w:rFonts w:ascii="Arial" w:hAnsi="Arial" w:cs="Arial"/>
          <w:sz w:val="22"/>
          <w:szCs w:val="22"/>
        </w:rPr>
        <w:t>l</w:t>
      </w:r>
      <w:r w:rsidRPr="00DE6FDC">
        <w:rPr>
          <w:rFonts w:ascii="Arial" w:hAnsi="Arial" w:cs="Arial"/>
          <w:sz w:val="22"/>
          <w:szCs w:val="22"/>
        </w:rPr>
        <w:t xml:space="preserve">ife: The </w:t>
      </w:r>
      <w:r w:rsidR="009B3F7C" w:rsidRPr="00DE6FDC">
        <w:rPr>
          <w:rFonts w:ascii="Arial" w:hAnsi="Arial" w:cs="Arial"/>
          <w:sz w:val="22"/>
          <w:szCs w:val="22"/>
        </w:rPr>
        <w:t>p</w:t>
      </w:r>
      <w:r w:rsidRPr="00DE6FDC">
        <w:rPr>
          <w:rFonts w:ascii="Arial" w:hAnsi="Arial" w:cs="Arial"/>
          <w:sz w:val="22"/>
          <w:szCs w:val="22"/>
        </w:rPr>
        <w:t xml:space="preserve">otential </w:t>
      </w:r>
      <w:r w:rsidR="009B3F7C" w:rsidRPr="00DE6FDC">
        <w:rPr>
          <w:rFonts w:ascii="Arial" w:hAnsi="Arial" w:cs="Arial"/>
          <w:sz w:val="22"/>
          <w:szCs w:val="22"/>
        </w:rPr>
        <w:t>m</w:t>
      </w:r>
      <w:r w:rsidRPr="00DE6FDC">
        <w:rPr>
          <w:rFonts w:ascii="Arial" w:hAnsi="Arial" w:cs="Arial"/>
          <w:sz w:val="22"/>
          <w:szCs w:val="22"/>
        </w:rPr>
        <w:t xml:space="preserve">ediating </w:t>
      </w:r>
      <w:r w:rsidR="009B3F7C" w:rsidRPr="00DE6FDC">
        <w:rPr>
          <w:rFonts w:ascii="Arial" w:hAnsi="Arial" w:cs="Arial"/>
          <w:sz w:val="22"/>
          <w:szCs w:val="22"/>
        </w:rPr>
        <w:t>e</w:t>
      </w:r>
      <w:r w:rsidRPr="00DE6FDC">
        <w:rPr>
          <w:rFonts w:ascii="Arial" w:hAnsi="Arial" w:cs="Arial"/>
          <w:sz w:val="22"/>
          <w:szCs w:val="22"/>
        </w:rPr>
        <w:t xml:space="preserve">ffects of </w:t>
      </w:r>
      <w:r w:rsidR="009B3F7C" w:rsidRPr="00DE6FDC">
        <w:rPr>
          <w:rFonts w:ascii="Arial" w:hAnsi="Arial" w:cs="Arial"/>
          <w:sz w:val="22"/>
          <w:szCs w:val="22"/>
        </w:rPr>
        <w:t>j</w:t>
      </w:r>
      <w:r w:rsidRPr="00DE6FDC">
        <w:rPr>
          <w:rFonts w:ascii="Arial" w:hAnsi="Arial" w:cs="Arial"/>
          <w:sz w:val="22"/>
          <w:szCs w:val="22"/>
        </w:rPr>
        <w:t xml:space="preserve">oint </w:t>
      </w:r>
      <w:r w:rsidR="009B3F7C" w:rsidRPr="00DE6FDC">
        <w:rPr>
          <w:rFonts w:ascii="Arial" w:hAnsi="Arial" w:cs="Arial"/>
          <w:sz w:val="22"/>
          <w:szCs w:val="22"/>
        </w:rPr>
        <w:t>p</w:t>
      </w:r>
      <w:r w:rsidRPr="00DE6FDC">
        <w:rPr>
          <w:rFonts w:ascii="Arial" w:hAnsi="Arial" w:cs="Arial"/>
          <w:sz w:val="22"/>
          <w:szCs w:val="22"/>
        </w:rPr>
        <w:t xml:space="preserve">ain and </w:t>
      </w:r>
      <w:r w:rsidR="009B3F7C" w:rsidRPr="00DE6FDC">
        <w:rPr>
          <w:rFonts w:ascii="Arial" w:hAnsi="Arial" w:cs="Arial"/>
          <w:sz w:val="22"/>
          <w:szCs w:val="22"/>
        </w:rPr>
        <w:t>c</w:t>
      </w:r>
      <w:r w:rsidRPr="00DE6FDC">
        <w:rPr>
          <w:rFonts w:ascii="Arial" w:hAnsi="Arial" w:cs="Arial"/>
          <w:sz w:val="22"/>
          <w:szCs w:val="22"/>
        </w:rPr>
        <w:t xml:space="preserve">omorbidities. </w:t>
      </w:r>
      <w:r w:rsidRPr="00DE6FDC">
        <w:rPr>
          <w:rFonts w:ascii="Arial" w:hAnsi="Arial" w:cs="Arial"/>
          <w:i/>
          <w:iCs/>
          <w:sz w:val="22"/>
          <w:szCs w:val="22"/>
        </w:rPr>
        <w:t>Obesity Research, 11</w:t>
      </w:r>
      <w:r w:rsidR="006E079D" w:rsidRPr="00DE6FDC">
        <w:rPr>
          <w:rFonts w:ascii="Arial" w:hAnsi="Arial" w:cs="Arial"/>
          <w:iCs/>
          <w:sz w:val="22"/>
          <w:szCs w:val="22"/>
        </w:rPr>
        <w:t>(2)</w:t>
      </w:r>
      <w:r w:rsidRPr="00DE6FDC">
        <w:rPr>
          <w:rFonts w:ascii="Arial" w:hAnsi="Arial" w:cs="Arial"/>
          <w:i/>
          <w:iCs/>
          <w:sz w:val="22"/>
          <w:szCs w:val="22"/>
        </w:rPr>
        <w:t xml:space="preserve">, </w:t>
      </w:r>
      <w:r w:rsidRPr="00DE6FDC">
        <w:rPr>
          <w:rFonts w:ascii="Arial" w:hAnsi="Arial" w:cs="Arial"/>
          <w:sz w:val="22"/>
          <w:szCs w:val="22"/>
        </w:rPr>
        <w:t>209-216</w:t>
      </w:r>
      <w:r w:rsidRPr="00DE6FDC">
        <w:rPr>
          <w:rFonts w:ascii="Arial" w:hAnsi="Arial" w:cs="Arial"/>
          <w:i/>
          <w:iCs/>
          <w:sz w:val="22"/>
          <w:szCs w:val="22"/>
        </w:rPr>
        <w:t>.</w:t>
      </w:r>
      <w:r w:rsidR="006E079D" w:rsidRPr="00DE6FDC">
        <w:rPr>
          <w:rFonts w:ascii="Arial" w:hAnsi="Arial" w:cs="Arial"/>
          <w:i/>
          <w:iCs/>
          <w:sz w:val="22"/>
          <w:szCs w:val="22"/>
        </w:rPr>
        <w:t xml:space="preserve"> </w:t>
      </w:r>
      <w:r w:rsidR="006E079D" w:rsidRPr="00DE6FDC">
        <w:rPr>
          <w:rFonts w:ascii="Arial" w:hAnsi="Arial" w:cs="Arial"/>
          <w:iCs/>
          <w:sz w:val="22"/>
          <w:szCs w:val="22"/>
        </w:rPr>
        <w:t>doi: 10.1038/oby.2003.33</w:t>
      </w:r>
    </w:p>
    <w:p w14:paraId="202D8A53" w14:textId="74911315"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Yang, D., Fontaine, K. R., Wang, C., &amp; Allison, D. B. (2003). Con: Weight </w:t>
      </w:r>
      <w:r w:rsidR="003E0878" w:rsidRPr="00DE6FDC">
        <w:rPr>
          <w:rFonts w:ascii="Arial" w:hAnsi="Arial" w:cs="Arial"/>
          <w:sz w:val="22"/>
          <w:szCs w:val="22"/>
        </w:rPr>
        <w:t>l</w:t>
      </w:r>
      <w:r w:rsidRPr="00DE6FDC">
        <w:rPr>
          <w:rFonts w:ascii="Arial" w:hAnsi="Arial" w:cs="Arial"/>
          <w:sz w:val="22"/>
          <w:szCs w:val="22"/>
        </w:rPr>
        <w:t xml:space="preserve">oss </w:t>
      </w:r>
      <w:r w:rsidR="003E0878" w:rsidRPr="00DE6FDC">
        <w:rPr>
          <w:rFonts w:ascii="Arial" w:hAnsi="Arial" w:cs="Arial"/>
          <w:sz w:val="22"/>
          <w:szCs w:val="22"/>
        </w:rPr>
        <w:t>c</w:t>
      </w:r>
      <w:r w:rsidRPr="00DE6FDC">
        <w:rPr>
          <w:rFonts w:ascii="Arial" w:hAnsi="Arial" w:cs="Arial"/>
          <w:sz w:val="22"/>
          <w:szCs w:val="22"/>
        </w:rPr>
        <w:t xml:space="preserve">auses </w:t>
      </w:r>
      <w:r w:rsidR="003E0878" w:rsidRPr="00DE6FDC">
        <w:rPr>
          <w:rFonts w:ascii="Arial" w:hAnsi="Arial" w:cs="Arial"/>
          <w:sz w:val="22"/>
          <w:szCs w:val="22"/>
        </w:rPr>
        <w:t>i</w:t>
      </w:r>
      <w:r w:rsidRPr="00DE6FDC">
        <w:rPr>
          <w:rFonts w:ascii="Arial" w:hAnsi="Arial" w:cs="Arial"/>
          <w:sz w:val="22"/>
          <w:szCs w:val="22"/>
        </w:rPr>
        <w:t xml:space="preserve">ncreased </w:t>
      </w:r>
      <w:r w:rsidR="003E0878" w:rsidRPr="00DE6FDC">
        <w:rPr>
          <w:rFonts w:ascii="Arial" w:hAnsi="Arial" w:cs="Arial"/>
          <w:sz w:val="22"/>
          <w:szCs w:val="22"/>
        </w:rPr>
        <w:t>m</w:t>
      </w:r>
      <w:r w:rsidRPr="00DE6FDC">
        <w:rPr>
          <w:rFonts w:ascii="Arial" w:hAnsi="Arial" w:cs="Arial"/>
          <w:sz w:val="22"/>
          <w:szCs w:val="22"/>
        </w:rPr>
        <w:t xml:space="preserve">ortality. </w:t>
      </w:r>
      <w:r w:rsidRPr="00DE6FDC">
        <w:rPr>
          <w:rFonts w:ascii="Arial" w:hAnsi="Arial" w:cs="Arial"/>
          <w:i/>
          <w:iCs/>
          <w:sz w:val="22"/>
          <w:szCs w:val="22"/>
        </w:rPr>
        <w:t>Obesity Reviews, 4</w:t>
      </w:r>
      <w:r w:rsidRPr="00DE6FDC">
        <w:rPr>
          <w:rFonts w:ascii="Arial" w:hAnsi="Arial" w:cs="Arial"/>
          <w:sz w:val="22"/>
          <w:szCs w:val="22"/>
        </w:rPr>
        <w:t>, 9-16</w:t>
      </w:r>
      <w:r w:rsidRPr="00DE6FDC">
        <w:rPr>
          <w:rFonts w:ascii="Arial" w:hAnsi="Arial" w:cs="Arial"/>
          <w:i/>
          <w:iCs/>
          <w:sz w:val="22"/>
          <w:szCs w:val="22"/>
        </w:rPr>
        <w:t>.</w:t>
      </w:r>
    </w:p>
    <w:p w14:paraId="0E20464E" w14:textId="3296B29F" w:rsidR="00C0128E" w:rsidRPr="00DE6FDC" w:rsidRDefault="00C0128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w:t>
      </w:r>
      <w:r w:rsidR="008B26F7" w:rsidRPr="00DE6FDC">
        <w:rPr>
          <w:rFonts w:ascii="Arial" w:hAnsi="Arial" w:cs="Arial"/>
          <w:sz w:val="22"/>
          <w:szCs w:val="22"/>
        </w:rPr>
        <w:t>D. B.</w:t>
      </w:r>
      <w:r w:rsidRPr="00DE6FDC">
        <w:rPr>
          <w:rFonts w:ascii="Arial" w:hAnsi="Arial" w:cs="Arial"/>
          <w:sz w:val="22"/>
          <w:szCs w:val="22"/>
        </w:rPr>
        <w:t>, Mackell, J.</w:t>
      </w:r>
      <w:r w:rsidR="003E0878" w:rsidRPr="00DE6FDC">
        <w:rPr>
          <w:rFonts w:ascii="Arial" w:hAnsi="Arial" w:cs="Arial"/>
          <w:sz w:val="22"/>
          <w:szCs w:val="22"/>
        </w:rPr>
        <w:t xml:space="preserve"> </w:t>
      </w:r>
      <w:r w:rsidRPr="00DE6FDC">
        <w:rPr>
          <w:rFonts w:ascii="Arial" w:hAnsi="Arial" w:cs="Arial"/>
          <w:sz w:val="22"/>
          <w:szCs w:val="22"/>
        </w:rPr>
        <w:t>A.,</w:t>
      </w:r>
      <w:r w:rsidR="003E0878" w:rsidRPr="00DE6FDC">
        <w:rPr>
          <w:rFonts w:ascii="Arial" w:hAnsi="Arial" w:cs="Arial"/>
          <w:sz w:val="22"/>
          <w:szCs w:val="22"/>
        </w:rPr>
        <w:t xml:space="preserve"> &amp; </w:t>
      </w:r>
      <w:r w:rsidRPr="00DE6FDC">
        <w:rPr>
          <w:rFonts w:ascii="Arial" w:hAnsi="Arial" w:cs="Arial"/>
          <w:sz w:val="22"/>
          <w:szCs w:val="22"/>
        </w:rPr>
        <w:t>McDonnell D.</w:t>
      </w:r>
      <w:r w:rsidR="003E0878" w:rsidRPr="00DE6FDC">
        <w:rPr>
          <w:rFonts w:ascii="Arial" w:hAnsi="Arial" w:cs="Arial"/>
          <w:sz w:val="22"/>
          <w:szCs w:val="22"/>
        </w:rPr>
        <w:t xml:space="preserve"> </w:t>
      </w:r>
      <w:r w:rsidRPr="00DE6FDC">
        <w:rPr>
          <w:rFonts w:ascii="Arial" w:hAnsi="Arial" w:cs="Arial"/>
          <w:sz w:val="22"/>
          <w:szCs w:val="22"/>
        </w:rPr>
        <w:t xml:space="preserve">D. (2003). The impact of weight gain on quality of life among persons with </w:t>
      </w:r>
      <w:r w:rsidR="003E0878" w:rsidRPr="00DE6FDC">
        <w:rPr>
          <w:rFonts w:ascii="Arial" w:hAnsi="Arial" w:cs="Arial"/>
          <w:sz w:val="22"/>
          <w:szCs w:val="22"/>
        </w:rPr>
        <w:t>s</w:t>
      </w:r>
      <w:r w:rsidRPr="00DE6FDC">
        <w:rPr>
          <w:rFonts w:ascii="Arial" w:hAnsi="Arial" w:cs="Arial"/>
          <w:sz w:val="22"/>
          <w:szCs w:val="22"/>
        </w:rPr>
        <w:t xml:space="preserve">chizophrenia. </w:t>
      </w:r>
      <w:r w:rsidRPr="00DE6FDC">
        <w:rPr>
          <w:rFonts w:ascii="Arial" w:hAnsi="Arial" w:cs="Arial"/>
          <w:i/>
          <w:sz w:val="22"/>
          <w:szCs w:val="22"/>
        </w:rPr>
        <w:t>Psychiatric Services, 54</w:t>
      </w:r>
      <w:r w:rsidRPr="00DE6FDC">
        <w:rPr>
          <w:rFonts w:ascii="Arial" w:hAnsi="Arial" w:cs="Arial"/>
          <w:sz w:val="22"/>
          <w:szCs w:val="22"/>
        </w:rPr>
        <w:t>(4), 565-567.</w:t>
      </w:r>
    </w:p>
    <w:p w14:paraId="0735E200" w14:textId="1D1BD9ED"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Zhu, S., Heo, M</w:t>
      </w:r>
      <w:r w:rsidR="003E0878" w:rsidRPr="00DE6FDC">
        <w:rPr>
          <w:rFonts w:ascii="Arial" w:hAnsi="Arial" w:cs="Arial"/>
          <w:sz w:val="22"/>
          <w:szCs w:val="22"/>
        </w:rPr>
        <w:t>.</w:t>
      </w:r>
      <w:r w:rsidRPr="00DE6FDC">
        <w:rPr>
          <w:rFonts w:ascii="Arial" w:hAnsi="Arial" w:cs="Arial"/>
          <w:sz w:val="22"/>
          <w:szCs w:val="22"/>
        </w:rPr>
        <w:t xml:space="preserve">, Plankey, M., Faith, M. S., &amp; Allison, D. B. (2003). Associations of body mass index and anthropometric indicators of fat mass and fat free mass with all-cause mortality among women in the first and second National Health and Nutrition Examination Surveys (NHANES I &amp; NHANES II) follow-up studies. </w:t>
      </w:r>
      <w:r w:rsidRPr="00DE6FDC">
        <w:rPr>
          <w:rFonts w:ascii="Arial" w:hAnsi="Arial" w:cs="Arial"/>
          <w:i/>
          <w:iCs/>
          <w:sz w:val="22"/>
          <w:szCs w:val="22"/>
        </w:rPr>
        <w:t>Annals of Epidemiology, 13</w:t>
      </w:r>
      <w:r w:rsidR="006E079D" w:rsidRPr="00DE6FDC">
        <w:rPr>
          <w:rFonts w:ascii="Arial" w:hAnsi="Arial" w:cs="Arial"/>
          <w:iCs/>
          <w:sz w:val="22"/>
          <w:szCs w:val="22"/>
        </w:rPr>
        <w:t>(4)</w:t>
      </w:r>
      <w:r w:rsidRPr="00DE6FDC">
        <w:rPr>
          <w:rFonts w:ascii="Arial" w:hAnsi="Arial" w:cs="Arial"/>
          <w:sz w:val="22"/>
          <w:szCs w:val="22"/>
        </w:rPr>
        <w:t>, 286-293.</w:t>
      </w:r>
      <w:r w:rsidR="006E079D" w:rsidRPr="00DE6FDC">
        <w:rPr>
          <w:rFonts w:ascii="Arial" w:hAnsi="Arial" w:cs="Arial"/>
          <w:sz w:val="22"/>
          <w:szCs w:val="22"/>
        </w:rPr>
        <w:t xml:space="preserve"> doi: 10.1016/s1047-2797(02)00417-</w:t>
      </w:r>
    </w:p>
    <w:p w14:paraId="392BCE4D" w14:textId="4FBD921F"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Gadbury, G., Schwartz, L. G., Murugesan, R., Kraker, J. L., Heshka, S., Fontaine, K. R., &amp; Heymsfield, S. B. (2003). A </w:t>
      </w:r>
      <w:r w:rsidR="00241EA2" w:rsidRPr="00DE6FDC">
        <w:rPr>
          <w:rFonts w:ascii="Arial" w:hAnsi="Arial" w:cs="Arial"/>
          <w:sz w:val="22"/>
          <w:szCs w:val="22"/>
        </w:rPr>
        <w:t>n</w:t>
      </w:r>
      <w:r w:rsidRPr="00DE6FDC">
        <w:rPr>
          <w:rFonts w:ascii="Arial" w:hAnsi="Arial" w:cs="Arial"/>
          <w:sz w:val="22"/>
          <w:szCs w:val="22"/>
        </w:rPr>
        <w:t xml:space="preserve">ovel </w:t>
      </w:r>
      <w:r w:rsidR="00241EA2" w:rsidRPr="00DE6FDC">
        <w:rPr>
          <w:rFonts w:ascii="Arial" w:hAnsi="Arial" w:cs="Arial"/>
          <w:sz w:val="22"/>
          <w:szCs w:val="22"/>
        </w:rPr>
        <w:t>s</w:t>
      </w:r>
      <w:r w:rsidRPr="00DE6FDC">
        <w:rPr>
          <w:rFonts w:ascii="Arial" w:hAnsi="Arial" w:cs="Arial"/>
          <w:sz w:val="22"/>
          <w:szCs w:val="22"/>
        </w:rPr>
        <w:t>oy-</w:t>
      </w:r>
      <w:r w:rsidR="00241EA2" w:rsidRPr="00DE6FDC">
        <w:rPr>
          <w:rFonts w:ascii="Arial" w:hAnsi="Arial" w:cs="Arial"/>
          <w:sz w:val="22"/>
          <w:szCs w:val="22"/>
        </w:rPr>
        <w:t>b</w:t>
      </w:r>
      <w:r w:rsidRPr="00DE6FDC">
        <w:rPr>
          <w:rFonts w:ascii="Arial" w:hAnsi="Arial" w:cs="Arial"/>
          <w:sz w:val="22"/>
          <w:szCs w:val="22"/>
        </w:rPr>
        <w:t xml:space="preserve">ased </w:t>
      </w:r>
      <w:r w:rsidR="00241EA2" w:rsidRPr="00DE6FDC">
        <w:rPr>
          <w:rFonts w:ascii="Arial" w:hAnsi="Arial" w:cs="Arial"/>
          <w:sz w:val="22"/>
          <w:szCs w:val="22"/>
        </w:rPr>
        <w:t>m</w:t>
      </w:r>
      <w:r w:rsidRPr="00DE6FDC">
        <w:rPr>
          <w:rFonts w:ascii="Arial" w:hAnsi="Arial" w:cs="Arial"/>
          <w:sz w:val="22"/>
          <w:szCs w:val="22"/>
        </w:rPr>
        <w:t xml:space="preserve">eal </w:t>
      </w:r>
      <w:r w:rsidR="00241EA2" w:rsidRPr="00DE6FDC">
        <w:rPr>
          <w:rFonts w:ascii="Arial" w:hAnsi="Arial" w:cs="Arial"/>
          <w:sz w:val="22"/>
          <w:szCs w:val="22"/>
        </w:rPr>
        <w:t>r</w:t>
      </w:r>
      <w:r w:rsidRPr="00DE6FDC">
        <w:rPr>
          <w:rFonts w:ascii="Arial" w:hAnsi="Arial" w:cs="Arial"/>
          <w:sz w:val="22"/>
          <w:szCs w:val="22"/>
        </w:rPr>
        <w:t xml:space="preserve">eplacement </w:t>
      </w:r>
      <w:r w:rsidR="00241EA2" w:rsidRPr="00DE6FDC">
        <w:rPr>
          <w:rFonts w:ascii="Arial" w:hAnsi="Arial" w:cs="Arial"/>
          <w:sz w:val="22"/>
          <w:szCs w:val="22"/>
        </w:rPr>
        <w:t>f</w:t>
      </w:r>
      <w:r w:rsidRPr="00DE6FDC">
        <w:rPr>
          <w:rFonts w:ascii="Arial" w:hAnsi="Arial" w:cs="Arial"/>
          <w:sz w:val="22"/>
          <w:szCs w:val="22"/>
        </w:rPr>
        <w:t xml:space="preserve">ormula </w:t>
      </w:r>
      <w:r w:rsidR="00241EA2" w:rsidRPr="00DE6FDC">
        <w:rPr>
          <w:rFonts w:ascii="Arial" w:hAnsi="Arial" w:cs="Arial"/>
          <w:sz w:val="22"/>
          <w:szCs w:val="22"/>
        </w:rPr>
        <w:t>f</w:t>
      </w:r>
      <w:r w:rsidRPr="00DE6FDC">
        <w:rPr>
          <w:rFonts w:ascii="Arial" w:hAnsi="Arial" w:cs="Arial"/>
          <w:sz w:val="22"/>
          <w:szCs w:val="22"/>
        </w:rPr>
        <w:t xml:space="preserve">or </w:t>
      </w:r>
      <w:r w:rsidR="00241EA2" w:rsidRPr="00DE6FDC">
        <w:rPr>
          <w:rFonts w:ascii="Arial" w:hAnsi="Arial" w:cs="Arial"/>
          <w:sz w:val="22"/>
          <w:szCs w:val="22"/>
        </w:rPr>
        <w:t>w</w:t>
      </w:r>
      <w:r w:rsidRPr="00DE6FDC">
        <w:rPr>
          <w:rFonts w:ascii="Arial" w:hAnsi="Arial" w:cs="Arial"/>
          <w:sz w:val="22"/>
          <w:szCs w:val="22"/>
        </w:rPr>
        <w:t xml:space="preserve">eight </w:t>
      </w:r>
      <w:r w:rsidR="00241EA2" w:rsidRPr="00DE6FDC">
        <w:rPr>
          <w:rFonts w:ascii="Arial" w:hAnsi="Arial" w:cs="Arial"/>
          <w:sz w:val="22"/>
          <w:szCs w:val="22"/>
        </w:rPr>
        <w:t>l</w:t>
      </w:r>
      <w:r w:rsidRPr="00DE6FDC">
        <w:rPr>
          <w:rFonts w:ascii="Arial" w:hAnsi="Arial" w:cs="Arial"/>
          <w:sz w:val="22"/>
          <w:szCs w:val="22"/>
        </w:rPr>
        <w:t xml:space="preserve">oss </w:t>
      </w:r>
      <w:r w:rsidR="00241EA2" w:rsidRPr="00DE6FDC">
        <w:rPr>
          <w:rFonts w:ascii="Arial" w:hAnsi="Arial" w:cs="Arial"/>
          <w:sz w:val="22"/>
          <w:szCs w:val="22"/>
        </w:rPr>
        <w:t>a</w:t>
      </w:r>
      <w:r w:rsidRPr="00DE6FDC">
        <w:rPr>
          <w:rFonts w:ascii="Arial" w:hAnsi="Arial" w:cs="Arial"/>
          <w:sz w:val="22"/>
          <w:szCs w:val="22"/>
        </w:rPr>
        <w:t xml:space="preserve">mong </w:t>
      </w:r>
      <w:r w:rsidR="00241EA2" w:rsidRPr="00DE6FDC">
        <w:rPr>
          <w:rFonts w:ascii="Arial" w:hAnsi="Arial" w:cs="Arial"/>
          <w:sz w:val="22"/>
          <w:szCs w:val="22"/>
        </w:rPr>
        <w:t>o</w:t>
      </w:r>
      <w:r w:rsidRPr="00DE6FDC">
        <w:rPr>
          <w:rFonts w:ascii="Arial" w:hAnsi="Arial" w:cs="Arial"/>
          <w:sz w:val="22"/>
          <w:szCs w:val="22"/>
        </w:rPr>
        <w:t xml:space="preserve">bese </w:t>
      </w:r>
      <w:r w:rsidR="00241EA2" w:rsidRPr="00DE6FDC">
        <w:rPr>
          <w:rFonts w:ascii="Arial" w:hAnsi="Arial" w:cs="Arial"/>
          <w:sz w:val="22"/>
          <w:szCs w:val="22"/>
        </w:rPr>
        <w:t>i</w:t>
      </w:r>
      <w:r w:rsidRPr="00DE6FDC">
        <w:rPr>
          <w:rFonts w:ascii="Arial" w:hAnsi="Arial" w:cs="Arial"/>
          <w:sz w:val="22"/>
          <w:szCs w:val="22"/>
        </w:rPr>
        <w:t xml:space="preserve">ndividuals: A </w:t>
      </w:r>
      <w:r w:rsidR="00241EA2" w:rsidRPr="00DE6FDC">
        <w:rPr>
          <w:rFonts w:ascii="Arial" w:hAnsi="Arial" w:cs="Arial"/>
          <w:sz w:val="22"/>
          <w:szCs w:val="22"/>
        </w:rPr>
        <w:t>r</w:t>
      </w:r>
      <w:r w:rsidRPr="00DE6FDC">
        <w:rPr>
          <w:rFonts w:ascii="Arial" w:hAnsi="Arial" w:cs="Arial"/>
          <w:sz w:val="22"/>
          <w:szCs w:val="22"/>
        </w:rPr>
        <w:t xml:space="preserve">andomized </w:t>
      </w:r>
      <w:r w:rsidR="00241EA2" w:rsidRPr="00DE6FDC">
        <w:rPr>
          <w:rFonts w:ascii="Arial" w:hAnsi="Arial" w:cs="Arial"/>
          <w:sz w:val="22"/>
          <w:szCs w:val="22"/>
        </w:rPr>
        <w:t>c</w:t>
      </w:r>
      <w:r w:rsidRPr="00DE6FDC">
        <w:rPr>
          <w:rFonts w:ascii="Arial" w:hAnsi="Arial" w:cs="Arial"/>
          <w:sz w:val="22"/>
          <w:szCs w:val="22"/>
        </w:rPr>
        <w:t xml:space="preserve">ontrolled </w:t>
      </w:r>
      <w:r w:rsidR="00241EA2" w:rsidRPr="00DE6FDC">
        <w:rPr>
          <w:rFonts w:ascii="Arial" w:hAnsi="Arial" w:cs="Arial"/>
          <w:sz w:val="22"/>
          <w:szCs w:val="22"/>
        </w:rPr>
        <w:t>c</w:t>
      </w:r>
      <w:r w:rsidRPr="00DE6FDC">
        <w:rPr>
          <w:rFonts w:ascii="Arial" w:hAnsi="Arial" w:cs="Arial"/>
          <w:sz w:val="22"/>
          <w:szCs w:val="22"/>
        </w:rPr>
        <w:t xml:space="preserve">linical </w:t>
      </w:r>
      <w:r w:rsidR="00241EA2" w:rsidRPr="00DE6FDC">
        <w:rPr>
          <w:rFonts w:ascii="Arial" w:hAnsi="Arial" w:cs="Arial"/>
          <w:sz w:val="22"/>
          <w:szCs w:val="22"/>
        </w:rPr>
        <w:t>t</w:t>
      </w:r>
      <w:r w:rsidRPr="00DE6FDC">
        <w:rPr>
          <w:rFonts w:ascii="Arial" w:hAnsi="Arial" w:cs="Arial"/>
          <w:sz w:val="22"/>
          <w:szCs w:val="22"/>
        </w:rPr>
        <w:t xml:space="preserve">rial. </w:t>
      </w:r>
      <w:r w:rsidRPr="00DE6FDC">
        <w:rPr>
          <w:rFonts w:ascii="Arial" w:hAnsi="Arial" w:cs="Arial"/>
          <w:i/>
          <w:iCs/>
          <w:sz w:val="22"/>
          <w:szCs w:val="22"/>
        </w:rPr>
        <w:t>European Journal of Clinical Nutrition, 57</w:t>
      </w:r>
      <w:r w:rsidRPr="00DE6FDC">
        <w:rPr>
          <w:rFonts w:ascii="Arial" w:hAnsi="Arial" w:cs="Arial"/>
          <w:sz w:val="22"/>
          <w:szCs w:val="22"/>
        </w:rPr>
        <w:t>(4)</w:t>
      </w:r>
      <w:r w:rsidR="003854C4" w:rsidRPr="00DE6FDC">
        <w:rPr>
          <w:rFonts w:ascii="Arial" w:hAnsi="Arial" w:cs="Arial"/>
          <w:sz w:val="22"/>
          <w:szCs w:val="22"/>
        </w:rPr>
        <w:t xml:space="preserve">, </w:t>
      </w:r>
      <w:r w:rsidRPr="00DE6FDC">
        <w:rPr>
          <w:rFonts w:ascii="Arial" w:hAnsi="Arial" w:cs="Arial"/>
          <w:sz w:val="22"/>
          <w:szCs w:val="22"/>
        </w:rPr>
        <w:t>514-522.</w:t>
      </w:r>
    </w:p>
    <w:p w14:paraId="60963191" w14:textId="228017F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Heo, M., Faith, M. S., Mott, J., Gorman, B.</w:t>
      </w:r>
      <w:r w:rsidR="00EA1A97" w:rsidRPr="00DE6FDC">
        <w:rPr>
          <w:rFonts w:ascii="Arial" w:hAnsi="Arial" w:cs="Arial"/>
          <w:sz w:val="22"/>
          <w:szCs w:val="22"/>
        </w:rPr>
        <w:t xml:space="preserve"> </w:t>
      </w:r>
      <w:r w:rsidRPr="00DE6FDC">
        <w:rPr>
          <w:rFonts w:ascii="Arial" w:hAnsi="Arial" w:cs="Arial"/>
          <w:sz w:val="22"/>
          <w:szCs w:val="22"/>
        </w:rPr>
        <w:t>S., Redden, D. T., &amp; Allison, D. B.</w:t>
      </w:r>
      <w:r w:rsidR="00330F7E" w:rsidRPr="00DE6FDC">
        <w:rPr>
          <w:rFonts w:ascii="Arial" w:hAnsi="Arial" w:cs="Arial"/>
          <w:sz w:val="22"/>
          <w:szCs w:val="22"/>
        </w:rPr>
        <w:t xml:space="preserve"> </w:t>
      </w:r>
      <w:r w:rsidRPr="00DE6FDC">
        <w:rPr>
          <w:rFonts w:ascii="Arial" w:hAnsi="Arial" w:cs="Arial"/>
          <w:sz w:val="22"/>
          <w:szCs w:val="22"/>
        </w:rPr>
        <w:t xml:space="preserve">(2003). Hierarchical linear models for the development of growth curves: an example with body mass index in overweight/obese adults. </w:t>
      </w:r>
      <w:r w:rsidRPr="00DE6FDC">
        <w:rPr>
          <w:rFonts w:ascii="Arial" w:hAnsi="Arial" w:cs="Arial"/>
          <w:i/>
          <w:iCs/>
          <w:sz w:val="22"/>
          <w:szCs w:val="22"/>
        </w:rPr>
        <w:t>Statistics in Medicine, 22</w:t>
      </w:r>
      <w:r w:rsidR="003C52AB" w:rsidRPr="00DE6FDC">
        <w:rPr>
          <w:rFonts w:ascii="Arial" w:hAnsi="Arial" w:cs="Arial"/>
          <w:iCs/>
          <w:sz w:val="22"/>
          <w:szCs w:val="22"/>
        </w:rPr>
        <w:t>(11)</w:t>
      </w:r>
      <w:r w:rsidRPr="00DE6FDC">
        <w:rPr>
          <w:rFonts w:ascii="Arial" w:hAnsi="Arial" w:cs="Arial"/>
          <w:i/>
          <w:iCs/>
          <w:sz w:val="22"/>
          <w:szCs w:val="22"/>
        </w:rPr>
        <w:t xml:space="preserve">, </w:t>
      </w:r>
      <w:r w:rsidRPr="00DE6FDC">
        <w:rPr>
          <w:rFonts w:ascii="Arial" w:hAnsi="Arial" w:cs="Arial"/>
          <w:sz w:val="22"/>
          <w:szCs w:val="22"/>
        </w:rPr>
        <w:t>1911-1942.</w:t>
      </w:r>
    </w:p>
    <w:p w14:paraId="7CF88075" w14:textId="13D651A9" w:rsidR="007A460A" w:rsidRPr="00DE6FDC" w:rsidRDefault="007A460A" w:rsidP="00A36CA7">
      <w:pPr>
        <w:pStyle w:val="ListNumber2"/>
        <w:numPr>
          <w:ilvl w:val="2"/>
          <w:numId w:val="28"/>
        </w:numPr>
        <w:spacing w:after="120"/>
        <w:ind w:hanging="720"/>
        <w:jc w:val="both"/>
        <w:rPr>
          <w:rFonts w:ascii="Arial" w:hAnsi="Arial"/>
          <w:sz w:val="22"/>
        </w:rPr>
      </w:pPr>
      <w:r w:rsidRPr="00DE6FDC">
        <w:rPr>
          <w:rFonts w:ascii="Arial" w:hAnsi="Arial"/>
          <w:sz w:val="22"/>
        </w:rPr>
        <w:t xml:space="preserve">Reprinted in: </w:t>
      </w:r>
      <w:r w:rsidRPr="00DE6FDC">
        <w:rPr>
          <w:rFonts w:ascii="Arial" w:hAnsi="Arial"/>
          <w:i/>
          <w:sz w:val="22"/>
        </w:rPr>
        <w:t>Tutorials in Biostatistics: Volume 2</w:t>
      </w:r>
      <w:r w:rsidRPr="00DE6FDC">
        <w:rPr>
          <w:rFonts w:ascii="Arial" w:hAnsi="Arial"/>
          <w:sz w:val="22"/>
        </w:rPr>
        <w:t>, R. B. D' Agostino (Ed), Wiley, Chichester, 2004</w:t>
      </w:r>
      <w:r w:rsidR="0077106A" w:rsidRPr="00DE6FDC">
        <w:rPr>
          <w:rFonts w:ascii="Arial" w:hAnsi="Arial"/>
          <w:sz w:val="22"/>
        </w:rPr>
        <w:t>.</w:t>
      </w:r>
    </w:p>
    <w:p w14:paraId="64650136" w14:textId="14753177" w:rsidR="00455A1E" w:rsidRPr="00DE6FDC" w:rsidRDefault="003E5A0B" w:rsidP="00A36CA7">
      <w:pPr>
        <w:pStyle w:val="ListNumber2"/>
        <w:numPr>
          <w:ilvl w:val="0"/>
          <w:numId w:val="28"/>
        </w:numPr>
        <w:spacing w:after="120"/>
        <w:ind w:hanging="720"/>
        <w:jc w:val="both"/>
        <w:rPr>
          <w:rFonts w:ascii="Arial" w:hAnsi="Arial"/>
          <w:sz w:val="22"/>
        </w:rPr>
      </w:pPr>
      <w:r w:rsidRPr="00DE6FDC">
        <w:rPr>
          <w:rFonts w:ascii="Arial" w:hAnsi="Arial"/>
          <w:sz w:val="22"/>
        </w:rPr>
        <w:t>Rikke, B. A., Yerg, J. E., Battaglia, M. E., Nagy, T. R., Allison, D. B., &amp; Johnson, T. E.</w:t>
      </w:r>
      <w:r w:rsidR="00330F7E" w:rsidRPr="00DE6FDC">
        <w:rPr>
          <w:rFonts w:ascii="Arial" w:hAnsi="Arial"/>
          <w:sz w:val="22"/>
        </w:rPr>
        <w:t xml:space="preserve"> </w:t>
      </w:r>
      <w:r w:rsidRPr="00DE6FDC">
        <w:rPr>
          <w:rFonts w:ascii="Arial" w:hAnsi="Arial"/>
          <w:sz w:val="22"/>
        </w:rPr>
        <w:t xml:space="preserve">(2003). Strain </w:t>
      </w:r>
      <w:r w:rsidR="00EA1A97" w:rsidRPr="00DE6FDC">
        <w:rPr>
          <w:rFonts w:ascii="Arial" w:hAnsi="Arial"/>
          <w:sz w:val="22"/>
        </w:rPr>
        <w:t>v</w:t>
      </w:r>
      <w:r w:rsidRPr="00DE6FDC">
        <w:rPr>
          <w:rFonts w:ascii="Arial" w:hAnsi="Arial"/>
          <w:sz w:val="22"/>
        </w:rPr>
        <w:t xml:space="preserve">ariation in the </w:t>
      </w:r>
      <w:r w:rsidR="00EA1A97" w:rsidRPr="00DE6FDC">
        <w:rPr>
          <w:rFonts w:ascii="Arial" w:hAnsi="Arial"/>
          <w:sz w:val="22"/>
        </w:rPr>
        <w:t>r</w:t>
      </w:r>
      <w:r w:rsidRPr="00DE6FDC">
        <w:rPr>
          <w:rFonts w:ascii="Arial" w:hAnsi="Arial"/>
          <w:sz w:val="22"/>
        </w:rPr>
        <w:t xml:space="preserve">esponse of </w:t>
      </w:r>
      <w:r w:rsidR="00EA1A97" w:rsidRPr="00DE6FDC">
        <w:rPr>
          <w:rFonts w:ascii="Arial" w:hAnsi="Arial"/>
          <w:sz w:val="22"/>
        </w:rPr>
        <w:t>b</w:t>
      </w:r>
      <w:r w:rsidRPr="00DE6FDC">
        <w:rPr>
          <w:rFonts w:ascii="Arial" w:hAnsi="Arial"/>
          <w:sz w:val="22"/>
        </w:rPr>
        <w:t xml:space="preserve">ody </w:t>
      </w:r>
      <w:r w:rsidR="00EA1A97" w:rsidRPr="00DE6FDC">
        <w:rPr>
          <w:rFonts w:ascii="Arial" w:hAnsi="Arial"/>
          <w:sz w:val="22"/>
        </w:rPr>
        <w:t>t</w:t>
      </w:r>
      <w:r w:rsidRPr="00DE6FDC">
        <w:rPr>
          <w:rFonts w:ascii="Arial" w:hAnsi="Arial"/>
          <w:sz w:val="22"/>
        </w:rPr>
        <w:t xml:space="preserve">emperature to </w:t>
      </w:r>
      <w:r w:rsidR="00EA1A97" w:rsidRPr="00DE6FDC">
        <w:rPr>
          <w:rFonts w:ascii="Arial" w:hAnsi="Arial"/>
          <w:sz w:val="22"/>
        </w:rPr>
        <w:t>d</w:t>
      </w:r>
      <w:r w:rsidRPr="00DE6FDC">
        <w:rPr>
          <w:rFonts w:ascii="Arial" w:hAnsi="Arial"/>
          <w:sz w:val="22"/>
        </w:rPr>
        <w:t xml:space="preserve">ietary </w:t>
      </w:r>
      <w:r w:rsidR="00EA1A97" w:rsidRPr="00DE6FDC">
        <w:rPr>
          <w:rFonts w:ascii="Arial" w:hAnsi="Arial"/>
          <w:sz w:val="22"/>
        </w:rPr>
        <w:t>r</w:t>
      </w:r>
      <w:r w:rsidRPr="00DE6FDC">
        <w:rPr>
          <w:rFonts w:ascii="Arial" w:hAnsi="Arial"/>
          <w:sz w:val="22"/>
        </w:rPr>
        <w:t xml:space="preserve">estriction. </w:t>
      </w:r>
      <w:r w:rsidRPr="00DE6FDC">
        <w:rPr>
          <w:rFonts w:ascii="Arial" w:hAnsi="Arial"/>
          <w:i/>
          <w:sz w:val="22"/>
        </w:rPr>
        <w:t>Mechanisms of Ageing and Development, 124</w:t>
      </w:r>
      <w:r w:rsidRPr="00DE6FDC">
        <w:rPr>
          <w:rFonts w:ascii="Arial" w:hAnsi="Arial"/>
          <w:sz w:val="22"/>
        </w:rPr>
        <w:t>(5)</w:t>
      </w:r>
      <w:r w:rsidR="003C52AB" w:rsidRPr="00DE6FDC">
        <w:rPr>
          <w:rFonts w:ascii="Arial" w:hAnsi="Arial"/>
          <w:sz w:val="22"/>
        </w:rPr>
        <w:t xml:space="preserve">, </w:t>
      </w:r>
      <w:r w:rsidRPr="00DE6FDC">
        <w:rPr>
          <w:rFonts w:ascii="Arial" w:hAnsi="Arial"/>
          <w:sz w:val="22"/>
        </w:rPr>
        <w:t>663-78.</w:t>
      </w:r>
    </w:p>
    <w:p w14:paraId="11EC6670" w14:textId="217D53FB" w:rsidR="00455A1E" w:rsidRPr="00DE6FDC" w:rsidRDefault="00455A1E" w:rsidP="00A36CA7">
      <w:pPr>
        <w:pStyle w:val="ListNumber2"/>
        <w:numPr>
          <w:ilvl w:val="0"/>
          <w:numId w:val="28"/>
        </w:numPr>
        <w:spacing w:after="120"/>
        <w:ind w:hanging="720"/>
        <w:jc w:val="both"/>
        <w:rPr>
          <w:rFonts w:ascii="Arial" w:hAnsi="Arial"/>
          <w:sz w:val="22"/>
        </w:rPr>
      </w:pPr>
      <w:r w:rsidRPr="00DE6FDC">
        <w:rPr>
          <w:rFonts w:ascii="Arial" w:hAnsi="Arial"/>
          <w:sz w:val="22"/>
        </w:rPr>
        <w:t>Yang, E. J., Kerver, J. M., Park, Y. K., Kayitsinga, J., Allison, D. B., &amp; Song, W. O.</w:t>
      </w:r>
      <w:r w:rsidR="00330F7E" w:rsidRPr="00DE6FDC">
        <w:rPr>
          <w:rFonts w:ascii="Arial" w:hAnsi="Arial"/>
          <w:sz w:val="22"/>
        </w:rPr>
        <w:t xml:space="preserve"> </w:t>
      </w:r>
      <w:r w:rsidRPr="00DE6FDC">
        <w:rPr>
          <w:rFonts w:ascii="Arial" w:hAnsi="Arial"/>
          <w:sz w:val="22"/>
        </w:rPr>
        <w:t xml:space="preserve">(2003). Carbohydrate intake and biomarkers of glycemic control among U.S. adults: NHANES III. </w:t>
      </w:r>
      <w:r w:rsidRPr="00DE6FDC">
        <w:rPr>
          <w:rFonts w:ascii="Arial" w:hAnsi="Arial"/>
          <w:i/>
          <w:iCs/>
          <w:sz w:val="22"/>
        </w:rPr>
        <w:t>American Journal of Clinical Nutrition, 77</w:t>
      </w:r>
      <w:r w:rsidR="003C52AB" w:rsidRPr="00DE6FDC">
        <w:rPr>
          <w:rFonts w:ascii="Arial" w:hAnsi="Arial"/>
          <w:iCs/>
          <w:sz w:val="22"/>
        </w:rPr>
        <w:t>(6)</w:t>
      </w:r>
      <w:r w:rsidRPr="00DE6FDC">
        <w:rPr>
          <w:rFonts w:ascii="Arial" w:hAnsi="Arial"/>
          <w:sz w:val="22"/>
        </w:rPr>
        <w:t>, 1426-33.</w:t>
      </w:r>
    </w:p>
    <w:p w14:paraId="352286CB" w14:textId="34984D72" w:rsidR="00455A1E" w:rsidRPr="00DE6FDC" w:rsidRDefault="00455A1E" w:rsidP="00A36CA7">
      <w:pPr>
        <w:pStyle w:val="ListNumber2"/>
        <w:numPr>
          <w:ilvl w:val="0"/>
          <w:numId w:val="28"/>
        </w:numPr>
        <w:spacing w:after="120"/>
        <w:ind w:hanging="720"/>
        <w:jc w:val="both"/>
        <w:rPr>
          <w:rFonts w:ascii="Arial" w:hAnsi="Arial"/>
          <w:sz w:val="22"/>
        </w:rPr>
      </w:pPr>
      <w:r w:rsidRPr="00DE6FDC">
        <w:rPr>
          <w:rFonts w:ascii="Arial" w:hAnsi="Arial"/>
          <w:sz w:val="22"/>
        </w:rPr>
        <w:t>Fullerton, J., Cubin, M., Tiwari, H., Wang, C., Bomhra, A., Davidson, S., Miller, S., Fairburn, C., Goodwin, C., Neale, M., Fiddy, S., Mott, R., Allison, D. B., &amp; Flint, J.</w:t>
      </w:r>
      <w:r w:rsidR="00330F7E" w:rsidRPr="00DE6FDC">
        <w:rPr>
          <w:rFonts w:ascii="Arial" w:hAnsi="Arial"/>
          <w:sz w:val="22"/>
        </w:rPr>
        <w:t xml:space="preserve"> </w:t>
      </w:r>
      <w:r w:rsidRPr="00DE6FDC">
        <w:rPr>
          <w:rFonts w:ascii="Arial" w:hAnsi="Arial"/>
          <w:sz w:val="22"/>
        </w:rPr>
        <w:t xml:space="preserve">(2003). Linkage analysis of extremely discordant and concordant sibling pairs identifies QTL that influence variation in the human personality trait neuroticism. </w:t>
      </w:r>
      <w:r w:rsidRPr="00DE6FDC">
        <w:rPr>
          <w:rFonts w:ascii="Arial" w:hAnsi="Arial"/>
          <w:i/>
          <w:iCs/>
          <w:sz w:val="22"/>
        </w:rPr>
        <w:t>American Journal of Human Genetics, 72</w:t>
      </w:r>
      <w:r w:rsidRPr="00DE6FDC">
        <w:rPr>
          <w:rFonts w:ascii="Arial" w:hAnsi="Arial"/>
          <w:sz w:val="22"/>
        </w:rPr>
        <w:t>(4)</w:t>
      </w:r>
      <w:r w:rsidR="00503F5A" w:rsidRPr="00DE6FDC">
        <w:rPr>
          <w:rFonts w:ascii="Arial" w:hAnsi="Arial"/>
          <w:sz w:val="22"/>
        </w:rPr>
        <w:t xml:space="preserve">, </w:t>
      </w:r>
      <w:r w:rsidRPr="00DE6FDC">
        <w:rPr>
          <w:rFonts w:ascii="Arial" w:hAnsi="Arial"/>
          <w:sz w:val="22"/>
        </w:rPr>
        <w:t>879-890.</w:t>
      </w:r>
    </w:p>
    <w:p w14:paraId="0899E4C1" w14:textId="61BE3292" w:rsidR="00455A1E" w:rsidRPr="00DE6FDC" w:rsidRDefault="00455A1E" w:rsidP="00A36CA7">
      <w:pPr>
        <w:pStyle w:val="ListNumber2"/>
        <w:numPr>
          <w:ilvl w:val="0"/>
          <w:numId w:val="28"/>
        </w:numPr>
        <w:spacing w:after="120"/>
        <w:ind w:hanging="720"/>
        <w:jc w:val="both"/>
        <w:rPr>
          <w:rFonts w:ascii="Arial" w:hAnsi="Arial"/>
          <w:sz w:val="22"/>
        </w:rPr>
      </w:pPr>
      <w:r w:rsidRPr="00DE6FDC">
        <w:rPr>
          <w:rFonts w:ascii="Arial" w:hAnsi="Arial"/>
          <w:sz w:val="22"/>
        </w:rPr>
        <w:t>Fernández, J. R., Shriver, M. D., Beasley, T. M., Rafla-Demetrious, N., Parra, E., Albu, J., Nicklas, B., Ryan, A. S., McKeigue, P. M., Hoggart, C. L., Weinsier, R. L., &amp; Allison, D. B</w:t>
      </w:r>
      <w:r w:rsidR="00956AAC" w:rsidRPr="00DE6FDC">
        <w:rPr>
          <w:rFonts w:ascii="Arial" w:hAnsi="Arial"/>
          <w:sz w:val="22"/>
        </w:rPr>
        <w:t>.</w:t>
      </w:r>
      <w:r w:rsidRPr="00DE6FDC">
        <w:rPr>
          <w:rFonts w:ascii="Arial" w:hAnsi="Arial"/>
          <w:sz w:val="22"/>
        </w:rPr>
        <w:t xml:space="preserve"> (2003). Associat</w:t>
      </w:r>
      <w:r w:rsidR="00B87397" w:rsidRPr="00DE6FDC">
        <w:rPr>
          <w:rFonts w:ascii="Arial" w:hAnsi="Arial"/>
          <w:sz w:val="22"/>
        </w:rPr>
        <w:t>ion o</w:t>
      </w:r>
      <w:r w:rsidRPr="00DE6FDC">
        <w:rPr>
          <w:rFonts w:ascii="Arial" w:hAnsi="Arial"/>
          <w:sz w:val="22"/>
        </w:rPr>
        <w:t xml:space="preserve">f African </w:t>
      </w:r>
      <w:r w:rsidR="00EA1A97" w:rsidRPr="00DE6FDC">
        <w:rPr>
          <w:rFonts w:ascii="Arial" w:hAnsi="Arial"/>
          <w:sz w:val="22"/>
        </w:rPr>
        <w:t>g</w:t>
      </w:r>
      <w:r w:rsidRPr="00DE6FDC">
        <w:rPr>
          <w:rFonts w:ascii="Arial" w:hAnsi="Arial"/>
          <w:sz w:val="22"/>
        </w:rPr>
        <w:t xml:space="preserve">enetic </w:t>
      </w:r>
      <w:r w:rsidR="00EA1A97" w:rsidRPr="00DE6FDC">
        <w:rPr>
          <w:rFonts w:ascii="Arial" w:hAnsi="Arial"/>
          <w:sz w:val="22"/>
        </w:rPr>
        <w:t>a</w:t>
      </w:r>
      <w:r w:rsidRPr="00DE6FDC">
        <w:rPr>
          <w:rFonts w:ascii="Arial" w:hAnsi="Arial"/>
          <w:sz w:val="22"/>
        </w:rPr>
        <w:t xml:space="preserve">dmixture </w:t>
      </w:r>
      <w:r w:rsidR="00EA1A97" w:rsidRPr="00DE6FDC">
        <w:rPr>
          <w:rFonts w:ascii="Arial" w:hAnsi="Arial"/>
          <w:sz w:val="22"/>
        </w:rPr>
        <w:t>w</w:t>
      </w:r>
      <w:r w:rsidRPr="00DE6FDC">
        <w:rPr>
          <w:rFonts w:ascii="Arial" w:hAnsi="Arial"/>
          <w:sz w:val="22"/>
        </w:rPr>
        <w:t xml:space="preserve">ith </w:t>
      </w:r>
      <w:r w:rsidR="00EA1A97" w:rsidRPr="00DE6FDC">
        <w:rPr>
          <w:rFonts w:ascii="Arial" w:hAnsi="Arial"/>
          <w:sz w:val="22"/>
        </w:rPr>
        <w:t>r</w:t>
      </w:r>
      <w:r w:rsidRPr="00DE6FDC">
        <w:rPr>
          <w:rFonts w:ascii="Arial" w:hAnsi="Arial"/>
          <w:sz w:val="22"/>
        </w:rPr>
        <w:t xml:space="preserve">esting </w:t>
      </w:r>
      <w:r w:rsidR="00EA1A97" w:rsidRPr="00DE6FDC">
        <w:rPr>
          <w:rFonts w:ascii="Arial" w:hAnsi="Arial"/>
          <w:sz w:val="22"/>
        </w:rPr>
        <w:t>m</w:t>
      </w:r>
      <w:r w:rsidRPr="00DE6FDC">
        <w:rPr>
          <w:rFonts w:ascii="Arial" w:hAnsi="Arial"/>
          <w:sz w:val="22"/>
        </w:rPr>
        <w:t xml:space="preserve">etabolic </w:t>
      </w:r>
      <w:r w:rsidR="00EA1A97" w:rsidRPr="00DE6FDC">
        <w:rPr>
          <w:rFonts w:ascii="Arial" w:hAnsi="Arial"/>
          <w:sz w:val="22"/>
        </w:rPr>
        <w:t>r</w:t>
      </w:r>
      <w:r w:rsidRPr="00DE6FDC">
        <w:rPr>
          <w:rFonts w:ascii="Arial" w:hAnsi="Arial"/>
          <w:sz w:val="22"/>
        </w:rPr>
        <w:t xml:space="preserve">ate </w:t>
      </w:r>
      <w:r w:rsidR="00EA1A97" w:rsidRPr="00DE6FDC">
        <w:rPr>
          <w:rFonts w:ascii="Arial" w:hAnsi="Arial"/>
          <w:sz w:val="22"/>
        </w:rPr>
        <w:t>a</w:t>
      </w:r>
      <w:r w:rsidRPr="00DE6FDC">
        <w:rPr>
          <w:rFonts w:ascii="Arial" w:hAnsi="Arial"/>
          <w:sz w:val="22"/>
        </w:rPr>
        <w:t xml:space="preserve">nd </w:t>
      </w:r>
      <w:r w:rsidR="00EA1A97" w:rsidRPr="00DE6FDC">
        <w:rPr>
          <w:rFonts w:ascii="Arial" w:hAnsi="Arial"/>
          <w:sz w:val="22"/>
        </w:rPr>
        <w:t>o</w:t>
      </w:r>
      <w:r w:rsidRPr="00DE6FDC">
        <w:rPr>
          <w:rFonts w:ascii="Arial" w:hAnsi="Arial"/>
          <w:sz w:val="22"/>
        </w:rPr>
        <w:t xml:space="preserve">besity </w:t>
      </w:r>
      <w:r w:rsidR="00EA1A97" w:rsidRPr="00DE6FDC">
        <w:rPr>
          <w:rFonts w:ascii="Arial" w:hAnsi="Arial"/>
          <w:sz w:val="22"/>
        </w:rPr>
        <w:t>a</w:t>
      </w:r>
      <w:r w:rsidRPr="00DE6FDC">
        <w:rPr>
          <w:rFonts w:ascii="Arial" w:hAnsi="Arial"/>
          <w:sz w:val="22"/>
        </w:rPr>
        <w:t xml:space="preserve">mong African American </w:t>
      </w:r>
      <w:r w:rsidR="00EA1A97" w:rsidRPr="00DE6FDC">
        <w:rPr>
          <w:rFonts w:ascii="Arial" w:hAnsi="Arial"/>
          <w:sz w:val="22"/>
        </w:rPr>
        <w:t>w</w:t>
      </w:r>
      <w:r w:rsidRPr="00DE6FDC">
        <w:rPr>
          <w:rFonts w:ascii="Arial" w:hAnsi="Arial"/>
          <w:sz w:val="22"/>
        </w:rPr>
        <w:t xml:space="preserve">omen. </w:t>
      </w:r>
      <w:r w:rsidRPr="00DE6FDC">
        <w:rPr>
          <w:rFonts w:ascii="Arial" w:hAnsi="Arial"/>
          <w:i/>
          <w:sz w:val="22"/>
        </w:rPr>
        <w:t>Obesity Research, 11</w:t>
      </w:r>
      <w:r w:rsidR="00503F5A" w:rsidRPr="00DE6FDC">
        <w:rPr>
          <w:rFonts w:ascii="Arial" w:hAnsi="Arial"/>
          <w:sz w:val="22"/>
        </w:rPr>
        <w:t>(7)</w:t>
      </w:r>
      <w:r w:rsidRPr="00DE6FDC">
        <w:rPr>
          <w:rFonts w:ascii="Arial" w:hAnsi="Arial"/>
          <w:i/>
          <w:sz w:val="22"/>
        </w:rPr>
        <w:t xml:space="preserve">, </w:t>
      </w:r>
      <w:r w:rsidRPr="00DE6FDC">
        <w:rPr>
          <w:rFonts w:ascii="Arial" w:hAnsi="Arial"/>
          <w:sz w:val="22"/>
        </w:rPr>
        <w:t>904-911.</w:t>
      </w:r>
    </w:p>
    <w:p w14:paraId="12E96CC6" w14:textId="7777777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Gadbury, G. L., Page, G. P., Heo, M., Mountz, J. D., &amp; Allison, D. B. (2003). Randomization tests for small samples: An application for genetic expression data. </w:t>
      </w:r>
      <w:r w:rsidRPr="00DE6FDC">
        <w:rPr>
          <w:rFonts w:ascii="Arial" w:hAnsi="Arial" w:cs="Arial"/>
          <w:i/>
          <w:iCs/>
          <w:sz w:val="22"/>
          <w:szCs w:val="22"/>
        </w:rPr>
        <w:t>Journal of the Royal Statistical Society: Series C: Applied Statistics, 52</w:t>
      </w:r>
      <w:r w:rsidRPr="00DE6FDC">
        <w:rPr>
          <w:rFonts w:ascii="Arial" w:hAnsi="Arial" w:cs="Arial"/>
          <w:sz w:val="22"/>
          <w:szCs w:val="22"/>
        </w:rPr>
        <w:t>(3), 365-376.</w:t>
      </w:r>
    </w:p>
    <w:p w14:paraId="1FFEA54C" w14:textId="58A6F835"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Yi, N., George, V., &amp; Allison, D. B. (2003). Stochastic search variable selection for identifying multiple quantitative trait loci. </w:t>
      </w:r>
      <w:r w:rsidRPr="00DE6FDC">
        <w:rPr>
          <w:rFonts w:ascii="Arial" w:hAnsi="Arial" w:cs="Arial"/>
          <w:i/>
          <w:iCs/>
          <w:sz w:val="22"/>
          <w:szCs w:val="22"/>
        </w:rPr>
        <w:t>Genetics, 164</w:t>
      </w:r>
      <w:r w:rsidRPr="00DE6FDC">
        <w:rPr>
          <w:rFonts w:ascii="Arial" w:hAnsi="Arial" w:cs="Arial"/>
          <w:iCs/>
          <w:sz w:val="22"/>
          <w:szCs w:val="22"/>
        </w:rPr>
        <w:t>(3)</w:t>
      </w:r>
      <w:r w:rsidR="0047377E" w:rsidRPr="00DE6FDC">
        <w:rPr>
          <w:rFonts w:ascii="Arial" w:hAnsi="Arial" w:cs="Arial"/>
          <w:sz w:val="22"/>
          <w:szCs w:val="22"/>
        </w:rPr>
        <w:t xml:space="preserve">, </w:t>
      </w:r>
      <w:r w:rsidRPr="00DE6FDC">
        <w:rPr>
          <w:rFonts w:ascii="Arial" w:hAnsi="Arial" w:cs="Arial"/>
          <w:sz w:val="22"/>
          <w:szCs w:val="22"/>
        </w:rPr>
        <w:t>1129-38.</w:t>
      </w:r>
    </w:p>
    <w:p w14:paraId="07182563" w14:textId="18BD88CF"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Gresl, T. A., Colman, R. J., Havighurst, T. C., Allison, D. B., Schoeller, D. A., &amp; Kemnitz, J. W.</w:t>
      </w:r>
      <w:r w:rsidR="00330F7E" w:rsidRPr="00DE6FDC">
        <w:rPr>
          <w:rFonts w:ascii="Arial" w:hAnsi="Arial" w:cs="Arial"/>
          <w:sz w:val="22"/>
          <w:szCs w:val="22"/>
        </w:rPr>
        <w:t xml:space="preserve"> </w:t>
      </w:r>
      <w:r w:rsidRPr="00DE6FDC">
        <w:rPr>
          <w:rFonts w:ascii="Arial" w:hAnsi="Arial" w:cs="Arial"/>
          <w:sz w:val="22"/>
          <w:szCs w:val="22"/>
        </w:rPr>
        <w:t xml:space="preserve">(2003). Dietary restriction and B-cell sensitivity to glucose in adult male rhesus monkeys. </w:t>
      </w:r>
      <w:r w:rsidRPr="00DE6FDC">
        <w:rPr>
          <w:rFonts w:ascii="Arial" w:hAnsi="Arial" w:cs="Arial"/>
          <w:i/>
          <w:iCs/>
          <w:sz w:val="22"/>
          <w:szCs w:val="22"/>
        </w:rPr>
        <w:t>Journal of Gerontology A: Biological Sciences &amp; Medical Sciences, 58</w:t>
      </w:r>
      <w:r w:rsidRPr="00DE6FDC">
        <w:rPr>
          <w:rFonts w:ascii="Arial" w:hAnsi="Arial" w:cs="Arial"/>
          <w:iCs/>
          <w:sz w:val="22"/>
          <w:szCs w:val="22"/>
        </w:rPr>
        <w:t>(7)</w:t>
      </w:r>
      <w:r w:rsidR="0047377E" w:rsidRPr="00DE6FDC">
        <w:rPr>
          <w:rFonts w:ascii="Arial" w:hAnsi="Arial" w:cs="Arial"/>
          <w:sz w:val="22"/>
          <w:szCs w:val="22"/>
        </w:rPr>
        <w:t xml:space="preserve">, </w:t>
      </w:r>
      <w:r w:rsidRPr="00DE6FDC">
        <w:rPr>
          <w:rFonts w:ascii="Arial" w:hAnsi="Arial" w:cs="Arial"/>
          <w:sz w:val="22"/>
          <w:szCs w:val="22"/>
        </w:rPr>
        <w:t>B598-B610.</w:t>
      </w:r>
    </w:p>
    <w:p w14:paraId="445EF319" w14:textId="50C7BDA6"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O'Connor, D. H., Mothe, B. R., Weinfurter, J. T., Fuenger, S., Rehrauer, W. M., Jing, P., Rudersdorf, R., R., Liebl, M. E., Krebs, K., Vasquez, J., Dodds, E., Loffredo, J., Martin, S., McDermott, A. B., Allen, T. M., Wang, C., Doxiadis, G. G., Montefiori, D. C., Hughes, A., Burton, D. R., Allison, D. B., Wolinsky, S. M., Bontrop, R., Picker, L. J., &amp; Watkins, D. I. (2003). Major </w:t>
      </w:r>
      <w:r w:rsidR="00EA1A97" w:rsidRPr="00DE6FDC">
        <w:rPr>
          <w:rFonts w:ascii="Arial" w:hAnsi="Arial" w:cs="Arial"/>
          <w:sz w:val="22"/>
          <w:szCs w:val="22"/>
        </w:rPr>
        <w:t>h</w:t>
      </w:r>
      <w:r w:rsidRPr="00DE6FDC">
        <w:rPr>
          <w:rFonts w:ascii="Arial" w:hAnsi="Arial" w:cs="Arial"/>
          <w:sz w:val="22"/>
          <w:szCs w:val="22"/>
        </w:rPr>
        <w:t xml:space="preserve">istocompatibility </w:t>
      </w:r>
      <w:r w:rsidR="00EA1A97" w:rsidRPr="00DE6FDC">
        <w:rPr>
          <w:rFonts w:ascii="Arial" w:hAnsi="Arial" w:cs="Arial"/>
          <w:sz w:val="22"/>
          <w:szCs w:val="22"/>
        </w:rPr>
        <w:t>c</w:t>
      </w:r>
      <w:r w:rsidRPr="00DE6FDC">
        <w:rPr>
          <w:rFonts w:ascii="Arial" w:hAnsi="Arial" w:cs="Arial"/>
          <w:sz w:val="22"/>
          <w:szCs w:val="22"/>
        </w:rPr>
        <w:t xml:space="preserve">omplex </w:t>
      </w:r>
      <w:r w:rsidR="00EA1A97" w:rsidRPr="00DE6FDC">
        <w:rPr>
          <w:rFonts w:ascii="Arial" w:hAnsi="Arial" w:cs="Arial"/>
          <w:sz w:val="22"/>
          <w:szCs w:val="22"/>
        </w:rPr>
        <w:t>c</w:t>
      </w:r>
      <w:r w:rsidRPr="00DE6FDC">
        <w:rPr>
          <w:rFonts w:ascii="Arial" w:hAnsi="Arial" w:cs="Arial"/>
          <w:sz w:val="22"/>
          <w:szCs w:val="22"/>
        </w:rPr>
        <w:t xml:space="preserve">lass I </w:t>
      </w:r>
      <w:r w:rsidR="00EA1A97" w:rsidRPr="00DE6FDC">
        <w:rPr>
          <w:rFonts w:ascii="Arial" w:hAnsi="Arial" w:cs="Arial"/>
          <w:sz w:val="22"/>
          <w:szCs w:val="22"/>
        </w:rPr>
        <w:t>a</w:t>
      </w:r>
      <w:r w:rsidRPr="00DE6FDC">
        <w:rPr>
          <w:rFonts w:ascii="Arial" w:hAnsi="Arial" w:cs="Arial"/>
          <w:sz w:val="22"/>
          <w:szCs w:val="22"/>
        </w:rPr>
        <w:t xml:space="preserve">lleles </w:t>
      </w:r>
      <w:r w:rsidR="00EA1A97" w:rsidRPr="00DE6FDC">
        <w:rPr>
          <w:rFonts w:ascii="Arial" w:hAnsi="Arial" w:cs="Arial"/>
          <w:sz w:val="22"/>
          <w:szCs w:val="22"/>
        </w:rPr>
        <w:t>a</w:t>
      </w:r>
      <w:r w:rsidRPr="00DE6FDC">
        <w:rPr>
          <w:rFonts w:ascii="Arial" w:hAnsi="Arial" w:cs="Arial"/>
          <w:sz w:val="22"/>
          <w:szCs w:val="22"/>
        </w:rPr>
        <w:t xml:space="preserve">ssociated with </w:t>
      </w:r>
      <w:r w:rsidR="00EA1A97" w:rsidRPr="00DE6FDC">
        <w:rPr>
          <w:rFonts w:ascii="Arial" w:hAnsi="Arial" w:cs="Arial"/>
          <w:sz w:val="22"/>
          <w:szCs w:val="22"/>
        </w:rPr>
        <w:t>s</w:t>
      </w:r>
      <w:r w:rsidRPr="00DE6FDC">
        <w:rPr>
          <w:rFonts w:ascii="Arial" w:hAnsi="Arial" w:cs="Arial"/>
          <w:sz w:val="22"/>
          <w:szCs w:val="22"/>
        </w:rPr>
        <w:t xml:space="preserve">low </w:t>
      </w:r>
      <w:r w:rsidR="00EA1A97" w:rsidRPr="00DE6FDC">
        <w:rPr>
          <w:rFonts w:ascii="Arial" w:hAnsi="Arial" w:cs="Arial"/>
          <w:sz w:val="22"/>
          <w:szCs w:val="22"/>
        </w:rPr>
        <w:t>s</w:t>
      </w:r>
      <w:r w:rsidRPr="00DE6FDC">
        <w:rPr>
          <w:rFonts w:ascii="Arial" w:hAnsi="Arial" w:cs="Arial"/>
          <w:sz w:val="22"/>
          <w:szCs w:val="22"/>
        </w:rPr>
        <w:t xml:space="preserve">imian </w:t>
      </w:r>
      <w:r w:rsidR="00EA1A97" w:rsidRPr="00DE6FDC">
        <w:rPr>
          <w:rFonts w:ascii="Arial" w:hAnsi="Arial" w:cs="Arial"/>
          <w:sz w:val="22"/>
          <w:szCs w:val="22"/>
        </w:rPr>
        <w:t>i</w:t>
      </w:r>
      <w:r w:rsidRPr="00DE6FDC">
        <w:rPr>
          <w:rFonts w:ascii="Arial" w:hAnsi="Arial" w:cs="Arial"/>
          <w:sz w:val="22"/>
          <w:szCs w:val="22"/>
        </w:rPr>
        <w:t xml:space="preserve">mmunodeficiency </w:t>
      </w:r>
      <w:r w:rsidR="00EA1A97" w:rsidRPr="00DE6FDC">
        <w:rPr>
          <w:rFonts w:ascii="Arial" w:hAnsi="Arial" w:cs="Arial"/>
          <w:sz w:val="22"/>
          <w:szCs w:val="22"/>
        </w:rPr>
        <w:t>v</w:t>
      </w:r>
      <w:r w:rsidRPr="00DE6FDC">
        <w:rPr>
          <w:rFonts w:ascii="Arial" w:hAnsi="Arial" w:cs="Arial"/>
          <w:sz w:val="22"/>
          <w:szCs w:val="22"/>
        </w:rPr>
        <w:t xml:space="preserve">irus </w:t>
      </w:r>
      <w:r w:rsidR="00EA1A97" w:rsidRPr="00DE6FDC">
        <w:rPr>
          <w:rFonts w:ascii="Arial" w:hAnsi="Arial" w:cs="Arial"/>
          <w:sz w:val="22"/>
          <w:szCs w:val="22"/>
        </w:rPr>
        <w:lastRenderedPageBreak/>
        <w:t>d</w:t>
      </w:r>
      <w:r w:rsidRPr="00DE6FDC">
        <w:rPr>
          <w:rFonts w:ascii="Arial" w:hAnsi="Arial" w:cs="Arial"/>
          <w:sz w:val="22"/>
          <w:szCs w:val="22"/>
        </w:rPr>
        <w:t xml:space="preserve">isease </w:t>
      </w:r>
      <w:r w:rsidR="00EA1A97" w:rsidRPr="00DE6FDC">
        <w:rPr>
          <w:rFonts w:ascii="Arial" w:hAnsi="Arial" w:cs="Arial"/>
          <w:sz w:val="22"/>
          <w:szCs w:val="22"/>
        </w:rPr>
        <w:t>p</w:t>
      </w:r>
      <w:r w:rsidRPr="00DE6FDC">
        <w:rPr>
          <w:rFonts w:ascii="Arial" w:hAnsi="Arial" w:cs="Arial"/>
          <w:sz w:val="22"/>
          <w:szCs w:val="22"/>
        </w:rPr>
        <w:t>rogression</w:t>
      </w:r>
      <w:r w:rsidR="00EA1A97" w:rsidRPr="00DE6FDC">
        <w:rPr>
          <w:rFonts w:ascii="Arial" w:hAnsi="Arial" w:cs="Arial"/>
          <w:sz w:val="22"/>
          <w:szCs w:val="22"/>
        </w:rPr>
        <w:t xml:space="preserve"> b</w:t>
      </w:r>
      <w:r w:rsidRPr="00DE6FDC">
        <w:rPr>
          <w:rFonts w:ascii="Arial" w:hAnsi="Arial" w:cs="Arial"/>
          <w:sz w:val="22"/>
          <w:szCs w:val="22"/>
        </w:rPr>
        <w:t xml:space="preserve">ind </w:t>
      </w:r>
      <w:r w:rsidR="00EA1A97" w:rsidRPr="00DE6FDC">
        <w:rPr>
          <w:rFonts w:ascii="Arial" w:hAnsi="Arial" w:cs="Arial"/>
          <w:sz w:val="22"/>
          <w:szCs w:val="22"/>
        </w:rPr>
        <w:t>e</w:t>
      </w:r>
      <w:r w:rsidRPr="00DE6FDC">
        <w:rPr>
          <w:rFonts w:ascii="Arial" w:hAnsi="Arial" w:cs="Arial"/>
          <w:sz w:val="22"/>
          <w:szCs w:val="22"/>
        </w:rPr>
        <w:t xml:space="preserve">pitopes </w:t>
      </w:r>
      <w:r w:rsidR="00EA1A97" w:rsidRPr="00DE6FDC">
        <w:rPr>
          <w:rFonts w:ascii="Arial" w:hAnsi="Arial" w:cs="Arial"/>
          <w:sz w:val="22"/>
          <w:szCs w:val="22"/>
        </w:rPr>
        <w:t>r</w:t>
      </w:r>
      <w:r w:rsidRPr="00DE6FDC">
        <w:rPr>
          <w:rFonts w:ascii="Arial" w:hAnsi="Arial" w:cs="Arial"/>
          <w:sz w:val="22"/>
          <w:szCs w:val="22"/>
        </w:rPr>
        <w:t xml:space="preserve">ecognized by </w:t>
      </w:r>
      <w:r w:rsidR="00EA1A97" w:rsidRPr="00DE6FDC">
        <w:rPr>
          <w:rFonts w:ascii="Arial" w:hAnsi="Arial" w:cs="Arial"/>
          <w:sz w:val="22"/>
          <w:szCs w:val="22"/>
        </w:rPr>
        <w:t>d</w:t>
      </w:r>
      <w:r w:rsidRPr="00DE6FDC">
        <w:rPr>
          <w:rFonts w:ascii="Arial" w:hAnsi="Arial" w:cs="Arial"/>
          <w:sz w:val="22"/>
          <w:szCs w:val="22"/>
        </w:rPr>
        <w:t xml:space="preserve">ominant </w:t>
      </w:r>
      <w:r w:rsidR="00EA1A97" w:rsidRPr="00DE6FDC">
        <w:rPr>
          <w:rFonts w:ascii="Arial" w:hAnsi="Arial" w:cs="Arial"/>
          <w:sz w:val="22"/>
          <w:szCs w:val="22"/>
        </w:rPr>
        <w:t>a</w:t>
      </w:r>
      <w:r w:rsidRPr="00DE6FDC">
        <w:rPr>
          <w:rFonts w:ascii="Arial" w:hAnsi="Arial" w:cs="Arial"/>
          <w:sz w:val="22"/>
          <w:szCs w:val="22"/>
        </w:rPr>
        <w:t>cute-</w:t>
      </w:r>
      <w:r w:rsidR="00EA1A97" w:rsidRPr="00DE6FDC">
        <w:rPr>
          <w:rFonts w:ascii="Arial" w:hAnsi="Arial" w:cs="Arial"/>
          <w:sz w:val="22"/>
          <w:szCs w:val="22"/>
        </w:rPr>
        <w:t>p</w:t>
      </w:r>
      <w:r w:rsidRPr="00DE6FDC">
        <w:rPr>
          <w:rFonts w:ascii="Arial" w:hAnsi="Arial" w:cs="Arial"/>
          <w:sz w:val="22"/>
          <w:szCs w:val="22"/>
        </w:rPr>
        <w:t xml:space="preserve">hase </w:t>
      </w:r>
      <w:r w:rsidR="00EA1A97" w:rsidRPr="00DE6FDC">
        <w:rPr>
          <w:rFonts w:ascii="Arial" w:hAnsi="Arial" w:cs="Arial"/>
          <w:sz w:val="22"/>
          <w:szCs w:val="22"/>
        </w:rPr>
        <w:t>c</w:t>
      </w:r>
      <w:r w:rsidRPr="00DE6FDC">
        <w:rPr>
          <w:rFonts w:ascii="Arial" w:hAnsi="Arial" w:cs="Arial"/>
          <w:sz w:val="22"/>
          <w:szCs w:val="22"/>
        </w:rPr>
        <w:t>ytotoxic-T-</w:t>
      </w:r>
      <w:r w:rsidR="00EA1A97" w:rsidRPr="00DE6FDC">
        <w:rPr>
          <w:rFonts w:ascii="Arial" w:hAnsi="Arial" w:cs="Arial"/>
          <w:sz w:val="22"/>
          <w:szCs w:val="22"/>
        </w:rPr>
        <w:t>l</w:t>
      </w:r>
      <w:r w:rsidRPr="00DE6FDC">
        <w:rPr>
          <w:rFonts w:ascii="Arial" w:hAnsi="Arial" w:cs="Arial"/>
          <w:sz w:val="22"/>
          <w:szCs w:val="22"/>
        </w:rPr>
        <w:t xml:space="preserve">ymphocyte </w:t>
      </w:r>
      <w:r w:rsidR="00EA1A97" w:rsidRPr="00DE6FDC">
        <w:rPr>
          <w:rFonts w:ascii="Arial" w:hAnsi="Arial" w:cs="Arial"/>
          <w:sz w:val="22"/>
          <w:szCs w:val="22"/>
        </w:rPr>
        <w:t>r</w:t>
      </w:r>
      <w:r w:rsidRPr="00DE6FDC">
        <w:rPr>
          <w:rFonts w:ascii="Arial" w:hAnsi="Arial" w:cs="Arial"/>
          <w:sz w:val="22"/>
          <w:szCs w:val="22"/>
        </w:rPr>
        <w:t xml:space="preserve">esponses. </w:t>
      </w:r>
      <w:r w:rsidRPr="00DE6FDC">
        <w:rPr>
          <w:rFonts w:ascii="Arial" w:hAnsi="Arial" w:cs="Arial"/>
          <w:i/>
          <w:iCs/>
          <w:sz w:val="22"/>
          <w:szCs w:val="22"/>
        </w:rPr>
        <w:t>Journal of Virology, 77</w:t>
      </w:r>
      <w:r w:rsidR="0047377E" w:rsidRPr="00DE6FDC">
        <w:rPr>
          <w:rFonts w:ascii="Arial" w:hAnsi="Arial" w:cs="Arial"/>
          <w:iCs/>
          <w:sz w:val="22"/>
          <w:szCs w:val="22"/>
        </w:rPr>
        <w:t>(16)</w:t>
      </w:r>
      <w:r w:rsidRPr="00DE6FDC">
        <w:rPr>
          <w:rFonts w:ascii="Arial" w:hAnsi="Arial" w:cs="Arial"/>
          <w:sz w:val="22"/>
          <w:szCs w:val="22"/>
        </w:rPr>
        <w:t>, 9029-9040.</w:t>
      </w:r>
      <w:r w:rsidR="0047377E" w:rsidRPr="00DE6FDC">
        <w:rPr>
          <w:rFonts w:ascii="Arial" w:hAnsi="Arial" w:cs="Arial"/>
          <w:sz w:val="22"/>
          <w:szCs w:val="22"/>
        </w:rPr>
        <w:t xml:space="preserve"> doi: 10.1128/jvi.77.16.9029-9040.2003</w:t>
      </w:r>
    </w:p>
    <w:p w14:paraId="09A0DF66" w14:textId="60DC24A6"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Faith, M. S., Heshka, S., Keller, K. L., Sherry, B., Matz, P. E., Pietrobelli, A., &amp; Allison, D. B. (2003). Maternal-child feeding patterns and child body weight: Findings from a population-based sample. </w:t>
      </w:r>
      <w:r w:rsidRPr="00DE6FDC">
        <w:rPr>
          <w:rFonts w:ascii="Arial" w:hAnsi="Arial" w:cs="Arial"/>
          <w:i/>
          <w:iCs/>
          <w:sz w:val="22"/>
          <w:szCs w:val="22"/>
        </w:rPr>
        <w:t>Archives of Pediatrics &amp; Adolescent Medicine, 157</w:t>
      </w:r>
      <w:r w:rsidR="0047377E" w:rsidRPr="00DE6FDC">
        <w:rPr>
          <w:rFonts w:ascii="Arial" w:hAnsi="Arial" w:cs="Arial"/>
          <w:iCs/>
          <w:sz w:val="22"/>
          <w:szCs w:val="22"/>
        </w:rPr>
        <w:t>(9)</w:t>
      </w:r>
      <w:r w:rsidRPr="00DE6FDC">
        <w:rPr>
          <w:rFonts w:ascii="Arial" w:hAnsi="Arial" w:cs="Arial"/>
          <w:sz w:val="22"/>
          <w:szCs w:val="22"/>
        </w:rPr>
        <w:t>, 926-932.</w:t>
      </w:r>
      <w:r w:rsidR="0047377E" w:rsidRPr="00DE6FDC">
        <w:rPr>
          <w:rFonts w:ascii="Arial" w:hAnsi="Arial" w:cs="Arial"/>
          <w:sz w:val="22"/>
          <w:szCs w:val="22"/>
        </w:rPr>
        <w:t xml:space="preserve"> doi:</w:t>
      </w:r>
      <w:r w:rsidR="0047377E" w:rsidRPr="00DE6FDC">
        <w:rPr>
          <w:rFonts w:ascii="Arial" w:hAnsi="Arial" w:cs="Arial"/>
          <w:color w:val="212121"/>
          <w:sz w:val="22"/>
          <w:szCs w:val="22"/>
        </w:rPr>
        <w:t xml:space="preserve"> </w:t>
      </w:r>
      <w:r w:rsidR="0047377E" w:rsidRPr="00DE6FDC">
        <w:rPr>
          <w:rFonts w:ascii="Arial" w:hAnsi="Arial" w:cs="Arial"/>
          <w:sz w:val="22"/>
          <w:szCs w:val="22"/>
        </w:rPr>
        <w:t>10.1001/archpedi.157.9.926</w:t>
      </w:r>
    </w:p>
    <w:p w14:paraId="7BA7134F" w14:textId="04728937"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Etzel, C. J., Shete, S., Beasley, T. M., Fernandez, J. R., Allison, D. B., &amp; Amos, C. I.</w:t>
      </w:r>
      <w:r w:rsidR="00330F7E" w:rsidRPr="00DE6FDC">
        <w:rPr>
          <w:rFonts w:ascii="Arial" w:hAnsi="Arial" w:cs="Arial"/>
          <w:sz w:val="22"/>
          <w:szCs w:val="22"/>
        </w:rPr>
        <w:t xml:space="preserve"> </w:t>
      </w:r>
      <w:r w:rsidRPr="00DE6FDC">
        <w:rPr>
          <w:rFonts w:ascii="Arial" w:hAnsi="Arial" w:cs="Arial"/>
          <w:sz w:val="22"/>
          <w:szCs w:val="22"/>
        </w:rPr>
        <w:t xml:space="preserve">(2003). Effect of </w:t>
      </w:r>
      <w:r w:rsidR="00A67743" w:rsidRPr="00DE6FDC">
        <w:rPr>
          <w:rFonts w:ascii="Arial" w:hAnsi="Arial" w:cs="Arial"/>
          <w:sz w:val="22"/>
          <w:szCs w:val="22"/>
        </w:rPr>
        <w:t>b</w:t>
      </w:r>
      <w:r w:rsidRPr="00DE6FDC">
        <w:rPr>
          <w:rFonts w:ascii="Arial" w:hAnsi="Arial" w:cs="Arial"/>
          <w:sz w:val="22"/>
          <w:szCs w:val="22"/>
        </w:rPr>
        <w:t>ox-</w:t>
      </w:r>
      <w:r w:rsidR="00A67743" w:rsidRPr="00DE6FDC">
        <w:rPr>
          <w:rFonts w:ascii="Arial" w:hAnsi="Arial" w:cs="Arial"/>
          <w:sz w:val="22"/>
          <w:szCs w:val="22"/>
        </w:rPr>
        <w:t>c</w:t>
      </w:r>
      <w:r w:rsidRPr="00DE6FDC">
        <w:rPr>
          <w:rFonts w:ascii="Arial" w:hAnsi="Arial" w:cs="Arial"/>
          <w:sz w:val="22"/>
          <w:szCs w:val="22"/>
        </w:rPr>
        <w:t xml:space="preserve">ox </w:t>
      </w:r>
      <w:r w:rsidR="00A67743" w:rsidRPr="00DE6FDC">
        <w:rPr>
          <w:rFonts w:ascii="Arial" w:hAnsi="Arial" w:cs="Arial"/>
          <w:sz w:val="22"/>
          <w:szCs w:val="22"/>
        </w:rPr>
        <w:t>t</w:t>
      </w:r>
      <w:r w:rsidRPr="00DE6FDC">
        <w:rPr>
          <w:rFonts w:ascii="Arial" w:hAnsi="Arial" w:cs="Arial"/>
          <w:sz w:val="22"/>
          <w:szCs w:val="22"/>
        </w:rPr>
        <w:t xml:space="preserve">ransformation on </w:t>
      </w:r>
      <w:r w:rsidR="00A67743" w:rsidRPr="00DE6FDC">
        <w:rPr>
          <w:rFonts w:ascii="Arial" w:hAnsi="Arial" w:cs="Arial"/>
          <w:sz w:val="22"/>
          <w:szCs w:val="22"/>
        </w:rPr>
        <w:t>p</w:t>
      </w:r>
      <w:r w:rsidRPr="00DE6FDC">
        <w:rPr>
          <w:rFonts w:ascii="Arial" w:hAnsi="Arial" w:cs="Arial"/>
          <w:sz w:val="22"/>
          <w:szCs w:val="22"/>
        </w:rPr>
        <w:t xml:space="preserve">ower of Haseman-Elston and </w:t>
      </w:r>
      <w:r w:rsidR="00A67743" w:rsidRPr="00DE6FDC">
        <w:rPr>
          <w:rFonts w:ascii="Arial" w:hAnsi="Arial" w:cs="Arial"/>
          <w:sz w:val="22"/>
          <w:szCs w:val="22"/>
        </w:rPr>
        <w:t>m</w:t>
      </w:r>
      <w:r w:rsidRPr="00DE6FDC">
        <w:rPr>
          <w:rFonts w:ascii="Arial" w:hAnsi="Arial" w:cs="Arial"/>
          <w:sz w:val="22"/>
          <w:szCs w:val="22"/>
        </w:rPr>
        <w:t>aximum-</w:t>
      </w:r>
      <w:r w:rsidR="00A67743" w:rsidRPr="00DE6FDC">
        <w:rPr>
          <w:rFonts w:ascii="Arial" w:hAnsi="Arial" w:cs="Arial"/>
          <w:sz w:val="22"/>
          <w:szCs w:val="22"/>
        </w:rPr>
        <w:t>l</w:t>
      </w:r>
      <w:r w:rsidRPr="00DE6FDC">
        <w:rPr>
          <w:rFonts w:ascii="Arial" w:hAnsi="Arial" w:cs="Arial"/>
          <w:sz w:val="22"/>
          <w:szCs w:val="22"/>
        </w:rPr>
        <w:t xml:space="preserve">ikelihood </w:t>
      </w:r>
      <w:r w:rsidR="00A67743" w:rsidRPr="00DE6FDC">
        <w:rPr>
          <w:rFonts w:ascii="Arial" w:hAnsi="Arial" w:cs="Arial"/>
          <w:sz w:val="22"/>
          <w:szCs w:val="22"/>
        </w:rPr>
        <w:t>v</w:t>
      </w:r>
      <w:r w:rsidRPr="00DE6FDC">
        <w:rPr>
          <w:rFonts w:ascii="Arial" w:hAnsi="Arial" w:cs="Arial"/>
          <w:sz w:val="22"/>
          <w:szCs w:val="22"/>
        </w:rPr>
        <w:t xml:space="preserve">ariance </w:t>
      </w:r>
      <w:r w:rsidR="00A67743" w:rsidRPr="00DE6FDC">
        <w:rPr>
          <w:rFonts w:ascii="Arial" w:hAnsi="Arial" w:cs="Arial"/>
          <w:sz w:val="22"/>
          <w:szCs w:val="22"/>
        </w:rPr>
        <w:t>c</w:t>
      </w:r>
      <w:r w:rsidRPr="00DE6FDC">
        <w:rPr>
          <w:rFonts w:ascii="Arial" w:hAnsi="Arial" w:cs="Arial"/>
          <w:sz w:val="22"/>
          <w:szCs w:val="22"/>
        </w:rPr>
        <w:t xml:space="preserve">omponents </w:t>
      </w:r>
      <w:r w:rsidR="00A67743" w:rsidRPr="00DE6FDC">
        <w:rPr>
          <w:rFonts w:ascii="Arial" w:hAnsi="Arial" w:cs="Arial"/>
          <w:sz w:val="22"/>
          <w:szCs w:val="22"/>
        </w:rPr>
        <w:t>t</w:t>
      </w:r>
      <w:r w:rsidRPr="00DE6FDC">
        <w:rPr>
          <w:rFonts w:ascii="Arial" w:hAnsi="Arial" w:cs="Arial"/>
          <w:sz w:val="22"/>
          <w:szCs w:val="22"/>
        </w:rPr>
        <w:t xml:space="preserve">ests to </w:t>
      </w:r>
      <w:r w:rsidR="00A67743" w:rsidRPr="00DE6FDC">
        <w:rPr>
          <w:rFonts w:ascii="Arial" w:hAnsi="Arial" w:cs="Arial"/>
          <w:sz w:val="22"/>
          <w:szCs w:val="22"/>
        </w:rPr>
        <w:t>d</w:t>
      </w:r>
      <w:r w:rsidRPr="00DE6FDC">
        <w:rPr>
          <w:rFonts w:ascii="Arial" w:hAnsi="Arial" w:cs="Arial"/>
          <w:sz w:val="22"/>
          <w:szCs w:val="22"/>
        </w:rPr>
        <w:t xml:space="preserve">etect </w:t>
      </w:r>
      <w:r w:rsidR="00A67743" w:rsidRPr="00DE6FDC">
        <w:rPr>
          <w:rFonts w:ascii="Arial" w:hAnsi="Arial" w:cs="Arial"/>
          <w:sz w:val="22"/>
          <w:szCs w:val="22"/>
        </w:rPr>
        <w:t>q</w:t>
      </w:r>
      <w:r w:rsidRPr="00DE6FDC">
        <w:rPr>
          <w:rFonts w:ascii="Arial" w:hAnsi="Arial" w:cs="Arial"/>
          <w:sz w:val="22"/>
          <w:szCs w:val="22"/>
        </w:rPr>
        <w:t xml:space="preserve">uantitative </w:t>
      </w:r>
      <w:r w:rsidR="00A67743" w:rsidRPr="00DE6FDC">
        <w:rPr>
          <w:rFonts w:ascii="Arial" w:hAnsi="Arial" w:cs="Arial"/>
          <w:sz w:val="22"/>
          <w:szCs w:val="22"/>
        </w:rPr>
        <w:t>t</w:t>
      </w:r>
      <w:r w:rsidRPr="00DE6FDC">
        <w:rPr>
          <w:rFonts w:ascii="Arial" w:hAnsi="Arial" w:cs="Arial"/>
          <w:sz w:val="22"/>
          <w:szCs w:val="22"/>
        </w:rPr>
        <w:t xml:space="preserve">rait </w:t>
      </w:r>
      <w:r w:rsidR="00A67743" w:rsidRPr="00DE6FDC">
        <w:rPr>
          <w:rFonts w:ascii="Arial" w:hAnsi="Arial" w:cs="Arial"/>
          <w:sz w:val="22"/>
          <w:szCs w:val="22"/>
        </w:rPr>
        <w:t>l</w:t>
      </w:r>
      <w:r w:rsidRPr="00DE6FDC">
        <w:rPr>
          <w:rFonts w:ascii="Arial" w:hAnsi="Arial" w:cs="Arial"/>
          <w:sz w:val="22"/>
          <w:szCs w:val="22"/>
        </w:rPr>
        <w:t xml:space="preserve">oci. </w:t>
      </w:r>
      <w:r w:rsidRPr="00DE6FDC">
        <w:rPr>
          <w:rFonts w:ascii="Arial" w:hAnsi="Arial" w:cs="Arial"/>
          <w:i/>
          <w:iCs/>
          <w:sz w:val="22"/>
          <w:szCs w:val="22"/>
        </w:rPr>
        <w:t>Human Heredity, 55</w:t>
      </w:r>
      <w:r w:rsidR="005D18B0" w:rsidRPr="00DE6FDC">
        <w:rPr>
          <w:rFonts w:ascii="Arial" w:hAnsi="Arial" w:cs="Arial"/>
          <w:iCs/>
          <w:sz w:val="22"/>
          <w:szCs w:val="22"/>
        </w:rPr>
        <w:t>(2-3)</w:t>
      </w:r>
      <w:r w:rsidRPr="00DE6FDC">
        <w:rPr>
          <w:rFonts w:ascii="Arial" w:hAnsi="Arial" w:cs="Arial"/>
          <w:sz w:val="22"/>
          <w:szCs w:val="22"/>
        </w:rPr>
        <w:t>, 108-116.</w:t>
      </w:r>
      <w:r w:rsidR="0047377E" w:rsidRPr="00DE6FDC">
        <w:rPr>
          <w:rFonts w:ascii="Arial" w:hAnsi="Arial" w:cs="Arial"/>
          <w:sz w:val="22"/>
          <w:szCs w:val="22"/>
        </w:rPr>
        <w:t xml:space="preserve"> doi: 10.1159/000072315</w:t>
      </w:r>
    </w:p>
    <w:p w14:paraId="539CB3EF" w14:textId="44C84A54"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Gadbury, G. L., Coffey, C. S., &amp; Allison, D. B. (2003). Modern </w:t>
      </w:r>
      <w:r w:rsidR="00A67743" w:rsidRPr="00DE6FDC">
        <w:rPr>
          <w:rFonts w:ascii="Arial" w:hAnsi="Arial" w:cs="Arial"/>
          <w:sz w:val="22"/>
          <w:szCs w:val="22"/>
        </w:rPr>
        <w:t>s</w:t>
      </w:r>
      <w:r w:rsidRPr="00DE6FDC">
        <w:rPr>
          <w:rFonts w:ascii="Arial" w:hAnsi="Arial" w:cs="Arial"/>
          <w:sz w:val="22"/>
          <w:szCs w:val="22"/>
        </w:rPr>
        <w:t xml:space="preserve">tatistical </w:t>
      </w:r>
      <w:r w:rsidR="00A67743" w:rsidRPr="00DE6FDC">
        <w:rPr>
          <w:rFonts w:ascii="Arial" w:hAnsi="Arial" w:cs="Arial"/>
          <w:sz w:val="22"/>
          <w:szCs w:val="22"/>
        </w:rPr>
        <w:t>m</w:t>
      </w:r>
      <w:r w:rsidRPr="00DE6FDC">
        <w:rPr>
          <w:rFonts w:ascii="Arial" w:hAnsi="Arial" w:cs="Arial"/>
          <w:sz w:val="22"/>
          <w:szCs w:val="22"/>
        </w:rPr>
        <w:t xml:space="preserve">ethods </w:t>
      </w:r>
      <w:r w:rsidR="00A67743" w:rsidRPr="00DE6FDC">
        <w:rPr>
          <w:rFonts w:ascii="Arial" w:hAnsi="Arial" w:cs="Arial"/>
          <w:sz w:val="22"/>
          <w:szCs w:val="22"/>
        </w:rPr>
        <w:t>f</w:t>
      </w:r>
      <w:r w:rsidRPr="00DE6FDC">
        <w:rPr>
          <w:rFonts w:ascii="Arial" w:hAnsi="Arial" w:cs="Arial"/>
          <w:sz w:val="22"/>
          <w:szCs w:val="22"/>
        </w:rPr>
        <w:t xml:space="preserve">or </w:t>
      </w:r>
      <w:r w:rsidR="00A67743" w:rsidRPr="00DE6FDC">
        <w:rPr>
          <w:rFonts w:ascii="Arial" w:hAnsi="Arial" w:cs="Arial"/>
          <w:sz w:val="22"/>
          <w:szCs w:val="22"/>
        </w:rPr>
        <w:t>o</w:t>
      </w:r>
      <w:r w:rsidRPr="00DE6FDC">
        <w:rPr>
          <w:rFonts w:ascii="Arial" w:hAnsi="Arial" w:cs="Arial"/>
          <w:sz w:val="22"/>
          <w:szCs w:val="22"/>
        </w:rPr>
        <w:t xml:space="preserve">besity </w:t>
      </w:r>
      <w:r w:rsidR="00A67743" w:rsidRPr="00DE6FDC">
        <w:rPr>
          <w:rFonts w:ascii="Arial" w:hAnsi="Arial" w:cs="Arial"/>
          <w:sz w:val="22"/>
          <w:szCs w:val="22"/>
        </w:rPr>
        <w:t>t</w:t>
      </w:r>
      <w:r w:rsidRPr="00DE6FDC">
        <w:rPr>
          <w:rFonts w:ascii="Arial" w:hAnsi="Arial" w:cs="Arial"/>
          <w:sz w:val="22"/>
          <w:szCs w:val="22"/>
        </w:rPr>
        <w:t xml:space="preserve">rial </w:t>
      </w:r>
      <w:r w:rsidR="00A67743" w:rsidRPr="00DE6FDC">
        <w:rPr>
          <w:rFonts w:ascii="Arial" w:hAnsi="Arial" w:cs="Arial"/>
          <w:sz w:val="22"/>
          <w:szCs w:val="22"/>
        </w:rPr>
        <w:t>d</w:t>
      </w:r>
      <w:r w:rsidRPr="00DE6FDC">
        <w:rPr>
          <w:rFonts w:ascii="Arial" w:hAnsi="Arial" w:cs="Arial"/>
          <w:sz w:val="22"/>
          <w:szCs w:val="22"/>
        </w:rPr>
        <w:t xml:space="preserve">ata: Beyond LOCF. </w:t>
      </w:r>
      <w:r w:rsidRPr="00DE6FDC">
        <w:rPr>
          <w:rFonts w:ascii="Arial" w:hAnsi="Arial" w:cs="Arial"/>
          <w:i/>
          <w:iCs/>
          <w:sz w:val="22"/>
          <w:szCs w:val="22"/>
        </w:rPr>
        <w:t>Obesity Reviews, 4</w:t>
      </w:r>
      <w:r w:rsidR="005D18B0" w:rsidRPr="00DE6FDC">
        <w:rPr>
          <w:rFonts w:ascii="Arial" w:hAnsi="Arial" w:cs="Arial"/>
          <w:iCs/>
          <w:sz w:val="22"/>
          <w:szCs w:val="22"/>
        </w:rPr>
        <w:t>(3)</w:t>
      </w:r>
      <w:r w:rsidRPr="00DE6FDC">
        <w:rPr>
          <w:rFonts w:ascii="Arial" w:hAnsi="Arial" w:cs="Arial"/>
          <w:i/>
          <w:iCs/>
          <w:sz w:val="22"/>
          <w:szCs w:val="22"/>
        </w:rPr>
        <w:t xml:space="preserve">, </w:t>
      </w:r>
      <w:r w:rsidRPr="00DE6FDC">
        <w:rPr>
          <w:rFonts w:ascii="Arial" w:hAnsi="Arial" w:cs="Arial"/>
          <w:sz w:val="22"/>
          <w:szCs w:val="22"/>
        </w:rPr>
        <w:t>175-184.</w:t>
      </w:r>
    </w:p>
    <w:p w14:paraId="3DAFC9F1" w14:textId="631F8132" w:rsidR="00455A1E" w:rsidRPr="00DE6FDC" w:rsidRDefault="00455A1E"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Hsu H. C., Zhang H. G., Li L., </w:t>
      </w:r>
      <w:r w:rsidR="00DA79A1" w:rsidRPr="00DE6FDC">
        <w:rPr>
          <w:rFonts w:ascii="Arial" w:hAnsi="Arial"/>
          <w:sz w:val="22"/>
        </w:rPr>
        <w:t>Yi, N</w:t>
      </w:r>
      <w:r w:rsidR="00480501" w:rsidRPr="00DE6FDC">
        <w:rPr>
          <w:rFonts w:ascii="Arial" w:hAnsi="Arial"/>
          <w:sz w:val="22"/>
        </w:rPr>
        <w:t>.</w:t>
      </w:r>
      <w:r w:rsidRPr="00DE6FDC">
        <w:rPr>
          <w:rFonts w:ascii="Arial" w:hAnsi="Arial"/>
          <w:sz w:val="22"/>
        </w:rPr>
        <w:t xml:space="preserve">, Yang P. A., Wu Q., Zhou J., Sun S., Xu X., Yang X., Lu L., Van Zant G., Williams R. W., </w:t>
      </w:r>
      <w:r w:rsidR="00480501" w:rsidRPr="00DE6FDC">
        <w:rPr>
          <w:rFonts w:ascii="Arial" w:hAnsi="Arial"/>
          <w:sz w:val="22"/>
        </w:rPr>
        <w:t>Allison, D</w:t>
      </w:r>
      <w:r w:rsidRPr="00DE6FDC">
        <w:rPr>
          <w:rFonts w:ascii="Arial" w:hAnsi="Arial"/>
          <w:sz w:val="22"/>
        </w:rPr>
        <w:t xml:space="preserve">. B., &amp; Mountz J. D. (2003). Age-related thymic involution in C57BL/6J x DBA/2J recombinant-inbred mice maps to mouse chromosomes 9 and 10. </w:t>
      </w:r>
      <w:r w:rsidRPr="00DE6FDC">
        <w:rPr>
          <w:rFonts w:ascii="Arial" w:hAnsi="Arial"/>
          <w:i/>
          <w:sz w:val="22"/>
        </w:rPr>
        <w:t>Genes and Immunity, 4</w:t>
      </w:r>
      <w:r w:rsidRPr="00DE6FDC">
        <w:rPr>
          <w:rFonts w:ascii="Arial" w:hAnsi="Arial"/>
          <w:sz w:val="22"/>
        </w:rPr>
        <w:t>(6)</w:t>
      </w:r>
      <w:r w:rsidR="00DD1FB2" w:rsidRPr="00DE6FDC">
        <w:rPr>
          <w:rFonts w:ascii="Arial" w:hAnsi="Arial"/>
          <w:sz w:val="22"/>
        </w:rPr>
        <w:t xml:space="preserve">, </w:t>
      </w:r>
      <w:r w:rsidRPr="00DE6FDC">
        <w:rPr>
          <w:rFonts w:ascii="Arial" w:hAnsi="Arial"/>
          <w:sz w:val="22"/>
        </w:rPr>
        <w:t>402-410.</w:t>
      </w:r>
      <w:r w:rsidR="00330F7E" w:rsidRPr="00DE6FDC">
        <w:rPr>
          <w:rFonts w:ascii="Arial" w:hAnsi="Arial"/>
          <w:sz w:val="22"/>
        </w:rPr>
        <w:t xml:space="preserve"> </w:t>
      </w:r>
    </w:p>
    <w:p w14:paraId="1BE2EE88" w14:textId="52A66BC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sz w:val="22"/>
        </w:rPr>
        <w:t>Fernandez</w:t>
      </w:r>
      <w:r w:rsidR="007855E5" w:rsidRPr="00DE6FDC">
        <w:rPr>
          <w:rFonts w:ascii="Arial" w:hAnsi="Arial"/>
          <w:sz w:val="22"/>
        </w:rPr>
        <w:t>,</w:t>
      </w:r>
      <w:r w:rsidRPr="00DE6FDC">
        <w:rPr>
          <w:rFonts w:ascii="Arial" w:hAnsi="Arial"/>
          <w:sz w:val="22"/>
        </w:rPr>
        <w:t xml:space="preserve"> J</w:t>
      </w:r>
      <w:r w:rsidR="007855E5" w:rsidRPr="00DE6FDC">
        <w:rPr>
          <w:rFonts w:ascii="Arial" w:hAnsi="Arial"/>
          <w:sz w:val="22"/>
        </w:rPr>
        <w:t xml:space="preserve">. </w:t>
      </w:r>
      <w:r w:rsidRPr="00DE6FDC">
        <w:rPr>
          <w:rFonts w:ascii="Arial" w:hAnsi="Arial"/>
          <w:sz w:val="22"/>
        </w:rPr>
        <w:t>R</w:t>
      </w:r>
      <w:r w:rsidR="007855E5" w:rsidRPr="00DE6FDC">
        <w:rPr>
          <w:rFonts w:ascii="Arial" w:hAnsi="Arial"/>
          <w:sz w:val="22"/>
        </w:rPr>
        <w:t>. &amp;</w:t>
      </w:r>
      <w:r w:rsidRPr="00DE6FDC">
        <w:rPr>
          <w:rFonts w:ascii="Arial" w:hAnsi="Arial"/>
          <w:sz w:val="22"/>
        </w:rPr>
        <w:t xml:space="preserve"> </w:t>
      </w:r>
      <w:r w:rsidR="00480501" w:rsidRPr="00DE6FDC">
        <w:rPr>
          <w:rFonts w:ascii="Arial" w:hAnsi="Arial"/>
          <w:sz w:val="22"/>
        </w:rPr>
        <w:t>Allison, D</w:t>
      </w:r>
      <w:r w:rsidR="008B26F7" w:rsidRPr="00DE6FDC">
        <w:rPr>
          <w:rFonts w:ascii="Arial" w:hAnsi="Arial"/>
          <w:sz w:val="22"/>
        </w:rPr>
        <w:t>. B</w:t>
      </w:r>
      <w:r w:rsidR="00480501" w:rsidRPr="00DE6FDC">
        <w:rPr>
          <w:rFonts w:ascii="Arial" w:hAnsi="Arial"/>
          <w:sz w:val="22"/>
        </w:rPr>
        <w:t>.</w:t>
      </w:r>
      <w:r w:rsidRPr="00DE6FDC">
        <w:rPr>
          <w:rFonts w:ascii="Arial" w:hAnsi="Arial"/>
          <w:sz w:val="22"/>
        </w:rPr>
        <w:t xml:space="preserve"> (2003). Understanding racial differences in obesity and metabolic syndrome traits. </w:t>
      </w:r>
      <w:r w:rsidRPr="00DE6FDC">
        <w:rPr>
          <w:rFonts w:ascii="Arial" w:hAnsi="Arial"/>
          <w:i/>
          <w:iCs/>
          <w:sz w:val="22"/>
        </w:rPr>
        <w:t>Nutrition Reviews, 61</w:t>
      </w:r>
      <w:r w:rsidR="00DD1FB2" w:rsidRPr="00DE6FDC">
        <w:rPr>
          <w:rFonts w:ascii="Arial" w:hAnsi="Arial"/>
          <w:iCs/>
          <w:sz w:val="22"/>
        </w:rPr>
        <w:t>(9)</w:t>
      </w:r>
      <w:r w:rsidRPr="00DE6FDC">
        <w:rPr>
          <w:rFonts w:ascii="Arial" w:hAnsi="Arial"/>
          <w:sz w:val="22"/>
        </w:rPr>
        <w:t xml:space="preserve">, 316-9. </w:t>
      </w:r>
      <w:r w:rsidR="00DD1FB2" w:rsidRPr="00DE6FDC">
        <w:rPr>
          <w:rFonts w:ascii="Arial" w:hAnsi="Arial" w:cs="Arial"/>
          <w:sz w:val="22"/>
          <w:szCs w:val="22"/>
        </w:rPr>
        <w:t>doi: 10.1301/nr.2003.sept.316-319</w:t>
      </w:r>
    </w:p>
    <w:p w14:paraId="6BE591EC" w14:textId="50DDFAF5"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Fontaine, K. R., Yang, D., Gadbury, G. L., Heshka, S., Schwartz, L. G., Murugesan, R., Kraker, J. L., Heo, M., Heymsfield, S. B., &amp; Allison, D. B. (2003). Results of soy-based meal replacement formula on weight, anthropometry, serum lipids &amp; blood pressure during a 40-week clinical weight loss trial. </w:t>
      </w:r>
      <w:r w:rsidRPr="00DE6FDC">
        <w:rPr>
          <w:rFonts w:ascii="Arial" w:hAnsi="Arial" w:cs="Arial"/>
          <w:i/>
          <w:sz w:val="22"/>
          <w:szCs w:val="22"/>
        </w:rPr>
        <w:t>Nutrition Journal, 2</w:t>
      </w:r>
      <w:r w:rsidRPr="00DE6FDC">
        <w:rPr>
          <w:rFonts w:ascii="Arial" w:hAnsi="Arial" w:cs="Arial"/>
          <w:sz w:val="22"/>
          <w:szCs w:val="22"/>
        </w:rPr>
        <w:t>(1)</w:t>
      </w:r>
      <w:r w:rsidR="00DD1FB2" w:rsidRPr="00DE6FDC">
        <w:rPr>
          <w:rFonts w:ascii="Arial" w:hAnsi="Arial" w:cs="Arial"/>
          <w:sz w:val="22"/>
          <w:szCs w:val="22"/>
        </w:rPr>
        <w:t xml:space="preserve">, </w:t>
      </w:r>
      <w:r w:rsidRPr="00DE6FDC">
        <w:rPr>
          <w:rFonts w:ascii="Arial" w:hAnsi="Arial" w:cs="Arial"/>
          <w:sz w:val="22"/>
          <w:szCs w:val="22"/>
        </w:rPr>
        <w:t>14.</w:t>
      </w:r>
      <w:r w:rsidR="00330F7E" w:rsidRPr="00DE6FDC">
        <w:rPr>
          <w:rFonts w:ascii="Arial" w:hAnsi="Arial" w:cs="Arial"/>
          <w:sz w:val="22"/>
          <w:szCs w:val="22"/>
        </w:rPr>
        <w:t xml:space="preserve"> </w:t>
      </w:r>
    </w:p>
    <w:p w14:paraId="611C059D" w14:textId="19D985B9"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Yi, N., Xu, S., &amp; Allison, D. B. (2003). Bayesian </w:t>
      </w:r>
      <w:r w:rsidR="007855E5" w:rsidRPr="00DE6FDC">
        <w:rPr>
          <w:rFonts w:ascii="Arial" w:hAnsi="Arial" w:cs="Arial"/>
          <w:sz w:val="22"/>
          <w:szCs w:val="22"/>
        </w:rPr>
        <w:t>m</w:t>
      </w:r>
      <w:r w:rsidRPr="00DE6FDC">
        <w:rPr>
          <w:rFonts w:ascii="Arial" w:hAnsi="Arial" w:cs="Arial"/>
          <w:sz w:val="22"/>
          <w:szCs w:val="22"/>
        </w:rPr>
        <w:t xml:space="preserve">odel </w:t>
      </w:r>
      <w:r w:rsidR="007855E5" w:rsidRPr="00DE6FDC">
        <w:rPr>
          <w:rFonts w:ascii="Arial" w:hAnsi="Arial" w:cs="Arial"/>
          <w:sz w:val="22"/>
          <w:szCs w:val="22"/>
        </w:rPr>
        <w:t>c</w:t>
      </w:r>
      <w:r w:rsidRPr="00DE6FDC">
        <w:rPr>
          <w:rFonts w:ascii="Arial" w:hAnsi="Arial" w:cs="Arial"/>
          <w:sz w:val="22"/>
          <w:szCs w:val="22"/>
        </w:rPr>
        <w:t xml:space="preserve">hoice and </w:t>
      </w:r>
      <w:r w:rsidR="007855E5" w:rsidRPr="00DE6FDC">
        <w:rPr>
          <w:rFonts w:ascii="Arial" w:hAnsi="Arial" w:cs="Arial"/>
          <w:sz w:val="22"/>
          <w:szCs w:val="22"/>
        </w:rPr>
        <w:t>s</w:t>
      </w:r>
      <w:r w:rsidRPr="00DE6FDC">
        <w:rPr>
          <w:rFonts w:ascii="Arial" w:hAnsi="Arial" w:cs="Arial"/>
          <w:sz w:val="22"/>
          <w:szCs w:val="22"/>
        </w:rPr>
        <w:t xml:space="preserve">earch </w:t>
      </w:r>
      <w:r w:rsidR="007855E5" w:rsidRPr="00DE6FDC">
        <w:rPr>
          <w:rFonts w:ascii="Arial" w:hAnsi="Arial" w:cs="Arial"/>
          <w:sz w:val="22"/>
          <w:szCs w:val="22"/>
        </w:rPr>
        <w:t>s</w:t>
      </w:r>
      <w:r w:rsidRPr="00DE6FDC">
        <w:rPr>
          <w:rFonts w:ascii="Arial" w:hAnsi="Arial" w:cs="Arial"/>
          <w:sz w:val="22"/>
          <w:szCs w:val="22"/>
        </w:rPr>
        <w:t xml:space="preserve">trategies for </w:t>
      </w:r>
      <w:r w:rsidR="007855E5" w:rsidRPr="00DE6FDC">
        <w:rPr>
          <w:rFonts w:ascii="Arial" w:hAnsi="Arial" w:cs="Arial"/>
          <w:sz w:val="22"/>
          <w:szCs w:val="22"/>
        </w:rPr>
        <w:t>m</w:t>
      </w:r>
      <w:r w:rsidRPr="00DE6FDC">
        <w:rPr>
          <w:rFonts w:ascii="Arial" w:hAnsi="Arial" w:cs="Arial"/>
          <w:sz w:val="22"/>
          <w:szCs w:val="22"/>
        </w:rPr>
        <w:t xml:space="preserve">apping </w:t>
      </w:r>
      <w:r w:rsidR="007855E5" w:rsidRPr="00DE6FDC">
        <w:rPr>
          <w:rFonts w:ascii="Arial" w:hAnsi="Arial" w:cs="Arial"/>
          <w:sz w:val="22"/>
          <w:szCs w:val="22"/>
        </w:rPr>
        <w:t>i</w:t>
      </w:r>
      <w:r w:rsidRPr="00DE6FDC">
        <w:rPr>
          <w:rFonts w:ascii="Arial" w:hAnsi="Arial" w:cs="Arial"/>
          <w:sz w:val="22"/>
          <w:szCs w:val="22"/>
        </w:rPr>
        <w:t xml:space="preserve">nteracting </w:t>
      </w:r>
      <w:r w:rsidR="007855E5" w:rsidRPr="00DE6FDC">
        <w:rPr>
          <w:rFonts w:ascii="Arial" w:hAnsi="Arial" w:cs="Arial"/>
          <w:sz w:val="22"/>
          <w:szCs w:val="22"/>
        </w:rPr>
        <w:t>q</w:t>
      </w:r>
      <w:r w:rsidRPr="00DE6FDC">
        <w:rPr>
          <w:rFonts w:ascii="Arial" w:hAnsi="Arial" w:cs="Arial"/>
          <w:sz w:val="22"/>
          <w:szCs w:val="22"/>
        </w:rPr>
        <w:t xml:space="preserve">uantitative </w:t>
      </w:r>
      <w:r w:rsidR="007855E5" w:rsidRPr="00DE6FDC">
        <w:rPr>
          <w:rFonts w:ascii="Arial" w:hAnsi="Arial" w:cs="Arial"/>
          <w:sz w:val="22"/>
          <w:szCs w:val="22"/>
        </w:rPr>
        <w:t>t</w:t>
      </w:r>
      <w:r w:rsidRPr="00DE6FDC">
        <w:rPr>
          <w:rFonts w:ascii="Arial" w:hAnsi="Arial" w:cs="Arial"/>
          <w:sz w:val="22"/>
          <w:szCs w:val="22"/>
        </w:rPr>
        <w:t xml:space="preserve">rait </w:t>
      </w:r>
      <w:r w:rsidR="007855E5" w:rsidRPr="00DE6FDC">
        <w:rPr>
          <w:rFonts w:ascii="Arial" w:hAnsi="Arial" w:cs="Arial"/>
          <w:sz w:val="22"/>
          <w:szCs w:val="22"/>
        </w:rPr>
        <w:t>l</w:t>
      </w:r>
      <w:r w:rsidRPr="00DE6FDC">
        <w:rPr>
          <w:rFonts w:ascii="Arial" w:hAnsi="Arial" w:cs="Arial"/>
          <w:sz w:val="22"/>
          <w:szCs w:val="22"/>
        </w:rPr>
        <w:t xml:space="preserve">oci. </w:t>
      </w:r>
      <w:r w:rsidRPr="00DE6FDC">
        <w:rPr>
          <w:rFonts w:ascii="Arial" w:hAnsi="Arial" w:cs="Arial"/>
          <w:i/>
          <w:iCs/>
          <w:sz w:val="22"/>
          <w:szCs w:val="22"/>
        </w:rPr>
        <w:t>Genetics, 165</w:t>
      </w:r>
      <w:r w:rsidR="00DD1FB2" w:rsidRPr="00DE6FDC">
        <w:rPr>
          <w:rFonts w:ascii="Arial" w:hAnsi="Arial" w:cs="Arial"/>
          <w:sz w:val="22"/>
          <w:szCs w:val="22"/>
        </w:rPr>
        <w:t>(2),</w:t>
      </w:r>
      <w:r w:rsidRPr="00DE6FDC">
        <w:rPr>
          <w:rFonts w:ascii="Arial" w:hAnsi="Arial" w:cs="Arial"/>
          <w:sz w:val="22"/>
          <w:szCs w:val="22"/>
        </w:rPr>
        <w:t xml:space="preserve"> 867-883</w:t>
      </w:r>
      <w:r w:rsidRPr="00DE6FDC">
        <w:rPr>
          <w:rFonts w:ascii="Arial" w:hAnsi="Arial" w:cs="Arial"/>
          <w:i/>
          <w:iCs/>
          <w:sz w:val="22"/>
          <w:szCs w:val="22"/>
        </w:rPr>
        <w:t>.</w:t>
      </w:r>
    </w:p>
    <w:p w14:paraId="0B10540C" w14:textId="48EBD68F" w:rsidR="0037164E" w:rsidRPr="00DE6FDC" w:rsidRDefault="0037164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Gresl, T. A., Colman, R. A., Havighurst, T. G., Byerley, L. O., Allison, D. B., Schoeller, D. A., &amp; Kemnitz, J. W. (2003). Insulin sensitivity and glucose effectiveness from three minimal models: effects of energy restriction and body fat in adult male rhesus monkeys. </w:t>
      </w:r>
      <w:r w:rsidRPr="00DE6FDC">
        <w:rPr>
          <w:rFonts w:ascii="Arial" w:hAnsi="Arial" w:cs="Arial"/>
          <w:i/>
          <w:sz w:val="22"/>
          <w:szCs w:val="22"/>
        </w:rPr>
        <w:t>American Journal of Physiology: Regulatory, Integrative, &amp; Comparative Physiology,</w:t>
      </w:r>
      <w:r w:rsidR="00A96589" w:rsidRPr="00DE6FDC">
        <w:rPr>
          <w:rFonts w:ascii="Arial" w:hAnsi="Arial" w:cs="Arial"/>
          <w:i/>
          <w:sz w:val="22"/>
          <w:szCs w:val="22"/>
        </w:rPr>
        <w:t xml:space="preserve"> </w:t>
      </w:r>
      <w:r w:rsidRPr="00DE6FDC">
        <w:rPr>
          <w:rFonts w:ascii="Arial" w:hAnsi="Arial" w:cs="Arial"/>
          <w:i/>
          <w:sz w:val="22"/>
          <w:szCs w:val="22"/>
        </w:rPr>
        <w:t>285</w:t>
      </w:r>
      <w:r w:rsidRPr="00DE6FDC">
        <w:rPr>
          <w:rFonts w:ascii="Arial" w:hAnsi="Arial" w:cs="Arial"/>
          <w:sz w:val="22"/>
          <w:szCs w:val="22"/>
        </w:rPr>
        <w:t>(6)</w:t>
      </w:r>
      <w:r w:rsidR="00DD1FB2" w:rsidRPr="00DE6FDC">
        <w:rPr>
          <w:rFonts w:ascii="Arial" w:hAnsi="Arial" w:cs="Arial"/>
          <w:sz w:val="22"/>
          <w:szCs w:val="22"/>
        </w:rPr>
        <w:t xml:space="preserve">, </w:t>
      </w:r>
      <w:r w:rsidRPr="00DE6FDC">
        <w:rPr>
          <w:rFonts w:ascii="Arial" w:hAnsi="Arial" w:cs="Arial"/>
          <w:sz w:val="22"/>
          <w:szCs w:val="22"/>
        </w:rPr>
        <w:t>R1340-54.</w:t>
      </w:r>
    </w:p>
    <w:p w14:paraId="0C74F514" w14:textId="1A930950"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Hubbert</w:t>
      </w:r>
      <w:r w:rsidR="00580AC6" w:rsidRPr="00DE6FDC">
        <w:rPr>
          <w:rFonts w:ascii="Arial" w:hAnsi="Arial" w:cs="Arial"/>
          <w:sz w:val="22"/>
          <w:szCs w:val="22"/>
        </w:rPr>
        <w:t>,</w:t>
      </w:r>
      <w:r w:rsidRPr="00DE6FDC">
        <w:rPr>
          <w:rFonts w:ascii="Arial" w:hAnsi="Arial" w:cs="Arial"/>
          <w:sz w:val="22"/>
          <w:szCs w:val="22"/>
        </w:rPr>
        <w:t xml:space="preserve"> K</w:t>
      </w:r>
      <w:r w:rsidR="00580AC6" w:rsidRPr="00DE6FDC">
        <w:rPr>
          <w:rFonts w:ascii="Arial" w:hAnsi="Arial" w:cs="Arial"/>
          <w:sz w:val="22"/>
          <w:szCs w:val="22"/>
        </w:rPr>
        <w:t xml:space="preserve">. </w:t>
      </w:r>
      <w:r w:rsidRPr="00DE6FDC">
        <w:rPr>
          <w:rFonts w:ascii="Arial" w:hAnsi="Arial" w:cs="Arial"/>
          <w:sz w:val="22"/>
          <w:szCs w:val="22"/>
        </w:rPr>
        <w:t>A</w:t>
      </w:r>
      <w:r w:rsidR="00580AC6" w:rsidRPr="00DE6FDC">
        <w:rPr>
          <w:rFonts w:ascii="Arial" w:hAnsi="Arial" w:cs="Arial"/>
          <w:sz w:val="22"/>
          <w:szCs w:val="22"/>
        </w:rPr>
        <w:t>.</w:t>
      </w:r>
      <w:r w:rsidRPr="00DE6FDC">
        <w:rPr>
          <w:rFonts w:ascii="Arial" w:hAnsi="Arial" w:cs="Arial"/>
          <w:sz w:val="22"/>
          <w:szCs w:val="22"/>
        </w:rPr>
        <w:t>, Bussey</w:t>
      </w:r>
      <w:r w:rsidR="00580AC6" w:rsidRPr="00DE6FDC">
        <w:rPr>
          <w:rFonts w:ascii="Arial" w:hAnsi="Arial" w:cs="Arial"/>
          <w:sz w:val="22"/>
          <w:szCs w:val="22"/>
        </w:rPr>
        <w:t>,</w:t>
      </w:r>
      <w:r w:rsidRPr="00DE6FDC">
        <w:rPr>
          <w:rFonts w:ascii="Arial" w:hAnsi="Arial" w:cs="Arial"/>
          <w:sz w:val="22"/>
          <w:szCs w:val="22"/>
        </w:rPr>
        <w:t xml:space="preserve"> B</w:t>
      </w:r>
      <w:r w:rsidR="00580AC6" w:rsidRPr="00DE6FDC">
        <w:rPr>
          <w:rFonts w:ascii="Arial" w:hAnsi="Arial" w:cs="Arial"/>
          <w:sz w:val="22"/>
          <w:szCs w:val="22"/>
        </w:rPr>
        <w:t xml:space="preserve">. </w:t>
      </w:r>
      <w:r w:rsidRPr="00DE6FDC">
        <w:rPr>
          <w:rFonts w:ascii="Arial" w:hAnsi="Arial" w:cs="Arial"/>
          <w:sz w:val="22"/>
          <w:szCs w:val="22"/>
        </w:rPr>
        <w:t>F</w:t>
      </w:r>
      <w:r w:rsidR="00580AC6" w:rsidRPr="00DE6FDC">
        <w:rPr>
          <w:rFonts w:ascii="Arial" w:hAnsi="Arial" w:cs="Arial"/>
          <w:sz w:val="22"/>
          <w:szCs w:val="22"/>
        </w:rPr>
        <w:t>.</w:t>
      </w:r>
      <w:r w:rsidRPr="00DE6FDC">
        <w:rPr>
          <w:rFonts w:ascii="Arial" w:hAnsi="Arial" w:cs="Arial"/>
          <w:sz w:val="22"/>
          <w:szCs w:val="22"/>
        </w:rPr>
        <w:t>, Allison</w:t>
      </w:r>
      <w:r w:rsidR="00580AC6"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Beasley</w:t>
      </w:r>
      <w:r w:rsidR="00580AC6" w:rsidRPr="00DE6FDC">
        <w:rPr>
          <w:rFonts w:ascii="Arial" w:hAnsi="Arial" w:cs="Arial"/>
          <w:sz w:val="22"/>
          <w:szCs w:val="22"/>
        </w:rPr>
        <w:t>,</w:t>
      </w:r>
      <w:r w:rsidRPr="00DE6FDC">
        <w:rPr>
          <w:rFonts w:ascii="Arial" w:hAnsi="Arial" w:cs="Arial"/>
          <w:sz w:val="22"/>
          <w:szCs w:val="22"/>
        </w:rPr>
        <w:t xml:space="preserve"> T</w:t>
      </w:r>
      <w:r w:rsidR="00580AC6" w:rsidRPr="00DE6FDC">
        <w:rPr>
          <w:rFonts w:ascii="Arial" w:hAnsi="Arial" w:cs="Arial"/>
          <w:sz w:val="22"/>
          <w:szCs w:val="22"/>
        </w:rPr>
        <w:t xml:space="preserve">. </w:t>
      </w:r>
      <w:r w:rsidRPr="00DE6FDC">
        <w:rPr>
          <w:rFonts w:ascii="Arial" w:hAnsi="Arial" w:cs="Arial"/>
          <w:sz w:val="22"/>
          <w:szCs w:val="22"/>
        </w:rPr>
        <w:t>M</w:t>
      </w:r>
      <w:r w:rsidR="00580AC6" w:rsidRPr="00DE6FDC">
        <w:rPr>
          <w:rFonts w:ascii="Arial" w:hAnsi="Arial" w:cs="Arial"/>
          <w:sz w:val="22"/>
          <w:szCs w:val="22"/>
        </w:rPr>
        <w:t>.</w:t>
      </w:r>
      <w:r w:rsidRPr="00DE6FDC">
        <w:rPr>
          <w:rFonts w:ascii="Arial" w:hAnsi="Arial" w:cs="Arial"/>
          <w:sz w:val="22"/>
          <w:szCs w:val="22"/>
        </w:rPr>
        <w:t>, Henson</w:t>
      </w:r>
      <w:r w:rsidR="00580AC6" w:rsidRPr="00DE6FDC">
        <w:rPr>
          <w:rFonts w:ascii="Arial" w:hAnsi="Arial" w:cs="Arial"/>
          <w:sz w:val="22"/>
          <w:szCs w:val="22"/>
        </w:rPr>
        <w:t>,</w:t>
      </w:r>
      <w:r w:rsidRPr="00DE6FDC">
        <w:rPr>
          <w:rFonts w:ascii="Arial" w:hAnsi="Arial" w:cs="Arial"/>
          <w:sz w:val="22"/>
          <w:szCs w:val="22"/>
        </w:rPr>
        <w:t xml:space="preserve"> C</w:t>
      </w:r>
      <w:r w:rsidR="00580AC6" w:rsidRPr="00DE6FDC">
        <w:rPr>
          <w:rFonts w:ascii="Arial" w:hAnsi="Arial" w:cs="Arial"/>
          <w:sz w:val="22"/>
          <w:szCs w:val="22"/>
        </w:rPr>
        <w:t xml:space="preserve">. </w:t>
      </w:r>
      <w:r w:rsidRPr="00DE6FDC">
        <w:rPr>
          <w:rFonts w:ascii="Arial" w:hAnsi="Arial" w:cs="Arial"/>
          <w:sz w:val="22"/>
          <w:szCs w:val="22"/>
        </w:rPr>
        <w:t>S</w:t>
      </w:r>
      <w:r w:rsidR="00580AC6" w:rsidRPr="00DE6FDC">
        <w:rPr>
          <w:rFonts w:ascii="Arial" w:hAnsi="Arial" w:cs="Arial"/>
          <w:sz w:val="22"/>
          <w:szCs w:val="22"/>
        </w:rPr>
        <w:t>.</w:t>
      </w:r>
      <w:r w:rsidRPr="00DE6FDC">
        <w:rPr>
          <w:rFonts w:ascii="Arial" w:hAnsi="Arial" w:cs="Arial"/>
          <w:sz w:val="22"/>
          <w:szCs w:val="22"/>
        </w:rPr>
        <w:t xml:space="preserve">, </w:t>
      </w:r>
      <w:r w:rsidR="00580AC6" w:rsidRPr="00DE6FDC">
        <w:rPr>
          <w:rFonts w:ascii="Arial" w:hAnsi="Arial" w:cs="Arial"/>
          <w:sz w:val="22"/>
          <w:szCs w:val="22"/>
        </w:rPr>
        <w:t xml:space="preserve">&amp; </w:t>
      </w:r>
      <w:r w:rsidRPr="00DE6FDC">
        <w:rPr>
          <w:rFonts w:ascii="Arial" w:hAnsi="Arial" w:cs="Arial"/>
          <w:sz w:val="22"/>
          <w:szCs w:val="22"/>
        </w:rPr>
        <w:t>Heimburger</w:t>
      </w:r>
      <w:r w:rsidR="00580AC6" w:rsidRPr="00DE6FDC">
        <w:rPr>
          <w:rFonts w:ascii="Arial" w:hAnsi="Arial" w:cs="Arial"/>
          <w:sz w:val="22"/>
          <w:szCs w:val="22"/>
        </w:rPr>
        <w:t>,</w:t>
      </w:r>
      <w:r w:rsidRPr="00DE6FDC">
        <w:rPr>
          <w:rFonts w:ascii="Arial" w:hAnsi="Arial" w:cs="Arial"/>
          <w:sz w:val="22"/>
          <w:szCs w:val="22"/>
        </w:rPr>
        <w:t xml:space="preserve"> D</w:t>
      </w:r>
      <w:r w:rsidR="00580AC6" w:rsidRPr="00DE6FDC">
        <w:rPr>
          <w:rFonts w:ascii="Arial" w:hAnsi="Arial" w:cs="Arial"/>
          <w:sz w:val="22"/>
          <w:szCs w:val="22"/>
        </w:rPr>
        <w:t xml:space="preserve">. </w:t>
      </w:r>
      <w:r w:rsidRPr="00DE6FDC">
        <w:rPr>
          <w:rFonts w:ascii="Arial" w:hAnsi="Arial" w:cs="Arial"/>
          <w:sz w:val="22"/>
          <w:szCs w:val="22"/>
        </w:rPr>
        <w:t xml:space="preserve">C. (2003). Effects of outcome-driven insurance reimbursement on short-term weight control. </w:t>
      </w:r>
      <w:r w:rsidRPr="00DE6FDC">
        <w:rPr>
          <w:rFonts w:ascii="Arial" w:hAnsi="Arial" w:cs="Arial"/>
          <w:i/>
          <w:iCs/>
          <w:sz w:val="22"/>
          <w:szCs w:val="22"/>
        </w:rPr>
        <w:t>International Journal of Obesity, 27</w:t>
      </w:r>
      <w:r w:rsidRPr="00DE6FDC">
        <w:rPr>
          <w:rFonts w:ascii="Arial" w:hAnsi="Arial" w:cs="Arial"/>
          <w:sz w:val="22"/>
          <w:szCs w:val="22"/>
        </w:rPr>
        <w:t xml:space="preserve">,1423-9. </w:t>
      </w:r>
    </w:p>
    <w:p w14:paraId="5927A36F" w14:textId="4CE7475A" w:rsidR="00580AC6"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Page, G. P., Edwards, J. W., Barnes, S., Weindruch, R., </w:t>
      </w:r>
      <w:r w:rsidR="00B86DB0" w:rsidRPr="00DE6FDC">
        <w:rPr>
          <w:rFonts w:ascii="Arial" w:hAnsi="Arial" w:cs="Arial"/>
          <w:sz w:val="22"/>
          <w:szCs w:val="22"/>
        </w:rPr>
        <w:t xml:space="preserve">&amp; </w:t>
      </w:r>
      <w:r w:rsidRPr="00DE6FDC">
        <w:rPr>
          <w:rFonts w:ascii="Arial" w:hAnsi="Arial" w:cs="Arial"/>
          <w:sz w:val="22"/>
          <w:szCs w:val="22"/>
        </w:rPr>
        <w:t xml:space="preserve">Allison, D. B. (2003). A </w:t>
      </w:r>
      <w:r w:rsidR="00B86DB0" w:rsidRPr="00DE6FDC">
        <w:rPr>
          <w:rFonts w:ascii="Arial" w:hAnsi="Arial" w:cs="Arial"/>
          <w:sz w:val="22"/>
          <w:szCs w:val="22"/>
        </w:rPr>
        <w:t>d</w:t>
      </w:r>
      <w:r w:rsidRPr="00DE6FDC">
        <w:rPr>
          <w:rFonts w:ascii="Arial" w:hAnsi="Arial" w:cs="Arial"/>
          <w:sz w:val="22"/>
          <w:szCs w:val="22"/>
        </w:rPr>
        <w:t xml:space="preserve">esign &amp; </w:t>
      </w:r>
      <w:r w:rsidR="00B86DB0" w:rsidRPr="00DE6FDC">
        <w:rPr>
          <w:rFonts w:ascii="Arial" w:hAnsi="Arial" w:cs="Arial"/>
          <w:sz w:val="22"/>
          <w:szCs w:val="22"/>
        </w:rPr>
        <w:t>s</w:t>
      </w:r>
      <w:r w:rsidRPr="00DE6FDC">
        <w:rPr>
          <w:rFonts w:ascii="Arial" w:hAnsi="Arial" w:cs="Arial"/>
          <w:sz w:val="22"/>
          <w:szCs w:val="22"/>
        </w:rPr>
        <w:t xml:space="preserve">tatistical </w:t>
      </w:r>
      <w:r w:rsidR="00B86DB0" w:rsidRPr="00DE6FDC">
        <w:rPr>
          <w:rFonts w:ascii="Arial" w:hAnsi="Arial" w:cs="Arial"/>
          <w:sz w:val="22"/>
          <w:szCs w:val="22"/>
        </w:rPr>
        <w:t>p</w:t>
      </w:r>
      <w:r w:rsidRPr="00DE6FDC">
        <w:rPr>
          <w:rFonts w:ascii="Arial" w:hAnsi="Arial" w:cs="Arial"/>
          <w:sz w:val="22"/>
          <w:szCs w:val="22"/>
        </w:rPr>
        <w:t xml:space="preserve">erspective on </w:t>
      </w:r>
      <w:r w:rsidR="00B86DB0" w:rsidRPr="00DE6FDC">
        <w:rPr>
          <w:rFonts w:ascii="Arial" w:hAnsi="Arial" w:cs="Arial"/>
          <w:sz w:val="22"/>
          <w:szCs w:val="22"/>
        </w:rPr>
        <w:t>m</w:t>
      </w:r>
      <w:r w:rsidRPr="00DE6FDC">
        <w:rPr>
          <w:rFonts w:ascii="Arial" w:hAnsi="Arial" w:cs="Arial"/>
          <w:sz w:val="22"/>
          <w:szCs w:val="22"/>
        </w:rPr>
        <w:t xml:space="preserve">icroarray </w:t>
      </w:r>
      <w:r w:rsidR="00B86DB0" w:rsidRPr="00DE6FDC">
        <w:rPr>
          <w:rFonts w:ascii="Arial" w:hAnsi="Arial" w:cs="Arial"/>
          <w:sz w:val="22"/>
          <w:szCs w:val="22"/>
        </w:rPr>
        <w:t>g</w:t>
      </w:r>
      <w:r w:rsidRPr="00DE6FDC">
        <w:rPr>
          <w:rFonts w:ascii="Arial" w:hAnsi="Arial" w:cs="Arial"/>
          <w:sz w:val="22"/>
          <w:szCs w:val="22"/>
        </w:rPr>
        <w:t xml:space="preserve">ene </w:t>
      </w:r>
      <w:r w:rsidR="00B86DB0" w:rsidRPr="00DE6FDC">
        <w:rPr>
          <w:rFonts w:ascii="Arial" w:hAnsi="Arial" w:cs="Arial"/>
          <w:sz w:val="22"/>
          <w:szCs w:val="22"/>
        </w:rPr>
        <w:t>e</w:t>
      </w:r>
      <w:r w:rsidRPr="00DE6FDC">
        <w:rPr>
          <w:rFonts w:ascii="Arial" w:hAnsi="Arial" w:cs="Arial"/>
          <w:sz w:val="22"/>
          <w:szCs w:val="22"/>
        </w:rPr>
        <w:t xml:space="preserve">xpression </w:t>
      </w:r>
      <w:r w:rsidR="00B86DB0" w:rsidRPr="00DE6FDC">
        <w:rPr>
          <w:rFonts w:ascii="Arial" w:hAnsi="Arial" w:cs="Arial"/>
          <w:sz w:val="22"/>
          <w:szCs w:val="22"/>
        </w:rPr>
        <w:t>s</w:t>
      </w:r>
      <w:r w:rsidRPr="00DE6FDC">
        <w:rPr>
          <w:rFonts w:ascii="Arial" w:hAnsi="Arial" w:cs="Arial"/>
          <w:sz w:val="22"/>
          <w:szCs w:val="22"/>
        </w:rPr>
        <w:t xml:space="preserve">tudies in </w:t>
      </w:r>
      <w:r w:rsidR="00B86DB0" w:rsidRPr="00DE6FDC">
        <w:rPr>
          <w:rFonts w:ascii="Arial" w:hAnsi="Arial" w:cs="Arial"/>
          <w:sz w:val="22"/>
          <w:szCs w:val="22"/>
        </w:rPr>
        <w:t>n</w:t>
      </w:r>
      <w:r w:rsidRPr="00DE6FDC">
        <w:rPr>
          <w:rFonts w:ascii="Arial" w:hAnsi="Arial" w:cs="Arial"/>
          <w:sz w:val="22"/>
          <w:szCs w:val="22"/>
        </w:rPr>
        <w:t xml:space="preserve">utrition: The </w:t>
      </w:r>
      <w:r w:rsidR="00B86DB0" w:rsidRPr="00DE6FDC">
        <w:rPr>
          <w:rFonts w:ascii="Arial" w:hAnsi="Arial" w:cs="Arial"/>
          <w:sz w:val="22"/>
          <w:szCs w:val="22"/>
        </w:rPr>
        <w:t>n</w:t>
      </w:r>
      <w:r w:rsidRPr="00DE6FDC">
        <w:rPr>
          <w:rFonts w:ascii="Arial" w:hAnsi="Arial" w:cs="Arial"/>
          <w:sz w:val="22"/>
          <w:szCs w:val="22"/>
        </w:rPr>
        <w:t xml:space="preserve">eed for </w:t>
      </w:r>
      <w:r w:rsidR="00B86DB0" w:rsidRPr="00DE6FDC">
        <w:rPr>
          <w:rFonts w:ascii="Arial" w:hAnsi="Arial" w:cs="Arial"/>
          <w:sz w:val="22"/>
          <w:szCs w:val="22"/>
        </w:rPr>
        <w:t>p</w:t>
      </w:r>
      <w:r w:rsidRPr="00DE6FDC">
        <w:rPr>
          <w:rFonts w:ascii="Arial" w:hAnsi="Arial" w:cs="Arial"/>
          <w:sz w:val="22"/>
          <w:szCs w:val="22"/>
        </w:rPr>
        <w:t>layful</w:t>
      </w:r>
      <w:r w:rsidRPr="00DE6FDC">
        <w:rPr>
          <w:rFonts w:ascii="Arial" w:hAnsi="Arial"/>
          <w:sz w:val="22"/>
        </w:rPr>
        <w:t xml:space="preserve"> </w:t>
      </w:r>
      <w:r w:rsidR="00B86DB0" w:rsidRPr="00DE6FDC">
        <w:rPr>
          <w:rFonts w:ascii="Arial" w:hAnsi="Arial" w:cs="Arial"/>
          <w:sz w:val="22"/>
          <w:szCs w:val="22"/>
        </w:rPr>
        <w:t>c</w:t>
      </w:r>
      <w:r w:rsidRPr="00DE6FDC">
        <w:rPr>
          <w:rFonts w:ascii="Arial" w:hAnsi="Arial" w:cs="Arial"/>
          <w:sz w:val="22"/>
          <w:szCs w:val="22"/>
        </w:rPr>
        <w:t xml:space="preserve">reativity and </w:t>
      </w:r>
      <w:r w:rsidR="00B86DB0" w:rsidRPr="00DE6FDC">
        <w:rPr>
          <w:rFonts w:ascii="Arial" w:hAnsi="Arial" w:cs="Arial"/>
          <w:sz w:val="22"/>
          <w:szCs w:val="22"/>
        </w:rPr>
        <w:t>s</w:t>
      </w:r>
      <w:r w:rsidRPr="00DE6FDC">
        <w:rPr>
          <w:rFonts w:ascii="Arial" w:hAnsi="Arial" w:cs="Arial"/>
          <w:sz w:val="22"/>
          <w:szCs w:val="22"/>
        </w:rPr>
        <w:t xml:space="preserve">cientific </w:t>
      </w:r>
      <w:r w:rsidR="00B86DB0" w:rsidRPr="00DE6FDC">
        <w:rPr>
          <w:rFonts w:ascii="Arial" w:hAnsi="Arial" w:cs="Arial"/>
          <w:sz w:val="22"/>
          <w:szCs w:val="22"/>
        </w:rPr>
        <w:t>h</w:t>
      </w:r>
      <w:r w:rsidRPr="00DE6FDC">
        <w:rPr>
          <w:rFonts w:ascii="Arial" w:hAnsi="Arial" w:cs="Arial"/>
          <w:sz w:val="22"/>
          <w:szCs w:val="22"/>
        </w:rPr>
        <w:t>ard-</w:t>
      </w:r>
      <w:r w:rsidR="00B86DB0" w:rsidRPr="00DE6FDC">
        <w:rPr>
          <w:rFonts w:ascii="Arial" w:hAnsi="Arial" w:cs="Arial"/>
          <w:sz w:val="22"/>
          <w:szCs w:val="22"/>
        </w:rPr>
        <w:t>m</w:t>
      </w:r>
      <w:r w:rsidRPr="00DE6FDC">
        <w:rPr>
          <w:rFonts w:ascii="Arial" w:hAnsi="Arial" w:cs="Arial"/>
          <w:sz w:val="22"/>
          <w:szCs w:val="22"/>
        </w:rPr>
        <w:t xml:space="preserve">indedness. </w:t>
      </w:r>
      <w:r w:rsidRPr="00DE6FDC">
        <w:rPr>
          <w:rFonts w:ascii="Arial" w:hAnsi="Arial" w:cs="Arial"/>
          <w:i/>
          <w:iCs/>
          <w:sz w:val="22"/>
          <w:szCs w:val="22"/>
        </w:rPr>
        <w:t>Nutrition, 19</w:t>
      </w:r>
      <w:r w:rsidR="00580AC6" w:rsidRPr="00DE6FDC">
        <w:rPr>
          <w:rFonts w:ascii="Arial" w:hAnsi="Arial" w:cs="Arial"/>
          <w:iCs/>
          <w:sz w:val="22"/>
          <w:szCs w:val="22"/>
        </w:rPr>
        <w:t>(11-12)</w:t>
      </w:r>
      <w:r w:rsidRPr="00DE6FDC">
        <w:rPr>
          <w:rFonts w:ascii="Arial" w:hAnsi="Arial" w:cs="Arial"/>
          <w:i/>
          <w:iCs/>
          <w:sz w:val="22"/>
          <w:szCs w:val="22"/>
        </w:rPr>
        <w:t xml:space="preserve">, </w:t>
      </w:r>
      <w:r w:rsidRPr="00DE6FDC">
        <w:rPr>
          <w:rFonts w:ascii="Arial" w:hAnsi="Arial" w:cs="Arial"/>
          <w:iCs/>
          <w:sz w:val="22"/>
          <w:szCs w:val="22"/>
        </w:rPr>
        <w:t>997-1000</w:t>
      </w:r>
      <w:r w:rsidRPr="00DE6FDC">
        <w:rPr>
          <w:rFonts w:ascii="Arial" w:hAnsi="Arial" w:cs="Arial"/>
          <w:sz w:val="22"/>
          <w:szCs w:val="22"/>
        </w:rPr>
        <w:t>.</w:t>
      </w:r>
      <w:r w:rsidR="00580AC6" w:rsidRPr="00DE6FDC">
        <w:rPr>
          <w:rFonts w:ascii="Arial" w:hAnsi="Arial" w:cs="Arial"/>
          <w:sz w:val="22"/>
          <w:szCs w:val="22"/>
        </w:rPr>
        <w:t xml:space="preserve"> doi: 10.1016/j.nut.2003.08.001</w:t>
      </w:r>
    </w:p>
    <w:p w14:paraId="30041170" w14:textId="7D213605"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Foster, G. D., Wadden, T. A., Makris, A. P., Davidson, D., Sanderson, R. S., Allison, D. B. &amp; Kessler, A.</w:t>
      </w:r>
      <w:r w:rsidR="00330F7E" w:rsidRPr="00DE6FDC">
        <w:rPr>
          <w:rFonts w:ascii="Arial" w:hAnsi="Arial" w:cs="Arial"/>
          <w:sz w:val="22"/>
          <w:szCs w:val="22"/>
        </w:rPr>
        <w:t xml:space="preserve"> </w:t>
      </w:r>
      <w:r w:rsidRPr="00DE6FDC">
        <w:rPr>
          <w:rFonts w:ascii="Arial" w:hAnsi="Arial" w:cs="Arial"/>
          <w:sz w:val="22"/>
          <w:szCs w:val="22"/>
        </w:rPr>
        <w:t xml:space="preserve">(2003). Primary </w:t>
      </w:r>
      <w:r w:rsidR="00B213A3" w:rsidRPr="00DE6FDC">
        <w:rPr>
          <w:rFonts w:ascii="Arial" w:hAnsi="Arial" w:cs="Arial"/>
          <w:sz w:val="22"/>
          <w:szCs w:val="22"/>
        </w:rPr>
        <w:t>c</w:t>
      </w:r>
      <w:r w:rsidRPr="00DE6FDC">
        <w:rPr>
          <w:rFonts w:ascii="Arial" w:hAnsi="Arial" w:cs="Arial"/>
          <w:sz w:val="22"/>
          <w:szCs w:val="22"/>
        </w:rPr>
        <w:t xml:space="preserve">are </w:t>
      </w:r>
      <w:r w:rsidR="00B213A3" w:rsidRPr="00DE6FDC">
        <w:rPr>
          <w:rFonts w:ascii="Arial" w:hAnsi="Arial" w:cs="Arial"/>
          <w:sz w:val="22"/>
          <w:szCs w:val="22"/>
        </w:rPr>
        <w:t>p</w:t>
      </w:r>
      <w:r w:rsidRPr="00DE6FDC">
        <w:rPr>
          <w:rFonts w:ascii="Arial" w:hAnsi="Arial" w:cs="Arial"/>
          <w:sz w:val="22"/>
          <w:szCs w:val="22"/>
        </w:rPr>
        <w:t xml:space="preserve">hysicians’ </w:t>
      </w:r>
      <w:r w:rsidR="00B213A3" w:rsidRPr="00DE6FDC">
        <w:rPr>
          <w:rFonts w:ascii="Arial" w:hAnsi="Arial" w:cs="Arial"/>
          <w:sz w:val="22"/>
          <w:szCs w:val="22"/>
        </w:rPr>
        <w:t>a</w:t>
      </w:r>
      <w:r w:rsidRPr="00DE6FDC">
        <w:rPr>
          <w:rFonts w:ascii="Arial" w:hAnsi="Arial" w:cs="Arial"/>
          <w:sz w:val="22"/>
          <w:szCs w:val="22"/>
        </w:rPr>
        <w:t xml:space="preserve">ttitudes </w:t>
      </w:r>
      <w:r w:rsidR="00B213A3" w:rsidRPr="00DE6FDC">
        <w:rPr>
          <w:rFonts w:ascii="Arial" w:hAnsi="Arial" w:cs="Arial"/>
          <w:sz w:val="22"/>
          <w:szCs w:val="22"/>
        </w:rPr>
        <w:t>a</w:t>
      </w:r>
      <w:r w:rsidRPr="00DE6FDC">
        <w:rPr>
          <w:rFonts w:ascii="Arial" w:hAnsi="Arial" w:cs="Arial"/>
          <w:sz w:val="22"/>
          <w:szCs w:val="22"/>
        </w:rPr>
        <w:t xml:space="preserve">bout </w:t>
      </w:r>
      <w:r w:rsidR="00B213A3" w:rsidRPr="00DE6FDC">
        <w:rPr>
          <w:rFonts w:ascii="Arial" w:hAnsi="Arial" w:cs="Arial"/>
          <w:sz w:val="22"/>
          <w:szCs w:val="22"/>
        </w:rPr>
        <w:t>o</w:t>
      </w:r>
      <w:r w:rsidRPr="00DE6FDC">
        <w:rPr>
          <w:rFonts w:ascii="Arial" w:hAnsi="Arial" w:cs="Arial"/>
          <w:sz w:val="22"/>
          <w:szCs w:val="22"/>
        </w:rPr>
        <w:t xml:space="preserve">besity and </w:t>
      </w:r>
      <w:r w:rsidR="00B213A3" w:rsidRPr="00DE6FDC">
        <w:rPr>
          <w:rFonts w:ascii="Arial" w:hAnsi="Arial" w:cs="Arial"/>
          <w:sz w:val="22"/>
          <w:szCs w:val="22"/>
        </w:rPr>
        <w:t>i</w:t>
      </w:r>
      <w:r w:rsidRPr="00DE6FDC">
        <w:rPr>
          <w:rFonts w:ascii="Arial" w:hAnsi="Arial" w:cs="Arial"/>
          <w:sz w:val="22"/>
          <w:szCs w:val="22"/>
        </w:rPr>
        <w:t xml:space="preserve">ts </w:t>
      </w:r>
      <w:r w:rsidR="00B213A3" w:rsidRPr="00DE6FDC">
        <w:rPr>
          <w:rFonts w:ascii="Arial" w:hAnsi="Arial" w:cs="Arial"/>
          <w:sz w:val="22"/>
          <w:szCs w:val="22"/>
        </w:rPr>
        <w:t>t</w:t>
      </w:r>
      <w:r w:rsidRPr="00DE6FDC">
        <w:rPr>
          <w:rFonts w:ascii="Arial" w:hAnsi="Arial" w:cs="Arial"/>
          <w:sz w:val="22"/>
          <w:szCs w:val="22"/>
        </w:rPr>
        <w:t xml:space="preserve">reatment. </w:t>
      </w:r>
      <w:r w:rsidRPr="00DE6FDC">
        <w:rPr>
          <w:rFonts w:ascii="Arial" w:hAnsi="Arial" w:cs="Arial"/>
          <w:i/>
          <w:iCs/>
          <w:sz w:val="22"/>
          <w:szCs w:val="22"/>
        </w:rPr>
        <w:t>Obesity Research, 11</w:t>
      </w:r>
      <w:r w:rsidRPr="00DE6FDC">
        <w:rPr>
          <w:rFonts w:ascii="Arial" w:hAnsi="Arial" w:cs="Arial"/>
          <w:iCs/>
          <w:sz w:val="22"/>
          <w:szCs w:val="22"/>
        </w:rPr>
        <w:t>(10)</w:t>
      </w:r>
      <w:r w:rsidR="00580AC6" w:rsidRPr="00DE6FDC">
        <w:rPr>
          <w:rFonts w:ascii="Arial" w:hAnsi="Arial" w:cs="Arial"/>
          <w:iCs/>
          <w:sz w:val="22"/>
          <w:szCs w:val="22"/>
        </w:rPr>
        <w:t>,</w:t>
      </w:r>
      <w:r w:rsidRPr="00DE6FDC">
        <w:rPr>
          <w:rFonts w:ascii="Arial" w:hAnsi="Arial" w:cs="Arial"/>
          <w:iCs/>
          <w:sz w:val="22"/>
          <w:szCs w:val="22"/>
        </w:rPr>
        <w:t>1168-77</w:t>
      </w:r>
      <w:r w:rsidRPr="00DE6FDC">
        <w:rPr>
          <w:rFonts w:ascii="Arial" w:hAnsi="Arial" w:cs="Arial"/>
          <w:i/>
          <w:iCs/>
          <w:sz w:val="22"/>
          <w:szCs w:val="22"/>
        </w:rPr>
        <w:t>.</w:t>
      </w:r>
      <w:r w:rsidR="00330F7E" w:rsidRPr="00DE6FDC">
        <w:rPr>
          <w:rFonts w:ascii="Arial" w:hAnsi="Arial" w:cs="Arial"/>
          <w:i/>
          <w:iCs/>
          <w:sz w:val="22"/>
          <w:szCs w:val="22"/>
        </w:rPr>
        <w:t xml:space="preserve"> </w:t>
      </w:r>
    </w:p>
    <w:p w14:paraId="271DC6D6" w14:textId="7B89E1F6" w:rsidR="00BE6FE7" w:rsidRPr="00DE6FDC" w:rsidRDefault="00BE6FE7"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Fernandez, J. R.</w:t>
      </w:r>
      <w:r w:rsidR="007E68CB" w:rsidRPr="00DE6FDC">
        <w:rPr>
          <w:rFonts w:ascii="Arial" w:hAnsi="Arial" w:cs="Arial"/>
          <w:sz w:val="22"/>
          <w:szCs w:val="22"/>
        </w:rPr>
        <w:t xml:space="preserve"> </w:t>
      </w:r>
      <w:r w:rsidRPr="00DE6FDC">
        <w:rPr>
          <w:rFonts w:ascii="Arial" w:hAnsi="Arial" w:cs="Arial"/>
          <w:sz w:val="22"/>
          <w:szCs w:val="22"/>
        </w:rPr>
        <w:t>&amp; Allison, D. B. (200</w:t>
      </w:r>
      <w:r w:rsidR="00B10445" w:rsidRPr="00DE6FDC">
        <w:rPr>
          <w:rFonts w:ascii="Arial" w:hAnsi="Arial" w:cs="Arial"/>
          <w:sz w:val="22"/>
          <w:szCs w:val="22"/>
        </w:rPr>
        <w:t>4</w:t>
      </w:r>
      <w:r w:rsidRPr="00DE6FDC">
        <w:rPr>
          <w:rFonts w:ascii="Arial" w:hAnsi="Arial" w:cs="Arial"/>
          <w:sz w:val="22"/>
          <w:szCs w:val="22"/>
        </w:rPr>
        <w:t xml:space="preserve">). Rimonabant </w:t>
      </w:r>
      <w:r w:rsidR="007E68CB" w:rsidRPr="00DE6FDC">
        <w:rPr>
          <w:rFonts w:ascii="Arial" w:hAnsi="Arial" w:cs="Arial"/>
          <w:sz w:val="22"/>
          <w:szCs w:val="22"/>
        </w:rPr>
        <w:t>s</w:t>
      </w:r>
      <w:r w:rsidRPr="00DE6FDC">
        <w:rPr>
          <w:rFonts w:ascii="Arial" w:hAnsi="Arial" w:cs="Arial"/>
          <w:sz w:val="22"/>
          <w:szCs w:val="22"/>
        </w:rPr>
        <w:t>anofi-</w:t>
      </w:r>
      <w:r w:rsidR="007E68CB" w:rsidRPr="00DE6FDC">
        <w:rPr>
          <w:rFonts w:ascii="Arial" w:hAnsi="Arial" w:cs="Arial"/>
          <w:sz w:val="22"/>
          <w:szCs w:val="22"/>
        </w:rPr>
        <w:t>s</w:t>
      </w:r>
      <w:r w:rsidRPr="00DE6FDC">
        <w:rPr>
          <w:rFonts w:ascii="Arial" w:hAnsi="Arial" w:cs="Arial"/>
          <w:sz w:val="22"/>
          <w:szCs w:val="22"/>
        </w:rPr>
        <w:t xml:space="preserve">ynthelabo. </w:t>
      </w:r>
      <w:r w:rsidR="00B10445" w:rsidRPr="00DE6FDC">
        <w:rPr>
          <w:rFonts w:ascii="Arial" w:hAnsi="Arial" w:cs="Arial"/>
          <w:i/>
          <w:sz w:val="22"/>
          <w:szCs w:val="22"/>
        </w:rPr>
        <w:t>C</w:t>
      </w:r>
      <w:r w:rsidRPr="00DE6FDC">
        <w:rPr>
          <w:rFonts w:ascii="Arial" w:hAnsi="Arial" w:cs="Arial"/>
          <w:i/>
          <w:sz w:val="22"/>
          <w:szCs w:val="22"/>
        </w:rPr>
        <w:t xml:space="preserve">urrent </w:t>
      </w:r>
      <w:r w:rsidR="00B10445" w:rsidRPr="00DE6FDC">
        <w:rPr>
          <w:rFonts w:ascii="Arial" w:hAnsi="Arial" w:cs="Arial"/>
          <w:i/>
          <w:sz w:val="22"/>
          <w:szCs w:val="22"/>
        </w:rPr>
        <w:t>O</w:t>
      </w:r>
      <w:r w:rsidRPr="00DE6FDC">
        <w:rPr>
          <w:rFonts w:ascii="Arial" w:hAnsi="Arial" w:cs="Arial"/>
          <w:i/>
          <w:sz w:val="22"/>
          <w:szCs w:val="22"/>
        </w:rPr>
        <w:t xml:space="preserve">pinion in </w:t>
      </w:r>
      <w:r w:rsidR="00B10445" w:rsidRPr="00DE6FDC">
        <w:rPr>
          <w:rFonts w:ascii="Arial" w:hAnsi="Arial" w:cs="Arial"/>
          <w:i/>
          <w:sz w:val="22"/>
          <w:szCs w:val="22"/>
        </w:rPr>
        <w:t>I</w:t>
      </w:r>
      <w:r w:rsidRPr="00DE6FDC">
        <w:rPr>
          <w:rFonts w:ascii="Arial" w:hAnsi="Arial" w:cs="Arial"/>
          <w:i/>
          <w:sz w:val="22"/>
          <w:szCs w:val="22"/>
        </w:rPr>
        <w:t xml:space="preserve">nvestigational </w:t>
      </w:r>
      <w:r w:rsidR="00B10445" w:rsidRPr="00DE6FDC">
        <w:rPr>
          <w:rFonts w:ascii="Arial" w:hAnsi="Arial" w:cs="Arial"/>
          <w:i/>
          <w:sz w:val="22"/>
          <w:szCs w:val="22"/>
        </w:rPr>
        <w:t>D</w:t>
      </w:r>
      <w:r w:rsidRPr="00DE6FDC">
        <w:rPr>
          <w:rFonts w:ascii="Arial" w:hAnsi="Arial" w:cs="Arial"/>
          <w:i/>
          <w:sz w:val="22"/>
          <w:szCs w:val="22"/>
        </w:rPr>
        <w:t>rugs</w:t>
      </w:r>
      <w:r w:rsidR="00B10445" w:rsidRPr="00DE6FDC">
        <w:rPr>
          <w:rFonts w:ascii="Arial" w:hAnsi="Arial" w:cs="Arial"/>
          <w:i/>
          <w:sz w:val="22"/>
          <w:szCs w:val="22"/>
        </w:rPr>
        <w:t>.</w:t>
      </w:r>
      <w:r w:rsidRPr="00DE6FDC">
        <w:rPr>
          <w:rFonts w:ascii="Arial" w:hAnsi="Arial" w:cs="Arial"/>
          <w:i/>
          <w:sz w:val="22"/>
          <w:szCs w:val="22"/>
        </w:rPr>
        <w:t xml:space="preserve"> </w:t>
      </w:r>
      <w:r w:rsidRPr="00DE6FDC">
        <w:rPr>
          <w:rFonts w:ascii="Arial" w:hAnsi="Arial" w:cs="Arial"/>
          <w:sz w:val="22"/>
          <w:szCs w:val="22"/>
        </w:rPr>
        <w:t>5(4)</w:t>
      </w:r>
      <w:r w:rsidR="00B10445" w:rsidRPr="00DE6FDC">
        <w:rPr>
          <w:rFonts w:ascii="Arial" w:hAnsi="Arial" w:cs="Arial"/>
          <w:sz w:val="22"/>
          <w:szCs w:val="22"/>
        </w:rPr>
        <w:t xml:space="preserve">, </w:t>
      </w:r>
      <w:r w:rsidRPr="00DE6FDC">
        <w:rPr>
          <w:rFonts w:ascii="Arial" w:hAnsi="Arial" w:cs="Arial"/>
          <w:sz w:val="22"/>
          <w:szCs w:val="22"/>
        </w:rPr>
        <w:t xml:space="preserve">430-435. An extended version </w:t>
      </w:r>
      <w:r w:rsidR="00BA5EDE" w:rsidRPr="00DE6FDC">
        <w:rPr>
          <w:rFonts w:ascii="Arial" w:hAnsi="Arial" w:cs="Arial"/>
          <w:sz w:val="22"/>
          <w:szCs w:val="22"/>
        </w:rPr>
        <w:t>of</w:t>
      </w:r>
      <w:r w:rsidRPr="00DE6FDC">
        <w:rPr>
          <w:rFonts w:ascii="Arial" w:hAnsi="Arial" w:cs="Arial"/>
          <w:sz w:val="22"/>
          <w:szCs w:val="22"/>
        </w:rPr>
        <w:t xml:space="preserve"> </w:t>
      </w:r>
      <w:r w:rsidR="00455A1E" w:rsidRPr="00DE6FDC">
        <w:rPr>
          <w:rFonts w:ascii="Arial" w:hAnsi="Arial" w:cs="Arial"/>
          <w:sz w:val="22"/>
          <w:szCs w:val="22"/>
        </w:rPr>
        <w:t>Fernandez, J. R., &amp; Allison, D. B. (2003). Rimonabant.</w:t>
      </w:r>
      <w:r w:rsidR="00B10445" w:rsidRPr="00DE6FDC">
        <w:rPr>
          <w:rFonts w:ascii="Arial" w:hAnsi="Arial" w:cs="Arial"/>
          <w:sz w:val="22"/>
          <w:szCs w:val="22"/>
        </w:rPr>
        <w:t xml:space="preserve"> </w:t>
      </w:r>
      <w:r w:rsidR="00455A1E" w:rsidRPr="00DE6FDC">
        <w:rPr>
          <w:rFonts w:ascii="Arial" w:hAnsi="Arial" w:cs="Arial"/>
          <w:i/>
          <w:sz w:val="22"/>
          <w:szCs w:val="22"/>
        </w:rPr>
        <w:t xml:space="preserve">The Investigational Drugs Database Drug Report, </w:t>
      </w:r>
      <w:r w:rsidR="00455A1E" w:rsidRPr="00DE6FDC">
        <w:rPr>
          <w:rFonts w:ascii="Arial" w:hAnsi="Arial" w:cs="Arial"/>
          <w:sz w:val="22"/>
          <w:szCs w:val="22"/>
        </w:rPr>
        <w:t>Dec.</w:t>
      </w:r>
    </w:p>
    <w:p w14:paraId="3C61CEB8" w14:textId="13BF956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Higami, Y., Pugh, T. D., Page, G. P., Allison, D. B., Prolla, T. A., </w:t>
      </w:r>
      <w:r w:rsidR="007E68CB" w:rsidRPr="00DE6FDC">
        <w:rPr>
          <w:rFonts w:ascii="Arial" w:hAnsi="Arial" w:cs="Arial"/>
          <w:sz w:val="22"/>
          <w:szCs w:val="22"/>
        </w:rPr>
        <w:t xml:space="preserve">&amp; </w:t>
      </w:r>
      <w:r w:rsidRPr="00DE6FDC">
        <w:rPr>
          <w:rFonts w:ascii="Arial" w:hAnsi="Arial" w:cs="Arial"/>
          <w:sz w:val="22"/>
          <w:szCs w:val="22"/>
        </w:rPr>
        <w:t xml:space="preserve">Weindruch, R. (2003). Adipose tissue energy metabolism: altered gene expression profile of mice subjected to long-term caloric restriction. </w:t>
      </w:r>
      <w:r w:rsidRPr="00DE6FDC">
        <w:rPr>
          <w:rFonts w:ascii="Arial" w:hAnsi="Arial" w:cs="Arial"/>
          <w:i/>
          <w:iCs/>
          <w:sz w:val="22"/>
          <w:szCs w:val="22"/>
        </w:rPr>
        <w:t>The FASEB Journal Express</w:t>
      </w:r>
      <w:r w:rsidR="00B10445" w:rsidRPr="00DE6FDC">
        <w:rPr>
          <w:rFonts w:ascii="Arial" w:hAnsi="Arial" w:cs="Arial"/>
          <w:sz w:val="22"/>
          <w:szCs w:val="22"/>
        </w:rPr>
        <w:t xml:space="preserve">, </w:t>
      </w:r>
      <w:r w:rsidR="00D45006" w:rsidRPr="00DE6FDC">
        <w:rPr>
          <w:rFonts w:ascii="Arial" w:hAnsi="Arial" w:cs="Arial"/>
          <w:i/>
          <w:sz w:val="22"/>
          <w:szCs w:val="22"/>
        </w:rPr>
        <w:t>18</w:t>
      </w:r>
      <w:r w:rsidR="00D45006" w:rsidRPr="00DE6FDC">
        <w:rPr>
          <w:rFonts w:ascii="Arial" w:hAnsi="Arial" w:cs="Arial"/>
          <w:sz w:val="22"/>
          <w:szCs w:val="22"/>
        </w:rPr>
        <w:t>(2)</w:t>
      </w:r>
      <w:r w:rsidR="00B10445" w:rsidRPr="00DE6FDC">
        <w:rPr>
          <w:rFonts w:ascii="Arial" w:hAnsi="Arial" w:cs="Arial"/>
          <w:sz w:val="22"/>
          <w:szCs w:val="22"/>
        </w:rPr>
        <w:t xml:space="preserve">, </w:t>
      </w:r>
      <w:r w:rsidR="00D45006" w:rsidRPr="00DE6FDC">
        <w:rPr>
          <w:rFonts w:ascii="Arial" w:hAnsi="Arial" w:cs="Arial"/>
          <w:sz w:val="22"/>
          <w:szCs w:val="22"/>
        </w:rPr>
        <w:t>415-7.</w:t>
      </w:r>
      <w:r w:rsidR="00B10445" w:rsidRPr="00DE6FDC">
        <w:rPr>
          <w:rFonts w:ascii="Arial" w:hAnsi="Arial" w:cs="Arial"/>
          <w:sz w:val="22"/>
          <w:szCs w:val="22"/>
        </w:rPr>
        <w:t xml:space="preserve"> doi: 10.1096/fj.03-0678fje</w:t>
      </w:r>
    </w:p>
    <w:p w14:paraId="0F442D8E" w14:textId="055010A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Heimburger</w:t>
      </w:r>
      <w:r w:rsidR="007E68CB" w:rsidRPr="00DE6FDC">
        <w:rPr>
          <w:rFonts w:ascii="Arial" w:hAnsi="Arial" w:cs="Arial"/>
          <w:sz w:val="22"/>
          <w:szCs w:val="22"/>
        </w:rPr>
        <w:t>,</w:t>
      </w:r>
      <w:r w:rsidRPr="00DE6FDC">
        <w:rPr>
          <w:rFonts w:ascii="Arial" w:hAnsi="Arial" w:cs="Arial"/>
          <w:sz w:val="22"/>
          <w:szCs w:val="22"/>
        </w:rPr>
        <w:t xml:space="preserve"> D</w:t>
      </w:r>
      <w:r w:rsidR="007E68CB" w:rsidRPr="00DE6FDC">
        <w:rPr>
          <w:rFonts w:ascii="Arial" w:hAnsi="Arial" w:cs="Arial"/>
          <w:sz w:val="22"/>
          <w:szCs w:val="22"/>
        </w:rPr>
        <w:t xml:space="preserve">. </w:t>
      </w:r>
      <w:r w:rsidRPr="00DE6FDC">
        <w:rPr>
          <w:rFonts w:ascii="Arial" w:hAnsi="Arial" w:cs="Arial"/>
          <w:sz w:val="22"/>
          <w:szCs w:val="22"/>
        </w:rPr>
        <w:t>C</w:t>
      </w:r>
      <w:r w:rsidR="007E68CB" w:rsidRPr="00DE6FDC">
        <w:rPr>
          <w:rFonts w:ascii="Arial" w:hAnsi="Arial" w:cs="Arial"/>
          <w:sz w:val="22"/>
          <w:szCs w:val="22"/>
        </w:rPr>
        <w:t>.</w:t>
      </w:r>
      <w:r w:rsidRPr="00DE6FDC">
        <w:rPr>
          <w:rFonts w:ascii="Arial" w:hAnsi="Arial" w:cs="Arial"/>
          <w:sz w:val="22"/>
          <w:szCs w:val="22"/>
        </w:rPr>
        <w:t>, Allison</w:t>
      </w:r>
      <w:r w:rsidR="007E68CB"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Goran</w:t>
      </w:r>
      <w:r w:rsidR="007E68CB" w:rsidRPr="00DE6FDC">
        <w:rPr>
          <w:rFonts w:ascii="Arial" w:hAnsi="Arial" w:cs="Arial"/>
          <w:sz w:val="22"/>
          <w:szCs w:val="22"/>
        </w:rPr>
        <w:t>,</w:t>
      </w:r>
      <w:r w:rsidRPr="00DE6FDC">
        <w:rPr>
          <w:rFonts w:ascii="Arial" w:hAnsi="Arial" w:cs="Arial"/>
          <w:sz w:val="22"/>
          <w:szCs w:val="22"/>
        </w:rPr>
        <w:t xml:space="preserve"> M</w:t>
      </w:r>
      <w:r w:rsidR="007E68CB" w:rsidRPr="00DE6FDC">
        <w:rPr>
          <w:rFonts w:ascii="Arial" w:hAnsi="Arial" w:cs="Arial"/>
          <w:sz w:val="22"/>
          <w:szCs w:val="22"/>
        </w:rPr>
        <w:t xml:space="preserve">. </w:t>
      </w:r>
      <w:r w:rsidRPr="00DE6FDC">
        <w:rPr>
          <w:rFonts w:ascii="Arial" w:hAnsi="Arial" w:cs="Arial"/>
          <w:sz w:val="22"/>
          <w:szCs w:val="22"/>
        </w:rPr>
        <w:t>I</w:t>
      </w:r>
      <w:r w:rsidR="007E68CB" w:rsidRPr="00DE6FDC">
        <w:rPr>
          <w:rFonts w:ascii="Arial" w:hAnsi="Arial" w:cs="Arial"/>
          <w:sz w:val="22"/>
          <w:szCs w:val="22"/>
        </w:rPr>
        <w:t>.</w:t>
      </w:r>
      <w:r w:rsidRPr="00DE6FDC">
        <w:rPr>
          <w:rFonts w:ascii="Arial" w:hAnsi="Arial" w:cs="Arial"/>
          <w:sz w:val="22"/>
          <w:szCs w:val="22"/>
        </w:rPr>
        <w:t>, Heini</w:t>
      </w:r>
      <w:r w:rsidR="007E68CB" w:rsidRPr="00DE6FDC">
        <w:rPr>
          <w:rFonts w:ascii="Arial" w:hAnsi="Arial" w:cs="Arial"/>
          <w:sz w:val="22"/>
          <w:szCs w:val="22"/>
        </w:rPr>
        <w:t>,</w:t>
      </w:r>
      <w:r w:rsidRPr="00DE6FDC">
        <w:rPr>
          <w:rFonts w:ascii="Arial" w:hAnsi="Arial" w:cs="Arial"/>
          <w:sz w:val="22"/>
          <w:szCs w:val="22"/>
        </w:rPr>
        <w:t xml:space="preserve"> A</w:t>
      </w:r>
      <w:r w:rsidR="007E68CB" w:rsidRPr="00DE6FDC">
        <w:rPr>
          <w:rFonts w:ascii="Arial" w:hAnsi="Arial" w:cs="Arial"/>
          <w:sz w:val="22"/>
          <w:szCs w:val="22"/>
        </w:rPr>
        <w:t xml:space="preserve">. </w:t>
      </w:r>
      <w:r w:rsidRPr="00DE6FDC">
        <w:rPr>
          <w:rFonts w:ascii="Arial" w:hAnsi="Arial" w:cs="Arial"/>
          <w:sz w:val="22"/>
          <w:szCs w:val="22"/>
        </w:rPr>
        <w:t>F</w:t>
      </w:r>
      <w:r w:rsidR="007E68CB" w:rsidRPr="00DE6FDC">
        <w:rPr>
          <w:rFonts w:ascii="Arial" w:hAnsi="Arial" w:cs="Arial"/>
          <w:sz w:val="22"/>
          <w:szCs w:val="22"/>
        </w:rPr>
        <w:t>.</w:t>
      </w:r>
      <w:r w:rsidRPr="00DE6FDC">
        <w:rPr>
          <w:rFonts w:ascii="Arial" w:hAnsi="Arial" w:cs="Arial"/>
          <w:sz w:val="22"/>
          <w:szCs w:val="22"/>
        </w:rPr>
        <w:t>, Hensrud</w:t>
      </w:r>
      <w:r w:rsidR="007E68CB" w:rsidRPr="00DE6FDC">
        <w:rPr>
          <w:rFonts w:ascii="Arial" w:hAnsi="Arial" w:cs="Arial"/>
          <w:sz w:val="22"/>
          <w:szCs w:val="22"/>
        </w:rPr>
        <w:t>,</w:t>
      </w:r>
      <w:r w:rsidRPr="00DE6FDC">
        <w:rPr>
          <w:rFonts w:ascii="Arial" w:hAnsi="Arial" w:cs="Arial"/>
          <w:sz w:val="22"/>
          <w:szCs w:val="22"/>
        </w:rPr>
        <w:t xml:space="preserve"> D</w:t>
      </w:r>
      <w:r w:rsidR="007E68CB" w:rsidRPr="00DE6FDC">
        <w:rPr>
          <w:rFonts w:ascii="Arial" w:hAnsi="Arial" w:cs="Arial"/>
          <w:sz w:val="22"/>
          <w:szCs w:val="22"/>
        </w:rPr>
        <w:t xml:space="preserve">. </w:t>
      </w:r>
      <w:r w:rsidRPr="00DE6FDC">
        <w:rPr>
          <w:rFonts w:ascii="Arial" w:hAnsi="Arial" w:cs="Arial"/>
          <w:sz w:val="22"/>
          <w:szCs w:val="22"/>
        </w:rPr>
        <w:t>D</w:t>
      </w:r>
      <w:r w:rsidR="007E68CB" w:rsidRPr="00DE6FDC">
        <w:rPr>
          <w:rFonts w:ascii="Arial" w:hAnsi="Arial" w:cs="Arial"/>
          <w:sz w:val="22"/>
          <w:szCs w:val="22"/>
        </w:rPr>
        <w:t>.</w:t>
      </w:r>
      <w:r w:rsidRPr="00DE6FDC">
        <w:rPr>
          <w:rFonts w:ascii="Arial" w:hAnsi="Arial" w:cs="Arial"/>
          <w:sz w:val="22"/>
          <w:szCs w:val="22"/>
        </w:rPr>
        <w:t>, Hunter</w:t>
      </w:r>
      <w:r w:rsidR="007E68CB" w:rsidRPr="00DE6FDC">
        <w:rPr>
          <w:rFonts w:ascii="Arial" w:hAnsi="Arial" w:cs="Arial"/>
          <w:sz w:val="22"/>
          <w:szCs w:val="22"/>
        </w:rPr>
        <w:t>,</w:t>
      </w:r>
      <w:r w:rsidRPr="00DE6FDC">
        <w:rPr>
          <w:rFonts w:ascii="Arial" w:hAnsi="Arial" w:cs="Arial"/>
          <w:sz w:val="22"/>
          <w:szCs w:val="22"/>
        </w:rPr>
        <w:t xml:space="preserve"> G</w:t>
      </w:r>
      <w:r w:rsidR="007E68CB" w:rsidRPr="00DE6FDC">
        <w:rPr>
          <w:rFonts w:ascii="Arial" w:hAnsi="Arial" w:cs="Arial"/>
          <w:sz w:val="22"/>
          <w:szCs w:val="22"/>
        </w:rPr>
        <w:t xml:space="preserve">. </w:t>
      </w:r>
      <w:r w:rsidRPr="00DE6FDC">
        <w:rPr>
          <w:rFonts w:ascii="Arial" w:hAnsi="Arial" w:cs="Arial"/>
          <w:sz w:val="22"/>
          <w:szCs w:val="22"/>
        </w:rPr>
        <w:t>R</w:t>
      </w:r>
      <w:r w:rsidR="007E68CB" w:rsidRPr="00DE6FDC">
        <w:rPr>
          <w:rFonts w:ascii="Arial" w:hAnsi="Arial" w:cs="Arial"/>
          <w:sz w:val="22"/>
          <w:szCs w:val="22"/>
        </w:rPr>
        <w:t>.</w:t>
      </w:r>
      <w:r w:rsidRPr="00DE6FDC">
        <w:rPr>
          <w:rFonts w:ascii="Arial" w:hAnsi="Arial" w:cs="Arial"/>
          <w:sz w:val="22"/>
          <w:szCs w:val="22"/>
        </w:rPr>
        <w:t>, Klein</w:t>
      </w:r>
      <w:r w:rsidR="007E68CB" w:rsidRPr="00DE6FDC">
        <w:rPr>
          <w:rFonts w:ascii="Arial" w:hAnsi="Arial" w:cs="Arial"/>
          <w:sz w:val="22"/>
          <w:szCs w:val="22"/>
        </w:rPr>
        <w:t>,</w:t>
      </w:r>
      <w:r w:rsidRPr="00DE6FDC">
        <w:rPr>
          <w:rFonts w:ascii="Arial" w:hAnsi="Arial" w:cs="Arial"/>
          <w:sz w:val="22"/>
          <w:szCs w:val="22"/>
        </w:rPr>
        <w:t xml:space="preserve"> S</w:t>
      </w:r>
      <w:r w:rsidR="007E68CB" w:rsidRPr="00DE6FDC">
        <w:rPr>
          <w:rFonts w:ascii="Arial" w:hAnsi="Arial" w:cs="Arial"/>
          <w:sz w:val="22"/>
          <w:szCs w:val="22"/>
        </w:rPr>
        <w:t>.</w:t>
      </w:r>
      <w:r w:rsidRPr="00DE6FDC">
        <w:rPr>
          <w:rFonts w:ascii="Arial" w:hAnsi="Arial" w:cs="Arial"/>
          <w:sz w:val="22"/>
          <w:szCs w:val="22"/>
        </w:rPr>
        <w:t>, Kumanyika</w:t>
      </w:r>
      <w:r w:rsidR="007E68CB" w:rsidRPr="00DE6FDC">
        <w:rPr>
          <w:rFonts w:ascii="Arial" w:hAnsi="Arial" w:cs="Arial"/>
          <w:sz w:val="22"/>
          <w:szCs w:val="22"/>
        </w:rPr>
        <w:t>,</w:t>
      </w:r>
      <w:r w:rsidRPr="00DE6FDC">
        <w:rPr>
          <w:rFonts w:ascii="Arial" w:hAnsi="Arial" w:cs="Arial"/>
          <w:sz w:val="22"/>
          <w:szCs w:val="22"/>
        </w:rPr>
        <w:t xml:space="preserve"> S</w:t>
      </w:r>
      <w:r w:rsidR="007E68CB" w:rsidRPr="00DE6FDC">
        <w:rPr>
          <w:rFonts w:ascii="Arial" w:hAnsi="Arial" w:cs="Arial"/>
          <w:sz w:val="22"/>
          <w:szCs w:val="22"/>
        </w:rPr>
        <w:t xml:space="preserve">. </w:t>
      </w:r>
      <w:r w:rsidRPr="00DE6FDC">
        <w:rPr>
          <w:rFonts w:ascii="Arial" w:hAnsi="Arial" w:cs="Arial"/>
          <w:sz w:val="22"/>
          <w:szCs w:val="22"/>
        </w:rPr>
        <w:t>K</w:t>
      </w:r>
      <w:r w:rsidR="007E68CB" w:rsidRPr="00DE6FDC">
        <w:rPr>
          <w:rFonts w:ascii="Arial" w:hAnsi="Arial" w:cs="Arial"/>
          <w:sz w:val="22"/>
          <w:szCs w:val="22"/>
        </w:rPr>
        <w:t>.</w:t>
      </w:r>
      <w:r w:rsidRPr="00DE6FDC">
        <w:rPr>
          <w:rFonts w:ascii="Arial" w:hAnsi="Arial" w:cs="Arial"/>
          <w:sz w:val="22"/>
          <w:szCs w:val="22"/>
        </w:rPr>
        <w:t>, Kushner</w:t>
      </w:r>
      <w:r w:rsidR="007E68CB" w:rsidRPr="00DE6FDC">
        <w:rPr>
          <w:rFonts w:ascii="Arial" w:hAnsi="Arial" w:cs="Arial"/>
          <w:sz w:val="22"/>
          <w:szCs w:val="22"/>
        </w:rPr>
        <w:t>,</w:t>
      </w:r>
      <w:r w:rsidRPr="00DE6FDC">
        <w:rPr>
          <w:rFonts w:ascii="Arial" w:hAnsi="Arial" w:cs="Arial"/>
          <w:sz w:val="22"/>
          <w:szCs w:val="22"/>
        </w:rPr>
        <w:t xml:space="preserve"> R</w:t>
      </w:r>
      <w:r w:rsidR="007E68CB" w:rsidRPr="00DE6FDC">
        <w:rPr>
          <w:rFonts w:ascii="Arial" w:hAnsi="Arial" w:cs="Arial"/>
          <w:sz w:val="22"/>
          <w:szCs w:val="22"/>
        </w:rPr>
        <w:t xml:space="preserve">. </w:t>
      </w:r>
      <w:r w:rsidRPr="00DE6FDC">
        <w:rPr>
          <w:rFonts w:ascii="Arial" w:hAnsi="Arial" w:cs="Arial"/>
          <w:sz w:val="22"/>
          <w:szCs w:val="22"/>
        </w:rPr>
        <w:t>F</w:t>
      </w:r>
      <w:r w:rsidR="007E68CB" w:rsidRPr="00DE6FDC">
        <w:rPr>
          <w:rFonts w:ascii="Arial" w:hAnsi="Arial" w:cs="Arial"/>
          <w:sz w:val="22"/>
          <w:szCs w:val="22"/>
        </w:rPr>
        <w:t>.</w:t>
      </w:r>
      <w:r w:rsidRPr="00DE6FDC">
        <w:rPr>
          <w:rFonts w:ascii="Arial" w:hAnsi="Arial" w:cs="Arial"/>
          <w:sz w:val="22"/>
          <w:szCs w:val="22"/>
        </w:rPr>
        <w:t>, Rolls</w:t>
      </w:r>
      <w:r w:rsidR="007E68CB" w:rsidRPr="00DE6FDC">
        <w:rPr>
          <w:rFonts w:ascii="Arial" w:hAnsi="Arial" w:cs="Arial"/>
          <w:sz w:val="22"/>
          <w:szCs w:val="22"/>
        </w:rPr>
        <w:t>,</w:t>
      </w:r>
      <w:r w:rsidRPr="00DE6FDC">
        <w:rPr>
          <w:rFonts w:ascii="Arial" w:hAnsi="Arial" w:cs="Arial"/>
          <w:sz w:val="22"/>
          <w:szCs w:val="22"/>
        </w:rPr>
        <w:t xml:space="preserve"> B</w:t>
      </w:r>
      <w:r w:rsidR="007E68CB" w:rsidRPr="00DE6FDC">
        <w:rPr>
          <w:rFonts w:ascii="Arial" w:hAnsi="Arial" w:cs="Arial"/>
          <w:sz w:val="22"/>
          <w:szCs w:val="22"/>
        </w:rPr>
        <w:t xml:space="preserve">. </w:t>
      </w:r>
      <w:r w:rsidRPr="00DE6FDC">
        <w:rPr>
          <w:rFonts w:ascii="Arial" w:hAnsi="Arial" w:cs="Arial"/>
          <w:sz w:val="22"/>
          <w:szCs w:val="22"/>
        </w:rPr>
        <w:t>J</w:t>
      </w:r>
      <w:r w:rsidR="007E68CB" w:rsidRPr="00DE6FDC">
        <w:rPr>
          <w:rFonts w:ascii="Arial" w:hAnsi="Arial" w:cs="Arial"/>
          <w:sz w:val="22"/>
          <w:szCs w:val="22"/>
        </w:rPr>
        <w:t>.</w:t>
      </w:r>
      <w:r w:rsidRPr="00DE6FDC">
        <w:rPr>
          <w:rFonts w:ascii="Arial" w:hAnsi="Arial" w:cs="Arial"/>
          <w:sz w:val="22"/>
          <w:szCs w:val="22"/>
        </w:rPr>
        <w:t>, Schoeller</w:t>
      </w:r>
      <w:r w:rsidR="007E68CB" w:rsidRPr="00DE6FDC">
        <w:rPr>
          <w:rFonts w:ascii="Arial" w:hAnsi="Arial" w:cs="Arial"/>
          <w:sz w:val="22"/>
          <w:szCs w:val="22"/>
        </w:rPr>
        <w:t>,</w:t>
      </w:r>
      <w:r w:rsidRPr="00DE6FDC">
        <w:rPr>
          <w:rFonts w:ascii="Arial" w:hAnsi="Arial" w:cs="Arial"/>
          <w:sz w:val="22"/>
          <w:szCs w:val="22"/>
        </w:rPr>
        <w:t xml:space="preserve"> D</w:t>
      </w:r>
      <w:r w:rsidR="007E68CB" w:rsidRPr="00DE6FDC">
        <w:rPr>
          <w:rFonts w:ascii="Arial" w:hAnsi="Arial" w:cs="Arial"/>
          <w:sz w:val="22"/>
          <w:szCs w:val="22"/>
        </w:rPr>
        <w:t>.</w:t>
      </w:r>
      <w:r w:rsidRPr="00DE6FDC">
        <w:rPr>
          <w:rFonts w:ascii="Arial" w:hAnsi="Arial" w:cs="Arial"/>
          <w:sz w:val="22"/>
          <w:szCs w:val="22"/>
        </w:rPr>
        <w:t xml:space="preserve">, </w:t>
      </w:r>
      <w:r w:rsidR="007E68CB" w:rsidRPr="00DE6FDC">
        <w:rPr>
          <w:rFonts w:ascii="Arial" w:hAnsi="Arial" w:cs="Arial"/>
          <w:sz w:val="22"/>
          <w:szCs w:val="22"/>
        </w:rPr>
        <w:t xml:space="preserve">&amp; </w:t>
      </w:r>
      <w:r w:rsidRPr="00DE6FDC">
        <w:rPr>
          <w:rFonts w:ascii="Arial" w:hAnsi="Arial" w:cs="Arial"/>
          <w:sz w:val="22"/>
          <w:szCs w:val="22"/>
        </w:rPr>
        <w:t>Schutz</w:t>
      </w:r>
      <w:r w:rsidR="007E68CB" w:rsidRPr="00DE6FDC">
        <w:rPr>
          <w:rFonts w:ascii="Arial" w:hAnsi="Arial" w:cs="Arial"/>
          <w:sz w:val="22"/>
          <w:szCs w:val="22"/>
        </w:rPr>
        <w:t>,</w:t>
      </w:r>
      <w:r w:rsidRPr="00DE6FDC">
        <w:rPr>
          <w:rFonts w:ascii="Arial" w:hAnsi="Arial" w:cs="Arial"/>
          <w:sz w:val="22"/>
          <w:szCs w:val="22"/>
        </w:rPr>
        <w:t xml:space="preserve"> Y. (2003). A </w:t>
      </w:r>
      <w:r w:rsidR="004E73A5" w:rsidRPr="00DE6FDC">
        <w:rPr>
          <w:rFonts w:ascii="Arial" w:hAnsi="Arial" w:cs="Arial"/>
          <w:sz w:val="22"/>
          <w:szCs w:val="22"/>
        </w:rPr>
        <w:t>f</w:t>
      </w:r>
      <w:r w:rsidRPr="00DE6FDC">
        <w:rPr>
          <w:rFonts w:ascii="Arial" w:hAnsi="Arial" w:cs="Arial"/>
          <w:sz w:val="22"/>
          <w:szCs w:val="22"/>
        </w:rPr>
        <w:t xml:space="preserve">estschrift for Roland L. Weinsier: Nutrition </w:t>
      </w:r>
      <w:r w:rsidR="004E73A5" w:rsidRPr="00DE6FDC">
        <w:rPr>
          <w:rFonts w:ascii="Arial" w:hAnsi="Arial" w:cs="Arial"/>
          <w:sz w:val="22"/>
          <w:szCs w:val="22"/>
        </w:rPr>
        <w:t>s</w:t>
      </w:r>
      <w:r w:rsidRPr="00DE6FDC">
        <w:rPr>
          <w:rFonts w:ascii="Arial" w:hAnsi="Arial" w:cs="Arial"/>
          <w:sz w:val="22"/>
          <w:szCs w:val="22"/>
        </w:rPr>
        <w:t xml:space="preserve">cientist, </w:t>
      </w:r>
      <w:r w:rsidR="004E73A5" w:rsidRPr="00DE6FDC">
        <w:rPr>
          <w:rFonts w:ascii="Arial" w:hAnsi="Arial" w:cs="Arial"/>
          <w:sz w:val="22"/>
          <w:szCs w:val="22"/>
        </w:rPr>
        <w:t>e</w:t>
      </w:r>
      <w:r w:rsidRPr="00DE6FDC">
        <w:rPr>
          <w:rFonts w:ascii="Arial" w:hAnsi="Arial" w:cs="Arial"/>
          <w:sz w:val="22"/>
          <w:szCs w:val="22"/>
        </w:rPr>
        <w:t xml:space="preserve">ducator, and </w:t>
      </w:r>
      <w:r w:rsidR="004E73A5" w:rsidRPr="00DE6FDC">
        <w:rPr>
          <w:rFonts w:ascii="Arial" w:hAnsi="Arial" w:cs="Arial"/>
          <w:sz w:val="22"/>
          <w:szCs w:val="22"/>
        </w:rPr>
        <w:t>c</w:t>
      </w:r>
      <w:r w:rsidRPr="00DE6FDC">
        <w:rPr>
          <w:rFonts w:ascii="Arial" w:hAnsi="Arial" w:cs="Arial"/>
          <w:sz w:val="22"/>
          <w:szCs w:val="22"/>
        </w:rPr>
        <w:t xml:space="preserve">linician. </w:t>
      </w:r>
      <w:r w:rsidRPr="00DE6FDC">
        <w:rPr>
          <w:rFonts w:ascii="Arial" w:hAnsi="Arial" w:cs="Arial"/>
          <w:i/>
          <w:sz w:val="22"/>
          <w:szCs w:val="22"/>
        </w:rPr>
        <w:t>Obesity Research, 11</w:t>
      </w:r>
      <w:r w:rsidRPr="00DE6FDC">
        <w:rPr>
          <w:rFonts w:ascii="Arial" w:hAnsi="Arial" w:cs="Arial"/>
          <w:sz w:val="22"/>
          <w:szCs w:val="22"/>
        </w:rPr>
        <w:t>(10)</w:t>
      </w:r>
      <w:r w:rsidR="00B10445" w:rsidRPr="00DE6FDC">
        <w:rPr>
          <w:rFonts w:ascii="Arial" w:hAnsi="Arial" w:cs="Arial"/>
          <w:sz w:val="22"/>
          <w:szCs w:val="22"/>
        </w:rPr>
        <w:t>,</w:t>
      </w:r>
      <w:r w:rsidRPr="00DE6FDC">
        <w:rPr>
          <w:rFonts w:ascii="Arial" w:hAnsi="Arial" w:cs="Arial"/>
          <w:sz w:val="22"/>
          <w:szCs w:val="22"/>
        </w:rPr>
        <w:t>1246-1262.</w:t>
      </w:r>
      <w:r w:rsidR="00330F7E" w:rsidRPr="00DE6FDC">
        <w:rPr>
          <w:rFonts w:ascii="Arial" w:hAnsi="Arial" w:cs="Arial"/>
          <w:sz w:val="22"/>
          <w:szCs w:val="22"/>
        </w:rPr>
        <w:t xml:space="preserve"> </w:t>
      </w:r>
    </w:p>
    <w:p w14:paraId="459469B7" w14:textId="547AF283"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Vogel</w:t>
      </w:r>
      <w:r w:rsidR="008E3488" w:rsidRPr="00DE6FDC">
        <w:rPr>
          <w:rFonts w:ascii="Arial" w:hAnsi="Arial" w:cs="Arial"/>
          <w:sz w:val="22"/>
          <w:szCs w:val="22"/>
        </w:rPr>
        <w:t>,</w:t>
      </w:r>
      <w:r w:rsidRPr="00DE6FDC">
        <w:rPr>
          <w:rFonts w:ascii="Arial" w:hAnsi="Arial" w:cs="Arial"/>
          <w:sz w:val="22"/>
          <w:szCs w:val="22"/>
        </w:rPr>
        <w:t xml:space="preserve"> T</w:t>
      </w:r>
      <w:r w:rsidR="008E3488" w:rsidRPr="00DE6FDC">
        <w:rPr>
          <w:rFonts w:ascii="Arial" w:hAnsi="Arial" w:cs="Arial"/>
          <w:sz w:val="22"/>
          <w:szCs w:val="22"/>
        </w:rPr>
        <w:t xml:space="preserve">. </w:t>
      </w:r>
      <w:r w:rsidRPr="00DE6FDC">
        <w:rPr>
          <w:rFonts w:ascii="Arial" w:hAnsi="Arial" w:cs="Arial"/>
          <w:sz w:val="22"/>
          <w:szCs w:val="22"/>
        </w:rPr>
        <w:t>U</w:t>
      </w:r>
      <w:r w:rsidR="008E3488" w:rsidRPr="00DE6FDC">
        <w:rPr>
          <w:rFonts w:ascii="Arial" w:hAnsi="Arial" w:cs="Arial"/>
          <w:sz w:val="22"/>
          <w:szCs w:val="22"/>
        </w:rPr>
        <w:t>.</w:t>
      </w:r>
      <w:r w:rsidRPr="00DE6FDC">
        <w:rPr>
          <w:rFonts w:ascii="Arial" w:hAnsi="Arial" w:cs="Arial"/>
          <w:sz w:val="22"/>
          <w:szCs w:val="22"/>
        </w:rPr>
        <w:t>, Reynolds</w:t>
      </w:r>
      <w:r w:rsidR="008E3488" w:rsidRPr="00DE6FDC">
        <w:rPr>
          <w:rFonts w:ascii="Arial" w:hAnsi="Arial" w:cs="Arial"/>
          <w:sz w:val="22"/>
          <w:szCs w:val="22"/>
        </w:rPr>
        <w:t>,</w:t>
      </w:r>
      <w:r w:rsidRPr="00DE6FDC">
        <w:rPr>
          <w:rFonts w:ascii="Arial" w:hAnsi="Arial" w:cs="Arial"/>
          <w:sz w:val="22"/>
          <w:szCs w:val="22"/>
        </w:rPr>
        <w:t xml:space="preserve"> M</w:t>
      </w:r>
      <w:r w:rsidR="008E3488" w:rsidRPr="00DE6FDC">
        <w:rPr>
          <w:rFonts w:ascii="Arial" w:hAnsi="Arial" w:cs="Arial"/>
          <w:sz w:val="22"/>
          <w:szCs w:val="22"/>
        </w:rPr>
        <w:t xml:space="preserve">. </w:t>
      </w:r>
      <w:r w:rsidRPr="00DE6FDC">
        <w:rPr>
          <w:rFonts w:ascii="Arial" w:hAnsi="Arial" w:cs="Arial"/>
          <w:sz w:val="22"/>
          <w:szCs w:val="22"/>
        </w:rPr>
        <w:t>R</w:t>
      </w:r>
      <w:r w:rsidR="008E3488" w:rsidRPr="00DE6FDC">
        <w:rPr>
          <w:rFonts w:ascii="Arial" w:hAnsi="Arial" w:cs="Arial"/>
          <w:sz w:val="22"/>
          <w:szCs w:val="22"/>
        </w:rPr>
        <w:t>.</w:t>
      </w:r>
      <w:r w:rsidRPr="00DE6FDC">
        <w:rPr>
          <w:rFonts w:ascii="Arial" w:hAnsi="Arial" w:cs="Arial"/>
          <w:sz w:val="22"/>
          <w:szCs w:val="22"/>
        </w:rPr>
        <w:t>, Fuller</w:t>
      </w:r>
      <w:r w:rsidR="008E3488" w:rsidRPr="00DE6FDC">
        <w:rPr>
          <w:rFonts w:ascii="Arial" w:hAnsi="Arial" w:cs="Arial"/>
          <w:sz w:val="22"/>
          <w:szCs w:val="22"/>
        </w:rPr>
        <w:t>,</w:t>
      </w:r>
      <w:r w:rsidRPr="00DE6FDC">
        <w:rPr>
          <w:rFonts w:ascii="Arial" w:hAnsi="Arial" w:cs="Arial"/>
          <w:sz w:val="22"/>
          <w:szCs w:val="22"/>
        </w:rPr>
        <w:t xml:space="preserve"> D</w:t>
      </w:r>
      <w:r w:rsidR="008E3488" w:rsidRPr="00DE6FDC">
        <w:rPr>
          <w:rFonts w:ascii="Arial" w:hAnsi="Arial" w:cs="Arial"/>
          <w:sz w:val="22"/>
          <w:szCs w:val="22"/>
        </w:rPr>
        <w:t xml:space="preserve">. </w:t>
      </w:r>
      <w:r w:rsidRPr="00DE6FDC">
        <w:rPr>
          <w:rFonts w:ascii="Arial" w:hAnsi="Arial" w:cs="Arial"/>
          <w:sz w:val="22"/>
          <w:szCs w:val="22"/>
        </w:rPr>
        <w:t>H</w:t>
      </w:r>
      <w:r w:rsidR="008E3488" w:rsidRPr="00DE6FDC">
        <w:rPr>
          <w:rFonts w:ascii="Arial" w:hAnsi="Arial" w:cs="Arial"/>
          <w:sz w:val="22"/>
          <w:szCs w:val="22"/>
        </w:rPr>
        <w:t>.</w:t>
      </w:r>
      <w:r w:rsidRPr="00DE6FDC">
        <w:rPr>
          <w:rFonts w:ascii="Arial" w:hAnsi="Arial" w:cs="Arial"/>
          <w:sz w:val="22"/>
          <w:szCs w:val="22"/>
        </w:rPr>
        <w:t>, Vielhuber</w:t>
      </w:r>
      <w:r w:rsidR="008E3488" w:rsidRPr="00DE6FDC">
        <w:rPr>
          <w:rFonts w:ascii="Arial" w:hAnsi="Arial" w:cs="Arial"/>
          <w:sz w:val="22"/>
          <w:szCs w:val="22"/>
        </w:rPr>
        <w:t>,</w:t>
      </w:r>
      <w:r w:rsidRPr="00DE6FDC">
        <w:rPr>
          <w:rFonts w:ascii="Arial" w:hAnsi="Arial" w:cs="Arial"/>
          <w:sz w:val="22"/>
          <w:szCs w:val="22"/>
        </w:rPr>
        <w:t xml:space="preserve"> K</w:t>
      </w:r>
      <w:r w:rsidR="008E3488" w:rsidRPr="00DE6FDC">
        <w:rPr>
          <w:rFonts w:ascii="Arial" w:hAnsi="Arial" w:cs="Arial"/>
          <w:sz w:val="22"/>
          <w:szCs w:val="22"/>
        </w:rPr>
        <w:t>.</w:t>
      </w:r>
      <w:r w:rsidRPr="00DE6FDC">
        <w:rPr>
          <w:rFonts w:ascii="Arial" w:hAnsi="Arial" w:cs="Arial"/>
          <w:sz w:val="22"/>
          <w:szCs w:val="22"/>
        </w:rPr>
        <w:t>, Shipley</w:t>
      </w:r>
      <w:r w:rsidR="008E3488" w:rsidRPr="00DE6FDC">
        <w:rPr>
          <w:rFonts w:ascii="Arial" w:hAnsi="Arial" w:cs="Arial"/>
          <w:sz w:val="22"/>
          <w:szCs w:val="22"/>
        </w:rPr>
        <w:t>,</w:t>
      </w:r>
      <w:r w:rsidRPr="00DE6FDC">
        <w:rPr>
          <w:rFonts w:ascii="Arial" w:hAnsi="Arial" w:cs="Arial"/>
          <w:sz w:val="22"/>
          <w:szCs w:val="22"/>
        </w:rPr>
        <w:t xml:space="preserve"> T</w:t>
      </w:r>
      <w:r w:rsidR="008E3488" w:rsidRPr="00DE6FDC">
        <w:rPr>
          <w:rFonts w:ascii="Arial" w:hAnsi="Arial" w:cs="Arial"/>
          <w:sz w:val="22"/>
          <w:szCs w:val="22"/>
        </w:rPr>
        <w:t>.</w:t>
      </w:r>
      <w:r w:rsidRPr="00DE6FDC">
        <w:rPr>
          <w:rFonts w:ascii="Arial" w:hAnsi="Arial" w:cs="Arial"/>
          <w:sz w:val="22"/>
          <w:szCs w:val="22"/>
        </w:rPr>
        <w:t>, Fuller</w:t>
      </w:r>
      <w:r w:rsidR="008E3488" w:rsidRPr="00DE6FDC">
        <w:rPr>
          <w:rFonts w:ascii="Arial" w:hAnsi="Arial" w:cs="Arial"/>
          <w:sz w:val="22"/>
          <w:szCs w:val="22"/>
        </w:rPr>
        <w:t>,</w:t>
      </w:r>
      <w:r w:rsidRPr="00DE6FDC">
        <w:rPr>
          <w:rFonts w:ascii="Arial" w:hAnsi="Arial" w:cs="Arial"/>
          <w:sz w:val="22"/>
          <w:szCs w:val="22"/>
        </w:rPr>
        <w:t xml:space="preserve"> J</w:t>
      </w:r>
      <w:r w:rsidR="008E3488" w:rsidRPr="00DE6FDC">
        <w:rPr>
          <w:rFonts w:ascii="Arial" w:hAnsi="Arial" w:cs="Arial"/>
          <w:sz w:val="22"/>
          <w:szCs w:val="22"/>
        </w:rPr>
        <w:t xml:space="preserve">. </w:t>
      </w:r>
      <w:r w:rsidRPr="00DE6FDC">
        <w:rPr>
          <w:rFonts w:ascii="Arial" w:hAnsi="Arial" w:cs="Arial"/>
          <w:sz w:val="22"/>
          <w:szCs w:val="22"/>
        </w:rPr>
        <w:t>T</w:t>
      </w:r>
      <w:r w:rsidR="008E3488" w:rsidRPr="00DE6FDC">
        <w:rPr>
          <w:rFonts w:ascii="Arial" w:hAnsi="Arial" w:cs="Arial"/>
          <w:sz w:val="22"/>
          <w:szCs w:val="22"/>
        </w:rPr>
        <w:t>.</w:t>
      </w:r>
      <w:r w:rsidRPr="00DE6FDC">
        <w:rPr>
          <w:rFonts w:ascii="Arial" w:hAnsi="Arial" w:cs="Arial"/>
          <w:sz w:val="22"/>
          <w:szCs w:val="22"/>
        </w:rPr>
        <w:t>, Kunstman</w:t>
      </w:r>
      <w:r w:rsidR="008E3488" w:rsidRPr="00DE6FDC">
        <w:rPr>
          <w:rFonts w:ascii="Arial" w:hAnsi="Arial" w:cs="Arial"/>
          <w:sz w:val="22"/>
          <w:szCs w:val="22"/>
        </w:rPr>
        <w:t>,</w:t>
      </w:r>
      <w:r w:rsidRPr="00DE6FDC">
        <w:rPr>
          <w:rFonts w:ascii="Arial" w:hAnsi="Arial" w:cs="Arial"/>
          <w:sz w:val="22"/>
          <w:szCs w:val="22"/>
        </w:rPr>
        <w:t xml:space="preserve"> K</w:t>
      </w:r>
      <w:r w:rsidR="008E3488" w:rsidRPr="00DE6FDC">
        <w:rPr>
          <w:rFonts w:ascii="Arial" w:hAnsi="Arial" w:cs="Arial"/>
          <w:sz w:val="22"/>
          <w:szCs w:val="22"/>
        </w:rPr>
        <w:t xml:space="preserve">. </w:t>
      </w:r>
      <w:r w:rsidRPr="00DE6FDC">
        <w:rPr>
          <w:rFonts w:ascii="Arial" w:hAnsi="Arial" w:cs="Arial"/>
          <w:sz w:val="22"/>
          <w:szCs w:val="22"/>
        </w:rPr>
        <w:t>J</w:t>
      </w:r>
      <w:r w:rsidR="00E573C9" w:rsidRPr="00DE6FDC">
        <w:rPr>
          <w:rFonts w:ascii="Arial" w:hAnsi="Arial" w:cs="Arial"/>
          <w:sz w:val="22"/>
          <w:szCs w:val="22"/>
        </w:rPr>
        <w:t>.</w:t>
      </w:r>
      <w:r w:rsidRPr="00DE6FDC">
        <w:rPr>
          <w:rFonts w:ascii="Arial" w:hAnsi="Arial" w:cs="Arial"/>
          <w:sz w:val="22"/>
          <w:szCs w:val="22"/>
        </w:rPr>
        <w:t>, Sutter</w:t>
      </w:r>
      <w:r w:rsidR="008E3488" w:rsidRPr="00DE6FDC">
        <w:rPr>
          <w:rFonts w:ascii="Arial" w:hAnsi="Arial" w:cs="Arial"/>
          <w:sz w:val="22"/>
          <w:szCs w:val="22"/>
        </w:rPr>
        <w:t>,</w:t>
      </w:r>
      <w:r w:rsidRPr="00DE6FDC">
        <w:rPr>
          <w:rFonts w:ascii="Arial" w:hAnsi="Arial" w:cs="Arial"/>
          <w:sz w:val="22"/>
          <w:szCs w:val="22"/>
        </w:rPr>
        <w:t xml:space="preserve"> G</w:t>
      </w:r>
      <w:r w:rsidR="008E3488" w:rsidRPr="00DE6FDC">
        <w:rPr>
          <w:rFonts w:ascii="Arial" w:hAnsi="Arial" w:cs="Arial"/>
          <w:sz w:val="22"/>
          <w:szCs w:val="22"/>
        </w:rPr>
        <w:t>.</w:t>
      </w:r>
      <w:r w:rsidRPr="00DE6FDC">
        <w:rPr>
          <w:rFonts w:ascii="Arial" w:hAnsi="Arial" w:cs="Arial"/>
          <w:sz w:val="22"/>
          <w:szCs w:val="22"/>
        </w:rPr>
        <w:t>, Marthas</w:t>
      </w:r>
      <w:r w:rsidR="008E3488" w:rsidRPr="00DE6FDC">
        <w:rPr>
          <w:rFonts w:ascii="Arial" w:hAnsi="Arial" w:cs="Arial"/>
          <w:sz w:val="22"/>
          <w:szCs w:val="22"/>
        </w:rPr>
        <w:t>,</w:t>
      </w:r>
      <w:r w:rsidRPr="00DE6FDC">
        <w:rPr>
          <w:rFonts w:ascii="Arial" w:hAnsi="Arial" w:cs="Arial"/>
          <w:sz w:val="22"/>
          <w:szCs w:val="22"/>
        </w:rPr>
        <w:t xml:space="preserve"> M</w:t>
      </w:r>
      <w:r w:rsidR="008E3488" w:rsidRPr="00DE6FDC">
        <w:rPr>
          <w:rFonts w:ascii="Arial" w:hAnsi="Arial" w:cs="Arial"/>
          <w:sz w:val="22"/>
          <w:szCs w:val="22"/>
        </w:rPr>
        <w:t xml:space="preserve">. </w:t>
      </w:r>
      <w:r w:rsidRPr="00DE6FDC">
        <w:rPr>
          <w:rFonts w:ascii="Arial" w:hAnsi="Arial" w:cs="Arial"/>
          <w:sz w:val="22"/>
          <w:szCs w:val="22"/>
        </w:rPr>
        <w:t>L</w:t>
      </w:r>
      <w:r w:rsidR="008E3488" w:rsidRPr="00DE6FDC">
        <w:rPr>
          <w:rFonts w:ascii="Arial" w:hAnsi="Arial" w:cs="Arial"/>
          <w:sz w:val="22"/>
          <w:szCs w:val="22"/>
        </w:rPr>
        <w:t>.</w:t>
      </w:r>
      <w:r w:rsidRPr="00DE6FDC">
        <w:rPr>
          <w:rFonts w:ascii="Arial" w:hAnsi="Arial" w:cs="Arial"/>
          <w:sz w:val="22"/>
          <w:szCs w:val="22"/>
        </w:rPr>
        <w:t>, Erfle</w:t>
      </w:r>
      <w:r w:rsidR="008E3488" w:rsidRPr="00DE6FDC">
        <w:rPr>
          <w:rFonts w:ascii="Arial" w:hAnsi="Arial" w:cs="Arial"/>
          <w:sz w:val="22"/>
          <w:szCs w:val="22"/>
        </w:rPr>
        <w:t>,</w:t>
      </w:r>
      <w:r w:rsidRPr="00DE6FDC">
        <w:rPr>
          <w:rFonts w:ascii="Arial" w:hAnsi="Arial" w:cs="Arial"/>
          <w:sz w:val="22"/>
          <w:szCs w:val="22"/>
        </w:rPr>
        <w:t xml:space="preserve"> V</w:t>
      </w:r>
      <w:r w:rsidR="008E3488" w:rsidRPr="00DE6FDC">
        <w:rPr>
          <w:rFonts w:ascii="Arial" w:hAnsi="Arial" w:cs="Arial"/>
          <w:sz w:val="22"/>
          <w:szCs w:val="22"/>
        </w:rPr>
        <w:t>.</w:t>
      </w:r>
      <w:r w:rsidRPr="00DE6FDC">
        <w:rPr>
          <w:rFonts w:ascii="Arial" w:hAnsi="Arial" w:cs="Arial"/>
          <w:sz w:val="22"/>
          <w:szCs w:val="22"/>
        </w:rPr>
        <w:t>, Wolinsky</w:t>
      </w:r>
      <w:r w:rsidR="008E3488" w:rsidRPr="00DE6FDC">
        <w:rPr>
          <w:rFonts w:ascii="Arial" w:hAnsi="Arial" w:cs="Arial"/>
          <w:sz w:val="22"/>
          <w:szCs w:val="22"/>
        </w:rPr>
        <w:t>,</w:t>
      </w:r>
      <w:r w:rsidRPr="00DE6FDC">
        <w:rPr>
          <w:rFonts w:ascii="Arial" w:hAnsi="Arial" w:cs="Arial"/>
          <w:sz w:val="22"/>
          <w:szCs w:val="22"/>
        </w:rPr>
        <w:t xml:space="preserve"> S</w:t>
      </w:r>
      <w:r w:rsidR="008E3488" w:rsidRPr="00DE6FDC">
        <w:rPr>
          <w:rFonts w:ascii="Arial" w:hAnsi="Arial" w:cs="Arial"/>
          <w:sz w:val="22"/>
          <w:szCs w:val="22"/>
        </w:rPr>
        <w:t xml:space="preserve">. </w:t>
      </w:r>
      <w:r w:rsidRPr="00DE6FDC">
        <w:rPr>
          <w:rFonts w:ascii="Arial" w:hAnsi="Arial" w:cs="Arial"/>
          <w:sz w:val="22"/>
          <w:szCs w:val="22"/>
        </w:rPr>
        <w:t>M</w:t>
      </w:r>
      <w:r w:rsidR="008E3488" w:rsidRPr="00DE6FDC">
        <w:rPr>
          <w:rFonts w:ascii="Arial" w:hAnsi="Arial" w:cs="Arial"/>
          <w:sz w:val="22"/>
          <w:szCs w:val="22"/>
        </w:rPr>
        <w:t>.</w:t>
      </w:r>
      <w:r w:rsidRPr="00DE6FDC">
        <w:rPr>
          <w:rFonts w:ascii="Arial" w:hAnsi="Arial" w:cs="Arial"/>
          <w:sz w:val="22"/>
          <w:szCs w:val="22"/>
        </w:rPr>
        <w:t>, Wang</w:t>
      </w:r>
      <w:r w:rsidR="008E3488" w:rsidRPr="00DE6FDC">
        <w:rPr>
          <w:rFonts w:ascii="Arial" w:hAnsi="Arial" w:cs="Arial"/>
          <w:sz w:val="22"/>
          <w:szCs w:val="22"/>
        </w:rPr>
        <w:t>,</w:t>
      </w:r>
      <w:r w:rsidRPr="00DE6FDC">
        <w:rPr>
          <w:rFonts w:ascii="Arial" w:hAnsi="Arial" w:cs="Arial"/>
          <w:sz w:val="22"/>
          <w:szCs w:val="22"/>
        </w:rPr>
        <w:t xml:space="preserve"> C</w:t>
      </w:r>
      <w:r w:rsidR="008E3488" w:rsidRPr="00DE6FDC">
        <w:rPr>
          <w:rFonts w:ascii="Arial" w:hAnsi="Arial" w:cs="Arial"/>
          <w:sz w:val="22"/>
          <w:szCs w:val="22"/>
        </w:rPr>
        <w:t>.</w:t>
      </w:r>
      <w:r w:rsidRPr="00DE6FDC">
        <w:rPr>
          <w:rFonts w:ascii="Arial" w:hAnsi="Arial" w:cs="Arial"/>
          <w:sz w:val="22"/>
          <w:szCs w:val="22"/>
        </w:rPr>
        <w:t>, Allison</w:t>
      </w:r>
      <w:r w:rsidR="008E3488"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Rud E</w:t>
      </w:r>
      <w:r w:rsidR="008E3488" w:rsidRPr="00DE6FDC">
        <w:rPr>
          <w:rFonts w:ascii="Arial" w:hAnsi="Arial" w:cs="Arial"/>
          <w:sz w:val="22"/>
          <w:szCs w:val="22"/>
        </w:rPr>
        <w:t xml:space="preserve">. </w:t>
      </w:r>
      <w:r w:rsidRPr="00DE6FDC">
        <w:rPr>
          <w:rFonts w:ascii="Arial" w:hAnsi="Arial" w:cs="Arial"/>
          <w:sz w:val="22"/>
          <w:szCs w:val="22"/>
        </w:rPr>
        <w:t>W</w:t>
      </w:r>
      <w:r w:rsidR="008E3488" w:rsidRPr="00DE6FDC">
        <w:rPr>
          <w:rFonts w:ascii="Arial" w:hAnsi="Arial" w:cs="Arial"/>
          <w:sz w:val="22"/>
          <w:szCs w:val="22"/>
        </w:rPr>
        <w:t>.</w:t>
      </w:r>
      <w:r w:rsidRPr="00DE6FDC">
        <w:rPr>
          <w:rFonts w:ascii="Arial" w:hAnsi="Arial" w:cs="Arial"/>
          <w:sz w:val="22"/>
          <w:szCs w:val="22"/>
        </w:rPr>
        <w:t>, Wilson</w:t>
      </w:r>
      <w:r w:rsidR="008E3488" w:rsidRPr="00DE6FDC">
        <w:rPr>
          <w:rFonts w:ascii="Arial" w:hAnsi="Arial" w:cs="Arial"/>
          <w:sz w:val="22"/>
          <w:szCs w:val="22"/>
        </w:rPr>
        <w:t>,</w:t>
      </w:r>
      <w:r w:rsidRPr="00DE6FDC">
        <w:rPr>
          <w:rFonts w:ascii="Arial" w:hAnsi="Arial" w:cs="Arial"/>
          <w:sz w:val="22"/>
          <w:szCs w:val="22"/>
        </w:rPr>
        <w:t xml:space="preserve"> N</w:t>
      </w:r>
      <w:r w:rsidR="008E3488" w:rsidRPr="00DE6FDC">
        <w:rPr>
          <w:rFonts w:ascii="Arial" w:hAnsi="Arial" w:cs="Arial"/>
          <w:sz w:val="22"/>
          <w:szCs w:val="22"/>
        </w:rPr>
        <w:t>.</w:t>
      </w:r>
      <w:r w:rsidRPr="00DE6FDC">
        <w:rPr>
          <w:rFonts w:ascii="Arial" w:hAnsi="Arial" w:cs="Arial"/>
          <w:sz w:val="22"/>
          <w:szCs w:val="22"/>
        </w:rPr>
        <w:t>, Montefiori</w:t>
      </w:r>
      <w:r w:rsidR="008E3488" w:rsidRPr="00DE6FDC">
        <w:rPr>
          <w:rFonts w:ascii="Arial" w:hAnsi="Arial" w:cs="Arial"/>
          <w:sz w:val="22"/>
          <w:szCs w:val="22"/>
        </w:rPr>
        <w:t>,</w:t>
      </w:r>
      <w:r w:rsidRPr="00DE6FDC">
        <w:rPr>
          <w:rFonts w:ascii="Arial" w:hAnsi="Arial" w:cs="Arial"/>
          <w:sz w:val="22"/>
          <w:szCs w:val="22"/>
        </w:rPr>
        <w:t xml:space="preserve"> D</w:t>
      </w:r>
      <w:r w:rsidR="008E3488" w:rsidRPr="00DE6FDC">
        <w:rPr>
          <w:rFonts w:ascii="Arial" w:hAnsi="Arial" w:cs="Arial"/>
          <w:sz w:val="22"/>
          <w:szCs w:val="22"/>
        </w:rPr>
        <w:t>.</w:t>
      </w:r>
      <w:r w:rsidRPr="00DE6FDC">
        <w:rPr>
          <w:rFonts w:ascii="Arial" w:hAnsi="Arial" w:cs="Arial"/>
          <w:sz w:val="22"/>
          <w:szCs w:val="22"/>
        </w:rPr>
        <w:t>, Altman</w:t>
      </w:r>
      <w:r w:rsidR="008E3488" w:rsidRPr="00DE6FDC">
        <w:rPr>
          <w:rFonts w:ascii="Arial" w:hAnsi="Arial" w:cs="Arial"/>
          <w:sz w:val="22"/>
          <w:szCs w:val="22"/>
        </w:rPr>
        <w:t>,</w:t>
      </w:r>
      <w:r w:rsidRPr="00DE6FDC">
        <w:rPr>
          <w:rFonts w:ascii="Arial" w:hAnsi="Arial" w:cs="Arial"/>
          <w:sz w:val="22"/>
          <w:szCs w:val="22"/>
        </w:rPr>
        <w:t xml:space="preserve"> J</w:t>
      </w:r>
      <w:r w:rsidR="008E3488" w:rsidRPr="00DE6FDC">
        <w:rPr>
          <w:rFonts w:ascii="Arial" w:hAnsi="Arial" w:cs="Arial"/>
          <w:sz w:val="22"/>
          <w:szCs w:val="22"/>
        </w:rPr>
        <w:t xml:space="preserve">. </w:t>
      </w:r>
      <w:r w:rsidRPr="00DE6FDC">
        <w:rPr>
          <w:rFonts w:ascii="Arial" w:hAnsi="Arial" w:cs="Arial"/>
          <w:sz w:val="22"/>
          <w:szCs w:val="22"/>
        </w:rPr>
        <w:t>D</w:t>
      </w:r>
      <w:r w:rsidR="008E3488" w:rsidRPr="00DE6FDC">
        <w:rPr>
          <w:rFonts w:ascii="Arial" w:hAnsi="Arial" w:cs="Arial"/>
          <w:sz w:val="22"/>
          <w:szCs w:val="22"/>
        </w:rPr>
        <w:t>.</w:t>
      </w:r>
      <w:r w:rsidRPr="00DE6FDC">
        <w:rPr>
          <w:rFonts w:ascii="Arial" w:hAnsi="Arial" w:cs="Arial"/>
          <w:sz w:val="22"/>
          <w:szCs w:val="22"/>
        </w:rPr>
        <w:t>, &amp; Watkins</w:t>
      </w:r>
      <w:r w:rsidR="008E3488" w:rsidRPr="00DE6FDC">
        <w:rPr>
          <w:rFonts w:ascii="Arial" w:hAnsi="Arial" w:cs="Arial"/>
          <w:sz w:val="22"/>
          <w:szCs w:val="22"/>
        </w:rPr>
        <w:t>,</w:t>
      </w:r>
      <w:r w:rsidRPr="00DE6FDC">
        <w:rPr>
          <w:rFonts w:ascii="Arial" w:hAnsi="Arial" w:cs="Arial"/>
          <w:sz w:val="22"/>
          <w:szCs w:val="22"/>
        </w:rPr>
        <w:t xml:space="preserve"> D</w:t>
      </w:r>
      <w:r w:rsidR="008E3488" w:rsidRPr="00DE6FDC">
        <w:rPr>
          <w:rFonts w:ascii="Arial" w:hAnsi="Arial" w:cs="Arial"/>
          <w:sz w:val="22"/>
          <w:szCs w:val="22"/>
        </w:rPr>
        <w:t xml:space="preserve">. </w:t>
      </w:r>
      <w:r w:rsidRPr="00DE6FDC">
        <w:rPr>
          <w:rFonts w:ascii="Arial" w:hAnsi="Arial" w:cs="Arial"/>
          <w:sz w:val="22"/>
          <w:szCs w:val="22"/>
        </w:rPr>
        <w:t xml:space="preserve">I. (2003). Multispecific </w:t>
      </w:r>
      <w:r w:rsidR="008E3488" w:rsidRPr="00DE6FDC">
        <w:rPr>
          <w:rFonts w:ascii="Arial" w:hAnsi="Arial" w:cs="Arial"/>
          <w:sz w:val="22"/>
          <w:szCs w:val="22"/>
        </w:rPr>
        <w:t>v</w:t>
      </w:r>
      <w:r w:rsidRPr="00DE6FDC">
        <w:rPr>
          <w:rFonts w:ascii="Arial" w:hAnsi="Arial" w:cs="Arial"/>
          <w:sz w:val="22"/>
          <w:szCs w:val="22"/>
        </w:rPr>
        <w:t>accine-</w:t>
      </w:r>
      <w:r w:rsidR="008E3488" w:rsidRPr="00DE6FDC">
        <w:rPr>
          <w:rFonts w:ascii="Arial" w:hAnsi="Arial" w:cs="Arial"/>
          <w:sz w:val="22"/>
          <w:szCs w:val="22"/>
        </w:rPr>
        <w:t>i</w:t>
      </w:r>
      <w:r w:rsidRPr="00DE6FDC">
        <w:rPr>
          <w:rFonts w:ascii="Arial" w:hAnsi="Arial" w:cs="Arial"/>
          <w:sz w:val="22"/>
          <w:szCs w:val="22"/>
        </w:rPr>
        <w:t xml:space="preserve">nduced </w:t>
      </w:r>
      <w:r w:rsidR="008E3488" w:rsidRPr="00DE6FDC">
        <w:rPr>
          <w:rFonts w:ascii="Arial" w:hAnsi="Arial" w:cs="Arial"/>
          <w:sz w:val="22"/>
          <w:szCs w:val="22"/>
        </w:rPr>
        <w:t>m</w:t>
      </w:r>
      <w:r w:rsidRPr="00DE6FDC">
        <w:rPr>
          <w:rFonts w:ascii="Arial" w:hAnsi="Arial" w:cs="Arial"/>
          <w:sz w:val="22"/>
          <w:szCs w:val="22"/>
        </w:rPr>
        <w:t xml:space="preserve">ucosal </w:t>
      </w:r>
      <w:r w:rsidR="008E3488" w:rsidRPr="00DE6FDC">
        <w:rPr>
          <w:rFonts w:ascii="Arial" w:hAnsi="Arial" w:cs="Arial"/>
          <w:sz w:val="22"/>
          <w:szCs w:val="22"/>
        </w:rPr>
        <w:t>c</w:t>
      </w:r>
      <w:r w:rsidRPr="00DE6FDC">
        <w:rPr>
          <w:rFonts w:ascii="Arial" w:hAnsi="Arial" w:cs="Arial"/>
          <w:sz w:val="22"/>
          <w:szCs w:val="22"/>
        </w:rPr>
        <w:t xml:space="preserve">ytotoxic </w:t>
      </w:r>
      <w:r w:rsidR="008E3488" w:rsidRPr="00DE6FDC">
        <w:rPr>
          <w:rFonts w:ascii="Arial" w:hAnsi="Arial" w:cs="Arial"/>
          <w:sz w:val="22"/>
          <w:szCs w:val="22"/>
        </w:rPr>
        <w:t>t</w:t>
      </w:r>
      <w:r w:rsidRPr="00DE6FDC">
        <w:rPr>
          <w:rFonts w:ascii="Arial" w:hAnsi="Arial" w:cs="Arial"/>
          <w:sz w:val="22"/>
          <w:szCs w:val="22"/>
        </w:rPr>
        <w:t xml:space="preserve"> </w:t>
      </w:r>
      <w:r w:rsidR="008E3488" w:rsidRPr="00DE6FDC">
        <w:rPr>
          <w:rFonts w:ascii="Arial" w:hAnsi="Arial" w:cs="Arial"/>
          <w:sz w:val="22"/>
          <w:szCs w:val="22"/>
        </w:rPr>
        <w:t>l</w:t>
      </w:r>
      <w:r w:rsidRPr="00DE6FDC">
        <w:rPr>
          <w:rFonts w:ascii="Arial" w:hAnsi="Arial" w:cs="Arial"/>
          <w:sz w:val="22"/>
          <w:szCs w:val="22"/>
        </w:rPr>
        <w:t xml:space="preserve">ymphocytes </w:t>
      </w:r>
      <w:r w:rsidR="008E3488" w:rsidRPr="00DE6FDC">
        <w:rPr>
          <w:rFonts w:ascii="Arial" w:hAnsi="Arial" w:cs="Arial"/>
          <w:sz w:val="22"/>
          <w:szCs w:val="22"/>
        </w:rPr>
        <w:t>r</w:t>
      </w:r>
      <w:r w:rsidRPr="00DE6FDC">
        <w:rPr>
          <w:rFonts w:ascii="Arial" w:hAnsi="Arial" w:cs="Arial"/>
          <w:sz w:val="22"/>
          <w:szCs w:val="22"/>
        </w:rPr>
        <w:t xml:space="preserve">educe </w:t>
      </w:r>
      <w:r w:rsidR="008E3488" w:rsidRPr="00DE6FDC">
        <w:rPr>
          <w:rFonts w:ascii="Arial" w:hAnsi="Arial" w:cs="Arial"/>
          <w:sz w:val="22"/>
          <w:szCs w:val="22"/>
        </w:rPr>
        <w:t>a</w:t>
      </w:r>
      <w:r w:rsidRPr="00DE6FDC">
        <w:rPr>
          <w:rFonts w:ascii="Arial" w:hAnsi="Arial" w:cs="Arial"/>
          <w:sz w:val="22"/>
          <w:szCs w:val="22"/>
        </w:rPr>
        <w:t>cute-</w:t>
      </w:r>
      <w:r w:rsidR="008E3488" w:rsidRPr="00DE6FDC">
        <w:rPr>
          <w:rFonts w:ascii="Arial" w:hAnsi="Arial" w:cs="Arial"/>
          <w:sz w:val="22"/>
          <w:szCs w:val="22"/>
        </w:rPr>
        <w:t>p</w:t>
      </w:r>
      <w:r w:rsidRPr="00DE6FDC">
        <w:rPr>
          <w:rFonts w:ascii="Arial" w:hAnsi="Arial" w:cs="Arial"/>
          <w:sz w:val="22"/>
          <w:szCs w:val="22"/>
        </w:rPr>
        <w:t xml:space="preserve">hase </w:t>
      </w:r>
      <w:r w:rsidR="008E3488" w:rsidRPr="00DE6FDC">
        <w:rPr>
          <w:rFonts w:ascii="Arial" w:hAnsi="Arial" w:cs="Arial"/>
          <w:sz w:val="22"/>
          <w:szCs w:val="22"/>
        </w:rPr>
        <w:t>v</w:t>
      </w:r>
      <w:r w:rsidRPr="00DE6FDC">
        <w:rPr>
          <w:rFonts w:ascii="Arial" w:hAnsi="Arial" w:cs="Arial"/>
          <w:sz w:val="22"/>
          <w:szCs w:val="22"/>
        </w:rPr>
        <w:t xml:space="preserve">iral </w:t>
      </w:r>
      <w:r w:rsidR="008E3488" w:rsidRPr="00DE6FDC">
        <w:rPr>
          <w:rFonts w:ascii="Arial" w:hAnsi="Arial" w:cs="Arial"/>
          <w:sz w:val="22"/>
          <w:szCs w:val="22"/>
        </w:rPr>
        <w:t>r</w:t>
      </w:r>
      <w:r w:rsidRPr="00DE6FDC">
        <w:rPr>
          <w:rFonts w:ascii="Arial" w:hAnsi="Arial" w:cs="Arial"/>
          <w:sz w:val="22"/>
          <w:szCs w:val="22"/>
        </w:rPr>
        <w:t xml:space="preserve">eplication but </w:t>
      </w:r>
      <w:r w:rsidR="008E3488" w:rsidRPr="00DE6FDC">
        <w:rPr>
          <w:rFonts w:ascii="Arial" w:hAnsi="Arial" w:cs="Arial"/>
          <w:sz w:val="22"/>
          <w:szCs w:val="22"/>
        </w:rPr>
        <w:t>f</w:t>
      </w:r>
      <w:r w:rsidRPr="00DE6FDC">
        <w:rPr>
          <w:rFonts w:ascii="Arial" w:hAnsi="Arial" w:cs="Arial"/>
          <w:sz w:val="22"/>
          <w:szCs w:val="22"/>
        </w:rPr>
        <w:t xml:space="preserve">ail in </w:t>
      </w:r>
      <w:r w:rsidR="008E3488" w:rsidRPr="00DE6FDC">
        <w:rPr>
          <w:rFonts w:ascii="Arial" w:hAnsi="Arial" w:cs="Arial"/>
          <w:sz w:val="22"/>
          <w:szCs w:val="22"/>
        </w:rPr>
        <w:t>l</w:t>
      </w:r>
      <w:r w:rsidRPr="00DE6FDC">
        <w:rPr>
          <w:rFonts w:ascii="Arial" w:hAnsi="Arial" w:cs="Arial"/>
          <w:sz w:val="22"/>
          <w:szCs w:val="22"/>
        </w:rPr>
        <w:t>ong-</w:t>
      </w:r>
      <w:r w:rsidR="008E3488" w:rsidRPr="00DE6FDC">
        <w:rPr>
          <w:rFonts w:ascii="Arial" w:hAnsi="Arial" w:cs="Arial"/>
          <w:sz w:val="22"/>
          <w:szCs w:val="22"/>
        </w:rPr>
        <w:t>t</w:t>
      </w:r>
      <w:r w:rsidRPr="00DE6FDC">
        <w:rPr>
          <w:rFonts w:ascii="Arial" w:hAnsi="Arial" w:cs="Arial"/>
          <w:sz w:val="22"/>
          <w:szCs w:val="22"/>
        </w:rPr>
        <w:t xml:space="preserve">erm </w:t>
      </w:r>
      <w:r w:rsidR="008E3488" w:rsidRPr="00DE6FDC">
        <w:rPr>
          <w:rFonts w:ascii="Arial" w:hAnsi="Arial" w:cs="Arial"/>
          <w:sz w:val="22"/>
          <w:szCs w:val="22"/>
        </w:rPr>
        <w:t>c</w:t>
      </w:r>
      <w:r w:rsidRPr="00DE6FDC">
        <w:rPr>
          <w:rFonts w:ascii="Arial" w:hAnsi="Arial" w:cs="Arial"/>
          <w:sz w:val="22"/>
          <w:szCs w:val="22"/>
        </w:rPr>
        <w:t xml:space="preserve">ontrol of Simian Immunodeficiency Virus SIVmac239. </w:t>
      </w:r>
      <w:r w:rsidRPr="00DE6FDC">
        <w:rPr>
          <w:rFonts w:ascii="Arial" w:hAnsi="Arial" w:cs="Arial"/>
          <w:i/>
          <w:sz w:val="22"/>
          <w:szCs w:val="22"/>
        </w:rPr>
        <w:t>Journal of Virology, 77</w:t>
      </w:r>
      <w:r w:rsidRPr="00DE6FDC">
        <w:rPr>
          <w:rFonts w:ascii="Arial" w:hAnsi="Arial" w:cs="Arial"/>
          <w:sz w:val="22"/>
          <w:szCs w:val="22"/>
        </w:rPr>
        <w:t>, 13348-13360.</w:t>
      </w:r>
      <w:r w:rsidR="00330F7E" w:rsidRPr="00DE6FDC">
        <w:rPr>
          <w:rFonts w:ascii="Arial" w:hAnsi="Arial" w:cs="Arial"/>
          <w:sz w:val="22"/>
          <w:szCs w:val="22"/>
        </w:rPr>
        <w:t xml:space="preserve"> </w:t>
      </w:r>
    </w:p>
    <w:p w14:paraId="69A8761B" w14:textId="44509BD1" w:rsidR="00921CBE" w:rsidRPr="00DE6FDC" w:rsidRDefault="00921CB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Page, G. P., George, V., Go, R. C., Page, P. Z., &amp; Allison, D. B. (2003). “Are We There Yet?”: Deciding when one has demonstrated specific genetic causation in complex diseases and quantitative traits. </w:t>
      </w:r>
      <w:r w:rsidRPr="00DE6FDC">
        <w:rPr>
          <w:rFonts w:ascii="Arial" w:hAnsi="Arial" w:cs="Arial"/>
          <w:i/>
          <w:sz w:val="22"/>
          <w:szCs w:val="22"/>
        </w:rPr>
        <w:t>American Journal of Human Genetics, 73</w:t>
      </w:r>
      <w:r w:rsidR="00B322EC" w:rsidRPr="00DE6FDC">
        <w:rPr>
          <w:rFonts w:ascii="Arial" w:hAnsi="Arial" w:cs="Arial"/>
          <w:sz w:val="22"/>
          <w:szCs w:val="22"/>
        </w:rPr>
        <w:t>(4),</w:t>
      </w:r>
      <w:r w:rsidR="00655244" w:rsidRPr="00DE6FDC">
        <w:rPr>
          <w:rFonts w:ascii="Arial" w:hAnsi="Arial" w:cs="Arial"/>
          <w:sz w:val="22"/>
          <w:szCs w:val="22"/>
        </w:rPr>
        <w:t xml:space="preserve"> 711–719.</w:t>
      </w:r>
    </w:p>
    <w:p w14:paraId="7EC7E7D6" w14:textId="78F1E073" w:rsidR="00655244" w:rsidRPr="00DE6FDC" w:rsidRDefault="00655244"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Redden D. T. &amp; </w:t>
      </w:r>
      <w:r w:rsidR="00480501" w:rsidRPr="00DE6FDC">
        <w:rPr>
          <w:rFonts w:ascii="Arial" w:hAnsi="Arial" w:cs="Arial"/>
          <w:sz w:val="22"/>
          <w:szCs w:val="22"/>
        </w:rPr>
        <w:t>Allison, D</w:t>
      </w:r>
      <w:r w:rsidRPr="00DE6FDC">
        <w:rPr>
          <w:rFonts w:ascii="Arial" w:hAnsi="Arial" w:cs="Arial"/>
          <w:sz w:val="22"/>
          <w:szCs w:val="22"/>
        </w:rPr>
        <w:t xml:space="preserve">. B. (2003). Non-replication in </w:t>
      </w:r>
      <w:r w:rsidR="00F5195D" w:rsidRPr="00DE6FDC">
        <w:rPr>
          <w:rFonts w:ascii="Arial" w:hAnsi="Arial" w:cs="Arial"/>
          <w:sz w:val="22"/>
          <w:szCs w:val="22"/>
        </w:rPr>
        <w:t>g</w:t>
      </w:r>
      <w:r w:rsidRPr="00DE6FDC">
        <w:rPr>
          <w:rFonts w:ascii="Arial" w:hAnsi="Arial" w:cs="Arial"/>
          <w:sz w:val="22"/>
          <w:szCs w:val="22"/>
        </w:rPr>
        <w:t xml:space="preserve">enetic </w:t>
      </w:r>
      <w:r w:rsidR="00F5195D" w:rsidRPr="00DE6FDC">
        <w:rPr>
          <w:rFonts w:ascii="Arial" w:hAnsi="Arial" w:cs="Arial"/>
          <w:sz w:val="22"/>
          <w:szCs w:val="22"/>
        </w:rPr>
        <w:t>a</w:t>
      </w:r>
      <w:r w:rsidRPr="00DE6FDC">
        <w:rPr>
          <w:rFonts w:ascii="Arial" w:hAnsi="Arial" w:cs="Arial"/>
          <w:sz w:val="22"/>
          <w:szCs w:val="22"/>
        </w:rPr>
        <w:t xml:space="preserve">ssociation </w:t>
      </w:r>
      <w:r w:rsidR="00F5195D" w:rsidRPr="00DE6FDC">
        <w:rPr>
          <w:rFonts w:ascii="Arial" w:hAnsi="Arial" w:cs="Arial"/>
          <w:sz w:val="22"/>
          <w:szCs w:val="22"/>
        </w:rPr>
        <w:t>s</w:t>
      </w:r>
      <w:r w:rsidRPr="00DE6FDC">
        <w:rPr>
          <w:rFonts w:ascii="Arial" w:hAnsi="Arial" w:cs="Arial"/>
          <w:sz w:val="22"/>
          <w:szCs w:val="22"/>
        </w:rPr>
        <w:t xml:space="preserve">tudies of </w:t>
      </w:r>
      <w:r w:rsidR="00F5195D" w:rsidRPr="00DE6FDC">
        <w:rPr>
          <w:rFonts w:ascii="Arial" w:hAnsi="Arial" w:cs="Arial"/>
          <w:sz w:val="22"/>
          <w:szCs w:val="22"/>
        </w:rPr>
        <w:t>o</w:t>
      </w:r>
      <w:r w:rsidRPr="00DE6FDC">
        <w:rPr>
          <w:rFonts w:ascii="Arial" w:hAnsi="Arial" w:cs="Arial"/>
          <w:sz w:val="22"/>
          <w:szCs w:val="22"/>
        </w:rPr>
        <w:t xml:space="preserve">besity and </w:t>
      </w:r>
      <w:r w:rsidR="00F5195D" w:rsidRPr="00DE6FDC">
        <w:rPr>
          <w:rFonts w:ascii="Arial" w:hAnsi="Arial" w:cs="Arial"/>
          <w:sz w:val="22"/>
          <w:szCs w:val="22"/>
        </w:rPr>
        <w:t>d</w:t>
      </w:r>
      <w:r w:rsidRPr="00DE6FDC">
        <w:rPr>
          <w:rFonts w:ascii="Arial" w:hAnsi="Arial" w:cs="Arial"/>
          <w:sz w:val="22"/>
          <w:szCs w:val="22"/>
        </w:rPr>
        <w:t xml:space="preserve">iabetes. </w:t>
      </w:r>
      <w:r w:rsidRPr="00DE6FDC">
        <w:rPr>
          <w:rFonts w:ascii="Arial" w:hAnsi="Arial" w:cs="Arial"/>
          <w:i/>
          <w:sz w:val="22"/>
          <w:szCs w:val="22"/>
        </w:rPr>
        <w:t>Journal of Nutrition, 133</w:t>
      </w:r>
      <w:r w:rsidR="00B322EC" w:rsidRPr="00DE6FDC">
        <w:rPr>
          <w:rFonts w:ascii="Arial" w:hAnsi="Arial" w:cs="Arial"/>
          <w:sz w:val="22"/>
          <w:szCs w:val="22"/>
        </w:rPr>
        <w:t>(11)</w:t>
      </w:r>
      <w:r w:rsidRPr="00DE6FDC">
        <w:rPr>
          <w:rFonts w:ascii="Arial" w:hAnsi="Arial" w:cs="Arial"/>
          <w:sz w:val="22"/>
          <w:szCs w:val="22"/>
        </w:rPr>
        <w:t xml:space="preserve">, 3323-3326. </w:t>
      </w:r>
    </w:p>
    <w:p w14:paraId="5615EA83" w14:textId="138E9EE2"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Yi, N., Xu, S., George, V., &amp; Allison, D. B. (2004). Mapping </w:t>
      </w:r>
      <w:r w:rsidR="00F5195D" w:rsidRPr="00DE6FDC">
        <w:rPr>
          <w:rFonts w:ascii="Arial" w:hAnsi="Arial" w:cs="Arial"/>
          <w:sz w:val="22"/>
          <w:szCs w:val="22"/>
        </w:rPr>
        <w:t>m</w:t>
      </w:r>
      <w:r w:rsidRPr="00DE6FDC">
        <w:rPr>
          <w:rFonts w:ascii="Arial" w:hAnsi="Arial" w:cs="Arial"/>
          <w:sz w:val="22"/>
          <w:szCs w:val="22"/>
        </w:rPr>
        <w:t xml:space="preserve">ultiple </w:t>
      </w:r>
      <w:r w:rsidR="00F5195D" w:rsidRPr="00DE6FDC">
        <w:rPr>
          <w:rFonts w:ascii="Arial" w:hAnsi="Arial" w:cs="Arial"/>
          <w:sz w:val="22"/>
          <w:szCs w:val="22"/>
        </w:rPr>
        <w:t>q</w:t>
      </w:r>
      <w:r w:rsidRPr="00DE6FDC">
        <w:rPr>
          <w:rFonts w:ascii="Arial" w:hAnsi="Arial" w:cs="Arial"/>
          <w:sz w:val="22"/>
          <w:szCs w:val="22"/>
        </w:rPr>
        <w:t xml:space="preserve">uantitative </w:t>
      </w:r>
      <w:r w:rsidR="00F5195D" w:rsidRPr="00DE6FDC">
        <w:rPr>
          <w:rFonts w:ascii="Arial" w:hAnsi="Arial" w:cs="Arial"/>
          <w:sz w:val="22"/>
          <w:szCs w:val="22"/>
        </w:rPr>
        <w:t>t</w:t>
      </w:r>
      <w:r w:rsidRPr="00DE6FDC">
        <w:rPr>
          <w:rFonts w:ascii="Arial" w:hAnsi="Arial" w:cs="Arial"/>
          <w:sz w:val="22"/>
          <w:szCs w:val="22"/>
        </w:rPr>
        <w:t xml:space="preserve">rait </w:t>
      </w:r>
      <w:r w:rsidR="00F5195D" w:rsidRPr="00DE6FDC">
        <w:rPr>
          <w:rFonts w:ascii="Arial" w:hAnsi="Arial" w:cs="Arial"/>
          <w:sz w:val="22"/>
          <w:szCs w:val="22"/>
        </w:rPr>
        <w:t>l</w:t>
      </w:r>
      <w:r w:rsidRPr="00DE6FDC">
        <w:rPr>
          <w:rFonts w:ascii="Arial" w:hAnsi="Arial" w:cs="Arial"/>
          <w:sz w:val="22"/>
          <w:szCs w:val="22"/>
        </w:rPr>
        <w:t xml:space="preserve">oci for </w:t>
      </w:r>
      <w:r w:rsidR="00F5195D" w:rsidRPr="00DE6FDC">
        <w:rPr>
          <w:rFonts w:ascii="Arial" w:hAnsi="Arial" w:cs="Arial"/>
          <w:sz w:val="22"/>
          <w:szCs w:val="22"/>
        </w:rPr>
        <w:t>o</w:t>
      </w:r>
      <w:r w:rsidRPr="00DE6FDC">
        <w:rPr>
          <w:rFonts w:ascii="Arial" w:hAnsi="Arial" w:cs="Arial"/>
          <w:sz w:val="22"/>
          <w:szCs w:val="22"/>
        </w:rPr>
        <w:t xml:space="preserve">rdinal </w:t>
      </w:r>
      <w:r w:rsidR="00F5195D" w:rsidRPr="00DE6FDC">
        <w:rPr>
          <w:rFonts w:ascii="Arial" w:hAnsi="Arial" w:cs="Arial"/>
          <w:sz w:val="22"/>
          <w:szCs w:val="22"/>
        </w:rPr>
        <w:t>t</w:t>
      </w:r>
      <w:r w:rsidRPr="00DE6FDC">
        <w:rPr>
          <w:rFonts w:ascii="Arial" w:hAnsi="Arial" w:cs="Arial"/>
          <w:sz w:val="22"/>
          <w:szCs w:val="22"/>
        </w:rPr>
        <w:t xml:space="preserve">raits. </w:t>
      </w:r>
      <w:r w:rsidRPr="00DE6FDC">
        <w:rPr>
          <w:rFonts w:ascii="Arial" w:hAnsi="Arial" w:cs="Arial"/>
          <w:i/>
          <w:iCs/>
          <w:sz w:val="22"/>
          <w:szCs w:val="22"/>
        </w:rPr>
        <w:t>Behavior Genetics, 34</w:t>
      </w:r>
      <w:r w:rsidRPr="00DE6FDC">
        <w:rPr>
          <w:rFonts w:ascii="Arial" w:hAnsi="Arial" w:cs="Arial"/>
          <w:sz w:val="22"/>
          <w:szCs w:val="22"/>
        </w:rPr>
        <w:t>, 3-15</w:t>
      </w:r>
      <w:r w:rsidRPr="00DE6FDC">
        <w:rPr>
          <w:rFonts w:ascii="Arial" w:hAnsi="Arial" w:cs="Arial"/>
          <w:i/>
          <w:iCs/>
          <w:sz w:val="22"/>
          <w:szCs w:val="22"/>
        </w:rPr>
        <w:t>.</w:t>
      </w:r>
    </w:p>
    <w:p w14:paraId="21D2817A" w14:textId="3DB3EB44"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Zhang, H., Hyde, K., Page, G. P., Brand, J. P. L., Zhou, J., Yu, S., Allison, D. B., Hsu, H., &amp; Mountz, J. D. (2004). </w:t>
      </w:r>
      <w:r w:rsidRPr="00DE6FDC">
        <w:rPr>
          <w:rFonts w:ascii="Arial" w:hAnsi="Arial" w:cs="Arial"/>
          <w:iCs/>
          <w:sz w:val="22"/>
          <w:szCs w:val="22"/>
        </w:rPr>
        <w:t xml:space="preserve">Novel </w:t>
      </w:r>
      <w:r w:rsidR="00F5195D" w:rsidRPr="00DE6FDC">
        <w:rPr>
          <w:rFonts w:ascii="Arial" w:hAnsi="Arial" w:cs="Arial"/>
          <w:iCs/>
          <w:sz w:val="22"/>
          <w:szCs w:val="22"/>
        </w:rPr>
        <w:t>t</w:t>
      </w:r>
      <w:r w:rsidRPr="00DE6FDC">
        <w:rPr>
          <w:rFonts w:ascii="Arial" w:hAnsi="Arial" w:cs="Arial"/>
          <w:iCs/>
          <w:sz w:val="22"/>
          <w:szCs w:val="22"/>
        </w:rPr>
        <w:t xml:space="preserve">umor </w:t>
      </w:r>
      <w:r w:rsidR="00F5195D" w:rsidRPr="00DE6FDC">
        <w:rPr>
          <w:rFonts w:ascii="Arial" w:hAnsi="Arial" w:cs="Arial"/>
          <w:iCs/>
          <w:sz w:val="22"/>
          <w:szCs w:val="22"/>
        </w:rPr>
        <w:t>n</w:t>
      </w:r>
      <w:r w:rsidRPr="00DE6FDC">
        <w:rPr>
          <w:rFonts w:ascii="Arial" w:hAnsi="Arial" w:cs="Arial"/>
          <w:iCs/>
          <w:sz w:val="22"/>
          <w:szCs w:val="22"/>
        </w:rPr>
        <w:t xml:space="preserve">ecrosis </w:t>
      </w:r>
      <w:r w:rsidR="00F5195D" w:rsidRPr="00DE6FDC">
        <w:rPr>
          <w:rFonts w:ascii="Arial" w:hAnsi="Arial" w:cs="Arial"/>
          <w:iCs/>
          <w:sz w:val="22"/>
          <w:szCs w:val="22"/>
        </w:rPr>
        <w:t>f</w:t>
      </w:r>
      <w:r w:rsidRPr="00DE6FDC">
        <w:rPr>
          <w:rFonts w:ascii="Arial" w:hAnsi="Arial" w:cs="Arial"/>
          <w:iCs/>
          <w:sz w:val="22"/>
          <w:szCs w:val="22"/>
        </w:rPr>
        <w:t xml:space="preserve">actor-a </w:t>
      </w:r>
      <w:r w:rsidR="00F5195D" w:rsidRPr="00DE6FDC">
        <w:rPr>
          <w:rFonts w:ascii="Arial" w:hAnsi="Arial" w:cs="Arial"/>
          <w:iCs/>
          <w:sz w:val="22"/>
          <w:szCs w:val="22"/>
        </w:rPr>
        <w:t>r</w:t>
      </w:r>
      <w:r w:rsidRPr="00DE6FDC">
        <w:rPr>
          <w:rFonts w:ascii="Arial" w:hAnsi="Arial" w:cs="Arial"/>
          <w:iCs/>
          <w:sz w:val="22"/>
          <w:szCs w:val="22"/>
        </w:rPr>
        <w:t xml:space="preserve">egulated </w:t>
      </w:r>
      <w:r w:rsidR="00F5195D" w:rsidRPr="00DE6FDC">
        <w:rPr>
          <w:rFonts w:ascii="Arial" w:hAnsi="Arial" w:cs="Arial"/>
          <w:iCs/>
          <w:sz w:val="22"/>
          <w:szCs w:val="22"/>
        </w:rPr>
        <w:t>g</w:t>
      </w:r>
      <w:r w:rsidRPr="00DE6FDC">
        <w:rPr>
          <w:rFonts w:ascii="Arial" w:hAnsi="Arial" w:cs="Arial"/>
          <w:iCs/>
          <w:sz w:val="22"/>
          <w:szCs w:val="22"/>
        </w:rPr>
        <w:t xml:space="preserve">enes in </w:t>
      </w:r>
      <w:r w:rsidR="00F5195D" w:rsidRPr="00DE6FDC">
        <w:rPr>
          <w:rFonts w:ascii="Arial" w:hAnsi="Arial" w:cs="Arial"/>
          <w:iCs/>
          <w:sz w:val="22"/>
          <w:szCs w:val="22"/>
        </w:rPr>
        <w:t>r</w:t>
      </w:r>
      <w:r w:rsidRPr="00DE6FDC">
        <w:rPr>
          <w:rFonts w:ascii="Arial" w:hAnsi="Arial" w:cs="Arial"/>
          <w:iCs/>
          <w:sz w:val="22"/>
          <w:szCs w:val="22"/>
        </w:rPr>
        <w:t xml:space="preserve">heumatoid </w:t>
      </w:r>
      <w:r w:rsidR="00F5195D" w:rsidRPr="00DE6FDC">
        <w:rPr>
          <w:rFonts w:ascii="Arial" w:hAnsi="Arial" w:cs="Arial"/>
          <w:iCs/>
          <w:sz w:val="22"/>
          <w:szCs w:val="22"/>
        </w:rPr>
        <w:t>a</w:t>
      </w:r>
      <w:r w:rsidRPr="00DE6FDC">
        <w:rPr>
          <w:rFonts w:ascii="Arial" w:hAnsi="Arial" w:cs="Arial"/>
          <w:iCs/>
          <w:sz w:val="22"/>
          <w:szCs w:val="22"/>
        </w:rPr>
        <w:t xml:space="preserve">rthritis. </w:t>
      </w:r>
      <w:r w:rsidRPr="00DE6FDC">
        <w:rPr>
          <w:rFonts w:ascii="Arial" w:hAnsi="Arial" w:cs="Arial"/>
          <w:i/>
          <w:iCs/>
          <w:sz w:val="22"/>
          <w:szCs w:val="22"/>
        </w:rPr>
        <w:t>Arthritis &amp; Rheumatism, 50</w:t>
      </w:r>
      <w:r w:rsidR="00B322EC" w:rsidRPr="00DE6FDC">
        <w:rPr>
          <w:rFonts w:ascii="Arial" w:hAnsi="Arial" w:cs="Arial"/>
          <w:iCs/>
          <w:sz w:val="22"/>
          <w:szCs w:val="22"/>
        </w:rPr>
        <w:t>(2)</w:t>
      </w:r>
      <w:r w:rsidRPr="00DE6FDC">
        <w:rPr>
          <w:rFonts w:ascii="Arial" w:hAnsi="Arial" w:cs="Arial"/>
          <w:i/>
          <w:iCs/>
          <w:sz w:val="22"/>
          <w:szCs w:val="22"/>
        </w:rPr>
        <w:t xml:space="preserve">, </w:t>
      </w:r>
      <w:r w:rsidRPr="00DE6FDC">
        <w:rPr>
          <w:rFonts w:ascii="Arial" w:hAnsi="Arial" w:cs="Arial"/>
          <w:iCs/>
          <w:sz w:val="22"/>
          <w:szCs w:val="22"/>
        </w:rPr>
        <w:t>420–431.</w:t>
      </w:r>
    </w:p>
    <w:p w14:paraId="23BDEFA7" w14:textId="60008708"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Wang, C., Weindruch, R., Fernandez, J. R., Coffey, C. S., Patel, P., &amp; Allison, D. B. (2004). Caloric </w:t>
      </w:r>
      <w:r w:rsidR="00F5195D" w:rsidRPr="00DE6FDC">
        <w:rPr>
          <w:rFonts w:ascii="Arial" w:hAnsi="Arial" w:cs="Arial"/>
          <w:sz w:val="22"/>
          <w:szCs w:val="22"/>
        </w:rPr>
        <w:t>r</w:t>
      </w:r>
      <w:r w:rsidRPr="00DE6FDC">
        <w:rPr>
          <w:rFonts w:ascii="Arial" w:hAnsi="Arial" w:cs="Arial"/>
          <w:sz w:val="22"/>
          <w:szCs w:val="22"/>
        </w:rPr>
        <w:t xml:space="preserve">estriction and </w:t>
      </w:r>
      <w:r w:rsidR="00F5195D" w:rsidRPr="00DE6FDC">
        <w:rPr>
          <w:rFonts w:ascii="Arial" w:hAnsi="Arial" w:cs="Arial"/>
          <w:sz w:val="22"/>
          <w:szCs w:val="22"/>
        </w:rPr>
        <w:t>b</w:t>
      </w:r>
      <w:r w:rsidRPr="00DE6FDC">
        <w:rPr>
          <w:rFonts w:ascii="Arial" w:hAnsi="Arial" w:cs="Arial"/>
          <w:sz w:val="22"/>
          <w:szCs w:val="22"/>
        </w:rPr>
        <w:t xml:space="preserve">ody </w:t>
      </w:r>
      <w:r w:rsidR="00F5195D" w:rsidRPr="00DE6FDC">
        <w:rPr>
          <w:rFonts w:ascii="Arial" w:hAnsi="Arial" w:cs="Arial"/>
          <w:sz w:val="22"/>
          <w:szCs w:val="22"/>
        </w:rPr>
        <w:t>w</w:t>
      </w:r>
      <w:r w:rsidRPr="00DE6FDC">
        <w:rPr>
          <w:rFonts w:ascii="Arial" w:hAnsi="Arial" w:cs="Arial"/>
          <w:sz w:val="22"/>
          <w:szCs w:val="22"/>
        </w:rPr>
        <w:t xml:space="preserve">eight independently </w:t>
      </w:r>
      <w:r w:rsidR="00F5195D" w:rsidRPr="00DE6FDC">
        <w:rPr>
          <w:rFonts w:ascii="Arial" w:hAnsi="Arial" w:cs="Arial"/>
          <w:sz w:val="22"/>
          <w:szCs w:val="22"/>
        </w:rPr>
        <w:t>a</w:t>
      </w:r>
      <w:r w:rsidRPr="00DE6FDC">
        <w:rPr>
          <w:rFonts w:ascii="Arial" w:hAnsi="Arial" w:cs="Arial"/>
          <w:sz w:val="22"/>
          <w:szCs w:val="22"/>
        </w:rPr>
        <w:t xml:space="preserve">ffect </w:t>
      </w:r>
      <w:r w:rsidR="00F5195D" w:rsidRPr="00DE6FDC">
        <w:rPr>
          <w:rFonts w:ascii="Arial" w:hAnsi="Arial" w:cs="Arial"/>
          <w:sz w:val="22"/>
          <w:szCs w:val="22"/>
        </w:rPr>
        <w:t>l</w:t>
      </w:r>
      <w:r w:rsidRPr="00DE6FDC">
        <w:rPr>
          <w:rFonts w:ascii="Arial" w:hAnsi="Arial" w:cs="Arial"/>
          <w:sz w:val="22"/>
          <w:szCs w:val="22"/>
        </w:rPr>
        <w:t xml:space="preserve">ongevity in </w:t>
      </w:r>
      <w:r w:rsidR="00D336A6" w:rsidRPr="00DE6FDC">
        <w:rPr>
          <w:rFonts w:ascii="Arial" w:hAnsi="Arial" w:cs="Arial"/>
          <w:sz w:val="22"/>
          <w:szCs w:val="22"/>
        </w:rPr>
        <w:t>Wistar</w:t>
      </w:r>
      <w:r w:rsidRPr="00DE6FDC">
        <w:rPr>
          <w:rFonts w:ascii="Arial" w:hAnsi="Arial" w:cs="Arial"/>
          <w:sz w:val="22"/>
          <w:szCs w:val="22"/>
        </w:rPr>
        <w:t xml:space="preserve"> </w:t>
      </w:r>
      <w:r w:rsidR="00F5195D" w:rsidRPr="00DE6FDC">
        <w:rPr>
          <w:rFonts w:ascii="Arial" w:hAnsi="Arial" w:cs="Arial"/>
          <w:sz w:val="22"/>
          <w:szCs w:val="22"/>
        </w:rPr>
        <w:t>r</w:t>
      </w:r>
      <w:r w:rsidRPr="00DE6FDC">
        <w:rPr>
          <w:rFonts w:ascii="Arial" w:hAnsi="Arial" w:cs="Arial"/>
          <w:sz w:val="22"/>
          <w:szCs w:val="22"/>
        </w:rPr>
        <w:t xml:space="preserve">ats. </w:t>
      </w:r>
      <w:r w:rsidRPr="00DE6FDC">
        <w:rPr>
          <w:rFonts w:ascii="Arial" w:hAnsi="Arial" w:cs="Arial"/>
          <w:i/>
          <w:iCs/>
          <w:sz w:val="22"/>
          <w:szCs w:val="22"/>
        </w:rPr>
        <w:t xml:space="preserve">International Journal of Obesity, 28, </w:t>
      </w:r>
      <w:r w:rsidRPr="00DE6FDC">
        <w:rPr>
          <w:rFonts w:ascii="Arial" w:hAnsi="Arial" w:cs="Arial"/>
          <w:sz w:val="22"/>
          <w:szCs w:val="22"/>
        </w:rPr>
        <w:t>357-62</w:t>
      </w:r>
      <w:r w:rsidRPr="00DE6FDC">
        <w:rPr>
          <w:rFonts w:ascii="Arial" w:hAnsi="Arial" w:cs="Arial"/>
          <w:i/>
          <w:iCs/>
          <w:sz w:val="22"/>
          <w:szCs w:val="22"/>
        </w:rPr>
        <w:t>.</w:t>
      </w:r>
    </w:p>
    <w:p w14:paraId="489F9456" w14:textId="0D8D794A"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Shete, S., Beasley, M., Etzel, C., Fernández, J. F., Chen, J., Allison, D. B., &amp; Amos, C. I. (2004). Effect of Winsorization on </w:t>
      </w:r>
      <w:r w:rsidR="00794BAA" w:rsidRPr="00DE6FDC">
        <w:rPr>
          <w:rFonts w:ascii="Arial" w:hAnsi="Arial" w:cs="Arial"/>
          <w:sz w:val="22"/>
          <w:szCs w:val="22"/>
        </w:rPr>
        <w:t>p</w:t>
      </w:r>
      <w:r w:rsidRPr="00DE6FDC">
        <w:rPr>
          <w:rFonts w:ascii="Arial" w:hAnsi="Arial" w:cs="Arial"/>
          <w:sz w:val="22"/>
          <w:szCs w:val="22"/>
        </w:rPr>
        <w:t xml:space="preserve">ower and </w:t>
      </w:r>
      <w:r w:rsidR="00794BAA" w:rsidRPr="00DE6FDC">
        <w:rPr>
          <w:rFonts w:ascii="Arial" w:hAnsi="Arial" w:cs="Arial"/>
          <w:sz w:val="22"/>
          <w:szCs w:val="22"/>
        </w:rPr>
        <w:t>t</w:t>
      </w:r>
      <w:r w:rsidRPr="00DE6FDC">
        <w:rPr>
          <w:rFonts w:ascii="Arial" w:hAnsi="Arial" w:cs="Arial"/>
          <w:sz w:val="22"/>
          <w:szCs w:val="22"/>
        </w:rPr>
        <w:t xml:space="preserve">ype 1 </w:t>
      </w:r>
      <w:r w:rsidR="00794BAA" w:rsidRPr="00DE6FDC">
        <w:rPr>
          <w:rFonts w:ascii="Arial" w:hAnsi="Arial" w:cs="Arial"/>
          <w:sz w:val="22"/>
          <w:szCs w:val="22"/>
        </w:rPr>
        <w:t>e</w:t>
      </w:r>
      <w:r w:rsidRPr="00DE6FDC">
        <w:rPr>
          <w:rFonts w:ascii="Arial" w:hAnsi="Arial" w:cs="Arial"/>
          <w:sz w:val="22"/>
          <w:szCs w:val="22"/>
        </w:rPr>
        <w:t xml:space="preserve">rror of </w:t>
      </w:r>
      <w:r w:rsidR="00794BAA" w:rsidRPr="00DE6FDC">
        <w:rPr>
          <w:rFonts w:ascii="Arial" w:hAnsi="Arial" w:cs="Arial"/>
          <w:sz w:val="22"/>
          <w:szCs w:val="22"/>
        </w:rPr>
        <w:t>v</w:t>
      </w:r>
      <w:r w:rsidRPr="00DE6FDC">
        <w:rPr>
          <w:rFonts w:ascii="Arial" w:hAnsi="Arial" w:cs="Arial"/>
          <w:sz w:val="22"/>
          <w:szCs w:val="22"/>
        </w:rPr>
        <w:t xml:space="preserve">ariance </w:t>
      </w:r>
      <w:r w:rsidR="00794BAA" w:rsidRPr="00DE6FDC">
        <w:rPr>
          <w:rFonts w:ascii="Arial" w:hAnsi="Arial" w:cs="Arial"/>
          <w:sz w:val="22"/>
          <w:szCs w:val="22"/>
        </w:rPr>
        <w:t>c</w:t>
      </w:r>
      <w:r w:rsidRPr="00DE6FDC">
        <w:rPr>
          <w:rFonts w:ascii="Arial" w:hAnsi="Arial" w:cs="Arial"/>
          <w:sz w:val="22"/>
          <w:szCs w:val="22"/>
        </w:rPr>
        <w:t xml:space="preserve">omponents and </w:t>
      </w:r>
      <w:r w:rsidR="00794BAA" w:rsidRPr="00DE6FDC">
        <w:rPr>
          <w:rFonts w:ascii="Arial" w:hAnsi="Arial" w:cs="Arial"/>
          <w:sz w:val="22"/>
          <w:szCs w:val="22"/>
        </w:rPr>
        <w:t>r</w:t>
      </w:r>
      <w:r w:rsidRPr="00DE6FDC">
        <w:rPr>
          <w:rFonts w:ascii="Arial" w:hAnsi="Arial" w:cs="Arial"/>
          <w:sz w:val="22"/>
          <w:szCs w:val="22"/>
        </w:rPr>
        <w:t xml:space="preserve">elated </w:t>
      </w:r>
      <w:r w:rsidR="00794BAA" w:rsidRPr="00DE6FDC">
        <w:rPr>
          <w:rFonts w:ascii="Arial" w:hAnsi="Arial" w:cs="Arial"/>
          <w:sz w:val="22"/>
          <w:szCs w:val="22"/>
        </w:rPr>
        <w:t>m</w:t>
      </w:r>
      <w:r w:rsidRPr="00DE6FDC">
        <w:rPr>
          <w:rFonts w:ascii="Arial" w:hAnsi="Arial" w:cs="Arial"/>
          <w:sz w:val="22"/>
          <w:szCs w:val="22"/>
        </w:rPr>
        <w:t xml:space="preserve">ethods of QTL </w:t>
      </w:r>
      <w:r w:rsidR="00794BAA" w:rsidRPr="00DE6FDC">
        <w:rPr>
          <w:rFonts w:ascii="Arial" w:hAnsi="Arial" w:cs="Arial"/>
          <w:sz w:val="22"/>
          <w:szCs w:val="22"/>
        </w:rPr>
        <w:t>d</w:t>
      </w:r>
      <w:r w:rsidRPr="00DE6FDC">
        <w:rPr>
          <w:rFonts w:ascii="Arial" w:hAnsi="Arial" w:cs="Arial"/>
          <w:sz w:val="22"/>
          <w:szCs w:val="22"/>
        </w:rPr>
        <w:t xml:space="preserve">etection. </w:t>
      </w:r>
      <w:r w:rsidRPr="00DE6FDC">
        <w:rPr>
          <w:rFonts w:ascii="Arial" w:hAnsi="Arial" w:cs="Arial"/>
          <w:i/>
          <w:iCs/>
          <w:sz w:val="22"/>
          <w:szCs w:val="22"/>
        </w:rPr>
        <w:t>Behavior Genetics, 34</w:t>
      </w:r>
      <w:r w:rsidR="00AB3803" w:rsidRPr="00DE6FDC">
        <w:rPr>
          <w:rFonts w:ascii="Arial" w:hAnsi="Arial" w:cs="Arial"/>
          <w:iCs/>
          <w:sz w:val="22"/>
          <w:szCs w:val="22"/>
        </w:rPr>
        <w:t>(2)</w:t>
      </w:r>
      <w:r w:rsidRPr="00DE6FDC">
        <w:rPr>
          <w:rFonts w:ascii="Arial" w:hAnsi="Arial" w:cs="Arial"/>
          <w:sz w:val="22"/>
          <w:szCs w:val="22"/>
        </w:rPr>
        <w:t>, 153-159.</w:t>
      </w:r>
    </w:p>
    <w:p w14:paraId="2D0A89B3" w14:textId="56CDACF1"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Beasley, T. M., Page, G. P., Brand, J. P. L., Gadbury, G. L., Mountz, J. D., &amp; Allison, D. B. (2004). Chebyshev’s </w:t>
      </w:r>
      <w:r w:rsidR="00865F32" w:rsidRPr="00DE6FDC">
        <w:rPr>
          <w:rFonts w:ascii="Arial" w:hAnsi="Arial" w:cs="Arial"/>
          <w:sz w:val="22"/>
          <w:szCs w:val="22"/>
        </w:rPr>
        <w:t>i</w:t>
      </w:r>
      <w:r w:rsidRPr="00DE6FDC">
        <w:rPr>
          <w:rFonts w:ascii="Arial" w:hAnsi="Arial" w:cs="Arial"/>
          <w:sz w:val="22"/>
          <w:szCs w:val="22"/>
        </w:rPr>
        <w:t xml:space="preserve">nequality for </w:t>
      </w:r>
      <w:r w:rsidR="00865F32" w:rsidRPr="00DE6FDC">
        <w:rPr>
          <w:rFonts w:ascii="Arial" w:hAnsi="Arial" w:cs="Arial"/>
          <w:sz w:val="22"/>
          <w:szCs w:val="22"/>
        </w:rPr>
        <w:t>n</w:t>
      </w:r>
      <w:r w:rsidRPr="00DE6FDC">
        <w:rPr>
          <w:rFonts w:ascii="Arial" w:hAnsi="Arial" w:cs="Arial"/>
          <w:sz w:val="22"/>
          <w:szCs w:val="22"/>
        </w:rPr>
        <w:t xml:space="preserve">on-parametric </w:t>
      </w:r>
      <w:r w:rsidR="00865F32" w:rsidRPr="00DE6FDC">
        <w:rPr>
          <w:rFonts w:ascii="Arial" w:hAnsi="Arial" w:cs="Arial"/>
          <w:sz w:val="22"/>
          <w:szCs w:val="22"/>
        </w:rPr>
        <w:t>t</w:t>
      </w:r>
      <w:r w:rsidRPr="00DE6FDC">
        <w:rPr>
          <w:rFonts w:ascii="Arial" w:hAnsi="Arial" w:cs="Arial"/>
          <w:sz w:val="22"/>
          <w:szCs w:val="22"/>
        </w:rPr>
        <w:t xml:space="preserve">esting with </w:t>
      </w:r>
      <w:r w:rsidR="00865F32" w:rsidRPr="00DE6FDC">
        <w:rPr>
          <w:rFonts w:ascii="Arial" w:hAnsi="Arial" w:cs="Arial"/>
          <w:sz w:val="22"/>
          <w:szCs w:val="22"/>
        </w:rPr>
        <w:t>s</w:t>
      </w:r>
      <w:r w:rsidRPr="00DE6FDC">
        <w:rPr>
          <w:rFonts w:ascii="Arial" w:hAnsi="Arial" w:cs="Arial"/>
          <w:sz w:val="22"/>
          <w:szCs w:val="22"/>
        </w:rPr>
        <w:t xml:space="preserve">mall N and </w:t>
      </w:r>
      <w:r w:rsidRPr="004F2312">
        <w:rPr>
          <w:rFonts w:ascii="Arial" w:hAnsi="Arial" w:cs="Arial"/>
          <w:sz w:val="22"/>
          <w:szCs w:val="22"/>
        </w:rPr>
        <w:sym w:font="Symbol" w:char="F061"/>
      </w:r>
      <w:r w:rsidRPr="004F2312">
        <w:rPr>
          <w:rFonts w:ascii="Arial" w:hAnsi="Arial" w:cs="Arial"/>
          <w:sz w:val="22"/>
          <w:szCs w:val="22"/>
        </w:rPr>
        <w:t xml:space="preserve"> in </w:t>
      </w:r>
      <w:r w:rsidR="00865F32" w:rsidRPr="00DE6FDC">
        <w:rPr>
          <w:rFonts w:ascii="Arial" w:hAnsi="Arial" w:cs="Arial"/>
          <w:sz w:val="22"/>
          <w:szCs w:val="22"/>
        </w:rPr>
        <w:t>m</w:t>
      </w:r>
      <w:r w:rsidRPr="00DE6FDC">
        <w:rPr>
          <w:rFonts w:ascii="Arial" w:hAnsi="Arial" w:cs="Arial"/>
          <w:sz w:val="22"/>
          <w:szCs w:val="22"/>
        </w:rPr>
        <w:t xml:space="preserve">icroarray </w:t>
      </w:r>
      <w:r w:rsidR="00865F32" w:rsidRPr="00DE6FDC">
        <w:rPr>
          <w:rFonts w:ascii="Arial" w:hAnsi="Arial" w:cs="Arial"/>
          <w:sz w:val="22"/>
          <w:szCs w:val="22"/>
        </w:rPr>
        <w:t>r</w:t>
      </w:r>
      <w:r w:rsidRPr="00DE6FDC">
        <w:rPr>
          <w:rFonts w:ascii="Arial" w:hAnsi="Arial" w:cs="Arial"/>
          <w:sz w:val="22"/>
          <w:szCs w:val="22"/>
        </w:rPr>
        <w:t xml:space="preserve">esearch. </w:t>
      </w:r>
      <w:r w:rsidRPr="00DE6FDC">
        <w:rPr>
          <w:rFonts w:ascii="Arial" w:hAnsi="Arial" w:cs="Arial"/>
          <w:i/>
          <w:iCs/>
          <w:sz w:val="22"/>
          <w:szCs w:val="22"/>
        </w:rPr>
        <w:t>Journal of the Royal Statistical Society: Series C: Applied Statistics, 53</w:t>
      </w:r>
      <w:r w:rsidRPr="00DE6FDC">
        <w:rPr>
          <w:rFonts w:ascii="Arial" w:hAnsi="Arial" w:cs="Arial"/>
          <w:iCs/>
          <w:sz w:val="22"/>
          <w:szCs w:val="22"/>
        </w:rPr>
        <w:t>, 95-108</w:t>
      </w:r>
      <w:r w:rsidRPr="00DE6FDC">
        <w:rPr>
          <w:rFonts w:ascii="Arial" w:hAnsi="Arial" w:cs="Arial"/>
          <w:sz w:val="22"/>
          <w:szCs w:val="22"/>
        </w:rPr>
        <w:t>.</w:t>
      </w:r>
    </w:p>
    <w:p w14:paraId="0851656F" w14:textId="336F565B" w:rsidR="00455A1E"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Yang</w:t>
      </w:r>
      <w:r w:rsidR="0097122F" w:rsidRPr="00DE6FDC">
        <w:rPr>
          <w:rFonts w:ascii="Arial" w:hAnsi="Arial" w:cs="Arial"/>
          <w:sz w:val="22"/>
          <w:szCs w:val="22"/>
        </w:rPr>
        <w:t>,</w:t>
      </w:r>
      <w:r w:rsidRPr="00DE6FDC">
        <w:rPr>
          <w:rFonts w:ascii="Arial" w:hAnsi="Arial" w:cs="Arial"/>
          <w:sz w:val="22"/>
          <w:szCs w:val="22"/>
        </w:rPr>
        <w:t xml:space="preserve"> D., Zakharkin</w:t>
      </w:r>
      <w:r w:rsidR="0097122F" w:rsidRPr="00DE6FDC">
        <w:rPr>
          <w:rFonts w:ascii="Arial" w:hAnsi="Arial" w:cs="Arial"/>
          <w:sz w:val="22"/>
          <w:szCs w:val="22"/>
        </w:rPr>
        <w:t>,</w:t>
      </w:r>
      <w:r w:rsidRPr="00DE6FDC">
        <w:rPr>
          <w:rFonts w:ascii="Arial" w:hAnsi="Arial" w:cs="Arial"/>
          <w:sz w:val="22"/>
          <w:szCs w:val="22"/>
        </w:rPr>
        <w:t xml:space="preserve"> S. O., Page</w:t>
      </w:r>
      <w:r w:rsidR="0097122F" w:rsidRPr="00DE6FDC">
        <w:rPr>
          <w:rFonts w:ascii="Arial" w:hAnsi="Arial" w:cs="Arial"/>
          <w:sz w:val="22"/>
          <w:szCs w:val="22"/>
        </w:rPr>
        <w:t>,</w:t>
      </w:r>
      <w:r w:rsidRPr="00DE6FDC">
        <w:rPr>
          <w:rFonts w:ascii="Arial" w:hAnsi="Arial" w:cs="Arial"/>
          <w:sz w:val="22"/>
          <w:szCs w:val="22"/>
        </w:rPr>
        <w:t xml:space="preserve"> G. P., Brand</w:t>
      </w:r>
      <w:r w:rsidR="0097122F" w:rsidRPr="00DE6FDC">
        <w:rPr>
          <w:rFonts w:ascii="Arial" w:hAnsi="Arial" w:cs="Arial"/>
          <w:sz w:val="22"/>
          <w:szCs w:val="22"/>
        </w:rPr>
        <w:t>,</w:t>
      </w:r>
      <w:r w:rsidRPr="00DE6FDC">
        <w:rPr>
          <w:rFonts w:ascii="Arial" w:hAnsi="Arial" w:cs="Arial"/>
          <w:sz w:val="22"/>
          <w:szCs w:val="22"/>
        </w:rPr>
        <w:t xml:space="preserve"> J. P., Edwards</w:t>
      </w:r>
      <w:r w:rsidR="0097122F" w:rsidRPr="00DE6FDC">
        <w:rPr>
          <w:rFonts w:ascii="Arial" w:hAnsi="Arial" w:cs="Arial"/>
          <w:sz w:val="22"/>
          <w:szCs w:val="22"/>
        </w:rPr>
        <w:t>,</w:t>
      </w:r>
      <w:r w:rsidRPr="00DE6FDC">
        <w:rPr>
          <w:rFonts w:ascii="Arial" w:hAnsi="Arial" w:cs="Arial"/>
          <w:sz w:val="22"/>
          <w:szCs w:val="22"/>
        </w:rPr>
        <w:t xml:space="preserve"> J. W., Bartolucci</w:t>
      </w:r>
      <w:r w:rsidR="0097122F" w:rsidRPr="00DE6FDC">
        <w:rPr>
          <w:rFonts w:ascii="Arial" w:hAnsi="Arial" w:cs="Arial"/>
          <w:sz w:val="22"/>
          <w:szCs w:val="22"/>
        </w:rPr>
        <w:t>,</w:t>
      </w:r>
      <w:r w:rsidRPr="00DE6FDC">
        <w:rPr>
          <w:rFonts w:ascii="Arial" w:hAnsi="Arial" w:cs="Arial"/>
          <w:sz w:val="22"/>
          <w:szCs w:val="22"/>
        </w:rPr>
        <w:t xml:space="preserve"> A. A., &amp; Allison</w:t>
      </w:r>
      <w:r w:rsidR="0097122F" w:rsidRPr="00DE6FDC">
        <w:rPr>
          <w:rFonts w:ascii="Arial" w:hAnsi="Arial" w:cs="Arial"/>
          <w:sz w:val="22"/>
          <w:szCs w:val="22"/>
        </w:rPr>
        <w:t>,</w:t>
      </w:r>
      <w:r w:rsidRPr="00DE6FDC">
        <w:rPr>
          <w:rFonts w:ascii="Arial" w:hAnsi="Arial" w:cs="Arial"/>
          <w:sz w:val="22"/>
          <w:szCs w:val="22"/>
        </w:rPr>
        <w:t xml:space="preserve"> D. B. (2004). Applications of Bayesian statistical methods in microarray data analysis. </w:t>
      </w:r>
      <w:r w:rsidRPr="00DE6FDC">
        <w:rPr>
          <w:rFonts w:ascii="Arial" w:hAnsi="Arial" w:cs="Arial"/>
          <w:i/>
          <w:iCs/>
          <w:sz w:val="22"/>
          <w:szCs w:val="22"/>
        </w:rPr>
        <w:t>American Journal of Pharmacogenomics, 4</w:t>
      </w:r>
      <w:r w:rsidR="0097122F" w:rsidRPr="00DE6FDC">
        <w:rPr>
          <w:rFonts w:ascii="Arial" w:hAnsi="Arial" w:cs="Arial"/>
          <w:iCs/>
          <w:sz w:val="22"/>
          <w:szCs w:val="22"/>
        </w:rPr>
        <w:t>(1)</w:t>
      </w:r>
      <w:r w:rsidRPr="00DE6FDC">
        <w:rPr>
          <w:rFonts w:ascii="Arial" w:hAnsi="Arial" w:cs="Arial"/>
          <w:sz w:val="22"/>
          <w:szCs w:val="22"/>
        </w:rPr>
        <w:t xml:space="preserve">, 53-62. </w:t>
      </w:r>
    </w:p>
    <w:p w14:paraId="453959D2" w14:textId="32020D4D" w:rsidR="0097122F" w:rsidRPr="00DE6FDC" w:rsidRDefault="00455A1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Rikke, B. A., Yerg, J. E., Battaglia, M. E., Nagy, T. R., Allison, D. B., </w:t>
      </w:r>
      <w:r w:rsidR="00865F32" w:rsidRPr="00DE6FDC">
        <w:rPr>
          <w:rFonts w:ascii="Arial" w:hAnsi="Arial" w:cs="Arial"/>
          <w:sz w:val="22"/>
          <w:szCs w:val="22"/>
        </w:rPr>
        <w:t xml:space="preserve">&amp; </w:t>
      </w:r>
      <w:r w:rsidRPr="00DE6FDC">
        <w:rPr>
          <w:rFonts w:ascii="Arial" w:hAnsi="Arial" w:cs="Arial"/>
          <w:sz w:val="22"/>
          <w:szCs w:val="22"/>
        </w:rPr>
        <w:t xml:space="preserve">Johnson, T. E. (2004). Quantitative </w:t>
      </w:r>
      <w:r w:rsidR="00865F32" w:rsidRPr="00DE6FDC">
        <w:rPr>
          <w:rFonts w:ascii="Arial" w:hAnsi="Arial" w:cs="Arial"/>
          <w:sz w:val="22"/>
          <w:szCs w:val="22"/>
        </w:rPr>
        <w:t>t</w:t>
      </w:r>
      <w:r w:rsidRPr="00DE6FDC">
        <w:rPr>
          <w:rFonts w:ascii="Arial" w:hAnsi="Arial" w:cs="Arial"/>
          <w:sz w:val="22"/>
          <w:szCs w:val="22"/>
        </w:rPr>
        <w:t xml:space="preserve">rait </w:t>
      </w:r>
      <w:r w:rsidR="00865F32" w:rsidRPr="00DE6FDC">
        <w:rPr>
          <w:rFonts w:ascii="Arial" w:hAnsi="Arial" w:cs="Arial"/>
          <w:sz w:val="22"/>
          <w:szCs w:val="22"/>
        </w:rPr>
        <w:t>l</w:t>
      </w:r>
      <w:r w:rsidRPr="00DE6FDC">
        <w:rPr>
          <w:rFonts w:ascii="Arial" w:hAnsi="Arial" w:cs="Arial"/>
          <w:sz w:val="22"/>
          <w:szCs w:val="22"/>
        </w:rPr>
        <w:t xml:space="preserve">oci </w:t>
      </w:r>
      <w:r w:rsidR="00865F32" w:rsidRPr="00DE6FDC">
        <w:rPr>
          <w:rFonts w:ascii="Arial" w:hAnsi="Arial" w:cs="Arial"/>
          <w:sz w:val="22"/>
          <w:szCs w:val="22"/>
        </w:rPr>
        <w:t>s</w:t>
      </w:r>
      <w:r w:rsidRPr="00DE6FDC">
        <w:rPr>
          <w:rFonts w:ascii="Arial" w:hAnsi="Arial" w:cs="Arial"/>
          <w:sz w:val="22"/>
          <w:szCs w:val="22"/>
        </w:rPr>
        <w:t xml:space="preserve">pecifying the </w:t>
      </w:r>
      <w:r w:rsidR="00865F32" w:rsidRPr="00DE6FDC">
        <w:rPr>
          <w:rFonts w:ascii="Arial" w:hAnsi="Arial" w:cs="Arial"/>
          <w:sz w:val="22"/>
          <w:szCs w:val="22"/>
        </w:rPr>
        <w:t>r</w:t>
      </w:r>
      <w:r w:rsidRPr="00DE6FDC">
        <w:rPr>
          <w:rFonts w:ascii="Arial" w:hAnsi="Arial" w:cs="Arial"/>
          <w:sz w:val="22"/>
          <w:szCs w:val="22"/>
        </w:rPr>
        <w:t xml:space="preserve">esponse of </w:t>
      </w:r>
      <w:r w:rsidR="00865F32" w:rsidRPr="00DE6FDC">
        <w:rPr>
          <w:rFonts w:ascii="Arial" w:hAnsi="Arial" w:cs="Arial"/>
          <w:sz w:val="22"/>
          <w:szCs w:val="22"/>
        </w:rPr>
        <w:t>b</w:t>
      </w:r>
      <w:r w:rsidRPr="00DE6FDC">
        <w:rPr>
          <w:rFonts w:ascii="Arial" w:hAnsi="Arial" w:cs="Arial"/>
          <w:sz w:val="22"/>
          <w:szCs w:val="22"/>
        </w:rPr>
        <w:t xml:space="preserve">ody </w:t>
      </w:r>
      <w:r w:rsidR="00865F32" w:rsidRPr="00DE6FDC">
        <w:rPr>
          <w:rFonts w:ascii="Arial" w:hAnsi="Arial" w:cs="Arial"/>
          <w:sz w:val="22"/>
          <w:szCs w:val="22"/>
        </w:rPr>
        <w:t>t</w:t>
      </w:r>
      <w:r w:rsidRPr="00DE6FDC">
        <w:rPr>
          <w:rFonts w:ascii="Arial" w:hAnsi="Arial" w:cs="Arial"/>
          <w:sz w:val="22"/>
          <w:szCs w:val="22"/>
        </w:rPr>
        <w:t xml:space="preserve">emperature to </w:t>
      </w:r>
      <w:r w:rsidR="00865F32" w:rsidRPr="00DE6FDC">
        <w:rPr>
          <w:rFonts w:ascii="Arial" w:hAnsi="Arial" w:cs="Arial"/>
          <w:sz w:val="22"/>
          <w:szCs w:val="22"/>
        </w:rPr>
        <w:t>d</w:t>
      </w:r>
      <w:r w:rsidRPr="00DE6FDC">
        <w:rPr>
          <w:rFonts w:ascii="Arial" w:hAnsi="Arial" w:cs="Arial"/>
          <w:sz w:val="22"/>
          <w:szCs w:val="22"/>
        </w:rPr>
        <w:t xml:space="preserve">ietary </w:t>
      </w:r>
      <w:r w:rsidR="00865F32" w:rsidRPr="00DE6FDC">
        <w:rPr>
          <w:rFonts w:ascii="Arial" w:hAnsi="Arial" w:cs="Arial"/>
          <w:sz w:val="22"/>
          <w:szCs w:val="22"/>
        </w:rPr>
        <w:t>r</w:t>
      </w:r>
      <w:r w:rsidRPr="00DE6FDC">
        <w:rPr>
          <w:rFonts w:ascii="Arial" w:hAnsi="Arial" w:cs="Arial"/>
          <w:sz w:val="22"/>
          <w:szCs w:val="22"/>
        </w:rPr>
        <w:t xml:space="preserve">estriction. </w:t>
      </w:r>
      <w:r w:rsidRPr="00DE6FDC">
        <w:rPr>
          <w:rFonts w:ascii="Arial" w:hAnsi="Arial" w:cs="Arial"/>
          <w:i/>
          <w:iCs/>
          <w:sz w:val="22"/>
          <w:szCs w:val="22"/>
        </w:rPr>
        <w:t>Journal of Gerontology: Biological Sciences,</w:t>
      </w:r>
      <w:r w:rsidRPr="00DE6FDC">
        <w:rPr>
          <w:rFonts w:ascii="Arial" w:hAnsi="Arial" w:cs="Arial"/>
          <w:sz w:val="22"/>
          <w:szCs w:val="22"/>
        </w:rPr>
        <w:t xml:space="preserve"> </w:t>
      </w:r>
      <w:r w:rsidR="0097122F" w:rsidRPr="00DE6FDC">
        <w:rPr>
          <w:rFonts w:ascii="Arial" w:hAnsi="Arial" w:cs="Arial"/>
          <w:i/>
          <w:sz w:val="22"/>
          <w:szCs w:val="22"/>
        </w:rPr>
        <w:t>59</w:t>
      </w:r>
      <w:r w:rsidR="0097122F" w:rsidRPr="00DE6FDC">
        <w:rPr>
          <w:rFonts w:ascii="Arial" w:hAnsi="Arial" w:cs="Arial"/>
          <w:sz w:val="22"/>
          <w:szCs w:val="22"/>
        </w:rPr>
        <w:t>(2)</w:t>
      </w:r>
      <w:r w:rsidRPr="00DE6FDC">
        <w:rPr>
          <w:rFonts w:ascii="Arial" w:hAnsi="Arial" w:cs="Arial"/>
          <w:sz w:val="22"/>
          <w:szCs w:val="22"/>
        </w:rPr>
        <w:t>, 118–125.</w:t>
      </w:r>
      <w:r w:rsidR="00162F59" w:rsidRPr="00DE6FDC">
        <w:rPr>
          <w:rFonts w:ascii="Arial" w:hAnsi="Arial" w:cs="Arial"/>
          <w:sz w:val="22"/>
          <w:szCs w:val="22"/>
        </w:rPr>
        <w:t xml:space="preserve"> </w:t>
      </w:r>
    </w:p>
    <w:p w14:paraId="12AF4F21" w14:textId="77777777" w:rsidR="00650280" w:rsidRPr="00DE6FDC" w:rsidRDefault="0097122F" w:rsidP="00CE4B0F">
      <w:pPr>
        <w:pStyle w:val="ListNumber2"/>
        <w:spacing w:after="120"/>
        <w:ind w:left="1440" w:firstLine="0"/>
        <w:jc w:val="both"/>
        <w:rPr>
          <w:rFonts w:ascii="Arial" w:hAnsi="Arial" w:cs="Arial"/>
          <w:i/>
          <w:sz w:val="22"/>
          <w:szCs w:val="22"/>
        </w:rPr>
      </w:pPr>
      <w:r w:rsidRPr="00DE6FDC">
        <w:rPr>
          <w:rFonts w:ascii="Arial" w:hAnsi="Arial" w:cs="Arial"/>
          <w:i/>
          <w:sz w:val="22"/>
          <w:szCs w:val="22"/>
        </w:rPr>
        <w:t xml:space="preserve">i. </w:t>
      </w:r>
      <w:r w:rsidR="00162F59" w:rsidRPr="00DE6FDC">
        <w:rPr>
          <w:rFonts w:ascii="Arial" w:hAnsi="Arial" w:cs="Arial"/>
          <w:i/>
          <w:sz w:val="22"/>
          <w:szCs w:val="22"/>
        </w:rPr>
        <w:t>With this paper, Dr. Rikke won the Samuel Goldstein Award, an award given for the best paper in the Journal of the Gerontological Society of America in the preceding calendar year.</w:t>
      </w:r>
    </w:p>
    <w:p w14:paraId="47D13054" w14:textId="6E56CACF" w:rsidR="009F315E" w:rsidRPr="00DE6FDC" w:rsidRDefault="009F315E"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Zhu, S., Heshka, S., Wang, Z., Shen, W, Allison, D. B., Ross, R. &amp; Heymsfield, S. B. (2004). Combination of BMI and </w:t>
      </w:r>
      <w:r w:rsidR="00865F32" w:rsidRPr="00DE6FDC">
        <w:rPr>
          <w:rFonts w:ascii="Arial" w:hAnsi="Arial"/>
          <w:sz w:val="22"/>
        </w:rPr>
        <w:t>w</w:t>
      </w:r>
      <w:r w:rsidRPr="00DE6FDC">
        <w:rPr>
          <w:rFonts w:ascii="Arial" w:hAnsi="Arial"/>
          <w:sz w:val="22"/>
        </w:rPr>
        <w:t xml:space="preserve">aist </w:t>
      </w:r>
      <w:r w:rsidR="00865F32" w:rsidRPr="00DE6FDC">
        <w:rPr>
          <w:rFonts w:ascii="Arial" w:hAnsi="Arial"/>
          <w:sz w:val="22"/>
        </w:rPr>
        <w:t>c</w:t>
      </w:r>
      <w:r w:rsidRPr="00DE6FDC">
        <w:rPr>
          <w:rFonts w:ascii="Arial" w:hAnsi="Arial"/>
          <w:sz w:val="22"/>
        </w:rPr>
        <w:t xml:space="preserve">ircumference for </w:t>
      </w:r>
      <w:r w:rsidR="00865F32" w:rsidRPr="00DE6FDC">
        <w:rPr>
          <w:rFonts w:ascii="Arial" w:hAnsi="Arial"/>
          <w:sz w:val="22"/>
        </w:rPr>
        <w:t>i</w:t>
      </w:r>
      <w:r w:rsidRPr="00DE6FDC">
        <w:rPr>
          <w:rFonts w:ascii="Arial" w:hAnsi="Arial"/>
          <w:sz w:val="22"/>
        </w:rPr>
        <w:t xml:space="preserve">dentifying </w:t>
      </w:r>
      <w:r w:rsidR="00865F32" w:rsidRPr="00DE6FDC">
        <w:rPr>
          <w:rFonts w:ascii="Arial" w:hAnsi="Arial"/>
          <w:sz w:val="22"/>
        </w:rPr>
        <w:t>c</w:t>
      </w:r>
      <w:r w:rsidRPr="00DE6FDC">
        <w:rPr>
          <w:rFonts w:ascii="Arial" w:hAnsi="Arial"/>
          <w:sz w:val="22"/>
        </w:rPr>
        <w:t xml:space="preserve">ardiovascular </w:t>
      </w:r>
      <w:r w:rsidR="00865F32" w:rsidRPr="00DE6FDC">
        <w:rPr>
          <w:rFonts w:ascii="Arial" w:hAnsi="Arial"/>
          <w:sz w:val="22"/>
        </w:rPr>
        <w:t>r</w:t>
      </w:r>
      <w:r w:rsidRPr="00DE6FDC">
        <w:rPr>
          <w:rFonts w:ascii="Arial" w:hAnsi="Arial"/>
          <w:sz w:val="22"/>
        </w:rPr>
        <w:t xml:space="preserve">isk </w:t>
      </w:r>
      <w:r w:rsidR="00865F32" w:rsidRPr="00DE6FDC">
        <w:rPr>
          <w:rFonts w:ascii="Arial" w:hAnsi="Arial"/>
          <w:sz w:val="22"/>
        </w:rPr>
        <w:t>f</w:t>
      </w:r>
      <w:r w:rsidRPr="00DE6FDC">
        <w:rPr>
          <w:rFonts w:ascii="Arial" w:hAnsi="Arial"/>
          <w:sz w:val="22"/>
        </w:rPr>
        <w:t xml:space="preserve">actors in </w:t>
      </w:r>
      <w:r w:rsidR="00865F32" w:rsidRPr="00DE6FDC">
        <w:rPr>
          <w:rFonts w:ascii="Arial" w:hAnsi="Arial"/>
          <w:sz w:val="22"/>
        </w:rPr>
        <w:t>w</w:t>
      </w:r>
      <w:r w:rsidRPr="00DE6FDC">
        <w:rPr>
          <w:rFonts w:ascii="Arial" w:hAnsi="Arial"/>
          <w:sz w:val="22"/>
        </w:rPr>
        <w:t xml:space="preserve">hites. </w:t>
      </w:r>
      <w:r w:rsidRPr="00DE6FDC">
        <w:rPr>
          <w:rFonts w:ascii="Arial" w:hAnsi="Arial"/>
          <w:i/>
          <w:sz w:val="22"/>
        </w:rPr>
        <w:t>Obesity Research, 12</w:t>
      </w:r>
      <w:r w:rsidR="0097122F" w:rsidRPr="00DE6FDC">
        <w:rPr>
          <w:rFonts w:ascii="Arial" w:hAnsi="Arial"/>
          <w:sz w:val="22"/>
        </w:rPr>
        <w:t>(4)</w:t>
      </w:r>
      <w:r w:rsidRPr="00DE6FDC">
        <w:rPr>
          <w:rFonts w:ascii="Arial" w:hAnsi="Arial"/>
          <w:sz w:val="22"/>
        </w:rPr>
        <w:t>, 633-645.</w:t>
      </w:r>
    </w:p>
    <w:p w14:paraId="3F37E347" w14:textId="716D5E2F" w:rsidR="00884F84" w:rsidRPr="00DE6FDC" w:rsidRDefault="00884F84"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Yi, N., Diament, A., Chiu, S., Kim, K., Allison, D. B., Fisler, J., &amp; Warden, C. H. (2004). Characterization of </w:t>
      </w:r>
      <w:r w:rsidR="00865F32" w:rsidRPr="00DE6FDC">
        <w:rPr>
          <w:rFonts w:ascii="Arial" w:hAnsi="Arial"/>
          <w:sz w:val="22"/>
        </w:rPr>
        <w:t>e</w:t>
      </w:r>
      <w:r w:rsidRPr="00DE6FDC">
        <w:rPr>
          <w:rFonts w:ascii="Arial" w:hAnsi="Arial"/>
          <w:sz w:val="22"/>
        </w:rPr>
        <w:t xml:space="preserve">pistasis </w:t>
      </w:r>
      <w:r w:rsidR="00865F32" w:rsidRPr="00DE6FDC">
        <w:rPr>
          <w:rFonts w:ascii="Arial" w:hAnsi="Arial"/>
          <w:sz w:val="22"/>
        </w:rPr>
        <w:t>i</w:t>
      </w:r>
      <w:r w:rsidRPr="00DE6FDC">
        <w:rPr>
          <w:rFonts w:ascii="Arial" w:hAnsi="Arial"/>
          <w:sz w:val="22"/>
        </w:rPr>
        <w:t xml:space="preserve">nfluencing </w:t>
      </w:r>
      <w:r w:rsidR="00865F32" w:rsidRPr="00DE6FDC">
        <w:rPr>
          <w:rFonts w:ascii="Arial" w:hAnsi="Arial"/>
          <w:sz w:val="22"/>
        </w:rPr>
        <w:t>c</w:t>
      </w:r>
      <w:r w:rsidRPr="00DE6FDC">
        <w:rPr>
          <w:rFonts w:ascii="Arial" w:hAnsi="Arial"/>
          <w:sz w:val="22"/>
        </w:rPr>
        <w:t xml:space="preserve">omplex </w:t>
      </w:r>
      <w:r w:rsidR="00865F32" w:rsidRPr="00DE6FDC">
        <w:rPr>
          <w:rFonts w:ascii="Arial" w:hAnsi="Arial"/>
          <w:sz w:val="22"/>
        </w:rPr>
        <w:t>s</w:t>
      </w:r>
      <w:r w:rsidRPr="00DE6FDC">
        <w:rPr>
          <w:rFonts w:ascii="Arial" w:hAnsi="Arial"/>
          <w:sz w:val="22"/>
        </w:rPr>
        <w:t xml:space="preserve">pontaneous </w:t>
      </w:r>
      <w:r w:rsidR="00865F32" w:rsidRPr="00DE6FDC">
        <w:rPr>
          <w:rFonts w:ascii="Arial" w:hAnsi="Arial"/>
          <w:sz w:val="22"/>
        </w:rPr>
        <w:t>o</w:t>
      </w:r>
      <w:r w:rsidRPr="00DE6FDC">
        <w:rPr>
          <w:rFonts w:ascii="Arial" w:hAnsi="Arial"/>
          <w:sz w:val="22"/>
        </w:rPr>
        <w:t xml:space="preserve">besity in the BSB Model. </w:t>
      </w:r>
      <w:r w:rsidRPr="00DE6FDC">
        <w:rPr>
          <w:rFonts w:ascii="Arial" w:hAnsi="Arial"/>
          <w:i/>
          <w:sz w:val="22"/>
        </w:rPr>
        <w:t>Genetics, 167</w:t>
      </w:r>
      <w:r w:rsidR="0097122F" w:rsidRPr="00DE6FDC">
        <w:rPr>
          <w:rFonts w:ascii="Arial" w:hAnsi="Arial"/>
          <w:sz w:val="22"/>
        </w:rPr>
        <w:t>(1)</w:t>
      </w:r>
      <w:r w:rsidRPr="00DE6FDC">
        <w:rPr>
          <w:rFonts w:ascii="Arial" w:hAnsi="Arial"/>
          <w:i/>
          <w:sz w:val="22"/>
        </w:rPr>
        <w:t xml:space="preserve">, </w:t>
      </w:r>
      <w:r w:rsidRPr="00DE6FDC">
        <w:rPr>
          <w:rFonts w:ascii="Arial" w:hAnsi="Arial"/>
          <w:sz w:val="22"/>
        </w:rPr>
        <w:t>399-409.</w:t>
      </w:r>
    </w:p>
    <w:p w14:paraId="5E16EFAF" w14:textId="5BD4F547" w:rsidR="00D63573" w:rsidRPr="00DE6FDC" w:rsidRDefault="00D63573"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Redden, D. T., Fernández, J. R., &amp; Allison, D. B. (2004). A </w:t>
      </w:r>
      <w:r w:rsidR="00571FA7" w:rsidRPr="00DE6FDC">
        <w:rPr>
          <w:rFonts w:ascii="Arial" w:hAnsi="Arial"/>
          <w:sz w:val="22"/>
        </w:rPr>
        <w:t>s</w:t>
      </w:r>
      <w:r w:rsidRPr="00DE6FDC">
        <w:rPr>
          <w:rFonts w:ascii="Arial" w:hAnsi="Arial"/>
          <w:sz w:val="22"/>
        </w:rPr>
        <w:t xml:space="preserve">imple </w:t>
      </w:r>
      <w:r w:rsidR="00571FA7" w:rsidRPr="00DE6FDC">
        <w:rPr>
          <w:rFonts w:ascii="Arial" w:hAnsi="Arial"/>
          <w:sz w:val="22"/>
        </w:rPr>
        <w:t>s</w:t>
      </w:r>
      <w:r w:rsidRPr="00DE6FDC">
        <w:rPr>
          <w:rFonts w:ascii="Arial" w:hAnsi="Arial"/>
          <w:sz w:val="22"/>
        </w:rPr>
        <w:t xml:space="preserve">ignificance </w:t>
      </w:r>
      <w:r w:rsidR="00571FA7" w:rsidRPr="00DE6FDC">
        <w:rPr>
          <w:rFonts w:ascii="Arial" w:hAnsi="Arial"/>
          <w:sz w:val="22"/>
        </w:rPr>
        <w:t>t</w:t>
      </w:r>
      <w:r w:rsidRPr="00DE6FDC">
        <w:rPr>
          <w:rFonts w:ascii="Arial" w:hAnsi="Arial"/>
          <w:sz w:val="22"/>
        </w:rPr>
        <w:t xml:space="preserve">est for </w:t>
      </w:r>
      <w:r w:rsidR="00571FA7" w:rsidRPr="00DE6FDC">
        <w:rPr>
          <w:rFonts w:ascii="Arial" w:hAnsi="Arial"/>
          <w:sz w:val="22"/>
        </w:rPr>
        <w:t>q</w:t>
      </w:r>
      <w:r w:rsidRPr="00DE6FDC">
        <w:rPr>
          <w:rFonts w:ascii="Arial" w:hAnsi="Arial"/>
          <w:sz w:val="22"/>
        </w:rPr>
        <w:t xml:space="preserve">uantile </w:t>
      </w:r>
      <w:r w:rsidR="00571FA7" w:rsidRPr="00DE6FDC">
        <w:rPr>
          <w:rFonts w:ascii="Arial" w:hAnsi="Arial"/>
          <w:sz w:val="22"/>
        </w:rPr>
        <w:t>r</w:t>
      </w:r>
      <w:r w:rsidRPr="00DE6FDC">
        <w:rPr>
          <w:rFonts w:ascii="Arial" w:hAnsi="Arial"/>
          <w:sz w:val="22"/>
        </w:rPr>
        <w:t xml:space="preserve">egression. </w:t>
      </w:r>
      <w:r w:rsidRPr="00DE6FDC">
        <w:rPr>
          <w:rFonts w:ascii="Arial" w:hAnsi="Arial"/>
          <w:i/>
          <w:sz w:val="22"/>
        </w:rPr>
        <w:t>Statistics in Medicine, 23</w:t>
      </w:r>
      <w:r w:rsidRPr="00DE6FDC">
        <w:rPr>
          <w:rFonts w:ascii="Arial" w:hAnsi="Arial"/>
          <w:sz w:val="22"/>
        </w:rPr>
        <w:t>, 2587-2597.</w:t>
      </w:r>
    </w:p>
    <w:p w14:paraId="30F6050F" w14:textId="0CF1D9EE" w:rsidR="00455A1E" w:rsidRPr="00DE6FDC" w:rsidRDefault="00455A1E"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St-Onge, M. P., Wang, J., Shen, W., Wang, Z., Allison, D. B., Heshka, S., </w:t>
      </w:r>
      <w:r w:rsidR="00571FA7" w:rsidRPr="00DE6FDC">
        <w:rPr>
          <w:rFonts w:ascii="Arial" w:hAnsi="Arial"/>
          <w:sz w:val="22"/>
        </w:rPr>
        <w:t xml:space="preserve">&amp; </w:t>
      </w:r>
      <w:r w:rsidRPr="00DE6FDC">
        <w:rPr>
          <w:rFonts w:ascii="Arial" w:hAnsi="Arial"/>
          <w:sz w:val="22"/>
        </w:rPr>
        <w:t>Heymsfield, S. B. (</w:t>
      </w:r>
      <w:r w:rsidR="003A4D77" w:rsidRPr="00DE6FDC">
        <w:rPr>
          <w:rFonts w:ascii="Arial" w:hAnsi="Arial"/>
          <w:sz w:val="22"/>
        </w:rPr>
        <w:t>2004</w:t>
      </w:r>
      <w:r w:rsidRPr="00DE6FDC">
        <w:rPr>
          <w:rFonts w:ascii="Arial" w:hAnsi="Arial"/>
          <w:sz w:val="22"/>
        </w:rPr>
        <w:t xml:space="preserve">). </w:t>
      </w:r>
      <w:r w:rsidR="003A4D77" w:rsidRPr="00DE6FDC">
        <w:rPr>
          <w:rFonts w:ascii="Arial" w:hAnsi="Arial"/>
          <w:sz w:val="22"/>
        </w:rPr>
        <w:t xml:space="preserve">Dual-energy x-ray absorptiometry-measured lean soft tissue mass: </w:t>
      </w:r>
      <w:r w:rsidR="00571FA7" w:rsidRPr="00DE6FDC">
        <w:rPr>
          <w:rFonts w:ascii="Arial" w:hAnsi="Arial"/>
          <w:sz w:val="22"/>
        </w:rPr>
        <w:t>D</w:t>
      </w:r>
      <w:r w:rsidR="003A4D77" w:rsidRPr="00DE6FDC">
        <w:rPr>
          <w:rFonts w:ascii="Arial" w:hAnsi="Arial"/>
          <w:sz w:val="22"/>
        </w:rPr>
        <w:t xml:space="preserve">iffering relation to body cell mass across the adult life span. </w:t>
      </w:r>
      <w:r w:rsidR="003A4D77" w:rsidRPr="00DE6FDC">
        <w:rPr>
          <w:rFonts w:ascii="Arial" w:hAnsi="Arial"/>
          <w:i/>
          <w:sz w:val="22"/>
        </w:rPr>
        <w:t>Journal of Gerontology: A Biol Sci Med Sci.</w:t>
      </w:r>
      <w:r w:rsidR="003A4D77" w:rsidRPr="00DE6FDC">
        <w:rPr>
          <w:rFonts w:ascii="Arial" w:hAnsi="Arial"/>
          <w:sz w:val="22"/>
        </w:rPr>
        <w:t xml:space="preserve"> </w:t>
      </w:r>
      <w:r w:rsidR="003A4D77" w:rsidRPr="00DE6FDC">
        <w:rPr>
          <w:rFonts w:ascii="Arial" w:hAnsi="Arial"/>
          <w:i/>
          <w:sz w:val="22"/>
        </w:rPr>
        <w:t>59</w:t>
      </w:r>
      <w:r w:rsidR="003A4D77" w:rsidRPr="00DE6FDC">
        <w:rPr>
          <w:rFonts w:ascii="Arial" w:hAnsi="Arial"/>
          <w:sz w:val="22"/>
        </w:rPr>
        <w:t>(8)</w:t>
      </w:r>
      <w:r w:rsidR="0097122F" w:rsidRPr="00DE6FDC">
        <w:rPr>
          <w:rFonts w:ascii="Arial" w:hAnsi="Arial"/>
          <w:sz w:val="22"/>
        </w:rPr>
        <w:t xml:space="preserve">, </w:t>
      </w:r>
      <w:r w:rsidR="003A4D77" w:rsidRPr="00DE6FDC">
        <w:rPr>
          <w:rFonts w:ascii="Arial" w:hAnsi="Arial"/>
          <w:sz w:val="22"/>
        </w:rPr>
        <w:t>796-800.</w:t>
      </w:r>
    </w:p>
    <w:p w14:paraId="692CED48" w14:textId="481BEDB0" w:rsidR="00455A1E" w:rsidRPr="00DE6FDC" w:rsidRDefault="00455A1E" w:rsidP="00A36CA7">
      <w:pPr>
        <w:pStyle w:val="ListNumber2"/>
        <w:numPr>
          <w:ilvl w:val="0"/>
          <w:numId w:val="28"/>
        </w:numPr>
        <w:spacing w:after="120"/>
        <w:ind w:hanging="720"/>
        <w:jc w:val="both"/>
        <w:rPr>
          <w:rFonts w:ascii="Arial" w:hAnsi="Arial"/>
          <w:sz w:val="22"/>
        </w:rPr>
      </w:pPr>
      <w:r w:rsidRPr="00DE6FDC">
        <w:rPr>
          <w:rFonts w:ascii="Arial" w:hAnsi="Arial"/>
          <w:sz w:val="22"/>
        </w:rPr>
        <w:lastRenderedPageBreak/>
        <w:t>Lee</w:t>
      </w:r>
      <w:r w:rsidR="00571FA7" w:rsidRPr="00DE6FDC">
        <w:rPr>
          <w:rFonts w:ascii="Arial" w:hAnsi="Arial"/>
          <w:sz w:val="22"/>
        </w:rPr>
        <w:t>,</w:t>
      </w:r>
      <w:r w:rsidRPr="00DE6FDC">
        <w:rPr>
          <w:rFonts w:ascii="Arial" w:hAnsi="Arial"/>
          <w:sz w:val="22"/>
        </w:rPr>
        <w:t xml:space="preserve"> C</w:t>
      </w:r>
      <w:r w:rsidR="00571FA7" w:rsidRPr="00DE6FDC">
        <w:rPr>
          <w:rFonts w:ascii="Arial" w:hAnsi="Arial"/>
          <w:sz w:val="22"/>
        </w:rPr>
        <w:t xml:space="preserve">. </w:t>
      </w:r>
      <w:r w:rsidRPr="00DE6FDC">
        <w:rPr>
          <w:rFonts w:ascii="Arial" w:hAnsi="Arial"/>
          <w:sz w:val="22"/>
        </w:rPr>
        <w:t>K</w:t>
      </w:r>
      <w:r w:rsidR="00571FA7" w:rsidRPr="00DE6FDC">
        <w:rPr>
          <w:rFonts w:ascii="Arial" w:hAnsi="Arial"/>
          <w:sz w:val="22"/>
        </w:rPr>
        <w:t>.</w:t>
      </w:r>
      <w:r w:rsidRPr="00DE6FDC">
        <w:rPr>
          <w:rFonts w:ascii="Arial" w:hAnsi="Arial"/>
          <w:sz w:val="22"/>
        </w:rPr>
        <w:t>, Pugh</w:t>
      </w:r>
      <w:r w:rsidR="00571FA7" w:rsidRPr="00DE6FDC">
        <w:rPr>
          <w:rFonts w:ascii="Arial" w:hAnsi="Arial"/>
          <w:sz w:val="22"/>
        </w:rPr>
        <w:t>,</w:t>
      </w:r>
      <w:r w:rsidRPr="00DE6FDC">
        <w:rPr>
          <w:rFonts w:ascii="Arial" w:hAnsi="Arial"/>
          <w:sz w:val="22"/>
        </w:rPr>
        <w:t xml:space="preserve"> T</w:t>
      </w:r>
      <w:r w:rsidR="00571FA7" w:rsidRPr="00DE6FDC">
        <w:rPr>
          <w:rFonts w:ascii="Arial" w:hAnsi="Arial"/>
          <w:sz w:val="22"/>
        </w:rPr>
        <w:t xml:space="preserve">. </w:t>
      </w:r>
      <w:r w:rsidRPr="00DE6FDC">
        <w:rPr>
          <w:rFonts w:ascii="Arial" w:hAnsi="Arial"/>
          <w:sz w:val="22"/>
        </w:rPr>
        <w:t>D</w:t>
      </w:r>
      <w:r w:rsidR="00571FA7" w:rsidRPr="00DE6FDC">
        <w:rPr>
          <w:rFonts w:ascii="Arial" w:hAnsi="Arial"/>
          <w:sz w:val="22"/>
        </w:rPr>
        <w:t>.</w:t>
      </w:r>
      <w:r w:rsidRPr="00DE6FDC">
        <w:rPr>
          <w:rFonts w:ascii="Arial" w:hAnsi="Arial"/>
          <w:sz w:val="22"/>
        </w:rPr>
        <w:t>, Klopp</w:t>
      </w:r>
      <w:r w:rsidR="00571FA7" w:rsidRPr="00DE6FDC">
        <w:rPr>
          <w:rFonts w:ascii="Arial" w:hAnsi="Arial"/>
          <w:sz w:val="22"/>
        </w:rPr>
        <w:t>,</w:t>
      </w:r>
      <w:r w:rsidRPr="00DE6FDC">
        <w:rPr>
          <w:rFonts w:ascii="Arial" w:hAnsi="Arial"/>
          <w:sz w:val="22"/>
        </w:rPr>
        <w:t xml:space="preserve"> R</w:t>
      </w:r>
      <w:r w:rsidR="00571FA7" w:rsidRPr="00DE6FDC">
        <w:rPr>
          <w:rFonts w:ascii="Arial" w:hAnsi="Arial"/>
          <w:sz w:val="22"/>
        </w:rPr>
        <w:t xml:space="preserve">. </w:t>
      </w:r>
      <w:r w:rsidRPr="00DE6FDC">
        <w:rPr>
          <w:rFonts w:ascii="Arial" w:hAnsi="Arial"/>
          <w:sz w:val="22"/>
        </w:rPr>
        <w:t>G</w:t>
      </w:r>
      <w:r w:rsidR="00571FA7" w:rsidRPr="00DE6FDC">
        <w:rPr>
          <w:rFonts w:ascii="Arial" w:hAnsi="Arial"/>
          <w:sz w:val="22"/>
        </w:rPr>
        <w:t>.</w:t>
      </w:r>
      <w:r w:rsidRPr="00DE6FDC">
        <w:rPr>
          <w:rFonts w:ascii="Arial" w:hAnsi="Arial"/>
          <w:sz w:val="22"/>
        </w:rPr>
        <w:t>, Edwards</w:t>
      </w:r>
      <w:r w:rsidR="00571FA7" w:rsidRPr="00DE6FDC">
        <w:rPr>
          <w:rFonts w:ascii="Arial" w:hAnsi="Arial"/>
          <w:sz w:val="22"/>
        </w:rPr>
        <w:t>,</w:t>
      </w:r>
      <w:r w:rsidRPr="00DE6FDC">
        <w:rPr>
          <w:rFonts w:ascii="Arial" w:hAnsi="Arial"/>
          <w:sz w:val="22"/>
        </w:rPr>
        <w:t xml:space="preserve"> J</w:t>
      </w:r>
      <w:r w:rsidR="00571FA7" w:rsidRPr="00DE6FDC">
        <w:rPr>
          <w:rFonts w:ascii="Arial" w:hAnsi="Arial"/>
          <w:sz w:val="22"/>
        </w:rPr>
        <w:t>.</w:t>
      </w:r>
      <w:r w:rsidRPr="00DE6FDC">
        <w:rPr>
          <w:rFonts w:ascii="Arial" w:hAnsi="Arial"/>
          <w:sz w:val="22"/>
        </w:rPr>
        <w:t xml:space="preserve">, </w:t>
      </w:r>
      <w:r w:rsidR="00480501" w:rsidRPr="00DE6FDC">
        <w:rPr>
          <w:rFonts w:ascii="Arial" w:hAnsi="Arial"/>
          <w:sz w:val="22"/>
        </w:rPr>
        <w:t>Allison, D</w:t>
      </w:r>
      <w:r w:rsidR="008B26F7" w:rsidRPr="00DE6FDC">
        <w:rPr>
          <w:rFonts w:ascii="Arial" w:hAnsi="Arial"/>
          <w:sz w:val="22"/>
        </w:rPr>
        <w:t>. B.</w:t>
      </w:r>
      <w:r w:rsidRPr="00DE6FDC">
        <w:rPr>
          <w:rFonts w:ascii="Arial" w:hAnsi="Arial"/>
          <w:sz w:val="22"/>
        </w:rPr>
        <w:t>, Weindruch</w:t>
      </w:r>
      <w:r w:rsidR="00571FA7" w:rsidRPr="00DE6FDC">
        <w:rPr>
          <w:rFonts w:ascii="Arial" w:hAnsi="Arial"/>
          <w:sz w:val="22"/>
        </w:rPr>
        <w:t>,</w:t>
      </w:r>
      <w:r w:rsidRPr="00DE6FDC">
        <w:rPr>
          <w:rFonts w:ascii="Arial" w:hAnsi="Arial"/>
          <w:sz w:val="22"/>
        </w:rPr>
        <w:t xml:space="preserve"> R</w:t>
      </w:r>
      <w:r w:rsidR="00571FA7" w:rsidRPr="00DE6FDC">
        <w:rPr>
          <w:rFonts w:ascii="Arial" w:hAnsi="Arial"/>
          <w:sz w:val="22"/>
        </w:rPr>
        <w:t>.</w:t>
      </w:r>
      <w:r w:rsidRPr="00DE6FDC">
        <w:rPr>
          <w:rFonts w:ascii="Arial" w:hAnsi="Arial"/>
          <w:sz w:val="22"/>
        </w:rPr>
        <w:t xml:space="preserve">, </w:t>
      </w:r>
      <w:r w:rsidR="00571FA7" w:rsidRPr="00DE6FDC">
        <w:rPr>
          <w:rFonts w:ascii="Arial" w:hAnsi="Arial"/>
          <w:sz w:val="22"/>
        </w:rPr>
        <w:t xml:space="preserve">&amp; </w:t>
      </w:r>
      <w:r w:rsidRPr="00DE6FDC">
        <w:rPr>
          <w:rFonts w:ascii="Arial" w:hAnsi="Arial"/>
          <w:sz w:val="22"/>
        </w:rPr>
        <w:t>Prolla</w:t>
      </w:r>
      <w:r w:rsidR="00571FA7" w:rsidRPr="00DE6FDC">
        <w:rPr>
          <w:rFonts w:ascii="Arial" w:hAnsi="Arial"/>
          <w:sz w:val="22"/>
        </w:rPr>
        <w:t>,</w:t>
      </w:r>
      <w:r w:rsidRPr="00DE6FDC">
        <w:rPr>
          <w:rFonts w:ascii="Arial" w:hAnsi="Arial"/>
          <w:sz w:val="22"/>
        </w:rPr>
        <w:t xml:space="preserve"> T</w:t>
      </w:r>
      <w:r w:rsidR="00571FA7" w:rsidRPr="00DE6FDC">
        <w:rPr>
          <w:rFonts w:ascii="Arial" w:hAnsi="Arial"/>
          <w:sz w:val="22"/>
        </w:rPr>
        <w:t xml:space="preserve">. </w:t>
      </w:r>
      <w:r w:rsidRPr="00DE6FDC">
        <w:rPr>
          <w:rFonts w:ascii="Arial" w:hAnsi="Arial"/>
          <w:sz w:val="22"/>
        </w:rPr>
        <w:t xml:space="preserve">A. (2004). The impact of alpha-lipoic acid, coenzyme Q(10) and caloric restriction on life span and gene expression patterns in mice. </w:t>
      </w:r>
      <w:r w:rsidRPr="00DE6FDC">
        <w:rPr>
          <w:rFonts w:ascii="Arial" w:hAnsi="Arial"/>
          <w:i/>
          <w:sz w:val="22"/>
        </w:rPr>
        <w:t>Free Radical Biology and Medicine, 15</w:t>
      </w:r>
      <w:r w:rsidRPr="00DE6FDC">
        <w:rPr>
          <w:rFonts w:ascii="Arial" w:hAnsi="Arial"/>
          <w:sz w:val="22"/>
        </w:rPr>
        <w:t xml:space="preserve">;36(8):1043-57. </w:t>
      </w:r>
    </w:p>
    <w:p w14:paraId="7B97E561" w14:textId="48897004" w:rsidR="00577A51" w:rsidRPr="00DE6FDC" w:rsidRDefault="00577A51" w:rsidP="00A36CA7">
      <w:pPr>
        <w:pStyle w:val="ListNumber2"/>
        <w:numPr>
          <w:ilvl w:val="0"/>
          <w:numId w:val="28"/>
        </w:numPr>
        <w:spacing w:after="120"/>
        <w:ind w:hanging="720"/>
        <w:jc w:val="both"/>
        <w:rPr>
          <w:rFonts w:ascii="Arial" w:hAnsi="Arial"/>
          <w:sz w:val="22"/>
        </w:rPr>
      </w:pPr>
      <w:r w:rsidRPr="00DE6FDC">
        <w:rPr>
          <w:rFonts w:ascii="Arial" w:hAnsi="Arial"/>
          <w:sz w:val="22"/>
        </w:rPr>
        <w:t>Fernández, J. R., Redden, D. Pietrobelli, A., Allison, D. B. (</w:t>
      </w:r>
      <w:r w:rsidR="007C0660" w:rsidRPr="00DE6FDC">
        <w:rPr>
          <w:rFonts w:ascii="Arial" w:hAnsi="Arial"/>
          <w:sz w:val="22"/>
        </w:rPr>
        <w:t>2004</w:t>
      </w:r>
      <w:r w:rsidRPr="00DE6FDC">
        <w:rPr>
          <w:rFonts w:ascii="Arial" w:hAnsi="Arial"/>
          <w:sz w:val="22"/>
        </w:rPr>
        <w:t xml:space="preserve">). Waist </w:t>
      </w:r>
      <w:r w:rsidR="00BC4C97" w:rsidRPr="00DE6FDC">
        <w:rPr>
          <w:rFonts w:ascii="Arial" w:hAnsi="Arial"/>
          <w:sz w:val="22"/>
        </w:rPr>
        <w:t>c</w:t>
      </w:r>
      <w:r w:rsidRPr="00DE6FDC">
        <w:rPr>
          <w:rFonts w:ascii="Arial" w:hAnsi="Arial"/>
          <w:sz w:val="22"/>
        </w:rPr>
        <w:t xml:space="preserve">ircumference </w:t>
      </w:r>
      <w:r w:rsidR="00BC4C97" w:rsidRPr="00DE6FDC">
        <w:rPr>
          <w:rFonts w:ascii="Arial" w:hAnsi="Arial"/>
          <w:sz w:val="22"/>
        </w:rPr>
        <w:t>p</w:t>
      </w:r>
      <w:r w:rsidRPr="00DE6FDC">
        <w:rPr>
          <w:rFonts w:ascii="Arial" w:hAnsi="Arial"/>
          <w:sz w:val="22"/>
        </w:rPr>
        <w:t xml:space="preserve">ercentiles in </w:t>
      </w:r>
      <w:r w:rsidR="00BC4C97" w:rsidRPr="00DE6FDC">
        <w:rPr>
          <w:rFonts w:ascii="Arial" w:hAnsi="Arial"/>
          <w:sz w:val="22"/>
        </w:rPr>
        <w:t>n</w:t>
      </w:r>
      <w:r w:rsidRPr="00DE6FDC">
        <w:rPr>
          <w:rFonts w:ascii="Arial" w:hAnsi="Arial"/>
          <w:sz w:val="22"/>
        </w:rPr>
        <w:t xml:space="preserve">ationally </w:t>
      </w:r>
      <w:r w:rsidR="00BC4C97" w:rsidRPr="00DE6FDC">
        <w:rPr>
          <w:rFonts w:ascii="Arial" w:hAnsi="Arial"/>
          <w:sz w:val="22"/>
        </w:rPr>
        <w:t>r</w:t>
      </w:r>
      <w:r w:rsidRPr="00DE6FDC">
        <w:rPr>
          <w:rFonts w:ascii="Arial" w:hAnsi="Arial"/>
          <w:sz w:val="22"/>
        </w:rPr>
        <w:t xml:space="preserve">epresentative </w:t>
      </w:r>
      <w:r w:rsidR="00BC4C97" w:rsidRPr="00DE6FDC">
        <w:rPr>
          <w:rFonts w:ascii="Arial" w:hAnsi="Arial"/>
          <w:sz w:val="22"/>
        </w:rPr>
        <w:t>s</w:t>
      </w:r>
      <w:r w:rsidRPr="00DE6FDC">
        <w:rPr>
          <w:rFonts w:ascii="Arial" w:hAnsi="Arial"/>
          <w:sz w:val="22"/>
        </w:rPr>
        <w:t xml:space="preserve">amples of African-American, European-American and Mexican-American </w:t>
      </w:r>
      <w:r w:rsidR="00BC4C97" w:rsidRPr="00DE6FDC">
        <w:rPr>
          <w:rFonts w:ascii="Arial" w:hAnsi="Arial"/>
          <w:sz w:val="22"/>
        </w:rPr>
        <w:t>c</w:t>
      </w:r>
      <w:r w:rsidRPr="00DE6FDC">
        <w:rPr>
          <w:rFonts w:ascii="Arial" w:hAnsi="Arial"/>
          <w:sz w:val="22"/>
        </w:rPr>
        <w:t xml:space="preserve">hildren. </w:t>
      </w:r>
      <w:r w:rsidRPr="00DE6FDC">
        <w:rPr>
          <w:rFonts w:ascii="Arial" w:hAnsi="Arial"/>
          <w:i/>
          <w:sz w:val="22"/>
        </w:rPr>
        <w:t>Journal of Pediatrics</w:t>
      </w:r>
      <w:r w:rsidR="007C0660" w:rsidRPr="00DE6FDC">
        <w:rPr>
          <w:rFonts w:ascii="Arial" w:hAnsi="Arial"/>
          <w:i/>
          <w:sz w:val="22"/>
        </w:rPr>
        <w:t>, 145,</w:t>
      </w:r>
      <w:r w:rsidR="007C0660" w:rsidRPr="00DE6FDC">
        <w:rPr>
          <w:rFonts w:ascii="Arial" w:hAnsi="Arial"/>
          <w:sz w:val="22"/>
        </w:rPr>
        <w:t>439-44</w:t>
      </w:r>
      <w:r w:rsidRPr="00DE6FDC">
        <w:rPr>
          <w:rFonts w:ascii="Arial" w:hAnsi="Arial"/>
          <w:sz w:val="22"/>
        </w:rPr>
        <w:t>.</w:t>
      </w:r>
    </w:p>
    <w:p w14:paraId="0D47AE9B" w14:textId="3A1B2641" w:rsidR="002F6C23" w:rsidRPr="00DE6FDC" w:rsidRDefault="002F6C23" w:rsidP="00A36CA7">
      <w:pPr>
        <w:pStyle w:val="ListNumber2"/>
        <w:numPr>
          <w:ilvl w:val="0"/>
          <w:numId w:val="28"/>
        </w:numPr>
        <w:spacing w:after="120"/>
        <w:ind w:hanging="720"/>
        <w:jc w:val="both"/>
        <w:rPr>
          <w:rFonts w:ascii="Arial" w:hAnsi="Arial"/>
          <w:i/>
          <w:sz w:val="22"/>
        </w:rPr>
      </w:pPr>
      <w:r w:rsidRPr="00DE6FDC">
        <w:rPr>
          <w:rFonts w:ascii="Arial" w:hAnsi="Arial"/>
          <w:sz w:val="22"/>
        </w:rPr>
        <w:t>Coffey, C. S., Steiner, D., Baker, B. A., &amp; Allison, D. B. (</w:t>
      </w:r>
      <w:r w:rsidR="00374B1D" w:rsidRPr="00DE6FDC">
        <w:rPr>
          <w:rFonts w:ascii="Arial" w:hAnsi="Arial"/>
          <w:sz w:val="22"/>
        </w:rPr>
        <w:t>2004</w:t>
      </w:r>
      <w:r w:rsidRPr="00DE6FDC">
        <w:rPr>
          <w:rFonts w:ascii="Arial" w:hAnsi="Arial"/>
          <w:sz w:val="22"/>
        </w:rPr>
        <w:t xml:space="preserve">). A </w:t>
      </w:r>
      <w:r w:rsidR="00964D50" w:rsidRPr="00DE6FDC">
        <w:rPr>
          <w:rFonts w:ascii="Arial" w:hAnsi="Arial"/>
          <w:sz w:val="22"/>
        </w:rPr>
        <w:t>r</w:t>
      </w:r>
      <w:r w:rsidRPr="00DE6FDC">
        <w:rPr>
          <w:rFonts w:ascii="Arial" w:hAnsi="Arial"/>
          <w:sz w:val="22"/>
        </w:rPr>
        <w:t xml:space="preserve">andomized </w:t>
      </w:r>
      <w:r w:rsidR="00964D50" w:rsidRPr="00DE6FDC">
        <w:rPr>
          <w:rFonts w:ascii="Arial" w:hAnsi="Arial"/>
          <w:sz w:val="22"/>
        </w:rPr>
        <w:t>d</w:t>
      </w:r>
      <w:r w:rsidRPr="00DE6FDC">
        <w:rPr>
          <w:rFonts w:ascii="Arial" w:hAnsi="Arial"/>
          <w:sz w:val="22"/>
        </w:rPr>
        <w:t>ouble-</w:t>
      </w:r>
      <w:r w:rsidR="00964D50" w:rsidRPr="00DE6FDC">
        <w:rPr>
          <w:rFonts w:ascii="Arial" w:hAnsi="Arial"/>
          <w:sz w:val="22"/>
        </w:rPr>
        <w:t>b</w:t>
      </w:r>
      <w:r w:rsidRPr="00DE6FDC">
        <w:rPr>
          <w:rFonts w:ascii="Arial" w:hAnsi="Arial"/>
          <w:sz w:val="22"/>
        </w:rPr>
        <w:t xml:space="preserve">lind </w:t>
      </w:r>
      <w:r w:rsidR="00964D50" w:rsidRPr="00DE6FDC">
        <w:rPr>
          <w:rFonts w:ascii="Arial" w:hAnsi="Arial"/>
          <w:sz w:val="22"/>
        </w:rPr>
        <w:t>p</w:t>
      </w:r>
      <w:r w:rsidRPr="00DE6FDC">
        <w:rPr>
          <w:rFonts w:ascii="Arial" w:hAnsi="Arial"/>
          <w:sz w:val="22"/>
        </w:rPr>
        <w:t xml:space="preserve">lacebo </w:t>
      </w:r>
      <w:r w:rsidR="00964D50" w:rsidRPr="00DE6FDC">
        <w:rPr>
          <w:rFonts w:ascii="Arial" w:hAnsi="Arial"/>
          <w:sz w:val="22"/>
        </w:rPr>
        <w:t>c</w:t>
      </w:r>
      <w:r w:rsidRPr="00DE6FDC">
        <w:rPr>
          <w:rFonts w:ascii="Arial" w:hAnsi="Arial"/>
          <w:sz w:val="22"/>
        </w:rPr>
        <w:t xml:space="preserve">ontrolled </w:t>
      </w:r>
      <w:r w:rsidR="00964D50" w:rsidRPr="00DE6FDC">
        <w:rPr>
          <w:rFonts w:ascii="Arial" w:hAnsi="Arial"/>
          <w:sz w:val="22"/>
        </w:rPr>
        <w:t>c</w:t>
      </w:r>
      <w:r w:rsidRPr="00DE6FDC">
        <w:rPr>
          <w:rFonts w:ascii="Arial" w:hAnsi="Arial"/>
          <w:sz w:val="22"/>
        </w:rPr>
        <w:t xml:space="preserve">linical </w:t>
      </w:r>
      <w:r w:rsidR="00964D50" w:rsidRPr="00DE6FDC">
        <w:rPr>
          <w:rFonts w:ascii="Arial" w:hAnsi="Arial"/>
          <w:sz w:val="22"/>
        </w:rPr>
        <w:t>t</w:t>
      </w:r>
      <w:r w:rsidRPr="00DE6FDC">
        <w:rPr>
          <w:rFonts w:ascii="Arial" w:hAnsi="Arial"/>
          <w:sz w:val="22"/>
        </w:rPr>
        <w:t xml:space="preserve">rial of a </w:t>
      </w:r>
      <w:r w:rsidR="00964D50" w:rsidRPr="00DE6FDC">
        <w:rPr>
          <w:rFonts w:ascii="Arial" w:hAnsi="Arial"/>
          <w:sz w:val="22"/>
        </w:rPr>
        <w:t>p</w:t>
      </w:r>
      <w:r w:rsidRPr="00DE6FDC">
        <w:rPr>
          <w:rFonts w:ascii="Arial" w:hAnsi="Arial"/>
          <w:sz w:val="22"/>
        </w:rPr>
        <w:t xml:space="preserve">roduct </w:t>
      </w:r>
      <w:r w:rsidR="00964D50" w:rsidRPr="00DE6FDC">
        <w:rPr>
          <w:rFonts w:ascii="Arial" w:hAnsi="Arial"/>
          <w:sz w:val="22"/>
        </w:rPr>
        <w:t>c</w:t>
      </w:r>
      <w:r w:rsidRPr="00DE6FDC">
        <w:rPr>
          <w:rFonts w:ascii="Arial" w:hAnsi="Arial"/>
          <w:sz w:val="22"/>
        </w:rPr>
        <w:t xml:space="preserve">ontaining </w:t>
      </w:r>
      <w:r w:rsidR="00964D50" w:rsidRPr="00DE6FDC">
        <w:rPr>
          <w:rFonts w:ascii="Arial" w:hAnsi="Arial"/>
          <w:sz w:val="22"/>
        </w:rPr>
        <w:t>e</w:t>
      </w:r>
      <w:r w:rsidRPr="00DE6FDC">
        <w:rPr>
          <w:rFonts w:ascii="Arial" w:hAnsi="Arial"/>
          <w:sz w:val="22"/>
        </w:rPr>
        <w:t xml:space="preserve">phedrine, </w:t>
      </w:r>
      <w:r w:rsidR="00964D50" w:rsidRPr="00DE6FDC">
        <w:rPr>
          <w:rFonts w:ascii="Arial" w:hAnsi="Arial"/>
          <w:sz w:val="22"/>
        </w:rPr>
        <w:t>c</w:t>
      </w:r>
      <w:r w:rsidRPr="00DE6FDC">
        <w:rPr>
          <w:rFonts w:ascii="Arial" w:hAnsi="Arial"/>
          <w:sz w:val="22"/>
        </w:rPr>
        <w:t xml:space="preserve">affeine, and </w:t>
      </w:r>
      <w:r w:rsidR="00964D50" w:rsidRPr="00DE6FDC">
        <w:rPr>
          <w:rFonts w:ascii="Arial" w:hAnsi="Arial"/>
          <w:sz w:val="22"/>
        </w:rPr>
        <w:t>o</w:t>
      </w:r>
      <w:r w:rsidRPr="00DE6FDC">
        <w:rPr>
          <w:rFonts w:ascii="Arial" w:hAnsi="Arial"/>
          <w:sz w:val="22"/>
        </w:rPr>
        <w:t xml:space="preserve">ther Ingredients from </w:t>
      </w:r>
      <w:r w:rsidR="00964D50" w:rsidRPr="00DE6FDC">
        <w:rPr>
          <w:rFonts w:ascii="Arial" w:hAnsi="Arial"/>
          <w:sz w:val="22"/>
        </w:rPr>
        <w:t>h</w:t>
      </w:r>
      <w:r w:rsidRPr="00DE6FDC">
        <w:rPr>
          <w:rFonts w:ascii="Arial" w:hAnsi="Arial"/>
          <w:sz w:val="22"/>
        </w:rPr>
        <w:t xml:space="preserve">erbal </w:t>
      </w:r>
      <w:r w:rsidR="00964D50" w:rsidRPr="00DE6FDC">
        <w:rPr>
          <w:rFonts w:ascii="Arial" w:hAnsi="Arial"/>
          <w:sz w:val="22"/>
        </w:rPr>
        <w:t>s</w:t>
      </w:r>
      <w:r w:rsidRPr="00DE6FDC">
        <w:rPr>
          <w:rFonts w:ascii="Arial" w:hAnsi="Arial"/>
          <w:sz w:val="22"/>
        </w:rPr>
        <w:t xml:space="preserve">ources for </w:t>
      </w:r>
      <w:r w:rsidR="00964D50" w:rsidRPr="00DE6FDC">
        <w:rPr>
          <w:rFonts w:ascii="Arial" w:hAnsi="Arial"/>
          <w:sz w:val="22"/>
        </w:rPr>
        <w:t>t</w:t>
      </w:r>
      <w:r w:rsidRPr="00DE6FDC">
        <w:rPr>
          <w:rFonts w:ascii="Arial" w:hAnsi="Arial"/>
          <w:sz w:val="22"/>
        </w:rPr>
        <w:t xml:space="preserve">reatment of </w:t>
      </w:r>
      <w:r w:rsidR="00964D50" w:rsidRPr="00DE6FDC">
        <w:rPr>
          <w:rFonts w:ascii="Arial" w:hAnsi="Arial"/>
          <w:sz w:val="22"/>
        </w:rPr>
        <w:t>o</w:t>
      </w:r>
      <w:r w:rsidRPr="00DE6FDC">
        <w:rPr>
          <w:rFonts w:ascii="Arial" w:hAnsi="Arial"/>
          <w:sz w:val="22"/>
        </w:rPr>
        <w:t xml:space="preserve">verweight and </w:t>
      </w:r>
      <w:r w:rsidR="00964D50" w:rsidRPr="00DE6FDC">
        <w:rPr>
          <w:rFonts w:ascii="Arial" w:hAnsi="Arial"/>
          <w:sz w:val="22"/>
        </w:rPr>
        <w:t>o</w:t>
      </w:r>
      <w:r w:rsidRPr="00DE6FDC">
        <w:rPr>
          <w:rFonts w:ascii="Arial" w:hAnsi="Arial"/>
          <w:sz w:val="22"/>
        </w:rPr>
        <w:t xml:space="preserve">besity in the </w:t>
      </w:r>
      <w:r w:rsidR="00964D50" w:rsidRPr="00DE6FDC">
        <w:rPr>
          <w:rFonts w:ascii="Arial" w:hAnsi="Arial"/>
          <w:sz w:val="22"/>
        </w:rPr>
        <w:t>a</w:t>
      </w:r>
      <w:r w:rsidRPr="00DE6FDC">
        <w:rPr>
          <w:rFonts w:ascii="Arial" w:hAnsi="Arial"/>
          <w:sz w:val="22"/>
        </w:rPr>
        <w:t xml:space="preserve">bsence of </w:t>
      </w:r>
      <w:r w:rsidR="00964D50" w:rsidRPr="00DE6FDC">
        <w:rPr>
          <w:rFonts w:ascii="Arial" w:hAnsi="Arial"/>
          <w:sz w:val="22"/>
        </w:rPr>
        <w:t>l</w:t>
      </w:r>
      <w:r w:rsidRPr="00DE6FDC">
        <w:rPr>
          <w:rFonts w:ascii="Arial" w:hAnsi="Arial"/>
          <w:sz w:val="22"/>
        </w:rPr>
        <w:t xml:space="preserve">ifestyle </w:t>
      </w:r>
      <w:r w:rsidR="00964D50" w:rsidRPr="00DE6FDC">
        <w:rPr>
          <w:rFonts w:ascii="Arial" w:hAnsi="Arial"/>
          <w:sz w:val="22"/>
        </w:rPr>
        <w:t>t</w:t>
      </w:r>
      <w:r w:rsidRPr="00DE6FDC">
        <w:rPr>
          <w:rFonts w:ascii="Arial" w:hAnsi="Arial"/>
          <w:sz w:val="22"/>
        </w:rPr>
        <w:t>reatment</w:t>
      </w:r>
      <w:r w:rsidRPr="00DE6FDC">
        <w:rPr>
          <w:rFonts w:ascii="Arial" w:hAnsi="Arial"/>
          <w:i/>
          <w:sz w:val="22"/>
        </w:rPr>
        <w:t>. International Journal of Obesity</w:t>
      </w:r>
      <w:r w:rsidR="00374B1D" w:rsidRPr="00DE6FDC">
        <w:rPr>
          <w:rFonts w:ascii="Arial" w:hAnsi="Arial"/>
          <w:i/>
          <w:sz w:val="22"/>
        </w:rPr>
        <w:t>, 28</w:t>
      </w:r>
      <w:r w:rsidR="0097122F" w:rsidRPr="00DE6FDC">
        <w:rPr>
          <w:rFonts w:ascii="Arial" w:hAnsi="Arial"/>
          <w:sz w:val="22"/>
        </w:rPr>
        <w:t>,</w:t>
      </w:r>
      <w:r w:rsidR="00374B1D" w:rsidRPr="00DE6FDC">
        <w:rPr>
          <w:rFonts w:ascii="Arial" w:hAnsi="Arial"/>
          <w:sz w:val="22"/>
        </w:rPr>
        <w:t>1411-</w:t>
      </w:r>
      <w:r w:rsidR="00A756D4" w:rsidRPr="00DE6FDC">
        <w:rPr>
          <w:rFonts w:ascii="Arial" w:hAnsi="Arial"/>
          <w:sz w:val="22"/>
        </w:rPr>
        <w:t>141</w:t>
      </w:r>
      <w:r w:rsidR="00374B1D" w:rsidRPr="00DE6FDC">
        <w:rPr>
          <w:rFonts w:ascii="Arial" w:hAnsi="Arial"/>
          <w:sz w:val="22"/>
        </w:rPr>
        <w:t>9</w:t>
      </w:r>
      <w:r w:rsidRPr="00DE6FDC">
        <w:rPr>
          <w:rFonts w:ascii="Arial" w:hAnsi="Arial"/>
          <w:i/>
          <w:sz w:val="22"/>
        </w:rPr>
        <w:t>.</w:t>
      </w:r>
    </w:p>
    <w:p w14:paraId="1202273C" w14:textId="2570C976" w:rsidR="00A143C3" w:rsidRPr="00DE6FDC" w:rsidRDefault="00A143C3" w:rsidP="00A36CA7">
      <w:pPr>
        <w:pStyle w:val="ListNumber2"/>
        <w:numPr>
          <w:ilvl w:val="0"/>
          <w:numId w:val="28"/>
        </w:numPr>
        <w:spacing w:after="120"/>
        <w:ind w:hanging="720"/>
        <w:jc w:val="both"/>
        <w:rPr>
          <w:rFonts w:ascii="Arial" w:hAnsi="Arial"/>
          <w:sz w:val="22"/>
        </w:rPr>
      </w:pPr>
      <w:r w:rsidRPr="00DE6FDC">
        <w:rPr>
          <w:rFonts w:ascii="Arial" w:hAnsi="Arial"/>
          <w:sz w:val="22"/>
        </w:rPr>
        <w:t>Conus, F., Allison, D. B., Rabasa-Lhoret, R., St-Onge, M., St-Pierre, D., Tremblay-Lebeau, A., &amp; Poehlman, E. T. (</w:t>
      </w:r>
      <w:r w:rsidR="007533BE" w:rsidRPr="00DE6FDC">
        <w:rPr>
          <w:rFonts w:ascii="Arial" w:hAnsi="Arial"/>
          <w:sz w:val="22"/>
        </w:rPr>
        <w:t>2004</w:t>
      </w:r>
      <w:r w:rsidRPr="00DE6FDC">
        <w:rPr>
          <w:rFonts w:ascii="Arial" w:hAnsi="Arial"/>
          <w:sz w:val="22"/>
        </w:rPr>
        <w:t xml:space="preserve">). Metabolic and </w:t>
      </w:r>
      <w:r w:rsidR="00713F8E" w:rsidRPr="00DE6FDC">
        <w:rPr>
          <w:rFonts w:ascii="Arial" w:hAnsi="Arial"/>
          <w:sz w:val="22"/>
        </w:rPr>
        <w:t>b</w:t>
      </w:r>
      <w:r w:rsidRPr="00DE6FDC">
        <w:rPr>
          <w:rFonts w:ascii="Arial" w:hAnsi="Arial"/>
          <w:sz w:val="22"/>
        </w:rPr>
        <w:t xml:space="preserve">ehavioral </w:t>
      </w:r>
      <w:r w:rsidR="00713F8E" w:rsidRPr="00DE6FDC">
        <w:rPr>
          <w:rFonts w:ascii="Arial" w:hAnsi="Arial"/>
          <w:sz w:val="22"/>
        </w:rPr>
        <w:t>c</w:t>
      </w:r>
      <w:r w:rsidRPr="00DE6FDC">
        <w:rPr>
          <w:rFonts w:ascii="Arial" w:hAnsi="Arial"/>
          <w:sz w:val="22"/>
        </w:rPr>
        <w:t xml:space="preserve">haracteristics of </w:t>
      </w:r>
      <w:r w:rsidR="00713F8E" w:rsidRPr="00DE6FDC">
        <w:rPr>
          <w:rFonts w:ascii="Arial" w:hAnsi="Arial"/>
          <w:sz w:val="22"/>
        </w:rPr>
        <w:t>m</w:t>
      </w:r>
      <w:r w:rsidRPr="00DE6FDC">
        <w:rPr>
          <w:rFonts w:ascii="Arial" w:hAnsi="Arial"/>
          <w:sz w:val="22"/>
        </w:rPr>
        <w:t xml:space="preserve">etabolically </w:t>
      </w:r>
      <w:r w:rsidR="00713F8E" w:rsidRPr="00DE6FDC">
        <w:rPr>
          <w:rFonts w:ascii="Arial" w:hAnsi="Arial"/>
          <w:sz w:val="22"/>
        </w:rPr>
        <w:t>o</w:t>
      </w:r>
      <w:r w:rsidRPr="00DE6FDC">
        <w:rPr>
          <w:rFonts w:ascii="Arial" w:hAnsi="Arial"/>
          <w:sz w:val="22"/>
        </w:rPr>
        <w:t xml:space="preserve">bese, </w:t>
      </w:r>
      <w:r w:rsidR="00713F8E" w:rsidRPr="00DE6FDC">
        <w:rPr>
          <w:rFonts w:ascii="Arial" w:hAnsi="Arial"/>
          <w:sz w:val="22"/>
        </w:rPr>
        <w:t>b</w:t>
      </w:r>
      <w:r w:rsidRPr="00DE6FDC">
        <w:rPr>
          <w:rFonts w:ascii="Arial" w:hAnsi="Arial"/>
          <w:sz w:val="22"/>
        </w:rPr>
        <w:t xml:space="preserve">ut </w:t>
      </w:r>
      <w:r w:rsidR="00713F8E" w:rsidRPr="00DE6FDC">
        <w:rPr>
          <w:rFonts w:ascii="Arial" w:hAnsi="Arial"/>
          <w:sz w:val="22"/>
        </w:rPr>
        <w:t>n</w:t>
      </w:r>
      <w:r w:rsidRPr="00DE6FDC">
        <w:rPr>
          <w:rFonts w:ascii="Arial" w:hAnsi="Arial"/>
          <w:sz w:val="22"/>
        </w:rPr>
        <w:t xml:space="preserve">ormal </w:t>
      </w:r>
      <w:r w:rsidR="00713F8E" w:rsidRPr="00DE6FDC">
        <w:rPr>
          <w:rFonts w:ascii="Arial" w:hAnsi="Arial"/>
          <w:sz w:val="22"/>
        </w:rPr>
        <w:t>w</w:t>
      </w:r>
      <w:r w:rsidRPr="00DE6FDC">
        <w:rPr>
          <w:rFonts w:ascii="Arial" w:hAnsi="Arial"/>
          <w:sz w:val="22"/>
        </w:rPr>
        <w:t xml:space="preserve">eight (MONW) </w:t>
      </w:r>
      <w:r w:rsidR="00713F8E" w:rsidRPr="00DE6FDC">
        <w:rPr>
          <w:rFonts w:ascii="Arial" w:hAnsi="Arial"/>
          <w:sz w:val="22"/>
        </w:rPr>
        <w:t>w</w:t>
      </w:r>
      <w:r w:rsidRPr="00DE6FDC">
        <w:rPr>
          <w:rFonts w:ascii="Arial" w:hAnsi="Arial"/>
          <w:sz w:val="22"/>
        </w:rPr>
        <w:t xml:space="preserve">omen. </w:t>
      </w:r>
      <w:r w:rsidRPr="00DE6FDC">
        <w:rPr>
          <w:rFonts w:ascii="Arial" w:hAnsi="Arial"/>
          <w:i/>
          <w:sz w:val="22"/>
        </w:rPr>
        <w:t>Journal of Clinical Endocrinology and Metabolism</w:t>
      </w:r>
      <w:r w:rsidR="007533BE" w:rsidRPr="00DE6FDC">
        <w:rPr>
          <w:rFonts w:ascii="Arial" w:hAnsi="Arial"/>
          <w:i/>
          <w:sz w:val="22"/>
        </w:rPr>
        <w:t>, 89</w:t>
      </w:r>
      <w:r w:rsidR="00724114" w:rsidRPr="00DE6FDC">
        <w:rPr>
          <w:rFonts w:ascii="Arial" w:hAnsi="Arial"/>
          <w:sz w:val="22"/>
        </w:rPr>
        <w:t>(10)</w:t>
      </w:r>
      <w:r w:rsidR="007533BE" w:rsidRPr="00DE6FDC">
        <w:rPr>
          <w:rFonts w:ascii="Arial" w:hAnsi="Arial"/>
          <w:sz w:val="22"/>
        </w:rPr>
        <w:t>, 5013-5020</w:t>
      </w:r>
      <w:r w:rsidRPr="00DE6FDC">
        <w:rPr>
          <w:rFonts w:ascii="Arial" w:hAnsi="Arial"/>
          <w:sz w:val="22"/>
        </w:rPr>
        <w:t>.</w:t>
      </w:r>
    </w:p>
    <w:p w14:paraId="77A7E1BD" w14:textId="390D1F5B" w:rsidR="005F4C4F" w:rsidRPr="00DE6FDC" w:rsidRDefault="005F4C4F"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Beasley, T. M., Yang, D., Yi, N., Bullard, D. C., Travis, E. L., Amos, C. I., Xu, S., &amp; Allison, D. B. (2004). Joint </w:t>
      </w:r>
      <w:r w:rsidR="00713F8E" w:rsidRPr="00DE6FDC">
        <w:rPr>
          <w:rFonts w:ascii="Arial" w:hAnsi="Arial"/>
          <w:sz w:val="22"/>
        </w:rPr>
        <w:t>t</w:t>
      </w:r>
      <w:r w:rsidRPr="00DE6FDC">
        <w:rPr>
          <w:rFonts w:ascii="Arial" w:hAnsi="Arial"/>
          <w:sz w:val="22"/>
        </w:rPr>
        <w:t xml:space="preserve">ests for </w:t>
      </w:r>
      <w:r w:rsidR="00713F8E" w:rsidRPr="00DE6FDC">
        <w:rPr>
          <w:rFonts w:ascii="Arial" w:hAnsi="Arial"/>
          <w:sz w:val="22"/>
        </w:rPr>
        <w:t>q</w:t>
      </w:r>
      <w:r w:rsidRPr="00DE6FDC">
        <w:rPr>
          <w:rFonts w:ascii="Arial" w:hAnsi="Arial"/>
          <w:sz w:val="22"/>
        </w:rPr>
        <w:t xml:space="preserve">uantitative </w:t>
      </w:r>
      <w:r w:rsidR="00713F8E" w:rsidRPr="00DE6FDC">
        <w:rPr>
          <w:rFonts w:ascii="Arial" w:hAnsi="Arial"/>
          <w:sz w:val="22"/>
        </w:rPr>
        <w:t>t</w:t>
      </w:r>
      <w:r w:rsidRPr="00DE6FDC">
        <w:rPr>
          <w:rFonts w:ascii="Arial" w:hAnsi="Arial"/>
          <w:sz w:val="22"/>
        </w:rPr>
        <w:t xml:space="preserve">rait </w:t>
      </w:r>
      <w:r w:rsidR="00713F8E" w:rsidRPr="00DE6FDC">
        <w:rPr>
          <w:rFonts w:ascii="Arial" w:hAnsi="Arial"/>
          <w:sz w:val="22"/>
        </w:rPr>
        <w:t>l</w:t>
      </w:r>
      <w:r w:rsidRPr="00DE6FDC">
        <w:rPr>
          <w:rFonts w:ascii="Arial" w:hAnsi="Arial"/>
          <w:sz w:val="22"/>
        </w:rPr>
        <w:t xml:space="preserve">oci in </w:t>
      </w:r>
      <w:r w:rsidR="00713F8E" w:rsidRPr="00DE6FDC">
        <w:rPr>
          <w:rFonts w:ascii="Arial" w:hAnsi="Arial"/>
          <w:sz w:val="22"/>
        </w:rPr>
        <w:t>e</w:t>
      </w:r>
      <w:r w:rsidRPr="00DE6FDC">
        <w:rPr>
          <w:rFonts w:ascii="Arial" w:hAnsi="Arial"/>
          <w:sz w:val="22"/>
        </w:rPr>
        <w:t xml:space="preserve">xperimental </w:t>
      </w:r>
      <w:r w:rsidR="00713F8E" w:rsidRPr="00DE6FDC">
        <w:rPr>
          <w:rFonts w:ascii="Arial" w:hAnsi="Arial"/>
          <w:sz w:val="22"/>
        </w:rPr>
        <w:t>c</w:t>
      </w:r>
      <w:r w:rsidRPr="00DE6FDC">
        <w:rPr>
          <w:rFonts w:ascii="Arial" w:hAnsi="Arial"/>
          <w:sz w:val="22"/>
        </w:rPr>
        <w:t xml:space="preserve">rosses. </w:t>
      </w:r>
      <w:r w:rsidRPr="00DE6FDC">
        <w:rPr>
          <w:rFonts w:ascii="Arial" w:hAnsi="Arial"/>
          <w:i/>
          <w:sz w:val="22"/>
        </w:rPr>
        <w:t>Genetics Selection Evolution, 36</w:t>
      </w:r>
      <w:r w:rsidR="00724114" w:rsidRPr="00DE6FDC">
        <w:rPr>
          <w:rFonts w:ascii="Arial" w:hAnsi="Arial"/>
          <w:sz w:val="22"/>
        </w:rPr>
        <w:t>(6)</w:t>
      </w:r>
      <w:r w:rsidRPr="00DE6FDC">
        <w:rPr>
          <w:rFonts w:ascii="Arial" w:hAnsi="Arial"/>
          <w:i/>
          <w:sz w:val="22"/>
        </w:rPr>
        <w:t xml:space="preserve">, </w:t>
      </w:r>
      <w:r w:rsidRPr="00DE6FDC">
        <w:rPr>
          <w:rFonts w:ascii="Arial" w:hAnsi="Arial"/>
          <w:sz w:val="22"/>
        </w:rPr>
        <w:t>601-619.</w:t>
      </w:r>
      <w:r w:rsidR="00330F7E" w:rsidRPr="00DE6FDC">
        <w:rPr>
          <w:rFonts w:ascii="Arial" w:hAnsi="Arial"/>
          <w:sz w:val="22"/>
        </w:rPr>
        <w:t xml:space="preserve"> </w:t>
      </w:r>
    </w:p>
    <w:p w14:paraId="7E8C11A8" w14:textId="517B39BD" w:rsidR="000926A3" w:rsidRPr="00DE6FDC" w:rsidRDefault="000926A3"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Wang, C., Li, Q., Redden, D. T., Weindruch, R., &amp; Allison, D. B. (2004). Statistical </w:t>
      </w:r>
      <w:r w:rsidR="00DC5237" w:rsidRPr="00DE6FDC">
        <w:rPr>
          <w:rFonts w:ascii="Arial" w:hAnsi="Arial"/>
          <w:sz w:val="22"/>
        </w:rPr>
        <w:t>m</w:t>
      </w:r>
      <w:r w:rsidRPr="00DE6FDC">
        <w:rPr>
          <w:rFonts w:ascii="Arial" w:hAnsi="Arial"/>
          <w:sz w:val="22"/>
        </w:rPr>
        <w:t xml:space="preserve">ethods for </w:t>
      </w:r>
      <w:r w:rsidR="00DC5237" w:rsidRPr="00DE6FDC">
        <w:rPr>
          <w:rFonts w:ascii="Arial" w:hAnsi="Arial"/>
          <w:sz w:val="22"/>
        </w:rPr>
        <w:t>t</w:t>
      </w:r>
      <w:r w:rsidRPr="00DE6FDC">
        <w:rPr>
          <w:rFonts w:ascii="Arial" w:hAnsi="Arial"/>
          <w:sz w:val="22"/>
        </w:rPr>
        <w:t xml:space="preserve">esting </w:t>
      </w:r>
      <w:r w:rsidR="00DC5237" w:rsidRPr="00DE6FDC">
        <w:rPr>
          <w:rFonts w:ascii="Arial" w:hAnsi="Arial"/>
          <w:sz w:val="22"/>
        </w:rPr>
        <w:t>e</w:t>
      </w:r>
      <w:r w:rsidRPr="00DE6FDC">
        <w:rPr>
          <w:rFonts w:ascii="Arial" w:hAnsi="Arial"/>
          <w:sz w:val="22"/>
        </w:rPr>
        <w:t>ffects on “</w:t>
      </w:r>
      <w:r w:rsidR="00DC5237" w:rsidRPr="00DE6FDC">
        <w:rPr>
          <w:rFonts w:ascii="Arial" w:hAnsi="Arial"/>
          <w:sz w:val="22"/>
        </w:rPr>
        <w:t>m</w:t>
      </w:r>
      <w:r w:rsidRPr="00DE6FDC">
        <w:rPr>
          <w:rFonts w:ascii="Arial" w:hAnsi="Arial"/>
          <w:sz w:val="22"/>
        </w:rPr>
        <w:t xml:space="preserve">aximum </w:t>
      </w:r>
      <w:r w:rsidR="00DC5237" w:rsidRPr="00DE6FDC">
        <w:rPr>
          <w:rFonts w:ascii="Arial" w:hAnsi="Arial"/>
          <w:sz w:val="22"/>
        </w:rPr>
        <w:t>l</w:t>
      </w:r>
      <w:r w:rsidRPr="00DE6FDC">
        <w:rPr>
          <w:rFonts w:ascii="Arial" w:hAnsi="Arial"/>
          <w:sz w:val="22"/>
        </w:rPr>
        <w:t>ifespan</w:t>
      </w:r>
      <w:r w:rsidR="00724114" w:rsidRPr="00DE6FDC">
        <w:rPr>
          <w:rFonts w:ascii="Arial" w:hAnsi="Arial"/>
          <w:sz w:val="22"/>
        </w:rPr>
        <w:t>.”</w:t>
      </w:r>
      <w:r w:rsidRPr="00DE6FDC">
        <w:rPr>
          <w:rFonts w:ascii="Arial" w:hAnsi="Arial"/>
          <w:sz w:val="22"/>
        </w:rPr>
        <w:t xml:space="preserve"> </w:t>
      </w:r>
      <w:r w:rsidRPr="00DE6FDC">
        <w:rPr>
          <w:rFonts w:ascii="Arial" w:hAnsi="Arial"/>
          <w:i/>
          <w:sz w:val="22"/>
        </w:rPr>
        <w:t>Mechanisms of Ageing and Development, 125</w:t>
      </w:r>
      <w:r w:rsidR="00724114" w:rsidRPr="00DE6FDC">
        <w:rPr>
          <w:rFonts w:ascii="Arial" w:hAnsi="Arial"/>
          <w:sz w:val="22"/>
        </w:rPr>
        <w:t>(9)</w:t>
      </w:r>
      <w:r w:rsidRPr="00DE6FDC">
        <w:rPr>
          <w:rFonts w:ascii="Arial" w:hAnsi="Arial"/>
          <w:sz w:val="22"/>
        </w:rPr>
        <w:t>, 629-632.</w:t>
      </w:r>
    </w:p>
    <w:p w14:paraId="5E8E5FED" w14:textId="0E8BD3B0" w:rsidR="00FB15CE" w:rsidRPr="00DE6FDC" w:rsidRDefault="00FB15CE" w:rsidP="00A36CA7">
      <w:pPr>
        <w:pStyle w:val="ListNumber2"/>
        <w:numPr>
          <w:ilvl w:val="0"/>
          <w:numId w:val="28"/>
        </w:numPr>
        <w:spacing w:after="120"/>
        <w:ind w:hanging="720"/>
        <w:jc w:val="both"/>
        <w:rPr>
          <w:rFonts w:ascii="Arial" w:hAnsi="Arial"/>
          <w:sz w:val="22"/>
        </w:rPr>
      </w:pPr>
      <w:r w:rsidRPr="00DE6FDC">
        <w:rPr>
          <w:rFonts w:ascii="Arial" w:hAnsi="Arial" w:cs="Arial"/>
          <w:sz w:val="22"/>
          <w:szCs w:val="22"/>
        </w:rPr>
        <w:t>Faith, M</w:t>
      </w:r>
      <w:r w:rsidR="00C40133" w:rsidRPr="00DE6FDC">
        <w:rPr>
          <w:rFonts w:ascii="Arial" w:hAnsi="Arial" w:cs="Arial"/>
          <w:sz w:val="22"/>
          <w:szCs w:val="22"/>
        </w:rPr>
        <w:t xml:space="preserve">. </w:t>
      </w:r>
      <w:r w:rsidRPr="00DE6FDC">
        <w:rPr>
          <w:rFonts w:ascii="Arial" w:hAnsi="Arial" w:cs="Arial"/>
          <w:sz w:val="22"/>
          <w:szCs w:val="22"/>
        </w:rPr>
        <w:t>S</w:t>
      </w:r>
      <w:r w:rsidR="00C40133" w:rsidRPr="00DE6FDC">
        <w:rPr>
          <w:rFonts w:ascii="Arial" w:hAnsi="Arial" w:cs="Arial"/>
          <w:sz w:val="22"/>
          <w:szCs w:val="22"/>
        </w:rPr>
        <w:t>.,</w:t>
      </w:r>
      <w:r w:rsidRPr="00DE6FDC">
        <w:rPr>
          <w:rFonts w:ascii="Arial" w:hAnsi="Arial" w:cs="Arial"/>
          <w:sz w:val="22"/>
          <w:szCs w:val="22"/>
        </w:rPr>
        <w:t xml:space="preserve"> Keller, K</w:t>
      </w:r>
      <w:r w:rsidR="00C40133" w:rsidRPr="00DE6FDC">
        <w:rPr>
          <w:rFonts w:ascii="Arial" w:hAnsi="Arial" w:cs="Arial"/>
          <w:sz w:val="22"/>
          <w:szCs w:val="22"/>
        </w:rPr>
        <w:t xml:space="preserve">. </w:t>
      </w:r>
      <w:r w:rsidRPr="00DE6FDC">
        <w:rPr>
          <w:rFonts w:ascii="Arial" w:hAnsi="Arial" w:cs="Arial"/>
          <w:sz w:val="22"/>
          <w:szCs w:val="22"/>
        </w:rPr>
        <w:t>L</w:t>
      </w:r>
      <w:r w:rsidR="00C40133" w:rsidRPr="00DE6FDC">
        <w:rPr>
          <w:rFonts w:ascii="Arial" w:hAnsi="Arial" w:cs="Arial"/>
          <w:sz w:val="22"/>
          <w:szCs w:val="22"/>
        </w:rPr>
        <w:t>.,</w:t>
      </w:r>
      <w:r w:rsidRPr="00DE6FDC">
        <w:rPr>
          <w:rFonts w:ascii="Arial" w:hAnsi="Arial" w:cs="Arial"/>
          <w:sz w:val="22"/>
          <w:szCs w:val="22"/>
        </w:rPr>
        <w:t xml:space="preserve"> Johnson, S. L., Pietrobelli A</w:t>
      </w:r>
      <w:r w:rsidR="00C40133" w:rsidRPr="00DE6FDC">
        <w:rPr>
          <w:rFonts w:ascii="Arial" w:hAnsi="Arial" w:cs="Arial"/>
          <w:sz w:val="22"/>
          <w:szCs w:val="22"/>
        </w:rPr>
        <w:t>.,</w:t>
      </w:r>
      <w:r w:rsidRPr="00DE6FDC">
        <w:rPr>
          <w:rFonts w:ascii="Arial" w:hAnsi="Arial" w:cs="Arial"/>
          <w:sz w:val="22"/>
          <w:szCs w:val="22"/>
        </w:rPr>
        <w:t xml:space="preserve"> Matz, P.</w:t>
      </w:r>
      <w:r w:rsidR="00C40133" w:rsidRPr="00DE6FDC">
        <w:rPr>
          <w:rFonts w:ascii="Arial" w:hAnsi="Arial" w:cs="Arial"/>
          <w:sz w:val="22"/>
          <w:szCs w:val="22"/>
        </w:rPr>
        <w:t xml:space="preserve"> </w:t>
      </w:r>
      <w:r w:rsidRPr="00DE6FDC">
        <w:rPr>
          <w:rFonts w:ascii="Arial" w:hAnsi="Arial" w:cs="Arial"/>
          <w:sz w:val="22"/>
          <w:szCs w:val="22"/>
        </w:rPr>
        <w:t xml:space="preserve">E., Must, S., Jorge, M. A., Cooperberg, J., Heymsfield, S. B., &amp; Allison, </w:t>
      </w:r>
      <w:r w:rsidR="008B26F7" w:rsidRPr="00DE6FDC">
        <w:rPr>
          <w:rFonts w:ascii="Arial" w:hAnsi="Arial" w:cs="Arial"/>
          <w:sz w:val="22"/>
          <w:szCs w:val="22"/>
        </w:rPr>
        <w:t>D. B</w:t>
      </w:r>
      <w:r w:rsidR="00480501" w:rsidRPr="00DE6FDC">
        <w:rPr>
          <w:rFonts w:ascii="Arial" w:hAnsi="Arial" w:cs="Arial"/>
          <w:sz w:val="22"/>
          <w:szCs w:val="22"/>
        </w:rPr>
        <w:t>.</w:t>
      </w:r>
      <w:r w:rsidR="00330F7E" w:rsidRPr="00DE6FDC">
        <w:rPr>
          <w:rFonts w:ascii="Arial" w:hAnsi="Arial" w:cs="Arial"/>
          <w:sz w:val="22"/>
          <w:szCs w:val="22"/>
        </w:rPr>
        <w:t xml:space="preserve"> </w:t>
      </w:r>
      <w:r w:rsidRPr="00DE6FDC">
        <w:rPr>
          <w:rFonts w:ascii="Arial" w:hAnsi="Arial" w:cs="Arial"/>
          <w:sz w:val="22"/>
          <w:szCs w:val="22"/>
        </w:rPr>
        <w:t xml:space="preserve">(2004). Familial aggregation of energy intake in children. </w:t>
      </w:r>
      <w:r w:rsidRPr="00DE6FDC">
        <w:rPr>
          <w:rFonts w:ascii="Arial" w:hAnsi="Arial" w:cs="Arial"/>
          <w:i/>
          <w:sz w:val="22"/>
          <w:szCs w:val="22"/>
        </w:rPr>
        <w:t>American Journal of Clinical Nutrition, 79</w:t>
      </w:r>
      <w:r w:rsidRPr="00DE6FDC">
        <w:rPr>
          <w:rFonts w:ascii="Arial" w:hAnsi="Arial" w:cs="Arial"/>
          <w:sz w:val="22"/>
          <w:szCs w:val="22"/>
        </w:rPr>
        <w:t>(5)</w:t>
      </w:r>
      <w:r w:rsidR="00724114" w:rsidRPr="00DE6FDC">
        <w:rPr>
          <w:rFonts w:ascii="Arial" w:hAnsi="Arial" w:cs="Arial"/>
          <w:sz w:val="22"/>
          <w:szCs w:val="22"/>
        </w:rPr>
        <w:t xml:space="preserve">, </w:t>
      </w:r>
      <w:r w:rsidRPr="00DE6FDC">
        <w:rPr>
          <w:rFonts w:ascii="Arial" w:hAnsi="Arial" w:cs="Arial"/>
          <w:sz w:val="22"/>
          <w:szCs w:val="22"/>
        </w:rPr>
        <w:t>844-50.</w:t>
      </w:r>
      <w:r w:rsidR="00330F7E" w:rsidRPr="00DE6FDC">
        <w:rPr>
          <w:rFonts w:ascii="Arial" w:hAnsi="Arial" w:cs="Arial"/>
          <w:sz w:val="22"/>
          <w:szCs w:val="22"/>
        </w:rPr>
        <w:t xml:space="preserve"> </w:t>
      </w:r>
    </w:p>
    <w:p w14:paraId="1702F7B8" w14:textId="42BD923F" w:rsidR="00455A1E" w:rsidRPr="00DE6FDC" w:rsidRDefault="00455A1E" w:rsidP="00A36CA7">
      <w:pPr>
        <w:pStyle w:val="ListNumber2"/>
        <w:numPr>
          <w:ilvl w:val="0"/>
          <w:numId w:val="28"/>
        </w:numPr>
        <w:spacing w:after="120"/>
        <w:ind w:hanging="720"/>
        <w:jc w:val="both"/>
        <w:rPr>
          <w:rFonts w:ascii="Arial" w:hAnsi="Arial"/>
          <w:sz w:val="22"/>
        </w:rPr>
      </w:pPr>
      <w:r w:rsidRPr="00DE6FDC">
        <w:rPr>
          <w:rFonts w:ascii="Arial" w:hAnsi="Arial"/>
          <w:sz w:val="22"/>
        </w:rPr>
        <w:t>Gadbury, G. L., Page, G. P., Edwards, J., Kayo, T., Prolla, T. A., Weindruch, R., Permana, P. A., Mountz, J., &amp; Allison, D. B. (</w:t>
      </w:r>
      <w:r w:rsidR="0042535B" w:rsidRPr="00DE6FDC">
        <w:rPr>
          <w:rFonts w:ascii="Arial" w:hAnsi="Arial"/>
          <w:sz w:val="22"/>
        </w:rPr>
        <w:t>2004</w:t>
      </w:r>
      <w:r w:rsidRPr="00DE6FDC">
        <w:rPr>
          <w:rFonts w:ascii="Arial" w:hAnsi="Arial"/>
          <w:sz w:val="22"/>
        </w:rPr>
        <w:t xml:space="preserve">). </w:t>
      </w:r>
      <w:r w:rsidRPr="00DE6FDC">
        <w:rPr>
          <w:rFonts w:ascii="Arial" w:hAnsi="Arial"/>
          <w:iCs/>
          <w:sz w:val="22"/>
        </w:rPr>
        <w:t xml:space="preserve">Power and </w:t>
      </w:r>
      <w:r w:rsidR="00EE2F59" w:rsidRPr="00DE6FDC">
        <w:rPr>
          <w:rFonts w:ascii="Arial" w:hAnsi="Arial"/>
          <w:iCs/>
          <w:sz w:val="22"/>
        </w:rPr>
        <w:t>s</w:t>
      </w:r>
      <w:r w:rsidRPr="00DE6FDC">
        <w:rPr>
          <w:rFonts w:ascii="Arial" w:hAnsi="Arial"/>
          <w:iCs/>
          <w:sz w:val="22"/>
        </w:rPr>
        <w:t xml:space="preserve">ample </w:t>
      </w:r>
      <w:r w:rsidR="00EE2F59" w:rsidRPr="00DE6FDC">
        <w:rPr>
          <w:rFonts w:ascii="Arial" w:hAnsi="Arial"/>
          <w:iCs/>
          <w:sz w:val="22"/>
        </w:rPr>
        <w:t>s</w:t>
      </w:r>
      <w:r w:rsidRPr="00DE6FDC">
        <w:rPr>
          <w:rFonts w:ascii="Arial" w:hAnsi="Arial"/>
          <w:iCs/>
          <w:sz w:val="22"/>
        </w:rPr>
        <w:t xml:space="preserve">ize </w:t>
      </w:r>
      <w:r w:rsidR="00EE2F59" w:rsidRPr="00DE6FDC">
        <w:rPr>
          <w:rFonts w:ascii="Arial" w:hAnsi="Arial"/>
          <w:iCs/>
          <w:sz w:val="22"/>
        </w:rPr>
        <w:t>e</w:t>
      </w:r>
      <w:r w:rsidRPr="00DE6FDC">
        <w:rPr>
          <w:rFonts w:ascii="Arial" w:hAnsi="Arial"/>
          <w:iCs/>
          <w:sz w:val="22"/>
        </w:rPr>
        <w:t xml:space="preserve">stimation in </w:t>
      </w:r>
      <w:r w:rsidR="00EE2F59" w:rsidRPr="00DE6FDC">
        <w:rPr>
          <w:rFonts w:ascii="Arial" w:hAnsi="Arial"/>
          <w:iCs/>
          <w:sz w:val="22"/>
        </w:rPr>
        <w:t>h</w:t>
      </w:r>
      <w:r w:rsidRPr="00DE6FDC">
        <w:rPr>
          <w:rFonts w:ascii="Arial" w:hAnsi="Arial"/>
          <w:iCs/>
          <w:sz w:val="22"/>
        </w:rPr>
        <w:t xml:space="preserve">igh </w:t>
      </w:r>
      <w:r w:rsidR="00EE2F59" w:rsidRPr="00DE6FDC">
        <w:rPr>
          <w:rFonts w:ascii="Arial" w:hAnsi="Arial"/>
          <w:iCs/>
          <w:sz w:val="22"/>
        </w:rPr>
        <w:t>d</w:t>
      </w:r>
      <w:r w:rsidRPr="00DE6FDC">
        <w:rPr>
          <w:rFonts w:ascii="Arial" w:hAnsi="Arial"/>
          <w:iCs/>
          <w:sz w:val="22"/>
        </w:rPr>
        <w:t xml:space="preserve">imensional </w:t>
      </w:r>
      <w:r w:rsidR="00EE2F59" w:rsidRPr="00DE6FDC">
        <w:rPr>
          <w:rFonts w:ascii="Arial" w:hAnsi="Arial"/>
          <w:iCs/>
          <w:sz w:val="22"/>
        </w:rPr>
        <w:t>b</w:t>
      </w:r>
      <w:r w:rsidRPr="00DE6FDC">
        <w:rPr>
          <w:rFonts w:ascii="Arial" w:hAnsi="Arial"/>
          <w:iCs/>
          <w:sz w:val="22"/>
        </w:rPr>
        <w:t>iology</w:t>
      </w:r>
      <w:r w:rsidRPr="00DE6FDC">
        <w:rPr>
          <w:rFonts w:ascii="Arial" w:hAnsi="Arial"/>
          <w:sz w:val="22"/>
        </w:rPr>
        <w:t xml:space="preserve">. </w:t>
      </w:r>
      <w:r w:rsidR="0042535B" w:rsidRPr="00DE6FDC">
        <w:rPr>
          <w:rFonts w:ascii="Arial" w:hAnsi="Arial"/>
          <w:i/>
          <w:sz w:val="22"/>
        </w:rPr>
        <w:t>Statistical Methods in Medical Research, 13</w:t>
      </w:r>
      <w:r w:rsidR="00724114" w:rsidRPr="00DE6FDC">
        <w:rPr>
          <w:rFonts w:ascii="Arial" w:hAnsi="Arial"/>
          <w:sz w:val="22"/>
        </w:rPr>
        <w:t>,</w:t>
      </w:r>
      <w:r w:rsidR="0042535B" w:rsidRPr="00DE6FDC">
        <w:rPr>
          <w:rFonts w:ascii="Arial" w:hAnsi="Arial"/>
          <w:sz w:val="22"/>
        </w:rPr>
        <w:t xml:space="preserve"> 325-338</w:t>
      </w:r>
      <w:r w:rsidRPr="00DE6FDC">
        <w:rPr>
          <w:rFonts w:ascii="Arial" w:hAnsi="Arial"/>
          <w:sz w:val="22"/>
        </w:rPr>
        <w:t>.</w:t>
      </w:r>
    </w:p>
    <w:p w14:paraId="67E6018B" w14:textId="5873E8E5" w:rsidR="00CD37D3" w:rsidRPr="00DE6FDC" w:rsidRDefault="005947A3"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Tschöp, M., </w:t>
      </w:r>
      <w:r w:rsidR="00CD37D3" w:rsidRPr="00DE6FDC">
        <w:rPr>
          <w:rFonts w:ascii="Arial" w:hAnsi="Arial"/>
          <w:sz w:val="22"/>
        </w:rPr>
        <w:t>Chandler, P. C., Oswald, K. D., Benoit, S. C., Seeley, R. J., Kinzig, K. P., Moran, T. H., Beck-Sickinger, A. G., Koglin, N., Rodgers, R. J., Blundell, J. E., Ishii, Y., Beattie, A. H., Holch, P., Allison, D. B., Birringer, M., Kreuzer, O., Schindler, M., Arndt, K., Rudolf, K., Mark, M., Raun, K., Madsen, K., Wulff, B. S., Stidsen, C. E., Halem, H., Taylor, J., Dong, J., Datta, R., Culler, M., Craney, S., Flora, D., Smiley, D., Heiman, M. L., Ortmann, S., Thöne-Reineke, C., Klaus, S., Joost, H. G., Castañeda, R., &amp; Hagan, M. M.</w:t>
      </w:r>
      <w:r w:rsidR="00330F7E" w:rsidRPr="00DE6FDC">
        <w:rPr>
          <w:rFonts w:ascii="Arial" w:hAnsi="Arial"/>
          <w:sz w:val="22"/>
        </w:rPr>
        <w:t xml:space="preserve"> </w:t>
      </w:r>
      <w:r w:rsidRPr="00DE6FDC">
        <w:rPr>
          <w:rFonts w:ascii="Arial" w:hAnsi="Arial"/>
          <w:sz w:val="22"/>
        </w:rPr>
        <w:t>(</w:t>
      </w:r>
      <w:r w:rsidR="00335C6A" w:rsidRPr="00DE6FDC">
        <w:rPr>
          <w:rFonts w:ascii="Arial" w:hAnsi="Arial"/>
          <w:sz w:val="22"/>
        </w:rPr>
        <w:t>2004</w:t>
      </w:r>
      <w:r w:rsidRPr="00DE6FDC">
        <w:rPr>
          <w:rFonts w:ascii="Arial" w:hAnsi="Arial"/>
          <w:sz w:val="22"/>
        </w:rPr>
        <w:t xml:space="preserve">). </w:t>
      </w:r>
      <w:r w:rsidR="00FA2EAF" w:rsidRPr="00DE6FDC">
        <w:rPr>
          <w:rFonts w:ascii="Arial" w:hAnsi="Arial"/>
          <w:sz w:val="22"/>
        </w:rPr>
        <w:t>Does gut hormone PYY3-36 decrease food intake in rodents?</w:t>
      </w:r>
      <w:r w:rsidRPr="00DE6FDC">
        <w:rPr>
          <w:rFonts w:ascii="Arial" w:hAnsi="Arial"/>
          <w:sz w:val="22"/>
        </w:rPr>
        <w:t xml:space="preserve"> </w:t>
      </w:r>
      <w:r w:rsidRPr="00DE6FDC">
        <w:rPr>
          <w:rFonts w:ascii="Arial" w:hAnsi="Arial"/>
          <w:i/>
          <w:sz w:val="22"/>
        </w:rPr>
        <w:t>Nature</w:t>
      </w:r>
      <w:r w:rsidR="004772DD" w:rsidRPr="00DE6FDC">
        <w:rPr>
          <w:rFonts w:ascii="Arial" w:hAnsi="Arial"/>
          <w:i/>
          <w:sz w:val="22"/>
        </w:rPr>
        <w:t>, 430</w:t>
      </w:r>
      <w:r w:rsidR="004772DD" w:rsidRPr="00DE6FDC">
        <w:rPr>
          <w:rFonts w:ascii="Arial" w:hAnsi="Arial"/>
          <w:sz w:val="22"/>
        </w:rPr>
        <w:t xml:space="preserve">, </w:t>
      </w:r>
      <w:r w:rsidR="00724114" w:rsidRPr="00DE6FDC">
        <w:rPr>
          <w:rFonts w:ascii="Arial" w:hAnsi="Arial"/>
          <w:sz w:val="22"/>
        </w:rPr>
        <w:t>3-4.</w:t>
      </w:r>
    </w:p>
    <w:p w14:paraId="7DD61812" w14:textId="719B9939" w:rsidR="005471E7" w:rsidRPr="00DE6FDC" w:rsidRDefault="005471E7" w:rsidP="00A36CA7">
      <w:pPr>
        <w:pStyle w:val="ListNumber2"/>
        <w:numPr>
          <w:ilvl w:val="0"/>
          <w:numId w:val="28"/>
        </w:numPr>
        <w:spacing w:after="120"/>
        <w:ind w:hanging="720"/>
        <w:jc w:val="both"/>
        <w:rPr>
          <w:rFonts w:ascii="Arial" w:hAnsi="Arial"/>
          <w:sz w:val="22"/>
        </w:rPr>
      </w:pPr>
      <w:r w:rsidRPr="00DE6FDC">
        <w:rPr>
          <w:rFonts w:ascii="Arial" w:hAnsi="Arial"/>
          <w:sz w:val="22"/>
        </w:rPr>
        <w:t>Mehta, T., Tanik, M. &amp; Allison, D. B. (</w:t>
      </w:r>
      <w:r w:rsidR="001E1BFE" w:rsidRPr="00DE6FDC">
        <w:rPr>
          <w:rFonts w:ascii="Arial" w:hAnsi="Arial"/>
          <w:sz w:val="22"/>
        </w:rPr>
        <w:t>2004</w:t>
      </w:r>
      <w:r w:rsidRPr="00DE6FDC">
        <w:rPr>
          <w:rFonts w:ascii="Arial" w:hAnsi="Arial"/>
          <w:sz w:val="22"/>
        </w:rPr>
        <w:t xml:space="preserve">). Toward </w:t>
      </w:r>
      <w:r w:rsidR="00EE2F59" w:rsidRPr="00DE6FDC">
        <w:rPr>
          <w:rFonts w:ascii="Arial" w:hAnsi="Arial"/>
          <w:sz w:val="22"/>
        </w:rPr>
        <w:t>s</w:t>
      </w:r>
      <w:r w:rsidRPr="00DE6FDC">
        <w:rPr>
          <w:rFonts w:ascii="Arial" w:hAnsi="Arial"/>
          <w:sz w:val="22"/>
        </w:rPr>
        <w:t xml:space="preserve">ound </w:t>
      </w:r>
      <w:r w:rsidR="00EE2F59" w:rsidRPr="00DE6FDC">
        <w:rPr>
          <w:rFonts w:ascii="Arial" w:hAnsi="Arial"/>
          <w:sz w:val="22"/>
        </w:rPr>
        <w:t>e</w:t>
      </w:r>
      <w:r w:rsidRPr="00DE6FDC">
        <w:rPr>
          <w:rFonts w:ascii="Arial" w:hAnsi="Arial"/>
          <w:sz w:val="22"/>
        </w:rPr>
        <w:t xml:space="preserve">pistemological </w:t>
      </w:r>
      <w:r w:rsidR="00EE2F59" w:rsidRPr="00DE6FDC">
        <w:rPr>
          <w:rFonts w:ascii="Arial" w:hAnsi="Arial"/>
          <w:sz w:val="22"/>
        </w:rPr>
        <w:t>f</w:t>
      </w:r>
      <w:r w:rsidRPr="00DE6FDC">
        <w:rPr>
          <w:rFonts w:ascii="Arial" w:hAnsi="Arial"/>
          <w:sz w:val="22"/>
        </w:rPr>
        <w:t xml:space="preserve">oundations of </w:t>
      </w:r>
      <w:r w:rsidR="00EE2F59" w:rsidRPr="00DE6FDC">
        <w:rPr>
          <w:rFonts w:ascii="Arial" w:hAnsi="Arial"/>
          <w:sz w:val="22"/>
        </w:rPr>
        <w:t>s</w:t>
      </w:r>
      <w:r w:rsidRPr="00DE6FDC">
        <w:rPr>
          <w:rFonts w:ascii="Arial" w:hAnsi="Arial"/>
          <w:sz w:val="22"/>
        </w:rPr>
        <w:t xml:space="preserve">tatistical </w:t>
      </w:r>
      <w:r w:rsidR="00EE2F59" w:rsidRPr="00DE6FDC">
        <w:rPr>
          <w:rFonts w:ascii="Arial" w:hAnsi="Arial"/>
          <w:sz w:val="22"/>
        </w:rPr>
        <w:t>m</w:t>
      </w:r>
      <w:r w:rsidRPr="00DE6FDC">
        <w:rPr>
          <w:rFonts w:ascii="Arial" w:hAnsi="Arial"/>
          <w:sz w:val="22"/>
        </w:rPr>
        <w:t xml:space="preserve">ethods for </w:t>
      </w:r>
      <w:r w:rsidR="00EE2F59" w:rsidRPr="00DE6FDC">
        <w:rPr>
          <w:rFonts w:ascii="Arial" w:hAnsi="Arial"/>
          <w:sz w:val="22"/>
        </w:rPr>
        <w:t>h</w:t>
      </w:r>
      <w:r w:rsidRPr="00DE6FDC">
        <w:rPr>
          <w:rFonts w:ascii="Arial" w:hAnsi="Arial"/>
          <w:sz w:val="22"/>
        </w:rPr>
        <w:t xml:space="preserve">igh </w:t>
      </w:r>
      <w:r w:rsidR="00EE2F59" w:rsidRPr="00DE6FDC">
        <w:rPr>
          <w:rFonts w:ascii="Arial" w:hAnsi="Arial"/>
          <w:sz w:val="22"/>
        </w:rPr>
        <w:t>d</w:t>
      </w:r>
      <w:r w:rsidRPr="00DE6FDC">
        <w:rPr>
          <w:rFonts w:ascii="Arial" w:hAnsi="Arial"/>
          <w:sz w:val="22"/>
        </w:rPr>
        <w:t xml:space="preserve">imensional </w:t>
      </w:r>
      <w:r w:rsidR="00EE2F59" w:rsidRPr="00DE6FDC">
        <w:rPr>
          <w:rFonts w:ascii="Arial" w:hAnsi="Arial"/>
          <w:sz w:val="22"/>
        </w:rPr>
        <w:t>b</w:t>
      </w:r>
      <w:r w:rsidRPr="00DE6FDC">
        <w:rPr>
          <w:rFonts w:ascii="Arial" w:hAnsi="Arial"/>
          <w:sz w:val="22"/>
        </w:rPr>
        <w:t xml:space="preserve">iology. </w:t>
      </w:r>
      <w:r w:rsidRPr="00DE6FDC">
        <w:rPr>
          <w:rFonts w:ascii="Arial" w:hAnsi="Arial"/>
          <w:i/>
          <w:sz w:val="22"/>
        </w:rPr>
        <w:t>Nature Genetics</w:t>
      </w:r>
      <w:r w:rsidR="001E1BFE" w:rsidRPr="00DE6FDC">
        <w:rPr>
          <w:rFonts w:ascii="Arial" w:hAnsi="Arial"/>
          <w:i/>
          <w:sz w:val="22"/>
        </w:rPr>
        <w:t>, 36</w:t>
      </w:r>
      <w:r w:rsidR="001E1BFE" w:rsidRPr="00DE6FDC">
        <w:rPr>
          <w:rFonts w:ascii="Arial" w:hAnsi="Arial"/>
          <w:sz w:val="22"/>
        </w:rPr>
        <w:t>, 943-947</w:t>
      </w:r>
      <w:r w:rsidRPr="00DE6FDC">
        <w:rPr>
          <w:rFonts w:ascii="Arial" w:hAnsi="Arial"/>
          <w:sz w:val="22"/>
        </w:rPr>
        <w:t>.</w:t>
      </w:r>
    </w:p>
    <w:p w14:paraId="19665DEE" w14:textId="3E2BAE06" w:rsidR="00141BFA" w:rsidRPr="00DE6FDC" w:rsidRDefault="00141BFA"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Heo, M., Allison, D. B., Fontaine, K. R. (2004). Overweight, </w:t>
      </w:r>
      <w:r w:rsidR="00297705" w:rsidRPr="00DE6FDC">
        <w:rPr>
          <w:rFonts w:ascii="Arial" w:hAnsi="Arial"/>
          <w:sz w:val="22"/>
        </w:rPr>
        <w:t>o</w:t>
      </w:r>
      <w:r w:rsidRPr="00DE6FDC">
        <w:rPr>
          <w:rFonts w:ascii="Arial" w:hAnsi="Arial"/>
          <w:sz w:val="22"/>
        </w:rPr>
        <w:t xml:space="preserve">besity, and </w:t>
      </w:r>
      <w:r w:rsidR="00297705" w:rsidRPr="00DE6FDC">
        <w:rPr>
          <w:rFonts w:ascii="Arial" w:hAnsi="Arial"/>
          <w:sz w:val="22"/>
        </w:rPr>
        <w:t>c</w:t>
      </w:r>
      <w:r w:rsidRPr="00DE6FDC">
        <w:rPr>
          <w:rFonts w:ascii="Arial" w:hAnsi="Arial"/>
          <w:sz w:val="22"/>
        </w:rPr>
        <w:t xml:space="preserve">olorectal </w:t>
      </w:r>
      <w:r w:rsidR="00297705" w:rsidRPr="00DE6FDC">
        <w:rPr>
          <w:rFonts w:ascii="Arial" w:hAnsi="Arial"/>
          <w:sz w:val="22"/>
        </w:rPr>
        <w:t>c</w:t>
      </w:r>
      <w:r w:rsidRPr="00DE6FDC">
        <w:rPr>
          <w:rFonts w:ascii="Arial" w:hAnsi="Arial"/>
          <w:sz w:val="22"/>
        </w:rPr>
        <w:t xml:space="preserve">ancer </w:t>
      </w:r>
      <w:r w:rsidR="00297705" w:rsidRPr="00DE6FDC">
        <w:rPr>
          <w:rFonts w:ascii="Arial" w:hAnsi="Arial"/>
          <w:sz w:val="22"/>
        </w:rPr>
        <w:t>s</w:t>
      </w:r>
      <w:r w:rsidRPr="00DE6FDC">
        <w:rPr>
          <w:rFonts w:ascii="Arial" w:hAnsi="Arial"/>
          <w:sz w:val="22"/>
        </w:rPr>
        <w:t xml:space="preserve">creening: </w:t>
      </w:r>
      <w:r w:rsidR="00297705" w:rsidRPr="00DE6FDC">
        <w:rPr>
          <w:rFonts w:ascii="Arial" w:hAnsi="Arial"/>
          <w:sz w:val="22"/>
        </w:rPr>
        <w:t>d</w:t>
      </w:r>
      <w:r w:rsidRPr="00DE6FDC">
        <w:rPr>
          <w:rFonts w:ascii="Arial" w:hAnsi="Arial"/>
          <w:sz w:val="22"/>
        </w:rPr>
        <w:t xml:space="preserve">isparity between </w:t>
      </w:r>
      <w:r w:rsidR="00297705" w:rsidRPr="00DE6FDC">
        <w:rPr>
          <w:rFonts w:ascii="Arial" w:hAnsi="Arial"/>
          <w:sz w:val="22"/>
        </w:rPr>
        <w:t>m</w:t>
      </w:r>
      <w:r w:rsidRPr="00DE6FDC">
        <w:rPr>
          <w:rFonts w:ascii="Arial" w:hAnsi="Arial"/>
          <w:sz w:val="22"/>
        </w:rPr>
        <w:t xml:space="preserve">en and </w:t>
      </w:r>
      <w:r w:rsidR="00297705" w:rsidRPr="00DE6FDC">
        <w:rPr>
          <w:rFonts w:ascii="Arial" w:hAnsi="Arial"/>
          <w:sz w:val="22"/>
        </w:rPr>
        <w:t>w</w:t>
      </w:r>
      <w:r w:rsidRPr="00DE6FDC">
        <w:rPr>
          <w:rFonts w:ascii="Arial" w:hAnsi="Arial"/>
          <w:sz w:val="22"/>
        </w:rPr>
        <w:t xml:space="preserve">omen. </w:t>
      </w:r>
      <w:r w:rsidRPr="00DE6FDC">
        <w:rPr>
          <w:rFonts w:ascii="Arial" w:hAnsi="Arial"/>
          <w:i/>
          <w:sz w:val="22"/>
        </w:rPr>
        <w:t>BMC Public Health, 4</w:t>
      </w:r>
      <w:r w:rsidRPr="00DE6FDC">
        <w:rPr>
          <w:rFonts w:ascii="Arial" w:hAnsi="Arial"/>
          <w:sz w:val="22"/>
        </w:rPr>
        <w:t>, 53.</w:t>
      </w:r>
    </w:p>
    <w:p w14:paraId="072E42D0" w14:textId="2CC00049" w:rsidR="00C566AB" w:rsidRPr="00DE6FDC" w:rsidRDefault="00655B0D" w:rsidP="00A36CA7">
      <w:pPr>
        <w:pStyle w:val="ListNumber2"/>
        <w:numPr>
          <w:ilvl w:val="0"/>
          <w:numId w:val="28"/>
        </w:numPr>
        <w:spacing w:after="120"/>
        <w:ind w:hanging="720"/>
        <w:jc w:val="both"/>
        <w:rPr>
          <w:rFonts w:ascii="Arial" w:hAnsi="Arial"/>
          <w:sz w:val="22"/>
        </w:rPr>
      </w:pPr>
      <w:r w:rsidRPr="00DE6FDC">
        <w:rPr>
          <w:rFonts w:ascii="Arial" w:hAnsi="Arial"/>
          <w:sz w:val="22"/>
        </w:rPr>
        <w:t>Yi</w:t>
      </w:r>
      <w:r w:rsidR="00A55046" w:rsidRPr="00DE6FDC">
        <w:rPr>
          <w:rFonts w:ascii="Arial" w:hAnsi="Arial"/>
          <w:sz w:val="22"/>
        </w:rPr>
        <w:t>,</w:t>
      </w:r>
      <w:r w:rsidRPr="00DE6FDC">
        <w:rPr>
          <w:rFonts w:ascii="Arial" w:hAnsi="Arial"/>
          <w:sz w:val="22"/>
        </w:rPr>
        <w:t xml:space="preserve"> N</w:t>
      </w:r>
      <w:r w:rsidR="00A55046" w:rsidRPr="00DE6FDC">
        <w:rPr>
          <w:rFonts w:ascii="Arial" w:hAnsi="Arial"/>
          <w:sz w:val="22"/>
        </w:rPr>
        <w:t>.</w:t>
      </w:r>
      <w:r w:rsidRPr="00DE6FDC">
        <w:rPr>
          <w:rFonts w:ascii="Arial" w:hAnsi="Arial"/>
          <w:sz w:val="22"/>
        </w:rPr>
        <w:t>, Chiu</w:t>
      </w:r>
      <w:r w:rsidR="00A55046" w:rsidRPr="00DE6FDC">
        <w:rPr>
          <w:rFonts w:ascii="Arial" w:hAnsi="Arial"/>
          <w:sz w:val="22"/>
        </w:rPr>
        <w:t>,</w:t>
      </w:r>
      <w:r w:rsidRPr="00DE6FDC">
        <w:rPr>
          <w:rFonts w:ascii="Arial" w:hAnsi="Arial"/>
          <w:sz w:val="22"/>
        </w:rPr>
        <w:t xml:space="preserve"> S</w:t>
      </w:r>
      <w:r w:rsidR="00A55046" w:rsidRPr="00DE6FDC">
        <w:rPr>
          <w:rFonts w:ascii="Arial" w:hAnsi="Arial"/>
          <w:sz w:val="22"/>
        </w:rPr>
        <w:t>.</w:t>
      </w:r>
      <w:r w:rsidRPr="00DE6FDC">
        <w:rPr>
          <w:rFonts w:ascii="Arial" w:hAnsi="Arial"/>
          <w:sz w:val="22"/>
        </w:rPr>
        <w:t>, Allison</w:t>
      </w:r>
      <w:r w:rsidR="00A55046" w:rsidRPr="00DE6FDC">
        <w:rPr>
          <w:rFonts w:ascii="Arial" w:hAnsi="Arial"/>
          <w:sz w:val="22"/>
        </w:rPr>
        <w:t>,</w:t>
      </w:r>
      <w:r w:rsidRPr="00DE6FDC">
        <w:rPr>
          <w:rFonts w:ascii="Arial" w:hAnsi="Arial"/>
          <w:sz w:val="22"/>
        </w:rPr>
        <w:t xml:space="preserve"> </w:t>
      </w:r>
      <w:r w:rsidR="008B26F7" w:rsidRPr="00DE6FDC">
        <w:rPr>
          <w:rFonts w:ascii="Arial" w:hAnsi="Arial"/>
          <w:sz w:val="22"/>
        </w:rPr>
        <w:t>D. B.</w:t>
      </w:r>
      <w:r w:rsidRPr="00DE6FDC">
        <w:rPr>
          <w:rFonts w:ascii="Arial" w:hAnsi="Arial"/>
          <w:sz w:val="22"/>
        </w:rPr>
        <w:t>, Fisler</w:t>
      </w:r>
      <w:r w:rsidR="00A55046" w:rsidRPr="00DE6FDC">
        <w:rPr>
          <w:rFonts w:ascii="Arial" w:hAnsi="Arial"/>
          <w:sz w:val="22"/>
        </w:rPr>
        <w:t>,</w:t>
      </w:r>
      <w:r w:rsidRPr="00DE6FDC">
        <w:rPr>
          <w:rFonts w:ascii="Arial" w:hAnsi="Arial"/>
          <w:sz w:val="22"/>
        </w:rPr>
        <w:t xml:space="preserve"> J</w:t>
      </w:r>
      <w:r w:rsidR="00A55046" w:rsidRPr="00DE6FDC">
        <w:rPr>
          <w:rFonts w:ascii="Arial" w:hAnsi="Arial"/>
          <w:sz w:val="22"/>
        </w:rPr>
        <w:t xml:space="preserve">. </w:t>
      </w:r>
      <w:r w:rsidRPr="00DE6FDC">
        <w:rPr>
          <w:rFonts w:ascii="Arial" w:hAnsi="Arial"/>
          <w:sz w:val="22"/>
        </w:rPr>
        <w:t>S</w:t>
      </w:r>
      <w:r w:rsidR="00A55046" w:rsidRPr="00DE6FDC">
        <w:rPr>
          <w:rFonts w:ascii="Arial" w:hAnsi="Arial"/>
          <w:sz w:val="22"/>
        </w:rPr>
        <w:t>.</w:t>
      </w:r>
      <w:r w:rsidRPr="00DE6FDC">
        <w:rPr>
          <w:rFonts w:ascii="Arial" w:hAnsi="Arial"/>
          <w:sz w:val="22"/>
        </w:rPr>
        <w:t xml:space="preserve">, </w:t>
      </w:r>
      <w:r w:rsidR="00A55046" w:rsidRPr="00DE6FDC">
        <w:rPr>
          <w:rFonts w:ascii="Arial" w:hAnsi="Arial"/>
          <w:sz w:val="22"/>
        </w:rPr>
        <w:t xml:space="preserve">&amp; </w:t>
      </w:r>
      <w:r w:rsidRPr="00DE6FDC">
        <w:rPr>
          <w:rFonts w:ascii="Arial" w:hAnsi="Arial"/>
          <w:sz w:val="22"/>
        </w:rPr>
        <w:t>Warden</w:t>
      </w:r>
      <w:r w:rsidR="00A55046" w:rsidRPr="00DE6FDC">
        <w:rPr>
          <w:rFonts w:ascii="Arial" w:hAnsi="Arial"/>
          <w:sz w:val="22"/>
        </w:rPr>
        <w:t>,</w:t>
      </w:r>
      <w:r w:rsidRPr="00DE6FDC">
        <w:rPr>
          <w:rFonts w:ascii="Arial" w:hAnsi="Arial"/>
          <w:sz w:val="22"/>
        </w:rPr>
        <w:t xml:space="preserve"> C</w:t>
      </w:r>
      <w:r w:rsidR="00A55046" w:rsidRPr="00DE6FDC">
        <w:rPr>
          <w:rFonts w:ascii="Arial" w:hAnsi="Arial"/>
          <w:sz w:val="22"/>
        </w:rPr>
        <w:t xml:space="preserve">. </w:t>
      </w:r>
      <w:r w:rsidRPr="00DE6FDC">
        <w:rPr>
          <w:rFonts w:ascii="Arial" w:hAnsi="Arial"/>
          <w:sz w:val="22"/>
        </w:rPr>
        <w:t xml:space="preserve">H. (2004). Epistatic interaction between two nonstructural loci on chromosomes 7 and 3 influences hepatic lipase activity in BSB mice. </w:t>
      </w:r>
      <w:r w:rsidRPr="00DE6FDC">
        <w:rPr>
          <w:rFonts w:ascii="Arial" w:hAnsi="Arial"/>
          <w:i/>
          <w:sz w:val="22"/>
        </w:rPr>
        <w:t>Journal of Lipid Research, 45</w:t>
      </w:r>
      <w:r w:rsidR="00724114" w:rsidRPr="00DE6FDC">
        <w:rPr>
          <w:rFonts w:ascii="Arial" w:hAnsi="Arial"/>
          <w:sz w:val="22"/>
        </w:rPr>
        <w:t>(11)</w:t>
      </w:r>
      <w:r w:rsidRPr="00DE6FDC">
        <w:rPr>
          <w:rFonts w:ascii="Arial" w:hAnsi="Arial"/>
          <w:sz w:val="22"/>
        </w:rPr>
        <w:t>, 2063-70.</w:t>
      </w:r>
    </w:p>
    <w:p w14:paraId="14C5E6C1" w14:textId="1A431B6A" w:rsidR="00C566AB" w:rsidRPr="00DE6FDC" w:rsidRDefault="006934D6" w:rsidP="00A36CA7">
      <w:pPr>
        <w:pStyle w:val="ListNumber2"/>
        <w:numPr>
          <w:ilvl w:val="0"/>
          <w:numId w:val="28"/>
        </w:numPr>
        <w:spacing w:after="120"/>
        <w:ind w:hanging="720"/>
        <w:jc w:val="both"/>
        <w:rPr>
          <w:rFonts w:ascii="Arial" w:hAnsi="Arial"/>
          <w:sz w:val="22"/>
        </w:rPr>
      </w:pPr>
      <w:r w:rsidRPr="00DE6FDC">
        <w:rPr>
          <w:rFonts w:ascii="Arial" w:hAnsi="Arial"/>
          <w:sz w:val="22"/>
        </w:rPr>
        <w:t>Picker</w:t>
      </w:r>
      <w:r w:rsidR="00107131" w:rsidRPr="00DE6FDC">
        <w:rPr>
          <w:rFonts w:ascii="Arial" w:hAnsi="Arial"/>
          <w:sz w:val="22"/>
        </w:rPr>
        <w:t>,</w:t>
      </w:r>
      <w:r w:rsidRPr="00DE6FDC">
        <w:rPr>
          <w:rFonts w:ascii="Arial" w:hAnsi="Arial"/>
          <w:sz w:val="22"/>
        </w:rPr>
        <w:t xml:space="preserve"> L</w:t>
      </w:r>
      <w:r w:rsidR="00107131" w:rsidRPr="00DE6FDC">
        <w:rPr>
          <w:rFonts w:ascii="Arial" w:hAnsi="Arial"/>
          <w:sz w:val="22"/>
        </w:rPr>
        <w:t xml:space="preserve">. </w:t>
      </w:r>
      <w:r w:rsidRPr="00DE6FDC">
        <w:rPr>
          <w:rFonts w:ascii="Arial" w:hAnsi="Arial"/>
          <w:sz w:val="22"/>
        </w:rPr>
        <w:t>J</w:t>
      </w:r>
      <w:r w:rsidR="00107131" w:rsidRPr="00DE6FDC">
        <w:rPr>
          <w:rFonts w:ascii="Arial" w:hAnsi="Arial"/>
          <w:sz w:val="22"/>
        </w:rPr>
        <w:t>.</w:t>
      </w:r>
      <w:r w:rsidRPr="00DE6FDC">
        <w:rPr>
          <w:rFonts w:ascii="Arial" w:hAnsi="Arial"/>
          <w:sz w:val="22"/>
        </w:rPr>
        <w:t>, Hagen</w:t>
      </w:r>
      <w:r w:rsidR="00107131" w:rsidRPr="00DE6FDC">
        <w:rPr>
          <w:rFonts w:ascii="Arial" w:hAnsi="Arial"/>
          <w:sz w:val="22"/>
        </w:rPr>
        <w:t>,</w:t>
      </w:r>
      <w:r w:rsidRPr="00DE6FDC">
        <w:rPr>
          <w:rFonts w:ascii="Arial" w:hAnsi="Arial"/>
          <w:sz w:val="22"/>
        </w:rPr>
        <w:t xml:space="preserve"> S</w:t>
      </w:r>
      <w:r w:rsidR="00107131" w:rsidRPr="00DE6FDC">
        <w:rPr>
          <w:rFonts w:ascii="Arial" w:hAnsi="Arial"/>
          <w:sz w:val="22"/>
        </w:rPr>
        <w:t xml:space="preserve">. </w:t>
      </w:r>
      <w:r w:rsidRPr="00DE6FDC">
        <w:rPr>
          <w:rFonts w:ascii="Arial" w:hAnsi="Arial"/>
          <w:sz w:val="22"/>
        </w:rPr>
        <w:t>I</w:t>
      </w:r>
      <w:r w:rsidR="00107131" w:rsidRPr="00DE6FDC">
        <w:rPr>
          <w:rFonts w:ascii="Arial" w:hAnsi="Arial"/>
          <w:sz w:val="22"/>
        </w:rPr>
        <w:t>.</w:t>
      </w:r>
      <w:r w:rsidRPr="00DE6FDC">
        <w:rPr>
          <w:rFonts w:ascii="Arial" w:hAnsi="Arial"/>
          <w:sz w:val="22"/>
        </w:rPr>
        <w:t>, Lum</w:t>
      </w:r>
      <w:r w:rsidR="00107131" w:rsidRPr="00DE6FDC">
        <w:rPr>
          <w:rFonts w:ascii="Arial" w:hAnsi="Arial"/>
          <w:sz w:val="22"/>
        </w:rPr>
        <w:t>,</w:t>
      </w:r>
      <w:r w:rsidRPr="00DE6FDC">
        <w:rPr>
          <w:rFonts w:ascii="Arial" w:hAnsi="Arial"/>
          <w:sz w:val="22"/>
        </w:rPr>
        <w:t xml:space="preserve"> R</w:t>
      </w:r>
      <w:r w:rsidR="00107131" w:rsidRPr="00DE6FDC">
        <w:rPr>
          <w:rFonts w:ascii="Arial" w:hAnsi="Arial"/>
          <w:sz w:val="22"/>
        </w:rPr>
        <w:t>.</w:t>
      </w:r>
      <w:r w:rsidRPr="00DE6FDC">
        <w:rPr>
          <w:rFonts w:ascii="Arial" w:hAnsi="Arial"/>
          <w:sz w:val="22"/>
        </w:rPr>
        <w:t>, Reed-Inderbitzin</w:t>
      </w:r>
      <w:r w:rsidR="00107131" w:rsidRPr="00DE6FDC">
        <w:rPr>
          <w:rFonts w:ascii="Arial" w:hAnsi="Arial"/>
          <w:sz w:val="22"/>
        </w:rPr>
        <w:t>,</w:t>
      </w:r>
      <w:r w:rsidRPr="00DE6FDC">
        <w:rPr>
          <w:rFonts w:ascii="Arial" w:hAnsi="Arial"/>
          <w:sz w:val="22"/>
        </w:rPr>
        <w:t xml:space="preserve"> E</w:t>
      </w:r>
      <w:r w:rsidR="00107131" w:rsidRPr="00DE6FDC">
        <w:rPr>
          <w:rFonts w:ascii="Arial" w:hAnsi="Arial"/>
          <w:sz w:val="22"/>
        </w:rPr>
        <w:t xml:space="preserve">. </w:t>
      </w:r>
      <w:r w:rsidRPr="00DE6FDC">
        <w:rPr>
          <w:rFonts w:ascii="Arial" w:hAnsi="Arial"/>
          <w:sz w:val="22"/>
        </w:rPr>
        <w:t>F</w:t>
      </w:r>
      <w:r w:rsidR="00107131" w:rsidRPr="00DE6FDC">
        <w:rPr>
          <w:rFonts w:ascii="Arial" w:hAnsi="Arial"/>
          <w:sz w:val="22"/>
        </w:rPr>
        <w:t>.</w:t>
      </w:r>
      <w:r w:rsidRPr="00DE6FDC">
        <w:rPr>
          <w:rFonts w:ascii="Arial" w:hAnsi="Arial"/>
          <w:sz w:val="22"/>
        </w:rPr>
        <w:t>, Daly</w:t>
      </w:r>
      <w:r w:rsidR="00107131" w:rsidRPr="00DE6FDC">
        <w:rPr>
          <w:rFonts w:ascii="Arial" w:hAnsi="Arial"/>
          <w:sz w:val="22"/>
        </w:rPr>
        <w:t>,</w:t>
      </w:r>
      <w:r w:rsidRPr="00DE6FDC">
        <w:rPr>
          <w:rFonts w:ascii="Arial" w:hAnsi="Arial"/>
          <w:sz w:val="22"/>
        </w:rPr>
        <w:t xml:space="preserve"> L</w:t>
      </w:r>
      <w:r w:rsidR="00107131" w:rsidRPr="00DE6FDC">
        <w:rPr>
          <w:rFonts w:ascii="Arial" w:hAnsi="Arial"/>
          <w:sz w:val="22"/>
        </w:rPr>
        <w:t xml:space="preserve">. </w:t>
      </w:r>
      <w:r w:rsidRPr="00DE6FDC">
        <w:rPr>
          <w:rFonts w:ascii="Arial" w:hAnsi="Arial"/>
          <w:sz w:val="22"/>
        </w:rPr>
        <w:t>M</w:t>
      </w:r>
      <w:r w:rsidR="00107131" w:rsidRPr="00DE6FDC">
        <w:rPr>
          <w:rFonts w:ascii="Arial" w:hAnsi="Arial"/>
          <w:sz w:val="22"/>
        </w:rPr>
        <w:t>.</w:t>
      </w:r>
      <w:r w:rsidRPr="00DE6FDC">
        <w:rPr>
          <w:rFonts w:ascii="Arial" w:hAnsi="Arial"/>
          <w:sz w:val="22"/>
        </w:rPr>
        <w:t>, Sylwester</w:t>
      </w:r>
      <w:r w:rsidR="00107131" w:rsidRPr="00DE6FDC">
        <w:rPr>
          <w:rFonts w:ascii="Arial" w:hAnsi="Arial"/>
          <w:sz w:val="22"/>
        </w:rPr>
        <w:t>,</w:t>
      </w:r>
      <w:r w:rsidRPr="00DE6FDC">
        <w:rPr>
          <w:rFonts w:ascii="Arial" w:hAnsi="Arial"/>
          <w:sz w:val="22"/>
        </w:rPr>
        <w:t xml:space="preserve"> A</w:t>
      </w:r>
      <w:r w:rsidR="00107131" w:rsidRPr="00DE6FDC">
        <w:rPr>
          <w:rFonts w:ascii="Arial" w:hAnsi="Arial"/>
          <w:sz w:val="22"/>
        </w:rPr>
        <w:t xml:space="preserve">. </w:t>
      </w:r>
      <w:r w:rsidRPr="00DE6FDC">
        <w:rPr>
          <w:rFonts w:ascii="Arial" w:hAnsi="Arial"/>
          <w:sz w:val="22"/>
        </w:rPr>
        <w:t>W</w:t>
      </w:r>
      <w:r w:rsidR="00107131" w:rsidRPr="00DE6FDC">
        <w:rPr>
          <w:rFonts w:ascii="Arial" w:hAnsi="Arial"/>
          <w:sz w:val="22"/>
        </w:rPr>
        <w:t>.</w:t>
      </w:r>
      <w:r w:rsidRPr="00DE6FDC">
        <w:rPr>
          <w:rFonts w:ascii="Arial" w:hAnsi="Arial"/>
          <w:sz w:val="22"/>
        </w:rPr>
        <w:t>, Walker</w:t>
      </w:r>
      <w:r w:rsidR="00107131" w:rsidRPr="00DE6FDC">
        <w:rPr>
          <w:rFonts w:ascii="Arial" w:hAnsi="Arial"/>
          <w:sz w:val="22"/>
        </w:rPr>
        <w:t>,</w:t>
      </w:r>
      <w:r w:rsidRPr="00DE6FDC">
        <w:rPr>
          <w:rFonts w:ascii="Arial" w:hAnsi="Arial"/>
          <w:sz w:val="22"/>
        </w:rPr>
        <w:t xml:space="preserve"> J</w:t>
      </w:r>
      <w:r w:rsidR="00107131" w:rsidRPr="00DE6FDC">
        <w:rPr>
          <w:rFonts w:ascii="Arial" w:hAnsi="Arial"/>
          <w:sz w:val="22"/>
        </w:rPr>
        <w:t xml:space="preserve">. </w:t>
      </w:r>
      <w:r w:rsidRPr="00DE6FDC">
        <w:rPr>
          <w:rFonts w:ascii="Arial" w:hAnsi="Arial"/>
          <w:sz w:val="22"/>
        </w:rPr>
        <w:t>M</w:t>
      </w:r>
      <w:r w:rsidR="00107131" w:rsidRPr="00DE6FDC">
        <w:rPr>
          <w:rFonts w:ascii="Arial" w:hAnsi="Arial"/>
          <w:sz w:val="22"/>
        </w:rPr>
        <w:t>.</w:t>
      </w:r>
      <w:r w:rsidRPr="00DE6FDC">
        <w:rPr>
          <w:rFonts w:ascii="Arial" w:hAnsi="Arial"/>
          <w:sz w:val="22"/>
        </w:rPr>
        <w:t>, Siess</w:t>
      </w:r>
      <w:r w:rsidR="00107131" w:rsidRPr="00DE6FDC">
        <w:rPr>
          <w:rFonts w:ascii="Arial" w:hAnsi="Arial"/>
          <w:sz w:val="22"/>
        </w:rPr>
        <w:t>,</w:t>
      </w:r>
      <w:r w:rsidRPr="00DE6FDC">
        <w:rPr>
          <w:rFonts w:ascii="Arial" w:hAnsi="Arial"/>
          <w:sz w:val="22"/>
        </w:rPr>
        <w:t xml:space="preserve"> D</w:t>
      </w:r>
      <w:r w:rsidR="00107131" w:rsidRPr="00DE6FDC">
        <w:rPr>
          <w:rFonts w:ascii="Arial" w:hAnsi="Arial"/>
          <w:sz w:val="22"/>
        </w:rPr>
        <w:t xml:space="preserve">. </w:t>
      </w:r>
      <w:r w:rsidRPr="00DE6FDC">
        <w:rPr>
          <w:rFonts w:ascii="Arial" w:hAnsi="Arial"/>
          <w:sz w:val="22"/>
        </w:rPr>
        <w:t>C</w:t>
      </w:r>
      <w:r w:rsidR="00107131" w:rsidRPr="00DE6FDC">
        <w:rPr>
          <w:rFonts w:ascii="Arial" w:hAnsi="Arial"/>
          <w:sz w:val="22"/>
        </w:rPr>
        <w:t>.</w:t>
      </w:r>
      <w:r w:rsidRPr="00DE6FDC">
        <w:rPr>
          <w:rFonts w:ascii="Arial" w:hAnsi="Arial"/>
          <w:sz w:val="22"/>
        </w:rPr>
        <w:t>, Piatak</w:t>
      </w:r>
      <w:r w:rsidR="00107131" w:rsidRPr="00DE6FDC">
        <w:rPr>
          <w:rFonts w:ascii="Arial" w:hAnsi="Arial"/>
          <w:sz w:val="22"/>
        </w:rPr>
        <w:t>,</w:t>
      </w:r>
      <w:r w:rsidRPr="00DE6FDC">
        <w:rPr>
          <w:rFonts w:ascii="Arial" w:hAnsi="Arial"/>
          <w:sz w:val="22"/>
        </w:rPr>
        <w:t xml:space="preserve"> M</w:t>
      </w:r>
      <w:r w:rsidR="00107131" w:rsidRPr="00DE6FDC">
        <w:rPr>
          <w:rFonts w:ascii="Arial" w:hAnsi="Arial"/>
          <w:sz w:val="22"/>
        </w:rPr>
        <w:t>.,</w:t>
      </w:r>
      <w:r w:rsidRPr="00DE6FDC">
        <w:rPr>
          <w:rFonts w:ascii="Arial" w:hAnsi="Arial"/>
          <w:sz w:val="22"/>
        </w:rPr>
        <w:t xml:space="preserve"> Jr, Wang</w:t>
      </w:r>
      <w:r w:rsidR="00107131" w:rsidRPr="00DE6FDC">
        <w:rPr>
          <w:rFonts w:ascii="Arial" w:hAnsi="Arial"/>
          <w:sz w:val="22"/>
        </w:rPr>
        <w:t>,</w:t>
      </w:r>
      <w:r w:rsidRPr="00DE6FDC">
        <w:rPr>
          <w:rFonts w:ascii="Arial" w:hAnsi="Arial"/>
          <w:sz w:val="22"/>
        </w:rPr>
        <w:t xml:space="preserve"> C</w:t>
      </w:r>
      <w:r w:rsidR="00107131" w:rsidRPr="00DE6FDC">
        <w:rPr>
          <w:rFonts w:ascii="Arial" w:hAnsi="Arial"/>
          <w:sz w:val="22"/>
        </w:rPr>
        <w:t>.</w:t>
      </w:r>
      <w:r w:rsidRPr="00DE6FDC">
        <w:rPr>
          <w:rFonts w:ascii="Arial" w:hAnsi="Arial"/>
          <w:sz w:val="22"/>
        </w:rPr>
        <w:t xml:space="preserve">, </w:t>
      </w:r>
      <w:r w:rsidR="00480501" w:rsidRPr="00DE6FDC">
        <w:rPr>
          <w:rFonts w:ascii="Arial" w:hAnsi="Arial"/>
          <w:sz w:val="22"/>
        </w:rPr>
        <w:t>Allison, D</w:t>
      </w:r>
      <w:r w:rsidR="008B26F7" w:rsidRPr="00DE6FDC">
        <w:rPr>
          <w:rFonts w:ascii="Arial" w:hAnsi="Arial"/>
          <w:sz w:val="22"/>
        </w:rPr>
        <w:t>. B.</w:t>
      </w:r>
      <w:r w:rsidRPr="00DE6FDC">
        <w:rPr>
          <w:rFonts w:ascii="Arial" w:hAnsi="Arial"/>
          <w:sz w:val="22"/>
        </w:rPr>
        <w:t>, Maino</w:t>
      </w:r>
      <w:r w:rsidR="00107131" w:rsidRPr="00DE6FDC">
        <w:rPr>
          <w:rFonts w:ascii="Arial" w:hAnsi="Arial"/>
          <w:sz w:val="22"/>
        </w:rPr>
        <w:t>,</w:t>
      </w:r>
      <w:r w:rsidRPr="00DE6FDC">
        <w:rPr>
          <w:rFonts w:ascii="Arial" w:hAnsi="Arial"/>
          <w:sz w:val="22"/>
        </w:rPr>
        <w:t xml:space="preserve"> V</w:t>
      </w:r>
      <w:r w:rsidR="00107131" w:rsidRPr="00DE6FDC">
        <w:rPr>
          <w:rFonts w:ascii="Arial" w:hAnsi="Arial"/>
          <w:sz w:val="22"/>
        </w:rPr>
        <w:t xml:space="preserve">. </w:t>
      </w:r>
      <w:r w:rsidRPr="00DE6FDC">
        <w:rPr>
          <w:rFonts w:ascii="Arial" w:hAnsi="Arial"/>
          <w:sz w:val="22"/>
        </w:rPr>
        <w:t>C</w:t>
      </w:r>
      <w:r w:rsidR="00107131" w:rsidRPr="00DE6FDC">
        <w:rPr>
          <w:rFonts w:ascii="Arial" w:hAnsi="Arial"/>
          <w:sz w:val="22"/>
        </w:rPr>
        <w:t>.</w:t>
      </w:r>
      <w:r w:rsidRPr="00DE6FDC">
        <w:rPr>
          <w:rFonts w:ascii="Arial" w:hAnsi="Arial"/>
          <w:sz w:val="22"/>
        </w:rPr>
        <w:t>, Lifson</w:t>
      </w:r>
      <w:r w:rsidR="00107131" w:rsidRPr="00DE6FDC">
        <w:rPr>
          <w:rFonts w:ascii="Arial" w:hAnsi="Arial"/>
          <w:sz w:val="22"/>
        </w:rPr>
        <w:t>,</w:t>
      </w:r>
      <w:r w:rsidRPr="00DE6FDC">
        <w:rPr>
          <w:rFonts w:ascii="Arial" w:hAnsi="Arial"/>
          <w:sz w:val="22"/>
        </w:rPr>
        <w:t xml:space="preserve"> J</w:t>
      </w:r>
      <w:r w:rsidR="00107131" w:rsidRPr="00DE6FDC">
        <w:rPr>
          <w:rFonts w:ascii="Arial" w:hAnsi="Arial"/>
          <w:sz w:val="22"/>
        </w:rPr>
        <w:t xml:space="preserve">. </w:t>
      </w:r>
      <w:r w:rsidRPr="00DE6FDC">
        <w:rPr>
          <w:rFonts w:ascii="Arial" w:hAnsi="Arial"/>
          <w:sz w:val="22"/>
        </w:rPr>
        <w:t>D</w:t>
      </w:r>
      <w:r w:rsidR="00107131" w:rsidRPr="00DE6FDC">
        <w:rPr>
          <w:rFonts w:ascii="Arial" w:hAnsi="Arial"/>
          <w:sz w:val="22"/>
        </w:rPr>
        <w:t>.</w:t>
      </w:r>
      <w:r w:rsidRPr="00DE6FDC">
        <w:rPr>
          <w:rFonts w:ascii="Arial" w:hAnsi="Arial"/>
          <w:sz w:val="22"/>
        </w:rPr>
        <w:t>, Kodama T</w:t>
      </w:r>
      <w:r w:rsidR="00107131" w:rsidRPr="00DE6FDC">
        <w:rPr>
          <w:rFonts w:ascii="Arial" w:hAnsi="Arial"/>
          <w:sz w:val="22"/>
        </w:rPr>
        <w:t>.</w:t>
      </w:r>
      <w:r w:rsidRPr="00DE6FDC">
        <w:rPr>
          <w:rFonts w:ascii="Arial" w:hAnsi="Arial"/>
          <w:sz w:val="22"/>
        </w:rPr>
        <w:t xml:space="preserve">, </w:t>
      </w:r>
      <w:r w:rsidR="00107131" w:rsidRPr="00DE6FDC">
        <w:rPr>
          <w:rFonts w:ascii="Arial" w:hAnsi="Arial"/>
          <w:sz w:val="22"/>
        </w:rPr>
        <w:t xml:space="preserve">&amp; </w:t>
      </w:r>
      <w:r w:rsidRPr="00DE6FDC">
        <w:rPr>
          <w:rFonts w:ascii="Arial" w:hAnsi="Arial"/>
          <w:sz w:val="22"/>
        </w:rPr>
        <w:t>Axthelm</w:t>
      </w:r>
      <w:r w:rsidR="00107131" w:rsidRPr="00DE6FDC">
        <w:rPr>
          <w:rFonts w:ascii="Arial" w:hAnsi="Arial"/>
          <w:sz w:val="22"/>
        </w:rPr>
        <w:t>,</w:t>
      </w:r>
      <w:r w:rsidRPr="00DE6FDC">
        <w:rPr>
          <w:rFonts w:ascii="Arial" w:hAnsi="Arial"/>
          <w:sz w:val="22"/>
        </w:rPr>
        <w:t xml:space="preserve"> M</w:t>
      </w:r>
      <w:r w:rsidR="00107131" w:rsidRPr="00DE6FDC">
        <w:rPr>
          <w:rFonts w:ascii="Arial" w:hAnsi="Arial"/>
          <w:sz w:val="22"/>
        </w:rPr>
        <w:t xml:space="preserve">. </w:t>
      </w:r>
      <w:r w:rsidRPr="00DE6FDC">
        <w:rPr>
          <w:rFonts w:ascii="Arial" w:hAnsi="Arial"/>
          <w:sz w:val="22"/>
        </w:rPr>
        <w:t xml:space="preserve">K. (2004). Insufficient </w:t>
      </w:r>
      <w:r w:rsidR="00107131" w:rsidRPr="00DE6FDC">
        <w:rPr>
          <w:rFonts w:ascii="Arial" w:hAnsi="Arial"/>
          <w:sz w:val="22"/>
        </w:rPr>
        <w:t>p</w:t>
      </w:r>
      <w:r w:rsidRPr="00DE6FDC">
        <w:rPr>
          <w:rFonts w:ascii="Arial" w:hAnsi="Arial"/>
          <w:sz w:val="22"/>
        </w:rPr>
        <w:t xml:space="preserve">roduction and </w:t>
      </w:r>
      <w:r w:rsidR="00107131" w:rsidRPr="00DE6FDC">
        <w:rPr>
          <w:rFonts w:ascii="Arial" w:hAnsi="Arial"/>
          <w:sz w:val="22"/>
        </w:rPr>
        <w:t>t</w:t>
      </w:r>
      <w:r w:rsidRPr="00DE6FDC">
        <w:rPr>
          <w:rFonts w:ascii="Arial" w:hAnsi="Arial"/>
          <w:sz w:val="22"/>
        </w:rPr>
        <w:t xml:space="preserve">issue </w:t>
      </w:r>
      <w:r w:rsidR="00107131" w:rsidRPr="00DE6FDC">
        <w:rPr>
          <w:rFonts w:ascii="Arial" w:hAnsi="Arial"/>
          <w:sz w:val="22"/>
        </w:rPr>
        <w:t>d</w:t>
      </w:r>
      <w:r w:rsidRPr="00DE6FDC">
        <w:rPr>
          <w:rFonts w:ascii="Arial" w:hAnsi="Arial"/>
          <w:sz w:val="22"/>
        </w:rPr>
        <w:t xml:space="preserve">elivery of CD4+ </w:t>
      </w:r>
      <w:r w:rsidR="00107131" w:rsidRPr="00DE6FDC">
        <w:rPr>
          <w:rFonts w:ascii="Arial" w:hAnsi="Arial"/>
          <w:sz w:val="22"/>
        </w:rPr>
        <w:t>m</w:t>
      </w:r>
      <w:r w:rsidRPr="00DE6FDC">
        <w:rPr>
          <w:rFonts w:ascii="Arial" w:hAnsi="Arial"/>
          <w:sz w:val="22"/>
        </w:rPr>
        <w:t xml:space="preserve">emory T </w:t>
      </w:r>
      <w:r w:rsidR="00107131" w:rsidRPr="00DE6FDC">
        <w:rPr>
          <w:rFonts w:ascii="Arial" w:hAnsi="Arial"/>
          <w:sz w:val="22"/>
        </w:rPr>
        <w:t>c</w:t>
      </w:r>
      <w:r w:rsidRPr="00DE6FDC">
        <w:rPr>
          <w:rFonts w:ascii="Arial" w:hAnsi="Arial"/>
          <w:sz w:val="22"/>
        </w:rPr>
        <w:t xml:space="preserve">ells in </w:t>
      </w:r>
      <w:r w:rsidR="00107131" w:rsidRPr="00DE6FDC">
        <w:rPr>
          <w:rFonts w:ascii="Arial" w:hAnsi="Arial"/>
          <w:sz w:val="22"/>
        </w:rPr>
        <w:t>r</w:t>
      </w:r>
      <w:r w:rsidRPr="00DE6FDC">
        <w:rPr>
          <w:rFonts w:ascii="Arial" w:hAnsi="Arial"/>
          <w:sz w:val="22"/>
        </w:rPr>
        <w:t xml:space="preserve">apidly </w:t>
      </w:r>
      <w:r w:rsidR="00107131" w:rsidRPr="00DE6FDC">
        <w:rPr>
          <w:rFonts w:ascii="Arial" w:hAnsi="Arial"/>
          <w:sz w:val="22"/>
        </w:rPr>
        <w:t>p</w:t>
      </w:r>
      <w:r w:rsidRPr="00DE6FDC">
        <w:rPr>
          <w:rFonts w:ascii="Arial" w:hAnsi="Arial"/>
          <w:sz w:val="22"/>
        </w:rPr>
        <w:t xml:space="preserve">rogressive </w:t>
      </w:r>
      <w:r w:rsidR="00107131" w:rsidRPr="00DE6FDC">
        <w:rPr>
          <w:rFonts w:ascii="Arial" w:hAnsi="Arial"/>
          <w:sz w:val="22"/>
        </w:rPr>
        <w:t>s</w:t>
      </w:r>
      <w:r w:rsidRPr="00DE6FDC">
        <w:rPr>
          <w:rFonts w:ascii="Arial" w:hAnsi="Arial"/>
          <w:sz w:val="22"/>
        </w:rPr>
        <w:t xml:space="preserve">imian </w:t>
      </w:r>
      <w:r w:rsidR="00107131" w:rsidRPr="00DE6FDC">
        <w:rPr>
          <w:rFonts w:ascii="Arial" w:hAnsi="Arial"/>
          <w:sz w:val="22"/>
        </w:rPr>
        <w:t>i</w:t>
      </w:r>
      <w:r w:rsidRPr="00DE6FDC">
        <w:rPr>
          <w:rFonts w:ascii="Arial" w:hAnsi="Arial"/>
          <w:sz w:val="22"/>
        </w:rPr>
        <w:t xml:space="preserve">mmunodeficiency </w:t>
      </w:r>
      <w:r w:rsidR="00107131" w:rsidRPr="00DE6FDC">
        <w:rPr>
          <w:rFonts w:ascii="Arial" w:hAnsi="Arial"/>
          <w:sz w:val="22"/>
        </w:rPr>
        <w:t>v</w:t>
      </w:r>
      <w:r w:rsidRPr="00DE6FDC">
        <w:rPr>
          <w:rFonts w:ascii="Arial" w:hAnsi="Arial"/>
          <w:sz w:val="22"/>
        </w:rPr>
        <w:t xml:space="preserve">irus </w:t>
      </w:r>
      <w:r w:rsidR="00107131" w:rsidRPr="00DE6FDC">
        <w:rPr>
          <w:rFonts w:ascii="Arial" w:hAnsi="Arial"/>
          <w:sz w:val="22"/>
        </w:rPr>
        <w:t>i</w:t>
      </w:r>
      <w:r w:rsidRPr="00DE6FDC">
        <w:rPr>
          <w:rFonts w:ascii="Arial" w:hAnsi="Arial"/>
          <w:sz w:val="22"/>
        </w:rPr>
        <w:t>nfection.</w:t>
      </w:r>
      <w:r w:rsidR="005D7DE8" w:rsidRPr="00DE6FDC">
        <w:rPr>
          <w:rFonts w:ascii="Arial" w:hAnsi="Arial"/>
          <w:sz w:val="22"/>
        </w:rPr>
        <w:t xml:space="preserve"> </w:t>
      </w:r>
      <w:r w:rsidRPr="00DE6FDC">
        <w:rPr>
          <w:rFonts w:ascii="Arial" w:hAnsi="Arial"/>
          <w:i/>
          <w:sz w:val="22"/>
        </w:rPr>
        <w:t>Journal of Experimental Medicine,</w:t>
      </w:r>
      <w:r w:rsidR="003321B4" w:rsidRPr="00DE6FDC">
        <w:rPr>
          <w:rFonts w:ascii="Arial" w:hAnsi="Arial"/>
          <w:i/>
          <w:sz w:val="22"/>
        </w:rPr>
        <w:t xml:space="preserve"> </w:t>
      </w:r>
      <w:r w:rsidR="005D7DE8" w:rsidRPr="00DE6FDC">
        <w:rPr>
          <w:rFonts w:ascii="Arial" w:hAnsi="Arial"/>
          <w:i/>
          <w:sz w:val="22"/>
        </w:rPr>
        <w:t>200</w:t>
      </w:r>
      <w:r w:rsidR="005D7DE8" w:rsidRPr="00DE6FDC">
        <w:rPr>
          <w:rFonts w:ascii="Arial" w:hAnsi="Arial"/>
          <w:sz w:val="22"/>
        </w:rPr>
        <w:t>(10)</w:t>
      </w:r>
      <w:r w:rsidR="003321B4" w:rsidRPr="00DE6FDC">
        <w:rPr>
          <w:rFonts w:ascii="Arial" w:hAnsi="Arial"/>
          <w:sz w:val="22"/>
        </w:rPr>
        <w:t>,</w:t>
      </w:r>
      <w:r w:rsidRPr="00DE6FDC">
        <w:rPr>
          <w:rFonts w:ascii="Arial" w:hAnsi="Arial"/>
          <w:i/>
          <w:sz w:val="22"/>
        </w:rPr>
        <w:t xml:space="preserve"> </w:t>
      </w:r>
      <w:r w:rsidRPr="00DE6FDC">
        <w:rPr>
          <w:rFonts w:ascii="Arial" w:hAnsi="Arial"/>
          <w:sz w:val="22"/>
        </w:rPr>
        <w:t>1299-1314.</w:t>
      </w:r>
      <w:r w:rsidR="00330F7E" w:rsidRPr="00DE6FDC">
        <w:rPr>
          <w:rFonts w:ascii="Arial" w:hAnsi="Arial"/>
          <w:sz w:val="22"/>
        </w:rPr>
        <w:t xml:space="preserve"> </w:t>
      </w:r>
    </w:p>
    <w:p w14:paraId="07322EA4" w14:textId="43A7D8CD" w:rsidR="00063732" w:rsidRPr="00DE6FDC" w:rsidRDefault="00063732"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Klein, S., Burke, L. E., Bray, G. A., Blair, S., Allison, D. B., Pi-Sunyer, X., Hong, Y., &amp; Eckel, R. H. (2004). Clinical </w:t>
      </w:r>
      <w:r w:rsidR="00107131" w:rsidRPr="00DE6FDC">
        <w:rPr>
          <w:rFonts w:ascii="Arial" w:hAnsi="Arial"/>
          <w:sz w:val="22"/>
        </w:rPr>
        <w:t>i</w:t>
      </w:r>
      <w:r w:rsidRPr="00DE6FDC">
        <w:rPr>
          <w:rFonts w:ascii="Arial" w:hAnsi="Arial"/>
          <w:sz w:val="22"/>
        </w:rPr>
        <w:t xml:space="preserve">mplications of </w:t>
      </w:r>
      <w:r w:rsidR="00107131" w:rsidRPr="00DE6FDC">
        <w:rPr>
          <w:rFonts w:ascii="Arial" w:hAnsi="Arial"/>
          <w:sz w:val="22"/>
        </w:rPr>
        <w:t>o</w:t>
      </w:r>
      <w:r w:rsidRPr="00DE6FDC">
        <w:rPr>
          <w:rFonts w:ascii="Arial" w:hAnsi="Arial"/>
          <w:sz w:val="22"/>
        </w:rPr>
        <w:t xml:space="preserve">besity with </w:t>
      </w:r>
      <w:r w:rsidR="00107131" w:rsidRPr="00DE6FDC">
        <w:rPr>
          <w:rFonts w:ascii="Arial" w:hAnsi="Arial"/>
          <w:sz w:val="22"/>
        </w:rPr>
        <w:t>s</w:t>
      </w:r>
      <w:r w:rsidRPr="00DE6FDC">
        <w:rPr>
          <w:rFonts w:ascii="Arial" w:hAnsi="Arial"/>
          <w:sz w:val="22"/>
        </w:rPr>
        <w:t xml:space="preserve">pecific </w:t>
      </w:r>
      <w:r w:rsidR="00107131" w:rsidRPr="00DE6FDC">
        <w:rPr>
          <w:rFonts w:ascii="Arial" w:hAnsi="Arial"/>
          <w:sz w:val="22"/>
        </w:rPr>
        <w:t>f</w:t>
      </w:r>
      <w:r w:rsidRPr="00DE6FDC">
        <w:rPr>
          <w:rFonts w:ascii="Arial" w:hAnsi="Arial"/>
          <w:sz w:val="22"/>
        </w:rPr>
        <w:t xml:space="preserve">ocus on </w:t>
      </w:r>
      <w:r w:rsidR="00107131" w:rsidRPr="00DE6FDC">
        <w:rPr>
          <w:rFonts w:ascii="Arial" w:hAnsi="Arial"/>
          <w:sz w:val="22"/>
        </w:rPr>
        <w:t>c</w:t>
      </w:r>
      <w:r w:rsidRPr="00DE6FDC">
        <w:rPr>
          <w:rFonts w:ascii="Arial" w:hAnsi="Arial"/>
          <w:sz w:val="22"/>
        </w:rPr>
        <w:t xml:space="preserve">ardiovascular </w:t>
      </w:r>
      <w:r w:rsidR="00107131" w:rsidRPr="00DE6FDC">
        <w:rPr>
          <w:rFonts w:ascii="Arial" w:hAnsi="Arial"/>
          <w:sz w:val="22"/>
        </w:rPr>
        <w:t>d</w:t>
      </w:r>
      <w:r w:rsidRPr="00DE6FDC">
        <w:rPr>
          <w:rFonts w:ascii="Arial" w:hAnsi="Arial"/>
          <w:sz w:val="22"/>
        </w:rPr>
        <w:t xml:space="preserve">isease – </w:t>
      </w:r>
      <w:r w:rsidR="00107131" w:rsidRPr="00DE6FDC">
        <w:rPr>
          <w:rFonts w:ascii="Arial" w:hAnsi="Arial"/>
          <w:sz w:val="22"/>
        </w:rPr>
        <w:t>a</w:t>
      </w:r>
      <w:r w:rsidRPr="00DE6FDC">
        <w:rPr>
          <w:rFonts w:ascii="Arial" w:hAnsi="Arial"/>
          <w:sz w:val="22"/>
        </w:rPr>
        <w:t xml:space="preserve"> </w:t>
      </w:r>
      <w:r w:rsidR="00107131" w:rsidRPr="00DE6FDC">
        <w:rPr>
          <w:rFonts w:ascii="Arial" w:hAnsi="Arial"/>
          <w:sz w:val="22"/>
        </w:rPr>
        <w:t>s</w:t>
      </w:r>
      <w:r w:rsidRPr="00DE6FDC">
        <w:rPr>
          <w:rFonts w:ascii="Arial" w:hAnsi="Arial"/>
          <w:sz w:val="22"/>
        </w:rPr>
        <w:t xml:space="preserve">tatement for </w:t>
      </w:r>
      <w:r w:rsidR="00107131" w:rsidRPr="00DE6FDC">
        <w:rPr>
          <w:rFonts w:ascii="Arial" w:hAnsi="Arial"/>
          <w:sz w:val="22"/>
        </w:rPr>
        <w:t>p</w:t>
      </w:r>
      <w:r w:rsidRPr="00DE6FDC">
        <w:rPr>
          <w:rFonts w:ascii="Arial" w:hAnsi="Arial"/>
          <w:sz w:val="22"/>
        </w:rPr>
        <w:t>rofessionals from the American Heart Association Council on Nutrition, Physical Activity and Metabolism</w:t>
      </w:r>
      <w:r w:rsidR="00107131" w:rsidRPr="00DE6FDC">
        <w:rPr>
          <w:rFonts w:ascii="Arial" w:hAnsi="Arial"/>
          <w:sz w:val="22"/>
        </w:rPr>
        <w:t>: Endorsed by the American Cardiology Foundation</w:t>
      </w:r>
      <w:r w:rsidRPr="00DE6FDC">
        <w:rPr>
          <w:rFonts w:ascii="Arial" w:hAnsi="Arial"/>
          <w:sz w:val="22"/>
        </w:rPr>
        <w:t xml:space="preserve">. </w:t>
      </w:r>
      <w:r w:rsidRPr="00DE6FDC">
        <w:rPr>
          <w:rFonts w:ascii="Arial" w:hAnsi="Arial"/>
          <w:i/>
          <w:sz w:val="22"/>
        </w:rPr>
        <w:t>Circulation, 110</w:t>
      </w:r>
      <w:r w:rsidR="004D180B" w:rsidRPr="00DE6FDC">
        <w:rPr>
          <w:rFonts w:ascii="Arial" w:hAnsi="Arial"/>
          <w:sz w:val="22"/>
        </w:rPr>
        <w:t>(18)</w:t>
      </w:r>
      <w:r w:rsidRPr="00DE6FDC">
        <w:rPr>
          <w:rFonts w:ascii="Arial" w:hAnsi="Arial"/>
          <w:i/>
          <w:sz w:val="22"/>
        </w:rPr>
        <w:t xml:space="preserve">, </w:t>
      </w:r>
      <w:r w:rsidRPr="00DE6FDC">
        <w:rPr>
          <w:rFonts w:ascii="Arial" w:hAnsi="Arial"/>
          <w:sz w:val="22"/>
        </w:rPr>
        <w:t>2952-2967.</w:t>
      </w:r>
    </w:p>
    <w:p w14:paraId="2B3409B8" w14:textId="691DB89C" w:rsidR="00ED5256" w:rsidRPr="00DE6FDC" w:rsidRDefault="00ED5256" w:rsidP="00A36CA7">
      <w:pPr>
        <w:pStyle w:val="ListNumber2"/>
        <w:numPr>
          <w:ilvl w:val="0"/>
          <w:numId w:val="28"/>
        </w:numPr>
        <w:spacing w:after="120"/>
        <w:ind w:hanging="720"/>
        <w:jc w:val="both"/>
        <w:rPr>
          <w:rFonts w:ascii="Arial" w:hAnsi="Arial"/>
          <w:sz w:val="22"/>
        </w:rPr>
      </w:pPr>
      <w:r w:rsidRPr="00DE6FDC">
        <w:rPr>
          <w:rFonts w:ascii="Arial" w:hAnsi="Arial"/>
          <w:sz w:val="22"/>
        </w:rPr>
        <w:lastRenderedPageBreak/>
        <w:t xml:space="preserve">Barnes, S. &amp; Allison, D. B. (2004). Excitement and realities in microarray analysis of the biological effects of polyphenols. </w:t>
      </w:r>
      <w:r w:rsidRPr="00DE6FDC">
        <w:rPr>
          <w:rFonts w:ascii="Arial" w:hAnsi="Arial"/>
          <w:i/>
          <w:sz w:val="22"/>
        </w:rPr>
        <w:t>Pharmaceutical Biology, 42</w:t>
      </w:r>
      <w:r w:rsidR="004D180B" w:rsidRPr="00DE6FDC">
        <w:rPr>
          <w:rFonts w:ascii="Arial" w:hAnsi="Arial"/>
          <w:sz w:val="22"/>
        </w:rPr>
        <w:t>sup1</w:t>
      </w:r>
      <w:r w:rsidRPr="00DE6FDC">
        <w:rPr>
          <w:rFonts w:ascii="Arial" w:hAnsi="Arial"/>
          <w:sz w:val="22"/>
        </w:rPr>
        <w:t>, 94-101.</w:t>
      </w:r>
    </w:p>
    <w:p w14:paraId="06659DE8" w14:textId="025E2881" w:rsidR="00361CE9" w:rsidRPr="00DE6FDC" w:rsidRDefault="00361CE9"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Tiwari, H. K., Holt, J., George, V., Beasley, T. M., Amos, C. I., &amp; Allison, D. B. (2005). New </w:t>
      </w:r>
      <w:r w:rsidR="00AF3758" w:rsidRPr="00DE6FDC">
        <w:rPr>
          <w:rFonts w:ascii="Arial" w:hAnsi="Arial"/>
          <w:sz w:val="22"/>
        </w:rPr>
        <w:t>j</w:t>
      </w:r>
      <w:r w:rsidRPr="00DE6FDC">
        <w:rPr>
          <w:rFonts w:ascii="Arial" w:hAnsi="Arial"/>
          <w:sz w:val="22"/>
        </w:rPr>
        <w:t xml:space="preserve">oint </w:t>
      </w:r>
      <w:r w:rsidR="00AF3758" w:rsidRPr="00DE6FDC">
        <w:rPr>
          <w:rFonts w:ascii="Arial" w:hAnsi="Arial"/>
          <w:sz w:val="22"/>
        </w:rPr>
        <w:t>c</w:t>
      </w:r>
      <w:r w:rsidRPr="00DE6FDC">
        <w:rPr>
          <w:rFonts w:ascii="Arial" w:hAnsi="Arial"/>
          <w:sz w:val="22"/>
        </w:rPr>
        <w:t xml:space="preserve">ovariance- and </w:t>
      </w:r>
      <w:r w:rsidR="00AF3758" w:rsidRPr="00DE6FDC">
        <w:rPr>
          <w:rFonts w:ascii="Arial" w:hAnsi="Arial"/>
          <w:sz w:val="22"/>
        </w:rPr>
        <w:t>m</w:t>
      </w:r>
      <w:r w:rsidRPr="00DE6FDC">
        <w:rPr>
          <w:rFonts w:ascii="Arial" w:hAnsi="Arial"/>
          <w:sz w:val="22"/>
        </w:rPr>
        <w:t xml:space="preserve">arginal-based </w:t>
      </w:r>
      <w:r w:rsidR="00AF3758" w:rsidRPr="00DE6FDC">
        <w:rPr>
          <w:rFonts w:ascii="Arial" w:hAnsi="Arial"/>
          <w:sz w:val="22"/>
        </w:rPr>
        <w:t>t</w:t>
      </w:r>
      <w:r w:rsidRPr="00DE6FDC">
        <w:rPr>
          <w:rFonts w:ascii="Arial" w:hAnsi="Arial"/>
          <w:sz w:val="22"/>
        </w:rPr>
        <w:t xml:space="preserve">ests for </w:t>
      </w:r>
      <w:r w:rsidR="00AF3758" w:rsidRPr="00DE6FDC">
        <w:rPr>
          <w:rFonts w:ascii="Arial" w:hAnsi="Arial"/>
          <w:sz w:val="22"/>
        </w:rPr>
        <w:t>a</w:t>
      </w:r>
      <w:r w:rsidRPr="00DE6FDC">
        <w:rPr>
          <w:rFonts w:ascii="Arial" w:hAnsi="Arial"/>
          <w:sz w:val="22"/>
        </w:rPr>
        <w:t xml:space="preserve">ssociation &amp; </w:t>
      </w:r>
      <w:r w:rsidR="00AF3758" w:rsidRPr="00DE6FDC">
        <w:rPr>
          <w:rFonts w:ascii="Arial" w:hAnsi="Arial"/>
          <w:sz w:val="22"/>
        </w:rPr>
        <w:t>l</w:t>
      </w:r>
      <w:r w:rsidRPr="00DE6FDC">
        <w:rPr>
          <w:rFonts w:ascii="Arial" w:hAnsi="Arial"/>
          <w:sz w:val="22"/>
        </w:rPr>
        <w:t xml:space="preserve">inkage for </w:t>
      </w:r>
      <w:r w:rsidR="00AF3758" w:rsidRPr="00DE6FDC">
        <w:rPr>
          <w:rFonts w:ascii="Arial" w:hAnsi="Arial"/>
          <w:sz w:val="22"/>
        </w:rPr>
        <w:t>q</w:t>
      </w:r>
      <w:r w:rsidRPr="00DE6FDC">
        <w:rPr>
          <w:rFonts w:ascii="Arial" w:hAnsi="Arial"/>
          <w:sz w:val="22"/>
        </w:rPr>
        <w:t xml:space="preserve">uantitative </w:t>
      </w:r>
      <w:r w:rsidR="00AF3758" w:rsidRPr="00DE6FDC">
        <w:rPr>
          <w:rFonts w:ascii="Arial" w:hAnsi="Arial"/>
          <w:sz w:val="22"/>
        </w:rPr>
        <w:t>t</w:t>
      </w:r>
      <w:r w:rsidRPr="00DE6FDC">
        <w:rPr>
          <w:rFonts w:ascii="Arial" w:hAnsi="Arial"/>
          <w:sz w:val="22"/>
        </w:rPr>
        <w:t xml:space="preserve">raits for random and non-random sampling. </w:t>
      </w:r>
      <w:r w:rsidRPr="00DE6FDC">
        <w:rPr>
          <w:rFonts w:ascii="Arial" w:hAnsi="Arial"/>
          <w:i/>
          <w:sz w:val="22"/>
        </w:rPr>
        <w:t xml:space="preserve">Genetic Epidemiology, </w:t>
      </w:r>
      <w:r w:rsidRPr="00DE6FDC">
        <w:rPr>
          <w:rFonts w:ascii="Arial" w:hAnsi="Arial"/>
          <w:sz w:val="22"/>
        </w:rPr>
        <w:t>28</w:t>
      </w:r>
      <w:r w:rsidR="004D180B" w:rsidRPr="00DE6FDC">
        <w:rPr>
          <w:rFonts w:ascii="Arial" w:hAnsi="Arial"/>
          <w:sz w:val="22"/>
        </w:rPr>
        <w:t>(1)</w:t>
      </w:r>
      <w:r w:rsidRPr="00DE6FDC">
        <w:rPr>
          <w:rFonts w:ascii="Arial" w:hAnsi="Arial"/>
          <w:sz w:val="22"/>
        </w:rPr>
        <w:t>, 48-57.</w:t>
      </w:r>
    </w:p>
    <w:p w14:paraId="03677A64" w14:textId="048DC3FA" w:rsidR="00361CE9" w:rsidRPr="00DE6FDC" w:rsidRDefault="00361CE9" w:rsidP="00A36CA7">
      <w:pPr>
        <w:pStyle w:val="ListNumber2"/>
        <w:numPr>
          <w:ilvl w:val="0"/>
          <w:numId w:val="28"/>
        </w:numPr>
        <w:spacing w:after="120"/>
        <w:ind w:hanging="720"/>
        <w:jc w:val="both"/>
        <w:rPr>
          <w:rFonts w:ascii="Arial" w:hAnsi="Arial"/>
          <w:sz w:val="22"/>
        </w:rPr>
      </w:pPr>
      <w:r w:rsidRPr="00DE6FDC">
        <w:rPr>
          <w:rFonts w:ascii="Arial" w:hAnsi="Arial"/>
          <w:sz w:val="22"/>
        </w:rPr>
        <w:t>Mignault</w:t>
      </w:r>
      <w:r w:rsidR="003A12C2" w:rsidRPr="00DE6FDC">
        <w:rPr>
          <w:rFonts w:ascii="Arial" w:hAnsi="Arial"/>
          <w:sz w:val="22"/>
        </w:rPr>
        <w:t>,</w:t>
      </w:r>
      <w:r w:rsidRPr="00DE6FDC">
        <w:rPr>
          <w:rFonts w:ascii="Arial" w:hAnsi="Arial"/>
          <w:sz w:val="22"/>
        </w:rPr>
        <w:t xml:space="preserve"> D</w:t>
      </w:r>
      <w:r w:rsidR="003A12C2" w:rsidRPr="00DE6FDC">
        <w:rPr>
          <w:rFonts w:ascii="Arial" w:hAnsi="Arial"/>
          <w:sz w:val="22"/>
        </w:rPr>
        <w:t>.</w:t>
      </w:r>
      <w:r w:rsidRPr="00DE6FDC">
        <w:rPr>
          <w:rFonts w:ascii="Arial" w:hAnsi="Arial"/>
          <w:sz w:val="22"/>
        </w:rPr>
        <w:t>, St-Onge</w:t>
      </w:r>
      <w:r w:rsidR="003A12C2" w:rsidRPr="00DE6FDC">
        <w:rPr>
          <w:rFonts w:ascii="Arial" w:hAnsi="Arial"/>
          <w:sz w:val="22"/>
        </w:rPr>
        <w:t>,</w:t>
      </w:r>
      <w:r w:rsidRPr="00DE6FDC">
        <w:rPr>
          <w:rFonts w:ascii="Arial" w:hAnsi="Arial"/>
          <w:sz w:val="22"/>
        </w:rPr>
        <w:t xml:space="preserve"> M</w:t>
      </w:r>
      <w:r w:rsidR="003A12C2" w:rsidRPr="00DE6FDC">
        <w:rPr>
          <w:rFonts w:ascii="Arial" w:hAnsi="Arial"/>
          <w:sz w:val="22"/>
        </w:rPr>
        <w:t>.</w:t>
      </w:r>
      <w:r w:rsidRPr="00DE6FDC">
        <w:rPr>
          <w:rFonts w:ascii="Arial" w:hAnsi="Arial"/>
          <w:sz w:val="22"/>
        </w:rPr>
        <w:t>, Karelis</w:t>
      </w:r>
      <w:r w:rsidR="003A12C2" w:rsidRPr="00DE6FDC">
        <w:rPr>
          <w:rFonts w:ascii="Arial" w:hAnsi="Arial"/>
          <w:sz w:val="22"/>
        </w:rPr>
        <w:t>,</w:t>
      </w:r>
      <w:r w:rsidRPr="00DE6FDC">
        <w:rPr>
          <w:rFonts w:ascii="Arial" w:hAnsi="Arial"/>
          <w:sz w:val="22"/>
        </w:rPr>
        <w:t xml:space="preserve"> A</w:t>
      </w:r>
      <w:r w:rsidR="003A12C2" w:rsidRPr="00DE6FDC">
        <w:rPr>
          <w:rFonts w:ascii="Arial" w:hAnsi="Arial"/>
          <w:sz w:val="22"/>
        </w:rPr>
        <w:t xml:space="preserve">. </w:t>
      </w:r>
      <w:r w:rsidRPr="00DE6FDC">
        <w:rPr>
          <w:rFonts w:ascii="Arial" w:hAnsi="Arial"/>
          <w:sz w:val="22"/>
        </w:rPr>
        <w:t>D</w:t>
      </w:r>
      <w:r w:rsidR="003A12C2" w:rsidRPr="00DE6FDC">
        <w:rPr>
          <w:rFonts w:ascii="Arial" w:hAnsi="Arial"/>
          <w:sz w:val="22"/>
        </w:rPr>
        <w:t>.</w:t>
      </w:r>
      <w:r w:rsidRPr="00DE6FDC">
        <w:rPr>
          <w:rFonts w:ascii="Arial" w:hAnsi="Arial"/>
          <w:sz w:val="22"/>
        </w:rPr>
        <w:t>, Allison</w:t>
      </w:r>
      <w:r w:rsidR="003A12C2" w:rsidRPr="00DE6FDC">
        <w:rPr>
          <w:rFonts w:ascii="Arial" w:hAnsi="Arial"/>
          <w:sz w:val="22"/>
        </w:rPr>
        <w:t>,</w:t>
      </w:r>
      <w:r w:rsidRPr="00DE6FDC">
        <w:rPr>
          <w:rFonts w:ascii="Arial" w:hAnsi="Arial"/>
          <w:sz w:val="22"/>
        </w:rPr>
        <w:t xml:space="preserve"> </w:t>
      </w:r>
      <w:r w:rsidR="008B26F7" w:rsidRPr="00DE6FDC">
        <w:rPr>
          <w:rFonts w:ascii="Arial" w:hAnsi="Arial"/>
          <w:sz w:val="22"/>
        </w:rPr>
        <w:t>D. B.</w:t>
      </w:r>
      <w:r w:rsidRPr="00DE6FDC">
        <w:rPr>
          <w:rFonts w:ascii="Arial" w:hAnsi="Arial"/>
          <w:sz w:val="22"/>
        </w:rPr>
        <w:t xml:space="preserve">, </w:t>
      </w:r>
      <w:r w:rsidR="003A12C2" w:rsidRPr="00DE6FDC">
        <w:rPr>
          <w:rFonts w:ascii="Arial" w:hAnsi="Arial"/>
          <w:sz w:val="22"/>
        </w:rPr>
        <w:t xml:space="preserve">&amp; </w:t>
      </w:r>
      <w:r w:rsidRPr="00DE6FDC">
        <w:rPr>
          <w:rFonts w:ascii="Arial" w:hAnsi="Arial"/>
          <w:sz w:val="22"/>
        </w:rPr>
        <w:t>Rabasa-Lhoret</w:t>
      </w:r>
      <w:r w:rsidR="003A12C2" w:rsidRPr="00DE6FDC">
        <w:rPr>
          <w:rFonts w:ascii="Arial" w:hAnsi="Arial"/>
          <w:sz w:val="22"/>
        </w:rPr>
        <w:t xml:space="preserve">, </w:t>
      </w:r>
      <w:r w:rsidRPr="00DE6FDC">
        <w:rPr>
          <w:rFonts w:ascii="Arial" w:hAnsi="Arial"/>
          <w:sz w:val="22"/>
        </w:rPr>
        <w:t xml:space="preserve">R. (2005). Evaluation of the Portable HealthWear Armband: A device to measure total daily energy expenditure in free-living type 2 diabetic individuals. </w:t>
      </w:r>
      <w:r w:rsidRPr="00DE6FDC">
        <w:rPr>
          <w:rFonts w:ascii="Arial" w:hAnsi="Arial"/>
          <w:i/>
          <w:sz w:val="22"/>
        </w:rPr>
        <w:t>Diabetes Care</w:t>
      </w:r>
      <w:r w:rsidRPr="00DE6FDC">
        <w:rPr>
          <w:rFonts w:ascii="Arial" w:hAnsi="Arial"/>
          <w:sz w:val="22"/>
        </w:rPr>
        <w:t xml:space="preserve">, </w:t>
      </w:r>
      <w:r w:rsidRPr="00DE6FDC">
        <w:rPr>
          <w:rFonts w:ascii="Arial" w:hAnsi="Arial"/>
          <w:i/>
          <w:sz w:val="22"/>
        </w:rPr>
        <w:t>28</w:t>
      </w:r>
      <w:r w:rsidR="005D7DE8" w:rsidRPr="00DE6FDC">
        <w:rPr>
          <w:rFonts w:ascii="Arial" w:hAnsi="Arial"/>
          <w:sz w:val="22"/>
        </w:rPr>
        <w:t>(1)</w:t>
      </w:r>
      <w:r w:rsidRPr="00DE6FDC">
        <w:rPr>
          <w:rFonts w:ascii="Arial" w:hAnsi="Arial"/>
          <w:sz w:val="22"/>
        </w:rPr>
        <w:t>, 225-227.</w:t>
      </w:r>
      <w:r w:rsidR="00330F7E" w:rsidRPr="00DE6FDC">
        <w:rPr>
          <w:rFonts w:ascii="Arial" w:hAnsi="Arial"/>
          <w:sz w:val="22"/>
        </w:rPr>
        <w:t xml:space="preserve"> </w:t>
      </w:r>
    </w:p>
    <w:p w14:paraId="33CF0F24" w14:textId="0854DF83" w:rsidR="004D5E4E" w:rsidRPr="00DE6FDC" w:rsidRDefault="004D5E4E"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Baskin, M., Ard, J., Franklin, F., &amp; Allison, D. B. (2005). Prevalence of </w:t>
      </w:r>
      <w:r w:rsidR="003A12C2" w:rsidRPr="00DE6FDC">
        <w:rPr>
          <w:rFonts w:ascii="Arial" w:hAnsi="Arial"/>
          <w:sz w:val="22"/>
        </w:rPr>
        <w:t>o</w:t>
      </w:r>
      <w:r w:rsidRPr="00DE6FDC">
        <w:rPr>
          <w:rFonts w:ascii="Arial" w:hAnsi="Arial"/>
          <w:sz w:val="22"/>
        </w:rPr>
        <w:t xml:space="preserve">besity in the United States. </w:t>
      </w:r>
      <w:r w:rsidRPr="00DE6FDC">
        <w:rPr>
          <w:rFonts w:ascii="Arial" w:hAnsi="Arial"/>
          <w:i/>
          <w:sz w:val="22"/>
        </w:rPr>
        <w:t>Obesity Reviews, 6</w:t>
      </w:r>
      <w:r w:rsidRPr="00DE6FDC">
        <w:rPr>
          <w:rFonts w:ascii="Arial" w:hAnsi="Arial"/>
          <w:sz w:val="22"/>
        </w:rPr>
        <w:t>, 5-7.</w:t>
      </w:r>
    </w:p>
    <w:p w14:paraId="2984B67D" w14:textId="4F9B8D35" w:rsidR="00063732" w:rsidRPr="00DE6FDC" w:rsidRDefault="00063732" w:rsidP="00A36CA7">
      <w:pPr>
        <w:pStyle w:val="ListNumber2"/>
        <w:numPr>
          <w:ilvl w:val="0"/>
          <w:numId w:val="28"/>
        </w:numPr>
        <w:spacing w:after="120"/>
        <w:ind w:hanging="720"/>
        <w:jc w:val="both"/>
        <w:rPr>
          <w:rFonts w:ascii="Arial" w:hAnsi="Arial"/>
          <w:sz w:val="22"/>
        </w:rPr>
      </w:pPr>
      <w:r w:rsidRPr="00DE6FDC">
        <w:rPr>
          <w:rFonts w:ascii="Arial" w:hAnsi="Arial"/>
          <w:sz w:val="22"/>
        </w:rPr>
        <w:t>Atkinson, R. L., Dhurandhar, N.</w:t>
      </w:r>
      <w:r w:rsidR="004C13D4" w:rsidRPr="00DE6FDC">
        <w:rPr>
          <w:rFonts w:ascii="Arial" w:hAnsi="Arial"/>
          <w:sz w:val="22"/>
        </w:rPr>
        <w:t xml:space="preserve"> </w:t>
      </w:r>
      <w:r w:rsidRPr="00DE6FDC">
        <w:rPr>
          <w:rFonts w:ascii="Arial" w:hAnsi="Arial"/>
          <w:sz w:val="22"/>
        </w:rPr>
        <w:t xml:space="preserve">V., Allison, D. B., Bowen, R. L., Israel, B. A., Albu, J. B., &amp; Augustus, A. S. </w:t>
      </w:r>
      <w:r w:rsidR="003F5E45" w:rsidRPr="00DE6FDC">
        <w:rPr>
          <w:rFonts w:ascii="Arial" w:hAnsi="Arial"/>
          <w:sz w:val="22"/>
        </w:rPr>
        <w:t>(2005</w:t>
      </w:r>
      <w:r w:rsidRPr="00DE6FDC">
        <w:rPr>
          <w:rFonts w:ascii="Arial" w:hAnsi="Arial"/>
          <w:sz w:val="22"/>
        </w:rPr>
        <w:t xml:space="preserve">). Human adenovirus-36 is associated with increased body weight and paradoxical reduction of serum lipids. </w:t>
      </w:r>
      <w:r w:rsidRPr="00DE6FDC">
        <w:rPr>
          <w:rFonts w:ascii="Arial" w:hAnsi="Arial"/>
          <w:i/>
          <w:sz w:val="22"/>
        </w:rPr>
        <w:t>International Journal of Obesity</w:t>
      </w:r>
      <w:r w:rsidRPr="00DE6FDC">
        <w:rPr>
          <w:rFonts w:ascii="Arial" w:hAnsi="Arial"/>
          <w:sz w:val="22"/>
        </w:rPr>
        <w:t xml:space="preserve">, </w:t>
      </w:r>
      <w:r w:rsidR="003F5E45" w:rsidRPr="00DE6FDC">
        <w:rPr>
          <w:rFonts w:ascii="Arial" w:hAnsi="Arial"/>
          <w:i/>
          <w:sz w:val="22"/>
        </w:rPr>
        <w:t>29</w:t>
      </w:r>
      <w:r w:rsidR="003F5E45" w:rsidRPr="00DE6FDC">
        <w:rPr>
          <w:rFonts w:ascii="Arial" w:hAnsi="Arial"/>
          <w:sz w:val="22"/>
        </w:rPr>
        <w:t>, 281-286</w:t>
      </w:r>
      <w:r w:rsidRPr="00DE6FDC">
        <w:rPr>
          <w:rFonts w:ascii="Arial" w:hAnsi="Arial"/>
          <w:sz w:val="22"/>
        </w:rPr>
        <w:t>.</w:t>
      </w:r>
    </w:p>
    <w:p w14:paraId="6359AE27" w14:textId="4AF5A2A8" w:rsidR="00063732" w:rsidRPr="00DE6FDC" w:rsidRDefault="00063732"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Henderson, D. C., Cagliero, E., Copeland, Pm. M., Borba, C., Evins, E., Hayden, D., Weber, M. T., Anderson, E. J., Allison, D. B., Daley, T., Schoenfeld, D., &amp; Goff, D. C. (2005). Glucose metabolism in schizophrenia patients treated with atypical antipsychotics: A frequently sampled intravenous glucose tolerance test and minimal model analysis. </w:t>
      </w:r>
      <w:r w:rsidRPr="00DE6FDC">
        <w:rPr>
          <w:rFonts w:ascii="Arial" w:hAnsi="Arial"/>
          <w:i/>
          <w:sz w:val="22"/>
        </w:rPr>
        <w:t>Archives of General Psychiatry, 62</w:t>
      </w:r>
      <w:r w:rsidR="005D7DE8" w:rsidRPr="00DE6FDC">
        <w:rPr>
          <w:rFonts w:ascii="Arial" w:hAnsi="Arial"/>
          <w:sz w:val="22"/>
        </w:rPr>
        <w:t>(1)</w:t>
      </w:r>
      <w:r w:rsidRPr="00DE6FDC">
        <w:rPr>
          <w:rFonts w:ascii="Arial" w:hAnsi="Arial"/>
          <w:sz w:val="22"/>
        </w:rPr>
        <w:t>, 19-28.</w:t>
      </w:r>
    </w:p>
    <w:p w14:paraId="027AF8B8" w14:textId="4662E9F8" w:rsidR="00EF1E7D" w:rsidRPr="00DE6FDC" w:rsidRDefault="00EF1E7D"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Coffey, C. S., Gadbury, G. L., Fontaine, K. R., Wang, C., Weindruch, R., &amp; Allison, D. B. (2005). The </w:t>
      </w:r>
      <w:r w:rsidR="00D568E8" w:rsidRPr="00DE6FDC">
        <w:rPr>
          <w:rFonts w:ascii="Arial" w:hAnsi="Arial"/>
          <w:sz w:val="22"/>
        </w:rPr>
        <w:t>e</w:t>
      </w:r>
      <w:r w:rsidRPr="00DE6FDC">
        <w:rPr>
          <w:rFonts w:ascii="Arial" w:hAnsi="Arial"/>
          <w:sz w:val="22"/>
        </w:rPr>
        <w:t xml:space="preserve">ffects of </w:t>
      </w:r>
      <w:r w:rsidR="00D568E8" w:rsidRPr="00DE6FDC">
        <w:rPr>
          <w:rFonts w:ascii="Arial" w:hAnsi="Arial"/>
          <w:sz w:val="22"/>
        </w:rPr>
        <w:t>i</w:t>
      </w:r>
      <w:r w:rsidRPr="00DE6FDC">
        <w:rPr>
          <w:rFonts w:ascii="Arial" w:hAnsi="Arial"/>
          <w:sz w:val="22"/>
        </w:rPr>
        <w:t xml:space="preserve">ntentional </w:t>
      </w:r>
      <w:r w:rsidR="00D568E8" w:rsidRPr="00DE6FDC">
        <w:rPr>
          <w:rFonts w:ascii="Arial" w:hAnsi="Arial"/>
          <w:sz w:val="22"/>
        </w:rPr>
        <w:t>w</w:t>
      </w:r>
      <w:r w:rsidRPr="00DE6FDC">
        <w:rPr>
          <w:rFonts w:ascii="Arial" w:hAnsi="Arial"/>
          <w:sz w:val="22"/>
        </w:rPr>
        <w:t xml:space="preserve">eight </w:t>
      </w:r>
      <w:r w:rsidR="00D568E8" w:rsidRPr="00DE6FDC">
        <w:rPr>
          <w:rFonts w:ascii="Arial" w:hAnsi="Arial"/>
          <w:sz w:val="22"/>
        </w:rPr>
        <w:t>l</w:t>
      </w:r>
      <w:r w:rsidRPr="00DE6FDC">
        <w:rPr>
          <w:rFonts w:ascii="Arial" w:hAnsi="Arial"/>
          <w:sz w:val="22"/>
        </w:rPr>
        <w:t xml:space="preserve">oss as a </w:t>
      </w:r>
      <w:r w:rsidR="00D568E8" w:rsidRPr="00DE6FDC">
        <w:rPr>
          <w:rFonts w:ascii="Arial" w:hAnsi="Arial"/>
          <w:sz w:val="22"/>
        </w:rPr>
        <w:t>l</w:t>
      </w:r>
      <w:r w:rsidRPr="00DE6FDC">
        <w:rPr>
          <w:rFonts w:ascii="Arial" w:hAnsi="Arial"/>
          <w:sz w:val="22"/>
        </w:rPr>
        <w:t xml:space="preserve">atent </w:t>
      </w:r>
      <w:r w:rsidR="00D568E8" w:rsidRPr="00DE6FDC">
        <w:rPr>
          <w:rFonts w:ascii="Arial" w:hAnsi="Arial"/>
          <w:sz w:val="22"/>
        </w:rPr>
        <w:t>v</w:t>
      </w:r>
      <w:r w:rsidRPr="00DE6FDC">
        <w:rPr>
          <w:rFonts w:ascii="Arial" w:hAnsi="Arial"/>
          <w:sz w:val="22"/>
        </w:rPr>
        <w:t xml:space="preserve">ariable </w:t>
      </w:r>
      <w:r w:rsidR="00D568E8" w:rsidRPr="00DE6FDC">
        <w:rPr>
          <w:rFonts w:ascii="Arial" w:hAnsi="Arial"/>
          <w:sz w:val="22"/>
        </w:rPr>
        <w:t>p</w:t>
      </w:r>
      <w:r w:rsidRPr="00DE6FDC">
        <w:rPr>
          <w:rFonts w:ascii="Arial" w:hAnsi="Arial"/>
          <w:sz w:val="22"/>
        </w:rPr>
        <w:t>roblem.</w:t>
      </w:r>
      <w:r w:rsidR="005D7DE8" w:rsidRPr="00DE6FDC">
        <w:rPr>
          <w:rFonts w:ascii="Arial" w:hAnsi="Arial"/>
          <w:sz w:val="22"/>
        </w:rPr>
        <w:t xml:space="preserve"> </w:t>
      </w:r>
      <w:r w:rsidRPr="00DE6FDC">
        <w:rPr>
          <w:rFonts w:ascii="Arial" w:hAnsi="Arial"/>
          <w:i/>
          <w:sz w:val="22"/>
        </w:rPr>
        <w:t>Statistics in Medicine, 24</w:t>
      </w:r>
      <w:r w:rsidR="005D7DE8" w:rsidRPr="00DE6FDC">
        <w:rPr>
          <w:rFonts w:ascii="Arial" w:hAnsi="Arial"/>
          <w:sz w:val="22"/>
        </w:rPr>
        <w:t>(6)</w:t>
      </w:r>
      <w:r w:rsidRPr="00DE6FDC">
        <w:rPr>
          <w:rFonts w:ascii="Arial" w:hAnsi="Arial"/>
          <w:i/>
          <w:sz w:val="22"/>
        </w:rPr>
        <w:t>,</w:t>
      </w:r>
      <w:r w:rsidRPr="00DE6FDC">
        <w:rPr>
          <w:rFonts w:ascii="Arial" w:hAnsi="Arial"/>
          <w:sz w:val="22"/>
        </w:rPr>
        <w:t xml:space="preserve"> 941-954.</w:t>
      </w:r>
    </w:p>
    <w:p w14:paraId="42A4698F" w14:textId="281D4EEC" w:rsidR="00361CE9" w:rsidRPr="00DE6FDC" w:rsidRDefault="00361CE9" w:rsidP="00A36CA7">
      <w:pPr>
        <w:pStyle w:val="ListNumber2"/>
        <w:numPr>
          <w:ilvl w:val="0"/>
          <w:numId w:val="28"/>
        </w:numPr>
        <w:spacing w:after="120"/>
        <w:ind w:hanging="720"/>
        <w:jc w:val="both"/>
        <w:rPr>
          <w:rFonts w:ascii="Arial" w:hAnsi="Arial"/>
          <w:sz w:val="22"/>
        </w:rPr>
      </w:pPr>
      <w:r w:rsidRPr="00DE6FDC">
        <w:rPr>
          <w:rFonts w:ascii="Arial" w:hAnsi="Arial"/>
          <w:sz w:val="22"/>
        </w:rPr>
        <w:t>Edwards, J. W., Page, G. P., Gadbury, G., Heo, M., Kayo, T., Weindruch, R., &amp; Allison, D. B.</w:t>
      </w:r>
      <w:r w:rsidR="00330F7E" w:rsidRPr="00DE6FDC">
        <w:rPr>
          <w:rFonts w:ascii="Arial" w:hAnsi="Arial"/>
          <w:sz w:val="22"/>
        </w:rPr>
        <w:t xml:space="preserve"> </w:t>
      </w:r>
      <w:r w:rsidRPr="00DE6FDC">
        <w:rPr>
          <w:rFonts w:ascii="Arial" w:hAnsi="Arial"/>
          <w:sz w:val="22"/>
        </w:rPr>
        <w:t xml:space="preserve">(2005). Empirical Bayes (EB) Estimation of </w:t>
      </w:r>
      <w:r w:rsidR="00D568E8" w:rsidRPr="00DE6FDC">
        <w:rPr>
          <w:rFonts w:ascii="Arial" w:hAnsi="Arial"/>
          <w:sz w:val="22"/>
        </w:rPr>
        <w:t>g</w:t>
      </w:r>
      <w:r w:rsidRPr="00DE6FDC">
        <w:rPr>
          <w:rFonts w:ascii="Arial" w:hAnsi="Arial"/>
          <w:sz w:val="22"/>
        </w:rPr>
        <w:t>ene-</w:t>
      </w:r>
      <w:r w:rsidR="00D568E8" w:rsidRPr="00DE6FDC">
        <w:rPr>
          <w:rFonts w:ascii="Arial" w:hAnsi="Arial"/>
          <w:sz w:val="22"/>
        </w:rPr>
        <w:t>s</w:t>
      </w:r>
      <w:r w:rsidRPr="00DE6FDC">
        <w:rPr>
          <w:rFonts w:ascii="Arial" w:hAnsi="Arial"/>
          <w:sz w:val="22"/>
        </w:rPr>
        <w:t xml:space="preserve">pecific </w:t>
      </w:r>
      <w:r w:rsidR="00D568E8" w:rsidRPr="00DE6FDC">
        <w:rPr>
          <w:rFonts w:ascii="Arial" w:hAnsi="Arial"/>
          <w:sz w:val="22"/>
        </w:rPr>
        <w:t>e</w:t>
      </w:r>
      <w:r w:rsidRPr="00DE6FDC">
        <w:rPr>
          <w:rFonts w:ascii="Arial" w:hAnsi="Arial"/>
          <w:sz w:val="22"/>
        </w:rPr>
        <w:t xml:space="preserve">ffects in </w:t>
      </w:r>
      <w:r w:rsidR="00D568E8" w:rsidRPr="00DE6FDC">
        <w:rPr>
          <w:rFonts w:ascii="Arial" w:hAnsi="Arial"/>
          <w:sz w:val="22"/>
        </w:rPr>
        <w:t>m</w:t>
      </w:r>
      <w:r w:rsidRPr="00DE6FDC">
        <w:rPr>
          <w:rFonts w:ascii="Arial" w:hAnsi="Arial"/>
          <w:sz w:val="22"/>
        </w:rPr>
        <w:t xml:space="preserve">icroarray </w:t>
      </w:r>
      <w:r w:rsidR="00D568E8" w:rsidRPr="00DE6FDC">
        <w:rPr>
          <w:rFonts w:ascii="Arial" w:hAnsi="Arial"/>
          <w:sz w:val="22"/>
        </w:rPr>
        <w:t>r</w:t>
      </w:r>
      <w:r w:rsidRPr="00DE6FDC">
        <w:rPr>
          <w:rFonts w:ascii="Arial" w:hAnsi="Arial"/>
          <w:sz w:val="22"/>
        </w:rPr>
        <w:t xml:space="preserve">esearch. </w:t>
      </w:r>
      <w:r w:rsidRPr="00DE6FDC">
        <w:rPr>
          <w:rFonts w:ascii="Arial" w:hAnsi="Arial"/>
          <w:i/>
          <w:sz w:val="22"/>
        </w:rPr>
        <w:t xml:space="preserve">Functional &amp; Integrative Genomics, 5, </w:t>
      </w:r>
      <w:r w:rsidRPr="00DE6FDC">
        <w:rPr>
          <w:rFonts w:ascii="Arial" w:hAnsi="Arial"/>
          <w:sz w:val="22"/>
        </w:rPr>
        <w:t>32-39</w:t>
      </w:r>
      <w:r w:rsidRPr="00DE6FDC">
        <w:rPr>
          <w:rFonts w:ascii="Arial" w:hAnsi="Arial"/>
          <w:i/>
          <w:sz w:val="22"/>
        </w:rPr>
        <w:t>.</w:t>
      </w:r>
    </w:p>
    <w:p w14:paraId="38726E11" w14:textId="45FC639D" w:rsidR="00BF07AB" w:rsidRPr="00DE6FDC" w:rsidRDefault="00BF07AB"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Olshansky, S. J., Passaro, D., Hershow, R., Layden, J., Carnes, B. A., Brody, J., Hayflick, L., Butler, R. N., Allison, D. B., &amp; Ludwig, D. S. (2005). A </w:t>
      </w:r>
      <w:r w:rsidR="00D568E8" w:rsidRPr="00DE6FDC">
        <w:rPr>
          <w:rFonts w:ascii="Arial" w:hAnsi="Arial"/>
          <w:sz w:val="22"/>
        </w:rPr>
        <w:t>p</w:t>
      </w:r>
      <w:r w:rsidRPr="00DE6FDC">
        <w:rPr>
          <w:rFonts w:ascii="Arial" w:hAnsi="Arial"/>
          <w:sz w:val="22"/>
        </w:rPr>
        <w:t xml:space="preserve">otential </w:t>
      </w:r>
      <w:r w:rsidR="00D568E8" w:rsidRPr="00DE6FDC">
        <w:rPr>
          <w:rFonts w:ascii="Arial" w:hAnsi="Arial"/>
          <w:sz w:val="22"/>
        </w:rPr>
        <w:t>l</w:t>
      </w:r>
      <w:r w:rsidRPr="00DE6FDC">
        <w:rPr>
          <w:rFonts w:ascii="Arial" w:hAnsi="Arial"/>
          <w:sz w:val="22"/>
        </w:rPr>
        <w:t xml:space="preserve">ife </w:t>
      </w:r>
      <w:r w:rsidR="00D568E8" w:rsidRPr="00DE6FDC">
        <w:rPr>
          <w:rFonts w:ascii="Arial" w:hAnsi="Arial"/>
          <w:sz w:val="22"/>
        </w:rPr>
        <w:t>e</w:t>
      </w:r>
      <w:r w:rsidRPr="00DE6FDC">
        <w:rPr>
          <w:rFonts w:ascii="Arial" w:hAnsi="Arial"/>
          <w:sz w:val="22"/>
        </w:rPr>
        <w:t xml:space="preserve">xpectancy </w:t>
      </w:r>
      <w:r w:rsidR="00D568E8" w:rsidRPr="00DE6FDC">
        <w:rPr>
          <w:rFonts w:ascii="Arial" w:hAnsi="Arial"/>
          <w:sz w:val="22"/>
        </w:rPr>
        <w:t>d</w:t>
      </w:r>
      <w:r w:rsidRPr="00DE6FDC">
        <w:rPr>
          <w:rFonts w:ascii="Arial" w:hAnsi="Arial"/>
          <w:sz w:val="22"/>
        </w:rPr>
        <w:t xml:space="preserve">ecline in the United States in the 21st Century? </w:t>
      </w:r>
      <w:r w:rsidRPr="00DE6FDC">
        <w:rPr>
          <w:rFonts w:ascii="Arial" w:hAnsi="Arial"/>
          <w:i/>
          <w:sz w:val="22"/>
        </w:rPr>
        <w:t>New England Journal of Medicine, 352</w:t>
      </w:r>
      <w:r w:rsidRPr="00DE6FDC">
        <w:rPr>
          <w:rFonts w:ascii="Arial" w:hAnsi="Arial"/>
          <w:sz w:val="22"/>
        </w:rPr>
        <w:t>, 1138-1145.</w:t>
      </w:r>
    </w:p>
    <w:p w14:paraId="18F547DD" w14:textId="372FC402" w:rsidR="008A37A8" w:rsidRPr="00DE6FDC" w:rsidRDefault="002163CA" w:rsidP="00A36CA7">
      <w:pPr>
        <w:pStyle w:val="ListNumber2"/>
        <w:numPr>
          <w:ilvl w:val="0"/>
          <w:numId w:val="28"/>
        </w:numPr>
        <w:spacing w:after="120"/>
        <w:ind w:hanging="720"/>
        <w:jc w:val="both"/>
        <w:rPr>
          <w:rFonts w:ascii="Arial" w:hAnsi="Arial"/>
          <w:sz w:val="22"/>
        </w:rPr>
      </w:pPr>
      <w:r w:rsidRPr="00DE6FDC">
        <w:rPr>
          <w:rFonts w:ascii="Arial" w:hAnsi="Arial"/>
          <w:sz w:val="22"/>
        </w:rPr>
        <w:t>Wu, J., McCrory, M. A., Xie, F., Fan, Z., Zakharkin, S. O., George, V., Lange, E., Langefeld, C., Allison, D. B., Cooper, G. S., Kimberly, R. P., &amp; Szalai, A. J.</w:t>
      </w:r>
      <w:r w:rsidR="00330F7E" w:rsidRPr="00DE6FDC">
        <w:rPr>
          <w:rFonts w:ascii="Arial" w:hAnsi="Arial"/>
          <w:sz w:val="22"/>
        </w:rPr>
        <w:t xml:space="preserve"> </w:t>
      </w:r>
      <w:r w:rsidRPr="00DE6FDC">
        <w:rPr>
          <w:rFonts w:ascii="Arial" w:hAnsi="Arial"/>
          <w:sz w:val="22"/>
        </w:rPr>
        <w:t>(2005)</w:t>
      </w:r>
      <w:r w:rsidR="00D568E8" w:rsidRPr="00DE6FDC">
        <w:rPr>
          <w:rFonts w:ascii="Arial" w:hAnsi="Arial"/>
          <w:sz w:val="22"/>
        </w:rPr>
        <w:t>.</w:t>
      </w:r>
      <w:r w:rsidRPr="00DE6FDC">
        <w:rPr>
          <w:rFonts w:ascii="Arial" w:hAnsi="Arial"/>
          <w:sz w:val="22"/>
        </w:rPr>
        <w:t xml:space="preserve"> Single-nucleotide polymorphisms in the C-reactive protein (CRP) gene influence promoter activity and associate with serum CRP.</w:t>
      </w:r>
      <w:r w:rsidR="00330F7E" w:rsidRPr="00DE6FDC">
        <w:rPr>
          <w:rFonts w:ascii="Arial" w:hAnsi="Arial"/>
          <w:sz w:val="22"/>
        </w:rPr>
        <w:t xml:space="preserve"> </w:t>
      </w:r>
      <w:r w:rsidRPr="00DE6FDC">
        <w:rPr>
          <w:rFonts w:ascii="Arial" w:hAnsi="Arial"/>
          <w:i/>
          <w:sz w:val="22"/>
        </w:rPr>
        <w:t>Journal of Molecular Medicine,</w:t>
      </w:r>
      <w:r w:rsidRPr="00DE6FDC">
        <w:rPr>
          <w:rFonts w:ascii="Arial" w:hAnsi="Arial"/>
          <w:sz w:val="22"/>
        </w:rPr>
        <w:t xml:space="preserve"> online first, 1432-1440.</w:t>
      </w:r>
    </w:p>
    <w:p w14:paraId="14D299EB" w14:textId="449F3542" w:rsidR="00B76C95" w:rsidRPr="00DE6FDC" w:rsidRDefault="00B76C95" w:rsidP="00A36CA7">
      <w:pPr>
        <w:pStyle w:val="ListNumber2"/>
        <w:numPr>
          <w:ilvl w:val="0"/>
          <w:numId w:val="28"/>
        </w:numPr>
        <w:spacing w:after="120"/>
        <w:ind w:hanging="720"/>
        <w:jc w:val="both"/>
        <w:rPr>
          <w:rFonts w:ascii="Arial" w:hAnsi="Arial"/>
          <w:sz w:val="22"/>
        </w:rPr>
      </w:pPr>
      <w:r w:rsidRPr="00DE6FDC">
        <w:rPr>
          <w:rFonts w:ascii="Arial" w:hAnsi="Arial"/>
          <w:sz w:val="22"/>
        </w:rPr>
        <w:t>Allison, D. B., Cutter, G., Poehlman, E. T., Moore, D. R., &amp; Barnes, S. (</w:t>
      </w:r>
      <w:r w:rsidR="00404060" w:rsidRPr="00DE6FDC">
        <w:rPr>
          <w:rFonts w:ascii="Arial" w:hAnsi="Arial"/>
          <w:sz w:val="22"/>
        </w:rPr>
        <w:t>2005</w:t>
      </w:r>
      <w:r w:rsidRPr="00DE6FDC">
        <w:rPr>
          <w:rFonts w:ascii="Arial" w:hAnsi="Arial"/>
          <w:sz w:val="22"/>
        </w:rPr>
        <w:t xml:space="preserve">). Exactly </w:t>
      </w:r>
      <w:r w:rsidR="00D568E8" w:rsidRPr="00DE6FDC">
        <w:rPr>
          <w:rFonts w:ascii="Arial" w:hAnsi="Arial"/>
          <w:sz w:val="22"/>
        </w:rPr>
        <w:t>w</w:t>
      </w:r>
      <w:r w:rsidRPr="00DE6FDC">
        <w:rPr>
          <w:rFonts w:ascii="Arial" w:hAnsi="Arial"/>
          <w:sz w:val="22"/>
        </w:rPr>
        <w:t xml:space="preserve">hich </w:t>
      </w:r>
      <w:r w:rsidR="00D568E8" w:rsidRPr="00DE6FDC">
        <w:rPr>
          <w:rFonts w:ascii="Arial" w:hAnsi="Arial"/>
          <w:sz w:val="22"/>
        </w:rPr>
        <w:t>s</w:t>
      </w:r>
      <w:r w:rsidRPr="00DE6FDC">
        <w:rPr>
          <w:rFonts w:ascii="Arial" w:hAnsi="Arial"/>
          <w:sz w:val="22"/>
        </w:rPr>
        <w:t xml:space="preserve">ynephrine </w:t>
      </w:r>
      <w:r w:rsidR="00D568E8" w:rsidRPr="00DE6FDC">
        <w:rPr>
          <w:rFonts w:ascii="Arial" w:hAnsi="Arial"/>
          <w:sz w:val="22"/>
        </w:rPr>
        <w:t>a</w:t>
      </w:r>
      <w:r w:rsidRPr="00DE6FDC">
        <w:rPr>
          <w:rFonts w:ascii="Arial" w:hAnsi="Arial"/>
          <w:sz w:val="22"/>
        </w:rPr>
        <w:t xml:space="preserve">lkaloids </w:t>
      </w:r>
      <w:r w:rsidR="00D568E8" w:rsidRPr="00DE6FDC">
        <w:rPr>
          <w:rFonts w:ascii="Arial" w:hAnsi="Arial"/>
          <w:sz w:val="22"/>
        </w:rPr>
        <w:t>d</w:t>
      </w:r>
      <w:r w:rsidRPr="00DE6FDC">
        <w:rPr>
          <w:rFonts w:ascii="Arial" w:hAnsi="Arial"/>
          <w:sz w:val="22"/>
        </w:rPr>
        <w:t xml:space="preserve">oes Citrus </w:t>
      </w:r>
      <w:r w:rsidR="00D568E8" w:rsidRPr="00DE6FDC">
        <w:rPr>
          <w:rFonts w:ascii="Arial" w:hAnsi="Arial"/>
          <w:sz w:val="22"/>
        </w:rPr>
        <w:t>a</w:t>
      </w:r>
      <w:r w:rsidRPr="00DE6FDC">
        <w:rPr>
          <w:rFonts w:ascii="Arial" w:hAnsi="Arial"/>
          <w:sz w:val="22"/>
        </w:rPr>
        <w:t xml:space="preserve">urantium (bitter orange) </w:t>
      </w:r>
      <w:r w:rsidR="00D568E8" w:rsidRPr="00DE6FDC">
        <w:rPr>
          <w:rFonts w:ascii="Arial" w:hAnsi="Arial"/>
          <w:sz w:val="22"/>
        </w:rPr>
        <w:t>c</w:t>
      </w:r>
      <w:r w:rsidRPr="00DE6FDC">
        <w:rPr>
          <w:rFonts w:ascii="Arial" w:hAnsi="Arial"/>
          <w:sz w:val="22"/>
        </w:rPr>
        <w:t xml:space="preserve">ontain? </w:t>
      </w:r>
      <w:r w:rsidRPr="00DE6FDC">
        <w:rPr>
          <w:rFonts w:ascii="Arial" w:hAnsi="Arial"/>
          <w:i/>
          <w:sz w:val="22"/>
        </w:rPr>
        <w:t>International Journal of Obesity</w:t>
      </w:r>
      <w:r w:rsidR="00404060" w:rsidRPr="00DE6FDC">
        <w:rPr>
          <w:rFonts w:ascii="Arial" w:hAnsi="Arial"/>
          <w:i/>
          <w:sz w:val="22"/>
        </w:rPr>
        <w:t>, 29</w:t>
      </w:r>
      <w:r w:rsidR="00404060" w:rsidRPr="00DE6FDC">
        <w:rPr>
          <w:rFonts w:ascii="Arial" w:hAnsi="Arial"/>
          <w:sz w:val="22"/>
        </w:rPr>
        <w:t>(4)</w:t>
      </w:r>
      <w:r w:rsidR="003321B4" w:rsidRPr="00DE6FDC">
        <w:rPr>
          <w:rFonts w:ascii="Arial" w:hAnsi="Arial"/>
          <w:sz w:val="22"/>
        </w:rPr>
        <w:t>,</w:t>
      </w:r>
      <w:r w:rsidR="003321B4" w:rsidRPr="00DE6FDC">
        <w:rPr>
          <w:rFonts w:ascii="Arial" w:hAnsi="Arial"/>
          <w:i/>
          <w:sz w:val="22"/>
        </w:rPr>
        <w:t xml:space="preserve"> </w:t>
      </w:r>
      <w:r w:rsidR="00404060" w:rsidRPr="00DE6FDC">
        <w:rPr>
          <w:rFonts w:ascii="Arial" w:hAnsi="Arial"/>
          <w:i/>
          <w:sz w:val="22"/>
        </w:rPr>
        <w:t>443-446</w:t>
      </w:r>
      <w:r w:rsidRPr="00DE6FDC">
        <w:rPr>
          <w:rFonts w:ascii="Arial" w:hAnsi="Arial"/>
          <w:sz w:val="22"/>
        </w:rPr>
        <w:t>.</w:t>
      </w:r>
    </w:p>
    <w:p w14:paraId="6E677B6C" w14:textId="610B20F0" w:rsidR="001515DA" w:rsidRPr="00DE6FDC" w:rsidRDefault="001515DA" w:rsidP="00A36CA7">
      <w:pPr>
        <w:pStyle w:val="ListNumber2"/>
        <w:numPr>
          <w:ilvl w:val="0"/>
          <w:numId w:val="28"/>
        </w:numPr>
        <w:spacing w:after="120"/>
        <w:ind w:hanging="720"/>
        <w:jc w:val="both"/>
        <w:rPr>
          <w:rFonts w:ascii="Arial" w:hAnsi="Arial"/>
          <w:sz w:val="22"/>
        </w:rPr>
      </w:pPr>
      <w:r w:rsidRPr="00DE6FDC">
        <w:rPr>
          <w:rFonts w:ascii="Arial" w:hAnsi="Arial"/>
          <w:sz w:val="22"/>
        </w:rPr>
        <w:t>Cope, M. B., Nagy, T. R., Fernandez, J. R., Geary, N., Casey, D. E., &amp; Allison, D. B. (</w:t>
      </w:r>
      <w:r w:rsidR="00662877" w:rsidRPr="00DE6FDC">
        <w:rPr>
          <w:rFonts w:ascii="Arial" w:hAnsi="Arial"/>
          <w:sz w:val="22"/>
        </w:rPr>
        <w:t>2005</w:t>
      </w:r>
      <w:r w:rsidRPr="00DE6FDC">
        <w:rPr>
          <w:rFonts w:ascii="Arial" w:hAnsi="Arial"/>
          <w:sz w:val="22"/>
        </w:rPr>
        <w:t xml:space="preserve">). Antipsychotic </w:t>
      </w:r>
      <w:r w:rsidR="0012172C" w:rsidRPr="00DE6FDC">
        <w:rPr>
          <w:rFonts w:ascii="Arial" w:hAnsi="Arial"/>
          <w:sz w:val="22"/>
        </w:rPr>
        <w:t>d</w:t>
      </w:r>
      <w:r w:rsidRPr="00DE6FDC">
        <w:rPr>
          <w:rFonts w:ascii="Arial" w:hAnsi="Arial"/>
          <w:sz w:val="22"/>
        </w:rPr>
        <w:t>rug–</w:t>
      </w:r>
      <w:r w:rsidR="0012172C" w:rsidRPr="00DE6FDC">
        <w:rPr>
          <w:rFonts w:ascii="Arial" w:hAnsi="Arial"/>
          <w:sz w:val="22"/>
        </w:rPr>
        <w:t>i</w:t>
      </w:r>
      <w:r w:rsidRPr="00DE6FDC">
        <w:rPr>
          <w:rFonts w:ascii="Arial" w:hAnsi="Arial"/>
          <w:sz w:val="22"/>
        </w:rPr>
        <w:t xml:space="preserve">nduced </w:t>
      </w:r>
      <w:r w:rsidR="0012172C" w:rsidRPr="00DE6FDC">
        <w:rPr>
          <w:rFonts w:ascii="Arial" w:hAnsi="Arial"/>
          <w:sz w:val="22"/>
        </w:rPr>
        <w:t>w</w:t>
      </w:r>
      <w:r w:rsidRPr="00DE6FDC">
        <w:rPr>
          <w:rFonts w:ascii="Arial" w:hAnsi="Arial"/>
          <w:sz w:val="22"/>
        </w:rPr>
        <w:t xml:space="preserve">eight </w:t>
      </w:r>
      <w:r w:rsidR="0012172C" w:rsidRPr="00DE6FDC">
        <w:rPr>
          <w:rFonts w:ascii="Arial" w:hAnsi="Arial"/>
          <w:sz w:val="22"/>
        </w:rPr>
        <w:t>g</w:t>
      </w:r>
      <w:r w:rsidRPr="00DE6FDC">
        <w:rPr>
          <w:rFonts w:ascii="Arial" w:hAnsi="Arial"/>
          <w:sz w:val="22"/>
        </w:rPr>
        <w:t xml:space="preserve">ain: Development of an </w:t>
      </w:r>
      <w:r w:rsidR="0012172C" w:rsidRPr="00DE6FDC">
        <w:rPr>
          <w:rFonts w:ascii="Arial" w:hAnsi="Arial"/>
          <w:sz w:val="22"/>
        </w:rPr>
        <w:t>a</w:t>
      </w:r>
      <w:r w:rsidRPr="00DE6FDC">
        <w:rPr>
          <w:rFonts w:ascii="Arial" w:hAnsi="Arial"/>
          <w:sz w:val="22"/>
        </w:rPr>
        <w:t xml:space="preserve">nimal </w:t>
      </w:r>
      <w:r w:rsidR="0012172C" w:rsidRPr="00DE6FDC">
        <w:rPr>
          <w:rFonts w:ascii="Arial" w:hAnsi="Arial"/>
          <w:sz w:val="22"/>
        </w:rPr>
        <w:t>m</w:t>
      </w:r>
      <w:r w:rsidRPr="00DE6FDC">
        <w:rPr>
          <w:rFonts w:ascii="Arial" w:hAnsi="Arial"/>
          <w:sz w:val="22"/>
        </w:rPr>
        <w:t xml:space="preserve">odel. </w:t>
      </w:r>
      <w:r w:rsidRPr="00DE6FDC">
        <w:rPr>
          <w:rFonts w:ascii="Arial" w:hAnsi="Arial"/>
          <w:i/>
          <w:sz w:val="22"/>
        </w:rPr>
        <w:t>International Journal of Obesity</w:t>
      </w:r>
      <w:r w:rsidR="00662877" w:rsidRPr="00DE6FDC">
        <w:rPr>
          <w:rFonts w:ascii="Arial" w:hAnsi="Arial"/>
          <w:i/>
          <w:sz w:val="22"/>
        </w:rPr>
        <w:t xml:space="preserve">, 29, </w:t>
      </w:r>
      <w:r w:rsidR="00662877" w:rsidRPr="00DE6FDC">
        <w:rPr>
          <w:rFonts w:ascii="Arial" w:hAnsi="Arial"/>
          <w:sz w:val="22"/>
        </w:rPr>
        <w:t>607-614</w:t>
      </w:r>
      <w:r w:rsidRPr="00DE6FDC">
        <w:rPr>
          <w:rFonts w:ascii="Arial" w:hAnsi="Arial"/>
          <w:sz w:val="22"/>
        </w:rPr>
        <w:t>.</w:t>
      </w:r>
    </w:p>
    <w:p w14:paraId="12F6E123" w14:textId="34A8B688" w:rsidR="0046675D" w:rsidRPr="00DE6FDC" w:rsidRDefault="0046675D" w:rsidP="00A36CA7">
      <w:pPr>
        <w:pStyle w:val="ListNumber2"/>
        <w:numPr>
          <w:ilvl w:val="0"/>
          <w:numId w:val="28"/>
        </w:numPr>
        <w:spacing w:after="120"/>
        <w:ind w:hanging="720"/>
        <w:jc w:val="both"/>
        <w:rPr>
          <w:rFonts w:ascii="Arial" w:hAnsi="Arial"/>
          <w:sz w:val="22"/>
        </w:rPr>
      </w:pPr>
      <w:r w:rsidRPr="00DE6FDC">
        <w:rPr>
          <w:rFonts w:ascii="Arial" w:hAnsi="Arial"/>
          <w:sz w:val="22"/>
        </w:rPr>
        <w:t>Boyer, B. B., Heo, M., Allison, D. B., Lievenstein, N. T., Cho, I. S., Wang, Z., &amp; Heymsfield, S. B. (2004). Comparison of body composition methodologies:</w:t>
      </w:r>
      <w:r w:rsidR="00330F7E" w:rsidRPr="00DE6FDC">
        <w:rPr>
          <w:rFonts w:ascii="Arial" w:hAnsi="Arial"/>
          <w:sz w:val="22"/>
        </w:rPr>
        <w:t xml:space="preserve"> </w:t>
      </w:r>
      <w:r w:rsidRPr="00DE6FDC">
        <w:rPr>
          <w:rFonts w:ascii="Arial" w:hAnsi="Arial"/>
          <w:sz w:val="22"/>
        </w:rPr>
        <w:t xml:space="preserve">determining what is most practical for the hospital, research laboratory or remote field study. </w:t>
      </w:r>
      <w:r w:rsidRPr="00DE6FDC">
        <w:rPr>
          <w:rFonts w:ascii="Arial" w:hAnsi="Arial"/>
          <w:i/>
          <w:sz w:val="22"/>
        </w:rPr>
        <w:t>International Journal of Body Composition Research</w:t>
      </w:r>
      <w:r w:rsidRPr="00DE6FDC">
        <w:rPr>
          <w:rFonts w:ascii="Arial" w:hAnsi="Arial"/>
          <w:sz w:val="22"/>
        </w:rPr>
        <w:t>,</w:t>
      </w:r>
      <w:r w:rsidRPr="00DE6FDC">
        <w:rPr>
          <w:rFonts w:ascii="Arial" w:hAnsi="Arial"/>
          <w:i/>
          <w:sz w:val="22"/>
        </w:rPr>
        <w:t xml:space="preserve"> 2</w:t>
      </w:r>
      <w:r w:rsidRPr="00DE6FDC">
        <w:rPr>
          <w:rFonts w:ascii="Arial" w:hAnsi="Arial"/>
          <w:sz w:val="22"/>
        </w:rPr>
        <w:t>, 115-124.</w:t>
      </w:r>
    </w:p>
    <w:p w14:paraId="2427BBC8" w14:textId="02676951" w:rsidR="0046675D" w:rsidRPr="00DE6FDC" w:rsidRDefault="0046675D" w:rsidP="00A36CA7">
      <w:pPr>
        <w:pStyle w:val="ListNumber"/>
        <w:numPr>
          <w:ilvl w:val="0"/>
          <w:numId w:val="28"/>
        </w:numPr>
        <w:spacing w:after="120"/>
        <w:ind w:hanging="720"/>
        <w:jc w:val="both"/>
        <w:rPr>
          <w:rFonts w:ascii="Arial" w:hAnsi="Arial"/>
          <w:sz w:val="22"/>
        </w:rPr>
      </w:pPr>
      <w:r w:rsidRPr="00DE6FDC">
        <w:rPr>
          <w:rFonts w:ascii="Arial" w:hAnsi="Arial"/>
          <w:sz w:val="22"/>
        </w:rPr>
        <w:t xml:space="preserve">Vasselli, J. R., Weindruch, R., Heymsfield, S. B., Pi-Sunyer, F. X., Boozer, C. N., Yi, N., Wang, C., </w:t>
      </w:r>
      <w:r w:rsidR="00804EEB" w:rsidRPr="00DE6FDC">
        <w:rPr>
          <w:rFonts w:ascii="Arial" w:hAnsi="Arial"/>
          <w:sz w:val="22"/>
        </w:rPr>
        <w:t xml:space="preserve">Pietrobelli, A., </w:t>
      </w:r>
      <w:r w:rsidR="00CB6302" w:rsidRPr="00DE6FDC">
        <w:rPr>
          <w:rFonts w:ascii="Arial" w:hAnsi="Arial"/>
          <w:sz w:val="22"/>
        </w:rPr>
        <w:t xml:space="preserve">&amp; </w:t>
      </w:r>
      <w:r w:rsidRPr="00DE6FDC">
        <w:rPr>
          <w:rFonts w:ascii="Arial" w:hAnsi="Arial"/>
          <w:sz w:val="22"/>
        </w:rPr>
        <w:t xml:space="preserve">Allison, D. B. (2005). ‘Intentional’ </w:t>
      </w:r>
      <w:r w:rsidR="00CB6302" w:rsidRPr="00DE6FDC">
        <w:rPr>
          <w:rFonts w:ascii="Arial" w:hAnsi="Arial"/>
          <w:sz w:val="22"/>
        </w:rPr>
        <w:t>w</w:t>
      </w:r>
      <w:r w:rsidRPr="00DE6FDC">
        <w:rPr>
          <w:rFonts w:ascii="Arial" w:hAnsi="Arial"/>
          <w:sz w:val="22"/>
        </w:rPr>
        <w:t xml:space="preserve">eight </w:t>
      </w:r>
      <w:r w:rsidR="00CB6302" w:rsidRPr="00DE6FDC">
        <w:rPr>
          <w:rFonts w:ascii="Arial" w:hAnsi="Arial"/>
          <w:sz w:val="22"/>
        </w:rPr>
        <w:t>l</w:t>
      </w:r>
      <w:r w:rsidRPr="00DE6FDC">
        <w:rPr>
          <w:rFonts w:ascii="Arial" w:hAnsi="Arial"/>
          <w:sz w:val="22"/>
        </w:rPr>
        <w:t xml:space="preserve">oss </w:t>
      </w:r>
      <w:r w:rsidR="00CB6302" w:rsidRPr="00DE6FDC">
        <w:rPr>
          <w:rFonts w:ascii="Arial" w:hAnsi="Arial"/>
          <w:sz w:val="22"/>
        </w:rPr>
        <w:t>r</w:t>
      </w:r>
      <w:r w:rsidRPr="00DE6FDC">
        <w:rPr>
          <w:rFonts w:ascii="Arial" w:hAnsi="Arial"/>
          <w:sz w:val="22"/>
        </w:rPr>
        <w:t xml:space="preserve">educes </w:t>
      </w:r>
      <w:r w:rsidR="00CB6302" w:rsidRPr="00DE6FDC">
        <w:rPr>
          <w:rFonts w:ascii="Arial" w:hAnsi="Arial"/>
          <w:sz w:val="22"/>
        </w:rPr>
        <w:t>m</w:t>
      </w:r>
      <w:r w:rsidRPr="00DE6FDC">
        <w:rPr>
          <w:rFonts w:ascii="Arial" w:hAnsi="Arial"/>
          <w:sz w:val="22"/>
        </w:rPr>
        <w:t xml:space="preserve">ortality </w:t>
      </w:r>
      <w:r w:rsidR="00CB6302" w:rsidRPr="00DE6FDC">
        <w:rPr>
          <w:rFonts w:ascii="Arial" w:hAnsi="Arial"/>
          <w:sz w:val="22"/>
        </w:rPr>
        <w:t>r</w:t>
      </w:r>
      <w:r w:rsidRPr="00DE6FDC">
        <w:rPr>
          <w:rFonts w:ascii="Arial" w:hAnsi="Arial"/>
          <w:sz w:val="22"/>
        </w:rPr>
        <w:t xml:space="preserve">ate in a </w:t>
      </w:r>
      <w:r w:rsidR="00CB6302" w:rsidRPr="00DE6FDC">
        <w:rPr>
          <w:rFonts w:ascii="Arial" w:hAnsi="Arial"/>
          <w:sz w:val="22"/>
        </w:rPr>
        <w:t>r</w:t>
      </w:r>
      <w:r w:rsidRPr="00DE6FDC">
        <w:rPr>
          <w:rFonts w:ascii="Arial" w:hAnsi="Arial"/>
          <w:sz w:val="22"/>
        </w:rPr>
        <w:t xml:space="preserve">odent </w:t>
      </w:r>
      <w:r w:rsidR="00CB6302" w:rsidRPr="00DE6FDC">
        <w:rPr>
          <w:rFonts w:ascii="Arial" w:hAnsi="Arial"/>
          <w:sz w:val="22"/>
        </w:rPr>
        <w:t>m</w:t>
      </w:r>
      <w:r w:rsidRPr="00DE6FDC">
        <w:rPr>
          <w:rFonts w:ascii="Arial" w:hAnsi="Arial"/>
          <w:sz w:val="22"/>
        </w:rPr>
        <w:t xml:space="preserve">odel of </w:t>
      </w:r>
      <w:r w:rsidR="00CB6302" w:rsidRPr="00DE6FDC">
        <w:rPr>
          <w:rFonts w:ascii="Arial" w:hAnsi="Arial"/>
          <w:sz w:val="22"/>
        </w:rPr>
        <w:t>d</w:t>
      </w:r>
      <w:r w:rsidRPr="00DE6FDC">
        <w:rPr>
          <w:rFonts w:ascii="Arial" w:hAnsi="Arial"/>
          <w:sz w:val="22"/>
        </w:rPr>
        <w:t xml:space="preserve">ietary </w:t>
      </w:r>
      <w:r w:rsidR="00CB6302" w:rsidRPr="00DE6FDC">
        <w:rPr>
          <w:rFonts w:ascii="Arial" w:hAnsi="Arial"/>
          <w:sz w:val="22"/>
        </w:rPr>
        <w:t>o</w:t>
      </w:r>
      <w:r w:rsidRPr="00DE6FDC">
        <w:rPr>
          <w:rFonts w:ascii="Arial" w:hAnsi="Arial"/>
          <w:sz w:val="22"/>
        </w:rPr>
        <w:t xml:space="preserve">besity. </w:t>
      </w:r>
      <w:r w:rsidRPr="00DE6FDC">
        <w:rPr>
          <w:rFonts w:ascii="Arial" w:hAnsi="Arial"/>
          <w:i/>
          <w:sz w:val="22"/>
        </w:rPr>
        <w:t>Obesity Research, 13</w:t>
      </w:r>
      <w:r w:rsidRPr="00DE6FDC">
        <w:rPr>
          <w:rFonts w:ascii="Arial" w:hAnsi="Arial"/>
          <w:sz w:val="22"/>
        </w:rPr>
        <w:t>(4)</w:t>
      </w:r>
      <w:r w:rsidR="003321B4" w:rsidRPr="00DE6FDC">
        <w:rPr>
          <w:rFonts w:ascii="Arial" w:hAnsi="Arial"/>
          <w:sz w:val="22"/>
        </w:rPr>
        <w:t xml:space="preserve">, </w:t>
      </w:r>
      <w:r w:rsidRPr="00DE6FDC">
        <w:rPr>
          <w:rFonts w:ascii="Arial" w:hAnsi="Arial"/>
          <w:sz w:val="22"/>
        </w:rPr>
        <w:t>693-702.</w:t>
      </w:r>
    </w:p>
    <w:p w14:paraId="235BA6BF" w14:textId="543FF96E" w:rsidR="0046675D" w:rsidRPr="00DE6FDC" w:rsidRDefault="0046675D" w:rsidP="00A36CA7">
      <w:pPr>
        <w:pStyle w:val="ListNumber"/>
        <w:numPr>
          <w:ilvl w:val="0"/>
          <w:numId w:val="28"/>
        </w:numPr>
        <w:spacing w:after="120"/>
        <w:ind w:hanging="720"/>
        <w:jc w:val="both"/>
        <w:rPr>
          <w:rFonts w:ascii="Arial" w:hAnsi="Arial"/>
          <w:sz w:val="22"/>
        </w:rPr>
      </w:pPr>
      <w:r w:rsidRPr="00DE6FDC">
        <w:rPr>
          <w:rFonts w:ascii="Arial" w:hAnsi="Arial"/>
          <w:sz w:val="22"/>
        </w:rPr>
        <w:t xml:space="preserve">Dwyer, J. T., Allison, </w:t>
      </w:r>
      <w:r w:rsidR="008B26F7" w:rsidRPr="00DE6FDC">
        <w:rPr>
          <w:rFonts w:ascii="Arial" w:hAnsi="Arial"/>
          <w:sz w:val="22"/>
        </w:rPr>
        <w:t>D. B.</w:t>
      </w:r>
      <w:r w:rsidRPr="00DE6FDC">
        <w:rPr>
          <w:rFonts w:ascii="Arial" w:hAnsi="Arial"/>
          <w:sz w:val="22"/>
        </w:rPr>
        <w:t xml:space="preserve">, </w:t>
      </w:r>
      <w:r w:rsidR="00480255" w:rsidRPr="00DE6FDC">
        <w:rPr>
          <w:rFonts w:ascii="Arial" w:hAnsi="Arial"/>
          <w:sz w:val="22"/>
        </w:rPr>
        <w:t xml:space="preserve">&amp; </w:t>
      </w:r>
      <w:r w:rsidRPr="00DE6FDC">
        <w:rPr>
          <w:rFonts w:ascii="Arial" w:hAnsi="Arial"/>
          <w:sz w:val="22"/>
        </w:rPr>
        <w:t xml:space="preserve">Coates, P. M. (2005). Dietary supplements in weight reduction. </w:t>
      </w:r>
      <w:r w:rsidRPr="00DE6FDC">
        <w:rPr>
          <w:rFonts w:ascii="Arial" w:hAnsi="Arial"/>
          <w:i/>
          <w:sz w:val="22"/>
        </w:rPr>
        <w:t xml:space="preserve">Journal of the American Dietetic </w:t>
      </w:r>
      <w:r w:rsidR="00EE52DA" w:rsidRPr="00DE6FDC">
        <w:rPr>
          <w:rFonts w:ascii="Arial" w:hAnsi="Arial"/>
          <w:i/>
          <w:sz w:val="22"/>
        </w:rPr>
        <w:t>Association, 105</w:t>
      </w:r>
      <w:r w:rsidR="003321B4" w:rsidRPr="00DE6FDC">
        <w:rPr>
          <w:rFonts w:ascii="Arial" w:hAnsi="Arial"/>
          <w:sz w:val="22"/>
        </w:rPr>
        <w:t>(5)</w:t>
      </w:r>
      <w:r w:rsidRPr="00DE6FDC">
        <w:rPr>
          <w:rFonts w:ascii="Arial" w:hAnsi="Arial"/>
          <w:sz w:val="22"/>
        </w:rPr>
        <w:t xml:space="preserve">, 80-86. </w:t>
      </w:r>
    </w:p>
    <w:p w14:paraId="0E18C4FB" w14:textId="767B3B37" w:rsidR="0046675D" w:rsidRPr="00DE6FDC" w:rsidRDefault="0046675D" w:rsidP="00A36CA7">
      <w:pPr>
        <w:pStyle w:val="ListNumber"/>
        <w:numPr>
          <w:ilvl w:val="0"/>
          <w:numId w:val="28"/>
        </w:numPr>
        <w:spacing w:after="120"/>
        <w:ind w:hanging="720"/>
        <w:jc w:val="both"/>
        <w:rPr>
          <w:rFonts w:ascii="Arial" w:hAnsi="Arial"/>
          <w:sz w:val="22"/>
        </w:rPr>
      </w:pPr>
      <w:r w:rsidRPr="00DE6FDC">
        <w:rPr>
          <w:rFonts w:ascii="Arial" w:hAnsi="Arial"/>
          <w:sz w:val="22"/>
        </w:rPr>
        <w:lastRenderedPageBreak/>
        <w:t xml:space="preserve">Zakharkin, S. O., Belay, A. T., Fernandez, J. R., De Luca, V., Kennedy, J. L., Sokolowski, M., &amp; Allison, D. B. (2005). Lack of </w:t>
      </w:r>
      <w:r w:rsidR="00480255" w:rsidRPr="00DE6FDC">
        <w:rPr>
          <w:rFonts w:ascii="Arial" w:hAnsi="Arial"/>
          <w:sz w:val="22"/>
        </w:rPr>
        <w:t>a</w:t>
      </w:r>
      <w:r w:rsidRPr="00DE6FDC">
        <w:rPr>
          <w:rFonts w:ascii="Arial" w:hAnsi="Arial"/>
          <w:sz w:val="22"/>
        </w:rPr>
        <w:t xml:space="preserve">ssociation </w:t>
      </w:r>
      <w:r w:rsidR="00480255" w:rsidRPr="00DE6FDC">
        <w:rPr>
          <w:rFonts w:ascii="Arial" w:hAnsi="Arial"/>
          <w:sz w:val="22"/>
        </w:rPr>
        <w:t>b</w:t>
      </w:r>
      <w:r w:rsidRPr="00DE6FDC">
        <w:rPr>
          <w:rFonts w:ascii="Arial" w:hAnsi="Arial"/>
          <w:sz w:val="22"/>
        </w:rPr>
        <w:t xml:space="preserve">etween </w:t>
      </w:r>
      <w:r w:rsidR="00480255" w:rsidRPr="00DE6FDC">
        <w:rPr>
          <w:rFonts w:ascii="Arial" w:hAnsi="Arial"/>
          <w:sz w:val="22"/>
        </w:rPr>
        <w:t>p</w:t>
      </w:r>
      <w:r w:rsidRPr="00DE6FDC">
        <w:rPr>
          <w:rFonts w:ascii="Arial" w:hAnsi="Arial"/>
          <w:sz w:val="22"/>
        </w:rPr>
        <w:t xml:space="preserve">olymorphism of the </w:t>
      </w:r>
      <w:r w:rsidR="00480255" w:rsidRPr="00DE6FDC">
        <w:rPr>
          <w:rFonts w:ascii="Arial" w:hAnsi="Arial"/>
          <w:sz w:val="22"/>
        </w:rPr>
        <w:t>h</w:t>
      </w:r>
      <w:r w:rsidRPr="00DE6FDC">
        <w:rPr>
          <w:rFonts w:ascii="Arial" w:hAnsi="Arial"/>
          <w:sz w:val="22"/>
        </w:rPr>
        <w:t xml:space="preserve">uman </w:t>
      </w:r>
      <w:r w:rsidR="00480255" w:rsidRPr="00DE6FDC">
        <w:rPr>
          <w:rFonts w:ascii="Arial" w:hAnsi="Arial"/>
          <w:sz w:val="22"/>
        </w:rPr>
        <w:t>c</w:t>
      </w:r>
      <w:r w:rsidRPr="00DE6FDC">
        <w:rPr>
          <w:rFonts w:ascii="Arial" w:hAnsi="Arial"/>
          <w:sz w:val="22"/>
        </w:rPr>
        <w:t xml:space="preserve">yclic GMP - </w:t>
      </w:r>
      <w:r w:rsidR="00480255" w:rsidRPr="00DE6FDC">
        <w:rPr>
          <w:rFonts w:ascii="Arial" w:hAnsi="Arial"/>
          <w:sz w:val="22"/>
        </w:rPr>
        <w:t>d</w:t>
      </w:r>
      <w:r w:rsidRPr="00DE6FDC">
        <w:rPr>
          <w:rFonts w:ascii="Arial" w:hAnsi="Arial"/>
          <w:sz w:val="22"/>
        </w:rPr>
        <w:t xml:space="preserve">ependent </w:t>
      </w:r>
      <w:r w:rsidR="00480255" w:rsidRPr="00DE6FDC">
        <w:rPr>
          <w:rFonts w:ascii="Arial" w:hAnsi="Arial"/>
          <w:sz w:val="22"/>
        </w:rPr>
        <w:t>p</w:t>
      </w:r>
      <w:r w:rsidRPr="00DE6FDC">
        <w:rPr>
          <w:rFonts w:ascii="Arial" w:hAnsi="Arial"/>
          <w:sz w:val="22"/>
        </w:rPr>
        <w:t xml:space="preserve">rotein </w:t>
      </w:r>
      <w:r w:rsidR="00480255" w:rsidRPr="00DE6FDC">
        <w:rPr>
          <w:rFonts w:ascii="Arial" w:hAnsi="Arial"/>
          <w:sz w:val="22"/>
        </w:rPr>
        <w:t>k</w:t>
      </w:r>
      <w:r w:rsidRPr="00DE6FDC">
        <w:rPr>
          <w:rFonts w:ascii="Arial" w:hAnsi="Arial"/>
          <w:sz w:val="22"/>
        </w:rPr>
        <w:t xml:space="preserve">inase </w:t>
      </w:r>
      <w:r w:rsidR="00480255" w:rsidRPr="00DE6FDC">
        <w:rPr>
          <w:rFonts w:ascii="Arial" w:hAnsi="Arial"/>
          <w:sz w:val="22"/>
        </w:rPr>
        <w:t>g</w:t>
      </w:r>
      <w:r w:rsidRPr="00DE6FDC">
        <w:rPr>
          <w:rFonts w:ascii="Arial" w:hAnsi="Arial"/>
          <w:sz w:val="22"/>
        </w:rPr>
        <w:t xml:space="preserve">ene and </w:t>
      </w:r>
      <w:r w:rsidR="00480255" w:rsidRPr="00DE6FDC">
        <w:rPr>
          <w:rFonts w:ascii="Arial" w:hAnsi="Arial"/>
          <w:sz w:val="22"/>
        </w:rPr>
        <w:t>o</w:t>
      </w:r>
      <w:r w:rsidRPr="00DE6FDC">
        <w:rPr>
          <w:rFonts w:ascii="Arial" w:hAnsi="Arial"/>
          <w:sz w:val="22"/>
        </w:rPr>
        <w:t xml:space="preserve">besity. </w:t>
      </w:r>
      <w:r w:rsidRPr="00DE6FDC">
        <w:rPr>
          <w:rFonts w:ascii="Arial" w:hAnsi="Arial"/>
          <w:i/>
          <w:sz w:val="22"/>
        </w:rPr>
        <w:t>International Journal of Obesity, 29</w:t>
      </w:r>
      <w:r w:rsidRPr="00DE6FDC">
        <w:rPr>
          <w:rFonts w:ascii="Arial" w:hAnsi="Arial"/>
          <w:sz w:val="22"/>
        </w:rPr>
        <w:t>(7)</w:t>
      </w:r>
      <w:r w:rsidR="003321B4" w:rsidRPr="00DE6FDC">
        <w:rPr>
          <w:rFonts w:ascii="Arial" w:hAnsi="Arial"/>
          <w:sz w:val="22"/>
        </w:rPr>
        <w:t>,</w:t>
      </w:r>
      <w:r w:rsidR="003321B4" w:rsidRPr="00DE6FDC">
        <w:rPr>
          <w:rFonts w:ascii="Arial" w:hAnsi="Arial"/>
          <w:i/>
          <w:sz w:val="22"/>
        </w:rPr>
        <w:t xml:space="preserve"> </w:t>
      </w:r>
      <w:r w:rsidRPr="00DE6FDC">
        <w:rPr>
          <w:rFonts w:ascii="Arial" w:hAnsi="Arial"/>
          <w:i/>
          <w:sz w:val="22"/>
        </w:rPr>
        <w:t>872-4</w:t>
      </w:r>
      <w:r w:rsidRPr="00DE6FDC">
        <w:rPr>
          <w:rFonts w:ascii="Arial" w:hAnsi="Arial"/>
          <w:sz w:val="22"/>
        </w:rPr>
        <w:t>.</w:t>
      </w:r>
    </w:p>
    <w:p w14:paraId="6749919F" w14:textId="30845653" w:rsidR="0046675D" w:rsidRPr="00DE6FDC" w:rsidRDefault="0046675D" w:rsidP="00A36CA7">
      <w:pPr>
        <w:pStyle w:val="ListNumber"/>
        <w:numPr>
          <w:ilvl w:val="0"/>
          <w:numId w:val="28"/>
        </w:numPr>
        <w:spacing w:after="120"/>
        <w:ind w:hanging="720"/>
        <w:jc w:val="both"/>
        <w:rPr>
          <w:rFonts w:ascii="Arial" w:hAnsi="Arial"/>
          <w:sz w:val="22"/>
        </w:rPr>
      </w:pPr>
      <w:r w:rsidRPr="00DE6FDC">
        <w:rPr>
          <w:rFonts w:ascii="Arial" w:hAnsi="Arial"/>
          <w:sz w:val="22"/>
        </w:rPr>
        <w:t xml:space="preserve">Trivedi, P., Edwards, J. W., Wang, J., Zakharkin, S.O., Gadbury, G.L., Srinivasasainagendra, V., Kim, K., Brand, J. P. L., Mehta, T., Patki, A., Page, G. P., </w:t>
      </w:r>
      <w:r w:rsidR="00C92E85" w:rsidRPr="00DE6FDC">
        <w:rPr>
          <w:rFonts w:ascii="Arial" w:hAnsi="Arial"/>
          <w:sz w:val="22"/>
        </w:rPr>
        <w:t xml:space="preserve">&amp; </w:t>
      </w:r>
      <w:r w:rsidRPr="00DE6FDC">
        <w:rPr>
          <w:rFonts w:ascii="Arial" w:hAnsi="Arial"/>
          <w:sz w:val="22"/>
        </w:rPr>
        <w:t xml:space="preserve">Allison, </w:t>
      </w:r>
      <w:r w:rsidR="008B26F7" w:rsidRPr="00DE6FDC">
        <w:rPr>
          <w:rFonts w:ascii="Arial" w:hAnsi="Arial"/>
          <w:sz w:val="22"/>
        </w:rPr>
        <w:t>D. B.</w:t>
      </w:r>
      <w:r w:rsidRPr="00DE6FDC">
        <w:rPr>
          <w:rFonts w:ascii="Arial" w:hAnsi="Arial"/>
          <w:sz w:val="22"/>
        </w:rPr>
        <w:t xml:space="preserve"> (2005). HDBStat!: A platform-independent software suite for statistical analysis of high dimensional biology data. </w:t>
      </w:r>
      <w:r w:rsidRPr="00DE6FDC">
        <w:rPr>
          <w:rFonts w:ascii="Arial" w:hAnsi="Arial"/>
          <w:i/>
          <w:sz w:val="22"/>
        </w:rPr>
        <w:t xml:space="preserve">BMC Bioinformatics, 6, </w:t>
      </w:r>
      <w:r w:rsidRPr="00DE6FDC">
        <w:rPr>
          <w:rFonts w:ascii="Arial" w:hAnsi="Arial"/>
          <w:sz w:val="22"/>
        </w:rPr>
        <w:t>86 (10 pages in length).</w:t>
      </w:r>
    </w:p>
    <w:p w14:paraId="0C6462B2" w14:textId="77777777" w:rsidR="0046675D" w:rsidRPr="00DE6FDC" w:rsidRDefault="0046675D" w:rsidP="00A36CA7">
      <w:pPr>
        <w:pStyle w:val="ListNumber2"/>
        <w:numPr>
          <w:ilvl w:val="0"/>
          <w:numId w:val="28"/>
        </w:numPr>
        <w:spacing w:after="120"/>
        <w:ind w:hanging="720"/>
        <w:jc w:val="both"/>
        <w:rPr>
          <w:rFonts w:ascii="Arial" w:hAnsi="Arial"/>
          <w:sz w:val="22"/>
        </w:rPr>
      </w:pPr>
      <w:r w:rsidRPr="00DE6FDC">
        <w:rPr>
          <w:rFonts w:ascii="Arial" w:hAnsi="Arial"/>
          <w:sz w:val="22"/>
        </w:rPr>
        <w:t xml:space="preserve">Redden, D. T., Shields, P. G., Epstein, L., Wileyto, E. P., Zakharkin, S. O., Allison, D. B., &amp; Lerman, C. (2005). Association between Catechol-O-Methyl-Transferase (COMT) Functional Polymorphism and Nicotine Dependence. </w:t>
      </w:r>
      <w:r w:rsidRPr="00DE6FDC">
        <w:rPr>
          <w:rFonts w:ascii="Arial" w:hAnsi="Arial"/>
          <w:i/>
          <w:sz w:val="22"/>
        </w:rPr>
        <w:t>Cancer Epidemiology, Biomarkers and Prevention, 14,</w:t>
      </w:r>
      <w:r w:rsidRPr="00DE6FDC">
        <w:rPr>
          <w:rFonts w:ascii="Arial" w:hAnsi="Arial"/>
          <w:sz w:val="22"/>
        </w:rPr>
        <w:t xml:space="preserve"> 1384-1389.</w:t>
      </w:r>
    </w:p>
    <w:p w14:paraId="022B09A7" w14:textId="162FB285" w:rsidR="00966A27" w:rsidRPr="00DE6FDC" w:rsidRDefault="00966A27" w:rsidP="00A36CA7">
      <w:pPr>
        <w:pStyle w:val="ListNumber2"/>
        <w:numPr>
          <w:ilvl w:val="0"/>
          <w:numId w:val="28"/>
        </w:numPr>
        <w:spacing w:after="120"/>
        <w:ind w:hanging="720"/>
        <w:jc w:val="both"/>
        <w:rPr>
          <w:rFonts w:ascii="Arial" w:hAnsi="Arial"/>
          <w:sz w:val="22"/>
        </w:rPr>
      </w:pPr>
      <w:r w:rsidRPr="00DE6FDC">
        <w:rPr>
          <w:rFonts w:ascii="Arial" w:hAnsi="Arial"/>
          <w:sz w:val="22"/>
        </w:rPr>
        <w:t>Beasley</w:t>
      </w:r>
      <w:r w:rsidR="00C92E85" w:rsidRPr="00DE6FDC">
        <w:rPr>
          <w:rFonts w:ascii="Arial" w:hAnsi="Arial"/>
          <w:sz w:val="22"/>
        </w:rPr>
        <w:t>,</w:t>
      </w:r>
      <w:r w:rsidRPr="00DE6FDC">
        <w:rPr>
          <w:rFonts w:ascii="Arial" w:hAnsi="Arial"/>
          <w:sz w:val="22"/>
        </w:rPr>
        <w:t xml:space="preserve"> T</w:t>
      </w:r>
      <w:r w:rsidR="00C92E85" w:rsidRPr="00DE6FDC">
        <w:rPr>
          <w:rFonts w:ascii="Arial" w:hAnsi="Arial"/>
          <w:sz w:val="22"/>
        </w:rPr>
        <w:t xml:space="preserve">. </w:t>
      </w:r>
      <w:r w:rsidRPr="00DE6FDC">
        <w:rPr>
          <w:rFonts w:ascii="Arial" w:hAnsi="Arial"/>
          <w:sz w:val="22"/>
        </w:rPr>
        <w:t>M</w:t>
      </w:r>
      <w:r w:rsidR="00C92E85" w:rsidRPr="00DE6FDC">
        <w:rPr>
          <w:rFonts w:ascii="Arial" w:hAnsi="Arial"/>
          <w:sz w:val="22"/>
        </w:rPr>
        <w:t>.</w:t>
      </w:r>
      <w:r w:rsidRPr="00DE6FDC">
        <w:rPr>
          <w:rFonts w:ascii="Arial" w:hAnsi="Arial"/>
          <w:sz w:val="22"/>
        </w:rPr>
        <w:t>, Holt</w:t>
      </w:r>
      <w:r w:rsidR="00C92E85" w:rsidRPr="00DE6FDC">
        <w:rPr>
          <w:rFonts w:ascii="Arial" w:hAnsi="Arial"/>
          <w:sz w:val="22"/>
        </w:rPr>
        <w:t>,</w:t>
      </w:r>
      <w:r w:rsidRPr="00DE6FDC">
        <w:rPr>
          <w:rFonts w:ascii="Arial" w:hAnsi="Arial"/>
          <w:sz w:val="22"/>
        </w:rPr>
        <w:t xml:space="preserve"> J</w:t>
      </w:r>
      <w:r w:rsidR="00C92E85" w:rsidRPr="00DE6FDC">
        <w:rPr>
          <w:rFonts w:ascii="Arial" w:hAnsi="Arial"/>
          <w:sz w:val="22"/>
        </w:rPr>
        <w:t xml:space="preserve">. </w:t>
      </w:r>
      <w:r w:rsidRPr="00DE6FDC">
        <w:rPr>
          <w:rFonts w:ascii="Arial" w:hAnsi="Arial"/>
          <w:sz w:val="22"/>
        </w:rPr>
        <w:t>K</w:t>
      </w:r>
      <w:r w:rsidR="00C92E85" w:rsidRPr="00DE6FDC">
        <w:rPr>
          <w:rFonts w:ascii="Arial" w:hAnsi="Arial"/>
          <w:sz w:val="22"/>
        </w:rPr>
        <w:t>.</w:t>
      </w:r>
      <w:r w:rsidRPr="00DE6FDC">
        <w:rPr>
          <w:rFonts w:ascii="Arial" w:hAnsi="Arial"/>
          <w:sz w:val="22"/>
        </w:rPr>
        <w:t xml:space="preserve">, </w:t>
      </w:r>
      <w:r w:rsidR="00C92E85" w:rsidRPr="00DE6FDC">
        <w:rPr>
          <w:rFonts w:ascii="Arial" w:hAnsi="Arial"/>
          <w:sz w:val="22"/>
        </w:rPr>
        <w:t xml:space="preserve">&amp; </w:t>
      </w:r>
      <w:r w:rsidR="00480501" w:rsidRPr="00DE6FDC">
        <w:rPr>
          <w:rFonts w:ascii="Arial" w:hAnsi="Arial"/>
          <w:sz w:val="22"/>
        </w:rPr>
        <w:t>Allison, D</w:t>
      </w:r>
      <w:r w:rsidR="008B26F7" w:rsidRPr="00DE6FDC">
        <w:rPr>
          <w:rFonts w:ascii="Arial" w:hAnsi="Arial"/>
          <w:sz w:val="22"/>
        </w:rPr>
        <w:t>. B</w:t>
      </w:r>
      <w:r w:rsidR="00480501" w:rsidRPr="00DE6FDC">
        <w:rPr>
          <w:rFonts w:ascii="Arial" w:hAnsi="Arial"/>
          <w:sz w:val="22"/>
        </w:rPr>
        <w:t>.</w:t>
      </w:r>
      <w:r w:rsidRPr="00DE6FDC">
        <w:rPr>
          <w:rFonts w:ascii="Arial" w:hAnsi="Arial"/>
          <w:sz w:val="22"/>
        </w:rPr>
        <w:t xml:space="preserve"> (2005). Comparison of linear weighting schemes for perfect match and mismatch gene expression levels from microarray data. </w:t>
      </w:r>
      <w:r w:rsidRPr="00DE6FDC">
        <w:rPr>
          <w:rFonts w:ascii="Arial" w:hAnsi="Arial"/>
          <w:i/>
          <w:sz w:val="22"/>
        </w:rPr>
        <w:t>American Journal of Pharmacogenomics, 5</w:t>
      </w:r>
      <w:r w:rsidRPr="00DE6FDC">
        <w:rPr>
          <w:rFonts w:ascii="Arial" w:hAnsi="Arial"/>
          <w:sz w:val="22"/>
        </w:rPr>
        <w:t>(3)</w:t>
      </w:r>
      <w:r w:rsidR="003321B4" w:rsidRPr="00DE6FDC">
        <w:rPr>
          <w:rFonts w:ascii="Arial" w:hAnsi="Arial"/>
          <w:sz w:val="22"/>
        </w:rPr>
        <w:t xml:space="preserve">, </w:t>
      </w:r>
      <w:r w:rsidRPr="00DE6FDC">
        <w:rPr>
          <w:rFonts w:ascii="Arial" w:hAnsi="Arial"/>
          <w:sz w:val="22"/>
        </w:rPr>
        <w:t>197-205.</w:t>
      </w:r>
      <w:r w:rsidR="00330F7E" w:rsidRPr="00DE6FDC">
        <w:rPr>
          <w:rFonts w:ascii="Arial" w:hAnsi="Arial"/>
          <w:sz w:val="22"/>
        </w:rPr>
        <w:t xml:space="preserve"> </w:t>
      </w:r>
    </w:p>
    <w:p w14:paraId="481E0DFB" w14:textId="756FE256" w:rsidR="00867A7B" w:rsidRPr="00DE6FDC" w:rsidRDefault="00867A7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Fontaine</w:t>
      </w:r>
      <w:r w:rsidR="00C92E85" w:rsidRPr="00DE6FDC">
        <w:rPr>
          <w:rFonts w:ascii="Arial" w:hAnsi="Arial" w:cs="Arial"/>
          <w:sz w:val="22"/>
          <w:szCs w:val="22"/>
        </w:rPr>
        <w:t>,</w:t>
      </w:r>
      <w:r w:rsidRPr="00DE6FDC">
        <w:rPr>
          <w:rFonts w:ascii="Arial" w:hAnsi="Arial" w:cs="Arial"/>
          <w:sz w:val="22"/>
          <w:szCs w:val="22"/>
        </w:rPr>
        <w:t xml:space="preserve"> K</w:t>
      </w:r>
      <w:r w:rsidR="00C92E85" w:rsidRPr="00DE6FDC">
        <w:rPr>
          <w:rFonts w:ascii="Arial" w:hAnsi="Arial" w:cs="Arial"/>
          <w:sz w:val="22"/>
          <w:szCs w:val="22"/>
        </w:rPr>
        <w:t xml:space="preserve">. </w:t>
      </w:r>
      <w:r w:rsidRPr="00DE6FDC">
        <w:rPr>
          <w:rFonts w:ascii="Arial" w:hAnsi="Arial" w:cs="Arial"/>
          <w:sz w:val="22"/>
          <w:szCs w:val="22"/>
        </w:rPr>
        <w:t>R</w:t>
      </w:r>
      <w:r w:rsidR="00C92E85" w:rsidRPr="00DE6FDC">
        <w:rPr>
          <w:rFonts w:ascii="Arial" w:hAnsi="Arial" w:cs="Arial"/>
          <w:sz w:val="22"/>
          <w:szCs w:val="22"/>
        </w:rPr>
        <w:t>.</w:t>
      </w:r>
      <w:r w:rsidRPr="00DE6FDC">
        <w:rPr>
          <w:rFonts w:ascii="Arial" w:hAnsi="Arial" w:cs="Arial"/>
          <w:sz w:val="22"/>
          <w:szCs w:val="22"/>
        </w:rPr>
        <w:t>, Heo</w:t>
      </w:r>
      <w:r w:rsidR="00C92E85" w:rsidRPr="00DE6FDC">
        <w:rPr>
          <w:rFonts w:ascii="Arial" w:hAnsi="Arial" w:cs="Arial"/>
          <w:sz w:val="22"/>
          <w:szCs w:val="22"/>
        </w:rPr>
        <w:t>,</w:t>
      </w:r>
      <w:r w:rsidRPr="00DE6FDC">
        <w:rPr>
          <w:rFonts w:ascii="Arial" w:hAnsi="Arial" w:cs="Arial"/>
          <w:sz w:val="22"/>
          <w:szCs w:val="22"/>
        </w:rPr>
        <w:t xml:space="preserve"> M</w:t>
      </w:r>
      <w:r w:rsidR="00C92E85" w:rsidRPr="00DE6FDC">
        <w:rPr>
          <w:rFonts w:ascii="Arial" w:hAnsi="Arial" w:cs="Arial"/>
          <w:sz w:val="22"/>
          <w:szCs w:val="22"/>
        </w:rPr>
        <w:t xml:space="preserve">., &amp; </w:t>
      </w:r>
      <w:r w:rsidR="00480501" w:rsidRPr="00DE6FDC">
        <w:rPr>
          <w:rFonts w:ascii="Arial" w:hAnsi="Arial" w:cs="Arial"/>
          <w:sz w:val="22"/>
          <w:szCs w:val="22"/>
        </w:rPr>
        <w:t>Allison, D</w:t>
      </w:r>
      <w:r w:rsidR="008B26F7" w:rsidRPr="00DE6FDC">
        <w:rPr>
          <w:rFonts w:ascii="Arial" w:hAnsi="Arial" w:cs="Arial"/>
          <w:sz w:val="22"/>
          <w:szCs w:val="22"/>
        </w:rPr>
        <w:t>. B</w:t>
      </w:r>
      <w:r w:rsidR="00480501" w:rsidRPr="00DE6FDC">
        <w:rPr>
          <w:rFonts w:ascii="Arial" w:hAnsi="Arial" w:cs="Arial"/>
          <w:sz w:val="22"/>
          <w:szCs w:val="22"/>
        </w:rPr>
        <w:t>.</w:t>
      </w:r>
      <w:r w:rsidR="00330F7E" w:rsidRPr="00DE6FDC">
        <w:rPr>
          <w:rFonts w:ascii="Arial" w:hAnsi="Arial" w:cs="Arial"/>
          <w:sz w:val="22"/>
          <w:szCs w:val="22"/>
        </w:rPr>
        <w:t xml:space="preserve"> </w:t>
      </w:r>
      <w:r w:rsidRPr="00DE6FDC">
        <w:rPr>
          <w:rFonts w:ascii="Arial" w:hAnsi="Arial" w:cs="Arial"/>
          <w:sz w:val="22"/>
          <w:szCs w:val="22"/>
        </w:rPr>
        <w:t>(2005). Obesity and prostate cancer screening in the USA.</w:t>
      </w:r>
      <w:r w:rsidR="00330F7E" w:rsidRPr="00DE6FDC">
        <w:rPr>
          <w:rFonts w:ascii="Arial" w:hAnsi="Arial" w:cs="Arial"/>
          <w:sz w:val="22"/>
          <w:szCs w:val="22"/>
        </w:rPr>
        <w:t xml:space="preserve"> </w:t>
      </w:r>
      <w:r w:rsidRPr="00DE6FDC">
        <w:rPr>
          <w:rFonts w:ascii="Arial" w:hAnsi="Arial" w:cs="Arial"/>
          <w:i/>
          <w:sz w:val="22"/>
          <w:szCs w:val="22"/>
        </w:rPr>
        <w:t>Public Health</w:t>
      </w:r>
      <w:r w:rsidRPr="00DE6FDC">
        <w:rPr>
          <w:rFonts w:ascii="Arial" w:hAnsi="Arial" w:cs="Arial"/>
          <w:sz w:val="22"/>
          <w:szCs w:val="22"/>
        </w:rPr>
        <w:t>, 119</w:t>
      </w:r>
      <w:r w:rsidR="003321B4" w:rsidRPr="00DE6FDC">
        <w:rPr>
          <w:rFonts w:ascii="Arial" w:hAnsi="Arial" w:cs="Arial"/>
          <w:sz w:val="22"/>
          <w:szCs w:val="22"/>
        </w:rPr>
        <w:t>(</w:t>
      </w:r>
      <w:r w:rsidRPr="00DE6FDC">
        <w:rPr>
          <w:rFonts w:ascii="Arial" w:hAnsi="Arial" w:cs="Arial"/>
          <w:sz w:val="22"/>
          <w:szCs w:val="22"/>
        </w:rPr>
        <w:t>8</w:t>
      </w:r>
      <w:r w:rsidR="003321B4" w:rsidRPr="00DE6FDC">
        <w:rPr>
          <w:rFonts w:ascii="Arial" w:hAnsi="Arial" w:cs="Arial"/>
          <w:sz w:val="22"/>
          <w:szCs w:val="22"/>
        </w:rPr>
        <w:t>)</w:t>
      </w:r>
      <w:r w:rsidRPr="00DE6FDC">
        <w:rPr>
          <w:rFonts w:ascii="Arial" w:hAnsi="Arial" w:cs="Arial"/>
          <w:sz w:val="22"/>
          <w:szCs w:val="22"/>
        </w:rPr>
        <w:t xml:space="preserve">, 694-698. </w:t>
      </w:r>
      <w:r w:rsidR="001D029F" w:rsidRPr="00DE6FDC">
        <w:rPr>
          <w:rFonts w:ascii="Arial" w:hAnsi="Arial" w:cs="Arial"/>
          <w:sz w:val="22"/>
          <w:szCs w:val="22"/>
        </w:rPr>
        <w:t>doi</w:t>
      </w:r>
      <w:r w:rsidR="00DE3655" w:rsidRPr="00DE6FDC">
        <w:rPr>
          <w:rFonts w:ascii="Arial" w:hAnsi="Arial" w:cs="Arial"/>
          <w:sz w:val="22"/>
          <w:szCs w:val="22"/>
        </w:rPr>
        <w:t>:</w:t>
      </w:r>
      <w:r w:rsidR="00DE3655" w:rsidRPr="00DE6FDC">
        <w:rPr>
          <w:rFonts w:ascii="Arial" w:hAnsi="Arial" w:cs="Arial"/>
          <w:color w:val="212121"/>
          <w:sz w:val="22"/>
          <w:szCs w:val="22"/>
        </w:rPr>
        <w:t xml:space="preserve"> </w:t>
      </w:r>
      <w:r w:rsidR="00DE3655" w:rsidRPr="00DE6FDC">
        <w:rPr>
          <w:rFonts w:ascii="Arial" w:hAnsi="Arial" w:cs="Arial"/>
          <w:sz w:val="22"/>
          <w:szCs w:val="22"/>
        </w:rPr>
        <w:t>10.1016/j.puhe.2004.09.002.</w:t>
      </w:r>
    </w:p>
    <w:p w14:paraId="440B2682" w14:textId="77777777" w:rsidR="00880755" w:rsidRPr="00DE6FDC" w:rsidRDefault="00880755"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Hunter</w:t>
      </w:r>
      <w:r w:rsidR="00EE52DA" w:rsidRPr="00DE6FDC">
        <w:rPr>
          <w:rFonts w:ascii="Arial" w:hAnsi="Arial" w:cs="Arial"/>
          <w:sz w:val="22"/>
          <w:szCs w:val="22"/>
        </w:rPr>
        <w:t xml:space="preserve">, G. R., </w:t>
      </w:r>
      <w:r w:rsidRPr="00DE6FDC">
        <w:rPr>
          <w:rFonts w:ascii="Arial" w:hAnsi="Arial" w:cs="Arial"/>
          <w:sz w:val="22"/>
          <w:szCs w:val="22"/>
        </w:rPr>
        <w:t>Lara-Castro</w:t>
      </w:r>
      <w:r w:rsidR="00EE52DA" w:rsidRPr="00DE6FDC">
        <w:rPr>
          <w:rFonts w:ascii="Arial" w:hAnsi="Arial" w:cs="Arial"/>
          <w:sz w:val="22"/>
          <w:szCs w:val="22"/>
        </w:rPr>
        <w:t xml:space="preserve">, C., </w:t>
      </w:r>
      <w:r w:rsidRPr="00DE6FDC">
        <w:rPr>
          <w:rFonts w:ascii="Arial" w:hAnsi="Arial" w:cs="Arial"/>
          <w:sz w:val="22"/>
          <w:szCs w:val="22"/>
        </w:rPr>
        <w:t>Byrne</w:t>
      </w:r>
      <w:r w:rsidR="00EE52DA" w:rsidRPr="00DE6FDC">
        <w:rPr>
          <w:rFonts w:ascii="Arial" w:hAnsi="Arial" w:cs="Arial"/>
          <w:sz w:val="22"/>
          <w:szCs w:val="22"/>
        </w:rPr>
        <w:t xml:space="preserve">, N. M., </w:t>
      </w:r>
      <w:r w:rsidRPr="00DE6FDC">
        <w:rPr>
          <w:rFonts w:ascii="Arial" w:hAnsi="Arial" w:cs="Arial"/>
          <w:sz w:val="22"/>
          <w:szCs w:val="22"/>
        </w:rPr>
        <w:t>Zakharkin</w:t>
      </w:r>
      <w:r w:rsidR="00EE52DA" w:rsidRPr="00DE6FDC">
        <w:rPr>
          <w:rFonts w:ascii="Arial" w:hAnsi="Arial" w:cs="Arial"/>
          <w:sz w:val="22"/>
          <w:szCs w:val="22"/>
        </w:rPr>
        <w:t xml:space="preserve">, S. O., </w:t>
      </w:r>
      <w:r w:rsidRPr="00DE6FDC">
        <w:rPr>
          <w:rFonts w:ascii="Arial" w:hAnsi="Arial" w:cs="Arial"/>
          <w:sz w:val="22"/>
          <w:szCs w:val="22"/>
        </w:rPr>
        <w:t>St. Onge</w:t>
      </w:r>
      <w:r w:rsidR="00EE52DA" w:rsidRPr="00DE6FDC">
        <w:rPr>
          <w:rFonts w:ascii="Arial" w:hAnsi="Arial" w:cs="Arial"/>
          <w:sz w:val="22"/>
          <w:szCs w:val="22"/>
        </w:rPr>
        <w:t xml:space="preserve">, M-P., </w:t>
      </w:r>
      <w:r w:rsidRPr="00DE6FDC">
        <w:rPr>
          <w:rFonts w:ascii="Arial" w:hAnsi="Arial" w:cs="Arial"/>
          <w:sz w:val="22"/>
          <w:szCs w:val="22"/>
        </w:rPr>
        <w:t>Allison</w:t>
      </w:r>
      <w:r w:rsidR="00EE52DA" w:rsidRPr="00DE6FDC">
        <w:rPr>
          <w:rFonts w:ascii="Arial" w:hAnsi="Arial" w:cs="Arial"/>
          <w:sz w:val="22"/>
          <w:szCs w:val="22"/>
        </w:rPr>
        <w:t xml:space="preserve">, D. B. </w:t>
      </w:r>
      <w:r w:rsidRPr="00DE6FDC">
        <w:rPr>
          <w:rFonts w:ascii="Arial" w:hAnsi="Arial" w:cs="Arial"/>
          <w:sz w:val="22"/>
          <w:szCs w:val="22"/>
        </w:rPr>
        <w:t xml:space="preserve">(2005). Weight loss needed to maintain visceral adipose tissue during aging. </w:t>
      </w:r>
      <w:r w:rsidRPr="00DE6FDC">
        <w:rPr>
          <w:rFonts w:ascii="Arial" w:hAnsi="Arial" w:cs="Arial"/>
          <w:i/>
          <w:sz w:val="22"/>
          <w:szCs w:val="22"/>
        </w:rPr>
        <w:t>International Journal of Body Composition Research</w:t>
      </w:r>
      <w:r w:rsidRPr="00DE6FDC">
        <w:rPr>
          <w:rFonts w:ascii="Arial" w:hAnsi="Arial" w:cs="Arial"/>
          <w:sz w:val="22"/>
          <w:szCs w:val="22"/>
        </w:rPr>
        <w:t xml:space="preserve">, </w:t>
      </w:r>
      <w:r w:rsidRPr="00DE6FDC">
        <w:rPr>
          <w:rFonts w:ascii="Arial" w:hAnsi="Arial" w:cs="Arial"/>
          <w:i/>
          <w:sz w:val="22"/>
          <w:szCs w:val="22"/>
        </w:rPr>
        <w:t>3</w:t>
      </w:r>
      <w:r w:rsidRPr="00DE6FDC">
        <w:rPr>
          <w:rFonts w:ascii="Arial" w:hAnsi="Arial" w:cs="Arial"/>
          <w:sz w:val="22"/>
          <w:szCs w:val="22"/>
        </w:rPr>
        <w:t>, 55-61.</w:t>
      </w:r>
    </w:p>
    <w:p w14:paraId="7AD12F47" w14:textId="07AB5904" w:rsidR="00DD1B0E" w:rsidRPr="00DE6FDC" w:rsidRDefault="00DD1B0E" w:rsidP="00A36CA7">
      <w:pPr>
        <w:pStyle w:val="ListNumber2"/>
        <w:numPr>
          <w:ilvl w:val="0"/>
          <w:numId w:val="28"/>
        </w:numPr>
        <w:spacing w:after="120"/>
        <w:ind w:hanging="720"/>
        <w:jc w:val="both"/>
        <w:rPr>
          <w:rFonts w:ascii="Arial" w:hAnsi="Arial" w:cs="Arial"/>
          <w:sz w:val="22"/>
          <w:szCs w:val="22"/>
        </w:rPr>
      </w:pPr>
      <w:r w:rsidRPr="00DE6FDC">
        <w:rPr>
          <w:rFonts w:ascii="Arial" w:hAnsi="Arial" w:cs="Arial"/>
          <w:sz w:val="22"/>
          <w:szCs w:val="22"/>
        </w:rPr>
        <w:t>Tiwari, H. K., Bouchard, L., Perusse, L., &amp; Allison, D. B. (</w:t>
      </w:r>
      <w:r w:rsidR="00AB3E69" w:rsidRPr="00DE6FDC">
        <w:rPr>
          <w:rFonts w:ascii="Arial" w:hAnsi="Arial" w:cs="Arial"/>
          <w:sz w:val="22"/>
          <w:szCs w:val="22"/>
        </w:rPr>
        <w:t>2005</w:t>
      </w:r>
      <w:r w:rsidRPr="00DE6FDC">
        <w:rPr>
          <w:rFonts w:ascii="Arial" w:hAnsi="Arial" w:cs="Arial"/>
          <w:sz w:val="22"/>
          <w:szCs w:val="22"/>
        </w:rPr>
        <w:t xml:space="preserve">). Is GAD2 on </w:t>
      </w:r>
      <w:r w:rsidR="00DE3655" w:rsidRPr="00DE6FDC">
        <w:rPr>
          <w:rFonts w:ascii="Arial" w:hAnsi="Arial" w:cs="Arial"/>
          <w:sz w:val="22"/>
          <w:szCs w:val="22"/>
        </w:rPr>
        <w:t>c</w:t>
      </w:r>
      <w:r w:rsidRPr="00DE6FDC">
        <w:rPr>
          <w:rFonts w:ascii="Arial" w:hAnsi="Arial" w:cs="Arial"/>
          <w:sz w:val="22"/>
          <w:szCs w:val="22"/>
        </w:rPr>
        <w:t xml:space="preserve">hromosome 10p12 a </w:t>
      </w:r>
      <w:r w:rsidR="00DE3655" w:rsidRPr="00DE6FDC">
        <w:rPr>
          <w:rFonts w:ascii="Arial" w:hAnsi="Arial" w:cs="Arial"/>
          <w:sz w:val="22"/>
          <w:szCs w:val="22"/>
        </w:rPr>
        <w:t>p</w:t>
      </w:r>
      <w:r w:rsidRPr="00DE6FDC">
        <w:rPr>
          <w:rFonts w:ascii="Arial" w:hAnsi="Arial" w:cs="Arial"/>
          <w:sz w:val="22"/>
          <w:szCs w:val="22"/>
        </w:rPr>
        <w:t xml:space="preserve">otential </w:t>
      </w:r>
      <w:r w:rsidR="00DE3655" w:rsidRPr="00DE6FDC">
        <w:rPr>
          <w:rFonts w:ascii="Arial" w:hAnsi="Arial" w:cs="Arial"/>
          <w:sz w:val="22"/>
          <w:szCs w:val="22"/>
        </w:rPr>
        <w:t>c</w:t>
      </w:r>
      <w:r w:rsidRPr="00DE6FDC">
        <w:rPr>
          <w:rFonts w:ascii="Arial" w:hAnsi="Arial" w:cs="Arial"/>
          <w:sz w:val="22"/>
          <w:szCs w:val="22"/>
        </w:rPr>
        <w:t xml:space="preserve">andidate </w:t>
      </w:r>
      <w:r w:rsidR="00DE3655" w:rsidRPr="00DE6FDC">
        <w:rPr>
          <w:rFonts w:ascii="Arial" w:hAnsi="Arial" w:cs="Arial"/>
          <w:sz w:val="22"/>
          <w:szCs w:val="22"/>
        </w:rPr>
        <w:t>g</w:t>
      </w:r>
      <w:r w:rsidRPr="00DE6FDC">
        <w:rPr>
          <w:rFonts w:ascii="Arial" w:hAnsi="Arial" w:cs="Arial"/>
          <w:sz w:val="22"/>
          <w:szCs w:val="22"/>
        </w:rPr>
        <w:t xml:space="preserve">ene for </w:t>
      </w:r>
      <w:r w:rsidR="00DE3655" w:rsidRPr="00DE6FDC">
        <w:rPr>
          <w:rFonts w:ascii="Arial" w:hAnsi="Arial" w:cs="Arial"/>
          <w:sz w:val="22"/>
          <w:szCs w:val="22"/>
        </w:rPr>
        <w:t>m</w:t>
      </w:r>
      <w:r w:rsidRPr="00DE6FDC">
        <w:rPr>
          <w:rFonts w:ascii="Arial" w:hAnsi="Arial" w:cs="Arial"/>
          <w:sz w:val="22"/>
          <w:szCs w:val="22"/>
        </w:rPr>
        <w:t xml:space="preserve">orbid </w:t>
      </w:r>
      <w:r w:rsidR="00DE3655" w:rsidRPr="00DE6FDC">
        <w:rPr>
          <w:rFonts w:ascii="Arial" w:hAnsi="Arial" w:cs="Arial"/>
          <w:sz w:val="22"/>
          <w:szCs w:val="22"/>
        </w:rPr>
        <w:t>o</w:t>
      </w:r>
      <w:r w:rsidRPr="00DE6FDC">
        <w:rPr>
          <w:rFonts w:ascii="Arial" w:hAnsi="Arial" w:cs="Arial"/>
          <w:sz w:val="22"/>
          <w:szCs w:val="22"/>
        </w:rPr>
        <w:t xml:space="preserve">besity?" </w:t>
      </w:r>
      <w:r w:rsidRPr="00DE6FDC">
        <w:rPr>
          <w:rFonts w:ascii="Arial" w:hAnsi="Arial" w:cs="Arial"/>
          <w:i/>
          <w:sz w:val="22"/>
          <w:szCs w:val="22"/>
        </w:rPr>
        <w:t>Nutrition Reviews</w:t>
      </w:r>
      <w:r w:rsidR="00AB3E69" w:rsidRPr="00DE6FDC">
        <w:rPr>
          <w:rFonts w:ascii="Arial" w:hAnsi="Arial" w:cs="Arial"/>
          <w:i/>
          <w:sz w:val="22"/>
          <w:szCs w:val="22"/>
        </w:rPr>
        <w:t>, 63</w:t>
      </w:r>
      <w:r w:rsidR="00AB3E69" w:rsidRPr="00DE6FDC">
        <w:rPr>
          <w:rFonts w:ascii="Arial" w:hAnsi="Arial" w:cs="Arial"/>
          <w:sz w:val="22"/>
          <w:szCs w:val="22"/>
        </w:rPr>
        <w:t>(9)</w:t>
      </w:r>
      <w:r w:rsidR="003321B4" w:rsidRPr="00DE6FDC">
        <w:rPr>
          <w:rFonts w:ascii="Arial" w:hAnsi="Arial" w:cs="Arial"/>
          <w:sz w:val="22"/>
          <w:szCs w:val="22"/>
        </w:rPr>
        <w:t>,</w:t>
      </w:r>
      <w:r w:rsidR="003321B4" w:rsidRPr="00DE6FDC">
        <w:rPr>
          <w:rFonts w:ascii="Arial" w:hAnsi="Arial" w:cs="Arial"/>
          <w:i/>
          <w:sz w:val="22"/>
          <w:szCs w:val="22"/>
        </w:rPr>
        <w:t xml:space="preserve"> </w:t>
      </w:r>
      <w:r w:rsidR="00AB3E69" w:rsidRPr="00DE6FDC">
        <w:rPr>
          <w:rFonts w:ascii="Arial" w:hAnsi="Arial" w:cs="Arial"/>
          <w:i/>
          <w:sz w:val="22"/>
          <w:szCs w:val="22"/>
        </w:rPr>
        <w:t>315-319</w:t>
      </w:r>
      <w:r w:rsidRPr="00DE6FDC">
        <w:rPr>
          <w:rFonts w:ascii="Arial" w:hAnsi="Arial" w:cs="Arial"/>
          <w:sz w:val="22"/>
          <w:szCs w:val="22"/>
        </w:rPr>
        <w:t>.</w:t>
      </w:r>
    </w:p>
    <w:p w14:paraId="460F9FC4" w14:textId="554D50FA" w:rsidR="007D3B0D" w:rsidRPr="00DE6FDC" w:rsidRDefault="005713E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Lee</w:t>
      </w:r>
      <w:r w:rsidR="00DE3655" w:rsidRPr="00DE6FDC">
        <w:rPr>
          <w:rFonts w:ascii="Arial" w:hAnsi="Arial" w:cs="Arial"/>
          <w:sz w:val="22"/>
          <w:szCs w:val="22"/>
        </w:rPr>
        <w:t>,</w:t>
      </w:r>
      <w:r w:rsidRPr="00DE6FDC">
        <w:rPr>
          <w:rFonts w:ascii="Arial" w:hAnsi="Arial" w:cs="Arial"/>
          <w:sz w:val="22"/>
          <w:szCs w:val="22"/>
        </w:rPr>
        <w:t xml:space="preserve"> Y</w:t>
      </w:r>
      <w:r w:rsidR="00DE3655" w:rsidRPr="00DE6FDC">
        <w:rPr>
          <w:rFonts w:ascii="Arial" w:hAnsi="Arial" w:cs="Arial"/>
          <w:sz w:val="22"/>
          <w:szCs w:val="22"/>
        </w:rPr>
        <w:t xml:space="preserve">. </w:t>
      </w:r>
      <w:r w:rsidRPr="00DE6FDC">
        <w:rPr>
          <w:rFonts w:ascii="Arial" w:hAnsi="Arial" w:cs="Arial"/>
          <w:sz w:val="22"/>
          <w:szCs w:val="22"/>
        </w:rPr>
        <w:t>H</w:t>
      </w:r>
      <w:r w:rsidR="00DE3655" w:rsidRPr="00DE6FDC">
        <w:rPr>
          <w:rFonts w:ascii="Arial" w:hAnsi="Arial" w:cs="Arial"/>
          <w:sz w:val="22"/>
          <w:szCs w:val="22"/>
        </w:rPr>
        <w:t>.</w:t>
      </w:r>
      <w:r w:rsidRPr="00DE6FDC">
        <w:rPr>
          <w:rFonts w:ascii="Arial" w:hAnsi="Arial" w:cs="Arial"/>
          <w:sz w:val="22"/>
          <w:szCs w:val="22"/>
        </w:rPr>
        <w:t>, Nair</w:t>
      </w:r>
      <w:r w:rsidR="00DE3655" w:rsidRPr="00DE6FDC">
        <w:rPr>
          <w:rFonts w:ascii="Arial" w:hAnsi="Arial" w:cs="Arial"/>
          <w:sz w:val="22"/>
          <w:szCs w:val="22"/>
        </w:rPr>
        <w:t>,</w:t>
      </w:r>
      <w:r w:rsidRPr="00DE6FDC">
        <w:rPr>
          <w:rFonts w:ascii="Arial" w:hAnsi="Arial" w:cs="Arial"/>
          <w:sz w:val="22"/>
          <w:szCs w:val="22"/>
        </w:rPr>
        <w:t xml:space="preserve"> S</w:t>
      </w:r>
      <w:r w:rsidR="00DE3655" w:rsidRPr="00DE6FDC">
        <w:rPr>
          <w:rFonts w:ascii="Arial" w:hAnsi="Arial" w:cs="Arial"/>
          <w:sz w:val="22"/>
          <w:szCs w:val="22"/>
        </w:rPr>
        <w:t>.</w:t>
      </w:r>
      <w:r w:rsidRPr="00DE6FDC">
        <w:rPr>
          <w:rFonts w:ascii="Arial" w:hAnsi="Arial" w:cs="Arial"/>
          <w:sz w:val="22"/>
          <w:szCs w:val="22"/>
        </w:rPr>
        <w:t>, Rousseau</w:t>
      </w:r>
      <w:r w:rsidR="00DE3655" w:rsidRPr="00DE6FDC">
        <w:rPr>
          <w:rFonts w:ascii="Arial" w:hAnsi="Arial" w:cs="Arial"/>
          <w:sz w:val="22"/>
          <w:szCs w:val="22"/>
        </w:rPr>
        <w:t>,</w:t>
      </w:r>
      <w:r w:rsidRPr="00DE6FDC">
        <w:rPr>
          <w:rFonts w:ascii="Arial" w:hAnsi="Arial" w:cs="Arial"/>
          <w:sz w:val="22"/>
          <w:szCs w:val="22"/>
        </w:rPr>
        <w:t xml:space="preserve"> E</w:t>
      </w:r>
      <w:r w:rsidR="00DE3655"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Page</w:t>
      </w:r>
      <w:r w:rsidR="00DE3655" w:rsidRPr="00DE6FDC">
        <w:rPr>
          <w:rFonts w:ascii="Arial" w:hAnsi="Arial" w:cs="Arial"/>
          <w:sz w:val="22"/>
          <w:szCs w:val="22"/>
        </w:rPr>
        <w:t>,</w:t>
      </w:r>
      <w:r w:rsidRPr="00DE6FDC">
        <w:rPr>
          <w:rFonts w:ascii="Arial" w:hAnsi="Arial" w:cs="Arial"/>
          <w:sz w:val="22"/>
          <w:szCs w:val="22"/>
        </w:rPr>
        <w:t xml:space="preserve"> G</w:t>
      </w:r>
      <w:r w:rsidR="00DE3655" w:rsidRPr="00DE6FDC">
        <w:rPr>
          <w:rFonts w:ascii="Arial" w:hAnsi="Arial" w:cs="Arial"/>
          <w:sz w:val="22"/>
          <w:szCs w:val="22"/>
        </w:rPr>
        <w:t xml:space="preserve">. </w:t>
      </w:r>
      <w:r w:rsidRPr="00DE6FDC">
        <w:rPr>
          <w:rFonts w:ascii="Arial" w:hAnsi="Arial" w:cs="Arial"/>
          <w:sz w:val="22"/>
          <w:szCs w:val="22"/>
        </w:rPr>
        <w:t>P</w:t>
      </w:r>
      <w:r w:rsidR="00DE3655" w:rsidRPr="00DE6FDC">
        <w:rPr>
          <w:rFonts w:ascii="Arial" w:hAnsi="Arial" w:cs="Arial"/>
          <w:sz w:val="22"/>
          <w:szCs w:val="22"/>
        </w:rPr>
        <w:t>.</w:t>
      </w:r>
      <w:r w:rsidRPr="00DE6FDC">
        <w:rPr>
          <w:rFonts w:ascii="Arial" w:hAnsi="Arial" w:cs="Arial"/>
          <w:sz w:val="22"/>
          <w:szCs w:val="22"/>
        </w:rPr>
        <w:t>, Tataranni</w:t>
      </w:r>
      <w:r w:rsidR="00DE3655" w:rsidRPr="00DE6FDC">
        <w:rPr>
          <w:rFonts w:ascii="Arial" w:hAnsi="Arial" w:cs="Arial"/>
          <w:sz w:val="22"/>
          <w:szCs w:val="22"/>
        </w:rPr>
        <w:t>,</w:t>
      </w:r>
      <w:r w:rsidRPr="00DE6FDC">
        <w:rPr>
          <w:rFonts w:ascii="Arial" w:hAnsi="Arial" w:cs="Arial"/>
          <w:sz w:val="22"/>
          <w:szCs w:val="22"/>
        </w:rPr>
        <w:t xml:space="preserve"> P</w:t>
      </w:r>
      <w:r w:rsidR="00DE3655" w:rsidRPr="00DE6FDC">
        <w:rPr>
          <w:rFonts w:ascii="Arial" w:hAnsi="Arial" w:cs="Arial"/>
          <w:sz w:val="22"/>
          <w:szCs w:val="22"/>
        </w:rPr>
        <w:t xml:space="preserve">. </w:t>
      </w:r>
      <w:r w:rsidRPr="00DE6FDC">
        <w:rPr>
          <w:rFonts w:ascii="Arial" w:hAnsi="Arial" w:cs="Arial"/>
          <w:sz w:val="22"/>
          <w:szCs w:val="22"/>
        </w:rPr>
        <w:t>A</w:t>
      </w:r>
      <w:r w:rsidR="00DE3655" w:rsidRPr="00DE6FDC">
        <w:rPr>
          <w:rFonts w:ascii="Arial" w:hAnsi="Arial" w:cs="Arial"/>
          <w:sz w:val="22"/>
          <w:szCs w:val="22"/>
        </w:rPr>
        <w:t>.</w:t>
      </w:r>
      <w:r w:rsidRPr="00DE6FDC">
        <w:rPr>
          <w:rFonts w:ascii="Arial" w:hAnsi="Arial" w:cs="Arial"/>
          <w:sz w:val="22"/>
          <w:szCs w:val="22"/>
        </w:rPr>
        <w:t>, Bogardus</w:t>
      </w:r>
      <w:r w:rsidR="00DE3655" w:rsidRPr="00DE6FDC">
        <w:rPr>
          <w:rFonts w:ascii="Arial" w:hAnsi="Arial" w:cs="Arial"/>
          <w:sz w:val="22"/>
          <w:szCs w:val="22"/>
        </w:rPr>
        <w:t>,</w:t>
      </w:r>
      <w:r w:rsidRPr="00DE6FDC">
        <w:rPr>
          <w:rFonts w:ascii="Arial" w:hAnsi="Arial" w:cs="Arial"/>
          <w:sz w:val="22"/>
          <w:szCs w:val="22"/>
        </w:rPr>
        <w:t xml:space="preserve"> C</w:t>
      </w:r>
      <w:r w:rsidR="00DE3655" w:rsidRPr="00DE6FDC">
        <w:rPr>
          <w:rFonts w:ascii="Arial" w:hAnsi="Arial" w:cs="Arial"/>
          <w:sz w:val="22"/>
          <w:szCs w:val="22"/>
        </w:rPr>
        <w:t>.</w:t>
      </w:r>
      <w:r w:rsidRPr="00DE6FDC">
        <w:rPr>
          <w:rFonts w:ascii="Arial" w:hAnsi="Arial" w:cs="Arial"/>
          <w:sz w:val="22"/>
          <w:szCs w:val="22"/>
        </w:rPr>
        <w:t xml:space="preserve">, </w:t>
      </w:r>
      <w:r w:rsidR="00DE3655" w:rsidRPr="00DE6FDC">
        <w:rPr>
          <w:rFonts w:ascii="Arial" w:hAnsi="Arial" w:cs="Arial"/>
          <w:sz w:val="22"/>
          <w:szCs w:val="22"/>
        </w:rPr>
        <w:t xml:space="preserve">&amp; </w:t>
      </w:r>
      <w:r w:rsidRPr="00DE6FDC">
        <w:rPr>
          <w:rFonts w:ascii="Arial" w:hAnsi="Arial" w:cs="Arial"/>
          <w:sz w:val="22"/>
          <w:szCs w:val="22"/>
        </w:rPr>
        <w:t>Permana</w:t>
      </w:r>
      <w:r w:rsidR="00DE3655" w:rsidRPr="00DE6FDC">
        <w:rPr>
          <w:rFonts w:ascii="Arial" w:hAnsi="Arial" w:cs="Arial"/>
          <w:sz w:val="22"/>
          <w:szCs w:val="22"/>
        </w:rPr>
        <w:t>,</w:t>
      </w:r>
      <w:r w:rsidRPr="00DE6FDC">
        <w:rPr>
          <w:rFonts w:ascii="Arial" w:hAnsi="Arial" w:cs="Arial"/>
          <w:sz w:val="22"/>
          <w:szCs w:val="22"/>
        </w:rPr>
        <w:t xml:space="preserve"> P</w:t>
      </w:r>
      <w:r w:rsidR="00DE3655" w:rsidRPr="00DE6FDC">
        <w:rPr>
          <w:rFonts w:ascii="Arial" w:hAnsi="Arial" w:cs="Arial"/>
          <w:sz w:val="22"/>
          <w:szCs w:val="22"/>
        </w:rPr>
        <w:t xml:space="preserve">. </w:t>
      </w:r>
      <w:r w:rsidRPr="00DE6FDC">
        <w:rPr>
          <w:rFonts w:ascii="Arial" w:hAnsi="Arial" w:cs="Arial"/>
          <w:sz w:val="22"/>
          <w:szCs w:val="22"/>
        </w:rPr>
        <w:t xml:space="preserve">A. </w:t>
      </w:r>
      <w:r w:rsidR="00D41375" w:rsidRPr="00DE6FDC">
        <w:rPr>
          <w:rFonts w:ascii="Arial" w:hAnsi="Arial" w:cs="Arial"/>
          <w:sz w:val="22"/>
          <w:szCs w:val="22"/>
        </w:rPr>
        <w:t xml:space="preserve">(2005). </w:t>
      </w:r>
      <w:r w:rsidRPr="00DE6FDC">
        <w:rPr>
          <w:rFonts w:ascii="Arial" w:hAnsi="Arial" w:cs="Arial"/>
          <w:sz w:val="22"/>
          <w:szCs w:val="22"/>
        </w:rPr>
        <w:t xml:space="preserve">Microarray profiling of isolated abdominal subcutaneous adipocytes from obese vs non-obese Pima Indians: increased expression of inflammation-related genes. </w:t>
      </w:r>
      <w:r w:rsidRPr="00DE6FDC">
        <w:rPr>
          <w:rFonts w:ascii="Arial" w:hAnsi="Arial" w:cs="Arial"/>
          <w:i/>
          <w:sz w:val="22"/>
          <w:szCs w:val="22"/>
        </w:rPr>
        <w:t>Diabetologia 48</w:t>
      </w:r>
      <w:r w:rsidR="003321B4" w:rsidRPr="00DE6FDC">
        <w:rPr>
          <w:rFonts w:ascii="Arial" w:hAnsi="Arial" w:cs="Arial"/>
          <w:sz w:val="22"/>
          <w:szCs w:val="22"/>
        </w:rPr>
        <w:t>(9),</w:t>
      </w:r>
      <w:r w:rsidR="00D41375" w:rsidRPr="00DE6FDC">
        <w:rPr>
          <w:rFonts w:ascii="Arial" w:hAnsi="Arial" w:cs="Arial"/>
          <w:sz w:val="22"/>
          <w:szCs w:val="22"/>
        </w:rPr>
        <w:t xml:space="preserve"> 1776-1783</w:t>
      </w:r>
      <w:r w:rsidRPr="00DE6FDC">
        <w:rPr>
          <w:rFonts w:ascii="Arial" w:hAnsi="Arial" w:cs="Arial"/>
          <w:sz w:val="22"/>
          <w:szCs w:val="22"/>
        </w:rPr>
        <w:t>.</w:t>
      </w:r>
      <w:r w:rsidR="003321B4" w:rsidRPr="00DE6FDC">
        <w:rPr>
          <w:rFonts w:ascii="Arial" w:hAnsi="Arial" w:cs="Arial"/>
          <w:sz w:val="22"/>
          <w:szCs w:val="22"/>
        </w:rPr>
        <w:t xml:space="preserve"> doi: 10.1007/s00125-005-1867-3</w:t>
      </w:r>
    </w:p>
    <w:p w14:paraId="60710E79" w14:textId="04153F83" w:rsidR="00502116" w:rsidRPr="00DE6FDC" w:rsidRDefault="00502116"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Garge</w:t>
      </w:r>
      <w:r w:rsidR="00B724D2" w:rsidRPr="00DE6FDC">
        <w:rPr>
          <w:rFonts w:ascii="Arial" w:hAnsi="Arial" w:cs="Arial"/>
          <w:sz w:val="22"/>
          <w:szCs w:val="22"/>
        </w:rPr>
        <w:t>,</w:t>
      </w:r>
      <w:r w:rsidRPr="00DE6FDC">
        <w:rPr>
          <w:rFonts w:ascii="Arial" w:hAnsi="Arial" w:cs="Arial"/>
          <w:sz w:val="22"/>
          <w:szCs w:val="22"/>
        </w:rPr>
        <w:t xml:space="preserve"> N</w:t>
      </w:r>
      <w:r w:rsidR="00B724D2" w:rsidRPr="00DE6FDC">
        <w:rPr>
          <w:rFonts w:ascii="Arial" w:hAnsi="Arial" w:cs="Arial"/>
          <w:sz w:val="22"/>
          <w:szCs w:val="22"/>
        </w:rPr>
        <w:t xml:space="preserve">. </w:t>
      </w:r>
      <w:r w:rsidRPr="00DE6FDC">
        <w:rPr>
          <w:rFonts w:ascii="Arial" w:hAnsi="Arial" w:cs="Arial"/>
          <w:sz w:val="22"/>
          <w:szCs w:val="22"/>
        </w:rPr>
        <w:t>R</w:t>
      </w:r>
      <w:r w:rsidR="00B724D2" w:rsidRPr="00DE6FDC">
        <w:rPr>
          <w:rFonts w:ascii="Arial" w:hAnsi="Arial" w:cs="Arial"/>
          <w:sz w:val="22"/>
          <w:szCs w:val="22"/>
        </w:rPr>
        <w:t>.</w:t>
      </w:r>
      <w:r w:rsidRPr="00DE6FDC">
        <w:rPr>
          <w:rFonts w:ascii="Arial" w:hAnsi="Arial" w:cs="Arial"/>
          <w:sz w:val="22"/>
          <w:szCs w:val="22"/>
        </w:rPr>
        <w:t>, Page</w:t>
      </w:r>
      <w:r w:rsidR="00B724D2" w:rsidRPr="00DE6FDC">
        <w:rPr>
          <w:rFonts w:ascii="Arial" w:hAnsi="Arial" w:cs="Arial"/>
          <w:sz w:val="22"/>
          <w:szCs w:val="22"/>
        </w:rPr>
        <w:t>,</w:t>
      </w:r>
      <w:r w:rsidRPr="00DE6FDC">
        <w:rPr>
          <w:rFonts w:ascii="Arial" w:hAnsi="Arial" w:cs="Arial"/>
          <w:sz w:val="22"/>
          <w:szCs w:val="22"/>
        </w:rPr>
        <w:t xml:space="preserve"> G</w:t>
      </w:r>
      <w:r w:rsidR="00B724D2" w:rsidRPr="00DE6FDC">
        <w:rPr>
          <w:rFonts w:ascii="Arial" w:hAnsi="Arial" w:cs="Arial"/>
          <w:sz w:val="22"/>
          <w:szCs w:val="22"/>
        </w:rPr>
        <w:t xml:space="preserve">. </w:t>
      </w:r>
      <w:r w:rsidRPr="00DE6FDC">
        <w:rPr>
          <w:rFonts w:ascii="Arial" w:hAnsi="Arial" w:cs="Arial"/>
          <w:sz w:val="22"/>
          <w:szCs w:val="22"/>
        </w:rPr>
        <w:t>P</w:t>
      </w:r>
      <w:r w:rsidR="00B724D2" w:rsidRPr="00DE6FDC">
        <w:rPr>
          <w:rFonts w:ascii="Arial" w:hAnsi="Arial" w:cs="Arial"/>
          <w:sz w:val="22"/>
          <w:szCs w:val="22"/>
        </w:rPr>
        <w:t>.</w:t>
      </w:r>
      <w:r w:rsidRPr="00DE6FDC">
        <w:rPr>
          <w:rFonts w:ascii="Arial" w:hAnsi="Arial" w:cs="Arial"/>
          <w:sz w:val="22"/>
          <w:szCs w:val="22"/>
        </w:rPr>
        <w:t>, Sprague</w:t>
      </w:r>
      <w:r w:rsidR="00B724D2" w:rsidRPr="00DE6FDC">
        <w:rPr>
          <w:rFonts w:ascii="Arial" w:hAnsi="Arial" w:cs="Arial"/>
          <w:sz w:val="22"/>
          <w:szCs w:val="22"/>
        </w:rPr>
        <w:t>,</w:t>
      </w:r>
      <w:r w:rsidRPr="00DE6FDC">
        <w:rPr>
          <w:rFonts w:ascii="Arial" w:hAnsi="Arial" w:cs="Arial"/>
          <w:sz w:val="22"/>
          <w:szCs w:val="22"/>
        </w:rPr>
        <w:t xml:space="preserve"> A</w:t>
      </w:r>
      <w:r w:rsidR="00B724D2" w:rsidRPr="00DE6FDC">
        <w:rPr>
          <w:rFonts w:ascii="Arial" w:hAnsi="Arial" w:cs="Arial"/>
          <w:sz w:val="22"/>
          <w:szCs w:val="22"/>
        </w:rPr>
        <w:t xml:space="preserve">. </w:t>
      </w:r>
      <w:r w:rsidRPr="00DE6FDC">
        <w:rPr>
          <w:rFonts w:ascii="Arial" w:hAnsi="Arial" w:cs="Arial"/>
          <w:sz w:val="22"/>
          <w:szCs w:val="22"/>
        </w:rPr>
        <w:t>P</w:t>
      </w:r>
      <w:r w:rsidR="00B724D2" w:rsidRPr="00DE6FDC">
        <w:rPr>
          <w:rFonts w:ascii="Arial" w:hAnsi="Arial" w:cs="Arial"/>
          <w:sz w:val="22"/>
          <w:szCs w:val="22"/>
        </w:rPr>
        <w:t>.</w:t>
      </w:r>
      <w:r w:rsidRPr="00DE6FDC">
        <w:rPr>
          <w:rFonts w:ascii="Arial" w:hAnsi="Arial" w:cs="Arial"/>
          <w:sz w:val="22"/>
          <w:szCs w:val="22"/>
        </w:rPr>
        <w:t>, Gorman</w:t>
      </w:r>
      <w:r w:rsidR="00B724D2" w:rsidRPr="00DE6FDC">
        <w:rPr>
          <w:rFonts w:ascii="Arial" w:hAnsi="Arial" w:cs="Arial"/>
          <w:sz w:val="22"/>
          <w:szCs w:val="22"/>
        </w:rPr>
        <w:t>,</w:t>
      </w:r>
      <w:r w:rsidRPr="00DE6FDC">
        <w:rPr>
          <w:rFonts w:ascii="Arial" w:hAnsi="Arial" w:cs="Arial"/>
          <w:sz w:val="22"/>
          <w:szCs w:val="22"/>
        </w:rPr>
        <w:t xml:space="preserve"> B</w:t>
      </w:r>
      <w:r w:rsidR="00B724D2" w:rsidRPr="00DE6FDC">
        <w:rPr>
          <w:rFonts w:ascii="Arial" w:hAnsi="Arial" w:cs="Arial"/>
          <w:sz w:val="22"/>
          <w:szCs w:val="22"/>
        </w:rPr>
        <w:t xml:space="preserve">. </w:t>
      </w:r>
      <w:r w:rsidRPr="00DE6FDC">
        <w:rPr>
          <w:rFonts w:ascii="Arial" w:hAnsi="Arial" w:cs="Arial"/>
          <w:sz w:val="22"/>
          <w:szCs w:val="22"/>
        </w:rPr>
        <w:t>S</w:t>
      </w:r>
      <w:r w:rsidR="00B724D2" w:rsidRPr="00DE6FDC">
        <w:rPr>
          <w:rFonts w:ascii="Arial" w:hAnsi="Arial" w:cs="Arial"/>
          <w:sz w:val="22"/>
          <w:szCs w:val="22"/>
        </w:rPr>
        <w:t>.</w:t>
      </w:r>
      <w:r w:rsidRPr="00DE6FDC">
        <w:rPr>
          <w:rFonts w:ascii="Arial" w:hAnsi="Arial" w:cs="Arial"/>
          <w:sz w:val="22"/>
          <w:szCs w:val="22"/>
        </w:rPr>
        <w:t xml:space="preserve">, </w:t>
      </w:r>
      <w:r w:rsidR="00B724D2" w:rsidRPr="00DE6FDC">
        <w:rPr>
          <w:rFonts w:ascii="Arial" w:hAnsi="Arial" w:cs="Arial"/>
          <w:sz w:val="22"/>
          <w:szCs w:val="22"/>
        </w:rPr>
        <w:t xml:space="preserve">&amp; </w:t>
      </w:r>
      <w:r w:rsidR="00480501" w:rsidRPr="00DE6FDC">
        <w:rPr>
          <w:rFonts w:ascii="Arial" w:hAnsi="Arial" w:cs="Arial"/>
          <w:sz w:val="22"/>
          <w:szCs w:val="22"/>
        </w:rPr>
        <w:t>Allison, D</w:t>
      </w:r>
      <w:r w:rsidR="008B26F7" w:rsidRPr="00DE6FDC">
        <w:rPr>
          <w:rFonts w:ascii="Arial" w:hAnsi="Arial" w:cs="Arial"/>
          <w:sz w:val="22"/>
          <w:szCs w:val="22"/>
        </w:rPr>
        <w:t>. B</w:t>
      </w:r>
      <w:r w:rsidR="00480501" w:rsidRPr="00DE6FDC">
        <w:rPr>
          <w:rFonts w:ascii="Arial" w:hAnsi="Arial" w:cs="Arial"/>
          <w:sz w:val="22"/>
          <w:szCs w:val="22"/>
        </w:rPr>
        <w:t>.</w:t>
      </w:r>
      <w:r w:rsidRPr="00DE6FDC">
        <w:rPr>
          <w:rFonts w:ascii="Arial" w:hAnsi="Arial" w:cs="Arial"/>
          <w:sz w:val="22"/>
          <w:szCs w:val="22"/>
        </w:rPr>
        <w:t xml:space="preserve"> </w:t>
      </w:r>
      <w:r w:rsidR="00F712D1" w:rsidRPr="00DE6FDC">
        <w:rPr>
          <w:rFonts w:ascii="Arial" w:hAnsi="Arial" w:cs="Arial"/>
          <w:sz w:val="22"/>
          <w:szCs w:val="22"/>
        </w:rPr>
        <w:t xml:space="preserve">(2005). </w:t>
      </w:r>
      <w:r w:rsidRPr="00DE6FDC">
        <w:rPr>
          <w:rFonts w:ascii="Arial" w:hAnsi="Arial" w:cs="Arial"/>
          <w:sz w:val="22"/>
          <w:szCs w:val="22"/>
        </w:rPr>
        <w:t xml:space="preserve">Reproducible clusters from microarray research: whither? </w:t>
      </w:r>
      <w:r w:rsidRPr="00DE6FDC">
        <w:rPr>
          <w:rFonts w:ascii="Arial" w:hAnsi="Arial" w:cs="Arial"/>
          <w:i/>
          <w:sz w:val="22"/>
          <w:szCs w:val="22"/>
        </w:rPr>
        <w:t>BMC Bioinf</w:t>
      </w:r>
      <w:r w:rsidR="003321B4" w:rsidRPr="00DE6FDC">
        <w:rPr>
          <w:rFonts w:ascii="Arial" w:hAnsi="Arial" w:cs="Arial"/>
          <w:sz w:val="22"/>
          <w:szCs w:val="22"/>
        </w:rPr>
        <w:t xml:space="preserve">, </w:t>
      </w:r>
      <w:r w:rsidRPr="00DE6FDC">
        <w:rPr>
          <w:rFonts w:ascii="Arial" w:hAnsi="Arial" w:cs="Arial"/>
          <w:sz w:val="22"/>
          <w:szCs w:val="22"/>
        </w:rPr>
        <w:t xml:space="preserve">S10. </w:t>
      </w:r>
      <w:r w:rsidR="003321B4" w:rsidRPr="00DE6FDC">
        <w:rPr>
          <w:rFonts w:ascii="Arial" w:hAnsi="Arial" w:cs="Arial"/>
          <w:sz w:val="22"/>
          <w:szCs w:val="22"/>
        </w:rPr>
        <w:t>https://doi.org/10.1186/1471-2105-6-S2-S10</w:t>
      </w:r>
    </w:p>
    <w:p w14:paraId="6C4523DA" w14:textId="608110F1" w:rsidR="00803759" w:rsidRPr="00DE6FDC" w:rsidRDefault="00803759" w:rsidP="00A36CA7">
      <w:pPr>
        <w:pStyle w:val="ListNumber"/>
        <w:numPr>
          <w:ilvl w:val="0"/>
          <w:numId w:val="28"/>
        </w:numPr>
        <w:spacing w:after="120"/>
        <w:ind w:hanging="720"/>
        <w:jc w:val="both"/>
        <w:rPr>
          <w:rFonts w:ascii="Arial" w:hAnsi="Arial" w:cs="Arial"/>
          <w:sz w:val="22"/>
          <w:szCs w:val="22"/>
        </w:rPr>
      </w:pPr>
      <w:r w:rsidRPr="00DE6FDC">
        <w:rPr>
          <w:rFonts w:ascii="Arial" w:hAnsi="Arial"/>
          <w:sz w:val="22"/>
        </w:rPr>
        <w:t>Boggiano, M. M., Chandler, P. C., Oswald, K. D., Rodgers, R. J.,</w:t>
      </w:r>
      <w:r w:rsidR="00330F7E" w:rsidRPr="00DE6FDC">
        <w:rPr>
          <w:rFonts w:ascii="Arial" w:hAnsi="Arial"/>
          <w:sz w:val="22"/>
        </w:rPr>
        <w:t xml:space="preserve"> </w:t>
      </w:r>
      <w:r w:rsidRPr="00DE6FDC">
        <w:rPr>
          <w:rFonts w:ascii="Arial" w:hAnsi="Arial"/>
          <w:sz w:val="22"/>
        </w:rPr>
        <w:t>Blundell, J. E., Ishii, Y., Beattie, A. H.,</w:t>
      </w:r>
      <w:r w:rsidR="00330F7E" w:rsidRPr="00DE6FDC">
        <w:rPr>
          <w:rFonts w:ascii="Arial" w:hAnsi="Arial"/>
          <w:sz w:val="22"/>
        </w:rPr>
        <w:t xml:space="preserve"> </w:t>
      </w:r>
      <w:r w:rsidRPr="00DE6FDC">
        <w:rPr>
          <w:rFonts w:ascii="Arial" w:hAnsi="Arial"/>
          <w:sz w:val="22"/>
        </w:rPr>
        <w:t xml:space="preserve">Holch, P., Allison, D. B., Schindler, M., Arndt, K., Rudolf, K., Mark, M., </w:t>
      </w:r>
      <w:r w:rsidRPr="00DE6FDC">
        <w:rPr>
          <w:rFonts w:ascii="Arial" w:hAnsi="Arial" w:cs="Arial"/>
          <w:sz w:val="22"/>
          <w:szCs w:val="22"/>
        </w:rPr>
        <w:t>Schoelch, C., Joost, H. G., Klaus, S., Thöne-Reineke, C., Benoit, S. C., Seeley, R. J., Beck-Sickinger, A. G., Koglin, N., Raun, K., Madsen, K., Wulff, B. S., Stidsen, C. E., Birringer, M., Kreuzer, J., Deng, X. Y., Whitcomb, D. C., Halem, Taylor, J., Dong, J., Datta, R., Culler, M., Ortmann, S., Castañeda, T. R., &amp; Tschöp, M. (</w:t>
      </w:r>
      <w:r w:rsidR="00AB3E69" w:rsidRPr="00DE6FDC">
        <w:rPr>
          <w:rFonts w:ascii="Arial" w:hAnsi="Arial" w:cs="Arial"/>
          <w:sz w:val="22"/>
          <w:szCs w:val="22"/>
        </w:rPr>
        <w:t>2005</w:t>
      </w:r>
      <w:r w:rsidRPr="00DE6FDC">
        <w:rPr>
          <w:rFonts w:ascii="Arial" w:hAnsi="Arial" w:cs="Arial"/>
          <w:sz w:val="22"/>
          <w:szCs w:val="22"/>
        </w:rPr>
        <w:t xml:space="preserve">). PYY3-36 as an anti-obesity drug target. </w:t>
      </w:r>
      <w:r w:rsidRPr="00DE6FDC">
        <w:rPr>
          <w:rFonts w:ascii="Arial" w:hAnsi="Arial" w:cs="Arial"/>
          <w:i/>
          <w:sz w:val="22"/>
          <w:szCs w:val="22"/>
        </w:rPr>
        <w:t>Obesity Reviews</w:t>
      </w:r>
      <w:r w:rsidR="00AB3E69" w:rsidRPr="00DE6FDC">
        <w:rPr>
          <w:rFonts w:ascii="Arial" w:hAnsi="Arial" w:cs="Arial"/>
          <w:i/>
          <w:sz w:val="22"/>
          <w:szCs w:val="22"/>
        </w:rPr>
        <w:t xml:space="preserve">, 6, </w:t>
      </w:r>
      <w:r w:rsidR="00AB3E69" w:rsidRPr="00DE6FDC">
        <w:rPr>
          <w:rFonts w:ascii="Arial" w:hAnsi="Arial" w:cs="Arial"/>
          <w:sz w:val="22"/>
          <w:szCs w:val="22"/>
        </w:rPr>
        <w:t>307-322</w:t>
      </w:r>
      <w:r w:rsidRPr="00DE6FDC">
        <w:rPr>
          <w:rFonts w:ascii="Arial" w:hAnsi="Arial" w:cs="Arial"/>
          <w:sz w:val="22"/>
          <w:szCs w:val="22"/>
        </w:rPr>
        <w:t>.</w:t>
      </w:r>
    </w:p>
    <w:p w14:paraId="337D519D" w14:textId="30A37CA8" w:rsidR="005208EF" w:rsidRPr="00DE6FDC" w:rsidRDefault="005417B3"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De Luca, M., Yi, N., Allison, D. B., Leips, J., </w:t>
      </w:r>
      <w:r w:rsidR="00B724D2" w:rsidRPr="00DE6FDC">
        <w:rPr>
          <w:rFonts w:ascii="Arial" w:hAnsi="Arial" w:cs="Arial"/>
          <w:sz w:val="22"/>
          <w:szCs w:val="22"/>
        </w:rPr>
        <w:t xml:space="preserve">&amp; </w:t>
      </w:r>
      <w:r w:rsidRPr="00DE6FDC">
        <w:rPr>
          <w:rFonts w:ascii="Arial" w:hAnsi="Arial" w:cs="Arial"/>
          <w:sz w:val="22"/>
          <w:szCs w:val="22"/>
        </w:rPr>
        <w:t>Ruden, D. M. (</w:t>
      </w:r>
      <w:r w:rsidR="00AB3E69" w:rsidRPr="00DE6FDC">
        <w:rPr>
          <w:rFonts w:ascii="Arial" w:hAnsi="Arial" w:cs="Arial"/>
          <w:sz w:val="22"/>
          <w:szCs w:val="22"/>
        </w:rPr>
        <w:t>2005</w:t>
      </w:r>
      <w:r w:rsidRPr="00DE6FDC">
        <w:rPr>
          <w:rFonts w:ascii="Arial" w:hAnsi="Arial" w:cs="Arial"/>
          <w:sz w:val="22"/>
          <w:szCs w:val="22"/>
        </w:rPr>
        <w:t xml:space="preserve">). Mapping </w:t>
      </w:r>
      <w:r w:rsidR="00B724D2" w:rsidRPr="00DE6FDC">
        <w:rPr>
          <w:rFonts w:ascii="Arial" w:hAnsi="Arial" w:cs="Arial"/>
          <w:sz w:val="22"/>
          <w:szCs w:val="22"/>
        </w:rPr>
        <w:t>q</w:t>
      </w:r>
      <w:r w:rsidRPr="00DE6FDC">
        <w:rPr>
          <w:rFonts w:ascii="Arial" w:hAnsi="Arial" w:cs="Arial"/>
          <w:sz w:val="22"/>
          <w:szCs w:val="22"/>
        </w:rPr>
        <w:t xml:space="preserve">uantitative </w:t>
      </w:r>
      <w:r w:rsidR="00B724D2" w:rsidRPr="00DE6FDC">
        <w:rPr>
          <w:rFonts w:ascii="Arial" w:hAnsi="Arial" w:cs="Arial"/>
          <w:sz w:val="22"/>
          <w:szCs w:val="22"/>
        </w:rPr>
        <w:t>t</w:t>
      </w:r>
      <w:r w:rsidRPr="00DE6FDC">
        <w:rPr>
          <w:rFonts w:ascii="Arial" w:hAnsi="Arial" w:cs="Arial"/>
          <w:sz w:val="22"/>
          <w:szCs w:val="22"/>
        </w:rPr>
        <w:t xml:space="preserve">rait </w:t>
      </w:r>
      <w:r w:rsidR="00B724D2" w:rsidRPr="00DE6FDC">
        <w:rPr>
          <w:rFonts w:ascii="Arial" w:hAnsi="Arial" w:cs="Arial"/>
          <w:sz w:val="22"/>
          <w:szCs w:val="22"/>
        </w:rPr>
        <w:t>l</w:t>
      </w:r>
      <w:r w:rsidRPr="00DE6FDC">
        <w:rPr>
          <w:rFonts w:ascii="Arial" w:hAnsi="Arial" w:cs="Arial"/>
          <w:sz w:val="22"/>
          <w:szCs w:val="22"/>
        </w:rPr>
        <w:t xml:space="preserve">oci </w:t>
      </w:r>
      <w:r w:rsidR="00B724D2" w:rsidRPr="00DE6FDC">
        <w:rPr>
          <w:rFonts w:ascii="Arial" w:hAnsi="Arial" w:cs="Arial"/>
          <w:sz w:val="22"/>
          <w:szCs w:val="22"/>
        </w:rPr>
        <w:t>a</w:t>
      </w:r>
      <w:r w:rsidRPr="00DE6FDC">
        <w:rPr>
          <w:rFonts w:ascii="Arial" w:hAnsi="Arial" w:cs="Arial"/>
          <w:sz w:val="22"/>
          <w:szCs w:val="22"/>
        </w:rPr>
        <w:t xml:space="preserve">ffecting </w:t>
      </w:r>
      <w:r w:rsidR="00B724D2" w:rsidRPr="00DE6FDC">
        <w:rPr>
          <w:rFonts w:ascii="Arial" w:hAnsi="Arial" w:cs="Arial"/>
          <w:sz w:val="22"/>
          <w:szCs w:val="22"/>
        </w:rPr>
        <w:t>v</w:t>
      </w:r>
      <w:r w:rsidRPr="00DE6FDC">
        <w:rPr>
          <w:rFonts w:ascii="Arial" w:hAnsi="Arial" w:cs="Arial"/>
          <w:sz w:val="22"/>
          <w:szCs w:val="22"/>
        </w:rPr>
        <w:t xml:space="preserve">ariation in Drosophila </w:t>
      </w:r>
      <w:r w:rsidR="00B724D2" w:rsidRPr="00DE6FDC">
        <w:rPr>
          <w:rFonts w:ascii="Arial" w:hAnsi="Arial" w:cs="Arial"/>
          <w:sz w:val="22"/>
          <w:szCs w:val="22"/>
        </w:rPr>
        <w:t>t</w:t>
      </w:r>
      <w:r w:rsidRPr="00DE6FDC">
        <w:rPr>
          <w:rFonts w:ascii="Arial" w:hAnsi="Arial" w:cs="Arial"/>
          <w:sz w:val="22"/>
          <w:szCs w:val="22"/>
        </w:rPr>
        <w:t xml:space="preserve">riacylglycerol </w:t>
      </w:r>
      <w:r w:rsidR="00B724D2" w:rsidRPr="00DE6FDC">
        <w:rPr>
          <w:rFonts w:ascii="Arial" w:hAnsi="Arial" w:cs="Arial"/>
          <w:sz w:val="22"/>
          <w:szCs w:val="22"/>
        </w:rPr>
        <w:t>s</w:t>
      </w:r>
      <w:r w:rsidRPr="00DE6FDC">
        <w:rPr>
          <w:rFonts w:ascii="Arial" w:hAnsi="Arial" w:cs="Arial"/>
          <w:sz w:val="22"/>
          <w:szCs w:val="22"/>
        </w:rPr>
        <w:t xml:space="preserve">torage. </w:t>
      </w:r>
      <w:r w:rsidRPr="00DE6FDC">
        <w:rPr>
          <w:rFonts w:ascii="Arial" w:hAnsi="Arial" w:cs="Arial"/>
          <w:i/>
          <w:sz w:val="22"/>
          <w:szCs w:val="22"/>
        </w:rPr>
        <w:t>Obesity Research</w:t>
      </w:r>
      <w:r w:rsidR="006D2A24" w:rsidRPr="00DE6FDC">
        <w:rPr>
          <w:rFonts w:ascii="Arial" w:hAnsi="Arial" w:cs="Arial"/>
          <w:i/>
          <w:sz w:val="22"/>
          <w:szCs w:val="22"/>
        </w:rPr>
        <w:t>, 13</w:t>
      </w:r>
      <w:r w:rsidR="006D2A24" w:rsidRPr="00DE6FDC">
        <w:rPr>
          <w:rFonts w:ascii="Arial" w:hAnsi="Arial" w:cs="Arial"/>
          <w:sz w:val="22"/>
          <w:szCs w:val="22"/>
        </w:rPr>
        <w:t>, 1596-1605</w:t>
      </w:r>
      <w:r w:rsidRPr="00DE6FDC">
        <w:rPr>
          <w:rFonts w:ascii="Arial" w:hAnsi="Arial" w:cs="Arial"/>
          <w:sz w:val="22"/>
          <w:szCs w:val="22"/>
        </w:rPr>
        <w:t>.</w:t>
      </w:r>
    </w:p>
    <w:p w14:paraId="69B0D1C5" w14:textId="4B9A0D22" w:rsidR="000C6A5F" w:rsidRPr="00DE6FDC" w:rsidRDefault="000C6A5F"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Beasley, T. M., Wiener, H., Zhang, K., Bartolucci, A. A., Amos, C. I., &amp; Allison, D. B. (</w:t>
      </w:r>
      <w:r w:rsidR="00C81D92" w:rsidRPr="00DE6FDC">
        <w:rPr>
          <w:rFonts w:ascii="Arial" w:hAnsi="Arial" w:cs="Arial"/>
          <w:sz w:val="22"/>
          <w:szCs w:val="22"/>
        </w:rPr>
        <w:t>2005</w:t>
      </w:r>
      <w:r w:rsidRPr="00DE6FDC">
        <w:rPr>
          <w:rFonts w:ascii="Arial" w:hAnsi="Arial" w:cs="Arial"/>
          <w:sz w:val="22"/>
          <w:szCs w:val="22"/>
        </w:rPr>
        <w:t xml:space="preserve">). Empirical Bayes </w:t>
      </w:r>
      <w:r w:rsidR="0049559D" w:rsidRPr="00DE6FDC">
        <w:rPr>
          <w:rFonts w:ascii="Arial" w:hAnsi="Arial" w:cs="Arial"/>
          <w:sz w:val="22"/>
          <w:szCs w:val="22"/>
        </w:rPr>
        <w:t>m</w:t>
      </w:r>
      <w:r w:rsidRPr="00DE6FDC">
        <w:rPr>
          <w:rFonts w:ascii="Arial" w:hAnsi="Arial" w:cs="Arial"/>
          <w:sz w:val="22"/>
          <w:szCs w:val="22"/>
        </w:rPr>
        <w:t xml:space="preserve">ethod for </w:t>
      </w:r>
      <w:r w:rsidR="0049559D" w:rsidRPr="00DE6FDC">
        <w:rPr>
          <w:rFonts w:ascii="Arial" w:hAnsi="Arial" w:cs="Arial"/>
          <w:sz w:val="22"/>
          <w:szCs w:val="22"/>
        </w:rPr>
        <w:t>i</w:t>
      </w:r>
      <w:r w:rsidRPr="00DE6FDC">
        <w:rPr>
          <w:rFonts w:ascii="Arial" w:hAnsi="Arial" w:cs="Arial"/>
          <w:sz w:val="22"/>
          <w:szCs w:val="22"/>
        </w:rPr>
        <w:t xml:space="preserve">ncorporating </w:t>
      </w:r>
      <w:r w:rsidR="0049559D" w:rsidRPr="00DE6FDC">
        <w:rPr>
          <w:rFonts w:ascii="Arial" w:hAnsi="Arial" w:cs="Arial"/>
          <w:sz w:val="22"/>
          <w:szCs w:val="22"/>
        </w:rPr>
        <w:t>d</w:t>
      </w:r>
      <w:r w:rsidRPr="00DE6FDC">
        <w:rPr>
          <w:rFonts w:ascii="Arial" w:hAnsi="Arial" w:cs="Arial"/>
          <w:sz w:val="22"/>
          <w:szCs w:val="22"/>
        </w:rPr>
        <w:t xml:space="preserve">ata from </w:t>
      </w:r>
      <w:r w:rsidR="0049559D" w:rsidRPr="00DE6FDC">
        <w:rPr>
          <w:rFonts w:ascii="Arial" w:hAnsi="Arial" w:cs="Arial"/>
          <w:sz w:val="22"/>
          <w:szCs w:val="22"/>
        </w:rPr>
        <w:t>m</w:t>
      </w:r>
      <w:r w:rsidRPr="00DE6FDC">
        <w:rPr>
          <w:rFonts w:ascii="Arial" w:hAnsi="Arial" w:cs="Arial"/>
          <w:sz w:val="22"/>
          <w:szCs w:val="22"/>
        </w:rPr>
        <w:t xml:space="preserve">ultiple </w:t>
      </w:r>
      <w:r w:rsidR="0049559D" w:rsidRPr="00DE6FDC">
        <w:rPr>
          <w:rFonts w:ascii="Arial" w:hAnsi="Arial" w:cs="Arial"/>
          <w:sz w:val="22"/>
          <w:szCs w:val="22"/>
        </w:rPr>
        <w:t>g</w:t>
      </w:r>
      <w:r w:rsidRPr="00DE6FDC">
        <w:rPr>
          <w:rFonts w:ascii="Arial" w:hAnsi="Arial" w:cs="Arial"/>
          <w:sz w:val="22"/>
          <w:szCs w:val="22"/>
        </w:rPr>
        <w:t xml:space="preserve">enome </w:t>
      </w:r>
      <w:r w:rsidR="0049559D" w:rsidRPr="00DE6FDC">
        <w:rPr>
          <w:rFonts w:ascii="Arial" w:hAnsi="Arial" w:cs="Arial"/>
          <w:sz w:val="22"/>
          <w:szCs w:val="22"/>
        </w:rPr>
        <w:t>s</w:t>
      </w:r>
      <w:r w:rsidRPr="00DE6FDC">
        <w:rPr>
          <w:rFonts w:ascii="Arial" w:hAnsi="Arial" w:cs="Arial"/>
          <w:sz w:val="22"/>
          <w:szCs w:val="22"/>
        </w:rPr>
        <w:t xml:space="preserve">cans. </w:t>
      </w:r>
      <w:r w:rsidRPr="00DE6FDC">
        <w:rPr>
          <w:rFonts w:ascii="Arial" w:hAnsi="Arial" w:cs="Arial"/>
          <w:i/>
          <w:sz w:val="22"/>
          <w:szCs w:val="22"/>
        </w:rPr>
        <w:t xml:space="preserve">Human </w:t>
      </w:r>
      <w:r w:rsidR="00EE52DA" w:rsidRPr="00DE6FDC">
        <w:rPr>
          <w:rFonts w:ascii="Arial" w:hAnsi="Arial" w:cs="Arial"/>
          <w:i/>
          <w:sz w:val="22"/>
          <w:szCs w:val="22"/>
        </w:rPr>
        <w:t>Heredity</w:t>
      </w:r>
      <w:r w:rsidR="005B7B3A" w:rsidRPr="00DE6FDC">
        <w:rPr>
          <w:rFonts w:ascii="Arial" w:hAnsi="Arial" w:cs="Arial"/>
          <w:sz w:val="22"/>
          <w:szCs w:val="22"/>
        </w:rPr>
        <w:t>,</w:t>
      </w:r>
      <w:r w:rsidR="00EE52DA" w:rsidRPr="00DE6FDC">
        <w:rPr>
          <w:rFonts w:ascii="Arial" w:hAnsi="Arial" w:cs="Arial"/>
          <w:sz w:val="22"/>
          <w:szCs w:val="22"/>
        </w:rPr>
        <w:t xml:space="preserve"> </w:t>
      </w:r>
      <w:r w:rsidR="00EE52DA" w:rsidRPr="00DE6FDC">
        <w:rPr>
          <w:rFonts w:ascii="Arial" w:hAnsi="Arial" w:cs="Arial"/>
          <w:i/>
          <w:sz w:val="22"/>
          <w:szCs w:val="22"/>
        </w:rPr>
        <w:t>60</w:t>
      </w:r>
      <w:r w:rsidR="005B7B3A" w:rsidRPr="00DE6FDC">
        <w:rPr>
          <w:rFonts w:ascii="Arial" w:hAnsi="Arial" w:cs="Arial"/>
          <w:sz w:val="22"/>
          <w:szCs w:val="22"/>
        </w:rPr>
        <w:t>,</w:t>
      </w:r>
      <w:r w:rsidR="00C81D92" w:rsidRPr="00DE6FDC">
        <w:rPr>
          <w:rFonts w:ascii="Arial" w:hAnsi="Arial" w:cs="Arial"/>
          <w:sz w:val="22"/>
          <w:szCs w:val="22"/>
        </w:rPr>
        <w:t xml:space="preserve"> 36-42.</w:t>
      </w:r>
    </w:p>
    <w:p w14:paraId="3F6C5552" w14:textId="4081044F" w:rsidR="003B39E4" w:rsidRPr="00DE6FDC" w:rsidRDefault="003B39E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Zakharkin</w:t>
      </w:r>
      <w:r w:rsidR="0049559D" w:rsidRPr="00DE6FDC">
        <w:rPr>
          <w:rFonts w:ascii="Arial" w:hAnsi="Arial" w:cs="Arial"/>
          <w:sz w:val="22"/>
          <w:szCs w:val="22"/>
        </w:rPr>
        <w:t>,</w:t>
      </w:r>
      <w:r w:rsidRPr="00DE6FDC">
        <w:rPr>
          <w:rFonts w:ascii="Arial" w:hAnsi="Arial" w:cs="Arial"/>
          <w:sz w:val="22"/>
          <w:szCs w:val="22"/>
        </w:rPr>
        <w:t xml:space="preserve"> S</w:t>
      </w:r>
      <w:r w:rsidR="0049559D" w:rsidRPr="00DE6FDC">
        <w:rPr>
          <w:rFonts w:ascii="Arial" w:hAnsi="Arial" w:cs="Arial"/>
          <w:sz w:val="22"/>
          <w:szCs w:val="22"/>
        </w:rPr>
        <w:t xml:space="preserve">. </w:t>
      </w:r>
      <w:r w:rsidRPr="00DE6FDC">
        <w:rPr>
          <w:rFonts w:ascii="Arial" w:hAnsi="Arial" w:cs="Arial"/>
          <w:sz w:val="22"/>
          <w:szCs w:val="22"/>
        </w:rPr>
        <w:t>O</w:t>
      </w:r>
      <w:r w:rsidR="0049559D" w:rsidRPr="00DE6FDC">
        <w:rPr>
          <w:rFonts w:ascii="Arial" w:hAnsi="Arial" w:cs="Arial"/>
          <w:sz w:val="22"/>
          <w:szCs w:val="22"/>
        </w:rPr>
        <w:t>.</w:t>
      </w:r>
      <w:r w:rsidRPr="00DE6FDC">
        <w:rPr>
          <w:rFonts w:ascii="Arial" w:hAnsi="Arial" w:cs="Arial"/>
          <w:sz w:val="22"/>
          <w:szCs w:val="22"/>
        </w:rPr>
        <w:t>, Kim</w:t>
      </w:r>
      <w:r w:rsidR="0049559D" w:rsidRPr="00DE6FDC">
        <w:rPr>
          <w:rFonts w:ascii="Arial" w:hAnsi="Arial" w:cs="Arial"/>
          <w:sz w:val="22"/>
          <w:szCs w:val="22"/>
        </w:rPr>
        <w:t>,</w:t>
      </w:r>
      <w:r w:rsidRPr="00DE6FDC">
        <w:rPr>
          <w:rFonts w:ascii="Arial" w:hAnsi="Arial" w:cs="Arial"/>
          <w:sz w:val="22"/>
          <w:szCs w:val="22"/>
        </w:rPr>
        <w:t xml:space="preserve"> K</w:t>
      </w:r>
      <w:r w:rsidR="0049559D" w:rsidRPr="00DE6FDC">
        <w:rPr>
          <w:rFonts w:ascii="Arial" w:hAnsi="Arial" w:cs="Arial"/>
          <w:sz w:val="22"/>
          <w:szCs w:val="22"/>
        </w:rPr>
        <w:t>.</w:t>
      </w:r>
      <w:r w:rsidRPr="00DE6FDC">
        <w:rPr>
          <w:rFonts w:ascii="Arial" w:hAnsi="Arial" w:cs="Arial"/>
          <w:sz w:val="22"/>
          <w:szCs w:val="22"/>
        </w:rPr>
        <w:t>, Mehta</w:t>
      </w:r>
      <w:r w:rsidR="0049559D" w:rsidRPr="00DE6FDC">
        <w:rPr>
          <w:rFonts w:ascii="Arial" w:hAnsi="Arial" w:cs="Arial"/>
          <w:sz w:val="22"/>
          <w:szCs w:val="22"/>
        </w:rPr>
        <w:t>,</w:t>
      </w:r>
      <w:r w:rsidRPr="00DE6FDC">
        <w:rPr>
          <w:rFonts w:ascii="Arial" w:hAnsi="Arial" w:cs="Arial"/>
          <w:sz w:val="22"/>
          <w:szCs w:val="22"/>
        </w:rPr>
        <w:t xml:space="preserve"> T</w:t>
      </w:r>
      <w:r w:rsidR="0049559D" w:rsidRPr="00DE6FDC">
        <w:rPr>
          <w:rFonts w:ascii="Arial" w:hAnsi="Arial" w:cs="Arial"/>
          <w:sz w:val="22"/>
          <w:szCs w:val="22"/>
        </w:rPr>
        <w:t>.</w:t>
      </w:r>
      <w:r w:rsidRPr="00DE6FDC">
        <w:rPr>
          <w:rFonts w:ascii="Arial" w:hAnsi="Arial" w:cs="Arial"/>
          <w:sz w:val="22"/>
          <w:szCs w:val="22"/>
        </w:rPr>
        <w:t>, Chen</w:t>
      </w:r>
      <w:r w:rsidR="0049559D" w:rsidRPr="00DE6FDC">
        <w:rPr>
          <w:rFonts w:ascii="Arial" w:hAnsi="Arial" w:cs="Arial"/>
          <w:sz w:val="22"/>
          <w:szCs w:val="22"/>
        </w:rPr>
        <w:t>,</w:t>
      </w:r>
      <w:r w:rsidRPr="00DE6FDC">
        <w:rPr>
          <w:rFonts w:ascii="Arial" w:hAnsi="Arial" w:cs="Arial"/>
          <w:sz w:val="22"/>
          <w:szCs w:val="22"/>
        </w:rPr>
        <w:t xml:space="preserve"> L</w:t>
      </w:r>
      <w:r w:rsidR="0049559D" w:rsidRPr="00DE6FDC">
        <w:rPr>
          <w:rFonts w:ascii="Arial" w:hAnsi="Arial" w:cs="Arial"/>
          <w:sz w:val="22"/>
          <w:szCs w:val="22"/>
        </w:rPr>
        <w:t>.</w:t>
      </w:r>
      <w:r w:rsidRPr="00DE6FDC">
        <w:rPr>
          <w:rFonts w:ascii="Arial" w:hAnsi="Arial" w:cs="Arial"/>
          <w:sz w:val="22"/>
          <w:szCs w:val="22"/>
        </w:rPr>
        <w:t>, Barnes</w:t>
      </w:r>
      <w:r w:rsidR="0049559D" w:rsidRPr="00DE6FDC">
        <w:rPr>
          <w:rFonts w:ascii="Arial" w:hAnsi="Arial" w:cs="Arial"/>
          <w:sz w:val="22"/>
          <w:szCs w:val="22"/>
        </w:rPr>
        <w:t>,</w:t>
      </w:r>
      <w:r w:rsidRPr="00DE6FDC">
        <w:rPr>
          <w:rFonts w:ascii="Arial" w:hAnsi="Arial" w:cs="Arial"/>
          <w:sz w:val="22"/>
          <w:szCs w:val="22"/>
        </w:rPr>
        <w:t xml:space="preserve"> S</w:t>
      </w:r>
      <w:r w:rsidR="0049559D" w:rsidRPr="00DE6FDC">
        <w:rPr>
          <w:rFonts w:ascii="Arial" w:hAnsi="Arial" w:cs="Arial"/>
          <w:sz w:val="22"/>
          <w:szCs w:val="22"/>
        </w:rPr>
        <w:t>.</w:t>
      </w:r>
      <w:r w:rsidRPr="00DE6FDC">
        <w:rPr>
          <w:rFonts w:ascii="Arial" w:hAnsi="Arial" w:cs="Arial"/>
          <w:sz w:val="22"/>
          <w:szCs w:val="22"/>
        </w:rPr>
        <w:t>, Scheirer</w:t>
      </w:r>
      <w:r w:rsidR="0049559D" w:rsidRPr="00DE6FDC">
        <w:rPr>
          <w:rFonts w:ascii="Arial" w:hAnsi="Arial" w:cs="Arial"/>
          <w:sz w:val="22"/>
          <w:szCs w:val="22"/>
        </w:rPr>
        <w:t>,</w:t>
      </w:r>
      <w:r w:rsidRPr="00DE6FDC">
        <w:rPr>
          <w:rFonts w:ascii="Arial" w:hAnsi="Arial" w:cs="Arial"/>
          <w:sz w:val="22"/>
          <w:szCs w:val="22"/>
        </w:rPr>
        <w:t xml:space="preserve"> K</w:t>
      </w:r>
      <w:r w:rsidR="0049559D" w:rsidRPr="00DE6FDC">
        <w:rPr>
          <w:rFonts w:ascii="Arial" w:hAnsi="Arial" w:cs="Arial"/>
          <w:sz w:val="22"/>
          <w:szCs w:val="22"/>
        </w:rPr>
        <w:t xml:space="preserve">. </w:t>
      </w:r>
      <w:r w:rsidRPr="00DE6FDC">
        <w:rPr>
          <w:rFonts w:ascii="Arial" w:hAnsi="Arial" w:cs="Arial"/>
          <w:sz w:val="22"/>
          <w:szCs w:val="22"/>
        </w:rPr>
        <w:t>E</w:t>
      </w:r>
      <w:r w:rsidR="0049559D" w:rsidRPr="00DE6FDC">
        <w:rPr>
          <w:rFonts w:ascii="Arial" w:hAnsi="Arial" w:cs="Arial"/>
          <w:sz w:val="22"/>
          <w:szCs w:val="22"/>
        </w:rPr>
        <w:t>.</w:t>
      </w:r>
      <w:r w:rsidRPr="00DE6FDC">
        <w:rPr>
          <w:rFonts w:ascii="Arial" w:hAnsi="Arial" w:cs="Arial"/>
          <w:sz w:val="22"/>
          <w:szCs w:val="22"/>
        </w:rPr>
        <w:t>, Parrish</w:t>
      </w:r>
      <w:r w:rsidR="0049559D" w:rsidRPr="00DE6FDC">
        <w:rPr>
          <w:rFonts w:ascii="Arial" w:hAnsi="Arial" w:cs="Arial"/>
          <w:sz w:val="22"/>
          <w:szCs w:val="22"/>
        </w:rPr>
        <w:t>,</w:t>
      </w:r>
      <w:r w:rsidRPr="00DE6FDC">
        <w:rPr>
          <w:rFonts w:ascii="Arial" w:hAnsi="Arial" w:cs="Arial"/>
          <w:sz w:val="22"/>
          <w:szCs w:val="22"/>
        </w:rPr>
        <w:t xml:space="preserve"> R</w:t>
      </w:r>
      <w:r w:rsidR="0049559D" w:rsidRPr="00DE6FDC">
        <w:rPr>
          <w:rFonts w:ascii="Arial" w:hAnsi="Arial" w:cs="Arial"/>
          <w:sz w:val="22"/>
          <w:szCs w:val="22"/>
        </w:rPr>
        <w:t xml:space="preserve">. </w:t>
      </w:r>
      <w:r w:rsidRPr="00DE6FDC">
        <w:rPr>
          <w:rFonts w:ascii="Arial" w:hAnsi="Arial" w:cs="Arial"/>
          <w:sz w:val="22"/>
          <w:szCs w:val="22"/>
        </w:rPr>
        <w:t>S</w:t>
      </w:r>
      <w:r w:rsidR="0049559D"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xml:space="preserve">, </w:t>
      </w:r>
      <w:r w:rsidR="0049559D" w:rsidRPr="00DE6FDC">
        <w:rPr>
          <w:rFonts w:ascii="Arial" w:hAnsi="Arial" w:cs="Arial"/>
          <w:sz w:val="22"/>
          <w:szCs w:val="22"/>
        </w:rPr>
        <w:t xml:space="preserve">&amp; </w:t>
      </w:r>
      <w:r w:rsidRPr="00DE6FDC">
        <w:rPr>
          <w:rFonts w:ascii="Arial" w:hAnsi="Arial" w:cs="Arial"/>
          <w:sz w:val="22"/>
          <w:szCs w:val="22"/>
        </w:rPr>
        <w:t>Page</w:t>
      </w:r>
      <w:r w:rsidR="0049559D" w:rsidRPr="00DE6FDC">
        <w:rPr>
          <w:rFonts w:ascii="Arial" w:hAnsi="Arial" w:cs="Arial"/>
          <w:sz w:val="22"/>
          <w:szCs w:val="22"/>
        </w:rPr>
        <w:t>,</w:t>
      </w:r>
      <w:r w:rsidRPr="00DE6FDC">
        <w:rPr>
          <w:rFonts w:ascii="Arial" w:hAnsi="Arial" w:cs="Arial"/>
          <w:sz w:val="22"/>
          <w:szCs w:val="22"/>
        </w:rPr>
        <w:t xml:space="preserve"> G</w:t>
      </w:r>
      <w:r w:rsidR="0049559D" w:rsidRPr="00DE6FDC">
        <w:rPr>
          <w:rFonts w:ascii="Arial" w:hAnsi="Arial" w:cs="Arial"/>
          <w:sz w:val="22"/>
          <w:szCs w:val="22"/>
        </w:rPr>
        <w:t xml:space="preserve">. </w:t>
      </w:r>
      <w:r w:rsidRPr="00DE6FDC">
        <w:rPr>
          <w:rFonts w:ascii="Arial" w:hAnsi="Arial" w:cs="Arial"/>
          <w:sz w:val="22"/>
          <w:szCs w:val="22"/>
        </w:rPr>
        <w:t>P. (2005). Sources of variation in Affymetrix microarray experiments.</w:t>
      </w:r>
      <w:r w:rsidR="00330F7E" w:rsidRPr="00DE6FDC">
        <w:rPr>
          <w:rFonts w:ascii="Arial" w:hAnsi="Arial" w:cs="Arial"/>
          <w:sz w:val="22"/>
          <w:szCs w:val="22"/>
        </w:rPr>
        <w:t xml:space="preserve"> </w:t>
      </w:r>
      <w:r w:rsidRPr="00DE6FDC">
        <w:rPr>
          <w:rFonts w:ascii="Arial" w:hAnsi="Arial" w:cs="Arial"/>
          <w:i/>
          <w:sz w:val="22"/>
          <w:szCs w:val="22"/>
        </w:rPr>
        <w:t>BMC Bioinformatics, 6</w:t>
      </w:r>
      <w:r w:rsidR="00565AFD" w:rsidRPr="00DE6FDC">
        <w:rPr>
          <w:rFonts w:ascii="Arial" w:hAnsi="Arial" w:cs="Arial"/>
          <w:sz w:val="22"/>
          <w:szCs w:val="22"/>
        </w:rPr>
        <w:t xml:space="preserve">, </w:t>
      </w:r>
      <w:r w:rsidRPr="00DE6FDC">
        <w:rPr>
          <w:rFonts w:ascii="Arial" w:hAnsi="Arial" w:cs="Arial"/>
          <w:sz w:val="22"/>
          <w:szCs w:val="22"/>
        </w:rPr>
        <w:t>214.</w:t>
      </w:r>
    </w:p>
    <w:p w14:paraId="3A121410" w14:textId="77777777" w:rsidR="0046675D" w:rsidRPr="00DE6FDC" w:rsidRDefault="00100AEE"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Franks, P. W., Ravussin, E., Hanson, R. L., Harper, I. T., Allison, D. B., Knowler, W. C., Tataranni, P. A., &amp; Salbe, A. D. </w:t>
      </w:r>
      <w:r w:rsidR="00793A11" w:rsidRPr="00DE6FDC">
        <w:rPr>
          <w:rFonts w:ascii="Arial" w:hAnsi="Arial" w:cs="Arial"/>
          <w:sz w:val="22"/>
          <w:szCs w:val="22"/>
        </w:rPr>
        <w:t>(</w:t>
      </w:r>
      <w:r w:rsidR="002F6D7F" w:rsidRPr="00DE6FDC">
        <w:rPr>
          <w:rFonts w:ascii="Arial" w:hAnsi="Arial" w:cs="Arial"/>
          <w:sz w:val="22"/>
          <w:szCs w:val="22"/>
        </w:rPr>
        <w:t>2005</w:t>
      </w:r>
      <w:r w:rsidR="00793A11" w:rsidRPr="00DE6FDC">
        <w:rPr>
          <w:rFonts w:ascii="Arial" w:hAnsi="Arial" w:cs="Arial"/>
          <w:sz w:val="22"/>
          <w:szCs w:val="22"/>
        </w:rPr>
        <w:t xml:space="preserve">). </w:t>
      </w:r>
      <w:r w:rsidRPr="00DE6FDC">
        <w:rPr>
          <w:rFonts w:ascii="Arial" w:hAnsi="Arial" w:cs="Arial"/>
          <w:sz w:val="22"/>
          <w:szCs w:val="22"/>
        </w:rPr>
        <w:t xml:space="preserve">Habitual physical activity in children: the role of genes and the environment. </w:t>
      </w:r>
      <w:r w:rsidRPr="00DE6FDC">
        <w:rPr>
          <w:rFonts w:ascii="Arial" w:hAnsi="Arial" w:cs="Arial"/>
          <w:i/>
          <w:sz w:val="22"/>
          <w:szCs w:val="22"/>
        </w:rPr>
        <w:t>American Journal of Clinical Nutrition</w:t>
      </w:r>
      <w:r w:rsidR="002F6D7F" w:rsidRPr="00DE6FDC">
        <w:rPr>
          <w:rFonts w:ascii="Arial" w:hAnsi="Arial" w:cs="Arial"/>
          <w:sz w:val="22"/>
          <w:szCs w:val="22"/>
        </w:rPr>
        <w:t xml:space="preserve">, </w:t>
      </w:r>
      <w:r w:rsidR="002F6D7F" w:rsidRPr="00DE6FDC">
        <w:rPr>
          <w:rFonts w:ascii="Arial" w:hAnsi="Arial" w:cs="Arial"/>
          <w:i/>
          <w:sz w:val="22"/>
          <w:szCs w:val="22"/>
        </w:rPr>
        <w:t>82</w:t>
      </w:r>
      <w:r w:rsidR="002F6D7F" w:rsidRPr="00DE6FDC">
        <w:rPr>
          <w:rFonts w:ascii="Arial" w:hAnsi="Arial" w:cs="Arial"/>
          <w:sz w:val="22"/>
          <w:szCs w:val="22"/>
        </w:rPr>
        <w:t>, 901-908.</w:t>
      </w:r>
    </w:p>
    <w:p w14:paraId="62988B84" w14:textId="24687F7A" w:rsidR="00FB15CE" w:rsidRPr="00DE6FDC" w:rsidRDefault="00FB15CE" w:rsidP="00A36CA7">
      <w:pPr>
        <w:pStyle w:val="ListNumber"/>
        <w:numPr>
          <w:ilvl w:val="0"/>
          <w:numId w:val="28"/>
        </w:numPr>
        <w:spacing w:after="120"/>
        <w:ind w:hanging="720"/>
        <w:jc w:val="both"/>
        <w:rPr>
          <w:rFonts w:ascii="Arial" w:hAnsi="Arial"/>
          <w:sz w:val="22"/>
        </w:rPr>
      </w:pPr>
      <w:r w:rsidRPr="00DE6FDC">
        <w:rPr>
          <w:rFonts w:ascii="Arial" w:hAnsi="Arial"/>
          <w:sz w:val="22"/>
        </w:rPr>
        <w:t xml:space="preserve">Yi, N., Yandell, B. S., Churchill, G. A., Allison, D. B., Eisen, E. J., &amp; Pomp, D. (2005). Bayesian </w:t>
      </w:r>
      <w:r w:rsidR="00BA7CB1" w:rsidRPr="00DE6FDC">
        <w:rPr>
          <w:rFonts w:ascii="Arial" w:hAnsi="Arial"/>
          <w:sz w:val="22"/>
        </w:rPr>
        <w:t>m</w:t>
      </w:r>
      <w:r w:rsidRPr="00DE6FDC">
        <w:rPr>
          <w:rFonts w:ascii="Arial" w:hAnsi="Arial"/>
          <w:sz w:val="22"/>
        </w:rPr>
        <w:t xml:space="preserve">odel </w:t>
      </w:r>
      <w:r w:rsidR="00BA7CB1" w:rsidRPr="00DE6FDC">
        <w:rPr>
          <w:rFonts w:ascii="Arial" w:hAnsi="Arial"/>
          <w:sz w:val="22"/>
        </w:rPr>
        <w:t>s</w:t>
      </w:r>
      <w:r w:rsidRPr="00DE6FDC">
        <w:rPr>
          <w:rFonts w:ascii="Arial" w:hAnsi="Arial"/>
          <w:sz w:val="22"/>
        </w:rPr>
        <w:t xml:space="preserve">election for </w:t>
      </w:r>
      <w:r w:rsidR="00BA7CB1" w:rsidRPr="00DE6FDC">
        <w:rPr>
          <w:rFonts w:ascii="Arial" w:hAnsi="Arial"/>
          <w:sz w:val="22"/>
        </w:rPr>
        <w:t>g</w:t>
      </w:r>
      <w:r w:rsidRPr="00DE6FDC">
        <w:rPr>
          <w:rFonts w:ascii="Arial" w:hAnsi="Arial"/>
          <w:sz w:val="22"/>
        </w:rPr>
        <w:t>enome-</w:t>
      </w:r>
      <w:r w:rsidR="00BA7CB1" w:rsidRPr="00DE6FDC">
        <w:rPr>
          <w:rFonts w:ascii="Arial" w:hAnsi="Arial"/>
          <w:sz w:val="22"/>
        </w:rPr>
        <w:t>w</w:t>
      </w:r>
      <w:r w:rsidRPr="00DE6FDC">
        <w:rPr>
          <w:rFonts w:ascii="Arial" w:hAnsi="Arial"/>
          <w:sz w:val="22"/>
        </w:rPr>
        <w:t xml:space="preserve">ide </w:t>
      </w:r>
      <w:r w:rsidR="00BA7CB1" w:rsidRPr="00DE6FDC">
        <w:rPr>
          <w:rFonts w:ascii="Arial" w:hAnsi="Arial"/>
          <w:sz w:val="22"/>
        </w:rPr>
        <w:t>e</w:t>
      </w:r>
      <w:r w:rsidRPr="00DE6FDC">
        <w:rPr>
          <w:rFonts w:ascii="Arial" w:hAnsi="Arial"/>
          <w:sz w:val="22"/>
        </w:rPr>
        <w:t xml:space="preserve">pistatic QTL </w:t>
      </w:r>
      <w:r w:rsidR="00BA7CB1" w:rsidRPr="00DE6FDC">
        <w:rPr>
          <w:rFonts w:ascii="Arial" w:hAnsi="Arial"/>
          <w:sz w:val="22"/>
        </w:rPr>
        <w:t>a</w:t>
      </w:r>
      <w:r w:rsidRPr="00DE6FDC">
        <w:rPr>
          <w:rFonts w:ascii="Arial" w:hAnsi="Arial"/>
          <w:sz w:val="22"/>
        </w:rPr>
        <w:t xml:space="preserve">nalysis. </w:t>
      </w:r>
      <w:r w:rsidRPr="00DE6FDC">
        <w:rPr>
          <w:rFonts w:ascii="Arial" w:hAnsi="Arial"/>
          <w:i/>
          <w:sz w:val="22"/>
        </w:rPr>
        <w:t>Genetics, 170</w:t>
      </w:r>
      <w:r w:rsidRPr="00DE6FDC">
        <w:rPr>
          <w:rFonts w:ascii="Arial" w:hAnsi="Arial"/>
          <w:sz w:val="22"/>
        </w:rPr>
        <w:t>(3)</w:t>
      </w:r>
      <w:r w:rsidR="00565AFD" w:rsidRPr="00DE6FDC">
        <w:rPr>
          <w:rFonts w:ascii="Arial" w:hAnsi="Arial"/>
          <w:sz w:val="22"/>
        </w:rPr>
        <w:t xml:space="preserve">, </w:t>
      </w:r>
      <w:r w:rsidRPr="00DE6FDC">
        <w:rPr>
          <w:rFonts w:ascii="Arial" w:hAnsi="Arial"/>
          <w:sz w:val="22"/>
        </w:rPr>
        <w:t>1333-44.</w:t>
      </w:r>
    </w:p>
    <w:p w14:paraId="112D41C4" w14:textId="3E560B5C" w:rsidR="00FB15CE" w:rsidRPr="00DE6FDC" w:rsidRDefault="00FB15CE" w:rsidP="00A36CA7">
      <w:pPr>
        <w:pStyle w:val="ListNumber"/>
        <w:numPr>
          <w:ilvl w:val="0"/>
          <w:numId w:val="28"/>
        </w:numPr>
        <w:spacing w:after="120"/>
        <w:ind w:hanging="720"/>
        <w:jc w:val="both"/>
        <w:rPr>
          <w:rFonts w:cs="Arial"/>
          <w:szCs w:val="22"/>
        </w:rPr>
      </w:pPr>
      <w:r w:rsidRPr="00DE6FDC">
        <w:rPr>
          <w:rFonts w:ascii="Arial" w:hAnsi="Arial" w:cs="Arial"/>
          <w:sz w:val="22"/>
          <w:szCs w:val="22"/>
        </w:rPr>
        <w:lastRenderedPageBreak/>
        <w:t xml:space="preserve">Matsuoka, N., Patki, A., Tiwari, H. K., Allison, D. B., Johnson, S. B., Gregersen, P. K., Leibel, R. L., &amp; Chung, W. K. (2006). Association of K121Q polymorphism in ENPP1 (PC-1) with BMI in Caucasian and African-American adults. </w:t>
      </w:r>
      <w:r w:rsidRPr="00DE6FDC">
        <w:rPr>
          <w:rFonts w:ascii="Arial" w:hAnsi="Arial" w:cs="Arial"/>
          <w:i/>
          <w:sz w:val="22"/>
          <w:szCs w:val="22"/>
        </w:rPr>
        <w:t>International Journal of Obesity, 30</w:t>
      </w:r>
      <w:r w:rsidR="00565AFD" w:rsidRPr="00DE6FDC">
        <w:rPr>
          <w:rFonts w:ascii="Arial" w:hAnsi="Arial" w:cs="Arial"/>
          <w:sz w:val="22"/>
          <w:szCs w:val="22"/>
        </w:rPr>
        <w:t>(2)</w:t>
      </w:r>
      <w:r w:rsidRPr="00DE6FDC">
        <w:rPr>
          <w:rFonts w:ascii="Arial" w:hAnsi="Arial" w:cs="Arial"/>
          <w:i/>
          <w:sz w:val="22"/>
          <w:szCs w:val="22"/>
        </w:rPr>
        <w:t>,</w:t>
      </w:r>
      <w:r w:rsidRPr="00DE6FDC">
        <w:rPr>
          <w:rFonts w:ascii="Arial" w:hAnsi="Arial" w:cs="Arial"/>
          <w:sz w:val="22"/>
          <w:szCs w:val="22"/>
        </w:rPr>
        <w:t xml:space="preserve"> 233-237.</w:t>
      </w:r>
      <w:r w:rsidR="00565AFD" w:rsidRPr="00DE6FDC">
        <w:rPr>
          <w:rFonts w:ascii="Arial" w:hAnsi="Arial" w:cs="Arial"/>
          <w:sz w:val="22"/>
          <w:szCs w:val="22"/>
        </w:rPr>
        <w:t xml:space="preserve"> doi: 10.1038/sj.ijo.0803132</w:t>
      </w:r>
    </w:p>
    <w:p w14:paraId="1040A485" w14:textId="7D5460FE" w:rsidR="00275ACE" w:rsidRPr="00DE6FDC" w:rsidRDefault="00275ACE"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Higami</w:t>
      </w:r>
      <w:r w:rsidR="00A408DC" w:rsidRPr="00DE6FDC">
        <w:rPr>
          <w:rFonts w:ascii="Arial" w:hAnsi="Arial" w:cs="Arial"/>
          <w:sz w:val="22"/>
          <w:szCs w:val="22"/>
        </w:rPr>
        <w:t>,</w:t>
      </w:r>
      <w:r w:rsidRPr="00DE6FDC">
        <w:rPr>
          <w:rFonts w:ascii="Arial" w:hAnsi="Arial" w:cs="Arial"/>
          <w:sz w:val="22"/>
          <w:szCs w:val="22"/>
        </w:rPr>
        <w:t xml:space="preserve"> Y</w:t>
      </w:r>
      <w:r w:rsidR="00A408DC" w:rsidRPr="00DE6FDC">
        <w:rPr>
          <w:rFonts w:ascii="Arial" w:hAnsi="Arial" w:cs="Arial"/>
          <w:sz w:val="22"/>
          <w:szCs w:val="22"/>
        </w:rPr>
        <w:t>.</w:t>
      </w:r>
      <w:r w:rsidRPr="00DE6FDC">
        <w:rPr>
          <w:rFonts w:ascii="Arial" w:hAnsi="Arial" w:cs="Arial"/>
          <w:sz w:val="22"/>
          <w:szCs w:val="22"/>
        </w:rPr>
        <w:t>, Barger</w:t>
      </w:r>
      <w:r w:rsidR="00A408DC" w:rsidRPr="00DE6FDC">
        <w:rPr>
          <w:rFonts w:ascii="Arial" w:hAnsi="Arial" w:cs="Arial"/>
          <w:sz w:val="22"/>
          <w:szCs w:val="22"/>
        </w:rPr>
        <w:t>,</w:t>
      </w:r>
      <w:r w:rsidRPr="00DE6FDC">
        <w:rPr>
          <w:rFonts w:ascii="Arial" w:hAnsi="Arial" w:cs="Arial"/>
          <w:sz w:val="22"/>
          <w:szCs w:val="22"/>
        </w:rPr>
        <w:t xml:space="preserve"> J</w:t>
      </w:r>
      <w:r w:rsidR="00A408DC" w:rsidRPr="00DE6FDC">
        <w:rPr>
          <w:rFonts w:ascii="Arial" w:hAnsi="Arial" w:cs="Arial"/>
          <w:sz w:val="22"/>
          <w:szCs w:val="22"/>
        </w:rPr>
        <w:t xml:space="preserve">. </w:t>
      </w:r>
      <w:r w:rsidRPr="00DE6FDC">
        <w:rPr>
          <w:rFonts w:ascii="Arial" w:hAnsi="Arial" w:cs="Arial"/>
          <w:sz w:val="22"/>
          <w:szCs w:val="22"/>
        </w:rPr>
        <w:t>L</w:t>
      </w:r>
      <w:r w:rsidR="00A408DC" w:rsidRPr="00DE6FDC">
        <w:rPr>
          <w:rFonts w:ascii="Arial" w:hAnsi="Arial" w:cs="Arial"/>
          <w:sz w:val="22"/>
          <w:szCs w:val="22"/>
        </w:rPr>
        <w:t>.</w:t>
      </w:r>
      <w:r w:rsidRPr="00DE6FDC">
        <w:rPr>
          <w:rFonts w:ascii="Arial" w:hAnsi="Arial" w:cs="Arial"/>
          <w:sz w:val="22"/>
          <w:szCs w:val="22"/>
        </w:rPr>
        <w:t>, Page</w:t>
      </w:r>
      <w:r w:rsidR="00A408DC" w:rsidRPr="00DE6FDC">
        <w:rPr>
          <w:rFonts w:ascii="Arial" w:hAnsi="Arial" w:cs="Arial"/>
          <w:sz w:val="22"/>
          <w:szCs w:val="22"/>
        </w:rPr>
        <w:t>,</w:t>
      </w:r>
      <w:r w:rsidRPr="00DE6FDC">
        <w:rPr>
          <w:rFonts w:ascii="Arial" w:hAnsi="Arial" w:cs="Arial"/>
          <w:sz w:val="22"/>
          <w:szCs w:val="22"/>
        </w:rPr>
        <w:t xml:space="preserve"> G</w:t>
      </w:r>
      <w:r w:rsidR="00A408DC" w:rsidRPr="00DE6FDC">
        <w:rPr>
          <w:rFonts w:ascii="Arial" w:hAnsi="Arial" w:cs="Arial"/>
          <w:sz w:val="22"/>
          <w:szCs w:val="22"/>
        </w:rPr>
        <w:t xml:space="preserve">. </w:t>
      </w:r>
      <w:r w:rsidRPr="00DE6FDC">
        <w:rPr>
          <w:rFonts w:ascii="Arial" w:hAnsi="Arial" w:cs="Arial"/>
          <w:sz w:val="22"/>
          <w:szCs w:val="22"/>
        </w:rPr>
        <w:t>P</w:t>
      </w:r>
      <w:r w:rsidR="00A408DC" w:rsidRPr="00DE6FDC">
        <w:rPr>
          <w:rFonts w:ascii="Arial" w:hAnsi="Arial" w:cs="Arial"/>
          <w:sz w:val="22"/>
          <w:szCs w:val="22"/>
        </w:rPr>
        <w:t>.</w:t>
      </w:r>
      <w:r w:rsidRPr="00DE6FDC">
        <w:rPr>
          <w:rFonts w:ascii="Arial" w:hAnsi="Arial" w:cs="Arial"/>
          <w:sz w:val="22"/>
          <w:szCs w:val="22"/>
        </w:rPr>
        <w:t>, Allison</w:t>
      </w:r>
      <w:r w:rsidR="00A408DC"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Smith</w:t>
      </w:r>
      <w:r w:rsidR="00A408DC" w:rsidRPr="00DE6FDC">
        <w:rPr>
          <w:rFonts w:ascii="Arial" w:hAnsi="Arial" w:cs="Arial"/>
          <w:sz w:val="22"/>
          <w:szCs w:val="22"/>
        </w:rPr>
        <w:t>,</w:t>
      </w:r>
      <w:r w:rsidRPr="00DE6FDC">
        <w:rPr>
          <w:rFonts w:ascii="Arial" w:hAnsi="Arial" w:cs="Arial"/>
          <w:sz w:val="22"/>
          <w:szCs w:val="22"/>
        </w:rPr>
        <w:t xml:space="preserve"> S</w:t>
      </w:r>
      <w:r w:rsidR="00A408DC" w:rsidRPr="00DE6FDC">
        <w:rPr>
          <w:rFonts w:ascii="Arial" w:hAnsi="Arial" w:cs="Arial"/>
          <w:sz w:val="22"/>
          <w:szCs w:val="22"/>
        </w:rPr>
        <w:t xml:space="preserve">. </w:t>
      </w:r>
      <w:r w:rsidRPr="00DE6FDC">
        <w:rPr>
          <w:rFonts w:ascii="Arial" w:hAnsi="Arial" w:cs="Arial"/>
          <w:sz w:val="22"/>
          <w:szCs w:val="22"/>
        </w:rPr>
        <w:t>R</w:t>
      </w:r>
      <w:r w:rsidR="00A408DC" w:rsidRPr="00DE6FDC">
        <w:rPr>
          <w:rFonts w:ascii="Arial" w:hAnsi="Arial" w:cs="Arial"/>
          <w:sz w:val="22"/>
          <w:szCs w:val="22"/>
        </w:rPr>
        <w:t>.</w:t>
      </w:r>
      <w:r w:rsidRPr="00DE6FDC">
        <w:rPr>
          <w:rFonts w:ascii="Arial" w:hAnsi="Arial" w:cs="Arial"/>
          <w:sz w:val="22"/>
          <w:szCs w:val="22"/>
        </w:rPr>
        <w:t>, Prolla</w:t>
      </w:r>
      <w:r w:rsidR="00A408DC" w:rsidRPr="00DE6FDC">
        <w:rPr>
          <w:rFonts w:ascii="Arial" w:hAnsi="Arial" w:cs="Arial"/>
          <w:sz w:val="22"/>
          <w:szCs w:val="22"/>
        </w:rPr>
        <w:t>,</w:t>
      </w:r>
      <w:r w:rsidRPr="00DE6FDC">
        <w:rPr>
          <w:rFonts w:ascii="Arial" w:hAnsi="Arial" w:cs="Arial"/>
          <w:sz w:val="22"/>
          <w:szCs w:val="22"/>
        </w:rPr>
        <w:t xml:space="preserve"> T</w:t>
      </w:r>
      <w:r w:rsidR="00A408DC" w:rsidRPr="00DE6FDC">
        <w:rPr>
          <w:rFonts w:ascii="Arial" w:hAnsi="Arial" w:cs="Arial"/>
          <w:sz w:val="22"/>
          <w:szCs w:val="22"/>
        </w:rPr>
        <w:t xml:space="preserve">. </w:t>
      </w:r>
      <w:r w:rsidRPr="00DE6FDC">
        <w:rPr>
          <w:rFonts w:ascii="Arial" w:hAnsi="Arial" w:cs="Arial"/>
          <w:sz w:val="22"/>
          <w:szCs w:val="22"/>
        </w:rPr>
        <w:t>A</w:t>
      </w:r>
      <w:r w:rsidR="00A408DC" w:rsidRPr="00DE6FDC">
        <w:rPr>
          <w:rFonts w:ascii="Arial" w:hAnsi="Arial" w:cs="Arial"/>
          <w:sz w:val="22"/>
          <w:szCs w:val="22"/>
        </w:rPr>
        <w:t>.</w:t>
      </w:r>
      <w:r w:rsidRPr="00DE6FDC">
        <w:rPr>
          <w:rFonts w:ascii="Arial" w:hAnsi="Arial" w:cs="Arial"/>
          <w:sz w:val="22"/>
          <w:szCs w:val="22"/>
        </w:rPr>
        <w:t xml:space="preserve">, </w:t>
      </w:r>
      <w:r w:rsidR="00A408DC" w:rsidRPr="00DE6FDC">
        <w:rPr>
          <w:rFonts w:ascii="Arial" w:hAnsi="Arial" w:cs="Arial"/>
          <w:sz w:val="22"/>
          <w:szCs w:val="22"/>
        </w:rPr>
        <w:t xml:space="preserve">&amp; </w:t>
      </w:r>
      <w:r w:rsidRPr="00DE6FDC">
        <w:rPr>
          <w:rFonts w:ascii="Arial" w:hAnsi="Arial" w:cs="Arial"/>
          <w:sz w:val="22"/>
          <w:szCs w:val="22"/>
        </w:rPr>
        <w:t>Weindruch</w:t>
      </w:r>
      <w:r w:rsidR="00A408DC" w:rsidRPr="00DE6FDC">
        <w:rPr>
          <w:rFonts w:ascii="Arial" w:hAnsi="Arial" w:cs="Arial"/>
          <w:sz w:val="22"/>
          <w:szCs w:val="22"/>
        </w:rPr>
        <w:t>,</w:t>
      </w:r>
      <w:r w:rsidRPr="00DE6FDC">
        <w:rPr>
          <w:rFonts w:ascii="Arial" w:hAnsi="Arial" w:cs="Arial"/>
          <w:sz w:val="22"/>
          <w:szCs w:val="22"/>
        </w:rPr>
        <w:t xml:space="preserve"> R. </w:t>
      </w:r>
      <w:r w:rsidR="003B39E4" w:rsidRPr="00DE6FDC">
        <w:rPr>
          <w:rFonts w:ascii="Arial" w:hAnsi="Arial" w:cs="Arial"/>
          <w:sz w:val="22"/>
          <w:szCs w:val="22"/>
        </w:rPr>
        <w:t xml:space="preserve">(2006). </w:t>
      </w:r>
      <w:r w:rsidRPr="00DE6FDC">
        <w:rPr>
          <w:rFonts w:ascii="Arial" w:hAnsi="Arial" w:cs="Arial"/>
          <w:sz w:val="22"/>
          <w:szCs w:val="22"/>
        </w:rPr>
        <w:t xml:space="preserve">Energy restriction lowers the expression of genes linked to inflammation, the cytoskeleton, the extracellular matrix, and angiogenesis in mouse adipose tissue. </w:t>
      </w:r>
      <w:r w:rsidRPr="00DE6FDC">
        <w:rPr>
          <w:rFonts w:ascii="Arial" w:hAnsi="Arial" w:cs="Arial"/>
          <w:i/>
          <w:sz w:val="22"/>
          <w:szCs w:val="22"/>
        </w:rPr>
        <w:t>J</w:t>
      </w:r>
      <w:r w:rsidR="003B39E4" w:rsidRPr="00DE6FDC">
        <w:rPr>
          <w:rFonts w:ascii="Arial" w:hAnsi="Arial" w:cs="Arial"/>
          <w:i/>
          <w:sz w:val="22"/>
          <w:szCs w:val="22"/>
        </w:rPr>
        <w:t xml:space="preserve">ournal of </w:t>
      </w:r>
      <w:r w:rsidR="00EE52DA" w:rsidRPr="00DE6FDC">
        <w:rPr>
          <w:rFonts w:ascii="Arial" w:hAnsi="Arial" w:cs="Arial"/>
          <w:i/>
          <w:sz w:val="22"/>
          <w:szCs w:val="22"/>
        </w:rPr>
        <w:t>Nutrition, 136</w:t>
      </w:r>
      <w:r w:rsidR="003B39E4" w:rsidRPr="00DE6FDC">
        <w:rPr>
          <w:rFonts w:ascii="Arial" w:hAnsi="Arial" w:cs="Arial"/>
          <w:sz w:val="22"/>
          <w:szCs w:val="22"/>
        </w:rPr>
        <w:t xml:space="preserve">(2), </w:t>
      </w:r>
      <w:r w:rsidRPr="00DE6FDC">
        <w:rPr>
          <w:rFonts w:ascii="Arial" w:hAnsi="Arial" w:cs="Arial"/>
          <w:sz w:val="22"/>
          <w:szCs w:val="22"/>
        </w:rPr>
        <w:t>343-52.</w:t>
      </w:r>
      <w:r w:rsidR="00330F7E" w:rsidRPr="00DE6FDC">
        <w:rPr>
          <w:rFonts w:ascii="Arial" w:hAnsi="Arial" w:cs="Arial"/>
          <w:sz w:val="22"/>
          <w:szCs w:val="22"/>
        </w:rPr>
        <w:t xml:space="preserve"> </w:t>
      </w:r>
    </w:p>
    <w:p w14:paraId="1AF42B28" w14:textId="39C42059" w:rsidR="003F6091" w:rsidRPr="00DE6FDC" w:rsidRDefault="003F6091" w:rsidP="00A36CA7">
      <w:pPr>
        <w:pStyle w:val="ListNumber"/>
        <w:numPr>
          <w:ilvl w:val="0"/>
          <w:numId w:val="28"/>
        </w:numPr>
        <w:spacing w:after="120"/>
        <w:ind w:hanging="720"/>
        <w:jc w:val="both"/>
        <w:rPr>
          <w:rFonts w:ascii="Arial" w:hAnsi="Arial"/>
          <w:sz w:val="22"/>
        </w:rPr>
      </w:pPr>
      <w:r w:rsidRPr="00DE6FDC">
        <w:rPr>
          <w:rFonts w:ascii="Arial" w:hAnsi="Arial"/>
          <w:sz w:val="22"/>
        </w:rPr>
        <w:t>Haaz, S., Fontaine, K. R., Cutter, G., Limdi, N., Perumean-Chaney, S., &amp; Allison, D. B. (</w:t>
      </w:r>
      <w:r w:rsidR="00BD6A43" w:rsidRPr="00DE6FDC">
        <w:rPr>
          <w:rFonts w:ascii="Arial" w:hAnsi="Arial"/>
          <w:sz w:val="22"/>
        </w:rPr>
        <w:t>2006</w:t>
      </w:r>
      <w:r w:rsidRPr="00DE6FDC">
        <w:rPr>
          <w:rFonts w:ascii="Arial" w:hAnsi="Arial"/>
          <w:sz w:val="22"/>
        </w:rPr>
        <w:t xml:space="preserve">). Citrus </w:t>
      </w:r>
      <w:r w:rsidR="00A408DC" w:rsidRPr="00DE6FDC">
        <w:rPr>
          <w:rFonts w:ascii="Arial" w:hAnsi="Arial"/>
          <w:sz w:val="22"/>
        </w:rPr>
        <w:t>a</w:t>
      </w:r>
      <w:r w:rsidRPr="00DE6FDC">
        <w:rPr>
          <w:rFonts w:ascii="Arial" w:hAnsi="Arial"/>
          <w:sz w:val="22"/>
        </w:rPr>
        <w:t xml:space="preserve">urantium and </w:t>
      </w:r>
      <w:r w:rsidR="00A408DC" w:rsidRPr="00DE6FDC">
        <w:rPr>
          <w:rFonts w:ascii="Arial" w:hAnsi="Arial"/>
          <w:sz w:val="22"/>
        </w:rPr>
        <w:t>s</w:t>
      </w:r>
      <w:r w:rsidRPr="00DE6FDC">
        <w:rPr>
          <w:rFonts w:ascii="Arial" w:hAnsi="Arial"/>
          <w:sz w:val="22"/>
        </w:rPr>
        <w:t xml:space="preserve">ynephrine </w:t>
      </w:r>
      <w:r w:rsidR="00A408DC" w:rsidRPr="00DE6FDC">
        <w:rPr>
          <w:rFonts w:ascii="Arial" w:hAnsi="Arial"/>
          <w:sz w:val="22"/>
        </w:rPr>
        <w:t>a</w:t>
      </w:r>
      <w:r w:rsidRPr="00DE6FDC">
        <w:rPr>
          <w:rFonts w:ascii="Arial" w:hAnsi="Arial"/>
          <w:sz w:val="22"/>
        </w:rPr>
        <w:t xml:space="preserve">lkaloids in the </w:t>
      </w:r>
      <w:r w:rsidR="00A408DC" w:rsidRPr="00DE6FDC">
        <w:rPr>
          <w:rFonts w:ascii="Arial" w:hAnsi="Arial"/>
          <w:sz w:val="22"/>
        </w:rPr>
        <w:t>t</w:t>
      </w:r>
      <w:r w:rsidRPr="00DE6FDC">
        <w:rPr>
          <w:rFonts w:ascii="Arial" w:hAnsi="Arial"/>
          <w:sz w:val="22"/>
        </w:rPr>
        <w:t xml:space="preserve">reatment of </w:t>
      </w:r>
      <w:r w:rsidR="00A408DC" w:rsidRPr="00DE6FDC">
        <w:rPr>
          <w:rFonts w:ascii="Arial" w:hAnsi="Arial"/>
          <w:sz w:val="22"/>
        </w:rPr>
        <w:t>o</w:t>
      </w:r>
      <w:r w:rsidRPr="00DE6FDC">
        <w:rPr>
          <w:rFonts w:ascii="Arial" w:hAnsi="Arial"/>
          <w:sz w:val="22"/>
        </w:rPr>
        <w:t xml:space="preserve">verweight and </w:t>
      </w:r>
      <w:r w:rsidR="00A408DC" w:rsidRPr="00DE6FDC">
        <w:rPr>
          <w:rFonts w:ascii="Arial" w:hAnsi="Arial"/>
          <w:sz w:val="22"/>
        </w:rPr>
        <w:t>o</w:t>
      </w:r>
      <w:r w:rsidRPr="00DE6FDC">
        <w:rPr>
          <w:rFonts w:ascii="Arial" w:hAnsi="Arial"/>
          <w:sz w:val="22"/>
        </w:rPr>
        <w:t xml:space="preserve">besity: An </w:t>
      </w:r>
      <w:r w:rsidR="00A408DC" w:rsidRPr="00DE6FDC">
        <w:rPr>
          <w:rFonts w:ascii="Arial" w:hAnsi="Arial"/>
          <w:sz w:val="22"/>
        </w:rPr>
        <w:t>u</w:t>
      </w:r>
      <w:r w:rsidRPr="00DE6FDC">
        <w:rPr>
          <w:rFonts w:ascii="Arial" w:hAnsi="Arial"/>
          <w:sz w:val="22"/>
        </w:rPr>
        <w:t xml:space="preserve">pdate. </w:t>
      </w:r>
      <w:r w:rsidRPr="00DE6FDC">
        <w:rPr>
          <w:rFonts w:ascii="Arial" w:hAnsi="Arial"/>
          <w:i/>
          <w:sz w:val="22"/>
        </w:rPr>
        <w:t>Obesity Reviews</w:t>
      </w:r>
      <w:r w:rsidR="00BD6A43" w:rsidRPr="00DE6FDC">
        <w:rPr>
          <w:rFonts w:ascii="Arial" w:hAnsi="Arial"/>
          <w:i/>
          <w:sz w:val="22"/>
        </w:rPr>
        <w:t>,</w:t>
      </w:r>
      <w:r w:rsidR="00BD6A43" w:rsidRPr="00DE6FDC">
        <w:t xml:space="preserve"> </w:t>
      </w:r>
      <w:r w:rsidR="00BD6A43" w:rsidRPr="00DE6FDC">
        <w:rPr>
          <w:rFonts w:ascii="Arial" w:hAnsi="Arial"/>
          <w:i/>
          <w:sz w:val="22"/>
        </w:rPr>
        <w:t>7</w:t>
      </w:r>
      <w:r w:rsidR="00BD6A43" w:rsidRPr="00DE6FDC">
        <w:rPr>
          <w:rFonts w:ascii="Arial" w:hAnsi="Arial"/>
          <w:sz w:val="22"/>
        </w:rPr>
        <w:t>(1)</w:t>
      </w:r>
      <w:r w:rsidR="00D22F4D" w:rsidRPr="00DE6FDC">
        <w:rPr>
          <w:rFonts w:ascii="Arial" w:hAnsi="Arial"/>
          <w:sz w:val="22"/>
        </w:rPr>
        <w:t xml:space="preserve">, </w:t>
      </w:r>
      <w:r w:rsidR="00BD6A43" w:rsidRPr="00DE6FDC">
        <w:rPr>
          <w:rFonts w:ascii="Arial" w:hAnsi="Arial"/>
          <w:sz w:val="22"/>
        </w:rPr>
        <w:t>79-88.</w:t>
      </w:r>
    </w:p>
    <w:p w14:paraId="242850C9" w14:textId="62DACDB0" w:rsidR="008208F2" w:rsidRPr="00DE6FDC" w:rsidRDefault="0009682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Ard, J. D., Desmond, R. A., Allison, D. B., &amp; Conway, J. M. </w:t>
      </w:r>
      <w:r w:rsidR="008958B0" w:rsidRPr="00DE6FDC">
        <w:rPr>
          <w:rFonts w:ascii="Arial" w:hAnsi="Arial" w:cs="Arial"/>
          <w:sz w:val="22"/>
          <w:szCs w:val="22"/>
        </w:rPr>
        <w:t>(2006). Dietary restraint and disinhibition do not affect accuracy of 24-hour recall in a multiethnic population.</w:t>
      </w:r>
      <w:r w:rsidR="00330F7E" w:rsidRPr="00DE6FDC">
        <w:rPr>
          <w:rFonts w:ascii="Arial" w:hAnsi="Arial" w:cs="Arial"/>
          <w:sz w:val="22"/>
          <w:szCs w:val="22"/>
        </w:rPr>
        <w:t xml:space="preserve"> </w:t>
      </w:r>
      <w:r w:rsidR="008958B0" w:rsidRPr="00DE6FDC">
        <w:rPr>
          <w:rFonts w:ascii="Arial" w:hAnsi="Arial" w:cs="Arial"/>
          <w:i/>
          <w:sz w:val="22"/>
          <w:szCs w:val="22"/>
        </w:rPr>
        <w:t>Journal of the American Dietetic Association, 106</w:t>
      </w:r>
      <w:r w:rsidR="008958B0" w:rsidRPr="00DE6FDC">
        <w:rPr>
          <w:rFonts w:ascii="Arial" w:hAnsi="Arial" w:cs="Arial"/>
          <w:sz w:val="22"/>
          <w:szCs w:val="22"/>
        </w:rPr>
        <w:t>(3)</w:t>
      </w:r>
      <w:r w:rsidR="00D22F4D" w:rsidRPr="00DE6FDC">
        <w:rPr>
          <w:rFonts w:ascii="Arial" w:hAnsi="Arial" w:cs="Arial"/>
          <w:sz w:val="22"/>
          <w:szCs w:val="22"/>
        </w:rPr>
        <w:t>,</w:t>
      </w:r>
      <w:r w:rsidR="008958B0" w:rsidRPr="00DE6FDC">
        <w:rPr>
          <w:rFonts w:ascii="Arial" w:hAnsi="Arial" w:cs="Arial"/>
          <w:sz w:val="22"/>
          <w:szCs w:val="22"/>
        </w:rPr>
        <w:t xml:space="preserve"> 434-437</w:t>
      </w:r>
      <w:r w:rsidRPr="00DE6FDC">
        <w:rPr>
          <w:rFonts w:ascii="Arial" w:hAnsi="Arial" w:cs="Arial"/>
          <w:sz w:val="22"/>
          <w:szCs w:val="22"/>
        </w:rPr>
        <w:t>.</w:t>
      </w:r>
      <w:r w:rsidR="008208F2" w:rsidRPr="00DE6FDC">
        <w:rPr>
          <w:rFonts w:ascii="Arial" w:hAnsi="Arial" w:cs="Arial"/>
          <w:sz w:val="22"/>
          <w:szCs w:val="22"/>
        </w:rPr>
        <w:t xml:space="preserve"> </w:t>
      </w:r>
      <w:bookmarkEnd w:id="44"/>
    </w:p>
    <w:p w14:paraId="39AFEBC9" w14:textId="6815D672" w:rsidR="00D16E78" w:rsidRPr="00DE6FDC" w:rsidRDefault="00D16E7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Yi, N., Zinniel, D. K., Kim, K., Eisen, E. J., Bartolucci, A., Allison, D. B., Pomp, D. (</w:t>
      </w:r>
      <w:r w:rsidR="003B004B" w:rsidRPr="00DE6FDC">
        <w:rPr>
          <w:rFonts w:ascii="Arial" w:hAnsi="Arial" w:cs="Arial"/>
          <w:sz w:val="22"/>
          <w:szCs w:val="22"/>
        </w:rPr>
        <w:t>2006</w:t>
      </w:r>
      <w:r w:rsidRPr="00DE6FDC">
        <w:rPr>
          <w:rFonts w:ascii="Arial" w:hAnsi="Arial" w:cs="Arial"/>
          <w:sz w:val="22"/>
          <w:szCs w:val="22"/>
        </w:rPr>
        <w:t xml:space="preserve">). Bayesian </w:t>
      </w:r>
      <w:r w:rsidR="00C80789" w:rsidRPr="00DE6FDC">
        <w:rPr>
          <w:rFonts w:ascii="Arial" w:hAnsi="Arial" w:cs="Arial"/>
          <w:sz w:val="22"/>
          <w:szCs w:val="22"/>
        </w:rPr>
        <w:t>a</w:t>
      </w:r>
      <w:r w:rsidRPr="00DE6FDC">
        <w:rPr>
          <w:rFonts w:ascii="Arial" w:hAnsi="Arial" w:cs="Arial"/>
          <w:sz w:val="22"/>
          <w:szCs w:val="22"/>
        </w:rPr>
        <w:t xml:space="preserve">nalyses of </w:t>
      </w:r>
      <w:r w:rsidR="00C80789" w:rsidRPr="00DE6FDC">
        <w:rPr>
          <w:rFonts w:ascii="Arial" w:hAnsi="Arial" w:cs="Arial"/>
          <w:sz w:val="22"/>
          <w:szCs w:val="22"/>
        </w:rPr>
        <w:t>m</w:t>
      </w:r>
      <w:r w:rsidRPr="00DE6FDC">
        <w:rPr>
          <w:rFonts w:ascii="Arial" w:hAnsi="Arial" w:cs="Arial"/>
          <w:sz w:val="22"/>
          <w:szCs w:val="22"/>
        </w:rPr>
        <w:t xml:space="preserve">ultiple </w:t>
      </w:r>
      <w:r w:rsidR="00C80789" w:rsidRPr="00DE6FDC">
        <w:rPr>
          <w:rFonts w:ascii="Arial" w:hAnsi="Arial" w:cs="Arial"/>
          <w:sz w:val="22"/>
          <w:szCs w:val="22"/>
        </w:rPr>
        <w:t>e</w:t>
      </w:r>
      <w:r w:rsidRPr="00DE6FDC">
        <w:rPr>
          <w:rFonts w:ascii="Arial" w:hAnsi="Arial" w:cs="Arial"/>
          <w:sz w:val="22"/>
          <w:szCs w:val="22"/>
        </w:rPr>
        <w:t xml:space="preserve">pistatic QTL </w:t>
      </w:r>
      <w:r w:rsidR="00C80789" w:rsidRPr="00DE6FDC">
        <w:rPr>
          <w:rFonts w:ascii="Arial" w:hAnsi="Arial" w:cs="Arial"/>
          <w:sz w:val="22"/>
          <w:szCs w:val="22"/>
        </w:rPr>
        <w:t>m</w:t>
      </w:r>
      <w:r w:rsidRPr="00DE6FDC">
        <w:rPr>
          <w:rFonts w:ascii="Arial" w:hAnsi="Arial" w:cs="Arial"/>
          <w:sz w:val="22"/>
          <w:szCs w:val="22"/>
        </w:rPr>
        <w:t xml:space="preserve">odels for </w:t>
      </w:r>
      <w:r w:rsidR="00C80789" w:rsidRPr="00DE6FDC">
        <w:rPr>
          <w:rFonts w:ascii="Arial" w:hAnsi="Arial" w:cs="Arial"/>
          <w:sz w:val="22"/>
          <w:szCs w:val="22"/>
        </w:rPr>
        <w:t>b</w:t>
      </w:r>
      <w:r w:rsidRPr="00DE6FDC">
        <w:rPr>
          <w:rFonts w:ascii="Arial" w:hAnsi="Arial" w:cs="Arial"/>
          <w:sz w:val="22"/>
          <w:szCs w:val="22"/>
        </w:rPr>
        <w:t xml:space="preserve">ody </w:t>
      </w:r>
      <w:r w:rsidR="00C80789" w:rsidRPr="00DE6FDC">
        <w:rPr>
          <w:rFonts w:ascii="Arial" w:hAnsi="Arial" w:cs="Arial"/>
          <w:sz w:val="22"/>
          <w:szCs w:val="22"/>
        </w:rPr>
        <w:t>w</w:t>
      </w:r>
      <w:r w:rsidRPr="00DE6FDC">
        <w:rPr>
          <w:rFonts w:ascii="Arial" w:hAnsi="Arial" w:cs="Arial"/>
          <w:sz w:val="22"/>
          <w:szCs w:val="22"/>
        </w:rPr>
        <w:t xml:space="preserve">eight and </w:t>
      </w:r>
      <w:r w:rsidR="00C80789" w:rsidRPr="00DE6FDC">
        <w:rPr>
          <w:rFonts w:ascii="Arial" w:hAnsi="Arial" w:cs="Arial"/>
          <w:sz w:val="22"/>
          <w:szCs w:val="22"/>
        </w:rPr>
        <w:t>b</w:t>
      </w:r>
      <w:r w:rsidRPr="00DE6FDC">
        <w:rPr>
          <w:rFonts w:ascii="Arial" w:hAnsi="Arial" w:cs="Arial"/>
          <w:sz w:val="22"/>
          <w:szCs w:val="22"/>
        </w:rPr>
        <w:t xml:space="preserve">ody </w:t>
      </w:r>
      <w:r w:rsidR="00C80789" w:rsidRPr="00DE6FDC">
        <w:rPr>
          <w:rFonts w:ascii="Arial" w:hAnsi="Arial" w:cs="Arial"/>
          <w:sz w:val="22"/>
          <w:szCs w:val="22"/>
        </w:rPr>
        <w:t>c</w:t>
      </w:r>
      <w:r w:rsidRPr="00DE6FDC">
        <w:rPr>
          <w:rFonts w:ascii="Arial" w:hAnsi="Arial" w:cs="Arial"/>
          <w:sz w:val="22"/>
          <w:szCs w:val="22"/>
        </w:rPr>
        <w:t xml:space="preserve">omposition in </w:t>
      </w:r>
      <w:r w:rsidR="00C80789" w:rsidRPr="00DE6FDC">
        <w:rPr>
          <w:rFonts w:ascii="Arial" w:hAnsi="Arial" w:cs="Arial"/>
          <w:sz w:val="22"/>
          <w:szCs w:val="22"/>
        </w:rPr>
        <w:t>m</w:t>
      </w:r>
      <w:r w:rsidRPr="00DE6FDC">
        <w:rPr>
          <w:rFonts w:ascii="Arial" w:hAnsi="Arial" w:cs="Arial"/>
          <w:sz w:val="22"/>
          <w:szCs w:val="22"/>
        </w:rPr>
        <w:t xml:space="preserve">ice. </w:t>
      </w:r>
      <w:r w:rsidRPr="00DE6FDC">
        <w:rPr>
          <w:rFonts w:ascii="Arial" w:hAnsi="Arial" w:cs="Arial"/>
          <w:i/>
          <w:sz w:val="22"/>
          <w:szCs w:val="22"/>
        </w:rPr>
        <w:t>Genetics</w:t>
      </w:r>
      <w:r w:rsidR="003B004B" w:rsidRPr="00DE6FDC">
        <w:rPr>
          <w:rFonts w:ascii="Arial" w:hAnsi="Arial" w:cs="Arial"/>
          <w:sz w:val="22"/>
          <w:szCs w:val="22"/>
        </w:rPr>
        <w:t xml:space="preserve">, </w:t>
      </w:r>
      <w:r w:rsidR="003B004B" w:rsidRPr="00DE6FDC">
        <w:rPr>
          <w:rFonts w:ascii="Arial" w:hAnsi="Arial" w:cs="Arial"/>
          <w:i/>
          <w:sz w:val="22"/>
          <w:szCs w:val="22"/>
        </w:rPr>
        <w:t>87</w:t>
      </w:r>
      <w:r w:rsidR="003B004B" w:rsidRPr="00DE6FDC">
        <w:rPr>
          <w:rFonts w:ascii="Arial" w:hAnsi="Arial" w:cs="Arial"/>
          <w:sz w:val="22"/>
          <w:szCs w:val="22"/>
        </w:rPr>
        <w:t>(1)</w:t>
      </w:r>
      <w:r w:rsidR="00D22F4D" w:rsidRPr="00DE6FDC">
        <w:rPr>
          <w:rFonts w:ascii="Arial" w:hAnsi="Arial" w:cs="Arial"/>
          <w:sz w:val="22"/>
          <w:szCs w:val="22"/>
        </w:rPr>
        <w:t xml:space="preserve">, </w:t>
      </w:r>
      <w:r w:rsidR="003B004B" w:rsidRPr="00DE6FDC">
        <w:rPr>
          <w:rFonts w:ascii="Arial" w:hAnsi="Arial" w:cs="Arial"/>
          <w:sz w:val="22"/>
          <w:szCs w:val="22"/>
        </w:rPr>
        <w:t>45-60.</w:t>
      </w:r>
    </w:p>
    <w:p w14:paraId="2CF563C6" w14:textId="47627F4D" w:rsidR="00B6038A" w:rsidRPr="00DE6FDC" w:rsidRDefault="00B6038A"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Kim, K., Page, G. P., Beasley, T. M., Barnes, S., Scheirer, K. E., &amp; Allison, D. B. (</w:t>
      </w:r>
      <w:r w:rsidR="00A337CC" w:rsidRPr="00DE6FDC">
        <w:rPr>
          <w:rFonts w:ascii="Arial" w:hAnsi="Arial" w:cs="Arial"/>
          <w:sz w:val="22"/>
          <w:szCs w:val="22"/>
        </w:rPr>
        <w:t>2006</w:t>
      </w:r>
      <w:r w:rsidRPr="00DE6FDC">
        <w:rPr>
          <w:rFonts w:ascii="Arial" w:hAnsi="Arial" w:cs="Arial"/>
          <w:sz w:val="22"/>
          <w:szCs w:val="22"/>
        </w:rPr>
        <w:t xml:space="preserve">). A Proposed </w:t>
      </w:r>
      <w:r w:rsidR="00C80789" w:rsidRPr="00DE6FDC">
        <w:rPr>
          <w:rFonts w:ascii="Arial" w:hAnsi="Arial" w:cs="Arial"/>
          <w:sz w:val="22"/>
          <w:szCs w:val="22"/>
        </w:rPr>
        <w:t>m</w:t>
      </w:r>
      <w:r w:rsidRPr="00DE6FDC">
        <w:rPr>
          <w:rFonts w:ascii="Arial" w:hAnsi="Arial" w:cs="Arial"/>
          <w:sz w:val="22"/>
          <w:szCs w:val="22"/>
        </w:rPr>
        <w:t xml:space="preserve">etric for </w:t>
      </w:r>
      <w:r w:rsidR="00C80789" w:rsidRPr="00DE6FDC">
        <w:rPr>
          <w:rFonts w:ascii="Arial" w:hAnsi="Arial" w:cs="Arial"/>
          <w:sz w:val="22"/>
          <w:szCs w:val="22"/>
        </w:rPr>
        <w:t>a</w:t>
      </w:r>
      <w:r w:rsidRPr="00DE6FDC">
        <w:rPr>
          <w:rFonts w:ascii="Arial" w:hAnsi="Arial" w:cs="Arial"/>
          <w:sz w:val="22"/>
          <w:szCs w:val="22"/>
        </w:rPr>
        <w:t xml:space="preserve">ssessing the </w:t>
      </w:r>
      <w:r w:rsidR="00C80789" w:rsidRPr="00DE6FDC">
        <w:rPr>
          <w:rFonts w:ascii="Arial" w:hAnsi="Arial" w:cs="Arial"/>
          <w:sz w:val="22"/>
          <w:szCs w:val="22"/>
        </w:rPr>
        <w:t>m</w:t>
      </w:r>
      <w:r w:rsidRPr="00DE6FDC">
        <w:rPr>
          <w:rFonts w:ascii="Arial" w:hAnsi="Arial" w:cs="Arial"/>
          <w:sz w:val="22"/>
          <w:szCs w:val="22"/>
        </w:rPr>
        <w:t xml:space="preserve">easurement </w:t>
      </w:r>
      <w:r w:rsidR="00C80789" w:rsidRPr="00DE6FDC">
        <w:rPr>
          <w:rFonts w:ascii="Arial" w:hAnsi="Arial" w:cs="Arial"/>
          <w:sz w:val="22"/>
          <w:szCs w:val="22"/>
        </w:rPr>
        <w:t>q</w:t>
      </w:r>
      <w:r w:rsidRPr="00DE6FDC">
        <w:rPr>
          <w:rFonts w:ascii="Arial" w:hAnsi="Arial" w:cs="Arial"/>
          <w:sz w:val="22"/>
          <w:szCs w:val="22"/>
        </w:rPr>
        <w:t xml:space="preserve">uality of </w:t>
      </w:r>
      <w:r w:rsidR="00C80789" w:rsidRPr="00DE6FDC">
        <w:rPr>
          <w:rFonts w:ascii="Arial" w:hAnsi="Arial" w:cs="Arial"/>
          <w:sz w:val="22"/>
          <w:szCs w:val="22"/>
        </w:rPr>
        <w:t>i</w:t>
      </w:r>
      <w:r w:rsidRPr="00DE6FDC">
        <w:rPr>
          <w:rFonts w:ascii="Arial" w:hAnsi="Arial" w:cs="Arial"/>
          <w:sz w:val="22"/>
          <w:szCs w:val="22"/>
        </w:rPr>
        <w:t xml:space="preserve">ndividual </w:t>
      </w:r>
      <w:r w:rsidR="00C80789" w:rsidRPr="00DE6FDC">
        <w:rPr>
          <w:rFonts w:ascii="Arial" w:hAnsi="Arial" w:cs="Arial"/>
          <w:sz w:val="22"/>
          <w:szCs w:val="22"/>
        </w:rPr>
        <w:t>m</w:t>
      </w:r>
      <w:r w:rsidRPr="00DE6FDC">
        <w:rPr>
          <w:rFonts w:ascii="Arial" w:hAnsi="Arial" w:cs="Arial"/>
          <w:sz w:val="22"/>
          <w:szCs w:val="22"/>
        </w:rPr>
        <w:t xml:space="preserve">icroarrays. </w:t>
      </w:r>
      <w:r w:rsidRPr="00DE6FDC">
        <w:rPr>
          <w:rFonts w:ascii="Arial" w:hAnsi="Arial" w:cs="Arial"/>
          <w:i/>
          <w:sz w:val="22"/>
          <w:szCs w:val="22"/>
        </w:rPr>
        <w:t>BMC Bioinformatics</w:t>
      </w:r>
      <w:r w:rsidR="00A337CC" w:rsidRPr="00DE6FDC">
        <w:rPr>
          <w:rFonts w:ascii="Arial" w:hAnsi="Arial" w:cs="Arial"/>
          <w:i/>
          <w:sz w:val="22"/>
          <w:szCs w:val="22"/>
        </w:rPr>
        <w:t>, 7</w:t>
      </w:r>
      <w:r w:rsidR="00D22F4D" w:rsidRPr="00DE6FDC">
        <w:rPr>
          <w:rFonts w:ascii="Arial" w:hAnsi="Arial" w:cs="Arial"/>
          <w:sz w:val="22"/>
          <w:szCs w:val="22"/>
        </w:rPr>
        <w:t xml:space="preserve">, </w:t>
      </w:r>
      <w:r w:rsidR="00A337CC" w:rsidRPr="00DE6FDC">
        <w:rPr>
          <w:rFonts w:ascii="Arial" w:hAnsi="Arial" w:cs="Arial"/>
          <w:sz w:val="22"/>
          <w:szCs w:val="22"/>
        </w:rPr>
        <w:t>35</w:t>
      </w:r>
      <w:r w:rsidRPr="00DE6FDC">
        <w:rPr>
          <w:rFonts w:ascii="Arial" w:hAnsi="Arial" w:cs="Arial"/>
          <w:sz w:val="22"/>
          <w:szCs w:val="22"/>
        </w:rPr>
        <w:t>.</w:t>
      </w:r>
    </w:p>
    <w:p w14:paraId="5D017008" w14:textId="49DCA9B5" w:rsidR="008D4EAF" w:rsidRPr="00DE6FDC" w:rsidRDefault="008D4EAF"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Page, G. P., Edwards, J., W., Yelisetti, P., Wang, J., Trivedi, P., &amp; Allison, D. B. (</w:t>
      </w:r>
      <w:r w:rsidR="00511F5F" w:rsidRPr="00DE6FDC">
        <w:rPr>
          <w:rFonts w:ascii="Arial" w:hAnsi="Arial" w:cs="Arial"/>
          <w:sz w:val="22"/>
          <w:szCs w:val="22"/>
        </w:rPr>
        <w:t>2006</w:t>
      </w:r>
      <w:r w:rsidRPr="00DE6FDC">
        <w:rPr>
          <w:rFonts w:ascii="Arial" w:hAnsi="Arial" w:cs="Arial"/>
          <w:sz w:val="22"/>
          <w:szCs w:val="22"/>
        </w:rPr>
        <w:t xml:space="preserve">). The PowerAtlas: A </w:t>
      </w:r>
      <w:r w:rsidR="002E5EDB" w:rsidRPr="00DE6FDC">
        <w:rPr>
          <w:rFonts w:ascii="Arial" w:hAnsi="Arial" w:cs="Arial"/>
          <w:sz w:val="22"/>
          <w:szCs w:val="22"/>
        </w:rPr>
        <w:t>p</w:t>
      </w:r>
      <w:r w:rsidRPr="00DE6FDC">
        <w:rPr>
          <w:rFonts w:ascii="Arial" w:hAnsi="Arial" w:cs="Arial"/>
          <w:sz w:val="22"/>
          <w:szCs w:val="22"/>
        </w:rPr>
        <w:t xml:space="preserve">ower and </w:t>
      </w:r>
      <w:r w:rsidR="002E5EDB" w:rsidRPr="00DE6FDC">
        <w:rPr>
          <w:rFonts w:ascii="Arial" w:hAnsi="Arial" w:cs="Arial"/>
          <w:sz w:val="22"/>
          <w:szCs w:val="22"/>
        </w:rPr>
        <w:t>s</w:t>
      </w:r>
      <w:r w:rsidRPr="00DE6FDC">
        <w:rPr>
          <w:rFonts w:ascii="Arial" w:hAnsi="Arial" w:cs="Arial"/>
          <w:sz w:val="22"/>
          <w:szCs w:val="22"/>
        </w:rPr>
        <w:t xml:space="preserve">ample </w:t>
      </w:r>
      <w:r w:rsidR="002E5EDB" w:rsidRPr="00DE6FDC">
        <w:rPr>
          <w:rFonts w:ascii="Arial" w:hAnsi="Arial" w:cs="Arial"/>
          <w:sz w:val="22"/>
          <w:szCs w:val="22"/>
        </w:rPr>
        <w:t>s</w:t>
      </w:r>
      <w:r w:rsidRPr="00DE6FDC">
        <w:rPr>
          <w:rFonts w:ascii="Arial" w:hAnsi="Arial" w:cs="Arial"/>
          <w:sz w:val="22"/>
          <w:szCs w:val="22"/>
        </w:rPr>
        <w:t xml:space="preserve">ize </w:t>
      </w:r>
      <w:r w:rsidR="002E5EDB" w:rsidRPr="00DE6FDC">
        <w:rPr>
          <w:rFonts w:ascii="Arial" w:hAnsi="Arial" w:cs="Arial"/>
          <w:sz w:val="22"/>
          <w:szCs w:val="22"/>
        </w:rPr>
        <w:t>a</w:t>
      </w:r>
      <w:r w:rsidRPr="00DE6FDC">
        <w:rPr>
          <w:rFonts w:ascii="Arial" w:hAnsi="Arial" w:cs="Arial"/>
          <w:sz w:val="22"/>
          <w:szCs w:val="22"/>
        </w:rPr>
        <w:t xml:space="preserve">tlas for </w:t>
      </w:r>
      <w:r w:rsidR="002E5EDB" w:rsidRPr="00DE6FDC">
        <w:rPr>
          <w:rFonts w:ascii="Arial" w:hAnsi="Arial" w:cs="Arial"/>
          <w:sz w:val="22"/>
          <w:szCs w:val="22"/>
        </w:rPr>
        <w:t>m</w:t>
      </w:r>
      <w:r w:rsidRPr="00DE6FDC">
        <w:rPr>
          <w:rFonts w:ascii="Arial" w:hAnsi="Arial" w:cs="Arial"/>
          <w:sz w:val="22"/>
          <w:szCs w:val="22"/>
        </w:rPr>
        <w:t xml:space="preserve">icroarray </w:t>
      </w:r>
      <w:r w:rsidR="002E5EDB" w:rsidRPr="00DE6FDC">
        <w:rPr>
          <w:rFonts w:ascii="Arial" w:hAnsi="Arial" w:cs="Arial"/>
          <w:sz w:val="22"/>
          <w:szCs w:val="22"/>
        </w:rPr>
        <w:t>e</w:t>
      </w:r>
      <w:r w:rsidRPr="00DE6FDC">
        <w:rPr>
          <w:rFonts w:ascii="Arial" w:hAnsi="Arial" w:cs="Arial"/>
          <w:sz w:val="22"/>
          <w:szCs w:val="22"/>
        </w:rPr>
        <w:t xml:space="preserve">xperimental </w:t>
      </w:r>
      <w:r w:rsidR="002E5EDB" w:rsidRPr="00DE6FDC">
        <w:rPr>
          <w:rFonts w:ascii="Arial" w:hAnsi="Arial" w:cs="Arial"/>
          <w:sz w:val="22"/>
          <w:szCs w:val="22"/>
        </w:rPr>
        <w:t>d</w:t>
      </w:r>
      <w:r w:rsidRPr="00DE6FDC">
        <w:rPr>
          <w:rFonts w:ascii="Arial" w:hAnsi="Arial" w:cs="Arial"/>
          <w:sz w:val="22"/>
          <w:szCs w:val="22"/>
        </w:rPr>
        <w:t xml:space="preserve">esign and </w:t>
      </w:r>
      <w:r w:rsidR="002E5EDB" w:rsidRPr="00DE6FDC">
        <w:rPr>
          <w:rFonts w:ascii="Arial" w:hAnsi="Arial" w:cs="Arial"/>
          <w:sz w:val="22"/>
          <w:szCs w:val="22"/>
        </w:rPr>
        <w:t>r</w:t>
      </w:r>
      <w:r w:rsidRPr="00DE6FDC">
        <w:rPr>
          <w:rFonts w:ascii="Arial" w:hAnsi="Arial" w:cs="Arial"/>
          <w:sz w:val="22"/>
          <w:szCs w:val="22"/>
        </w:rPr>
        <w:t xml:space="preserve">esearch. </w:t>
      </w:r>
      <w:r w:rsidRPr="00DE6FDC">
        <w:rPr>
          <w:rFonts w:ascii="Arial" w:hAnsi="Arial" w:cs="Arial"/>
          <w:i/>
          <w:sz w:val="22"/>
          <w:szCs w:val="22"/>
        </w:rPr>
        <w:t>BMC Bioinformatics</w:t>
      </w:r>
      <w:r w:rsidR="00511F5F" w:rsidRPr="00DE6FDC">
        <w:rPr>
          <w:rFonts w:ascii="Arial" w:hAnsi="Arial" w:cs="Arial"/>
          <w:i/>
          <w:sz w:val="22"/>
          <w:szCs w:val="22"/>
        </w:rPr>
        <w:t>,7</w:t>
      </w:r>
      <w:r w:rsidR="00D22F4D" w:rsidRPr="00DE6FDC">
        <w:rPr>
          <w:rFonts w:ascii="Arial" w:hAnsi="Arial" w:cs="Arial"/>
          <w:i/>
          <w:sz w:val="22"/>
          <w:szCs w:val="22"/>
        </w:rPr>
        <w:t xml:space="preserve">, </w:t>
      </w:r>
      <w:r w:rsidR="00511F5F" w:rsidRPr="00DE6FDC">
        <w:rPr>
          <w:rFonts w:ascii="Arial" w:hAnsi="Arial" w:cs="Arial"/>
          <w:sz w:val="22"/>
          <w:szCs w:val="22"/>
        </w:rPr>
        <w:t>84</w:t>
      </w:r>
      <w:r w:rsidRPr="00DE6FDC">
        <w:rPr>
          <w:rFonts w:ascii="Arial" w:hAnsi="Arial" w:cs="Arial"/>
          <w:sz w:val="22"/>
          <w:szCs w:val="22"/>
        </w:rPr>
        <w:t>.</w:t>
      </w:r>
    </w:p>
    <w:p w14:paraId="1B33B93A" w14:textId="6CA94798" w:rsidR="00497952" w:rsidRPr="00DE6FDC" w:rsidRDefault="00497952"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Allison, D. B., Cui, X., Page, G. P, &amp; Sabripour, M. (</w:t>
      </w:r>
      <w:r w:rsidR="005F64DF" w:rsidRPr="00DE6FDC">
        <w:rPr>
          <w:rFonts w:ascii="Arial" w:hAnsi="Arial" w:cs="Arial"/>
          <w:sz w:val="22"/>
          <w:szCs w:val="22"/>
        </w:rPr>
        <w:t>2006</w:t>
      </w:r>
      <w:r w:rsidRPr="00DE6FDC">
        <w:rPr>
          <w:rFonts w:ascii="Arial" w:hAnsi="Arial" w:cs="Arial"/>
          <w:sz w:val="22"/>
          <w:szCs w:val="22"/>
        </w:rPr>
        <w:t xml:space="preserve">). Microarray </w:t>
      </w:r>
      <w:r w:rsidR="002E5EDB" w:rsidRPr="00DE6FDC">
        <w:rPr>
          <w:rFonts w:ascii="Arial" w:hAnsi="Arial" w:cs="Arial"/>
          <w:sz w:val="22"/>
          <w:szCs w:val="22"/>
        </w:rPr>
        <w:t>d</w:t>
      </w:r>
      <w:r w:rsidRPr="00DE6FDC">
        <w:rPr>
          <w:rFonts w:ascii="Arial" w:hAnsi="Arial" w:cs="Arial"/>
          <w:sz w:val="22"/>
          <w:szCs w:val="22"/>
        </w:rPr>
        <w:t xml:space="preserve">ata </w:t>
      </w:r>
      <w:r w:rsidR="002E5EDB" w:rsidRPr="00DE6FDC">
        <w:rPr>
          <w:rFonts w:ascii="Arial" w:hAnsi="Arial" w:cs="Arial"/>
          <w:sz w:val="22"/>
          <w:szCs w:val="22"/>
        </w:rPr>
        <w:t>a</w:t>
      </w:r>
      <w:r w:rsidRPr="00DE6FDC">
        <w:rPr>
          <w:rFonts w:ascii="Arial" w:hAnsi="Arial" w:cs="Arial"/>
          <w:sz w:val="22"/>
          <w:szCs w:val="22"/>
        </w:rPr>
        <w:t xml:space="preserve">nalysis: From </w:t>
      </w:r>
      <w:r w:rsidR="002E5EDB" w:rsidRPr="00DE6FDC">
        <w:rPr>
          <w:rFonts w:ascii="Arial" w:hAnsi="Arial" w:cs="Arial"/>
          <w:i/>
          <w:sz w:val="22"/>
          <w:szCs w:val="22"/>
        </w:rPr>
        <w:t>d</w:t>
      </w:r>
      <w:r w:rsidRPr="00DE6FDC">
        <w:rPr>
          <w:rFonts w:ascii="Arial" w:hAnsi="Arial" w:cs="Arial"/>
          <w:i/>
          <w:sz w:val="22"/>
          <w:szCs w:val="22"/>
        </w:rPr>
        <w:t>is</w:t>
      </w:r>
      <w:r w:rsidRPr="00DE6FDC">
        <w:rPr>
          <w:rFonts w:ascii="Arial" w:hAnsi="Arial" w:cs="Arial"/>
          <w:sz w:val="22"/>
          <w:szCs w:val="22"/>
        </w:rPr>
        <w:t xml:space="preserve">-array to </w:t>
      </w:r>
      <w:r w:rsidR="002E5EDB" w:rsidRPr="00DE6FDC">
        <w:rPr>
          <w:rFonts w:ascii="Arial" w:hAnsi="Arial" w:cs="Arial"/>
          <w:sz w:val="22"/>
          <w:szCs w:val="22"/>
        </w:rPr>
        <w:t>c</w:t>
      </w:r>
      <w:r w:rsidRPr="00DE6FDC">
        <w:rPr>
          <w:rFonts w:ascii="Arial" w:hAnsi="Arial" w:cs="Arial"/>
          <w:sz w:val="22"/>
          <w:szCs w:val="22"/>
        </w:rPr>
        <w:t xml:space="preserve">onsolidation &amp; </w:t>
      </w:r>
      <w:r w:rsidR="002E5EDB" w:rsidRPr="00DE6FDC">
        <w:rPr>
          <w:rFonts w:ascii="Arial" w:hAnsi="Arial" w:cs="Arial"/>
          <w:sz w:val="22"/>
          <w:szCs w:val="22"/>
        </w:rPr>
        <w:t>c</w:t>
      </w:r>
      <w:r w:rsidRPr="00DE6FDC">
        <w:rPr>
          <w:rFonts w:ascii="Arial" w:hAnsi="Arial" w:cs="Arial"/>
          <w:sz w:val="22"/>
          <w:szCs w:val="22"/>
        </w:rPr>
        <w:t xml:space="preserve">onsensus. </w:t>
      </w:r>
      <w:r w:rsidRPr="00DE6FDC">
        <w:rPr>
          <w:rFonts w:ascii="Arial" w:hAnsi="Arial" w:cs="Arial"/>
          <w:i/>
          <w:sz w:val="22"/>
          <w:szCs w:val="22"/>
        </w:rPr>
        <w:t>Nature Reviews Genetics</w:t>
      </w:r>
      <w:r w:rsidR="005F64DF" w:rsidRPr="00DE6FDC">
        <w:rPr>
          <w:rFonts w:ascii="Arial" w:hAnsi="Arial" w:cs="Arial"/>
          <w:i/>
          <w:sz w:val="22"/>
          <w:szCs w:val="22"/>
        </w:rPr>
        <w:t>, 7</w:t>
      </w:r>
      <w:r w:rsidR="002414DB" w:rsidRPr="00DE6FDC">
        <w:rPr>
          <w:rFonts w:ascii="Arial" w:hAnsi="Arial" w:cs="Arial"/>
          <w:sz w:val="22"/>
          <w:szCs w:val="22"/>
        </w:rPr>
        <w:t>(1)</w:t>
      </w:r>
      <w:r w:rsidR="005F64DF" w:rsidRPr="00DE6FDC">
        <w:rPr>
          <w:rFonts w:ascii="Arial" w:hAnsi="Arial" w:cs="Arial"/>
          <w:i/>
          <w:sz w:val="22"/>
          <w:szCs w:val="22"/>
        </w:rPr>
        <w:t>, 55-65</w:t>
      </w:r>
      <w:r w:rsidRPr="00DE6FDC">
        <w:rPr>
          <w:rFonts w:ascii="Arial" w:hAnsi="Arial" w:cs="Arial"/>
          <w:sz w:val="22"/>
          <w:szCs w:val="22"/>
        </w:rPr>
        <w:t>.</w:t>
      </w:r>
    </w:p>
    <w:p w14:paraId="2A55A323" w14:textId="7BF7A2E0" w:rsidR="00125D33" w:rsidRPr="00DE6FDC" w:rsidRDefault="00125D33"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Wilson</w:t>
      </w:r>
      <w:r w:rsidR="002E5EDB" w:rsidRPr="00DE6FDC">
        <w:rPr>
          <w:rFonts w:ascii="Arial" w:hAnsi="Arial" w:cs="Arial"/>
          <w:sz w:val="22"/>
          <w:szCs w:val="22"/>
        </w:rPr>
        <w:t>,</w:t>
      </w:r>
      <w:r w:rsidRPr="00DE6FDC">
        <w:rPr>
          <w:rFonts w:ascii="Arial" w:hAnsi="Arial" w:cs="Arial"/>
          <w:sz w:val="22"/>
          <w:szCs w:val="22"/>
        </w:rPr>
        <w:t xml:space="preserve"> N</w:t>
      </w:r>
      <w:r w:rsidR="002E5EDB" w:rsidRPr="00DE6FDC">
        <w:rPr>
          <w:rFonts w:ascii="Arial" w:hAnsi="Arial" w:cs="Arial"/>
          <w:sz w:val="22"/>
          <w:szCs w:val="22"/>
        </w:rPr>
        <w:t xml:space="preserve">. </w:t>
      </w:r>
      <w:r w:rsidRPr="00DE6FDC">
        <w:rPr>
          <w:rFonts w:ascii="Arial" w:hAnsi="Arial" w:cs="Arial"/>
          <w:sz w:val="22"/>
          <w:szCs w:val="22"/>
        </w:rPr>
        <w:t>A</w:t>
      </w:r>
      <w:r w:rsidR="002E5EDB" w:rsidRPr="00DE6FDC">
        <w:rPr>
          <w:rFonts w:ascii="Arial" w:hAnsi="Arial" w:cs="Arial"/>
          <w:sz w:val="22"/>
          <w:szCs w:val="22"/>
        </w:rPr>
        <w:t>.</w:t>
      </w:r>
      <w:r w:rsidRPr="00DE6FDC">
        <w:rPr>
          <w:rFonts w:ascii="Arial" w:hAnsi="Arial" w:cs="Arial"/>
          <w:sz w:val="22"/>
          <w:szCs w:val="22"/>
        </w:rPr>
        <w:t>, Reed</w:t>
      </w:r>
      <w:r w:rsidR="002E5EDB" w:rsidRPr="00DE6FDC">
        <w:rPr>
          <w:rFonts w:ascii="Arial" w:hAnsi="Arial" w:cs="Arial"/>
          <w:sz w:val="22"/>
          <w:szCs w:val="22"/>
        </w:rPr>
        <w:t>,</w:t>
      </w:r>
      <w:r w:rsidRPr="00DE6FDC">
        <w:rPr>
          <w:rFonts w:ascii="Arial" w:hAnsi="Arial" w:cs="Arial"/>
          <w:sz w:val="22"/>
          <w:szCs w:val="22"/>
        </w:rPr>
        <w:t xml:space="preserve"> J</w:t>
      </w:r>
      <w:r w:rsidR="002E5EDB" w:rsidRPr="00DE6FDC">
        <w:rPr>
          <w:rFonts w:ascii="Arial" w:hAnsi="Arial" w:cs="Arial"/>
          <w:sz w:val="22"/>
          <w:szCs w:val="22"/>
        </w:rPr>
        <w:t>.</w:t>
      </w:r>
      <w:r w:rsidRPr="00DE6FDC">
        <w:rPr>
          <w:rFonts w:ascii="Arial" w:hAnsi="Arial" w:cs="Arial"/>
          <w:sz w:val="22"/>
          <w:szCs w:val="22"/>
        </w:rPr>
        <w:t>, Napoe</w:t>
      </w:r>
      <w:r w:rsidR="002E5EDB" w:rsidRPr="00DE6FDC">
        <w:rPr>
          <w:rFonts w:ascii="Arial" w:hAnsi="Arial" w:cs="Arial"/>
          <w:sz w:val="22"/>
          <w:szCs w:val="22"/>
        </w:rPr>
        <w:t>,</w:t>
      </w:r>
      <w:r w:rsidRPr="00DE6FDC">
        <w:rPr>
          <w:rFonts w:ascii="Arial" w:hAnsi="Arial" w:cs="Arial"/>
          <w:sz w:val="22"/>
          <w:szCs w:val="22"/>
        </w:rPr>
        <w:t xml:space="preserve"> G</w:t>
      </w:r>
      <w:r w:rsidR="002E5EDB" w:rsidRPr="00DE6FDC">
        <w:rPr>
          <w:rFonts w:ascii="Arial" w:hAnsi="Arial" w:cs="Arial"/>
          <w:sz w:val="22"/>
          <w:szCs w:val="22"/>
        </w:rPr>
        <w:t xml:space="preserve">. </w:t>
      </w:r>
      <w:r w:rsidRPr="00DE6FDC">
        <w:rPr>
          <w:rFonts w:ascii="Arial" w:hAnsi="Arial" w:cs="Arial"/>
          <w:sz w:val="22"/>
          <w:szCs w:val="22"/>
        </w:rPr>
        <w:t>S</w:t>
      </w:r>
      <w:r w:rsidR="002E5EDB" w:rsidRPr="00DE6FDC">
        <w:rPr>
          <w:rFonts w:ascii="Arial" w:hAnsi="Arial" w:cs="Arial"/>
          <w:sz w:val="22"/>
          <w:szCs w:val="22"/>
        </w:rPr>
        <w:t>.</w:t>
      </w:r>
      <w:r w:rsidRPr="00DE6FDC">
        <w:rPr>
          <w:rFonts w:ascii="Arial" w:hAnsi="Arial" w:cs="Arial"/>
          <w:sz w:val="22"/>
          <w:szCs w:val="22"/>
        </w:rPr>
        <w:t>, Piaskowski</w:t>
      </w:r>
      <w:r w:rsidR="002E5EDB" w:rsidRPr="00DE6FDC">
        <w:rPr>
          <w:rFonts w:ascii="Arial" w:hAnsi="Arial" w:cs="Arial"/>
          <w:sz w:val="22"/>
          <w:szCs w:val="22"/>
        </w:rPr>
        <w:t>,</w:t>
      </w:r>
      <w:r w:rsidRPr="00DE6FDC">
        <w:rPr>
          <w:rFonts w:ascii="Arial" w:hAnsi="Arial" w:cs="Arial"/>
          <w:sz w:val="22"/>
          <w:szCs w:val="22"/>
        </w:rPr>
        <w:t xml:space="preserve"> S</w:t>
      </w:r>
      <w:r w:rsidR="002E5EDB" w:rsidRPr="00DE6FDC">
        <w:rPr>
          <w:rFonts w:ascii="Arial" w:hAnsi="Arial" w:cs="Arial"/>
          <w:sz w:val="22"/>
          <w:szCs w:val="22"/>
        </w:rPr>
        <w:t>.</w:t>
      </w:r>
      <w:r w:rsidRPr="00DE6FDC">
        <w:rPr>
          <w:rFonts w:ascii="Arial" w:hAnsi="Arial" w:cs="Arial"/>
          <w:sz w:val="22"/>
          <w:szCs w:val="22"/>
        </w:rPr>
        <w:t>, Szymanski</w:t>
      </w:r>
      <w:r w:rsidR="002E5EDB" w:rsidRPr="00DE6FDC">
        <w:rPr>
          <w:rFonts w:ascii="Arial" w:hAnsi="Arial" w:cs="Arial"/>
          <w:sz w:val="22"/>
          <w:szCs w:val="22"/>
        </w:rPr>
        <w:t>,</w:t>
      </w:r>
      <w:r w:rsidRPr="00DE6FDC">
        <w:rPr>
          <w:rFonts w:ascii="Arial" w:hAnsi="Arial" w:cs="Arial"/>
          <w:sz w:val="22"/>
          <w:szCs w:val="22"/>
        </w:rPr>
        <w:t xml:space="preserve"> A</w:t>
      </w:r>
      <w:r w:rsidR="002E5EDB" w:rsidRPr="00DE6FDC">
        <w:rPr>
          <w:rFonts w:ascii="Arial" w:hAnsi="Arial" w:cs="Arial"/>
          <w:sz w:val="22"/>
          <w:szCs w:val="22"/>
        </w:rPr>
        <w:t>.</w:t>
      </w:r>
      <w:r w:rsidRPr="00DE6FDC">
        <w:rPr>
          <w:rFonts w:ascii="Arial" w:hAnsi="Arial" w:cs="Arial"/>
          <w:sz w:val="22"/>
          <w:szCs w:val="22"/>
        </w:rPr>
        <w:t>, Furlott</w:t>
      </w:r>
      <w:r w:rsidR="002E5EDB" w:rsidRPr="00DE6FDC">
        <w:rPr>
          <w:rFonts w:ascii="Arial" w:hAnsi="Arial" w:cs="Arial"/>
          <w:sz w:val="22"/>
          <w:szCs w:val="22"/>
        </w:rPr>
        <w:t>,</w:t>
      </w:r>
      <w:r w:rsidRPr="00DE6FDC">
        <w:rPr>
          <w:rFonts w:ascii="Arial" w:hAnsi="Arial" w:cs="Arial"/>
          <w:sz w:val="22"/>
          <w:szCs w:val="22"/>
        </w:rPr>
        <w:t xml:space="preserve"> J</w:t>
      </w:r>
      <w:r w:rsidR="002E5EDB" w:rsidRPr="00DE6FDC">
        <w:rPr>
          <w:rFonts w:ascii="Arial" w:hAnsi="Arial" w:cs="Arial"/>
          <w:sz w:val="22"/>
          <w:szCs w:val="22"/>
        </w:rPr>
        <w:t>.</w:t>
      </w:r>
      <w:r w:rsidRPr="00DE6FDC">
        <w:rPr>
          <w:rFonts w:ascii="Arial" w:hAnsi="Arial" w:cs="Arial"/>
          <w:sz w:val="22"/>
          <w:szCs w:val="22"/>
        </w:rPr>
        <w:t>, Gonzalez</w:t>
      </w:r>
      <w:r w:rsidR="002E5EDB" w:rsidRPr="00DE6FDC">
        <w:rPr>
          <w:rFonts w:ascii="Arial" w:hAnsi="Arial" w:cs="Arial"/>
          <w:sz w:val="22"/>
          <w:szCs w:val="22"/>
        </w:rPr>
        <w:t>,</w:t>
      </w:r>
      <w:r w:rsidRPr="00DE6FDC">
        <w:rPr>
          <w:rFonts w:ascii="Arial" w:hAnsi="Arial" w:cs="Arial"/>
          <w:sz w:val="22"/>
          <w:szCs w:val="22"/>
        </w:rPr>
        <w:t xml:space="preserve"> E</w:t>
      </w:r>
      <w:r w:rsidR="002E5EDB" w:rsidRPr="00DE6FDC">
        <w:rPr>
          <w:rFonts w:ascii="Arial" w:hAnsi="Arial" w:cs="Arial"/>
          <w:sz w:val="22"/>
          <w:szCs w:val="22"/>
        </w:rPr>
        <w:t xml:space="preserve">. </w:t>
      </w:r>
      <w:r w:rsidRPr="00DE6FDC">
        <w:rPr>
          <w:rFonts w:ascii="Arial" w:hAnsi="Arial" w:cs="Arial"/>
          <w:sz w:val="22"/>
          <w:szCs w:val="22"/>
        </w:rPr>
        <w:t>J</w:t>
      </w:r>
      <w:r w:rsidR="002E5EDB" w:rsidRPr="00DE6FDC">
        <w:rPr>
          <w:rFonts w:ascii="Arial" w:hAnsi="Arial" w:cs="Arial"/>
          <w:sz w:val="22"/>
          <w:szCs w:val="22"/>
        </w:rPr>
        <w:t>.</w:t>
      </w:r>
      <w:r w:rsidRPr="00DE6FDC">
        <w:rPr>
          <w:rFonts w:ascii="Arial" w:hAnsi="Arial" w:cs="Arial"/>
          <w:sz w:val="22"/>
          <w:szCs w:val="22"/>
        </w:rPr>
        <w:t>, Yant</w:t>
      </w:r>
      <w:r w:rsidR="002E5EDB" w:rsidRPr="00DE6FDC">
        <w:rPr>
          <w:rFonts w:ascii="Arial" w:hAnsi="Arial" w:cs="Arial"/>
          <w:sz w:val="22"/>
          <w:szCs w:val="22"/>
        </w:rPr>
        <w:t xml:space="preserve">, </w:t>
      </w:r>
      <w:r w:rsidRPr="00DE6FDC">
        <w:rPr>
          <w:rFonts w:ascii="Arial" w:hAnsi="Arial" w:cs="Arial"/>
          <w:sz w:val="22"/>
          <w:szCs w:val="22"/>
        </w:rPr>
        <w:t>L</w:t>
      </w:r>
      <w:r w:rsidR="002E5EDB" w:rsidRPr="00DE6FDC">
        <w:rPr>
          <w:rFonts w:ascii="Arial" w:hAnsi="Arial" w:cs="Arial"/>
          <w:sz w:val="22"/>
          <w:szCs w:val="22"/>
        </w:rPr>
        <w:t xml:space="preserve">. </w:t>
      </w:r>
      <w:r w:rsidRPr="00DE6FDC">
        <w:rPr>
          <w:rFonts w:ascii="Arial" w:hAnsi="Arial" w:cs="Arial"/>
          <w:sz w:val="22"/>
          <w:szCs w:val="22"/>
        </w:rPr>
        <w:t>J</w:t>
      </w:r>
      <w:r w:rsidR="002E5EDB" w:rsidRPr="00DE6FDC">
        <w:rPr>
          <w:rFonts w:ascii="Arial" w:hAnsi="Arial" w:cs="Arial"/>
          <w:sz w:val="22"/>
          <w:szCs w:val="22"/>
        </w:rPr>
        <w:t>.</w:t>
      </w:r>
      <w:r w:rsidRPr="00DE6FDC">
        <w:rPr>
          <w:rFonts w:ascii="Arial" w:hAnsi="Arial" w:cs="Arial"/>
          <w:sz w:val="22"/>
          <w:szCs w:val="22"/>
        </w:rPr>
        <w:t>, Maness</w:t>
      </w:r>
      <w:r w:rsidR="002E5EDB" w:rsidRPr="00DE6FDC">
        <w:rPr>
          <w:rFonts w:ascii="Arial" w:hAnsi="Arial" w:cs="Arial"/>
          <w:sz w:val="22"/>
          <w:szCs w:val="22"/>
        </w:rPr>
        <w:t>,</w:t>
      </w:r>
      <w:r w:rsidRPr="00DE6FDC">
        <w:rPr>
          <w:rFonts w:ascii="Arial" w:hAnsi="Arial" w:cs="Arial"/>
          <w:sz w:val="22"/>
          <w:szCs w:val="22"/>
        </w:rPr>
        <w:t xml:space="preserve"> N</w:t>
      </w:r>
      <w:r w:rsidR="002E5EDB" w:rsidRPr="00DE6FDC">
        <w:rPr>
          <w:rFonts w:ascii="Arial" w:hAnsi="Arial" w:cs="Arial"/>
          <w:sz w:val="22"/>
          <w:szCs w:val="22"/>
        </w:rPr>
        <w:t xml:space="preserve">. </w:t>
      </w:r>
      <w:r w:rsidRPr="00DE6FDC">
        <w:rPr>
          <w:rFonts w:ascii="Arial" w:hAnsi="Arial" w:cs="Arial"/>
          <w:sz w:val="22"/>
          <w:szCs w:val="22"/>
        </w:rPr>
        <w:t>J</w:t>
      </w:r>
      <w:r w:rsidR="002E5EDB" w:rsidRPr="00DE6FDC">
        <w:rPr>
          <w:rFonts w:ascii="Arial" w:hAnsi="Arial" w:cs="Arial"/>
          <w:sz w:val="22"/>
          <w:szCs w:val="22"/>
        </w:rPr>
        <w:t>.</w:t>
      </w:r>
      <w:r w:rsidRPr="00DE6FDC">
        <w:rPr>
          <w:rFonts w:ascii="Arial" w:hAnsi="Arial" w:cs="Arial"/>
          <w:sz w:val="22"/>
          <w:szCs w:val="22"/>
        </w:rPr>
        <w:t>, May</w:t>
      </w:r>
      <w:r w:rsidR="002E5EDB" w:rsidRPr="00DE6FDC">
        <w:rPr>
          <w:rFonts w:ascii="Arial" w:hAnsi="Arial" w:cs="Arial"/>
          <w:sz w:val="22"/>
          <w:szCs w:val="22"/>
        </w:rPr>
        <w:t>,</w:t>
      </w:r>
      <w:r w:rsidRPr="00DE6FDC">
        <w:rPr>
          <w:rFonts w:ascii="Arial" w:hAnsi="Arial" w:cs="Arial"/>
          <w:sz w:val="22"/>
          <w:szCs w:val="22"/>
        </w:rPr>
        <w:t xml:space="preserve"> G</w:t>
      </w:r>
      <w:r w:rsidR="002E5EDB" w:rsidRPr="00DE6FDC">
        <w:rPr>
          <w:rFonts w:ascii="Arial" w:hAnsi="Arial" w:cs="Arial"/>
          <w:sz w:val="22"/>
          <w:szCs w:val="22"/>
        </w:rPr>
        <w:t xml:space="preserve">. </w:t>
      </w:r>
      <w:r w:rsidRPr="00DE6FDC">
        <w:rPr>
          <w:rFonts w:ascii="Arial" w:hAnsi="Arial" w:cs="Arial"/>
          <w:sz w:val="22"/>
          <w:szCs w:val="22"/>
        </w:rPr>
        <w:t>E</w:t>
      </w:r>
      <w:r w:rsidR="002E5EDB" w:rsidRPr="00DE6FDC">
        <w:rPr>
          <w:rFonts w:ascii="Arial" w:hAnsi="Arial" w:cs="Arial"/>
          <w:sz w:val="22"/>
          <w:szCs w:val="22"/>
        </w:rPr>
        <w:t>.</w:t>
      </w:r>
      <w:r w:rsidRPr="00DE6FDC">
        <w:rPr>
          <w:rFonts w:ascii="Arial" w:hAnsi="Arial" w:cs="Arial"/>
          <w:sz w:val="22"/>
          <w:szCs w:val="22"/>
        </w:rPr>
        <w:t>, Soma</w:t>
      </w:r>
      <w:r w:rsidR="002E5EDB" w:rsidRPr="00DE6FDC">
        <w:rPr>
          <w:rFonts w:ascii="Arial" w:hAnsi="Arial" w:cs="Arial"/>
          <w:sz w:val="22"/>
          <w:szCs w:val="22"/>
        </w:rPr>
        <w:t>,</w:t>
      </w:r>
      <w:r w:rsidRPr="00DE6FDC">
        <w:rPr>
          <w:rFonts w:ascii="Arial" w:hAnsi="Arial" w:cs="Arial"/>
          <w:sz w:val="22"/>
          <w:szCs w:val="22"/>
        </w:rPr>
        <w:t xml:space="preserve"> T</w:t>
      </w:r>
      <w:r w:rsidR="002E5EDB" w:rsidRPr="00DE6FDC">
        <w:rPr>
          <w:rFonts w:ascii="Arial" w:hAnsi="Arial" w:cs="Arial"/>
          <w:sz w:val="22"/>
          <w:szCs w:val="22"/>
        </w:rPr>
        <w:t>.</w:t>
      </w:r>
      <w:r w:rsidRPr="00DE6FDC">
        <w:rPr>
          <w:rFonts w:ascii="Arial" w:hAnsi="Arial" w:cs="Arial"/>
          <w:sz w:val="22"/>
          <w:szCs w:val="22"/>
        </w:rPr>
        <w:t>, Reynolds</w:t>
      </w:r>
      <w:r w:rsidR="002E5EDB" w:rsidRPr="00DE6FDC">
        <w:rPr>
          <w:rFonts w:ascii="Arial" w:hAnsi="Arial" w:cs="Arial"/>
          <w:sz w:val="22"/>
          <w:szCs w:val="22"/>
        </w:rPr>
        <w:t>,</w:t>
      </w:r>
      <w:r w:rsidRPr="00DE6FDC">
        <w:rPr>
          <w:rFonts w:ascii="Arial" w:hAnsi="Arial" w:cs="Arial"/>
          <w:sz w:val="22"/>
          <w:szCs w:val="22"/>
        </w:rPr>
        <w:t xml:space="preserve"> M</w:t>
      </w:r>
      <w:r w:rsidR="002E5EDB" w:rsidRPr="00DE6FDC">
        <w:rPr>
          <w:rFonts w:ascii="Arial" w:hAnsi="Arial" w:cs="Arial"/>
          <w:sz w:val="22"/>
          <w:szCs w:val="22"/>
        </w:rPr>
        <w:t xml:space="preserve">. </w:t>
      </w:r>
      <w:r w:rsidRPr="00DE6FDC">
        <w:rPr>
          <w:rFonts w:ascii="Arial" w:hAnsi="Arial" w:cs="Arial"/>
          <w:sz w:val="22"/>
          <w:szCs w:val="22"/>
        </w:rPr>
        <w:t>R</w:t>
      </w:r>
      <w:r w:rsidR="002E5EDB" w:rsidRPr="00DE6FDC">
        <w:rPr>
          <w:rFonts w:ascii="Arial" w:hAnsi="Arial" w:cs="Arial"/>
          <w:sz w:val="22"/>
          <w:szCs w:val="22"/>
        </w:rPr>
        <w:t>.</w:t>
      </w:r>
      <w:r w:rsidRPr="00DE6FDC">
        <w:rPr>
          <w:rFonts w:ascii="Arial" w:hAnsi="Arial" w:cs="Arial"/>
          <w:sz w:val="22"/>
          <w:szCs w:val="22"/>
        </w:rPr>
        <w:t>, Rakasz</w:t>
      </w:r>
      <w:r w:rsidR="002E5EDB" w:rsidRPr="00DE6FDC">
        <w:rPr>
          <w:rFonts w:ascii="Arial" w:hAnsi="Arial" w:cs="Arial"/>
          <w:sz w:val="22"/>
          <w:szCs w:val="22"/>
        </w:rPr>
        <w:t>,</w:t>
      </w:r>
      <w:r w:rsidRPr="00DE6FDC">
        <w:rPr>
          <w:rFonts w:ascii="Arial" w:hAnsi="Arial" w:cs="Arial"/>
          <w:sz w:val="22"/>
          <w:szCs w:val="22"/>
        </w:rPr>
        <w:t xml:space="preserve"> E</w:t>
      </w:r>
      <w:r w:rsidR="002E5EDB" w:rsidRPr="00DE6FDC">
        <w:rPr>
          <w:rFonts w:ascii="Arial" w:hAnsi="Arial" w:cs="Arial"/>
          <w:sz w:val="22"/>
          <w:szCs w:val="22"/>
        </w:rPr>
        <w:t>.</w:t>
      </w:r>
      <w:r w:rsidRPr="00DE6FDC">
        <w:rPr>
          <w:rFonts w:ascii="Arial" w:hAnsi="Arial" w:cs="Arial"/>
          <w:sz w:val="22"/>
          <w:szCs w:val="22"/>
        </w:rPr>
        <w:t>, Rudersdorf</w:t>
      </w:r>
      <w:r w:rsidR="002E5EDB" w:rsidRPr="00DE6FDC">
        <w:rPr>
          <w:rFonts w:ascii="Arial" w:hAnsi="Arial" w:cs="Arial"/>
          <w:sz w:val="22"/>
          <w:szCs w:val="22"/>
        </w:rPr>
        <w:t>,</w:t>
      </w:r>
      <w:r w:rsidRPr="00DE6FDC">
        <w:rPr>
          <w:rFonts w:ascii="Arial" w:hAnsi="Arial" w:cs="Arial"/>
          <w:sz w:val="22"/>
          <w:szCs w:val="22"/>
        </w:rPr>
        <w:t xml:space="preserve"> R</w:t>
      </w:r>
      <w:r w:rsidR="002E5EDB" w:rsidRPr="00DE6FDC">
        <w:rPr>
          <w:rFonts w:ascii="Arial" w:hAnsi="Arial" w:cs="Arial"/>
          <w:sz w:val="22"/>
          <w:szCs w:val="22"/>
        </w:rPr>
        <w:t>.</w:t>
      </w:r>
      <w:r w:rsidRPr="00DE6FDC">
        <w:rPr>
          <w:rFonts w:ascii="Arial" w:hAnsi="Arial" w:cs="Arial"/>
          <w:sz w:val="22"/>
          <w:szCs w:val="22"/>
        </w:rPr>
        <w:t>, McDermott</w:t>
      </w:r>
      <w:r w:rsidR="002E5EDB" w:rsidRPr="00DE6FDC">
        <w:rPr>
          <w:rFonts w:ascii="Arial" w:hAnsi="Arial" w:cs="Arial"/>
          <w:sz w:val="22"/>
          <w:szCs w:val="22"/>
        </w:rPr>
        <w:t>,</w:t>
      </w:r>
      <w:r w:rsidRPr="00DE6FDC">
        <w:rPr>
          <w:rFonts w:ascii="Arial" w:hAnsi="Arial" w:cs="Arial"/>
          <w:sz w:val="22"/>
          <w:szCs w:val="22"/>
        </w:rPr>
        <w:t xml:space="preserve"> A</w:t>
      </w:r>
      <w:r w:rsidR="002E5EDB" w:rsidRPr="00DE6FDC">
        <w:rPr>
          <w:rFonts w:ascii="Arial" w:hAnsi="Arial" w:cs="Arial"/>
          <w:sz w:val="22"/>
          <w:szCs w:val="22"/>
        </w:rPr>
        <w:t xml:space="preserve">. </w:t>
      </w:r>
      <w:r w:rsidRPr="00DE6FDC">
        <w:rPr>
          <w:rFonts w:ascii="Arial" w:hAnsi="Arial" w:cs="Arial"/>
          <w:sz w:val="22"/>
          <w:szCs w:val="22"/>
        </w:rPr>
        <w:t>B</w:t>
      </w:r>
      <w:r w:rsidR="002E5EDB" w:rsidRPr="00DE6FDC">
        <w:rPr>
          <w:rFonts w:ascii="Arial" w:hAnsi="Arial" w:cs="Arial"/>
          <w:sz w:val="22"/>
          <w:szCs w:val="22"/>
        </w:rPr>
        <w:t>.</w:t>
      </w:r>
      <w:r w:rsidRPr="00DE6FDC">
        <w:rPr>
          <w:rFonts w:ascii="Arial" w:hAnsi="Arial" w:cs="Arial"/>
          <w:sz w:val="22"/>
          <w:szCs w:val="22"/>
        </w:rPr>
        <w:t>, O'connor</w:t>
      </w:r>
      <w:r w:rsidR="002E5EDB" w:rsidRPr="00DE6FDC">
        <w:rPr>
          <w:rFonts w:ascii="Arial" w:hAnsi="Arial" w:cs="Arial"/>
          <w:sz w:val="22"/>
          <w:szCs w:val="22"/>
        </w:rPr>
        <w:t xml:space="preserve">, </w:t>
      </w:r>
      <w:r w:rsidRPr="00DE6FDC">
        <w:rPr>
          <w:rFonts w:ascii="Arial" w:hAnsi="Arial" w:cs="Arial"/>
          <w:sz w:val="22"/>
          <w:szCs w:val="22"/>
        </w:rPr>
        <w:t>D</w:t>
      </w:r>
      <w:r w:rsidR="002E5EDB" w:rsidRPr="00DE6FDC">
        <w:rPr>
          <w:rFonts w:ascii="Arial" w:hAnsi="Arial" w:cs="Arial"/>
          <w:sz w:val="22"/>
          <w:szCs w:val="22"/>
        </w:rPr>
        <w:t xml:space="preserve">. </w:t>
      </w:r>
      <w:r w:rsidRPr="00DE6FDC">
        <w:rPr>
          <w:rFonts w:ascii="Arial" w:hAnsi="Arial" w:cs="Arial"/>
          <w:sz w:val="22"/>
          <w:szCs w:val="22"/>
        </w:rPr>
        <w:t>H</w:t>
      </w:r>
      <w:r w:rsidR="002E5EDB" w:rsidRPr="00DE6FDC">
        <w:rPr>
          <w:rFonts w:ascii="Arial" w:hAnsi="Arial" w:cs="Arial"/>
          <w:sz w:val="22"/>
          <w:szCs w:val="22"/>
        </w:rPr>
        <w:t>.</w:t>
      </w:r>
      <w:r w:rsidRPr="00DE6FDC">
        <w:rPr>
          <w:rFonts w:ascii="Arial" w:hAnsi="Arial" w:cs="Arial"/>
          <w:sz w:val="22"/>
          <w:szCs w:val="22"/>
        </w:rPr>
        <w:t>, Friedrich</w:t>
      </w:r>
      <w:r w:rsidR="002E5EDB" w:rsidRPr="00DE6FDC">
        <w:rPr>
          <w:rFonts w:ascii="Arial" w:hAnsi="Arial" w:cs="Arial"/>
          <w:sz w:val="22"/>
          <w:szCs w:val="22"/>
        </w:rPr>
        <w:t>,</w:t>
      </w:r>
      <w:r w:rsidRPr="00DE6FDC">
        <w:rPr>
          <w:rFonts w:ascii="Arial" w:hAnsi="Arial" w:cs="Arial"/>
          <w:sz w:val="22"/>
          <w:szCs w:val="22"/>
        </w:rPr>
        <w:t xml:space="preserve"> T</w:t>
      </w:r>
      <w:r w:rsidR="002E5EDB" w:rsidRPr="00DE6FDC">
        <w:rPr>
          <w:rFonts w:ascii="Arial" w:hAnsi="Arial" w:cs="Arial"/>
          <w:sz w:val="22"/>
          <w:szCs w:val="22"/>
        </w:rPr>
        <w:t xml:space="preserve">. </w:t>
      </w:r>
      <w:r w:rsidRPr="00DE6FDC">
        <w:rPr>
          <w:rFonts w:ascii="Arial" w:hAnsi="Arial" w:cs="Arial"/>
          <w:sz w:val="22"/>
          <w:szCs w:val="22"/>
        </w:rPr>
        <w:t>C</w:t>
      </w:r>
      <w:r w:rsidR="002E5EDB" w:rsidRPr="00DE6FDC">
        <w:rPr>
          <w:rFonts w:ascii="Arial" w:hAnsi="Arial" w:cs="Arial"/>
          <w:sz w:val="22"/>
          <w:szCs w:val="22"/>
        </w:rPr>
        <w:t>.</w:t>
      </w:r>
      <w:r w:rsidRPr="00DE6FDC">
        <w:rPr>
          <w:rFonts w:ascii="Arial" w:hAnsi="Arial" w:cs="Arial"/>
          <w:sz w:val="22"/>
          <w:szCs w:val="22"/>
        </w:rPr>
        <w:t>, Allison</w:t>
      </w:r>
      <w:r w:rsidR="002E5EDB"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Patki</w:t>
      </w:r>
      <w:r w:rsidR="002E5EDB" w:rsidRPr="00DE6FDC">
        <w:rPr>
          <w:rFonts w:ascii="Arial" w:hAnsi="Arial" w:cs="Arial"/>
          <w:sz w:val="22"/>
          <w:szCs w:val="22"/>
        </w:rPr>
        <w:t>,</w:t>
      </w:r>
      <w:r w:rsidRPr="00DE6FDC">
        <w:rPr>
          <w:rFonts w:ascii="Arial" w:hAnsi="Arial" w:cs="Arial"/>
          <w:sz w:val="22"/>
          <w:szCs w:val="22"/>
        </w:rPr>
        <w:t xml:space="preserve"> A</w:t>
      </w:r>
      <w:r w:rsidR="002E5EDB" w:rsidRPr="00DE6FDC">
        <w:rPr>
          <w:rFonts w:ascii="Arial" w:hAnsi="Arial" w:cs="Arial"/>
          <w:sz w:val="22"/>
          <w:szCs w:val="22"/>
        </w:rPr>
        <w:t>.</w:t>
      </w:r>
      <w:r w:rsidRPr="00DE6FDC">
        <w:rPr>
          <w:rFonts w:ascii="Arial" w:hAnsi="Arial" w:cs="Arial"/>
          <w:sz w:val="22"/>
          <w:szCs w:val="22"/>
        </w:rPr>
        <w:t>, Picker</w:t>
      </w:r>
      <w:r w:rsidR="002E5EDB" w:rsidRPr="00DE6FDC">
        <w:rPr>
          <w:rFonts w:ascii="Arial" w:hAnsi="Arial" w:cs="Arial"/>
          <w:sz w:val="22"/>
          <w:szCs w:val="22"/>
        </w:rPr>
        <w:t>,</w:t>
      </w:r>
      <w:r w:rsidRPr="00DE6FDC">
        <w:rPr>
          <w:rFonts w:ascii="Arial" w:hAnsi="Arial" w:cs="Arial"/>
          <w:sz w:val="22"/>
          <w:szCs w:val="22"/>
        </w:rPr>
        <w:t xml:space="preserve"> L</w:t>
      </w:r>
      <w:r w:rsidR="002E5EDB" w:rsidRPr="00DE6FDC">
        <w:rPr>
          <w:rFonts w:ascii="Arial" w:hAnsi="Arial" w:cs="Arial"/>
          <w:sz w:val="22"/>
          <w:szCs w:val="22"/>
        </w:rPr>
        <w:t xml:space="preserve">. </w:t>
      </w:r>
      <w:r w:rsidRPr="00DE6FDC">
        <w:rPr>
          <w:rFonts w:ascii="Arial" w:hAnsi="Arial" w:cs="Arial"/>
          <w:sz w:val="22"/>
          <w:szCs w:val="22"/>
        </w:rPr>
        <w:t>J</w:t>
      </w:r>
      <w:r w:rsidR="002E5EDB" w:rsidRPr="00DE6FDC">
        <w:rPr>
          <w:rFonts w:ascii="Arial" w:hAnsi="Arial" w:cs="Arial"/>
          <w:sz w:val="22"/>
          <w:szCs w:val="22"/>
        </w:rPr>
        <w:t>.</w:t>
      </w:r>
      <w:r w:rsidRPr="00DE6FDC">
        <w:rPr>
          <w:rFonts w:ascii="Arial" w:hAnsi="Arial" w:cs="Arial"/>
          <w:sz w:val="22"/>
          <w:szCs w:val="22"/>
        </w:rPr>
        <w:t>, Burton</w:t>
      </w:r>
      <w:r w:rsidR="002E5EDB" w:rsidRPr="00DE6FDC">
        <w:rPr>
          <w:rFonts w:ascii="Arial" w:hAnsi="Arial" w:cs="Arial"/>
          <w:sz w:val="22"/>
          <w:szCs w:val="22"/>
        </w:rPr>
        <w:t>,</w:t>
      </w:r>
      <w:r w:rsidRPr="00DE6FDC">
        <w:rPr>
          <w:rFonts w:ascii="Arial" w:hAnsi="Arial" w:cs="Arial"/>
          <w:sz w:val="22"/>
          <w:szCs w:val="22"/>
        </w:rPr>
        <w:t xml:space="preserve"> D</w:t>
      </w:r>
      <w:r w:rsidR="002E5EDB" w:rsidRPr="00DE6FDC">
        <w:rPr>
          <w:rFonts w:ascii="Arial" w:hAnsi="Arial" w:cs="Arial"/>
          <w:sz w:val="22"/>
          <w:szCs w:val="22"/>
        </w:rPr>
        <w:t xml:space="preserve">. </w:t>
      </w:r>
      <w:r w:rsidRPr="00DE6FDC">
        <w:rPr>
          <w:rFonts w:ascii="Arial" w:hAnsi="Arial" w:cs="Arial"/>
          <w:sz w:val="22"/>
          <w:szCs w:val="22"/>
        </w:rPr>
        <w:t>R</w:t>
      </w:r>
      <w:r w:rsidR="002E5EDB" w:rsidRPr="00DE6FDC">
        <w:rPr>
          <w:rFonts w:ascii="Arial" w:hAnsi="Arial" w:cs="Arial"/>
          <w:sz w:val="22"/>
          <w:szCs w:val="22"/>
        </w:rPr>
        <w:t>.</w:t>
      </w:r>
      <w:r w:rsidRPr="00DE6FDC">
        <w:rPr>
          <w:rFonts w:ascii="Arial" w:hAnsi="Arial" w:cs="Arial"/>
          <w:sz w:val="22"/>
          <w:szCs w:val="22"/>
        </w:rPr>
        <w:t>, Lin</w:t>
      </w:r>
      <w:r w:rsidR="002E5EDB" w:rsidRPr="00DE6FDC">
        <w:rPr>
          <w:rFonts w:ascii="Arial" w:hAnsi="Arial" w:cs="Arial"/>
          <w:sz w:val="22"/>
          <w:szCs w:val="22"/>
        </w:rPr>
        <w:t>,</w:t>
      </w:r>
      <w:r w:rsidRPr="00DE6FDC">
        <w:rPr>
          <w:rFonts w:ascii="Arial" w:hAnsi="Arial" w:cs="Arial"/>
          <w:sz w:val="22"/>
          <w:szCs w:val="22"/>
        </w:rPr>
        <w:t xml:space="preserve"> J</w:t>
      </w:r>
      <w:r w:rsidR="002E5EDB" w:rsidRPr="00DE6FDC">
        <w:rPr>
          <w:rFonts w:ascii="Arial" w:hAnsi="Arial" w:cs="Arial"/>
          <w:sz w:val="22"/>
          <w:szCs w:val="22"/>
        </w:rPr>
        <w:t>.</w:t>
      </w:r>
      <w:r w:rsidRPr="00DE6FDC">
        <w:rPr>
          <w:rFonts w:ascii="Arial" w:hAnsi="Arial" w:cs="Arial"/>
          <w:sz w:val="22"/>
          <w:szCs w:val="22"/>
        </w:rPr>
        <w:t>, Huang</w:t>
      </w:r>
      <w:r w:rsidR="002E5EDB" w:rsidRPr="00DE6FDC">
        <w:rPr>
          <w:rFonts w:ascii="Arial" w:hAnsi="Arial" w:cs="Arial"/>
          <w:sz w:val="22"/>
          <w:szCs w:val="22"/>
        </w:rPr>
        <w:t>,</w:t>
      </w:r>
      <w:r w:rsidRPr="00DE6FDC">
        <w:rPr>
          <w:rFonts w:ascii="Arial" w:hAnsi="Arial" w:cs="Arial"/>
          <w:sz w:val="22"/>
          <w:szCs w:val="22"/>
        </w:rPr>
        <w:t xml:space="preserve"> L</w:t>
      </w:r>
      <w:r w:rsidR="002E5EDB" w:rsidRPr="00DE6FDC">
        <w:rPr>
          <w:rFonts w:ascii="Arial" w:hAnsi="Arial" w:cs="Arial"/>
          <w:sz w:val="22"/>
          <w:szCs w:val="22"/>
        </w:rPr>
        <w:t>.</w:t>
      </w:r>
      <w:r w:rsidRPr="00DE6FDC">
        <w:rPr>
          <w:rFonts w:ascii="Arial" w:hAnsi="Arial" w:cs="Arial"/>
          <w:sz w:val="22"/>
          <w:szCs w:val="22"/>
        </w:rPr>
        <w:t>, Patel</w:t>
      </w:r>
      <w:r w:rsidR="002E5EDB" w:rsidRPr="00DE6FDC">
        <w:rPr>
          <w:rFonts w:ascii="Arial" w:hAnsi="Arial" w:cs="Arial"/>
          <w:sz w:val="22"/>
          <w:szCs w:val="22"/>
        </w:rPr>
        <w:t>,</w:t>
      </w:r>
      <w:r w:rsidRPr="00DE6FDC">
        <w:rPr>
          <w:rFonts w:ascii="Arial" w:hAnsi="Arial" w:cs="Arial"/>
          <w:sz w:val="22"/>
          <w:szCs w:val="22"/>
        </w:rPr>
        <w:t xml:space="preserve"> D</w:t>
      </w:r>
      <w:r w:rsidR="002E5EDB" w:rsidRPr="00DE6FDC">
        <w:rPr>
          <w:rFonts w:ascii="Arial" w:hAnsi="Arial" w:cs="Arial"/>
          <w:sz w:val="22"/>
          <w:szCs w:val="22"/>
        </w:rPr>
        <w:t>.</w:t>
      </w:r>
      <w:r w:rsidRPr="00DE6FDC">
        <w:rPr>
          <w:rFonts w:ascii="Arial" w:hAnsi="Arial" w:cs="Arial"/>
          <w:sz w:val="22"/>
          <w:szCs w:val="22"/>
        </w:rPr>
        <w:t>, Heindecker</w:t>
      </w:r>
      <w:r w:rsidR="002E5EDB" w:rsidRPr="00DE6FDC">
        <w:rPr>
          <w:rFonts w:ascii="Arial" w:hAnsi="Arial" w:cs="Arial"/>
          <w:sz w:val="22"/>
          <w:szCs w:val="22"/>
        </w:rPr>
        <w:t>,</w:t>
      </w:r>
      <w:r w:rsidRPr="00DE6FDC">
        <w:rPr>
          <w:rFonts w:ascii="Arial" w:hAnsi="Arial" w:cs="Arial"/>
          <w:sz w:val="22"/>
          <w:szCs w:val="22"/>
        </w:rPr>
        <w:t xml:space="preserve"> G</w:t>
      </w:r>
      <w:r w:rsidR="002E5EDB" w:rsidRPr="00DE6FDC">
        <w:rPr>
          <w:rFonts w:ascii="Arial" w:hAnsi="Arial" w:cs="Arial"/>
          <w:sz w:val="22"/>
          <w:szCs w:val="22"/>
        </w:rPr>
        <w:t>.</w:t>
      </w:r>
      <w:r w:rsidRPr="00DE6FDC">
        <w:rPr>
          <w:rFonts w:ascii="Arial" w:hAnsi="Arial" w:cs="Arial"/>
          <w:sz w:val="22"/>
          <w:szCs w:val="22"/>
        </w:rPr>
        <w:t>, Fan</w:t>
      </w:r>
      <w:r w:rsidR="002E5EDB" w:rsidRPr="00DE6FDC">
        <w:rPr>
          <w:rFonts w:ascii="Arial" w:hAnsi="Arial" w:cs="Arial"/>
          <w:sz w:val="22"/>
          <w:szCs w:val="22"/>
        </w:rPr>
        <w:t>,</w:t>
      </w:r>
      <w:r w:rsidRPr="00DE6FDC">
        <w:rPr>
          <w:rFonts w:ascii="Arial" w:hAnsi="Arial" w:cs="Arial"/>
          <w:sz w:val="22"/>
          <w:szCs w:val="22"/>
        </w:rPr>
        <w:t xml:space="preserve"> J</w:t>
      </w:r>
      <w:r w:rsidR="002E5EDB" w:rsidRPr="00DE6FDC">
        <w:rPr>
          <w:rFonts w:ascii="Arial" w:hAnsi="Arial" w:cs="Arial"/>
          <w:sz w:val="22"/>
          <w:szCs w:val="22"/>
        </w:rPr>
        <w:t>.</w:t>
      </w:r>
      <w:r w:rsidRPr="00DE6FDC">
        <w:rPr>
          <w:rFonts w:ascii="Arial" w:hAnsi="Arial" w:cs="Arial"/>
          <w:sz w:val="22"/>
          <w:szCs w:val="22"/>
        </w:rPr>
        <w:t>, Citron</w:t>
      </w:r>
      <w:r w:rsidR="002E5EDB" w:rsidRPr="00DE6FDC">
        <w:rPr>
          <w:rFonts w:ascii="Arial" w:hAnsi="Arial" w:cs="Arial"/>
          <w:sz w:val="22"/>
          <w:szCs w:val="22"/>
        </w:rPr>
        <w:t>,</w:t>
      </w:r>
      <w:r w:rsidRPr="00DE6FDC">
        <w:rPr>
          <w:rFonts w:ascii="Arial" w:hAnsi="Arial" w:cs="Arial"/>
          <w:sz w:val="22"/>
          <w:szCs w:val="22"/>
        </w:rPr>
        <w:t xml:space="preserve"> M</w:t>
      </w:r>
      <w:r w:rsidR="002E5EDB" w:rsidRPr="00DE6FDC">
        <w:rPr>
          <w:rFonts w:ascii="Arial" w:hAnsi="Arial" w:cs="Arial"/>
          <w:sz w:val="22"/>
          <w:szCs w:val="22"/>
        </w:rPr>
        <w:t>.</w:t>
      </w:r>
      <w:r w:rsidRPr="00DE6FDC">
        <w:rPr>
          <w:rFonts w:ascii="Arial" w:hAnsi="Arial" w:cs="Arial"/>
          <w:sz w:val="22"/>
          <w:szCs w:val="22"/>
        </w:rPr>
        <w:t>, Horton</w:t>
      </w:r>
      <w:r w:rsidR="002E5EDB" w:rsidRPr="00DE6FDC">
        <w:rPr>
          <w:rFonts w:ascii="Arial" w:hAnsi="Arial" w:cs="Arial"/>
          <w:sz w:val="22"/>
          <w:szCs w:val="22"/>
        </w:rPr>
        <w:t>,</w:t>
      </w:r>
      <w:r w:rsidRPr="00DE6FDC">
        <w:rPr>
          <w:rFonts w:ascii="Arial" w:hAnsi="Arial" w:cs="Arial"/>
          <w:sz w:val="22"/>
          <w:szCs w:val="22"/>
        </w:rPr>
        <w:t xml:space="preserve"> M</w:t>
      </w:r>
      <w:r w:rsidR="002E5EDB" w:rsidRPr="00DE6FDC">
        <w:rPr>
          <w:rFonts w:ascii="Arial" w:hAnsi="Arial" w:cs="Arial"/>
          <w:sz w:val="22"/>
          <w:szCs w:val="22"/>
        </w:rPr>
        <w:t>.</w:t>
      </w:r>
      <w:r w:rsidRPr="00DE6FDC">
        <w:rPr>
          <w:rFonts w:ascii="Arial" w:hAnsi="Arial" w:cs="Arial"/>
          <w:sz w:val="22"/>
          <w:szCs w:val="22"/>
        </w:rPr>
        <w:t>, Wang</w:t>
      </w:r>
      <w:r w:rsidR="002E5EDB" w:rsidRPr="00DE6FDC">
        <w:rPr>
          <w:rFonts w:ascii="Arial" w:hAnsi="Arial" w:cs="Arial"/>
          <w:sz w:val="22"/>
          <w:szCs w:val="22"/>
        </w:rPr>
        <w:t>,</w:t>
      </w:r>
      <w:r w:rsidRPr="00DE6FDC">
        <w:rPr>
          <w:rFonts w:ascii="Arial" w:hAnsi="Arial" w:cs="Arial"/>
          <w:sz w:val="22"/>
          <w:szCs w:val="22"/>
        </w:rPr>
        <w:t xml:space="preserve"> F</w:t>
      </w:r>
      <w:r w:rsidR="002E5EDB" w:rsidRPr="00DE6FDC">
        <w:rPr>
          <w:rFonts w:ascii="Arial" w:hAnsi="Arial" w:cs="Arial"/>
          <w:sz w:val="22"/>
          <w:szCs w:val="22"/>
        </w:rPr>
        <w:t>.</w:t>
      </w:r>
      <w:r w:rsidRPr="00DE6FDC">
        <w:rPr>
          <w:rFonts w:ascii="Arial" w:hAnsi="Arial" w:cs="Arial"/>
          <w:sz w:val="22"/>
          <w:szCs w:val="22"/>
        </w:rPr>
        <w:t>, Liang</w:t>
      </w:r>
      <w:r w:rsidR="002E5EDB" w:rsidRPr="00DE6FDC">
        <w:rPr>
          <w:rFonts w:ascii="Arial" w:hAnsi="Arial" w:cs="Arial"/>
          <w:sz w:val="22"/>
          <w:szCs w:val="22"/>
        </w:rPr>
        <w:t>,</w:t>
      </w:r>
      <w:r w:rsidRPr="00DE6FDC">
        <w:rPr>
          <w:rFonts w:ascii="Arial" w:hAnsi="Arial" w:cs="Arial"/>
          <w:sz w:val="22"/>
          <w:szCs w:val="22"/>
        </w:rPr>
        <w:t xml:space="preserve"> X</w:t>
      </w:r>
      <w:r w:rsidR="002E5EDB" w:rsidRPr="00DE6FDC">
        <w:rPr>
          <w:rFonts w:ascii="Arial" w:hAnsi="Arial" w:cs="Arial"/>
          <w:sz w:val="22"/>
          <w:szCs w:val="22"/>
        </w:rPr>
        <w:t>.</w:t>
      </w:r>
      <w:r w:rsidRPr="00DE6FDC">
        <w:rPr>
          <w:rFonts w:ascii="Arial" w:hAnsi="Arial" w:cs="Arial"/>
          <w:sz w:val="22"/>
          <w:szCs w:val="22"/>
        </w:rPr>
        <w:t>, Shiver</w:t>
      </w:r>
      <w:r w:rsidR="002E5EDB" w:rsidRPr="00DE6FDC">
        <w:rPr>
          <w:rFonts w:ascii="Arial" w:hAnsi="Arial" w:cs="Arial"/>
          <w:sz w:val="22"/>
          <w:szCs w:val="22"/>
        </w:rPr>
        <w:t>,</w:t>
      </w:r>
      <w:r w:rsidRPr="00DE6FDC">
        <w:rPr>
          <w:rFonts w:ascii="Arial" w:hAnsi="Arial" w:cs="Arial"/>
          <w:sz w:val="22"/>
          <w:szCs w:val="22"/>
        </w:rPr>
        <w:t xml:space="preserve"> J</w:t>
      </w:r>
      <w:r w:rsidR="002E5EDB" w:rsidRPr="00DE6FDC">
        <w:rPr>
          <w:rFonts w:ascii="Arial" w:hAnsi="Arial" w:cs="Arial"/>
          <w:sz w:val="22"/>
          <w:szCs w:val="22"/>
        </w:rPr>
        <w:t xml:space="preserve">. </w:t>
      </w:r>
      <w:r w:rsidRPr="00DE6FDC">
        <w:rPr>
          <w:rFonts w:ascii="Arial" w:hAnsi="Arial" w:cs="Arial"/>
          <w:sz w:val="22"/>
          <w:szCs w:val="22"/>
        </w:rPr>
        <w:t>W</w:t>
      </w:r>
      <w:r w:rsidR="00E77A72" w:rsidRPr="00DE6FDC">
        <w:rPr>
          <w:rFonts w:ascii="Arial" w:hAnsi="Arial" w:cs="Arial"/>
          <w:sz w:val="22"/>
          <w:szCs w:val="22"/>
        </w:rPr>
        <w:t>.</w:t>
      </w:r>
      <w:r w:rsidRPr="00DE6FDC">
        <w:rPr>
          <w:rFonts w:ascii="Arial" w:hAnsi="Arial" w:cs="Arial"/>
          <w:sz w:val="22"/>
          <w:szCs w:val="22"/>
        </w:rPr>
        <w:t>, Casimiro</w:t>
      </w:r>
      <w:r w:rsidR="00E77A72" w:rsidRPr="00DE6FDC">
        <w:rPr>
          <w:rFonts w:ascii="Arial" w:hAnsi="Arial" w:cs="Arial"/>
          <w:sz w:val="22"/>
          <w:szCs w:val="22"/>
        </w:rPr>
        <w:t>,</w:t>
      </w:r>
      <w:r w:rsidRPr="00DE6FDC">
        <w:rPr>
          <w:rFonts w:ascii="Arial" w:hAnsi="Arial" w:cs="Arial"/>
          <w:sz w:val="22"/>
          <w:szCs w:val="22"/>
        </w:rPr>
        <w:t xml:space="preserve"> D</w:t>
      </w:r>
      <w:r w:rsidR="00E77A72" w:rsidRPr="00DE6FDC">
        <w:rPr>
          <w:rFonts w:ascii="Arial" w:hAnsi="Arial" w:cs="Arial"/>
          <w:sz w:val="22"/>
          <w:szCs w:val="22"/>
        </w:rPr>
        <w:t xml:space="preserve">. </w:t>
      </w:r>
      <w:r w:rsidRPr="00DE6FDC">
        <w:rPr>
          <w:rFonts w:ascii="Arial" w:hAnsi="Arial" w:cs="Arial"/>
          <w:sz w:val="22"/>
          <w:szCs w:val="22"/>
        </w:rPr>
        <w:t>R</w:t>
      </w:r>
      <w:r w:rsidR="00E77A72" w:rsidRPr="00DE6FDC">
        <w:rPr>
          <w:rFonts w:ascii="Arial" w:hAnsi="Arial" w:cs="Arial"/>
          <w:sz w:val="22"/>
          <w:szCs w:val="22"/>
        </w:rPr>
        <w:t>.</w:t>
      </w:r>
      <w:r w:rsidRPr="00DE6FDC">
        <w:rPr>
          <w:rFonts w:ascii="Arial" w:hAnsi="Arial" w:cs="Arial"/>
          <w:sz w:val="22"/>
          <w:szCs w:val="22"/>
        </w:rPr>
        <w:t xml:space="preserve">, </w:t>
      </w:r>
      <w:r w:rsidR="00E77A72" w:rsidRPr="00DE6FDC">
        <w:rPr>
          <w:rFonts w:ascii="Arial" w:hAnsi="Arial" w:cs="Arial"/>
          <w:sz w:val="22"/>
          <w:szCs w:val="22"/>
        </w:rPr>
        <w:t xml:space="preserve">&amp; </w:t>
      </w:r>
      <w:r w:rsidRPr="00DE6FDC">
        <w:rPr>
          <w:rFonts w:ascii="Arial" w:hAnsi="Arial" w:cs="Arial"/>
          <w:sz w:val="22"/>
          <w:szCs w:val="22"/>
        </w:rPr>
        <w:t>Watkins</w:t>
      </w:r>
      <w:r w:rsidR="00E77A72" w:rsidRPr="00DE6FDC">
        <w:rPr>
          <w:rFonts w:ascii="Arial" w:hAnsi="Arial" w:cs="Arial"/>
          <w:sz w:val="22"/>
          <w:szCs w:val="22"/>
        </w:rPr>
        <w:t>,</w:t>
      </w:r>
      <w:r w:rsidRPr="00DE6FDC">
        <w:rPr>
          <w:rFonts w:ascii="Arial" w:hAnsi="Arial" w:cs="Arial"/>
          <w:sz w:val="22"/>
          <w:szCs w:val="22"/>
        </w:rPr>
        <w:t xml:space="preserve"> D</w:t>
      </w:r>
      <w:r w:rsidR="00E77A72" w:rsidRPr="00DE6FDC">
        <w:rPr>
          <w:rFonts w:ascii="Arial" w:hAnsi="Arial" w:cs="Arial"/>
          <w:sz w:val="22"/>
          <w:szCs w:val="22"/>
        </w:rPr>
        <w:t xml:space="preserve">. </w:t>
      </w:r>
      <w:r w:rsidRPr="00DE6FDC">
        <w:rPr>
          <w:rFonts w:ascii="Arial" w:hAnsi="Arial" w:cs="Arial"/>
          <w:sz w:val="22"/>
          <w:szCs w:val="22"/>
        </w:rPr>
        <w:t xml:space="preserve">I. </w:t>
      </w:r>
      <w:r w:rsidR="003B39E4" w:rsidRPr="00DE6FDC">
        <w:rPr>
          <w:rFonts w:ascii="Arial" w:hAnsi="Arial" w:cs="Arial"/>
          <w:sz w:val="22"/>
          <w:szCs w:val="22"/>
        </w:rPr>
        <w:t>(</w:t>
      </w:r>
      <w:r w:rsidRPr="00DE6FDC">
        <w:rPr>
          <w:rFonts w:ascii="Arial" w:hAnsi="Arial" w:cs="Arial"/>
          <w:sz w:val="22"/>
          <w:szCs w:val="22"/>
        </w:rPr>
        <w:t>2006</w:t>
      </w:r>
      <w:r w:rsidR="003B39E4" w:rsidRPr="00DE6FDC">
        <w:rPr>
          <w:rFonts w:ascii="Arial" w:hAnsi="Arial" w:cs="Arial"/>
          <w:sz w:val="22"/>
          <w:szCs w:val="22"/>
        </w:rPr>
        <w:t xml:space="preserve">). </w:t>
      </w:r>
      <w:r w:rsidRPr="00DE6FDC">
        <w:rPr>
          <w:rFonts w:ascii="Arial" w:hAnsi="Arial" w:cs="Arial"/>
          <w:sz w:val="22"/>
          <w:szCs w:val="22"/>
        </w:rPr>
        <w:t xml:space="preserve">Vaccine-Induced </w:t>
      </w:r>
      <w:r w:rsidR="00E77A72" w:rsidRPr="00DE6FDC">
        <w:rPr>
          <w:rFonts w:ascii="Arial" w:hAnsi="Arial" w:cs="Arial"/>
          <w:sz w:val="22"/>
          <w:szCs w:val="22"/>
        </w:rPr>
        <w:t>c</w:t>
      </w:r>
      <w:r w:rsidRPr="00DE6FDC">
        <w:rPr>
          <w:rFonts w:ascii="Arial" w:hAnsi="Arial" w:cs="Arial"/>
          <w:sz w:val="22"/>
          <w:szCs w:val="22"/>
        </w:rPr>
        <w:t xml:space="preserve">ellular </w:t>
      </w:r>
      <w:r w:rsidR="00E77A72" w:rsidRPr="00DE6FDC">
        <w:rPr>
          <w:rFonts w:ascii="Arial" w:hAnsi="Arial" w:cs="Arial"/>
          <w:sz w:val="22"/>
          <w:szCs w:val="22"/>
        </w:rPr>
        <w:t>i</w:t>
      </w:r>
      <w:r w:rsidRPr="00DE6FDC">
        <w:rPr>
          <w:rFonts w:ascii="Arial" w:hAnsi="Arial" w:cs="Arial"/>
          <w:sz w:val="22"/>
          <w:szCs w:val="22"/>
        </w:rPr>
        <w:t xml:space="preserve">mmune </w:t>
      </w:r>
      <w:r w:rsidR="00E77A72" w:rsidRPr="00DE6FDC">
        <w:rPr>
          <w:rFonts w:ascii="Arial" w:hAnsi="Arial" w:cs="Arial"/>
          <w:sz w:val="22"/>
          <w:szCs w:val="22"/>
        </w:rPr>
        <w:t>r</w:t>
      </w:r>
      <w:r w:rsidRPr="00DE6FDC">
        <w:rPr>
          <w:rFonts w:ascii="Arial" w:hAnsi="Arial" w:cs="Arial"/>
          <w:sz w:val="22"/>
          <w:szCs w:val="22"/>
        </w:rPr>
        <w:t xml:space="preserve">esponses </w:t>
      </w:r>
      <w:r w:rsidR="00E77A72" w:rsidRPr="00DE6FDC">
        <w:rPr>
          <w:rFonts w:ascii="Arial" w:hAnsi="Arial" w:cs="Arial"/>
          <w:sz w:val="22"/>
          <w:szCs w:val="22"/>
        </w:rPr>
        <w:t>r</w:t>
      </w:r>
      <w:r w:rsidRPr="00DE6FDC">
        <w:rPr>
          <w:rFonts w:ascii="Arial" w:hAnsi="Arial" w:cs="Arial"/>
          <w:sz w:val="22"/>
          <w:szCs w:val="22"/>
        </w:rPr>
        <w:t xml:space="preserve">educe </w:t>
      </w:r>
      <w:r w:rsidR="00E77A72" w:rsidRPr="00DE6FDC">
        <w:rPr>
          <w:rFonts w:ascii="Arial" w:hAnsi="Arial" w:cs="Arial"/>
          <w:sz w:val="22"/>
          <w:szCs w:val="22"/>
        </w:rPr>
        <w:t>p</w:t>
      </w:r>
      <w:r w:rsidRPr="00DE6FDC">
        <w:rPr>
          <w:rFonts w:ascii="Arial" w:hAnsi="Arial" w:cs="Arial"/>
          <w:sz w:val="22"/>
          <w:szCs w:val="22"/>
        </w:rPr>
        <w:t xml:space="preserve">lasma </w:t>
      </w:r>
      <w:r w:rsidR="00E77A72" w:rsidRPr="00DE6FDC">
        <w:rPr>
          <w:rFonts w:ascii="Arial" w:hAnsi="Arial" w:cs="Arial"/>
          <w:sz w:val="22"/>
          <w:szCs w:val="22"/>
        </w:rPr>
        <w:t>v</w:t>
      </w:r>
      <w:r w:rsidRPr="00DE6FDC">
        <w:rPr>
          <w:rFonts w:ascii="Arial" w:hAnsi="Arial" w:cs="Arial"/>
          <w:sz w:val="22"/>
          <w:szCs w:val="22"/>
        </w:rPr>
        <w:t xml:space="preserve">iral </w:t>
      </w:r>
      <w:r w:rsidR="00E77A72" w:rsidRPr="00DE6FDC">
        <w:rPr>
          <w:rFonts w:ascii="Arial" w:hAnsi="Arial" w:cs="Arial"/>
          <w:sz w:val="22"/>
          <w:szCs w:val="22"/>
        </w:rPr>
        <w:t>c</w:t>
      </w:r>
      <w:r w:rsidRPr="00DE6FDC">
        <w:rPr>
          <w:rFonts w:ascii="Arial" w:hAnsi="Arial" w:cs="Arial"/>
          <w:sz w:val="22"/>
          <w:szCs w:val="22"/>
        </w:rPr>
        <w:t xml:space="preserve">oncentrations after </w:t>
      </w:r>
      <w:r w:rsidR="00E77A72" w:rsidRPr="00DE6FDC">
        <w:rPr>
          <w:rFonts w:ascii="Arial" w:hAnsi="Arial" w:cs="Arial"/>
          <w:sz w:val="22"/>
          <w:szCs w:val="22"/>
        </w:rPr>
        <w:t>r</w:t>
      </w:r>
      <w:r w:rsidRPr="00DE6FDC">
        <w:rPr>
          <w:rFonts w:ascii="Arial" w:hAnsi="Arial" w:cs="Arial"/>
          <w:sz w:val="22"/>
          <w:szCs w:val="22"/>
        </w:rPr>
        <w:t xml:space="preserve">epeated </w:t>
      </w:r>
      <w:r w:rsidR="00E77A72" w:rsidRPr="00DE6FDC">
        <w:rPr>
          <w:rFonts w:ascii="Arial" w:hAnsi="Arial" w:cs="Arial"/>
          <w:sz w:val="22"/>
          <w:szCs w:val="22"/>
        </w:rPr>
        <w:t>l</w:t>
      </w:r>
      <w:r w:rsidRPr="00DE6FDC">
        <w:rPr>
          <w:rFonts w:ascii="Arial" w:hAnsi="Arial" w:cs="Arial"/>
          <w:sz w:val="22"/>
          <w:szCs w:val="22"/>
        </w:rPr>
        <w:t>ow-</w:t>
      </w:r>
      <w:r w:rsidR="00E77A72" w:rsidRPr="00DE6FDC">
        <w:rPr>
          <w:rFonts w:ascii="Arial" w:hAnsi="Arial" w:cs="Arial"/>
          <w:sz w:val="22"/>
          <w:szCs w:val="22"/>
        </w:rPr>
        <w:t>d</w:t>
      </w:r>
      <w:r w:rsidRPr="00DE6FDC">
        <w:rPr>
          <w:rFonts w:ascii="Arial" w:hAnsi="Arial" w:cs="Arial"/>
          <w:sz w:val="22"/>
          <w:szCs w:val="22"/>
        </w:rPr>
        <w:t xml:space="preserve">ose </w:t>
      </w:r>
      <w:r w:rsidR="00E77A72" w:rsidRPr="00DE6FDC">
        <w:rPr>
          <w:rFonts w:ascii="Arial" w:hAnsi="Arial" w:cs="Arial"/>
          <w:sz w:val="22"/>
          <w:szCs w:val="22"/>
        </w:rPr>
        <w:t>c</w:t>
      </w:r>
      <w:r w:rsidRPr="00DE6FDC">
        <w:rPr>
          <w:rFonts w:ascii="Arial" w:hAnsi="Arial" w:cs="Arial"/>
          <w:sz w:val="22"/>
          <w:szCs w:val="22"/>
        </w:rPr>
        <w:t xml:space="preserve">hallenge with </w:t>
      </w:r>
      <w:r w:rsidR="00E77A72" w:rsidRPr="00DE6FDC">
        <w:rPr>
          <w:rFonts w:ascii="Arial" w:hAnsi="Arial" w:cs="Arial"/>
          <w:sz w:val="22"/>
          <w:szCs w:val="22"/>
        </w:rPr>
        <w:t>p</w:t>
      </w:r>
      <w:r w:rsidRPr="00DE6FDC">
        <w:rPr>
          <w:rFonts w:ascii="Arial" w:hAnsi="Arial" w:cs="Arial"/>
          <w:sz w:val="22"/>
          <w:szCs w:val="22"/>
        </w:rPr>
        <w:t xml:space="preserve">athogenic </w:t>
      </w:r>
      <w:r w:rsidR="00E77A72" w:rsidRPr="00DE6FDC">
        <w:rPr>
          <w:rFonts w:ascii="Arial" w:hAnsi="Arial" w:cs="Arial"/>
          <w:sz w:val="22"/>
          <w:szCs w:val="22"/>
        </w:rPr>
        <w:t>s</w:t>
      </w:r>
      <w:r w:rsidRPr="00DE6FDC">
        <w:rPr>
          <w:rFonts w:ascii="Arial" w:hAnsi="Arial" w:cs="Arial"/>
          <w:sz w:val="22"/>
          <w:szCs w:val="22"/>
        </w:rPr>
        <w:t xml:space="preserve">imian </w:t>
      </w:r>
      <w:r w:rsidR="00E77A72" w:rsidRPr="00DE6FDC">
        <w:rPr>
          <w:rFonts w:ascii="Arial" w:hAnsi="Arial" w:cs="Arial"/>
          <w:sz w:val="22"/>
          <w:szCs w:val="22"/>
        </w:rPr>
        <w:t>i</w:t>
      </w:r>
      <w:r w:rsidRPr="00DE6FDC">
        <w:rPr>
          <w:rFonts w:ascii="Arial" w:hAnsi="Arial" w:cs="Arial"/>
          <w:sz w:val="22"/>
          <w:szCs w:val="22"/>
        </w:rPr>
        <w:t xml:space="preserve">mmunodeficiency </w:t>
      </w:r>
      <w:r w:rsidR="00E77A72" w:rsidRPr="00DE6FDC">
        <w:rPr>
          <w:rFonts w:ascii="Arial" w:hAnsi="Arial" w:cs="Arial"/>
          <w:sz w:val="22"/>
          <w:szCs w:val="22"/>
        </w:rPr>
        <w:t>v</w:t>
      </w:r>
      <w:r w:rsidRPr="00DE6FDC">
        <w:rPr>
          <w:rFonts w:ascii="Arial" w:hAnsi="Arial" w:cs="Arial"/>
          <w:sz w:val="22"/>
          <w:szCs w:val="22"/>
        </w:rPr>
        <w:t>irus SIVmac239</w:t>
      </w:r>
      <w:r w:rsidR="003B39E4" w:rsidRPr="00DE6FDC">
        <w:rPr>
          <w:rFonts w:ascii="Arial" w:hAnsi="Arial" w:cs="Arial"/>
          <w:sz w:val="22"/>
          <w:szCs w:val="22"/>
        </w:rPr>
        <w:t>.</w:t>
      </w:r>
      <w:r w:rsidR="00330F7E" w:rsidRPr="00DE6FDC">
        <w:rPr>
          <w:rFonts w:ascii="Arial" w:hAnsi="Arial" w:cs="Arial"/>
          <w:sz w:val="22"/>
          <w:szCs w:val="22"/>
        </w:rPr>
        <w:t xml:space="preserve"> </w:t>
      </w:r>
      <w:r w:rsidR="003B39E4" w:rsidRPr="00DE6FDC">
        <w:rPr>
          <w:rFonts w:ascii="Arial" w:hAnsi="Arial" w:cs="Arial"/>
          <w:i/>
          <w:sz w:val="22"/>
          <w:szCs w:val="22"/>
        </w:rPr>
        <w:t>Journal of Virology</w:t>
      </w:r>
      <w:r w:rsidRPr="00DE6FDC">
        <w:rPr>
          <w:rFonts w:ascii="Arial" w:hAnsi="Arial" w:cs="Arial"/>
          <w:i/>
          <w:sz w:val="22"/>
          <w:szCs w:val="22"/>
        </w:rPr>
        <w:t>, 80</w:t>
      </w:r>
      <w:r w:rsidRPr="00DE6FDC">
        <w:rPr>
          <w:rFonts w:ascii="Arial" w:hAnsi="Arial" w:cs="Arial"/>
          <w:sz w:val="22"/>
          <w:szCs w:val="22"/>
        </w:rPr>
        <w:t>, 5875-5885</w:t>
      </w:r>
      <w:r w:rsidR="003B39E4" w:rsidRPr="00DE6FDC">
        <w:rPr>
          <w:rFonts w:ascii="Arial" w:hAnsi="Arial" w:cs="Arial"/>
          <w:sz w:val="22"/>
          <w:szCs w:val="22"/>
        </w:rPr>
        <w:t>.</w:t>
      </w:r>
      <w:r w:rsidRPr="00DE6FDC">
        <w:t xml:space="preserve"> </w:t>
      </w:r>
    </w:p>
    <w:p w14:paraId="326050FB" w14:textId="70E7D999" w:rsidR="0009690E" w:rsidRPr="00DE6FDC" w:rsidRDefault="0009690E"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Gadde, K. M. &amp; Allison, D. B. (2006). Cannabinoid-1 </w:t>
      </w:r>
      <w:r w:rsidR="00AB3766" w:rsidRPr="00DE6FDC">
        <w:rPr>
          <w:rFonts w:ascii="Arial" w:hAnsi="Arial" w:cs="Arial"/>
          <w:sz w:val="22"/>
          <w:szCs w:val="22"/>
        </w:rPr>
        <w:t>r</w:t>
      </w:r>
      <w:r w:rsidRPr="00DE6FDC">
        <w:rPr>
          <w:rFonts w:ascii="Arial" w:hAnsi="Arial" w:cs="Arial"/>
          <w:sz w:val="22"/>
          <w:szCs w:val="22"/>
        </w:rPr>
        <w:t xml:space="preserve">eceptor </w:t>
      </w:r>
      <w:r w:rsidR="00AB3766" w:rsidRPr="00DE6FDC">
        <w:rPr>
          <w:rFonts w:ascii="Arial" w:hAnsi="Arial" w:cs="Arial"/>
          <w:sz w:val="22"/>
          <w:szCs w:val="22"/>
        </w:rPr>
        <w:t>a</w:t>
      </w:r>
      <w:r w:rsidRPr="00DE6FDC">
        <w:rPr>
          <w:rFonts w:ascii="Arial" w:hAnsi="Arial" w:cs="Arial"/>
          <w:sz w:val="22"/>
          <w:szCs w:val="22"/>
        </w:rPr>
        <w:t xml:space="preserve">ntagonist, </w:t>
      </w:r>
      <w:r w:rsidR="00AB3766" w:rsidRPr="00DE6FDC">
        <w:rPr>
          <w:rFonts w:ascii="Arial" w:hAnsi="Arial" w:cs="Arial"/>
          <w:sz w:val="22"/>
          <w:szCs w:val="22"/>
        </w:rPr>
        <w:t>r</w:t>
      </w:r>
      <w:r w:rsidRPr="00DE6FDC">
        <w:rPr>
          <w:rFonts w:ascii="Arial" w:hAnsi="Arial" w:cs="Arial"/>
          <w:sz w:val="22"/>
          <w:szCs w:val="22"/>
        </w:rPr>
        <w:t xml:space="preserve">imonabant, for </w:t>
      </w:r>
      <w:r w:rsidR="00AB3766" w:rsidRPr="00DE6FDC">
        <w:rPr>
          <w:rFonts w:ascii="Arial" w:hAnsi="Arial" w:cs="Arial"/>
          <w:sz w:val="22"/>
          <w:szCs w:val="22"/>
        </w:rPr>
        <w:t>m</w:t>
      </w:r>
      <w:r w:rsidRPr="00DE6FDC">
        <w:rPr>
          <w:rFonts w:ascii="Arial" w:hAnsi="Arial" w:cs="Arial"/>
          <w:sz w:val="22"/>
          <w:szCs w:val="22"/>
        </w:rPr>
        <w:t xml:space="preserve">anagement of </w:t>
      </w:r>
      <w:r w:rsidR="00AB3766" w:rsidRPr="00DE6FDC">
        <w:rPr>
          <w:rFonts w:ascii="Arial" w:hAnsi="Arial" w:cs="Arial"/>
          <w:sz w:val="22"/>
          <w:szCs w:val="22"/>
        </w:rPr>
        <w:t>o</w:t>
      </w:r>
      <w:r w:rsidRPr="00DE6FDC">
        <w:rPr>
          <w:rFonts w:ascii="Arial" w:hAnsi="Arial" w:cs="Arial"/>
          <w:sz w:val="22"/>
          <w:szCs w:val="22"/>
        </w:rPr>
        <w:t xml:space="preserve">besity and </w:t>
      </w:r>
      <w:r w:rsidR="00AB3766" w:rsidRPr="00DE6FDC">
        <w:rPr>
          <w:rFonts w:ascii="Arial" w:hAnsi="Arial" w:cs="Arial"/>
          <w:sz w:val="22"/>
          <w:szCs w:val="22"/>
        </w:rPr>
        <w:t>r</w:t>
      </w:r>
      <w:r w:rsidRPr="00DE6FDC">
        <w:rPr>
          <w:rFonts w:ascii="Arial" w:hAnsi="Arial" w:cs="Arial"/>
          <w:sz w:val="22"/>
          <w:szCs w:val="22"/>
        </w:rPr>
        <w:t xml:space="preserve">elated </w:t>
      </w:r>
      <w:r w:rsidR="00AB3766" w:rsidRPr="00DE6FDC">
        <w:rPr>
          <w:rFonts w:ascii="Arial" w:hAnsi="Arial" w:cs="Arial"/>
          <w:sz w:val="22"/>
          <w:szCs w:val="22"/>
        </w:rPr>
        <w:t>r</w:t>
      </w:r>
      <w:r w:rsidRPr="00DE6FDC">
        <w:rPr>
          <w:rFonts w:ascii="Arial" w:hAnsi="Arial" w:cs="Arial"/>
          <w:sz w:val="22"/>
          <w:szCs w:val="22"/>
        </w:rPr>
        <w:t xml:space="preserve">isks. </w:t>
      </w:r>
      <w:r w:rsidRPr="00DE6FDC">
        <w:rPr>
          <w:rFonts w:ascii="Arial" w:hAnsi="Arial" w:cs="Arial"/>
          <w:i/>
          <w:sz w:val="22"/>
          <w:szCs w:val="22"/>
        </w:rPr>
        <w:t xml:space="preserve">Circulation, 114, </w:t>
      </w:r>
      <w:r w:rsidRPr="00DE6FDC">
        <w:rPr>
          <w:rFonts w:ascii="Arial" w:hAnsi="Arial" w:cs="Arial"/>
          <w:sz w:val="22"/>
          <w:szCs w:val="22"/>
        </w:rPr>
        <w:t>974-984.</w:t>
      </w:r>
    </w:p>
    <w:p w14:paraId="340F69CD" w14:textId="6A065625" w:rsidR="003B39E4" w:rsidRPr="00DE6FDC" w:rsidRDefault="003B39E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Redden, D. T. &amp; Allison, D. B. (</w:t>
      </w:r>
      <w:r w:rsidR="0077717B" w:rsidRPr="00DE6FDC">
        <w:rPr>
          <w:rFonts w:ascii="Arial" w:hAnsi="Arial" w:cs="Arial"/>
          <w:sz w:val="22"/>
          <w:szCs w:val="22"/>
        </w:rPr>
        <w:t>2006</w:t>
      </w:r>
      <w:r w:rsidRPr="00DE6FDC">
        <w:rPr>
          <w:rFonts w:ascii="Arial" w:hAnsi="Arial" w:cs="Arial"/>
          <w:sz w:val="22"/>
          <w:szCs w:val="22"/>
        </w:rPr>
        <w:t xml:space="preserve">). </w:t>
      </w:r>
      <w:r w:rsidR="0077717B" w:rsidRPr="00DE6FDC">
        <w:rPr>
          <w:rFonts w:ascii="Arial" w:hAnsi="Arial" w:cs="Arial"/>
          <w:sz w:val="22"/>
          <w:szCs w:val="22"/>
        </w:rPr>
        <w:t xml:space="preserve">The </w:t>
      </w:r>
      <w:r w:rsidR="00776895" w:rsidRPr="00DE6FDC">
        <w:rPr>
          <w:rFonts w:ascii="Arial" w:hAnsi="Arial" w:cs="Arial"/>
          <w:sz w:val="22"/>
          <w:szCs w:val="22"/>
        </w:rPr>
        <w:t>e</w:t>
      </w:r>
      <w:r w:rsidR="0077717B" w:rsidRPr="00DE6FDC">
        <w:rPr>
          <w:rFonts w:ascii="Arial" w:hAnsi="Arial" w:cs="Arial"/>
          <w:sz w:val="22"/>
          <w:szCs w:val="22"/>
        </w:rPr>
        <w:t xml:space="preserve">ffect of </w:t>
      </w:r>
      <w:r w:rsidR="00776895" w:rsidRPr="00DE6FDC">
        <w:rPr>
          <w:rFonts w:ascii="Arial" w:hAnsi="Arial" w:cs="Arial"/>
          <w:sz w:val="22"/>
          <w:szCs w:val="22"/>
        </w:rPr>
        <w:t>a</w:t>
      </w:r>
      <w:r w:rsidR="0077717B" w:rsidRPr="00DE6FDC">
        <w:rPr>
          <w:rFonts w:ascii="Arial" w:hAnsi="Arial" w:cs="Arial"/>
          <w:sz w:val="22"/>
          <w:szCs w:val="22"/>
        </w:rPr>
        <w:t xml:space="preserve">ssortative </w:t>
      </w:r>
      <w:r w:rsidR="00776895" w:rsidRPr="00DE6FDC">
        <w:rPr>
          <w:rFonts w:ascii="Arial" w:hAnsi="Arial" w:cs="Arial"/>
          <w:sz w:val="22"/>
          <w:szCs w:val="22"/>
        </w:rPr>
        <w:t>m</w:t>
      </w:r>
      <w:r w:rsidR="0077717B" w:rsidRPr="00DE6FDC">
        <w:rPr>
          <w:rFonts w:ascii="Arial" w:hAnsi="Arial" w:cs="Arial"/>
          <w:sz w:val="22"/>
          <w:szCs w:val="22"/>
        </w:rPr>
        <w:t xml:space="preserve">ating upon </w:t>
      </w:r>
      <w:r w:rsidR="00776895" w:rsidRPr="00DE6FDC">
        <w:rPr>
          <w:rFonts w:ascii="Arial" w:hAnsi="Arial" w:cs="Arial"/>
          <w:sz w:val="22"/>
          <w:szCs w:val="22"/>
        </w:rPr>
        <w:t>g</w:t>
      </w:r>
      <w:r w:rsidR="0077717B" w:rsidRPr="00DE6FDC">
        <w:rPr>
          <w:rFonts w:ascii="Arial" w:hAnsi="Arial" w:cs="Arial"/>
          <w:sz w:val="22"/>
          <w:szCs w:val="22"/>
        </w:rPr>
        <w:t xml:space="preserve">enetic </w:t>
      </w:r>
      <w:r w:rsidR="00776895" w:rsidRPr="00DE6FDC">
        <w:rPr>
          <w:rFonts w:ascii="Arial" w:hAnsi="Arial" w:cs="Arial"/>
          <w:sz w:val="22"/>
          <w:szCs w:val="22"/>
        </w:rPr>
        <w:t>a</w:t>
      </w:r>
      <w:r w:rsidR="0077717B" w:rsidRPr="00DE6FDC">
        <w:rPr>
          <w:rFonts w:ascii="Arial" w:hAnsi="Arial" w:cs="Arial"/>
          <w:sz w:val="22"/>
          <w:szCs w:val="22"/>
        </w:rPr>
        <w:t xml:space="preserve">ssociation </w:t>
      </w:r>
      <w:r w:rsidR="00776895" w:rsidRPr="00DE6FDC">
        <w:rPr>
          <w:rFonts w:ascii="Arial" w:hAnsi="Arial" w:cs="Arial"/>
          <w:sz w:val="22"/>
          <w:szCs w:val="22"/>
        </w:rPr>
        <w:t>s</w:t>
      </w:r>
      <w:r w:rsidR="0077717B" w:rsidRPr="00DE6FDC">
        <w:rPr>
          <w:rFonts w:ascii="Arial" w:hAnsi="Arial" w:cs="Arial"/>
          <w:sz w:val="22"/>
          <w:szCs w:val="22"/>
        </w:rPr>
        <w:t xml:space="preserve">tudies: Spurious </w:t>
      </w:r>
      <w:r w:rsidR="00776895" w:rsidRPr="00DE6FDC">
        <w:rPr>
          <w:rFonts w:ascii="Arial" w:hAnsi="Arial" w:cs="Arial"/>
          <w:sz w:val="22"/>
          <w:szCs w:val="22"/>
        </w:rPr>
        <w:t>a</w:t>
      </w:r>
      <w:r w:rsidR="0077717B" w:rsidRPr="00DE6FDC">
        <w:rPr>
          <w:rFonts w:ascii="Arial" w:hAnsi="Arial" w:cs="Arial"/>
          <w:sz w:val="22"/>
          <w:szCs w:val="22"/>
        </w:rPr>
        <w:t xml:space="preserve">ssociations and </w:t>
      </w:r>
      <w:r w:rsidR="00776895" w:rsidRPr="00DE6FDC">
        <w:rPr>
          <w:rFonts w:ascii="Arial" w:hAnsi="Arial" w:cs="Arial"/>
          <w:sz w:val="22"/>
          <w:szCs w:val="22"/>
        </w:rPr>
        <w:t>p</w:t>
      </w:r>
      <w:r w:rsidR="0077717B" w:rsidRPr="00DE6FDC">
        <w:rPr>
          <w:rFonts w:ascii="Arial" w:hAnsi="Arial" w:cs="Arial"/>
          <w:sz w:val="22"/>
          <w:szCs w:val="22"/>
        </w:rPr>
        <w:t xml:space="preserve">opulation </w:t>
      </w:r>
      <w:r w:rsidR="00776895" w:rsidRPr="00DE6FDC">
        <w:rPr>
          <w:rFonts w:ascii="Arial" w:hAnsi="Arial" w:cs="Arial"/>
          <w:sz w:val="22"/>
          <w:szCs w:val="22"/>
        </w:rPr>
        <w:t>s</w:t>
      </w:r>
      <w:r w:rsidR="0077717B" w:rsidRPr="00DE6FDC">
        <w:rPr>
          <w:rFonts w:ascii="Arial" w:hAnsi="Arial" w:cs="Arial"/>
          <w:sz w:val="22"/>
          <w:szCs w:val="22"/>
        </w:rPr>
        <w:t xml:space="preserve">ubstructure in the </w:t>
      </w:r>
      <w:r w:rsidR="00776895" w:rsidRPr="00DE6FDC">
        <w:rPr>
          <w:rFonts w:ascii="Arial" w:hAnsi="Arial" w:cs="Arial"/>
          <w:sz w:val="22"/>
          <w:szCs w:val="22"/>
        </w:rPr>
        <w:t>a</w:t>
      </w:r>
      <w:r w:rsidR="0077717B" w:rsidRPr="00DE6FDC">
        <w:rPr>
          <w:rFonts w:ascii="Arial" w:hAnsi="Arial" w:cs="Arial"/>
          <w:sz w:val="22"/>
          <w:szCs w:val="22"/>
        </w:rPr>
        <w:t xml:space="preserve">bsence of </w:t>
      </w:r>
      <w:r w:rsidR="00776895" w:rsidRPr="00DE6FDC">
        <w:rPr>
          <w:rFonts w:ascii="Arial" w:hAnsi="Arial" w:cs="Arial"/>
          <w:sz w:val="22"/>
          <w:szCs w:val="22"/>
        </w:rPr>
        <w:t>a</w:t>
      </w:r>
      <w:r w:rsidR="0077717B" w:rsidRPr="00DE6FDC">
        <w:rPr>
          <w:rFonts w:ascii="Arial" w:hAnsi="Arial" w:cs="Arial"/>
          <w:sz w:val="22"/>
          <w:szCs w:val="22"/>
        </w:rPr>
        <w:t>dmixture</w:t>
      </w:r>
      <w:r w:rsidRPr="00DE6FDC">
        <w:rPr>
          <w:rFonts w:ascii="Arial" w:hAnsi="Arial" w:cs="Arial"/>
          <w:sz w:val="22"/>
          <w:szCs w:val="22"/>
        </w:rPr>
        <w:t xml:space="preserve">. </w:t>
      </w:r>
      <w:r w:rsidRPr="00DE6FDC">
        <w:rPr>
          <w:rFonts w:ascii="Arial" w:hAnsi="Arial" w:cs="Arial"/>
          <w:i/>
          <w:sz w:val="22"/>
          <w:szCs w:val="22"/>
        </w:rPr>
        <w:t>Behavior Genetics</w:t>
      </w:r>
      <w:r w:rsidR="0077717B" w:rsidRPr="00DE6FDC">
        <w:rPr>
          <w:rFonts w:ascii="Arial" w:hAnsi="Arial" w:cs="Arial"/>
          <w:i/>
          <w:sz w:val="22"/>
          <w:szCs w:val="22"/>
        </w:rPr>
        <w:t>, 36,</w:t>
      </w:r>
      <w:r w:rsidR="0077717B" w:rsidRPr="00DE6FDC">
        <w:rPr>
          <w:rFonts w:ascii="Arial" w:hAnsi="Arial" w:cs="Arial"/>
          <w:sz w:val="22"/>
          <w:szCs w:val="22"/>
        </w:rPr>
        <w:t xml:space="preserve"> 678-686</w:t>
      </w:r>
      <w:r w:rsidRPr="00DE6FDC">
        <w:rPr>
          <w:rFonts w:ascii="Arial" w:hAnsi="Arial" w:cs="Arial"/>
          <w:sz w:val="22"/>
          <w:szCs w:val="22"/>
        </w:rPr>
        <w:t>.</w:t>
      </w:r>
    </w:p>
    <w:p w14:paraId="4E5AB54A" w14:textId="7F5993CE" w:rsidR="00B66F2B" w:rsidRPr="00DE6FDC" w:rsidRDefault="00B66F2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Fernandez</w:t>
      </w:r>
      <w:r w:rsidR="00776895" w:rsidRPr="00DE6FDC">
        <w:rPr>
          <w:rFonts w:ascii="Arial" w:hAnsi="Arial" w:cs="Arial"/>
          <w:sz w:val="22"/>
          <w:szCs w:val="22"/>
        </w:rPr>
        <w:t>,</w:t>
      </w:r>
      <w:r w:rsidRPr="00DE6FDC">
        <w:rPr>
          <w:rFonts w:ascii="Arial" w:hAnsi="Arial" w:cs="Arial"/>
          <w:sz w:val="22"/>
          <w:szCs w:val="22"/>
        </w:rPr>
        <w:t xml:space="preserve"> J</w:t>
      </w:r>
      <w:r w:rsidR="00776895" w:rsidRPr="00DE6FDC">
        <w:rPr>
          <w:rFonts w:ascii="Arial" w:hAnsi="Arial" w:cs="Arial"/>
          <w:sz w:val="22"/>
          <w:szCs w:val="22"/>
        </w:rPr>
        <w:t xml:space="preserve">. </w:t>
      </w:r>
      <w:r w:rsidRPr="00DE6FDC">
        <w:rPr>
          <w:rFonts w:ascii="Arial" w:hAnsi="Arial" w:cs="Arial"/>
          <w:sz w:val="22"/>
          <w:szCs w:val="22"/>
        </w:rPr>
        <w:t>R</w:t>
      </w:r>
      <w:r w:rsidR="00776895" w:rsidRPr="00DE6FDC">
        <w:rPr>
          <w:rFonts w:ascii="Arial" w:hAnsi="Arial" w:cs="Arial"/>
          <w:sz w:val="22"/>
          <w:szCs w:val="22"/>
        </w:rPr>
        <w:t>.</w:t>
      </w:r>
      <w:r w:rsidRPr="00DE6FDC">
        <w:rPr>
          <w:rFonts w:ascii="Arial" w:hAnsi="Arial" w:cs="Arial"/>
          <w:sz w:val="22"/>
          <w:szCs w:val="22"/>
        </w:rPr>
        <w:t>, Willig</w:t>
      </w:r>
      <w:r w:rsidR="00776895" w:rsidRPr="00DE6FDC">
        <w:rPr>
          <w:rFonts w:ascii="Arial" w:hAnsi="Arial" w:cs="Arial"/>
          <w:sz w:val="22"/>
          <w:szCs w:val="22"/>
        </w:rPr>
        <w:t>,</w:t>
      </w:r>
      <w:r w:rsidRPr="00DE6FDC">
        <w:rPr>
          <w:rFonts w:ascii="Arial" w:hAnsi="Arial" w:cs="Arial"/>
          <w:sz w:val="22"/>
          <w:szCs w:val="22"/>
        </w:rPr>
        <w:t xml:space="preserve"> A</w:t>
      </w:r>
      <w:r w:rsidR="00776895" w:rsidRPr="00DE6FDC">
        <w:rPr>
          <w:rFonts w:ascii="Arial" w:hAnsi="Arial" w:cs="Arial"/>
          <w:sz w:val="22"/>
          <w:szCs w:val="22"/>
        </w:rPr>
        <w:t xml:space="preserve">. </w:t>
      </w:r>
      <w:r w:rsidRPr="00DE6FDC">
        <w:rPr>
          <w:rFonts w:ascii="Arial" w:hAnsi="Arial" w:cs="Arial"/>
          <w:sz w:val="22"/>
          <w:szCs w:val="22"/>
        </w:rPr>
        <w:t>L</w:t>
      </w:r>
      <w:r w:rsidR="00776895" w:rsidRPr="00DE6FDC">
        <w:rPr>
          <w:rFonts w:ascii="Arial" w:hAnsi="Arial" w:cs="Arial"/>
          <w:sz w:val="22"/>
          <w:szCs w:val="22"/>
        </w:rPr>
        <w:t>.</w:t>
      </w:r>
      <w:r w:rsidRPr="00DE6FDC">
        <w:rPr>
          <w:rFonts w:ascii="Arial" w:hAnsi="Arial" w:cs="Arial"/>
          <w:sz w:val="22"/>
          <w:szCs w:val="22"/>
        </w:rPr>
        <w:t>, Jones</w:t>
      </w:r>
      <w:r w:rsidR="00776895" w:rsidRPr="00DE6FDC">
        <w:rPr>
          <w:rFonts w:ascii="Arial" w:hAnsi="Arial" w:cs="Arial"/>
          <w:sz w:val="22"/>
          <w:szCs w:val="22"/>
        </w:rPr>
        <w:t>,</w:t>
      </w:r>
      <w:r w:rsidRPr="00DE6FDC">
        <w:rPr>
          <w:rFonts w:ascii="Arial" w:hAnsi="Arial" w:cs="Arial"/>
          <w:sz w:val="22"/>
          <w:szCs w:val="22"/>
        </w:rPr>
        <w:t xml:space="preserve"> A</w:t>
      </w:r>
      <w:r w:rsidR="00776895" w:rsidRPr="00DE6FDC">
        <w:rPr>
          <w:rFonts w:ascii="Arial" w:hAnsi="Arial" w:cs="Arial"/>
          <w:sz w:val="22"/>
          <w:szCs w:val="22"/>
        </w:rPr>
        <w:t>.</w:t>
      </w:r>
      <w:r w:rsidRPr="00DE6FDC">
        <w:rPr>
          <w:rFonts w:ascii="Arial" w:hAnsi="Arial" w:cs="Arial"/>
          <w:sz w:val="22"/>
          <w:szCs w:val="22"/>
        </w:rPr>
        <w:t>, Shriver</w:t>
      </w:r>
      <w:r w:rsidR="00776895" w:rsidRPr="00DE6FDC">
        <w:rPr>
          <w:rFonts w:ascii="Arial" w:hAnsi="Arial" w:cs="Arial"/>
          <w:sz w:val="22"/>
          <w:szCs w:val="22"/>
        </w:rPr>
        <w:t>,</w:t>
      </w:r>
      <w:r w:rsidRPr="00DE6FDC">
        <w:rPr>
          <w:rFonts w:ascii="Arial" w:hAnsi="Arial" w:cs="Arial"/>
          <w:sz w:val="22"/>
          <w:szCs w:val="22"/>
        </w:rPr>
        <w:t xml:space="preserve"> M</w:t>
      </w:r>
      <w:r w:rsidR="00776895" w:rsidRPr="00DE6FDC">
        <w:rPr>
          <w:rFonts w:ascii="Arial" w:hAnsi="Arial" w:cs="Arial"/>
          <w:sz w:val="22"/>
          <w:szCs w:val="22"/>
        </w:rPr>
        <w:t xml:space="preserve">. </w:t>
      </w:r>
      <w:r w:rsidRPr="00DE6FDC">
        <w:rPr>
          <w:rFonts w:ascii="Arial" w:hAnsi="Arial" w:cs="Arial"/>
          <w:sz w:val="22"/>
          <w:szCs w:val="22"/>
        </w:rPr>
        <w:t>D</w:t>
      </w:r>
      <w:r w:rsidR="00776895" w:rsidRPr="00DE6FDC">
        <w:rPr>
          <w:rFonts w:ascii="Arial" w:hAnsi="Arial" w:cs="Arial"/>
          <w:sz w:val="22"/>
          <w:szCs w:val="22"/>
        </w:rPr>
        <w:t>.</w:t>
      </w:r>
      <w:r w:rsidRPr="00DE6FDC">
        <w:rPr>
          <w:rFonts w:ascii="Arial" w:hAnsi="Arial" w:cs="Arial"/>
          <w:sz w:val="22"/>
          <w:szCs w:val="22"/>
        </w:rPr>
        <w:t>, Beasley</w:t>
      </w:r>
      <w:r w:rsidR="00776895" w:rsidRPr="00DE6FDC">
        <w:rPr>
          <w:rFonts w:ascii="Arial" w:hAnsi="Arial" w:cs="Arial"/>
          <w:sz w:val="22"/>
          <w:szCs w:val="22"/>
        </w:rPr>
        <w:t>,</w:t>
      </w:r>
      <w:r w:rsidRPr="00DE6FDC">
        <w:rPr>
          <w:rFonts w:ascii="Arial" w:hAnsi="Arial" w:cs="Arial"/>
          <w:sz w:val="22"/>
          <w:szCs w:val="22"/>
        </w:rPr>
        <w:t xml:space="preserve"> T</w:t>
      </w:r>
      <w:r w:rsidR="00776895" w:rsidRPr="00DE6FDC">
        <w:rPr>
          <w:rFonts w:ascii="Arial" w:hAnsi="Arial" w:cs="Arial"/>
          <w:sz w:val="22"/>
          <w:szCs w:val="22"/>
        </w:rPr>
        <w:t xml:space="preserve">. </w:t>
      </w:r>
      <w:r w:rsidRPr="00DE6FDC">
        <w:rPr>
          <w:rFonts w:ascii="Arial" w:hAnsi="Arial" w:cs="Arial"/>
          <w:sz w:val="22"/>
          <w:szCs w:val="22"/>
        </w:rPr>
        <w:t>M</w:t>
      </w:r>
      <w:r w:rsidR="00776895" w:rsidRPr="00DE6FDC">
        <w:rPr>
          <w:rFonts w:ascii="Arial" w:hAnsi="Arial" w:cs="Arial"/>
          <w:sz w:val="22"/>
          <w:szCs w:val="22"/>
        </w:rPr>
        <w:t>.</w:t>
      </w:r>
      <w:r w:rsidRPr="00DE6FDC">
        <w:rPr>
          <w:rFonts w:ascii="Arial" w:hAnsi="Arial" w:cs="Arial"/>
          <w:sz w:val="22"/>
          <w:szCs w:val="22"/>
        </w:rPr>
        <w:t>, Albu</w:t>
      </w:r>
      <w:r w:rsidR="00776895" w:rsidRPr="00DE6FDC">
        <w:rPr>
          <w:rFonts w:ascii="Arial" w:hAnsi="Arial" w:cs="Arial"/>
          <w:sz w:val="22"/>
          <w:szCs w:val="22"/>
        </w:rPr>
        <w:t>,</w:t>
      </w:r>
      <w:r w:rsidRPr="00DE6FDC">
        <w:rPr>
          <w:rFonts w:ascii="Arial" w:hAnsi="Arial" w:cs="Arial"/>
          <w:sz w:val="22"/>
          <w:szCs w:val="22"/>
        </w:rPr>
        <w:t xml:space="preserve"> J</w:t>
      </w:r>
      <w:r w:rsidR="00776895" w:rsidRPr="00DE6FDC">
        <w:rPr>
          <w:rFonts w:ascii="Arial" w:hAnsi="Arial" w:cs="Arial"/>
          <w:sz w:val="22"/>
          <w:szCs w:val="22"/>
        </w:rPr>
        <w:t>.</w:t>
      </w:r>
      <w:r w:rsidRPr="00DE6FDC">
        <w:rPr>
          <w:rFonts w:ascii="Arial" w:hAnsi="Arial" w:cs="Arial"/>
          <w:sz w:val="22"/>
          <w:szCs w:val="22"/>
        </w:rPr>
        <w:t xml:space="preserve">, </w:t>
      </w:r>
      <w:r w:rsidR="00776895" w:rsidRPr="00DE6FDC">
        <w:rPr>
          <w:rFonts w:ascii="Arial" w:hAnsi="Arial" w:cs="Arial"/>
          <w:sz w:val="22"/>
          <w:szCs w:val="22"/>
        </w:rPr>
        <w:t xml:space="preserve">&amp; </w:t>
      </w:r>
      <w:r w:rsidR="00480501" w:rsidRPr="00DE6FDC">
        <w:rPr>
          <w:rFonts w:ascii="Arial" w:hAnsi="Arial" w:cs="Arial"/>
          <w:sz w:val="22"/>
          <w:szCs w:val="22"/>
        </w:rPr>
        <w:t>Allison, D</w:t>
      </w:r>
      <w:r w:rsidR="008B26F7" w:rsidRPr="00DE6FDC">
        <w:rPr>
          <w:rFonts w:ascii="Arial" w:hAnsi="Arial" w:cs="Arial"/>
          <w:sz w:val="22"/>
          <w:szCs w:val="22"/>
        </w:rPr>
        <w:t>. B.</w:t>
      </w:r>
      <w:r w:rsidR="002414DB" w:rsidRPr="00DE6FDC">
        <w:rPr>
          <w:rFonts w:ascii="Arial" w:hAnsi="Arial" w:cs="Arial"/>
          <w:sz w:val="22"/>
          <w:szCs w:val="22"/>
        </w:rPr>
        <w:t xml:space="preserve"> </w:t>
      </w:r>
      <w:r w:rsidRPr="00DE6FDC">
        <w:rPr>
          <w:rFonts w:ascii="Arial" w:hAnsi="Arial" w:cs="Arial"/>
          <w:sz w:val="22"/>
          <w:szCs w:val="22"/>
        </w:rPr>
        <w:t xml:space="preserve">(2006). Genetic </w:t>
      </w:r>
      <w:r w:rsidR="00776895" w:rsidRPr="00DE6FDC">
        <w:rPr>
          <w:rFonts w:ascii="Arial" w:hAnsi="Arial" w:cs="Arial"/>
          <w:sz w:val="22"/>
          <w:szCs w:val="22"/>
        </w:rPr>
        <w:t>a</w:t>
      </w:r>
      <w:r w:rsidRPr="00DE6FDC">
        <w:rPr>
          <w:rFonts w:ascii="Arial" w:hAnsi="Arial" w:cs="Arial"/>
          <w:sz w:val="22"/>
          <w:szCs w:val="22"/>
        </w:rPr>
        <w:t xml:space="preserve">dmixture is </w:t>
      </w:r>
      <w:r w:rsidR="00776895" w:rsidRPr="00DE6FDC">
        <w:rPr>
          <w:rFonts w:ascii="Arial" w:hAnsi="Arial" w:cs="Arial"/>
          <w:sz w:val="22"/>
          <w:szCs w:val="22"/>
        </w:rPr>
        <w:t>a</w:t>
      </w:r>
      <w:r w:rsidRPr="00DE6FDC">
        <w:rPr>
          <w:rFonts w:ascii="Arial" w:hAnsi="Arial" w:cs="Arial"/>
          <w:sz w:val="22"/>
          <w:szCs w:val="22"/>
        </w:rPr>
        <w:t xml:space="preserve">ssociated with </w:t>
      </w:r>
      <w:r w:rsidR="00776895" w:rsidRPr="00DE6FDC">
        <w:rPr>
          <w:rFonts w:ascii="Arial" w:hAnsi="Arial" w:cs="Arial"/>
          <w:sz w:val="22"/>
          <w:szCs w:val="22"/>
        </w:rPr>
        <w:t>v</w:t>
      </w:r>
      <w:r w:rsidRPr="00DE6FDC">
        <w:rPr>
          <w:rFonts w:ascii="Arial" w:hAnsi="Arial" w:cs="Arial"/>
          <w:sz w:val="22"/>
          <w:szCs w:val="22"/>
        </w:rPr>
        <w:t xml:space="preserve">isceral </w:t>
      </w:r>
      <w:r w:rsidR="00351CEA" w:rsidRPr="00DE6FDC">
        <w:rPr>
          <w:rFonts w:ascii="Arial" w:hAnsi="Arial" w:cs="Arial"/>
          <w:sz w:val="22"/>
          <w:szCs w:val="22"/>
        </w:rPr>
        <w:t>a</w:t>
      </w:r>
      <w:r w:rsidRPr="00DE6FDC">
        <w:rPr>
          <w:rFonts w:ascii="Arial" w:hAnsi="Arial" w:cs="Arial"/>
          <w:sz w:val="22"/>
          <w:szCs w:val="22"/>
        </w:rPr>
        <w:t xml:space="preserve">dipose </w:t>
      </w:r>
      <w:r w:rsidR="00351CEA" w:rsidRPr="00DE6FDC">
        <w:rPr>
          <w:rFonts w:ascii="Arial" w:hAnsi="Arial" w:cs="Arial"/>
          <w:sz w:val="22"/>
          <w:szCs w:val="22"/>
        </w:rPr>
        <w:t>t</w:t>
      </w:r>
      <w:r w:rsidRPr="00DE6FDC">
        <w:rPr>
          <w:rFonts w:ascii="Arial" w:hAnsi="Arial" w:cs="Arial"/>
          <w:sz w:val="22"/>
          <w:szCs w:val="22"/>
        </w:rPr>
        <w:t xml:space="preserve">issue in Puerto Rican </w:t>
      </w:r>
      <w:r w:rsidR="00351CEA" w:rsidRPr="00DE6FDC">
        <w:rPr>
          <w:rFonts w:ascii="Arial" w:hAnsi="Arial" w:cs="Arial"/>
          <w:sz w:val="22"/>
          <w:szCs w:val="22"/>
        </w:rPr>
        <w:t>w</w:t>
      </w:r>
      <w:r w:rsidRPr="00DE6FDC">
        <w:rPr>
          <w:rFonts w:ascii="Arial" w:hAnsi="Arial" w:cs="Arial"/>
          <w:sz w:val="22"/>
          <w:szCs w:val="22"/>
        </w:rPr>
        <w:t>omen.</w:t>
      </w:r>
      <w:r w:rsidR="00330F7E" w:rsidRPr="00DE6FDC">
        <w:rPr>
          <w:rFonts w:ascii="Arial" w:hAnsi="Arial" w:cs="Arial"/>
          <w:sz w:val="22"/>
          <w:szCs w:val="22"/>
        </w:rPr>
        <w:t xml:space="preserve"> </w:t>
      </w:r>
      <w:r w:rsidRPr="00DE6FDC">
        <w:rPr>
          <w:rFonts w:ascii="Arial" w:hAnsi="Arial" w:cs="Arial"/>
          <w:i/>
          <w:sz w:val="22"/>
          <w:szCs w:val="22"/>
        </w:rPr>
        <w:t>International Journal of Body Composition Research, 4</w:t>
      </w:r>
      <w:r w:rsidRPr="00DE6FDC">
        <w:rPr>
          <w:rFonts w:ascii="Arial" w:hAnsi="Arial" w:cs="Arial"/>
          <w:sz w:val="22"/>
          <w:szCs w:val="22"/>
        </w:rPr>
        <w:t>(3), 137-143.</w:t>
      </w:r>
    </w:p>
    <w:p w14:paraId="08E9AD3B" w14:textId="096A003F" w:rsidR="0084214A" w:rsidRPr="00DE6FDC" w:rsidRDefault="0084214A"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Musani, S. K., Halbert, N. D., Redden, D. T., Allison, D. B., </w:t>
      </w:r>
      <w:r w:rsidR="00351CEA" w:rsidRPr="00DE6FDC">
        <w:rPr>
          <w:rFonts w:ascii="Arial" w:hAnsi="Arial" w:cs="Arial"/>
          <w:sz w:val="22"/>
          <w:szCs w:val="22"/>
        </w:rPr>
        <w:t xml:space="preserve">&amp; </w:t>
      </w:r>
      <w:r w:rsidRPr="00DE6FDC">
        <w:rPr>
          <w:rFonts w:ascii="Arial" w:hAnsi="Arial" w:cs="Arial"/>
          <w:sz w:val="22"/>
          <w:szCs w:val="22"/>
        </w:rPr>
        <w:t>Derr, J. N. (</w:t>
      </w:r>
      <w:r w:rsidR="00E66240" w:rsidRPr="00DE6FDC">
        <w:rPr>
          <w:rFonts w:ascii="Arial" w:hAnsi="Arial" w:cs="Arial"/>
          <w:sz w:val="22"/>
          <w:szCs w:val="22"/>
        </w:rPr>
        <w:t>2006</w:t>
      </w:r>
      <w:r w:rsidRPr="00DE6FDC">
        <w:rPr>
          <w:rFonts w:ascii="Arial" w:hAnsi="Arial" w:cs="Arial"/>
          <w:sz w:val="22"/>
          <w:szCs w:val="22"/>
        </w:rPr>
        <w:t xml:space="preserve">). Marker genotypes, population admixture, and their association with body weight, height, and relative body mass in U.S. federal bison herds. </w:t>
      </w:r>
      <w:r w:rsidRPr="00DE6FDC">
        <w:rPr>
          <w:rFonts w:ascii="Arial" w:hAnsi="Arial" w:cs="Arial"/>
          <w:i/>
          <w:sz w:val="22"/>
          <w:szCs w:val="22"/>
        </w:rPr>
        <w:t>Genetics</w:t>
      </w:r>
      <w:r w:rsidR="00E66240" w:rsidRPr="00DE6FDC">
        <w:rPr>
          <w:rFonts w:ascii="Arial" w:hAnsi="Arial" w:cs="Arial"/>
          <w:i/>
          <w:sz w:val="22"/>
          <w:szCs w:val="22"/>
        </w:rPr>
        <w:t>, 174</w:t>
      </w:r>
      <w:r w:rsidR="00E66240" w:rsidRPr="00DE6FDC">
        <w:rPr>
          <w:rFonts w:ascii="Arial" w:hAnsi="Arial" w:cs="Arial"/>
          <w:sz w:val="22"/>
          <w:szCs w:val="22"/>
        </w:rPr>
        <w:t>(2)</w:t>
      </w:r>
      <w:r w:rsidR="002414DB" w:rsidRPr="00DE6FDC">
        <w:rPr>
          <w:rFonts w:ascii="Arial" w:hAnsi="Arial" w:cs="Arial"/>
          <w:sz w:val="22"/>
          <w:szCs w:val="22"/>
        </w:rPr>
        <w:t>,</w:t>
      </w:r>
      <w:r w:rsidR="002414DB" w:rsidRPr="00DE6FDC">
        <w:rPr>
          <w:rFonts w:ascii="Arial" w:hAnsi="Arial" w:cs="Arial"/>
          <w:i/>
          <w:sz w:val="22"/>
          <w:szCs w:val="22"/>
        </w:rPr>
        <w:t xml:space="preserve"> </w:t>
      </w:r>
      <w:r w:rsidR="00E66240" w:rsidRPr="00DE6FDC">
        <w:rPr>
          <w:rFonts w:ascii="Arial" w:hAnsi="Arial" w:cs="Arial"/>
          <w:sz w:val="22"/>
          <w:szCs w:val="22"/>
        </w:rPr>
        <w:t>775-83</w:t>
      </w:r>
      <w:r w:rsidRPr="00DE6FDC">
        <w:rPr>
          <w:rFonts w:ascii="Arial" w:hAnsi="Arial" w:cs="Arial"/>
          <w:sz w:val="22"/>
          <w:szCs w:val="22"/>
        </w:rPr>
        <w:t>.</w:t>
      </w:r>
    </w:p>
    <w:p w14:paraId="07A75FA4" w14:textId="779D7B23" w:rsidR="003B39E4" w:rsidRPr="00DE6FDC" w:rsidRDefault="003B39E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Gadde, K. M., Yonish, G. M., Wagner, H. R., Foust, M. S., &amp; Allison, D. B. (</w:t>
      </w:r>
      <w:r w:rsidR="00540398" w:rsidRPr="00DE6FDC">
        <w:rPr>
          <w:rFonts w:ascii="Arial" w:hAnsi="Arial" w:cs="Arial"/>
          <w:sz w:val="22"/>
          <w:szCs w:val="22"/>
        </w:rPr>
        <w:t>2006</w:t>
      </w:r>
      <w:r w:rsidRPr="00DE6FDC">
        <w:rPr>
          <w:rFonts w:ascii="Arial" w:hAnsi="Arial" w:cs="Arial"/>
          <w:sz w:val="22"/>
          <w:szCs w:val="22"/>
        </w:rPr>
        <w:t xml:space="preserve">). Atomoxetine for </w:t>
      </w:r>
      <w:r w:rsidR="00246FF4" w:rsidRPr="00DE6FDC">
        <w:rPr>
          <w:rFonts w:ascii="Arial" w:hAnsi="Arial" w:cs="Arial"/>
          <w:sz w:val="22"/>
          <w:szCs w:val="22"/>
        </w:rPr>
        <w:t>weight reduction in obese women</w:t>
      </w:r>
      <w:r w:rsidRPr="00DE6FDC">
        <w:rPr>
          <w:rFonts w:ascii="Arial" w:hAnsi="Arial" w:cs="Arial"/>
          <w:sz w:val="22"/>
          <w:szCs w:val="22"/>
        </w:rPr>
        <w:t xml:space="preserve">: A preliminary randomised controlled trial. </w:t>
      </w:r>
      <w:r w:rsidRPr="00DE6FDC">
        <w:rPr>
          <w:rFonts w:ascii="Arial" w:hAnsi="Arial" w:cs="Arial"/>
          <w:i/>
          <w:sz w:val="22"/>
          <w:szCs w:val="22"/>
        </w:rPr>
        <w:t>International Journal of Obesity</w:t>
      </w:r>
      <w:r w:rsidR="00540398" w:rsidRPr="00DE6FDC">
        <w:rPr>
          <w:rFonts w:ascii="Arial" w:hAnsi="Arial" w:cs="Arial"/>
          <w:i/>
          <w:sz w:val="22"/>
          <w:szCs w:val="22"/>
        </w:rPr>
        <w:t>, 30</w:t>
      </w:r>
      <w:r w:rsidR="00540398" w:rsidRPr="00DE6FDC">
        <w:rPr>
          <w:rFonts w:ascii="Arial" w:hAnsi="Arial" w:cs="Arial"/>
          <w:sz w:val="22"/>
          <w:szCs w:val="22"/>
        </w:rPr>
        <w:t>(7</w:t>
      </w:r>
      <w:r w:rsidR="008B39EC" w:rsidRPr="00DE6FDC">
        <w:rPr>
          <w:rFonts w:ascii="Arial" w:hAnsi="Arial" w:cs="Arial"/>
          <w:sz w:val="22"/>
          <w:szCs w:val="22"/>
        </w:rPr>
        <w:t xml:space="preserve">), </w:t>
      </w:r>
      <w:r w:rsidR="00540398" w:rsidRPr="00DE6FDC">
        <w:rPr>
          <w:rFonts w:ascii="Arial" w:hAnsi="Arial" w:cs="Arial"/>
          <w:sz w:val="22"/>
          <w:szCs w:val="22"/>
        </w:rPr>
        <w:t>1138-42</w:t>
      </w:r>
      <w:r w:rsidRPr="00DE6FDC">
        <w:rPr>
          <w:rFonts w:ascii="Arial" w:hAnsi="Arial" w:cs="Arial"/>
          <w:sz w:val="22"/>
          <w:szCs w:val="22"/>
        </w:rPr>
        <w:t>.</w:t>
      </w:r>
    </w:p>
    <w:p w14:paraId="3B0CDAB0" w14:textId="76CF8BDB" w:rsidR="003B39E4" w:rsidRPr="00DE6FDC" w:rsidRDefault="003B39E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Keith, S., Redden, D. T., Katzmarzyk, P., Boggiano, M. M., Hanlon, E. C., Benca, R. M., Ruden, D., Pietrobelli, A., Barger, J., Fontaine, K. R., Wang, C., Aronne, L. J., Wright, S., Baskin, M., Dhurandhar, N., Lijoi, M. C., Grilo, C. M., De Luca, M., Westfall, A. O., &amp; Allison, D. B. (</w:t>
      </w:r>
      <w:r w:rsidR="00540398" w:rsidRPr="00DE6FDC">
        <w:rPr>
          <w:rFonts w:ascii="Arial" w:hAnsi="Arial" w:cs="Arial"/>
          <w:sz w:val="22"/>
          <w:szCs w:val="22"/>
        </w:rPr>
        <w:t>2006</w:t>
      </w:r>
      <w:r w:rsidRPr="00DE6FDC">
        <w:rPr>
          <w:rFonts w:ascii="Arial" w:hAnsi="Arial" w:cs="Arial"/>
          <w:sz w:val="22"/>
          <w:szCs w:val="22"/>
        </w:rPr>
        <w:t xml:space="preserve">). </w:t>
      </w:r>
      <w:r w:rsidRPr="00DE6FDC">
        <w:rPr>
          <w:rFonts w:ascii="Arial" w:hAnsi="Arial" w:cs="Arial"/>
          <w:sz w:val="22"/>
          <w:szCs w:val="22"/>
        </w:rPr>
        <w:lastRenderedPageBreak/>
        <w:t xml:space="preserve">Putative </w:t>
      </w:r>
      <w:r w:rsidR="00351CEA" w:rsidRPr="00DE6FDC">
        <w:rPr>
          <w:rFonts w:ascii="Arial" w:hAnsi="Arial" w:cs="Arial"/>
          <w:sz w:val="22"/>
          <w:szCs w:val="22"/>
        </w:rPr>
        <w:t>c</w:t>
      </w:r>
      <w:r w:rsidRPr="00DE6FDC">
        <w:rPr>
          <w:rFonts w:ascii="Arial" w:hAnsi="Arial" w:cs="Arial"/>
          <w:sz w:val="22"/>
          <w:szCs w:val="22"/>
        </w:rPr>
        <w:t xml:space="preserve">ontributors to the </w:t>
      </w:r>
      <w:r w:rsidR="00351CEA" w:rsidRPr="00DE6FDC">
        <w:rPr>
          <w:rFonts w:ascii="Arial" w:hAnsi="Arial" w:cs="Arial"/>
          <w:sz w:val="22"/>
          <w:szCs w:val="22"/>
        </w:rPr>
        <w:t>s</w:t>
      </w:r>
      <w:r w:rsidRPr="00DE6FDC">
        <w:rPr>
          <w:rFonts w:ascii="Arial" w:hAnsi="Arial" w:cs="Arial"/>
          <w:sz w:val="22"/>
          <w:szCs w:val="22"/>
        </w:rPr>
        <w:t xml:space="preserve">ecular </w:t>
      </w:r>
      <w:r w:rsidR="00351CEA" w:rsidRPr="00DE6FDC">
        <w:rPr>
          <w:rFonts w:ascii="Arial" w:hAnsi="Arial" w:cs="Arial"/>
          <w:sz w:val="22"/>
          <w:szCs w:val="22"/>
        </w:rPr>
        <w:t>i</w:t>
      </w:r>
      <w:r w:rsidRPr="00DE6FDC">
        <w:rPr>
          <w:rFonts w:ascii="Arial" w:hAnsi="Arial" w:cs="Arial"/>
          <w:sz w:val="22"/>
          <w:szCs w:val="22"/>
        </w:rPr>
        <w:t xml:space="preserve">ncrease in </w:t>
      </w:r>
      <w:r w:rsidR="00351CEA" w:rsidRPr="00DE6FDC">
        <w:rPr>
          <w:rFonts w:ascii="Arial" w:hAnsi="Arial" w:cs="Arial"/>
          <w:sz w:val="22"/>
          <w:szCs w:val="22"/>
        </w:rPr>
        <w:t>o</w:t>
      </w:r>
      <w:r w:rsidRPr="00DE6FDC">
        <w:rPr>
          <w:rFonts w:ascii="Arial" w:hAnsi="Arial" w:cs="Arial"/>
          <w:sz w:val="22"/>
          <w:szCs w:val="22"/>
        </w:rPr>
        <w:t xml:space="preserve">besity: Exploring the </w:t>
      </w:r>
      <w:r w:rsidR="00351CEA" w:rsidRPr="00DE6FDC">
        <w:rPr>
          <w:rFonts w:ascii="Arial" w:hAnsi="Arial" w:cs="Arial"/>
          <w:sz w:val="22"/>
          <w:szCs w:val="22"/>
        </w:rPr>
        <w:t>r</w:t>
      </w:r>
      <w:r w:rsidRPr="00DE6FDC">
        <w:rPr>
          <w:rFonts w:ascii="Arial" w:hAnsi="Arial" w:cs="Arial"/>
          <w:sz w:val="22"/>
          <w:szCs w:val="22"/>
        </w:rPr>
        <w:t xml:space="preserve">oads </w:t>
      </w:r>
      <w:r w:rsidR="00351CEA" w:rsidRPr="00DE6FDC">
        <w:rPr>
          <w:rFonts w:ascii="Arial" w:hAnsi="Arial" w:cs="Arial"/>
          <w:sz w:val="22"/>
          <w:szCs w:val="22"/>
        </w:rPr>
        <w:t>l</w:t>
      </w:r>
      <w:r w:rsidRPr="00DE6FDC">
        <w:rPr>
          <w:rFonts w:ascii="Arial" w:hAnsi="Arial" w:cs="Arial"/>
          <w:sz w:val="22"/>
          <w:szCs w:val="22"/>
        </w:rPr>
        <w:t xml:space="preserve">ess </w:t>
      </w:r>
      <w:r w:rsidR="00351CEA" w:rsidRPr="00DE6FDC">
        <w:rPr>
          <w:rFonts w:ascii="Arial" w:hAnsi="Arial" w:cs="Arial"/>
          <w:sz w:val="22"/>
          <w:szCs w:val="22"/>
        </w:rPr>
        <w:t>t</w:t>
      </w:r>
      <w:r w:rsidRPr="00DE6FDC">
        <w:rPr>
          <w:rFonts w:ascii="Arial" w:hAnsi="Arial" w:cs="Arial"/>
          <w:sz w:val="22"/>
          <w:szCs w:val="22"/>
        </w:rPr>
        <w:t xml:space="preserve">raveled. </w:t>
      </w:r>
      <w:r w:rsidRPr="00DE6FDC">
        <w:rPr>
          <w:rFonts w:ascii="Arial" w:hAnsi="Arial" w:cs="Arial"/>
          <w:i/>
          <w:sz w:val="22"/>
          <w:szCs w:val="22"/>
        </w:rPr>
        <w:t>International Journal of Obesity</w:t>
      </w:r>
      <w:r w:rsidR="00540398" w:rsidRPr="00DE6FDC">
        <w:rPr>
          <w:rFonts w:ascii="Arial" w:hAnsi="Arial" w:cs="Arial"/>
          <w:i/>
          <w:sz w:val="22"/>
          <w:szCs w:val="22"/>
        </w:rPr>
        <w:t>, 30</w:t>
      </w:r>
      <w:r w:rsidR="00540398" w:rsidRPr="00DE6FDC">
        <w:rPr>
          <w:rFonts w:ascii="Arial" w:hAnsi="Arial" w:cs="Arial"/>
          <w:sz w:val="22"/>
          <w:szCs w:val="22"/>
        </w:rPr>
        <w:t>(11</w:t>
      </w:r>
      <w:r w:rsidR="008B39EC" w:rsidRPr="00DE6FDC">
        <w:rPr>
          <w:rFonts w:ascii="Arial" w:hAnsi="Arial" w:cs="Arial"/>
          <w:sz w:val="22"/>
          <w:szCs w:val="22"/>
        </w:rPr>
        <w:t>),</w:t>
      </w:r>
      <w:r w:rsidR="00540398" w:rsidRPr="00DE6FDC">
        <w:rPr>
          <w:rFonts w:ascii="Arial" w:hAnsi="Arial" w:cs="Arial"/>
          <w:sz w:val="22"/>
          <w:szCs w:val="22"/>
        </w:rPr>
        <w:t>1585-94</w:t>
      </w:r>
      <w:r w:rsidRPr="00DE6FDC">
        <w:rPr>
          <w:rFonts w:ascii="Arial" w:hAnsi="Arial" w:cs="Arial"/>
          <w:sz w:val="22"/>
          <w:szCs w:val="22"/>
        </w:rPr>
        <w:t>.</w:t>
      </w:r>
    </w:p>
    <w:p w14:paraId="772E700B" w14:textId="2F8041FA" w:rsidR="00141380" w:rsidRPr="00DE6FDC" w:rsidRDefault="00141380"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Zhang, K., Wiener, H., Beasley, T. M., George, V., Amos, C. I., &amp; Allison, D. B. (</w:t>
      </w:r>
      <w:r w:rsidR="00540398" w:rsidRPr="00DE6FDC">
        <w:rPr>
          <w:rFonts w:ascii="Arial" w:hAnsi="Arial" w:cs="Arial"/>
          <w:sz w:val="22"/>
          <w:szCs w:val="22"/>
        </w:rPr>
        <w:t>2006</w:t>
      </w:r>
      <w:r w:rsidRPr="00DE6FDC">
        <w:rPr>
          <w:rFonts w:ascii="Arial" w:hAnsi="Arial" w:cs="Arial"/>
          <w:sz w:val="22"/>
          <w:szCs w:val="22"/>
        </w:rPr>
        <w:t xml:space="preserve">). An </w:t>
      </w:r>
      <w:r w:rsidR="00351CEA" w:rsidRPr="00DE6FDC">
        <w:rPr>
          <w:rFonts w:ascii="Arial" w:hAnsi="Arial" w:cs="Arial"/>
          <w:sz w:val="22"/>
          <w:szCs w:val="22"/>
        </w:rPr>
        <w:t>e</w:t>
      </w:r>
      <w:r w:rsidRPr="00DE6FDC">
        <w:rPr>
          <w:rFonts w:ascii="Arial" w:hAnsi="Arial" w:cs="Arial"/>
          <w:sz w:val="22"/>
          <w:szCs w:val="22"/>
        </w:rPr>
        <w:t xml:space="preserve">mpirical </w:t>
      </w:r>
      <w:r w:rsidR="00351CEA" w:rsidRPr="00DE6FDC">
        <w:rPr>
          <w:rFonts w:ascii="Arial" w:hAnsi="Arial" w:cs="Arial"/>
          <w:sz w:val="22"/>
          <w:szCs w:val="22"/>
        </w:rPr>
        <w:t>b</w:t>
      </w:r>
      <w:r w:rsidRPr="00DE6FDC">
        <w:rPr>
          <w:rFonts w:ascii="Arial" w:hAnsi="Arial" w:cs="Arial"/>
          <w:sz w:val="22"/>
          <w:szCs w:val="22"/>
        </w:rPr>
        <w:t xml:space="preserve">ayes </w:t>
      </w:r>
      <w:r w:rsidR="00351CEA" w:rsidRPr="00DE6FDC">
        <w:rPr>
          <w:rFonts w:ascii="Arial" w:hAnsi="Arial" w:cs="Arial"/>
          <w:sz w:val="22"/>
          <w:szCs w:val="22"/>
        </w:rPr>
        <w:t>m</w:t>
      </w:r>
      <w:r w:rsidRPr="00DE6FDC">
        <w:rPr>
          <w:rFonts w:ascii="Arial" w:hAnsi="Arial" w:cs="Arial"/>
          <w:sz w:val="22"/>
          <w:szCs w:val="22"/>
        </w:rPr>
        <w:t xml:space="preserve">ethod for </w:t>
      </w:r>
      <w:r w:rsidR="00351CEA" w:rsidRPr="00DE6FDC">
        <w:rPr>
          <w:rFonts w:ascii="Arial" w:hAnsi="Arial" w:cs="Arial"/>
          <w:sz w:val="22"/>
          <w:szCs w:val="22"/>
        </w:rPr>
        <w:t>u</w:t>
      </w:r>
      <w:r w:rsidRPr="00DE6FDC">
        <w:rPr>
          <w:rFonts w:ascii="Arial" w:hAnsi="Arial" w:cs="Arial"/>
          <w:sz w:val="22"/>
          <w:szCs w:val="22"/>
        </w:rPr>
        <w:t xml:space="preserve">pdating </w:t>
      </w:r>
      <w:r w:rsidR="00351CEA" w:rsidRPr="00DE6FDC">
        <w:rPr>
          <w:rFonts w:ascii="Arial" w:hAnsi="Arial" w:cs="Arial"/>
          <w:sz w:val="22"/>
          <w:szCs w:val="22"/>
        </w:rPr>
        <w:t>i</w:t>
      </w:r>
      <w:r w:rsidRPr="00DE6FDC">
        <w:rPr>
          <w:rFonts w:ascii="Arial" w:hAnsi="Arial" w:cs="Arial"/>
          <w:sz w:val="22"/>
          <w:szCs w:val="22"/>
        </w:rPr>
        <w:t xml:space="preserve">nferences in </w:t>
      </w:r>
      <w:r w:rsidR="00351CEA" w:rsidRPr="00DE6FDC">
        <w:rPr>
          <w:rFonts w:ascii="Arial" w:hAnsi="Arial" w:cs="Arial"/>
          <w:sz w:val="22"/>
          <w:szCs w:val="22"/>
        </w:rPr>
        <w:t>a</w:t>
      </w:r>
      <w:r w:rsidRPr="00DE6FDC">
        <w:rPr>
          <w:rFonts w:ascii="Arial" w:hAnsi="Arial" w:cs="Arial"/>
          <w:sz w:val="22"/>
          <w:szCs w:val="22"/>
        </w:rPr>
        <w:t xml:space="preserve">nalysis of </w:t>
      </w:r>
      <w:r w:rsidR="00351CEA" w:rsidRPr="00DE6FDC">
        <w:rPr>
          <w:rFonts w:ascii="Arial" w:hAnsi="Arial" w:cs="Arial"/>
          <w:sz w:val="22"/>
          <w:szCs w:val="22"/>
        </w:rPr>
        <w:t>q</w:t>
      </w:r>
      <w:r w:rsidRPr="00DE6FDC">
        <w:rPr>
          <w:rFonts w:ascii="Arial" w:hAnsi="Arial" w:cs="Arial"/>
          <w:sz w:val="22"/>
          <w:szCs w:val="22"/>
        </w:rPr>
        <w:t xml:space="preserve">uantitative </w:t>
      </w:r>
      <w:r w:rsidR="00351CEA" w:rsidRPr="00DE6FDC">
        <w:rPr>
          <w:rFonts w:ascii="Arial" w:hAnsi="Arial" w:cs="Arial"/>
          <w:sz w:val="22"/>
          <w:szCs w:val="22"/>
        </w:rPr>
        <w:t>t</w:t>
      </w:r>
      <w:r w:rsidRPr="00DE6FDC">
        <w:rPr>
          <w:rFonts w:ascii="Arial" w:hAnsi="Arial" w:cs="Arial"/>
          <w:sz w:val="22"/>
          <w:szCs w:val="22"/>
        </w:rPr>
        <w:t xml:space="preserve">rait </w:t>
      </w:r>
      <w:r w:rsidR="00351CEA" w:rsidRPr="00DE6FDC">
        <w:rPr>
          <w:rFonts w:ascii="Arial" w:hAnsi="Arial" w:cs="Arial"/>
          <w:sz w:val="22"/>
          <w:szCs w:val="22"/>
        </w:rPr>
        <w:t>l</w:t>
      </w:r>
      <w:r w:rsidRPr="00DE6FDC">
        <w:rPr>
          <w:rFonts w:ascii="Arial" w:hAnsi="Arial" w:cs="Arial"/>
          <w:sz w:val="22"/>
          <w:szCs w:val="22"/>
        </w:rPr>
        <w:t xml:space="preserve">oci </w:t>
      </w:r>
      <w:r w:rsidR="00351CEA" w:rsidRPr="00DE6FDC">
        <w:rPr>
          <w:rFonts w:ascii="Arial" w:hAnsi="Arial" w:cs="Arial"/>
          <w:sz w:val="22"/>
          <w:szCs w:val="22"/>
        </w:rPr>
        <w:t>u</w:t>
      </w:r>
      <w:r w:rsidRPr="00DE6FDC">
        <w:rPr>
          <w:rFonts w:ascii="Arial" w:hAnsi="Arial" w:cs="Arial"/>
          <w:sz w:val="22"/>
          <w:szCs w:val="22"/>
        </w:rPr>
        <w:t xml:space="preserve">sing </w:t>
      </w:r>
      <w:r w:rsidR="00351CEA" w:rsidRPr="00DE6FDC">
        <w:rPr>
          <w:rFonts w:ascii="Arial" w:hAnsi="Arial" w:cs="Arial"/>
          <w:sz w:val="22"/>
          <w:szCs w:val="22"/>
        </w:rPr>
        <w:t>i</w:t>
      </w:r>
      <w:r w:rsidRPr="00DE6FDC">
        <w:rPr>
          <w:rFonts w:ascii="Arial" w:hAnsi="Arial" w:cs="Arial"/>
          <w:sz w:val="22"/>
          <w:szCs w:val="22"/>
        </w:rPr>
        <w:t xml:space="preserve">nformation from </w:t>
      </w:r>
      <w:r w:rsidR="00351CEA" w:rsidRPr="00DE6FDC">
        <w:rPr>
          <w:rFonts w:ascii="Arial" w:hAnsi="Arial" w:cs="Arial"/>
          <w:sz w:val="22"/>
          <w:szCs w:val="22"/>
        </w:rPr>
        <w:t>r</w:t>
      </w:r>
      <w:r w:rsidRPr="00DE6FDC">
        <w:rPr>
          <w:rFonts w:ascii="Arial" w:hAnsi="Arial" w:cs="Arial"/>
          <w:sz w:val="22"/>
          <w:szCs w:val="22"/>
        </w:rPr>
        <w:t xml:space="preserve">elated </w:t>
      </w:r>
      <w:r w:rsidR="00351CEA" w:rsidRPr="00DE6FDC">
        <w:rPr>
          <w:rFonts w:ascii="Arial" w:hAnsi="Arial" w:cs="Arial"/>
          <w:sz w:val="22"/>
          <w:szCs w:val="22"/>
        </w:rPr>
        <w:t>g</w:t>
      </w:r>
      <w:r w:rsidRPr="00DE6FDC">
        <w:rPr>
          <w:rFonts w:ascii="Arial" w:hAnsi="Arial" w:cs="Arial"/>
          <w:sz w:val="22"/>
          <w:szCs w:val="22"/>
        </w:rPr>
        <w:t xml:space="preserve">enome </w:t>
      </w:r>
      <w:r w:rsidR="00351CEA" w:rsidRPr="00DE6FDC">
        <w:rPr>
          <w:rFonts w:ascii="Arial" w:hAnsi="Arial" w:cs="Arial"/>
          <w:sz w:val="22"/>
          <w:szCs w:val="22"/>
        </w:rPr>
        <w:t>s</w:t>
      </w:r>
      <w:r w:rsidRPr="00DE6FDC">
        <w:rPr>
          <w:rFonts w:ascii="Arial" w:hAnsi="Arial" w:cs="Arial"/>
          <w:sz w:val="22"/>
          <w:szCs w:val="22"/>
        </w:rPr>
        <w:t xml:space="preserve">cans. </w:t>
      </w:r>
      <w:r w:rsidRPr="00DE6FDC">
        <w:rPr>
          <w:rFonts w:ascii="Arial" w:hAnsi="Arial" w:cs="Arial"/>
          <w:i/>
          <w:sz w:val="22"/>
          <w:szCs w:val="22"/>
        </w:rPr>
        <w:t>Genetics</w:t>
      </w:r>
      <w:r w:rsidR="00540398" w:rsidRPr="00DE6FDC">
        <w:rPr>
          <w:rFonts w:ascii="Arial" w:hAnsi="Arial" w:cs="Arial"/>
          <w:i/>
          <w:sz w:val="22"/>
          <w:szCs w:val="22"/>
        </w:rPr>
        <w:t>, 173</w:t>
      </w:r>
      <w:r w:rsidR="00540398" w:rsidRPr="00DE6FDC">
        <w:rPr>
          <w:rFonts w:ascii="Arial" w:hAnsi="Arial" w:cs="Arial"/>
          <w:sz w:val="22"/>
          <w:szCs w:val="22"/>
        </w:rPr>
        <w:t>(4)</w:t>
      </w:r>
      <w:r w:rsidR="008B39EC" w:rsidRPr="00DE6FDC">
        <w:rPr>
          <w:rFonts w:ascii="Arial" w:hAnsi="Arial" w:cs="Arial"/>
          <w:sz w:val="22"/>
          <w:szCs w:val="22"/>
        </w:rPr>
        <w:t xml:space="preserve">, </w:t>
      </w:r>
      <w:r w:rsidR="00540398" w:rsidRPr="00DE6FDC">
        <w:rPr>
          <w:rFonts w:ascii="Arial" w:hAnsi="Arial" w:cs="Arial"/>
          <w:sz w:val="22"/>
          <w:szCs w:val="22"/>
        </w:rPr>
        <w:t>2283-96</w:t>
      </w:r>
      <w:r w:rsidRPr="00DE6FDC">
        <w:rPr>
          <w:rFonts w:ascii="Arial" w:hAnsi="Arial" w:cs="Arial"/>
          <w:sz w:val="22"/>
          <w:szCs w:val="22"/>
        </w:rPr>
        <w:t>.</w:t>
      </w:r>
    </w:p>
    <w:p w14:paraId="4B8D5B98" w14:textId="6EC3C0A6" w:rsidR="00046454" w:rsidRPr="00DE6FDC" w:rsidRDefault="0004645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Limdi</w:t>
      </w:r>
      <w:r w:rsidR="00351CEA" w:rsidRPr="00DE6FDC">
        <w:rPr>
          <w:rFonts w:ascii="Arial" w:hAnsi="Arial" w:cs="Arial"/>
          <w:sz w:val="22"/>
          <w:szCs w:val="22"/>
        </w:rPr>
        <w:t>,</w:t>
      </w:r>
      <w:r w:rsidRPr="00DE6FDC">
        <w:rPr>
          <w:rFonts w:ascii="Arial" w:hAnsi="Arial" w:cs="Arial"/>
          <w:sz w:val="22"/>
          <w:szCs w:val="22"/>
        </w:rPr>
        <w:t xml:space="preserve"> N</w:t>
      </w:r>
      <w:r w:rsidR="00351CEA" w:rsidRPr="00DE6FDC">
        <w:rPr>
          <w:rFonts w:ascii="Arial" w:hAnsi="Arial" w:cs="Arial"/>
          <w:sz w:val="22"/>
          <w:szCs w:val="22"/>
        </w:rPr>
        <w:t xml:space="preserve">. </w:t>
      </w:r>
      <w:r w:rsidRPr="00DE6FDC">
        <w:rPr>
          <w:rFonts w:ascii="Arial" w:hAnsi="Arial" w:cs="Arial"/>
          <w:sz w:val="22"/>
          <w:szCs w:val="22"/>
        </w:rPr>
        <w:t>A</w:t>
      </w:r>
      <w:r w:rsidR="00351CEA" w:rsidRPr="00DE6FDC">
        <w:rPr>
          <w:rFonts w:ascii="Arial" w:hAnsi="Arial" w:cs="Arial"/>
          <w:sz w:val="22"/>
          <w:szCs w:val="22"/>
        </w:rPr>
        <w:t>.</w:t>
      </w:r>
      <w:r w:rsidRPr="00DE6FDC">
        <w:rPr>
          <w:rFonts w:ascii="Arial" w:hAnsi="Arial" w:cs="Arial"/>
          <w:sz w:val="22"/>
          <w:szCs w:val="22"/>
        </w:rPr>
        <w:t>, Beasley</w:t>
      </w:r>
      <w:r w:rsidR="00351CEA" w:rsidRPr="00DE6FDC">
        <w:rPr>
          <w:rFonts w:ascii="Arial" w:hAnsi="Arial" w:cs="Arial"/>
          <w:sz w:val="22"/>
          <w:szCs w:val="22"/>
        </w:rPr>
        <w:t>,</w:t>
      </w:r>
      <w:r w:rsidRPr="00DE6FDC">
        <w:rPr>
          <w:rFonts w:ascii="Arial" w:hAnsi="Arial" w:cs="Arial"/>
          <w:sz w:val="22"/>
          <w:szCs w:val="22"/>
        </w:rPr>
        <w:t xml:space="preserve"> T</w:t>
      </w:r>
      <w:r w:rsidR="00351CEA" w:rsidRPr="00DE6FDC">
        <w:rPr>
          <w:rFonts w:ascii="Arial" w:hAnsi="Arial" w:cs="Arial"/>
          <w:sz w:val="22"/>
          <w:szCs w:val="22"/>
        </w:rPr>
        <w:t xml:space="preserve">. </w:t>
      </w:r>
      <w:r w:rsidRPr="00DE6FDC">
        <w:rPr>
          <w:rFonts w:ascii="Arial" w:hAnsi="Arial" w:cs="Arial"/>
          <w:sz w:val="22"/>
          <w:szCs w:val="22"/>
        </w:rPr>
        <w:t>M</w:t>
      </w:r>
      <w:r w:rsidR="00351CEA" w:rsidRPr="00DE6FDC">
        <w:rPr>
          <w:rFonts w:ascii="Arial" w:hAnsi="Arial" w:cs="Arial"/>
          <w:sz w:val="22"/>
          <w:szCs w:val="22"/>
        </w:rPr>
        <w:t>.</w:t>
      </w:r>
      <w:r w:rsidRPr="00DE6FDC">
        <w:rPr>
          <w:rFonts w:ascii="Arial" w:hAnsi="Arial" w:cs="Arial"/>
          <w:sz w:val="22"/>
          <w:szCs w:val="22"/>
        </w:rPr>
        <w:t>, Allison</w:t>
      </w:r>
      <w:r w:rsidR="00351CEA"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Rivers</w:t>
      </w:r>
      <w:r w:rsidR="00351CEA" w:rsidRPr="00DE6FDC">
        <w:rPr>
          <w:rFonts w:ascii="Arial" w:hAnsi="Arial" w:cs="Arial"/>
          <w:sz w:val="22"/>
          <w:szCs w:val="22"/>
        </w:rPr>
        <w:t>,</w:t>
      </w:r>
      <w:r w:rsidRPr="00DE6FDC">
        <w:rPr>
          <w:rFonts w:ascii="Arial" w:hAnsi="Arial" w:cs="Arial"/>
          <w:sz w:val="22"/>
          <w:szCs w:val="22"/>
        </w:rPr>
        <w:t xml:space="preserve"> C</w:t>
      </w:r>
      <w:r w:rsidR="00351CEA" w:rsidRPr="00DE6FDC">
        <w:rPr>
          <w:rFonts w:ascii="Arial" w:hAnsi="Arial" w:cs="Arial"/>
          <w:sz w:val="22"/>
          <w:szCs w:val="22"/>
        </w:rPr>
        <w:t xml:space="preserve">. </w:t>
      </w:r>
      <w:r w:rsidRPr="00DE6FDC">
        <w:rPr>
          <w:rFonts w:ascii="Arial" w:hAnsi="Arial" w:cs="Arial"/>
          <w:sz w:val="22"/>
          <w:szCs w:val="22"/>
        </w:rPr>
        <w:t>A</w:t>
      </w:r>
      <w:r w:rsidR="00351CEA" w:rsidRPr="00DE6FDC">
        <w:rPr>
          <w:rFonts w:ascii="Arial" w:hAnsi="Arial" w:cs="Arial"/>
          <w:sz w:val="22"/>
          <w:szCs w:val="22"/>
        </w:rPr>
        <w:t>.</w:t>
      </w:r>
      <w:r w:rsidRPr="00DE6FDC">
        <w:rPr>
          <w:rFonts w:ascii="Arial" w:hAnsi="Arial" w:cs="Arial"/>
          <w:sz w:val="22"/>
          <w:szCs w:val="22"/>
        </w:rPr>
        <w:t>, &amp; Acton</w:t>
      </w:r>
      <w:r w:rsidR="00351CEA" w:rsidRPr="00DE6FDC">
        <w:rPr>
          <w:rFonts w:ascii="Arial" w:hAnsi="Arial" w:cs="Arial"/>
          <w:sz w:val="22"/>
          <w:szCs w:val="22"/>
        </w:rPr>
        <w:t>,</w:t>
      </w:r>
      <w:r w:rsidRPr="00DE6FDC">
        <w:rPr>
          <w:rFonts w:ascii="Arial" w:hAnsi="Arial" w:cs="Arial"/>
          <w:sz w:val="22"/>
          <w:szCs w:val="22"/>
        </w:rPr>
        <w:t xml:space="preserve"> R</w:t>
      </w:r>
      <w:r w:rsidR="00351CEA" w:rsidRPr="00DE6FDC">
        <w:rPr>
          <w:rFonts w:ascii="Arial" w:hAnsi="Arial" w:cs="Arial"/>
          <w:sz w:val="22"/>
          <w:szCs w:val="22"/>
        </w:rPr>
        <w:t xml:space="preserve">. </w:t>
      </w:r>
      <w:r w:rsidRPr="00DE6FDC">
        <w:rPr>
          <w:rFonts w:ascii="Arial" w:hAnsi="Arial" w:cs="Arial"/>
          <w:sz w:val="22"/>
          <w:szCs w:val="22"/>
        </w:rPr>
        <w:t>T. (</w:t>
      </w:r>
      <w:r w:rsidR="00F621E1" w:rsidRPr="00DE6FDC">
        <w:rPr>
          <w:rFonts w:ascii="Arial" w:hAnsi="Arial" w:cs="Arial"/>
          <w:sz w:val="22"/>
          <w:szCs w:val="22"/>
        </w:rPr>
        <w:t>2006</w:t>
      </w:r>
      <w:r w:rsidRPr="00DE6FDC">
        <w:rPr>
          <w:rFonts w:ascii="Arial" w:hAnsi="Arial" w:cs="Arial"/>
          <w:sz w:val="22"/>
          <w:szCs w:val="22"/>
        </w:rPr>
        <w:t xml:space="preserve">). Racial differences in the prevalence of Factor V Leiden mutation among patients on chronic warfarin therapy. </w:t>
      </w:r>
      <w:r w:rsidRPr="00DE6FDC">
        <w:rPr>
          <w:rFonts w:ascii="Arial" w:hAnsi="Arial" w:cs="Arial"/>
          <w:i/>
          <w:sz w:val="22"/>
          <w:szCs w:val="22"/>
        </w:rPr>
        <w:t xml:space="preserve">Blood </w:t>
      </w:r>
      <w:r w:rsidR="00F621E1" w:rsidRPr="00DE6FDC">
        <w:rPr>
          <w:rFonts w:ascii="Arial" w:hAnsi="Arial" w:cs="Arial"/>
          <w:i/>
          <w:sz w:val="22"/>
          <w:szCs w:val="22"/>
        </w:rPr>
        <w:t>C</w:t>
      </w:r>
      <w:r w:rsidRPr="00DE6FDC">
        <w:rPr>
          <w:rFonts w:ascii="Arial" w:hAnsi="Arial" w:cs="Arial"/>
          <w:i/>
          <w:sz w:val="22"/>
          <w:szCs w:val="22"/>
        </w:rPr>
        <w:t>ells, Molecules and Disease</w:t>
      </w:r>
      <w:r w:rsidR="00F621E1" w:rsidRPr="00DE6FDC">
        <w:rPr>
          <w:rFonts w:ascii="Arial" w:hAnsi="Arial" w:cs="Arial"/>
          <w:i/>
          <w:sz w:val="22"/>
          <w:szCs w:val="22"/>
        </w:rPr>
        <w:t>, 37</w:t>
      </w:r>
      <w:r w:rsidR="00F621E1" w:rsidRPr="00DE6FDC">
        <w:rPr>
          <w:rFonts w:ascii="Arial" w:hAnsi="Arial" w:cs="Arial"/>
          <w:sz w:val="22"/>
          <w:szCs w:val="22"/>
        </w:rPr>
        <w:t>(2)</w:t>
      </w:r>
      <w:r w:rsidR="008B39EC" w:rsidRPr="00DE6FDC">
        <w:rPr>
          <w:rFonts w:ascii="Arial" w:hAnsi="Arial" w:cs="Arial"/>
          <w:sz w:val="22"/>
          <w:szCs w:val="22"/>
        </w:rPr>
        <w:t xml:space="preserve">, </w:t>
      </w:r>
      <w:r w:rsidR="00F621E1" w:rsidRPr="00DE6FDC">
        <w:rPr>
          <w:rFonts w:ascii="Arial" w:hAnsi="Arial" w:cs="Arial"/>
          <w:sz w:val="22"/>
          <w:szCs w:val="22"/>
        </w:rPr>
        <w:t>100-6</w:t>
      </w:r>
      <w:r w:rsidRPr="00DE6FDC">
        <w:rPr>
          <w:rFonts w:ascii="Arial" w:hAnsi="Arial" w:cs="Arial"/>
          <w:sz w:val="22"/>
          <w:szCs w:val="22"/>
        </w:rPr>
        <w:t xml:space="preserve">. </w:t>
      </w:r>
    </w:p>
    <w:p w14:paraId="08FFAAF7" w14:textId="49F0B400" w:rsidR="00672ECE" w:rsidRPr="00DE6FDC" w:rsidRDefault="00672ECE"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Redden, D. T., Divers, J., Vaughan, L. K., Tiwari, H. K., Beasley, T. M., Fernandez, J. R., Kimberly, R. P., Feng, R., Padilla, M., Liu, N., Miller, M. B., </w:t>
      </w:r>
      <w:r w:rsidR="00351CEA" w:rsidRPr="00DE6FDC">
        <w:rPr>
          <w:rFonts w:ascii="Arial" w:hAnsi="Arial" w:cs="Arial"/>
          <w:sz w:val="22"/>
          <w:szCs w:val="22"/>
        </w:rPr>
        <w:t xml:space="preserve">&amp; </w:t>
      </w:r>
      <w:r w:rsidRPr="00DE6FDC">
        <w:rPr>
          <w:rFonts w:ascii="Arial" w:hAnsi="Arial" w:cs="Arial"/>
          <w:sz w:val="22"/>
          <w:szCs w:val="22"/>
        </w:rPr>
        <w:t>Allison, D. B. (</w:t>
      </w:r>
      <w:r w:rsidR="00A40E39" w:rsidRPr="00DE6FDC">
        <w:rPr>
          <w:rFonts w:ascii="Arial" w:hAnsi="Arial" w:cs="Arial"/>
          <w:sz w:val="22"/>
          <w:szCs w:val="22"/>
        </w:rPr>
        <w:t>2006</w:t>
      </w:r>
      <w:r w:rsidRPr="00DE6FDC">
        <w:rPr>
          <w:rFonts w:ascii="Arial" w:hAnsi="Arial" w:cs="Arial"/>
          <w:sz w:val="22"/>
          <w:szCs w:val="22"/>
        </w:rPr>
        <w:t xml:space="preserve">). </w:t>
      </w:r>
      <w:r w:rsidR="00A40E39" w:rsidRPr="00DE6FDC">
        <w:rPr>
          <w:rFonts w:ascii="Arial" w:hAnsi="Arial" w:cs="Arial"/>
          <w:sz w:val="22"/>
          <w:szCs w:val="22"/>
        </w:rPr>
        <w:t>Regional admixture mapping and structured association testing: conceptual unification and an extensible general linear model.</w:t>
      </w:r>
      <w:r w:rsidR="00330F7E" w:rsidRPr="00DE6FDC">
        <w:rPr>
          <w:rFonts w:ascii="Arial" w:hAnsi="Arial" w:cs="Arial"/>
          <w:sz w:val="22"/>
          <w:szCs w:val="22"/>
        </w:rPr>
        <w:t xml:space="preserve"> </w:t>
      </w:r>
      <w:r w:rsidRPr="00DE6FDC">
        <w:rPr>
          <w:rFonts w:ascii="Arial" w:hAnsi="Arial" w:cs="Arial"/>
          <w:i/>
          <w:sz w:val="22"/>
          <w:szCs w:val="22"/>
        </w:rPr>
        <w:t>PloS Genetics</w:t>
      </w:r>
      <w:r w:rsidR="00A40E39" w:rsidRPr="00DE6FDC">
        <w:rPr>
          <w:rFonts w:ascii="Arial" w:hAnsi="Arial" w:cs="Arial"/>
          <w:i/>
          <w:sz w:val="22"/>
          <w:szCs w:val="22"/>
        </w:rPr>
        <w:t>, 2</w:t>
      </w:r>
      <w:r w:rsidR="00A40E39" w:rsidRPr="00DE6FDC">
        <w:rPr>
          <w:rFonts w:ascii="Arial" w:hAnsi="Arial" w:cs="Arial"/>
          <w:sz w:val="22"/>
          <w:szCs w:val="22"/>
        </w:rPr>
        <w:t>(8)</w:t>
      </w:r>
      <w:r w:rsidR="008B39EC" w:rsidRPr="00DE6FDC">
        <w:rPr>
          <w:rFonts w:ascii="Arial" w:hAnsi="Arial" w:cs="Arial"/>
          <w:sz w:val="22"/>
          <w:szCs w:val="22"/>
        </w:rPr>
        <w:t xml:space="preserve">, </w:t>
      </w:r>
      <w:r w:rsidR="00A40E39" w:rsidRPr="00DE6FDC">
        <w:rPr>
          <w:rFonts w:ascii="Arial" w:hAnsi="Arial" w:cs="Arial"/>
          <w:sz w:val="22"/>
          <w:szCs w:val="22"/>
        </w:rPr>
        <w:t>e137</w:t>
      </w:r>
      <w:r w:rsidR="00A40E39" w:rsidRPr="00DE6FDC">
        <w:rPr>
          <w:rFonts w:ascii="Arial" w:hAnsi="Arial" w:cs="Arial"/>
          <w:i/>
          <w:sz w:val="22"/>
          <w:szCs w:val="22"/>
        </w:rPr>
        <w:t>.</w:t>
      </w:r>
    </w:p>
    <w:p w14:paraId="534E89EA" w14:textId="644E6587" w:rsidR="001B1CB8" w:rsidRPr="00DE6FDC" w:rsidRDefault="001B1CB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Zakharkin</w:t>
      </w:r>
      <w:r w:rsidR="00351CEA" w:rsidRPr="00DE6FDC">
        <w:rPr>
          <w:rFonts w:ascii="Arial" w:hAnsi="Arial" w:cs="Arial"/>
          <w:sz w:val="22"/>
          <w:szCs w:val="22"/>
        </w:rPr>
        <w:t>,</w:t>
      </w:r>
      <w:r w:rsidRPr="00DE6FDC">
        <w:rPr>
          <w:rFonts w:ascii="Arial" w:hAnsi="Arial" w:cs="Arial"/>
          <w:sz w:val="22"/>
          <w:szCs w:val="22"/>
        </w:rPr>
        <w:t xml:space="preserve"> </w:t>
      </w:r>
      <w:r w:rsidR="003F3549" w:rsidRPr="00DE6FDC">
        <w:rPr>
          <w:rFonts w:ascii="Arial" w:hAnsi="Arial" w:cs="Arial"/>
          <w:sz w:val="22"/>
          <w:szCs w:val="22"/>
        </w:rPr>
        <w:t>S.</w:t>
      </w:r>
      <w:r w:rsidR="00351CEA" w:rsidRPr="00DE6FDC">
        <w:rPr>
          <w:rFonts w:ascii="Arial" w:hAnsi="Arial" w:cs="Arial"/>
          <w:sz w:val="22"/>
          <w:szCs w:val="22"/>
        </w:rPr>
        <w:t xml:space="preserve"> </w:t>
      </w:r>
      <w:r w:rsidR="003F3549" w:rsidRPr="00DE6FDC">
        <w:rPr>
          <w:rFonts w:ascii="Arial" w:hAnsi="Arial" w:cs="Arial"/>
          <w:sz w:val="22"/>
          <w:szCs w:val="22"/>
        </w:rPr>
        <w:t>O.</w:t>
      </w:r>
      <w:r w:rsidRPr="00DE6FDC">
        <w:rPr>
          <w:rFonts w:ascii="Arial" w:hAnsi="Arial" w:cs="Arial"/>
          <w:sz w:val="22"/>
          <w:szCs w:val="22"/>
        </w:rPr>
        <w:t>, Kim</w:t>
      </w:r>
      <w:r w:rsidR="00351CEA" w:rsidRPr="00DE6FDC">
        <w:rPr>
          <w:rFonts w:ascii="Arial" w:hAnsi="Arial" w:cs="Arial"/>
          <w:sz w:val="22"/>
          <w:szCs w:val="22"/>
        </w:rPr>
        <w:t>,</w:t>
      </w:r>
      <w:r w:rsidRPr="00DE6FDC">
        <w:rPr>
          <w:rFonts w:ascii="Arial" w:hAnsi="Arial" w:cs="Arial"/>
          <w:sz w:val="22"/>
          <w:szCs w:val="22"/>
        </w:rPr>
        <w:t xml:space="preserve"> K</w:t>
      </w:r>
      <w:r w:rsidR="00351CEA" w:rsidRPr="00DE6FDC">
        <w:rPr>
          <w:rFonts w:ascii="Arial" w:hAnsi="Arial" w:cs="Arial"/>
          <w:sz w:val="22"/>
          <w:szCs w:val="22"/>
        </w:rPr>
        <w:t>.</w:t>
      </w:r>
      <w:r w:rsidRPr="00DE6FDC">
        <w:rPr>
          <w:rFonts w:ascii="Arial" w:hAnsi="Arial" w:cs="Arial"/>
          <w:sz w:val="22"/>
          <w:szCs w:val="22"/>
        </w:rPr>
        <w:t>, Bartolucci</w:t>
      </w:r>
      <w:r w:rsidR="00351CEA" w:rsidRPr="00DE6FDC">
        <w:rPr>
          <w:rFonts w:ascii="Arial" w:hAnsi="Arial" w:cs="Arial"/>
          <w:sz w:val="22"/>
          <w:szCs w:val="22"/>
        </w:rPr>
        <w:t>,</w:t>
      </w:r>
      <w:r w:rsidRPr="00DE6FDC">
        <w:rPr>
          <w:rFonts w:ascii="Arial" w:hAnsi="Arial" w:cs="Arial"/>
          <w:sz w:val="22"/>
          <w:szCs w:val="22"/>
        </w:rPr>
        <w:t xml:space="preserve"> A</w:t>
      </w:r>
      <w:r w:rsidR="00351CEA" w:rsidRPr="00DE6FDC">
        <w:rPr>
          <w:rFonts w:ascii="Arial" w:hAnsi="Arial" w:cs="Arial"/>
          <w:sz w:val="22"/>
          <w:szCs w:val="22"/>
        </w:rPr>
        <w:t xml:space="preserve">. </w:t>
      </w:r>
      <w:r w:rsidRPr="00DE6FDC">
        <w:rPr>
          <w:rFonts w:ascii="Arial" w:hAnsi="Arial" w:cs="Arial"/>
          <w:sz w:val="22"/>
          <w:szCs w:val="22"/>
        </w:rPr>
        <w:t>A</w:t>
      </w:r>
      <w:r w:rsidR="00351CEA" w:rsidRPr="00DE6FDC">
        <w:rPr>
          <w:rFonts w:ascii="Arial" w:hAnsi="Arial" w:cs="Arial"/>
          <w:sz w:val="22"/>
          <w:szCs w:val="22"/>
        </w:rPr>
        <w:t>.</w:t>
      </w:r>
      <w:r w:rsidRPr="00DE6FDC">
        <w:rPr>
          <w:rFonts w:ascii="Arial" w:hAnsi="Arial" w:cs="Arial"/>
          <w:sz w:val="22"/>
          <w:szCs w:val="22"/>
        </w:rPr>
        <w:t>, Page</w:t>
      </w:r>
      <w:r w:rsidR="00351CEA" w:rsidRPr="00DE6FDC">
        <w:rPr>
          <w:rFonts w:ascii="Arial" w:hAnsi="Arial" w:cs="Arial"/>
          <w:sz w:val="22"/>
          <w:szCs w:val="22"/>
        </w:rPr>
        <w:t>,</w:t>
      </w:r>
      <w:r w:rsidRPr="00DE6FDC">
        <w:rPr>
          <w:rFonts w:ascii="Arial" w:hAnsi="Arial" w:cs="Arial"/>
          <w:sz w:val="22"/>
          <w:szCs w:val="22"/>
        </w:rPr>
        <w:t xml:space="preserve"> G</w:t>
      </w:r>
      <w:r w:rsidR="00351CEA" w:rsidRPr="00DE6FDC">
        <w:rPr>
          <w:rFonts w:ascii="Arial" w:hAnsi="Arial" w:cs="Arial"/>
          <w:sz w:val="22"/>
          <w:szCs w:val="22"/>
        </w:rPr>
        <w:t xml:space="preserve">. </w:t>
      </w:r>
      <w:r w:rsidRPr="00DE6FDC">
        <w:rPr>
          <w:rFonts w:ascii="Arial" w:hAnsi="Arial" w:cs="Arial"/>
          <w:sz w:val="22"/>
          <w:szCs w:val="22"/>
        </w:rPr>
        <w:t>P</w:t>
      </w:r>
      <w:r w:rsidR="00351CEA" w:rsidRPr="00DE6FDC">
        <w:rPr>
          <w:rFonts w:ascii="Arial" w:hAnsi="Arial" w:cs="Arial"/>
          <w:sz w:val="22"/>
          <w:szCs w:val="22"/>
        </w:rPr>
        <w:t>.</w:t>
      </w:r>
      <w:r w:rsidRPr="00DE6FDC">
        <w:rPr>
          <w:rFonts w:ascii="Arial" w:hAnsi="Arial" w:cs="Arial"/>
          <w:sz w:val="22"/>
          <w:szCs w:val="22"/>
        </w:rPr>
        <w:t xml:space="preserve">, </w:t>
      </w:r>
      <w:r w:rsidR="00351CEA" w:rsidRPr="00DE6FDC">
        <w:rPr>
          <w:rFonts w:ascii="Arial" w:hAnsi="Arial" w:cs="Arial"/>
          <w:sz w:val="22"/>
          <w:szCs w:val="22"/>
        </w:rPr>
        <w:t xml:space="preserve">&amp; </w:t>
      </w:r>
      <w:r w:rsidR="00480501" w:rsidRPr="00DE6FDC">
        <w:rPr>
          <w:rFonts w:ascii="Arial" w:hAnsi="Arial" w:cs="Arial"/>
          <w:sz w:val="22"/>
          <w:szCs w:val="22"/>
        </w:rPr>
        <w:t>Allison, D</w:t>
      </w:r>
      <w:r w:rsidR="008B26F7" w:rsidRPr="00DE6FDC">
        <w:rPr>
          <w:rFonts w:ascii="Arial" w:hAnsi="Arial" w:cs="Arial"/>
          <w:sz w:val="22"/>
          <w:szCs w:val="22"/>
        </w:rPr>
        <w:t>. B</w:t>
      </w:r>
      <w:r w:rsidR="00480501" w:rsidRPr="00DE6FDC">
        <w:rPr>
          <w:rFonts w:ascii="Arial" w:hAnsi="Arial" w:cs="Arial"/>
          <w:sz w:val="22"/>
          <w:szCs w:val="22"/>
        </w:rPr>
        <w:t>.</w:t>
      </w:r>
      <w:r w:rsidR="00330F7E" w:rsidRPr="00DE6FDC">
        <w:rPr>
          <w:rFonts w:ascii="Arial" w:hAnsi="Arial" w:cs="Arial"/>
          <w:sz w:val="22"/>
          <w:szCs w:val="22"/>
        </w:rPr>
        <w:t xml:space="preserve"> </w:t>
      </w:r>
      <w:r w:rsidRPr="00DE6FDC">
        <w:rPr>
          <w:rFonts w:ascii="Arial" w:hAnsi="Arial" w:cs="Arial"/>
          <w:sz w:val="22"/>
          <w:szCs w:val="22"/>
        </w:rPr>
        <w:t xml:space="preserve">(2006) Optimal </w:t>
      </w:r>
      <w:r w:rsidR="00351CEA" w:rsidRPr="00DE6FDC">
        <w:rPr>
          <w:rFonts w:ascii="Arial" w:hAnsi="Arial" w:cs="Arial"/>
          <w:sz w:val="22"/>
          <w:szCs w:val="22"/>
        </w:rPr>
        <w:t>a</w:t>
      </w:r>
      <w:r w:rsidRPr="00DE6FDC">
        <w:rPr>
          <w:rFonts w:ascii="Arial" w:hAnsi="Arial" w:cs="Arial"/>
          <w:sz w:val="22"/>
          <w:szCs w:val="22"/>
        </w:rPr>
        <w:t xml:space="preserve">llocation of </w:t>
      </w:r>
      <w:r w:rsidR="00351CEA" w:rsidRPr="00DE6FDC">
        <w:rPr>
          <w:rFonts w:ascii="Arial" w:hAnsi="Arial" w:cs="Arial"/>
          <w:sz w:val="22"/>
          <w:szCs w:val="22"/>
        </w:rPr>
        <w:t>r</w:t>
      </w:r>
      <w:r w:rsidRPr="00DE6FDC">
        <w:rPr>
          <w:rFonts w:ascii="Arial" w:hAnsi="Arial" w:cs="Arial"/>
          <w:sz w:val="22"/>
          <w:szCs w:val="22"/>
        </w:rPr>
        <w:t xml:space="preserve">eplicates for </w:t>
      </w:r>
      <w:r w:rsidR="00351CEA" w:rsidRPr="00DE6FDC">
        <w:rPr>
          <w:rFonts w:ascii="Arial" w:hAnsi="Arial" w:cs="Arial"/>
          <w:sz w:val="22"/>
          <w:szCs w:val="22"/>
        </w:rPr>
        <w:t>m</w:t>
      </w:r>
      <w:r w:rsidRPr="00DE6FDC">
        <w:rPr>
          <w:rFonts w:ascii="Arial" w:hAnsi="Arial" w:cs="Arial"/>
          <w:sz w:val="22"/>
          <w:szCs w:val="22"/>
        </w:rPr>
        <w:t xml:space="preserve">easurement </w:t>
      </w:r>
      <w:r w:rsidR="00351CEA" w:rsidRPr="00DE6FDC">
        <w:rPr>
          <w:rFonts w:ascii="Arial" w:hAnsi="Arial" w:cs="Arial"/>
          <w:sz w:val="22"/>
          <w:szCs w:val="22"/>
        </w:rPr>
        <w:t>e</w:t>
      </w:r>
      <w:r w:rsidRPr="00DE6FDC">
        <w:rPr>
          <w:rFonts w:ascii="Arial" w:hAnsi="Arial" w:cs="Arial"/>
          <w:sz w:val="22"/>
          <w:szCs w:val="22"/>
        </w:rPr>
        <w:t xml:space="preserve">valuation </w:t>
      </w:r>
      <w:r w:rsidR="00351CEA" w:rsidRPr="00DE6FDC">
        <w:rPr>
          <w:rFonts w:ascii="Arial" w:hAnsi="Arial" w:cs="Arial"/>
          <w:sz w:val="22"/>
          <w:szCs w:val="22"/>
        </w:rPr>
        <w:t>s</w:t>
      </w:r>
      <w:r w:rsidRPr="00DE6FDC">
        <w:rPr>
          <w:rFonts w:ascii="Arial" w:hAnsi="Arial" w:cs="Arial"/>
          <w:sz w:val="22"/>
          <w:szCs w:val="22"/>
        </w:rPr>
        <w:t>tudies.</w:t>
      </w:r>
      <w:r w:rsidR="00351CEA" w:rsidRPr="00DE6FDC">
        <w:rPr>
          <w:rFonts w:ascii="Arial" w:hAnsi="Arial" w:cs="Arial"/>
          <w:sz w:val="22"/>
          <w:szCs w:val="22"/>
        </w:rPr>
        <w:t xml:space="preserve"> </w:t>
      </w:r>
      <w:r w:rsidRPr="00DE6FDC">
        <w:rPr>
          <w:rFonts w:ascii="Arial" w:hAnsi="Arial" w:cs="Arial"/>
          <w:i/>
          <w:sz w:val="22"/>
          <w:szCs w:val="22"/>
        </w:rPr>
        <w:t>Genomics, Proteomics &amp; Bioinformatics, 4</w:t>
      </w:r>
      <w:r w:rsidRPr="00DE6FDC">
        <w:rPr>
          <w:rFonts w:ascii="Arial" w:hAnsi="Arial" w:cs="Arial"/>
          <w:sz w:val="22"/>
          <w:szCs w:val="22"/>
        </w:rPr>
        <w:t>(3),196-202.</w:t>
      </w:r>
    </w:p>
    <w:p w14:paraId="070DBB17" w14:textId="7C381E8E" w:rsidR="001F0834" w:rsidRPr="00DE6FDC" w:rsidRDefault="001F083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Hu, J., Redden, D. T., Berrettini, W. H., Shields, P. G., Restine, S. L., Pinto, A., Lerman, C., &amp; Allison, D. B. (2006). No </w:t>
      </w:r>
      <w:r w:rsidR="00351CEA" w:rsidRPr="00DE6FDC">
        <w:rPr>
          <w:rFonts w:ascii="Arial" w:hAnsi="Arial" w:cs="Arial"/>
          <w:sz w:val="22"/>
          <w:szCs w:val="22"/>
        </w:rPr>
        <w:t>e</w:t>
      </w:r>
      <w:r w:rsidRPr="00DE6FDC">
        <w:rPr>
          <w:rFonts w:ascii="Arial" w:hAnsi="Arial" w:cs="Arial"/>
          <w:sz w:val="22"/>
          <w:szCs w:val="22"/>
        </w:rPr>
        <w:t xml:space="preserve">vidence for a </w:t>
      </w:r>
      <w:r w:rsidR="00351CEA" w:rsidRPr="00DE6FDC">
        <w:rPr>
          <w:rFonts w:ascii="Arial" w:hAnsi="Arial" w:cs="Arial"/>
          <w:sz w:val="22"/>
          <w:szCs w:val="22"/>
        </w:rPr>
        <w:t>m</w:t>
      </w:r>
      <w:r w:rsidRPr="00DE6FDC">
        <w:rPr>
          <w:rFonts w:ascii="Arial" w:hAnsi="Arial" w:cs="Arial"/>
          <w:sz w:val="22"/>
          <w:szCs w:val="22"/>
        </w:rPr>
        <w:t xml:space="preserve">ajor </w:t>
      </w:r>
      <w:r w:rsidR="00351CEA" w:rsidRPr="00DE6FDC">
        <w:rPr>
          <w:rFonts w:ascii="Arial" w:hAnsi="Arial" w:cs="Arial"/>
          <w:sz w:val="22"/>
          <w:szCs w:val="22"/>
        </w:rPr>
        <w:t>r</w:t>
      </w:r>
      <w:r w:rsidRPr="00DE6FDC">
        <w:rPr>
          <w:rFonts w:ascii="Arial" w:hAnsi="Arial" w:cs="Arial"/>
          <w:sz w:val="22"/>
          <w:szCs w:val="22"/>
        </w:rPr>
        <w:t xml:space="preserve">ole of </w:t>
      </w:r>
      <w:r w:rsidR="00351CEA" w:rsidRPr="00DE6FDC">
        <w:rPr>
          <w:rFonts w:ascii="Arial" w:hAnsi="Arial" w:cs="Arial"/>
          <w:sz w:val="22"/>
          <w:szCs w:val="22"/>
        </w:rPr>
        <w:t>f</w:t>
      </w:r>
      <w:r w:rsidRPr="00DE6FDC">
        <w:rPr>
          <w:rFonts w:ascii="Arial" w:hAnsi="Arial" w:cs="Arial"/>
          <w:sz w:val="22"/>
          <w:szCs w:val="22"/>
        </w:rPr>
        <w:t xml:space="preserve">ive </w:t>
      </w:r>
      <w:r w:rsidR="00351CEA" w:rsidRPr="00DE6FDC">
        <w:rPr>
          <w:rFonts w:ascii="Arial" w:hAnsi="Arial" w:cs="Arial"/>
          <w:sz w:val="22"/>
          <w:szCs w:val="22"/>
        </w:rPr>
        <w:t>c</w:t>
      </w:r>
      <w:r w:rsidRPr="00DE6FDC">
        <w:rPr>
          <w:rFonts w:ascii="Arial" w:hAnsi="Arial" w:cs="Arial"/>
          <w:sz w:val="22"/>
          <w:szCs w:val="22"/>
        </w:rPr>
        <w:t xml:space="preserve">andidate </w:t>
      </w:r>
      <w:r w:rsidR="00351CEA" w:rsidRPr="00DE6FDC">
        <w:rPr>
          <w:rFonts w:ascii="Arial" w:hAnsi="Arial" w:cs="Arial"/>
          <w:sz w:val="22"/>
          <w:szCs w:val="22"/>
        </w:rPr>
        <w:t>p</w:t>
      </w:r>
      <w:r w:rsidRPr="00DE6FDC">
        <w:rPr>
          <w:rFonts w:ascii="Arial" w:hAnsi="Arial" w:cs="Arial"/>
          <w:sz w:val="22"/>
          <w:szCs w:val="22"/>
        </w:rPr>
        <w:t xml:space="preserve">olymorphisms with </w:t>
      </w:r>
      <w:r w:rsidR="00351CEA" w:rsidRPr="00DE6FDC">
        <w:rPr>
          <w:rFonts w:ascii="Arial" w:hAnsi="Arial" w:cs="Arial"/>
          <w:sz w:val="22"/>
          <w:szCs w:val="22"/>
        </w:rPr>
        <w:t>w</w:t>
      </w:r>
      <w:r w:rsidRPr="00DE6FDC">
        <w:rPr>
          <w:rFonts w:ascii="Arial" w:hAnsi="Arial" w:cs="Arial"/>
          <w:sz w:val="22"/>
          <w:szCs w:val="22"/>
        </w:rPr>
        <w:t xml:space="preserve">eight </w:t>
      </w:r>
      <w:r w:rsidR="00351CEA" w:rsidRPr="00DE6FDC">
        <w:rPr>
          <w:rFonts w:ascii="Arial" w:hAnsi="Arial" w:cs="Arial"/>
          <w:sz w:val="22"/>
          <w:szCs w:val="22"/>
        </w:rPr>
        <w:t>g</w:t>
      </w:r>
      <w:r w:rsidRPr="00DE6FDC">
        <w:rPr>
          <w:rFonts w:ascii="Arial" w:hAnsi="Arial" w:cs="Arial"/>
          <w:sz w:val="22"/>
          <w:szCs w:val="22"/>
        </w:rPr>
        <w:t xml:space="preserve">ain during Bupropion </w:t>
      </w:r>
      <w:r w:rsidR="00351CEA" w:rsidRPr="00DE6FDC">
        <w:rPr>
          <w:rFonts w:ascii="Arial" w:hAnsi="Arial" w:cs="Arial"/>
          <w:sz w:val="22"/>
          <w:szCs w:val="22"/>
        </w:rPr>
        <w:t>t</w:t>
      </w:r>
      <w:r w:rsidRPr="00DE6FDC">
        <w:rPr>
          <w:rFonts w:ascii="Arial" w:hAnsi="Arial" w:cs="Arial"/>
          <w:sz w:val="22"/>
          <w:szCs w:val="22"/>
        </w:rPr>
        <w:t xml:space="preserve">reatment for </w:t>
      </w:r>
      <w:r w:rsidR="00351CEA" w:rsidRPr="00DE6FDC">
        <w:rPr>
          <w:rFonts w:ascii="Arial" w:hAnsi="Arial" w:cs="Arial"/>
          <w:sz w:val="22"/>
          <w:szCs w:val="22"/>
        </w:rPr>
        <w:t>s</w:t>
      </w:r>
      <w:r w:rsidRPr="00DE6FDC">
        <w:rPr>
          <w:rFonts w:ascii="Arial" w:hAnsi="Arial" w:cs="Arial"/>
          <w:sz w:val="22"/>
          <w:szCs w:val="22"/>
        </w:rPr>
        <w:t xml:space="preserve">moking </w:t>
      </w:r>
      <w:r w:rsidR="00351CEA" w:rsidRPr="00DE6FDC">
        <w:rPr>
          <w:rFonts w:ascii="Arial" w:hAnsi="Arial" w:cs="Arial"/>
          <w:sz w:val="22"/>
          <w:szCs w:val="22"/>
        </w:rPr>
        <w:t>c</w:t>
      </w:r>
      <w:r w:rsidRPr="00DE6FDC">
        <w:rPr>
          <w:rFonts w:ascii="Arial" w:hAnsi="Arial" w:cs="Arial"/>
          <w:sz w:val="22"/>
          <w:szCs w:val="22"/>
        </w:rPr>
        <w:t xml:space="preserve">essation. </w:t>
      </w:r>
      <w:r w:rsidRPr="00DE6FDC">
        <w:rPr>
          <w:rFonts w:ascii="Arial" w:hAnsi="Arial" w:cs="Arial"/>
          <w:i/>
          <w:sz w:val="22"/>
          <w:szCs w:val="22"/>
        </w:rPr>
        <w:t>Obesity Research, 14</w:t>
      </w:r>
      <w:r w:rsidRPr="00DE6FDC">
        <w:rPr>
          <w:rFonts w:ascii="Arial" w:hAnsi="Arial" w:cs="Arial"/>
          <w:sz w:val="22"/>
          <w:szCs w:val="22"/>
        </w:rPr>
        <w:t>(11)</w:t>
      </w:r>
      <w:r w:rsidR="008B39EC" w:rsidRPr="00DE6FDC">
        <w:rPr>
          <w:rFonts w:ascii="Arial" w:hAnsi="Arial" w:cs="Arial"/>
          <w:sz w:val="22"/>
          <w:szCs w:val="22"/>
        </w:rPr>
        <w:t xml:space="preserve">, </w:t>
      </w:r>
      <w:r w:rsidRPr="00DE6FDC">
        <w:rPr>
          <w:rFonts w:ascii="Arial" w:hAnsi="Arial" w:cs="Arial"/>
          <w:sz w:val="22"/>
          <w:szCs w:val="22"/>
        </w:rPr>
        <w:t>1863-7.</w:t>
      </w:r>
    </w:p>
    <w:p w14:paraId="34CF161B" w14:textId="7B485686" w:rsidR="004B616D" w:rsidRPr="00DE6FDC" w:rsidRDefault="004B616D"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Rikke</w:t>
      </w:r>
      <w:r w:rsidR="007B4AD4" w:rsidRPr="00DE6FDC">
        <w:rPr>
          <w:rFonts w:ascii="Arial" w:hAnsi="Arial" w:cs="Arial"/>
          <w:sz w:val="22"/>
          <w:szCs w:val="22"/>
        </w:rPr>
        <w:t>,</w:t>
      </w:r>
      <w:r w:rsidRPr="00DE6FDC">
        <w:rPr>
          <w:rFonts w:ascii="Arial" w:hAnsi="Arial" w:cs="Arial"/>
          <w:sz w:val="22"/>
          <w:szCs w:val="22"/>
        </w:rPr>
        <w:t xml:space="preserve"> B</w:t>
      </w:r>
      <w:r w:rsidR="00C016D2" w:rsidRPr="00DE6FDC">
        <w:rPr>
          <w:rFonts w:ascii="Arial" w:hAnsi="Arial" w:cs="Arial"/>
          <w:sz w:val="22"/>
          <w:szCs w:val="22"/>
        </w:rPr>
        <w:t>.</w:t>
      </w:r>
      <w:r w:rsidR="007B4AD4" w:rsidRPr="00DE6FDC">
        <w:rPr>
          <w:rFonts w:ascii="Arial" w:hAnsi="Arial" w:cs="Arial"/>
          <w:sz w:val="22"/>
          <w:szCs w:val="22"/>
        </w:rPr>
        <w:t xml:space="preserve"> </w:t>
      </w:r>
      <w:r w:rsidRPr="00DE6FDC">
        <w:rPr>
          <w:rFonts w:ascii="Arial" w:hAnsi="Arial" w:cs="Arial"/>
          <w:sz w:val="22"/>
          <w:szCs w:val="22"/>
        </w:rPr>
        <w:t>A</w:t>
      </w:r>
      <w:r w:rsidR="00C016D2" w:rsidRPr="00DE6FDC">
        <w:rPr>
          <w:rFonts w:ascii="Arial" w:hAnsi="Arial" w:cs="Arial"/>
          <w:sz w:val="22"/>
          <w:szCs w:val="22"/>
        </w:rPr>
        <w:t>.</w:t>
      </w:r>
      <w:r w:rsidRPr="00DE6FDC">
        <w:rPr>
          <w:rFonts w:ascii="Arial" w:hAnsi="Arial" w:cs="Arial"/>
          <w:sz w:val="22"/>
          <w:szCs w:val="22"/>
        </w:rPr>
        <w:t>, Battaglia</w:t>
      </w:r>
      <w:r w:rsidR="007B4AD4" w:rsidRPr="00DE6FDC">
        <w:rPr>
          <w:rFonts w:ascii="Arial" w:hAnsi="Arial" w:cs="Arial"/>
          <w:sz w:val="22"/>
          <w:szCs w:val="22"/>
        </w:rPr>
        <w:t>,</w:t>
      </w:r>
      <w:r w:rsidRPr="00DE6FDC">
        <w:rPr>
          <w:rFonts w:ascii="Arial" w:hAnsi="Arial" w:cs="Arial"/>
          <w:sz w:val="22"/>
          <w:szCs w:val="22"/>
        </w:rPr>
        <w:t xml:space="preserve"> M</w:t>
      </w:r>
      <w:r w:rsidR="00C016D2" w:rsidRPr="00DE6FDC">
        <w:rPr>
          <w:rFonts w:ascii="Arial" w:hAnsi="Arial" w:cs="Arial"/>
          <w:sz w:val="22"/>
          <w:szCs w:val="22"/>
        </w:rPr>
        <w:t>.</w:t>
      </w:r>
      <w:r w:rsidR="007B4AD4" w:rsidRPr="00DE6FDC">
        <w:rPr>
          <w:rFonts w:ascii="Arial" w:hAnsi="Arial" w:cs="Arial"/>
          <w:sz w:val="22"/>
          <w:szCs w:val="22"/>
        </w:rPr>
        <w:t xml:space="preserve"> </w:t>
      </w:r>
      <w:r w:rsidRPr="00DE6FDC">
        <w:rPr>
          <w:rFonts w:ascii="Arial" w:hAnsi="Arial" w:cs="Arial"/>
          <w:sz w:val="22"/>
          <w:szCs w:val="22"/>
        </w:rPr>
        <w:t>E</w:t>
      </w:r>
      <w:r w:rsidR="00C016D2" w:rsidRPr="00DE6FDC">
        <w:rPr>
          <w:rFonts w:ascii="Arial" w:hAnsi="Arial" w:cs="Arial"/>
          <w:sz w:val="22"/>
          <w:szCs w:val="22"/>
        </w:rPr>
        <w:t>.</w:t>
      </w:r>
      <w:r w:rsidRPr="00DE6FDC">
        <w:rPr>
          <w:rFonts w:ascii="Arial" w:hAnsi="Arial" w:cs="Arial"/>
          <w:sz w:val="22"/>
          <w:szCs w:val="22"/>
        </w:rPr>
        <w:t>, Allison</w:t>
      </w:r>
      <w:r w:rsidR="007B4AD4"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xml:space="preserve">, </w:t>
      </w:r>
      <w:r w:rsidR="007B4AD4" w:rsidRPr="00DE6FDC">
        <w:rPr>
          <w:rFonts w:ascii="Arial" w:hAnsi="Arial" w:cs="Arial"/>
          <w:sz w:val="22"/>
          <w:szCs w:val="22"/>
        </w:rPr>
        <w:t xml:space="preserve">&amp; </w:t>
      </w:r>
      <w:r w:rsidRPr="00DE6FDC">
        <w:rPr>
          <w:rFonts w:ascii="Arial" w:hAnsi="Arial" w:cs="Arial"/>
          <w:sz w:val="22"/>
          <w:szCs w:val="22"/>
        </w:rPr>
        <w:t>Johnson</w:t>
      </w:r>
      <w:r w:rsidR="007B4AD4" w:rsidRPr="00DE6FDC">
        <w:rPr>
          <w:rFonts w:ascii="Arial" w:hAnsi="Arial" w:cs="Arial"/>
          <w:sz w:val="22"/>
          <w:szCs w:val="22"/>
        </w:rPr>
        <w:t>,</w:t>
      </w:r>
      <w:r w:rsidRPr="00DE6FDC">
        <w:rPr>
          <w:rFonts w:ascii="Arial" w:hAnsi="Arial" w:cs="Arial"/>
          <w:sz w:val="22"/>
          <w:szCs w:val="22"/>
        </w:rPr>
        <w:t xml:space="preserve"> T</w:t>
      </w:r>
      <w:r w:rsidR="00C016D2" w:rsidRPr="00DE6FDC">
        <w:rPr>
          <w:rFonts w:ascii="Arial" w:hAnsi="Arial" w:cs="Arial"/>
          <w:sz w:val="22"/>
          <w:szCs w:val="22"/>
        </w:rPr>
        <w:t>.</w:t>
      </w:r>
      <w:r w:rsidR="007B4AD4" w:rsidRPr="00DE6FDC">
        <w:rPr>
          <w:rFonts w:ascii="Arial" w:hAnsi="Arial" w:cs="Arial"/>
          <w:sz w:val="22"/>
          <w:szCs w:val="22"/>
        </w:rPr>
        <w:t xml:space="preserve"> </w:t>
      </w:r>
      <w:r w:rsidRPr="00DE6FDC">
        <w:rPr>
          <w:rFonts w:ascii="Arial" w:hAnsi="Arial" w:cs="Arial"/>
          <w:sz w:val="22"/>
          <w:szCs w:val="22"/>
        </w:rPr>
        <w:t xml:space="preserve">E. (2006). Murine weight loss exhibits significant genetic variation during dietary restriction. </w:t>
      </w:r>
      <w:r w:rsidRPr="00DE6FDC">
        <w:rPr>
          <w:rFonts w:ascii="Arial" w:hAnsi="Arial" w:cs="Arial"/>
          <w:i/>
          <w:sz w:val="22"/>
          <w:szCs w:val="22"/>
        </w:rPr>
        <w:t>Physiological Genomics, 27</w:t>
      </w:r>
      <w:r w:rsidRPr="00DE6FDC">
        <w:rPr>
          <w:rFonts w:ascii="Arial" w:hAnsi="Arial" w:cs="Arial"/>
          <w:sz w:val="22"/>
          <w:szCs w:val="22"/>
        </w:rPr>
        <w:t>(2)</w:t>
      </w:r>
      <w:r w:rsidR="008B39EC" w:rsidRPr="00DE6FDC">
        <w:rPr>
          <w:rFonts w:ascii="Arial" w:hAnsi="Arial" w:cs="Arial"/>
          <w:sz w:val="22"/>
          <w:szCs w:val="22"/>
        </w:rPr>
        <w:t xml:space="preserve">, </w:t>
      </w:r>
      <w:r w:rsidRPr="00DE6FDC">
        <w:rPr>
          <w:rFonts w:ascii="Arial" w:hAnsi="Arial" w:cs="Arial"/>
          <w:sz w:val="22"/>
          <w:szCs w:val="22"/>
        </w:rPr>
        <w:t>122-30.</w:t>
      </w:r>
    </w:p>
    <w:p w14:paraId="078FDEDB" w14:textId="07524447" w:rsidR="009F2068" w:rsidRPr="00DE6FDC" w:rsidRDefault="009F206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Mehta, T., Zakharkin, S., Gadbury, G. L., &amp; Allison, D. B. (2006). Epistemological </w:t>
      </w:r>
      <w:r w:rsidR="007B4AD4" w:rsidRPr="00DE6FDC">
        <w:rPr>
          <w:rFonts w:ascii="Arial" w:hAnsi="Arial" w:cs="Arial"/>
          <w:sz w:val="22"/>
          <w:szCs w:val="22"/>
        </w:rPr>
        <w:t>i</w:t>
      </w:r>
      <w:r w:rsidRPr="00DE6FDC">
        <w:rPr>
          <w:rFonts w:ascii="Arial" w:hAnsi="Arial" w:cs="Arial"/>
          <w:sz w:val="22"/>
          <w:szCs w:val="22"/>
        </w:rPr>
        <w:t xml:space="preserve">ssues in </w:t>
      </w:r>
      <w:r w:rsidR="007B4AD4" w:rsidRPr="00DE6FDC">
        <w:rPr>
          <w:rFonts w:ascii="Arial" w:hAnsi="Arial" w:cs="Arial"/>
          <w:sz w:val="22"/>
          <w:szCs w:val="22"/>
        </w:rPr>
        <w:t>o</w:t>
      </w:r>
      <w:r w:rsidRPr="00DE6FDC">
        <w:rPr>
          <w:rFonts w:ascii="Arial" w:hAnsi="Arial" w:cs="Arial"/>
          <w:sz w:val="22"/>
          <w:szCs w:val="22"/>
        </w:rPr>
        <w:t xml:space="preserve">mics and </w:t>
      </w:r>
      <w:r w:rsidR="007B4AD4" w:rsidRPr="00DE6FDC">
        <w:rPr>
          <w:rFonts w:ascii="Arial" w:hAnsi="Arial" w:cs="Arial"/>
          <w:sz w:val="22"/>
          <w:szCs w:val="22"/>
        </w:rPr>
        <w:t>h</w:t>
      </w:r>
      <w:r w:rsidRPr="00DE6FDC">
        <w:rPr>
          <w:rFonts w:ascii="Arial" w:hAnsi="Arial" w:cs="Arial"/>
          <w:sz w:val="22"/>
          <w:szCs w:val="22"/>
        </w:rPr>
        <w:t>igh-</w:t>
      </w:r>
      <w:r w:rsidR="007B4AD4" w:rsidRPr="00DE6FDC">
        <w:rPr>
          <w:rFonts w:ascii="Arial" w:hAnsi="Arial" w:cs="Arial"/>
          <w:sz w:val="22"/>
          <w:szCs w:val="22"/>
        </w:rPr>
        <w:t>d</w:t>
      </w:r>
      <w:r w:rsidRPr="00DE6FDC">
        <w:rPr>
          <w:rFonts w:ascii="Arial" w:hAnsi="Arial" w:cs="Arial"/>
          <w:sz w:val="22"/>
          <w:szCs w:val="22"/>
        </w:rPr>
        <w:t xml:space="preserve">imensional </w:t>
      </w:r>
      <w:r w:rsidR="007B4AD4" w:rsidRPr="00DE6FDC">
        <w:rPr>
          <w:rFonts w:ascii="Arial" w:hAnsi="Arial" w:cs="Arial"/>
          <w:sz w:val="22"/>
          <w:szCs w:val="22"/>
        </w:rPr>
        <w:t>b</w:t>
      </w:r>
      <w:r w:rsidRPr="00DE6FDC">
        <w:rPr>
          <w:rFonts w:ascii="Arial" w:hAnsi="Arial" w:cs="Arial"/>
          <w:sz w:val="22"/>
          <w:szCs w:val="22"/>
        </w:rPr>
        <w:t xml:space="preserve">iology: Give the </w:t>
      </w:r>
      <w:r w:rsidR="007B4AD4" w:rsidRPr="00DE6FDC">
        <w:rPr>
          <w:rFonts w:ascii="Arial" w:hAnsi="Arial" w:cs="Arial"/>
          <w:sz w:val="22"/>
          <w:szCs w:val="22"/>
        </w:rPr>
        <w:t>p</w:t>
      </w:r>
      <w:r w:rsidRPr="00DE6FDC">
        <w:rPr>
          <w:rFonts w:ascii="Arial" w:hAnsi="Arial" w:cs="Arial"/>
          <w:sz w:val="22"/>
          <w:szCs w:val="22"/>
        </w:rPr>
        <w:t xml:space="preserve">eople </w:t>
      </w:r>
      <w:r w:rsidR="007B4AD4" w:rsidRPr="00DE6FDC">
        <w:rPr>
          <w:rFonts w:ascii="Arial" w:hAnsi="Arial" w:cs="Arial"/>
          <w:sz w:val="22"/>
          <w:szCs w:val="22"/>
        </w:rPr>
        <w:t>w</w:t>
      </w:r>
      <w:r w:rsidRPr="00DE6FDC">
        <w:rPr>
          <w:rFonts w:ascii="Arial" w:hAnsi="Arial" w:cs="Arial"/>
          <w:sz w:val="22"/>
          <w:szCs w:val="22"/>
        </w:rPr>
        <w:t xml:space="preserve">hat </w:t>
      </w:r>
      <w:r w:rsidR="007B4AD4" w:rsidRPr="00DE6FDC">
        <w:rPr>
          <w:rFonts w:ascii="Arial" w:hAnsi="Arial" w:cs="Arial"/>
          <w:sz w:val="22"/>
          <w:szCs w:val="22"/>
        </w:rPr>
        <w:t>t</w:t>
      </w:r>
      <w:r w:rsidRPr="00DE6FDC">
        <w:rPr>
          <w:rFonts w:ascii="Arial" w:hAnsi="Arial" w:cs="Arial"/>
          <w:sz w:val="22"/>
          <w:szCs w:val="22"/>
        </w:rPr>
        <w:t xml:space="preserve">hey </w:t>
      </w:r>
      <w:r w:rsidR="007B4AD4" w:rsidRPr="00DE6FDC">
        <w:rPr>
          <w:rFonts w:ascii="Arial" w:hAnsi="Arial" w:cs="Arial"/>
          <w:sz w:val="22"/>
          <w:szCs w:val="22"/>
        </w:rPr>
        <w:t>w</w:t>
      </w:r>
      <w:r w:rsidRPr="00DE6FDC">
        <w:rPr>
          <w:rFonts w:ascii="Arial" w:hAnsi="Arial" w:cs="Arial"/>
          <w:sz w:val="22"/>
          <w:szCs w:val="22"/>
        </w:rPr>
        <w:t xml:space="preserve">ant. </w:t>
      </w:r>
      <w:r w:rsidRPr="00DE6FDC">
        <w:rPr>
          <w:rFonts w:ascii="Arial" w:hAnsi="Arial" w:cs="Arial"/>
          <w:i/>
          <w:sz w:val="22"/>
          <w:szCs w:val="22"/>
        </w:rPr>
        <w:t>Physiological Genomics, 28</w:t>
      </w:r>
      <w:r w:rsidRPr="00DE6FDC">
        <w:rPr>
          <w:rFonts w:ascii="Arial" w:hAnsi="Arial" w:cs="Arial"/>
          <w:sz w:val="22"/>
          <w:szCs w:val="22"/>
        </w:rPr>
        <w:t>(1)</w:t>
      </w:r>
      <w:r w:rsidR="008B39EC" w:rsidRPr="00DE6FDC">
        <w:rPr>
          <w:rFonts w:ascii="Arial" w:hAnsi="Arial" w:cs="Arial"/>
          <w:sz w:val="22"/>
          <w:szCs w:val="22"/>
        </w:rPr>
        <w:t xml:space="preserve">, </w:t>
      </w:r>
      <w:r w:rsidRPr="00DE6FDC">
        <w:rPr>
          <w:rFonts w:ascii="Arial" w:hAnsi="Arial" w:cs="Arial"/>
          <w:sz w:val="22"/>
          <w:szCs w:val="22"/>
        </w:rPr>
        <w:t>24-32.</w:t>
      </w:r>
    </w:p>
    <w:p w14:paraId="35653141" w14:textId="4C33339D" w:rsidR="00F06A7D" w:rsidRPr="00DE6FDC" w:rsidRDefault="00F06A7D"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DelParigi</w:t>
      </w:r>
      <w:r w:rsidR="007B4AD4" w:rsidRPr="00DE6FDC">
        <w:rPr>
          <w:rFonts w:ascii="Arial" w:hAnsi="Arial" w:cs="Arial"/>
          <w:sz w:val="22"/>
          <w:szCs w:val="22"/>
        </w:rPr>
        <w:t>,</w:t>
      </w:r>
      <w:r w:rsidRPr="00DE6FDC">
        <w:rPr>
          <w:rFonts w:ascii="Arial" w:hAnsi="Arial" w:cs="Arial"/>
          <w:sz w:val="22"/>
          <w:szCs w:val="22"/>
        </w:rPr>
        <w:t xml:space="preserve"> A</w:t>
      </w:r>
      <w:r w:rsidR="00C016D2" w:rsidRPr="00DE6FDC">
        <w:rPr>
          <w:rFonts w:ascii="Arial" w:hAnsi="Arial" w:cs="Arial"/>
          <w:sz w:val="22"/>
          <w:szCs w:val="22"/>
        </w:rPr>
        <w:t>.</w:t>
      </w:r>
      <w:r w:rsidRPr="00DE6FDC">
        <w:rPr>
          <w:rFonts w:ascii="Arial" w:hAnsi="Arial" w:cs="Arial"/>
          <w:sz w:val="22"/>
          <w:szCs w:val="22"/>
        </w:rPr>
        <w:t>, Page</w:t>
      </w:r>
      <w:r w:rsidR="007B4AD4" w:rsidRPr="00DE6FDC">
        <w:rPr>
          <w:rFonts w:ascii="Arial" w:hAnsi="Arial" w:cs="Arial"/>
          <w:sz w:val="22"/>
          <w:szCs w:val="22"/>
        </w:rPr>
        <w:t>,</w:t>
      </w:r>
      <w:r w:rsidRPr="00DE6FDC">
        <w:rPr>
          <w:rFonts w:ascii="Arial" w:hAnsi="Arial" w:cs="Arial"/>
          <w:sz w:val="22"/>
          <w:szCs w:val="22"/>
        </w:rPr>
        <w:t xml:space="preserve"> G</w:t>
      </w:r>
      <w:r w:rsidR="00C016D2" w:rsidRPr="00DE6FDC">
        <w:rPr>
          <w:rFonts w:ascii="Arial" w:hAnsi="Arial" w:cs="Arial"/>
          <w:sz w:val="22"/>
          <w:szCs w:val="22"/>
        </w:rPr>
        <w:t>.</w:t>
      </w:r>
      <w:r w:rsidR="007B4AD4" w:rsidRPr="00DE6FDC">
        <w:rPr>
          <w:rFonts w:ascii="Arial" w:hAnsi="Arial" w:cs="Arial"/>
          <w:sz w:val="22"/>
          <w:szCs w:val="22"/>
        </w:rPr>
        <w:t xml:space="preserve"> </w:t>
      </w:r>
      <w:r w:rsidRPr="00DE6FDC">
        <w:rPr>
          <w:rFonts w:ascii="Arial" w:hAnsi="Arial" w:cs="Arial"/>
          <w:sz w:val="22"/>
          <w:szCs w:val="22"/>
        </w:rPr>
        <w:t>P</w:t>
      </w:r>
      <w:r w:rsidR="00C016D2" w:rsidRPr="00DE6FDC">
        <w:rPr>
          <w:rFonts w:ascii="Arial" w:hAnsi="Arial" w:cs="Arial"/>
          <w:sz w:val="22"/>
          <w:szCs w:val="22"/>
        </w:rPr>
        <w:t>.</w:t>
      </w:r>
      <w:r w:rsidRPr="00DE6FDC">
        <w:rPr>
          <w:rFonts w:ascii="Arial" w:hAnsi="Arial" w:cs="Arial"/>
          <w:sz w:val="22"/>
          <w:szCs w:val="22"/>
        </w:rPr>
        <w:t>, Allison</w:t>
      </w:r>
      <w:r w:rsidR="007B4AD4"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Beach</w:t>
      </w:r>
      <w:r w:rsidR="007B4AD4" w:rsidRPr="00DE6FDC">
        <w:rPr>
          <w:rFonts w:ascii="Arial" w:hAnsi="Arial" w:cs="Arial"/>
          <w:sz w:val="22"/>
          <w:szCs w:val="22"/>
        </w:rPr>
        <w:t>,</w:t>
      </w:r>
      <w:r w:rsidRPr="00DE6FDC">
        <w:rPr>
          <w:rFonts w:ascii="Arial" w:hAnsi="Arial" w:cs="Arial"/>
          <w:sz w:val="22"/>
          <w:szCs w:val="22"/>
        </w:rPr>
        <w:t xml:space="preserve"> T</w:t>
      </w:r>
      <w:r w:rsidR="007B4AD4" w:rsidRPr="00DE6FDC">
        <w:rPr>
          <w:rFonts w:ascii="Arial" w:hAnsi="Arial" w:cs="Arial"/>
          <w:sz w:val="22"/>
          <w:szCs w:val="22"/>
        </w:rPr>
        <w:t>.</w:t>
      </w:r>
      <w:r w:rsidRPr="00DE6FDC">
        <w:rPr>
          <w:rFonts w:ascii="Arial" w:hAnsi="Arial" w:cs="Arial"/>
          <w:sz w:val="22"/>
          <w:szCs w:val="22"/>
        </w:rPr>
        <w:t>, Stephan</w:t>
      </w:r>
      <w:r w:rsidR="007B4AD4" w:rsidRPr="00DE6FDC">
        <w:rPr>
          <w:rFonts w:ascii="Arial" w:hAnsi="Arial" w:cs="Arial"/>
          <w:sz w:val="22"/>
          <w:szCs w:val="22"/>
        </w:rPr>
        <w:t>,</w:t>
      </w:r>
      <w:r w:rsidRPr="00DE6FDC">
        <w:rPr>
          <w:rFonts w:ascii="Arial" w:hAnsi="Arial" w:cs="Arial"/>
          <w:sz w:val="22"/>
          <w:szCs w:val="22"/>
        </w:rPr>
        <w:t xml:space="preserve"> D</w:t>
      </w:r>
      <w:r w:rsidR="00C016D2" w:rsidRPr="00DE6FDC">
        <w:rPr>
          <w:rFonts w:ascii="Arial" w:hAnsi="Arial" w:cs="Arial"/>
          <w:sz w:val="22"/>
          <w:szCs w:val="22"/>
        </w:rPr>
        <w:t>.</w:t>
      </w:r>
      <w:r w:rsidR="007B4AD4" w:rsidRPr="00DE6FDC">
        <w:rPr>
          <w:rFonts w:ascii="Arial" w:hAnsi="Arial" w:cs="Arial"/>
          <w:sz w:val="22"/>
          <w:szCs w:val="22"/>
        </w:rPr>
        <w:t xml:space="preserve"> </w:t>
      </w:r>
      <w:r w:rsidRPr="00DE6FDC">
        <w:rPr>
          <w:rFonts w:ascii="Arial" w:hAnsi="Arial" w:cs="Arial"/>
          <w:sz w:val="22"/>
          <w:szCs w:val="22"/>
        </w:rPr>
        <w:t>A</w:t>
      </w:r>
      <w:r w:rsidR="00C016D2" w:rsidRPr="00DE6FDC">
        <w:rPr>
          <w:rFonts w:ascii="Arial" w:hAnsi="Arial" w:cs="Arial"/>
          <w:sz w:val="22"/>
          <w:szCs w:val="22"/>
        </w:rPr>
        <w:t>.</w:t>
      </w:r>
      <w:r w:rsidRPr="00DE6FDC">
        <w:rPr>
          <w:rFonts w:ascii="Arial" w:hAnsi="Arial" w:cs="Arial"/>
          <w:sz w:val="22"/>
          <w:szCs w:val="22"/>
        </w:rPr>
        <w:t>, Reiman</w:t>
      </w:r>
      <w:r w:rsidR="007B4AD4" w:rsidRPr="00DE6FDC">
        <w:rPr>
          <w:rFonts w:ascii="Arial" w:hAnsi="Arial" w:cs="Arial"/>
          <w:sz w:val="22"/>
          <w:szCs w:val="22"/>
        </w:rPr>
        <w:t>,</w:t>
      </w:r>
      <w:r w:rsidRPr="00DE6FDC">
        <w:rPr>
          <w:rFonts w:ascii="Arial" w:hAnsi="Arial" w:cs="Arial"/>
          <w:sz w:val="22"/>
          <w:szCs w:val="22"/>
        </w:rPr>
        <w:t xml:space="preserve"> E</w:t>
      </w:r>
      <w:r w:rsidR="00C016D2" w:rsidRPr="00DE6FDC">
        <w:rPr>
          <w:rFonts w:ascii="Arial" w:hAnsi="Arial" w:cs="Arial"/>
          <w:sz w:val="22"/>
          <w:szCs w:val="22"/>
        </w:rPr>
        <w:t>.</w:t>
      </w:r>
      <w:r w:rsidR="007B4AD4" w:rsidRPr="00DE6FDC">
        <w:rPr>
          <w:rFonts w:ascii="Arial" w:hAnsi="Arial" w:cs="Arial"/>
          <w:sz w:val="22"/>
          <w:szCs w:val="22"/>
        </w:rPr>
        <w:t xml:space="preserve"> </w:t>
      </w:r>
      <w:r w:rsidRPr="00DE6FDC">
        <w:rPr>
          <w:rFonts w:ascii="Arial" w:hAnsi="Arial" w:cs="Arial"/>
          <w:sz w:val="22"/>
          <w:szCs w:val="22"/>
        </w:rPr>
        <w:t>M</w:t>
      </w:r>
      <w:r w:rsidR="00C016D2" w:rsidRPr="00DE6FDC">
        <w:rPr>
          <w:rFonts w:ascii="Arial" w:hAnsi="Arial" w:cs="Arial"/>
          <w:sz w:val="22"/>
          <w:szCs w:val="22"/>
        </w:rPr>
        <w:t>.</w:t>
      </w:r>
      <w:r w:rsidRPr="00DE6FDC">
        <w:rPr>
          <w:rFonts w:ascii="Arial" w:hAnsi="Arial" w:cs="Arial"/>
          <w:sz w:val="22"/>
          <w:szCs w:val="22"/>
        </w:rPr>
        <w:t>, &amp; Tataranni</w:t>
      </w:r>
      <w:r w:rsidR="007B4AD4" w:rsidRPr="00DE6FDC">
        <w:rPr>
          <w:rFonts w:ascii="Arial" w:hAnsi="Arial" w:cs="Arial"/>
          <w:sz w:val="22"/>
          <w:szCs w:val="22"/>
        </w:rPr>
        <w:t>,</w:t>
      </w:r>
      <w:r w:rsidRPr="00DE6FDC">
        <w:rPr>
          <w:rFonts w:ascii="Arial" w:hAnsi="Arial" w:cs="Arial"/>
          <w:sz w:val="22"/>
          <w:szCs w:val="22"/>
        </w:rPr>
        <w:t xml:space="preserve"> A.</w:t>
      </w:r>
      <w:r w:rsidR="00330F7E" w:rsidRPr="00DE6FDC">
        <w:rPr>
          <w:rFonts w:ascii="Arial" w:hAnsi="Arial" w:cs="Arial"/>
          <w:sz w:val="22"/>
          <w:szCs w:val="22"/>
        </w:rPr>
        <w:t xml:space="preserve"> </w:t>
      </w:r>
      <w:r w:rsidR="00212659" w:rsidRPr="00DE6FDC">
        <w:rPr>
          <w:rFonts w:ascii="Arial" w:hAnsi="Arial" w:cs="Arial"/>
          <w:sz w:val="22"/>
          <w:szCs w:val="22"/>
        </w:rPr>
        <w:t xml:space="preserve">(2006). </w:t>
      </w:r>
      <w:r w:rsidRPr="00DE6FDC">
        <w:rPr>
          <w:rFonts w:ascii="Arial" w:hAnsi="Arial" w:cs="Arial"/>
          <w:sz w:val="22"/>
          <w:szCs w:val="22"/>
        </w:rPr>
        <w:t>Neuroimagenomics for the study of human obesity.</w:t>
      </w:r>
      <w:r w:rsidR="00330F7E" w:rsidRPr="00DE6FDC">
        <w:rPr>
          <w:rFonts w:ascii="Arial" w:hAnsi="Arial" w:cs="Arial"/>
          <w:sz w:val="22"/>
          <w:szCs w:val="22"/>
        </w:rPr>
        <w:t xml:space="preserve"> </w:t>
      </w:r>
      <w:r w:rsidRPr="00DE6FDC">
        <w:rPr>
          <w:rFonts w:ascii="Arial" w:hAnsi="Arial" w:cs="Arial"/>
          <w:i/>
          <w:sz w:val="22"/>
          <w:szCs w:val="22"/>
        </w:rPr>
        <w:t>Immunology, Endocrine &amp; Metabolic Agents in Medicinal Chemistry</w:t>
      </w:r>
      <w:r w:rsidRPr="00DE6FDC">
        <w:rPr>
          <w:rFonts w:ascii="Arial" w:hAnsi="Arial" w:cs="Arial"/>
          <w:sz w:val="22"/>
          <w:szCs w:val="22"/>
        </w:rPr>
        <w:t xml:space="preserve">, </w:t>
      </w:r>
      <w:r w:rsidRPr="00DE6FDC">
        <w:rPr>
          <w:rFonts w:ascii="Arial" w:hAnsi="Arial" w:cs="Arial"/>
          <w:i/>
          <w:sz w:val="22"/>
          <w:szCs w:val="22"/>
        </w:rPr>
        <w:t>6</w:t>
      </w:r>
      <w:r w:rsidR="008B39EC" w:rsidRPr="00DE6FDC">
        <w:rPr>
          <w:rFonts w:ascii="Arial" w:hAnsi="Arial" w:cs="Arial"/>
          <w:sz w:val="22"/>
          <w:szCs w:val="22"/>
        </w:rPr>
        <w:t>,</w:t>
      </w:r>
      <w:r w:rsidRPr="00DE6FDC">
        <w:rPr>
          <w:rFonts w:ascii="Arial" w:hAnsi="Arial" w:cs="Arial"/>
          <w:sz w:val="22"/>
          <w:szCs w:val="22"/>
        </w:rPr>
        <w:t xml:space="preserve"> 75-80.</w:t>
      </w:r>
    </w:p>
    <w:p w14:paraId="061F5F36" w14:textId="3C75FC12" w:rsidR="00C16F35" w:rsidRPr="00DE6FDC" w:rsidRDefault="00C16F35"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Grunda</w:t>
      </w:r>
      <w:r w:rsidR="007B4AD4" w:rsidRPr="00DE6FDC">
        <w:rPr>
          <w:rFonts w:ascii="Arial" w:hAnsi="Arial" w:cs="Arial"/>
          <w:sz w:val="22"/>
          <w:szCs w:val="22"/>
        </w:rPr>
        <w:t>,</w:t>
      </w:r>
      <w:r w:rsidRPr="00DE6FDC">
        <w:rPr>
          <w:rFonts w:ascii="Arial" w:hAnsi="Arial" w:cs="Arial"/>
          <w:sz w:val="22"/>
          <w:szCs w:val="22"/>
        </w:rPr>
        <w:t xml:space="preserve"> J</w:t>
      </w:r>
      <w:r w:rsidR="007B4AD4" w:rsidRPr="00DE6FDC">
        <w:rPr>
          <w:rFonts w:ascii="Arial" w:hAnsi="Arial" w:cs="Arial"/>
          <w:sz w:val="22"/>
          <w:szCs w:val="22"/>
        </w:rPr>
        <w:t xml:space="preserve">. </w:t>
      </w:r>
      <w:r w:rsidRPr="00DE6FDC">
        <w:rPr>
          <w:rFonts w:ascii="Arial" w:hAnsi="Arial" w:cs="Arial"/>
          <w:sz w:val="22"/>
          <w:szCs w:val="22"/>
        </w:rPr>
        <w:t>M</w:t>
      </w:r>
      <w:r w:rsidR="007B4AD4" w:rsidRPr="00DE6FDC">
        <w:rPr>
          <w:rFonts w:ascii="Arial" w:hAnsi="Arial" w:cs="Arial"/>
          <w:sz w:val="22"/>
          <w:szCs w:val="22"/>
        </w:rPr>
        <w:t>.</w:t>
      </w:r>
      <w:r w:rsidRPr="00DE6FDC">
        <w:rPr>
          <w:rFonts w:ascii="Arial" w:hAnsi="Arial" w:cs="Arial"/>
          <w:sz w:val="22"/>
          <w:szCs w:val="22"/>
        </w:rPr>
        <w:t>, Nabors</w:t>
      </w:r>
      <w:r w:rsidR="007B4AD4" w:rsidRPr="00DE6FDC">
        <w:rPr>
          <w:rFonts w:ascii="Arial" w:hAnsi="Arial" w:cs="Arial"/>
          <w:sz w:val="22"/>
          <w:szCs w:val="22"/>
        </w:rPr>
        <w:t>,</w:t>
      </w:r>
      <w:r w:rsidRPr="00DE6FDC">
        <w:rPr>
          <w:rFonts w:ascii="Arial" w:hAnsi="Arial" w:cs="Arial"/>
          <w:sz w:val="22"/>
          <w:szCs w:val="22"/>
        </w:rPr>
        <w:t xml:space="preserve"> L</w:t>
      </w:r>
      <w:r w:rsidR="007B4AD4" w:rsidRPr="00DE6FDC">
        <w:rPr>
          <w:rFonts w:ascii="Arial" w:hAnsi="Arial" w:cs="Arial"/>
          <w:sz w:val="22"/>
          <w:szCs w:val="22"/>
        </w:rPr>
        <w:t xml:space="preserve">. </w:t>
      </w:r>
      <w:r w:rsidRPr="00DE6FDC">
        <w:rPr>
          <w:rFonts w:ascii="Arial" w:hAnsi="Arial" w:cs="Arial"/>
          <w:sz w:val="22"/>
          <w:szCs w:val="22"/>
        </w:rPr>
        <w:t>B</w:t>
      </w:r>
      <w:r w:rsidR="007B4AD4" w:rsidRPr="00DE6FDC">
        <w:rPr>
          <w:rFonts w:ascii="Arial" w:hAnsi="Arial" w:cs="Arial"/>
          <w:sz w:val="22"/>
          <w:szCs w:val="22"/>
        </w:rPr>
        <w:t>.</w:t>
      </w:r>
      <w:r w:rsidRPr="00DE6FDC">
        <w:rPr>
          <w:rFonts w:ascii="Arial" w:hAnsi="Arial" w:cs="Arial"/>
          <w:sz w:val="22"/>
          <w:szCs w:val="22"/>
        </w:rPr>
        <w:t>, Palmer</w:t>
      </w:r>
      <w:r w:rsidR="007B4AD4" w:rsidRPr="00DE6FDC">
        <w:rPr>
          <w:rFonts w:ascii="Arial" w:hAnsi="Arial" w:cs="Arial"/>
          <w:sz w:val="22"/>
          <w:szCs w:val="22"/>
        </w:rPr>
        <w:t>,</w:t>
      </w:r>
      <w:r w:rsidRPr="00DE6FDC">
        <w:rPr>
          <w:rFonts w:ascii="Arial" w:hAnsi="Arial" w:cs="Arial"/>
          <w:sz w:val="22"/>
          <w:szCs w:val="22"/>
        </w:rPr>
        <w:t xml:space="preserve"> C</w:t>
      </w:r>
      <w:r w:rsidR="007B4AD4" w:rsidRPr="00DE6FDC">
        <w:rPr>
          <w:rFonts w:ascii="Arial" w:hAnsi="Arial" w:cs="Arial"/>
          <w:sz w:val="22"/>
          <w:szCs w:val="22"/>
        </w:rPr>
        <w:t xml:space="preserve">. </w:t>
      </w:r>
      <w:r w:rsidRPr="00DE6FDC">
        <w:rPr>
          <w:rFonts w:ascii="Arial" w:hAnsi="Arial" w:cs="Arial"/>
          <w:sz w:val="22"/>
          <w:szCs w:val="22"/>
        </w:rPr>
        <w:t>A</w:t>
      </w:r>
      <w:r w:rsidR="007B4AD4" w:rsidRPr="00DE6FDC">
        <w:rPr>
          <w:rFonts w:ascii="Arial" w:hAnsi="Arial" w:cs="Arial"/>
          <w:sz w:val="22"/>
          <w:szCs w:val="22"/>
        </w:rPr>
        <w:t>.</w:t>
      </w:r>
      <w:r w:rsidRPr="00DE6FDC">
        <w:rPr>
          <w:rFonts w:ascii="Arial" w:hAnsi="Arial" w:cs="Arial"/>
          <w:sz w:val="22"/>
          <w:szCs w:val="22"/>
        </w:rPr>
        <w:t>, Chieng</w:t>
      </w:r>
      <w:r w:rsidR="007B4AD4" w:rsidRPr="00DE6FDC">
        <w:rPr>
          <w:rFonts w:ascii="Arial" w:hAnsi="Arial" w:cs="Arial"/>
          <w:sz w:val="22"/>
          <w:szCs w:val="22"/>
        </w:rPr>
        <w:t>,</w:t>
      </w:r>
      <w:r w:rsidRPr="00DE6FDC">
        <w:rPr>
          <w:rFonts w:ascii="Arial" w:hAnsi="Arial" w:cs="Arial"/>
          <w:sz w:val="22"/>
          <w:szCs w:val="22"/>
        </w:rPr>
        <w:t xml:space="preserve"> D</w:t>
      </w:r>
      <w:r w:rsidR="007B4AD4" w:rsidRPr="00DE6FDC">
        <w:rPr>
          <w:rFonts w:ascii="Arial" w:hAnsi="Arial" w:cs="Arial"/>
          <w:sz w:val="22"/>
          <w:szCs w:val="22"/>
        </w:rPr>
        <w:t xml:space="preserve">. </w:t>
      </w:r>
      <w:r w:rsidRPr="00DE6FDC">
        <w:rPr>
          <w:rFonts w:ascii="Arial" w:hAnsi="Arial" w:cs="Arial"/>
          <w:sz w:val="22"/>
          <w:szCs w:val="22"/>
        </w:rPr>
        <w:t>C</w:t>
      </w:r>
      <w:r w:rsidR="007B4AD4" w:rsidRPr="00DE6FDC">
        <w:rPr>
          <w:rFonts w:ascii="Arial" w:hAnsi="Arial" w:cs="Arial"/>
          <w:sz w:val="22"/>
          <w:szCs w:val="22"/>
        </w:rPr>
        <w:t>.</w:t>
      </w:r>
      <w:r w:rsidRPr="00DE6FDC">
        <w:rPr>
          <w:rFonts w:ascii="Arial" w:hAnsi="Arial" w:cs="Arial"/>
          <w:sz w:val="22"/>
          <w:szCs w:val="22"/>
        </w:rPr>
        <w:t>, Steg</w:t>
      </w:r>
      <w:r w:rsidR="007B4AD4" w:rsidRPr="00DE6FDC">
        <w:rPr>
          <w:rFonts w:ascii="Arial" w:hAnsi="Arial" w:cs="Arial"/>
          <w:sz w:val="22"/>
          <w:szCs w:val="22"/>
        </w:rPr>
        <w:t>,</w:t>
      </w:r>
      <w:r w:rsidRPr="00DE6FDC">
        <w:rPr>
          <w:rFonts w:ascii="Arial" w:hAnsi="Arial" w:cs="Arial"/>
          <w:sz w:val="22"/>
          <w:szCs w:val="22"/>
        </w:rPr>
        <w:t xml:space="preserve"> A</w:t>
      </w:r>
      <w:r w:rsidR="007B4AD4" w:rsidRPr="00DE6FDC">
        <w:rPr>
          <w:rFonts w:ascii="Arial" w:hAnsi="Arial" w:cs="Arial"/>
          <w:sz w:val="22"/>
          <w:szCs w:val="22"/>
        </w:rPr>
        <w:t xml:space="preserve">. </w:t>
      </w:r>
      <w:r w:rsidRPr="00DE6FDC">
        <w:rPr>
          <w:rFonts w:ascii="Arial" w:hAnsi="Arial" w:cs="Arial"/>
          <w:sz w:val="22"/>
          <w:szCs w:val="22"/>
        </w:rPr>
        <w:t>D</w:t>
      </w:r>
      <w:r w:rsidR="007B4AD4" w:rsidRPr="00DE6FDC">
        <w:rPr>
          <w:rFonts w:ascii="Arial" w:hAnsi="Arial" w:cs="Arial"/>
          <w:sz w:val="22"/>
          <w:szCs w:val="22"/>
        </w:rPr>
        <w:t>.</w:t>
      </w:r>
      <w:r w:rsidRPr="00DE6FDC">
        <w:rPr>
          <w:rFonts w:ascii="Arial" w:hAnsi="Arial" w:cs="Arial"/>
          <w:sz w:val="22"/>
          <w:szCs w:val="22"/>
        </w:rPr>
        <w:t>, Mikkelsen</w:t>
      </w:r>
      <w:r w:rsidR="007B4AD4" w:rsidRPr="00DE6FDC">
        <w:rPr>
          <w:rFonts w:ascii="Arial" w:hAnsi="Arial" w:cs="Arial"/>
          <w:sz w:val="22"/>
          <w:szCs w:val="22"/>
        </w:rPr>
        <w:t>,</w:t>
      </w:r>
      <w:r w:rsidRPr="00DE6FDC">
        <w:rPr>
          <w:rFonts w:ascii="Arial" w:hAnsi="Arial" w:cs="Arial"/>
          <w:sz w:val="22"/>
          <w:szCs w:val="22"/>
        </w:rPr>
        <w:t xml:space="preserve"> T</w:t>
      </w:r>
      <w:r w:rsidR="007B4AD4" w:rsidRPr="00DE6FDC">
        <w:rPr>
          <w:rFonts w:ascii="Arial" w:hAnsi="Arial" w:cs="Arial"/>
          <w:sz w:val="22"/>
          <w:szCs w:val="22"/>
        </w:rPr>
        <w:t>.</w:t>
      </w:r>
      <w:r w:rsidRPr="00DE6FDC">
        <w:rPr>
          <w:rFonts w:ascii="Arial" w:hAnsi="Arial" w:cs="Arial"/>
          <w:sz w:val="22"/>
          <w:szCs w:val="22"/>
        </w:rPr>
        <w:t>, Diasio</w:t>
      </w:r>
      <w:r w:rsidR="007B4AD4" w:rsidRPr="00DE6FDC">
        <w:rPr>
          <w:rFonts w:ascii="Arial" w:hAnsi="Arial" w:cs="Arial"/>
          <w:sz w:val="22"/>
          <w:szCs w:val="22"/>
        </w:rPr>
        <w:t>,</w:t>
      </w:r>
      <w:r w:rsidRPr="00DE6FDC">
        <w:rPr>
          <w:rFonts w:ascii="Arial" w:hAnsi="Arial" w:cs="Arial"/>
          <w:sz w:val="22"/>
          <w:szCs w:val="22"/>
        </w:rPr>
        <w:t xml:space="preserve"> R</w:t>
      </w:r>
      <w:r w:rsidR="007B4AD4" w:rsidRPr="00DE6FDC">
        <w:rPr>
          <w:rFonts w:ascii="Arial" w:hAnsi="Arial" w:cs="Arial"/>
          <w:sz w:val="22"/>
          <w:szCs w:val="22"/>
        </w:rPr>
        <w:t xml:space="preserve">. </w:t>
      </w:r>
      <w:r w:rsidRPr="00DE6FDC">
        <w:rPr>
          <w:rFonts w:ascii="Arial" w:hAnsi="Arial" w:cs="Arial"/>
          <w:sz w:val="22"/>
          <w:szCs w:val="22"/>
        </w:rPr>
        <w:t>B</w:t>
      </w:r>
      <w:r w:rsidR="007B4AD4" w:rsidRPr="00DE6FDC">
        <w:rPr>
          <w:rFonts w:ascii="Arial" w:hAnsi="Arial" w:cs="Arial"/>
          <w:sz w:val="22"/>
          <w:szCs w:val="22"/>
        </w:rPr>
        <w:t>.</w:t>
      </w:r>
      <w:r w:rsidRPr="00DE6FDC">
        <w:rPr>
          <w:rFonts w:ascii="Arial" w:hAnsi="Arial" w:cs="Arial"/>
          <w:sz w:val="22"/>
          <w:szCs w:val="22"/>
        </w:rPr>
        <w:t>, Zhang</w:t>
      </w:r>
      <w:r w:rsidR="007B4AD4" w:rsidRPr="00DE6FDC">
        <w:rPr>
          <w:rFonts w:ascii="Arial" w:hAnsi="Arial" w:cs="Arial"/>
          <w:sz w:val="22"/>
          <w:szCs w:val="22"/>
        </w:rPr>
        <w:t>,</w:t>
      </w:r>
      <w:r w:rsidRPr="00DE6FDC">
        <w:rPr>
          <w:rFonts w:ascii="Arial" w:hAnsi="Arial" w:cs="Arial"/>
          <w:sz w:val="22"/>
          <w:szCs w:val="22"/>
        </w:rPr>
        <w:t xml:space="preserve"> K</w:t>
      </w:r>
      <w:r w:rsidR="007B4AD4"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Grizzle</w:t>
      </w:r>
      <w:r w:rsidR="007B4AD4" w:rsidRPr="00DE6FDC">
        <w:rPr>
          <w:rFonts w:ascii="Arial" w:hAnsi="Arial" w:cs="Arial"/>
          <w:sz w:val="22"/>
          <w:szCs w:val="22"/>
        </w:rPr>
        <w:t>,</w:t>
      </w:r>
      <w:r w:rsidRPr="00DE6FDC">
        <w:rPr>
          <w:rFonts w:ascii="Arial" w:hAnsi="Arial" w:cs="Arial"/>
          <w:sz w:val="22"/>
          <w:szCs w:val="22"/>
        </w:rPr>
        <w:t xml:space="preserve"> W</w:t>
      </w:r>
      <w:r w:rsidR="007B4AD4" w:rsidRPr="00DE6FDC">
        <w:rPr>
          <w:rFonts w:ascii="Arial" w:hAnsi="Arial" w:cs="Arial"/>
          <w:sz w:val="22"/>
          <w:szCs w:val="22"/>
        </w:rPr>
        <w:t xml:space="preserve">. </w:t>
      </w:r>
      <w:r w:rsidRPr="00DE6FDC">
        <w:rPr>
          <w:rFonts w:ascii="Arial" w:hAnsi="Arial" w:cs="Arial"/>
          <w:sz w:val="22"/>
          <w:szCs w:val="22"/>
        </w:rPr>
        <w:t>E</w:t>
      </w:r>
      <w:r w:rsidR="007B4AD4" w:rsidRPr="00DE6FDC">
        <w:rPr>
          <w:rFonts w:ascii="Arial" w:hAnsi="Arial" w:cs="Arial"/>
          <w:sz w:val="22"/>
          <w:szCs w:val="22"/>
        </w:rPr>
        <w:t>.</w:t>
      </w:r>
      <w:r w:rsidRPr="00DE6FDC">
        <w:rPr>
          <w:rFonts w:ascii="Arial" w:hAnsi="Arial" w:cs="Arial"/>
          <w:sz w:val="22"/>
          <w:szCs w:val="22"/>
        </w:rPr>
        <w:t>, Wang</w:t>
      </w:r>
      <w:r w:rsidR="007B4AD4" w:rsidRPr="00DE6FDC">
        <w:rPr>
          <w:rFonts w:ascii="Arial" w:hAnsi="Arial" w:cs="Arial"/>
          <w:sz w:val="22"/>
          <w:szCs w:val="22"/>
        </w:rPr>
        <w:t>,</w:t>
      </w:r>
      <w:r w:rsidRPr="00DE6FDC">
        <w:rPr>
          <w:rFonts w:ascii="Arial" w:hAnsi="Arial" w:cs="Arial"/>
          <w:sz w:val="22"/>
          <w:szCs w:val="22"/>
        </w:rPr>
        <w:t xml:space="preserve"> W</w:t>
      </w:r>
      <w:r w:rsidR="007B4AD4" w:rsidRPr="00DE6FDC">
        <w:rPr>
          <w:rFonts w:ascii="Arial" w:hAnsi="Arial" w:cs="Arial"/>
          <w:sz w:val="22"/>
          <w:szCs w:val="22"/>
        </w:rPr>
        <w:t>.</w:t>
      </w:r>
      <w:r w:rsidRPr="00DE6FDC">
        <w:rPr>
          <w:rFonts w:ascii="Arial" w:hAnsi="Arial" w:cs="Arial"/>
          <w:sz w:val="22"/>
          <w:szCs w:val="22"/>
        </w:rPr>
        <w:t>, Gillespie</w:t>
      </w:r>
      <w:r w:rsidR="007B4AD4" w:rsidRPr="00DE6FDC">
        <w:rPr>
          <w:rFonts w:ascii="Arial" w:hAnsi="Arial" w:cs="Arial"/>
          <w:sz w:val="22"/>
          <w:szCs w:val="22"/>
        </w:rPr>
        <w:t>,</w:t>
      </w:r>
      <w:r w:rsidRPr="00DE6FDC">
        <w:rPr>
          <w:rFonts w:ascii="Arial" w:hAnsi="Arial" w:cs="Arial"/>
          <w:sz w:val="22"/>
          <w:szCs w:val="22"/>
        </w:rPr>
        <w:t xml:space="preserve"> Y</w:t>
      </w:r>
      <w:r w:rsidR="007B4AD4" w:rsidRPr="00DE6FDC">
        <w:rPr>
          <w:rFonts w:ascii="Arial" w:hAnsi="Arial" w:cs="Arial"/>
          <w:sz w:val="22"/>
          <w:szCs w:val="22"/>
        </w:rPr>
        <w:t>.</w:t>
      </w:r>
      <w:r w:rsidRPr="00DE6FDC">
        <w:rPr>
          <w:rFonts w:ascii="Arial" w:hAnsi="Arial" w:cs="Arial"/>
          <w:sz w:val="22"/>
          <w:szCs w:val="22"/>
        </w:rPr>
        <w:t>, &amp; Johnson</w:t>
      </w:r>
      <w:r w:rsidR="007B4AD4" w:rsidRPr="00DE6FDC">
        <w:rPr>
          <w:rFonts w:ascii="Arial" w:hAnsi="Arial" w:cs="Arial"/>
          <w:sz w:val="22"/>
          <w:szCs w:val="22"/>
        </w:rPr>
        <w:t>,</w:t>
      </w:r>
      <w:r w:rsidRPr="00DE6FDC">
        <w:rPr>
          <w:rFonts w:ascii="Arial" w:hAnsi="Arial" w:cs="Arial"/>
          <w:sz w:val="22"/>
          <w:szCs w:val="22"/>
        </w:rPr>
        <w:t xml:space="preserve"> M</w:t>
      </w:r>
      <w:r w:rsidR="007B4AD4" w:rsidRPr="00DE6FDC">
        <w:rPr>
          <w:rFonts w:ascii="Arial" w:hAnsi="Arial" w:cs="Arial"/>
          <w:sz w:val="22"/>
          <w:szCs w:val="22"/>
        </w:rPr>
        <w:t xml:space="preserve">. </w:t>
      </w:r>
      <w:r w:rsidRPr="00DE6FDC">
        <w:rPr>
          <w:rFonts w:ascii="Arial" w:hAnsi="Arial" w:cs="Arial"/>
          <w:sz w:val="22"/>
          <w:szCs w:val="22"/>
        </w:rPr>
        <w:t>R.</w:t>
      </w:r>
      <w:r w:rsidR="00330F7E" w:rsidRPr="00DE6FDC">
        <w:rPr>
          <w:rFonts w:ascii="Arial" w:hAnsi="Arial" w:cs="Arial"/>
          <w:sz w:val="22"/>
          <w:szCs w:val="22"/>
        </w:rPr>
        <w:t xml:space="preserve"> </w:t>
      </w:r>
      <w:r w:rsidRPr="00DE6FDC">
        <w:rPr>
          <w:rFonts w:ascii="Arial" w:hAnsi="Arial" w:cs="Arial"/>
          <w:sz w:val="22"/>
          <w:szCs w:val="22"/>
        </w:rPr>
        <w:t>(2006)</w:t>
      </w:r>
      <w:r w:rsidR="00330F7E" w:rsidRPr="00DE6FDC">
        <w:rPr>
          <w:rFonts w:ascii="Arial" w:hAnsi="Arial" w:cs="Arial"/>
          <w:sz w:val="22"/>
          <w:szCs w:val="22"/>
        </w:rPr>
        <w:t xml:space="preserve"> </w:t>
      </w:r>
      <w:r w:rsidR="00042354" w:rsidRPr="00DE6FDC">
        <w:rPr>
          <w:rFonts w:ascii="Arial" w:hAnsi="Arial" w:cs="Arial"/>
          <w:sz w:val="22"/>
          <w:szCs w:val="22"/>
        </w:rPr>
        <w:t>Increased</w:t>
      </w:r>
      <w:r w:rsidRPr="00DE6FDC">
        <w:rPr>
          <w:rFonts w:ascii="Arial" w:hAnsi="Arial" w:cs="Arial"/>
          <w:sz w:val="22"/>
          <w:szCs w:val="22"/>
        </w:rPr>
        <w:t xml:space="preserve"> expression of thymidylate synthetase (TS), ubiquitin specific protease 10 (USP10) and survivin</w:t>
      </w:r>
      <w:r w:rsidR="009A0E89" w:rsidRPr="00DE6FDC">
        <w:rPr>
          <w:rFonts w:ascii="Arial" w:hAnsi="Arial" w:cs="Arial"/>
          <w:sz w:val="22"/>
          <w:szCs w:val="22"/>
        </w:rPr>
        <w:t>g</w:t>
      </w:r>
      <w:r w:rsidRPr="00DE6FDC">
        <w:rPr>
          <w:rFonts w:ascii="Arial" w:hAnsi="Arial" w:cs="Arial"/>
          <w:sz w:val="22"/>
          <w:szCs w:val="22"/>
        </w:rPr>
        <w:t xml:space="preserve"> is associated with poor survival in glioblastoma multiforme (GBM).</w:t>
      </w:r>
      <w:r w:rsidR="00330F7E" w:rsidRPr="00DE6FDC">
        <w:rPr>
          <w:rFonts w:ascii="Arial" w:hAnsi="Arial" w:cs="Arial"/>
          <w:sz w:val="22"/>
          <w:szCs w:val="22"/>
        </w:rPr>
        <w:t xml:space="preserve"> </w:t>
      </w:r>
      <w:r w:rsidRPr="00DE6FDC">
        <w:rPr>
          <w:rFonts w:ascii="Arial" w:hAnsi="Arial" w:cs="Arial"/>
          <w:i/>
          <w:sz w:val="22"/>
          <w:szCs w:val="22"/>
        </w:rPr>
        <w:t>Journal of Neuro-Oncology, 80</w:t>
      </w:r>
      <w:r w:rsidRPr="00DE6FDC">
        <w:rPr>
          <w:rFonts w:ascii="Arial" w:hAnsi="Arial" w:cs="Arial"/>
          <w:sz w:val="22"/>
          <w:szCs w:val="22"/>
        </w:rPr>
        <w:t>(3)</w:t>
      </w:r>
      <w:r w:rsidR="008B39EC" w:rsidRPr="00DE6FDC">
        <w:rPr>
          <w:rFonts w:ascii="Arial" w:hAnsi="Arial" w:cs="Arial"/>
          <w:sz w:val="22"/>
          <w:szCs w:val="22"/>
        </w:rPr>
        <w:t xml:space="preserve">, </w:t>
      </w:r>
      <w:r w:rsidRPr="00DE6FDC">
        <w:rPr>
          <w:rFonts w:ascii="Arial" w:hAnsi="Arial" w:cs="Arial"/>
          <w:sz w:val="22"/>
          <w:szCs w:val="22"/>
        </w:rPr>
        <w:t>261-74.</w:t>
      </w:r>
    </w:p>
    <w:p w14:paraId="7C9450DD" w14:textId="53F36D08" w:rsidR="00AC7AC4" w:rsidRPr="00DE6FDC" w:rsidRDefault="00AC7AC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Musani</w:t>
      </w:r>
      <w:r w:rsidR="007B4AD4" w:rsidRPr="00DE6FDC">
        <w:rPr>
          <w:rFonts w:ascii="Arial" w:hAnsi="Arial" w:cs="Arial"/>
          <w:sz w:val="22"/>
          <w:szCs w:val="22"/>
        </w:rPr>
        <w:t>,</w:t>
      </w:r>
      <w:r w:rsidRPr="00DE6FDC">
        <w:rPr>
          <w:rFonts w:ascii="Arial" w:hAnsi="Arial" w:cs="Arial"/>
          <w:sz w:val="22"/>
          <w:szCs w:val="22"/>
        </w:rPr>
        <w:t xml:space="preserve"> S</w:t>
      </w:r>
      <w:r w:rsidR="007B4AD4" w:rsidRPr="00DE6FDC">
        <w:rPr>
          <w:rFonts w:ascii="Arial" w:hAnsi="Arial" w:cs="Arial"/>
          <w:sz w:val="22"/>
          <w:szCs w:val="22"/>
        </w:rPr>
        <w:t xml:space="preserve">. </w:t>
      </w:r>
      <w:r w:rsidRPr="00DE6FDC">
        <w:rPr>
          <w:rFonts w:ascii="Arial" w:hAnsi="Arial" w:cs="Arial"/>
          <w:sz w:val="22"/>
          <w:szCs w:val="22"/>
        </w:rPr>
        <w:t>K</w:t>
      </w:r>
      <w:r w:rsidR="007B4AD4" w:rsidRPr="00DE6FDC">
        <w:rPr>
          <w:rFonts w:ascii="Arial" w:hAnsi="Arial" w:cs="Arial"/>
          <w:sz w:val="22"/>
          <w:szCs w:val="22"/>
        </w:rPr>
        <w:t>.</w:t>
      </w:r>
      <w:r w:rsidRPr="00DE6FDC">
        <w:rPr>
          <w:rFonts w:ascii="Arial" w:hAnsi="Arial" w:cs="Arial"/>
          <w:sz w:val="22"/>
          <w:szCs w:val="22"/>
        </w:rPr>
        <w:t>, Zhang</w:t>
      </w:r>
      <w:r w:rsidR="007B4AD4" w:rsidRPr="00DE6FDC">
        <w:rPr>
          <w:rFonts w:ascii="Arial" w:hAnsi="Arial" w:cs="Arial"/>
          <w:sz w:val="22"/>
          <w:szCs w:val="22"/>
        </w:rPr>
        <w:t>,</w:t>
      </w:r>
      <w:r w:rsidRPr="00DE6FDC">
        <w:rPr>
          <w:rFonts w:ascii="Arial" w:hAnsi="Arial" w:cs="Arial"/>
          <w:sz w:val="22"/>
          <w:szCs w:val="22"/>
        </w:rPr>
        <w:t xml:space="preserve"> H</w:t>
      </w:r>
      <w:r w:rsidR="007B4AD4" w:rsidRPr="00DE6FDC">
        <w:rPr>
          <w:rFonts w:ascii="Arial" w:hAnsi="Arial" w:cs="Arial"/>
          <w:sz w:val="22"/>
          <w:szCs w:val="22"/>
        </w:rPr>
        <w:t xml:space="preserve">. </w:t>
      </w:r>
      <w:r w:rsidRPr="00DE6FDC">
        <w:rPr>
          <w:rFonts w:ascii="Arial" w:hAnsi="Arial" w:cs="Arial"/>
          <w:sz w:val="22"/>
          <w:szCs w:val="22"/>
        </w:rPr>
        <w:t>G</w:t>
      </w:r>
      <w:r w:rsidR="007B4AD4" w:rsidRPr="00DE6FDC">
        <w:rPr>
          <w:rFonts w:ascii="Arial" w:hAnsi="Arial" w:cs="Arial"/>
          <w:sz w:val="22"/>
          <w:szCs w:val="22"/>
        </w:rPr>
        <w:t>.</w:t>
      </w:r>
      <w:r w:rsidRPr="00DE6FDC">
        <w:rPr>
          <w:rFonts w:ascii="Arial" w:hAnsi="Arial" w:cs="Arial"/>
          <w:sz w:val="22"/>
          <w:szCs w:val="22"/>
        </w:rPr>
        <w:t>, Hsu</w:t>
      </w:r>
      <w:r w:rsidR="007B4AD4" w:rsidRPr="00DE6FDC">
        <w:rPr>
          <w:rFonts w:ascii="Arial" w:hAnsi="Arial" w:cs="Arial"/>
          <w:sz w:val="22"/>
          <w:szCs w:val="22"/>
        </w:rPr>
        <w:t>,</w:t>
      </w:r>
      <w:r w:rsidRPr="00DE6FDC">
        <w:rPr>
          <w:rFonts w:ascii="Arial" w:hAnsi="Arial" w:cs="Arial"/>
          <w:sz w:val="22"/>
          <w:szCs w:val="22"/>
        </w:rPr>
        <w:t xml:space="preserve"> H</w:t>
      </w:r>
      <w:r w:rsidR="007B4AD4" w:rsidRPr="00DE6FDC">
        <w:rPr>
          <w:rFonts w:ascii="Arial" w:hAnsi="Arial" w:cs="Arial"/>
          <w:sz w:val="22"/>
          <w:szCs w:val="22"/>
        </w:rPr>
        <w:t xml:space="preserve">. </w:t>
      </w:r>
      <w:r w:rsidRPr="00DE6FDC">
        <w:rPr>
          <w:rFonts w:ascii="Arial" w:hAnsi="Arial" w:cs="Arial"/>
          <w:sz w:val="22"/>
          <w:szCs w:val="22"/>
        </w:rPr>
        <w:t>C</w:t>
      </w:r>
      <w:r w:rsidR="007B4AD4" w:rsidRPr="00DE6FDC">
        <w:rPr>
          <w:rFonts w:ascii="Arial" w:hAnsi="Arial" w:cs="Arial"/>
          <w:sz w:val="22"/>
          <w:szCs w:val="22"/>
        </w:rPr>
        <w:t>.</w:t>
      </w:r>
      <w:r w:rsidRPr="00DE6FDC">
        <w:rPr>
          <w:rFonts w:ascii="Arial" w:hAnsi="Arial" w:cs="Arial"/>
          <w:sz w:val="22"/>
          <w:szCs w:val="22"/>
        </w:rPr>
        <w:t>, Yi</w:t>
      </w:r>
      <w:r w:rsidR="007B4AD4" w:rsidRPr="00DE6FDC">
        <w:rPr>
          <w:rFonts w:ascii="Arial" w:hAnsi="Arial" w:cs="Arial"/>
          <w:sz w:val="22"/>
          <w:szCs w:val="22"/>
        </w:rPr>
        <w:t>,</w:t>
      </w:r>
      <w:r w:rsidRPr="00DE6FDC">
        <w:rPr>
          <w:rFonts w:ascii="Arial" w:hAnsi="Arial" w:cs="Arial"/>
          <w:sz w:val="22"/>
          <w:szCs w:val="22"/>
        </w:rPr>
        <w:t xml:space="preserve"> N</w:t>
      </w:r>
      <w:r w:rsidR="007B4AD4" w:rsidRPr="00DE6FDC">
        <w:rPr>
          <w:rFonts w:ascii="Arial" w:hAnsi="Arial" w:cs="Arial"/>
          <w:sz w:val="22"/>
          <w:szCs w:val="22"/>
        </w:rPr>
        <w:t>.</w:t>
      </w:r>
      <w:r w:rsidRPr="00DE6FDC">
        <w:rPr>
          <w:rFonts w:ascii="Arial" w:hAnsi="Arial" w:cs="Arial"/>
          <w:sz w:val="22"/>
          <w:szCs w:val="22"/>
        </w:rPr>
        <w:t>, Gorman</w:t>
      </w:r>
      <w:r w:rsidR="007B4AD4" w:rsidRPr="00DE6FDC">
        <w:rPr>
          <w:rFonts w:ascii="Arial" w:hAnsi="Arial" w:cs="Arial"/>
          <w:sz w:val="22"/>
          <w:szCs w:val="22"/>
        </w:rPr>
        <w:t>,</w:t>
      </w:r>
      <w:r w:rsidRPr="00DE6FDC">
        <w:rPr>
          <w:rFonts w:ascii="Arial" w:hAnsi="Arial" w:cs="Arial"/>
          <w:sz w:val="22"/>
          <w:szCs w:val="22"/>
        </w:rPr>
        <w:t xml:space="preserve"> B</w:t>
      </w:r>
      <w:r w:rsidR="007B4AD4" w:rsidRPr="00DE6FDC">
        <w:rPr>
          <w:rFonts w:ascii="Arial" w:hAnsi="Arial" w:cs="Arial"/>
          <w:sz w:val="22"/>
          <w:szCs w:val="22"/>
        </w:rPr>
        <w:t xml:space="preserve">. </w:t>
      </w:r>
      <w:r w:rsidRPr="00DE6FDC">
        <w:rPr>
          <w:rFonts w:ascii="Arial" w:hAnsi="Arial" w:cs="Arial"/>
          <w:sz w:val="22"/>
          <w:szCs w:val="22"/>
        </w:rPr>
        <w:t>S</w:t>
      </w:r>
      <w:r w:rsidR="007B4AD4"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&amp; Mountz</w:t>
      </w:r>
      <w:r w:rsidR="007B4AD4" w:rsidRPr="00DE6FDC">
        <w:rPr>
          <w:rFonts w:ascii="Arial" w:hAnsi="Arial" w:cs="Arial"/>
          <w:sz w:val="22"/>
          <w:szCs w:val="22"/>
        </w:rPr>
        <w:t>,</w:t>
      </w:r>
      <w:r w:rsidRPr="00DE6FDC">
        <w:rPr>
          <w:rFonts w:ascii="Arial" w:hAnsi="Arial" w:cs="Arial"/>
          <w:sz w:val="22"/>
          <w:szCs w:val="22"/>
        </w:rPr>
        <w:t xml:space="preserve"> J</w:t>
      </w:r>
      <w:r w:rsidR="007B4AD4" w:rsidRPr="00DE6FDC">
        <w:rPr>
          <w:rFonts w:ascii="Arial" w:hAnsi="Arial" w:cs="Arial"/>
          <w:sz w:val="22"/>
          <w:szCs w:val="22"/>
        </w:rPr>
        <w:t xml:space="preserve">. </w:t>
      </w:r>
      <w:r w:rsidRPr="00DE6FDC">
        <w:rPr>
          <w:rFonts w:ascii="Arial" w:hAnsi="Arial" w:cs="Arial"/>
          <w:sz w:val="22"/>
          <w:szCs w:val="22"/>
        </w:rPr>
        <w:t>D. (2006). Principal component analysis of quantitative trait loci for immune</w:t>
      </w:r>
      <w:r w:rsidR="008B39EC" w:rsidRPr="00DE6FDC">
        <w:rPr>
          <w:rFonts w:ascii="Arial" w:hAnsi="Arial" w:cs="Arial"/>
          <w:sz w:val="22"/>
          <w:szCs w:val="22"/>
        </w:rPr>
        <w:t xml:space="preserve"> </w:t>
      </w:r>
      <w:r w:rsidRPr="00DE6FDC">
        <w:rPr>
          <w:rFonts w:ascii="Arial" w:hAnsi="Arial" w:cs="Arial"/>
          <w:sz w:val="22"/>
          <w:szCs w:val="22"/>
        </w:rPr>
        <w:t xml:space="preserve">response to adenovirus in mice. </w:t>
      </w:r>
      <w:r w:rsidRPr="00DE6FDC">
        <w:rPr>
          <w:rFonts w:ascii="Arial" w:hAnsi="Arial" w:cs="Arial"/>
          <w:i/>
          <w:sz w:val="22"/>
          <w:szCs w:val="22"/>
        </w:rPr>
        <w:t>Hereditas</w:t>
      </w:r>
      <w:r w:rsidRPr="00DE6FDC">
        <w:rPr>
          <w:rFonts w:ascii="Arial" w:hAnsi="Arial" w:cs="Arial"/>
          <w:sz w:val="22"/>
          <w:szCs w:val="22"/>
        </w:rPr>
        <w:t>,</w:t>
      </w:r>
      <w:r w:rsidRPr="00DE6FDC">
        <w:rPr>
          <w:rFonts w:ascii="Arial" w:hAnsi="Arial" w:cs="Arial"/>
          <w:i/>
          <w:sz w:val="22"/>
          <w:szCs w:val="22"/>
        </w:rPr>
        <w:t>143</w:t>
      </w:r>
      <w:r w:rsidR="008B39EC" w:rsidRPr="00DE6FDC">
        <w:rPr>
          <w:rFonts w:ascii="Arial" w:hAnsi="Arial" w:cs="Arial"/>
          <w:i/>
          <w:sz w:val="22"/>
          <w:szCs w:val="22"/>
        </w:rPr>
        <w:t>,</w:t>
      </w:r>
      <w:r w:rsidR="008B39EC" w:rsidRPr="00DE6FDC">
        <w:rPr>
          <w:rFonts w:ascii="Arial" w:hAnsi="Arial" w:cs="Arial"/>
          <w:sz w:val="22"/>
          <w:szCs w:val="22"/>
        </w:rPr>
        <w:t xml:space="preserve"> </w:t>
      </w:r>
      <w:r w:rsidRPr="00DE6FDC">
        <w:rPr>
          <w:rFonts w:ascii="Arial" w:hAnsi="Arial" w:cs="Arial"/>
          <w:sz w:val="22"/>
          <w:szCs w:val="22"/>
        </w:rPr>
        <w:t>189-97.</w:t>
      </w:r>
      <w:r w:rsidR="00330F7E" w:rsidRPr="00DE6FDC">
        <w:rPr>
          <w:rFonts w:ascii="Arial" w:hAnsi="Arial" w:cs="Arial"/>
          <w:sz w:val="22"/>
          <w:szCs w:val="22"/>
        </w:rPr>
        <w:t xml:space="preserve"> </w:t>
      </w:r>
    </w:p>
    <w:p w14:paraId="60EF1B9B" w14:textId="0ABD260D" w:rsidR="006D06A4" w:rsidRPr="00DE6FDC" w:rsidRDefault="006D06A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Ard, J. D., Fitzpatrick, S., Desmond, R., Sutton, B., Pisu, M., Allison, D. B., Franklin, F., &amp; Baskin, M. (2007). The </w:t>
      </w:r>
      <w:r w:rsidR="008B39EC" w:rsidRPr="00DE6FDC">
        <w:rPr>
          <w:rFonts w:ascii="Arial" w:hAnsi="Arial" w:cs="Arial"/>
          <w:sz w:val="22"/>
          <w:szCs w:val="22"/>
        </w:rPr>
        <w:t>i</w:t>
      </w:r>
      <w:r w:rsidRPr="00DE6FDC">
        <w:rPr>
          <w:rFonts w:ascii="Arial" w:hAnsi="Arial" w:cs="Arial"/>
          <w:sz w:val="22"/>
          <w:szCs w:val="22"/>
        </w:rPr>
        <w:t xml:space="preserve">mpact of </w:t>
      </w:r>
      <w:r w:rsidR="008B39EC" w:rsidRPr="00DE6FDC">
        <w:rPr>
          <w:rFonts w:ascii="Arial" w:hAnsi="Arial" w:cs="Arial"/>
          <w:sz w:val="22"/>
          <w:szCs w:val="22"/>
        </w:rPr>
        <w:t>f</w:t>
      </w:r>
      <w:r w:rsidRPr="00DE6FDC">
        <w:rPr>
          <w:rFonts w:ascii="Arial" w:hAnsi="Arial" w:cs="Arial"/>
          <w:sz w:val="22"/>
          <w:szCs w:val="22"/>
        </w:rPr>
        <w:t xml:space="preserve">ruit and </w:t>
      </w:r>
      <w:r w:rsidR="008B39EC" w:rsidRPr="00DE6FDC">
        <w:rPr>
          <w:rFonts w:ascii="Arial" w:hAnsi="Arial" w:cs="Arial"/>
          <w:sz w:val="22"/>
          <w:szCs w:val="22"/>
        </w:rPr>
        <w:t>v</w:t>
      </w:r>
      <w:r w:rsidRPr="00DE6FDC">
        <w:rPr>
          <w:rFonts w:ascii="Arial" w:hAnsi="Arial" w:cs="Arial"/>
          <w:sz w:val="22"/>
          <w:szCs w:val="22"/>
        </w:rPr>
        <w:t xml:space="preserve">egetable </w:t>
      </w:r>
      <w:r w:rsidR="008B39EC" w:rsidRPr="00DE6FDC">
        <w:rPr>
          <w:rFonts w:ascii="Arial" w:hAnsi="Arial" w:cs="Arial"/>
          <w:sz w:val="22"/>
          <w:szCs w:val="22"/>
        </w:rPr>
        <w:t>c</w:t>
      </w:r>
      <w:r w:rsidRPr="00DE6FDC">
        <w:rPr>
          <w:rFonts w:ascii="Arial" w:hAnsi="Arial" w:cs="Arial"/>
          <w:sz w:val="22"/>
          <w:szCs w:val="22"/>
        </w:rPr>
        <w:t xml:space="preserve">ost on </w:t>
      </w:r>
      <w:r w:rsidR="008B39EC" w:rsidRPr="00DE6FDC">
        <w:rPr>
          <w:rFonts w:ascii="Arial" w:hAnsi="Arial" w:cs="Arial"/>
          <w:sz w:val="22"/>
          <w:szCs w:val="22"/>
        </w:rPr>
        <w:t>a</w:t>
      </w:r>
      <w:r w:rsidRPr="00DE6FDC">
        <w:rPr>
          <w:rFonts w:ascii="Arial" w:hAnsi="Arial" w:cs="Arial"/>
          <w:sz w:val="22"/>
          <w:szCs w:val="22"/>
        </w:rPr>
        <w:t xml:space="preserve">vailability in the </w:t>
      </w:r>
      <w:r w:rsidR="008B39EC" w:rsidRPr="00DE6FDC">
        <w:rPr>
          <w:rFonts w:ascii="Arial" w:hAnsi="Arial" w:cs="Arial"/>
          <w:sz w:val="22"/>
          <w:szCs w:val="22"/>
        </w:rPr>
        <w:t>h</w:t>
      </w:r>
      <w:r w:rsidRPr="00DE6FDC">
        <w:rPr>
          <w:rFonts w:ascii="Arial" w:hAnsi="Arial" w:cs="Arial"/>
          <w:sz w:val="22"/>
          <w:szCs w:val="22"/>
        </w:rPr>
        <w:t xml:space="preserve">omes of schoolchildren in Birmingham, Alabama. </w:t>
      </w:r>
      <w:r w:rsidRPr="00DE6FDC">
        <w:rPr>
          <w:rFonts w:ascii="Arial" w:hAnsi="Arial" w:cs="Arial"/>
          <w:i/>
          <w:sz w:val="22"/>
          <w:szCs w:val="22"/>
        </w:rPr>
        <w:t>American Journal of Public Health</w:t>
      </w:r>
      <w:r w:rsidRPr="00DE6FDC">
        <w:rPr>
          <w:rFonts w:ascii="Arial" w:hAnsi="Arial" w:cs="Arial"/>
          <w:sz w:val="22"/>
          <w:szCs w:val="22"/>
        </w:rPr>
        <w:t xml:space="preserve">, </w:t>
      </w:r>
      <w:r w:rsidRPr="00DE6FDC">
        <w:rPr>
          <w:rFonts w:ascii="Arial" w:hAnsi="Arial" w:cs="Arial"/>
          <w:i/>
          <w:sz w:val="22"/>
          <w:szCs w:val="22"/>
        </w:rPr>
        <w:t>97</w:t>
      </w:r>
      <w:r w:rsidRPr="00DE6FDC">
        <w:rPr>
          <w:rFonts w:ascii="Arial" w:hAnsi="Arial" w:cs="Arial"/>
          <w:sz w:val="22"/>
          <w:szCs w:val="22"/>
        </w:rPr>
        <w:t>(2)</w:t>
      </w:r>
      <w:r w:rsidR="008B39EC" w:rsidRPr="00DE6FDC">
        <w:rPr>
          <w:rFonts w:ascii="Arial" w:hAnsi="Arial" w:cs="Arial"/>
          <w:sz w:val="22"/>
          <w:szCs w:val="22"/>
        </w:rPr>
        <w:t xml:space="preserve">, </w:t>
      </w:r>
      <w:r w:rsidRPr="00DE6FDC">
        <w:rPr>
          <w:rFonts w:ascii="Arial" w:hAnsi="Arial" w:cs="Arial"/>
          <w:sz w:val="22"/>
          <w:szCs w:val="22"/>
        </w:rPr>
        <w:t>367-72.</w:t>
      </w:r>
    </w:p>
    <w:p w14:paraId="5002E3BF" w14:textId="14356452" w:rsidR="004E11E8" w:rsidRPr="00971887" w:rsidRDefault="004E11E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Chung</w:t>
      </w:r>
      <w:r w:rsidR="00057210" w:rsidRPr="00DE6FDC">
        <w:rPr>
          <w:rFonts w:ascii="Arial" w:hAnsi="Arial" w:cs="Arial"/>
          <w:sz w:val="22"/>
          <w:szCs w:val="22"/>
        </w:rPr>
        <w:t>,</w:t>
      </w:r>
      <w:r w:rsidRPr="00DE6FDC">
        <w:rPr>
          <w:rFonts w:ascii="Arial" w:hAnsi="Arial" w:cs="Arial"/>
          <w:sz w:val="22"/>
          <w:szCs w:val="22"/>
        </w:rPr>
        <w:t xml:space="preserve"> C</w:t>
      </w:r>
      <w:r w:rsidR="00057210" w:rsidRPr="00DE6FDC">
        <w:rPr>
          <w:rFonts w:ascii="Arial" w:hAnsi="Arial" w:cs="Arial"/>
          <w:sz w:val="22"/>
          <w:szCs w:val="22"/>
        </w:rPr>
        <w:t>.</w:t>
      </w:r>
      <w:r w:rsidRPr="00DE6FDC">
        <w:rPr>
          <w:rFonts w:ascii="Arial" w:hAnsi="Arial" w:cs="Arial"/>
          <w:sz w:val="22"/>
          <w:szCs w:val="22"/>
        </w:rPr>
        <w:t>, Lee</w:t>
      </w:r>
      <w:r w:rsidR="00057210" w:rsidRPr="00DE6FDC">
        <w:rPr>
          <w:rFonts w:ascii="Arial" w:hAnsi="Arial" w:cs="Arial"/>
          <w:sz w:val="22"/>
          <w:szCs w:val="22"/>
        </w:rPr>
        <w:t>,</w:t>
      </w:r>
      <w:r w:rsidRPr="00DE6FDC">
        <w:rPr>
          <w:rFonts w:ascii="Arial" w:hAnsi="Arial" w:cs="Arial"/>
          <w:sz w:val="22"/>
          <w:szCs w:val="22"/>
        </w:rPr>
        <w:t xml:space="preserve"> W</w:t>
      </w:r>
      <w:r w:rsidR="00057210" w:rsidRPr="00DE6FDC">
        <w:rPr>
          <w:rFonts w:ascii="Arial" w:hAnsi="Arial" w:cs="Arial"/>
          <w:sz w:val="22"/>
          <w:szCs w:val="22"/>
        </w:rPr>
        <w:t>.</w:t>
      </w:r>
      <w:r w:rsidRPr="00DE6FDC">
        <w:rPr>
          <w:rFonts w:ascii="Arial" w:hAnsi="Arial" w:cs="Arial"/>
          <w:sz w:val="22"/>
          <w:szCs w:val="22"/>
        </w:rPr>
        <w:t xml:space="preserve">, Loffredo </w:t>
      </w:r>
      <w:r w:rsidR="003F3549" w:rsidRPr="00DE6FDC">
        <w:rPr>
          <w:rFonts w:ascii="Arial" w:hAnsi="Arial" w:cs="Arial"/>
          <w:sz w:val="22"/>
          <w:szCs w:val="22"/>
        </w:rPr>
        <w:t>J. T.</w:t>
      </w:r>
      <w:r w:rsidRPr="00DE6FDC">
        <w:rPr>
          <w:rFonts w:ascii="Arial" w:hAnsi="Arial" w:cs="Arial"/>
          <w:sz w:val="22"/>
          <w:szCs w:val="22"/>
        </w:rPr>
        <w:t>, Burwitz</w:t>
      </w:r>
      <w:r w:rsidR="00057210" w:rsidRPr="00DE6FDC">
        <w:rPr>
          <w:rFonts w:ascii="Arial" w:hAnsi="Arial" w:cs="Arial"/>
          <w:sz w:val="22"/>
          <w:szCs w:val="22"/>
        </w:rPr>
        <w:t>,</w:t>
      </w:r>
      <w:r w:rsidRPr="00DE6FDC">
        <w:rPr>
          <w:rFonts w:ascii="Arial" w:hAnsi="Arial" w:cs="Arial"/>
          <w:sz w:val="22"/>
          <w:szCs w:val="22"/>
        </w:rPr>
        <w:t xml:space="preserve"> B</w:t>
      </w:r>
      <w:r w:rsidR="00057210" w:rsidRPr="00DE6FDC">
        <w:rPr>
          <w:rFonts w:ascii="Arial" w:hAnsi="Arial" w:cs="Arial"/>
          <w:sz w:val="22"/>
          <w:szCs w:val="22"/>
        </w:rPr>
        <w:t>.</w:t>
      </w:r>
      <w:r w:rsidRPr="00DE6FDC">
        <w:rPr>
          <w:rFonts w:ascii="Arial" w:hAnsi="Arial" w:cs="Arial"/>
          <w:sz w:val="22"/>
          <w:szCs w:val="22"/>
        </w:rPr>
        <w:t>, Friedrich</w:t>
      </w:r>
      <w:r w:rsidR="00057210" w:rsidRPr="00DE6FDC">
        <w:rPr>
          <w:rFonts w:ascii="Arial" w:hAnsi="Arial" w:cs="Arial"/>
          <w:sz w:val="22"/>
          <w:szCs w:val="22"/>
        </w:rPr>
        <w:t>,</w:t>
      </w:r>
      <w:r w:rsidRPr="00DE6FDC">
        <w:rPr>
          <w:rFonts w:ascii="Arial" w:hAnsi="Arial" w:cs="Arial"/>
          <w:sz w:val="22"/>
          <w:szCs w:val="22"/>
        </w:rPr>
        <w:t xml:space="preserve"> T</w:t>
      </w:r>
      <w:r w:rsidR="00057210" w:rsidRPr="00DE6FDC">
        <w:rPr>
          <w:rFonts w:ascii="Arial" w:hAnsi="Arial" w:cs="Arial"/>
          <w:sz w:val="22"/>
          <w:szCs w:val="22"/>
        </w:rPr>
        <w:t xml:space="preserve">. </w:t>
      </w:r>
      <w:r w:rsidRPr="00DE6FDC">
        <w:rPr>
          <w:rFonts w:ascii="Arial" w:hAnsi="Arial" w:cs="Arial"/>
          <w:sz w:val="22"/>
          <w:szCs w:val="22"/>
        </w:rPr>
        <w:t>C</w:t>
      </w:r>
      <w:r w:rsidR="00057210" w:rsidRPr="00DE6FDC">
        <w:rPr>
          <w:rFonts w:ascii="Arial" w:hAnsi="Arial" w:cs="Arial"/>
          <w:sz w:val="22"/>
          <w:szCs w:val="22"/>
        </w:rPr>
        <w:t>.</w:t>
      </w:r>
      <w:r w:rsidRPr="00DE6FDC">
        <w:rPr>
          <w:rFonts w:ascii="Arial" w:hAnsi="Arial" w:cs="Arial"/>
          <w:sz w:val="22"/>
          <w:szCs w:val="22"/>
        </w:rPr>
        <w:t>, Giraldo Vela</w:t>
      </w:r>
      <w:r w:rsidR="00057210" w:rsidRPr="00DE6FDC">
        <w:rPr>
          <w:rFonts w:ascii="Arial" w:hAnsi="Arial" w:cs="Arial"/>
          <w:sz w:val="22"/>
          <w:szCs w:val="22"/>
        </w:rPr>
        <w:t>,</w:t>
      </w:r>
      <w:r w:rsidRPr="00DE6FDC">
        <w:rPr>
          <w:rFonts w:ascii="Arial" w:hAnsi="Arial" w:cs="Arial"/>
          <w:sz w:val="22"/>
          <w:szCs w:val="22"/>
        </w:rPr>
        <w:t xml:space="preserve"> </w:t>
      </w:r>
      <w:r w:rsidR="003F3549" w:rsidRPr="00DE6FDC">
        <w:rPr>
          <w:rFonts w:ascii="Arial" w:hAnsi="Arial" w:cs="Arial"/>
          <w:sz w:val="22"/>
          <w:szCs w:val="22"/>
        </w:rPr>
        <w:t>J. P.</w:t>
      </w:r>
      <w:r w:rsidRPr="00DE6FDC">
        <w:rPr>
          <w:rFonts w:ascii="Arial" w:hAnsi="Arial" w:cs="Arial"/>
          <w:sz w:val="22"/>
          <w:szCs w:val="22"/>
        </w:rPr>
        <w:t>, Napoe</w:t>
      </w:r>
      <w:r w:rsidR="00057210" w:rsidRPr="00DE6FDC">
        <w:rPr>
          <w:rFonts w:ascii="Arial" w:hAnsi="Arial" w:cs="Arial"/>
          <w:sz w:val="22"/>
          <w:szCs w:val="22"/>
        </w:rPr>
        <w:t>,</w:t>
      </w:r>
      <w:r w:rsidRPr="00DE6FDC">
        <w:rPr>
          <w:rFonts w:ascii="Arial" w:hAnsi="Arial" w:cs="Arial"/>
          <w:sz w:val="22"/>
          <w:szCs w:val="22"/>
        </w:rPr>
        <w:t xml:space="preserve"> G</w:t>
      </w:r>
      <w:r w:rsidR="00057210" w:rsidRPr="00DE6FDC">
        <w:rPr>
          <w:rFonts w:ascii="Arial" w:hAnsi="Arial" w:cs="Arial"/>
          <w:sz w:val="22"/>
          <w:szCs w:val="22"/>
        </w:rPr>
        <w:t>.</w:t>
      </w:r>
      <w:r w:rsidRPr="00DE6FDC">
        <w:rPr>
          <w:rFonts w:ascii="Arial" w:hAnsi="Arial" w:cs="Arial"/>
          <w:sz w:val="22"/>
          <w:szCs w:val="22"/>
        </w:rPr>
        <w:t>, Rakasz</w:t>
      </w:r>
      <w:r w:rsidR="00057210" w:rsidRPr="00DE6FDC">
        <w:rPr>
          <w:rFonts w:ascii="Arial" w:hAnsi="Arial" w:cs="Arial"/>
          <w:sz w:val="22"/>
          <w:szCs w:val="22"/>
        </w:rPr>
        <w:t>,</w:t>
      </w:r>
      <w:r w:rsidRPr="00DE6FDC">
        <w:rPr>
          <w:rFonts w:ascii="Arial" w:hAnsi="Arial" w:cs="Arial"/>
          <w:sz w:val="22"/>
          <w:szCs w:val="22"/>
        </w:rPr>
        <w:t xml:space="preserve"> E</w:t>
      </w:r>
      <w:r w:rsidR="00057210" w:rsidRPr="00DE6FDC">
        <w:rPr>
          <w:rFonts w:ascii="Arial" w:hAnsi="Arial" w:cs="Arial"/>
          <w:sz w:val="22"/>
          <w:szCs w:val="22"/>
        </w:rPr>
        <w:t xml:space="preserve">. </w:t>
      </w:r>
      <w:r w:rsidRPr="00DE6FDC">
        <w:rPr>
          <w:rFonts w:ascii="Arial" w:hAnsi="Arial" w:cs="Arial"/>
          <w:sz w:val="22"/>
          <w:szCs w:val="22"/>
        </w:rPr>
        <w:t>G</w:t>
      </w:r>
      <w:r w:rsidR="00057210" w:rsidRPr="00DE6FDC">
        <w:rPr>
          <w:rFonts w:ascii="Arial" w:hAnsi="Arial" w:cs="Arial"/>
          <w:sz w:val="22"/>
          <w:szCs w:val="22"/>
        </w:rPr>
        <w:t>.</w:t>
      </w:r>
      <w:r w:rsidRPr="00DE6FDC">
        <w:rPr>
          <w:rFonts w:ascii="Arial" w:hAnsi="Arial" w:cs="Arial"/>
          <w:sz w:val="22"/>
          <w:szCs w:val="22"/>
        </w:rPr>
        <w:t>, Wilson</w:t>
      </w:r>
      <w:r w:rsidR="00057210" w:rsidRPr="00DE6FDC">
        <w:rPr>
          <w:rFonts w:ascii="Arial" w:hAnsi="Arial" w:cs="Arial"/>
          <w:sz w:val="22"/>
          <w:szCs w:val="22"/>
        </w:rPr>
        <w:t>,</w:t>
      </w:r>
      <w:r w:rsidRPr="00DE6FDC">
        <w:rPr>
          <w:rFonts w:ascii="Arial" w:hAnsi="Arial" w:cs="Arial"/>
          <w:sz w:val="22"/>
          <w:szCs w:val="22"/>
        </w:rPr>
        <w:t xml:space="preserve"> N</w:t>
      </w:r>
      <w:r w:rsidR="00057210" w:rsidRPr="00DE6FDC">
        <w:rPr>
          <w:rFonts w:ascii="Arial" w:hAnsi="Arial" w:cs="Arial"/>
          <w:sz w:val="22"/>
          <w:szCs w:val="22"/>
        </w:rPr>
        <w:t xml:space="preserve">. </w:t>
      </w:r>
      <w:r w:rsidRPr="00DE6FDC">
        <w:rPr>
          <w:rFonts w:ascii="Arial" w:hAnsi="Arial" w:cs="Arial"/>
          <w:sz w:val="22"/>
          <w:szCs w:val="22"/>
        </w:rPr>
        <w:t>A</w:t>
      </w:r>
      <w:r w:rsidR="00057210" w:rsidRPr="00DE6FDC">
        <w:rPr>
          <w:rFonts w:ascii="Arial" w:hAnsi="Arial" w:cs="Arial"/>
          <w:sz w:val="22"/>
          <w:szCs w:val="22"/>
        </w:rPr>
        <w:t>.</w:t>
      </w:r>
      <w:r w:rsidRPr="00DE6FDC">
        <w:rPr>
          <w:rFonts w:ascii="Arial" w:hAnsi="Arial" w:cs="Arial"/>
          <w:sz w:val="22"/>
          <w:szCs w:val="22"/>
        </w:rPr>
        <w:t>, Allison</w:t>
      </w:r>
      <w:r w:rsidR="00057210"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xml:space="preserve">, </w:t>
      </w:r>
      <w:r w:rsidR="00057210" w:rsidRPr="00DE6FDC">
        <w:rPr>
          <w:rFonts w:ascii="Arial" w:hAnsi="Arial" w:cs="Arial"/>
          <w:sz w:val="22"/>
          <w:szCs w:val="22"/>
        </w:rPr>
        <w:t xml:space="preserve">&amp; </w:t>
      </w:r>
      <w:r w:rsidRPr="00DE6FDC">
        <w:rPr>
          <w:rFonts w:ascii="Arial" w:hAnsi="Arial" w:cs="Arial"/>
          <w:sz w:val="22"/>
          <w:szCs w:val="22"/>
        </w:rPr>
        <w:t>Watkins</w:t>
      </w:r>
      <w:r w:rsidR="00057210" w:rsidRPr="00DE6FDC">
        <w:rPr>
          <w:rFonts w:ascii="Arial" w:hAnsi="Arial" w:cs="Arial"/>
          <w:sz w:val="22"/>
          <w:szCs w:val="22"/>
        </w:rPr>
        <w:t>,</w:t>
      </w:r>
      <w:r w:rsidRPr="00DE6FDC">
        <w:rPr>
          <w:rFonts w:ascii="Arial" w:hAnsi="Arial" w:cs="Arial"/>
          <w:sz w:val="22"/>
          <w:szCs w:val="22"/>
        </w:rPr>
        <w:t xml:space="preserve"> D</w:t>
      </w:r>
      <w:r w:rsidR="00057210" w:rsidRPr="00DE6FDC">
        <w:rPr>
          <w:rFonts w:ascii="Arial" w:hAnsi="Arial" w:cs="Arial"/>
          <w:sz w:val="22"/>
          <w:szCs w:val="22"/>
        </w:rPr>
        <w:t xml:space="preserve">. </w:t>
      </w:r>
      <w:r w:rsidRPr="00DE6FDC">
        <w:rPr>
          <w:rFonts w:ascii="Arial" w:hAnsi="Arial" w:cs="Arial"/>
          <w:sz w:val="22"/>
          <w:szCs w:val="22"/>
        </w:rPr>
        <w:t xml:space="preserve">I. </w:t>
      </w:r>
      <w:r w:rsidR="00750C22" w:rsidRPr="00DE6FDC">
        <w:rPr>
          <w:rFonts w:ascii="Arial" w:hAnsi="Arial" w:cs="Arial"/>
          <w:sz w:val="22"/>
          <w:szCs w:val="22"/>
        </w:rPr>
        <w:t>(2007</w:t>
      </w:r>
      <w:r w:rsidRPr="00DE6FDC">
        <w:rPr>
          <w:rFonts w:ascii="Arial" w:hAnsi="Arial" w:cs="Arial"/>
          <w:sz w:val="22"/>
          <w:szCs w:val="22"/>
        </w:rPr>
        <w:t xml:space="preserve">). Not all cytokine-producing </w:t>
      </w:r>
      <w:r w:rsidRPr="00971887">
        <w:rPr>
          <w:rFonts w:ascii="Arial" w:hAnsi="Arial" w:cs="Arial"/>
          <w:sz w:val="22"/>
          <w:szCs w:val="22"/>
        </w:rPr>
        <w:t xml:space="preserve">CD8+ T-cells suppress simian immunodeficiency virus replication. </w:t>
      </w:r>
      <w:r w:rsidRPr="00971887">
        <w:rPr>
          <w:rFonts w:ascii="Arial" w:hAnsi="Arial" w:cs="Arial"/>
          <w:i/>
          <w:sz w:val="22"/>
          <w:szCs w:val="22"/>
        </w:rPr>
        <w:t>Journal of Virology</w:t>
      </w:r>
      <w:r w:rsidR="00750C22" w:rsidRPr="00971887">
        <w:rPr>
          <w:rFonts w:ascii="Arial" w:hAnsi="Arial" w:cs="Arial"/>
          <w:i/>
          <w:sz w:val="22"/>
          <w:szCs w:val="22"/>
        </w:rPr>
        <w:t>, 81</w:t>
      </w:r>
      <w:r w:rsidR="00750C22" w:rsidRPr="00971887">
        <w:rPr>
          <w:rFonts w:ascii="Arial" w:hAnsi="Arial" w:cs="Arial"/>
          <w:sz w:val="22"/>
          <w:szCs w:val="22"/>
        </w:rPr>
        <w:t>, 1517-1523</w:t>
      </w:r>
      <w:r w:rsidRPr="00971887">
        <w:rPr>
          <w:rFonts w:ascii="Arial" w:hAnsi="Arial" w:cs="Arial"/>
          <w:sz w:val="22"/>
          <w:szCs w:val="22"/>
        </w:rPr>
        <w:t>.</w:t>
      </w:r>
    </w:p>
    <w:p w14:paraId="19E7F972" w14:textId="020D62FB" w:rsidR="00C16F35" w:rsidRPr="00971887" w:rsidRDefault="00C16F35"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Musani, S. K., Shriner, D., Liu, N., Feng, R., Coffey, C. S., Yi, N., Tiwari, H. K., </w:t>
      </w:r>
      <w:r w:rsidR="00057210" w:rsidRPr="00971887">
        <w:rPr>
          <w:rFonts w:ascii="Arial" w:hAnsi="Arial" w:cs="Arial"/>
          <w:sz w:val="22"/>
          <w:szCs w:val="22"/>
        </w:rPr>
        <w:t xml:space="preserve">&amp; </w:t>
      </w:r>
      <w:r w:rsidRPr="00971887">
        <w:rPr>
          <w:rFonts w:ascii="Arial" w:hAnsi="Arial" w:cs="Arial"/>
          <w:sz w:val="22"/>
          <w:szCs w:val="22"/>
        </w:rPr>
        <w:t xml:space="preserve">Allison, D. B. (2007). Detection of </w:t>
      </w:r>
      <w:r w:rsidR="001E3F4B" w:rsidRPr="00971887">
        <w:rPr>
          <w:rFonts w:ascii="Arial" w:hAnsi="Arial" w:cs="Arial"/>
          <w:sz w:val="22"/>
          <w:szCs w:val="22"/>
        </w:rPr>
        <w:t>g</w:t>
      </w:r>
      <w:r w:rsidRPr="00971887">
        <w:rPr>
          <w:rFonts w:ascii="Arial" w:hAnsi="Arial" w:cs="Arial"/>
          <w:sz w:val="22"/>
          <w:szCs w:val="22"/>
        </w:rPr>
        <w:t xml:space="preserve">ene x </w:t>
      </w:r>
      <w:r w:rsidR="001E3F4B" w:rsidRPr="00971887">
        <w:rPr>
          <w:rFonts w:ascii="Arial" w:hAnsi="Arial" w:cs="Arial"/>
          <w:sz w:val="22"/>
          <w:szCs w:val="22"/>
        </w:rPr>
        <w:t>g</w:t>
      </w:r>
      <w:r w:rsidRPr="00971887">
        <w:rPr>
          <w:rFonts w:ascii="Arial" w:hAnsi="Arial" w:cs="Arial"/>
          <w:sz w:val="22"/>
          <w:szCs w:val="22"/>
        </w:rPr>
        <w:t xml:space="preserve">ene </w:t>
      </w:r>
      <w:r w:rsidR="001E3F4B" w:rsidRPr="00971887">
        <w:rPr>
          <w:rFonts w:ascii="Arial" w:hAnsi="Arial" w:cs="Arial"/>
          <w:sz w:val="22"/>
          <w:szCs w:val="22"/>
        </w:rPr>
        <w:t>i</w:t>
      </w:r>
      <w:r w:rsidRPr="00971887">
        <w:rPr>
          <w:rFonts w:ascii="Arial" w:hAnsi="Arial" w:cs="Arial"/>
          <w:sz w:val="22"/>
          <w:szCs w:val="22"/>
        </w:rPr>
        <w:t xml:space="preserve">nteractions in </w:t>
      </w:r>
      <w:r w:rsidR="001E3F4B" w:rsidRPr="00971887">
        <w:rPr>
          <w:rFonts w:ascii="Arial" w:hAnsi="Arial" w:cs="Arial"/>
          <w:sz w:val="22"/>
          <w:szCs w:val="22"/>
        </w:rPr>
        <w:t>g</w:t>
      </w:r>
      <w:r w:rsidRPr="00971887">
        <w:rPr>
          <w:rFonts w:ascii="Arial" w:hAnsi="Arial" w:cs="Arial"/>
          <w:sz w:val="22"/>
          <w:szCs w:val="22"/>
        </w:rPr>
        <w:t>enome-</w:t>
      </w:r>
      <w:r w:rsidR="001E3F4B" w:rsidRPr="00971887">
        <w:rPr>
          <w:rFonts w:ascii="Arial" w:hAnsi="Arial" w:cs="Arial"/>
          <w:sz w:val="22"/>
          <w:szCs w:val="22"/>
        </w:rPr>
        <w:t>w</w:t>
      </w:r>
      <w:r w:rsidRPr="00971887">
        <w:rPr>
          <w:rFonts w:ascii="Arial" w:hAnsi="Arial" w:cs="Arial"/>
          <w:sz w:val="22"/>
          <w:szCs w:val="22"/>
        </w:rPr>
        <w:t xml:space="preserve">ide </w:t>
      </w:r>
      <w:r w:rsidR="001E3F4B" w:rsidRPr="00971887">
        <w:rPr>
          <w:rFonts w:ascii="Arial" w:hAnsi="Arial" w:cs="Arial"/>
          <w:sz w:val="22"/>
          <w:szCs w:val="22"/>
        </w:rPr>
        <w:t>a</w:t>
      </w:r>
      <w:r w:rsidRPr="00971887">
        <w:rPr>
          <w:rFonts w:ascii="Arial" w:hAnsi="Arial" w:cs="Arial"/>
          <w:sz w:val="22"/>
          <w:szCs w:val="22"/>
        </w:rPr>
        <w:t xml:space="preserve">ssociation </w:t>
      </w:r>
      <w:r w:rsidR="001E3F4B" w:rsidRPr="00971887">
        <w:rPr>
          <w:rFonts w:ascii="Arial" w:hAnsi="Arial" w:cs="Arial"/>
          <w:sz w:val="22"/>
          <w:szCs w:val="22"/>
        </w:rPr>
        <w:t>s</w:t>
      </w:r>
      <w:r w:rsidRPr="00971887">
        <w:rPr>
          <w:rFonts w:ascii="Arial" w:hAnsi="Arial" w:cs="Arial"/>
          <w:sz w:val="22"/>
          <w:szCs w:val="22"/>
        </w:rPr>
        <w:t xml:space="preserve">tudies of </w:t>
      </w:r>
      <w:r w:rsidR="001E3F4B" w:rsidRPr="00971887">
        <w:rPr>
          <w:rFonts w:ascii="Arial" w:hAnsi="Arial" w:cs="Arial"/>
          <w:sz w:val="22"/>
          <w:szCs w:val="22"/>
        </w:rPr>
        <w:t>h</w:t>
      </w:r>
      <w:r w:rsidRPr="00971887">
        <w:rPr>
          <w:rFonts w:ascii="Arial" w:hAnsi="Arial" w:cs="Arial"/>
          <w:sz w:val="22"/>
          <w:szCs w:val="22"/>
        </w:rPr>
        <w:t xml:space="preserve">uman </w:t>
      </w:r>
      <w:r w:rsidR="001E3F4B" w:rsidRPr="00971887">
        <w:rPr>
          <w:rFonts w:ascii="Arial" w:hAnsi="Arial" w:cs="Arial"/>
          <w:sz w:val="22"/>
          <w:szCs w:val="22"/>
        </w:rPr>
        <w:t>p</w:t>
      </w:r>
      <w:r w:rsidRPr="00971887">
        <w:rPr>
          <w:rFonts w:ascii="Arial" w:hAnsi="Arial" w:cs="Arial"/>
          <w:sz w:val="22"/>
          <w:szCs w:val="22"/>
        </w:rPr>
        <w:t xml:space="preserve">opulation </w:t>
      </w:r>
      <w:r w:rsidR="001E3F4B" w:rsidRPr="00971887">
        <w:rPr>
          <w:rFonts w:ascii="Arial" w:hAnsi="Arial" w:cs="Arial"/>
          <w:sz w:val="22"/>
          <w:szCs w:val="22"/>
        </w:rPr>
        <w:t>d</w:t>
      </w:r>
      <w:r w:rsidRPr="00971887">
        <w:rPr>
          <w:rFonts w:ascii="Arial" w:hAnsi="Arial" w:cs="Arial"/>
          <w:sz w:val="22"/>
          <w:szCs w:val="22"/>
        </w:rPr>
        <w:t xml:space="preserve">ata. </w:t>
      </w:r>
      <w:r w:rsidRPr="00971887">
        <w:rPr>
          <w:rFonts w:ascii="Arial" w:hAnsi="Arial" w:cs="Arial"/>
          <w:i/>
          <w:sz w:val="22"/>
          <w:szCs w:val="22"/>
        </w:rPr>
        <w:t>Human Heredity, 63</w:t>
      </w:r>
      <w:r w:rsidRPr="00971887">
        <w:rPr>
          <w:rFonts w:ascii="Arial" w:hAnsi="Arial" w:cs="Arial"/>
          <w:sz w:val="22"/>
          <w:szCs w:val="22"/>
        </w:rPr>
        <w:t>(2)</w:t>
      </w:r>
      <w:r w:rsidR="008B39EC" w:rsidRPr="00971887">
        <w:rPr>
          <w:rFonts w:ascii="Arial" w:hAnsi="Arial" w:cs="Arial"/>
          <w:sz w:val="22"/>
          <w:szCs w:val="22"/>
        </w:rPr>
        <w:t xml:space="preserve">, </w:t>
      </w:r>
      <w:r w:rsidRPr="00971887">
        <w:rPr>
          <w:rFonts w:ascii="Arial" w:hAnsi="Arial" w:cs="Arial"/>
          <w:sz w:val="22"/>
          <w:szCs w:val="22"/>
        </w:rPr>
        <w:t>67-84.</w:t>
      </w:r>
    </w:p>
    <w:p w14:paraId="735942D5" w14:textId="41E8F457" w:rsidR="008B2838" w:rsidRPr="00971887" w:rsidRDefault="008B2838" w:rsidP="00A36CA7">
      <w:pPr>
        <w:pStyle w:val="ListNumber"/>
        <w:numPr>
          <w:ilvl w:val="0"/>
          <w:numId w:val="28"/>
        </w:numPr>
        <w:spacing w:after="120"/>
        <w:ind w:hanging="720"/>
        <w:jc w:val="both"/>
        <w:rPr>
          <w:rFonts w:ascii="Arial" w:hAnsi="Arial" w:cs="Arial"/>
          <w:szCs w:val="22"/>
        </w:rPr>
      </w:pPr>
      <w:r w:rsidRPr="00971887">
        <w:rPr>
          <w:rFonts w:ascii="Arial" w:hAnsi="Arial" w:cs="Arial"/>
          <w:sz w:val="22"/>
          <w:szCs w:val="22"/>
        </w:rPr>
        <w:t>Sacha</w:t>
      </w:r>
      <w:r w:rsidR="008B39EC" w:rsidRPr="00971887">
        <w:rPr>
          <w:rFonts w:ascii="Arial" w:hAnsi="Arial" w:cs="Arial"/>
          <w:sz w:val="22"/>
          <w:szCs w:val="22"/>
        </w:rPr>
        <w:t>,</w:t>
      </w:r>
      <w:r w:rsidRPr="00971887">
        <w:rPr>
          <w:rFonts w:ascii="Arial" w:hAnsi="Arial" w:cs="Arial"/>
          <w:sz w:val="22"/>
          <w:szCs w:val="22"/>
        </w:rPr>
        <w:t xml:space="preserve"> </w:t>
      </w:r>
      <w:r w:rsidR="004D5C15" w:rsidRPr="00971887">
        <w:rPr>
          <w:rFonts w:ascii="Arial" w:hAnsi="Arial" w:cs="Arial"/>
          <w:sz w:val="22"/>
          <w:szCs w:val="22"/>
        </w:rPr>
        <w:t xml:space="preserve">J. B. </w:t>
      </w:r>
      <w:r w:rsidRPr="00971887">
        <w:rPr>
          <w:rFonts w:ascii="Arial" w:hAnsi="Arial" w:cs="Arial"/>
          <w:sz w:val="22"/>
          <w:szCs w:val="22"/>
        </w:rPr>
        <w:t>, Chung</w:t>
      </w:r>
      <w:r w:rsidR="008B39EC" w:rsidRPr="00971887">
        <w:rPr>
          <w:rFonts w:ascii="Arial" w:hAnsi="Arial" w:cs="Arial"/>
          <w:sz w:val="22"/>
          <w:szCs w:val="22"/>
        </w:rPr>
        <w:t>,</w:t>
      </w:r>
      <w:r w:rsidRPr="00971887">
        <w:rPr>
          <w:rFonts w:ascii="Arial" w:hAnsi="Arial" w:cs="Arial"/>
          <w:sz w:val="22"/>
          <w:szCs w:val="22"/>
        </w:rPr>
        <w:t xml:space="preserve"> C</w:t>
      </w:r>
      <w:r w:rsidR="008B39EC" w:rsidRPr="00971887">
        <w:rPr>
          <w:rFonts w:ascii="Arial" w:hAnsi="Arial" w:cs="Arial"/>
          <w:sz w:val="22"/>
          <w:szCs w:val="22"/>
        </w:rPr>
        <w:t>.</w:t>
      </w:r>
      <w:r w:rsidRPr="00971887">
        <w:rPr>
          <w:rFonts w:ascii="Arial" w:hAnsi="Arial" w:cs="Arial"/>
          <w:sz w:val="22"/>
          <w:szCs w:val="22"/>
        </w:rPr>
        <w:t>, Rakasz</w:t>
      </w:r>
      <w:r w:rsidR="008B39EC" w:rsidRPr="00971887">
        <w:rPr>
          <w:rFonts w:ascii="Arial" w:hAnsi="Arial" w:cs="Arial"/>
          <w:sz w:val="22"/>
          <w:szCs w:val="22"/>
        </w:rPr>
        <w:t>,</w:t>
      </w:r>
      <w:r w:rsidRPr="00971887">
        <w:rPr>
          <w:rFonts w:ascii="Arial" w:hAnsi="Arial" w:cs="Arial"/>
          <w:sz w:val="22"/>
          <w:szCs w:val="22"/>
        </w:rPr>
        <w:t xml:space="preserve"> E</w:t>
      </w:r>
      <w:r w:rsidR="008B39EC" w:rsidRPr="00971887">
        <w:rPr>
          <w:rFonts w:ascii="Arial" w:hAnsi="Arial" w:cs="Arial"/>
          <w:sz w:val="22"/>
          <w:szCs w:val="22"/>
        </w:rPr>
        <w:t xml:space="preserve">. </w:t>
      </w:r>
      <w:r w:rsidRPr="00971887">
        <w:rPr>
          <w:rFonts w:ascii="Arial" w:hAnsi="Arial" w:cs="Arial"/>
          <w:sz w:val="22"/>
          <w:szCs w:val="22"/>
        </w:rPr>
        <w:t>G</w:t>
      </w:r>
      <w:r w:rsidR="008B39EC" w:rsidRPr="00971887">
        <w:rPr>
          <w:rFonts w:ascii="Arial" w:hAnsi="Arial" w:cs="Arial"/>
          <w:sz w:val="22"/>
          <w:szCs w:val="22"/>
        </w:rPr>
        <w:t>.</w:t>
      </w:r>
      <w:r w:rsidRPr="00971887">
        <w:rPr>
          <w:rFonts w:ascii="Arial" w:hAnsi="Arial" w:cs="Arial"/>
          <w:sz w:val="22"/>
          <w:szCs w:val="22"/>
        </w:rPr>
        <w:t>, Spencer</w:t>
      </w:r>
      <w:r w:rsidR="008B39EC" w:rsidRPr="00971887">
        <w:rPr>
          <w:rFonts w:ascii="Arial" w:hAnsi="Arial" w:cs="Arial"/>
          <w:sz w:val="22"/>
          <w:szCs w:val="22"/>
        </w:rPr>
        <w:t>,</w:t>
      </w:r>
      <w:r w:rsidRPr="00971887">
        <w:rPr>
          <w:rFonts w:ascii="Arial" w:hAnsi="Arial" w:cs="Arial"/>
          <w:sz w:val="22"/>
          <w:szCs w:val="22"/>
        </w:rPr>
        <w:t xml:space="preserve"> S</w:t>
      </w:r>
      <w:r w:rsidR="008B39EC" w:rsidRPr="00971887">
        <w:rPr>
          <w:rFonts w:ascii="Arial" w:hAnsi="Arial" w:cs="Arial"/>
          <w:sz w:val="22"/>
          <w:szCs w:val="22"/>
        </w:rPr>
        <w:t xml:space="preserve">. </w:t>
      </w:r>
      <w:r w:rsidRPr="00971887">
        <w:rPr>
          <w:rFonts w:ascii="Arial" w:hAnsi="Arial" w:cs="Arial"/>
          <w:sz w:val="22"/>
          <w:szCs w:val="22"/>
        </w:rPr>
        <w:t>P</w:t>
      </w:r>
      <w:r w:rsidR="008B39EC" w:rsidRPr="00971887">
        <w:rPr>
          <w:rFonts w:ascii="Arial" w:hAnsi="Arial" w:cs="Arial"/>
          <w:sz w:val="22"/>
          <w:szCs w:val="22"/>
        </w:rPr>
        <w:t>.</w:t>
      </w:r>
      <w:r w:rsidRPr="00971887">
        <w:rPr>
          <w:rFonts w:ascii="Arial" w:hAnsi="Arial" w:cs="Arial"/>
          <w:sz w:val="22"/>
          <w:szCs w:val="22"/>
        </w:rPr>
        <w:t>, Jonas</w:t>
      </w:r>
      <w:r w:rsidR="008B39EC" w:rsidRPr="00971887">
        <w:rPr>
          <w:rFonts w:ascii="Arial" w:hAnsi="Arial" w:cs="Arial"/>
          <w:sz w:val="22"/>
          <w:szCs w:val="22"/>
        </w:rPr>
        <w:t>,</w:t>
      </w:r>
      <w:r w:rsidRPr="00971887">
        <w:rPr>
          <w:rFonts w:ascii="Arial" w:hAnsi="Arial" w:cs="Arial"/>
          <w:sz w:val="22"/>
          <w:szCs w:val="22"/>
        </w:rPr>
        <w:t xml:space="preserve"> A</w:t>
      </w:r>
      <w:r w:rsidR="008B39EC" w:rsidRPr="00971887">
        <w:rPr>
          <w:rFonts w:ascii="Arial" w:hAnsi="Arial" w:cs="Arial"/>
          <w:sz w:val="22"/>
          <w:szCs w:val="22"/>
        </w:rPr>
        <w:t xml:space="preserve">. </w:t>
      </w:r>
      <w:r w:rsidRPr="00971887">
        <w:rPr>
          <w:rFonts w:ascii="Arial" w:hAnsi="Arial" w:cs="Arial"/>
          <w:sz w:val="22"/>
          <w:szCs w:val="22"/>
        </w:rPr>
        <w:t>K</w:t>
      </w:r>
      <w:r w:rsidR="008B39EC" w:rsidRPr="00971887">
        <w:rPr>
          <w:rFonts w:ascii="Arial" w:hAnsi="Arial" w:cs="Arial"/>
          <w:sz w:val="22"/>
          <w:szCs w:val="22"/>
        </w:rPr>
        <w:t>.</w:t>
      </w:r>
      <w:r w:rsidRPr="00971887">
        <w:rPr>
          <w:rFonts w:ascii="Arial" w:hAnsi="Arial" w:cs="Arial"/>
          <w:sz w:val="22"/>
          <w:szCs w:val="22"/>
        </w:rPr>
        <w:t>, Bean</w:t>
      </w:r>
      <w:r w:rsidR="008B39EC" w:rsidRPr="00971887">
        <w:rPr>
          <w:rFonts w:ascii="Arial" w:hAnsi="Arial" w:cs="Arial"/>
          <w:sz w:val="22"/>
          <w:szCs w:val="22"/>
        </w:rPr>
        <w:t>,</w:t>
      </w:r>
      <w:r w:rsidRPr="00971887">
        <w:rPr>
          <w:rFonts w:ascii="Arial" w:hAnsi="Arial" w:cs="Arial"/>
          <w:sz w:val="22"/>
          <w:szCs w:val="22"/>
        </w:rPr>
        <w:t xml:space="preserve"> A</w:t>
      </w:r>
      <w:r w:rsidR="008B39EC" w:rsidRPr="00971887">
        <w:rPr>
          <w:rFonts w:ascii="Arial" w:hAnsi="Arial" w:cs="Arial"/>
          <w:sz w:val="22"/>
          <w:szCs w:val="22"/>
        </w:rPr>
        <w:t xml:space="preserve">. </w:t>
      </w:r>
      <w:r w:rsidRPr="00971887">
        <w:rPr>
          <w:rFonts w:ascii="Arial" w:hAnsi="Arial" w:cs="Arial"/>
          <w:sz w:val="22"/>
          <w:szCs w:val="22"/>
        </w:rPr>
        <w:t>T</w:t>
      </w:r>
      <w:r w:rsidR="008B39EC" w:rsidRPr="00971887">
        <w:rPr>
          <w:rFonts w:ascii="Arial" w:hAnsi="Arial" w:cs="Arial"/>
          <w:sz w:val="22"/>
          <w:szCs w:val="22"/>
        </w:rPr>
        <w:t>.</w:t>
      </w:r>
      <w:r w:rsidRPr="00971887">
        <w:rPr>
          <w:rFonts w:ascii="Arial" w:hAnsi="Arial" w:cs="Arial"/>
          <w:sz w:val="22"/>
          <w:szCs w:val="22"/>
        </w:rPr>
        <w:t>, Lee</w:t>
      </w:r>
      <w:r w:rsidR="008B39EC" w:rsidRPr="00971887">
        <w:rPr>
          <w:rFonts w:ascii="Arial" w:hAnsi="Arial" w:cs="Arial"/>
          <w:sz w:val="22"/>
          <w:szCs w:val="22"/>
        </w:rPr>
        <w:t>,</w:t>
      </w:r>
      <w:r w:rsidRPr="00971887">
        <w:rPr>
          <w:rFonts w:ascii="Arial" w:hAnsi="Arial" w:cs="Arial"/>
          <w:sz w:val="22"/>
          <w:szCs w:val="22"/>
        </w:rPr>
        <w:t xml:space="preserve"> W</w:t>
      </w:r>
      <w:r w:rsidR="008B39EC" w:rsidRPr="00971887">
        <w:rPr>
          <w:rFonts w:ascii="Arial" w:hAnsi="Arial" w:cs="Arial"/>
          <w:sz w:val="22"/>
          <w:szCs w:val="22"/>
        </w:rPr>
        <w:t>.</w:t>
      </w:r>
      <w:r w:rsidRPr="00971887">
        <w:rPr>
          <w:rFonts w:ascii="Arial" w:hAnsi="Arial" w:cs="Arial"/>
          <w:sz w:val="22"/>
          <w:szCs w:val="22"/>
        </w:rPr>
        <w:t>, Burwitz</w:t>
      </w:r>
      <w:r w:rsidR="00EE27BE" w:rsidRPr="00971887">
        <w:rPr>
          <w:rFonts w:ascii="Arial" w:hAnsi="Arial" w:cs="Arial"/>
          <w:sz w:val="22"/>
          <w:szCs w:val="22"/>
        </w:rPr>
        <w:t>,</w:t>
      </w:r>
      <w:r w:rsidRPr="00971887">
        <w:rPr>
          <w:rFonts w:ascii="Arial" w:hAnsi="Arial" w:cs="Arial"/>
          <w:sz w:val="22"/>
          <w:szCs w:val="22"/>
        </w:rPr>
        <w:t xml:space="preserve"> B</w:t>
      </w:r>
      <w:r w:rsidR="00EE27BE" w:rsidRPr="00971887">
        <w:rPr>
          <w:rFonts w:ascii="Arial" w:hAnsi="Arial" w:cs="Arial"/>
          <w:sz w:val="22"/>
          <w:szCs w:val="22"/>
        </w:rPr>
        <w:t xml:space="preserve">. </w:t>
      </w:r>
      <w:r w:rsidRPr="00971887">
        <w:rPr>
          <w:rFonts w:ascii="Arial" w:hAnsi="Arial" w:cs="Arial"/>
          <w:sz w:val="22"/>
          <w:szCs w:val="22"/>
        </w:rPr>
        <w:t>J</w:t>
      </w:r>
      <w:r w:rsidR="00EE27BE" w:rsidRPr="00971887">
        <w:rPr>
          <w:rFonts w:ascii="Arial" w:hAnsi="Arial" w:cs="Arial"/>
          <w:sz w:val="22"/>
          <w:szCs w:val="22"/>
        </w:rPr>
        <w:t>.</w:t>
      </w:r>
      <w:r w:rsidRPr="00971887">
        <w:rPr>
          <w:rFonts w:ascii="Arial" w:hAnsi="Arial" w:cs="Arial"/>
          <w:sz w:val="22"/>
          <w:szCs w:val="22"/>
        </w:rPr>
        <w:t>, Stephany</w:t>
      </w:r>
      <w:r w:rsidR="00EE27BE" w:rsidRPr="00971887">
        <w:rPr>
          <w:rFonts w:ascii="Arial" w:hAnsi="Arial" w:cs="Arial"/>
          <w:sz w:val="22"/>
          <w:szCs w:val="22"/>
        </w:rPr>
        <w:t>,</w:t>
      </w:r>
      <w:r w:rsidRPr="00971887">
        <w:rPr>
          <w:rFonts w:ascii="Arial" w:hAnsi="Arial" w:cs="Arial"/>
          <w:sz w:val="22"/>
          <w:szCs w:val="22"/>
        </w:rPr>
        <w:t xml:space="preserve"> J</w:t>
      </w:r>
      <w:r w:rsidR="00EE27BE" w:rsidRPr="00971887">
        <w:rPr>
          <w:rFonts w:ascii="Arial" w:hAnsi="Arial" w:cs="Arial"/>
          <w:sz w:val="22"/>
          <w:szCs w:val="22"/>
        </w:rPr>
        <w:t xml:space="preserve">. </w:t>
      </w:r>
      <w:r w:rsidRPr="00971887">
        <w:rPr>
          <w:rFonts w:ascii="Arial" w:hAnsi="Arial" w:cs="Arial"/>
          <w:sz w:val="22"/>
          <w:szCs w:val="22"/>
        </w:rPr>
        <w:t>J</w:t>
      </w:r>
      <w:r w:rsidR="00EE27BE" w:rsidRPr="00971887">
        <w:rPr>
          <w:rFonts w:ascii="Arial" w:hAnsi="Arial" w:cs="Arial"/>
          <w:sz w:val="22"/>
          <w:szCs w:val="22"/>
        </w:rPr>
        <w:t>.</w:t>
      </w:r>
      <w:r w:rsidRPr="00971887">
        <w:rPr>
          <w:rFonts w:ascii="Arial" w:hAnsi="Arial" w:cs="Arial"/>
          <w:sz w:val="22"/>
          <w:szCs w:val="22"/>
        </w:rPr>
        <w:t>, Loffredo</w:t>
      </w:r>
      <w:r w:rsidR="00EE27BE" w:rsidRPr="00971887">
        <w:rPr>
          <w:rFonts w:ascii="Arial" w:hAnsi="Arial" w:cs="Arial"/>
          <w:sz w:val="22"/>
          <w:szCs w:val="22"/>
        </w:rPr>
        <w:t>,</w:t>
      </w:r>
      <w:r w:rsidRPr="00971887">
        <w:rPr>
          <w:rFonts w:ascii="Arial" w:hAnsi="Arial" w:cs="Arial"/>
          <w:sz w:val="22"/>
          <w:szCs w:val="22"/>
        </w:rPr>
        <w:t xml:space="preserve"> </w:t>
      </w:r>
      <w:r w:rsidR="003F3549" w:rsidRPr="00971887">
        <w:rPr>
          <w:rFonts w:ascii="Arial" w:hAnsi="Arial" w:cs="Arial"/>
          <w:sz w:val="22"/>
          <w:szCs w:val="22"/>
        </w:rPr>
        <w:t>J. T.</w:t>
      </w:r>
      <w:r w:rsidRPr="00971887">
        <w:rPr>
          <w:rFonts w:ascii="Arial" w:hAnsi="Arial" w:cs="Arial"/>
          <w:sz w:val="22"/>
          <w:szCs w:val="22"/>
        </w:rPr>
        <w:t>, Allison</w:t>
      </w:r>
      <w:r w:rsidR="00EE27BE" w:rsidRPr="00971887">
        <w:rPr>
          <w:rFonts w:ascii="Arial" w:hAnsi="Arial" w:cs="Arial"/>
          <w:sz w:val="22"/>
          <w:szCs w:val="22"/>
        </w:rPr>
        <w:t>,</w:t>
      </w:r>
      <w:r w:rsidRPr="00971887">
        <w:rPr>
          <w:rFonts w:ascii="Arial" w:hAnsi="Arial" w:cs="Arial"/>
          <w:sz w:val="22"/>
          <w:szCs w:val="22"/>
        </w:rPr>
        <w:t xml:space="preserve"> </w:t>
      </w:r>
      <w:r w:rsidR="008B26F7" w:rsidRPr="00971887">
        <w:rPr>
          <w:rFonts w:ascii="Arial" w:hAnsi="Arial" w:cs="Arial"/>
          <w:sz w:val="22"/>
          <w:szCs w:val="22"/>
        </w:rPr>
        <w:t>D. B.</w:t>
      </w:r>
      <w:r w:rsidRPr="00971887">
        <w:rPr>
          <w:rFonts w:ascii="Arial" w:hAnsi="Arial" w:cs="Arial"/>
          <w:sz w:val="22"/>
          <w:szCs w:val="22"/>
        </w:rPr>
        <w:t>, Adnan</w:t>
      </w:r>
      <w:r w:rsidR="00EE27BE" w:rsidRPr="00971887">
        <w:rPr>
          <w:rFonts w:ascii="Arial" w:hAnsi="Arial" w:cs="Arial"/>
          <w:sz w:val="22"/>
          <w:szCs w:val="22"/>
        </w:rPr>
        <w:t>,</w:t>
      </w:r>
      <w:r w:rsidRPr="00971887">
        <w:rPr>
          <w:rFonts w:ascii="Arial" w:hAnsi="Arial" w:cs="Arial"/>
          <w:sz w:val="22"/>
          <w:szCs w:val="22"/>
        </w:rPr>
        <w:t xml:space="preserve"> S</w:t>
      </w:r>
      <w:r w:rsidR="00EE27BE" w:rsidRPr="00971887">
        <w:rPr>
          <w:rFonts w:ascii="Arial" w:hAnsi="Arial" w:cs="Arial"/>
          <w:sz w:val="22"/>
          <w:szCs w:val="22"/>
        </w:rPr>
        <w:t>.</w:t>
      </w:r>
      <w:r w:rsidRPr="00971887">
        <w:rPr>
          <w:rFonts w:ascii="Arial" w:hAnsi="Arial" w:cs="Arial"/>
          <w:sz w:val="22"/>
          <w:szCs w:val="22"/>
        </w:rPr>
        <w:t>, Hoji</w:t>
      </w:r>
      <w:r w:rsidR="00EE27BE" w:rsidRPr="00971887">
        <w:rPr>
          <w:rFonts w:ascii="Arial" w:hAnsi="Arial" w:cs="Arial"/>
          <w:sz w:val="22"/>
          <w:szCs w:val="22"/>
        </w:rPr>
        <w:t>,</w:t>
      </w:r>
      <w:r w:rsidRPr="00971887">
        <w:rPr>
          <w:rFonts w:ascii="Arial" w:hAnsi="Arial" w:cs="Arial"/>
          <w:sz w:val="22"/>
          <w:szCs w:val="22"/>
        </w:rPr>
        <w:t xml:space="preserve"> A</w:t>
      </w:r>
      <w:r w:rsidR="00EE27BE" w:rsidRPr="00971887">
        <w:rPr>
          <w:rFonts w:ascii="Arial" w:hAnsi="Arial" w:cs="Arial"/>
          <w:sz w:val="22"/>
          <w:szCs w:val="22"/>
        </w:rPr>
        <w:t>.</w:t>
      </w:r>
      <w:r w:rsidRPr="00971887">
        <w:rPr>
          <w:rFonts w:ascii="Arial" w:hAnsi="Arial" w:cs="Arial"/>
          <w:sz w:val="22"/>
          <w:szCs w:val="22"/>
        </w:rPr>
        <w:t>, Wilson</w:t>
      </w:r>
      <w:r w:rsidR="00EE27BE" w:rsidRPr="00971887">
        <w:rPr>
          <w:rFonts w:ascii="Arial" w:hAnsi="Arial" w:cs="Arial"/>
          <w:sz w:val="22"/>
          <w:szCs w:val="22"/>
        </w:rPr>
        <w:t>,</w:t>
      </w:r>
      <w:r w:rsidRPr="00971887">
        <w:rPr>
          <w:rFonts w:ascii="Arial" w:hAnsi="Arial" w:cs="Arial"/>
          <w:sz w:val="22"/>
          <w:szCs w:val="22"/>
        </w:rPr>
        <w:t xml:space="preserve"> N</w:t>
      </w:r>
      <w:r w:rsidR="00EE27BE" w:rsidRPr="00971887">
        <w:rPr>
          <w:rFonts w:ascii="Arial" w:hAnsi="Arial" w:cs="Arial"/>
          <w:sz w:val="22"/>
          <w:szCs w:val="22"/>
        </w:rPr>
        <w:t xml:space="preserve">. </w:t>
      </w:r>
      <w:r w:rsidRPr="00971887">
        <w:rPr>
          <w:rFonts w:ascii="Arial" w:hAnsi="Arial" w:cs="Arial"/>
          <w:sz w:val="22"/>
          <w:szCs w:val="22"/>
        </w:rPr>
        <w:t>A</w:t>
      </w:r>
      <w:r w:rsidR="00EE27BE" w:rsidRPr="00971887">
        <w:rPr>
          <w:rFonts w:ascii="Arial" w:hAnsi="Arial" w:cs="Arial"/>
          <w:sz w:val="22"/>
          <w:szCs w:val="22"/>
        </w:rPr>
        <w:t>.</w:t>
      </w:r>
      <w:r w:rsidRPr="00971887">
        <w:rPr>
          <w:rFonts w:ascii="Arial" w:hAnsi="Arial" w:cs="Arial"/>
          <w:sz w:val="22"/>
          <w:szCs w:val="22"/>
        </w:rPr>
        <w:t>, Friedrich</w:t>
      </w:r>
      <w:r w:rsidR="00EE27BE" w:rsidRPr="00971887">
        <w:rPr>
          <w:rFonts w:ascii="Arial" w:hAnsi="Arial" w:cs="Arial"/>
          <w:sz w:val="22"/>
          <w:szCs w:val="22"/>
        </w:rPr>
        <w:t>,</w:t>
      </w:r>
      <w:r w:rsidRPr="00971887">
        <w:rPr>
          <w:rFonts w:ascii="Arial" w:hAnsi="Arial" w:cs="Arial"/>
          <w:sz w:val="22"/>
          <w:szCs w:val="22"/>
        </w:rPr>
        <w:t xml:space="preserve"> T</w:t>
      </w:r>
      <w:r w:rsidR="00EE27BE" w:rsidRPr="00971887">
        <w:rPr>
          <w:rFonts w:ascii="Arial" w:hAnsi="Arial" w:cs="Arial"/>
          <w:sz w:val="22"/>
          <w:szCs w:val="22"/>
        </w:rPr>
        <w:t xml:space="preserve">. </w:t>
      </w:r>
      <w:r w:rsidRPr="00971887">
        <w:rPr>
          <w:rFonts w:ascii="Arial" w:hAnsi="Arial" w:cs="Arial"/>
          <w:sz w:val="22"/>
          <w:szCs w:val="22"/>
        </w:rPr>
        <w:t>C</w:t>
      </w:r>
      <w:r w:rsidR="00EE27BE" w:rsidRPr="00971887">
        <w:rPr>
          <w:rFonts w:ascii="Arial" w:hAnsi="Arial" w:cs="Arial"/>
          <w:sz w:val="22"/>
          <w:szCs w:val="22"/>
        </w:rPr>
        <w:t>.</w:t>
      </w:r>
      <w:r w:rsidRPr="00971887">
        <w:rPr>
          <w:rFonts w:ascii="Arial" w:hAnsi="Arial" w:cs="Arial"/>
          <w:sz w:val="22"/>
          <w:szCs w:val="22"/>
        </w:rPr>
        <w:t>, Lifson</w:t>
      </w:r>
      <w:r w:rsidR="00EE27BE" w:rsidRPr="00971887">
        <w:rPr>
          <w:rFonts w:ascii="Arial" w:hAnsi="Arial" w:cs="Arial"/>
          <w:sz w:val="22"/>
          <w:szCs w:val="22"/>
        </w:rPr>
        <w:t>,</w:t>
      </w:r>
      <w:r w:rsidRPr="00971887">
        <w:rPr>
          <w:rFonts w:ascii="Arial" w:hAnsi="Arial" w:cs="Arial"/>
          <w:sz w:val="22"/>
          <w:szCs w:val="22"/>
        </w:rPr>
        <w:t xml:space="preserve"> J</w:t>
      </w:r>
      <w:r w:rsidR="00EE27BE" w:rsidRPr="00971887">
        <w:rPr>
          <w:rFonts w:ascii="Arial" w:hAnsi="Arial" w:cs="Arial"/>
          <w:sz w:val="22"/>
          <w:szCs w:val="22"/>
        </w:rPr>
        <w:t xml:space="preserve">. </w:t>
      </w:r>
      <w:r w:rsidRPr="00971887">
        <w:rPr>
          <w:rFonts w:ascii="Arial" w:hAnsi="Arial" w:cs="Arial"/>
          <w:sz w:val="22"/>
          <w:szCs w:val="22"/>
        </w:rPr>
        <w:t>D</w:t>
      </w:r>
      <w:r w:rsidR="00EE27BE" w:rsidRPr="00971887">
        <w:rPr>
          <w:rFonts w:ascii="Arial" w:hAnsi="Arial" w:cs="Arial"/>
          <w:sz w:val="22"/>
          <w:szCs w:val="22"/>
        </w:rPr>
        <w:t>.</w:t>
      </w:r>
      <w:r w:rsidRPr="00971887">
        <w:rPr>
          <w:rFonts w:ascii="Arial" w:hAnsi="Arial" w:cs="Arial"/>
          <w:sz w:val="22"/>
          <w:szCs w:val="22"/>
        </w:rPr>
        <w:t>, Yang</w:t>
      </w:r>
      <w:r w:rsidR="00EE27BE" w:rsidRPr="00971887">
        <w:rPr>
          <w:rFonts w:ascii="Arial" w:hAnsi="Arial" w:cs="Arial"/>
          <w:sz w:val="22"/>
          <w:szCs w:val="22"/>
        </w:rPr>
        <w:t>,</w:t>
      </w:r>
      <w:r w:rsidRPr="00971887">
        <w:rPr>
          <w:rFonts w:ascii="Arial" w:hAnsi="Arial" w:cs="Arial"/>
          <w:sz w:val="22"/>
          <w:szCs w:val="22"/>
        </w:rPr>
        <w:t xml:space="preserve"> O</w:t>
      </w:r>
      <w:r w:rsidR="00EE27BE" w:rsidRPr="00971887">
        <w:rPr>
          <w:rFonts w:ascii="Arial" w:hAnsi="Arial" w:cs="Arial"/>
          <w:sz w:val="22"/>
          <w:szCs w:val="22"/>
        </w:rPr>
        <w:t xml:space="preserve">. </w:t>
      </w:r>
      <w:r w:rsidRPr="00971887">
        <w:rPr>
          <w:rFonts w:ascii="Arial" w:hAnsi="Arial" w:cs="Arial"/>
          <w:sz w:val="22"/>
          <w:szCs w:val="22"/>
        </w:rPr>
        <w:t xml:space="preserve">O, </w:t>
      </w:r>
      <w:r w:rsidR="00EE27BE" w:rsidRPr="00971887">
        <w:rPr>
          <w:rFonts w:ascii="Arial" w:hAnsi="Arial" w:cs="Arial"/>
          <w:sz w:val="22"/>
          <w:szCs w:val="22"/>
        </w:rPr>
        <w:t xml:space="preserve">&amp; </w:t>
      </w:r>
      <w:r w:rsidRPr="00971887">
        <w:rPr>
          <w:rFonts w:ascii="Arial" w:hAnsi="Arial" w:cs="Arial"/>
          <w:sz w:val="22"/>
          <w:szCs w:val="22"/>
        </w:rPr>
        <w:t>Watkins</w:t>
      </w:r>
      <w:r w:rsidR="00EE27BE" w:rsidRPr="00971887">
        <w:rPr>
          <w:rFonts w:ascii="Arial" w:hAnsi="Arial" w:cs="Arial"/>
          <w:sz w:val="22"/>
          <w:szCs w:val="22"/>
        </w:rPr>
        <w:t>,</w:t>
      </w:r>
      <w:r w:rsidRPr="00971887">
        <w:rPr>
          <w:rFonts w:ascii="Arial" w:hAnsi="Arial" w:cs="Arial"/>
          <w:sz w:val="22"/>
          <w:szCs w:val="22"/>
        </w:rPr>
        <w:t xml:space="preserve"> D</w:t>
      </w:r>
      <w:r w:rsidR="00EE27BE" w:rsidRPr="00971887">
        <w:rPr>
          <w:rFonts w:ascii="Arial" w:hAnsi="Arial" w:cs="Arial"/>
          <w:sz w:val="22"/>
          <w:szCs w:val="22"/>
        </w:rPr>
        <w:t xml:space="preserve">. </w:t>
      </w:r>
      <w:r w:rsidRPr="00971887">
        <w:rPr>
          <w:rFonts w:ascii="Arial" w:hAnsi="Arial" w:cs="Arial"/>
          <w:sz w:val="22"/>
          <w:szCs w:val="22"/>
        </w:rPr>
        <w:t xml:space="preserve">I. </w:t>
      </w:r>
      <w:r w:rsidR="00EE27BE" w:rsidRPr="00971887">
        <w:rPr>
          <w:rFonts w:ascii="Arial" w:hAnsi="Arial" w:cs="Arial"/>
          <w:sz w:val="22"/>
          <w:szCs w:val="22"/>
        </w:rPr>
        <w:t xml:space="preserve">(2007) </w:t>
      </w:r>
      <w:r w:rsidRPr="00971887">
        <w:rPr>
          <w:rFonts w:ascii="Arial" w:hAnsi="Arial" w:cs="Arial"/>
          <w:sz w:val="22"/>
          <w:szCs w:val="22"/>
        </w:rPr>
        <w:t>Gag-</w:t>
      </w:r>
      <w:r w:rsidR="00EE27BE" w:rsidRPr="00971887">
        <w:rPr>
          <w:rFonts w:ascii="Arial" w:hAnsi="Arial" w:cs="Arial"/>
          <w:sz w:val="22"/>
          <w:szCs w:val="22"/>
        </w:rPr>
        <w:t>s</w:t>
      </w:r>
      <w:r w:rsidRPr="00971887">
        <w:rPr>
          <w:rFonts w:ascii="Arial" w:hAnsi="Arial" w:cs="Arial"/>
          <w:sz w:val="22"/>
          <w:szCs w:val="22"/>
        </w:rPr>
        <w:t xml:space="preserve">pecific CD8+ T </w:t>
      </w:r>
      <w:r w:rsidR="00EE27BE" w:rsidRPr="00971887">
        <w:rPr>
          <w:rFonts w:ascii="Arial" w:hAnsi="Arial" w:cs="Arial"/>
          <w:sz w:val="22"/>
          <w:szCs w:val="22"/>
        </w:rPr>
        <w:t>l</w:t>
      </w:r>
      <w:r w:rsidRPr="00971887">
        <w:rPr>
          <w:rFonts w:ascii="Arial" w:hAnsi="Arial" w:cs="Arial"/>
          <w:sz w:val="22"/>
          <w:szCs w:val="22"/>
        </w:rPr>
        <w:t xml:space="preserve">ymphocytes </w:t>
      </w:r>
      <w:r w:rsidR="00EE27BE" w:rsidRPr="00971887">
        <w:rPr>
          <w:rFonts w:ascii="Arial" w:hAnsi="Arial" w:cs="Arial"/>
          <w:sz w:val="22"/>
          <w:szCs w:val="22"/>
        </w:rPr>
        <w:t>r</w:t>
      </w:r>
      <w:r w:rsidRPr="00971887">
        <w:rPr>
          <w:rFonts w:ascii="Arial" w:hAnsi="Arial" w:cs="Arial"/>
          <w:sz w:val="22"/>
          <w:szCs w:val="22"/>
        </w:rPr>
        <w:t xml:space="preserve">ecognize </w:t>
      </w:r>
      <w:r w:rsidR="00EE27BE" w:rsidRPr="00971887">
        <w:rPr>
          <w:rFonts w:ascii="Arial" w:hAnsi="Arial" w:cs="Arial"/>
          <w:sz w:val="22"/>
          <w:szCs w:val="22"/>
        </w:rPr>
        <w:lastRenderedPageBreak/>
        <w:t>i</w:t>
      </w:r>
      <w:r w:rsidRPr="00971887">
        <w:rPr>
          <w:rFonts w:ascii="Arial" w:hAnsi="Arial" w:cs="Arial"/>
          <w:sz w:val="22"/>
          <w:szCs w:val="22"/>
        </w:rPr>
        <w:t xml:space="preserve">nfected </w:t>
      </w:r>
      <w:r w:rsidR="00EE27BE" w:rsidRPr="00971887">
        <w:rPr>
          <w:rFonts w:ascii="Arial" w:hAnsi="Arial" w:cs="Arial"/>
          <w:sz w:val="22"/>
          <w:szCs w:val="22"/>
        </w:rPr>
        <w:t>c</w:t>
      </w:r>
      <w:r w:rsidRPr="00971887">
        <w:rPr>
          <w:rFonts w:ascii="Arial" w:hAnsi="Arial" w:cs="Arial"/>
          <w:sz w:val="22"/>
          <w:szCs w:val="22"/>
        </w:rPr>
        <w:t>ells before AIDS-</w:t>
      </w:r>
      <w:r w:rsidR="00EE27BE" w:rsidRPr="00971887">
        <w:rPr>
          <w:rFonts w:ascii="Arial" w:hAnsi="Arial" w:cs="Arial"/>
          <w:sz w:val="22"/>
          <w:szCs w:val="22"/>
        </w:rPr>
        <w:t>v</w:t>
      </w:r>
      <w:r w:rsidRPr="00971887">
        <w:rPr>
          <w:rFonts w:ascii="Arial" w:hAnsi="Arial" w:cs="Arial"/>
          <w:sz w:val="22"/>
          <w:szCs w:val="22"/>
        </w:rPr>
        <w:t xml:space="preserve">irus </w:t>
      </w:r>
      <w:r w:rsidR="00EE27BE" w:rsidRPr="00971887">
        <w:rPr>
          <w:rFonts w:ascii="Arial" w:hAnsi="Arial" w:cs="Arial"/>
          <w:sz w:val="22"/>
          <w:szCs w:val="22"/>
        </w:rPr>
        <w:t>i</w:t>
      </w:r>
      <w:r w:rsidRPr="00971887">
        <w:rPr>
          <w:rFonts w:ascii="Arial" w:hAnsi="Arial" w:cs="Arial"/>
          <w:sz w:val="22"/>
          <w:szCs w:val="22"/>
        </w:rPr>
        <w:t xml:space="preserve">ntegration and </w:t>
      </w:r>
      <w:r w:rsidR="00EE27BE" w:rsidRPr="00971887">
        <w:rPr>
          <w:rFonts w:ascii="Arial" w:hAnsi="Arial" w:cs="Arial"/>
          <w:sz w:val="22"/>
          <w:szCs w:val="22"/>
        </w:rPr>
        <w:t>v</w:t>
      </w:r>
      <w:r w:rsidRPr="00971887">
        <w:rPr>
          <w:rFonts w:ascii="Arial" w:hAnsi="Arial" w:cs="Arial"/>
          <w:sz w:val="22"/>
          <w:szCs w:val="22"/>
        </w:rPr>
        <w:t xml:space="preserve">iral </w:t>
      </w:r>
      <w:r w:rsidR="00EE27BE" w:rsidRPr="00971887">
        <w:rPr>
          <w:rFonts w:ascii="Arial" w:hAnsi="Arial" w:cs="Arial"/>
          <w:sz w:val="22"/>
          <w:szCs w:val="22"/>
        </w:rPr>
        <w:t>p</w:t>
      </w:r>
      <w:r w:rsidRPr="00971887">
        <w:rPr>
          <w:rFonts w:ascii="Arial" w:hAnsi="Arial" w:cs="Arial"/>
          <w:sz w:val="22"/>
          <w:szCs w:val="22"/>
        </w:rPr>
        <w:t xml:space="preserve">rotein </w:t>
      </w:r>
      <w:r w:rsidR="00EE27BE" w:rsidRPr="00971887">
        <w:rPr>
          <w:rFonts w:ascii="Arial" w:hAnsi="Arial" w:cs="Arial"/>
          <w:sz w:val="22"/>
          <w:szCs w:val="22"/>
        </w:rPr>
        <w:t>e</w:t>
      </w:r>
      <w:r w:rsidRPr="00971887">
        <w:rPr>
          <w:rFonts w:ascii="Arial" w:hAnsi="Arial" w:cs="Arial"/>
          <w:sz w:val="22"/>
          <w:szCs w:val="22"/>
        </w:rPr>
        <w:t xml:space="preserve">xpression. </w:t>
      </w:r>
      <w:r w:rsidRPr="00971887">
        <w:rPr>
          <w:rFonts w:ascii="Arial" w:hAnsi="Arial" w:cs="Arial"/>
          <w:i/>
          <w:sz w:val="22"/>
          <w:szCs w:val="22"/>
        </w:rPr>
        <w:t>J Immunol</w:t>
      </w:r>
      <w:r w:rsidR="00EE27BE" w:rsidRPr="00971887">
        <w:rPr>
          <w:rFonts w:ascii="Arial" w:hAnsi="Arial" w:cs="Arial"/>
          <w:i/>
          <w:sz w:val="22"/>
          <w:szCs w:val="22"/>
        </w:rPr>
        <w:t xml:space="preserve">, </w:t>
      </w:r>
      <w:r w:rsidRPr="00971887">
        <w:rPr>
          <w:rFonts w:ascii="Arial" w:hAnsi="Arial" w:cs="Arial"/>
          <w:i/>
          <w:sz w:val="22"/>
          <w:szCs w:val="22"/>
        </w:rPr>
        <w:t>178</w:t>
      </w:r>
      <w:r w:rsidRPr="00971887">
        <w:rPr>
          <w:rFonts w:ascii="Arial" w:hAnsi="Arial" w:cs="Arial"/>
          <w:sz w:val="22"/>
          <w:szCs w:val="22"/>
        </w:rPr>
        <w:t>(5)</w:t>
      </w:r>
      <w:r w:rsidR="00EE27BE" w:rsidRPr="00971887">
        <w:rPr>
          <w:rFonts w:ascii="Arial" w:hAnsi="Arial" w:cs="Arial"/>
          <w:sz w:val="22"/>
          <w:szCs w:val="22"/>
        </w:rPr>
        <w:t xml:space="preserve">, </w:t>
      </w:r>
      <w:r w:rsidRPr="00971887">
        <w:rPr>
          <w:rFonts w:ascii="Arial" w:hAnsi="Arial" w:cs="Arial"/>
          <w:sz w:val="22"/>
          <w:szCs w:val="22"/>
        </w:rPr>
        <w:t xml:space="preserve">2746-54. </w:t>
      </w:r>
      <w:r w:rsidR="00EE27BE" w:rsidRPr="00971887">
        <w:rPr>
          <w:rFonts w:ascii="Arial" w:hAnsi="Arial" w:cs="Arial"/>
          <w:sz w:val="22"/>
          <w:szCs w:val="22"/>
        </w:rPr>
        <w:t>doi: 10.4049/jimmunol.178.5.2746</w:t>
      </w:r>
    </w:p>
    <w:p w14:paraId="4265DCF7" w14:textId="78054021" w:rsidR="00247425" w:rsidRPr="00971887" w:rsidRDefault="00247425"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Faith, M. S., Fontaine, K. R., Baskin, M. L., &amp; Allison, D. B. (2007). Toward the reduction of population obesity: macrolevel environmental approaches to the problems of food, eating, and obesity. </w:t>
      </w:r>
      <w:r w:rsidRPr="00971887">
        <w:rPr>
          <w:rFonts w:ascii="Arial" w:hAnsi="Arial" w:cs="Arial"/>
          <w:i/>
          <w:sz w:val="22"/>
          <w:szCs w:val="22"/>
        </w:rPr>
        <w:t>Psychological Bulletin, 133</w:t>
      </w:r>
      <w:r w:rsidRPr="00971887">
        <w:rPr>
          <w:rFonts w:ascii="Arial" w:hAnsi="Arial" w:cs="Arial"/>
          <w:sz w:val="22"/>
          <w:szCs w:val="22"/>
        </w:rPr>
        <w:t>(2)</w:t>
      </w:r>
      <w:r w:rsidR="00EC273C" w:rsidRPr="00971887">
        <w:rPr>
          <w:rFonts w:ascii="Arial" w:hAnsi="Arial" w:cs="Arial"/>
          <w:sz w:val="22"/>
          <w:szCs w:val="22"/>
        </w:rPr>
        <w:t xml:space="preserve">, </w:t>
      </w:r>
      <w:r w:rsidRPr="00971887">
        <w:rPr>
          <w:rFonts w:ascii="Arial" w:hAnsi="Arial" w:cs="Arial"/>
          <w:sz w:val="22"/>
          <w:szCs w:val="22"/>
        </w:rPr>
        <w:t>205-226.</w:t>
      </w:r>
    </w:p>
    <w:p w14:paraId="58DAC5AC" w14:textId="7D993488" w:rsidR="000102DB" w:rsidRPr="00971887" w:rsidRDefault="000102DB"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St-Onge</w:t>
      </w:r>
      <w:r w:rsidR="004D5C15" w:rsidRPr="00971887">
        <w:rPr>
          <w:rFonts w:ascii="Arial" w:hAnsi="Arial" w:cs="Arial"/>
          <w:sz w:val="22"/>
          <w:szCs w:val="22"/>
        </w:rPr>
        <w:t>,</w:t>
      </w:r>
      <w:r w:rsidRPr="00971887">
        <w:rPr>
          <w:rFonts w:ascii="Arial" w:hAnsi="Arial" w:cs="Arial"/>
          <w:sz w:val="22"/>
          <w:szCs w:val="22"/>
        </w:rPr>
        <w:t xml:space="preserve"> M</w:t>
      </w:r>
      <w:r w:rsidR="004D5C15" w:rsidRPr="00971887">
        <w:rPr>
          <w:rFonts w:ascii="Arial" w:hAnsi="Arial" w:cs="Arial"/>
          <w:sz w:val="22"/>
          <w:szCs w:val="22"/>
        </w:rPr>
        <w:t>.</w:t>
      </w:r>
      <w:r w:rsidRPr="00971887">
        <w:rPr>
          <w:rFonts w:ascii="Arial" w:hAnsi="Arial" w:cs="Arial"/>
          <w:sz w:val="22"/>
          <w:szCs w:val="22"/>
        </w:rPr>
        <w:t>, Mignault</w:t>
      </w:r>
      <w:r w:rsidR="004D5C15" w:rsidRPr="00971887">
        <w:rPr>
          <w:rFonts w:ascii="Arial" w:hAnsi="Arial" w:cs="Arial"/>
          <w:sz w:val="22"/>
          <w:szCs w:val="22"/>
        </w:rPr>
        <w:t>,</w:t>
      </w:r>
      <w:r w:rsidRPr="00971887">
        <w:rPr>
          <w:rFonts w:ascii="Arial" w:hAnsi="Arial" w:cs="Arial"/>
          <w:sz w:val="22"/>
          <w:szCs w:val="22"/>
        </w:rPr>
        <w:t xml:space="preserve"> D</w:t>
      </w:r>
      <w:r w:rsidR="004D5C15" w:rsidRPr="00971887">
        <w:rPr>
          <w:rFonts w:ascii="Arial" w:hAnsi="Arial" w:cs="Arial"/>
          <w:sz w:val="22"/>
          <w:szCs w:val="22"/>
        </w:rPr>
        <w:t>.</w:t>
      </w:r>
      <w:r w:rsidRPr="00971887">
        <w:rPr>
          <w:rFonts w:ascii="Arial" w:hAnsi="Arial" w:cs="Arial"/>
          <w:sz w:val="22"/>
          <w:szCs w:val="22"/>
        </w:rPr>
        <w:t>, Allison</w:t>
      </w:r>
      <w:r w:rsidR="004D5C15" w:rsidRPr="00971887">
        <w:rPr>
          <w:rFonts w:ascii="Arial" w:hAnsi="Arial" w:cs="Arial"/>
          <w:sz w:val="22"/>
          <w:szCs w:val="22"/>
        </w:rPr>
        <w:t>,</w:t>
      </w:r>
      <w:r w:rsidRPr="00971887">
        <w:rPr>
          <w:rFonts w:ascii="Arial" w:hAnsi="Arial" w:cs="Arial"/>
          <w:sz w:val="22"/>
          <w:szCs w:val="22"/>
        </w:rPr>
        <w:t xml:space="preserve"> </w:t>
      </w:r>
      <w:r w:rsidR="008B26F7" w:rsidRPr="00971887">
        <w:rPr>
          <w:rFonts w:ascii="Arial" w:hAnsi="Arial" w:cs="Arial"/>
          <w:sz w:val="22"/>
          <w:szCs w:val="22"/>
        </w:rPr>
        <w:t>D. B.</w:t>
      </w:r>
      <w:r w:rsidRPr="00971887">
        <w:rPr>
          <w:rFonts w:ascii="Arial" w:hAnsi="Arial" w:cs="Arial"/>
          <w:sz w:val="22"/>
          <w:szCs w:val="22"/>
        </w:rPr>
        <w:t xml:space="preserve">, </w:t>
      </w:r>
      <w:r w:rsidR="004D5C15" w:rsidRPr="00971887">
        <w:rPr>
          <w:rFonts w:ascii="Arial" w:hAnsi="Arial" w:cs="Arial"/>
          <w:sz w:val="22"/>
          <w:szCs w:val="22"/>
        </w:rPr>
        <w:t xml:space="preserve">&amp; </w:t>
      </w:r>
      <w:r w:rsidRPr="00971887">
        <w:rPr>
          <w:rFonts w:ascii="Arial" w:hAnsi="Arial" w:cs="Arial"/>
          <w:sz w:val="22"/>
          <w:szCs w:val="22"/>
        </w:rPr>
        <w:t>Rabasa-Lhoret</w:t>
      </w:r>
      <w:r w:rsidR="004D5C15" w:rsidRPr="00971887">
        <w:rPr>
          <w:rFonts w:ascii="Arial" w:hAnsi="Arial" w:cs="Arial"/>
          <w:sz w:val="22"/>
          <w:szCs w:val="22"/>
        </w:rPr>
        <w:t>,</w:t>
      </w:r>
      <w:r w:rsidRPr="00971887">
        <w:rPr>
          <w:rFonts w:ascii="Arial" w:hAnsi="Arial" w:cs="Arial"/>
          <w:sz w:val="22"/>
          <w:szCs w:val="22"/>
        </w:rPr>
        <w:t xml:space="preserve"> R. (2007). Evaluation of a portable device to measure daily energy expenditure in free-living adults. </w:t>
      </w:r>
      <w:r w:rsidRPr="00971887">
        <w:rPr>
          <w:rFonts w:ascii="Arial" w:hAnsi="Arial" w:cs="Arial"/>
          <w:i/>
          <w:sz w:val="22"/>
          <w:szCs w:val="22"/>
        </w:rPr>
        <w:t>American Journal of Clinical Nutrition, 85</w:t>
      </w:r>
      <w:r w:rsidRPr="00971887">
        <w:rPr>
          <w:rFonts w:ascii="Arial" w:hAnsi="Arial" w:cs="Arial"/>
          <w:sz w:val="22"/>
          <w:szCs w:val="22"/>
        </w:rPr>
        <w:t>(3)</w:t>
      </w:r>
      <w:r w:rsidR="00EC273C" w:rsidRPr="00971887">
        <w:rPr>
          <w:rFonts w:ascii="Arial" w:hAnsi="Arial" w:cs="Arial"/>
          <w:sz w:val="22"/>
          <w:szCs w:val="22"/>
        </w:rPr>
        <w:t xml:space="preserve">, </w:t>
      </w:r>
      <w:r w:rsidRPr="00971887">
        <w:rPr>
          <w:rFonts w:ascii="Arial" w:hAnsi="Arial" w:cs="Arial"/>
          <w:sz w:val="22"/>
          <w:szCs w:val="22"/>
        </w:rPr>
        <w:t>742-749.</w:t>
      </w:r>
      <w:r w:rsidR="00330F7E" w:rsidRPr="00971887">
        <w:rPr>
          <w:rFonts w:ascii="Arial" w:hAnsi="Arial" w:cs="Arial"/>
          <w:sz w:val="22"/>
          <w:szCs w:val="22"/>
        </w:rPr>
        <w:t xml:space="preserve"> </w:t>
      </w:r>
    </w:p>
    <w:p w14:paraId="5BDE3E6F" w14:textId="5049A099" w:rsidR="00E034A7" w:rsidRPr="00971887" w:rsidRDefault="006D124E"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Forshee, R. A., Storey, M. L., Allison, D. B., Ginsmann, W. H., Hein, G. L., Lineback, D. R., Miller, S. A., Nicklas, T. A., Weaver, G. A., </w:t>
      </w:r>
      <w:r w:rsidR="004D5C15" w:rsidRPr="00971887">
        <w:rPr>
          <w:rFonts w:ascii="Arial" w:hAnsi="Arial" w:cs="Arial"/>
          <w:sz w:val="22"/>
          <w:szCs w:val="22"/>
        </w:rPr>
        <w:t xml:space="preserve">&amp; </w:t>
      </w:r>
      <w:r w:rsidRPr="00971887">
        <w:rPr>
          <w:rFonts w:ascii="Arial" w:hAnsi="Arial" w:cs="Arial"/>
          <w:sz w:val="22"/>
          <w:szCs w:val="22"/>
        </w:rPr>
        <w:t>White, J. S. (</w:t>
      </w:r>
      <w:r w:rsidR="00E034A7" w:rsidRPr="00971887">
        <w:rPr>
          <w:rFonts w:ascii="Arial" w:hAnsi="Arial" w:cs="Arial"/>
          <w:sz w:val="22"/>
          <w:szCs w:val="22"/>
        </w:rPr>
        <w:t>2007</w:t>
      </w:r>
      <w:r w:rsidRPr="00971887">
        <w:rPr>
          <w:rFonts w:ascii="Arial" w:hAnsi="Arial" w:cs="Arial"/>
          <w:sz w:val="22"/>
          <w:szCs w:val="22"/>
        </w:rPr>
        <w:t xml:space="preserve">). A critical examination of the evidence relating high fructose corn syrup and weight gain. </w:t>
      </w:r>
      <w:r w:rsidRPr="00971887">
        <w:rPr>
          <w:rFonts w:ascii="Arial" w:hAnsi="Arial" w:cs="Arial"/>
          <w:i/>
          <w:sz w:val="22"/>
          <w:szCs w:val="22"/>
        </w:rPr>
        <w:t>Critical Reviews in Food Science and Nutrition</w:t>
      </w:r>
      <w:r w:rsidR="00E034A7" w:rsidRPr="00971887">
        <w:rPr>
          <w:rFonts w:ascii="Arial" w:hAnsi="Arial" w:cs="Arial"/>
          <w:sz w:val="22"/>
          <w:szCs w:val="22"/>
        </w:rPr>
        <w:t xml:space="preserve">, </w:t>
      </w:r>
      <w:r w:rsidR="00E034A7" w:rsidRPr="00971887">
        <w:rPr>
          <w:rFonts w:ascii="Arial" w:hAnsi="Arial" w:cs="Arial"/>
          <w:i/>
          <w:sz w:val="22"/>
          <w:szCs w:val="22"/>
        </w:rPr>
        <w:t>47</w:t>
      </w:r>
      <w:r w:rsidR="00EC273C" w:rsidRPr="00971887">
        <w:rPr>
          <w:rFonts w:ascii="Arial" w:hAnsi="Arial" w:cs="Arial"/>
          <w:sz w:val="22"/>
          <w:szCs w:val="22"/>
        </w:rPr>
        <w:t>,</w:t>
      </w:r>
      <w:r w:rsidR="00E034A7" w:rsidRPr="00971887">
        <w:rPr>
          <w:rFonts w:ascii="Arial" w:hAnsi="Arial" w:cs="Arial"/>
          <w:sz w:val="22"/>
          <w:szCs w:val="22"/>
        </w:rPr>
        <w:t xml:space="preserve"> 561-582. </w:t>
      </w:r>
    </w:p>
    <w:p w14:paraId="780E1830" w14:textId="089FF257" w:rsidR="00193511" w:rsidRPr="00971887" w:rsidRDefault="00193511" w:rsidP="00A36CA7">
      <w:pPr>
        <w:pStyle w:val="ListNumber"/>
        <w:numPr>
          <w:ilvl w:val="2"/>
          <w:numId w:val="28"/>
        </w:numPr>
        <w:spacing w:after="120"/>
        <w:ind w:hanging="720"/>
        <w:jc w:val="both"/>
        <w:rPr>
          <w:rFonts w:ascii="Arial" w:hAnsi="Arial" w:cs="Arial"/>
          <w:sz w:val="22"/>
          <w:szCs w:val="22"/>
        </w:rPr>
      </w:pPr>
      <w:r w:rsidRPr="00971887">
        <w:rPr>
          <w:rFonts w:ascii="Arial" w:hAnsi="Arial" w:cs="Arial"/>
          <w:sz w:val="22"/>
          <w:szCs w:val="22"/>
        </w:rPr>
        <w:t xml:space="preserve">Cited by Essential Science Indicators from Thomson Reuters as Highly Cited Fast Moving Front in the field of Agricultural Sciences. </w:t>
      </w:r>
      <w:hyperlink r:id="rId24" w:history="1">
        <w:r w:rsidRPr="00971887">
          <w:rPr>
            <w:rStyle w:val="Hyperlink"/>
            <w:rFonts w:ascii="Arial" w:hAnsi="Arial" w:cs="Arial"/>
            <w:sz w:val="22"/>
            <w:szCs w:val="22"/>
          </w:rPr>
          <w:t>http://sciencewatch.com/dr/fmf/2009/09novfmf/09novfmfStor/</w:t>
        </w:r>
      </w:hyperlink>
      <w:r w:rsidRPr="00971887">
        <w:rPr>
          <w:rFonts w:ascii="Arial" w:hAnsi="Arial" w:cs="Arial"/>
          <w:sz w:val="22"/>
          <w:szCs w:val="22"/>
        </w:rPr>
        <w:t xml:space="preserve"> </w:t>
      </w:r>
    </w:p>
    <w:p w14:paraId="4FC2F0E8" w14:textId="601CD7FA" w:rsidR="002D1DEA" w:rsidRPr="00971887" w:rsidRDefault="002D1DEA"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Cope, M. B., Jumbo-Lucioni, P., Walton, R. G., Kesterson, R. A., Allison, D. B., Nagy, T. R. (2007). No effect of dietary fat on short-term weight gain in mice treated with atypical antipsychotic drugs. </w:t>
      </w:r>
      <w:r w:rsidRPr="00971887">
        <w:rPr>
          <w:rFonts w:ascii="Arial" w:hAnsi="Arial" w:cs="Arial"/>
          <w:i/>
          <w:sz w:val="22"/>
          <w:szCs w:val="22"/>
        </w:rPr>
        <w:t>International Journal of Obesity,</w:t>
      </w:r>
      <w:r w:rsidRPr="00971887">
        <w:rPr>
          <w:rFonts w:ascii="Arial" w:hAnsi="Arial" w:cs="Arial"/>
          <w:sz w:val="22"/>
          <w:szCs w:val="22"/>
        </w:rPr>
        <w:t xml:space="preserve"> </w:t>
      </w:r>
      <w:r w:rsidRPr="00971887">
        <w:rPr>
          <w:rFonts w:ascii="Arial" w:hAnsi="Arial" w:cs="Arial"/>
          <w:i/>
          <w:sz w:val="22"/>
          <w:szCs w:val="22"/>
        </w:rPr>
        <w:t>31</w:t>
      </w:r>
      <w:r w:rsidR="00EC273C" w:rsidRPr="00971887">
        <w:rPr>
          <w:rFonts w:ascii="Arial" w:hAnsi="Arial" w:cs="Arial"/>
          <w:sz w:val="22"/>
          <w:szCs w:val="22"/>
        </w:rPr>
        <w:t>(6)</w:t>
      </w:r>
      <w:r w:rsidRPr="00971887">
        <w:rPr>
          <w:rFonts w:ascii="Arial" w:hAnsi="Arial" w:cs="Arial"/>
          <w:sz w:val="22"/>
          <w:szCs w:val="22"/>
        </w:rPr>
        <w:t>, 1014-1022.</w:t>
      </w:r>
    </w:p>
    <w:p w14:paraId="04A0DDB6" w14:textId="621625E3" w:rsidR="002466B8" w:rsidRPr="00971887" w:rsidRDefault="006C77AE"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Brand, J. P. L., Chen, L., Cui, X., Bartolucci, A. A., Page, G. P., Kim, K., Barnes, S., Srinivasasainagendra, V., Beasley, T. M., &amp; Allison, D. B. (2007). An </w:t>
      </w:r>
      <w:r w:rsidR="004D5C15" w:rsidRPr="00971887">
        <w:rPr>
          <w:rFonts w:ascii="Arial" w:hAnsi="Arial" w:cs="Arial"/>
          <w:sz w:val="22"/>
          <w:szCs w:val="22"/>
        </w:rPr>
        <w:t>a</w:t>
      </w:r>
      <w:r w:rsidRPr="00971887">
        <w:rPr>
          <w:rFonts w:ascii="Arial" w:hAnsi="Arial" w:cs="Arial"/>
          <w:sz w:val="22"/>
          <w:szCs w:val="22"/>
        </w:rPr>
        <w:t xml:space="preserve">daptive </w:t>
      </w:r>
      <w:r w:rsidR="004D5C15" w:rsidRPr="00971887">
        <w:rPr>
          <w:rFonts w:ascii="Arial" w:hAnsi="Arial" w:cs="Arial"/>
          <w:sz w:val="22"/>
          <w:szCs w:val="22"/>
        </w:rPr>
        <w:t>a</w:t>
      </w:r>
      <w:r w:rsidRPr="00971887">
        <w:rPr>
          <w:rFonts w:ascii="Arial" w:hAnsi="Arial" w:cs="Arial"/>
          <w:sz w:val="22"/>
          <w:szCs w:val="22"/>
        </w:rPr>
        <w:t>lpha</w:t>
      </w:r>
      <w:r w:rsidR="009A5141" w:rsidRPr="00971887">
        <w:rPr>
          <w:rFonts w:ascii="Arial" w:hAnsi="Arial" w:cs="Arial"/>
          <w:sz w:val="22"/>
          <w:szCs w:val="22"/>
        </w:rPr>
        <w:t xml:space="preserve"> </w:t>
      </w:r>
      <w:r w:rsidRPr="00971887">
        <w:rPr>
          <w:rFonts w:ascii="Arial" w:hAnsi="Arial" w:cs="Arial"/>
          <w:sz w:val="22"/>
          <w:szCs w:val="22"/>
        </w:rPr>
        <w:t xml:space="preserve">spending </w:t>
      </w:r>
      <w:r w:rsidR="004D5C15" w:rsidRPr="00971887">
        <w:rPr>
          <w:rFonts w:ascii="Arial" w:hAnsi="Arial" w:cs="Arial"/>
          <w:sz w:val="22"/>
          <w:szCs w:val="22"/>
        </w:rPr>
        <w:t>a</w:t>
      </w:r>
      <w:r w:rsidRPr="00971887">
        <w:rPr>
          <w:rFonts w:ascii="Arial" w:hAnsi="Arial" w:cs="Arial"/>
          <w:sz w:val="22"/>
          <w:szCs w:val="22"/>
        </w:rPr>
        <w:t xml:space="preserve">lgorithm </w:t>
      </w:r>
      <w:r w:rsidR="004D5C15" w:rsidRPr="00971887">
        <w:rPr>
          <w:rFonts w:ascii="Arial" w:hAnsi="Arial" w:cs="Arial"/>
          <w:sz w:val="22"/>
          <w:szCs w:val="22"/>
        </w:rPr>
        <w:t>i</w:t>
      </w:r>
      <w:r w:rsidRPr="00971887">
        <w:rPr>
          <w:rFonts w:ascii="Arial" w:hAnsi="Arial" w:cs="Arial"/>
          <w:sz w:val="22"/>
          <w:szCs w:val="22"/>
        </w:rPr>
        <w:t xml:space="preserve">mproves the </w:t>
      </w:r>
      <w:r w:rsidR="004D5C15" w:rsidRPr="00971887">
        <w:rPr>
          <w:rFonts w:ascii="Arial" w:hAnsi="Arial" w:cs="Arial"/>
          <w:sz w:val="22"/>
          <w:szCs w:val="22"/>
        </w:rPr>
        <w:t>p</w:t>
      </w:r>
      <w:r w:rsidRPr="00971887">
        <w:rPr>
          <w:rFonts w:ascii="Arial" w:hAnsi="Arial" w:cs="Arial"/>
          <w:sz w:val="22"/>
          <w:szCs w:val="22"/>
        </w:rPr>
        <w:t xml:space="preserve">ower of </w:t>
      </w:r>
      <w:r w:rsidR="004D5C15" w:rsidRPr="00971887">
        <w:rPr>
          <w:rFonts w:ascii="Arial" w:hAnsi="Arial" w:cs="Arial"/>
          <w:sz w:val="22"/>
          <w:szCs w:val="22"/>
        </w:rPr>
        <w:t>s</w:t>
      </w:r>
      <w:r w:rsidRPr="00971887">
        <w:rPr>
          <w:rFonts w:ascii="Arial" w:hAnsi="Arial" w:cs="Arial"/>
          <w:sz w:val="22"/>
          <w:szCs w:val="22"/>
        </w:rPr>
        <w:t xml:space="preserve">tatistical </w:t>
      </w:r>
      <w:r w:rsidR="004D5C15" w:rsidRPr="00971887">
        <w:rPr>
          <w:rFonts w:ascii="Arial" w:hAnsi="Arial" w:cs="Arial"/>
          <w:sz w:val="22"/>
          <w:szCs w:val="22"/>
        </w:rPr>
        <w:t>i</w:t>
      </w:r>
      <w:r w:rsidRPr="00971887">
        <w:rPr>
          <w:rFonts w:ascii="Arial" w:hAnsi="Arial" w:cs="Arial"/>
          <w:sz w:val="22"/>
          <w:szCs w:val="22"/>
        </w:rPr>
        <w:t xml:space="preserve">nference in </w:t>
      </w:r>
      <w:r w:rsidR="004D5C15" w:rsidRPr="00971887">
        <w:rPr>
          <w:rFonts w:ascii="Arial" w:hAnsi="Arial" w:cs="Arial"/>
          <w:sz w:val="22"/>
          <w:szCs w:val="22"/>
        </w:rPr>
        <w:t>m</w:t>
      </w:r>
      <w:r w:rsidRPr="00971887">
        <w:rPr>
          <w:rFonts w:ascii="Arial" w:hAnsi="Arial" w:cs="Arial"/>
          <w:sz w:val="22"/>
          <w:szCs w:val="22"/>
        </w:rPr>
        <w:t xml:space="preserve">icroarray </w:t>
      </w:r>
      <w:r w:rsidR="004D5C15" w:rsidRPr="00971887">
        <w:rPr>
          <w:rFonts w:ascii="Arial" w:hAnsi="Arial" w:cs="Arial"/>
          <w:sz w:val="22"/>
          <w:szCs w:val="22"/>
        </w:rPr>
        <w:t>d</w:t>
      </w:r>
      <w:r w:rsidRPr="00971887">
        <w:rPr>
          <w:rFonts w:ascii="Arial" w:hAnsi="Arial" w:cs="Arial"/>
          <w:sz w:val="22"/>
          <w:szCs w:val="22"/>
        </w:rPr>
        <w:t xml:space="preserve">ata </w:t>
      </w:r>
      <w:r w:rsidR="004D5C15" w:rsidRPr="00971887">
        <w:rPr>
          <w:rFonts w:ascii="Arial" w:hAnsi="Arial" w:cs="Arial"/>
          <w:sz w:val="22"/>
          <w:szCs w:val="22"/>
        </w:rPr>
        <w:t>a</w:t>
      </w:r>
      <w:r w:rsidRPr="00971887">
        <w:rPr>
          <w:rFonts w:ascii="Arial" w:hAnsi="Arial" w:cs="Arial"/>
          <w:sz w:val="22"/>
          <w:szCs w:val="22"/>
        </w:rPr>
        <w:t xml:space="preserve">nalysis. </w:t>
      </w:r>
      <w:r w:rsidRPr="00971887">
        <w:rPr>
          <w:rFonts w:ascii="Arial" w:hAnsi="Arial" w:cs="Arial"/>
          <w:i/>
          <w:sz w:val="22"/>
          <w:szCs w:val="22"/>
        </w:rPr>
        <w:t>Bioinformatician, 1</w:t>
      </w:r>
      <w:r w:rsidRPr="00971887">
        <w:rPr>
          <w:rFonts w:ascii="Arial" w:hAnsi="Arial" w:cs="Arial"/>
          <w:sz w:val="22"/>
          <w:szCs w:val="22"/>
        </w:rPr>
        <w:t>(10)</w:t>
      </w:r>
      <w:r w:rsidR="00EC273C" w:rsidRPr="00971887">
        <w:rPr>
          <w:rFonts w:ascii="Arial" w:hAnsi="Arial" w:cs="Arial"/>
          <w:sz w:val="22"/>
          <w:szCs w:val="22"/>
        </w:rPr>
        <w:t>,</w:t>
      </w:r>
      <w:r w:rsidRPr="00971887">
        <w:rPr>
          <w:rFonts w:ascii="Arial" w:hAnsi="Arial" w:cs="Arial"/>
          <w:sz w:val="22"/>
          <w:szCs w:val="22"/>
        </w:rPr>
        <w:t xml:space="preserve"> 384-389.</w:t>
      </w:r>
      <w:r w:rsidR="00207C72" w:rsidRPr="00971887">
        <w:rPr>
          <w:rFonts w:ascii="Arial" w:hAnsi="Arial" w:cs="Arial"/>
          <w:sz w:val="22"/>
          <w:szCs w:val="22"/>
        </w:rPr>
        <w:t xml:space="preserve"> </w:t>
      </w:r>
    </w:p>
    <w:p w14:paraId="2A663209" w14:textId="4FC210D9" w:rsidR="002C7DFF" w:rsidRPr="00971887" w:rsidRDefault="002C7DFF"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Greenberg, J. A., Allison, D. B., </w:t>
      </w:r>
      <w:r w:rsidR="007E0832" w:rsidRPr="00971887">
        <w:rPr>
          <w:rFonts w:ascii="Arial" w:hAnsi="Arial" w:cs="Arial"/>
          <w:sz w:val="22"/>
          <w:szCs w:val="22"/>
        </w:rPr>
        <w:t xml:space="preserve">&amp; </w:t>
      </w:r>
      <w:r w:rsidRPr="00971887">
        <w:rPr>
          <w:rFonts w:ascii="Arial" w:hAnsi="Arial" w:cs="Arial"/>
          <w:sz w:val="22"/>
          <w:szCs w:val="22"/>
        </w:rPr>
        <w:t xml:space="preserve">Fontaine, K. R. </w:t>
      </w:r>
      <w:r w:rsidR="00EB1F3A" w:rsidRPr="00971887">
        <w:rPr>
          <w:rFonts w:ascii="Arial" w:hAnsi="Arial" w:cs="Arial"/>
          <w:sz w:val="22"/>
          <w:szCs w:val="22"/>
        </w:rPr>
        <w:t>(</w:t>
      </w:r>
      <w:r w:rsidR="00773C37" w:rsidRPr="00971887">
        <w:rPr>
          <w:rFonts w:ascii="Arial" w:hAnsi="Arial" w:cs="Arial"/>
          <w:sz w:val="22"/>
          <w:szCs w:val="22"/>
        </w:rPr>
        <w:t>2007</w:t>
      </w:r>
      <w:r w:rsidR="00EB1F3A" w:rsidRPr="00971887">
        <w:rPr>
          <w:rFonts w:ascii="Arial" w:hAnsi="Arial" w:cs="Arial"/>
          <w:sz w:val="22"/>
          <w:szCs w:val="22"/>
        </w:rPr>
        <w:t xml:space="preserve">). </w:t>
      </w:r>
      <w:r w:rsidR="00773C37" w:rsidRPr="00971887">
        <w:rPr>
          <w:rFonts w:ascii="Arial" w:hAnsi="Arial" w:cs="Arial"/>
          <w:sz w:val="22"/>
          <w:szCs w:val="22"/>
        </w:rPr>
        <w:t xml:space="preserve">Putative biases in estimating mortality attributable to obesity in the US population. </w:t>
      </w:r>
      <w:r w:rsidR="00773C37" w:rsidRPr="00971887">
        <w:rPr>
          <w:rFonts w:ascii="Arial" w:hAnsi="Arial" w:cs="Arial"/>
          <w:i/>
          <w:sz w:val="22"/>
          <w:szCs w:val="22"/>
        </w:rPr>
        <w:t>Int J Obes (Lond)</w:t>
      </w:r>
      <w:r w:rsidR="00773C37" w:rsidRPr="00971887">
        <w:rPr>
          <w:rFonts w:ascii="Arial" w:hAnsi="Arial" w:cs="Arial"/>
          <w:sz w:val="22"/>
          <w:szCs w:val="22"/>
        </w:rPr>
        <w:t xml:space="preserve">, </w:t>
      </w:r>
      <w:r w:rsidR="00EC273C" w:rsidRPr="00971887">
        <w:rPr>
          <w:rFonts w:ascii="Arial" w:hAnsi="Arial" w:cs="Arial"/>
          <w:i/>
          <w:sz w:val="22"/>
          <w:szCs w:val="22"/>
        </w:rPr>
        <w:t>31</w:t>
      </w:r>
      <w:r w:rsidR="00773C37" w:rsidRPr="00971887">
        <w:rPr>
          <w:rFonts w:ascii="Arial" w:hAnsi="Arial" w:cs="Arial"/>
          <w:sz w:val="22"/>
          <w:szCs w:val="22"/>
        </w:rPr>
        <w:t>(9)</w:t>
      </w:r>
      <w:r w:rsidR="00EC273C" w:rsidRPr="00971887">
        <w:rPr>
          <w:rFonts w:ascii="Arial" w:hAnsi="Arial" w:cs="Arial"/>
          <w:sz w:val="22"/>
          <w:szCs w:val="22"/>
        </w:rPr>
        <w:t xml:space="preserve">, </w:t>
      </w:r>
      <w:r w:rsidR="00773C37" w:rsidRPr="00971887">
        <w:rPr>
          <w:rFonts w:ascii="Arial" w:hAnsi="Arial" w:cs="Arial"/>
          <w:sz w:val="22"/>
          <w:szCs w:val="22"/>
        </w:rPr>
        <w:t>1449-55.</w:t>
      </w:r>
    </w:p>
    <w:p w14:paraId="2D9A4F79" w14:textId="490FCC3F" w:rsidR="000174B2" w:rsidRPr="00971887" w:rsidRDefault="000174B2" w:rsidP="00A36CA7">
      <w:pPr>
        <w:pStyle w:val="ListNumber"/>
        <w:numPr>
          <w:ilvl w:val="2"/>
          <w:numId w:val="28"/>
        </w:numPr>
        <w:spacing w:after="120"/>
        <w:ind w:hanging="720"/>
        <w:jc w:val="both"/>
        <w:rPr>
          <w:rFonts w:ascii="Arial" w:hAnsi="Arial" w:cs="Arial"/>
          <w:sz w:val="22"/>
          <w:szCs w:val="22"/>
        </w:rPr>
      </w:pPr>
      <w:r w:rsidRPr="00971887">
        <w:rPr>
          <w:rFonts w:ascii="Arial" w:hAnsi="Arial" w:cs="Arial"/>
          <w:sz w:val="22"/>
          <w:szCs w:val="22"/>
        </w:rPr>
        <w:t xml:space="preserve">See also: Greenberg J, </w:t>
      </w:r>
      <w:r w:rsidR="004F7CDF" w:rsidRPr="00971887">
        <w:rPr>
          <w:rFonts w:ascii="Arial" w:hAnsi="Arial" w:cs="Arial"/>
          <w:sz w:val="22"/>
          <w:szCs w:val="22"/>
        </w:rPr>
        <w:t>Fontaine, K.</w:t>
      </w:r>
      <w:r w:rsidRPr="00971887">
        <w:rPr>
          <w:rFonts w:ascii="Arial" w:hAnsi="Arial" w:cs="Arial"/>
          <w:sz w:val="22"/>
          <w:szCs w:val="22"/>
        </w:rPr>
        <w:t xml:space="preserve">, </w:t>
      </w:r>
      <w:r w:rsidR="00480501" w:rsidRPr="00971887">
        <w:rPr>
          <w:rFonts w:ascii="Arial" w:hAnsi="Arial" w:cs="Arial"/>
          <w:sz w:val="22"/>
          <w:szCs w:val="22"/>
        </w:rPr>
        <w:t>Allison, D</w:t>
      </w:r>
      <w:r w:rsidR="008B26F7" w:rsidRPr="00971887">
        <w:rPr>
          <w:rFonts w:ascii="Arial" w:hAnsi="Arial" w:cs="Arial"/>
          <w:sz w:val="22"/>
          <w:szCs w:val="22"/>
        </w:rPr>
        <w:t>. B</w:t>
      </w:r>
      <w:r w:rsidR="00480501" w:rsidRPr="00971887">
        <w:rPr>
          <w:rFonts w:ascii="Arial" w:hAnsi="Arial" w:cs="Arial"/>
          <w:sz w:val="22"/>
          <w:szCs w:val="22"/>
        </w:rPr>
        <w:t>.</w:t>
      </w:r>
      <w:r w:rsidRPr="00971887">
        <w:rPr>
          <w:rFonts w:ascii="Arial" w:hAnsi="Arial" w:cs="Arial"/>
          <w:sz w:val="22"/>
          <w:szCs w:val="22"/>
        </w:rPr>
        <w:t xml:space="preserve"> Reply to Flegal et al. Int J Obes (Lond). 2008 </w:t>
      </w:r>
      <w:r w:rsidR="00FB0DED" w:rsidRPr="00971887">
        <w:rPr>
          <w:rFonts w:ascii="Arial" w:hAnsi="Arial" w:cs="Arial"/>
          <w:sz w:val="22"/>
          <w:szCs w:val="22"/>
        </w:rPr>
        <w:t>May;32(5):876-877.</w:t>
      </w:r>
    </w:p>
    <w:p w14:paraId="13E7A462" w14:textId="2436A9F7" w:rsidR="009A5141" w:rsidRPr="00971887" w:rsidRDefault="009A5141"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St-Onge</w:t>
      </w:r>
      <w:r w:rsidR="007E0832" w:rsidRPr="00971887">
        <w:rPr>
          <w:rFonts w:ascii="Arial" w:hAnsi="Arial" w:cs="Arial"/>
          <w:sz w:val="22"/>
          <w:szCs w:val="22"/>
        </w:rPr>
        <w:t>,</w:t>
      </w:r>
      <w:r w:rsidRPr="00971887">
        <w:rPr>
          <w:rFonts w:ascii="Arial" w:hAnsi="Arial" w:cs="Arial"/>
          <w:sz w:val="22"/>
          <w:szCs w:val="22"/>
        </w:rPr>
        <w:t xml:space="preserve"> M</w:t>
      </w:r>
      <w:r w:rsidR="007E0832" w:rsidRPr="00971887">
        <w:rPr>
          <w:rFonts w:ascii="Arial" w:hAnsi="Arial" w:cs="Arial"/>
          <w:sz w:val="22"/>
          <w:szCs w:val="22"/>
        </w:rPr>
        <w:t xml:space="preserve">. </w:t>
      </w:r>
      <w:r w:rsidRPr="00971887">
        <w:rPr>
          <w:rFonts w:ascii="Arial" w:hAnsi="Arial" w:cs="Arial"/>
          <w:sz w:val="22"/>
          <w:szCs w:val="22"/>
        </w:rPr>
        <w:t>P</w:t>
      </w:r>
      <w:r w:rsidR="007E0832" w:rsidRPr="00971887">
        <w:rPr>
          <w:rFonts w:ascii="Arial" w:hAnsi="Arial" w:cs="Arial"/>
          <w:sz w:val="22"/>
          <w:szCs w:val="22"/>
        </w:rPr>
        <w:t>.</w:t>
      </w:r>
      <w:r w:rsidRPr="00971887">
        <w:rPr>
          <w:rFonts w:ascii="Arial" w:hAnsi="Arial" w:cs="Arial"/>
          <w:sz w:val="22"/>
          <w:szCs w:val="22"/>
        </w:rPr>
        <w:t>, Aban</w:t>
      </w:r>
      <w:r w:rsidR="007E0832" w:rsidRPr="00971887">
        <w:rPr>
          <w:rFonts w:ascii="Arial" w:hAnsi="Arial" w:cs="Arial"/>
          <w:sz w:val="22"/>
          <w:szCs w:val="22"/>
        </w:rPr>
        <w:t>,</w:t>
      </w:r>
      <w:r w:rsidRPr="00971887">
        <w:rPr>
          <w:rFonts w:ascii="Arial" w:hAnsi="Arial" w:cs="Arial"/>
          <w:sz w:val="22"/>
          <w:szCs w:val="22"/>
        </w:rPr>
        <w:t xml:space="preserve"> I</w:t>
      </w:r>
      <w:r w:rsidR="007E0832" w:rsidRPr="00971887">
        <w:rPr>
          <w:rFonts w:ascii="Arial" w:hAnsi="Arial" w:cs="Arial"/>
          <w:sz w:val="22"/>
          <w:szCs w:val="22"/>
        </w:rPr>
        <w:t>.</w:t>
      </w:r>
      <w:r w:rsidRPr="00971887">
        <w:rPr>
          <w:rFonts w:ascii="Arial" w:hAnsi="Arial" w:cs="Arial"/>
          <w:sz w:val="22"/>
          <w:szCs w:val="22"/>
        </w:rPr>
        <w:t>, Bosarge</w:t>
      </w:r>
      <w:r w:rsidR="007E0832" w:rsidRPr="00971887">
        <w:rPr>
          <w:rFonts w:ascii="Arial" w:hAnsi="Arial" w:cs="Arial"/>
          <w:sz w:val="22"/>
          <w:szCs w:val="22"/>
        </w:rPr>
        <w:t>,</w:t>
      </w:r>
      <w:r w:rsidRPr="00971887">
        <w:rPr>
          <w:rFonts w:ascii="Arial" w:hAnsi="Arial" w:cs="Arial"/>
          <w:sz w:val="22"/>
          <w:szCs w:val="22"/>
        </w:rPr>
        <w:t xml:space="preserve"> A</w:t>
      </w:r>
      <w:r w:rsidR="007E0832" w:rsidRPr="00971887">
        <w:rPr>
          <w:rFonts w:ascii="Arial" w:hAnsi="Arial" w:cs="Arial"/>
          <w:sz w:val="22"/>
          <w:szCs w:val="22"/>
        </w:rPr>
        <w:t>.</w:t>
      </w:r>
      <w:r w:rsidRPr="00971887">
        <w:rPr>
          <w:rFonts w:ascii="Arial" w:hAnsi="Arial" w:cs="Arial"/>
          <w:sz w:val="22"/>
          <w:szCs w:val="22"/>
        </w:rPr>
        <w:t>, Gower</w:t>
      </w:r>
      <w:r w:rsidR="007E0832" w:rsidRPr="00971887">
        <w:rPr>
          <w:rFonts w:ascii="Arial" w:hAnsi="Arial" w:cs="Arial"/>
          <w:sz w:val="22"/>
          <w:szCs w:val="22"/>
        </w:rPr>
        <w:t>,</w:t>
      </w:r>
      <w:r w:rsidRPr="00971887">
        <w:rPr>
          <w:rFonts w:ascii="Arial" w:hAnsi="Arial" w:cs="Arial"/>
          <w:sz w:val="22"/>
          <w:szCs w:val="22"/>
        </w:rPr>
        <w:t xml:space="preserve"> B</w:t>
      </w:r>
      <w:r w:rsidR="007E0832" w:rsidRPr="00971887">
        <w:rPr>
          <w:rFonts w:ascii="Arial" w:hAnsi="Arial" w:cs="Arial"/>
          <w:sz w:val="22"/>
          <w:szCs w:val="22"/>
        </w:rPr>
        <w:t>.</w:t>
      </w:r>
      <w:r w:rsidRPr="00971887">
        <w:rPr>
          <w:rFonts w:ascii="Arial" w:hAnsi="Arial" w:cs="Arial"/>
          <w:sz w:val="22"/>
          <w:szCs w:val="22"/>
        </w:rPr>
        <w:t>, Hecker</w:t>
      </w:r>
      <w:r w:rsidR="007E0832" w:rsidRPr="00971887">
        <w:rPr>
          <w:rFonts w:ascii="Arial" w:hAnsi="Arial" w:cs="Arial"/>
          <w:sz w:val="22"/>
          <w:szCs w:val="22"/>
        </w:rPr>
        <w:t>,</w:t>
      </w:r>
      <w:r w:rsidRPr="00971887">
        <w:rPr>
          <w:rFonts w:ascii="Arial" w:hAnsi="Arial" w:cs="Arial"/>
          <w:sz w:val="22"/>
          <w:szCs w:val="22"/>
        </w:rPr>
        <w:t xml:space="preserve"> K</w:t>
      </w:r>
      <w:r w:rsidR="007E0832" w:rsidRPr="00971887">
        <w:rPr>
          <w:rFonts w:ascii="Arial" w:hAnsi="Arial" w:cs="Arial"/>
          <w:sz w:val="22"/>
          <w:szCs w:val="22"/>
        </w:rPr>
        <w:t xml:space="preserve">. </w:t>
      </w:r>
      <w:r w:rsidRPr="00971887">
        <w:rPr>
          <w:rFonts w:ascii="Arial" w:hAnsi="Arial" w:cs="Arial"/>
          <w:sz w:val="22"/>
          <w:szCs w:val="22"/>
        </w:rPr>
        <w:t>D</w:t>
      </w:r>
      <w:r w:rsidR="007E0832" w:rsidRPr="00971887">
        <w:rPr>
          <w:rFonts w:ascii="Arial" w:hAnsi="Arial" w:cs="Arial"/>
          <w:sz w:val="22"/>
          <w:szCs w:val="22"/>
        </w:rPr>
        <w:t>.</w:t>
      </w:r>
      <w:r w:rsidRPr="00971887">
        <w:rPr>
          <w:rFonts w:ascii="Arial" w:hAnsi="Arial" w:cs="Arial"/>
          <w:sz w:val="22"/>
          <w:szCs w:val="22"/>
        </w:rPr>
        <w:t xml:space="preserve">, </w:t>
      </w:r>
      <w:r w:rsidR="007E0832" w:rsidRPr="00971887">
        <w:rPr>
          <w:rFonts w:ascii="Arial" w:hAnsi="Arial" w:cs="Arial"/>
          <w:sz w:val="22"/>
          <w:szCs w:val="22"/>
        </w:rPr>
        <w:t xml:space="preserve">&amp; </w:t>
      </w:r>
      <w:r w:rsidR="00480501" w:rsidRPr="00971887">
        <w:rPr>
          <w:rFonts w:ascii="Arial" w:hAnsi="Arial" w:cs="Arial"/>
          <w:sz w:val="22"/>
          <w:szCs w:val="22"/>
        </w:rPr>
        <w:t>Allison, D</w:t>
      </w:r>
      <w:r w:rsidR="008B26F7" w:rsidRPr="00971887">
        <w:rPr>
          <w:rFonts w:ascii="Arial" w:hAnsi="Arial" w:cs="Arial"/>
          <w:sz w:val="22"/>
          <w:szCs w:val="22"/>
        </w:rPr>
        <w:t>. B.</w:t>
      </w:r>
      <w:r w:rsidR="007E0832" w:rsidRPr="00971887">
        <w:rPr>
          <w:rFonts w:ascii="Arial" w:hAnsi="Arial" w:cs="Arial"/>
          <w:sz w:val="22"/>
          <w:szCs w:val="22"/>
        </w:rPr>
        <w:t xml:space="preserve"> (2007).</w:t>
      </w:r>
      <w:r w:rsidRPr="00971887">
        <w:rPr>
          <w:rFonts w:ascii="Arial" w:hAnsi="Arial" w:cs="Arial"/>
          <w:sz w:val="22"/>
          <w:szCs w:val="22"/>
        </w:rPr>
        <w:t xml:space="preserve"> Snack chips fried in corn oil alleviate cardiovascular disease risk factors when substituted for low-fat or high-fat snacks. </w:t>
      </w:r>
      <w:r w:rsidR="007E0832" w:rsidRPr="00971887">
        <w:rPr>
          <w:rFonts w:ascii="Arial" w:hAnsi="Arial" w:cs="Arial"/>
          <w:i/>
          <w:sz w:val="22"/>
          <w:szCs w:val="22"/>
        </w:rPr>
        <w:t>American Journal of Clinical Nutrition</w:t>
      </w:r>
      <w:r w:rsidR="00AF1F09" w:rsidRPr="00971887">
        <w:rPr>
          <w:rFonts w:ascii="Arial" w:hAnsi="Arial" w:cs="Arial"/>
          <w:i/>
          <w:sz w:val="22"/>
          <w:szCs w:val="22"/>
        </w:rPr>
        <w:t xml:space="preserve">, </w:t>
      </w:r>
      <w:r w:rsidRPr="00971887">
        <w:rPr>
          <w:rFonts w:ascii="Arial" w:hAnsi="Arial" w:cs="Arial"/>
          <w:i/>
          <w:sz w:val="22"/>
          <w:szCs w:val="22"/>
        </w:rPr>
        <w:t>85</w:t>
      </w:r>
      <w:r w:rsidRPr="00971887">
        <w:rPr>
          <w:rFonts w:ascii="Arial" w:hAnsi="Arial" w:cs="Arial"/>
          <w:sz w:val="22"/>
          <w:szCs w:val="22"/>
        </w:rPr>
        <w:t>(6</w:t>
      </w:r>
      <w:r w:rsidR="00AF1F09" w:rsidRPr="00971887">
        <w:rPr>
          <w:rFonts w:ascii="Arial" w:hAnsi="Arial" w:cs="Arial"/>
          <w:sz w:val="22"/>
          <w:szCs w:val="22"/>
        </w:rPr>
        <w:t xml:space="preserve">), </w:t>
      </w:r>
      <w:r w:rsidRPr="00971887">
        <w:rPr>
          <w:rFonts w:ascii="Arial" w:hAnsi="Arial" w:cs="Arial"/>
          <w:sz w:val="22"/>
          <w:szCs w:val="22"/>
        </w:rPr>
        <w:t xml:space="preserve">1503-10. </w:t>
      </w:r>
    </w:p>
    <w:p w14:paraId="389A0BC2" w14:textId="1C8FF835" w:rsidR="00373B9F" w:rsidRPr="00971887" w:rsidRDefault="00373B9F"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Elobeid, M., Desmond, R.</w:t>
      </w:r>
      <w:r w:rsidR="008225A6" w:rsidRPr="00971887">
        <w:rPr>
          <w:rFonts w:ascii="Arial" w:hAnsi="Arial" w:cs="Arial"/>
          <w:sz w:val="22"/>
          <w:szCs w:val="22"/>
        </w:rPr>
        <w:t xml:space="preserve"> A.</w:t>
      </w:r>
      <w:r w:rsidRPr="00971887">
        <w:rPr>
          <w:rFonts w:ascii="Arial" w:hAnsi="Arial" w:cs="Arial"/>
          <w:sz w:val="22"/>
          <w:szCs w:val="22"/>
        </w:rPr>
        <w:t xml:space="preserve">, </w:t>
      </w:r>
      <w:r w:rsidR="008225A6" w:rsidRPr="00971887">
        <w:rPr>
          <w:rFonts w:ascii="Arial" w:hAnsi="Arial" w:cs="Arial"/>
          <w:sz w:val="22"/>
          <w:szCs w:val="22"/>
        </w:rPr>
        <w:t xml:space="preserve">Thomas, O., </w:t>
      </w:r>
      <w:r w:rsidRPr="00971887">
        <w:rPr>
          <w:rFonts w:ascii="Arial" w:hAnsi="Arial" w:cs="Arial"/>
          <w:sz w:val="22"/>
          <w:szCs w:val="22"/>
        </w:rPr>
        <w:t>Keith, S. W., &amp; Allison, D. B. (</w:t>
      </w:r>
      <w:r w:rsidR="00AC34EA" w:rsidRPr="00971887">
        <w:rPr>
          <w:rFonts w:ascii="Arial" w:hAnsi="Arial" w:cs="Arial"/>
          <w:sz w:val="22"/>
          <w:szCs w:val="22"/>
        </w:rPr>
        <w:t>2007</w:t>
      </w:r>
      <w:r w:rsidRPr="00971887">
        <w:rPr>
          <w:rFonts w:ascii="Arial" w:hAnsi="Arial" w:cs="Arial"/>
          <w:sz w:val="22"/>
          <w:szCs w:val="22"/>
        </w:rPr>
        <w:t xml:space="preserve">). Waist </w:t>
      </w:r>
      <w:r w:rsidR="008225A6" w:rsidRPr="00971887">
        <w:rPr>
          <w:rFonts w:ascii="Arial" w:hAnsi="Arial" w:cs="Arial"/>
          <w:sz w:val="22"/>
          <w:szCs w:val="22"/>
        </w:rPr>
        <w:t>c</w:t>
      </w:r>
      <w:r w:rsidRPr="00971887">
        <w:rPr>
          <w:rFonts w:ascii="Arial" w:hAnsi="Arial" w:cs="Arial"/>
          <w:sz w:val="22"/>
          <w:szCs w:val="22"/>
        </w:rPr>
        <w:t xml:space="preserve">ircumference </w:t>
      </w:r>
      <w:r w:rsidR="008225A6" w:rsidRPr="00971887">
        <w:rPr>
          <w:rFonts w:ascii="Arial" w:hAnsi="Arial" w:cs="Arial"/>
          <w:sz w:val="22"/>
          <w:szCs w:val="22"/>
        </w:rPr>
        <w:t>v</w:t>
      </w:r>
      <w:r w:rsidRPr="00971887">
        <w:rPr>
          <w:rFonts w:ascii="Arial" w:hAnsi="Arial" w:cs="Arial"/>
          <w:sz w:val="22"/>
          <w:szCs w:val="22"/>
        </w:rPr>
        <w:t xml:space="preserve">alues are </w:t>
      </w:r>
      <w:r w:rsidR="008225A6" w:rsidRPr="00971887">
        <w:rPr>
          <w:rFonts w:ascii="Arial" w:hAnsi="Arial" w:cs="Arial"/>
          <w:sz w:val="22"/>
          <w:szCs w:val="22"/>
        </w:rPr>
        <w:t>i</w:t>
      </w:r>
      <w:r w:rsidRPr="00971887">
        <w:rPr>
          <w:rFonts w:ascii="Arial" w:hAnsi="Arial" w:cs="Arial"/>
          <w:sz w:val="22"/>
          <w:szCs w:val="22"/>
        </w:rPr>
        <w:t xml:space="preserve">ncreasing </w:t>
      </w:r>
      <w:r w:rsidR="008225A6" w:rsidRPr="00971887">
        <w:rPr>
          <w:rFonts w:ascii="Arial" w:hAnsi="Arial" w:cs="Arial"/>
          <w:sz w:val="22"/>
          <w:szCs w:val="22"/>
        </w:rPr>
        <w:t>b</w:t>
      </w:r>
      <w:r w:rsidRPr="00971887">
        <w:rPr>
          <w:rFonts w:ascii="Arial" w:hAnsi="Arial" w:cs="Arial"/>
          <w:sz w:val="22"/>
          <w:szCs w:val="22"/>
        </w:rPr>
        <w:t xml:space="preserve">eyond that </w:t>
      </w:r>
      <w:r w:rsidR="008225A6" w:rsidRPr="00971887">
        <w:rPr>
          <w:rFonts w:ascii="Arial" w:hAnsi="Arial" w:cs="Arial"/>
          <w:sz w:val="22"/>
          <w:szCs w:val="22"/>
        </w:rPr>
        <w:t>e</w:t>
      </w:r>
      <w:r w:rsidRPr="00971887">
        <w:rPr>
          <w:rFonts w:ascii="Arial" w:hAnsi="Arial" w:cs="Arial"/>
          <w:sz w:val="22"/>
          <w:szCs w:val="22"/>
        </w:rPr>
        <w:t xml:space="preserve">xpected from </w:t>
      </w:r>
      <w:r w:rsidR="008225A6" w:rsidRPr="00971887">
        <w:rPr>
          <w:rFonts w:ascii="Arial" w:hAnsi="Arial" w:cs="Arial"/>
          <w:sz w:val="22"/>
          <w:szCs w:val="22"/>
        </w:rPr>
        <w:t>BMI</w:t>
      </w:r>
      <w:r w:rsidRPr="00971887">
        <w:rPr>
          <w:rFonts w:ascii="Arial" w:hAnsi="Arial" w:cs="Arial"/>
          <w:sz w:val="22"/>
          <w:szCs w:val="22"/>
        </w:rPr>
        <w:t xml:space="preserve"> </w:t>
      </w:r>
      <w:r w:rsidR="008225A6" w:rsidRPr="00971887">
        <w:rPr>
          <w:rFonts w:ascii="Arial" w:hAnsi="Arial" w:cs="Arial"/>
          <w:sz w:val="22"/>
          <w:szCs w:val="22"/>
        </w:rPr>
        <w:t>i</w:t>
      </w:r>
      <w:r w:rsidRPr="00971887">
        <w:rPr>
          <w:rFonts w:ascii="Arial" w:hAnsi="Arial" w:cs="Arial"/>
          <w:sz w:val="22"/>
          <w:szCs w:val="22"/>
        </w:rPr>
        <w:t xml:space="preserve">ncreases. </w:t>
      </w:r>
      <w:r w:rsidRPr="00971887">
        <w:rPr>
          <w:rFonts w:ascii="Arial" w:hAnsi="Arial" w:cs="Arial"/>
          <w:i/>
          <w:sz w:val="22"/>
          <w:szCs w:val="22"/>
        </w:rPr>
        <w:t>Obesity</w:t>
      </w:r>
      <w:r w:rsidR="00AC34EA" w:rsidRPr="00971887">
        <w:rPr>
          <w:rFonts w:ascii="Arial" w:hAnsi="Arial" w:cs="Arial"/>
          <w:i/>
          <w:sz w:val="22"/>
          <w:szCs w:val="22"/>
        </w:rPr>
        <w:t>, 15</w:t>
      </w:r>
      <w:r w:rsidR="00AC34EA" w:rsidRPr="00971887">
        <w:rPr>
          <w:rFonts w:ascii="Arial" w:hAnsi="Arial" w:cs="Arial"/>
          <w:sz w:val="22"/>
          <w:szCs w:val="22"/>
        </w:rPr>
        <w:t>(10)</w:t>
      </w:r>
      <w:r w:rsidR="00AF1F09" w:rsidRPr="00971887">
        <w:rPr>
          <w:rFonts w:ascii="Arial" w:hAnsi="Arial" w:cs="Arial"/>
          <w:sz w:val="22"/>
          <w:szCs w:val="22"/>
        </w:rPr>
        <w:t xml:space="preserve">, </w:t>
      </w:r>
      <w:r w:rsidR="00AC34EA" w:rsidRPr="00971887">
        <w:rPr>
          <w:rFonts w:ascii="Arial" w:hAnsi="Arial" w:cs="Arial"/>
          <w:sz w:val="22"/>
          <w:szCs w:val="22"/>
        </w:rPr>
        <w:t>2380-2383</w:t>
      </w:r>
      <w:r w:rsidRPr="00971887">
        <w:rPr>
          <w:rFonts w:ascii="Arial" w:hAnsi="Arial" w:cs="Arial"/>
          <w:sz w:val="22"/>
          <w:szCs w:val="22"/>
        </w:rPr>
        <w:t>.</w:t>
      </w:r>
    </w:p>
    <w:p w14:paraId="08C1E83F" w14:textId="5DB4BF38" w:rsidR="00B21D67" w:rsidRPr="00971887" w:rsidRDefault="00B21D67"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Silva, A. M., Wang, J., Pierson, R. N., Wang, Z., Spivack, J., Allison, D. </w:t>
      </w:r>
      <w:r w:rsidR="00F06539" w:rsidRPr="00971887">
        <w:rPr>
          <w:rFonts w:ascii="Arial" w:hAnsi="Arial" w:cs="Arial"/>
          <w:sz w:val="22"/>
          <w:szCs w:val="22"/>
        </w:rPr>
        <w:t>B., Heymsfield</w:t>
      </w:r>
      <w:r w:rsidRPr="00971887">
        <w:rPr>
          <w:rFonts w:ascii="Arial" w:hAnsi="Arial" w:cs="Arial"/>
          <w:sz w:val="22"/>
          <w:szCs w:val="22"/>
        </w:rPr>
        <w:t>, S. B., Sardinha, L. B., &amp; Heshka, S. (</w:t>
      </w:r>
      <w:r w:rsidR="00407F83" w:rsidRPr="00971887">
        <w:rPr>
          <w:rFonts w:ascii="Arial" w:hAnsi="Arial" w:cs="Arial"/>
          <w:sz w:val="22"/>
          <w:szCs w:val="22"/>
        </w:rPr>
        <w:t>2007</w:t>
      </w:r>
      <w:r w:rsidRPr="00971887">
        <w:rPr>
          <w:rFonts w:ascii="Arial" w:hAnsi="Arial" w:cs="Arial"/>
          <w:sz w:val="22"/>
          <w:szCs w:val="22"/>
        </w:rPr>
        <w:t xml:space="preserve">). Extracellular </w:t>
      </w:r>
      <w:r w:rsidR="000323C1" w:rsidRPr="00971887">
        <w:rPr>
          <w:rFonts w:ascii="Arial" w:hAnsi="Arial" w:cs="Arial"/>
          <w:sz w:val="22"/>
          <w:szCs w:val="22"/>
        </w:rPr>
        <w:t>w</w:t>
      </w:r>
      <w:r w:rsidRPr="00971887">
        <w:rPr>
          <w:rFonts w:ascii="Arial" w:hAnsi="Arial" w:cs="Arial"/>
          <w:sz w:val="22"/>
          <w:szCs w:val="22"/>
        </w:rPr>
        <w:t xml:space="preserve">ater </w:t>
      </w:r>
      <w:r w:rsidR="000323C1" w:rsidRPr="00971887">
        <w:rPr>
          <w:rFonts w:ascii="Arial" w:hAnsi="Arial" w:cs="Arial"/>
          <w:sz w:val="22"/>
          <w:szCs w:val="22"/>
        </w:rPr>
        <w:t>a</w:t>
      </w:r>
      <w:r w:rsidRPr="00971887">
        <w:rPr>
          <w:rFonts w:ascii="Arial" w:hAnsi="Arial" w:cs="Arial"/>
          <w:sz w:val="22"/>
          <w:szCs w:val="22"/>
        </w:rPr>
        <w:t>cross the</w:t>
      </w:r>
      <w:r w:rsidR="000323C1" w:rsidRPr="00971887">
        <w:rPr>
          <w:rFonts w:ascii="Arial" w:hAnsi="Arial" w:cs="Arial"/>
          <w:sz w:val="22"/>
          <w:szCs w:val="22"/>
        </w:rPr>
        <w:t xml:space="preserve"> a</w:t>
      </w:r>
      <w:r w:rsidRPr="00971887">
        <w:rPr>
          <w:rFonts w:ascii="Arial" w:hAnsi="Arial" w:cs="Arial"/>
          <w:sz w:val="22"/>
          <w:szCs w:val="22"/>
        </w:rPr>
        <w:t xml:space="preserve">dult </w:t>
      </w:r>
      <w:r w:rsidR="000323C1" w:rsidRPr="00971887">
        <w:rPr>
          <w:rFonts w:ascii="Arial" w:hAnsi="Arial" w:cs="Arial"/>
          <w:sz w:val="22"/>
          <w:szCs w:val="22"/>
        </w:rPr>
        <w:t>l</w:t>
      </w:r>
      <w:r w:rsidRPr="00971887">
        <w:rPr>
          <w:rFonts w:ascii="Arial" w:hAnsi="Arial" w:cs="Arial"/>
          <w:sz w:val="22"/>
          <w:szCs w:val="22"/>
        </w:rPr>
        <w:t xml:space="preserve">ifespan: Reference </w:t>
      </w:r>
      <w:r w:rsidR="000323C1" w:rsidRPr="00971887">
        <w:rPr>
          <w:rFonts w:ascii="Arial" w:hAnsi="Arial" w:cs="Arial"/>
          <w:sz w:val="22"/>
          <w:szCs w:val="22"/>
        </w:rPr>
        <w:t>v</w:t>
      </w:r>
      <w:r w:rsidRPr="00971887">
        <w:rPr>
          <w:rFonts w:ascii="Arial" w:hAnsi="Arial" w:cs="Arial"/>
          <w:sz w:val="22"/>
          <w:szCs w:val="22"/>
        </w:rPr>
        <w:t xml:space="preserve">alues for </w:t>
      </w:r>
      <w:r w:rsidR="000323C1" w:rsidRPr="00971887">
        <w:rPr>
          <w:rFonts w:ascii="Arial" w:hAnsi="Arial" w:cs="Arial"/>
          <w:sz w:val="22"/>
          <w:szCs w:val="22"/>
        </w:rPr>
        <w:t>a</w:t>
      </w:r>
      <w:r w:rsidRPr="00971887">
        <w:rPr>
          <w:rFonts w:ascii="Arial" w:hAnsi="Arial" w:cs="Arial"/>
          <w:sz w:val="22"/>
          <w:szCs w:val="22"/>
        </w:rPr>
        <w:t xml:space="preserve">dults. </w:t>
      </w:r>
      <w:r w:rsidR="00B51BA6" w:rsidRPr="00971887">
        <w:rPr>
          <w:rFonts w:ascii="Arial" w:hAnsi="Arial" w:cs="Arial"/>
          <w:i/>
          <w:sz w:val="22"/>
          <w:szCs w:val="22"/>
        </w:rPr>
        <w:t>Physiological Measurement</w:t>
      </w:r>
      <w:r w:rsidR="00407F83" w:rsidRPr="00971887">
        <w:rPr>
          <w:rFonts w:ascii="Arial" w:hAnsi="Arial" w:cs="Arial"/>
          <w:i/>
          <w:sz w:val="22"/>
          <w:szCs w:val="22"/>
        </w:rPr>
        <w:t>, 28</w:t>
      </w:r>
      <w:r w:rsidR="00AF1F09" w:rsidRPr="00971887">
        <w:rPr>
          <w:rFonts w:ascii="Arial" w:hAnsi="Arial" w:cs="Arial"/>
          <w:sz w:val="22"/>
          <w:szCs w:val="22"/>
        </w:rPr>
        <w:t>(5)</w:t>
      </w:r>
      <w:r w:rsidR="00407F83" w:rsidRPr="00971887">
        <w:rPr>
          <w:rFonts w:ascii="Arial" w:hAnsi="Arial" w:cs="Arial"/>
          <w:i/>
          <w:sz w:val="22"/>
          <w:szCs w:val="22"/>
        </w:rPr>
        <w:t xml:space="preserve">, </w:t>
      </w:r>
      <w:r w:rsidR="00407F83" w:rsidRPr="00971887">
        <w:rPr>
          <w:rFonts w:ascii="Arial" w:hAnsi="Arial" w:cs="Arial"/>
          <w:sz w:val="22"/>
          <w:szCs w:val="22"/>
        </w:rPr>
        <w:t>489-502</w:t>
      </w:r>
      <w:r w:rsidR="00B51BA6" w:rsidRPr="00971887">
        <w:rPr>
          <w:rFonts w:ascii="Arial" w:hAnsi="Arial" w:cs="Arial"/>
          <w:sz w:val="22"/>
          <w:szCs w:val="22"/>
        </w:rPr>
        <w:t>.</w:t>
      </w:r>
    </w:p>
    <w:p w14:paraId="11F77967" w14:textId="606BCA71" w:rsidR="00917CB3" w:rsidRPr="00971887" w:rsidRDefault="00917CB3"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Wu, X., Wang, J., Cui, X., Maianu, L., Rhees, B., Rosinski, J., So, W. V., Willi, S. M., Osier, M. V., Hill, H. S., Page, G. P., Allison, D. B., Martin, </w:t>
      </w:r>
      <w:r w:rsidR="000323C1" w:rsidRPr="00971887">
        <w:rPr>
          <w:rFonts w:ascii="Arial" w:hAnsi="Arial" w:cs="Arial"/>
          <w:sz w:val="22"/>
          <w:szCs w:val="22"/>
        </w:rPr>
        <w:t xml:space="preserve">&amp; </w:t>
      </w:r>
      <w:r w:rsidRPr="00971887">
        <w:rPr>
          <w:rFonts w:ascii="Arial" w:hAnsi="Arial" w:cs="Arial"/>
          <w:sz w:val="22"/>
          <w:szCs w:val="22"/>
        </w:rPr>
        <w:t>M., Garvey, W. T. (</w:t>
      </w:r>
      <w:r w:rsidR="009922F8" w:rsidRPr="00971887">
        <w:rPr>
          <w:rFonts w:ascii="Arial" w:hAnsi="Arial" w:cs="Arial"/>
          <w:sz w:val="22"/>
          <w:szCs w:val="22"/>
        </w:rPr>
        <w:t>2007</w:t>
      </w:r>
      <w:r w:rsidRPr="00971887">
        <w:rPr>
          <w:rFonts w:ascii="Arial" w:hAnsi="Arial" w:cs="Arial"/>
          <w:sz w:val="22"/>
          <w:szCs w:val="22"/>
        </w:rPr>
        <w:t xml:space="preserve">). The </w:t>
      </w:r>
      <w:r w:rsidR="000323C1" w:rsidRPr="00971887">
        <w:rPr>
          <w:rFonts w:ascii="Arial" w:hAnsi="Arial" w:cs="Arial"/>
          <w:sz w:val="22"/>
          <w:szCs w:val="22"/>
        </w:rPr>
        <w:t>e</w:t>
      </w:r>
      <w:r w:rsidRPr="00971887">
        <w:rPr>
          <w:rFonts w:ascii="Arial" w:hAnsi="Arial" w:cs="Arial"/>
          <w:sz w:val="22"/>
          <w:szCs w:val="22"/>
        </w:rPr>
        <w:t xml:space="preserve">ffect of </w:t>
      </w:r>
      <w:r w:rsidR="000323C1" w:rsidRPr="00971887">
        <w:rPr>
          <w:rFonts w:ascii="Arial" w:hAnsi="Arial" w:cs="Arial"/>
          <w:sz w:val="22"/>
          <w:szCs w:val="22"/>
        </w:rPr>
        <w:t>i</w:t>
      </w:r>
      <w:r w:rsidRPr="00971887">
        <w:rPr>
          <w:rFonts w:ascii="Arial" w:hAnsi="Arial" w:cs="Arial"/>
          <w:sz w:val="22"/>
          <w:szCs w:val="22"/>
        </w:rPr>
        <w:t xml:space="preserve">nsulin on </w:t>
      </w:r>
      <w:r w:rsidR="000323C1" w:rsidRPr="00971887">
        <w:rPr>
          <w:rFonts w:ascii="Arial" w:hAnsi="Arial" w:cs="Arial"/>
          <w:sz w:val="22"/>
          <w:szCs w:val="22"/>
        </w:rPr>
        <w:t>e</w:t>
      </w:r>
      <w:r w:rsidRPr="00971887">
        <w:rPr>
          <w:rFonts w:ascii="Arial" w:hAnsi="Arial" w:cs="Arial"/>
          <w:sz w:val="22"/>
          <w:szCs w:val="22"/>
        </w:rPr>
        <w:t xml:space="preserve">xpression of </w:t>
      </w:r>
      <w:r w:rsidR="000323C1" w:rsidRPr="00971887">
        <w:rPr>
          <w:rFonts w:ascii="Arial" w:hAnsi="Arial" w:cs="Arial"/>
          <w:sz w:val="22"/>
          <w:szCs w:val="22"/>
        </w:rPr>
        <w:t>g</w:t>
      </w:r>
      <w:r w:rsidRPr="00971887">
        <w:rPr>
          <w:rFonts w:ascii="Arial" w:hAnsi="Arial" w:cs="Arial"/>
          <w:sz w:val="22"/>
          <w:szCs w:val="22"/>
        </w:rPr>
        <w:t xml:space="preserve">enes and </w:t>
      </w:r>
      <w:r w:rsidR="000323C1" w:rsidRPr="00971887">
        <w:rPr>
          <w:rFonts w:ascii="Arial" w:hAnsi="Arial" w:cs="Arial"/>
          <w:sz w:val="22"/>
          <w:szCs w:val="22"/>
        </w:rPr>
        <w:t>b</w:t>
      </w:r>
      <w:r w:rsidRPr="00971887">
        <w:rPr>
          <w:rFonts w:ascii="Arial" w:hAnsi="Arial" w:cs="Arial"/>
          <w:sz w:val="22"/>
          <w:szCs w:val="22"/>
        </w:rPr>
        <w:t xml:space="preserve">iochemical </w:t>
      </w:r>
      <w:r w:rsidR="000323C1" w:rsidRPr="00971887">
        <w:rPr>
          <w:rFonts w:ascii="Arial" w:hAnsi="Arial" w:cs="Arial"/>
          <w:sz w:val="22"/>
          <w:szCs w:val="22"/>
        </w:rPr>
        <w:t>p</w:t>
      </w:r>
      <w:r w:rsidRPr="00971887">
        <w:rPr>
          <w:rFonts w:ascii="Arial" w:hAnsi="Arial" w:cs="Arial"/>
          <w:sz w:val="22"/>
          <w:szCs w:val="22"/>
        </w:rPr>
        <w:t xml:space="preserve">athways in </w:t>
      </w:r>
      <w:r w:rsidR="000323C1" w:rsidRPr="00971887">
        <w:rPr>
          <w:rFonts w:ascii="Arial" w:hAnsi="Arial" w:cs="Arial"/>
          <w:sz w:val="22"/>
          <w:szCs w:val="22"/>
        </w:rPr>
        <w:t>h</w:t>
      </w:r>
      <w:r w:rsidRPr="00971887">
        <w:rPr>
          <w:rFonts w:ascii="Arial" w:hAnsi="Arial" w:cs="Arial"/>
          <w:sz w:val="22"/>
          <w:szCs w:val="22"/>
        </w:rPr>
        <w:t xml:space="preserve">uman </w:t>
      </w:r>
      <w:r w:rsidR="000323C1" w:rsidRPr="00971887">
        <w:rPr>
          <w:rFonts w:ascii="Arial" w:hAnsi="Arial" w:cs="Arial"/>
          <w:sz w:val="22"/>
          <w:szCs w:val="22"/>
        </w:rPr>
        <w:t>s</w:t>
      </w:r>
      <w:r w:rsidRPr="00971887">
        <w:rPr>
          <w:rFonts w:ascii="Arial" w:hAnsi="Arial" w:cs="Arial"/>
          <w:sz w:val="22"/>
          <w:szCs w:val="22"/>
        </w:rPr>
        <w:t xml:space="preserve">keletal </w:t>
      </w:r>
      <w:r w:rsidR="000323C1" w:rsidRPr="00971887">
        <w:rPr>
          <w:rFonts w:ascii="Arial" w:hAnsi="Arial" w:cs="Arial"/>
          <w:sz w:val="22"/>
          <w:szCs w:val="22"/>
        </w:rPr>
        <w:t>m</w:t>
      </w:r>
      <w:r w:rsidRPr="00971887">
        <w:rPr>
          <w:rFonts w:ascii="Arial" w:hAnsi="Arial" w:cs="Arial"/>
          <w:sz w:val="22"/>
          <w:szCs w:val="22"/>
        </w:rPr>
        <w:t xml:space="preserve">uscle. </w:t>
      </w:r>
      <w:r w:rsidRPr="00971887">
        <w:rPr>
          <w:rFonts w:ascii="Arial" w:hAnsi="Arial" w:cs="Arial"/>
          <w:i/>
          <w:sz w:val="22"/>
          <w:szCs w:val="22"/>
        </w:rPr>
        <w:t>Endocrine</w:t>
      </w:r>
      <w:r w:rsidR="009922F8" w:rsidRPr="00971887">
        <w:rPr>
          <w:rFonts w:ascii="Arial" w:hAnsi="Arial" w:cs="Arial"/>
          <w:sz w:val="22"/>
          <w:szCs w:val="22"/>
        </w:rPr>
        <w:t xml:space="preserve">, </w:t>
      </w:r>
      <w:r w:rsidR="009922F8" w:rsidRPr="00971887">
        <w:rPr>
          <w:rFonts w:ascii="Arial" w:hAnsi="Arial" w:cs="Arial"/>
          <w:i/>
          <w:sz w:val="22"/>
          <w:szCs w:val="22"/>
        </w:rPr>
        <w:t>31</w:t>
      </w:r>
      <w:r w:rsidR="009922F8" w:rsidRPr="00971887">
        <w:rPr>
          <w:rFonts w:ascii="Arial" w:hAnsi="Arial" w:cs="Arial"/>
          <w:sz w:val="22"/>
          <w:szCs w:val="22"/>
        </w:rPr>
        <w:t>(1)</w:t>
      </w:r>
      <w:r w:rsidR="00395D5C" w:rsidRPr="00971887">
        <w:rPr>
          <w:rFonts w:ascii="Arial" w:hAnsi="Arial" w:cs="Arial"/>
          <w:sz w:val="22"/>
          <w:szCs w:val="22"/>
        </w:rPr>
        <w:t xml:space="preserve">, </w:t>
      </w:r>
      <w:r w:rsidR="009922F8" w:rsidRPr="00971887">
        <w:rPr>
          <w:rFonts w:ascii="Arial" w:hAnsi="Arial" w:cs="Arial"/>
          <w:sz w:val="22"/>
          <w:szCs w:val="22"/>
        </w:rPr>
        <w:t>5–17.</w:t>
      </w:r>
    </w:p>
    <w:p w14:paraId="5DF926F4" w14:textId="5FF2B8CF" w:rsidR="007A7781" w:rsidRPr="00DE6FDC" w:rsidRDefault="007A7781" w:rsidP="00A36CA7">
      <w:pPr>
        <w:pStyle w:val="ListNumber"/>
        <w:numPr>
          <w:ilvl w:val="0"/>
          <w:numId w:val="28"/>
        </w:numPr>
        <w:spacing w:after="120"/>
        <w:ind w:hanging="720"/>
        <w:jc w:val="both"/>
        <w:rPr>
          <w:rFonts w:ascii="Arial" w:hAnsi="Arial" w:cs="Arial"/>
          <w:sz w:val="22"/>
          <w:szCs w:val="22"/>
        </w:rPr>
      </w:pPr>
      <w:r w:rsidRPr="00DE6FDC">
        <w:rPr>
          <w:rFonts w:ascii="Arial" w:eastAsia="MS Mincho" w:hAnsi="Arial"/>
          <w:sz w:val="22"/>
          <w:szCs w:val="22"/>
          <w:lang w:eastAsia="ja-JP" w:bidi="gu-IN"/>
        </w:rPr>
        <w:t>Butsch</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xml:space="preserve"> W</w:t>
      </w:r>
      <w:r w:rsidR="00F52241" w:rsidRPr="00DE6FDC">
        <w:rPr>
          <w:rFonts w:ascii="Arial" w:eastAsia="MS Mincho" w:hAnsi="Arial"/>
          <w:sz w:val="22"/>
          <w:szCs w:val="22"/>
          <w:lang w:eastAsia="ja-JP" w:bidi="gu-IN"/>
        </w:rPr>
        <w:t xml:space="preserve">. </w:t>
      </w:r>
      <w:r w:rsidRPr="00DE6FDC">
        <w:rPr>
          <w:rFonts w:ascii="Arial" w:eastAsia="MS Mincho" w:hAnsi="Arial"/>
          <w:sz w:val="22"/>
          <w:szCs w:val="22"/>
          <w:lang w:eastAsia="ja-JP" w:bidi="gu-IN"/>
        </w:rPr>
        <w:t>S</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Ard</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xml:space="preserve"> J</w:t>
      </w:r>
      <w:r w:rsidR="00F52241" w:rsidRPr="00DE6FDC">
        <w:rPr>
          <w:rFonts w:ascii="Arial" w:eastAsia="MS Mincho" w:hAnsi="Arial"/>
          <w:sz w:val="22"/>
          <w:szCs w:val="22"/>
          <w:lang w:eastAsia="ja-JP" w:bidi="gu-IN"/>
        </w:rPr>
        <w:t xml:space="preserve">. </w:t>
      </w:r>
      <w:r w:rsidRPr="00DE6FDC">
        <w:rPr>
          <w:rFonts w:ascii="Arial" w:eastAsia="MS Mincho" w:hAnsi="Arial"/>
          <w:sz w:val="22"/>
          <w:szCs w:val="22"/>
          <w:lang w:eastAsia="ja-JP" w:bidi="gu-IN"/>
        </w:rPr>
        <w:t>D</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Allison</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xml:space="preserve"> </w:t>
      </w:r>
      <w:r w:rsidR="008B26F7" w:rsidRPr="00DE6FDC">
        <w:rPr>
          <w:rFonts w:ascii="Arial" w:eastAsia="MS Mincho" w:hAnsi="Arial"/>
          <w:sz w:val="22"/>
          <w:szCs w:val="22"/>
          <w:lang w:eastAsia="ja-JP" w:bidi="gu-IN"/>
        </w:rPr>
        <w:t>D. B.</w:t>
      </w:r>
      <w:r w:rsidRPr="00DE6FDC">
        <w:rPr>
          <w:rFonts w:ascii="Arial" w:eastAsia="MS Mincho" w:hAnsi="Arial"/>
          <w:sz w:val="22"/>
          <w:szCs w:val="22"/>
          <w:lang w:eastAsia="ja-JP" w:bidi="gu-IN"/>
        </w:rPr>
        <w:t>, Patki</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xml:space="preserve"> A</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Henson</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xml:space="preserve"> C</w:t>
      </w:r>
      <w:r w:rsidR="00F52241" w:rsidRPr="00DE6FDC">
        <w:rPr>
          <w:rFonts w:ascii="Arial" w:eastAsia="MS Mincho" w:hAnsi="Arial"/>
          <w:sz w:val="22"/>
          <w:szCs w:val="22"/>
          <w:lang w:eastAsia="ja-JP" w:bidi="gu-IN"/>
        </w:rPr>
        <w:t xml:space="preserve">. </w:t>
      </w:r>
      <w:r w:rsidRPr="00DE6FDC">
        <w:rPr>
          <w:rFonts w:ascii="Arial" w:eastAsia="MS Mincho" w:hAnsi="Arial"/>
          <w:sz w:val="22"/>
          <w:szCs w:val="22"/>
          <w:lang w:eastAsia="ja-JP" w:bidi="gu-IN"/>
        </w:rPr>
        <w:t>S</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Rueger</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xml:space="preserve"> M</w:t>
      </w:r>
      <w:r w:rsidR="00F52241" w:rsidRPr="00DE6FDC">
        <w:rPr>
          <w:rFonts w:ascii="Arial" w:eastAsia="MS Mincho" w:hAnsi="Arial"/>
          <w:sz w:val="22"/>
          <w:szCs w:val="22"/>
          <w:lang w:eastAsia="ja-JP" w:bidi="gu-IN"/>
        </w:rPr>
        <w:t xml:space="preserve">. </w:t>
      </w:r>
      <w:r w:rsidRPr="00DE6FDC">
        <w:rPr>
          <w:rFonts w:ascii="Arial" w:eastAsia="MS Mincho" w:hAnsi="Arial"/>
          <w:sz w:val="22"/>
          <w:szCs w:val="22"/>
          <w:lang w:eastAsia="ja-JP" w:bidi="gu-IN"/>
        </w:rPr>
        <w:t>M</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Hubbert</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xml:space="preserve"> K</w:t>
      </w:r>
      <w:r w:rsidR="00F52241" w:rsidRPr="00DE6FDC">
        <w:rPr>
          <w:rFonts w:ascii="Arial" w:eastAsia="MS Mincho" w:hAnsi="Arial"/>
          <w:sz w:val="22"/>
          <w:szCs w:val="22"/>
          <w:lang w:eastAsia="ja-JP" w:bidi="gu-IN"/>
        </w:rPr>
        <w:t xml:space="preserve">. </w:t>
      </w:r>
      <w:r w:rsidRPr="00DE6FDC">
        <w:rPr>
          <w:rFonts w:ascii="Arial" w:eastAsia="MS Mincho" w:hAnsi="Arial"/>
          <w:sz w:val="22"/>
          <w:szCs w:val="22"/>
          <w:lang w:eastAsia="ja-JP" w:bidi="gu-IN"/>
        </w:rPr>
        <w:t>A</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Glandon</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xml:space="preserve"> G</w:t>
      </w:r>
      <w:r w:rsidR="00F52241" w:rsidRPr="00DE6FDC">
        <w:rPr>
          <w:rFonts w:ascii="Arial" w:eastAsia="MS Mincho" w:hAnsi="Arial"/>
          <w:sz w:val="22"/>
          <w:szCs w:val="22"/>
          <w:lang w:eastAsia="ja-JP" w:bidi="gu-IN"/>
        </w:rPr>
        <w:t xml:space="preserve">. </w:t>
      </w:r>
      <w:r w:rsidRPr="00DE6FDC">
        <w:rPr>
          <w:rFonts w:ascii="Arial" w:eastAsia="MS Mincho" w:hAnsi="Arial"/>
          <w:sz w:val="22"/>
          <w:szCs w:val="22"/>
          <w:lang w:eastAsia="ja-JP" w:bidi="gu-IN"/>
        </w:rPr>
        <w:t>L</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xml:space="preserve">, </w:t>
      </w:r>
      <w:r w:rsidR="00F52241" w:rsidRPr="00DE6FDC">
        <w:rPr>
          <w:rFonts w:ascii="Arial" w:eastAsia="MS Mincho" w:hAnsi="Arial"/>
          <w:sz w:val="22"/>
          <w:szCs w:val="22"/>
          <w:lang w:eastAsia="ja-JP" w:bidi="gu-IN"/>
        </w:rPr>
        <w:t xml:space="preserve">&amp; </w:t>
      </w:r>
      <w:r w:rsidRPr="00DE6FDC">
        <w:rPr>
          <w:rFonts w:ascii="Arial" w:eastAsia="MS Mincho" w:hAnsi="Arial"/>
          <w:sz w:val="22"/>
          <w:szCs w:val="22"/>
          <w:lang w:eastAsia="ja-JP" w:bidi="gu-IN"/>
        </w:rPr>
        <w:t>Heimburger</w:t>
      </w:r>
      <w:r w:rsidR="00F52241" w:rsidRPr="00DE6FDC">
        <w:rPr>
          <w:rFonts w:ascii="Arial" w:eastAsia="MS Mincho" w:hAnsi="Arial"/>
          <w:sz w:val="22"/>
          <w:szCs w:val="22"/>
          <w:lang w:eastAsia="ja-JP" w:bidi="gu-IN"/>
        </w:rPr>
        <w:t>,</w:t>
      </w:r>
      <w:r w:rsidRPr="00DE6FDC">
        <w:rPr>
          <w:rFonts w:ascii="Arial" w:eastAsia="MS Mincho" w:hAnsi="Arial"/>
          <w:sz w:val="22"/>
          <w:szCs w:val="22"/>
          <w:lang w:eastAsia="ja-JP" w:bidi="gu-IN"/>
        </w:rPr>
        <w:t xml:space="preserve"> D</w:t>
      </w:r>
      <w:r w:rsidR="00F52241" w:rsidRPr="00DE6FDC">
        <w:rPr>
          <w:rFonts w:ascii="Arial" w:eastAsia="MS Mincho" w:hAnsi="Arial"/>
          <w:sz w:val="22"/>
          <w:szCs w:val="22"/>
          <w:lang w:eastAsia="ja-JP" w:bidi="gu-IN"/>
        </w:rPr>
        <w:t xml:space="preserve">. </w:t>
      </w:r>
      <w:r w:rsidRPr="00DE6FDC">
        <w:rPr>
          <w:rFonts w:ascii="Arial" w:eastAsia="MS Mincho" w:hAnsi="Arial"/>
          <w:sz w:val="22"/>
          <w:szCs w:val="22"/>
          <w:lang w:eastAsia="ja-JP" w:bidi="gu-IN"/>
        </w:rPr>
        <w:t>C. (</w:t>
      </w:r>
      <w:r w:rsidR="00CE69AB" w:rsidRPr="00DE6FDC">
        <w:rPr>
          <w:rFonts w:ascii="Arial" w:eastAsia="MS Mincho" w:hAnsi="Arial"/>
          <w:sz w:val="22"/>
          <w:szCs w:val="22"/>
          <w:lang w:eastAsia="ja-JP" w:bidi="gu-IN"/>
        </w:rPr>
        <w:t>2007</w:t>
      </w:r>
      <w:r w:rsidRPr="00DE6FDC">
        <w:rPr>
          <w:rFonts w:ascii="Arial" w:eastAsia="MS Mincho" w:hAnsi="Arial"/>
          <w:sz w:val="22"/>
          <w:szCs w:val="22"/>
          <w:lang w:eastAsia="ja-JP" w:bidi="gu-IN"/>
        </w:rPr>
        <w:t xml:space="preserve">). Effects of a reimbursement incentive on enrollment in a weight control program. </w:t>
      </w:r>
      <w:r w:rsidRPr="00DE6FDC">
        <w:rPr>
          <w:rFonts w:ascii="Arial" w:eastAsia="MS Mincho" w:hAnsi="Arial"/>
          <w:i/>
          <w:sz w:val="22"/>
          <w:szCs w:val="22"/>
          <w:lang w:eastAsia="ja-JP" w:bidi="gu-IN"/>
        </w:rPr>
        <w:t>Obesity</w:t>
      </w:r>
      <w:r w:rsidR="00CE69AB" w:rsidRPr="00DE6FDC">
        <w:rPr>
          <w:rFonts w:ascii="Arial" w:eastAsia="MS Mincho" w:hAnsi="Arial"/>
          <w:i/>
          <w:sz w:val="22"/>
          <w:szCs w:val="22"/>
          <w:lang w:eastAsia="ja-JP" w:bidi="gu-IN"/>
        </w:rPr>
        <w:t>, 15</w:t>
      </w:r>
      <w:r w:rsidR="00CE69AB" w:rsidRPr="00DE6FDC">
        <w:rPr>
          <w:rFonts w:ascii="Arial" w:eastAsia="MS Mincho" w:hAnsi="Arial"/>
          <w:sz w:val="22"/>
          <w:szCs w:val="22"/>
          <w:lang w:eastAsia="ja-JP" w:bidi="gu-IN"/>
        </w:rPr>
        <w:t>(11)</w:t>
      </w:r>
      <w:r w:rsidR="00395D5C" w:rsidRPr="00DE6FDC">
        <w:rPr>
          <w:rFonts w:ascii="Arial" w:eastAsia="MS Mincho" w:hAnsi="Arial"/>
          <w:sz w:val="22"/>
          <w:szCs w:val="22"/>
          <w:lang w:eastAsia="ja-JP" w:bidi="gu-IN"/>
        </w:rPr>
        <w:t xml:space="preserve">, </w:t>
      </w:r>
      <w:r w:rsidR="00CE69AB" w:rsidRPr="00DE6FDC">
        <w:rPr>
          <w:rFonts w:ascii="Arial" w:eastAsia="MS Mincho" w:hAnsi="Arial"/>
          <w:sz w:val="22"/>
          <w:szCs w:val="22"/>
          <w:lang w:eastAsia="ja-JP" w:bidi="gu-IN"/>
        </w:rPr>
        <w:t>2733-2738</w:t>
      </w:r>
      <w:r w:rsidRPr="00DE6FDC">
        <w:rPr>
          <w:rFonts w:ascii="Arial" w:eastAsia="MS Mincho" w:hAnsi="Arial"/>
          <w:sz w:val="22"/>
          <w:szCs w:val="22"/>
          <w:lang w:eastAsia="ja-JP" w:bidi="gu-IN"/>
        </w:rPr>
        <w:t>.</w:t>
      </w:r>
    </w:p>
    <w:p w14:paraId="3A5843DF" w14:textId="486F2D28" w:rsidR="00CD1AAD" w:rsidRPr="00DE6FDC" w:rsidRDefault="00CD1AAD" w:rsidP="00A36CA7">
      <w:pPr>
        <w:pStyle w:val="ListNumber"/>
        <w:numPr>
          <w:ilvl w:val="0"/>
          <w:numId w:val="28"/>
        </w:numPr>
        <w:spacing w:after="120"/>
        <w:ind w:hanging="720"/>
        <w:jc w:val="both"/>
        <w:rPr>
          <w:rFonts w:ascii="Arial" w:hAnsi="Arial" w:cs="Arial"/>
          <w:szCs w:val="22"/>
        </w:rPr>
      </w:pPr>
      <w:r w:rsidRPr="00DE6FDC">
        <w:rPr>
          <w:rFonts w:ascii="Arial" w:hAnsi="Arial" w:cs="Arial"/>
          <w:sz w:val="22"/>
          <w:szCs w:val="22"/>
        </w:rPr>
        <w:t xml:space="preserve">Shikany, J. M., Barash, J., Redden, D. T., Westfall, A. O., Heimburger, D. C., Henson, C. S, &amp; Allison, D. B. (2007). Divergence in </w:t>
      </w:r>
      <w:r w:rsidR="0070303D" w:rsidRPr="00DE6FDC">
        <w:rPr>
          <w:rFonts w:ascii="Arial" w:hAnsi="Arial" w:cs="Arial"/>
          <w:sz w:val="22"/>
          <w:szCs w:val="22"/>
        </w:rPr>
        <w:t>p</w:t>
      </w:r>
      <w:r w:rsidRPr="00DE6FDC">
        <w:rPr>
          <w:rFonts w:ascii="Arial" w:hAnsi="Arial" w:cs="Arial"/>
          <w:sz w:val="22"/>
          <w:szCs w:val="22"/>
        </w:rPr>
        <w:t xml:space="preserve">opular </w:t>
      </w:r>
      <w:r w:rsidR="0070303D" w:rsidRPr="00DE6FDC">
        <w:rPr>
          <w:rFonts w:ascii="Arial" w:hAnsi="Arial" w:cs="Arial"/>
          <w:sz w:val="22"/>
          <w:szCs w:val="22"/>
        </w:rPr>
        <w:t>d</w:t>
      </w:r>
      <w:r w:rsidRPr="00DE6FDC">
        <w:rPr>
          <w:rFonts w:ascii="Arial" w:hAnsi="Arial" w:cs="Arial"/>
          <w:sz w:val="22"/>
          <w:szCs w:val="22"/>
        </w:rPr>
        <w:t xml:space="preserve">iets </w:t>
      </w:r>
      <w:r w:rsidR="0070303D" w:rsidRPr="00DE6FDC">
        <w:rPr>
          <w:rFonts w:ascii="Arial" w:hAnsi="Arial" w:cs="Arial"/>
          <w:sz w:val="22"/>
          <w:szCs w:val="22"/>
        </w:rPr>
        <w:t>r</w:t>
      </w:r>
      <w:r w:rsidRPr="00DE6FDC">
        <w:rPr>
          <w:rFonts w:ascii="Arial" w:hAnsi="Arial" w:cs="Arial"/>
          <w:sz w:val="22"/>
          <w:szCs w:val="22"/>
        </w:rPr>
        <w:t xml:space="preserve">elative to </w:t>
      </w:r>
      <w:r w:rsidR="0070303D" w:rsidRPr="00DE6FDC">
        <w:rPr>
          <w:rFonts w:ascii="Arial" w:hAnsi="Arial" w:cs="Arial"/>
          <w:sz w:val="22"/>
          <w:szCs w:val="22"/>
        </w:rPr>
        <w:t>d</w:t>
      </w:r>
      <w:r w:rsidRPr="00DE6FDC">
        <w:rPr>
          <w:rFonts w:ascii="Arial" w:hAnsi="Arial" w:cs="Arial"/>
          <w:sz w:val="22"/>
          <w:szCs w:val="22"/>
        </w:rPr>
        <w:t xml:space="preserve">iets </w:t>
      </w:r>
      <w:r w:rsidR="0070303D" w:rsidRPr="00DE6FDC">
        <w:rPr>
          <w:rFonts w:ascii="Arial" w:hAnsi="Arial" w:cs="Arial"/>
          <w:sz w:val="22"/>
          <w:szCs w:val="22"/>
        </w:rPr>
        <w:t>c</w:t>
      </w:r>
      <w:r w:rsidRPr="00DE6FDC">
        <w:rPr>
          <w:rFonts w:ascii="Arial" w:hAnsi="Arial" w:cs="Arial"/>
          <w:sz w:val="22"/>
          <w:szCs w:val="22"/>
        </w:rPr>
        <w:t xml:space="preserve">onsumed by Americans, and </w:t>
      </w:r>
      <w:r w:rsidR="0070303D" w:rsidRPr="00DE6FDC">
        <w:rPr>
          <w:rFonts w:ascii="Arial" w:hAnsi="Arial" w:cs="Arial"/>
          <w:sz w:val="22"/>
          <w:szCs w:val="22"/>
        </w:rPr>
        <w:t>i</w:t>
      </w:r>
      <w:r w:rsidRPr="00DE6FDC">
        <w:rPr>
          <w:rFonts w:ascii="Arial" w:hAnsi="Arial" w:cs="Arial"/>
          <w:sz w:val="22"/>
          <w:szCs w:val="22"/>
        </w:rPr>
        <w:t xml:space="preserve">mplications for </w:t>
      </w:r>
      <w:r w:rsidR="0070303D" w:rsidRPr="00DE6FDC">
        <w:rPr>
          <w:rFonts w:ascii="Arial" w:hAnsi="Arial" w:cs="Arial"/>
          <w:sz w:val="22"/>
          <w:szCs w:val="22"/>
        </w:rPr>
        <w:t>d</w:t>
      </w:r>
      <w:r w:rsidRPr="00DE6FDC">
        <w:rPr>
          <w:rFonts w:ascii="Arial" w:hAnsi="Arial" w:cs="Arial"/>
          <w:sz w:val="22"/>
          <w:szCs w:val="22"/>
        </w:rPr>
        <w:t xml:space="preserve">iet </w:t>
      </w:r>
      <w:r w:rsidR="0070303D" w:rsidRPr="00DE6FDC">
        <w:rPr>
          <w:rFonts w:ascii="Arial" w:hAnsi="Arial" w:cs="Arial"/>
          <w:sz w:val="22"/>
          <w:szCs w:val="22"/>
        </w:rPr>
        <w:t>s</w:t>
      </w:r>
      <w:r w:rsidRPr="00DE6FDC">
        <w:rPr>
          <w:rFonts w:ascii="Arial" w:hAnsi="Arial" w:cs="Arial"/>
          <w:sz w:val="22"/>
          <w:szCs w:val="22"/>
        </w:rPr>
        <w:t xml:space="preserve">election. </w:t>
      </w:r>
      <w:r w:rsidRPr="00DE6FDC">
        <w:rPr>
          <w:rFonts w:ascii="Arial" w:hAnsi="Arial" w:cs="Arial"/>
          <w:i/>
          <w:sz w:val="22"/>
          <w:szCs w:val="22"/>
        </w:rPr>
        <w:t>Medscape General Medicine</w:t>
      </w:r>
      <w:r w:rsidR="00395D5C" w:rsidRPr="00DE6FDC">
        <w:rPr>
          <w:rFonts w:ascii="Arial" w:hAnsi="Arial" w:cs="Arial"/>
          <w:i/>
          <w:sz w:val="22"/>
          <w:szCs w:val="22"/>
        </w:rPr>
        <w:t>,</w:t>
      </w:r>
      <w:r w:rsidR="00395D5C" w:rsidRPr="00DE6FDC">
        <w:rPr>
          <w:rFonts w:ascii="Arial" w:hAnsi="Arial" w:cs="Arial"/>
          <w:sz w:val="22"/>
          <w:szCs w:val="22"/>
        </w:rPr>
        <w:t xml:space="preserve"> </w:t>
      </w:r>
      <w:r w:rsidRPr="00DE6FDC">
        <w:rPr>
          <w:rFonts w:ascii="Arial" w:hAnsi="Arial" w:cs="Arial"/>
          <w:i/>
          <w:sz w:val="22"/>
          <w:szCs w:val="22"/>
        </w:rPr>
        <w:t>9</w:t>
      </w:r>
      <w:r w:rsidRPr="00DE6FDC">
        <w:rPr>
          <w:rFonts w:ascii="Arial" w:hAnsi="Arial" w:cs="Arial"/>
          <w:sz w:val="22"/>
          <w:szCs w:val="22"/>
        </w:rPr>
        <w:t>(3)</w:t>
      </w:r>
      <w:r w:rsidR="00395D5C" w:rsidRPr="00DE6FDC">
        <w:rPr>
          <w:rFonts w:ascii="Arial" w:hAnsi="Arial" w:cs="Arial"/>
          <w:sz w:val="22"/>
          <w:szCs w:val="22"/>
        </w:rPr>
        <w:t xml:space="preserve">, </w:t>
      </w:r>
      <w:r w:rsidRPr="00DE6FDC">
        <w:rPr>
          <w:rFonts w:ascii="Arial" w:hAnsi="Arial" w:cs="Arial"/>
          <w:sz w:val="22"/>
          <w:szCs w:val="22"/>
        </w:rPr>
        <w:t>8.</w:t>
      </w:r>
      <w:r w:rsidR="0070303D" w:rsidRPr="00DE6FDC">
        <w:rPr>
          <w:rFonts w:ascii="Arial" w:hAnsi="Arial" w:cs="Arial"/>
          <w:sz w:val="22"/>
          <w:szCs w:val="22"/>
        </w:rPr>
        <w:t xml:space="preserve"> </w:t>
      </w:r>
    </w:p>
    <w:p w14:paraId="673084B2" w14:textId="705AF7C7" w:rsidR="00C83A34" w:rsidRPr="00DE6FDC" w:rsidRDefault="00C83A34" w:rsidP="00A36CA7">
      <w:pPr>
        <w:pStyle w:val="ListNumber"/>
        <w:numPr>
          <w:ilvl w:val="0"/>
          <w:numId w:val="28"/>
        </w:numPr>
        <w:spacing w:after="120"/>
        <w:ind w:hanging="720"/>
        <w:jc w:val="both"/>
        <w:rPr>
          <w:rFonts w:ascii="Arial" w:hAnsi="Arial" w:cs="Arial"/>
          <w:szCs w:val="22"/>
        </w:rPr>
      </w:pPr>
      <w:r w:rsidRPr="00DE6FDC">
        <w:rPr>
          <w:rFonts w:ascii="Arial" w:hAnsi="Arial" w:cs="Arial"/>
          <w:sz w:val="22"/>
          <w:szCs w:val="22"/>
        </w:rPr>
        <w:lastRenderedPageBreak/>
        <w:t>Divers, J., Vaughan, L. K., Padilla, M., Fernandez, J. R., Allison, D. B., &amp; Redden, D. T.</w:t>
      </w:r>
      <w:r w:rsidR="00330F7E" w:rsidRPr="00DE6FDC">
        <w:rPr>
          <w:rFonts w:ascii="Arial" w:hAnsi="Arial" w:cs="Arial"/>
          <w:sz w:val="22"/>
          <w:szCs w:val="22"/>
        </w:rPr>
        <w:t xml:space="preserve"> </w:t>
      </w:r>
      <w:r w:rsidRPr="00DE6FDC">
        <w:rPr>
          <w:rFonts w:ascii="Arial" w:hAnsi="Arial" w:cs="Arial"/>
          <w:sz w:val="22"/>
          <w:szCs w:val="22"/>
        </w:rPr>
        <w:t xml:space="preserve">(2007). Correcting for measurement error in individual ancestry estimates in structured association tests. </w:t>
      </w:r>
      <w:r w:rsidRPr="00DE6FDC">
        <w:rPr>
          <w:rFonts w:ascii="Arial" w:hAnsi="Arial" w:cs="Arial"/>
          <w:i/>
          <w:sz w:val="22"/>
          <w:szCs w:val="22"/>
        </w:rPr>
        <w:t>Genetics</w:t>
      </w:r>
      <w:r w:rsidR="00E73DD7" w:rsidRPr="00DE6FDC">
        <w:rPr>
          <w:rFonts w:ascii="Arial" w:hAnsi="Arial" w:cs="Arial"/>
          <w:i/>
          <w:sz w:val="22"/>
          <w:szCs w:val="22"/>
        </w:rPr>
        <w:t xml:space="preserve">, </w:t>
      </w:r>
      <w:r w:rsidRPr="00DE6FDC">
        <w:rPr>
          <w:rFonts w:ascii="Arial" w:hAnsi="Arial" w:cs="Arial"/>
          <w:sz w:val="22"/>
          <w:szCs w:val="22"/>
        </w:rPr>
        <w:t>176(3)</w:t>
      </w:r>
      <w:r w:rsidR="00E73DD7" w:rsidRPr="00DE6FDC">
        <w:rPr>
          <w:rFonts w:ascii="Arial" w:hAnsi="Arial" w:cs="Arial"/>
          <w:sz w:val="22"/>
          <w:szCs w:val="22"/>
        </w:rPr>
        <w:t xml:space="preserve">, </w:t>
      </w:r>
      <w:r w:rsidRPr="00DE6FDC">
        <w:rPr>
          <w:rFonts w:ascii="Arial" w:hAnsi="Arial" w:cs="Arial"/>
          <w:sz w:val="22"/>
          <w:szCs w:val="22"/>
        </w:rPr>
        <w:t xml:space="preserve">1823-33. </w:t>
      </w:r>
      <w:r w:rsidR="00E73DD7" w:rsidRPr="00DE6FDC">
        <w:rPr>
          <w:rFonts w:ascii="Arial" w:hAnsi="Arial" w:cs="Arial"/>
          <w:sz w:val="22"/>
          <w:szCs w:val="22"/>
        </w:rPr>
        <w:t>doi: 10.1534/genetics.107.07540</w:t>
      </w:r>
    </w:p>
    <w:p w14:paraId="4B5F93D4" w14:textId="06B866FC" w:rsidR="007E28AB" w:rsidRPr="00DE6FDC" w:rsidRDefault="007E28A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St-Onge</w:t>
      </w:r>
      <w:r w:rsidR="00A96589" w:rsidRPr="00DE6FDC">
        <w:rPr>
          <w:rFonts w:ascii="Arial" w:hAnsi="Arial" w:cs="Arial"/>
          <w:sz w:val="22"/>
          <w:szCs w:val="22"/>
        </w:rPr>
        <w:t>,</w:t>
      </w:r>
      <w:r w:rsidRPr="00DE6FDC">
        <w:rPr>
          <w:rFonts w:ascii="Arial" w:hAnsi="Arial" w:cs="Arial"/>
          <w:sz w:val="22"/>
          <w:szCs w:val="22"/>
        </w:rPr>
        <w:t xml:space="preserve"> M</w:t>
      </w:r>
      <w:r w:rsidR="00A96589" w:rsidRPr="00DE6FDC">
        <w:rPr>
          <w:rFonts w:ascii="Arial" w:hAnsi="Arial" w:cs="Arial"/>
          <w:sz w:val="22"/>
          <w:szCs w:val="22"/>
        </w:rPr>
        <w:t xml:space="preserve">. </w:t>
      </w:r>
      <w:r w:rsidRPr="00DE6FDC">
        <w:rPr>
          <w:rFonts w:ascii="Arial" w:hAnsi="Arial" w:cs="Arial"/>
          <w:sz w:val="22"/>
          <w:szCs w:val="22"/>
        </w:rPr>
        <w:t>P</w:t>
      </w:r>
      <w:r w:rsidR="00A96589" w:rsidRPr="00DE6FDC">
        <w:rPr>
          <w:rFonts w:ascii="Arial" w:hAnsi="Arial" w:cs="Arial"/>
          <w:sz w:val="22"/>
          <w:szCs w:val="22"/>
        </w:rPr>
        <w:t>.</w:t>
      </w:r>
      <w:r w:rsidRPr="00DE6FDC">
        <w:rPr>
          <w:rFonts w:ascii="Arial" w:hAnsi="Arial" w:cs="Arial"/>
          <w:sz w:val="22"/>
          <w:szCs w:val="22"/>
        </w:rPr>
        <w:t>, Newcomer</w:t>
      </w:r>
      <w:r w:rsidR="00A96589" w:rsidRPr="00DE6FDC">
        <w:rPr>
          <w:rFonts w:ascii="Arial" w:hAnsi="Arial" w:cs="Arial"/>
          <w:sz w:val="22"/>
          <w:szCs w:val="22"/>
        </w:rPr>
        <w:t>,</w:t>
      </w:r>
      <w:r w:rsidRPr="00DE6FDC">
        <w:rPr>
          <w:rFonts w:ascii="Arial" w:hAnsi="Arial" w:cs="Arial"/>
          <w:sz w:val="22"/>
          <w:szCs w:val="22"/>
        </w:rPr>
        <w:t xml:space="preserve"> B</w:t>
      </w:r>
      <w:r w:rsidR="00A96589" w:rsidRPr="00DE6FDC">
        <w:rPr>
          <w:rFonts w:ascii="Arial" w:hAnsi="Arial" w:cs="Arial"/>
          <w:sz w:val="22"/>
          <w:szCs w:val="22"/>
        </w:rPr>
        <w:t xml:space="preserve">. </w:t>
      </w:r>
      <w:r w:rsidRPr="00DE6FDC">
        <w:rPr>
          <w:rFonts w:ascii="Arial" w:hAnsi="Arial" w:cs="Arial"/>
          <w:sz w:val="22"/>
          <w:szCs w:val="22"/>
        </w:rPr>
        <w:t>R</w:t>
      </w:r>
      <w:r w:rsidR="00A96589" w:rsidRPr="00DE6FDC">
        <w:rPr>
          <w:rFonts w:ascii="Arial" w:hAnsi="Arial" w:cs="Arial"/>
          <w:sz w:val="22"/>
          <w:szCs w:val="22"/>
        </w:rPr>
        <w:t>.</w:t>
      </w:r>
      <w:r w:rsidRPr="00DE6FDC">
        <w:rPr>
          <w:rFonts w:ascii="Arial" w:hAnsi="Arial" w:cs="Arial"/>
          <w:sz w:val="22"/>
          <w:szCs w:val="22"/>
        </w:rPr>
        <w:t>, Buchthal</w:t>
      </w:r>
      <w:r w:rsidR="00A96589" w:rsidRPr="00DE6FDC">
        <w:rPr>
          <w:rFonts w:ascii="Arial" w:hAnsi="Arial" w:cs="Arial"/>
          <w:sz w:val="22"/>
          <w:szCs w:val="22"/>
        </w:rPr>
        <w:t>,</w:t>
      </w:r>
      <w:r w:rsidRPr="00DE6FDC">
        <w:rPr>
          <w:rFonts w:ascii="Arial" w:hAnsi="Arial" w:cs="Arial"/>
          <w:sz w:val="22"/>
          <w:szCs w:val="22"/>
        </w:rPr>
        <w:t xml:space="preserve"> S</w:t>
      </w:r>
      <w:r w:rsidR="00A96589" w:rsidRPr="00DE6FDC">
        <w:rPr>
          <w:rFonts w:ascii="Arial" w:hAnsi="Arial" w:cs="Arial"/>
          <w:sz w:val="22"/>
          <w:szCs w:val="22"/>
        </w:rPr>
        <w:t>.</w:t>
      </w:r>
      <w:r w:rsidRPr="00DE6FDC">
        <w:rPr>
          <w:rFonts w:ascii="Arial" w:hAnsi="Arial" w:cs="Arial"/>
          <w:sz w:val="22"/>
          <w:szCs w:val="22"/>
        </w:rPr>
        <w:t>, Aban</w:t>
      </w:r>
      <w:r w:rsidR="00A96589" w:rsidRPr="00DE6FDC">
        <w:rPr>
          <w:rFonts w:ascii="Arial" w:hAnsi="Arial" w:cs="Arial"/>
          <w:sz w:val="22"/>
          <w:szCs w:val="22"/>
        </w:rPr>
        <w:t>,</w:t>
      </w:r>
      <w:r w:rsidRPr="00DE6FDC">
        <w:rPr>
          <w:rFonts w:ascii="Arial" w:hAnsi="Arial" w:cs="Arial"/>
          <w:sz w:val="22"/>
          <w:szCs w:val="22"/>
        </w:rPr>
        <w:t xml:space="preserve"> I</w:t>
      </w:r>
      <w:r w:rsidR="00A96589"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Bosarge</w:t>
      </w:r>
      <w:r w:rsidR="00A96589" w:rsidRPr="00DE6FDC">
        <w:rPr>
          <w:rFonts w:ascii="Arial" w:hAnsi="Arial" w:cs="Arial"/>
          <w:sz w:val="22"/>
          <w:szCs w:val="22"/>
        </w:rPr>
        <w:t>,</w:t>
      </w:r>
      <w:r w:rsidRPr="00DE6FDC">
        <w:rPr>
          <w:rFonts w:ascii="Arial" w:hAnsi="Arial" w:cs="Arial"/>
          <w:sz w:val="22"/>
          <w:szCs w:val="22"/>
        </w:rPr>
        <w:t xml:space="preserve"> A</w:t>
      </w:r>
      <w:r w:rsidR="00A96589" w:rsidRPr="00DE6FDC">
        <w:rPr>
          <w:rFonts w:ascii="Arial" w:hAnsi="Arial" w:cs="Arial"/>
          <w:sz w:val="22"/>
          <w:szCs w:val="22"/>
        </w:rPr>
        <w:t>.</w:t>
      </w:r>
      <w:r w:rsidRPr="00DE6FDC">
        <w:rPr>
          <w:rFonts w:ascii="Arial" w:hAnsi="Arial" w:cs="Arial"/>
          <w:sz w:val="22"/>
          <w:szCs w:val="22"/>
        </w:rPr>
        <w:t xml:space="preserve">, </w:t>
      </w:r>
      <w:r w:rsidR="00F13927" w:rsidRPr="00DE6FDC">
        <w:rPr>
          <w:rFonts w:ascii="Arial" w:hAnsi="Arial" w:cs="Arial"/>
          <w:sz w:val="22"/>
          <w:szCs w:val="22"/>
        </w:rPr>
        <w:t xml:space="preserve">&amp; </w:t>
      </w:r>
      <w:r w:rsidRPr="00DE6FDC">
        <w:rPr>
          <w:rFonts w:ascii="Arial" w:hAnsi="Arial" w:cs="Arial"/>
          <w:sz w:val="22"/>
          <w:szCs w:val="22"/>
        </w:rPr>
        <w:t>Gower</w:t>
      </w:r>
      <w:r w:rsidR="00A96589" w:rsidRPr="00DE6FDC">
        <w:rPr>
          <w:rFonts w:ascii="Arial" w:hAnsi="Arial" w:cs="Arial"/>
          <w:sz w:val="22"/>
          <w:szCs w:val="22"/>
        </w:rPr>
        <w:t>,</w:t>
      </w:r>
      <w:r w:rsidRPr="00DE6FDC">
        <w:rPr>
          <w:rFonts w:ascii="Arial" w:hAnsi="Arial" w:cs="Arial"/>
          <w:sz w:val="22"/>
          <w:szCs w:val="22"/>
        </w:rPr>
        <w:t xml:space="preserve"> B.</w:t>
      </w:r>
      <w:r w:rsidR="00207C72" w:rsidRPr="00DE6FDC">
        <w:rPr>
          <w:rFonts w:ascii="Arial" w:hAnsi="Arial" w:cs="Arial"/>
          <w:sz w:val="22"/>
          <w:szCs w:val="22"/>
        </w:rPr>
        <w:t xml:space="preserve"> </w:t>
      </w:r>
      <w:r w:rsidRPr="00DE6FDC">
        <w:rPr>
          <w:rFonts w:ascii="Arial" w:hAnsi="Arial" w:cs="Arial"/>
          <w:sz w:val="22"/>
          <w:szCs w:val="22"/>
        </w:rPr>
        <w:t xml:space="preserve">(2007). Intramyocellular lipid content is lower with a low-fat diet than with high-fat diets, but that may not be relevant for health. </w:t>
      </w:r>
      <w:r w:rsidRPr="00DE6FDC">
        <w:rPr>
          <w:rFonts w:ascii="Arial" w:hAnsi="Arial" w:cs="Arial"/>
          <w:i/>
          <w:sz w:val="22"/>
          <w:szCs w:val="22"/>
        </w:rPr>
        <w:t>American Journal of Clinical</w:t>
      </w:r>
      <w:r w:rsidR="00E73DD7" w:rsidRPr="00DE6FDC">
        <w:rPr>
          <w:rFonts w:ascii="Arial" w:hAnsi="Arial" w:cs="Arial"/>
          <w:i/>
          <w:sz w:val="22"/>
          <w:szCs w:val="22"/>
        </w:rPr>
        <w:t xml:space="preserve"> Nutrition,</w:t>
      </w:r>
      <w:r w:rsidRPr="00DE6FDC">
        <w:rPr>
          <w:rFonts w:ascii="Arial" w:hAnsi="Arial" w:cs="Arial"/>
          <w:sz w:val="22"/>
          <w:szCs w:val="22"/>
        </w:rPr>
        <w:t xml:space="preserve"> </w:t>
      </w:r>
      <w:r w:rsidRPr="00DE6FDC">
        <w:rPr>
          <w:rFonts w:ascii="Arial" w:hAnsi="Arial" w:cs="Arial"/>
          <w:i/>
          <w:sz w:val="22"/>
          <w:szCs w:val="22"/>
        </w:rPr>
        <w:t>86</w:t>
      </w:r>
      <w:r w:rsidR="00E73DD7" w:rsidRPr="00DE6FDC">
        <w:rPr>
          <w:rFonts w:ascii="Arial" w:hAnsi="Arial" w:cs="Arial"/>
          <w:sz w:val="22"/>
          <w:szCs w:val="22"/>
        </w:rPr>
        <w:t>(5),</w:t>
      </w:r>
      <w:r w:rsidRPr="00DE6FDC">
        <w:rPr>
          <w:rFonts w:ascii="Arial" w:hAnsi="Arial" w:cs="Arial"/>
          <w:sz w:val="22"/>
          <w:szCs w:val="22"/>
        </w:rPr>
        <w:t xml:space="preserve"> 1316-1322.</w:t>
      </w:r>
    </w:p>
    <w:p w14:paraId="2CB70CD3" w14:textId="23BF9659" w:rsidR="007E28AB" w:rsidRPr="00DE6FDC" w:rsidRDefault="007E28A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Johnson, M. S., Jumbo-Lucioni, P., Watts, A. J., Allison, D. B., &amp; Nagy, T. R. (2007). Effect of dairy supplementation on body composition and insulin resistance in mice. </w:t>
      </w:r>
      <w:r w:rsidRPr="00DE6FDC">
        <w:rPr>
          <w:rFonts w:ascii="Arial" w:hAnsi="Arial" w:cs="Arial"/>
          <w:i/>
          <w:sz w:val="22"/>
          <w:szCs w:val="22"/>
        </w:rPr>
        <w:t>Nutrition,</w:t>
      </w:r>
      <w:r w:rsidR="00D22091" w:rsidRPr="00DE6FDC">
        <w:rPr>
          <w:rFonts w:ascii="Arial" w:hAnsi="Arial" w:cs="Arial"/>
          <w:i/>
          <w:sz w:val="22"/>
          <w:szCs w:val="22"/>
        </w:rPr>
        <w:t xml:space="preserve"> </w:t>
      </w:r>
      <w:r w:rsidRPr="00DE6FDC">
        <w:rPr>
          <w:rFonts w:ascii="Arial" w:hAnsi="Arial" w:cs="Arial"/>
          <w:i/>
          <w:sz w:val="22"/>
          <w:szCs w:val="22"/>
        </w:rPr>
        <w:t>23</w:t>
      </w:r>
      <w:r w:rsidRPr="00DE6FDC">
        <w:rPr>
          <w:rFonts w:ascii="Arial" w:hAnsi="Arial" w:cs="Arial"/>
          <w:sz w:val="22"/>
          <w:szCs w:val="22"/>
        </w:rPr>
        <w:t>(11-12)</w:t>
      </w:r>
      <w:r w:rsidR="00D22091" w:rsidRPr="00DE6FDC">
        <w:rPr>
          <w:rFonts w:ascii="Arial" w:hAnsi="Arial" w:cs="Arial"/>
          <w:sz w:val="22"/>
          <w:szCs w:val="22"/>
        </w:rPr>
        <w:t xml:space="preserve">, </w:t>
      </w:r>
      <w:r w:rsidRPr="00DE6FDC">
        <w:rPr>
          <w:rFonts w:ascii="Arial" w:hAnsi="Arial" w:cs="Arial"/>
          <w:sz w:val="22"/>
          <w:szCs w:val="22"/>
        </w:rPr>
        <w:t>836-843.</w:t>
      </w:r>
    </w:p>
    <w:p w14:paraId="0573C835" w14:textId="7C8815A4" w:rsidR="007E28AB" w:rsidRPr="00DE6FDC" w:rsidRDefault="007E28A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Heymsfield</w:t>
      </w:r>
      <w:r w:rsidR="00F13927" w:rsidRPr="00DE6FDC">
        <w:rPr>
          <w:rFonts w:ascii="Arial" w:hAnsi="Arial" w:cs="Arial"/>
          <w:sz w:val="22"/>
          <w:szCs w:val="22"/>
        </w:rPr>
        <w:t>,</w:t>
      </w:r>
      <w:r w:rsidRPr="00DE6FDC">
        <w:rPr>
          <w:rFonts w:ascii="Arial" w:hAnsi="Arial" w:cs="Arial"/>
          <w:sz w:val="22"/>
          <w:szCs w:val="22"/>
        </w:rPr>
        <w:t xml:space="preserve"> S</w:t>
      </w:r>
      <w:r w:rsidR="00F13927" w:rsidRPr="00DE6FDC">
        <w:rPr>
          <w:rFonts w:ascii="Arial" w:hAnsi="Arial" w:cs="Arial"/>
          <w:sz w:val="22"/>
          <w:szCs w:val="22"/>
        </w:rPr>
        <w:t>.</w:t>
      </w:r>
      <w:r w:rsidRPr="00DE6FDC">
        <w:rPr>
          <w:rFonts w:ascii="Arial" w:hAnsi="Arial" w:cs="Arial"/>
          <w:sz w:val="22"/>
          <w:szCs w:val="22"/>
        </w:rPr>
        <w:t>, Childers</w:t>
      </w:r>
      <w:r w:rsidR="00F13927" w:rsidRPr="00DE6FDC">
        <w:rPr>
          <w:rFonts w:ascii="Arial" w:hAnsi="Arial" w:cs="Arial"/>
          <w:sz w:val="22"/>
          <w:szCs w:val="22"/>
        </w:rPr>
        <w:t>,</w:t>
      </w:r>
      <w:r w:rsidRPr="00DE6FDC">
        <w:rPr>
          <w:rFonts w:ascii="Arial" w:hAnsi="Arial" w:cs="Arial"/>
          <w:sz w:val="22"/>
          <w:szCs w:val="22"/>
        </w:rPr>
        <w:t xml:space="preserve"> D</w:t>
      </w:r>
      <w:r w:rsidR="00F13927" w:rsidRPr="00DE6FDC">
        <w:rPr>
          <w:rFonts w:ascii="Arial" w:hAnsi="Arial" w:cs="Arial"/>
          <w:sz w:val="22"/>
          <w:szCs w:val="22"/>
        </w:rPr>
        <w:t>.</w:t>
      </w:r>
      <w:r w:rsidRPr="00DE6FDC">
        <w:rPr>
          <w:rFonts w:ascii="Arial" w:hAnsi="Arial" w:cs="Arial"/>
          <w:sz w:val="22"/>
          <w:szCs w:val="22"/>
        </w:rPr>
        <w:t>, Beetsch</w:t>
      </w:r>
      <w:r w:rsidR="00F13927" w:rsidRPr="00DE6FDC">
        <w:rPr>
          <w:rFonts w:ascii="Arial" w:hAnsi="Arial" w:cs="Arial"/>
          <w:sz w:val="22"/>
          <w:szCs w:val="22"/>
        </w:rPr>
        <w:t>,</w:t>
      </w:r>
      <w:r w:rsidRPr="00DE6FDC">
        <w:rPr>
          <w:rFonts w:ascii="Arial" w:hAnsi="Arial" w:cs="Arial"/>
          <w:sz w:val="22"/>
          <w:szCs w:val="22"/>
        </w:rPr>
        <w:t xml:space="preserve"> J</w:t>
      </w:r>
      <w:r w:rsidR="00F13927" w:rsidRPr="00DE6FDC">
        <w:rPr>
          <w:rFonts w:ascii="Arial" w:hAnsi="Arial" w:cs="Arial"/>
          <w:sz w:val="22"/>
          <w:szCs w:val="22"/>
        </w:rPr>
        <w:t>.</w:t>
      </w:r>
      <w:r w:rsidRPr="00DE6FDC">
        <w:rPr>
          <w:rFonts w:ascii="Arial" w:hAnsi="Arial" w:cs="Arial"/>
          <w:sz w:val="22"/>
          <w:szCs w:val="22"/>
        </w:rPr>
        <w:t>, Allison</w:t>
      </w:r>
      <w:r w:rsidR="00F13927"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&amp; Pietrobelli</w:t>
      </w:r>
      <w:r w:rsidR="00F13927" w:rsidRPr="00DE6FDC">
        <w:rPr>
          <w:rFonts w:ascii="Arial" w:hAnsi="Arial" w:cs="Arial"/>
          <w:sz w:val="22"/>
          <w:szCs w:val="22"/>
        </w:rPr>
        <w:t>,</w:t>
      </w:r>
      <w:r w:rsidRPr="00DE6FDC">
        <w:rPr>
          <w:rFonts w:ascii="Arial" w:hAnsi="Arial" w:cs="Arial"/>
          <w:sz w:val="22"/>
          <w:szCs w:val="22"/>
        </w:rPr>
        <w:t xml:space="preserve"> A. (2007). Body </w:t>
      </w:r>
      <w:r w:rsidR="00F13927" w:rsidRPr="00DE6FDC">
        <w:rPr>
          <w:rFonts w:ascii="Arial" w:hAnsi="Arial" w:cs="Arial"/>
          <w:sz w:val="22"/>
          <w:szCs w:val="22"/>
        </w:rPr>
        <w:t>s</w:t>
      </w:r>
      <w:r w:rsidRPr="00DE6FDC">
        <w:rPr>
          <w:rFonts w:ascii="Arial" w:hAnsi="Arial" w:cs="Arial"/>
          <w:sz w:val="22"/>
          <w:szCs w:val="22"/>
        </w:rPr>
        <w:t xml:space="preserve">ize and </w:t>
      </w:r>
      <w:r w:rsidR="00F13927" w:rsidRPr="00DE6FDC">
        <w:rPr>
          <w:rFonts w:ascii="Arial" w:hAnsi="Arial" w:cs="Arial"/>
          <w:sz w:val="22"/>
          <w:szCs w:val="22"/>
        </w:rPr>
        <w:t>h</w:t>
      </w:r>
      <w:r w:rsidRPr="00DE6FDC">
        <w:rPr>
          <w:rFonts w:ascii="Arial" w:hAnsi="Arial" w:cs="Arial"/>
          <w:sz w:val="22"/>
          <w:szCs w:val="22"/>
        </w:rPr>
        <w:t xml:space="preserve">uman </w:t>
      </w:r>
      <w:r w:rsidR="00F13927" w:rsidRPr="00DE6FDC">
        <w:rPr>
          <w:rFonts w:ascii="Arial" w:hAnsi="Arial" w:cs="Arial"/>
          <w:sz w:val="22"/>
          <w:szCs w:val="22"/>
        </w:rPr>
        <w:t>e</w:t>
      </w:r>
      <w:r w:rsidRPr="00DE6FDC">
        <w:rPr>
          <w:rFonts w:ascii="Arial" w:hAnsi="Arial" w:cs="Arial"/>
          <w:sz w:val="22"/>
          <w:szCs w:val="22"/>
        </w:rPr>
        <w:t xml:space="preserve">nergy </w:t>
      </w:r>
      <w:r w:rsidR="00F13927" w:rsidRPr="00DE6FDC">
        <w:rPr>
          <w:rFonts w:ascii="Arial" w:hAnsi="Arial" w:cs="Arial"/>
          <w:sz w:val="22"/>
          <w:szCs w:val="22"/>
        </w:rPr>
        <w:t>r</w:t>
      </w:r>
      <w:r w:rsidRPr="00DE6FDC">
        <w:rPr>
          <w:rFonts w:ascii="Arial" w:hAnsi="Arial" w:cs="Arial"/>
          <w:sz w:val="22"/>
          <w:szCs w:val="22"/>
        </w:rPr>
        <w:t>equirements:</w:t>
      </w:r>
      <w:r w:rsidR="00F13927" w:rsidRPr="00DE6FDC">
        <w:rPr>
          <w:rFonts w:ascii="Arial" w:hAnsi="Arial" w:cs="Arial"/>
          <w:sz w:val="22"/>
          <w:szCs w:val="22"/>
        </w:rPr>
        <w:t xml:space="preserve"> </w:t>
      </w:r>
      <w:r w:rsidRPr="00DE6FDC">
        <w:rPr>
          <w:rFonts w:ascii="Arial" w:hAnsi="Arial" w:cs="Arial"/>
          <w:sz w:val="22"/>
          <w:szCs w:val="22"/>
        </w:rPr>
        <w:t xml:space="preserve">Reduced </w:t>
      </w:r>
      <w:r w:rsidR="00F13927" w:rsidRPr="00DE6FDC">
        <w:rPr>
          <w:rFonts w:ascii="Arial" w:hAnsi="Arial" w:cs="Arial"/>
          <w:sz w:val="22"/>
          <w:szCs w:val="22"/>
        </w:rPr>
        <w:t>m</w:t>
      </w:r>
      <w:r w:rsidRPr="00DE6FDC">
        <w:rPr>
          <w:rFonts w:ascii="Arial" w:hAnsi="Arial" w:cs="Arial"/>
          <w:sz w:val="22"/>
          <w:szCs w:val="22"/>
        </w:rPr>
        <w:t>ass-</w:t>
      </w:r>
      <w:r w:rsidR="00F13927" w:rsidRPr="00DE6FDC">
        <w:rPr>
          <w:rFonts w:ascii="Arial" w:hAnsi="Arial" w:cs="Arial"/>
          <w:sz w:val="22"/>
          <w:szCs w:val="22"/>
        </w:rPr>
        <w:t>s</w:t>
      </w:r>
      <w:r w:rsidRPr="00DE6FDC">
        <w:rPr>
          <w:rFonts w:ascii="Arial" w:hAnsi="Arial" w:cs="Arial"/>
          <w:sz w:val="22"/>
          <w:szCs w:val="22"/>
        </w:rPr>
        <w:t xml:space="preserve">pecific </w:t>
      </w:r>
      <w:r w:rsidR="00F13927" w:rsidRPr="00DE6FDC">
        <w:rPr>
          <w:rFonts w:ascii="Arial" w:hAnsi="Arial" w:cs="Arial"/>
          <w:sz w:val="22"/>
          <w:szCs w:val="22"/>
        </w:rPr>
        <w:t>r</w:t>
      </w:r>
      <w:r w:rsidRPr="00DE6FDC">
        <w:rPr>
          <w:rFonts w:ascii="Arial" w:hAnsi="Arial" w:cs="Arial"/>
          <w:sz w:val="22"/>
          <w:szCs w:val="22"/>
        </w:rPr>
        <w:t xml:space="preserve">esting </w:t>
      </w:r>
      <w:r w:rsidR="00F13927" w:rsidRPr="00DE6FDC">
        <w:rPr>
          <w:rFonts w:ascii="Arial" w:hAnsi="Arial" w:cs="Arial"/>
          <w:sz w:val="22"/>
          <w:szCs w:val="22"/>
        </w:rPr>
        <w:t>e</w:t>
      </w:r>
      <w:r w:rsidRPr="00DE6FDC">
        <w:rPr>
          <w:rFonts w:ascii="Arial" w:hAnsi="Arial" w:cs="Arial"/>
          <w:sz w:val="22"/>
          <w:szCs w:val="22"/>
        </w:rPr>
        <w:t xml:space="preserve">nergy </w:t>
      </w:r>
      <w:r w:rsidR="00F13927" w:rsidRPr="00DE6FDC">
        <w:rPr>
          <w:rFonts w:ascii="Arial" w:hAnsi="Arial" w:cs="Arial"/>
          <w:sz w:val="22"/>
          <w:szCs w:val="22"/>
        </w:rPr>
        <w:t>e</w:t>
      </w:r>
      <w:r w:rsidRPr="00DE6FDC">
        <w:rPr>
          <w:rFonts w:ascii="Arial" w:hAnsi="Arial" w:cs="Arial"/>
          <w:sz w:val="22"/>
          <w:szCs w:val="22"/>
        </w:rPr>
        <w:t xml:space="preserve">xpenditure in </w:t>
      </w:r>
      <w:r w:rsidR="00F13927" w:rsidRPr="00DE6FDC">
        <w:rPr>
          <w:rFonts w:ascii="Arial" w:hAnsi="Arial" w:cs="Arial"/>
          <w:sz w:val="22"/>
          <w:szCs w:val="22"/>
        </w:rPr>
        <w:t>t</w:t>
      </w:r>
      <w:r w:rsidRPr="00DE6FDC">
        <w:rPr>
          <w:rFonts w:ascii="Arial" w:hAnsi="Arial" w:cs="Arial"/>
          <w:sz w:val="22"/>
          <w:szCs w:val="22"/>
        </w:rPr>
        <w:t xml:space="preserve">all </w:t>
      </w:r>
      <w:r w:rsidR="00F13927" w:rsidRPr="00DE6FDC">
        <w:rPr>
          <w:rFonts w:ascii="Arial" w:hAnsi="Arial" w:cs="Arial"/>
          <w:sz w:val="22"/>
          <w:szCs w:val="22"/>
        </w:rPr>
        <w:t>a</w:t>
      </w:r>
      <w:r w:rsidRPr="00DE6FDC">
        <w:rPr>
          <w:rFonts w:ascii="Arial" w:hAnsi="Arial" w:cs="Arial"/>
          <w:sz w:val="22"/>
          <w:szCs w:val="22"/>
        </w:rPr>
        <w:t xml:space="preserve">dults. </w:t>
      </w:r>
      <w:r w:rsidRPr="00DE6FDC">
        <w:rPr>
          <w:rFonts w:ascii="Arial" w:hAnsi="Arial" w:cs="Arial"/>
          <w:i/>
          <w:sz w:val="22"/>
          <w:szCs w:val="22"/>
        </w:rPr>
        <w:t>Journal of Applied Physiology, 103</w:t>
      </w:r>
      <w:r w:rsidRPr="00DE6FDC">
        <w:rPr>
          <w:rFonts w:ascii="Arial" w:hAnsi="Arial" w:cs="Arial"/>
          <w:sz w:val="22"/>
          <w:szCs w:val="22"/>
        </w:rPr>
        <w:t>(5)</w:t>
      </w:r>
      <w:r w:rsidR="00D22091" w:rsidRPr="00DE6FDC">
        <w:rPr>
          <w:rFonts w:ascii="Arial" w:hAnsi="Arial" w:cs="Arial"/>
          <w:sz w:val="22"/>
          <w:szCs w:val="22"/>
        </w:rPr>
        <w:t xml:space="preserve">, </w:t>
      </w:r>
      <w:r w:rsidRPr="00DE6FDC">
        <w:rPr>
          <w:rFonts w:ascii="Arial" w:hAnsi="Arial" w:cs="Arial"/>
          <w:sz w:val="22"/>
          <w:szCs w:val="22"/>
        </w:rPr>
        <w:t>1543-1550.</w:t>
      </w:r>
    </w:p>
    <w:p w14:paraId="45D44CA8" w14:textId="0BB31F21" w:rsidR="00B661E8" w:rsidRPr="00DE6FDC" w:rsidRDefault="00B661E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Matsuoka, N., Patki, A., Tiwari, H. K., Luke, A., Wu, S. B., Johnson, S. B., Gregersen, P. K., Allison, D. B., Leibel, R. L., &amp; Chung, W. K. (2007). Association of MC3R with Body Mass Index in African-Americans. </w:t>
      </w:r>
      <w:r w:rsidRPr="00DE6FDC">
        <w:rPr>
          <w:rFonts w:ascii="Arial" w:hAnsi="Arial" w:cs="Arial"/>
          <w:i/>
          <w:sz w:val="22"/>
          <w:szCs w:val="22"/>
        </w:rPr>
        <w:t>International Journal of Body Composition, 5</w:t>
      </w:r>
      <w:r w:rsidRPr="00DE6FDC">
        <w:rPr>
          <w:rFonts w:ascii="Arial" w:hAnsi="Arial" w:cs="Arial"/>
          <w:sz w:val="22"/>
          <w:szCs w:val="22"/>
        </w:rPr>
        <w:t>(4)</w:t>
      </w:r>
      <w:r w:rsidR="00D22091" w:rsidRPr="00DE6FDC">
        <w:rPr>
          <w:rFonts w:ascii="Arial" w:hAnsi="Arial" w:cs="Arial"/>
          <w:sz w:val="22"/>
          <w:szCs w:val="22"/>
        </w:rPr>
        <w:t>,</w:t>
      </w:r>
      <w:r w:rsidRPr="00DE6FDC">
        <w:rPr>
          <w:rFonts w:ascii="Arial" w:hAnsi="Arial" w:cs="Arial"/>
          <w:sz w:val="22"/>
          <w:szCs w:val="22"/>
        </w:rPr>
        <w:t xml:space="preserve"> 123-130.</w:t>
      </w:r>
    </w:p>
    <w:p w14:paraId="7C8D93BB" w14:textId="0C385BF0" w:rsidR="006C72D8" w:rsidRPr="00DE6FDC" w:rsidRDefault="00C20864" w:rsidP="00A36CA7">
      <w:pPr>
        <w:pStyle w:val="ListNumber"/>
        <w:numPr>
          <w:ilvl w:val="0"/>
          <w:numId w:val="28"/>
        </w:numPr>
        <w:spacing w:after="120"/>
        <w:ind w:hanging="720"/>
        <w:jc w:val="both"/>
        <w:rPr>
          <w:rFonts w:ascii="Arial" w:hAnsi="Arial" w:cs="Arial"/>
          <w:sz w:val="24"/>
          <w:szCs w:val="22"/>
        </w:rPr>
      </w:pPr>
      <w:r w:rsidRPr="00DE6FDC">
        <w:rPr>
          <w:rFonts w:ascii="Arial" w:hAnsi="Arial" w:cs="Arial"/>
          <w:sz w:val="22"/>
          <w:szCs w:val="22"/>
        </w:rPr>
        <w:t>Klein</w:t>
      </w:r>
      <w:r w:rsidR="00F13927" w:rsidRPr="00DE6FDC">
        <w:rPr>
          <w:rFonts w:ascii="Arial" w:hAnsi="Arial" w:cs="Arial"/>
          <w:sz w:val="22"/>
          <w:szCs w:val="22"/>
        </w:rPr>
        <w:t>,</w:t>
      </w:r>
      <w:r w:rsidRPr="00DE6FDC">
        <w:rPr>
          <w:rFonts w:ascii="Arial" w:hAnsi="Arial" w:cs="Arial"/>
          <w:sz w:val="22"/>
          <w:szCs w:val="22"/>
        </w:rPr>
        <w:t xml:space="preserve"> S</w:t>
      </w:r>
      <w:r w:rsidR="00F13927" w:rsidRPr="00DE6FDC">
        <w:rPr>
          <w:rFonts w:ascii="Arial" w:hAnsi="Arial" w:cs="Arial"/>
          <w:sz w:val="22"/>
          <w:szCs w:val="22"/>
        </w:rPr>
        <w:t>.</w:t>
      </w:r>
      <w:r w:rsidRPr="00DE6FDC">
        <w:rPr>
          <w:rFonts w:ascii="Arial" w:hAnsi="Arial" w:cs="Arial"/>
          <w:sz w:val="22"/>
          <w:szCs w:val="22"/>
        </w:rPr>
        <w:t>, Allison</w:t>
      </w:r>
      <w:r w:rsidR="00F13927"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Heymsfield</w:t>
      </w:r>
      <w:r w:rsidR="00F13927" w:rsidRPr="00DE6FDC">
        <w:rPr>
          <w:rFonts w:ascii="Arial" w:hAnsi="Arial" w:cs="Arial"/>
          <w:sz w:val="22"/>
          <w:szCs w:val="22"/>
        </w:rPr>
        <w:t>,</w:t>
      </w:r>
      <w:r w:rsidRPr="00DE6FDC">
        <w:rPr>
          <w:rFonts w:ascii="Arial" w:hAnsi="Arial" w:cs="Arial"/>
          <w:sz w:val="22"/>
          <w:szCs w:val="22"/>
        </w:rPr>
        <w:t xml:space="preserve"> S</w:t>
      </w:r>
      <w:r w:rsidR="00F13927" w:rsidRPr="00DE6FDC">
        <w:rPr>
          <w:rFonts w:ascii="Arial" w:hAnsi="Arial" w:cs="Arial"/>
          <w:sz w:val="22"/>
          <w:szCs w:val="22"/>
        </w:rPr>
        <w:t xml:space="preserve">. </w:t>
      </w:r>
      <w:r w:rsidRPr="00DE6FDC">
        <w:rPr>
          <w:rFonts w:ascii="Arial" w:hAnsi="Arial" w:cs="Arial"/>
          <w:sz w:val="22"/>
          <w:szCs w:val="22"/>
        </w:rPr>
        <w:t>B</w:t>
      </w:r>
      <w:r w:rsidR="00F13927" w:rsidRPr="00DE6FDC">
        <w:rPr>
          <w:rFonts w:ascii="Arial" w:hAnsi="Arial" w:cs="Arial"/>
          <w:sz w:val="22"/>
          <w:szCs w:val="22"/>
        </w:rPr>
        <w:t>.</w:t>
      </w:r>
      <w:r w:rsidRPr="00DE6FDC">
        <w:rPr>
          <w:rFonts w:ascii="Arial" w:hAnsi="Arial" w:cs="Arial"/>
          <w:sz w:val="22"/>
          <w:szCs w:val="22"/>
        </w:rPr>
        <w:t>, Kelley</w:t>
      </w:r>
      <w:r w:rsidR="00F13927" w:rsidRPr="00DE6FDC">
        <w:rPr>
          <w:rFonts w:ascii="Arial" w:hAnsi="Arial" w:cs="Arial"/>
          <w:sz w:val="22"/>
          <w:szCs w:val="22"/>
        </w:rPr>
        <w:t>,</w:t>
      </w:r>
      <w:r w:rsidRPr="00DE6FDC">
        <w:rPr>
          <w:rFonts w:ascii="Arial" w:hAnsi="Arial" w:cs="Arial"/>
          <w:sz w:val="22"/>
          <w:szCs w:val="22"/>
        </w:rPr>
        <w:t xml:space="preserve"> D</w:t>
      </w:r>
      <w:r w:rsidR="00F13927" w:rsidRPr="00DE6FDC">
        <w:rPr>
          <w:rFonts w:ascii="Arial" w:hAnsi="Arial" w:cs="Arial"/>
          <w:sz w:val="22"/>
          <w:szCs w:val="22"/>
        </w:rPr>
        <w:t xml:space="preserve">. </w:t>
      </w:r>
      <w:r w:rsidRPr="00DE6FDC">
        <w:rPr>
          <w:rFonts w:ascii="Arial" w:hAnsi="Arial" w:cs="Arial"/>
          <w:sz w:val="22"/>
          <w:szCs w:val="22"/>
        </w:rPr>
        <w:t>E</w:t>
      </w:r>
      <w:r w:rsidR="00F13927" w:rsidRPr="00DE6FDC">
        <w:rPr>
          <w:rFonts w:ascii="Arial" w:hAnsi="Arial" w:cs="Arial"/>
          <w:sz w:val="22"/>
          <w:szCs w:val="22"/>
        </w:rPr>
        <w:t>.</w:t>
      </w:r>
      <w:r w:rsidRPr="00DE6FDC">
        <w:rPr>
          <w:rFonts w:ascii="Arial" w:hAnsi="Arial" w:cs="Arial"/>
          <w:sz w:val="22"/>
          <w:szCs w:val="22"/>
        </w:rPr>
        <w:t>, Leibel</w:t>
      </w:r>
      <w:r w:rsidR="00F13927" w:rsidRPr="00DE6FDC">
        <w:rPr>
          <w:rFonts w:ascii="Arial" w:hAnsi="Arial" w:cs="Arial"/>
          <w:sz w:val="22"/>
          <w:szCs w:val="22"/>
        </w:rPr>
        <w:t>,</w:t>
      </w:r>
      <w:r w:rsidRPr="00DE6FDC">
        <w:rPr>
          <w:rFonts w:ascii="Arial" w:hAnsi="Arial" w:cs="Arial"/>
          <w:sz w:val="22"/>
          <w:szCs w:val="22"/>
        </w:rPr>
        <w:t xml:space="preserve"> R</w:t>
      </w:r>
      <w:r w:rsidR="00F13927" w:rsidRPr="00DE6FDC">
        <w:rPr>
          <w:rFonts w:ascii="Arial" w:hAnsi="Arial" w:cs="Arial"/>
          <w:sz w:val="22"/>
          <w:szCs w:val="22"/>
        </w:rPr>
        <w:t xml:space="preserve">. </w:t>
      </w:r>
      <w:r w:rsidRPr="00DE6FDC">
        <w:rPr>
          <w:rFonts w:ascii="Arial" w:hAnsi="Arial" w:cs="Arial"/>
          <w:sz w:val="22"/>
          <w:szCs w:val="22"/>
        </w:rPr>
        <w:t>L</w:t>
      </w:r>
      <w:r w:rsidR="00F13927" w:rsidRPr="00DE6FDC">
        <w:rPr>
          <w:rFonts w:ascii="Arial" w:hAnsi="Arial" w:cs="Arial"/>
          <w:sz w:val="22"/>
          <w:szCs w:val="22"/>
        </w:rPr>
        <w:t>.</w:t>
      </w:r>
      <w:r w:rsidRPr="00DE6FDC">
        <w:rPr>
          <w:rFonts w:ascii="Arial" w:hAnsi="Arial" w:cs="Arial"/>
          <w:sz w:val="22"/>
          <w:szCs w:val="22"/>
        </w:rPr>
        <w:t>, Nonas</w:t>
      </w:r>
      <w:r w:rsidR="00F13927" w:rsidRPr="00DE6FDC">
        <w:rPr>
          <w:rFonts w:ascii="Arial" w:hAnsi="Arial" w:cs="Arial"/>
          <w:sz w:val="22"/>
          <w:szCs w:val="22"/>
        </w:rPr>
        <w:t>,</w:t>
      </w:r>
      <w:r w:rsidRPr="00DE6FDC">
        <w:rPr>
          <w:rFonts w:ascii="Arial" w:hAnsi="Arial" w:cs="Arial"/>
          <w:sz w:val="22"/>
          <w:szCs w:val="22"/>
        </w:rPr>
        <w:t xml:space="preserve"> C</w:t>
      </w:r>
      <w:r w:rsidR="00F13927" w:rsidRPr="00DE6FDC">
        <w:rPr>
          <w:rFonts w:ascii="Arial" w:hAnsi="Arial" w:cs="Arial"/>
          <w:sz w:val="22"/>
          <w:szCs w:val="22"/>
        </w:rPr>
        <w:t>.</w:t>
      </w:r>
      <w:r w:rsidRPr="00DE6FDC">
        <w:rPr>
          <w:rFonts w:ascii="Arial" w:hAnsi="Arial" w:cs="Arial"/>
          <w:sz w:val="22"/>
          <w:szCs w:val="22"/>
        </w:rPr>
        <w:t xml:space="preserve">, </w:t>
      </w:r>
      <w:r w:rsidR="00F13927" w:rsidRPr="00DE6FDC">
        <w:rPr>
          <w:rFonts w:ascii="Arial" w:hAnsi="Arial" w:cs="Arial"/>
          <w:sz w:val="22"/>
          <w:szCs w:val="22"/>
        </w:rPr>
        <w:t xml:space="preserve">&amp; </w:t>
      </w:r>
      <w:r w:rsidRPr="00DE6FDC">
        <w:rPr>
          <w:rFonts w:ascii="Arial" w:hAnsi="Arial" w:cs="Arial"/>
          <w:sz w:val="22"/>
          <w:szCs w:val="22"/>
        </w:rPr>
        <w:t>Kahn</w:t>
      </w:r>
      <w:r w:rsidR="00F13927" w:rsidRPr="00DE6FDC">
        <w:rPr>
          <w:rFonts w:ascii="Arial" w:hAnsi="Arial" w:cs="Arial"/>
          <w:sz w:val="22"/>
          <w:szCs w:val="22"/>
        </w:rPr>
        <w:t>,</w:t>
      </w:r>
      <w:r w:rsidRPr="00DE6FDC">
        <w:rPr>
          <w:rFonts w:ascii="Arial" w:hAnsi="Arial" w:cs="Arial"/>
          <w:sz w:val="22"/>
          <w:szCs w:val="22"/>
        </w:rPr>
        <w:t xml:space="preserve"> R. (2007). Waist </w:t>
      </w:r>
      <w:r w:rsidR="00F13927" w:rsidRPr="00DE6FDC">
        <w:rPr>
          <w:rFonts w:ascii="Arial" w:hAnsi="Arial" w:cs="Arial"/>
          <w:sz w:val="22"/>
          <w:szCs w:val="22"/>
        </w:rPr>
        <w:t>c</w:t>
      </w:r>
      <w:r w:rsidRPr="00DE6FDC">
        <w:rPr>
          <w:rFonts w:ascii="Arial" w:hAnsi="Arial" w:cs="Arial"/>
          <w:sz w:val="22"/>
          <w:szCs w:val="22"/>
        </w:rPr>
        <w:t xml:space="preserve">ircumference and </w:t>
      </w:r>
      <w:r w:rsidR="00F13927" w:rsidRPr="00DE6FDC">
        <w:rPr>
          <w:rFonts w:ascii="Arial" w:hAnsi="Arial" w:cs="Arial"/>
          <w:sz w:val="22"/>
          <w:szCs w:val="22"/>
        </w:rPr>
        <w:t>c</w:t>
      </w:r>
      <w:r w:rsidRPr="00DE6FDC">
        <w:rPr>
          <w:rFonts w:ascii="Arial" w:hAnsi="Arial" w:cs="Arial"/>
          <w:sz w:val="22"/>
          <w:szCs w:val="22"/>
        </w:rPr>
        <w:t xml:space="preserve">ardiometabolic </w:t>
      </w:r>
      <w:r w:rsidR="00F13927" w:rsidRPr="00DE6FDC">
        <w:rPr>
          <w:rFonts w:ascii="Arial" w:hAnsi="Arial" w:cs="Arial"/>
          <w:sz w:val="22"/>
          <w:szCs w:val="22"/>
        </w:rPr>
        <w:t>r</w:t>
      </w:r>
      <w:r w:rsidRPr="00DE6FDC">
        <w:rPr>
          <w:rFonts w:ascii="Arial" w:hAnsi="Arial" w:cs="Arial"/>
          <w:sz w:val="22"/>
          <w:szCs w:val="22"/>
        </w:rPr>
        <w:t xml:space="preserve">isk: A </w:t>
      </w:r>
      <w:r w:rsidR="00F13927" w:rsidRPr="00DE6FDC">
        <w:rPr>
          <w:rFonts w:ascii="Arial" w:hAnsi="Arial" w:cs="Arial"/>
          <w:sz w:val="22"/>
          <w:szCs w:val="22"/>
        </w:rPr>
        <w:t>c</w:t>
      </w:r>
      <w:r w:rsidRPr="00DE6FDC">
        <w:rPr>
          <w:rFonts w:ascii="Arial" w:hAnsi="Arial" w:cs="Arial"/>
          <w:sz w:val="22"/>
          <w:szCs w:val="22"/>
        </w:rPr>
        <w:t xml:space="preserve">onsensus </w:t>
      </w:r>
      <w:r w:rsidR="00F13927" w:rsidRPr="00DE6FDC">
        <w:rPr>
          <w:rFonts w:ascii="Arial" w:hAnsi="Arial" w:cs="Arial"/>
          <w:sz w:val="22"/>
          <w:szCs w:val="22"/>
        </w:rPr>
        <w:t>s</w:t>
      </w:r>
      <w:r w:rsidRPr="00DE6FDC">
        <w:rPr>
          <w:rFonts w:ascii="Arial" w:hAnsi="Arial" w:cs="Arial"/>
          <w:sz w:val="22"/>
          <w:szCs w:val="22"/>
        </w:rPr>
        <w:t xml:space="preserve">tatement from </w:t>
      </w:r>
      <w:r w:rsidR="00F13927" w:rsidRPr="00DE6FDC">
        <w:rPr>
          <w:rFonts w:ascii="Arial" w:hAnsi="Arial" w:cs="Arial"/>
          <w:sz w:val="22"/>
          <w:szCs w:val="22"/>
        </w:rPr>
        <w:t>s</w:t>
      </w:r>
      <w:r w:rsidRPr="00DE6FDC">
        <w:rPr>
          <w:rFonts w:ascii="Arial" w:hAnsi="Arial" w:cs="Arial"/>
          <w:sz w:val="22"/>
          <w:szCs w:val="22"/>
        </w:rPr>
        <w:t xml:space="preserve">haping America's Health: Association for Weight Management and Obesity Prevention; NAASO, The Obesity Society; the American Society for Nutrition; and the American Diabetes Association. </w:t>
      </w:r>
      <w:r w:rsidRPr="00DE6FDC">
        <w:rPr>
          <w:rFonts w:ascii="Arial" w:hAnsi="Arial" w:cs="Arial"/>
          <w:i/>
          <w:sz w:val="22"/>
          <w:szCs w:val="22"/>
        </w:rPr>
        <w:t>Obesity, 15</w:t>
      </w:r>
      <w:r w:rsidRPr="00DE6FDC">
        <w:rPr>
          <w:rFonts w:ascii="Arial" w:hAnsi="Arial" w:cs="Arial"/>
          <w:sz w:val="22"/>
          <w:szCs w:val="22"/>
        </w:rPr>
        <w:t>(5)</w:t>
      </w:r>
      <w:r w:rsidR="00D22091" w:rsidRPr="00DE6FDC">
        <w:rPr>
          <w:rFonts w:ascii="Arial" w:hAnsi="Arial" w:cs="Arial"/>
          <w:sz w:val="22"/>
          <w:szCs w:val="22"/>
        </w:rPr>
        <w:t xml:space="preserve">, </w:t>
      </w:r>
      <w:r w:rsidRPr="00DE6FDC">
        <w:rPr>
          <w:rFonts w:ascii="Arial" w:hAnsi="Arial" w:cs="Arial"/>
          <w:sz w:val="22"/>
          <w:szCs w:val="22"/>
        </w:rPr>
        <w:t>1061-7.</w:t>
      </w:r>
    </w:p>
    <w:p w14:paraId="5E6970CE" w14:textId="62D2B268" w:rsidR="00C20864" w:rsidRPr="00DE6FDC" w:rsidRDefault="00C20864" w:rsidP="00A36CA7">
      <w:pPr>
        <w:pStyle w:val="ListNumber"/>
        <w:numPr>
          <w:ilvl w:val="1"/>
          <w:numId w:val="33"/>
        </w:numPr>
        <w:spacing w:after="120"/>
        <w:jc w:val="both"/>
        <w:rPr>
          <w:rFonts w:ascii="Arial" w:hAnsi="Arial" w:cs="Arial"/>
          <w:sz w:val="22"/>
        </w:rPr>
      </w:pPr>
      <w:r w:rsidRPr="00DE6FDC">
        <w:rPr>
          <w:rFonts w:ascii="Arial" w:hAnsi="Arial" w:cs="Arial"/>
          <w:sz w:val="22"/>
        </w:rPr>
        <w:t>Also published as: Klein</w:t>
      </w:r>
      <w:r w:rsidR="00775DF4" w:rsidRPr="00DE6FDC">
        <w:rPr>
          <w:rFonts w:ascii="Arial" w:hAnsi="Arial" w:cs="Arial"/>
          <w:sz w:val="22"/>
        </w:rPr>
        <w:t>,</w:t>
      </w:r>
      <w:r w:rsidRPr="00DE6FDC">
        <w:rPr>
          <w:rFonts w:ascii="Arial" w:hAnsi="Arial" w:cs="Arial"/>
          <w:sz w:val="22"/>
        </w:rPr>
        <w:t xml:space="preserve"> S</w:t>
      </w:r>
      <w:r w:rsidR="00775DF4" w:rsidRPr="00DE6FDC">
        <w:rPr>
          <w:rFonts w:ascii="Arial" w:hAnsi="Arial" w:cs="Arial"/>
          <w:sz w:val="22"/>
        </w:rPr>
        <w:t>.</w:t>
      </w:r>
      <w:r w:rsidRPr="00DE6FDC">
        <w:rPr>
          <w:rFonts w:ascii="Arial" w:hAnsi="Arial" w:cs="Arial"/>
          <w:sz w:val="22"/>
        </w:rPr>
        <w:t xml:space="preserve">, </w:t>
      </w:r>
      <w:r w:rsidR="00480501" w:rsidRPr="00DE6FDC">
        <w:rPr>
          <w:rFonts w:ascii="Arial" w:hAnsi="Arial" w:cs="Arial"/>
          <w:sz w:val="22"/>
        </w:rPr>
        <w:t>Allison, D</w:t>
      </w:r>
      <w:r w:rsidR="008B26F7" w:rsidRPr="00DE6FDC">
        <w:rPr>
          <w:rFonts w:ascii="Arial" w:hAnsi="Arial" w:cs="Arial"/>
          <w:sz w:val="22"/>
        </w:rPr>
        <w:t>. B.</w:t>
      </w:r>
      <w:r w:rsidRPr="00DE6FDC">
        <w:rPr>
          <w:rFonts w:ascii="Arial" w:hAnsi="Arial" w:cs="Arial"/>
          <w:sz w:val="22"/>
        </w:rPr>
        <w:t>, Heymsfield</w:t>
      </w:r>
      <w:r w:rsidR="00775DF4" w:rsidRPr="00DE6FDC">
        <w:rPr>
          <w:rFonts w:ascii="Arial" w:hAnsi="Arial" w:cs="Arial"/>
          <w:sz w:val="22"/>
        </w:rPr>
        <w:t>,</w:t>
      </w:r>
      <w:r w:rsidRPr="00DE6FDC">
        <w:rPr>
          <w:rFonts w:ascii="Arial" w:hAnsi="Arial" w:cs="Arial"/>
          <w:sz w:val="22"/>
        </w:rPr>
        <w:t xml:space="preserve"> S</w:t>
      </w:r>
      <w:r w:rsidR="00775DF4" w:rsidRPr="00DE6FDC">
        <w:rPr>
          <w:rFonts w:ascii="Arial" w:hAnsi="Arial" w:cs="Arial"/>
          <w:sz w:val="22"/>
        </w:rPr>
        <w:t xml:space="preserve">. </w:t>
      </w:r>
      <w:r w:rsidRPr="00DE6FDC">
        <w:rPr>
          <w:rFonts w:ascii="Arial" w:hAnsi="Arial" w:cs="Arial"/>
          <w:sz w:val="22"/>
        </w:rPr>
        <w:t>B</w:t>
      </w:r>
      <w:r w:rsidR="00775DF4" w:rsidRPr="00DE6FDC">
        <w:rPr>
          <w:rFonts w:ascii="Arial" w:hAnsi="Arial" w:cs="Arial"/>
          <w:sz w:val="22"/>
        </w:rPr>
        <w:t>.</w:t>
      </w:r>
      <w:r w:rsidRPr="00DE6FDC">
        <w:rPr>
          <w:rFonts w:ascii="Arial" w:hAnsi="Arial" w:cs="Arial"/>
          <w:sz w:val="22"/>
        </w:rPr>
        <w:t>, Kelley</w:t>
      </w:r>
      <w:r w:rsidR="00775DF4" w:rsidRPr="00DE6FDC">
        <w:rPr>
          <w:rFonts w:ascii="Arial" w:hAnsi="Arial" w:cs="Arial"/>
          <w:sz w:val="22"/>
        </w:rPr>
        <w:t>,</w:t>
      </w:r>
      <w:r w:rsidRPr="00DE6FDC">
        <w:rPr>
          <w:rFonts w:ascii="Arial" w:hAnsi="Arial" w:cs="Arial"/>
          <w:sz w:val="22"/>
        </w:rPr>
        <w:t xml:space="preserve"> D</w:t>
      </w:r>
      <w:r w:rsidR="00775DF4" w:rsidRPr="00DE6FDC">
        <w:rPr>
          <w:rFonts w:ascii="Arial" w:hAnsi="Arial" w:cs="Arial"/>
          <w:sz w:val="22"/>
        </w:rPr>
        <w:t xml:space="preserve">. </w:t>
      </w:r>
      <w:r w:rsidRPr="00DE6FDC">
        <w:rPr>
          <w:rFonts w:ascii="Arial" w:hAnsi="Arial" w:cs="Arial"/>
          <w:sz w:val="22"/>
        </w:rPr>
        <w:t>E</w:t>
      </w:r>
      <w:r w:rsidR="00775DF4" w:rsidRPr="00DE6FDC">
        <w:rPr>
          <w:rFonts w:ascii="Arial" w:hAnsi="Arial" w:cs="Arial"/>
          <w:sz w:val="22"/>
        </w:rPr>
        <w:t>.</w:t>
      </w:r>
      <w:r w:rsidRPr="00DE6FDC">
        <w:rPr>
          <w:rFonts w:ascii="Arial" w:hAnsi="Arial" w:cs="Arial"/>
          <w:sz w:val="22"/>
        </w:rPr>
        <w:t>, Leibel</w:t>
      </w:r>
      <w:r w:rsidR="00775DF4" w:rsidRPr="00DE6FDC">
        <w:rPr>
          <w:rFonts w:ascii="Arial" w:hAnsi="Arial" w:cs="Arial"/>
          <w:sz w:val="22"/>
        </w:rPr>
        <w:t>,</w:t>
      </w:r>
      <w:r w:rsidRPr="00DE6FDC">
        <w:rPr>
          <w:rFonts w:ascii="Arial" w:hAnsi="Arial" w:cs="Arial"/>
          <w:sz w:val="22"/>
        </w:rPr>
        <w:t xml:space="preserve"> R</w:t>
      </w:r>
      <w:r w:rsidR="00775DF4" w:rsidRPr="00DE6FDC">
        <w:rPr>
          <w:rFonts w:ascii="Arial" w:hAnsi="Arial" w:cs="Arial"/>
          <w:sz w:val="22"/>
        </w:rPr>
        <w:t xml:space="preserve">. </w:t>
      </w:r>
      <w:r w:rsidRPr="00DE6FDC">
        <w:rPr>
          <w:rFonts w:ascii="Arial" w:hAnsi="Arial" w:cs="Arial"/>
          <w:sz w:val="22"/>
        </w:rPr>
        <w:t>L</w:t>
      </w:r>
      <w:r w:rsidR="00775DF4" w:rsidRPr="00DE6FDC">
        <w:rPr>
          <w:rFonts w:ascii="Arial" w:hAnsi="Arial" w:cs="Arial"/>
          <w:sz w:val="22"/>
        </w:rPr>
        <w:t>.</w:t>
      </w:r>
      <w:r w:rsidRPr="00DE6FDC">
        <w:rPr>
          <w:rFonts w:ascii="Arial" w:hAnsi="Arial" w:cs="Arial"/>
          <w:sz w:val="22"/>
        </w:rPr>
        <w:t>, Nonas</w:t>
      </w:r>
      <w:r w:rsidR="00775DF4" w:rsidRPr="00DE6FDC">
        <w:rPr>
          <w:rFonts w:ascii="Arial" w:hAnsi="Arial" w:cs="Arial"/>
          <w:sz w:val="22"/>
        </w:rPr>
        <w:t xml:space="preserve">, </w:t>
      </w:r>
      <w:r w:rsidRPr="00DE6FDC">
        <w:rPr>
          <w:rFonts w:ascii="Arial" w:hAnsi="Arial" w:cs="Arial"/>
          <w:sz w:val="22"/>
        </w:rPr>
        <w:t>C</w:t>
      </w:r>
      <w:r w:rsidR="00775DF4" w:rsidRPr="00DE6FDC">
        <w:rPr>
          <w:rFonts w:ascii="Arial" w:hAnsi="Arial" w:cs="Arial"/>
          <w:sz w:val="22"/>
        </w:rPr>
        <w:t>.</w:t>
      </w:r>
      <w:r w:rsidRPr="00DE6FDC">
        <w:rPr>
          <w:rFonts w:ascii="Arial" w:hAnsi="Arial" w:cs="Arial"/>
          <w:sz w:val="22"/>
        </w:rPr>
        <w:t xml:space="preserve">, </w:t>
      </w:r>
      <w:r w:rsidR="00775DF4" w:rsidRPr="00DE6FDC">
        <w:rPr>
          <w:rFonts w:ascii="Arial" w:hAnsi="Arial" w:cs="Arial"/>
          <w:sz w:val="22"/>
        </w:rPr>
        <w:t xml:space="preserve">&amp; </w:t>
      </w:r>
      <w:r w:rsidRPr="00DE6FDC">
        <w:rPr>
          <w:rFonts w:ascii="Arial" w:hAnsi="Arial" w:cs="Arial"/>
          <w:sz w:val="22"/>
        </w:rPr>
        <w:t>Kahn</w:t>
      </w:r>
      <w:r w:rsidR="00775DF4" w:rsidRPr="00DE6FDC">
        <w:rPr>
          <w:rFonts w:ascii="Arial" w:hAnsi="Arial" w:cs="Arial"/>
          <w:sz w:val="22"/>
        </w:rPr>
        <w:t>,</w:t>
      </w:r>
      <w:r w:rsidRPr="00DE6FDC">
        <w:rPr>
          <w:rFonts w:ascii="Arial" w:hAnsi="Arial" w:cs="Arial"/>
          <w:sz w:val="22"/>
        </w:rPr>
        <w:t xml:space="preserve"> R. Waist circumference and cardiometabolic risk: a consensus statement from Shaping America's Health: Association for Weight Management and Obesity Prevention; NAASO, The Obesity Society; the American Society for Nutrition; and the American Diabetes Association. Am J Clin Nutr. 2007 May;85(5):1197-202.</w:t>
      </w:r>
    </w:p>
    <w:p w14:paraId="0E19830E" w14:textId="2C975912" w:rsidR="009F3D1F" w:rsidRPr="00DE6FDC" w:rsidRDefault="009F3D1F" w:rsidP="00A36CA7">
      <w:pPr>
        <w:pStyle w:val="ListNumber"/>
        <w:numPr>
          <w:ilvl w:val="1"/>
          <w:numId w:val="33"/>
        </w:numPr>
        <w:spacing w:after="120"/>
        <w:jc w:val="both"/>
        <w:rPr>
          <w:rFonts w:ascii="Arial" w:hAnsi="Arial" w:cs="Arial"/>
          <w:sz w:val="22"/>
        </w:rPr>
      </w:pPr>
      <w:r w:rsidRPr="00DE6FDC">
        <w:rPr>
          <w:rFonts w:ascii="Arial" w:hAnsi="Arial" w:cs="Arial"/>
          <w:sz w:val="22"/>
        </w:rPr>
        <w:t>And as: Klein</w:t>
      </w:r>
      <w:r w:rsidR="00775DF4" w:rsidRPr="00DE6FDC">
        <w:rPr>
          <w:rFonts w:ascii="Arial" w:hAnsi="Arial" w:cs="Arial"/>
          <w:sz w:val="22"/>
        </w:rPr>
        <w:t>,</w:t>
      </w:r>
      <w:r w:rsidRPr="00DE6FDC">
        <w:rPr>
          <w:rFonts w:ascii="Arial" w:hAnsi="Arial" w:cs="Arial"/>
          <w:sz w:val="22"/>
        </w:rPr>
        <w:t xml:space="preserve"> S</w:t>
      </w:r>
      <w:r w:rsidR="00775DF4" w:rsidRPr="00DE6FDC">
        <w:rPr>
          <w:rFonts w:ascii="Arial" w:hAnsi="Arial" w:cs="Arial"/>
          <w:sz w:val="22"/>
        </w:rPr>
        <w:t>.</w:t>
      </w:r>
      <w:r w:rsidRPr="00DE6FDC">
        <w:rPr>
          <w:rFonts w:ascii="Arial" w:hAnsi="Arial" w:cs="Arial"/>
          <w:sz w:val="22"/>
        </w:rPr>
        <w:t xml:space="preserve">, </w:t>
      </w:r>
      <w:r w:rsidR="00480501" w:rsidRPr="00DE6FDC">
        <w:rPr>
          <w:rFonts w:ascii="Arial" w:hAnsi="Arial" w:cs="Arial"/>
          <w:sz w:val="22"/>
        </w:rPr>
        <w:t>Allison, D</w:t>
      </w:r>
      <w:r w:rsidR="008B26F7" w:rsidRPr="00DE6FDC">
        <w:rPr>
          <w:rFonts w:ascii="Arial" w:hAnsi="Arial" w:cs="Arial"/>
          <w:sz w:val="22"/>
        </w:rPr>
        <w:t>. B.</w:t>
      </w:r>
      <w:r w:rsidRPr="00DE6FDC">
        <w:rPr>
          <w:rFonts w:ascii="Arial" w:hAnsi="Arial" w:cs="Arial"/>
          <w:sz w:val="22"/>
        </w:rPr>
        <w:t>, Heymsfield</w:t>
      </w:r>
      <w:r w:rsidR="00775DF4" w:rsidRPr="00DE6FDC">
        <w:rPr>
          <w:rFonts w:ascii="Arial" w:hAnsi="Arial" w:cs="Arial"/>
          <w:sz w:val="22"/>
        </w:rPr>
        <w:t>,</w:t>
      </w:r>
      <w:r w:rsidRPr="00DE6FDC">
        <w:rPr>
          <w:rFonts w:ascii="Arial" w:hAnsi="Arial" w:cs="Arial"/>
          <w:sz w:val="22"/>
        </w:rPr>
        <w:t xml:space="preserve"> S</w:t>
      </w:r>
      <w:r w:rsidR="00775DF4" w:rsidRPr="00DE6FDC">
        <w:rPr>
          <w:rFonts w:ascii="Arial" w:hAnsi="Arial" w:cs="Arial"/>
          <w:sz w:val="22"/>
        </w:rPr>
        <w:t xml:space="preserve">. </w:t>
      </w:r>
      <w:r w:rsidRPr="00DE6FDC">
        <w:rPr>
          <w:rFonts w:ascii="Arial" w:hAnsi="Arial" w:cs="Arial"/>
          <w:sz w:val="22"/>
        </w:rPr>
        <w:t>B</w:t>
      </w:r>
      <w:r w:rsidR="00775DF4" w:rsidRPr="00DE6FDC">
        <w:rPr>
          <w:rFonts w:ascii="Arial" w:hAnsi="Arial" w:cs="Arial"/>
          <w:sz w:val="22"/>
        </w:rPr>
        <w:t>.</w:t>
      </w:r>
      <w:r w:rsidRPr="00DE6FDC">
        <w:rPr>
          <w:rFonts w:ascii="Arial" w:hAnsi="Arial" w:cs="Arial"/>
          <w:sz w:val="22"/>
        </w:rPr>
        <w:t>, Kelley</w:t>
      </w:r>
      <w:r w:rsidR="00775DF4" w:rsidRPr="00DE6FDC">
        <w:rPr>
          <w:rFonts w:ascii="Arial" w:hAnsi="Arial" w:cs="Arial"/>
          <w:sz w:val="22"/>
        </w:rPr>
        <w:t>,</w:t>
      </w:r>
      <w:r w:rsidRPr="00DE6FDC">
        <w:rPr>
          <w:rFonts w:ascii="Arial" w:hAnsi="Arial" w:cs="Arial"/>
          <w:sz w:val="22"/>
        </w:rPr>
        <w:t xml:space="preserve"> D</w:t>
      </w:r>
      <w:r w:rsidR="00775DF4" w:rsidRPr="00DE6FDC">
        <w:rPr>
          <w:rFonts w:ascii="Arial" w:hAnsi="Arial" w:cs="Arial"/>
          <w:sz w:val="22"/>
        </w:rPr>
        <w:t xml:space="preserve">. </w:t>
      </w:r>
      <w:r w:rsidRPr="00DE6FDC">
        <w:rPr>
          <w:rFonts w:ascii="Arial" w:hAnsi="Arial" w:cs="Arial"/>
          <w:sz w:val="22"/>
        </w:rPr>
        <w:t>E</w:t>
      </w:r>
      <w:r w:rsidR="00775DF4" w:rsidRPr="00DE6FDC">
        <w:rPr>
          <w:rFonts w:ascii="Arial" w:hAnsi="Arial" w:cs="Arial"/>
          <w:sz w:val="22"/>
        </w:rPr>
        <w:t>.</w:t>
      </w:r>
      <w:r w:rsidRPr="00DE6FDC">
        <w:rPr>
          <w:rFonts w:ascii="Arial" w:hAnsi="Arial" w:cs="Arial"/>
          <w:sz w:val="22"/>
        </w:rPr>
        <w:t>, Leibel</w:t>
      </w:r>
      <w:r w:rsidR="00775DF4" w:rsidRPr="00DE6FDC">
        <w:rPr>
          <w:rFonts w:ascii="Arial" w:hAnsi="Arial" w:cs="Arial"/>
          <w:sz w:val="22"/>
        </w:rPr>
        <w:t>,</w:t>
      </w:r>
      <w:r w:rsidRPr="00DE6FDC">
        <w:rPr>
          <w:rFonts w:ascii="Arial" w:hAnsi="Arial" w:cs="Arial"/>
          <w:sz w:val="22"/>
        </w:rPr>
        <w:t xml:space="preserve"> R</w:t>
      </w:r>
      <w:r w:rsidR="00775DF4" w:rsidRPr="00DE6FDC">
        <w:rPr>
          <w:rFonts w:ascii="Arial" w:hAnsi="Arial" w:cs="Arial"/>
          <w:sz w:val="22"/>
        </w:rPr>
        <w:t xml:space="preserve">. </w:t>
      </w:r>
      <w:r w:rsidRPr="00DE6FDC">
        <w:rPr>
          <w:rFonts w:ascii="Arial" w:hAnsi="Arial" w:cs="Arial"/>
          <w:sz w:val="22"/>
        </w:rPr>
        <w:t>L</w:t>
      </w:r>
      <w:r w:rsidR="00775DF4" w:rsidRPr="00DE6FDC">
        <w:rPr>
          <w:rFonts w:ascii="Arial" w:hAnsi="Arial" w:cs="Arial"/>
          <w:sz w:val="22"/>
        </w:rPr>
        <w:t>.</w:t>
      </w:r>
      <w:r w:rsidRPr="00DE6FDC">
        <w:rPr>
          <w:rFonts w:ascii="Arial" w:hAnsi="Arial" w:cs="Arial"/>
          <w:sz w:val="22"/>
        </w:rPr>
        <w:t xml:space="preserve">, </w:t>
      </w:r>
      <w:r w:rsidR="00775DF4" w:rsidRPr="00DE6FDC">
        <w:rPr>
          <w:rFonts w:ascii="Arial" w:hAnsi="Arial" w:cs="Arial"/>
          <w:sz w:val="22"/>
        </w:rPr>
        <w:t xml:space="preserve">&amp; </w:t>
      </w:r>
      <w:r w:rsidRPr="00DE6FDC">
        <w:rPr>
          <w:rFonts w:ascii="Arial" w:hAnsi="Arial" w:cs="Arial"/>
          <w:sz w:val="22"/>
        </w:rPr>
        <w:t>Nonas</w:t>
      </w:r>
      <w:r w:rsidR="00775DF4" w:rsidRPr="00DE6FDC">
        <w:rPr>
          <w:rFonts w:ascii="Arial" w:hAnsi="Arial" w:cs="Arial"/>
          <w:sz w:val="22"/>
        </w:rPr>
        <w:t>,</w:t>
      </w:r>
      <w:r w:rsidRPr="00DE6FDC">
        <w:rPr>
          <w:rFonts w:ascii="Arial" w:hAnsi="Arial" w:cs="Arial"/>
          <w:sz w:val="22"/>
        </w:rPr>
        <w:t xml:space="preserve"> C. Waist Circumference and Cardiometabolic Risk. </w:t>
      </w:r>
      <w:r w:rsidRPr="00DE6FDC">
        <w:rPr>
          <w:rFonts w:ascii="Arial" w:hAnsi="Arial" w:cs="Arial"/>
          <w:i/>
          <w:sz w:val="22"/>
        </w:rPr>
        <w:t>Diabetes Care</w:t>
      </w:r>
      <w:r w:rsidRPr="00DE6FDC">
        <w:rPr>
          <w:rFonts w:ascii="Arial" w:hAnsi="Arial" w:cs="Arial"/>
          <w:sz w:val="22"/>
        </w:rPr>
        <w:t xml:space="preserve">. 2007 Apr 10; [Epub ahead of print]. </w:t>
      </w:r>
    </w:p>
    <w:p w14:paraId="03C55900" w14:textId="3A560D66" w:rsidR="007E28AB" w:rsidRPr="00DE6FDC" w:rsidRDefault="007E28AB" w:rsidP="00A36CA7">
      <w:pPr>
        <w:pStyle w:val="ListNumber"/>
        <w:numPr>
          <w:ilvl w:val="0"/>
          <w:numId w:val="28"/>
        </w:numPr>
        <w:spacing w:after="120"/>
        <w:ind w:hanging="720"/>
        <w:jc w:val="both"/>
        <w:rPr>
          <w:rFonts w:cs="Arial"/>
          <w:szCs w:val="22"/>
        </w:rPr>
      </w:pPr>
      <w:r w:rsidRPr="00DE6FDC">
        <w:rPr>
          <w:rFonts w:ascii="Arial" w:hAnsi="Arial" w:cs="Arial"/>
          <w:sz w:val="22"/>
          <w:szCs w:val="22"/>
        </w:rPr>
        <w:t xml:space="preserve">van de Wall, E., Leshan, R., Xu, A. W., Balthasar, N., Coppari, R., Liu, S. M., Jo, Y. H., Mackenzie, R. G., Allison, D. B., Dun, N. J., Elmquist, J., Lowell, B. B., Barsh, G. S., Myers, M. J., Schwartz, G. J., &amp; Chua, S. (2008) Collective and </w:t>
      </w:r>
      <w:r w:rsidR="00775DF4" w:rsidRPr="00DE6FDC">
        <w:rPr>
          <w:rFonts w:ascii="Arial" w:hAnsi="Arial" w:cs="Arial"/>
          <w:sz w:val="22"/>
          <w:szCs w:val="22"/>
        </w:rPr>
        <w:t>i</w:t>
      </w:r>
      <w:r w:rsidRPr="00DE6FDC">
        <w:rPr>
          <w:rFonts w:ascii="Arial" w:hAnsi="Arial" w:cs="Arial"/>
          <w:sz w:val="22"/>
          <w:szCs w:val="22"/>
        </w:rPr>
        <w:t xml:space="preserve">ndividual </w:t>
      </w:r>
      <w:r w:rsidR="00775DF4" w:rsidRPr="00DE6FDC">
        <w:rPr>
          <w:rFonts w:ascii="Arial" w:hAnsi="Arial" w:cs="Arial"/>
          <w:sz w:val="22"/>
          <w:szCs w:val="22"/>
        </w:rPr>
        <w:t>f</w:t>
      </w:r>
      <w:r w:rsidRPr="00DE6FDC">
        <w:rPr>
          <w:rFonts w:ascii="Arial" w:hAnsi="Arial" w:cs="Arial"/>
          <w:sz w:val="22"/>
          <w:szCs w:val="22"/>
        </w:rPr>
        <w:t xml:space="preserve">unctions of </w:t>
      </w:r>
      <w:r w:rsidR="00775DF4" w:rsidRPr="00DE6FDC">
        <w:rPr>
          <w:rFonts w:ascii="Arial" w:hAnsi="Arial" w:cs="Arial"/>
          <w:sz w:val="22"/>
          <w:szCs w:val="22"/>
        </w:rPr>
        <w:t>l</w:t>
      </w:r>
      <w:r w:rsidRPr="00DE6FDC">
        <w:rPr>
          <w:rFonts w:ascii="Arial" w:hAnsi="Arial" w:cs="Arial"/>
          <w:sz w:val="22"/>
          <w:szCs w:val="22"/>
        </w:rPr>
        <w:t xml:space="preserve">eptin </w:t>
      </w:r>
      <w:r w:rsidR="00775DF4" w:rsidRPr="00DE6FDC">
        <w:rPr>
          <w:rFonts w:ascii="Arial" w:hAnsi="Arial" w:cs="Arial"/>
          <w:sz w:val="22"/>
          <w:szCs w:val="22"/>
        </w:rPr>
        <w:t>r</w:t>
      </w:r>
      <w:r w:rsidRPr="00DE6FDC">
        <w:rPr>
          <w:rFonts w:ascii="Arial" w:hAnsi="Arial" w:cs="Arial"/>
          <w:sz w:val="22"/>
          <w:szCs w:val="22"/>
        </w:rPr>
        <w:t xml:space="preserve">eceptor </w:t>
      </w:r>
      <w:r w:rsidR="00775DF4" w:rsidRPr="00DE6FDC">
        <w:rPr>
          <w:rFonts w:ascii="Arial" w:hAnsi="Arial" w:cs="Arial"/>
          <w:sz w:val="22"/>
          <w:szCs w:val="22"/>
        </w:rPr>
        <w:t>m</w:t>
      </w:r>
      <w:r w:rsidRPr="00DE6FDC">
        <w:rPr>
          <w:rFonts w:ascii="Arial" w:hAnsi="Arial" w:cs="Arial"/>
          <w:sz w:val="22"/>
          <w:szCs w:val="22"/>
        </w:rPr>
        <w:t xml:space="preserve">odulated </w:t>
      </w:r>
      <w:r w:rsidR="00775DF4" w:rsidRPr="00DE6FDC">
        <w:rPr>
          <w:rFonts w:ascii="Arial" w:hAnsi="Arial" w:cs="Arial"/>
          <w:sz w:val="22"/>
          <w:szCs w:val="22"/>
        </w:rPr>
        <w:t>n</w:t>
      </w:r>
      <w:r w:rsidRPr="00DE6FDC">
        <w:rPr>
          <w:rFonts w:ascii="Arial" w:hAnsi="Arial" w:cs="Arial"/>
          <w:sz w:val="22"/>
          <w:szCs w:val="22"/>
        </w:rPr>
        <w:t xml:space="preserve">eurons </w:t>
      </w:r>
      <w:r w:rsidR="00775DF4" w:rsidRPr="00DE6FDC">
        <w:rPr>
          <w:rFonts w:ascii="Arial" w:hAnsi="Arial" w:cs="Arial"/>
          <w:sz w:val="22"/>
          <w:szCs w:val="22"/>
        </w:rPr>
        <w:t>c</w:t>
      </w:r>
      <w:r w:rsidRPr="00DE6FDC">
        <w:rPr>
          <w:rFonts w:ascii="Arial" w:hAnsi="Arial" w:cs="Arial"/>
          <w:sz w:val="22"/>
          <w:szCs w:val="22"/>
        </w:rPr>
        <w:t xml:space="preserve">ontrolling </w:t>
      </w:r>
      <w:r w:rsidR="00775DF4" w:rsidRPr="00DE6FDC">
        <w:rPr>
          <w:rFonts w:ascii="Arial" w:hAnsi="Arial" w:cs="Arial"/>
          <w:sz w:val="22"/>
          <w:szCs w:val="22"/>
        </w:rPr>
        <w:t>m</w:t>
      </w:r>
      <w:r w:rsidRPr="00DE6FDC">
        <w:rPr>
          <w:rFonts w:ascii="Arial" w:hAnsi="Arial" w:cs="Arial"/>
          <w:sz w:val="22"/>
          <w:szCs w:val="22"/>
        </w:rPr>
        <w:t xml:space="preserve">etabolism and </w:t>
      </w:r>
      <w:r w:rsidR="00775DF4" w:rsidRPr="00DE6FDC">
        <w:rPr>
          <w:rFonts w:ascii="Arial" w:hAnsi="Arial" w:cs="Arial"/>
          <w:sz w:val="22"/>
          <w:szCs w:val="22"/>
        </w:rPr>
        <w:t>i</w:t>
      </w:r>
      <w:r w:rsidRPr="00DE6FDC">
        <w:rPr>
          <w:rFonts w:ascii="Arial" w:hAnsi="Arial" w:cs="Arial"/>
          <w:sz w:val="22"/>
          <w:szCs w:val="22"/>
        </w:rPr>
        <w:t xml:space="preserve">ngestion. </w:t>
      </w:r>
      <w:r w:rsidRPr="00DE6FDC">
        <w:rPr>
          <w:rFonts w:ascii="Arial" w:hAnsi="Arial" w:cs="Arial"/>
          <w:i/>
          <w:sz w:val="22"/>
          <w:szCs w:val="22"/>
        </w:rPr>
        <w:t>Endocrinolog</w:t>
      </w:r>
      <w:r w:rsidR="00847D6E" w:rsidRPr="00DE6FDC">
        <w:rPr>
          <w:rFonts w:ascii="Arial" w:hAnsi="Arial" w:cs="Arial"/>
          <w:i/>
          <w:sz w:val="22"/>
          <w:szCs w:val="22"/>
        </w:rPr>
        <w:t xml:space="preserve">y, </w:t>
      </w:r>
      <w:r w:rsidRPr="00DE6FDC">
        <w:rPr>
          <w:rFonts w:ascii="Arial" w:hAnsi="Arial" w:cs="Arial"/>
          <w:i/>
          <w:sz w:val="22"/>
          <w:szCs w:val="22"/>
        </w:rPr>
        <w:t>149</w:t>
      </w:r>
      <w:r w:rsidRPr="00DE6FDC">
        <w:rPr>
          <w:rFonts w:ascii="Arial" w:hAnsi="Arial" w:cs="Arial"/>
          <w:sz w:val="22"/>
          <w:szCs w:val="22"/>
        </w:rPr>
        <w:t>(4</w:t>
      </w:r>
      <w:r w:rsidR="00847D6E" w:rsidRPr="00DE6FDC">
        <w:rPr>
          <w:rFonts w:ascii="Arial" w:hAnsi="Arial" w:cs="Arial"/>
          <w:sz w:val="22"/>
          <w:szCs w:val="22"/>
        </w:rPr>
        <w:t xml:space="preserve">), </w:t>
      </w:r>
      <w:r w:rsidRPr="00DE6FDC">
        <w:rPr>
          <w:rFonts w:ascii="Arial" w:hAnsi="Arial" w:cs="Arial"/>
          <w:sz w:val="22"/>
          <w:szCs w:val="22"/>
        </w:rPr>
        <w:t>1773-1785.</w:t>
      </w:r>
      <w:r w:rsidR="00847D6E" w:rsidRPr="00DE6FDC">
        <w:rPr>
          <w:rFonts w:ascii="Arial" w:hAnsi="Arial" w:cs="Arial"/>
          <w:sz w:val="22"/>
          <w:szCs w:val="22"/>
        </w:rPr>
        <w:t xml:space="preserve"> doi: 10.1210/en.2007-1132</w:t>
      </w:r>
    </w:p>
    <w:p w14:paraId="44F40F38" w14:textId="7F341C90" w:rsidR="007E28AB" w:rsidRPr="00DE6FDC" w:rsidRDefault="007E28A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Arcaroli, J., Sankoff, J., Liu, N., Allison, D. B., Maloney, J., &amp; Abraham, E. (2008) Association between </w:t>
      </w:r>
      <w:r w:rsidR="00F77855" w:rsidRPr="00DE6FDC">
        <w:rPr>
          <w:rFonts w:ascii="Arial" w:hAnsi="Arial" w:cs="Arial"/>
          <w:sz w:val="22"/>
          <w:szCs w:val="22"/>
        </w:rPr>
        <w:t>u</w:t>
      </w:r>
      <w:r w:rsidRPr="00DE6FDC">
        <w:rPr>
          <w:rFonts w:ascii="Arial" w:hAnsi="Arial" w:cs="Arial"/>
          <w:sz w:val="22"/>
          <w:szCs w:val="22"/>
        </w:rPr>
        <w:t xml:space="preserve">rokinase </w:t>
      </w:r>
      <w:r w:rsidR="00F77855" w:rsidRPr="00DE6FDC">
        <w:rPr>
          <w:rFonts w:ascii="Arial" w:hAnsi="Arial" w:cs="Arial"/>
          <w:sz w:val="22"/>
          <w:szCs w:val="22"/>
        </w:rPr>
        <w:t>h</w:t>
      </w:r>
      <w:r w:rsidRPr="00DE6FDC">
        <w:rPr>
          <w:rFonts w:ascii="Arial" w:hAnsi="Arial" w:cs="Arial"/>
          <w:sz w:val="22"/>
          <w:szCs w:val="22"/>
        </w:rPr>
        <w:t xml:space="preserve">aplotypes and </w:t>
      </w:r>
      <w:r w:rsidR="00F77855" w:rsidRPr="00DE6FDC">
        <w:rPr>
          <w:rFonts w:ascii="Arial" w:hAnsi="Arial" w:cs="Arial"/>
          <w:sz w:val="22"/>
          <w:szCs w:val="22"/>
        </w:rPr>
        <w:t>o</w:t>
      </w:r>
      <w:r w:rsidRPr="00DE6FDC">
        <w:rPr>
          <w:rFonts w:ascii="Arial" w:hAnsi="Arial" w:cs="Arial"/>
          <w:sz w:val="22"/>
          <w:szCs w:val="22"/>
        </w:rPr>
        <w:t xml:space="preserve">utcome from </w:t>
      </w:r>
      <w:r w:rsidR="00F77855" w:rsidRPr="00DE6FDC">
        <w:rPr>
          <w:rFonts w:ascii="Arial" w:hAnsi="Arial" w:cs="Arial"/>
          <w:sz w:val="22"/>
          <w:szCs w:val="22"/>
        </w:rPr>
        <w:t>i</w:t>
      </w:r>
      <w:r w:rsidRPr="00DE6FDC">
        <w:rPr>
          <w:rFonts w:ascii="Arial" w:hAnsi="Arial" w:cs="Arial"/>
          <w:sz w:val="22"/>
          <w:szCs w:val="22"/>
        </w:rPr>
        <w:t xml:space="preserve">nfection </w:t>
      </w:r>
      <w:r w:rsidR="00F77855" w:rsidRPr="00DE6FDC">
        <w:rPr>
          <w:rFonts w:ascii="Arial" w:hAnsi="Arial" w:cs="Arial"/>
          <w:sz w:val="22"/>
          <w:szCs w:val="22"/>
        </w:rPr>
        <w:t>a</w:t>
      </w:r>
      <w:r w:rsidRPr="00DE6FDC">
        <w:rPr>
          <w:rFonts w:ascii="Arial" w:hAnsi="Arial" w:cs="Arial"/>
          <w:sz w:val="22"/>
          <w:szCs w:val="22"/>
        </w:rPr>
        <w:t xml:space="preserve">ssociated </w:t>
      </w:r>
      <w:r w:rsidR="00F77855" w:rsidRPr="00DE6FDC">
        <w:rPr>
          <w:rFonts w:ascii="Arial" w:hAnsi="Arial" w:cs="Arial"/>
          <w:sz w:val="22"/>
          <w:szCs w:val="22"/>
        </w:rPr>
        <w:t>a</w:t>
      </w:r>
      <w:r w:rsidRPr="00DE6FDC">
        <w:rPr>
          <w:rFonts w:ascii="Arial" w:hAnsi="Arial" w:cs="Arial"/>
          <w:sz w:val="22"/>
          <w:szCs w:val="22"/>
        </w:rPr>
        <w:t xml:space="preserve">cute </w:t>
      </w:r>
      <w:r w:rsidR="00F77855" w:rsidRPr="00DE6FDC">
        <w:rPr>
          <w:rFonts w:ascii="Arial" w:hAnsi="Arial" w:cs="Arial"/>
          <w:sz w:val="22"/>
          <w:szCs w:val="22"/>
        </w:rPr>
        <w:t>l</w:t>
      </w:r>
      <w:r w:rsidRPr="00DE6FDC">
        <w:rPr>
          <w:rFonts w:ascii="Arial" w:hAnsi="Arial" w:cs="Arial"/>
          <w:sz w:val="22"/>
          <w:szCs w:val="22"/>
        </w:rPr>
        <w:t xml:space="preserve">ung </w:t>
      </w:r>
      <w:r w:rsidR="00F77855" w:rsidRPr="00DE6FDC">
        <w:rPr>
          <w:rFonts w:ascii="Arial" w:hAnsi="Arial" w:cs="Arial"/>
          <w:sz w:val="22"/>
          <w:szCs w:val="22"/>
        </w:rPr>
        <w:t>i</w:t>
      </w:r>
      <w:r w:rsidRPr="00DE6FDC">
        <w:rPr>
          <w:rFonts w:ascii="Arial" w:hAnsi="Arial" w:cs="Arial"/>
          <w:sz w:val="22"/>
          <w:szCs w:val="22"/>
        </w:rPr>
        <w:t>njury.</w:t>
      </w:r>
      <w:r w:rsidR="00207C72" w:rsidRPr="00DE6FDC">
        <w:rPr>
          <w:rFonts w:ascii="Arial" w:hAnsi="Arial" w:cs="Arial"/>
          <w:sz w:val="22"/>
          <w:szCs w:val="22"/>
        </w:rPr>
        <w:t xml:space="preserve"> </w:t>
      </w:r>
      <w:r w:rsidRPr="00DE6FDC">
        <w:rPr>
          <w:rFonts w:ascii="Arial" w:hAnsi="Arial" w:cs="Arial"/>
          <w:i/>
          <w:sz w:val="22"/>
          <w:szCs w:val="22"/>
        </w:rPr>
        <w:t>Intensive Care Medicine</w:t>
      </w:r>
      <w:r w:rsidR="003F3682" w:rsidRPr="00DE6FDC">
        <w:rPr>
          <w:rFonts w:ascii="Arial" w:hAnsi="Arial" w:cs="Arial"/>
          <w:i/>
          <w:sz w:val="22"/>
          <w:szCs w:val="22"/>
        </w:rPr>
        <w:t xml:space="preserve">, </w:t>
      </w:r>
      <w:r w:rsidRPr="00DE6FDC">
        <w:rPr>
          <w:rFonts w:ascii="Arial" w:hAnsi="Arial" w:cs="Arial"/>
          <w:i/>
          <w:sz w:val="22"/>
          <w:szCs w:val="22"/>
        </w:rPr>
        <w:t>34</w:t>
      </w:r>
      <w:r w:rsidRPr="00DE6FDC">
        <w:rPr>
          <w:rFonts w:ascii="Arial" w:hAnsi="Arial" w:cs="Arial"/>
          <w:sz w:val="22"/>
          <w:szCs w:val="22"/>
        </w:rPr>
        <w:t>(2)</w:t>
      </w:r>
      <w:r w:rsidR="003F3682" w:rsidRPr="00DE6FDC">
        <w:rPr>
          <w:rFonts w:ascii="Arial" w:hAnsi="Arial" w:cs="Arial"/>
          <w:sz w:val="22"/>
          <w:szCs w:val="22"/>
        </w:rPr>
        <w:t xml:space="preserve">, </w:t>
      </w:r>
      <w:r w:rsidRPr="00DE6FDC">
        <w:rPr>
          <w:rFonts w:ascii="Arial" w:hAnsi="Arial" w:cs="Arial"/>
          <w:sz w:val="22"/>
          <w:szCs w:val="22"/>
        </w:rPr>
        <w:t>300-7.</w:t>
      </w:r>
      <w:r w:rsidR="00207C72" w:rsidRPr="00DE6FDC">
        <w:rPr>
          <w:rFonts w:ascii="Arial" w:hAnsi="Arial" w:cs="Arial"/>
          <w:sz w:val="22"/>
          <w:szCs w:val="22"/>
        </w:rPr>
        <w:t xml:space="preserve"> </w:t>
      </w:r>
    </w:p>
    <w:p w14:paraId="61F8B65A" w14:textId="753CD116" w:rsidR="007E28AB" w:rsidRPr="00DE6FDC" w:rsidRDefault="007E28A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Loffredo, J. T., Bean, A. T., Beal, D. R., Leon, E. J., May, G. E., Piaskowski, S. M., Furlott, R. J., Reed, J., Musani, S. K., Rakasz, E. G., Friedrich, T. C., Wilson, N. A., Allison, D. B., &amp; Watkins, D. I. (2008). Patterns of CD8+ </w:t>
      </w:r>
      <w:r w:rsidR="00F834B1" w:rsidRPr="00DE6FDC">
        <w:rPr>
          <w:rFonts w:ascii="Arial" w:hAnsi="Arial" w:cs="Arial"/>
          <w:sz w:val="22"/>
          <w:szCs w:val="22"/>
        </w:rPr>
        <w:t>i</w:t>
      </w:r>
      <w:r w:rsidRPr="00DE6FDC">
        <w:rPr>
          <w:rFonts w:ascii="Arial" w:hAnsi="Arial" w:cs="Arial"/>
          <w:sz w:val="22"/>
          <w:szCs w:val="22"/>
        </w:rPr>
        <w:t xml:space="preserve">mmunodominance may influence the ability of Mamu-B*08-positive macaques to naturally control SIVmac239 </w:t>
      </w:r>
      <w:r w:rsidR="00A0071C" w:rsidRPr="00DE6FDC">
        <w:rPr>
          <w:rFonts w:ascii="Arial" w:hAnsi="Arial" w:cs="Arial"/>
          <w:sz w:val="22"/>
          <w:szCs w:val="22"/>
        </w:rPr>
        <w:t>replication. Journal</w:t>
      </w:r>
      <w:r w:rsidRPr="00DE6FDC">
        <w:rPr>
          <w:rFonts w:ascii="Arial" w:hAnsi="Arial" w:cs="Arial"/>
          <w:i/>
          <w:sz w:val="22"/>
          <w:szCs w:val="22"/>
        </w:rPr>
        <w:t xml:space="preserve"> of Virology</w:t>
      </w:r>
      <w:r w:rsidR="00F834B1" w:rsidRPr="00DE6FDC">
        <w:rPr>
          <w:rFonts w:ascii="Arial" w:hAnsi="Arial" w:cs="Arial"/>
          <w:sz w:val="22"/>
          <w:szCs w:val="22"/>
        </w:rPr>
        <w:t xml:space="preserve">, </w:t>
      </w:r>
      <w:r w:rsidRPr="00DE6FDC">
        <w:rPr>
          <w:rFonts w:ascii="Arial" w:hAnsi="Arial" w:cs="Arial"/>
          <w:i/>
          <w:sz w:val="22"/>
          <w:szCs w:val="22"/>
        </w:rPr>
        <w:t>82</w:t>
      </w:r>
      <w:r w:rsidRPr="00DE6FDC">
        <w:rPr>
          <w:rFonts w:ascii="Arial" w:hAnsi="Arial" w:cs="Arial"/>
          <w:sz w:val="22"/>
          <w:szCs w:val="22"/>
        </w:rPr>
        <w:t>(4)</w:t>
      </w:r>
      <w:r w:rsidR="00F834B1" w:rsidRPr="00DE6FDC">
        <w:rPr>
          <w:rFonts w:ascii="Arial" w:hAnsi="Arial" w:cs="Arial"/>
          <w:sz w:val="22"/>
          <w:szCs w:val="22"/>
        </w:rPr>
        <w:t xml:space="preserve">, </w:t>
      </w:r>
      <w:r w:rsidRPr="00DE6FDC">
        <w:rPr>
          <w:rFonts w:ascii="Arial" w:hAnsi="Arial" w:cs="Arial"/>
          <w:sz w:val="22"/>
          <w:szCs w:val="22"/>
        </w:rPr>
        <w:t>1723-1738</w:t>
      </w:r>
      <w:r w:rsidR="00480501" w:rsidRPr="00DE6FDC">
        <w:rPr>
          <w:rFonts w:ascii="Arial" w:hAnsi="Arial" w:cs="Arial"/>
          <w:sz w:val="22"/>
          <w:szCs w:val="22"/>
        </w:rPr>
        <w:t>.</w:t>
      </w:r>
      <w:r w:rsidR="00F834B1" w:rsidRPr="00DE6FDC">
        <w:rPr>
          <w:rFonts w:ascii="Arial" w:hAnsi="Arial" w:cs="Arial"/>
          <w:color w:val="5B616B"/>
          <w:sz w:val="22"/>
          <w:szCs w:val="22"/>
          <w:shd w:val="clear" w:color="auto" w:fill="FFFFFF"/>
        </w:rPr>
        <w:t xml:space="preserve"> </w:t>
      </w:r>
      <w:r w:rsidR="00F834B1" w:rsidRPr="00DE6FDC">
        <w:rPr>
          <w:rFonts w:ascii="Arial" w:hAnsi="Arial" w:cs="Arial"/>
          <w:sz w:val="22"/>
          <w:szCs w:val="22"/>
        </w:rPr>
        <w:t>doi: 10.1128/JVI.02084-07</w:t>
      </w:r>
    </w:p>
    <w:p w14:paraId="1D7880D3" w14:textId="2F04FBD2" w:rsidR="004D67A9" w:rsidRPr="00DE6FDC" w:rsidRDefault="004D67A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Cope, M. B., Erdman, J. W., &amp; Allison, D. B. (</w:t>
      </w:r>
      <w:r w:rsidR="00306999" w:rsidRPr="00DE6FDC">
        <w:rPr>
          <w:rFonts w:ascii="Arial" w:hAnsi="Arial" w:cs="Arial"/>
          <w:sz w:val="22"/>
          <w:szCs w:val="22"/>
        </w:rPr>
        <w:t>2008</w:t>
      </w:r>
      <w:r w:rsidRPr="00DE6FDC">
        <w:rPr>
          <w:rFonts w:ascii="Arial" w:hAnsi="Arial" w:cs="Arial"/>
          <w:sz w:val="22"/>
          <w:szCs w:val="22"/>
        </w:rPr>
        <w:t xml:space="preserve">). The </w:t>
      </w:r>
      <w:r w:rsidR="00F77855" w:rsidRPr="00DE6FDC">
        <w:rPr>
          <w:rFonts w:ascii="Arial" w:hAnsi="Arial" w:cs="Arial"/>
          <w:sz w:val="22"/>
          <w:szCs w:val="22"/>
        </w:rPr>
        <w:t>p</w:t>
      </w:r>
      <w:r w:rsidRPr="00DE6FDC">
        <w:rPr>
          <w:rFonts w:ascii="Arial" w:hAnsi="Arial" w:cs="Arial"/>
          <w:sz w:val="22"/>
          <w:szCs w:val="22"/>
        </w:rPr>
        <w:t xml:space="preserve">otential </w:t>
      </w:r>
      <w:r w:rsidR="00F77855" w:rsidRPr="00DE6FDC">
        <w:rPr>
          <w:rFonts w:ascii="Arial" w:hAnsi="Arial" w:cs="Arial"/>
          <w:sz w:val="22"/>
          <w:szCs w:val="22"/>
        </w:rPr>
        <w:t>r</w:t>
      </w:r>
      <w:r w:rsidRPr="00DE6FDC">
        <w:rPr>
          <w:rFonts w:ascii="Arial" w:hAnsi="Arial" w:cs="Arial"/>
          <w:sz w:val="22"/>
          <w:szCs w:val="22"/>
        </w:rPr>
        <w:t xml:space="preserve">ole of </w:t>
      </w:r>
      <w:r w:rsidR="00F77855" w:rsidRPr="00DE6FDC">
        <w:rPr>
          <w:rFonts w:ascii="Arial" w:hAnsi="Arial" w:cs="Arial"/>
          <w:sz w:val="22"/>
          <w:szCs w:val="22"/>
        </w:rPr>
        <w:t>s</w:t>
      </w:r>
      <w:r w:rsidRPr="00DE6FDC">
        <w:rPr>
          <w:rFonts w:ascii="Arial" w:hAnsi="Arial" w:cs="Arial"/>
          <w:sz w:val="22"/>
          <w:szCs w:val="22"/>
        </w:rPr>
        <w:t xml:space="preserve">oyfoods in </w:t>
      </w:r>
      <w:r w:rsidR="00F77855" w:rsidRPr="00DE6FDC">
        <w:rPr>
          <w:rFonts w:ascii="Arial" w:hAnsi="Arial" w:cs="Arial"/>
          <w:sz w:val="22"/>
          <w:szCs w:val="22"/>
        </w:rPr>
        <w:t>w</w:t>
      </w:r>
      <w:r w:rsidRPr="00DE6FDC">
        <w:rPr>
          <w:rFonts w:ascii="Arial" w:hAnsi="Arial" w:cs="Arial"/>
          <w:sz w:val="22"/>
          <w:szCs w:val="22"/>
        </w:rPr>
        <w:t xml:space="preserve">eight and </w:t>
      </w:r>
      <w:r w:rsidR="00F77855" w:rsidRPr="00DE6FDC">
        <w:rPr>
          <w:rFonts w:ascii="Arial" w:hAnsi="Arial" w:cs="Arial"/>
          <w:sz w:val="22"/>
          <w:szCs w:val="22"/>
        </w:rPr>
        <w:t>a</w:t>
      </w:r>
      <w:r w:rsidRPr="00DE6FDC">
        <w:rPr>
          <w:rFonts w:ascii="Arial" w:hAnsi="Arial" w:cs="Arial"/>
          <w:sz w:val="22"/>
          <w:szCs w:val="22"/>
        </w:rPr>
        <w:t xml:space="preserve">diposity </w:t>
      </w:r>
      <w:r w:rsidR="00F77855" w:rsidRPr="00DE6FDC">
        <w:rPr>
          <w:rFonts w:ascii="Arial" w:hAnsi="Arial" w:cs="Arial"/>
          <w:sz w:val="22"/>
          <w:szCs w:val="22"/>
        </w:rPr>
        <w:t>r</w:t>
      </w:r>
      <w:r w:rsidRPr="00DE6FDC">
        <w:rPr>
          <w:rFonts w:ascii="Arial" w:hAnsi="Arial" w:cs="Arial"/>
          <w:sz w:val="22"/>
          <w:szCs w:val="22"/>
        </w:rPr>
        <w:t xml:space="preserve">eduction: An </w:t>
      </w:r>
      <w:r w:rsidR="00F77855" w:rsidRPr="00DE6FDC">
        <w:rPr>
          <w:rFonts w:ascii="Arial" w:hAnsi="Arial" w:cs="Arial"/>
          <w:sz w:val="22"/>
          <w:szCs w:val="22"/>
        </w:rPr>
        <w:t>e</w:t>
      </w:r>
      <w:r w:rsidRPr="00DE6FDC">
        <w:rPr>
          <w:rFonts w:ascii="Arial" w:hAnsi="Arial" w:cs="Arial"/>
          <w:sz w:val="22"/>
          <w:szCs w:val="22"/>
        </w:rPr>
        <w:t>videnced</w:t>
      </w:r>
      <w:r w:rsidR="00F77855" w:rsidRPr="00DE6FDC">
        <w:rPr>
          <w:rFonts w:ascii="Arial" w:hAnsi="Arial" w:cs="Arial"/>
          <w:sz w:val="22"/>
          <w:szCs w:val="22"/>
        </w:rPr>
        <w:t>-b</w:t>
      </w:r>
      <w:r w:rsidRPr="00DE6FDC">
        <w:rPr>
          <w:rFonts w:ascii="Arial" w:hAnsi="Arial" w:cs="Arial"/>
          <w:sz w:val="22"/>
          <w:szCs w:val="22"/>
        </w:rPr>
        <w:t xml:space="preserve">ased </w:t>
      </w:r>
      <w:r w:rsidR="00F77855" w:rsidRPr="00DE6FDC">
        <w:rPr>
          <w:rFonts w:ascii="Arial" w:hAnsi="Arial" w:cs="Arial"/>
          <w:sz w:val="22"/>
          <w:szCs w:val="22"/>
        </w:rPr>
        <w:t>r</w:t>
      </w:r>
      <w:r w:rsidRPr="00DE6FDC">
        <w:rPr>
          <w:rFonts w:ascii="Arial" w:hAnsi="Arial" w:cs="Arial"/>
          <w:sz w:val="22"/>
          <w:szCs w:val="22"/>
        </w:rPr>
        <w:t xml:space="preserve">eview. </w:t>
      </w:r>
      <w:r w:rsidRPr="00DE6FDC">
        <w:rPr>
          <w:rFonts w:ascii="Arial" w:hAnsi="Arial" w:cs="Arial"/>
          <w:i/>
          <w:sz w:val="22"/>
          <w:szCs w:val="22"/>
        </w:rPr>
        <w:t>Obesity Reviews</w:t>
      </w:r>
      <w:r w:rsidR="00306999" w:rsidRPr="00DE6FDC">
        <w:rPr>
          <w:rFonts w:ascii="Arial" w:hAnsi="Arial" w:cs="Arial"/>
          <w:i/>
          <w:sz w:val="22"/>
          <w:szCs w:val="22"/>
        </w:rPr>
        <w:t>, 9</w:t>
      </w:r>
      <w:r w:rsidR="00306999" w:rsidRPr="00DE6FDC">
        <w:rPr>
          <w:rFonts w:ascii="Arial" w:hAnsi="Arial" w:cs="Arial"/>
          <w:sz w:val="22"/>
          <w:szCs w:val="22"/>
        </w:rPr>
        <w:t>(3)</w:t>
      </w:r>
      <w:r w:rsidR="00E33660" w:rsidRPr="00DE6FDC">
        <w:rPr>
          <w:rFonts w:ascii="Arial" w:hAnsi="Arial" w:cs="Arial"/>
          <w:sz w:val="22"/>
          <w:szCs w:val="22"/>
        </w:rPr>
        <w:t xml:space="preserve">, </w:t>
      </w:r>
      <w:r w:rsidR="00306999" w:rsidRPr="00DE6FDC">
        <w:rPr>
          <w:rFonts w:ascii="Arial" w:hAnsi="Arial" w:cs="Arial"/>
          <w:sz w:val="22"/>
          <w:szCs w:val="22"/>
        </w:rPr>
        <w:t>219-235</w:t>
      </w:r>
      <w:r w:rsidRPr="00DE6FDC">
        <w:rPr>
          <w:rFonts w:ascii="Arial" w:hAnsi="Arial" w:cs="Arial"/>
          <w:sz w:val="22"/>
          <w:szCs w:val="22"/>
        </w:rPr>
        <w:t>.</w:t>
      </w:r>
      <w:r w:rsidR="00A01B76" w:rsidRPr="00DE6FDC">
        <w:rPr>
          <w:rFonts w:ascii="Arial" w:hAnsi="Arial" w:cs="Arial"/>
          <w:sz w:val="22"/>
          <w:szCs w:val="22"/>
        </w:rPr>
        <w:t xml:space="preserve"> (No NIH Support)</w:t>
      </w:r>
    </w:p>
    <w:p w14:paraId="32F2E83C" w14:textId="1F34FB56" w:rsidR="004F61D8" w:rsidRPr="00DE6FDC" w:rsidRDefault="004F61D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Keith, S. W.</w:t>
      </w:r>
      <w:r w:rsidR="00F77855" w:rsidRPr="00DE6FDC">
        <w:rPr>
          <w:rFonts w:ascii="Arial" w:hAnsi="Arial" w:cs="Arial"/>
          <w:sz w:val="22"/>
          <w:szCs w:val="22"/>
        </w:rPr>
        <w:t>,</w:t>
      </w:r>
      <w:r w:rsidRPr="00DE6FDC">
        <w:rPr>
          <w:rFonts w:ascii="Arial" w:hAnsi="Arial" w:cs="Arial"/>
          <w:sz w:val="22"/>
          <w:szCs w:val="22"/>
        </w:rPr>
        <w:t xml:space="preserve"> Wang, C., Fontaine, K. R., Cowan, C. D., </w:t>
      </w:r>
      <w:r w:rsidR="00F77855" w:rsidRPr="00DE6FDC">
        <w:rPr>
          <w:rFonts w:ascii="Arial" w:hAnsi="Arial" w:cs="Arial"/>
          <w:sz w:val="22"/>
          <w:szCs w:val="22"/>
        </w:rPr>
        <w:t xml:space="preserve">&amp; </w:t>
      </w:r>
      <w:r w:rsidRPr="00DE6FDC">
        <w:rPr>
          <w:rFonts w:ascii="Arial" w:hAnsi="Arial" w:cs="Arial"/>
          <w:sz w:val="22"/>
          <w:szCs w:val="22"/>
        </w:rPr>
        <w:t>Allison, D. B. (</w:t>
      </w:r>
      <w:r w:rsidR="000174B2" w:rsidRPr="00DE6FDC">
        <w:rPr>
          <w:rFonts w:ascii="Arial" w:hAnsi="Arial" w:cs="Arial"/>
          <w:sz w:val="22"/>
          <w:szCs w:val="22"/>
        </w:rPr>
        <w:t>2008</w:t>
      </w:r>
      <w:r w:rsidRPr="00DE6FDC">
        <w:rPr>
          <w:rFonts w:ascii="Arial" w:hAnsi="Arial" w:cs="Arial"/>
          <w:sz w:val="22"/>
          <w:szCs w:val="22"/>
        </w:rPr>
        <w:t>). B</w:t>
      </w:r>
      <w:r w:rsidR="00F77855" w:rsidRPr="00DE6FDC">
        <w:rPr>
          <w:rFonts w:ascii="Arial" w:hAnsi="Arial" w:cs="Arial"/>
          <w:sz w:val="22"/>
          <w:szCs w:val="22"/>
        </w:rPr>
        <w:t xml:space="preserve">MI </w:t>
      </w:r>
      <w:r w:rsidRPr="00DE6FDC">
        <w:rPr>
          <w:rFonts w:ascii="Arial" w:hAnsi="Arial" w:cs="Arial"/>
          <w:sz w:val="22"/>
          <w:szCs w:val="22"/>
        </w:rPr>
        <w:t xml:space="preserve">and </w:t>
      </w:r>
      <w:r w:rsidR="00F77855" w:rsidRPr="00DE6FDC">
        <w:rPr>
          <w:rFonts w:ascii="Arial" w:hAnsi="Arial" w:cs="Arial"/>
          <w:sz w:val="22"/>
          <w:szCs w:val="22"/>
        </w:rPr>
        <w:t>h</w:t>
      </w:r>
      <w:r w:rsidRPr="00DE6FDC">
        <w:rPr>
          <w:rFonts w:ascii="Arial" w:hAnsi="Arial" w:cs="Arial"/>
          <w:sz w:val="22"/>
          <w:szCs w:val="22"/>
        </w:rPr>
        <w:t xml:space="preserve">eadache among </w:t>
      </w:r>
      <w:r w:rsidR="00F77855" w:rsidRPr="00DE6FDC">
        <w:rPr>
          <w:rFonts w:ascii="Arial" w:hAnsi="Arial" w:cs="Arial"/>
          <w:sz w:val="22"/>
          <w:szCs w:val="22"/>
        </w:rPr>
        <w:t>w</w:t>
      </w:r>
      <w:r w:rsidRPr="00DE6FDC">
        <w:rPr>
          <w:rFonts w:ascii="Arial" w:hAnsi="Arial" w:cs="Arial"/>
          <w:sz w:val="22"/>
          <w:szCs w:val="22"/>
        </w:rPr>
        <w:t xml:space="preserve">omen: </w:t>
      </w:r>
      <w:r w:rsidR="00F77855" w:rsidRPr="00DE6FDC">
        <w:rPr>
          <w:rFonts w:ascii="Arial" w:hAnsi="Arial" w:cs="Arial"/>
          <w:sz w:val="22"/>
          <w:szCs w:val="22"/>
        </w:rPr>
        <w:t>r</w:t>
      </w:r>
      <w:r w:rsidRPr="00DE6FDC">
        <w:rPr>
          <w:rFonts w:ascii="Arial" w:hAnsi="Arial" w:cs="Arial"/>
          <w:sz w:val="22"/>
          <w:szCs w:val="22"/>
        </w:rPr>
        <w:t xml:space="preserve">esults from 11 </w:t>
      </w:r>
      <w:r w:rsidR="00F77855" w:rsidRPr="00DE6FDC">
        <w:rPr>
          <w:rFonts w:ascii="Arial" w:hAnsi="Arial" w:cs="Arial"/>
          <w:sz w:val="22"/>
          <w:szCs w:val="22"/>
        </w:rPr>
        <w:t>e</w:t>
      </w:r>
      <w:r w:rsidRPr="00DE6FDC">
        <w:rPr>
          <w:rFonts w:ascii="Arial" w:hAnsi="Arial" w:cs="Arial"/>
          <w:sz w:val="22"/>
          <w:szCs w:val="22"/>
        </w:rPr>
        <w:t xml:space="preserve">pidemiologic </w:t>
      </w:r>
      <w:r w:rsidR="00F77855" w:rsidRPr="00DE6FDC">
        <w:rPr>
          <w:rFonts w:ascii="Arial" w:hAnsi="Arial" w:cs="Arial"/>
          <w:sz w:val="22"/>
          <w:szCs w:val="22"/>
        </w:rPr>
        <w:t>d</w:t>
      </w:r>
      <w:r w:rsidRPr="00DE6FDC">
        <w:rPr>
          <w:rFonts w:ascii="Arial" w:hAnsi="Arial" w:cs="Arial"/>
          <w:sz w:val="22"/>
          <w:szCs w:val="22"/>
        </w:rPr>
        <w:t xml:space="preserve">atasets and </w:t>
      </w:r>
      <w:r w:rsidR="00F77855" w:rsidRPr="00DE6FDC">
        <w:rPr>
          <w:rFonts w:ascii="Arial" w:hAnsi="Arial" w:cs="Arial"/>
          <w:sz w:val="22"/>
          <w:szCs w:val="22"/>
        </w:rPr>
        <w:t>o</w:t>
      </w:r>
      <w:r w:rsidRPr="00DE6FDC">
        <w:rPr>
          <w:rFonts w:ascii="Arial" w:hAnsi="Arial" w:cs="Arial"/>
          <w:sz w:val="22"/>
          <w:szCs w:val="22"/>
        </w:rPr>
        <w:t xml:space="preserve">ver 200,000 </w:t>
      </w:r>
      <w:r w:rsidR="00F77855" w:rsidRPr="00DE6FDC">
        <w:rPr>
          <w:rFonts w:ascii="Arial" w:hAnsi="Arial" w:cs="Arial"/>
          <w:sz w:val="22"/>
          <w:szCs w:val="22"/>
        </w:rPr>
        <w:t>p</w:t>
      </w:r>
      <w:r w:rsidRPr="00DE6FDC">
        <w:rPr>
          <w:rFonts w:ascii="Arial" w:hAnsi="Arial" w:cs="Arial"/>
          <w:sz w:val="22"/>
          <w:szCs w:val="22"/>
        </w:rPr>
        <w:t xml:space="preserve">articipants. </w:t>
      </w:r>
      <w:r w:rsidRPr="00DE6FDC">
        <w:rPr>
          <w:rFonts w:ascii="Arial" w:hAnsi="Arial" w:cs="Arial"/>
          <w:i/>
          <w:sz w:val="22"/>
          <w:szCs w:val="22"/>
        </w:rPr>
        <w:t>Obesity</w:t>
      </w:r>
      <w:r w:rsidR="000174B2" w:rsidRPr="00DE6FDC">
        <w:rPr>
          <w:rFonts w:ascii="Arial" w:hAnsi="Arial" w:cs="Arial"/>
          <w:i/>
          <w:sz w:val="22"/>
          <w:szCs w:val="22"/>
        </w:rPr>
        <w:t>, 16</w:t>
      </w:r>
      <w:r w:rsidR="000174B2" w:rsidRPr="00DE6FDC">
        <w:rPr>
          <w:rFonts w:ascii="Arial" w:hAnsi="Arial" w:cs="Arial"/>
          <w:sz w:val="22"/>
          <w:szCs w:val="22"/>
        </w:rPr>
        <w:t>(2</w:t>
      </w:r>
      <w:r w:rsidR="008E1BF7" w:rsidRPr="00DE6FDC">
        <w:rPr>
          <w:rFonts w:ascii="Arial" w:hAnsi="Arial" w:cs="Arial"/>
          <w:sz w:val="22"/>
          <w:szCs w:val="22"/>
        </w:rPr>
        <w:t xml:space="preserve">), </w:t>
      </w:r>
      <w:r w:rsidR="000174B2" w:rsidRPr="00DE6FDC">
        <w:rPr>
          <w:rFonts w:ascii="Arial" w:hAnsi="Arial" w:cs="Arial"/>
          <w:sz w:val="22"/>
          <w:szCs w:val="22"/>
        </w:rPr>
        <w:t>377-383</w:t>
      </w:r>
      <w:r w:rsidRPr="00DE6FDC">
        <w:rPr>
          <w:rFonts w:ascii="Arial" w:hAnsi="Arial" w:cs="Arial"/>
          <w:sz w:val="22"/>
          <w:szCs w:val="22"/>
        </w:rPr>
        <w:t>.</w:t>
      </w:r>
      <w:r w:rsidR="00CD1A75" w:rsidRPr="00DE6FDC">
        <w:rPr>
          <w:rFonts w:ascii="Arial" w:hAnsi="Arial" w:cs="Arial"/>
          <w:sz w:val="22"/>
          <w:szCs w:val="22"/>
        </w:rPr>
        <w:t xml:space="preserve"> </w:t>
      </w:r>
      <w:r w:rsidR="008E1BF7" w:rsidRPr="00DE6FDC">
        <w:rPr>
          <w:rFonts w:ascii="Arial" w:hAnsi="Arial" w:cs="Arial"/>
          <w:sz w:val="22"/>
          <w:szCs w:val="22"/>
        </w:rPr>
        <w:t>doi:10.1038/oby.2007.32</w:t>
      </w:r>
    </w:p>
    <w:p w14:paraId="2BC40783" w14:textId="26A7E717" w:rsidR="00751356" w:rsidRPr="00DE6FDC" w:rsidRDefault="00751356"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Tuncer</w:t>
      </w:r>
      <w:r w:rsidR="00F77855" w:rsidRPr="00DE6FDC">
        <w:rPr>
          <w:rFonts w:ascii="Arial" w:hAnsi="Arial" w:cs="Arial"/>
          <w:sz w:val="22"/>
          <w:szCs w:val="22"/>
        </w:rPr>
        <w:t>,</w:t>
      </w:r>
      <w:r w:rsidRPr="00DE6FDC">
        <w:rPr>
          <w:rFonts w:ascii="Arial" w:hAnsi="Arial" w:cs="Arial"/>
          <w:sz w:val="22"/>
          <w:szCs w:val="22"/>
        </w:rPr>
        <w:t xml:space="preserve"> Y</w:t>
      </w:r>
      <w:r w:rsidR="00F77855" w:rsidRPr="00DE6FDC">
        <w:rPr>
          <w:rFonts w:ascii="Arial" w:hAnsi="Arial" w:cs="Arial"/>
          <w:sz w:val="22"/>
          <w:szCs w:val="22"/>
        </w:rPr>
        <w:t>.</w:t>
      </w:r>
      <w:r w:rsidRPr="00DE6FDC">
        <w:rPr>
          <w:rFonts w:ascii="Arial" w:hAnsi="Arial" w:cs="Arial"/>
          <w:sz w:val="22"/>
          <w:szCs w:val="22"/>
        </w:rPr>
        <w:t>, Tanik</w:t>
      </w:r>
      <w:r w:rsidR="00F77855" w:rsidRPr="00DE6FDC">
        <w:rPr>
          <w:rFonts w:ascii="Arial" w:hAnsi="Arial" w:cs="Arial"/>
          <w:sz w:val="22"/>
          <w:szCs w:val="22"/>
        </w:rPr>
        <w:t>,</w:t>
      </w:r>
      <w:r w:rsidRPr="00DE6FDC">
        <w:rPr>
          <w:rFonts w:ascii="Arial" w:hAnsi="Arial" w:cs="Arial"/>
          <w:sz w:val="22"/>
          <w:szCs w:val="22"/>
        </w:rPr>
        <w:t xml:space="preserve"> M</w:t>
      </w:r>
      <w:r w:rsidR="00F77855" w:rsidRPr="00DE6FDC">
        <w:rPr>
          <w:rFonts w:ascii="Arial" w:hAnsi="Arial" w:cs="Arial"/>
          <w:sz w:val="22"/>
          <w:szCs w:val="22"/>
        </w:rPr>
        <w:t xml:space="preserve">. </w:t>
      </w:r>
      <w:r w:rsidRPr="00DE6FDC">
        <w:rPr>
          <w:rFonts w:ascii="Arial" w:hAnsi="Arial" w:cs="Arial"/>
          <w:sz w:val="22"/>
          <w:szCs w:val="22"/>
        </w:rPr>
        <w:t>M</w:t>
      </w:r>
      <w:r w:rsidR="00F77855" w:rsidRPr="00DE6FDC">
        <w:rPr>
          <w:rFonts w:ascii="Arial" w:hAnsi="Arial" w:cs="Arial"/>
          <w:sz w:val="22"/>
          <w:szCs w:val="22"/>
        </w:rPr>
        <w:t>.</w:t>
      </w:r>
      <w:r w:rsidRPr="00DE6FDC">
        <w:rPr>
          <w:rFonts w:ascii="Arial" w:hAnsi="Arial" w:cs="Arial"/>
          <w:sz w:val="22"/>
          <w:szCs w:val="22"/>
        </w:rPr>
        <w:t xml:space="preserve">, &amp;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xml:space="preserve"> (</w:t>
      </w:r>
      <w:r w:rsidR="00306999" w:rsidRPr="00DE6FDC">
        <w:rPr>
          <w:rFonts w:ascii="Arial" w:hAnsi="Arial" w:cs="Arial"/>
          <w:sz w:val="22"/>
          <w:szCs w:val="22"/>
        </w:rPr>
        <w:t>2008</w:t>
      </w:r>
      <w:r w:rsidRPr="00DE6FDC">
        <w:rPr>
          <w:rFonts w:ascii="Arial" w:hAnsi="Arial" w:cs="Arial"/>
          <w:sz w:val="22"/>
          <w:szCs w:val="22"/>
        </w:rPr>
        <w:t xml:space="preserve">). An overview of statistical decomposition techniques applied to complex systems. </w:t>
      </w:r>
      <w:r w:rsidRPr="00DE6FDC">
        <w:rPr>
          <w:rFonts w:ascii="Arial" w:hAnsi="Arial" w:cs="Arial"/>
          <w:i/>
          <w:sz w:val="22"/>
          <w:szCs w:val="22"/>
        </w:rPr>
        <w:t>Computational Statistics and Data Analysis</w:t>
      </w:r>
      <w:r w:rsidR="00306999" w:rsidRPr="00DE6FDC">
        <w:rPr>
          <w:rFonts w:ascii="Arial" w:hAnsi="Arial" w:cs="Arial"/>
          <w:i/>
          <w:sz w:val="22"/>
          <w:szCs w:val="22"/>
        </w:rPr>
        <w:t>, 52</w:t>
      </w:r>
      <w:r w:rsidR="00306999" w:rsidRPr="00DE6FDC">
        <w:rPr>
          <w:rFonts w:ascii="Arial" w:hAnsi="Arial" w:cs="Arial"/>
          <w:sz w:val="22"/>
          <w:szCs w:val="22"/>
        </w:rPr>
        <w:t>(5)</w:t>
      </w:r>
      <w:r w:rsidR="008E1BF7" w:rsidRPr="00DE6FDC">
        <w:rPr>
          <w:rFonts w:ascii="Arial" w:hAnsi="Arial" w:cs="Arial"/>
          <w:sz w:val="22"/>
          <w:szCs w:val="22"/>
        </w:rPr>
        <w:t>,</w:t>
      </w:r>
      <w:r w:rsidR="00306999" w:rsidRPr="00DE6FDC">
        <w:rPr>
          <w:rFonts w:ascii="Arial" w:hAnsi="Arial" w:cs="Arial"/>
          <w:sz w:val="22"/>
          <w:szCs w:val="22"/>
        </w:rPr>
        <w:t xml:space="preserve"> 2292-2310</w:t>
      </w:r>
      <w:r w:rsidRPr="00DE6FDC">
        <w:rPr>
          <w:rFonts w:ascii="Arial" w:hAnsi="Arial" w:cs="Arial"/>
          <w:sz w:val="22"/>
          <w:szCs w:val="22"/>
        </w:rPr>
        <w:t>.</w:t>
      </w:r>
      <w:r w:rsidR="00287148" w:rsidRPr="00DE6FDC">
        <w:rPr>
          <w:rFonts w:ascii="Arial" w:hAnsi="Arial" w:cs="Arial"/>
          <w:sz w:val="22"/>
          <w:szCs w:val="22"/>
        </w:rPr>
        <w:t xml:space="preserve"> </w:t>
      </w:r>
      <w:r w:rsidR="00281CA7" w:rsidRPr="00DE6FDC">
        <w:rPr>
          <w:rFonts w:ascii="Arial" w:hAnsi="Arial" w:cs="Arial"/>
          <w:sz w:val="22"/>
          <w:szCs w:val="22"/>
        </w:rPr>
        <w:t>doi:10.1016/j.csda.2007.09.012</w:t>
      </w:r>
    </w:p>
    <w:p w14:paraId="1A60EB88" w14:textId="34AB23A5" w:rsidR="00FE62EC" w:rsidRPr="00DE6FDC" w:rsidRDefault="00FE62EC"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Allison</w:t>
      </w:r>
      <w:r w:rsidR="00DE33C3"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Downey</w:t>
      </w:r>
      <w:r w:rsidR="00DE33C3" w:rsidRPr="00DE6FDC">
        <w:rPr>
          <w:rFonts w:ascii="Arial" w:hAnsi="Arial" w:cs="Arial"/>
          <w:sz w:val="22"/>
          <w:szCs w:val="22"/>
        </w:rPr>
        <w:t>,</w:t>
      </w:r>
      <w:r w:rsidRPr="00DE6FDC">
        <w:rPr>
          <w:rFonts w:ascii="Arial" w:hAnsi="Arial" w:cs="Arial"/>
          <w:sz w:val="22"/>
          <w:szCs w:val="22"/>
        </w:rPr>
        <w:t xml:space="preserve"> M</w:t>
      </w:r>
      <w:r w:rsidR="00DE33C3" w:rsidRPr="00DE6FDC">
        <w:rPr>
          <w:rFonts w:ascii="Arial" w:hAnsi="Arial" w:cs="Arial"/>
          <w:sz w:val="22"/>
          <w:szCs w:val="22"/>
        </w:rPr>
        <w:t>.</w:t>
      </w:r>
      <w:r w:rsidRPr="00DE6FDC">
        <w:rPr>
          <w:rFonts w:ascii="Arial" w:hAnsi="Arial" w:cs="Arial"/>
          <w:sz w:val="22"/>
          <w:szCs w:val="22"/>
        </w:rPr>
        <w:t>, Atkinson</w:t>
      </w:r>
      <w:r w:rsidR="00DE33C3" w:rsidRPr="00DE6FDC">
        <w:rPr>
          <w:rFonts w:ascii="Arial" w:hAnsi="Arial" w:cs="Arial"/>
          <w:sz w:val="22"/>
          <w:szCs w:val="22"/>
        </w:rPr>
        <w:t>,</w:t>
      </w:r>
      <w:r w:rsidRPr="00DE6FDC">
        <w:rPr>
          <w:rFonts w:ascii="Arial" w:hAnsi="Arial" w:cs="Arial"/>
          <w:sz w:val="22"/>
          <w:szCs w:val="22"/>
        </w:rPr>
        <w:t xml:space="preserve"> R</w:t>
      </w:r>
      <w:r w:rsidR="00DE33C3" w:rsidRPr="00DE6FDC">
        <w:rPr>
          <w:rFonts w:ascii="Arial" w:hAnsi="Arial" w:cs="Arial"/>
          <w:sz w:val="22"/>
          <w:szCs w:val="22"/>
        </w:rPr>
        <w:t xml:space="preserve">. </w:t>
      </w:r>
      <w:r w:rsidRPr="00DE6FDC">
        <w:rPr>
          <w:rFonts w:ascii="Arial" w:hAnsi="Arial" w:cs="Arial"/>
          <w:sz w:val="22"/>
          <w:szCs w:val="22"/>
        </w:rPr>
        <w:t>L</w:t>
      </w:r>
      <w:r w:rsidR="00DE33C3" w:rsidRPr="00DE6FDC">
        <w:rPr>
          <w:rFonts w:ascii="Arial" w:hAnsi="Arial" w:cs="Arial"/>
          <w:sz w:val="22"/>
          <w:szCs w:val="22"/>
        </w:rPr>
        <w:t>.</w:t>
      </w:r>
      <w:r w:rsidRPr="00DE6FDC">
        <w:rPr>
          <w:rFonts w:ascii="Arial" w:hAnsi="Arial" w:cs="Arial"/>
          <w:sz w:val="22"/>
          <w:szCs w:val="22"/>
        </w:rPr>
        <w:t>, Billington</w:t>
      </w:r>
      <w:r w:rsidR="00DE33C3" w:rsidRPr="00DE6FDC">
        <w:rPr>
          <w:rFonts w:ascii="Arial" w:hAnsi="Arial" w:cs="Arial"/>
          <w:sz w:val="22"/>
          <w:szCs w:val="22"/>
        </w:rPr>
        <w:t>,</w:t>
      </w:r>
      <w:r w:rsidRPr="00DE6FDC">
        <w:rPr>
          <w:rFonts w:ascii="Arial" w:hAnsi="Arial" w:cs="Arial"/>
          <w:sz w:val="22"/>
          <w:szCs w:val="22"/>
        </w:rPr>
        <w:t xml:space="preserve"> C</w:t>
      </w:r>
      <w:r w:rsidR="00DE33C3" w:rsidRPr="00DE6FDC">
        <w:rPr>
          <w:rFonts w:ascii="Arial" w:hAnsi="Arial" w:cs="Arial"/>
          <w:sz w:val="22"/>
          <w:szCs w:val="22"/>
        </w:rPr>
        <w:t xml:space="preserve">. </w:t>
      </w:r>
      <w:r w:rsidRPr="00DE6FDC">
        <w:rPr>
          <w:rFonts w:ascii="Arial" w:hAnsi="Arial" w:cs="Arial"/>
          <w:sz w:val="22"/>
          <w:szCs w:val="22"/>
        </w:rPr>
        <w:t>J</w:t>
      </w:r>
      <w:r w:rsidR="00DE33C3" w:rsidRPr="00DE6FDC">
        <w:rPr>
          <w:rFonts w:ascii="Arial" w:hAnsi="Arial" w:cs="Arial"/>
          <w:sz w:val="22"/>
          <w:szCs w:val="22"/>
        </w:rPr>
        <w:t>.</w:t>
      </w:r>
      <w:r w:rsidRPr="00DE6FDC">
        <w:rPr>
          <w:rFonts w:ascii="Arial" w:hAnsi="Arial" w:cs="Arial"/>
          <w:sz w:val="22"/>
          <w:szCs w:val="22"/>
        </w:rPr>
        <w:t>, Bray</w:t>
      </w:r>
      <w:r w:rsidR="00DE33C3" w:rsidRPr="00DE6FDC">
        <w:rPr>
          <w:rFonts w:ascii="Arial" w:hAnsi="Arial" w:cs="Arial"/>
          <w:sz w:val="22"/>
          <w:szCs w:val="22"/>
        </w:rPr>
        <w:t>,</w:t>
      </w:r>
      <w:r w:rsidRPr="00DE6FDC">
        <w:rPr>
          <w:rFonts w:ascii="Arial" w:hAnsi="Arial" w:cs="Arial"/>
          <w:sz w:val="22"/>
          <w:szCs w:val="22"/>
        </w:rPr>
        <w:t xml:space="preserve"> G</w:t>
      </w:r>
      <w:r w:rsidR="00DE33C3" w:rsidRPr="00DE6FDC">
        <w:rPr>
          <w:rFonts w:ascii="Arial" w:hAnsi="Arial" w:cs="Arial"/>
          <w:sz w:val="22"/>
          <w:szCs w:val="22"/>
        </w:rPr>
        <w:t xml:space="preserve">. </w:t>
      </w:r>
      <w:r w:rsidRPr="00DE6FDC">
        <w:rPr>
          <w:rFonts w:ascii="Arial" w:hAnsi="Arial" w:cs="Arial"/>
          <w:sz w:val="22"/>
          <w:szCs w:val="22"/>
        </w:rPr>
        <w:t>A</w:t>
      </w:r>
      <w:r w:rsidR="00DE33C3" w:rsidRPr="00DE6FDC">
        <w:rPr>
          <w:rFonts w:ascii="Arial" w:hAnsi="Arial" w:cs="Arial"/>
          <w:sz w:val="22"/>
          <w:szCs w:val="22"/>
        </w:rPr>
        <w:t>.</w:t>
      </w:r>
      <w:r w:rsidRPr="00DE6FDC">
        <w:rPr>
          <w:rFonts w:ascii="Arial" w:hAnsi="Arial" w:cs="Arial"/>
          <w:sz w:val="22"/>
          <w:szCs w:val="22"/>
        </w:rPr>
        <w:t>, Eckel</w:t>
      </w:r>
      <w:r w:rsidR="00DE33C3" w:rsidRPr="00DE6FDC">
        <w:rPr>
          <w:rFonts w:ascii="Arial" w:hAnsi="Arial" w:cs="Arial"/>
          <w:sz w:val="22"/>
          <w:szCs w:val="22"/>
        </w:rPr>
        <w:t>,</w:t>
      </w:r>
      <w:r w:rsidRPr="00DE6FDC">
        <w:rPr>
          <w:rFonts w:ascii="Arial" w:hAnsi="Arial" w:cs="Arial"/>
          <w:sz w:val="22"/>
          <w:szCs w:val="22"/>
        </w:rPr>
        <w:t xml:space="preserve"> R</w:t>
      </w:r>
      <w:r w:rsidR="00DE33C3" w:rsidRPr="00DE6FDC">
        <w:rPr>
          <w:rFonts w:ascii="Arial" w:hAnsi="Arial" w:cs="Arial"/>
          <w:sz w:val="22"/>
          <w:szCs w:val="22"/>
        </w:rPr>
        <w:t xml:space="preserve">. </w:t>
      </w:r>
      <w:r w:rsidRPr="00DE6FDC">
        <w:rPr>
          <w:rFonts w:ascii="Arial" w:hAnsi="Arial" w:cs="Arial"/>
          <w:sz w:val="22"/>
          <w:szCs w:val="22"/>
        </w:rPr>
        <w:t>H</w:t>
      </w:r>
      <w:r w:rsidR="00DE33C3" w:rsidRPr="00DE6FDC">
        <w:rPr>
          <w:rFonts w:ascii="Arial" w:hAnsi="Arial" w:cs="Arial"/>
          <w:sz w:val="22"/>
          <w:szCs w:val="22"/>
        </w:rPr>
        <w:t>.</w:t>
      </w:r>
      <w:r w:rsidRPr="00DE6FDC">
        <w:rPr>
          <w:rFonts w:ascii="Arial" w:hAnsi="Arial" w:cs="Arial"/>
          <w:sz w:val="22"/>
          <w:szCs w:val="22"/>
        </w:rPr>
        <w:t>, Finkelstein</w:t>
      </w:r>
      <w:r w:rsidR="00DE33C3" w:rsidRPr="00DE6FDC">
        <w:rPr>
          <w:rFonts w:ascii="Arial" w:hAnsi="Arial" w:cs="Arial"/>
          <w:sz w:val="22"/>
          <w:szCs w:val="22"/>
        </w:rPr>
        <w:t>,</w:t>
      </w:r>
      <w:r w:rsidRPr="00DE6FDC">
        <w:rPr>
          <w:rFonts w:ascii="Arial" w:hAnsi="Arial" w:cs="Arial"/>
          <w:sz w:val="22"/>
          <w:szCs w:val="22"/>
        </w:rPr>
        <w:t xml:space="preserve"> E</w:t>
      </w:r>
      <w:r w:rsidR="00DE33C3" w:rsidRPr="00DE6FDC">
        <w:rPr>
          <w:rFonts w:ascii="Arial" w:hAnsi="Arial" w:cs="Arial"/>
          <w:sz w:val="22"/>
          <w:szCs w:val="22"/>
        </w:rPr>
        <w:t xml:space="preserve">. </w:t>
      </w:r>
      <w:r w:rsidRPr="00DE6FDC">
        <w:rPr>
          <w:rFonts w:ascii="Arial" w:hAnsi="Arial" w:cs="Arial"/>
          <w:sz w:val="22"/>
          <w:szCs w:val="22"/>
        </w:rPr>
        <w:t>A</w:t>
      </w:r>
      <w:r w:rsidR="00DE33C3" w:rsidRPr="00DE6FDC">
        <w:rPr>
          <w:rFonts w:ascii="Arial" w:hAnsi="Arial" w:cs="Arial"/>
          <w:sz w:val="22"/>
          <w:szCs w:val="22"/>
        </w:rPr>
        <w:t>.</w:t>
      </w:r>
      <w:r w:rsidRPr="00DE6FDC">
        <w:rPr>
          <w:rFonts w:ascii="Arial" w:hAnsi="Arial" w:cs="Arial"/>
          <w:sz w:val="22"/>
          <w:szCs w:val="22"/>
        </w:rPr>
        <w:t>, Jensen</w:t>
      </w:r>
      <w:r w:rsidR="00DE33C3" w:rsidRPr="00DE6FDC">
        <w:rPr>
          <w:rFonts w:ascii="Arial" w:hAnsi="Arial" w:cs="Arial"/>
          <w:sz w:val="22"/>
          <w:szCs w:val="22"/>
        </w:rPr>
        <w:t>,</w:t>
      </w:r>
      <w:r w:rsidRPr="00DE6FDC">
        <w:rPr>
          <w:rFonts w:ascii="Arial" w:hAnsi="Arial" w:cs="Arial"/>
          <w:sz w:val="22"/>
          <w:szCs w:val="22"/>
        </w:rPr>
        <w:t xml:space="preserve"> M</w:t>
      </w:r>
      <w:r w:rsidR="00DE33C3" w:rsidRPr="00DE6FDC">
        <w:rPr>
          <w:rFonts w:ascii="Arial" w:hAnsi="Arial" w:cs="Arial"/>
          <w:sz w:val="22"/>
          <w:szCs w:val="22"/>
        </w:rPr>
        <w:t xml:space="preserve">. </w:t>
      </w:r>
      <w:r w:rsidRPr="00DE6FDC">
        <w:rPr>
          <w:rFonts w:ascii="Arial" w:hAnsi="Arial" w:cs="Arial"/>
          <w:sz w:val="22"/>
          <w:szCs w:val="22"/>
        </w:rPr>
        <w:t>D</w:t>
      </w:r>
      <w:r w:rsidR="00DE33C3" w:rsidRPr="00DE6FDC">
        <w:rPr>
          <w:rFonts w:ascii="Arial" w:hAnsi="Arial" w:cs="Arial"/>
          <w:sz w:val="22"/>
          <w:szCs w:val="22"/>
        </w:rPr>
        <w:t>.</w:t>
      </w:r>
      <w:r w:rsidRPr="00DE6FDC">
        <w:rPr>
          <w:rFonts w:ascii="Arial" w:hAnsi="Arial" w:cs="Arial"/>
          <w:sz w:val="22"/>
          <w:szCs w:val="22"/>
        </w:rPr>
        <w:t xml:space="preserve">, </w:t>
      </w:r>
      <w:r w:rsidR="00DE33C3" w:rsidRPr="00DE6FDC">
        <w:rPr>
          <w:rFonts w:ascii="Arial" w:hAnsi="Arial" w:cs="Arial"/>
          <w:sz w:val="22"/>
          <w:szCs w:val="22"/>
        </w:rPr>
        <w:t xml:space="preserve">&amp; </w:t>
      </w:r>
      <w:r w:rsidRPr="00DE6FDC">
        <w:rPr>
          <w:rFonts w:ascii="Arial" w:hAnsi="Arial" w:cs="Arial"/>
          <w:sz w:val="22"/>
          <w:szCs w:val="22"/>
        </w:rPr>
        <w:t xml:space="preserve">Tremblay A. (2008). Obesity as a disease: a white paper on evidence and arguments commissioned by the council of the obesity society. </w:t>
      </w:r>
      <w:r w:rsidRPr="00DE6FDC">
        <w:rPr>
          <w:rFonts w:ascii="Arial" w:hAnsi="Arial" w:cs="Arial"/>
          <w:i/>
          <w:sz w:val="22"/>
          <w:szCs w:val="22"/>
        </w:rPr>
        <w:t>Obesity</w:t>
      </w:r>
      <w:r w:rsidR="002515EC" w:rsidRPr="00DE6FDC">
        <w:rPr>
          <w:rFonts w:ascii="Arial" w:hAnsi="Arial" w:cs="Arial"/>
          <w:i/>
          <w:sz w:val="22"/>
          <w:szCs w:val="22"/>
        </w:rPr>
        <w:t xml:space="preserve">, </w:t>
      </w:r>
      <w:r w:rsidRPr="00DE6FDC">
        <w:rPr>
          <w:rFonts w:ascii="Arial" w:hAnsi="Arial" w:cs="Arial"/>
          <w:sz w:val="22"/>
          <w:szCs w:val="22"/>
        </w:rPr>
        <w:t>16(6)</w:t>
      </w:r>
      <w:r w:rsidR="002515EC" w:rsidRPr="00DE6FDC">
        <w:rPr>
          <w:rFonts w:ascii="Arial" w:hAnsi="Arial" w:cs="Arial"/>
          <w:sz w:val="22"/>
          <w:szCs w:val="22"/>
        </w:rPr>
        <w:t xml:space="preserve">, </w:t>
      </w:r>
      <w:r w:rsidRPr="00DE6FDC">
        <w:rPr>
          <w:rFonts w:ascii="Arial" w:hAnsi="Arial" w:cs="Arial"/>
          <w:sz w:val="22"/>
          <w:szCs w:val="22"/>
        </w:rPr>
        <w:t>1161-1177.</w:t>
      </w:r>
      <w:r w:rsidR="00482AB8" w:rsidRPr="00DE6FDC">
        <w:rPr>
          <w:rFonts w:ascii="Arial" w:hAnsi="Arial" w:cs="Arial"/>
          <w:sz w:val="22"/>
          <w:szCs w:val="22"/>
        </w:rPr>
        <w:t xml:space="preserve"> </w:t>
      </w:r>
      <w:r w:rsidR="00CD1A75" w:rsidRPr="00DE6FDC">
        <w:rPr>
          <w:rFonts w:ascii="Arial" w:hAnsi="Arial" w:cs="Arial"/>
          <w:sz w:val="22"/>
          <w:szCs w:val="22"/>
        </w:rPr>
        <w:t>(No NIH Support)</w:t>
      </w:r>
    </w:p>
    <w:p w14:paraId="13388A10" w14:textId="005750FE" w:rsidR="00A16C48" w:rsidRPr="00DE6FDC" w:rsidRDefault="00A16C4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Tiwari, H. K., Barnholtz-Sloan, J., Wineinger, N., Padilla, M. A., Vaughan, L. K., &amp; Allison, D. B. (</w:t>
      </w:r>
      <w:r w:rsidR="008163D6" w:rsidRPr="00DE6FDC">
        <w:rPr>
          <w:rFonts w:ascii="Arial" w:hAnsi="Arial" w:cs="Arial"/>
          <w:sz w:val="22"/>
          <w:szCs w:val="22"/>
        </w:rPr>
        <w:t>2008</w:t>
      </w:r>
      <w:r w:rsidRPr="00DE6FDC">
        <w:rPr>
          <w:rFonts w:ascii="Arial" w:hAnsi="Arial" w:cs="Arial"/>
          <w:sz w:val="22"/>
          <w:szCs w:val="22"/>
        </w:rPr>
        <w:t xml:space="preserve">). Review and evaluation of methods correcting for population stratification with a focus on underlying statistical principles. </w:t>
      </w:r>
      <w:r w:rsidRPr="00DE6FDC">
        <w:rPr>
          <w:rFonts w:ascii="Arial" w:hAnsi="Arial" w:cs="Arial"/>
          <w:i/>
          <w:sz w:val="22"/>
          <w:szCs w:val="22"/>
        </w:rPr>
        <w:t>Human Heredity</w:t>
      </w:r>
      <w:r w:rsidR="00482AB8" w:rsidRPr="00DE6FDC">
        <w:rPr>
          <w:rFonts w:ascii="Arial" w:hAnsi="Arial" w:cs="Arial"/>
          <w:i/>
          <w:sz w:val="22"/>
          <w:szCs w:val="22"/>
        </w:rPr>
        <w:t>.</w:t>
      </w:r>
      <w:r w:rsidR="008163D6" w:rsidRPr="00DE6FDC">
        <w:rPr>
          <w:rFonts w:ascii="Arial" w:hAnsi="Arial" w:cs="Arial"/>
          <w:i/>
          <w:sz w:val="22"/>
          <w:szCs w:val="22"/>
        </w:rPr>
        <w:t xml:space="preserve"> 66</w:t>
      </w:r>
      <w:r w:rsidR="008163D6" w:rsidRPr="00DE6FDC">
        <w:rPr>
          <w:rFonts w:ascii="Arial" w:hAnsi="Arial" w:cs="Arial"/>
          <w:sz w:val="22"/>
          <w:szCs w:val="22"/>
        </w:rPr>
        <w:t>(2)</w:t>
      </w:r>
      <w:r w:rsidR="00657E83" w:rsidRPr="00DE6FDC">
        <w:rPr>
          <w:rFonts w:ascii="Arial" w:hAnsi="Arial" w:cs="Arial"/>
          <w:sz w:val="22"/>
          <w:szCs w:val="22"/>
        </w:rPr>
        <w:t xml:space="preserve">, </w:t>
      </w:r>
      <w:r w:rsidR="008163D6" w:rsidRPr="00DE6FDC">
        <w:rPr>
          <w:rFonts w:ascii="Arial" w:hAnsi="Arial" w:cs="Arial"/>
          <w:sz w:val="22"/>
          <w:szCs w:val="22"/>
        </w:rPr>
        <w:t>67-86</w:t>
      </w:r>
      <w:r w:rsidR="00657E83" w:rsidRPr="00DE6FDC">
        <w:rPr>
          <w:rFonts w:ascii="Arial" w:hAnsi="Arial" w:cs="Arial"/>
          <w:sz w:val="22"/>
          <w:szCs w:val="22"/>
        </w:rPr>
        <w:t xml:space="preserve"> doi:10.1159/000119107</w:t>
      </w:r>
    </w:p>
    <w:p w14:paraId="7B15507D" w14:textId="0C37BD9C" w:rsidR="000A6E19" w:rsidRPr="00DE6FDC" w:rsidRDefault="000A6E1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Bruder</w:t>
      </w:r>
      <w:r w:rsidR="00DE33C3" w:rsidRPr="00DE6FDC">
        <w:rPr>
          <w:rFonts w:ascii="Arial" w:hAnsi="Arial" w:cs="Arial"/>
          <w:sz w:val="22"/>
          <w:szCs w:val="22"/>
        </w:rPr>
        <w:t>,</w:t>
      </w:r>
      <w:r w:rsidRPr="00DE6FDC">
        <w:rPr>
          <w:rFonts w:ascii="Arial" w:hAnsi="Arial" w:cs="Arial"/>
          <w:sz w:val="22"/>
          <w:szCs w:val="22"/>
        </w:rPr>
        <w:t xml:space="preserve"> C</w:t>
      </w:r>
      <w:r w:rsidR="00DE33C3" w:rsidRPr="00DE6FDC">
        <w:rPr>
          <w:rFonts w:ascii="Arial" w:hAnsi="Arial" w:cs="Arial"/>
          <w:sz w:val="22"/>
          <w:szCs w:val="22"/>
        </w:rPr>
        <w:t>.</w:t>
      </w:r>
      <w:r w:rsidRPr="00DE6FDC">
        <w:rPr>
          <w:rFonts w:ascii="Arial" w:hAnsi="Arial" w:cs="Arial"/>
          <w:sz w:val="22"/>
          <w:szCs w:val="22"/>
        </w:rPr>
        <w:t>, Piotrowski</w:t>
      </w:r>
      <w:r w:rsidR="00DE33C3" w:rsidRPr="00DE6FDC">
        <w:rPr>
          <w:rFonts w:ascii="Arial" w:hAnsi="Arial" w:cs="Arial"/>
          <w:sz w:val="22"/>
          <w:szCs w:val="22"/>
        </w:rPr>
        <w:t>,</w:t>
      </w:r>
      <w:r w:rsidRPr="00DE6FDC">
        <w:rPr>
          <w:rFonts w:ascii="Arial" w:hAnsi="Arial" w:cs="Arial"/>
          <w:sz w:val="22"/>
          <w:szCs w:val="22"/>
        </w:rPr>
        <w:t xml:space="preserve"> A</w:t>
      </w:r>
      <w:r w:rsidR="00DE33C3" w:rsidRPr="00DE6FDC">
        <w:rPr>
          <w:rFonts w:ascii="Arial" w:hAnsi="Arial" w:cs="Arial"/>
          <w:sz w:val="22"/>
          <w:szCs w:val="22"/>
        </w:rPr>
        <w:t>.</w:t>
      </w:r>
      <w:r w:rsidRPr="00DE6FDC">
        <w:rPr>
          <w:rFonts w:ascii="Arial" w:hAnsi="Arial" w:cs="Arial"/>
          <w:sz w:val="22"/>
          <w:szCs w:val="22"/>
        </w:rPr>
        <w:t>, Andersson</w:t>
      </w:r>
      <w:r w:rsidR="00DE33C3" w:rsidRPr="00DE6FDC">
        <w:rPr>
          <w:rFonts w:ascii="Arial" w:hAnsi="Arial" w:cs="Arial"/>
          <w:sz w:val="22"/>
          <w:szCs w:val="22"/>
        </w:rPr>
        <w:t>,</w:t>
      </w:r>
      <w:r w:rsidRPr="00DE6FDC">
        <w:rPr>
          <w:rFonts w:ascii="Arial" w:hAnsi="Arial" w:cs="Arial"/>
          <w:sz w:val="22"/>
          <w:szCs w:val="22"/>
        </w:rPr>
        <w:t xml:space="preserve"> R</w:t>
      </w:r>
      <w:r w:rsidR="00DE33C3" w:rsidRPr="00DE6FDC">
        <w:rPr>
          <w:rFonts w:ascii="Arial" w:hAnsi="Arial" w:cs="Arial"/>
          <w:sz w:val="22"/>
          <w:szCs w:val="22"/>
        </w:rPr>
        <w:t>.</w:t>
      </w:r>
      <w:r w:rsidRPr="00DE6FDC">
        <w:rPr>
          <w:rFonts w:ascii="Arial" w:hAnsi="Arial" w:cs="Arial"/>
          <w:sz w:val="22"/>
          <w:szCs w:val="22"/>
        </w:rPr>
        <w:t>, Erickson</w:t>
      </w:r>
      <w:r w:rsidR="00DE33C3" w:rsidRPr="00DE6FDC">
        <w:rPr>
          <w:rFonts w:ascii="Arial" w:hAnsi="Arial" w:cs="Arial"/>
          <w:sz w:val="22"/>
          <w:szCs w:val="22"/>
        </w:rPr>
        <w:t>,</w:t>
      </w:r>
      <w:r w:rsidRPr="00DE6FDC">
        <w:rPr>
          <w:rFonts w:ascii="Arial" w:hAnsi="Arial" w:cs="Arial"/>
          <w:sz w:val="22"/>
          <w:szCs w:val="22"/>
        </w:rPr>
        <w:t xml:space="preserve"> S</w:t>
      </w:r>
      <w:r w:rsidR="00DE33C3" w:rsidRPr="00DE6FDC">
        <w:rPr>
          <w:rFonts w:ascii="Arial" w:hAnsi="Arial" w:cs="Arial"/>
          <w:sz w:val="22"/>
          <w:szCs w:val="22"/>
        </w:rPr>
        <w:t>.</w:t>
      </w:r>
      <w:r w:rsidRPr="00DE6FDC">
        <w:rPr>
          <w:rFonts w:ascii="Arial" w:hAnsi="Arial" w:cs="Arial"/>
          <w:sz w:val="22"/>
          <w:szCs w:val="22"/>
        </w:rPr>
        <w:t>, de Ståhl</w:t>
      </w:r>
      <w:r w:rsidR="00DE33C3" w:rsidRPr="00DE6FDC">
        <w:rPr>
          <w:rFonts w:ascii="Arial" w:hAnsi="Arial" w:cs="Arial"/>
          <w:sz w:val="22"/>
          <w:szCs w:val="22"/>
        </w:rPr>
        <w:t>,</w:t>
      </w:r>
      <w:r w:rsidRPr="00DE6FDC">
        <w:rPr>
          <w:rFonts w:ascii="Arial" w:hAnsi="Arial" w:cs="Arial"/>
          <w:sz w:val="22"/>
          <w:szCs w:val="22"/>
        </w:rPr>
        <w:t xml:space="preserve"> T</w:t>
      </w:r>
      <w:r w:rsidR="00DE33C3" w:rsidRPr="00DE6FDC">
        <w:rPr>
          <w:rFonts w:ascii="Arial" w:hAnsi="Arial" w:cs="Arial"/>
          <w:sz w:val="22"/>
          <w:szCs w:val="22"/>
        </w:rPr>
        <w:t xml:space="preserve">. </w:t>
      </w:r>
      <w:r w:rsidRPr="00DE6FDC">
        <w:rPr>
          <w:rFonts w:ascii="Arial" w:hAnsi="Arial" w:cs="Arial"/>
          <w:sz w:val="22"/>
          <w:szCs w:val="22"/>
        </w:rPr>
        <w:t>D</w:t>
      </w:r>
      <w:r w:rsidR="00DE33C3" w:rsidRPr="00DE6FDC">
        <w:rPr>
          <w:rFonts w:ascii="Arial" w:hAnsi="Arial" w:cs="Arial"/>
          <w:sz w:val="22"/>
          <w:szCs w:val="22"/>
        </w:rPr>
        <w:t>.</w:t>
      </w:r>
      <w:r w:rsidRPr="00DE6FDC">
        <w:rPr>
          <w:rFonts w:ascii="Arial" w:hAnsi="Arial" w:cs="Arial"/>
          <w:sz w:val="22"/>
          <w:szCs w:val="22"/>
        </w:rPr>
        <w:t>, Menzel</w:t>
      </w:r>
      <w:r w:rsidR="00DE33C3" w:rsidRPr="00DE6FDC">
        <w:rPr>
          <w:rFonts w:ascii="Arial" w:hAnsi="Arial" w:cs="Arial"/>
          <w:sz w:val="22"/>
          <w:szCs w:val="22"/>
        </w:rPr>
        <w:t>,</w:t>
      </w:r>
      <w:r w:rsidRPr="00DE6FDC">
        <w:rPr>
          <w:rFonts w:ascii="Arial" w:hAnsi="Arial" w:cs="Arial"/>
          <w:sz w:val="22"/>
          <w:szCs w:val="22"/>
        </w:rPr>
        <w:t xml:space="preserve"> U</w:t>
      </w:r>
      <w:r w:rsidR="00DE33C3" w:rsidRPr="00DE6FDC">
        <w:rPr>
          <w:rFonts w:ascii="Arial" w:hAnsi="Arial" w:cs="Arial"/>
          <w:sz w:val="22"/>
          <w:szCs w:val="22"/>
        </w:rPr>
        <w:t>.</w:t>
      </w:r>
      <w:r w:rsidRPr="00DE6FDC">
        <w:rPr>
          <w:rFonts w:ascii="Arial" w:hAnsi="Arial" w:cs="Arial"/>
          <w:sz w:val="22"/>
          <w:szCs w:val="22"/>
        </w:rPr>
        <w:t>, Sandgren</w:t>
      </w:r>
      <w:r w:rsidR="00DE33C3" w:rsidRPr="00DE6FDC">
        <w:rPr>
          <w:rFonts w:ascii="Arial" w:hAnsi="Arial" w:cs="Arial"/>
          <w:sz w:val="22"/>
          <w:szCs w:val="22"/>
        </w:rPr>
        <w:t>,</w:t>
      </w:r>
      <w:r w:rsidRPr="00DE6FDC">
        <w:rPr>
          <w:rFonts w:ascii="Arial" w:hAnsi="Arial" w:cs="Arial"/>
          <w:sz w:val="22"/>
          <w:szCs w:val="22"/>
        </w:rPr>
        <w:t xml:space="preserve"> J</w:t>
      </w:r>
      <w:r w:rsidR="00DE33C3" w:rsidRPr="00DE6FDC">
        <w:rPr>
          <w:rFonts w:ascii="Arial" w:hAnsi="Arial" w:cs="Arial"/>
          <w:sz w:val="22"/>
          <w:szCs w:val="22"/>
        </w:rPr>
        <w:t>.</w:t>
      </w:r>
      <w:r w:rsidRPr="00DE6FDC">
        <w:rPr>
          <w:rFonts w:ascii="Arial" w:hAnsi="Arial" w:cs="Arial"/>
          <w:sz w:val="22"/>
          <w:szCs w:val="22"/>
        </w:rPr>
        <w:t>, von Tell</w:t>
      </w:r>
      <w:r w:rsidR="00DE33C3" w:rsidRPr="00DE6FDC">
        <w:rPr>
          <w:rFonts w:ascii="Arial" w:hAnsi="Arial" w:cs="Arial"/>
          <w:sz w:val="22"/>
          <w:szCs w:val="22"/>
        </w:rPr>
        <w:t>,</w:t>
      </w:r>
      <w:r w:rsidRPr="00DE6FDC">
        <w:rPr>
          <w:rFonts w:ascii="Arial" w:hAnsi="Arial" w:cs="Arial"/>
          <w:sz w:val="22"/>
          <w:szCs w:val="22"/>
        </w:rPr>
        <w:t xml:space="preserve"> D</w:t>
      </w:r>
      <w:r w:rsidR="00DE33C3" w:rsidRPr="00DE6FDC">
        <w:rPr>
          <w:rFonts w:ascii="Arial" w:hAnsi="Arial" w:cs="Arial"/>
          <w:sz w:val="22"/>
          <w:szCs w:val="22"/>
        </w:rPr>
        <w:t>.</w:t>
      </w:r>
      <w:r w:rsidRPr="00DE6FDC">
        <w:rPr>
          <w:rFonts w:ascii="Arial" w:hAnsi="Arial" w:cs="Arial"/>
          <w:sz w:val="22"/>
          <w:szCs w:val="22"/>
        </w:rPr>
        <w:t>, Poplawski</w:t>
      </w:r>
      <w:r w:rsidR="00DE33C3" w:rsidRPr="00DE6FDC">
        <w:rPr>
          <w:rFonts w:ascii="Arial" w:hAnsi="Arial" w:cs="Arial"/>
          <w:sz w:val="22"/>
          <w:szCs w:val="22"/>
        </w:rPr>
        <w:t>,</w:t>
      </w:r>
      <w:r w:rsidRPr="00DE6FDC">
        <w:rPr>
          <w:rFonts w:ascii="Arial" w:hAnsi="Arial" w:cs="Arial"/>
          <w:sz w:val="22"/>
          <w:szCs w:val="22"/>
        </w:rPr>
        <w:t xml:space="preserve"> A</w:t>
      </w:r>
      <w:r w:rsidR="00DE33C3" w:rsidRPr="00DE6FDC">
        <w:rPr>
          <w:rFonts w:ascii="Arial" w:hAnsi="Arial" w:cs="Arial"/>
          <w:sz w:val="22"/>
          <w:szCs w:val="22"/>
        </w:rPr>
        <w:t>.</w:t>
      </w:r>
      <w:r w:rsidRPr="00DE6FDC">
        <w:rPr>
          <w:rFonts w:ascii="Arial" w:hAnsi="Arial" w:cs="Arial"/>
          <w:sz w:val="22"/>
          <w:szCs w:val="22"/>
        </w:rPr>
        <w:t>, Tiwari</w:t>
      </w:r>
      <w:r w:rsidR="00DE33C3" w:rsidRPr="00DE6FDC">
        <w:rPr>
          <w:rFonts w:ascii="Arial" w:hAnsi="Arial" w:cs="Arial"/>
          <w:sz w:val="22"/>
          <w:szCs w:val="22"/>
        </w:rPr>
        <w:t>,</w:t>
      </w:r>
      <w:r w:rsidRPr="00DE6FDC">
        <w:rPr>
          <w:rFonts w:ascii="Arial" w:hAnsi="Arial" w:cs="Arial"/>
          <w:sz w:val="22"/>
          <w:szCs w:val="22"/>
        </w:rPr>
        <w:t xml:space="preserve"> H</w:t>
      </w:r>
      <w:r w:rsidR="00DE33C3"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Wirdefeldt</w:t>
      </w:r>
      <w:r w:rsidR="00DE33C3" w:rsidRPr="00DE6FDC">
        <w:rPr>
          <w:rFonts w:ascii="Arial" w:hAnsi="Arial" w:cs="Arial"/>
          <w:sz w:val="22"/>
          <w:szCs w:val="22"/>
        </w:rPr>
        <w:t>,</w:t>
      </w:r>
      <w:r w:rsidRPr="00DE6FDC">
        <w:rPr>
          <w:rFonts w:ascii="Arial" w:hAnsi="Arial" w:cs="Arial"/>
          <w:sz w:val="22"/>
          <w:szCs w:val="22"/>
        </w:rPr>
        <w:t xml:space="preserve"> K</w:t>
      </w:r>
      <w:r w:rsidR="00DE33C3" w:rsidRPr="00DE6FDC">
        <w:rPr>
          <w:rFonts w:ascii="Arial" w:hAnsi="Arial" w:cs="Arial"/>
          <w:sz w:val="22"/>
          <w:szCs w:val="22"/>
        </w:rPr>
        <w:t>.</w:t>
      </w:r>
      <w:r w:rsidRPr="00DE6FDC">
        <w:rPr>
          <w:rFonts w:ascii="Arial" w:hAnsi="Arial" w:cs="Arial"/>
          <w:sz w:val="22"/>
          <w:szCs w:val="22"/>
        </w:rPr>
        <w:t>, Komorowski</w:t>
      </w:r>
      <w:r w:rsidR="00DE33C3" w:rsidRPr="00DE6FDC">
        <w:rPr>
          <w:rFonts w:ascii="Arial" w:hAnsi="Arial" w:cs="Arial"/>
          <w:sz w:val="22"/>
          <w:szCs w:val="22"/>
        </w:rPr>
        <w:t>,</w:t>
      </w:r>
      <w:r w:rsidRPr="00DE6FDC">
        <w:rPr>
          <w:rFonts w:ascii="Arial" w:hAnsi="Arial" w:cs="Arial"/>
          <w:sz w:val="22"/>
          <w:szCs w:val="22"/>
        </w:rPr>
        <w:t xml:space="preserve"> J</w:t>
      </w:r>
      <w:r w:rsidR="00DE33C3" w:rsidRPr="00DE6FDC">
        <w:rPr>
          <w:rFonts w:ascii="Arial" w:hAnsi="Arial" w:cs="Arial"/>
          <w:sz w:val="22"/>
          <w:szCs w:val="22"/>
        </w:rPr>
        <w:t>.</w:t>
      </w:r>
      <w:r w:rsidRPr="00DE6FDC">
        <w:rPr>
          <w:rFonts w:ascii="Arial" w:hAnsi="Arial" w:cs="Arial"/>
          <w:sz w:val="22"/>
          <w:szCs w:val="22"/>
        </w:rPr>
        <w:t>, Pedersen</w:t>
      </w:r>
      <w:r w:rsidR="00DE33C3" w:rsidRPr="00DE6FDC">
        <w:rPr>
          <w:rFonts w:ascii="Arial" w:hAnsi="Arial" w:cs="Arial"/>
          <w:sz w:val="22"/>
          <w:szCs w:val="22"/>
        </w:rPr>
        <w:t>,</w:t>
      </w:r>
      <w:r w:rsidRPr="00DE6FDC">
        <w:rPr>
          <w:rFonts w:ascii="Arial" w:hAnsi="Arial" w:cs="Arial"/>
          <w:sz w:val="22"/>
          <w:szCs w:val="22"/>
        </w:rPr>
        <w:t xml:space="preserve"> N</w:t>
      </w:r>
      <w:r w:rsidR="00DE33C3" w:rsidRPr="00DE6FDC">
        <w:rPr>
          <w:rFonts w:ascii="Arial" w:hAnsi="Arial" w:cs="Arial"/>
          <w:sz w:val="22"/>
          <w:szCs w:val="22"/>
        </w:rPr>
        <w:t xml:space="preserve">. </w:t>
      </w:r>
      <w:r w:rsidRPr="00DE6FDC">
        <w:rPr>
          <w:rFonts w:ascii="Arial" w:hAnsi="Arial" w:cs="Arial"/>
          <w:sz w:val="22"/>
          <w:szCs w:val="22"/>
        </w:rPr>
        <w:t>L</w:t>
      </w:r>
      <w:r w:rsidR="00DE33C3" w:rsidRPr="00DE6FDC">
        <w:rPr>
          <w:rFonts w:ascii="Arial" w:hAnsi="Arial" w:cs="Arial"/>
          <w:sz w:val="22"/>
          <w:szCs w:val="22"/>
        </w:rPr>
        <w:t>.</w:t>
      </w:r>
      <w:r w:rsidRPr="00DE6FDC">
        <w:rPr>
          <w:rFonts w:ascii="Arial" w:hAnsi="Arial" w:cs="Arial"/>
          <w:sz w:val="22"/>
          <w:szCs w:val="22"/>
        </w:rPr>
        <w:t xml:space="preserve">, </w:t>
      </w:r>
      <w:r w:rsidR="00DE33C3" w:rsidRPr="00DE6FDC">
        <w:rPr>
          <w:rFonts w:ascii="Arial" w:hAnsi="Arial" w:cs="Arial"/>
          <w:sz w:val="22"/>
          <w:szCs w:val="22"/>
        </w:rPr>
        <w:t xml:space="preserve">&amp; </w:t>
      </w:r>
      <w:r w:rsidRPr="00DE6FDC">
        <w:rPr>
          <w:rFonts w:ascii="Arial" w:hAnsi="Arial" w:cs="Arial"/>
          <w:sz w:val="22"/>
          <w:szCs w:val="22"/>
        </w:rPr>
        <w:t xml:space="preserve">Dumanski </w:t>
      </w:r>
      <w:r w:rsidR="003F3549" w:rsidRPr="00DE6FDC">
        <w:rPr>
          <w:rFonts w:ascii="Arial" w:hAnsi="Arial" w:cs="Arial"/>
          <w:sz w:val="22"/>
          <w:szCs w:val="22"/>
        </w:rPr>
        <w:t>J. P</w:t>
      </w:r>
      <w:r w:rsidRPr="00DE6FDC">
        <w:rPr>
          <w:rFonts w:ascii="Arial" w:hAnsi="Arial" w:cs="Arial"/>
          <w:sz w:val="22"/>
          <w:szCs w:val="22"/>
        </w:rPr>
        <w:t>.</w:t>
      </w:r>
      <w:r w:rsidR="0067059A" w:rsidRPr="00DE6FDC">
        <w:rPr>
          <w:rFonts w:ascii="Arial" w:hAnsi="Arial" w:cs="Arial"/>
          <w:sz w:val="22"/>
          <w:szCs w:val="22"/>
        </w:rPr>
        <w:t xml:space="preserve"> </w:t>
      </w:r>
      <w:r w:rsidR="00302E4E" w:rsidRPr="00DE6FDC">
        <w:rPr>
          <w:rFonts w:ascii="Arial" w:hAnsi="Arial" w:cs="Arial"/>
          <w:sz w:val="22"/>
          <w:szCs w:val="22"/>
        </w:rPr>
        <w:t>(</w:t>
      </w:r>
      <w:r w:rsidR="000174B2" w:rsidRPr="00DE6FDC">
        <w:rPr>
          <w:rFonts w:ascii="Arial" w:hAnsi="Arial" w:cs="Arial"/>
          <w:sz w:val="22"/>
          <w:szCs w:val="22"/>
        </w:rPr>
        <w:t>2008</w:t>
      </w:r>
      <w:r w:rsidR="00302E4E" w:rsidRPr="00DE6FDC">
        <w:rPr>
          <w:rFonts w:ascii="Arial" w:hAnsi="Arial" w:cs="Arial"/>
          <w:sz w:val="22"/>
          <w:szCs w:val="22"/>
        </w:rPr>
        <w:t xml:space="preserve">). </w:t>
      </w:r>
      <w:r w:rsidRPr="00DE6FDC">
        <w:rPr>
          <w:rFonts w:ascii="Arial" w:hAnsi="Arial" w:cs="Arial"/>
          <w:sz w:val="22"/>
          <w:szCs w:val="22"/>
        </w:rPr>
        <w:t>Phenotypically concordant and discordant monozygotic twins display different DNA copy number variation profiles.</w:t>
      </w:r>
      <w:r w:rsidR="00302E4E" w:rsidRPr="00DE6FDC">
        <w:rPr>
          <w:rFonts w:ascii="Arial" w:hAnsi="Arial" w:cs="Arial"/>
          <w:sz w:val="22"/>
          <w:szCs w:val="22"/>
        </w:rPr>
        <w:t xml:space="preserve"> </w:t>
      </w:r>
      <w:r w:rsidR="00302E4E" w:rsidRPr="00DE6FDC">
        <w:rPr>
          <w:rFonts w:ascii="Arial" w:hAnsi="Arial" w:cs="Arial"/>
          <w:i/>
          <w:sz w:val="22"/>
          <w:szCs w:val="22"/>
        </w:rPr>
        <w:t>American Journal of Human Genetics</w:t>
      </w:r>
      <w:r w:rsidR="00657E83" w:rsidRPr="00DE6FDC">
        <w:rPr>
          <w:rFonts w:ascii="Arial" w:hAnsi="Arial" w:cs="Arial"/>
          <w:sz w:val="22"/>
          <w:szCs w:val="22"/>
        </w:rPr>
        <w:t xml:space="preserve">, </w:t>
      </w:r>
      <w:r w:rsidR="000174B2" w:rsidRPr="00DE6FDC">
        <w:rPr>
          <w:rFonts w:ascii="Arial" w:hAnsi="Arial" w:cs="Arial"/>
          <w:i/>
          <w:sz w:val="22"/>
          <w:szCs w:val="22"/>
        </w:rPr>
        <w:t>82</w:t>
      </w:r>
      <w:r w:rsidR="000174B2" w:rsidRPr="00DE6FDC">
        <w:rPr>
          <w:rFonts w:ascii="Arial" w:hAnsi="Arial" w:cs="Arial"/>
          <w:sz w:val="22"/>
          <w:szCs w:val="22"/>
        </w:rPr>
        <w:t>(3)</w:t>
      </w:r>
      <w:r w:rsidR="00657E83" w:rsidRPr="00DE6FDC">
        <w:rPr>
          <w:rFonts w:ascii="Arial" w:hAnsi="Arial" w:cs="Arial"/>
          <w:sz w:val="22"/>
          <w:szCs w:val="22"/>
        </w:rPr>
        <w:t xml:space="preserve">, </w:t>
      </w:r>
      <w:r w:rsidR="000174B2" w:rsidRPr="00DE6FDC">
        <w:rPr>
          <w:rFonts w:ascii="Arial" w:hAnsi="Arial" w:cs="Arial"/>
          <w:sz w:val="22"/>
          <w:szCs w:val="22"/>
        </w:rPr>
        <w:t>763-771</w:t>
      </w:r>
      <w:r w:rsidR="00302E4E" w:rsidRPr="00DE6FDC">
        <w:rPr>
          <w:rFonts w:ascii="Arial" w:hAnsi="Arial" w:cs="Arial"/>
          <w:sz w:val="22"/>
          <w:szCs w:val="22"/>
        </w:rPr>
        <w:t>.</w:t>
      </w:r>
      <w:r w:rsidR="00F32BE3" w:rsidRPr="00DE6FDC">
        <w:rPr>
          <w:rFonts w:ascii="Arial" w:hAnsi="Arial" w:cs="Arial"/>
          <w:sz w:val="22"/>
          <w:szCs w:val="22"/>
        </w:rPr>
        <w:t xml:space="preserve"> </w:t>
      </w:r>
      <w:r w:rsidR="00657E83" w:rsidRPr="00DE6FDC">
        <w:rPr>
          <w:rFonts w:ascii="Arial" w:hAnsi="Arial" w:cs="Arial"/>
          <w:sz w:val="22"/>
          <w:szCs w:val="22"/>
        </w:rPr>
        <w:t>doi: 10.1016/j.ajhg.2007.12.011</w:t>
      </w:r>
    </w:p>
    <w:p w14:paraId="7BBDD2F4" w14:textId="5A55845C" w:rsidR="0014586E" w:rsidRPr="00DE6FDC" w:rsidRDefault="0014586E"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Park</w:t>
      </w:r>
      <w:r w:rsidR="003F7A87" w:rsidRPr="00DE6FDC">
        <w:rPr>
          <w:rFonts w:ascii="Arial" w:hAnsi="Arial" w:cs="Arial"/>
          <w:sz w:val="22"/>
          <w:szCs w:val="22"/>
        </w:rPr>
        <w:t>,</w:t>
      </w:r>
      <w:r w:rsidRPr="00DE6FDC">
        <w:rPr>
          <w:rFonts w:ascii="Arial" w:hAnsi="Arial" w:cs="Arial"/>
          <w:sz w:val="22"/>
          <w:szCs w:val="22"/>
        </w:rPr>
        <w:t xml:space="preserve"> S</w:t>
      </w:r>
      <w:r w:rsidR="003F7A87" w:rsidRPr="00DE6FDC">
        <w:rPr>
          <w:rFonts w:ascii="Arial" w:hAnsi="Arial" w:cs="Arial"/>
          <w:sz w:val="22"/>
          <w:szCs w:val="22"/>
        </w:rPr>
        <w:t xml:space="preserve">. </w:t>
      </w:r>
      <w:r w:rsidRPr="00DE6FDC">
        <w:rPr>
          <w:rFonts w:ascii="Arial" w:hAnsi="Arial" w:cs="Arial"/>
          <w:sz w:val="22"/>
          <w:szCs w:val="22"/>
        </w:rPr>
        <w:t>K</w:t>
      </w:r>
      <w:r w:rsidR="003F7A87" w:rsidRPr="00DE6FDC">
        <w:rPr>
          <w:rFonts w:ascii="Arial" w:hAnsi="Arial" w:cs="Arial"/>
          <w:sz w:val="22"/>
          <w:szCs w:val="22"/>
        </w:rPr>
        <w:t>.</w:t>
      </w:r>
      <w:r w:rsidRPr="00DE6FDC">
        <w:rPr>
          <w:rFonts w:ascii="Arial" w:hAnsi="Arial" w:cs="Arial"/>
          <w:sz w:val="22"/>
          <w:szCs w:val="22"/>
        </w:rPr>
        <w:t>, Page</w:t>
      </w:r>
      <w:r w:rsidR="003F7A87" w:rsidRPr="00DE6FDC">
        <w:rPr>
          <w:rFonts w:ascii="Arial" w:hAnsi="Arial" w:cs="Arial"/>
          <w:sz w:val="22"/>
          <w:szCs w:val="22"/>
        </w:rPr>
        <w:t>,</w:t>
      </w:r>
      <w:r w:rsidRPr="00DE6FDC">
        <w:rPr>
          <w:rFonts w:ascii="Arial" w:hAnsi="Arial" w:cs="Arial"/>
          <w:sz w:val="22"/>
          <w:szCs w:val="22"/>
        </w:rPr>
        <w:t xml:space="preserve"> G</w:t>
      </w:r>
      <w:r w:rsidR="003F7A87" w:rsidRPr="00DE6FDC">
        <w:rPr>
          <w:rFonts w:ascii="Arial" w:hAnsi="Arial" w:cs="Arial"/>
          <w:sz w:val="22"/>
          <w:szCs w:val="22"/>
        </w:rPr>
        <w:t xml:space="preserve">. </w:t>
      </w:r>
      <w:r w:rsidRPr="00DE6FDC">
        <w:rPr>
          <w:rFonts w:ascii="Arial" w:hAnsi="Arial" w:cs="Arial"/>
          <w:sz w:val="22"/>
          <w:szCs w:val="22"/>
        </w:rPr>
        <w:t>P</w:t>
      </w:r>
      <w:r w:rsidR="003F7A87" w:rsidRPr="00DE6FDC">
        <w:rPr>
          <w:rFonts w:ascii="Arial" w:hAnsi="Arial" w:cs="Arial"/>
          <w:sz w:val="22"/>
          <w:szCs w:val="22"/>
        </w:rPr>
        <w:t>.</w:t>
      </w:r>
      <w:r w:rsidRPr="00DE6FDC">
        <w:rPr>
          <w:rFonts w:ascii="Arial" w:hAnsi="Arial" w:cs="Arial"/>
          <w:sz w:val="22"/>
          <w:szCs w:val="22"/>
        </w:rPr>
        <w:t>, Kim</w:t>
      </w:r>
      <w:r w:rsidR="003F7A87" w:rsidRPr="00DE6FDC">
        <w:rPr>
          <w:rFonts w:ascii="Arial" w:hAnsi="Arial" w:cs="Arial"/>
          <w:sz w:val="22"/>
          <w:szCs w:val="22"/>
        </w:rPr>
        <w:t>,</w:t>
      </w:r>
      <w:r w:rsidRPr="00DE6FDC">
        <w:rPr>
          <w:rFonts w:ascii="Arial" w:hAnsi="Arial" w:cs="Arial"/>
          <w:sz w:val="22"/>
          <w:szCs w:val="22"/>
        </w:rPr>
        <w:t xml:space="preserve"> K</w:t>
      </w:r>
      <w:r w:rsidR="003F7A87" w:rsidRPr="00DE6FDC">
        <w:rPr>
          <w:rFonts w:ascii="Arial" w:hAnsi="Arial" w:cs="Arial"/>
          <w:sz w:val="22"/>
          <w:szCs w:val="22"/>
        </w:rPr>
        <w:t>.</w:t>
      </w:r>
      <w:r w:rsidRPr="00DE6FDC">
        <w:rPr>
          <w:rFonts w:ascii="Arial" w:hAnsi="Arial" w:cs="Arial"/>
          <w:sz w:val="22"/>
          <w:szCs w:val="22"/>
        </w:rPr>
        <w:t>, Allison</w:t>
      </w:r>
      <w:r w:rsidR="003F7A87"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Meydani</w:t>
      </w:r>
      <w:r w:rsidR="003F7A87" w:rsidRPr="00DE6FDC">
        <w:rPr>
          <w:rFonts w:ascii="Arial" w:hAnsi="Arial" w:cs="Arial"/>
          <w:sz w:val="22"/>
          <w:szCs w:val="22"/>
        </w:rPr>
        <w:t>,</w:t>
      </w:r>
      <w:r w:rsidRPr="00DE6FDC">
        <w:rPr>
          <w:rFonts w:ascii="Arial" w:hAnsi="Arial" w:cs="Arial"/>
          <w:sz w:val="22"/>
          <w:szCs w:val="22"/>
        </w:rPr>
        <w:t xml:space="preserve"> M</w:t>
      </w:r>
      <w:r w:rsidR="003F7A87" w:rsidRPr="00DE6FDC">
        <w:rPr>
          <w:rFonts w:ascii="Arial" w:hAnsi="Arial" w:cs="Arial"/>
          <w:sz w:val="22"/>
          <w:szCs w:val="22"/>
        </w:rPr>
        <w:t>.</w:t>
      </w:r>
      <w:r w:rsidRPr="00DE6FDC">
        <w:rPr>
          <w:rFonts w:ascii="Arial" w:hAnsi="Arial" w:cs="Arial"/>
          <w:sz w:val="22"/>
          <w:szCs w:val="22"/>
        </w:rPr>
        <w:t>, Weindruch</w:t>
      </w:r>
      <w:r w:rsidR="003F7A87" w:rsidRPr="00DE6FDC">
        <w:rPr>
          <w:rFonts w:ascii="Arial" w:hAnsi="Arial" w:cs="Arial"/>
          <w:sz w:val="22"/>
          <w:szCs w:val="22"/>
        </w:rPr>
        <w:t>,</w:t>
      </w:r>
      <w:r w:rsidRPr="00DE6FDC">
        <w:rPr>
          <w:rFonts w:ascii="Arial" w:hAnsi="Arial" w:cs="Arial"/>
          <w:sz w:val="22"/>
          <w:szCs w:val="22"/>
        </w:rPr>
        <w:t xml:space="preserve"> R</w:t>
      </w:r>
      <w:r w:rsidR="003F7A87" w:rsidRPr="00DE6FDC">
        <w:rPr>
          <w:rFonts w:ascii="Arial" w:hAnsi="Arial" w:cs="Arial"/>
          <w:sz w:val="22"/>
          <w:szCs w:val="22"/>
        </w:rPr>
        <w:t>.</w:t>
      </w:r>
      <w:r w:rsidRPr="00DE6FDC">
        <w:rPr>
          <w:rFonts w:ascii="Arial" w:hAnsi="Arial" w:cs="Arial"/>
          <w:sz w:val="22"/>
          <w:szCs w:val="22"/>
        </w:rPr>
        <w:t xml:space="preserve">, </w:t>
      </w:r>
      <w:r w:rsidR="003F7A87" w:rsidRPr="00DE6FDC">
        <w:rPr>
          <w:rFonts w:ascii="Arial" w:hAnsi="Arial" w:cs="Arial"/>
          <w:sz w:val="22"/>
          <w:szCs w:val="22"/>
        </w:rPr>
        <w:t xml:space="preserve">&amp; </w:t>
      </w:r>
      <w:r w:rsidRPr="00DE6FDC">
        <w:rPr>
          <w:rFonts w:ascii="Arial" w:hAnsi="Arial" w:cs="Arial"/>
          <w:sz w:val="22"/>
          <w:szCs w:val="22"/>
        </w:rPr>
        <w:t>Prolla</w:t>
      </w:r>
      <w:r w:rsidR="003F7A87" w:rsidRPr="00DE6FDC">
        <w:rPr>
          <w:rFonts w:ascii="Arial" w:hAnsi="Arial" w:cs="Arial"/>
          <w:sz w:val="22"/>
          <w:szCs w:val="22"/>
        </w:rPr>
        <w:t>,</w:t>
      </w:r>
      <w:r w:rsidRPr="00DE6FDC">
        <w:rPr>
          <w:rFonts w:ascii="Arial" w:hAnsi="Arial" w:cs="Arial"/>
          <w:sz w:val="22"/>
          <w:szCs w:val="22"/>
        </w:rPr>
        <w:t xml:space="preserve"> T</w:t>
      </w:r>
      <w:r w:rsidR="003F7A87" w:rsidRPr="00DE6FDC">
        <w:rPr>
          <w:rFonts w:ascii="Arial" w:hAnsi="Arial" w:cs="Arial"/>
          <w:sz w:val="22"/>
          <w:szCs w:val="22"/>
        </w:rPr>
        <w:t xml:space="preserve">. </w:t>
      </w:r>
      <w:r w:rsidRPr="00DE6FDC">
        <w:rPr>
          <w:rFonts w:ascii="Arial" w:hAnsi="Arial" w:cs="Arial"/>
          <w:sz w:val="22"/>
          <w:szCs w:val="22"/>
        </w:rPr>
        <w:t xml:space="preserve">A. (2008). Alpha- and gamma-Tocopherol prevent age-related transcriptional alterations in the heart and brain of mice. </w:t>
      </w:r>
      <w:r w:rsidRPr="00DE6FDC">
        <w:rPr>
          <w:rFonts w:ascii="Arial" w:hAnsi="Arial" w:cs="Arial"/>
          <w:i/>
          <w:sz w:val="22"/>
          <w:szCs w:val="22"/>
        </w:rPr>
        <w:t>Journal of Nutrition</w:t>
      </w:r>
      <w:r w:rsidR="0067059A" w:rsidRPr="00DE6FDC">
        <w:rPr>
          <w:rFonts w:ascii="Arial" w:hAnsi="Arial" w:cs="Arial"/>
          <w:i/>
          <w:sz w:val="22"/>
          <w:szCs w:val="22"/>
        </w:rPr>
        <w:t>,</w:t>
      </w:r>
      <w:r w:rsidRPr="00DE6FDC">
        <w:rPr>
          <w:rFonts w:ascii="Arial" w:hAnsi="Arial" w:cs="Arial"/>
          <w:i/>
          <w:sz w:val="22"/>
          <w:szCs w:val="22"/>
        </w:rPr>
        <w:t>138</w:t>
      </w:r>
      <w:r w:rsidRPr="00DE6FDC">
        <w:rPr>
          <w:rFonts w:ascii="Arial" w:hAnsi="Arial" w:cs="Arial"/>
          <w:sz w:val="22"/>
          <w:szCs w:val="22"/>
        </w:rPr>
        <w:t>(6)</w:t>
      </w:r>
      <w:r w:rsidR="0067059A" w:rsidRPr="00DE6FDC">
        <w:rPr>
          <w:rFonts w:ascii="Arial" w:hAnsi="Arial" w:cs="Arial"/>
          <w:sz w:val="22"/>
          <w:szCs w:val="22"/>
        </w:rPr>
        <w:t>, 1</w:t>
      </w:r>
      <w:r w:rsidRPr="00DE6FDC">
        <w:rPr>
          <w:rFonts w:ascii="Arial" w:hAnsi="Arial" w:cs="Arial"/>
          <w:sz w:val="22"/>
          <w:szCs w:val="22"/>
        </w:rPr>
        <w:t>010-8</w:t>
      </w:r>
      <w:r w:rsidR="0094703B" w:rsidRPr="00DE6FDC">
        <w:rPr>
          <w:rFonts w:ascii="Arial" w:hAnsi="Arial" w:cs="Arial"/>
          <w:sz w:val="22"/>
          <w:szCs w:val="22"/>
        </w:rPr>
        <w:t xml:space="preserve">. </w:t>
      </w:r>
      <w:r w:rsidR="0067059A" w:rsidRPr="00DE6FDC">
        <w:rPr>
          <w:rFonts w:ascii="Arial" w:hAnsi="Arial" w:cs="Arial"/>
          <w:sz w:val="22"/>
          <w:szCs w:val="22"/>
        </w:rPr>
        <w:t>doi: 10.1093/jn/138.6.1010</w:t>
      </w:r>
    </w:p>
    <w:p w14:paraId="3C52CB1C" w14:textId="7AC6F3BB" w:rsidR="0074709F" w:rsidRPr="00DE6FDC" w:rsidRDefault="0074709F"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Muzumdar, R., Allison, D. B., Huffman, D. M., Ma, X., Atzmon, G., Einstein, F. H., Fishman, S., Poduval, A. D., McVei, T., Keith, S. W., &amp; Barzilai, N.</w:t>
      </w:r>
      <w:r w:rsidR="00330F7E" w:rsidRPr="00DE6FDC">
        <w:rPr>
          <w:rFonts w:ascii="Arial" w:hAnsi="Arial" w:cs="Arial"/>
          <w:sz w:val="22"/>
          <w:szCs w:val="22"/>
        </w:rPr>
        <w:t xml:space="preserve"> </w:t>
      </w:r>
      <w:r w:rsidRPr="00DE6FDC">
        <w:rPr>
          <w:rFonts w:ascii="Arial" w:hAnsi="Arial" w:cs="Arial"/>
          <w:sz w:val="22"/>
          <w:szCs w:val="22"/>
        </w:rPr>
        <w:t>(2008). Visceral adipose tissue modulates mammalian longevity.</w:t>
      </w:r>
      <w:r w:rsidR="001170C4" w:rsidRPr="00DE6FDC">
        <w:rPr>
          <w:rFonts w:ascii="Arial" w:hAnsi="Arial" w:cs="Arial"/>
          <w:sz w:val="22"/>
          <w:szCs w:val="22"/>
        </w:rPr>
        <w:t xml:space="preserve"> </w:t>
      </w:r>
      <w:r w:rsidRPr="00DE6FDC">
        <w:rPr>
          <w:rFonts w:ascii="Arial" w:hAnsi="Arial" w:cs="Arial"/>
          <w:i/>
          <w:sz w:val="22"/>
          <w:szCs w:val="22"/>
        </w:rPr>
        <w:t>Aging Cell</w:t>
      </w:r>
      <w:r w:rsidR="001170C4" w:rsidRPr="00DE6FDC">
        <w:rPr>
          <w:rFonts w:ascii="Arial" w:hAnsi="Arial" w:cs="Arial"/>
          <w:sz w:val="22"/>
          <w:szCs w:val="22"/>
        </w:rPr>
        <w:t>,</w:t>
      </w:r>
      <w:r w:rsidRPr="00DE6FDC">
        <w:rPr>
          <w:rFonts w:ascii="Arial" w:hAnsi="Arial" w:cs="Arial"/>
          <w:sz w:val="22"/>
          <w:szCs w:val="22"/>
        </w:rPr>
        <w:t>7</w:t>
      </w:r>
      <w:r w:rsidR="001170C4" w:rsidRPr="00DE6FDC">
        <w:rPr>
          <w:rFonts w:ascii="Arial" w:hAnsi="Arial" w:cs="Arial"/>
          <w:sz w:val="22"/>
          <w:szCs w:val="22"/>
        </w:rPr>
        <w:t>(3)</w:t>
      </w:r>
      <w:r w:rsidRPr="00DE6FDC">
        <w:rPr>
          <w:rFonts w:ascii="Arial" w:hAnsi="Arial" w:cs="Arial"/>
          <w:sz w:val="22"/>
          <w:szCs w:val="22"/>
        </w:rPr>
        <w:t>, 438-440.</w:t>
      </w:r>
      <w:r w:rsidR="0094703B" w:rsidRPr="00DE6FDC">
        <w:rPr>
          <w:rFonts w:ascii="Arial" w:hAnsi="Arial" w:cs="Arial"/>
          <w:sz w:val="22"/>
          <w:szCs w:val="22"/>
        </w:rPr>
        <w:t xml:space="preserve"> </w:t>
      </w:r>
      <w:r w:rsidR="001170C4" w:rsidRPr="00DE6FDC">
        <w:rPr>
          <w:rFonts w:ascii="Arial" w:hAnsi="Arial" w:cs="Arial"/>
          <w:sz w:val="22"/>
          <w:szCs w:val="22"/>
        </w:rPr>
        <w:t>doi: 10.1111/j.1474-9726.2008.00391.x</w:t>
      </w:r>
    </w:p>
    <w:p w14:paraId="4F46BD60" w14:textId="2E123998" w:rsidR="00A67166" w:rsidRPr="00DE6FDC" w:rsidRDefault="00A67166"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Colman, R. J., Beasley, T. M., Allison, D. B., &amp; Weindruch, R. (2008). Attenuation of </w:t>
      </w:r>
      <w:r w:rsidR="003F7A87" w:rsidRPr="00DE6FDC">
        <w:rPr>
          <w:rFonts w:ascii="Arial" w:hAnsi="Arial" w:cs="Arial"/>
          <w:sz w:val="22"/>
          <w:szCs w:val="22"/>
        </w:rPr>
        <w:t>s</w:t>
      </w:r>
      <w:r w:rsidRPr="00DE6FDC">
        <w:rPr>
          <w:rFonts w:ascii="Arial" w:hAnsi="Arial" w:cs="Arial"/>
          <w:sz w:val="22"/>
          <w:szCs w:val="22"/>
        </w:rPr>
        <w:t xml:space="preserve">arcopenia by </w:t>
      </w:r>
      <w:r w:rsidR="003F7A87" w:rsidRPr="00DE6FDC">
        <w:rPr>
          <w:rFonts w:ascii="Arial" w:hAnsi="Arial" w:cs="Arial"/>
          <w:sz w:val="22"/>
          <w:szCs w:val="22"/>
        </w:rPr>
        <w:t>d</w:t>
      </w:r>
      <w:r w:rsidRPr="00DE6FDC">
        <w:rPr>
          <w:rFonts w:ascii="Arial" w:hAnsi="Arial" w:cs="Arial"/>
          <w:sz w:val="22"/>
          <w:szCs w:val="22"/>
        </w:rPr>
        <w:t xml:space="preserve">ietary </w:t>
      </w:r>
      <w:r w:rsidR="003F7A87" w:rsidRPr="00DE6FDC">
        <w:rPr>
          <w:rFonts w:ascii="Arial" w:hAnsi="Arial" w:cs="Arial"/>
          <w:sz w:val="22"/>
          <w:szCs w:val="22"/>
        </w:rPr>
        <w:t>r</w:t>
      </w:r>
      <w:r w:rsidRPr="00DE6FDC">
        <w:rPr>
          <w:rFonts w:ascii="Arial" w:hAnsi="Arial" w:cs="Arial"/>
          <w:sz w:val="22"/>
          <w:szCs w:val="22"/>
        </w:rPr>
        <w:t xml:space="preserve">estriction in </w:t>
      </w:r>
      <w:r w:rsidR="003F7A87" w:rsidRPr="00DE6FDC">
        <w:rPr>
          <w:rFonts w:ascii="Arial" w:hAnsi="Arial" w:cs="Arial"/>
          <w:sz w:val="22"/>
          <w:szCs w:val="22"/>
        </w:rPr>
        <w:t>r</w:t>
      </w:r>
      <w:r w:rsidRPr="00DE6FDC">
        <w:rPr>
          <w:rFonts w:ascii="Arial" w:hAnsi="Arial" w:cs="Arial"/>
          <w:sz w:val="22"/>
          <w:szCs w:val="22"/>
        </w:rPr>
        <w:t xml:space="preserve">hesus monkeys. </w:t>
      </w:r>
      <w:r w:rsidRPr="00DE6FDC">
        <w:rPr>
          <w:rFonts w:ascii="Arial" w:hAnsi="Arial" w:cs="Arial"/>
          <w:i/>
          <w:sz w:val="22"/>
          <w:szCs w:val="22"/>
        </w:rPr>
        <w:t>Journal of Gerontology</w:t>
      </w:r>
      <w:r w:rsidR="00E45840" w:rsidRPr="00DE6FDC">
        <w:rPr>
          <w:rFonts w:ascii="Arial" w:hAnsi="Arial" w:cs="Arial"/>
          <w:i/>
          <w:sz w:val="22"/>
          <w:szCs w:val="22"/>
        </w:rPr>
        <w:t xml:space="preserve">, </w:t>
      </w:r>
      <w:r w:rsidRPr="00DE6FDC">
        <w:rPr>
          <w:rFonts w:ascii="Arial" w:hAnsi="Arial" w:cs="Arial"/>
          <w:sz w:val="22"/>
          <w:szCs w:val="22"/>
        </w:rPr>
        <w:t>63</w:t>
      </w:r>
      <w:r w:rsidR="00A73B76" w:rsidRPr="00DE6FDC">
        <w:rPr>
          <w:rFonts w:ascii="Arial" w:hAnsi="Arial" w:cs="Arial"/>
          <w:sz w:val="22"/>
          <w:szCs w:val="22"/>
        </w:rPr>
        <w:t>(6)</w:t>
      </w:r>
      <w:r w:rsidRPr="00DE6FDC">
        <w:rPr>
          <w:rFonts w:ascii="Arial" w:hAnsi="Arial" w:cs="Arial"/>
          <w:i/>
          <w:sz w:val="22"/>
          <w:szCs w:val="22"/>
        </w:rPr>
        <w:t xml:space="preserve">, </w:t>
      </w:r>
      <w:r w:rsidRPr="00DE6FDC">
        <w:rPr>
          <w:rFonts w:ascii="Arial" w:hAnsi="Arial" w:cs="Arial"/>
          <w:sz w:val="22"/>
          <w:szCs w:val="22"/>
        </w:rPr>
        <w:t>556-559</w:t>
      </w:r>
      <w:r w:rsidR="00A73B76" w:rsidRPr="00DE6FDC">
        <w:rPr>
          <w:rFonts w:ascii="Arial" w:hAnsi="Arial" w:cs="Arial"/>
          <w:sz w:val="22"/>
          <w:szCs w:val="22"/>
        </w:rPr>
        <w:t>.</w:t>
      </w:r>
      <w:r w:rsidR="00E45840" w:rsidRPr="00DE6FDC">
        <w:rPr>
          <w:rFonts w:ascii="Arial" w:hAnsi="Arial" w:cs="Arial"/>
          <w:color w:val="212121"/>
          <w:sz w:val="22"/>
          <w:szCs w:val="22"/>
        </w:rPr>
        <w:t xml:space="preserve"> </w:t>
      </w:r>
      <w:r w:rsidR="00E45840" w:rsidRPr="00DE6FDC">
        <w:rPr>
          <w:rFonts w:ascii="Arial" w:hAnsi="Arial" w:cs="Arial"/>
          <w:sz w:val="22"/>
          <w:szCs w:val="22"/>
        </w:rPr>
        <w:t>doi: 10.1093/gerona/63.6.556</w:t>
      </w:r>
    </w:p>
    <w:p w14:paraId="64583C67" w14:textId="08F0059C" w:rsidR="00364ED1" w:rsidRPr="00DE6FDC" w:rsidRDefault="00005CF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Elobeid, M. A. &amp; Allison, D. B. (2008). Putative </w:t>
      </w:r>
      <w:r w:rsidR="003F7A87" w:rsidRPr="00DE6FDC">
        <w:rPr>
          <w:rFonts w:ascii="Arial" w:hAnsi="Arial" w:cs="Arial"/>
          <w:sz w:val="22"/>
          <w:szCs w:val="22"/>
        </w:rPr>
        <w:t>e</w:t>
      </w:r>
      <w:r w:rsidRPr="00DE6FDC">
        <w:rPr>
          <w:rFonts w:ascii="Arial" w:hAnsi="Arial" w:cs="Arial"/>
          <w:sz w:val="22"/>
          <w:szCs w:val="22"/>
        </w:rPr>
        <w:t>nvironmental</w:t>
      </w:r>
      <w:r w:rsidR="003F7A87" w:rsidRPr="00DE6FDC">
        <w:rPr>
          <w:rFonts w:ascii="Arial" w:hAnsi="Arial" w:cs="Arial"/>
          <w:sz w:val="22"/>
          <w:szCs w:val="22"/>
        </w:rPr>
        <w:t>-e</w:t>
      </w:r>
      <w:r w:rsidRPr="00DE6FDC">
        <w:rPr>
          <w:rFonts w:ascii="Arial" w:hAnsi="Arial" w:cs="Arial"/>
          <w:sz w:val="22"/>
          <w:szCs w:val="22"/>
        </w:rPr>
        <w:t xml:space="preserve">ndocrine </w:t>
      </w:r>
      <w:r w:rsidR="003F7A87" w:rsidRPr="00DE6FDC">
        <w:rPr>
          <w:rFonts w:ascii="Arial" w:hAnsi="Arial" w:cs="Arial"/>
          <w:sz w:val="22"/>
          <w:szCs w:val="22"/>
        </w:rPr>
        <w:t>d</w:t>
      </w:r>
      <w:r w:rsidRPr="00DE6FDC">
        <w:rPr>
          <w:rFonts w:ascii="Arial" w:hAnsi="Arial" w:cs="Arial"/>
          <w:sz w:val="22"/>
          <w:szCs w:val="22"/>
        </w:rPr>
        <w:t xml:space="preserve">isruptors and </w:t>
      </w:r>
      <w:r w:rsidR="003F7A87" w:rsidRPr="00DE6FDC">
        <w:rPr>
          <w:rFonts w:ascii="Arial" w:hAnsi="Arial" w:cs="Arial"/>
          <w:sz w:val="22"/>
          <w:szCs w:val="22"/>
        </w:rPr>
        <w:t>o</w:t>
      </w:r>
      <w:r w:rsidRPr="00DE6FDC">
        <w:rPr>
          <w:rFonts w:ascii="Arial" w:hAnsi="Arial" w:cs="Arial"/>
          <w:sz w:val="22"/>
          <w:szCs w:val="22"/>
        </w:rPr>
        <w:t xml:space="preserve">besity: </w:t>
      </w:r>
      <w:r w:rsidR="00364ED1" w:rsidRPr="00DE6FDC">
        <w:rPr>
          <w:rFonts w:ascii="Arial" w:hAnsi="Arial" w:cs="Arial"/>
          <w:sz w:val="22"/>
          <w:szCs w:val="22"/>
        </w:rPr>
        <w:t>A</w:t>
      </w:r>
      <w:r w:rsidRPr="00DE6FDC">
        <w:rPr>
          <w:rFonts w:ascii="Arial" w:hAnsi="Arial" w:cs="Arial"/>
          <w:sz w:val="22"/>
          <w:szCs w:val="22"/>
        </w:rPr>
        <w:t xml:space="preserve"> </w:t>
      </w:r>
      <w:r w:rsidR="003F7A87" w:rsidRPr="00DE6FDC">
        <w:rPr>
          <w:rFonts w:ascii="Arial" w:hAnsi="Arial" w:cs="Arial"/>
          <w:sz w:val="22"/>
          <w:szCs w:val="22"/>
        </w:rPr>
        <w:t>r</w:t>
      </w:r>
      <w:r w:rsidRPr="00DE6FDC">
        <w:rPr>
          <w:rFonts w:ascii="Arial" w:hAnsi="Arial" w:cs="Arial"/>
          <w:sz w:val="22"/>
          <w:szCs w:val="22"/>
        </w:rPr>
        <w:t xml:space="preserve">eview. </w:t>
      </w:r>
      <w:r w:rsidRPr="00DE6FDC">
        <w:rPr>
          <w:rFonts w:ascii="Arial" w:hAnsi="Arial" w:cs="Arial"/>
          <w:i/>
          <w:sz w:val="22"/>
          <w:szCs w:val="22"/>
        </w:rPr>
        <w:t>Current Opinion in Endocrinology, Diabetes, and Obesity</w:t>
      </w:r>
      <w:r w:rsidR="00364ED1" w:rsidRPr="00DE6FDC">
        <w:rPr>
          <w:rFonts w:ascii="Arial" w:hAnsi="Arial" w:cs="Arial"/>
          <w:sz w:val="22"/>
          <w:szCs w:val="22"/>
        </w:rPr>
        <w:t>,</w:t>
      </w:r>
      <w:r w:rsidR="00364ED1" w:rsidRPr="00DE6FDC">
        <w:rPr>
          <w:rFonts w:ascii="Arial" w:hAnsi="Arial" w:cs="Arial"/>
          <w:i/>
          <w:sz w:val="22"/>
          <w:szCs w:val="22"/>
        </w:rPr>
        <w:t>1</w:t>
      </w:r>
      <w:r w:rsidRPr="00DE6FDC">
        <w:rPr>
          <w:rFonts w:ascii="Arial" w:hAnsi="Arial" w:cs="Arial"/>
          <w:i/>
          <w:sz w:val="22"/>
          <w:szCs w:val="22"/>
        </w:rPr>
        <w:t>5</w:t>
      </w:r>
      <w:r w:rsidRPr="00DE6FDC">
        <w:rPr>
          <w:rFonts w:ascii="Arial" w:hAnsi="Arial" w:cs="Arial"/>
          <w:sz w:val="22"/>
          <w:szCs w:val="22"/>
        </w:rPr>
        <w:t>(5)</w:t>
      </w:r>
      <w:r w:rsidR="00364ED1" w:rsidRPr="00DE6FDC">
        <w:rPr>
          <w:rFonts w:ascii="Arial" w:hAnsi="Arial" w:cs="Arial"/>
          <w:sz w:val="22"/>
          <w:szCs w:val="22"/>
        </w:rPr>
        <w:t>,</w:t>
      </w:r>
      <w:r w:rsidRPr="00DE6FDC">
        <w:rPr>
          <w:rFonts w:ascii="Arial" w:hAnsi="Arial" w:cs="Arial"/>
          <w:sz w:val="22"/>
          <w:szCs w:val="22"/>
        </w:rPr>
        <w:t>403-408.</w:t>
      </w:r>
      <w:r w:rsidR="00364ED1" w:rsidRPr="00DE6FDC">
        <w:rPr>
          <w:rFonts w:ascii="Arial" w:hAnsi="Arial" w:cs="Arial"/>
          <w:sz w:val="22"/>
          <w:szCs w:val="22"/>
        </w:rPr>
        <w:t xml:space="preserve"> doi: 10.1097/MED.0b013e32830ce95c</w:t>
      </w:r>
    </w:p>
    <w:p w14:paraId="7878E120" w14:textId="783A6906" w:rsidR="00DD6C82" w:rsidRPr="00DE6FDC" w:rsidRDefault="00DD6C82"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Gadbury</w:t>
      </w:r>
      <w:r w:rsidR="003F7A87" w:rsidRPr="00DE6FDC">
        <w:rPr>
          <w:rFonts w:ascii="Arial" w:hAnsi="Arial" w:cs="Arial"/>
          <w:sz w:val="22"/>
          <w:szCs w:val="22"/>
        </w:rPr>
        <w:t>,</w:t>
      </w:r>
      <w:r w:rsidRPr="00DE6FDC">
        <w:rPr>
          <w:rFonts w:ascii="Arial" w:hAnsi="Arial" w:cs="Arial"/>
          <w:sz w:val="22"/>
          <w:szCs w:val="22"/>
        </w:rPr>
        <w:t xml:space="preserve"> G</w:t>
      </w:r>
      <w:r w:rsidR="003F7A87" w:rsidRPr="00DE6FDC">
        <w:rPr>
          <w:rFonts w:ascii="Arial" w:hAnsi="Arial" w:cs="Arial"/>
          <w:sz w:val="22"/>
          <w:szCs w:val="22"/>
        </w:rPr>
        <w:t xml:space="preserve">. </w:t>
      </w:r>
      <w:r w:rsidRPr="00DE6FDC">
        <w:rPr>
          <w:rFonts w:ascii="Arial" w:hAnsi="Arial" w:cs="Arial"/>
          <w:sz w:val="22"/>
          <w:szCs w:val="22"/>
        </w:rPr>
        <w:t>L</w:t>
      </w:r>
      <w:r w:rsidR="003F7A87" w:rsidRPr="00DE6FDC">
        <w:rPr>
          <w:rFonts w:ascii="Arial" w:hAnsi="Arial" w:cs="Arial"/>
          <w:sz w:val="22"/>
          <w:szCs w:val="22"/>
        </w:rPr>
        <w:t>.</w:t>
      </w:r>
      <w:r w:rsidRPr="00DE6FDC">
        <w:rPr>
          <w:rFonts w:ascii="Arial" w:hAnsi="Arial" w:cs="Arial"/>
          <w:sz w:val="22"/>
          <w:szCs w:val="22"/>
        </w:rPr>
        <w:t>, Xiang</w:t>
      </w:r>
      <w:r w:rsidR="003F7A87" w:rsidRPr="00DE6FDC">
        <w:rPr>
          <w:rFonts w:ascii="Arial" w:hAnsi="Arial" w:cs="Arial"/>
          <w:sz w:val="22"/>
          <w:szCs w:val="22"/>
        </w:rPr>
        <w:t>,</w:t>
      </w:r>
      <w:r w:rsidRPr="00DE6FDC">
        <w:rPr>
          <w:rFonts w:ascii="Arial" w:hAnsi="Arial" w:cs="Arial"/>
          <w:sz w:val="22"/>
          <w:szCs w:val="22"/>
        </w:rPr>
        <w:t xml:space="preserve"> Q</w:t>
      </w:r>
      <w:r w:rsidR="003F7A87" w:rsidRPr="00DE6FDC">
        <w:rPr>
          <w:rFonts w:ascii="Arial" w:hAnsi="Arial" w:cs="Arial"/>
          <w:sz w:val="22"/>
          <w:szCs w:val="22"/>
        </w:rPr>
        <w:t>.</w:t>
      </w:r>
      <w:r w:rsidRPr="00DE6FDC">
        <w:rPr>
          <w:rFonts w:ascii="Arial" w:hAnsi="Arial" w:cs="Arial"/>
          <w:sz w:val="22"/>
          <w:szCs w:val="22"/>
        </w:rPr>
        <w:t>, Yang</w:t>
      </w:r>
      <w:r w:rsidR="003F7A87" w:rsidRPr="00DE6FDC">
        <w:rPr>
          <w:rFonts w:ascii="Arial" w:hAnsi="Arial" w:cs="Arial"/>
          <w:sz w:val="22"/>
          <w:szCs w:val="22"/>
        </w:rPr>
        <w:t>,</w:t>
      </w:r>
      <w:r w:rsidRPr="00DE6FDC">
        <w:rPr>
          <w:rFonts w:ascii="Arial" w:hAnsi="Arial" w:cs="Arial"/>
          <w:sz w:val="22"/>
          <w:szCs w:val="22"/>
        </w:rPr>
        <w:t xml:space="preserve"> L</w:t>
      </w:r>
      <w:r w:rsidR="003F7A87" w:rsidRPr="00DE6FDC">
        <w:rPr>
          <w:rFonts w:ascii="Arial" w:hAnsi="Arial" w:cs="Arial"/>
          <w:sz w:val="22"/>
          <w:szCs w:val="22"/>
        </w:rPr>
        <w:t>.</w:t>
      </w:r>
      <w:r w:rsidRPr="00DE6FDC">
        <w:rPr>
          <w:rFonts w:ascii="Arial" w:hAnsi="Arial" w:cs="Arial"/>
          <w:sz w:val="22"/>
          <w:szCs w:val="22"/>
        </w:rPr>
        <w:t>, Barnes</w:t>
      </w:r>
      <w:r w:rsidR="003F7A87" w:rsidRPr="00DE6FDC">
        <w:rPr>
          <w:rFonts w:ascii="Arial" w:hAnsi="Arial" w:cs="Arial"/>
          <w:sz w:val="22"/>
          <w:szCs w:val="22"/>
        </w:rPr>
        <w:t>,</w:t>
      </w:r>
      <w:r w:rsidRPr="00DE6FDC">
        <w:rPr>
          <w:rFonts w:ascii="Arial" w:hAnsi="Arial" w:cs="Arial"/>
          <w:sz w:val="22"/>
          <w:szCs w:val="22"/>
        </w:rPr>
        <w:t xml:space="preserve"> S</w:t>
      </w:r>
      <w:r w:rsidR="003F7A87" w:rsidRPr="00DE6FDC">
        <w:rPr>
          <w:rFonts w:ascii="Arial" w:hAnsi="Arial" w:cs="Arial"/>
          <w:sz w:val="22"/>
          <w:szCs w:val="22"/>
        </w:rPr>
        <w:t>.</w:t>
      </w:r>
      <w:r w:rsidRPr="00DE6FDC">
        <w:rPr>
          <w:rFonts w:ascii="Arial" w:hAnsi="Arial" w:cs="Arial"/>
          <w:sz w:val="22"/>
          <w:szCs w:val="22"/>
        </w:rPr>
        <w:t>, Page</w:t>
      </w:r>
      <w:r w:rsidR="003F7A87" w:rsidRPr="00DE6FDC">
        <w:rPr>
          <w:rFonts w:ascii="Arial" w:hAnsi="Arial" w:cs="Arial"/>
          <w:sz w:val="22"/>
          <w:szCs w:val="22"/>
        </w:rPr>
        <w:t>,</w:t>
      </w:r>
      <w:r w:rsidRPr="00DE6FDC">
        <w:rPr>
          <w:rFonts w:ascii="Arial" w:hAnsi="Arial" w:cs="Arial"/>
          <w:sz w:val="22"/>
          <w:szCs w:val="22"/>
        </w:rPr>
        <w:t xml:space="preserve"> G</w:t>
      </w:r>
      <w:r w:rsidR="003F7A87" w:rsidRPr="00DE6FDC">
        <w:rPr>
          <w:rFonts w:ascii="Arial" w:hAnsi="Arial" w:cs="Arial"/>
          <w:sz w:val="22"/>
          <w:szCs w:val="22"/>
        </w:rPr>
        <w:t xml:space="preserve">. </w:t>
      </w:r>
      <w:r w:rsidRPr="00DE6FDC">
        <w:rPr>
          <w:rFonts w:ascii="Arial" w:hAnsi="Arial" w:cs="Arial"/>
          <w:sz w:val="22"/>
          <w:szCs w:val="22"/>
        </w:rPr>
        <w:t>P</w:t>
      </w:r>
      <w:r w:rsidR="003F7A87" w:rsidRPr="00DE6FDC">
        <w:rPr>
          <w:rFonts w:ascii="Arial" w:hAnsi="Arial" w:cs="Arial"/>
          <w:sz w:val="22"/>
          <w:szCs w:val="22"/>
        </w:rPr>
        <w:t>.</w:t>
      </w:r>
      <w:r w:rsidRPr="00DE6FDC">
        <w:rPr>
          <w:rFonts w:ascii="Arial" w:hAnsi="Arial" w:cs="Arial"/>
          <w:sz w:val="22"/>
          <w:szCs w:val="22"/>
        </w:rPr>
        <w:t xml:space="preserve">, </w:t>
      </w:r>
      <w:r w:rsidR="003F7A87" w:rsidRPr="00DE6FDC">
        <w:rPr>
          <w:rFonts w:ascii="Arial" w:hAnsi="Arial" w:cs="Arial"/>
          <w:sz w:val="22"/>
          <w:szCs w:val="22"/>
        </w:rPr>
        <w:t xml:space="preserve">&amp; </w:t>
      </w:r>
      <w:r w:rsidR="00480501" w:rsidRPr="00DE6FDC">
        <w:rPr>
          <w:rFonts w:ascii="Arial" w:hAnsi="Arial" w:cs="Arial"/>
          <w:sz w:val="22"/>
          <w:szCs w:val="22"/>
        </w:rPr>
        <w:t>Allison, D</w:t>
      </w:r>
      <w:r w:rsidR="008B26F7" w:rsidRPr="00DE6FDC">
        <w:rPr>
          <w:rFonts w:ascii="Arial" w:hAnsi="Arial" w:cs="Arial"/>
          <w:sz w:val="22"/>
          <w:szCs w:val="22"/>
        </w:rPr>
        <w:t>. B</w:t>
      </w:r>
      <w:r w:rsidR="00480501" w:rsidRPr="00DE6FDC">
        <w:rPr>
          <w:rFonts w:ascii="Arial" w:hAnsi="Arial" w:cs="Arial"/>
          <w:sz w:val="22"/>
          <w:szCs w:val="22"/>
        </w:rPr>
        <w:t>.</w:t>
      </w:r>
      <w:r w:rsidRPr="00DE6FDC">
        <w:rPr>
          <w:rFonts w:ascii="Arial" w:hAnsi="Arial" w:cs="Arial"/>
          <w:sz w:val="22"/>
          <w:szCs w:val="22"/>
        </w:rPr>
        <w:t xml:space="preserve"> (2008). Evaluating </w:t>
      </w:r>
      <w:r w:rsidR="003F7A87" w:rsidRPr="00DE6FDC">
        <w:rPr>
          <w:rFonts w:ascii="Arial" w:hAnsi="Arial" w:cs="Arial"/>
          <w:sz w:val="22"/>
          <w:szCs w:val="22"/>
        </w:rPr>
        <w:t>s</w:t>
      </w:r>
      <w:r w:rsidRPr="00DE6FDC">
        <w:rPr>
          <w:rFonts w:ascii="Arial" w:hAnsi="Arial" w:cs="Arial"/>
          <w:sz w:val="22"/>
          <w:szCs w:val="22"/>
        </w:rPr>
        <w:t xml:space="preserve">tatistical </w:t>
      </w:r>
      <w:r w:rsidR="003F7A87" w:rsidRPr="00DE6FDC">
        <w:rPr>
          <w:rFonts w:ascii="Arial" w:hAnsi="Arial" w:cs="Arial"/>
          <w:sz w:val="22"/>
          <w:szCs w:val="22"/>
        </w:rPr>
        <w:t>m</w:t>
      </w:r>
      <w:r w:rsidRPr="00DE6FDC">
        <w:rPr>
          <w:rFonts w:ascii="Arial" w:hAnsi="Arial" w:cs="Arial"/>
          <w:sz w:val="22"/>
          <w:szCs w:val="22"/>
        </w:rPr>
        <w:t xml:space="preserve">ethods </w:t>
      </w:r>
      <w:r w:rsidR="003F7A87" w:rsidRPr="00DE6FDC">
        <w:rPr>
          <w:rFonts w:ascii="Arial" w:hAnsi="Arial" w:cs="Arial"/>
          <w:sz w:val="22"/>
          <w:szCs w:val="22"/>
        </w:rPr>
        <w:t>u</w:t>
      </w:r>
      <w:r w:rsidRPr="00DE6FDC">
        <w:rPr>
          <w:rFonts w:ascii="Arial" w:hAnsi="Arial" w:cs="Arial"/>
          <w:sz w:val="22"/>
          <w:szCs w:val="22"/>
        </w:rPr>
        <w:t xml:space="preserve">sing </w:t>
      </w:r>
      <w:r w:rsidR="003F7A87" w:rsidRPr="00DE6FDC">
        <w:rPr>
          <w:rFonts w:ascii="Arial" w:hAnsi="Arial" w:cs="Arial"/>
          <w:sz w:val="22"/>
          <w:szCs w:val="22"/>
        </w:rPr>
        <w:t>p</w:t>
      </w:r>
      <w:r w:rsidRPr="00DE6FDC">
        <w:rPr>
          <w:rFonts w:ascii="Arial" w:hAnsi="Arial" w:cs="Arial"/>
          <w:sz w:val="22"/>
          <w:szCs w:val="22"/>
        </w:rPr>
        <w:t xml:space="preserve">lasmode </w:t>
      </w:r>
      <w:r w:rsidR="003F7A87" w:rsidRPr="00DE6FDC">
        <w:rPr>
          <w:rFonts w:ascii="Arial" w:hAnsi="Arial" w:cs="Arial"/>
          <w:sz w:val="22"/>
          <w:szCs w:val="22"/>
        </w:rPr>
        <w:t>d</w:t>
      </w:r>
      <w:r w:rsidRPr="00DE6FDC">
        <w:rPr>
          <w:rFonts w:ascii="Arial" w:hAnsi="Arial" w:cs="Arial"/>
          <w:sz w:val="22"/>
          <w:szCs w:val="22"/>
        </w:rPr>
        <w:t xml:space="preserve">ata </w:t>
      </w:r>
      <w:r w:rsidR="003F7A87" w:rsidRPr="00DE6FDC">
        <w:rPr>
          <w:rFonts w:ascii="Arial" w:hAnsi="Arial" w:cs="Arial"/>
          <w:sz w:val="22"/>
          <w:szCs w:val="22"/>
        </w:rPr>
        <w:t>s</w:t>
      </w:r>
      <w:r w:rsidRPr="00DE6FDC">
        <w:rPr>
          <w:rFonts w:ascii="Arial" w:hAnsi="Arial" w:cs="Arial"/>
          <w:sz w:val="22"/>
          <w:szCs w:val="22"/>
        </w:rPr>
        <w:t xml:space="preserve">ets in the </w:t>
      </w:r>
      <w:r w:rsidR="003F7A87" w:rsidRPr="00DE6FDC">
        <w:rPr>
          <w:rFonts w:ascii="Arial" w:hAnsi="Arial" w:cs="Arial"/>
          <w:sz w:val="22"/>
          <w:szCs w:val="22"/>
        </w:rPr>
        <w:t>a</w:t>
      </w:r>
      <w:r w:rsidRPr="00DE6FDC">
        <w:rPr>
          <w:rFonts w:ascii="Arial" w:hAnsi="Arial" w:cs="Arial"/>
          <w:sz w:val="22"/>
          <w:szCs w:val="22"/>
        </w:rPr>
        <w:t xml:space="preserve">ge of </w:t>
      </w:r>
      <w:r w:rsidR="003F7A87" w:rsidRPr="00DE6FDC">
        <w:rPr>
          <w:rFonts w:ascii="Arial" w:hAnsi="Arial" w:cs="Arial"/>
          <w:sz w:val="22"/>
          <w:szCs w:val="22"/>
        </w:rPr>
        <w:t>m</w:t>
      </w:r>
      <w:r w:rsidRPr="00DE6FDC">
        <w:rPr>
          <w:rFonts w:ascii="Arial" w:hAnsi="Arial" w:cs="Arial"/>
          <w:sz w:val="22"/>
          <w:szCs w:val="22"/>
        </w:rPr>
        <w:t xml:space="preserve">assive </w:t>
      </w:r>
      <w:r w:rsidR="003F7A87" w:rsidRPr="00DE6FDC">
        <w:rPr>
          <w:rFonts w:ascii="Arial" w:hAnsi="Arial" w:cs="Arial"/>
          <w:sz w:val="22"/>
          <w:szCs w:val="22"/>
        </w:rPr>
        <w:t>p</w:t>
      </w:r>
      <w:r w:rsidRPr="00DE6FDC">
        <w:rPr>
          <w:rFonts w:ascii="Arial" w:hAnsi="Arial" w:cs="Arial"/>
          <w:sz w:val="22"/>
          <w:szCs w:val="22"/>
        </w:rPr>
        <w:t xml:space="preserve">ublic </w:t>
      </w:r>
      <w:r w:rsidR="003F7A87" w:rsidRPr="00DE6FDC">
        <w:rPr>
          <w:rFonts w:ascii="Arial" w:hAnsi="Arial" w:cs="Arial"/>
          <w:sz w:val="22"/>
          <w:szCs w:val="22"/>
        </w:rPr>
        <w:t>d</w:t>
      </w:r>
      <w:r w:rsidRPr="00DE6FDC">
        <w:rPr>
          <w:rFonts w:ascii="Arial" w:hAnsi="Arial" w:cs="Arial"/>
          <w:sz w:val="22"/>
          <w:szCs w:val="22"/>
        </w:rPr>
        <w:t xml:space="preserve">atabases: </w:t>
      </w:r>
      <w:r w:rsidR="003F7A87" w:rsidRPr="00DE6FDC">
        <w:rPr>
          <w:rFonts w:ascii="Arial" w:hAnsi="Arial" w:cs="Arial"/>
          <w:sz w:val="22"/>
          <w:szCs w:val="22"/>
        </w:rPr>
        <w:t>a</w:t>
      </w:r>
      <w:r w:rsidRPr="00DE6FDC">
        <w:rPr>
          <w:rFonts w:ascii="Arial" w:hAnsi="Arial" w:cs="Arial"/>
          <w:sz w:val="22"/>
          <w:szCs w:val="22"/>
        </w:rPr>
        <w:t xml:space="preserve">n </w:t>
      </w:r>
      <w:r w:rsidR="003F7A87" w:rsidRPr="00DE6FDC">
        <w:rPr>
          <w:rFonts w:ascii="Arial" w:hAnsi="Arial" w:cs="Arial"/>
          <w:sz w:val="22"/>
          <w:szCs w:val="22"/>
        </w:rPr>
        <w:t>i</w:t>
      </w:r>
      <w:r w:rsidRPr="00DE6FDC">
        <w:rPr>
          <w:rFonts w:ascii="Arial" w:hAnsi="Arial" w:cs="Arial"/>
          <w:sz w:val="22"/>
          <w:szCs w:val="22"/>
        </w:rPr>
        <w:t xml:space="preserve">llustration using </w:t>
      </w:r>
      <w:r w:rsidR="003F7A87" w:rsidRPr="00DE6FDC">
        <w:rPr>
          <w:rFonts w:ascii="Arial" w:hAnsi="Arial" w:cs="Arial"/>
          <w:sz w:val="22"/>
          <w:szCs w:val="22"/>
        </w:rPr>
        <w:t>f</w:t>
      </w:r>
      <w:r w:rsidRPr="00DE6FDC">
        <w:rPr>
          <w:rFonts w:ascii="Arial" w:hAnsi="Arial" w:cs="Arial"/>
          <w:sz w:val="22"/>
          <w:szCs w:val="22"/>
        </w:rPr>
        <w:t xml:space="preserve">alse </w:t>
      </w:r>
      <w:r w:rsidR="00614287" w:rsidRPr="00DE6FDC">
        <w:rPr>
          <w:rFonts w:ascii="Arial" w:hAnsi="Arial" w:cs="Arial"/>
          <w:sz w:val="22"/>
          <w:szCs w:val="22"/>
        </w:rPr>
        <w:t>d</w:t>
      </w:r>
      <w:r w:rsidRPr="00DE6FDC">
        <w:rPr>
          <w:rFonts w:ascii="Arial" w:hAnsi="Arial" w:cs="Arial"/>
          <w:sz w:val="22"/>
          <w:szCs w:val="22"/>
        </w:rPr>
        <w:t xml:space="preserve">iscovery </w:t>
      </w:r>
      <w:r w:rsidR="003F7A87" w:rsidRPr="00DE6FDC">
        <w:rPr>
          <w:rFonts w:ascii="Arial" w:hAnsi="Arial" w:cs="Arial"/>
          <w:sz w:val="22"/>
          <w:szCs w:val="22"/>
        </w:rPr>
        <w:t>r</w:t>
      </w:r>
      <w:r w:rsidRPr="00DE6FDC">
        <w:rPr>
          <w:rFonts w:ascii="Arial" w:hAnsi="Arial" w:cs="Arial"/>
          <w:sz w:val="22"/>
          <w:szCs w:val="22"/>
        </w:rPr>
        <w:t>ates.</w:t>
      </w:r>
      <w:r w:rsidR="001B3A89" w:rsidRPr="00DE6FDC">
        <w:rPr>
          <w:rFonts w:ascii="Arial" w:hAnsi="Arial" w:cs="Arial"/>
          <w:sz w:val="22"/>
          <w:szCs w:val="22"/>
        </w:rPr>
        <w:t xml:space="preserve"> </w:t>
      </w:r>
      <w:r w:rsidRPr="00DE6FDC">
        <w:rPr>
          <w:rFonts w:ascii="Arial" w:hAnsi="Arial" w:cs="Arial"/>
          <w:i/>
          <w:sz w:val="22"/>
          <w:szCs w:val="22"/>
        </w:rPr>
        <w:t>PLoS Genetics, 4</w:t>
      </w:r>
      <w:r w:rsidRPr="00DE6FDC">
        <w:rPr>
          <w:rFonts w:ascii="Arial" w:hAnsi="Arial" w:cs="Arial"/>
          <w:sz w:val="22"/>
          <w:szCs w:val="22"/>
        </w:rPr>
        <w:t>(6</w:t>
      </w:r>
      <w:r w:rsidR="001B3A89" w:rsidRPr="00DE6FDC">
        <w:rPr>
          <w:rFonts w:ascii="Arial" w:hAnsi="Arial" w:cs="Arial"/>
          <w:sz w:val="22"/>
          <w:szCs w:val="22"/>
        </w:rPr>
        <w:t>)</w:t>
      </w:r>
      <w:r w:rsidR="00706027" w:rsidRPr="00DE6FDC">
        <w:rPr>
          <w:rFonts w:ascii="Arial" w:hAnsi="Arial" w:cs="Arial"/>
          <w:sz w:val="22"/>
          <w:szCs w:val="22"/>
        </w:rPr>
        <w:t>, e1000098.</w:t>
      </w:r>
      <w:r w:rsidR="001B3A89" w:rsidRPr="00DE6FDC">
        <w:rPr>
          <w:rFonts w:ascii="Arial" w:hAnsi="Arial" w:cs="Arial"/>
          <w:sz w:val="22"/>
          <w:szCs w:val="22"/>
        </w:rPr>
        <w:t xml:space="preserve"> doi.org/10.1371/journal.pgen.1000098</w:t>
      </w:r>
    </w:p>
    <w:p w14:paraId="506185C1" w14:textId="23201F14" w:rsidR="00DD6C82" w:rsidRPr="00DE6FDC" w:rsidRDefault="00DD6C82" w:rsidP="00A36CA7">
      <w:pPr>
        <w:pStyle w:val="ListNumber"/>
        <w:numPr>
          <w:ilvl w:val="0"/>
          <w:numId w:val="28"/>
        </w:numPr>
        <w:spacing w:after="120"/>
        <w:ind w:hanging="720"/>
        <w:jc w:val="both"/>
        <w:rPr>
          <w:rFonts w:cs="Arial"/>
          <w:szCs w:val="22"/>
        </w:rPr>
      </w:pPr>
      <w:r w:rsidRPr="00DE6FDC">
        <w:rPr>
          <w:rFonts w:ascii="Arial" w:hAnsi="Arial" w:cs="Arial"/>
          <w:sz w:val="22"/>
          <w:szCs w:val="22"/>
        </w:rPr>
        <w:t>Gao</w:t>
      </w:r>
      <w:r w:rsidR="00F862DB" w:rsidRPr="00DE6FDC">
        <w:rPr>
          <w:rFonts w:ascii="Arial" w:hAnsi="Arial" w:cs="Arial"/>
          <w:sz w:val="22"/>
          <w:szCs w:val="22"/>
        </w:rPr>
        <w:t>,</w:t>
      </w:r>
      <w:r w:rsidRPr="00DE6FDC">
        <w:rPr>
          <w:rFonts w:ascii="Arial" w:hAnsi="Arial" w:cs="Arial"/>
          <w:sz w:val="22"/>
          <w:szCs w:val="22"/>
        </w:rPr>
        <w:t xml:space="preserve"> G</w:t>
      </w:r>
      <w:r w:rsidR="00D54C45" w:rsidRPr="00DE6FDC">
        <w:rPr>
          <w:rFonts w:ascii="Arial" w:hAnsi="Arial" w:cs="Arial"/>
          <w:sz w:val="22"/>
          <w:szCs w:val="22"/>
        </w:rPr>
        <w:t>.</w:t>
      </w:r>
      <w:r w:rsidRPr="00DE6FDC">
        <w:rPr>
          <w:rFonts w:ascii="Arial" w:hAnsi="Arial" w:cs="Arial"/>
          <w:sz w:val="22"/>
          <w:szCs w:val="22"/>
        </w:rPr>
        <w:t>, Wan</w:t>
      </w:r>
      <w:r w:rsidR="00D54C45" w:rsidRPr="00DE6FDC">
        <w:rPr>
          <w:rFonts w:ascii="Arial" w:hAnsi="Arial" w:cs="Arial"/>
          <w:sz w:val="22"/>
          <w:szCs w:val="22"/>
        </w:rPr>
        <w:t>,</w:t>
      </w:r>
      <w:r w:rsidRPr="00DE6FDC">
        <w:rPr>
          <w:rFonts w:ascii="Arial" w:hAnsi="Arial" w:cs="Arial"/>
          <w:sz w:val="22"/>
          <w:szCs w:val="22"/>
        </w:rPr>
        <w:t xml:space="preserve"> W</w:t>
      </w:r>
      <w:r w:rsidR="00D54C45" w:rsidRPr="00DE6FDC">
        <w:rPr>
          <w:rFonts w:ascii="Arial" w:hAnsi="Arial" w:cs="Arial"/>
          <w:sz w:val="22"/>
          <w:szCs w:val="22"/>
        </w:rPr>
        <w:t>.</w:t>
      </w:r>
      <w:r w:rsidRPr="00DE6FDC">
        <w:rPr>
          <w:rFonts w:ascii="Arial" w:hAnsi="Arial" w:cs="Arial"/>
          <w:sz w:val="22"/>
          <w:szCs w:val="22"/>
        </w:rPr>
        <w:t>, Zhang</w:t>
      </w:r>
      <w:r w:rsidR="00D54C45" w:rsidRPr="00DE6FDC">
        <w:rPr>
          <w:rFonts w:ascii="Arial" w:hAnsi="Arial" w:cs="Arial"/>
          <w:sz w:val="22"/>
          <w:szCs w:val="22"/>
        </w:rPr>
        <w:t>,</w:t>
      </w:r>
      <w:r w:rsidRPr="00DE6FDC">
        <w:rPr>
          <w:rFonts w:ascii="Arial" w:hAnsi="Arial" w:cs="Arial"/>
          <w:sz w:val="22"/>
          <w:szCs w:val="22"/>
        </w:rPr>
        <w:t xml:space="preserve"> S</w:t>
      </w:r>
      <w:r w:rsidR="00D54C45" w:rsidRPr="00DE6FDC">
        <w:rPr>
          <w:rFonts w:ascii="Arial" w:hAnsi="Arial" w:cs="Arial"/>
          <w:sz w:val="22"/>
          <w:szCs w:val="22"/>
        </w:rPr>
        <w:t>.</w:t>
      </w:r>
      <w:r w:rsidRPr="00DE6FDC">
        <w:rPr>
          <w:rFonts w:ascii="Arial" w:hAnsi="Arial" w:cs="Arial"/>
          <w:sz w:val="22"/>
          <w:szCs w:val="22"/>
        </w:rPr>
        <w:t>, Redden</w:t>
      </w:r>
      <w:r w:rsidR="00D54C45" w:rsidRPr="00DE6FDC">
        <w:rPr>
          <w:rFonts w:ascii="Arial" w:hAnsi="Arial" w:cs="Arial"/>
          <w:sz w:val="22"/>
          <w:szCs w:val="22"/>
        </w:rPr>
        <w:t>,</w:t>
      </w:r>
      <w:r w:rsidRPr="00DE6FDC">
        <w:rPr>
          <w:rFonts w:ascii="Arial" w:hAnsi="Arial" w:cs="Arial"/>
          <w:sz w:val="22"/>
          <w:szCs w:val="22"/>
        </w:rPr>
        <w:t xml:space="preserve"> D</w:t>
      </w:r>
      <w:r w:rsidR="00D54C45" w:rsidRPr="00DE6FDC">
        <w:rPr>
          <w:rFonts w:ascii="Arial" w:hAnsi="Arial" w:cs="Arial"/>
          <w:sz w:val="22"/>
          <w:szCs w:val="22"/>
        </w:rPr>
        <w:t xml:space="preserve">. </w:t>
      </w:r>
      <w:r w:rsidRPr="00DE6FDC">
        <w:rPr>
          <w:rFonts w:ascii="Arial" w:hAnsi="Arial" w:cs="Arial"/>
          <w:sz w:val="22"/>
          <w:szCs w:val="22"/>
        </w:rPr>
        <w:t>T</w:t>
      </w:r>
      <w:r w:rsidR="00D54C45" w:rsidRPr="00DE6FDC">
        <w:rPr>
          <w:rFonts w:ascii="Arial" w:hAnsi="Arial" w:cs="Arial"/>
          <w:sz w:val="22"/>
          <w:szCs w:val="22"/>
        </w:rPr>
        <w:t>.</w:t>
      </w:r>
      <w:r w:rsidRPr="00DE6FDC">
        <w:rPr>
          <w:rFonts w:ascii="Arial" w:hAnsi="Arial" w:cs="Arial"/>
          <w:sz w:val="22"/>
          <w:szCs w:val="22"/>
        </w:rPr>
        <w:t xml:space="preserve">, </w:t>
      </w:r>
      <w:r w:rsidR="00D54C45" w:rsidRPr="00DE6FDC">
        <w:rPr>
          <w:rFonts w:ascii="Arial" w:hAnsi="Arial" w:cs="Arial"/>
          <w:sz w:val="22"/>
          <w:szCs w:val="22"/>
        </w:rPr>
        <w:t xml:space="preserve">&amp; </w:t>
      </w:r>
      <w:r w:rsidR="00480501" w:rsidRPr="00DE6FDC">
        <w:rPr>
          <w:rFonts w:ascii="Arial" w:hAnsi="Arial" w:cs="Arial"/>
          <w:sz w:val="22"/>
          <w:szCs w:val="22"/>
        </w:rPr>
        <w:t>Allison, D</w:t>
      </w:r>
      <w:r w:rsidR="00D54C45" w:rsidRPr="00DE6FDC">
        <w:rPr>
          <w:rFonts w:ascii="Arial" w:hAnsi="Arial" w:cs="Arial"/>
          <w:sz w:val="22"/>
          <w:szCs w:val="22"/>
        </w:rPr>
        <w:t xml:space="preserve">. B. </w:t>
      </w:r>
      <w:r w:rsidRPr="00DE6FDC">
        <w:rPr>
          <w:rFonts w:ascii="Arial" w:hAnsi="Arial" w:cs="Arial"/>
          <w:sz w:val="22"/>
          <w:szCs w:val="22"/>
        </w:rPr>
        <w:t xml:space="preserve">(2008). Testing for </w:t>
      </w:r>
      <w:r w:rsidR="00D54C45" w:rsidRPr="00DE6FDC">
        <w:rPr>
          <w:rFonts w:ascii="Arial" w:hAnsi="Arial" w:cs="Arial"/>
          <w:sz w:val="22"/>
          <w:szCs w:val="22"/>
        </w:rPr>
        <w:t>d</w:t>
      </w:r>
      <w:r w:rsidRPr="00DE6FDC">
        <w:rPr>
          <w:rFonts w:ascii="Arial" w:hAnsi="Arial" w:cs="Arial"/>
          <w:sz w:val="22"/>
          <w:szCs w:val="22"/>
        </w:rPr>
        <w:t xml:space="preserve">ifferences in </w:t>
      </w:r>
      <w:r w:rsidR="00D54C45" w:rsidRPr="00DE6FDC">
        <w:rPr>
          <w:rFonts w:ascii="Arial" w:hAnsi="Arial" w:cs="Arial"/>
          <w:sz w:val="22"/>
          <w:szCs w:val="22"/>
        </w:rPr>
        <w:t>d</w:t>
      </w:r>
      <w:r w:rsidRPr="00DE6FDC">
        <w:rPr>
          <w:rFonts w:ascii="Arial" w:hAnsi="Arial" w:cs="Arial"/>
          <w:sz w:val="22"/>
          <w:szCs w:val="22"/>
        </w:rPr>
        <w:t xml:space="preserve">istribution </w:t>
      </w:r>
      <w:r w:rsidR="00D54C45" w:rsidRPr="00DE6FDC">
        <w:rPr>
          <w:rFonts w:ascii="Arial" w:hAnsi="Arial" w:cs="Arial"/>
          <w:sz w:val="22"/>
          <w:szCs w:val="22"/>
        </w:rPr>
        <w:t>t</w:t>
      </w:r>
      <w:r w:rsidRPr="00DE6FDC">
        <w:rPr>
          <w:rFonts w:ascii="Arial" w:hAnsi="Arial" w:cs="Arial"/>
          <w:sz w:val="22"/>
          <w:szCs w:val="22"/>
        </w:rPr>
        <w:t xml:space="preserve">ails to </w:t>
      </w:r>
      <w:r w:rsidR="00D54C45" w:rsidRPr="00DE6FDC">
        <w:rPr>
          <w:rFonts w:ascii="Arial" w:hAnsi="Arial" w:cs="Arial"/>
          <w:sz w:val="22"/>
          <w:szCs w:val="22"/>
        </w:rPr>
        <w:t>t</w:t>
      </w:r>
      <w:r w:rsidRPr="00DE6FDC">
        <w:rPr>
          <w:rFonts w:ascii="Arial" w:hAnsi="Arial" w:cs="Arial"/>
          <w:sz w:val="22"/>
          <w:szCs w:val="22"/>
        </w:rPr>
        <w:t xml:space="preserve">est for </w:t>
      </w:r>
      <w:r w:rsidR="00D54C45" w:rsidRPr="00DE6FDC">
        <w:rPr>
          <w:rFonts w:ascii="Arial" w:hAnsi="Arial" w:cs="Arial"/>
          <w:sz w:val="22"/>
          <w:szCs w:val="22"/>
        </w:rPr>
        <w:t>d</w:t>
      </w:r>
      <w:r w:rsidRPr="00DE6FDC">
        <w:rPr>
          <w:rFonts w:ascii="Arial" w:hAnsi="Arial" w:cs="Arial"/>
          <w:sz w:val="22"/>
          <w:szCs w:val="22"/>
        </w:rPr>
        <w:t>ifferences in ‘</w:t>
      </w:r>
      <w:r w:rsidR="00D54C45" w:rsidRPr="00DE6FDC">
        <w:rPr>
          <w:rFonts w:ascii="Arial" w:hAnsi="Arial" w:cs="Arial"/>
          <w:sz w:val="22"/>
          <w:szCs w:val="22"/>
        </w:rPr>
        <w:t>m</w:t>
      </w:r>
      <w:r w:rsidRPr="00DE6FDC">
        <w:rPr>
          <w:rFonts w:ascii="Arial" w:hAnsi="Arial" w:cs="Arial"/>
          <w:sz w:val="22"/>
          <w:szCs w:val="22"/>
        </w:rPr>
        <w:t xml:space="preserve">aximum’ </w:t>
      </w:r>
      <w:r w:rsidR="00D54C45" w:rsidRPr="00DE6FDC">
        <w:rPr>
          <w:rFonts w:ascii="Arial" w:hAnsi="Arial" w:cs="Arial"/>
          <w:sz w:val="22"/>
          <w:szCs w:val="22"/>
        </w:rPr>
        <w:t>l</w:t>
      </w:r>
      <w:r w:rsidRPr="00DE6FDC">
        <w:rPr>
          <w:rFonts w:ascii="Arial" w:hAnsi="Arial" w:cs="Arial"/>
          <w:sz w:val="22"/>
          <w:szCs w:val="22"/>
        </w:rPr>
        <w:t>ifespan.</w:t>
      </w:r>
      <w:r w:rsidR="00D54C45" w:rsidRPr="00DE6FDC">
        <w:rPr>
          <w:rFonts w:ascii="Arial" w:hAnsi="Arial" w:cs="Arial"/>
          <w:sz w:val="22"/>
          <w:szCs w:val="22"/>
        </w:rPr>
        <w:t xml:space="preserve"> </w:t>
      </w:r>
      <w:r w:rsidRPr="00DE6FDC">
        <w:rPr>
          <w:rFonts w:ascii="Arial" w:hAnsi="Arial" w:cs="Arial"/>
          <w:i/>
          <w:sz w:val="22"/>
          <w:szCs w:val="22"/>
        </w:rPr>
        <w:t>BMC Medical Research Methodology, 25</w:t>
      </w:r>
      <w:r w:rsidR="00706027" w:rsidRPr="00DE6FDC">
        <w:rPr>
          <w:rFonts w:ascii="Arial" w:hAnsi="Arial" w:cs="Arial"/>
          <w:sz w:val="22"/>
          <w:szCs w:val="22"/>
        </w:rPr>
        <w:t>(</w:t>
      </w:r>
      <w:r w:rsidRPr="00DE6FDC">
        <w:rPr>
          <w:rFonts w:ascii="Arial" w:hAnsi="Arial" w:cs="Arial"/>
          <w:sz w:val="22"/>
          <w:szCs w:val="22"/>
        </w:rPr>
        <w:t>8</w:t>
      </w:r>
      <w:r w:rsidR="00706027" w:rsidRPr="00DE6FDC">
        <w:rPr>
          <w:rFonts w:ascii="Arial" w:hAnsi="Arial" w:cs="Arial"/>
          <w:sz w:val="22"/>
          <w:szCs w:val="22"/>
        </w:rPr>
        <w:t xml:space="preserve">), </w:t>
      </w:r>
      <w:r w:rsidRPr="00DE6FDC">
        <w:rPr>
          <w:rFonts w:ascii="Arial" w:hAnsi="Arial" w:cs="Arial"/>
          <w:sz w:val="22"/>
          <w:szCs w:val="22"/>
        </w:rPr>
        <w:t>49.</w:t>
      </w:r>
      <w:r w:rsidR="00D063E4" w:rsidRPr="00DE6FDC">
        <w:rPr>
          <w:rFonts w:ascii="Arial" w:hAnsi="Arial" w:cs="Arial"/>
          <w:sz w:val="22"/>
          <w:szCs w:val="22"/>
        </w:rPr>
        <w:t xml:space="preserve"> </w:t>
      </w:r>
      <w:r w:rsidR="00706027" w:rsidRPr="00DE6FDC">
        <w:rPr>
          <w:rFonts w:ascii="Arial" w:hAnsi="Arial" w:cs="Arial"/>
          <w:sz w:val="22"/>
          <w:szCs w:val="22"/>
        </w:rPr>
        <w:t>doi: 10.1186/1471-2288-8-49</w:t>
      </w:r>
    </w:p>
    <w:p w14:paraId="48552424" w14:textId="34C31D56" w:rsidR="00116D1B" w:rsidRPr="00DE6FDC" w:rsidRDefault="00116D1B" w:rsidP="00A36CA7">
      <w:pPr>
        <w:pStyle w:val="ListNumber"/>
        <w:numPr>
          <w:ilvl w:val="0"/>
          <w:numId w:val="28"/>
        </w:numPr>
        <w:spacing w:after="120"/>
        <w:ind w:hanging="720"/>
        <w:jc w:val="both"/>
        <w:rPr>
          <w:rFonts w:cs="Arial"/>
          <w:szCs w:val="22"/>
        </w:rPr>
      </w:pPr>
      <w:r w:rsidRPr="00DE6FDC">
        <w:rPr>
          <w:rFonts w:ascii="Arial" w:hAnsi="Arial" w:cs="Arial"/>
          <w:sz w:val="22"/>
          <w:szCs w:val="22"/>
        </w:rPr>
        <w:t>Liu</w:t>
      </w:r>
      <w:r w:rsidR="00D54C45" w:rsidRPr="00DE6FDC">
        <w:rPr>
          <w:rFonts w:ascii="Arial" w:hAnsi="Arial" w:cs="Arial"/>
          <w:sz w:val="22"/>
          <w:szCs w:val="22"/>
        </w:rPr>
        <w:t>,</w:t>
      </w:r>
      <w:r w:rsidRPr="00DE6FDC">
        <w:rPr>
          <w:rFonts w:ascii="Arial" w:hAnsi="Arial" w:cs="Arial"/>
          <w:sz w:val="22"/>
          <w:szCs w:val="22"/>
        </w:rPr>
        <w:t xml:space="preserve"> Y</w:t>
      </w:r>
      <w:r w:rsidR="00D54C45" w:rsidRPr="00DE6FDC">
        <w:rPr>
          <w:rFonts w:ascii="Arial" w:hAnsi="Arial" w:cs="Arial"/>
          <w:sz w:val="22"/>
          <w:szCs w:val="22"/>
        </w:rPr>
        <w:t>.</w:t>
      </w:r>
      <w:r w:rsidRPr="00DE6FDC">
        <w:rPr>
          <w:rFonts w:ascii="Arial" w:hAnsi="Arial" w:cs="Arial"/>
          <w:sz w:val="22"/>
          <w:szCs w:val="22"/>
        </w:rPr>
        <w:t>, Ordovas</w:t>
      </w:r>
      <w:r w:rsidR="00D54C45" w:rsidRPr="00DE6FDC">
        <w:rPr>
          <w:rFonts w:ascii="Arial" w:hAnsi="Arial" w:cs="Arial"/>
          <w:sz w:val="22"/>
          <w:szCs w:val="22"/>
        </w:rPr>
        <w:t>,</w:t>
      </w:r>
      <w:r w:rsidRPr="00DE6FDC">
        <w:rPr>
          <w:rFonts w:ascii="Arial" w:hAnsi="Arial" w:cs="Arial"/>
          <w:sz w:val="22"/>
          <w:szCs w:val="22"/>
        </w:rPr>
        <w:t xml:space="preserve"> J</w:t>
      </w:r>
      <w:r w:rsidR="00D54C45" w:rsidRPr="00DE6FDC">
        <w:rPr>
          <w:rFonts w:ascii="Arial" w:hAnsi="Arial" w:cs="Arial"/>
          <w:sz w:val="22"/>
          <w:szCs w:val="22"/>
        </w:rPr>
        <w:t xml:space="preserve">. </w:t>
      </w:r>
      <w:r w:rsidRPr="00DE6FDC">
        <w:rPr>
          <w:rFonts w:ascii="Arial" w:hAnsi="Arial" w:cs="Arial"/>
          <w:sz w:val="22"/>
          <w:szCs w:val="22"/>
        </w:rPr>
        <w:t>M</w:t>
      </w:r>
      <w:r w:rsidR="00D54C45" w:rsidRPr="00DE6FDC">
        <w:rPr>
          <w:rFonts w:ascii="Arial" w:hAnsi="Arial" w:cs="Arial"/>
          <w:sz w:val="22"/>
          <w:szCs w:val="22"/>
        </w:rPr>
        <w:t>.</w:t>
      </w:r>
      <w:r w:rsidRPr="00DE6FDC">
        <w:rPr>
          <w:rFonts w:ascii="Arial" w:hAnsi="Arial" w:cs="Arial"/>
          <w:sz w:val="22"/>
          <w:szCs w:val="22"/>
        </w:rPr>
        <w:t>, Gao</w:t>
      </w:r>
      <w:r w:rsidR="00D54C45" w:rsidRPr="00DE6FDC">
        <w:rPr>
          <w:rFonts w:ascii="Arial" w:hAnsi="Arial" w:cs="Arial"/>
          <w:sz w:val="22"/>
          <w:szCs w:val="22"/>
        </w:rPr>
        <w:t>,</w:t>
      </w:r>
      <w:r w:rsidRPr="00DE6FDC">
        <w:rPr>
          <w:rFonts w:ascii="Arial" w:hAnsi="Arial" w:cs="Arial"/>
          <w:sz w:val="22"/>
          <w:szCs w:val="22"/>
        </w:rPr>
        <w:t xml:space="preserve"> G</w:t>
      </w:r>
      <w:r w:rsidR="00D54C45" w:rsidRPr="00DE6FDC">
        <w:rPr>
          <w:rFonts w:ascii="Arial" w:hAnsi="Arial" w:cs="Arial"/>
          <w:sz w:val="22"/>
          <w:szCs w:val="22"/>
        </w:rPr>
        <w:t>.</w:t>
      </w:r>
      <w:r w:rsidRPr="00DE6FDC">
        <w:rPr>
          <w:rFonts w:ascii="Arial" w:hAnsi="Arial" w:cs="Arial"/>
          <w:sz w:val="22"/>
          <w:szCs w:val="22"/>
        </w:rPr>
        <w:t>, Province</w:t>
      </w:r>
      <w:r w:rsidR="00D54C45" w:rsidRPr="00DE6FDC">
        <w:rPr>
          <w:rFonts w:ascii="Arial" w:hAnsi="Arial" w:cs="Arial"/>
          <w:sz w:val="22"/>
          <w:szCs w:val="22"/>
        </w:rPr>
        <w:t>,</w:t>
      </w:r>
      <w:r w:rsidRPr="00DE6FDC">
        <w:rPr>
          <w:rFonts w:ascii="Arial" w:hAnsi="Arial" w:cs="Arial"/>
          <w:sz w:val="22"/>
          <w:szCs w:val="22"/>
        </w:rPr>
        <w:t xml:space="preserve"> M</w:t>
      </w:r>
      <w:r w:rsidR="00D54C45" w:rsidRPr="00DE6FDC">
        <w:rPr>
          <w:rFonts w:ascii="Arial" w:hAnsi="Arial" w:cs="Arial"/>
          <w:sz w:val="22"/>
          <w:szCs w:val="22"/>
        </w:rPr>
        <w:t>.</w:t>
      </w:r>
      <w:r w:rsidRPr="00DE6FDC">
        <w:rPr>
          <w:rFonts w:ascii="Arial" w:hAnsi="Arial" w:cs="Arial"/>
          <w:sz w:val="22"/>
          <w:szCs w:val="22"/>
        </w:rPr>
        <w:t>, Straka</w:t>
      </w:r>
      <w:r w:rsidR="00D54C45" w:rsidRPr="00DE6FDC">
        <w:rPr>
          <w:rFonts w:ascii="Arial" w:hAnsi="Arial" w:cs="Arial"/>
          <w:sz w:val="22"/>
          <w:szCs w:val="22"/>
        </w:rPr>
        <w:t>,</w:t>
      </w:r>
      <w:r w:rsidRPr="00DE6FDC">
        <w:rPr>
          <w:rFonts w:ascii="Arial" w:hAnsi="Arial" w:cs="Arial"/>
          <w:sz w:val="22"/>
          <w:szCs w:val="22"/>
        </w:rPr>
        <w:t xml:space="preserve"> R</w:t>
      </w:r>
      <w:r w:rsidR="00D54C45" w:rsidRPr="00DE6FDC">
        <w:rPr>
          <w:rFonts w:ascii="Arial" w:hAnsi="Arial" w:cs="Arial"/>
          <w:sz w:val="22"/>
          <w:szCs w:val="22"/>
        </w:rPr>
        <w:t xml:space="preserve">. </w:t>
      </w:r>
      <w:r w:rsidRPr="00DE6FDC">
        <w:rPr>
          <w:rFonts w:ascii="Arial" w:hAnsi="Arial" w:cs="Arial"/>
          <w:sz w:val="22"/>
          <w:szCs w:val="22"/>
        </w:rPr>
        <w:t>J</w:t>
      </w:r>
      <w:r w:rsidR="00D54C45" w:rsidRPr="00DE6FDC">
        <w:rPr>
          <w:rFonts w:ascii="Arial" w:hAnsi="Arial" w:cs="Arial"/>
          <w:sz w:val="22"/>
          <w:szCs w:val="22"/>
        </w:rPr>
        <w:t>.</w:t>
      </w:r>
      <w:r w:rsidRPr="00DE6FDC">
        <w:rPr>
          <w:rFonts w:ascii="Arial" w:hAnsi="Arial" w:cs="Arial"/>
          <w:sz w:val="22"/>
          <w:szCs w:val="22"/>
        </w:rPr>
        <w:t>, Tsai</w:t>
      </w:r>
      <w:r w:rsidR="00D54C45" w:rsidRPr="00DE6FDC">
        <w:rPr>
          <w:rFonts w:ascii="Arial" w:hAnsi="Arial" w:cs="Arial"/>
          <w:sz w:val="22"/>
          <w:szCs w:val="22"/>
        </w:rPr>
        <w:t>,</w:t>
      </w:r>
      <w:r w:rsidRPr="00DE6FDC">
        <w:rPr>
          <w:rFonts w:ascii="Arial" w:hAnsi="Arial" w:cs="Arial"/>
          <w:sz w:val="22"/>
          <w:szCs w:val="22"/>
        </w:rPr>
        <w:t xml:space="preserve"> M</w:t>
      </w:r>
      <w:r w:rsidR="00D54C45" w:rsidRPr="00DE6FDC">
        <w:rPr>
          <w:rFonts w:ascii="Arial" w:hAnsi="Arial" w:cs="Arial"/>
          <w:sz w:val="22"/>
          <w:szCs w:val="22"/>
        </w:rPr>
        <w:t xml:space="preserve">. </w:t>
      </w:r>
      <w:r w:rsidRPr="00DE6FDC">
        <w:rPr>
          <w:rFonts w:ascii="Arial" w:hAnsi="Arial" w:cs="Arial"/>
          <w:sz w:val="22"/>
          <w:szCs w:val="22"/>
        </w:rPr>
        <w:t>Y</w:t>
      </w:r>
      <w:r w:rsidR="00D54C45" w:rsidRPr="00DE6FDC">
        <w:rPr>
          <w:rFonts w:ascii="Arial" w:hAnsi="Arial" w:cs="Arial"/>
          <w:sz w:val="22"/>
          <w:szCs w:val="22"/>
        </w:rPr>
        <w:t>.</w:t>
      </w:r>
      <w:r w:rsidRPr="00DE6FDC">
        <w:rPr>
          <w:rFonts w:ascii="Arial" w:hAnsi="Arial" w:cs="Arial"/>
          <w:sz w:val="22"/>
          <w:szCs w:val="22"/>
        </w:rPr>
        <w:t>, Lai</w:t>
      </w:r>
      <w:r w:rsidR="00D54C45" w:rsidRPr="00DE6FDC">
        <w:rPr>
          <w:rFonts w:ascii="Arial" w:hAnsi="Arial" w:cs="Arial"/>
          <w:sz w:val="22"/>
          <w:szCs w:val="22"/>
        </w:rPr>
        <w:t>,</w:t>
      </w:r>
      <w:r w:rsidRPr="00DE6FDC">
        <w:rPr>
          <w:rFonts w:ascii="Arial" w:hAnsi="Arial" w:cs="Arial"/>
          <w:sz w:val="22"/>
          <w:szCs w:val="22"/>
        </w:rPr>
        <w:t xml:space="preserve"> C</w:t>
      </w:r>
      <w:r w:rsidR="00D54C45" w:rsidRPr="00DE6FDC">
        <w:rPr>
          <w:rFonts w:ascii="Arial" w:hAnsi="Arial" w:cs="Arial"/>
          <w:sz w:val="22"/>
          <w:szCs w:val="22"/>
        </w:rPr>
        <w:t xml:space="preserve">. </w:t>
      </w:r>
      <w:r w:rsidRPr="00DE6FDC">
        <w:rPr>
          <w:rFonts w:ascii="Arial" w:hAnsi="Arial" w:cs="Arial"/>
          <w:sz w:val="22"/>
          <w:szCs w:val="22"/>
        </w:rPr>
        <w:t>Q</w:t>
      </w:r>
      <w:r w:rsidR="00D54C45" w:rsidRPr="00DE6FDC">
        <w:rPr>
          <w:rFonts w:ascii="Arial" w:hAnsi="Arial" w:cs="Arial"/>
          <w:sz w:val="22"/>
          <w:szCs w:val="22"/>
        </w:rPr>
        <w:t>.</w:t>
      </w:r>
      <w:r w:rsidRPr="00DE6FDC">
        <w:rPr>
          <w:rFonts w:ascii="Arial" w:hAnsi="Arial" w:cs="Arial"/>
          <w:sz w:val="22"/>
          <w:szCs w:val="22"/>
        </w:rPr>
        <w:t>, Zhang</w:t>
      </w:r>
      <w:r w:rsidR="00D54C45" w:rsidRPr="00DE6FDC">
        <w:rPr>
          <w:rFonts w:ascii="Arial" w:hAnsi="Arial" w:cs="Arial"/>
          <w:sz w:val="22"/>
          <w:szCs w:val="22"/>
        </w:rPr>
        <w:t>,</w:t>
      </w:r>
      <w:r w:rsidRPr="00DE6FDC">
        <w:rPr>
          <w:rFonts w:ascii="Arial" w:hAnsi="Arial" w:cs="Arial"/>
          <w:sz w:val="22"/>
          <w:szCs w:val="22"/>
        </w:rPr>
        <w:t xml:space="preserve"> K</w:t>
      </w:r>
      <w:r w:rsidR="00D54C45" w:rsidRPr="00DE6FDC">
        <w:rPr>
          <w:rFonts w:ascii="Arial" w:hAnsi="Arial" w:cs="Arial"/>
          <w:sz w:val="22"/>
          <w:szCs w:val="22"/>
        </w:rPr>
        <w:t>.</w:t>
      </w:r>
      <w:r w:rsidRPr="00DE6FDC">
        <w:rPr>
          <w:rFonts w:ascii="Arial" w:hAnsi="Arial" w:cs="Arial"/>
          <w:sz w:val="22"/>
          <w:szCs w:val="22"/>
        </w:rPr>
        <w:t>, Borecki</w:t>
      </w:r>
      <w:r w:rsidR="00D54C45" w:rsidRPr="00DE6FDC">
        <w:rPr>
          <w:rFonts w:ascii="Arial" w:hAnsi="Arial" w:cs="Arial"/>
          <w:sz w:val="22"/>
          <w:szCs w:val="22"/>
        </w:rPr>
        <w:t>,</w:t>
      </w:r>
      <w:r w:rsidRPr="00DE6FDC">
        <w:rPr>
          <w:rFonts w:ascii="Arial" w:hAnsi="Arial" w:cs="Arial"/>
          <w:sz w:val="22"/>
          <w:szCs w:val="22"/>
        </w:rPr>
        <w:t xml:space="preserve"> I</w:t>
      </w:r>
      <w:r w:rsidR="00D54C45" w:rsidRPr="00DE6FDC">
        <w:rPr>
          <w:rFonts w:ascii="Arial" w:hAnsi="Arial" w:cs="Arial"/>
          <w:sz w:val="22"/>
          <w:szCs w:val="22"/>
        </w:rPr>
        <w:t>.</w:t>
      </w:r>
      <w:r w:rsidRPr="00DE6FDC">
        <w:rPr>
          <w:rFonts w:ascii="Arial" w:hAnsi="Arial" w:cs="Arial"/>
          <w:sz w:val="22"/>
          <w:szCs w:val="22"/>
        </w:rPr>
        <w:t>, Hixson</w:t>
      </w:r>
      <w:r w:rsidR="00D54C45" w:rsidRPr="00DE6FDC">
        <w:rPr>
          <w:rFonts w:ascii="Arial" w:hAnsi="Arial" w:cs="Arial"/>
          <w:sz w:val="22"/>
          <w:szCs w:val="22"/>
        </w:rPr>
        <w:t>,</w:t>
      </w:r>
      <w:r w:rsidRPr="00DE6FDC">
        <w:rPr>
          <w:rFonts w:ascii="Arial" w:hAnsi="Arial" w:cs="Arial"/>
          <w:sz w:val="22"/>
          <w:szCs w:val="22"/>
        </w:rPr>
        <w:t xml:space="preserve"> J</w:t>
      </w:r>
      <w:r w:rsidR="00D54C45" w:rsidRPr="00DE6FDC">
        <w:rPr>
          <w:rFonts w:ascii="Arial" w:hAnsi="Arial" w:cs="Arial"/>
          <w:sz w:val="22"/>
          <w:szCs w:val="22"/>
        </w:rPr>
        <w:t xml:space="preserve">. </w:t>
      </w:r>
      <w:r w:rsidRPr="00DE6FDC">
        <w:rPr>
          <w:rFonts w:ascii="Arial" w:hAnsi="Arial" w:cs="Arial"/>
          <w:sz w:val="22"/>
          <w:szCs w:val="22"/>
        </w:rPr>
        <w:t>E</w:t>
      </w:r>
      <w:r w:rsidR="00D54C45" w:rsidRPr="00DE6FDC">
        <w:rPr>
          <w:rFonts w:ascii="Arial" w:hAnsi="Arial" w:cs="Arial"/>
          <w:sz w:val="22"/>
          <w:szCs w:val="22"/>
        </w:rPr>
        <w:t>.</w:t>
      </w:r>
      <w:r w:rsidRPr="00DE6FDC">
        <w:rPr>
          <w:rFonts w:ascii="Arial" w:hAnsi="Arial" w:cs="Arial"/>
          <w:sz w:val="22"/>
          <w:szCs w:val="22"/>
        </w:rPr>
        <w:t>, Allison</w:t>
      </w:r>
      <w:r w:rsidR="00D54C45"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xml:space="preserve">, </w:t>
      </w:r>
      <w:r w:rsidR="00D54C45" w:rsidRPr="00DE6FDC">
        <w:rPr>
          <w:rFonts w:ascii="Arial" w:hAnsi="Arial" w:cs="Arial"/>
          <w:sz w:val="22"/>
          <w:szCs w:val="22"/>
        </w:rPr>
        <w:t xml:space="preserve">&amp; </w:t>
      </w:r>
      <w:r w:rsidRPr="00DE6FDC">
        <w:rPr>
          <w:rFonts w:ascii="Arial" w:hAnsi="Arial" w:cs="Arial"/>
          <w:sz w:val="22"/>
          <w:szCs w:val="22"/>
        </w:rPr>
        <w:t>Arnett D</w:t>
      </w:r>
      <w:r w:rsidR="00D54C45" w:rsidRPr="00DE6FDC">
        <w:rPr>
          <w:rFonts w:ascii="Arial" w:hAnsi="Arial" w:cs="Arial"/>
          <w:sz w:val="22"/>
          <w:szCs w:val="22"/>
        </w:rPr>
        <w:t xml:space="preserve">. </w:t>
      </w:r>
      <w:r w:rsidRPr="00DE6FDC">
        <w:rPr>
          <w:rFonts w:ascii="Arial" w:hAnsi="Arial" w:cs="Arial"/>
          <w:sz w:val="22"/>
          <w:szCs w:val="22"/>
        </w:rPr>
        <w:t xml:space="preserve">K. (2008). The SCARB1 gene is associated with lipid response to dietary and pharmacological interventions. </w:t>
      </w:r>
      <w:r w:rsidRPr="00DE6FDC">
        <w:rPr>
          <w:rFonts w:ascii="Arial" w:hAnsi="Arial" w:cs="Arial"/>
          <w:i/>
          <w:sz w:val="22"/>
          <w:szCs w:val="22"/>
        </w:rPr>
        <w:t xml:space="preserve">Journal of Human </w:t>
      </w:r>
      <w:r w:rsidR="00DA61AC" w:rsidRPr="00DE6FDC">
        <w:rPr>
          <w:rFonts w:ascii="Arial" w:hAnsi="Arial" w:cs="Arial"/>
          <w:i/>
          <w:sz w:val="22"/>
          <w:szCs w:val="22"/>
        </w:rPr>
        <w:t>Genetics</w:t>
      </w:r>
      <w:r w:rsidRPr="00DE6FDC">
        <w:rPr>
          <w:rFonts w:ascii="Arial" w:hAnsi="Arial" w:cs="Arial"/>
          <w:i/>
          <w:sz w:val="22"/>
          <w:szCs w:val="22"/>
        </w:rPr>
        <w:t>, 53</w:t>
      </w:r>
      <w:r w:rsidRPr="00DE6FDC">
        <w:rPr>
          <w:rFonts w:ascii="Arial" w:hAnsi="Arial" w:cs="Arial"/>
          <w:sz w:val="22"/>
          <w:szCs w:val="22"/>
        </w:rPr>
        <w:t>(8)</w:t>
      </w:r>
      <w:r w:rsidR="00EB0FE1" w:rsidRPr="00DE6FDC">
        <w:rPr>
          <w:rFonts w:ascii="Arial" w:hAnsi="Arial" w:cs="Arial"/>
          <w:sz w:val="22"/>
          <w:szCs w:val="22"/>
        </w:rPr>
        <w:t>,</w:t>
      </w:r>
      <w:r w:rsidRPr="00DE6FDC">
        <w:rPr>
          <w:rFonts w:ascii="Arial" w:hAnsi="Arial" w:cs="Arial"/>
          <w:sz w:val="22"/>
          <w:szCs w:val="22"/>
        </w:rPr>
        <w:t>709-17.</w:t>
      </w:r>
      <w:r w:rsidR="00D063E4" w:rsidRPr="00DE6FDC">
        <w:rPr>
          <w:rFonts w:ascii="Arial" w:hAnsi="Arial" w:cs="Arial"/>
          <w:sz w:val="22"/>
          <w:szCs w:val="22"/>
        </w:rPr>
        <w:t xml:space="preserve"> </w:t>
      </w:r>
      <w:r w:rsidR="00EB0FE1" w:rsidRPr="00DE6FDC">
        <w:rPr>
          <w:rFonts w:ascii="Arial" w:hAnsi="Arial" w:cs="Arial"/>
          <w:sz w:val="22"/>
          <w:szCs w:val="22"/>
        </w:rPr>
        <w:t>doi.org/10.1007/s10038-008-0302-2</w:t>
      </w:r>
      <w:r w:rsidR="00D063E4" w:rsidRPr="00DE6FDC">
        <w:rPr>
          <w:rFonts w:ascii="Arial" w:hAnsi="Arial" w:cs="Arial"/>
          <w:sz w:val="22"/>
          <w:szCs w:val="22"/>
        </w:rPr>
        <w:t xml:space="preserve"> </w:t>
      </w:r>
    </w:p>
    <w:p w14:paraId="3151A83F" w14:textId="58F01FE7" w:rsidR="00EB0FE1" w:rsidRPr="00DE6FDC" w:rsidRDefault="00263BE4" w:rsidP="00A36CA7">
      <w:pPr>
        <w:pStyle w:val="ListNumber"/>
        <w:numPr>
          <w:ilvl w:val="0"/>
          <w:numId w:val="28"/>
        </w:numPr>
        <w:spacing w:after="120"/>
        <w:ind w:hanging="720"/>
        <w:jc w:val="both"/>
        <w:rPr>
          <w:rFonts w:cs="Arial"/>
          <w:szCs w:val="22"/>
        </w:rPr>
      </w:pPr>
      <w:r w:rsidRPr="00DE6FDC">
        <w:rPr>
          <w:rFonts w:ascii="Arial" w:hAnsi="Arial" w:cs="Arial"/>
          <w:sz w:val="22"/>
          <w:szCs w:val="22"/>
        </w:rPr>
        <w:t xml:space="preserve">Barger, J. L., Kayo, T., Vann, J. M., Arias, E. B., Wang, J., Hacker, T. A., Wang, Y., Raederstorff, D., Morrow, J. D., Leeuwenburgh, C., Allison, D. B., Saupe, K. W., Cartee, G. D., Weindruch, R., </w:t>
      </w:r>
      <w:r w:rsidR="00D54C45" w:rsidRPr="00DE6FDC">
        <w:rPr>
          <w:rFonts w:ascii="Arial" w:hAnsi="Arial" w:cs="Arial"/>
          <w:sz w:val="22"/>
          <w:szCs w:val="22"/>
        </w:rPr>
        <w:t xml:space="preserve">&amp; </w:t>
      </w:r>
      <w:r w:rsidRPr="00DE6FDC">
        <w:rPr>
          <w:rFonts w:ascii="Arial" w:hAnsi="Arial" w:cs="Arial"/>
          <w:sz w:val="22"/>
          <w:szCs w:val="22"/>
        </w:rPr>
        <w:t>Prolla, T. A.</w:t>
      </w:r>
      <w:r w:rsidR="00330F7E" w:rsidRPr="00DE6FDC">
        <w:rPr>
          <w:rFonts w:ascii="Arial" w:hAnsi="Arial" w:cs="Arial"/>
          <w:sz w:val="22"/>
          <w:szCs w:val="22"/>
        </w:rPr>
        <w:t xml:space="preserve"> </w:t>
      </w:r>
      <w:r w:rsidRPr="00DE6FDC">
        <w:rPr>
          <w:rFonts w:ascii="Arial" w:hAnsi="Arial" w:cs="Arial"/>
          <w:sz w:val="22"/>
          <w:szCs w:val="22"/>
        </w:rPr>
        <w:t>(</w:t>
      </w:r>
      <w:r w:rsidR="008744E1" w:rsidRPr="00DE6FDC">
        <w:rPr>
          <w:rFonts w:ascii="Arial" w:hAnsi="Arial" w:cs="Arial"/>
          <w:sz w:val="22"/>
          <w:szCs w:val="22"/>
        </w:rPr>
        <w:t>2008</w:t>
      </w:r>
      <w:r w:rsidRPr="00DE6FDC">
        <w:rPr>
          <w:rFonts w:ascii="Arial" w:hAnsi="Arial" w:cs="Arial"/>
          <w:sz w:val="22"/>
          <w:szCs w:val="22"/>
        </w:rPr>
        <w:t>). A low dose of dietary resveratrol partially mimics caloric restriction and retards aging par</w:t>
      </w:r>
      <w:r w:rsidR="00614287" w:rsidRPr="00DE6FDC">
        <w:rPr>
          <w:rFonts w:ascii="Arial" w:hAnsi="Arial" w:cs="Arial"/>
          <w:sz w:val="22"/>
          <w:szCs w:val="22"/>
        </w:rPr>
        <w:t>a</w:t>
      </w:r>
      <w:r w:rsidRPr="00DE6FDC">
        <w:rPr>
          <w:rFonts w:ascii="Arial" w:hAnsi="Arial" w:cs="Arial"/>
          <w:sz w:val="22"/>
          <w:szCs w:val="22"/>
        </w:rPr>
        <w:t xml:space="preserve">meters in mice. </w:t>
      </w:r>
      <w:r w:rsidRPr="00DE6FDC">
        <w:rPr>
          <w:rFonts w:ascii="Arial" w:hAnsi="Arial" w:cs="Arial"/>
          <w:i/>
          <w:sz w:val="22"/>
          <w:szCs w:val="22"/>
        </w:rPr>
        <w:t>PLoS ONE, 3</w:t>
      </w:r>
      <w:r w:rsidRPr="00DE6FDC">
        <w:rPr>
          <w:rFonts w:ascii="Arial" w:hAnsi="Arial" w:cs="Arial"/>
          <w:sz w:val="22"/>
          <w:szCs w:val="22"/>
        </w:rPr>
        <w:t>(6)</w:t>
      </w:r>
      <w:r w:rsidR="00EB0FE1" w:rsidRPr="00DE6FDC">
        <w:rPr>
          <w:rFonts w:ascii="Arial" w:hAnsi="Arial" w:cs="Arial"/>
          <w:sz w:val="22"/>
          <w:szCs w:val="22"/>
        </w:rPr>
        <w:t xml:space="preserve">, </w:t>
      </w:r>
      <w:r w:rsidRPr="00DE6FDC">
        <w:rPr>
          <w:rFonts w:ascii="Arial" w:hAnsi="Arial" w:cs="Arial"/>
          <w:sz w:val="22"/>
          <w:szCs w:val="22"/>
        </w:rPr>
        <w:t>e2264.</w:t>
      </w:r>
      <w:r w:rsidR="00D063E4" w:rsidRPr="00DE6FDC">
        <w:rPr>
          <w:rFonts w:ascii="Arial" w:hAnsi="Arial" w:cs="Arial"/>
          <w:sz w:val="22"/>
          <w:szCs w:val="22"/>
        </w:rPr>
        <w:t xml:space="preserve"> </w:t>
      </w:r>
      <w:r w:rsidR="00EB0FE1" w:rsidRPr="00DE6FDC">
        <w:rPr>
          <w:rFonts w:ascii="Arial" w:hAnsi="Arial" w:cs="Arial"/>
          <w:sz w:val="22"/>
          <w:szCs w:val="22"/>
        </w:rPr>
        <w:t>doi: 10.1371/journal.pone.0002264</w:t>
      </w:r>
    </w:p>
    <w:p w14:paraId="270A8336" w14:textId="01D9A2DB" w:rsidR="007E28AB" w:rsidRPr="00DE6FDC" w:rsidRDefault="007E28AB" w:rsidP="00A36CA7">
      <w:pPr>
        <w:pStyle w:val="ListNumber"/>
        <w:numPr>
          <w:ilvl w:val="0"/>
          <w:numId w:val="28"/>
        </w:numPr>
        <w:spacing w:after="120"/>
        <w:ind w:hanging="720"/>
        <w:jc w:val="both"/>
        <w:rPr>
          <w:rFonts w:ascii="Helvetica" w:hAnsi="Helvetica"/>
          <w:sz w:val="18"/>
          <w:szCs w:val="18"/>
        </w:rPr>
      </w:pPr>
      <w:r w:rsidRPr="00DE6FDC">
        <w:rPr>
          <w:rFonts w:ascii="Arial" w:hAnsi="Arial" w:cs="Arial"/>
          <w:sz w:val="22"/>
          <w:szCs w:val="22"/>
        </w:rPr>
        <w:t>Chung, W</w:t>
      </w:r>
      <w:r w:rsidR="00D54C45" w:rsidRPr="00DE6FDC">
        <w:rPr>
          <w:rFonts w:ascii="Arial" w:hAnsi="Arial" w:cs="Arial"/>
          <w:sz w:val="22"/>
          <w:szCs w:val="22"/>
        </w:rPr>
        <w:t xml:space="preserve">. </w:t>
      </w:r>
      <w:r w:rsidRPr="00DE6FDC">
        <w:rPr>
          <w:rFonts w:ascii="Arial" w:hAnsi="Arial" w:cs="Arial"/>
          <w:sz w:val="22"/>
          <w:szCs w:val="22"/>
        </w:rPr>
        <w:t>K</w:t>
      </w:r>
      <w:r w:rsidR="00D54C45" w:rsidRPr="00DE6FDC">
        <w:rPr>
          <w:rFonts w:ascii="Arial" w:hAnsi="Arial" w:cs="Arial"/>
          <w:sz w:val="22"/>
          <w:szCs w:val="22"/>
        </w:rPr>
        <w:t>.</w:t>
      </w:r>
      <w:r w:rsidRPr="00DE6FDC">
        <w:rPr>
          <w:rFonts w:ascii="Arial" w:hAnsi="Arial" w:cs="Arial"/>
          <w:sz w:val="22"/>
          <w:szCs w:val="22"/>
        </w:rPr>
        <w:t>, Patki, A., Matsuoka, N., Boyer, B. B., Liu, N., Musani, S. K., Goropashnaya, A., Tan, P. L., Katsanis, N., Johnson, S. B., Gregersen, P. K., Allison, D. B., Leibel, R. L. &amp; Tiwari, H. K. (200</w:t>
      </w:r>
      <w:r w:rsidR="00D063E4" w:rsidRPr="00DE6FDC">
        <w:rPr>
          <w:rFonts w:ascii="Arial" w:hAnsi="Arial" w:cs="Arial"/>
          <w:sz w:val="22"/>
          <w:szCs w:val="22"/>
        </w:rPr>
        <w:t>9</w:t>
      </w:r>
      <w:r w:rsidRPr="00DE6FDC">
        <w:rPr>
          <w:rFonts w:ascii="Arial" w:hAnsi="Arial" w:cs="Arial"/>
          <w:sz w:val="22"/>
          <w:szCs w:val="22"/>
        </w:rPr>
        <w:t xml:space="preserve">). Analysis of 30 </w:t>
      </w:r>
      <w:r w:rsidR="00D54C45" w:rsidRPr="00DE6FDC">
        <w:rPr>
          <w:rFonts w:ascii="Arial" w:hAnsi="Arial" w:cs="Arial"/>
          <w:sz w:val="22"/>
          <w:szCs w:val="22"/>
        </w:rPr>
        <w:t>g</w:t>
      </w:r>
      <w:r w:rsidRPr="00DE6FDC">
        <w:rPr>
          <w:rFonts w:ascii="Arial" w:hAnsi="Arial" w:cs="Arial"/>
          <w:sz w:val="22"/>
          <w:szCs w:val="22"/>
        </w:rPr>
        <w:t xml:space="preserve">enes (355 SNPS) </w:t>
      </w:r>
      <w:r w:rsidR="00D54C45" w:rsidRPr="00DE6FDC">
        <w:rPr>
          <w:rFonts w:ascii="Arial" w:hAnsi="Arial" w:cs="Arial"/>
          <w:sz w:val="22"/>
          <w:szCs w:val="22"/>
        </w:rPr>
        <w:t>r</w:t>
      </w:r>
      <w:r w:rsidRPr="00DE6FDC">
        <w:rPr>
          <w:rFonts w:ascii="Arial" w:hAnsi="Arial" w:cs="Arial"/>
          <w:sz w:val="22"/>
          <w:szCs w:val="22"/>
        </w:rPr>
        <w:t xml:space="preserve">elated to </w:t>
      </w:r>
      <w:r w:rsidR="00D54C45" w:rsidRPr="00DE6FDC">
        <w:rPr>
          <w:rFonts w:ascii="Arial" w:hAnsi="Arial" w:cs="Arial"/>
          <w:sz w:val="22"/>
          <w:szCs w:val="22"/>
        </w:rPr>
        <w:t>e</w:t>
      </w:r>
      <w:r w:rsidRPr="00DE6FDC">
        <w:rPr>
          <w:rFonts w:ascii="Arial" w:hAnsi="Arial" w:cs="Arial"/>
          <w:sz w:val="22"/>
          <w:szCs w:val="22"/>
        </w:rPr>
        <w:t xml:space="preserve">nergy </w:t>
      </w:r>
      <w:r w:rsidR="00D54C45" w:rsidRPr="00DE6FDC">
        <w:rPr>
          <w:rFonts w:ascii="Arial" w:hAnsi="Arial" w:cs="Arial"/>
          <w:sz w:val="22"/>
          <w:szCs w:val="22"/>
        </w:rPr>
        <w:t>h</w:t>
      </w:r>
      <w:r w:rsidRPr="00DE6FDC">
        <w:rPr>
          <w:rFonts w:ascii="Arial" w:hAnsi="Arial" w:cs="Arial"/>
          <w:sz w:val="22"/>
          <w:szCs w:val="22"/>
        </w:rPr>
        <w:t xml:space="preserve">omeostasis for </w:t>
      </w:r>
      <w:r w:rsidR="00D54C45" w:rsidRPr="00DE6FDC">
        <w:rPr>
          <w:rFonts w:ascii="Arial" w:hAnsi="Arial" w:cs="Arial"/>
          <w:sz w:val="22"/>
          <w:szCs w:val="22"/>
        </w:rPr>
        <w:t>a</w:t>
      </w:r>
      <w:r w:rsidRPr="00DE6FDC">
        <w:rPr>
          <w:rFonts w:ascii="Arial" w:hAnsi="Arial" w:cs="Arial"/>
          <w:sz w:val="22"/>
          <w:szCs w:val="22"/>
        </w:rPr>
        <w:t xml:space="preserve">ssociation with </w:t>
      </w:r>
      <w:r w:rsidR="00D54C45" w:rsidRPr="00DE6FDC">
        <w:rPr>
          <w:rFonts w:ascii="Arial" w:hAnsi="Arial" w:cs="Arial"/>
          <w:sz w:val="22"/>
          <w:szCs w:val="22"/>
        </w:rPr>
        <w:t>a</w:t>
      </w:r>
      <w:r w:rsidRPr="00DE6FDC">
        <w:rPr>
          <w:rFonts w:ascii="Arial" w:hAnsi="Arial" w:cs="Arial"/>
          <w:sz w:val="22"/>
          <w:szCs w:val="22"/>
        </w:rPr>
        <w:t xml:space="preserve">diposity in European-American and Yup'ik Eskimo </w:t>
      </w:r>
      <w:r w:rsidR="00DE77BE" w:rsidRPr="00DE6FDC">
        <w:rPr>
          <w:rFonts w:ascii="Arial" w:hAnsi="Arial" w:cs="Arial"/>
          <w:sz w:val="22"/>
          <w:szCs w:val="22"/>
        </w:rPr>
        <w:t>p</w:t>
      </w:r>
      <w:r w:rsidRPr="00DE6FDC">
        <w:rPr>
          <w:rFonts w:ascii="Arial" w:hAnsi="Arial" w:cs="Arial"/>
          <w:sz w:val="22"/>
          <w:szCs w:val="22"/>
        </w:rPr>
        <w:t xml:space="preserve">opulations. </w:t>
      </w:r>
      <w:r w:rsidRPr="00DE6FDC">
        <w:rPr>
          <w:rFonts w:ascii="Arial" w:hAnsi="Arial" w:cs="Arial"/>
          <w:i/>
          <w:sz w:val="22"/>
          <w:szCs w:val="22"/>
        </w:rPr>
        <w:t>Human Heredity, 67</w:t>
      </w:r>
      <w:r w:rsidRPr="00DE6FDC">
        <w:rPr>
          <w:rFonts w:ascii="Arial" w:hAnsi="Arial" w:cs="Arial"/>
          <w:sz w:val="22"/>
          <w:szCs w:val="22"/>
        </w:rPr>
        <w:t>(3</w:t>
      </w:r>
      <w:r w:rsidR="002D7F93" w:rsidRPr="00DE6FDC">
        <w:rPr>
          <w:rFonts w:ascii="Arial" w:hAnsi="Arial" w:cs="Arial"/>
          <w:sz w:val="22"/>
          <w:szCs w:val="22"/>
        </w:rPr>
        <w:t xml:space="preserve">), </w:t>
      </w:r>
      <w:r w:rsidRPr="00DE6FDC">
        <w:rPr>
          <w:rFonts w:ascii="Arial" w:hAnsi="Arial" w:cs="Arial"/>
          <w:sz w:val="22"/>
          <w:szCs w:val="22"/>
        </w:rPr>
        <w:t>193-205.</w:t>
      </w:r>
      <w:r w:rsidR="00D063E4" w:rsidRPr="00DE6FDC">
        <w:rPr>
          <w:rFonts w:ascii="Helvetica" w:hAnsi="Helvetica"/>
          <w:sz w:val="18"/>
          <w:szCs w:val="18"/>
        </w:rPr>
        <w:t xml:space="preserve"> </w:t>
      </w:r>
      <w:r w:rsidR="002D7F93" w:rsidRPr="00DE6FDC">
        <w:rPr>
          <w:rFonts w:ascii="Arial" w:hAnsi="Arial" w:cs="Arial"/>
          <w:sz w:val="22"/>
          <w:szCs w:val="22"/>
        </w:rPr>
        <w:t>doi: 10.1159/000181158</w:t>
      </w:r>
    </w:p>
    <w:p w14:paraId="5958720D" w14:textId="354B95BA" w:rsidR="00CB2C2C" w:rsidRPr="00DE6FDC" w:rsidRDefault="00CB2C2C"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 xml:space="preserve">Thomas, O., Thabane, L., Douketis, J., Chu, R., </w:t>
      </w:r>
      <w:r w:rsidR="00FD1420" w:rsidRPr="00DE6FDC">
        <w:rPr>
          <w:rFonts w:ascii="Arial" w:hAnsi="Arial" w:cs="Arial"/>
          <w:sz w:val="22"/>
          <w:szCs w:val="22"/>
        </w:rPr>
        <w:t xml:space="preserve">&amp; </w:t>
      </w:r>
      <w:r w:rsidRPr="00DE6FDC">
        <w:rPr>
          <w:rFonts w:ascii="Arial" w:hAnsi="Arial" w:cs="Arial"/>
          <w:sz w:val="22"/>
          <w:szCs w:val="22"/>
        </w:rPr>
        <w:t xml:space="preserve">Allison, D. B. (2008). Industry </w:t>
      </w:r>
      <w:r w:rsidR="00DE77BE" w:rsidRPr="00DE6FDC">
        <w:rPr>
          <w:rFonts w:ascii="Arial" w:hAnsi="Arial" w:cs="Arial"/>
          <w:sz w:val="22"/>
          <w:szCs w:val="22"/>
        </w:rPr>
        <w:t>f</w:t>
      </w:r>
      <w:r w:rsidRPr="00DE6FDC">
        <w:rPr>
          <w:rFonts w:ascii="Arial" w:hAnsi="Arial" w:cs="Arial"/>
          <w:sz w:val="22"/>
          <w:szCs w:val="22"/>
        </w:rPr>
        <w:t xml:space="preserve">unding and the </w:t>
      </w:r>
      <w:r w:rsidR="00DE77BE" w:rsidRPr="00DE6FDC">
        <w:rPr>
          <w:rFonts w:ascii="Arial" w:hAnsi="Arial" w:cs="Arial"/>
          <w:sz w:val="22"/>
          <w:szCs w:val="22"/>
        </w:rPr>
        <w:t>r</w:t>
      </w:r>
      <w:r w:rsidRPr="00DE6FDC">
        <w:rPr>
          <w:rFonts w:ascii="Arial" w:hAnsi="Arial" w:cs="Arial"/>
          <w:sz w:val="22"/>
          <w:szCs w:val="22"/>
        </w:rPr>
        <w:t xml:space="preserve">eporting </w:t>
      </w:r>
      <w:r w:rsidR="00DE77BE" w:rsidRPr="00DE6FDC">
        <w:rPr>
          <w:rFonts w:ascii="Arial" w:hAnsi="Arial" w:cs="Arial"/>
          <w:sz w:val="22"/>
          <w:szCs w:val="22"/>
        </w:rPr>
        <w:t>q</w:t>
      </w:r>
      <w:r w:rsidRPr="00DE6FDC">
        <w:rPr>
          <w:rFonts w:ascii="Arial" w:hAnsi="Arial" w:cs="Arial"/>
          <w:sz w:val="22"/>
          <w:szCs w:val="22"/>
        </w:rPr>
        <w:t xml:space="preserve">uality of </w:t>
      </w:r>
      <w:r w:rsidR="00FD1420" w:rsidRPr="00DE6FDC">
        <w:rPr>
          <w:rFonts w:ascii="Arial" w:hAnsi="Arial" w:cs="Arial"/>
          <w:sz w:val="22"/>
          <w:szCs w:val="22"/>
        </w:rPr>
        <w:t>l</w:t>
      </w:r>
      <w:r w:rsidRPr="00DE6FDC">
        <w:rPr>
          <w:rFonts w:ascii="Arial" w:hAnsi="Arial" w:cs="Arial"/>
          <w:sz w:val="22"/>
          <w:szCs w:val="22"/>
        </w:rPr>
        <w:t xml:space="preserve">arge </w:t>
      </w:r>
      <w:r w:rsidR="00FD1420" w:rsidRPr="00DE6FDC">
        <w:rPr>
          <w:rFonts w:ascii="Arial" w:hAnsi="Arial" w:cs="Arial"/>
          <w:sz w:val="22"/>
          <w:szCs w:val="22"/>
        </w:rPr>
        <w:t>l</w:t>
      </w:r>
      <w:r w:rsidRPr="00DE6FDC">
        <w:rPr>
          <w:rFonts w:ascii="Arial" w:hAnsi="Arial" w:cs="Arial"/>
          <w:sz w:val="22"/>
          <w:szCs w:val="22"/>
        </w:rPr>
        <w:t>ong-</w:t>
      </w:r>
      <w:r w:rsidR="00FD1420" w:rsidRPr="00DE6FDC">
        <w:rPr>
          <w:rFonts w:ascii="Arial" w:hAnsi="Arial" w:cs="Arial"/>
          <w:sz w:val="22"/>
          <w:szCs w:val="22"/>
        </w:rPr>
        <w:t>t</w:t>
      </w:r>
      <w:r w:rsidRPr="00DE6FDC">
        <w:rPr>
          <w:rFonts w:ascii="Arial" w:hAnsi="Arial" w:cs="Arial"/>
          <w:sz w:val="22"/>
          <w:szCs w:val="22"/>
        </w:rPr>
        <w:t xml:space="preserve">erm </w:t>
      </w:r>
      <w:r w:rsidR="00FD1420" w:rsidRPr="00DE6FDC">
        <w:rPr>
          <w:rFonts w:ascii="Arial" w:hAnsi="Arial" w:cs="Arial"/>
          <w:sz w:val="22"/>
          <w:szCs w:val="22"/>
        </w:rPr>
        <w:t>w</w:t>
      </w:r>
      <w:r w:rsidRPr="00DE6FDC">
        <w:rPr>
          <w:rFonts w:ascii="Arial" w:hAnsi="Arial" w:cs="Arial"/>
          <w:sz w:val="22"/>
          <w:szCs w:val="22"/>
        </w:rPr>
        <w:t xml:space="preserve">eight </w:t>
      </w:r>
      <w:r w:rsidR="00FD1420" w:rsidRPr="00DE6FDC">
        <w:rPr>
          <w:rFonts w:ascii="Arial" w:hAnsi="Arial" w:cs="Arial"/>
          <w:sz w:val="22"/>
          <w:szCs w:val="22"/>
        </w:rPr>
        <w:t>l</w:t>
      </w:r>
      <w:r w:rsidRPr="00DE6FDC">
        <w:rPr>
          <w:rFonts w:ascii="Arial" w:hAnsi="Arial" w:cs="Arial"/>
          <w:sz w:val="22"/>
          <w:szCs w:val="22"/>
        </w:rPr>
        <w:t xml:space="preserve">oss </w:t>
      </w:r>
      <w:r w:rsidR="00A0071C" w:rsidRPr="00DE6FDC">
        <w:rPr>
          <w:rFonts w:ascii="Arial" w:hAnsi="Arial" w:cs="Arial"/>
          <w:sz w:val="22"/>
          <w:szCs w:val="22"/>
        </w:rPr>
        <w:t>trials.</w:t>
      </w:r>
      <w:r w:rsidR="00A0071C" w:rsidRPr="00DE6FDC">
        <w:rPr>
          <w:rFonts w:ascii="Arial" w:hAnsi="Arial" w:cs="Arial"/>
          <w:i/>
          <w:sz w:val="22"/>
          <w:szCs w:val="22"/>
        </w:rPr>
        <w:t xml:space="preserve"> International</w:t>
      </w:r>
      <w:r w:rsidRPr="00DE6FDC">
        <w:rPr>
          <w:rFonts w:ascii="Arial" w:hAnsi="Arial" w:cs="Arial"/>
          <w:i/>
          <w:sz w:val="22"/>
          <w:szCs w:val="22"/>
        </w:rPr>
        <w:t xml:space="preserve"> Journal of Obesity, 32</w:t>
      </w:r>
      <w:r w:rsidRPr="00DE6FDC">
        <w:rPr>
          <w:rFonts w:ascii="Arial" w:hAnsi="Arial" w:cs="Arial"/>
          <w:sz w:val="22"/>
          <w:szCs w:val="22"/>
        </w:rPr>
        <w:t>(10)</w:t>
      </w:r>
      <w:r w:rsidR="002D7F93" w:rsidRPr="00DE6FDC">
        <w:rPr>
          <w:rFonts w:ascii="Arial" w:hAnsi="Arial" w:cs="Arial"/>
          <w:sz w:val="22"/>
          <w:szCs w:val="22"/>
        </w:rPr>
        <w:t xml:space="preserve">, </w:t>
      </w:r>
      <w:r w:rsidRPr="00DE6FDC">
        <w:rPr>
          <w:rFonts w:ascii="Arial" w:hAnsi="Arial" w:cs="Arial"/>
          <w:sz w:val="22"/>
          <w:szCs w:val="22"/>
        </w:rPr>
        <w:t>1531-6.</w:t>
      </w:r>
      <w:r w:rsidR="00D063E4" w:rsidRPr="00DE6FDC">
        <w:rPr>
          <w:rFonts w:ascii="Arial" w:hAnsi="Arial" w:cs="Arial"/>
          <w:sz w:val="22"/>
          <w:szCs w:val="22"/>
        </w:rPr>
        <w:t xml:space="preserve"> </w:t>
      </w:r>
      <w:r w:rsidR="002D7F93" w:rsidRPr="00DE6FDC">
        <w:rPr>
          <w:rFonts w:ascii="Arial" w:hAnsi="Arial" w:cs="Arial"/>
          <w:sz w:val="22"/>
          <w:szCs w:val="22"/>
        </w:rPr>
        <w:t>doi: 10.1038/ijo.2008.137</w:t>
      </w:r>
    </w:p>
    <w:p w14:paraId="311C48D8" w14:textId="532451EC" w:rsidR="00C80428" w:rsidRPr="00DE6FDC" w:rsidRDefault="00C8042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Durant, N., Baskin, M. L., Thomas, O., &amp; Allison, D. B. (2008). School-based obesity treatment and prevention programs: </w:t>
      </w:r>
      <w:r w:rsidR="001C2F22" w:rsidRPr="00DE6FDC">
        <w:rPr>
          <w:rFonts w:ascii="Arial" w:hAnsi="Arial" w:cs="Arial"/>
          <w:sz w:val="22"/>
          <w:szCs w:val="22"/>
        </w:rPr>
        <w:t>A</w:t>
      </w:r>
      <w:r w:rsidRPr="00DE6FDC">
        <w:rPr>
          <w:rFonts w:ascii="Arial" w:hAnsi="Arial" w:cs="Arial"/>
          <w:sz w:val="22"/>
          <w:szCs w:val="22"/>
        </w:rPr>
        <w:t xml:space="preserve">ll in all, just another brick in the wall? </w:t>
      </w:r>
      <w:r w:rsidRPr="00DE6FDC">
        <w:rPr>
          <w:rFonts w:ascii="Arial" w:hAnsi="Arial" w:cs="Arial"/>
          <w:i/>
          <w:sz w:val="22"/>
          <w:szCs w:val="22"/>
        </w:rPr>
        <w:t>International Journal of Obesity, 32</w:t>
      </w:r>
      <w:r w:rsidR="005C6913" w:rsidRPr="00DE6FDC">
        <w:rPr>
          <w:rFonts w:ascii="Arial" w:hAnsi="Arial" w:cs="Arial"/>
          <w:sz w:val="22"/>
          <w:szCs w:val="22"/>
        </w:rPr>
        <w:t>(12)</w:t>
      </w:r>
      <w:r w:rsidRPr="00DE6FDC">
        <w:rPr>
          <w:rFonts w:ascii="Arial" w:hAnsi="Arial" w:cs="Arial"/>
          <w:sz w:val="22"/>
          <w:szCs w:val="22"/>
        </w:rPr>
        <w:t>, 1747–1751. [editorial].</w:t>
      </w:r>
      <w:r w:rsidR="00657AB2" w:rsidRPr="00DE6FDC">
        <w:rPr>
          <w:rFonts w:ascii="Arial" w:hAnsi="Arial" w:cs="Arial"/>
          <w:sz w:val="22"/>
          <w:szCs w:val="22"/>
        </w:rPr>
        <w:t xml:space="preserve"> </w:t>
      </w:r>
      <w:r w:rsidR="005C6913" w:rsidRPr="00DE6FDC">
        <w:rPr>
          <w:rFonts w:ascii="Arial" w:hAnsi="Arial" w:cs="Arial"/>
          <w:sz w:val="22"/>
          <w:szCs w:val="22"/>
        </w:rPr>
        <w:t>doi: 10.1038/ijo.2008.165</w:t>
      </w:r>
    </w:p>
    <w:p w14:paraId="2523646E" w14:textId="7876051F" w:rsidR="007E28AB" w:rsidRPr="00DE6FDC" w:rsidRDefault="007E28A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Reynolds, M.</w:t>
      </w:r>
      <w:r w:rsidR="001C2F22" w:rsidRPr="00DE6FDC">
        <w:rPr>
          <w:rFonts w:ascii="Arial" w:hAnsi="Arial" w:cs="Arial"/>
          <w:sz w:val="22"/>
          <w:szCs w:val="22"/>
        </w:rPr>
        <w:t xml:space="preserve"> </w:t>
      </w:r>
      <w:r w:rsidRPr="00DE6FDC">
        <w:rPr>
          <w:rFonts w:ascii="Arial" w:hAnsi="Arial" w:cs="Arial"/>
          <w:sz w:val="22"/>
          <w:szCs w:val="22"/>
        </w:rPr>
        <w:t>R., Weiler, A.</w:t>
      </w:r>
      <w:r w:rsidR="001C2F22" w:rsidRPr="00DE6FDC">
        <w:rPr>
          <w:rFonts w:ascii="Arial" w:hAnsi="Arial" w:cs="Arial"/>
          <w:sz w:val="22"/>
          <w:szCs w:val="22"/>
        </w:rPr>
        <w:t xml:space="preserve"> </w:t>
      </w:r>
      <w:r w:rsidRPr="00DE6FDC">
        <w:rPr>
          <w:rFonts w:ascii="Arial" w:hAnsi="Arial" w:cs="Arial"/>
          <w:sz w:val="22"/>
          <w:szCs w:val="22"/>
        </w:rPr>
        <w:t>M., Weisgrau, K.</w:t>
      </w:r>
      <w:r w:rsidR="001C2F22" w:rsidRPr="00DE6FDC">
        <w:rPr>
          <w:rFonts w:ascii="Arial" w:hAnsi="Arial" w:cs="Arial"/>
          <w:sz w:val="22"/>
          <w:szCs w:val="22"/>
        </w:rPr>
        <w:t xml:space="preserve"> </w:t>
      </w:r>
      <w:r w:rsidRPr="00DE6FDC">
        <w:rPr>
          <w:rFonts w:ascii="Arial" w:hAnsi="Arial" w:cs="Arial"/>
          <w:sz w:val="22"/>
          <w:szCs w:val="22"/>
        </w:rPr>
        <w:t>L., Piaskowski, S.</w:t>
      </w:r>
      <w:r w:rsidR="001C2F22" w:rsidRPr="00DE6FDC">
        <w:rPr>
          <w:rFonts w:ascii="Arial" w:hAnsi="Arial" w:cs="Arial"/>
          <w:sz w:val="22"/>
          <w:szCs w:val="22"/>
        </w:rPr>
        <w:t xml:space="preserve"> </w:t>
      </w:r>
      <w:r w:rsidRPr="00DE6FDC">
        <w:rPr>
          <w:rFonts w:ascii="Arial" w:hAnsi="Arial" w:cs="Arial"/>
          <w:sz w:val="22"/>
          <w:szCs w:val="22"/>
        </w:rPr>
        <w:t>M. Furlott, J.</w:t>
      </w:r>
      <w:r w:rsidR="001C2F22" w:rsidRPr="00DE6FDC">
        <w:rPr>
          <w:rFonts w:ascii="Arial" w:hAnsi="Arial" w:cs="Arial"/>
          <w:sz w:val="22"/>
          <w:szCs w:val="22"/>
        </w:rPr>
        <w:t xml:space="preserve"> </w:t>
      </w:r>
      <w:r w:rsidRPr="00DE6FDC">
        <w:rPr>
          <w:rFonts w:ascii="Arial" w:hAnsi="Arial" w:cs="Arial"/>
          <w:sz w:val="22"/>
          <w:szCs w:val="22"/>
        </w:rPr>
        <w:t>R., Weinfurter, J.</w:t>
      </w:r>
      <w:r w:rsidR="001C2F22" w:rsidRPr="00DE6FDC">
        <w:rPr>
          <w:rFonts w:ascii="Arial" w:hAnsi="Arial" w:cs="Arial"/>
          <w:sz w:val="22"/>
          <w:szCs w:val="22"/>
        </w:rPr>
        <w:t xml:space="preserve"> </w:t>
      </w:r>
      <w:r w:rsidRPr="00DE6FDC">
        <w:rPr>
          <w:rFonts w:ascii="Arial" w:hAnsi="Arial" w:cs="Arial"/>
          <w:sz w:val="22"/>
          <w:szCs w:val="22"/>
        </w:rPr>
        <w:t>R., Kaizu, M. Soma, T., Leon, E.</w:t>
      </w:r>
      <w:r w:rsidR="001C2F22" w:rsidRPr="00DE6FDC">
        <w:rPr>
          <w:rFonts w:ascii="Arial" w:hAnsi="Arial" w:cs="Arial"/>
          <w:sz w:val="22"/>
          <w:szCs w:val="22"/>
        </w:rPr>
        <w:t xml:space="preserve"> </w:t>
      </w:r>
      <w:r w:rsidRPr="00DE6FDC">
        <w:rPr>
          <w:rFonts w:ascii="Arial" w:hAnsi="Arial" w:cs="Arial"/>
          <w:sz w:val="22"/>
          <w:szCs w:val="22"/>
        </w:rPr>
        <w:t>J., MacNair, C., Leaman, D.</w:t>
      </w:r>
      <w:r w:rsidR="001C2F22" w:rsidRPr="00DE6FDC">
        <w:rPr>
          <w:rFonts w:ascii="Arial" w:hAnsi="Arial" w:cs="Arial"/>
          <w:sz w:val="22"/>
          <w:szCs w:val="22"/>
        </w:rPr>
        <w:t xml:space="preserve"> </w:t>
      </w:r>
      <w:r w:rsidRPr="00DE6FDC">
        <w:rPr>
          <w:rFonts w:ascii="Arial" w:hAnsi="Arial" w:cs="Arial"/>
          <w:sz w:val="22"/>
          <w:szCs w:val="22"/>
        </w:rPr>
        <w:t>P., Zwick, M.</w:t>
      </w:r>
      <w:r w:rsidR="001C2F22" w:rsidRPr="00DE6FDC">
        <w:rPr>
          <w:rFonts w:ascii="Arial" w:hAnsi="Arial" w:cs="Arial"/>
          <w:sz w:val="22"/>
          <w:szCs w:val="22"/>
        </w:rPr>
        <w:t xml:space="preserve"> </w:t>
      </w:r>
      <w:r w:rsidRPr="00DE6FDC">
        <w:rPr>
          <w:rFonts w:ascii="Arial" w:hAnsi="Arial" w:cs="Arial"/>
          <w:sz w:val="22"/>
          <w:szCs w:val="22"/>
        </w:rPr>
        <w:t>B., Gostick, E., Musani, S.</w:t>
      </w:r>
      <w:r w:rsidR="001C2F22" w:rsidRPr="00DE6FDC">
        <w:rPr>
          <w:rFonts w:ascii="Arial" w:hAnsi="Arial" w:cs="Arial"/>
          <w:sz w:val="22"/>
          <w:szCs w:val="22"/>
        </w:rPr>
        <w:t xml:space="preserve"> </w:t>
      </w:r>
      <w:r w:rsidRPr="00DE6FDC">
        <w:rPr>
          <w:rFonts w:ascii="Arial" w:hAnsi="Arial" w:cs="Arial"/>
          <w:sz w:val="22"/>
          <w:szCs w:val="22"/>
        </w:rPr>
        <w:t>K., Price, D.</w:t>
      </w:r>
      <w:r w:rsidR="001C2F22" w:rsidRPr="00DE6FDC">
        <w:rPr>
          <w:rFonts w:ascii="Arial" w:hAnsi="Arial" w:cs="Arial"/>
          <w:sz w:val="22"/>
          <w:szCs w:val="22"/>
        </w:rPr>
        <w:t xml:space="preserve"> </w:t>
      </w:r>
      <w:r w:rsidRPr="00DE6FDC">
        <w:rPr>
          <w:rFonts w:ascii="Arial" w:hAnsi="Arial" w:cs="Arial"/>
          <w:sz w:val="22"/>
          <w:szCs w:val="22"/>
        </w:rPr>
        <w:t>A., Friedrich, T.</w:t>
      </w:r>
      <w:r w:rsidR="001C2F22" w:rsidRPr="00DE6FDC">
        <w:rPr>
          <w:rFonts w:ascii="Arial" w:hAnsi="Arial" w:cs="Arial"/>
          <w:sz w:val="22"/>
          <w:szCs w:val="22"/>
        </w:rPr>
        <w:t xml:space="preserve"> </w:t>
      </w:r>
      <w:r w:rsidRPr="00DE6FDC">
        <w:rPr>
          <w:rFonts w:ascii="Arial" w:hAnsi="Arial" w:cs="Arial"/>
          <w:sz w:val="22"/>
          <w:szCs w:val="22"/>
        </w:rPr>
        <w:t>C., Rakasz, E.</w:t>
      </w:r>
      <w:r w:rsidR="001C2F22" w:rsidRPr="00DE6FDC">
        <w:rPr>
          <w:rFonts w:ascii="Arial" w:hAnsi="Arial" w:cs="Arial"/>
          <w:sz w:val="22"/>
          <w:szCs w:val="22"/>
        </w:rPr>
        <w:t xml:space="preserve"> </w:t>
      </w:r>
      <w:r w:rsidRPr="00DE6FDC">
        <w:rPr>
          <w:rFonts w:ascii="Arial" w:hAnsi="Arial" w:cs="Arial"/>
          <w:sz w:val="22"/>
          <w:szCs w:val="22"/>
        </w:rPr>
        <w:t>G., Wilson, McDermott, A.</w:t>
      </w:r>
      <w:r w:rsidR="001C2F22" w:rsidRPr="00DE6FDC">
        <w:rPr>
          <w:rFonts w:ascii="Arial" w:hAnsi="Arial" w:cs="Arial"/>
          <w:sz w:val="22"/>
          <w:szCs w:val="22"/>
        </w:rPr>
        <w:t xml:space="preserve"> </w:t>
      </w:r>
      <w:r w:rsidRPr="00DE6FDC">
        <w:rPr>
          <w:rFonts w:ascii="Arial" w:hAnsi="Arial" w:cs="Arial"/>
          <w:sz w:val="22"/>
          <w:szCs w:val="22"/>
        </w:rPr>
        <w:t xml:space="preserve">B., Boyle, R., Allison, </w:t>
      </w:r>
      <w:r w:rsidR="008B26F7" w:rsidRPr="00DE6FDC">
        <w:rPr>
          <w:rFonts w:ascii="Arial" w:hAnsi="Arial" w:cs="Arial"/>
          <w:sz w:val="22"/>
          <w:szCs w:val="22"/>
        </w:rPr>
        <w:t>D. B.</w:t>
      </w:r>
      <w:r w:rsidRPr="00DE6FDC">
        <w:rPr>
          <w:rFonts w:ascii="Arial" w:hAnsi="Arial" w:cs="Arial"/>
          <w:sz w:val="22"/>
          <w:szCs w:val="22"/>
        </w:rPr>
        <w:t>, Burton, D.</w:t>
      </w:r>
      <w:r w:rsidR="000A65A7" w:rsidRPr="00DE6FDC">
        <w:rPr>
          <w:rFonts w:ascii="Arial" w:hAnsi="Arial" w:cs="Arial"/>
          <w:sz w:val="22"/>
          <w:szCs w:val="22"/>
        </w:rPr>
        <w:t xml:space="preserve"> </w:t>
      </w:r>
      <w:r w:rsidRPr="00DE6FDC">
        <w:rPr>
          <w:rFonts w:ascii="Arial" w:hAnsi="Arial" w:cs="Arial"/>
          <w:sz w:val="22"/>
          <w:szCs w:val="22"/>
        </w:rPr>
        <w:t>R., Koff, W.</w:t>
      </w:r>
      <w:r w:rsidR="000A65A7" w:rsidRPr="00DE6FDC">
        <w:rPr>
          <w:rFonts w:ascii="Arial" w:hAnsi="Arial" w:cs="Arial"/>
          <w:sz w:val="22"/>
          <w:szCs w:val="22"/>
        </w:rPr>
        <w:t xml:space="preserve"> </w:t>
      </w:r>
      <w:r w:rsidRPr="00DE6FDC">
        <w:rPr>
          <w:rFonts w:ascii="Arial" w:hAnsi="Arial" w:cs="Arial"/>
          <w:sz w:val="22"/>
          <w:szCs w:val="22"/>
        </w:rPr>
        <w:t xml:space="preserve">C., </w:t>
      </w:r>
      <w:r w:rsidR="000A65A7" w:rsidRPr="00DE6FDC">
        <w:rPr>
          <w:rFonts w:ascii="Arial" w:hAnsi="Arial" w:cs="Arial"/>
          <w:sz w:val="22"/>
          <w:szCs w:val="22"/>
        </w:rPr>
        <w:t xml:space="preserve">&amp; </w:t>
      </w:r>
      <w:r w:rsidRPr="00DE6FDC">
        <w:rPr>
          <w:rFonts w:ascii="Arial" w:hAnsi="Arial" w:cs="Arial"/>
          <w:sz w:val="22"/>
          <w:szCs w:val="22"/>
        </w:rPr>
        <w:t>Watkins, D.</w:t>
      </w:r>
      <w:r w:rsidR="000A65A7" w:rsidRPr="00DE6FDC">
        <w:rPr>
          <w:rFonts w:ascii="Arial" w:hAnsi="Arial" w:cs="Arial"/>
          <w:sz w:val="22"/>
          <w:szCs w:val="22"/>
        </w:rPr>
        <w:t xml:space="preserve"> </w:t>
      </w:r>
      <w:r w:rsidRPr="00DE6FDC">
        <w:rPr>
          <w:rFonts w:ascii="Arial" w:hAnsi="Arial" w:cs="Arial"/>
          <w:sz w:val="22"/>
          <w:szCs w:val="22"/>
        </w:rPr>
        <w:t xml:space="preserve">I. (2008). Macaques </w:t>
      </w:r>
      <w:r w:rsidR="000A65A7" w:rsidRPr="00DE6FDC">
        <w:rPr>
          <w:rFonts w:ascii="Arial" w:hAnsi="Arial" w:cs="Arial"/>
          <w:sz w:val="22"/>
          <w:szCs w:val="22"/>
        </w:rPr>
        <w:t>v</w:t>
      </w:r>
      <w:r w:rsidRPr="00DE6FDC">
        <w:rPr>
          <w:rFonts w:ascii="Arial" w:hAnsi="Arial" w:cs="Arial"/>
          <w:sz w:val="22"/>
          <w:szCs w:val="22"/>
        </w:rPr>
        <w:t xml:space="preserve">accinated with </w:t>
      </w:r>
      <w:r w:rsidR="000A65A7" w:rsidRPr="00DE6FDC">
        <w:rPr>
          <w:rFonts w:ascii="Arial" w:hAnsi="Arial" w:cs="Arial"/>
          <w:sz w:val="22"/>
          <w:szCs w:val="22"/>
        </w:rPr>
        <w:t>l</w:t>
      </w:r>
      <w:r w:rsidRPr="00DE6FDC">
        <w:rPr>
          <w:rFonts w:ascii="Arial" w:hAnsi="Arial" w:cs="Arial"/>
          <w:sz w:val="22"/>
          <w:szCs w:val="22"/>
        </w:rPr>
        <w:t>ive-</w:t>
      </w:r>
      <w:r w:rsidR="000A65A7" w:rsidRPr="00DE6FDC">
        <w:rPr>
          <w:rFonts w:ascii="Arial" w:hAnsi="Arial" w:cs="Arial"/>
          <w:sz w:val="22"/>
          <w:szCs w:val="22"/>
        </w:rPr>
        <w:t>a</w:t>
      </w:r>
      <w:r w:rsidRPr="00DE6FDC">
        <w:rPr>
          <w:rFonts w:ascii="Arial" w:hAnsi="Arial" w:cs="Arial"/>
          <w:sz w:val="22"/>
          <w:szCs w:val="22"/>
        </w:rPr>
        <w:t xml:space="preserve">ttenuated SIV </w:t>
      </w:r>
      <w:r w:rsidR="000A65A7" w:rsidRPr="00DE6FDC">
        <w:rPr>
          <w:rFonts w:ascii="Arial" w:hAnsi="Arial" w:cs="Arial"/>
          <w:sz w:val="22"/>
          <w:szCs w:val="22"/>
        </w:rPr>
        <w:t>c</w:t>
      </w:r>
      <w:r w:rsidRPr="00DE6FDC">
        <w:rPr>
          <w:rFonts w:ascii="Arial" w:hAnsi="Arial" w:cs="Arial"/>
          <w:sz w:val="22"/>
          <w:szCs w:val="22"/>
        </w:rPr>
        <w:t xml:space="preserve">ontrol </w:t>
      </w:r>
      <w:r w:rsidR="000A65A7" w:rsidRPr="00DE6FDC">
        <w:rPr>
          <w:rFonts w:ascii="Arial" w:hAnsi="Arial" w:cs="Arial"/>
          <w:sz w:val="22"/>
          <w:szCs w:val="22"/>
        </w:rPr>
        <w:t>r</w:t>
      </w:r>
      <w:r w:rsidRPr="00DE6FDC">
        <w:rPr>
          <w:rFonts w:ascii="Arial" w:hAnsi="Arial" w:cs="Arial"/>
          <w:sz w:val="22"/>
          <w:szCs w:val="22"/>
        </w:rPr>
        <w:t xml:space="preserve">eplication of </w:t>
      </w:r>
      <w:r w:rsidR="000A65A7" w:rsidRPr="00DE6FDC">
        <w:rPr>
          <w:rFonts w:ascii="Arial" w:hAnsi="Arial" w:cs="Arial"/>
          <w:sz w:val="22"/>
          <w:szCs w:val="22"/>
        </w:rPr>
        <w:t>h</w:t>
      </w:r>
      <w:r w:rsidRPr="00DE6FDC">
        <w:rPr>
          <w:rFonts w:ascii="Arial" w:hAnsi="Arial" w:cs="Arial"/>
          <w:sz w:val="22"/>
          <w:szCs w:val="22"/>
        </w:rPr>
        <w:t xml:space="preserve">eterologous </w:t>
      </w:r>
      <w:r w:rsidR="000A65A7" w:rsidRPr="00DE6FDC">
        <w:rPr>
          <w:rFonts w:ascii="Arial" w:hAnsi="Arial" w:cs="Arial"/>
          <w:sz w:val="22"/>
          <w:szCs w:val="22"/>
        </w:rPr>
        <w:t>v</w:t>
      </w:r>
      <w:r w:rsidRPr="00DE6FDC">
        <w:rPr>
          <w:rFonts w:ascii="Arial" w:hAnsi="Arial" w:cs="Arial"/>
          <w:sz w:val="22"/>
          <w:szCs w:val="22"/>
        </w:rPr>
        <w:t xml:space="preserve">irus. </w:t>
      </w:r>
      <w:r w:rsidRPr="00DE6FDC">
        <w:rPr>
          <w:rFonts w:ascii="Arial" w:hAnsi="Arial" w:cs="Arial"/>
          <w:i/>
          <w:sz w:val="22"/>
          <w:szCs w:val="22"/>
        </w:rPr>
        <w:t>Journal of Experimental Medicine, 205</w:t>
      </w:r>
      <w:r w:rsidRPr="00DE6FDC">
        <w:rPr>
          <w:rFonts w:ascii="Arial" w:hAnsi="Arial" w:cs="Arial"/>
          <w:sz w:val="22"/>
          <w:szCs w:val="22"/>
        </w:rPr>
        <w:t>(11)</w:t>
      </w:r>
      <w:r w:rsidR="005C6913" w:rsidRPr="00DE6FDC">
        <w:rPr>
          <w:rFonts w:ascii="Arial" w:hAnsi="Arial" w:cs="Arial"/>
          <w:sz w:val="22"/>
          <w:szCs w:val="22"/>
        </w:rPr>
        <w:t xml:space="preserve">, </w:t>
      </w:r>
      <w:r w:rsidRPr="00DE6FDC">
        <w:rPr>
          <w:rFonts w:ascii="Arial" w:hAnsi="Arial" w:cs="Arial"/>
          <w:sz w:val="22"/>
          <w:szCs w:val="22"/>
        </w:rPr>
        <w:t>2537-50.</w:t>
      </w:r>
      <w:r w:rsidR="00AE4D54" w:rsidRPr="00DE6FDC">
        <w:rPr>
          <w:rFonts w:ascii="Arial" w:hAnsi="Arial" w:cs="Arial"/>
          <w:sz w:val="22"/>
          <w:szCs w:val="22"/>
        </w:rPr>
        <w:t xml:space="preserve"> </w:t>
      </w:r>
      <w:r w:rsidR="005C6913" w:rsidRPr="00DE6FDC">
        <w:rPr>
          <w:rFonts w:ascii="Arial" w:hAnsi="Arial" w:cs="Arial"/>
          <w:sz w:val="22"/>
          <w:szCs w:val="22"/>
        </w:rPr>
        <w:t>doi:10.1084/jem.20081524</w:t>
      </w:r>
    </w:p>
    <w:p w14:paraId="59D0A142" w14:textId="10BC3A8B" w:rsidR="00B661E8" w:rsidRPr="00DE6FDC" w:rsidRDefault="00B661E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Cope, M. &amp; Allison, D. (2008). Critical </w:t>
      </w:r>
      <w:r w:rsidR="000A65A7" w:rsidRPr="00DE6FDC">
        <w:rPr>
          <w:rFonts w:ascii="Arial" w:hAnsi="Arial" w:cs="Arial"/>
          <w:sz w:val="22"/>
          <w:szCs w:val="22"/>
        </w:rPr>
        <w:t>r</w:t>
      </w:r>
      <w:r w:rsidRPr="00DE6FDC">
        <w:rPr>
          <w:rFonts w:ascii="Arial" w:hAnsi="Arial" w:cs="Arial"/>
          <w:sz w:val="22"/>
          <w:szCs w:val="22"/>
        </w:rPr>
        <w:t xml:space="preserve">eview of the World Health Organization’s (WHO) 2007 report on </w:t>
      </w:r>
      <w:r w:rsidR="00443074" w:rsidRPr="00DE6FDC">
        <w:rPr>
          <w:rFonts w:ascii="Arial" w:hAnsi="Arial" w:cs="Arial"/>
          <w:sz w:val="22"/>
          <w:szCs w:val="22"/>
        </w:rPr>
        <w:t>‘e</w:t>
      </w:r>
      <w:r w:rsidRPr="00DE6FDC">
        <w:rPr>
          <w:rFonts w:ascii="Arial" w:hAnsi="Arial" w:cs="Arial"/>
          <w:sz w:val="22"/>
          <w:szCs w:val="22"/>
        </w:rPr>
        <w:t xml:space="preserve">vidence of the </w:t>
      </w:r>
      <w:r w:rsidR="00443074" w:rsidRPr="00DE6FDC">
        <w:rPr>
          <w:rFonts w:ascii="Arial" w:hAnsi="Arial" w:cs="Arial"/>
          <w:sz w:val="22"/>
          <w:szCs w:val="22"/>
        </w:rPr>
        <w:t>l</w:t>
      </w:r>
      <w:r w:rsidRPr="00DE6FDC">
        <w:rPr>
          <w:rFonts w:ascii="Arial" w:hAnsi="Arial" w:cs="Arial"/>
          <w:sz w:val="22"/>
          <w:szCs w:val="22"/>
        </w:rPr>
        <w:t>ong-</w:t>
      </w:r>
      <w:r w:rsidR="00443074" w:rsidRPr="00DE6FDC">
        <w:rPr>
          <w:rFonts w:ascii="Arial" w:hAnsi="Arial" w:cs="Arial"/>
          <w:sz w:val="22"/>
          <w:szCs w:val="22"/>
        </w:rPr>
        <w:t>t</w:t>
      </w:r>
      <w:r w:rsidRPr="00DE6FDC">
        <w:rPr>
          <w:rFonts w:ascii="Arial" w:hAnsi="Arial" w:cs="Arial"/>
          <w:sz w:val="22"/>
          <w:szCs w:val="22"/>
        </w:rPr>
        <w:t xml:space="preserve">erm </w:t>
      </w:r>
      <w:r w:rsidR="00443074" w:rsidRPr="00DE6FDC">
        <w:rPr>
          <w:rFonts w:ascii="Arial" w:hAnsi="Arial" w:cs="Arial"/>
          <w:sz w:val="22"/>
          <w:szCs w:val="22"/>
        </w:rPr>
        <w:t>e</w:t>
      </w:r>
      <w:r w:rsidRPr="00DE6FDC">
        <w:rPr>
          <w:rFonts w:ascii="Arial" w:hAnsi="Arial" w:cs="Arial"/>
          <w:sz w:val="22"/>
          <w:szCs w:val="22"/>
        </w:rPr>
        <w:t xml:space="preserve">ffects of </w:t>
      </w:r>
      <w:r w:rsidR="00443074" w:rsidRPr="00DE6FDC">
        <w:rPr>
          <w:rFonts w:ascii="Arial" w:hAnsi="Arial" w:cs="Arial"/>
          <w:sz w:val="22"/>
          <w:szCs w:val="22"/>
        </w:rPr>
        <w:t>b</w:t>
      </w:r>
      <w:r w:rsidRPr="00DE6FDC">
        <w:rPr>
          <w:rFonts w:ascii="Arial" w:hAnsi="Arial" w:cs="Arial"/>
          <w:sz w:val="22"/>
          <w:szCs w:val="22"/>
        </w:rPr>
        <w:t xml:space="preserve">reastfeeding: Systematic </w:t>
      </w:r>
      <w:r w:rsidR="00443074" w:rsidRPr="00DE6FDC">
        <w:rPr>
          <w:rFonts w:ascii="Arial" w:hAnsi="Arial" w:cs="Arial"/>
          <w:sz w:val="22"/>
          <w:szCs w:val="22"/>
        </w:rPr>
        <w:t>r</w:t>
      </w:r>
      <w:r w:rsidRPr="00DE6FDC">
        <w:rPr>
          <w:rFonts w:ascii="Arial" w:hAnsi="Arial" w:cs="Arial"/>
          <w:sz w:val="22"/>
          <w:szCs w:val="22"/>
        </w:rPr>
        <w:t xml:space="preserve">eviews and </w:t>
      </w:r>
      <w:r w:rsidR="00443074" w:rsidRPr="00DE6FDC">
        <w:rPr>
          <w:rFonts w:ascii="Arial" w:hAnsi="Arial" w:cs="Arial"/>
          <w:sz w:val="22"/>
          <w:szCs w:val="22"/>
        </w:rPr>
        <w:t>m</w:t>
      </w:r>
      <w:r w:rsidRPr="00DE6FDC">
        <w:rPr>
          <w:rFonts w:ascii="Arial" w:hAnsi="Arial" w:cs="Arial"/>
          <w:sz w:val="22"/>
          <w:szCs w:val="22"/>
        </w:rPr>
        <w:t>eta-</w:t>
      </w:r>
      <w:r w:rsidR="00443074" w:rsidRPr="00DE6FDC">
        <w:rPr>
          <w:rFonts w:ascii="Arial" w:hAnsi="Arial" w:cs="Arial"/>
          <w:sz w:val="22"/>
          <w:szCs w:val="22"/>
        </w:rPr>
        <w:t>a</w:t>
      </w:r>
      <w:r w:rsidRPr="00DE6FDC">
        <w:rPr>
          <w:rFonts w:ascii="Arial" w:hAnsi="Arial" w:cs="Arial"/>
          <w:sz w:val="22"/>
          <w:szCs w:val="22"/>
        </w:rPr>
        <w:t>nalysis</w:t>
      </w:r>
      <w:r w:rsidR="00443074" w:rsidRPr="00DE6FDC">
        <w:rPr>
          <w:rFonts w:ascii="Arial" w:hAnsi="Arial" w:cs="Arial"/>
          <w:sz w:val="22"/>
          <w:szCs w:val="22"/>
        </w:rPr>
        <w:t>’</w:t>
      </w:r>
      <w:r w:rsidRPr="00DE6FDC">
        <w:rPr>
          <w:rFonts w:ascii="Arial" w:hAnsi="Arial" w:cs="Arial"/>
          <w:sz w:val="22"/>
          <w:szCs w:val="22"/>
        </w:rPr>
        <w:t xml:space="preserve"> with the respect to obesity. </w:t>
      </w:r>
      <w:r w:rsidRPr="00DE6FDC">
        <w:rPr>
          <w:rFonts w:ascii="Arial" w:hAnsi="Arial" w:cs="Arial"/>
          <w:i/>
          <w:sz w:val="22"/>
          <w:szCs w:val="22"/>
        </w:rPr>
        <w:t>Obesity Reviews</w:t>
      </w:r>
      <w:r w:rsidR="00443074" w:rsidRPr="00DE6FDC">
        <w:rPr>
          <w:rFonts w:ascii="Arial" w:hAnsi="Arial" w:cs="Arial"/>
          <w:sz w:val="22"/>
          <w:szCs w:val="22"/>
        </w:rPr>
        <w:t>,</w:t>
      </w:r>
      <w:r w:rsidRPr="00DE6FDC">
        <w:rPr>
          <w:rFonts w:ascii="Arial" w:hAnsi="Arial" w:cs="Arial"/>
          <w:i/>
          <w:sz w:val="22"/>
          <w:szCs w:val="22"/>
        </w:rPr>
        <w:t xml:space="preserve"> 9</w:t>
      </w:r>
      <w:r w:rsidRPr="00DE6FDC">
        <w:rPr>
          <w:rFonts w:ascii="Arial" w:hAnsi="Arial" w:cs="Arial"/>
          <w:sz w:val="22"/>
          <w:szCs w:val="22"/>
        </w:rPr>
        <w:t>(6)</w:t>
      </w:r>
      <w:r w:rsidR="00443074" w:rsidRPr="00DE6FDC">
        <w:rPr>
          <w:rFonts w:ascii="Arial" w:hAnsi="Arial" w:cs="Arial"/>
          <w:sz w:val="22"/>
          <w:szCs w:val="22"/>
        </w:rPr>
        <w:t xml:space="preserve">, </w:t>
      </w:r>
      <w:r w:rsidRPr="00DE6FDC">
        <w:rPr>
          <w:rFonts w:ascii="Arial" w:hAnsi="Arial" w:cs="Arial"/>
          <w:sz w:val="22"/>
          <w:szCs w:val="22"/>
        </w:rPr>
        <w:t>594-605.</w:t>
      </w:r>
      <w:r w:rsidR="00AE4D54" w:rsidRPr="00DE6FDC">
        <w:rPr>
          <w:rFonts w:ascii="Arial" w:hAnsi="Arial" w:cs="Arial"/>
          <w:sz w:val="22"/>
          <w:szCs w:val="22"/>
        </w:rPr>
        <w:t xml:space="preserve"> </w:t>
      </w:r>
      <w:r w:rsidR="00443074" w:rsidRPr="00DE6FDC">
        <w:rPr>
          <w:rFonts w:ascii="Arial" w:hAnsi="Arial" w:cs="Arial"/>
          <w:sz w:val="22"/>
          <w:szCs w:val="22"/>
        </w:rPr>
        <w:t>doi: 10.1111/j.1467-789X.2008.00504.x</w:t>
      </w:r>
    </w:p>
    <w:p w14:paraId="33C73DE4" w14:textId="2622D08D" w:rsidR="005D0588" w:rsidRPr="00DE6FDC" w:rsidRDefault="005D058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Gadbury</w:t>
      </w:r>
      <w:r w:rsidR="00F862DB" w:rsidRPr="00DE6FDC">
        <w:rPr>
          <w:rFonts w:ascii="Arial" w:hAnsi="Arial" w:cs="Arial"/>
          <w:sz w:val="22"/>
          <w:szCs w:val="22"/>
        </w:rPr>
        <w:t>,</w:t>
      </w:r>
      <w:r w:rsidRPr="00DE6FDC">
        <w:rPr>
          <w:rFonts w:ascii="Arial" w:hAnsi="Arial" w:cs="Arial"/>
          <w:sz w:val="22"/>
          <w:szCs w:val="22"/>
        </w:rPr>
        <w:t xml:space="preserve"> G</w:t>
      </w:r>
      <w:r w:rsidR="00F862DB" w:rsidRPr="00DE6FDC">
        <w:rPr>
          <w:rFonts w:ascii="Arial" w:hAnsi="Arial" w:cs="Arial"/>
          <w:sz w:val="22"/>
          <w:szCs w:val="22"/>
        </w:rPr>
        <w:t xml:space="preserve">. </w:t>
      </w:r>
      <w:r w:rsidRPr="00DE6FDC">
        <w:rPr>
          <w:rFonts w:ascii="Arial" w:hAnsi="Arial" w:cs="Arial"/>
          <w:sz w:val="22"/>
          <w:szCs w:val="22"/>
        </w:rPr>
        <w:t>L</w:t>
      </w:r>
      <w:r w:rsidR="00F862DB" w:rsidRPr="00DE6FDC">
        <w:rPr>
          <w:rFonts w:ascii="Arial" w:hAnsi="Arial" w:cs="Arial"/>
          <w:sz w:val="22"/>
          <w:szCs w:val="22"/>
        </w:rPr>
        <w:t>.</w:t>
      </w:r>
      <w:r w:rsidRPr="00DE6FDC">
        <w:rPr>
          <w:rFonts w:ascii="Arial" w:hAnsi="Arial" w:cs="Arial"/>
          <w:sz w:val="22"/>
          <w:szCs w:val="22"/>
        </w:rPr>
        <w:t>, Supapakorn</w:t>
      </w:r>
      <w:r w:rsidR="00F862DB" w:rsidRPr="00DE6FDC">
        <w:rPr>
          <w:rFonts w:ascii="Arial" w:hAnsi="Arial" w:cs="Arial"/>
          <w:sz w:val="22"/>
          <w:szCs w:val="22"/>
        </w:rPr>
        <w:t>,</w:t>
      </w:r>
      <w:r w:rsidRPr="00DE6FDC">
        <w:rPr>
          <w:rFonts w:ascii="Arial" w:hAnsi="Arial" w:cs="Arial"/>
          <w:sz w:val="22"/>
          <w:szCs w:val="22"/>
        </w:rPr>
        <w:t xml:space="preserve"> T</w:t>
      </w:r>
      <w:r w:rsidR="00F862DB" w:rsidRPr="00DE6FDC">
        <w:rPr>
          <w:rFonts w:ascii="Arial" w:hAnsi="Arial" w:cs="Arial"/>
          <w:sz w:val="22"/>
          <w:szCs w:val="22"/>
        </w:rPr>
        <w:t>.</w:t>
      </w:r>
      <w:r w:rsidRPr="00DE6FDC">
        <w:rPr>
          <w:rFonts w:ascii="Arial" w:hAnsi="Arial" w:cs="Arial"/>
          <w:sz w:val="22"/>
          <w:szCs w:val="22"/>
        </w:rPr>
        <w:t>, Coffey</w:t>
      </w:r>
      <w:r w:rsidR="00F862DB" w:rsidRPr="00DE6FDC">
        <w:rPr>
          <w:rFonts w:ascii="Arial" w:hAnsi="Arial" w:cs="Arial"/>
          <w:sz w:val="22"/>
          <w:szCs w:val="22"/>
        </w:rPr>
        <w:t>,</w:t>
      </w:r>
      <w:r w:rsidRPr="00DE6FDC">
        <w:rPr>
          <w:rFonts w:ascii="Arial" w:hAnsi="Arial" w:cs="Arial"/>
          <w:sz w:val="22"/>
          <w:szCs w:val="22"/>
        </w:rPr>
        <w:t xml:space="preserve"> C</w:t>
      </w:r>
      <w:r w:rsidR="00F862DB" w:rsidRPr="00DE6FDC">
        <w:rPr>
          <w:rFonts w:ascii="Arial" w:hAnsi="Arial" w:cs="Arial"/>
          <w:sz w:val="22"/>
          <w:szCs w:val="22"/>
        </w:rPr>
        <w:t xml:space="preserve">. </w:t>
      </w:r>
      <w:r w:rsidRPr="00DE6FDC">
        <w:rPr>
          <w:rFonts w:ascii="Arial" w:hAnsi="Arial" w:cs="Arial"/>
          <w:sz w:val="22"/>
          <w:szCs w:val="22"/>
        </w:rPr>
        <w:t>S</w:t>
      </w:r>
      <w:r w:rsidR="00F862DB" w:rsidRPr="00DE6FDC">
        <w:rPr>
          <w:rFonts w:ascii="Arial" w:hAnsi="Arial" w:cs="Arial"/>
          <w:sz w:val="22"/>
          <w:szCs w:val="22"/>
        </w:rPr>
        <w:t>.</w:t>
      </w:r>
      <w:r w:rsidRPr="00DE6FDC">
        <w:rPr>
          <w:rFonts w:ascii="Arial" w:hAnsi="Arial" w:cs="Arial"/>
          <w:sz w:val="22"/>
          <w:szCs w:val="22"/>
        </w:rPr>
        <w:t>, Keith</w:t>
      </w:r>
      <w:r w:rsidR="00F862DB" w:rsidRPr="00DE6FDC">
        <w:rPr>
          <w:rFonts w:ascii="Arial" w:hAnsi="Arial" w:cs="Arial"/>
          <w:sz w:val="22"/>
          <w:szCs w:val="22"/>
        </w:rPr>
        <w:t>,</w:t>
      </w:r>
      <w:r w:rsidRPr="00DE6FDC">
        <w:rPr>
          <w:rFonts w:ascii="Arial" w:hAnsi="Arial" w:cs="Arial"/>
          <w:sz w:val="22"/>
          <w:szCs w:val="22"/>
        </w:rPr>
        <w:t xml:space="preserve"> S</w:t>
      </w:r>
      <w:r w:rsidR="00F862DB" w:rsidRPr="00DE6FDC">
        <w:rPr>
          <w:rFonts w:ascii="Arial" w:hAnsi="Arial" w:cs="Arial"/>
          <w:sz w:val="22"/>
          <w:szCs w:val="22"/>
        </w:rPr>
        <w:t xml:space="preserve">. </w:t>
      </w:r>
      <w:r w:rsidRPr="00DE6FDC">
        <w:rPr>
          <w:rFonts w:ascii="Arial" w:hAnsi="Arial" w:cs="Arial"/>
          <w:sz w:val="22"/>
          <w:szCs w:val="22"/>
        </w:rPr>
        <w:t>W</w:t>
      </w:r>
      <w:r w:rsidR="00F862DB" w:rsidRPr="00DE6FDC">
        <w:rPr>
          <w:rFonts w:ascii="Arial" w:hAnsi="Arial" w:cs="Arial"/>
          <w:sz w:val="22"/>
          <w:szCs w:val="22"/>
        </w:rPr>
        <w:t>.</w:t>
      </w:r>
      <w:r w:rsidRPr="00DE6FDC">
        <w:rPr>
          <w:rFonts w:ascii="Arial" w:hAnsi="Arial" w:cs="Arial"/>
          <w:sz w:val="22"/>
          <w:szCs w:val="22"/>
        </w:rPr>
        <w:t xml:space="preserve">, &amp; </w:t>
      </w:r>
      <w:r w:rsidR="00480501" w:rsidRPr="00DE6FDC">
        <w:rPr>
          <w:rFonts w:ascii="Arial" w:hAnsi="Arial" w:cs="Arial"/>
          <w:sz w:val="22"/>
          <w:szCs w:val="22"/>
        </w:rPr>
        <w:t>Allison, D</w:t>
      </w:r>
      <w:r w:rsidR="008B26F7" w:rsidRPr="00DE6FDC">
        <w:rPr>
          <w:rFonts w:ascii="Arial" w:hAnsi="Arial" w:cs="Arial"/>
          <w:sz w:val="22"/>
          <w:szCs w:val="22"/>
        </w:rPr>
        <w:t>. B.</w:t>
      </w:r>
      <w:r w:rsidR="00F862DB" w:rsidRPr="00DE6FDC">
        <w:rPr>
          <w:rFonts w:ascii="Arial" w:hAnsi="Arial" w:cs="Arial"/>
          <w:sz w:val="22"/>
          <w:szCs w:val="22"/>
        </w:rPr>
        <w:t xml:space="preserve"> </w:t>
      </w:r>
      <w:r w:rsidRPr="00DE6FDC">
        <w:rPr>
          <w:rFonts w:ascii="Arial" w:hAnsi="Arial" w:cs="Arial"/>
          <w:sz w:val="22"/>
          <w:szCs w:val="22"/>
        </w:rPr>
        <w:t>(2008). Application of potential outcomes to an intentional weight loss latent variable problem.</w:t>
      </w:r>
      <w:r w:rsidR="00F862DB" w:rsidRPr="00DE6FDC">
        <w:rPr>
          <w:rFonts w:ascii="Arial" w:hAnsi="Arial" w:cs="Arial"/>
          <w:sz w:val="22"/>
          <w:szCs w:val="22"/>
        </w:rPr>
        <w:t xml:space="preserve"> </w:t>
      </w:r>
      <w:r w:rsidRPr="00DE6FDC">
        <w:rPr>
          <w:rFonts w:ascii="Arial" w:hAnsi="Arial" w:cs="Arial"/>
          <w:i/>
          <w:sz w:val="22"/>
          <w:szCs w:val="22"/>
        </w:rPr>
        <w:t>Statistics and Its Interface, 1</w:t>
      </w:r>
      <w:r w:rsidR="00671730" w:rsidRPr="00DE6FDC">
        <w:rPr>
          <w:rFonts w:ascii="Arial" w:hAnsi="Arial" w:cs="Arial"/>
          <w:sz w:val="22"/>
          <w:szCs w:val="22"/>
        </w:rPr>
        <w:t>(1)</w:t>
      </w:r>
      <w:r w:rsidRPr="00DE6FDC">
        <w:rPr>
          <w:rFonts w:ascii="Arial" w:hAnsi="Arial" w:cs="Arial"/>
          <w:sz w:val="22"/>
          <w:szCs w:val="22"/>
        </w:rPr>
        <w:t>, 87-9</w:t>
      </w:r>
      <w:r w:rsidR="00671730" w:rsidRPr="00DE6FDC">
        <w:rPr>
          <w:rFonts w:ascii="Arial" w:hAnsi="Arial" w:cs="Arial"/>
          <w:sz w:val="22"/>
          <w:szCs w:val="22"/>
        </w:rPr>
        <w:t>7</w:t>
      </w:r>
      <w:r w:rsidRPr="00DE6FDC">
        <w:rPr>
          <w:rFonts w:ascii="Arial" w:hAnsi="Arial" w:cs="Arial"/>
          <w:sz w:val="22"/>
          <w:szCs w:val="22"/>
        </w:rPr>
        <w:t>.</w:t>
      </w:r>
      <w:r w:rsidR="00CD1A75" w:rsidRPr="00DE6FDC">
        <w:rPr>
          <w:rFonts w:ascii="Arial" w:hAnsi="Arial" w:cs="Arial"/>
          <w:sz w:val="22"/>
          <w:szCs w:val="22"/>
        </w:rPr>
        <w:t xml:space="preserve"> </w:t>
      </w:r>
      <w:r w:rsidR="00671730" w:rsidRPr="00DE6FDC">
        <w:rPr>
          <w:rFonts w:ascii="Arial" w:hAnsi="Arial" w:cs="Arial"/>
          <w:sz w:val="22"/>
          <w:szCs w:val="22"/>
        </w:rPr>
        <w:t>doi: 10.4310/sii.2008.v1.n1.a8</w:t>
      </w:r>
    </w:p>
    <w:p w14:paraId="7D9E104B" w14:textId="3A1D0BE9" w:rsidR="00AA75AF" w:rsidRPr="00DE6FDC" w:rsidRDefault="00AA75AF"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Yi</w:t>
      </w:r>
      <w:r w:rsidR="00F862DB" w:rsidRPr="00DE6FDC">
        <w:rPr>
          <w:rFonts w:ascii="Arial" w:hAnsi="Arial" w:cs="Arial"/>
          <w:sz w:val="22"/>
          <w:szCs w:val="22"/>
        </w:rPr>
        <w:t xml:space="preserve">, </w:t>
      </w:r>
      <w:r w:rsidRPr="00DE6FDC">
        <w:rPr>
          <w:rFonts w:ascii="Arial" w:hAnsi="Arial" w:cs="Arial"/>
          <w:sz w:val="22"/>
          <w:szCs w:val="22"/>
        </w:rPr>
        <w:t>N</w:t>
      </w:r>
      <w:r w:rsidR="00F862DB" w:rsidRPr="00DE6FDC">
        <w:rPr>
          <w:rFonts w:ascii="Arial" w:hAnsi="Arial" w:cs="Arial"/>
          <w:sz w:val="22"/>
          <w:szCs w:val="22"/>
        </w:rPr>
        <w:t>.</w:t>
      </w:r>
      <w:r w:rsidRPr="00DE6FDC">
        <w:rPr>
          <w:rFonts w:ascii="Arial" w:hAnsi="Arial" w:cs="Arial"/>
          <w:sz w:val="22"/>
          <w:szCs w:val="22"/>
        </w:rPr>
        <w:t>, Ding</w:t>
      </w:r>
      <w:r w:rsidR="00F862DB" w:rsidRPr="00DE6FDC">
        <w:rPr>
          <w:rFonts w:ascii="Arial" w:hAnsi="Arial" w:cs="Arial"/>
          <w:sz w:val="22"/>
          <w:szCs w:val="22"/>
        </w:rPr>
        <w:t>,</w:t>
      </w:r>
      <w:r w:rsidRPr="00DE6FDC">
        <w:rPr>
          <w:rFonts w:ascii="Arial" w:hAnsi="Arial" w:cs="Arial"/>
          <w:sz w:val="22"/>
          <w:szCs w:val="22"/>
        </w:rPr>
        <w:t xml:space="preserve"> S</w:t>
      </w:r>
      <w:r w:rsidR="00F862DB" w:rsidRPr="00DE6FDC">
        <w:rPr>
          <w:rFonts w:ascii="Arial" w:hAnsi="Arial" w:cs="Arial"/>
          <w:sz w:val="22"/>
          <w:szCs w:val="22"/>
        </w:rPr>
        <w:t>.</w:t>
      </w:r>
      <w:r w:rsidRPr="00DE6FDC">
        <w:rPr>
          <w:rFonts w:ascii="Arial" w:hAnsi="Arial" w:cs="Arial"/>
          <w:sz w:val="22"/>
          <w:szCs w:val="22"/>
        </w:rPr>
        <w:t>, Keith</w:t>
      </w:r>
      <w:r w:rsidR="00F862DB" w:rsidRPr="00DE6FDC">
        <w:rPr>
          <w:rFonts w:ascii="Arial" w:hAnsi="Arial" w:cs="Arial"/>
          <w:sz w:val="22"/>
          <w:szCs w:val="22"/>
        </w:rPr>
        <w:t>,</w:t>
      </w:r>
      <w:r w:rsidRPr="00DE6FDC">
        <w:rPr>
          <w:rFonts w:ascii="Arial" w:hAnsi="Arial" w:cs="Arial"/>
          <w:sz w:val="22"/>
          <w:szCs w:val="22"/>
        </w:rPr>
        <w:t xml:space="preserve"> S</w:t>
      </w:r>
      <w:r w:rsidR="00F862DB" w:rsidRPr="00DE6FDC">
        <w:rPr>
          <w:rFonts w:ascii="Arial" w:hAnsi="Arial" w:cs="Arial"/>
          <w:sz w:val="22"/>
          <w:szCs w:val="22"/>
        </w:rPr>
        <w:t xml:space="preserve">. </w:t>
      </w:r>
      <w:r w:rsidRPr="00DE6FDC">
        <w:rPr>
          <w:rFonts w:ascii="Arial" w:hAnsi="Arial" w:cs="Arial"/>
          <w:sz w:val="22"/>
          <w:szCs w:val="22"/>
        </w:rPr>
        <w:t>W</w:t>
      </w:r>
      <w:r w:rsidR="00F862DB" w:rsidRPr="00DE6FDC">
        <w:rPr>
          <w:rFonts w:ascii="Arial" w:hAnsi="Arial" w:cs="Arial"/>
          <w:sz w:val="22"/>
          <w:szCs w:val="22"/>
        </w:rPr>
        <w:t>.</w:t>
      </w:r>
      <w:r w:rsidRPr="00DE6FDC">
        <w:rPr>
          <w:rFonts w:ascii="Arial" w:hAnsi="Arial" w:cs="Arial"/>
          <w:sz w:val="22"/>
          <w:szCs w:val="22"/>
        </w:rPr>
        <w:t>, Coffey</w:t>
      </w:r>
      <w:r w:rsidR="00F862DB" w:rsidRPr="00DE6FDC">
        <w:rPr>
          <w:rFonts w:ascii="Arial" w:hAnsi="Arial" w:cs="Arial"/>
          <w:sz w:val="22"/>
          <w:szCs w:val="22"/>
        </w:rPr>
        <w:t>,</w:t>
      </w:r>
      <w:r w:rsidRPr="00DE6FDC">
        <w:rPr>
          <w:rFonts w:ascii="Arial" w:hAnsi="Arial" w:cs="Arial"/>
          <w:sz w:val="22"/>
          <w:szCs w:val="22"/>
        </w:rPr>
        <w:t xml:space="preserve"> C</w:t>
      </w:r>
      <w:r w:rsidR="00F862DB" w:rsidRPr="00DE6FDC">
        <w:rPr>
          <w:rFonts w:ascii="Arial" w:hAnsi="Arial" w:cs="Arial"/>
          <w:sz w:val="22"/>
          <w:szCs w:val="22"/>
        </w:rPr>
        <w:t xml:space="preserve">. </w:t>
      </w:r>
      <w:r w:rsidRPr="00DE6FDC">
        <w:rPr>
          <w:rFonts w:ascii="Arial" w:hAnsi="Arial" w:cs="Arial"/>
          <w:sz w:val="22"/>
          <w:szCs w:val="22"/>
        </w:rPr>
        <w:t>S</w:t>
      </w:r>
      <w:r w:rsidR="00F862DB" w:rsidRPr="00DE6FDC">
        <w:rPr>
          <w:rFonts w:ascii="Arial" w:hAnsi="Arial" w:cs="Arial"/>
          <w:sz w:val="22"/>
          <w:szCs w:val="22"/>
        </w:rPr>
        <w:t>.</w:t>
      </w:r>
      <w:r w:rsidRPr="00DE6FDC">
        <w:rPr>
          <w:rFonts w:ascii="Arial" w:hAnsi="Arial" w:cs="Arial"/>
          <w:sz w:val="22"/>
          <w:szCs w:val="22"/>
        </w:rPr>
        <w:t xml:space="preserve">, &amp;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xml:space="preserve"> (2008). Bayesian analysis of the effect of intentional weight loss on mortality rate. </w:t>
      </w:r>
      <w:r w:rsidRPr="00DE6FDC">
        <w:rPr>
          <w:rFonts w:ascii="Arial" w:hAnsi="Arial" w:cs="Arial"/>
          <w:i/>
          <w:sz w:val="22"/>
          <w:szCs w:val="22"/>
        </w:rPr>
        <w:t>International Journal of Body Composition Research, 6</w:t>
      </w:r>
      <w:r w:rsidR="00671730" w:rsidRPr="00DE6FDC">
        <w:rPr>
          <w:rFonts w:ascii="Arial" w:hAnsi="Arial" w:cs="Arial"/>
          <w:sz w:val="22"/>
          <w:szCs w:val="22"/>
        </w:rPr>
        <w:t>(4),</w:t>
      </w:r>
      <w:r w:rsidRPr="00DE6FDC">
        <w:rPr>
          <w:rFonts w:ascii="Arial" w:hAnsi="Arial" w:cs="Arial"/>
          <w:sz w:val="22"/>
          <w:szCs w:val="22"/>
        </w:rPr>
        <w:t>185–192.</w:t>
      </w:r>
      <w:r w:rsidR="00CF5F3E" w:rsidRPr="00DE6FDC">
        <w:rPr>
          <w:rFonts w:ascii="Arial" w:hAnsi="Arial" w:cs="Arial"/>
          <w:sz w:val="22"/>
          <w:szCs w:val="22"/>
        </w:rPr>
        <w:t xml:space="preserve"> </w:t>
      </w:r>
    </w:p>
    <w:p w14:paraId="33E3FD7D" w14:textId="7D8385E1" w:rsidR="00DF1C7D" w:rsidRPr="00DE6FDC" w:rsidRDefault="00DF1C7D"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Gao, G., Allison, </w:t>
      </w:r>
      <w:r w:rsidR="008B26F7" w:rsidRPr="00DE6FDC">
        <w:rPr>
          <w:rFonts w:ascii="Arial" w:hAnsi="Arial" w:cs="Arial"/>
          <w:sz w:val="22"/>
          <w:szCs w:val="22"/>
        </w:rPr>
        <w:t>D. B.</w:t>
      </w:r>
      <w:r w:rsidRPr="00DE6FDC">
        <w:rPr>
          <w:rFonts w:ascii="Arial" w:hAnsi="Arial" w:cs="Arial"/>
          <w:sz w:val="22"/>
          <w:szCs w:val="22"/>
        </w:rPr>
        <w:t xml:space="preserve">, </w:t>
      </w:r>
      <w:r w:rsidR="00F862DB" w:rsidRPr="00DE6FDC">
        <w:rPr>
          <w:rFonts w:ascii="Arial" w:hAnsi="Arial" w:cs="Arial"/>
          <w:sz w:val="22"/>
          <w:szCs w:val="22"/>
        </w:rPr>
        <w:t xml:space="preserve">&amp; </w:t>
      </w:r>
      <w:r w:rsidRPr="00DE6FDC">
        <w:rPr>
          <w:rFonts w:ascii="Arial" w:hAnsi="Arial" w:cs="Arial"/>
          <w:sz w:val="22"/>
          <w:szCs w:val="22"/>
        </w:rPr>
        <w:t>Hoeschele, I. (</w:t>
      </w:r>
      <w:r w:rsidR="007E5E8B" w:rsidRPr="00DE6FDC">
        <w:rPr>
          <w:rFonts w:ascii="Arial" w:hAnsi="Arial" w:cs="Arial"/>
          <w:sz w:val="22"/>
          <w:szCs w:val="22"/>
        </w:rPr>
        <w:t>2009</w:t>
      </w:r>
      <w:r w:rsidRPr="00DE6FDC">
        <w:rPr>
          <w:rFonts w:ascii="Arial" w:hAnsi="Arial" w:cs="Arial"/>
          <w:sz w:val="22"/>
          <w:szCs w:val="22"/>
        </w:rPr>
        <w:t xml:space="preserve">). Haplotyping </w:t>
      </w:r>
      <w:r w:rsidR="00F862DB" w:rsidRPr="00DE6FDC">
        <w:rPr>
          <w:rFonts w:ascii="Arial" w:hAnsi="Arial" w:cs="Arial"/>
          <w:sz w:val="22"/>
          <w:szCs w:val="22"/>
        </w:rPr>
        <w:t>m</w:t>
      </w:r>
      <w:r w:rsidRPr="00DE6FDC">
        <w:rPr>
          <w:rFonts w:ascii="Arial" w:hAnsi="Arial" w:cs="Arial"/>
          <w:sz w:val="22"/>
          <w:szCs w:val="22"/>
        </w:rPr>
        <w:t xml:space="preserve">ethods for </w:t>
      </w:r>
      <w:r w:rsidR="00F862DB" w:rsidRPr="00DE6FDC">
        <w:rPr>
          <w:rFonts w:ascii="Arial" w:hAnsi="Arial" w:cs="Arial"/>
          <w:sz w:val="22"/>
          <w:szCs w:val="22"/>
        </w:rPr>
        <w:t>p</w:t>
      </w:r>
      <w:r w:rsidRPr="00DE6FDC">
        <w:rPr>
          <w:rFonts w:ascii="Arial" w:hAnsi="Arial" w:cs="Arial"/>
          <w:sz w:val="22"/>
          <w:szCs w:val="22"/>
        </w:rPr>
        <w:t xml:space="preserve">edigrees. </w:t>
      </w:r>
      <w:r w:rsidRPr="00DE6FDC">
        <w:rPr>
          <w:rFonts w:ascii="Arial" w:hAnsi="Arial" w:cs="Arial"/>
          <w:i/>
          <w:sz w:val="22"/>
          <w:szCs w:val="22"/>
        </w:rPr>
        <w:t>Human Heredity</w:t>
      </w:r>
      <w:r w:rsidR="007E5E8B" w:rsidRPr="00DE6FDC">
        <w:rPr>
          <w:rFonts w:ascii="Arial" w:hAnsi="Arial" w:cs="Arial"/>
          <w:i/>
          <w:sz w:val="22"/>
          <w:szCs w:val="22"/>
        </w:rPr>
        <w:t>,67</w:t>
      </w:r>
      <w:r w:rsidR="007E5E8B" w:rsidRPr="00DE6FDC">
        <w:rPr>
          <w:rFonts w:ascii="Arial" w:hAnsi="Arial" w:cs="Arial"/>
          <w:sz w:val="22"/>
          <w:szCs w:val="22"/>
        </w:rPr>
        <w:t>(4)</w:t>
      </w:r>
      <w:r w:rsidR="00913B9D" w:rsidRPr="00DE6FDC">
        <w:rPr>
          <w:rFonts w:ascii="Arial" w:hAnsi="Arial" w:cs="Arial"/>
          <w:sz w:val="22"/>
          <w:szCs w:val="22"/>
        </w:rPr>
        <w:t xml:space="preserve">, </w:t>
      </w:r>
      <w:r w:rsidR="007E5E8B" w:rsidRPr="00DE6FDC">
        <w:rPr>
          <w:rFonts w:ascii="Arial" w:hAnsi="Arial" w:cs="Arial"/>
          <w:sz w:val="22"/>
          <w:szCs w:val="22"/>
        </w:rPr>
        <w:t>248-266</w:t>
      </w:r>
      <w:r w:rsidRPr="00DE6FDC">
        <w:rPr>
          <w:rFonts w:ascii="Arial" w:hAnsi="Arial" w:cs="Arial"/>
          <w:sz w:val="22"/>
          <w:szCs w:val="22"/>
        </w:rPr>
        <w:t>.</w:t>
      </w:r>
      <w:r w:rsidR="00AE4D54" w:rsidRPr="00DE6FDC">
        <w:rPr>
          <w:rFonts w:ascii="Arial" w:hAnsi="Arial" w:cs="Arial"/>
          <w:sz w:val="22"/>
          <w:szCs w:val="22"/>
        </w:rPr>
        <w:t xml:space="preserve"> </w:t>
      </w:r>
      <w:r w:rsidR="00913B9D" w:rsidRPr="00DE6FDC">
        <w:rPr>
          <w:rFonts w:ascii="Arial" w:hAnsi="Arial" w:cs="Arial"/>
          <w:sz w:val="22"/>
          <w:szCs w:val="22"/>
        </w:rPr>
        <w:t>doi:10.1159/000194978</w:t>
      </w:r>
    </w:p>
    <w:p w14:paraId="4C808225" w14:textId="1694B226" w:rsidR="00AF4B8A" w:rsidRPr="00DE6FDC" w:rsidRDefault="00AF4B8A"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Brock</w:t>
      </w:r>
      <w:r w:rsidR="00620056" w:rsidRPr="00DE6FDC">
        <w:rPr>
          <w:rFonts w:ascii="Arial" w:hAnsi="Arial" w:cs="Arial"/>
          <w:sz w:val="22"/>
          <w:szCs w:val="22"/>
        </w:rPr>
        <w:t xml:space="preserve">, </w:t>
      </w:r>
      <w:r w:rsidRPr="00DE6FDC">
        <w:rPr>
          <w:rFonts w:ascii="Arial" w:hAnsi="Arial" w:cs="Arial"/>
          <w:sz w:val="22"/>
          <w:szCs w:val="22"/>
        </w:rPr>
        <w:t>D</w:t>
      </w:r>
      <w:r w:rsidR="00620056" w:rsidRPr="00DE6FDC">
        <w:rPr>
          <w:rFonts w:ascii="Arial" w:hAnsi="Arial" w:cs="Arial"/>
          <w:sz w:val="22"/>
          <w:szCs w:val="22"/>
        </w:rPr>
        <w:t xml:space="preserve">. </w:t>
      </w:r>
      <w:r w:rsidRPr="00DE6FDC">
        <w:rPr>
          <w:rFonts w:ascii="Arial" w:hAnsi="Arial" w:cs="Arial"/>
          <w:sz w:val="22"/>
          <w:szCs w:val="22"/>
        </w:rPr>
        <w:t>W</w:t>
      </w:r>
      <w:r w:rsidR="00620056" w:rsidRPr="00DE6FDC">
        <w:rPr>
          <w:rFonts w:ascii="Arial" w:hAnsi="Arial" w:cs="Arial"/>
          <w:sz w:val="22"/>
          <w:szCs w:val="22"/>
        </w:rPr>
        <w:t>.</w:t>
      </w:r>
      <w:r w:rsidRPr="00DE6FDC">
        <w:rPr>
          <w:rFonts w:ascii="Arial" w:hAnsi="Arial" w:cs="Arial"/>
          <w:sz w:val="22"/>
          <w:szCs w:val="22"/>
        </w:rPr>
        <w:t>, Thomas</w:t>
      </w:r>
      <w:r w:rsidR="00620056" w:rsidRPr="00DE6FDC">
        <w:rPr>
          <w:rFonts w:ascii="Arial" w:hAnsi="Arial" w:cs="Arial"/>
          <w:sz w:val="22"/>
          <w:szCs w:val="22"/>
        </w:rPr>
        <w:t>,</w:t>
      </w:r>
      <w:r w:rsidRPr="00DE6FDC">
        <w:rPr>
          <w:rFonts w:ascii="Arial" w:hAnsi="Arial" w:cs="Arial"/>
          <w:sz w:val="22"/>
          <w:szCs w:val="22"/>
        </w:rPr>
        <w:t xml:space="preserve"> O</w:t>
      </w:r>
      <w:r w:rsidR="00620056" w:rsidRPr="00DE6FDC">
        <w:rPr>
          <w:rFonts w:ascii="Arial" w:hAnsi="Arial" w:cs="Arial"/>
          <w:sz w:val="22"/>
          <w:szCs w:val="22"/>
        </w:rPr>
        <w:t>.</w:t>
      </w:r>
      <w:r w:rsidRPr="00DE6FDC">
        <w:rPr>
          <w:rFonts w:ascii="Arial" w:hAnsi="Arial" w:cs="Arial"/>
          <w:sz w:val="22"/>
          <w:szCs w:val="22"/>
        </w:rPr>
        <w:t>, Cowan</w:t>
      </w:r>
      <w:r w:rsidR="00620056" w:rsidRPr="00DE6FDC">
        <w:rPr>
          <w:rFonts w:ascii="Arial" w:hAnsi="Arial" w:cs="Arial"/>
          <w:sz w:val="22"/>
          <w:szCs w:val="22"/>
        </w:rPr>
        <w:t>,</w:t>
      </w:r>
      <w:r w:rsidRPr="00DE6FDC">
        <w:rPr>
          <w:rFonts w:ascii="Arial" w:hAnsi="Arial" w:cs="Arial"/>
          <w:sz w:val="22"/>
          <w:szCs w:val="22"/>
        </w:rPr>
        <w:t xml:space="preserve"> C</w:t>
      </w:r>
      <w:r w:rsidR="00620056" w:rsidRPr="00DE6FDC">
        <w:rPr>
          <w:rFonts w:ascii="Arial" w:hAnsi="Arial" w:cs="Arial"/>
          <w:sz w:val="22"/>
          <w:szCs w:val="22"/>
        </w:rPr>
        <w:t xml:space="preserve">. </w:t>
      </w:r>
      <w:r w:rsidRPr="00DE6FDC">
        <w:rPr>
          <w:rFonts w:ascii="Arial" w:hAnsi="Arial" w:cs="Arial"/>
          <w:sz w:val="22"/>
          <w:szCs w:val="22"/>
        </w:rPr>
        <w:t>D</w:t>
      </w:r>
      <w:r w:rsidR="00620056" w:rsidRPr="00DE6FDC">
        <w:rPr>
          <w:rFonts w:ascii="Arial" w:hAnsi="Arial" w:cs="Arial"/>
          <w:sz w:val="22"/>
          <w:szCs w:val="22"/>
        </w:rPr>
        <w:t>.</w:t>
      </w:r>
      <w:r w:rsidRPr="00DE6FDC">
        <w:rPr>
          <w:rFonts w:ascii="Arial" w:hAnsi="Arial" w:cs="Arial"/>
          <w:sz w:val="22"/>
          <w:szCs w:val="22"/>
        </w:rPr>
        <w:t>, Hunter</w:t>
      </w:r>
      <w:r w:rsidR="00620056" w:rsidRPr="00DE6FDC">
        <w:rPr>
          <w:rFonts w:ascii="Arial" w:hAnsi="Arial" w:cs="Arial"/>
          <w:sz w:val="22"/>
          <w:szCs w:val="22"/>
        </w:rPr>
        <w:t>,</w:t>
      </w:r>
      <w:r w:rsidRPr="00DE6FDC">
        <w:rPr>
          <w:rFonts w:ascii="Arial" w:hAnsi="Arial" w:cs="Arial"/>
          <w:sz w:val="22"/>
          <w:szCs w:val="22"/>
        </w:rPr>
        <w:t xml:space="preserve"> G</w:t>
      </w:r>
      <w:r w:rsidR="00620056" w:rsidRPr="00DE6FDC">
        <w:rPr>
          <w:rFonts w:ascii="Arial" w:hAnsi="Arial" w:cs="Arial"/>
          <w:sz w:val="22"/>
          <w:szCs w:val="22"/>
        </w:rPr>
        <w:t xml:space="preserve">. </w:t>
      </w:r>
      <w:r w:rsidRPr="00DE6FDC">
        <w:rPr>
          <w:rFonts w:ascii="Arial" w:hAnsi="Arial" w:cs="Arial"/>
          <w:sz w:val="22"/>
          <w:szCs w:val="22"/>
        </w:rPr>
        <w:t>R</w:t>
      </w:r>
      <w:r w:rsidR="00620056" w:rsidRPr="00DE6FDC">
        <w:rPr>
          <w:rFonts w:ascii="Arial" w:hAnsi="Arial" w:cs="Arial"/>
          <w:sz w:val="22"/>
          <w:szCs w:val="22"/>
        </w:rPr>
        <w:t>.</w:t>
      </w:r>
      <w:r w:rsidRPr="00DE6FDC">
        <w:rPr>
          <w:rFonts w:ascii="Arial" w:hAnsi="Arial" w:cs="Arial"/>
          <w:sz w:val="22"/>
          <w:szCs w:val="22"/>
        </w:rPr>
        <w:t>, Gaesser</w:t>
      </w:r>
      <w:r w:rsidR="00620056" w:rsidRPr="00DE6FDC">
        <w:rPr>
          <w:rFonts w:ascii="Arial" w:hAnsi="Arial" w:cs="Arial"/>
          <w:sz w:val="22"/>
          <w:szCs w:val="22"/>
        </w:rPr>
        <w:t>,</w:t>
      </w:r>
      <w:r w:rsidRPr="00DE6FDC">
        <w:rPr>
          <w:rFonts w:ascii="Arial" w:hAnsi="Arial" w:cs="Arial"/>
          <w:sz w:val="22"/>
          <w:szCs w:val="22"/>
        </w:rPr>
        <w:t xml:space="preserve"> G</w:t>
      </w:r>
      <w:r w:rsidR="00620056" w:rsidRPr="00DE6FDC">
        <w:rPr>
          <w:rFonts w:ascii="Arial" w:hAnsi="Arial" w:cs="Arial"/>
          <w:sz w:val="22"/>
          <w:szCs w:val="22"/>
        </w:rPr>
        <w:t xml:space="preserve">. </w:t>
      </w:r>
      <w:r w:rsidRPr="00DE6FDC">
        <w:rPr>
          <w:rFonts w:ascii="Arial" w:hAnsi="Arial" w:cs="Arial"/>
          <w:sz w:val="22"/>
          <w:szCs w:val="22"/>
        </w:rPr>
        <w:t>A</w:t>
      </w:r>
      <w:r w:rsidR="00620056" w:rsidRPr="00DE6FDC">
        <w:rPr>
          <w:rFonts w:ascii="Arial" w:hAnsi="Arial" w:cs="Arial"/>
          <w:sz w:val="22"/>
          <w:szCs w:val="22"/>
        </w:rPr>
        <w:t>.</w:t>
      </w:r>
      <w:r w:rsidRPr="00DE6FDC">
        <w:rPr>
          <w:rFonts w:ascii="Arial" w:hAnsi="Arial" w:cs="Arial"/>
          <w:sz w:val="22"/>
          <w:szCs w:val="22"/>
        </w:rPr>
        <w:t xml:space="preserve">, &amp; </w:t>
      </w:r>
      <w:r w:rsidR="00480501" w:rsidRPr="00DE6FDC">
        <w:rPr>
          <w:rFonts w:ascii="Arial" w:hAnsi="Arial" w:cs="Arial"/>
          <w:sz w:val="22"/>
          <w:szCs w:val="22"/>
        </w:rPr>
        <w:t>Allison, D</w:t>
      </w:r>
      <w:r w:rsidR="008B26F7" w:rsidRPr="00DE6FDC">
        <w:rPr>
          <w:rFonts w:ascii="Arial" w:hAnsi="Arial" w:cs="Arial"/>
          <w:sz w:val="22"/>
          <w:szCs w:val="22"/>
        </w:rPr>
        <w:t>. B</w:t>
      </w:r>
      <w:r w:rsidR="00480501" w:rsidRPr="00DE6FDC">
        <w:rPr>
          <w:rFonts w:ascii="Arial" w:hAnsi="Arial" w:cs="Arial"/>
          <w:sz w:val="22"/>
          <w:szCs w:val="22"/>
        </w:rPr>
        <w:t>.</w:t>
      </w:r>
      <w:r w:rsidRPr="00DE6FDC">
        <w:rPr>
          <w:rFonts w:ascii="Arial" w:hAnsi="Arial" w:cs="Arial"/>
          <w:sz w:val="22"/>
          <w:szCs w:val="22"/>
        </w:rPr>
        <w:t xml:space="preserve"> (2009). </w:t>
      </w:r>
      <w:r w:rsidR="00EE136E" w:rsidRPr="00DE6FDC">
        <w:rPr>
          <w:rFonts w:ascii="Arial" w:hAnsi="Arial" w:cs="Arial"/>
          <w:sz w:val="22"/>
          <w:szCs w:val="22"/>
        </w:rPr>
        <w:t>Association between insufficiently physically active and the prevalence of obesity in the United States</w:t>
      </w:r>
      <w:r w:rsidRPr="00DE6FDC">
        <w:rPr>
          <w:rFonts w:ascii="Arial" w:hAnsi="Arial" w:cs="Arial"/>
          <w:sz w:val="22"/>
          <w:szCs w:val="22"/>
        </w:rPr>
        <w:t xml:space="preserve">. </w:t>
      </w:r>
      <w:r w:rsidRPr="00DE6FDC">
        <w:rPr>
          <w:rFonts w:ascii="Arial" w:hAnsi="Arial" w:cs="Arial"/>
          <w:i/>
          <w:sz w:val="22"/>
          <w:szCs w:val="22"/>
        </w:rPr>
        <w:t>Journal of Physical Activity &amp; Health</w:t>
      </w:r>
      <w:r w:rsidRPr="00DE6FDC">
        <w:rPr>
          <w:rFonts w:ascii="Arial" w:hAnsi="Arial" w:cs="Arial"/>
          <w:sz w:val="22"/>
          <w:szCs w:val="22"/>
        </w:rPr>
        <w:t xml:space="preserve">, </w:t>
      </w:r>
      <w:r w:rsidRPr="00DE6FDC">
        <w:rPr>
          <w:rFonts w:ascii="Arial" w:hAnsi="Arial" w:cs="Arial"/>
          <w:i/>
          <w:sz w:val="22"/>
          <w:szCs w:val="22"/>
        </w:rPr>
        <w:t>6</w:t>
      </w:r>
      <w:r w:rsidRPr="00DE6FDC">
        <w:rPr>
          <w:rFonts w:ascii="Arial" w:hAnsi="Arial" w:cs="Arial"/>
          <w:sz w:val="22"/>
          <w:szCs w:val="22"/>
        </w:rPr>
        <w:t>(1</w:t>
      </w:r>
      <w:r w:rsidR="000E56AF" w:rsidRPr="00DE6FDC">
        <w:rPr>
          <w:rFonts w:ascii="Arial" w:hAnsi="Arial" w:cs="Arial"/>
          <w:sz w:val="22"/>
          <w:szCs w:val="22"/>
        </w:rPr>
        <w:t xml:space="preserve">), </w:t>
      </w:r>
      <w:r w:rsidRPr="00DE6FDC">
        <w:rPr>
          <w:rFonts w:ascii="Arial" w:hAnsi="Arial" w:cs="Arial"/>
          <w:sz w:val="22"/>
          <w:szCs w:val="22"/>
        </w:rPr>
        <w:t>1-5.</w:t>
      </w:r>
      <w:r w:rsidR="00E45942" w:rsidRPr="00DE6FDC">
        <w:rPr>
          <w:rFonts w:ascii="Arial" w:hAnsi="Arial" w:cs="Arial"/>
          <w:sz w:val="22"/>
          <w:szCs w:val="22"/>
        </w:rPr>
        <w:t xml:space="preserve"> </w:t>
      </w:r>
      <w:r w:rsidR="000E56AF" w:rsidRPr="00DE6FDC">
        <w:rPr>
          <w:rFonts w:ascii="Arial" w:hAnsi="Arial" w:cs="Arial"/>
          <w:sz w:val="22"/>
          <w:szCs w:val="22"/>
        </w:rPr>
        <w:t>doi:10.1123/jpah.6.1.1</w:t>
      </w:r>
    </w:p>
    <w:p w14:paraId="790DA832" w14:textId="176045D7" w:rsidR="006E353B" w:rsidRPr="00DE6FDC" w:rsidRDefault="006E353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Ankra-Badu, G. A., Pomp, D. Shriner, D., Allison, D. B., &amp; Yi, N. (2009). Genetic influences on growth and body composition in mice: multilocus interactions. </w:t>
      </w:r>
      <w:r w:rsidRPr="00DE6FDC">
        <w:rPr>
          <w:rFonts w:ascii="Arial" w:hAnsi="Arial" w:cs="Arial"/>
          <w:i/>
          <w:sz w:val="22"/>
          <w:szCs w:val="22"/>
        </w:rPr>
        <w:t>International Journal of Obesity</w:t>
      </w:r>
      <w:r w:rsidRPr="00DE6FDC">
        <w:rPr>
          <w:rFonts w:ascii="Arial" w:hAnsi="Arial" w:cs="Arial"/>
          <w:sz w:val="22"/>
          <w:szCs w:val="22"/>
        </w:rPr>
        <w:t xml:space="preserve">, </w:t>
      </w:r>
      <w:r w:rsidRPr="00DE6FDC">
        <w:rPr>
          <w:rFonts w:ascii="Arial" w:hAnsi="Arial" w:cs="Arial"/>
          <w:i/>
          <w:sz w:val="22"/>
          <w:szCs w:val="22"/>
        </w:rPr>
        <w:t>33</w:t>
      </w:r>
      <w:r w:rsidRPr="00DE6FDC">
        <w:rPr>
          <w:rFonts w:ascii="Arial" w:hAnsi="Arial" w:cs="Arial"/>
          <w:sz w:val="22"/>
          <w:szCs w:val="22"/>
        </w:rPr>
        <w:t>(1)</w:t>
      </w:r>
      <w:r w:rsidR="00930948" w:rsidRPr="00DE6FDC">
        <w:rPr>
          <w:rFonts w:ascii="Arial" w:hAnsi="Arial" w:cs="Arial"/>
          <w:sz w:val="22"/>
          <w:szCs w:val="22"/>
        </w:rPr>
        <w:t xml:space="preserve">, </w:t>
      </w:r>
      <w:r w:rsidRPr="00DE6FDC">
        <w:rPr>
          <w:rFonts w:ascii="Arial" w:hAnsi="Arial" w:cs="Arial"/>
          <w:sz w:val="22"/>
          <w:szCs w:val="22"/>
        </w:rPr>
        <w:t>89-95.</w:t>
      </w:r>
      <w:r w:rsidR="00E45942" w:rsidRPr="00DE6FDC">
        <w:rPr>
          <w:rFonts w:ascii="Arial" w:hAnsi="Arial" w:cs="Arial"/>
          <w:sz w:val="22"/>
          <w:szCs w:val="22"/>
        </w:rPr>
        <w:t xml:space="preserve"> </w:t>
      </w:r>
      <w:r w:rsidR="00930948" w:rsidRPr="00DE6FDC">
        <w:rPr>
          <w:rFonts w:ascii="Arial" w:hAnsi="Arial" w:cs="Arial"/>
          <w:sz w:val="22"/>
          <w:szCs w:val="22"/>
        </w:rPr>
        <w:t>doi.org/10.1038/ijo.2008.215</w:t>
      </w:r>
    </w:p>
    <w:p w14:paraId="1BFA6F71" w14:textId="18C276C7" w:rsidR="00AF4B8A" w:rsidRPr="00DE6FDC" w:rsidRDefault="00AF4B8A"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Allison, D.</w:t>
      </w:r>
      <w:r w:rsidR="00CE7BC8" w:rsidRPr="00DE6FDC">
        <w:rPr>
          <w:rFonts w:ascii="Arial" w:hAnsi="Arial" w:cs="Arial"/>
          <w:sz w:val="22"/>
          <w:szCs w:val="22"/>
        </w:rPr>
        <w:t xml:space="preserve"> </w:t>
      </w:r>
      <w:r w:rsidR="000E4726" w:rsidRPr="00DE6FDC">
        <w:rPr>
          <w:rFonts w:ascii="Arial" w:hAnsi="Arial" w:cs="Arial"/>
          <w:sz w:val="22"/>
          <w:szCs w:val="22"/>
        </w:rPr>
        <w:t xml:space="preserve">B. &amp; Mattes, R. D. (2009). </w:t>
      </w:r>
      <w:r w:rsidR="00181408" w:rsidRPr="00DE6FDC">
        <w:rPr>
          <w:rFonts w:ascii="Arial" w:hAnsi="Arial" w:cs="Arial"/>
          <w:sz w:val="22"/>
          <w:szCs w:val="22"/>
        </w:rPr>
        <w:t>Nutritively sweetened</w:t>
      </w:r>
      <w:r w:rsidRPr="00DE6FDC">
        <w:rPr>
          <w:rFonts w:ascii="Arial" w:hAnsi="Arial" w:cs="Arial"/>
          <w:sz w:val="22"/>
          <w:szCs w:val="22"/>
        </w:rPr>
        <w:t xml:space="preserve"> </w:t>
      </w:r>
      <w:r w:rsidR="00AC0C35" w:rsidRPr="00DE6FDC">
        <w:rPr>
          <w:rFonts w:ascii="Arial" w:hAnsi="Arial" w:cs="Arial"/>
          <w:sz w:val="22"/>
          <w:szCs w:val="22"/>
        </w:rPr>
        <w:t>b</w:t>
      </w:r>
      <w:r w:rsidRPr="00DE6FDC">
        <w:rPr>
          <w:rFonts w:ascii="Arial" w:hAnsi="Arial" w:cs="Arial"/>
          <w:sz w:val="22"/>
          <w:szCs w:val="22"/>
        </w:rPr>
        <w:t xml:space="preserve">everage </w:t>
      </w:r>
      <w:r w:rsidR="00AC0C35" w:rsidRPr="00DE6FDC">
        <w:rPr>
          <w:rFonts w:ascii="Arial" w:hAnsi="Arial" w:cs="Arial"/>
          <w:sz w:val="22"/>
          <w:szCs w:val="22"/>
        </w:rPr>
        <w:t>c</w:t>
      </w:r>
      <w:r w:rsidRPr="00DE6FDC">
        <w:rPr>
          <w:rFonts w:ascii="Arial" w:hAnsi="Arial" w:cs="Arial"/>
          <w:sz w:val="22"/>
          <w:szCs w:val="22"/>
        </w:rPr>
        <w:t xml:space="preserve">onsumption and </w:t>
      </w:r>
      <w:r w:rsidR="00AC0C35" w:rsidRPr="00DE6FDC">
        <w:rPr>
          <w:rFonts w:ascii="Arial" w:hAnsi="Arial" w:cs="Arial"/>
          <w:sz w:val="22"/>
          <w:szCs w:val="22"/>
        </w:rPr>
        <w:t>o</w:t>
      </w:r>
      <w:r w:rsidRPr="00DE6FDC">
        <w:rPr>
          <w:rFonts w:ascii="Arial" w:hAnsi="Arial" w:cs="Arial"/>
          <w:sz w:val="22"/>
          <w:szCs w:val="22"/>
        </w:rPr>
        <w:t xml:space="preserve">besity: </w:t>
      </w:r>
      <w:r w:rsidR="00AC0C35" w:rsidRPr="00DE6FDC">
        <w:rPr>
          <w:rFonts w:ascii="Arial" w:hAnsi="Arial" w:cs="Arial"/>
          <w:sz w:val="22"/>
          <w:szCs w:val="22"/>
        </w:rPr>
        <w:t>t</w:t>
      </w:r>
      <w:r w:rsidRPr="00DE6FDC">
        <w:rPr>
          <w:rFonts w:ascii="Arial" w:hAnsi="Arial" w:cs="Arial"/>
          <w:sz w:val="22"/>
          <w:szCs w:val="22"/>
        </w:rPr>
        <w:t xml:space="preserve">he </w:t>
      </w:r>
      <w:r w:rsidR="00AC0C35" w:rsidRPr="00DE6FDC">
        <w:rPr>
          <w:rFonts w:ascii="Arial" w:hAnsi="Arial" w:cs="Arial"/>
          <w:sz w:val="22"/>
          <w:szCs w:val="22"/>
        </w:rPr>
        <w:t>n</w:t>
      </w:r>
      <w:r w:rsidRPr="00DE6FDC">
        <w:rPr>
          <w:rFonts w:ascii="Arial" w:hAnsi="Arial" w:cs="Arial"/>
          <w:sz w:val="22"/>
          <w:szCs w:val="22"/>
        </w:rPr>
        <w:t xml:space="preserve">eed for </w:t>
      </w:r>
      <w:r w:rsidR="00AC0C35" w:rsidRPr="00DE6FDC">
        <w:rPr>
          <w:rFonts w:ascii="Arial" w:hAnsi="Arial" w:cs="Arial"/>
          <w:sz w:val="22"/>
          <w:szCs w:val="22"/>
        </w:rPr>
        <w:t>s</w:t>
      </w:r>
      <w:r w:rsidRPr="00DE6FDC">
        <w:rPr>
          <w:rFonts w:ascii="Arial" w:hAnsi="Arial" w:cs="Arial"/>
          <w:sz w:val="22"/>
          <w:szCs w:val="22"/>
        </w:rPr>
        <w:t xml:space="preserve">olid </w:t>
      </w:r>
      <w:r w:rsidR="00AC0C35" w:rsidRPr="00DE6FDC">
        <w:rPr>
          <w:rFonts w:ascii="Arial" w:hAnsi="Arial" w:cs="Arial"/>
          <w:sz w:val="22"/>
          <w:szCs w:val="22"/>
        </w:rPr>
        <w:t>e</w:t>
      </w:r>
      <w:r w:rsidRPr="00DE6FDC">
        <w:rPr>
          <w:rFonts w:ascii="Arial" w:hAnsi="Arial" w:cs="Arial"/>
          <w:sz w:val="22"/>
          <w:szCs w:val="22"/>
        </w:rPr>
        <w:t xml:space="preserve">vidence </w:t>
      </w:r>
      <w:r w:rsidR="00755486" w:rsidRPr="00DE6FDC">
        <w:rPr>
          <w:rFonts w:ascii="Arial" w:hAnsi="Arial" w:cs="Arial"/>
          <w:sz w:val="22"/>
          <w:szCs w:val="22"/>
        </w:rPr>
        <w:t>o</w:t>
      </w:r>
      <w:r w:rsidRPr="00DE6FDC">
        <w:rPr>
          <w:rFonts w:ascii="Arial" w:hAnsi="Arial" w:cs="Arial"/>
          <w:sz w:val="22"/>
          <w:szCs w:val="22"/>
        </w:rPr>
        <w:t xml:space="preserve">n </w:t>
      </w:r>
      <w:r w:rsidR="00AC0C35" w:rsidRPr="00DE6FDC">
        <w:rPr>
          <w:rFonts w:ascii="Arial" w:hAnsi="Arial" w:cs="Arial"/>
          <w:sz w:val="22"/>
          <w:szCs w:val="22"/>
        </w:rPr>
        <w:t>a</w:t>
      </w:r>
      <w:r w:rsidRPr="00DE6FDC">
        <w:rPr>
          <w:rFonts w:ascii="Arial" w:hAnsi="Arial" w:cs="Arial"/>
          <w:sz w:val="22"/>
          <w:szCs w:val="22"/>
        </w:rPr>
        <w:t xml:space="preserve"> </w:t>
      </w:r>
      <w:r w:rsidR="00AC0C35" w:rsidRPr="00DE6FDC">
        <w:rPr>
          <w:rFonts w:ascii="Arial" w:hAnsi="Arial" w:cs="Arial"/>
          <w:sz w:val="22"/>
          <w:szCs w:val="22"/>
        </w:rPr>
        <w:t>f</w:t>
      </w:r>
      <w:r w:rsidRPr="00DE6FDC">
        <w:rPr>
          <w:rFonts w:ascii="Arial" w:hAnsi="Arial" w:cs="Arial"/>
          <w:sz w:val="22"/>
          <w:szCs w:val="22"/>
        </w:rPr>
        <w:t xml:space="preserve">luid </w:t>
      </w:r>
      <w:r w:rsidR="00AC0C35" w:rsidRPr="00DE6FDC">
        <w:rPr>
          <w:rFonts w:ascii="Arial" w:hAnsi="Arial" w:cs="Arial"/>
          <w:sz w:val="22"/>
          <w:szCs w:val="22"/>
        </w:rPr>
        <w:t>i</w:t>
      </w:r>
      <w:r w:rsidRPr="00DE6FDC">
        <w:rPr>
          <w:rFonts w:ascii="Arial" w:hAnsi="Arial" w:cs="Arial"/>
          <w:sz w:val="22"/>
          <w:szCs w:val="22"/>
        </w:rPr>
        <w:t xml:space="preserve">ssue. </w:t>
      </w:r>
      <w:r w:rsidRPr="00DE6FDC">
        <w:rPr>
          <w:rFonts w:ascii="Arial" w:hAnsi="Arial" w:cs="Arial"/>
          <w:i/>
          <w:sz w:val="22"/>
          <w:szCs w:val="22"/>
        </w:rPr>
        <w:t>Journal of the American Medical Association, 301</w:t>
      </w:r>
      <w:r w:rsidRPr="00DE6FDC">
        <w:rPr>
          <w:rFonts w:ascii="Arial" w:hAnsi="Arial" w:cs="Arial"/>
          <w:sz w:val="22"/>
          <w:szCs w:val="22"/>
        </w:rPr>
        <w:t>(3)</w:t>
      </w:r>
      <w:r w:rsidR="00E6159A" w:rsidRPr="00DE6FDC">
        <w:rPr>
          <w:rFonts w:ascii="Arial" w:hAnsi="Arial" w:cs="Arial"/>
          <w:sz w:val="22"/>
          <w:szCs w:val="22"/>
        </w:rPr>
        <w:t xml:space="preserve">, </w:t>
      </w:r>
      <w:r w:rsidRPr="00DE6FDC">
        <w:rPr>
          <w:rFonts w:ascii="Arial" w:hAnsi="Arial" w:cs="Arial"/>
          <w:sz w:val="22"/>
          <w:szCs w:val="22"/>
        </w:rPr>
        <w:t>318-20</w:t>
      </w:r>
      <w:r w:rsidR="00480501" w:rsidRPr="00DE6FDC">
        <w:rPr>
          <w:rFonts w:ascii="Arial" w:hAnsi="Arial" w:cs="Arial"/>
          <w:sz w:val="22"/>
          <w:szCs w:val="22"/>
        </w:rPr>
        <w:t>.</w:t>
      </w:r>
      <w:r w:rsidR="00E6159A" w:rsidRPr="00DE6FDC">
        <w:rPr>
          <w:rFonts w:ascii="Arial" w:hAnsi="Arial" w:cs="Arial"/>
          <w:color w:val="5B616B"/>
          <w:sz w:val="22"/>
          <w:szCs w:val="22"/>
          <w:shd w:val="clear" w:color="auto" w:fill="FFFFFF"/>
        </w:rPr>
        <w:t xml:space="preserve"> </w:t>
      </w:r>
      <w:r w:rsidR="00E6159A" w:rsidRPr="00DE6FDC">
        <w:rPr>
          <w:rFonts w:ascii="Arial" w:hAnsi="Arial" w:cs="Arial"/>
          <w:sz w:val="22"/>
          <w:szCs w:val="22"/>
        </w:rPr>
        <w:t>doi: 10.1001/jama.2008.974</w:t>
      </w:r>
    </w:p>
    <w:p w14:paraId="7191FD77" w14:textId="3FAFFB2F" w:rsidR="00AF4B8A" w:rsidRPr="00DE6FDC" w:rsidRDefault="00AF4B8A"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Ioannidis, J. P. A., Allison, D. B., Ball, C. A., Coulibaly, I., Cui, X., Culhane, A. C., Falchi, M., Furlanello, C., Game, L., Jurman, G., Mehta, T., Mangion, J., Nitzberg, M., Page, G. P., Petretto, E., </w:t>
      </w:r>
      <w:r w:rsidR="00AC0C35" w:rsidRPr="00DE6FDC">
        <w:rPr>
          <w:rFonts w:ascii="Arial" w:hAnsi="Arial" w:cs="Arial"/>
          <w:sz w:val="22"/>
          <w:szCs w:val="22"/>
        </w:rPr>
        <w:t xml:space="preserve">&amp; </w:t>
      </w:r>
      <w:r w:rsidRPr="00DE6FDC">
        <w:rPr>
          <w:rFonts w:ascii="Arial" w:hAnsi="Arial" w:cs="Arial"/>
          <w:sz w:val="22"/>
          <w:szCs w:val="22"/>
        </w:rPr>
        <w:t xml:space="preserve">van Noort, V. (2009). </w:t>
      </w:r>
      <w:r w:rsidR="003A0F60" w:rsidRPr="00DE6FDC">
        <w:rPr>
          <w:rFonts w:ascii="Arial" w:hAnsi="Arial" w:cs="Arial"/>
          <w:sz w:val="22"/>
          <w:szCs w:val="22"/>
        </w:rPr>
        <w:t>Repeatability of published microarray gene expression analyses</w:t>
      </w:r>
      <w:r w:rsidRPr="00DE6FDC">
        <w:rPr>
          <w:rFonts w:ascii="Arial" w:hAnsi="Arial" w:cs="Arial"/>
          <w:sz w:val="22"/>
          <w:szCs w:val="22"/>
        </w:rPr>
        <w:t xml:space="preserve">. </w:t>
      </w:r>
      <w:r w:rsidRPr="00DE6FDC">
        <w:rPr>
          <w:rFonts w:ascii="Arial" w:hAnsi="Arial" w:cs="Arial"/>
          <w:i/>
          <w:sz w:val="22"/>
          <w:szCs w:val="22"/>
        </w:rPr>
        <w:t>Nature Genetics, 41</w:t>
      </w:r>
      <w:r w:rsidRPr="00DE6FDC">
        <w:rPr>
          <w:rFonts w:ascii="Arial" w:hAnsi="Arial" w:cs="Arial"/>
          <w:sz w:val="22"/>
          <w:szCs w:val="22"/>
        </w:rPr>
        <w:t>(2)</w:t>
      </w:r>
      <w:r w:rsidR="0084699F" w:rsidRPr="00DE6FDC">
        <w:rPr>
          <w:rFonts w:ascii="Arial" w:hAnsi="Arial" w:cs="Arial"/>
          <w:sz w:val="22"/>
          <w:szCs w:val="22"/>
        </w:rPr>
        <w:t xml:space="preserve">, </w:t>
      </w:r>
      <w:r w:rsidRPr="00DE6FDC">
        <w:rPr>
          <w:rFonts w:ascii="Arial" w:hAnsi="Arial" w:cs="Arial"/>
          <w:sz w:val="22"/>
          <w:szCs w:val="22"/>
        </w:rPr>
        <w:t>149-55.</w:t>
      </w:r>
      <w:r w:rsidR="0084699F" w:rsidRPr="00DE6FDC">
        <w:rPr>
          <w:rFonts w:ascii="Arial" w:hAnsi="Arial" w:cs="Arial"/>
          <w:sz w:val="22"/>
          <w:szCs w:val="22"/>
        </w:rPr>
        <w:t xml:space="preserve"> doi.org/10.1038/ng.295</w:t>
      </w:r>
      <w:r w:rsidR="00E45942" w:rsidRPr="00DE6FDC">
        <w:rPr>
          <w:rFonts w:ascii="Arial" w:hAnsi="Arial" w:cs="Arial"/>
          <w:sz w:val="22"/>
          <w:szCs w:val="22"/>
        </w:rPr>
        <w:t xml:space="preserve"> </w:t>
      </w:r>
      <w:r w:rsidR="00CD1A75" w:rsidRPr="00DE6FDC">
        <w:rPr>
          <w:rFonts w:ascii="Arial" w:hAnsi="Arial" w:cs="Arial"/>
          <w:sz w:val="22"/>
          <w:szCs w:val="22"/>
        </w:rPr>
        <w:t>(No NIH Support)</w:t>
      </w:r>
    </w:p>
    <w:p w14:paraId="08B5C003" w14:textId="01446076" w:rsidR="004C3A16" w:rsidRPr="00DE6FDC" w:rsidRDefault="004C3A16"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Segal, N.K., Feng, R., McGuire, S.A., Allison, </w:t>
      </w:r>
      <w:r w:rsidR="008B26F7" w:rsidRPr="00DE6FDC">
        <w:rPr>
          <w:rFonts w:ascii="Arial" w:hAnsi="Arial" w:cs="Arial"/>
          <w:sz w:val="22"/>
          <w:szCs w:val="22"/>
        </w:rPr>
        <w:t>D. B.</w:t>
      </w:r>
      <w:r w:rsidRPr="00DE6FDC">
        <w:rPr>
          <w:rFonts w:ascii="Arial" w:hAnsi="Arial" w:cs="Arial"/>
          <w:sz w:val="22"/>
          <w:szCs w:val="22"/>
        </w:rPr>
        <w:t xml:space="preserve">, Miller, S. (2009). Genetic and </w:t>
      </w:r>
      <w:r w:rsidR="00EE0D1E" w:rsidRPr="00DE6FDC">
        <w:rPr>
          <w:rFonts w:ascii="Arial" w:hAnsi="Arial" w:cs="Arial"/>
          <w:sz w:val="22"/>
          <w:szCs w:val="22"/>
        </w:rPr>
        <w:t>e</w:t>
      </w:r>
      <w:r w:rsidRPr="00DE6FDC">
        <w:rPr>
          <w:rFonts w:ascii="Arial" w:hAnsi="Arial" w:cs="Arial"/>
          <w:sz w:val="22"/>
          <w:szCs w:val="22"/>
        </w:rPr>
        <w:t xml:space="preserve">nvironmental </w:t>
      </w:r>
      <w:r w:rsidR="00EE0D1E" w:rsidRPr="00DE6FDC">
        <w:rPr>
          <w:rFonts w:ascii="Arial" w:hAnsi="Arial" w:cs="Arial"/>
          <w:sz w:val="22"/>
          <w:szCs w:val="22"/>
        </w:rPr>
        <w:t>c</w:t>
      </w:r>
      <w:r w:rsidRPr="00DE6FDC">
        <w:rPr>
          <w:rFonts w:ascii="Arial" w:hAnsi="Arial" w:cs="Arial"/>
          <w:sz w:val="22"/>
          <w:szCs w:val="22"/>
        </w:rPr>
        <w:t xml:space="preserve">ontributions to </w:t>
      </w:r>
      <w:r w:rsidR="00EE0D1E" w:rsidRPr="00DE6FDC">
        <w:rPr>
          <w:rFonts w:ascii="Arial" w:hAnsi="Arial" w:cs="Arial"/>
          <w:sz w:val="22"/>
          <w:szCs w:val="22"/>
        </w:rPr>
        <w:t>b</w:t>
      </w:r>
      <w:r w:rsidRPr="00DE6FDC">
        <w:rPr>
          <w:rFonts w:ascii="Arial" w:hAnsi="Arial" w:cs="Arial"/>
          <w:sz w:val="22"/>
          <w:szCs w:val="22"/>
        </w:rPr>
        <w:t xml:space="preserve">ody </w:t>
      </w:r>
      <w:r w:rsidR="00EE0D1E" w:rsidRPr="00DE6FDC">
        <w:rPr>
          <w:rFonts w:ascii="Arial" w:hAnsi="Arial" w:cs="Arial"/>
          <w:sz w:val="22"/>
          <w:szCs w:val="22"/>
        </w:rPr>
        <w:t>m</w:t>
      </w:r>
      <w:r w:rsidRPr="00DE6FDC">
        <w:rPr>
          <w:rFonts w:ascii="Arial" w:hAnsi="Arial" w:cs="Arial"/>
          <w:sz w:val="22"/>
          <w:szCs w:val="22"/>
        </w:rPr>
        <w:t xml:space="preserve">ass </w:t>
      </w:r>
      <w:r w:rsidR="00EE0D1E" w:rsidRPr="00DE6FDC">
        <w:rPr>
          <w:rFonts w:ascii="Arial" w:hAnsi="Arial" w:cs="Arial"/>
          <w:sz w:val="22"/>
          <w:szCs w:val="22"/>
        </w:rPr>
        <w:t>i</w:t>
      </w:r>
      <w:r w:rsidRPr="00DE6FDC">
        <w:rPr>
          <w:rFonts w:ascii="Arial" w:hAnsi="Arial" w:cs="Arial"/>
          <w:sz w:val="22"/>
          <w:szCs w:val="22"/>
        </w:rPr>
        <w:t>ndex</w:t>
      </w:r>
      <w:r w:rsidR="0087101E" w:rsidRPr="00DE6FDC">
        <w:rPr>
          <w:rFonts w:ascii="Arial" w:hAnsi="Arial" w:cs="Arial"/>
          <w:sz w:val="22"/>
          <w:szCs w:val="22"/>
        </w:rPr>
        <w:t xml:space="preserve">: comparative analysis of monozygotic twins, dizygotic twins and </w:t>
      </w:r>
      <w:r w:rsidR="00F06539" w:rsidRPr="00DE6FDC">
        <w:rPr>
          <w:rFonts w:ascii="Arial" w:hAnsi="Arial" w:cs="Arial"/>
          <w:sz w:val="22"/>
          <w:szCs w:val="22"/>
        </w:rPr>
        <w:t>same age</w:t>
      </w:r>
      <w:r w:rsidR="0087101E" w:rsidRPr="00DE6FDC">
        <w:rPr>
          <w:rFonts w:ascii="Arial" w:hAnsi="Arial" w:cs="Arial"/>
          <w:sz w:val="22"/>
          <w:szCs w:val="22"/>
        </w:rPr>
        <w:t xml:space="preserve"> unrelated siblings. </w:t>
      </w:r>
      <w:r w:rsidRPr="00DE6FDC">
        <w:rPr>
          <w:rFonts w:ascii="Arial" w:hAnsi="Arial" w:cs="Arial"/>
          <w:i/>
          <w:sz w:val="22"/>
          <w:szCs w:val="22"/>
        </w:rPr>
        <w:t>International Journal of Obesity</w:t>
      </w:r>
      <w:r w:rsidRPr="00DE6FDC">
        <w:rPr>
          <w:rFonts w:ascii="Arial" w:hAnsi="Arial" w:cs="Arial"/>
          <w:sz w:val="22"/>
          <w:szCs w:val="22"/>
        </w:rPr>
        <w:t xml:space="preserve">, </w:t>
      </w:r>
      <w:r w:rsidRPr="00DE6FDC">
        <w:rPr>
          <w:rFonts w:ascii="Arial" w:hAnsi="Arial" w:cs="Arial"/>
          <w:i/>
          <w:sz w:val="22"/>
          <w:szCs w:val="22"/>
        </w:rPr>
        <w:t>33</w:t>
      </w:r>
      <w:r w:rsidRPr="00DE6FDC">
        <w:rPr>
          <w:rFonts w:ascii="Arial" w:hAnsi="Arial" w:cs="Arial"/>
          <w:sz w:val="22"/>
          <w:szCs w:val="22"/>
        </w:rPr>
        <w:t>(1)</w:t>
      </w:r>
      <w:r w:rsidR="0084699F" w:rsidRPr="00DE6FDC">
        <w:rPr>
          <w:rFonts w:ascii="Arial" w:hAnsi="Arial" w:cs="Arial"/>
          <w:sz w:val="22"/>
          <w:szCs w:val="22"/>
        </w:rPr>
        <w:t xml:space="preserve">, </w:t>
      </w:r>
      <w:r w:rsidRPr="00DE6FDC">
        <w:rPr>
          <w:rFonts w:ascii="Arial" w:hAnsi="Arial" w:cs="Arial"/>
          <w:sz w:val="22"/>
          <w:szCs w:val="22"/>
        </w:rPr>
        <w:t>37-41.</w:t>
      </w:r>
      <w:r w:rsidR="0084699F" w:rsidRPr="00DE6FDC">
        <w:rPr>
          <w:rFonts w:ascii="Arial" w:hAnsi="Arial" w:cs="Arial"/>
          <w:color w:val="5B616B"/>
          <w:sz w:val="22"/>
          <w:szCs w:val="22"/>
          <w:shd w:val="clear" w:color="auto" w:fill="FFFFFF"/>
        </w:rPr>
        <w:t xml:space="preserve"> </w:t>
      </w:r>
      <w:r w:rsidR="0084699F" w:rsidRPr="00DE6FDC">
        <w:rPr>
          <w:rFonts w:ascii="Arial" w:hAnsi="Arial" w:cs="Arial"/>
          <w:sz w:val="22"/>
          <w:szCs w:val="22"/>
        </w:rPr>
        <w:t>doi: 10.1038/ijo.2008.228</w:t>
      </w:r>
      <w:r w:rsidR="00CD1A75" w:rsidRPr="00DE6FDC">
        <w:rPr>
          <w:rFonts w:ascii="Arial" w:hAnsi="Arial" w:cs="Arial"/>
          <w:sz w:val="22"/>
          <w:szCs w:val="22"/>
        </w:rPr>
        <w:t xml:space="preserve"> </w:t>
      </w:r>
    </w:p>
    <w:p w14:paraId="3F93D748" w14:textId="77777777" w:rsidR="00C85BD7" w:rsidRPr="00DE6FDC" w:rsidRDefault="00C85BD7" w:rsidP="00A36CA7">
      <w:pPr>
        <w:pStyle w:val="ListNumber"/>
        <w:numPr>
          <w:ilvl w:val="2"/>
          <w:numId w:val="28"/>
        </w:numPr>
        <w:spacing w:after="120"/>
        <w:ind w:hanging="720"/>
        <w:jc w:val="both"/>
        <w:rPr>
          <w:rFonts w:ascii="Arial" w:hAnsi="Arial" w:cs="Arial"/>
          <w:sz w:val="22"/>
          <w:szCs w:val="22"/>
        </w:rPr>
      </w:pPr>
      <w:r w:rsidRPr="00DE6FDC">
        <w:rPr>
          <w:rFonts w:ascii="Arial" w:hAnsi="Arial" w:cs="Arial"/>
          <w:sz w:val="22"/>
          <w:szCs w:val="22"/>
        </w:rPr>
        <w:t xml:space="preserve">Highlighted in </w:t>
      </w:r>
      <w:r w:rsidRPr="00DE6FDC">
        <w:rPr>
          <w:rFonts w:ascii="Arial" w:hAnsi="Arial" w:cs="Arial"/>
          <w:i/>
          <w:sz w:val="22"/>
          <w:szCs w:val="22"/>
        </w:rPr>
        <w:t>Nature Clinical Practice Endocrinology &amp; Metabolism</w:t>
      </w:r>
      <w:r w:rsidRPr="00DE6FDC">
        <w:rPr>
          <w:rFonts w:ascii="Arial" w:hAnsi="Arial" w:cs="Arial"/>
          <w:sz w:val="22"/>
          <w:szCs w:val="22"/>
        </w:rPr>
        <w:t xml:space="preserve"> March 2009 Vol 5 No 3.</w:t>
      </w:r>
    </w:p>
    <w:p w14:paraId="25B6B4BB" w14:textId="3338F472" w:rsidR="007E7D41" w:rsidRPr="00971887" w:rsidRDefault="007E7D41" w:rsidP="00A36CA7">
      <w:pPr>
        <w:pStyle w:val="ListNumber"/>
        <w:numPr>
          <w:ilvl w:val="0"/>
          <w:numId w:val="28"/>
        </w:numPr>
        <w:spacing w:after="120"/>
        <w:ind w:hanging="720"/>
        <w:jc w:val="both"/>
        <w:rPr>
          <w:rFonts w:ascii="Arial" w:hAnsi="Arial" w:cs="Arial"/>
          <w:b/>
          <w:bCs/>
          <w:sz w:val="22"/>
          <w:szCs w:val="22"/>
        </w:rPr>
      </w:pPr>
      <w:r w:rsidRPr="00971887">
        <w:rPr>
          <w:rFonts w:ascii="Arial" w:hAnsi="Arial" w:cs="Arial"/>
          <w:sz w:val="22"/>
          <w:szCs w:val="22"/>
        </w:rPr>
        <w:t xml:space="preserve">Baye, T. M., Tiwari, H. K., Allison, D. B., &amp; Go, R. C. (2009). Database </w:t>
      </w:r>
      <w:r w:rsidR="00455222" w:rsidRPr="00971887">
        <w:rPr>
          <w:rFonts w:ascii="Arial" w:hAnsi="Arial" w:cs="Arial"/>
          <w:sz w:val="22"/>
          <w:szCs w:val="22"/>
        </w:rPr>
        <w:t>m</w:t>
      </w:r>
      <w:r w:rsidRPr="00971887">
        <w:rPr>
          <w:rFonts w:ascii="Arial" w:hAnsi="Arial" w:cs="Arial"/>
          <w:sz w:val="22"/>
          <w:szCs w:val="22"/>
        </w:rPr>
        <w:t xml:space="preserve">ining for </w:t>
      </w:r>
      <w:r w:rsidR="00455222" w:rsidRPr="00971887">
        <w:rPr>
          <w:rFonts w:ascii="Arial" w:hAnsi="Arial" w:cs="Arial"/>
          <w:sz w:val="22"/>
          <w:szCs w:val="22"/>
        </w:rPr>
        <w:t>s</w:t>
      </w:r>
      <w:r w:rsidRPr="00971887">
        <w:rPr>
          <w:rFonts w:ascii="Arial" w:hAnsi="Arial" w:cs="Arial"/>
          <w:sz w:val="22"/>
          <w:szCs w:val="22"/>
        </w:rPr>
        <w:t xml:space="preserve">election of SNP </w:t>
      </w:r>
      <w:r w:rsidR="00455222" w:rsidRPr="00971887">
        <w:rPr>
          <w:rFonts w:ascii="Arial" w:hAnsi="Arial" w:cs="Arial"/>
          <w:sz w:val="22"/>
          <w:szCs w:val="22"/>
        </w:rPr>
        <w:t>m</w:t>
      </w:r>
      <w:r w:rsidRPr="00971887">
        <w:rPr>
          <w:rFonts w:ascii="Arial" w:hAnsi="Arial" w:cs="Arial"/>
          <w:sz w:val="22"/>
          <w:szCs w:val="22"/>
        </w:rPr>
        <w:t xml:space="preserve">arkers </w:t>
      </w:r>
      <w:r w:rsidR="00455222" w:rsidRPr="00971887">
        <w:rPr>
          <w:rFonts w:ascii="Arial" w:hAnsi="Arial" w:cs="Arial"/>
          <w:sz w:val="22"/>
          <w:szCs w:val="22"/>
        </w:rPr>
        <w:t>u</w:t>
      </w:r>
      <w:r w:rsidRPr="00971887">
        <w:rPr>
          <w:rFonts w:ascii="Arial" w:hAnsi="Arial" w:cs="Arial"/>
          <w:sz w:val="22"/>
          <w:szCs w:val="22"/>
        </w:rPr>
        <w:t xml:space="preserve">seful in </w:t>
      </w:r>
      <w:r w:rsidR="00455222" w:rsidRPr="00971887">
        <w:rPr>
          <w:rFonts w:ascii="Arial" w:hAnsi="Arial" w:cs="Arial"/>
          <w:sz w:val="22"/>
          <w:szCs w:val="22"/>
        </w:rPr>
        <w:t>a</w:t>
      </w:r>
      <w:r w:rsidRPr="00971887">
        <w:rPr>
          <w:rFonts w:ascii="Arial" w:hAnsi="Arial" w:cs="Arial"/>
          <w:sz w:val="22"/>
          <w:szCs w:val="22"/>
        </w:rPr>
        <w:t xml:space="preserve">dmixture </w:t>
      </w:r>
      <w:r w:rsidR="00455222" w:rsidRPr="00971887">
        <w:rPr>
          <w:rFonts w:ascii="Arial" w:hAnsi="Arial" w:cs="Arial"/>
          <w:sz w:val="22"/>
          <w:szCs w:val="22"/>
        </w:rPr>
        <w:t>m</w:t>
      </w:r>
      <w:r w:rsidRPr="00971887">
        <w:rPr>
          <w:rFonts w:ascii="Arial" w:hAnsi="Arial" w:cs="Arial"/>
          <w:sz w:val="22"/>
          <w:szCs w:val="22"/>
        </w:rPr>
        <w:t xml:space="preserve">apping. </w:t>
      </w:r>
      <w:r w:rsidRPr="00971887">
        <w:rPr>
          <w:rFonts w:ascii="Arial" w:hAnsi="Arial" w:cs="Arial"/>
          <w:i/>
          <w:sz w:val="22"/>
          <w:szCs w:val="22"/>
        </w:rPr>
        <w:t>BioData</w:t>
      </w:r>
      <w:r w:rsidRPr="00971887">
        <w:rPr>
          <w:rFonts w:ascii="Arial" w:hAnsi="Arial" w:cs="Arial"/>
          <w:sz w:val="22"/>
          <w:szCs w:val="22"/>
        </w:rPr>
        <w:t>1)</w:t>
      </w:r>
      <w:r w:rsidR="0096245D" w:rsidRPr="00971887">
        <w:rPr>
          <w:rFonts w:ascii="Arial" w:hAnsi="Arial" w:cs="Arial"/>
          <w:sz w:val="22"/>
          <w:szCs w:val="22"/>
        </w:rPr>
        <w:t>, 1</w:t>
      </w:r>
      <w:r w:rsidR="0096245D" w:rsidRPr="00971887">
        <w:rPr>
          <w:rStyle w:val="Strong"/>
          <w:rFonts w:ascii="Arial" w:hAnsi="Arial" w:cs="Arial"/>
          <w:sz w:val="22"/>
          <w:szCs w:val="22"/>
        </w:rPr>
        <w:t>.</w:t>
      </w:r>
      <w:r w:rsidR="0096245D" w:rsidRPr="00971887">
        <w:rPr>
          <w:rFonts w:ascii="Arial" w:hAnsi="Arial" w:cs="Arial"/>
          <w:color w:val="333333"/>
          <w:sz w:val="22"/>
          <w:szCs w:val="22"/>
          <w:shd w:val="clear" w:color="auto" w:fill="FFFFFF"/>
        </w:rPr>
        <w:t xml:space="preserve"> </w:t>
      </w:r>
      <w:r w:rsidR="0096245D" w:rsidRPr="00971887">
        <w:rPr>
          <w:rFonts w:ascii="Arial" w:hAnsi="Arial" w:cs="Arial"/>
          <w:bCs/>
          <w:sz w:val="22"/>
          <w:szCs w:val="22"/>
        </w:rPr>
        <w:t>https://doi.org/10.1186/1756-0381-2-1</w:t>
      </w:r>
    </w:p>
    <w:p w14:paraId="6D404006" w14:textId="77777777" w:rsidR="00D477C4" w:rsidRPr="00971887" w:rsidRDefault="00D477C4" w:rsidP="00A36CA7">
      <w:pPr>
        <w:pStyle w:val="ListNumber"/>
        <w:numPr>
          <w:ilvl w:val="2"/>
          <w:numId w:val="28"/>
        </w:numPr>
        <w:spacing w:after="120"/>
        <w:ind w:hanging="720"/>
        <w:jc w:val="both"/>
        <w:rPr>
          <w:rFonts w:ascii="Arial" w:hAnsi="Arial" w:cs="Arial"/>
          <w:sz w:val="22"/>
          <w:szCs w:val="22"/>
        </w:rPr>
      </w:pPr>
      <w:r w:rsidRPr="00971887">
        <w:rPr>
          <w:rFonts w:ascii="Arial" w:hAnsi="Arial" w:cs="Arial"/>
          <w:i/>
          <w:sz w:val="22"/>
          <w:szCs w:val="22"/>
        </w:rPr>
        <w:t>Paper the Editor(s)-in-Chief of BioData Mining as a nomination of the 4th Annual Research Awards</w:t>
      </w:r>
      <w:r w:rsidRPr="00971887">
        <w:rPr>
          <w:rFonts w:ascii="Arial" w:hAnsi="Arial" w:cs="Arial"/>
          <w:sz w:val="22"/>
          <w:szCs w:val="22"/>
        </w:rPr>
        <w:t xml:space="preserve">. </w:t>
      </w:r>
      <w:hyperlink r:id="rId25" w:history="1">
        <w:r w:rsidRPr="00971887">
          <w:rPr>
            <w:rStyle w:val="Hyperlink"/>
            <w:rFonts w:ascii="Arial" w:hAnsi="Arial" w:cs="Arial"/>
            <w:color w:val="auto"/>
            <w:sz w:val="22"/>
            <w:szCs w:val="22"/>
          </w:rPr>
          <w:t>http://www.biomedcentral.com/researchawards/</w:t>
        </w:r>
      </w:hyperlink>
      <w:r w:rsidRPr="00971887">
        <w:rPr>
          <w:rFonts w:ascii="Arial" w:hAnsi="Arial" w:cs="Arial"/>
          <w:sz w:val="22"/>
          <w:szCs w:val="22"/>
        </w:rPr>
        <w:t xml:space="preserve">. </w:t>
      </w:r>
    </w:p>
    <w:p w14:paraId="54E51B11" w14:textId="2CAC8D8A" w:rsidR="00D73E4F" w:rsidRPr="00971887" w:rsidRDefault="00D73E4F"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lastRenderedPageBreak/>
        <w:t xml:space="preserve">Liu, Y., Ordovas, J. M., Gao, G., Province, M., Straka, R. J., Tsai, M. Y., Lai, C., Zhang, K., Borecki, I., Hixon, J. E., Allison, D. B., &amp; Arnett, D. K. (2009). Pharmacogenetic </w:t>
      </w:r>
      <w:r w:rsidR="00F5389B" w:rsidRPr="00971887">
        <w:rPr>
          <w:rFonts w:ascii="Arial" w:hAnsi="Arial" w:cs="Arial"/>
          <w:sz w:val="22"/>
          <w:szCs w:val="22"/>
        </w:rPr>
        <w:t>a</w:t>
      </w:r>
      <w:r w:rsidRPr="00971887">
        <w:rPr>
          <w:rFonts w:ascii="Arial" w:hAnsi="Arial" w:cs="Arial"/>
          <w:sz w:val="22"/>
          <w:szCs w:val="22"/>
        </w:rPr>
        <w:t xml:space="preserve">ssociation of the APOA1/C3/A4/A5 </w:t>
      </w:r>
      <w:r w:rsidR="00F5389B" w:rsidRPr="00971887">
        <w:rPr>
          <w:rFonts w:ascii="Arial" w:hAnsi="Arial" w:cs="Arial"/>
          <w:sz w:val="22"/>
          <w:szCs w:val="22"/>
        </w:rPr>
        <w:t>g</w:t>
      </w:r>
      <w:r w:rsidRPr="00971887">
        <w:rPr>
          <w:rFonts w:ascii="Arial" w:hAnsi="Arial" w:cs="Arial"/>
          <w:sz w:val="22"/>
          <w:szCs w:val="22"/>
        </w:rPr>
        <w:t xml:space="preserve">ene </w:t>
      </w:r>
      <w:r w:rsidR="00F5389B" w:rsidRPr="00971887">
        <w:rPr>
          <w:rFonts w:ascii="Arial" w:hAnsi="Arial" w:cs="Arial"/>
          <w:sz w:val="22"/>
          <w:szCs w:val="22"/>
        </w:rPr>
        <w:t>c</w:t>
      </w:r>
      <w:r w:rsidRPr="00971887">
        <w:rPr>
          <w:rFonts w:ascii="Arial" w:hAnsi="Arial" w:cs="Arial"/>
          <w:sz w:val="22"/>
          <w:szCs w:val="22"/>
        </w:rPr>
        <w:t xml:space="preserve">luster and </w:t>
      </w:r>
      <w:r w:rsidR="00F5389B" w:rsidRPr="00971887">
        <w:rPr>
          <w:rFonts w:ascii="Arial" w:hAnsi="Arial" w:cs="Arial"/>
          <w:sz w:val="22"/>
          <w:szCs w:val="22"/>
        </w:rPr>
        <w:t>l</w:t>
      </w:r>
      <w:r w:rsidRPr="00971887">
        <w:rPr>
          <w:rFonts w:ascii="Arial" w:hAnsi="Arial" w:cs="Arial"/>
          <w:sz w:val="22"/>
          <w:szCs w:val="22"/>
        </w:rPr>
        <w:t xml:space="preserve">ipid </w:t>
      </w:r>
      <w:r w:rsidR="00F5389B" w:rsidRPr="00971887">
        <w:rPr>
          <w:rFonts w:ascii="Arial" w:hAnsi="Arial" w:cs="Arial"/>
          <w:sz w:val="22"/>
          <w:szCs w:val="22"/>
        </w:rPr>
        <w:t>r</w:t>
      </w:r>
      <w:r w:rsidRPr="00971887">
        <w:rPr>
          <w:rFonts w:ascii="Arial" w:hAnsi="Arial" w:cs="Arial"/>
          <w:sz w:val="22"/>
          <w:szCs w:val="22"/>
        </w:rPr>
        <w:t xml:space="preserve">esponses to </w:t>
      </w:r>
      <w:r w:rsidR="00F5389B" w:rsidRPr="00971887">
        <w:rPr>
          <w:rFonts w:ascii="Arial" w:hAnsi="Arial" w:cs="Arial"/>
          <w:sz w:val="22"/>
          <w:szCs w:val="22"/>
        </w:rPr>
        <w:t>f</w:t>
      </w:r>
      <w:r w:rsidRPr="00971887">
        <w:rPr>
          <w:rFonts w:ascii="Arial" w:hAnsi="Arial" w:cs="Arial"/>
          <w:sz w:val="22"/>
          <w:szCs w:val="22"/>
        </w:rPr>
        <w:t xml:space="preserve">enofibrate - </w:t>
      </w:r>
      <w:r w:rsidR="00F5389B" w:rsidRPr="00971887">
        <w:rPr>
          <w:rFonts w:ascii="Arial" w:hAnsi="Arial" w:cs="Arial"/>
          <w:sz w:val="22"/>
          <w:szCs w:val="22"/>
        </w:rPr>
        <w:t>t</w:t>
      </w:r>
      <w:r w:rsidRPr="00971887">
        <w:rPr>
          <w:rFonts w:ascii="Arial" w:hAnsi="Arial" w:cs="Arial"/>
          <w:sz w:val="22"/>
          <w:szCs w:val="22"/>
        </w:rPr>
        <w:t xml:space="preserve">he </w:t>
      </w:r>
      <w:r w:rsidR="00F5389B" w:rsidRPr="00971887">
        <w:rPr>
          <w:rFonts w:ascii="Arial" w:hAnsi="Arial" w:cs="Arial"/>
          <w:sz w:val="22"/>
          <w:szCs w:val="22"/>
        </w:rPr>
        <w:t>g</w:t>
      </w:r>
      <w:r w:rsidRPr="00971887">
        <w:rPr>
          <w:rFonts w:ascii="Arial" w:hAnsi="Arial" w:cs="Arial"/>
          <w:sz w:val="22"/>
          <w:szCs w:val="22"/>
        </w:rPr>
        <w:t xml:space="preserve">enetics of </w:t>
      </w:r>
      <w:r w:rsidR="00F5389B" w:rsidRPr="00971887">
        <w:rPr>
          <w:rFonts w:ascii="Arial" w:hAnsi="Arial" w:cs="Arial"/>
          <w:sz w:val="22"/>
          <w:szCs w:val="22"/>
        </w:rPr>
        <w:t>l</w:t>
      </w:r>
      <w:r w:rsidRPr="00971887">
        <w:rPr>
          <w:rFonts w:ascii="Arial" w:hAnsi="Arial" w:cs="Arial"/>
          <w:sz w:val="22"/>
          <w:szCs w:val="22"/>
        </w:rPr>
        <w:t xml:space="preserve">ipid </w:t>
      </w:r>
      <w:r w:rsidR="00F5389B" w:rsidRPr="00971887">
        <w:rPr>
          <w:rFonts w:ascii="Arial" w:hAnsi="Arial" w:cs="Arial"/>
          <w:sz w:val="22"/>
          <w:szCs w:val="22"/>
        </w:rPr>
        <w:t>l</w:t>
      </w:r>
      <w:r w:rsidRPr="00971887">
        <w:rPr>
          <w:rFonts w:ascii="Arial" w:hAnsi="Arial" w:cs="Arial"/>
          <w:sz w:val="22"/>
          <w:szCs w:val="22"/>
        </w:rPr>
        <w:t xml:space="preserve">owering </w:t>
      </w:r>
      <w:r w:rsidR="00F5389B" w:rsidRPr="00971887">
        <w:rPr>
          <w:rFonts w:ascii="Arial" w:hAnsi="Arial" w:cs="Arial"/>
          <w:sz w:val="22"/>
          <w:szCs w:val="22"/>
        </w:rPr>
        <w:t>d</w:t>
      </w:r>
      <w:r w:rsidRPr="00971887">
        <w:rPr>
          <w:rFonts w:ascii="Arial" w:hAnsi="Arial" w:cs="Arial"/>
          <w:sz w:val="22"/>
          <w:szCs w:val="22"/>
        </w:rPr>
        <w:t xml:space="preserve">rugs and </w:t>
      </w:r>
      <w:r w:rsidR="00F5389B" w:rsidRPr="00971887">
        <w:rPr>
          <w:rFonts w:ascii="Arial" w:hAnsi="Arial" w:cs="Arial"/>
          <w:sz w:val="22"/>
          <w:szCs w:val="22"/>
        </w:rPr>
        <w:t>d</w:t>
      </w:r>
      <w:r w:rsidRPr="00971887">
        <w:rPr>
          <w:rFonts w:ascii="Arial" w:hAnsi="Arial" w:cs="Arial"/>
          <w:sz w:val="22"/>
          <w:szCs w:val="22"/>
        </w:rPr>
        <w:t xml:space="preserve">iet </w:t>
      </w:r>
      <w:r w:rsidR="00F5389B" w:rsidRPr="00971887">
        <w:rPr>
          <w:rFonts w:ascii="Arial" w:hAnsi="Arial" w:cs="Arial"/>
          <w:sz w:val="22"/>
          <w:szCs w:val="22"/>
        </w:rPr>
        <w:t>n</w:t>
      </w:r>
      <w:r w:rsidRPr="00971887">
        <w:rPr>
          <w:rFonts w:ascii="Arial" w:hAnsi="Arial" w:cs="Arial"/>
          <w:sz w:val="22"/>
          <w:szCs w:val="22"/>
        </w:rPr>
        <w:t xml:space="preserve">etwork (GOLDN) </w:t>
      </w:r>
      <w:r w:rsidR="00F5389B" w:rsidRPr="00971887">
        <w:rPr>
          <w:rFonts w:ascii="Arial" w:hAnsi="Arial" w:cs="Arial"/>
          <w:sz w:val="22"/>
          <w:szCs w:val="22"/>
        </w:rPr>
        <w:t>s</w:t>
      </w:r>
      <w:r w:rsidRPr="00971887">
        <w:rPr>
          <w:rFonts w:ascii="Arial" w:hAnsi="Arial" w:cs="Arial"/>
          <w:sz w:val="22"/>
          <w:szCs w:val="22"/>
        </w:rPr>
        <w:t xml:space="preserve">tudy. </w:t>
      </w:r>
      <w:r w:rsidRPr="00971887">
        <w:rPr>
          <w:rFonts w:ascii="Arial" w:hAnsi="Arial" w:cs="Arial"/>
          <w:i/>
          <w:sz w:val="22"/>
          <w:szCs w:val="22"/>
        </w:rPr>
        <w:t>Pharmacogenetics and Genomics</w:t>
      </w:r>
      <w:r w:rsidR="00654263" w:rsidRPr="00971887">
        <w:rPr>
          <w:rFonts w:ascii="Arial" w:hAnsi="Arial" w:cs="Arial"/>
          <w:i/>
          <w:sz w:val="22"/>
          <w:szCs w:val="22"/>
        </w:rPr>
        <w:t>,</w:t>
      </w:r>
      <w:r w:rsidRPr="00971887">
        <w:rPr>
          <w:rFonts w:ascii="Arial" w:hAnsi="Arial" w:cs="Arial"/>
          <w:i/>
          <w:sz w:val="22"/>
          <w:szCs w:val="22"/>
        </w:rPr>
        <w:t>19</w:t>
      </w:r>
      <w:r w:rsidRPr="00971887">
        <w:rPr>
          <w:rFonts w:ascii="Arial" w:hAnsi="Arial" w:cs="Arial"/>
          <w:sz w:val="22"/>
          <w:szCs w:val="22"/>
        </w:rPr>
        <w:t>(2), 161-169.</w:t>
      </w:r>
      <w:r w:rsidR="00E45942" w:rsidRPr="00971887">
        <w:rPr>
          <w:rFonts w:ascii="Arial" w:hAnsi="Arial" w:cs="Arial"/>
          <w:sz w:val="22"/>
          <w:szCs w:val="22"/>
        </w:rPr>
        <w:t xml:space="preserve"> </w:t>
      </w:r>
      <w:r w:rsidR="00654263" w:rsidRPr="00971887">
        <w:rPr>
          <w:rFonts w:ascii="Arial" w:hAnsi="Arial" w:cs="Arial"/>
          <w:sz w:val="22"/>
          <w:szCs w:val="22"/>
        </w:rPr>
        <w:t>doi:10.1097/FPC.0b013e32831e030e</w:t>
      </w:r>
    </w:p>
    <w:p w14:paraId="744C42CC" w14:textId="07C5F557" w:rsidR="00D73E4F" w:rsidRPr="00971887" w:rsidRDefault="00D73E4F"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Allison, D. B., Visscher, P. M., Rosa, G. J. M., &amp; Amos, C. I. (2009). Statistical </w:t>
      </w:r>
      <w:r w:rsidR="00071C67" w:rsidRPr="00971887">
        <w:rPr>
          <w:rFonts w:ascii="Arial" w:hAnsi="Arial" w:cs="Arial"/>
          <w:sz w:val="22"/>
          <w:szCs w:val="22"/>
        </w:rPr>
        <w:t>g</w:t>
      </w:r>
      <w:r w:rsidRPr="00971887">
        <w:rPr>
          <w:rFonts w:ascii="Arial" w:hAnsi="Arial" w:cs="Arial"/>
          <w:sz w:val="22"/>
          <w:szCs w:val="22"/>
        </w:rPr>
        <w:t xml:space="preserve">enetics &amp; </w:t>
      </w:r>
      <w:r w:rsidR="00071C67" w:rsidRPr="00971887">
        <w:rPr>
          <w:rFonts w:ascii="Arial" w:hAnsi="Arial" w:cs="Arial"/>
          <w:sz w:val="22"/>
          <w:szCs w:val="22"/>
        </w:rPr>
        <w:t>s</w:t>
      </w:r>
      <w:r w:rsidRPr="00971887">
        <w:rPr>
          <w:rFonts w:ascii="Arial" w:hAnsi="Arial" w:cs="Arial"/>
          <w:sz w:val="22"/>
          <w:szCs w:val="22"/>
        </w:rPr>
        <w:t xml:space="preserve">tatistical </w:t>
      </w:r>
      <w:r w:rsidR="00071C67" w:rsidRPr="00971887">
        <w:rPr>
          <w:rFonts w:ascii="Arial" w:hAnsi="Arial" w:cs="Arial"/>
          <w:sz w:val="22"/>
          <w:szCs w:val="22"/>
        </w:rPr>
        <w:t>g</w:t>
      </w:r>
      <w:r w:rsidRPr="00971887">
        <w:rPr>
          <w:rFonts w:ascii="Arial" w:hAnsi="Arial" w:cs="Arial"/>
          <w:sz w:val="22"/>
          <w:szCs w:val="22"/>
        </w:rPr>
        <w:t xml:space="preserve">enomics: </w:t>
      </w:r>
      <w:r w:rsidR="00071C67" w:rsidRPr="00971887">
        <w:rPr>
          <w:rFonts w:ascii="Arial" w:hAnsi="Arial" w:cs="Arial"/>
          <w:sz w:val="22"/>
          <w:szCs w:val="22"/>
        </w:rPr>
        <w:t>w</w:t>
      </w:r>
      <w:r w:rsidRPr="00971887">
        <w:rPr>
          <w:rFonts w:ascii="Arial" w:hAnsi="Arial" w:cs="Arial"/>
          <w:sz w:val="22"/>
          <w:szCs w:val="22"/>
        </w:rPr>
        <w:t xml:space="preserve">here </w:t>
      </w:r>
      <w:r w:rsidR="00071C67" w:rsidRPr="00971887">
        <w:rPr>
          <w:rFonts w:ascii="Arial" w:hAnsi="Arial" w:cs="Arial"/>
          <w:sz w:val="22"/>
          <w:szCs w:val="22"/>
        </w:rPr>
        <w:t>b</w:t>
      </w:r>
      <w:r w:rsidRPr="00971887">
        <w:rPr>
          <w:rFonts w:ascii="Arial" w:hAnsi="Arial" w:cs="Arial"/>
          <w:sz w:val="22"/>
          <w:szCs w:val="22"/>
        </w:rPr>
        <w:t xml:space="preserve">iology, </w:t>
      </w:r>
      <w:r w:rsidR="00071C67" w:rsidRPr="00971887">
        <w:rPr>
          <w:rFonts w:ascii="Arial" w:hAnsi="Arial" w:cs="Arial"/>
          <w:sz w:val="22"/>
          <w:szCs w:val="22"/>
        </w:rPr>
        <w:t>e</w:t>
      </w:r>
      <w:r w:rsidRPr="00971887">
        <w:rPr>
          <w:rFonts w:ascii="Arial" w:hAnsi="Arial" w:cs="Arial"/>
          <w:sz w:val="22"/>
          <w:szCs w:val="22"/>
        </w:rPr>
        <w:t xml:space="preserve">pistemology, </w:t>
      </w:r>
      <w:r w:rsidR="00071C67" w:rsidRPr="00971887">
        <w:rPr>
          <w:rFonts w:ascii="Arial" w:hAnsi="Arial" w:cs="Arial"/>
          <w:sz w:val="22"/>
          <w:szCs w:val="22"/>
        </w:rPr>
        <w:t>s</w:t>
      </w:r>
      <w:r w:rsidRPr="00971887">
        <w:rPr>
          <w:rFonts w:ascii="Arial" w:hAnsi="Arial" w:cs="Arial"/>
          <w:sz w:val="22"/>
          <w:szCs w:val="22"/>
        </w:rPr>
        <w:t xml:space="preserve">tatistics, and </w:t>
      </w:r>
      <w:r w:rsidR="00071C67" w:rsidRPr="00971887">
        <w:rPr>
          <w:rFonts w:ascii="Arial" w:hAnsi="Arial" w:cs="Arial"/>
          <w:sz w:val="22"/>
          <w:szCs w:val="22"/>
        </w:rPr>
        <w:t>c</w:t>
      </w:r>
      <w:r w:rsidRPr="00971887">
        <w:rPr>
          <w:rFonts w:ascii="Arial" w:hAnsi="Arial" w:cs="Arial"/>
          <w:sz w:val="22"/>
          <w:szCs w:val="22"/>
        </w:rPr>
        <w:t xml:space="preserve">omputation </w:t>
      </w:r>
      <w:r w:rsidR="00071C67" w:rsidRPr="00971887">
        <w:rPr>
          <w:rFonts w:ascii="Arial" w:hAnsi="Arial" w:cs="Arial"/>
          <w:sz w:val="22"/>
          <w:szCs w:val="22"/>
        </w:rPr>
        <w:t>c</w:t>
      </w:r>
      <w:r w:rsidRPr="00971887">
        <w:rPr>
          <w:rFonts w:ascii="Arial" w:hAnsi="Arial" w:cs="Arial"/>
          <w:sz w:val="22"/>
          <w:szCs w:val="22"/>
        </w:rPr>
        <w:t xml:space="preserve">ollide. </w:t>
      </w:r>
      <w:r w:rsidRPr="00971887">
        <w:rPr>
          <w:rFonts w:ascii="Arial" w:hAnsi="Arial" w:cs="Arial"/>
          <w:i/>
          <w:sz w:val="22"/>
          <w:szCs w:val="22"/>
        </w:rPr>
        <w:t>Computational Statistics and Data Analysis</w:t>
      </w:r>
      <w:r w:rsidR="00654263" w:rsidRPr="00971887">
        <w:rPr>
          <w:rFonts w:ascii="Arial" w:hAnsi="Arial" w:cs="Arial"/>
          <w:sz w:val="22"/>
          <w:szCs w:val="22"/>
        </w:rPr>
        <w:t xml:space="preserve">, </w:t>
      </w:r>
      <w:r w:rsidR="00D75855" w:rsidRPr="00971887">
        <w:rPr>
          <w:rFonts w:ascii="Arial" w:hAnsi="Arial" w:cs="Arial"/>
          <w:i/>
          <w:sz w:val="22"/>
          <w:szCs w:val="22"/>
        </w:rPr>
        <w:t>53</w:t>
      </w:r>
      <w:r w:rsidR="00D75855" w:rsidRPr="00971887">
        <w:rPr>
          <w:rFonts w:ascii="Arial" w:hAnsi="Arial" w:cs="Arial"/>
          <w:sz w:val="22"/>
          <w:szCs w:val="22"/>
        </w:rPr>
        <w:t xml:space="preserve">(5), </w:t>
      </w:r>
      <w:r w:rsidRPr="00971887">
        <w:rPr>
          <w:rFonts w:ascii="Arial" w:hAnsi="Arial" w:cs="Arial"/>
          <w:sz w:val="22"/>
          <w:szCs w:val="22"/>
        </w:rPr>
        <w:t>1531-1534 [editorial].</w:t>
      </w:r>
      <w:r w:rsidR="00D75855" w:rsidRPr="00971887">
        <w:rPr>
          <w:rFonts w:ascii="Arial" w:hAnsi="Arial" w:cs="Arial"/>
          <w:sz w:val="22"/>
          <w:szCs w:val="22"/>
        </w:rPr>
        <w:t xml:space="preserve"> </w:t>
      </w:r>
      <w:r w:rsidR="00CF5F3E" w:rsidRPr="00971887">
        <w:rPr>
          <w:rFonts w:ascii="Arial" w:hAnsi="Arial" w:cs="Arial"/>
          <w:sz w:val="22"/>
          <w:szCs w:val="22"/>
        </w:rPr>
        <w:t>No NIH Support.</w:t>
      </w:r>
    </w:p>
    <w:p w14:paraId="2CAB9455" w14:textId="0B646CA5" w:rsidR="00EA0F86" w:rsidRPr="00971887" w:rsidRDefault="00EA0F86"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Shen, W., Punyanitya, M., Silva, A.M., Chen, J., Gallagher, D., Sardinha, L.</w:t>
      </w:r>
      <w:r w:rsidR="00ED4832" w:rsidRPr="00971887">
        <w:rPr>
          <w:rFonts w:ascii="Arial" w:hAnsi="Arial" w:cs="Arial"/>
          <w:sz w:val="22"/>
          <w:szCs w:val="22"/>
        </w:rPr>
        <w:t xml:space="preserve"> </w:t>
      </w:r>
      <w:r w:rsidRPr="00971887">
        <w:rPr>
          <w:rFonts w:ascii="Arial" w:hAnsi="Arial" w:cs="Arial"/>
          <w:sz w:val="22"/>
          <w:szCs w:val="22"/>
        </w:rPr>
        <w:t xml:space="preserve">B., Allison, </w:t>
      </w:r>
      <w:r w:rsidR="008B26F7" w:rsidRPr="00971887">
        <w:rPr>
          <w:rFonts w:ascii="Arial" w:hAnsi="Arial" w:cs="Arial"/>
          <w:sz w:val="22"/>
          <w:szCs w:val="22"/>
        </w:rPr>
        <w:t>D. B.</w:t>
      </w:r>
      <w:r w:rsidRPr="00971887">
        <w:rPr>
          <w:rFonts w:ascii="Arial" w:hAnsi="Arial" w:cs="Arial"/>
          <w:sz w:val="22"/>
          <w:szCs w:val="22"/>
        </w:rPr>
        <w:t xml:space="preserve">, </w:t>
      </w:r>
      <w:r w:rsidR="004C63E3" w:rsidRPr="00971887">
        <w:rPr>
          <w:rFonts w:ascii="Arial" w:hAnsi="Arial" w:cs="Arial"/>
          <w:sz w:val="22"/>
          <w:szCs w:val="22"/>
        </w:rPr>
        <w:t xml:space="preserve">&amp; </w:t>
      </w:r>
      <w:r w:rsidRPr="00971887">
        <w:rPr>
          <w:rFonts w:ascii="Arial" w:hAnsi="Arial" w:cs="Arial"/>
          <w:sz w:val="22"/>
          <w:szCs w:val="22"/>
        </w:rPr>
        <w:t>Heymsfield, S.</w:t>
      </w:r>
      <w:r w:rsidR="00ED4832" w:rsidRPr="00971887">
        <w:rPr>
          <w:rFonts w:ascii="Arial" w:hAnsi="Arial" w:cs="Arial"/>
          <w:sz w:val="22"/>
          <w:szCs w:val="22"/>
        </w:rPr>
        <w:t xml:space="preserve"> </w:t>
      </w:r>
      <w:r w:rsidRPr="00971887">
        <w:rPr>
          <w:rFonts w:ascii="Arial" w:hAnsi="Arial" w:cs="Arial"/>
          <w:sz w:val="22"/>
          <w:szCs w:val="22"/>
        </w:rPr>
        <w:t xml:space="preserve">B. (2009). Sexual </w:t>
      </w:r>
      <w:r w:rsidR="00ED4832" w:rsidRPr="00971887">
        <w:rPr>
          <w:rFonts w:ascii="Arial" w:hAnsi="Arial" w:cs="Arial"/>
          <w:sz w:val="22"/>
          <w:szCs w:val="22"/>
        </w:rPr>
        <w:t>d</w:t>
      </w:r>
      <w:r w:rsidRPr="00971887">
        <w:rPr>
          <w:rFonts w:ascii="Arial" w:hAnsi="Arial" w:cs="Arial"/>
          <w:sz w:val="22"/>
          <w:szCs w:val="22"/>
        </w:rPr>
        <w:t xml:space="preserve">imorphism of </w:t>
      </w:r>
      <w:r w:rsidR="00ED4832" w:rsidRPr="00971887">
        <w:rPr>
          <w:rFonts w:ascii="Arial" w:hAnsi="Arial" w:cs="Arial"/>
          <w:sz w:val="22"/>
          <w:szCs w:val="22"/>
        </w:rPr>
        <w:t>a</w:t>
      </w:r>
      <w:r w:rsidRPr="00971887">
        <w:rPr>
          <w:rFonts w:ascii="Arial" w:hAnsi="Arial" w:cs="Arial"/>
          <w:sz w:val="22"/>
          <w:szCs w:val="22"/>
        </w:rPr>
        <w:t xml:space="preserve">dipose </w:t>
      </w:r>
      <w:r w:rsidR="00ED4832" w:rsidRPr="00971887">
        <w:rPr>
          <w:rFonts w:ascii="Arial" w:hAnsi="Arial" w:cs="Arial"/>
          <w:sz w:val="22"/>
          <w:szCs w:val="22"/>
        </w:rPr>
        <w:t>t</w:t>
      </w:r>
      <w:r w:rsidRPr="00971887">
        <w:rPr>
          <w:rFonts w:ascii="Arial" w:hAnsi="Arial" w:cs="Arial"/>
          <w:sz w:val="22"/>
          <w:szCs w:val="22"/>
        </w:rPr>
        <w:t xml:space="preserve">issue </w:t>
      </w:r>
      <w:r w:rsidR="00ED4832" w:rsidRPr="00971887">
        <w:rPr>
          <w:rFonts w:ascii="Arial" w:hAnsi="Arial" w:cs="Arial"/>
          <w:sz w:val="22"/>
          <w:szCs w:val="22"/>
        </w:rPr>
        <w:t>d</w:t>
      </w:r>
      <w:r w:rsidRPr="00971887">
        <w:rPr>
          <w:rFonts w:ascii="Arial" w:hAnsi="Arial" w:cs="Arial"/>
          <w:sz w:val="22"/>
          <w:szCs w:val="22"/>
        </w:rPr>
        <w:t xml:space="preserve">istribution across the </w:t>
      </w:r>
      <w:r w:rsidR="00ED4832" w:rsidRPr="00971887">
        <w:rPr>
          <w:rFonts w:ascii="Arial" w:hAnsi="Arial" w:cs="Arial"/>
          <w:sz w:val="22"/>
          <w:szCs w:val="22"/>
        </w:rPr>
        <w:t>l</w:t>
      </w:r>
      <w:r w:rsidRPr="00971887">
        <w:rPr>
          <w:rFonts w:ascii="Arial" w:hAnsi="Arial" w:cs="Arial"/>
          <w:sz w:val="22"/>
          <w:szCs w:val="22"/>
        </w:rPr>
        <w:t xml:space="preserve">ifespan: </w:t>
      </w:r>
      <w:r w:rsidR="00ED4832" w:rsidRPr="00971887">
        <w:rPr>
          <w:rFonts w:ascii="Arial" w:hAnsi="Arial" w:cs="Arial"/>
          <w:sz w:val="22"/>
          <w:szCs w:val="22"/>
        </w:rPr>
        <w:t>a</w:t>
      </w:r>
      <w:r w:rsidRPr="00971887">
        <w:rPr>
          <w:rFonts w:ascii="Arial" w:hAnsi="Arial" w:cs="Arial"/>
          <w:sz w:val="22"/>
          <w:szCs w:val="22"/>
        </w:rPr>
        <w:t xml:space="preserve"> </w:t>
      </w:r>
      <w:r w:rsidR="00ED4832" w:rsidRPr="00971887">
        <w:rPr>
          <w:rFonts w:ascii="Arial" w:hAnsi="Arial" w:cs="Arial"/>
          <w:sz w:val="22"/>
          <w:szCs w:val="22"/>
        </w:rPr>
        <w:t>c</w:t>
      </w:r>
      <w:r w:rsidRPr="00971887">
        <w:rPr>
          <w:rFonts w:ascii="Arial" w:hAnsi="Arial" w:cs="Arial"/>
          <w:sz w:val="22"/>
          <w:szCs w:val="22"/>
        </w:rPr>
        <w:t>ross-</w:t>
      </w:r>
      <w:r w:rsidR="00ED4832" w:rsidRPr="00971887">
        <w:rPr>
          <w:rFonts w:ascii="Arial" w:hAnsi="Arial" w:cs="Arial"/>
          <w:sz w:val="22"/>
          <w:szCs w:val="22"/>
        </w:rPr>
        <w:t>s</w:t>
      </w:r>
      <w:r w:rsidRPr="00971887">
        <w:rPr>
          <w:rFonts w:ascii="Arial" w:hAnsi="Arial" w:cs="Arial"/>
          <w:sz w:val="22"/>
          <w:szCs w:val="22"/>
        </w:rPr>
        <w:t xml:space="preserve">ectional </w:t>
      </w:r>
      <w:r w:rsidR="00ED4832" w:rsidRPr="00971887">
        <w:rPr>
          <w:rFonts w:ascii="Arial" w:hAnsi="Arial" w:cs="Arial"/>
          <w:sz w:val="22"/>
          <w:szCs w:val="22"/>
        </w:rPr>
        <w:t>w</w:t>
      </w:r>
      <w:r w:rsidRPr="00971887">
        <w:rPr>
          <w:rFonts w:ascii="Arial" w:hAnsi="Arial" w:cs="Arial"/>
          <w:sz w:val="22"/>
          <w:szCs w:val="22"/>
        </w:rPr>
        <w:t>hole-</w:t>
      </w:r>
      <w:r w:rsidR="00ED4832" w:rsidRPr="00971887">
        <w:rPr>
          <w:rFonts w:ascii="Arial" w:hAnsi="Arial" w:cs="Arial"/>
          <w:sz w:val="22"/>
          <w:szCs w:val="22"/>
        </w:rPr>
        <w:t>b</w:t>
      </w:r>
      <w:r w:rsidRPr="00971887">
        <w:rPr>
          <w:rFonts w:ascii="Arial" w:hAnsi="Arial" w:cs="Arial"/>
          <w:sz w:val="22"/>
          <w:szCs w:val="22"/>
        </w:rPr>
        <w:t xml:space="preserve">ody </w:t>
      </w:r>
      <w:r w:rsidR="00ED4832" w:rsidRPr="00971887">
        <w:rPr>
          <w:rFonts w:ascii="Arial" w:hAnsi="Arial" w:cs="Arial"/>
          <w:sz w:val="22"/>
          <w:szCs w:val="22"/>
        </w:rPr>
        <w:t>m</w:t>
      </w:r>
      <w:r w:rsidRPr="00971887">
        <w:rPr>
          <w:rFonts w:ascii="Arial" w:hAnsi="Arial" w:cs="Arial"/>
          <w:sz w:val="22"/>
          <w:szCs w:val="22"/>
        </w:rPr>
        <w:t xml:space="preserve">agnetic </w:t>
      </w:r>
      <w:r w:rsidR="00ED4832" w:rsidRPr="00971887">
        <w:rPr>
          <w:rFonts w:ascii="Arial" w:hAnsi="Arial" w:cs="Arial"/>
          <w:sz w:val="22"/>
          <w:szCs w:val="22"/>
        </w:rPr>
        <w:t>r</w:t>
      </w:r>
      <w:r w:rsidRPr="00971887">
        <w:rPr>
          <w:rFonts w:ascii="Arial" w:hAnsi="Arial" w:cs="Arial"/>
          <w:sz w:val="22"/>
          <w:szCs w:val="22"/>
        </w:rPr>
        <w:t xml:space="preserve">esonance </w:t>
      </w:r>
      <w:r w:rsidR="00ED4832" w:rsidRPr="00971887">
        <w:rPr>
          <w:rFonts w:ascii="Arial" w:hAnsi="Arial" w:cs="Arial"/>
          <w:sz w:val="22"/>
          <w:szCs w:val="22"/>
        </w:rPr>
        <w:t>i</w:t>
      </w:r>
      <w:r w:rsidRPr="00971887">
        <w:rPr>
          <w:rFonts w:ascii="Arial" w:hAnsi="Arial" w:cs="Arial"/>
          <w:sz w:val="22"/>
          <w:szCs w:val="22"/>
        </w:rPr>
        <w:t xml:space="preserve">maging </w:t>
      </w:r>
      <w:r w:rsidR="00ED4832" w:rsidRPr="00971887">
        <w:rPr>
          <w:rFonts w:ascii="Arial" w:hAnsi="Arial" w:cs="Arial"/>
          <w:sz w:val="22"/>
          <w:szCs w:val="22"/>
        </w:rPr>
        <w:t>s</w:t>
      </w:r>
      <w:r w:rsidRPr="00971887">
        <w:rPr>
          <w:rFonts w:ascii="Arial" w:hAnsi="Arial" w:cs="Arial"/>
          <w:sz w:val="22"/>
          <w:szCs w:val="22"/>
        </w:rPr>
        <w:t>tudy.</w:t>
      </w:r>
      <w:r w:rsidR="00654263" w:rsidRPr="00971887">
        <w:rPr>
          <w:rFonts w:ascii="Arial" w:hAnsi="Arial" w:cs="Arial"/>
          <w:sz w:val="22"/>
          <w:szCs w:val="22"/>
        </w:rPr>
        <w:t xml:space="preserve"> </w:t>
      </w:r>
      <w:r w:rsidRPr="00971887">
        <w:rPr>
          <w:rFonts w:ascii="Arial" w:hAnsi="Arial" w:cs="Arial"/>
          <w:i/>
          <w:sz w:val="22"/>
          <w:szCs w:val="22"/>
        </w:rPr>
        <w:t>Nutrition &amp; Metabolism</w:t>
      </w:r>
      <w:r w:rsidR="00654263" w:rsidRPr="00971887">
        <w:rPr>
          <w:rFonts w:ascii="Arial" w:hAnsi="Arial" w:cs="Arial"/>
          <w:sz w:val="22"/>
          <w:szCs w:val="22"/>
        </w:rPr>
        <w:t xml:space="preserve">, </w:t>
      </w:r>
      <w:r w:rsidRPr="00971887">
        <w:rPr>
          <w:rFonts w:ascii="Arial" w:hAnsi="Arial" w:cs="Arial"/>
          <w:i/>
          <w:sz w:val="22"/>
          <w:szCs w:val="22"/>
        </w:rPr>
        <w:t>6</w:t>
      </w:r>
      <w:r w:rsidR="00654263" w:rsidRPr="00971887">
        <w:rPr>
          <w:rFonts w:ascii="Arial" w:hAnsi="Arial" w:cs="Arial"/>
          <w:sz w:val="22"/>
          <w:szCs w:val="22"/>
        </w:rPr>
        <w:t>,</w:t>
      </w:r>
      <w:r w:rsidRPr="00971887">
        <w:rPr>
          <w:rFonts w:ascii="Arial" w:hAnsi="Arial" w:cs="Arial"/>
          <w:sz w:val="22"/>
          <w:szCs w:val="22"/>
        </w:rPr>
        <w:t>17.</w:t>
      </w:r>
      <w:r w:rsidR="00D75855" w:rsidRPr="00971887">
        <w:rPr>
          <w:rFonts w:ascii="Arial" w:hAnsi="Arial" w:cs="Arial"/>
          <w:sz w:val="22"/>
          <w:szCs w:val="22"/>
        </w:rPr>
        <w:t xml:space="preserve"> </w:t>
      </w:r>
      <w:r w:rsidR="00654263" w:rsidRPr="00971887">
        <w:rPr>
          <w:rFonts w:ascii="Arial" w:hAnsi="Arial" w:cs="Arial"/>
          <w:sz w:val="22"/>
          <w:szCs w:val="22"/>
        </w:rPr>
        <w:t>doi:10.1186/1743-7075-6-17</w:t>
      </w:r>
    </w:p>
    <w:p w14:paraId="4D663D0C" w14:textId="4773D748" w:rsidR="009B36DD" w:rsidRPr="00971887" w:rsidRDefault="009B36DD"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Allison, </w:t>
      </w:r>
      <w:r w:rsidR="008B26F7" w:rsidRPr="00971887">
        <w:rPr>
          <w:rFonts w:ascii="Arial" w:hAnsi="Arial" w:cs="Arial"/>
          <w:sz w:val="22"/>
          <w:szCs w:val="22"/>
        </w:rPr>
        <w:t>D. B.</w:t>
      </w:r>
      <w:r w:rsidRPr="00971887">
        <w:rPr>
          <w:rFonts w:ascii="Arial" w:hAnsi="Arial" w:cs="Arial"/>
          <w:sz w:val="22"/>
          <w:szCs w:val="22"/>
        </w:rPr>
        <w:t>, Newcomer, J.</w:t>
      </w:r>
      <w:r w:rsidR="004C63E3" w:rsidRPr="00971887">
        <w:rPr>
          <w:rFonts w:ascii="Arial" w:hAnsi="Arial" w:cs="Arial"/>
          <w:sz w:val="22"/>
          <w:szCs w:val="22"/>
        </w:rPr>
        <w:t xml:space="preserve"> </w:t>
      </w:r>
      <w:r w:rsidRPr="00971887">
        <w:rPr>
          <w:rFonts w:ascii="Arial" w:hAnsi="Arial" w:cs="Arial"/>
          <w:sz w:val="22"/>
          <w:szCs w:val="22"/>
        </w:rPr>
        <w:t>W., Dunn, A.</w:t>
      </w:r>
      <w:r w:rsidR="004C63E3" w:rsidRPr="00971887">
        <w:rPr>
          <w:rFonts w:ascii="Arial" w:hAnsi="Arial" w:cs="Arial"/>
          <w:sz w:val="22"/>
          <w:szCs w:val="22"/>
        </w:rPr>
        <w:t xml:space="preserve"> </w:t>
      </w:r>
      <w:r w:rsidRPr="00971887">
        <w:rPr>
          <w:rFonts w:ascii="Arial" w:hAnsi="Arial" w:cs="Arial"/>
          <w:sz w:val="22"/>
          <w:szCs w:val="22"/>
        </w:rPr>
        <w:t>L., Blumenthal, J.</w:t>
      </w:r>
      <w:r w:rsidR="004C63E3" w:rsidRPr="00971887">
        <w:rPr>
          <w:rFonts w:ascii="Arial" w:hAnsi="Arial" w:cs="Arial"/>
          <w:sz w:val="22"/>
          <w:szCs w:val="22"/>
        </w:rPr>
        <w:t xml:space="preserve"> </w:t>
      </w:r>
      <w:r w:rsidRPr="00971887">
        <w:rPr>
          <w:rFonts w:ascii="Arial" w:hAnsi="Arial" w:cs="Arial"/>
          <w:sz w:val="22"/>
          <w:szCs w:val="22"/>
        </w:rPr>
        <w:t>A., Fabricatore, A.</w:t>
      </w:r>
      <w:r w:rsidR="004C63E3" w:rsidRPr="00971887">
        <w:rPr>
          <w:rFonts w:ascii="Arial" w:hAnsi="Arial" w:cs="Arial"/>
          <w:sz w:val="22"/>
          <w:szCs w:val="22"/>
        </w:rPr>
        <w:t xml:space="preserve"> </w:t>
      </w:r>
      <w:r w:rsidRPr="00971887">
        <w:rPr>
          <w:rFonts w:ascii="Arial" w:hAnsi="Arial" w:cs="Arial"/>
          <w:sz w:val="22"/>
          <w:szCs w:val="22"/>
        </w:rPr>
        <w:t>N., Daumit, G.</w:t>
      </w:r>
      <w:r w:rsidR="004C63E3" w:rsidRPr="00971887">
        <w:rPr>
          <w:rFonts w:ascii="Arial" w:hAnsi="Arial" w:cs="Arial"/>
          <w:sz w:val="22"/>
          <w:szCs w:val="22"/>
        </w:rPr>
        <w:t xml:space="preserve"> </w:t>
      </w:r>
      <w:r w:rsidRPr="00971887">
        <w:rPr>
          <w:rFonts w:ascii="Arial" w:hAnsi="Arial" w:cs="Arial"/>
          <w:sz w:val="22"/>
          <w:szCs w:val="22"/>
        </w:rPr>
        <w:t>K., Cope, M.</w:t>
      </w:r>
      <w:r w:rsidR="004C63E3" w:rsidRPr="00971887">
        <w:rPr>
          <w:rFonts w:ascii="Arial" w:hAnsi="Arial" w:cs="Arial"/>
          <w:sz w:val="22"/>
          <w:szCs w:val="22"/>
        </w:rPr>
        <w:t xml:space="preserve"> </w:t>
      </w:r>
      <w:r w:rsidRPr="00971887">
        <w:rPr>
          <w:rFonts w:ascii="Arial" w:hAnsi="Arial" w:cs="Arial"/>
          <w:sz w:val="22"/>
          <w:szCs w:val="22"/>
        </w:rPr>
        <w:t>B., Riley, W.</w:t>
      </w:r>
      <w:r w:rsidR="004C63E3" w:rsidRPr="00971887">
        <w:rPr>
          <w:rFonts w:ascii="Arial" w:hAnsi="Arial" w:cs="Arial"/>
          <w:sz w:val="22"/>
          <w:szCs w:val="22"/>
        </w:rPr>
        <w:t xml:space="preserve"> </w:t>
      </w:r>
      <w:r w:rsidRPr="00971887">
        <w:rPr>
          <w:rFonts w:ascii="Arial" w:hAnsi="Arial" w:cs="Arial"/>
          <w:sz w:val="22"/>
          <w:szCs w:val="22"/>
        </w:rPr>
        <w:t>T., Vreeland, B., Hibbeln, J.</w:t>
      </w:r>
      <w:r w:rsidR="004C63E3" w:rsidRPr="00971887">
        <w:rPr>
          <w:rFonts w:ascii="Arial" w:hAnsi="Arial" w:cs="Arial"/>
          <w:sz w:val="22"/>
          <w:szCs w:val="22"/>
        </w:rPr>
        <w:t xml:space="preserve"> </w:t>
      </w:r>
      <w:r w:rsidRPr="00971887">
        <w:rPr>
          <w:rFonts w:ascii="Arial" w:hAnsi="Arial" w:cs="Arial"/>
          <w:sz w:val="22"/>
          <w:szCs w:val="22"/>
        </w:rPr>
        <w:t xml:space="preserve">R., </w:t>
      </w:r>
      <w:r w:rsidR="004C63E3" w:rsidRPr="00971887">
        <w:rPr>
          <w:rFonts w:ascii="Arial" w:hAnsi="Arial" w:cs="Arial"/>
          <w:sz w:val="22"/>
          <w:szCs w:val="22"/>
        </w:rPr>
        <w:t xml:space="preserve">&amp; </w:t>
      </w:r>
      <w:r w:rsidRPr="00971887">
        <w:rPr>
          <w:rFonts w:ascii="Arial" w:hAnsi="Arial" w:cs="Arial"/>
          <w:sz w:val="22"/>
          <w:szCs w:val="22"/>
        </w:rPr>
        <w:t>Alpert, J.</w:t>
      </w:r>
      <w:r w:rsidR="004C63E3" w:rsidRPr="00971887">
        <w:rPr>
          <w:rFonts w:ascii="Arial" w:hAnsi="Arial" w:cs="Arial"/>
          <w:sz w:val="22"/>
          <w:szCs w:val="22"/>
        </w:rPr>
        <w:t xml:space="preserve"> </w:t>
      </w:r>
      <w:r w:rsidRPr="00971887">
        <w:rPr>
          <w:rFonts w:ascii="Arial" w:hAnsi="Arial" w:cs="Arial"/>
          <w:sz w:val="22"/>
          <w:szCs w:val="22"/>
        </w:rPr>
        <w:t xml:space="preserve">E. (2009). Obesity </w:t>
      </w:r>
      <w:r w:rsidR="004C63E3" w:rsidRPr="00971887">
        <w:rPr>
          <w:rFonts w:ascii="Arial" w:hAnsi="Arial" w:cs="Arial"/>
          <w:sz w:val="22"/>
          <w:szCs w:val="22"/>
        </w:rPr>
        <w:t>a</w:t>
      </w:r>
      <w:r w:rsidRPr="00971887">
        <w:rPr>
          <w:rFonts w:ascii="Arial" w:hAnsi="Arial" w:cs="Arial"/>
          <w:sz w:val="22"/>
          <w:szCs w:val="22"/>
        </w:rPr>
        <w:t xml:space="preserve">mong </w:t>
      </w:r>
      <w:r w:rsidR="004C63E3" w:rsidRPr="00971887">
        <w:rPr>
          <w:rFonts w:ascii="Arial" w:hAnsi="Arial" w:cs="Arial"/>
          <w:sz w:val="22"/>
          <w:szCs w:val="22"/>
        </w:rPr>
        <w:t>t</w:t>
      </w:r>
      <w:r w:rsidRPr="00971887">
        <w:rPr>
          <w:rFonts w:ascii="Arial" w:hAnsi="Arial" w:cs="Arial"/>
          <w:sz w:val="22"/>
          <w:szCs w:val="22"/>
        </w:rPr>
        <w:t xml:space="preserve">hose with </w:t>
      </w:r>
      <w:r w:rsidR="004C63E3" w:rsidRPr="00971887">
        <w:rPr>
          <w:rFonts w:ascii="Arial" w:hAnsi="Arial" w:cs="Arial"/>
          <w:sz w:val="22"/>
          <w:szCs w:val="22"/>
        </w:rPr>
        <w:t>m</w:t>
      </w:r>
      <w:r w:rsidRPr="00971887">
        <w:rPr>
          <w:rFonts w:ascii="Arial" w:hAnsi="Arial" w:cs="Arial"/>
          <w:sz w:val="22"/>
          <w:szCs w:val="22"/>
        </w:rPr>
        <w:t xml:space="preserve">ental </w:t>
      </w:r>
      <w:r w:rsidR="004C63E3" w:rsidRPr="00971887">
        <w:rPr>
          <w:rFonts w:ascii="Arial" w:hAnsi="Arial" w:cs="Arial"/>
          <w:sz w:val="22"/>
          <w:szCs w:val="22"/>
        </w:rPr>
        <w:t>d</w:t>
      </w:r>
      <w:r w:rsidRPr="00971887">
        <w:rPr>
          <w:rFonts w:ascii="Arial" w:hAnsi="Arial" w:cs="Arial"/>
          <w:sz w:val="22"/>
          <w:szCs w:val="22"/>
        </w:rPr>
        <w:t xml:space="preserve">isorders </w:t>
      </w:r>
      <w:r w:rsidR="004C63E3" w:rsidRPr="00971887">
        <w:rPr>
          <w:rFonts w:ascii="Arial" w:hAnsi="Arial" w:cs="Arial"/>
          <w:sz w:val="22"/>
          <w:szCs w:val="22"/>
        </w:rPr>
        <w:t>a</w:t>
      </w:r>
      <w:r w:rsidRPr="00971887">
        <w:rPr>
          <w:rFonts w:ascii="Arial" w:hAnsi="Arial" w:cs="Arial"/>
          <w:sz w:val="22"/>
          <w:szCs w:val="22"/>
        </w:rPr>
        <w:t xml:space="preserve"> </w:t>
      </w:r>
      <w:r w:rsidR="004C63E3" w:rsidRPr="00971887">
        <w:rPr>
          <w:rFonts w:ascii="Arial" w:hAnsi="Arial" w:cs="Arial"/>
          <w:sz w:val="22"/>
          <w:szCs w:val="22"/>
        </w:rPr>
        <w:t>n</w:t>
      </w:r>
      <w:r w:rsidRPr="00971887">
        <w:rPr>
          <w:rFonts w:ascii="Arial" w:hAnsi="Arial" w:cs="Arial"/>
          <w:sz w:val="22"/>
          <w:szCs w:val="22"/>
        </w:rPr>
        <w:t xml:space="preserve">ational </w:t>
      </w:r>
      <w:r w:rsidR="004C63E3" w:rsidRPr="00971887">
        <w:rPr>
          <w:rFonts w:ascii="Arial" w:hAnsi="Arial" w:cs="Arial"/>
          <w:sz w:val="22"/>
          <w:szCs w:val="22"/>
        </w:rPr>
        <w:t>i</w:t>
      </w:r>
      <w:r w:rsidRPr="00971887">
        <w:rPr>
          <w:rFonts w:ascii="Arial" w:hAnsi="Arial" w:cs="Arial"/>
          <w:sz w:val="22"/>
          <w:szCs w:val="22"/>
        </w:rPr>
        <w:t xml:space="preserve">nstitute of </w:t>
      </w:r>
      <w:r w:rsidR="004C63E3" w:rsidRPr="00971887">
        <w:rPr>
          <w:rFonts w:ascii="Arial" w:hAnsi="Arial" w:cs="Arial"/>
          <w:sz w:val="22"/>
          <w:szCs w:val="22"/>
        </w:rPr>
        <w:t>m</w:t>
      </w:r>
      <w:r w:rsidRPr="00971887">
        <w:rPr>
          <w:rFonts w:ascii="Arial" w:hAnsi="Arial" w:cs="Arial"/>
          <w:sz w:val="22"/>
          <w:szCs w:val="22"/>
        </w:rPr>
        <w:t xml:space="preserve">ental </w:t>
      </w:r>
      <w:r w:rsidR="004C63E3" w:rsidRPr="00971887">
        <w:rPr>
          <w:rFonts w:ascii="Arial" w:hAnsi="Arial" w:cs="Arial"/>
          <w:sz w:val="22"/>
          <w:szCs w:val="22"/>
        </w:rPr>
        <w:t>h</w:t>
      </w:r>
      <w:r w:rsidRPr="00971887">
        <w:rPr>
          <w:rFonts w:ascii="Arial" w:hAnsi="Arial" w:cs="Arial"/>
          <w:sz w:val="22"/>
          <w:szCs w:val="22"/>
        </w:rPr>
        <w:t xml:space="preserve">ealth </w:t>
      </w:r>
      <w:r w:rsidR="004C63E3" w:rsidRPr="00971887">
        <w:rPr>
          <w:rFonts w:ascii="Arial" w:hAnsi="Arial" w:cs="Arial"/>
          <w:sz w:val="22"/>
          <w:szCs w:val="22"/>
        </w:rPr>
        <w:t>m</w:t>
      </w:r>
      <w:r w:rsidRPr="00971887">
        <w:rPr>
          <w:rFonts w:ascii="Arial" w:hAnsi="Arial" w:cs="Arial"/>
          <w:sz w:val="22"/>
          <w:szCs w:val="22"/>
        </w:rPr>
        <w:t xml:space="preserve">eeting </w:t>
      </w:r>
      <w:r w:rsidR="004C63E3" w:rsidRPr="00971887">
        <w:rPr>
          <w:rFonts w:ascii="Arial" w:hAnsi="Arial" w:cs="Arial"/>
          <w:sz w:val="22"/>
          <w:szCs w:val="22"/>
        </w:rPr>
        <w:t>r</w:t>
      </w:r>
      <w:r w:rsidRPr="00971887">
        <w:rPr>
          <w:rFonts w:ascii="Arial" w:hAnsi="Arial" w:cs="Arial"/>
          <w:sz w:val="22"/>
          <w:szCs w:val="22"/>
        </w:rPr>
        <w:t xml:space="preserve">eport. </w:t>
      </w:r>
      <w:r w:rsidRPr="00971887">
        <w:rPr>
          <w:rFonts w:ascii="Arial" w:hAnsi="Arial" w:cs="Arial"/>
          <w:i/>
          <w:sz w:val="22"/>
          <w:szCs w:val="22"/>
        </w:rPr>
        <w:t>American Journal of Preventive Medicine</w:t>
      </w:r>
      <w:r w:rsidR="00041AE2" w:rsidRPr="00971887">
        <w:rPr>
          <w:rFonts w:ascii="Arial" w:hAnsi="Arial" w:cs="Arial"/>
          <w:sz w:val="22"/>
          <w:szCs w:val="22"/>
        </w:rPr>
        <w:t>,</w:t>
      </w:r>
      <w:r w:rsidRPr="00971887">
        <w:rPr>
          <w:rFonts w:ascii="Arial" w:hAnsi="Arial" w:cs="Arial"/>
          <w:i/>
          <w:sz w:val="22"/>
          <w:szCs w:val="22"/>
        </w:rPr>
        <w:t>36</w:t>
      </w:r>
      <w:r w:rsidRPr="00971887">
        <w:rPr>
          <w:rFonts w:ascii="Arial" w:hAnsi="Arial" w:cs="Arial"/>
          <w:sz w:val="22"/>
          <w:szCs w:val="22"/>
        </w:rPr>
        <w:t>(4)</w:t>
      </w:r>
      <w:r w:rsidR="00041AE2" w:rsidRPr="00971887">
        <w:rPr>
          <w:rFonts w:ascii="Arial" w:hAnsi="Arial" w:cs="Arial"/>
          <w:sz w:val="22"/>
          <w:szCs w:val="22"/>
        </w:rPr>
        <w:t xml:space="preserve">, </w:t>
      </w:r>
      <w:r w:rsidRPr="00971887">
        <w:rPr>
          <w:rFonts w:ascii="Arial" w:hAnsi="Arial" w:cs="Arial"/>
          <w:sz w:val="22"/>
          <w:szCs w:val="22"/>
        </w:rPr>
        <w:t>341-350.</w:t>
      </w:r>
      <w:r w:rsidR="00CD1A75" w:rsidRPr="00971887">
        <w:rPr>
          <w:rFonts w:ascii="Arial" w:hAnsi="Arial" w:cs="Arial"/>
          <w:sz w:val="22"/>
          <w:szCs w:val="22"/>
        </w:rPr>
        <w:t xml:space="preserve"> (No NIH Support)</w:t>
      </w:r>
    </w:p>
    <w:p w14:paraId="6640C9BA" w14:textId="77777777" w:rsidR="00C15E6F" w:rsidRPr="00971887" w:rsidRDefault="00C15E6F" w:rsidP="00A36CA7">
      <w:pPr>
        <w:pStyle w:val="ListNumber"/>
        <w:numPr>
          <w:ilvl w:val="2"/>
          <w:numId w:val="28"/>
        </w:numPr>
        <w:spacing w:after="120"/>
        <w:ind w:hanging="720"/>
        <w:jc w:val="both"/>
        <w:rPr>
          <w:rFonts w:ascii="Arial" w:hAnsi="Arial" w:cs="Arial"/>
          <w:i/>
          <w:sz w:val="22"/>
          <w:szCs w:val="22"/>
        </w:rPr>
      </w:pPr>
      <w:r w:rsidRPr="00971887">
        <w:rPr>
          <w:rFonts w:ascii="Arial" w:hAnsi="Arial" w:cs="Arial"/>
          <w:i/>
          <w:sz w:val="22"/>
          <w:szCs w:val="22"/>
        </w:rPr>
        <w:t>Recognized at 2012 AJPM Board of Governors’ meeting as one of the Top 15 articles contributing to AJPM’s 2010 Impact Factor.</w:t>
      </w:r>
    </w:p>
    <w:p w14:paraId="5E87D2A3" w14:textId="66D05511" w:rsidR="00061EF1" w:rsidRPr="00971887" w:rsidRDefault="00061EF1"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Gadde, K. &amp; Allison, </w:t>
      </w:r>
      <w:r w:rsidR="008B26F7" w:rsidRPr="00971887">
        <w:rPr>
          <w:rFonts w:ascii="Arial" w:hAnsi="Arial" w:cs="Arial"/>
          <w:sz w:val="22"/>
          <w:szCs w:val="22"/>
        </w:rPr>
        <w:t>D. B.</w:t>
      </w:r>
      <w:r w:rsidRPr="00971887">
        <w:rPr>
          <w:rFonts w:ascii="Arial" w:hAnsi="Arial" w:cs="Arial"/>
          <w:sz w:val="22"/>
          <w:szCs w:val="22"/>
        </w:rPr>
        <w:t xml:space="preserve"> (2009). Combination </w:t>
      </w:r>
      <w:r w:rsidR="00460276" w:rsidRPr="00971887">
        <w:rPr>
          <w:rFonts w:ascii="Arial" w:hAnsi="Arial" w:cs="Arial"/>
          <w:sz w:val="22"/>
          <w:szCs w:val="22"/>
        </w:rPr>
        <w:t>p</w:t>
      </w:r>
      <w:r w:rsidRPr="00971887">
        <w:rPr>
          <w:rFonts w:ascii="Arial" w:hAnsi="Arial" w:cs="Arial"/>
          <w:sz w:val="22"/>
          <w:szCs w:val="22"/>
        </w:rPr>
        <w:t xml:space="preserve">harmaceutical </w:t>
      </w:r>
      <w:r w:rsidR="00460276" w:rsidRPr="00971887">
        <w:rPr>
          <w:rFonts w:ascii="Arial" w:hAnsi="Arial" w:cs="Arial"/>
          <w:sz w:val="22"/>
          <w:szCs w:val="22"/>
        </w:rPr>
        <w:t>t</w:t>
      </w:r>
      <w:r w:rsidRPr="00971887">
        <w:rPr>
          <w:rFonts w:ascii="Arial" w:hAnsi="Arial" w:cs="Arial"/>
          <w:sz w:val="22"/>
          <w:szCs w:val="22"/>
        </w:rPr>
        <w:t xml:space="preserve">herapies for </w:t>
      </w:r>
      <w:r w:rsidR="00460276" w:rsidRPr="00971887">
        <w:rPr>
          <w:rFonts w:ascii="Arial" w:hAnsi="Arial" w:cs="Arial"/>
          <w:sz w:val="22"/>
          <w:szCs w:val="22"/>
        </w:rPr>
        <w:t>o</w:t>
      </w:r>
      <w:r w:rsidRPr="00971887">
        <w:rPr>
          <w:rFonts w:ascii="Arial" w:hAnsi="Arial" w:cs="Arial"/>
          <w:sz w:val="22"/>
          <w:szCs w:val="22"/>
        </w:rPr>
        <w:t xml:space="preserve">besity. </w:t>
      </w:r>
      <w:r w:rsidRPr="00971887">
        <w:rPr>
          <w:rFonts w:ascii="Arial" w:hAnsi="Arial" w:cs="Arial"/>
          <w:i/>
          <w:sz w:val="22"/>
          <w:szCs w:val="22"/>
        </w:rPr>
        <w:t>Expert Opinion on Pharmacotherapy</w:t>
      </w:r>
      <w:r w:rsidR="00041AE2" w:rsidRPr="00971887">
        <w:rPr>
          <w:rFonts w:ascii="Arial" w:hAnsi="Arial" w:cs="Arial"/>
          <w:sz w:val="22"/>
          <w:szCs w:val="22"/>
        </w:rPr>
        <w:t>,</w:t>
      </w:r>
      <w:r w:rsidRPr="00971887">
        <w:rPr>
          <w:rFonts w:ascii="Arial" w:hAnsi="Arial" w:cs="Arial"/>
          <w:i/>
          <w:sz w:val="22"/>
          <w:szCs w:val="22"/>
        </w:rPr>
        <w:t>10</w:t>
      </w:r>
      <w:r w:rsidR="007C3E6D" w:rsidRPr="00971887">
        <w:rPr>
          <w:rFonts w:ascii="Arial" w:hAnsi="Arial" w:cs="Arial"/>
          <w:sz w:val="22"/>
          <w:szCs w:val="22"/>
        </w:rPr>
        <w:t>(6)</w:t>
      </w:r>
      <w:r w:rsidRPr="00971887">
        <w:rPr>
          <w:rFonts w:ascii="Arial" w:hAnsi="Arial" w:cs="Arial"/>
          <w:i/>
          <w:sz w:val="22"/>
          <w:szCs w:val="22"/>
        </w:rPr>
        <w:t>,</w:t>
      </w:r>
      <w:r w:rsidRPr="00971887">
        <w:rPr>
          <w:rFonts w:ascii="Arial" w:hAnsi="Arial" w:cs="Arial"/>
          <w:sz w:val="22"/>
          <w:szCs w:val="22"/>
        </w:rPr>
        <w:t xml:space="preserve"> 921-925.</w:t>
      </w:r>
    </w:p>
    <w:p w14:paraId="1BA8B0E7" w14:textId="2D060193" w:rsidR="00AF47EB" w:rsidRPr="00971887" w:rsidRDefault="00AF47EB"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Parsons, B., Allison, </w:t>
      </w:r>
      <w:r w:rsidR="008B26F7" w:rsidRPr="00971887">
        <w:rPr>
          <w:rFonts w:ascii="Arial" w:hAnsi="Arial" w:cs="Arial"/>
          <w:sz w:val="22"/>
          <w:szCs w:val="22"/>
        </w:rPr>
        <w:t>D. B.</w:t>
      </w:r>
      <w:r w:rsidRPr="00971887">
        <w:rPr>
          <w:rFonts w:ascii="Arial" w:hAnsi="Arial" w:cs="Arial"/>
          <w:sz w:val="22"/>
          <w:szCs w:val="22"/>
        </w:rPr>
        <w:t xml:space="preserve">, Loebel, A., Williams, K., Filler, E., Romano, S., </w:t>
      </w:r>
      <w:r w:rsidR="00962E03" w:rsidRPr="00971887">
        <w:rPr>
          <w:rFonts w:ascii="Arial" w:hAnsi="Arial" w:cs="Arial"/>
          <w:sz w:val="22"/>
          <w:szCs w:val="22"/>
        </w:rPr>
        <w:t xml:space="preserve">&amp; </w:t>
      </w:r>
      <w:r w:rsidRPr="00971887">
        <w:rPr>
          <w:rFonts w:ascii="Arial" w:hAnsi="Arial" w:cs="Arial"/>
          <w:sz w:val="22"/>
          <w:szCs w:val="22"/>
        </w:rPr>
        <w:t xml:space="preserve">Siu, C. (2009). Weight </w:t>
      </w:r>
      <w:r w:rsidR="00962E03" w:rsidRPr="00971887">
        <w:rPr>
          <w:rFonts w:ascii="Arial" w:hAnsi="Arial" w:cs="Arial"/>
          <w:sz w:val="22"/>
          <w:szCs w:val="22"/>
        </w:rPr>
        <w:t>e</w:t>
      </w:r>
      <w:r w:rsidRPr="00971887">
        <w:rPr>
          <w:rFonts w:ascii="Arial" w:hAnsi="Arial" w:cs="Arial"/>
          <w:sz w:val="22"/>
          <w:szCs w:val="22"/>
        </w:rPr>
        <w:t xml:space="preserve">ffects </w:t>
      </w:r>
      <w:r w:rsidR="00962E03" w:rsidRPr="00971887">
        <w:rPr>
          <w:rFonts w:ascii="Arial" w:hAnsi="Arial" w:cs="Arial"/>
          <w:sz w:val="22"/>
          <w:szCs w:val="22"/>
        </w:rPr>
        <w:t>a</w:t>
      </w:r>
      <w:r w:rsidRPr="00971887">
        <w:rPr>
          <w:rFonts w:ascii="Arial" w:hAnsi="Arial" w:cs="Arial"/>
          <w:sz w:val="22"/>
          <w:szCs w:val="22"/>
        </w:rPr>
        <w:t xml:space="preserve">ssociated with </w:t>
      </w:r>
      <w:r w:rsidR="00962E03" w:rsidRPr="00971887">
        <w:rPr>
          <w:rFonts w:ascii="Arial" w:hAnsi="Arial" w:cs="Arial"/>
          <w:sz w:val="22"/>
          <w:szCs w:val="22"/>
        </w:rPr>
        <w:t>a</w:t>
      </w:r>
      <w:r w:rsidRPr="00971887">
        <w:rPr>
          <w:rFonts w:ascii="Arial" w:hAnsi="Arial" w:cs="Arial"/>
          <w:sz w:val="22"/>
          <w:szCs w:val="22"/>
        </w:rPr>
        <w:t xml:space="preserve">ntipsychotics: </w:t>
      </w:r>
      <w:r w:rsidR="00962E03" w:rsidRPr="00971887">
        <w:rPr>
          <w:rFonts w:ascii="Arial" w:hAnsi="Arial" w:cs="Arial"/>
          <w:sz w:val="22"/>
          <w:szCs w:val="22"/>
        </w:rPr>
        <w:t>a</w:t>
      </w:r>
      <w:r w:rsidRPr="00971887">
        <w:rPr>
          <w:rFonts w:ascii="Arial" w:hAnsi="Arial" w:cs="Arial"/>
          <w:sz w:val="22"/>
          <w:szCs w:val="22"/>
        </w:rPr>
        <w:t xml:space="preserve"> </w:t>
      </w:r>
      <w:r w:rsidR="00962E03" w:rsidRPr="00971887">
        <w:rPr>
          <w:rFonts w:ascii="Arial" w:hAnsi="Arial" w:cs="Arial"/>
          <w:sz w:val="22"/>
          <w:szCs w:val="22"/>
        </w:rPr>
        <w:t>c</w:t>
      </w:r>
      <w:r w:rsidRPr="00971887">
        <w:rPr>
          <w:rFonts w:ascii="Arial" w:hAnsi="Arial" w:cs="Arial"/>
          <w:sz w:val="22"/>
          <w:szCs w:val="22"/>
        </w:rPr>
        <w:t xml:space="preserve">omprehensive </w:t>
      </w:r>
      <w:r w:rsidR="00962E03" w:rsidRPr="00971887">
        <w:rPr>
          <w:rFonts w:ascii="Arial" w:hAnsi="Arial" w:cs="Arial"/>
          <w:sz w:val="22"/>
          <w:szCs w:val="22"/>
        </w:rPr>
        <w:t>d</w:t>
      </w:r>
      <w:r w:rsidRPr="00971887">
        <w:rPr>
          <w:rFonts w:ascii="Arial" w:hAnsi="Arial" w:cs="Arial"/>
          <w:sz w:val="22"/>
          <w:szCs w:val="22"/>
        </w:rPr>
        <w:t xml:space="preserve">atabase </w:t>
      </w:r>
      <w:r w:rsidR="00962E03" w:rsidRPr="00971887">
        <w:rPr>
          <w:rFonts w:ascii="Arial" w:hAnsi="Arial" w:cs="Arial"/>
          <w:sz w:val="22"/>
          <w:szCs w:val="22"/>
        </w:rPr>
        <w:t>a</w:t>
      </w:r>
      <w:r w:rsidRPr="00971887">
        <w:rPr>
          <w:rFonts w:ascii="Arial" w:hAnsi="Arial" w:cs="Arial"/>
          <w:sz w:val="22"/>
          <w:szCs w:val="22"/>
        </w:rPr>
        <w:t xml:space="preserve">nalysis. </w:t>
      </w:r>
      <w:r w:rsidRPr="00971887">
        <w:rPr>
          <w:rFonts w:ascii="Arial" w:hAnsi="Arial" w:cs="Arial"/>
          <w:i/>
          <w:sz w:val="22"/>
          <w:szCs w:val="22"/>
        </w:rPr>
        <w:t>Schizophrenia Research</w:t>
      </w:r>
      <w:r w:rsidR="00532D46" w:rsidRPr="00971887">
        <w:rPr>
          <w:rFonts w:ascii="Arial" w:hAnsi="Arial" w:cs="Arial"/>
          <w:sz w:val="22"/>
          <w:szCs w:val="22"/>
        </w:rPr>
        <w:t>,</w:t>
      </w:r>
      <w:r w:rsidRPr="00971887">
        <w:rPr>
          <w:rFonts w:ascii="Arial" w:hAnsi="Arial" w:cs="Arial"/>
          <w:i/>
          <w:sz w:val="22"/>
          <w:szCs w:val="22"/>
        </w:rPr>
        <w:t>110</w:t>
      </w:r>
      <w:r w:rsidRPr="00971887">
        <w:rPr>
          <w:rFonts w:ascii="Arial" w:hAnsi="Arial" w:cs="Arial"/>
          <w:sz w:val="22"/>
          <w:szCs w:val="22"/>
        </w:rPr>
        <w:t>(1-3)</w:t>
      </w:r>
      <w:r w:rsidR="00532D46" w:rsidRPr="00971887">
        <w:rPr>
          <w:rFonts w:ascii="Arial" w:hAnsi="Arial" w:cs="Arial"/>
          <w:sz w:val="22"/>
          <w:szCs w:val="22"/>
        </w:rPr>
        <w:t xml:space="preserve">, </w:t>
      </w:r>
      <w:r w:rsidRPr="00971887">
        <w:rPr>
          <w:rFonts w:ascii="Arial" w:hAnsi="Arial" w:cs="Arial"/>
          <w:sz w:val="22"/>
          <w:szCs w:val="22"/>
        </w:rPr>
        <w:t xml:space="preserve">103-110. </w:t>
      </w:r>
      <w:r w:rsidR="00532D46" w:rsidRPr="00971887">
        <w:rPr>
          <w:rFonts w:ascii="Arial" w:hAnsi="Arial" w:cs="Arial"/>
          <w:sz w:val="22"/>
          <w:szCs w:val="22"/>
        </w:rPr>
        <w:t xml:space="preserve">doi: 10.1016/j.schres.2008.09.025 </w:t>
      </w:r>
      <w:r w:rsidR="00CD1A75" w:rsidRPr="00971887">
        <w:rPr>
          <w:rFonts w:ascii="Arial" w:hAnsi="Arial" w:cs="Arial"/>
          <w:sz w:val="22"/>
          <w:szCs w:val="22"/>
        </w:rPr>
        <w:t>(No NIH Support)</w:t>
      </w:r>
    </w:p>
    <w:p w14:paraId="319740CC" w14:textId="3156BB14" w:rsidR="00037F60" w:rsidRPr="00971887" w:rsidRDefault="004712F0"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Kang, G</w:t>
      </w:r>
      <w:r w:rsidR="00962E03" w:rsidRPr="00971887">
        <w:rPr>
          <w:rFonts w:ascii="Arial" w:hAnsi="Arial" w:cs="Arial"/>
          <w:sz w:val="22"/>
          <w:szCs w:val="22"/>
        </w:rPr>
        <w:t xml:space="preserve">. </w:t>
      </w:r>
      <w:r w:rsidRPr="00971887">
        <w:rPr>
          <w:rFonts w:ascii="Arial" w:hAnsi="Arial" w:cs="Arial"/>
          <w:sz w:val="22"/>
          <w:szCs w:val="22"/>
        </w:rPr>
        <w:t xml:space="preserve">L., Ye K., Liu, N., Allison, </w:t>
      </w:r>
      <w:r w:rsidR="008B26F7" w:rsidRPr="00971887">
        <w:rPr>
          <w:rFonts w:ascii="Arial" w:hAnsi="Arial" w:cs="Arial"/>
          <w:sz w:val="22"/>
          <w:szCs w:val="22"/>
        </w:rPr>
        <w:t>D. B.</w:t>
      </w:r>
      <w:r w:rsidRPr="00971887">
        <w:rPr>
          <w:rFonts w:ascii="Arial" w:hAnsi="Arial" w:cs="Arial"/>
          <w:sz w:val="22"/>
          <w:szCs w:val="22"/>
        </w:rPr>
        <w:t xml:space="preserve">, &amp; Gao, G. (2009). Weighted </w:t>
      </w:r>
      <w:r w:rsidR="00962E03" w:rsidRPr="00971887">
        <w:rPr>
          <w:rFonts w:ascii="Arial" w:hAnsi="Arial" w:cs="Arial"/>
          <w:sz w:val="22"/>
          <w:szCs w:val="22"/>
        </w:rPr>
        <w:t>m</w:t>
      </w:r>
      <w:r w:rsidRPr="00971887">
        <w:rPr>
          <w:rFonts w:ascii="Arial" w:hAnsi="Arial" w:cs="Arial"/>
          <w:sz w:val="22"/>
          <w:szCs w:val="22"/>
        </w:rPr>
        <w:t xml:space="preserve">ultiple </w:t>
      </w:r>
      <w:r w:rsidR="00962E03" w:rsidRPr="00971887">
        <w:rPr>
          <w:rFonts w:ascii="Arial" w:hAnsi="Arial" w:cs="Arial"/>
          <w:sz w:val="22"/>
          <w:szCs w:val="22"/>
        </w:rPr>
        <w:t>h</w:t>
      </w:r>
      <w:r w:rsidRPr="00971887">
        <w:rPr>
          <w:rFonts w:ascii="Arial" w:hAnsi="Arial" w:cs="Arial"/>
          <w:sz w:val="22"/>
          <w:szCs w:val="22"/>
        </w:rPr>
        <w:t xml:space="preserve">ypothesis </w:t>
      </w:r>
      <w:r w:rsidR="00962E03" w:rsidRPr="00971887">
        <w:rPr>
          <w:rFonts w:ascii="Arial" w:hAnsi="Arial" w:cs="Arial"/>
          <w:sz w:val="22"/>
          <w:szCs w:val="22"/>
        </w:rPr>
        <w:t>t</w:t>
      </w:r>
      <w:r w:rsidRPr="00971887">
        <w:rPr>
          <w:rFonts w:ascii="Arial" w:hAnsi="Arial" w:cs="Arial"/>
          <w:sz w:val="22"/>
          <w:szCs w:val="22"/>
        </w:rPr>
        <w:t xml:space="preserve">esting </w:t>
      </w:r>
      <w:r w:rsidR="00962E03" w:rsidRPr="00971887">
        <w:rPr>
          <w:rFonts w:ascii="Arial" w:hAnsi="Arial" w:cs="Arial"/>
          <w:sz w:val="22"/>
          <w:szCs w:val="22"/>
        </w:rPr>
        <w:t>p</w:t>
      </w:r>
      <w:r w:rsidRPr="00971887">
        <w:rPr>
          <w:rFonts w:ascii="Arial" w:hAnsi="Arial" w:cs="Arial"/>
          <w:sz w:val="22"/>
          <w:szCs w:val="22"/>
        </w:rPr>
        <w:t xml:space="preserve">rocedures. </w:t>
      </w:r>
      <w:r w:rsidRPr="00971887">
        <w:rPr>
          <w:rFonts w:ascii="Arial" w:hAnsi="Arial" w:cs="Arial"/>
          <w:i/>
          <w:sz w:val="22"/>
          <w:szCs w:val="22"/>
        </w:rPr>
        <w:t>Statistical Applications in Genetics and Molecular Biology</w:t>
      </w:r>
      <w:r w:rsidRPr="00971887">
        <w:rPr>
          <w:rFonts w:ascii="Arial" w:hAnsi="Arial" w:cs="Arial"/>
          <w:sz w:val="22"/>
          <w:szCs w:val="22"/>
        </w:rPr>
        <w:t>, 8(1): Article 23.</w:t>
      </w:r>
      <w:r w:rsidR="00037F60" w:rsidRPr="00971887">
        <w:rPr>
          <w:rFonts w:ascii="Arial" w:hAnsi="Arial" w:cs="Arial"/>
          <w:sz w:val="22"/>
          <w:szCs w:val="22"/>
        </w:rPr>
        <w:t xml:space="preserve"> </w:t>
      </w:r>
      <w:r w:rsidR="007C3E6D" w:rsidRPr="00971887">
        <w:rPr>
          <w:rFonts w:ascii="Arial" w:hAnsi="Arial" w:cs="Arial"/>
          <w:sz w:val="22"/>
          <w:szCs w:val="22"/>
        </w:rPr>
        <w:t>Epub 2009 Apr. PMCID: PMC2703613.</w:t>
      </w:r>
    </w:p>
    <w:p w14:paraId="129D9267" w14:textId="77777777" w:rsidR="004712F0" w:rsidRPr="00971887" w:rsidRDefault="00037F60" w:rsidP="00A36CA7">
      <w:pPr>
        <w:pStyle w:val="ListNumber"/>
        <w:numPr>
          <w:ilvl w:val="2"/>
          <w:numId w:val="28"/>
        </w:numPr>
        <w:spacing w:after="120"/>
        <w:ind w:hanging="720"/>
        <w:jc w:val="both"/>
        <w:rPr>
          <w:rFonts w:ascii="Arial" w:hAnsi="Arial" w:cs="Arial"/>
          <w:sz w:val="22"/>
          <w:szCs w:val="22"/>
        </w:rPr>
      </w:pPr>
      <w:r w:rsidRPr="00971887">
        <w:rPr>
          <w:rFonts w:ascii="Arial" w:hAnsi="Arial" w:cs="Arial"/>
          <w:sz w:val="22"/>
          <w:szCs w:val="22"/>
        </w:rPr>
        <w:t xml:space="preserve">Among the 10 Most Popular Articles in COBRA* as of 5/27/09. See </w:t>
      </w:r>
      <w:hyperlink r:id="rId26" w:history="1">
        <w:r w:rsidRPr="00971887">
          <w:rPr>
            <w:rStyle w:val="Hyperlink"/>
            <w:rFonts w:ascii="Arial" w:hAnsi="Arial" w:cs="Arial"/>
            <w:sz w:val="22"/>
            <w:szCs w:val="22"/>
          </w:rPr>
          <w:t>http://biostats.bepress.com/repository/topdownloads.html</w:t>
        </w:r>
      </w:hyperlink>
      <w:r w:rsidRPr="00971887">
        <w:rPr>
          <w:rFonts w:ascii="Arial" w:hAnsi="Arial" w:cs="Arial"/>
          <w:sz w:val="22"/>
          <w:szCs w:val="22"/>
        </w:rPr>
        <w:t xml:space="preserve"> </w:t>
      </w:r>
    </w:p>
    <w:p w14:paraId="4206270D" w14:textId="288D04BD" w:rsidR="00AF47EB" w:rsidRPr="00971887" w:rsidRDefault="00AF47EB"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Padilla, </w:t>
      </w:r>
      <w:r w:rsidR="008B26F7" w:rsidRPr="00971887">
        <w:rPr>
          <w:rFonts w:ascii="Arial" w:hAnsi="Arial" w:cs="Arial"/>
          <w:sz w:val="22"/>
          <w:szCs w:val="22"/>
        </w:rPr>
        <w:t>M. A.</w:t>
      </w:r>
      <w:r w:rsidRPr="00971887">
        <w:rPr>
          <w:rFonts w:ascii="Arial" w:hAnsi="Arial" w:cs="Arial"/>
          <w:sz w:val="22"/>
          <w:szCs w:val="22"/>
        </w:rPr>
        <w:t xml:space="preserve">, Divers, J., Vaughan, L.K., Allison, </w:t>
      </w:r>
      <w:r w:rsidR="008B26F7" w:rsidRPr="00971887">
        <w:rPr>
          <w:rFonts w:ascii="Arial" w:hAnsi="Arial" w:cs="Arial"/>
          <w:sz w:val="22"/>
          <w:szCs w:val="22"/>
        </w:rPr>
        <w:t>D. B.</w:t>
      </w:r>
      <w:r w:rsidRPr="00971887">
        <w:rPr>
          <w:rFonts w:ascii="Arial" w:hAnsi="Arial" w:cs="Arial"/>
          <w:sz w:val="22"/>
          <w:szCs w:val="22"/>
        </w:rPr>
        <w:t xml:space="preserve">, </w:t>
      </w:r>
      <w:r w:rsidR="001003A6" w:rsidRPr="00971887">
        <w:rPr>
          <w:rFonts w:ascii="Arial" w:hAnsi="Arial" w:cs="Arial"/>
          <w:sz w:val="22"/>
          <w:szCs w:val="22"/>
        </w:rPr>
        <w:t xml:space="preserve">&amp; </w:t>
      </w:r>
      <w:r w:rsidRPr="00971887">
        <w:rPr>
          <w:rFonts w:ascii="Arial" w:hAnsi="Arial" w:cs="Arial"/>
          <w:sz w:val="22"/>
          <w:szCs w:val="22"/>
        </w:rPr>
        <w:t>Tiwari, H.</w:t>
      </w:r>
      <w:r w:rsidR="001003A6" w:rsidRPr="00971887">
        <w:rPr>
          <w:rFonts w:ascii="Arial" w:hAnsi="Arial" w:cs="Arial"/>
          <w:sz w:val="22"/>
          <w:szCs w:val="22"/>
        </w:rPr>
        <w:t xml:space="preserve"> </w:t>
      </w:r>
      <w:r w:rsidRPr="00971887">
        <w:rPr>
          <w:rFonts w:ascii="Arial" w:hAnsi="Arial" w:cs="Arial"/>
          <w:sz w:val="22"/>
          <w:szCs w:val="22"/>
        </w:rPr>
        <w:t xml:space="preserve">K. (2009). Multiple </w:t>
      </w:r>
      <w:r w:rsidR="001003A6" w:rsidRPr="00971887">
        <w:rPr>
          <w:rFonts w:ascii="Arial" w:hAnsi="Arial" w:cs="Arial"/>
          <w:sz w:val="22"/>
          <w:szCs w:val="22"/>
        </w:rPr>
        <w:t>i</w:t>
      </w:r>
      <w:r w:rsidRPr="00971887">
        <w:rPr>
          <w:rFonts w:ascii="Arial" w:hAnsi="Arial" w:cs="Arial"/>
          <w:sz w:val="22"/>
          <w:szCs w:val="22"/>
        </w:rPr>
        <w:t xml:space="preserve">mputation to </w:t>
      </w:r>
      <w:r w:rsidR="001003A6" w:rsidRPr="00971887">
        <w:rPr>
          <w:rFonts w:ascii="Arial" w:hAnsi="Arial" w:cs="Arial"/>
          <w:sz w:val="22"/>
          <w:szCs w:val="22"/>
        </w:rPr>
        <w:t>c</w:t>
      </w:r>
      <w:r w:rsidRPr="00971887">
        <w:rPr>
          <w:rFonts w:ascii="Arial" w:hAnsi="Arial" w:cs="Arial"/>
          <w:sz w:val="22"/>
          <w:szCs w:val="22"/>
        </w:rPr>
        <w:t xml:space="preserve">orrect for </w:t>
      </w:r>
      <w:r w:rsidR="001003A6" w:rsidRPr="00971887">
        <w:rPr>
          <w:rFonts w:ascii="Arial" w:hAnsi="Arial" w:cs="Arial"/>
          <w:sz w:val="22"/>
          <w:szCs w:val="22"/>
        </w:rPr>
        <w:t>m</w:t>
      </w:r>
      <w:r w:rsidRPr="00971887">
        <w:rPr>
          <w:rFonts w:ascii="Arial" w:hAnsi="Arial" w:cs="Arial"/>
          <w:sz w:val="22"/>
          <w:szCs w:val="22"/>
        </w:rPr>
        <w:t xml:space="preserve">easurement </w:t>
      </w:r>
      <w:r w:rsidR="001003A6" w:rsidRPr="00971887">
        <w:rPr>
          <w:rFonts w:ascii="Arial" w:hAnsi="Arial" w:cs="Arial"/>
          <w:sz w:val="22"/>
          <w:szCs w:val="22"/>
        </w:rPr>
        <w:t>e</w:t>
      </w:r>
      <w:r w:rsidRPr="00971887">
        <w:rPr>
          <w:rFonts w:ascii="Arial" w:hAnsi="Arial" w:cs="Arial"/>
          <w:sz w:val="22"/>
          <w:szCs w:val="22"/>
        </w:rPr>
        <w:t xml:space="preserve">rror in </w:t>
      </w:r>
      <w:r w:rsidR="001003A6" w:rsidRPr="00971887">
        <w:rPr>
          <w:rFonts w:ascii="Arial" w:hAnsi="Arial" w:cs="Arial"/>
          <w:sz w:val="22"/>
          <w:szCs w:val="22"/>
        </w:rPr>
        <w:t>a</w:t>
      </w:r>
      <w:r w:rsidRPr="00971887">
        <w:rPr>
          <w:rFonts w:ascii="Arial" w:hAnsi="Arial" w:cs="Arial"/>
          <w:sz w:val="22"/>
          <w:szCs w:val="22"/>
        </w:rPr>
        <w:t xml:space="preserve">dmixture </w:t>
      </w:r>
      <w:r w:rsidR="001003A6" w:rsidRPr="00971887">
        <w:rPr>
          <w:rFonts w:ascii="Arial" w:hAnsi="Arial" w:cs="Arial"/>
          <w:sz w:val="22"/>
          <w:szCs w:val="22"/>
        </w:rPr>
        <w:t>e</w:t>
      </w:r>
      <w:r w:rsidRPr="00971887">
        <w:rPr>
          <w:rFonts w:ascii="Arial" w:hAnsi="Arial" w:cs="Arial"/>
          <w:sz w:val="22"/>
          <w:szCs w:val="22"/>
        </w:rPr>
        <w:t xml:space="preserve">stimates in </w:t>
      </w:r>
      <w:r w:rsidR="001003A6" w:rsidRPr="00971887">
        <w:rPr>
          <w:rFonts w:ascii="Arial" w:hAnsi="Arial" w:cs="Arial"/>
          <w:sz w:val="22"/>
          <w:szCs w:val="22"/>
        </w:rPr>
        <w:t>g</w:t>
      </w:r>
      <w:r w:rsidRPr="00971887">
        <w:rPr>
          <w:rFonts w:ascii="Arial" w:hAnsi="Arial" w:cs="Arial"/>
          <w:sz w:val="22"/>
          <w:szCs w:val="22"/>
        </w:rPr>
        <w:t xml:space="preserve">enetic </w:t>
      </w:r>
      <w:r w:rsidR="001003A6" w:rsidRPr="00971887">
        <w:rPr>
          <w:rFonts w:ascii="Arial" w:hAnsi="Arial" w:cs="Arial"/>
          <w:sz w:val="22"/>
          <w:szCs w:val="22"/>
        </w:rPr>
        <w:t>s</w:t>
      </w:r>
      <w:r w:rsidRPr="00971887">
        <w:rPr>
          <w:rFonts w:ascii="Arial" w:hAnsi="Arial" w:cs="Arial"/>
          <w:sz w:val="22"/>
          <w:szCs w:val="22"/>
        </w:rPr>
        <w:t xml:space="preserve">tructured </w:t>
      </w:r>
      <w:r w:rsidR="001003A6" w:rsidRPr="00971887">
        <w:rPr>
          <w:rFonts w:ascii="Arial" w:hAnsi="Arial" w:cs="Arial"/>
          <w:sz w:val="22"/>
          <w:szCs w:val="22"/>
        </w:rPr>
        <w:t>a</w:t>
      </w:r>
      <w:r w:rsidRPr="00971887">
        <w:rPr>
          <w:rFonts w:ascii="Arial" w:hAnsi="Arial" w:cs="Arial"/>
          <w:sz w:val="22"/>
          <w:szCs w:val="22"/>
        </w:rPr>
        <w:t xml:space="preserve">ssociation </w:t>
      </w:r>
      <w:r w:rsidR="005863AD" w:rsidRPr="00971887">
        <w:rPr>
          <w:rFonts w:ascii="Arial" w:hAnsi="Arial" w:cs="Arial"/>
          <w:sz w:val="22"/>
          <w:szCs w:val="22"/>
        </w:rPr>
        <w:t>t</w:t>
      </w:r>
      <w:r w:rsidRPr="00971887">
        <w:rPr>
          <w:rFonts w:ascii="Arial" w:hAnsi="Arial" w:cs="Arial"/>
          <w:sz w:val="22"/>
          <w:szCs w:val="22"/>
        </w:rPr>
        <w:t xml:space="preserve">esting. </w:t>
      </w:r>
      <w:r w:rsidRPr="00971887">
        <w:rPr>
          <w:rFonts w:ascii="Arial" w:hAnsi="Arial" w:cs="Arial"/>
          <w:i/>
          <w:sz w:val="22"/>
          <w:szCs w:val="22"/>
        </w:rPr>
        <w:t>Human Heredity, 68</w:t>
      </w:r>
      <w:r w:rsidRPr="00971887">
        <w:rPr>
          <w:rFonts w:ascii="Arial" w:hAnsi="Arial" w:cs="Arial"/>
          <w:sz w:val="22"/>
          <w:szCs w:val="22"/>
        </w:rPr>
        <w:t>(1)</w:t>
      </w:r>
      <w:r w:rsidR="005F2DE5" w:rsidRPr="00971887">
        <w:rPr>
          <w:rFonts w:ascii="Arial" w:hAnsi="Arial" w:cs="Arial"/>
          <w:sz w:val="22"/>
          <w:szCs w:val="22"/>
        </w:rPr>
        <w:t xml:space="preserve">, </w:t>
      </w:r>
      <w:r w:rsidRPr="00971887">
        <w:rPr>
          <w:rFonts w:ascii="Arial" w:hAnsi="Arial" w:cs="Arial"/>
          <w:sz w:val="22"/>
          <w:szCs w:val="22"/>
        </w:rPr>
        <w:t>65-72</w:t>
      </w:r>
      <w:r w:rsidR="00480501" w:rsidRPr="00971887">
        <w:rPr>
          <w:rFonts w:ascii="Arial" w:hAnsi="Arial" w:cs="Arial"/>
          <w:sz w:val="22"/>
          <w:szCs w:val="22"/>
        </w:rPr>
        <w:t>.</w:t>
      </w:r>
      <w:r w:rsidR="005F2DE5" w:rsidRPr="00971887">
        <w:rPr>
          <w:rFonts w:ascii="Arial" w:hAnsi="Arial" w:cs="Arial"/>
          <w:color w:val="000000"/>
          <w:sz w:val="22"/>
          <w:szCs w:val="22"/>
          <w:shd w:val="clear" w:color="auto" w:fill="FFFFFF"/>
        </w:rPr>
        <w:t xml:space="preserve"> </w:t>
      </w:r>
      <w:r w:rsidR="005F2DE5" w:rsidRPr="00971887">
        <w:rPr>
          <w:rFonts w:ascii="Arial" w:hAnsi="Arial" w:cs="Arial"/>
          <w:sz w:val="22"/>
          <w:szCs w:val="22"/>
        </w:rPr>
        <w:t>doi:10.1159/000210450</w:t>
      </w:r>
    </w:p>
    <w:p w14:paraId="0114E8F4" w14:textId="74619D20" w:rsidR="00E322C2" w:rsidRPr="00971887" w:rsidRDefault="00E322C2"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St-Onge, M-P, Zhang, S., Darnell, B., &amp; Allison, D. B. (2009). Baseline C-</w:t>
      </w:r>
      <w:r w:rsidR="005863AD" w:rsidRPr="00971887">
        <w:rPr>
          <w:rFonts w:ascii="Arial" w:hAnsi="Arial" w:cs="Arial"/>
          <w:sz w:val="22"/>
          <w:szCs w:val="22"/>
        </w:rPr>
        <w:t>r</w:t>
      </w:r>
      <w:r w:rsidRPr="00971887">
        <w:rPr>
          <w:rFonts w:ascii="Arial" w:hAnsi="Arial" w:cs="Arial"/>
          <w:sz w:val="22"/>
          <w:szCs w:val="22"/>
        </w:rPr>
        <w:t>eactive</w:t>
      </w:r>
      <w:r w:rsidR="003A5E53" w:rsidRPr="00971887">
        <w:rPr>
          <w:rFonts w:ascii="Arial" w:hAnsi="Arial" w:cs="Arial"/>
          <w:sz w:val="22"/>
          <w:szCs w:val="22"/>
        </w:rPr>
        <w:t xml:space="preserve"> </w:t>
      </w:r>
      <w:r w:rsidR="005863AD" w:rsidRPr="00971887">
        <w:rPr>
          <w:rFonts w:ascii="Arial" w:hAnsi="Arial" w:cs="Arial"/>
          <w:sz w:val="22"/>
          <w:szCs w:val="22"/>
        </w:rPr>
        <w:t>p</w:t>
      </w:r>
      <w:r w:rsidRPr="00971887">
        <w:rPr>
          <w:rFonts w:ascii="Arial" w:hAnsi="Arial" w:cs="Arial"/>
          <w:sz w:val="22"/>
          <w:szCs w:val="22"/>
        </w:rPr>
        <w:t xml:space="preserve">rotein </w:t>
      </w:r>
      <w:r w:rsidR="005863AD" w:rsidRPr="00971887">
        <w:rPr>
          <w:rFonts w:ascii="Arial" w:hAnsi="Arial" w:cs="Arial"/>
          <w:sz w:val="22"/>
          <w:szCs w:val="22"/>
        </w:rPr>
        <w:t>i</w:t>
      </w:r>
      <w:r w:rsidRPr="00971887">
        <w:rPr>
          <w:rFonts w:ascii="Arial" w:hAnsi="Arial" w:cs="Arial"/>
          <w:sz w:val="22"/>
          <w:szCs w:val="22"/>
        </w:rPr>
        <w:t xml:space="preserve">s </w:t>
      </w:r>
      <w:r w:rsidR="005863AD" w:rsidRPr="00971887">
        <w:rPr>
          <w:rFonts w:ascii="Arial" w:hAnsi="Arial" w:cs="Arial"/>
          <w:sz w:val="22"/>
          <w:szCs w:val="22"/>
        </w:rPr>
        <w:t>a</w:t>
      </w:r>
      <w:r w:rsidRPr="00971887">
        <w:rPr>
          <w:rFonts w:ascii="Arial" w:hAnsi="Arial" w:cs="Arial"/>
          <w:sz w:val="22"/>
          <w:szCs w:val="22"/>
        </w:rPr>
        <w:t xml:space="preserve">ssociated </w:t>
      </w:r>
      <w:r w:rsidR="005863AD" w:rsidRPr="00971887">
        <w:rPr>
          <w:rFonts w:ascii="Arial" w:hAnsi="Arial" w:cs="Arial"/>
          <w:sz w:val="22"/>
          <w:szCs w:val="22"/>
        </w:rPr>
        <w:t>w</w:t>
      </w:r>
      <w:r w:rsidRPr="00971887">
        <w:rPr>
          <w:rFonts w:ascii="Arial" w:hAnsi="Arial" w:cs="Arial"/>
          <w:sz w:val="22"/>
          <w:szCs w:val="22"/>
        </w:rPr>
        <w:t xml:space="preserve">ith </w:t>
      </w:r>
      <w:r w:rsidR="005863AD" w:rsidRPr="00971887">
        <w:rPr>
          <w:rFonts w:ascii="Arial" w:hAnsi="Arial" w:cs="Arial"/>
          <w:sz w:val="22"/>
          <w:szCs w:val="22"/>
        </w:rPr>
        <w:t>l</w:t>
      </w:r>
      <w:r w:rsidRPr="00971887">
        <w:rPr>
          <w:rFonts w:ascii="Arial" w:hAnsi="Arial" w:cs="Arial"/>
          <w:sz w:val="22"/>
          <w:szCs w:val="22"/>
        </w:rPr>
        <w:t xml:space="preserve">ipid </w:t>
      </w:r>
      <w:r w:rsidR="005863AD" w:rsidRPr="00971887">
        <w:rPr>
          <w:rFonts w:ascii="Arial" w:hAnsi="Arial" w:cs="Arial"/>
          <w:sz w:val="22"/>
          <w:szCs w:val="22"/>
        </w:rPr>
        <w:t>r</w:t>
      </w:r>
      <w:r w:rsidRPr="00971887">
        <w:rPr>
          <w:rFonts w:ascii="Arial" w:hAnsi="Arial" w:cs="Arial"/>
          <w:sz w:val="22"/>
          <w:szCs w:val="22"/>
        </w:rPr>
        <w:t xml:space="preserve">esponses </w:t>
      </w:r>
      <w:r w:rsidR="005863AD" w:rsidRPr="00971887">
        <w:rPr>
          <w:rFonts w:ascii="Arial" w:hAnsi="Arial" w:cs="Arial"/>
          <w:sz w:val="22"/>
          <w:szCs w:val="22"/>
        </w:rPr>
        <w:t>t</w:t>
      </w:r>
      <w:r w:rsidRPr="00971887">
        <w:rPr>
          <w:rFonts w:ascii="Arial" w:hAnsi="Arial" w:cs="Arial"/>
          <w:sz w:val="22"/>
          <w:szCs w:val="22"/>
        </w:rPr>
        <w:t xml:space="preserve">o </w:t>
      </w:r>
      <w:r w:rsidR="005863AD" w:rsidRPr="00971887">
        <w:rPr>
          <w:rFonts w:ascii="Arial" w:hAnsi="Arial" w:cs="Arial"/>
          <w:sz w:val="22"/>
          <w:szCs w:val="22"/>
        </w:rPr>
        <w:t>l</w:t>
      </w:r>
      <w:r w:rsidRPr="00971887">
        <w:rPr>
          <w:rFonts w:ascii="Arial" w:hAnsi="Arial" w:cs="Arial"/>
          <w:sz w:val="22"/>
          <w:szCs w:val="22"/>
        </w:rPr>
        <w:t>ow-</w:t>
      </w:r>
      <w:r w:rsidR="005863AD" w:rsidRPr="00971887">
        <w:rPr>
          <w:rFonts w:ascii="Arial" w:hAnsi="Arial" w:cs="Arial"/>
          <w:sz w:val="22"/>
          <w:szCs w:val="22"/>
        </w:rPr>
        <w:t>f</w:t>
      </w:r>
      <w:r w:rsidRPr="00971887">
        <w:rPr>
          <w:rFonts w:ascii="Arial" w:hAnsi="Arial" w:cs="Arial"/>
          <w:sz w:val="22"/>
          <w:szCs w:val="22"/>
        </w:rPr>
        <w:t xml:space="preserve">at </w:t>
      </w:r>
      <w:r w:rsidR="005863AD" w:rsidRPr="00971887">
        <w:rPr>
          <w:rFonts w:ascii="Arial" w:hAnsi="Arial" w:cs="Arial"/>
          <w:sz w:val="22"/>
          <w:szCs w:val="22"/>
        </w:rPr>
        <w:t>a</w:t>
      </w:r>
      <w:r w:rsidRPr="00971887">
        <w:rPr>
          <w:rFonts w:ascii="Arial" w:hAnsi="Arial" w:cs="Arial"/>
          <w:sz w:val="22"/>
          <w:szCs w:val="22"/>
        </w:rPr>
        <w:t xml:space="preserve">nd </w:t>
      </w:r>
      <w:r w:rsidR="005863AD" w:rsidRPr="00971887">
        <w:rPr>
          <w:rFonts w:ascii="Arial" w:hAnsi="Arial" w:cs="Arial"/>
          <w:sz w:val="22"/>
          <w:szCs w:val="22"/>
        </w:rPr>
        <w:t>h</w:t>
      </w:r>
      <w:r w:rsidRPr="00971887">
        <w:rPr>
          <w:rFonts w:ascii="Arial" w:hAnsi="Arial" w:cs="Arial"/>
          <w:sz w:val="22"/>
          <w:szCs w:val="22"/>
        </w:rPr>
        <w:t xml:space="preserve">igh </w:t>
      </w:r>
      <w:r w:rsidR="005863AD" w:rsidRPr="00971887">
        <w:rPr>
          <w:rFonts w:ascii="Arial" w:hAnsi="Arial" w:cs="Arial"/>
          <w:sz w:val="22"/>
          <w:szCs w:val="22"/>
        </w:rPr>
        <w:t>p</w:t>
      </w:r>
      <w:r w:rsidRPr="00971887">
        <w:rPr>
          <w:rFonts w:ascii="Arial" w:hAnsi="Arial" w:cs="Arial"/>
          <w:sz w:val="22"/>
          <w:szCs w:val="22"/>
        </w:rPr>
        <w:t xml:space="preserve">olyunsaturated </w:t>
      </w:r>
      <w:r w:rsidR="005863AD" w:rsidRPr="00971887">
        <w:rPr>
          <w:rFonts w:ascii="Arial" w:hAnsi="Arial" w:cs="Arial"/>
          <w:sz w:val="22"/>
          <w:szCs w:val="22"/>
        </w:rPr>
        <w:t>f</w:t>
      </w:r>
      <w:r w:rsidRPr="00971887">
        <w:rPr>
          <w:rFonts w:ascii="Arial" w:hAnsi="Arial" w:cs="Arial"/>
          <w:sz w:val="22"/>
          <w:szCs w:val="22"/>
        </w:rPr>
        <w:t xml:space="preserve">at </w:t>
      </w:r>
      <w:r w:rsidR="005863AD" w:rsidRPr="00971887">
        <w:rPr>
          <w:rFonts w:ascii="Arial" w:hAnsi="Arial" w:cs="Arial"/>
          <w:sz w:val="22"/>
          <w:szCs w:val="22"/>
        </w:rPr>
        <w:t>d</w:t>
      </w:r>
      <w:r w:rsidRPr="00971887">
        <w:rPr>
          <w:rFonts w:ascii="Arial" w:hAnsi="Arial" w:cs="Arial"/>
          <w:sz w:val="22"/>
          <w:szCs w:val="22"/>
        </w:rPr>
        <w:t xml:space="preserve">iets. </w:t>
      </w:r>
      <w:r w:rsidRPr="00971887">
        <w:rPr>
          <w:rFonts w:ascii="Arial" w:hAnsi="Arial" w:cs="Arial"/>
          <w:i/>
          <w:sz w:val="22"/>
          <w:szCs w:val="22"/>
        </w:rPr>
        <w:t>Journal of Nutrition</w:t>
      </w:r>
      <w:r w:rsidR="00A53672" w:rsidRPr="00971887">
        <w:rPr>
          <w:rFonts w:ascii="Arial" w:hAnsi="Arial" w:cs="Arial"/>
          <w:sz w:val="22"/>
          <w:szCs w:val="22"/>
        </w:rPr>
        <w:t xml:space="preserve">, </w:t>
      </w:r>
      <w:r w:rsidRPr="00971887">
        <w:rPr>
          <w:rFonts w:ascii="Arial" w:hAnsi="Arial" w:cs="Arial"/>
          <w:i/>
          <w:sz w:val="22"/>
          <w:szCs w:val="22"/>
        </w:rPr>
        <w:t>139</w:t>
      </w:r>
      <w:r w:rsidRPr="00971887">
        <w:rPr>
          <w:rFonts w:ascii="Arial" w:hAnsi="Arial" w:cs="Arial"/>
          <w:sz w:val="22"/>
          <w:szCs w:val="22"/>
        </w:rPr>
        <w:t>(4</w:t>
      </w:r>
      <w:r w:rsidRPr="00971887">
        <w:rPr>
          <w:rFonts w:ascii="Arial" w:hAnsi="Arial" w:cs="Arial"/>
          <w:i/>
          <w:sz w:val="22"/>
          <w:szCs w:val="22"/>
        </w:rPr>
        <w:t>)</w:t>
      </w:r>
      <w:r w:rsidR="00A53672" w:rsidRPr="00971887">
        <w:rPr>
          <w:rFonts w:ascii="Arial" w:hAnsi="Arial" w:cs="Arial"/>
          <w:sz w:val="22"/>
          <w:szCs w:val="22"/>
        </w:rPr>
        <w:t xml:space="preserve">, </w:t>
      </w:r>
      <w:r w:rsidRPr="00971887">
        <w:rPr>
          <w:rFonts w:ascii="Arial" w:hAnsi="Arial" w:cs="Arial"/>
          <w:sz w:val="22"/>
          <w:szCs w:val="22"/>
        </w:rPr>
        <w:t>680-683.</w:t>
      </w:r>
      <w:r w:rsidR="005D7E8D" w:rsidRPr="00971887">
        <w:rPr>
          <w:rFonts w:ascii="Arial" w:hAnsi="Arial" w:cs="Arial"/>
          <w:sz w:val="22"/>
          <w:szCs w:val="22"/>
        </w:rPr>
        <w:t xml:space="preserve"> </w:t>
      </w:r>
      <w:r w:rsidR="00B62344" w:rsidRPr="00971887">
        <w:rPr>
          <w:rFonts w:ascii="Arial" w:hAnsi="Arial" w:cs="Arial"/>
          <w:sz w:val="22"/>
          <w:szCs w:val="22"/>
        </w:rPr>
        <w:t>doi: 10.3945/jn.108.098251</w:t>
      </w:r>
    </w:p>
    <w:p w14:paraId="1A399A35" w14:textId="560DDA8A" w:rsidR="000C232E" w:rsidRPr="00971887" w:rsidRDefault="000C232E"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Cope, M. B., Li, X., Jumbo-Lucioni, P., DiCostanzo, C. A., Jamison, W. G., Kesterson, R. A., Allison, D. B., &amp; Nagy, T. R. (2009). Risperidone alters food intake, core body temperature, and locomotor activity in mice. </w:t>
      </w:r>
      <w:r w:rsidRPr="00971887">
        <w:rPr>
          <w:rFonts w:ascii="Arial" w:hAnsi="Arial" w:cs="Arial"/>
          <w:i/>
          <w:sz w:val="22"/>
          <w:szCs w:val="22"/>
        </w:rPr>
        <w:t>Physiology &amp; Behavior</w:t>
      </w:r>
      <w:r w:rsidR="00597477" w:rsidRPr="00971887">
        <w:rPr>
          <w:rFonts w:ascii="Arial" w:hAnsi="Arial" w:cs="Arial"/>
          <w:sz w:val="22"/>
          <w:szCs w:val="22"/>
        </w:rPr>
        <w:t xml:space="preserve">, </w:t>
      </w:r>
      <w:r w:rsidR="005D7E8D" w:rsidRPr="00971887">
        <w:rPr>
          <w:rFonts w:ascii="Arial" w:hAnsi="Arial" w:cs="Arial"/>
          <w:i/>
          <w:sz w:val="22"/>
          <w:szCs w:val="22"/>
        </w:rPr>
        <w:t>96</w:t>
      </w:r>
      <w:r w:rsidR="005D7E8D" w:rsidRPr="00971887">
        <w:rPr>
          <w:rFonts w:ascii="Arial" w:hAnsi="Arial" w:cs="Arial"/>
          <w:sz w:val="22"/>
          <w:szCs w:val="22"/>
        </w:rPr>
        <w:t>(3)</w:t>
      </w:r>
      <w:r w:rsidR="00597477" w:rsidRPr="00971887">
        <w:rPr>
          <w:rFonts w:ascii="Arial" w:hAnsi="Arial" w:cs="Arial"/>
          <w:sz w:val="22"/>
          <w:szCs w:val="22"/>
        </w:rPr>
        <w:t xml:space="preserve">, </w:t>
      </w:r>
      <w:r w:rsidR="005D7E8D" w:rsidRPr="00971887">
        <w:rPr>
          <w:rFonts w:ascii="Arial" w:hAnsi="Arial" w:cs="Arial"/>
          <w:sz w:val="22"/>
          <w:szCs w:val="22"/>
        </w:rPr>
        <w:t xml:space="preserve">457-63. </w:t>
      </w:r>
      <w:r w:rsidR="00597477" w:rsidRPr="00971887">
        <w:rPr>
          <w:rFonts w:ascii="Arial" w:hAnsi="Arial" w:cs="Arial"/>
          <w:sz w:val="22"/>
          <w:szCs w:val="22"/>
        </w:rPr>
        <w:t>doi: 10.1016/j.physbeh.2008.11.011</w:t>
      </w:r>
    </w:p>
    <w:p w14:paraId="2EDD9442" w14:textId="7A25EA2C" w:rsidR="00B3187C" w:rsidRPr="00971887" w:rsidRDefault="00B3187C"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Gadbury</w:t>
      </w:r>
      <w:r w:rsidR="00923771" w:rsidRPr="00971887">
        <w:rPr>
          <w:rFonts w:ascii="Arial" w:hAnsi="Arial" w:cs="Arial"/>
          <w:sz w:val="22"/>
          <w:szCs w:val="22"/>
        </w:rPr>
        <w:t>,</w:t>
      </w:r>
      <w:r w:rsidRPr="00971887">
        <w:rPr>
          <w:rFonts w:ascii="Arial" w:hAnsi="Arial" w:cs="Arial"/>
          <w:sz w:val="22"/>
          <w:szCs w:val="22"/>
        </w:rPr>
        <w:t xml:space="preserve"> G</w:t>
      </w:r>
      <w:r w:rsidR="00923771" w:rsidRPr="00971887">
        <w:rPr>
          <w:rFonts w:ascii="Arial" w:hAnsi="Arial" w:cs="Arial"/>
          <w:sz w:val="22"/>
          <w:szCs w:val="22"/>
        </w:rPr>
        <w:t xml:space="preserve">. </w:t>
      </w:r>
      <w:r w:rsidRPr="00971887">
        <w:rPr>
          <w:rFonts w:ascii="Arial" w:hAnsi="Arial" w:cs="Arial"/>
          <w:sz w:val="22"/>
          <w:szCs w:val="22"/>
        </w:rPr>
        <w:t>L</w:t>
      </w:r>
      <w:r w:rsidR="00923771" w:rsidRPr="00971887">
        <w:rPr>
          <w:rFonts w:ascii="Arial" w:hAnsi="Arial" w:cs="Arial"/>
          <w:sz w:val="22"/>
          <w:szCs w:val="22"/>
        </w:rPr>
        <w:t>.</w:t>
      </w:r>
      <w:r w:rsidRPr="00971887">
        <w:rPr>
          <w:rFonts w:ascii="Arial" w:hAnsi="Arial" w:cs="Arial"/>
          <w:sz w:val="22"/>
          <w:szCs w:val="22"/>
        </w:rPr>
        <w:t>, Garrett</w:t>
      </w:r>
      <w:r w:rsidR="00923771" w:rsidRPr="00971887">
        <w:rPr>
          <w:rFonts w:ascii="Arial" w:hAnsi="Arial" w:cs="Arial"/>
          <w:sz w:val="22"/>
          <w:szCs w:val="22"/>
        </w:rPr>
        <w:t>,</w:t>
      </w:r>
      <w:r w:rsidRPr="00971887">
        <w:rPr>
          <w:rFonts w:ascii="Arial" w:hAnsi="Arial" w:cs="Arial"/>
          <w:sz w:val="22"/>
          <w:szCs w:val="22"/>
        </w:rPr>
        <w:t xml:space="preserve"> K</w:t>
      </w:r>
      <w:r w:rsidR="00923771" w:rsidRPr="00971887">
        <w:rPr>
          <w:rFonts w:ascii="Arial" w:hAnsi="Arial" w:cs="Arial"/>
          <w:sz w:val="22"/>
          <w:szCs w:val="22"/>
        </w:rPr>
        <w:t xml:space="preserve">. </w:t>
      </w:r>
      <w:r w:rsidRPr="00971887">
        <w:rPr>
          <w:rFonts w:ascii="Arial" w:hAnsi="Arial" w:cs="Arial"/>
          <w:sz w:val="22"/>
          <w:szCs w:val="22"/>
        </w:rPr>
        <w:t>A</w:t>
      </w:r>
      <w:r w:rsidR="00923771" w:rsidRPr="00971887">
        <w:rPr>
          <w:rFonts w:ascii="Arial" w:hAnsi="Arial" w:cs="Arial"/>
          <w:sz w:val="22"/>
          <w:szCs w:val="22"/>
        </w:rPr>
        <w:t>.</w:t>
      </w:r>
      <w:r w:rsidRPr="00971887">
        <w:rPr>
          <w:rFonts w:ascii="Arial" w:hAnsi="Arial" w:cs="Arial"/>
          <w:sz w:val="22"/>
          <w:szCs w:val="22"/>
        </w:rPr>
        <w:t xml:space="preserve">, </w:t>
      </w:r>
      <w:r w:rsidR="00923771" w:rsidRPr="00971887">
        <w:rPr>
          <w:rFonts w:ascii="Arial" w:hAnsi="Arial" w:cs="Arial"/>
          <w:sz w:val="22"/>
          <w:szCs w:val="22"/>
        </w:rPr>
        <w:t xml:space="preserve">&amp; </w:t>
      </w:r>
      <w:r w:rsidR="00480501" w:rsidRPr="00971887">
        <w:rPr>
          <w:rFonts w:ascii="Arial" w:hAnsi="Arial" w:cs="Arial"/>
          <w:sz w:val="22"/>
          <w:szCs w:val="22"/>
        </w:rPr>
        <w:t>Allison, D</w:t>
      </w:r>
      <w:r w:rsidR="008B26F7" w:rsidRPr="00971887">
        <w:rPr>
          <w:rFonts w:ascii="Arial" w:hAnsi="Arial" w:cs="Arial"/>
          <w:sz w:val="22"/>
          <w:szCs w:val="22"/>
        </w:rPr>
        <w:t>. B</w:t>
      </w:r>
      <w:r w:rsidR="00480501" w:rsidRPr="00971887">
        <w:rPr>
          <w:rFonts w:ascii="Arial" w:hAnsi="Arial" w:cs="Arial"/>
          <w:sz w:val="22"/>
          <w:szCs w:val="22"/>
        </w:rPr>
        <w:t>.</w:t>
      </w:r>
      <w:r w:rsidRPr="00971887">
        <w:rPr>
          <w:rFonts w:ascii="Arial" w:hAnsi="Arial" w:cs="Arial"/>
          <w:sz w:val="22"/>
          <w:szCs w:val="22"/>
        </w:rPr>
        <w:t xml:space="preserve"> (2009). Challenges and approaches to statistical design and inference in high-dimensional investigations. </w:t>
      </w:r>
      <w:r w:rsidRPr="00971887">
        <w:rPr>
          <w:rFonts w:ascii="Arial" w:hAnsi="Arial" w:cs="Arial"/>
          <w:i/>
          <w:sz w:val="22"/>
          <w:szCs w:val="22"/>
        </w:rPr>
        <w:t>Methods Mol Biol</w:t>
      </w:r>
      <w:r w:rsidR="00B44ED3" w:rsidRPr="00971887">
        <w:rPr>
          <w:rFonts w:ascii="Arial" w:hAnsi="Arial" w:cs="Arial"/>
          <w:sz w:val="22"/>
          <w:szCs w:val="22"/>
        </w:rPr>
        <w:t>,</w:t>
      </w:r>
      <w:r w:rsidRPr="00971887">
        <w:rPr>
          <w:rFonts w:ascii="Arial" w:hAnsi="Arial" w:cs="Arial"/>
          <w:i/>
          <w:sz w:val="22"/>
          <w:szCs w:val="22"/>
        </w:rPr>
        <w:t>553</w:t>
      </w:r>
      <w:r w:rsidR="00B44ED3" w:rsidRPr="00971887">
        <w:rPr>
          <w:rFonts w:ascii="Arial" w:hAnsi="Arial" w:cs="Arial"/>
          <w:sz w:val="22"/>
          <w:szCs w:val="22"/>
        </w:rPr>
        <w:t>,</w:t>
      </w:r>
      <w:r w:rsidRPr="00971887">
        <w:rPr>
          <w:rFonts w:ascii="Arial" w:hAnsi="Arial" w:cs="Arial"/>
          <w:sz w:val="22"/>
          <w:szCs w:val="22"/>
        </w:rPr>
        <w:t xml:space="preserve">181-206. </w:t>
      </w:r>
    </w:p>
    <w:p w14:paraId="058D8561" w14:textId="7B007C76" w:rsidR="00C26C15" w:rsidRPr="00971887" w:rsidRDefault="00C26C15" w:rsidP="00A36CA7">
      <w:pPr>
        <w:pStyle w:val="ListNumber"/>
        <w:numPr>
          <w:ilvl w:val="2"/>
          <w:numId w:val="28"/>
        </w:numPr>
        <w:spacing w:after="120"/>
        <w:ind w:hanging="720"/>
        <w:jc w:val="both"/>
        <w:rPr>
          <w:rFonts w:ascii="Arial" w:hAnsi="Arial" w:cs="Arial"/>
          <w:sz w:val="22"/>
          <w:szCs w:val="22"/>
        </w:rPr>
      </w:pPr>
      <w:r w:rsidRPr="00971887">
        <w:rPr>
          <w:rFonts w:ascii="Arial" w:hAnsi="Arial" w:cs="Arial"/>
          <w:sz w:val="22"/>
          <w:szCs w:val="22"/>
        </w:rPr>
        <w:t>Also published as Gadbury, G</w:t>
      </w:r>
      <w:r w:rsidR="00923771" w:rsidRPr="00971887">
        <w:rPr>
          <w:rFonts w:ascii="Arial" w:hAnsi="Arial" w:cs="Arial"/>
          <w:sz w:val="22"/>
          <w:szCs w:val="22"/>
        </w:rPr>
        <w:t xml:space="preserve">. </w:t>
      </w:r>
      <w:r w:rsidRPr="00971887">
        <w:rPr>
          <w:rFonts w:ascii="Arial" w:hAnsi="Arial" w:cs="Arial"/>
          <w:sz w:val="22"/>
          <w:szCs w:val="22"/>
        </w:rPr>
        <w:t>L., Garrett, K</w:t>
      </w:r>
      <w:r w:rsidR="00923771" w:rsidRPr="00971887">
        <w:rPr>
          <w:rFonts w:ascii="Arial" w:hAnsi="Arial" w:cs="Arial"/>
          <w:sz w:val="22"/>
          <w:szCs w:val="22"/>
        </w:rPr>
        <w:t xml:space="preserve">. </w:t>
      </w:r>
      <w:r w:rsidRPr="00971887">
        <w:rPr>
          <w:rFonts w:ascii="Arial" w:hAnsi="Arial" w:cs="Arial"/>
          <w:sz w:val="22"/>
          <w:szCs w:val="22"/>
        </w:rPr>
        <w:t>A</w:t>
      </w:r>
      <w:r w:rsidR="00923771" w:rsidRPr="00971887">
        <w:rPr>
          <w:rFonts w:ascii="Arial" w:hAnsi="Arial" w:cs="Arial"/>
          <w:sz w:val="22"/>
          <w:szCs w:val="22"/>
        </w:rPr>
        <w:t>.</w:t>
      </w:r>
      <w:r w:rsidRPr="00971887">
        <w:rPr>
          <w:rFonts w:ascii="Arial" w:hAnsi="Arial" w:cs="Arial"/>
          <w:sz w:val="22"/>
          <w:szCs w:val="22"/>
        </w:rPr>
        <w:t>, Allison</w:t>
      </w:r>
      <w:r w:rsidR="00923771" w:rsidRPr="00971887">
        <w:rPr>
          <w:rFonts w:ascii="Arial" w:hAnsi="Arial" w:cs="Arial"/>
          <w:sz w:val="22"/>
          <w:szCs w:val="22"/>
        </w:rPr>
        <w:t>,</w:t>
      </w:r>
      <w:r w:rsidRPr="00971887">
        <w:rPr>
          <w:rFonts w:ascii="Arial" w:hAnsi="Arial" w:cs="Arial"/>
          <w:sz w:val="22"/>
          <w:szCs w:val="22"/>
        </w:rPr>
        <w:t xml:space="preserve"> </w:t>
      </w:r>
      <w:r w:rsidR="008B26F7" w:rsidRPr="00971887">
        <w:rPr>
          <w:rFonts w:ascii="Arial" w:hAnsi="Arial" w:cs="Arial"/>
          <w:sz w:val="22"/>
          <w:szCs w:val="22"/>
        </w:rPr>
        <w:t>D. B</w:t>
      </w:r>
      <w:r w:rsidR="00480501" w:rsidRPr="00971887">
        <w:rPr>
          <w:rFonts w:ascii="Arial" w:hAnsi="Arial" w:cs="Arial"/>
          <w:sz w:val="22"/>
          <w:szCs w:val="22"/>
        </w:rPr>
        <w:t>.</w:t>
      </w:r>
      <w:r w:rsidRPr="00971887">
        <w:rPr>
          <w:rFonts w:ascii="Arial" w:hAnsi="Arial" w:cs="Arial"/>
          <w:sz w:val="22"/>
          <w:szCs w:val="22"/>
        </w:rPr>
        <w:t xml:space="preserve"> Challenges and </w:t>
      </w:r>
      <w:r w:rsidR="00923771" w:rsidRPr="00971887">
        <w:rPr>
          <w:rFonts w:ascii="Arial" w:hAnsi="Arial" w:cs="Arial"/>
          <w:sz w:val="22"/>
          <w:szCs w:val="22"/>
        </w:rPr>
        <w:t>a</w:t>
      </w:r>
      <w:r w:rsidRPr="00971887">
        <w:rPr>
          <w:rFonts w:ascii="Arial" w:hAnsi="Arial" w:cs="Arial"/>
          <w:sz w:val="22"/>
          <w:szCs w:val="22"/>
        </w:rPr>
        <w:t xml:space="preserve">pproaches to </w:t>
      </w:r>
      <w:r w:rsidR="00923771" w:rsidRPr="00971887">
        <w:rPr>
          <w:rFonts w:ascii="Arial" w:hAnsi="Arial" w:cs="Arial"/>
          <w:sz w:val="22"/>
          <w:szCs w:val="22"/>
        </w:rPr>
        <w:t>s</w:t>
      </w:r>
      <w:r w:rsidRPr="00971887">
        <w:rPr>
          <w:rFonts w:ascii="Arial" w:hAnsi="Arial" w:cs="Arial"/>
          <w:sz w:val="22"/>
          <w:szCs w:val="22"/>
        </w:rPr>
        <w:t xml:space="preserve">tatistical </w:t>
      </w:r>
      <w:r w:rsidR="00923771" w:rsidRPr="00971887">
        <w:rPr>
          <w:rFonts w:ascii="Arial" w:hAnsi="Arial" w:cs="Arial"/>
          <w:sz w:val="22"/>
          <w:szCs w:val="22"/>
        </w:rPr>
        <w:t>d</w:t>
      </w:r>
      <w:r w:rsidRPr="00971887">
        <w:rPr>
          <w:rFonts w:ascii="Arial" w:hAnsi="Arial" w:cs="Arial"/>
          <w:sz w:val="22"/>
          <w:szCs w:val="22"/>
        </w:rPr>
        <w:t xml:space="preserve">esign and </w:t>
      </w:r>
      <w:r w:rsidR="00923771" w:rsidRPr="00971887">
        <w:rPr>
          <w:rFonts w:ascii="Arial" w:hAnsi="Arial" w:cs="Arial"/>
          <w:sz w:val="22"/>
          <w:szCs w:val="22"/>
        </w:rPr>
        <w:t>i</w:t>
      </w:r>
      <w:r w:rsidRPr="00971887">
        <w:rPr>
          <w:rFonts w:ascii="Arial" w:hAnsi="Arial" w:cs="Arial"/>
          <w:sz w:val="22"/>
          <w:szCs w:val="22"/>
        </w:rPr>
        <w:t xml:space="preserve">nference in </w:t>
      </w:r>
      <w:r w:rsidR="00923771" w:rsidRPr="00971887">
        <w:rPr>
          <w:rFonts w:ascii="Arial" w:hAnsi="Arial" w:cs="Arial"/>
          <w:sz w:val="22"/>
          <w:szCs w:val="22"/>
        </w:rPr>
        <w:t>h</w:t>
      </w:r>
      <w:r w:rsidRPr="00971887">
        <w:rPr>
          <w:rFonts w:ascii="Arial" w:hAnsi="Arial" w:cs="Arial"/>
          <w:sz w:val="22"/>
          <w:szCs w:val="22"/>
        </w:rPr>
        <w:t>igh-</w:t>
      </w:r>
      <w:r w:rsidR="00923771" w:rsidRPr="00971887">
        <w:rPr>
          <w:rFonts w:ascii="Arial" w:hAnsi="Arial" w:cs="Arial"/>
          <w:sz w:val="22"/>
          <w:szCs w:val="22"/>
        </w:rPr>
        <w:t>d</w:t>
      </w:r>
      <w:r w:rsidRPr="00971887">
        <w:rPr>
          <w:rFonts w:ascii="Arial" w:hAnsi="Arial" w:cs="Arial"/>
          <w:sz w:val="22"/>
          <w:szCs w:val="22"/>
        </w:rPr>
        <w:t xml:space="preserve">imensional </w:t>
      </w:r>
      <w:r w:rsidR="00923771" w:rsidRPr="00971887">
        <w:rPr>
          <w:rFonts w:ascii="Arial" w:hAnsi="Arial" w:cs="Arial"/>
          <w:sz w:val="22"/>
          <w:szCs w:val="22"/>
        </w:rPr>
        <w:t>i</w:t>
      </w:r>
      <w:r w:rsidRPr="00971887">
        <w:rPr>
          <w:rFonts w:ascii="Arial" w:hAnsi="Arial" w:cs="Arial"/>
          <w:sz w:val="22"/>
          <w:szCs w:val="22"/>
        </w:rPr>
        <w:t>nvestigations. In Plant Systems Biology, Belostotsky, ed. Humana Press. 2009. Pp 181-206. Chapter 9.</w:t>
      </w:r>
    </w:p>
    <w:p w14:paraId="32B93222" w14:textId="76A94CDF" w:rsidR="00B44ED3" w:rsidRPr="00971887" w:rsidRDefault="00C13750"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Park, S. Kim,</w:t>
      </w:r>
      <w:r w:rsidR="00C250AB" w:rsidRPr="00971887">
        <w:rPr>
          <w:rFonts w:ascii="Arial" w:hAnsi="Arial" w:cs="Arial"/>
          <w:sz w:val="22"/>
          <w:szCs w:val="22"/>
        </w:rPr>
        <w:t xml:space="preserve"> </w:t>
      </w:r>
      <w:r w:rsidRPr="00971887">
        <w:rPr>
          <w:rFonts w:ascii="Arial" w:hAnsi="Arial" w:cs="Arial"/>
          <w:sz w:val="22"/>
          <w:szCs w:val="22"/>
        </w:rPr>
        <w:t xml:space="preserve">K., Page, G. P. Allison, D. B., Weindruch, R., &amp; Tomas A. Prolla, T. A. (2009). Gene expression profiling of aging in multiple mouse strains: identification of aging biomarkers and impact of dietary antioxidants. </w:t>
      </w:r>
      <w:r w:rsidRPr="00971887">
        <w:rPr>
          <w:rFonts w:ascii="Arial" w:hAnsi="Arial" w:cs="Arial"/>
          <w:i/>
          <w:sz w:val="22"/>
          <w:szCs w:val="22"/>
        </w:rPr>
        <w:t>Aging Cell</w:t>
      </w:r>
      <w:r w:rsidR="00B44ED3" w:rsidRPr="00971887">
        <w:rPr>
          <w:rFonts w:ascii="Arial" w:hAnsi="Arial" w:cs="Arial"/>
          <w:i/>
          <w:sz w:val="22"/>
          <w:szCs w:val="22"/>
        </w:rPr>
        <w:t>,</w:t>
      </w:r>
      <w:r w:rsidR="005D7E8D" w:rsidRPr="00971887">
        <w:rPr>
          <w:rFonts w:ascii="Arial" w:hAnsi="Arial" w:cs="Arial"/>
          <w:sz w:val="22"/>
          <w:szCs w:val="22"/>
        </w:rPr>
        <w:t xml:space="preserve"> </w:t>
      </w:r>
      <w:r w:rsidRPr="00971887">
        <w:rPr>
          <w:rFonts w:ascii="Arial" w:hAnsi="Arial" w:cs="Arial"/>
          <w:i/>
          <w:sz w:val="22"/>
          <w:szCs w:val="22"/>
        </w:rPr>
        <w:t>8</w:t>
      </w:r>
      <w:r w:rsidR="005D7E8D" w:rsidRPr="00971887">
        <w:rPr>
          <w:rFonts w:ascii="Arial" w:hAnsi="Arial" w:cs="Arial"/>
          <w:sz w:val="22"/>
          <w:szCs w:val="22"/>
        </w:rPr>
        <w:t>(4)</w:t>
      </w:r>
      <w:r w:rsidRPr="00971887">
        <w:rPr>
          <w:rFonts w:ascii="Arial" w:hAnsi="Arial" w:cs="Arial"/>
          <w:sz w:val="22"/>
          <w:szCs w:val="22"/>
        </w:rPr>
        <w:t>, 484–495.</w:t>
      </w:r>
      <w:r w:rsidR="005D7E8D" w:rsidRPr="00971887">
        <w:rPr>
          <w:rFonts w:ascii="Arial" w:hAnsi="Arial" w:cs="Arial"/>
          <w:sz w:val="22"/>
          <w:szCs w:val="22"/>
        </w:rPr>
        <w:t xml:space="preserve"> </w:t>
      </w:r>
      <w:r w:rsidR="00B44ED3" w:rsidRPr="00971887">
        <w:rPr>
          <w:rFonts w:ascii="Arial" w:hAnsi="Arial" w:cs="Arial"/>
          <w:sz w:val="22"/>
          <w:szCs w:val="22"/>
        </w:rPr>
        <w:t>doi: 10.1111/j.1474-9726.2009.00496.x</w:t>
      </w:r>
    </w:p>
    <w:p w14:paraId="10C66CC8" w14:textId="0DEE48EB" w:rsidR="00FD0A5F" w:rsidRPr="00971887" w:rsidRDefault="00FD0A5F"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lastRenderedPageBreak/>
        <w:t xml:space="preserve">Elobeid, M., Padilla, M., McVie, T., Thomas, O., Brock, D., Musser, B., Lu, K., Coffey, C., Desmond, R., St-Onge, M-P, Gadde, K., Heymsfield, S., </w:t>
      </w:r>
      <w:r w:rsidR="00280E82" w:rsidRPr="00971887">
        <w:rPr>
          <w:rFonts w:ascii="Arial" w:hAnsi="Arial" w:cs="Arial"/>
          <w:sz w:val="22"/>
          <w:szCs w:val="22"/>
        </w:rPr>
        <w:t xml:space="preserve">&amp; </w:t>
      </w:r>
      <w:r w:rsidRPr="00971887">
        <w:rPr>
          <w:rFonts w:ascii="Arial" w:hAnsi="Arial" w:cs="Arial"/>
          <w:sz w:val="22"/>
          <w:szCs w:val="22"/>
        </w:rPr>
        <w:t xml:space="preserve">Allison, D. </w:t>
      </w:r>
      <w:r w:rsidR="00280E82" w:rsidRPr="00971887">
        <w:rPr>
          <w:rFonts w:ascii="Arial" w:hAnsi="Arial" w:cs="Arial"/>
          <w:sz w:val="22"/>
          <w:szCs w:val="22"/>
        </w:rPr>
        <w:t xml:space="preserve">B. </w:t>
      </w:r>
      <w:r w:rsidRPr="00971887">
        <w:rPr>
          <w:rFonts w:ascii="Arial" w:hAnsi="Arial" w:cs="Arial"/>
          <w:sz w:val="22"/>
          <w:szCs w:val="22"/>
        </w:rPr>
        <w:t xml:space="preserve">(2009). </w:t>
      </w:r>
      <w:r w:rsidR="002D2CBD" w:rsidRPr="00971887">
        <w:rPr>
          <w:rFonts w:ascii="Arial" w:hAnsi="Arial" w:cs="Arial"/>
          <w:sz w:val="22"/>
          <w:szCs w:val="22"/>
        </w:rPr>
        <w:t>Missing data in randomized clinical trials for weight loss: scope of the problem, state of the field, and performance of stat</w:t>
      </w:r>
      <w:r w:rsidR="00614287" w:rsidRPr="00971887">
        <w:rPr>
          <w:rFonts w:ascii="Arial" w:hAnsi="Arial" w:cs="Arial"/>
          <w:sz w:val="22"/>
          <w:szCs w:val="22"/>
        </w:rPr>
        <w:t>i</w:t>
      </w:r>
      <w:r w:rsidR="002D2CBD" w:rsidRPr="00971887">
        <w:rPr>
          <w:rFonts w:ascii="Arial" w:hAnsi="Arial" w:cs="Arial"/>
          <w:sz w:val="22"/>
          <w:szCs w:val="22"/>
        </w:rPr>
        <w:t>stical methods</w:t>
      </w:r>
      <w:r w:rsidRPr="00971887">
        <w:rPr>
          <w:rFonts w:ascii="Arial" w:hAnsi="Arial" w:cs="Arial"/>
          <w:sz w:val="22"/>
          <w:szCs w:val="22"/>
        </w:rPr>
        <w:t xml:space="preserve">. </w:t>
      </w:r>
      <w:r w:rsidRPr="00971887">
        <w:rPr>
          <w:rFonts w:ascii="Arial" w:hAnsi="Arial" w:cs="Arial"/>
          <w:i/>
          <w:sz w:val="22"/>
          <w:szCs w:val="22"/>
        </w:rPr>
        <w:t>PLoS One</w:t>
      </w:r>
      <w:r w:rsidR="00291ECC" w:rsidRPr="00971887">
        <w:rPr>
          <w:rFonts w:ascii="Arial" w:hAnsi="Arial" w:cs="Arial"/>
          <w:sz w:val="22"/>
          <w:szCs w:val="22"/>
        </w:rPr>
        <w:t>,</w:t>
      </w:r>
      <w:r w:rsidR="00291ECC" w:rsidRPr="00971887" w:rsidDel="00291ECC">
        <w:rPr>
          <w:rFonts w:ascii="Arial" w:hAnsi="Arial" w:cs="Arial"/>
          <w:sz w:val="22"/>
          <w:szCs w:val="22"/>
        </w:rPr>
        <w:t xml:space="preserve"> </w:t>
      </w:r>
      <w:r w:rsidR="00CE2629" w:rsidRPr="00971887">
        <w:rPr>
          <w:rFonts w:ascii="Arial" w:hAnsi="Arial" w:cs="Arial"/>
          <w:i/>
          <w:sz w:val="22"/>
          <w:szCs w:val="22"/>
        </w:rPr>
        <w:t>4</w:t>
      </w:r>
      <w:r w:rsidR="00CE2629" w:rsidRPr="00971887">
        <w:rPr>
          <w:rFonts w:ascii="Arial" w:hAnsi="Arial" w:cs="Arial"/>
          <w:sz w:val="22"/>
          <w:szCs w:val="22"/>
        </w:rPr>
        <w:t>(8)</w:t>
      </w:r>
      <w:r w:rsidR="00291ECC" w:rsidRPr="00971887">
        <w:rPr>
          <w:rFonts w:ascii="Arial" w:hAnsi="Arial" w:cs="Arial"/>
          <w:sz w:val="22"/>
          <w:szCs w:val="22"/>
        </w:rPr>
        <w:t xml:space="preserve">, </w:t>
      </w:r>
      <w:r w:rsidR="00CE2629" w:rsidRPr="00971887">
        <w:rPr>
          <w:rFonts w:ascii="Arial" w:hAnsi="Arial" w:cs="Arial"/>
          <w:sz w:val="22"/>
          <w:szCs w:val="22"/>
        </w:rPr>
        <w:t xml:space="preserve">e6624. </w:t>
      </w:r>
      <w:r w:rsidR="00291ECC" w:rsidRPr="00971887">
        <w:rPr>
          <w:rFonts w:ascii="Arial" w:hAnsi="Arial" w:cs="Arial"/>
          <w:sz w:val="22"/>
          <w:szCs w:val="22"/>
        </w:rPr>
        <w:t>doi: 10.1371/journal.pone.0006624</w:t>
      </w:r>
    </w:p>
    <w:p w14:paraId="2747EE51" w14:textId="2FE659E1" w:rsidR="007410E8" w:rsidRPr="00971887" w:rsidRDefault="007410E8"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Gadde</w:t>
      </w:r>
      <w:r w:rsidR="00280E82" w:rsidRPr="00971887">
        <w:rPr>
          <w:rFonts w:ascii="Arial" w:hAnsi="Arial" w:cs="Arial"/>
          <w:sz w:val="22"/>
          <w:szCs w:val="22"/>
        </w:rPr>
        <w:t>,</w:t>
      </w:r>
      <w:r w:rsidRPr="00971887">
        <w:rPr>
          <w:rFonts w:ascii="Arial" w:hAnsi="Arial" w:cs="Arial"/>
          <w:sz w:val="22"/>
          <w:szCs w:val="22"/>
        </w:rPr>
        <w:t xml:space="preserve"> K</w:t>
      </w:r>
      <w:r w:rsidR="00280E82" w:rsidRPr="00971887">
        <w:rPr>
          <w:rFonts w:ascii="Arial" w:hAnsi="Arial" w:cs="Arial"/>
          <w:sz w:val="22"/>
          <w:szCs w:val="22"/>
        </w:rPr>
        <w:t xml:space="preserve">. </w:t>
      </w:r>
      <w:r w:rsidRPr="00971887">
        <w:rPr>
          <w:rFonts w:ascii="Arial" w:hAnsi="Arial" w:cs="Arial"/>
          <w:sz w:val="22"/>
          <w:szCs w:val="22"/>
        </w:rPr>
        <w:t>M</w:t>
      </w:r>
      <w:r w:rsidR="00280E82" w:rsidRPr="00971887">
        <w:rPr>
          <w:rFonts w:ascii="Arial" w:hAnsi="Arial" w:cs="Arial"/>
          <w:sz w:val="22"/>
          <w:szCs w:val="22"/>
        </w:rPr>
        <w:t xml:space="preserve">. &amp; </w:t>
      </w:r>
      <w:r w:rsidR="00480501" w:rsidRPr="00971887">
        <w:rPr>
          <w:rFonts w:ascii="Arial" w:hAnsi="Arial" w:cs="Arial"/>
          <w:sz w:val="22"/>
          <w:szCs w:val="22"/>
        </w:rPr>
        <w:t>Allison, D</w:t>
      </w:r>
      <w:r w:rsidR="008B26F7" w:rsidRPr="00971887">
        <w:rPr>
          <w:rFonts w:ascii="Arial" w:hAnsi="Arial" w:cs="Arial"/>
          <w:sz w:val="22"/>
          <w:szCs w:val="22"/>
        </w:rPr>
        <w:t>. B</w:t>
      </w:r>
      <w:r w:rsidR="00480501" w:rsidRPr="00971887">
        <w:rPr>
          <w:rFonts w:ascii="Arial" w:hAnsi="Arial" w:cs="Arial"/>
          <w:sz w:val="22"/>
          <w:szCs w:val="22"/>
        </w:rPr>
        <w:t>.</w:t>
      </w:r>
      <w:r w:rsidRPr="00971887">
        <w:rPr>
          <w:rFonts w:ascii="Arial" w:hAnsi="Arial" w:cs="Arial"/>
          <w:sz w:val="22"/>
          <w:szCs w:val="22"/>
        </w:rPr>
        <w:t xml:space="preserve"> (2009). Combination therapy for obesity and metabolic disease. </w:t>
      </w:r>
      <w:r w:rsidRPr="00971887">
        <w:rPr>
          <w:rFonts w:ascii="Arial" w:hAnsi="Arial" w:cs="Arial"/>
          <w:i/>
          <w:sz w:val="22"/>
          <w:szCs w:val="22"/>
        </w:rPr>
        <w:t xml:space="preserve">Current Opinion in </w:t>
      </w:r>
      <w:r w:rsidR="00042354" w:rsidRPr="00971887">
        <w:rPr>
          <w:rFonts w:ascii="Arial" w:hAnsi="Arial" w:cs="Arial"/>
          <w:i/>
          <w:sz w:val="22"/>
          <w:szCs w:val="22"/>
        </w:rPr>
        <w:t>Endocrinology</w:t>
      </w:r>
      <w:r w:rsidRPr="00971887">
        <w:rPr>
          <w:rFonts w:ascii="Arial" w:hAnsi="Arial" w:cs="Arial"/>
          <w:i/>
          <w:sz w:val="22"/>
          <w:szCs w:val="22"/>
        </w:rPr>
        <w:t>, Diabetes and Obesity, 16</w:t>
      </w:r>
      <w:r w:rsidRPr="00971887">
        <w:rPr>
          <w:rFonts w:ascii="Arial" w:hAnsi="Arial" w:cs="Arial"/>
          <w:sz w:val="22"/>
          <w:szCs w:val="22"/>
        </w:rPr>
        <w:t>(5)</w:t>
      </w:r>
      <w:r w:rsidR="00291ECC" w:rsidRPr="00971887">
        <w:rPr>
          <w:rFonts w:ascii="Arial" w:hAnsi="Arial" w:cs="Arial"/>
          <w:sz w:val="22"/>
          <w:szCs w:val="22"/>
        </w:rPr>
        <w:t xml:space="preserve">, </w:t>
      </w:r>
      <w:r w:rsidRPr="00971887">
        <w:rPr>
          <w:rFonts w:ascii="Arial" w:hAnsi="Arial" w:cs="Arial"/>
          <w:sz w:val="22"/>
          <w:szCs w:val="22"/>
        </w:rPr>
        <w:t>353-358.</w:t>
      </w:r>
      <w:r w:rsidR="00CD1A75" w:rsidRPr="00971887">
        <w:rPr>
          <w:rFonts w:ascii="Arial" w:hAnsi="Arial" w:cs="Arial"/>
          <w:sz w:val="22"/>
          <w:szCs w:val="22"/>
        </w:rPr>
        <w:t xml:space="preserve"> (No NIH Support)</w:t>
      </w:r>
    </w:p>
    <w:p w14:paraId="0D8E575C" w14:textId="339F0C8D" w:rsidR="007410E8" w:rsidRPr="00971887" w:rsidRDefault="007410E8"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Beasley, T. M., Erickson, S., &amp; Allison, D. B. (2009). Rank-</w:t>
      </w:r>
      <w:r w:rsidR="002D3B48" w:rsidRPr="00971887">
        <w:rPr>
          <w:rFonts w:ascii="Arial" w:hAnsi="Arial" w:cs="Arial"/>
          <w:sz w:val="22"/>
          <w:szCs w:val="22"/>
        </w:rPr>
        <w:t>b</w:t>
      </w:r>
      <w:r w:rsidRPr="00971887">
        <w:rPr>
          <w:rFonts w:ascii="Arial" w:hAnsi="Arial" w:cs="Arial"/>
          <w:sz w:val="22"/>
          <w:szCs w:val="22"/>
        </w:rPr>
        <w:t xml:space="preserve">ased </w:t>
      </w:r>
      <w:r w:rsidR="002D3B48" w:rsidRPr="00971887">
        <w:rPr>
          <w:rFonts w:ascii="Arial" w:hAnsi="Arial" w:cs="Arial"/>
          <w:sz w:val="22"/>
          <w:szCs w:val="22"/>
        </w:rPr>
        <w:t>i</w:t>
      </w:r>
      <w:r w:rsidRPr="00971887">
        <w:rPr>
          <w:rFonts w:ascii="Arial" w:hAnsi="Arial" w:cs="Arial"/>
          <w:sz w:val="22"/>
          <w:szCs w:val="22"/>
        </w:rPr>
        <w:t xml:space="preserve">nverse </w:t>
      </w:r>
      <w:r w:rsidR="002D3B48" w:rsidRPr="00971887">
        <w:rPr>
          <w:rFonts w:ascii="Arial" w:hAnsi="Arial" w:cs="Arial"/>
          <w:sz w:val="22"/>
          <w:szCs w:val="22"/>
        </w:rPr>
        <w:t>n</w:t>
      </w:r>
      <w:r w:rsidRPr="00971887">
        <w:rPr>
          <w:rFonts w:ascii="Arial" w:hAnsi="Arial" w:cs="Arial"/>
          <w:sz w:val="22"/>
          <w:szCs w:val="22"/>
        </w:rPr>
        <w:t xml:space="preserve">ormal </w:t>
      </w:r>
      <w:r w:rsidR="002D3B48" w:rsidRPr="00971887">
        <w:rPr>
          <w:rFonts w:ascii="Arial" w:hAnsi="Arial" w:cs="Arial"/>
          <w:sz w:val="22"/>
          <w:szCs w:val="22"/>
        </w:rPr>
        <w:t>t</w:t>
      </w:r>
      <w:r w:rsidRPr="00971887">
        <w:rPr>
          <w:rFonts w:ascii="Arial" w:hAnsi="Arial" w:cs="Arial"/>
          <w:sz w:val="22"/>
          <w:szCs w:val="22"/>
        </w:rPr>
        <w:t xml:space="preserve">ransformations are </w:t>
      </w:r>
      <w:r w:rsidR="002D3B48" w:rsidRPr="00971887">
        <w:rPr>
          <w:rFonts w:ascii="Arial" w:hAnsi="Arial" w:cs="Arial"/>
          <w:sz w:val="22"/>
          <w:szCs w:val="22"/>
        </w:rPr>
        <w:t>i</w:t>
      </w:r>
      <w:r w:rsidRPr="00971887">
        <w:rPr>
          <w:rFonts w:ascii="Arial" w:hAnsi="Arial" w:cs="Arial"/>
          <w:sz w:val="22"/>
          <w:szCs w:val="22"/>
        </w:rPr>
        <w:t xml:space="preserve">ncreasingly </w:t>
      </w:r>
      <w:r w:rsidR="002D3B48" w:rsidRPr="00971887">
        <w:rPr>
          <w:rFonts w:ascii="Arial" w:hAnsi="Arial" w:cs="Arial"/>
          <w:sz w:val="22"/>
          <w:szCs w:val="22"/>
        </w:rPr>
        <w:t>u</w:t>
      </w:r>
      <w:r w:rsidRPr="00971887">
        <w:rPr>
          <w:rFonts w:ascii="Arial" w:hAnsi="Arial" w:cs="Arial"/>
          <w:sz w:val="22"/>
          <w:szCs w:val="22"/>
        </w:rPr>
        <w:t xml:space="preserve">sed, </w:t>
      </w:r>
      <w:r w:rsidR="002D3B48" w:rsidRPr="00971887">
        <w:rPr>
          <w:rFonts w:ascii="Arial" w:hAnsi="Arial" w:cs="Arial"/>
          <w:sz w:val="22"/>
          <w:szCs w:val="22"/>
        </w:rPr>
        <w:t>b</w:t>
      </w:r>
      <w:r w:rsidRPr="00971887">
        <w:rPr>
          <w:rFonts w:ascii="Arial" w:hAnsi="Arial" w:cs="Arial"/>
          <w:sz w:val="22"/>
          <w:szCs w:val="22"/>
        </w:rPr>
        <w:t xml:space="preserve">ut </w:t>
      </w:r>
      <w:r w:rsidR="002D3B48" w:rsidRPr="00971887">
        <w:rPr>
          <w:rFonts w:ascii="Arial" w:hAnsi="Arial" w:cs="Arial"/>
          <w:sz w:val="22"/>
          <w:szCs w:val="22"/>
        </w:rPr>
        <w:t>w</w:t>
      </w:r>
      <w:r w:rsidRPr="00971887">
        <w:rPr>
          <w:rFonts w:ascii="Arial" w:hAnsi="Arial" w:cs="Arial"/>
          <w:sz w:val="22"/>
          <w:szCs w:val="22"/>
        </w:rPr>
        <w:t xml:space="preserve">hen </w:t>
      </w:r>
      <w:r w:rsidR="002D3B48" w:rsidRPr="00971887">
        <w:rPr>
          <w:rFonts w:ascii="Arial" w:hAnsi="Arial" w:cs="Arial"/>
          <w:sz w:val="22"/>
          <w:szCs w:val="22"/>
        </w:rPr>
        <w:t>a</w:t>
      </w:r>
      <w:r w:rsidRPr="00971887">
        <w:rPr>
          <w:rFonts w:ascii="Arial" w:hAnsi="Arial" w:cs="Arial"/>
          <w:sz w:val="22"/>
          <w:szCs w:val="22"/>
        </w:rPr>
        <w:t xml:space="preserve">re </w:t>
      </w:r>
      <w:r w:rsidR="002D3B48" w:rsidRPr="00971887">
        <w:rPr>
          <w:rFonts w:ascii="Arial" w:hAnsi="Arial" w:cs="Arial"/>
          <w:sz w:val="22"/>
          <w:szCs w:val="22"/>
        </w:rPr>
        <w:t>t</w:t>
      </w:r>
      <w:r w:rsidRPr="00971887">
        <w:rPr>
          <w:rFonts w:ascii="Arial" w:hAnsi="Arial" w:cs="Arial"/>
          <w:sz w:val="22"/>
          <w:szCs w:val="22"/>
        </w:rPr>
        <w:t xml:space="preserve">hey </w:t>
      </w:r>
      <w:r w:rsidR="002D3B48" w:rsidRPr="00971887">
        <w:rPr>
          <w:rFonts w:ascii="Arial" w:hAnsi="Arial" w:cs="Arial"/>
          <w:sz w:val="22"/>
          <w:szCs w:val="22"/>
        </w:rPr>
        <w:t>m</w:t>
      </w:r>
      <w:r w:rsidRPr="00971887">
        <w:rPr>
          <w:rFonts w:ascii="Arial" w:hAnsi="Arial" w:cs="Arial"/>
          <w:sz w:val="22"/>
          <w:szCs w:val="22"/>
        </w:rPr>
        <w:t xml:space="preserve">erited? </w:t>
      </w:r>
      <w:r w:rsidRPr="00971887">
        <w:rPr>
          <w:rFonts w:ascii="Arial" w:hAnsi="Arial" w:cs="Arial"/>
          <w:i/>
          <w:sz w:val="22"/>
          <w:szCs w:val="22"/>
        </w:rPr>
        <w:t>Behavior Genetics</w:t>
      </w:r>
      <w:r w:rsidR="00291ECC" w:rsidRPr="00971887">
        <w:rPr>
          <w:rFonts w:ascii="Arial" w:hAnsi="Arial" w:cs="Arial"/>
          <w:sz w:val="22"/>
          <w:szCs w:val="22"/>
        </w:rPr>
        <w:t>,</w:t>
      </w:r>
      <w:r w:rsidR="00CE2629" w:rsidRPr="00971887">
        <w:rPr>
          <w:rFonts w:ascii="Arial" w:hAnsi="Arial" w:cs="Arial"/>
          <w:sz w:val="22"/>
          <w:szCs w:val="22"/>
        </w:rPr>
        <w:t xml:space="preserve"> </w:t>
      </w:r>
      <w:r w:rsidRPr="00971887">
        <w:rPr>
          <w:rFonts w:ascii="Arial" w:hAnsi="Arial" w:cs="Arial"/>
          <w:i/>
          <w:sz w:val="22"/>
          <w:szCs w:val="22"/>
        </w:rPr>
        <w:t>39</w:t>
      </w:r>
      <w:r w:rsidRPr="00971887">
        <w:rPr>
          <w:rFonts w:ascii="Arial" w:hAnsi="Arial" w:cs="Arial"/>
          <w:sz w:val="22"/>
          <w:szCs w:val="22"/>
        </w:rPr>
        <w:t>(5), 580-595.</w:t>
      </w:r>
      <w:r w:rsidR="00CE2629" w:rsidRPr="00971887">
        <w:rPr>
          <w:rFonts w:ascii="Arial" w:hAnsi="Arial" w:cs="Arial"/>
          <w:sz w:val="22"/>
          <w:szCs w:val="22"/>
        </w:rPr>
        <w:t xml:space="preserve"> </w:t>
      </w:r>
      <w:r w:rsidR="00291ECC" w:rsidRPr="00971887">
        <w:rPr>
          <w:rFonts w:ascii="Arial" w:hAnsi="Arial" w:cs="Arial"/>
          <w:sz w:val="22"/>
          <w:szCs w:val="22"/>
        </w:rPr>
        <w:t>doi: 10.1007/s10519-009-9281-0</w:t>
      </w:r>
      <w:r w:rsidR="000C4B99" w:rsidRPr="00971887">
        <w:rPr>
          <w:rFonts w:ascii="Arial" w:hAnsi="Arial" w:cs="Arial"/>
          <w:sz w:val="22"/>
          <w:szCs w:val="22"/>
        </w:rPr>
        <w:t>.</w:t>
      </w:r>
    </w:p>
    <w:p w14:paraId="28BA098D" w14:textId="0D38B847" w:rsidR="001058CC" w:rsidRPr="00971887" w:rsidRDefault="001058CC"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Lewis, C. E., McTigue, K. M., Burke, L. E., Poirier, P., Eckel, R. H., Howard, B. V., Allison, D. B., Kumanyika, S., &amp; Pi-Sunyer, X. (2009). Mortality, health outcomes, and body mass index in the overweight range: a science advisory from the American Heart Association. </w:t>
      </w:r>
      <w:r w:rsidRPr="00971887">
        <w:rPr>
          <w:rFonts w:ascii="Arial" w:hAnsi="Arial" w:cs="Arial"/>
          <w:i/>
          <w:sz w:val="22"/>
          <w:szCs w:val="22"/>
        </w:rPr>
        <w:t>Circulation</w:t>
      </w:r>
      <w:r w:rsidR="00316EF1" w:rsidRPr="00971887">
        <w:rPr>
          <w:rFonts w:ascii="Arial" w:hAnsi="Arial" w:cs="Arial"/>
          <w:i/>
          <w:sz w:val="22"/>
          <w:szCs w:val="22"/>
        </w:rPr>
        <w:t xml:space="preserve">, </w:t>
      </w:r>
      <w:r w:rsidRPr="00971887">
        <w:rPr>
          <w:rFonts w:ascii="Arial" w:hAnsi="Arial" w:cs="Arial"/>
          <w:i/>
          <w:sz w:val="22"/>
          <w:szCs w:val="22"/>
        </w:rPr>
        <w:t>119</w:t>
      </w:r>
      <w:r w:rsidRPr="00971887">
        <w:rPr>
          <w:rFonts w:ascii="Arial" w:hAnsi="Arial" w:cs="Arial"/>
          <w:sz w:val="22"/>
          <w:szCs w:val="22"/>
        </w:rPr>
        <w:t>(25)</w:t>
      </w:r>
      <w:r w:rsidR="00316EF1" w:rsidRPr="00971887">
        <w:rPr>
          <w:rFonts w:ascii="Arial" w:hAnsi="Arial" w:cs="Arial"/>
          <w:sz w:val="22"/>
          <w:szCs w:val="22"/>
        </w:rPr>
        <w:t xml:space="preserve">, </w:t>
      </w:r>
      <w:r w:rsidRPr="00971887">
        <w:rPr>
          <w:rFonts w:ascii="Arial" w:hAnsi="Arial" w:cs="Arial"/>
          <w:sz w:val="22"/>
          <w:szCs w:val="22"/>
        </w:rPr>
        <w:t>3263-3271.</w:t>
      </w:r>
      <w:r w:rsidR="00E23DFC" w:rsidRPr="00971887">
        <w:rPr>
          <w:rFonts w:ascii="Arial" w:hAnsi="Arial" w:cs="Arial"/>
          <w:sz w:val="22"/>
          <w:szCs w:val="22"/>
        </w:rPr>
        <w:t xml:space="preserve"> </w:t>
      </w:r>
      <w:r w:rsidR="00316EF1" w:rsidRPr="00971887">
        <w:rPr>
          <w:rFonts w:ascii="Arial" w:hAnsi="Arial" w:cs="Arial"/>
          <w:sz w:val="22"/>
          <w:szCs w:val="22"/>
        </w:rPr>
        <w:t xml:space="preserve">doi: 10.1161/CIRCULATIONAHA.109.192574 </w:t>
      </w:r>
      <w:r w:rsidR="00CD1A75" w:rsidRPr="00971887">
        <w:rPr>
          <w:rFonts w:ascii="Arial" w:hAnsi="Arial" w:cs="Arial"/>
          <w:sz w:val="22"/>
          <w:szCs w:val="22"/>
        </w:rPr>
        <w:t>(No NIH Support)</w:t>
      </w:r>
      <w:r w:rsidR="00207C72" w:rsidRPr="00971887">
        <w:rPr>
          <w:rFonts w:ascii="Arial" w:hAnsi="Arial" w:cs="Arial"/>
          <w:sz w:val="22"/>
          <w:szCs w:val="22"/>
        </w:rPr>
        <w:t xml:space="preserve"> </w:t>
      </w:r>
    </w:p>
    <w:p w14:paraId="040D2CFF" w14:textId="1F3766CF" w:rsidR="00193956" w:rsidRPr="00971887" w:rsidRDefault="00193956"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Colman, R. J., Anderson, R. M., Johnson, S. C., Kastman, E. K., Kosmatka, K. J., Beasley, T. M., Allison, D. B., Cruzen, C. Simmons, H. A., Kemnitz, J. W., </w:t>
      </w:r>
      <w:r w:rsidR="00DC0D06" w:rsidRPr="00971887">
        <w:rPr>
          <w:rFonts w:ascii="Arial" w:hAnsi="Arial" w:cs="Arial"/>
          <w:sz w:val="22"/>
          <w:szCs w:val="22"/>
        </w:rPr>
        <w:t xml:space="preserve">&amp; </w:t>
      </w:r>
      <w:r w:rsidRPr="00971887">
        <w:rPr>
          <w:rFonts w:ascii="Arial" w:hAnsi="Arial" w:cs="Arial"/>
          <w:sz w:val="22"/>
          <w:szCs w:val="22"/>
        </w:rPr>
        <w:t>Weindruch, R.</w:t>
      </w:r>
      <w:r w:rsidR="00330F7E" w:rsidRPr="00971887">
        <w:rPr>
          <w:rFonts w:ascii="Arial" w:hAnsi="Arial" w:cs="Arial"/>
          <w:sz w:val="22"/>
          <w:szCs w:val="22"/>
        </w:rPr>
        <w:t xml:space="preserve"> </w:t>
      </w:r>
      <w:r w:rsidRPr="00971887">
        <w:rPr>
          <w:rFonts w:ascii="Arial" w:hAnsi="Arial" w:cs="Arial"/>
          <w:sz w:val="22"/>
          <w:szCs w:val="22"/>
        </w:rPr>
        <w:t xml:space="preserve">(2009). Caloric restriction delays disease onset and mortality in rhesus monkeys. </w:t>
      </w:r>
      <w:r w:rsidRPr="00971887">
        <w:rPr>
          <w:rFonts w:ascii="Arial" w:hAnsi="Arial" w:cs="Arial"/>
          <w:i/>
          <w:sz w:val="22"/>
          <w:szCs w:val="22"/>
        </w:rPr>
        <w:t>Science</w:t>
      </w:r>
      <w:r w:rsidR="00316EF1" w:rsidRPr="00971887">
        <w:rPr>
          <w:rFonts w:ascii="Arial" w:hAnsi="Arial" w:cs="Arial"/>
          <w:i/>
          <w:sz w:val="22"/>
          <w:szCs w:val="22"/>
        </w:rPr>
        <w:t xml:space="preserve">, </w:t>
      </w:r>
      <w:r w:rsidRPr="00971887">
        <w:rPr>
          <w:rFonts w:ascii="Arial" w:hAnsi="Arial" w:cs="Arial"/>
          <w:i/>
          <w:sz w:val="22"/>
          <w:szCs w:val="22"/>
        </w:rPr>
        <w:t>325</w:t>
      </w:r>
      <w:r w:rsidR="00E23DFC" w:rsidRPr="00971887">
        <w:rPr>
          <w:rFonts w:ascii="Arial" w:hAnsi="Arial" w:cs="Arial"/>
          <w:sz w:val="22"/>
          <w:szCs w:val="22"/>
        </w:rPr>
        <w:t>(5937)</w:t>
      </w:r>
      <w:r w:rsidRPr="00971887">
        <w:rPr>
          <w:rFonts w:ascii="Arial" w:hAnsi="Arial" w:cs="Arial"/>
          <w:sz w:val="22"/>
          <w:szCs w:val="22"/>
        </w:rPr>
        <w:t>,</w:t>
      </w:r>
      <w:r w:rsidRPr="00971887">
        <w:rPr>
          <w:rFonts w:ascii="Arial" w:hAnsi="Arial" w:cs="Arial"/>
          <w:i/>
          <w:sz w:val="22"/>
          <w:szCs w:val="22"/>
        </w:rPr>
        <w:t xml:space="preserve"> </w:t>
      </w:r>
      <w:r w:rsidRPr="00971887">
        <w:rPr>
          <w:rFonts w:ascii="Arial" w:hAnsi="Arial" w:cs="Arial"/>
          <w:sz w:val="22"/>
          <w:szCs w:val="22"/>
        </w:rPr>
        <w:t>201-204.</w:t>
      </w:r>
      <w:r w:rsidR="00E23DFC" w:rsidRPr="00971887">
        <w:rPr>
          <w:rFonts w:ascii="Arial" w:hAnsi="Arial" w:cs="Arial"/>
          <w:sz w:val="22"/>
          <w:szCs w:val="22"/>
        </w:rPr>
        <w:t xml:space="preserve"> </w:t>
      </w:r>
      <w:r w:rsidR="00316EF1" w:rsidRPr="00971887">
        <w:rPr>
          <w:rFonts w:ascii="Arial" w:hAnsi="Arial" w:cs="Arial"/>
          <w:sz w:val="22"/>
          <w:szCs w:val="22"/>
        </w:rPr>
        <w:t>doi: 10.1126/science.1173635</w:t>
      </w:r>
    </w:p>
    <w:p w14:paraId="0883E867" w14:textId="2DA0C8B6" w:rsidR="00992A85" w:rsidRPr="00971887" w:rsidRDefault="00992A85"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Robertson, H. T. &amp; Allison, D. B. (2009). Drugs </w:t>
      </w:r>
      <w:r w:rsidR="00DC0D06" w:rsidRPr="00971887">
        <w:rPr>
          <w:rFonts w:ascii="Arial" w:hAnsi="Arial" w:cs="Arial"/>
          <w:sz w:val="22"/>
          <w:szCs w:val="22"/>
        </w:rPr>
        <w:t>a</w:t>
      </w:r>
      <w:r w:rsidRPr="00971887">
        <w:rPr>
          <w:rFonts w:ascii="Arial" w:hAnsi="Arial" w:cs="Arial"/>
          <w:sz w:val="22"/>
          <w:szCs w:val="22"/>
        </w:rPr>
        <w:t xml:space="preserve">ssociated with </w:t>
      </w:r>
      <w:r w:rsidR="00DC0D06" w:rsidRPr="00971887">
        <w:rPr>
          <w:rFonts w:ascii="Arial" w:hAnsi="Arial" w:cs="Arial"/>
          <w:sz w:val="22"/>
          <w:szCs w:val="22"/>
        </w:rPr>
        <w:t>m</w:t>
      </w:r>
      <w:r w:rsidRPr="00971887">
        <w:rPr>
          <w:rFonts w:ascii="Arial" w:hAnsi="Arial" w:cs="Arial"/>
          <w:sz w:val="22"/>
          <w:szCs w:val="22"/>
        </w:rPr>
        <w:t xml:space="preserve">ore </w:t>
      </w:r>
      <w:r w:rsidR="00DC0D06" w:rsidRPr="00971887">
        <w:rPr>
          <w:rFonts w:ascii="Arial" w:hAnsi="Arial" w:cs="Arial"/>
          <w:sz w:val="22"/>
          <w:szCs w:val="22"/>
        </w:rPr>
        <w:t>s</w:t>
      </w:r>
      <w:r w:rsidRPr="00971887">
        <w:rPr>
          <w:rFonts w:ascii="Arial" w:hAnsi="Arial" w:cs="Arial"/>
          <w:sz w:val="22"/>
          <w:szCs w:val="22"/>
        </w:rPr>
        <w:t xml:space="preserve">uicidal </w:t>
      </w:r>
      <w:r w:rsidR="00DC0D06" w:rsidRPr="00971887">
        <w:rPr>
          <w:rFonts w:ascii="Arial" w:hAnsi="Arial" w:cs="Arial"/>
          <w:sz w:val="22"/>
          <w:szCs w:val="22"/>
        </w:rPr>
        <w:t>i</w:t>
      </w:r>
      <w:r w:rsidRPr="00971887">
        <w:rPr>
          <w:rFonts w:ascii="Arial" w:hAnsi="Arial" w:cs="Arial"/>
          <w:sz w:val="22"/>
          <w:szCs w:val="22"/>
        </w:rPr>
        <w:t xml:space="preserve">deations are </w:t>
      </w:r>
      <w:r w:rsidR="00DC0D06" w:rsidRPr="00971887">
        <w:rPr>
          <w:rFonts w:ascii="Arial" w:hAnsi="Arial" w:cs="Arial"/>
          <w:sz w:val="22"/>
          <w:szCs w:val="22"/>
        </w:rPr>
        <w:t>a</w:t>
      </w:r>
      <w:r w:rsidRPr="00971887">
        <w:rPr>
          <w:rFonts w:ascii="Arial" w:hAnsi="Arial" w:cs="Arial"/>
          <w:sz w:val="22"/>
          <w:szCs w:val="22"/>
        </w:rPr>
        <w:t xml:space="preserve">lso </w:t>
      </w:r>
      <w:r w:rsidR="00DC0D06" w:rsidRPr="00971887">
        <w:rPr>
          <w:rFonts w:ascii="Arial" w:hAnsi="Arial" w:cs="Arial"/>
          <w:sz w:val="22"/>
          <w:szCs w:val="22"/>
        </w:rPr>
        <w:t>a</w:t>
      </w:r>
      <w:r w:rsidRPr="00971887">
        <w:rPr>
          <w:rFonts w:ascii="Arial" w:hAnsi="Arial" w:cs="Arial"/>
          <w:sz w:val="22"/>
          <w:szCs w:val="22"/>
        </w:rPr>
        <w:t xml:space="preserve">ssociated with </w:t>
      </w:r>
      <w:r w:rsidR="00DC0D06" w:rsidRPr="00971887">
        <w:rPr>
          <w:rFonts w:ascii="Arial" w:hAnsi="Arial" w:cs="Arial"/>
          <w:sz w:val="22"/>
          <w:szCs w:val="22"/>
        </w:rPr>
        <w:t>m</w:t>
      </w:r>
      <w:r w:rsidRPr="00971887">
        <w:rPr>
          <w:rFonts w:ascii="Arial" w:hAnsi="Arial" w:cs="Arial"/>
          <w:sz w:val="22"/>
          <w:szCs w:val="22"/>
        </w:rPr>
        <w:t xml:space="preserve">ore </w:t>
      </w:r>
      <w:r w:rsidR="00DC0D06" w:rsidRPr="00971887">
        <w:rPr>
          <w:rFonts w:ascii="Arial" w:hAnsi="Arial" w:cs="Arial"/>
          <w:sz w:val="22"/>
          <w:szCs w:val="22"/>
        </w:rPr>
        <w:t>s</w:t>
      </w:r>
      <w:r w:rsidR="00614287" w:rsidRPr="00971887">
        <w:rPr>
          <w:rFonts w:ascii="Arial" w:hAnsi="Arial" w:cs="Arial"/>
          <w:sz w:val="22"/>
          <w:szCs w:val="22"/>
        </w:rPr>
        <w:t>u</w:t>
      </w:r>
      <w:r w:rsidRPr="00971887">
        <w:rPr>
          <w:rFonts w:ascii="Arial" w:hAnsi="Arial" w:cs="Arial"/>
          <w:sz w:val="22"/>
          <w:szCs w:val="22"/>
        </w:rPr>
        <w:t xml:space="preserve">icide </w:t>
      </w:r>
      <w:r w:rsidR="00DC0D06" w:rsidRPr="00971887">
        <w:rPr>
          <w:rFonts w:ascii="Arial" w:hAnsi="Arial" w:cs="Arial"/>
          <w:sz w:val="22"/>
          <w:szCs w:val="22"/>
        </w:rPr>
        <w:t>a</w:t>
      </w:r>
      <w:r w:rsidRPr="00971887">
        <w:rPr>
          <w:rFonts w:ascii="Arial" w:hAnsi="Arial" w:cs="Arial"/>
          <w:sz w:val="22"/>
          <w:szCs w:val="22"/>
        </w:rPr>
        <w:t xml:space="preserve">ttempts. </w:t>
      </w:r>
      <w:r w:rsidRPr="00971887">
        <w:rPr>
          <w:rFonts w:ascii="Arial" w:hAnsi="Arial" w:cs="Arial"/>
          <w:i/>
          <w:sz w:val="22"/>
          <w:szCs w:val="22"/>
        </w:rPr>
        <w:t>PLoS One</w:t>
      </w:r>
      <w:r w:rsidRPr="00971887">
        <w:rPr>
          <w:rFonts w:ascii="Arial" w:hAnsi="Arial" w:cs="Arial"/>
          <w:sz w:val="22"/>
          <w:szCs w:val="22"/>
        </w:rPr>
        <w:t xml:space="preserve">, </w:t>
      </w:r>
      <w:r w:rsidRPr="00971887">
        <w:rPr>
          <w:rFonts w:ascii="Arial" w:hAnsi="Arial" w:cs="Arial"/>
          <w:i/>
          <w:sz w:val="22"/>
          <w:szCs w:val="22"/>
        </w:rPr>
        <w:t>4</w:t>
      </w:r>
      <w:r w:rsidRPr="00971887">
        <w:rPr>
          <w:rFonts w:ascii="Arial" w:hAnsi="Arial" w:cs="Arial"/>
          <w:sz w:val="22"/>
          <w:szCs w:val="22"/>
        </w:rPr>
        <w:t>(10)</w:t>
      </w:r>
      <w:r w:rsidR="00E36F8D" w:rsidRPr="00971887">
        <w:rPr>
          <w:rFonts w:ascii="Arial" w:hAnsi="Arial" w:cs="Arial"/>
          <w:sz w:val="22"/>
          <w:szCs w:val="22"/>
        </w:rPr>
        <w:t xml:space="preserve">, </w:t>
      </w:r>
      <w:r w:rsidRPr="00971887">
        <w:rPr>
          <w:rFonts w:ascii="Arial" w:hAnsi="Arial" w:cs="Arial"/>
          <w:sz w:val="22"/>
          <w:szCs w:val="22"/>
        </w:rPr>
        <w:t>e7312.</w:t>
      </w:r>
      <w:r w:rsidR="00A25A20" w:rsidRPr="00971887">
        <w:rPr>
          <w:rStyle w:val="Strong"/>
          <w:rFonts w:ascii="Arial" w:hAnsi="Arial" w:cs="Arial"/>
          <w:sz w:val="22"/>
          <w:szCs w:val="22"/>
        </w:rPr>
        <w:t xml:space="preserve"> </w:t>
      </w:r>
      <w:r w:rsidR="00E36F8D" w:rsidRPr="00971887">
        <w:rPr>
          <w:rFonts w:ascii="Arial" w:hAnsi="Arial" w:cs="Arial"/>
          <w:sz w:val="22"/>
          <w:szCs w:val="22"/>
        </w:rPr>
        <w:t>doi:10.1371/journal.pone.0007312</w:t>
      </w:r>
    </w:p>
    <w:p w14:paraId="47776443" w14:textId="540227ED" w:rsidR="00B23B2E" w:rsidRPr="00971887" w:rsidRDefault="00663E9D"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Vaughan</w:t>
      </w:r>
      <w:r w:rsidR="00260062" w:rsidRPr="00971887">
        <w:rPr>
          <w:rFonts w:ascii="Arial" w:hAnsi="Arial" w:cs="Arial"/>
          <w:sz w:val="22"/>
          <w:szCs w:val="22"/>
        </w:rPr>
        <w:t>,</w:t>
      </w:r>
      <w:r w:rsidRPr="00971887">
        <w:rPr>
          <w:rFonts w:ascii="Arial" w:hAnsi="Arial" w:cs="Arial"/>
          <w:sz w:val="22"/>
          <w:szCs w:val="22"/>
        </w:rPr>
        <w:t xml:space="preserve"> L</w:t>
      </w:r>
      <w:r w:rsidR="00260062" w:rsidRPr="00971887">
        <w:rPr>
          <w:rFonts w:ascii="Arial" w:hAnsi="Arial" w:cs="Arial"/>
          <w:sz w:val="22"/>
          <w:szCs w:val="22"/>
        </w:rPr>
        <w:t xml:space="preserve">. </w:t>
      </w:r>
      <w:r w:rsidRPr="00971887">
        <w:rPr>
          <w:rFonts w:ascii="Arial" w:hAnsi="Arial" w:cs="Arial"/>
          <w:sz w:val="22"/>
          <w:szCs w:val="22"/>
        </w:rPr>
        <w:t>K</w:t>
      </w:r>
      <w:r w:rsidR="00260062" w:rsidRPr="00971887">
        <w:rPr>
          <w:rFonts w:ascii="Arial" w:hAnsi="Arial" w:cs="Arial"/>
          <w:sz w:val="22"/>
          <w:szCs w:val="22"/>
        </w:rPr>
        <w:t>.</w:t>
      </w:r>
      <w:r w:rsidRPr="00971887">
        <w:rPr>
          <w:rFonts w:ascii="Arial" w:hAnsi="Arial" w:cs="Arial"/>
          <w:sz w:val="22"/>
          <w:szCs w:val="22"/>
        </w:rPr>
        <w:t>, Divers</w:t>
      </w:r>
      <w:r w:rsidR="00260062" w:rsidRPr="00971887">
        <w:rPr>
          <w:rFonts w:ascii="Arial" w:hAnsi="Arial" w:cs="Arial"/>
          <w:sz w:val="22"/>
          <w:szCs w:val="22"/>
        </w:rPr>
        <w:t>,</w:t>
      </w:r>
      <w:r w:rsidRPr="00971887">
        <w:rPr>
          <w:rFonts w:ascii="Arial" w:hAnsi="Arial" w:cs="Arial"/>
          <w:sz w:val="22"/>
          <w:szCs w:val="22"/>
        </w:rPr>
        <w:t xml:space="preserve"> J</w:t>
      </w:r>
      <w:r w:rsidR="00260062" w:rsidRPr="00971887">
        <w:rPr>
          <w:rFonts w:ascii="Arial" w:hAnsi="Arial" w:cs="Arial"/>
          <w:sz w:val="22"/>
          <w:szCs w:val="22"/>
        </w:rPr>
        <w:t>.</w:t>
      </w:r>
      <w:r w:rsidRPr="00971887">
        <w:rPr>
          <w:rFonts w:ascii="Arial" w:hAnsi="Arial" w:cs="Arial"/>
          <w:sz w:val="22"/>
          <w:szCs w:val="22"/>
        </w:rPr>
        <w:t>, Padilla</w:t>
      </w:r>
      <w:r w:rsidR="00260062" w:rsidRPr="00971887">
        <w:rPr>
          <w:rFonts w:ascii="Arial" w:hAnsi="Arial" w:cs="Arial"/>
          <w:sz w:val="22"/>
          <w:szCs w:val="22"/>
        </w:rPr>
        <w:t>,</w:t>
      </w:r>
      <w:r w:rsidRPr="00971887">
        <w:rPr>
          <w:rFonts w:ascii="Arial" w:hAnsi="Arial" w:cs="Arial"/>
          <w:sz w:val="22"/>
          <w:szCs w:val="22"/>
        </w:rPr>
        <w:t xml:space="preserve"> M</w:t>
      </w:r>
      <w:r w:rsidR="00260062" w:rsidRPr="00971887">
        <w:rPr>
          <w:rFonts w:ascii="Arial" w:hAnsi="Arial" w:cs="Arial"/>
          <w:sz w:val="22"/>
          <w:szCs w:val="22"/>
        </w:rPr>
        <w:t>.</w:t>
      </w:r>
      <w:r w:rsidRPr="00971887">
        <w:rPr>
          <w:rFonts w:ascii="Arial" w:hAnsi="Arial" w:cs="Arial"/>
          <w:sz w:val="22"/>
          <w:szCs w:val="22"/>
        </w:rPr>
        <w:t>, Redden</w:t>
      </w:r>
      <w:r w:rsidR="00260062" w:rsidRPr="00971887">
        <w:rPr>
          <w:rFonts w:ascii="Arial" w:hAnsi="Arial" w:cs="Arial"/>
          <w:sz w:val="22"/>
          <w:szCs w:val="22"/>
        </w:rPr>
        <w:t>,</w:t>
      </w:r>
      <w:r w:rsidRPr="00971887">
        <w:rPr>
          <w:rFonts w:ascii="Arial" w:hAnsi="Arial" w:cs="Arial"/>
          <w:sz w:val="22"/>
          <w:szCs w:val="22"/>
        </w:rPr>
        <w:t xml:space="preserve"> D</w:t>
      </w:r>
      <w:r w:rsidR="00260062" w:rsidRPr="00971887">
        <w:rPr>
          <w:rFonts w:ascii="Arial" w:hAnsi="Arial" w:cs="Arial"/>
          <w:sz w:val="22"/>
          <w:szCs w:val="22"/>
        </w:rPr>
        <w:t xml:space="preserve">. </w:t>
      </w:r>
      <w:r w:rsidRPr="00971887">
        <w:rPr>
          <w:rFonts w:ascii="Arial" w:hAnsi="Arial" w:cs="Arial"/>
          <w:sz w:val="22"/>
          <w:szCs w:val="22"/>
        </w:rPr>
        <w:t>T</w:t>
      </w:r>
      <w:r w:rsidR="00260062" w:rsidRPr="00971887">
        <w:rPr>
          <w:rFonts w:ascii="Arial" w:hAnsi="Arial" w:cs="Arial"/>
          <w:sz w:val="22"/>
          <w:szCs w:val="22"/>
        </w:rPr>
        <w:t>.</w:t>
      </w:r>
      <w:r w:rsidRPr="00971887">
        <w:rPr>
          <w:rFonts w:ascii="Arial" w:hAnsi="Arial" w:cs="Arial"/>
          <w:sz w:val="22"/>
          <w:szCs w:val="22"/>
        </w:rPr>
        <w:t>, Tiwari</w:t>
      </w:r>
      <w:r w:rsidR="00260062" w:rsidRPr="00971887">
        <w:rPr>
          <w:rFonts w:ascii="Arial" w:hAnsi="Arial" w:cs="Arial"/>
          <w:sz w:val="22"/>
          <w:szCs w:val="22"/>
        </w:rPr>
        <w:t>,</w:t>
      </w:r>
      <w:r w:rsidRPr="00971887">
        <w:rPr>
          <w:rFonts w:ascii="Arial" w:hAnsi="Arial" w:cs="Arial"/>
          <w:sz w:val="22"/>
          <w:szCs w:val="22"/>
        </w:rPr>
        <w:t xml:space="preserve"> H</w:t>
      </w:r>
      <w:r w:rsidR="00260062" w:rsidRPr="00971887">
        <w:rPr>
          <w:rFonts w:ascii="Arial" w:hAnsi="Arial" w:cs="Arial"/>
          <w:sz w:val="22"/>
          <w:szCs w:val="22"/>
        </w:rPr>
        <w:t xml:space="preserve">. </w:t>
      </w:r>
      <w:r w:rsidRPr="00971887">
        <w:rPr>
          <w:rFonts w:ascii="Arial" w:hAnsi="Arial" w:cs="Arial"/>
          <w:sz w:val="22"/>
          <w:szCs w:val="22"/>
        </w:rPr>
        <w:t>K</w:t>
      </w:r>
      <w:r w:rsidR="00260062" w:rsidRPr="00971887">
        <w:rPr>
          <w:rFonts w:ascii="Arial" w:hAnsi="Arial" w:cs="Arial"/>
          <w:sz w:val="22"/>
          <w:szCs w:val="22"/>
        </w:rPr>
        <w:t>.</w:t>
      </w:r>
      <w:r w:rsidRPr="00971887">
        <w:rPr>
          <w:rFonts w:ascii="Arial" w:hAnsi="Arial" w:cs="Arial"/>
          <w:sz w:val="22"/>
          <w:szCs w:val="22"/>
        </w:rPr>
        <w:t>, Pomp</w:t>
      </w:r>
      <w:r w:rsidR="00260062" w:rsidRPr="00971887">
        <w:rPr>
          <w:rFonts w:ascii="Arial" w:hAnsi="Arial" w:cs="Arial"/>
          <w:sz w:val="22"/>
          <w:szCs w:val="22"/>
        </w:rPr>
        <w:t>,</w:t>
      </w:r>
      <w:r w:rsidRPr="00971887">
        <w:rPr>
          <w:rFonts w:ascii="Arial" w:hAnsi="Arial" w:cs="Arial"/>
          <w:sz w:val="22"/>
          <w:szCs w:val="22"/>
        </w:rPr>
        <w:t xml:space="preserve"> D</w:t>
      </w:r>
      <w:r w:rsidR="00260062" w:rsidRPr="00971887">
        <w:rPr>
          <w:rFonts w:ascii="Arial" w:hAnsi="Arial" w:cs="Arial"/>
          <w:sz w:val="22"/>
          <w:szCs w:val="22"/>
        </w:rPr>
        <w:t>.</w:t>
      </w:r>
      <w:r w:rsidRPr="00971887">
        <w:rPr>
          <w:rFonts w:ascii="Arial" w:hAnsi="Arial" w:cs="Arial"/>
          <w:sz w:val="22"/>
          <w:szCs w:val="22"/>
        </w:rPr>
        <w:t xml:space="preserve">, &amp; </w:t>
      </w:r>
      <w:r w:rsidR="00480501" w:rsidRPr="00971887">
        <w:rPr>
          <w:rFonts w:ascii="Arial" w:hAnsi="Arial" w:cs="Arial"/>
          <w:sz w:val="22"/>
          <w:szCs w:val="22"/>
        </w:rPr>
        <w:t>Allison, D</w:t>
      </w:r>
      <w:r w:rsidR="008B26F7" w:rsidRPr="00971887">
        <w:rPr>
          <w:rFonts w:ascii="Arial" w:hAnsi="Arial" w:cs="Arial"/>
          <w:sz w:val="22"/>
          <w:szCs w:val="22"/>
        </w:rPr>
        <w:t>. B</w:t>
      </w:r>
      <w:r w:rsidR="00480501" w:rsidRPr="00971887">
        <w:rPr>
          <w:rFonts w:ascii="Arial" w:hAnsi="Arial" w:cs="Arial"/>
          <w:sz w:val="22"/>
          <w:szCs w:val="22"/>
        </w:rPr>
        <w:t>.</w:t>
      </w:r>
      <w:r w:rsidR="00207C72" w:rsidRPr="00971887">
        <w:rPr>
          <w:rFonts w:ascii="Arial" w:hAnsi="Arial" w:cs="Arial"/>
          <w:sz w:val="22"/>
          <w:szCs w:val="22"/>
        </w:rPr>
        <w:t xml:space="preserve"> </w:t>
      </w:r>
      <w:r w:rsidRPr="00971887">
        <w:rPr>
          <w:rFonts w:ascii="Arial" w:hAnsi="Arial" w:cs="Arial"/>
          <w:sz w:val="22"/>
          <w:szCs w:val="22"/>
        </w:rPr>
        <w:t xml:space="preserve">(2009). </w:t>
      </w:r>
      <w:r w:rsidR="00500004" w:rsidRPr="00971887">
        <w:rPr>
          <w:rFonts w:ascii="Arial" w:hAnsi="Arial" w:cs="Arial"/>
          <w:sz w:val="22"/>
          <w:szCs w:val="22"/>
        </w:rPr>
        <w:t>The use of plasmodes as a supplement to simulations: A simple example evaluating individual admixture estimation methodologies</w:t>
      </w:r>
      <w:r w:rsidRPr="00971887">
        <w:rPr>
          <w:rFonts w:ascii="Arial" w:hAnsi="Arial" w:cs="Arial"/>
          <w:sz w:val="22"/>
          <w:szCs w:val="22"/>
        </w:rPr>
        <w:t>.</w:t>
      </w:r>
      <w:r w:rsidR="00143F00" w:rsidRPr="00971887">
        <w:rPr>
          <w:rFonts w:ascii="Arial" w:hAnsi="Arial" w:cs="Arial"/>
          <w:sz w:val="22"/>
          <w:szCs w:val="22"/>
        </w:rPr>
        <w:t xml:space="preserve"> </w:t>
      </w:r>
      <w:r w:rsidRPr="00971887">
        <w:rPr>
          <w:rFonts w:ascii="Arial" w:hAnsi="Arial" w:cs="Arial"/>
          <w:i/>
          <w:sz w:val="22"/>
          <w:szCs w:val="22"/>
        </w:rPr>
        <w:t>Computational Statistics and Data Analysis</w:t>
      </w:r>
      <w:r w:rsidR="00143F00" w:rsidRPr="00971887">
        <w:rPr>
          <w:rFonts w:ascii="Arial" w:hAnsi="Arial" w:cs="Arial"/>
          <w:i/>
          <w:sz w:val="22"/>
          <w:szCs w:val="22"/>
        </w:rPr>
        <w:t xml:space="preserve">, </w:t>
      </w:r>
      <w:r w:rsidRPr="00971887">
        <w:rPr>
          <w:rFonts w:ascii="Arial" w:hAnsi="Arial" w:cs="Arial"/>
          <w:sz w:val="22"/>
          <w:szCs w:val="22"/>
        </w:rPr>
        <w:t>53(5</w:t>
      </w:r>
      <w:r w:rsidRPr="00971887">
        <w:rPr>
          <w:rFonts w:ascii="Arial" w:hAnsi="Arial" w:cs="Arial"/>
          <w:i/>
          <w:sz w:val="22"/>
          <w:szCs w:val="22"/>
        </w:rPr>
        <w:t>)</w:t>
      </w:r>
      <w:r w:rsidR="00143F00" w:rsidRPr="00971887">
        <w:rPr>
          <w:rFonts w:ascii="Arial" w:hAnsi="Arial" w:cs="Arial"/>
          <w:sz w:val="22"/>
          <w:szCs w:val="22"/>
        </w:rPr>
        <w:t>,</w:t>
      </w:r>
      <w:r w:rsidRPr="00971887">
        <w:rPr>
          <w:rFonts w:ascii="Arial" w:hAnsi="Arial" w:cs="Arial"/>
          <w:sz w:val="22"/>
          <w:szCs w:val="22"/>
        </w:rPr>
        <w:t xml:space="preserve"> 1755-1766</w:t>
      </w:r>
      <w:r w:rsidR="00B23B2E" w:rsidRPr="00971887">
        <w:rPr>
          <w:rFonts w:ascii="Arial" w:hAnsi="Arial" w:cs="Arial"/>
          <w:sz w:val="22"/>
          <w:szCs w:val="22"/>
        </w:rPr>
        <w:t>.</w:t>
      </w:r>
      <w:r w:rsidR="00A25A20" w:rsidRPr="00971887">
        <w:rPr>
          <w:rFonts w:ascii="Arial" w:hAnsi="Arial" w:cs="Arial"/>
          <w:sz w:val="22"/>
          <w:szCs w:val="22"/>
        </w:rPr>
        <w:t xml:space="preserve"> </w:t>
      </w:r>
      <w:r w:rsidR="00143F00" w:rsidRPr="00971887">
        <w:rPr>
          <w:rFonts w:ascii="Arial" w:hAnsi="Arial" w:cs="Arial"/>
          <w:sz w:val="22"/>
          <w:szCs w:val="22"/>
        </w:rPr>
        <w:t>doi:</w:t>
      </w:r>
      <w:hyperlink r:id="rId27" w:tgtFrame="pmc_ext" w:history="1">
        <w:r w:rsidR="00143F00" w:rsidRPr="00971887">
          <w:rPr>
            <w:rStyle w:val="Hyperlink"/>
            <w:rFonts w:ascii="Arial" w:hAnsi="Arial" w:cs="Arial"/>
            <w:sz w:val="22"/>
            <w:szCs w:val="22"/>
          </w:rPr>
          <w:t>10.1016/j.csda.2008.02.032</w:t>
        </w:r>
      </w:hyperlink>
    </w:p>
    <w:p w14:paraId="4A4E404F" w14:textId="5965D4EB" w:rsidR="007A78E8" w:rsidRPr="00971887" w:rsidRDefault="007A78E8"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McAllister, E. J., Dhurandhar, N. V., Keith, S. W., Aronne, L. J., Barger, J., Baskin, M., Benca, R. M., Biggio, J., Boggiano, M. M., Eisenmann, J. C., Elobeid, M., Fontaine, K. R., Peter Gluckman, P., Hanlon, E. C., Katzmarzyk, P., Pietrobelli, A., Redden, D. T., Ruden, D., Wang, C., Waterland, R. A., Wright, S., &amp; Allison, D. B. (2009). Ten </w:t>
      </w:r>
      <w:r w:rsidR="00260062" w:rsidRPr="00971887">
        <w:rPr>
          <w:rFonts w:ascii="Arial" w:hAnsi="Arial" w:cs="Arial"/>
          <w:sz w:val="22"/>
          <w:szCs w:val="22"/>
        </w:rPr>
        <w:t>p</w:t>
      </w:r>
      <w:r w:rsidRPr="00971887">
        <w:rPr>
          <w:rFonts w:ascii="Arial" w:hAnsi="Arial" w:cs="Arial"/>
          <w:sz w:val="22"/>
          <w:szCs w:val="22"/>
        </w:rPr>
        <w:t xml:space="preserve">utative </w:t>
      </w:r>
      <w:r w:rsidR="007F2B30" w:rsidRPr="00971887">
        <w:rPr>
          <w:rFonts w:ascii="Arial" w:hAnsi="Arial" w:cs="Arial"/>
          <w:sz w:val="22"/>
          <w:szCs w:val="22"/>
        </w:rPr>
        <w:t>c</w:t>
      </w:r>
      <w:r w:rsidRPr="00971887">
        <w:rPr>
          <w:rFonts w:ascii="Arial" w:hAnsi="Arial" w:cs="Arial"/>
          <w:sz w:val="22"/>
          <w:szCs w:val="22"/>
        </w:rPr>
        <w:t xml:space="preserve">ontributors to the </w:t>
      </w:r>
      <w:r w:rsidR="007F2B30" w:rsidRPr="00971887">
        <w:rPr>
          <w:rFonts w:ascii="Arial" w:hAnsi="Arial" w:cs="Arial"/>
          <w:sz w:val="22"/>
          <w:szCs w:val="22"/>
        </w:rPr>
        <w:t>o</w:t>
      </w:r>
      <w:r w:rsidRPr="00971887">
        <w:rPr>
          <w:rFonts w:ascii="Arial" w:hAnsi="Arial" w:cs="Arial"/>
          <w:sz w:val="22"/>
          <w:szCs w:val="22"/>
        </w:rPr>
        <w:t xml:space="preserve">besity </w:t>
      </w:r>
      <w:r w:rsidR="007F2B30" w:rsidRPr="00971887">
        <w:rPr>
          <w:rFonts w:ascii="Arial" w:hAnsi="Arial" w:cs="Arial"/>
          <w:sz w:val="22"/>
          <w:szCs w:val="22"/>
        </w:rPr>
        <w:t>e</w:t>
      </w:r>
      <w:r w:rsidRPr="00971887">
        <w:rPr>
          <w:rFonts w:ascii="Arial" w:hAnsi="Arial" w:cs="Arial"/>
          <w:sz w:val="22"/>
          <w:szCs w:val="22"/>
        </w:rPr>
        <w:t xml:space="preserve">pidemic. </w:t>
      </w:r>
      <w:r w:rsidRPr="00971887">
        <w:rPr>
          <w:rFonts w:ascii="Arial" w:hAnsi="Arial" w:cs="Arial"/>
          <w:i/>
          <w:sz w:val="22"/>
          <w:szCs w:val="22"/>
        </w:rPr>
        <w:t>Critical Reviews in Food Science and Nutrition</w:t>
      </w:r>
      <w:r w:rsidR="00E371CA" w:rsidRPr="00971887">
        <w:rPr>
          <w:rFonts w:ascii="Arial" w:hAnsi="Arial" w:cs="Arial"/>
          <w:i/>
          <w:sz w:val="22"/>
          <w:szCs w:val="22"/>
        </w:rPr>
        <w:t xml:space="preserve">, </w:t>
      </w:r>
      <w:r w:rsidRPr="00971887">
        <w:rPr>
          <w:rFonts w:ascii="Arial" w:hAnsi="Arial" w:cs="Arial"/>
          <w:i/>
          <w:sz w:val="22"/>
          <w:szCs w:val="22"/>
        </w:rPr>
        <w:t>49</w:t>
      </w:r>
      <w:r w:rsidRPr="00971887">
        <w:rPr>
          <w:rFonts w:ascii="Arial" w:hAnsi="Arial" w:cs="Arial"/>
          <w:sz w:val="22"/>
          <w:szCs w:val="22"/>
        </w:rPr>
        <w:t>(10)</w:t>
      </w:r>
      <w:r w:rsidR="00E371CA" w:rsidRPr="00971887">
        <w:rPr>
          <w:rFonts w:ascii="Arial" w:hAnsi="Arial" w:cs="Arial"/>
          <w:sz w:val="22"/>
          <w:szCs w:val="22"/>
        </w:rPr>
        <w:t xml:space="preserve">, </w:t>
      </w:r>
      <w:r w:rsidRPr="00971887">
        <w:rPr>
          <w:rFonts w:ascii="Arial" w:hAnsi="Arial" w:cs="Arial"/>
          <w:sz w:val="22"/>
          <w:szCs w:val="22"/>
        </w:rPr>
        <w:t>868-913.</w:t>
      </w:r>
      <w:r w:rsidR="00CD1A75" w:rsidRPr="00971887">
        <w:rPr>
          <w:rFonts w:ascii="Arial" w:hAnsi="Arial" w:cs="Arial"/>
          <w:sz w:val="22"/>
          <w:szCs w:val="22"/>
        </w:rPr>
        <w:t xml:space="preserve"> </w:t>
      </w:r>
      <w:r w:rsidR="00392C40" w:rsidRPr="00971887">
        <w:rPr>
          <w:rFonts w:ascii="Arial" w:hAnsi="Arial" w:cs="Arial"/>
          <w:sz w:val="22"/>
          <w:szCs w:val="22"/>
        </w:rPr>
        <w:t>doi:10.1080/10408390903372599</w:t>
      </w:r>
    </w:p>
    <w:p w14:paraId="3705F050" w14:textId="7B1441C8" w:rsidR="00BB32A9" w:rsidRPr="00971887" w:rsidRDefault="00BB32A9"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 xml:space="preserve">Allison, D. B., Loebel, A. D., Lombardo, I., Romano, S. J., </w:t>
      </w:r>
      <w:r w:rsidR="007F2B30" w:rsidRPr="00971887">
        <w:rPr>
          <w:rFonts w:ascii="Arial" w:hAnsi="Arial" w:cs="Arial"/>
          <w:sz w:val="22"/>
          <w:szCs w:val="22"/>
        </w:rPr>
        <w:t xml:space="preserve">&amp; </w:t>
      </w:r>
      <w:r w:rsidRPr="00971887">
        <w:rPr>
          <w:rFonts w:ascii="Arial" w:hAnsi="Arial" w:cs="Arial"/>
          <w:sz w:val="22"/>
          <w:szCs w:val="22"/>
        </w:rPr>
        <w:t>Siu, C. O.</w:t>
      </w:r>
      <w:r w:rsidR="00330F7E" w:rsidRPr="00971887">
        <w:rPr>
          <w:rFonts w:ascii="Arial" w:hAnsi="Arial" w:cs="Arial"/>
          <w:sz w:val="22"/>
          <w:szCs w:val="22"/>
        </w:rPr>
        <w:t xml:space="preserve"> </w:t>
      </w:r>
      <w:r w:rsidRPr="00971887">
        <w:rPr>
          <w:rFonts w:ascii="Arial" w:hAnsi="Arial" w:cs="Arial"/>
          <w:sz w:val="22"/>
          <w:szCs w:val="22"/>
        </w:rPr>
        <w:t xml:space="preserve">(2009). Understanding the relationship between baseline BMI and subsequent weight change in antipsychotic trials: Effect modification or regression to the mean? </w:t>
      </w:r>
      <w:r w:rsidRPr="00971887">
        <w:rPr>
          <w:rFonts w:ascii="Arial" w:hAnsi="Arial" w:cs="Arial"/>
          <w:i/>
          <w:sz w:val="22"/>
          <w:szCs w:val="22"/>
        </w:rPr>
        <w:t>Psychiatry Research, 170(2-3)</w:t>
      </w:r>
      <w:r w:rsidR="00392C40" w:rsidRPr="00971887">
        <w:rPr>
          <w:rFonts w:ascii="Arial" w:hAnsi="Arial" w:cs="Arial"/>
          <w:i/>
          <w:sz w:val="22"/>
          <w:szCs w:val="22"/>
        </w:rPr>
        <w:t xml:space="preserve">, </w:t>
      </w:r>
      <w:r w:rsidRPr="00971887">
        <w:rPr>
          <w:rFonts w:ascii="Arial" w:hAnsi="Arial" w:cs="Arial"/>
          <w:i/>
          <w:sz w:val="22"/>
          <w:szCs w:val="22"/>
        </w:rPr>
        <w:t>172-6</w:t>
      </w:r>
      <w:r w:rsidRPr="00971887">
        <w:rPr>
          <w:rFonts w:ascii="Arial" w:hAnsi="Arial" w:cs="Arial"/>
          <w:sz w:val="22"/>
          <w:szCs w:val="22"/>
        </w:rPr>
        <w:t>.</w:t>
      </w:r>
      <w:r w:rsidR="00422E71" w:rsidRPr="00971887">
        <w:rPr>
          <w:rFonts w:ascii="Arial" w:hAnsi="Arial" w:cs="Arial"/>
          <w:sz w:val="22"/>
          <w:szCs w:val="22"/>
        </w:rPr>
        <w:t xml:space="preserve"> (No NIH Support)</w:t>
      </w:r>
      <w:r w:rsidR="006C35ED" w:rsidRPr="00971887">
        <w:rPr>
          <w:rFonts w:ascii="Arial" w:hAnsi="Arial" w:cs="Arial"/>
          <w:sz w:val="22"/>
          <w:szCs w:val="22"/>
        </w:rPr>
        <w:t xml:space="preserve"> *Recommended on Pubadvanced</w:t>
      </w:r>
      <w:r w:rsidR="009A2EC6" w:rsidRPr="00971887">
        <w:rPr>
          <w:rFonts w:ascii="Arial" w:hAnsi="Arial" w:cs="Arial"/>
          <w:sz w:val="22"/>
          <w:szCs w:val="22"/>
        </w:rPr>
        <w:t>.</w:t>
      </w:r>
    </w:p>
    <w:p w14:paraId="79E11030" w14:textId="3A7C73D2" w:rsidR="00BB32A9" w:rsidRPr="00971887" w:rsidRDefault="00042354"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Wilson, N.</w:t>
      </w:r>
      <w:r w:rsidR="007F2B30" w:rsidRPr="00971887">
        <w:rPr>
          <w:rFonts w:ascii="Arial" w:hAnsi="Arial" w:cs="Arial"/>
          <w:sz w:val="22"/>
          <w:szCs w:val="22"/>
        </w:rPr>
        <w:t xml:space="preserve"> </w:t>
      </w:r>
      <w:r w:rsidRPr="00971887">
        <w:rPr>
          <w:rFonts w:ascii="Arial" w:hAnsi="Arial" w:cs="Arial"/>
          <w:sz w:val="22"/>
          <w:szCs w:val="22"/>
        </w:rPr>
        <w:t>A., Keele, B.</w:t>
      </w:r>
      <w:r w:rsidR="007F2B30" w:rsidRPr="00971887">
        <w:rPr>
          <w:rFonts w:ascii="Arial" w:hAnsi="Arial" w:cs="Arial"/>
          <w:sz w:val="22"/>
          <w:szCs w:val="22"/>
        </w:rPr>
        <w:t xml:space="preserve"> </w:t>
      </w:r>
      <w:r w:rsidRPr="00971887">
        <w:rPr>
          <w:rFonts w:ascii="Arial" w:hAnsi="Arial" w:cs="Arial"/>
          <w:sz w:val="22"/>
          <w:szCs w:val="22"/>
        </w:rPr>
        <w:t>F., Reed, J.</w:t>
      </w:r>
      <w:r w:rsidR="007F2B30" w:rsidRPr="00971887">
        <w:rPr>
          <w:rFonts w:ascii="Arial" w:hAnsi="Arial" w:cs="Arial"/>
          <w:sz w:val="22"/>
          <w:szCs w:val="22"/>
        </w:rPr>
        <w:t xml:space="preserve"> </w:t>
      </w:r>
      <w:r w:rsidRPr="00971887">
        <w:rPr>
          <w:rFonts w:ascii="Arial" w:hAnsi="Arial" w:cs="Arial"/>
          <w:sz w:val="22"/>
          <w:szCs w:val="22"/>
        </w:rPr>
        <w:t>S.,</w:t>
      </w:r>
      <w:r w:rsidR="00330F7E" w:rsidRPr="00971887">
        <w:rPr>
          <w:rFonts w:ascii="Arial" w:hAnsi="Arial" w:cs="Arial"/>
          <w:sz w:val="22"/>
          <w:szCs w:val="22"/>
        </w:rPr>
        <w:t xml:space="preserve"> </w:t>
      </w:r>
      <w:r w:rsidRPr="00971887">
        <w:rPr>
          <w:rFonts w:ascii="Arial" w:hAnsi="Arial" w:cs="Arial"/>
          <w:sz w:val="22"/>
          <w:szCs w:val="22"/>
        </w:rPr>
        <w:t>Piaskowski, S.</w:t>
      </w:r>
      <w:r w:rsidR="007F2B30" w:rsidRPr="00971887">
        <w:rPr>
          <w:rFonts w:ascii="Arial" w:hAnsi="Arial" w:cs="Arial"/>
          <w:sz w:val="22"/>
          <w:szCs w:val="22"/>
        </w:rPr>
        <w:t xml:space="preserve"> </w:t>
      </w:r>
      <w:r w:rsidRPr="00971887">
        <w:rPr>
          <w:rFonts w:ascii="Arial" w:hAnsi="Arial" w:cs="Arial"/>
          <w:sz w:val="22"/>
          <w:szCs w:val="22"/>
        </w:rPr>
        <w:t>M.,</w:t>
      </w:r>
      <w:r w:rsidR="00330F7E" w:rsidRPr="00971887">
        <w:rPr>
          <w:rFonts w:ascii="Arial" w:hAnsi="Arial" w:cs="Arial"/>
          <w:sz w:val="22"/>
          <w:szCs w:val="22"/>
        </w:rPr>
        <w:t xml:space="preserve"> </w:t>
      </w:r>
      <w:r w:rsidRPr="00971887">
        <w:rPr>
          <w:rFonts w:ascii="Arial" w:hAnsi="Arial" w:cs="Arial"/>
          <w:sz w:val="22"/>
          <w:szCs w:val="22"/>
        </w:rPr>
        <w:t>MacNair, C.</w:t>
      </w:r>
      <w:r w:rsidR="007F2B30" w:rsidRPr="00971887">
        <w:rPr>
          <w:rFonts w:ascii="Arial" w:hAnsi="Arial" w:cs="Arial"/>
          <w:sz w:val="22"/>
          <w:szCs w:val="22"/>
        </w:rPr>
        <w:t xml:space="preserve"> </w:t>
      </w:r>
      <w:r w:rsidRPr="00971887">
        <w:rPr>
          <w:rFonts w:ascii="Arial" w:hAnsi="Arial" w:cs="Arial"/>
          <w:sz w:val="22"/>
          <w:szCs w:val="22"/>
        </w:rPr>
        <w:t>E., Bett, A.</w:t>
      </w:r>
      <w:r w:rsidR="007F2B30" w:rsidRPr="00971887">
        <w:rPr>
          <w:rFonts w:ascii="Arial" w:hAnsi="Arial" w:cs="Arial"/>
          <w:sz w:val="22"/>
          <w:szCs w:val="22"/>
        </w:rPr>
        <w:t xml:space="preserve"> J.</w:t>
      </w:r>
      <w:r w:rsidRPr="00971887">
        <w:rPr>
          <w:rFonts w:ascii="Arial" w:hAnsi="Arial" w:cs="Arial"/>
          <w:sz w:val="22"/>
          <w:szCs w:val="22"/>
        </w:rPr>
        <w:t>,</w:t>
      </w:r>
      <w:r w:rsidR="00330F7E" w:rsidRPr="00971887">
        <w:rPr>
          <w:rFonts w:ascii="Arial" w:hAnsi="Arial" w:cs="Arial"/>
          <w:sz w:val="22"/>
          <w:szCs w:val="22"/>
        </w:rPr>
        <w:t xml:space="preserve"> </w:t>
      </w:r>
      <w:r w:rsidRPr="00971887">
        <w:rPr>
          <w:rFonts w:ascii="Arial" w:hAnsi="Arial" w:cs="Arial"/>
          <w:sz w:val="22"/>
          <w:szCs w:val="22"/>
        </w:rPr>
        <w:t>Liang, X., Wang, F., Thoryk, E., Heidecker, G., Citron, M., Huang, L., Lin, J., Vitelli, S. Ahn, C.D., Kaizu, M., Maness, N.</w:t>
      </w:r>
      <w:r w:rsidR="007F2B30" w:rsidRPr="00971887">
        <w:rPr>
          <w:rFonts w:ascii="Arial" w:hAnsi="Arial" w:cs="Arial"/>
          <w:sz w:val="22"/>
          <w:szCs w:val="22"/>
        </w:rPr>
        <w:t xml:space="preserve"> </w:t>
      </w:r>
      <w:r w:rsidRPr="00971887">
        <w:rPr>
          <w:rFonts w:ascii="Arial" w:hAnsi="Arial" w:cs="Arial"/>
          <w:sz w:val="22"/>
          <w:szCs w:val="22"/>
        </w:rPr>
        <w:t>J., Reynolds, M.</w:t>
      </w:r>
      <w:r w:rsidR="007F2B30" w:rsidRPr="00971887">
        <w:rPr>
          <w:rFonts w:ascii="Arial" w:hAnsi="Arial" w:cs="Arial"/>
          <w:sz w:val="22"/>
          <w:szCs w:val="22"/>
        </w:rPr>
        <w:t xml:space="preserve"> </w:t>
      </w:r>
      <w:r w:rsidRPr="00971887">
        <w:rPr>
          <w:rFonts w:ascii="Arial" w:hAnsi="Arial" w:cs="Arial"/>
          <w:sz w:val="22"/>
          <w:szCs w:val="22"/>
        </w:rPr>
        <w:t>R., Friedrich, T.</w:t>
      </w:r>
      <w:r w:rsidR="007F2B30" w:rsidRPr="00971887">
        <w:rPr>
          <w:rFonts w:ascii="Arial" w:hAnsi="Arial" w:cs="Arial"/>
          <w:sz w:val="22"/>
          <w:szCs w:val="22"/>
        </w:rPr>
        <w:t xml:space="preserve"> </w:t>
      </w:r>
      <w:r w:rsidRPr="00971887">
        <w:rPr>
          <w:rFonts w:ascii="Arial" w:hAnsi="Arial" w:cs="Arial"/>
          <w:sz w:val="22"/>
          <w:szCs w:val="22"/>
        </w:rPr>
        <w:t>C., Loffredo, J.</w:t>
      </w:r>
      <w:r w:rsidR="007F2B30" w:rsidRPr="00971887">
        <w:rPr>
          <w:rFonts w:ascii="Arial" w:hAnsi="Arial" w:cs="Arial"/>
          <w:sz w:val="22"/>
          <w:szCs w:val="22"/>
        </w:rPr>
        <w:t xml:space="preserve"> </w:t>
      </w:r>
      <w:r w:rsidRPr="00971887">
        <w:rPr>
          <w:rFonts w:ascii="Arial" w:hAnsi="Arial" w:cs="Arial"/>
          <w:sz w:val="22"/>
          <w:szCs w:val="22"/>
        </w:rPr>
        <w:t>T., Rakasz, E.</w:t>
      </w:r>
      <w:r w:rsidR="007F2B30" w:rsidRPr="00971887">
        <w:rPr>
          <w:rFonts w:ascii="Arial" w:hAnsi="Arial" w:cs="Arial"/>
          <w:sz w:val="22"/>
          <w:szCs w:val="22"/>
        </w:rPr>
        <w:t xml:space="preserve"> </w:t>
      </w:r>
      <w:r w:rsidRPr="00971887">
        <w:rPr>
          <w:rFonts w:ascii="Arial" w:hAnsi="Arial" w:cs="Arial"/>
          <w:sz w:val="22"/>
          <w:szCs w:val="22"/>
        </w:rPr>
        <w:t xml:space="preserve">G., Erickson, S., Allison, </w:t>
      </w:r>
      <w:r w:rsidR="008B26F7" w:rsidRPr="00971887">
        <w:rPr>
          <w:rFonts w:ascii="Arial" w:hAnsi="Arial" w:cs="Arial"/>
          <w:sz w:val="22"/>
          <w:szCs w:val="22"/>
        </w:rPr>
        <w:t>D. B.</w:t>
      </w:r>
      <w:r w:rsidRPr="00971887">
        <w:rPr>
          <w:rFonts w:ascii="Arial" w:hAnsi="Arial" w:cs="Arial"/>
          <w:sz w:val="22"/>
          <w:szCs w:val="22"/>
        </w:rPr>
        <w:t xml:space="preserve">, </w:t>
      </w:r>
      <w:r w:rsidR="007F2B30" w:rsidRPr="00971887">
        <w:rPr>
          <w:rFonts w:ascii="Arial" w:hAnsi="Arial" w:cs="Arial"/>
          <w:sz w:val="22"/>
          <w:szCs w:val="22"/>
        </w:rPr>
        <w:t xml:space="preserve">Jr., </w:t>
      </w:r>
      <w:r w:rsidRPr="00971887">
        <w:rPr>
          <w:rFonts w:ascii="Arial" w:hAnsi="Arial" w:cs="Arial"/>
          <w:sz w:val="22"/>
          <w:szCs w:val="22"/>
        </w:rPr>
        <w:t>Piatak, M., Lifson, J.</w:t>
      </w:r>
      <w:r w:rsidR="007F2B30" w:rsidRPr="00971887">
        <w:rPr>
          <w:rFonts w:ascii="Arial" w:hAnsi="Arial" w:cs="Arial"/>
          <w:sz w:val="22"/>
          <w:szCs w:val="22"/>
        </w:rPr>
        <w:t xml:space="preserve"> </w:t>
      </w:r>
      <w:r w:rsidRPr="00971887">
        <w:rPr>
          <w:rFonts w:ascii="Arial" w:hAnsi="Arial" w:cs="Arial"/>
          <w:sz w:val="22"/>
          <w:szCs w:val="22"/>
        </w:rPr>
        <w:t>D., Shiver, J., Casimiro, D.</w:t>
      </w:r>
      <w:r w:rsidR="007F2B30" w:rsidRPr="00971887">
        <w:rPr>
          <w:rFonts w:ascii="Arial" w:hAnsi="Arial" w:cs="Arial"/>
          <w:sz w:val="22"/>
          <w:szCs w:val="22"/>
        </w:rPr>
        <w:t xml:space="preserve"> </w:t>
      </w:r>
      <w:r w:rsidRPr="00971887">
        <w:rPr>
          <w:rFonts w:ascii="Arial" w:hAnsi="Arial" w:cs="Arial"/>
          <w:sz w:val="22"/>
          <w:szCs w:val="22"/>
        </w:rPr>
        <w:t>R., Shaw, G.</w:t>
      </w:r>
      <w:r w:rsidR="007F2B30" w:rsidRPr="00971887">
        <w:rPr>
          <w:rFonts w:ascii="Arial" w:hAnsi="Arial" w:cs="Arial"/>
          <w:sz w:val="22"/>
          <w:szCs w:val="22"/>
        </w:rPr>
        <w:t xml:space="preserve"> </w:t>
      </w:r>
      <w:r w:rsidRPr="00971887">
        <w:rPr>
          <w:rFonts w:ascii="Arial" w:hAnsi="Arial" w:cs="Arial"/>
          <w:sz w:val="22"/>
          <w:szCs w:val="22"/>
        </w:rPr>
        <w:t>M., Hahn, B.</w:t>
      </w:r>
      <w:r w:rsidR="007F2B30" w:rsidRPr="00971887">
        <w:rPr>
          <w:rFonts w:ascii="Arial" w:hAnsi="Arial" w:cs="Arial"/>
          <w:sz w:val="22"/>
          <w:szCs w:val="22"/>
        </w:rPr>
        <w:t xml:space="preserve"> </w:t>
      </w:r>
      <w:r w:rsidRPr="00971887">
        <w:rPr>
          <w:rFonts w:ascii="Arial" w:hAnsi="Arial" w:cs="Arial"/>
          <w:sz w:val="22"/>
          <w:szCs w:val="22"/>
        </w:rPr>
        <w:t>H.,</w:t>
      </w:r>
      <w:r w:rsidR="00E04B4F" w:rsidRPr="00971887">
        <w:rPr>
          <w:rFonts w:ascii="Arial" w:hAnsi="Arial" w:cs="Arial"/>
          <w:sz w:val="22"/>
          <w:szCs w:val="22"/>
        </w:rPr>
        <w:t xml:space="preserve"> </w:t>
      </w:r>
      <w:r w:rsidR="007F2B30" w:rsidRPr="00971887">
        <w:rPr>
          <w:rFonts w:ascii="Arial" w:hAnsi="Arial" w:cs="Arial"/>
          <w:sz w:val="22"/>
          <w:szCs w:val="22"/>
        </w:rPr>
        <w:t xml:space="preserve">&amp; </w:t>
      </w:r>
      <w:r w:rsidRPr="00971887">
        <w:rPr>
          <w:rFonts w:ascii="Arial" w:hAnsi="Arial" w:cs="Arial"/>
          <w:sz w:val="22"/>
          <w:szCs w:val="22"/>
        </w:rPr>
        <w:t>Watkins, D.</w:t>
      </w:r>
      <w:r w:rsidR="007F2B30" w:rsidRPr="00971887">
        <w:rPr>
          <w:rFonts w:ascii="Arial" w:hAnsi="Arial" w:cs="Arial"/>
          <w:sz w:val="22"/>
          <w:szCs w:val="22"/>
        </w:rPr>
        <w:t xml:space="preserve"> </w:t>
      </w:r>
      <w:r w:rsidRPr="00971887">
        <w:rPr>
          <w:rFonts w:ascii="Arial" w:hAnsi="Arial" w:cs="Arial"/>
          <w:sz w:val="22"/>
          <w:szCs w:val="22"/>
        </w:rPr>
        <w:t xml:space="preserve">I. (2009). </w:t>
      </w:r>
      <w:r w:rsidR="006E69D5" w:rsidRPr="00971887">
        <w:rPr>
          <w:rFonts w:ascii="Arial" w:hAnsi="Arial" w:cs="Arial"/>
          <w:sz w:val="22"/>
          <w:szCs w:val="22"/>
        </w:rPr>
        <w:t>Vaccine-induced cellular responses control simian immunodeficiency virus replication after heterologous challenge</w:t>
      </w:r>
      <w:r w:rsidR="00BB32A9" w:rsidRPr="00971887">
        <w:rPr>
          <w:rFonts w:ascii="Arial" w:hAnsi="Arial" w:cs="Arial"/>
          <w:sz w:val="22"/>
          <w:szCs w:val="22"/>
        </w:rPr>
        <w:t>.</w:t>
      </w:r>
      <w:r w:rsidR="00BB32A9" w:rsidRPr="00971887">
        <w:rPr>
          <w:rFonts w:ascii="Arial" w:hAnsi="Arial" w:cs="Arial"/>
          <w:i/>
          <w:sz w:val="22"/>
          <w:szCs w:val="22"/>
        </w:rPr>
        <w:t xml:space="preserve"> Journal of Virology, 83</w:t>
      </w:r>
      <w:r w:rsidR="00BB32A9" w:rsidRPr="00971887">
        <w:rPr>
          <w:rFonts w:ascii="Arial" w:hAnsi="Arial" w:cs="Arial"/>
          <w:sz w:val="22"/>
          <w:szCs w:val="22"/>
        </w:rPr>
        <w:t>(13)</w:t>
      </w:r>
      <w:r w:rsidR="00392C40" w:rsidRPr="00971887">
        <w:rPr>
          <w:rFonts w:ascii="Arial" w:hAnsi="Arial" w:cs="Arial"/>
          <w:sz w:val="22"/>
          <w:szCs w:val="22"/>
        </w:rPr>
        <w:t xml:space="preserve">, </w:t>
      </w:r>
      <w:r w:rsidR="00BB32A9" w:rsidRPr="00971887">
        <w:rPr>
          <w:rFonts w:ascii="Arial" w:hAnsi="Arial" w:cs="Arial"/>
          <w:sz w:val="22"/>
          <w:szCs w:val="22"/>
        </w:rPr>
        <w:t>6508-21.</w:t>
      </w:r>
      <w:r w:rsidR="00A25A20" w:rsidRPr="00971887">
        <w:rPr>
          <w:rFonts w:ascii="Arial" w:hAnsi="Arial" w:cs="Arial"/>
          <w:sz w:val="22"/>
          <w:szCs w:val="22"/>
        </w:rPr>
        <w:t xml:space="preserve"> </w:t>
      </w:r>
      <w:r w:rsidR="00392C40" w:rsidRPr="00971887">
        <w:rPr>
          <w:rFonts w:ascii="Arial" w:hAnsi="Arial" w:cs="Arial"/>
          <w:bCs/>
          <w:sz w:val="22"/>
          <w:szCs w:val="22"/>
        </w:rPr>
        <w:t>doi</w:t>
      </w:r>
      <w:r w:rsidR="00392C40" w:rsidRPr="00971887">
        <w:rPr>
          <w:rFonts w:ascii="Arial" w:hAnsi="Arial" w:cs="Arial"/>
          <w:b/>
          <w:bCs/>
          <w:sz w:val="22"/>
          <w:szCs w:val="22"/>
        </w:rPr>
        <w:t>:</w:t>
      </w:r>
      <w:r w:rsidR="00392C40" w:rsidRPr="00971887">
        <w:rPr>
          <w:rFonts w:ascii="Arial" w:hAnsi="Arial" w:cs="Arial"/>
          <w:sz w:val="22"/>
          <w:szCs w:val="22"/>
        </w:rPr>
        <w:t>10.1128/JVI.00272-09</w:t>
      </w:r>
    </w:p>
    <w:p w14:paraId="4A370D8E" w14:textId="29128415" w:rsidR="001058CC" w:rsidRPr="00971887" w:rsidRDefault="001058CC" w:rsidP="00A36CA7">
      <w:pPr>
        <w:pStyle w:val="ListNumber"/>
        <w:numPr>
          <w:ilvl w:val="0"/>
          <w:numId w:val="28"/>
        </w:numPr>
        <w:spacing w:after="120"/>
        <w:ind w:hanging="720"/>
        <w:jc w:val="both"/>
        <w:rPr>
          <w:rFonts w:ascii="Arial" w:hAnsi="Arial" w:cs="Arial"/>
          <w:sz w:val="22"/>
          <w:szCs w:val="22"/>
        </w:rPr>
      </w:pPr>
      <w:r w:rsidRPr="00971887">
        <w:rPr>
          <w:rFonts w:ascii="Arial" w:hAnsi="Arial" w:cs="Arial"/>
          <w:sz w:val="22"/>
          <w:szCs w:val="22"/>
        </w:rPr>
        <w:t>Bangalore, S. S., Wang, J., &amp; Allison, D. B. (</w:t>
      </w:r>
      <w:r w:rsidR="00D312D5" w:rsidRPr="00971887">
        <w:rPr>
          <w:rFonts w:ascii="Arial" w:hAnsi="Arial" w:cs="Arial"/>
          <w:sz w:val="22"/>
          <w:szCs w:val="22"/>
        </w:rPr>
        <w:t>2009</w:t>
      </w:r>
      <w:r w:rsidRPr="00971887">
        <w:rPr>
          <w:rFonts w:ascii="Arial" w:hAnsi="Arial" w:cs="Arial"/>
          <w:sz w:val="22"/>
          <w:szCs w:val="22"/>
        </w:rPr>
        <w:t xml:space="preserve">). How </w:t>
      </w:r>
      <w:r w:rsidR="008C0F99" w:rsidRPr="00971887">
        <w:rPr>
          <w:rFonts w:ascii="Arial" w:hAnsi="Arial" w:cs="Arial"/>
          <w:sz w:val="22"/>
          <w:szCs w:val="22"/>
        </w:rPr>
        <w:t>a</w:t>
      </w:r>
      <w:r w:rsidRPr="00971887">
        <w:rPr>
          <w:rFonts w:ascii="Arial" w:hAnsi="Arial" w:cs="Arial"/>
          <w:sz w:val="22"/>
          <w:szCs w:val="22"/>
        </w:rPr>
        <w:t xml:space="preserve">ccurate </w:t>
      </w:r>
      <w:r w:rsidR="008C0F99" w:rsidRPr="00971887">
        <w:rPr>
          <w:rFonts w:ascii="Arial" w:hAnsi="Arial" w:cs="Arial"/>
          <w:sz w:val="22"/>
          <w:szCs w:val="22"/>
        </w:rPr>
        <w:t>a</w:t>
      </w:r>
      <w:r w:rsidRPr="00971887">
        <w:rPr>
          <w:rFonts w:ascii="Arial" w:hAnsi="Arial" w:cs="Arial"/>
          <w:sz w:val="22"/>
          <w:szCs w:val="22"/>
        </w:rPr>
        <w:t xml:space="preserve">re </w:t>
      </w:r>
      <w:r w:rsidR="008C0F99" w:rsidRPr="00971887">
        <w:rPr>
          <w:rFonts w:ascii="Arial" w:hAnsi="Arial" w:cs="Arial"/>
          <w:sz w:val="22"/>
          <w:szCs w:val="22"/>
        </w:rPr>
        <w:t>t</w:t>
      </w:r>
      <w:r w:rsidRPr="00971887">
        <w:rPr>
          <w:rFonts w:ascii="Arial" w:hAnsi="Arial" w:cs="Arial"/>
          <w:sz w:val="22"/>
          <w:szCs w:val="22"/>
        </w:rPr>
        <w:t xml:space="preserve">he </w:t>
      </w:r>
      <w:r w:rsidR="008C0F99" w:rsidRPr="00971887">
        <w:rPr>
          <w:rFonts w:ascii="Arial" w:hAnsi="Arial" w:cs="Arial"/>
          <w:sz w:val="22"/>
          <w:szCs w:val="22"/>
        </w:rPr>
        <w:t>e</w:t>
      </w:r>
      <w:r w:rsidRPr="00971887">
        <w:rPr>
          <w:rFonts w:ascii="Arial" w:hAnsi="Arial" w:cs="Arial"/>
          <w:sz w:val="22"/>
          <w:szCs w:val="22"/>
        </w:rPr>
        <w:t xml:space="preserve">xtremely </w:t>
      </w:r>
      <w:r w:rsidR="008C0F99" w:rsidRPr="00971887">
        <w:rPr>
          <w:rFonts w:ascii="Arial" w:hAnsi="Arial" w:cs="Arial"/>
          <w:sz w:val="22"/>
          <w:szCs w:val="22"/>
        </w:rPr>
        <w:t>s</w:t>
      </w:r>
      <w:r w:rsidRPr="00971887">
        <w:rPr>
          <w:rFonts w:ascii="Arial" w:hAnsi="Arial" w:cs="Arial"/>
          <w:sz w:val="22"/>
          <w:szCs w:val="22"/>
        </w:rPr>
        <w:t>mall P-</w:t>
      </w:r>
      <w:r w:rsidR="008C0F99" w:rsidRPr="00971887">
        <w:rPr>
          <w:rFonts w:ascii="Arial" w:hAnsi="Arial" w:cs="Arial"/>
          <w:sz w:val="22"/>
          <w:szCs w:val="22"/>
        </w:rPr>
        <w:t>v</w:t>
      </w:r>
      <w:r w:rsidRPr="00971887">
        <w:rPr>
          <w:rFonts w:ascii="Arial" w:hAnsi="Arial" w:cs="Arial"/>
          <w:sz w:val="22"/>
          <w:szCs w:val="22"/>
        </w:rPr>
        <w:t xml:space="preserve">alues in </w:t>
      </w:r>
      <w:r w:rsidR="008C0F99" w:rsidRPr="00971887">
        <w:rPr>
          <w:rFonts w:ascii="Arial" w:hAnsi="Arial" w:cs="Arial"/>
          <w:sz w:val="22"/>
          <w:szCs w:val="22"/>
        </w:rPr>
        <w:t>g</w:t>
      </w:r>
      <w:r w:rsidRPr="00971887">
        <w:rPr>
          <w:rFonts w:ascii="Arial" w:hAnsi="Arial" w:cs="Arial"/>
          <w:sz w:val="22"/>
          <w:szCs w:val="22"/>
        </w:rPr>
        <w:t xml:space="preserve">enomic </w:t>
      </w:r>
      <w:r w:rsidR="008C0F99" w:rsidRPr="00971887">
        <w:rPr>
          <w:rFonts w:ascii="Arial" w:hAnsi="Arial" w:cs="Arial"/>
          <w:sz w:val="22"/>
          <w:szCs w:val="22"/>
        </w:rPr>
        <w:t>r</w:t>
      </w:r>
      <w:r w:rsidRPr="00971887">
        <w:rPr>
          <w:rFonts w:ascii="Arial" w:hAnsi="Arial" w:cs="Arial"/>
          <w:sz w:val="22"/>
          <w:szCs w:val="22"/>
        </w:rPr>
        <w:t xml:space="preserve">esearch: An </w:t>
      </w:r>
      <w:r w:rsidR="008C0F99" w:rsidRPr="00971887">
        <w:rPr>
          <w:rFonts w:ascii="Arial" w:hAnsi="Arial" w:cs="Arial"/>
          <w:sz w:val="22"/>
          <w:szCs w:val="22"/>
        </w:rPr>
        <w:t>e</w:t>
      </w:r>
      <w:r w:rsidRPr="00971887">
        <w:rPr>
          <w:rFonts w:ascii="Arial" w:hAnsi="Arial" w:cs="Arial"/>
          <w:sz w:val="22"/>
          <w:szCs w:val="22"/>
        </w:rPr>
        <w:t xml:space="preserve">valuation of </w:t>
      </w:r>
      <w:r w:rsidR="008C0F99" w:rsidRPr="00971887">
        <w:rPr>
          <w:rFonts w:ascii="Arial" w:hAnsi="Arial" w:cs="Arial"/>
          <w:sz w:val="22"/>
          <w:szCs w:val="22"/>
        </w:rPr>
        <w:t>n</w:t>
      </w:r>
      <w:r w:rsidRPr="00971887">
        <w:rPr>
          <w:rFonts w:ascii="Arial" w:hAnsi="Arial" w:cs="Arial"/>
          <w:sz w:val="22"/>
          <w:szCs w:val="22"/>
        </w:rPr>
        <w:t xml:space="preserve">umerical </w:t>
      </w:r>
      <w:r w:rsidR="008C0F99" w:rsidRPr="00971887">
        <w:rPr>
          <w:rFonts w:ascii="Arial" w:hAnsi="Arial" w:cs="Arial"/>
          <w:sz w:val="22"/>
          <w:szCs w:val="22"/>
        </w:rPr>
        <w:t>l</w:t>
      </w:r>
      <w:r w:rsidRPr="00971887">
        <w:rPr>
          <w:rFonts w:ascii="Arial" w:hAnsi="Arial" w:cs="Arial"/>
          <w:sz w:val="22"/>
          <w:szCs w:val="22"/>
        </w:rPr>
        <w:t xml:space="preserve">ibraries. </w:t>
      </w:r>
      <w:r w:rsidRPr="00971887">
        <w:rPr>
          <w:rFonts w:ascii="Arial" w:hAnsi="Arial" w:cs="Arial"/>
          <w:i/>
          <w:sz w:val="22"/>
          <w:szCs w:val="22"/>
        </w:rPr>
        <w:t>Computational Statistics &amp; Data Analysis</w:t>
      </w:r>
      <w:r w:rsidR="00A25A20" w:rsidRPr="00971887">
        <w:rPr>
          <w:rFonts w:ascii="Arial" w:hAnsi="Arial" w:cs="Arial"/>
          <w:i/>
          <w:sz w:val="22"/>
          <w:szCs w:val="22"/>
        </w:rPr>
        <w:t>,</w:t>
      </w:r>
      <w:r w:rsidR="00392C40" w:rsidRPr="00971887">
        <w:rPr>
          <w:rFonts w:ascii="Arial" w:hAnsi="Arial" w:cs="Arial"/>
          <w:i/>
          <w:sz w:val="22"/>
          <w:szCs w:val="22"/>
        </w:rPr>
        <w:t xml:space="preserve"> </w:t>
      </w:r>
      <w:r w:rsidR="00F779E7" w:rsidRPr="00971887">
        <w:rPr>
          <w:rFonts w:ascii="Arial" w:hAnsi="Arial" w:cs="Arial"/>
          <w:i/>
          <w:sz w:val="22"/>
          <w:szCs w:val="22"/>
        </w:rPr>
        <w:t>53</w:t>
      </w:r>
      <w:r w:rsidR="00F779E7" w:rsidRPr="00971887">
        <w:rPr>
          <w:rFonts w:ascii="Arial" w:hAnsi="Arial" w:cs="Arial"/>
          <w:sz w:val="22"/>
          <w:szCs w:val="22"/>
        </w:rPr>
        <w:t>(7), 2446-2452</w:t>
      </w:r>
      <w:r w:rsidRPr="00971887">
        <w:rPr>
          <w:rFonts w:ascii="Arial" w:hAnsi="Arial" w:cs="Arial"/>
          <w:sz w:val="22"/>
          <w:szCs w:val="22"/>
        </w:rPr>
        <w:t>.</w:t>
      </w:r>
      <w:r w:rsidR="00D816A7" w:rsidRPr="00971887">
        <w:rPr>
          <w:rFonts w:ascii="Arial" w:hAnsi="Arial" w:cs="Arial"/>
          <w:sz w:val="22"/>
          <w:szCs w:val="22"/>
        </w:rPr>
        <w:t xml:space="preserve"> </w:t>
      </w:r>
      <w:r w:rsidR="00392C40" w:rsidRPr="00971887">
        <w:rPr>
          <w:rFonts w:ascii="Arial" w:hAnsi="Arial" w:cs="Arial"/>
          <w:sz w:val="22"/>
          <w:szCs w:val="22"/>
        </w:rPr>
        <w:t>doi:10.1016/j.csda.2008.11.028</w:t>
      </w:r>
    </w:p>
    <w:p w14:paraId="3D0FCDD6" w14:textId="35CEDF63" w:rsidR="005B4A78" w:rsidRPr="00100023" w:rsidRDefault="005B4A78" w:rsidP="00A36CA7">
      <w:pPr>
        <w:pStyle w:val="ListNumber"/>
        <w:numPr>
          <w:ilvl w:val="0"/>
          <w:numId w:val="28"/>
        </w:numPr>
        <w:spacing w:after="120"/>
        <w:ind w:hanging="720"/>
        <w:jc w:val="both"/>
        <w:rPr>
          <w:rFonts w:ascii="Arial" w:hAnsi="Arial" w:cs="Arial"/>
          <w:sz w:val="22"/>
          <w:szCs w:val="22"/>
        </w:rPr>
      </w:pPr>
      <w:r w:rsidRPr="00100023">
        <w:rPr>
          <w:rFonts w:ascii="Arial" w:hAnsi="Arial" w:cs="Arial"/>
          <w:sz w:val="22"/>
          <w:szCs w:val="22"/>
        </w:rPr>
        <w:t>Allison, D. B., Elobeid, M., Cope, M. B., Brock, D. W., Faith, M. S., Sargent, S., Berkowitz, R., Cutter, G., McVie, T. Gadde, K., &amp; Foster, G. D. (</w:t>
      </w:r>
      <w:r w:rsidR="00AD088F" w:rsidRPr="00100023">
        <w:rPr>
          <w:rFonts w:ascii="Arial" w:hAnsi="Arial" w:cs="Arial"/>
          <w:sz w:val="22"/>
          <w:szCs w:val="22"/>
        </w:rPr>
        <w:t>2010</w:t>
      </w:r>
      <w:r w:rsidRPr="00100023">
        <w:rPr>
          <w:rFonts w:ascii="Arial" w:hAnsi="Arial" w:cs="Arial"/>
          <w:sz w:val="22"/>
          <w:szCs w:val="22"/>
        </w:rPr>
        <w:t xml:space="preserve">). Sample </w:t>
      </w:r>
      <w:r w:rsidR="00C94283" w:rsidRPr="00100023">
        <w:rPr>
          <w:rFonts w:ascii="Arial" w:hAnsi="Arial" w:cs="Arial"/>
          <w:sz w:val="22"/>
          <w:szCs w:val="22"/>
        </w:rPr>
        <w:t>s</w:t>
      </w:r>
      <w:r w:rsidRPr="00100023">
        <w:rPr>
          <w:rFonts w:ascii="Arial" w:hAnsi="Arial" w:cs="Arial"/>
          <w:sz w:val="22"/>
          <w:szCs w:val="22"/>
        </w:rPr>
        <w:t xml:space="preserve">ize in </w:t>
      </w:r>
      <w:r w:rsidR="00C94283" w:rsidRPr="00100023">
        <w:rPr>
          <w:rFonts w:ascii="Arial" w:hAnsi="Arial" w:cs="Arial"/>
          <w:sz w:val="22"/>
          <w:szCs w:val="22"/>
        </w:rPr>
        <w:t>o</w:t>
      </w:r>
      <w:r w:rsidRPr="00100023">
        <w:rPr>
          <w:rFonts w:ascii="Arial" w:hAnsi="Arial" w:cs="Arial"/>
          <w:sz w:val="22"/>
          <w:szCs w:val="22"/>
        </w:rPr>
        <w:t xml:space="preserve">besity </w:t>
      </w:r>
      <w:r w:rsidR="00C94283" w:rsidRPr="00100023">
        <w:rPr>
          <w:rFonts w:ascii="Arial" w:hAnsi="Arial" w:cs="Arial"/>
          <w:sz w:val="22"/>
          <w:szCs w:val="22"/>
        </w:rPr>
        <w:t>t</w:t>
      </w:r>
      <w:r w:rsidRPr="00100023">
        <w:rPr>
          <w:rFonts w:ascii="Arial" w:hAnsi="Arial" w:cs="Arial"/>
          <w:sz w:val="22"/>
          <w:szCs w:val="22"/>
        </w:rPr>
        <w:t xml:space="preserve">rials: Patient </w:t>
      </w:r>
      <w:r w:rsidR="00C94283" w:rsidRPr="00100023">
        <w:rPr>
          <w:rFonts w:ascii="Arial" w:hAnsi="Arial" w:cs="Arial"/>
          <w:sz w:val="22"/>
          <w:szCs w:val="22"/>
        </w:rPr>
        <w:t>p</w:t>
      </w:r>
      <w:r w:rsidRPr="00100023">
        <w:rPr>
          <w:rFonts w:ascii="Arial" w:hAnsi="Arial" w:cs="Arial"/>
          <w:sz w:val="22"/>
          <w:szCs w:val="22"/>
        </w:rPr>
        <w:t xml:space="preserve">erspective vs. </w:t>
      </w:r>
      <w:r w:rsidR="00C94283" w:rsidRPr="00100023">
        <w:rPr>
          <w:rFonts w:ascii="Arial" w:hAnsi="Arial" w:cs="Arial"/>
          <w:sz w:val="22"/>
          <w:szCs w:val="22"/>
        </w:rPr>
        <w:t>c</w:t>
      </w:r>
      <w:r w:rsidRPr="00100023">
        <w:rPr>
          <w:rFonts w:ascii="Arial" w:hAnsi="Arial" w:cs="Arial"/>
          <w:sz w:val="22"/>
          <w:szCs w:val="22"/>
        </w:rPr>
        <w:t xml:space="preserve">urrent </w:t>
      </w:r>
      <w:r w:rsidR="00C94283" w:rsidRPr="00100023">
        <w:rPr>
          <w:rFonts w:ascii="Arial" w:hAnsi="Arial" w:cs="Arial"/>
          <w:sz w:val="22"/>
          <w:szCs w:val="22"/>
        </w:rPr>
        <w:t>p</w:t>
      </w:r>
      <w:r w:rsidRPr="00100023">
        <w:rPr>
          <w:rFonts w:ascii="Arial" w:hAnsi="Arial" w:cs="Arial"/>
          <w:sz w:val="22"/>
          <w:szCs w:val="22"/>
        </w:rPr>
        <w:t xml:space="preserve">ractice. </w:t>
      </w:r>
      <w:r w:rsidRPr="00100023">
        <w:rPr>
          <w:rFonts w:ascii="Arial" w:hAnsi="Arial" w:cs="Arial"/>
          <w:i/>
          <w:sz w:val="22"/>
          <w:szCs w:val="22"/>
        </w:rPr>
        <w:t>Medical Decision Making</w:t>
      </w:r>
      <w:r w:rsidR="00AD088F" w:rsidRPr="00100023">
        <w:rPr>
          <w:rFonts w:ascii="Arial" w:hAnsi="Arial" w:cs="Arial"/>
          <w:i/>
          <w:sz w:val="22"/>
          <w:szCs w:val="22"/>
        </w:rPr>
        <w:t>, 30</w:t>
      </w:r>
      <w:r w:rsidR="00AD088F" w:rsidRPr="00100023">
        <w:rPr>
          <w:rFonts w:ascii="Arial" w:hAnsi="Arial" w:cs="Arial"/>
          <w:sz w:val="22"/>
          <w:szCs w:val="22"/>
        </w:rPr>
        <w:t>(1)</w:t>
      </w:r>
      <w:r w:rsidR="0031568A" w:rsidRPr="00100023">
        <w:rPr>
          <w:rFonts w:ascii="Arial" w:hAnsi="Arial" w:cs="Arial"/>
          <w:sz w:val="22"/>
          <w:szCs w:val="22"/>
        </w:rPr>
        <w:t xml:space="preserve">, </w:t>
      </w:r>
      <w:r w:rsidR="00AD088F" w:rsidRPr="00100023">
        <w:rPr>
          <w:rFonts w:ascii="Arial" w:hAnsi="Arial" w:cs="Arial"/>
          <w:sz w:val="22"/>
          <w:szCs w:val="22"/>
        </w:rPr>
        <w:t>68-75</w:t>
      </w:r>
      <w:r w:rsidRPr="00100023">
        <w:rPr>
          <w:rFonts w:ascii="Arial" w:hAnsi="Arial" w:cs="Arial"/>
          <w:sz w:val="22"/>
          <w:szCs w:val="22"/>
        </w:rPr>
        <w:t>.</w:t>
      </w:r>
      <w:r w:rsidR="00422E71" w:rsidRPr="00100023">
        <w:rPr>
          <w:rFonts w:ascii="Arial" w:hAnsi="Arial" w:cs="Arial"/>
          <w:sz w:val="22"/>
          <w:szCs w:val="22"/>
        </w:rPr>
        <w:t xml:space="preserve"> </w:t>
      </w:r>
      <w:r w:rsidR="00432C3F" w:rsidRPr="00100023">
        <w:rPr>
          <w:rFonts w:ascii="Arial" w:hAnsi="Arial" w:cs="Arial"/>
          <w:sz w:val="22"/>
          <w:szCs w:val="22"/>
        </w:rPr>
        <w:t>doi:10.1016/j.csda.2008.11.028</w:t>
      </w:r>
    </w:p>
    <w:p w14:paraId="22586F00" w14:textId="43C76622" w:rsidR="00F158CF" w:rsidRPr="00100023" w:rsidRDefault="00F158CF" w:rsidP="00A36CA7">
      <w:pPr>
        <w:pStyle w:val="ListNumber"/>
        <w:numPr>
          <w:ilvl w:val="0"/>
          <w:numId w:val="28"/>
        </w:numPr>
        <w:spacing w:after="120"/>
        <w:ind w:hanging="720"/>
        <w:jc w:val="both"/>
        <w:rPr>
          <w:rFonts w:ascii="Arial" w:hAnsi="Arial" w:cs="Arial"/>
          <w:sz w:val="22"/>
          <w:szCs w:val="22"/>
        </w:rPr>
      </w:pPr>
      <w:r w:rsidRPr="00100023">
        <w:rPr>
          <w:rFonts w:ascii="Arial" w:hAnsi="Arial" w:cs="Arial"/>
          <w:sz w:val="22"/>
          <w:szCs w:val="22"/>
        </w:rPr>
        <w:t xml:space="preserve">Hu, X., Gadbury, G. L., Xiang, Q., &amp; Allison, D. B. (2009). Illustrations on </w:t>
      </w:r>
      <w:r w:rsidR="00827400" w:rsidRPr="00100023">
        <w:rPr>
          <w:rFonts w:ascii="Arial" w:hAnsi="Arial" w:cs="Arial"/>
          <w:sz w:val="22"/>
          <w:szCs w:val="22"/>
        </w:rPr>
        <w:t>u</w:t>
      </w:r>
      <w:r w:rsidRPr="00100023">
        <w:rPr>
          <w:rFonts w:ascii="Arial" w:hAnsi="Arial" w:cs="Arial"/>
          <w:sz w:val="22"/>
          <w:szCs w:val="22"/>
        </w:rPr>
        <w:t xml:space="preserve">sing the </w:t>
      </w:r>
      <w:r w:rsidR="00827400" w:rsidRPr="00100023">
        <w:rPr>
          <w:rFonts w:ascii="Arial" w:hAnsi="Arial" w:cs="Arial"/>
          <w:sz w:val="22"/>
          <w:szCs w:val="22"/>
        </w:rPr>
        <w:t>d</w:t>
      </w:r>
      <w:r w:rsidRPr="00100023">
        <w:rPr>
          <w:rFonts w:ascii="Arial" w:hAnsi="Arial" w:cs="Arial"/>
          <w:sz w:val="22"/>
          <w:szCs w:val="22"/>
        </w:rPr>
        <w:t xml:space="preserve">istribution of a P-Value in </w:t>
      </w:r>
      <w:r w:rsidR="00827400" w:rsidRPr="00100023">
        <w:rPr>
          <w:rFonts w:ascii="Arial" w:hAnsi="Arial" w:cs="Arial"/>
          <w:sz w:val="22"/>
          <w:szCs w:val="22"/>
        </w:rPr>
        <w:t>h</w:t>
      </w:r>
      <w:r w:rsidRPr="00100023">
        <w:rPr>
          <w:rFonts w:ascii="Arial" w:hAnsi="Arial" w:cs="Arial"/>
          <w:sz w:val="22"/>
          <w:szCs w:val="22"/>
        </w:rPr>
        <w:t xml:space="preserve">igh </w:t>
      </w:r>
      <w:r w:rsidR="00827400" w:rsidRPr="00100023">
        <w:rPr>
          <w:rFonts w:ascii="Arial" w:hAnsi="Arial" w:cs="Arial"/>
          <w:sz w:val="22"/>
          <w:szCs w:val="22"/>
        </w:rPr>
        <w:t>d</w:t>
      </w:r>
      <w:r w:rsidRPr="00100023">
        <w:rPr>
          <w:rFonts w:ascii="Arial" w:hAnsi="Arial" w:cs="Arial"/>
          <w:sz w:val="22"/>
          <w:szCs w:val="22"/>
        </w:rPr>
        <w:t xml:space="preserve">imensional </w:t>
      </w:r>
      <w:r w:rsidR="00827400" w:rsidRPr="00100023">
        <w:rPr>
          <w:rFonts w:ascii="Arial" w:hAnsi="Arial" w:cs="Arial"/>
          <w:sz w:val="22"/>
          <w:szCs w:val="22"/>
        </w:rPr>
        <w:t>d</w:t>
      </w:r>
      <w:r w:rsidRPr="00100023">
        <w:rPr>
          <w:rFonts w:ascii="Arial" w:hAnsi="Arial" w:cs="Arial"/>
          <w:sz w:val="22"/>
          <w:szCs w:val="22"/>
        </w:rPr>
        <w:t xml:space="preserve">ata </w:t>
      </w:r>
      <w:r w:rsidR="00827400" w:rsidRPr="00100023">
        <w:rPr>
          <w:rFonts w:ascii="Arial" w:hAnsi="Arial" w:cs="Arial"/>
          <w:sz w:val="22"/>
          <w:szCs w:val="22"/>
        </w:rPr>
        <w:t>a</w:t>
      </w:r>
      <w:r w:rsidRPr="00100023">
        <w:rPr>
          <w:rFonts w:ascii="Arial" w:hAnsi="Arial" w:cs="Arial"/>
          <w:sz w:val="22"/>
          <w:szCs w:val="22"/>
        </w:rPr>
        <w:t xml:space="preserve">nalyses. </w:t>
      </w:r>
      <w:r w:rsidRPr="00100023">
        <w:rPr>
          <w:rFonts w:ascii="Arial" w:hAnsi="Arial" w:cs="Arial"/>
          <w:i/>
          <w:sz w:val="22"/>
          <w:szCs w:val="22"/>
        </w:rPr>
        <w:t>Advances and Applications in Statistical Sciences</w:t>
      </w:r>
      <w:r w:rsidRPr="00100023">
        <w:rPr>
          <w:rFonts w:ascii="Arial" w:hAnsi="Arial" w:cs="Arial"/>
          <w:sz w:val="22"/>
          <w:szCs w:val="22"/>
        </w:rPr>
        <w:t xml:space="preserve">, </w:t>
      </w:r>
      <w:r w:rsidRPr="00100023">
        <w:rPr>
          <w:rFonts w:ascii="Arial" w:hAnsi="Arial" w:cs="Arial"/>
          <w:i/>
          <w:sz w:val="22"/>
          <w:szCs w:val="22"/>
        </w:rPr>
        <w:t>1</w:t>
      </w:r>
      <w:r w:rsidRPr="00100023">
        <w:rPr>
          <w:rFonts w:ascii="Arial" w:hAnsi="Arial" w:cs="Arial"/>
          <w:sz w:val="22"/>
          <w:szCs w:val="22"/>
        </w:rPr>
        <w:t>(2),191-213.</w:t>
      </w:r>
    </w:p>
    <w:p w14:paraId="35A707D3" w14:textId="6C91CB81" w:rsidR="00202CD9" w:rsidRPr="00DE6FDC" w:rsidRDefault="00202CD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 xml:space="preserve">Koster, A., Visser, M., Simonsick, E. M., Yu, B., Allison, D. B., Newman, A. B., van Eijk, J. T. M., Schwartz, A. V., Satterfield, S., &amp; Harris, T. B. (2010). Association </w:t>
      </w:r>
      <w:r w:rsidR="00827400" w:rsidRPr="00DE6FDC">
        <w:rPr>
          <w:rFonts w:ascii="Arial" w:hAnsi="Arial" w:cs="Arial"/>
          <w:sz w:val="22"/>
          <w:szCs w:val="22"/>
        </w:rPr>
        <w:t>b</w:t>
      </w:r>
      <w:r w:rsidRPr="00DE6FDC">
        <w:rPr>
          <w:rFonts w:ascii="Arial" w:hAnsi="Arial" w:cs="Arial"/>
          <w:sz w:val="22"/>
          <w:szCs w:val="22"/>
        </w:rPr>
        <w:t xml:space="preserve">etween </w:t>
      </w:r>
      <w:r w:rsidR="00827400" w:rsidRPr="00DE6FDC">
        <w:rPr>
          <w:rFonts w:ascii="Arial" w:hAnsi="Arial" w:cs="Arial"/>
          <w:sz w:val="22"/>
          <w:szCs w:val="22"/>
        </w:rPr>
        <w:t>f</w:t>
      </w:r>
      <w:r w:rsidRPr="00DE6FDC">
        <w:rPr>
          <w:rFonts w:ascii="Arial" w:hAnsi="Arial" w:cs="Arial"/>
          <w:sz w:val="22"/>
          <w:szCs w:val="22"/>
        </w:rPr>
        <w:t xml:space="preserve">itness and </w:t>
      </w:r>
      <w:r w:rsidR="00827400" w:rsidRPr="00DE6FDC">
        <w:rPr>
          <w:rFonts w:ascii="Arial" w:hAnsi="Arial" w:cs="Arial"/>
          <w:sz w:val="22"/>
          <w:szCs w:val="22"/>
        </w:rPr>
        <w:t>c</w:t>
      </w:r>
      <w:r w:rsidRPr="00DE6FDC">
        <w:rPr>
          <w:rFonts w:ascii="Arial" w:hAnsi="Arial" w:cs="Arial"/>
          <w:sz w:val="22"/>
          <w:szCs w:val="22"/>
        </w:rPr>
        <w:t xml:space="preserve">hanges in </w:t>
      </w:r>
      <w:r w:rsidR="00827400" w:rsidRPr="00DE6FDC">
        <w:rPr>
          <w:rFonts w:ascii="Arial" w:hAnsi="Arial" w:cs="Arial"/>
          <w:sz w:val="22"/>
          <w:szCs w:val="22"/>
        </w:rPr>
        <w:t>b</w:t>
      </w:r>
      <w:r w:rsidRPr="00DE6FDC">
        <w:rPr>
          <w:rFonts w:ascii="Arial" w:hAnsi="Arial" w:cs="Arial"/>
          <w:sz w:val="22"/>
          <w:szCs w:val="22"/>
        </w:rPr>
        <w:t xml:space="preserve">ody </w:t>
      </w:r>
      <w:r w:rsidR="00827400" w:rsidRPr="00DE6FDC">
        <w:rPr>
          <w:rFonts w:ascii="Arial" w:hAnsi="Arial" w:cs="Arial"/>
          <w:sz w:val="22"/>
          <w:szCs w:val="22"/>
        </w:rPr>
        <w:t>c</w:t>
      </w:r>
      <w:r w:rsidRPr="00DE6FDC">
        <w:rPr>
          <w:rFonts w:ascii="Arial" w:hAnsi="Arial" w:cs="Arial"/>
          <w:sz w:val="22"/>
          <w:szCs w:val="22"/>
        </w:rPr>
        <w:t xml:space="preserve">omposition and </w:t>
      </w:r>
      <w:r w:rsidR="00827400" w:rsidRPr="00DE6FDC">
        <w:rPr>
          <w:rFonts w:ascii="Arial" w:hAnsi="Arial" w:cs="Arial"/>
          <w:sz w:val="22"/>
          <w:szCs w:val="22"/>
        </w:rPr>
        <w:t>m</w:t>
      </w:r>
      <w:r w:rsidRPr="00DE6FDC">
        <w:rPr>
          <w:rFonts w:ascii="Arial" w:hAnsi="Arial" w:cs="Arial"/>
          <w:sz w:val="22"/>
          <w:szCs w:val="22"/>
        </w:rPr>
        <w:t xml:space="preserve">uscle </w:t>
      </w:r>
      <w:r w:rsidR="00D75A71" w:rsidRPr="00DE6FDC">
        <w:rPr>
          <w:rFonts w:ascii="Arial" w:hAnsi="Arial" w:cs="Arial"/>
          <w:sz w:val="22"/>
          <w:szCs w:val="22"/>
        </w:rPr>
        <w:t>s</w:t>
      </w:r>
      <w:r w:rsidRPr="00DE6FDC">
        <w:rPr>
          <w:rFonts w:ascii="Arial" w:hAnsi="Arial" w:cs="Arial"/>
          <w:sz w:val="22"/>
          <w:szCs w:val="22"/>
        </w:rPr>
        <w:t xml:space="preserve">trength. </w:t>
      </w:r>
      <w:r w:rsidRPr="00DE6FDC">
        <w:rPr>
          <w:rFonts w:ascii="Arial" w:hAnsi="Arial" w:cs="Arial"/>
          <w:i/>
          <w:sz w:val="22"/>
          <w:szCs w:val="22"/>
        </w:rPr>
        <w:t>Journal of the American Geriatric Society</w:t>
      </w:r>
      <w:r w:rsidR="00FB3CA4" w:rsidRPr="00DE6FDC">
        <w:rPr>
          <w:rFonts w:ascii="Arial" w:hAnsi="Arial" w:cs="Arial"/>
          <w:i/>
          <w:sz w:val="22"/>
          <w:szCs w:val="22"/>
        </w:rPr>
        <w:t xml:space="preserve">, </w:t>
      </w:r>
      <w:r w:rsidRPr="00DE6FDC">
        <w:rPr>
          <w:rFonts w:ascii="Arial" w:hAnsi="Arial" w:cs="Arial"/>
          <w:i/>
          <w:sz w:val="22"/>
          <w:szCs w:val="22"/>
        </w:rPr>
        <w:t>58</w:t>
      </w:r>
      <w:r w:rsidR="00D816A7" w:rsidRPr="00DE6FDC">
        <w:rPr>
          <w:rFonts w:ascii="Arial" w:hAnsi="Arial" w:cs="Arial"/>
          <w:sz w:val="22"/>
          <w:szCs w:val="22"/>
        </w:rPr>
        <w:t>(2)</w:t>
      </w:r>
      <w:r w:rsidRPr="00DE6FDC">
        <w:rPr>
          <w:rFonts w:ascii="Arial" w:hAnsi="Arial" w:cs="Arial"/>
          <w:sz w:val="22"/>
          <w:szCs w:val="22"/>
        </w:rPr>
        <w:t>, 219-226.</w:t>
      </w:r>
      <w:r w:rsidR="00051510" w:rsidRPr="00DE6FDC">
        <w:rPr>
          <w:rFonts w:ascii="Arial" w:hAnsi="Arial" w:cs="Arial"/>
          <w:sz w:val="22"/>
          <w:szCs w:val="22"/>
        </w:rPr>
        <w:t xml:space="preserve"> </w:t>
      </w:r>
      <w:r w:rsidR="00FB3CA4" w:rsidRPr="00DE6FDC">
        <w:rPr>
          <w:rFonts w:ascii="Arial" w:hAnsi="Arial" w:cs="Arial"/>
          <w:sz w:val="22"/>
          <w:szCs w:val="22"/>
        </w:rPr>
        <w:t>doi:10.1111/j.1532-5415.2009.02681.x</w:t>
      </w:r>
    </w:p>
    <w:p w14:paraId="63E405AA" w14:textId="552F362C" w:rsidR="00500004" w:rsidRPr="00DE6FDC" w:rsidRDefault="0050000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Ankra-Badu, G. A., Shriner, D., Le Bihan-Duval, E., Mignon-Grasteau, S., Pitel, F., Beaumont, C., Duclos, M. J., Simon, J., Porter, T. E., Vignal, A., Cogburn, L. A., Allison, D. B., Yi, N., &amp; Aggrey, S. E. (2010). Mapping main, epistatic and sex-specific QTL for body composition in a chicken population divergently selected for low or high growth rate. </w:t>
      </w:r>
      <w:r w:rsidRPr="00DE6FDC">
        <w:rPr>
          <w:rFonts w:ascii="Arial" w:hAnsi="Arial" w:cs="Arial"/>
          <w:i/>
          <w:sz w:val="22"/>
          <w:szCs w:val="22"/>
        </w:rPr>
        <w:t>BMC Genomics, 11(1)</w:t>
      </w:r>
      <w:r w:rsidR="0022255C" w:rsidRPr="00DE6FDC">
        <w:rPr>
          <w:rFonts w:ascii="Arial" w:hAnsi="Arial" w:cs="Arial"/>
          <w:i/>
          <w:sz w:val="22"/>
          <w:szCs w:val="22"/>
        </w:rPr>
        <w:t xml:space="preserve">, </w:t>
      </w:r>
      <w:r w:rsidRPr="00DE6FDC">
        <w:rPr>
          <w:rFonts w:ascii="Arial" w:hAnsi="Arial" w:cs="Arial"/>
          <w:i/>
          <w:sz w:val="22"/>
          <w:szCs w:val="22"/>
        </w:rPr>
        <w:t>107</w:t>
      </w:r>
      <w:r w:rsidRPr="00DE6FDC">
        <w:rPr>
          <w:rFonts w:ascii="Arial" w:hAnsi="Arial" w:cs="Arial"/>
          <w:sz w:val="22"/>
          <w:szCs w:val="22"/>
        </w:rPr>
        <w:t>.</w:t>
      </w:r>
      <w:r w:rsidR="00D816A7" w:rsidRPr="00DE6FDC">
        <w:rPr>
          <w:rFonts w:ascii="Arial" w:hAnsi="Arial" w:cs="Arial"/>
          <w:sz w:val="22"/>
          <w:szCs w:val="22"/>
        </w:rPr>
        <w:t xml:space="preserve"> </w:t>
      </w:r>
      <w:r w:rsidR="0022255C" w:rsidRPr="00DE6FDC">
        <w:rPr>
          <w:rFonts w:ascii="Arial" w:hAnsi="Arial" w:cs="Arial"/>
          <w:sz w:val="22"/>
          <w:szCs w:val="22"/>
        </w:rPr>
        <w:t>doi.org/10.1186/1471-2164-11-107</w:t>
      </w:r>
    </w:p>
    <w:p w14:paraId="3DBA26B2" w14:textId="34BF970D" w:rsidR="008063D8" w:rsidRPr="00DE6FDC" w:rsidRDefault="008063D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Tiwari, H. K., Patki, A., &amp; Allison, D. B. (2010). Within-</w:t>
      </w:r>
      <w:r w:rsidR="00D75A71" w:rsidRPr="00DE6FDC">
        <w:rPr>
          <w:rFonts w:ascii="Arial" w:hAnsi="Arial" w:cs="Arial"/>
          <w:sz w:val="22"/>
          <w:szCs w:val="22"/>
        </w:rPr>
        <w:t>c</w:t>
      </w:r>
      <w:r w:rsidRPr="00DE6FDC">
        <w:rPr>
          <w:rFonts w:ascii="Arial" w:hAnsi="Arial" w:cs="Arial"/>
          <w:sz w:val="22"/>
          <w:szCs w:val="22"/>
        </w:rPr>
        <w:t xml:space="preserve">luster </w:t>
      </w:r>
      <w:r w:rsidR="00D75A71" w:rsidRPr="00DE6FDC">
        <w:rPr>
          <w:rFonts w:ascii="Arial" w:hAnsi="Arial" w:cs="Arial"/>
          <w:sz w:val="22"/>
          <w:szCs w:val="22"/>
        </w:rPr>
        <w:t>r</w:t>
      </w:r>
      <w:r w:rsidRPr="00DE6FDC">
        <w:rPr>
          <w:rFonts w:ascii="Arial" w:hAnsi="Arial" w:cs="Arial"/>
          <w:sz w:val="22"/>
          <w:szCs w:val="22"/>
        </w:rPr>
        <w:t>esampling (</w:t>
      </w:r>
      <w:r w:rsidR="00D75A71" w:rsidRPr="00DE6FDC">
        <w:rPr>
          <w:rFonts w:ascii="Arial" w:hAnsi="Arial" w:cs="Arial"/>
          <w:sz w:val="22"/>
          <w:szCs w:val="22"/>
        </w:rPr>
        <w:t>m</w:t>
      </w:r>
      <w:r w:rsidRPr="00DE6FDC">
        <w:rPr>
          <w:rFonts w:ascii="Arial" w:hAnsi="Arial" w:cs="Arial"/>
          <w:sz w:val="22"/>
          <w:szCs w:val="22"/>
        </w:rPr>
        <w:t xml:space="preserve">ultiple </w:t>
      </w:r>
      <w:r w:rsidR="00D75A71" w:rsidRPr="00DE6FDC">
        <w:rPr>
          <w:rFonts w:ascii="Arial" w:hAnsi="Arial" w:cs="Arial"/>
          <w:sz w:val="22"/>
          <w:szCs w:val="22"/>
        </w:rPr>
        <w:t>o</w:t>
      </w:r>
      <w:r w:rsidRPr="00DE6FDC">
        <w:rPr>
          <w:rFonts w:ascii="Arial" w:hAnsi="Arial" w:cs="Arial"/>
          <w:sz w:val="22"/>
          <w:szCs w:val="22"/>
        </w:rPr>
        <w:t xml:space="preserve">utputation) for </w:t>
      </w:r>
      <w:r w:rsidR="00D75A71" w:rsidRPr="00DE6FDC">
        <w:rPr>
          <w:rFonts w:ascii="Arial" w:hAnsi="Arial" w:cs="Arial"/>
          <w:sz w:val="22"/>
          <w:szCs w:val="22"/>
        </w:rPr>
        <w:t>a</w:t>
      </w:r>
      <w:r w:rsidRPr="00DE6FDC">
        <w:rPr>
          <w:rFonts w:ascii="Arial" w:hAnsi="Arial" w:cs="Arial"/>
          <w:sz w:val="22"/>
          <w:szCs w:val="22"/>
        </w:rPr>
        <w:t xml:space="preserve">nalysis of </w:t>
      </w:r>
      <w:r w:rsidR="00D75A71" w:rsidRPr="00DE6FDC">
        <w:rPr>
          <w:rFonts w:ascii="Arial" w:hAnsi="Arial" w:cs="Arial"/>
          <w:sz w:val="22"/>
          <w:szCs w:val="22"/>
        </w:rPr>
        <w:t>f</w:t>
      </w:r>
      <w:r w:rsidRPr="00DE6FDC">
        <w:rPr>
          <w:rFonts w:ascii="Arial" w:hAnsi="Arial" w:cs="Arial"/>
          <w:sz w:val="22"/>
          <w:szCs w:val="22"/>
        </w:rPr>
        <w:t xml:space="preserve">amily </w:t>
      </w:r>
      <w:r w:rsidR="00D75A71" w:rsidRPr="00DE6FDC">
        <w:rPr>
          <w:rFonts w:ascii="Arial" w:hAnsi="Arial" w:cs="Arial"/>
          <w:sz w:val="22"/>
          <w:szCs w:val="22"/>
        </w:rPr>
        <w:t>d</w:t>
      </w:r>
      <w:r w:rsidRPr="00DE6FDC">
        <w:rPr>
          <w:rFonts w:ascii="Arial" w:hAnsi="Arial" w:cs="Arial"/>
          <w:sz w:val="22"/>
          <w:szCs w:val="22"/>
        </w:rPr>
        <w:t xml:space="preserve">ata: Ready for </w:t>
      </w:r>
      <w:r w:rsidR="00D75A71" w:rsidRPr="00DE6FDC">
        <w:rPr>
          <w:rFonts w:ascii="Arial" w:hAnsi="Arial" w:cs="Arial"/>
          <w:sz w:val="22"/>
          <w:szCs w:val="22"/>
        </w:rPr>
        <w:t>p</w:t>
      </w:r>
      <w:r w:rsidRPr="00DE6FDC">
        <w:rPr>
          <w:rFonts w:ascii="Arial" w:hAnsi="Arial" w:cs="Arial"/>
          <w:sz w:val="22"/>
          <w:szCs w:val="22"/>
        </w:rPr>
        <w:t>rime-</w:t>
      </w:r>
      <w:r w:rsidR="00D75A71" w:rsidRPr="00DE6FDC">
        <w:rPr>
          <w:rFonts w:ascii="Arial" w:hAnsi="Arial" w:cs="Arial"/>
          <w:sz w:val="22"/>
          <w:szCs w:val="22"/>
        </w:rPr>
        <w:t>t</w:t>
      </w:r>
      <w:r w:rsidRPr="00DE6FDC">
        <w:rPr>
          <w:rFonts w:ascii="Arial" w:hAnsi="Arial" w:cs="Arial"/>
          <w:sz w:val="22"/>
          <w:szCs w:val="22"/>
        </w:rPr>
        <w:t xml:space="preserve">ime? </w:t>
      </w:r>
      <w:r w:rsidRPr="00DE6FDC">
        <w:rPr>
          <w:rFonts w:ascii="Arial" w:hAnsi="Arial" w:cs="Arial"/>
          <w:i/>
          <w:sz w:val="22"/>
          <w:szCs w:val="22"/>
        </w:rPr>
        <w:t>Statistics and Its Interface</w:t>
      </w:r>
      <w:r w:rsidRPr="00DE6FDC">
        <w:rPr>
          <w:rFonts w:ascii="Arial" w:hAnsi="Arial" w:cs="Arial"/>
          <w:sz w:val="22"/>
          <w:szCs w:val="22"/>
        </w:rPr>
        <w:t xml:space="preserve">, </w:t>
      </w:r>
      <w:r w:rsidRPr="00DE6FDC">
        <w:rPr>
          <w:rFonts w:ascii="Arial" w:hAnsi="Arial" w:cs="Arial"/>
          <w:i/>
          <w:sz w:val="22"/>
          <w:szCs w:val="22"/>
        </w:rPr>
        <w:t>3</w:t>
      </w:r>
      <w:r w:rsidR="00725996" w:rsidRPr="00DE6FDC">
        <w:rPr>
          <w:rFonts w:ascii="Arial" w:hAnsi="Arial" w:cs="Arial"/>
          <w:sz w:val="22"/>
          <w:szCs w:val="22"/>
        </w:rPr>
        <w:t>(9)</w:t>
      </w:r>
      <w:r w:rsidRPr="00DE6FDC">
        <w:rPr>
          <w:rFonts w:ascii="Arial" w:hAnsi="Arial" w:cs="Arial"/>
          <w:i/>
          <w:sz w:val="22"/>
          <w:szCs w:val="22"/>
        </w:rPr>
        <w:t>,</w:t>
      </w:r>
      <w:r w:rsidRPr="00DE6FDC">
        <w:rPr>
          <w:rFonts w:ascii="Arial" w:hAnsi="Arial" w:cs="Arial"/>
          <w:sz w:val="22"/>
          <w:szCs w:val="22"/>
        </w:rPr>
        <w:t xml:space="preserve"> 169-175.</w:t>
      </w:r>
      <w:r w:rsidR="00422E71" w:rsidRPr="00DE6FDC">
        <w:rPr>
          <w:rFonts w:ascii="Arial" w:hAnsi="Arial" w:cs="Arial"/>
          <w:sz w:val="22"/>
          <w:szCs w:val="22"/>
        </w:rPr>
        <w:t xml:space="preserve"> </w:t>
      </w:r>
      <w:r w:rsidR="00725996" w:rsidRPr="00DE6FDC">
        <w:rPr>
          <w:rFonts w:ascii="Arial" w:hAnsi="Arial" w:cs="Arial"/>
          <w:sz w:val="22"/>
          <w:szCs w:val="22"/>
        </w:rPr>
        <w:t>doi: 10.4310/sii.2010.v3.n2.a4</w:t>
      </w:r>
      <w:r w:rsidR="000C4B99" w:rsidRPr="00DE6FDC">
        <w:rPr>
          <w:rFonts w:ascii="Arial" w:hAnsi="Arial" w:cs="Arial"/>
          <w:sz w:val="22"/>
          <w:szCs w:val="22"/>
        </w:rPr>
        <w:t>.</w:t>
      </w:r>
    </w:p>
    <w:p w14:paraId="296B4FA2" w14:textId="28AE35CC" w:rsidR="009252C9" w:rsidRPr="00DE6FDC" w:rsidRDefault="009252C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St-Onge, M</w:t>
      </w:r>
      <w:r w:rsidR="00EF4F63" w:rsidRPr="00DE6FDC">
        <w:rPr>
          <w:rFonts w:ascii="Arial" w:hAnsi="Arial" w:cs="Arial"/>
          <w:sz w:val="22"/>
          <w:szCs w:val="22"/>
        </w:rPr>
        <w:t xml:space="preserve">. </w:t>
      </w:r>
      <w:r w:rsidRPr="00DE6FDC">
        <w:rPr>
          <w:rFonts w:ascii="Arial" w:hAnsi="Arial" w:cs="Arial"/>
          <w:sz w:val="22"/>
          <w:szCs w:val="22"/>
        </w:rPr>
        <w:t>P</w:t>
      </w:r>
      <w:r w:rsidR="00EF4F63" w:rsidRPr="00DE6FDC">
        <w:rPr>
          <w:rFonts w:ascii="Arial" w:hAnsi="Arial" w:cs="Arial"/>
          <w:sz w:val="22"/>
          <w:szCs w:val="22"/>
        </w:rPr>
        <w:t>.</w:t>
      </w:r>
      <w:r w:rsidRPr="00DE6FDC">
        <w:rPr>
          <w:rFonts w:ascii="Arial" w:hAnsi="Arial" w:cs="Arial"/>
          <w:sz w:val="22"/>
          <w:szCs w:val="22"/>
        </w:rPr>
        <w:t>, Perumean-Chaney, S., Desmond, R., Lewis, C.</w:t>
      </w:r>
      <w:r w:rsidR="00EF4F63" w:rsidRPr="00DE6FDC">
        <w:rPr>
          <w:rFonts w:ascii="Arial" w:hAnsi="Arial" w:cs="Arial"/>
          <w:sz w:val="22"/>
          <w:szCs w:val="22"/>
        </w:rPr>
        <w:t xml:space="preserve"> </w:t>
      </w:r>
      <w:r w:rsidRPr="00DE6FDC">
        <w:rPr>
          <w:rFonts w:ascii="Arial" w:hAnsi="Arial" w:cs="Arial"/>
          <w:sz w:val="22"/>
          <w:szCs w:val="22"/>
        </w:rPr>
        <w:t>E., Yan, L.</w:t>
      </w:r>
      <w:r w:rsidR="00EF4F63" w:rsidRPr="00DE6FDC">
        <w:rPr>
          <w:rFonts w:ascii="Arial" w:hAnsi="Arial" w:cs="Arial"/>
          <w:sz w:val="22"/>
          <w:szCs w:val="22"/>
        </w:rPr>
        <w:t xml:space="preserve"> </w:t>
      </w:r>
      <w:r w:rsidRPr="00DE6FDC">
        <w:rPr>
          <w:rFonts w:ascii="Arial" w:hAnsi="Arial" w:cs="Arial"/>
          <w:sz w:val="22"/>
          <w:szCs w:val="22"/>
        </w:rPr>
        <w:t>L., Person, S.</w:t>
      </w:r>
      <w:r w:rsidR="00EF4F63" w:rsidRPr="00DE6FDC">
        <w:rPr>
          <w:rFonts w:ascii="Arial" w:hAnsi="Arial" w:cs="Arial"/>
          <w:sz w:val="22"/>
          <w:szCs w:val="22"/>
        </w:rPr>
        <w:t xml:space="preserve"> </w:t>
      </w:r>
      <w:r w:rsidRPr="00DE6FDC">
        <w:rPr>
          <w:rFonts w:ascii="Arial" w:hAnsi="Arial" w:cs="Arial"/>
          <w:sz w:val="22"/>
          <w:szCs w:val="22"/>
        </w:rPr>
        <w:t xml:space="preserve">D., </w:t>
      </w:r>
      <w:r w:rsidR="00EF4F63" w:rsidRPr="00DE6FDC">
        <w:rPr>
          <w:rFonts w:ascii="Arial" w:hAnsi="Arial" w:cs="Arial"/>
          <w:sz w:val="22"/>
          <w:szCs w:val="22"/>
        </w:rPr>
        <w:t xml:space="preserve">&amp; </w:t>
      </w:r>
      <w:r w:rsidRPr="00DE6FDC">
        <w:rPr>
          <w:rFonts w:ascii="Arial" w:hAnsi="Arial" w:cs="Arial"/>
          <w:sz w:val="22"/>
          <w:szCs w:val="22"/>
        </w:rPr>
        <w:t xml:space="preserve">Allison, D. B. (2010). Gender </w:t>
      </w:r>
      <w:r w:rsidR="00EF4F63" w:rsidRPr="00DE6FDC">
        <w:rPr>
          <w:rFonts w:ascii="Arial" w:hAnsi="Arial" w:cs="Arial"/>
          <w:sz w:val="22"/>
          <w:szCs w:val="22"/>
        </w:rPr>
        <w:t>d</w:t>
      </w:r>
      <w:r w:rsidRPr="00DE6FDC">
        <w:rPr>
          <w:rFonts w:ascii="Arial" w:hAnsi="Arial" w:cs="Arial"/>
          <w:sz w:val="22"/>
          <w:szCs w:val="22"/>
        </w:rPr>
        <w:t xml:space="preserve">ifferences in the </w:t>
      </w:r>
      <w:r w:rsidR="00EF4F63" w:rsidRPr="00DE6FDC">
        <w:rPr>
          <w:rFonts w:ascii="Arial" w:hAnsi="Arial" w:cs="Arial"/>
          <w:sz w:val="22"/>
          <w:szCs w:val="22"/>
        </w:rPr>
        <w:t>a</w:t>
      </w:r>
      <w:r w:rsidRPr="00DE6FDC">
        <w:rPr>
          <w:rFonts w:ascii="Arial" w:hAnsi="Arial" w:cs="Arial"/>
          <w:sz w:val="22"/>
          <w:szCs w:val="22"/>
        </w:rPr>
        <w:t xml:space="preserve">ssociation </w:t>
      </w:r>
      <w:r w:rsidR="00EF4F63" w:rsidRPr="00DE6FDC">
        <w:rPr>
          <w:rFonts w:ascii="Arial" w:hAnsi="Arial" w:cs="Arial"/>
          <w:sz w:val="22"/>
          <w:szCs w:val="22"/>
        </w:rPr>
        <w:t>b</w:t>
      </w:r>
      <w:r w:rsidRPr="00DE6FDC">
        <w:rPr>
          <w:rFonts w:ascii="Arial" w:hAnsi="Arial" w:cs="Arial"/>
          <w:sz w:val="22"/>
          <w:szCs w:val="22"/>
        </w:rPr>
        <w:t xml:space="preserve">etween </w:t>
      </w:r>
      <w:r w:rsidR="00EF4F63" w:rsidRPr="00DE6FDC">
        <w:rPr>
          <w:rFonts w:ascii="Arial" w:hAnsi="Arial" w:cs="Arial"/>
          <w:sz w:val="22"/>
          <w:szCs w:val="22"/>
        </w:rPr>
        <w:t>s</w:t>
      </w:r>
      <w:r w:rsidRPr="00DE6FDC">
        <w:rPr>
          <w:rFonts w:ascii="Arial" w:hAnsi="Arial" w:cs="Arial"/>
          <w:sz w:val="22"/>
          <w:szCs w:val="22"/>
        </w:rPr>
        <w:t xml:space="preserve">leep </w:t>
      </w:r>
      <w:r w:rsidR="00EF4F63" w:rsidRPr="00DE6FDC">
        <w:rPr>
          <w:rFonts w:ascii="Arial" w:hAnsi="Arial" w:cs="Arial"/>
          <w:sz w:val="22"/>
          <w:szCs w:val="22"/>
        </w:rPr>
        <w:t>d</w:t>
      </w:r>
      <w:r w:rsidRPr="00DE6FDC">
        <w:rPr>
          <w:rFonts w:ascii="Arial" w:hAnsi="Arial" w:cs="Arial"/>
          <w:sz w:val="22"/>
          <w:szCs w:val="22"/>
        </w:rPr>
        <w:t xml:space="preserve">uration and </w:t>
      </w:r>
      <w:r w:rsidR="00EF4F63" w:rsidRPr="00DE6FDC">
        <w:rPr>
          <w:rFonts w:ascii="Arial" w:hAnsi="Arial" w:cs="Arial"/>
          <w:sz w:val="22"/>
          <w:szCs w:val="22"/>
        </w:rPr>
        <w:t>b</w:t>
      </w:r>
      <w:r w:rsidRPr="00DE6FDC">
        <w:rPr>
          <w:rFonts w:ascii="Arial" w:hAnsi="Arial" w:cs="Arial"/>
          <w:sz w:val="22"/>
          <w:szCs w:val="22"/>
        </w:rPr>
        <w:t xml:space="preserve">ody composition: The CARDIA Study. </w:t>
      </w:r>
      <w:r w:rsidRPr="00DE6FDC">
        <w:rPr>
          <w:rFonts w:ascii="Arial" w:hAnsi="Arial" w:cs="Arial"/>
          <w:i/>
          <w:sz w:val="22"/>
          <w:szCs w:val="22"/>
        </w:rPr>
        <w:t>International Journal of Endocrinology</w:t>
      </w:r>
      <w:r w:rsidRPr="00DE6FDC">
        <w:rPr>
          <w:rFonts w:ascii="Arial" w:hAnsi="Arial" w:cs="Arial"/>
          <w:sz w:val="22"/>
          <w:szCs w:val="22"/>
        </w:rPr>
        <w:t>, 2010:726071.</w:t>
      </w:r>
      <w:r w:rsidR="00D816A7" w:rsidRPr="00DE6FDC">
        <w:rPr>
          <w:rFonts w:ascii="Arial" w:hAnsi="Arial" w:cs="Arial"/>
          <w:sz w:val="22"/>
          <w:szCs w:val="22"/>
        </w:rPr>
        <w:t xml:space="preserve"> </w:t>
      </w:r>
      <w:r w:rsidR="001E4E17" w:rsidRPr="00DE6FDC">
        <w:rPr>
          <w:rFonts w:ascii="Arial" w:hAnsi="Arial" w:cs="Arial"/>
          <w:sz w:val="22"/>
          <w:szCs w:val="22"/>
        </w:rPr>
        <w:t>doi: 10.1155/2010/726071</w:t>
      </w:r>
    </w:p>
    <w:p w14:paraId="14DAD2F2" w14:textId="4AC99129" w:rsidR="004752C3" w:rsidRPr="00DE6FDC" w:rsidRDefault="004752C3"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Cope, M. B. &amp; Allison, D. B. (2010). White </w:t>
      </w:r>
      <w:r w:rsidR="00F074E2" w:rsidRPr="00DE6FDC">
        <w:rPr>
          <w:rFonts w:ascii="Arial" w:hAnsi="Arial" w:cs="Arial"/>
          <w:sz w:val="22"/>
          <w:szCs w:val="22"/>
        </w:rPr>
        <w:t>h</w:t>
      </w:r>
      <w:r w:rsidRPr="00DE6FDC">
        <w:rPr>
          <w:rFonts w:ascii="Arial" w:hAnsi="Arial" w:cs="Arial"/>
          <w:sz w:val="22"/>
          <w:szCs w:val="22"/>
        </w:rPr>
        <w:t xml:space="preserve">at </w:t>
      </w:r>
      <w:r w:rsidR="00F074E2" w:rsidRPr="00DE6FDC">
        <w:rPr>
          <w:rFonts w:ascii="Arial" w:hAnsi="Arial" w:cs="Arial"/>
          <w:sz w:val="22"/>
          <w:szCs w:val="22"/>
        </w:rPr>
        <w:t>b</w:t>
      </w:r>
      <w:r w:rsidRPr="00DE6FDC">
        <w:rPr>
          <w:rFonts w:ascii="Arial" w:hAnsi="Arial" w:cs="Arial"/>
          <w:sz w:val="22"/>
          <w:szCs w:val="22"/>
        </w:rPr>
        <w:t xml:space="preserve">ias: Examples of its </w:t>
      </w:r>
      <w:r w:rsidR="00F074E2" w:rsidRPr="00DE6FDC">
        <w:rPr>
          <w:rFonts w:ascii="Arial" w:hAnsi="Arial" w:cs="Arial"/>
          <w:sz w:val="22"/>
          <w:szCs w:val="22"/>
        </w:rPr>
        <w:t>p</w:t>
      </w:r>
      <w:r w:rsidRPr="00DE6FDC">
        <w:rPr>
          <w:rFonts w:ascii="Arial" w:hAnsi="Arial" w:cs="Arial"/>
          <w:sz w:val="22"/>
          <w:szCs w:val="22"/>
        </w:rPr>
        <w:t xml:space="preserve">resence in </w:t>
      </w:r>
      <w:r w:rsidR="00F074E2" w:rsidRPr="00DE6FDC">
        <w:rPr>
          <w:rFonts w:ascii="Arial" w:hAnsi="Arial" w:cs="Arial"/>
          <w:sz w:val="22"/>
          <w:szCs w:val="22"/>
        </w:rPr>
        <w:t>o</w:t>
      </w:r>
      <w:r w:rsidRPr="00DE6FDC">
        <w:rPr>
          <w:rFonts w:ascii="Arial" w:hAnsi="Arial" w:cs="Arial"/>
          <w:sz w:val="22"/>
          <w:szCs w:val="22"/>
        </w:rPr>
        <w:t xml:space="preserve">besity </w:t>
      </w:r>
      <w:r w:rsidR="00F074E2" w:rsidRPr="00DE6FDC">
        <w:rPr>
          <w:rFonts w:ascii="Arial" w:hAnsi="Arial" w:cs="Arial"/>
          <w:sz w:val="22"/>
          <w:szCs w:val="22"/>
        </w:rPr>
        <w:t>r</w:t>
      </w:r>
      <w:r w:rsidRPr="00DE6FDC">
        <w:rPr>
          <w:rFonts w:ascii="Arial" w:hAnsi="Arial" w:cs="Arial"/>
          <w:sz w:val="22"/>
          <w:szCs w:val="22"/>
        </w:rPr>
        <w:t xml:space="preserve">esearch and a </w:t>
      </w:r>
      <w:r w:rsidR="00F074E2" w:rsidRPr="00DE6FDC">
        <w:rPr>
          <w:rFonts w:ascii="Arial" w:hAnsi="Arial" w:cs="Arial"/>
          <w:sz w:val="22"/>
          <w:szCs w:val="22"/>
        </w:rPr>
        <w:t>c</w:t>
      </w:r>
      <w:r w:rsidRPr="00DE6FDC">
        <w:rPr>
          <w:rFonts w:ascii="Arial" w:hAnsi="Arial" w:cs="Arial"/>
          <w:sz w:val="22"/>
          <w:szCs w:val="22"/>
        </w:rPr>
        <w:t xml:space="preserve">all for </w:t>
      </w:r>
      <w:r w:rsidR="00F074E2" w:rsidRPr="00DE6FDC">
        <w:rPr>
          <w:rFonts w:ascii="Arial" w:hAnsi="Arial" w:cs="Arial"/>
          <w:sz w:val="22"/>
          <w:szCs w:val="22"/>
        </w:rPr>
        <w:t>r</w:t>
      </w:r>
      <w:r w:rsidRPr="00DE6FDC">
        <w:rPr>
          <w:rFonts w:ascii="Arial" w:hAnsi="Arial" w:cs="Arial"/>
          <w:sz w:val="22"/>
          <w:szCs w:val="22"/>
        </w:rPr>
        <w:t xml:space="preserve">enewed </w:t>
      </w:r>
      <w:r w:rsidR="00F074E2" w:rsidRPr="00DE6FDC">
        <w:rPr>
          <w:rFonts w:ascii="Arial" w:hAnsi="Arial" w:cs="Arial"/>
          <w:sz w:val="22"/>
          <w:szCs w:val="22"/>
        </w:rPr>
        <w:t>c</w:t>
      </w:r>
      <w:r w:rsidRPr="00DE6FDC">
        <w:rPr>
          <w:rFonts w:ascii="Arial" w:hAnsi="Arial" w:cs="Arial"/>
          <w:sz w:val="22"/>
          <w:szCs w:val="22"/>
        </w:rPr>
        <w:t xml:space="preserve">ommitment to </w:t>
      </w:r>
      <w:r w:rsidR="00F074E2" w:rsidRPr="00DE6FDC">
        <w:rPr>
          <w:rFonts w:ascii="Arial" w:hAnsi="Arial" w:cs="Arial"/>
          <w:sz w:val="22"/>
          <w:szCs w:val="22"/>
        </w:rPr>
        <w:t>f</w:t>
      </w:r>
      <w:r w:rsidRPr="00DE6FDC">
        <w:rPr>
          <w:rFonts w:ascii="Arial" w:hAnsi="Arial" w:cs="Arial"/>
          <w:sz w:val="22"/>
          <w:szCs w:val="22"/>
        </w:rPr>
        <w:t xml:space="preserve">aithfulness in </w:t>
      </w:r>
      <w:r w:rsidR="00F074E2" w:rsidRPr="00DE6FDC">
        <w:rPr>
          <w:rFonts w:ascii="Arial" w:hAnsi="Arial" w:cs="Arial"/>
          <w:sz w:val="22"/>
          <w:szCs w:val="22"/>
        </w:rPr>
        <w:t>r</w:t>
      </w:r>
      <w:r w:rsidRPr="00DE6FDC">
        <w:rPr>
          <w:rFonts w:ascii="Arial" w:hAnsi="Arial" w:cs="Arial"/>
          <w:sz w:val="22"/>
          <w:szCs w:val="22"/>
        </w:rPr>
        <w:t xml:space="preserve">esearch </w:t>
      </w:r>
      <w:r w:rsidR="00F074E2" w:rsidRPr="00DE6FDC">
        <w:rPr>
          <w:rFonts w:ascii="Arial" w:hAnsi="Arial" w:cs="Arial"/>
          <w:sz w:val="22"/>
          <w:szCs w:val="22"/>
        </w:rPr>
        <w:t>r</w:t>
      </w:r>
      <w:r w:rsidRPr="00DE6FDC">
        <w:rPr>
          <w:rFonts w:ascii="Arial" w:hAnsi="Arial" w:cs="Arial"/>
          <w:sz w:val="22"/>
          <w:szCs w:val="22"/>
        </w:rPr>
        <w:t xml:space="preserve">eporting. </w:t>
      </w:r>
      <w:r w:rsidRPr="00DE6FDC">
        <w:rPr>
          <w:rFonts w:ascii="Arial" w:hAnsi="Arial" w:cs="Arial"/>
          <w:i/>
          <w:sz w:val="22"/>
          <w:szCs w:val="22"/>
        </w:rPr>
        <w:t>International Journal of Obesity, 34</w:t>
      </w:r>
      <w:r w:rsidRPr="00DE6FDC">
        <w:rPr>
          <w:rFonts w:ascii="Arial" w:hAnsi="Arial" w:cs="Arial"/>
          <w:sz w:val="22"/>
          <w:szCs w:val="22"/>
        </w:rPr>
        <w:t>(1)</w:t>
      </w:r>
      <w:r w:rsidR="00572D69" w:rsidRPr="00DE6FDC">
        <w:rPr>
          <w:rFonts w:ascii="Arial" w:hAnsi="Arial" w:cs="Arial"/>
          <w:sz w:val="22"/>
          <w:szCs w:val="22"/>
        </w:rPr>
        <w:t xml:space="preserve">, </w:t>
      </w:r>
      <w:r w:rsidRPr="00DE6FDC">
        <w:rPr>
          <w:rFonts w:ascii="Arial" w:hAnsi="Arial" w:cs="Arial"/>
          <w:sz w:val="22"/>
          <w:szCs w:val="22"/>
        </w:rPr>
        <w:t>84-8</w:t>
      </w:r>
      <w:r w:rsidR="00480501" w:rsidRPr="00DE6FDC">
        <w:rPr>
          <w:rFonts w:ascii="Arial" w:hAnsi="Arial" w:cs="Arial"/>
          <w:sz w:val="22"/>
          <w:szCs w:val="22"/>
        </w:rPr>
        <w:t>.</w:t>
      </w:r>
    </w:p>
    <w:p w14:paraId="29DB4044" w14:textId="49F6FD61" w:rsidR="00792E67" w:rsidRPr="00DE6FDC" w:rsidRDefault="00792E67"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Poplawski, A.</w:t>
      </w:r>
      <w:r w:rsidR="00A05564" w:rsidRPr="00DE6FDC">
        <w:rPr>
          <w:rFonts w:ascii="Arial" w:hAnsi="Arial" w:cs="Arial"/>
          <w:sz w:val="22"/>
          <w:szCs w:val="22"/>
        </w:rPr>
        <w:t xml:space="preserve"> </w:t>
      </w:r>
      <w:r w:rsidRPr="00DE6FDC">
        <w:rPr>
          <w:rFonts w:ascii="Arial" w:hAnsi="Arial" w:cs="Arial"/>
          <w:sz w:val="22"/>
          <w:szCs w:val="22"/>
        </w:rPr>
        <w:t>B., Jankowski, M., Erickson, S.</w:t>
      </w:r>
      <w:r w:rsidR="00A05564" w:rsidRPr="00DE6FDC">
        <w:rPr>
          <w:rFonts w:ascii="Arial" w:hAnsi="Arial" w:cs="Arial"/>
          <w:sz w:val="22"/>
          <w:szCs w:val="22"/>
        </w:rPr>
        <w:t xml:space="preserve"> </w:t>
      </w:r>
      <w:r w:rsidRPr="00DE6FDC">
        <w:rPr>
          <w:rFonts w:ascii="Arial" w:hAnsi="Arial" w:cs="Arial"/>
          <w:sz w:val="22"/>
          <w:szCs w:val="22"/>
        </w:rPr>
        <w:t>W., de Stahl, T.</w:t>
      </w:r>
      <w:r w:rsidR="00A05564" w:rsidRPr="00DE6FDC">
        <w:rPr>
          <w:rFonts w:ascii="Arial" w:hAnsi="Arial" w:cs="Arial"/>
          <w:sz w:val="22"/>
          <w:szCs w:val="22"/>
        </w:rPr>
        <w:t xml:space="preserve"> </w:t>
      </w:r>
      <w:r w:rsidRPr="00DE6FDC">
        <w:rPr>
          <w:rFonts w:ascii="Arial" w:hAnsi="Arial" w:cs="Arial"/>
          <w:sz w:val="22"/>
          <w:szCs w:val="22"/>
        </w:rPr>
        <w:t>D, Partridge E.</w:t>
      </w:r>
      <w:r w:rsidR="00A05564" w:rsidRPr="00DE6FDC">
        <w:rPr>
          <w:rFonts w:ascii="Arial" w:hAnsi="Arial" w:cs="Arial"/>
          <w:sz w:val="22"/>
          <w:szCs w:val="22"/>
        </w:rPr>
        <w:t xml:space="preserve"> </w:t>
      </w:r>
      <w:r w:rsidRPr="00DE6FDC">
        <w:rPr>
          <w:rFonts w:ascii="Arial" w:hAnsi="Arial" w:cs="Arial"/>
          <w:sz w:val="22"/>
          <w:szCs w:val="22"/>
        </w:rPr>
        <w:t>C., Crasto, C., Guo, J., Gibson,</w:t>
      </w:r>
      <w:r w:rsidR="00856A7F" w:rsidRPr="00DE6FDC">
        <w:rPr>
          <w:rFonts w:ascii="Arial" w:hAnsi="Arial" w:cs="Arial"/>
          <w:sz w:val="22"/>
          <w:szCs w:val="22"/>
        </w:rPr>
        <w:t xml:space="preserve"> </w:t>
      </w:r>
      <w:r w:rsidRPr="00DE6FDC">
        <w:rPr>
          <w:rFonts w:ascii="Arial" w:hAnsi="Arial" w:cs="Arial"/>
          <w:sz w:val="22"/>
          <w:szCs w:val="22"/>
        </w:rPr>
        <w:t>J., Menzel, U., Bruder, C.</w:t>
      </w:r>
      <w:r w:rsidR="00A05564" w:rsidRPr="00DE6FDC">
        <w:rPr>
          <w:rFonts w:ascii="Arial" w:hAnsi="Arial" w:cs="Arial"/>
          <w:sz w:val="22"/>
          <w:szCs w:val="22"/>
        </w:rPr>
        <w:t xml:space="preserve"> </w:t>
      </w:r>
      <w:r w:rsidRPr="00DE6FDC">
        <w:rPr>
          <w:rFonts w:ascii="Arial" w:hAnsi="Arial" w:cs="Arial"/>
          <w:sz w:val="22"/>
          <w:szCs w:val="22"/>
        </w:rPr>
        <w:t>E.</w:t>
      </w:r>
      <w:r w:rsidR="00A05564" w:rsidRPr="00DE6FDC">
        <w:rPr>
          <w:rFonts w:ascii="Arial" w:hAnsi="Arial" w:cs="Arial"/>
          <w:sz w:val="22"/>
          <w:szCs w:val="22"/>
        </w:rPr>
        <w:t xml:space="preserve"> </w:t>
      </w:r>
      <w:r w:rsidRPr="00DE6FDC">
        <w:rPr>
          <w:rFonts w:ascii="Arial" w:hAnsi="Arial" w:cs="Arial"/>
          <w:sz w:val="22"/>
          <w:szCs w:val="22"/>
        </w:rPr>
        <w:t>G., Kacz</w:t>
      </w:r>
      <w:r w:rsidR="009252C9" w:rsidRPr="00DE6FDC">
        <w:rPr>
          <w:rFonts w:ascii="Arial" w:hAnsi="Arial" w:cs="Arial"/>
          <w:sz w:val="22"/>
          <w:szCs w:val="22"/>
        </w:rPr>
        <w:t>marczyk, A., Benetkiewicz, M.,</w:t>
      </w:r>
      <w:r w:rsidRPr="00DE6FDC">
        <w:rPr>
          <w:rFonts w:ascii="Arial" w:hAnsi="Arial" w:cs="Arial"/>
          <w:sz w:val="22"/>
          <w:szCs w:val="22"/>
        </w:rPr>
        <w:t xml:space="preserve"> Andersson, R., Sandgren, J., Zegarska, B., Bala, D., Srutek, E., Allison, </w:t>
      </w:r>
      <w:r w:rsidR="008B26F7" w:rsidRPr="00DE6FDC">
        <w:rPr>
          <w:rFonts w:ascii="Arial" w:hAnsi="Arial" w:cs="Arial"/>
          <w:sz w:val="22"/>
          <w:szCs w:val="22"/>
        </w:rPr>
        <w:t>D. B.</w:t>
      </w:r>
      <w:r w:rsidRPr="00DE6FDC">
        <w:rPr>
          <w:rFonts w:ascii="Arial" w:hAnsi="Arial" w:cs="Arial"/>
          <w:sz w:val="22"/>
          <w:szCs w:val="22"/>
        </w:rPr>
        <w:t xml:space="preserve">, Piotrowski, A., Zegarski, W., </w:t>
      </w:r>
      <w:r w:rsidR="000C4B99" w:rsidRPr="00DE6FDC">
        <w:rPr>
          <w:rFonts w:ascii="Arial" w:hAnsi="Arial" w:cs="Arial"/>
          <w:sz w:val="22"/>
          <w:szCs w:val="22"/>
        </w:rPr>
        <w:t xml:space="preserve">&amp; </w:t>
      </w:r>
      <w:r w:rsidRPr="00DE6FDC">
        <w:rPr>
          <w:rFonts w:ascii="Arial" w:hAnsi="Arial" w:cs="Arial"/>
          <w:sz w:val="22"/>
          <w:szCs w:val="22"/>
        </w:rPr>
        <w:t>Dumanski, J.</w:t>
      </w:r>
      <w:r w:rsidR="00A05564" w:rsidRPr="00DE6FDC">
        <w:rPr>
          <w:rFonts w:ascii="Arial" w:hAnsi="Arial" w:cs="Arial"/>
          <w:sz w:val="22"/>
          <w:szCs w:val="22"/>
        </w:rPr>
        <w:t xml:space="preserve"> </w:t>
      </w:r>
      <w:r w:rsidRPr="00DE6FDC">
        <w:rPr>
          <w:rFonts w:ascii="Arial" w:hAnsi="Arial" w:cs="Arial"/>
          <w:sz w:val="22"/>
          <w:szCs w:val="22"/>
        </w:rPr>
        <w:t>P. (</w:t>
      </w:r>
      <w:r w:rsidR="00D816A7" w:rsidRPr="00DE6FDC">
        <w:rPr>
          <w:rFonts w:ascii="Arial" w:hAnsi="Arial" w:cs="Arial"/>
          <w:sz w:val="22"/>
          <w:szCs w:val="22"/>
        </w:rPr>
        <w:t>2010</w:t>
      </w:r>
      <w:r w:rsidRPr="00DE6FDC">
        <w:rPr>
          <w:rFonts w:ascii="Arial" w:hAnsi="Arial" w:cs="Arial"/>
          <w:sz w:val="22"/>
          <w:szCs w:val="22"/>
        </w:rPr>
        <w:t xml:space="preserve">). Frequent genetic differences between matched primary and metastatic breast cancer provide an approach to identification of biomarkers for disease progression. </w:t>
      </w:r>
      <w:r w:rsidRPr="00DE6FDC">
        <w:rPr>
          <w:rFonts w:ascii="Arial" w:hAnsi="Arial" w:cs="Arial"/>
          <w:i/>
          <w:sz w:val="22"/>
          <w:szCs w:val="22"/>
        </w:rPr>
        <w:t>European Journal of Human Genetics</w:t>
      </w:r>
      <w:r w:rsidR="00572D69" w:rsidRPr="00DE6FDC">
        <w:rPr>
          <w:rFonts w:ascii="Arial" w:hAnsi="Arial" w:cs="Arial"/>
          <w:sz w:val="22"/>
          <w:szCs w:val="22"/>
        </w:rPr>
        <w:t>,</w:t>
      </w:r>
      <w:r w:rsidR="00D816A7" w:rsidRPr="00DE6FDC">
        <w:rPr>
          <w:rFonts w:ascii="Arial" w:hAnsi="Arial" w:cs="Arial"/>
          <w:i/>
          <w:sz w:val="22"/>
          <w:szCs w:val="22"/>
        </w:rPr>
        <w:t>18</w:t>
      </w:r>
      <w:r w:rsidR="00D816A7" w:rsidRPr="00DE6FDC">
        <w:rPr>
          <w:rFonts w:ascii="Arial" w:hAnsi="Arial" w:cs="Arial"/>
          <w:sz w:val="22"/>
          <w:szCs w:val="22"/>
        </w:rPr>
        <w:t>(5)</w:t>
      </w:r>
      <w:r w:rsidR="00572D69" w:rsidRPr="00DE6FDC">
        <w:rPr>
          <w:rFonts w:ascii="Arial" w:hAnsi="Arial" w:cs="Arial"/>
          <w:sz w:val="22"/>
          <w:szCs w:val="22"/>
        </w:rPr>
        <w:t xml:space="preserve">, </w:t>
      </w:r>
      <w:r w:rsidR="00D816A7" w:rsidRPr="00DE6FDC">
        <w:rPr>
          <w:rFonts w:ascii="Arial" w:hAnsi="Arial" w:cs="Arial"/>
          <w:sz w:val="22"/>
          <w:szCs w:val="22"/>
        </w:rPr>
        <w:t xml:space="preserve">560-8. </w:t>
      </w:r>
      <w:r w:rsidR="00572D69" w:rsidRPr="00DE6FDC">
        <w:rPr>
          <w:rFonts w:ascii="Arial" w:hAnsi="Arial" w:cs="Arial"/>
          <w:sz w:val="22"/>
          <w:szCs w:val="22"/>
        </w:rPr>
        <w:t>doi: 10.1038/ejhg.2009.230</w:t>
      </w:r>
    </w:p>
    <w:p w14:paraId="5B3D4CF0" w14:textId="41372739" w:rsidR="00B30F03" w:rsidRPr="00DE6FDC" w:rsidRDefault="0004235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Valentine, L.</w:t>
      </w:r>
      <w:r w:rsidR="000C4B99" w:rsidRPr="00DE6FDC">
        <w:rPr>
          <w:rFonts w:ascii="Arial" w:hAnsi="Arial" w:cs="Arial"/>
          <w:sz w:val="22"/>
          <w:szCs w:val="22"/>
        </w:rPr>
        <w:t xml:space="preserve"> </w:t>
      </w:r>
      <w:r w:rsidRPr="00DE6FDC">
        <w:rPr>
          <w:rFonts w:ascii="Arial" w:hAnsi="Arial" w:cs="Arial"/>
          <w:sz w:val="22"/>
          <w:szCs w:val="22"/>
        </w:rPr>
        <w:t>E., Loffredo, J.</w:t>
      </w:r>
      <w:r w:rsidR="000C4B99" w:rsidRPr="00DE6FDC">
        <w:rPr>
          <w:rFonts w:ascii="Arial" w:hAnsi="Arial" w:cs="Arial"/>
          <w:sz w:val="22"/>
          <w:szCs w:val="22"/>
        </w:rPr>
        <w:t xml:space="preserve"> </w:t>
      </w:r>
      <w:r w:rsidRPr="00DE6FDC">
        <w:rPr>
          <w:rFonts w:ascii="Arial" w:hAnsi="Arial" w:cs="Arial"/>
          <w:sz w:val="22"/>
          <w:szCs w:val="22"/>
        </w:rPr>
        <w:t>T., Bean, A.</w:t>
      </w:r>
      <w:r w:rsidR="000C4B99" w:rsidRPr="00DE6FDC">
        <w:rPr>
          <w:rFonts w:ascii="Arial" w:hAnsi="Arial" w:cs="Arial"/>
          <w:sz w:val="22"/>
          <w:szCs w:val="22"/>
        </w:rPr>
        <w:t xml:space="preserve"> </w:t>
      </w:r>
      <w:r w:rsidRPr="00DE6FDC">
        <w:rPr>
          <w:rFonts w:ascii="Arial" w:hAnsi="Arial" w:cs="Arial"/>
          <w:sz w:val="22"/>
          <w:szCs w:val="22"/>
        </w:rPr>
        <w:t>T. Leon, E.</w:t>
      </w:r>
      <w:r w:rsidR="000C4B99" w:rsidRPr="00DE6FDC">
        <w:rPr>
          <w:rFonts w:ascii="Arial" w:hAnsi="Arial" w:cs="Arial"/>
          <w:sz w:val="22"/>
          <w:szCs w:val="22"/>
        </w:rPr>
        <w:t xml:space="preserve"> </w:t>
      </w:r>
      <w:r w:rsidRPr="00DE6FDC">
        <w:rPr>
          <w:rFonts w:ascii="Arial" w:hAnsi="Arial" w:cs="Arial"/>
          <w:sz w:val="22"/>
          <w:szCs w:val="22"/>
        </w:rPr>
        <w:t>J., MacNair, C.</w:t>
      </w:r>
      <w:r w:rsidR="000C4B99" w:rsidRPr="00DE6FDC">
        <w:rPr>
          <w:rFonts w:ascii="Arial" w:hAnsi="Arial" w:cs="Arial"/>
          <w:sz w:val="22"/>
          <w:szCs w:val="22"/>
        </w:rPr>
        <w:t xml:space="preserve"> </w:t>
      </w:r>
      <w:r w:rsidRPr="00DE6FDC">
        <w:rPr>
          <w:rFonts w:ascii="Arial" w:hAnsi="Arial" w:cs="Arial"/>
          <w:sz w:val="22"/>
          <w:szCs w:val="22"/>
        </w:rPr>
        <w:t>E., Beal, D.</w:t>
      </w:r>
      <w:r w:rsidR="000C4B99" w:rsidRPr="00DE6FDC">
        <w:rPr>
          <w:rFonts w:ascii="Arial" w:hAnsi="Arial" w:cs="Arial"/>
          <w:sz w:val="22"/>
          <w:szCs w:val="22"/>
        </w:rPr>
        <w:t xml:space="preserve"> </w:t>
      </w:r>
      <w:r w:rsidRPr="00DE6FDC">
        <w:rPr>
          <w:rFonts w:ascii="Arial" w:hAnsi="Arial" w:cs="Arial"/>
          <w:sz w:val="22"/>
          <w:szCs w:val="22"/>
        </w:rPr>
        <w:t>R., Piaskowski, S.</w:t>
      </w:r>
      <w:r w:rsidR="000C4B99" w:rsidRPr="00DE6FDC">
        <w:rPr>
          <w:rFonts w:ascii="Arial" w:hAnsi="Arial" w:cs="Arial"/>
          <w:sz w:val="22"/>
          <w:szCs w:val="22"/>
        </w:rPr>
        <w:t xml:space="preserve"> </w:t>
      </w:r>
      <w:r w:rsidRPr="00DE6FDC">
        <w:rPr>
          <w:rFonts w:ascii="Arial" w:hAnsi="Arial" w:cs="Arial"/>
          <w:sz w:val="22"/>
          <w:szCs w:val="22"/>
        </w:rPr>
        <w:t>M., Klimentidis, Y.</w:t>
      </w:r>
      <w:r w:rsidR="000C4B99" w:rsidRPr="00DE6FDC">
        <w:rPr>
          <w:rFonts w:ascii="Arial" w:hAnsi="Arial" w:cs="Arial"/>
          <w:sz w:val="22"/>
          <w:szCs w:val="22"/>
        </w:rPr>
        <w:t xml:space="preserve"> </w:t>
      </w:r>
      <w:r w:rsidRPr="00DE6FDC">
        <w:rPr>
          <w:rFonts w:ascii="Arial" w:hAnsi="Arial" w:cs="Arial"/>
          <w:sz w:val="22"/>
          <w:szCs w:val="22"/>
        </w:rPr>
        <w:t>C., Lank, S.</w:t>
      </w:r>
      <w:r w:rsidR="000C4B99" w:rsidRPr="00DE6FDC">
        <w:rPr>
          <w:rFonts w:ascii="Arial" w:hAnsi="Arial" w:cs="Arial"/>
          <w:sz w:val="22"/>
          <w:szCs w:val="22"/>
        </w:rPr>
        <w:t xml:space="preserve"> </w:t>
      </w:r>
      <w:r w:rsidRPr="00DE6FDC">
        <w:rPr>
          <w:rFonts w:ascii="Arial" w:hAnsi="Arial" w:cs="Arial"/>
          <w:sz w:val="22"/>
          <w:szCs w:val="22"/>
        </w:rPr>
        <w:t>M., Wiseman, R.</w:t>
      </w:r>
      <w:r w:rsidR="000C4B99" w:rsidRPr="00DE6FDC">
        <w:rPr>
          <w:rFonts w:ascii="Arial" w:hAnsi="Arial" w:cs="Arial"/>
          <w:sz w:val="22"/>
          <w:szCs w:val="22"/>
        </w:rPr>
        <w:t xml:space="preserve"> </w:t>
      </w:r>
      <w:r w:rsidRPr="00DE6FDC">
        <w:rPr>
          <w:rFonts w:ascii="Arial" w:hAnsi="Arial" w:cs="Arial"/>
          <w:sz w:val="22"/>
          <w:szCs w:val="22"/>
        </w:rPr>
        <w:t>W., Weinfurter, J.</w:t>
      </w:r>
      <w:r w:rsidR="000C4B99" w:rsidRPr="00DE6FDC">
        <w:rPr>
          <w:rFonts w:ascii="Arial" w:hAnsi="Arial" w:cs="Arial"/>
          <w:sz w:val="22"/>
          <w:szCs w:val="22"/>
        </w:rPr>
        <w:t xml:space="preserve"> </w:t>
      </w:r>
      <w:r w:rsidRPr="00DE6FDC">
        <w:rPr>
          <w:rFonts w:ascii="Arial" w:hAnsi="Arial" w:cs="Arial"/>
          <w:sz w:val="22"/>
          <w:szCs w:val="22"/>
        </w:rPr>
        <w:t>T., May, G.</w:t>
      </w:r>
      <w:r w:rsidR="000C4B99" w:rsidRPr="00DE6FDC">
        <w:rPr>
          <w:rFonts w:ascii="Arial" w:hAnsi="Arial" w:cs="Arial"/>
          <w:sz w:val="22"/>
          <w:szCs w:val="22"/>
        </w:rPr>
        <w:t xml:space="preserve"> </w:t>
      </w:r>
      <w:r w:rsidRPr="00DE6FDC">
        <w:rPr>
          <w:rFonts w:ascii="Arial" w:hAnsi="Arial" w:cs="Arial"/>
          <w:sz w:val="22"/>
          <w:szCs w:val="22"/>
        </w:rPr>
        <w:t>E., Rakasz, E.</w:t>
      </w:r>
      <w:r w:rsidR="000C4B99" w:rsidRPr="00DE6FDC">
        <w:rPr>
          <w:rFonts w:ascii="Arial" w:hAnsi="Arial" w:cs="Arial"/>
          <w:sz w:val="22"/>
          <w:szCs w:val="22"/>
        </w:rPr>
        <w:t xml:space="preserve"> </w:t>
      </w:r>
      <w:r w:rsidRPr="00DE6FDC">
        <w:rPr>
          <w:rFonts w:ascii="Arial" w:hAnsi="Arial" w:cs="Arial"/>
          <w:sz w:val="22"/>
          <w:szCs w:val="22"/>
        </w:rPr>
        <w:t>G., Wilson, N.</w:t>
      </w:r>
      <w:r w:rsidR="000C4B99" w:rsidRPr="00DE6FDC">
        <w:rPr>
          <w:rFonts w:ascii="Arial" w:hAnsi="Arial" w:cs="Arial"/>
          <w:sz w:val="22"/>
          <w:szCs w:val="22"/>
        </w:rPr>
        <w:t xml:space="preserve"> </w:t>
      </w:r>
      <w:r w:rsidRPr="00DE6FDC">
        <w:rPr>
          <w:rFonts w:ascii="Arial" w:hAnsi="Arial" w:cs="Arial"/>
          <w:sz w:val="22"/>
          <w:szCs w:val="22"/>
        </w:rPr>
        <w:t>A., Friedrich, T.</w:t>
      </w:r>
      <w:r w:rsidR="000C4B99" w:rsidRPr="00DE6FDC">
        <w:rPr>
          <w:rFonts w:ascii="Arial" w:hAnsi="Arial" w:cs="Arial"/>
          <w:sz w:val="22"/>
          <w:szCs w:val="22"/>
        </w:rPr>
        <w:t xml:space="preserve"> </w:t>
      </w:r>
      <w:r w:rsidRPr="00DE6FDC">
        <w:rPr>
          <w:rFonts w:ascii="Arial" w:hAnsi="Arial" w:cs="Arial"/>
          <w:sz w:val="22"/>
          <w:szCs w:val="22"/>
        </w:rPr>
        <w:t>C., O’Connor, D.</w:t>
      </w:r>
      <w:r w:rsidR="000C4B99" w:rsidRPr="00DE6FDC">
        <w:rPr>
          <w:rFonts w:ascii="Arial" w:hAnsi="Arial" w:cs="Arial"/>
          <w:sz w:val="22"/>
          <w:szCs w:val="22"/>
        </w:rPr>
        <w:t xml:space="preserve"> </w:t>
      </w:r>
      <w:r w:rsidRPr="00DE6FDC">
        <w:rPr>
          <w:rFonts w:ascii="Arial" w:hAnsi="Arial" w:cs="Arial"/>
          <w:sz w:val="22"/>
          <w:szCs w:val="22"/>
        </w:rPr>
        <w:t xml:space="preserve">H., Allison, </w:t>
      </w:r>
      <w:r w:rsidR="008B26F7" w:rsidRPr="00DE6FDC">
        <w:rPr>
          <w:rFonts w:ascii="Arial" w:hAnsi="Arial" w:cs="Arial"/>
          <w:sz w:val="22"/>
          <w:szCs w:val="22"/>
        </w:rPr>
        <w:t>D. B.</w:t>
      </w:r>
      <w:r w:rsidRPr="00DE6FDC">
        <w:rPr>
          <w:rFonts w:ascii="Arial" w:hAnsi="Arial" w:cs="Arial"/>
          <w:sz w:val="22"/>
          <w:szCs w:val="22"/>
        </w:rPr>
        <w:t xml:space="preserve">, </w:t>
      </w:r>
      <w:r w:rsidR="000C4B99" w:rsidRPr="00DE6FDC">
        <w:rPr>
          <w:rFonts w:ascii="Arial" w:hAnsi="Arial" w:cs="Arial"/>
          <w:sz w:val="22"/>
          <w:szCs w:val="22"/>
        </w:rPr>
        <w:t xml:space="preserve">&amp; </w:t>
      </w:r>
      <w:r w:rsidRPr="00DE6FDC">
        <w:rPr>
          <w:rFonts w:ascii="Arial" w:hAnsi="Arial" w:cs="Arial"/>
          <w:sz w:val="22"/>
          <w:szCs w:val="22"/>
        </w:rPr>
        <w:t>Watkins, D.</w:t>
      </w:r>
      <w:r w:rsidR="000C4B99" w:rsidRPr="00DE6FDC">
        <w:rPr>
          <w:rFonts w:ascii="Arial" w:hAnsi="Arial" w:cs="Arial"/>
          <w:sz w:val="22"/>
          <w:szCs w:val="22"/>
        </w:rPr>
        <w:t xml:space="preserve"> </w:t>
      </w:r>
      <w:r w:rsidRPr="00DE6FDC">
        <w:rPr>
          <w:rFonts w:ascii="Arial" w:hAnsi="Arial" w:cs="Arial"/>
          <w:sz w:val="22"/>
          <w:szCs w:val="22"/>
        </w:rPr>
        <w:t>I., (</w:t>
      </w:r>
      <w:r w:rsidR="00781498" w:rsidRPr="00DE6FDC">
        <w:rPr>
          <w:rFonts w:ascii="Arial" w:hAnsi="Arial" w:cs="Arial"/>
          <w:sz w:val="22"/>
          <w:szCs w:val="22"/>
        </w:rPr>
        <w:t>2009</w:t>
      </w:r>
      <w:r w:rsidRPr="00DE6FDC">
        <w:rPr>
          <w:rFonts w:ascii="Arial" w:hAnsi="Arial" w:cs="Arial"/>
          <w:sz w:val="22"/>
          <w:szCs w:val="22"/>
        </w:rPr>
        <w:t xml:space="preserve">). </w:t>
      </w:r>
      <w:r w:rsidR="006A6E06" w:rsidRPr="00DE6FDC">
        <w:rPr>
          <w:rFonts w:ascii="Arial" w:hAnsi="Arial" w:cs="Arial"/>
          <w:sz w:val="22"/>
          <w:szCs w:val="22"/>
        </w:rPr>
        <w:t xml:space="preserve">Infection with ‘escaped’ virus variants impairs control of SIB mca239 replication in Mamu-B*08+ macaques. </w:t>
      </w:r>
      <w:r w:rsidR="00B30F03" w:rsidRPr="00DE6FDC">
        <w:rPr>
          <w:rFonts w:ascii="Arial" w:hAnsi="Arial" w:cs="Arial"/>
          <w:i/>
          <w:sz w:val="22"/>
          <w:szCs w:val="22"/>
        </w:rPr>
        <w:t>Journal of Virology</w:t>
      </w:r>
      <w:r w:rsidR="00781498" w:rsidRPr="00DE6FDC">
        <w:rPr>
          <w:rFonts w:ascii="Arial" w:hAnsi="Arial" w:cs="Arial"/>
          <w:i/>
          <w:sz w:val="22"/>
          <w:szCs w:val="22"/>
        </w:rPr>
        <w:t>, 83</w:t>
      </w:r>
      <w:r w:rsidR="00781498" w:rsidRPr="00DE6FDC">
        <w:rPr>
          <w:rFonts w:ascii="Arial" w:hAnsi="Arial" w:cs="Arial"/>
          <w:sz w:val="22"/>
          <w:szCs w:val="22"/>
        </w:rPr>
        <w:t>(22)</w:t>
      </w:r>
      <w:r w:rsidR="00750F22" w:rsidRPr="00DE6FDC">
        <w:rPr>
          <w:rFonts w:ascii="Arial" w:hAnsi="Arial" w:cs="Arial"/>
          <w:sz w:val="22"/>
          <w:szCs w:val="22"/>
        </w:rPr>
        <w:t xml:space="preserve">, </w:t>
      </w:r>
      <w:r w:rsidR="00781498" w:rsidRPr="00DE6FDC">
        <w:rPr>
          <w:rFonts w:ascii="Arial" w:hAnsi="Arial" w:cs="Arial"/>
          <w:sz w:val="22"/>
          <w:szCs w:val="22"/>
        </w:rPr>
        <w:t>11514-11527</w:t>
      </w:r>
      <w:r w:rsidR="00B30F03" w:rsidRPr="00DE6FDC">
        <w:rPr>
          <w:rFonts w:ascii="Arial" w:hAnsi="Arial" w:cs="Arial"/>
          <w:sz w:val="22"/>
          <w:szCs w:val="22"/>
        </w:rPr>
        <w:t>.</w:t>
      </w:r>
      <w:r w:rsidR="00422E71" w:rsidRPr="00DE6FDC">
        <w:rPr>
          <w:rFonts w:ascii="Arial" w:hAnsi="Arial" w:cs="Arial"/>
          <w:sz w:val="22"/>
          <w:szCs w:val="22"/>
        </w:rPr>
        <w:t xml:space="preserve"> </w:t>
      </w:r>
      <w:r w:rsidR="00750F22" w:rsidRPr="00DE6FDC">
        <w:rPr>
          <w:rFonts w:ascii="Arial" w:hAnsi="Arial" w:cs="Arial"/>
          <w:sz w:val="22"/>
          <w:szCs w:val="22"/>
        </w:rPr>
        <w:t>doi: 10.1128/JVI.01298-09</w:t>
      </w:r>
    </w:p>
    <w:p w14:paraId="59BD8407" w14:textId="6D2C85F2" w:rsidR="009252C9" w:rsidRPr="00DE6FDC" w:rsidRDefault="009252C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Ard, J. D., Chaney, S., Desmond, R. Sutton, B., Cox, T. L., Butsch, W. S., Allison, D. B., Franklin, F., &amp; Baskin, M. L. (</w:t>
      </w:r>
      <w:r w:rsidR="0012763E" w:rsidRPr="00DE6FDC">
        <w:rPr>
          <w:rFonts w:ascii="Arial" w:hAnsi="Arial" w:cs="Arial"/>
          <w:sz w:val="22"/>
          <w:szCs w:val="22"/>
        </w:rPr>
        <w:t>2010</w:t>
      </w:r>
      <w:r w:rsidRPr="00DE6FDC">
        <w:rPr>
          <w:rFonts w:ascii="Arial" w:hAnsi="Arial" w:cs="Arial"/>
          <w:sz w:val="22"/>
          <w:szCs w:val="22"/>
        </w:rPr>
        <w:t xml:space="preserve">). Fruit and vegetable pricing by demographic factors in the Birmingham, Alabama metropolitan area. </w:t>
      </w:r>
      <w:r w:rsidRPr="00DE6FDC">
        <w:rPr>
          <w:rFonts w:ascii="Arial" w:hAnsi="Arial" w:cs="Arial"/>
          <w:i/>
          <w:sz w:val="22"/>
          <w:szCs w:val="22"/>
        </w:rPr>
        <w:t>Preventing Chronic Disease</w:t>
      </w:r>
      <w:r w:rsidR="0012763E" w:rsidRPr="00DE6FDC">
        <w:rPr>
          <w:rFonts w:ascii="Arial" w:hAnsi="Arial" w:cs="Arial"/>
          <w:i/>
          <w:sz w:val="22"/>
          <w:szCs w:val="22"/>
        </w:rPr>
        <w:t>, 7</w:t>
      </w:r>
      <w:r w:rsidR="0012763E" w:rsidRPr="00DE6FDC">
        <w:rPr>
          <w:rFonts w:ascii="Arial" w:hAnsi="Arial" w:cs="Arial"/>
          <w:sz w:val="22"/>
          <w:szCs w:val="22"/>
        </w:rPr>
        <w:t>(pages]</w:t>
      </w:r>
      <w:r w:rsidRPr="00DE6FDC">
        <w:rPr>
          <w:rFonts w:ascii="Arial" w:hAnsi="Arial" w:cs="Arial"/>
          <w:sz w:val="22"/>
          <w:szCs w:val="22"/>
        </w:rPr>
        <w:t>.</w:t>
      </w:r>
      <w:r w:rsidR="00D97105" w:rsidRPr="00DE6FDC">
        <w:rPr>
          <w:rFonts w:ascii="Arial" w:hAnsi="Arial" w:cs="Arial"/>
          <w:sz w:val="22"/>
          <w:szCs w:val="22"/>
        </w:rPr>
        <w:t xml:space="preserve"> http://www.cdc.gov/pcd/issues/2010/jul/09_0180.htm.</w:t>
      </w:r>
      <w:r w:rsidR="00422E71" w:rsidRPr="00DE6FDC">
        <w:rPr>
          <w:rFonts w:ascii="Arial" w:hAnsi="Arial" w:cs="Arial"/>
          <w:sz w:val="22"/>
          <w:szCs w:val="22"/>
        </w:rPr>
        <w:t xml:space="preserve"> </w:t>
      </w:r>
    </w:p>
    <w:p w14:paraId="567EEF83" w14:textId="6CB9B71C" w:rsidR="001D1B80" w:rsidRPr="00DE6FDC" w:rsidRDefault="001D1B80"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Minor, R.</w:t>
      </w:r>
      <w:r w:rsidR="000C4B99" w:rsidRPr="00DE6FDC">
        <w:rPr>
          <w:rFonts w:ascii="Arial" w:hAnsi="Arial" w:cs="Arial"/>
          <w:sz w:val="22"/>
          <w:szCs w:val="22"/>
        </w:rPr>
        <w:t xml:space="preserve"> </w:t>
      </w:r>
      <w:r w:rsidRPr="00DE6FDC">
        <w:rPr>
          <w:rFonts w:ascii="Arial" w:hAnsi="Arial" w:cs="Arial"/>
          <w:sz w:val="22"/>
          <w:szCs w:val="22"/>
        </w:rPr>
        <w:t>K., Smith, Jr., D.</w:t>
      </w:r>
      <w:r w:rsidR="000C4B99" w:rsidRPr="00DE6FDC">
        <w:rPr>
          <w:rFonts w:ascii="Arial" w:hAnsi="Arial" w:cs="Arial"/>
          <w:sz w:val="22"/>
          <w:szCs w:val="22"/>
        </w:rPr>
        <w:t xml:space="preserve"> </w:t>
      </w:r>
      <w:r w:rsidRPr="00DE6FDC">
        <w:rPr>
          <w:rFonts w:ascii="Arial" w:hAnsi="Arial" w:cs="Arial"/>
          <w:sz w:val="22"/>
          <w:szCs w:val="22"/>
        </w:rPr>
        <w:t>L., Poosala, S., Spangler, E.</w:t>
      </w:r>
      <w:r w:rsidR="000C4B99" w:rsidRPr="00DE6FDC">
        <w:rPr>
          <w:rFonts w:ascii="Arial" w:hAnsi="Arial" w:cs="Arial"/>
          <w:sz w:val="22"/>
          <w:szCs w:val="22"/>
        </w:rPr>
        <w:t xml:space="preserve"> </w:t>
      </w:r>
      <w:r w:rsidRPr="00DE6FDC">
        <w:rPr>
          <w:rFonts w:ascii="Arial" w:hAnsi="Arial" w:cs="Arial"/>
          <w:sz w:val="22"/>
          <w:szCs w:val="22"/>
        </w:rPr>
        <w:t>L., Roth, G.</w:t>
      </w:r>
      <w:r w:rsidR="000C4B99" w:rsidRPr="00DE6FDC">
        <w:rPr>
          <w:rFonts w:ascii="Arial" w:hAnsi="Arial" w:cs="Arial"/>
          <w:sz w:val="22"/>
          <w:szCs w:val="22"/>
        </w:rPr>
        <w:t xml:space="preserve"> </w:t>
      </w:r>
      <w:r w:rsidRPr="00DE6FDC">
        <w:rPr>
          <w:rFonts w:ascii="Arial" w:hAnsi="Arial" w:cs="Arial"/>
          <w:sz w:val="22"/>
          <w:szCs w:val="22"/>
        </w:rPr>
        <w:t xml:space="preserve">S., Lane, M., Allison, </w:t>
      </w:r>
      <w:r w:rsidR="008B26F7" w:rsidRPr="00DE6FDC">
        <w:rPr>
          <w:rFonts w:ascii="Arial" w:hAnsi="Arial" w:cs="Arial"/>
          <w:sz w:val="22"/>
          <w:szCs w:val="22"/>
        </w:rPr>
        <w:t>D. B.</w:t>
      </w:r>
      <w:r w:rsidRPr="00DE6FDC">
        <w:rPr>
          <w:rFonts w:ascii="Arial" w:hAnsi="Arial" w:cs="Arial"/>
          <w:sz w:val="22"/>
          <w:szCs w:val="22"/>
        </w:rPr>
        <w:t>, Cabo, R., Ingram, D.</w:t>
      </w:r>
      <w:r w:rsidR="000C4B99" w:rsidRPr="00DE6FDC">
        <w:rPr>
          <w:rFonts w:ascii="Arial" w:hAnsi="Arial" w:cs="Arial"/>
          <w:sz w:val="22"/>
          <w:szCs w:val="22"/>
        </w:rPr>
        <w:t xml:space="preserve"> </w:t>
      </w:r>
      <w:r w:rsidRPr="00DE6FDC">
        <w:rPr>
          <w:rFonts w:ascii="Arial" w:hAnsi="Arial" w:cs="Arial"/>
          <w:sz w:val="22"/>
          <w:szCs w:val="22"/>
        </w:rPr>
        <w:t xml:space="preserve">K. </w:t>
      </w:r>
      <w:r w:rsidR="000C4B99" w:rsidRPr="00DE6FDC">
        <w:rPr>
          <w:rFonts w:ascii="Arial" w:hAnsi="Arial" w:cs="Arial"/>
          <w:sz w:val="22"/>
          <w:szCs w:val="22"/>
        </w:rPr>
        <w:t xml:space="preserve">&amp; </w:t>
      </w:r>
      <w:r w:rsidRPr="00DE6FDC">
        <w:rPr>
          <w:rFonts w:ascii="Arial" w:hAnsi="Arial" w:cs="Arial"/>
          <w:sz w:val="22"/>
          <w:szCs w:val="22"/>
        </w:rPr>
        <w:t>Mattison, J. (</w:t>
      </w:r>
      <w:r w:rsidR="00D816A7" w:rsidRPr="00DE6FDC">
        <w:rPr>
          <w:rFonts w:ascii="Arial" w:hAnsi="Arial" w:cs="Arial"/>
          <w:sz w:val="22"/>
          <w:szCs w:val="22"/>
        </w:rPr>
        <w:t>2010</w:t>
      </w:r>
      <w:r w:rsidRPr="00DE6FDC">
        <w:rPr>
          <w:rFonts w:ascii="Arial" w:hAnsi="Arial" w:cs="Arial"/>
          <w:sz w:val="22"/>
          <w:szCs w:val="22"/>
        </w:rPr>
        <w:t xml:space="preserve">). Chronic </w:t>
      </w:r>
      <w:r w:rsidR="000C4B99" w:rsidRPr="00DE6FDC">
        <w:rPr>
          <w:rFonts w:ascii="Arial" w:hAnsi="Arial" w:cs="Arial"/>
          <w:sz w:val="22"/>
          <w:szCs w:val="22"/>
        </w:rPr>
        <w:t>i</w:t>
      </w:r>
      <w:r w:rsidRPr="00DE6FDC">
        <w:rPr>
          <w:rFonts w:ascii="Arial" w:hAnsi="Arial" w:cs="Arial"/>
          <w:sz w:val="22"/>
          <w:szCs w:val="22"/>
        </w:rPr>
        <w:t xml:space="preserve">ngestion of 2-deoxy-D-glucose </w:t>
      </w:r>
      <w:r w:rsidR="000C4B99" w:rsidRPr="00DE6FDC">
        <w:rPr>
          <w:rFonts w:ascii="Arial" w:hAnsi="Arial" w:cs="Arial"/>
          <w:sz w:val="22"/>
          <w:szCs w:val="22"/>
        </w:rPr>
        <w:t>i</w:t>
      </w:r>
      <w:r w:rsidRPr="00DE6FDC">
        <w:rPr>
          <w:rFonts w:ascii="Arial" w:hAnsi="Arial" w:cs="Arial"/>
          <w:sz w:val="22"/>
          <w:szCs w:val="22"/>
        </w:rPr>
        <w:t xml:space="preserve">nduces </w:t>
      </w:r>
      <w:r w:rsidR="000C4B99" w:rsidRPr="00DE6FDC">
        <w:rPr>
          <w:rFonts w:ascii="Arial" w:hAnsi="Arial" w:cs="Arial"/>
          <w:sz w:val="22"/>
          <w:szCs w:val="22"/>
        </w:rPr>
        <w:t>c</w:t>
      </w:r>
      <w:r w:rsidRPr="00DE6FDC">
        <w:rPr>
          <w:rFonts w:ascii="Arial" w:hAnsi="Arial" w:cs="Arial"/>
          <w:sz w:val="22"/>
          <w:szCs w:val="22"/>
        </w:rPr>
        <w:t xml:space="preserve">ardiac </w:t>
      </w:r>
      <w:r w:rsidR="000C4B99" w:rsidRPr="00DE6FDC">
        <w:rPr>
          <w:rFonts w:ascii="Arial" w:hAnsi="Arial" w:cs="Arial"/>
          <w:sz w:val="22"/>
          <w:szCs w:val="22"/>
        </w:rPr>
        <w:t>v</w:t>
      </w:r>
      <w:r w:rsidRPr="00DE6FDC">
        <w:rPr>
          <w:rFonts w:ascii="Arial" w:hAnsi="Arial" w:cs="Arial"/>
          <w:sz w:val="22"/>
          <w:szCs w:val="22"/>
        </w:rPr>
        <w:t xml:space="preserve">acuolization and </w:t>
      </w:r>
      <w:r w:rsidR="000C4B99" w:rsidRPr="00DE6FDC">
        <w:rPr>
          <w:rFonts w:ascii="Arial" w:hAnsi="Arial" w:cs="Arial"/>
          <w:sz w:val="22"/>
          <w:szCs w:val="22"/>
        </w:rPr>
        <w:t>i</w:t>
      </w:r>
      <w:r w:rsidRPr="00DE6FDC">
        <w:rPr>
          <w:rFonts w:ascii="Arial" w:hAnsi="Arial" w:cs="Arial"/>
          <w:sz w:val="22"/>
          <w:szCs w:val="22"/>
        </w:rPr>
        <w:t xml:space="preserve">ncreases </w:t>
      </w:r>
      <w:r w:rsidR="000C4B99" w:rsidRPr="00DE6FDC">
        <w:rPr>
          <w:rFonts w:ascii="Arial" w:hAnsi="Arial" w:cs="Arial"/>
          <w:sz w:val="22"/>
          <w:szCs w:val="22"/>
        </w:rPr>
        <w:t>m</w:t>
      </w:r>
      <w:r w:rsidRPr="00DE6FDC">
        <w:rPr>
          <w:rFonts w:ascii="Arial" w:hAnsi="Arial" w:cs="Arial"/>
          <w:sz w:val="22"/>
          <w:szCs w:val="22"/>
        </w:rPr>
        <w:t xml:space="preserve">ortality in </w:t>
      </w:r>
      <w:r w:rsidR="000C4B99" w:rsidRPr="00DE6FDC">
        <w:rPr>
          <w:rFonts w:ascii="Arial" w:hAnsi="Arial" w:cs="Arial"/>
          <w:sz w:val="22"/>
          <w:szCs w:val="22"/>
        </w:rPr>
        <w:t>r</w:t>
      </w:r>
      <w:r w:rsidRPr="00DE6FDC">
        <w:rPr>
          <w:rFonts w:ascii="Arial" w:hAnsi="Arial" w:cs="Arial"/>
          <w:sz w:val="22"/>
          <w:szCs w:val="22"/>
        </w:rPr>
        <w:t xml:space="preserve">ats. </w:t>
      </w:r>
      <w:r w:rsidR="00AB4358" w:rsidRPr="00DE6FDC">
        <w:rPr>
          <w:rFonts w:ascii="Arial" w:hAnsi="Arial" w:cs="Arial"/>
          <w:i/>
          <w:sz w:val="22"/>
          <w:szCs w:val="22"/>
        </w:rPr>
        <w:t>Toxicology and Applied Pharmacology</w:t>
      </w:r>
      <w:r w:rsidR="00694A5F" w:rsidRPr="00DE6FDC">
        <w:rPr>
          <w:rFonts w:ascii="Arial" w:hAnsi="Arial" w:cs="Arial"/>
          <w:sz w:val="22"/>
          <w:szCs w:val="22"/>
        </w:rPr>
        <w:t xml:space="preserve">, </w:t>
      </w:r>
      <w:r w:rsidR="00580063" w:rsidRPr="00DE6FDC">
        <w:rPr>
          <w:rFonts w:ascii="Arial" w:hAnsi="Arial" w:cs="Arial"/>
          <w:i/>
          <w:sz w:val="22"/>
          <w:szCs w:val="22"/>
        </w:rPr>
        <w:t>243</w:t>
      </w:r>
      <w:r w:rsidR="00580063" w:rsidRPr="00DE6FDC">
        <w:rPr>
          <w:rFonts w:ascii="Arial" w:hAnsi="Arial" w:cs="Arial"/>
          <w:sz w:val="22"/>
          <w:szCs w:val="22"/>
        </w:rPr>
        <w:t>(3)</w:t>
      </w:r>
      <w:r w:rsidR="00694A5F" w:rsidRPr="00DE6FDC">
        <w:rPr>
          <w:rFonts w:ascii="Arial" w:hAnsi="Arial" w:cs="Arial"/>
          <w:sz w:val="22"/>
          <w:szCs w:val="22"/>
        </w:rPr>
        <w:t xml:space="preserve">, </w:t>
      </w:r>
      <w:r w:rsidR="00580063" w:rsidRPr="00DE6FDC">
        <w:rPr>
          <w:rFonts w:ascii="Arial" w:hAnsi="Arial" w:cs="Arial"/>
          <w:sz w:val="22"/>
          <w:szCs w:val="22"/>
        </w:rPr>
        <w:t xml:space="preserve">332-9. </w:t>
      </w:r>
      <w:r w:rsidR="00694A5F" w:rsidRPr="00DE6FDC">
        <w:rPr>
          <w:rFonts w:ascii="Arial" w:hAnsi="Arial" w:cs="Arial"/>
          <w:sz w:val="22"/>
          <w:szCs w:val="22"/>
        </w:rPr>
        <w:t>doi: 10.1016/j.taap.2009.11.025</w:t>
      </w:r>
    </w:p>
    <w:p w14:paraId="5EB74ECD" w14:textId="73915AEF" w:rsidR="007158A6" w:rsidRPr="00DE6FDC" w:rsidRDefault="007158A6"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Kim, K., Zakharkin, S.</w:t>
      </w:r>
      <w:r w:rsidR="000C4B99" w:rsidRPr="00DE6FDC">
        <w:rPr>
          <w:rFonts w:ascii="Arial" w:hAnsi="Arial" w:cs="Arial"/>
          <w:sz w:val="22"/>
          <w:szCs w:val="22"/>
        </w:rPr>
        <w:t xml:space="preserve"> </w:t>
      </w:r>
      <w:r w:rsidRPr="00DE6FDC">
        <w:rPr>
          <w:rFonts w:ascii="Arial" w:hAnsi="Arial" w:cs="Arial"/>
          <w:sz w:val="22"/>
          <w:szCs w:val="22"/>
        </w:rPr>
        <w:t xml:space="preserve">O., Allison, </w:t>
      </w:r>
      <w:r w:rsidR="008B26F7" w:rsidRPr="00DE6FDC">
        <w:rPr>
          <w:rFonts w:ascii="Arial" w:hAnsi="Arial" w:cs="Arial"/>
          <w:sz w:val="22"/>
          <w:szCs w:val="22"/>
        </w:rPr>
        <w:t>D. B.</w:t>
      </w:r>
      <w:r w:rsidRPr="00DE6FDC">
        <w:rPr>
          <w:rFonts w:ascii="Arial" w:hAnsi="Arial" w:cs="Arial"/>
          <w:sz w:val="22"/>
          <w:szCs w:val="22"/>
        </w:rPr>
        <w:t xml:space="preserve"> </w:t>
      </w:r>
      <w:r w:rsidR="00EE05A2" w:rsidRPr="00DE6FDC">
        <w:rPr>
          <w:rFonts w:ascii="Arial" w:hAnsi="Arial" w:cs="Arial"/>
          <w:sz w:val="22"/>
          <w:szCs w:val="22"/>
        </w:rPr>
        <w:t>(</w:t>
      </w:r>
      <w:r w:rsidR="008063D8" w:rsidRPr="00DE6FDC">
        <w:rPr>
          <w:rFonts w:ascii="Arial" w:hAnsi="Arial" w:cs="Arial"/>
          <w:sz w:val="22"/>
          <w:szCs w:val="22"/>
        </w:rPr>
        <w:t>2010</w:t>
      </w:r>
      <w:r w:rsidR="00EE05A2" w:rsidRPr="00DE6FDC">
        <w:rPr>
          <w:rFonts w:ascii="Arial" w:hAnsi="Arial" w:cs="Arial"/>
          <w:sz w:val="22"/>
          <w:szCs w:val="22"/>
        </w:rPr>
        <w:t xml:space="preserve">). </w:t>
      </w:r>
      <w:r w:rsidRPr="00DE6FDC">
        <w:rPr>
          <w:rFonts w:ascii="Arial" w:hAnsi="Arial" w:cs="Arial"/>
          <w:sz w:val="22"/>
          <w:szCs w:val="22"/>
        </w:rPr>
        <w:t xml:space="preserve">Expectations, </w:t>
      </w:r>
      <w:r w:rsidR="000C4B99" w:rsidRPr="00DE6FDC">
        <w:rPr>
          <w:rFonts w:ascii="Arial" w:hAnsi="Arial" w:cs="Arial"/>
          <w:sz w:val="22"/>
          <w:szCs w:val="22"/>
        </w:rPr>
        <w:t>v</w:t>
      </w:r>
      <w:r w:rsidRPr="00DE6FDC">
        <w:rPr>
          <w:rFonts w:ascii="Arial" w:hAnsi="Arial" w:cs="Arial"/>
          <w:sz w:val="22"/>
          <w:szCs w:val="22"/>
        </w:rPr>
        <w:t xml:space="preserve">alidity, and </w:t>
      </w:r>
      <w:r w:rsidR="000C4B99" w:rsidRPr="00DE6FDC">
        <w:rPr>
          <w:rFonts w:ascii="Arial" w:hAnsi="Arial" w:cs="Arial"/>
          <w:sz w:val="22"/>
          <w:szCs w:val="22"/>
        </w:rPr>
        <w:t>r</w:t>
      </w:r>
      <w:r w:rsidRPr="00DE6FDC">
        <w:rPr>
          <w:rFonts w:ascii="Arial" w:hAnsi="Arial" w:cs="Arial"/>
          <w:sz w:val="22"/>
          <w:szCs w:val="22"/>
        </w:rPr>
        <w:t xml:space="preserve">eality in </w:t>
      </w:r>
      <w:r w:rsidR="000C4B99" w:rsidRPr="00DE6FDC">
        <w:rPr>
          <w:rFonts w:ascii="Arial" w:hAnsi="Arial" w:cs="Arial"/>
          <w:sz w:val="22"/>
          <w:szCs w:val="22"/>
        </w:rPr>
        <w:t>g</w:t>
      </w:r>
      <w:r w:rsidRPr="00DE6FDC">
        <w:rPr>
          <w:rFonts w:ascii="Arial" w:hAnsi="Arial" w:cs="Arial"/>
          <w:sz w:val="22"/>
          <w:szCs w:val="22"/>
        </w:rPr>
        <w:t xml:space="preserve">ene </w:t>
      </w:r>
      <w:r w:rsidR="000C4B99" w:rsidRPr="00DE6FDC">
        <w:rPr>
          <w:rFonts w:ascii="Arial" w:hAnsi="Arial" w:cs="Arial"/>
          <w:sz w:val="22"/>
          <w:szCs w:val="22"/>
        </w:rPr>
        <w:t>e</w:t>
      </w:r>
      <w:r w:rsidRPr="00DE6FDC">
        <w:rPr>
          <w:rFonts w:ascii="Arial" w:hAnsi="Arial" w:cs="Arial"/>
          <w:sz w:val="22"/>
          <w:szCs w:val="22"/>
        </w:rPr>
        <w:t xml:space="preserve">xpression </w:t>
      </w:r>
      <w:r w:rsidR="000C4B99" w:rsidRPr="00DE6FDC">
        <w:rPr>
          <w:rFonts w:ascii="Arial" w:hAnsi="Arial" w:cs="Arial"/>
          <w:sz w:val="22"/>
          <w:szCs w:val="22"/>
        </w:rPr>
        <w:t>p</w:t>
      </w:r>
      <w:r w:rsidRPr="00DE6FDC">
        <w:rPr>
          <w:rFonts w:ascii="Arial" w:hAnsi="Arial" w:cs="Arial"/>
          <w:sz w:val="22"/>
          <w:szCs w:val="22"/>
        </w:rPr>
        <w:t>rofiling.</w:t>
      </w:r>
      <w:r w:rsidR="000C4B99" w:rsidRPr="00DE6FDC">
        <w:rPr>
          <w:rFonts w:ascii="Arial" w:hAnsi="Arial" w:cs="Arial"/>
          <w:sz w:val="22"/>
          <w:szCs w:val="22"/>
        </w:rPr>
        <w:t xml:space="preserve"> </w:t>
      </w:r>
      <w:r w:rsidRPr="00DE6FDC">
        <w:rPr>
          <w:rFonts w:ascii="Arial" w:hAnsi="Arial" w:cs="Arial"/>
          <w:i/>
          <w:sz w:val="22"/>
          <w:szCs w:val="22"/>
        </w:rPr>
        <w:t>Journal of Clinical Epidemiology</w:t>
      </w:r>
      <w:r w:rsidR="008063D8" w:rsidRPr="00DE6FDC">
        <w:rPr>
          <w:rFonts w:ascii="Arial" w:hAnsi="Arial" w:cs="Arial"/>
          <w:sz w:val="22"/>
          <w:szCs w:val="22"/>
        </w:rPr>
        <w:t>0-959</w:t>
      </w:r>
      <w:r w:rsidR="008063D8" w:rsidRPr="00DE6FDC">
        <w:rPr>
          <w:rFonts w:ascii="Arial" w:hAnsi="Arial" w:cs="Arial"/>
          <w:i/>
          <w:sz w:val="22"/>
          <w:szCs w:val="22"/>
        </w:rPr>
        <w:t>.</w:t>
      </w:r>
      <w:r w:rsidRPr="00DE6FDC">
        <w:rPr>
          <w:rFonts w:ascii="Arial" w:hAnsi="Arial" w:cs="Arial"/>
          <w:sz w:val="22"/>
          <w:szCs w:val="22"/>
        </w:rPr>
        <w:t xml:space="preserve"> </w:t>
      </w:r>
      <w:r w:rsidR="00694A5F" w:rsidRPr="00DE6FDC">
        <w:rPr>
          <w:rFonts w:ascii="Arial" w:hAnsi="Arial" w:cs="Arial"/>
          <w:sz w:val="22"/>
          <w:szCs w:val="22"/>
        </w:rPr>
        <w:t>https://doi.org/10.1016/j.jclinepi.2010.02.018</w:t>
      </w:r>
    </w:p>
    <w:p w14:paraId="395702FD" w14:textId="37062CF7" w:rsidR="00736A95" w:rsidRPr="00DE6FDC" w:rsidRDefault="008703C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Martins, M. A., Wilson, N. A., Reed, J. S., Ahn, C. D., Klimentidis, Y. C., Allison, D. B., &amp; Watkins, D. I. (2010). </w:t>
      </w:r>
      <w:r w:rsidR="0082797F" w:rsidRPr="00DE6FDC">
        <w:rPr>
          <w:rFonts w:ascii="Arial" w:hAnsi="Arial" w:cs="Arial"/>
          <w:sz w:val="22"/>
          <w:szCs w:val="22"/>
        </w:rPr>
        <w:t>T-cell correlates of vaccine efficacy after a heterologous simian immunodeficiency virus challenge</w:t>
      </w:r>
      <w:r w:rsidRPr="00DE6FDC">
        <w:rPr>
          <w:rFonts w:ascii="Arial" w:hAnsi="Arial" w:cs="Arial"/>
          <w:sz w:val="22"/>
          <w:szCs w:val="22"/>
        </w:rPr>
        <w:t xml:space="preserve">. </w:t>
      </w:r>
      <w:r w:rsidRPr="00DE6FDC">
        <w:rPr>
          <w:rFonts w:ascii="Arial" w:hAnsi="Arial" w:cs="Arial"/>
          <w:i/>
          <w:sz w:val="22"/>
          <w:szCs w:val="22"/>
        </w:rPr>
        <w:t>Journal of Virology</w:t>
      </w:r>
      <w:r w:rsidR="00DD0BA5" w:rsidRPr="00DE6FDC">
        <w:rPr>
          <w:rFonts w:ascii="Arial" w:hAnsi="Arial" w:cs="Arial"/>
          <w:i/>
          <w:sz w:val="22"/>
          <w:szCs w:val="22"/>
        </w:rPr>
        <w:t>,</w:t>
      </w:r>
      <w:r w:rsidRPr="00DE6FDC">
        <w:rPr>
          <w:rFonts w:ascii="Arial" w:hAnsi="Arial" w:cs="Arial"/>
          <w:i/>
          <w:sz w:val="22"/>
          <w:szCs w:val="22"/>
        </w:rPr>
        <w:t xml:space="preserve"> 84</w:t>
      </w:r>
      <w:r w:rsidRPr="00DE6FDC">
        <w:rPr>
          <w:rFonts w:ascii="Arial" w:hAnsi="Arial" w:cs="Arial"/>
          <w:sz w:val="22"/>
          <w:szCs w:val="22"/>
        </w:rPr>
        <w:t>(9)</w:t>
      </w:r>
      <w:r w:rsidR="00DD0BA5" w:rsidRPr="00DE6FDC">
        <w:rPr>
          <w:rFonts w:ascii="Arial" w:hAnsi="Arial" w:cs="Arial"/>
          <w:sz w:val="22"/>
          <w:szCs w:val="22"/>
        </w:rPr>
        <w:t>,</w:t>
      </w:r>
      <w:r w:rsidRPr="00DE6FDC">
        <w:rPr>
          <w:rFonts w:ascii="Arial" w:hAnsi="Arial" w:cs="Arial"/>
          <w:sz w:val="22"/>
          <w:szCs w:val="22"/>
        </w:rPr>
        <w:t xml:space="preserve"> 4352-4365.</w:t>
      </w:r>
      <w:r w:rsidR="00330F7E" w:rsidRPr="00DE6FDC">
        <w:rPr>
          <w:rFonts w:ascii="Arial" w:hAnsi="Arial" w:cs="Arial"/>
          <w:sz w:val="22"/>
          <w:szCs w:val="22"/>
        </w:rPr>
        <w:t xml:space="preserve"> </w:t>
      </w:r>
      <w:r w:rsidR="00F53006" w:rsidRPr="00DE6FDC">
        <w:rPr>
          <w:rFonts w:ascii="Arial" w:hAnsi="Arial" w:cs="Arial"/>
          <w:sz w:val="22"/>
          <w:szCs w:val="22"/>
        </w:rPr>
        <w:t>doi.org/10.1128/JVI.02365-09</w:t>
      </w:r>
    </w:p>
    <w:p w14:paraId="5A1A68B1" w14:textId="0BB669C7" w:rsidR="009C3303" w:rsidRPr="00DE6FDC" w:rsidRDefault="009C3303"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Friedrich, T. C., Piaskowski, S. M., León, E. J., Furlott, J. R., Maness, N. J., Weisgrau, K. L., Mac Nair, C. E., Weiler, A. M., Loffredo, J. T., Reynolds, M. R., Williams, K. Y., Klimentidis, Y. C., Wilson, N. A., Allison, D. B., &amp; Rakasz, E.G. (2010). High viremia is associated with high levels of in vivo MHC-I downregulation in rhesus 3 macaques infected with SIVmac239. </w:t>
      </w:r>
      <w:r w:rsidRPr="00DE6FDC">
        <w:rPr>
          <w:rFonts w:ascii="Arial" w:hAnsi="Arial" w:cs="Arial"/>
          <w:i/>
          <w:sz w:val="22"/>
          <w:szCs w:val="22"/>
        </w:rPr>
        <w:t>Journal of Virology</w:t>
      </w:r>
      <w:r w:rsidR="00A05931" w:rsidRPr="00DE6FDC">
        <w:rPr>
          <w:rFonts w:ascii="Arial" w:hAnsi="Arial" w:cs="Arial"/>
          <w:i/>
          <w:sz w:val="22"/>
          <w:szCs w:val="22"/>
        </w:rPr>
        <w:t>,</w:t>
      </w:r>
      <w:r w:rsidRPr="00DE6FDC">
        <w:rPr>
          <w:rFonts w:ascii="Arial" w:hAnsi="Arial" w:cs="Arial"/>
          <w:sz w:val="22"/>
          <w:szCs w:val="22"/>
        </w:rPr>
        <w:t xml:space="preserve"> </w:t>
      </w:r>
      <w:r w:rsidRPr="00DE6FDC">
        <w:rPr>
          <w:rFonts w:ascii="Arial" w:hAnsi="Arial" w:cs="Arial"/>
          <w:i/>
          <w:sz w:val="22"/>
          <w:szCs w:val="22"/>
        </w:rPr>
        <w:t>84</w:t>
      </w:r>
      <w:r w:rsidRPr="00DE6FDC">
        <w:rPr>
          <w:rFonts w:ascii="Arial" w:hAnsi="Arial" w:cs="Arial"/>
          <w:sz w:val="22"/>
          <w:szCs w:val="22"/>
        </w:rPr>
        <w:t>(10</w:t>
      </w:r>
      <w:r w:rsidR="00A05931" w:rsidRPr="00DE6FDC">
        <w:rPr>
          <w:rFonts w:ascii="Arial" w:hAnsi="Arial" w:cs="Arial"/>
          <w:sz w:val="22"/>
          <w:szCs w:val="22"/>
        </w:rPr>
        <w:t xml:space="preserve">), </w:t>
      </w:r>
      <w:r w:rsidRPr="00DE6FDC">
        <w:rPr>
          <w:rFonts w:ascii="Arial" w:hAnsi="Arial" w:cs="Arial"/>
          <w:sz w:val="22"/>
          <w:szCs w:val="22"/>
        </w:rPr>
        <w:t>5443-5447. doi.org/10.1128/JVI.02452-09</w:t>
      </w:r>
    </w:p>
    <w:p w14:paraId="422F44C3" w14:textId="0721C5C6" w:rsidR="004F625A" w:rsidRPr="00DE6FDC" w:rsidRDefault="004F625A"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Smith, D. L., Nagy, T. R., Wilson, L. S., Barnes, S., Dong, S., &amp; Allison, D. B. (</w:t>
      </w:r>
      <w:r w:rsidR="00580063" w:rsidRPr="00DE6FDC">
        <w:rPr>
          <w:rFonts w:ascii="Arial" w:hAnsi="Arial" w:cs="Arial"/>
          <w:sz w:val="22"/>
          <w:szCs w:val="22"/>
        </w:rPr>
        <w:t>2010</w:t>
      </w:r>
      <w:r w:rsidRPr="00DE6FDC">
        <w:rPr>
          <w:rFonts w:ascii="Arial" w:hAnsi="Arial" w:cs="Arial"/>
          <w:sz w:val="22"/>
          <w:szCs w:val="22"/>
        </w:rPr>
        <w:t xml:space="preserve">). The </w:t>
      </w:r>
      <w:r w:rsidR="00B96212" w:rsidRPr="00DE6FDC">
        <w:rPr>
          <w:rFonts w:ascii="Arial" w:hAnsi="Arial" w:cs="Arial"/>
          <w:sz w:val="22"/>
          <w:szCs w:val="22"/>
        </w:rPr>
        <w:t>e</w:t>
      </w:r>
      <w:r w:rsidRPr="00DE6FDC">
        <w:rPr>
          <w:rFonts w:ascii="Arial" w:hAnsi="Arial" w:cs="Arial"/>
          <w:sz w:val="22"/>
          <w:szCs w:val="22"/>
        </w:rPr>
        <w:t xml:space="preserve">ffect of </w:t>
      </w:r>
      <w:r w:rsidR="00B96212" w:rsidRPr="00DE6FDC">
        <w:rPr>
          <w:rFonts w:ascii="Arial" w:hAnsi="Arial" w:cs="Arial"/>
          <w:sz w:val="22"/>
          <w:szCs w:val="22"/>
        </w:rPr>
        <w:t>m</w:t>
      </w:r>
      <w:r w:rsidRPr="00DE6FDC">
        <w:rPr>
          <w:rFonts w:ascii="Arial" w:hAnsi="Arial" w:cs="Arial"/>
          <w:sz w:val="22"/>
          <w:szCs w:val="22"/>
        </w:rPr>
        <w:t xml:space="preserve">annan </w:t>
      </w:r>
      <w:r w:rsidR="00B96212" w:rsidRPr="00DE6FDC">
        <w:rPr>
          <w:rFonts w:ascii="Arial" w:hAnsi="Arial" w:cs="Arial"/>
          <w:sz w:val="22"/>
          <w:szCs w:val="22"/>
        </w:rPr>
        <w:t>o</w:t>
      </w:r>
      <w:r w:rsidRPr="00DE6FDC">
        <w:rPr>
          <w:rFonts w:ascii="Arial" w:hAnsi="Arial" w:cs="Arial"/>
          <w:sz w:val="22"/>
          <w:szCs w:val="22"/>
        </w:rPr>
        <w:t xml:space="preserve">ligosaccharide </w:t>
      </w:r>
      <w:r w:rsidR="00B96212" w:rsidRPr="00DE6FDC">
        <w:rPr>
          <w:rFonts w:ascii="Arial" w:hAnsi="Arial" w:cs="Arial"/>
          <w:sz w:val="22"/>
          <w:szCs w:val="22"/>
        </w:rPr>
        <w:t>s</w:t>
      </w:r>
      <w:r w:rsidRPr="00DE6FDC">
        <w:rPr>
          <w:rFonts w:ascii="Arial" w:hAnsi="Arial" w:cs="Arial"/>
          <w:sz w:val="22"/>
          <w:szCs w:val="22"/>
        </w:rPr>
        <w:t xml:space="preserve">upplementation on </w:t>
      </w:r>
      <w:r w:rsidR="00B96212" w:rsidRPr="00DE6FDC">
        <w:rPr>
          <w:rFonts w:ascii="Arial" w:hAnsi="Arial" w:cs="Arial"/>
          <w:sz w:val="22"/>
          <w:szCs w:val="22"/>
        </w:rPr>
        <w:t>b</w:t>
      </w:r>
      <w:r w:rsidRPr="00DE6FDC">
        <w:rPr>
          <w:rFonts w:ascii="Arial" w:hAnsi="Arial" w:cs="Arial"/>
          <w:sz w:val="22"/>
          <w:szCs w:val="22"/>
        </w:rPr>
        <w:t xml:space="preserve">ody </w:t>
      </w:r>
      <w:r w:rsidR="00B96212" w:rsidRPr="00DE6FDC">
        <w:rPr>
          <w:rFonts w:ascii="Arial" w:hAnsi="Arial" w:cs="Arial"/>
          <w:sz w:val="22"/>
          <w:szCs w:val="22"/>
        </w:rPr>
        <w:t>w</w:t>
      </w:r>
      <w:r w:rsidRPr="00DE6FDC">
        <w:rPr>
          <w:rFonts w:ascii="Arial" w:hAnsi="Arial" w:cs="Arial"/>
          <w:sz w:val="22"/>
          <w:szCs w:val="22"/>
        </w:rPr>
        <w:t xml:space="preserve">eight </w:t>
      </w:r>
      <w:r w:rsidR="00B96212" w:rsidRPr="00DE6FDC">
        <w:rPr>
          <w:rFonts w:ascii="Arial" w:hAnsi="Arial" w:cs="Arial"/>
          <w:sz w:val="22"/>
          <w:szCs w:val="22"/>
        </w:rPr>
        <w:t>g</w:t>
      </w:r>
      <w:r w:rsidRPr="00DE6FDC">
        <w:rPr>
          <w:rFonts w:ascii="Arial" w:hAnsi="Arial" w:cs="Arial"/>
          <w:sz w:val="22"/>
          <w:szCs w:val="22"/>
        </w:rPr>
        <w:t xml:space="preserve">ain and </w:t>
      </w:r>
      <w:r w:rsidR="00B96212" w:rsidRPr="00DE6FDC">
        <w:rPr>
          <w:rFonts w:ascii="Arial" w:hAnsi="Arial" w:cs="Arial"/>
          <w:sz w:val="22"/>
          <w:szCs w:val="22"/>
        </w:rPr>
        <w:t>f</w:t>
      </w:r>
      <w:r w:rsidRPr="00DE6FDC">
        <w:rPr>
          <w:rFonts w:ascii="Arial" w:hAnsi="Arial" w:cs="Arial"/>
          <w:sz w:val="22"/>
          <w:szCs w:val="22"/>
        </w:rPr>
        <w:t xml:space="preserve">at </w:t>
      </w:r>
      <w:r w:rsidR="00B96212" w:rsidRPr="00DE6FDC">
        <w:rPr>
          <w:rFonts w:ascii="Arial" w:hAnsi="Arial" w:cs="Arial"/>
          <w:sz w:val="22"/>
          <w:szCs w:val="22"/>
        </w:rPr>
        <w:t>a</w:t>
      </w:r>
      <w:r w:rsidRPr="00DE6FDC">
        <w:rPr>
          <w:rFonts w:ascii="Arial" w:hAnsi="Arial" w:cs="Arial"/>
          <w:sz w:val="22"/>
          <w:szCs w:val="22"/>
        </w:rPr>
        <w:t xml:space="preserve">ccrual in C57Bl/6J </w:t>
      </w:r>
      <w:r w:rsidR="00B96212" w:rsidRPr="00DE6FDC">
        <w:rPr>
          <w:rFonts w:ascii="Arial" w:hAnsi="Arial" w:cs="Arial"/>
          <w:sz w:val="22"/>
          <w:szCs w:val="22"/>
        </w:rPr>
        <w:t>m</w:t>
      </w:r>
      <w:r w:rsidRPr="00DE6FDC">
        <w:rPr>
          <w:rFonts w:ascii="Arial" w:hAnsi="Arial" w:cs="Arial"/>
          <w:sz w:val="22"/>
          <w:szCs w:val="22"/>
        </w:rPr>
        <w:t xml:space="preserve">ice. </w:t>
      </w:r>
      <w:r w:rsidRPr="00DE6FDC">
        <w:rPr>
          <w:rFonts w:ascii="Arial" w:hAnsi="Arial" w:cs="Arial"/>
          <w:i/>
          <w:sz w:val="22"/>
          <w:szCs w:val="22"/>
        </w:rPr>
        <w:t>Obesity</w:t>
      </w:r>
      <w:r w:rsidR="00A05931" w:rsidRPr="00DE6FDC">
        <w:rPr>
          <w:rFonts w:ascii="Arial" w:hAnsi="Arial" w:cs="Arial"/>
          <w:sz w:val="22"/>
          <w:szCs w:val="22"/>
        </w:rPr>
        <w:t>,</w:t>
      </w:r>
      <w:r w:rsidR="00580063" w:rsidRPr="00DE6FDC">
        <w:rPr>
          <w:rFonts w:ascii="Arial" w:hAnsi="Arial" w:cs="Arial"/>
          <w:i/>
          <w:sz w:val="22"/>
          <w:szCs w:val="22"/>
        </w:rPr>
        <w:t>18</w:t>
      </w:r>
      <w:r w:rsidR="00580063" w:rsidRPr="00DE6FDC">
        <w:rPr>
          <w:rFonts w:ascii="Arial" w:hAnsi="Arial" w:cs="Arial"/>
          <w:sz w:val="22"/>
          <w:szCs w:val="22"/>
        </w:rPr>
        <w:t>(5)</w:t>
      </w:r>
      <w:r w:rsidR="00A05931" w:rsidRPr="00DE6FDC">
        <w:rPr>
          <w:rFonts w:ascii="Arial" w:hAnsi="Arial" w:cs="Arial"/>
          <w:sz w:val="22"/>
          <w:szCs w:val="22"/>
        </w:rPr>
        <w:t xml:space="preserve">, </w:t>
      </w:r>
      <w:r w:rsidR="00580063" w:rsidRPr="00DE6FDC">
        <w:rPr>
          <w:rFonts w:ascii="Arial" w:hAnsi="Arial" w:cs="Arial"/>
          <w:sz w:val="22"/>
          <w:szCs w:val="22"/>
        </w:rPr>
        <w:t xml:space="preserve">995-9. </w:t>
      </w:r>
      <w:r w:rsidR="00A05931" w:rsidRPr="00DE6FDC">
        <w:rPr>
          <w:rFonts w:ascii="Arial" w:hAnsi="Arial" w:cs="Arial"/>
          <w:sz w:val="22"/>
          <w:szCs w:val="22"/>
        </w:rPr>
        <w:t>doi: 10.1038/oby.2009.308</w:t>
      </w:r>
      <w:r w:rsidR="00A05931" w:rsidRPr="00DE6FDC" w:rsidDel="00A05931">
        <w:rPr>
          <w:rFonts w:ascii="Arial" w:hAnsi="Arial" w:cs="Arial"/>
          <w:sz w:val="22"/>
          <w:szCs w:val="22"/>
        </w:rPr>
        <w:t xml:space="preserve"> </w:t>
      </w:r>
    </w:p>
    <w:p w14:paraId="2A6DCD59" w14:textId="788251CC" w:rsidR="00F253F9" w:rsidRPr="00DE6FDC" w:rsidRDefault="00F253F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Li, J., Reynolds, R., Pomp, D., Allison, D. B., &amp; Yi, N. (2010). Mapping </w:t>
      </w:r>
      <w:r w:rsidR="00AD5B64" w:rsidRPr="00DE6FDC">
        <w:rPr>
          <w:rFonts w:ascii="Arial" w:hAnsi="Arial" w:cs="Arial"/>
          <w:sz w:val="22"/>
          <w:szCs w:val="22"/>
        </w:rPr>
        <w:t>i</w:t>
      </w:r>
      <w:r w:rsidRPr="00DE6FDC">
        <w:rPr>
          <w:rFonts w:ascii="Arial" w:hAnsi="Arial" w:cs="Arial"/>
          <w:sz w:val="22"/>
          <w:szCs w:val="22"/>
        </w:rPr>
        <w:t xml:space="preserve">nteracting QTL for </w:t>
      </w:r>
      <w:r w:rsidR="00AD5B64" w:rsidRPr="00DE6FDC">
        <w:rPr>
          <w:rFonts w:ascii="Arial" w:hAnsi="Arial" w:cs="Arial"/>
          <w:sz w:val="22"/>
          <w:szCs w:val="22"/>
        </w:rPr>
        <w:t>c</w:t>
      </w:r>
      <w:r w:rsidRPr="00DE6FDC">
        <w:rPr>
          <w:rFonts w:ascii="Arial" w:hAnsi="Arial" w:cs="Arial"/>
          <w:sz w:val="22"/>
          <w:szCs w:val="22"/>
        </w:rPr>
        <w:t xml:space="preserve">ount </w:t>
      </w:r>
      <w:r w:rsidR="00AD5B64" w:rsidRPr="00DE6FDC">
        <w:rPr>
          <w:rFonts w:ascii="Arial" w:hAnsi="Arial" w:cs="Arial"/>
          <w:sz w:val="22"/>
          <w:szCs w:val="22"/>
        </w:rPr>
        <w:t>p</w:t>
      </w:r>
      <w:r w:rsidRPr="00DE6FDC">
        <w:rPr>
          <w:rFonts w:ascii="Arial" w:hAnsi="Arial" w:cs="Arial"/>
          <w:sz w:val="22"/>
          <w:szCs w:val="22"/>
        </w:rPr>
        <w:t xml:space="preserve">henotypes </w:t>
      </w:r>
      <w:r w:rsidR="00AD5B64" w:rsidRPr="00DE6FDC">
        <w:rPr>
          <w:rFonts w:ascii="Arial" w:hAnsi="Arial" w:cs="Arial"/>
          <w:sz w:val="22"/>
          <w:szCs w:val="22"/>
        </w:rPr>
        <w:t>u</w:t>
      </w:r>
      <w:r w:rsidRPr="00DE6FDC">
        <w:rPr>
          <w:rFonts w:ascii="Arial" w:hAnsi="Arial" w:cs="Arial"/>
          <w:sz w:val="22"/>
          <w:szCs w:val="22"/>
        </w:rPr>
        <w:t xml:space="preserve">sing </w:t>
      </w:r>
      <w:r w:rsidR="00AD5B64" w:rsidRPr="00DE6FDC">
        <w:rPr>
          <w:rFonts w:ascii="Arial" w:hAnsi="Arial" w:cs="Arial"/>
          <w:sz w:val="22"/>
          <w:szCs w:val="22"/>
        </w:rPr>
        <w:t>h</w:t>
      </w:r>
      <w:r w:rsidRPr="00DE6FDC">
        <w:rPr>
          <w:rFonts w:ascii="Arial" w:hAnsi="Arial" w:cs="Arial"/>
          <w:sz w:val="22"/>
          <w:szCs w:val="22"/>
        </w:rPr>
        <w:t xml:space="preserve">ierarchical </w:t>
      </w:r>
      <w:r w:rsidR="00AD5B64" w:rsidRPr="00DE6FDC">
        <w:rPr>
          <w:rFonts w:ascii="Arial" w:hAnsi="Arial" w:cs="Arial"/>
          <w:sz w:val="22"/>
          <w:szCs w:val="22"/>
        </w:rPr>
        <w:t>p</w:t>
      </w:r>
      <w:r w:rsidRPr="00DE6FDC">
        <w:rPr>
          <w:rFonts w:ascii="Arial" w:hAnsi="Arial" w:cs="Arial"/>
          <w:sz w:val="22"/>
          <w:szCs w:val="22"/>
        </w:rPr>
        <w:t xml:space="preserve">oisson and </w:t>
      </w:r>
      <w:r w:rsidR="00AD5B64" w:rsidRPr="00DE6FDC">
        <w:rPr>
          <w:rFonts w:ascii="Arial" w:hAnsi="Arial" w:cs="Arial"/>
          <w:sz w:val="22"/>
          <w:szCs w:val="22"/>
        </w:rPr>
        <w:t>b</w:t>
      </w:r>
      <w:r w:rsidRPr="00DE6FDC">
        <w:rPr>
          <w:rFonts w:ascii="Arial" w:hAnsi="Arial" w:cs="Arial"/>
          <w:sz w:val="22"/>
          <w:szCs w:val="22"/>
        </w:rPr>
        <w:t xml:space="preserve">inomial </w:t>
      </w:r>
      <w:r w:rsidR="00AD5B64" w:rsidRPr="00DE6FDC">
        <w:rPr>
          <w:rFonts w:ascii="Arial" w:hAnsi="Arial" w:cs="Arial"/>
          <w:sz w:val="22"/>
          <w:szCs w:val="22"/>
        </w:rPr>
        <w:t>m</w:t>
      </w:r>
      <w:r w:rsidRPr="00DE6FDC">
        <w:rPr>
          <w:rFonts w:ascii="Arial" w:hAnsi="Arial" w:cs="Arial"/>
          <w:sz w:val="22"/>
          <w:szCs w:val="22"/>
        </w:rPr>
        <w:t xml:space="preserve">odels: an </w:t>
      </w:r>
      <w:r w:rsidR="00AD5B64" w:rsidRPr="00DE6FDC">
        <w:rPr>
          <w:rFonts w:ascii="Arial" w:hAnsi="Arial" w:cs="Arial"/>
          <w:sz w:val="22"/>
          <w:szCs w:val="22"/>
        </w:rPr>
        <w:t>a</w:t>
      </w:r>
      <w:r w:rsidRPr="00DE6FDC">
        <w:rPr>
          <w:rFonts w:ascii="Arial" w:hAnsi="Arial" w:cs="Arial"/>
          <w:sz w:val="22"/>
          <w:szCs w:val="22"/>
        </w:rPr>
        <w:t xml:space="preserve">pplication to </w:t>
      </w:r>
      <w:r w:rsidR="00AD5B64" w:rsidRPr="00DE6FDC">
        <w:rPr>
          <w:rFonts w:ascii="Arial" w:hAnsi="Arial" w:cs="Arial"/>
          <w:sz w:val="22"/>
          <w:szCs w:val="22"/>
        </w:rPr>
        <w:t>r</w:t>
      </w:r>
      <w:r w:rsidRPr="00DE6FDC">
        <w:rPr>
          <w:rFonts w:ascii="Arial" w:hAnsi="Arial" w:cs="Arial"/>
          <w:sz w:val="22"/>
          <w:szCs w:val="22"/>
        </w:rPr>
        <w:t xml:space="preserve">eproductive </w:t>
      </w:r>
      <w:r w:rsidR="00AD5B64" w:rsidRPr="00DE6FDC">
        <w:rPr>
          <w:rFonts w:ascii="Arial" w:hAnsi="Arial" w:cs="Arial"/>
          <w:sz w:val="22"/>
          <w:szCs w:val="22"/>
        </w:rPr>
        <w:t>t</w:t>
      </w:r>
      <w:r w:rsidRPr="00DE6FDC">
        <w:rPr>
          <w:rFonts w:ascii="Arial" w:hAnsi="Arial" w:cs="Arial"/>
          <w:sz w:val="22"/>
          <w:szCs w:val="22"/>
        </w:rPr>
        <w:t xml:space="preserve">raits in </w:t>
      </w:r>
      <w:r w:rsidR="00AD5B64" w:rsidRPr="00DE6FDC">
        <w:rPr>
          <w:rFonts w:ascii="Arial" w:hAnsi="Arial" w:cs="Arial"/>
          <w:sz w:val="22"/>
          <w:szCs w:val="22"/>
        </w:rPr>
        <w:t>m</w:t>
      </w:r>
      <w:r w:rsidRPr="00DE6FDC">
        <w:rPr>
          <w:rFonts w:ascii="Arial" w:hAnsi="Arial" w:cs="Arial"/>
          <w:sz w:val="22"/>
          <w:szCs w:val="22"/>
        </w:rPr>
        <w:t xml:space="preserve">ice. </w:t>
      </w:r>
      <w:r w:rsidRPr="00DE6FDC">
        <w:rPr>
          <w:rFonts w:ascii="Arial" w:hAnsi="Arial" w:cs="Arial"/>
          <w:i/>
          <w:sz w:val="22"/>
          <w:szCs w:val="22"/>
        </w:rPr>
        <w:t>Genetics Research</w:t>
      </w:r>
      <w:r w:rsidRPr="00DE6FDC">
        <w:rPr>
          <w:rFonts w:ascii="Arial" w:hAnsi="Arial" w:cs="Arial"/>
          <w:sz w:val="22"/>
          <w:szCs w:val="22"/>
        </w:rPr>
        <w:t xml:space="preserve">, </w:t>
      </w:r>
      <w:r w:rsidRPr="00DE6FDC">
        <w:rPr>
          <w:rFonts w:ascii="Arial" w:hAnsi="Arial" w:cs="Arial"/>
          <w:i/>
          <w:sz w:val="22"/>
          <w:szCs w:val="22"/>
        </w:rPr>
        <w:t>92</w:t>
      </w:r>
      <w:r w:rsidRPr="00DE6FDC">
        <w:rPr>
          <w:rFonts w:ascii="Arial" w:hAnsi="Arial" w:cs="Arial"/>
          <w:sz w:val="22"/>
          <w:szCs w:val="22"/>
        </w:rPr>
        <w:t>(1</w:t>
      </w:r>
      <w:r w:rsidR="00EB77C4" w:rsidRPr="00DE6FDC">
        <w:rPr>
          <w:rFonts w:ascii="Arial" w:hAnsi="Arial" w:cs="Arial"/>
          <w:sz w:val="22"/>
          <w:szCs w:val="22"/>
        </w:rPr>
        <w:t xml:space="preserve">), </w:t>
      </w:r>
      <w:r w:rsidRPr="00DE6FDC">
        <w:rPr>
          <w:rFonts w:ascii="Arial" w:hAnsi="Arial" w:cs="Arial"/>
          <w:sz w:val="22"/>
          <w:szCs w:val="22"/>
        </w:rPr>
        <w:t xml:space="preserve">13-23. </w:t>
      </w:r>
      <w:r w:rsidR="00EB77C4" w:rsidRPr="00DE6FDC">
        <w:rPr>
          <w:rFonts w:ascii="Arial" w:hAnsi="Arial" w:cs="Arial"/>
          <w:sz w:val="22"/>
          <w:szCs w:val="22"/>
        </w:rPr>
        <w:t>doi:10.1017/S0016672310000029</w:t>
      </w:r>
    </w:p>
    <w:p w14:paraId="516BA75F" w14:textId="1392E236" w:rsidR="00F253F9" w:rsidRPr="00DE6FDC" w:rsidRDefault="00F253F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Elobeid, </w:t>
      </w:r>
      <w:r w:rsidR="008B26F7" w:rsidRPr="00DE6FDC">
        <w:rPr>
          <w:rFonts w:ascii="Arial" w:hAnsi="Arial" w:cs="Arial"/>
          <w:sz w:val="22"/>
          <w:szCs w:val="22"/>
        </w:rPr>
        <w:t>M. A.</w:t>
      </w:r>
      <w:r w:rsidRPr="00DE6FDC">
        <w:rPr>
          <w:rFonts w:ascii="Arial" w:hAnsi="Arial" w:cs="Arial"/>
          <w:sz w:val="22"/>
          <w:szCs w:val="22"/>
        </w:rPr>
        <w:t xml:space="preserve">, Padilla, </w:t>
      </w:r>
      <w:r w:rsidR="008B26F7" w:rsidRPr="00DE6FDC">
        <w:rPr>
          <w:rFonts w:ascii="Arial" w:hAnsi="Arial" w:cs="Arial"/>
          <w:sz w:val="22"/>
          <w:szCs w:val="22"/>
        </w:rPr>
        <w:t>M. A.</w:t>
      </w:r>
      <w:r w:rsidRPr="00DE6FDC">
        <w:rPr>
          <w:rFonts w:ascii="Arial" w:hAnsi="Arial" w:cs="Arial"/>
          <w:sz w:val="22"/>
          <w:szCs w:val="22"/>
        </w:rPr>
        <w:t>, Brock, D.</w:t>
      </w:r>
      <w:r w:rsidR="00401E4F" w:rsidRPr="00DE6FDC">
        <w:rPr>
          <w:rFonts w:ascii="Arial" w:hAnsi="Arial" w:cs="Arial"/>
          <w:sz w:val="22"/>
          <w:szCs w:val="22"/>
        </w:rPr>
        <w:t xml:space="preserve"> </w:t>
      </w:r>
      <w:r w:rsidRPr="00DE6FDC">
        <w:rPr>
          <w:rFonts w:ascii="Arial" w:hAnsi="Arial" w:cs="Arial"/>
          <w:sz w:val="22"/>
          <w:szCs w:val="22"/>
        </w:rPr>
        <w:t>W., Ruden, D.</w:t>
      </w:r>
      <w:r w:rsidR="00401E4F" w:rsidRPr="00DE6FDC">
        <w:rPr>
          <w:rFonts w:ascii="Arial" w:hAnsi="Arial" w:cs="Arial"/>
          <w:sz w:val="22"/>
          <w:szCs w:val="22"/>
        </w:rPr>
        <w:t xml:space="preserve"> </w:t>
      </w:r>
      <w:r w:rsidRPr="00DE6FDC">
        <w:rPr>
          <w:rFonts w:ascii="Arial" w:hAnsi="Arial" w:cs="Arial"/>
          <w:sz w:val="22"/>
          <w:szCs w:val="22"/>
        </w:rPr>
        <w:t xml:space="preserve">M., </w:t>
      </w:r>
      <w:r w:rsidR="002114E0" w:rsidRPr="00DE6FDC">
        <w:rPr>
          <w:rFonts w:ascii="Arial" w:hAnsi="Arial" w:cs="Arial"/>
          <w:sz w:val="22"/>
          <w:szCs w:val="22"/>
        </w:rPr>
        <w:t xml:space="preserve">&amp; </w:t>
      </w:r>
      <w:r w:rsidRPr="00DE6FDC">
        <w:rPr>
          <w:rFonts w:ascii="Arial" w:hAnsi="Arial" w:cs="Arial"/>
          <w:sz w:val="22"/>
          <w:szCs w:val="22"/>
        </w:rPr>
        <w:t xml:space="preserve">Allison, </w:t>
      </w:r>
      <w:r w:rsidR="008B26F7" w:rsidRPr="00DE6FDC">
        <w:rPr>
          <w:rFonts w:ascii="Arial" w:hAnsi="Arial" w:cs="Arial"/>
          <w:sz w:val="22"/>
          <w:szCs w:val="22"/>
        </w:rPr>
        <w:t>D. B.</w:t>
      </w:r>
      <w:r w:rsidRPr="00DE6FDC">
        <w:rPr>
          <w:rFonts w:ascii="Arial" w:hAnsi="Arial" w:cs="Arial"/>
          <w:sz w:val="22"/>
          <w:szCs w:val="22"/>
        </w:rPr>
        <w:t xml:space="preserve"> (2010). Endocrine </w:t>
      </w:r>
      <w:r w:rsidR="00AD5B64" w:rsidRPr="00DE6FDC">
        <w:rPr>
          <w:rFonts w:ascii="Arial" w:hAnsi="Arial" w:cs="Arial"/>
          <w:sz w:val="22"/>
          <w:szCs w:val="22"/>
        </w:rPr>
        <w:t>d</w:t>
      </w:r>
      <w:r w:rsidRPr="00DE6FDC">
        <w:rPr>
          <w:rFonts w:ascii="Arial" w:hAnsi="Arial" w:cs="Arial"/>
          <w:sz w:val="22"/>
          <w:szCs w:val="22"/>
        </w:rPr>
        <w:t xml:space="preserve">isruptors and </w:t>
      </w:r>
      <w:r w:rsidR="00AD5B64" w:rsidRPr="00DE6FDC">
        <w:rPr>
          <w:rFonts w:ascii="Arial" w:hAnsi="Arial" w:cs="Arial"/>
          <w:sz w:val="22"/>
          <w:szCs w:val="22"/>
        </w:rPr>
        <w:t>o</w:t>
      </w:r>
      <w:r w:rsidRPr="00DE6FDC">
        <w:rPr>
          <w:rFonts w:ascii="Arial" w:hAnsi="Arial" w:cs="Arial"/>
          <w:sz w:val="22"/>
          <w:szCs w:val="22"/>
        </w:rPr>
        <w:t xml:space="preserve">besity: An </w:t>
      </w:r>
      <w:r w:rsidR="00AD5B64" w:rsidRPr="00DE6FDC">
        <w:rPr>
          <w:rFonts w:ascii="Arial" w:hAnsi="Arial" w:cs="Arial"/>
          <w:sz w:val="22"/>
          <w:szCs w:val="22"/>
        </w:rPr>
        <w:t>e</w:t>
      </w:r>
      <w:r w:rsidRPr="00DE6FDC">
        <w:rPr>
          <w:rFonts w:ascii="Arial" w:hAnsi="Arial" w:cs="Arial"/>
          <w:sz w:val="22"/>
          <w:szCs w:val="22"/>
        </w:rPr>
        <w:t xml:space="preserve">xamination of </w:t>
      </w:r>
      <w:r w:rsidR="00AD5B64" w:rsidRPr="00DE6FDC">
        <w:rPr>
          <w:rFonts w:ascii="Arial" w:hAnsi="Arial" w:cs="Arial"/>
          <w:sz w:val="22"/>
          <w:szCs w:val="22"/>
        </w:rPr>
        <w:t>s</w:t>
      </w:r>
      <w:r w:rsidRPr="00DE6FDC">
        <w:rPr>
          <w:rFonts w:ascii="Arial" w:hAnsi="Arial" w:cs="Arial"/>
          <w:sz w:val="22"/>
          <w:szCs w:val="22"/>
        </w:rPr>
        <w:t xml:space="preserve">elected </w:t>
      </w:r>
      <w:r w:rsidR="00AD5B64" w:rsidRPr="00DE6FDC">
        <w:rPr>
          <w:rFonts w:ascii="Arial" w:hAnsi="Arial" w:cs="Arial"/>
          <w:sz w:val="22"/>
          <w:szCs w:val="22"/>
        </w:rPr>
        <w:t>p</w:t>
      </w:r>
      <w:r w:rsidRPr="00DE6FDC">
        <w:rPr>
          <w:rFonts w:ascii="Arial" w:hAnsi="Arial" w:cs="Arial"/>
          <w:sz w:val="22"/>
          <w:szCs w:val="22"/>
        </w:rPr>
        <w:t xml:space="preserve">ersistent </w:t>
      </w:r>
      <w:r w:rsidR="00AD5B64" w:rsidRPr="00DE6FDC">
        <w:rPr>
          <w:rFonts w:ascii="Arial" w:hAnsi="Arial" w:cs="Arial"/>
          <w:sz w:val="22"/>
          <w:szCs w:val="22"/>
        </w:rPr>
        <w:t>o</w:t>
      </w:r>
      <w:r w:rsidRPr="00DE6FDC">
        <w:rPr>
          <w:rFonts w:ascii="Arial" w:hAnsi="Arial" w:cs="Arial"/>
          <w:sz w:val="22"/>
          <w:szCs w:val="22"/>
        </w:rPr>
        <w:t xml:space="preserve">rganic </w:t>
      </w:r>
      <w:r w:rsidR="00AD5B64" w:rsidRPr="00DE6FDC">
        <w:rPr>
          <w:rFonts w:ascii="Arial" w:hAnsi="Arial" w:cs="Arial"/>
          <w:sz w:val="22"/>
          <w:szCs w:val="22"/>
        </w:rPr>
        <w:t>p</w:t>
      </w:r>
      <w:r w:rsidRPr="00DE6FDC">
        <w:rPr>
          <w:rFonts w:ascii="Arial" w:hAnsi="Arial" w:cs="Arial"/>
          <w:sz w:val="22"/>
          <w:szCs w:val="22"/>
        </w:rPr>
        <w:t xml:space="preserve">ollutants in the NHANES 1999–2002 </w:t>
      </w:r>
      <w:r w:rsidR="002114E0" w:rsidRPr="00DE6FDC">
        <w:rPr>
          <w:rFonts w:ascii="Arial" w:hAnsi="Arial" w:cs="Arial"/>
          <w:sz w:val="22"/>
          <w:szCs w:val="22"/>
        </w:rPr>
        <w:t>d</w:t>
      </w:r>
      <w:r w:rsidRPr="00DE6FDC">
        <w:rPr>
          <w:rFonts w:ascii="Arial" w:hAnsi="Arial" w:cs="Arial"/>
          <w:sz w:val="22"/>
          <w:szCs w:val="22"/>
        </w:rPr>
        <w:t xml:space="preserve">ata. </w:t>
      </w:r>
      <w:r w:rsidRPr="00DE6FDC">
        <w:rPr>
          <w:rFonts w:ascii="Arial" w:hAnsi="Arial" w:cs="Arial"/>
          <w:i/>
          <w:iCs/>
          <w:sz w:val="22"/>
          <w:szCs w:val="22"/>
        </w:rPr>
        <w:t>International. Journal of Environmental Research in Public Health</w:t>
      </w:r>
      <w:r w:rsidR="00EB77C4" w:rsidRPr="00DE6FDC">
        <w:rPr>
          <w:rFonts w:ascii="Arial" w:hAnsi="Arial" w:cs="Arial"/>
          <w:i/>
          <w:iCs/>
          <w:sz w:val="22"/>
          <w:szCs w:val="22"/>
        </w:rPr>
        <w:t>,</w:t>
      </w:r>
      <w:r w:rsidRPr="00DE6FDC">
        <w:rPr>
          <w:rFonts w:ascii="Arial" w:hAnsi="Arial" w:cs="Arial"/>
          <w:iCs/>
          <w:sz w:val="22"/>
          <w:szCs w:val="22"/>
        </w:rPr>
        <w:t xml:space="preserve"> </w:t>
      </w:r>
      <w:r w:rsidRPr="00DE6FDC">
        <w:rPr>
          <w:rFonts w:ascii="Arial" w:hAnsi="Arial" w:cs="Arial"/>
          <w:sz w:val="22"/>
          <w:szCs w:val="22"/>
        </w:rPr>
        <w:t>7</w:t>
      </w:r>
      <w:r w:rsidRPr="00DE6FDC">
        <w:rPr>
          <w:rFonts w:ascii="Arial" w:hAnsi="Arial" w:cs="Arial"/>
          <w:i/>
          <w:iCs/>
          <w:sz w:val="22"/>
          <w:szCs w:val="22"/>
        </w:rPr>
        <w:t xml:space="preserve">, </w:t>
      </w:r>
      <w:r w:rsidRPr="00DE6FDC">
        <w:rPr>
          <w:rFonts w:ascii="Arial" w:hAnsi="Arial" w:cs="Arial"/>
          <w:iCs/>
          <w:sz w:val="22"/>
          <w:szCs w:val="22"/>
        </w:rPr>
        <w:t>2988-3005</w:t>
      </w:r>
      <w:r w:rsidR="00EB77C4" w:rsidRPr="00DE6FDC">
        <w:rPr>
          <w:rFonts w:ascii="Arial" w:hAnsi="Arial" w:cs="Arial"/>
          <w:iCs/>
          <w:sz w:val="22"/>
          <w:szCs w:val="22"/>
        </w:rPr>
        <w:t>.</w:t>
      </w:r>
      <w:r w:rsidRPr="00DE6FDC">
        <w:rPr>
          <w:rFonts w:ascii="Arial" w:hAnsi="Arial" w:cs="Arial"/>
          <w:i/>
          <w:iCs/>
          <w:sz w:val="22"/>
          <w:szCs w:val="22"/>
        </w:rPr>
        <w:t xml:space="preserve"> </w:t>
      </w:r>
      <w:r w:rsidRPr="00DE6FDC">
        <w:rPr>
          <w:rFonts w:ascii="Arial" w:hAnsi="Arial" w:cs="Arial"/>
          <w:iCs/>
          <w:sz w:val="22"/>
          <w:szCs w:val="22"/>
        </w:rPr>
        <w:t>doi:10.3390/ijerph7072988</w:t>
      </w:r>
      <w:r w:rsidRPr="00DE6FDC">
        <w:rPr>
          <w:rFonts w:ascii="Arial" w:hAnsi="Arial" w:cs="Arial"/>
          <w:i/>
          <w:iCs/>
          <w:sz w:val="22"/>
          <w:szCs w:val="22"/>
        </w:rPr>
        <w:t xml:space="preserve">. </w:t>
      </w:r>
    </w:p>
    <w:p w14:paraId="2A00D1C3" w14:textId="1B977915" w:rsidR="00F253F9" w:rsidRPr="00DE6FDC" w:rsidRDefault="00F253F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Padilla, M. A., Elobeid, M., Ruden, D. M., </w:t>
      </w:r>
      <w:r w:rsidR="002114E0" w:rsidRPr="00DE6FDC">
        <w:rPr>
          <w:rFonts w:ascii="Arial" w:hAnsi="Arial" w:cs="Arial"/>
          <w:sz w:val="22"/>
          <w:szCs w:val="22"/>
        </w:rPr>
        <w:t xml:space="preserve">&amp; </w:t>
      </w:r>
      <w:r w:rsidRPr="00DE6FDC">
        <w:rPr>
          <w:rFonts w:ascii="Arial" w:hAnsi="Arial" w:cs="Arial"/>
          <w:sz w:val="22"/>
          <w:szCs w:val="22"/>
        </w:rPr>
        <w:t>Allison, D. B.</w:t>
      </w:r>
      <w:r w:rsidR="00401E4F" w:rsidRPr="00DE6FDC">
        <w:rPr>
          <w:rFonts w:ascii="Arial" w:hAnsi="Arial" w:cs="Arial"/>
          <w:sz w:val="22"/>
          <w:szCs w:val="22"/>
        </w:rPr>
        <w:t xml:space="preserve"> </w:t>
      </w:r>
      <w:r w:rsidR="00EB77C4" w:rsidRPr="00DE6FDC">
        <w:rPr>
          <w:rFonts w:ascii="Arial" w:hAnsi="Arial" w:cs="Arial"/>
          <w:sz w:val="22"/>
          <w:szCs w:val="22"/>
        </w:rPr>
        <w:t>(2010)</w:t>
      </w:r>
      <w:r w:rsidRPr="00DE6FDC">
        <w:rPr>
          <w:rFonts w:ascii="Arial" w:hAnsi="Arial" w:cs="Arial"/>
          <w:sz w:val="22"/>
          <w:szCs w:val="22"/>
        </w:rPr>
        <w:t xml:space="preserve"> An </w:t>
      </w:r>
      <w:r w:rsidR="002114E0" w:rsidRPr="00DE6FDC">
        <w:rPr>
          <w:rFonts w:ascii="Arial" w:hAnsi="Arial" w:cs="Arial"/>
          <w:sz w:val="22"/>
          <w:szCs w:val="22"/>
        </w:rPr>
        <w:t>e</w:t>
      </w:r>
      <w:r w:rsidRPr="00DE6FDC">
        <w:rPr>
          <w:rFonts w:ascii="Arial" w:hAnsi="Arial" w:cs="Arial"/>
          <w:sz w:val="22"/>
          <w:szCs w:val="22"/>
        </w:rPr>
        <w:t xml:space="preserve">xamination of the </w:t>
      </w:r>
      <w:r w:rsidR="002114E0" w:rsidRPr="00DE6FDC">
        <w:rPr>
          <w:rFonts w:ascii="Arial" w:hAnsi="Arial" w:cs="Arial"/>
          <w:sz w:val="22"/>
          <w:szCs w:val="22"/>
        </w:rPr>
        <w:t>a</w:t>
      </w:r>
      <w:r w:rsidRPr="00DE6FDC">
        <w:rPr>
          <w:rFonts w:ascii="Arial" w:hAnsi="Arial" w:cs="Arial"/>
          <w:sz w:val="22"/>
          <w:szCs w:val="22"/>
        </w:rPr>
        <w:t xml:space="preserve">ssociation of </w:t>
      </w:r>
      <w:r w:rsidR="002114E0" w:rsidRPr="00DE6FDC">
        <w:rPr>
          <w:rFonts w:ascii="Arial" w:hAnsi="Arial" w:cs="Arial"/>
          <w:sz w:val="22"/>
          <w:szCs w:val="22"/>
        </w:rPr>
        <w:t>s</w:t>
      </w:r>
      <w:r w:rsidRPr="00DE6FDC">
        <w:rPr>
          <w:rFonts w:ascii="Arial" w:hAnsi="Arial" w:cs="Arial"/>
          <w:sz w:val="22"/>
          <w:szCs w:val="22"/>
        </w:rPr>
        <w:t xml:space="preserve">elected </w:t>
      </w:r>
      <w:r w:rsidR="002114E0" w:rsidRPr="00DE6FDC">
        <w:rPr>
          <w:rFonts w:ascii="Arial" w:hAnsi="Arial" w:cs="Arial"/>
          <w:sz w:val="22"/>
          <w:szCs w:val="22"/>
        </w:rPr>
        <w:t>t</w:t>
      </w:r>
      <w:r w:rsidRPr="00DE6FDC">
        <w:rPr>
          <w:rFonts w:ascii="Arial" w:hAnsi="Arial" w:cs="Arial"/>
          <w:sz w:val="22"/>
          <w:szCs w:val="22"/>
        </w:rPr>
        <w:t xml:space="preserve">oxic </w:t>
      </w:r>
      <w:r w:rsidR="002114E0" w:rsidRPr="00DE6FDC">
        <w:rPr>
          <w:rFonts w:ascii="Arial" w:hAnsi="Arial" w:cs="Arial"/>
          <w:sz w:val="22"/>
          <w:szCs w:val="22"/>
        </w:rPr>
        <w:t>m</w:t>
      </w:r>
      <w:r w:rsidRPr="00DE6FDC">
        <w:rPr>
          <w:rFonts w:ascii="Arial" w:hAnsi="Arial" w:cs="Arial"/>
          <w:sz w:val="22"/>
          <w:szCs w:val="22"/>
        </w:rPr>
        <w:t xml:space="preserve">etals with </w:t>
      </w:r>
      <w:r w:rsidR="002114E0" w:rsidRPr="00DE6FDC">
        <w:rPr>
          <w:rFonts w:ascii="Arial" w:hAnsi="Arial" w:cs="Arial"/>
          <w:sz w:val="22"/>
          <w:szCs w:val="22"/>
        </w:rPr>
        <w:t>t</w:t>
      </w:r>
      <w:r w:rsidRPr="00DE6FDC">
        <w:rPr>
          <w:rFonts w:ascii="Arial" w:hAnsi="Arial" w:cs="Arial"/>
          <w:sz w:val="22"/>
          <w:szCs w:val="22"/>
        </w:rPr>
        <w:t xml:space="preserve">otal and </w:t>
      </w:r>
      <w:r w:rsidR="002114E0" w:rsidRPr="00DE6FDC">
        <w:rPr>
          <w:rFonts w:ascii="Arial" w:hAnsi="Arial" w:cs="Arial"/>
          <w:sz w:val="22"/>
          <w:szCs w:val="22"/>
        </w:rPr>
        <w:t>c</w:t>
      </w:r>
      <w:r w:rsidRPr="00DE6FDC">
        <w:rPr>
          <w:rFonts w:ascii="Arial" w:hAnsi="Arial" w:cs="Arial"/>
          <w:sz w:val="22"/>
          <w:szCs w:val="22"/>
        </w:rPr>
        <w:t xml:space="preserve">entral </w:t>
      </w:r>
      <w:r w:rsidR="002114E0" w:rsidRPr="00DE6FDC">
        <w:rPr>
          <w:rFonts w:ascii="Arial" w:hAnsi="Arial" w:cs="Arial"/>
          <w:sz w:val="22"/>
          <w:szCs w:val="22"/>
        </w:rPr>
        <w:t>o</w:t>
      </w:r>
      <w:r w:rsidRPr="00DE6FDC">
        <w:rPr>
          <w:rFonts w:ascii="Arial" w:hAnsi="Arial" w:cs="Arial"/>
          <w:sz w:val="22"/>
          <w:szCs w:val="22"/>
        </w:rPr>
        <w:t xml:space="preserve">besity </w:t>
      </w:r>
      <w:r w:rsidR="002114E0" w:rsidRPr="00DE6FDC">
        <w:rPr>
          <w:rFonts w:ascii="Arial" w:hAnsi="Arial" w:cs="Arial"/>
          <w:sz w:val="22"/>
          <w:szCs w:val="22"/>
        </w:rPr>
        <w:t>i</w:t>
      </w:r>
      <w:r w:rsidRPr="00DE6FDC">
        <w:rPr>
          <w:rFonts w:ascii="Arial" w:hAnsi="Arial" w:cs="Arial"/>
          <w:sz w:val="22"/>
          <w:szCs w:val="22"/>
        </w:rPr>
        <w:t>ndices: NHANES 99-02</w:t>
      </w:r>
      <w:r w:rsidR="00EB77C4" w:rsidRPr="00DE6FDC">
        <w:rPr>
          <w:rFonts w:ascii="Arial" w:hAnsi="Arial" w:cs="Arial"/>
          <w:sz w:val="22"/>
          <w:szCs w:val="22"/>
        </w:rPr>
        <w:t>.</w:t>
      </w:r>
      <w:r w:rsidRPr="00DE6FDC">
        <w:rPr>
          <w:rFonts w:ascii="Arial" w:hAnsi="Arial" w:cs="Arial"/>
          <w:sz w:val="22"/>
          <w:szCs w:val="22"/>
        </w:rPr>
        <w:t xml:space="preserve"> </w:t>
      </w:r>
      <w:r w:rsidRPr="00DE6FDC">
        <w:rPr>
          <w:rFonts w:ascii="Arial" w:hAnsi="Arial" w:cs="Arial"/>
          <w:i/>
          <w:sz w:val="22"/>
          <w:szCs w:val="22"/>
        </w:rPr>
        <w:t>Int. J. Environ. Res. Public Health</w:t>
      </w:r>
      <w:r w:rsidRPr="00DE6FDC">
        <w:rPr>
          <w:rFonts w:ascii="Arial" w:hAnsi="Arial" w:cs="Arial"/>
          <w:sz w:val="22"/>
          <w:szCs w:val="22"/>
        </w:rPr>
        <w:t xml:space="preserve">, </w:t>
      </w:r>
      <w:r w:rsidRPr="00DE6FDC">
        <w:rPr>
          <w:rFonts w:ascii="Arial" w:hAnsi="Arial" w:cs="Arial"/>
          <w:i/>
          <w:sz w:val="22"/>
          <w:szCs w:val="22"/>
        </w:rPr>
        <w:t>7</w:t>
      </w:r>
      <w:r w:rsidRPr="00DE6FDC">
        <w:rPr>
          <w:rFonts w:ascii="Arial" w:hAnsi="Arial" w:cs="Arial"/>
          <w:sz w:val="22"/>
          <w:szCs w:val="22"/>
        </w:rPr>
        <w:t>(9), 3332-3347</w:t>
      </w:r>
      <w:r w:rsidR="00EB77C4" w:rsidRPr="00DE6FDC">
        <w:rPr>
          <w:rFonts w:ascii="Arial" w:hAnsi="Arial" w:cs="Arial"/>
          <w:sz w:val="22"/>
          <w:szCs w:val="22"/>
        </w:rPr>
        <w:t xml:space="preserve">. </w:t>
      </w:r>
      <w:r w:rsidRPr="00DE6FDC">
        <w:rPr>
          <w:rFonts w:ascii="Arial" w:hAnsi="Arial" w:cs="Arial"/>
          <w:sz w:val="22"/>
          <w:szCs w:val="22"/>
        </w:rPr>
        <w:t>doi:10.3390/ijerph7093332</w:t>
      </w:r>
    </w:p>
    <w:p w14:paraId="7C7BEF0B" w14:textId="26EF106D" w:rsidR="00F253F9" w:rsidRPr="00DE6FDC" w:rsidRDefault="00F253F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Smith, D. L., Nagy, T. R., </w:t>
      </w:r>
      <w:r w:rsidR="002114E0" w:rsidRPr="00DE6FDC">
        <w:rPr>
          <w:rFonts w:ascii="Arial" w:hAnsi="Arial" w:cs="Arial"/>
          <w:sz w:val="22"/>
          <w:szCs w:val="22"/>
        </w:rPr>
        <w:t xml:space="preserve">&amp; </w:t>
      </w:r>
      <w:r w:rsidRPr="00DE6FDC">
        <w:rPr>
          <w:rFonts w:ascii="Arial" w:hAnsi="Arial" w:cs="Arial"/>
          <w:sz w:val="22"/>
          <w:szCs w:val="22"/>
        </w:rPr>
        <w:t xml:space="preserve">Allison, D. B. (2010). Calorie </w:t>
      </w:r>
      <w:r w:rsidR="002114E0" w:rsidRPr="00DE6FDC">
        <w:rPr>
          <w:rFonts w:ascii="Arial" w:hAnsi="Arial" w:cs="Arial"/>
          <w:sz w:val="22"/>
          <w:szCs w:val="22"/>
        </w:rPr>
        <w:t>r</w:t>
      </w:r>
      <w:r w:rsidRPr="00DE6FDC">
        <w:rPr>
          <w:rFonts w:ascii="Arial" w:hAnsi="Arial" w:cs="Arial"/>
          <w:sz w:val="22"/>
          <w:szCs w:val="22"/>
        </w:rPr>
        <w:t xml:space="preserve">estriction: </w:t>
      </w:r>
      <w:r w:rsidR="002114E0" w:rsidRPr="00DE6FDC">
        <w:rPr>
          <w:rFonts w:ascii="Arial" w:hAnsi="Arial" w:cs="Arial"/>
          <w:sz w:val="22"/>
          <w:szCs w:val="22"/>
        </w:rPr>
        <w:t>W</w:t>
      </w:r>
      <w:r w:rsidRPr="00DE6FDC">
        <w:rPr>
          <w:rFonts w:ascii="Arial" w:hAnsi="Arial" w:cs="Arial"/>
          <w:sz w:val="22"/>
          <w:szCs w:val="22"/>
        </w:rPr>
        <w:t xml:space="preserve">hat </w:t>
      </w:r>
      <w:r w:rsidR="002114E0" w:rsidRPr="00DE6FDC">
        <w:rPr>
          <w:rFonts w:ascii="Arial" w:hAnsi="Arial" w:cs="Arial"/>
          <w:sz w:val="22"/>
          <w:szCs w:val="22"/>
        </w:rPr>
        <w:t>r</w:t>
      </w:r>
      <w:r w:rsidRPr="00DE6FDC">
        <w:rPr>
          <w:rFonts w:ascii="Arial" w:hAnsi="Arial" w:cs="Arial"/>
          <w:sz w:val="22"/>
          <w:szCs w:val="22"/>
        </w:rPr>
        <w:t xml:space="preserve">ecent </w:t>
      </w:r>
      <w:r w:rsidR="002114E0" w:rsidRPr="00DE6FDC">
        <w:rPr>
          <w:rFonts w:ascii="Arial" w:hAnsi="Arial" w:cs="Arial"/>
          <w:sz w:val="22"/>
          <w:szCs w:val="22"/>
        </w:rPr>
        <w:t>r</w:t>
      </w:r>
      <w:r w:rsidRPr="00DE6FDC">
        <w:rPr>
          <w:rFonts w:ascii="Arial" w:hAnsi="Arial" w:cs="Arial"/>
          <w:sz w:val="22"/>
          <w:szCs w:val="22"/>
        </w:rPr>
        <w:t xml:space="preserve">esults </w:t>
      </w:r>
      <w:r w:rsidR="002114E0" w:rsidRPr="00DE6FDC">
        <w:rPr>
          <w:rFonts w:ascii="Arial" w:hAnsi="Arial" w:cs="Arial"/>
          <w:sz w:val="22"/>
          <w:szCs w:val="22"/>
        </w:rPr>
        <w:t>s</w:t>
      </w:r>
      <w:r w:rsidRPr="00DE6FDC">
        <w:rPr>
          <w:rFonts w:ascii="Arial" w:hAnsi="Arial" w:cs="Arial"/>
          <w:sz w:val="22"/>
          <w:szCs w:val="22"/>
        </w:rPr>
        <w:t xml:space="preserve">uggest for the </w:t>
      </w:r>
      <w:r w:rsidR="002114E0" w:rsidRPr="00DE6FDC">
        <w:rPr>
          <w:rFonts w:ascii="Arial" w:hAnsi="Arial" w:cs="Arial"/>
          <w:sz w:val="22"/>
          <w:szCs w:val="22"/>
        </w:rPr>
        <w:t>f</w:t>
      </w:r>
      <w:r w:rsidRPr="00DE6FDC">
        <w:rPr>
          <w:rFonts w:ascii="Arial" w:hAnsi="Arial" w:cs="Arial"/>
          <w:sz w:val="22"/>
          <w:szCs w:val="22"/>
        </w:rPr>
        <w:t xml:space="preserve">uture of </w:t>
      </w:r>
      <w:r w:rsidR="002114E0" w:rsidRPr="00DE6FDC">
        <w:rPr>
          <w:rFonts w:ascii="Arial" w:hAnsi="Arial" w:cs="Arial"/>
          <w:sz w:val="22"/>
          <w:szCs w:val="22"/>
        </w:rPr>
        <w:t>a</w:t>
      </w:r>
      <w:r w:rsidRPr="00DE6FDC">
        <w:rPr>
          <w:rFonts w:ascii="Arial" w:hAnsi="Arial" w:cs="Arial"/>
          <w:sz w:val="22"/>
          <w:szCs w:val="22"/>
        </w:rPr>
        <w:t>g</w:t>
      </w:r>
      <w:r w:rsidR="0082797F" w:rsidRPr="00DE6FDC">
        <w:rPr>
          <w:rFonts w:ascii="Arial" w:hAnsi="Arial" w:cs="Arial"/>
          <w:sz w:val="22"/>
          <w:szCs w:val="22"/>
        </w:rPr>
        <w:t>e</w:t>
      </w:r>
      <w:r w:rsidRPr="00DE6FDC">
        <w:rPr>
          <w:rFonts w:ascii="Arial" w:hAnsi="Arial" w:cs="Arial"/>
          <w:sz w:val="22"/>
          <w:szCs w:val="22"/>
        </w:rPr>
        <w:t xml:space="preserve">ing </w:t>
      </w:r>
      <w:r w:rsidR="002114E0" w:rsidRPr="00DE6FDC">
        <w:rPr>
          <w:rFonts w:ascii="Arial" w:hAnsi="Arial" w:cs="Arial"/>
          <w:sz w:val="22"/>
          <w:szCs w:val="22"/>
        </w:rPr>
        <w:t>r</w:t>
      </w:r>
      <w:r w:rsidRPr="00DE6FDC">
        <w:rPr>
          <w:rFonts w:ascii="Arial" w:hAnsi="Arial" w:cs="Arial"/>
          <w:sz w:val="22"/>
          <w:szCs w:val="22"/>
        </w:rPr>
        <w:t xml:space="preserve">esearch. </w:t>
      </w:r>
      <w:r w:rsidRPr="00DE6FDC">
        <w:rPr>
          <w:rFonts w:ascii="Arial" w:hAnsi="Arial" w:cs="Arial"/>
          <w:i/>
          <w:sz w:val="22"/>
          <w:szCs w:val="22"/>
        </w:rPr>
        <w:t>European Journal of Clinical Investigation</w:t>
      </w:r>
      <w:r w:rsidR="00420D83" w:rsidRPr="00DE6FDC">
        <w:rPr>
          <w:rFonts w:ascii="Arial" w:hAnsi="Arial" w:cs="Arial"/>
          <w:sz w:val="22"/>
          <w:szCs w:val="22"/>
        </w:rPr>
        <w:t xml:space="preserve">, </w:t>
      </w:r>
      <w:r w:rsidRPr="00DE6FDC">
        <w:rPr>
          <w:rFonts w:ascii="Arial" w:hAnsi="Arial" w:cs="Arial"/>
          <w:i/>
          <w:sz w:val="22"/>
          <w:szCs w:val="22"/>
        </w:rPr>
        <w:t>40</w:t>
      </w:r>
      <w:r w:rsidRPr="00DE6FDC">
        <w:rPr>
          <w:rFonts w:ascii="Arial" w:hAnsi="Arial" w:cs="Arial"/>
          <w:sz w:val="22"/>
          <w:szCs w:val="22"/>
        </w:rPr>
        <w:t>(5)</w:t>
      </w:r>
      <w:r w:rsidR="00420D83" w:rsidRPr="00DE6FDC">
        <w:rPr>
          <w:rFonts w:ascii="Arial" w:hAnsi="Arial" w:cs="Arial"/>
          <w:sz w:val="22"/>
          <w:szCs w:val="22"/>
        </w:rPr>
        <w:t xml:space="preserve">, </w:t>
      </w:r>
      <w:r w:rsidRPr="00DE6FDC">
        <w:rPr>
          <w:rFonts w:ascii="Arial" w:hAnsi="Arial" w:cs="Arial"/>
          <w:sz w:val="22"/>
          <w:szCs w:val="22"/>
        </w:rPr>
        <w:t xml:space="preserve">440-450. </w:t>
      </w:r>
      <w:r w:rsidR="00420D83" w:rsidRPr="00DE6FDC">
        <w:rPr>
          <w:rFonts w:ascii="Arial" w:hAnsi="Arial" w:cs="Arial"/>
          <w:sz w:val="22"/>
          <w:szCs w:val="22"/>
        </w:rPr>
        <w:t>doi: 10.1111/j.1365-2362.2010.02276.x</w:t>
      </w:r>
    </w:p>
    <w:p w14:paraId="398E6498" w14:textId="45823C37" w:rsidR="00F253F9" w:rsidRPr="00DE6FDC" w:rsidRDefault="00F253F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Smith, D. L., Elam, C. F., Mattison, J. A., Lane, M. A., Roth, G. S., Ingram, D. K., &amp; Allison, D. B. (2010). Metformin </w:t>
      </w:r>
      <w:r w:rsidR="00053322" w:rsidRPr="00DE6FDC">
        <w:rPr>
          <w:rFonts w:ascii="Arial" w:hAnsi="Arial" w:cs="Arial"/>
          <w:sz w:val="22"/>
          <w:szCs w:val="22"/>
        </w:rPr>
        <w:t>s</w:t>
      </w:r>
      <w:r w:rsidRPr="00DE6FDC">
        <w:rPr>
          <w:rFonts w:ascii="Arial" w:hAnsi="Arial" w:cs="Arial"/>
          <w:sz w:val="22"/>
          <w:szCs w:val="22"/>
        </w:rPr>
        <w:t xml:space="preserve">upplementation and </w:t>
      </w:r>
      <w:r w:rsidR="00053322" w:rsidRPr="00DE6FDC">
        <w:rPr>
          <w:rFonts w:ascii="Arial" w:hAnsi="Arial" w:cs="Arial"/>
          <w:sz w:val="22"/>
          <w:szCs w:val="22"/>
        </w:rPr>
        <w:t>l</w:t>
      </w:r>
      <w:r w:rsidRPr="00DE6FDC">
        <w:rPr>
          <w:rFonts w:ascii="Arial" w:hAnsi="Arial" w:cs="Arial"/>
          <w:sz w:val="22"/>
          <w:szCs w:val="22"/>
        </w:rPr>
        <w:t xml:space="preserve">ifespan in Fischer-344 </w:t>
      </w:r>
      <w:r w:rsidR="00053322" w:rsidRPr="00DE6FDC">
        <w:rPr>
          <w:rFonts w:ascii="Arial" w:hAnsi="Arial" w:cs="Arial"/>
          <w:sz w:val="22"/>
          <w:szCs w:val="22"/>
        </w:rPr>
        <w:t>r</w:t>
      </w:r>
      <w:r w:rsidRPr="00DE6FDC">
        <w:rPr>
          <w:rFonts w:ascii="Arial" w:hAnsi="Arial" w:cs="Arial"/>
          <w:sz w:val="22"/>
          <w:szCs w:val="22"/>
        </w:rPr>
        <w:t xml:space="preserve">ats. </w:t>
      </w:r>
      <w:r w:rsidRPr="00DE6FDC">
        <w:rPr>
          <w:rFonts w:ascii="Arial" w:hAnsi="Arial" w:cs="Arial"/>
          <w:i/>
          <w:sz w:val="22"/>
          <w:szCs w:val="22"/>
        </w:rPr>
        <w:t>Journal of Gerontology: Series A, Biological Sciences and Medical Sciences</w:t>
      </w:r>
      <w:r w:rsidR="00420D83" w:rsidRPr="00DE6FDC">
        <w:rPr>
          <w:rFonts w:ascii="Arial" w:hAnsi="Arial" w:cs="Arial"/>
          <w:sz w:val="22"/>
          <w:szCs w:val="22"/>
        </w:rPr>
        <w:t>,</w:t>
      </w:r>
      <w:r w:rsidRPr="00DE6FDC">
        <w:rPr>
          <w:rFonts w:ascii="Arial" w:hAnsi="Arial" w:cs="Arial"/>
          <w:i/>
          <w:sz w:val="22"/>
          <w:szCs w:val="22"/>
        </w:rPr>
        <w:t>65</w:t>
      </w:r>
      <w:r w:rsidR="00420D83" w:rsidRPr="00DE6FDC">
        <w:rPr>
          <w:rFonts w:ascii="Arial" w:hAnsi="Arial" w:cs="Arial"/>
          <w:i/>
          <w:sz w:val="22"/>
          <w:szCs w:val="22"/>
        </w:rPr>
        <w:t>A</w:t>
      </w:r>
      <w:r w:rsidRPr="00DE6FDC">
        <w:rPr>
          <w:rFonts w:ascii="Arial" w:hAnsi="Arial" w:cs="Arial"/>
          <w:sz w:val="22"/>
          <w:szCs w:val="22"/>
        </w:rPr>
        <w:t>(5)</w:t>
      </w:r>
      <w:r w:rsidR="00420D83" w:rsidRPr="00DE6FDC">
        <w:rPr>
          <w:rFonts w:ascii="Arial" w:hAnsi="Arial" w:cs="Arial"/>
          <w:sz w:val="22"/>
          <w:szCs w:val="22"/>
        </w:rPr>
        <w:t xml:space="preserve">, </w:t>
      </w:r>
      <w:r w:rsidRPr="00DE6FDC">
        <w:rPr>
          <w:rFonts w:ascii="Arial" w:hAnsi="Arial" w:cs="Arial"/>
          <w:sz w:val="22"/>
          <w:szCs w:val="22"/>
        </w:rPr>
        <w:t>468-</w:t>
      </w:r>
      <w:r w:rsidR="0082797F" w:rsidRPr="00DE6FDC">
        <w:rPr>
          <w:rFonts w:ascii="Arial" w:hAnsi="Arial" w:cs="Arial"/>
          <w:sz w:val="22"/>
          <w:szCs w:val="22"/>
        </w:rPr>
        <w:t>4</w:t>
      </w:r>
      <w:r w:rsidRPr="00DE6FDC">
        <w:rPr>
          <w:rFonts w:ascii="Arial" w:hAnsi="Arial" w:cs="Arial"/>
          <w:sz w:val="22"/>
          <w:szCs w:val="22"/>
        </w:rPr>
        <w:t>74.</w:t>
      </w:r>
      <w:r w:rsidR="00420D83" w:rsidRPr="00DE6FDC">
        <w:rPr>
          <w:rFonts w:ascii="Arial" w:hAnsi="Arial" w:cs="Arial"/>
          <w:sz w:val="22"/>
          <w:szCs w:val="22"/>
        </w:rPr>
        <w:t xml:space="preserve"> doi:10.1093/gerona/glq033</w:t>
      </w:r>
      <w:r w:rsidRPr="00DE6FDC">
        <w:rPr>
          <w:rFonts w:ascii="Arial" w:hAnsi="Arial" w:cs="Arial"/>
          <w:sz w:val="22"/>
          <w:szCs w:val="22"/>
        </w:rPr>
        <w:t xml:space="preserve"> </w:t>
      </w:r>
    </w:p>
    <w:p w14:paraId="26B5EEC4" w14:textId="53878A88" w:rsidR="00F253F9" w:rsidRPr="00DE6FDC" w:rsidRDefault="00F253F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Childers, D. K. &amp; Allison, D. B. (2010). The ‘Obesity Paradox:’ a parsimonious explanation for relations among obesity, mortality rate, and aging? </w:t>
      </w:r>
      <w:r w:rsidRPr="00DE6FDC">
        <w:rPr>
          <w:rFonts w:ascii="Arial" w:hAnsi="Arial" w:cs="Arial"/>
          <w:i/>
          <w:sz w:val="22"/>
          <w:szCs w:val="22"/>
        </w:rPr>
        <w:t>International Journal of Obesity</w:t>
      </w:r>
      <w:r w:rsidR="00C83596" w:rsidRPr="00DE6FDC">
        <w:rPr>
          <w:rFonts w:ascii="Arial" w:hAnsi="Arial" w:cs="Arial"/>
          <w:sz w:val="22"/>
          <w:szCs w:val="22"/>
        </w:rPr>
        <w:t xml:space="preserve">, </w:t>
      </w:r>
      <w:r w:rsidR="00C83596" w:rsidRPr="00DE6FDC">
        <w:rPr>
          <w:rFonts w:ascii="Arial" w:hAnsi="Arial" w:cs="Arial"/>
          <w:i/>
          <w:sz w:val="22"/>
          <w:szCs w:val="22"/>
        </w:rPr>
        <w:t>34</w:t>
      </w:r>
      <w:r w:rsidR="00C83596" w:rsidRPr="00DE6FDC">
        <w:rPr>
          <w:rFonts w:ascii="Arial" w:hAnsi="Arial" w:cs="Arial"/>
          <w:sz w:val="22"/>
          <w:szCs w:val="22"/>
        </w:rPr>
        <w:t>(8),</w:t>
      </w:r>
      <w:r w:rsidR="00330F7E" w:rsidRPr="00DE6FDC">
        <w:rPr>
          <w:rFonts w:ascii="Arial" w:hAnsi="Arial" w:cs="Arial"/>
          <w:sz w:val="22"/>
          <w:szCs w:val="22"/>
        </w:rPr>
        <w:t xml:space="preserve"> </w:t>
      </w:r>
      <w:r w:rsidR="00C83596" w:rsidRPr="00DE6FDC">
        <w:rPr>
          <w:rFonts w:ascii="Arial" w:hAnsi="Arial" w:cs="Arial"/>
          <w:sz w:val="22"/>
          <w:szCs w:val="22"/>
        </w:rPr>
        <w:t>1231-1238. doi:10.1038/ijo.2010.71</w:t>
      </w:r>
    </w:p>
    <w:p w14:paraId="2C959CFC" w14:textId="72CB2A5B" w:rsidR="00F253F9" w:rsidRPr="00DE6FDC" w:rsidRDefault="00F253F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Zhu, S.</w:t>
      </w:r>
      <w:r w:rsidR="004206A1" w:rsidRPr="00DE6FDC">
        <w:rPr>
          <w:rFonts w:ascii="Arial" w:hAnsi="Arial" w:cs="Arial"/>
          <w:sz w:val="22"/>
          <w:szCs w:val="22"/>
        </w:rPr>
        <w:t>,</w:t>
      </w:r>
      <w:r w:rsidRPr="00DE6FDC">
        <w:rPr>
          <w:rFonts w:ascii="Arial" w:hAnsi="Arial" w:cs="Arial"/>
          <w:sz w:val="22"/>
          <w:szCs w:val="22"/>
        </w:rPr>
        <w:t xml:space="preserve"> Kim, J., Ma, X, Shih, A., Laud, P. W., Pintar, F., Shen, W., Heymsfield, S. B., &amp; Allison, D. B. (2010). BMI and </w:t>
      </w:r>
      <w:r w:rsidR="004206A1" w:rsidRPr="00DE6FDC">
        <w:rPr>
          <w:rFonts w:ascii="Arial" w:hAnsi="Arial" w:cs="Arial"/>
          <w:sz w:val="22"/>
          <w:szCs w:val="22"/>
        </w:rPr>
        <w:t>r</w:t>
      </w:r>
      <w:r w:rsidRPr="00DE6FDC">
        <w:rPr>
          <w:rFonts w:ascii="Arial" w:hAnsi="Arial" w:cs="Arial"/>
          <w:sz w:val="22"/>
          <w:szCs w:val="22"/>
        </w:rPr>
        <w:t xml:space="preserve">isk of </w:t>
      </w:r>
      <w:r w:rsidR="004206A1" w:rsidRPr="00DE6FDC">
        <w:rPr>
          <w:rFonts w:ascii="Arial" w:hAnsi="Arial" w:cs="Arial"/>
          <w:sz w:val="22"/>
          <w:szCs w:val="22"/>
        </w:rPr>
        <w:t>s</w:t>
      </w:r>
      <w:r w:rsidRPr="00DE6FDC">
        <w:rPr>
          <w:rFonts w:ascii="Arial" w:hAnsi="Arial" w:cs="Arial"/>
          <w:sz w:val="22"/>
          <w:szCs w:val="22"/>
        </w:rPr>
        <w:t xml:space="preserve">erious </w:t>
      </w:r>
      <w:r w:rsidR="004206A1" w:rsidRPr="00DE6FDC">
        <w:rPr>
          <w:rFonts w:ascii="Arial" w:hAnsi="Arial" w:cs="Arial"/>
          <w:sz w:val="22"/>
          <w:szCs w:val="22"/>
        </w:rPr>
        <w:t>u</w:t>
      </w:r>
      <w:r w:rsidRPr="00DE6FDC">
        <w:rPr>
          <w:rFonts w:ascii="Arial" w:hAnsi="Arial" w:cs="Arial"/>
          <w:sz w:val="22"/>
          <w:szCs w:val="22"/>
        </w:rPr>
        <w:t xml:space="preserve">pper </w:t>
      </w:r>
      <w:r w:rsidR="004206A1" w:rsidRPr="00DE6FDC">
        <w:rPr>
          <w:rFonts w:ascii="Arial" w:hAnsi="Arial" w:cs="Arial"/>
          <w:sz w:val="22"/>
          <w:szCs w:val="22"/>
        </w:rPr>
        <w:t>b</w:t>
      </w:r>
      <w:r w:rsidRPr="00DE6FDC">
        <w:rPr>
          <w:rFonts w:ascii="Arial" w:hAnsi="Arial" w:cs="Arial"/>
          <w:sz w:val="22"/>
          <w:szCs w:val="22"/>
        </w:rPr>
        <w:t xml:space="preserve">ody </w:t>
      </w:r>
      <w:r w:rsidR="004206A1" w:rsidRPr="00DE6FDC">
        <w:rPr>
          <w:rFonts w:ascii="Arial" w:hAnsi="Arial" w:cs="Arial"/>
          <w:sz w:val="22"/>
          <w:szCs w:val="22"/>
        </w:rPr>
        <w:t>i</w:t>
      </w:r>
      <w:r w:rsidRPr="00DE6FDC">
        <w:rPr>
          <w:rFonts w:ascii="Arial" w:hAnsi="Arial" w:cs="Arial"/>
          <w:sz w:val="22"/>
          <w:szCs w:val="22"/>
        </w:rPr>
        <w:t xml:space="preserve">njury </w:t>
      </w:r>
      <w:r w:rsidR="004206A1" w:rsidRPr="00DE6FDC">
        <w:rPr>
          <w:rFonts w:ascii="Arial" w:hAnsi="Arial" w:cs="Arial"/>
          <w:sz w:val="22"/>
          <w:szCs w:val="22"/>
        </w:rPr>
        <w:t>f</w:t>
      </w:r>
      <w:r w:rsidRPr="00DE6FDC">
        <w:rPr>
          <w:rFonts w:ascii="Arial" w:hAnsi="Arial" w:cs="Arial"/>
          <w:sz w:val="22"/>
          <w:szCs w:val="22"/>
        </w:rPr>
        <w:t xml:space="preserve">ollowing </w:t>
      </w:r>
      <w:r w:rsidR="004206A1" w:rsidRPr="00DE6FDC">
        <w:rPr>
          <w:rFonts w:ascii="Arial" w:hAnsi="Arial" w:cs="Arial"/>
          <w:sz w:val="22"/>
          <w:szCs w:val="22"/>
        </w:rPr>
        <w:t>m</w:t>
      </w:r>
      <w:r w:rsidRPr="00DE6FDC">
        <w:rPr>
          <w:rFonts w:ascii="Arial" w:hAnsi="Arial" w:cs="Arial"/>
          <w:sz w:val="22"/>
          <w:szCs w:val="22"/>
        </w:rPr>
        <w:t xml:space="preserve">otor </w:t>
      </w:r>
      <w:r w:rsidR="004206A1" w:rsidRPr="00DE6FDC">
        <w:rPr>
          <w:rFonts w:ascii="Arial" w:hAnsi="Arial" w:cs="Arial"/>
          <w:sz w:val="22"/>
          <w:szCs w:val="22"/>
        </w:rPr>
        <w:t>v</w:t>
      </w:r>
      <w:r w:rsidRPr="00DE6FDC">
        <w:rPr>
          <w:rFonts w:ascii="Arial" w:hAnsi="Arial" w:cs="Arial"/>
          <w:sz w:val="22"/>
          <w:szCs w:val="22"/>
        </w:rPr>
        <w:t xml:space="preserve">ehicle </w:t>
      </w:r>
      <w:r w:rsidR="004206A1" w:rsidRPr="00DE6FDC">
        <w:rPr>
          <w:rFonts w:ascii="Arial" w:hAnsi="Arial" w:cs="Arial"/>
          <w:sz w:val="22"/>
          <w:szCs w:val="22"/>
        </w:rPr>
        <w:t>c</w:t>
      </w:r>
      <w:r w:rsidRPr="00DE6FDC">
        <w:rPr>
          <w:rFonts w:ascii="Arial" w:hAnsi="Arial" w:cs="Arial"/>
          <w:sz w:val="22"/>
          <w:szCs w:val="22"/>
        </w:rPr>
        <w:t xml:space="preserve">rashes: Concordance of </w:t>
      </w:r>
      <w:r w:rsidR="004206A1" w:rsidRPr="00DE6FDC">
        <w:rPr>
          <w:rFonts w:ascii="Arial" w:hAnsi="Arial" w:cs="Arial"/>
          <w:sz w:val="22"/>
          <w:szCs w:val="22"/>
        </w:rPr>
        <w:t>r</w:t>
      </w:r>
      <w:r w:rsidRPr="00DE6FDC">
        <w:rPr>
          <w:rFonts w:ascii="Arial" w:hAnsi="Arial" w:cs="Arial"/>
          <w:sz w:val="22"/>
          <w:szCs w:val="22"/>
        </w:rPr>
        <w:t>eal-</w:t>
      </w:r>
      <w:r w:rsidR="004206A1" w:rsidRPr="00DE6FDC">
        <w:rPr>
          <w:rFonts w:ascii="Arial" w:hAnsi="Arial" w:cs="Arial"/>
          <w:sz w:val="22"/>
          <w:szCs w:val="22"/>
        </w:rPr>
        <w:t>w</w:t>
      </w:r>
      <w:r w:rsidRPr="00DE6FDC">
        <w:rPr>
          <w:rFonts w:ascii="Arial" w:hAnsi="Arial" w:cs="Arial"/>
          <w:sz w:val="22"/>
          <w:szCs w:val="22"/>
        </w:rPr>
        <w:t xml:space="preserve">orld and </w:t>
      </w:r>
      <w:r w:rsidR="004206A1" w:rsidRPr="00DE6FDC">
        <w:rPr>
          <w:rFonts w:ascii="Arial" w:hAnsi="Arial" w:cs="Arial"/>
          <w:sz w:val="22"/>
          <w:szCs w:val="22"/>
        </w:rPr>
        <w:t>c</w:t>
      </w:r>
      <w:r w:rsidRPr="00DE6FDC">
        <w:rPr>
          <w:rFonts w:ascii="Arial" w:hAnsi="Arial" w:cs="Arial"/>
          <w:sz w:val="22"/>
          <w:szCs w:val="22"/>
        </w:rPr>
        <w:t>omputer-</w:t>
      </w:r>
      <w:r w:rsidR="004206A1" w:rsidRPr="00DE6FDC">
        <w:rPr>
          <w:rFonts w:ascii="Arial" w:hAnsi="Arial" w:cs="Arial"/>
          <w:sz w:val="22"/>
          <w:szCs w:val="22"/>
        </w:rPr>
        <w:t>s</w:t>
      </w:r>
      <w:r w:rsidRPr="00DE6FDC">
        <w:rPr>
          <w:rFonts w:ascii="Arial" w:hAnsi="Arial" w:cs="Arial"/>
          <w:sz w:val="22"/>
          <w:szCs w:val="22"/>
        </w:rPr>
        <w:t>imulat</w:t>
      </w:r>
      <w:r w:rsidR="00614287" w:rsidRPr="00DE6FDC">
        <w:rPr>
          <w:rFonts w:ascii="Arial" w:hAnsi="Arial" w:cs="Arial"/>
          <w:sz w:val="22"/>
          <w:szCs w:val="22"/>
        </w:rPr>
        <w:t>e</w:t>
      </w:r>
      <w:r w:rsidRPr="00DE6FDC">
        <w:rPr>
          <w:rFonts w:ascii="Arial" w:hAnsi="Arial" w:cs="Arial"/>
          <w:sz w:val="22"/>
          <w:szCs w:val="22"/>
        </w:rPr>
        <w:t xml:space="preserve">d </w:t>
      </w:r>
      <w:r w:rsidR="004206A1" w:rsidRPr="00DE6FDC">
        <w:rPr>
          <w:rFonts w:ascii="Arial" w:hAnsi="Arial" w:cs="Arial"/>
          <w:sz w:val="22"/>
          <w:szCs w:val="22"/>
        </w:rPr>
        <w:t>o</w:t>
      </w:r>
      <w:r w:rsidRPr="00DE6FDC">
        <w:rPr>
          <w:rFonts w:ascii="Arial" w:hAnsi="Arial" w:cs="Arial"/>
          <w:sz w:val="22"/>
          <w:szCs w:val="22"/>
        </w:rPr>
        <w:t>bservations</w:t>
      </w:r>
      <w:r w:rsidRPr="00DE6FDC">
        <w:rPr>
          <w:rFonts w:ascii="Arial" w:hAnsi="Arial" w:cs="Arial"/>
          <w:i/>
          <w:sz w:val="22"/>
          <w:szCs w:val="22"/>
        </w:rPr>
        <w:t>.</w:t>
      </w:r>
      <w:r w:rsidRPr="00DE6FDC">
        <w:rPr>
          <w:rFonts w:ascii="Arial" w:hAnsi="Arial" w:cs="Arial"/>
          <w:sz w:val="22"/>
          <w:szCs w:val="22"/>
        </w:rPr>
        <w:t xml:space="preserve"> </w:t>
      </w:r>
      <w:r w:rsidRPr="00DE6FDC">
        <w:rPr>
          <w:rFonts w:ascii="Arial" w:hAnsi="Arial" w:cs="Arial"/>
          <w:i/>
          <w:sz w:val="22"/>
          <w:szCs w:val="22"/>
        </w:rPr>
        <w:t>PLoS Medicine, 7</w:t>
      </w:r>
      <w:r w:rsidRPr="00DE6FDC">
        <w:rPr>
          <w:rFonts w:ascii="Arial" w:hAnsi="Arial" w:cs="Arial"/>
          <w:sz w:val="22"/>
          <w:szCs w:val="22"/>
        </w:rPr>
        <w:t>(3):e1000250</w:t>
      </w:r>
      <w:r w:rsidRPr="00DE6FDC">
        <w:rPr>
          <w:rFonts w:ascii="Arial" w:hAnsi="Arial" w:cs="Arial"/>
          <w:i/>
          <w:sz w:val="22"/>
          <w:szCs w:val="22"/>
        </w:rPr>
        <w:t>.</w:t>
      </w:r>
      <w:r w:rsidR="00330F7E" w:rsidRPr="00DE6FDC">
        <w:rPr>
          <w:rFonts w:ascii="Arial" w:hAnsi="Arial" w:cs="Arial"/>
          <w:sz w:val="22"/>
          <w:szCs w:val="22"/>
        </w:rPr>
        <w:t xml:space="preserve"> </w:t>
      </w:r>
      <w:r w:rsidR="00414FA9" w:rsidRPr="00DE6FDC">
        <w:rPr>
          <w:rFonts w:ascii="Arial" w:hAnsi="Arial" w:cs="Arial"/>
          <w:sz w:val="22"/>
          <w:szCs w:val="22"/>
        </w:rPr>
        <w:t>doi: 10.1371/journal.pmed.1000250</w:t>
      </w:r>
    </w:p>
    <w:p w14:paraId="02B449D7" w14:textId="41FF8795" w:rsidR="009A01B3" w:rsidRPr="00DE6FDC" w:rsidRDefault="009A01B3"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Shikany, J. M., Vaughan, L. K., Baskin, M. L., Cope, M. B., Hill, J. O., &amp; Allison, D. B. (</w:t>
      </w:r>
      <w:r w:rsidR="00555DEB" w:rsidRPr="00DE6FDC">
        <w:rPr>
          <w:rFonts w:ascii="Arial" w:hAnsi="Arial" w:cs="Arial"/>
          <w:sz w:val="22"/>
          <w:szCs w:val="22"/>
        </w:rPr>
        <w:t>2010</w:t>
      </w:r>
      <w:r w:rsidRPr="00DE6FDC">
        <w:rPr>
          <w:rFonts w:ascii="Arial" w:hAnsi="Arial" w:cs="Arial"/>
          <w:sz w:val="22"/>
          <w:szCs w:val="22"/>
        </w:rPr>
        <w:t xml:space="preserve">). Is dietary fat </w:t>
      </w:r>
      <w:r w:rsidR="00D01DB1" w:rsidRPr="00DE6FDC">
        <w:rPr>
          <w:rFonts w:ascii="Arial" w:hAnsi="Arial" w:cs="Arial"/>
          <w:sz w:val="22"/>
          <w:szCs w:val="22"/>
        </w:rPr>
        <w:t>“</w:t>
      </w:r>
      <w:r w:rsidRPr="00DE6FDC">
        <w:rPr>
          <w:rFonts w:ascii="Arial" w:hAnsi="Arial" w:cs="Arial"/>
          <w:sz w:val="22"/>
          <w:szCs w:val="22"/>
        </w:rPr>
        <w:t>fattening</w:t>
      </w:r>
      <w:r w:rsidR="00D01DB1" w:rsidRPr="00DE6FDC">
        <w:rPr>
          <w:rFonts w:ascii="Arial" w:hAnsi="Arial" w:cs="Arial"/>
          <w:sz w:val="22"/>
          <w:szCs w:val="22"/>
        </w:rPr>
        <w:t>”</w:t>
      </w:r>
      <w:r w:rsidRPr="00DE6FDC">
        <w:rPr>
          <w:rFonts w:ascii="Arial" w:hAnsi="Arial" w:cs="Arial"/>
          <w:sz w:val="22"/>
          <w:szCs w:val="22"/>
        </w:rPr>
        <w:t xml:space="preserve">? A comprehensive research synthesis. </w:t>
      </w:r>
      <w:r w:rsidRPr="00DE6FDC">
        <w:rPr>
          <w:rFonts w:ascii="Arial" w:hAnsi="Arial" w:cs="Arial"/>
          <w:i/>
          <w:sz w:val="22"/>
          <w:szCs w:val="22"/>
        </w:rPr>
        <w:t>Critical Reviews in Food Science &amp; Nutrition</w:t>
      </w:r>
      <w:r w:rsidR="00555DEB" w:rsidRPr="00DE6FDC">
        <w:rPr>
          <w:rFonts w:ascii="Arial" w:hAnsi="Arial" w:cs="Arial"/>
          <w:i/>
          <w:sz w:val="22"/>
          <w:szCs w:val="22"/>
        </w:rPr>
        <w:t>,50</w:t>
      </w:r>
      <w:r w:rsidR="00555DEB" w:rsidRPr="00DE6FDC">
        <w:rPr>
          <w:rFonts w:ascii="Arial" w:hAnsi="Arial" w:cs="Arial"/>
          <w:sz w:val="22"/>
          <w:szCs w:val="22"/>
        </w:rPr>
        <w:t>(8)</w:t>
      </w:r>
      <w:r w:rsidR="006A3C41" w:rsidRPr="00DE6FDC">
        <w:rPr>
          <w:rFonts w:ascii="Arial" w:hAnsi="Arial" w:cs="Arial"/>
          <w:sz w:val="22"/>
          <w:szCs w:val="22"/>
        </w:rPr>
        <w:t xml:space="preserve">, </w:t>
      </w:r>
      <w:r w:rsidR="00555DEB" w:rsidRPr="00DE6FDC">
        <w:rPr>
          <w:rFonts w:ascii="Arial" w:hAnsi="Arial" w:cs="Arial"/>
          <w:sz w:val="22"/>
          <w:szCs w:val="22"/>
        </w:rPr>
        <w:t>699-715</w:t>
      </w:r>
      <w:r w:rsidRPr="00DE6FDC">
        <w:rPr>
          <w:rFonts w:ascii="Arial" w:hAnsi="Arial" w:cs="Arial"/>
          <w:sz w:val="22"/>
          <w:szCs w:val="22"/>
        </w:rPr>
        <w:t>.</w:t>
      </w:r>
      <w:r w:rsidR="00422E71" w:rsidRPr="00DE6FDC">
        <w:rPr>
          <w:rFonts w:ascii="Arial" w:hAnsi="Arial" w:cs="Arial"/>
          <w:sz w:val="22"/>
          <w:szCs w:val="22"/>
        </w:rPr>
        <w:t xml:space="preserve"> (No NIH Support)</w:t>
      </w:r>
    </w:p>
    <w:p w14:paraId="59816BDC" w14:textId="3100B68A" w:rsidR="00AC77B0" w:rsidRPr="00DE6FDC" w:rsidRDefault="00AC77B0"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Reynolds</w:t>
      </w:r>
      <w:r w:rsidR="00D01DB1" w:rsidRPr="00DE6FDC">
        <w:rPr>
          <w:rFonts w:ascii="Arial" w:hAnsi="Arial" w:cs="Arial"/>
          <w:sz w:val="22"/>
          <w:szCs w:val="22"/>
        </w:rPr>
        <w:t>,</w:t>
      </w:r>
      <w:r w:rsidRPr="00DE6FDC">
        <w:rPr>
          <w:rFonts w:ascii="Arial" w:hAnsi="Arial" w:cs="Arial"/>
          <w:sz w:val="22"/>
          <w:szCs w:val="22"/>
        </w:rPr>
        <w:t xml:space="preserve"> M</w:t>
      </w:r>
      <w:r w:rsidR="00D01DB1" w:rsidRPr="00DE6FDC">
        <w:rPr>
          <w:rFonts w:ascii="Arial" w:hAnsi="Arial" w:cs="Arial"/>
          <w:sz w:val="22"/>
          <w:szCs w:val="22"/>
        </w:rPr>
        <w:t xml:space="preserve">. </w:t>
      </w:r>
      <w:r w:rsidRPr="00DE6FDC">
        <w:rPr>
          <w:rFonts w:ascii="Arial" w:hAnsi="Arial" w:cs="Arial"/>
          <w:sz w:val="22"/>
          <w:szCs w:val="22"/>
        </w:rPr>
        <w:t>R</w:t>
      </w:r>
      <w:r w:rsidR="00D01DB1" w:rsidRPr="00DE6FDC">
        <w:rPr>
          <w:rFonts w:ascii="Arial" w:hAnsi="Arial" w:cs="Arial"/>
          <w:sz w:val="22"/>
          <w:szCs w:val="22"/>
        </w:rPr>
        <w:t>.</w:t>
      </w:r>
      <w:r w:rsidRPr="00DE6FDC">
        <w:rPr>
          <w:rFonts w:ascii="Arial" w:hAnsi="Arial" w:cs="Arial"/>
          <w:sz w:val="22"/>
          <w:szCs w:val="22"/>
        </w:rPr>
        <w:t>, Weiler</w:t>
      </w:r>
      <w:r w:rsidR="00D01DB1" w:rsidRPr="00DE6FDC">
        <w:rPr>
          <w:rFonts w:ascii="Arial" w:hAnsi="Arial" w:cs="Arial"/>
          <w:sz w:val="22"/>
          <w:szCs w:val="22"/>
        </w:rPr>
        <w:t>,</w:t>
      </w:r>
      <w:r w:rsidRPr="00DE6FDC">
        <w:rPr>
          <w:rFonts w:ascii="Arial" w:hAnsi="Arial" w:cs="Arial"/>
          <w:sz w:val="22"/>
          <w:szCs w:val="22"/>
        </w:rPr>
        <w:t xml:space="preserve"> A</w:t>
      </w:r>
      <w:r w:rsidR="00D01DB1" w:rsidRPr="00DE6FDC">
        <w:rPr>
          <w:rFonts w:ascii="Arial" w:hAnsi="Arial" w:cs="Arial"/>
          <w:sz w:val="22"/>
          <w:szCs w:val="22"/>
        </w:rPr>
        <w:t xml:space="preserve">. </w:t>
      </w:r>
      <w:r w:rsidRPr="00DE6FDC">
        <w:rPr>
          <w:rFonts w:ascii="Arial" w:hAnsi="Arial" w:cs="Arial"/>
          <w:sz w:val="22"/>
          <w:szCs w:val="22"/>
        </w:rPr>
        <w:t>M</w:t>
      </w:r>
      <w:r w:rsidR="00D01DB1" w:rsidRPr="00DE6FDC">
        <w:rPr>
          <w:rFonts w:ascii="Arial" w:hAnsi="Arial" w:cs="Arial"/>
          <w:sz w:val="22"/>
          <w:szCs w:val="22"/>
        </w:rPr>
        <w:t>.</w:t>
      </w:r>
      <w:r w:rsidRPr="00DE6FDC">
        <w:rPr>
          <w:rFonts w:ascii="Arial" w:hAnsi="Arial" w:cs="Arial"/>
          <w:sz w:val="22"/>
          <w:szCs w:val="22"/>
        </w:rPr>
        <w:t>, Piaskowski</w:t>
      </w:r>
      <w:r w:rsidR="00D01DB1" w:rsidRPr="00DE6FDC">
        <w:rPr>
          <w:rFonts w:ascii="Arial" w:hAnsi="Arial" w:cs="Arial"/>
          <w:sz w:val="22"/>
          <w:szCs w:val="22"/>
        </w:rPr>
        <w:t>,</w:t>
      </w:r>
      <w:r w:rsidRPr="00DE6FDC">
        <w:rPr>
          <w:rFonts w:ascii="Arial" w:hAnsi="Arial" w:cs="Arial"/>
          <w:sz w:val="22"/>
          <w:szCs w:val="22"/>
        </w:rPr>
        <w:t xml:space="preserve"> S</w:t>
      </w:r>
      <w:r w:rsidR="00D01DB1" w:rsidRPr="00DE6FDC">
        <w:rPr>
          <w:rFonts w:ascii="Arial" w:hAnsi="Arial" w:cs="Arial"/>
          <w:sz w:val="22"/>
          <w:szCs w:val="22"/>
        </w:rPr>
        <w:t xml:space="preserve">. </w:t>
      </w:r>
      <w:r w:rsidRPr="00DE6FDC">
        <w:rPr>
          <w:rFonts w:ascii="Arial" w:hAnsi="Arial" w:cs="Arial"/>
          <w:sz w:val="22"/>
          <w:szCs w:val="22"/>
        </w:rPr>
        <w:t>M</w:t>
      </w:r>
      <w:r w:rsidR="00D01DB1" w:rsidRPr="00DE6FDC">
        <w:rPr>
          <w:rFonts w:ascii="Arial" w:hAnsi="Arial" w:cs="Arial"/>
          <w:sz w:val="22"/>
          <w:szCs w:val="22"/>
        </w:rPr>
        <w:t>.</w:t>
      </w:r>
      <w:r w:rsidRPr="00DE6FDC">
        <w:rPr>
          <w:rFonts w:ascii="Arial" w:hAnsi="Arial" w:cs="Arial"/>
          <w:sz w:val="22"/>
          <w:szCs w:val="22"/>
        </w:rPr>
        <w:t>, Kolar</w:t>
      </w:r>
      <w:r w:rsidR="00D01DB1" w:rsidRPr="00DE6FDC">
        <w:rPr>
          <w:rFonts w:ascii="Arial" w:hAnsi="Arial" w:cs="Arial"/>
          <w:sz w:val="22"/>
          <w:szCs w:val="22"/>
        </w:rPr>
        <w:t>,</w:t>
      </w:r>
      <w:r w:rsidRPr="00DE6FDC">
        <w:rPr>
          <w:rFonts w:ascii="Arial" w:hAnsi="Arial" w:cs="Arial"/>
          <w:sz w:val="22"/>
          <w:szCs w:val="22"/>
        </w:rPr>
        <w:t xml:space="preserve"> H</w:t>
      </w:r>
      <w:r w:rsidR="00D01DB1" w:rsidRPr="00DE6FDC">
        <w:rPr>
          <w:rFonts w:ascii="Arial" w:hAnsi="Arial" w:cs="Arial"/>
          <w:sz w:val="22"/>
          <w:szCs w:val="22"/>
        </w:rPr>
        <w:t xml:space="preserve">. </w:t>
      </w:r>
      <w:r w:rsidRPr="00DE6FDC">
        <w:rPr>
          <w:rFonts w:ascii="Arial" w:hAnsi="Arial" w:cs="Arial"/>
          <w:sz w:val="22"/>
          <w:szCs w:val="22"/>
        </w:rPr>
        <w:t>L</w:t>
      </w:r>
      <w:r w:rsidR="00D01DB1" w:rsidRPr="00DE6FDC">
        <w:rPr>
          <w:rFonts w:ascii="Arial" w:hAnsi="Arial" w:cs="Arial"/>
          <w:sz w:val="22"/>
          <w:szCs w:val="22"/>
        </w:rPr>
        <w:t>.</w:t>
      </w:r>
      <w:r w:rsidRPr="00DE6FDC">
        <w:rPr>
          <w:rFonts w:ascii="Arial" w:hAnsi="Arial" w:cs="Arial"/>
          <w:sz w:val="22"/>
          <w:szCs w:val="22"/>
        </w:rPr>
        <w:t>, Hessell</w:t>
      </w:r>
      <w:r w:rsidR="00D01DB1" w:rsidRPr="00DE6FDC">
        <w:rPr>
          <w:rFonts w:ascii="Arial" w:hAnsi="Arial" w:cs="Arial"/>
          <w:sz w:val="22"/>
          <w:szCs w:val="22"/>
        </w:rPr>
        <w:t>,</w:t>
      </w:r>
      <w:r w:rsidRPr="00DE6FDC">
        <w:rPr>
          <w:rFonts w:ascii="Arial" w:hAnsi="Arial" w:cs="Arial"/>
          <w:sz w:val="22"/>
          <w:szCs w:val="22"/>
        </w:rPr>
        <w:t xml:space="preserve"> A</w:t>
      </w:r>
      <w:r w:rsidR="00D01DB1" w:rsidRPr="00DE6FDC">
        <w:rPr>
          <w:rFonts w:ascii="Arial" w:hAnsi="Arial" w:cs="Arial"/>
          <w:sz w:val="22"/>
          <w:szCs w:val="22"/>
        </w:rPr>
        <w:t xml:space="preserve">. </w:t>
      </w:r>
      <w:r w:rsidRPr="00DE6FDC">
        <w:rPr>
          <w:rFonts w:ascii="Arial" w:hAnsi="Arial" w:cs="Arial"/>
          <w:sz w:val="22"/>
          <w:szCs w:val="22"/>
        </w:rPr>
        <w:t>J</w:t>
      </w:r>
      <w:r w:rsidR="00D01DB1" w:rsidRPr="00DE6FDC">
        <w:rPr>
          <w:rFonts w:ascii="Arial" w:hAnsi="Arial" w:cs="Arial"/>
          <w:sz w:val="22"/>
          <w:szCs w:val="22"/>
        </w:rPr>
        <w:t>.</w:t>
      </w:r>
      <w:r w:rsidRPr="00DE6FDC">
        <w:rPr>
          <w:rFonts w:ascii="Arial" w:hAnsi="Arial" w:cs="Arial"/>
          <w:sz w:val="22"/>
          <w:szCs w:val="22"/>
        </w:rPr>
        <w:t>, Weiker</w:t>
      </w:r>
      <w:r w:rsidR="00D01DB1" w:rsidRPr="00DE6FDC">
        <w:rPr>
          <w:rFonts w:ascii="Arial" w:hAnsi="Arial" w:cs="Arial"/>
          <w:sz w:val="22"/>
          <w:szCs w:val="22"/>
        </w:rPr>
        <w:t>,</w:t>
      </w:r>
      <w:r w:rsidRPr="00DE6FDC">
        <w:rPr>
          <w:rFonts w:ascii="Arial" w:hAnsi="Arial" w:cs="Arial"/>
          <w:sz w:val="22"/>
          <w:szCs w:val="22"/>
        </w:rPr>
        <w:t xml:space="preserve"> M</w:t>
      </w:r>
      <w:r w:rsidR="00D01DB1" w:rsidRPr="00DE6FDC">
        <w:rPr>
          <w:rFonts w:ascii="Arial" w:hAnsi="Arial" w:cs="Arial"/>
          <w:sz w:val="22"/>
          <w:szCs w:val="22"/>
        </w:rPr>
        <w:t>.</w:t>
      </w:r>
      <w:r w:rsidRPr="00DE6FDC">
        <w:rPr>
          <w:rFonts w:ascii="Arial" w:hAnsi="Arial" w:cs="Arial"/>
          <w:sz w:val="22"/>
          <w:szCs w:val="22"/>
        </w:rPr>
        <w:t>, Weisgrau</w:t>
      </w:r>
      <w:r w:rsidR="00D01DB1" w:rsidRPr="00DE6FDC">
        <w:rPr>
          <w:rFonts w:ascii="Arial" w:hAnsi="Arial" w:cs="Arial"/>
          <w:sz w:val="22"/>
          <w:szCs w:val="22"/>
        </w:rPr>
        <w:t>,</w:t>
      </w:r>
      <w:r w:rsidRPr="00DE6FDC">
        <w:rPr>
          <w:rFonts w:ascii="Arial" w:hAnsi="Arial" w:cs="Arial"/>
          <w:sz w:val="22"/>
          <w:szCs w:val="22"/>
        </w:rPr>
        <w:t xml:space="preserve"> K</w:t>
      </w:r>
      <w:r w:rsidR="00D01DB1" w:rsidRPr="00DE6FDC">
        <w:rPr>
          <w:rFonts w:ascii="Arial" w:hAnsi="Arial" w:cs="Arial"/>
          <w:sz w:val="22"/>
          <w:szCs w:val="22"/>
        </w:rPr>
        <w:t xml:space="preserve">. </w:t>
      </w:r>
      <w:r w:rsidRPr="00DE6FDC">
        <w:rPr>
          <w:rFonts w:ascii="Arial" w:hAnsi="Arial" w:cs="Arial"/>
          <w:sz w:val="22"/>
          <w:szCs w:val="22"/>
        </w:rPr>
        <w:t>L</w:t>
      </w:r>
      <w:r w:rsidR="00D01DB1" w:rsidRPr="00DE6FDC">
        <w:rPr>
          <w:rFonts w:ascii="Arial" w:hAnsi="Arial" w:cs="Arial"/>
          <w:sz w:val="22"/>
          <w:szCs w:val="22"/>
        </w:rPr>
        <w:t>.</w:t>
      </w:r>
      <w:r w:rsidRPr="00DE6FDC">
        <w:rPr>
          <w:rFonts w:ascii="Arial" w:hAnsi="Arial" w:cs="Arial"/>
          <w:sz w:val="22"/>
          <w:szCs w:val="22"/>
        </w:rPr>
        <w:t>, León</w:t>
      </w:r>
      <w:r w:rsidR="00D01DB1" w:rsidRPr="00DE6FDC">
        <w:rPr>
          <w:rFonts w:ascii="Arial" w:hAnsi="Arial" w:cs="Arial"/>
          <w:sz w:val="22"/>
          <w:szCs w:val="22"/>
        </w:rPr>
        <w:t>,</w:t>
      </w:r>
      <w:r w:rsidRPr="00DE6FDC">
        <w:rPr>
          <w:rFonts w:ascii="Arial" w:hAnsi="Arial" w:cs="Arial"/>
          <w:sz w:val="22"/>
          <w:szCs w:val="22"/>
        </w:rPr>
        <w:t xml:space="preserve"> E</w:t>
      </w:r>
      <w:r w:rsidR="00D01DB1" w:rsidRPr="00DE6FDC">
        <w:rPr>
          <w:rFonts w:ascii="Arial" w:hAnsi="Arial" w:cs="Arial"/>
          <w:sz w:val="22"/>
          <w:szCs w:val="22"/>
        </w:rPr>
        <w:t xml:space="preserve">. </w:t>
      </w:r>
      <w:r w:rsidRPr="00DE6FDC">
        <w:rPr>
          <w:rFonts w:ascii="Arial" w:hAnsi="Arial" w:cs="Arial"/>
          <w:sz w:val="22"/>
          <w:szCs w:val="22"/>
        </w:rPr>
        <w:t>J</w:t>
      </w:r>
      <w:r w:rsidR="00D01DB1" w:rsidRPr="00DE6FDC">
        <w:rPr>
          <w:rFonts w:ascii="Arial" w:hAnsi="Arial" w:cs="Arial"/>
          <w:sz w:val="22"/>
          <w:szCs w:val="22"/>
        </w:rPr>
        <w:t>.</w:t>
      </w:r>
      <w:r w:rsidRPr="00DE6FDC">
        <w:rPr>
          <w:rFonts w:ascii="Arial" w:hAnsi="Arial" w:cs="Arial"/>
          <w:sz w:val="22"/>
          <w:szCs w:val="22"/>
        </w:rPr>
        <w:t>, Rogers</w:t>
      </w:r>
      <w:r w:rsidR="00D01DB1" w:rsidRPr="00DE6FDC">
        <w:rPr>
          <w:rFonts w:ascii="Arial" w:hAnsi="Arial" w:cs="Arial"/>
          <w:sz w:val="22"/>
          <w:szCs w:val="22"/>
        </w:rPr>
        <w:t>,</w:t>
      </w:r>
      <w:r w:rsidRPr="00DE6FDC">
        <w:rPr>
          <w:rFonts w:ascii="Arial" w:hAnsi="Arial" w:cs="Arial"/>
          <w:sz w:val="22"/>
          <w:szCs w:val="22"/>
        </w:rPr>
        <w:t xml:space="preserve"> W</w:t>
      </w:r>
      <w:r w:rsidR="00D01DB1" w:rsidRPr="00DE6FDC">
        <w:rPr>
          <w:rFonts w:ascii="Arial" w:hAnsi="Arial" w:cs="Arial"/>
          <w:sz w:val="22"/>
          <w:szCs w:val="22"/>
        </w:rPr>
        <w:t xml:space="preserve">. </w:t>
      </w:r>
      <w:r w:rsidRPr="00DE6FDC">
        <w:rPr>
          <w:rFonts w:ascii="Arial" w:hAnsi="Arial" w:cs="Arial"/>
          <w:sz w:val="22"/>
          <w:szCs w:val="22"/>
        </w:rPr>
        <w:t>E</w:t>
      </w:r>
      <w:r w:rsidR="00D01DB1" w:rsidRPr="00DE6FDC">
        <w:rPr>
          <w:rFonts w:ascii="Arial" w:hAnsi="Arial" w:cs="Arial"/>
          <w:sz w:val="22"/>
          <w:szCs w:val="22"/>
        </w:rPr>
        <w:t>.</w:t>
      </w:r>
      <w:r w:rsidRPr="00DE6FDC">
        <w:rPr>
          <w:rFonts w:ascii="Arial" w:hAnsi="Arial" w:cs="Arial"/>
          <w:sz w:val="22"/>
          <w:szCs w:val="22"/>
        </w:rPr>
        <w:t>, Makowsky</w:t>
      </w:r>
      <w:r w:rsidR="00D01DB1" w:rsidRPr="00DE6FDC">
        <w:rPr>
          <w:rFonts w:ascii="Arial" w:hAnsi="Arial" w:cs="Arial"/>
          <w:sz w:val="22"/>
          <w:szCs w:val="22"/>
        </w:rPr>
        <w:t>,</w:t>
      </w:r>
      <w:r w:rsidRPr="00DE6FDC">
        <w:rPr>
          <w:rFonts w:ascii="Arial" w:hAnsi="Arial" w:cs="Arial"/>
          <w:sz w:val="22"/>
          <w:szCs w:val="22"/>
        </w:rPr>
        <w:t xml:space="preserve"> R</w:t>
      </w:r>
      <w:r w:rsidR="00DE350F" w:rsidRPr="00DE6FDC">
        <w:rPr>
          <w:rFonts w:ascii="Arial" w:hAnsi="Arial" w:cs="Arial"/>
          <w:sz w:val="22"/>
          <w:szCs w:val="22"/>
        </w:rPr>
        <w:t>.,</w:t>
      </w:r>
      <w:r w:rsidRPr="00DE6FDC">
        <w:rPr>
          <w:rFonts w:ascii="Arial" w:hAnsi="Arial" w:cs="Arial"/>
          <w:sz w:val="22"/>
          <w:szCs w:val="22"/>
        </w:rPr>
        <w:t xml:space="preserve"> McDermott</w:t>
      </w:r>
      <w:r w:rsidR="00D01DB1" w:rsidRPr="00DE6FDC">
        <w:rPr>
          <w:rFonts w:ascii="Arial" w:hAnsi="Arial" w:cs="Arial"/>
          <w:sz w:val="22"/>
          <w:szCs w:val="22"/>
        </w:rPr>
        <w:t>,</w:t>
      </w:r>
      <w:r w:rsidRPr="00DE6FDC">
        <w:rPr>
          <w:rFonts w:ascii="Arial" w:hAnsi="Arial" w:cs="Arial"/>
          <w:sz w:val="22"/>
          <w:szCs w:val="22"/>
        </w:rPr>
        <w:t xml:space="preserve"> A</w:t>
      </w:r>
      <w:r w:rsidR="00D01DB1" w:rsidRPr="00DE6FDC">
        <w:rPr>
          <w:rFonts w:ascii="Arial" w:hAnsi="Arial" w:cs="Arial"/>
          <w:sz w:val="22"/>
          <w:szCs w:val="22"/>
        </w:rPr>
        <w:t xml:space="preserve">. </w:t>
      </w:r>
      <w:r w:rsidRPr="00DE6FDC">
        <w:rPr>
          <w:rFonts w:ascii="Arial" w:hAnsi="Arial" w:cs="Arial"/>
          <w:sz w:val="22"/>
          <w:szCs w:val="22"/>
        </w:rPr>
        <w:t>B</w:t>
      </w:r>
      <w:r w:rsidR="00D01DB1" w:rsidRPr="00DE6FDC">
        <w:rPr>
          <w:rFonts w:ascii="Arial" w:hAnsi="Arial" w:cs="Arial"/>
          <w:sz w:val="22"/>
          <w:szCs w:val="22"/>
        </w:rPr>
        <w:t>.</w:t>
      </w:r>
      <w:r w:rsidRPr="00DE6FDC">
        <w:rPr>
          <w:rFonts w:ascii="Arial" w:hAnsi="Arial" w:cs="Arial"/>
          <w:sz w:val="22"/>
          <w:szCs w:val="22"/>
        </w:rPr>
        <w:t>, Boyle</w:t>
      </w:r>
      <w:r w:rsidR="00D01DB1" w:rsidRPr="00DE6FDC">
        <w:rPr>
          <w:rFonts w:ascii="Arial" w:hAnsi="Arial" w:cs="Arial"/>
          <w:sz w:val="22"/>
          <w:szCs w:val="22"/>
        </w:rPr>
        <w:t>,</w:t>
      </w:r>
      <w:r w:rsidRPr="00DE6FDC">
        <w:rPr>
          <w:rFonts w:ascii="Arial" w:hAnsi="Arial" w:cs="Arial"/>
          <w:sz w:val="22"/>
          <w:szCs w:val="22"/>
        </w:rPr>
        <w:t xml:space="preserve"> R</w:t>
      </w:r>
      <w:r w:rsidR="00D01DB1" w:rsidRPr="00DE6FDC">
        <w:rPr>
          <w:rFonts w:ascii="Arial" w:hAnsi="Arial" w:cs="Arial"/>
          <w:sz w:val="22"/>
          <w:szCs w:val="22"/>
        </w:rPr>
        <w:t>.</w:t>
      </w:r>
      <w:r w:rsidRPr="00DE6FDC">
        <w:rPr>
          <w:rFonts w:ascii="Arial" w:hAnsi="Arial" w:cs="Arial"/>
          <w:sz w:val="22"/>
          <w:szCs w:val="22"/>
        </w:rPr>
        <w:t>, Wilson</w:t>
      </w:r>
      <w:r w:rsidR="00D01DB1" w:rsidRPr="00DE6FDC">
        <w:rPr>
          <w:rFonts w:ascii="Arial" w:hAnsi="Arial" w:cs="Arial"/>
          <w:sz w:val="22"/>
          <w:szCs w:val="22"/>
        </w:rPr>
        <w:t>,</w:t>
      </w:r>
      <w:r w:rsidRPr="00DE6FDC">
        <w:rPr>
          <w:rFonts w:ascii="Arial" w:hAnsi="Arial" w:cs="Arial"/>
          <w:sz w:val="22"/>
          <w:szCs w:val="22"/>
        </w:rPr>
        <w:t xml:space="preserve"> N</w:t>
      </w:r>
      <w:r w:rsidR="00D01DB1" w:rsidRPr="00DE6FDC">
        <w:rPr>
          <w:rFonts w:ascii="Arial" w:hAnsi="Arial" w:cs="Arial"/>
          <w:sz w:val="22"/>
          <w:szCs w:val="22"/>
        </w:rPr>
        <w:t xml:space="preserve">. </w:t>
      </w:r>
      <w:r w:rsidRPr="00DE6FDC">
        <w:rPr>
          <w:rFonts w:ascii="Arial" w:hAnsi="Arial" w:cs="Arial"/>
          <w:sz w:val="22"/>
          <w:szCs w:val="22"/>
        </w:rPr>
        <w:t>A</w:t>
      </w:r>
      <w:r w:rsidR="00D01DB1"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Burton</w:t>
      </w:r>
      <w:r w:rsidR="00D01DB1" w:rsidRPr="00DE6FDC">
        <w:rPr>
          <w:rFonts w:ascii="Arial" w:hAnsi="Arial" w:cs="Arial"/>
          <w:sz w:val="22"/>
          <w:szCs w:val="22"/>
        </w:rPr>
        <w:t>,</w:t>
      </w:r>
      <w:r w:rsidRPr="00DE6FDC">
        <w:rPr>
          <w:rFonts w:ascii="Arial" w:hAnsi="Arial" w:cs="Arial"/>
          <w:sz w:val="22"/>
          <w:szCs w:val="22"/>
        </w:rPr>
        <w:t xml:space="preserve"> D</w:t>
      </w:r>
      <w:r w:rsidR="00D01DB1" w:rsidRPr="00DE6FDC">
        <w:rPr>
          <w:rFonts w:ascii="Arial" w:hAnsi="Arial" w:cs="Arial"/>
          <w:sz w:val="22"/>
          <w:szCs w:val="22"/>
        </w:rPr>
        <w:t xml:space="preserve">. </w:t>
      </w:r>
      <w:r w:rsidRPr="00DE6FDC">
        <w:rPr>
          <w:rFonts w:ascii="Arial" w:hAnsi="Arial" w:cs="Arial"/>
          <w:sz w:val="22"/>
          <w:szCs w:val="22"/>
        </w:rPr>
        <w:t>R</w:t>
      </w:r>
      <w:r w:rsidR="00D01DB1" w:rsidRPr="00DE6FDC">
        <w:rPr>
          <w:rFonts w:ascii="Arial" w:hAnsi="Arial" w:cs="Arial"/>
          <w:sz w:val="22"/>
          <w:szCs w:val="22"/>
        </w:rPr>
        <w:t>.</w:t>
      </w:r>
      <w:r w:rsidRPr="00DE6FDC">
        <w:rPr>
          <w:rFonts w:ascii="Arial" w:hAnsi="Arial" w:cs="Arial"/>
          <w:sz w:val="22"/>
          <w:szCs w:val="22"/>
        </w:rPr>
        <w:t>, Koff</w:t>
      </w:r>
      <w:r w:rsidR="00D01DB1" w:rsidRPr="00DE6FDC">
        <w:rPr>
          <w:rFonts w:ascii="Arial" w:hAnsi="Arial" w:cs="Arial"/>
          <w:sz w:val="22"/>
          <w:szCs w:val="22"/>
        </w:rPr>
        <w:t>,</w:t>
      </w:r>
      <w:r w:rsidRPr="00DE6FDC">
        <w:rPr>
          <w:rFonts w:ascii="Arial" w:hAnsi="Arial" w:cs="Arial"/>
          <w:sz w:val="22"/>
          <w:szCs w:val="22"/>
        </w:rPr>
        <w:t xml:space="preserve"> W</w:t>
      </w:r>
      <w:r w:rsidR="00D01DB1" w:rsidRPr="00DE6FDC">
        <w:rPr>
          <w:rFonts w:ascii="Arial" w:hAnsi="Arial" w:cs="Arial"/>
          <w:sz w:val="22"/>
          <w:szCs w:val="22"/>
        </w:rPr>
        <w:t xml:space="preserve">. </w:t>
      </w:r>
      <w:r w:rsidRPr="00DE6FDC">
        <w:rPr>
          <w:rFonts w:ascii="Arial" w:hAnsi="Arial" w:cs="Arial"/>
          <w:sz w:val="22"/>
          <w:szCs w:val="22"/>
        </w:rPr>
        <w:t>C</w:t>
      </w:r>
      <w:r w:rsidR="00D01DB1" w:rsidRPr="00DE6FDC">
        <w:rPr>
          <w:rFonts w:ascii="Arial" w:hAnsi="Arial" w:cs="Arial"/>
          <w:sz w:val="22"/>
          <w:szCs w:val="22"/>
        </w:rPr>
        <w:t>.</w:t>
      </w:r>
      <w:r w:rsidRPr="00DE6FDC">
        <w:rPr>
          <w:rFonts w:ascii="Arial" w:hAnsi="Arial" w:cs="Arial"/>
          <w:sz w:val="22"/>
          <w:szCs w:val="22"/>
        </w:rPr>
        <w:t xml:space="preserve">, </w:t>
      </w:r>
      <w:r w:rsidR="00D01DB1" w:rsidRPr="00DE6FDC">
        <w:rPr>
          <w:rFonts w:ascii="Arial" w:hAnsi="Arial" w:cs="Arial"/>
          <w:sz w:val="22"/>
          <w:szCs w:val="22"/>
        </w:rPr>
        <w:t xml:space="preserve">&amp; </w:t>
      </w:r>
      <w:r w:rsidRPr="00DE6FDC">
        <w:rPr>
          <w:rFonts w:ascii="Arial" w:hAnsi="Arial" w:cs="Arial"/>
          <w:sz w:val="22"/>
          <w:szCs w:val="22"/>
        </w:rPr>
        <w:t>Watkins</w:t>
      </w:r>
      <w:r w:rsidR="00D01DB1" w:rsidRPr="00DE6FDC">
        <w:rPr>
          <w:rFonts w:ascii="Arial" w:hAnsi="Arial" w:cs="Arial"/>
          <w:sz w:val="22"/>
          <w:szCs w:val="22"/>
        </w:rPr>
        <w:t>,</w:t>
      </w:r>
      <w:r w:rsidRPr="00DE6FDC">
        <w:rPr>
          <w:rFonts w:ascii="Arial" w:hAnsi="Arial" w:cs="Arial"/>
          <w:sz w:val="22"/>
          <w:szCs w:val="22"/>
        </w:rPr>
        <w:t xml:space="preserve"> D</w:t>
      </w:r>
      <w:r w:rsidR="00D01DB1" w:rsidRPr="00DE6FDC">
        <w:rPr>
          <w:rFonts w:ascii="Arial" w:hAnsi="Arial" w:cs="Arial"/>
          <w:sz w:val="22"/>
          <w:szCs w:val="22"/>
        </w:rPr>
        <w:t xml:space="preserve">. </w:t>
      </w:r>
      <w:r w:rsidRPr="00DE6FDC">
        <w:rPr>
          <w:rFonts w:ascii="Arial" w:hAnsi="Arial" w:cs="Arial"/>
          <w:sz w:val="22"/>
          <w:szCs w:val="22"/>
        </w:rPr>
        <w:t xml:space="preserve">I. Macaques vaccinated with simian immunodeficiency virus SIVmac239Delta nef delay acquisition and control replication after repeated low-dose heterologous SIV challenge. </w:t>
      </w:r>
      <w:r w:rsidRPr="00DE6FDC">
        <w:rPr>
          <w:rFonts w:ascii="Arial" w:hAnsi="Arial" w:cs="Arial"/>
          <w:i/>
          <w:sz w:val="22"/>
          <w:szCs w:val="22"/>
        </w:rPr>
        <w:t>Journal of Virology</w:t>
      </w:r>
      <w:r w:rsidRPr="00DE6FDC">
        <w:rPr>
          <w:rFonts w:ascii="Arial" w:hAnsi="Arial" w:cs="Arial"/>
          <w:sz w:val="22"/>
          <w:szCs w:val="22"/>
        </w:rPr>
        <w:t xml:space="preserve">, </w:t>
      </w:r>
      <w:r w:rsidRPr="00DE6FDC">
        <w:rPr>
          <w:rFonts w:ascii="Arial" w:hAnsi="Arial" w:cs="Arial"/>
          <w:i/>
          <w:sz w:val="22"/>
          <w:szCs w:val="22"/>
        </w:rPr>
        <w:t>84</w:t>
      </w:r>
      <w:r w:rsidRPr="00DE6FDC">
        <w:rPr>
          <w:rFonts w:ascii="Arial" w:hAnsi="Arial" w:cs="Arial"/>
          <w:sz w:val="22"/>
          <w:szCs w:val="22"/>
        </w:rPr>
        <w:t>(18)</w:t>
      </w:r>
      <w:r w:rsidR="00741D4E" w:rsidRPr="00DE6FDC">
        <w:rPr>
          <w:rFonts w:ascii="Arial" w:hAnsi="Arial" w:cs="Arial"/>
          <w:sz w:val="22"/>
          <w:szCs w:val="22"/>
        </w:rPr>
        <w:t xml:space="preserve">, </w:t>
      </w:r>
      <w:r w:rsidRPr="00DE6FDC">
        <w:rPr>
          <w:rFonts w:ascii="Arial" w:hAnsi="Arial" w:cs="Arial"/>
          <w:sz w:val="22"/>
          <w:szCs w:val="22"/>
        </w:rPr>
        <w:t>9190-9.</w:t>
      </w:r>
      <w:r w:rsidR="00551B23" w:rsidRPr="00DE6FDC">
        <w:rPr>
          <w:rFonts w:ascii="Arial" w:hAnsi="Arial" w:cs="Arial"/>
          <w:sz w:val="22"/>
          <w:szCs w:val="22"/>
        </w:rPr>
        <w:t xml:space="preserve"> </w:t>
      </w:r>
      <w:r w:rsidR="00741D4E" w:rsidRPr="00DE6FDC">
        <w:rPr>
          <w:rFonts w:ascii="Arial" w:hAnsi="Arial" w:cs="Arial"/>
          <w:sz w:val="22"/>
          <w:szCs w:val="22"/>
        </w:rPr>
        <w:t>doi: 10.1128/JVI.00041-10</w:t>
      </w:r>
    </w:p>
    <w:p w14:paraId="5513BDF3" w14:textId="17642A51" w:rsidR="006B7B3E" w:rsidRPr="00DE6FDC" w:rsidRDefault="006B7B3E"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de los Campos, G., Gianola, D., &amp; Allison, D. B. (2010). Predicting genetic predisposition in humans: the promise of whole-genome markers. </w:t>
      </w:r>
      <w:r w:rsidRPr="00DE6FDC">
        <w:rPr>
          <w:rFonts w:ascii="Arial" w:hAnsi="Arial" w:cs="Arial"/>
          <w:i/>
          <w:sz w:val="22"/>
          <w:szCs w:val="22"/>
        </w:rPr>
        <w:t>Nature Reviews Genetics</w:t>
      </w:r>
      <w:r w:rsidR="00741D4E" w:rsidRPr="00DE6FDC">
        <w:rPr>
          <w:rFonts w:ascii="Arial" w:hAnsi="Arial" w:cs="Arial"/>
          <w:i/>
          <w:sz w:val="22"/>
          <w:szCs w:val="22"/>
        </w:rPr>
        <w:t xml:space="preserve">, </w:t>
      </w:r>
      <w:r w:rsidRPr="00DE6FDC">
        <w:rPr>
          <w:rFonts w:ascii="Arial" w:hAnsi="Arial" w:cs="Arial"/>
          <w:sz w:val="22"/>
          <w:szCs w:val="22"/>
        </w:rPr>
        <w:t>11(12)</w:t>
      </w:r>
      <w:r w:rsidR="00741D4E" w:rsidRPr="00DE6FDC">
        <w:rPr>
          <w:rFonts w:ascii="Arial" w:hAnsi="Arial" w:cs="Arial"/>
          <w:sz w:val="22"/>
          <w:szCs w:val="22"/>
        </w:rPr>
        <w:t xml:space="preserve">, </w:t>
      </w:r>
      <w:r w:rsidRPr="00DE6FDC">
        <w:rPr>
          <w:rFonts w:ascii="Arial" w:hAnsi="Arial" w:cs="Arial"/>
          <w:sz w:val="22"/>
          <w:szCs w:val="22"/>
        </w:rPr>
        <w:t>880-6.</w:t>
      </w:r>
      <w:r w:rsidR="00551B23" w:rsidRPr="00DE6FDC">
        <w:rPr>
          <w:rFonts w:ascii="Arial" w:hAnsi="Arial" w:cs="Arial"/>
          <w:sz w:val="22"/>
          <w:szCs w:val="22"/>
        </w:rPr>
        <w:t xml:space="preserve"> (No NIH Support)</w:t>
      </w:r>
    </w:p>
    <w:p w14:paraId="716AFAC0" w14:textId="2F702DB9" w:rsidR="0052626B" w:rsidRPr="00DE6FDC" w:rsidRDefault="0052626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Cope, M.</w:t>
      </w:r>
      <w:r w:rsidR="00D01DB1" w:rsidRPr="00DE6FDC">
        <w:rPr>
          <w:rFonts w:ascii="Arial" w:hAnsi="Arial" w:cs="Arial"/>
          <w:sz w:val="22"/>
          <w:szCs w:val="22"/>
        </w:rPr>
        <w:t xml:space="preserve"> &amp; </w:t>
      </w:r>
      <w:r w:rsidRPr="00DE6FDC">
        <w:rPr>
          <w:rFonts w:ascii="Arial" w:hAnsi="Arial" w:cs="Arial"/>
          <w:sz w:val="22"/>
          <w:szCs w:val="22"/>
        </w:rPr>
        <w:t xml:space="preserve">Allison, </w:t>
      </w:r>
      <w:r w:rsidR="008B26F7" w:rsidRPr="00DE6FDC">
        <w:rPr>
          <w:rFonts w:ascii="Arial" w:hAnsi="Arial" w:cs="Arial"/>
          <w:sz w:val="22"/>
          <w:szCs w:val="22"/>
        </w:rPr>
        <w:t>D. B.</w:t>
      </w:r>
      <w:r w:rsidRPr="00DE6FDC">
        <w:rPr>
          <w:rFonts w:ascii="Arial" w:hAnsi="Arial" w:cs="Arial"/>
          <w:sz w:val="22"/>
          <w:szCs w:val="22"/>
        </w:rPr>
        <w:t xml:space="preserve"> (2010). White </w:t>
      </w:r>
      <w:r w:rsidR="00D01DB1" w:rsidRPr="00DE6FDC">
        <w:rPr>
          <w:rFonts w:ascii="Arial" w:hAnsi="Arial" w:cs="Arial"/>
          <w:sz w:val="22"/>
          <w:szCs w:val="22"/>
        </w:rPr>
        <w:t>h</w:t>
      </w:r>
      <w:r w:rsidRPr="00DE6FDC">
        <w:rPr>
          <w:rFonts w:ascii="Arial" w:hAnsi="Arial" w:cs="Arial"/>
          <w:sz w:val="22"/>
          <w:szCs w:val="22"/>
        </w:rPr>
        <w:t xml:space="preserve">at </w:t>
      </w:r>
      <w:r w:rsidR="00D01DB1" w:rsidRPr="00DE6FDC">
        <w:rPr>
          <w:rFonts w:ascii="Arial" w:hAnsi="Arial" w:cs="Arial"/>
          <w:sz w:val="22"/>
          <w:szCs w:val="22"/>
        </w:rPr>
        <w:t>b</w:t>
      </w:r>
      <w:r w:rsidRPr="00DE6FDC">
        <w:rPr>
          <w:rFonts w:ascii="Arial" w:hAnsi="Arial" w:cs="Arial"/>
          <w:sz w:val="22"/>
          <w:szCs w:val="22"/>
        </w:rPr>
        <w:t xml:space="preserve">ias: A </w:t>
      </w:r>
      <w:r w:rsidR="00D01DB1" w:rsidRPr="00DE6FDC">
        <w:rPr>
          <w:rFonts w:ascii="Arial" w:hAnsi="Arial" w:cs="Arial"/>
          <w:sz w:val="22"/>
          <w:szCs w:val="22"/>
        </w:rPr>
        <w:t>t</w:t>
      </w:r>
      <w:r w:rsidRPr="00DE6FDC">
        <w:rPr>
          <w:rFonts w:ascii="Arial" w:hAnsi="Arial" w:cs="Arial"/>
          <w:sz w:val="22"/>
          <w:szCs w:val="22"/>
        </w:rPr>
        <w:t xml:space="preserve">hreat to the </w:t>
      </w:r>
      <w:r w:rsidR="00D01DB1" w:rsidRPr="00DE6FDC">
        <w:rPr>
          <w:rFonts w:ascii="Arial" w:hAnsi="Arial" w:cs="Arial"/>
          <w:sz w:val="22"/>
          <w:szCs w:val="22"/>
        </w:rPr>
        <w:t>i</w:t>
      </w:r>
      <w:r w:rsidRPr="00DE6FDC">
        <w:rPr>
          <w:rFonts w:ascii="Arial" w:hAnsi="Arial" w:cs="Arial"/>
          <w:sz w:val="22"/>
          <w:szCs w:val="22"/>
        </w:rPr>
        <w:t xml:space="preserve">ntegrity of </w:t>
      </w:r>
      <w:r w:rsidR="00D01DB1" w:rsidRPr="00DE6FDC">
        <w:rPr>
          <w:rFonts w:ascii="Arial" w:hAnsi="Arial" w:cs="Arial"/>
          <w:sz w:val="22"/>
          <w:szCs w:val="22"/>
        </w:rPr>
        <w:t>s</w:t>
      </w:r>
      <w:r w:rsidRPr="00DE6FDC">
        <w:rPr>
          <w:rFonts w:ascii="Arial" w:hAnsi="Arial" w:cs="Arial"/>
          <w:sz w:val="22"/>
          <w:szCs w:val="22"/>
        </w:rPr>
        <w:t xml:space="preserve">cientific </w:t>
      </w:r>
      <w:r w:rsidR="00D01DB1" w:rsidRPr="00DE6FDC">
        <w:rPr>
          <w:rFonts w:ascii="Arial" w:hAnsi="Arial" w:cs="Arial"/>
          <w:sz w:val="22"/>
          <w:szCs w:val="22"/>
        </w:rPr>
        <w:t>r</w:t>
      </w:r>
      <w:r w:rsidRPr="00DE6FDC">
        <w:rPr>
          <w:rFonts w:ascii="Arial" w:hAnsi="Arial" w:cs="Arial"/>
          <w:sz w:val="22"/>
          <w:szCs w:val="22"/>
        </w:rPr>
        <w:t xml:space="preserve">eporting. </w:t>
      </w:r>
      <w:r w:rsidRPr="00DE6FDC">
        <w:rPr>
          <w:rFonts w:ascii="Arial" w:hAnsi="Arial" w:cs="Arial"/>
          <w:i/>
          <w:sz w:val="22"/>
          <w:szCs w:val="22"/>
        </w:rPr>
        <w:t>Acta Paediatrica</w:t>
      </w:r>
      <w:r w:rsidRPr="00DE6FDC">
        <w:rPr>
          <w:rFonts w:ascii="Arial" w:hAnsi="Arial" w:cs="Arial"/>
          <w:sz w:val="22"/>
          <w:szCs w:val="22"/>
        </w:rPr>
        <w:t xml:space="preserve">, </w:t>
      </w:r>
      <w:r w:rsidRPr="00DE6FDC">
        <w:rPr>
          <w:rFonts w:ascii="Arial" w:hAnsi="Arial" w:cs="Arial"/>
          <w:i/>
          <w:sz w:val="22"/>
          <w:szCs w:val="22"/>
        </w:rPr>
        <w:t>99</w:t>
      </w:r>
      <w:r w:rsidRPr="00DE6FDC">
        <w:rPr>
          <w:rFonts w:ascii="Arial" w:hAnsi="Arial" w:cs="Arial"/>
          <w:sz w:val="22"/>
          <w:szCs w:val="22"/>
        </w:rPr>
        <w:t>(11)</w:t>
      </w:r>
      <w:r w:rsidR="00741D4E" w:rsidRPr="00DE6FDC">
        <w:rPr>
          <w:rFonts w:ascii="Arial" w:hAnsi="Arial" w:cs="Arial"/>
          <w:sz w:val="22"/>
          <w:szCs w:val="22"/>
        </w:rPr>
        <w:t xml:space="preserve">, </w:t>
      </w:r>
      <w:r w:rsidRPr="00DE6FDC">
        <w:rPr>
          <w:rFonts w:ascii="Arial" w:hAnsi="Arial" w:cs="Arial"/>
          <w:sz w:val="22"/>
          <w:szCs w:val="22"/>
        </w:rPr>
        <w:t>1615-7.</w:t>
      </w:r>
      <w:r w:rsidR="00551B23" w:rsidRPr="00DE6FDC">
        <w:rPr>
          <w:rFonts w:ascii="Arial" w:hAnsi="Arial" w:cs="Arial"/>
          <w:sz w:val="22"/>
          <w:szCs w:val="22"/>
        </w:rPr>
        <w:t xml:space="preserve"> (No NIH Support)</w:t>
      </w:r>
    </w:p>
    <w:p w14:paraId="30229209" w14:textId="034EB382" w:rsidR="0052626B" w:rsidRPr="00DE6FDC" w:rsidRDefault="0052626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Cofield, S. C., Corona, R. V., &amp; Allison, D. B. (2010). Use of </w:t>
      </w:r>
      <w:r w:rsidR="00D01DB1" w:rsidRPr="00DE6FDC">
        <w:rPr>
          <w:rFonts w:ascii="Arial" w:hAnsi="Arial" w:cs="Arial"/>
          <w:sz w:val="22"/>
          <w:szCs w:val="22"/>
        </w:rPr>
        <w:t>c</w:t>
      </w:r>
      <w:r w:rsidRPr="00DE6FDC">
        <w:rPr>
          <w:rFonts w:ascii="Arial" w:hAnsi="Arial" w:cs="Arial"/>
          <w:sz w:val="22"/>
          <w:szCs w:val="22"/>
        </w:rPr>
        <w:t xml:space="preserve">ausal </w:t>
      </w:r>
      <w:r w:rsidR="00D01DB1" w:rsidRPr="00DE6FDC">
        <w:rPr>
          <w:rFonts w:ascii="Arial" w:hAnsi="Arial" w:cs="Arial"/>
          <w:sz w:val="22"/>
          <w:szCs w:val="22"/>
        </w:rPr>
        <w:t>l</w:t>
      </w:r>
      <w:r w:rsidRPr="00DE6FDC">
        <w:rPr>
          <w:rFonts w:ascii="Arial" w:hAnsi="Arial" w:cs="Arial"/>
          <w:sz w:val="22"/>
          <w:szCs w:val="22"/>
        </w:rPr>
        <w:t xml:space="preserve">anguage in </w:t>
      </w:r>
      <w:r w:rsidR="00D01DB1" w:rsidRPr="00DE6FDC">
        <w:rPr>
          <w:rFonts w:ascii="Arial" w:hAnsi="Arial" w:cs="Arial"/>
          <w:sz w:val="22"/>
          <w:szCs w:val="22"/>
        </w:rPr>
        <w:t>o</w:t>
      </w:r>
      <w:r w:rsidRPr="00DE6FDC">
        <w:rPr>
          <w:rFonts w:ascii="Arial" w:hAnsi="Arial" w:cs="Arial"/>
          <w:sz w:val="22"/>
          <w:szCs w:val="22"/>
        </w:rPr>
        <w:t xml:space="preserve">bservational </w:t>
      </w:r>
      <w:r w:rsidR="00D01DB1" w:rsidRPr="00DE6FDC">
        <w:rPr>
          <w:rFonts w:ascii="Arial" w:hAnsi="Arial" w:cs="Arial"/>
          <w:sz w:val="22"/>
          <w:szCs w:val="22"/>
        </w:rPr>
        <w:t>s</w:t>
      </w:r>
      <w:r w:rsidRPr="00DE6FDC">
        <w:rPr>
          <w:rFonts w:ascii="Arial" w:hAnsi="Arial" w:cs="Arial"/>
          <w:sz w:val="22"/>
          <w:szCs w:val="22"/>
        </w:rPr>
        <w:t xml:space="preserve">tudies of </w:t>
      </w:r>
      <w:r w:rsidR="00D01DB1" w:rsidRPr="00DE6FDC">
        <w:rPr>
          <w:rFonts w:ascii="Arial" w:hAnsi="Arial" w:cs="Arial"/>
          <w:sz w:val="22"/>
          <w:szCs w:val="22"/>
        </w:rPr>
        <w:t>o</w:t>
      </w:r>
      <w:r w:rsidRPr="00DE6FDC">
        <w:rPr>
          <w:rFonts w:ascii="Arial" w:hAnsi="Arial" w:cs="Arial"/>
          <w:sz w:val="22"/>
          <w:szCs w:val="22"/>
        </w:rPr>
        <w:t xml:space="preserve">besity and </w:t>
      </w:r>
      <w:r w:rsidR="00D01DB1" w:rsidRPr="00DE6FDC">
        <w:rPr>
          <w:rFonts w:ascii="Arial" w:hAnsi="Arial" w:cs="Arial"/>
          <w:sz w:val="22"/>
          <w:szCs w:val="22"/>
        </w:rPr>
        <w:t>n</w:t>
      </w:r>
      <w:r w:rsidRPr="00DE6FDC">
        <w:rPr>
          <w:rFonts w:ascii="Arial" w:hAnsi="Arial" w:cs="Arial"/>
          <w:sz w:val="22"/>
          <w:szCs w:val="22"/>
        </w:rPr>
        <w:t xml:space="preserve">utrition. </w:t>
      </w:r>
      <w:r w:rsidRPr="00DE6FDC">
        <w:rPr>
          <w:rFonts w:ascii="Arial" w:hAnsi="Arial" w:cs="Arial"/>
          <w:i/>
          <w:sz w:val="22"/>
          <w:szCs w:val="22"/>
        </w:rPr>
        <w:t>Obesity Facts, 3</w:t>
      </w:r>
      <w:r w:rsidRPr="00DE6FDC">
        <w:rPr>
          <w:rFonts w:ascii="Arial" w:hAnsi="Arial" w:cs="Arial"/>
          <w:sz w:val="22"/>
          <w:szCs w:val="22"/>
        </w:rPr>
        <w:t>(6):353-6.</w:t>
      </w:r>
      <w:r w:rsidR="007614B7" w:rsidRPr="00DE6FDC">
        <w:rPr>
          <w:rFonts w:ascii="Arial" w:hAnsi="Arial" w:cs="Arial"/>
          <w:sz w:val="22"/>
          <w:szCs w:val="22"/>
        </w:rPr>
        <w:t xml:space="preserve"> </w:t>
      </w:r>
      <w:r w:rsidR="006E79E4" w:rsidRPr="00DE6FDC">
        <w:rPr>
          <w:rFonts w:ascii="Arial" w:hAnsi="Arial" w:cs="Arial"/>
          <w:sz w:val="22"/>
          <w:szCs w:val="22"/>
        </w:rPr>
        <w:t>doi: 10.1159/000322940</w:t>
      </w:r>
    </w:p>
    <w:p w14:paraId="39492788" w14:textId="3FDC58E2" w:rsidR="0052626B" w:rsidRPr="00DE6FDC" w:rsidRDefault="0052626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Vazquez, A. I., Rosa, G.J.M., Weigel, K. A., de los Campos, G. Gianola, D., </w:t>
      </w:r>
      <w:r w:rsidR="00D01DB1" w:rsidRPr="00DE6FDC">
        <w:rPr>
          <w:rFonts w:ascii="Arial" w:hAnsi="Arial" w:cs="Arial"/>
          <w:sz w:val="22"/>
          <w:szCs w:val="22"/>
        </w:rPr>
        <w:t xml:space="preserve">&amp; </w:t>
      </w:r>
      <w:r w:rsidRPr="00DE6FDC">
        <w:rPr>
          <w:rFonts w:ascii="Arial" w:hAnsi="Arial" w:cs="Arial"/>
          <w:sz w:val="22"/>
          <w:szCs w:val="22"/>
        </w:rPr>
        <w:t xml:space="preserve">Allison, D. B (2010). Predictive </w:t>
      </w:r>
      <w:r w:rsidR="00D01DB1" w:rsidRPr="00DE6FDC">
        <w:rPr>
          <w:rFonts w:ascii="Arial" w:hAnsi="Arial" w:cs="Arial"/>
          <w:sz w:val="22"/>
          <w:szCs w:val="22"/>
        </w:rPr>
        <w:t>a</w:t>
      </w:r>
      <w:r w:rsidRPr="00DE6FDC">
        <w:rPr>
          <w:rFonts w:ascii="Arial" w:hAnsi="Arial" w:cs="Arial"/>
          <w:sz w:val="22"/>
          <w:szCs w:val="22"/>
        </w:rPr>
        <w:t xml:space="preserve">bility of </w:t>
      </w:r>
      <w:r w:rsidR="00D01DB1" w:rsidRPr="00DE6FDC">
        <w:rPr>
          <w:rFonts w:ascii="Arial" w:hAnsi="Arial" w:cs="Arial"/>
          <w:sz w:val="22"/>
          <w:szCs w:val="22"/>
        </w:rPr>
        <w:t>s</w:t>
      </w:r>
      <w:r w:rsidRPr="00DE6FDC">
        <w:rPr>
          <w:rFonts w:ascii="Arial" w:hAnsi="Arial" w:cs="Arial"/>
          <w:sz w:val="22"/>
          <w:szCs w:val="22"/>
        </w:rPr>
        <w:t xml:space="preserve">ubsets of SNP with and without </w:t>
      </w:r>
      <w:r w:rsidR="00D01DB1" w:rsidRPr="00DE6FDC">
        <w:rPr>
          <w:rFonts w:ascii="Arial" w:hAnsi="Arial" w:cs="Arial"/>
          <w:sz w:val="22"/>
          <w:szCs w:val="22"/>
        </w:rPr>
        <w:t>p</w:t>
      </w:r>
      <w:r w:rsidRPr="00DE6FDC">
        <w:rPr>
          <w:rFonts w:ascii="Arial" w:hAnsi="Arial" w:cs="Arial"/>
          <w:sz w:val="22"/>
          <w:szCs w:val="22"/>
        </w:rPr>
        <w:t xml:space="preserve">arent </w:t>
      </w:r>
      <w:r w:rsidR="00D01DB1" w:rsidRPr="00DE6FDC">
        <w:rPr>
          <w:rFonts w:ascii="Arial" w:hAnsi="Arial" w:cs="Arial"/>
          <w:sz w:val="22"/>
          <w:szCs w:val="22"/>
        </w:rPr>
        <w:t>a</w:t>
      </w:r>
      <w:r w:rsidRPr="00DE6FDC">
        <w:rPr>
          <w:rFonts w:ascii="Arial" w:hAnsi="Arial" w:cs="Arial"/>
          <w:sz w:val="22"/>
          <w:szCs w:val="22"/>
        </w:rPr>
        <w:t xml:space="preserve">verage in US Holsteins. </w:t>
      </w:r>
      <w:r w:rsidRPr="00DE6FDC">
        <w:rPr>
          <w:rFonts w:ascii="Arial" w:hAnsi="Arial" w:cs="Arial"/>
          <w:i/>
          <w:sz w:val="22"/>
          <w:szCs w:val="22"/>
        </w:rPr>
        <w:t>Journal of Dairy Science, 93</w:t>
      </w:r>
      <w:r w:rsidR="000A1F1E" w:rsidRPr="00DE6FDC">
        <w:rPr>
          <w:rFonts w:ascii="Arial" w:hAnsi="Arial" w:cs="Arial"/>
          <w:sz w:val="22"/>
          <w:szCs w:val="22"/>
        </w:rPr>
        <w:t xml:space="preserve">(12), </w:t>
      </w:r>
      <w:r w:rsidRPr="00DE6FDC">
        <w:rPr>
          <w:rFonts w:ascii="Arial" w:hAnsi="Arial" w:cs="Arial"/>
          <w:sz w:val="22"/>
          <w:szCs w:val="22"/>
        </w:rPr>
        <w:t>5942-5949.</w:t>
      </w:r>
      <w:r w:rsidR="00551B23" w:rsidRPr="00DE6FDC">
        <w:rPr>
          <w:rFonts w:ascii="Arial" w:hAnsi="Arial" w:cs="Arial"/>
          <w:sz w:val="22"/>
          <w:szCs w:val="22"/>
        </w:rPr>
        <w:t xml:space="preserve"> </w:t>
      </w:r>
      <w:r w:rsidR="000A1F1E" w:rsidRPr="00DE6FDC">
        <w:rPr>
          <w:rFonts w:ascii="Arial" w:hAnsi="Arial" w:cs="Arial"/>
          <w:sz w:val="22"/>
          <w:szCs w:val="22"/>
        </w:rPr>
        <w:t>doi: 10.3168/jds.2010-3335</w:t>
      </w:r>
    </w:p>
    <w:p w14:paraId="467E5217" w14:textId="111EE861" w:rsidR="0052626B" w:rsidRPr="00DE6FDC" w:rsidRDefault="0052626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Klimentidis</w:t>
      </w:r>
      <w:r w:rsidR="00D01DB1" w:rsidRPr="00DE6FDC">
        <w:rPr>
          <w:rFonts w:ascii="Arial" w:hAnsi="Arial" w:cs="Arial"/>
          <w:sz w:val="22"/>
          <w:szCs w:val="22"/>
        </w:rPr>
        <w:t>,</w:t>
      </w:r>
      <w:r w:rsidRPr="00DE6FDC">
        <w:rPr>
          <w:rFonts w:ascii="Arial" w:hAnsi="Arial" w:cs="Arial"/>
          <w:sz w:val="22"/>
          <w:szCs w:val="22"/>
        </w:rPr>
        <w:t xml:space="preserve"> Y.</w:t>
      </w:r>
      <w:r w:rsidR="00D01DB1" w:rsidRPr="00DE6FDC">
        <w:rPr>
          <w:rFonts w:ascii="Arial" w:hAnsi="Arial" w:cs="Arial"/>
          <w:sz w:val="22"/>
          <w:szCs w:val="22"/>
        </w:rPr>
        <w:t xml:space="preserve"> </w:t>
      </w:r>
      <w:r w:rsidRPr="00DE6FDC">
        <w:rPr>
          <w:rFonts w:ascii="Arial" w:hAnsi="Arial" w:cs="Arial"/>
          <w:sz w:val="22"/>
          <w:szCs w:val="22"/>
        </w:rPr>
        <w:t>C., Beasley</w:t>
      </w:r>
      <w:r w:rsidR="00D01DB1" w:rsidRPr="00DE6FDC">
        <w:rPr>
          <w:rFonts w:ascii="Arial" w:hAnsi="Arial" w:cs="Arial"/>
          <w:sz w:val="22"/>
          <w:szCs w:val="22"/>
        </w:rPr>
        <w:t>,</w:t>
      </w:r>
      <w:r w:rsidRPr="00DE6FDC">
        <w:rPr>
          <w:rFonts w:ascii="Arial" w:hAnsi="Arial" w:cs="Arial"/>
          <w:sz w:val="22"/>
          <w:szCs w:val="22"/>
        </w:rPr>
        <w:t xml:space="preserve"> T.</w:t>
      </w:r>
      <w:r w:rsidR="00D01DB1" w:rsidRPr="00DE6FDC">
        <w:rPr>
          <w:rFonts w:ascii="Arial" w:hAnsi="Arial" w:cs="Arial"/>
          <w:sz w:val="22"/>
          <w:szCs w:val="22"/>
        </w:rPr>
        <w:t xml:space="preserve"> </w:t>
      </w:r>
      <w:r w:rsidRPr="00DE6FDC">
        <w:rPr>
          <w:rFonts w:ascii="Arial" w:hAnsi="Arial" w:cs="Arial"/>
          <w:sz w:val="22"/>
          <w:szCs w:val="22"/>
        </w:rPr>
        <w:t>M., Lin H., Murati G., Glass G.</w:t>
      </w:r>
      <w:r w:rsidR="00D01DB1" w:rsidRPr="00DE6FDC">
        <w:rPr>
          <w:rFonts w:ascii="Arial" w:hAnsi="Arial" w:cs="Arial"/>
          <w:sz w:val="22"/>
          <w:szCs w:val="22"/>
        </w:rPr>
        <w:t xml:space="preserve"> </w:t>
      </w:r>
      <w:r w:rsidRPr="00DE6FDC">
        <w:rPr>
          <w:rFonts w:ascii="Arial" w:hAnsi="Arial" w:cs="Arial"/>
          <w:sz w:val="22"/>
          <w:szCs w:val="22"/>
        </w:rPr>
        <w:t>E., Guyton M., Newton W., Jorgensen M., Heymsfield S.</w:t>
      </w:r>
      <w:r w:rsidR="00D01DB1" w:rsidRPr="00DE6FDC">
        <w:rPr>
          <w:rFonts w:ascii="Arial" w:hAnsi="Arial" w:cs="Arial"/>
          <w:sz w:val="22"/>
          <w:szCs w:val="22"/>
        </w:rPr>
        <w:t xml:space="preserve"> </w:t>
      </w:r>
      <w:r w:rsidRPr="00DE6FDC">
        <w:rPr>
          <w:rFonts w:ascii="Arial" w:hAnsi="Arial" w:cs="Arial"/>
          <w:sz w:val="22"/>
          <w:szCs w:val="22"/>
        </w:rPr>
        <w:t xml:space="preserve">B., Kemnitz J., Fairbanks L., </w:t>
      </w:r>
      <w:r w:rsidR="00D01DB1" w:rsidRPr="00DE6FDC">
        <w:rPr>
          <w:rFonts w:ascii="Arial" w:hAnsi="Arial" w:cs="Arial"/>
          <w:sz w:val="22"/>
          <w:szCs w:val="22"/>
        </w:rPr>
        <w:t xml:space="preserve">&amp; </w:t>
      </w:r>
      <w:r w:rsidRPr="00DE6FDC">
        <w:rPr>
          <w:rFonts w:ascii="Arial" w:hAnsi="Arial" w:cs="Arial"/>
          <w:sz w:val="22"/>
          <w:szCs w:val="22"/>
        </w:rPr>
        <w:t xml:space="preserve">Allison, </w:t>
      </w:r>
      <w:r w:rsidR="008B26F7" w:rsidRPr="00DE6FDC">
        <w:rPr>
          <w:rFonts w:ascii="Arial" w:hAnsi="Arial" w:cs="Arial"/>
          <w:sz w:val="22"/>
          <w:szCs w:val="22"/>
        </w:rPr>
        <w:t>D. B.</w:t>
      </w:r>
      <w:r w:rsidRPr="00DE6FDC">
        <w:rPr>
          <w:rFonts w:ascii="Arial" w:hAnsi="Arial" w:cs="Arial"/>
          <w:sz w:val="22"/>
          <w:szCs w:val="22"/>
        </w:rPr>
        <w:t xml:space="preserve"> (2010). Canaries in the </w:t>
      </w:r>
      <w:r w:rsidR="00D01DB1" w:rsidRPr="00DE6FDC">
        <w:rPr>
          <w:rFonts w:ascii="Arial" w:hAnsi="Arial" w:cs="Arial"/>
          <w:sz w:val="22"/>
          <w:szCs w:val="22"/>
        </w:rPr>
        <w:t>c</w:t>
      </w:r>
      <w:r w:rsidRPr="00DE6FDC">
        <w:rPr>
          <w:rFonts w:ascii="Arial" w:hAnsi="Arial" w:cs="Arial"/>
          <w:sz w:val="22"/>
          <w:szCs w:val="22"/>
        </w:rPr>
        <w:t xml:space="preserve">oal </w:t>
      </w:r>
      <w:r w:rsidR="00D01DB1" w:rsidRPr="00DE6FDC">
        <w:rPr>
          <w:rFonts w:ascii="Arial" w:hAnsi="Arial" w:cs="Arial"/>
          <w:sz w:val="22"/>
          <w:szCs w:val="22"/>
        </w:rPr>
        <w:t>m</w:t>
      </w:r>
      <w:r w:rsidRPr="00DE6FDC">
        <w:rPr>
          <w:rFonts w:ascii="Arial" w:hAnsi="Arial" w:cs="Arial"/>
          <w:sz w:val="22"/>
          <w:szCs w:val="22"/>
        </w:rPr>
        <w:t xml:space="preserve">ine: </w:t>
      </w:r>
      <w:r w:rsidRPr="00DE6FDC">
        <w:rPr>
          <w:rFonts w:ascii="Arial" w:hAnsi="Arial" w:cs="Arial"/>
          <w:sz w:val="22"/>
          <w:szCs w:val="22"/>
        </w:rPr>
        <w:lastRenderedPageBreak/>
        <w:t xml:space="preserve">A </w:t>
      </w:r>
      <w:r w:rsidR="00D01DB1" w:rsidRPr="00DE6FDC">
        <w:rPr>
          <w:rFonts w:ascii="Arial" w:hAnsi="Arial" w:cs="Arial"/>
          <w:sz w:val="22"/>
          <w:szCs w:val="22"/>
        </w:rPr>
        <w:t>c</w:t>
      </w:r>
      <w:r w:rsidRPr="00DE6FDC">
        <w:rPr>
          <w:rFonts w:ascii="Arial" w:hAnsi="Arial" w:cs="Arial"/>
          <w:sz w:val="22"/>
          <w:szCs w:val="22"/>
        </w:rPr>
        <w:t>ross-</w:t>
      </w:r>
      <w:r w:rsidR="00D01DB1" w:rsidRPr="00DE6FDC">
        <w:rPr>
          <w:rFonts w:ascii="Arial" w:hAnsi="Arial" w:cs="Arial"/>
          <w:sz w:val="22"/>
          <w:szCs w:val="22"/>
        </w:rPr>
        <w:t>s</w:t>
      </w:r>
      <w:r w:rsidRPr="00DE6FDC">
        <w:rPr>
          <w:rFonts w:ascii="Arial" w:hAnsi="Arial" w:cs="Arial"/>
          <w:sz w:val="22"/>
          <w:szCs w:val="22"/>
        </w:rPr>
        <w:t xml:space="preserve">pecies </w:t>
      </w:r>
      <w:r w:rsidR="00D01DB1" w:rsidRPr="00DE6FDC">
        <w:rPr>
          <w:rFonts w:ascii="Arial" w:hAnsi="Arial" w:cs="Arial"/>
          <w:sz w:val="22"/>
          <w:szCs w:val="22"/>
        </w:rPr>
        <w:t>a</w:t>
      </w:r>
      <w:r w:rsidRPr="00DE6FDC">
        <w:rPr>
          <w:rFonts w:ascii="Arial" w:hAnsi="Arial" w:cs="Arial"/>
          <w:sz w:val="22"/>
          <w:szCs w:val="22"/>
        </w:rPr>
        <w:t xml:space="preserve">nalysis of the </w:t>
      </w:r>
      <w:r w:rsidR="00D01DB1" w:rsidRPr="00DE6FDC">
        <w:rPr>
          <w:rFonts w:ascii="Arial" w:hAnsi="Arial" w:cs="Arial"/>
          <w:sz w:val="22"/>
          <w:szCs w:val="22"/>
        </w:rPr>
        <w:t>p</w:t>
      </w:r>
      <w:r w:rsidRPr="00DE6FDC">
        <w:rPr>
          <w:rFonts w:ascii="Arial" w:hAnsi="Arial" w:cs="Arial"/>
          <w:sz w:val="22"/>
          <w:szCs w:val="22"/>
        </w:rPr>
        <w:t xml:space="preserve">lurality of </w:t>
      </w:r>
      <w:r w:rsidR="00D01DB1" w:rsidRPr="00DE6FDC">
        <w:rPr>
          <w:rFonts w:ascii="Arial" w:hAnsi="Arial" w:cs="Arial"/>
          <w:sz w:val="22"/>
          <w:szCs w:val="22"/>
        </w:rPr>
        <w:t>o</w:t>
      </w:r>
      <w:r w:rsidRPr="00DE6FDC">
        <w:rPr>
          <w:rFonts w:ascii="Arial" w:hAnsi="Arial" w:cs="Arial"/>
          <w:sz w:val="22"/>
          <w:szCs w:val="22"/>
        </w:rPr>
        <w:t xml:space="preserve">besity </w:t>
      </w:r>
      <w:r w:rsidR="00D01DB1" w:rsidRPr="00DE6FDC">
        <w:rPr>
          <w:rFonts w:ascii="Arial" w:hAnsi="Arial" w:cs="Arial"/>
          <w:sz w:val="22"/>
          <w:szCs w:val="22"/>
        </w:rPr>
        <w:t>e</w:t>
      </w:r>
      <w:r w:rsidRPr="00DE6FDC">
        <w:rPr>
          <w:rFonts w:ascii="Arial" w:hAnsi="Arial" w:cs="Arial"/>
          <w:sz w:val="22"/>
          <w:szCs w:val="22"/>
        </w:rPr>
        <w:t xml:space="preserve">pidemics. </w:t>
      </w:r>
      <w:r w:rsidRPr="00DE6FDC">
        <w:rPr>
          <w:rFonts w:ascii="Arial" w:hAnsi="Arial" w:cs="Arial"/>
          <w:i/>
          <w:sz w:val="22"/>
          <w:szCs w:val="22"/>
        </w:rPr>
        <w:t>Proceedings of the Royal Society B: Biological Sciences</w:t>
      </w:r>
      <w:r w:rsidR="000A1F1E" w:rsidRPr="00DE6FDC">
        <w:rPr>
          <w:rFonts w:ascii="Arial" w:hAnsi="Arial" w:cs="Arial"/>
          <w:sz w:val="22"/>
          <w:szCs w:val="22"/>
        </w:rPr>
        <w:t xml:space="preserve">, </w:t>
      </w:r>
      <w:r w:rsidR="000A1F1E" w:rsidRPr="00DE6FDC">
        <w:rPr>
          <w:rFonts w:ascii="Arial" w:hAnsi="Arial" w:cs="Arial"/>
          <w:i/>
          <w:sz w:val="22"/>
          <w:szCs w:val="22"/>
        </w:rPr>
        <w:t>278</w:t>
      </w:r>
      <w:r w:rsidR="000A1F1E" w:rsidRPr="00DE6FDC">
        <w:rPr>
          <w:rFonts w:ascii="Arial" w:hAnsi="Arial" w:cs="Arial"/>
          <w:sz w:val="22"/>
          <w:szCs w:val="22"/>
        </w:rPr>
        <w:t xml:space="preserve">(1712), 1626-32. </w:t>
      </w:r>
      <w:r w:rsidRPr="00DE6FDC">
        <w:rPr>
          <w:rFonts w:ascii="Arial" w:hAnsi="Arial" w:cs="Arial"/>
          <w:sz w:val="22"/>
          <w:szCs w:val="22"/>
        </w:rPr>
        <w:t xml:space="preserve">doi: 10.1098/rspb.2010.1890. </w:t>
      </w:r>
    </w:p>
    <w:p w14:paraId="77201358" w14:textId="71C28869" w:rsidR="0052626B" w:rsidRPr="00DE6FDC" w:rsidRDefault="00DE3C88" w:rsidP="00A36CA7">
      <w:pPr>
        <w:pStyle w:val="ListNumber"/>
        <w:numPr>
          <w:ilvl w:val="2"/>
          <w:numId w:val="28"/>
        </w:numPr>
        <w:spacing w:after="120"/>
        <w:ind w:hanging="720"/>
        <w:jc w:val="both"/>
        <w:rPr>
          <w:rFonts w:ascii="Arial" w:hAnsi="Arial" w:cs="Arial"/>
          <w:i/>
          <w:sz w:val="22"/>
          <w:szCs w:val="22"/>
        </w:rPr>
      </w:pPr>
      <w:r w:rsidRPr="00DE6FDC">
        <w:rPr>
          <w:rFonts w:ascii="Arial" w:hAnsi="Arial" w:cs="Arial"/>
          <w:i/>
          <w:sz w:val="22"/>
          <w:szCs w:val="22"/>
        </w:rPr>
        <w:t>Article</w:t>
      </w:r>
      <w:r w:rsidR="0052626B" w:rsidRPr="00DE6FDC">
        <w:rPr>
          <w:rFonts w:ascii="Arial" w:hAnsi="Arial" w:cs="Arial"/>
          <w:i/>
          <w:sz w:val="22"/>
          <w:szCs w:val="22"/>
        </w:rPr>
        <w:t xml:space="preserve"> received substantial media coverage and was selected and evaluated by the Faculty of 1000 (F1000), which places our work in their library of the top 2% of published articles in biology and medicine.</w:t>
      </w:r>
      <w:r w:rsidR="00207C72" w:rsidRPr="00DE6FDC">
        <w:rPr>
          <w:rFonts w:ascii="Arial" w:hAnsi="Arial" w:cs="Arial"/>
          <w:i/>
          <w:sz w:val="22"/>
          <w:szCs w:val="22"/>
        </w:rPr>
        <w:t xml:space="preserve"> </w:t>
      </w:r>
    </w:p>
    <w:p w14:paraId="249312C1" w14:textId="54765D7B" w:rsidR="00755486" w:rsidRPr="00DE6FDC" w:rsidRDefault="00755486"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Mattes, R.</w:t>
      </w:r>
      <w:r w:rsidR="00623D04" w:rsidRPr="00DE6FDC">
        <w:rPr>
          <w:rFonts w:ascii="Arial" w:hAnsi="Arial" w:cs="Arial"/>
          <w:sz w:val="22"/>
          <w:szCs w:val="22"/>
        </w:rPr>
        <w:t xml:space="preserve"> </w:t>
      </w:r>
      <w:r w:rsidRPr="00DE6FDC">
        <w:rPr>
          <w:rFonts w:ascii="Arial" w:hAnsi="Arial" w:cs="Arial"/>
          <w:sz w:val="22"/>
          <w:szCs w:val="22"/>
        </w:rPr>
        <w:t>D., Shikany, J.</w:t>
      </w:r>
      <w:r w:rsidR="00623D04" w:rsidRPr="00DE6FDC">
        <w:rPr>
          <w:rFonts w:ascii="Arial" w:hAnsi="Arial" w:cs="Arial"/>
          <w:sz w:val="22"/>
          <w:szCs w:val="22"/>
        </w:rPr>
        <w:t xml:space="preserve"> </w:t>
      </w:r>
      <w:r w:rsidRPr="00DE6FDC">
        <w:rPr>
          <w:rFonts w:ascii="Arial" w:hAnsi="Arial" w:cs="Arial"/>
          <w:sz w:val="22"/>
          <w:szCs w:val="22"/>
        </w:rPr>
        <w:t>M., Kaiser, K. A., &amp; Allison, B.D. (</w:t>
      </w:r>
      <w:r w:rsidR="00E17085" w:rsidRPr="00DE6FDC">
        <w:rPr>
          <w:rFonts w:ascii="Arial" w:hAnsi="Arial" w:cs="Arial"/>
          <w:sz w:val="22"/>
          <w:szCs w:val="22"/>
        </w:rPr>
        <w:t>2010</w:t>
      </w:r>
      <w:r w:rsidRPr="00DE6FDC">
        <w:rPr>
          <w:rFonts w:ascii="Arial" w:hAnsi="Arial" w:cs="Arial"/>
          <w:sz w:val="22"/>
          <w:szCs w:val="22"/>
        </w:rPr>
        <w:t xml:space="preserve">). Nutritively </w:t>
      </w:r>
      <w:r w:rsidR="00623D04" w:rsidRPr="00DE6FDC">
        <w:rPr>
          <w:rFonts w:ascii="Arial" w:hAnsi="Arial" w:cs="Arial"/>
          <w:sz w:val="22"/>
          <w:szCs w:val="22"/>
        </w:rPr>
        <w:t>s</w:t>
      </w:r>
      <w:r w:rsidRPr="00DE6FDC">
        <w:rPr>
          <w:rFonts w:ascii="Arial" w:hAnsi="Arial" w:cs="Arial"/>
          <w:sz w:val="22"/>
          <w:szCs w:val="22"/>
        </w:rPr>
        <w:t xml:space="preserve">weetened </w:t>
      </w:r>
      <w:r w:rsidR="00623D04" w:rsidRPr="00DE6FDC">
        <w:rPr>
          <w:rFonts w:ascii="Arial" w:hAnsi="Arial" w:cs="Arial"/>
          <w:sz w:val="22"/>
          <w:szCs w:val="22"/>
        </w:rPr>
        <w:t>b</w:t>
      </w:r>
      <w:r w:rsidRPr="00DE6FDC">
        <w:rPr>
          <w:rFonts w:ascii="Arial" w:hAnsi="Arial" w:cs="Arial"/>
          <w:sz w:val="22"/>
          <w:szCs w:val="22"/>
        </w:rPr>
        <w:t xml:space="preserve">everage </w:t>
      </w:r>
      <w:r w:rsidR="00623D04" w:rsidRPr="00DE6FDC">
        <w:rPr>
          <w:rFonts w:ascii="Arial" w:hAnsi="Arial" w:cs="Arial"/>
          <w:sz w:val="22"/>
          <w:szCs w:val="22"/>
        </w:rPr>
        <w:t>c</w:t>
      </w:r>
      <w:r w:rsidRPr="00DE6FDC">
        <w:rPr>
          <w:rFonts w:ascii="Arial" w:hAnsi="Arial" w:cs="Arial"/>
          <w:sz w:val="22"/>
          <w:szCs w:val="22"/>
        </w:rPr>
        <w:t xml:space="preserve">onsumption and </w:t>
      </w:r>
      <w:r w:rsidR="00623D04" w:rsidRPr="00DE6FDC">
        <w:rPr>
          <w:rFonts w:ascii="Arial" w:hAnsi="Arial" w:cs="Arial"/>
          <w:sz w:val="22"/>
          <w:szCs w:val="22"/>
        </w:rPr>
        <w:t>b</w:t>
      </w:r>
      <w:r w:rsidRPr="00DE6FDC">
        <w:rPr>
          <w:rFonts w:ascii="Arial" w:hAnsi="Arial" w:cs="Arial"/>
          <w:sz w:val="22"/>
          <w:szCs w:val="22"/>
        </w:rPr>
        <w:t xml:space="preserve">ody </w:t>
      </w:r>
      <w:r w:rsidR="00623D04" w:rsidRPr="00DE6FDC">
        <w:rPr>
          <w:rFonts w:ascii="Arial" w:hAnsi="Arial" w:cs="Arial"/>
          <w:sz w:val="22"/>
          <w:szCs w:val="22"/>
        </w:rPr>
        <w:t>w</w:t>
      </w:r>
      <w:r w:rsidRPr="00DE6FDC">
        <w:rPr>
          <w:rFonts w:ascii="Arial" w:hAnsi="Arial" w:cs="Arial"/>
          <w:sz w:val="22"/>
          <w:szCs w:val="22"/>
        </w:rPr>
        <w:t xml:space="preserve">eight: A </w:t>
      </w:r>
      <w:r w:rsidR="00623D04" w:rsidRPr="00DE6FDC">
        <w:rPr>
          <w:rFonts w:ascii="Arial" w:hAnsi="Arial" w:cs="Arial"/>
          <w:sz w:val="22"/>
          <w:szCs w:val="22"/>
        </w:rPr>
        <w:t>s</w:t>
      </w:r>
      <w:r w:rsidRPr="00DE6FDC">
        <w:rPr>
          <w:rFonts w:ascii="Arial" w:hAnsi="Arial" w:cs="Arial"/>
          <w:sz w:val="22"/>
          <w:szCs w:val="22"/>
        </w:rPr>
        <w:t xml:space="preserve">ystematic </w:t>
      </w:r>
      <w:r w:rsidR="00623D04" w:rsidRPr="00DE6FDC">
        <w:rPr>
          <w:rFonts w:ascii="Arial" w:hAnsi="Arial" w:cs="Arial"/>
          <w:sz w:val="22"/>
          <w:szCs w:val="22"/>
        </w:rPr>
        <w:t>r</w:t>
      </w:r>
      <w:r w:rsidRPr="00DE6FDC">
        <w:rPr>
          <w:rFonts w:ascii="Arial" w:hAnsi="Arial" w:cs="Arial"/>
          <w:sz w:val="22"/>
          <w:szCs w:val="22"/>
        </w:rPr>
        <w:t xml:space="preserve">eview and </w:t>
      </w:r>
      <w:r w:rsidR="00623D04" w:rsidRPr="00DE6FDC">
        <w:rPr>
          <w:rFonts w:ascii="Arial" w:hAnsi="Arial" w:cs="Arial"/>
          <w:sz w:val="22"/>
          <w:szCs w:val="22"/>
        </w:rPr>
        <w:t>m</w:t>
      </w:r>
      <w:r w:rsidRPr="00DE6FDC">
        <w:rPr>
          <w:rFonts w:ascii="Arial" w:hAnsi="Arial" w:cs="Arial"/>
          <w:sz w:val="22"/>
          <w:szCs w:val="22"/>
        </w:rPr>
        <w:t>eta-</w:t>
      </w:r>
      <w:r w:rsidR="00623D04" w:rsidRPr="00DE6FDC">
        <w:rPr>
          <w:rFonts w:ascii="Arial" w:hAnsi="Arial" w:cs="Arial"/>
          <w:sz w:val="22"/>
          <w:szCs w:val="22"/>
        </w:rPr>
        <w:t>a</w:t>
      </w:r>
      <w:r w:rsidRPr="00DE6FDC">
        <w:rPr>
          <w:rFonts w:ascii="Arial" w:hAnsi="Arial" w:cs="Arial"/>
          <w:sz w:val="22"/>
          <w:szCs w:val="22"/>
        </w:rPr>
        <w:t xml:space="preserve">nalysis of </w:t>
      </w:r>
      <w:r w:rsidR="00623D04" w:rsidRPr="00DE6FDC">
        <w:rPr>
          <w:rFonts w:ascii="Arial" w:hAnsi="Arial" w:cs="Arial"/>
          <w:sz w:val="22"/>
          <w:szCs w:val="22"/>
        </w:rPr>
        <w:t>r</w:t>
      </w:r>
      <w:r w:rsidRPr="00DE6FDC">
        <w:rPr>
          <w:rFonts w:ascii="Arial" w:hAnsi="Arial" w:cs="Arial"/>
          <w:sz w:val="22"/>
          <w:szCs w:val="22"/>
        </w:rPr>
        <w:t xml:space="preserve">andomized </w:t>
      </w:r>
      <w:r w:rsidR="00623D04" w:rsidRPr="00DE6FDC">
        <w:rPr>
          <w:rFonts w:ascii="Arial" w:hAnsi="Arial" w:cs="Arial"/>
          <w:sz w:val="22"/>
          <w:szCs w:val="22"/>
        </w:rPr>
        <w:t>e</w:t>
      </w:r>
      <w:r w:rsidRPr="00DE6FDC">
        <w:rPr>
          <w:rFonts w:ascii="Arial" w:hAnsi="Arial" w:cs="Arial"/>
          <w:sz w:val="22"/>
          <w:szCs w:val="22"/>
        </w:rPr>
        <w:t xml:space="preserve">xperiments. </w:t>
      </w:r>
      <w:r w:rsidRPr="00DE6FDC">
        <w:rPr>
          <w:rFonts w:ascii="Arial" w:hAnsi="Arial" w:cs="Arial"/>
          <w:i/>
          <w:sz w:val="22"/>
          <w:szCs w:val="22"/>
        </w:rPr>
        <w:t>Obesity Reviews</w:t>
      </w:r>
      <w:r w:rsidR="00E17085" w:rsidRPr="00DE6FDC">
        <w:rPr>
          <w:rFonts w:ascii="Arial" w:hAnsi="Arial" w:cs="Arial"/>
          <w:i/>
          <w:sz w:val="22"/>
          <w:szCs w:val="22"/>
        </w:rPr>
        <w:t>, 3</w:t>
      </w:r>
      <w:r w:rsidR="00CF60EE" w:rsidRPr="00DE6FDC">
        <w:rPr>
          <w:rFonts w:ascii="Arial" w:hAnsi="Arial" w:cs="Arial"/>
          <w:sz w:val="22"/>
          <w:szCs w:val="22"/>
        </w:rPr>
        <w:t>(5)</w:t>
      </w:r>
      <w:r w:rsidR="00E17085" w:rsidRPr="00DE6FDC">
        <w:rPr>
          <w:rFonts w:ascii="Arial" w:hAnsi="Arial" w:cs="Arial"/>
          <w:i/>
          <w:sz w:val="22"/>
          <w:szCs w:val="22"/>
        </w:rPr>
        <w:t xml:space="preserve">, </w:t>
      </w:r>
      <w:r w:rsidR="00E17085" w:rsidRPr="00DE6FDC">
        <w:rPr>
          <w:rFonts w:ascii="Arial" w:hAnsi="Arial" w:cs="Arial"/>
          <w:sz w:val="22"/>
          <w:szCs w:val="22"/>
        </w:rPr>
        <w:t>353-356</w:t>
      </w:r>
      <w:r w:rsidRPr="00DE6FDC">
        <w:rPr>
          <w:rFonts w:ascii="Arial" w:hAnsi="Arial" w:cs="Arial"/>
          <w:sz w:val="22"/>
          <w:szCs w:val="22"/>
        </w:rPr>
        <w:t xml:space="preserve">. </w:t>
      </w:r>
      <w:r w:rsidR="00CF60EE" w:rsidRPr="00DE6FDC">
        <w:rPr>
          <w:rFonts w:ascii="Arial" w:hAnsi="Arial" w:cs="Arial"/>
          <w:sz w:val="22"/>
          <w:szCs w:val="22"/>
        </w:rPr>
        <w:t>doi: 10.1111/j.1467-789X.2010.00755.x</w:t>
      </w:r>
    </w:p>
    <w:p w14:paraId="39432C4A" w14:textId="0D68AFA7" w:rsidR="00EC5855" w:rsidRPr="00DE6FDC" w:rsidRDefault="00EC5855"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Reynolds</w:t>
      </w:r>
      <w:r w:rsidR="0036183F" w:rsidRPr="00DE6FDC">
        <w:rPr>
          <w:rFonts w:ascii="Arial" w:hAnsi="Arial" w:cs="Arial"/>
          <w:sz w:val="22"/>
          <w:szCs w:val="22"/>
        </w:rPr>
        <w:t>,</w:t>
      </w:r>
      <w:r w:rsidRPr="00DE6FDC">
        <w:rPr>
          <w:rFonts w:ascii="Arial" w:hAnsi="Arial" w:cs="Arial"/>
          <w:sz w:val="22"/>
          <w:szCs w:val="22"/>
        </w:rPr>
        <w:t xml:space="preserve"> M</w:t>
      </w:r>
      <w:r w:rsidR="0036183F" w:rsidRPr="00DE6FDC">
        <w:rPr>
          <w:rFonts w:ascii="Arial" w:hAnsi="Arial" w:cs="Arial"/>
          <w:sz w:val="22"/>
          <w:szCs w:val="22"/>
        </w:rPr>
        <w:t xml:space="preserve">. </w:t>
      </w:r>
      <w:r w:rsidRPr="00DE6FDC">
        <w:rPr>
          <w:rFonts w:ascii="Arial" w:hAnsi="Arial" w:cs="Arial"/>
          <w:sz w:val="22"/>
          <w:szCs w:val="22"/>
        </w:rPr>
        <w:t>R</w:t>
      </w:r>
      <w:r w:rsidR="0036183F" w:rsidRPr="00DE6FDC">
        <w:rPr>
          <w:rFonts w:ascii="Arial" w:hAnsi="Arial" w:cs="Arial"/>
          <w:sz w:val="22"/>
          <w:szCs w:val="22"/>
        </w:rPr>
        <w:t>.</w:t>
      </w:r>
      <w:r w:rsidRPr="00DE6FDC">
        <w:rPr>
          <w:rFonts w:ascii="Arial" w:hAnsi="Arial" w:cs="Arial"/>
          <w:sz w:val="22"/>
          <w:szCs w:val="22"/>
        </w:rPr>
        <w:t>, Weiler</w:t>
      </w:r>
      <w:r w:rsidR="0036183F" w:rsidRPr="00DE6FDC">
        <w:rPr>
          <w:rFonts w:ascii="Arial" w:hAnsi="Arial" w:cs="Arial"/>
          <w:sz w:val="22"/>
          <w:szCs w:val="22"/>
        </w:rPr>
        <w:t>,</w:t>
      </w:r>
      <w:r w:rsidRPr="00DE6FDC">
        <w:rPr>
          <w:rFonts w:ascii="Arial" w:hAnsi="Arial" w:cs="Arial"/>
          <w:sz w:val="22"/>
          <w:szCs w:val="22"/>
        </w:rPr>
        <w:t xml:space="preserve"> A</w:t>
      </w:r>
      <w:r w:rsidR="0036183F" w:rsidRPr="00DE6FDC">
        <w:rPr>
          <w:rFonts w:ascii="Arial" w:hAnsi="Arial" w:cs="Arial"/>
          <w:sz w:val="22"/>
          <w:szCs w:val="22"/>
        </w:rPr>
        <w:t xml:space="preserve">. </w:t>
      </w:r>
      <w:r w:rsidRPr="00DE6FDC">
        <w:rPr>
          <w:rFonts w:ascii="Arial" w:hAnsi="Arial" w:cs="Arial"/>
          <w:sz w:val="22"/>
          <w:szCs w:val="22"/>
        </w:rPr>
        <w:t>M</w:t>
      </w:r>
      <w:r w:rsidR="0036183F" w:rsidRPr="00DE6FDC">
        <w:rPr>
          <w:rFonts w:ascii="Arial" w:hAnsi="Arial" w:cs="Arial"/>
          <w:sz w:val="22"/>
          <w:szCs w:val="22"/>
        </w:rPr>
        <w:t>.</w:t>
      </w:r>
      <w:r w:rsidRPr="00DE6FDC">
        <w:rPr>
          <w:rFonts w:ascii="Arial" w:hAnsi="Arial" w:cs="Arial"/>
          <w:sz w:val="22"/>
          <w:szCs w:val="22"/>
        </w:rPr>
        <w:t>, Piaskowski</w:t>
      </w:r>
      <w:r w:rsidR="0036183F" w:rsidRPr="00DE6FDC">
        <w:rPr>
          <w:rFonts w:ascii="Arial" w:hAnsi="Arial" w:cs="Arial"/>
          <w:sz w:val="22"/>
          <w:szCs w:val="22"/>
        </w:rPr>
        <w:t>,</w:t>
      </w:r>
      <w:r w:rsidRPr="00DE6FDC">
        <w:rPr>
          <w:rFonts w:ascii="Arial" w:hAnsi="Arial" w:cs="Arial"/>
          <w:sz w:val="22"/>
          <w:szCs w:val="22"/>
        </w:rPr>
        <w:t xml:space="preserve"> S</w:t>
      </w:r>
      <w:r w:rsidR="0036183F" w:rsidRPr="00DE6FDC">
        <w:rPr>
          <w:rFonts w:ascii="Arial" w:hAnsi="Arial" w:cs="Arial"/>
          <w:sz w:val="22"/>
          <w:szCs w:val="22"/>
        </w:rPr>
        <w:t xml:space="preserve">. </w:t>
      </w:r>
      <w:r w:rsidRPr="00DE6FDC">
        <w:rPr>
          <w:rFonts w:ascii="Arial" w:hAnsi="Arial" w:cs="Arial"/>
          <w:sz w:val="22"/>
          <w:szCs w:val="22"/>
        </w:rPr>
        <w:t>M</w:t>
      </w:r>
      <w:r w:rsidR="0036183F" w:rsidRPr="00DE6FDC">
        <w:rPr>
          <w:rFonts w:ascii="Arial" w:hAnsi="Arial" w:cs="Arial"/>
          <w:sz w:val="22"/>
          <w:szCs w:val="22"/>
        </w:rPr>
        <w:t>.</w:t>
      </w:r>
      <w:r w:rsidRPr="00DE6FDC">
        <w:rPr>
          <w:rFonts w:ascii="Arial" w:hAnsi="Arial" w:cs="Arial"/>
          <w:sz w:val="22"/>
          <w:szCs w:val="22"/>
        </w:rPr>
        <w:t>, Kolar</w:t>
      </w:r>
      <w:r w:rsidR="0036183F" w:rsidRPr="00DE6FDC">
        <w:rPr>
          <w:rFonts w:ascii="Arial" w:hAnsi="Arial" w:cs="Arial"/>
          <w:sz w:val="22"/>
          <w:szCs w:val="22"/>
        </w:rPr>
        <w:t>,</w:t>
      </w:r>
      <w:r w:rsidRPr="00DE6FDC">
        <w:rPr>
          <w:rFonts w:ascii="Arial" w:hAnsi="Arial" w:cs="Arial"/>
          <w:sz w:val="22"/>
          <w:szCs w:val="22"/>
        </w:rPr>
        <w:t xml:space="preserve"> H</w:t>
      </w:r>
      <w:r w:rsidR="0036183F" w:rsidRPr="00DE6FDC">
        <w:rPr>
          <w:rFonts w:ascii="Arial" w:hAnsi="Arial" w:cs="Arial"/>
          <w:sz w:val="22"/>
          <w:szCs w:val="22"/>
        </w:rPr>
        <w:t xml:space="preserve">. </w:t>
      </w:r>
      <w:r w:rsidRPr="00DE6FDC">
        <w:rPr>
          <w:rFonts w:ascii="Arial" w:hAnsi="Arial" w:cs="Arial"/>
          <w:sz w:val="22"/>
          <w:szCs w:val="22"/>
        </w:rPr>
        <w:t>L</w:t>
      </w:r>
      <w:r w:rsidR="0036183F" w:rsidRPr="00DE6FDC">
        <w:rPr>
          <w:rFonts w:ascii="Arial" w:hAnsi="Arial" w:cs="Arial"/>
          <w:sz w:val="22"/>
          <w:szCs w:val="22"/>
        </w:rPr>
        <w:t>.</w:t>
      </w:r>
      <w:r w:rsidRPr="00DE6FDC">
        <w:rPr>
          <w:rFonts w:ascii="Arial" w:hAnsi="Arial" w:cs="Arial"/>
          <w:sz w:val="22"/>
          <w:szCs w:val="22"/>
        </w:rPr>
        <w:t>, Hessell</w:t>
      </w:r>
      <w:r w:rsidR="0036183F" w:rsidRPr="00DE6FDC">
        <w:rPr>
          <w:rFonts w:ascii="Arial" w:hAnsi="Arial" w:cs="Arial"/>
          <w:sz w:val="22"/>
          <w:szCs w:val="22"/>
        </w:rPr>
        <w:t>,</w:t>
      </w:r>
      <w:r w:rsidRPr="00DE6FDC">
        <w:rPr>
          <w:rFonts w:ascii="Arial" w:hAnsi="Arial" w:cs="Arial"/>
          <w:sz w:val="22"/>
          <w:szCs w:val="22"/>
        </w:rPr>
        <w:t xml:space="preserve"> A</w:t>
      </w:r>
      <w:r w:rsidR="0036183F" w:rsidRPr="00DE6FDC">
        <w:rPr>
          <w:rFonts w:ascii="Arial" w:hAnsi="Arial" w:cs="Arial"/>
          <w:sz w:val="22"/>
          <w:szCs w:val="22"/>
        </w:rPr>
        <w:t xml:space="preserve">. </w:t>
      </w:r>
      <w:r w:rsidRPr="00DE6FDC">
        <w:rPr>
          <w:rFonts w:ascii="Arial" w:hAnsi="Arial" w:cs="Arial"/>
          <w:sz w:val="22"/>
          <w:szCs w:val="22"/>
        </w:rPr>
        <w:t>J</w:t>
      </w:r>
      <w:r w:rsidR="0036183F" w:rsidRPr="00DE6FDC">
        <w:rPr>
          <w:rFonts w:ascii="Arial" w:hAnsi="Arial" w:cs="Arial"/>
          <w:sz w:val="22"/>
          <w:szCs w:val="22"/>
        </w:rPr>
        <w:t>.</w:t>
      </w:r>
      <w:r w:rsidRPr="00DE6FDC">
        <w:rPr>
          <w:rFonts w:ascii="Arial" w:hAnsi="Arial" w:cs="Arial"/>
          <w:sz w:val="22"/>
          <w:szCs w:val="22"/>
        </w:rPr>
        <w:t>, Weiker</w:t>
      </w:r>
      <w:r w:rsidR="0036183F" w:rsidRPr="00DE6FDC">
        <w:rPr>
          <w:rFonts w:ascii="Arial" w:hAnsi="Arial" w:cs="Arial"/>
          <w:sz w:val="22"/>
          <w:szCs w:val="22"/>
        </w:rPr>
        <w:t>,</w:t>
      </w:r>
      <w:r w:rsidRPr="00DE6FDC">
        <w:rPr>
          <w:rFonts w:ascii="Arial" w:hAnsi="Arial" w:cs="Arial"/>
          <w:sz w:val="22"/>
          <w:szCs w:val="22"/>
        </w:rPr>
        <w:t xml:space="preserve"> M</w:t>
      </w:r>
      <w:r w:rsidR="0036183F" w:rsidRPr="00DE6FDC">
        <w:rPr>
          <w:rFonts w:ascii="Arial" w:hAnsi="Arial" w:cs="Arial"/>
          <w:sz w:val="22"/>
          <w:szCs w:val="22"/>
        </w:rPr>
        <w:t>.</w:t>
      </w:r>
      <w:r w:rsidRPr="00DE6FDC">
        <w:rPr>
          <w:rFonts w:ascii="Arial" w:hAnsi="Arial" w:cs="Arial"/>
          <w:sz w:val="22"/>
          <w:szCs w:val="22"/>
        </w:rPr>
        <w:t>, Weisgrau</w:t>
      </w:r>
      <w:r w:rsidR="0036183F" w:rsidRPr="00DE6FDC">
        <w:rPr>
          <w:rFonts w:ascii="Arial" w:hAnsi="Arial" w:cs="Arial"/>
          <w:sz w:val="22"/>
          <w:szCs w:val="22"/>
        </w:rPr>
        <w:t>,</w:t>
      </w:r>
      <w:r w:rsidRPr="00DE6FDC">
        <w:rPr>
          <w:rFonts w:ascii="Arial" w:hAnsi="Arial" w:cs="Arial"/>
          <w:sz w:val="22"/>
          <w:szCs w:val="22"/>
        </w:rPr>
        <w:t xml:space="preserve"> K</w:t>
      </w:r>
      <w:r w:rsidR="0036183F" w:rsidRPr="00DE6FDC">
        <w:rPr>
          <w:rFonts w:ascii="Arial" w:hAnsi="Arial" w:cs="Arial"/>
          <w:sz w:val="22"/>
          <w:szCs w:val="22"/>
        </w:rPr>
        <w:t xml:space="preserve">. </w:t>
      </w:r>
      <w:r w:rsidRPr="00DE6FDC">
        <w:rPr>
          <w:rFonts w:ascii="Arial" w:hAnsi="Arial" w:cs="Arial"/>
          <w:sz w:val="22"/>
          <w:szCs w:val="22"/>
        </w:rPr>
        <w:t>L</w:t>
      </w:r>
      <w:r w:rsidR="0036183F" w:rsidRPr="00DE6FDC">
        <w:rPr>
          <w:rFonts w:ascii="Arial" w:hAnsi="Arial" w:cs="Arial"/>
          <w:sz w:val="22"/>
          <w:szCs w:val="22"/>
        </w:rPr>
        <w:t>.</w:t>
      </w:r>
      <w:r w:rsidRPr="00DE6FDC">
        <w:rPr>
          <w:rFonts w:ascii="Arial" w:hAnsi="Arial" w:cs="Arial"/>
          <w:sz w:val="22"/>
          <w:szCs w:val="22"/>
        </w:rPr>
        <w:t>, León</w:t>
      </w:r>
      <w:r w:rsidR="0036183F" w:rsidRPr="00DE6FDC">
        <w:rPr>
          <w:rFonts w:ascii="Arial" w:hAnsi="Arial" w:cs="Arial"/>
          <w:sz w:val="22"/>
          <w:szCs w:val="22"/>
        </w:rPr>
        <w:t>,</w:t>
      </w:r>
      <w:r w:rsidRPr="00DE6FDC">
        <w:rPr>
          <w:rFonts w:ascii="Arial" w:hAnsi="Arial" w:cs="Arial"/>
          <w:sz w:val="22"/>
          <w:szCs w:val="22"/>
        </w:rPr>
        <w:t xml:space="preserve"> E</w:t>
      </w:r>
      <w:r w:rsidR="0036183F" w:rsidRPr="00DE6FDC">
        <w:rPr>
          <w:rFonts w:ascii="Arial" w:hAnsi="Arial" w:cs="Arial"/>
          <w:sz w:val="22"/>
          <w:szCs w:val="22"/>
        </w:rPr>
        <w:t xml:space="preserve">. </w:t>
      </w:r>
      <w:r w:rsidRPr="00DE6FDC">
        <w:rPr>
          <w:rFonts w:ascii="Arial" w:hAnsi="Arial" w:cs="Arial"/>
          <w:sz w:val="22"/>
          <w:szCs w:val="22"/>
        </w:rPr>
        <w:t>J</w:t>
      </w:r>
      <w:r w:rsidR="0036183F" w:rsidRPr="00DE6FDC">
        <w:rPr>
          <w:rFonts w:ascii="Arial" w:hAnsi="Arial" w:cs="Arial"/>
          <w:sz w:val="22"/>
          <w:szCs w:val="22"/>
        </w:rPr>
        <w:t>.</w:t>
      </w:r>
      <w:r w:rsidRPr="00DE6FDC">
        <w:rPr>
          <w:rFonts w:ascii="Arial" w:hAnsi="Arial" w:cs="Arial"/>
          <w:sz w:val="22"/>
          <w:szCs w:val="22"/>
        </w:rPr>
        <w:t>, Rogers</w:t>
      </w:r>
      <w:r w:rsidR="0036183F" w:rsidRPr="00DE6FDC">
        <w:rPr>
          <w:rFonts w:ascii="Arial" w:hAnsi="Arial" w:cs="Arial"/>
          <w:sz w:val="22"/>
          <w:szCs w:val="22"/>
        </w:rPr>
        <w:t>,</w:t>
      </w:r>
      <w:r w:rsidRPr="00DE6FDC">
        <w:rPr>
          <w:rFonts w:ascii="Arial" w:hAnsi="Arial" w:cs="Arial"/>
          <w:sz w:val="22"/>
          <w:szCs w:val="22"/>
        </w:rPr>
        <w:t xml:space="preserve"> W</w:t>
      </w:r>
      <w:r w:rsidR="0036183F" w:rsidRPr="00DE6FDC">
        <w:rPr>
          <w:rFonts w:ascii="Arial" w:hAnsi="Arial" w:cs="Arial"/>
          <w:sz w:val="22"/>
          <w:szCs w:val="22"/>
        </w:rPr>
        <w:t xml:space="preserve">. </w:t>
      </w:r>
      <w:r w:rsidRPr="00DE6FDC">
        <w:rPr>
          <w:rFonts w:ascii="Arial" w:hAnsi="Arial" w:cs="Arial"/>
          <w:sz w:val="22"/>
          <w:szCs w:val="22"/>
        </w:rPr>
        <w:t>E</w:t>
      </w:r>
      <w:r w:rsidR="0036183F" w:rsidRPr="00DE6FDC">
        <w:rPr>
          <w:rFonts w:ascii="Arial" w:hAnsi="Arial" w:cs="Arial"/>
          <w:sz w:val="22"/>
          <w:szCs w:val="22"/>
        </w:rPr>
        <w:t>.</w:t>
      </w:r>
      <w:r w:rsidRPr="00DE6FDC">
        <w:rPr>
          <w:rFonts w:ascii="Arial" w:hAnsi="Arial" w:cs="Arial"/>
          <w:sz w:val="22"/>
          <w:szCs w:val="22"/>
        </w:rPr>
        <w:t>, Makowsky</w:t>
      </w:r>
      <w:r w:rsidR="0036183F" w:rsidRPr="00DE6FDC">
        <w:rPr>
          <w:rFonts w:ascii="Arial" w:hAnsi="Arial" w:cs="Arial"/>
          <w:sz w:val="22"/>
          <w:szCs w:val="22"/>
        </w:rPr>
        <w:t>,</w:t>
      </w:r>
      <w:r w:rsidRPr="00DE6FDC">
        <w:rPr>
          <w:rFonts w:ascii="Arial" w:hAnsi="Arial" w:cs="Arial"/>
          <w:sz w:val="22"/>
          <w:szCs w:val="22"/>
        </w:rPr>
        <w:t xml:space="preserve"> R</w:t>
      </w:r>
      <w:r w:rsidR="0036183F" w:rsidRPr="00DE6FDC">
        <w:rPr>
          <w:rFonts w:ascii="Arial" w:hAnsi="Arial" w:cs="Arial"/>
          <w:sz w:val="22"/>
          <w:szCs w:val="22"/>
        </w:rPr>
        <w:t>.</w:t>
      </w:r>
      <w:r w:rsidRPr="00DE6FDC">
        <w:rPr>
          <w:rFonts w:ascii="Arial" w:hAnsi="Arial" w:cs="Arial"/>
          <w:sz w:val="22"/>
          <w:szCs w:val="22"/>
        </w:rPr>
        <w:t>, McDermott</w:t>
      </w:r>
      <w:r w:rsidR="0036183F" w:rsidRPr="00DE6FDC">
        <w:rPr>
          <w:rFonts w:ascii="Arial" w:hAnsi="Arial" w:cs="Arial"/>
          <w:sz w:val="22"/>
          <w:szCs w:val="22"/>
        </w:rPr>
        <w:t>,</w:t>
      </w:r>
      <w:r w:rsidRPr="00DE6FDC">
        <w:rPr>
          <w:rFonts w:ascii="Arial" w:hAnsi="Arial" w:cs="Arial"/>
          <w:sz w:val="22"/>
          <w:szCs w:val="22"/>
        </w:rPr>
        <w:t xml:space="preserve"> A</w:t>
      </w:r>
      <w:r w:rsidR="0036183F" w:rsidRPr="00DE6FDC">
        <w:rPr>
          <w:rFonts w:ascii="Arial" w:hAnsi="Arial" w:cs="Arial"/>
          <w:sz w:val="22"/>
          <w:szCs w:val="22"/>
        </w:rPr>
        <w:t xml:space="preserve">. </w:t>
      </w:r>
      <w:r w:rsidRPr="00DE6FDC">
        <w:rPr>
          <w:rFonts w:ascii="Arial" w:hAnsi="Arial" w:cs="Arial"/>
          <w:sz w:val="22"/>
          <w:szCs w:val="22"/>
        </w:rPr>
        <w:t>B</w:t>
      </w:r>
      <w:r w:rsidR="0036183F" w:rsidRPr="00DE6FDC">
        <w:rPr>
          <w:rFonts w:ascii="Arial" w:hAnsi="Arial" w:cs="Arial"/>
          <w:sz w:val="22"/>
          <w:szCs w:val="22"/>
        </w:rPr>
        <w:t>.</w:t>
      </w:r>
      <w:r w:rsidRPr="00DE6FDC">
        <w:rPr>
          <w:rFonts w:ascii="Arial" w:hAnsi="Arial" w:cs="Arial"/>
          <w:sz w:val="22"/>
          <w:szCs w:val="22"/>
        </w:rPr>
        <w:t>, Boyle</w:t>
      </w:r>
      <w:r w:rsidR="0036183F" w:rsidRPr="00DE6FDC">
        <w:rPr>
          <w:rFonts w:ascii="Arial" w:hAnsi="Arial" w:cs="Arial"/>
          <w:sz w:val="22"/>
          <w:szCs w:val="22"/>
        </w:rPr>
        <w:t>,</w:t>
      </w:r>
      <w:r w:rsidRPr="00DE6FDC">
        <w:rPr>
          <w:rFonts w:ascii="Arial" w:hAnsi="Arial" w:cs="Arial"/>
          <w:sz w:val="22"/>
          <w:szCs w:val="22"/>
        </w:rPr>
        <w:t xml:space="preserve"> R</w:t>
      </w:r>
      <w:r w:rsidR="0036183F" w:rsidRPr="00DE6FDC">
        <w:rPr>
          <w:rFonts w:ascii="Arial" w:hAnsi="Arial" w:cs="Arial"/>
          <w:sz w:val="22"/>
          <w:szCs w:val="22"/>
        </w:rPr>
        <w:t>.</w:t>
      </w:r>
      <w:r w:rsidRPr="00DE6FDC">
        <w:rPr>
          <w:rFonts w:ascii="Arial" w:hAnsi="Arial" w:cs="Arial"/>
          <w:sz w:val="22"/>
          <w:szCs w:val="22"/>
        </w:rPr>
        <w:t>, Wilson</w:t>
      </w:r>
      <w:r w:rsidR="0036183F" w:rsidRPr="00DE6FDC">
        <w:rPr>
          <w:rFonts w:ascii="Arial" w:hAnsi="Arial" w:cs="Arial"/>
          <w:sz w:val="22"/>
          <w:szCs w:val="22"/>
        </w:rPr>
        <w:t>,</w:t>
      </w:r>
      <w:r w:rsidRPr="00DE6FDC">
        <w:rPr>
          <w:rFonts w:ascii="Arial" w:hAnsi="Arial" w:cs="Arial"/>
          <w:sz w:val="22"/>
          <w:szCs w:val="22"/>
        </w:rPr>
        <w:t xml:space="preserve"> N</w:t>
      </w:r>
      <w:r w:rsidR="0036183F" w:rsidRPr="00DE6FDC">
        <w:rPr>
          <w:rFonts w:ascii="Arial" w:hAnsi="Arial" w:cs="Arial"/>
          <w:sz w:val="22"/>
          <w:szCs w:val="22"/>
        </w:rPr>
        <w:t xml:space="preserve">. </w:t>
      </w:r>
      <w:r w:rsidRPr="00DE6FDC">
        <w:rPr>
          <w:rFonts w:ascii="Arial" w:hAnsi="Arial" w:cs="Arial"/>
          <w:sz w:val="22"/>
          <w:szCs w:val="22"/>
        </w:rPr>
        <w:t>A</w:t>
      </w:r>
      <w:r w:rsidR="0036183F"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Burton</w:t>
      </w:r>
      <w:r w:rsidR="0036183F" w:rsidRPr="00DE6FDC">
        <w:rPr>
          <w:rFonts w:ascii="Arial" w:hAnsi="Arial" w:cs="Arial"/>
          <w:sz w:val="22"/>
          <w:szCs w:val="22"/>
        </w:rPr>
        <w:t>,</w:t>
      </w:r>
      <w:r w:rsidRPr="00DE6FDC">
        <w:rPr>
          <w:rFonts w:ascii="Arial" w:hAnsi="Arial" w:cs="Arial"/>
          <w:sz w:val="22"/>
          <w:szCs w:val="22"/>
        </w:rPr>
        <w:t xml:space="preserve"> D</w:t>
      </w:r>
      <w:r w:rsidR="0036183F" w:rsidRPr="00DE6FDC">
        <w:rPr>
          <w:rFonts w:ascii="Arial" w:hAnsi="Arial" w:cs="Arial"/>
          <w:sz w:val="22"/>
          <w:szCs w:val="22"/>
        </w:rPr>
        <w:t xml:space="preserve">. </w:t>
      </w:r>
      <w:r w:rsidRPr="00DE6FDC">
        <w:rPr>
          <w:rFonts w:ascii="Arial" w:hAnsi="Arial" w:cs="Arial"/>
          <w:sz w:val="22"/>
          <w:szCs w:val="22"/>
        </w:rPr>
        <w:t>R</w:t>
      </w:r>
      <w:r w:rsidR="0036183F" w:rsidRPr="00DE6FDC">
        <w:rPr>
          <w:rFonts w:ascii="Arial" w:hAnsi="Arial" w:cs="Arial"/>
          <w:sz w:val="22"/>
          <w:szCs w:val="22"/>
        </w:rPr>
        <w:t>.</w:t>
      </w:r>
      <w:r w:rsidRPr="00DE6FDC">
        <w:rPr>
          <w:rFonts w:ascii="Arial" w:hAnsi="Arial" w:cs="Arial"/>
          <w:sz w:val="22"/>
          <w:szCs w:val="22"/>
        </w:rPr>
        <w:t>, Koff</w:t>
      </w:r>
      <w:r w:rsidR="0036183F" w:rsidRPr="00DE6FDC">
        <w:rPr>
          <w:rFonts w:ascii="Arial" w:hAnsi="Arial" w:cs="Arial"/>
          <w:sz w:val="22"/>
          <w:szCs w:val="22"/>
        </w:rPr>
        <w:t>,</w:t>
      </w:r>
      <w:r w:rsidRPr="00DE6FDC">
        <w:rPr>
          <w:rFonts w:ascii="Arial" w:hAnsi="Arial" w:cs="Arial"/>
          <w:sz w:val="22"/>
          <w:szCs w:val="22"/>
        </w:rPr>
        <w:t xml:space="preserve"> W</w:t>
      </w:r>
      <w:r w:rsidR="0036183F" w:rsidRPr="00DE6FDC">
        <w:rPr>
          <w:rFonts w:ascii="Arial" w:hAnsi="Arial" w:cs="Arial"/>
          <w:sz w:val="22"/>
          <w:szCs w:val="22"/>
        </w:rPr>
        <w:t xml:space="preserve">. </w:t>
      </w:r>
      <w:r w:rsidRPr="00DE6FDC">
        <w:rPr>
          <w:rFonts w:ascii="Arial" w:hAnsi="Arial" w:cs="Arial"/>
          <w:sz w:val="22"/>
          <w:szCs w:val="22"/>
        </w:rPr>
        <w:t>C</w:t>
      </w:r>
      <w:r w:rsidR="0036183F" w:rsidRPr="00DE6FDC">
        <w:rPr>
          <w:rFonts w:ascii="Arial" w:hAnsi="Arial" w:cs="Arial"/>
          <w:sz w:val="22"/>
          <w:szCs w:val="22"/>
        </w:rPr>
        <w:t>.</w:t>
      </w:r>
      <w:r w:rsidRPr="00DE6FDC">
        <w:rPr>
          <w:rFonts w:ascii="Arial" w:hAnsi="Arial" w:cs="Arial"/>
          <w:sz w:val="22"/>
          <w:szCs w:val="22"/>
        </w:rPr>
        <w:t xml:space="preserve">, </w:t>
      </w:r>
      <w:r w:rsidR="0036183F" w:rsidRPr="00DE6FDC">
        <w:rPr>
          <w:rFonts w:ascii="Arial" w:hAnsi="Arial" w:cs="Arial"/>
          <w:sz w:val="22"/>
          <w:szCs w:val="22"/>
        </w:rPr>
        <w:t xml:space="preserve">&amp; </w:t>
      </w:r>
      <w:r w:rsidRPr="00DE6FDC">
        <w:rPr>
          <w:rFonts w:ascii="Arial" w:hAnsi="Arial" w:cs="Arial"/>
          <w:sz w:val="22"/>
          <w:szCs w:val="22"/>
        </w:rPr>
        <w:t>Watkins</w:t>
      </w:r>
      <w:r w:rsidR="0036183F" w:rsidRPr="00DE6FDC">
        <w:rPr>
          <w:rFonts w:ascii="Arial" w:hAnsi="Arial" w:cs="Arial"/>
          <w:sz w:val="22"/>
          <w:szCs w:val="22"/>
        </w:rPr>
        <w:t>,</w:t>
      </w:r>
      <w:r w:rsidRPr="00DE6FDC">
        <w:rPr>
          <w:rFonts w:ascii="Arial" w:hAnsi="Arial" w:cs="Arial"/>
          <w:sz w:val="22"/>
          <w:szCs w:val="22"/>
        </w:rPr>
        <w:t xml:space="preserve"> D</w:t>
      </w:r>
      <w:r w:rsidR="0036183F" w:rsidRPr="00DE6FDC">
        <w:rPr>
          <w:rFonts w:ascii="Arial" w:hAnsi="Arial" w:cs="Arial"/>
          <w:sz w:val="22"/>
          <w:szCs w:val="22"/>
        </w:rPr>
        <w:t xml:space="preserve">. </w:t>
      </w:r>
      <w:r w:rsidRPr="00DE6FDC">
        <w:rPr>
          <w:rFonts w:ascii="Arial" w:hAnsi="Arial" w:cs="Arial"/>
          <w:sz w:val="22"/>
          <w:szCs w:val="22"/>
        </w:rPr>
        <w:t>I. (2010). Macaques vaccinated with simian immunodeficiency virus SIVmac239</w:t>
      </w:r>
      <w:r w:rsidR="00387AE5" w:rsidRPr="00DE6FDC">
        <w:rPr>
          <w:rFonts w:ascii="Arial" w:hAnsi="Arial" w:cs="Arial"/>
          <w:sz w:val="22"/>
          <w:szCs w:val="22"/>
        </w:rPr>
        <w:t xml:space="preserve"> </w:t>
      </w:r>
      <w:r w:rsidRPr="00DE6FDC">
        <w:rPr>
          <w:rFonts w:ascii="Arial" w:hAnsi="Arial" w:cs="Arial"/>
          <w:sz w:val="22"/>
          <w:szCs w:val="22"/>
        </w:rPr>
        <w:t xml:space="preserve">Delta nef delay acquisition and control replication after repeated low-dose heterologous SIV challenge. </w:t>
      </w:r>
      <w:r w:rsidRPr="00DE6FDC">
        <w:rPr>
          <w:rFonts w:ascii="Arial" w:hAnsi="Arial" w:cs="Arial"/>
          <w:i/>
          <w:sz w:val="22"/>
          <w:szCs w:val="22"/>
        </w:rPr>
        <w:t>Journal of Virology,</w:t>
      </w:r>
      <w:r w:rsidR="00387AE5" w:rsidRPr="00DE6FDC">
        <w:rPr>
          <w:rFonts w:ascii="Arial" w:hAnsi="Arial" w:cs="Arial"/>
          <w:i/>
          <w:sz w:val="22"/>
          <w:szCs w:val="22"/>
        </w:rPr>
        <w:t xml:space="preserve"> </w:t>
      </w:r>
      <w:r w:rsidRPr="00DE6FDC">
        <w:rPr>
          <w:rFonts w:ascii="Arial" w:hAnsi="Arial" w:cs="Arial"/>
          <w:i/>
          <w:sz w:val="22"/>
          <w:szCs w:val="22"/>
        </w:rPr>
        <w:t>84</w:t>
      </w:r>
      <w:r w:rsidRPr="00DE6FDC">
        <w:rPr>
          <w:rFonts w:ascii="Arial" w:hAnsi="Arial" w:cs="Arial"/>
          <w:sz w:val="22"/>
          <w:szCs w:val="22"/>
        </w:rPr>
        <w:t>(18)</w:t>
      </w:r>
      <w:r w:rsidR="00387AE5" w:rsidRPr="00DE6FDC">
        <w:rPr>
          <w:rFonts w:ascii="Arial" w:hAnsi="Arial" w:cs="Arial"/>
          <w:sz w:val="22"/>
          <w:szCs w:val="22"/>
        </w:rPr>
        <w:t>,</w:t>
      </w:r>
      <w:r w:rsidR="00387AE5" w:rsidRPr="00DE6FDC">
        <w:rPr>
          <w:rFonts w:ascii="Arial" w:hAnsi="Arial" w:cs="Arial"/>
          <w:i/>
          <w:sz w:val="22"/>
          <w:szCs w:val="22"/>
        </w:rPr>
        <w:t xml:space="preserve"> </w:t>
      </w:r>
      <w:r w:rsidRPr="00DE6FDC">
        <w:rPr>
          <w:rFonts w:ascii="Arial" w:hAnsi="Arial" w:cs="Arial"/>
          <w:sz w:val="22"/>
          <w:szCs w:val="22"/>
        </w:rPr>
        <w:t>9190-9199.</w:t>
      </w:r>
      <w:r w:rsidR="00551B23" w:rsidRPr="00DE6FDC">
        <w:rPr>
          <w:rFonts w:ascii="Arial" w:hAnsi="Arial" w:cs="Arial"/>
          <w:sz w:val="22"/>
          <w:szCs w:val="22"/>
        </w:rPr>
        <w:t xml:space="preserve"> </w:t>
      </w:r>
      <w:r w:rsidR="00387AE5" w:rsidRPr="00DE6FDC">
        <w:rPr>
          <w:rFonts w:ascii="Arial" w:hAnsi="Arial" w:cs="Arial"/>
          <w:bCs/>
          <w:sz w:val="22"/>
          <w:szCs w:val="22"/>
        </w:rPr>
        <w:t>doi</w:t>
      </w:r>
      <w:r w:rsidR="00387AE5" w:rsidRPr="00DE6FDC">
        <w:rPr>
          <w:rFonts w:ascii="Arial" w:hAnsi="Arial" w:cs="Arial"/>
          <w:b/>
          <w:bCs/>
          <w:sz w:val="22"/>
          <w:szCs w:val="22"/>
        </w:rPr>
        <w:t>:</w:t>
      </w:r>
      <w:r w:rsidR="00387AE5" w:rsidRPr="00DE6FDC">
        <w:rPr>
          <w:rFonts w:ascii="Arial" w:hAnsi="Arial" w:cs="Arial"/>
          <w:sz w:val="22"/>
          <w:szCs w:val="22"/>
        </w:rPr>
        <w:t> 10.1128/JVI.00041-10</w:t>
      </w:r>
    </w:p>
    <w:p w14:paraId="6106D2DF" w14:textId="5C98F73A" w:rsidR="00E17085" w:rsidRPr="00DE6FDC" w:rsidRDefault="00E17085"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(2011). The </w:t>
      </w:r>
      <w:r w:rsidR="008267EA" w:rsidRPr="00DE6FDC">
        <w:rPr>
          <w:rFonts w:ascii="Arial" w:hAnsi="Arial" w:cs="Arial"/>
          <w:sz w:val="22"/>
          <w:szCs w:val="22"/>
        </w:rPr>
        <w:t>g</w:t>
      </w:r>
      <w:r w:rsidRPr="00DE6FDC">
        <w:rPr>
          <w:rFonts w:ascii="Arial" w:hAnsi="Arial" w:cs="Arial"/>
          <w:sz w:val="22"/>
          <w:szCs w:val="22"/>
        </w:rPr>
        <w:t xml:space="preserve">rand </w:t>
      </w:r>
      <w:r w:rsidR="008267EA" w:rsidRPr="00DE6FDC">
        <w:rPr>
          <w:rFonts w:ascii="Arial" w:hAnsi="Arial" w:cs="Arial"/>
          <w:sz w:val="22"/>
          <w:szCs w:val="22"/>
        </w:rPr>
        <w:t>c</w:t>
      </w:r>
      <w:r w:rsidRPr="00DE6FDC">
        <w:rPr>
          <w:rFonts w:ascii="Arial" w:hAnsi="Arial" w:cs="Arial"/>
          <w:sz w:val="22"/>
          <w:szCs w:val="22"/>
        </w:rPr>
        <w:t xml:space="preserve">hallenge for </w:t>
      </w:r>
      <w:r w:rsidR="008267EA" w:rsidRPr="00DE6FDC">
        <w:rPr>
          <w:rFonts w:ascii="Arial" w:hAnsi="Arial" w:cs="Arial"/>
          <w:sz w:val="22"/>
          <w:szCs w:val="22"/>
        </w:rPr>
        <w:t>f</w:t>
      </w:r>
      <w:r w:rsidRPr="00DE6FDC">
        <w:rPr>
          <w:rFonts w:ascii="Arial" w:hAnsi="Arial" w:cs="Arial"/>
          <w:sz w:val="22"/>
          <w:szCs w:val="22"/>
        </w:rPr>
        <w:t xml:space="preserve">rontiers in </w:t>
      </w:r>
      <w:r w:rsidR="008267EA" w:rsidRPr="00DE6FDC">
        <w:rPr>
          <w:rFonts w:ascii="Arial" w:hAnsi="Arial" w:cs="Arial"/>
          <w:sz w:val="22"/>
          <w:szCs w:val="22"/>
        </w:rPr>
        <w:t>g</w:t>
      </w:r>
      <w:r w:rsidRPr="00DE6FDC">
        <w:rPr>
          <w:rFonts w:ascii="Arial" w:hAnsi="Arial" w:cs="Arial"/>
          <w:sz w:val="22"/>
          <w:szCs w:val="22"/>
        </w:rPr>
        <w:t xml:space="preserve">enetics: To </w:t>
      </w:r>
      <w:r w:rsidR="008267EA" w:rsidRPr="00DE6FDC">
        <w:rPr>
          <w:rFonts w:ascii="Arial" w:hAnsi="Arial" w:cs="Arial"/>
          <w:sz w:val="22"/>
          <w:szCs w:val="22"/>
        </w:rPr>
        <w:t>u</w:t>
      </w:r>
      <w:r w:rsidRPr="00DE6FDC">
        <w:rPr>
          <w:rFonts w:ascii="Arial" w:hAnsi="Arial" w:cs="Arial"/>
          <w:sz w:val="22"/>
          <w:szCs w:val="22"/>
        </w:rPr>
        <w:t xml:space="preserve">nderstand </w:t>
      </w:r>
      <w:r w:rsidR="008267EA" w:rsidRPr="00DE6FDC">
        <w:rPr>
          <w:rFonts w:ascii="Arial" w:hAnsi="Arial" w:cs="Arial"/>
          <w:sz w:val="22"/>
          <w:szCs w:val="22"/>
        </w:rPr>
        <w:t>p</w:t>
      </w:r>
      <w:r w:rsidRPr="00DE6FDC">
        <w:rPr>
          <w:rFonts w:ascii="Arial" w:hAnsi="Arial" w:cs="Arial"/>
          <w:sz w:val="22"/>
          <w:szCs w:val="22"/>
        </w:rPr>
        <w:t xml:space="preserve">ast, </w:t>
      </w:r>
      <w:r w:rsidR="008267EA" w:rsidRPr="00DE6FDC">
        <w:rPr>
          <w:rFonts w:ascii="Arial" w:hAnsi="Arial" w:cs="Arial"/>
          <w:sz w:val="22"/>
          <w:szCs w:val="22"/>
        </w:rPr>
        <w:t>p</w:t>
      </w:r>
      <w:r w:rsidRPr="00DE6FDC">
        <w:rPr>
          <w:rFonts w:ascii="Arial" w:hAnsi="Arial" w:cs="Arial"/>
          <w:sz w:val="22"/>
          <w:szCs w:val="22"/>
        </w:rPr>
        <w:t xml:space="preserve">resent, and </w:t>
      </w:r>
      <w:r w:rsidR="008267EA" w:rsidRPr="00DE6FDC">
        <w:rPr>
          <w:rFonts w:ascii="Arial" w:hAnsi="Arial" w:cs="Arial"/>
          <w:sz w:val="22"/>
          <w:szCs w:val="22"/>
        </w:rPr>
        <w:t>f</w:t>
      </w:r>
      <w:r w:rsidRPr="00DE6FDC">
        <w:rPr>
          <w:rFonts w:ascii="Arial" w:hAnsi="Arial" w:cs="Arial"/>
          <w:sz w:val="22"/>
          <w:szCs w:val="22"/>
        </w:rPr>
        <w:t>uture.</w:t>
      </w:r>
      <w:r w:rsidR="00330F7E" w:rsidRPr="00DE6FDC">
        <w:rPr>
          <w:rFonts w:ascii="Arial" w:hAnsi="Arial" w:cs="Arial"/>
          <w:sz w:val="22"/>
          <w:szCs w:val="22"/>
        </w:rPr>
        <w:t xml:space="preserve"> </w:t>
      </w:r>
      <w:r w:rsidRPr="00DE6FDC">
        <w:rPr>
          <w:rFonts w:ascii="Arial" w:hAnsi="Arial" w:cs="Arial"/>
          <w:i/>
          <w:sz w:val="22"/>
          <w:szCs w:val="22"/>
        </w:rPr>
        <w:t xml:space="preserve">Frontiers </w:t>
      </w:r>
      <w:r w:rsidR="00614287" w:rsidRPr="00DE6FDC">
        <w:rPr>
          <w:rFonts w:ascii="Arial" w:hAnsi="Arial" w:cs="Arial"/>
          <w:i/>
          <w:sz w:val="22"/>
          <w:szCs w:val="22"/>
        </w:rPr>
        <w:t>I</w:t>
      </w:r>
      <w:r w:rsidRPr="00DE6FDC">
        <w:rPr>
          <w:rFonts w:ascii="Arial" w:hAnsi="Arial" w:cs="Arial"/>
          <w:i/>
          <w:sz w:val="22"/>
          <w:szCs w:val="22"/>
        </w:rPr>
        <w:t xml:space="preserve">n Genetics, 2:2. </w:t>
      </w:r>
      <w:r w:rsidRPr="00DE6FDC">
        <w:rPr>
          <w:rFonts w:ascii="Arial" w:hAnsi="Arial" w:cs="Arial"/>
          <w:sz w:val="22"/>
          <w:szCs w:val="22"/>
        </w:rPr>
        <w:t>doi: 10.3389/fgene.2011.00002</w:t>
      </w:r>
      <w:r w:rsidR="007614B7" w:rsidRPr="00DE6FDC">
        <w:rPr>
          <w:rFonts w:ascii="Arial" w:hAnsi="Arial" w:cs="Arial"/>
          <w:i/>
          <w:sz w:val="22"/>
          <w:szCs w:val="22"/>
        </w:rPr>
        <w:t xml:space="preserve"> </w:t>
      </w:r>
    </w:p>
    <w:p w14:paraId="5DD4937F" w14:textId="7CA98B8B" w:rsidR="00237AC4" w:rsidRPr="00DE6FDC" w:rsidRDefault="00237AC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Cheon, K., Moser, S.</w:t>
      </w:r>
      <w:r w:rsidR="008267EA" w:rsidRPr="00DE6FDC">
        <w:rPr>
          <w:rFonts w:ascii="Arial" w:hAnsi="Arial" w:cs="Arial"/>
          <w:sz w:val="22"/>
          <w:szCs w:val="22"/>
        </w:rPr>
        <w:t xml:space="preserve"> </w:t>
      </w:r>
      <w:r w:rsidRPr="00DE6FDC">
        <w:rPr>
          <w:rFonts w:ascii="Arial" w:hAnsi="Arial" w:cs="Arial"/>
          <w:sz w:val="22"/>
          <w:szCs w:val="22"/>
        </w:rPr>
        <w:t>A., Whiddon, J., Osgood, R.</w:t>
      </w:r>
      <w:r w:rsidR="008267EA" w:rsidRPr="00DE6FDC">
        <w:rPr>
          <w:rFonts w:ascii="Arial" w:hAnsi="Arial" w:cs="Arial"/>
          <w:sz w:val="22"/>
          <w:szCs w:val="22"/>
        </w:rPr>
        <w:t xml:space="preserve"> </w:t>
      </w:r>
      <w:r w:rsidRPr="00DE6FDC">
        <w:rPr>
          <w:rFonts w:ascii="Arial" w:hAnsi="Arial" w:cs="Arial"/>
          <w:sz w:val="22"/>
          <w:szCs w:val="22"/>
        </w:rPr>
        <w:t>C., Momeni, S., Ruby J.</w:t>
      </w:r>
      <w:r w:rsidR="008267EA" w:rsidRPr="00DE6FDC">
        <w:rPr>
          <w:rFonts w:ascii="Arial" w:hAnsi="Arial" w:cs="Arial"/>
          <w:sz w:val="22"/>
          <w:szCs w:val="22"/>
        </w:rPr>
        <w:t xml:space="preserve"> </w:t>
      </w:r>
      <w:r w:rsidRPr="00DE6FDC">
        <w:rPr>
          <w:rFonts w:ascii="Arial" w:hAnsi="Arial" w:cs="Arial"/>
          <w:sz w:val="22"/>
          <w:szCs w:val="22"/>
        </w:rPr>
        <w:t>D., Cutter, G.</w:t>
      </w:r>
      <w:r w:rsidR="008267EA" w:rsidRPr="00DE6FDC">
        <w:rPr>
          <w:rFonts w:ascii="Arial" w:hAnsi="Arial" w:cs="Arial"/>
          <w:sz w:val="22"/>
          <w:szCs w:val="22"/>
        </w:rPr>
        <w:t xml:space="preserve"> </w:t>
      </w:r>
      <w:r w:rsidRPr="00DE6FDC">
        <w:rPr>
          <w:rFonts w:ascii="Arial" w:hAnsi="Arial" w:cs="Arial"/>
          <w:sz w:val="22"/>
          <w:szCs w:val="22"/>
        </w:rPr>
        <w:t xml:space="preserve">R., Allison, </w:t>
      </w:r>
      <w:r w:rsidR="008B26F7" w:rsidRPr="00DE6FDC">
        <w:rPr>
          <w:rFonts w:ascii="Arial" w:hAnsi="Arial" w:cs="Arial"/>
          <w:sz w:val="22"/>
          <w:szCs w:val="22"/>
        </w:rPr>
        <w:t>D. B.</w:t>
      </w:r>
      <w:r w:rsidRPr="00DE6FDC">
        <w:rPr>
          <w:rFonts w:ascii="Arial" w:hAnsi="Arial" w:cs="Arial"/>
          <w:sz w:val="22"/>
          <w:szCs w:val="22"/>
        </w:rPr>
        <w:t xml:space="preserve">, </w:t>
      </w:r>
      <w:r w:rsidR="008267EA" w:rsidRPr="00DE6FDC">
        <w:rPr>
          <w:rFonts w:ascii="Arial" w:hAnsi="Arial" w:cs="Arial"/>
          <w:sz w:val="22"/>
          <w:szCs w:val="22"/>
        </w:rPr>
        <w:t xml:space="preserve">&amp; </w:t>
      </w:r>
      <w:r w:rsidRPr="00DE6FDC">
        <w:rPr>
          <w:rFonts w:ascii="Arial" w:hAnsi="Arial" w:cs="Arial"/>
          <w:sz w:val="22"/>
          <w:szCs w:val="22"/>
        </w:rPr>
        <w:t>Childers, N.</w:t>
      </w:r>
      <w:r w:rsidR="008267EA" w:rsidRPr="00DE6FDC">
        <w:rPr>
          <w:rFonts w:ascii="Arial" w:hAnsi="Arial" w:cs="Arial"/>
          <w:sz w:val="22"/>
          <w:szCs w:val="22"/>
        </w:rPr>
        <w:t xml:space="preserve"> </w:t>
      </w:r>
      <w:r w:rsidRPr="00DE6FDC">
        <w:rPr>
          <w:rFonts w:ascii="Arial" w:hAnsi="Arial" w:cs="Arial"/>
          <w:sz w:val="22"/>
          <w:szCs w:val="22"/>
        </w:rPr>
        <w:t>K. (</w:t>
      </w:r>
      <w:r w:rsidR="00E17085" w:rsidRPr="00DE6FDC">
        <w:rPr>
          <w:rFonts w:ascii="Arial" w:hAnsi="Arial" w:cs="Arial"/>
          <w:sz w:val="22"/>
          <w:szCs w:val="22"/>
        </w:rPr>
        <w:t>2011</w:t>
      </w:r>
      <w:r w:rsidRPr="00DE6FDC">
        <w:rPr>
          <w:rFonts w:ascii="Arial" w:hAnsi="Arial" w:cs="Arial"/>
          <w:sz w:val="22"/>
          <w:szCs w:val="22"/>
        </w:rPr>
        <w:t xml:space="preserve">). Genetic </w:t>
      </w:r>
      <w:r w:rsidR="008267EA" w:rsidRPr="00DE6FDC">
        <w:rPr>
          <w:rFonts w:ascii="Arial" w:hAnsi="Arial" w:cs="Arial"/>
          <w:sz w:val="22"/>
          <w:szCs w:val="22"/>
        </w:rPr>
        <w:t>d</w:t>
      </w:r>
      <w:r w:rsidRPr="00DE6FDC">
        <w:rPr>
          <w:rFonts w:ascii="Arial" w:hAnsi="Arial" w:cs="Arial"/>
          <w:sz w:val="22"/>
          <w:szCs w:val="22"/>
        </w:rPr>
        <w:t xml:space="preserve">iversity of </w:t>
      </w:r>
      <w:r w:rsidR="008267EA" w:rsidRPr="00DE6FDC">
        <w:rPr>
          <w:rFonts w:ascii="Arial" w:hAnsi="Arial" w:cs="Arial"/>
          <w:sz w:val="22"/>
          <w:szCs w:val="22"/>
        </w:rPr>
        <w:t>m</w:t>
      </w:r>
      <w:r w:rsidRPr="00DE6FDC">
        <w:rPr>
          <w:rFonts w:ascii="Arial" w:hAnsi="Arial" w:cs="Arial"/>
          <w:sz w:val="22"/>
          <w:szCs w:val="22"/>
        </w:rPr>
        <w:t xml:space="preserve">utans </w:t>
      </w:r>
      <w:r w:rsidR="008267EA" w:rsidRPr="00DE6FDC">
        <w:rPr>
          <w:rFonts w:ascii="Arial" w:hAnsi="Arial" w:cs="Arial"/>
          <w:sz w:val="22"/>
          <w:szCs w:val="22"/>
        </w:rPr>
        <w:t>s</w:t>
      </w:r>
      <w:r w:rsidRPr="00DE6FDC">
        <w:rPr>
          <w:rFonts w:ascii="Arial" w:hAnsi="Arial" w:cs="Arial"/>
          <w:sz w:val="22"/>
          <w:szCs w:val="22"/>
        </w:rPr>
        <w:t xml:space="preserve">treptococci in </w:t>
      </w:r>
      <w:r w:rsidR="008267EA" w:rsidRPr="00DE6FDC">
        <w:rPr>
          <w:rFonts w:ascii="Arial" w:hAnsi="Arial" w:cs="Arial"/>
          <w:sz w:val="22"/>
          <w:szCs w:val="22"/>
        </w:rPr>
        <w:t>c</w:t>
      </w:r>
      <w:r w:rsidRPr="00DE6FDC">
        <w:rPr>
          <w:rFonts w:ascii="Arial" w:hAnsi="Arial" w:cs="Arial"/>
          <w:sz w:val="22"/>
          <w:szCs w:val="22"/>
        </w:rPr>
        <w:t xml:space="preserve">hildren and </w:t>
      </w:r>
      <w:r w:rsidR="008267EA" w:rsidRPr="00DE6FDC">
        <w:rPr>
          <w:rFonts w:ascii="Arial" w:hAnsi="Arial" w:cs="Arial"/>
          <w:sz w:val="22"/>
          <w:szCs w:val="22"/>
        </w:rPr>
        <w:t>a</w:t>
      </w:r>
      <w:r w:rsidRPr="00DE6FDC">
        <w:rPr>
          <w:rFonts w:ascii="Arial" w:hAnsi="Arial" w:cs="Arial"/>
          <w:sz w:val="22"/>
          <w:szCs w:val="22"/>
        </w:rPr>
        <w:t xml:space="preserve">dults. </w:t>
      </w:r>
      <w:r w:rsidRPr="00DE6FDC">
        <w:rPr>
          <w:rFonts w:ascii="Arial" w:hAnsi="Arial" w:cs="Arial"/>
          <w:i/>
          <w:sz w:val="22"/>
          <w:szCs w:val="22"/>
        </w:rPr>
        <w:t>Journal of Dental Research</w:t>
      </w:r>
      <w:r w:rsidR="00E17085" w:rsidRPr="00DE6FDC">
        <w:rPr>
          <w:rFonts w:ascii="Arial" w:hAnsi="Arial" w:cs="Arial"/>
          <w:i/>
          <w:sz w:val="22"/>
          <w:szCs w:val="22"/>
        </w:rPr>
        <w:t>,</w:t>
      </w:r>
      <w:r w:rsidR="006229FF" w:rsidRPr="00DE6FDC">
        <w:rPr>
          <w:rFonts w:ascii="Arial" w:hAnsi="Arial" w:cs="Arial"/>
          <w:i/>
          <w:sz w:val="22"/>
          <w:szCs w:val="22"/>
        </w:rPr>
        <w:t xml:space="preserve"> </w:t>
      </w:r>
      <w:r w:rsidR="00E17085" w:rsidRPr="00DE6FDC">
        <w:rPr>
          <w:rFonts w:ascii="Arial" w:hAnsi="Arial" w:cs="Arial"/>
          <w:i/>
          <w:sz w:val="22"/>
          <w:szCs w:val="22"/>
        </w:rPr>
        <w:t>90</w:t>
      </w:r>
      <w:r w:rsidR="00E17085" w:rsidRPr="00DE6FDC">
        <w:rPr>
          <w:rFonts w:ascii="Arial" w:hAnsi="Arial" w:cs="Arial"/>
          <w:sz w:val="22"/>
          <w:szCs w:val="22"/>
        </w:rPr>
        <w:t>(3)</w:t>
      </w:r>
      <w:r w:rsidR="006229FF" w:rsidRPr="00DE6FDC">
        <w:rPr>
          <w:rFonts w:ascii="Arial" w:hAnsi="Arial" w:cs="Arial"/>
          <w:sz w:val="22"/>
          <w:szCs w:val="22"/>
        </w:rPr>
        <w:t xml:space="preserve">, </w:t>
      </w:r>
      <w:r w:rsidR="00E17085" w:rsidRPr="00DE6FDC">
        <w:rPr>
          <w:rFonts w:ascii="Arial" w:hAnsi="Arial" w:cs="Arial"/>
          <w:sz w:val="22"/>
          <w:szCs w:val="22"/>
        </w:rPr>
        <w:t>331-335</w:t>
      </w:r>
      <w:r w:rsidRPr="00DE6FDC">
        <w:rPr>
          <w:rFonts w:ascii="Arial" w:hAnsi="Arial" w:cs="Arial"/>
          <w:sz w:val="22"/>
          <w:szCs w:val="22"/>
        </w:rPr>
        <w:t>.</w:t>
      </w:r>
      <w:r w:rsidR="00551B23" w:rsidRPr="00DE6FDC">
        <w:rPr>
          <w:rFonts w:ascii="Arial" w:hAnsi="Arial" w:cs="Arial"/>
          <w:sz w:val="22"/>
          <w:szCs w:val="22"/>
        </w:rPr>
        <w:t xml:space="preserve"> </w:t>
      </w:r>
      <w:r w:rsidR="006229FF" w:rsidRPr="00DE6FDC">
        <w:rPr>
          <w:rFonts w:ascii="Arial" w:hAnsi="Arial" w:cs="Arial"/>
          <w:sz w:val="22"/>
          <w:szCs w:val="22"/>
        </w:rPr>
        <w:t>doi: 10.1177/0022034510386375</w:t>
      </w:r>
    </w:p>
    <w:p w14:paraId="3F2B4AD9" w14:textId="3E92812B" w:rsidR="0073261C" w:rsidRPr="00DE6FDC" w:rsidRDefault="0073261C"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Keith, S.</w:t>
      </w:r>
      <w:r w:rsidR="00C213E8" w:rsidRPr="00DE6FDC">
        <w:rPr>
          <w:rFonts w:ascii="Arial" w:hAnsi="Arial" w:cs="Arial"/>
          <w:sz w:val="22"/>
          <w:szCs w:val="22"/>
        </w:rPr>
        <w:t xml:space="preserve"> </w:t>
      </w:r>
      <w:r w:rsidRPr="00DE6FDC">
        <w:rPr>
          <w:rFonts w:ascii="Arial" w:hAnsi="Arial" w:cs="Arial"/>
          <w:sz w:val="22"/>
          <w:szCs w:val="22"/>
        </w:rPr>
        <w:t>W., Fontaine, K.</w:t>
      </w:r>
      <w:r w:rsidR="00C213E8" w:rsidRPr="00DE6FDC">
        <w:rPr>
          <w:rFonts w:ascii="Arial" w:hAnsi="Arial" w:cs="Arial"/>
          <w:sz w:val="22"/>
          <w:szCs w:val="22"/>
        </w:rPr>
        <w:t xml:space="preserve"> </w:t>
      </w:r>
      <w:r w:rsidRPr="00DE6FDC">
        <w:rPr>
          <w:rFonts w:ascii="Arial" w:hAnsi="Arial" w:cs="Arial"/>
          <w:sz w:val="22"/>
          <w:szCs w:val="22"/>
        </w:rPr>
        <w:t>R., Pajewski, N.</w:t>
      </w:r>
      <w:r w:rsidR="00C213E8" w:rsidRPr="00DE6FDC">
        <w:rPr>
          <w:rFonts w:ascii="Arial" w:hAnsi="Arial" w:cs="Arial"/>
          <w:sz w:val="22"/>
          <w:szCs w:val="22"/>
        </w:rPr>
        <w:t xml:space="preserve"> </w:t>
      </w:r>
      <w:r w:rsidRPr="00DE6FDC">
        <w:rPr>
          <w:rFonts w:ascii="Arial" w:hAnsi="Arial" w:cs="Arial"/>
          <w:sz w:val="22"/>
          <w:szCs w:val="22"/>
        </w:rPr>
        <w:t xml:space="preserve">M., Mehta, T., &amp; Allison, </w:t>
      </w:r>
      <w:r w:rsidR="008B26F7" w:rsidRPr="00DE6FDC">
        <w:rPr>
          <w:rFonts w:ascii="Arial" w:hAnsi="Arial" w:cs="Arial"/>
          <w:sz w:val="22"/>
          <w:szCs w:val="22"/>
        </w:rPr>
        <w:t>D. B.</w:t>
      </w:r>
      <w:r w:rsidR="00AD25B6" w:rsidRPr="00DE6FDC">
        <w:rPr>
          <w:rFonts w:ascii="Arial" w:hAnsi="Arial" w:cs="Arial"/>
          <w:sz w:val="22"/>
          <w:szCs w:val="22"/>
        </w:rPr>
        <w:t xml:space="preserve"> (</w:t>
      </w:r>
      <w:r w:rsidR="00A326AD" w:rsidRPr="00DE6FDC">
        <w:rPr>
          <w:rFonts w:ascii="Arial" w:hAnsi="Arial" w:cs="Arial"/>
          <w:sz w:val="22"/>
          <w:szCs w:val="22"/>
        </w:rPr>
        <w:t>2011</w:t>
      </w:r>
      <w:r w:rsidR="00AD25B6" w:rsidRPr="00DE6FDC">
        <w:rPr>
          <w:rFonts w:ascii="Arial" w:hAnsi="Arial" w:cs="Arial"/>
          <w:sz w:val="22"/>
          <w:szCs w:val="22"/>
        </w:rPr>
        <w:t>).</w:t>
      </w:r>
      <w:r w:rsidRPr="00DE6FDC">
        <w:rPr>
          <w:rFonts w:ascii="Arial" w:hAnsi="Arial" w:cs="Arial"/>
          <w:sz w:val="22"/>
          <w:szCs w:val="22"/>
        </w:rPr>
        <w:t xml:space="preserve"> Use of self-reported height and weight biases the body mass index-mortality association.</w:t>
      </w:r>
      <w:r w:rsidR="00AD25B6" w:rsidRPr="00DE6FDC">
        <w:rPr>
          <w:rFonts w:ascii="Arial" w:hAnsi="Arial" w:cs="Arial"/>
          <w:sz w:val="22"/>
          <w:szCs w:val="22"/>
        </w:rPr>
        <w:t xml:space="preserve"> </w:t>
      </w:r>
      <w:r w:rsidR="00AD25B6" w:rsidRPr="00DE6FDC">
        <w:rPr>
          <w:rFonts w:ascii="Arial" w:hAnsi="Arial" w:cs="Arial"/>
          <w:i/>
          <w:sz w:val="22"/>
          <w:szCs w:val="22"/>
        </w:rPr>
        <w:t>International Journal of Obesity</w:t>
      </w:r>
      <w:r w:rsidR="00A326AD" w:rsidRPr="00DE6FDC">
        <w:rPr>
          <w:rFonts w:ascii="Arial" w:hAnsi="Arial" w:cs="Arial"/>
          <w:i/>
          <w:sz w:val="22"/>
          <w:szCs w:val="22"/>
        </w:rPr>
        <w:t>,</w:t>
      </w:r>
      <w:r w:rsidR="002C5F25" w:rsidRPr="00DE6FDC">
        <w:rPr>
          <w:rFonts w:ascii="Arial" w:hAnsi="Arial" w:cs="Arial"/>
          <w:i/>
          <w:sz w:val="22"/>
          <w:szCs w:val="22"/>
        </w:rPr>
        <w:t xml:space="preserve"> </w:t>
      </w:r>
      <w:r w:rsidR="00A326AD" w:rsidRPr="00DE6FDC">
        <w:rPr>
          <w:rFonts w:ascii="Arial" w:hAnsi="Arial" w:cs="Arial"/>
          <w:i/>
          <w:sz w:val="22"/>
          <w:szCs w:val="22"/>
        </w:rPr>
        <w:t>35</w:t>
      </w:r>
      <w:r w:rsidR="00A326AD" w:rsidRPr="00DE6FDC">
        <w:rPr>
          <w:rFonts w:ascii="Arial" w:hAnsi="Arial" w:cs="Arial"/>
          <w:sz w:val="22"/>
          <w:szCs w:val="22"/>
        </w:rPr>
        <w:t>(3)</w:t>
      </w:r>
      <w:r w:rsidR="002C5F25" w:rsidRPr="00DE6FDC">
        <w:rPr>
          <w:rFonts w:ascii="Arial" w:hAnsi="Arial" w:cs="Arial"/>
          <w:sz w:val="22"/>
          <w:szCs w:val="22"/>
        </w:rPr>
        <w:t xml:space="preserve">, </w:t>
      </w:r>
      <w:r w:rsidR="00A326AD" w:rsidRPr="00DE6FDC">
        <w:rPr>
          <w:rFonts w:ascii="Arial" w:hAnsi="Arial" w:cs="Arial"/>
          <w:sz w:val="22"/>
          <w:szCs w:val="22"/>
        </w:rPr>
        <w:t>401-408</w:t>
      </w:r>
      <w:r w:rsidR="00AD25B6" w:rsidRPr="00DE6FDC">
        <w:rPr>
          <w:rFonts w:ascii="Arial" w:hAnsi="Arial" w:cs="Arial"/>
          <w:sz w:val="22"/>
          <w:szCs w:val="22"/>
        </w:rPr>
        <w:t>.</w:t>
      </w:r>
      <w:r w:rsidR="00551B23" w:rsidRPr="00DE6FDC">
        <w:rPr>
          <w:rFonts w:ascii="Arial" w:hAnsi="Arial" w:cs="Arial"/>
          <w:sz w:val="22"/>
          <w:szCs w:val="22"/>
        </w:rPr>
        <w:t xml:space="preserve"> </w:t>
      </w:r>
      <w:r w:rsidR="002C5F25" w:rsidRPr="00DE6FDC">
        <w:rPr>
          <w:rFonts w:ascii="Arial" w:hAnsi="Arial" w:cs="Arial"/>
          <w:sz w:val="22"/>
          <w:szCs w:val="22"/>
        </w:rPr>
        <w:t>doi: 10.1038/ijo.2010.148</w:t>
      </w:r>
    </w:p>
    <w:p w14:paraId="7AE34D41" w14:textId="6DBBDADC" w:rsidR="005F73FD" w:rsidRPr="00DE6FDC" w:rsidRDefault="005F73FD"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Wu, X., Patki, A., Lara-Castro. C., Cui, X., Zhang, K., Walton, R. G., Osier, M. V., Gadbury, G. L., Allison, D. B., Martin, M., &amp; Garvey, W. T. </w:t>
      </w:r>
      <w:r w:rsidR="00A96AB6" w:rsidRPr="00DE6FDC">
        <w:rPr>
          <w:rFonts w:ascii="Arial" w:hAnsi="Arial" w:cs="Arial"/>
          <w:sz w:val="22"/>
          <w:szCs w:val="22"/>
        </w:rPr>
        <w:t>(</w:t>
      </w:r>
      <w:r w:rsidR="00A326AD" w:rsidRPr="00DE6FDC">
        <w:rPr>
          <w:rFonts w:ascii="Arial" w:hAnsi="Arial" w:cs="Arial"/>
          <w:sz w:val="22"/>
          <w:szCs w:val="22"/>
        </w:rPr>
        <w:t>2011</w:t>
      </w:r>
      <w:r w:rsidR="00A96AB6" w:rsidRPr="00DE6FDC">
        <w:rPr>
          <w:rFonts w:ascii="Arial" w:hAnsi="Arial" w:cs="Arial"/>
          <w:sz w:val="22"/>
          <w:szCs w:val="22"/>
        </w:rPr>
        <w:t xml:space="preserve">). </w:t>
      </w:r>
      <w:r w:rsidRPr="00DE6FDC">
        <w:rPr>
          <w:rFonts w:ascii="Arial" w:hAnsi="Arial" w:cs="Arial"/>
          <w:sz w:val="22"/>
          <w:szCs w:val="22"/>
        </w:rPr>
        <w:t xml:space="preserve">Genes and </w:t>
      </w:r>
      <w:r w:rsidR="00C213E8" w:rsidRPr="00DE6FDC">
        <w:rPr>
          <w:rFonts w:ascii="Arial" w:hAnsi="Arial" w:cs="Arial"/>
          <w:sz w:val="22"/>
          <w:szCs w:val="22"/>
        </w:rPr>
        <w:t>b</w:t>
      </w:r>
      <w:r w:rsidRPr="00DE6FDC">
        <w:rPr>
          <w:rFonts w:ascii="Arial" w:hAnsi="Arial" w:cs="Arial"/>
          <w:sz w:val="22"/>
          <w:szCs w:val="22"/>
        </w:rPr>
        <w:t xml:space="preserve">iochemical </w:t>
      </w:r>
      <w:r w:rsidR="00C213E8" w:rsidRPr="00DE6FDC">
        <w:rPr>
          <w:rFonts w:ascii="Arial" w:hAnsi="Arial" w:cs="Arial"/>
          <w:sz w:val="22"/>
          <w:szCs w:val="22"/>
        </w:rPr>
        <w:t>p</w:t>
      </w:r>
      <w:r w:rsidRPr="00DE6FDC">
        <w:rPr>
          <w:rFonts w:ascii="Arial" w:hAnsi="Arial" w:cs="Arial"/>
          <w:sz w:val="22"/>
          <w:szCs w:val="22"/>
        </w:rPr>
        <w:t xml:space="preserve">athways in </w:t>
      </w:r>
      <w:r w:rsidR="00C213E8" w:rsidRPr="00DE6FDC">
        <w:rPr>
          <w:rFonts w:ascii="Arial" w:hAnsi="Arial" w:cs="Arial"/>
          <w:sz w:val="22"/>
          <w:szCs w:val="22"/>
        </w:rPr>
        <w:t>h</w:t>
      </w:r>
      <w:r w:rsidRPr="00DE6FDC">
        <w:rPr>
          <w:rFonts w:ascii="Arial" w:hAnsi="Arial" w:cs="Arial"/>
          <w:sz w:val="22"/>
          <w:szCs w:val="22"/>
        </w:rPr>
        <w:t xml:space="preserve">uman </w:t>
      </w:r>
      <w:r w:rsidR="00C213E8" w:rsidRPr="00DE6FDC">
        <w:rPr>
          <w:rFonts w:ascii="Arial" w:hAnsi="Arial" w:cs="Arial"/>
          <w:sz w:val="22"/>
          <w:szCs w:val="22"/>
        </w:rPr>
        <w:t>s</w:t>
      </w:r>
      <w:r w:rsidRPr="00DE6FDC">
        <w:rPr>
          <w:rFonts w:ascii="Arial" w:hAnsi="Arial" w:cs="Arial"/>
          <w:sz w:val="22"/>
          <w:szCs w:val="22"/>
        </w:rPr>
        <w:t xml:space="preserve">keletal </w:t>
      </w:r>
      <w:r w:rsidR="00C213E8" w:rsidRPr="00DE6FDC">
        <w:rPr>
          <w:rFonts w:ascii="Arial" w:hAnsi="Arial" w:cs="Arial"/>
          <w:sz w:val="22"/>
          <w:szCs w:val="22"/>
        </w:rPr>
        <w:t>m</w:t>
      </w:r>
      <w:r w:rsidRPr="00DE6FDC">
        <w:rPr>
          <w:rFonts w:ascii="Arial" w:hAnsi="Arial" w:cs="Arial"/>
          <w:sz w:val="22"/>
          <w:szCs w:val="22"/>
        </w:rPr>
        <w:t xml:space="preserve">uscle </w:t>
      </w:r>
      <w:r w:rsidR="00C213E8" w:rsidRPr="00DE6FDC">
        <w:rPr>
          <w:rFonts w:ascii="Arial" w:hAnsi="Arial" w:cs="Arial"/>
          <w:sz w:val="22"/>
          <w:szCs w:val="22"/>
        </w:rPr>
        <w:t>a</w:t>
      </w:r>
      <w:r w:rsidRPr="00DE6FDC">
        <w:rPr>
          <w:rFonts w:ascii="Arial" w:hAnsi="Arial" w:cs="Arial"/>
          <w:sz w:val="22"/>
          <w:szCs w:val="22"/>
        </w:rPr>
        <w:t xml:space="preserve">ffecting </w:t>
      </w:r>
      <w:r w:rsidR="00C213E8" w:rsidRPr="00DE6FDC">
        <w:rPr>
          <w:rFonts w:ascii="Arial" w:hAnsi="Arial" w:cs="Arial"/>
          <w:sz w:val="22"/>
          <w:szCs w:val="22"/>
        </w:rPr>
        <w:t>r</w:t>
      </w:r>
      <w:r w:rsidRPr="00DE6FDC">
        <w:rPr>
          <w:rFonts w:ascii="Arial" w:hAnsi="Arial" w:cs="Arial"/>
          <w:sz w:val="22"/>
          <w:szCs w:val="22"/>
        </w:rPr>
        <w:t xml:space="preserve">esting </w:t>
      </w:r>
      <w:r w:rsidR="00C213E8" w:rsidRPr="00DE6FDC">
        <w:rPr>
          <w:rFonts w:ascii="Arial" w:hAnsi="Arial" w:cs="Arial"/>
          <w:sz w:val="22"/>
          <w:szCs w:val="22"/>
        </w:rPr>
        <w:t>e</w:t>
      </w:r>
      <w:r w:rsidRPr="00DE6FDC">
        <w:rPr>
          <w:rFonts w:ascii="Arial" w:hAnsi="Arial" w:cs="Arial"/>
          <w:sz w:val="22"/>
          <w:szCs w:val="22"/>
        </w:rPr>
        <w:t xml:space="preserve">nergy </w:t>
      </w:r>
      <w:r w:rsidR="00C213E8" w:rsidRPr="00DE6FDC">
        <w:rPr>
          <w:rFonts w:ascii="Arial" w:hAnsi="Arial" w:cs="Arial"/>
          <w:sz w:val="22"/>
          <w:szCs w:val="22"/>
        </w:rPr>
        <w:t>e</w:t>
      </w:r>
      <w:r w:rsidRPr="00DE6FDC">
        <w:rPr>
          <w:rFonts w:ascii="Arial" w:hAnsi="Arial" w:cs="Arial"/>
          <w:sz w:val="22"/>
          <w:szCs w:val="22"/>
        </w:rPr>
        <w:t xml:space="preserve">xpenditure and </w:t>
      </w:r>
      <w:r w:rsidR="00C213E8" w:rsidRPr="00DE6FDC">
        <w:rPr>
          <w:rFonts w:ascii="Arial" w:hAnsi="Arial" w:cs="Arial"/>
          <w:sz w:val="22"/>
          <w:szCs w:val="22"/>
        </w:rPr>
        <w:t>f</w:t>
      </w:r>
      <w:r w:rsidRPr="00DE6FDC">
        <w:rPr>
          <w:rFonts w:ascii="Arial" w:hAnsi="Arial" w:cs="Arial"/>
          <w:sz w:val="22"/>
          <w:szCs w:val="22"/>
        </w:rPr>
        <w:t xml:space="preserve">uel </w:t>
      </w:r>
      <w:r w:rsidR="00C213E8" w:rsidRPr="00DE6FDC">
        <w:rPr>
          <w:rFonts w:ascii="Arial" w:hAnsi="Arial" w:cs="Arial"/>
          <w:sz w:val="22"/>
          <w:szCs w:val="22"/>
        </w:rPr>
        <w:t>p</w:t>
      </w:r>
      <w:r w:rsidRPr="00DE6FDC">
        <w:rPr>
          <w:rFonts w:ascii="Arial" w:hAnsi="Arial" w:cs="Arial"/>
          <w:sz w:val="22"/>
          <w:szCs w:val="22"/>
        </w:rPr>
        <w:t>artitioning.</w:t>
      </w:r>
      <w:r w:rsidR="00A96AB6" w:rsidRPr="00DE6FDC">
        <w:rPr>
          <w:rFonts w:ascii="Arial" w:hAnsi="Arial" w:cs="Arial"/>
          <w:sz w:val="22"/>
          <w:szCs w:val="22"/>
        </w:rPr>
        <w:t xml:space="preserve"> </w:t>
      </w:r>
      <w:r w:rsidR="00A96AB6" w:rsidRPr="00DE6FDC">
        <w:rPr>
          <w:rFonts w:ascii="Arial" w:hAnsi="Arial" w:cs="Arial"/>
          <w:i/>
          <w:sz w:val="22"/>
          <w:szCs w:val="22"/>
        </w:rPr>
        <w:t>Journal of Applied Physiology</w:t>
      </w:r>
      <w:r w:rsidR="00A326AD" w:rsidRPr="00DE6FDC">
        <w:rPr>
          <w:rFonts w:ascii="Arial" w:hAnsi="Arial" w:cs="Arial"/>
          <w:i/>
          <w:sz w:val="22"/>
          <w:szCs w:val="22"/>
        </w:rPr>
        <w:t>, 110</w:t>
      </w:r>
      <w:r w:rsidR="00A326AD" w:rsidRPr="00DE6FDC">
        <w:rPr>
          <w:rFonts w:ascii="Arial" w:hAnsi="Arial" w:cs="Arial"/>
          <w:sz w:val="22"/>
          <w:szCs w:val="22"/>
        </w:rPr>
        <w:t>(3)</w:t>
      </w:r>
      <w:r w:rsidR="002C5F25" w:rsidRPr="00DE6FDC">
        <w:rPr>
          <w:rFonts w:ascii="Arial" w:hAnsi="Arial" w:cs="Arial"/>
          <w:sz w:val="22"/>
          <w:szCs w:val="22"/>
        </w:rPr>
        <w:t xml:space="preserve">, </w:t>
      </w:r>
      <w:r w:rsidR="00A326AD" w:rsidRPr="00DE6FDC">
        <w:rPr>
          <w:rFonts w:ascii="Arial" w:hAnsi="Arial" w:cs="Arial"/>
          <w:sz w:val="22"/>
          <w:szCs w:val="22"/>
        </w:rPr>
        <w:t>746-755</w:t>
      </w:r>
      <w:r w:rsidR="00A96AB6" w:rsidRPr="00DE6FDC">
        <w:rPr>
          <w:rFonts w:ascii="Arial" w:hAnsi="Arial" w:cs="Arial"/>
          <w:sz w:val="22"/>
          <w:szCs w:val="22"/>
        </w:rPr>
        <w:t>.</w:t>
      </w:r>
      <w:r w:rsidR="00551B23" w:rsidRPr="00DE6FDC">
        <w:rPr>
          <w:rFonts w:ascii="Arial" w:hAnsi="Arial" w:cs="Arial"/>
          <w:sz w:val="22"/>
          <w:szCs w:val="22"/>
        </w:rPr>
        <w:t xml:space="preserve"> </w:t>
      </w:r>
    </w:p>
    <w:p w14:paraId="7D17C26D" w14:textId="2A552669" w:rsidR="005E3B41" w:rsidRPr="00DE6FDC" w:rsidRDefault="005E3B41"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Klimentidis, Y.</w:t>
      </w:r>
      <w:r w:rsidR="00330F7E" w:rsidRPr="00DE6FDC">
        <w:rPr>
          <w:rFonts w:ascii="Arial" w:hAnsi="Arial" w:cs="Arial"/>
          <w:sz w:val="22"/>
          <w:szCs w:val="22"/>
        </w:rPr>
        <w:t xml:space="preserve"> </w:t>
      </w:r>
      <w:r w:rsidRPr="00DE6FDC">
        <w:rPr>
          <w:rFonts w:ascii="Arial" w:hAnsi="Arial" w:cs="Arial"/>
          <w:sz w:val="22"/>
          <w:szCs w:val="22"/>
        </w:rPr>
        <w:t>C., Divers, J., Casazza, K., Beasley, T. M., Allison, D. B., &amp; Fernandez, J.R. (</w:t>
      </w:r>
      <w:r w:rsidR="001C3F11" w:rsidRPr="00DE6FDC">
        <w:rPr>
          <w:rFonts w:ascii="Arial" w:hAnsi="Arial" w:cs="Arial"/>
          <w:sz w:val="22"/>
          <w:szCs w:val="22"/>
        </w:rPr>
        <w:t>2011</w:t>
      </w:r>
      <w:r w:rsidRPr="00DE6FDC">
        <w:rPr>
          <w:rFonts w:ascii="Arial" w:hAnsi="Arial" w:cs="Arial"/>
          <w:sz w:val="22"/>
          <w:szCs w:val="22"/>
        </w:rPr>
        <w:t xml:space="preserve">). </w:t>
      </w:r>
      <w:r w:rsidR="001C3F11" w:rsidRPr="00DE6FDC">
        <w:rPr>
          <w:rFonts w:ascii="Arial" w:hAnsi="Arial" w:cs="Arial"/>
          <w:sz w:val="22"/>
          <w:szCs w:val="22"/>
        </w:rPr>
        <w:t>Ancestry-informative markers on chromosomes 2, 8 and 15 are associated with insulin-related traits in a racially diverse sample of children</w:t>
      </w:r>
      <w:r w:rsidRPr="00DE6FDC">
        <w:rPr>
          <w:rFonts w:ascii="Arial" w:hAnsi="Arial" w:cs="Arial"/>
          <w:sz w:val="22"/>
          <w:szCs w:val="22"/>
        </w:rPr>
        <w:t xml:space="preserve">. </w:t>
      </w:r>
      <w:r w:rsidRPr="00DE6FDC">
        <w:rPr>
          <w:rFonts w:ascii="Arial" w:hAnsi="Arial" w:cs="Arial"/>
          <w:i/>
          <w:sz w:val="22"/>
          <w:szCs w:val="22"/>
        </w:rPr>
        <w:t>Human Genomics</w:t>
      </w:r>
      <w:r w:rsidR="001C3F11" w:rsidRPr="00DE6FDC">
        <w:rPr>
          <w:rFonts w:ascii="Arial" w:hAnsi="Arial" w:cs="Arial"/>
          <w:i/>
          <w:sz w:val="22"/>
          <w:szCs w:val="22"/>
        </w:rPr>
        <w:t>, 5</w:t>
      </w:r>
      <w:r w:rsidR="00CF77DA" w:rsidRPr="00DE6FDC">
        <w:rPr>
          <w:rFonts w:ascii="Arial" w:hAnsi="Arial" w:cs="Arial"/>
          <w:sz w:val="22"/>
          <w:szCs w:val="22"/>
        </w:rPr>
        <w:t>(2)</w:t>
      </w:r>
      <w:r w:rsidR="001C3F11" w:rsidRPr="00DE6FDC">
        <w:rPr>
          <w:rFonts w:ascii="Arial" w:hAnsi="Arial" w:cs="Arial"/>
          <w:sz w:val="22"/>
          <w:szCs w:val="22"/>
        </w:rPr>
        <w:t>, 79-89</w:t>
      </w:r>
      <w:r w:rsidRPr="00DE6FDC">
        <w:rPr>
          <w:rFonts w:ascii="Arial" w:hAnsi="Arial" w:cs="Arial"/>
          <w:sz w:val="22"/>
          <w:szCs w:val="22"/>
        </w:rPr>
        <w:t>.</w:t>
      </w:r>
      <w:r w:rsidR="00551B23" w:rsidRPr="00DE6FDC">
        <w:rPr>
          <w:rFonts w:ascii="Arial" w:hAnsi="Arial" w:cs="Arial"/>
          <w:sz w:val="22"/>
          <w:szCs w:val="22"/>
        </w:rPr>
        <w:t xml:space="preserve"> </w:t>
      </w:r>
      <w:r w:rsidR="00CF77DA" w:rsidRPr="00DE6FDC">
        <w:rPr>
          <w:rFonts w:ascii="Arial" w:hAnsi="Arial" w:cs="Arial"/>
          <w:sz w:val="22"/>
          <w:szCs w:val="22"/>
        </w:rPr>
        <w:t>doi: 10.1186/1479-7364-5-2-79</w:t>
      </w:r>
    </w:p>
    <w:p w14:paraId="138ACDB4" w14:textId="50884415" w:rsidR="00EC5855" w:rsidRPr="00DE6FDC" w:rsidRDefault="00EC5855"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Affuso, O. Cox, T. L., Durant, N. H., &amp; Allison, D. B. (2011). Attitudes and </w:t>
      </w:r>
      <w:r w:rsidR="00CF77DA" w:rsidRPr="00DE6FDC">
        <w:rPr>
          <w:rFonts w:ascii="Arial" w:hAnsi="Arial" w:cs="Arial"/>
          <w:sz w:val="22"/>
          <w:szCs w:val="22"/>
        </w:rPr>
        <w:t>b</w:t>
      </w:r>
      <w:r w:rsidRPr="00DE6FDC">
        <w:rPr>
          <w:rFonts w:ascii="Arial" w:hAnsi="Arial" w:cs="Arial"/>
          <w:sz w:val="22"/>
          <w:szCs w:val="22"/>
        </w:rPr>
        <w:t xml:space="preserve">eliefs </w:t>
      </w:r>
      <w:r w:rsidR="00A0071C" w:rsidRPr="00DE6FDC">
        <w:rPr>
          <w:rFonts w:ascii="Arial" w:hAnsi="Arial" w:cs="Arial"/>
          <w:sz w:val="22"/>
          <w:szCs w:val="22"/>
        </w:rPr>
        <w:t>associated</w:t>
      </w:r>
      <w:r w:rsidRPr="00DE6FDC">
        <w:rPr>
          <w:rFonts w:ascii="Arial" w:hAnsi="Arial" w:cs="Arial"/>
          <w:sz w:val="22"/>
          <w:szCs w:val="22"/>
        </w:rPr>
        <w:t xml:space="preserve"> with</w:t>
      </w:r>
      <w:r w:rsidR="00CF77DA" w:rsidRPr="00DE6FDC">
        <w:rPr>
          <w:rFonts w:ascii="Arial" w:hAnsi="Arial" w:cs="Arial"/>
          <w:sz w:val="22"/>
          <w:szCs w:val="22"/>
        </w:rPr>
        <w:t xml:space="preserve"> l</w:t>
      </w:r>
      <w:r w:rsidRPr="00DE6FDC">
        <w:rPr>
          <w:rFonts w:ascii="Arial" w:hAnsi="Arial" w:cs="Arial"/>
          <w:sz w:val="22"/>
          <w:szCs w:val="22"/>
        </w:rPr>
        <w:t>eisure-</w:t>
      </w:r>
      <w:r w:rsidR="00CF77DA" w:rsidRPr="00DE6FDC">
        <w:rPr>
          <w:rFonts w:ascii="Arial" w:hAnsi="Arial" w:cs="Arial"/>
          <w:sz w:val="22"/>
          <w:szCs w:val="22"/>
        </w:rPr>
        <w:t>t</w:t>
      </w:r>
      <w:r w:rsidRPr="00DE6FDC">
        <w:rPr>
          <w:rFonts w:ascii="Arial" w:hAnsi="Arial" w:cs="Arial"/>
          <w:sz w:val="22"/>
          <w:szCs w:val="22"/>
        </w:rPr>
        <w:t xml:space="preserve">ime </w:t>
      </w:r>
      <w:r w:rsidR="00CF77DA" w:rsidRPr="00DE6FDC">
        <w:rPr>
          <w:rFonts w:ascii="Arial" w:hAnsi="Arial" w:cs="Arial"/>
          <w:sz w:val="22"/>
          <w:szCs w:val="22"/>
        </w:rPr>
        <w:t>p</w:t>
      </w:r>
      <w:r w:rsidRPr="00DE6FDC">
        <w:rPr>
          <w:rFonts w:ascii="Arial" w:hAnsi="Arial" w:cs="Arial"/>
          <w:sz w:val="22"/>
          <w:szCs w:val="22"/>
        </w:rPr>
        <w:t xml:space="preserve">hysical </w:t>
      </w:r>
      <w:r w:rsidR="00CF77DA" w:rsidRPr="00DE6FDC">
        <w:rPr>
          <w:rFonts w:ascii="Arial" w:hAnsi="Arial" w:cs="Arial"/>
          <w:sz w:val="22"/>
          <w:szCs w:val="22"/>
        </w:rPr>
        <w:t>a</w:t>
      </w:r>
      <w:r w:rsidRPr="00DE6FDC">
        <w:rPr>
          <w:rFonts w:ascii="Arial" w:hAnsi="Arial" w:cs="Arial"/>
          <w:sz w:val="22"/>
          <w:szCs w:val="22"/>
        </w:rPr>
        <w:t xml:space="preserve">ctivity among African American </w:t>
      </w:r>
      <w:r w:rsidR="00CF77DA" w:rsidRPr="00DE6FDC">
        <w:rPr>
          <w:rFonts w:ascii="Arial" w:hAnsi="Arial" w:cs="Arial"/>
          <w:sz w:val="22"/>
          <w:szCs w:val="22"/>
        </w:rPr>
        <w:t>a</w:t>
      </w:r>
      <w:r w:rsidRPr="00DE6FDC">
        <w:rPr>
          <w:rFonts w:ascii="Arial" w:hAnsi="Arial" w:cs="Arial"/>
          <w:sz w:val="22"/>
          <w:szCs w:val="22"/>
        </w:rPr>
        <w:t xml:space="preserve">dults. </w:t>
      </w:r>
      <w:r w:rsidRPr="00DE6FDC">
        <w:rPr>
          <w:rFonts w:ascii="Arial" w:hAnsi="Arial" w:cs="Arial"/>
          <w:i/>
          <w:sz w:val="22"/>
          <w:szCs w:val="22"/>
        </w:rPr>
        <w:t>Ethnicity &amp; Disease, 21(</w:t>
      </w:r>
      <w:r w:rsidRPr="00DE6FDC">
        <w:rPr>
          <w:rFonts w:ascii="Arial" w:hAnsi="Arial" w:cs="Arial"/>
          <w:sz w:val="22"/>
          <w:szCs w:val="22"/>
        </w:rPr>
        <w:t>1)</w:t>
      </w:r>
      <w:r w:rsidR="00CF77DA" w:rsidRPr="00DE6FDC">
        <w:rPr>
          <w:rFonts w:ascii="Arial" w:hAnsi="Arial" w:cs="Arial"/>
          <w:sz w:val="22"/>
          <w:szCs w:val="22"/>
        </w:rPr>
        <w:t xml:space="preserve">, </w:t>
      </w:r>
      <w:r w:rsidRPr="00DE6FDC">
        <w:rPr>
          <w:rFonts w:ascii="Arial" w:hAnsi="Arial" w:cs="Arial"/>
          <w:sz w:val="22"/>
          <w:szCs w:val="22"/>
        </w:rPr>
        <w:t xml:space="preserve">63-67. </w:t>
      </w:r>
    </w:p>
    <w:p w14:paraId="4F0240D7" w14:textId="599AD09D" w:rsidR="00E63AA9" w:rsidRPr="00DE6FDC" w:rsidRDefault="00E63AA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Divers, J., Redden, D.</w:t>
      </w:r>
      <w:r w:rsidR="0045341F" w:rsidRPr="00DE6FDC">
        <w:rPr>
          <w:rFonts w:ascii="Arial" w:hAnsi="Arial" w:cs="Arial"/>
          <w:sz w:val="22"/>
          <w:szCs w:val="22"/>
        </w:rPr>
        <w:t xml:space="preserve"> </w:t>
      </w:r>
      <w:r w:rsidRPr="00DE6FDC">
        <w:rPr>
          <w:rFonts w:ascii="Arial" w:hAnsi="Arial" w:cs="Arial"/>
          <w:sz w:val="22"/>
          <w:szCs w:val="22"/>
        </w:rPr>
        <w:t>T., Rice, K.</w:t>
      </w:r>
      <w:r w:rsidR="0045341F" w:rsidRPr="00DE6FDC">
        <w:rPr>
          <w:rFonts w:ascii="Arial" w:hAnsi="Arial" w:cs="Arial"/>
          <w:sz w:val="22"/>
          <w:szCs w:val="22"/>
        </w:rPr>
        <w:t xml:space="preserve"> </w:t>
      </w:r>
      <w:r w:rsidRPr="00DE6FDC">
        <w:rPr>
          <w:rFonts w:ascii="Arial" w:hAnsi="Arial" w:cs="Arial"/>
          <w:sz w:val="22"/>
          <w:szCs w:val="22"/>
        </w:rPr>
        <w:t>M., Vaughan, L.</w:t>
      </w:r>
      <w:r w:rsidR="0045341F" w:rsidRPr="00DE6FDC">
        <w:rPr>
          <w:rFonts w:ascii="Arial" w:hAnsi="Arial" w:cs="Arial"/>
          <w:sz w:val="22"/>
          <w:szCs w:val="22"/>
        </w:rPr>
        <w:t xml:space="preserve"> </w:t>
      </w:r>
      <w:r w:rsidRPr="00DE6FDC">
        <w:rPr>
          <w:rFonts w:ascii="Arial" w:hAnsi="Arial" w:cs="Arial"/>
          <w:sz w:val="22"/>
          <w:szCs w:val="22"/>
        </w:rPr>
        <w:t xml:space="preserve">K., Padilla, </w:t>
      </w:r>
      <w:r w:rsidR="008B26F7" w:rsidRPr="00DE6FDC">
        <w:rPr>
          <w:rFonts w:ascii="Arial" w:hAnsi="Arial" w:cs="Arial"/>
          <w:sz w:val="22"/>
          <w:szCs w:val="22"/>
        </w:rPr>
        <w:t>M. A.</w:t>
      </w:r>
      <w:r w:rsidRPr="00DE6FDC">
        <w:rPr>
          <w:rFonts w:ascii="Arial" w:hAnsi="Arial" w:cs="Arial"/>
          <w:sz w:val="22"/>
          <w:szCs w:val="22"/>
        </w:rPr>
        <w:t xml:space="preserve">, Allison, </w:t>
      </w:r>
      <w:r w:rsidR="008B26F7" w:rsidRPr="00DE6FDC">
        <w:rPr>
          <w:rFonts w:ascii="Arial" w:hAnsi="Arial" w:cs="Arial"/>
          <w:sz w:val="22"/>
          <w:szCs w:val="22"/>
        </w:rPr>
        <w:t>D. B.</w:t>
      </w:r>
      <w:r w:rsidRPr="00DE6FDC">
        <w:rPr>
          <w:rFonts w:ascii="Arial" w:hAnsi="Arial" w:cs="Arial"/>
          <w:sz w:val="22"/>
          <w:szCs w:val="22"/>
        </w:rPr>
        <w:t>, Bluemke, D.</w:t>
      </w:r>
      <w:r w:rsidR="0045341F" w:rsidRPr="00DE6FDC">
        <w:rPr>
          <w:rFonts w:ascii="Arial" w:hAnsi="Arial" w:cs="Arial"/>
          <w:sz w:val="22"/>
          <w:szCs w:val="22"/>
        </w:rPr>
        <w:t xml:space="preserve"> </w:t>
      </w:r>
      <w:r w:rsidRPr="00DE6FDC">
        <w:rPr>
          <w:rFonts w:ascii="Arial" w:hAnsi="Arial" w:cs="Arial"/>
          <w:sz w:val="22"/>
          <w:szCs w:val="22"/>
        </w:rPr>
        <w:t>A., Young, J.</w:t>
      </w:r>
      <w:r w:rsidR="0045341F" w:rsidRPr="00DE6FDC">
        <w:rPr>
          <w:rFonts w:ascii="Arial" w:hAnsi="Arial" w:cs="Arial"/>
          <w:sz w:val="22"/>
          <w:szCs w:val="22"/>
        </w:rPr>
        <w:t xml:space="preserve"> </w:t>
      </w:r>
      <w:r w:rsidRPr="00DE6FDC">
        <w:rPr>
          <w:rFonts w:ascii="Arial" w:hAnsi="Arial" w:cs="Arial"/>
          <w:sz w:val="22"/>
          <w:szCs w:val="22"/>
        </w:rPr>
        <w:t xml:space="preserve">H., </w:t>
      </w:r>
      <w:r w:rsidR="0045341F" w:rsidRPr="00DE6FDC">
        <w:rPr>
          <w:rFonts w:ascii="Arial" w:hAnsi="Arial" w:cs="Arial"/>
          <w:sz w:val="22"/>
          <w:szCs w:val="22"/>
        </w:rPr>
        <w:t xml:space="preserve">&amp; </w:t>
      </w:r>
      <w:r w:rsidRPr="00DE6FDC">
        <w:rPr>
          <w:rFonts w:ascii="Arial" w:hAnsi="Arial" w:cs="Arial"/>
          <w:sz w:val="22"/>
          <w:szCs w:val="22"/>
        </w:rPr>
        <w:t>Arnett, D.</w:t>
      </w:r>
      <w:r w:rsidR="0045341F" w:rsidRPr="00DE6FDC">
        <w:rPr>
          <w:rFonts w:ascii="Arial" w:hAnsi="Arial" w:cs="Arial"/>
          <w:sz w:val="22"/>
          <w:szCs w:val="22"/>
        </w:rPr>
        <w:t xml:space="preserve"> </w:t>
      </w:r>
      <w:r w:rsidRPr="00DE6FDC">
        <w:rPr>
          <w:rFonts w:ascii="Arial" w:hAnsi="Arial" w:cs="Arial"/>
          <w:sz w:val="22"/>
          <w:szCs w:val="22"/>
        </w:rPr>
        <w:t xml:space="preserve">K. (2011). Comparing self-reported ethnicity to genetic background in the context of the Multi-Ethnic Study of Atherosclerosis (MESA). </w:t>
      </w:r>
      <w:r w:rsidRPr="00DE6FDC">
        <w:rPr>
          <w:rFonts w:ascii="Arial" w:hAnsi="Arial" w:cs="Arial"/>
          <w:i/>
          <w:sz w:val="22"/>
          <w:szCs w:val="22"/>
        </w:rPr>
        <w:t>BMC Genetics, 12</w:t>
      </w:r>
      <w:r w:rsidR="006C65EF" w:rsidRPr="00DE6FDC">
        <w:rPr>
          <w:rFonts w:ascii="Arial" w:hAnsi="Arial" w:cs="Arial"/>
          <w:sz w:val="22"/>
          <w:szCs w:val="22"/>
        </w:rPr>
        <w:t xml:space="preserve">, </w:t>
      </w:r>
      <w:r w:rsidRPr="00DE6FDC">
        <w:rPr>
          <w:rFonts w:ascii="Arial" w:hAnsi="Arial" w:cs="Arial"/>
          <w:sz w:val="22"/>
          <w:szCs w:val="22"/>
        </w:rPr>
        <w:t>28.</w:t>
      </w:r>
      <w:r w:rsidR="00551B23" w:rsidRPr="00DE6FDC">
        <w:rPr>
          <w:rFonts w:ascii="Arial" w:hAnsi="Arial" w:cs="Arial"/>
          <w:sz w:val="22"/>
          <w:szCs w:val="22"/>
        </w:rPr>
        <w:t xml:space="preserve"> </w:t>
      </w:r>
      <w:r w:rsidR="009E57B3" w:rsidRPr="00DE6FDC">
        <w:rPr>
          <w:rFonts w:ascii="Arial" w:hAnsi="Arial" w:cs="Arial"/>
          <w:sz w:val="22"/>
          <w:szCs w:val="22"/>
        </w:rPr>
        <w:t>doi: 10.1186/1471-2156-12-28</w:t>
      </w:r>
    </w:p>
    <w:p w14:paraId="247E58C4" w14:textId="725CA387" w:rsidR="00057E50" w:rsidRPr="00DE6FDC" w:rsidRDefault="00057E50"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Kang</w:t>
      </w:r>
      <w:r w:rsidR="0045341F" w:rsidRPr="00DE6FDC">
        <w:rPr>
          <w:rFonts w:ascii="Arial" w:hAnsi="Arial" w:cs="Arial"/>
          <w:sz w:val="22"/>
          <w:szCs w:val="22"/>
        </w:rPr>
        <w:t>,</w:t>
      </w:r>
      <w:r w:rsidRPr="00DE6FDC">
        <w:rPr>
          <w:rFonts w:ascii="Arial" w:hAnsi="Arial" w:cs="Arial"/>
          <w:sz w:val="22"/>
          <w:szCs w:val="22"/>
        </w:rPr>
        <w:t xml:space="preserve"> G, Gao</w:t>
      </w:r>
      <w:r w:rsidR="0045341F" w:rsidRPr="00DE6FDC">
        <w:rPr>
          <w:rFonts w:ascii="Arial" w:hAnsi="Arial" w:cs="Arial"/>
          <w:sz w:val="22"/>
          <w:szCs w:val="22"/>
        </w:rPr>
        <w:t>,</w:t>
      </w:r>
      <w:r w:rsidRPr="00DE6FDC">
        <w:rPr>
          <w:rFonts w:ascii="Arial" w:hAnsi="Arial" w:cs="Arial"/>
          <w:sz w:val="22"/>
          <w:szCs w:val="22"/>
        </w:rPr>
        <w:t xml:space="preserve"> G, </w:t>
      </w:r>
      <w:r w:rsidR="00C01270" w:rsidRPr="00DE6FDC">
        <w:rPr>
          <w:rFonts w:ascii="Arial" w:hAnsi="Arial" w:cs="Arial"/>
          <w:sz w:val="22"/>
          <w:szCs w:val="22"/>
        </w:rPr>
        <w:t>Shette</w:t>
      </w:r>
      <w:r w:rsidR="0045341F" w:rsidRPr="00DE6FDC">
        <w:rPr>
          <w:rFonts w:ascii="Arial" w:hAnsi="Arial" w:cs="Arial"/>
          <w:sz w:val="22"/>
          <w:szCs w:val="22"/>
        </w:rPr>
        <w:t>,</w:t>
      </w:r>
      <w:r w:rsidRPr="00DE6FDC">
        <w:rPr>
          <w:rFonts w:ascii="Arial" w:hAnsi="Arial" w:cs="Arial"/>
          <w:sz w:val="22"/>
          <w:szCs w:val="22"/>
        </w:rPr>
        <w:t xml:space="preserve"> S, Redden</w:t>
      </w:r>
      <w:r w:rsidR="0045341F" w:rsidRPr="00DE6FDC">
        <w:rPr>
          <w:rFonts w:ascii="Arial" w:hAnsi="Arial" w:cs="Arial"/>
          <w:sz w:val="22"/>
          <w:szCs w:val="22"/>
        </w:rPr>
        <w:t>,</w:t>
      </w:r>
      <w:r w:rsidRPr="00DE6FDC">
        <w:rPr>
          <w:rFonts w:ascii="Arial" w:hAnsi="Arial" w:cs="Arial"/>
          <w:sz w:val="22"/>
          <w:szCs w:val="22"/>
        </w:rPr>
        <w:t xml:space="preserve"> D</w:t>
      </w:r>
      <w:r w:rsidR="0045341F" w:rsidRPr="00DE6FDC">
        <w:rPr>
          <w:rFonts w:ascii="Arial" w:hAnsi="Arial" w:cs="Arial"/>
          <w:sz w:val="22"/>
          <w:szCs w:val="22"/>
        </w:rPr>
        <w:t xml:space="preserve">. </w:t>
      </w:r>
      <w:r w:rsidRPr="00DE6FDC">
        <w:rPr>
          <w:rFonts w:ascii="Arial" w:hAnsi="Arial" w:cs="Arial"/>
          <w:sz w:val="22"/>
          <w:szCs w:val="22"/>
        </w:rPr>
        <w:t>T</w:t>
      </w:r>
      <w:r w:rsidR="0045341F" w:rsidRPr="00DE6FDC">
        <w:rPr>
          <w:rFonts w:ascii="Arial" w:hAnsi="Arial" w:cs="Arial"/>
          <w:sz w:val="22"/>
          <w:szCs w:val="22"/>
        </w:rPr>
        <w:t>.</w:t>
      </w:r>
      <w:r w:rsidRPr="00DE6FDC">
        <w:rPr>
          <w:rFonts w:ascii="Arial" w:hAnsi="Arial" w:cs="Arial"/>
          <w:sz w:val="22"/>
          <w:szCs w:val="22"/>
        </w:rPr>
        <w:t>, Chang</w:t>
      </w:r>
      <w:r w:rsidR="0045341F" w:rsidRPr="00DE6FDC">
        <w:rPr>
          <w:rFonts w:ascii="Arial" w:hAnsi="Arial" w:cs="Arial"/>
          <w:sz w:val="22"/>
          <w:szCs w:val="22"/>
        </w:rPr>
        <w:t>,</w:t>
      </w:r>
      <w:r w:rsidRPr="00DE6FDC">
        <w:rPr>
          <w:rFonts w:ascii="Arial" w:hAnsi="Arial" w:cs="Arial"/>
          <w:sz w:val="22"/>
          <w:szCs w:val="22"/>
        </w:rPr>
        <w:t xml:space="preserve"> B</w:t>
      </w:r>
      <w:r w:rsidR="0045341F" w:rsidRPr="00DE6FDC">
        <w:rPr>
          <w:rFonts w:ascii="Arial" w:hAnsi="Arial" w:cs="Arial"/>
          <w:sz w:val="22"/>
          <w:szCs w:val="22"/>
        </w:rPr>
        <w:t xml:space="preserve">. </w:t>
      </w:r>
      <w:r w:rsidRPr="00DE6FDC">
        <w:rPr>
          <w:rFonts w:ascii="Arial" w:hAnsi="Arial" w:cs="Arial"/>
          <w:sz w:val="22"/>
          <w:szCs w:val="22"/>
        </w:rPr>
        <w:t>L</w:t>
      </w:r>
      <w:r w:rsidR="00AF48D3" w:rsidRPr="00DE6FDC">
        <w:rPr>
          <w:rFonts w:ascii="Arial" w:hAnsi="Arial" w:cs="Arial"/>
          <w:sz w:val="22"/>
          <w:szCs w:val="22"/>
        </w:rPr>
        <w:t>.</w:t>
      </w:r>
      <w:r w:rsidRPr="00DE6FDC">
        <w:rPr>
          <w:rFonts w:ascii="Arial" w:hAnsi="Arial" w:cs="Arial"/>
          <w:sz w:val="22"/>
          <w:szCs w:val="22"/>
        </w:rPr>
        <w:t>, Rebbeck</w:t>
      </w:r>
      <w:r w:rsidR="0045341F" w:rsidRPr="00DE6FDC">
        <w:rPr>
          <w:rFonts w:ascii="Arial" w:hAnsi="Arial" w:cs="Arial"/>
          <w:sz w:val="22"/>
          <w:szCs w:val="22"/>
        </w:rPr>
        <w:t>,</w:t>
      </w:r>
      <w:r w:rsidRPr="00DE6FDC">
        <w:rPr>
          <w:rFonts w:ascii="Arial" w:hAnsi="Arial" w:cs="Arial"/>
          <w:sz w:val="22"/>
          <w:szCs w:val="22"/>
        </w:rPr>
        <w:t xml:space="preserve"> T</w:t>
      </w:r>
      <w:r w:rsidR="0045341F" w:rsidRPr="00DE6FDC">
        <w:rPr>
          <w:rFonts w:ascii="Arial" w:hAnsi="Arial" w:cs="Arial"/>
          <w:sz w:val="22"/>
          <w:szCs w:val="22"/>
        </w:rPr>
        <w:t xml:space="preserve">. </w:t>
      </w:r>
      <w:r w:rsidRPr="00DE6FDC">
        <w:rPr>
          <w:rFonts w:ascii="Arial" w:hAnsi="Arial" w:cs="Arial"/>
          <w:sz w:val="22"/>
          <w:szCs w:val="22"/>
        </w:rPr>
        <w:t>R</w:t>
      </w:r>
      <w:r w:rsidR="0045341F" w:rsidRPr="00DE6FDC">
        <w:rPr>
          <w:rFonts w:ascii="Arial" w:hAnsi="Arial" w:cs="Arial"/>
          <w:sz w:val="22"/>
          <w:szCs w:val="22"/>
        </w:rPr>
        <w:t>.</w:t>
      </w:r>
      <w:r w:rsidRPr="00DE6FDC">
        <w:rPr>
          <w:rFonts w:ascii="Arial" w:hAnsi="Arial" w:cs="Arial"/>
          <w:sz w:val="22"/>
          <w:szCs w:val="22"/>
        </w:rPr>
        <w:t>, Barnholtz-Sloan</w:t>
      </w:r>
      <w:r w:rsidR="0045341F" w:rsidRPr="00DE6FDC">
        <w:rPr>
          <w:rFonts w:ascii="Arial" w:hAnsi="Arial" w:cs="Arial"/>
          <w:sz w:val="22"/>
          <w:szCs w:val="22"/>
        </w:rPr>
        <w:t>,</w:t>
      </w:r>
      <w:r w:rsidRPr="00DE6FDC">
        <w:rPr>
          <w:rFonts w:ascii="Arial" w:hAnsi="Arial" w:cs="Arial"/>
          <w:sz w:val="22"/>
          <w:szCs w:val="22"/>
        </w:rPr>
        <w:t xml:space="preserve"> J</w:t>
      </w:r>
      <w:r w:rsidR="0045341F" w:rsidRPr="00DE6FDC">
        <w:rPr>
          <w:rFonts w:ascii="Arial" w:hAnsi="Arial" w:cs="Arial"/>
          <w:sz w:val="22"/>
          <w:szCs w:val="22"/>
        </w:rPr>
        <w:t xml:space="preserve">. </w:t>
      </w:r>
      <w:r w:rsidRPr="00DE6FDC">
        <w:rPr>
          <w:rFonts w:ascii="Arial" w:hAnsi="Arial" w:cs="Arial"/>
          <w:sz w:val="22"/>
          <w:szCs w:val="22"/>
        </w:rPr>
        <w:t>S</w:t>
      </w:r>
      <w:r w:rsidR="0045341F" w:rsidRPr="00DE6FDC">
        <w:rPr>
          <w:rFonts w:ascii="Arial" w:hAnsi="Arial" w:cs="Arial"/>
          <w:sz w:val="22"/>
          <w:szCs w:val="22"/>
        </w:rPr>
        <w:t>.</w:t>
      </w:r>
      <w:r w:rsidRPr="00DE6FDC">
        <w:rPr>
          <w:rFonts w:ascii="Arial" w:hAnsi="Arial" w:cs="Arial"/>
          <w:sz w:val="22"/>
          <w:szCs w:val="22"/>
        </w:rPr>
        <w:t>, Pajewski</w:t>
      </w:r>
      <w:r w:rsidR="0045341F" w:rsidRPr="00DE6FDC">
        <w:rPr>
          <w:rFonts w:ascii="Arial" w:hAnsi="Arial" w:cs="Arial"/>
          <w:sz w:val="22"/>
          <w:szCs w:val="22"/>
        </w:rPr>
        <w:t>,</w:t>
      </w:r>
      <w:r w:rsidRPr="00DE6FDC">
        <w:rPr>
          <w:rFonts w:ascii="Arial" w:hAnsi="Arial" w:cs="Arial"/>
          <w:sz w:val="22"/>
          <w:szCs w:val="22"/>
        </w:rPr>
        <w:t xml:space="preserve"> N</w:t>
      </w:r>
      <w:r w:rsidR="0045341F" w:rsidRPr="00DE6FDC">
        <w:rPr>
          <w:rFonts w:ascii="Arial" w:hAnsi="Arial" w:cs="Arial"/>
          <w:sz w:val="22"/>
          <w:szCs w:val="22"/>
        </w:rPr>
        <w:t xml:space="preserve">. </w:t>
      </w:r>
      <w:r w:rsidRPr="00DE6FDC">
        <w:rPr>
          <w:rFonts w:ascii="Arial" w:hAnsi="Arial" w:cs="Arial"/>
          <w:sz w:val="22"/>
          <w:szCs w:val="22"/>
        </w:rPr>
        <w:t>M</w:t>
      </w:r>
      <w:r w:rsidR="0045341F" w:rsidRPr="00DE6FDC">
        <w:rPr>
          <w:rFonts w:ascii="Arial" w:hAnsi="Arial" w:cs="Arial"/>
          <w:sz w:val="22"/>
          <w:szCs w:val="22"/>
        </w:rPr>
        <w:t>.</w:t>
      </w:r>
      <w:r w:rsidRPr="00DE6FDC">
        <w:rPr>
          <w:rFonts w:ascii="Arial" w:hAnsi="Arial" w:cs="Arial"/>
          <w:sz w:val="22"/>
          <w:szCs w:val="22"/>
        </w:rPr>
        <w:t xml:space="preserve">, </w:t>
      </w:r>
      <w:r w:rsidR="0045341F" w:rsidRPr="00DE6FDC">
        <w:rPr>
          <w:rFonts w:ascii="Arial" w:hAnsi="Arial" w:cs="Arial"/>
          <w:sz w:val="22"/>
          <w:szCs w:val="22"/>
        </w:rPr>
        <w:t xml:space="preserve">&amp; </w:t>
      </w:r>
      <w:r w:rsidR="00480501" w:rsidRPr="00DE6FDC">
        <w:rPr>
          <w:rFonts w:ascii="Arial" w:hAnsi="Arial" w:cs="Arial"/>
          <w:sz w:val="22"/>
          <w:szCs w:val="22"/>
        </w:rPr>
        <w:t>Allison, D</w:t>
      </w:r>
      <w:r w:rsidR="008B26F7" w:rsidRPr="00DE6FDC">
        <w:rPr>
          <w:rFonts w:ascii="Arial" w:hAnsi="Arial" w:cs="Arial"/>
          <w:sz w:val="22"/>
          <w:szCs w:val="22"/>
        </w:rPr>
        <w:t>. B</w:t>
      </w:r>
      <w:r w:rsidR="00480501" w:rsidRPr="00DE6FDC">
        <w:rPr>
          <w:rFonts w:ascii="Arial" w:hAnsi="Arial" w:cs="Arial"/>
          <w:sz w:val="22"/>
          <w:szCs w:val="22"/>
        </w:rPr>
        <w:t>.</w:t>
      </w:r>
      <w:r w:rsidRPr="00DE6FDC">
        <w:rPr>
          <w:rFonts w:ascii="Arial" w:hAnsi="Arial" w:cs="Arial"/>
          <w:sz w:val="22"/>
          <w:szCs w:val="22"/>
        </w:rPr>
        <w:t xml:space="preserve"> (2011). Capitalizing on admixture in genome-wide association studies: a two-stage testing procedure and application to height in African-Americans. </w:t>
      </w:r>
      <w:r w:rsidRPr="00DE6FDC">
        <w:rPr>
          <w:rFonts w:ascii="Arial" w:hAnsi="Arial" w:cs="Arial"/>
          <w:i/>
          <w:sz w:val="22"/>
          <w:szCs w:val="22"/>
        </w:rPr>
        <w:t>Frontiers in Genetics,</w:t>
      </w:r>
      <w:r w:rsidRPr="00DE6FDC">
        <w:rPr>
          <w:rFonts w:ascii="Arial" w:hAnsi="Arial" w:cs="Arial"/>
          <w:sz w:val="22"/>
          <w:szCs w:val="22"/>
        </w:rPr>
        <w:t xml:space="preserve"> </w:t>
      </w:r>
      <w:r w:rsidRPr="00DE6FDC">
        <w:rPr>
          <w:rFonts w:ascii="Arial" w:hAnsi="Arial" w:cs="Arial"/>
          <w:i/>
          <w:sz w:val="22"/>
          <w:szCs w:val="22"/>
        </w:rPr>
        <w:t>2</w:t>
      </w:r>
      <w:r w:rsidR="006C65EF" w:rsidRPr="00DE6FDC">
        <w:rPr>
          <w:rFonts w:ascii="Arial" w:hAnsi="Arial" w:cs="Arial"/>
          <w:sz w:val="22"/>
          <w:szCs w:val="22"/>
        </w:rPr>
        <w:t>,11</w:t>
      </w:r>
      <w:r w:rsidRPr="00DE6FDC">
        <w:rPr>
          <w:rFonts w:ascii="Arial" w:hAnsi="Arial" w:cs="Arial"/>
          <w:sz w:val="22"/>
          <w:szCs w:val="22"/>
        </w:rPr>
        <w:t xml:space="preserve">. </w:t>
      </w:r>
      <w:r w:rsidR="006C65EF" w:rsidRPr="00DE6FDC">
        <w:rPr>
          <w:rFonts w:ascii="Arial" w:hAnsi="Arial" w:cs="Arial"/>
          <w:sz w:val="22"/>
          <w:szCs w:val="22"/>
        </w:rPr>
        <w:t>doi: 10.3389/fgene.2011.00011</w:t>
      </w:r>
    </w:p>
    <w:p w14:paraId="1E2016D2" w14:textId="4C27697D" w:rsidR="008E122F" w:rsidRPr="00DE6FDC" w:rsidRDefault="008E122F"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Klimentidis, Y.</w:t>
      </w:r>
      <w:r w:rsidR="0045341F" w:rsidRPr="00DE6FDC">
        <w:rPr>
          <w:rFonts w:ascii="Arial" w:hAnsi="Arial" w:cs="Arial"/>
          <w:sz w:val="22"/>
          <w:szCs w:val="22"/>
        </w:rPr>
        <w:t xml:space="preserve"> </w:t>
      </w:r>
      <w:r w:rsidRPr="00DE6FDC">
        <w:rPr>
          <w:rFonts w:ascii="Arial" w:hAnsi="Arial" w:cs="Arial"/>
          <w:sz w:val="22"/>
          <w:szCs w:val="22"/>
        </w:rPr>
        <w:t>C., Abrams, M., Fernandez, J.</w:t>
      </w:r>
      <w:r w:rsidR="0045341F" w:rsidRPr="00DE6FDC">
        <w:rPr>
          <w:rFonts w:ascii="Arial" w:hAnsi="Arial" w:cs="Arial"/>
          <w:sz w:val="22"/>
          <w:szCs w:val="22"/>
        </w:rPr>
        <w:t xml:space="preserve"> </w:t>
      </w:r>
      <w:r w:rsidRPr="00DE6FDC">
        <w:rPr>
          <w:rFonts w:ascii="Arial" w:hAnsi="Arial" w:cs="Arial"/>
          <w:sz w:val="22"/>
          <w:szCs w:val="22"/>
        </w:rPr>
        <w:t xml:space="preserve">R., </w:t>
      </w:r>
      <w:r w:rsidR="0045341F" w:rsidRPr="00DE6FDC">
        <w:rPr>
          <w:rFonts w:ascii="Arial" w:hAnsi="Arial" w:cs="Arial"/>
          <w:sz w:val="22"/>
          <w:szCs w:val="22"/>
        </w:rPr>
        <w:t xml:space="preserve">&amp; </w:t>
      </w:r>
      <w:r w:rsidRPr="00DE6FDC">
        <w:rPr>
          <w:rFonts w:ascii="Arial" w:hAnsi="Arial" w:cs="Arial"/>
          <w:sz w:val="22"/>
          <w:szCs w:val="22"/>
        </w:rPr>
        <w:t xml:space="preserve">Allison, </w:t>
      </w:r>
      <w:r w:rsidR="008B26F7" w:rsidRPr="00DE6FDC">
        <w:rPr>
          <w:rFonts w:ascii="Arial" w:hAnsi="Arial" w:cs="Arial"/>
          <w:sz w:val="22"/>
          <w:szCs w:val="22"/>
        </w:rPr>
        <w:t>D. B.</w:t>
      </w:r>
      <w:r w:rsidRPr="00DE6FDC">
        <w:rPr>
          <w:rFonts w:ascii="Arial" w:hAnsi="Arial" w:cs="Arial"/>
          <w:sz w:val="22"/>
          <w:szCs w:val="22"/>
        </w:rPr>
        <w:t xml:space="preserve"> (2011). Natural selection at genomic regions associated with obesity and type-2 diabetes genes: East Asians exhibit high levels of differentiation at type-2 diabetes regions. </w:t>
      </w:r>
      <w:r w:rsidRPr="00DE6FDC">
        <w:rPr>
          <w:rFonts w:ascii="Arial" w:hAnsi="Arial" w:cs="Arial"/>
          <w:i/>
          <w:sz w:val="22"/>
          <w:szCs w:val="22"/>
        </w:rPr>
        <w:t>Human Genetics, 129</w:t>
      </w:r>
      <w:r w:rsidRPr="00DE6FDC">
        <w:rPr>
          <w:rFonts w:ascii="Arial" w:hAnsi="Arial" w:cs="Arial"/>
          <w:sz w:val="22"/>
          <w:szCs w:val="22"/>
        </w:rPr>
        <w:t>(4)</w:t>
      </w:r>
      <w:r w:rsidR="006C65EF" w:rsidRPr="00DE6FDC">
        <w:rPr>
          <w:rFonts w:ascii="Arial" w:hAnsi="Arial" w:cs="Arial"/>
          <w:sz w:val="22"/>
          <w:szCs w:val="22"/>
        </w:rPr>
        <w:t xml:space="preserve">, </w:t>
      </w:r>
      <w:r w:rsidRPr="00DE6FDC">
        <w:rPr>
          <w:rFonts w:ascii="Arial" w:hAnsi="Arial" w:cs="Arial"/>
          <w:sz w:val="22"/>
          <w:szCs w:val="22"/>
        </w:rPr>
        <w:t>407-418.</w:t>
      </w:r>
      <w:r w:rsidR="00551B23" w:rsidRPr="00DE6FDC">
        <w:rPr>
          <w:rFonts w:ascii="Arial" w:hAnsi="Arial" w:cs="Arial"/>
          <w:sz w:val="22"/>
          <w:szCs w:val="22"/>
        </w:rPr>
        <w:t xml:space="preserve"> </w:t>
      </w:r>
      <w:r w:rsidR="006C65EF" w:rsidRPr="00DE6FDC">
        <w:rPr>
          <w:rFonts w:ascii="Arial" w:hAnsi="Arial" w:cs="Arial"/>
          <w:sz w:val="22"/>
          <w:szCs w:val="22"/>
        </w:rPr>
        <w:t>doi: 10.1007/s00439-010-0935-z</w:t>
      </w:r>
    </w:p>
    <w:p w14:paraId="501831EE" w14:textId="586C7883" w:rsidR="00C80E2C" w:rsidRPr="00DE6FDC" w:rsidRDefault="00DF51C3"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Gadde, K. M., Allison, D. B., Ryan, D. H., Peterson, C. A., Troupin, B., Schwiers, M. L., </w:t>
      </w:r>
      <w:r w:rsidR="00076C51" w:rsidRPr="00DE6FDC">
        <w:rPr>
          <w:rFonts w:ascii="Arial" w:hAnsi="Arial" w:cs="Arial"/>
          <w:sz w:val="22"/>
          <w:szCs w:val="22"/>
        </w:rPr>
        <w:t xml:space="preserve">&amp; </w:t>
      </w:r>
      <w:r w:rsidRPr="00DE6FDC">
        <w:rPr>
          <w:rFonts w:ascii="Arial" w:hAnsi="Arial" w:cs="Arial"/>
          <w:sz w:val="22"/>
          <w:szCs w:val="22"/>
        </w:rPr>
        <w:t xml:space="preserve">Day, W. D. (2011). Effects of low-dose, controlled-release, phentermine and topiramate combination therapy over 56 weeks on weight and associated comorbidities in overweight and obese adults: a </w:t>
      </w:r>
      <w:r w:rsidRPr="00DE6FDC">
        <w:rPr>
          <w:rFonts w:ascii="Arial" w:hAnsi="Arial" w:cs="Arial"/>
          <w:sz w:val="22"/>
          <w:szCs w:val="22"/>
        </w:rPr>
        <w:lastRenderedPageBreak/>
        <w:t xml:space="preserve">multicentre, randomised, placebo-controlled, phase 3 trial. </w:t>
      </w:r>
      <w:r w:rsidRPr="00DE6FDC">
        <w:rPr>
          <w:rFonts w:ascii="Arial" w:hAnsi="Arial" w:cs="Arial"/>
          <w:i/>
          <w:sz w:val="22"/>
          <w:szCs w:val="22"/>
        </w:rPr>
        <w:t>Lancet, 377</w:t>
      </w:r>
      <w:r w:rsidR="00804C4A" w:rsidRPr="00DE6FDC">
        <w:rPr>
          <w:rFonts w:ascii="Arial" w:hAnsi="Arial" w:cs="Arial"/>
          <w:sz w:val="22"/>
          <w:szCs w:val="22"/>
        </w:rPr>
        <w:t xml:space="preserve">(9774), </w:t>
      </w:r>
      <w:r w:rsidRPr="00DE6FDC">
        <w:rPr>
          <w:rFonts w:ascii="Arial" w:hAnsi="Arial" w:cs="Arial"/>
          <w:sz w:val="22"/>
          <w:szCs w:val="22"/>
        </w:rPr>
        <w:t>1341–1352.</w:t>
      </w:r>
      <w:r w:rsidR="00330F7E" w:rsidRPr="00DE6FDC">
        <w:rPr>
          <w:rFonts w:ascii="Arial" w:hAnsi="Arial" w:cs="Arial"/>
          <w:sz w:val="22"/>
          <w:szCs w:val="22"/>
        </w:rPr>
        <w:t xml:space="preserve"> </w:t>
      </w:r>
      <w:r w:rsidR="00804C4A" w:rsidRPr="00DE6FDC">
        <w:rPr>
          <w:rFonts w:ascii="Arial" w:hAnsi="Arial" w:cs="Arial"/>
          <w:sz w:val="22"/>
          <w:szCs w:val="22"/>
        </w:rPr>
        <w:t>doi: 10.1016/S0140-6736(11)60205-5</w:t>
      </w:r>
    </w:p>
    <w:p w14:paraId="4B4067C7" w14:textId="452ED25E" w:rsidR="00C80E2C" w:rsidRPr="00DE6FDC" w:rsidRDefault="00DF51C3"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Makowsky, R., Pajewski, N. M., Klimentidis, Y. C., Vazquez, A. I., Duarte, C. W., Allison, D. B., &amp; de los Campos, G. (</w:t>
      </w:r>
      <w:r w:rsidR="00C80E2C" w:rsidRPr="00DE6FDC">
        <w:rPr>
          <w:rFonts w:ascii="Arial" w:hAnsi="Arial" w:cs="Arial"/>
          <w:sz w:val="22"/>
          <w:szCs w:val="22"/>
        </w:rPr>
        <w:t>2011</w:t>
      </w:r>
      <w:r w:rsidRPr="00DE6FDC">
        <w:rPr>
          <w:rFonts w:ascii="Arial" w:hAnsi="Arial" w:cs="Arial"/>
          <w:sz w:val="22"/>
          <w:szCs w:val="22"/>
        </w:rPr>
        <w:t>). Beyond missing heritability: Prediction of</w:t>
      </w:r>
      <w:r w:rsidR="00614287" w:rsidRPr="00DE6FDC">
        <w:rPr>
          <w:rFonts w:ascii="Arial" w:hAnsi="Arial" w:cs="Arial"/>
          <w:sz w:val="22"/>
          <w:szCs w:val="22"/>
        </w:rPr>
        <w:t xml:space="preserve"> </w:t>
      </w:r>
      <w:r w:rsidRPr="00DE6FDC">
        <w:rPr>
          <w:rFonts w:ascii="Arial" w:hAnsi="Arial" w:cs="Arial"/>
          <w:sz w:val="22"/>
          <w:szCs w:val="22"/>
        </w:rPr>
        <w:t xml:space="preserve">complex traits. </w:t>
      </w:r>
      <w:r w:rsidR="00C80E2C" w:rsidRPr="00DE6FDC">
        <w:rPr>
          <w:rFonts w:ascii="Arial" w:hAnsi="Arial" w:cs="Arial"/>
          <w:i/>
          <w:sz w:val="22"/>
          <w:szCs w:val="22"/>
        </w:rPr>
        <w:t>PLoS Genet</w:t>
      </w:r>
      <w:r w:rsidR="00836C70" w:rsidRPr="00DE6FDC">
        <w:rPr>
          <w:rFonts w:ascii="Arial" w:hAnsi="Arial" w:cs="Arial"/>
          <w:i/>
          <w:sz w:val="22"/>
          <w:szCs w:val="22"/>
        </w:rPr>
        <w:t xml:space="preserve">, </w:t>
      </w:r>
      <w:r w:rsidR="00C80E2C" w:rsidRPr="00DE6FDC">
        <w:rPr>
          <w:rFonts w:ascii="Arial" w:hAnsi="Arial" w:cs="Arial"/>
          <w:i/>
          <w:sz w:val="22"/>
          <w:szCs w:val="22"/>
        </w:rPr>
        <w:t>7</w:t>
      </w:r>
      <w:r w:rsidR="00C80E2C" w:rsidRPr="00DE6FDC">
        <w:rPr>
          <w:rFonts w:ascii="Arial" w:hAnsi="Arial" w:cs="Arial"/>
          <w:sz w:val="22"/>
          <w:szCs w:val="22"/>
        </w:rPr>
        <w:t>(4)</w:t>
      </w:r>
      <w:r w:rsidR="00836C70" w:rsidRPr="00DE6FDC">
        <w:rPr>
          <w:rFonts w:ascii="Arial" w:hAnsi="Arial" w:cs="Arial"/>
          <w:sz w:val="22"/>
          <w:szCs w:val="22"/>
        </w:rPr>
        <w:t xml:space="preserve">, </w:t>
      </w:r>
      <w:r w:rsidR="00C80E2C" w:rsidRPr="00DE6FDC">
        <w:rPr>
          <w:rFonts w:ascii="Arial" w:hAnsi="Arial" w:cs="Arial"/>
          <w:sz w:val="22"/>
          <w:szCs w:val="22"/>
        </w:rPr>
        <w:t>e1002051</w:t>
      </w:r>
      <w:r w:rsidR="00480501" w:rsidRPr="00DE6FDC">
        <w:rPr>
          <w:rFonts w:ascii="Arial" w:hAnsi="Arial" w:cs="Arial"/>
          <w:i/>
          <w:sz w:val="22"/>
          <w:szCs w:val="22"/>
        </w:rPr>
        <w:t>.</w:t>
      </w:r>
      <w:r w:rsidR="00551B23" w:rsidRPr="00DE6FDC">
        <w:rPr>
          <w:rFonts w:ascii="Arial" w:hAnsi="Arial" w:cs="Arial"/>
          <w:i/>
          <w:sz w:val="22"/>
          <w:szCs w:val="22"/>
        </w:rPr>
        <w:t xml:space="preserve"> </w:t>
      </w:r>
      <w:r w:rsidR="00836C70" w:rsidRPr="00DE6FDC">
        <w:rPr>
          <w:rFonts w:ascii="Arial" w:hAnsi="Arial" w:cs="Arial"/>
          <w:sz w:val="22"/>
          <w:szCs w:val="22"/>
        </w:rPr>
        <w:t>doi.org/10.1371/journal.pgen.1002051</w:t>
      </w:r>
    </w:p>
    <w:p w14:paraId="00DA21DA" w14:textId="0425B859" w:rsidR="00E03E26" w:rsidRPr="00DE6FDC" w:rsidRDefault="00E03E26"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Tiwari, H. K., Patki, A., Lieberman, J., Stroup, T. S., Allison, D. B., Leibel, R. L., </w:t>
      </w:r>
      <w:r w:rsidR="00076C51" w:rsidRPr="00DE6FDC">
        <w:rPr>
          <w:rFonts w:ascii="Arial" w:hAnsi="Arial" w:cs="Arial"/>
          <w:sz w:val="22"/>
          <w:szCs w:val="22"/>
        </w:rPr>
        <w:t xml:space="preserve">&amp; </w:t>
      </w:r>
      <w:r w:rsidRPr="00DE6FDC">
        <w:rPr>
          <w:rFonts w:ascii="Arial" w:hAnsi="Arial" w:cs="Arial"/>
          <w:sz w:val="22"/>
          <w:szCs w:val="22"/>
        </w:rPr>
        <w:t xml:space="preserve">Chung, W. K., (2011). Association of allelic variation in genes mediating aspects of energy homeostasis with weight gain during administration of antipsychotic drugs (CATIE Study). </w:t>
      </w:r>
      <w:r w:rsidRPr="00DE6FDC">
        <w:rPr>
          <w:rFonts w:ascii="Arial" w:hAnsi="Arial" w:cs="Arial"/>
          <w:i/>
          <w:sz w:val="22"/>
          <w:szCs w:val="22"/>
        </w:rPr>
        <w:t xml:space="preserve">Frontiers in Genetics, </w:t>
      </w:r>
      <w:r w:rsidR="00F06539" w:rsidRPr="00DE6FDC">
        <w:rPr>
          <w:rFonts w:ascii="Arial" w:hAnsi="Arial" w:cs="Arial"/>
          <w:i/>
          <w:sz w:val="22"/>
          <w:szCs w:val="22"/>
        </w:rPr>
        <w:t>2</w:t>
      </w:r>
      <w:r w:rsidRPr="00DE6FDC">
        <w:rPr>
          <w:rFonts w:ascii="Arial" w:hAnsi="Arial" w:cs="Arial"/>
          <w:i/>
          <w:sz w:val="22"/>
          <w:szCs w:val="22"/>
        </w:rPr>
        <w:t xml:space="preserve">, </w:t>
      </w:r>
      <w:r w:rsidRPr="00DE6FDC">
        <w:rPr>
          <w:rFonts w:ascii="Arial" w:hAnsi="Arial" w:cs="Arial"/>
          <w:sz w:val="22"/>
          <w:szCs w:val="22"/>
        </w:rPr>
        <w:t>56.</w:t>
      </w:r>
      <w:r w:rsidR="00330F7E" w:rsidRPr="00DE6FDC">
        <w:rPr>
          <w:rFonts w:ascii="Arial" w:hAnsi="Arial" w:cs="Arial"/>
          <w:sz w:val="22"/>
          <w:szCs w:val="22"/>
        </w:rPr>
        <w:t xml:space="preserve"> </w:t>
      </w:r>
      <w:r w:rsidR="000B3D86" w:rsidRPr="00DE6FDC">
        <w:rPr>
          <w:rFonts w:ascii="Arial" w:hAnsi="Arial" w:cs="Arial"/>
          <w:sz w:val="22"/>
          <w:szCs w:val="22"/>
        </w:rPr>
        <w:t>doi: 10.3389/fgene.2011.00056</w:t>
      </w:r>
    </w:p>
    <w:p w14:paraId="4B515288" w14:textId="3321D73C" w:rsidR="002544C9" w:rsidRPr="00DE6FDC" w:rsidRDefault="002544C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Smith, D. L., Robertson, H., Desmond, R., Nagy, T. R., &amp; Allison, D. B. (</w:t>
      </w:r>
      <w:r w:rsidR="00FF5B24" w:rsidRPr="00DE6FDC">
        <w:rPr>
          <w:rFonts w:ascii="Arial" w:hAnsi="Arial" w:cs="Arial"/>
          <w:sz w:val="22"/>
          <w:szCs w:val="22"/>
        </w:rPr>
        <w:t>2011</w:t>
      </w:r>
      <w:r w:rsidRPr="00DE6FDC">
        <w:rPr>
          <w:rFonts w:ascii="Arial" w:hAnsi="Arial" w:cs="Arial"/>
          <w:sz w:val="22"/>
          <w:szCs w:val="22"/>
        </w:rPr>
        <w:t xml:space="preserve">). No compelling evidence that sibutramine prolongs life in rodents despite providing a dose-dependent reduction in body weight. </w:t>
      </w:r>
      <w:r w:rsidRPr="00DE6FDC">
        <w:rPr>
          <w:rFonts w:ascii="Arial" w:hAnsi="Arial" w:cs="Arial"/>
          <w:i/>
          <w:sz w:val="22"/>
          <w:szCs w:val="22"/>
        </w:rPr>
        <w:t>International Journal of Obesity</w:t>
      </w:r>
      <w:r w:rsidR="00FF5B24" w:rsidRPr="00DE6FDC">
        <w:rPr>
          <w:rFonts w:ascii="Arial" w:hAnsi="Arial" w:cs="Arial"/>
          <w:i/>
          <w:sz w:val="22"/>
          <w:szCs w:val="22"/>
        </w:rPr>
        <w:t>, 35</w:t>
      </w:r>
      <w:r w:rsidR="00FF5B24" w:rsidRPr="00DE6FDC">
        <w:rPr>
          <w:rFonts w:ascii="Arial" w:hAnsi="Arial" w:cs="Arial"/>
          <w:sz w:val="22"/>
          <w:szCs w:val="22"/>
        </w:rPr>
        <w:t>(5)</w:t>
      </w:r>
      <w:r w:rsidR="000B3D86" w:rsidRPr="00DE6FDC">
        <w:rPr>
          <w:rFonts w:ascii="Arial" w:hAnsi="Arial" w:cs="Arial"/>
          <w:sz w:val="22"/>
          <w:szCs w:val="22"/>
        </w:rPr>
        <w:t xml:space="preserve">, </w:t>
      </w:r>
      <w:r w:rsidR="00FF5B24" w:rsidRPr="00DE6FDC">
        <w:rPr>
          <w:rFonts w:ascii="Arial" w:hAnsi="Arial" w:cs="Arial"/>
          <w:sz w:val="22"/>
          <w:szCs w:val="22"/>
        </w:rPr>
        <w:t>652-7</w:t>
      </w:r>
      <w:r w:rsidRPr="00DE6FDC">
        <w:rPr>
          <w:rFonts w:ascii="Arial" w:hAnsi="Arial" w:cs="Arial"/>
          <w:sz w:val="22"/>
          <w:szCs w:val="22"/>
        </w:rPr>
        <w:t>.</w:t>
      </w:r>
      <w:r w:rsidR="00551B23" w:rsidRPr="00DE6FDC">
        <w:rPr>
          <w:rFonts w:ascii="Arial" w:hAnsi="Arial" w:cs="Arial"/>
          <w:sz w:val="22"/>
          <w:szCs w:val="22"/>
        </w:rPr>
        <w:t xml:space="preserve"> </w:t>
      </w:r>
      <w:r w:rsidR="000B3D86" w:rsidRPr="00DE6FDC">
        <w:rPr>
          <w:rFonts w:ascii="Arial" w:hAnsi="Arial" w:cs="Arial"/>
          <w:sz w:val="22"/>
          <w:szCs w:val="22"/>
        </w:rPr>
        <w:t>doi: 10.1038/ijo.2010.247</w:t>
      </w:r>
    </w:p>
    <w:p w14:paraId="09D7F6F0" w14:textId="19E1EFB2" w:rsidR="007B02B1" w:rsidRPr="00DE6FDC" w:rsidRDefault="007B02B1"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Williams</w:t>
      </w:r>
      <w:r w:rsidR="00076C51" w:rsidRPr="00DE6FDC">
        <w:rPr>
          <w:rFonts w:ascii="Arial" w:hAnsi="Arial" w:cs="Arial"/>
          <w:sz w:val="22"/>
          <w:szCs w:val="22"/>
        </w:rPr>
        <w:t>,</w:t>
      </w:r>
      <w:r w:rsidRPr="00DE6FDC">
        <w:rPr>
          <w:rFonts w:ascii="Arial" w:hAnsi="Arial" w:cs="Arial"/>
          <w:sz w:val="22"/>
          <w:szCs w:val="22"/>
        </w:rPr>
        <w:t xml:space="preserve"> K</w:t>
      </w:r>
      <w:r w:rsidR="00076C51" w:rsidRPr="00DE6FDC">
        <w:rPr>
          <w:rFonts w:ascii="Arial" w:hAnsi="Arial" w:cs="Arial"/>
          <w:sz w:val="22"/>
          <w:szCs w:val="22"/>
        </w:rPr>
        <w:t xml:space="preserve">. </w:t>
      </w:r>
      <w:r w:rsidRPr="00DE6FDC">
        <w:rPr>
          <w:rFonts w:ascii="Arial" w:hAnsi="Arial" w:cs="Arial"/>
          <w:sz w:val="22"/>
          <w:szCs w:val="22"/>
        </w:rPr>
        <w:t>Y</w:t>
      </w:r>
      <w:r w:rsidR="00076C51" w:rsidRPr="00DE6FDC">
        <w:rPr>
          <w:rFonts w:ascii="Arial" w:hAnsi="Arial" w:cs="Arial"/>
          <w:sz w:val="22"/>
          <w:szCs w:val="22"/>
        </w:rPr>
        <w:t>.</w:t>
      </w:r>
      <w:r w:rsidRPr="00DE6FDC">
        <w:rPr>
          <w:rFonts w:ascii="Arial" w:hAnsi="Arial" w:cs="Arial"/>
          <w:sz w:val="22"/>
          <w:szCs w:val="22"/>
        </w:rPr>
        <w:t>, Yoo</w:t>
      </w:r>
      <w:r w:rsidR="00076C51" w:rsidRPr="00DE6FDC">
        <w:rPr>
          <w:rFonts w:ascii="Arial" w:hAnsi="Arial" w:cs="Arial"/>
          <w:sz w:val="22"/>
          <w:szCs w:val="22"/>
        </w:rPr>
        <w:t>,</w:t>
      </w:r>
      <w:r w:rsidRPr="00DE6FDC">
        <w:rPr>
          <w:rFonts w:ascii="Arial" w:hAnsi="Arial" w:cs="Arial"/>
          <w:sz w:val="22"/>
          <w:szCs w:val="22"/>
        </w:rPr>
        <w:t xml:space="preserve"> Y</w:t>
      </w:r>
      <w:r w:rsidR="00076C51" w:rsidRPr="00DE6FDC">
        <w:rPr>
          <w:rFonts w:ascii="Arial" w:hAnsi="Arial" w:cs="Arial"/>
          <w:sz w:val="22"/>
          <w:szCs w:val="22"/>
        </w:rPr>
        <w:t xml:space="preserve">. </w:t>
      </w:r>
      <w:r w:rsidRPr="00DE6FDC">
        <w:rPr>
          <w:rFonts w:ascii="Arial" w:hAnsi="Arial" w:cs="Arial"/>
          <w:sz w:val="22"/>
          <w:szCs w:val="22"/>
        </w:rPr>
        <w:t>J</w:t>
      </w:r>
      <w:r w:rsidR="00076C51" w:rsidRPr="00DE6FDC">
        <w:rPr>
          <w:rFonts w:ascii="Arial" w:hAnsi="Arial" w:cs="Arial"/>
          <w:sz w:val="22"/>
          <w:szCs w:val="22"/>
        </w:rPr>
        <w:t>.</w:t>
      </w:r>
      <w:r w:rsidRPr="00DE6FDC">
        <w:rPr>
          <w:rFonts w:ascii="Arial" w:hAnsi="Arial" w:cs="Arial"/>
          <w:sz w:val="22"/>
          <w:szCs w:val="22"/>
        </w:rPr>
        <w:t>, Patki</w:t>
      </w:r>
      <w:r w:rsidR="00076C51" w:rsidRPr="00DE6FDC">
        <w:rPr>
          <w:rFonts w:ascii="Arial" w:hAnsi="Arial" w:cs="Arial"/>
          <w:sz w:val="22"/>
          <w:szCs w:val="22"/>
        </w:rPr>
        <w:t>,</w:t>
      </w:r>
      <w:r w:rsidRPr="00DE6FDC">
        <w:rPr>
          <w:rFonts w:ascii="Arial" w:hAnsi="Arial" w:cs="Arial"/>
          <w:sz w:val="22"/>
          <w:szCs w:val="22"/>
        </w:rPr>
        <w:t xml:space="preserve"> A</w:t>
      </w:r>
      <w:r w:rsidR="00076C51" w:rsidRPr="00DE6FDC">
        <w:rPr>
          <w:rFonts w:ascii="Arial" w:hAnsi="Arial" w:cs="Arial"/>
          <w:sz w:val="22"/>
          <w:szCs w:val="22"/>
        </w:rPr>
        <w:t>.</w:t>
      </w:r>
      <w:r w:rsidRPr="00DE6FDC">
        <w:rPr>
          <w:rFonts w:ascii="Arial" w:hAnsi="Arial" w:cs="Arial"/>
          <w:sz w:val="22"/>
          <w:szCs w:val="22"/>
        </w:rPr>
        <w:t xml:space="preserve">, </w:t>
      </w:r>
      <w:r w:rsidR="00076C51" w:rsidRPr="00DE6FDC">
        <w:rPr>
          <w:rFonts w:ascii="Arial" w:hAnsi="Arial" w:cs="Arial"/>
          <w:sz w:val="22"/>
          <w:szCs w:val="22"/>
        </w:rPr>
        <w:t xml:space="preserve">&amp; </w:t>
      </w:r>
      <w:r w:rsidRPr="00DE6FDC">
        <w:rPr>
          <w:rFonts w:ascii="Arial" w:hAnsi="Arial" w:cs="Arial"/>
          <w:sz w:val="22"/>
          <w:szCs w:val="22"/>
        </w:rPr>
        <w:t>Allison</w:t>
      </w:r>
      <w:r w:rsidR="00076C51"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00480501" w:rsidRPr="00DE6FDC">
        <w:rPr>
          <w:rFonts w:ascii="Arial" w:hAnsi="Arial" w:cs="Arial"/>
          <w:sz w:val="22"/>
          <w:szCs w:val="22"/>
        </w:rPr>
        <w:t>.</w:t>
      </w:r>
      <w:r w:rsidR="00330F7E" w:rsidRPr="00DE6FDC">
        <w:rPr>
          <w:rFonts w:ascii="Arial" w:hAnsi="Arial" w:cs="Arial"/>
          <w:sz w:val="22"/>
          <w:szCs w:val="22"/>
        </w:rPr>
        <w:t xml:space="preserve"> </w:t>
      </w:r>
      <w:r w:rsidRPr="00DE6FDC">
        <w:rPr>
          <w:rFonts w:ascii="Arial" w:hAnsi="Arial" w:cs="Arial"/>
          <w:sz w:val="22"/>
          <w:szCs w:val="22"/>
        </w:rPr>
        <w:t>(2011)</w:t>
      </w:r>
      <w:r w:rsidR="00291666" w:rsidRPr="00DE6FDC">
        <w:rPr>
          <w:rFonts w:ascii="Arial" w:hAnsi="Arial" w:cs="Arial"/>
          <w:sz w:val="22"/>
          <w:szCs w:val="22"/>
        </w:rPr>
        <w:t>.</w:t>
      </w:r>
      <w:r w:rsidRPr="00DE6FDC">
        <w:rPr>
          <w:rFonts w:ascii="Arial" w:hAnsi="Arial" w:cs="Arial"/>
          <w:sz w:val="22"/>
          <w:szCs w:val="22"/>
        </w:rPr>
        <w:t xml:space="preserve"> Real data examples in statistical methods papers: Tremendously valuable, and also tremendously misvalued. </w:t>
      </w:r>
      <w:r w:rsidRPr="00DE6FDC">
        <w:rPr>
          <w:rFonts w:ascii="Arial" w:hAnsi="Arial" w:cs="Arial"/>
          <w:i/>
          <w:sz w:val="22"/>
          <w:szCs w:val="22"/>
        </w:rPr>
        <w:t>Statistics and Its Interface</w:t>
      </w:r>
      <w:r w:rsidR="000B3D86" w:rsidRPr="00DE6FDC">
        <w:rPr>
          <w:rFonts w:ascii="Arial" w:hAnsi="Arial" w:cs="Arial"/>
          <w:sz w:val="22"/>
          <w:szCs w:val="22"/>
        </w:rPr>
        <w:t>,</w:t>
      </w:r>
      <w:r w:rsidRPr="00DE6FDC">
        <w:rPr>
          <w:rFonts w:ascii="Arial" w:hAnsi="Arial" w:cs="Arial"/>
          <w:sz w:val="22"/>
          <w:szCs w:val="22"/>
        </w:rPr>
        <w:t xml:space="preserve"> </w:t>
      </w:r>
      <w:r w:rsidRPr="00DE6FDC">
        <w:rPr>
          <w:rFonts w:ascii="Arial" w:hAnsi="Arial" w:cs="Arial"/>
          <w:i/>
          <w:sz w:val="22"/>
          <w:szCs w:val="22"/>
        </w:rPr>
        <w:t>4</w:t>
      </w:r>
      <w:r w:rsidRPr="00DE6FDC">
        <w:rPr>
          <w:rFonts w:ascii="Arial" w:hAnsi="Arial" w:cs="Arial"/>
          <w:sz w:val="22"/>
          <w:szCs w:val="22"/>
        </w:rPr>
        <w:t>(3)</w:t>
      </w:r>
      <w:r w:rsidR="000B3D86" w:rsidRPr="00DE6FDC">
        <w:rPr>
          <w:rFonts w:ascii="Arial" w:hAnsi="Arial" w:cs="Arial"/>
          <w:sz w:val="22"/>
          <w:szCs w:val="22"/>
        </w:rPr>
        <w:t>,</w:t>
      </w:r>
      <w:r w:rsidRPr="00DE6FDC">
        <w:rPr>
          <w:rFonts w:ascii="Arial" w:hAnsi="Arial" w:cs="Arial"/>
          <w:sz w:val="22"/>
          <w:szCs w:val="22"/>
        </w:rPr>
        <w:t xml:space="preserve"> </w:t>
      </w:r>
      <w:r w:rsidR="000B3D86" w:rsidRPr="00DE6FDC">
        <w:rPr>
          <w:rFonts w:ascii="Arial" w:hAnsi="Arial" w:cs="Arial"/>
          <w:sz w:val="22"/>
          <w:szCs w:val="22"/>
        </w:rPr>
        <w:t>doi: 10.4310/sii.2011.v4.n3.a1</w:t>
      </w:r>
    </w:p>
    <w:p w14:paraId="3D2917B9" w14:textId="1E1FAD2B" w:rsidR="007B02B1" w:rsidRPr="00DE6FDC" w:rsidRDefault="007B02B1"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Liu</w:t>
      </w:r>
      <w:r w:rsidR="00076C51" w:rsidRPr="00DE6FDC">
        <w:rPr>
          <w:rFonts w:ascii="Arial" w:hAnsi="Arial" w:cs="Arial"/>
          <w:sz w:val="22"/>
          <w:szCs w:val="22"/>
        </w:rPr>
        <w:t>,</w:t>
      </w:r>
      <w:r w:rsidRPr="00DE6FDC">
        <w:rPr>
          <w:rFonts w:ascii="Arial" w:hAnsi="Arial" w:cs="Arial"/>
          <w:sz w:val="22"/>
          <w:szCs w:val="22"/>
        </w:rPr>
        <w:t xml:space="preserve"> N</w:t>
      </w:r>
      <w:r w:rsidR="00076C51" w:rsidRPr="00DE6FDC">
        <w:rPr>
          <w:rFonts w:ascii="Arial" w:hAnsi="Arial" w:cs="Arial"/>
          <w:sz w:val="22"/>
          <w:szCs w:val="22"/>
        </w:rPr>
        <w:t>.</w:t>
      </w:r>
      <w:r w:rsidRPr="00DE6FDC">
        <w:rPr>
          <w:rFonts w:ascii="Arial" w:hAnsi="Arial" w:cs="Arial"/>
          <w:sz w:val="22"/>
          <w:szCs w:val="22"/>
        </w:rPr>
        <w:t>, Zhao</w:t>
      </w:r>
      <w:r w:rsidR="00076C51" w:rsidRPr="00DE6FDC">
        <w:rPr>
          <w:rFonts w:ascii="Arial" w:hAnsi="Arial" w:cs="Arial"/>
          <w:sz w:val="22"/>
          <w:szCs w:val="22"/>
        </w:rPr>
        <w:t>,</w:t>
      </w:r>
      <w:r w:rsidRPr="00DE6FDC">
        <w:rPr>
          <w:rFonts w:ascii="Arial" w:hAnsi="Arial" w:cs="Arial"/>
          <w:sz w:val="22"/>
          <w:szCs w:val="22"/>
        </w:rPr>
        <w:t xml:space="preserve"> H</w:t>
      </w:r>
      <w:r w:rsidR="00076C51" w:rsidRPr="00DE6FDC">
        <w:rPr>
          <w:rFonts w:ascii="Arial" w:hAnsi="Arial" w:cs="Arial"/>
          <w:sz w:val="22"/>
          <w:szCs w:val="22"/>
        </w:rPr>
        <w:t>.</w:t>
      </w:r>
      <w:r w:rsidRPr="00DE6FDC">
        <w:rPr>
          <w:rFonts w:ascii="Arial" w:hAnsi="Arial" w:cs="Arial"/>
          <w:sz w:val="22"/>
          <w:szCs w:val="22"/>
        </w:rPr>
        <w:t>, Patki</w:t>
      </w:r>
      <w:r w:rsidR="00076C51" w:rsidRPr="00DE6FDC">
        <w:rPr>
          <w:rFonts w:ascii="Arial" w:hAnsi="Arial" w:cs="Arial"/>
          <w:sz w:val="22"/>
          <w:szCs w:val="22"/>
        </w:rPr>
        <w:t>,</w:t>
      </w:r>
      <w:r w:rsidRPr="00DE6FDC">
        <w:rPr>
          <w:rFonts w:ascii="Arial" w:hAnsi="Arial" w:cs="Arial"/>
          <w:sz w:val="22"/>
          <w:szCs w:val="22"/>
        </w:rPr>
        <w:t xml:space="preserve"> A</w:t>
      </w:r>
      <w:r w:rsidR="00076C51" w:rsidRPr="00DE6FDC">
        <w:rPr>
          <w:rFonts w:ascii="Arial" w:hAnsi="Arial" w:cs="Arial"/>
          <w:sz w:val="22"/>
          <w:szCs w:val="22"/>
        </w:rPr>
        <w:t>.</w:t>
      </w:r>
      <w:r w:rsidRPr="00DE6FDC">
        <w:rPr>
          <w:rFonts w:ascii="Arial" w:hAnsi="Arial" w:cs="Arial"/>
          <w:sz w:val="22"/>
          <w:szCs w:val="22"/>
        </w:rPr>
        <w:t>, Limdi</w:t>
      </w:r>
      <w:r w:rsidR="00076C51" w:rsidRPr="00DE6FDC">
        <w:rPr>
          <w:rFonts w:ascii="Arial" w:hAnsi="Arial" w:cs="Arial"/>
          <w:sz w:val="22"/>
          <w:szCs w:val="22"/>
        </w:rPr>
        <w:t>,</w:t>
      </w:r>
      <w:r w:rsidRPr="00DE6FDC">
        <w:rPr>
          <w:rFonts w:ascii="Arial" w:hAnsi="Arial" w:cs="Arial"/>
          <w:sz w:val="22"/>
          <w:szCs w:val="22"/>
        </w:rPr>
        <w:t xml:space="preserve"> N</w:t>
      </w:r>
      <w:r w:rsidR="00076C51" w:rsidRPr="00DE6FDC">
        <w:rPr>
          <w:rFonts w:ascii="Arial" w:hAnsi="Arial" w:cs="Arial"/>
          <w:sz w:val="22"/>
          <w:szCs w:val="22"/>
        </w:rPr>
        <w:t xml:space="preserve">. </w:t>
      </w:r>
      <w:r w:rsidRPr="00DE6FDC">
        <w:rPr>
          <w:rFonts w:ascii="Arial" w:hAnsi="Arial" w:cs="Arial"/>
          <w:sz w:val="22"/>
          <w:szCs w:val="22"/>
        </w:rPr>
        <w:t>A</w:t>
      </w:r>
      <w:r w:rsidR="00076C51" w:rsidRPr="00DE6FDC">
        <w:rPr>
          <w:rFonts w:ascii="Arial" w:hAnsi="Arial" w:cs="Arial"/>
          <w:sz w:val="22"/>
          <w:szCs w:val="22"/>
        </w:rPr>
        <w:t>.</w:t>
      </w:r>
      <w:r w:rsidRPr="00DE6FDC">
        <w:rPr>
          <w:rFonts w:ascii="Arial" w:hAnsi="Arial" w:cs="Arial"/>
          <w:sz w:val="22"/>
          <w:szCs w:val="22"/>
        </w:rPr>
        <w:t xml:space="preserve">, </w:t>
      </w:r>
      <w:r w:rsidR="00076C51" w:rsidRPr="00DE6FDC">
        <w:rPr>
          <w:rFonts w:ascii="Arial" w:hAnsi="Arial" w:cs="Arial"/>
          <w:sz w:val="22"/>
          <w:szCs w:val="22"/>
        </w:rPr>
        <w:t xml:space="preserve">&amp; </w:t>
      </w:r>
      <w:r w:rsidRPr="00DE6FDC">
        <w:rPr>
          <w:rFonts w:ascii="Arial" w:hAnsi="Arial" w:cs="Arial"/>
          <w:sz w:val="22"/>
          <w:szCs w:val="22"/>
        </w:rPr>
        <w:t>Allison</w:t>
      </w:r>
      <w:r w:rsidR="00076C51" w:rsidRPr="00DE6FDC">
        <w:rPr>
          <w:rFonts w:ascii="Arial" w:hAnsi="Arial" w:cs="Arial"/>
          <w:sz w:val="22"/>
          <w:szCs w:val="22"/>
        </w:rPr>
        <w:t>,</w:t>
      </w:r>
      <w:r w:rsidRPr="00DE6FDC">
        <w:rPr>
          <w:rFonts w:ascii="Arial" w:hAnsi="Arial" w:cs="Arial"/>
          <w:sz w:val="22"/>
          <w:szCs w:val="22"/>
        </w:rPr>
        <w:t xml:space="preserve"> D</w:t>
      </w:r>
      <w:r w:rsidR="00076C51" w:rsidRPr="00DE6FDC">
        <w:rPr>
          <w:rFonts w:ascii="Arial" w:hAnsi="Arial" w:cs="Arial"/>
          <w:sz w:val="22"/>
          <w:szCs w:val="22"/>
        </w:rPr>
        <w:t xml:space="preserve">. </w:t>
      </w:r>
      <w:r w:rsidRPr="00DE6FDC">
        <w:rPr>
          <w:rFonts w:ascii="Arial" w:hAnsi="Arial" w:cs="Arial"/>
          <w:sz w:val="22"/>
          <w:szCs w:val="22"/>
        </w:rPr>
        <w:t>B.</w:t>
      </w:r>
      <w:r w:rsidR="00330F7E" w:rsidRPr="00DE6FDC">
        <w:rPr>
          <w:rFonts w:ascii="Arial" w:hAnsi="Arial" w:cs="Arial"/>
          <w:sz w:val="22"/>
          <w:szCs w:val="22"/>
        </w:rPr>
        <w:t xml:space="preserve"> </w:t>
      </w:r>
      <w:r w:rsidRPr="00DE6FDC">
        <w:rPr>
          <w:rFonts w:ascii="Arial" w:hAnsi="Arial" w:cs="Arial"/>
          <w:sz w:val="22"/>
          <w:szCs w:val="22"/>
        </w:rPr>
        <w:t>(2011)</w:t>
      </w:r>
      <w:r w:rsidR="00291666" w:rsidRPr="00DE6FDC">
        <w:rPr>
          <w:rFonts w:ascii="Arial" w:hAnsi="Arial" w:cs="Arial"/>
          <w:sz w:val="22"/>
          <w:szCs w:val="22"/>
        </w:rPr>
        <w:t>.</w:t>
      </w:r>
      <w:r w:rsidRPr="00DE6FDC">
        <w:rPr>
          <w:rFonts w:ascii="Arial" w:hAnsi="Arial" w:cs="Arial"/>
          <w:sz w:val="22"/>
          <w:szCs w:val="22"/>
        </w:rPr>
        <w:t xml:space="preserve"> Controlling population structure in human genetic association studies with samples of unrelated individuals.</w:t>
      </w:r>
      <w:r w:rsidR="00330F7E" w:rsidRPr="00DE6FDC">
        <w:rPr>
          <w:rFonts w:ascii="Arial" w:hAnsi="Arial" w:cs="Arial"/>
          <w:sz w:val="22"/>
          <w:szCs w:val="22"/>
        </w:rPr>
        <w:t xml:space="preserve"> </w:t>
      </w:r>
      <w:r w:rsidRPr="00DE6FDC">
        <w:rPr>
          <w:rFonts w:ascii="Arial" w:hAnsi="Arial" w:cs="Arial"/>
          <w:i/>
          <w:sz w:val="22"/>
          <w:szCs w:val="22"/>
        </w:rPr>
        <w:t>Statistics and Its Interface</w:t>
      </w:r>
      <w:r w:rsidR="000B3D86" w:rsidRPr="00DE6FDC">
        <w:rPr>
          <w:rFonts w:ascii="Arial" w:hAnsi="Arial" w:cs="Arial"/>
          <w:sz w:val="22"/>
          <w:szCs w:val="22"/>
        </w:rPr>
        <w:t>,</w:t>
      </w:r>
      <w:r w:rsidRPr="00DE6FDC">
        <w:rPr>
          <w:rFonts w:ascii="Arial" w:hAnsi="Arial" w:cs="Arial"/>
          <w:sz w:val="22"/>
          <w:szCs w:val="22"/>
        </w:rPr>
        <w:t xml:space="preserve"> </w:t>
      </w:r>
      <w:r w:rsidRPr="00DE6FDC">
        <w:rPr>
          <w:rFonts w:ascii="Arial" w:hAnsi="Arial" w:cs="Arial"/>
          <w:i/>
          <w:sz w:val="22"/>
          <w:szCs w:val="22"/>
        </w:rPr>
        <w:t>4</w:t>
      </w:r>
      <w:r w:rsidRPr="00DE6FDC">
        <w:rPr>
          <w:rFonts w:ascii="Arial" w:hAnsi="Arial" w:cs="Arial"/>
          <w:sz w:val="22"/>
          <w:szCs w:val="22"/>
        </w:rPr>
        <w:t>(3)</w:t>
      </w:r>
      <w:r w:rsidR="000B3D86" w:rsidRPr="00DE6FDC">
        <w:rPr>
          <w:rFonts w:ascii="Arial" w:hAnsi="Arial" w:cs="Arial"/>
          <w:sz w:val="22"/>
          <w:szCs w:val="22"/>
        </w:rPr>
        <w:t>,</w:t>
      </w:r>
      <w:r w:rsidRPr="00DE6FDC">
        <w:rPr>
          <w:rFonts w:ascii="Arial" w:hAnsi="Arial" w:cs="Arial"/>
          <w:sz w:val="22"/>
          <w:szCs w:val="22"/>
        </w:rPr>
        <w:t xml:space="preserve"> 317-326.</w:t>
      </w:r>
      <w:r w:rsidR="00BB0E01" w:rsidRPr="00DE6FDC">
        <w:rPr>
          <w:rFonts w:ascii="Arial" w:hAnsi="Arial" w:cs="Arial"/>
          <w:sz w:val="22"/>
          <w:szCs w:val="22"/>
        </w:rPr>
        <w:t xml:space="preserve"> </w:t>
      </w:r>
    </w:p>
    <w:p w14:paraId="6C7FF96F" w14:textId="3909375F" w:rsidR="007B02B1" w:rsidRPr="00DE6FDC" w:rsidRDefault="007B02B1"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Divers</w:t>
      </w:r>
      <w:r w:rsidR="00076C51" w:rsidRPr="00DE6FDC">
        <w:rPr>
          <w:rFonts w:ascii="Arial" w:hAnsi="Arial" w:cs="Arial"/>
          <w:sz w:val="22"/>
          <w:szCs w:val="22"/>
        </w:rPr>
        <w:t>,</w:t>
      </w:r>
      <w:r w:rsidRPr="00DE6FDC">
        <w:rPr>
          <w:rFonts w:ascii="Arial" w:hAnsi="Arial" w:cs="Arial"/>
          <w:sz w:val="22"/>
          <w:szCs w:val="22"/>
        </w:rPr>
        <w:t xml:space="preserve"> J</w:t>
      </w:r>
      <w:r w:rsidR="00076C51" w:rsidRPr="00DE6FDC">
        <w:rPr>
          <w:rFonts w:ascii="Arial" w:hAnsi="Arial" w:cs="Arial"/>
          <w:sz w:val="22"/>
          <w:szCs w:val="22"/>
        </w:rPr>
        <w:t>.</w:t>
      </w:r>
      <w:r w:rsidRPr="00DE6FDC">
        <w:rPr>
          <w:rFonts w:ascii="Arial" w:hAnsi="Arial" w:cs="Arial"/>
          <w:sz w:val="22"/>
          <w:szCs w:val="22"/>
        </w:rPr>
        <w:t>, Redden</w:t>
      </w:r>
      <w:r w:rsidR="00076C51" w:rsidRPr="00DE6FDC">
        <w:rPr>
          <w:rFonts w:ascii="Arial" w:hAnsi="Arial" w:cs="Arial"/>
          <w:sz w:val="22"/>
          <w:szCs w:val="22"/>
        </w:rPr>
        <w:t>,</w:t>
      </w:r>
      <w:r w:rsidRPr="00DE6FDC">
        <w:rPr>
          <w:rFonts w:ascii="Arial" w:hAnsi="Arial" w:cs="Arial"/>
          <w:sz w:val="22"/>
          <w:szCs w:val="22"/>
        </w:rPr>
        <w:t xml:space="preserve"> D</w:t>
      </w:r>
      <w:r w:rsidR="00076C51" w:rsidRPr="00DE6FDC">
        <w:rPr>
          <w:rFonts w:ascii="Arial" w:hAnsi="Arial" w:cs="Arial"/>
          <w:sz w:val="22"/>
          <w:szCs w:val="22"/>
        </w:rPr>
        <w:t xml:space="preserve">. </w:t>
      </w:r>
      <w:r w:rsidRPr="00DE6FDC">
        <w:rPr>
          <w:rFonts w:ascii="Arial" w:hAnsi="Arial" w:cs="Arial"/>
          <w:sz w:val="22"/>
          <w:szCs w:val="22"/>
        </w:rPr>
        <w:t>T</w:t>
      </w:r>
      <w:r w:rsidR="00076C51" w:rsidRPr="00DE6FDC">
        <w:rPr>
          <w:rFonts w:ascii="Arial" w:hAnsi="Arial" w:cs="Arial"/>
          <w:sz w:val="22"/>
          <w:szCs w:val="22"/>
        </w:rPr>
        <w:t>.</w:t>
      </w:r>
      <w:r w:rsidRPr="00DE6FDC">
        <w:rPr>
          <w:rFonts w:ascii="Arial" w:hAnsi="Arial" w:cs="Arial"/>
          <w:sz w:val="22"/>
          <w:szCs w:val="22"/>
        </w:rPr>
        <w:t>, Carroll</w:t>
      </w:r>
      <w:r w:rsidR="00076C51" w:rsidRPr="00DE6FDC">
        <w:rPr>
          <w:rFonts w:ascii="Arial" w:hAnsi="Arial" w:cs="Arial"/>
          <w:sz w:val="22"/>
          <w:szCs w:val="22"/>
        </w:rPr>
        <w:t xml:space="preserve">, </w:t>
      </w:r>
      <w:r w:rsidRPr="00DE6FDC">
        <w:rPr>
          <w:rFonts w:ascii="Arial" w:hAnsi="Arial" w:cs="Arial"/>
          <w:sz w:val="22"/>
          <w:szCs w:val="22"/>
        </w:rPr>
        <w:t>R</w:t>
      </w:r>
      <w:r w:rsidR="00076C51" w:rsidRPr="00DE6FDC">
        <w:rPr>
          <w:rFonts w:ascii="Arial" w:hAnsi="Arial" w:cs="Arial"/>
          <w:sz w:val="22"/>
          <w:szCs w:val="22"/>
        </w:rPr>
        <w:t xml:space="preserve">. </w:t>
      </w:r>
      <w:r w:rsidRPr="00DE6FDC">
        <w:rPr>
          <w:rFonts w:ascii="Arial" w:hAnsi="Arial" w:cs="Arial"/>
          <w:sz w:val="22"/>
          <w:szCs w:val="22"/>
        </w:rPr>
        <w:t>J</w:t>
      </w:r>
      <w:r w:rsidR="00076C51" w:rsidRPr="00DE6FDC">
        <w:rPr>
          <w:rFonts w:ascii="Arial" w:hAnsi="Arial" w:cs="Arial"/>
          <w:sz w:val="22"/>
          <w:szCs w:val="22"/>
        </w:rPr>
        <w:t>.</w:t>
      </w:r>
      <w:r w:rsidRPr="00DE6FDC">
        <w:rPr>
          <w:rFonts w:ascii="Arial" w:hAnsi="Arial" w:cs="Arial"/>
          <w:sz w:val="22"/>
          <w:szCs w:val="22"/>
        </w:rPr>
        <w:t xml:space="preserve">, </w:t>
      </w:r>
      <w:r w:rsidR="00076C51" w:rsidRPr="00DE6FDC">
        <w:rPr>
          <w:rFonts w:ascii="Arial" w:hAnsi="Arial" w:cs="Arial"/>
          <w:sz w:val="22"/>
          <w:szCs w:val="22"/>
        </w:rPr>
        <w:t xml:space="preserve">&amp; </w:t>
      </w:r>
      <w:r w:rsidRPr="00DE6FDC">
        <w:rPr>
          <w:rFonts w:ascii="Arial" w:hAnsi="Arial" w:cs="Arial"/>
          <w:sz w:val="22"/>
          <w:szCs w:val="22"/>
        </w:rPr>
        <w:t>Allison</w:t>
      </w:r>
      <w:r w:rsidR="00076C51" w:rsidRPr="00DE6FDC">
        <w:rPr>
          <w:rFonts w:ascii="Arial" w:hAnsi="Arial" w:cs="Arial"/>
          <w:sz w:val="22"/>
          <w:szCs w:val="22"/>
        </w:rPr>
        <w:t>,</w:t>
      </w:r>
      <w:r w:rsidRPr="00DE6FDC">
        <w:rPr>
          <w:rFonts w:ascii="Arial" w:hAnsi="Arial" w:cs="Arial"/>
          <w:sz w:val="22"/>
          <w:szCs w:val="22"/>
        </w:rPr>
        <w:t xml:space="preserve"> D</w:t>
      </w:r>
      <w:r w:rsidR="00076C51" w:rsidRPr="00DE6FDC">
        <w:rPr>
          <w:rFonts w:ascii="Arial" w:hAnsi="Arial" w:cs="Arial"/>
          <w:sz w:val="22"/>
          <w:szCs w:val="22"/>
        </w:rPr>
        <w:t xml:space="preserve">. </w:t>
      </w:r>
      <w:r w:rsidRPr="00DE6FDC">
        <w:rPr>
          <w:rFonts w:ascii="Arial" w:hAnsi="Arial" w:cs="Arial"/>
          <w:sz w:val="22"/>
          <w:szCs w:val="22"/>
        </w:rPr>
        <w:t>B.</w:t>
      </w:r>
      <w:r w:rsidR="00330F7E" w:rsidRPr="00DE6FDC">
        <w:rPr>
          <w:rFonts w:ascii="Arial" w:hAnsi="Arial" w:cs="Arial"/>
          <w:sz w:val="22"/>
          <w:szCs w:val="22"/>
        </w:rPr>
        <w:t xml:space="preserve"> </w:t>
      </w:r>
      <w:r w:rsidRPr="00DE6FDC">
        <w:rPr>
          <w:rFonts w:ascii="Arial" w:hAnsi="Arial" w:cs="Arial"/>
          <w:sz w:val="22"/>
          <w:szCs w:val="22"/>
        </w:rPr>
        <w:t>(2011)</w:t>
      </w:r>
      <w:r w:rsidR="00291666" w:rsidRPr="00DE6FDC">
        <w:rPr>
          <w:rFonts w:ascii="Arial" w:hAnsi="Arial" w:cs="Arial"/>
          <w:sz w:val="22"/>
          <w:szCs w:val="22"/>
        </w:rPr>
        <w:t>.</w:t>
      </w:r>
      <w:r w:rsidRPr="00DE6FDC">
        <w:rPr>
          <w:rFonts w:ascii="Arial" w:hAnsi="Arial" w:cs="Arial"/>
          <w:sz w:val="22"/>
          <w:szCs w:val="22"/>
        </w:rPr>
        <w:t xml:space="preserve"> How to estimate the measurement error variance associated with ancestry proportion estimates. </w:t>
      </w:r>
      <w:r w:rsidRPr="00DE6FDC">
        <w:rPr>
          <w:rFonts w:ascii="Arial" w:hAnsi="Arial" w:cs="Arial"/>
          <w:i/>
          <w:sz w:val="22"/>
          <w:szCs w:val="22"/>
        </w:rPr>
        <w:t>Statistics and Its Interface</w:t>
      </w:r>
      <w:r w:rsidR="000B3D86" w:rsidRPr="00DE6FDC">
        <w:rPr>
          <w:rFonts w:ascii="Arial" w:hAnsi="Arial" w:cs="Arial"/>
          <w:sz w:val="22"/>
          <w:szCs w:val="22"/>
        </w:rPr>
        <w:t xml:space="preserve">, </w:t>
      </w:r>
      <w:r w:rsidRPr="00DE6FDC">
        <w:rPr>
          <w:rFonts w:ascii="Arial" w:hAnsi="Arial" w:cs="Arial"/>
          <w:i/>
          <w:sz w:val="22"/>
          <w:szCs w:val="22"/>
        </w:rPr>
        <w:t>4</w:t>
      </w:r>
      <w:r w:rsidRPr="00DE6FDC">
        <w:rPr>
          <w:rFonts w:ascii="Arial" w:hAnsi="Arial" w:cs="Arial"/>
          <w:sz w:val="22"/>
          <w:szCs w:val="22"/>
        </w:rPr>
        <w:t>(3)</w:t>
      </w:r>
      <w:r w:rsidR="000B3D86" w:rsidRPr="00DE6FDC">
        <w:rPr>
          <w:rFonts w:ascii="Arial" w:hAnsi="Arial" w:cs="Arial"/>
          <w:sz w:val="22"/>
          <w:szCs w:val="22"/>
        </w:rPr>
        <w:t>,</w:t>
      </w:r>
      <w:r w:rsidRPr="00DE6FDC">
        <w:rPr>
          <w:rFonts w:ascii="Arial" w:hAnsi="Arial" w:cs="Arial"/>
          <w:sz w:val="22"/>
          <w:szCs w:val="22"/>
        </w:rPr>
        <w:t xml:space="preserve"> 327-337.</w:t>
      </w:r>
      <w:r w:rsidR="00330F7E" w:rsidRPr="00DE6FDC">
        <w:rPr>
          <w:rFonts w:ascii="Arial" w:hAnsi="Arial" w:cs="Arial"/>
          <w:sz w:val="22"/>
          <w:szCs w:val="22"/>
        </w:rPr>
        <w:t xml:space="preserve"> </w:t>
      </w:r>
      <w:r w:rsidR="000B3D86" w:rsidRPr="00DE6FDC">
        <w:rPr>
          <w:rFonts w:ascii="Arial" w:hAnsi="Arial" w:cs="Arial"/>
          <w:sz w:val="22"/>
          <w:szCs w:val="22"/>
        </w:rPr>
        <w:t>doi: 10.4310/SII.2011.v4.n3.a7</w:t>
      </w:r>
    </w:p>
    <w:p w14:paraId="04910061" w14:textId="4BD66F8A" w:rsidR="007B02B1" w:rsidRPr="00DE6FDC" w:rsidRDefault="007B02B1"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Tiwari</w:t>
      </w:r>
      <w:r w:rsidR="006B03E6" w:rsidRPr="00DE6FDC">
        <w:rPr>
          <w:rFonts w:ascii="Arial" w:hAnsi="Arial" w:cs="Arial"/>
          <w:sz w:val="22"/>
          <w:szCs w:val="22"/>
        </w:rPr>
        <w:t>,</w:t>
      </w:r>
      <w:r w:rsidRPr="00DE6FDC">
        <w:rPr>
          <w:rFonts w:ascii="Arial" w:hAnsi="Arial" w:cs="Arial"/>
          <w:sz w:val="22"/>
          <w:szCs w:val="22"/>
        </w:rPr>
        <w:t xml:space="preserve"> H</w:t>
      </w:r>
      <w:r w:rsidR="006B03E6" w:rsidRPr="00DE6FDC">
        <w:rPr>
          <w:rFonts w:ascii="Arial" w:hAnsi="Arial" w:cs="Arial"/>
          <w:sz w:val="22"/>
          <w:szCs w:val="22"/>
        </w:rPr>
        <w:t xml:space="preserve">. </w:t>
      </w:r>
      <w:r w:rsidRPr="00DE6FDC">
        <w:rPr>
          <w:rFonts w:ascii="Arial" w:hAnsi="Arial" w:cs="Arial"/>
          <w:sz w:val="22"/>
          <w:szCs w:val="22"/>
        </w:rPr>
        <w:t>K</w:t>
      </w:r>
      <w:r w:rsidR="006B03E6" w:rsidRPr="00DE6FDC">
        <w:rPr>
          <w:rFonts w:ascii="Arial" w:hAnsi="Arial" w:cs="Arial"/>
          <w:sz w:val="22"/>
          <w:szCs w:val="22"/>
        </w:rPr>
        <w:t>.</w:t>
      </w:r>
      <w:r w:rsidRPr="00DE6FDC">
        <w:rPr>
          <w:rFonts w:ascii="Arial" w:hAnsi="Arial" w:cs="Arial"/>
          <w:sz w:val="22"/>
          <w:szCs w:val="22"/>
        </w:rPr>
        <w:t>, Birkner</w:t>
      </w:r>
      <w:r w:rsidR="006B03E6" w:rsidRPr="00DE6FDC">
        <w:rPr>
          <w:rFonts w:ascii="Arial" w:hAnsi="Arial" w:cs="Arial"/>
          <w:sz w:val="22"/>
          <w:szCs w:val="22"/>
        </w:rPr>
        <w:t>,</w:t>
      </w:r>
      <w:r w:rsidRPr="00DE6FDC">
        <w:rPr>
          <w:rFonts w:ascii="Arial" w:hAnsi="Arial" w:cs="Arial"/>
          <w:sz w:val="22"/>
          <w:szCs w:val="22"/>
        </w:rPr>
        <w:t xml:space="preserve"> T</w:t>
      </w:r>
      <w:r w:rsidR="006B03E6" w:rsidRPr="00DE6FDC">
        <w:rPr>
          <w:rFonts w:ascii="Arial" w:hAnsi="Arial" w:cs="Arial"/>
          <w:sz w:val="22"/>
          <w:szCs w:val="22"/>
        </w:rPr>
        <w:t>.</w:t>
      </w:r>
      <w:r w:rsidRPr="00DE6FDC">
        <w:rPr>
          <w:rFonts w:ascii="Arial" w:hAnsi="Arial" w:cs="Arial"/>
          <w:sz w:val="22"/>
          <w:szCs w:val="22"/>
        </w:rPr>
        <w:t>, Moondan</w:t>
      </w:r>
      <w:r w:rsidR="006B03E6" w:rsidRPr="00DE6FDC">
        <w:rPr>
          <w:rFonts w:ascii="Arial" w:hAnsi="Arial" w:cs="Arial"/>
          <w:sz w:val="22"/>
          <w:szCs w:val="22"/>
        </w:rPr>
        <w:t>,</w:t>
      </w:r>
      <w:r w:rsidRPr="00DE6FDC">
        <w:rPr>
          <w:rFonts w:ascii="Arial" w:hAnsi="Arial" w:cs="Arial"/>
          <w:sz w:val="22"/>
          <w:szCs w:val="22"/>
        </w:rPr>
        <w:t xml:space="preserve"> A</w:t>
      </w:r>
      <w:r w:rsidR="006B03E6" w:rsidRPr="00DE6FDC">
        <w:rPr>
          <w:rFonts w:ascii="Arial" w:hAnsi="Arial" w:cs="Arial"/>
          <w:sz w:val="22"/>
          <w:szCs w:val="22"/>
        </w:rPr>
        <w:t>.</w:t>
      </w:r>
      <w:r w:rsidRPr="00DE6FDC">
        <w:rPr>
          <w:rFonts w:ascii="Arial" w:hAnsi="Arial" w:cs="Arial"/>
          <w:sz w:val="22"/>
          <w:szCs w:val="22"/>
        </w:rPr>
        <w:t>, Zhang</w:t>
      </w:r>
      <w:r w:rsidR="006B03E6" w:rsidRPr="00DE6FDC">
        <w:rPr>
          <w:rFonts w:ascii="Arial" w:hAnsi="Arial" w:cs="Arial"/>
          <w:sz w:val="22"/>
          <w:szCs w:val="22"/>
        </w:rPr>
        <w:t>,</w:t>
      </w:r>
      <w:r w:rsidRPr="00DE6FDC">
        <w:rPr>
          <w:rFonts w:ascii="Arial" w:hAnsi="Arial" w:cs="Arial"/>
          <w:sz w:val="22"/>
          <w:szCs w:val="22"/>
        </w:rPr>
        <w:t xml:space="preserve"> S</w:t>
      </w:r>
      <w:r w:rsidR="006B03E6" w:rsidRPr="00DE6FDC">
        <w:rPr>
          <w:rFonts w:ascii="Arial" w:hAnsi="Arial" w:cs="Arial"/>
          <w:sz w:val="22"/>
          <w:szCs w:val="22"/>
        </w:rPr>
        <w:t>.</w:t>
      </w:r>
      <w:r w:rsidRPr="00DE6FDC">
        <w:rPr>
          <w:rFonts w:ascii="Arial" w:hAnsi="Arial" w:cs="Arial"/>
          <w:sz w:val="22"/>
          <w:szCs w:val="22"/>
        </w:rPr>
        <w:t>, Page</w:t>
      </w:r>
      <w:r w:rsidR="006B03E6" w:rsidRPr="00DE6FDC">
        <w:rPr>
          <w:rFonts w:ascii="Arial" w:hAnsi="Arial" w:cs="Arial"/>
          <w:sz w:val="22"/>
          <w:szCs w:val="22"/>
        </w:rPr>
        <w:t>,</w:t>
      </w:r>
      <w:r w:rsidRPr="00DE6FDC">
        <w:rPr>
          <w:rFonts w:ascii="Arial" w:hAnsi="Arial" w:cs="Arial"/>
          <w:sz w:val="22"/>
          <w:szCs w:val="22"/>
        </w:rPr>
        <w:t xml:space="preserve"> G</w:t>
      </w:r>
      <w:r w:rsidR="006B03E6" w:rsidRPr="00DE6FDC">
        <w:rPr>
          <w:rFonts w:ascii="Arial" w:hAnsi="Arial" w:cs="Arial"/>
          <w:sz w:val="22"/>
          <w:szCs w:val="22"/>
        </w:rPr>
        <w:t xml:space="preserve">. </w:t>
      </w:r>
      <w:r w:rsidRPr="00DE6FDC">
        <w:rPr>
          <w:rFonts w:ascii="Arial" w:hAnsi="Arial" w:cs="Arial"/>
          <w:sz w:val="22"/>
          <w:szCs w:val="22"/>
        </w:rPr>
        <w:t>P</w:t>
      </w:r>
      <w:r w:rsidR="006B03E6" w:rsidRPr="00DE6FDC">
        <w:rPr>
          <w:rFonts w:ascii="Arial" w:hAnsi="Arial" w:cs="Arial"/>
          <w:sz w:val="22"/>
          <w:szCs w:val="22"/>
        </w:rPr>
        <w:t>.</w:t>
      </w:r>
      <w:r w:rsidRPr="00DE6FDC">
        <w:rPr>
          <w:rFonts w:ascii="Arial" w:hAnsi="Arial" w:cs="Arial"/>
          <w:sz w:val="22"/>
          <w:szCs w:val="22"/>
        </w:rPr>
        <w:t>, Patki</w:t>
      </w:r>
      <w:r w:rsidR="006B03E6" w:rsidRPr="00DE6FDC">
        <w:rPr>
          <w:rFonts w:ascii="Arial" w:hAnsi="Arial" w:cs="Arial"/>
          <w:sz w:val="22"/>
          <w:szCs w:val="22"/>
        </w:rPr>
        <w:t>,</w:t>
      </w:r>
      <w:r w:rsidRPr="00DE6FDC">
        <w:rPr>
          <w:rFonts w:ascii="Arial" w:hAnsi="Arial" w:cs="Arial"/>
          <w:sz w:val="22"/>
          <w:szCs w:val="22"/>
        </w:rPr>
        <w:t xml:space="preserve"> A</w:t>
      </w:r>
      <w:r w:rsidR="006B03E6" w:rsidRPr="00DE6FDC">
        <w:rPr>
          <w:rFonts w:ascii="Arial" w:hAnsi="Arial" w:cs="Arial"/>
          <w:sz w:val="22"/>
          <w:szCs w:val="22"/>
        </w:rPr>
        <w:t>.</w:t>
      </w:r>
      <w:r w:rsidRPr="00DE6FDC">
        <w:rPr>
          <w:rFonts w:ascii="Arial" w:hAnsi="Arial" w:cs="Arial"/>
          <w:sz w:val="22"/>
          <w:szCs w:val="22"/>
        </w:rPr>
        <w:t xml:space="preserve">, </w:t>
      </w:r>
      <w:r w:rsidR="006B03E6" w:rsidRPr="00DE6FDC">
        <w:rPr>
          <w:rFonts w:ascii="Arial" w:hAnsi="Arial" w:cs="Arial"/>
          <w:sz w:val="22"/>
          <w:szCs w:val="22"/>
        </w:rPr>
        <w:t xml:space="preserve">&amp; </w:t>
      </w:r>
      <w:r w:rsidRPr="00DE6FDC">
        <w:rPr>
          <w:rFonts w:ascii="Arial" w:hAnsi="Arial" w:cs="Arial"/>
          <w:sz w:val="22"/>
          <w:szCs w:val="22"/>
        </w:rPr>
        <w:t>Allison</w:t>
      </w:r>
      <w:r w:rsidR="006B03E6" w:rsidRPr="00DE6FDC">
        <w:rPr>
          <w:rFonts w:ascii="Arial" w:hAnsi="Arial" w:cs="Arial"/>
          <w:sz w:val="22"/>
          <w:szCs w:val="22"/>
        </w:rPr>
        <w:t>,</w:t>
      </w:r>
      <w:r w:rsidRPr="00DE6FDC">
        <w:rPr>
          <w:rFonts w:ascii="Arial" w:hAnsi="Arial" w:cs="Arial"/>
          <w:sz w:val="22"/>
          <w:szCs w:val="22"/>
        </w:rPr>
        <w:t xml:space="preserve"> D</w:t>
      </w:r>
      <w:r w:rsidR="006B03E6" w:rsidRPr="00DE6FDC">
        <w:rPr>
          <w:rFonts w:ascii="Arial" w:hAnsi="Arial" w:cs="Arial"/>
          <w:sz w:val="22"/>
          <w:szCs w:val="22"/>
        </w:rPr>
        <w:t xml:space="preserve">. </w:t>
      </w:r>
      <w:r w:rsidRPr="00DE6FDC">
        <w:rPr>
          <w:rFonts w:ascii="Arial" w:hAnsi="Arial" w:cs="Arial"/>
          <w:sz w:val="22"/>
          <w:szCs w:val="22"/>
        </w:rPr>
        <w:t>B.</w:t>
      </w:r>
      <w:r w:rsidR="00330F7E" w:rsidRPr="00DE6FDC">
        <w:rPr>
          <w:rFonts w:ascii="Arial" w:hAnsi="Arial" w:cs="Arial"/>
          <w:sz w:val="22"/>
          <w:szCs w:val="22"/>
        </w:rPr>
        <w:t xml:space="preserve"> </w:t>
      </w:r>
      <w:r w:rsidRPr="00DE6FDC">
        <w:rPr>
          <w:rFonts w:ascii="Arial" w:hAnsi="Arial" w:cs="Arial"/>
          <w:sz w:val="22"/>
          <w:szCs w:val="22"/>
        </w:rPr>
        <w:t>(2011)</w:t>
      </w:r>
      <w:r w:rsidR="000B3D86" w:rsidRPr="00DE6FDC">
        <w:rPr>
          <w:rFonts w:ascii="Arial" w:hAnsi="Arial" w:cs="Arial"/>
          <w:sz w:val="22"/>
          <w:szCs w:val="22"/>
        </w:rPr>
        <w:t xml:space="preserve">. </w:t>
      </w:r>
      <w:r w:rsidRPr="00DE6FDC">
        <w:rPr>
          <w:rFonts w:ascii="Arial" w:hAnsi="Arial" w:cs="Arial"/>
          <w:sz w:val="22"/>
          <w:szCs w:val="22"/>
        </w:rPr>
        <w:t>Accurate and flexible power calculations on the spot: applications to genomic research.</w:t>
      </w:r>
      <w:r w:rsidR="00330F7E" w:rsidRPr="00DE6FDC">
        <w:rPr>
          <w:rFonts w:ascii="Arial" w:hAnsi="Arial" w:cs="Arial"/>
          <w:sz w:val="22"/>
          <w:szCs w:val="22"/>
        </w:rPr>
        <w:t xml:space="preserve"> </w:t>
      </w:r>
      <w:r w:rsidRPr="00DE6FDC">
        <w:rPr>
          <w:rFonts w:ascii="Arial" w:hAnsi="Arial" w:cs="Arial"/>
          <w:i/>
          <w:sz w:val="22"/>
          <w:szCs w:val="22"/>
        </w:rPr>
        <w:t>Statistics and Its Interface</w:t>
      </w:r>
      <w:r w:rsidR="000B3D86" w:rsidRPr="00DE6FDC">
        <w:rPr>
          <w:rFonts w:ascii="Arial" w:hAnsi="Arial" w:cs="Arial"/>
          <w:i/>
          <w:sz w:val="22"/>
          <w:szCs w:val="22"/>
        </w:rPr>
        <w:t>,</w:t>
      </w:r>
      <w:r w:rsidRPr="00DE6FDC">
        <w:rPr>
          <w:rFonts w:ascii="Arial" w:hAnsi="Arial" w:cs="Arial"/>
          <w:sz w:val="22"/>
          <w:szCs w:val="22"/>
        </w:rPr>
        <w:t xml:space="preserve"> </w:t>
      </w:r>
      <w:r w:rsidRPr="00DE6FDC">
        <w:rPr>
          <w:rFonts w:ascii="Arial" w:hAnsi="Arial" w:cs="Arial"/>
          <w:i/>
          <w:sz w:val="22"/>
          <w:szCs w:val="22"/>
        </w:rPr>
        <w:t>4</w:t>
      </w:r>
      <w:r w:rsidRPr="00DE6FDC">
        <w:rPr>
          <w:rFonts w:ascii="Arial" w:hAnsi="Arial" w:cs="Arial"/>
          <w:sz w:val="22"/>
          <w:szCs w:val="22"/>
        </w:rPr>
        <w:t>(3)</w:t>
      </w:r>
      <w:r w:rsidR="000B3D86" w:rsidRPr="00DE6FDC">
        <w:rPr>
          <w:rFonts w:ascii="Arial" w:hAnsi="Arial" w:cs="Arial"/>
          <w:sz w:val="22"/>
          <w:szCs w:val="22"/>
        </w:rPr>
        <w:t>,</w:t>
      </w:r>
      <w:r w:rsidRPr="00DE6FDC">
        <w:rPr>
          <w:rFonts w:ascii="Arial" w:hAnsi="Arial" w:cs="Arial"/>
          <w:sz w:val="22"/>
          <w:szCs w:val="22"/>
        </w:rPr>
        <w:t xml:space="preserve"> 353–358.</w:t>
      </w:r>
      <w:r w:rsidR="00C863BA" w:rsidRPr="00DE6FDC">
        <w:rPr>
          <w:rFonts w:ascii="Arial" w:hAnsi="Arial" w:cs="Arial"/>
          <w:sz w:val="22"/>
          <w:szCs w:val="22"/>
        </w:rPr>
        <w:t xml:space="preserve"> </w:t>
      </w:r>
    </w:p>
    <w:p w14:paraId="49C82FD3" w14:textId="59434191" w:rsidR="00C10C4D" w:rsidRPr="00DE6FDC" w:rsidRDefault="00C10C4D"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Speakman</w:t>
      </w:r>
      <w:r w:rsidR="00291666" w:rsidRPr="00DE6FDC">
        <w:rPr>
          <w:rFonts w:ascii="Arial" w:hAnsi="Arial" w:cs="Arial"/>
          <w:sz w:val="22"/>
          <w:szCs w:val="22"/>
        </w:rPr>
        <w:t>,</w:t>
      </w:r>
      <w:r w:rsidRPr="00DE6FDC">
        <w:rPr>
          <w:rFonts w:ascii="Arial" w:hAnsi="Arial" w:cs="Arial"/>
          <w:sz w:val="22"/>
          <w:szCs w:val="22"/>
        </w:rPr>
        <w:t xml:space="preserve"> J</w:t>
      </w:r>
      <w:r w:rsidR="00291666" w:rsidRPr="00DE6FDC">
        <w:rPr>
          <w:rFonts w:ascii="Arial" w:hAnsi="Arial" w:cs="Arial"/>
          <w:sz w:val="22"/>
          <w:szCs w:val="22"/>
        </w:rPr>
        <w:t xml:space="preserve">. </w:t>
      </w:r>
      <w:r w:rsidRPr="00DE6FDC">
        <w:rPr>
          <w:rFonts w:ascii="Arial" w:hAnsi="Arial" w:cs="Arial"/>
          <w:sz w:val="22"/>
          <w:szCs w:val="22"/>
        </w:rPr>
        <w:t>R</w:t>
      </w:r>
      <w:r w:rsidR="00291666" w:rsidRPr="00DE6FDC">
        <w:rPr>
          <w:rFonts w:ascii="Arial" w:hAnsi="Arial" w:cs="Arial"/>
          <w:sz w:val="22"/>
          <w:szCs w:val="22"/>
        </w:rPr>
        <w:t>.</w:t>
      </w:r>
      <w:r w:rsidRPr="00DE6FDC">
        <w:rPr>
          <w:rFonts w:ascii="Arial" w:hAnsi="Arial" w:cs="Arial"/>
          <w:sz w:val="22"/>
          <w:szCs w:val="22"/>
        </w:rPr>
        <w:t>, Levitsky</w:t>
      </w:r>
      <w:r w:rsidR="00291666" w:rsidRPr="00DE6FDC">
        <w:rPr>
          <w:rFonts w:ascii="Arial" w:hAnsi="Arial" w:cs="Arial"/>
          <w:sz w:val="22"/>
          <w:szCs w:val="22"/>
        </w:rPr>
        <w:t>,</w:t>
      </w:r>
      <w:r w:rsidRPr="00DE6FDC">
        <w:rPr>
          <w:rFonts w:ascii="Arial" w:hAnsi="Arial" w:cs="Arial"/>
          <w:sz w:val="22"/>
          <w:szCs w:val="22"/>
        </w:rPr>
        <w:t xml:space="preserve"> D</w:t>
      </w:r>
      <w:r w:rsidR="00291666" w:rsidRPr="00DE6FDC">
        <w:rPr>
          <w:rFonts w:ascii="Arial" w:hAnsi="Arial" w:cs="Arial"/>
          <w:sz w:val="22"/>
          <w:szCs w:val="22"/>
        </w:rPr>
        <w:t xml:space="preserve">. </w:t>
      </w:r>
      <w:r w:rsidRPr="00DE6FDC">
        <w:rPr>
          <w:rFonts w:ascii="Arial" w:hAnsi="Arial" w:cs="Arial"/>
          <w:sz w:val="22"/>
          <w:szCs w:val="22"/>
        </w:rPr>
        <w:t>A</w:t>
      </w:r>
      <w:r w:rsidR="00291666" w:rsidRPr="00DE6FDC">
        <w:rPr>
          <w:rFonts w:ascii="Arial" w:hAnsi="Arial" w:cs="Arial"/>
          <w:sz w:val="22"/>
          <w:szCs w:val="22"/>
        </w:rPr>
        <w:t>.</w:t>
      </w:r>
      <w:r w:rsidR="00EF579E">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Bray</w:t>
      </w:r>
      <w:r w:rsidR="00291666" w:rsidRPr="00DE6FDC">
        <w:rPr>
          <w:rFonts w:ascii="Arial" w:hAnsi="Arial" w:cs="Arial"/>
          <w:sz w:val="22"/>
          <w:szCs w:val="22"/>
        </w:rPr>
        <w:t>,</w:t>
      </w:r>
      <w:r w:rsidRPr="00DE6FDC">
        <w:rPr>
          <w:rFonts w:ascii="Arial" w:hAnsi="Arial" w:cs="Arial"/>
          <w:sz w:val="22"/>
          <w:szCs w:val="22"/>
        </w:rPr>
        <w:t xml:space="preserve"> M</w:t>
      </w:r>
      <w:r w:rsidR="00291666" w:rsidRPr="00DE6FDC">
        <w:rPr>
          <w:rFonts w:ascii="Arial" w:hAnsi="Arial" w:cs="Arial"/>
          <w:sz w:val="22"/>
          <w:szCs w:val="22"/>
        </w:rPr>
        <w:t xml:space="preserve">. </w:t>
      </w:r>
      <w:r w:rsidRPr="00DE6FDC">
        <w:rPr>
          <w:rFonts w:ascii="Arial" w:hAnsi="Arial" w:cs="Arial"/>
          <w:sz w:val="22"/>
          <w:szCs w:val="22"/>
        </w:rPr>
        <w:t>S</w:t>
      </w:r>
      <w:r w:rsidR="00291666" w:rsidRPr="00DE6FDC">
        <w:rPr>
          <w:rFonts w:ascii="Arial" w:hAnsi="Arial" w:cs="Arial"/>
          <w:sz w:val="22"/>
          <w:szCs w:val="22"/>
        </w:rPr>
        <w:t>.</w:t>
      </w:r>
      <w:r w:rsidRPr="00DE6FDC">
        <w:rPr>
          <w:rFonts w:ascii="Arial" w:hAnsi="Arial" w:cs="Arial"/>
          <w:sz w:val="22"/>
          <w:szCs w:val="22"/>
        </w:rPr>
        <w:t>, de Castro</w:t>
      </w:r>
      <w:r w:rsidR="00291666" w:rsidRPr="00DE6FDC">
        <w:rPr>
          <w:rFonts w:ascii="Arial" w:hAnsi="Arial" w:cs="Arial"/>
          <w:sz w:val="22"/>
          <w:szCs w:val="22"/>
        </w:rPr>
        <w:t>,</w:t>
      </w:r>
      <w:r w:rsidRPr="00DE6FDC">
        <w:rPr>
          <w:rFonts w:ascii="Arial" w:hAnsi="Arial" w:cs="Arial"/>
          <w:sz w:val="22"/>
          <w:szCs w:val="22"/>
        </w:rPr>
        <w:t xml:space="preserve"> J</w:t>
      </w:r>
      <w:r w:rsidR="00291666" w:rsidRPr="00DE6FDC">
        <w:rPr>
          <w:rFonts w:ascii="Arial" w:hAnsi="Arial" w:cs="Arial"/>
          <w:sz w:val="22"/>
          <w:szCs w:val="22"/>
        </w:rPr>
        <w:t xml:space="preserve">. </w:t>
      </w:r>
      <w:r w:rsidRPr="00DE6FDC">
        <w:rPr>
          <w:rFonts w:ascii="Arial" w:hAnsi="Arial" w:cs="Arial"/>
          <w:sz w:val="22"/>
          <w:szCs w:val="22"/>
        </w:rPr>
        <w:t>M</w:t>
      </w:r>
      <w:r w:rsidR="00291666" w:rsidRPr="00DE6FDC">
        <w:rPr>
          <w:rFonts w:ascii="Arial" w:hAnsi="Arial" w:cs="Arial"/>
          <w:sz w:val="22"/>
          <w:szCs w:val="22"/>
        </w:rPr>
        <w:t>.</w:t>
      </w:r>
      <w:r w:rsidRPr="00DE6FDC">
        <w:rPr>
          <w:rFonts w:ascii="Arial" w:hAnsi="Arial" w:cs="Arial"/>
          <w:sz w:val="22"/>
          <w:szCs w:val="22"/>
        </w:rPr>
        <w:t>, Clegg</w:t>
      </w:r>
      <w:r w:rsidR="00291666" w:rsidRPr="00DE6FDC">
        <w:rPr>
          <w:rFonts w:ascii="Arial" w:hAnsi="Arial" w:cs="Arial"/>
          <w:sz w:val="22"/>
          <w:szCs w:val="22"/>
        </w:rPr>
        <w:t>,</w:t>
      </w:r>
      <w:r w:rsidRPr="00DE6FDC">
        <w:rPr>
          <w:rFonts w:ascii="Arial" w:hAnsi="Arial" w:cs="Arial"/>
          <w:sz w:val="22"/>
          <w:szCs w:val="22"/>
        </w:rPr>
        <w:t xml:space="preserve"> D</w:t>
      </w:r>
      <w:r w:rsidR="00291666" w:rsidRPr="00DE6FDC">
        <w:rPr>
          <w:rFonts w:ascii="Arial" w:hAnsi="Arial" w:cs="Arial"/>
          <w:sz w:val="22"/>
          <w:szCs w:val="22"/>
        </w:rPr>
        <w:t xml:space="preserve">. </w:t>
      </w:r>
      <w:r w:rsidRPr="00DE6FDC">
        <w:rPr>
          <w:rFonts w:ascii="Arial" w:hAnsi="Arial" w:cs="Arial"/>
          <w:sz w:val="22"/>
          <w:szCs w:val="22"/>
        </w:rPr>
        <w:t>J</w:t>
      </w:r>
      <w:r w:rsidR="00291666" w:rsidRPr="00DE6FDC">
        <w:rPr>
          <w:rFonts w:ascii="Arial" w:hAnsi="Arial" w:cs="Arial"/>
          <w:sz w:val="22"/>
          <w:szCs w:val="22"/>
        </w:rPr>
        <w:t>.</w:t>
      </w:r>
      <w:r w:rsidRPr="00DE6FDC">
        <w:rPr>
          <w:rFonts w:ascii="Arial" w:hAnsi="Arial" w:cs="Arial"/>
          <w:sz w:val="22"/>
          <w:szCs w:val="22"/>
        </w:rPr>
        <w:t>, Clapham</w:t>
      </w:r>
      <w:r w:rsidR="00291666" w:rsidRPr="00DE6FDC">
        <w:rPr>
          <w:rFonts w:ascii="Arial" w:hAnsi="Arial" w:cs="Arial"/>
          <w:sz w:val="22"/>
          <w:szCs w:val="22"/>
        </w:rPr>
        <w:t>,</w:t>
      </w:r>
      <w:r w:rsidRPr="00DE6FDC">
        <w:rPr>
          <w:rFonts w:ascii="Arial" w:hAnsi="Arial" w:cs="Arial"/>
          <w:sz w:val="22"/>
          <w:szCs w:val="22"/>
        </w:rPr>
        <w:t xml:space="preserve"> J</w:t>
      </w:r>
      <w:r w:rsidR="00291666" w:rsidRPr="00DE6FDC">
        <w:rPr>
          <w:rFonts w:ascii="Arial" w:hAnsi="Arial" w:cs="Arial"/>
          <w:sz w:val="22"/>
          <w:szCs w:val="22"/>
        </w:rPr>
        <w:t xml:space="preserve">. </w:t>
      </w:r>
      <w:r w:rsidRPr="00DE6FDC">
        <w:rPr>
          <w:rFonts w:ascii="Arial" w:hAnsi="Arial" w:cs="Arial"/>
          <w:sz w:val="22"/>
          <w:szCs w:val="22"/>
        </w:rPr>
        <w:t>C</w:t>
      </w:r>
      <w:r w:rsidR="00291666" w:rsidRPr="00DE6FDC">
        <w:rPr>
          <w:rFonts w:ascii="Arial" w:hAnsi="Arial" w:cs="Arial"/>
          <w:sz w:val="22"/>
          <w:szCs w:val="22"/>
        </w:rPr>
        <w:t>.</w:t>
      </w:r>
      <w:r w:rsidRPr="00DE6FDC">
        <w:rPr>
          <w:rFonts w:ascii="Arial" w:hAnsi="Arial" w:cs="Arial"/>
          <w:sz w:val="22"/>
          <w:szCs w:val="22"/>
        </w:rPr>
        <w:t>, Dulloo</w:t>
      </w:r>
      <w:r w:rsidR="00291666" w:rsidRPr="00DE6FDC">
        <w:rPr>
          <w:rFonts w:ascii="Arial" w:hAnsi="Arial" w:cs="Arial"/>
          <w:sz w:val="22"/>
          <w:szCs w:val="22"/>
        </w:rPr>
        <w:t>,</w:t>
      </w:r>
      <w:r w:rsidRPr="00DE6FDC">
        <w:rPr>
          <w:rFonts w:ascii="Arial" w:hAnsi="Arial" w:cs="Arial"/>
          <w:sz w:val="22"/>
          <w:szCs w:val="22"/>
        </w:rPr>
        <w:t xml:space="preserve"> A</w:t>
      </w:r>
      <w:r w:rsidR="00291666" w:rsidRPr="00DE6FDC">
        <w:rPr>
          <w:rFonts w:ascii="Arial" w:hAnsi="Arial" w:cs="Arial"/>
          <w:sz w:val="22"/>
          <w:szCs w:val="22"/>
        </w:rPr>
        <w:t xml:space="preserve">. </w:t>
      </w:r>
      <w:r w:rsidRPr="00DE6FDC">
        <w:rPr>
          <w:rFonts w:ascii="Arial" w:hAnsi="Arial" w:cs="Arial"/>
          <w:sz w:val="22"/>
          <w:szCs w:val="22"/>
        </w:rPr>
        <w:t>G</w:t>
      </w:r>
      <w:r w:rsidR="00291666" w:rsidRPr="00DE6FDC">
        <w:rPr>
          <w:rFonts w:ascii="Arial" w:hAnsi="Arial" w:cs="Arial"/>
          <w:sz w:val="22"/>
          <w:szCs w:val="22"/>
        </w:rPr>
        <w:t>.</w:t>
      </w:r>
      <w:r w:rsidRPr="00DE6FDC">
        <w:rPr>
          <w:rFonts w:ascii="Arial" w:hAnsi="Arial" w:cs="Arial"/>
          <w:sz w:val="22"/>
          <w:szCs w:val="22"/>
        </w:rPr>
        <w:t>, Gruer</w:t>
      </w:r>
      <w:r w:rsidR="00291666" w:rsidRPr="00DE6FDC">
        <w:rPr>
          <w:rFonts w:ascii="Arial" w:hAnsi="Arial" w:cs="Arial"/>
          <w:sz w:val="22"/>
          <w:szCs w:val="22"/>
        </w:rPr>
        <w:t>,</w:t>
      </w:r>
      <w:r w:rsidRPr="00DE6FDC">
        <w:rPr>
          <w:rFonts w:ascii="Arial" w:hAnsi="Arial" w:cs="Arial"/>
          <w:sz w:val="22"/>
          <w:szCs w:val="22"/>
        </w:rPr>
        <w:t xml:space="preserve"> L</w:t>
      </w:r>
      <w:r w:rsidR="00291666" w:rsidRPr="00DE6FDC">
        <w:rPr>
          <w:rFonts w:ascii="Arial" w:hAnsi="Arial" w:cs="Arial"/>
          <w:sz w:val="22"/>
          <w:szCs w:val="22"/>
        </w:rPr>
        <w:t>.</w:t>
      </w:r>
      <w:r w:rsidRPr="00DE6FDC">
        <w:rPr>
          <w:rFonts w:ascii="Arial" w:hAnsi="Arial" w:cs="Arial"/>
          <w:sz w:val="22"/>
          <w:szCs w:val="22"/>
        </w:rPr>
        <w:t>, Haw</w:t>
      </w:r>
      <w:r w:rsidR="00291666" w:rsidRPr="00DE6FDC">
        <w:rPr>
          <w:rFonts w:ascii="Arial" w:hAnsi="Arial" w:cs="Arial"/>
          <w:sz w:val="22"/>
          <w:szCs w:val="22"/>
        </w:rPr>
        <w:t>,</w:t>
      </w:r>
      <w:r w:rsidRPr="00DE6FDC">
        <w:rPr>
          <w:rFonts w:ascii="Arial" w:hAnsi="Arial" w:cs="Arial"/>
          <w:sz w:val="22"/>
          <w:szCs w:val="22"/>
        </w:rPr>
        <w:t xml:space="preserve"> S</w:t>
      </w:r>
      <w:r w:rsidR="00291666" w:rsidRPr="00DE6FDC">
        <w:rPr>
          <w:rFonts w:ascii="Arial" w:hAnsi="Arial" w:cs="Arial"/>
          <w:sz w:val="22"/>
          <w:szCs w:val="22"/>
        </w:rPr>
        <w:t>.</w:t>
      </w:r>
      <w:r w:rsidRPr="00DE6FDC">
        <w:rPr>
          <w:rFonts w:ascii="Arial" w:hAnsi="Arial" w:cs="Arial"/>
          <w:sz w:val="22"/>
          <w:szCs w:val="22"/>
        </w:rPr>
        <w:t>, Hebebrand</w:t>
      </w:r>
      <w:r w:rsidR="00291666" w:rsidRPr="00DE6FDC">
        <w:rPr>
          <w:rFonts w:ascii="Arial" w:hAnsi="Arial" w:cs="Arial"/>
          <w:sz w:val="22"/>
          <w:szCs w:val="22"/>
        </w:rPr>
        <w:t>,</w:t>
      </w:r>
      <w:r w:rsidRPr="00DE6FDC">
        <w:rPr>
          <w:rFonts w:ascii="Arial" w:hAnsi="Arial" w:cs="Arial"/>
          <w:sz w:val="22"/>
          <w:szCs w:val="22"/>
        </w:rPr>
        <w:t xml:space="preserve"> J</w:t>
      </w:r>
      <w:r w:rsidR="00291666" w:rsidRPr="00DE6FDC">
        <w:rPr>
          <w:rFonts w:ascii="Arial" w:hAnsi="Arial" w:cs="Arial"/>
          <w:sz w:val="22"/>
          <w:szCs w:val="22"/>
        </w:rPr>
        <w:t>.</w:t>
      </w:r>
      <w:r w:rsidRPr="00DE6FDC">
        <w:rPr>
          <w:rFonts w:ascii="Arial" w:hAnsi="Arial" w:cs="Arial"/>
          <w:sz w:val="22"/>
          <w:szCs w:val="22"/>
        </w:rPr>
        <w:t>, Hetherington</w:t>
      </w:r>
      <w:r w:rsidR="00291666" w:rsidRPr="00DE6FDC">
        <w:rPr>
          <w:rFonts w:ascii="Arial" w:hAnsi="Arial" w:cs="Arial"/>
          <w:sz w:val="22"/>
          <w:szCs w:val="22"/>
        </w:rPr>
        <w:t>,</w:t>
      </w:r>
      <w:r w:rsidRPr="00DE6FDC">
        <w:rPr>
          <w:rFonts w:ascii="Arial" w:hAnsi="Arial" w:cs="Arial"/>
          <w:sz w:val="22"/>
          <w:szCs w:val="22"/>
        </w:rPr>
        <w:t xml:space="preserve"> M</w:t>
      </w:r>
      <w:r w:rsidR="00291666" w:rsidRPr="00DE6FDC">
        <w:rPr>
          <w:rFonts w:ascii="Arial" w:hAnsi="Arial" w:cs="Arial"/>
          <w:sz w:val="22"/>
          <w:szCs w:val="22"/>
        </w:rPr>
        <w:t xml:space="preserve">. </w:t>
      </w:r>
      <w:r w:rsidRPr="00DE6FDC">
        <w:rPr>
          <w:rFonts w:ascii="Arial" w:hAnsi="Arial" w:cs="Arial"/>
          <w:sz w:val="22"/>
          <w:szCs w:val="22"/>
        </w:rPr>
        <w:t>M</w:t>
      </w:r>
      <w:r w:rsidR="00291666" w:rsidRPr="00DE6FDC">
        <w:rPr>
          <w:rFonts w:ascii="Arial" w:hAnsi="Arial" w:cs="Arial"/>
          <w:sz w:val="22"/>
          <w:szCs w:val="22"/>
        </w:rPr>
        <w:t>.</w:t>
      </w:r>
      <w:r w:rsidRPr="00DE6FDC">
        <w:rPr>
          <w:rFonts w:ascii="Arial" w:hAnsi="Arial" w:cs="Arial"/>
          <w:sz w:val="22"/>
          <w:szCs w:val="22"/>
        </w:rPr>
        <w:t>, Higgs</w:t>
      </w:r>
      <w:r w:rsidR="00291666" w:rsidRPr="00DE6FDC">
        <w:rPr>
          <w:rFonts w:ascii="Arial" w:hAnsi="Arial" w:cs="Arial"/>
          <w:sz w:val="22"/>
          <w:szCs w:val="22"/>
        </w:rPr>
        <w:t>,</w:t>
      </w:r>
      <w:r w:rsidRPr="00DE6FDC">
        <w:rPr>
          <w:rFonts w:ascii="Arial" w:hAnsi="Arial" w:cs="Arial"/>
          <w:sz w:val="22"/>
          <w:szCs w:val="22"/>
        </w:rPr>
        <w:t xml:space="preserve"> S</w:t>
      </w:r>
      <w:r w:rsidR="00291666" w:rsidRPr="00DE6FDC">
        <w:rPr>
          <w:rFonts w:ascii="Arial" w:hAnsi="Arial" w:cs="Arial"/>
          <w:sz w:val="22"/>
          <w:szCs w:val="22"/>
        </w:rPr>
        <w:t>.</w:t>
      </w:r>
      <w:r w:rsidRPr="00DE6FDC">
        <w:rPr>
          <w:rFonts w:ascii="Arial" w:hAnsi="Arial" w:cs="Arial"/>
          <w:sz w:val="22"/>
          <w:szCs w:val="22"/>
        </w:rPr>
        <w:t>, Jebb</w:t>
      </w:r>
      <w:r w:rsidR="00291666" w:rsidRPr="00DE6FDC">
        <w:rPr>
          <w:rFonts w:ascii="Arial" w:hAnsi="Arial" w:cs="Arial"/>
          <w:sz w:val="22"/>
          <w:szCs w:val="22"/>
        </w:rPr>
        <w:t>,</w:t>
      </w:r>
      <w:r w:rsidRPr="00DE6FDC">
        <w:rPr>
          <w:rFonts w:ascii="Arial" w:hAnsi="Arial" w:cs="Arial"/>
          <w:sz w:val="22"/>
          <w:szCs w:val="22"/>
        </w:rPr>
        <w:t xml:space="preserve"> S</w:t>
      </w:r>
      <w:r w:rsidR="00291666" w:rsidRPr="00DE6FDC">
        <w:rPr>
          <w:rFonts w:ascii="Arial" w:hAnsi="Arial" w:cs="Arial"/>
          <w:sz w:val="22"/>
          <w:szCs w:val="22"/>
        </w:rPr>
        <w:t xml:space="preserve">. </w:t>
      </w:r>
      <w:r w:rsidRPr="00DE6FDC">
        <w:rPr>
          <w:rFonts w:ascii="Arial" w:hAnsi="Arial" w:cs="Arial"/>
          <w:sz w:val="22"/>
          <w:szCs w:val="22"/>
        </w:rPr>
        <w:t>A</w:t>
      </w:r>
      <w:r w:rsidR="00291666" w:rsidRPr="00DE6FDC">
        <w:rPr>
          <w:rFonts w:ascii="Arial" w:hAnsi="Arial" w:cs="Arial"/>
          <w:sz w:val="22"/>
          <w:szCs w:val="22"/>
        </w:rPr>
        <w:t>.</w:t>
      </w:r>
      <w:r w:rsidRPr="00DE6FDC">
        <w:rPr>
          <w:rFonts w:ascii="Arial" w:hAnsi="Arial" w:cs="Arial"/>
          <w:sz w:val="22"/>
          <w:szCs w:val="22"/>
        </w:rPr>
        <w:t>, Loos</w:t>
      </w:r>
      <w:r w:rsidR="00291666" w:rsidRPr="00DE6FDC">
        <w:rPr>
          <w:rFonts w:ascii="Arial" w:hAnsi="Arial" w:cs="Arial"/>
          <w:sz w:val="22"/>
          <w:szCs w:val="22"/>
        </w:rPr>
        <w:t>,</w:t>
      </w:r>
      <w:r w:rsidRPr="00DE6FDC">
        <w:rPr>
          <w:rFonts w:ascii="Arial" w:hAnsi="Arial" w:cs="Arial"/>
          <w:sz w:val="22"/>
          <w:szCs w:val="22"/>
        </w:rPr>
        <w:t xml:space="preserve"> R</w:t>
      </w:r>
      <w:r w:rsidR="00291666" w:rsidRPr="00DE6FDC">
        <w:rPr>
          <w:rFonts w:ascii="Arial" w:hAnsi="Arial" w:cs="Arial"/>
          <w:sz w:val="22"/>
          <w:szCs w:val="22"/>
        </w:rPr>
        <w:t xml:space="preserve">. </w:t>
      </w:r>
      <w:r w:rsidRPr="00DE6FDC">
        <w:rPr>
          <w:rFonts w:ascii="Arial" w:hAnsi="Arial" w:cs="Arial"/>
          <w:sz w:val="22"/>
          <w:szCs w:val="22"/>
        </w:rPr>
        <w:t>J</w:t>
      </w:r>
      <w:r w:rsidR="00291666" w:rsidRPr="00DE6FDC">
        <w:rPr>
          <w:rFonts w:ascii="Arial" w:hAnsi="Arial" w:cs="Arial"/>
          <w:sz w:val="22"/>
          <w:szCs w:val="22"/>
        </w:rPr>
        <w:t>.</w:t>
      </w:r>
      <w:r w:rsidRPr="00DE6FDC">
        <w:rPr>
          <w:rFonts w:ascii="Arial" w:hAnsi="Arial" w:cs="Arial"/>
          <w:sz w:val="22"/>
          <w:szCs w:val="22"/>
        </w:rPr>
        <w:t>, Luckman</w:t>
      </w:r>
      <w:r w:rsidR="00291666" w:rsidRPr="00DE6FDC">
        <w:rPr>
          <w:rFonts w:ascii="Arial" w:hAnsi="Arial" w:cs="Arial"/>
          <w:sz w:val="22"/>
          <w:szCs w:val="22"/>
        </w:rPr>
        <w:t>,</w:t>
      </w:r>
      <w:r w:rsidRPr="00DE6FDC">
        <w:rPr>
          <w:rFonts w:ascii="Arial" w:hAnsi="Arial" w:cs="Arial"/>
          <w:sz w:val="22"/>
          <w:szCs w:val="22"/>
        </w:rPr>
        <w:t xml:space="preserve"> S</w:t>
      </w:r>
      <w:r w:rsidR="00291666" w:rsidRPr="00DE6FDC">
        <w:rPr>
          <w:rFonts w:ascii="Arial" w:hAnsi="Arial" w:cs="Arial"/>
          <w:sz w:val="22"/>
          <w:szCs w:val="22"/>
        </w:rPr>
        <w:t>.</w:t>
      </w:r>
      <w:r w:rsidRPr="00DE6FDC">
        <w:rPr>
          <w:rFonts w:ascii="Arial" w:hAnsi="Arial" w:cs="Arial"/>
          <w:sz w:val="22"/>
          <w:szCs w:val="22"/>
        </w:rPr>
        <w:t>, Luke</w:t>
      </w:r>
      <w:r w:rsidR="00291666" w:rsidRPr="00DE6FDC">
        <w:rPr>
          <w:rFonts w:ascii="Arial" w:hAnsi="Arial" w:cs="Arial"/>
          <w:sz w:val="22"/>
          <w:szCs w:val="22"/>
        </w:rPr>
        <w:t>,</w:t>
      </w:r>
      <w:r w:rsidRPr="00DE6FDC">
        <w:rPr>
          <w:rFonts w:ascii="Arial" w:hAnsi="Arial" w:cs="Arial"/>
          <w:sz w:val="22"/>
          <w:szCs w:val="22"/>
        </w:rPr>
        <w:t xml:space="preserve"> A</w:t>
      </w:r>
      <w:r w:rsidR="00291666" w:rsidRPr="00DE6FDC">
        <w:rPr>
          <w:rFonts w:ascii="Arial" w:hAnsi="Arial" w:cs="Arial"/>
          <w:sz w:val="22"/>
          <w:szCs w:val="22"/>
        </w:rPr>
        <w:t>.</w:t>
      </w:r>
      <w:r w:rsidRPr="00DE6FDC">
        <w:rPr>
          <w:rFonts w:ascii="Arial" w:hAnsi="Arial" w:cs="Arial"/>
          <w:sz w:val="22"/>
          <w:szCs w:val="22"/>
        </w:rPr>
        <w:t>, Mohammed-Ali</w:t>
      </w:r>
      <w:r w:rsidR="00291666" w:rsidRPr="00DE6FDC">
        <w:rPr>
          <w:rFonts w:ascii="Arial" w:hAnsi="Arial" w:cs="Arial"/>
          <w:sz w:val="22"/>
          <w:szCs w:val="22"/>
        </w:rPr>
        <w:t>,</w:t>
      </w:r>
      <w:r w:rsidRPr="00DE6FDC">
        <w:rPr>
          <w:rFonts w:ascii="Arial" w:hAnsi="Arial" w:cs="Arial"/>
          <w:sz w:val="22"/>
          <w:szCs w:val="22"/>
        </w:rPr>
        <w:t xml:space="preserve"> V</w:t>
      </w:r>
      <w:r w:rsidR="00291666" w:rsidRPr="00DE6FDC">
        <w:rPr>
          <w:rFonts w:ascii="Arial" w:hAnsi="Arial" w:cs="Arial"/>
          <w:sz w:val="22"/>
          <w:szCs w:val="22"/>
        </w:rPr>
        <w:t>.</w:t>
      </w:r>
      <w:r w:rsidRPr="00DE6FDC">
        <w:rPr>
          <w:rFonts w:ascii="Arial" w:hAnsi="Arial" w:cs="Arial"/>
          <w:sz w:val="22"/>
          <w:szCs w:val="22"/>
        </w:rPr>
        <w:t>, O'Rahilly</w:t>
      </w:r>
      <w:r w:rsidR="00291666" w:rsidRPr="00DE6FDC">
        <w:rPr>
          <w:rFonts w:ascii="Arial" w:hAnsi="Arial" w:cs="Arial"/>
          <w:sz w:val="22"/>
          <w:szCs w:val="22"/>
        </w:rPr>
        <w:t>,</w:t>
      </w:r>
      <w:r w:rsidRPr="00DE6FDC">
        <w:rPr>
          <w:rFonts w:ascii="Arial" w:hAnsi="Arial" w:cs="Arial"/>
          <w:sz w:val="22"/>
          <w:szCs w:val="22"/>
        </w:rPr>
        <w:t xml:space="preserve"> S</w:t>
      </w:r>
      <w:r w:rsidR="00291666" w:rsidRPr="00DE6FDC">
        <w:rPr>
          <w:rFonts w:ascii="Arial" w:hAnsi="Arial" w:cs="Arial"/>
          <w:sz w:val="22"/>
          <w:szCs w:val="22"/>
        </w:rPr>
        <w:t>.</w:t>
      </w:r>
      <w:r w:rsidRPr="00DE6FDC">
        <w:rPr>
          <w:rFonts w:ascii="Arial" w:hAnsi="Arial" w:cs="Arial"/>
          <w:sz w:val="22"/>
          <w:szCs w:val="22"/>
        </w:rPr>
        <w:t>, Pereira</w:t>
      </w:r>
      <w:r w:rsidR="00291666" w:rsidRPr="00DE6FDC">
        <w:rPr>
          <w:rFonts w:ascii="Arial" w:hAnsi="Arial" w:cs="Arial"/>
          <w:sz w:val="22"/>
          <w:szCs w:val="22"/>
        </w:rPr>
        <w:t>,</w:t>
      </w:r>
      <w:r w:rsidRPr="00DE6FDC">
        <w:rPr>
          <w:rFonts w:ascii="Arial" w:hAnsi="Arial" w:cs="Arial"/>
          <w:sz w:val="22"/>
          <w:szCs w:val="22"/>
        </w:rPr>
        <w:t xml:space="preserve"> M</w:t>
      </w:r>
      <w:r w:rsidR="00291666" w:rsidRPr="00DE6FDC">
        <w:rPr>
          <w:rFonts w:ascii="Arial" w:hAnsi="Arial" w:cs="Arial"/>
          <w:sz w:val="22"/>
          <w:szCs w:val="22"/>
        </w:rPr>
        <w:t>.</w:t>
      </w:r>
      <w:r w:rsidRPr="00DE6FDC">
        <w:rPr>
          <w:rFonts w:ascii="Arial" w:hAnsi="Arial" w:cs="Arial"/>
          <w:sz w:val="22"/>
          <w:szCs w:val="22"/>
        </w:rPr>
        <w:t>, Perusse</w:t>
      </w:r>
      <w:r w:rsidR="00291666" w:rsidRPr="00DE6FDC">
        <w:rPr>
          <w:rFonts w:ascii="Arial" w:hAnsi="Arial" w:cs="Arial"/>
          <w:sz w:val="22"/>
          <w:szCs w:val="22"/>
        </w:rPr>
        <w:t>,</w:t>
      </w:r>
      <w:r w:rsidRPr="00DE6FDC">
        <w:rPr>
          <w:rFonts w:ascii="Arial" w:hAnsi="Arial" w:cs="Arial"/>
          <w:sz w:val="22"/>
          <w:szCs w:val="22"/>
        </w:rPr>
        <w:t xml:space="preserve"> L</w:t>
      </w:r>
      <w:r w:rsidR="00291666" w:rsidRPr="00DE6FDC">
        <w:rPr>
          <w:rFonts w:ascii="Arial" w:hAnsi="Arial" w:cs="Arial"/>
          <w:sz w:val="22"/>
          <w:szCs w:val="22"/>
        </w:rPr>
        <w:t>.</w:t>
      </w:r>
      <w:r w:rsidRPr="00DE6FDC">
        <w:rPr>
          <w:rFonts w:ascii="Arial" w:hAnsi="Arial" w:cs="Arial"/>
          <w:sz w:val="22"/>
          <w:szCs w:val="22"/>
        </w:rPr>
        <w:t>, Robinson</w:t>
      </w:r>
      <w:r w:rsidR="00291666" w:rsidRPr="00DE6FDC">
        <w:rPr>
          <w:rFonts w:ascii="Arial" w:hAnsi="Arial" w:cs="Arial"/>
          <w:sz w:val="22"/>
          <w:szCs w:val="22"/>
        </w:rPr>
        <w:t>,</w:t>
      </w:r>
      <w:r w:rsidRPr="00DE6FDC">
        <w:rPr>
          <w:rFonts w:ascii="Arial" w:hAnsi="Arial" w:cs="Arial"/>
          <w:sz w:val="22"/>
          <w:szCs w:val="22"/>
        </w:rPr>
        <w:t xml:space="preserve"> T</w:t>
      </w:r>
      <w:r w:rsidR="00291666" w:rsidRPr="00DE6FDC">
        <w:rPr>
          <w:rFonts w:ascii="Arial" w:hAnsi="Arial" w:cs="Arial"/>
          <w:sz w:val="22"/>
          <w:szCs w:val="22"/>
        </w:rPr>
        <w:t xml:space="preserve">. </w:t>
      </w:r>
      <w:r w:rsidRPr="00DE6FDC">
        <w:rPr>
          <w:rFonts w:ascii="Arial" w:hAnsi="Arial" w:cs="Arial"/>
          <w:sz w:val="22"/>
          <w:szCs w:val="22"/>
        </w:rPr>
        <w:t>N</w:t>
      </w:r>
      <w:r w:rsidR="00291666" w:rsidRPr="00DE6FDC">
        <w:rPr>
          <w:rFonts w:ascii="Arial" w:hAnsi="Arial" w:cs="Arial"/>
          <w:sz w:val="22"/>
          <w:szCs w:val="22"/>
        </w:rPr>
        <w:t>.</w:t>
      </w:r>
      <w:r w:rsidRPr="00DE6FDC">
        <w:rPr>
          <w:rFonts w:ascii="Arial" w:hAnsi="Arial" w:cs="Arial"/>
          <w:sz w:val="22"/>
          <w:szCs w:val="22"/>
        </w:rPr>
        <w:t>, Rolls</w:t>
      </w:r>
      <w:r w:rsidR="00291666" w:rsidRPr="00DE6FDC">
        <w:rPr>
          <w:rFonts w:ascii="Arial" w:hAnsi="Arial" w:cs="Arial"/>
          <w:sz w:val="22"/>
          <w:szCs w:val="22"/>
        </w:rPr>
        <w:t>,</w:t>
      </w:r>
      <w:r w:rsidRPr="00DE6FDC">
        <w:rPr>
          <w:rFonts w:ascii="Arial" w:hAnsi="Arial" w:cs="Arial"/>
          <w:sz w:val="22"/>
          <w:szCs w:val="22"/>
        </w:rPr>
        <w:t xml:space="preserve"> B</w:t>
      </w:r>
      <w:r w:rsidR="00291666" w:rsidRPr="00DE6FDC">
        <w:rPr>
          <w:rFonts w:ascii="Arial" w:hAnsi="Arial" w:cs="Arial"/>
          <w:sz w:val="22"/>
          <w:szCs w:val="22"/>
        </w:rPr>
        <w:t>.</w:t>
      </w:r>
      <w:r w:rsidRPr="00DE6FDC">
        <w:rPr>
          <w:rFonts w:ascii="Arial" w:hAnsi="Arial" w:cs="Arial"/>
          <w:sz w:val="22"/>
          <w:szCs w:val="22"/>
        </w:rPr>
        <w:t>, Symonds</w:t>
      </w:r>
      <w:r w:rsidR="00291666" w:rsidRPr="00DE6FDC">
        <w:rPr>
          <w:rFonts w:ascii="Arial" w:hAnsi="Arial" w:cs="Arial"/>
          <w:sz w:val="22"/>
          <w:szCs w:val="22"/>
        </w:rPr>
        <w:t>,</w:t>
      </w:r>
      <w:r w:rsidRPr="00DE6FDC">
        <w:rPr>
          <w:rFonts w:ascii="Arial" w:hAnsi="Arial" w:cs="Arial"/>
          <w:sz w:val="22"/>
          <w:szCs w:val="22"/>
        </w:rPr>
        <w:t xml:space="preserve"> M</w:t>
      </w:r>
      <w:r w:rsidR="00291666" w:rsidRPr="00DE6FDC">
        <w:rPr>
          <w:rFonts w:ascii="Arial" w:hAnsi="Arial" w:cs="Arial"/>
          <w:sz w:val="22"/>
          <w:szCs w:val="22"/>
        </w:rPr>
        <w:t xml:space="preserve">. </w:t>
      </w:r>
      <w:r w:rsidRPr="00DE6FDC">
        <w:rPr>
          <w:rFonts w:ascii="Arial" w:hAnsi="Arial" w:cs="Arial"/>
          <w:sz w:val="22"/>
          <w:szCs w:val="22"/>
        </w:rPr>
        <w:t>E</w:t>
      </w:r>
      <w:r w:rsidR="00291666" w:rsidRPr="00DE6FDC">
        <w:rPr>
          <w:rFonts w:ascii="Arial" w:hAnsi="Arial" w:cs="Arial"/>
          <w:sz w:val="22"/>
          <w:szCs w:val="22"/>
        </w:rPr>
        <w:t>.</w:t>
      </w:r>
      <w:r w:rsidRPr="00DE6FDC">
        <w:rPr>
          <w:rFonts w:ascii="Arial" w:hAnsi="Arial" w:cs="Arial"/>
          <w:sz w:val="22"/>
          <w:szCs w:val="22"/>
        </w:rPr>
        <w:t xml:space="preserve">, </w:t>
      </w:r>
      <w:r w:rsidR="00291666" w:rsidRPr="00DE6FDC">
        <w:rPr>
          <w:rFonts w:ascii="Arial" w:hAnsi="Arial" w:cs="Arial"/>
          <w:sz w:val="22"/>
          <w:szCs w:val="22"/>
        </w:rPr>
        <w:t xml:space="preserve">&amp; </w:t>
      </w:r>
      <w:r w:rsidRPr="00DE6FDC">
        <w:rPr>
          <w:rFonts w:ascii="Arial" w:hAnsi="Arial" w:cs="Arial"/>
          <w:sz w:val="22"/>
          <w:szCs w:val="22"/>
        </w:rPr>
        <w:t>Westerterp-Plantenga</w:t>
      </w:r>
      <w:r w:rsidR="00291666" w:rsidRPr="00DE6FDC">
        <w:rPr>
          <w:rFonts w:ascii="Arial" w:hAnsi="Arial" w:cs="Arial"/>
          <w:sz w:val="22"/>
          <w:szCs w:val="22"/>
        </w:rPr>
        <w:t>,</w:t>
      </w:r>
      <w:r w:rsidRPr="00DE6FDC">
        <w:rPr>
          <w:rFonts w:ascii="Arial" w:hAnsi="Arial" w:cs="Arial"/>
          <w:sz w:val="22"/>
          <w:szCs w:val="22"/>
        </w:rPr>
        <w:t xml:space="preserve"> M</w:t>
      </w:r>
      <w:r w:rsidR="00291666" w:rsidRPr="00DE6FDC">
        <w:rPr>
          <w:rFonts w:ascii="Arial" w:hAnsi="Arial" w:cs="Arial"/>
          <w:sz w:val="22"/>
          <w:szCs w:val="22"/>
        </w:rPr>
        <w:t xml:space="preserve">. </w:t>
      </w:r>
      <w:r w:rsidRPr="00DE6FDC">
        <w:rPr>
          <w:rFonts w:ascii="Arial" w:hAnsi="Arial" w:cs="Arial"/>
          <w:sz w:val="22"/>
          <w:szCs w:val="22"/>
        </w:rPr>
        <w:t xml:space="preserve">S. </w:t>
      </w:r>
      <w:r w:rsidR="00291666" w:rsidRPr="00DE6FDC">
        <w:rPr>
          <w:rFonts w:ascii="Arial" w:hAnsi="Arial" w:cs="Arial"/>
          <w:sz w:val="22"/>
          <w:szCs w:val="22"/>
        </w:rPr>
        <w:t xml:space="preserve">(2011). </w:t>
      </w:r>
      <w:r w:rsidRPr="00DE6FDC">
        <w:rPr>
          <w:rFonts w:ascii="Arial" w:hAnsi="Arial" w:cs="Arial"/>
          <w:sz w:val="22"/>
          <w:szCs w:val="22"/>
        </w:rPr>
        <w:t>Set points, settling points and some alternative models: theoretical options to understand how genes and environments combine to regulate body adiposity.</w:t>
      </w:r>
      <w:r w:rsidRPr="00DE6FDC">
        <w:rPr>
          <w:rFonts w:ascii="Arial" w:hAnsi="Arial" w:cs="Arial"/>
          <w:sz w:val="22"/>
          <w:szCs w:val="22"/>
        </w:rPr>
        <w:tab/>
      </w:r>
      <w:r w:rsidRPr="00DE6FDC">
        <w:rPr>
          <w:rFonts w:ascii="Arial" w:hAnsi="Arial" w:cs="Arial"/>
          <w:i/>
          <w:sz w:val="22"/>
          <w:szCs w:val="22"/>
        </w:rPr>
        <w:t>Dis Model Mech</w:t>
      </w:r>
      <w:r w:rsidR="000B3D86" w:rsidRPr="00DE6FDC">
        <w:rPr>
          <w:rFonts w:ascii="Arial" w:hAnsi="Arial" w:cs="Arial"/>
          <w:i/>
          <w:sz w:val="22"/>
          <w:szCs w:val="22"/>
        </w:rPr>
        <w:t xml:space="preserve">, </w:t>
      </w:r>
      <w:r w:rsidRPr="00DE6FDC">
        <w:rPr>
          <w:rFonts w:ascii="Arial" w:hAnsi="Arial" w:cs="Arial"/>
          <w:i/>
          <w:sz w:val="22"/>
          <w:szCs w:val="22"/>
        </w:rPr>
        <w:t>4</w:t>
      </w:r>
      <w:r w:rsidRPr="00DE6FDC">
        <w:rPr>
          <w:rFonts w:ascii="Arial" w:hAnsi="Arial" w:cs="Arial"/>
          <w:sz w:val="22"/>
          <w:szCs w:val="22"/>
        </w:rPr>
        <w:t>(6)</w:t>
      </w:r>
      <w:r w:rsidR="000B3D86" w:rsidRPr="00DE6FDC">
        <w:rPr>
          <w:rFonts w:ascii="Arial" w:hAnsi="Arial" w:cs="Arial"/>
          <w:sz w:val="22"/>
          <w:szCs w:val="22"/>
        </w:rPr>
        <w:t xml:space="preserve">, </w:t>
      </w:r>
      <w:r w:rsidRPr="00DE6FDC">
        <w:rPr>
          <w:rFonts w:ascii="Arial" w:hAnsi="Arial" w:cs="Arial"/>
          <w:sz w:val="22"/>
          <w:szCs w:val="22"/>
        </w:rPr>
        <w:t>733-45.</w:t>
      </w:r>
      <w:r w:rsidR="00C863BA" w:rsidRPr="00DE6FDC">
        <w:rPr>
          <w:rFonts w:ascii="Arial" w:hAnsi="Arial" w:cs="Arial"/>
          <w:sz w:val="22"/>
          <w:szCs w:val="22"/>
        </w:rPr>
        <w:t xml:space="preserve"> </w:t>
      </w:r>
      <w:r w:rsidR="000B3D86" w:rsidRPr="00DE6FDC">
        <w:rPr>
          <w:rFonts w:ascii="Arial" w:hAnsi="Arial" w:cs="Arial"/>
          <w:sz w:val="22"/>
          <w:szCs w:val="22"/>
        </w:rPr>
        <w:t>doi: 10.1242/dmm.008698</w:t>
      </w:r>
    </w:p>
    <w:p w14:paraId="1FDFA066" w14:textId="7599E4FD" w:rsidR="005D0667" w:rsidRPr="00DE6FDC" w:rsidRDefault="00CB243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Lu, H., Fu, X., Ma, X., Wu, Z., He, W., Wang, Z., Allison, D. B., Heymsfield, S. B., &amp; Zhu, S. (</w:t>
      </w:r>
      <w:r w:rsidR="00E77111" w:rsidRPr="00DE6FDC">
        <w:rPr>
          <w:rFonts w:ascii="Arial" w:hAnsi="Arial" w:cs="Arial"/>
          <w:sz w:val="22"/>
          <w:szCs w:val="22"/>
        </w:rPr>
        <w:t>2011</w:t>
      </w:r>
      <w:r w:rsidRPr="00DE6FDC">
        <w:rPr>
          <w:rFonts w:ascii="Arial" w:hAnsi="Arial" w:cs="Arial"/>
          <w:sz w:val="22"/>
          <w:szCs w:val="22"/>
        </w:rPr>
        <w:t xml:space="preserve">). </w:t>
      </w:r>
      <w:r w:rsidR="00E77111" w:rsidRPr="00DE6FDC">
        <w:rPr>
          <w:rFonts w:ascii="Arial" w:hAnsi="Arial" w:cs="Arial"/>
          <w:sz w:val="22"/>
          <w:szCs w:val="22"/>
        </w:rPr>
        <w:t>Relationships of percent body fat and percent trunk fat with bone mineral density among Chinese, black, and white subjects</w:t>
      </w:r>
      <w:r w:rsidRPr="00DE6FDC">
        <w:rPr>
          <w:rFonts w:ascii="Arial" w:hAnsi="Arial" w:cs="Arial"/>
          <w:sz w:val="22"/>
          <w:szCs w:val="22"/>
        </w:rPr>
        <w:t xml:space="preserve">. </w:t>
      </w:r>
      <w:r w:rsidR="00C33857" w:rsidRPr="00DE6FDC">
        <w:rPr>
          <w:rFonts w:ascii="Arial" w:hAnsi="Arial" w:cs="Arial"/>
          <w:i/>
          <w:sz w:val="22"/>
          <w:szCs w:val="22"/>
        </w:rPr>
        <w:t>Osteoporos Int.</w:t>
      </w:r>
      <w:r w:rsidR="008135D1" w:rsidRPr="00DE6FDC">
        <w:rPr>
          <w:rFonts w:ascii="Arial" w:hAnsi="Arial" w:cs="Arial"/>
          <w:i/>
          <w:sz w:val="22"/>
          <w:szCs w:val="22"/>
        </w:rPr>
        <w:t>,</w:t>
      </w:r>
      <w:r w:rsidR="00C33857" w:rsidRPr="00DE6FDC">
        <w:rPr>
          <w:rFonts w:ascii="Arial" w:hAnsi="Arial" w:cs="Arial"/>
          <w:sz w:val="22"/>
          <w:szCs w:val="22"/>
        </w:rPr>
        <w:t xml:space="preserve"> </w:t>
      </w:r>
      <w:r w:rsidR="00C33857" w:rsidRPr="00DE6FDC">
        <w:rPr>
          <w:rFonts w:ascii="Arial" w:hAnsi="Arial" w:cs="Arial"/>
          <w:i/>
          <w:sz w:val="22"/>
          <w:szCs w:val="22"/>
        </w:rPr>
        <w:t>22</w:t>
      </w:r>
      <w:r w:rsidR="00C33857" w:rsidRPr="00DE6FDC">
        <w:rPr>
          <w:rFonts w:ascii="Arial" w:hAnsi="Arial" w:cs="Arial"/>
          <w:sz w:val="22"/>
          <w:szCs w:val="22"/>
        </w:rPr>
        <w:t>(12)</w:t>
      </w:r>
      <w:r w:rsidR="008135D1" w:rsidRPr="00DE6FDC">
        <w:rPr>
          <w:rFonts w:ascii="Arial" w:hAnsi="Arial" w:cs="Arial"/>
          <w:sz w:val="22"/>
          <w:szCs w:val="22"/>
        </w:rPr>
        <w:t xml:space="preserve">, </w:t>
      </w:r>
      <w:r w:rsidR="00C33857" w:rsidRPr="00DE6FDC">
        <w:rPr>
          <w:rFonts w:ascii="Arial" w:hAnsi="Arial" w:cs="Arial"/>
          <w:sz w:val="22"/>
          <w:szCs w:val="22"/>
        </w:rPr>
        <w:t>3029-35. doi: 10.1007/s00198-010-1522-9</w:t>
      </w:r>
    </w:p>
    <w:p w14:paraId="61192E5D" w14:textId="39E1E9C3" w:rsidR="00DE737E" w:rsidRPr="00DE6FDC" w:rsidRDefault="00DE737E"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Reynolds, M., Sacha, J., Weiler, A., Borchardt, G., Glidden, C., Sheppard, N., Norante, F., Castrovinci, P., Harris, J., Robertson, H., Friedrich, T., McDermott, A., Wilson, N., Allison, D., Koff, W., Johnson, W., &amp; Watkins, D. (2011)</w:t>
      </w:r>
      <w:r w:rsidR="00D0339A" w:rsidRPr="00DE6FDC">
        <w:rPr>
          <w:rFonts w:ascii="Arial" w:hAnsi="Arial" w:cs="Arial"/>
          <w:sz w:val="22"/>
          <w:szCs w:val="22"/>
        </w:rPr>
        <w:t>.</w:t>
      </w:r>
      <w:r w:rsidRPr="00DE6FDC">
        <w:rPr>
          <w:rFonts w:ascii="Arial" w:hAnsi="Arial" w:cs="Arial"/>
          <w:sz w:val="22"/>
          <w:szCs w:val="22"/>
        </w:rPr>
        <w:t xml:space="preserve"> TRIM5α </w:t>
      </w:r>
      <w:r w:rsidR="00D0339A" w:rsidRPr="00DE6FDC">
        <w:rPr>
          <w:rFonts w:ascii="Arial" w:hAnsi="Arial" w:cs="Arial"/>
          <w:sz w:val="22"/>
          <w:szCs w:val="22"/>
        </w:rPr>
        <w:t>g</w:t>
      </w:r>
      <w:r w:rsidRPr="00DE6FDC">
        <w:rPr>
          <w:rFonts w:ascii="Arial" w:hAnsi="Arial" w:cs="Arial"/>
          <w:sz w:val="22"/>
          <w:szCs w:val="22"/>
        </w:rPr>
        <w:t xml:space="preserve">enotype of </w:t>
      </w:r>
      <w:r w:rsidR="00D0339A" w:rsidRPr="00DE6FDC">
        <w:rPr>
          <w:rFonts w:ascii="Arial" w:hAnsi="Arial" w:cs="Arial"/>
          <w:sz w:val="22"/>
          <w:szCs w:val="22"/>
        </w:rPr>
        <w:t>r</w:t>
      </w:r>
      <w:r w:rsidRPr="00DE6FDC">
        <w:rPr>
          <w:rFonts w:ascii="Arial" w:hAnsi="Arial" w:cs="Arial"/>
          <w:sz w:val="22"/>
          <w:szCs w:val="22"/>
        </w:rPr>
        <w:t xml:space="preserve">hesus </w:t>
      </w:r>
      <w:r w:rsidR="00D0339A" w:rsidRPr="00DE6FDC">
        <w:rPr>
          <w:rFonts w:ascii="Arial" w:hAnsi="Arial" w:cs="Arial"/>
          <w:sz w:val="22"/>
          <w:szCs w:val="22"/>
        </w:rPr>
        <w:t>m</w:t>
      </w:r>
      <w:r w:rsidRPr="00DE6FDC">
        <w:rPr>
          <w:rFonts w:ascii="Arial" w:hAnsi="Arial" w:cs="Arial"/>
          <w:sz w:val="22"/>
          <w:szCs w:val="22"/>
        </w:rPr>
        <w:t xml:space="preserve">acaques </w:t>
      </w:r>
      <w:r w:rsidR="00D0339A" w:rsidRPr="00DE6FDC">
        <w:rPr>
          <w:rFonts w:ascii="Arial" w:hAnsi="Arial" w:cs="Arial"/>
          <w:sz w:val="22"/>
          <w:szCs w:val="22"/>
        </w:rPr>
        <w:t>a</w:t>
      </w:r>
      <w:r w:rsidRPr="00DE6FDC">
        <w:rPr>
          <w:rFonts w:ascii="Arial" w:hAnsi="Arial" w:cs="Arial"/>
          <w:sz w:val="22"/>
          <w:szCs w:val="22"/>
        </w:rPr>
        <w:t xml:space="preserve">ffects </w:t>
      </w:r>
      <w:r w:rsidR="00D0339A" w:rsidRPr="00DE6FDC">
        <w:rPr>
          <w:rFonts w:ascii="Arial" w:hAnsi="Arial" w:cs="Arial"/>
          <w:sz w:val="22"/>
          <w:szCs w:val="22"/>
        </w:rPr>
        <w:t>a</w:t>
      </w:r>
      <w:r w:rsidRPr="00DE6FDC">
        <w:rPr>
          <w:rFonts w:ascii="Arial" w:hAnsi="Arial" w:cs="Arial"/>
          <w:sz w:val="22"/>
          <w:szCs w:val="22"/>
        </w:rPr>
        <w:t xml:space="preserve">cquisition of SIVsmE660 </w:t>
      </w:r>
      <w:r w:rsidR="00D0339A" w:rsidRPr="00DE6FDC">
        <w:rPr>
          <w:rFonts w:ascii="Arial" w:hAnsi="Arial" w:cs="Arial"/>
          <w:sz w:val="22"/>
          <w:szCs w:val="22"/>
        </w:rPr>
        <w:t>i</w:t>
      </w:r>
      <w:r w:rsidRPr="00DE6FDC">
        <w:rPr>
          <w:rFonts w:ascii="Arial" w:hAnsi="Arial" w:cs="Arial"/>
          <w:sz w:val="22"/>
          <w:szCs w:val="22"/>
        </w:rPr>
        <w:t xml:space="preserve">nfection </w:t>
      </w:r>
      <w:r w:rsidR="00D0339A" w:rsidRPr="00DE6FDC">
        <w:rPr>
          <w:rFonts w:ascii="Arial" w:hAnsi="Arial" w:cs="Arial"/>
          <w:sz w:val="22"/>
          <w:szCs w:val="22"/>
        </w:rPr>
        <w:t>a</w:t>
      </w:r>
      <w:r w:rsidRPr="00DE6FDC">
        <w:rPr>
          <w:rFonts w:ascii="Arial" w:hAnsi="Arial" w:cs="Arial"/>
          <w:sz w:val="22"/>
          <w:szCs w:val="22"/>
        </w:rPr>
        <w:t xml:space="preserve">fter </w:t>
      </w:r>
      <w:r w:rsidR="00D0339A" w:rsidRPr="00DE6FDC">
        <w:rPr>
          <w:rFonts w:ascii="Arial" w:hAnsi="Arial" w:cs="Arial"/>
          <w:sz w:val="22"/>
          <w:szCs w:val="22"/>
        </w:rPr>
        <w:t>r</w:t>
      </w:r>
      <w:r w:rsidRPr="00DE6FDC">
        <w:rPr>
          <w:rFonts w:ascii="Arial" w:hAnsi="Arial" w:cs="Arial"/>
          <w:sz w:val="22"/>
          <w:szCs w:val="22"/>
        </w:rPr>
        <w:t xml:space="preserve">epeated </w:t>
      </w:r>
      <w:r w:rsidR="00D0339A" w:rsidRPr="00DE6FDC">
        <w:rPr>
          <w:rFonts w:ascii="Arial" w:hAnsi="Arial" w:cs="Arial"/>
          <w:sz w:val="22"/>
          <w:szCs w:val="22"/>
        </w:rPr>
        <w:t>l</w:t>
      </w:r>
      <w:r w:rsidRPr="00DE6FDC">
        <w:rPr>
          <w:rFonts w:ascii="Arial" w:hAnsi="Arial" w:cs="Arial"/>
          <w:sz w:val="22"/>
          <w:szCs w:val="22"/>
        </w:rPr>
        <w:t>imiting-</w:t>
      </w:r>
      <w:r w:rsidR="00D0339A" w:rsidRPr="00DE6FDC">
        <w:rPr>
          <w:rFonts w:ascii="Arial" w:hAnsi="Arial" w:cs="Arial"/>
          <w:sz w:val="22"/>
          <w:szCs w:val="22"/>
        </w:rPr>
        <w:t>d</w:t>
      </w:r>
      <w:r w:rsidRPr="00DE6FDC">
        <w:rPr>
          <w:rFonts w:ascii="Arial" w:hAnsi="Arial" w:cs="Arial"/>
          <w:sz w:val="22"/>
          <w:szCs w:val="22"/>
        </w:rPr>
        <w:t xml:space="preserve">ose </w:t>
      </w:r>
      <w:r w:rsidR="00D0339A" w:rsidRPr="00DE6FDC">
        <w:rPr>
          <w:rFonts w:ascii="Arial" w:hAnsi="Arial" w:cs="Arial"/>
          <w:sz w:val="22"/>
          <w:szCs w:val="22"/>
        </w:rPr>
        <w:t>i</w:t>
      </w:r>
      <w:r w:rsidRPr="00DE6FDC">
        <w:rPr>
          <w:rFonts w:ascii="Arial" w:hAnsi="Arial" w:cs="Arial"/>
          <w:sz w:val="22"/>
          <w:szCs w:val="22"/>
        </w:rPr>
        <w:t xml:space="preserve">ntrarectal </w:t>
      </w:r>
      <w:r w:rsidR="00D0339A" w:rsidRPr="00DE6FDC">
        <w:rPr>
          <w:rFonts w:ascii="Arial" w:hAnsi="Arial" w:cs="Arial"/>
          <w:sz w:val="22"/>
          <w:szCs w:val="22"/>
        </w:rPr>
        <w:t>c</w:t>
      </w:r>
      <w:r w:rsidRPr="00DE6FDC">
        <w:rPr>
          <w:rFonts w:ascii="Arial" w:hAnsi="Arial" w:cs="Arial"/>
          <w:sz w:val="22"/>
          <w:szCs w:val="22"/>
        </w:rPr>
        <w:t xml:space="preserve">hallenge. </w:t>
      </w:r>
      <w:r w:rsidRPr="00DE6FDC">
        <w:rPr>
          <w:rFonts w:ascii="Arial" w:hAnsi="Arial" w:cs="Arial"/>
          <w:i/>
          <w:sz w:val="22"/>
          <w:szCs w:val="22"/>
        </w:rPr>
        <w:t>J</w:t>
      </w:r>
      <w:r w:rsidR="00740AF8" w:rsidRPr="00DE6FDC">
        <w:rPr>
          <w:rFonts w:ascii="Arial" w:hAnsi="Arial" w:cs="Arial"/>
          <w:i/>
          <w:sz w:val="22"/>
          <w:szCs w:val="22"/>
        </w:rPr>
        <w:t>ournal of</w:t>
      </w:r>
      <w:r w:rsidRPr="00DE6FDC">
        <w:rPr>
          <w:rFonts w:ascii="Arial" w:hAnsi="Arial" w:cs="Arial"/>
          <w:i/>
          <w:sz w:val="22"/>
          <w:szCs w:val="22"/>
        </w:rPr>
        <w:t xml:space="preserve"> Virol</w:t>
      </w:r>
      <w:r w:rsidR="00740AF8" w:rsidRPr="00DE6FDC">
        <w:rPr>
          <w:rFonts w:ascii="Arial" w:hAnsi="Arial" w:cs="Arial"/>
          <w:i/>
          <w:sz w:val="22"/>
          <w:szCs w:val="22"/>
        </w:rPr>
        <w:t>ogy,</w:t>
      </w:r>
      <w:r w:rsidR="00740AF8" w:rsidRPr="00DE6FDC">
        <w:rPr>
          <w:rFonts w:ascii="Arial" w:hAnsi="Arial" w:cs="Arial"/>
          <w:sz w:val="22"/>
          <w:szCs w:val="22"/>
        </w:rPr>
        <w:t xml:space="preserve"> </w:t>
      </w:r>
      <w:r w:rsidRPr="00DE6FDC">
        <w:rPr>
          <w:rFonts w:ascii="Arial" w:hAnsi="Arial" w:cs="Arial"/>
          <w:i/>
          <w:sz w:val="22"/>
          <w:szCs w:val="22"/>
        </w:rPr>
        <w:t>85</w:t>
      </w:r>
      <w:r w:rsidRPr="00DE6FDC">
        <w:rPr>
          <w:rFonts w:ascii="Arial" w:hAnsi="Arial" w:cs="Arial"/>
          <w:sz w:val="22"/>
          <w:szCs w:val="22"/>
        </w:rPr>
        <w:t>(18)</w:t>
      </w:r>
      <w:r w:rsidR="008135D1" w:rsidRPr="00DE6FDC">
        <w:rPr>
          <w:rFonts w:ascii="Arial" w:hAnsi="Arial" w:cs="Arial"/>
          <w:sz w:val="22"/>
          <w:szCs w:val="22"/>
        </w:rPr>
        <w:t xml:space="preserve">, </w:t>
      </w:r>
      <w:r w:rsidRPr="00DE6FDC">
        <w:rPr>
          <w:rFonts w:ascii="Arial" w:hAnsi="Arial" w:cs="Arial"/>
          <w:sz w:val="22"/>
          <w:szCs w:val="22"/>
        </w:rPr>
        <w:t>9637-40.</w:t>
      </w:r>
      <w:r w:rsidR="008135D1" w:rsidRPr="00DE6FDC">
        <w:rPr>
          <w:rFonts w:ascii="Arial" w:hAnsi="Arial" w:cs="Arial"/>
          <w:sz w:val="22"/>
          <w:szCs w:val="22"/>
        </w:rPr>
        <w:t xml:space="preserve"> doi: 10.1128/JVI.05074-11</w:t>
      </w:r>
    </w:p>
    <w:p w14:paraId="1E14804D" w14:textId="7C65E0C7" w:rsidR="00DE737E" w:rsidRPr="00DE6FDC" w:rsidRDefault="00DE737E"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Klimentidis, Y. C., Dulin-Keita, A., Casazza, K., Willig, A., Allison, D. B., &amp; Fernandez, J. R. (2011). Genetic admixture, social-behavioral factors, and body composition are associated with blood pressure differently by racial-ethnic group among children.</w:t>
      </w:r>
      <w:r w:rsidR="005E4DA2" w:rsidRPr="00DE6FDC">
        <w:rPr>
          <w:rFonts w:ascii="Arial" w:hAnsi="Arial" w:cs="Arial"/>
          <w:sz w:val="22"/>
          <w:szCs w:val="22"/>
        </w:rPr>
        <w:t xml:space="preserve"> </w:t>
      </w:r>
      <w:r w:rsidR="00CD2F0F" w:rsidRPr="00DE6FDC">
        <w:rPr>
          <w:rFonts w:ascii="Arial" w:hAnsi="Arial" w:cs="Arial"/>
          <w:i/>
          <w:sz w:val="22"/>
          <w:szCs w:val="22"/>
        </w:rPr>
        <w:t>Journal of Human Hypertension,</w:t>
      </w:r>
      <w:r w:rsidRPr="00DE6FDC">
        <w:rPr>
          <w:rFonts w:ascii="Arial" w:hAnsi="Arial" w:cs="Arial"/>
          <w:sz w:val="22"/>
          <w:szCs w:val="22"/>
        </w:rPr>
        <w:t>.</w:t>
      </w:r>
      <w:r w:rsidR="00C8176C" w:rsidRPr="00DE6FDC">
        <w:rPr>
          <w:rFonts w:ascii="Arial" w:hAnsi="Arial" w:cs="Arial"/>
          <w:i/>
          <w:sz w:val="22"/>
          <w:szCs w:val="22"/>
        </w:rPr>
        <w:t>26</w:t>
      </w:r>
      <w:r w:rsidR="00C8176C" w:rsidRPr="00DE6FDC">
        <w:rPr>
          <w:rFonts w:ascii="Arial" w:hAnsi="Arial" w:cs="Arial"/>
          <w:sz w:val="22"/>
          <w:szCs w:val="22"/>
        </w:rPr>
        <w:t>(2), 98-107.</w:t>
      </w:r>
      <w:r w:rsidRPr="00DE6FDC">
        <w:rPr>
          <w:rFonts w:ascii="Arial" w:hAnsi="Arial" w:cs="Arial"/>
          <w:sz w:val="22"/>
          <w:szCs w:val="22"/>
        </w:rPr>
        <w:t xml:space="preserve"> </w:t>
      </w:r>
      <w:r w:rsidR="00C8176C" w:rsidRPr="00DE6FDC">
        <w:rPr>
          <w:rFonts w:ascii="Arial" w:hAnsi="Arial" w:cs="Arial"/>
          <w:sz w:val="22"/>
          <w:szCs w:val="22"/>
        </w:rPr>
        <w:t>doi: 10.1038/jhh.2010.130</w:t>
      </w:r>
    </w:p>
    <w:p w14:paraId="138ACDA3" w14:textId="347D6E8C" w:rsidR="00DE737E" w:rsidRPr="00DE6FDC" w:rsidRDefault="00DE737E"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Ingram, K. H., Lara-Castro, C., Gower, B. A., Makowsky, R., Allison, D. B., Newcomer, B. R. Munoz, A. J., Beasley, T. M., Lawrence, J. C., Lopez-Ben, R., Rigsby, D., &amp; Garvey, W. T. (2011). Intramyocellular </w:t>
      </w:r>
      <w:r w:rsidR="005E4DA2" w:rsidRPr="00DE6FDC">
        <w:rPr>
          <w:rFonts w:ascii="Arial" w:hAnsi="Arial" w:cs="Arial"/>
          <w:sz w:val="22"/>
          <w:szCs w:val="22"/>
        </w:rPr>
        <w:t>l</w:t>
      </w:r>
      <w:r w:rsidRPr="00DE6FDC">
        <w:rPr>
          <w:rFonts w:ascii="Arial" w:hAnsi="Arial" w:cs="Arial"/>
          <w:sz w:val="22"/>
          <w:szCs w:val="22"/>
        </w:rPr>
        <w:t xml:space="preserve">ipid and </w:t>
      </w:r>
      <w:r w:rsidR="005E4DA2" w:rsidRPr="00DE6FDC">
        <w:rPr>
          <w:rFonts w:ascii="Arial" w:hAnsi="Arial" w:cs="Arial"/>
          <w:sz w:val="22"/>
          <w:szCs w:val="22"/>
        </w:rPr>
        <w:t>i</w:t>
      </w:r>
      <w:r w:rsidRPr="00DE6FDC">
        <w:rPr>
          <w:rFonts w:ascii="Arial" w:hAnsi="Arial" w:cs="Arial"/>
          <w:sz w:val="22"/>
          <w:szCs w:val="22"/>
        </w:rPr>
        <w:t xml:space="preserve">nsulin </w:t>
      </w:r>
      <w:r w:rsidR="005E4DA2" w:rsidRPr="00DE6FDC">
        <w:rPr>
          <w:rFonts w:ascii="Arial" w:hAnsi="Arial" w:cs="Arial"/>
          <w:sz w:val="22"/>
          <w:szCs w:val="22"/>
        </w:rPr>
        <w:t>r</w:t>
      </w:r>
      <w:r w:rsidRPr="00DE6FDC">
        <w:rPr>
          <w:rFonts w:ascii="Arial" w:hAnsi="Arial" w:cs="Arial"/>
          <w:sz w:val="22"/>
          <w:szCs w:val="22"/>
        </w:rPr>
        <w:t xml:space="preserve">esistance: Differential </w:t>
      </w:r>
      <w:r w:rsidR="005E4DA2" w:rsidRPr="00DE6FDC">
        <w:rPr>
          <w:rFonts w:ascii="Arial" w:hAnsi="Arial" w:cs="Arial"/>
          <w:sz w:val="22"/>
          <w:szCs w:val="22"/>
        </w:rPr>
        <w:t>r</w:t>
      </w:r>
      <w:r w:rsidRPr="00DE6FDC">
        <w:rPr>
          <w:rFonts w:ascii="Arial" w:hAnsi="Arial" w:cs="Arial"/>
          <w:sz w:val="22"/>
          <w:szCs w:val="22"/>
        </w:rPr>
        <w:t xml:space="preserve">elationships in European and African Americans. </w:t>
      </w:r>
      <w:r w:rsidRPr="00DE6FDC">
        <w:rPr>
          <w:rFonts w:ascii="Arial" w:hAnsi="Arial" w:cs="Arial"/>
          <w:i/>
          <w:sz w:val="22"/>
          <w:szCs w:val="22"/>
        </w:rPr>
        <w:t>Obesity</w:t>
      </w:r>
      <w:r w:rsidR="00C2130A" w:rsidRPr="00DE6FDC">
        <w:rPr>
          <w:rFonts w:ascii="Arial" w:hAnsi="Arial" w:cs="Arial"/>
          <w:i/>
          <w:sz w:val="22"/>
          <w:szCs w:val="22"/>
        </w:rPr>
        <w:t>,</w:t>
      </w:r>
      <w:r w:rsidRPr="00DE6FDC">
        <w:rPr>
          <w:rFonts w:ascii="Arial" w:hAnsi="Arial" w:cs="Arial"/>
          <w:sz w:val="22"/>
          <w:szCs w:val="22"/>
        </w:rPr>
        <w:t xml:space="preserve"> </w:t>
      </w:r>
      <w:r w:rsidRPr="00DE6FDC">
        <w:rPr>
          <w:rFonts w:ascii="Arial" w:hAnsi="Arial" w:cs="Arial"/>
          <w:i/>
          <w:sz w:val="22"/>
          <w:szCs w:val="22"/>
        </w:rPr>
        <w:t>19</w:t>
      </w:r>
      <w:r w:rsidR="00DA2B78" w:rsidRPr="00DE6FDC">
        <w:rPr>
          <w:rFonts w:ascii="Arial" w:hAnsi="Arial" w:cs="Arial"/>
          <w:sz w:val="22"/>
          <w:szCs w:val="22"/>
        </w:rPr>
        <w:t>(</w:t>
      </w:r>
      <w:r w:rsidRPr="00DE6FDC">
        <w:rPr>
          <w:rFonts w:ascii="Arial" w:hAnsi="Arial" w:cs="Arial"/>
          <w:sz w:val="22"/>
          <w:szCs w:val="22"/>
        </w:rPr>
        <w:t>7</w:t>
      </w:r>
      <w:r w:rsidR="00DA2B78" w:rsidRPr="00DE6FDC">
        <w:rPr>
          <w:rFonts w:ascii="Arial" w:hAnsi="Arial" w:cs="Arial"/>
          <w:sz w:val="22"/>
          <w:szCs w:val="22"/>
        </w:rPr>
        <w:t>)</w:t>
      </w:r>
      <w:r w:rsidRPr="00DE6FDC">
        <w:rPr>
          <w:rFonts w:ascii="Arial" w:hAnsi="Arial" w:cs="Arial"/>
          <w:sz w:val="22"/>
          <w:szCs w:val="22"/>
        </w:rPr>
        <w:t xml:space="preserve">, 1469–1475. doi:10.1038/oby.2011.45 </w:t>
      </w:r>
    </w:p>
    <w:p w14:paraId="4EFF9A84" w14:textId="18293A14" w:rsidR="005D0667" w:rsidRPr="00DE6FDC" w:rsidRDefault="005D0667"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Ma, X., Laud, P. W., Pintar, F., Kim, J., Shih, A., Shen, W., Heymsfield, S. B., Allison, D. B., &amp; Zhu, S. (</w:t>
      </w:r>
      <w:r w:rsidR="004C2B28" w:rsidRPr="00DE6FDC">
        <w:rPr>
          <w:rFonts w:ascii="Arial" w:hAnsi="Arial" w:cs="Arial"/>
          <w:sz w:val="22"/>
          <w:szCs w:val="22"/>
        </w:rPr>
        <w:t>2011</w:t>
      </w:r>
      <w:r w:rsidRPr="00DE6FDC">
        <w:rPr>
          <w:rFonts w:ascii="Arial" w:hAnsi="Arial" w:cs="Arial"/>
          <w:sz w:val="22"/>
          <w:szCs w:val="22"/>
        </w:rPr>
        <w:t xml:space="preserve">). Obesity and </w:t>
      </w:r>
      <w:r w:rsidR="00DA2B78" w:rsidRPr="00DE6FDC">
        <w:rPr>
          <w:rFonts w:ascii="Arial" w:hAnsi="Arial" w:cs="Arial"/>
          <w:sz w:val="22"/>
          <w:szCs w:val="22"/>
        </w:rPr>
        <w:t>n</w:t>
      </w:r>
      <w:r w:rsidRPr="00DE6FDC">
        <w:rPr>
          <w:rFonts w:ascii="Arial" w:hAnsi="Arial" w:cs="Arial"/>
          <w:sz w:val="22"/>
          <w:szCs w:val="22"/>
        </w:rPr>
        <w:t xml:space="preserve">on-fatal </w:t>
      </w:r>
      <w:r w:rsidR="00DA2B78" w:rsidRPr="00DE6FDC">
        <w:rPr>
          <w:rFonts w:ascii="Arial" w:hAnsi="Arial" w:cs="Arial"/>
          <w:sz w:val="22"/>
          <w:szCs w:val="22"/>
        </w:rPr>
        <w:t>m</w:t>
      </w:r>
      <w:r w:rsidRPr="00DE6FDC">
        <w:rPr>
          <w:rFonts w:ascii="Arial" w:hAnsi="Arial" w:cs="Arial"/>
          <w:sz w:val="22"/>
          <w:szCs w:val="22"/>
        </w:rPr>
        <w:t xml:space="preserve">otor </w:t>
      </w:r>
      <w:r w:rsidR="00DA2B78" w:rsidRPr="00DE6FDC">
        <w:rPr>
          <w:rFonts w:ascii="Arial" w:hAnsi="Arial" w:cs="Arial"/>
          <w:sz w:val="22"/>
          <w:szCs w:val="22"/>
        </w:rPr>
        <w:t>v</w:t>
      </w:r>
      <w:r w:rsidRPr="00DE6FDC">
        <w:rPr>
          <w:rFonts w:ascii="Arial" w:hAnsi="Arial" w:cs="Arial"/>
          <w:sz w:val="22"/>
          <w:szCs w:val="22"/>
        </w:rPr>
        <w:t xml:space="preserve">ehicle </w:t>
      </w:r>
      <w:r w:rsidR="00DA2B78" w:rsidRPr="00DE6FDC">
        <w:rPr>
          <w:rFonts w:ascii="Arial" w:hAnsi="Arial" w:cs="Arial"/>
          <w:sz w:val="22"/>
          <w:szCs w:val="22"/>
        </w:rPr>
        <w:t>c</w:t>
      </w:r>
      <w:r w:rsidRPr="00DE6FDC">
        <w:rPr>
          <w:rFonts w:ascii="Arial" w:hAnsi="Arial" w:cs="Arial"/>
          <w:sz w:val="22"/>
          <w:szCs w:val="22"/>
        </w:rPr>
        <w:t xml:space="preserve">rash Injuries: Sex </w:t>
      </w:r>
      <w:r w:rsidR="00DA2B78" w:rsidRPr="00DE6FDC">
        <w:rPr>
          <w:rFonts w:ascii="Arial" w:hAnsi="Arial" w:cs="Arial"/>
          <w:sz w:val="22"/>
          <w:szCs w:val="22"/>
        </w:rPr>
        <w:t>d</w:t>
      </w:r>
      <w:r w:rsidRPr="00DE6FDC">
        <w:rPr>
          <w:rFonts w:ascii="Arial" w:hAnsi="Arial" w:cs="Arial"/>
          <w:sz w:val="22"/>
          <w:szCs w:val="22"/>
        </w:rPr>
        <w:t xml:space="preserve">ifference </w:t>
      </w:r>
      <w:r w:rsidR="00DA2B78" w:rsidRPr="00DE6FDC">
        <w:rPr>
          <w:rFonts w:ascii="Arial" w:hAnsi="Arial" w:cs="Arial"/>
          <w:sz w:val="22"/>
          <w:szCs w:val="22"/>
        </w:rPr>
        <w:t>e</w:t>
      </w:r>
      <w:r w:rsidRPr="00DE6FDC">
        <w:rPr>
          <w:rFonts w:ascii="Arial" w:hAnsi="Arial" w:cs="Arial"/>
          <w:sz w:val="22"/>
          <w:szCs w:val="22"/>
        </w:rPr>
        <w:t xml:space="preserve">ffects. </w:t>
      </w:r>
      <w:r w:rsidRPr="00DE6FDC">
        <w:rPr>
          <w:rFonts w:ascii="Arial" w:hAnsi="Arial" w:cs="Arial"/>
          <w:i/>
          <w:sz w:val="22"/>
          <w:szCs w:val="22"/>
        </w:rPr>
        <w:t>International Journal of Obesity</w:t>
      </w:r>
      <w:r w:rsidR="004C2B28" w:rsidRPr="00DE6FDC">
        <w:rPr>
          <w:rFonts w:ascii="Arial" w:hAnsi="Arial" w:cs="Arial"/>
          <w:i/>
          <w:sz w:val="22"/>
          <w:szCs w:val="22"/>
        </w:rPr>
        <w:t>,35</w:t>
      </w:r>
      <w:r w:rsidR="004C2B28" w:rsidRPr="00DE6FDC">
        <w:rPr>
          <w:rFonts w:ascii="Arial" w:hAnsi="Arial" w:cs="Arial"/>
          <w:sz w:val="22"/>
          <w:szCs w:val="22"/>
        </w:rPr>
        <w:t>(9)</w:t>
      </w:r>
      <w:r w:rsidR="00C2130A" w:rsidRPr="00DE6FDC">
        <w:rPr>
          <w:rFonts w:ascii="Arial" w:hAnsi="Arial" w:cs="Arial"/>
          <w:sz w:val="22"/>
          <w:szCs w:val="22"/>
        </w:rPr>
        <w:t xml:space="preserve">, </w:t>
      </w:r>
      <w:r w:rsidR="004C2B28" w:rsidRPr="00DE6FDC">
        <w:rPr>
          <w:rFonts w:ascii="Arial" w:hAnsi="Arial" w:cs="Arial"/>
          <w:sz w:val="22"/>
          <w:szCs w:val="22"/>
        </w:rPr>
        <w:t>1216-24</w:t>
      </w:r>
      <w:r w:rsidRPr="00DE6FDC">
        <w:rPr>
          <w:rFonts w:ascii="Arial" w:hAnsi="Arial" w:cs="Arial"/>
          <w:sz w:val="22"/>
          <w:szCs w:val="22"/>
        </w:rPr>
        <w:t>.</w:t>
      </w:r>
      <w:r w:rsidR="00C863BA" w:rsidRPr="00DE6FDC">
        <w:rPr>
          <w:rFonts w:ascii="Arial" w:hAnsi="Arial" w:cs="Arial"/>
          <w:sz w:val="22"/>
          <w:szCs w:val="22"/>
        </w:rPr>
        <w:t xml:space="preserve"> </w:t>
      </w:r>
      <w:r w:rsidR="00C2130A" w:rsidRPr="00DE6FDC">
        <w:rPr>
          <w:rFonts w:ascii="Arial" w:hAnsi="Arial" w:cs="Arial"/>
          <w:sz w:val="22"/>
          <w:szCs w:val="22"/>
        </w:rPr>
        <w:t>doi: 10.1038/ijo.2010.270</w:t>
      </w:r>
    </w:p>
    <w:p w14:paraId="3ED78B8D" w14:textId="1F8519EE" w:rsidR="0008646E" w:rsidRPr="00DE6FDC" w:rsidRDefault="0026078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Klimentidis, Y. C., Aissani, B., Shriver, M. D., Allison, D. B., </w:t>
      </w:r>
      <w:r w:rsidR="00DA2B78" w:rsidRPr="00DE6FDC">
        <w:rPr>
          <w:rFonts w:ascii="Arial" w:hAnsi="Arial" w:cs="Arial"/>
          <w:sz w:val="22"/>
          <w:szCs w:val="22"/>
        </w:rPr>
        <w:t xml:space="preserve">&amp; </w:t>
      </w:r>
      <w:r w:rsidRPr="00DE6FDC">
        <w:rPr>
          <w:rFonts w:ascii="Arial" w:hAnsi="Arial" w:cs="Arial"/>
          <w:sz w:val="22"/>
          <w:szCs w:val="22"/>
        </w:rPr>
        <w:t>Shrestha, S. (</w:t>
      </w:r>
      <w:r w:rsidR="0008646E" w:rsidRPr="00DE6FDC">
        <w:rPr>
          <w:rFonts w:ascii="Arial" w:hAnsi="Arial" w:cs="Arial"/>
          <w:sz w:val="22"/>
          <w:szCs w:val="22"/>
        </w:rPr>
        <w:t>2011</w:t>
      </w:r>
      <w:r w:rsidRPr="00DE6FDC">
        <w:rPr>
          <w:rFonts w:ascii="Arial" w:hAnsi="Arial" w:cs="Arial"/>
          <w:sz w:val="22"/>
          <w:szCs w:val="22"/>
        </w:rPr>
        <w:t xml:space="preserve">). Natural selection among Eurasians at genomic regions associated with HIV-1 control. </w:t>
      </w:r>
      <w:r w:rsidRPr="00DE6FDC">
        <w:rPr>
          <w:rFonts w:ascii="Arial" w:hAnsi="Arial" w:cs="Arial"/>
          <w:i/>
          <w:sz w:val="22"/>
          <w:szCs w:val="22"/>
        </w:rPr>
        <w:t>BMC Evolutionary Biology</w:t>
      </w:r>
      <w:r w:rsidR="00C2130A" w:rsidRPr="00DE6FDC">
        <w:rPr>
          <w:rFonts w:ascii="Arial" w:hAnsi="Arial" w:cs="Arial"/>
          <w:sz w:val="22"/>
          <w:szCs w:val="22"/>
        </w:rPr>
        <w:t xml:space="preserve">, </w:t>
      </w:r>
      <w:r w:rsidR="0008646E" w:rsidRPr="00DE6FDC">
        <w:rPr>
          <w:rFonts w:ascii="Arial" w:hAnsi="Arial" w:cs="Arial"/>
          <w:i/>
          <w:sz w:val="22"/>
          <w:szCs w:val="22"/>
        </w:rPr>
        <w:t>11</w:t>
      </w:r>
      <w:r w:rsidR="00C2130A" w:rsidRPr="00DE6FDC">
        <w:rPr>
          <w:rFonts w:ascii="Arial" w:hAnsi="Arial" w:cs="Arial"/>
          <w:i/>
          <w:sz w:val="22"/>
          <w:szCs w:val="22"/>
        </w:rPr>
        <w:t>,</w:t>
      </w:r>
      <w:r w:rsidR="00C2130A" w:rsidRPr="00DE6FDC">
        <w:rPr>
          <w:rFonts w:ascii="Arial" w:hAnsi="Arial" w:cs="Arial"/>
          <w:sz w:val="22"/>
          <w:szCs w:val="22"/>
        </w:rPr>
        <w:t xml:space="preserve"> </w:t>
      </w:r>
      <w:r w:rsidR="0008646E" w:rsidRPr="00DE6FDC">
        <w:rPr>
          <w:rFonts w:ascii="Arial" w:hAnsi="Arial" w:cs="Arial"/>
          <w:sz w:val="22"/>
          <w:szCs w:val="22"/>
        </w:rPr>
        <w:t>173</w:t>
      </w:r>
      <w:r w:rsidR="00C2130A" w:rsidRPr="00DE6FDC">
        <w:rPr>
          <w:rFonts w:ascii="Arial" w:hAnsi="Arial" w:cs="Arial"/>
          <w:sz w:val="22"/>
          <w:szCs w:val="22"/>
        </w:rPr>
        <w:t>.</w:t>
      </w:r>
      <w:r w:rsidR="00DA2B78" w:rsidRPr="00DE6FDC">
        <w:rPr>
          <w:rFonts w:ascii="Arial" w:hAnsi="Arial" w:cs="Arial"/>
          <w:sz w:val="22"/>
          <w:szCs w:val="22"/>
        </w:rPr>
        <w:t xml:space="preserve"> </w:t>
      </w:r>
      <w:r w:rsidR="0008646E" w:rsidRPr="00DE6FDC">
        <w:rPr>
          <w:rFonts w:ascii="Arial" w:hAnsi="Arial" w:cs="Arial"/>
          <w:sz w:val="22"/>
          <w:szCs w:val="22"/>
        </w:rPr>
        <w:t xml:space="preserve">doi:10.1186/1471-2148-11-173 </w:t>
      </w:r>
    </w:p>
    <w:p w14:paraId="6E1172A4" w14:textId="299D3F1B" w:rsidR="00865273" w:rsidRPr="00DE6FDC" w:rsidRDefault="00865273"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Robertson, H. T., Smith, D.</w:t>
      </w:r>
      <w:r w:rsidR="00DA2B78" w:rsidRPr="00DE6FDC">
        <w:rPr>
          <w:rFonts w:ascii="Arial" w:hAnsi="Arial" w:cs="Arial"/>
          <w:sz w:val="22"/>
          <w:szCs w:val="22"/>
        </w:rPr>
        <w:t xml:space="preserve"> </w:t>
      </w:r>
      <w:r w:rsidRPr="00DE6FDC">
        <w:rPr>
          <w:rFonts w:ascii="Arial" w:hAnsi="Arial" w:cs="Arial"/>
          <w:sz w:val="22"/>
          <w:szCs w:val="22"/>
        </w:rPr>
        <w:t xml:space="preserve">L., Pajewski, N. M., Weindruch, R. H., Garland, T. Jr., Argyropoulos, G., Bokov, A., </w:t>
      </w:r>
      <w:r w:rsidR="00DA2B78" w:rsidRPr="00DE6FDC">
        <w:rPr>
          <w:rFonts w:ascii="Arial" w:hAnsi="Arial" w:cs="Arial"/>
          <w:sz w:val="22"/>
          <w:szCs w:val="22"/>
        </w:rPr>
        <w:t xml:space="preserve">&amp; </w:t>
      </w:r>
      <w:r w:rsidRPr="00DE6FDC">
        <w:rPr>
          <w:rFonts w:ascii="Arial" w:hAnsi="Arial" w:cs="Arial"/>
          <w:sz w:val="22"/>
          <w:szCs w:val="22"/>
        </w:rPr>
        <w:t xml:space="preserve">Allison, </w:t>
      </w:r>
      <w:r w:rsidR="008B26F7" w:rsidRPr="00DE6FDC">
        <w:rPr>
          <w:rFonts w:ascii="Arial" w:hAnsi="Arial" w:cs="Arial"/>
          <w:sz w:val="22"/>
          <w:szCs w:val="22"/>
        </w:rPr>
        <w:t>D. B.</w:t>
      </w:r>
      <w:r w:rsidR="00330F7E" w:rsidRPr="00DE6FDC">
        <w:rPr>
          <w:rFonts w:ascii="Arial" w:hAnsi="Arial" w:cs="Arial"/>
          <w:sz w:val="22"/>
          <w:szCs w:val="22"/>
        </w:rPr>
        <w:t xml:space="preserve"> </w:t>
      </w:r>
      <w:r w:rsidRPr="00DE6FDC">
        <w:rPr>
          <w:rFonts w:ascii="Arial" w:hAnsi="Arial" w:cs="Arial"/>
          <w:sz w:val="22"/>
          <w:szCs w:val="22"/>
        </w:rPr>
        <w:t>(</w:t>
      </w:r>
      <w:r w:rsidR="000D1D1D" w:rsidRPr="00DE6FDC">
        <w:rPr>
          <w:rFonts w:ascii="Arial" w:hAnsi="Arial" w:cs="Arial"/>
          <w:sz w:val="22"/>
          <w:szCs w:val="22"/>
        </w:rPr>
        <w:t>2011</w:t>
      </w:r>
      <w:r w:rsidRPr="00DE6FDC">
        <w:rPr>
          <w:rFonts w:ascii="Arial" w:hAnsi="Arial" w:cs="Arial"/>
          <w:sz w:val="22"/>
          <w:szCs w:val="22"/>
        </w:rPr>
        <w:t xml:space="preserve">). Can </w:t>
      </w:r>
      <w:r w:rsidR="00DA2B78" w:rsidRPr="00DE6FDC">
        <w:rPr>
          <w:rFonts w:ascii="Arial" w:hAnsi="Arial" w:cs="Arial"/>
          <w:sz w:val="22"/>
          <w:szCs w:val="22"/>
        </w:rPr>
        <w:t>r</w:t>
      </w:r>
      <w:r w:rsidRPr="00DE6FDC">
        <w:rPr>
          <w:rFonts w:ascii="Arial" w:hAnsi="Arial" w:cs="Arial"/>
          <w:sz w:val="22"/>
          <w:szCs w:val="22"/>
        </w:rPr>
        <w:t xml:space="preserve">odent </w:t>
      </w:r>
      <w:r w:rsidR="00DA2B78" w:rsidRPr="00DE6FDC">
        <w:rPr>
          <w:rFonts w:ascii="Arial" w:hAnsi="Arial" w:cs="Arial"/>
          <w:sz w:val="22"/>
          <w:szCs w:val="22"/>
        </w:rPr>
        <w:t>l</w:t>
      </w:r>
      <w:r w:rsidRPr="00DE6FDC">
        <w:rPr>
          <w:rFonts w:ascii="Arial" w:hAnsi="Arial" w:cs="Arial"/>
          <w:sz w:val="22"/>
          <w:szCs w:val="22"/>
        </w:rPr>
        <w:t xml:space="preserve">ongevity </w:t>
      </w:r>
      <w:r w:rsidR="00DA2B78" w:rsidRPr="00DE6FDC">
        <w:rPr>
          <w:rFonts w:ascii="Arial" w:hAnsi="Arial" w:cs="Arial"/>
          <w:sz w:val="22"/>
          <w:szCs w:val="22"/>
        </w:rPr>
        <w:t>s</w:t>
      </w:r>
      <w:r w:rsidRPr="00DE6FDC">
        <w:rPr>
          <w:rFonts w:ascii="Arial" w:hAnsi="Arial" w:cs="Arial"/>
          <w:sz w:val="22"/>
          <w:szCs w:val="22"/>
        </w:rPr>
        <w:t xml:space="preserve">tudies be </w:t>
      </w:r>
      <w:r w:rsidR="00DA2B78" w:rsidRPr="00DE6FDC">
        <w:rPr>
          <w:rFonts w:ascii="Arial" w:hAnsi="Arial" w:cs="Arial"/>
          <w:sz w:val="22"/>
          <w:szCs w:val="22"/>
        </w:rPr>
        <w:t>b</w:t>
      </w:r>
      <w:r w:rsidRPr="00DE6FDC">
        <w:rPr>
          <w:rFonts w:ascii="Arial" w:hAnsi="Arial" w:cs="Arial"/>
          <w:sz w:val="22"/>
          <w:szCs w:val="22"/>
        </w:rPr>
        <w:t xml:space="preserve">oth </w:t>
      </w:r>
      <w:r w:rsidR="00DA2B78" w:rsidRPr="00DE6FDC">
        <w:rPr>
          <w:rFonts w:ascii="Arial" w:hAnsi="Arial" w:cs="Arial"/>
          <w:sz w:val="22"/>
          <w:szCs w:val="22"/>
        </w:rPr>
        <w:t>s</w:t>
      </w:r>
      <w:r w:rsidRPr="00DE6FDC">
        <w:rPr>
          <w:rFonts w:ascii="Arial" w:hAnsi="Arial" w:cs="Arial"/>
          <w:sz w:val="22"/>
          <w:szCs w:val="22"/>
        </w:rPr>
        <w:t xml:space="preserve">hort and </w:t>
      </w:r>
      <w:r w:rsidR="00DA2B78" w:rsidRPr="00DE6FDC">
        <w:rPr>
          <w:rFonts w:ascii="Arial" w:hAnsi="Arial" w:cs="Arial"/>
          <w:sz w:val="22"/>
          <w:szCs w:val="22"/>
        </w:rPr>
        <w:t>p</w:t>
      </w:r>
      <w:r w:rsidRPr="00DE6FDC">
        <w:rPr>
          <w:rFonts w:ascii="Arial" w:hAnsi="Arial" w:cs="Arial"/>
          <w:sz w:val="22"/>
          <w:szCs w:val="22"/>
        </w:rPr>
        <w:t xml:space="preserve">owerful? </w:t>
      </w:r>
      <w:r w:rsidRPr="00DE6FDC">
        <w:rPr>
          <w:rFonts w:ascii="Arial" w:hAnsi="Arial" w:cs="Arial"/>
          <w:i/>
          <w:sz w:val="22"/>
          <w:szCs w:val="22"/>
        </w:rPr>
        <w:t>Journal of Gerontology: Biological Sciences</w:t>
      </w:r>
      <w:r w:rsidR="000D1D1D" w:rsidRPr="00DE6FDC">
        <w:rPr>
          <w:rFonts w:ascii="Arial" w:hAnsi="Arial" w:cs="Arial"/>
          <w:i/>
          <w:sz w:val="22"/>
          <w:szCs w:val="22"/>
        </w:rPr>
        <w:t>, 66</w:t>
      </w:r>
      <w:r w:rsidR="00DA2B78" w:rsidRPr="00DE6FDC">
        <w:rPr>
          <w:rFonts w:ascii="Arial" w:hAnsi="Arial" w:cs="Arial"/>
          <w:i/>
          <w:sz w:val="22"/>
          <w:szCs w:val="22"/>
        </w:rPr>
        <w:t>A</w:t>
      </w:r>
      <w:r w:rsidR="000D1D1D" w:rsidRPr="00DE6FDC">
        <w:rPr>
          <w:rFonts w:ascii="Arial" w:hAnsi="Arial" w:cs="Arial"/>
          <w:sz w:val="22"/>
          <w:szCs w:val="22"/>
        </w:rPr>
        <w:t>(3</w:t>
      </w:r>
      <w:r w:rsidR="000D1D1D" w:rsidRPr="00DE6FDC">
        <w:rPr>
          <w:rFonts w:ascii="Arial" w:hAnsi="Arial" w:cs="Arial"/>
          <w:i/>
          <w:sz w:val="22"/>
          <w:szCs w:val="22"/>
        </w:rPr>
        <w:t>)</w:t>
      </w:r>
      <w:r w:rsidR="00C2130A" w:rsidRPr="00DE6FDC">
        <w:rPr>
          <w:rFonts w:ascii="Arial" w:hAnsi="Arial" w:cs="Arial"/>
          <w:i/>
          <w:sz w:val="22"/>
          <w:szCs w:val="22"/>
        </w:rPr>
        <w:t xml:space="preserve">, </w:t>
      </w:r>
      <w:r w:rsidR="000D1D1D" w:rsidRPr="00DE6FDC">
        <w:rPr>
          <w:rFonts w:ascii="Arial" w:hAnsi="Arial" w:cs="Arial"/>
          <w:sz w:val="22"/>
          <w:szCs w:val="22"/>
        </w:rPr>
        <w:t>279-</w:t>
      </w:r>
      <w:r w:rsidR="00DA2B78" w:rsidRPr="00DE6FDC">
        <w:rPr>
          <w:rFonts w:ascii="Arial" w:hAnsi="Arial" w:cs="Arial"/>
          <w:sz w:val="22"/>
          <w:szCs w:val="22"/>
        </w:rPr>
        <w:t>2</w:t>
      </w:r>
      <w:r w:rsidR="000D1D1D" w:rsidRPr="00DE6FDC">
        <w:rPr>
          <w:rFonts w:ascii="Arial" w:hAnsi="Arial" w:cs="Arial"/>
          <w:sz w:val="22"/>
          <w:szCs w:val="22"/>
        </w:rPr>
        <w:t>86</w:t>
      </w:r>
      <w:r w:rsidRPr="00DE6FDC">
        <w:rPr>
          <w:rFonts w:ascii="Arial" w:hAnsi="Arial" w:cs="Arial"/>
          <w:sz w:val="22"/>
          <w:szCs w:val="22"/>
        </w:rPr>
        <w:t>.</w:t>
      </w:r>
      <w:r w:rsidR="00C863BA" w:rsidRPr="00DE6FDC">
        <w:rPr>
          <w:rFonts w:ascii="Arial" w:hAnsi="Arial" w:cs="Arial"/>
          <w:sz w:val="22"/>
          <w:szCs w:val="22"/>
        </w:rPr>
        <w:t xml:space="preserve"> </w:t>
      </w:r>
      <w:r w:rsidR="00DA2B78" w:rsidRPr="00DE6FDC">
        <w:rPr>
          <w:rFonts w:ascii="Arial" w:hAnsi="Arial" w:cs="Arial"/>
          <w:sz w:val="22"/>
          <w:szCs w:val="22"/>
        </w:rPr>
        <w:t>doi: 10.1093/gerona/glq190</w:t>
      </w:r>
    </w:p>
    <w:p w14:paraId="2E67F64A" w14:textId="738899B4" w:rsidR="00D43AEA" w:rsidRPr="00DE6FDC" w:rsidRDefault="00D43AEA"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Fontaine, K. R., Robertson, H. T., Holst, C., Desmond, R., Stunkard, A. J., Sørensen, T. I. A., &amp; Allison, D. B. (2011). Is the </w:t>
      </w:r>
      <w:r w:rsidR="00DA2B78" w:rsidRPr="00DE6FDC">
        <w:rPr>
          <w:rFonts w:ascii="Arial" w:hAnsi="Arial" w:cs="Arial"/>
          <w:sz w:val="22"/>
          <w:szCs w:val="22"/>
        </w:rPr>
        <w:t>s</w:t>
      </w:r>
      <w:r w:rsidRPr="00DE6FDC">
        <w:rPr>
          <w:rFonts w:ascii="Arial" w:hAnsi="Arial" w:cs="Arial"/>
          <w:sz w:val="22"/>
          <w:szCs w:val="22"/>
        </w:rPr>
        <w:t xml:space="preserve">ocioeconomic </w:t>
      </w:r>
      <w:r w:rsidR="00DA2B78" w:rsidRPr="00DE6FDC">
        <w:rPr>
          <w:rFonts w:ascii="Arial" w:hAnsi="Arial" w:cs="Arial"/>
          <w:sz w:val="22"/>
          <w:szCs w:val="22"/>
        </w:rPr>
        <w:t>s</w:t>
      </w:r>
      <w:r w:rsidRPr="00DE6FDC">
        <w:rPr>
          <w:rFonts w:ascii="Arial" w:hAnsi="Arial" w:cs="Arial"/>
          <w:sz w:val="22"/>
          <w:szCs w:val="22"/>
        </w:rPr>
        <w:t xml:space="preserve">tatus of the </w:t>
      </w:r>
      <w:r w:rsidR="00DA2B78" w:rsidRPr="00DE6FDC">
        <w:rPr>
          <w:rFonts w:ascii="Arial" w:hAnsi="Arial" w:cs="Arial"/>
          <w:sz w:val="22"/>
          <w:szCs w:val="22"/>
        </w:rPr>
        <w:t>r</w:t>
      </w:r>
      <w:r w:rsidRPr="00DE6FDC">
        <w:rPr>
          <w:rFonts w:ascii="Arial" w:hAnsi="Arial" w:cs="Arial"/>
          <w:sz w:val="22"/>
          <w:szCs w:val="22"/>
        </w:rPr>
        <w:t xml:space="preserve">earing </w:t>
      </w:r>
      <w:r w:rsidR="00DA2B78" w:rsidRPr="00DE6FDC">
        <w:rPr>
          <w:rFonts w:ascii="Arial" w:hAnsi="Arial" w:cs="Arial"/>
          <w:sz w:val="22"/>
          <w:szCs w:val="22"/>
        </w:rPr>
        <w:t>e</w:t>
      </w:r>
      <w:r w:rsidRPr="00DE6FDC">
        <w:rPr>
          <w:rFonts w:ascii="Arial" w:hAnsi="Arial" w:cs="Arial"/>
          <w:sz w:val="22"/>
          <w:szCs w:val="22"/>
        </w:rPr>
        <w:t xml:space="preserve">nvironment </w:t>
      </w:r>
      <w:r w:rsidR="00DA2B78" w:rsidRPr="00DE6FDC">
        <w:rPr>
          <w:rFonts w:ascii="Arial" w:hAnsi="Arial" w:cs="Arial"/>
          <w:sz w:val="22"/>
          <w:szCs w:val="22"/>
        </w:rPr>
        <w:t>c</w:t>
      </w:r>
      <w:r w:rsidRPr="00DE6FDC">
        <w:rPr>
          <w:rFonts w:ascii="Arial" w:hAnsi="Arial" w:cs="Arial"/>
          <w:sz w:val="22"/>
          <w:szCs w:val="22"/>
        </w:rPr>
        <w:t xml:space="preserve">ausally </w:t>
      </w:r>
      <w:r w:rsidR="00DA2B78" w:rsidRPr="00DE6FDC">
        <w:rPr>
          <w:rFonts w:ascii="Arial" w:hAnsi="Arial" w:cs="Arial"/>
          <w:sz w:val="22"/>
          <w:szCs w:val="22"/>
        </w:rPr>
        <w:t>r</w:t>
      </w:r>
      <w:r w:rsidRPr="00DE6FDC">
        <w:rPr>
          <w:rFonts w:ascii="Arial" w:hAnsi="Arial" w:cs="Arial"/>
          <w:sz w:val="22"/>
          <w:szCs w:val="22"/>
        </w:rPr>
        <w:t xml:space="preserve">elated to </w:t>
      </w:r>
      <w:r w:rsidR="00DA2B78" w:rsidRPr="00DE6FDC">
        <w:rPr>
          <w:rFonts w:ascii="Arial" w:hAnsi="Arial" w:cs="Arial"/>
          <w:sz w:val="22"/>
          <w:szCs w:val="22"/>
        </w:rPr>
        <w:t>o</w:t>
      </w:r>
      <w:r w:rsidRPr="00DE6FDC">
        <w:rPr>
          <w:rFonts w:ascii="Arial" w:hAnsi="Arial" w:cs="Arial"/>
          <w:sz w:val="22"/>
          <w:szCs w:val="22"/>
        </w:rPr>
        <w:t>besity i</w:t>
      </w:r>
      <w:r w:rsidR="00614287" w:rsidRPr="00DE6FDC">
        <w:rPr>
          <w:rFonts w:ascii="Arial" w:hAnsi="Arial" w:cs="Arial"/>
          <w:sz w:val="22"/>
          <w:szCs w:val="22"/>
        </w:rPr>
        <w:t>n</w:t>
      </w:r>
      <w:r w:rsidRPr="00DE6FDC">
        <w:rPr>
          <w:rFonts w:ascii="Arial" w:hAnsi="Arial" w:cs="Arial"/>
          <w:sz w:val="22"/>
          <w:szCs w:val="22"/>
        </w:rPr>
        <w:t xml:space="preserve"> the </w:t>
      </w:r>
      <w:r w:rsidR="00DA2B78" w:rsidRPr="00DE6FDC">
        <w:rPr>
          <w:rFonts w:ascii="Arial" w:hAnsi="Arial" w:cs="Arial"/>
          <w:sz w:val="22"/>
          <w:szCs w:val="22"/>
        </w:rPr>
        <w:t>o</w:t>
      </w:r>
      <w:r w:rsidRPr="00DE6FDC">
        <w:rPr>
          <w:rFonts w:ascii="Arial" w:hAnsi="Arial" w:cs="Arial"/>
          <w:sz w:val="22"/>
          <w:szCs w:val="22"/>
        </w:rPr>
        <w:t xml:space="preserve">ffspring? </w:t>
      </w:r>
      <w:r w:rsidRPr="00DE6FDC">
        <w:rPr>
          <w:rFonts w:ascii="Arial" w:hAnsi="Arial" w:cs="Arial"/>
          <w:i/>
          <w:sz w:val="22"/>
          <w:szCs w:val="22"/>
        </w:rPr>
        <w:t>PLoS One, 6</w:t>
      </w:r>
      <w:r w:rsidRPr="00DE6FDC">
        <w:rPr>
          <w:rFonts w:ascii="Arial" w:hAnsi="Arial" w:cs="Arial"/>
          <w:sz w:val="22"/>
          <w:szCs w:val="22"/>
        </w:rPr>
        <w:t>(11)</w:t>
      </w:r>
      <w:r w:rsidR="00C2130A" w:rsidRPr="00DE6FDC">
        <w:rPr>
          <w:rFonts w:ascii="Arial" w:hAnsi="Arial" w:cs="Arial"/>
          <w:sz w:val="22"/>
          <w:szCs w:val="22"/>
        </w:rPr>
        <w:t xml:space="preserve">, </w:t>
      </w:r>
      <w:r w:rsidRPr="00DE6FDC">
        <w:rPr>
          <w:rFonts w:ascii="Arial" w:hAnsi="Arial" w:cs="Arial"/>
          <w:sz w:val="22"/>
          <w:szCs w:val="22"/>
        </w:rPr>
        <w:t xml:space="preserve">e27692. </w:t>
      </w:r>
      <w:r w:rsidR="00DA2B78" w:rsidRPr="00DE6FDC">
        <w:rPr>
          <w:rFonts w:ascii="Arial" w:hAnsi="Arial" w:cs="Arial"/>
          <w:sz w:val="22"/>
          <w:szCs w:val="22"/>
        </w:rPr>
        <w:t>doi</w:t>
      </w:r>
      <w:r w:rsidR="00DA2B78" w:rsidRPr="00DE6FDC">
        <w:rPr>
          <w:rFonts w:ascii="Arial" w:hAnsi="Arial" w:cs="Arial"/>
          <w:color w:val="212121"/>
          <w:sz w:val="22"/>
          <w:szCs w:val="22"/>
        </w:rPr>
        <w:t xml:space="preserve"> </w:t>
      </w:r>
      <w:r w:rsidR="00DA2B78" w:rsidRPr="00DE6FDC">
        <w:rPr>
          <w:rFonts w:ascii="Arial" w:hAnsi="Arial"/>
          <w:sz w:val="22"/>
        </w:rPr>
        <w:t>10.1371/journal.pone.0027692</w:t>
      </w:r>
    </w:p>
    <w:p w14:paraId="65604055" w14:textId="2287FC34" w:rsidR="004C5396" w:rsidRPr="00DE6FDC" w:rsidRDefault="004C5396"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Makowsky, R., Beasley, T. M., Gadbury, G. L., Albert, J. M., Kennedy, R. E., &amp; Allison, D. B. (2011). Validity and power of missing data imputation for extreme sampling and terminal measures designs in mediation analysis. </w:t>
      </w:r>
      <w:r w:rsidRPr="00DE6FDC">
        <w:rPr>
          <w:rFonts w:ascii="Arial" w:hAnsi="Arial" w:cs="Arial"/>
          <w:i/>
          <w:sz w:val="22"/>
          <w:szCs w:val="22"/>
        </w:rPr>
        <w:t>Frontiers in Genetics, 2</w:t>
      </w:r>
      <w:r w:rsidR="00AA5A8B" w:rsidRPr="00DE6FDC">
        <w:rPr>
          <w:rFonts w:ascii="Arial" w:hAnsi="Arial" w:cs="Arial"/>
          <w:sz w:val="22"/>
          <w:szCs w:val="22"/>
        </w:rPr>
        <w:t>,</w:t>
      </w:r>
      <w:r w:rsidRPr="00DE6FDC">
        <w:rPr>
          <w:rFonts w:ascii="Arial" w:hAnsi="Arial" w:cs="Arial"/>
          <w:sz w:val="22"/>
          <w:szCs w:val="22"/>
        </w:rPr>
        <w:t>75</w:t>
      </w:r>
      <w:r w:rsidR="00480501" w:rsidRPr="00DE6FDC">
        <w:rPr>
          <w:rFonts w:ascii="Arial" w:hAnsi="Arial" w:cs="Arial"/>
          <w:sz w:val="22"/>
          <w:szCs w:val="22"/>
        </w:rPr>
        <w:t>.</w:t>
      </w:r>
      <w:r w:rsidR="00A6690B" w:rsidRPr="00DE6FDC">
        <w:rPr>
          <w:rFonts w:ascii="Arial" w:hAnsi="Arial" w:cs="Arial"/>
          <w:sz w:val="22"/>
          <w:szCs w:val="22"/>
        </w:rPr>
        <w:t xml:space="preserve"> </w:t>
      </w:r>
      <w:r w:rsidR="00DA2B78" w:rsidRPr="00DE6FDC">
        <w:rPr>
          <w:rFonts w:ascii="Arial" w:hAnsi="Arial" w:cs="Arial"/>
          <w:sz w:val="22"/>
          <w:szCs w:val="22"/>
        </w:rPr>
        <w:t>doi: 10.3389/fgene.2011.00075</w:t>
      </w:r>
    </w:p>
    <w:p w14:paraId="3890F9B6" w14:textId="1A3B5AA6" w:rsidR="00594734" w:rsidRPr="00DE6FDC" w:rsidRDefault="0059473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Padwal, R. S., Pajewski, N. M., Allison, D. B., &amp; Sharma, A. M. (2011). Using the Edmonton obesity staging system to predict mortality in a population-representative cohort of people with overweight and obesity. </w:t>
      </w:r>
      <w:r w:rsidRPr="00DE6FDC">
        <w:rPr>
          <w:rFonts w:ascii="Arial" w:hAnsi="Arial" w:cs="Arial"/>
          <w:i/>
          <w:sz w:val="22"/>
          <w:szCs w:val="22"/>
        </w:rPr>
        <w:t>Canadian Medical Association Journal</w:t>
      </w:r>
      <w:r w:rsidRPr="00DE6FDC">
        <w:rPr>
          <w:rFonts w:ascii="Arial" w:hAnsi="Arial" w:cs="Arial"/>
          <w:sz w:val="22"/>
          <w:szCs w:val="22"/>
        </w:rPr>
        <w:t xml:space="preserve">, </w:t>
      </w:r>
      <w:r w:rsidRPr="00DE6FDC">
        <w:rPr>
          <w:rFonts w:ascii="Arial" w:hAnsi="Arial" w:cs="Arial"/>
          <w:i/>
          <w:sz w:val="22"/>
          <w:szCs w:val="22"/>
        </w:rPr>
        <w:t>183</w:t>
      </w:r>
      <w:r w:rsidRPr="00DE6FDC">
        <w:rPr>
          <w:rFonts w:ascii="Arial" w:hAnsi="Arial" w:cs="Arial"/>
          <w:sz w:val="22"/>
          <w:szCs w:val="22"/>
        </w:rPr>
        <w:t>(14)</w:t>
      </w:r>
      <w:r w:rsidR="00AA5A8B" w:rsidRPr="00DE6FDC">
        <w:rPr>
          <w:rFonts w:ascii="Arial" w:hAnsi="Arial" w:cs="Arial"/>
          <w:sz w:val="22"/>
          <w:szCs w:val="22"/>
        </w:rPr>
        <w:t xml:space="preserve">, </w:t>
      </w:r>
      <w:r w:rsidRPr="00DE6FDC">
        <w:rPr>
          <w:rFonts w:ascii="Arial" w:hAnsi="Arial" w:cs="Arial"/>
          <w:sz w:val="22"/>
          <w:szCs w:val="22"/>
        </w:rPr>
        <w:t xml:space="preserve">E1059-1066. </w:t>
      </w:r>
      <w:r w:rsidR="00AA5A8B" w:rsidRPr="00DE6FDC">
        <w:rPr>
          <w:rFonts w:ascii="Arial" w:hAnsi="Arial" w:cs="Arial"/>
          <w:sz w:val="22"/>
          <w:szCs w:val="22"/>
        </w:rPr>
        <w:t>doi: 10.1503/cmaj.110387</w:t>
      </w:r>
    </w:p>
    <w:p w14:paraId="2CC8861F" w14:textId="586CEE94" w:rsidR="009945C9" w:rsidRPr="00DE6FDC" w:rsidRDefault="009945C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Smith, D. L., Mattison, J. A., Desmond, R. A., Gardner, J. P., Kimura, M., Roth, G. S., Ingram, D. K., Allison, D. B., </w:t>
      </w:r>
      <w:r w:rsidR="00A57BBD" w:rsidRPr="00DE6FDC">
        <w:rPr>
          <w:rFonts w:ascii="Arial" w:hAnsi="Arial" w:cs="Arial"/>
          <w:sz w:val="22"/>
          <w:szCs w:val="22"/>
        </w:rPr>
        <w:t xml:space="preserve">&amp; </w:t>
      </w:r>
      <w:r w:rsidRPr="00DE6FDC">
        <w:rPr>
          <w:rFonts w:ascii="Arial" w:hAnsi="Arial" w:cs="Arial"/>
          <w:sz w:val="22"/>
          <w:szCs w:val="22"/>
        </w:rPr>
        <w:t xml:space="preserve">Aviv, A. (2011). Telomere </w:t>
      </w:r>
      <w:r w:rsidR="00A57BBD" w:rsidRPr="00DE6FDC">
        <w:rPr>
          <w:rFonts w:ascii="Arial" w:hAnsi="Arial" w:cs="Arial"/>
          <w:sz w:val="22"/>
          <w:szCs w:val="22"/>
        </w:rPr>
        <w:t>d</w:t>
      </w:r>
      <w:r w:rsidRPr="00DE6FDC">
        <w:rPr>
          <w:rFonts w:ascii="Arial" w:hAnsi="Arial" w:cs="Arial"/>
          <w:sz w:val="22"/>
          <w:szCs w:val="22"/>
        </w:rPr>
        <w:t xml:space="preserve">ynamics in </w:t>
      </w:r>
      <w:r w:rsidR="00A57BBD" w:rsidRPr="00DE6FDC">
        <w:rPr>
          <w:rFonts w:ascii="Arial" w:hAnsi="Arial" w:cs="Arial"/>
          <w:sz w:val="22"/>
          <w:szCs w:val="22"/>
        </w:rPr>
        <w:t>r</w:t>
      </w:r>
      <w:r w:rsidRPr="00DE6FDC">
        <w:rPr>
          <w:rFonts w:ascii="Arial" w:hAnsi="Arial" w:cs="Arial"/>
          <w:sz w:val="22"/>
          <w:szCs w:val="22"/>
        </w:rPr>
        <w:t xml:space="preserve">hesus </w:t>
      </w:r>
      <w:r w:rsidR="00A57BBD" w:rsidRPr="00DE6FDC">
        <w:rPr>
          <w:rFonts w:ascii="Arial" w:hAnsi="Arial" w:cs="Arial"/>
          <w:sz w:val="22"/>
          <w:szCs w:val="22"/>
        </w:rPr>
        <w:t>m</w:t>
      </w:r>
      <w:r w:rsidRPr="00DE6FDC">
        <w:rPr>
          <w:rFonts w:ascii="Arial" w:hAnsi="Arial" w:cs="Arial"/>
          <w:sz w:val="22"/>
          <w:szCs w:val="22"/>
        </w:rPr>
        <w:t xml:space="preserve">onkeys: No </w:t>
      </w:r>
      <w:r w:rsidR="00A57BBD" w:rsidRPr="00DE6FDC">
        <w:rPr>
          <w:rFonts w:ascii="Arial" w:hAnsi="Arial" w:cs="Arial"/>
          <w:sz w:val="22"/>
          <w:szCs w:val="22"/>
        </w:rPr>
        <w:t>a</w:t>
      </w:r>
      <w:r w:rsidRPr="00DE6FDC">
        <w:rPr>
          <w:rFonts w:ascii="Arial" w:hAnsi="Arial" w:cs="Arial"/>
          <w:sz w:val="22"/>
          <w:szCs w:val="22"/>
        </w:rPr>
        <w:t xml:space="preserve">pparent </w:t>
      </w:r>
      <w:r w:rsidR="00A57BBD" w:rsidRPr="00DE6FDC">
        <w:rPr>
          <w:rFonts w:ascii="Arial" w:hAnsi="Arial" w:cs="Arial"/>
          <w:sz w:val="22"/>
          <w:szCs w:val="22"/>
        </w:rPr>
        <w:t>e</w:t>
      </w:r>
      <w:r w:rsidRPr="00DE6FDC">
        <w:rPr>
          <w:rFonts w:ascii="Arial" w:hAnsi="Arial" w:cs="Arial"/>
          <w:sz w:val="22"/>
          <w:szCs w:val="22"/>
        </w:rPr>
        <w:t xml:space="preserve">ffect of </w:t>
      </w:r>
      <w:r w:rsidR="00A57BBD" w:rsidRPr="00DE6FDC">
        <w:rPr>
          <w:rFonts w:ascii="Arial" w:hAnsi="Arial" w:cs="Arial"/>
          <w:sz w:val="22"/>
          <w:szCs w:val="22"/>
        </w:rPr>
        <w:t>c</w:t>
      </w:r>
      <w:r w:rsidRPr="00DE6FDC">
        <w:rPr>
          <w:rFonts w:ascii="Arial" w:hAnsi="Arial" w:cs="Arial"/>
          <w:sz w:val="22"/>
          <w:szCs w:val="22"/>
        </w:rPr>
        <w:t xml:space="preserve">aloric </w:t>
      </w:r>
      <w:r w:rsidR="00A57BBD" w:rsidRPr="00DE6FDC">
        <w:rPr>
          <w:rFonts w:ascii="Arial" w:hAnsi="Arial" w:cs="Arial"/>
          <w:sz w:val="22"/>
          <w:szCs w:val="22"/>
        </w:rPr>
        <w:t>r</w:t>
      </w:r>
      <w:r w:rsidRPr="00DE6FDC">
        <w:rPr>
          <w:rFonts w:ascii="Arial" w:hAnsi="Arial" w:cs="Arial"/>
          <w:sz w:val="22"/>
          <w:szCs w:val="22"/>
        </w:rPr>
        <w:t xml:space="preserve">estriction. </w:t>
      </w:r>
      <w:r w:rsidRPr="00DE6FDC">
        <w:rPr>
          <w:rFonts w:ascii="Arial" w:hAnsi="Arial" w:cs="Arial"/>
          <w:i/>
          <w:sz w:val="22"/>
          <w:szCs w:val="22"/>
        </w:rPr>
        <w:t>Journal of Gerontology: Biological Sciences, 66</w:t>
      </w:r>
      <w:r w:rsidR="00614287" w:rsidRPr="00DE6FDC">
        <w:rPr>
          <w:rFonts w:ascii="Arial" w:hAnsi="Arial" w:cs="Arial"/>
          <w:i/>
          <w:sz w:val="22"/>
          <w:szCs w:val="22"/>
        </w:rPr>
        <w:t>a</w:t>
      </w:r>
      <w:r w:rsidRPr="00DE6FDC">
        <w:rPr>
          <w:rFonts w:ascii="Arial" w:hAnsi="Arial" w:cs="Arial"/>
          <w:sz w:val="22"/>
          <w:szCs w:val="22"/>
        </w:rPr>
        <w:t>(11)</w:t>
      </w:r>
      <w:r w:rsidR="00D229D2" w:rsidRPr="00DE6FDC">
        <w:rPr>
          <w:rFonts w:ascii="Arial" w:hAnsi="Arial" w:cs="Arial"/>
          <w:sz w:val="22"/>
          <w:szCs w:val="22"/>
        </w:rPr>
        <w:t xml:space="preserve">, </w:t>
      </w:r>
      <w:r w:rsidRPr="00DE6FDC">
        <w:rPr>
          <w:rFonts w:ascii="Arial" w:hAnsi="Arial" w:cs="Arial"/>
          <w:sz w:val="22"/>
          <w:szCs w:val="22"/>
        </w:rPr>
        <w:t>1163</w:t>
      </w:r>
      <w:r w:rsidR="00D229D2" w:rsidRPr="00DE6FDC">
        <w:rPr>
          <w:rFonts w:ascii="Arial" w:hAnsi="Arial" w:cs="Arial"/>
          <w:sz w:val="22"/>
          <w:szCs w:val="22"/>
        </w:rPr>
        <w:t>-</w:t>
      </w:r>
      <w:r w:rsidR="00A57BBD" w:rsidRPr="00DE6FDC">
        <w:rPr>
          <w:rFonts w:ascii="Arial" w:hAnsi="Arial" w:cs="Arial"/>
          <w:sz w:val="22"/>
          <w:szCs w:val="22"/>
        </w:rPr>
        <w:t>1168</w:t>
      </w:r>
      <w:r w:rsidRPr="00DE6FDC">
        <w:rPr>
          <w:rFonts w:ascii="Arial" w:hAnsi="Arial" w:cs="Arial"/>
          <w:sz w:val="22"/>
          <w:szCs w:val="22"/>
        </w:rPr>
        <w:t xml:space="preserve">. </w:t>
      </w:r>
      <w:r w:rsidR="00A57BBD" w:rsidRPr="00DE6FDC">
        <w:rPr>
          <w:rFonts w:ascii="Arial" w:hAnsi="Arial" w:cs="Arial"/>
          <w:sz w:val="22"/>
          <w:szCs w:val="22"/>
        </w:rPr>
        <w:t>doi: 10.1093/gerona/glr136</w:t>
      </w:r>
    </w:p>
    <w:p w14:paraId="23CE2649" w14:textId="5BBDB87C" w:rsidR="009945C9" w:rsidRPr="00DE6FDC" w:rsidRDefault="009945C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Heo</w:t>
      </w:r>
      <w:r w:rsidR="00A57BBD" w:rsidRPr="00DE6FDC">
        <w:rPr>
          <w:rFonts w:ascii="Arial" w:hAnsi="Arial" w:cs="Arial"/>
          <w:sz w:val="22"/>
          <w:szCs w:val="22"/>
        </w:rPr>
        <w:t>,</w:t>
      </w:r>
      <w:r w:rsidRPr="00DE6FDC">
        <w:rPr>
          <w:rFonts w:ascii="Arial" w:hAnsi="Arial" w:cs="Arial"/>
          <w:sz w:val="22"/>
          <w:szCs w:val="22"/>
        </w:rPr>
        <w:t xml:space="preserve"> M</w:t>
      </w:r>
      <w:r w:rsidR="00A57BBD" w:rsidRPr="00DE6FDC">
        <w:rPr>
          <w:rFonts w:ascii="Arial" w:hAnsi="Arial" w:cs="Arial"/>
          <w:sz w:val="22"/>
          <w:szCs w:val="22"/>
        </w:rPr>
        <w:t>.</w:t>
      </w:r>
      <w:r w:rsidRPr="00DE6FDC">
        <w:rPr>
          <w:rFonts w:ascii="Arial" w:hAnsi="Arial" w:cs="Arial"/>
          <w:sz w:val="22"/>
          <w:szCs w:val="22"/>
        </w:rPr>
        <w:t>, Kim</w:t>
      </w:r>
      <w:r w:rsidR="00A57BBD" w:rsidRPr="00DE6FDC">
        <w:rPr>
          <w:rFonts w:ascii="Arial" w:hAnsi="Arial" w:cs="Arial"/>
          <w:sz w:val="22"/>
          <w:szCs w:val="22"/>
        </w:rPr>
        <w:t>,</w:t>
      </w:r>
      <w:r w:rsidRPr="00DE6FDC">
        <w:rPr>
          <w:rFonts w:ascii="Arial" w:hAnsi="Arial" w:cs="Arial"/>
          <w:sz w:val="22"/>
          <w:szCs w:val="22"/>
        </w:rPr>
        <w:t xml:space="preserve"> R</w:t>
      </w:r>
      <w:r w:rsidR="00A57BBD" w:rsidRPr="00DE6FDC">
        <w:rPr>
          <w:rFonts w:ascii="Arial" w:hAnsi="Arial" w:cs="Arial"/>
          <w:sz w:val="22"/>
          <w:szCs w:val="22"/>
        </w:rPr>
        <w:t xml:space="preserve">. </w:t>
      </w:r>
      <w:r w:rsidRPr="00DE6FDC">
        <w:rPr>
          <w:rFonts w:ascii="Arial" w:hAnsi="Arial" w:cs="Arial"/>
          <w:sz w:val="22"/>
          <w:szCs w:val="22"/>
        </w:rPr>
        <w:t>S</w:t>
      </w:r>
      <w:r w:rsidR="00A57BBD" w:rsidRPr="00DE6FDC">
        <w:rPr>
          <w:rFonts w:ascii="Arial" w:hAnsi="Arial" w:cs="Arial"/>
          <w:sz w:val="22"/>
          <w:szCs w:val="22"/>
        </w:rPr>
        <w:t>.</w:t>
      </w:r>
      <w:r w:rsidRPr="00DE6FDC">
        <w:rPr>
          <w:rFonts w:ascii="Arial" w:hAnsi="Arial" w:cs="Arial"/>
          <w:sz w:val="22"/>
          <w:szCs w:val="22"/>
        </w:rPr>
        <w:t>, Wylie-Rosett</w:t>
      </w:r>
      <w:r w:rsidR="00A57BBD" w:rsidRPr="00DE6FDC">
        <w:rPr>
          <w:rFonts w:ascii="Arial" w:hAnsi="Arial" w:cs="Arial"/>
          <w:sz w:val="22"/>
          <w:szCs w:val="22"/>
        </w:rPr>
        <w:t>,</w:t>
      </w:r>
      <w:r w:rsidRPr="00DE6FDC">
        <w:rPr>
          <w:rFonts w:ascii="Arial" w:hAnsi="Arial" w:cs="Arial"/>
          <w:sz w:val="22"/>
          <w:szCs w:val="22"/>
        </w:rPr>
        <w:t xml:space="preserve"> J</w:t>
      </w:r>
      <w:r w:rsidR="00A57BBD" w:rsidRPr="00DE6FDC">
        <w:rPr>
          <w:rFonts w:ascii="Arial" w:hAnsi="Arial" w:cs="Arial"/>
          <w:sz w:val="22"/>
          <w:szCs w:val="22"/>
        </w:rPr>
        <w:t>.</w:t>
      </w:r>
      <w:r w:rsidRPr="00DE6FDC">
        <w:rPr>
          <w:rFonts w:ascii="Arial" w:hAnsi="Arial" w:cs="Arial"/>
          <w:sz w:val="22"/>
          <w:szCs w:val="22"/>
        </w:rPr>
        <w:t>, Allison</w:t>
      </w:r>
      <w:r w:rsidR="00A57BBD" w:rsidRPr="00DE6FDC">
        <w:rPr>
          <w:rFonts w:ascii="Arial" w:hAnsi="Arial" w:cs="Arial"/>
          <w:sz w:val="22"/>
          <w:szCs w:val="22"/>
        </w:rPr>
        <w:t>,</w:t>
      </w:r>
      <w:r w:rsidRPr="00DE6FDC">
        <w:rPr>
          <w:rFonts w:ascii="Arial" w:hAnsi="Arial" w:cs="Arial"/>
          <w:sz w:val="22"/>
          <w:szCs w:val="22"/>
        </w:rPr>
        <w:t xml:space="preserve"> D</w:t>
      </w:r>
      <w:r w:rsidR="00A57BBD" w:rsidRPr="00DE6FDC">
        <w:rPr>
          <w:rFonts w:ascii="Arial" w:hAnsi="Arial" w:cs="Arial"/>
          <w:sz w:val="22"/>
          <w:szCs w:val="22"/>
        </w:rPr>
        <w:t xml:space="preserve">. </w:t>
      </w:r>
      <w:r w:rsidRPr="00DE6FDC">
        <w:rPr>
          <w:rFonts w:ascii="Arial" w:hAnsi="Arial" w:cs="Arial"/>
          <w:sz w:val="22"/>
          <w:szCs w:val="22"/>
        </w:rPr>
        <w:t>B</w:t>
      </w:r>
      <w:r w:rsidR="00A57BBD" w:rsidRPr="00DE6FDC">
        <w:rPr>
          <w:rFonts w:ascii="Arial" w:hAnsi="Arial" w:cs="Arial"/>
          <w:sz w:val="22"/>
          <w:szCs w:val="22"/>
        </w:rPr>
        <w:t>.</w:t>
      </w:r>
      <w:r w:rsidRPr="00DE6FDC">
        <w:rPr>
          <w:rFonts w:ascii="Arial" w:hAnsi="Arial" w:cs="Arial"/>
          <w:sz w:val="22"/>
          <w:szCs w:val="22"/>
        </w:rPr>
        <w:t xml:space="preserve">, </w:t>
      </w:r>
      <w:r w:rsidR="00A57BBD" w:rsidRPr="00DE6FDC">
        <w:rPr>
          <w:rFonts w:ascii="Arial" w:hAnsi="Arial" w:cs="Arial"/>
          <w:sz w:val="22"/>
          <w:szCs w:val="22"/>
        </w:rPr>
        <w:t xml:space="preserve">&amp; </w:t>
      </w:r>
      <w:r w:rsidRPr="00DE6FDC">
        <w:rPr>
          <w:rFonts w:ascii="Arial" w:hAnsi="Arial" w:cs="Arial"/>
          <w:sz w:val="22"/>
          <w:szCs w:val="22"/>
        </w:rPr>
        <w:t>Faith</w:t>
      </w:r>
      <w:r w:rsidR="00A57BBD" w:rsidRPr="00DE6FDC">
        <w:rPr>
          <w:rFonts w:ascii="Arial" w:hAnsi="Arial" w:cs="Arial"/>
          <w:sz w:val="22"/>
          <w:szCs w:val="22"/>
        </w:rPr>
        <w:t>,</w:t>
      </w:r>
      <w:r w:rsidRPr="00DE6FDC">
        <w:rPr>
          <w:rFonts w:ascii="Arial" w:hAnsi="Arial" w:cs="Arial"/>
          <w:sz w:val="22"/>
          <w:szCs w:val="22"/>
        </w:rPr>
        <w:t xml:space="preserve"> M</w:t>
      </w:r>
      <w:r w:rsidR="00A57BBD" w:rsidRPr="00DE6FDC">
        <w:rPr>
          <w:rFonts w:ascii="Arial" w:hAnsi="Arial" w:cs="Arial"/>
          <w:sz w:val="22"/>
          <w:szCs w:val="22"/>
        </w:rPr>
        <w:t xml:space="preserve">. </w:t>
      </w:r>
      <w:r w:rsidRPr="00DE6FDC">
        <w:rPr>
          <w:rFonts w:ascii="Arial" w:hAnsi="Arial" w:cs="Arial"/>
          <w:sz w:val="22"/>
          <w:szCs w:val="22"/>
        </w:rPr>
        <w:t xml:space="preserve">S. (2011). Inverse association between fruit and vegetable intake and BMI even after controlling for demographic, socioeconomic and lifestyle factors. </w:t>
      </w:r>
      <w:r w:rsidRPr="00DE6FDC">
        <w:rPr>
          <w:rFonts w:ascii="Arial" w:hAnsi="Arial" w:cs="Arial"/>
          <w:i/>
          <w:sz w:val="22"/>
          <w:szCs w:val="22"/>
        </w:rPr>
        <w:t>Obesity Facts</w:t>
      </w:r>
      <w:r w:rsidRPr="00DE6FDC">
        <w:rPr>
          <w:rFonts w:ascii="Arial" w:hAnsi="Arial" w:cs="Arial"/>
          <w:sz w:val="22"/>
          <w:szCs w:val="22"/>
        </w:rPr>
        <w:t xml:space="preserve">, </w:t>
      </w:r>
      <w:r w:rsidRPr="00DE6FDC">
        <w:rPr>
          <w:rFonts w:ascii="Arial" w:hAnsi="Arial" w:cs="Arial"/>
          <w:i/>
          <w:sz w:val="22"/>
          <w:szCs w:val="22"/>
        </w:rPr>
        <w:t>4</w:t>
      </w:r>
      <w:r w:rsidR="00A57BBD" w:rsidRPr="00DE6FDC">
        <w:rPr>
          <w:rFonts w:ascii="Arial" w:hAnsi="Arial" w:cs="Arial"/>
          <w:sz w:val="22"/>
          <w:szCs w:val="22"/>
        </w:rPr>
        <w:t>(6)</w:t>
      </w:r>
      <w:r w:rsidR="00D229D2" w:rsidRPr="00DE6FDC">
        <w:rPr>
          <w:rFonts w:ascii="Arial" w:hAnsi="Arial" w:cs="Arial"/>
          <w:sz w:val="22"/>
          <w:szCs w:val="22"/>
        </w:rPr>
        <w:t>,</w:t>
      </w:r>
      <w:r w:rsidRPr="00DE6FDC">
        <w:rPr>
          <w:rFonts w:ascii="Arial" w:hAnsi="Arial" w:cs="Arial"/>
          <w:sz w:val="22"/>
          <w:szCs w:val="22"/>
        </w:rPr>
        <w:t xml:space="preserve"> 449-455.</w:t>
      </w:r>
      <w:r w:rsidR="00A6690B" w:rsidRPr="00DE6FDC">
        <w:rPr>
          <w:rFonts w:ascii="Arial" w:hAnsi="Arial" w:cs="Arial"/>
          <w:sz w:val="22"/>
          <w:szCs w:val="22"/>
        </w:rPr>
        <w:t xml:space="preserve"> </w:t>
      </w:r>
      <w:r w:rsidR="003B6732" w:rsidRPr="00DE6FDC">
        <w:rPr>
          <w:rFonts w:ascii="Arial" w:hAnsi="Arial" w:cs="Arial"/>
          <w:sz w:val="22"/>
          <w:szCs w:val="22"/>
        </w:rPr>
        <w:t>doi: 10.1159/000335279</w:t>
      </w:r>
    </w:p>
    <w:p w14:paraId="369F7BE3" w14:textId="6FAFB402" w:rsidR="0033648D" w:rsidRPr="00DE6FDC" w:rsidRDefault="0033648D"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Shikany, J. M., Desmond, R., McCubrey, R., &amp; Allison, D. B. (2011). Meta-analysis of studies of a specific delivery mode for a modified-carbohydrate diet. </w:t>
      </w:r>
      <w:r w:rsidRPr="00DE6FDC">
        <w:rPr>
          <w:rFonts w:ascii="Arial" w:hAnsi="Arial" w:cs="Arial"/>
          <w:i/>
          <w:sz w:val="22"/>
          <w:szCs w:val="22"/>
        </w:rPr>
        <w:t>Journal of Human Nutrition and Dietetics, 24</w:t>
      </w:r>
      <w:r w:rsidRPr="00DE6FDC">
        <w:rPr>
          <w:rFonts w:ascii="Arial" w:hAnsi="Arial" w:cs="Arial"/>
          <w:sz w:val="22"/>
          <w:szCs w:val="22"/>
        </w:rPr>
        <w:t>(6)</w:t>
      </w:r>
      <w:r w:rsidR="0000780F" w:rsidRPr="00DE6FDC">
        <w:rPr>
          <w:rFonts w:ascii="Arial" w:hAnsi="Arial" w:cs="Arial"/>
          <w:sz w:val="22"/>
          <w:szCs w:val="22"/>
        </w:rPr>
        <w:t xml:space="preserve">, </w:t>
      </w:r>
      <w:r w:rsidRPr="00DE6FDC">
        <w:rPr>
          <w:rFonts w:ascii="Arial" w:hAnsi="Arial" w:cs="Arial"/>
          <w:sz w:val="22"/>
          <w:szCs w:val="22"/>
        </w:rPr>
        <w:t>525-35.</w:t>
      </w:r>
      <w:r w:rsidR="00330F7E" w:rsidRPr="00DE6FDC">
        <w:rPr>
          <w:rFonts w:ascii="Arial" w:hAnsi="Arial" w:cs="Arial"/>
          <w:sz w:val="22"/>
          <w:szCs w:val="22"/>
        </w:rPr>
        <w:t xml:space="preserve"> </w:t>
      </w:r>
      <w:r w:rsidR="00A6690B" w:rsidRPr="00DE6FDC">
        <w:rPr>
          <w:rFonts w:ascii="Arial" w:hAnsi="Arial" w:cs="Arial"/>
          <w:sz w:val="22"/>
          <w:szCs w:val="22"/>
        </w:rPr>
        <w:t>No NIH Support.</w:t>
      </w:r>
    </w:p>
    <w:p w14:paraId="1F60843D" w14:textId="0A7E7266" w:rsidR="000D029B" w:rsidRPr="00DE6FDC" w:rsidRDefault="000D029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Robertson, H. T. &amp; Allison, D. B. (2012). A </w:t>
      </w:r>
      <w:r w:rsidR="00A57BBD" w:rsidRPr="00DE6FDC">
        <w:rPr>
          <w:rFonts w:ascii="Arial" w:hAnsi="Arial" w:cs="Arial"/>
          <w:sz w:val="22"/>
          <w:szCs w:val="22"/>
        </w:rPr>
        <w:t>n</w:t>
      </w:r>
      <w:r w:rsidRPr="00DE6FDC">
        <w:rPr>
          <w:rFonts w:ascii="Arial" w:hAnsi="Arial" w:cs="Arial"/>
          <w:sz w:val="22"/>
          <w:szCs w:val="22"/>
        </w:rPr>
        <w:t xml:space="preserve">ovel </w:t>
      </w:r>
      <w:r w:rsidR="00A57BBD" w:rsidRPr="00DE6FDC">
        <w:rPr>
          <w:rFonts w:ascii="Arial" w:hAnsi="Arial" w:cs="Arial"/>
          <w:sz w:val="22"/>
          <w:szCs w:val="22"/>
        </w:rPr>
        <w:t>g</w:t>
      </w:r>
      <w:r w:rsidRPr="00DE6FDC">
        <w:rPr>
          <w:rFonts w:ascii="Arial" w:hAnsi="Arial" w:cs="Arial"/>
          <w:sz w:val="22"/>
          <w:szCs w:val="22"/>
        </w:rPr>
        <w:t xml:space="preserve">eneralized </w:t>
      </w:r>
      <w:r w:rsidR="00A57BBD" w:rsidRPr="00DE6FDC">
        <w:rPr>
          <w:rFonts w:ascii="Arial" w:hAnsi="Arial" w:cs="Arial"/>
          <w:sz w:val="22"/>
          <w:szCs w:val="22"/>
        </w:rPr>
        <w:t>n</w:t>
      </w:r>
      <w:r w:rsidRPr="00DE6FDC">
        <w:rPr>
          <w:rFonts w:ascii="Arial" w:hAnsi="Arial" w:cs="Arial"/>
          <w:sz w:val="22"/>
          <w:szCs w:val="22"/>
        </w:rPr>
        <w:t xml:space="preserve">ormal </w:t>
      </w:r>
      <w:r w:rsidR="00A57BBD" w:rsidRPr="00DE6FDC">
        <w:rPr>
          <w:rFonts w:ascii="Arial" w:hAnsi="Arial" w:cs="Arial"/>
          <w:sz w:val="22"/>
          <w:szCs w:val="22"/>
        </w:rPr>
        <w:t>d</w:t>
      </w:r>
      <w:r w:rsidRPr="00DE6FDC">
        <w:rPr>
          <w:rFonts w:ascii="Arial" w:hAnsi="Arial" w:cs="Arial"/>
          <w:sz w:val="22"/>
          <w:szCs w:val="22"/>
        </w:rPr>
        <w:t xml:space="preserve">istribution for </w:t>
      </w:r>
      <w:r w:rsidR="00A57BBD" w:rsidRPr="00DE6FDC">
        <w:rPr>
          <w:rFonts w:ascii="Arial" w:hAnsi="Arial" w:cs="Arial"/>
          <w:sz w:val="22"/>
          <w:szCs w:val="22"/>
        </w:rPr>
        <w:t>h</w:t>
      </w:r>
      <w:r w:rsidRPr="00DE6FDC">
        <w:rPr>
          <w:rFonts w:ascii="Arial" w:hAnsi="Arial" w:cs="Arial"/>
          <w:sz w:val="22"/>
          <w:szCs w:val="22"/>
        </w:rPr>
        <w:t xml:space="preserve">uman </w:t>
      </w:r>
      <w:r w:rsidR="00A57BBD" w:rsidRPr="00DE6FDC">
        <w:rPr>
          <w:rFonts w:ascii="Arial" w:hAnsi="Arial" w:cs="Arial"/>
          <w:sz w:val="22"/>
          <w:szCs w:val="22"/>
        </w:rPr>
        <w:t>l</w:t>
      </w:r>
      <w:r w:rsidRPr="00DE6FDC">
        <w:rPr>
          <w:rFonts w:ascii="Arial" w:hAnsi="Arial" w:cs="Arial"/>
          <w:sz w:val="22"/>
          <w:szCs w:val="22"/>
        </w:rPr>
        <w:t xml:space="preserve">ongevity </w:t>
      </w:r>
      <w:r w:rsidR="00A57BBD" w:rsidRPr="00DE6FDC">
        <w:rPr>
          <w:rFonts w:ascii="Arial" w:hAnsi="Arial" w:cs="Arial"/>
          <w:sz w:val="22"/>
          <w:szCs w:val="22"/>
        </w:rPr>
        <w:t>a</w:t>
      </w:r>
      <w:r w:rsidRPr="00DE6FDC">
        <w:rPr>
          <w:rFonts w:ascii="Arial" w:hAnsi="Arial" w:cs="Arial"/>
          <w:sz w:val="22"/>
          <w:szCs w:val="22"/>
        </w:rPr>
        <w:t xml:space="preserve">nd </w:t>
      </w:r>
      <w:r w:rsidR="00A57BBD" w:rsidRPr="00DE6FDC">
        <w:rPr>
          <w:rFonts w:ascii="Arial" w:hAnsi="Arial" w:cs="Arial"/>
          <w:sz w:val="22"/>
          <w:szCs w:val="22"/>
        </w:rPr>
        <w:t>o</w:t>
      </w:r>
      <w:r w:rsidRPr="00DE6FDC">
        <w:rPr>
          <w:rFonts w:ascii="Arial" w:hAnsi="Arial" w:cs="Arial"/>
          <w:sz w:val="22"/>
          <w:szCs w:val="22"/>
        </w:rPr>
        <w:t xml:space="preserve">ther </w:t>
      </w:r>
      <w:r w:rsidR="00A57BBD" w:rsidRPr="00DE6FDC">
        <w:rPr>
          <w:rFonts w:ascii="Arial" w:hAnsi="Arial" w:cs="Arial"/>
          <w:sz w:val="22"/>
          <w:szCs w:val="22"/>
        </w:rPr>
        <w:t>n</w:t>
      </w:r>
      <w:r w:rsidRPr="00DE6FDC">
        <w:rPr>
          <w:rFonts w:ascii="Arial" w:hAnsi="Arial" w:cs="Arial"/>
          <w:sz w:val="22"/>
          <w:szCs w:val="22"/>
        </w:rPr>
        <w:t>egativ</w:t>
      </w:r>
      <w:r w:rsidR="00614287" w:rsidRPr="00DE6FDC">
        <w:rPr>
          <w:rFonts w:ascii="Arial" w:hAnsi="Arial" w:cs="Arial"/>
          <w:sz w:val="22"/>
          <w:szCs w:val="22"/>
        </w:rPr>
        <w:t>e</w:t>
      </w:r>
      <w:r w:rsidRPr="00DE6FDC">
        <w:rPr>
          <w:rFonts w:ascii="Arial" w:hAnsi="Arial" w:cs="Arial"/>
          <w:sz w:val="22"/>
          <w:szCs w:val="22"/>
        </w:rPr>
        <w:t xml:space="preserve">ly </w:t>
      </w:r>
      <w:r w:rsidR="00A57BBD" w:rsidRPr="00DE6FDC">
        <w:rPr>
          <w:rFonts w:ascii="Arial" w:hAnsi="Arial" w:cs="Arial"/>
          <w:sz w:val="22"/>
          <w:szCs w:val="22"/>
        </w:rPr>
        <w:t>s</w:t>
      </w:r>
      <w:r w:rsidRPr="00DE6FDC">
        <w:rPr>
          <w:rFonts w:ascii="Arial" w:hAnsi="Arial" w:cs="Arial"/>
          <w:sz w:val="22"/>
          <w:szCs w:val="22"/>
        </w:rPr>
        <w:t xml:space="preserve">kewed </w:t>
      </w:r>
      <w:r w:rsidR="00A57BBD" w:rsidRPr="00DE6FDC">
        <w:rPr>
          <w:rFonts w:ascii="Arial" w:hAnsi="Arial" w:cs="Arial"/>
          <w:sz w:val="22"/>
          <w:szCs w:val="22"/>
        </w:rPr>
        <w:t>d</w:t>
      </w:r>
      <w:r w:rsidRPr="00DE6FDC">
        <w:rPr>
          <w:rFonts w:ascii="Arial" w:hAnsi="Arial" w:cs="Arial"/>
          <w:sz w:val="22"/>
          <w:szCs w:val="22"/>
        </w:rPr>
        <w:t xml:space="preserve">ata. </w:t>
      </w:r>
      <w:r w:rsidRPr="00DE6FDC">
        <w:rPr>
          <w:rFonts w:ascii="Arial" w:hAnsi="Arial" w:cs="Arial"/>
          <w:i/>
          <w:sz w:val="22"/>
          <w:szCs w:val="22"/>
        </w:rPr>
        <w:t>PLoS O</w:t>
      </w:r>
      <w:r w:rsidRPr="00DE6FDC">
        <w:rPr>
          <w:rFonts w:ascii="Arial" w:hAnsi="Arial" w:cs="Arial"/>
          <w:sz w:val="22"/>
          <w:szCs w:val="22"/>
        </w:rPr>
        <w:t>37025.</w:t>
      </w:r>
      <w:r w:rsidR="00A6690B" w:rsidRPr="00DE6FDC">
        <w:rPr>
          <w:rFonts w:ascii="Arial" w:hAnsi="Arial" w:cs="Arial"/>
          <w:sz w:val="22"/>
          <w:szCs w:val="22"/>
        </w:rPr>
        <w:t xml:space="preserve"> </w:t>
      </w:r>
      <w:r w:rsidR="0000780F" w:rsidRPr="00DE6FDC">
        <w:rPr>
          <w:rFonts w:ascii="Arial" w:hAnsi="Arial" w:cs="Arial"/>
          <w:sz w:val="22"/>
          <w:szCs w:val="22"/>
        </w:rPr>
        <w:t>https://doi.org/10.1371/journal.pone.0037025</w:t>
      </w:r>
    </w:p>
    <w:p w14:paraId="54BDEAA8" w14:textId="4A10BD60" w:rsidR="00D03ABA" w:rsidRPr="00DE6FDC" w:rsidRDefault="001B618C"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Kaiser</w:t>
      </w:r>
      <w:r w:rsidR="00A57BBD" w:rsidRPr="00DE6FDC">
        <w:rPr>
          <w:rFonts w:ascii="Arial" w:hAnsi="Arial" w:cs="Arial"/>
          <w:sz w:val="22"/>
          <w:szCs w:val="22"/>
        </w:rPr>
        <w:t>,</w:t>
      </w:r>
      <w:r w:rsidRPr="00DE6FDC">
        <w:rPr>
          <w:rFonts w:ascii="Arial" w:hAnsi="Arial" w:cs="Arial"/>
          <w:sz w:val="22"/>
          <w:szCs w:val="22"/>
        </w:rPr>
        <w:t xml:space="preserve"> K</w:t>
      </w:r>
      <w:r w:rsidR="00A57BBD" w:rsidRPr="00DE6FDC">
        <w:rPr>
          <w:rFonts w:ascii="Arial" w:hAnsi="Arial" w:cs="Arial"/>
          <w:sz w:val="22"/>
          <w:szCs w:val="22"/>
        </w:rPr>
        <w:t xml:space="preserve">. </w:t>
      </w:r>
      <w:r w:rsidRPr="00DE6FDC">
        <w:rPr>
          <w:rFonts w:ascii="Arial" w:hAnsi="Arial" w:cs="Arial"/>
          <w:sz w:val="22"/>
          <w:szCs w:val="22"/>
        </w:rPr>
        <w:t>A</w:t>
      </w:r>
      <w:r w:rsidR="00A57BBD" w:rsidRPr="00DE6FDC">
        <w:rPr>
          <w:rFonts w:ascii="Arial" w:hAnsi="Arial" w:cs="Arial"/>
          <w:sz w:val="22"/>
          <w:szCs w:val="22"/>
        </w:rPr>
        <w:t>.</w:t>
      </w:r>
      <w:r w:rsidRPr="00DE6FDC">
        <w:rPr>
          <w:rFonts w:ascii="Arial" w:hAnsi="Arial" w:cs="Arial"/>
          <w:sz w:val="22"/>
          <w:szCs w:val="22"/>
        </w:rPr>
        <w:t>, Affuso</w:t>
      </w:r>
      <w:r w:rsidR="00A57BBD" w:rsidRPr="00DE6FDC">
        <w:rPr>
          <w:rFonts w:ascii="Arial" w:hAnsi="Arial" w:cs="Arial"/>
          <w:sz w:val="22"/>
          <w:szCs w:val="22"/>
        </w:rPr>
        <w:t>,</w:t>
      </w:r>
      <w:r w:rsidRPr="00DE6FDC">
        <w:rPr>
          <w:rFonts w:ascii="Arial" w:hAnsi="Arial" w:cs="Arial"/>
          <w:sz w:val="22"/>
          <w:szCs w:val="22"/>
        </w:rPr>
        <w:t xml:space="preserve"> O</w:t>
      </w:r>
      <w:r w:rsidR="00A57BBD" w:rsidRPr="00DE6FDC">
        <w:rPr>
          <w:rFonts w:ascii="Arial" w:hAnsi="Arial" w:cs="Arial"/>
          <w:sz w:val="22"/>
          <w:szCs w:val="22"/>
        </w:rPr>
        <w:t>.</w:t>
      </w:r>
      <w:r w:rsidRPr="00DE6FDC">
        <w:rPr>
          <w:rFonts w:ascii="Arial" w:hAnsi="Arial" w:cs="Arial"/>
          <w:sz w:val="22"/>
          <w:szCs w:val="22"/>
        </w:rPr>
        <w:t>, Beasley</w:t>
      </w:r>
      <w:r w:rsidR="00A57BBD" w:rsidRPr="00DE6FDC">
        <w:rPr>
          <w:rFonts w:ascii="Arial" w:hAnsi="Arial" w:cs="Arial"/>
          <w:sz w:val="22"/>
          <w:szCs w:val="22"/>
        </w:rPr>
        <w:t>,</w:t>
      </w:r>
      <w:r w:rsidRPr="00DE6FDC">
        <w:rPr>
          <w:rFonts w:ascii="Arial" w:hAnsi="Arial" w:cs="Arial"/>
          <w:sz w:val="22"/>
          <w:szCs w:val="22"/>
        </w:rPr>
        <w:t xml:space="preserve"> T</w:t>
      </w:r>
      <w:r w:rsidR="00A57BBD" w:rsidRPr="00DE6FDC">
        <w:rPr>
          <w:rFonts w:ascii="Arial" w:hAnsi="Arial" w:cs="Arial"/>
          <w:sz w:val="22"/>
          <w:szCs w:val="22"/>
        </w:rPr>
        <w:t xml:space="preserve">. </w:t>
      </w:r>
      <w:r w:rsidRPr="00DE6FDC">
        <w:rPr>
          <w:rFonts w:ascii="Arial" w:hAnsi="Arial" w:cs="Arial"/>
          <w:sz w:val="22"/>
          <w:szCs w:val="22"/>
        </w:rPr>
        <w:t>M</w:t>
      </w:r>
      <w:r w:rsidR="00A57BBD" w:rsidRPr="00DE6FDC">
        <w:rPr>
          <w:rFonts w:ascii="Arial" w:hAnsi="Arial" w:cs="Arial"/>
          <w:sz w:val="22"/>
          <w:szCs w:val="22"/>
        </w:rPr>
        <w:t>.,</w:t>
      </w:r>
      <w:r w:rsidRPr="00DE6FDC">
        <w:rPr>
          <w:rFonts w:ascii="Arial" w:hAnsi="Arial" w:cs="Arial"/>
          <w:sz w:val="22"/>
          <w:szCs w:val="22"/>
        </w:rPr>
        <w:t xml:space="preserve"> &amp;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xml:space="preserve"> (</w:t>
      </w:r>
      <w:r w:rsidR="00594734" w:rsidRPr="00DE6FDC">
        <w:rPr>
          <w:rFonts w:ascii="Arial" w:hAnsi="Arial" w:cs="Arial"/>
          <w:sz w:val="22"/>
          <w:szCs w:val="22"/>
        </w:rPr>
        <w:t>2012</w:t>
      </w:r>
      <w:r w:rsidRPr="00DE6FDC">
        <w:rPr>
          <w:rFonts w:ascii="Arial" w:hAnsi="Arial" w:cs="Arial"/>
          <w:sz w:val="22"/>
          <w:szCs w:val="22"/>
        </w:rPr>
        <w:t xml:space="preserve">). Getting carried away: A note showing baseline observation carried forward (BOCF) results can be calculated from published complete-cases results. </w:t>
      </w:r>
      <w:r w:rsidRPr="00DE6FDC">
        <w:rPr>
          <w:rFonts w:ascii="Arial" w:hAnsi="Arial" w:cs="Arial"/>
          <w:i/>
          <w:sz w:val="22"/>
          <w:szCs w:val="22"/>
        </w:rPr>
        <w:t>International Journal of Obesity</w:t>
      </w:r>
      <w:r w:rsidR="00594734" w:rsidRPr="00DE6FDC">
        <w:rPr>
          <w:rFonts w:ascii="Arial" w:hAnsi="Arial" w:cs="Arial"/>
          <w:i/>
          <w:sz w:val="22"/>
          <w:szCs w:val="22"/>
        </w:rPr>
        <w:t>, 36</w:t>
      </w:r>
      <w:r w:rsidR="00594734" w:rsidRPr="00DE6FDC">
        <w:rPr>
          <w:rFonts w:ascii="Arial" w:hAnsi="Arial" w:cs="Arial"/>
          <w:sz w:val="22"/>
          <w:szCs w:val="22"/>
        </w:rPr>
        <w:t>(6)</w:t>
      </w:r>
      <w:r w:rsidR="0000780F" w:rsidRPr="00DE6FDC">
        <w:rPr>
          <w:rFonts w:ascii="Arial" w:hAnsi="Arial" w:cs="Arial"/>
          <w:sz w:val="22"/>
          <w:szCs w:val="22"/>
        </w:rPr>
        <w:t xml:space="preserve">, </w:t>
      </w:r>
      <w:r w:rsidR="00594734" w:rsidRPr="00DE6FDC">
        <w:rPr>
          <w:rFonts w:ascii="Arial" w:hAnsi="Arial" w:cs="Arial"/>
          <w:sz w:val="22"/>
          <w:szCs w:val="22"/>
        </w:rPr>
        <w:t>886-889</w:t>
      </w:r>
      <w:r w:rsidRPr="00DE6FDC">
        <w:rPr>
          <w:rFonts w:ascii="Arial" w:hAnsi="Arial" w:cs="Arial"/>
          <w:sz w:val="22"/>
          <w:szCs w:val="22"/>
        </w:rPr>
        <w:t>. doi:10.1038/ijo.2011.25</w:t>
      </w:r>
    </w:p>
    <w:p w14:paraId="14E00859" w14:textId="1C6D747D" w:rsidR="0033648D" w:rsidRPr="00DE6FDC" w:rsidRDefault="0033648D"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Shikany</w:t>
      </w:r>
      <w:r w:rsidR="00A57BBD" w:rsidRPr="00DE6FDC">
        <w:rPr>
          <w:rFonts w:ascii="Arial" w:hAnsi="Arial" w:cs="Arial"/>
          <w:sz w:val="22"/>
          <w:szCs w:val="22"/>
        </w:rPr>
        <w:t>,</w:t>
      </w:r>
      <w:r w:rsidRPr="00DE6FDC">
        <w:rPr>
          <w:rFonts w:ascii="Arial" w:hAnsi="Arial" w:cs="Arial"/>
          <w:sz w:val="22"/>
          <w:szCs w:val="22"/>
        </w:rPr>
        <w:t xml:space="preserve"> J</w:t>
      </w:r>
      <w:r w:rsidR="00A57BBD" w:rsidRPr="00DE6FDC">
        <w:rPr>
          <w:rFonts w:ascii="Arial" w:hAnsi="Arial" w:cs="Arial"/>
          <w:sz w:val="22"/>
          <w:szCs w:val="22"/>
        </w:rPr>
        <w:t xml:space="preserve">. </w:t>
      </w:r>
      <w:r w:rsidRPr="00DE6FDC">
        <w:rPr>
          <w:rFonts w:ascii="Arial" w:hAnsi="Arial" w:cs="Arial"/>
          <w:sz w:val="22"/>
          <w:szCs w:val="22"/>
        </w:rPr>
        <w:t>M</w:t>
      </w:r>
      <w:r w:rsidR="00A57BBD" w:rsidRPr="00DE6FDC">
        <w:rPr>
          <w:rFonts w:ascii="Arial" w:hAnsi="Arial" w:cs="Arial"/>
          <w:sz w:val="22"/>
          <w:szCs w:val="22"/>
        </w:rPr>
        <w:t>.</w:t>
      </w:r>
      <w:r w:rsidRPr="00DE6FDC">
        <w:rPr>
          <w:rFonts w:ascii="Arial" w:hAnsi="Arial" w:cs="Arial"/>
          <w:sz w:val="22"/>
          <w:szCs w:val="22"/>
        </w:rPr>
        <w:t>, Thomas</w:t>
      </w:r>
      <w:r w:rsidR="002A0144" w:rsidRPr="00DE6FDC">
        <w:rPr>
          <w:rFonts w:ascii="Arial" w:hAnsi="Arial" w:cs="Arial"/>
          <w:sz w:val="22"/>
          <w:szCs w:val="22"/>
        </w:rPr>
        <w:t>,</w:t>
      </w:r>
      <w:r w:rsidRPr="00DE6FDC">
        <w:rPr>
          <w:rFonts w:ascii="Arial" w:hAnsi="Arial" w:cs="Arial"/>
          <w:sz w:val="22"/>
          <w:szCs w:val="22"/>
        </w:rPr>
        <w:t xml:space="preserve"> A</w:t>
      </w:r>
      <w:r w:rsidR="002A0144" w:rsidRPr="00DE6FDC">
        <w:rPr>
          <w:rFonts w:ascii="Arial" w:hAnsi="Arial" w:cs="Arial"/>
          <w:sz w:val="22"/>
          <w:szCs w:val="22"/>
        </w:rPr>
        <w:t xml:space="preserve">. </w:t>
      </w:r>
      <w:r w:rsidRPr="00DE6FDC">
        <w:rPr>
          <w:rFonts w:ascii="Arial" w:hAnsi="Arial" w:cs="Arial"/>
          <w:sz w:val="22"/>
          <w:szCs w:val="22"/>
        </w:rPr>
        <w:t>S</w:t>
      </w:r>
      <w:r w:rsidR="002A0144" w:rsidRPr="00DE6FDC">
        <w:rPr>
          <w:rFonts w:ascii="Arial" w:hAnsi="Arial" w:cs="Arial"/>
          <w:sz w:val="22"/>
          <w:szCs w:val="22"/>
        </w:rPr>
        <w:t>.</w:t>
      </w:r>
      <w:r w:rsidRPr="00DE6FDC">
        <w:rPr>
          <w:rFonts w:ascii="Arial" w:hAnsi="Arial" w:cs="Arial"/>
          <w:sz w:val="22"/>
          <w:szCs w:val="22"/>
        </w:rPr>
        <w:t>, McCubrey</w:t>
      </w:r>
      <w:r w:rsidR="002A0144" w:rsidRPr="00DE6FDC">
        <w:rPr>
          <w:rFonts w:ascii="Arial" w:hAnsi="Arial" w:cs="Arial"/>
          <w:sz w:val="22"/>
          <w:szCs w:val="22"/>
        </w:rPr>
        <w:t>,</w:t>
      </w:r>
      <w:r w:rsidRPr="00DE6FDC">
        <w:rPr>
          <w:rFonts w:ascii="Arial" w:hAnsi="Arial" w:cs="Arial"/>
          <w:sz w:val="22"/>
          <w:szCs w:val="22"/>
        </w:rPr>
        <w:t xml:space="preserve"> R</w:t>
      </w:r>
      <w:r w:rsidR="002A0144" w:rsidRPr="00DE6FDC">
        <w:rPr>
          <w:rFonts w:ascii="Arial" w:hAnsi="Arial" w:cs="Arial"/>
          <w:sz w:val="22"/>
          <w:szCs w:val="22"/>
        </w:rPr>
        <w:t>.</w:t>
      </w:r>
      <w:r w:rsidRPr="00DE6FDC">
        <w:rPr>
          <w:rFonts w:ascii="Arial" w:hAnsi="Arial" w:cs="Arial"/>
          <w:sz w:val="22"/>
          <w:szCs w:val="22"/>
        </w:rPr>
        <w:t>, Beasley</w:t>
      </w:r>
      <w:r w:rsidR="002A0144" w:rsidRPr="00DE6FDC">
        <w:rPr>
          <w:rFonts w:ascii="Arial" w:hAnsi="Arial" w:cs="Arial"/>
          <w:sz w:val="22"/>
          <w:szCs w:val="22"/>
        </w:rPr>
        <w:t>,</w:t>
      </w:r>
      <w:r w:rsidRPr="00DE6FDC">
        <w:rPr>
          <w:rFonts w:ascii="Arial" w:hAnsi="Arial" w:cs="Arial"/>
          <w:sz w:val="22"/>
          <w:szCs w:val="22"/>
        </w:rPr>
        <w:t xml:space="preserve"> T</w:t>
      </w:r>
      <w:r w:rsidR="002A0144" w:rsidRPr="00DE6FDC">
        <w:rPr>
          <w:rFonts w:ascii="Arial" w:hAnsi="Arial" w:cs="Arial"/>
          <w:sz w:val="22"/>
          <w:szCs w:val="22"/>
        </w:rPr>
        <w:t xml:space="preserve">. </w:t>
      </w:r>
      <w:r w:rsidRPr="00DE6FDC">
        <w:rPr>
          <w:rFonts w:ascii="Arial" w:hAnsi="Arial" w:cs="Arial"/>
          <w:sz w:val="22"/>
          <w:szCs w:val="22"/>
        </w:rPr>
        <w:t>M</w:t>
      </w:r>
      <w:r w:rsidR="002A0144" w:rsidRPr="00DE6FDC">
        <w:rPr>
          <w:rFonts w:ascii="Arial" w:hAnsi="Arial" w:cs="Arial"/>
          <w:sz w:val="22"/>
          <w:szCs w:val="22"/>
        </w:rPr>
        <w:t>.</w:t>
      </w:r>
      <w:r w:rsidRPr="00DE6FDC">
        <w:rPr>
          <w:rFonts w:ascii="Arial" w:hAnsi="Arial" w:cs="Arial"/>
          <w:sz w:val="22"/>
          <w:szCs w:val="22"/>
        </w:rPr>
        <w:t xml:space="preserve">, </w:t>
      </w:r>
      <w:r w:rsidR="002A0144" w:rsidRPr="00DE6FDC">
        <w:rPr>
          <w:rFonts w:ascii="Arial" w:hAnsi="Arial" w:cs="Arial"/>
          <w:sz w:val="22"/>
          <w:szCs w:val="22"/>
        </w:rPr>
        <w:t xml:space="preserve">&amp; </w:t>
      </w:r>
      <w:r w:rsidR="00480501" w:rsidRPr="00DE6FDC">
        <w:rPr>
          <w:rFonts w:ascii="Arial" w:hAnsi="Arial" w:cs="Arial"/>
          <w:sz w:val="22"/>
          <w:szCs w:val="22"/>
        </w:rPr>
        <w:t>Allison, D</w:t>
      </w:r>
      <w:r w:rsidR="002A0144" w:rsidRPr="00DE6FDC">
        <w:rPr>
          <w:rFonts w:ascii="Arial" w:hAnsi="Arial" w:cs="Arial"/>
          <w:sz w:val="22"/>
          <w:szCs w:val="22"/>
        </w:rPr>
        <w:t xml:space="preserve">. </w:t>
      </w:r>
      <w:r w:rsidRPr="00DE6FDC">
        <w:rPr>
          <w:rFonts w:ascii="Arial" w:hAnsi="Arial" w:cs="Arial"/>
          <w:sz w:val="22"/>
          <w:szCs w:val="22"/>
        </w:rPr>
        <w:t xml:space="preserve">B. (2012). Randomized </w:t>
      </w:r>
      <w:r w:rsidR="002A0144" w:rsidRPr="00DE6FDC">
        <w:rPr>
          <w:rFonts w:ascii="Arial" w:hAnsi="Arial" w:cs="Arial"/>
          <w:sz w:val="22"/>
          <w:szCs w:val="22"/>
        </w:rPr>
        <w:t>c</w:t>
      </w:r>
      <w:r w:rsidRPr="00DE6FDC">
        <w:rPr>
          <w:rFonts w:ascii="Arial" w:hAnsi="Arial" w:cs="Arial"/>
          <w:sz w:val="22"/>
          <w:szCs w:val="22"/>
        </w:rPr>
        <w:t xml:space="preserve">ontrolled </w:t>
      </w:r>
      <w:r w:rsidR="002A0144" w:rsidRPr="00DE6FDC">
        <w:rPr>
          <w:rFonts w:ascii="Arial" w:hAnsi="Arial" w:cs="Arial"/>
          <w:sz w:val="22"/>
          <w:szCs w:val="22"/>
        </w:rPr>
        <w:t>t</w:t>
      </w:r>
      <w:r w:rsidRPr="00DE6FDC">
        <w:rPr>
          <w:rFonts w:ascii="Arial" w:hAnsi="Arial" w:cs="Arial"/>
          <w:sz w:val="22"/>
          <w:szCs w:val="22"/>
        </w:rPr>
        <w:t xml:space="preserve">rial of </w:t>
      </w:r>
      <w:r w:rsidR="00A0071C" w:rsidRPr="00DE6FDC">
        <w:rPr>
          <w:rFonts w:ascii="Arial" w:hAnsi="Arial" w:cs="Arial"/>
          <w:sz w:val="22"/>
          <w:szCs w:val="22"/>
        </w:rPr>
        <w:t>chewing</w:t>
      </w:r>
      <w:r w:rsidRPr="00DE6FDC">
        <w:rPr>
          <w:rFonts w:ascii="Arial" w:hAnsi="Arial" w:cs="Arial"/>
          <w:sz w:val="22"/>
          <w:szCs w:val="22"/>
        </w:rPr>
        <w:t xml:space="preserve"> </w:t>
      </w:r>
      <w:r w:rsidR="002A0144" w:rsidRPr="00DE6FDC">
        <w:rPr>
          <w:rFonts w:ascii="Arial" w:hAnsi="Arial" w:cs="Arial"/>
          <w:sz w:val="22"/>
          <w:szCs w:val="22"/>
        </w:rPr>
        <w:t>g</w:t>
      </w:r>
      <w:r w:rsidRPr="00DE6FDC">
        <w:rPr>
          <w:rFonts w:ascii="Arial" w:hAnsi="Arial" w:cs="Arial"/>
          <w:sz w:val="22"/>
          <w:szCs w:val="22"/>
        </w:rPr>
        <w:t xml:space="preserve">um for </w:t>
      </w:r>
      <w:r w:rsidR="002A0144" w:rsidRPr="00DE6FDC">
        <w:rPr>
          <w:rFonts w:ascii="Arial" w:hAnsi="Arial" w:cs="Arial"/>
          <w:sz w:val="22"/>
          <w:szCs w:val="22"/>
        </w:rPr>
        <w:t>w</w:t>
      </w:r>
      <w:r w:rsidRPr="00DE6FDC">
        <w:rPr>
          <w:rFonts w:ascii="Arial" w:hAnsi="Arial" w:cs="Arial"/>
          <w:sz w:val="22"/>
          <w:szCs w:val="22"/>
        </w:rPr>
        <w:t xml:space="preserve">eight </w:t>
      </w:r>
      <w:r w:rsidR="002A0144" w:rsidRPr="00DE6FDC">
        <w:rPr>
          <w:rFonts w:ascii="Arial" w:hAnsi="Arial" w:cs="Arial"/>
          <w:sz w:val="22"/>
          <w:szCs w:val="22"/>
        </w:rPr>
        <w:t>l</w:t>
      </w:r>
      <w:r w:rsidRPr="00DE6FDC">
        <w:rPr>
          <w:rFonts w:ascii="Arial" w:hAnsi="Arial" w:cs="Arial"/>
          <w:sz w:val="22"/>
          <w:szCs w:val="22"/>
        </w:rPr>
        <w:t xml:space="preserve">oss. </w:t>
      </w:r>
      <w:r w:rsidRPr="00DE6FDC">
        <w:rPr>
          <w:rFonts w:ascii="Arial" w:hAnsi="Arial" w:cs="Arial"/>
          <w:i/>
          <w:sz w:val="22"/>
          <w:szCs w:val="22"/>
        </w:rPr>
        <w:t>Obesity, 20</w:t>
      </w:r>
      <w:r w:rsidRPr="00DE6FDC">
        <w:rPr>
          <w:rFonts w:ascii="Arial" w:hAnsi="Arial" w:cs="Arial"/>
          <w:sz w:val="22"/>
          <w:szCs w:val="22"/>
        </w:rPr>
        <w:t>(3)</w:t>
      </w:r>
      <w:r w:rsidR="003F3162" w:rsidRPr="00DE6FDC">
        <w:rPr>
          <w:rFonts w:ascii="Arial" w:hAnsi="Arial" w:cs="Arial"/>
          <w:sz w:val="22"/>
          <w:szCs w:val="22"/>
        </w:rPr>
        <w:t xml:space="preserve">, </w:t>
      </w:r>
      <w:r w:rsidRPr="00DE6FDC">
        <w:rPr>
          <w:rFonts w:ascii="Arial" w:hAnsi="Arial" w:cs="Arial"/>
          <w:sz w:val="22"/>
          <w:szCs w:val="22"/>
        </w:rPr>
        <w:t>547-52.</w:t>
      </w:r>
      <w:r w:rsidR="00330F7E" w:rsidRPr="00DE6FDC">
        <w:rPr>
          <w:rFonts w:ascii="Arial" w:hAnsi="Arial" w:cs="Arial"/>
          <w:sz w:val="22"/>
          <w:szCs w:val="22"/>
        </w:rPr>
        <w:t xml:space="preserve"> </w:t>
      </w:r>
      <w:r w:rsidR="007B2BC6" w:rsidRPr="00DE6FDC">
        <w:rPr>
          <w:rFonts w:ascii="Arial" w:hAnsi="Arial" w:cs="Arial"/>
          <w:sz w:val="22"/>
          <w:szCs w:val="22"/>
        </w:rPr>
        <w:t>No NIH Support.</w:t>
      </w:r>
    </w:p>
    <w:p w14:paraId="71AD0596" w14:textId="4EF811C4" w:rsidR="0033648D" w:rsidRPr="00DE6FDC" w:rsidRDefault="0033648D" w:rsidP="00A36CA7">
      <w:pPr>
        <w:pStyle w:val="ListNumber"/>
        <w:numPr>
          <w:ilvl w:val="2"/>
          <w:numId w:val="28"/>
        </w:numPr>
        <w:spacing w:after="120"/>
        <w:ind w:hanging="720"/>
        <w:jc w:val="both"/>
        <w:rPr>
          <w:rFonts w:ascii="Arial" w:hAnsi="Arial" w:cs="Arial"/>
          <w:i/>
          <w:sz w:val="22"/>
          <w:szCs w:val="22"/>
        </w:rPr>
      </w:pPr>
      <w:r w:rsidRPr="00DE6FDC">
        <w:rPr>
          <w:rFonts w:ascii="Arial" w:hAnsi="Arial" w:cs="Arial"/>
          <w:i/>
          <w:sz w:val="22"/>
          <w:szCs w:val="22"/>
        </w:rPr>
        <w:t>Selected and evaluated by the Faculty of 1000 (F1000), which places our work in their library of the top 2% of published articles in biology and medicine.</w:t>
      </w:r>
      <w:r w:rsidR="00207C72" w:rsidRPr="00DE6FDC">
        <w:rPr>
          <w:rFonts w:ascii="Arial" w:hAnsi="Arial" w:cs="Arial"/>
          <w:i/>
          <w:sz w:val="22"/>
          <w:szCs w:val="22"/>
        </w:rPr>
        <w:t xml:space="preserve"> </w:t>
      </w:r>
    </w:p>
    <w:p w14:paraId="15BC41BB" w14:textId="0C96F299" w:rsidR="0033648D" w:rsidRPr="00DE6FDC" w:rsidRDefault="0033648D"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Gao, G., Kang, G., Wang, J., Chen, W., Qin, H., Jiang, B., Li, Q., Sun, C., Liu, N., Archer, K. J., &amp; Allison, D. B. (2012). A generalized sequential Bonferroni procedure using smoothed weights for genome-wide association studies incorporating information on Hardy-Weinberg disequilibrium among cases. </w:t>
      </w:r>
      <w:r w:rsidRPr="00DE6FDC">
        <w:rPr>
          <w:rFonts w:ascii="Arial" w:hAnsi="Arial" w:cs="Arial"/>
          <w:i/>
          <w:sz w:val="22"/>
          <w:szCs w:val="22"/>
        </w:rPr>
        <w:t>Human Heredity, 73</w:t>
      </w:r>
      <w:r w:rsidRPr="00DE6FDC">
        <w:rPr>
          <w:rFonts w:ascii="Arial" w:hAnsi="Arial" w:cs="Arial"/>
          <w:sz w:val="22"/>
          <w:szCs w:val="22"/>
        </w:rPr>
        <w:t>(1)</w:t>
      </w:r>
      <w:r w:rsidR="00EA1373" w:rsidRPr="00DE6FDC">
        <w:rPr>
          <w:rFonts w:ascii="Arial" w:hAnsi="Arial" w:cs="Arial"/>
          <w:sz w:val="22"/>
          <w:szCs w:val="22"/>
        </w:rPr>
        <w:t xml:space="preserve">, </w:t>
      </w:r>
      <w:r w:rsidRPr="00DE6FDC">
        <w:rPr>
          <w:rFonts w:ascii="Arial" w:hAnsi="Arial" w:cs="Arial"/>
          <w:sz w:val="22"/>
          <w:szCs w:val="22"/>
        </w:rPr>
        <w:t>1-13.</w:t>
      </w:r>
      <w:r w:rsidR="007B2BC6" w:rsidRPr="00DE6FDC">
        <w:rPr>
          <w:rFonts w:ascii="Arial" w:hAnsi="Arial" w:cs="Arial"/>
          <w:sz w:val="22"/>
          <w:szCs w:val="22"/>
        </w:rPr>
        <w:t xml:space="preserve"> </w:t>
      </w:r>
      <w:r w:rsidR="00AA040E" w:rsidRPr="00DE6FDC">
        <w:rPr>
          <w:rFonts w:ascii="Arial" w:hAnsi="Arial" w:cs="Arial"/>
          <w:sz w:val="22"/>
          <w:szCs w:val="22"/>
        </w:rPr>
        <w:t>doi: 10.1159/000332916</w:t>
      </w:r>
    </w:p>
    <w:p w14:paraId="72326EAF" w14:textId="5F61CFB0" w:rsidR="00AA3707" w:rsidRPr="00DE6FDC" w:rsidRDefault="00AA3707"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Gadde, K. M., Garvey, W. T., Peterson, C. A., Schwiers, M. L., Najarian, T., Tam, P. Y., Troupin, B., &amp; Day, W. W. (2012). </w:t>
      </w:r>
      <w:r w:rsidR="00C95EBA" w:rsidRPr="00DE6FDC">
        <w:rPr>
          <w:rFonts w:ascii="Arial" w:hAnsi="Arial" w:cs="Arial"/>
          <w:sz w:val="22"/>
          <w:szCs w:val="22"/>
        </w:rPr>
        <w:t>Controlled-</w:t>
      </w:r>
      <w:r w:rsidR="00FF4351" w:rsidRPr="00DE6FDC">
        <w:rPr>
          <w:rFonts w:ascii="Arial" w:hAnsi="Arial" w:cs="Arial"/>
          <w:sz w:val="22"/>
          <w:szCs w:val="22"/>
        </w:rPr>
        <w:t>r</w:t>
      </w:r>
      <w:r w:rsidR="00C95EBA" w:rsidRPr="00DE6FDC">
        <w:rPr>
          <w:rFonts w:ascii="Arial" w:hAnsi="Arial" w:cs="Arial"/>
          <w:sz w:val="22"/>
          <w:szCs w:val="22"/>
        </w:rPr>
        <w:t xml:space="preserve">elease </w:t>
      </w:r>
      <w:r w:rsidR="00FF4351" w:rsidRPr="00DE6FDC">
        <w:rPr>
          <w:rFonts w:ascii="Arial" w:hAnsi="Arial" w:cs="Arial"/>
          <w:sz w:val="22"/>
          <w:szCs w:val="22"/>
        </w:rPr>
        <w:t>p</w:t>
      </w:r>
      <w:r w:rsidR="00C95EBA" w:rsidRPr="00DE6FDC">
        <w:rPr>
          <w:rFonts w:ascii="Arial" w:hAnsi="Arial" w:cs="Arial"/>
          <w:sz w:val="22"/>
          <w:szCs w:val="22"/>
        </w:rPr>
        <w:t>hentermine/</w:t>
      </w:r>
      <w:r w:rsidR="00FF4351" w:rsidRPr="00DE6FDC">
        <w:rPr>
          <w:rFonts w:ascii="Arial" w:hAnsi="Arial" w:cs="Arial"/>
          <w:sz w:val="22"/>
          <w:szCs w:val="22"/>
        </w:rPr>
        <w:t>t</w:t>
      </w:r>
      <w:r w:rsidR="00C95EBA" w:rsidRPr="00DE6FDC">
        <w:rPr>
          <w:rFonts w:ascii="Arial" w:hAnsi="Arial" w:cs="Arial"/>
          <w:sz w:val="22"/>
          <w:szCs w:val="22"/>
        </w:rPr>
        <w:t xml:space="preserve">opiramate in </w:t>
      </w:r>
      <w:r w:rsidR="00FF4351" w:rsidRPr="00DE6FDC">
        <w:rPr>
          <w:rFonts w:ascii="Arial" w:hAnsi="Arial" w:cs="Arial"/>
          <w:sz w:val="22"/>
          <w:szCs w:val="22"/>
        </w:rPr>
        <w:t>s</w:t>
      </w:r>
      <w:r w:rsidR="00C95EBA" w:rsidRPr="00DE6FDC">
        <w:rPr>
          <w:rFonts w:ascii="Arial" w:hAnsi="Arial" w:cs="Arial"/>
          <w:sz w:val="22"/>
          <w:szCs w:val="22"/>
        </w:rPr>
        <w:t xml:space="preserve">everely </w:t>
      </w:r>
      <w:r w:rsidR="00FF4351" w:rsidRPr="00DE6FDC">
        <w:rPr>
          <w:rFonts w:ascii="Arial" w:hAnsi="Arial" w:cs="Arial"/>
          <w:sz w:val="22"/>
          <w:szCs w:val="22"/>
        </w:rPr>
        <w:t>o</w:t>
      </w:r>
      <w:r w:rsidR="00C95EBA" w:rsidRPr="00DE6FDC">
        <w:rPr>
          <w:rFonts w:ascii="Arial" w:hAnsi="Arial" w:cs="Arial"/>
          <w:sz w:val="22"/>
          <w:szCs w:val="22"/>
        </w:rPr>
        <w:t xml:space="preserve">bese </w:t>
      </w:r>
      <w:r w:rsidR="00FF4351" w:rsidRPr="00DE6FDC">
        <w:rPr>
          <w:rFonts w:ascii="Arial" w:hAnsi="Arial" w:cs="Arial"/>
          <w:sz w:val="22"/>
          <w:szCs w:val="22"/>
        </w:rPr>
        <w:t>a</w:t>
      </w:r>
      <w:r w:rsidR="00C95EBA" w:rsidRPr="00DE6FDC">
        <w:rPr>
          <w:rFonts w:ascii="Arial" w:hAnsi="Arial" w:cs="Arial"/>
          <w:sz w:val="22"/>
          <w:szCs w:val="22"/>
        </w:rPr>
        <w:t xml:space="preserve">dults: A </w:t>
      </w:r>
      <w:r w:rsidR="00FF4351" w:rsidRPr="00DE6FDC">
        <w:rPr>
          <w:rFonts w:ascii="Arial" w:hAnsi="Arial" w:cs="Arial"/>
          <w:sz w:val="22"/>
          <w:szCs w:val="22"/>
        </w:rPr>
        <w:t>r</w:t>
      </w:r>
      <w:r w:rsidR="00C95EBA" w:rsidRPr="00DE6FDC">
        <w:rPr>
          <w:rFonts w:ascii="Arial" w:hAnsi="Arial" w:cs="Arial"/>
          <w:sz w:val="22"/>
          <w:szCs w:val="22"/>
        </w:rPr>
        <w:t xml:space="preserve">andomized </w:t>
      </w:r>
      <w:r w:rsidR="00FF4351" w:rsidRPr="00DE6FDC">
        <w:rPr>
          <w:rFonts w:ascii="Arial" w:hAnsi="Arial" w:cs="Arial"/>
          <w:sz w:val="22"/>
          <w:szCs w:val="22"/>
        </w:rPr>
        <w:t>c</w:t>
      </w:r>
      <w:r w:rsidR="00C95EBA" w:rsidRPr="00DE6FDC">
        <w:rPr>
          <w:rFonts w:ascii="Arial" w:hAnsi="Arial" w:cs="Arial"/>
          <w:sz w:val="22"/>
          <w:szCs w:val="22"/>
        </w:rPr>
        <w:t xml:space="preserve">ontrolled </w:t>
      </w:r>
      <w:r w:rsidR="00FF4351" w:rsidRPr="00DE6FDC">
        <w:rPr>
          <w:rFonts w:ascii="Arial" w:hAnsi="Arial" w:cs="Arial"/>
          <w:sz w:val="22"/>
          <w:szCs w:val="22"/>
        </w:rPr>
        <w:t>t</w:t>
      </w:r>
      <w:r w:rsidR="00C95EBA" w:rsidRPr="00DE6FDC">
        <w:rPr>
          <w:rFonts w:ascii="Arial" w:hAnsi="Arial" w:cs="Arial"/>
          <w:sz w:val="22"/>
          <w:szCs w:val="22"/>
        </w:rPr>
        <w:t>rial (EQUIP)</w:t>
      </w:r>
      <w:r w:rsidRPr="00DE6FDC">
        <w:rPr>
          <w:rFonts w:ascii="Arial" w:hAnsi="Arial" w:cs="Arial"/>
          <w:sz w:val="22"/>
          <w:szCs w:val="22"/>
        </w:rPr>
        <w:t xml:space="preserve">. </w:t>
      </w:r>
      <w:r w:rsidRPr="00DE6FDC">
        <w:rPr>
          <w:rFonts w:ascii="Arial" w:hAnsi="Arial" w:cs="Arial"/>
          <w:i/>
          <w:sz w:val="22"/>
          <w:szCs w:val="22"/>
        </w:rPr>
        <w:t>Obesity, 20</w:t>
      </w:r>
      <w:r w:rsidRPr="00DE6FDC">
        <w:rPr>
          <w:rFonts w:ascii="Arial" w:hAnsi="Arial" w:cs="Arial"/>
          <w:sz w:val="22"/>
          <w:szCs w:val="22"/>
        </w:rPr>
        <w:t>(2)</w:t>
      </w:r>
      <w:r w:rsidR="00EA1373" w:rsidRPr="00DE6FDC">
        <w:rPr>
          <w:rFonts w:ascii="Arial" w:hAnsi="Arial" w:cs="Arial"/>
          <w:sz w:val="22"/>
          <w:szCs w:val="22"/>
        </w:rPr>
        <w:t xml:space="preserve">, </w:t>
      </w:r>
      <w:r w:rsidRPr="00DE6FDC">
        <w:rPr>
          <w:rFonts w:ascii="Arial" w:hAnsi="Arial" w:cs="Arial"/>
          <w:sz w:val="22"/>
          <w:szCs w:val="22"/>
        </w:rPr>
        <w:t>330-42.</w:t>
      </w:r>
      <w:r w:rsidR="007B2BC6" w:rsidRPr="00DE6FDC">
        <w:rPr>
          <w:rFonts w:ascii="Arial" w:hAnsi="Arial" w:cs="Arial"/>
          <w:sz w:val="22"/>
          <w:szCs w:val="22"/>
        </w:rPr>
        <w:t xml:space="preserve"> </w:t>
      </w:r>
      <w:r w:rsidR="00EA1373" w:rsidRPr="00DE6FDC">
        <w:rPr>
          <w:rFonts w:ascii="Arial" w:hAnsi="Arial" w:cs="Arial"/>
          <w:sz w:val="22"/>
          <w:szCs w:val="22"/>
        </w:rPr>
        <w:t>doi: 10.1038/oby.2011.330</w:t>
      </w:r>
    </w:p>
    <w:p w14:paraId="13CD21EB" w14:textId="7D813E12" w:rsidR="00AA3707" w:rsidRPr="00DE6FDC" w:rsidRDefault="00AA3707"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 xml:space="preserve">Garvey, W. T., Ryan, D. H., Look, M., Gadde, K. M., Allison, D. B., Peterson, C. A., Schwiers, M., Day, W. W., &amp; Bowden, C. H. (2012). Two-year sustained weight-loss and metabolic benefits with controlled-release phentermine/topiramate in obese and overweight adults (SEQUEL): a randomized, placebo-controlled, phase 3 extension study. </w:t>
      </w:r>
      <w:r w:rsidRPr="00DE6FDC">
        <w:rPr>
          <w:rFonts w:ascii="Arial" w:hAnsi="Arial" w:cs="Arial"/>
          <w:i/>
          <w:sz w:val="22"/>
          <w:szCs w:val="22"/>
        </w:rPr>
        <w:t>American Journal of Clinical Nutrition, 95</w:t>
      </w:r>
      <w:r w:rsidRPr="00DE6FDC">
        <w:rPr>
          <w:rFonts w:ascii="Arial" w:hAnsi="Arial" w:cs="Arial"/>
          <w:sz w:val="22"/>
          <w:szCs w:val="22"/>
        </w:rPr>
        <w:t>(2)</w:t>
      </w:r>
      <w:r w:rsidR="00BB3E57" w:rsidRPr="00DE6FDC">
        <w:rPr>
          <w:rFonts w:ascii="Arial" w:hAnsi="Arial" w:cs="Arial"/>
          <w:sz w:val="22"/>
          <w:szCs w:val="22"/>
        </w:rPr>
        <w:t xml:space="preserve">, </w:t>
      </w:r>
      <w:r w:rsidRPr="00DE6FDC">
        <w:rPr>
          <w:rFonts w:ascii="Arial" w:hAnsi="Arial" w:cs="Arial"/>
          <w:sz w:val="22"/>
          <w:szCs w:val="22"/>
        </w:rPr>
        <w:t>297-308.</w:t>
      </w:r>
      <w:r w:rsidR="00C03AEC" w:rsidRPr="00DE6FDC">
        <w:rPr>
          <w:rFonts w:ascii="Arial" w:hAnsi="Arial" w:cs="Arial"/>
          <w:sz w:val="22"/>
          <w:szCs w:val="22"/>
        </w:rPr>
        <w:t xml:space="preserve"> </w:t>
      </w:r>
      <w:r w:rsidR="00AA040E" w:rsidRPr="00DE6FDC">
        <w:rPr>
          <w:rFonts w:ascii="Arial" w:hAnsi="Arial" w:cs="Arial"/>
          <w:sz w:val="22"/>
          <w:szCs w:val="22"/>
        </w:rPr>
        <w:t>doi: 10.3945/ajcn.111.024927</w:t>
      </w:r>
    </w:p>
    <w:p w14:paraId="3F9AEF0A" w14:textId="64AC94CA" w:rsidR="00AA3707" w:rsidRPr="00DE6FDC" w:rsidRDefault="00AA3707"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Berentzen, T. L., Ängquist, L., Kotronen, A., Borra, R., Yki-Järvinen, H., Iozzo, P., Parkkola, R., Nuutila, P., Ross, R., Allison, D. B., Heymsfield, S. B., Overvad, K., Sørensen, T. I. A., &amp; Jakobsen, M. U. (2012). Waist </w:t>
      </w:r>
      <w:r w:rsidR="00AA040E" w:rsidRPr="00DE6FDC">
        <w:rPr>
          <w:rFonts w:ascii="Arial" w:hAnsi="Arial" w:cs="Arial"/>
          <w:sz w:val="22"/>
          <w:szCs w:val="22"/>
        </w:rPr>
        <w:t>c</w:t>
      </w:r>
      <w:r w:rsidRPr="00DE6FDC">
        <w:rPr>
          <w:rFonts w:ascii="Arial" w:hAnsi="Arial" w:cs="Arial"/>
          <w:sz w:val="22"/>
          <w:szCs w:val="22"/>
        </w:rPr>
        <w:t xml:space="preserve">ircumference </w:t>
      </w:r>
      <w:r w:rsidR="00AA040E" w:rsidRPr="00DE6FDC">
        <w:rPr>
          <w:rFonts w:ascii="Arial" w:hAnsi="Arial" w:cs="Arial"/>
          <w:sz w:val="22"/>
          <w:szCs w:val="22"/>
        </w:rPr>
        <w:t>a</w:t>
      </w:r>
      <w:r w:rsidRPr="00DE6FDC">
        <w:rPr>
          <w:rFonts w:ascii="Arial" w:hAnsi="Arial" w:cs="Arial"/>
          <w:sz w:val="22"/>
          <w:szCs w:val="22"/>
        </w:rPr>
        <w:t xml:space="preserve">djusted for </w:t>
      </w:r>
      <w:r w:rsidR="00AA040E" w:rsidRPr="00DE6FDC">
        <w:rPr>
          <w:rFonts w:ascii="Arial" w:hAnsi="Arial" w:cs="Arial"/>
          <w:sz w:val="22"/>
          <w:szCs w:val="22"/>
        </w:rPr>
        <w:t>b</w:t>
      </w:r>
      <w:r w:rsidRPr="00DE6FDC">
        <w:rPr>
          <w:rFonts w:ascii="Arial" w:hAnsi="Arial" w:cs="Arial"/>
          <w:sz w:val="22"/>
          <w:szCs w:val="22"/>
        </w:rPr>
        <w:t xml:space="preserve">ody </w:t>
      </w:r>
      <w:r w:rsidR="00AA040E" w:rsidRPr="00DE6FDC">
        <w:rPr>
          <w:rFonts w:ascii="Arial" w:hAnsi="Arial" w:cs="Arial"/>
          <w:sz w:val="22"/>
          <w:szCs w:val="22"/>
        </w:rPr>
        <w:t>m</w:t>
      </w:r>
      <w:r w:rsidRPr="00DE6FDC">
        <w:rPr>
          <w:rFonts w:ascii="Arial" w:hAnsi="Arial" w:cs="Arial"/>
          <w:sz w:val="22"/>
          <w:szCs w:val="22"/>
        </w:rPr>
        <w:t xml:space="preserve">ass </w:t>
      </w:r>
      <w:r w:rsidR="00A0071C" w:rsidRPr="00DE6FDC">
        <w:rPr>
          <w:rFonts w:ascii="Arial" w:hAnsi="Arial" w:cs="Arial"/>
          <w:sz w:val="22"/>
          <w:szCs w:val="22"/>
        </w:rPr>
        <w:t>index</w:t>
      </w:r>
      <w:r w:rsidRPr="00DE6FDC">
        <w:rPr>
          <w:rFonts w:ascii="Arial" w:hAnsi="Arial" w:cs="Arial"/>
          <w:sz w:val="22"/>
          <w:szCs w:val="22"/>
        </w:rPr>
        <w:t xml:space="preserve"> and </w:t>
      </w:r>
      <w:r w:rsidR="00AA040E" w:rsidRPr="00DE6FDC">
        <w:rPr>
          <w:rFonts w:ascii="Arial" w:hAnsi="Arial" w:cs="Arial"/>
          <w:sz w:val="22"/>
          <w:szCs w:val="22"/>
        </w:rPr>
        <w:t>i</w:t>
      </w:r>
      <w:r w:rsidRPr="00DE6FDC">
        <w:rPr>
          <w:rFonts w:ascii="Arial" w:hAnsi="Arial" w:cs="Arial"/>
          <w:sz w:val="22"/>
          <w:szCs w:val="22"/>
        </w:rPr>
        <w:t>ntra-</w:t>
      </w:r>
      <w:r w:rsidR="00AA040E" w:rsidRPr="00DE6FDC">
        <w:rPr>
          <w:rFonts w:ascii="Arial" w:hAnsi="Arial" w:cs="Arial"/>
          <w:sz w:val="22"/>
          <w:szCs w:val="22"/>
        </w:rPr>
        <w:t>a</w:t>
      </w:r>
      <w:r w:rsidRPr="00DE6FDC">
        <w:rPr>
          <w:rFonts w:ascii="Arial" w:hAnsi="Arial" w:cs="Arial"/>
          <w:sz w:val="22"/>
          <w:szCs w:val="22"/>
        </w:rPr>
        <w:t>bd</w:t>
      </w:r>
      <w:r w:rsidR="00614287" w:rsidRPr="00DE6FDC">
        <w:rPr>
          <w:rFonts w:ascii="Arial" w:hAnsi="Arial" w:cs="Arial"/>
          <w:sz w:val="22"/>
          <w:szCs w:val="22"/>
        </w:rPr>
        <w:t>o</w:t>
      </w:r>
      <w:r w:rsidRPr="00DE6FDC">
        <w:rPr>
          <w:rFonts w:ascii="Arial" w:hAnsi="Arial" w:cs="Arial"/>
          <w:sz w:val="22"/>
          <w:szCs w:val="22"/>
        </w:rPr>
        <w:t xml:space="preserve">minal </w:t>
      </w:r>
      <w:r w:rsidR="00AA040E" w:rsidRPr="00DE6FDC">
        <w:rPr>
          <w:rFonts w:ascii="Arial" w:hAnsi="Arial" w:cs="Arial"/>
          <w:sz w:val="22"/>
          <w:szCs w:val="22"/>
        </w:rPr>
        <w:t>f</w:t>
      </w:r>
      <w:r w:rsidRPr="00DE6FDC">
        <w:rPr>
          <w:rFonts w:ascii="Arial" w:hAnsi="Arial" w:cs="Arial"/>
          <w:sz w:val="22"/>
          <w:szCs w:val="22"/>
        </w:rPr>
        <w:t xml:space="preserve">at </w:t>
      </w:r>
      <w:r w:rsidR="00AA040E" w:rsidRPr="00DE6FDC">
        <w:rPr>
          <w:rFonts w:ascii="Arial" w:hAnsi="Arial" w:cs="Arial"/>
          <w:sz w:val="22"/>
          <w:szCs w:val="22"/>
        </w:rPr>
        <w:t>m</w:t>
      </w:r>
      <w:r w:rsidRPr="00DE6FDC">
        <w:rPr>
          <w:rFonts w:ascii="Arial" w:hAnsi="Arial" w:cs="Arial"/>
          <w:sz w:val="22"/>
          <w:szCs w:val="22"/>
        </w:rPr>
        <w:t xml:space="preserve">ass. </w:t>
      </w:r>
      <w:r w:rsidRPr="00DE6FDC">
        <w:rPr>
          <w:rFonts w:ascii="Arial" w:hAnsi="Arial" w:cs="Arial"/>
          <w:i/>
          <w:sz w:val="22"/>
          <w:szCs w:val="22"/>
        </w:rPr>
        <w:t xml:space="preserve">PLoS One, </w:t>
      </w:r>
      <w:r w:rsidRPr="00DE6FDC">
        <w:rPr>
          <w:rFonts w:ascii="Arial" w:hAnsi="Arial" w:cs="Arial"/>
          <w:sz w:val="22"/>
          <w:szCs w:val="22"/>
        </w:rPr>
        <w:t>7(2</w:t>
      </w:r>
      <w:r w:rsidR="003373C6" w:rsidRPr="00DE6FDC">
        <w:rPr>
          <w:rFonts w:ascii="Arial" w:hAnsi="Arial" w:cs="Arial"/>
          <w:sz w:val="22"/>
          <w:szCs w:val="22"/>
        </w:rPr>
        <w:t xml:space="preserve">), </w:t>
      </w:r>
      <w:r w:rsidRPr="00DE6FDC">
        <w:rPr>
          <w:rFonts w:ascii="Arial" w:hAnsi="Arial" w:cs="Arial"/>
          <w:sz w:val="22"/>
          <w:szCs w:val="22"/>
        </w:rPr>
        <w:t>e32213. doi:10.1371/journal.pone.0032213.</w:t>
      </w:r>
      <w:r w:rsidR="00207C72" w:rsidRPr="00DE6FDC">
        <w:rPr>
          <w:rFonts w:ascii="Arial" w:hAnsi="Arial" w:cs="Arial"/>
          <w:sz w:val="22"/>
          <w:szCs w:val="22"/>
        </w:rPr>
        <w:t xml:space="preserve"> </w:t>
      </w:r>
      <w:r w:rsidR="00610BB0" w:rsidRPr="00DE6FDC">
        <w:rPr>
          <w:rFonts w:ascii="Arial" w:hAnsi="Arial" w:cs="Arial"/>
          <w:sz w:val="22"/>
          <w:szCs w:val="22"/>
        </w:rPr>
        <w:t>No NIH Support</w:t>
      </w:r>
    </w:p>
    <w:p w14:paraId="7FD0D2CF" w14:textId="4268ABD5" w:rsidR="00AA040E" w:rsidRPr="00DE6FDC" w:rsidRDefault="00BD41C1"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Fontaine, K. R., McCubrey, R., Mehta, T., Pajewski, N. J., Keith, S. W., Bangalore, S. S., Crespo, C. J., &amp; Allison, D. B. (</w:t>
      </w:r>
      <w:r w:rsidR="00B71BE4" w:rsidRPr="00DE6FDC">
        <w:rPr>
          <w:rFonts w:ascii="Arial" w:hAnsi="Arial" w:cs="Arial"/>
          <w:sz w:val="22"/>
          <w:szCs w:val="22"/>
        </w:rPr>
        <w:t>2012</w:t>
      </w:r>
      <w:r w:rsidRPr="00DE6FDC">
        <w:rPr>
          <w:rFonts w:ascii="Arial" w:hAnsi="Arial" w:cs="Arial"/>
          <w:sz w:val="22"/>
          <w:szCs w:val="22"/>
        </w:rPr>
        <w:t xml:space="preserve">). Body </w:t>
      </w:r>
      <w:r w:rsidR="00AA040E" w:rsidRPr="00DE6FDC">
        <w:rPr>
          <w:rFonts w:ascii="Arial" w:hAnsi="Arial" w:cs="Arial"/>
          <w:sz w:val="22"/>
          <w:szCs w:val="22"/>
        </w:rPr>
        <w:t>m</w:t>
      </w:r>
      <w:r w:rsidRPr="00DE6FDC">
        <w:rPr>
          <w:rFonts w:ascii="Arial" w:hAnsi="Arial" w:cs="Arial"/>
          <w:sz w:val="22"/>
          <w:szCs w:val="22"/>
        </w:rPr>
        <w:t xml:space="preserve">ass </w:t>
      </w:r>
      <w:r w:rsidR="00AA040E" w:rsidRPr="00DE6FDC">
        <w:rPr>
          <w:rFonts w:ascii="Arial" w:hAnsi="Arial" w:cs="Arial"/>
          <w:sz w:val="22"/>
          <w:szCs w:val="22"/>
        </w:rPr>
        <w:t>i</w:t>
      </w:r>
      <w:r w:rsidRPr="00DE6FDC">
        <w:rPr>
          <w:rFonts w:ascii="Arial" w:hAnsi="Arial" w:cs="Arial"/>
          <w:sz w:val="22"/>
          <w:szCs w:val="22"/>
        </w:rPr>
        <w:t xml:space="preserve">ndex and </w:t>
      </w:r>
      <w:r w:rsidR="00AA040E" w:rsidRPr="00DE6FDC">
        <w:rPr>
          <w:rFonts w:ascii="Arial" w:hAnsi="Arial" w:cs="Arial"/>
          <w:sz w:val="22"/>
          <w:szCs w:val="22"/>
        </w:rPr>
        <w:t>m</w:t>
      </w:r>
      <w:r w:rsidRPr="00DE6FDC">
        <w:rPr>
          <w:rFonts w:ascii="Arial" w:hAnsi="Arial" w:cs="Arial"/>
          <w:sz w:val="22"/>
          <w:szCs w:val="22"/>
        </w:rPr>
        <w:t xml:space="preserve">ortality </w:t>
      </w:r>
      <w:r w:rsidR="00AA040E" w:rsidRPr="00DE6FDC">
        <w:rPr>
          <w:rFonts w:ascii="Arial" w:hAnsi="Arial" w:cs="Arial"/>
          <w:sz w:val="22"/>
          <w:szCs w:val="22"/>
        </w:rPr>
        <w:t>r</w:t>
      </w:r>
      <w:r w:rsidRPr="00DE6FDC">
        <w:rPr>
          <w:rFonts w:ascii="Arial" w:hAnsi="Arial" w:cs="Arial"/>
          <w:sz w:val="22"/>
          <w:szCs w:val="22"/>
        </w:rPr>
        <w:t xml:space="preserve">ate among Hispanic </w:t>
      </w:r>
      <w:r w:rsidR="00AA040E" w:rsidRPr="00DE6FDC">
        <w:rPr>
          <w:rFonts w:ascii="Arial" w:hAnsi="Arial" w:cs="Arial"/>
          <w:sz w:val="22"/>
          <w:szCs w:val="22"/>
        </w:rPr>
        <w:t>a</w:t>
      </w:r>
      <w:r w:rsidRPr="00DE6FDC">
        <w:rPr>
          <w:rFonts w:ascii="Arial" w:hAnsi="Arial" w:cs="Arial"/>
          <w:sz w:val="22"/>
          <w:szCs w:val="22"/>
        </w:rPr>
        <w:t xml:space="preserve">dults: A </w:t>
      </w:r>
      <w:r w:rsidR="00AA040E" w:rsidRPr="00DE6FDC">
        <w:rPr>
          <w:rFonts w:ascii="Arial" w:hAnsi="Arial" w:cs="Arial"/>
          <w:sz w:val="22"/>
          <w:szCs w:val="22"/>
        </w:rPr>
        <w:t>p</w:t>
      </w:r>
      <w:r w:rsidRPr="00DE6FDC">
        <w:rPr>
          <w:rFonts w:ascii="Arial" w:hAnsi="Arial" w:cs="Arial"/>
          <w:sz w:val="22"/>
          <w:szCs w:val="22"/>
        </w:rPr>
        <w:t xml:space="preserve">ooled </w:t>
      </w:r>
      <w:r w:rsidR="00AA040E" w:rsidRPr="00DE6FDC">
        <w:rPr>
          <w:rFonts w:ascii="Arial" w:hAnsi="Arial" w:cs="Arial"/>
          <w:sz w:val="22"/>
          <w:szCs w:val="22"/>
        </w:rPr>
        <w:t>a</w:t>
      </w:r>
      <w:r w:rsidRPr="00DE6FDC">
        <w:rPr>
          <w:rFonts w:ascii="Arial" w:hAnsi="Arial" w:cs="Arial"/>
          <w:sz w:val="22"/>
          <w:szCs w:val="22"/>
        </w:rPr>
        <w:t xml:space="preserve">nalysis of </w:t>
      </w:r>
      <w:r w:rsidR="00AA040E" w:rsidRPr="00DE6FDC">
        <w:rPr>
          <w:rFonts w:ascii="Arial" w:hAnsi="Arial" w:cs="Arial"/>
          <w:sz w:val="22"/>
          <w:szCs w:val="22"/>
        </w:rPr>
        <w:t>m</w:t>
      </w:r>
      <w:r w:rsidRPr="00DE6FDC">
        <w:rPr>
          <w:rFonts w:ascii="Arial" w:hAnsi="Arial" w:cs="Arial"/>
          <w:sz w:val="22"/>
          <w:szCs w:val="22"/>
        </w:rPr>
        <w:t xml:space="preserve">ultiple </w:t>
      </w:r>
      <w:r w:rsidR="00AA040E" w:rsidRPr="00DE6FDC">
        <w:rPr>
          <w:rFonts w:ascii="Arial" w:hAnsi="Arial" w:cs="Arial"/>
          <w:sz w:val="22"/>
          <w:szCs w:val="22"/>
        </w:rPr>
        <w:t>e</w:t>
      </w:r>
      <w:r w:rsidRPr="00DE6FDC">
        <w:rPr>
          <w:rFonts w:ascii="Arial" w:hAnsi="Arial" w:cs="Arial"/>
          <w:sz w:val="22"/>
          <w:szCs w:val="22"/>
        </w:rPr>
        <w:t xml:space="preserve">pidemiologic </w:t>
      </w:r>
      <w:r w:rsidR="00AA040E" w:rsidRPr="00DE6FDC">
        <w:rPr>
          <w:rFonts w:ascii="Arial" w:hAnsi="Arial" w:cs="Arial"/>
          <w:sz w:val="22"/>
          <w:szCs w:val="22"/>
        </w:rPr>
        <w:t>d</w:t>
      </w:r>
      <w:r w:rsidRPr="00DE6FDC">
        <w:rPr>
          <w:rFonts w:ascii="Arial" w:hAnsi="Arial" w:cs="Arial"/>
          <w:sz w:val="22"/>
          <w:szCs w:val="22"/>
        </w:rPr>
        <w:t xml:space="preserve">atasets. </w:t>
      </w:r>
      <w:r w:rsidR="00B71BE4" w:rsidRPr="00DE6FDC">
        <w:rPr>
          <w:rFonts w:ascii="Arial" w:hAnsi="Arial" w:cs="Arial"/>
          <w:i/>
          <w:sz w:val="22"/>
          <w:szCs w:val="22"/>
        </w:rPr>
        <w:t>International Journal of Obesity, 36</w:t>
      </w:r>
      <w:r w:rsidR="00B71BE4" w:rsidRPr="00DE6FDC">
        <w:rPr>
          <w:rFonts w:ascii="Arial" w:hAnsi="Arial" w:cs="Arial"/>
          <w:sz w:val="22"/>
          <w:szCs w:val="22"/>
        </w:rPr>
        <w:t>(8)</w:t>
      </w:r>
      <w:r w:rsidR="003373C6" w:rsidRPr="00DE6FDC">
        <w:rPr>
          <w:rFonts w:ascii="Arial" w:hAnsi="Arial" w:cs="Arial"/>
          <w:sz w:val="22"/>
          <w:szCs w:val="22"/>
        </w:rPr>
        <w:t xml:space="preserve">, </w:t>
      </w:r>
      <w:r w:rsidR="00B71BE4" w:rsidRPr="00DE6FDC">
        <w:rPr>
          <w:rFonts w:ascii="Arial" w:hAnsi="Arial" w:cs="Arial"/>
          <w:sz w:val="22"/>
          <w:szCs w:val="22"/>
        </w:rPr>
        <w:t>1121-6</w:t>
      </w:r>
      <w:r w:rsidRPr="00DE6FDC">
        <w:rPr>
          <w:rFonts w:ascii="Arial" w:hAnsi="Arial" w:cs="Arial"/>
          <w:sz w:val="22"/>
          <w:szCs w:val="22"/>
        </w:rPr>
        <w:t>.</w:t>
      </w:r>
      <w:r w:rsidR="00610BB0" w:rsidRPr="00DE6FDC">
        <w:rPr>
          <w:rFonts w:ascii="Arial" w:hAnsi="Arial" w:cs="Arial"/>
          <w:sz w:val="22"/>
          <w:szCs w:val="22"/>
        </w:rPr>
        <w:t xml:space="preserve"> </w:t>
      </w:r>
      <w:r w:rsidR="00AA040E" w:rsidRPr="00DE6FDC">
        <w:rPr>
          <w:rFonts w:ascii="Arial" w:hAnsi="Arial" w:cs="Arial"/>
          <w:sz w:val="22"/>
          <w:szCs w:val="22"/>
        </w:rPr>
        <w:t>doi: 10.1038/ijo.2011.194</w:t>
      </w:r>
    </w:p>
    <w:p w14:paraId="35EE80C2" w14:textId="7FAA6B84" w:rsidR="00E03E26" w:rsidRPr="00DE6FDC" w:rsidRDefault="00E03E26"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Kaiser, K. A., Cofield, S. S., Fontaine, K. R., Glasser, S. P., Thabane, L., Chu, R., Ambrale, S., Dwary, A. D., Kumar, A., Nayyar, G., Affuso, O., Beasley, M., </w:t>
      </w:r>
      <w:r w:rsidR="006B15AD" w:rsidRPr="00DE6FDC">
        <w:rPr>
          <w:rFonts w:ascii="Arial" w:hAnsi="Arial" w:cs="Arial"/>
          <w:sz w:val="22"/>
          <w:szCs w:val="22"/>
        </w:rPr>
        <w:t xml:space="preserve">&amp; </w:t>
      </w:r>
      <w:r w:rsidRPr="00DE6FDC">
        <w:rPr>
          <w:rFonts w:ascii="Arial" w:hAnsi="Arial" w:cs="Arial"/>
          <w:sz w:val="22"/>
          <w:szCs w:val="22"/>
        </w:rPr>
        <w:t>Allison, D. B. (</w:t>
      </w:r>
      <w:r w:rsidR="00B71BE4" w:rsidRPr="00DE6FDC">
        <w:rPr>
          <w:rFonts w:ascii="Arial" w:hAnsi="Arial" w:cs="Arial"/>
          <w:sz w:val="22"/>
          <w:szCs w:val="22"/>
        </w:rPr>
        <w:t>2012</w:t>
      </w:r>
      <w:r w:rsidRPr="00DE6FDC">
        <w:rPr>
          <w:rFonts w:ascii="Arial" w:hAnsi="Arial" w:cs="Arial"/>
          <w:sz w:val="22"/>
          <w:szCs w:val="22"/>
        </w:rPr>
        <w:t xml:space="preserve">). Is </w:t>
      </w:r>
      <w:r w:rsidR="00196EF3" w:rsidRPr="00DE6FDC">
        <w:rPr>
          <w:rFonts w:ascii="Arial" w:hAnsi="Arial" w:cs="Arial"/>
          <w:sz w:val="22"/>
          <w:szCs w:val="22"/>
        </w:rPr>
        <w:t>f</w:t>
      </w:r>
      <w:r w:rsidRPr="00DE6FDC">
        <w:rPr>
          <w:rFonts w:ascii="Arial" w:hAnsi="Arial" w:cs="Arial"/>
          <w:sz w:val="22"/>
          <w:szCs w:val="22"/>
        </w:rPr>
        <w:t xml:space="preserve">unding </w:t>
      </w:r>
      <w:r w:rsidR="00196EF3" w:rsidRPr="00DE6FDC">
        <w:rPr>
          <w:rFonts w:ascii="Arial" w:hAnsi="Arial" w:cs="Arial"/>
          <w:sz w:val="22"/>
          <w:szCs w:val="22"/>
        </w:rPr>
        <w:t>so</w:t>
      </w:r>
      <w:r w:rsidRPr="00DE6FDC">
        <w:rPr>
          <w:rFonts w:ascii="Arial" w:hAnsi="Arial" w:cs="Arial"/>
          <w:sz w:val="22"/>
          <w:szCs w:val="22"/>
        </w:rPr>
        <w:t xml:space="preserve">urce </w:t>
      </w:r>
      <w:r w:rsidR="00196EF3" w:rsidRPr="00DE6FDC">
        <w:rPr>
          <w:rFonts w:ascii="Arial" w:hAnsi="Arial" w:cs="Arial"/>
          <w:sz w:val="22"/>
          <w:szCs w:val="22"/>
        </w:rPr>
        <w:t>r</w:t>
      </w:r>
      <w:r w:rsidRPr="00DE6FDC">
        <w:rPr>
          <w:rFonts w:ascii="Arial" w:hAnsi="Arial" w:cs="Arial"/>
          <w:sz w:val="22"/>
          <w:szCs w:val="22"/>
        </w:rPr>
        <w:t>elated to</w:t>
      </w:r>
      <w:r w:rsidR="00196EF3" w:rsidRPr="00DE6FDC">
        <w:rPr>
          <w:rFonts w:ascii="Arial" w:hAnsi="Arial" w:cs="Arial"/>
          <w:sz w:val="22"/>
          <w:szCs w:val="22"/>
        </w:rPr>
        <w:t xml:space="preserve"> s</w:t>
      </w:r>
      <w:r w:rsidRPr="00DE6FDC">
        <w:rPr>
          <w:rFonts w:ascii="Arial" w:hAnsi="Arial" w:cs="Arial"/>
          <w:sz w:val="22"/>
          <w:szCs w:val="22"/>
        </w:rPr>
        <w:t xml:space="preserve">tudy </w:t>
      </w:r>
      <w:r w:rsidR="00196EF3" w:rsidRPr="00DE6FDC">
        <w:rPr>
          <w:rFonts w:ascii="Arial" w:hAnsi="Arial" w:cs="Arial"/>
          <w:sz w:val="22"/>
          <w:szCs w:val="22"/>
        </w:rPr>
        <w:t>r</w:t>
      </w:r>
      <w:r w:rsidRPr="00DE6FDC">
        <w:rPr>
          <w:rFonts w:ascii="Arial" w:hAnsi="Arial" w:cs="Arial"/>
          <w:sz w:val="22"/>
          <w:szCs w:val="22"/>
        </w:rPr>
        <w:t xml:space="preserve">eporting </w:t>
      </w:r>
      <w:r w:rsidR="00196EF3" w:rsidRPr="00DE6FDC">
        <w:rPr>
          <w:rFonts w:ascii="Arial" w:hAnsi="Arial" w:cs="Arial"/>
          <w:sz w:val="22"/>
          <w:szCs w:val="22"/>
        </w:rPr>
        <w:t>q</w:t>
      </w:r>
      <w:r w:rsidRPr="00DE6FDC">
        <w:rPr>
          <w:rFonts w:ascii="Arial" w:hAnsi="Arial" w:cs="Arial"/>
          <w:sz w:val="22"/>
          <w:szCs w:val="22"/>
        </w:rPr>
        <w:t xml:space="preserve">uality in </w:t>
      </w:r>
      <w:r w:rsidR="00196EF3" w:rsidRPr="00DE6FDC">
        <w:rPr>
          <w:rFonts w:ascii="Arial" w:hAnsi="Arial" w:cs="Arial"/>
          <w:sz w:val="22"/>
          <w:szCs w:val="22"/>
        </w:rPr>
        <w:t>o</w:t>
      </w:r>
      <w:r w:rsidRPr="00DE6FDC">
        <w:rPr>
          <w:rFonts w:ascii="Arial" w:hAnsi="Arial" w:cs="Arial"/>
          <w:sz w:val="22"/>
          <w:szCs w:val="22"/>
        </w:rPr>
        <w:t xml:space="preserve">besity or </w:t>
      </w:r>
      <w:r w:rsidR="00196EF3" w:rsidRPr="00DE6FDC">
        <w:rPr>
          <w:rFonts w:ascii="Arial" w:hAnsi="Arial" w:cs="Arial"/>
          <w:sz w:val="22"/>
          <w:szCs w:val="22"/>
        </w:rPr>
        <w:t>n</w:t>
      </w:r>
      <w:r w:rsidRPr="00DE6FDC">
        <w:rPr>
          <w:rFonts w:ascii="Arial" w:hAnsi="Arial" w:cs="Arial"/>
          <w:sz w:val="22"/>
          <w:szCs w:val="22"/>
        </w:rPr>
        <w:t xml:space="preserve">utrition </w:t>
      </w:r>
      <w:r w:rsidR="00A0071C" w:rsidRPr="00DE6FDC">
        <w:rPr>
          <w:rFonts w:ascii="Arial" w:hAnsi="Arial" w:cs="Arial"/>
          <w:sz w:val="22"/>
          <w:szCs w:val="22"/>
        </w:rPr>
        <w:t>randomized</w:t>
      </w:r>
      <w:r w:rsidRPr="00DE6FDC">
        <w:rPr>
          <w:rFonts w:ascii="Arial" w:hAnsi="Arial" w:cs="Arial"/>
          <w:sz w:val="22"/>
          <w:szCs w:val="22"/>
        </w:rPr>
        <w:t xml:space="preserve"> </w:t>
      </w:r>
      <w:r w:rsidR="00196EF3" w:rsidRPr="00DE6FDC">
        <w:rPr>
          <w:rFonts w:ascii="Arial" w:hAnsi="Arial" w:cs="Arial"/>
          <w:sz w:val="22"/>
          <w:szCs w:val="22"/>
        </w:rPr>
        <w:t>c</w:t>
      </w:r>
      <w:r w:rsidRPr="00DE6FDC">
        <w:rPr>
          <w:rFonts w:ascii="Arial" w:hAnsi="Arial" w:cs="Arial"/>
          <w:sz w:val="22"/>
          <w:szCs w:val="22"/>
        </w:rPr>
        <w:t xml:space="preserve">ontrol </w:t>
      </w:r>
      <w:r w:rsidR="00196EF3" w:rsidRPr="00DE6FDC">
        <w:rPr>
          <w:rFonts w:ascii="Arial" w:hAnsi="Arial" w:cs="Arial"/>
          <w:sz w:val="22"/>
          <w:szCs w:val="22"/>
        </w:rPr>
        <w:t>t</w:t>
      </w:r>
      <w:r w:rsidRPr="00DE6FDC">
        <w:rPr>
          <w:rFonts w:ascii="Arial" w:hAnsi="Arial" w:cs="Arial"/>
          <w:sz w:val="22"/>
          <w:szCs w:val="22"/>
        </w:rPr>
        <w:t xml:space="preserve">rials (RCTs) in </w:t>
      </w:r>
      <w:r w:rsidR="00196EF3" w:rsidRPr="00DE6FDC">
        <w:rPr>
          <w:rFonts w:ascii="Arial" w:hAnsi="Arial" w:cs="Arial"/>
          <w:sz w:val="22"/>
          <w:szCs w:val="22"/>
        </w:rPr>
        <w:t>t</w:t>
      </w:r>
      <w:r w:rsidRPr="00DE6FDC">
        <w:rPr>
          <w:rFonts w:ascii="Arial" w:hAnsi="Arial" w:cs="Arial"/>
          <w:sz w:val="22"/>
          <w:szCs w:val="22"/>
        </w:rPr>
        <w:t xml:space="preserve">op </w:t>
      </w:r>
      <w:r w:rsidR="00196EF3" w:rsidRPr="00DE6FDC">
        <w:rPr>
          <w:rFonts w:ascii="Arial" w:hAnsi="Arial" w:cs="Arial"/>
          <w:sz w:val="22"/>
          <w:szCs w:val="22"/>
        </w:rPr>
        <w:t>t</w:t>
      </w:r>
      <w:r w:rsidRPr="00DE6FDC">
        <w:rPr>
          <w:rFonts w:ascii="Arial" w:hAnsi="Arial" w:cs="Arial"/>
          <w:sz w:val="22"/>
          <w:szCs w:val="22"/>
        </w:rPr>
        <w:t xml:space="preserve">ier </w:t>
      </w:r>
      <w:r w:rsidR="00196EF3" w:rsidRPr="00DE6FDC">
        <w:rPr>
          <w:rFonts w:ascii="Arial" w:hAnsi="Arial" w:cs="Arial"/>
          <w:sz w:val="22"/>
          <w:szCs w:val="22"/>
        </w:rPr>
        <w:t>m</w:t>
      </w:r>
      <w:r w:rsidRPr="00DE6FDC">
        <w:rPr>
          <w:rFonts w:ascii="Arial" w:hAnsi="Arial" w:cs="Arial"/>
          <w:sz w:val="22"/>
          <w:szCs w:val="22"/>
        </w:rPr>
        <w:t xml:space="preserve">edical </w:t>
      </w:r>
      <w:r w:rsidR="00196EF3" w:rsidRPr="00DE6FDC">
        <w:rPr>
          <w:rFonts w:ascii="Arial" w:hAnsi="Arial" w:cs="Arial"/>
          <w:sz w:val="22"/>
          <w:szCs w:val="22"/>
        </w:rPr>
        <w:t>j</w:t>
      </w:r>
      <w:r w:rsidRPr="00DE6FDC">
        <w:rPr>
          <w:rFonts w:ascii="Arial" w:hAnsi="Arial" w:cs="Arial"/>
          <w:sz w:val="22"/>
          <w:szCs w:val="22"/>
        </w:rPr>
        <w:t xml:space="preserve">ournals? </w:t>
      </w:r>
      <w:r w:rsidRPr="00DE6FDC">
        <w:rPr>
          <w:rFonts w:ascii="Arial" w:hAnsi="Arial" w:cs="Arial"/>
          <w:i/>
          <w:sz w:val="22"/>
          <w:szCs w:val="22"/>
        </w:rPr>
        <w:t>International Journal of Obesity</w:t>
      </w:r>
      <w:r w:rsidR="00B71BE4" w:rsidRPr="00DE6FDC">
        <w:rPr>
          <w:rFonts w:ascii="Arial" w:hAnsi="Arial" w:cs="Arial"/>
          <w:i/>
          <w:sz w:val="22"/>
          <w:szCs w:val="22"/>
        </w:rPr>
        <w:t>, 36</w:t>
      </w:r>
      <w:r w:rsidR="00B71BE4" w:rsidRPr="00DE6FDC">
        <w:rPr>
          <w:rFonts w:ascii="Arial" w:hAnsi="Arial" w:cs="Arial"/>
          <w:sz w:val="22"/>
          <w:szCs w:val="22"/>
        </w:rPr>
        <w:t>(7)</w:t>
      </w:r>
      <w:r w:rsidR="00345AB2" w:rsidRPr="00DE6FDC">
        <w:rPr>
          <w:rFonts w:ascii="Arial" w:hAnsi="Arial" w:cs="Arial"/>
          <w:sz w:val="22"/>
          <w:szCs w:val="22"/>
        </w:rPr>
        <w:t xml:space="preserve">, </w:t>
      </w:r>
      <w:r w:rsidR="00B71BE4" w:rsidRPr="00DE6FDC">
        <w:rPr>
          <w:rFonts w:ascii="Arial" w:hAnsi="Arial" w:cs="Arial"/>
          <w:sz w:val="22"/>
          <w:szCs w:val="22"/>
        </w:rPr>
        <w:t>977-81</w:t>
      </w:r>
      <w:r w:rsidRPr="00DE6FDC">
        <w:rPr>
          <w:rFonts w:ascii="Arial" w:hAnsi="Arial" w:cs="Arial"/>
          <w:sz w:val="22"/>
          <w:szCs w:val="22"/>
        </w:rPr>
        <w:t>.</w:t>
      </w:r>
      <w:r w:rsidR="00610BB0" w:rsidRPr="00DE6FDC">
        <w:rPr>
          <w:rFonts w:ascii="Arial" w:hAnsi="Arial" w:cs="Arial"/>
          <w:sz w:val="22"/>
          <w:szCs w:val="22"/>
        </w:rPr>
        <w:t xml:space="preserve"> </w:t>
      </w:r>
      <w:r w:rsidR="00196EF3" w:rsidRPr="00DE6FDC">
        <w:rPr>
          <w:rFonts w:ascii="Arial" w:hAnsi="Arial" w:cs="Arial"/>
          <w:sz w:val="22"/>
          <w:szCs w:val="22"/>
        </w:rPr>
        <w:t>doi: 10.1038/ijo.2011.207</w:t>
      </w:r>
    </w:p>
    <w:p w14:paraId="19CE5E4F" w14:textId="17C53A20" w:rsidR="005252FD" w:rsidRPr="00DE6FDC" w:rsidRDefault="005252FD"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Willette, A. A., Coe, C. L., Colman, R. J., Bendlin, B. B., Kastman, E. K., Field, A. S., Alexander, A.</w:t>
      </w:r>
      <w:r w:rsidR="00403296" w:rsidRPr="00DE6FDC">
        <w:rPr>
          <w:rFonts w:ascii="Arial" w:hAnsi="Arial" w:cs="Arial"/>
          <w:sz w:val="22"/>
          <w:szCs w:val="22"/>
        </w:rPr>
        <w:t xml:space="preserve"> L.</w:t>
      </w:r>
      <w:r w:rsidRPr="00DE6FDC">
        <w:rPr>
          <w:rFonts w:ascii="Arial" w:hAnsi="Arial" w:cs="Arial"/>
          <w:sz w:val="22"/>
          <w:szCs w:val="22"/>
        </w:rPr>
        <w:t>, Allison, D.</w:t>
      </w:r>
      <w:r w:rsidR="00403296" w:rsidRPr="00DE6FDC">
        <w:rPr>
          <w:rFonts w:ascii="Arial" w:hAnsi="Arial" w:cs="Arial"/>
          <w:sz w:val="22"/>
          <w:szCs w:val="22"/>
        </w:rPr>
        <w:t xml:space="preserve"> B.</w:t>
      </w:r>
      <w:r w:rsidRPr="00DE6FDC">
        <w:rPr>
          <w:rFonts w:ascii="Arial" w:hAnsi="Arial" w:cs="Arial"/>
          <w:sz w:val="22"/>
          <w:szCs w:val="22"/>
        </w:rPr>
        <w:t>, Anderson, Weindruch, R.</w:t>
      </w:r>
      <w:r w:rsidR="00403296" w:rsidRPr="00DE6FDC">
        <w:rPr>
          <w:rFonts w:ascii="Arial" w:hAnsi="Arial" w:cs="Arial"/>
          <w:sz w:val="22"/>
          <w:szCs w:val="22"/>
        </w:rPr>
        <w:t xml:space="preserve"> H.</w:t>
      </w:r>
      <w:r w:rsidRPr="00DE6FDC">
        <w:rPr>
          <w:rFonts w:ascii="Arial" w:hAnsi="Arial" w:cs="Arial"/>
          <w:sz w:val="22"/>
          <w:szCs w:val="22"/>
        </w:rPr>
        <w:t xml:space="preserve">, </w:t>
      </w:r>
      <w:r w:rsidR="00403296" w:rsidRPr="00DE6FDC">
        <w:rPr>
          <w:rFonts w:ascii="Arial" w:hAnsi="Arial" w:cs="Arial"/>
          <w:sz w:val="22"/>
          <w:szCs w:val="22"/>
        </w:rPr>
        <w:t xml:space="preserve">&amp; </w:t>
      </w:r>
      <w:r w:rsidRPr="00DE6FDC">
        <w:rPr>
          <w:rFonts w:ascii="Arial" w:hAnsi="Arial" w:cs="Arial"/>
          <w:sz w:val="22"/>
          <w:szCs w:val="22"/>
        </w:rPr>
        <w:t xml:space="preserve">Johnson, S. </w:t>
      </w:r>
      <w:r w:rsidR="00403296" w:rsidRPr="00DE6FDC">
        <w:rPr>
          <w:rFonts w:ascii="Arial" w:hAnsi="Arial" w:cs="Arial"/>
          <w:sz w:val="22"/>
          <w:szCs w:val="22"/>
        </w:rPr>
        <w:t xml:space="preserve">C. </w:t>
      </w:r>
      <w:r w:rsidR="00442CBA" w:rsidRPr="00DE6FDC">
        <w:rPr>
          <w:rFonts w:ascii="Arial" w:hAnsi="Arial" w:cs="Arial"/>
          <w:sz w:val="22"/>
          <w:szCs w:val="22"/>
        </w:rPr>
        <w:t>(</w:t>
      </w:r>
      <w:r w:rsidR="0033127D" w:rsidRPr="00DE6FDC">
        <w:rPr>
          <w:rFonts w:ascii="Arial" w:hAnsi="Arial" w:cs="Arial"/>
          <w:sz w:val="22"/>
          <w:szCs w:val="22"/>
        </w:rPr>
        <w:t>2012</w:t>
      </w:r>
      <w:r w:rsidR="00442CBA" w:rsidRPr="00DE6FDC">
        <w:rPr>
          <w:rFonts w:ascii="Arial" w:hAnsi="Arial" w:cs="Arial"/>
          <w:sz w:val="22"/>
          <w:szCs w:val="22"/>
        </w:rPr>
        <w:t xml:space="preserve">). </w:t>
      </w:r>
      <w:r w:rsidR="00403296" w:rsidRPr="00DE6FDC">
        <w:rPr>
          <w:rFonts w:ascii="Arial" w:hAnsi="Arial" w:cs="Arial"/>
          <w:sz w:val="22"/>
          <w:szCs w:val="22"/>
        </w:rPr>
        <w:t>Calorie restriction reduces psychological stress reactivity and its association with brain volume and microstructure in aged rhesus monkeys</w:t>
      </w:r>
      <w:r w:rsidRPr="00DE6FDC">
        <w:rPr>
          <w:rFonts w:ascii="Arial" w:hAnsi="Arial" w:cs="Arial"/>
          <w:sz w:val="22"/>
          <w:szCs w:val="22"/>
        </w:rPr>
        <w:t>.</w:t>
      </w:r>
      <w:r w:rsidR="00403296" w:rsidRPr="00DE6FDC">
        <w:rPr>
          <w:rFonts w:ascii="Arial" w:hAnsi="Arial" w:cs="Arial"/>
          <w:sz w:val="22"/>
          <w:szCs w:val="22"/>
        </w:rPr>
        <w:t xml:space="preserve"> </w:t>
      </w:r>
      <w:r w:rsidR="00403296" w:rsidRPr="00DE6FDC">
        <w:rPr>
          <w:rFonts w:ascii="Arial" w:hAnsi="Arial" w:cs="Arial"/>
          <w:i/>
          <w:sz w:val="22"/>
          <w:szCs w:val="22"/>
        </w:rPr>
        <w:t>Psychoneuroendocrinology</w:t>
      </w:r>
      <w:r w:rsidR="0033127D" w:rsidRPr="00DE6FDC">
        <w:rPr>
          <w:rFonts w:ascii="Arial" w:hAnsi="Arial" w:cs="Arial"/>
          <w:i/>
          <w:sz w:val="22"/>
          <w:szCs w:val="22"/>
        </w:rPr>
        <w:t>, 37</w:t>
      </w:r>
      <w:r w:rsidR="0033127D" w:rsidRPr="00DE6FDC">
        <w:rPr>
          <w:rFonts w:ascii="Arial" w:hAnsi="Arial" w:cs="Arial"/>
          <w:sz w:val="22"/>
          <w:szCs w:val="22"/>
        </w:rPr>
        <w:t>(7)</w:t>
      </w:r>
      <w:r w:rsidR="00210B4B" w:rsidRPr="00DE6FDC">
        <w:rPr>
          <w:rFonts w:ascii="Arial" w:hAnsi="Arial" w:cs="Arial"/>
          <w:sz w:val="22"/>
          <w:szCs w:val="22"/>
        </w:rPr>
        <w:t xml:space="preserve">, </w:t>
      </w:r>
      <w:r w:rsidR="0033127D" w:rsidRPr="00DE6FDC">
        <w:rPr>
          <w:rFonts w:ascii="Arial" w:hAnsi="Arial" w:cs="Arial"/>
          <w:sz w:val="22"/>
          <w:szCs w:val="22"/>
        </w:rPr>
        <w:t>903-16</w:t>
      </w:r>
      <w:r w:rsidR="00403296" w:rsidRPr="00DE6FDC">
        <w:rPr>
          <w:rFonts w:ascii="Arial" w:hAnsi="Arial" w:cs="Arial"/>
          <w:sz w:val="22"/>
          <w:szCs w:val="22"/>
        </w:rPr>
        <w:t>.</w:t>
      </w:r>
      <w:r w:rsidR="00C863BA" w:rsidRPr="00DE6FDC">
        <w:rPr>
          <w:rFonts w:ascii="Arial" w:hAnsi="Arial" w:cs="Arial"/>
          <w:sz w:val="22"/>
          <w:szCs w:val="22"/>
        </w:rPr>
        <w:t xml:space="preserve"> </w:t>
      </w:r>
      <w:r w:rsidR="00210B4B" w:rsidRPr="00DE6FDC">
        <w:rPr>
          <w:rFonts w:ascii="Arial" w:hAnsi="Arial" w:cs="Arial"/>
          <w:sz w:val="22"/>
          <w:szCs w:val="22"/>
        </w:rPr>
        <w:t>doi: 10.1016/j.psyneuen.2011.10.006</w:t>
      </w:r>
    </w:p>
    <w:p w14:paraId="1D04A949" w14:textId="6CC00E4D" w:rsidR="00EB25B8" w:rsidRPr="00DE6FDC" w:rsidRDefault="00EB25B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Willette, A</w:t>
      </w:r>
      <w:r w:rsidR="009E4499" w:rsidRPr="00DE6FDC">
        <w:rPr>
          <w:rFonts w:ascii="Arial" w:hAnsi="Arial" w:cs="Arial"/>
          <w:sz w:val="22"/>
          <w:szCs w:val="22"/>
        </w:rPr>
        <w:t xml:space="preserve">. </w:t>
      </w:r>
      <w:r w:rsidRPr="00DE6FDC">
        <w:rPr>
          <w:rFonts w:ascii="Arial" w:hAnsi="Arial" w:cs="Arial"/>
          <w:sz w:val="22"/>
          <w:szCs w:val="22"/>
        </w:rPr>
        <w:t>A</w:t>
      </w:r>
      <w:r w:rsidR="009E4499" w:rsidRPr="00DE6FDC">
        <w:rPr>
          <w:rFonts w:ascii="Arial" w:hAnsi="Arial" w:cs="Arial"/>
          <w:sz w:val="22"/>
          <w:szCs w:val="22"/>
        </w:rPr>
        <w:t>.</w:t>
      </w:r>
      <w:r w:rsidRPr="00DE6FDC">
        <w:rPr>
          <w:rFonts w:ascii="Arial" w:hAnsi="Arial" w:cs="Arial"/>
          <w:sz w:val="22"/>
          <w:szCs w:val="22"/>
        </w:rPr>
        <w:t>, Bendlin, B</w:t>
      </w:r>
      <w:r w:rsidR="009E4499" w:rsidRPr="00DE6FDC">
        <w:rPr>
          <w:rFonts w:ascii="Arial" w:hAnsi="Arial" w:cs="Arial"/>
          <w:sz w:val="22"/>
          <w:szCs w:val="22"/>
        </w:rPr>
        <w:t xml:space="preserve">. </w:t>
      </w:r>
      <w:r w:rsidRPr="00DE6FDC">
        <w:rPr>
          <w:rFonts w:ascii="Arial" w:hAnsi="Arial" w:cs="Arial"/>
          <w:sz w:val="22"/>
          <w:szCs w:val="22"/>
        </w:rPr>
        <w:t>B</w:t>
      </w:r>
      <w:r w:rsidR="009E4499" w:rsidRPr="00DE6FDC">
        <w:rPr>
          <w:rFonts w:ascii="Arial" w:hAnsi="Arial" w:cs="Arial"/>
          <w:sz w:val="22"/>
          <w:szCs w:val="22"/>
        </w:rPr>
        <w:t>.</w:t>
      </w:r>
      <w:r w:rsidRPr="00DE6FDC">
        <w:rPr>
          <w:rFonts w:ascii="Arial" w:hAnsi="Arial" w:cs="Arial"/>
          <w:sz w:val="22"/>
          <w:szCs w:val="22"/>
        </w:rPr>
        <w:t>, Colman, R</w:t>
      </w:r>
      <w:r w:rsidR="009E4499" w:rsidRPr="00DE6FDC">
        <w:rPr>
          <w:rFonts w:ascii="Arial" w:hAnsi="Arial" w:cs="Arial"/>
          <w:sz w:val="22"/>
          <w:szCs w:val="22"/>
        </w:rPr>
        <w:t xml:space="preserve">. </w:t>
      </w:r>
      <w:r w:rsidRPr="00DE6FDC">
        <w:rPr>
          <w:rFonts w:ascii="Arial" w:hAnsi="Arial" w:cs="Arial"/>
          <w:sz w:val="22"/>
          <w:szCs w:val="22"/>
        </w:rPr>
        <w:t>J</w:t>
      </w:r>
      <w:r w:rsidR="009E4499" w:rsidRPr="00DE6FDC">
        <w:rPr>
          <w:rFonts w:ascii="Arial" w:hAnsi="Arial" w:cs="Arial"/>
          <w:sz w:val="22"/>
          <w:szCs w:val="22"/>
        </w:rPr>
        <w:t>.</w:t>
      </w:r>
      <w:r w:rsidRPr="00DE6FDC">
        <w:rPr>
          <w:rFonts w:ascii="Arial" w:hAnsi="Arial" w:cs="Arial"/>
          <w:sz w:val="22"/>
          <w:szCs w:val="22"/>
        </w:rPr>
        <w:t>, Kastman, E</w:t>
      </w:r>
      <w:r w:rsidR="009E4499" w:rsidRPr="00DE6FDC">
        <w:rPr>
          <w:rFonts w:ascii="Arial" w:hAnsi="Arial" w:cs="Arial"/>
          <w:sz w:val="22"/>
          <w:szCs w:val="22"/>
        </w:rPr>
        <w:t xml:space="preserve">. </w:t>
      </w:r>
      <w:r w:rsidRPr="00DE6FDC">
        <w:rPr>
          <w:rFonts w:ascii="Arial" w:hAnsi="Arial" w:cs="Arial"/>
          <w:sz w:val="22"/>
          <w:szCs w:val="22"/>
        </w:rPr>
        <w:t>K</w:t>
      </w:r>
      <w:r w:rsidR="009E4499" w:rsidRPr="00DE6FDC">
        <w:rPr>
          <w:rFonts w:ascii="Arial" w:hAnsi="Arial" w:cs="Arial"/>
          <w:sz w:val="22"/>
          <w:szCs w:val="22"/>
        </w:rPr>
        <w:t>.</w:t>
      </w:r>
      <w:r w:rsidRPr="00DE6FDC">
        <w:rPr>
          <w:rFonts w:ascii="Arial" w:hAnsi="Arial" w:cs="Arial"/>
          <w:sz w:val="22"/>
          <w:szCs w:val="22"/>
        </w:rPr>
        <w:t>, Field, A</w:t>
      </w:r>
      <w:r w:rsidR="009E4499" w:rsidRPr="00DE6FDC">
        <w:rPr>
          <w:rFonts w:ascii="Arial" w:hAnsi="Arial" w:cs="Arial"/>
          <w:sz w:val="22"/>
          <w:szCs w:val="22"/>
        </w:rPr>
        <w:t xml:space="preserve">. </w:t>
      </w:r>
      <w:r w:rsidRPr="00DE6FDC">
        <w:rPr>
          <w:rFonts w:ascii="Arial" w:hAnsi="Arial" w:cs="Arial"/>
          <w:sz w:val="22"/>
          <w:szCs w:val="22"/>
        </w:rPr>
        <w:t>S</w:t>
      </w:r>
      <w:r w:rsidR="009E4499" w:rsidRPr="00DE6FDC">
        <w:rPr>
          <w:rFonts w:ascii="Arial" w:hAnsi="Arial" w:cs="Arial"/>
          <w:sz w:val="22"/>
          <w:szCs w:val="22"/>
        </w:rPr>
        <w:t>.</w:t>
      </w:r>
      <w:r w:rsidRPr="00DE6FDC">
        <w:rPr>
          <w:rFonts w:ascii="Arial" w:hAnsi="Arial" w:cs="Arial"/>
          <w:sz w:val="22"/>
          <w:szCs w:val="22"/>
        </w:rPr>
        <w:t>, Alexander, A</w:t>
      </w:r>
      <w:r w:rsidR="009E4499" w:rsidRPr="00DE6FDC">
        <w:rPr>
          <w:rFonts w:ascii="Arial" w:hAnsi="Arial" w:cs="Arial"/>
          <w:sz w:val="22"/>
          <w:szCs w:val="22"/>
        </w:rPr>
        <w:t xml:space="preserve">. </w:t>
      </w:r>
      <w:r w:rsidRPr="00DE6FDC">
        <w:rPr>
          <w:rFonts w:ascii="Arial" w:hAnsi="Arial" w:cs="Arial"/>
          <w:sz w:val="22"/>
          <w:szCs w:val="22"/>
        </w:rPr>
        <w:t>L</w:t>
      </w:r>
      <w:r w:rsidR="009E4499" w:rsidRPr="00DE6FDC">
        <w:rPr>
          <w:rFonts w:ascii="Arial" w:hAnsi="Arial" w:cs="Arial"/>
          <w:sz w:val="22"/>
          <w:szCs w:val="22"/>
        </w:rPr>
        <w:t>.</w:t>
      </w:r>
      <w:r w:rsidRPr="00DE6FDC">
        <w:rPr>
          <w:rFonts w:ascii="Arial" w:hAnsi="Arial" w:cs="Arial"/>
          <w:sz w:val="22"/>
          <w:szCs w:val="22"/>
        </w:rPr>
        <w:t xml:space="preserve">, Sridharan, A., Allison, </w:t>
      </w:r>
      <w:r w:rsidR="008B26F7" w:rsidRPr="00DE6FDC">
        <w:rPr>
          <w:rFonts w:ascii="Arial" w:hAnsi="Arial" w:cs="Arial"/>
          <w:sz w:val="22"/>
          <w:szCs w:val="22"/>
        </w:rPr>
        <w:t>D. B.</w:t>
      </w:r>
      <w:r w:rsidRPr="00DE6FDC">
        <w:rPr>
          <w:rFonts w:ascii="Arial" w:hAnsi="Arial" w:cs="Arial"/>
          <w:sz w:val="22"/>
          <w:szCs w:val="22"/>
        </w:rPr>
        <w:t>, Anderson, R., Voytko, M</w:t>
      </w:r>
      <w:r w:rsidR="009E4499" w:rsidRPr="00DE6FDC">
        <w:rPr>
          <w:rFonts w:ascii="Arial" w:hAnsi="Arial" w:cs="Arial"/>
          <w:sz w:val="22"/>
          <w:szCs w:val="22"/>
        </w:rPr>
        <w:t xml:space="preserve">., </w:t>
      </w:r>
      <w:r w:rsidRPr="00DE6FDC">
        <w:rPr>
          <w:rFonts w:ascii="Arial" w:hAnsi="Arial" w:cs="Arial"/>
          <w:sz w:val="22"/>
          <w:szCs w:val="22"/>
        </w:rPr>
        <w:t>L</w:t>
      </w:r>
      <w:r w:rsidR="009E4499" w:rsidRPr="00DE6FDC">
        <w:rPr>
          <w:rFonts w:ascii="Arial" w:hAnsi="Arial" w:cs="Arial"/>
          <w:sz w:val="22"/>
          <w:szCs w:val="22"/>
        </w:rPr>
        <w:t>.</w:t>
      </w:r>
      <w:r w:rsidRPr="00DE6FDC">
        <w:rPr>
          <w:rFonts w:ascii="Arial" w:hAnsi="Arial" w:cs="Arial"/>
          <w:sz w:val="22"/>
          <w:szCs w:val="22"/>
        </w:rPr>
        <w:t>, Kemnitz, J</w:t>
      </w:r>
      <w:r w:rsidR="009E4499" w:rsidRPr="00DE6FDC">
        <w:rPr>
          <w:rFonts w:ascii="Arial" w:hAnsi="Arial" w:cs="Arial"/>
          <w:sz w:val="22"/>
          <w:szCs w:val="22"/>
        </w:rPr>
        <w:t xml:space="preserve">. </w:t>
      </w:r>
      <w:r w:rsidRPr="00DE6FDC">
        <w:rPr>
          <w:rFonts w:ascii="Arial" w:hAnsi="Arial" w:cs="Arial"/>
          <w:sz w:val="22"/>
          <w:szCs w:val="22"/>
        </w:rPr>
        <w:t>W</w:t>
      </w:r>
      <w:r w:rsidR="009E4499" w:rsidRPr="00DE6FDC">
        <w:rPr>
          <w:rFonts w:ascii="Arial" w:hAnsi="Arial" w:cs="Arial"/>
          <w:sz w:val="22"/>
          <w:szCs w:val="22"/>
        </w:rPr>
        <w:t>.</w:t>
      </w:r>
      <w:r w:rsidRPr="00DE6FDC">
        <w:rPr>
          <w:rFonts w:ascii="Arial" w:hAnsi="Arial" w:cs="Arial"/>
          <w:sz w:val="22"/>
          <w:szCs w:val="22"/>
        </w:rPr>
        <w:t>, Weindruch, R</w:t>
      </w:r>
      <w:r w:rsidR="009E4499" w:rsidRPr="00DE6FDC">
        <w:rPr>
          <w:rFonts w:ascii="Arial" w:hAnsi="Arial" w:cs="Arial"/>
          <w:sz w:val="22"/>
          <w:szCs w:val="22"/>
        </w:rPr>
        <w:t xml:space="preserve">. </w:t>
      </w:r>
      <w:r w:rsidRPr="00DE6FDC">
        <w:rPr>
          <w:rFonts w:ascii="Arial" w:hAnsi="Arial" w:cs="Arial"/>
          <w:sz w:val="22"/>
          <w:szCs w:val="22"/>
        </w:rPr>
        <w:t>H</w:t>
      </w:r>
      <w:r w:rsidR="009E4499" w:rsidRPr="00DE6FDC">
        <w:rPr>
          <w:rFonts w:ascii="Arial" w:hAnsi="Arial" w:cs="Arial"/>
          <w:sz w:val="22"/>
          <w:szCs w:val="22"/>
        </w:rPr>
        <w:t>.</w:t>
      </w:r>
      <w:r w:rsidRPr="00DE6FDC">
        <w:rPr>
          <w:rFonts w:ascii="Arial" w:hAnsi="Arial" w:cs="Arial"/>
          <w:sz w:val="22"/>
          <w:szCs w:val="22"/>
        </w:rPr>
        <w:t xml:space="preserve">, </w:t>
      </w:r>
      <w:r w:rsidR="009E4499" w:rsidRPr="00DE6FDC">
        <w:rPr>
          <w:rFonts w:ascii="Arial" w:hAnsi="Arial" w:cs="Arial"/>
          <w:sz w:val="22"/>
          <w:szCs w:val="22"/>
        </w:rPr>
        <w:t xml:space="preserve">&amp; </w:t>
      </w:r>
      <w:r w:rsidRPr="00DE6FDC">
        <w:rPr>
          <w:rFonts w:ascii="Arial" w:hAnsi="Arial" w:cs="Arial"/>
          <w:sz w:val="22"/>
          <w:szCs w:val="22"/>
        </w:rPr>
        <w:t>Johnson, S</w:t>
      </w:r>
      <w:r w:rsidR="009E4499" w:rsidRPr="00DE6FDC">
        <w:rPr>
          <w:rFonts w:ascii="Arial" w:hAnsi="Arial" w:cs="Arial"/>
          <w:sz w:val="22"/>
          <w:szCs w:val="22"/>
        </w:rPr>
        <w:t xml:space="preserve">. </w:t>
      </w:r>
      <w:r w:rsidRPr="00DE6FDC">
        <w:rPr>
          <w:rFonts w:ascii="Arial" w:hAnsi="Arial" w:cs="Arial"/>
          <w:sz w:val="22"/>
          <w:szCs w:val="22"/>
        </w:rPr>
        <w:t>C. (</w:t>
      </w:r>
      <w:r w:rsidR="004C7498" w:rsidRPr="00DE6FDC">
        <w:rPr>
          <w:rFonts w:ascii="Arial" w:hAnsi="Arial" w:cs="Arial"/>
          <w:sz w:val="22"/>
          <w:szCs w:val="22"/>
        </w:rPr>
        <w:t>2012</w:t>
      </w:r>
      <w:r w:rsidRPr="00DE6FDC">
        <w:rPr>
          <w:rFonts w:ascii="Arial" w:hAnsi="Arial" w:cs="Arial"/>
          <w:sz w:val="22"/>
          <w:szCs w:val="22"/>
        </w:rPr>
        <w:t xml:space="preserve">). Calorie restriction reduces the influence of glucoregulatory dysfunction on regional brain volume in aged rhesus monkeys. </w:t>
      </w:r>
      <w:r w:rsidRPr="00DE6FDC">
        <w:rPr>
          <w:rFonts w:ascii="Arial" w:hAnsi="Arial" w:cs="Arial"/>
          <w:i/>
          <w:sz w:val="22"/>
          <w:szCs w:val="22"/>
        </w:rPr>
        <w:t>Diabetes</w:t>
      </w:r>
      <w:r w:rsidR="004C7498" w:rsidRPr="00DE6FDC">
        <w:rPr>
          <w:rFonts w:ascii="Arial" w:hAnsi="Arial" w:cs="Arial"/>
          <w:i/>
          <w:sz w:val="22"/>
          <w:szCs w:val="22"/>
        </w:rPr>
        <w:t xml:space="preserve">, </w:t>
      </w:r>
      <w:r w:rsidR="004C7498" w:rsidRPr="00DE6FDC">
        <w:rPr>
          <w:rFonts w:ascii="Arial" w:hAnsi="Arial" w:cs="Arial"/>
          <w:sz w:val="22"/>
          <w:szCs w:val="22"/>
        </w:rPr>
        <w:t>6</w:t>
      </w:r>
      <w:r w:rsidR="004C7498" w:rsidRPr="00DE6FDC">
        <w:rPr>
          <w:rFonts w:ascii="Arial" w:hAnsi="Arial" w:cs="Arial"/>
          <w:i/>
          <w:sz w:val="22"/>
          <w:szCs w:val="22"/>
        </w:rPr>
        <w:t>1</w:t>
      </w:r>
      <w:r w:rsidR="004C7498" w:rsidRPr="00DE6FDC">
        <w:rPr>
          <w:rFonts w:ascii="Arial" w:hAnsi="Arial" w:cs="Arial"/>
          <w:sz w:val="22"/>
          <w:szCs w:val="22"/>
        </w:rPr>
        <w:t>(5)</w:t>
      </w:r>
      <w:r w:rsidR="005102F5" w:rsidRPr="00DE6FDC">
        <w:rPr>
          <w:rFonts w:ascii="Arial" w:hAnsi="Arial" w:cs="Arial"/>
          <w:sz w:val="22"/>
          <w:szCs w:val="22"/>
        </w:rPr>
        <w:t xml:space="preserve">, </w:t>
      </w:r>
      <w:r w:rsidR="004C7498" w:rsidRPr="00DE6FDC">
        <w:rPr>
          <w:rFonts w:ascii="Arial" w:hAnsi="Arial" w:cs="Arial"/>
          <w:sz w:val="22"/>
          <w:szCs w:val="22"/>
        </w:rPr>
        <w:t>1036-42</w:t>
      </w:r>
      <w:r w:rsidRPr="00DE6FDC">
        <w:rPr>
          <w:rFonts w:ascii="Arial" w:hAnsi="Arial" w:cs="Arial"/>
          <w:sz w:val="22"/>
          <w:szCs w:val="22"/>
        </w:rPr>
        <w:t>.</w:t>
      </w:r>
      <w:r w:rsidR="00610BB0" w:rsidRPr="00DE6FDC">
        <w:rPr>
          <w:rFonts w:ascii="Arial" w:hAnsi="Arial" w:cs="Arial"/>
          <w:sz w:val="22"/>
          <w:szCs w:val="22"/>
        </w:rPr>
        <w:t xml:space="preserve"> </w:t>
      </w:r>
      <w:r w:rsidR="009E4499" w:rsidRPr="00DE6FDC">
        <w:rPr>
          <w:rFonts w:ascii="Arial" w:hAnsi="Arial" w:cs="Arial"/>
          <w:sz w:val="22"/>
          <w:szCs w:val="22"/>
        </w:rPr>
        <w:t>doi: 10.2337/db11-1187</w:t>
      </w:r>
    </w:p>
    <w:p w14:paraId="56DF0BEB" w14:textId="66FA5ACA" w:rsidR="00BA7A27" w:rsidRPr="00DE6FDC" w:rsidRDefault="00BA7A27"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Reynolds</w:t>
      </w:r>
      <w:r w:rsidR="009E4499" w:rsidRPr="00DE6FDC">
        <w:rPr>
          <w:rFonts w:ascii="Arial" w:hAnsi="Arial" w:cs="Arial"/>
          <w:sz w:val="22"/>
          <w:szCs w:val="22"/>
        </w:rPr>
        <w:t>,</w:t>
      </w:r>
      <w:r w:rsidRPr="00DE6FDC">
        <w:rPr>
          <w:rFonts w:ascii="Arial" w:hAnsi="Arial" w:cs="Arial"/>
          <w:sz w:val="22"/>
          <w:szCs w:val="22"/>
        </w:rPr>
        <w:t xml:space="preserve"> M</w:t>
      </w:r>
      <w:r w:rsidR="009E4499" w:rsidRPr="00DE6FDC">
        <w:rPr>
          <w:rFonts w:ascii="Arial" w:hAnsi="Arial" w:cs="Arial"/>
          <w:sz w:val="22"/>
          <w:szCs w:val="22"/>
        </w:rPr>
        <w:t xml:space="preserve">. </w:t>
      </w:r>
      <w:r w:rsidRPr="00DE6FDC">
        <w:rPr>
          <w:rFonts w:ascii="Arial" w:hAnsi="Arial" w:cs="Arial"/>
          <w:sz w:val="22"/>
          <w:szCs w:val="22"/>
        </w:rPr>
        <w:t>R</w:t>
      </w:r>
      <w:r w:rsidR="009E4499" w:rsidRPr="00DE6FDC">
        <w:rPr>
          <w:rFonts w:ascii="Arial" w:hAnsi="Arial" w:cs="Arial"/>
          <w:sz w:val="22"/>
          <w:szCs w:val="22"/>
        </w:rPr>
        <w:t>.</w:t>
      </w:r>
      <w:r w:rsidRPr="00DE6FDC">
        <w:rPr>
          <w:rFonts w:ascii="Arial" w:hAnsi="Arial" w:cs="Arial"/>
          <w:sz w:val="22"/>
          <w:szCs w:val="22"/>
        </w:rPr>
        <w:t>, Weiler</w:t>
      </w:r>
      <w:r w:rsidR="009E4499" w:rsidRPr="00DE6FDC">
        <w:rPr>
          <w:rFonts w:ascii="Arial" w:hAnsi="Arial" w:cs="Arial"/>
          <w:sz w:val="22"/>
          <w:szCs w:val="22"/>
        </w:rPr>
        <w:t>,</w:t>
      </w:r>
      <w:r w:rsidRPr="00DE6FDC">
        <w:rPr>
          <w:rFonts w:ascii="Arial" w:hAnsi="Arial" w:cs="Arial"/>
          <w:sz w:val="22"/>
          <w:szCs w:val="22"/>
        </w:rPr>
        <w:t xml:space="preserve"> A</w:t>
      </w:r>
      <w:r w:rsidR="009E4499" w:rsidRPr="00DE6FDC">
        <w:rPr>
          <w:rFonts w:ascii="Arial" w:hAnsi="Arial" w:cs="Arial"/>
          <w:sz w:val="22"/>
          <w:szCs w:val="22"/>
        </w:rPr>
        <w:t xml:space="preserve">. </w:t>
      </w:r>
      <w:r w:rsidRPr="00DE6FDC">
        <w:rPr>
          <w:rFonts w:ascii="Arial" w:hAnsi="Arial" w:cs="Arial"/>
          <w:sz w:val="22"/>
          <w:szCs w:val="22"/>
        </w:rPr>
        <w:t>M</w:t>
      </w:r>
      <w:r w:rsidR="009E4499" w:rsidRPr="00DE6FDC">
        <w:rPr>
          <w:rFonts w:ascii="Arial" w:hAnsi="Arial" w:cs="Arial"/>
          <w:sz w:val="22"/>
          <w:szCs w:val="22"/>
        </w:rPr>
        <w:t>.</w:t>
      </w:r>
      <w:r w:rsidRPr="00DE6FDC">
        <w:rPr>
          <w:rFonts w:ascii="Arial" w:hAnsi="Arial" w:cs="Arial"/>
          <w:sz w:val="22"/>
          <w:szCs w:val="22"/>
        </w:rPr>
        <w:t>, Piaskowski</w:t>
      </w:r>
      <w:r w:rsidR="009E4499" w:rsidRPr="00DE6FDC">
        <w:rPr>
          <w:rFonts w:ascii="Arial" w:hAnsi="Arial" w:cs="Arial"/>
          <w:sz w:val="22"/>
          <w:szCs w:val="22"/>
        </w:rPr>
        <w:t>,</w:t>
      </w:r>
      <w:r w:rsidRPr="00DE6FDC">
        <w:rPr>
          <w:rFonts w:ascii="Arial" w:hAnsi="Arial" w:cs="Arial"/>
          <w:sz w:val="22"/>
          <w:szCs w:val="22"/>
        </w:rPr>
        <w:t xml:space="preserve"> S</w:t>
      </w:r>
      <w:r w:rsidR="009E4499" w:rsidRPr="00DE6FDC">
        <w:rPr>
          <w:rFonts w:ascii="Arial" w:hAnsi="Arial" w:cs="Arial"/>
          <w:sz w:val="22"/>
          <w:szCs w:val="22"/>
        </w:rPr>
        <w:t xml:space="preserve">. </w:t>
      </w:r>
      <w:r w:rsidRPr="00DE6FDC">
        <w:rPr>
          <w:rFonts w:ascii="Arial" w:hAnsi="Arial" w:cs="Arial"/>
          <w:sz w:val="22"/>
          <w:szCs w:val="22"/>
        </w:rPr>
        <w:t>M</w:t>
      </w:r>
      <w:r w:rsidR="009E4499" w:rsidRPr="00DE6FDC">
        <w:rPr>
          <w:rFonts w:ascii="Arial" w:hAnsi="Arial" w:cs="Arial"/>
          <w:sz w:val="22"/>
          <w:szCs w:val="22"/>
        </w:rPr>
        <w:t>.</w:t>
      </w:r>
      <w:r w:rsidRPr="00DE6FDC">
        <w:rPr>
          <w:rFonts w:ascii="Arial" w:hAnsi="Arial" w:cs="Arial"/>
          <w:sz w:val="22"/>
          <w:szCs w:val="22"/>
        </w:rPr>
        <w:t>, Piatak</w:t>
      </w:r>
      <w:r w:rsidR="009E4499" w:rsidRPr="00DE6FDC">
        <w:rPr>
          <w:rFonts w:ascii="Arial" w:hAnsi="Arial" w:cs="Arial"/>
          <w:sz w:val="22"/>
          <w:szCs w:val="22"/>
        </w:rPr>
        <w:t>,</w:t>
      </w:r>
      <w:r w:rsidRPr="00DE6FDC">
        <w:rPr>
          <w:rFonts w:ascii="Arial" w:hAnsi="Arial" w:cs="Arial"/>
          <w:sz w:val="22"/>
          <w:szCs w:val="22"/>
        </w:rPr>
        <w:t xml:space="preserve"> M</w:t>
      </w:r>
      <w:r w:rsidR="009E4499" w:rsidRPr="00DE6FDC">
        <w:rPr>
          <w:rFonts w:ascii="Arial" w:hAnsi="Arial" w:cs="Arial"/>
          <w:sz w:val="22"/>
          <w:szCs w:val="22"/>
        </w:rPr>
        <w:t>.</w:t>
      </w:r>
      <w:r w:rsidRPr="00DE6FDC">
        <w:rPr>
          <w:rFonts w:ascii="Arial" w:hAnsi="Arial" w:cs="Arial"/>
          <w:sz w:val="22"/>
          <w:szCs w:val="22"/>
        </w:rPr>
        <w:t>, Robertson</w:t>
      </w:r>
      <w:r w:rsidR="009E4499" w:rsidRPr="00DE6FDC">
        <w:rPr>
          <w:rFonts w:ascii="Arial" w:hAnsi="Arial" w:cs="Arial"/>
          <w:sz w:val="22"/>
          <w:szCs w:val="22"/>
        </w:rPr>
        <w:t>,</w:t>
      </w:r>
      <w:r w:rsidRPr="00DE6FDC">
        <w:rPr>
          <w:rFonts w:ascii="Arial" w:hAnsi="Arial" w:cs="Arial"/>
          <w:sz w:val="22"/>
          <w:szCs w:val="22"/>
        </w:rPr>
        <w:t xml:space="preserve"> H</w:t>
      </w:r>
      <w:r w:rsidR="009E4499" w:rsidRPr="00DE6FDC">
        <w:rPr>
          <w:rFonts w:ascii="Arial" w:hAnsi="Arial" w:cs="Arial"/>
          <w:sz w:val="22"/>
          <w:szCs w:val="22"/>
        </w:rPr>
        <w:t xml:space="preserve">. </w:t>
      </w:r>
      <w:r w:rsidRPr="00DE6FDC">
        <w:rPr>
          <w:rFonts w:ascii="Arial" w:hAnsi="Arial" w:cs="Arial"/>
          <w:sz w:val="22"/>
          <w:szCs w:val="22"/>
        </w:rPr>
        <w:t>T</w:t>
      </w:r>
      <w:r w:rsidR="009E4499" w:rsidRPr="00DE6FDC">
        <w:rPr>
          <w:rFonts w:ascii="Arial" w:hAnsi="Arial" w:cs="Arial"/>
          <w:sz w:val="22"/>
          <w:szCs w:val="22"/>
        </w:rPr>
        <w:t>.</w:t>
      </w:r>
      <w:r w:rsidRPr="00DE6FDC">
        <w:rPr>
          <w:rFonts w:ascii="Arial" w:hAnsi="Arial" w:cs="Arial"/>
          <w:sz w:val="22"/>
          <w:szCs w:val="22"/>
        </w:rPr>
        <w:t>, Allison</w:t>
      </w:r>
      <w:r w:rsidR="009E4499" w:rsidRPr="00DE6FDC">
        <w:rPr>
          <w:rFonts w:ascii="Arial" w:hAnsi="Arial" w:cs="Arial"/>
          <w:sz w:val="22"/>
          <w:szCs w:val="22"/>
        </w:rPr>
        <w:t>,</w:t>
      </w:r>
      <w:r w:rsidRPr="00DE6FDC">
        <w:rPr>
          <w:rFonts w:ascii="Arial" w:hAnsi="Arial" w:cs="Arial"/>
          <w:sz w:val="22"/>
          <w:szCs w:val="22"/>
        </w:rPr>
        <w:t xml:space="preserve"> D</w:t>
      </w:r>
      <w:r w:rsidR="009E4499" w:rsidRPr="00DE6FDC">
        <w:rPr>
          <w:rFonts w:ascii="Arial" w:hAnsi="Arial" w:cs="Arial"/>
          <w:sz w:val="22"/>
          <w:szCs w:val="22"/>
        </w:rPr>
        <w:t xml:space="preserve">. </w:t>
      </w:r>
      <w:r w:rsidRPr="00DE6FDC">
        <w:rPr>
          <w:rFonts w:ascii="Arial" w:hAnsi="Arial" w:cs="Arial"/>
          <w:sz w:val="22"/>
          <w:szCs w:val="22"/>
        </w:rPr>
        <w:t>B</w:t>
      </w:r>
      <w:r w:rsidR="009E4499" w:rsidRPr="00DE6FDC">
        <w:rPr>
          <w:rFonts w:ascii="Arial" w:hAnsi="Arial" w:cs="Arial"/>
          <w:sz w:val="22"/>
          <w:szCs w:val="22"/>
        </w:rPr>
        <w:t>.</w:t>
      </w:r>
      <w:r w:rsidRPr="00DE6FDC">
        <w:rPr>
          <w:rFonts w:ascii="Arial" w:hAnsi="Arial" w:cs="Arial"/>
          <w:sz w:val="22"/>
          <w:szCs w:val="22"/>
        </w:rPr>
        <w:t>, Bett</w:t>
      </w:r>
      <w:r w:rsidR="009E4499" w:rsidRPr="00DE6FDC">
        <w:rPr>
          <w:rFonts w:ascii="Arial" w:hAnsi="Arial" w:cs="Arial"/>
          <w:sz w:val="22"/>
          <w:szCs w:val="22"/>
        </w:rPr>
        <w:t>,</w:t>
      </w:r>
      <w:r w:rsidRPr="00DE6FDC">
        <w:rPr>
          <w:rFonts w:ascii="Arial" w:hAnsi="Arial" w:cs="Arial"/>
          <w:sz w:val="22"/>
          <w:szCs w:val="22"/>
        </w:rPr>
        <w:t xml:space="preserve"> A</w:t>
      </w:r>
      <w:r w:rsidR="009E4499" w:rsidRPr="00DE6FDC">
        <w:rPr>
          <w:rFonts w:ascii="Arial" w:hAnsi="Arial" w:cs="Arial"/>
          <w:sz w:val="22"/>
          <w:szCs w:val="22"/>
        </w:rPr>
        <w:t xml:space="preserve">. </w:t>
      </w:r>
      <w:r w:rsidRPr="00DE6FDC">
        <w:rPr>
          <w:rFonts w:ascii="Arial" w:hAnsi="Arial" w:cs="Arial"/>
          <w:sz w:val="22"/>
          <w:szCs w:val="22"/>
        </w:rPr>
        <w:t>J</w:t>
      </w:r>
      <w:r w:rsidR="009E4499" w:rsidRPr="00DE6FDC">
        <w:rPr>
          <w:rFonts w:ascii="Arial" w:hAnsi="Arial" w:cs="Arial"/>
          <w:sz w:val="22"/>
          <w:szCs w:val="22"/>
        </w:rPr>
        <w:t>.</w:t>
      </w:r>
      <w:r w:rsidRPr="00DE6FDC">
        <w:rPr>
          <w:rFonts w:ascii="Arial" w:hAnsi="Arial" w:cs="Arial"/>
          <w:sz w:val="22"/>
          <w:szCs w:val="22"/>
        </w:rPr>
        <w:t>, Casimiro</w:t>
      </w:r>
      <w:r w:rsidR="009E4499" w:rsidRPr="00DE6FDC">
        <w:rPr>
          <w:rFonts w:ascii="Arial" w:hAnsi="Arial" w:cs="Arial"/>
          <w:sz w:val="22"/>
          <w:szCs w:val="22"/>
        </w:rPr>
        <w:t>,</w:t>
      </w:r>
      <w:r w:rsidRPr="00DE6FDC">
        <w:rPr>
          <w:rFonts w:ascii="Arial" w:hAnsi="Arial" w:cs="Arial"/>
          <w:sz w:val="22"/>
          <w:szCs w:val="22"/>
        </w:rPr>
        <w:t xml:space="preserve"> D</w:t>
      </w:r>
      <w:r w:rsidR="009E4499" w:rsidRPr="00DE6FDC">
        <w:rPr>
          <w:rFonts w:ascii="Arial" w:hAnsi="Arial" w:cs="Arial"/>
          <w:sz w:val="22"/>
          <w:szCs w:val="22"/>
        </w:rPr>
        <w:t xml:space="preserve">. </w:t>
      </w:r>
      <w:r w:rsidRPr="00DE6FDC">
        <w:rPr>
          <w:rFonts w:ascii="Arial" w:hAnsi="Arial" w:cs="Arial"/>
          <w:sz w:val="22"/>
          <w:szCs w:val="22"/>
        </w:rPr>
        <w:t>R</w:t>
      </w:r>
      <w:r w:rsidR="009E4499" w:rsidRPr="00DE6FDC">
        <w:rPr>
          <w:rFonts w:ascii="Arial" w:hAnsi="Arial" w:cs="Arial"/>
          <w:sz w:val="22"/>
          <w:szCs w:val="22"/>
        </w:rPr>
        <w:t>.</w:t>
      </w:r>
      <w:r w:rsidRPr="00DE6FDC">
        <w:rPr>
          <w:rFonts w:ascii="Arial" w:hAnsi="Arial" w:cs="Arial"/>
          <w:sz w:val="22"/>
          <w:szCs w:val="22"/>
        </w:rPr>
        <w:t>, Shiver</w:t>
      </w:r>
      <w:r w:rsidR="009E4499" w:rsidRPr="00DE6FDC">
        <w:rPr>
          <w:rFonts w:ascii="Arial" w:hAnsi="Arial" w:cs="Arial"/>
          <w:sz w:val="22"/>
          <w:szCs w:val="22"/>
        </w:rPr>
        <w:t>,</w:t>
      </w:r>
      <w:r w:rsidRPr="00DE6FDC">
        <w:rPr>
          <w:rFonts w:ascii="Arial" w:hAnsi="Arial" w:cs="Arial"/>
          <w:sz w:val="22"/>
          <w:szCs w:val="22"/>
        </w:rPr>
        <w:t xml:space="preserve"> J</w:t>
      </w:r>
      <w:r w:rsidR="009E4499" w:rsidRPr="00DE6FDC">
        <w:rPr>
          <w:rFonts w:ascii="Arial" w:hAnsi="Arial" w:cs="Arial"/>
          <w:sz w:val="22"/>
          <w:szCs w:val="22"/>
        </w:rPr>
        <w:t xml:space="preserve">. </w:t>
      </w:r>
      <w:r w:rsidRPr="00DE6FDC">
        <w:rPr>
          <w:rFonts w:ascii="Arial" w:hAnsi="Arial" w:cs="Arial"/>
          <w:sz w:val="22"/>
          <w:szCs w:val="22"/>
        </w:rPr>
        <w:t>W</w:t>
      </w:r>
      <w:r w:rsidR="009E4499" w:rsidRPr="00DE6FDC">
        <w:rPr>
          <w:rFonts w:ascii="Arial" w:hAnsi="Arial" w:cs="Arial"/>
          <w:sz w:val="22"/>
          <w:szCs w:val="22"/>
        </w:rPr>
        <w:t>.</w:t>
      </w:r>
      <w:r w:rsidRPr="00DE6FDC">
        <w:rPr>
          <w:rFonts w:ascii="Arial" w:hAnsi="Arial" w:cs="Arial"/>
          <w:sz w:val="22"/>
          <w:szCs w:val="22"/>
        </w:rPr>
        <w:t>, Wilson</w:t>
      </w:r>
      <w:r w:rsidR="009E4499" w:rsidRPr="00DE6FDC">
        <w:rPr>
          <w:rFonts w:ascii="Arial" w:hAnsi="Arial" w:cs="Arial"/>
          <w:sz w:val="22"/>
          <w:szCs w:val="22"/>
        </w:rPr>
        <w:t>,</w:t>
      </w:r>
      <w:r w:rsidRPr="00DE6FDC">
        <w:rPr>
          <w:rFonts w:ascii="Arial" w:hAnsi="Arial" w:cs="Arial"/>
          <w:sz w:val="22"/>
          <w:szCs w:val="22"/>
        </w:rPr>
        <w:t xml:space="preserve"> N</w:t>
      </w:r>
      <w:r w:rsidR="009E4499" w:rsidRPr="00DE6FDC">
        <w:rPr>
          <w:rFonts w:ascii="Arial" w:hAnsi="Arial" w:cs="Arial"/>
          <w:sz w:val="22"/>
          <w:szCs w:val="22"/>
        </w:rPr>
        <w:t xml:space="preserve">. </w:t>
      </w:r>
      <w:r w:rsidRPr="00DE6FDC">
        <w:rPr>
          <w:rFonts w:ascii="Arial" w:hAnsi="Arial" w:cs="Arial"/>
          <w:sz w:val="22"/>
          <w:szCs w:val="22"/>
        </w:rPr>
        <w:t>A</w:t>
      </w:r>
      <w:r w:rsidR="009E4499" w:rsidRPr="00DE6FDC">
        <w:rPr>
          <w:rFonts w:ascii="Arial" w:hAnsi="Arial" w:cs="Arial"/>
          <w:sz w:val="22"/>
          <w:szCs w:val="22"/>
        </w:rPr>
        <w:t>.</w:t>
      </w:r>
      <w:r w:rsidRPr="00DE6FDC">
        <w:rPr>
          <w:rFonts w:ascii="Arial" w:hAnsi="Arial" w:cs="Arial"/>
          <w:sz w:val="22"/>
          <w:szCs w:val="22"/>
        </w:rPr>
        <w:t>, Lifson</w:t>
      </w:r>
      <w:r w:rsidR="009E4499" w:rsidRPr="00DE6FDC">
        <w:rPr>
          <w:rFonts w:ascii="Arial" w:hAnsi="Arial" w:cs="Arial"/>
          <w:sz w:val="22"/>
          <w:szCs w:val="22"/>
        </w:rPr>
        <w:t>,</w:t>
      </w:r>
      <w:r w:rsidRPr="00DE6FDC">
        <w:rPr>
          <w:rFonts w:ascii="Arial" w:hAnsi="Arial" w:cs="Arial"/>
          <w:sz w:val="22"/>
          <w:szCs w:val="22"/>
        </w:rPr>
        <w:t xml:space="preserve"> J</w:t>
      </w:r>
      <w:r w:rsidR="009E4499" w:rsidRPr="00DE6FDC">
        <w:rPr>
          <w:rFonts w:ascii="Arial" w:hAnsi="Arial" w:cs="Arial"/>
          <w:sz w:val="22"/>
          <w:szCs w:val="22"/>
        </w:rPr>
        <w:t xml:space="preserve">. </w:t>
      </w:r>
      <w:r w:rsidRPr="00DE6FDC">
        <w:rPr>
          <w:rFonts w:ascii="Arial" w:hAnsi="Arial" w:cs="Arial"/>
          <w:sz w:val="22"/>
          <w:szCs w:val="22"/>
        </w:rPr>
        <w:t>D</w:t>
      </w:r>
      <w:r w:rsidR="009E4499" w:rsidRPr="00DE6FDC">
        <w:rPr>
          <w:rFonts w:ascii="Arial" w:hAnsi="Arial" w:cs="Arial"/>
          <w:sz w:val="22"/>
          <w:szCs w:val="22"/>
        </w:rPr>
        <w:t>.</w:t>
      </w:r>
      <w:r w:rsidRPr="00DE6FDC">
        <w:rPr>
          <w:rFonts w:ascii="Arial" w:hAnsi="Arial" w:cs="Arial"/>
          <w:sz w:val="22"/>
          <w:szCs w:val="22"/>
        </w:rPr>
        <w:t>, Koff</w:t>
      </w:r>
      <w:r w:rsidR="009E4499" w:rsidRPr="00DE6FDC">
        <w:rPr>
          <w:rFonts w:ascii="Arial" w:hAnsi="Arial" w:cs="Arial"/>
          <w:sz w:val="22"/>
          <w:szCs w:val="22"/>
        </w:rPr>
        <w:t>,</w:t>
      </w:r>
      <w:r w:rsidRPr="00DE6FDC">
        <w:rPr>
          <w:rFonts w:ascii="Arial" w:hAnsi="Arial" w:cs="Arial"/>
          <w:sz w:val="22"/>
          <w:szCs w:val="22"/>
        </w:rPr>
        <w:t xml:space="preserve"> W</w:t>
      </w:r>
      <w:r w:rsidR="009E4499" w:rsidRPr="00DE6FDC">
        <w:rPr>
          <w:rFonts w:ascii="Arial" w:hAnsi="Arial" w:cs="Arial"/>
          <w:sz w:val="22"/>
          <w:szCs w:val="22"/>
        </w:rPr>
        <w:t xml:space="preserve">. </w:t>
      </w:r>
      <w:r w:rsidRPr="00DE6FDC">
        <w:rPr>
          <w:rFonts w:ascii="Arial" w:hAnsi="Arial" w:cs="Arial"/>
          <w:sz w:val="22"/>
          <w:szCs w:val="22"/>
        </w:rPr>
        <w:t>C</w:t>
      </w:r>
      <w:r w:rsidR="009E4499" w:rsidRPr="00DE6FDC">
        <w:rPr>
          <w:rFonts w:ascii="Arial" w:hAnsi="Arial" w:cs="Arial"/>
          <w:sz w:val="22"/>
          <w:szCs w:val="22"/>
        </w:rPr>
        <w:t>.</w:t>
      </w:r>
      <w:r w:rsidRPr="00DE6FDC">
        <w:rPr>
          <w:rFonts w:ascii="Arial" w:hAnsi="Arial" w:cs="Arial"/>
          <w:sz w:val="22"/>
          <w:szCs w:val="22"/>
        </w:rPr>
        <w:t xml:space="preserve">, </w:t>
      </w:r>
      <w:r w:rsidR="009E4499" w:rsidRPr="00DE6FDC">
        <w:rPr>
          <w:rFonts w:ascii="Arial" w:hAnsi="Arial" w:cs="Arial"/>
          <w:sz w:val="22"/>
          <w:szCs w:val="22"/>
        </w:rPr>
        <w:t xml:space="preserve">&amp; </w:t>
      </w:r>
      <w:r w:rsidRPr="00DE6FDC">
        <w:rPr>
          <w:rFonts w:ascii="Arial" w:hAnsi="Arial" w:cs="Arial"/>
          <w:sz w:val="22"/>
          <w:szCs w:val="22"/>
        </w:rPr>
        <w:t>Watkins</w:t>
      </w:r>
      <w:r w:rsidR="009E4499" w:rsidRPr="00DE6FDC">
        <w:rPr>
          <w:rFonts w:ascii="Arial" w:hAnsi="Arial" w:cs="Arial"/>
          <w:sz w:val="22"/>
          <w:szCs w:val="22"/>
        </w:rPr>
        <w:t>,</w:t>
      </w:r>
      <w:r w:rsidRPr="00DE6FDC">
        <w:rPr>
          <w:rFonts w:ascii="Arial" w:hAnsi="Arial" w:cs="Arial"/>
          <w:sz w:val="22"/>
          <w:szCs w:val="22"/>
        </w:rPr>
        <w:t xml:space="preserve"> D</w:t>
      </w:r>
      <w:r w:rsidR="009E4499" w:rsidRPr="00DE6FDC">
        <w:rPr>
          <w:rFonts w:ascii="Arial" w:hAnsi="Arial" w:cs="Arial"/>
          <w:sz w:val="22"/>
          <w:szCs w:val="22"/>
        </w:rPr>
        <w:t xml:space="preserve">. </w:t>
      </w:r>
      <w:r w:rsidRPr="00DE6FDC">
        <w:rPr>
          <w:rFonts w:ascii="Arial" w:hAnsi="Arial" w:cs="Arial"/>
          <w:sz w:val="22"/>
          <w:szCs w:val="22"/>
        </w:rPr>
        <w:t>I. (</w:t>
      </w:r>
      <w:r w:rsidR="0034230B" w:rsidRPr="00DE6FDC">
        <w:rPr>
          <w:rFonts w:ascii="Arial" w:hAnsi="Arial" w:cs="Arial"/>
          <w:sz w:val="22"/>
          <w:szCs w:val="22"/>
        </w:rPr>
        <w:t>2012</w:t>
      </w:r>
      <w:r w:rsidRPr="00DE6FDC">
        <w:rPr>
          <w:rFonts w:ascii="Arial" w:hAnsi="Arial" w:cs="Arial"/>
          <w:sz w:val="22"/>
          <w:szCs w:val="22"/>
        </w:rPr>
        <w:t xml:space="preserve">). A trivalent recombinant Ad5 gag/pol/nef vaccine fails to protect rhesus macaques from infection or control virus replication after a limiting-dose heterologous SIV challenge. </w:t>
      </w:r>
      <w:r w:rsidRPr="00DE6FDC">
        <w:rPr>
          <w:rFonts w:ascii="Arial" w:hAnsi="Arial" w:cs="Arial"/>
          <w:i/>
          <w:sz w:val="22"/>
          <w:szCs w:val="22"/>
        </w:rPr>
        <w:t>Vaccine</w:t>
      </w:r>
      <w:r w:rsidR="0034230B" w:rsidRPr="00DE6FDC">
        <w:rPr>
          <w:rFonts w:ascii="Arial" w:hAnsi="Arial" w:cs="Arial"/>
          <w:i/>
          <w:sz w:val="22"/>
          <w:szCs w:val="22"/>
        </w:rPr>
        <w:t>,</w:t>
      </w:r>
      <w:r w:rsidR="0034230B" w:rsidRPr="00DE6FDC">
        <w:rPr>
          <w:rFonts w:ascii="Arial" w:hAnsi="Arial" w:cs="Arial"/>
          <w:sz w:val="22"/>
          <w:szCs w:val="22"/>
        </w:rPr>
        <w:t xml:space="preserve"> 30(30)</w:t>
      </w:r>
      <w:r w:rsidR="00A12A90" w:rsidRPr="00DE6FDC">
        <w:rPr>
          <w:rFonts w:ascii="Arial" w:hAnsi="Arial" w:cs="Arial"/>
          <w:sz w:val="22"/>
          <w:szCs w:val="22"/>
        </w:rPr>
        <w:t xml:space="preserve">, </w:t>
      </w:r>
      <w:r w:rsidR="0034230B" w:rsidRPr="00DE6FDC">
        <w:rPr>
          <w:rFonts w:ascii="Arial" w:hAnsi="Arial" w:cs="Arial"/>
          <w:sz w:val="22"/>
          <w:szCs w:val="22"/>
        </w:rPr>
        <w:t>4465-75</w:t>
      </w:r>
      <w:r w:rsidRPr="00DE6FDC">
        <w:rPr>
          <w:rFonts w:ascii="Arial" w:hAnsi="Arial" w:cs="Arial"/>
          <w:sz w:val="22"/>
          <w:szCs w:val="22"/>
        </w:rPr>
        <w:t>.</w:t>
      </w:r>
      <w:r w:rsidR="00610BB0" w:rsidRPr="00DE6FDC">
        <w:rPr>
          <w:rFonts w:ascii="Arial" w:hAnsi="Arial" w:cs="Arial"/>
          <w:sz w:val="22"/>
          <w:szCs w:val="22"/>
        </w:rPr>
        <w:t xml:space="preserve"> </w:t>
      </w:r>
      <w:r w:rsidR="00FA5325" w:rsidRPr="00DE6FDC">
        <w:rPr>
          <w:rFonts w:ascii="Arial" w:hAnsi="Arial" w:cs="Arial"/>
          <w:sz w:val="22"/>
          <w:szCs w:val="22"/>
        </w:rPr>
        <w:t>doi:10.1016/j.vaccine.2012.04.082</w:t>
      </w:r>
    </w:p>
    <w:p w14:paraId="45D90B44" w14:textId="4CB2DC26" w:rsidR="004E369C" w:rsidRPr="00DE6FDC" w:rsidRDefault="004E369C"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Fields, D. A. &amp; Allison, D. B. (</w:t>
      </w:r>
      <w:r w:rsidR="0034230B" w:rsidRPr="00DE6FDC">
        <w:rPr>
          <w:rFonts w:ascii="Arial" w:hAnsi="Arial" w:cs="Arial"/>
          <w:sz w:val="22"/>
          <w:szCs w:val="22"/>
        </w:rPr>
        <w:t>2012</w:t>
      </w:r>
      <w:r w:rsidRPr="00DE6FDC">
        <w:rPr>
          <w:rFonts w:ascii="Arial" w:hAnsi="Arial" w:cs="Arial"/>
          <w:sz w:val="22"/>
          <w:szCs w:val="22"/>
        </w:rPr>
        <w:t xml:space="preserve">). </w:t>
      </w:r>
      <w:r w:rsidR="005A2017" w:rsidRPr="00DE6FDC">
        <w:rPr>
          <w:rFonts w:ascii="Arial" w:hAnsi="Arial" w:cs="Arial"/>
          <w:sz w:val="22"/>
          <w:szCs w:val="22"/>
        </w:rPr>
        <w:t>Air-</w:t>
      </w:r>
      <w:r w:rsidR="00FA5325" w:rsidRPr="00DE6FDC">
        <w:rPr>
          <w:rFonts w:ascii="Arial" w:hAnsi="Arial" w:cs="Arial"/>
          <w:sz w:val="22"/>
          <w:szCs w:val="22"/>
        </w:rPr>
        <w:t>d</w:t>
      </w:r>
      <w:r w:rsidR="005A2017" w:rsidRPr="00DE6FDC">
        <w:rPr>
          <w:rFonts w:ascii="Arial" w:hAnsi="Arial" w:cs="Arial"/>
          <w:sz w:val="22"/>
          <w:szCs w:val="22"/>
        </w:rPr>
        <w:t xml:space="preserve">isplacement </w:t>
      </w:r>
      <w:r w:rsidR="00FA5325" w:rsidRPr="00DE6FDC">
        <w:rPr>
          <w:rFonts w:ascii="Arial" w:hAnsi="Arial" w:cs="Arial"/>
          <w:sz w:val="22"/>
          <w:szCs w:val="22"/>
        </w:rPr>
        <w:t>p</w:t>
      </w:r>
      <w:r w:rsidR="005A2017" w:rsidRPr="00DE6FDC">
        <w:rPr>
          <w:rFonts w:ascii="Arial" w:hAnsi="Arial" w:cs="Arial"/>
          <w:sz w:val="22"/>
          <w:szCs w:val="22"/>
        </w:rPr>
        <w:t xml:space="preserve">lethysmography </w:t>
      </w:r>
      <w:r w:rsidR="00FA5325" w:rsidRPr="00DE6FDC">
        <w:rPr>
          <w:rFonts w:ascii="Arial" w:hAnsi="Arial" w:cs="Arial"/>
          <w:sz w:val="22"/>
          <w:szCs w:val="22"/>
        </w:rPr>
        <w:t>p</w:t>
      </w:r>
      <w:r w:rsidR="005A2017" w:rsidRPr="00DE6FDC">
        <w:rPr>
          <w:rFonts w:ascii="Arial" w:hAnsi="Arial" w:cs="Arial"/>
          <w:sz w:val="22"/>
          <w:szCs w:val="22"/>
        </w:rPr>
        <w:t xml:space="preserve">ediatric </w:t>
      </w:r>
      <w:r w:rsidR="00FA5325" w:rsidRPr="00DE6FDC">
        <w:rPr>
          <w:rFonts w:ascii="Arial" w:hAnsi="Arial" w:cs="Arial"/>
          <w:sz w:val="22"/>
          <w:szCs w:val="22"/>
        </w:rPr>
        <w:t>o</w:t>
      </w:r>
      <w:r w:rsidR="005A2017" w:rsidRPr="00DE6FDC">
        <w:rPr>
          <w:rFonts w:ascii="Arial" w:hAnsi="Arial" w:cs="Arial"/>
          <w:sz w:val="22"/>
          <w:szCs w:val="22"/>
        </w:rPr>
        <w:t xml:space="preserve">ption in 2-6 </w:t>
      </w:r>
      <w:r w:rsidR="00FA5325" w:rsidRPr="00DE6FDC">
        <w:rPr>
          <w:rFonts w:ascii="Arial" w:hAnsi="Arial" w:cs="Arial"/>
          <w:sz w:val="22"/>
          <w:szCs w:val="22"/>
        </w:rPr>
        <w:t>y</w:t>
      </w:r>
      <w:r w:rsidR="005A2017" w:rsidRPr="00DE6FDC">
        <w:rPr>
          <w:rFonts w:ascii="Arial" w:hAnsi="Arial" w:cs="Arial"/>
          <w:sz w:val="22"/>
          <w:szCs w:val="22"/>
        </w:rPr>
        <w:t xml:space="preserve">ears </w:t>
      </w:r>
      <w:r w:rsidR="00FA5325" w:rsidRPr="00DE6FDC">
        <w:rPr>
          <w:rFonts w:ascii="Arial" w:hAnsi="Arial" w:cs="Arial"/>
          <w:sz w:val="22"/>
          <w:szCs w:val="22"/>
        </w:rPr>
        <w:t>o</w:t>
      </w:r>
      <w:r w:rsidR="005A2017" w:rsidRPr="00DE6FDC">
        <w:rPr>
          <w:rFonts w:ascii="Arial" w:hAnsi="Arial" w:cs="Arial"/>
          <w:sz w:val="22"/>
          <w:szCs w:val="22"/>
        </w:rPr>
        <w:t xml:space="preserve">ld </w:t>
      </w:r>
      <w:r w:rsidR="00FA5325" w:rsidRPr="00DE6FDC">
        <w:rPr>
          <w:rFonts w:ascii="Arial" w:hAnsi="Arial" w:cs="Arial"/>
          <w:sz w:val="22"/>
          <w:szCs w:val="22"/>
        </w:rPr>
        <w:t>u</w:t>
      </w:r>
      <w:r w:rsidR="005A2017" w:rsidRPr="00DE6FDC">
        <w:rPr>
          <w:rFonts w:ascii="Arial" w:hAnsi="Arial" w:cs="Arial"/>
          <w:sz w:val="22"/>
          <w:szCs w:val="22"/>
        </w:rPr>
        <w:t xml:space="preserve">sing the </w:t>
      </w:r>
      <w:r w:rsidR="00FA5325" w:rsidRPr="00DE6FDC">
        <w:rPr>
          <w:rFonts w:ascii="Arial" w:hAnsi="Arial" w:cs="Arial"/>
          <w:sz w:val="22"/>
          <w:szCs w:val="22"/>
        </w:rPr>
        <w:t>f</w:t>
      </w:r>
      <w:r w:rsidR="005A2017" w:rsidRPr="00DE6FDC">
        <w:rPr>
          <w:rFonts w:ascii="Arial" w:hAnsi="Arial" w:cs="Arial"/>
          <w:sz w:val="22"/>
          <w:szCs w:val="22"/>
        </w:rPr>
        <w:t>our-</w:t>
      </w:r>
      <w:r w:rsidR="00FA5325" w:rsidRPr="00DE6FDC">
        <w:rPr>
          <w:rFonts w:ascii="Arial" w:hAnsi="Arial" w:cs="Arial"/>
          <w:sz w:val="22"/>
          <w:szCs w:val="22"/>
        </w:rPr>
        <w:t>c</w:t>
      </w:r>
      <w:r w:rsidR="005A2017" w:rsidRPr="00DE6FDC">
        <w:rPr>
          <w:rFonts w:ascii="Arial" w:hAnsi="Arial" w:cs="Arial"/>
          <w:sz w:val="22"/>
          <w:szCs w:val="22"/>
        </w:rPr>
        <w:t xml:space="preserve">ompartment </w:t>
      </w:r>
      <w:r w:rsidR="00FA5325" w:rsidRPr="00DE6FDC">
        <w:rPr>
          <w:rFonts w:ascii="Arial" w:hAnsi="Arial" w:cs="Arial"/>
          <w:sz w:val="22"/>
          <w:szCs w:val="22"/>
        </w:rPr>
        <w:t>m</w:t>
      </w:r>
      <w:r w:rsidR="005A2017" w:rsidRPr="00DE6FDC">
        <w:rPr>
          <w:rFonts w:ascii="Arial" w:hAnsi="Arial" w:cs="Arial"/>
          <w:sz w:val="22"/>
          <w:szCs w:val="22"/>
        </w:rPr>
        <w:t xml:space="preserve">odel as a </w:t>
      </w:r>
      <w:r w:rsidR="00FA5325" w:rsidRPr="00DE6FDC">
        <w:rPr>
          <w:rFonts w:ascii="Arial" w:hAnsi="Arial" w:cs="Arial"/>
          <w:sz w:val="22"/>
          <w:szCs w:val="22"/>
        </w:rPr>
        <w:t>c</w:t>
      </w:r>
      <w:r w:rsidR="005A2017" w:rsidRPr="00DE6FDC">
        <w:rPr>
          <w:rFonts w:ascii="Arial" w:hAnsi="Arial" w:cs="Arial"/>
          <w:sz w:val="22"/>
          <w:szCs w:val="22"/>
        </w:rPr>
        <w:t xml:space="preserve">riterion </w:t>
      </w:r>
      <w:r w:rsidR="00FA5325" w:rsidRPr="00DE6FDC">
        <w:rPr>
          <w:rFonts w:ascii="Arial" w:hAnsi="Arial" w:cs="Arial"/>
          <w:sz w:val="22"/>
          <w:szCs w:val="22"/>
        </w:rPr>
        <w:t>m</w:t>
      </w:r>
      <w:r w:rsidR="005A2017" w:rsidRPr="00DE6FDC">
        <w:rPr>
          <w:rFonts w:ascii="Arial" w:hAnsi="Arial" w:cs="Arial"/>
          <w:sz w:val="22"/>
          <w:szCs w:val="22"/>
        </w:rPr>
        <w:t>ethod</w:t>
      </w:r>
      <w:r w:rsidRPr="00DE6FDC">
        <w:rPr>
          <w:rFonts w:ascii="Arial" w:hAnsi="Arial" w:cs="Arial"/>
          <w:sz w:val="22"/>
          <w:szCs w:val="22"/>
        </w:rPr>
        <w:t xml:space="preserve">. </w:t>
      </w:r>
      <w:r w:rsidRPr="00DE6FDC">
        <w:rPr>
          <w:rFonts w:ascii="Arial" w:hAnsi="Arial" w:cs="Arial"/>
          <w:i/>
          <w:sz w:val="22"/>
          <w:szCs w:val="22"/>
        </w:rPr>
        <w:t>Obesity</w:t>
      </w:r>
      <w:r w:rsidR="0034230B" w:rsidRPr="00DE6FDC">
        <w:rPr>
          <w:rFonts w:ascii="Arial" w:hAnsi="Arial" w:cs="Arial"/>
          <w:sz w:val="22"/>
          <w:szCs w:val="22"/>
        </w:rPr>
        <w:t xml:space="preserve">, </w:t>
      </w:r>
      <w:r w:rsidR="0034230B" w:rsidRPr="00DE6FDC">
        <w:rPr>
          <w:rFonts w:ascii="Arial" w:hAnsi="Arial" w:cs="Arial"/>
          <w:i/>
          <w:sz w:val="22"/>
          <w:szCs w:val="22"/>
        </w:rPr>
        <w:t>20</w:t>
      </w:r>
      <w:r w:rsidR="0034230B" w:rsidRPr="00DE6FDC">
        <w:rPr>
          <w:rFonts w:ascii="Arial" w:hAnsi="Arial" w:cs="Arial"/>
          <w:sz w:val="22"/>
          <w:szCs w:val="22"/>
        </w:rPr>
        <w:t>(8)</w:t>
      </w:r>
      <w:r w:rsidR="001D6D35" w:rsidRPr="00DE6FDC">
        <w:rPr>
          <w:rFonts w:ascii="Arial" w:hAnsi="Arial" w:cs="Arial"/>
          <w:sz w:val="22"/>
          <w:szCs w:val="22"/>
        </w:rPr>
        <w:t xml:space="preserve">, </w:t>
      </w:r>
      <w:r w:rsidR="0034230B" w:rsidRPr="00DE6FDC">
        <w:rPr>
          <w:rFonts w:ascii="Arial" w:hAnsi="Arial" w:cs="Arial"/>
          <w:sz w:val="22"/>
          <w:szCs w:val="22"/>
        </w:rPr>
        <w:t>1732-7</w:t>
      </w:r>
      <w:r w:rsidRPr="00DE6FDC">
        <w:rPr>
          <w:rFonts w:ascii="Arial" w:hAnsi="Arial" w:cs="Arial"/>
          <w:sz w:val="22"/>
          <w:szCs w:val="22"/>
        </w:rPr>
        <w:t>.</w:t>
      </w:r>
      <w:r w:rsidR="00CC48BD" w:rsidRPr="00DE6FDC">
        <w:rPr>
          <w:rFonts w:ascii="Arial" w:hAnsi="Arial" w:cs="Arial"/>
          <w:sz w:val="22"/>
          <w:szCs w:val="22"/>
        </w:rPr>
        <w:t xml:space="preserve"> </w:t>
      </w:r>
      <w:r w:rsidR="00FA5325" w:rsidRPr="00DE6FDC">
        <w:rPr>
          <w:rFonts w:ascii="Arial" w:hAnsi="Arial" w:cs="Arial"/>
          <w:sz w:val="22"/>
          <w:szCs w:val="22"/>
        </w:rPr>
        <w:t>doi: 10.1038/oby.2012.28</w:t>
      </w:r>
    </w:p>
    <w:p w14:paraId="329201D3" w14:textId="7FBF60F3" w:rsidR="00BA6CCE" w:rsidRPr="00DE6FDC" w:rsidRDefault="00BA6CCE"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Tajeu, G. S., Sen, B., Allison, D. B., </w:t>
      </w:r>
      <w:r w:rsidR="00FA5325" w:rsidRPr="00DE6FDC">
        <w:rPr>
          <w:rFonts w:ascii="Arial" w:hAnsi="Arial" w:cs="Arial"/>
          <w:sz w:val="22"/>
          <w:szCs w:val="22"/>
        </w:rPr>
        <w:t xml:space="preserve">&amp; </w:t>
      </w:r>
      <w:r w:rsidRPr="00DE6FDC">
        <w:rPr>
          <w:rFonts w:ascii="Arial" w:hAnsi="Arial" w:cs="Arial"/>
          <w:sz w:val="22"/>
          <w:szCs w:val="22"/>
        </w:rPr>
        <w:t>Menachemi, N. (</w:t>
      </w:r>
      <w:r w:rsidR="003D2741" w:rsidRPr="00DE6FDC">
        <w:rPr>
          <w:rFonts w:ascii="Arial" w:hAnsi="Arial" w:cs="Arial"/>
          <w:sz w:val="22"/>
          <w:szCs w:val="22"/>
        </w:rPr>
        <w:t>2012</w:t>
      </w:r>
      <w:r w:rsidRPr="00DE6FDC">
        <w:rPr>
          <w:rFonts w:ascii="Arial" w:hAnsi="Arial" w:cs="Arial"/>
          <w:sz w:val="22"/>
          <w:szCs w:val="22"/>
        </w:rPr>
        <w:t xml:space="preserve">). Misuse of </w:t>
      </w:r>
      <w:r w:rsidR="00FA5325" w:rsidRPr="00DE6FDC">
        <w:rPr>
          <w:rFonts w:ascii="Arial" w:hAnsi="Arial" w:cs="Arial"/>
          <w:sz w:val="22"/>
          <w:szCs w:val="22"/>
        </w:rPr>
        <w:t>o</w:t>
      </w:r>
      <w:r w:rsidRPr="00DE6FDC">
        <w:rPr>
          <w:rFonts w:ascii="Arial" w:hAnsi="Arial" w:cs="Arial"/>
          <w:sz w:val="22"/>
          <w:szCs w:val="22"/>
        </w:rPr>
        <w:t xml:space="preserve">dds </w:t>
      </w:r>
      <w:r w:rsidR="00FA5325" w:rsidRPr="00DE6FDC">
        <w:rPr>
          <w:rFonts w:ascii="Arial" w:hAnsi="Arial" w:cs="Arial"/>
          <w:sz w:val="22"/>
          <w:szCs w:val="22"/>
        </w:rPr>
        <w:t>r</w:t>
      </w:r>
      <w:r w:rsidRPr="00DE6FDC">
        <w:rPr>
          <w:rFonts w:ascii="Arial" w:hAnsi="Arial" w:cs="Arial"/>
          <w:sz w:val="22"/>
          <w:szCs w:val="22"/>
        </w:rPr>
        <w:t xml:space="preserve">atios in </w:t>
      </w:r>
      <w:r w:rsidR="00FA5325" w:rsidRPr="00DE6FDC">
        <w:rPr>
          <w:rFonts w:ascii="Arial" w:hAnsi="Arial" w:cs="Arial"/>
          <w:sz w:val="22"/>
          <w:szCs w:val="22"/>
        </w:rPr>
        <w:t>o</w:t>
      </w:r>
      <w:r w:rsidRPr="00DE6FDC">
        <w:rPr>
          <w:rFonts w:ascii="Arial" w:hAnsi="Arial" w:cs="Arial"/>
          <w:sz w:val="22"/>
          <w:szCs w:val="22"/>
        </w:rPr>
        <w:t xml:space="preserve">besity </w:t>
      </w:r>
      <w:r w:rsidR="00FA5325" w:rsidRPr="00DE6FDC">
        <w:rPr>
          <w:rFonts w:ascii="Arial" w:hAnsi="Arial" w:cs="Arial"/>
          <w:sz w:val="22"/>
          <w:szCs w:val="22"/>
        </w:rPr>
        <w:t>l</w:t>
      </w:r>
      <w:r w:rsidRPr="00DE6FDC">
        <w:rPr>
          <w:rFonts w:ascii="Arial" w:hAnsi="Arial" w:cs="Arial"/>
          <w:sz w:val="22"/>
          <w:szCs w:val="22"/>
        </w:rPr>
        <w:t xml:space="preserve">iterature: An </w:t>
      </w:r>
      <w:r w:rsidR="00FA5325" w:rsidRPr="00DE6FDC">
        <w:rPr>
          <w:rFonts w:ascii="Arial" w:hAnsi="Arial" w:cs="Arial"/>
          <w:sz w:val="22"/>
          <w:szCs w:val="22"/>
        </w:rPr>
        <w:t>e</w:t>
      </w:r>
      <w:r w:rsidRPr="00DE6FDC">
        <w:rPr>
          <w:rFonts w:ascii="Arial" w:hAnsi="Arial" w:cs="Arial"/>
          <w:sz w:val="22"/>
          <w:szCs w:val="22"/>
        </w:rPr>
        <w:t xml:space="preserve">mpirical </w:t>
      </w:r>
      <w:r w:rsidR="00FA5325" w:rsidRPr="00DE6FDC">
        <w:rPr>
          <w:rFonts w:ascii="Arial" w:hAnsi="Arial" w:cs="Arial"/>
          <w:sz w:val="22"/>
          <w:szCs w:val="22"/>
        </w:rPr>
        <w:t>a</w:t>
      </w:r>
      <w:r w:rsidRPr="00DE6FDC">
        <w:rPr>
          <w:rFonts w:ascii="Arial" w:hAnsi="Arial" w:cs="Arial"/>
          <w:sz w:val="22"/>
          <w:szCs w:val="22"/>
        </w:rPr>
        <w:t xml:space="preserve">nalysis of </w:t>
      </w:r>
      <w:r w:rsidR="00FA5325" w:rsidRPr="00DE6FDC">
        <w:rPr>
          <w:rFonts w:ascii="Arial" w:hAnsi="Arial" w:cs="Arial"/>
          <w:sz w:val="22"/>
          <w:szCs w:val="22"/>
        </w:rPr>
        <w:t>p</w:t>
      </w:r>
      <w:r w:rsidRPr="00DE6FDC">
        <w:rPr>
          <w:rFonts w:ascii="Arial" w:hAnsi="Arial" w:cs="Arial"/>
          <w:sz w:val="22"/>
          <w:szCs w:val="22"/>
        </w:rPr>
        <w:t xml:space="preserve">ublished </w:t>
      </w:r>
      <w:r w:rsidR="00FA5325" w:rsidRPr="00DE6FDC">
        <w:rPr>
          <w:rFonts w:ascii="Arial" w:hAnsi="Arial" w:cs="Arial"/>
          <w:sz w:val="22"/>
          <w:szCs w:val="22"/>
        </w:rPr>
        <w:t>s</w:t>
      </w:r>
      <w:r w:rsidRPr="00DE6FDC">
        <w:rPr>
          <w:rFonts w:ascii="Arial" w:hAnsi="Arial" w:cs="Arial"/>
          <w:sz w:val="22"/>
          <w:szCs w:val="22"/>
        </w:rPr>
        <w:t xml:space="preserve">tudies. </w:t>
      </w:r>
      <w:r w:rsidRPr="00DE6FDC">
        <w:rPr>
          <w:rFonts w:ascii="Arial" w:hAnsi="Arial" w:cs="Arial"/>
          <w:i/>
          <w:sz w:val="22"/>
          <w:szCs w:val="22"/>
        </w:rPr>
        <w:t>Obesity</w:t>
      </w:r>
      <w:r w:rsidR="003D2741" w:rsidRPr="00DE6FDC">
        <w:rPr>
          <w:rFonts w:ascii="Arial" w:hAnsi="Arial" w:cs="Arial"/>
          <w:i/>
          <w:sz w:val="22"/>
          <w:szCs w:val="22"/>
        </w:rPr>
        <w:t>, 20</w:t>
      </w:r>
      <w:r w:rsidR="003D2741" w:rsidRPr="00DE6FDC">
        <w:rPr>
          <w:rFonts w:ascii="Arial" w:hAnsi="Arial" w:cs="Arial"/>
          <w:sz w:val="22"/>
          <w:szCs w:val="22"/>
        </w:rPr>
        <w:t>(8)</w:t>
      </w:r>
      <w:r w:rsidR="00664EBE" w:rsidRPr="00DE6FDC">
        <w:rPr>
          <w:rFonts w:ascii="Arial" w:hAnsi="Arial" w:cs="Arial"/>
          <w:sz w:val="22"/>
          <w:szCs w:val="22"/>
        </w:rPr>
        <w:t xml:space="preserve">, </w:t>
      </w:r>
      <w:r w:rsidR="003D2741" w:rsidRPr="00DE6FDC">
        <w:rPr>
          <w:rFonts w:ascii="Arial" w:hAnsi="Arial" w:cs="Arial"/>
          <w:sz w:val="22"/>
          <w:szCs w:val="22"/>
        </w:rPr>
        <w:t>1726-31</w:t>
      </w:r>
      <w:r w:rsidRPr="00DE6FDC">
        <w:rPr>
          <w:rFonts w:ascii="Arial" w:hAnsi="Arial" w:cs="Arial"/>
          <w:sz w:val="22"/>
          <w:szCs w:val="22"/>
        </w:rPr>
        <w:t>.</w:t>
      </w:r>
      <w:r w:rsidR="00CC48BD" w:rsidRPr="00DE6FDC">
        <w:rPr>
          <w:rFonts w:ascii="Arial" w:hAnsi="Arial" w:cs="Arial"/>
          <w:sz w:val="22"/>
          <w:szCs w:val="22"/>
        </w:rPr>
        <w:t xml:space="preserve"> </w:t>
      </w:r>
      <w:r w:rsidR="00664EBE" w:rsidRPr="00DE6FDC">
        <w:rPr>
          <w:rFonts w:ascii="Arial" w:hAnsi="Arial" w:cs="Arial"/>
          <w:sz w:val="22"/>
          <w:szCs w:val="22"/>
        </w:rPr>
        <w:t>doi: 10.1038/oby.2012.71</w:t>
      </w:r>
    </w:p>
    <w:p w14:paraId="265CD87E" w14:textId="09E62292" w:rsidR="00B55362" w:rsidRPr="00DE6FDC" w:rsidRDefault="00B55362"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Poulson, R. S., Gadbury, G. L., &amp; Allison, D. B. (</w:t>
      </w:r>
      <w:r w:rsidR="002E72D4" w:rsidRPr="00DE6FDC">
        <w:rPr>
          <w:rFonts w:ascii="Arial" w:hAnsi="Arial" w:cs="Arial"/>
          <w:sz w:val="22"/>
          <w:szCs w:val="22"/>
        </w:rPr>
        <w:t>2012</w:t>
      </w:r>
      <w:r w:rsidRPr="00DE6FDC">
        <w:rPr>
          <w:rFonts w:ascii="Arial" w:hAnsi="Arial" w:cs="Arial"/>
          <w:sz w:val="22"/>
          <w:szCs w:val="22"/>
        </w:rPr>
        <w:t xml:space="preserve">). Treatment </w:t>
      </w:r>
      <w:r w:rsidR="00015D4D" w:rsidRPr="00DE6FDC">
        <w:rPr>
          <w:rFonts w:ascii="Arial" w:hAnsi="Arial" w:cs="Arial"/>
          <w:sz w:val="22"/>
          <w:szCs w:val="22"/>
        </w:rPr>
        <w:t>h</w:t>
      </w:r>
      <w:r w:rsidRPr="00DE6FDC">
        <w:rPr>
          <w:rFonts w:ascii="Arial" w:hAnsi="Arial" w:cs="Arial"/>
          <w:sz w:val="22"/>
          <w:szCs w:val="22"/>
        </w:rPr>
        <w:t xml:space="preserve">eterogeneity and </w:t>
      </w:r>
      <w:r w:rsidR="00685930" w:rsidRPr="00DE6FDC">
        <w:rPr>
          <w:rFonts w:ascii="Arial" w:hAnsi="Arial" w:cs="Arial"/>
          <w:sz w:val="22"/>
          <w:szCs w:val="22"/>
        </w:rPr>
        <w:t>i</w:t>
      </w:r>
      <w:r w:rsidRPr="00DE6FDC">
        <w:rPr>
          <w:rFonts w:ascii="Arial" w:hAnsi="Arial" w:cs="Arial"/>
          <w:sz w:val="22"/>
          <w:szCs w:val="22"/>
        </w:rPr>
        <w:t xml:space="preserve">ndividual </w:t>
      </w:r>
      <w:r w:rsidR="00685930" w:rsidRPr="00DE6FDC">
        <w:rPr>
          <w:rFonts w:ascii="Arial" w:hAnsi="Arial" w:cs="Arial"/>
          <w:sz w:val="22"/>
          <w:szCs w:val="22"/>
        </w:rPr>
        <w:t>q</w:t>
      </w:r>
      <w:r w:rsidRPr="00DE6FDC">
        <w:rPr>
          <w:rFonts w:ascii="Arial" w:hAnsi="Arial" w:cs="Arial"/>
          <w:sz w:val="22"/>
          <w:szCs w:val="22"/>
        </w:rPr>
        <w:t xml:space="preserve">ualitative </w:t>
      </w:r>
      <w:r w:rsidR="00685930" w:rsidRPr="00DE6FDC">
        <w:rPr>
          <w:rFonts w:ascii="Arial" w:hAnsi="Arial" w:cs="Arial"/>
          <w:sz w:val="22"/>
          <w:szCs w:val="22"/>
        </w:rPr>
        <w:t>i</w:t>
      </w:r>
      <w:r w:rsidRPr="00DE6FDC">
        <w:rPr>
          <w:rFonts w:ascii="Arial" w:hAnsi="Arial" w:cs="Arial"/>
          <w:sz w:val="22"/>
          <w:szCs w:val="22"/>
        </w:rPr>
        <w:t xml:space="preserve">nteraction. </w:t>
      </w:r>
      <w:r w:rsidRPr="00DE6FDC">
        <w:rPr>
          <w:rFonts w:ascii="Arial" w:hAnsi="Arial" w:cs="Arial"/>
          <w:i/>
          <w:sz w:val="22"/>
          <w:szCs w:val="22"/>
        </w:rPr>
        <w:t>American Statistician</w:t>
      </w:r>
      <w:r w:rsidR="002E72D4" w:rsidRPr="00DE6FDC">
        <w:rPr>
          <w:rFonts w:ascii="Arial" w:hAnsi="Arial" w:cs="Arial"/>
          <w:i/>
          <w:sz w:val="22"/>
          <w:szCs w:val="22"/>
        </w:rPr>
        <w:t>, 66</w:t>
      </w:r>
      <w:r w:rsidR="002E72D4" w:rsidRPr="00DE6FDC">
        <w:rPr>
          <w:rFonts w:ascii="Arial" w:hAnsi="Arial" w:cs="Arial"/>
          <w:sz w:val="22"/>
          <w:szCs w:val="22"/>
        </w:rPr>
        <w:t>, 16-24</w:t>
      </w:r>
      <w:r w:rsidRPr="00DE6FDC">
        <w:rPr>
          <w:rFonts w:ascii="Arial" w:hAnsi="Arial" w:cs="Arial"/>
          <w:sz w:val="22"/>
          <w:szCs w:val="22"/>
        </w:rPr>
        <w:t xml:space="preserve">. </w:t>
      </w:r>
      <w:r w:rsidR="00685930" w:rsidRPr="00DE6FDC">
        <w:rPr>
          <w:rFonts w:ascii="Arial" w:hAnsi="Arial" w:cs="Arial"/>
          <w:sz w:val="22"/>
          <w:szCs w:val="22"/>
        </w:rPr>
        <w:t>doi: 10.1080/00031305.2012.671724</w:t>
      </w:r>
    </w:p>
    <w:p w14:paraId="52EA0F45" w14:textId="10B216BE" w:rsidR="004229C0" w:rsidRPr="00DE6FDC" w:rsidRDefault="004229C0"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Loop</w:t>
      </w:r>
      <w:r w:rsidR="00685930" w:rsidRPr="00DE6FDC">
        <w:rPr>
          <w:rFonts w:ascii="Arial" w:hAnsi="Arial" w:cs="Arial"/>
          <w:sz w:val="22"/>
          <w:szCs w:val="22"/>
        </w:rPr>
        <w:t>,</w:t>
      </w:r>
      <w:r w:rsidRPr="00DE6FDC">
        <w:rPr>
          <w:rFonts w:ascii="Arial" w:hAnsi="Arial" w:cs="Arial"/>
          <w:sz w:val="22"/>
          <w:szCs w:val="22"/>
        </w:rPr>
        <w:t xml:space="preserve"> M. S., Frazier-Wood</w:t>
      </w:r>
      <w:r w:rsidR="00685930" w:rsidRPr="00DE6FDC">
        <w:rPr>
          <w:rFonts w:ascii="Arial" w:hAnsi="Arial" w:cs="Arial"/>
          <w:sz w:val="22"/>
          <w:szCs w:val="22"/>
        </w:rPr>
        <w:t>,</w:t>
      </w:r>
      <w:r w:rsidRPr="00DE6FDC">
        <w:rPr>
          <w:rFonts w:ascii="Arial" w:hAnsi="Arial" w:cs="Arial"/>
          <w:sz w:val="22"/>
          <w:szCs w:val="22"/>
        </w:rPr>
        <w:t xml:space="preserve"> A. C., Thomas</w:t>
      </w:r>
      <w:r w:rsidR="00685930" w:rsidRPr="00DE6FDC">
        <w:rPr>
          <w:rFonts w:ascii="Arial" w:hAnsi="Arial" w:cs="Arial"/>
          <w:sz w:val="22"/>
          <w:szCs w:val="22"/>
        </w:rPr>
        <w:t>,</w:t>
      </w:r>
      <w:r w:rsidRPr="00DE6FDC">
        <w:rPr>
          <w:rFonts w:ascii="Arial" w:hAnsi="Arial" w:cs="Arial"/>
          <w:sz w:val="22"/>
          <w:szCs w:val="22"/>
        </w:rPr>
        <w:t xml:space="preserve"> A. S., Dhurandhar</w:t>
      </w:r>
      <w:r w:rsidR="00685930" w:rsidRPr="00DE6FDC">
        <w:rPr>
          <w:rFonts w:ascii="Arial" w:hAnsi="Arial" w:cs="Arial"/>
          <w:sz w:val="22"/>
          <w:szCs w:val="22"/>
        </w:rPr>
        <w:t>,</w:t>
      </w:r>
      <w:r w:rsidRPr="00DE6FDC">
        <w:rPr>
          <w:rFonts w:ascii="Arial" w:hAnsi="Arial" w:cs="Arial"/>
          <w:sz w:val="22"/>
          <w:szCs w:val="22"/>
        </w:rPr>
        <w:t xml:space="preserve"> E. J., Shikany</w:t>
      </w:r>
      <w:r w:rsidR="00685930" w:rsidRPr="00DE6FDC">
        <w:rPr>
          <w:rFonts w:ascii="Arial" w:hAnsi="Arial" w:cs="Arial"/>
          <w:sz w:val="22"/>
          <w:szCs w:val="22"/>
        </w:rPr>
        <w:t>,</w:t>
      </w:r>
      <w:r w:rsidRPr="00DE6FDC">
        <w:rPr>
          <w:rFonts w:ascii="Arial" w:hAnsi="Arial" w:cs="Arial"/>
          <w:sz w:val="22"/>
          <w:szCs w:val="22"/>
        </w:rPr>
        <w:t xml:space="preserve"> J. M., Gadbury</w:t>
      </w:r>
      <w:r w:rsidR="00685930" w:rsidRPr="00DE6FDC">
        <w:rPr>
          <w:rFonts w:ascii="Arial" w:hAnsi="Arial" w:cs="Arial"/>
          <w:sz w:val="22"/>
          <w:szCs w:val="22"/>
        </w:rPr>
        <w:t>,</w:t>
      </w:r>
      <w:r w:rsidRPr="00DE6FDC">
        <w:rPr>
          <w:rFonts w:ascii="Arial" w:hAnsi="Arial" w:cs="Arial"/>
          <w:sz w:val="22"/>
          <w:szCs w:val="22"/>
        </w:rPr>
        <w:t xml:space="preserve"> G. L., </w:t>
      </w:r>
      <w:r w:rsidR="00685930" w:rsidRPr="00DE6FDC">
        <w:rPr>
          <w:rFonts w:ascii="Arial" w:hAnsi="Arial" w:cs="Arial"/>
          <w:sz w:val="22"/>
          <w:szCs w:val="22"/>
        </w:rPr>
        <w:t xml:space="preserve">&amp; </w:t>
      </w:r>
      <w:r w:rsidRPr="00DE6FDC">
        <w:rPr>
          <w:rFonts w:ascii="Arial" w:hAnsi="Arial" w:cs="Arial"/>
          <w:sz w:val="22"/>
          <w:szCs w:val="22"/>
        </w:rPr>
        <w:t xml:space="preserve">Allison, D. B. (2012). Submitted for your consideration: potential advantages of a novel clinical trial design and initial patient reaction. </w:t>
      </w:r>
      <w:r w:rsidRPr="00DE6FDC">
        <w:rPr>
          <w:rFonts w:ascii="Arial" w:hAnsi="Arial" w:cs="Arial"/>
          <w:i/>
          <w:sz w:val="22"/>
          <w:szCs w:val="22"/>
        </w:rPr>
        <w:t>Frontiers in Genetics</w:t>
      </w:r>
      <w:r w:rsidRPr="00DE6FDC">
        <w:rPr>
          <w:rFonts w:ascii="Arial" w:hAnsi="Arial" w:cs="Arial"/>
          <w:sz w:val="22"/>
          <w:szCs w:val="22"/>
        </w:rPr>
        <w:t xml:space="preserve">, </w:t>
      </w:r>
      <w:r w:rsidRPr="00DE6FDC">
        <w:rPr>
          <w:rFonts w:ascii="Arial" w:hAnsi="Arial" w:cs="Arial"/>
          <w:i/>
          <w:sz w:val="22"/>
          <w:szCs w:val="22"/>
        </w:rPr>
        <w:t>3</w:t>
      </w:r>
      <w:r w:rsidR="00327156" w:rsidRPr="00DE6FDC">
        <w:rPr>
          <w:rFonts w:ascii="Arial" w:hAnsi="Arial" w:cs="Arial"/>
          <w:sz w:val="22"/>
          <w:szCs w:val="22"/>
        </w:rPr>
        <w:t xml:space="preserve">, </w:t>
      </w:r>
      <w:r w:rsidRPr="00DE6FDC">
        <w:rPr>
          <w:rFonts w:ascii="Arial" w:hAnsi="Arial" w:cs="Arial"/>
          <w:sz w:val="22"/>
          <w:szCs w:val="22"/>
        </w:rPr>
        <w:t xml:space="preserve">145. </w:t>
      </w:r>
      <w:r w:rsidR="00685930" w:rsidRPr="00DE6FDC">
        <w:rPr>
          <w:rFonts w:ascii="Arial" w:hAnsi="Arial" w:cs="Arial"/>
          <w:sz w:val="22"/>
          <w:szCs w:val="22"/>
        </w:rPr>
        <w:t>doi:10.3389/fgene.2012.00145</w:t>
      </w:r>
      <w:r w:rsidR="00207C72" w:rsidRPr="00DE6FDC">
        <w:rPr>
          <w:rFonts w:ascii="Arial" w:hAnsi="Arial" w:cs="Arial"/>
          <w:sz w:val="22"/>
          <w:szCs w:val="22"/>
        </w:rPr>
        <w:t xml:space="preserve"> </w:t>
      </w:r>
    </w:p>
    <w:p w14:paraId="7858BE6D" w14:textId="79668E62" w:rsidR="004229C0" w:rsidRPr="00DE6FDC" w:rsidRDefault="004229C0"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Faith, M. S., Pietrobelli, A., Heo, M., Johnson, S. L., Keller, K. L., Heymsfield, S. B., &amp; Allison, D. B. (2012). A twin study of self-regulatory eating in early childhood: estimates of genetic and environmental influence, and measurement considerations. </w:t>
      </w:r>
      <w:r w:rsidRPr="00DE6FDC">
        <w:rPr>
          <w:rFonts w:ascii="Arial" w:hAnsi="Arial" w:cs="Arial"/>
          <w:i/>
          <w:sz w:val="22"/>
          <w:szCs w:val="22"/>
        </w:rPr>
        <w:t>International Journal of Obesity</w:t>
      </w:r>
      <w:r w:rsidRPr="00DE6FDC">
        <w:rPr>
          <w:rFonts w:ascii="Arial" w:hAnsi="Arial" w:cs="Arial"/>
          <w:sz w:val="22"/>
          <w:szCs w:val="22"/>
        </w:rPr>
        <w:t xml:space="preserve">, </w:t>
      </w:r>
      <w:r w:rsidRPr="00DE6FDC">
        <w:rPr>
          <w:rFonts w:ascii="Arial" w:hAnsi="Arial" w:cs="Arial"/>
          <w:i/>
          <w:sz w:val="22"/>
          <w:szCs w:val="22"/>
        </w:rPr>
        <w:t>36,</w:t>
      </w:r>
      <w:r w:rsidRPr="00DE6FDC">
        <w:rPr>
          <w:rFonts w:ascii="Arial" w:hAnsi="Arial" w:cs="Arial"/>
          <w:sz w:val="22"/>
          <w:szCs w:val="22"/>
        </w:rPr>
        <w:t xml:space="preserve"> 931-937.</w:t>
      </w:r>
      <w:r w:rsidR="00DC59E5" w:rsidRPr="00DE6FDC">
        <w:rPr>
          <w:rFonts w:ascii="Arial" w:hAnsi="Arial" w:cs="Arial"/>
          <w:sz w:val="22"/>
          <w:szCs w:val="22"/>
        </w:rPr>
        <w:t xml:space="preserve"> </w:t>
      </w:r>
      <w:r w:rsidR="00685930" w:rsidRPr="00DE6FDC">
        <w:rPr>
          <w:rFonts w:ascii="Arial" w:hAnsi="Arial" w:cs="Arial"/>
          <w:sz w:val="22"/>
          <w:szCs w:val="22"/>
        </w:rPr>
        <w:t>doi: 10.1038/ijo.2011.258</w:t>
      </w:r>
    </w:p>
    <w:p w14:paraId="7F8E5F2B" w14:textId="220BBFCB" w:rsidR="00625934" w:rsidRPr="00DE6FDC" w:rsidRDefault="0062593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Kaiser, K. A., Smith, D. L., &amp; Allison, D. B. (</w:t>
      </w:r>
      <w:r w:rsidR="003D2741" w:rsidRPr="00DE6FDC">
        <w:rPr>
          <w:rFonts w:ascii="Arial" w:hAnsi="Arial" w:cs="Arial"/>
          <w:sz w:val="22"/>
          <w:szCs w:val="22"/>
        </w:rPr>
        <w:t>2012</w:t>
      </w:r>
      <w:r w:rsidRPr="00DE6FDC">
        <w:rPr>
          <w:rFonts w:ascii="Arial" w:hAnsi="Arial" w:cs="Arial"/>
          <w:sz w:val="22"/>
          <w:szCs w:val="22"/>
        </w:rPr>
        <w:t xml:space="preserve">). Conjectures on </w:t>
      </w:r>
      <w:r w:rsidR="00685930" w:rsidRPr="00DE6FDC">
        <w:rPr>
          <w:rFonts w:ascii="Arial" w:hAnsi="Arial" w:cs="Arial"/>
          <w:sz w:val="22"/>
          <w:szCs w:val="22"/>
        </w:rPr>
        <w:t>s</w:t>
      </w:r>
      <w:r w:rsidRPr="00DE6FDC">
        <w:rPr>
          <w:rFonts w:ascii="Arial" w:hAnsi="Arial" w:cs="Arial"/>
          <w:sz w:val="22"/>
          <w:szCs w:val="22"/>
        </w:rPr>
        <w:t xml:space="preserve">ome </w:t>
      </w:r>
      <w:r w:rsidR="00685930" w:rsidRPr="00DE6FDC">
        <w:rPr>
          <w:rFonts w:ascii="Arial" w:hAnsi="Arial" w:cs="Arial"/>
          <w:sz w:val="22"/>
          <w:szCs w:val="22"/>
        </w:rPr>
        <w:t>c</w:t>
      </w:r>
      <w:r w:rsidRPr="00DE6FDC">
        <w:rPr>
          <w:rFonts w:ascii="Arial" w:hAnsi="Arial" w:cs="Arial"/>
          <w:sz w:val="22"/>
          <w:szCs w:val="22"/>
        </w:rPr>
        <w:t xml:space="preserve">urious </w:t>
      </w:r>
      <w:r w:rsidR="00685930" w:rsidRPr="00DE6FDC">
        <w:rPr>
          <w:rFonts w:ascii="Arial" w:hAnsi="Arial" w:cs="Arial"/>
          <w:sz w:val="22"/>
          <w:szCs w:val="22"/>
        </w:rPr>
        <w:t>c</w:t>
      </w:r>
      <w:r w:rsidRPr="00DE6FDC">
        <w:rPr>
          <w:rFonts w:ascii="Arial" w:hAnsi="Arial" w:cs="Arial"/>
          <w:sz w:val="22"/>
          <w:szCs w:val="22"/>
        </w:rPr>
        <w:t xml:space="preserve">onnections </w:t>
      </w:r>
      <w:r w:rsidR="00685930" w:rsidRPr="00DE6FDC">
        <w:rPr>
          <w:rFonts w:ascii="Arial" w:hAnsi="Arial" w:cs="Arial"/>
          <w:sz w:val="22"/>
          <w:szCs w:val="22"/>
        </w:rPr>
        <w:t>a</w:t>
      </w:r>
      <w:r w:rsidRPr="00DE6FDC">
        <w:rPr>
          <w:rFonts w:ascii="Arial" w:hAnsi="Arial" w:cs="Arial"/>
          <w:sz w:val="22"/>
          <w:szCs w:val="22"/>
        </w:rPr>
        <w:t xml:space="preserve">mong </w:t>
      </w:r>
      <w:r w:rsidR="00685930" w:rsidRPr="00DE6FDC">
        <w:rPr>
          <w:rFonts w:ascii="Arial" w:hAnsi="Arial" w:cs="Arial"/>
          <w:sz w:val="22"/>
          <w:szCs w:val="22"/>
        </w:rPr>
        <w:t>s</w:t>
      </w:r>
      <w:r w:rsidRPr="00DE6FDC">
        <w:rPr>
          <w:rFonts w:ascii="Arial" w:hAnsi="Arial" w:cs="Arial"/>
          <w:sz w:val="22"/>
          <w:szCs w:val="22"/>
        </w:rPr>
        <w:t xml:space="preserve">ocial </w:t>
      </w:r>
      <w:r w:rsidR="00685930" w:rsidRPr="00DE6FDC">
        <w:rPr>
          <w:rFonts w:ascii="Arial" w:hAnsi="Arial" w:cs="Arial"/>
          <w:sz w:val="22"/>
          <w:szCs w:val="22"/>
        </w:rPr>
        <w:t>s</w:t>
      </w:r>
      <w:r w:rsidRPr="00DE6FDC">
        <w:rPr>
          <w:rFonts w:ascii="Arial" w:hAnsi="Arial" w:cs="Arial"/>
          <w:sz w:val="22"/>
          <w:szCs w:val="22"/>
        </w:rPr>
        <w:t xml:space="preserve">tatus, </w:t>
      </w:r>
      <w:r w:rsidR="00685930" w:rsidRPr="00DE6FDC">
        <w:rPr>
          <w:rFonts w:ascii="Arial" w:hAnsi="Arial" w:cs="Arial"/>
          <w:sz w:val="22"/>
          <w:szCs w:val="22"/>
        </w:rPr>
        <w:t>c</w:t>
      </w:r>
      <w:r w:rsidRPr="00DE6FDC">
        <w:rPr>
          <w:rFonts w:ascii="Arial" w:hAnsi="Arial" w:cs="Arial"/>
          <w:sz w:val="22"/>
          <w:szCs w:val="22"/>
        </w:rPr>
        <w:t xml:space="preserve">alorie </w:t>
      </w:r>
      <w:r w:rsidR="00685930" w:rsidRPr="00DE6FDC">
        <w:rPr>
          <w:rFonts w:ascii="Arial" w:hAnsi="Arial" w:cs="Arial"/>
          <w:sz w:val="22"/>
          <w:szCs w:val="22"/>
        </w:rPr>
        <w:t>r</w:t>
      </w:r>
      <w:r w:rsidRPr="00DE6FDC">
        <w:rPr>
          <w:rFonts w:ascii="Arial" w:hAnsi="Arial" w:cs="Arial"/>
          <w:sz w:val="22"/>
          <w:szCs w:val="22"/>
        </w:rPr>
        <w:t xml:space="preserve">estriction, </w:t>
      </w:r>
      <w:r w:rsidR="00685930" w:rsidRPr="00DE6FDC">
        <w:rPr>
          <w:rFonts w:ascii="Arial" w:hAnsi="Arial" w:cs="Arial"/>
          <w:sz w:val="22"/>
          <w:szCs w:val="22"/>
        </w:rPr>
        <w:t>h</w:t>
      </w:r>
      <w:r w:rsidRPr="00DE6FDC">
        <w:rPr>
          <w:rFonts w:ascii="Arial" w:hAnsi="Arial" w:cs="Arial"/>
          <w:sz w:val="22"/>
          <w:szCs w:val="22"/>
        </w:rPr>
        <w:t xml:space="preserve">unger, </w:t>
      </w:r>
      <w:r w:rsidR="00685930" w:rsidRPr="00DE6FDC">
        <w:rPr>
          <w:rFonts w:ascii="Arial" w:hAnsi="Arial" w:cs="Arial"/>
          <w:sz w:val="22"/>
          <w:szCs w:val="22"/>
        </w:rPr>
        <w:t>f</w:t>
      </w:r>
      <w:r w:rsidRPr="00DE6FDC">
        <w:rPr>
          <w:rFonts w:ascii="Arial" w:hAnsi="Arial" w:cs="Arial"/>
          <w:sz w:val="22"/>
          <w:szCs w:val="22"/>
        </w:rPr>
        <w:t xml:space="preserve">atness, and </w:t>
      </w:r>
      <w:r w:rsidR="00685930" w:rsidRPr="00DE6FDC">
        <w:rPr>
          <w:rFonts w:ascii="Arial" w:hAnsi="Arial" w:cs="Arial"/>
          <w:sz w:val="22"/>
          <w:szCs w:val="22"/>
        </w:rPr>
        <w:t>l</w:t>
      </w:r>
      <w:r w:rsidRPr="00DE6FDC">
        <w:rPr>
          <w:rFonts w:ascii="Arial" w:hAnsi="Arial" w:cs="Arial"/>
          <w:sz w:val="22"/>
          <w:szCs w:val="22"/>
        </w:rPr>
        <w:t xml:space="preserve">ongevity. </w:t>
      </w:r>
      <w:r w:rsidRPr="00DE6FDC">
        <w:rPr>
          <w:rFonts w:ascii="Arial" w:hAnsi="Arial" w:cs="Arial"/>
          <w:i/>
          <w:sz w:val="22"/>
          <w:szCs w:val="22"/>
        </w:rPr>
        <w:t>Annals of the New York Academy of Sciences</w:t>
      </w:r>
      <w:r w:rsidR="003D2741" w:rsidRPr="00DE6FDC">
        <w:rPr>
          <w:rFonts w:ascii="Arial" w:hAnsi="Arial" w:cs="Arial"/>
          <w:sz w:val="22"/>
          <w:szCs w:val="22"/>
        </w:rPr>
        <w:t xml:space="preserve">, </w:t>
      </w:r>
      <w:r w:rsidR="003D2741" w:rsidRPr="00DE6FDC">
        <w:rPr>
          <w:rFonts w:ascii="Arial" w:hAnsi="Arial" w:cs="Arial"/>
          <w:i/>
          <w:sz w:val="22"/>
          <w:szCs w:val="22"/>
        </w:rPr>
        <w:t>1264</w:t>
      </w:r>
      <w:r w:rsidR="003D2741" w:rsidRPr="00DE6FDC">
        <w:rPr>
          <w:rFonts w:ascii="Arial" w:hAnsi="Arial" w:cs="Arial"/>
          <w:sz w:val="22"/>
          <w:szCs w:val="22"/>
        </w:rPr>
        <w:t>(1)</w:t>
      </w:r>
      <w:r w:rsidR="00327156" w:rsidRPr="00DE6FDC">
        <w:rPr>
          <w:rFonts w:ascii="Arial" w:hAnsi="Arial" w:cs="Arial"/>
          <w:sz w:val="22"/>
          <w:szCs w:val="22"/>
        </w:rPr>
        <w:t xml:space="preserve">, </w:t>
      </w:r>
      <w:r w:rsidR="003D2741" w:rsidRPr="00DE6FDC">
        <w:rPr>
          <w:rFonts w:ascii="Arial" w:hAnsi="Arial" w:cs="Arial"/>
          <w:sz w:val="22"/>
          <w:szCs w:val="22"/>
        </w:rPr>
        <w:t>1-12</w:t>
      </w:r>
      <w:r w:rsidRPr="00DE6FDC">
        <w:rPr>
          <w:rFonts w:ascii="Arial" w:hAnsi="Arial" w:cs="Arial"/>
          <w:sz w:val="22"/>
          <w:szCs w:val="22"/>
        </w:rPr>
        <w:t>.</w:t>
      </w:r>
      <w:r w:rsidR="00DE4288" w:rsidRPr="00DE6FDC">
        <w:rPr>
          <w:rFonts w:ascii="Arial" w:hAnsi="Arial" w:cs="Arial"/>
          <w:sz w:val="22"/>
          <w:szCs w:val="22"/>
        </w:rPr>
        <w:t xml:space="preserve"> </w:t>
      </w:r>
      <w:r w:rsidR="00685930" w:rsidRPr="00DE6FDC">
        <w:rPr>
          <w:rFonts w:ascii="Arial" w:hAnsi="Arial" w:cs="Arial"/>
          <w:sz w:val="22"/>
          <w:szCs w:val="22"/>
        </w:rPr>
        <w:t>doi: 10.1111/j.1749-6632.2012.06672.x</w:t>
      </w:r>
    </w:p>
    <w:p w14:paraId="7666104C" w14:textId="6E4CFB56" w:rsidR="00182A12" w:rsidRPr="00DE6FDC" w:rsidRDefault="0092586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 xml:space="preserve">Kral, T. V. E., Allison, D. B., Birch, L. L., Stallings, V. A., Moore, R. H., </w:t>
      </w:r>
      <w:r w:rsidR="00685930" w:rsidRPr="00DE6FDC">
        <w:rPr>
          <w:rFonts w:ascii="Arial" w:hAnsi="Arial" w:cs="Arial"/>
          <w:sz w:val="22"/>
          <w:szCs w:val="22"/>
        </w:rPr>
        <w:t xml:space="preserve">&amp; </w:t>
      </w:r>
      <w:r w:rsidRPr="00DE6FDC">
        <w:rPr>
          <w:rFonts w:ascii="Arial" w:hAnsi="Arial" w:cs="Arial"/>
          <w:sz w:val="22"/>
          <w:szCs w:val="22"/>
        </w:rPr>
        <w:t>Faith, M. S. (</w:t>
      </w:r>
      <w:r w:rsidR="003D2741" w:rsidRPr="00DE6FDC">
        <w:rPr>
          <w:rFonts w:ascii="Arial" w:hAnsi="Arial" w:cs="Arial"/>
          <w:sz w:val="22"/>
          <w:szCs w:val="22"/>
        </w:rPr>
        <w:t>2012</w:t>
      </w:r>
      <w:r w:rsidRPr="00DE6FDC">
        <w:rPr>
          <w:rFonts w:ascii="Arial" w:hAnsi="Arial" w:cs="Arial"/>
          <w:sz w:val="22"/>
          <w:szCs w:val="22"/>
        </w:rPr>
        <w:t xml:space="preserve">). Caloric compensation and eating in the absence of hunger in 5- to 12-year-old weight-discordant siblings. </w:t>
      </w:r>
      <w:r w:rsidRPr="00DE6FDC">
        <w:rPr>
          <w:rFonts w:ascii="Arial" w:hAnsi="Arial" w:cs="Arial"/>
          <w:i/>
          <w:sz w:val="22"/>
          <w:szCs w:val="22"/>
        </w:rPr>
        <w:t>American Journal of Clinical Nutrition</w:t>
      </w:r>
      <w:r w:rsidR="003D2741" w:rsidRPr="00DE6FDC">
        <w:rPr>
          <w:rFonts w:ascii="Arial" w:hAnsi="Arial" w:cs="Arial"/>
          <w:i/>
          <w:sz w:val="22"/>
          <w:szCs w:val="22"/>
        </w:rPr>
        <w:t>, 96</w:t>
      </w:r>
      <w:r w:rsidR="003D2741" w:rsidRPr="00DE6FDC">
        <w:rPr>
          <w:rFonts w:ascii="Arial" w:hAnsi="Arial" w:cs="Arial"/>
          <w:sz w:val="22"/>
          <w:szCs w:val="22"/>
        </w:rPr>
        <w:t>(3)</w:t>
      </w:r>
      <w:r w:rsidR="00182A12" w:rsidRPr="00DE6FDC">
        <w:rPr>
          <w:rFonts w:ascii="Arial" w:hAnsi="Arial" w:cs="Arial"/>
          <w:sz w:val="22"/>
          <w:szCs w:val="22"/>
        </w:rPr>
        <w:t xml:space="preserve">, </w:t>
      </w:r>
      <w:r w:rsidR="003D2741" w:rsidRPr="00DE6FDC">
        <w:rPr>
          <w:rFonts w:ascii="Arial" w:hAnsi="Arial" w:cs="Arial"/>
          <w:sz w:val="22"/>
          <w:szCs w:val="22"/>
        </w:rPr>
        <w:t>574-83</w:t>
      </w:r>
      <w:r w:rsidRPr="00DE6FDC">
        <w:rPr>
          <w:rFonts w:ascii="Arial" w:hAnsi="Arial" w:cs="Arial"/>
          <w:sz w:val="22"/>
          <w:szCs w:val="22"/>
        </w:rPr>
        <w:t>.</w:t>
      </w:r>
      <w:r w:rsidR="00DE4288" w:rsidRPr="00DE6FDC">
        <w:rPr>
          <w:rFonts w:ascii="Arial" w:hAnsi="Arial" w:cs="Arial"/>
          <w:sz w:val="22"/>
          <w:szCs w:val="22"/>
        </w:rPr>
        <w:t xml:space="preserve"> </w:t>
      </w:r>
      <w:r w:rsidR="00182A12" w:rsidRPr="00DE6FDC">
        <w:rPr>
          <w:rFonts w:ascii="Arial" w:hAnsi="Arial" w:cs="Arial"/>
          <w:sz w:val="22"/>
          <w:szCs w:val="22"/>
        </w:rPr>
        <w:t>doi.org/10.3945/ajcn.112.037952</w:t>
      </w:r>
    </w:p>
    <w:p w14:paraId="77B496FC" w14:textId="70A896D0" w:rsidR="00A63F68" w:rsidRPr="00DE6FDC" w:rsidRDefault="00182A12" w:rsidP="00A36CA7">
      <w:pPr>
        <w:pStyle w:val="ListNumber"/>
        <w:numPr>
          <w:ilvl w:val="0"/>
          <w:numId w:val="28"/>
        </w:numPr>
        <w:spacing w:after="120"/>
        <w:ind w:hanging="720"/>
        <w:jc w:val="both"/>
        <w:rPr>
          <w:rFonts w:ascii="Arial" w:hAnsi="Arial" w:cs="Arial"/>
          <w:sz w:val="22"/>
          <w:szCs w:val="22"/>
        </w:rPr>
      </w:pPr>
      <w:r w:rsidRPr="00DE6FDC" w:rsidDel="00182A12">
        <w:rPr>
          <w:rFonts w:ascii="Arial" w:hAnsi="Arial" w:cs="Arial"/>
          <w:sz w:val="22"/>
          <w:szCs w:val="22"/>
        </w:rPr>
        <w:t xml:space="preserve"> </w:t>
      </w:r>
      <w:r w:rsidR="00A63F68" w:rsidRPr="00DE6FDC">
        <w:rPr>
          <w:rFonts w:ascii="Arial" w:hAnsi="Arial" w:cs="Arial"/>
          <w:sz w:val="22"/>
          <w:szCs w:val="22"/>
        </w:rPr>
        <w:t xml:space="preserve">Lemas, D. J., Wiener, H. W., O‘Brien, D. M., Hopkins, S., Stanhope, K. L., Havel, P. J., Allison, D. B., Fernandez, J. R., Tiwari, H. K., </w:t>
      </w:r>
      <w:r w:rsidR="00685930" w:rsidRPr="00DE6FDC">
        <w:rPr>
          <w:rFonts w:ascii="Arial" w:hAnsi="Arial" w:cs="Arial"/>
          <w:sz w:val="22"/>
          <w:szCs w:val="22"/>
        </w:rPr>
        <w:t xml:space="preserve">&amp; </w:t>
      </w:r>
      <w:r w:rsidR="00A63F68" w:rsidRPr="00DE6FDC">
        <w:rPr>
          <w:rFonts w:ascii="Arial" w:hAnsi="Arial" w:cs="Arial"/>
          <w:sz w:val="22"/>
          <w:szCs w:val="22"/>
        </w:rPr>
        <w:t>Boyer, B. B. (</w:t>
      </w:r>
      <w:r w:rsidR="00BF6EC0" w:rsidRPr="00DE6FDC">
        <w:rPr>
          <w:rFonts w:ascii="Arial" w:hAnsi="Arial" w:cs="Arial"/>
          <w:sz w:val="22"/>
          <w:szCs w:val="22"/>
        </w:rPr>
        <w:t>2012</w:t>
      </w:r>
      <w:r w:rsidR="00A63F68" w:rsidRPr="00DE6FDC">
        <w:rPr>
          <w:rFonts w:ascii="Arial" w:hAnsi="Arial" w:cs="Arial"/>
          <w:sz w:val="22"/>
          <w:szCs w:val="22"/>
        </w:rPr>
        <w:t xml:space="preserve">). Genetic polymorphisms in carnitine </w:t>
      </w:r>
      <w:r w:rsidR="004C1605" w:rsidRPr="00DE6FDC">
        <w:rPr>
          <w:rFonts w:ascii="Arial" w:hAnsi="Arial" w:cs="Arial"/>
          <w:sz w:val="22"/>
          <w:szCs w:val="22"/>
        </w:rPr>
        <w:t>palmitoyl transferase</w:t>
      </w:r>
      <w:r w:rsidR="00A63F68" w:rsidRPr="00DE6FDC">
        <w:rPr>
          <w:rFonts w:ascii="Arial" w:hAnsi="Arial" w:cs="Arial"/>
          <w:sz w:val="22"/>
          <w:szCs w:val="22"/>
        </w:rPr>
        <w:t xml:space="preserve"> 1A gene are associated with variation in body composition and fasting lipid parameters in Yup’ik Eskimos.</w:t>
      </w:r>
      <w:r w:rsidRPr="00DE6FDC">
        <w:rPr>
          <w:rFonts w:ascii="Arial" w:hAnsi="Arial" w:cs="Arial"/>
          <w:sz w:val="22"/>
          <w:szCs w:val="22"/>
        </w:rPr>
        <w:t xml:space="preserve"> </w:t>
      </w:r>
      <w:r w:rsidR="00A63F68" w:rsidRPr="00DE6FDC">
        <w:rPr>
          <w:rFonts w:ascii="Arial" w:hAnsi="Arial" w:cs="Arial"/>
          <w:i/>
          <w:sz w:val="22"/>
          <w:szCs w:val="22"/>
        </w:rPr>
        <w:t>Journal of Lipid Research</w:t>
      </w:r>
      <w:r w:rsidR="00BF6EC0" w:rsidRPr="00DE6FDC">
        <w:rPr>
          <w:rFonts w:ascii="Arial" w:hAnsi="Arial" w:cs="Arial"/>
          <w:i/>
          <w:sz w:val="22"/>
          <w:szCs w:val="22"/>
        </w:rPr>
        <w:t>, 53</w:t>
      </w:r>
      <w:r w:rsidR="00BF6EC0" w:rsidRPr="00DE6FDC">
        <w:rPr>
          <w:rFonts w:ascii="Arial" w:hAnsi="Arial" w:cs="Arial"/>
          <w:sz w:val="22"/>
          <w:szCs w:val="22"/>
        </w:rPr>
        <w:t>(1)</w:t>
      </w:r>
      <w:r w:rsidRPr="00DE6FDC">
        <w:rPr>
          <w:rFonts w:ascii="Arial" w:hAnsi="Arial" w:cs="Arial"/>
          <w:sz w:val="22"/>
          <w:szCs w:val="22"/>
        </w:rPr>
        <w:t xml:space="preserve">, </w:t>
      </w:r>
      <w:r w:rsidR="00BF6EC0" w:rsidRPr="00DE6FDC">
        <w:rPr>
          <w:rFonts w:ascii="Arial" w:hAnsi="Arial" w:cs="Arial"/>
          <w:sz w:val="22"/>
          <w:szCs w:val="22"/>
        </w:rPr>
        <w:t>175-84</w:t>
      </w:r>
      <w:r w:rsidR="00A63F68" w:rsidRPr="00DE6FDC">
        <w:rPr>
          <w:rFonts w:ascii="Arial" w:hAnsi="Arial" w:cs="Arial"/>
          <w:sz w:val="22"/>
          <w:szCs w:val="22"/>
        </w:rPr>
        <w:t>.</w:t>
      </w:r>
      <w:r w:rsidR="00DE4288" w:rsidRPr="00DE6FDC">
        <w:rPr>
          <w:rFonts w:ascii="Arial" w:hAnsi="Arial" w:cs="Arial"/>
          <w:sz w:val="22"/>
          <w:szCs w:val="22"/>
        </w:rPr>
        <w:t xml:space="preserve"> </w:t>
      </w:r>
      <w:r w:rsidR="00685930" w:rsidRPr="00DE6FDC">
        <w:rPr>
          <w:rFonts w:ascii="Arial" w:hAnsi="Arial" w:cs="Arial"/>
          <w:sz w:val="22"/>
          <w:szCs w:val="22"/>
        </w:rPr>
        <w:t>doi: 10.1194/jlr.P018952</w:t>
      </w:r>
    </w:p>
    <w:p w14:paraId="66112799" w14:textId="4248C5EE" w:rsidR="008A4A81" w:rsidRPr="00DE6FDC" w:rsidRDefault="008A4A81"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de los Campos, G., Klimentidis, Y. C., Vazquez, A. I., </w:t>
      </w:r>
      <w:r w:rsidR="00685930" w:rsidRPr="00DE6FDC">
        <w:rPr>
          <w:rFonts w:ascii="Arial" w:hAnsi="Arial" w:cs="Arial"/>
          <w:sz w:val="22"/>
          <w:szCs w:val="22"/>
        </w:rPr>
        <w:t xml:space="preserve">&amp; </w:t>
      </w:r>
      <w:r w:rsidRPr="00DE6FDC">
        <w:rPr>
          <w:rFonts w:ascii="Arial" w:hAnsi="Arial" w:cs="Arial"/>
          <w:sz w:val="22"/>
          <w:szCs w:val="22"/>
        </w:rPr>
        <w:t>Allison, D. B. (</w:t>
      </w:r>
      <w:r w:rsidR="00493DED" w:rsidRPr="00DE6FDC">
        <w:rPr>
          <w:rFonts w:ascii="Arial" w:hAnsi="Arial" w:cs="Arial"/>
          <w:sz w:val="22"/>
          <w:szCs w:val="22"/>
        </w:rPr>
        <w:t>2012</w:t>
      </w:r>
      <w:r w:rsidRPr="00DE6FDC">
        <w:rPr>
          <w:rFonts w:ascii="Arial" w:hAnsi="Arial" w:cs="Arial"/>
          <w:sz w:val="22"/>
          <w:szCs w:val="22"/>
        </w:rPr>
        <w:t xml:space="preserve">). Prediction of </w:t>
      </w:r>
      <w:r w:rsidR="00685930" w:rsidRPr="00DE6FDC">
        <w:rPr>
          <w:rFonts w:ascii="Arial" w:hAnsi="Arial" w:cs="Arial"/>
          <w:sz w:val="22"/>
          <w:szCs w:val="22"/>
        </w:rPr>
        <w:t>e</w:t>
      </w:r>
      <w:r w:rsidRPr="00DE6FDC">
        <w:rPr>
          <w:rFonts w:ascii="Arial" w:hAnsi="Arial" w:cs="Arial"/>
          <w:sz w:val="22"/>
          <w:szCs w:val="22"/>
        </w:rPr>
        <w:t xml:space="preserve">xpected </w:t>
      </w:r>
      <w:r w:rsidR="00685930" w:rsidRPr="00DE6FDC">
        <w:rPr>
          <w:rFonts w:ascii="Arial" w:hAnsi="Arial" w:cs="Arial"/>
          <w:sz w:val="22"/>
          <w:szCs w:val="22"/>
        </w:rPr>
        <w:t>y</w:t>
      </w:r>
      <w:r w:rsidRPr="00DE6FDC">
        <w:rPr>
          <w:rFonts w:ascii="Arial" w:hAnsi="Arial" w:cs="Arial"/>
          <w:sz w:val="22"/>
          <w:szCs w:val="22"/>
        </w:rPr>
        <w:t xml:space="preserve">ears of </w:t>
      </w:r>
      <w:r w:rsidR="00685930" w:rsidRPr="00DE6FDC">
        <w:rPr>
          <w:rFonts w:ascii="Arial" w:hAnsi="Arial" w:cs="Arial"/>
          <w:sz w:val="22"/>
          <w:szCs w:val="22"/>
        </w:rPr>
        <w:t>l</w:t>
      </w:r>
      <w:r w:rsidRPr="00DE6FDC">
        <w:rPr>
          <w:rFonts w:ascii="Arial" w:hAnsi="Arial" w:cs="Arial"/>
          <w:sz w:val="22"/>
          <w:szCs w:val="22"/>
        </w:rPr>
        <w:t xml:space="preserve">ife </w:t>
      </w:r>
      <w:r w:rsidR="00685930" w:rsidRPr="00DE6FDC">
        <w:rPr>
          <w:rFonts w:ascii="Arial" w:hAnsi="Arial" w:cs="Arial"/>
          <w:sz w:val="22"/>
          <w:szCs w:val="22"/>
        </w:rPr>
        <w:t>u</w:t>
      </w:r>
      <w:r w:rsidRPr="00DE6FDC">
        <w:rPr>
          <w:rFonts w:ascii="Arial" w:hAnsi="Arial" w:cs="Arial"/>
          <w:sz w:val="22"/>
          <w:szCs w:val="22"/>
        </w:rPr>
        <w:t xml:space="preserve">sing </w:t>
      </w:r>
      <w:r w:rsidR="00685930" w:rsidRPr="00DE6FDC">
        <w:rPr>
          <w:rFonts w:ascii="Arial" w:hAnsi="Arial" w:cs="Arial"/>
          <w:sz w:val="22"/>
          <w:szCs w:val="22"/>
        </w:rPr>
        <w:t>w</w:t>
      </w:r>
      <w:r w:rsidRPr="00DE6FDC">
        <w:rPr>
          <w:rFonts w:ascii="Arial" w:hAnsi="Arial" w:cs="Arial"/>
          <w:sz w:val="22"/>
          <w:szCs w:val="22"/>
        </w:rPr>
        <w:t>hole</w:t>
      </w:r>
      <w:r w:rsidR="00614287" w:rsidRPr="00DE6FDC">
        <w:rPr>
          <w:rFonts w:ascii="Arial" w:hAnsi="Arial" w:cs="Arial"/>
          <w:sz w:val="22"/>
          <w:szCs w:val="22"/>
        </w:rPr>
        <w:t>-</w:t>
      </w:r>
      <w:r w:rsidR="00685930" w:rsidRPr="00DE6FDC">
        <w:rPr>
          <w:rFonts w:ascii="Arial" w:hAnsi="Arial" w:cs="Arial"/>
          <w:sz w:val="22"/>
          <w:szCs w:val="22"/>
        </w:rPr>
        <w:t>g</w:t>
      </w:r>
      <w:r w:rsidRPr="00DE6FDC">
        <w:rPr>
          <w:rFonts w:ascii="Arial" w:hAnsi="Arial" w:cs="Arial"/>
          <w:sz w:val="22"/>
          <w:szCs w:val="22"/>
        </w:rPr>
        <w:t xml:space="preserve">enome </w:t>
      </w:r>
      <w:r w:rsidR="00685930" w:rsidRPr="00DE6FDC">
        <w:rPr>
          <w:rFonts w:ascii="Arial" w:hAnsi="Arial" w:cs="Arial"/>
          <w:sz w:val="22"/>
          <w:szCs w:val="22"/>
        </w:rPr>
        <w:t>m</w:t>
      </w:r>
      <w:r w:rsidRPr="00DE6FDC">
        <w:rPr>
          <w:rFonts w:ascii="Arial" w:hAnsi="Arial" w:cs="Arial"/>
          <w:sz w:val="22"/>
          <w:szCs w:val="22"/>
        </w:rPr>
        <w:t xml:space="preserve">arkers. </w:t>
      </w:r>
      <w:r w:rsidRPr="00DE6FDC">
        <w:rPr>
          <w:rFonts w:ascii="Arial" w:hAnsi="Arial" w:cs="Arial"/>
          <w:i/>
          <w:sz w:val="22"/>
          <w:szCs w:val="22"/>
        </w:rPr>
        <w:t>PLoS One</w:t>
      </w:r>
      <w:r w:rsidR="00493DED" w:rsidRPr="00DE6FDC">
        <w:rPr>
          <w:rFonts w:ascii="Arial" w:hAnsi="Arial" w:cs="Arial"/>
          <w:i/>
          <w:sz w:val="22"/>
          <w:szCs w:val="22"/>
        </w:rPr>
        <w:t>, 7</w:t>
      </w:r>
      <w:r w:rsidR="00493DED" w:rsidRPr="00DE6FDC">
        <w:rPr>
          <w:rFonts w:ascii="Arial" w:hAnsi="Arial" w:cs="Arial"/>
          <w:sz w:val="22"/>
          <w:szCs w:val="22"/>
        </w:rPr>
        <w:t>(7)</w:t>
      </w:r>
      <w:r w:rsidR="00182A12" w:rsidRPr="00DE6FDC">
        <w:rPr>
          <w:rFonts w:ascii="Arial" w:hAnsi="Arial" w:cs="Arial"/>
          <w:sz w:val="22"/>
          <w:szCs w:val="22"/>
        </w:rPr>
        <w:t xml:space="preserve">, </w:t>
      </w:r>
      <w:r w:rsidR="00493DED" w:rsidRPr="00DE6FDC">
        <w:rPr>
          <w:rFonts w:ascii="Arial" w:hAnsi="Arial" w:cs="Arial"/>
          <w:sz w:val="22"/>
          <w:szCs w:val="22"/>
        </w:rPr>
        <w:t>e40964</w:t>
      </w:r>
      <w:r w:rsidRPr="00DE6FDC">
        <w:rPr>
          <w:rFonts w:ascii="Arial" w:hAnsi="Arial" w:cs="Arial"/>
          <w:sz w:val="22"/>
          <w:szCs w:val="22"/>
        </w:rPr>
        <w:t>.</w:t>
      </w:r>
      <w:r w:rsidR="00DE4288" w:rsidRPr="00DE6FDC">
        <w:rPr>
          <w:rFonts w:ascii="Arial" w:hAnsi="Arial" w:cs="Arial"/>
          <w:sz w:val="22"/>
          <w:szCs w:val="22"/>
        </w:rPr>
        <w:t xml:space="preserve"> </w:t>
      </w:r>
      <w:r w:rsidR="009A4BD9" w:rsidRPr="00DE6FDC">
        <w:rPr>
          <w:rFonts w:ascii="Arial" w:hAnsi="Arial" w:cs="Arial"/>
          <w:sz w:val="22"/>
          <w:szCs w:val="22"/>
        </w:rPr>
        <w:t>doi.org/10.1371/journal.pone.0040964</w:t>
      </w:r>
    </w:p>
    <w:p w14:paraId="3B2901B5" w14:textId="16A5770D" w:rsidR="002805D3" w:rsidRPr="00DE6FDC" w:rsidRDefault="002805D3"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Gohlke, J. M., Dhurandhar, E. J., Correll, C. U., Morrato, E. H., Newcomer, J. W., Remington, G., Nasrallah, H. A., Crystal, S., Nicol, G., Adipogenic and Metabolic Effects of APDs Confer</w:t>
      </w:r>
      <w:r w:rsidR="00AD7213" w:rsidRPr="00DE6FDC">
        <w:rPr>
          <w:rFonts w:ascii="Arial" w:hAnsi="Arial" w:cs="Arial"/>
          <w:sz w:val="22"/>
          <w:szCs w:val="22"/>
        </w:rPr>
        <w:t>ence Speakers, &amp; Allison, D. B.</w:t>
      </w:r>
      <w:r w:rsidRPr="00DE6FDC">
        <w:rPr>
          <w:rFonts w:ascii="Arial" w:hAnsi="Arial" w:cs="Arial"/>
          <w:sz w:val="22"/>
          <w:szCs w:val="22"/>
        </w:rPr>
        <w:t xml:space="preserve"> (</w:t>
      </w:r>
      <w:r w:rsidR="00C71408" w:rsidRPr="00DE6FDC">
        <w:rPr>
          <w:rFonts w:ascii="Arial" w:hAnsi="Arial" w:cs="Arial"/>
          <w:sz w:val="22"/>
          <w:szCs w:val="22"/>
        </w:rPr>
        <w:t>2012</w:t>
      </w:r>
      <w:r w:rsidRPr="00DE6FDC">
        <w:rPr>
          <w:rFonts w:ascii="Arial" w:hAnsi="Arial" w:cs="Arial"/>
          <w:sz w:val="22"/>
          <w:szCs w:val="22"/>
        </w:rPr>
        <w:t xml:space="preserve">). Recent advances in understanding and mitigating adipogenic and metabolic effects of antipsychotic drugs. </w:t>
      </w:r>
      <w:r w:rsidRPr="00DE6FDC">
        <w:rPr>
          <w:rFonts w:ascii="Arial" w:hAnsi="Arial" w:cs="Arial"/>
          <w:i/>
          <w:sz w:val="22"/>
          <w:szCs w:val="22"/>
        </w:rPr>
        <w:t>Frontiers in Psychiatry</w:t>
      </w:r>
      <w:r w:rsidR="00C71408" w:rsidRPr="00DE6FDC">
        <w:rPr>
          <w:rFonts w:ascii="Arial" w:hAnsi="Arial" w:cs="Arial"/>
          <w:i/>
          <w:sz w:val="22"/>
          <w:szCs w:val="22"/>
        </w:rPr>
        <w:t>, 3</w:t>
      </w:r>
      <w:r w:rsidR="00182A12" w:rsidRPr="00DE6FDC">
        <w:rPr>
          <w:rFonts w:ascii="Arial" w:hAnsi="Arial" w:cs="Arial"/>
          <w:sz w:val="22"/>
          <w:szCs w:val="22"/>
        </w:rPr>
        <w:t xml:space="preserve">, </w:t>
      </w:r>
      <w:r w:rsidR="00C71408" w:rsidRPr="00DE6FDC">
        <w:rPr>
          <w:rFonts w:ascii="Arial" w:hAnsi="Arial" w:cs="Arial"/>
          <w:sz w:val="22"/>
          <w:szCs w:val="22"/>
        </w:rPr>
        <w:t>62</w:t>
      </w:r>
      <w:r w:rsidRPr="00DE6FDC">
        <w:rPr>
          <w:rFonts w:ascii="Arial" w:hAnsi="Arial" w:cs="Arial"/>
          <w:sz w:val="22"/>
          <w:szCs w:val="22"/>
        </w:rPr>
        <w:t>.</w:t>
      </w:r>
      <w:r w:rsidR="00207C72" w:rsidRPr="00DE6FDC">
        <w:rPr>
          <w:rFonts w:ascii="Arial" w:hAnsi="Arial" w:cs="Arial"/>
          <w:sz w:val="22"/>
          <w:szCs w:val="22"/>
        </w:rPr>
        <w:t xml:space="preserve"> </w:t>
      </w:r>
      <w:r w:rsidR="00182A12" w:rsidRPr="00DE6FDC">
        <w:rPr>
          <w:rFonts w:ascii="Arial" w:hAnsi="Arial" w:cs="Arial"/>
          <w:sz w:val="22"/>
          <w:szCs w:val="22"/>
        </w:rPr>
        <w:t>doi: 10.3389/fpsyt.2012.00062</w:t>
      </w:r>
    </w:p>
    <w:p w14:paraId="2F335086" w14:textId="42765A9A" w:rsidR="00955068" w:rsidRPr="00DE6FDC" w:rsidRDefault="0095506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Morrato, E. H. &amp; Allison, D. B. (2012). FDA </w:t>
      </w:r>
      <w:r w:rsidR="0027686B" w:rsidRPr="00DE6FDC">
        <w:rPr>
          <w:rFonts w:ascii="Arial" w:hAnsi="Arial" w:cs="Arial"/>
          <w:sz w:val="22"/>
          <w:szCs w:val="22"/>
        </w:rPr>
        <w:t>a</w:t>
      </w:r>
      <w:r w:rsidRPr="00DE6FDC">
        <w:rPr>
          <w:rFonts w:ascii="Arial" w:hAnsi="Arial" w:cs="Arial"/>
          <w:sz w:val="22"/>
          <w:szCs w:val="22"/>
        </w:rPr>
        <w:t xml:space="preserve">pproval of </w:t>
      </w:r>
      <w:r w:rsidR="0027686B" w:rsidRPr="00DE6FDC">
        <w:rPr>
          <w:rFonts w:ascii="Arial" w:hAnsi="Arial" w:cs="Arial"/>
          <w:sz w:val="22"/>
          <w:szCs w:val="22"/>
        </w:rPr>
        <w:t>o</w:t>
      </w:r>
      <w:r w:rsidRPr="00DE6FDC">
        <w:rPr>
          <w:rFonts w:ascii="Arial" w:hAnsi="Arial" w:cs="Arial"/>
          <w:sz w:val="22"/>
          <w:szCs w:val="22"/>
        </w:rPr>
        <w:t xml:space="preserve">besity </w:t>
      </w:r>
      <w:r w:rsidR="0027686B" w:rsidRPr="00DE6FDC">
        <w:rPr>
          <w:rFonts w:ascii="Arial" w:hAnsi="Arial" w:cs="Arial"/>
          <w:sz w:val="22"/>
          <w:szCs w:val="22"/>
        </w:rPr>
        <w:t>d</w:t>
      </w:r>
      <w:r w:rsidRPr="00DE6FDC">
        <w:rPr>
          <w:rFonts w:ascii="Arial" w:hAnsi="Arial" w:cs="Arial"/>
          <w:sz w:val="22"/>
          <w:szCs w:val="22"/>
        </w:rPr>
        <w:t xml:space="preserve">rugs – A </w:t>
      </w:r>
      <w:r w:rsidR="0027686B" w:rsidRPr="00DE6FDC">
        <w:rPr>
          <w:rFonts w:ascii="Arial" w:hAnsi="Arial" w:cs="Arial"/>
          <w:sz w:val="22"/>
          <w:szCs w:val="22"/>
        </w:rPr>
        <w:t>d</w:t>
      </w:r>
      <w:r w:rsidRPr="00DE6FDC">
        <w:rPr>
          <w:rFonts w:ascii="Arial" w:hAnsi="Arial" w:cs="Arial"/>
          <w:sz w:val="22"/>
          <w:szCs w:val="22"/>
        </w:rPr>
        <w:t xml:space="preserve">ifference in </w:t>
      </w:r>
      <w:r w:rsidR="0027686B" w:rsidRPr="00DE6FDC">
        <w:rPr>
          <w:rFonts w:ascii="Arial" w:hAnsi="Arial" w:cs="Arial"/>
          <w:sz w:val="22"/>
          <w:szCs w:val="22"/>
        </w:rPr>
        <w:t>r</w:t>
      </w:r>
      <w:r w:rsidRPr="00DE6FDC">
        <w:rPr>
          <w:rFonts w:ascii="Arial" w:hAnsi="Arial" w:cs="Arial"/>
          <w:sz w:val="22"/>
          <w:szCs w:val="22"/>
        </w:rPr>
        <w:t>isk-</w:t>
      </w:r>
      <w:r w:rsidR="0027686B" w:rsidRPr="00DE6FDC">
        <w:rPr>
          <w:rFonts w:ascii="Arial" w:hAnsi="Arial" w:cs="Arial"/>
          <w:sz w:val="22"/>
          <w:szCs w:val="22"/>
        </w:rPr>
        <w:t>b</w:t>
      </w:r>
      <w:r w:rsidRPr="00DE6FDC">
        <w:rPr>
          <w:rFonts w:ascii="Arial" w:hAnsi="Arial" w:cs="Arial"/>
          <w:sz w:val="22"/>
          <w:szCs w:val="22"/>
        </w:rPr>
        <w:t xml:space="preserve">enefit </w:t>
      </w:r>
      <w:r w:rsidR="0027686B" w:rsidRPr="00DE6FDC">
        <w:rPr>
          <w:rFonts w:ascii="Arial" w:hAnsi="Arial" w:cs="Arial"/>
          <w:sz w:val="22"/>
          <w:szCs w:val="22"/>
        </w:rPr>
        <w:t>p</w:t>
      </w:r>
      <w:r w:rsidRPr="00DE6FDC">
        <w:rPr>
          <w:rFonts w:ascii="Arial" w:hAnsi="Arial" w:cs="Arial"/>
          <w:sz w:val="22"/>
          <w:szCs w:val="22"/>
        </w:rPr>
        <w:t xml:space="preserve">erceptions. </w:t>
      </w:r>
      <w:r w:rsidRPr="00DE6FDC">
        <w:rPr>
          <w:rFonts w:ascii="Arial" w:hAnsi="Arial" w:cs="Arial"/>
          <w:i/>
          <w:sz w:val="22"/>
          <w:szCs w:val="22"/>
        </w:rPr>
        <w:t>Journal of the American Medical Association</w:t>
      </w:r>
      <w:r w:rsidRPr="00DE6FDC">
        <w:rPr>
          <w:rFonts w:ascii="Arial" w:hAnsi="Arial" w:cs="Arial"/>
          <w:sz w:val="22"/>
          <w:szCs w:val="22"/>
        </w:rPr>
        <w:t xml:space="preserve">, </w:t>
      </w:r>
      <w:r w:rsidRPr="00DE6FDC">
        <w:rPr>
          <w:rFonts w:ascii="Arial" w:hAnsi="Arial" w:cs="Arial"/>
          <w:i/>
          <w:sz w:val="22"/>
          <w:szCs w:val="22"/>
        </w:rPr>
        <w:t>308</w:t>
      </w:r>
      <w:r w:rsidRPr="00DE6FDC">
        <w:rPr>
          <w:rFonts w:ascii="Arial" w:hAnsi="Arial" w:cs="Arial"/>
          <w:sz w:val="22"/>
          <w:szCs w:val="22"/>
        </w:rPr>
        <w:t>(11)</w:t>
      </w:r>
      <w:r w:rsidR="0027686B" w:rsidRPr="00DE6FDC">
        <w:rPr>
          <w:rFonts w:ascii="Arial" w:hAnsi="Arial" w:cs="Arial"/>
          <w:sz w:val="22"/>
          <w:szCs w:val="22"/>
        </w:rPr>
        <w:t xml:space="preserve">, </w:t>
      </w:r>
      <w:r w:rsidRPr="00DE6FDC">
        <w:rPr>
          <w:rFonts w:ascii="Arial" w:hAnsi="Arial" w:cs="Arial"/>
          <w:sz w:val="22"/>
          <w:szCs w:val="22"/>
        </w:rPr>
        <w:t>1097-</w:t>
      </w:r>
      <w:r w:rsidR="0097742F" w:rsidRPr="00DE6FDC">
        <w:rPr>
          <w:rFonts w:ascii="Arial" w:hAnsi="Arial" w:cs="Arial"/>
          <w:sz w:val="22"/>
          <w:szCs w:val="22"/>
        </w:rPr>
        <w:t>109</w:t>
      </w:r>
      <w:r w:rsidRPr="00DE6FDC">
        <w:rPr>
          <w:rFonts w:ascii="Arial" w:hAnsi="Arial" w:cs="Arial"/>
          <w:sz w:val="22"/>
          <w:szCs w:val="22"/>
        </w:rPr>
        <w:t>8.</w:t>
      </w:r>
      <w:r w:rsidR="0084035B" w:rsidRPr="00DE6FDC">
        <w:rPr>
          <w:rFonts w:ascii="Arial" w:hAnsi="Arial" w:cs="Arial"/>
          <w:sz w:val="22"/>
          <w:szCs w:val="22"/>
        </w:rPr>
        <w:t xml:space="preserve"> </w:t>
      </w:r>
      <w:r w:rsidR="009A4BD9" w:rsidRPr="00DE6FDC">
        <w:rPr>
          <w:rFonts w:ascii="Arial" w:hAnsi="Arial" w:cs="Arial"/>
          <w:sz w:val="22"/>
          <w:szCs w:val="22"/>
        </w:rPr>
        <w:t>doi: 10.1001/jama.2012.10007</w:t>
      </w:r>
    </w:p>
    <w:p w14:paraId="5EA5015D" w14:textId="79395FED" w:rsidR="007B77A5" w:rsidRPr="00DE6FDC" w:rsidRDefault="007B77A5"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Mattison, J. A., Roth, G. S., Beasley, T. M., Tilmont, E. M., Handy, A. H., Herbert, R. L., Longo, D. L., Allison, D. B., Young, J. E., Bryant, M., Barnard, D., Ward, W. F., Qi, W., Ingram, D. K., de Cabo, R. (</w:t>
      </w:r>
      <w:r w:rsidR="00BB1C55" w:rsidRPr="00DE6FDC">
        <w:rPr>
          <w:rFonts w:ascii="Arial" w:hAnsi="Arial" w:cs="Arial"/>
          <w:sz w:val="22"/>
          <w:szCs w:val="22"/>
        </w:rPr>
        <w:t>2012</w:t>
      </w:r>
      <w:r w:rsidRPr="00DE6FDC">
        <w:rPr>
          <w:rFonts w:ascii="Arial" w:hAnsi="Arial" w:cs="Arial"/>
          <w:sz w:val="22"/>
          <w:szCs w:val="22"/>
        </w:rPr>
        <w:t xml:space="preserve">). Impact of caloric restriction on health and survival in rhesus monkeys: the NIA study. </w:t>
      </w:r>
      <w:r w:rsidRPr="00DE6FDC">
        <w:rPr>
          <w:rFonts w:ascii="Arial" w:hAnsi="Arial" w:cs="Arial"/>
          <w:i/>
          <w:sz w:val="22"/>
          <w:szCs w:val="22"/>
        </w:rPr>
        <w:t>Nature</w:t>
      </w:r>
      <w:r w:rsidR="00AD5396" w:rsidRPr="00DE6FDC">
        <w:rPr>
          <w:rFonts w:ascii="Arial" w:hAnsi="Arial" w:cs="Arial"/>
          <w:sz w:val="22"/>
          <w:szCs w:val="22"/>
        </w:rPr>
        <w:t>,</w:t>
      </w:r>
      <w:r w:rsidR="00BB1C55" w:rsidRPr="00DE6FDC">
        <w:rPr>
          <w:rFonts w:ascii="Arial" w:hAnsi="Arial" w:cs="Arial"/>
          <w:sz w:val="22"/>
          <w:szCs w:val="22"/>
        </w:rPr>
        <w:t xml:space="preserve"> </w:t>
      </w:r>
      <w:r w:rsidR="009A4BD9" w:rsidRPr="00DE6FDC">
        <w:rPr>
          <w:rFonts w:ascii="Arial" w:hAnsi="Arial" w:cs="Arial"/>
          <w:i/>
          <w:sz w:val="22"/>
          <w:szCs w:val="22"/>
        </w:rPr>
        <w:t>489</w:t>
      </w:r>
      <w:r w:rsidR="009A4BD9" w:rsidRPr="00DE6FDC">
        <w:rPr>
          <w:rFonts w:ascii="Arial" w:hAnsi="Arial" w:cs="Arial"/>
          <w:sz w:val="22"/>
          <w:szCs w:val="22"/>
        </w:rPr>
        <w:t>, 318-32</w:t>
      </w:r>
      <w:r w:rsidR="00480501" w:rsidRPr="00DE6FDC">
        <w:rPr>
          <w:rFonts w:ascii="Arial" w:hAnsi="Arial" w:cs="Arial"/>
          <w:sz w:val="22"/>
          <w:szCs w:val="22"/>
        </w:rPr>
        <w:t>.</w:t>
      </w:r>
      <w:r w:rsidR="00BB1C55" w:rsidRPr="00DE6FDC">
        <w:rPr>
          <w:rFonts w:ascii="Arial" w:hAnsi="Arial" w:cs="Arial"/>
          <w:sz w:val="22"/>
          <w:szCs w:val="22"/>
        </w:rPr>
        <w:t xml:space="preserve"> </w:t>
      </w:r>
      <w:r w:rsidR="009A4BD9" w:rsidRPr="00DE6FDC">
        <w:rPr>
          <w:rFonts w:ascii="Arial" w:hAnsi="Arial" w:cs="Arial"/>
          <w:sz w:val="22"/>
          <w:szCs w:val="22"/>
        </w:rPr>
        <w:t>doi:10.1038/nature11432</w:t>
      </w:r>
    </w:p>
    <w:p w14:paraId="7B324112" w14:textId="6DD5C8CC" w:rsidR="002F222A" w:rsidRPr="00DE6FDC" w:rsidRDefault="00FF7102"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Gadbury, G. L. &amp; Allison, D. B. (2012). Inappropriate </w:t>
      </w:r>
      <w:r w:rsidR="009A4BD9" w:rsidRPr="00DE6FDC">
        <w:rPr>
          <w:rFonts w:ascii="Arial" w:hAnsi="Arial" w:cs="Arial"/>
          <w:sz w:val="22"/>
          <w:szCs w:val="22"/>
        </w:rPr>
        <w:t>f</w:t>
      </w:r>
      <w:r w:rsidRPr="00DE6FDC">
        <w:rPr>
          <w:rFonts w:ascii="Arial" w:hAnsi="Arial" w:cs="Arial"/>
          <w:sz w:val="22"/>
          <w:szCs w:val="22"/>
        </w:rPr>
        <w:t xml:space="preserve">iddling with </w:t>
      </w:r>
      <w:r w:rsidR="009A4BD9" w:rsidRPr="00DE6FDC">
        <w:rPr>
          <w:rFonts w:ascii="Arial" w:hAnsi="Arial" w:cs="Arial"/>
          <w:sz w:val="22"/>
          <w:szCs w:val="22"/>
        </w:rPr>
        <w:t>s</w:t>
      </w:r>
      <w:r w:rsidRPr="00DE6FDC">
        <w:rPr>
          <w:rFonts w:ascii="Arial" w:hAnsi="Arial" w:cs="Arial"/>
          <w:sz w:val="22"/>
          <w:szCs w:val="22"/>
        </w:rPr>
        <w:t xml:space="preserve">tatistical </w:t>
      </w:r>
      <w:r w:rsidR="009A4BD9" w:rsidRPr="00DE6FDC">
        <w:rPr>
          <w:rFonts w:ascii="Arial" w:hAnsi="Arial" w:cs="Arial"/>
          <w:sz w:val="22"/>
          <w:szCs w:val="22"/>
        </w:rPr>
        <w:t>a</w:t>
      </w:r>
      <w:r w:rsidRPr="00DE6FDC">
        <w:rPr>
          <w:rFonts w:ascii="Arial" w:hAnsi="Arial" w:cs="Arial"/>
          <w:sz w:val="22"/>
          <w:szCs w:val="22"/>
        </w:rPr>
        <w:t xml:space="preserve">nalyses to </w:t>
      </w:r>
      <w:r w:rsidR="009A4BD9" w:rsidRPr="00DE6FDC">
        <w:rPr>
          <w:rFonts w:ascii="Arial" w:hAnsi="Arial" w:cs="Arial"/>
          <w:sz w:val="22"/>
          <w:szCs w:val="22"/>
        </w:rPr>
        <w:t>o</w:t>
      </w:r>
      <w:r w:rsidRPr="00DE6FDC">
        <w:rPr>
          <w:rFonts w:ascii="Arial" w:hAnsi="Arial" w:cs="Arial"/>
          <w:sz w:val="22"/>
          <w:szCs w:val="22"/>
        </w:rPr>
        <w:t xml:space="preserve">btain a </w:t>
      </w:r>
      <w:r w:rsidR="009A4BD9" w:rsidRPr="00DE6FDC">
        <w:rPr>
          <w:rFonts w:ascii="Arial" w:hAnsi="Arial" w:cs="Arial"/>
          <w:sz w:val="22"/>
          <w:szCs w:val="22"/>
        </w:rPr>
        <w:t>d</w:t>
      </w:r>
      <w:r w:rsidRPr="00DE6FDC">
        <w:rPr>
          <w:rFonts w:ascii="Arial" w:hAnsi="Arial" w:cs="Arial"/>
          <w:sz w:val="22"/>
          <w:szCs w:val="22"/>
        </w:rPr>
        <w:t xml:space="preserve">esirable P-value: Tests to </w:t>
      </w:r>
      <w:r w:rsidR="009A4BD9" w:rsidRPr="00DE6FDC">
        <w:rPr>
          <w:rFonts w:ascii="Arial" w:hAnsi="Arial" w:cs="Arial"/>
          <w:sz w:val="22"/>
          <w:szCs w:val="22"/>
        </w:rPr>
        <w:t>d</w:t>
      </w:r>
      <w:r w:rsidRPr="00DE6FDC">
        <w:rPr>
          <w:rFonts w:ascii="Arial" w:hAnsi="Arial" w:cs="Arial"/>
          <w:sz w:val="22"/>
          <w:szCs w:val="22"/>
        </w:rPr>
        <w:t xml:space="preserve">etect its </w:t>
      </w:r>
      <w:r w:rsidR="009A4BD9" w:rsidRPr="00DE6FDC">
        <w:rPr>
          <w:rFonts w:ascii="Arial" w:hAnsi="Arial" w:cs="Arial"/>
          <w:sz w:val="22"/>
          <w:szCs w:val="22"/>
        </w:rPr>
        <w:t>p</w:t>
      </w:r>
      <w:r w:rsidRPr="00DE6FDC">
        <w:rPr>
          <w:rFonts w:ascii="Arial" w:hAnsi="Arial" w:cs="Arial"/>
          <w:sz w:val="22"/>
          <w:szCs w:val="22"/>
        </w:rPr>
        <w:t xml:space="preserve">resence in </w:t>
      </w:r>
      <w:r w:rsidR="009A4BD9" w:rsidRPr="00DE6FDC">
        <w:rPr>
          <w:rFonts w:ascii="Arial" w:hAnsi="Arial" w:cs="Arial"/>
          <w:sz w:val="22"/>
          <w:szCs w:val="22"/>
        </w:rPr>
        <w:t>p</w:t>
      </w:r>
      <w:r w:rsidRPr="00DE6FDC">
        <w:rPr>
          <w:rFonts w:ascii="Arial" w:hAnsi="Arial" w:cs="Arial"/>
          <w:sz w:val="22"/>
          <w:szCs w:val="22"/>
        </w:rPr>
        <w:t>ubli</w:t>
      </w:r>
      <w:r w:rsidR="00614287" w:rsidRPr="00DE6FDC">
        <w:rPr>
          <w:rFonts w:ascii="Arial" w:hAnsi="Arial" w:cs="Arial"/>
          <w:sz w:val="22"/>
          <w:szCs w:val="22"/>
        </w:rPr>
        <w:t>s</w:t>
      </w:r>
      <w:r w:rsidRPr="00DE6FDC">
        <w:rPr>
          <w:rFonts w:ascii="Arial" w:hAnsi="Arial" w:cs="Arial"/>
          <w:sz w:val="22"/>
          <w:szCs w:val="22"/>
        </w:rPr>
        <w:t xml:space="preserve">hed </w:t>
      </w:r>
      <w:r w:rsidR="009A4BD9" w:rsidRPr="00DE6FDC">
        <w:rPr>
          <w:rFonts w:ascii="Arial" w:hAnsi="Arial" w:cs="Arial"/>
          <w:sz w:val="22"/>
          <w:szCs w:val="22"/>
        </w:rPr>
        <w:t>l</w:t>
      </w:r>
      <w:r w:rsidRPr="00DE6FDC">
        <w:rPr>
          <w:rFonts w:ascii="Arial" w:hAnsi="Arial" w:cs="Arial"/>
          <w:sz w:val="22"/>
          <w:szCs w:val="22"/>
        </w:rPr>
        <w:t xml:space="preserve">iterature. </w:t>
      </w:r>
      <w:r w:rsidRPr="00DE6FDC">
        <w:rPr>
          <w:rFonts w:ascii="Arial" w:hAnsi="Arial" w:cs="Arial"/>
          <w:i/>
          <w:sz w:val="22"/>
          <w:szCs w:val="22"/>
        </w:rPr>
        <w:t>PLoS One, 7</w:t>
      </w:r>
      <w:r w:rsidRPr="00DE6FDC">
        <w:rPr>
          <w:rFonts w:ascii="Arial" w:hAnsi="Arial" w:cs="Arial"/>
          <w:sz w:val="22"/>
          <w:szCs w:val="22"/>
        </w:rPr>
        <w:t>(10</w:t>
      </w:r>
      <w:r w:rsidRPr="00DE6FDC">
        <w:rPr>
          <w:rFonts w:ascii="Arial" w:hAnsi="Arial" w:cs="Arial"/>
          <w:i/>
          <w:sz w:val="22"/>
          <w:szCs w:val="22"/>
        </w:rPr>
        <w:t>)</w:t>
      </w:r>
      <w:r w:rsidR="0079752B" w:rsidRPr="00DE6FDC">
        <w:rPr>
          <w:rFonts w:ascii="Arial" w:hAnsi="Arial" w:cs="Arial"/>
          <w:sz w:val="22"/>
          <w:szCs w:val="22"/>
        </w:rPr>
        <w:t xml:space="preserve">, </w:t>
      </w:r>
      <w:r w:rsidRPr="00DE6FDC">
        <w:rPr>
          <w:rFonts w:ascii="Arial" w:hAnsi="Arial" w:cs="Arial"/>
          <w:sz w:val="22"/>
          <w:szCs w:val="22"/>
        </w:rPr>
        <w:t xml:space="preserve">e46363. </w:t>
      </w:r>
      <w:r w:rsidR="009A4BD9" w:rsidRPr="00DE6FDC">
        <w:rPr>
          <w:rFonts w:ascii="Arial" w:hAnsi="Arial" w:cs="Arial"/>
          <w:sz w:val="22"/>
          <w:szCs w:val="22"/>
        </w:rPr>
        <w:t>doi: 10.1371/journal.pone.0046363</w:t>
      </w:r>
    </w:p>
    <w:p w14:paraId="51F74C25" w14:textId="143B2B42" w:rsidR="002F222A" w:rsidRPr="00DE6FDC" w:rsidRDefault="002F222A"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Ajslev, T. A., Ängquist, L., Silventoinen, K., Gamborg, M., Allison, D. B., Baker, J. L., &amp; Sørensen, T. I. A. (2012). Assortative marriages by body mass index have increased simultaneously with the obesity epidemic. </w:t>
      </w:r>
      <w:r w:rsidRPr="00DE6FDC">
        <w:rPr>
          <w:rFonts w:ascii="Arial" w:hAnsi="Arial" w:cs="Arial"/>
          <w:i/>
          <w:sz w:val="22"/>
          <w:szCs w:val="22"/>
        </w:rPr>
        <w:t>Frontiers in Genetics</w:t>
      </w:r>
      <w:r w:rsidRPr="00DE6FDC">
        <w:rPr>
          <w:rFonts w:ascii="Arial" w:hAnsi="Arial" w:cs="Arial"/>
          <w:sz w:val="22"/>
          <w:szCs w:val="22"/>
        </w:rPr>
        <w:t xml:space="preserve">, </w:t>
      </w:r>
      <w:r w:rsidRPr="00DE6FDC">
        <w:rPr>
          <w:rFonts w:ascii="Arial" w:hAnsi="Arial" w:cs="Arial"/>
          <w:i/>
          <w:sz w:val="22"/>
          <w:szCs w:val="22"/>
        </w:rPr>
        <w:t>3</w:t>
      </w:r>
      <w:r w:rsidR="0079752B" w:rsidRPr="00DE6FDC">
        <w:rPr>
          <w:rFonts w:ascii="Arial" w:hAnsi="Arial" w:cs="Arial"/>
          <w:i/>
          <w:sz w:val="22"/>
          <w:szCs w:val="22"/>
        </w:rPr>
        <w:t>,</w:t>
      </w:r>
      <w:r w:rsidR="0079752B" w:rsidRPr="00DE6FDC">
        <w:rPr>
          <w:rFonts w:ascii="Arial" w:hAnsi="Arial" w:cs="Arial"/>
          <w:sz w:val="22"/>
          <w:szCs w:val="22"/>
        </w:rPr>
        <w:t xml:space="preserve"> </w:t>
      </w:r>
      <w:r w:rsidRPr="00DE6FDC">
        <w:rPr>
          <w:rFonts w:ascii="Arial" w:hAnsi="Arial" w:cs="Arial"/>
          <w:sz w:val="22"/>
          <w:szCs w:val="22"/>
        </w:rPr>
        <w:t xml:space="preserve">125. </w:t>
      </w:r>
      <w:r w:rsidR="009A4BD9" w:rsidRPr="00DE6FDC">
        <w:rPr>
          <w:rFonts w:ascii="Arial" w:hAnsi="Arial" w:cs="Arial"/>
          <w:sz w:val="22"/>
          <w:szCs w:val="22"/>
        </w:rPr>
        <w:t>doi: 10.3389/fgene.2012.00125</w:t>
      </w:r>
    </w:p>
    <w:p w14:paraId="173103FB" w14:textId="0262CC95" w:rsidR="00F53D66" w:rsidRPr="00DE6FDC" w:rsidRDefault="00F53D66" w:rsidP="00A36CA7">
      <w:pPr>
        <w:pStyle w:val="PlainText"/>
        <w:numPr>
          <w:ilvl w:val="0"/>
          <w:numId w:val="28"/>
        </w:numPr>
        <w:spacing w:after="120"/>
        <w:ind w:hanging="720"/>
        <w:jc w:val="both"/>
        <w:rPr>
          <w:rFonts w:cs="Arial"/>
          <w:sz w:val="22"/>
          <w:szCs w:val="22"/>
          <w:lang w:val="en-US"/>
        </w:rPr>
      </w:pPr>
      <w:r w:rsidRPr="00DE6FDC">
        <w:rPr>
          <w:rFonts w:cs="Arial"/>
          <w:sz w:val="22"/>
          <w:szCs w:val="22"/>
          <w:lang w:val="en-US"/>
        </w:rPr>
        <w:t>Colman, R.</w:t>
      </w:r>
      <w:r w:rsidR="00066744" w:rsidRPr="00DE6FDC">
        <w:rPr>
          <w:rFonts w:cs="Arial"/>
          <w:sz w:val="22"/>
          <w:szCs w:val="22"/>
          <w:lang w:val="en-US"/>
        </w:rPr>
        <w:t xml:space="preserve"> </w:t>
      </w:r>
      <w:r w:rsidRPr="00DE6FDC">
        <w:rPr>
          <w:rFonts w:cs="Arial"/>
          <w:sz w:val="22"/>
          <w:szCs w:val="22"/>
          <w:lang w:val="en-US"/>
        </w:rPr>
        <w:t>J., Beasley, T.</w:t>
      </w:r>
      <w:r w:rsidR="00D93F9C" w:rsidRPr="00DE6FDC">
        <w:rPr>
          <w:rFonts w:cs="Arial"/>
          <w:sz w:val="22"/>
          <w:szCs w:val="22"/>
          <w:lang w:val="en-US"/>
        </w:rPr>
        <w:t xml:space="preserve"> M.</w:t>
      </w:r>
      <w:r w:rsidRPr="00DE6FDC">
        <w:rPr>
          <w:rFonts w:cs="Arial"/>
          <w:sz w:val="22"/>
          <w:szCs w:val="22"/>
          <w:lang w:val="en-US"/>
        </w:rPr>
        <w:t xml:space="preserve">, Allison, </w:t>
      </w:r>
      <w:r w:rsidR="008B26F7" w:rsidRPr="00DE6FDC">
        <w:rPr>
          <w:rFonts w:cs="Arial"/>
          <w:sz w:val="22"/>
          <w:szCs w:val="22"/>
          <w:lang w:val="en-US"/>
        </w:rPr>
        <w:t>D. B.</w:t>
      </w:r>
      <w:r w:rsidRPr="00DE6FDC">
        <w:rPr>
          <w:rFonts w:cs="Arial"/>
          <w:sz w:val="22"/>
          <w:szCs w:val="22"/>
          <w:lang w:val="en-US"/>
        </w:rPr>
        <w:t xml:space="preserve">, </w:t>
      </w:r>
      <w:r w:rsidR="00293AAD" w:rsidRPr="00DE6FDC">
        <w:rPr>
          <w:rFonts w:cs="Arial"/>
          <w:sz w:val="22"/>
          <w:szCs w:val="22"/>
          <w:lang w:val="en-US"/>
        </w:rPr>
        <w:t xml:space="preserve">&amp; </w:t>
      </w:r>
      <w:r w:rsidRPr="00DE6FDC">
        <w:rPr>
          <w:rFonts w:cs="Arial"/>
          <w:sz w:val="22"/>
          <w:szCs w:val="22"/>
          <w:lang w:val="en-US"/>
        </w:rPr>
        <w:t>Weindruch, R. (2012)</w:t>
      </w:r>
      <w:r w:rsidR="00997B66" w:rsidRPr="00DE6FDC">
        <w:rPr>
          <w:rFonts w:cs="Arial"/>
          <w:sz w:val="22"/>
          <w:szCs w:val="22"/>
          <w:lang w:val="en-US"/>
        </w:rPr>
        <w:t>.</w:t>
      </w:r>
      <w:r w:rsidRPr="00DE6FDC">
        <w:rPr>
          <w:rFonts w:cs="Arial"/>
          <w:sz w:val="22"/>
          <w:szCs w:val="22"/>
          <w:lang w:val="en-US"/>
        </w:rPr>
        <w:t xml:space="preserve"> Skeletal effects of long-term caloric restriction in rhesus monkeys. </w:t>
      </w:r>
      <w:r w:rsidRPr="00DE6FDC">
        <w:rPr>
          <w:rFonts w:cs="Arial"/>
          <w:i/>
          <w:sz w:val="22"/>
          <w:szCs w:val="22"/>
          <w:lang w:val="en-US"/>
        </w:rPr>
        <w:t>Age</w:t>
      </w:r>
      <w:r w:rsidR="00066744" w:rsidRPr="00DE6FDC">
        <w:rPr>
          <w:rFonts w:cs="Arial"/>
          <w:i/>
          <w:sz w:val="22"/>
          <w:szCs w:val="22"/>
          <w:lang w:val="en-US"/>
        </w:rPr>
        <w:t>,</w:t>
      </w:r>
      <w:r w:rsidR="00066744" w:rsidRPr="00DE6FDC">
        <w:rPr>
          <w:rFonts w:cs="Arial"/>
          <w:sz w:val="22"/>
          <w:szCs w:val="22"/>
          <w:lang w:val="en-US"/>
        </w:rPr>
        <w:t xml:space="preserve"> </w:t>
      </w:r>
      <w:r w:rsidRPr="00DE6FDC">
        <w:rPr>
          <w:rFonts w:cs="Arial"/>
          <w:i/>
          <w:sz w:val="22"/>
          <w:szCs w:val="22"/>
          <w:lang w:val="en-US"/>
        </w:rPr>
        <w:t xml:space="preserve">34 </w:t>
      </w:r>
      <w:r w:rsidR="00066744" w:rsidRPr="00DE6FDC">
        <w:rPr>
          <w:rFonts w:cs="Arial"/>
          <w:sz w:val="22"/>
          <w:szCs w:val="22"/>
          <w:lang w:val="en-US"/>
        </w:rPr>
        <w:t>(</w:t>
      </w:r>
      <w:r w:rsidRPr="00DE6FDC">
        <w:rPr>
          <w:rFonts w:cs="Arial"/>
          <w:sz w:val="22"/>
          <w:szCs w:val="22"/>
          <w:lang w:val="en-US"/>
        </w:rPr>
        <w:t>5</w:t>
      </w:r>
      <w:r w:rsidR="00066744" w:rsidRPr="00DE6FDC">
        <w:rPr>
          <w:rFonts w:cs="Arial"/>
          <w:sz w:val="22"/>
          <w:szCs w:val="22"/>
          <w:lang w:val="en-US"/>
        </w:rPr>
        <w:t>)</w:t>
      </w:r>
      <w:r w:rsidRPr="00DE6FDC">
        <w:rPr>
          <w:rFonts w:cs="Arial"/>
          <w:sz w:val="22"/>
          <w:szCs w:val="22"/>
          <w:lang w:val="en-US"/>
        </w:rPr>
        <w:t>, 1133-1143</w:t>
      </w:r>
      <w:r w:rsidR="000F342E" w:rsidRPr="00DE6FDC">
        <w:rPr>
          <w:rFonts w:cs="Arial"/>
          <w:sz w:val="22"/>
          <w:szCs w:val="22"/>
          <w:lang w:val="en-US"/>
        </w:rPr>
        <w:t>.</w:t>
      </w:r>
      <w:r w:rsidR="00F3737A" w:rsidRPr="00DE6FDC">
        <w:rPr>
          <w:rFonts w:cs="Arial"/>
          <w:sz w:val="22"/>
          <w:szCs w:val="22"/>
          <w:lang w:val="en-US"/>
        </w:rPr>
        <w:t xml:space="preserve"> </w:t>
      </w:r>
      <w:r w:rsidR="000F342E" w:rsidRPr="00DE6FDC">
        <w:rPr>
          <w:rFonts w:cs="Arial"/>
          <w:sz w:val="22"/>
          <w:szCs w:val="22"/>
          <w:lang w:val="en-US"/>
        </w:rPr>
        <w:t>doi: 10.1007/s11357-011-9354-x</w:t>
      </w:r>
    </w:p>
    <w:p w14:paraId="4E72742C" w14:textId="344DC32D" w:rsidR="00955068" w:rsidRPr="00DE6FDC" w:rsidRDefault="0095506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Vazquez, A. I., de los Campos, G., Klimentidis, Y. C., Rosa, G.</w:t>
      </w:r>
      <w:r w:rsidR="00D81512" w:rsidRPr="00DE6FDC">
        <w:rPr>
          <w:rFonts w:ascii="Arial" w:hAnsi="Arial" w:cs="Arial"/>
          <w:sz w:val="22"/>
          <w:szCs w:val="22"/>
        </w:rPr>
        <w:t xml:space="preserve"> </w:t>
      </w:r>
      <w:r w:rsidRPr="00DE6FDC">
        <w:rPr>
          <w:rFonts w:ascii="Arial" w:hAnsi="Arial" w:cs="Arial"/>
          <w:sz w:val="22"/>
          <w:szCs w:val="22"/>
        </w:rPr>
        <w:t>J.</w:t>
      </w:r>
      <w:r w:rsidR="00D81512" w:rsidRPr="00DE6FDC">
        <w:rPr>
          <w:rFonts w:ascii="Arial" w:hAnsi="Arial" w:cs="Arial"/>
          <w:sz w:val="22"/>
          <w:szCs w:val="22"/>
        </w:rPr>
        <w:t xml:space="preserve"> </w:t>
      </w:r>
      <w:r w:rsidRPr="00DE6FDC">
        <w:rPr>
          <w:rFonts w:ascii="Arial" w:hAnsi="Arial" w:cs="Arial"/>
          <w:sz w:val="22"/>
          <w:szCs w:val="22"/>
        </w:rPr>
        <w:t xml:space="preserve">M., Gianola, D., Yi, N., </w:t>
      </w:r>
      <w:r w:rsidR="000F342E" w:rsidRPr="00DE6FDC">
        <w:rPr>
          <w:rFonts w:ascii="Arial" w:hAnsi="Arial" w:cs="Arial"/>
          <w:sz w:val="22"/>
          <w:szCs w:val="22"/>
        </w:rPr>
        <w:t xml:space="preserve">&amp; </w:t>
      </w:r>
      <w:r w:rsidRPr="00DE6FDC">
        <w:rPr>
          <w:rFonts w:ascii="Arial" w:hAnsi="Arial" w:cs="Arial"/>
          <w:sz w:val="22"/>
          <w:szCs w:val="22"/>
        </w:rPr>
        <w:t>Allison, D. B. (</w:t>
      </w:r>
      <w:r w:rsidR="004421B7" w:rsidRPr="00DE6FDC">
        <w:rPr>
          <w:rFonts w:ascii="Arial" w:hAnsi="Arial" w:cs="Arial"/>
          <w:sz w:val="22"/>
          <w:szCs w:val="22"/>
        </w:rPr>
        <w:t>2012</w:t>
      </w:r>
      <w:r w:rsidRPr="00DE6FDC">
        <w:rPr>
          <w:rFonts w:ascii="Arial" w:hAnsi="Arial" w:cs="Arial"/>
          <w:sz w:val="22"/>
          <w:szCs w:val="22"/>
        </w:rPr>
        <w:t xml:space="preserve">). </w:t>
      </w:r>
      <w:r w:rsidR="000F66B6" w:rsidRPr="00DE6FDC">
        <w:rPr>
          <w:rFonts w:ascii="Arial" w:hAnsi="Arial" w:cs="Arial"/>
          <w:sz w:val="22"/>
          <w:szCs w:val="22"/>
        </w:rPr>
        <w:t xml:space="preserve">A Comprehensive </w:t>
      </w:r>
      <w:r w:rsidR="00293AAD" w:rsidRPr="00DE6FDC">
        <w:rPr>
          <w:rFonts w:ascii="Arial" w:hAnsi="Arial" w:cs="Arial"/>
          <w:sz w:val="22"/>
          <w:szCs w:val="22"/>
        </w:rPr>
        <w:t>g</w:t>
      </w:r>
      <w:r w:rsidR="000F66B6" w:rsidRPr="00DE6FDC">
        <w:rPr>
          <w:rFonts w:ascii="Arial" w:hAnsi="Arial" w:cs="Arial"/>
          <w:sz w:val="22"/>
          <w:szCs w:val="22"/>
        </w:rPr>
        <w:t xml:space="preserve">enetic </w:t>
      </w:r>
      <w:r w:rsidR="00293AAD" w:rsidRPr="00DE6FDC">
        <w:rPr>
          <w:rFonts w:ascii="Arial" w:hAnsi="Arial" w:cs="Arial"/>
          <w:sz w:val="22"/>
          <w:szCs w:val="22"/>
        </w:rPr>
        <w:t>a</w:t>
      </w:r>
      <w:r w:rsidR="000F66B6" w:rsidRPr="00DE6FDC">
        <w:rPr>
          <w:rFonts w:ascii="Arial" w:hAnsi="Arial" w:cs="Arial"/>
          <w:sz w:val="22"/>
          <w:szCs w:val="22"/>
        </w:rPr>
        <w:t xml:space="preserve">pproach for </w:t>
      </w:r>
      <w:r w:rsidR="00293AAD" w:rsidRPr="00DE6FDC">
        <w:rPr>
          <w:rFonts w:ascii="Arial" w:hAnsi="Arial" w:cs="Arial"/>
          <w:sz w:val="22"/>
          <w:szCs w:val="22"/>
        </w:rPr>
        <w:t>i</w:t>
      </w:r>
      <w:r w:rsidR="000F66B6" w:rsidRPr="00DE6FDC">
        <w:rPr>
          <w:rFonts w:ascii="Arial" w:hAnsi="Arial" w:cs="Arial"/>
          <w:sz w:val="22"/>
          <w:szCs w:val="22"/>
        </w:rPr>
        <w:t xml:space="preserve">mproving </w:t>
      </w:r>
      <w:r w:rsidR="00293AAD" w:rsidRPr="00DE6FDC">
        <w:rPr>
          <w:rFonts w:ascii="Arial" w:hAnsi="Arial" w:cs="Arial"/>
          <w:sz w:val="22"/>
          <w:szCs w:val="22"/>
        </w:rPr>
        <w:t>p</w:t>
      </w:r>
      <w:r w:rsidR="000F66B6" w:rsidRPr="00DE6FDC">
        <w:rPr>
          <w:rFonts w:ascii="Arial" w:hAnsi="Arial" w:cs="Arial"/>
          <w:sz w:val="22"/>
          <w:szCs w:val="22"/>
        </w:rPr>
        <w:t xml:space="preserve">rediction of </w:t>
      </w:r>
      <w:r w:rsidR="00293AAD" w:rsidRPr="00DE6FDC">
        <w:rPr>
          <w:rFonts w:ascii="Arial" w:hAnsi="Arial" w:cs="Arial"/>
          <w:sz w:val="22"/>
          <w:szCs w:val="22"/>
        </w:rPr>
        <w:t>s</w:t>
      </w:r>
      <w:r w:rsidR="000F66B6" w:rsidRPr="00DE6FDC">
        <w:rPr>
          <w:rFonts w:ascii="Arial" w:hAnsi="Arial" w:cs="Arial"/>
          <w:sz w:val="22"/>
          <w:szCs w:val="22"/>
        </w:rPr>
        <w:t xml:space="preserve">kin </w:t>
      </w:r>
      <w:r w:rsidR="00293AAD" w:rsidRPr="00DE6FDC">
        <w:rPr>
          <w:rFonts w:ascii="Arial" w:hAnsi="Arial" w:cs="Arial"/>
          <w:sz w:val="22"/>
          <w:szCs w:val="22"/>
        </w:rPr>
        <w:t>c</w:t>
      </w:r>
      <w:r w:rsidR="000F66B6" w:rsidRPr="00DE6FDC">
        <w:rPr>
          <w:rFonts w:ascii="Arial" w:hAnsi="Arial" w:cs="Arial"/>
          <w:sz w:val="22"/>
          <w:szCs w:val="22"/>
        </w:rPr>
        <w:t xml:space="preserve">ancer </w:t>
      </w:r>
      <w:r w:rsidR="00293AAD" w:rsidRPr="00DE6FDC">
        <w:rPr>
          <w:rFonts w:ascii="Arial" w:hAnsi="Arial" w:cs="Arial"/>
          <w:sz w:val="22"/>
          <w:szCs w:val="22"/>
        </w:rPr>
        <w:t>r</w:t>
      </w:r>
      <w:r w:rsidR="000F66B6" w:rsidRPr="00DE6FDC">
        <w:rPr>
          <w:rFonts w:ascii="Arial" w:hAnsi="Arial" w:cs="Arial"/>
          <w:sz w:val="22"/>
          <w:szCs w:val="22"/>
        </w:rPr>
        <w:t xml:space="preserve">isk in </w:t>
      </w:r>
      <w:r w:rsidR="00293AAD" w:rsidRPr="00DE6FDC">
        <w:rPr>
          <w:rFonts w:ascii="Arial" w:hAnsi="Arial" w:cs="Arial"/>
          <w:sz w:val="22"/>
          <w:szCs w:val="22"/>
        </w:rPr>
        <w:t>h</w:t>
      </w:r>
      <w:r w:rsidR="000F66B6" w:rsidRPr="00DE6FDC">
        <w:rPr>
          <w:rFonts w:ascii="Arial" w:hAnsi="Arial" w:cs="Arial"/>
          <w:sz w:val="22"/>
          <w:szCs w:val="22"/>
        </w:rPr>
        <w:t>umans</w:t>
      </w:r>
      <w:r w:rsidRPr="00DE6FDC">
        <w:rPr>
          <w:rFonts w:ascii="Arial" w:hAnsi="Arial" w:cs="Arial"/>
          <w:sz w:val="22"/>
          <w:szCs w:val="22"/>
        </w:rPr>
        <w:t xml:space="preserve">. </w:t>
      </w:r>
      <w:r w:rsidRPr="00DE6FDC">
        <w:rPr>
          <w:rFonts w:ascii="Arial" w:hAnsi="Arial" w:cs="Arial"/>
          <w:i/>
          <w:sz w:val="22"/>
          <w:szCs w:val="22"/>
        </w:rPr>
        <w:t>Genetics</w:t>
      </w:r>
      <w:r w:rsidR="004421B7" w:rsidRPr="00DE6FDC">
        <w:rPr>
          <w:rFonts w:ascii="Arial" w:hAnsi="Arial" w:cs="Arial"/>
          <w:i/>
          <w:sz w:val="22"/>
          <w:szCs w:val="22"/>
        </w:rPr>
        <w:t>, 192</w:t>
      </w:r>
      <w:r w:rsidR="004421B7" w:rsidRPr="00DE6FDC">
        <w:rPr>
          <w:rFonts w:ascii="Arial" w:hAnsi="Arial" w:cs="Arial"/>
          <w:sz w:val="22"/>
          <w:szCs w:val="22"/>
        </w:rPr>
        <w:t>(4)</w:t>
      </w:r>
      <w:r w:rsidR="000F342E" w:rsidRPr="00DE6FDC">
        <w:rPr>
          <w:rFonts w:ascii="Arial" w:hAnsi="Arial" w:cs="Arial"/>
          <w:sz w:val="22"/>
          <w:szCs w:val="22"/>
        </w:rPr>
        <w:t xml:space="preserve">, </w:t>
      </w:r>
      <w:r w:rsidR="004421B7" w:rsidRPr="00DE6FDC">
        <w:rPr>
          <w:rFonts w:ascii="Arial" w:hAnsi="Arial" w:cs="Arial"/>
          <w:sz w:val="22"/>
          <w:szCs w:val="22"/>
        </w:rPr>
        <w:t>1493-502.</w:t>
      </w:r>
      <w:r w:rsidR="000F342E" w:rsidRPr="00DE6FDC">
        <w:rPr>
          <w:rFonts w:ascii="Arial" w:hAnsi="Arial" w:cs="Arial"/>
          <w:sz w:val="22"/>
          <w:szCs w:val="22"/>
        </w:rPr>
        <w:t xml:space="preserve"> </w:t>
      </w:r>
      <w:r w:rsidR="004421B7" w:rsidRPr="00DE6FDC">
        <w:rPr>
          <w:rFonts w:ascii="Arial" w:hAnsi="Arial" w:cs="Arial"/>
          <w:sz w:val="22"/>
          <w:szCs w:val="22"/>
        </w:rPr>
        <w:t xml:space="preserve">doi: 10.1534/genetics.112.141705 </w:t>
      </w:r>
    </w:p>
    <w:p w14:paraId="17DF9A79" w14:textId="2E8B9DAF" w:rsidR="00955068" w:rsidRPr="00DE6FDC" w:rsidRDefault="0095506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Casazza, K. &amp; Allison, D. B. (</w:t>
      </w:r>
      <w:r w:rsidR="00EF376D" w:rsidRPr="00DE6FDC">
        <w:rPr>
          <w:rFonts w:ascii="Arial" w:hAnsi="Arial" w:cs="Arial"/>
          <w:sz w:val="22"/>
          <w:szCs w:val="22"/>
        </w:rPr>
        <w:t>2012</w:t>
      </w:r>
      <w:r w:rsidRPr="00DE6FDC">
        <w:rPr>
          <w:rFonts w:ascii="Arial" w:hAnsi="Arial" w:cs="Arial"/>
          <w:sz w:val="22"/>
          <w:szCs w:val="22"/>
        </w:rPr>
        <w:t xml:space="preserve">). Stagnation in the </w:t>
      </w:r>
      <w:r w:rsidR="00BF1C28" w:rsidRPr="00DE6FDC">
        <w:rPr>
          <w:rFonts w:ascii="Arial" w:hAnsi="Arial" w:cs="Arial"/>
          <w:sz w:val="22"/>
          <w:szCs w:val="22"/>
        </w:rPr>
        <w:t>c</w:t>
      </w:r>
      <w:r w:rsidRPr="00DE6FDC">
        <w:rPr>
          <w:rFonts w:ascii="Arial" w:hAnsi="Arial" w:cs="Arial"/>
          <w:sz w:val="22"/>
          <w:szCs w:val="22"/>
        </w:rPr>
        <w:t xml:space="preserve">linical, </w:t>
      </w:r>
      <w:r w:rsidR="00BF1C28" w:rsidRPr="00DE6FDC">
        <w:rPr>
          <w:rFonts w:ascii="Arial" w:hAnsi="Arial" w:cs="Arial"/>
          <w:sz w:val="22"/>
          <w:szCs w:val="22"/>
        </w:rPr>
        <w:t>c</w:t>
      </w:r>
      <w:r w:rsidRPr="00DE6FDC">
        <w:rPr>
          <w:rFonts w:ascii="Arial" w:hAnsi="Arial" w:cs="Arial"/>
          <w:sz w:val="22"/>
          <w:szCs w:val="22"/>
        </w:rPr>
        <w:t xml:space="preserve">ommunity, and </w:t>
      </w:r>
      <w:r w:rsidR="00BF1C28" w:rsidRPr="00DE6FDC">
        <w:rPr>
          <w:rFonts w:ascii="Arial" w:hAnsi="Arial" w:cs="Arial"/>
          <w:sz w:val="22"/>
          <w:szCs w:val="22"/>
        </w:rPr>
        <w:t>p</w:t>
      </w:r>
      <w:r w:rsidRPr="00DE6FDC">
        <w:rPr>
          <w:rFonts w:ascii="Arial" w:hAnsi="Arial" w:cs="Arial"/>
          <w:sz w:val="22"/>
          <w:szCs w:val="22"/>
        </w:rPr>
        <w:t xml:space="preserve">ublic </w:t>
      </w:r>
      <w:r w:rsidR="00BF1C28" w:rsidRPr="00DE6FDC">
        <w:rPr>
          <w:rFonts w:ascii="Arial" w:hAnsi="Arial" w:cs="Arial"/>
          <w:sz w:val="22"/>
          <w:szCs w:val="22"/>
        </w:rPr>
        <w:t>h</w:t>
      </w:r>
      <w:r w:rsidRPr="00DE6FDC">
        <w:rPr>
          <w:rFonts w:ascii="Arial" w:hAnsi="Arial" w:cs="Arial"/>
          <w:sz w:val="22"/>
          <w:szCs w:val="22"/>
        </w:rPr>
        <w:t xml:space="preserve">ealth </w:t>
      </w:r>
      <w:r w:rsidR="00BF1C28" w:rsidRPr="00DE6FDC">
        <w:rPr>
          <w:rFonts w:ascii="Arial" w:hAnsi="Arial" w:cs="Arial"/>
          <w:sz w:val="22"/>
          <w:szCs w:val="22"/>
        </w:rPr>
        <w:t>d</w:t>
      </w:r>
      <w:r w:rsidRPr="00DE6FDC">
        <w:rPr>
          <w:rFonts w:ascii="Arial" w:hAnsi="Arial" w:cs="Arial"/>
          <w:sz w:val="22"/>
          <w:szCs w:val="22"/>
        </w:rPr>
        <w:t xml:space="preserve">omain of </w:t>
      </w:r>
      <w:r w:rsidR="00BF1C28" w:rsidRPr="00DE6FDC">
        <w:rPr>
          <w:rFonts w:ascii="Arial" w:hAnsi="Arial" w:cs="Arial"/>
          <w:sz w:val="22"/>
          <w:szCs w:val="22"/>
        </w:rPr>
        <w:t>o</w:t>
      </w:r>
      <w:r w:rsidRPr="00DE6FDC">
        <w:rPr>
          <w:rFonts w:ascii="Arial" w:hAnsi="Arial" w:cs="Arial"/>
          <w:sz w:val="22"/>
          <w:szCs w:val="22"/>
        </w:rPr>
        <w:t xml:space="preserve">besity: The </w:t>
      </w:r>
      <w:r w:rsidR="00BF1C28" w:rsidRPr="00DE6FDC">
        <w:rPr>
          <w:rFonts w:ascii="Arial" w:hAnsi="Arial" w:cs="Arial"/>
          <w:sz w:val="22"/>
          <w:szCs w:val="22"/>
        </w:rPr>
        <w:t>n</w:t>
      </w:r>
      <w:r w:rsidRPr="00DE6FDC">
        <w:rPr>
          <w:rFonts w:ascii="Arial" w:hAnsi="Arial" w:cs="Arial"/>
          <w:sz w:val="22"/>
          <w:szCs w:val="22"/>
        </w:rPr>
        <w:t xml:space="preserve">eed for </w:t>
      </w:r>
      <w:r w:rsidR="00BF1C28" w:rsidRPr="00DE6FDC">
        <w:rPr>
          <w:rFonts w:ascii="Arial" w:hAnsi="Arial" w:cs="Arial"/>
          <w:sz w:val="22"/>
          <w:szCs w:val="22"/>
        </w:rPr>
        <w:t>p</w:t>
      </w:r>
      <w:r w:rsidRPr="00DE6FDC">
        <w:rPr>
          <w:rFonts w:ascii="Arial" w:hAnsi="Arial" w:cs="Arial"/>
          <w:sz w:val="22"/>
          <w:szCs w:val="22"/>
        </w:rPr>
        <w:t xml:space="preserve">robative </w:t>
      </w:r>
      <w:r w:rsidR="00BF1C28" w:rsidRPr="00DE6FDC">
        <w:rPr>
          <w:rFonts w:ascii="Arial" w:hAnsi="Arial" w:cs="Arial"/>
          <w:sz w:val="22"/>
          <w:szCs w:val="22"/>
        </w:rPr>
        <w:t>r</w:t>
      </w:r>
      <w:r w:rsidRPr="00DE6FDC">
        <w:rPr>
          <w:rFonts w:ascii="Arial" w:hAnsi="Arial" w:cs="Arial"/>
          <w:sz w:val="22"/>
          <w:szCs w:val="22"/>
        </w:rPr>
        <w:t xml:space="preserve">esearch. </w:t>
      </w:r>
      <w:r w:rsidRPr="00DE6FDC">
        <w:rPr>
          <w:rFonts w:ascii="Arial" w:hAnsi="Arial" w:cs="Arial"/>
          <w:i/>
          <w:sz w:val="22"/>
          <w:szCs w:val="22"/>
        </w:rPr>
        <w:t>Clinical Obesity</w:t>
      </w:r>
      <w:r w:rsidR="00D81512" w:rsidRPr="00DE6FDC">
        <w:rPr>
          <w:rFonts w:ascii="Arial" w:hAnsi="Arial" w:cs="Arial"/>
          <w:sz w:val="22"/>
          <w:szCs w:val="22"/>
        </w:rPr>
        <w:t>,</w:t>
      </w:r>
      <w:r w:rsidR="00EF376D" w:rsidRPr="00DE6FDC">
        <w:rPr>
          <w:rFonts w:ascii="Arial" w:hAnsi="Arial" w:cs="Arial"/>
          <w:sz w:val="22"/>
          <w:szCs w:val="22"/>
        </w:rPr>
        <w:t xml:space="preserve"> 2(3-4); 83-85</w:t>
      </w:r>
      <w:r w:rsidR="004017B6" w:rsidRPr="00DE6FDC">
        <w:rPr>
          <w:rFonts w:ascii="Arial" w:hAnsi="Arial" w:cs="Arial"/>
          <w:sz w:val="22"/>
          <w:szCs w:val="22"/>
        </w:rPr>
        <w:t>.</w:t>
      </w:r>
      <w:r w:rsidR="00FB2D58" w:rsidRPr="00DE6FDC">
        <w:rPr>
          <w:rFonts w:ascii="Arial" w:hAnsi="Arial" w:cs="Arial"/>
          <w:sz w:val="22"/>
          <w:szCs w:val="22"/>
        </w:rPr>
        <w:t xml:space="preserve"> doi: 10.1111/j.1758-8111.2012.00052.x </w:t>
      </w:r>
      <w:r w:rsidR="00F3737A" w:rsidRPr="00DE6FDC">
        <w:rPr>
          <w:rFonts w:ascii="Arial" w:hAnsi="Arial" w:cs="Arial"/>
          <w:sz w:val="22"/>
          <w:szCs w:val="22"/>
        </w:rPr>
        <w:t>No NIH Support</w:t>
      </w:r>
    </w:p>
    <w:p w14:paraId="7835C94E" w14:textId="20CF53C6" w:rsidR="00955068" w:rsidRPr="00DE6FDC" w:rsidRDefault="0095506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Gadde, K. M., Kopping, M. F., Wagner, R., Yonish, G. M., Allison, D. B., &amp; Bray, G. A. (</w:t>
      </w:r>
      <w:r w:rsidR="00A11DE2" w:rsidRPr="00DE6FDC">
        <w:rPr>
          <w:rFonts w:ascii="Arial" w:hAnsi="Arial" w:cs="Arial"/>
          <w:sz w:val="22"/>
          <w:szCs w:val="22"/>
        </w:rPr>
        <w:t>2012</w:t>
      </w:r>
      <w:r w:rsidRPr="00DE6FDC">
        <w:rPr>
          <w:rFonts w:ascii="Arial" w:hAnsi="Arial" w:cs="Arial"/>
          <w:sz w:val="22"/>
          <w:szCs w:val="22"/>
        </w:rPr>
        <w:t xml:space="preserve">). Zonisamide for </w:t>
      </w:r>
      <w:r w:rsidR="00FB2D58" w:rsidRPr="00DE6FDC">
        <w:rPr>
          <w:rFonts w:ascii="Arial" w:hAnsi="Arial" w:cs="Arial"/>
          <w:sz w:val="22"/>
          <w:szCs w:val="22"/>
        </w:rPr>
        <w:t>w</w:t>
      </w:r>
      <w:r w:rsidRPr="00DE6FDC">
        <w:rPr>
          <w:rFonts w:ascii="Arial" w:hAnsi="Arial" w:cs="Arial"/>
          <w:sz w:val="22"/>
          <w:szCs w:val="22"/>
        </w:rPr>
        <w:t xml:space="preserve">eight </w:t>
      </w:r>
      <w:r w:rsidR="00FB2D58" w:rsidRPr="00DE6FDC">
        <w:rPr>
          <w:rFonts w:ascii="Arial" w:hAnsi="Arial" w:cs="Arial"/>
          <w:sz w:val="22"/>
          <w:szCs w:val="22"/>
        </w:rPr>
        <w:t>r</w:t>
      </w:r>
      <w:r w:rsidRPr="00DE6FDC">
        <w:rPr>
          <w:rFonts w:ascii="Arial" w:hAnsi="Arial" w:cs="Arial"/>
          <w:sz w:val="22"/>
          <w:szCs w:val="22"/>
        </w:rPr>
        <w:t xml:space="preserve">eduction in </w:t>
      </w:r>
      <w:r w:rsidR="00FB2D58" w:rsidRPr="00DE6FDC">
        <w:rPr>
          <w:rFonts w:ascii="Arial" w:hAnsi="Arial" w:cs="Arial"/>
          <w:sz w:val="22"/>
          <w:szCs w:val="22"/>
        </w:rPr>
        <w:t>o</w:t>
      </w:r>
      <w:r w:rsidRPr="00DE6FDC">
        <w:rPr>
          <w:rFonts w:ascii="Arial" w:hAnsi="Arial" w:cs="Arial"/>
          <w:sz w:val="22"/>
          <w:szCs w:val="22"/>
        </w:rPr>
        <w:t xml:space="preserve">bese </w:t>
      </w:r>
      <w:r w:rsidR="00FB2D58" w:rsidRPr="00DE6FDC">
        <w:rPr>
          <w:rFonts w:ascii="Arial" w:hAnsi="Arial" w:cs="Arial"/>
          <w:sz w:val="22"/>
          <w:szCs w:val="22"/>
        </w:rPr>
        <w:t>a</w:t>
      </w:r>
      <w:r w:rsidRPr="00DE6FDC">
        <w:rPr>
          <w:rFonts w:ascii="Arial" w:hAnsi="Arial" w:cs="Arial"/>
          <w:sz w:val="22"/>
          <w:szCs w:val="22"/>
        </w:rPr>
        <w:t>dults: A 1-</w:t>
      </w:r>
      <w:r w:rsidR="00FB2D58" w:rsidRPr="00DE6FDC">
        <w:rPr>
          <w:rFonts w:ascii="Arial" w:hAnsi="Arial" w:cs="Arial"/>
          <w:sz w:val="22"/>
          <w:szCs w:val="22"/>
        </w:rPr>
        <w:t>y</w:t>
      </w:r>
      <w:r w:rsidRPr="00DE6FDC">
        <w:rPr>
          <w:rFonts w:ascii="Arial" w:hAnsi="Arial" w:cs="Arial"/>
          <w:sz w:val="22"/>
          <w:szCs w:val="22"/>
        </w:rPr>
        <w:t xml:space="preserve">ear </w:t>
      </w:r>
      <w:r w:rsidR="00FB2D58" w:rsidRPr="00DE6FDC">
        <w:rPr>
          <w:rFonts w:ascii="Arial" w:hAnsi="Arial" w:cs="Arial"/>
          <w:sz w:val="22"/>
          <w:szCs w:val="22"/>
        </w:rPr>
        <w:t>r</w:t>
      </w:r>
      <w:r w:rsidRPr="00DE6FDC">
        <w:rPr>
          <w:rFonts w:ascii="Arial" w:hAnsi="Arial" w:cs="Arial"/>
          <w:sz w:val="22"/>
          <w:szCs w:val="22"/>
        </w:rPr>
        <w:t xml:space="preserve">andomized </w:t>
      </w:r>
      <w:r w:rsidR="00FB2D58" w:rsidRPr="00DE6FDC">
        <w:rPr>
          <w:rFonts w:ascii="Arial" w:hAnsi="Arial" w:cs="Arial"/>
          <w:sz w:val="22"/>
          <w:szCs w:val="22"/>
        </w:rPr>
        <w:t>c</w:t>
      </w:r>
      <w:r w:rsidRPr="00DE6FDC">
        <w:rPr>
          <w:rFonts w:ascii="Arial" w:hAnsi="Arial" w:cs="Arial"/>
          <w:sz w:val="22"/>
          <w:szCs w:val="22"/>
        </w:rPr>
        <w:t xml:space="preserve">ontrolled </w:t>
      </w:r>
      <w:r w:rsidR="00FB2D58" w:rsidRPr="00DE6FDC">
        <w:rPr>
          <w:rFonts w:ascii="Arial" w:hAnsi="Arial" w:cs="Arial"/>
          <w:sz w:val="22"/>
          <w:szCs w:val="22"/>
        </w:rPr>
        <w:t>t</w:t>
      </w:r>
      <w:r w:rsidRPr="00DE6FDC">
        <w:rPr>
          <w:rFonts w:ascii="Arial" w:hAnsi="Arial" w:cs="Arial"/>
          <w:sz w:val="22"/>
          <w:szCs w:val="22"/>
        </w:rPr>
        <w:t xml:space="preserve">rial. </w:t>
      </w:r>
      <w:r w:rsidRPr="00DE6FDC">
        <w:rPr>
          <w:rFonts w:ascii="Arial" w:hAnsi="Arial" w:cs="Arial"/>
          <w:i/>
          <w:sz w:val="22"/>
          <w:szCs w:val="22"/>
        </w:rPr>
        <w:t>Archives of Internal Medicine</w:t>
      </w:r>
      <w:r w:rsidR="00F27F59" w:rsidRPr="00DE6FDC">
        <w:rPr>
          <w:rFonts w:ascii="Arial" w:hAnsi="Arial" w:cs="Arial"/>
          <w:sz w:val="22"/>
          <w:szCs w:val="22"/>
        </w:rPr>
        <w:t>,</w:t>
      </w:r>
      <w:r w:rsidR="00A11DE2" w:rsidRPr="00DE6FDC">
        <w:rPr>
          <w:rFonts w:ascii="Arial" w:hAnsi="Arial" w:cs="Arial"/>
          <w:sz w:val="22"/>
          <w:szCs w:val="22"/>
        </w:rPr>
        <w:t xml:space="preserve"> </w:t>
      </w:r>
      <w:r w:rsidR="00A11DE2" w:rsidRPr="00DE6FDC">
        <w:rPr>
          <w:rFonts w:ascii="Arial" w:hAnsi="Arial" w:cs="Arial"/>
          <w:i/>
          <w:sz w:val="22"/>
          <w:szCs w:val="22"/>
        </w:rPr>
        <w:t>17</w:t>
      </w:r>
      <w:r w:rsidR="00A11DE2" w:rsidRPr="00DE6FDC">
        <w:rPr>
          <w:rFonts w:ascii="Arial" w:hAnsi="Arial" w:cs="Arial"/>
          <w:sz w:val="22"/>
          <w:szCs w:val="22"/>
        </w:rPr>
        <w:t>57-1564.</w:t>
      </w:r>
      <w:r w:rsidR="00F27F59" w:rsidRPr="00DE6FDC">
        <w:rPr>
          <w:rFonts w:ascii="Arial" w:hAnsi="Arial" w:cs="Arial"/>
          <w:sz w:val="22"/>
          <w:szCs w:val="22"/>
        </w:rPr>
        <w:t xml:space="preserve"> </w:t>
      </w:r>
      <w:r w:rsidR="00FB2D58" w:rsidRPr="00DE6FDC">
        <w:rPr>
          <w:rFonts w:ascii="Arial" w:hAnsi="Arial" w:cs="Arial"/>
          <w:sz w:val="22"/>
          <w:szCs w:val="22"/>
        </w:rPr>
        <w:t>http://dx.doi.org/10.1001/2013.jamainternmed.99</w:t>
      </w:r>
      <w:r w:rsidR="00207C72" w:rsidRPr="00DE6FDC">
        <w:rPr>
          <w:rFonts w:ascii="Arial" w:hAnsi="Arial" w:cs="Arial"/>
          <w:sz w:val="22"/>
          <w:szCs w:val="22"/>
        </w:rPr>
        <w:t xml:space="preserve"> </w:t>
      </w:r>
    </w:p>
    <w:p w14:paraId="42789BC3" w14:textId="0067A6B4" w:rsidR="00EF376D" w:rsidRPr="00DE6FDC" w:rsidRDefault="000D30BF" w:rsidP="00A36CA7">
      <w:pPr>
        <w:pStyle w:val="PlainText"/>
        <w:numPr>
          <w:ilvl w:val="0"/>
          <w:numId w:val="28"/>
        </w:numPr>
        <w:spacing w:after="120"/>
        <w:ind w:hanging="720"/>
        <w:jc w:val="both"/>
        <w:rPr>
          <w:rFonts w:cs="Arial"/>
          <w:sz w:val="22"/>
          <w:szCs w:val="22"/>
          <w:lang w:val="en-US"/>
        </w:rPr>
      </w:pPr>
      <w:r w:rsidRPr="00DE6FDC">
        <w:rPr>
          <w:rFonts w:cs="Arial"/>
          <w:sz w:val="22"/>
          <w:szCs w:val="22"/>
          <w:lang w:val="en-US"/>
        </w:rPr>
        <w:t xml:space="preserve">Kim, J., Kim, I. H., Shuma, P. C., Shih, A. M., Pintarb, F., Shend, W., Ma, X., Laud, P. W., Heymsfield, S. B., Allison, D. B., &amp; Zhu, S. </w:t>
      </w:r>
      <w:r w:rsidR="00F53D66" w:rsidRPr="00DE6FDC">
        <w:rPr>
          <w:rFonts w:cs="Arial"/>
          <w:sz w:val="22"/>
          <w:szCs w:val="22"/>
          <w:lang w:val="en-US"/>
        </w:rPr>
        <w:t>(</w:t>
      </w:r>
      <w:r w:rsidR="00EF376D" w:rsidRPr="00DE6FDC">
        <w:rPr>
          <w:rFonts w:cs="Arial"/>
          <w:sz w:val="22"/>
          <w:szCs w:val="22"/>
          <w:lang w:val="en-US"/>
        </w:rPr>
        <w:t>20</w:t>
      </w:r>
      <w:r w:rsidRPr="00DE6FDC">
        <w:rPr>
          <w:rFonts w:cs="Arial"/>
          <w:sz w:val="22"/>
          <w:szCs w:val="22"/>
          <w:lang w:val="en-US"/>
        </w:rPr>
        <w:t>14</w:t>
      </w:r>
      <w:r w:rsidR="00F53D66" w:rsidRPr="00DE6FDC">
        <w:rPr>
          <w:rFonts w:cs="Arial"/>
          <w:sz w:val="22"/>
          <w:szCs w:val="22"/>
          <w:lang w:val="en-US"/>
        </w:rPr>
        <w:t>)</w:t>
      </w:r>
      <w:r w:rsidR="00997B66" w:rsidRPr="00DE6FDC">
        <w:rPr>
          <w:rFonts w:cs="Arial"/>
          <w:sz w:val="22"/>
          <w:szCs w:val="22"/>
          <w:lang w:val="en-US"/>
        </w:rPr>
        <w:t>.</w:t>
      </w:r>
      <w:r w:rsidR="00F53D66" w:rsidRPr="00DE6FDC">
        <w:rPr>
          <w:rFonts w:cs="Arial"/>
          <w:sz w:val="22"/>
          <w:szCs w:val="22"/>
          <w:lang w:val="en-US"/>
        </w:rPr>
        <w:t xml:space="preserve"> A computational study of injury severity and pattern sustained by overweight drivers in frontal motor vehicle crashes. </w:t>
      </w:r>
      <w:r w:rsidRPr="00DE6FDC">
        <w:rPr>
          <w:rFonts w:cs="Arial"/>
          <w:i/>
          <w:sz w:val="22"/>
          <w:szCs w:val="22"/>
          <w:lang w:val="en-US"/>
        </w:rPr>
        <w:t>Computer Methods in Biomechanics and Biomedical Engineering, 17</w:t>
      </w:r>
      <w:r w:rsidR="00F27F59" w:rsidRPr="00DE6FDC">
        <w:rPr>
          <w:rFonts w:cs="Arial"/>
          <w:sz w:val="22"/>
          <w:szCs w:val="22"/>
          <w:lang w:val="en-US"/>
        </w:rPr>
        <w:t>(</w:t>
      </w:r>
      <w:r w:rsidRPr="00DE6FDC">
        <w:rPr>
          <w:rFonts w:cs="Arial"/>
          <w:sz w:val="22"/>
          <w:szCs w:val="22"/>
          <w:lang w:val="en-US"/>
        </w:rPr>
        <w:t>9</w:t>
      </w:r>
      <w:r w:rsidR="00F27F59" w:rsidRPr="00DE6FDC">
        <w:rPr>
          <w:rFonts w:cs="Arial"/>
          <w:sz w:val="22"/>
          <w:szCs w:val="22"/>
          <w:lang w:val="en-US"/>
        </w:rPr>
        <w:t>)</w:t>
      </w:r>
      <w:r w:rsidRPr="00DE6FDC">
        <w:rPr>
          <w:rFonts w:cs="Arial"/>
          <w:i/>
          <w:sz w:val="22"/>
          <w:szCs w:val="22"/>
          <w:lang w:val="en-US"/>
        </w:rPr>
        <w:t>, 965-977</w:t>
      </w:r>
      <w:r w:rsidRPr="00DE6FDC">
        <w:rPr>
          <w:rFonts w:cs="Arial"/>
          <w:sz w:val="22"/>
          <w:szCs w:val="22"/>
          <w:lang w:val="en-US"/>
        </w:rPr>
        <w:t>.</w:t>
      </w:r>
      <w:r w:rsidR="00330F7E" w:rsidRPr="00DE6FDC">
        <w:rPr>
          <w:rFonts w:cs="Arial"/>
          <w:sz w:val="22"/>
          <w:szCs w:val="22"/>
          <w:lang w:val="en-US"/>
        </w:rPr>
        <w:t xml:space="preserve"> </w:t>
      </w:r>
      <w:r w:rsidR="00997B66" w:rsidRPr="00DE6FDC">
        <w:rPr>
          <w:rFonts w:cs="Arial"/>
          <w:sz w:val="22"/>
          <w:szCs w:val="22"/>
          <w:lang w:val="en-US"/>
        </w:rPr>
        <w:t>doi: 10.1080/10255842.2012.728589</w:t>
      </w:r>
    </w:p>
    <w:p w14:paraId="27FC6D5F" w14:textId="0A4EA803" w:rsidR="007B77A5" w:rsidRPr="00DE6FDC" w:rsidRDefault="007B77A5"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Mudd</w:t>
      </w:r>
      <w:r w:rsidR="000D2FAA" w:rsidRPr="00DE6FDC">
        <w:rPr>
          <w:rFonts w:ascii="Arial" w:hAnsi="Arial" w:cs="Arial"/>
          <w:sz w:val="22"/>
          <w:szCs w:val="22"/>
        </w:rPr>
        <w:t>,</w:t>
      </w:r>
      <w:r w:rsidRPr="00DE6FDC">
        <w:rPr>
          <w:rFonts w:ascii="Arial" w:hAnsi="Arial" w:cs="Arial"/>
          <w:sz w:val="22"/>
          <w:szCs w:val="22"/>
        </w:rPr>
        <w:t xml:space="preserve"> P</w:t>
      </w:r>
      <w:r w:rsidR="000D2FAA" w:rsidRPr="00DE6FDC">
        <w:rPr>
          <w:rFonts w:ascii="Arial" w:hAnsi="Arial" w:cs="Arial"/>
          <w:sz w:val="22"/>
          <w:szCs w:val="22"/>
        </w:rPr>
        <w:t>.</w:t>
      </w:r>
      <w:r w:rsidRPr="00DE6FDC">
        <w:rPr>
          <w:rFonts w:ascii="Arial" w:hAnsi="Arial" w:cs="Arial"/>
          <w:sz w:val="22"/>
          <w:szCs w:val="22"/>
        </w:rPr>
        <w:t>, Ericsen</w:t>
      </w:r>
      <w:r w:rsidR="000D2FAA" w:rsidRPr="00DE6FDC">
        <w:rPr>
          <w:rFonts w:ascii="Arial" w:hAnsi="Arial" w:cs="Arial"/>
          <w:sz w:val="22"/>
          <w:szCs w:val="22"/>
        </w:rPr>
        <w:t>,</w:t>
      </w:r>
      <w:r w:rsidRPr="00DE6FDC">
        <w:rPr>
          <w:rFonts w:ascii="Arial" w:hAnsi="Arial" w:cs="Arial"/>
          <w:sz w:val="22"/>
          <w:szCs w:val="22"/>
        </w:rPr>
        <w:t xml:space="preserve"> A</w:t>
      </w:r>
      <w:r w:rsidR="000D2FAA" w:rsidRPr="00DE6FDC">
        <w:rPr>
          <w:rFonts w:ascii="Arial" w:hAnsi="Arial" w:cs="Arial"/>
          <w:sz w:val="22"/>
          <w:szCs w:val="22"/>
        </w:rPr>
        <w:t xml:space="preserve">. </w:t>
      </w:r>
      <w:r w:rsidRPr="00DE6FDC">
        <w:rPr>
          <w:rFonts w:ascii="Arial" w:hAnsi="Arial" w:cs="Arial"/>
          <w:sz w:val="22"/>
          <w:szCs w:val="22"/>
        </w:rPr>
        <w:t>J</w:t>
      </w:r>
      <w:r w:rsidR="000D2FAA" w:rsidRPr="00DE6FDC">
        <w:rPr>
          <w:rFonts w:ascii="Arial" w:hAnsi="Arial" w:cs="Arial"/>
          <w:sz w:val="22"/>
          <w:szCs w:val="22"/>
        </w:rPr>
        <w:t>.</w:t>
      </w:r>
      <w:r w:rsidRPr="00DE6FDC">
        <w:rPr>
          <w:rFonts w:ascii="Arial" w:hAnsi="Arial" w:cs="Arial"/>
          <w:sz w:val="22"/>
          <w:szCs w:val="22"/>
        </w:rPr>
        <w:t>, Bean</w:t>
      </w:r>
      <w:r w:rsidR="000D2FAA" w:rsidRPr="00DE6FDC">
        <w:rPr>
          <w:rFonts w:ascii="Arial" w:hAnsi="Arial" w:cs="Arial"/>
          <w:sz w:val="22"/>
          <w:szCs w:val="22"/>
        </w:rPr>
        <w:t>,</w:t>
      </w:r>
      <w:r w:rsidRPr="00DE6FDC">
        <w:rPr>
          <w:rFonts w:ascii="Arial" w:hAnsi="Arial" w:cs="Arial"/>
          <w:sz w:val="22"/>
          <w:szCs w:val="22"/>
        </w:rPr>
        <w:t xml:space="preserve"> A</w:t>
      </w:r>
      <w:r w:rsidR="000D2FAA" w:rsidRPr="00DE6FDC">
        <w:rPr>
          <w:rFonts w:ascii="Arial" w:hAnsi="Arial" w:cs="Arial"/>
          <w:sz w:val="22"/>
          <w:szCs w:val="22"/>
        </w:rPr>
        <w:t xml:space="preserve">. </w:t>
      </w:r>
      <w:r w:rsidRPr="00DE6FDC">
        <w:rPr>
          <w:rFonts w:ascii="Arial" w:hAnsi="Arial" w:cs="Arial"/>
          <w:sz w:val="22"/>
          <w:szCs w:val="22"/>
        </w:rPr>
        <w:t>T</w:t>
      </w:r>
      <w:r w:rsidR="000D2FAA" w:rsidRPr="00DE6FDC">
        <w:rPr>
          <w:rFonts w:ascii="Arial" w:hAnsi="Arial" w:cs="Arial"/>
          <w:sz w:val="22"/>
          <w:szCs w:val="22"/>
        </w:rPr>
        <w:t>.</w:t>
      </w:r>
      <w:r w:rsidRPr="00DE6FDC">
        <w:rPr>
          <w:rFonts w:ascii="Arial" w:hAnsi="Arial" w:cs="Arial"/>
          <w:sz w:val="22"/>
          <w:szCs w:val="22"/>
        </w:rPr>
        <w:t>, Piaskowski</w:t>
      </w:r>
      <w:r w:rsidR="000D2FAA" w:rsidRPr="00DE6FDC">
        <w:rPr>
          <w:rFonts w:ascii="Arial" w:hAnsi="Arial" w:cs="Arial"/>
          <w:sz w:val="22"/>
          <w:szCs w:val="22"/>
        </w:rPr>
        <w:t>,</w:t>
      </w:r>
      <w:r w:rsidRPr="00DE6FDC">
        <w:rPr>
          <w:rFonts w:ascii="Arial" w:hAnsi="Arial" w:cs="Arial"/>
          <w:sz w:val="22"/>
          <w:szCs w:val="22"/>
        </w:rPr>
        <w:t xml:space="preserve"> S</w:t>
      </w:r>
      <w:r w:rsidR="000D2FAA" w:rsidRPr="00DE6FDC">
        <w:rPr>
          <w:rFonts w:ascii="Arial" w:hAnsi="Arial" w:cs="Arial"/>
          <w:sz w:val="22"/>
          <w:szCs w:val="22"/>
        </w:rPr>
        <w:t xml:space="preserve">. </w:t>
      </w:r>
      <w:r w:rsidRPr="00DE6FDC">
        <w:rPr>
          <w:rFonts w:ascii="Arial" w:hAnsi="Arial" w:cs="Arial"/>
          <w:sz w:val="22"/>
          <w:szCs w:val="22"/>
        </w:rPr>
        <w:t>M</w:t>
      </w:r>
      <w:r w:rsidR="000D2FAA" w:rsidRPr="00DE6FDC">
        <w:rPr>
          <w:rFonts w:ascii="Arial" w:hAnsi="Arial" w:cs="Arial"/>
          <w:sz w:val="22"/>
          <w:szCs w:val="22"/>
        </w:rPr>
        <w:t>.</w:t>
      </w:r>
      <w:r w:rsidRPr="00DE6FDC">
        <w:rPr>
          <w:rFonts w:ascii="Arial" w:hAnsi="Arial" w:cs="Arial"/>
          <w:sz w:val="22"/>
          <w:szCs w:val="22"/>
        </w:rPr>
        <w:t>, Duan</w:t>
      </w:r>
      <w:r w:rsidR="000D2FAA" w:rsidRPr="00DE6FDC">
        <w:rPr>
          <w:rFonts w:ascii="Arial" w:hAnsi="Arial" w:cs="Arial"/>
          <w:sz w:val="22"/>
          <w:szCs w:val="22"/>
        </w:rPr>
        <w:t>,</w:t>
      </w:r>
      <w:r w:rsidRPr="00DE6FDC">
        <w:rPr>
          <w:rFonts w:ascii="Arial" w:hAnsi="Arial" w:cs="Arial"/>
          <w:sz w:val="22"/>
          <w:szCs w:val="22"/>
        </w:rPr>
        <w:t xml:space="preserve"> L</w:t>
      </w:r>
      <w:r w:rsidR="000D2FAA" w:rsidRPr="00DE6FDC">
        <w:rPr>
          <w:rFonts w:ascii="Arial" w:hAnsi="Arial" w:cs="Arial"/>
          <w:sz w:val="22"/>
          <w:szCs w:val="22"/>
        </w:rPr>
        <w:t>.</w:t>
      </w:r>
      <w:r w:rsidRPr="00DE6FDC">
        <w:rPr>
          <w:rFonts w:ascii="Arial" w:hAnsi="Arial" w:cs="Arial"/>
          <w:sz w:val="22"/>
          <w:szCs w:val="22"/>
        </w:rPr>
        <w:t>, Weisgrau</w:t>
      </w:r>
      <w:r w:rsidR="000D2FAA" w:rsidRPr="00DE6FDC">
        <w:rPr>
          <w:rFonts w:ascii="Arial" w:hAnsi="Arial" w:cs="Arial"/>
          <w:sz w:val="22"/>
          <w:szCs w:val="22"/>
        </w:rPr>
        <w:t>,</w:t>
      </w:r>
      <w:r w:rsidRPr="00DE6FDC">
        <w:rPr>
          <w:rFonts w:ascii="Arial" w:hAnsi="Arial" w:cs="Arial"/>
          <w:sz w:val="22"/>
          <w:szCs w:val="22"/>
        </w:rPr>
        <w:t xml:space="preserve"> K</w:t>
      </w:r>
      <w:r w:rsidR="000D2FAA" w:rsidRPr="00DE6FDC">
        <w:rPr>
          <w:rFonts w:ascii="Arial" w:hAnsi="Arial" w:cs="Arial"/>
          <w:sz w:val="22"/>
          <w:szCs w:val="22"/>
        </w:rPr>
        <w:t xml:space="preserve">. </w:t>
      </w:r>
      <w:r w:rsidRPr="00DE6FDC">
        <w:rPr>
          <w:rFonts w:ascii="Arial" w:hAnsi="Arial" w:cs="Arial"/>
          <w:sz w:val="22"/>
          <w:szCs w:val="22"/>
        </w:rPr>
        <w:t>L</w:t>
      </w:r>
      <w:r w:rsidR="000D2FAA" w:rsidRPr="00DE6FDC">
        <w:rPr>
          <w:rFonts w:ascii="Arial" w:hAnsi="Arial" w:cs="Arial"/>
          <w:sz w:val="22"/>
          <w:szCs w:val="22"/>
        </w:rPr>
        <w:t>.</w:t>
      </w:r>
      <w:r w:rsidRPr="00DE6FDC">
        <w:rPr>
          <w:rFonts w:ascii="Arial" w:hAnsi="Arial" w:cs="Arial"/>
          <w:sz w:val="22"/>
          <w:szCs w:val="22"/>
        </w:rPr>
        <w:t>, Furlott</w:t>
      </w:r>
      <w:r w:rsidR="000D2FAA" w:rsidRPr="00DE6FDC">
        <w:rPr>
          <w:rFonts w:ascii="Arial" w:hAnsi="Arial" w:cs="Arial"/>
          <w:sz w:val="22"/>
          <w:szCs w:val="22"/>
        </w:rPr>
        <w:t>,</w:t>
      </w:r>
      <w:r w:rsidRPr="00DE6FDC">
        <w:rPr>
          <w:rFonts w:ascii="Arial" w:hAnsi="Arial" w:cs="Arial"/>
          <w:sz w:val="22"/>
          <w:szCs w:val="22"/>
        </w:rPr>
        <w:t xml:space="preserve"> J</w:t>
      </w:r>
      <w:r w:rsidR="000D2FAA" w:rsidRPr="00DE6FDC">
        <w:rPr>
          <w:rFonts w:ascii="Arial" w:hAnsi="Arial" w:cs="Arial"/>
          <w:sz w:val="22"/>
          <w:szCs w:val="22"/>
        </w:rPr>
        <w:t xml:space="preserve">. </w:t>
      </w:r>
      <w:r w:rsidRPr="00DE6FDC">
        <w:rPr>
          <w:rFonts w:ascii="Arial" w:hAnsi="Arial" w:cs="Arial"/>
          <w:sz w:val="22"/>
          <w:szCs w:val="22"/>
        </w:rPr>
        <w:t>R</w:t>
      </w:r>
      <w:r w:rsidR="000D2FAA" w:rsidRPr="00DE6FDC">
        <w:rPr>
          <w:rFonts w:ascii="Arial" w:hAnsi="Arial" w:cs="Arial"/>
          <w:sz w:val="22"/>
          <w:szCs w:val="22"/>
        </w:rPr>
        <w:t>.</w:t>
      </w:r>
      <w:r w:rsidRPr="00DE6FDC">
        <w:rPr>
          <w:rFonts w:ascii="Arial" w:hAnsi="Arial" w:cs="Arial"/>
          <w:sz w:val="22"/>
          <w:szCs w:val="22"/>
        </w:rPr>
        <w:t>, Kim</w:t>
      </w:r>
      <w:r w:rsidR="000D2FAA" w:rsidRPr="00DE6FDC">
        <w:rPr>
          <w:rFonts w:ascii="Arial" w:hAnsi="Arial" w:cs="Arial"/>
          <w:sz w:val="22"/>
          <w:szCs w:val="22"/>
        </w:rPr>
        <w:t>,</w:t>
      </w:r>
      <w:r w:rsidRPr="00DE6FDC">
        <w:rPr>
          <w:rFonts w:ascii="Arial" w:hAnsi="Arial" w:cs="Arial"/>
          <w:sz w:val="22"/>
          <w:szCs w:val="22"/>
        </w:rPr>
        <w:t xml:space="preserve"> Y</w:t>
      </w:r>
      <w:r w:rsidR="000D2FAA" w:rsidRPr="00DE6FDC">
        <w:rPr>
          <w:rFonts w:ascii="Arial" w:hAnsi="Arial" w:cs="Arial"/>
          <w:sz w:val="22"/>
          <w:szCs w:val="22"/>
        </w:rPr>
        <w:t>.</w:t>
      </w:r>
      <w:r w:rsidRPr="00DE6FDC">
        <w:rPr>
          <w:rFonts w:ascii="Arial" w:hAnsi="Arial" w:cs="Arial"/>
          <w:sz w:val="22"/>
          <w:szCs w:val="22"/>
        </w:rPr>
        <w:t>, Veloso de Satana</w:t>
      </w:r>
      <w:r w:rsidR="000D2FAA" w:rsidRPr="00DE6FDC">
        <w:rPr>
          <w:rFonts w:ascii="Arial" w:hAnsi="Arial" w:cs="Arial"/>
          <w:sz w:val="22"/>
          <w:szCs w:val="22"/>
        </w:rPr>
        <w:t>,</w:t>
      </w:r>
      <w:r w:rsidRPr="00DE6FDC">
        <w:rPr>
          <w:rFonts w:ascii="Arial" w:hAnsi="Arial" w:cs="Arial"/>
          <w:sz w:val="22"/>
          <w:szCs w:val="22"/>
        </w:rPr>
        <w:t xml:space="preserve"> M</w:t>
      </w:r>
      <w:r w:rsidR="000D2FAA" w:rsidRPr="00DE6FDC">
        <w:rPr>
          <w:rFonts w:ascii="Arial" w:hAnsi="Arial" w:cs="Arial"/>
          <w:sz w:val="22"/>
          <w:szCs w:val="22"/>
        </w:rPr>
        <w:t xml:space="preserve">. </w:t>
      </w:r>
      <w:r w:rsidRPr="00DE6FDC">
        <w:rPr>
          <w:rFonts w:ascii="Arial" w:hAnsi="Arial" w:cs="Arial"/>
          <w:sz w:val="22"/>
          <w:szCs w:val="22"/>
        </w:rPr>
        <w:t>G</w:t>
      </w:r>
      <w:r w:rsidR="000D2FAA" w:rsidRPr="00DE6FDC">
        <w:rPr>
          <w:rFonts w:ascii="Arial" w:hAnsi="Arial" w:cs="Arial"/>
          <w:sz w:val="22"/>
          <w:szCs w:val="22"/>
        </w:rPr>
        <w:t>.</w:t>
      </w:r>
      <w:r w:rsidRPr="00DE6FDC">
        <w:rPr>
          <w:rFonts w:ascii="Arial" w:hAnsi="Arial" w:cs="Arial"/>
          <w:sz w:val="22"/>
          <w:szCs w:val="22"/>
        </w:rPr>
        <w:t>, Bonaldo</w:t>
      </w:r>
      <w:r w:rsidR="000D2FAA" w:rsidRPr="00DE6FDC">
        <w:rPr>
          <w:rFonts w:ascii="Arial" w:hAnsi="Arial" w:cs="Arial"/>
          <w:sz w:val="22"/>
          <w:szCs w:val="22"/>
        </w:rPr>
        <w:t>,</w:t>
      </w:r>
      <w:r w:rsidRPr="00DE6FDC">
        <w:rPr>
          <w:rFonts w:ascii="Arial" w:hAnsi="Arial" w:cs="Arial"/>
          <w:sz w:val="22"/>
          <w:szCs w:val="22"/>
        </w:rPr>
        <w:t xml:space="preserve"> M</w:t>
      </w:r>
      <w:r w:rsidR="000D2FAA" w:rsidRPr="00DE6FDC">
        <w:rPr>
          <w:rFonts w:ascii="Arial" w:hAnsi="Arial" w:cs="Arial"/>
          <w:sz w:val="22"/>
          <w:szCs w:val="22"/>
        </w:rPr>
        <w:t xml:space="preserve">. </w:t>
      </w:r>
      <w:r w:rsidRPr="00DE6FDC">
        <w:rPr>
          <w:rFonts w:ascii="Arial" w:hAnsi="Arial" w:cs="Arial"/>
          <w:sz w:val="22"/>
          <w:szCs w:val="22"/>
        </w:rPr>
        <w:t>C</w:t>
      </w:r>
      <w:r w:rsidR="000D2FAA" w:rsidRPr="00DE6FDC">
        <w:rPr>
          <w:rFonts w:ascii="Arial" w:hAnsi="Arial" w:cs="Arial"/>
          <w:sz w:val="22"/>
          <w:szCs w:val="22"/>
        </w:rPr>
        <w:t>.</w:t>
      </w:r>
      <w:r w:rsidRPr="00DE6FDC">
        <w:rPr>
          <w:rFonts w:ascii="Arial" w:hAnsi="Arial" w:cs="Arial"/>
          <w:sz w:val="22"/>
          <w:szCs w:val="22"/>
        </w:rPr>
        <w:t>, Capuano</w:t>
      </w:r>
      <w:r w:rsidR="000D2FAA" w:rsidRPr="00DE6FDC">
        <w:rPr>
          <w:rFonts w:ascii="Arial" w:hAnsi="Arial" w:cs="Arial"/>
          <w:sz w:val="22"/>
          <w:szCs w:val="22"/>
        </w:rPr>
        <w:t>,</w:t>
      </w:r>
      <w:r w:rsidRPr="00DE6FDC">
        <w:rPr>
          <w:rFonts w:ascii="Arial" w:hAnsi="Arial" w:cs="Arial"/>
          <w:sz w:val="22"/>
          <w:szCs w:val="22"/>
        </w:rPr>
        <w:t xml:space="preserve"> S</w:t>
      </w:r>
      <w:r w:rsidR="000D2FAA" w:rsidRPr="00DE6FDC">
        <w:rPr>
          <w:rFonts w:ascii="Arial" w:hAnsi="Arial" w:cs="Arial"/>
          <w:sz w:val="22"/>
          <w:szCs w:val="22"/>
        </w:rPr>
        <w:t>.</w:t>
      </w:r>
      <w:r w:rsidRPr="00DE6FDC">
        <w:rPr>
          <w:rFonts w:ascii="Arial" w:hAnsi="Arial" w:cs="Arial"/>
          <w:sz w:val="22"/>
          <w:szCs w:val="22"/>
        </w:rPr>
        <w:t>, Wilson</w:t>
      </w:r>
      <w:r w:rsidR="000D2FAA" w:rsidRPr="00DE6FDC">
        <w:rPr>
          <w:rFonts w:ascii="Arial" w:hAnsi="Arial" w:cs="Arial"/>
          <w:sz w:val="22"/>
          <w:szCs w:val="22"/>
        </w:rPr>
        <w:t>,</w:t>
      </w:r>
      <w:r w:rsidRPr="00DE6FDC">
        <w:rPr>
          <w:rFonts w:ascii="Arial" w:hAnsi="Arial" w:cs="Arial"/>
          <w:sz w:val="22"/>
          <w:szCs w:val="22"/>
        </w:rPr>
        <w:t xml:space="preserve"> N</w:t>
      </w:r>
      <w:r w:rsidR="000D2FAA" w:rsidRPr="00DE6FDC">
        <w:rPr>
          <w:rFonts w:ascii="Arial" w:hAnsi="Arial" w:cs="Arial"/>
          <w:sz w:val="22"/>
          <w:szCs w:val="22"/>
        </w:rPr>
        <w:t xml:space="preserve">. </w:t>
      </w:r>
      <w:r w:rsidRPr="00DE6FDC">
        <w:rPr>
          <w:rFonts w:ascii="Arial" w:hAnsi="Arial" w:cs="Arial"/>
          <w:sz w:val="22"/>
          <w:szCs w:val="22"/>
        </w:rPr>
        <w:t>A</w:t>
      </w:r>
      <w:r w:rsidR="000D2FAA" w:rsidRPr="00DE6FDC">
        <w:rPr>
          <w:rFonts w:ascii="Arial" w:hAnsi="Arial" w:cs="Arial"/>
          <w:sz w:val="22"/>
          <w:szCs w:val="22"/>
        </w:rPr>
        <w:t>.</w:t>
      </w:r>
      <w:r w:rsidRPr="00DE6FDC">
        <w:rPr>
          <w:rFonts w:ascii="Arial" w:hAnsi="Arial" w:cs="Arial"/>
          <w:sz w:val="22"/>
          <w:szCs w:val="22"/>
        </w:rPr>
        <w:t>, Galler</w:t>
      </w:r>
      <w:r w:rsidR="000D2FAA" w:rsidRPr="00DE6FDC">
        <w:rPr>
          <w:rFonts w:ascii="Arial" w:hAnsi="Arial" w:cs="Arial"/>
          <w:sz w:val="22"/>
          <w:szCs w:val="22"/>
        </w:rPr>
        <w:t>,</w:t>
      </w:r>
      <w:r w:rsidRPr="00DE6FDC">
        <w:rPr>
          <w:rFonts w:ascii="Arial" w:hAnsi="Arial" w:cs="Arial"/>
          <w:sz w:val="22"/>
          <w:szCs w:val="22"/>
        </w:rPr>
        <w:t xml:space="preserve"> R</w:t>
      </w:r>
      <w:r w:rsidR="000D2FAA" w:rsidRPr="00DE6FDC">
        <w:rPr>
          <w:rFonts w:ascii="Arial" w:hAnsi="Arial" w:cs="Arial"/>
          <w:sz w:val="22"/>
          <w:szCs w:val="22"/>
        </w:rPr>
        <w:t>.</w:t>
      </w:r>
      <w:r w:rsidRPr="00DE6FDC">
        <w:rPr>
          <w:rFonts w:ascii="Arial" w:hAnsi="Arial" w:cs="Arial"/>
          <w:sz w:val="22"/>
          <w:szCs w:val="22"/>
        </w:rPr>
        <w:t xml:space="preserve">,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Piatak Jr</w:t>
      </w:r>
      <w:r w:rsidR="000D2FAA" w:rsidRPr="00DE6FDC">
        <w:rPr>
          <w:rFonts w:ascii="Arial" w:hAnsi="Arial" w:cs="Arial"/>
          <w:sz w:val="22"/>
          <w:szCs w:val="22"/>
        </w:rPr>
        <w:t>.,</w:t>
      </w:r>
      <w:r w:rsidRPr="00DE6FDC">
        <w:rPr>
          <w:rFonts w:ascii="Arial" w:hAnsi="Arial" w:cs="Arial"/>
          <w:sz w:val="22"/>
          <w:szCs w:val="22"/>
        </w:rPr>
        <w:t xml:space="preserve"> M</w:t>
      </w:r>
      <w:r w:rsidR="000D2FAA" w:rsidRPr="00DE6FDC">
        <w:rPr>
          <w:rFonts w:ascii="Arial" w:hAnsi="Arial" w:cs="Arial"/>
          <w:sz w:val="22"/>
          <w:szCs w:val="22"/>
        </w:rPr>
        <w:t>.</w:t>
      </w:r>
      <w:r w:rsidRPr="00DE6FDC">
        <w:rPr>
          <w:rFonts w:ascii="Arial" w:hAnsi="Arial" w:cs="Arial"/>
          <w:sz w:val="22"/>
          <w:szCs w:val="22"/>
        </w:rPr>
        <w:t>, Haase</w:t>
      </w:r>
      <w:r w:rsidR="000D2FAA" w:rsidRPr="00DE6FDC">
        <w:rPr>
          <w:rFonts w:ascii="Arial" w:hAnsi="Arial" w:cs="Arial"/>
          <w:sz w:val="22"/>
          <w:szCs w:val="22"/>
        </w:rPr>
        <w:t>,</w:t>
      </w:r>
      <w:r w:rsidRPr="00DE6FDC">
        <w:rPr>
          <w:rFonts w:ascii="Arial" w:hAnsi="Arial" w:cs="Arial"/>
          <w:sz w:val="22"/>
          <w:szCs w:val="22"/>
        </w:rPr>
        <w:t xml:space="preserve"> A</w:t>
      </w:r>
      <w:r w:rsidR="000D2FAA" w:rsidRPr="00DE6FDC">
        <w:rPr>
          <w:rFonts w:ascii="Arial" w:hAnsi="Arial" w:cs="Arial"/>
          <w:sz w:val="22"/>
          <w:szCs w:val="22"/>
        </w:rPr>
        <w:t xml:space="preserve">. </w:t>
      </w:r>
      <w:r w:rsidRPr="00DE6FDC">
        <w:rPr>
          <w:rFonts w:ascii="Arial" w:hAnsi="Arial" w:cs="Arial"/>
          <w:sz w:val="22"/>
          <w:szCs w:val="22"/>
        </w:rPr>
        <w:t>T</w:t>
      </w:r>
      <w:r w:rsidR="000D2FAA" w:rsidRPr="00DE6FDC">
        <w:rPr>
          <w:rFonts w:ascii="Arial" w:hAnsi="Arial" w:cs="Arial"/>
          <w:sz w:val="22"/>
          <w:szCs w:val="22"/>
        </w:rPr>
        <w:t>.</w:t>
      </w:r>
      <w:r w:rsidRPr="00DE6FDC">
        <w:rPr>
          <w:rFonts w:ascii="Arial" w:hAnsi="Arial" w:cs="Arial"/>
          <w:sz w:val="22"/>
          <w:szCs w:val="22"/>
        </w:rPr>
        <w:t>, Lifson</w:t>
      </w:r>
      <w:r w:rsidR="000D2FAA" w:rsidRPr="00DE6FDC">
        <w:rPr>
          <w:rFonts w:ascii="Arial" w:hAnsi="Arial" w:cs="Arial"/>
          <w:sz w:val="22"/>
          <w:szCs w:val="22"/>
        </w:rPr>
        <w:t>,</w:t>
      </w:r>
      <w:r w:rsidRPr="00DE6FDC">
        <w:rPr>
          <w:rFonts w:ascii="Arial" w:hAnsi="Arial" w:cs="Arial"/>
          <w:sz w:val="22"/>
          <w:szCs w:val="22"/>
        </w:rPr>
        <w:t xml:space="preserve"> J</w:t>
      </w:r>
      <w:r w:rsidR="000D2FAA" w:rsidRPr="00DE6FDC">
        <w:rPr>
          <w:rFonts w:ascii="Arial" w:hAnsi="Arial" w:cs="Arial"/>
          <w:sz w:val="22"/>
          <w:szCs w:val="22"/>
        </w:rPr>
        <w:t xml:space="preserve">. </w:t>
      </w:r>
      <w:r w:rsidRPr="00DE6FDC">
        <w:rPr>
          <w:rFonts w:ascii="Arial" w:hAnsi="Arial" w:cs="Arial"/>
          <w:sz w:val="22"/>
          <w:szCs w:val="22"/>
        </w:rPr>
        <w:t>D</w:t>
      </w:r>
      <w:r w:rsidR="000D2FAA" w:rsidRPr="00DE6FDC">
        <w:rPr>
          <w:rFonts w:ascii="Arial" w:hAnsi="Arial" w:cs="Arial"/>
          <w:sz w:val="22"/>
          <w:szCs w:val="22"/>
        </w:rPr>
        <w:t>.</w:t>
      </w:r>
      <w:r w:rsidRPr="00DE6FDC">
        <w:rPr>
          <w:rFonts w:ascii="Arial" w:hAnsi="Arial" w:cs="Arial"/>
          <w:sz w:val="22"/>
          <w:szCs w:val="22"/>
        </w:rPr>
        <w:t>, &amp; Watkins D</w:t>
      </w:r>
      <w:r w:rsidR="000D2FAA" w:rsidRPr="00DE6FDC">
        <w:rPr>
          <w:rFonts w:ascii="Arial" w:hAnsi="Arial" w:cs="Arial"/>
          <w:sz w:val="22"/>
          <w:szCs w:val="22"/>
        </w:rPr>
        <w:t xml:space="preserve">. </w:t>
      </w:r>
      <w:r w:rsidRPr="00DE6FDC">
        <w:rPr>
          <w:rFonts w:ascii="Arial" w:hAnsi="Arial" w:cs="Arial"/>
          <w:sz w:val="22"/>
          <w:szCs w:val="22"/>
        </w:rPr>
        <w:t>I.</w:t>
      </w:r>
      <w:r w:rsidR="00330F7E" w:rsidRPr="00DE6FDC">
        <w:rPr>
          <w:rFonts w:ascii="Arial" w:hAnsi="Arial" w:cs="Arial"/>
          <w:sz w:val="22"/>
          <w:szCs w:val="22"/>
        </w:rPr>
        <w:t xml:space="preserve"> </w:t>
      </w:r>
      <w:r w:rsidRPr="00DE6FDC">
        <w:rPr>
          <w:rFonts w:ascii="Arial" w:hAnsi="Arial" w:cs="Arial"/>
          <w:sz w:val="22"/>
          <w:szCs w:val="22"/>
        </w:rPr>
        <w:t>(</w:t>
      </w:r>
      <w:r w:rsidR="004421B7" w:rsidRPr="00DE6FDC">
        <w:rPr>
          <w:rFonts w:ascii="Arial" w:hAnsi="Arial" w:cs="Arial"/>
          <w:sz w:val="22"/>
          <w:szCs w:val="22"/>
        </w:rPr>
        <w:t>2012</w:t>
      </w:r>
      <w:r w:rsidRPr="00DE6FDC">
        <w:rPr>
          <w:rFonts w:ascii="Arial" w:hAnsi="Arial" w:cs="Arial"/>
          <w:sz w:val="22"/>
          <w:szCs w:val="22"/>
        </w:rPr>
        <w:t xml:space="preserve">). Vaccine-induced CD8+ T cells control AIDS virus replication. </w:t>
      </w:r>
      <w:r w:rsidRPr="00DE6FDC">
        <w:rPr>
          <w:rFonts w:ascii="Arial" w:hAnsi="Arial" w:cs="Arial"/>
          <w:i/>
          <w:sz w:val="22"/>
          <w:szCs w:val="22"/>
        </w:rPr>
        <w:t>Nature</w:t>
      </w:r>
      <w:r w:rsidR="004421B7" w:rsidRPr="00DE6FDC">
        <w:rPr>
          <w:rFonts w:ascii="Arial" w:hAnsi="Arial" w:cs="Arial"/>
          <w:sz w:val="22"/>
          <w:szCs w:val="22"/>
        </w:rPr>
        <w:t xml:space="preserve">, </w:t>
      </w:r>
      <w:r w:rsidR="004421B7" w:rsidRPr="00DE6FDC">
        <w:rPr>
          <w:rFonts w:ascii="Arial" w:hAnsi="Arial" w:cs="Arial"/>
          <w:i/>
          <w:sz w:val="22"/>
          <w:szCs w:val="22"/>
        </w:rPr>
        <w:t>491</w:t>
      </w:r>
      <w:r w:rsidR="004421B7" w:rsidRPr="00DE6FDC">
        <w:rPr>
          <w:rFonts w:ascii="Arial" w:hAnsi="Arial" w:cs="Arial"/>
          <w:sz w:val="22"/>
          <w:szCs w:val="22"/>
        </w:rPr>
        <w:t>(7422)</w:t>
      </w:r>
      <w:r w:rsidR="00997B66" w:rsidRPr="00DE6FDC">
        <w:rPr>
          <w:rFonts w:ascii="Arial" w:hAnsi="Arial" w:cs="Arial"/>
          <w:sz w:val="22"/>
          <w:szCs w:val="22"/>
        </w:rPr>
        <w:t>,</w:t>
      </w:r>
      <w:r w:rsidR="004421B7" w:rsidRPr="00DE6FDC">
        <w:rPr>
          <w:rFonts w:ascii="Arial" w:hAnsi="Arial" w:cs="Arial"/>
          <w:sz w:val="22"/>
          <w:szCs w:val="22"/>
        </w:rPr>
        <w:t xml:space="preserve">129-33. doi: 10.1038/nature11443 </w:t>
      </w:r>
    </w:p>
    <w:p w14:paraId="5AB14B4D" w14:textId="39E26326" w:rsidR="00312DD7" w:rsidRPr="00DE6FDC" w:rsidRDefault="00AB12B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lastRenderedPageBreak/>
        <w:t>Pollin, T.</w:t>
      </w:r>
      <w:r w:rsidR="00020F29" w:rsidRPr="00DE6FDC">
        <w:rPr>
          <w:rFonts w:ascii="Arial" w:hAnsi="Arial" w:cs="Arial"/>
          <w:sz w:val="22"/>
          <w:szCs w:val="22"/>
        </w:rPr>
        <w:t xml:space="preserve"> </w:t>
      </w:r>
      <w:r w:rsidRPr="00DE6FDC">
        <w:rPr>
          <w:rFonts w:ascii="Arial" w:hAnsi="Arial" w:cs="Arial"/>
          <w:sz w:val="22"/>
          <w:szCs w:val="22"/>
        </w:rPr>
        <w:t>I., Isakova, T., Jablonski, K.</w:t>
      </w:r>
      <w:r w:rsidR="00020F29" w:rsidRPr="00DE6FDC">
        <w:rPr>
          <w:rFonts w:ascii="Arial" w:hAnsi="Arial" w:cs="Arial"/>
          <w:sz w:val="22"/>
          <w:szCs w:val="22"/>
        </w:rPr>
        <w:t xml:space="preserve"> </w:t>
      </w:r>
      <w:r w:rsidRPr="00DE6FDC">
        <w:rPr>
          <w:rFonts w:ascii="Arial" w:hAnsi="Arial" w:cs="Arial"/>
          <w:sz w:val="22"/>
          <w:szCs w:val="22"/>
        </w:rPr>
        <w:t>A., de Bakker, P.</w:t>
      </w:r>
      <w:r w:rsidR="00020F29" w:rsidRPr="00DE6FDC">
        <w:rPr>
          <w:rFonts w:ascii="Arial" w:hAnsi="Arial" w:cs="Arial"/>
          <w:sz w:val="22"/>
          <w:szCs w:val="22"/>
        </w:rPr>
        <w:t xml:space="preserve"> </w:t>
      </w:r>
      <w:r w:rsidRPr="00DE6FDC">
        <w:rPr>
          <w:rFonts w:ascii="Arial" w:hAnsi="Arial" w:cs="Arial"/>
          <w:sz w:val="22"/>
          <w:szCs w:val="22"/>
        </w:rPr>
        <w:t>I.</w:t>
      </w:r>
      <w:r w:rsidR="00020F29" w:rsidRPr="00DE6FDC">
        <w:rPr>
          <w:rFonts w:ascii="Arial" w:hAnsi="Arial" w:cs="Arial"/>
          <w:sz w:val="22"/>
          <w:szCs w:val="22"/>
        </w:rPr>
        <w:t xml:space="preserve"> </w:t>
      </w:r>
      <w:r w:rsidRPr="00DE6FDC">
        <w:rPr>
          <w:rFonts w:ascii="Arial" w:hAnsi="Arial" w:cs="Arial"/>
          <w:sz w:val="22"/>
          <w:szCs w:val="22"/>
        </w:rPr>
        <w:t>W., Taylor, A., McAteer, J.,</w:t>
      </w:r>
      <w:r w:rsidR="00330F7E" w:rsidRPr="00DE6FDC">
        <w:rPr>
          <w:rFonts w:ascii="Arial" w:hAnsi="Arial" w:cs="Arial"/>
          <w:sz w:val="22"/>
          <w:szCs w:val="22"/>
        </w:rPr>
        <w:t xml:space="preserve"> </w:t>
      </w:r>
      <w:r w:rsidRPr="00DE6FDC">
        <w:rPr>
          <w:rFonts w:ascii="Arial" w:hAnsi="Arial" w:cs="Arial"/>
          <w:sz w:val="22"/>
          <w:szCs w:val="22"/>
        </w:rPr>
        <w:t xml:space="preserve">Allison, </w:t>
      </w:r>
      <w:r w:rsidR="008B26F7" w:rsidRPr="00DE6FDC">
        <w:rPr>
          <w:rFonts w:ascii="Arial" w:hAnsi="Arial" w:cs="Arial"/>
          <w:sz w:val="22"/>
          <w:szCs w:val="22"/>
        </w:rPr>
        <w:t>D. B.</w:t>
      </w:r>
      <w:r w:rsidRPr="00DE6FDC">
        <w:rPr>
          <w:rFonts w:ascii="Arial" w:hAnsi="Arial" w:cs="Arial"/>
          <w:sz w:val="22"/>
          <w:szCs w:val="22"/>
        </w:rPr>
        <w:t>, . . .Shuldner, A.</w:t>
      </w:r>
      <w:r w:rsidR="00020F29" w:rsidRPr="00DE6FDC">
        <w:rPr>
          <w:rFonts w:ascii="Arial" w:hAnsi="Arial" w:cs="Arial"/>
          <w:sz w:val="22"/>
          <w:szCs w:val="22"/>
        </w:rPr>
        <w:t xml:space="preserve"> </w:t>
      </w:r>
      <w:r w:rsidRPr="00DE6FDC">
        <w:rPr>
          <w:rFonts w:ascii="Arial" w:hAnsi="Arial" w:cs="Arial"/>
          <w:sz w:val="22"/>
          <w:szCs w:val="22"/>
        </w:rPr>
        <w:t>R. (2012). Genetics modulation of lipid profi</w:t>
      </w:r>
      <w:r w:rsidR="005C47CB" w:rsidRPr="00DE6FDC">
        <w:rPr>
          <w:rFonts w:ascii="Arial" w:hAnsi="Arial" w:cs="Arial"/>
          <w:sz w:val="22"/>
          <w:szCs w:val="22"/>
        </w:rPr>
        <w:t>l</w:t>
      </w:r>
      <w:r w:rsidRPr="00DE6FDC">
        <w:rPr>
          <w:rFonts w:ascii="Arial" w:hAnsi="Arial" w:cs="Arial"/>
          <w:sz w:val="22"/>
          <w:szCs w:val="22"/>
        </w:rPr>
        <w:t>es following lifestyle modifications or metformin treatment: The Diabetes Pre</w:t>
      </w:r>
      <w:r w:rsidR="00614287" w:rsidRPr="00DE6FDC">
        <w:rPr>
          <w:rFonts w:ascii="Arial" w:hAnsi="Arial" w:cs="Arial"/>
          <w:sz w:val="22"/>
          <w:szCs w:val="22"/>
        </w:rPr>
        <w:t>v</w:t>
      </w:r>
      <w:r w:rsidRPr="00DE6FDC">
        <w:rPr>
          <w:rFonts w:ascii="Arial" w:hAnsi="Arial" w:cs="Arial"/>
          <w:sz w:val="22"/>
          <w:szCs w:val="22"/>
        </w:rPr>
        <w:t xml:space="preserve">ention Program. </w:t>
      </w:r>
      <w:r w:rsidRPr="00DE6FDC">
        <w:rPr>
          <w:rFonts w:ascii="Arial" w:hAnsi="Arial" w:cs="Arial"/>
          <w:i/>
          <w:sz w:val="22"/>
          <w:szCs w:val="22"/>
        </w:rPr>
        <w:t>PLoS Genetics, 8</w:t>
      </w:r>
      <w:r w:rsidRPr="00DE6FDC">
        <w:rPr>
          <w:rFonts w:ascii="Arial" w:hAnsi="Arial" w:cs="Arial"/>
          <w:sz w:val="22"/>
          <w:szCs w:val="22"/>
        </w:rPr>
        <w:t xml:space="preserve">(8), e1002895. </w:t>
      </w:r>
      <w:r w:rsidR="0009511F" w:rsidRPr="00DE6FDC">
        <w:rPr>
          <w:rFonts w:ascii="Arial" w:hAnsi="Arial" w:cs="Arial"/>
          <w:sz w:val="22"/>
          <w:szCs w:val="22"/>
        </w:rPr>
        <w:t>doi: 10.1371/journal.pgen.1002895</w:t>
      </w:r>
    </w:p>
    <w:p w14:paraId="19FC8DB6" w14:textId="4704A4EB" w:rsidR="006B6709" w:rsidRPr="00DE6FDC" w:rsidRDefault="006B670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Lin, W., Dubuisson, O., Rubicz, R., Liu, N., Allison, D. B., Curran, J. E., Comuzzie, A. G., Blangero, J., Leach, C. T., Göring, H., </w:t>
      </w:r>
      <w:r w:rsidR="0009511F" w:rsidRPr="00DE6FDC">
        <w:rPr>
          <w:rFonts w:ascii="Arial" w:hAnsi="Arial" w:cs="Arial"/>
          <w:sz w:val="22"/>
          <w:szCs w:val="22"/>
        </w:rPr>
        <w:t xml:space="preserve">&amp; </w:t>
      </w:r>
      <w:r w:rsidRPr="00DE6FDC">
        <w:rPr>
          <w:rFonts w:ascii="Arial" w:hAnsi="Arial" w:cs="Arial"/>
          <w:sz w:val="22"/>
          <w:szCs w:val="22"/>
        </w:rPr>
        <w:t xml:space="preserve">Dhurandhar, N. V. (2013). Long-term changes in adiposity and glycemic control are associated with past adenovirus infection. </w:t>
      </w:r>
      <w:r w:rsidRPr="00DE6FDC">
        <w:rPr>
          <w:rFonts w:ascii="Arial" w:hAnsi="Arial" w:cs="Arial"/>
          <w:i/>
          <w:sz w:val="22"/>
          <w:szCs w:val="22"/>
        </w:rPr>
        <w:t>Diabetes Care, 36</w:t>
      </w:r>
      <w:r w:rsidRPr="00DE6FDC">
        <w:rPr>
          <w:rFonts w:ascii="Arial" w:hAnsi="Arial" w:cs="Arial"/>
          <w:sz w:val="22"/>
          <w:szCs w:val="22"/>
        </w:rPr>
        <w:t>(3)</w:t>
      </w:r>
      <w:r w:rsidR="0009511F" w:rsidRPr="00DE6FDC">
        <w:rPr>
          <w:rFonts w:ascii="Arial" w:hAnsi="Arial" w:cs="Arial"/>
          <w:sz w:val="22"/>
          <w:szCs w:val="22"/>
        </w:rPr>
        <w:t xml:space="preserve">, </w:t>
      </w:r>
      <w:r w:rsidRPr="00DE6FDC">
        <w:rPr>
          <w:rFonts w:ascii="Arial" w:hAnsi="Arial" w:cs="Arial"/>
          <w:sz w:val="22"/>
          <w:szCs w:val="22"/>
        </w:rPr>
        <w:t>701-7.</w:t>
      </w:r>
      <w:r w:rsidR="00330F7E" w:rsidRPr="00DE6FDC">
        <w:rPr>
          <w:rFonts w:ascii="Arial" w:hAnsi="Arial" w:cs="Arial"/>
          <w:sz w:val="22"/>
          <w:szCs w:val="22"/>
        </w:rPr>
        <w:t xml:space="preserve"> </w:t>
      </w:r>
      <w:r w:rsidR="0009511F" w:rsidRPr="00DE6FDC">
        <w:rPr>
          <w:rFonts w:ascii="Arial" w:hAnsi="Arial" w:cs="Arial"/>
          <w:sz w:val="22"/>
          <w:szCs w:val="22"/>
        </w:rPr>
        <w:t>doi: 10.2337/dc12-1089</w:t>
      </w:r>
    </w:p>
    <w:p w14:paraId="08D53B70" w14:textId="20897196" w:rsidR="00386E6D" w:rsidRPr="00DE6FDC" w:rsidRDefault="00386E6D" w:rsidP="00A36CA7">
      <w:pPr>
        <w:numPr>
          <w:ilvl w:val="0"/>
          <w:numId w:val="28"/>
        </w:numPr>
        <w:spacing w:after="120"/>
        <w:ind w:hanging="720"/>
        <w:jc w:val="both"/>
        <w:rPr>
          <w:rFonts w:cs="Arial"/>
          <w:szCs w:val="22"/>
        </w:rPr>
      </w:pPr>
      <w:r w:rsidRPr="00DE6FDC">
        <w:rPr>
          <w:rFonts w:cs="Arial"/>
          <w:szCs w:val="22"/>
        </w:rPr>
        <w:t>Martins, M. A., Bonaldo, M. C., Rudersdorf, R. A., Piaskowski, S. A., Rakasz, E. G., Weisgrau, K. L., Furlott, J. R., Eernisse, C., Veloso de Santana, M. G. V., Hidalgo, B., Friedrich, T. C., Chiuchiolo, M. J., Parks, C. L., Wilson, N. A., Allison, D. B., Galler, R., &amp; Watkins</w:t>
      </w:r>
      <w:r w:rsidR="0002051A" w:rsidRPr="00DE6FDC">
        <w:rPr>
          <w:rFonts w:cs="Arial"/>
          <w:szCs w:val="22"/>
        </w:rPr>
        <w:t>, D. I</w:t>
      </w:r>
      <w:r w:rsidRPr="00DE6FDC">
        <w:rPr>
          <w:rFonts w:cs="Arial"/>
          <w:szCs w:val="22"/>
        </w:rPr>
        <w:t xml:space="preserve">. </w:t>
      </w:r>
      <w:r w:rsidR="000721C5" w:rsidRPr="00DE6FDC">
        <w:rPr>
          <w:rFonts w:cs="Arial"/>
          <w:szCs w:val="22"/>
        </w:rPr>
        <w:t>(</w:t>
      </w:r>
      <w:r w:rsidR="008543CC" w:rsidRPr="00DE6FDC">
        <w:rPr>
          <w:rFonts w:cs="Arial"/>
          <w:szCs w:val="22"/>
        </w:rPr>
        <w:t>2013</w:t>
      </w:r>
      <w:r w:rsidR="0002051A" w:rsidRPr="00DE6FDC">
        <w:rPr>
          <w:rFonts w:cs="Arial"/>
          <w:szCs w:val="22"/>
        </w:rPr>
        <w:t xml:space="preserve">). </w:t>
      </w:r>
      <w:r w:rsidRPr="00DE6FDC">
        <w:rPr>
          <w:rFonts w:cs="Arial"/>
          <w:szCs w:val="22"/>
        </w:rPr>
        <w:t xml:space="preserve">Immunogenicity of seven new recombinant yellow fever viruses 17D expressing fragments of SIVmac239 Gag, Nef, and Vif in Indian </w:t>
      </w:r>
      <w:r w:rsidR="00614287" w:rsidRPr="00DE6FDC">
        <w:rPr>
          <w:rFonts w:cs="Arial"/>
          <w:szCs w:val="22"/>
        </w:rPr>
        <w:t>r</w:t>
      </w:r>
      <w:r w:rsidRPr="00DE6FDC">
        <w:rPr>
          <w:rFonts w:cs="Arial"/>
          <w:szCs w:val="22"/>
        </w:rPr>
        <w:t xml:space="preserve">hesus macaques. </w:t>
      </w:r>
      <w:r w:rsidRPr="00DE6FDC">
        <w:rPr>
          <w:rFonts w:cs="Arial"/>
          <w:i/>
          <w:szCs w:val="22"/>
        </w:rPr>
        <w:t>PLoS One</w:t>
      </w:r>
      <w:r w:rsidR="008543CC" w:rsidRPr="00DE6FDC">
        <w:rPr>
          <w:rFonts w:cs="Arial"/>
          <w:szCs w:val="22"/>
        </w:rPr>
        <w:t xml:space="preserve">, </w:t>
      </w:r>
      <w:r w:rsidR="008543CC" w:rsidRPr="00DE6FDC">
        <w:rPr>
          <w:rFonts w:cs="Arial"/>
          <w:i/>
          <w:szCs w:val="22"/>
        </w:rPr>
        <w:t>8</w:t>
      </w:r>
      <w:r w:rsidR="008543CC" w:rsidRPr="00DE6FDC">
        <w:rPr>
          <w:rFonts w:cs="Arial"/>
          <w:szCs w:val="22"/>
        </w:rPr>
        <w:t>(1)</w:t>
      </w:r>
      <w:r w:rsidR="009F1256" w:rsidRPr="00DE6FDC">
        <w:rPr>
          <w:rFonts w:cs="Arial"/>
          <w:szCs w:val="22"/>
        </w:rPr>
        <w:t xml:space="preserve">, </w:t>
      </w:r>
      <w:r w:rsidR="008543CC" w:rsidRPr="00DE6FDC">
        <w:rPr>
          <w:rFonts w:cs="Arial"/>
          <w:szCs w:val="22"/>
        </w:rPr>
        <w:t xml:space="preserve">e54434. doi: 10.1371/journal.pone.0054434. </w:t>
      </w:r>
    </w:p>
    <w:p w14:paraId="7755F3A1" w14:textId="2782548B" w:rsidR="008431FD" w:rsidRPr="00DE6FDC" w:rsidRDefault="008431FD" w:rsidP="00A36CA7">
      <w:pPr>
        <w:numPr>
          <w:ilvl w:val="0"/>
          <w:numId w:val="28"/>
        </w:numPr>
        <w:spacing w:after="120"/>
        <w:ind w:hanging="720"/>
        <w:jc w:val="both"/>
        <w:rPr>
          <w:rFonts w:cs="Arial"/>
          <w:szCs w:val="22"/>
        </w:rPr>
      </w:pPr>
      <w:r w:rsidRPr="00DE6FDC">
        <w:rPr>
          <w:rFonts w:cs="Arial"/>
          <w:szCs w:val="22"/>
        </w:rPr>
        <w:t xml:space="preserve">Hebert, J., R., Allison, D. B., Archer, E., Lavie, C. J., &amp; Blair, S. J. (2013). Scientific </w:t>
      </w:r>
      <w:r w:rsidR="00DD0B69" w:rsidRPr="00DE6FDC">
        <w:rPr>
          <w:rFonts w:cs="Arial"/>
          <w:szCs w:val="22"/>
        </w:rPr>
        <w:t>d</w:t>
      </w:r>
      <w:r w:rsidRPr="00DE6FDC">
        <w:rPr>
          <w:rFonts w:cs="Arial"/>
          <w:szCs w:val="22"/>
        </w:rPr>
        <w:t xml:space="preserve">ecision </w:t>
      </w:r>
      <w:r w:rsidR="00DD0B69" w:rsidRPr="00DE6FDC">
        <w:rPr>
          <w:rFonts w:cs="Arial"/>
          <w:szCs w:val="22"/>
        </w:rPr>
        <w:t>m</w:t>
      </w:r>
      <w:r w:rsidRPr="00DE6FDC">
        <w:rPr>
          <w:rFonts w:cs="Arial"/>
          <w:szCs w:val="22"/>
        </w:rPr>
        <w:t xml:space="preserve">aking, </w:t>
      </w:r>
      <w:r w:rsidR="00DD0B69" w:rsidRPr="00DE6FDC">
        <w:rPr>
          <w:rFonts w:cs="Arial"/>
          <w:szCs w:val="22"/>
        </w:rPr>
        <w:t>p</w:t>
      </w:r>
      <w:r w:rsidRPr="00DE6FDC">
        <w:rPr>
          <w:rFonts w:cs="Arial"/>
          <w:szCs w:val="22"/>
        </w:rPr>
        <w:t xml:space="preserve">olicy </w:t>
      </w:r>
      <w:r w:rsidR="00DD0B69" w:rsidRPr="00DE6FDC">
        <w:rPr>
          <w:rFonts w:cs="Arial"/>
          <w:szCs w:val="22"/>
        </w:rPr>
        <w:t>d</w:t>
      </w:r>
      <w:r w:rsidRPr="00DE6FDC">
        <w:rPr>
          <w:rFonts w:cs="Arial"/>
          <w:szCs w:val="22"/>
        </w:rPr>
        <w:t xml:space="preserve">ecisions and the </w:t>
      </w:r>
      <w:r w:rsidR="00DD0B69" w:rsidRPr="00DE6FDC">
        <w:rPr>
          <w:rFonts w:cs="Arial"/>
          <w:szCs w:val="22"/>
        </w:rPr>
        <w:t>o</w:t>
      </w:r>
      <w:r w:rsidRPr="00DE6FDC">
        <w:rPr>
          <w:rFonts w:cs="Arial"/>
          <w:szCs w:val="22"/>
        </w:rPr>
        <w:t xml:space="preserve">besity </w:t>
      </w:r>
      <w:r w:rsidR="00DD0B69" w:rsidRPr="00DE6FDC">
        <w:rPr>
          <w:rFonts w:cs="Arial"/>
          <w:szCs w:val="22"/>
        </w:rPr>
        <w:t>p</w:t>
      </w:r>
      <w:r w:rsidRPr="00DE6FDC">
        <w:rPr>
          <w:rFonts w:cs="Arial"/>
          <w:szCs w:val="22"/>
        </w:rPr>
        <w:t xml:space="preserve">andemic. </w:t>
      </w:r>
      <w:r w:rsidRPr="00DE6FDC">
        <w:rPr>
          <w:rFonts w:cs="Arial"/>
          <w:i/>
          <w:szCs w:val="22"/>
        </w:rPr>
        <w:t>Mayo Clinic Proceedings, 88</w:t>
      </w:r>
      <w:r w:rsidRPr="00DE6FDC">
        <w:rPr>
          <w:rFonts w:cs="Arial"/>
          <w:szCs w:val="22"/>
        </w:rPr>
        <w:t>(6)</w:t>
      </w:r>
      <w:r w:rsidR="00C700A1" w:rsidRPr="00DE6FDC">
        <w:rPr>
          <w:rFonts w:cs="Arial"/>
          <w:szCs w:val="22"/>
        </w:rPr>
        <w:t xml:space="preserve">, </w:t>
      </w:r>
      <w:r w:rsidRPr="00DE6FDC">
        <w:rPr>
          <w:rFonts w:cs="Arial"/>
          <w:szCs w:val="22"/>
        </w:rPr>
        <w:t>593-604</w:t>
      </w:r>
      <w:r w:rsidRPr="00DE6FDC">
        <w:rPr>
          <w:rFonts w:cs="Arial"/>
          <w:i/>
          <w:szCs w:val="22"/>
        </w:rPr>
        <w:t>.</w:t>
      </w:r>
      <w:r w:rsidR="00330F7E" w:rsidRPr="00DE6FDC">
        <w:rPr>
          <w:rFonts w:cs="Arial"/>
          <w:i/>
          <w:szCs w:val="22"/>
        </w:rPr>
        <w:t xml:space="preserve"> </w:t>
      </w:r>
      <w:r w:rsidR="00C700A1" w:rsidRPr="00DE6FDC">
        <w:rPr>
          <w:rFonts w:cs="Arial"/>
          <w:szCs w:val="22"/>
        </w:rPr>
        <w:t>doi: 10.1016/j.mayocp.2013.04.005</w:t>
      </w:r>
    </w:p>
    <w:p w14:paraId="37704D51" w14:textId="24C2AEB6" w:rsidR="00AB4019" w:rsidRPr="00DE6FDC" w:rsidRDefault="00AB401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Robertson, H. T., de los Campos, &amp; Allison, D. B. (2013). Turning the </w:t>
      </w:r>
      <w:r w:rsidR="00DD0B69" w:rsidRPr="00DE6FDC">
        <w:rPr>
          <w:rFonts w:ascii="Arial" w:hAnsi="Arial" w:cs="Arial"/>
          <w:sz w:val="22"/>
          <w:szCs w:val="22"/>
        </w:rPr>
        <w:t>a</w:t>
      </w:r>
      <w:r w:rsidRPr="00DE6FDC">
        <w:rPr>
          <w:rFonts w:ascii="Arial" w:hAnsi="Arial" w:cs="Arial"/>
          <w:sz w:val="22"/>
          <w:szCs w:val="22"/>
        </w:rPr>
        <w:t xml:space="preserve">nalysis of </w:t>
      </w:r>
      <w:r w:rsidR="00DD0B69" w:rsidRPr="00DE6FDC">
        <w:rPr>
          <w:rFonts w:ascii="Arial" w:hAnsi="Arial" w:cs="Arial"/>
          <w:sz w:val="22"/>
          <w:szCs w:val="22"/>
        </w:rPr>
        <w:t>r</w:t>
      </w:r>
      <w:r w:rsidRPr="00DE6FDC">
        <w:rPr>
          <w:rFonts w:ascii="Arial" w:hAnsi="Arial" w:cs="Arial"/>
          <w:sz w:val="22"/>
          <w:szCs w:val="22"/>
        </w:rPr>
        <w:t xml:space="preserve">isk </w:t>
      </w:r>
      <w:r w:rsidR="00DD0B69" w:rsidRPr="00DE6FDC">
        <w:rPr>
          <w:rFonts w:ascii="Arial" w:hAnsi="Arial" w:cs="Arial"/>
          <w:sz w:val="22"/>
          <w:szCs w:val="22"/>
        </w:rPr>
        <w:t>f</w:t>
      </w:r>
      <w:r w:rsidRPr="00DE6FDC">
        <w:rPr>
          <w:rFonts w:ascii="Arial" w:hAnsi="Arial" w:cs="Arial"/>
          <w:sz w:val="22"/>
          <w:szCs w:val="22"/>
        </w:rPr>
        <w:t xml:space="preserve">actor </w:t>
      </w:r>
      <w:r w:rsidR="00DD0B69" w:rsidRPr="00DE6FDC">
        <w:rPr>
          <w:rFonts w:ascii="Arial" w:hAnsi="Arial" w:cs="Arial"/>
          <w:sz w:val="22"/>
          <w:szCs w:val="22"/>
        </w:rPr>
        <w:t>m</w:t>
      </w:r>
      <w:r w:rsidRPr="00DE6FDC">
        <w:rPr>
          <w:rFonts w:ascii="Arial" w:hAnsi="Arial" w:cs="Arial"/>
          <w:sz w:val="22"/>
          <w:szCs w:val="22"/>
        </w:rPr>
        <w:t xml:space="preserve">ortality </w:t>
      </w:r>
      <w:r w:rsidR="00DD0B69" w:rsidRPr="00DE6FDC">
        <w:rPr>
          <w:rFonts w:ascii="Arial" w:hAnsi="Arial" w:cs="Arial"/>
          <w:sz w:val="22"/>
          <w:szCs w:val="22"/>
        </w:rPr>
        <w:t>a</w:t>
      </w:r>
      <w:r w:rsidRPr="00DE6FDC">
        <w:rPr>
          <w:rFonts w:ascii="Arial" w:hAnsi="Arial" w:cs="Arial"/>
          <w:sz w:val="22"/>
          <w:szCs w:val="22"/>
        </w:rPr>
        <w:t xml:space="preserve">ssociations </w:t>
      </w:r>
      <w:r w:rsidR="00DD0B69" w:rsidRPr="00DE6FDC">
        <w:rPr>
          <w:rFonts w:ascii="Arial" w:hAnsi="Arial" w:cs="Arial"/>
          <w:sz w:val="22"/>
          <w:szCs w:val="22"/>
        </w:rPr>
        <w:t>u</w:t>
      </w:r>
      <w:r w:rsidRPr="00DE6FDC">
        <w:rPr>
          <w:rFonts w:ascii="Arial" w:hAnsi="Arial" w:cs="Arial"/>
          <w:sz w:val="22"/>
          <w:szCs w:val="22"/>
        </w:rPr>
        <w:t xml:space="preserve">pside </w:t>
      </w:r>
      <w:r w:rsidR="00DD0B69" w:rsidRPr="00DE6FDC">
        <w:rPr>
          <w:rFonts w:ascii="Arial" w:hAnsi="Arial" w:cs="Arial"/>
          <w:sz w:val="22"/>
          <w:szCs w:val="22"/>
        </w:rPr>
        <w:t>d</w:t>
      </w:r>
      <w:r w:rsidRPr="00DE6FDC">
        <w:rPr>
          <w:rFonts w:ascii="Arial" w:hAnsi="Arial" w:cs="Arial"/>
          <w:sz w:val="22"/>
          <w:szCs w:val="22"/>
        </w:rPr>
        <w:t xml:space="preserve">own: Modeling </w:t>
      </w:r>
      <w:r w:rsidR="00DD0B69" w:rsidRPr="00DE6FDC">
        <w:rPr>
          <w:rFonts w:ascii="Arial" w:hAnsi="Arial" w:cs="Arial"/>
          <w:sz w:val="22"/>
          <w:szCs w:val="22"/>
        </w:rPr>
        <w:t>y</w:t>
      </w:r>
      <w:r w:rsidRPr="00DE6FDC">
        <w:rPr>
          <w:rFonts w:ascii="Arial" w:hAnsi="Arial" w:cs="Arial"/>
          <w:sz w:val="22"/>
          <w:szCs w:val="22"/>
        </w:rPr>
        <w:t xml:space="preserve">ears of </w:t>
      </w:r>
      <w:r w:rsidR="00DD0B69" w:rsidRPr="00DE6FDC">
        <w:rPr>
          <w:rFonts w:ascii="Arial" w:hAnsi="Arial" w:cs="Arial"/>
          <w:sz w:val="22"/>
          <w:szCs w:val="22"/>
        </w:rPr>
        <w:t>l</w:t>
      </w:r>
      <w:r w:rsidRPr="00DE6FDC">
        <w:rPr>
          <w:rFonts w:ascii="Arial" w:hAnsi="Arial" w:cs="Arial"/>
          <w:sz w:val="22"/>
          <w:szCs w:val="22"/>
        </w:rPr>
        <w:t xml:space="preserve">ife </w:t>
      </w:r>
      <w:r w:rsidR="00DD0B69" w:rsidRPr="00DE6FDC">
        <w:rPr>
          <w:rFonts w:ascii="Arial" w:hAnsi="Arial" w:cs="Arial"/>
          <w:sz w:val="22"/>
          <w:szCs w:val="22"/>
        </w:rPr>
        <w:t>l</w:t>
      </w:r>
      <w:r w:rsidRPr="00DE6FDC">
        <w:rPr>
          <w:rFonts w:ascii="Arial" w:hAnsi="Arial" w:cs="Arial"/>
          <w:sz w:val="22"/>
          <w:szCs w:val="22"/>
        </w:rPr>
        <w:t xml:space="preserve">ost </w:t>
      </w:r>
      <w:r w:rsidR="00DD0B69" w:rsidRPr="00DE6FDC">
        <w:rPr>
          <w:rFonts w:ascii="Arial" w:hAnsi="Arial" w:cs="Arial"/>
          <w:sz w:val="22"/>
          <w:szCs w:val="22"/>
        </w:rPr>
        <w:t>t</w:t>
      </w:r>
      <w:r w:rsidRPr="00DE6FDC">
        <w:rPr>
          <w:rFonts w:ascii="Arial" w:hAnsi="Arial" w:cs="Arial"/>
          <w:sz w:val="22"/>
          <w:szCs w:val="22"/>
        </w:rPr>
        <w:t xml:space="preserve">hrough </w:t>
      </w:r>
      <w:r w:rsidR="00DD0B69" w:rsidRPr="00DE6FDC">
        <w:rPr>
          <w:rFonts w:ascii="Arial" w:hAnsi="Arial" w:cs="Arial"/>
          <w:sz w:val="22"/>
          <w:szCs w:val="22"/>
        </w:rPr>
        <w:t>c</w:t>
      </w:r>
      <w:r w:rsidRPr="00DE6FDC">
        <w:rPr>
          <w:rFonts w:ascii="Arial" w:hAnsi="Arial" w:cs="Arial"/>
          <w:sz w:val="22"/>
          <w:szCs w:val="22"/>
        </w:rPr>
        <w:t xml:space="preserve">onditional </w:t>
      </w:r>
      <w:r w:rsidR="00DD0B69" w:rsidRPr="00DE6FDC">
        <w:rPr>
          <w:rFonts w:ascii="Arial" w:hAnsi="Arial" w:cs="Arial"/>
          <w:sz w:val="22"/>
          <w:szCs w:val="22"/>
        </w:rPr>
        <w:t>d</w:t>
      </w:r>
      <w:r w:rsidRPr="00DE6FDC">
        <w:rPr>
          <w:rFonts w:ascii="Arial" w:hAnsi="Arial" w:cs="Arial"/>
          <w:sz w:val="22"/>
          <w:szCs w:val="22"/>
        </w:rPr>
        <w:t xml:space="preserve">istributions. </w:t>
      </w:r>
      <w:r w:rsidRPr="00DE6FDC">
        <w:rPr>
          <w:rFonts w:ascii="Arial" w:hAnsi="Arial" w:cs="Arial"/>
          <w:i/>
          <w:sz w:val="22"/>
          <w:szCs w:val="22"/>
        </w:rPr>
        <w:t>Obesity, 21</w:t>
      </w:r>
      <w:r w:rsidRPr="00DE6FDC">
        <w:rPr>
          <w:rFonts w:ascii="Arial" w:hAnsi="Arial" w:cs="Arial"/>
          <w:sz w:val="22"/>
          <w:szCs w:val="22"/>
        </w:rPr>
        <w:t>(2)</w:t>
      </w:r>
      <w:r w:rsidR="00C700A1" w:rsidRPr="00DE6FDC">
        <w:rPr>
          <w:rFonts w:ascii="Arial" w:hAnsi="Arial" w:cs="Arial"/>
          <w:sz w:val="22"/>
          <w:szCs w:val="22"/>
        </w:rPr>
        <w:t xml:space="preserve">, </w:t>
      </w:r>
      <w:r w:rsidRPr="00DE6FDC">
        <w:rPr>
          <w:rFonts w:ascii="Arial" w:hAnsi="Arial" w:cs="Arial"/>
          <w:sz w:val="22"/>
          <w:szCs w:val="22"/>
        </w:rPr>
        <w:t>398-404.</w:t>
      </w:r>
      <w:r w:rsidR="00735034" w:rsidRPr="00DE6FDC">
        <w:rPr>
          <w:rFonts w:ascii="Arial" w:hAnsi="Arial" w:cs="Arial"/>
          <w:sz w:val="22"/>
          <w:szCs w:val="22"/>
        </w:rPr>
        <w:t xml:space="preserve"> </w:t>
      </w:r>
      <w:r w:rsidR="00C700A1" w:rsidRPr="00DE6FDC">
        <w:rPr>
          <w:rFonts w:ascii="Arial" w:hAnsi="Arial" w:cs="Arial"/>
          <w:sz w:val="22"/>
          <w:szCs w:val="22"/>
        </w:rPr>
        <w:t>doi: 10.1002/oby.20019</w:t>
      </w:r>
    </w:p>
    <w:p w14:paraId="6A52F091" w14:textId="5E540C7E" w:rsidR="001033F1" w:rsidRPr="00DE6FDC" w:rsidRDefault="001033F1" w:rsidP="00A36CA7">
      <w:pPr>
        <w:numPr>
          <w:ilvl w:val="0"/>
          <w:numId w:val="28"/>
        </w:numPr>
        <w:spacing w:after="120"/>
        <w:ind w:hanging="720"/>
        <w:jc w:val="both"/>
        <w:rPr>
          <w:rFonts w:cs="Arial"/>
          <w:szCs w:val="22"/>
        </w:rPr>
      </w:pPr>
      <w:r w:rsidRPr="00DE6FDC">
        <w:rPr>
          <w:rFonts w:cs="Arial"/>
          <w:szCs w:val="22"/>
        </w:rPr>
        <w:t xml:space="preserve">Kim, J. E., Hsieh, M. H., Soni, B. K., Zayzafoon, M., </w:t>
      </w:r>
      <w:r w:rsidR="00DD0B69" w:rsidRPr="00DE6FDC">
        <w:rPr>
          <w:rFonts w:cs="Arial"/>
          <w:szCs w:val="22"/>
        </w:rPr>
        <w:t xml:space="preserve">&amp; </w:t>
      </w:r>
      <w:r w:rsidRPr="00DE6FDC">
        <w:rPr>
          <w:rFonts w:cs="Arial"/>
          <w:szCs w:val="22"/>
        </w:rPr>
        <w:t xml:space="preserve">Allison, D. B. (2013). Childhood obesity as a risk factor for bone fracture: A mechanistic study. </w:t>
      </w:r>
      <w:r w:rsidRPr="00DE6FDC">
        <w:rPr>
          <w:rFonts w:cs="Arial"/>
          <w:i/>
          <w:szCs w:val="22"/>
        </w:rPr>
        <w:t>Obesity</w:t>
      </w:r>
      <w:r w:rsidRPr="00DE6FDC">
        <w:rPr>
          <w:rFonts w:cs="Arial"/>
          <w:szCs w:val="22"/>
        </w:rPr>
        <w:t xml:space="preserve">, </w:t>
      </w:r>
      <w:r w:rsidRPr="00DE6FDC">
        <w:rPr>
          <w:rFonts w:cs="Arial"/>
          <w:i/>
          <w:szCs w:val="22"/>
        </w:rPr>
        <w:t>21</w:t>
      </w:r>
      <w:r w:rsidRPr="00DE6FDC">
        <w:rPr>
          <w:rFonts w:cs="Arial"/>
          <w:szCs w:val="22"/>
        </w:rPr>
        <w:t>(7)</w:t>
      </w:r>
      <w:r w:rsidR="00C700A1" w:rsidRPr="00DE6FDC">
        <w:rPr>
          <w:rFonts w:cs="Arial"/>
          <w:szCs w:val="22"/>
        </w:rPr>
        <w:t>,</w:t>
      </w:r>
      <w:r w:rsidRPr="00DE6FDC">
        <w:rPr>
          <w:rFonts w:cs="Arial"/>
          <w:szCs w:val="22"/>
        </w:rPr>
        <w:t xml:space="preserve"> 1459-1466.</w:t>
      </w:r>
      <w:r w:rsidR="00C700A1" w:rsidRPr="00DE6FDC">
        <w:rPr>
          <w:rFonts w:cs="Arial"/>
          <w:szCs w:val="22"/>
        </w:rPr>
        <w:t xml:space="preserve"> doi: 10.1002/oby.20355</w:t>
      </w:r>
    </w:p>
    <w:p w14:paraId="0AE3EA35" w14:textId="5D4459F9" w:rsidR="001033F1" w:rsidRPr="00DE6FDC" w:rsidRDefault="001033F1" w:rsidP="00A36CA7">
      <w:pPr>
        <w:numPr>
          <w:ilvl w:val="0"/>
          <w:numId w:val="28"/>
        </w:numPr>
        <w:spacing w:after="120"/>
        <w:ind w:hanging="720"/>
        <w:jc w:val="both"/>
        <w:rPr>
          <w:rFonts w:cs="Arial"/>
          <w:szCs w:val="22"/>
        </w:rPr>
      </w:pPr>
      <w:r w:rsidRPr="00DE6FDC">
        <w:rPr>
          <w:rFonts w:cs="Arial"/>
          <w:szCs w:val="22"/>
        </w:rPr>
        <w:t xml:space="preserve">He, W., Zhang, S., Song, A., Yang, M., Jiao, J., Allison, D. B., Heymsfield, S. B., </w:t>
      </w:r>
      <w:r w:rsidR="00C700A1" w:rsidRPr="00DE6FDC">
        <w:rPr>
          <w:rFonts w:cs="Arial"/>
          <w:szCs w:val="22"/>
        </w:rPr>
        <w:t xml:space="preserve">&amp; </w:t>
      </w:r>
      <w:r w:rsidRPr="00DE6FDC">
        <w:rPr>
          <w:rFonts w:cs="Arial"/>
          <w:szCs w:val="22"/>
        </w:rPr>
        <w:t xml:space="preserve">Zhu, S. (2013). Greater abdominal fat accumulation is associated with higher metabolic risk in Chinese than in white people: An </w:t>
      </w:r>
      <w:r w:rsidR="00614287" w:rsidRPr="00DE6FDC">
        <w:rPr>
          <w:rFonts w:cs="Arial"/>
          <w:szCs w:val="22"/>
        </w:rPr>
        <w:t>e</w:t>
      </w:r>
      <w:r w:rsidRPr="00DE6FDC">
        <w:rPr>
          <w:rFonts w:cs="Arial"/>
          <w:szCs w:val="22"/>
        </w:rPr>
        <w:t xml:space="preserve">thnicity study. </w:t>
      </w:r>
      <w:r w:rsidRPr="00DE6FDC">
        <w:rPr>
          <w:rFonts w:cs="Arial"/>
          <w:i/>
          <w:szCs w:val="22"/>
        </w:rPr>
        <w:t>PLoS ONE</w:t>
      </w:r>
      <w:r w:rsidR="00C700A1" w:rsidRPr="00DE6FDC">
        <w:rPr>
          <w:rFonts w:cs="Arial"/>
          <w:i/>
          <w:szCs w:val="22"/>
        </w:rPr>
        <w:t>,</w:t>
      </w:r>
      <w:r w:rsidRPr="00DE6FDC">
        <w:rPr>
          <w:rFonts w:cs="Arial"/>
          <w:i/>
          <w:szCs w:val="22"/>
        </w:rPr>
        <w:t xml:space="preserve"> 8</w:t>
      </w:r>
      <w:r w:rsidRPr="00DE6FDC">
        <w:rPr>
          <w:rFonts w:cs="Arial"/>
          <w:szCs w:val="22"/>
        </w:rPr>
        <w:t>(3</w:t>
      </w:r>
      <w:r w:rsidR="00813BB9" w:rsidRPr="00DE6FDC">
        <w:rPr>
          <w:rFonts w:cs="Arial"/>
          <w:szCs w:val="22"/>
        </w:rPr>
        <w:t>), e</w:t>
      </w:r>
      <w:r w:rsidRPr="00DE6FDC">
        <w:rPr>
          <w:rFonts w:cs="Arial"/>
          <w:szCs w:val="22"/>
        </w:rPr>
        <w:t xml:space="preserve">58688. </w:t>
      </w:r>
      <w:r w:rsidR="00B14401" w:rsidRPr="00DE6FDC">
        <w:rPr>
          <w:rFonts w:cs="Arial"/>
          <w:szCs w:val="22"/>
        </w:rPr>
        <w:t>doi:10.1371/journal.pone.0058688</w:t>
      </w:r>
    </w:p>
    <w:p w14:paraId="649CAC92" w14:textId="18AA83B5" w:rsidR="001033F1" w:rsidRPr="00DE6FDC" w:rsidRDefault="001033F1"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Carr, K. A., Lin, H., Fletcher, K. D., Sucheston, L., Singh, P., Salis, R., Erbe, R., Faith, M., Allison, D., Stice, E., </w:t>
      </w:r>
      <w:r w:rsidR="00743FEF" w:rsidRPr="00DE6FDC">
        <w:rPr>
          <w:rFonts w:ascii="Arial" w:hAnsi="Arial" w:cs="Arial"/>
          <w:sz w:val="22"/>
          <w:szCs w:val="22"/>
        </w:rPr>
        <w:t xml:space="preserve">&amp; </w:t>
      </w:r>
      <w:r w:rsidRPr="00DE6FDC">
        <w:rPr>
          <w:rFonts w:ascii="Arial" w:hAnsi="Arial" w:cs="Arial"/>
          <w:sz w:val="22"/>
          <w:szCs w:val="22"/>
        </w:rPr>
        <w:t xml:space="preserve">Epstein, L. H. (2013). Two functional serotonin polymorphisms moderate the effect of food reinforcement on BMI. </w:t>
      </w:r>
      <w:r w:rsidRPr="00DE6FDC">
        <w:rPr>
          <w:rFonts w:ascii="Arial" w:hAnsi="Arial" w:cs="Arial"/>
          <w:i/>
          <w:sz w:val="22"/>
          <w:szCs w:val="22"/>
        </w:rPr>
        <w:t>Behavioral Neuroscience, 127</w:t>
      </w:r>
      <w:r w:rsidRPr="00DE6FDC">
        <w:rPr>
          <w:rFonts w:ascii="Arial" w:hAnsi="Arial" w:cs="Arial"/>
          <w:sz w:val="22"/>
          <w:szCs w:val="22"/>
        </w:rPr>
        <w:t>(3)</w:t>
      </w:r>
      <w:r w:rsidR="00E10168" w:rsidRPr="00DE6FDC">
        <w:rPr>
          <w:rFonts w:ascii="Arial" w:hAnsi="Arial" w:cs="Arial"/>
          <w:sz w:val="22"/>
          <w:szCs w:val="22"/>
        </w:rPr>
        <w:t xml:space="preserve">, </w:t>
      </w:r>
      <w:r w:rsidRPr="00DE6FDC">
        <w:rPr>
          <w:rFonts w:ascii="Arial" w:hAnsi="Arial" w:cs="Arial"/>
          <w:sz w:val="22"/>
          <w:szCs w:val="22"/>
        </w:rPr>
        <w:t>387-99.</w:t>
      </w:r>
      <w:r w:rsidR="00330F7E" w:rsidRPr="00DE6FDC">
        <w:rPr>
          <w:rFonts w:ascii="Arial" w:hAnsi="Arial" w:cs="Arial"/>
          <w:sz w:val="22"/>
          <w:szCs w:val="22"/>
        </w:rPr>
        <w:t xml:space="preserve"> </w:t>
      </w:r>
      <w:r w:rsidR="00E10168" w:rsidRPr="00DE6FDC">
        <w:rPr>
          <w:rFonts w:ascii="Arial" w:hAnsi="Arial" w:cs="Arial"/>
          <w:sz w:val="22"/>
          <w:szCs w:val="22"/>
        </w:rPr>
        <w:t>doi: 10.1037/a0032026</w:t>
      </w:r>
    </w:p>
    <w:p w14:paraId="69955B84" w14:textId="627F4830" w:rsidR="006978EC" w:rsidRPr="00DE6FDC" w:rsidRDefault="006978EC"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Mehta, T., McCubrey, R., Pajewski, N. M., Keith, S. W., Crespo, C. J., Allison, D. B., &amp; Fontaine, K. R. (</w:t>
      </w:r>
      <w:r w:rsidR="00C8274D" w:rsidRPr="00DE6FDC">
        <w:rPr>
          <w:rFonts w:ascii="Arial" w:hAnsi="Arial" w:cs="Arial"/>
          <w:sz w:val="22"/>
          <w:szCs w:val="22"/>
        </w:rPr>
        <w:t>2013</w:t>
      </w:r>
      <w:r w:rsidRPr="00DE6FDC">
        <w:rPr>
          <w:rFonts w:ascii="Arial" w:hAnsi="Arial" w:cs="Arial"/>
          <w:sz w:val="22"/>
          <w:szCs w:val="22"/>
        </w:rPr>
        <w:t xml:space="preserve">). Does </w:t>
      </w:r>
      <w:r w:rsidR="001B2C24" w:rsidRPr="00DE6FDC">
        <w:rPr>
          <w:rFonts w:ascii="Arial" w:hAnsi="Arial" w:cs="Arial"/>
          <w:sz w:val="22"/>
          <w:szCs w:val="22"/>
        </w:rPr>
        <w:t>o</w:t>
      </w:r>
      <w:r w:rsidRPr="00DE6FDC">
        <w:rPr>
          <w:rFonts w:ascii="Arial" w:hAnsi="Arial" w:cs="Arial"/>
          <w:sz w:val="22"/>
          <w:szCs w:val="22"/>
        </w:rPr>
        <w:t xml:space="preserve">besity </w:t>
      </w:r>
      <w:r w:rsidR="001B2C24" w:rsidRPr="00DE6FDC">
        <w:rPr>
          <w:rFonts w:ascii="Arial" w:hAnsi="Arial" w:cs="Arial"/>
          <w:sz w:val="22"/>
          <w:szCs w:val="22"/>
        </w:rPr>
        <w:t>a</w:t>
      </w:r>
      <w:r w:rsidRPr="00DE6FDC">
        <w:rPr>
          <w:rFonts w:ascii="Arial" w:hAnsi="Arial" w:cs="Arial"/>
          <w:sz w:val="22"/>
          <w:szCs w:val="22"/>
        </w:rPr>
        <w:t xml:space="preserve">ssociate with </w:t>
      </w:r>
      <w:r w:rsidR="001B2C24" w:rsidRPr="00DE6FDC">
        <w:rPr>
          <w:rFonts w:ascii="Arial" w:hAnsi="Arial" w:cs="Arial"/>
          <w:sz w:val="22"/>
          <w:szCs w:val="22"/>
        </w:rPr>
        <w:t>m</w:t>
      </w:r>
      <w:r w:rsidRPr="00DE6FDC">
        <w:rPr>
          <w:rFonts w:ascii="Arial" w:hAnsi="Arial" w:cs="Arial"/>
          <w:sz w:val="22"/>
          <w:szCs w:val="22"/>
        </w:rPr>
        <w:t xml:space="preserve">ortality among Hispanic </w:t>
      </w:r>
      <w:r w:rsidR="001B2C24" w:rsidRPr="00DE6FDC">
        <w:rPr>
          <w:rFonts w:ascii="Arial" w:hAnsi="Arial" w:cs="Arial"/>
          <w:sz w:val="22"/>
          <w:szCs w:val="22"/>
        </w:rPr>
        <w:t>p</w:t>
      </w:r>
      <w:r w:rsidRPr="00DE6FDC">
        <w:rPr>
          <w:rFonts w:ascii="Arial" w:hAnsi="Arial" w:cs="Arial"/>
          <w:sz w:val="22"/>
          <w:szCs w:val="22"/>
        </w:rPr>
        <w:t xml:space="preserve">ersons? Results from the National Health Interview Survey. </w:t>
      </w:r>
      <w:r w:rsidRPr="00DE6FDC">
        <w:rPr>
          <w:rFonts w:ascii="Arial" w:hAnsi="Arial" w:cs="Arial"/>
          <w:i/>
          <w:sz w:val="22"/>
          <w:szCs w:val="22"/>
        </w:rPr>
        <w:t>Obesity</w:t>
      </w:r>
      <w:r w:rsidR="00C8274D" w:rsidRPr="00DE6FDC">
        <w:rPr>
          <w:rFonts w:ascii="Arial" w:hAnsi="Arial" w:cs="Arial"/>
          <w:i/>
          <w:sz w:val="22"/>
          <w:szCs w:val="22"/>
        </w:rPr>
        <w:t>, 21</w:t>
      </w:r>
      <w:r w:rsidR="00C8274D" w:rsidRPr="00DE6FDC">
        <w:rPr>
          <w:rFonts w:ascii="Arial" w:hAnsi="Arial" w:cs="Arial"/>
          <w:sz w:val="22"/>
          <w:szCs w:val="22"/>
        </w:rPr>
        <w:t>(7)</w:t>
      </w:r>
      <w:r w:rsidR="00931014" w:rsidRPr="00DE6FDC">
        <w:rPr>
          <w:rFonts w:ascii="Arial" w:hAnsi="Arial" w:cs="Arial"/>
          <w:sz w:val="22"/>
          <w:szCs w:val="22"/>
        </w:rPr>
        <w:t xml:space="preserve">, </w:t>
      </w:r>
      <w:r w:rsidR="00C8274D" w:rsidRPr="00DE6FDC">
        <w:rPr>
          <w:rFonts w:ascii="Arial" w:hAnsi="Arial" w:cs="Arial"/>
          <w:sz w:val="22"/>
          <w:szCs w:val="22"/>
        </w:rPr>
        <w:t>1474-7. doi: 10.1002/oby.20105</w:t>
      </w:r>
      <w:r w:rsidR="00330F7E" w:rsidRPr="00DE6FDC">
        <w:rPr>
          <w:rFonts w:ascii="Arial" w:hAnsi="Arial" w:cs="Arial"/>
          <w:sz w:val="22"/>
          <w:szCs w:val="22"/>
        </w:rPr>
        <w:t xml:space="preserve"> </w:t>
      </w:r>
      <w:r w:rsidR="002E323F" w:rsidRPr="00DE6FDC">
        <w:rPr>
          <w:rFonts w:ascii="Arial" w:hAnsi="Arial" w:cs="Arial"/>
          <w:sz w:val="22"/>
          <w:szCs w:val="22"/>
        </w:rPr>
        <w:t>No NIH Support</w:t>
      </w:r>
    </w:p>
    <w:p w14:paraId="21E4C82C" w14:textId="3ABE98A3" w:rsidR="00A96317" w:rsidRPr="00DE6FDC" w:rsidRDefault="00A96317" w:rsidP="00A36CA7">
      <w:pPr>
        <w:numPr>
          <w:ilvl w:val="0"/>
          <w:numId w:val="28"/>
        </w:numPr>
        <w:spacing w:after="120"/>
        <w:ind w:hanging="720"/>
        <w:jc w:val="both"/>
        <w:rPr>
          <w:rFonts w:cs="Arial"/>
          <w:szCs w:val="22"/>
        </w:rPr>
      </w:pPr>
      <w:r w:rsidRPr="00DE6FDC">
        <w:rPr>
          <w:rFonts w:cs="Arial"/>
          <w:szCs w:val="22"/>
        </w:rPr>
        <w:t xml:space="preserve">Li, X., Johnson, M. S., Smith, D. L., Li, Y., Kesterson, R. A., Allison, D. B., </w:t>
      </w:r>
      <w:r w:rsidR="001B2C24" w:rsidRPr="00DE6FDC">
        <w:rPr>
          <w:rFonts w:cs="Arial"/>
          <w:szCs w:val="22"/>
        </w:rPr>
        <w:t xml:space="preserve">&amp; </w:t>
      </w:r>
      <w:r w:rsidRPr="00DE6FDC">
        <w:rPr>
          <w:rFonts w:cs="Arial"/>
          <w:szCs w:val="22"/>
        </w:rPr>
        <w:t xml:space="preserve">Nagy, T. R. (2013). Effects of risperidone on energy balance in female C57BL/6J mice. </w:t>
      </w:r>
      <w:r w:rsidRPr="00DE6FDC">
        <w:rPr>
          <w:rFonts w:cs="Arial"/>
          <w:i/>
          <w:szCs w:val="22"/>
        </w:rPr>
        <w:t>Obesity, 21</w:t>
      </w:r>
      <w:r w:rsidRPr="00DE6FDC">
        <w:rPr>
          <w:rFonts w:cs="Arial"/>
          <w:szCs w:val="22"/>
        </w:rPr>
        <w:t>(9)</w:t>
      </w:r>
      <w:r w:rsidR="00931014" w:rsidRPr="00DE6FDC">
        <w:rPr>
          <w:rFonts w:cs="Arial"/>
          <w:szCs w:val="22"/>
        </w:rPr>
        <w:t xml:space="preserve">, </w:t>
      </w:r>
      <w:r w:rsidRPr="00DE6FDC">
        <w:rPr>
          <w:rFonts w:cs="Arial"/>
          <w:szCs w:val="22"/>
        </w:rPr>
        <w:t xml:space="preserve">1850-7. </w:t>
      </w:r>
      <w:r w:rsidR="001B2C24" w:rsidRPr="00DE6FDC">
        <w:rPr>
          <w:rFonts w:cs="Arial"/>
          <w:szCs w:val="22"/>
        </w:rPr>
        <w:t>doi: 10.1002/oby.20350.</w:t>
      </w:r>
    </w:p>
    <w:p w14:paraId="60E00511" w14:textId="75C2FD57" w:rsidR="00A96317" w:rsidRPr="00DE6FDC" w:rsidRDefault="000E4726" w:rsidP="00A36CA7">
      <w:pPr>
        <w:numPr>
          <w:ilvl w:val="0"/>
          <w:numId w:val="28"/>
        </w:numPr>
        <w:spacing w:after="120"/>
        <w:ind w:hanging="720"/>
        <w:jc w:val="both"/>
        <w:rPr>
          <w:rFonts w:cs="Arial"/>
          <w:szCs w:val="22"/>
        </w:rPr>
      </w:pPr>
      <w:r w:rsidRPr="00DE6FDC">
        <w:rPr>
          <w:rFonts w:cs="Arial"/>
          <w:szCs w:val="22"/>
        </w:rPr>
        <w:t xml:space="preserve">Lemas, D. J., </w:t>
      </w:r>
      <w:r w:rsidR="00A96317" w:rsidRPr="00DE6FDC">
        <w:rPr>
          <w:rFonts w:cs="Arial"/>
          <w:szCs w:val="22"/>
        </w:rPr>
        <w:t xml:space="preserve">Klimentidis, Y. C., Wiener, H. R., O’Brien, D. M., Hopkins, S., Allison, D. B., Fernandez, J. R., Tiwari, H. K., &amp; Boyer, B. B. (2013). Obesity polymorphisms identified in genome-wide association studies interact with n-3 polyunsaturated fatty acid intake and modify the genetic association with adiposity phenotypes in Yup’ik people. </w:t>
      </w:r>
      <w:r w:rsidR="00A96317" w:rsidRPr="00DE6FDC">
        <w:rPr>
          <w:rFonts w:cs="Arial"/>
          <w:i/>
          <w:szCs w:val="22"/>
        </w:rPr>
        <w:t>Genes &amp; Nutrition</w:t>
      </w:r>
      <w:r w:rsidR="00A96317" w:rsidRPr="00DE6FDC">
        <w:rPr>
          <w:rFonts w:cs="Arial"/>
          <w:szCs w:val="22"/>
        </w:rPr>
        <w:t xml:space="preserve">, </w:t>
      </w:r>
      <w:r w:rsidR="00A96317" w:rsidRPr="00DE6FDC">
        <w:rPr>
          <w:rFonts w:cs="Arial"/>
          <w:i/>
          <w:szCs w:val="22"/>
        </w:rPr>
        <w:t>8</w:t>
      </w:r>
      <w:r w:rsidR="00A96317" w:rsidRPr="00DE6FDC">
        <w:rPr>
          <w:rFonts w:cs="Arial"/>
          <w:szCs w:val="22"/>
        </w:rPr>
        <w:t>(5)</w:t>
      </w:r>
      <w:r w:rsidR="00285D7D" w:rsidRPr="00DE6FDC">
        <w:rPr>
          <w:rFonts w:cs="Arial"/>
          <w:szCs w:val="22"/>
        </w:rPr>
        <w:t xml:space="preserve">, </w:t>
      </w:r>
      <w:r w:rsidR="00A96317" w:rsidRPr="00DE6FDC">
        <w:rPr>
          <w:rFonts w:cs="Arial"/>
          <w:szCs w:val="22"/>
        </w:rPr>
        <w:t>495-505. doi: 10.1007/s12263-013-0340-z</w:t>
      </w:r>
    </w:p>
    <w:p w14:paraId="0D2F4927" w14:textId="295B7366" w:rsidR="00A96317" w:rsidRPr="00DE6FDC" w:rsidRDefault="00A96317" w:rsidP="00A36CA7">
      <w:pPr>
        <w:numPr>
          <w:ilvl w:val="0"/>
          <w:numId w:val="28"/>
        </w:numPr>
        <w:spacing w:after="120"/>
        <w:ind w:hanging="720"/>
        <w:jc w:val="both"/>
        <w:rPr>
          <w:rFonts w:cs="Arial"/>
          <w:szCs w:val="22"/>
        </w:rPr>
      </w:pPr>
      <w:r w:rsidRPr="00DE6FDC">
        <w:rPr>
          <w:rFonts w:cs="Arial"/>
          <w:szCs w:val="22"/>
        </w:rPr>
        <w:t xml:space="preserve">Durant, N. H., Joseph, R. P., Affuso, O. H. Dutton, G., Robertson, H. T., &amp; Allison, D. B. (2013). Empirical </w:t>
      </w:r>
      <w:r w:rsidR="00261D58" w:rsidRPr="00DE6FDC">
        <w:rPr>
          <w:rFonts w:cs="Arial"/>
          <w:szCs w:val="22"/>
        </w:rPr>
        <w:t>e</w:t>
      </w:r>
      <w:r w:rsidRPr="00DE6FDC">
        <w:rPr>
          <w:rFonts w:cs="Arial"/>
          <w:szCs w:val="22"/>
        </w:rPr>
        <w:t xml:space="preserve">vidence </w:t>
      </w:r>
      <w:r w:rsidR="00261D58" w:rsidRPr="00DE6FDC">
        <w:rPr>
          <w:rFonts w:cs="Arial"/>
          <w:szCs w:val="22"/>
        </w:rPr>
        <w:t>d</w:t>
      </w:r>
      <w:r w:rsidRPr="00DE6FDC">
        <w:rPr>
          <w:rFonts w:cs="Arial"/>
          <w:szCs w:val="22"/>
        </w:rPr>
        <w:t xml:space="preserve">oes </w:t>
      </w:r>
      <w:r w:rsidR="00261D58" w:rsidRPr="00DE6FDC">
        <w:rPr>
          <w:rFonts w:cs="Arial"/>
          <w:szCs w:val="22"/>
        </w:rPr>
        <w:t>n</w:t>
      </w:r>
      <w:r w:rsidRPr="00DE6FDC">
        <w:rPr>
          <w:rFonts w:cs="Arial"/>
          <w:szCs w:val="22"/>
        </w:rPr>
        <w:t xml:space="preserve">ot </w:t>
      </w:r>
      <w:r w:rsidR="00261D58" w:rsidRPr="00DE6FDC">
        <w:rPr>
          <w:rFonts w:cs="Arial"/>
          <w:szCs w:val="22"/>
        </w:rPr>
        <w:t>s</w:t>
      </w:r>
      <w:r w:rsidRPr="00DE6FDC">
        <w:rPr>
          <w:rFonts w:cs="Arial"/>
          <w:szCs w:val="22"/>
        </w:rPr>
        <w:t xml:space="preserve">upport an </w:t>
      </w:r>
      <w:r w:rsidR="00261D58" w:rsidRPr="00DE6FDC">
        <w:rPr>
          <w:rFonts w:cs="Arial"/>
          <w:szCs w:val="22"/>
        </w:rPr>
        <w:t>a</w:t>
      </w:r>
      <w:r w:rsidRPr="00DE6FDC">
        <w:rPr>
          <w:rFonts w:cs="Arial"/>
          <w:szCs w:val="22"/>
        </w:rPr>
        <w:t xml:space="preserve">ssociation between </w:t>
      </w:r>
      <w:r w:rsidR="00261D58" w:rsidRPr="00DE6FDC">
        <w:rPr>
          <w:rFonts w:cs="Arial"/>
          <w:szCs w:val="22"/>
        </w:rPr>
        <w:t>l</w:t>
      </w:r>
      <w:r w:rsidRPr="00DE6FDC">
        <w:rPr>
          <w:rFonts w:cs="Arial"/>
          <w:szCs w:val="22"/>
        </w:rPr>
        <w:t xml:space="preserve">ess </w:t>
      </w:r>
      <w:r w:rsidR="00261D58" w:rsidRPr="00DE6FDC">
        <w:rPr>
          <w:rFonts w:cs="Arial"/>
          <w:szCs w:val="22"/>
        </w:rPr>
        <w:t>a</w:t>
      </w:r>
      <w:r w:rsidRPr="00DE6FDC">
        <w:rPr>
          <w:rFonts w:cs="Arial"/>
          <w:szCs w:val="22"/>
        </w:rPr>
        <w:t xml:space="preserve">mbitious </w:t>
      </w:r>
      <w:r w:rsidR="00261D58" w:rsidRPr="00DE6FDC">
        <w:rPr>
          <w:rFonts w:cs="Arial"/>
          <w:szCs w:val="22"/>
        </w:rPr>
        <w:t>p</w:t>
      </w:r>
      <w:r w:rsidRPr="00DE6FDC">
        <w:rPr>
          <w:rFonts w:cs="Arial"/>
          <w:szCs w:val="22"/>
        </w:rPr>
        <w:t>re-</w:t>
      </w:r>
      <w:r w:rsidR="00261D58" w:rsidRPr="00DE6FDC">
        <w:rPr>
          <w:rFonts w:cs="Arial"/>
          <w:szCs w:val="22"/>
        </w:rPr>
        <w:t>t</w:t>
      </w:r>
      <w:r w:rsidRPr="00DE6FDC">
        <w:rPr>
          <w:rFonts w:cs="Arial"/>
          <w:szCs w:val="22"/>
        </w:rPr>
        <w:t>reatment</w:t>
      </w:r>
      <w:r w:rsidR="00261D58" w:rsidRPr="00DE6FDC">
        <w:rPr>
          <w:rFonts w:cs="Arial"/>
          <w:szCs w:val="22"/>
        </w:rPr>
        <w:t xml:space="preserve"> g</w:t>
      </w:r>
      <w:r w:rsidRPr="00DE6FDC">
        <w:rPr>
          <w:rFonts w:cs="Arial"/>
          <w:szCs w:val="22"/>
        </w:rPr>
        <w:t xml:space="preserve">oals and </w:t>
      </w:r>
      <w:r w:rsidR="00261D58" w:rsidRPr="00DE6FDC">
        <w:rPr>
          <w:rFonts w:cs="Arial"/>
          <w:szCs w:val="22"/>
        </w:rPr>
        <w:t>b</w:t>
      </w:r>
      <w:r w:rsidRPr="00DE6FDC">
        <w:rPr>
          <w:rFonts w:cs="Arial"/>
          <w:szCs w:val="22"/>
        </w:rPr>
        <w:t xml:space="preserve">etter </w:t>
      </w:r>
      <w:r w:rsidR="00261D58" w:rsidRPr="00DE6FDC">
        <w:rPr>
          <w:rFonts w:cs="Arial"/>
          <w:szCs w:val="22"/>
        </w:rPr>
        <w:t>t</w:t>
      </w:r>
      <w:r w:rsidRPr="00DE6FDC">
        <w:rPr>
          <w:rFonts w:cs="Arial"/>
          <w:szCs w:val="22"/>
        </w:rPr>
        <w:t xml:space="preserve">reatment </w:t>
      </w:r>
      <w:r w:rsidR="00261D58" w:rsidRPr="00DE6FDC">
        <w:rPr>
          <w:rFonts w:cs="Arial"/>
          <w:szCs w:val="22"/>
        </w:rPr>
        <w:t>o</w:t>
      </w:r>
      <w:r w:rsidRPr="00DE6FDC">
        <w:rPr>
          <w:rFonts w:cs="Arial"/>
          <w:szCs w:val="22"/>
        </w:rPr>
        <w:t>utcomes: A Meta-</w:t>
      </w:r>
      <w:r w:rsidR="00261D58" w:rsidRPr="00DE6FDC">
        <w:rPr>
          <w:rFonts w:cs="Arial"/>
          <w:szCs w:val="22"/>
        </w:rPr>
        <w:t>a</w:t>
      </w:r>
      <w:r w:rsidRPr="00DE6FDC">
        <w:rPr>
          <w:rFonts w:cs="Arial"/>
          <w:szCs w:val="22"/>
        </w:rPr>
        <w:t xml:space="preserve">nalysis. </w:t>
      </w:r>
      <w:r w:rsidRPr="00DE6FDC">
        <w:rPr>
          <w:rFonts w:cs="Arial"/>
          <w:i/>
          <w:szCs w:val="22"/>
        </w:rPr>
        <w:t>Obesity Reviews, 14</w:t>
      </w:r>
      <w:r w:rsidRPr="00DE6FDC">
        <w:rPr>
          <w:rFonts w:cs="Arial"/>
          <w:szCs w:val="22"/>
        </w:rPr>
        <w:t xml:space="preserve">(7):532-40. </w:t>
      </w:r>
      <w:r w:rsidR="0048081B" w:rsidRPr="00DE6FDC">
        <w:rPr>
          <w:rFonts w:cs="Arial"/>
          <w:szCs w:val="22"/>
        </w:rPr>
        <w:t>doi: 10.1111/obr.12038</w:t>
      </w:r>
    </w:p>
    <w:p w14:paraId="6A1606D3" w14:textId="7F30014C" w:rsidR="00A96317" w:rsidRPr="00DE6FDC" w:rsidRDefault="00A96317" w:rsidP="00A36CA7">
      <w:pPr>
        <w:numPr>
          <w:ilvl w:val="0"/>
          <w:numId w:val="28"/>
        </w:numPr>
        <w:spacing w:after="120"/>
        <w:ind w:hanging="720"/>
        <w:jc w:val="both"/>
        <w:rPr>
          <w:rFonts w:cs="Arial"/>
          <w:szCs w:val="22"/>
        </w:rPr>
      </w:pPr>
      <w:r w:rsidRPr="00DE6FDC">
        <w:rPr>
          <w:rFonts w:cs="Arial"/>
          <w:szCs w:val="22"/>
        </w:rPr>
        <w:t>Shikany, J.</w:t>
      </w:r>
      <w:r w:rsidR="002F2289" w:rsidRPr="00DE6FDC">
        <w:rPr>
          <w:rFonts w:cs="Arial"/>
          <w:szCs w:val="22"/>
        </w:rPr>
        <w:t>,</w:t>
      </w:r>
      <w:r w:rsidRPr="00DE6FDC">
        <w:rPr>
          <w:rFonts w:cs="Arial"/>
          <w:szCs w:val="22"/>
        </w:rPr>
        <w:t xml:space="preserve"> Lewis, C.</w:t>
      </w:r>
      <w:r w:rsidR="002F2289" w:rsidRPr="00DE6FDC">
        <w:rPr>
          <w:rFonts w:cs="Arial"/>
          <w:szCs w:val="22"/>
        </w:rPr>
        <w:t xml:space="preserve"> </w:t>
      </w:r>
      <w:r w:rsidRPr="00DE6FDC">
        <w:rPr>
          <w:rFonts w:cs="Arial"/>
          <w:szCs w:val="22"/>
        </w:rPr>
        <w:t>E.</w:t>
      </w:r>
      <w:r w:rsidR="002F2289" w:rsidRPr="00DE6FDC">
        <w:rPr>
          <w:rFonts w:cs="Arial"/>
          <w:szCs w:val="22"/>
        </w:rPr>
        <w:t>,</w:t>
      </w:r>
      <w:r w:rsidRPr="00DE6FDC">
        <w:rPr>
          <w:rFonts w:cs="Arial"/>
          <w:szCs w:val="22"/>
        </w:rPr>
        <w:t xml:space="preserve"> Beasley, T.</w:t>
      </w:r>
      <w:r w:rsidR="002F2289" w:rsidRPr="00DE6FDC">
        <w:rPr>
          <w:rFonts w:cs="Arial"/>
          <w:szCs w:val="22"/>
        </w:rPr>
        <w:t xml:space="preserve"> </w:t>
      </w:r>
      <w:r w:rsidRPr="00DE6FDC">
        <w:rPr>
          <w:rFonts w:cs="Arial"/>
          <w:szCs w:val="22"/>
        </w:rPr>
        <w:t>M.</w:t>
      </w:r>
      <w:r w:rsidR="002F2289" w:rsidRPr="00DE6FDC">
        <w:rPr>
          <w:rFonts w:cs="Arial"/>
          <w:szCs w:val="22"/>
        </w:rPr>
        <w:t>,</w:t>
      </w:r>
      <w:r w:rsidRPr="00DE6FDC">
        <w:rPr>
          <w:rFonts w:cs="Arial"/>
          <w:szCs w:val="22"/>
        </w:rPr>
        <w:t xml:space="preserve"> Thomas, A.</w:t>
      </w:r>
      <w:r w:rsidR="002F2289" w:rsidRPr="00DE6FDC">
        <w:rPr>
          <w:rFonts w:cs="Arial"/>
          <w:szCs w:val="22"/>
        </w:rPr>
        <w:t xml:space="preserve"> </w:t>
      </w:r>
      <w:r w:rsidRPr="00DE6FDC">
        <w:rPr>
          <w:rFonts w:cs="Arial"/>
          <w:szCs w:val="22"/>
        </w:rPr>
        <w:t>S</w:t>
      </w:r>
      <w:r w:rsidR="002F2289" w:rsidRPr="00DE6FDC">
        <w:rPr>
          <w:rFonts w:cs="Arial"/>
          <w:szCs w:val="22"/>
        </w:rPr>
        <w:t xml:space="preserve">., &amp; </w:t>
      </w:r>
      <w:r w:rsidRPr="00DE6FDC">
        <w:rPr>
          <w:rFonts w:cs="Arial"/>
          <w:szCs w:val="22"/>
        </w:rPr>
        <w:t xml:space="preserve">Allison, </w:t>
      </w:r>
      <w:r w:rsidR="008B26F7" w:rsidRPr="00DE6FDC">
        <w:rPr>
          <w:rFonts w:cs="Arial"/>
          <w:szCs w:val="22"/>
        </w:rPr>
        <w:t>D. B.</w:t>
      </w:r>
      <w:r w:rsidRPr="00DE6FDC">
        <w:rPr>
          <w:rFonts w:cs="Arial"/>
          <w:szCs w:val="22"/>
        </w:rPr>
        <w:t xml:space="preserve"> (2013). Randomized controlled trial of the MediFast 5 &amp; 1 Plan for weight loss. </w:t>
      </w:r>
      <w:r w:rsidRPr="00DE6FDC">
        <w:rPr>
          <w:rFonts w:cs="Arial"/>
          <w:i/>
          <w:szCs w:val="22"/>
        </w:rPr>
        <w:t>International Journal of Obesity, 37</w:t>
      </w:r>
      <w:r w:rsidRPr="00DE6FDC">
        <w:rPr>
          <w:rFonts w:cs="Arial"/>
          <w:szCs w:val="22"/>
        </w:rPr>
        <w:t>(12</w:t>
      </w:r>
      <w:r w:rsidR="005F3013" w:rsidRPr="00DE6FDC">
        <w:rPr>
          <w:rFonts w:cs="Arial"/>
          <w:szCs w:val="22"/>
        </w:rPr>
        <w:t xml:space="preserve">), </w:t>
      </w:r>
      <w:r w:rsidRPr="00DE6FDC">
        <w:rPr>
          <w:rFonts w:cs="Arial"/>
          <w:szCs w:val="22"/>
        </w:rPr>
        <w:t xml:space="preserve">1571-8. </w:t>
      </w:r>
      <w:r w:rsidR="00261D58" w:rsidRPr="00DE6FDC">
        <w:rPr>
          <w:rFonts w:cs="Arial"/>
          <w:szCs w:val="22"/>
        </w:rPr>
        <w:t>doi: 10.1038/ijo.2013.43</w:t>
      </w:r>
    </w:p>
    <w:p w14:paraId="6A10CC8D" w14:textId="3DD081FD" w:rsidR="00A96317" w:rsidRPr="00DE6FDC" w:rsidRDefault="00A96317" w:rsidP="00A36CA7">
      <w:pPr>
        <w:numPr>
          <w:ilvl w:val="0"/>
          <w:numId w:val="28"/>
        </w:numPr>
        <w:spacing w:after="120"/>
        <w:ind w:hanging="720"/>
        <w:jc w:val="both"/>
        <w:rPr>
          <w:rFonts w:cs="Arial"/>
          <w:szCs w:val="22"/>
        </w:rPr>
      </w:pPr>
      <w:r w:rsidRPr="00DE6FDC">
        <w:rPr>
          <w:rFonts w:cs="Arial"/>
          <w:szCs w:val="22"/>
        </w:rPr>
        <w:t xml:space="preserve">Keith, S. W., Fontaine, K. R., &amp; Allison, D. B. (2013). Mortality </w:t>
      </w:r>
      <w:r w:rsidR="00261D58" w:rsidRPr="00DE6FDC">
        <w:rPr>
          <w:rFonts w:cs="Arial"/>
          <w:szCs w:val="22"/>
        </w:rPr>
        <w:t>r</w:t>
      </w:r>
      <w:r w:rsidRPr="00DE6FDC">
        <w:rPr>
          <w:rFonts w:cs="Arial"/>
          <w:szCs w:val="22"/>
        </w:rPr>
        <w:t xml:space="preserve">ate and </w:t>
      </w:r>
      <w:r w:rsidR="00261D58" w:rsidRPr="00DE6FDC">
        <w:rPr>
          <w:rFonts w:cs="Arial"/>
          <w:szCs w:val="22"/>
        </w:rPr>
        <w:t>o</w:t>
      </w:r>
      <w:r w:rsidRPr="00DE6FDC">
        <w:rPr>
          <w:rFonts w:cs="Arial"/>
          <w:szCs w:val="22"/>
        </w:rPr>
        <w:t xml:space="preserve">verweight: Overblown or </w:t>
      </w:r>
      <w:r w:rsidR="00261D58" w:rsidRPr="00DE6FDC">
        <w:rPr>
          <w:rFonts w:cs="Arial"/>
          <w:szCs w:val="22"/>
        </w:rPr>
        <w:t>u</w:t>
      </w:r>
      <w:r w:rsidRPr="00DE6FDC">
        <w:rPr>
          <w:rFonts w:cs="Arial"/>
          <w:szCs w:val="22"/>
        </w:rPr>
        <w:t xml:space="preserve">nderestimated? A </w:t>
      </w:r>
      <w:r w:rsidR="00261D58" w:rsidRPr="00DE6FDC">
        <w:rPr>
          <w:rFonts w:cs="Arial"/>
          <w:szCs w:val="22"/>
        </w:rPr>
        <w:t>c</w:t>
      </w:r>
      <w:r w:rsidRPr="00DE6FDC">
        <w:rPr>
          <w:rFonts w:cs="Arial"/>
          <w:szCs w:val="22"/>
        </w:rPr>
        <w:t xml:space="preserve">ommentary on a </w:t>
      </w:r>
      <w:r w:rsidR="00261D58" w:rsidRPr="00DE6FDC">
        <w:rPr>
          <w:rFonts w:cs="Arial"/>
          <w:szCs w:val="22"/>
        </w:rPr>
        <w:t>r</w:t>
      </w:r>
      <w:r w:rsidRPr="00DE6FDC">
        <w:rPr>
          <w:rFonts w:cs="Arial"/>
          <w:szCs w:val="22"/>
        </w:rPr>
        <w:t xml:space="preserve">ecent </w:t>
      </w:r>
      <w:r w:rsidR="00261D58" w:rsidRPr="00DE6FDC">
        <w:rPr>
          <w:rFonts w:cs="Arial"/>
          <w:szCs w:val="22"/>
        </w:rPr>
        <w:t>m</w:t>
      </w:r>
      <w:r w:rsidRPr="00DE6FDC">
        <w:rPr>
          <w:rFonts w:cs="Arial"/>
          <w:szCs w:val="22"/>
        </w:rPr>
        <w:t>eta-</w:t>
      </w:r>
      <w:r w:rsidR="00261D58" w:rsidRPr="00DE6FDC">
        <w:rPr>
          <w:rFonts w:cs="Arial"/>
          <w:szCs w:val="22"/>
        </w:rPr>
        <w:t>a</w:t>
      </w:r>
      <w:r w:rsidRPr="00DE6FDC">
        <w:rPr>
          <w:rFonts w:cs="Arial"/>
          <w:szCs w:val="22"/>
        </w:rPr>
        <w:t xml:space="preserve">nalysis of the </w:t>
      </w:r>
      <w:r w:rsidR="00261D58" w:rsidRPr="00DE6FDC">
        <w:rPr>
          <w:rFonts w:cs="Arial"/>
          <w:szCs w:val="22"/>
        </w:rPr>
        <w:t>a</w:t>
      </w:r>
      <w:r w:rsidRPr="00DE6FDC">
        <w:rPr>
          <w:rFonts w:cs="Arial"/>
          <w:szCs w:val="22"/>
        </w:rPr>
        <w:t xml:space="preserve">ssociations of BMI and </w:t>
      </w:r>
      <w:r w:rsidR="00261D58" w:rsidRPr="00DE6FDC">
        <w:rPr>
          <w:rFonts w:cs="Arial"/>
          <w:szCs w:val="22"/>
        </w:rPr>
        <w:lastRenderedPageBreak/>
        <w:t>m</w:t>
      </w:r>
      <w:r w:rsidRPr="00DE6FDC">
        <w:rPr>
          <w:rFonts w:cs="Arial"/>
          <w:szCs w:val="22"/>
        </w:rPr>
        <w:t xml:space="preserve">ortality. </w:t>
      </w:r>
      <w:r w:rsidRPr="00DE6FDC">
        <w:rPr>
          <w:rFonts w:cs="Arial"/>
          <w:i/>
          <w:szCs w:val="22"/>
        </w:rPr>
        <w:t>Molecular Metabolism, Molecular Metabolism, 2</w:t>
      </w:r>
      <w:r w:rsidR="005F3013" w:rsidRPr="00DE6FDC">
        <w:rPr>
          <w:rFonts w:cs="Arial"/>
          <w:szCs w:val="22"/>
        </w:rPr>
        <w:t>(</w:t>
      </w:r>
      <w:r w:rsidRPr="00DE6FDC">
        <w:rPr>
          <w:rFonts w:cs="Arial"/>
          <w:szCs w:val="22"/>
        </w:rPr>
        <w:t>2</w:t>
      </w:r>
      <w:r w:rsidR="005F3013" w:rsidRPr="00DE6FDC">
        <w:rPr>
          <w:rFonts w:cs="Arial"/>
          <w:szCs w:val="22"/>
        </w:rPr>
        <w:t>)</w:t>
      </w:r>
      <w:r w:rsidRPr="00DE6FDC">
        <w:rPr>
          <w:rFonts w:cs="Arial"/>
          <w:szCs w:val="22"/>
        </w:rPr>
        <w:t>,</w:t>
      </w:r>
      <w:r w:rsidR="005F3013" w:rsidRPr="00DE6FDC">
        <w:rPr>
          <w:rFonts w:cs="Arial"/>
          <w:szCs w:val="22"/>
        </w:rPr>
        <w:t xml:space="preserve"> </w:t>
      </w:r>
      <w:r w:rsidRPr="00DE6FDC">
        <w:rPr>
          <w:rFonts w:cs="Arial"/>
          <w:szCs w:val="22"/>
        </w:rPr>
        <w:t xml:space="preserve">65–68. </w:t>
      </w:r>
      <w:r w:rsidR="00261D58" w:rsidRPr="00DE6FDC">
        <w:rPr>
          <w:rFonts w:cs="Arial"/>
          <w:szCs w:val="22"/>
        </w:rPr>
        <w:t>doi.org/10.1016/j.molmet.2013.03.005</w:t>
      </w:r>
    </w:p>
    <w:p w14:paraId="21843FC0" w14:textId="0CDCA0B1" w:rsidR="00CB02B4" w:rsidRPr="00DE6FDC" w:rsidRDefault="00CB02B4" w:rsidP="00A36CA7">
      <w:pPr>
        <w:numPr>
          <w:ilvl w:val="0"/>
          <w:numId w:val="28"/>
        </w:numPr>
        <w:spacing w:after="120"/>
        <w:ind w:hanging="720"/>
        <w:jc w:val="both"/>
        <w:rPr>
          <w:rFonts w:cs="Arial"/>
          <w:szCs w:val="22"/>
        </w:rPr>
      </w:pPr>
      <w:r w:rsidRPr="00DE6FDC">
        <w:rPr>
          <w:rFonts w:cs="Arial"/>
          <w:szCs w:val="22"/>
        </w:rPr>
        <w:t xml:space="preserve">Dhurandhar, E. J., Allison, D. B., van Groen, T., &amp; Kadish, I. (2013). Hunger in the </w:t>
      </w:r>
      <w:r w:rsidR="00261D58" w:rsidRPr="00DE6FDC">
        <w:rPr>
          <w:rFonts w:cs="Arial"/>
          <w:szCs w:val="22"/>
        </w:rPr>
        <w:t>a</w:t>
      </w:r>
      <w:r w:rsidRPr="00DE6FDC">
        <w:rPr>
          <w:rFonts w:cs="Arial"/>
          <w:szCs w:val="22"/>
        </w:rPr>
        <w:t xml:space="preserve">bsence of </w:t>
      </w:r>
      <w:r w:rsidR="00261D58" w:rsidRPr="00DE6FDC">
        <w:rPr>
          <w:rFonts w:cs="Arial"/>
          <w:szCs w:val="22"/>
        </w:rPr>
        <w:t>c</w:t>
      </w:r>
      <w:r w:rsidRPr="00DE6FDC">
        <w:rPr>
          <w:rFonts w:cs="Arial"/>
          <w:szCs w:val="22"/>
        </w:rPr>
        <w:t xml:space="preserve">aloric </w:t>
      </w:r>
      <w:r w:rsidR="00261D58" w:rsidRPr="00DE6FDC">
        <w:rPr>
          <w:rFonts w:cs="Arial"/>
          <w:szCs w:val="22"/>
        </w:rPr>
        <w:t>r</w:t>
      </w:r>
      <w:r w:rsidRPr="00DE6FDC">
        <w:rPr>
          <w:rFonts w:cs="Arial"/>
          <w:szCs w:val="22"/>
        </w:rPr>
        <w:t xml:space="preserve">estriction </w:t>
      </w:r>
      <w:r w:rsidR="00261D58" w:rsidRPr="00DE6FDC">
        <w:rPr>
          <w:rFonts w:cs="Arial"/>
          <w:szCs w:val="22"/>
        </w:rPr>
        <w:t>i</w:t>
      </w:r>
      <w:r w:rsidRPr="00DE6FDC">
        <w:rPr>
          <w:rFonts w:cs="Arial"/>
          <w:szCs w:val="22"/>
        </w:rPr>
        <w:t xml:space="preserve">mproves </w:t>
      </w:r>
      <w:r w:rsidR="00261D58" w:rsidRPr="00DE6FDC">
        <w:rPr>
          <w:rFonts w:cs="Arial"/>
          <w:szCs w:val="22"/>
        </w:rPr>
        <w:t>c</w:t>
      </w:r>
      <w:r w:rsidRPr="00DE6FDC">
        <w:rPr>
          <w:rFonts w:cs="Arial"/>
          <w:szCs w:val="22"/>
        </w:rPr>
        <w:t xml:space="preserve">ognition and </w:t>
      </w:r>
      <w:r w:rsidR="00261D58" w:rsidRPr="00DE6FDC">
        <w:rPr>
          <w:rFonts w:cs="Arial"/>
          <w:szCs w:val="22"/>
        </w:rPr>
        <w:t>a</w:t>
      </w:r>
      <w:r w:rsidRPr="00DE6FDC">
        <w:rPr>
          <w:rFonts w:cs="Arial"/>
          <w:szCs w:val="22"/>
        </w:rPr>
        <w:t xml:space="preserve">ttenuates Alzheimer's </w:t>
      </w:r>
      <w:r w:rsidR="00261D58" w:rsidRPr="00DE6FDC">
        <w:rPr>
          <w:rFonts w:cs="Arial"/>
          <w:szCs w:val="22"/>
        </w:rPr>
        <w:t>d</w:t>
      </w:r>
      <w:r w:rsidRPr="00DE6FDC">
        <w:rPr>
          <w:rFonts w:cs="Arial"/>
          <w:szCs w:val="22"/>
        </w:rPr>
        <w:t xml:space="preserve">isease </w:t>
      </w:r>
      <w:r w:rsidR="00261D58" w:rsidRPr="00DE6FDC">
        <w:rPr>
          <w:rFonts w:cs="Arial"/>
          <w:szCs w:val="22"/>
        </w:rPr>
        <w:t>p</w:t>
      </w:r>
      <w:r w:rsidRPr="00DE6FDC">
        <w:rPr>
          <w:rFonts w:cs="Arial"/>
          <w:szCs w:val="22"/>
        </w:rPr>
        <w:t>athology i</w:t>
      </w:r>
      <w:r w:rsidR="00614287" w:rsidRPr="00DE6FDC">
        <w:rPr>
          <w:rFonts w:cs="Arial"/>
          <w:szCs w:val="22"/>
        </w:rPr>
        <w:t>n</w:t>
      </w:r>
      <w:r w:rsidRPr="00DE6FDC">
        <w:rPr>
          <w:rFonts w:cs="Arial"/>
          <w:szCs w:val="22"/>
        </w:rPr>
        <w:t xml:space="preserve"> a </w:t>
      </w:r>
      <w:r w:rsidR="00261D58" w:rsidRPr="00DE6FDC">
        <w:rPr>
          <w:rFonts w:cs="Arial"/>
          <w:szCs w:val="22"/>
        </w:rPr>
        <w:t>m</w:t>
      </w:r>
      <w:r w:rsidRPr="00DE6FDC">
        <w:rPr>
          <w:rFonts w:cs="Arial"/>
          <w:szCs w:val="22"/>
        </w:rPr>
        <w:t xml:space="preserve">ouse </w:t>
      </w:r>
      <w:r w:rsidR="00261D58" w:rsidRPr="00DE6FDC">
        <w:rPr>
          <w:rFonts w:cs="Arial"/>
          <w:szCs w:val="22"/>
        </w:rPr>
        <w:t>m</w:t>
      </w:r>
      <w:r w:rsidRPr="00DE6FDC">
        <w:rPr>
          <w:rFonts w:cs="Arial"/>
          <w:szCs w:val="22"/>
        </w:rPr>
        <w:t xml:space="preserve">odel. </w:t>
      </w:r>
      <w:r w:rsidRPr="00DE6FDC">
        <w:rPr>
          <w:rFonts w:cs="Arial"/>
          <w:i/>
          <w:szCs w:val="22"/>
        </w:rPr>
        <w:t>PLoS One, 8</w:t>
      </w:r>
      <w:r w:rsidRPr="00DE6FDC">
        <w:rPr>
          <w:rFonts w:cs="Arial"/>
          <w:szCs w:val="22"/>
        </w:rPr>
        <w:t>(4)</w:t>
      </w:r>
      <w:r w:rsidR="00906C2B" w:rsidRPr="00DE6FDC">
        <w:rPr>
          <w:rFonts w:cs="Arial"/>
          <w:szCs w:val="22"/>
        </w:rPr>
        <w:t xml:space="preserve">, </w:t>
      </w:r>
      <w:r w:rsidRPr="00DE6FDC">
        <w:rPr>
          <w:rFonts w:cs="Arial"/>
          <w:szCs w:val="22"/>
        </w:rPr>
        <w:t xml:space="preserve">e60437. doi: 10.1371/journal.pone.0060437. </w:t>
      </w:r>
    </w:p>
    <w:p w14:paraId="74641A1D" w14:textId="75D5F2EE" w:rsidR="001379A5" w:rsidRPr="00DE6FDC" w:rsidRDefault="00CB02B4" w:rsidP="00A36CA7">
      <w:pPr>
        <w:numPr>
          <w:ilvl w:val="0"/>
          <w:numId w:val="28"/>
        </w:numPr>
        <w:spacing w:after="120"/>
        <w:ind w:hanging="720"/>
        <w:jc w:val="both"/>
        <w:rPr>
          <w:rFonts w:cs="Arial"/>
          <w:szCs w:val="22"/>
        </w:rPr>
      </w:pPr>
      <w:r w:rsidRPr="00DE6FDC">
        <w:rPr>
          <w:rFonts w:cs="Arial"/>
          <w:szCs w:val="22"/>
        </w:rPr>
        <w:t xml:space="preserve">Casazza, K., Fontaine, K. R., Astrup, A., Birch, L., Brown, A. W., Bohan Brown, M. M., Durant, N., Dutton, G., Foster, E. M., Heymsfield, S. B., McIver, K., Mehta, T., Menachemi, N., Newby, P. K., Pate, R., Rolls, B. J., Sen, B., Smith, D. L., Thomas, D., &amp; Allison, D. B. (2013). Myths, </w:t>
      </w:r>
      <w:r w:rsidR="000E3FFF" w:rsidRPr="00DE6FDC">
        <w:rPr>
          <w:rFonts w:cs="Arial"/>
          <w:szCs w:val="22"/>
        </w:rPr>
        <w:t>p</w:t>
      </w:r>
      <w:r w:rsidRPr="00DE6FDC">
        <w:rPr>
          <w:rFonts w:cs="Arial"/>
          <w:szCs w:val="22"/>
        </w:rPr>
        <w:t xml:space="preserve">resumptions, and </w:t>
      </w:r>
      <w:r w:rsidR="000E3FFF" w:rsidRPr="00DE6FDC">
        <w:rPr>
          <w:rFonts w:cs="Arial"/>
          <w:szCs w:val="22"/>
        </w:rPr>
        <w:t>f</w:t>
      </w:r>
      <w:r w:rsidRPr="00DE6FDC">
        <w:rPr>
          <w:rFonts w:cs="Arial"/>
          <w:szCs w:val="22"/>
        </w:rPr>
        <w:t xml:space="preserve">acts about </w:t>
      </w:r>
      <w:r w:rsidR="000E3FFF" w:rsidRPr="00DE6FDC">
        <w:rPr>
          <w:rFonts w:cs="Arial"/>
          <w:szCs w:val="22"/>
        </w:rPr>
        <w:t>o</w:t>
      </w:r>
      <w:r w:rsidRPr="00DE6FDC">
        <w:rPr>
          <w:rFonts w:cs="Arial"/>
          <w:szCs w:val="22"/>
        </w:rPr>
        <w:t xml:space="preserve">besity. </w:t>
      </w:r>
      <w:r w:rsidRPr="00DE6FDC">
        <w:rPr>
          <w:rFonts w:cs="Arial"/>
          <w:i/>
          <w:szCs w:val="22"/>
        </w:rPr>
        <w:t>New England Journal of Medicine</w:t>
      </w:r>
      <w:r w:rsidRPr="00DE6FDC">
        <w:rPr>
          <w:rFonts w:cs="Arial"/>
          <w:szCs w:val="22"/>
        </w:rPr>
        <w:t xml:space="preserve">, </w:t>
      </w:r>
      <w:r w:rsidRPr="00DE6FDC">
        <w:rPr>
          <w:rFonts w:cs="Arial"/>
          <w:i/>
          <w:szCs w:val="22"/>
        </w:rPr>
        <w:t>368</w:t>
      </w:r>
      <w:r w:rsidRPr="00DE6FDC">
        <w:rPr>
          <w:rFonts w:cs="Arial"/>
          <w:szCs w:val="22"/>
        </w:rPr>
        <w:t>(5)</w:t>
      </w:r>
      <w:r w:rsidR="00105796" w:rsidRPr="00DE6FDC">
        <w:rPr>
          <w:rFonts w:cs="Arial"/>
          <w:szCs w:val="22"/>
        </w:rPr>
        <w:t xml:space="preserve">, </w:t>
      </w:r>
      <w:r w:rsidRPr="00DE6FDC">
        <w:rPr>
          <w:rFonts w:cs="Arial"/>
          <w:szCs w:val="22"/>
        </w:rPr>
        <w:t>446-54. doi: 10.1056/NEJMsa1208051</w:t>
      </w:r>
      <w:r w:rsidR="00207C72" w:rsidRPr="00DE6FDC">
        <w:rPr>
          <w:rFonts w:cs="Arial"/>
          <w:szCs w:val="22"/>
        </w:rPr>
        <w:t xml:space="preserve"> </w:t>
      </w:r>
    </w:p>
    <w:p w14:paraId="698E6C42" w14:textId="333F4AA1" w:rsidR="00CB02B4" w:rsidRPr="00DE6FDC" w:rsidRDefault="001379A5" w:rsidP="00CE4B0F">
      <w:pPr>
        <w:spacing w:after="120"/>
        <w:ind w:left="1440"/>
        <w:jc w:val="both"/>
        <w:rPr>
          <w:rFonts w:cs="Arial"/>
          <w:szCs w:val="22"/>
        </w:rPr>
      </w:pPr>
      <w:r w:rsidRPr="00DE6FDC">
        <w:rPr>
          <w:szCs w:val="22"/>
        </w:rPr>
        <w:t xml:space="preserve">i. </w:t>
      </w:r>
      <w:r w:rsidR="00CB02B4" w:rsidRPr="00DE6FDC">
        <w:rPr>
          <w:szCs w:val="22"/>
        </w:rPr>
        <w:t>Included in the top ten most widely viewed, emailed, cited and shared NEJM journal articles of 2013.</w:t>
      </w:r>
      <w:r w:rsidR="00927EC4" w:rsidRPr="00DE6FDC">
        <w:rPr>
          <w:szCs w:val="22"/>
        </w:rPr>
        <w:t xml:space="preserve"> PMCID PMC3606061</w:t>
      </w:r>
    </w:p>
    <w:p w14:paraId="17DC1312" w14:textId="0D311F36" w:rsidR="00CB02B4" w:rsidRPr="00DE6FDC" w:rsidRDefault="00CB02B4" w:rsidP="00A36CA7">
      <w:pPr>
        <w:numPr>
          <w:ilvl w:val="0"/>
          <w:numId w:val="28"/>
        </w:numPr>
        <w:spacing w:after="120"/>
        <w:ind w:hanging="720"/>
        <w:jc w:val="both"/>
        <w:rPr>
          <w:rFonts w:cs="Arial"/>
          <w:szCs w:val="22"/>
        </w:rPr>
      </w:pPr>
      <w:r w:rsidRPr="00DE6FDC">
        <w:rPr>
          <w:rFonts w:cs="Arial"/>
          <w:szCs w:val="22"/>
        </w:rPr>
        <w:t xml:space="preserve">Kaiser, K. A., Shikany, J. M., Keating, K. D. &amp; Allison, D. B. (2013). Will reducing sugar-sweetened beverage consumption reduce obesity? Evidence supporting conjecture is strong, but evidence when testing effect is weak. </w:t>
      </w:r>
      <w:r w:rsidRPr="00DE6FDC">
        <w:rPr>
          <w:rFonts w:cs="Arial"/>
          <w:i/>
          <w:szCs w:val="22"/>
        </w:rPr>
        <w:t>Obesity Reviews</w:t>
      </w:r>
      <w:r w:rsidRPr="00DE6FDC">
        <w:rPr>
          <w:rFonts w:cs="Arial"/>
          <w:szCs w:val="22"/>
        </w:rPr>
        <w:t xml:space="preserve">, </w:t>
      </w:r>
      <w:r w:rsidRPr="00DE6FDC">
        <w:rPr>
          <w:rFonts w:cs="Arial"/>
          <w:i/>
          <w:szCs w:val="22"/>
        </w:rPr>
        <w:t>14</w:t>
      </w:r>
      <w:r w:rsidRPr="00DE6FDC">
        <w:rPr>
          <w:rFonts w:cs="Arial"/>
          <w:szCs w:val="22"/>
        </w:rPr>
        <w:t>(8)</w:t>
      </w:r>
      <w:r w:rsidR="00FC7F74" w:rsidRPr="00DE6FDC">
        <w:rPr>
          <w:rFonts w:cs="Arial"/>
          <w:szCs w:val="22"/>
        </w:rPr>
        <w:t xml:space="preserve">, </w:t>
      </w:r>
      <w:r w:rsidRPr="00DE6FDC">
        <w:rPr>
          <w:rFonts w:cs="Arial"/>
          <w:szCs w:val="22"/>
        </w:rPr>
        <w:t xml:space="preserve">620-33. </w:t>
      </w:r>
      <w:r w:rsidR="001379A5" w:rsidRPr="00DE6FDC">
        <w:rPr>
          <w:rFonts w:cs="Arial"/>
          <w:szCs w:val="22"/>
        </w:rPr>
        <w:t>doi: 10.1111/obr.12048</w:t>
      </w:r>
    </w:p>
    <w:p w14:paraId="70D44D03" w14:textId="65505A12" w:rsidR="00CB02B4" w:rsidRPr="00DE6FDC" w:rsidRDefault="00CB02B4" w:rsidP="00A36CA7">
      <w:pPr>
        <w:numPr>
          <w:ilvl w:val="0"/>
          <w:numId w:val="28"/>
        </w:numPr>
        <w:spacing w:after="120"/>
        <w:ind w:hanging="720"/>
        <w:jc w:val="both"/>
        <w:rPr>
          <w:rFonts w:cs="Arial"/>
          <w:szCs w:val="22"/>
        </w:rPr>
      </w:pPr>
      <w:r w:rsidRPr="00DE6FDC">
        <w:rPr>
          <w:rFonts w:cs="Arial"/>
          <w:szCs w:val="22"/>
        </w:rPr>
        <w:t xml:space="preserve">Menachemi, N., Tajeu, G., Sen, B., Ferdinand, A. O., Singleton, C., Utley, J., Affuso, O., &amp; Allison, D. B. (2013). Overstatement of </w:t>
      </w:r>
      <w:r w:rsidR="00001E1C" w:rsidRPr="00DE6FDC">
        <w:rPr>
          <w:rFonts w:cs="Arial"/>
          <w:szCs w:val="22"/>
        </w:rPr>
        <w:t>r</w:t>
      </w:r>
      <w:r w:rsidRPr="00DE6FDC">
        <w:rPr>
          <w:rFonts w:cs="Arial"/>
          <w:szCs w:val="22"/>
        </w:rPr>
        <w:t xml:space="preserve">esults in the </w:t>
      </w:r>
      <w:r w:rsidR="00001E1C" w:rsidRPr="00DE6FDC">
        <w:rPr>
          <w:rFonts w:cs="Arial"/>
          <w:szCs w:val="22"/>
        </w:rPr>
        <w:t>n</w:t>
      </w:r>
      <w:r w:rsidRPr="00DE6FDC">
        <w:rPr>
          <w:rFonts w:cs="Arial"/>
          <w:szCs w:val="22"/>
        </w:rPr>
        <w:t xml:space="preserve">utrition and </w:t>
      </w:r>
      <w:r w:rsidR="00001E1C" w:rsidRPr="00DE6FDC">
        <w:rPr>
          <w:rFonts w:cs="Arial"/>
          <w:szCs w:val="22"/>
        </w:rPr>
        <w:t>o</w:t>
      </w:r>
      <w:r w:rsidRPr="00DE6FDC">
        <w:rPr>
          <w:rFonts w:cs="Arial"/>
          <w:szCs w:val="22"/>
        </w:rPr>
        <w:t xml:space="preserve">besity </w:t>
      </w:r>
      <w:r w:rsidR="00001E1C" w:rsidRPr="00DE6FDC">
        <w:rPr>
          <w:rFonts w:cs="Arial"/>
          <w:szCs w:val="22"/>
        </w:rPr>
        <w:t>p</w:t>
      </w:r>
      <w:r w:rsidRPr="00DE6FDC">
        <w:rPr>
          <w:rFonts w:cs="Arial"/>
          <w:szCs w:val="22"/>
        </w:rPr>
        <w:t>eer-</w:t>
      </w:r>
      <w:r w:rsidR="00001E1C" w:rsidRPr="00DE6FDC">
        <w:rPr>
          <w:rFonts w:cs="Arial"/>
          <w:szCs w:val="22"/>
        </w:rPr>
        <w:t>r</w:t>
      </w:r>
      <w:r w:rsidRPr="00DE6FDC">
        <w:rPr>
          <w:rFonts w:cs="Arial"/>
          <w:szCs w:val="22"/>
        </w:rPr>
        <w:t xml:space="preserve">eviewed </w:t>
      </w:r>
      <w:r w:rsidR="00001E1C" w:rsidRPr="00DE6FDC">
        <w:rPr>
          <w:rFonts w:cs="Arial"/>
          <w:szCs w:val="22"/>
        </w:rPr>
        <w:t>l</w:t>
      </w:r>
      <w:r w:rsidRPr="00DE6FDC">
        <w:rPr>
          <w:rFonts w:cs="Arial"/>
          <w:szCs w:val="22"/>
        </w:rPr>
        <w:t xml:space="preserve">iterature. </w:t>
      </w:r>
      <w:r w:rsidRPr="00DE6FDC">
        <w:rPr>
          <w:rFonts w:cs="Arial"/>
          <w:i/>
          <w:szCs w:val="22"/>
        </w:rPr>
        <w:t>American Journal of Preventive Medicine, 45</w:t>
      </w:r>
      <w:r w:rsidRPr="00DE6FDC">
        <w:rPr>
          <w:rFonts w:cs="Arial"/>
          <w:szCs w:val="22"/>
        </w:rPr>
        <w:t>(5)</w:t>
      </w:r>
      <w:r w:rsidR="00001E1C" w:rsidRPr="00DE6FDC">
        <w:rPr>
          <w:rFonts w:cs="Arial"/>
          <w:szCs w:val="22"/>
        </w:rPr>
        <w:t xml:space="preserve">, </w:t>
      </w:r>
      <w:r w:rsidRPr="00DE6FDC">
        <w:rPr>
          <w:rFonts w:cs="Arial"/>
          <w:szCs w:val="22"/>
        </w:rPr>
        <w:t>615–621.</w:t>
      </w:r>
    </w:p>
    <w:p w14:paraId="1B9B6421" w14:textId="431A8086" w:rsidR="00CB02B4" w:rsidRPr="00DE6FDC" w:rsidRDefault="00CB02B4" w:rsidP="00A36CA7">
      <w:pPr>
        <w:numPr>
          <w:ilvl w:val="0"/>
          <w:numId w:val="28"/>
        </w:numPr>
        <w:spacing w:after="120"/>
        <w:ind w:hanging="720"/>
        <w:jc w:val="both"/>
        <w:rPr>
          <w:rFonts w:cs="Arial"/>
          <w:szCs w:val="22"/>
        </w:rPr>
      </w:pPr>
      <w:r w:rsidRPr="00DE6FDC">
        <w:rPr>
          <w:rFonts w:cs="Arial"/>
          <w:szCs w:val="22"/>
        </w:rPr>
        <w:t xml:space="preserve">Klimentidis, Y. C., Vazquez, A. I., de los Campos, G., Allison, D. B., Dransfield, M., &amp; Thannickal, V. (2013). Heritability of pulmonary function estimated from pedigree and whole-genome markers. </w:t>
      </w:r>
      <w:r w:rsidRPr="00DE6FDC">
        <w:rPr>
          <w:rFonts w:cs="Arial"/>
          <w:i/>
          <w:szCs w:val="22"/>
        </w:rPr>
        <w:t>Frontiers in Genetics,</w:t>
      </w:r>
      <w:r w:rsidR="00001E1C" w:rsidRPr="00DE6FDC">
        <w:rPr>
          <w:rFonts w:cs="Arial"/>
          <w:i/>
          <w:szCs w:val="22"/>
        </w:rPr>
        <w:t xml:space="preserve"> </w:t>
      </w:r>
      <w:r w:rsidRPr="00DE6FDC">
        <w:rPr>
          <w:rFonts w:cs="Arial"/>
          <w:i/>
          <w:szCs w:val="22"/>
        </w:rPr>
        <w:t>4</w:t>
      </w:r>
      <w:r w:rsidR="00001E1C" w:rsidRPr="00DE6FDC">
        <w:rPr>
          <w:rFonts w:cs="Arial"/>
          <w:szCs w:val="22"/>
        </w:rPr>
        <w:t xml:space="preserve">, </w:t>
      </w:r>
      <w:r w:rsidRPr="00DE6FDC">
        <w:rPr>
          <w:rFonts w:cs="Arial"/>
          <w:szCs w:val="22"/>
        </w:rPr>
        <w:t>174. doi: 10.3389/fgene.2013.00174</w:t>
      </w:r>
      <w:r w:rsidRPr="00DE6FDC">
        <w:rPr>
          <w:rFonts w:cs="Arial"/>
          <w:i/>
          <w:szCs w:val="22"/>
        </w:rPr>
        <w:t>.</w:t>
      </w:r>
      <w:r w:rsidR="00927EC4" w:rsidRPr="00DE6FDC">
        <w:rPr>
          <w:rFonts w:cs="Arial"/>
          <w:i/>
          <w:szCs w:val="22"/>
        </w:rPr>
        <w:t xml:space="preserve"> </w:t>
      </w:r>
      <w:r w:rsidR="00927EC4" w:rsidRPr="00DE6FDC">
        <w:rPr>
          <w:rFonts w:cs="Arial"/>
          <w:szCs w:val="22"/>
        </w:rPr>
        <w:t>No NIH Funding</w:t>
      </w:r>
    </w:p>
    <w:p w14:paraId="58DD7499" w14:textId="1E4C539E" w:rsidR="00001E1C" w:rsidRPr="00DE6FDC" w:rsidRDefault="00CB02B4" w:rsidP="00A36CA7">
      <w:pPr>
        <w:numPr>
          <w:ilvl w:val="0"/>
          <w:numId w:val="28"/>
        </w:numPr>
        <w:spacing w:after="120"/>
        <w:ind w:hanging="720"/>
        <w:jc w:val="both"/>
        <w:rPr>
          <w:rFonts w:cs="Arial"/>
          <w:szCs w:val="22"/>
        </w:rPr>
      </w:pPr>
      <w:r w:rsidRPr="00DE6FDC">
        <w:rPr>
          <w:rFonts w:cs="Arial"/>
          <w:szCs w:val="22"/>
        </w:rPr>
        <w:t xml:space="preserve">Ma, X., Griffin, R., McGwin, G., Allison, D. B., Heymsfield, S. B., He, W., &amp; Zhu, S. (2013). Effectiveness of </w:t>
      </w:r>
      <w:r w:rsidR="002F16AA" w:rsidRPr="00DE6FDC">
        <w:rPr>
          <w:rFonts w:cs="Arial"/>
          <w:szCs w:val="22"/>
        </w:rPr>
        <w:t>b</w:t>
      </w:r>
      <w:r w:rsidRPr="00DE6FDC">
        <w:rPr>
          <w:rFonts w:cs="Arial"/>
          <w:szCs w:val="22"/>
        </w:rPr>
        <w:t xml:space="preserve">ooster </w:t>
      </w:r>
      <w:r w:rsidR="002F16AA" w:rsidRPr="00DE6FDC">
        <w:rPr>
          <w:rFonts w:cs="Arial"/>
          <w:szCs w:val="22"/>
        </w:rPr>
        <w:t>s</w:t>
      </w:r>
      <w:r w:rsidRPr="00DE6FDC">
        <w:rPr>
          <w:rFonts w:cs="Arial"/>
          <w:szCs w:val="22"/>
        </w:rPr>
        <w:t xml:space="preserve">eats </w:t>
      </w:r>
      <w:r w:rsidR="002F16AA" w:rsidRPr="00DE6FDC">
        <w:rPr>
          <w:rFonts w:cs="Arial"/>
          <w:szCs w:val="22"/>
        </w:rPr>
        <w:t>c</w:t>
      </w:r>
      <w:r w:rsidRPr="00DE6FDC">
        <w:rPr>
          <w:rFonts w:cs="Arial"/>
          <w:szCs w:val="22"/>
        </w:rPr>
        <w:t xml:space="preserve">ompared with </w:t>
      </w:r>
      <w:r w:rsidR="002F16AA" w:rsidRPr="00DE6FDC">
        <w:rPr>
          <w:rFonts w:cs="Arial"/>
          <w:szCs w:val="22"/>
        </w:rPr>
        <w:t>n</w:t>
      </w:r>
      <w:r w:rsidRPr="00DE6FDC">
        <w:rPr>
          <w:rFonts w:cs="Arial"/>
          <w:szCs w:val="22"/>
        </w:rPr>
        <w:t xml:space="preserve">o </w:t>
      </w:r>
      <w:r w:rsidR="002F16AA" w:rsidRPr="00DE6FDC">
        <w:rPr>
          <w:rFonts w:cs="Arial"/>
          <w:szCs w:val="22"/>
        </w:rPr>
        <w:t>r</w:t>
      </w:r>
      <w:r w:rsidRPr="00DE6FDC">
        <w:rPr>
          <w:rFonts w:cs="Arial"/>
          <w:szCs w:val="22"/>
        </w:rPr>
        <w:t xml:space="preserve">estraint or </w:t>
      </w:r>
      <w:r w:rsidR="002F16AA" w:rsidRPr="00DE6FDC">
        <w:rPr>
          <w:rFonts w:cs="Arial"/>
          <w:szCs w:val="22"/>
        </w:rPr>
        <w:t>s</w:t>
      </w:r>
      <w:r w:rsidRPr="00DE6FDC">
        <w:rPr>
          <w:rFonts w:cs="Arial"/>
          <w:szCs w:val="22"/>
        </w:rPr>
        <w:t xml:space="preserve">eat </w:t>
      </w:r>
      <w:r w:rsidR="002F16AA" w:rsidRPr="00DE6FDC">
        <w:rPr>
          <w:rFonts w:cs="Arial"/>
          <w:szCs w:val="22"/>
        </w:rPr>
        <w:t>b</w:t>
      </w:r>
      <w:r w:rsidRPr="00DE6FDC">
        <w:rPr>
          <w:rFonts w:cs="Arial"/>
          <w:szCs w:val="22"/>
        </w:rPr>
        <w:t xml:space="preserve">elt </w:t>
      </w:r>
      <w:r w:rsidR="002F16AA" w:rsidRPr="00DE6FDC">
        <w:rPr>
          <w:rFonts w:cs="Arial"/>
          <w:szCs w:val="22"/>
        </w:rPr>
        <w:t>a</w:t>
      </w:r>
      <w:r w:rsidRPr="00DE6FDC">
        <w:rPr>
          <w:rFonts w:cs="Arial"/>
          <w:szCs w:val="22"/>
        </w:rPr>
        <w:t xml:space="preserve">lone for </w:t>
      </w:r>
      <w:r w:rsidR="002F16AA" w:rsidRPr="00DE6FDC">
        <w:rPr>
          <w:rFonts w:cs="Arial"/>
          <w:szCs w:val="22"/>
        </w:rPr>
        <w:t>c</w:t>
      </w:r>
      <w:r w:rsidRPr="00DE6FDC">
        <w:rPr>
          <w:rFonts w:cs="Arial"/>
          <w:szCs w:val="22"/>
        </w:rPr>
        <w:t xml:space="preserve">rash </w:t>
      </w:r>
      <w:r w:rsidR="002F16AA" w:rsidRPr="00DE6FDC">
        <w:rPr>
          <w:rFonts w:cs="Arial"/>
          <w:szCs w:val="22"/>
        </w:rPr>
        <w:t>i</w:t>
      </w:r>
      <w:r w:rsidRPr="00DE6FDC">
        <w:rPr>
          <w:rFonts w:cs="Arial"/>
          <w:szCs w:val="22"/>
        </w:rPr>
        <w:t xml:space="preserve">njury </w:t>
      </w:r>
      <w:r w:rsidR="002F16AA" w:rsidRPr="00DE6FDC">
        <w:rPr>
          <w:rFonts w:cs="Arial"/>
          <w:szCs w:val="22"/>
        </w:rPr>
        <w:t>p</w:t>
      </w:r>
      <w:r w:rsidRPr="00DE6FDC">
        <w:rPr>
          <w:rFonts w:cs="Arial"/>
          <w:szCs w:val="22"/>
        </w:rPr>
        <w:t xml:space="preserve">revention. </w:t>
      </w:r>
      <w:r w:rsidRPr="00DE6FDC">
        <w:rPr>
          <w:rFonts w:cs="Arial"/>
          <w:i/>
          <w:szCs w:val="22"/>
        </w:rPr>
        <w:t>Academic Emergency Medicine, 20</w:t>
      </w:r>
      <w:r w:rsidRPr="00DE6FDC">
        <w:rPr>
          <w:rFonts w:cs="Arial"/>
          <w:szCs w:val="22"/>
        </w:rPr>
        <w:t>(9)</w:t>
      </w:r>
      <w:r w:rsidR="00001E1C" w:rsidRPr="00DE6FDC">
        <w:rPr>
          <w:rFonts w:cs="Arial"/>
          <w:szCs w:val="22"/>
        </w:rPr>
        <w:t xml:space="preserve">, </w:t>
      </w:r>
      <w:r w:rsidRPr="00DE6FDC">
        <w:rPr>
          <w:rFonts w:cs="Arial"/>
          <w:szCs w:val="22"/>
        </w:rPr>
        <w:t xml:space="preserve">880-7. doi: 10.1111/acem.12204. </w:t>
      </w:r>
    </w:p>
    <w:p w14:paraId="519DE22A" w14:textId="1A7B71FD" w:rsidR="00650280" w:rsidRPr="00DE6FDC" w:rsidRDefault="00001E1C" w:rsidP="00CE4B0F">
      <w:pPr>
        <w:spacing w:after="120"/>
        <w:ind w:left="1440"/>
        <w:jc w:val="both"/>
        <w:rPr>
          <w:rFonts w:cs="Arial"/>
          <w:szCs w:val="22"/>
        </w:rPr>
      </w:pPr>
      <w:r w:rsidRPr="00DE6FDC">
        <w:rPr>
          <w:rFonts w:cs="Arial"/>
          <w:szCs w:val="22"/>
        </w:rPr>
        <w:t xml:space="preserve">i. </w:t>
      </w:r>
      <w:r w:rsidR="00CB02B4" w:rsidRPr="00DE6FDC">
        <w:rPr>
          <w:rFonts w:cs="Arial"/>
          <w:szCs w:val="22"/>
        </w:rPr>
        <w:t>Selected for listing in MDLinx</w:t>
      </w:r>
      <w:r w:rsidR="004444DB">
        <w:rPr>
          <w:rFonts w:cs="Arial"/>
          <w:szCs w:val="22"/>
        </w:rPr>
        <w:t xml:space="preserve"> </w:t>
      </w:r>
      <w:r w:rsidR="004444DB" w:rsidRPr="00211F9B">
        <w:rPr>
          <w:rFonts w:cs="Arial"/>
          <w:i/>
          <w:iCs/>
          <w:szCs w:val="22"/>
        </w:rPr>
        <w:t>Nurse Practitioner News</w:t>
      </w:r>
      <w:r w:rsidR="004444DB">
        <w:rPr>
          <w:rFonts w:cs="Arial"/>
          <w:szCs w:val="22"/>
        </w:rPr>
        <w:t xml:space="preserve"> article</w:t>
      </w:r>
      <w:r w:rsidR="004444DB" w:rsidRPr="00211F9B">
        <w:t>.cfm/4834792</w:t>
      </w:r>
      <w:r w:rsidR="00CB02B4" w:rsidRPr="004F2312">
        <w:rPr>
          <w:rFonts w:cs="Arial"/>
          <w:szCs w:val="22"/>
        </w:rPr>
        <w:t>.</w:t>
      </w:r>
      <w:r w:rsidR="00927EC4" w:rsidRPr="00DE6FDC">
        <w:rPr>
          <w:rFonts w:cs="Arial"/>
          <w:szCs w:val="22"/>
        </w:rPr>
        <w:t xml:space="preserve"> PMCID PMC3798005</w:t>
      </w:r>
    </w:p>
    <w:p w14:paraId="7BFDC9AB" w14:textId="0F8968FB" w:rsidR="00AA0BCD" w:rsidRPr="00DE6FDC" w:rsidRDefault="00CB02B4" w:rsidP="00A36CA7">
      <w:pPr>
        <w:numPr>
          <w:ilvl w:val="0"/>
          <w:numId w:val="28"/>
        </w:numPr>
        <w:spacing w:after="120"/>
        <w:ind w:hanging="720"/>
        <w:jc w:val="both"/>
        <w:rPr>
          <w:rFonts w:cs="Arial"/>
          <w:szCs w:val="22"/>
        </w:rPr>
      </w:pPr>
      <w:r w:rsidRPr="00DE6FDC">
        <w:rPr>
          <w:rFonts w:cs="Arial"/>
          <w:szCs w:val="22"/>
        </w:rPr>
        <w:t>Brown, A. W., Bohan Brown, M. M., &amp; Allison, D. B. (2013). Belief beyond the evidence: using the proposed effect of breakfast on obesity to show 2 practices that distort scientific evidence.</w:t>
      </w:r>
      <w:r w:rsidR="00207C72" w:rsidRPr="00DE6FDC">
        <w:rPr>
          <w:rFonts w:cs="Arial"/>
          <w:szCs w:val="22"/>
        </w:rPr>
        <w:t xml:space="preserve"> </w:t>
      </w:r>
      <w:r w:rsidRPr="00DE6FDC">
        <w:rPr>
          <w:rFonts w:cs="Arial"/>
          <w:i/>
          <w:szCs w:val="22"/>
        </w:rPr>
        <w:t>American Journal of Clinical Nutrition, 98</w:t>
      </w:r>
      <w:r w:rsidRPr="00DE6FDC">
        <w:rPr>
          <w:rFonts w:cs="Arial"/>
          <w:szCs w:val="22"/>
        </w:rPr>
        <w:t>(5)</w:t>
      </w:r>
      <w:r w:rsidR="00AA0BCD" w:rsidRPr="00DE6FDC">
        <w:rPr>
          <w:rFonts w:cs="Arial"/>
          <w:szCs w:val="22"/>
        </w:rPr>
        <w:t>,</w:t>
      </w:r>
      <w:r w:rsidRPr="00DE6FDC">
        <w:rPr>
          <w:rFonts w:cs="Arial"/>
          <w:szCs w:val="22"/>
        </w:rPr>
        <w:t xml:space="preserve">1298-308. </w:t>
      </w:r>
    </w:p>
    <w:p w14:paraId="10CF9C6C" w14:textId="3F6CC3E0" w:rsidR="00CB02B4" w:rsidRPr="00DE6FDC" w:rsidRDefault="00AA0BCD" w:rsidP="00CE4B0F">
      <w:pPr>
        <w:spacing w:after="120"/>
        <w:ind w:left="1440"/>
        <w:jc w:val="both"/>
        <w:rPr>
          <w:rFonts w:cs="Arial"/>
          <w:szCs w:val="22"/>
        </w:rPr>
      </w:pPr>
      <w:r w:rsidRPr="00DE6FDC">
        <w:rPr>
          <w:rFonts w:cs="Arial"/>
          <w:szCs w:val="22"/>
        </w:rPr>
        <w:t xml:space="preserve">i. </w:t>
      </w:r>
      <w:r w:rsidR="00CB02B4" w:rsidRPr="00DE6FDC">
        <w:rPr>
          <w:rFonts w:cs="Arial"/>
          <w:szCs w:val="22"/>
        </w:rPr>
        <w:t>Featured on MDLinx</w:t>
      </w:r>
      <w:r w:rsidR="004444DB">
        <w:rPr>
          <w:rFonts w:cs="Arial"/>
          <w:szCs w:val="22"/>
        </w:rPr>
        <w:t xml:space="preserve"> </w:t>
      </w:r>
      <w:r w:rsidR="004444DB" w:rsidRPr="00211F9B">
        <w:rPr>
          <w:rFonts w:cs="Arial"/>
          <w:i/>
          <w:iCs/>
          <w:szCs w:val="22"/>
        </w:rPr>
        <w:t>Family Medicine News</w:t>
      </w:r>
      <w:r w:rsidR="002C39E7">
        <w:rPr>
          <w:rFonts w:cs="Arial"/>
          <w:szCs w:val="22"/>
        </w:rPr>
        <w:t xml:space="preserve"> </w:t>
      </w:r>
      <w:r w:rsidR="004444DB">
        <w:rPr>
          <w:rFonts w:cs="Arial"/>
          <w:szCs w:val="22"/>
        </w:rPr>
        <w:t>article</w:t>
      </w:r>
      <w:r w:rsidR="004444DB" w:rsidRPr="00211F9B">
        <w:t>.cfm/4812068</w:t>
      </w:r>
      <w:r w:rsidR="00CB02B4" w:rsidRPr="004F2312">
        <w:rPr>
          <w:rFonts w:cs="Arial"/>
          <w:szCs w:val="22"/>
        </w:rPr>
        <w:t>.</w:t>
      </w:r>
      <w:r w:rsidRPr="00DE6FDC">
        <w:rPr>
          <w:rFonts w:cs="Arial"/>
          <w:szCs w:val="22"/>
        </w:rPr>
        <w:br/>
        <w:t xml:space="preserve">ii. </w:t>
      </w:r>
      <w:r w:rsidR="00CB02B4" w:rsidRPr="00DE6FDC">
        <w:rPr>
          <w:rFonts w:cs="Arial"/>
          <w:szCs w:val="22"/>
        </w:rPr>
        <w:t xml:space="preserve">Selected for F1000Prime by the Faculty of 1000 </w:t>
      </w:r>
      <w:hyperlink r:id="rId28" w:history="1">
        <w:r w:rsidR="00CB02B4" w:rsidRPr="00DE6FDC">
          <w:rPr>
            <w:rStyle w:val="Hyperlink"/>
            <w:rFonts w:cs="Arial"/>
            <w:szCs w:val="22"/>
          </w:rPr>
          <w:t>http://f1000.com/prime/718099362?subscriptioncode=89cc37c0-c192-4a58-92e3-67bcd9102093</w:t>
        </w:r>
      </w:hyperlink>
      <w:r w:rsidR="00CB02B4" w:rsidRPr="004F2312">
        <w:rPr>
          <w:rFonts w:cs="Arial"/>
          <w:szCs w:val="22"/>
        </w:rPr>
        <w:t xml:space="preserve">. </w:t>
      </w:r>
      <w:r w:rsidR="00927EC4" w:rsidRPr="00DE6FDC">
        <w:rPr>
          <w:rFonts w:cs="Arial"/>
          <w:szCs w:val="22"/>
        </w:rPr>
        <w:t>PMCID PMC3798081</w:t>
      </w:r>
    </w:p>
    <w:p w14:paraId="0EE58AA2" w14:textId="77777777" w:rsidR="00650280" w:rsidRPr="00DE6FDC" w:rsidRDefault="000442C5" w:rsidP="00A36CA7">
      <w:pPr>
        <w:spacing w:after="120"/>
        <w:ind w:left="1440"/>
        <w:jc w:val="both"/>
        <w:rPr>
          <w:rFonts w:cs="Arial"/>
          <w:szCs w:val="22"/>
        </w:rPr>
      </w:pPr>
      <w:r w:rsidRPr="00DE6FDC">
        <w:rPr>
          <w:rFonts w:cs="Arial"/>
          <w:szCs w:val="22"/>
        </w:rPr>
        <w:t xml:space="preserve">iii. </w:t>
      </w:r>
      <w:r w:rsidRPr="00DE6FDC">
        <w:rPr>
          <w:rFonts w:cs="Arial"/>
          <w:bCs/>
          <w:szCs w:val="22"/>
        </w:rPr>
        <w:t>Reply to RA Mekary and E Giovannucci.</w:t>
      </w:r>
      <w:r w:rsidRPr="00DE6FDC">
        <w:rPr>
          <w:rFonts w:cs="Arial"/>
          <w:szCs w:val="22"/>
        </w:rPr>
        <w:t> </w:t>
      </w:r>
      <w:r w:rsidRPr="00DE6FDC">
        <w:rPr>
          <w:rFonts w:cs="Arial"/>
          <w:bCs/>
          <w:i/>
          <w:iCs/>
          <w:szCs w:val="22"/>
        </w:rPr>
        <w:t>Brown, A. W.</w:t>
      </w:r>
      <w:r w:rsidRPr="00DE6FDC">
        <w:rPr>
          <w:rFonts w:cs="Arial"/>
          <w:szCs w:val="22"/>
        </w:rPr>
        <w:t>, Bohan Brown, M. M., &amp; Allison, D. B. </w:t>
      </w:r>
      <w:r w:rsidRPr="00DE6FDC">
        <w:rPr>
          <w:rFonts w:cs="Arial"/>
          <w:i/>
          <w:iCs/>
          <w:szCs w:val="22"/>
        </w:rPr>
        <w:t>American Journal of Clinical Nutrition. 2014 Jan;99(1):213.</w:t>
      </w:r>
      <w:r w:rsidRPr="00DE6FDC">
        <w:rPr>
          <w:rFonts w:cs="Arial"/>
          <w:szCs w:val="22"/>
        </w:rPr>
        <w:t> [</w:t>
      </w:r>
      <w:r w:rsidRPr="00DE6FDC">
        <w:rPr>
          <w:rFonts w:cs="Arial"/>
          <w:i/>
          <w:iCs/>
          <w:szCs w:val="22"/>
        </w:rPr>
        <w:t>Invited Letter</w:t>
      </w:r>
      <w:r w:rsidRPr="00DE6FDC">
        <w:rPr>
          <w:rFonts w:cs="Arial"/>
          <w:szCs w:val="22"/>
        </w:rPr>
        <w:t>]</w:t>
      </w:r>
    </w:p>
    <w:p w14:paraId="07B09EC0" w14:textId="50BD305D" w:rsidR="00CB02B4" w:rsidRPr="00DE6FDC" w:rsidRDefault="00CB02B4" w:rsidP="00A36CA7">
      <w:pPr>
        <w:numPr>
          <w:ilvl w:val="0"/>
          <w:numId w:val="28"/>
        </w:numPr>
        <w:spacing w:after="120"/>
        <w:ind w:hanging="720"/>
        <w:jc w:val="both"/>
        <w:rPr>
          <w:rFonts w:cs="Arial"/>
          <w:szCs w:val="22"/>
        </w:rPr>
      </w:pPr>
      <w:r w:rsidRPr="00DE6FDC">
        <w:rPr>
          <w:rFonts w:cs="Arial"/>
          <w:szCs w:val="22"/>
        </w:rPr>
        <w:t>Willette</w:t>
      </w:r>
      <w:r w:rsidR="00C80E45" w:rsidRPr="00DE6FDC">
        <w:rPr>
          <w:rFonts w:cs="Arial"/>
          <w:szCs w:val="22"/>
        </w:rPr>
        <w:t>,</w:t>
      </w:r>
      <w:r w:rsidRPr="00DE6FDC">
        <w:rPr>
          <w:rFonts w:cs="Arial"/>
          <w:szCs w:val="22"/>
        </w:rPr>
        <w:t xml:space="preserve"> A</w:t>
      </w:r>
      <w:r w:rsidR="00C80E45" w:rsidRPr="00DE6FDC">
        <w:rPr>
          <w:rFonts w:cs="Arial"/>
          <w:szCs w:val="22"/>
        </w:rPr>
        <w:t xml:space="preserve">. </w:t>
      </w:r>
      <w:r w:rsidRPr="00DE6FDC">
        <w:rPr>
          <w:rFonts w:cs="Arial"/>
          <w:szCs w:val="22"/>
        </w:rPr>
        <w:t>A</w:t>
      </w:r>
      <w:r w:rsidR="00C80E45" w:rsidRPr="00DE6FDC">
        <w:rPr>
          <w:rFonts w:cs="Arial"/>
          <w:szCs w:val="22"/>
        </w:rPr>
        <w:t>.</w:t>
      </w:r>
      <w:r w:rsidRPr="00DE6FDC">
        <w:rPr>
          <w:rFonts w:cs="Arial"/>
          <w:szCs w:val="22"/>
        </w:rPr>
        <w:t>, Coe</w:t>
      </w:r>
      <w:r w:rsidR="00C80E45" w:rsidRPr="00DE6FDC">
        <w:rPr>
          <w:rFonts w:cs="Arial"/>
          <w:szCs w:val="22"/>
        </w:rPr>
        <w:t>,</w:t>
      </w:r>
      <w:r w:rsidRPr="00DE6FDC">
        <w:rPr>
          <w:rFonts w:cs="Arial"/>
          <w:szCs w:val="22"/>
        </w:rPr>
        <w:t xml:space="preserve"> C</w:t>
      </w:r>
      <w:r w:rsidR="00C80E45" w:rsidRPr="00DE6FDC">
        <w:rPr>
          <w:rFonts w:cs="Arial"/>
          <w:szCs w:val="22"/>
        </w:rPr>
        <w:t xml:space="preserve">. </w:t>
      </w:r>
      <w:r w:rsidRPr="00DE6FDC">
        <w:rPr>
          <w:rFonts w:cs="Arial"/>
          <w:szCs w:val="22"/>
        </w:rPr>
        <w:t>L</w:t>
      </w:r>
      <w:r w:rsidR="00C80E45" w:rsidRPr="00DE6FDC">
        <w:rPr>
          <w:rFonts w:cs="Arial"/>
          <w:szCs w:val="22"/>
        </w:rPr>
        <w:t>.</w:t>
      </w:r>
      <w:r w:rsidRPr="00DE6FDC">
        <w:rPr>
          <w:rFonts w:cs="Arial"/>
          <w:szCs w:val="22"/>
        </w:rPr>
        <w:t>, Birdsill</w:t>
      </w:r>
      <w:r w:rsidR="00C80E45" w:rsidRPr="00DE6FDC">
        <w:rPr>
          <w:rFonts w:cs="Arial"/>
          <w:szCs w:val="22"/>
        </w:rPr>
        <w:t>,</w:t>
      </w:r>
      <w:r w:rsidRPr="00DE6FDC">
        <w:rPr>
          <w:rFonts w:cs="Arial"/>
          <w:szCs w:val="22"/>
        </w:rPr>
        <w:t xml:space="preserve"> A</w:t>
      </w:r>
      <w:r w:rsidR="00C80E45" w:rsidRPr="00DE6FDC">
        <w:rPr>
          <w:rFonts w:cs="Arial"/>
          <w:szCs w:val="22"/>
        </w:rPr>
        <w:t xml:space="preserve">. </w:t>
      </w:r>
      <w:r w:rsidRPr="00DE6FDC">
        <w:rPr>
          <w:rFonts w:cs="Arial"/>
          <w:szCs w:val="22"/>
        </w:rPr>
        <w:t>C</w:t>
      </w:r>
      <w:r w:rsidR="00C80E45" w:rsidRPr="00DE6FDC">
        <w:rPr>
          <w:rFonts w:cs="Arial"/>
          <w:szCs w:val="22"/>
        </w:rPr>
        <w:t>.</w:t>
      </w:r>
      <w:r w:rsidRPr="00DE6FDC">
        <w:rPr>
          <w:rFonts w:cs="Arial"/>
          <w:szCs w:val="22"/>
        </w:rPr>
        <w:t>, Bendlin</w:t>
      </w:r>
      <w:r w:rsidR="00C80E45" w:rsidRPr="00DE6FDC">
        <w:rPr>
          <w:rFonts w:cs="Arial"/>
          <w:szCs w:val="22"/>
        </w:rPr>
        <w:t>,</w:t>
      </w:r>
      <w:r w:rsidRPr="00DE6FDC">
        <w:rPr>
          <w:rFonts w:cs="Arial"/>
          <w:szCs w:val="22"/>
        </w:rPr>
        <w:t xml:space="preserve"> B</w:t>
      </w:r>
      <w:r w:rsidR="00C80E45" w:rsidRPr="00DE6FDC">
        <w:rPr>
          <w:rFonts w:cs="Arial"/>
          <w:szCs w:val="22"/>
        </w:rPr>
        <w:t xml:space="preserve">. </w:t>
      </w:r>
      <w:r w:rsidRPr="00DE6FDC">
        <w:rPr>
          <w:rFonts w:cs="Arial"/>
          <w:szCs w:val="22"/>
        </w:rPr>
        <w:t>B</w:t>
      </w:r>
      <w:r w:rsidR="00C80E45" w:rsidRPr="00DE6FDC">
        <w:rPr>
          <w:rFonts w:cs="Arial"/>
          <w:szCs w:val="22"/>
        </w:rPr>
        <w:t>.</w:t>
      </w:r>
      <w:r w:rsidRPr="00DE6FDC">
        <w:rPr>
          <w:rFonts w:cs="Arial"/>
          <w:szCs w:val="22"/>
        </w:rPr>
        <w:t>, Colman</w:t>
      </w:r>
      <w:r w:rsidR="00C80E45" w:rsidRPr="00DE6FDC">
        <w:rPr>
          <w:rFonts w:cs="Arial"/>
          <w:szCs w:val="22"/>
        </w:rPr>
        <w:t>,</w:t>
      </w:r>
      <w:r w:rsidRPr="00DE6FDC">
        <w:rPr>
          <w:rFonts w:cs="Arial"/>
          <w:szCs w:val="22"/>
        </w:rPr>
        <w:t xml:space="preserve"> R</w:t>
      </w:r>
      <w:r w:rsidR="00C80E45" w:rsidRPr="00DE6FDC">
        <w:rPr>
          <w:rFonts w:cs="Arial"/>
          <w:szCs w:val="22"/>
        </w:rPr>
        <w:t xml:space="preserve">. </w:t>
      </w:r>
      <w:r w:rsidRPr="00DE6FDC">
        <w:rPr>
          <w:rFonts w:cs="Arial"/>
          <w:szCs w:val="22"/>
        </w:rPr>
        <w:t>J</w:t>
      </w:r>
      <w:r w:rsidR="00C80E45" w:rsidRPr="00DE6FDC">
        <w:rPr>
          <w:rFonts w:cs="Arial"/>
          <w:szCs w:val="22"/>
        </w:rPr>
        <w:t>.</w:t>
      </w:r>
      <w:r w:rsidRPr="00DE6FDC">
        <w:rPr>
          <w:rFonts w:cs="Arial"/>
          <w:szCs w:val="22"/>
        </w:rPr>
        <w:t>, Alexander</w:t>
      </w:r>
      <w:r w:rsidR="00C80E45" w:rsidRPr="00DE6FDC">
        <w:rPr>
          <w:rFonts w:cs="Arial"/>
          <w:szCs w:val="22"/>
        </w:rPr>
        <w:t>,</w:t>
      </w:r>
      <w:r w:rsidRPr="00DE6FDC">
        <w:rPr>
          <w:rFonts w:cs="Arial"/>
          <w:szCs w:val="22"/>
        </w:rPr>
        <w:t xml:space="preserve"> A</w:t>
      </w:r>
      <w:r w:rsidR="00C80E45" w:rsidRPr="00DE6FDC">
        <w:rPr>
          <w:rFonts w:cs="Arial"/>
          <w:szCs w:val="22"/>
        </w:rPr>
        <w:t xml:space="preserve">. </w:t>
      </w:r>
      <w:r w:rsidRPr="00DE6FDC">
        <w:rPr>
          <w:rFonts w:cs="Arial"/>
          <w:szCs w:val="22"/>
        </w:rPr>
        <w:t>L</w:t>
      </w:r>
      <w:r w:rsidR="00C80E45" w:rsidRPr="00DE6FDC">
        <w:rPr>
          <w:rFonts w:cs="Arial"/>
          <w:szCs w:val="22"/>
        </w:rPr>
        <w:t>.</w:t>
      </w:r>
      <w:r w:rsidRPr="00DE6FDC">
        <w:rPr>
          <w:rFonts w:cs="Arial"/>
          <w:szCs w:val="22"/>
        </w:rPr>
        <w:t>, Allison</w:t>
      </w:r>
      <w:r w:rsidR="00C80E45" w:rsidRPr="00DE6FDC">
        <w:rPr>
          <w:rFonts w:cs="Arial"/>
          <w:szCs w:val="22"/>
        </w:rPr>
        <w:t>,</w:t>
      </w:r>
      <w:r w:rsidRPr="00DE6FDC">
        <w:rPr>
          <w:rFonts w:cs="Arial"/>
          <w:szCs w:val="22"/>
        </w:rPr>
        <w:t xml:space="preserve"> </w:t>
      </w:r>
      <w:r w:rsidR="00DE052A" w:rsidRPr="00DE6FDC">
        <w:rPr>
          <w:rFonts w:cs="Arial"/>
          <w:szCs w:val="22"/>
        </w:rPr>
        <w:br/>
      </w:r>
      <w:r w:rsidR="008B26F7" w:rsidRPr="00DE6FDC">
        <w:rPr>
          <w:rFonts w:cs="Arial"/>
          <w:szCs w:val="22"/>
        </w:rPr>
        <w:t>D. B.</w:t>
      </w:r>
      <w:r w:rsidRPr="00DE6FDC">
        <w:rPr>
          <w:rFonts w:cs="Arial"/>
          <w:szCs w:val="22"/>
        </w:rPr>
        <w:t>, Weindruch</w:t>
      </w:r>
      <w:r w:rsidR="00C80E45" w:rsidRPr="00DE6FDC">
        <w:rPr>
          <w:rFonts w:cs="Arial"/>
          <w:szCs w:val="22"/>
        </w:rPr>
        <w:t>,</w:t>
      </w:r>
      <w:r w:rsidRPr="00DE6FDC">
        <w:rPr>
          <w:rFonts w:cs="Arial"/>
          <w:szCs w:val="22"/>
        </w:rPr>
        <w:t xml:space="preserve"> R</w:t>
      </w:r>
      <w:r w:rsidR="00C80E45" w:rsidRPr="00DE6FDC">
        <w:rPr>
          <w:rFonts w:cs="Arial"/>
          <w:szCs w:val="22"/>
        </w:rPr>
        <w:t xml:space="preserve">. </w:t>
      </w:r>
      <w:r w:rsidRPr="00DE6FDC">
        <w:rPr>
          <w:rFonts w:cs="Arial"/>
          <w:szCs w:val="22"/>
        </w:rPr>
        <w:t>H</w:t>
      </w:r>
      <w:r w:rsidR="00C80E45" w:rsidRPr="00DE6FDC">
        <w:rPr>
          <w:rFonts w:cs="Arial"/>
          <w:szCs w:val="22"/>
        </w:rPr>
        <w:t>.</w:t>
      </w:r>
      <w:r w:rsidRPr="00DE6FDC">
        <w:rPr>
          <w:rFonts w:cs="Arial"/>
          <w:szCs w:val="22"/>
        </w:rPr>
        <w:t xml:space="preserve">, </w:t>
      </w:r>
      <w:r w:rsidR="00C80E45" w:rsidRPr="00DE6FDC">
        <w:rPr>
          <w:rFonts w:cs="Arial"/>
          <w:szCs w:val="22"/>
        </w:rPr>
        <w:t xml:space="preserve">&amp; </w:t>
      </w:r>
      <w:r w:rsidRPr="00DE6FDC">
        <w:rPr>
          <w:rFonts w:cs="Arial"/>
          <w:szCs w:val="22"/>
        </w:rPr>
        <w:t>Johnson</w:t>
      </w:r>
      <w:r w:rsidR="00C80E45" w:rsidRPr="00DE6FDC">
        <w:rPr>
          <w:rFonts w:cs="Arial"/>
          <w:szCs w:val="22"/>
        </w:rPr>
        <w:t>,</w:t>
      </w:r>
      <w:r w:rsidRPr="00DE6FDC">
        <w:rPr>
          <w:rFonts w:cs="Arial"/>
          <w:szCs w:val="22"/>
        </w:rPr>
        <w:t xml:space="preserve"> S</w:t>
      </w:r>
      <w:r w:rsidR="00C80E45" w:rsidRPr="00DE6FDC">
        <w:rPr>
          <w:rFonts w:cs="Arial"/>
          <w:szCs w:val="22"/>
        </w:rPr>
        <w:t xml:space="preserve">. </w:t>
      </w:r>
      <w:r w:rsidRPr="00DE6FDC">
        <w:rPr>
          <w:rFonts w:cs="Arial"/>
          <w:szCs w:val="22"/>
        </w:rPr>
        <w:t>C. (2013)</w:t>
      </w:r>
      <w:r w:rsidR="00A033F3" w:rsidRPr="00DE6FDC">
        <w:rPr>
          <w:rFonts w:cs="Arial"/>
          <w:szCs w:val="22"/>
        </w:rPr>
        <w:t>.</w:t>
      </w:r>
      <w:r w:rsidRPr="00DE6FDC">
        <w:rPr>
          <w:rFonts w:cs="Arial"/>
          <w:szCs w:val="22"/>
        </w:rPr>
        <w:t xml:space="preserve"> Interleukin-8 and interleukin-10, brain volume and microstructure, and the influence of calorie restriction in old rhesus macaques. </w:t>
      </w:r>
      <w:r w:rsidRPr="00DE6FDC">
        <w:rPr>
          <w:rFonts w:cs="Arial"/>
          <w:i/>
          <w:szCs w:val="22"/>
        </w:rPr>
        <w:t>Age (Dordr)</w:t>
      </w:r>
      <w:r w:rsidR="000D3F9F" w:rsidRPr="00DE6FDC">
        <w:rPr>
          <w:rFonts w:cs="Arial"/>
          <w:i/>
          <w:szCs w:val="22"/>
        </w:rPr>
        <w:t>,</w:t>
      </w:r>
      <w:r w:rsidRPr="00DE6FDC">
        <w:rPr>
          <w:rFonts w:cs="Arial"/>
          <w:szCs w:val="22"/>
        </w:rPr>
        <w:t xml:space="preserve"> </w:t>
      </w:r>
      <w:r w:rsidRPr="00DE6FDC">
        <w:rPr>
          <w:rFonts w:cs="Arial"/>
          <w:i/>
          <w:szCs w:val="22"/>
        </w:rPr>
        <w:t>35</w:t>
      </w:r>
      <w:r w:rsidRPr="00DE6FDC">
        <w:rPr>
          <w:rFonts w:cs="Arial"/>
          <w:szCs w:val="22"/>
        </w:rPr>
        <w:t>(6)</w:t>
      </w:r>
      <w:r w:rsidR="000D3F9F" w:rsidRPr="00DE6FDC">
        <w:rPr>
          <w:rFonts w:cs="Arial"/>
          <w:szCs w:val="22"/>
        </w:rPr>
        <w:t xml:space="preserve">, </w:t>
      </w:r>
      <w:r w:rsidRPr="00DE6FDC">
        <w:rPr>
          <w:rFonts w:cs="Arial"/>
          <w:szCs w:val="22"/>
        </w:rPr>
        <w:t>2215-27</w:t>
      </w:r>
      <w:r w:rsidR="00480501" w:rsidRPr="00DE6FDC">
        <w:rPr>
          <w:rFonts w:cs="Arial"/>
          <w:szCs w:val="22"/>
        </w:rPr>
        <w:t>.</w:t>
      </w:r>
      <w:r w:rsidRPr="00DE6FDC">
        <w:rPr>
          <w:rFonts w:cs="Arial"/>
          <w:szCs w:val="22"/>
        </w:rPr>
        <w:t xml:space="preserve"> </w:t>
      </w:r>
      <w:r w:rsidR="00A4543C" w:rsidRPr="00DE6FDC">
        <w:rPr>
          <w:rFonts w:cs="Arial"/>
          <w:szCs w:val="22"/>
        </w:rPr>
        <w:t>doi: 10.1007/s11357-013-9518-y</w:t>
      </w:r>
    </w:p>
    <w:p w14:paraId="1DC6D21E" w14:textId="11DEBC08" w:rsidR="00CB02B4" w:rsidRPr="00DE6FDC" w:rsidRDefault="00CB02B4"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Reeves</w:t>
      </w:r>
      <w:r w:rsidR="00A4543C" w:rsidRPr="00DE6FDC">
        <w:rPr>
          <w:rFonts w:ascii="Arial" w:hAnsi="Arial" w:cs="Arial"/>
          <w:sz w:val="22"/>
          <w:szCs w:val="22"/>
        </w:rPr>
        <w:t>,</w:t>
      </w:r>
      <w:r w:rsidRPr="00DE6FDC">
        <w:rPr>
          <w:rFonts w:ascii="Arial" w:hAnsi="Arial" w:cs="Arial"/>
          <w:sz w:val="22"/>
          <w:szCs w:val="22"/>
        </w:rPr>
        <w:t xml:space="preserve"> G</w:t>
      </w:r>
      <w:r w:rsidR="00A4543C" w:rsidRPr="00DE6FDC">
        <w:rPr>
          <w:rFonts w:ascii="Arial" w:hAnsi="Arial" w:cs="Arial"/>
          <w:sz w:val="22"/>
          <w:szCs w:val="22"/>
        </w:rPr>
        <w:t xml:space="preserve">. </w:t>
      </w:r>
      <w:r w:rsidRPr="00DE6FDC">
        <w:rPr>
          <w:rFonts w:ascii="Arial" w:hAnsi="Arial" w:cs="Arial"/>
          <w:sz w:val="22"/>
          <w:szCs w:val="22"/>
        </w:rPr>
        <w:t>M</w:t>
      </w:r>
      <w:r w:rsidR="00A4543C" w:rsidRPr="00DE6FDC">
        <w:rPr>
          <w:rFonts w:ascii="Arial" w:hAnsi="Arial" w:cs="Arial"/>
          <w:sz w:val="22"/>
          <w:szCs w:val="22"/>
        </w:rPr>
        <w:t>.</w:t>
      </w:r>
      <w:r w:rsidRPr="00DE6FDC">
        <w:rPr>
          <w:rFonts w:ascii="Arial" w:hAnsi="Arial" w:cs="Arial"/>
          <w:sz w:val="22"/>
          <w:szCs w:val="22"/>
        </w:rPr>
        <w:t>, Postolache</w:t>
      </w:r>
      <w:r w:rsidR="00A4543C" w:rsidRPr="00DE6FDC">
        <w:rPr>
          <w:rFonts w:ascii="Arial" w:hAnsi="Arial" w:cs="Arial"/>
          <w:sz w:val="22"/>
          <w:szCs w:val="22"/>
        </w:rPr>
        <w:t>,</w:t>
      </w:r>
      <w:r w:rsidRPr="00DE6FDC">
        <w:rPr>
          <w:rFonts w:ascii="Arial" w:hAnsi="Arial" w:cs="Arial"/>
          <w:sz w:val="22"/>
          <w:szCs w:val="22"/>
        </w:rPr>
        <w:t xml:space="preserve"> T</w:t>
      </w:r>
      <w:r w:rsidR="00A4543C" w:rsidRPr="00DE6FDC">
        <w:rPr>
          <w:rFonts w:ascii="Arial" w:hAnsi="Arial" w:cs="Arial"/>
          <w:sz w:val="22"/>
          <w:szCs w:val="22"/>
        </w:rPr>
        <w:t xml:space="preserve">. </w:t>
      </w:r>
      <w:r w:rsidRPr="00DE6FDC">
        <w:rPr>
          <w:rFonts w:ascii="Arial" w:hAnsi="Arial" w:cs="Arial"/>
          <w:sz w:val="22"/>
          <w:szCs w:val="22"/>
        </w:rPr>
        <w:t>T</w:t>
      </w:r>
      <w:r w:rsidR="00A4543C" w:rsidRPr="00DE6FDC">
        <w:rPr>
          <w:rFonts w:ascii="Arial" w:hAnsi="Arial" w:cs="Arial"/>
          <w:sz w:val="22"/>
          <w:szCs w:val="22"/>
        </w:rPr>
        <w:t>.</w:t>
      </w:r>
      <w:r w:rsidRPr="00DE6FDC">
        <w:rPr>
          <w:rFonts w:ascii="Arial" w:hAnsi="Arial" w:cs="Arial"/>
          <w:sz w:val="22"/>
          <w:szCs w:val="22"/>
        </w:rPr>
        <w:t>, Mazaheri</w:t>
      </w:r>
      <w:r w:rsidR="00A4543C" w:rsidRPr="00DE6FDC">
        <w:rPr>
          <w:rFonts w:ascii="Arial" w:hAnsi="Arial" w:cs="Arial"/>
          <w:sz w:val="22"/>
          <w:szCs w:val="22"/>
        </w:rPr>
        <w:t>,</w:t>
      </w:r>
      <w:r w:rsidRPr="00DE6FDC">
        <w:rPr>
          <w:rFonts w:ascii="Arial" w:hAnsi="Arial" w:cs="Arial"/>
          <w:sz w:val="22"/>
          <w:szCs w:val="22"/>
        </w:rPr>
        <w:t xml:space="preserve"> S</w:t>
      </w:r>
      <w:r w:rsidR="00A4543C" w:rsidRPr="00DE6FDC">
        <w:rPr>
          <w:rFonts w:ascii="Arial" w:hAnsi="Arial" w:cs="Arial"/>
          <w:sz w:val="22"/>
          <w:szCs w:val="22"/>
        </w:rPr>
        <w:t>.</w:t>
      </w:r>
      <w:r w:rsidRPr="00DE6FDC">
        <w:rPr>
          <w:rFonts w:ascii="Arial" w:hAnsi="Arial" w:cs="Arial"/>
          <w:sz w:val="22"/>
          <w:szCs w:val="22"/>
        </w:rPr>
        <w:t>, Snitker</w:t>
      </w:r>
      <w:r w:rsidR="00A4543C" w:rsidRPr="00DE6FDC">
        <w:rPr>
          <w:rFonts w:ascii="Arial" w:hAnsi="Arial" w:cs="Arial"/>
          <w:sz w:val="22"/>
          <w:szCs w:val="22"/>
        </w:rPr>
        <w:t>,</w:t>
      </w:r>
      <w:r w:rsidRPr="00DE6FDC">
        <w:rPr>
          <w:rFonts w:ascii="Arial" w:hAnsi="Arial" w:cs="Arial"/>
          <w:sz w:val="22"/>
          <w:szCs w:val="22"/>
        </w:rPr>
        <w:t xml:space="preserve"> S</w:t>
      </w:r>
      <w:r w:rsidR="00A4543C" w:rsidRPr="00DE6FDC">
        <w:rPr>
          <w:rFonts w:ascii="Arial" w:hAnsi="Arial" w:cs="Arial"/>
          <w:sz w:val="22"/>
          <w:szCs w:val="22"/>
        </w:rPr>
        <w:t>.</w:t>
      </w:r>
      <w:r w:rsidRPr="00DE6FDC">
        <w:rPr>
          <w:rFonts w:ascii="Arial" w:hAnsi="Arial" w:cs="Arial"/>
          <w:sz w:val="22"/>
          <w:szCs w:val="22"/>
        </w:rPr>
        <w:t>, Langenberg</w:t>
      </w:r>
      <w:r w:rsidR="00A4543C" w:rsidRPr="00DE6FDC">
        <w:rPr>
          <w:rFonts w:ascii="Arial" w:hAnsi="Arial" w:cs="Arial"/>
          <w:sz w:val="22"/>
          <w:szCs w:val="22"/>
        </w:rPr>
        <w:t>,</w:t>
      </w:r>
      <w:r w:rsidRPr="00DE6FDC">
        <w:rPr>
          <w:rFonts w:ascii="Arial" w:hAnsi="Arial" w:cs="Arial"/>
          <w:sz w:val="22"/>
          <w:szCs w:val="22"/>
        </w:rPr>
        <w:t xml:space="preserve"> P</w:t>
      </w:r>
      <w:r w:rsidR="00A4543C" w:rsidRPr="00DE6FDC">
        <w:rPr>
          <w:rFonts w:ascii="Arial" w:hAnsi="Arial" w:cs="Arial"/>
          <w:sz w:val="22"/>
          <w:szCs w:val="22"/>
        </w:rPr>
        <w:t>.</w:t>
      </w:r>
      <w:r w:rsidRPr="00DE6FDC">
        <w:rPr>
          <w:rFonts w:ascii="Arial" w:hAnsi="Arial" w:cs="Arial"/>
          <w:sz w:val="22"/>
          <w:szCs w:val="22"/>
        </w:rPr>
        <w:t>, Giegling</w:t>
      </w:r>
      <w:r w:rsidR="00A4543C" w:rsidRPr="00DE6FDC">
        <w:rPr>
          <w:rFonts w:ascii="Arial" w:hAnsi="Arial" w:cs="Arial"/>
          <w:sz w:val="22"/>
          <w:szCs w:val="22"/>
        </w:rPr>
        <w:t>,</w:t>
      </w:r>
      <w:r w:rsidRPr="00DE6FDC">
        <w:rPr>
          <w:rFonts w:ascii="Arial" w:hAnsi="Arial" w:cs="Arial"/>
          <w:sz w:val="22"/>
          <w:szCs w:val="22"/>
        </w:rPr>
        <w:t xml:space="preserve"> I</w:t>
      </w:r>
      <w:r w:rsidR="00A4543C" w:rsidRPr="00DE6FDC">
        <w:rPr>
          <w:rFonts w:ascii="Arial" w:hAnsi="Arial" w:cs="Arial"/>
          <w:sz w:val="22"/>
          <w:szCs w:val="22"/>
        </w:rPr>
        <w:t>.</w:t>
      </w:r>
      <w:r w:rsidRPr="00DE6FDC">
        <w:rPr>
          <w:rFonts w:ascii="Arial" w:hAnsi="Arial" w:cs="Arial"/>
          <w:sz w:val="22"/>
          <w:szCs w:val="22"/>
        </w:rPr>
        <w:t>, Hartmann</w:t>
      </w:r>
      <w:r w:rsidR="00A4543C" w:rsidRPr="00DE6FDC">
        <w:rPr>
          <w:rFonts w:ascii="Arial" w:hAnsi="Arial" w:cs="Arial"/>
          <w:sz w:val="22"/>
          <w:szCs w:val="22"/>
        </w:rPr>
        <w:t>,</w:t>
      </w:r>
      <w:r w:rsidRPr="00DE6FDC">
        <w:rPr>
          <w:rFonts w:ascii="Arial" w:hAnsi="Arial" w:cs="Arial"/>
          <w:sz w:val="22"/>
          <w:szCs w:val="22"/>
        </w:rPr>
        <w:t xml:space="preserve"> A</w:t>
      </w:r>
      <w:r w:rsidR="00A4543C" w:rsidRPr="00DE6FDC">
        <w:rPr>
          <w:rFonts w:ascii="Arial" w:hAnsi="Arial" w:cs="Arial"/>
          <w:sz w:val="22"/>
          <w:szCs w:val="22"/>
        </w:rPr>
        <w:t>.</w:t>
      </w:r>
      <w:r w:rsidRPr="00DE6FDC">
        <w:rPr>
          <w:rFonts w:ascii="Arial" w:hAnsi="Arial" w:cs="Arial"/>
          <w:sz w:val="22"/>
          <w:szCs w:val="22"/>
        </w:rPr>
        <w:t>, Konte</w:t>
      </w:r>
      <w:r w:rsidR="00A4543C" w:rsidRPr="00DE6FDC">
        <w:rPr>
          <w:rFonts w:ascii="Arial" w:hAnsi="Arial" w:cs="Arial"/>
          <w:sz w:val="22"/>
          <w:szCs w:val="22"/>
        </w:rPr>
        <w:t>,</w:t>
      </w:r>
      <w:r w:rsidRPr="00DE6FDC">
        <w:rPr>
          <w:rFonts w:ascii="Arial" w:hAnsi="Arial" w:cs="Arial"/>
          <w:sz w:val="22"/>
          <w:szCs w:val="22"/>
        </w:rPr>
        <w:t xml:space="preserve"> B</w:t>
      </w:r>
      <w:r w:rsidR="00A4543C" w:rsidRPr="00DE6FDC">
        <w:rPr>
          <w:rFonts w:ascii="Arial" w:hAnsi="Arial" w:cs="Arial"/>
          <w:sz w:val="22"/>
          <w:szCs w:val="22"/>
        </w:rPr>
        <w:t>.</w:t>
      </w:r>
      <w:r w:rsidRPr="00DE6FDC">
        <w:rPr>
          <w:rFonts w:ascii="Arial" w:hAnsi="Arial" w:cs="Arial"/>
          <w:sz w:val="22"/>
          <w:szCs w:val="22"/>
        </w:rPr>
        <w:t>, Friedl</w:t>
      </w:r>
      <w:r w:rsidR="00A4543C" w:rsidRPr="00DE6FDC">
        <w:rPr>
          <w:rFonts w:ascii="Arial" w:hAnsi="Arial" w:cs="Arial"/>
          <w:sz w:val="22"/>
          <w:szCs w:val="22"/>
        </w:rPr>
        <w:t>,</w:t>
      </w:r>
      <w:r w:rsidRPr="00DE6FDC">
        <w:rPr>
          <w:rFonts w:ascii="Arial" w:hAnsi="Arial" w:cs="Arial"/>
          <w:sz w:val="22"/>
          <w:szCs w:val="22"/>
        </w:rPr>
        <w:t xml:space="preserve"> M</w:t>
      </w:r>
      <w:r w:rsidR="00A4543C" w:rsidRPr="00DE6FDC">
        <w:rPr>
          <w:rFonts w:ascii="Arial" w:hAnsi="Arial" w:cs="Arial"/>
          <w:sz w:val="22"/>
          <w:szCs w:val="22"/>
        </w:rPr>
        <w:t>.</w:t>
      </w:r>
      <w:r w:rsidRPr="00DE6FDC">
        <w:rPr>
          <w:rFonts w:ascii="Arial" w:hAnsi="Arial" w:cs="Arial"/>
          <w:sz w:val="22"/>
          <w:szCs w:val="22"/>
        </w:rPr>
        <w:t>, Okusaga</w:t>
      </w:r>
      <w:r w:rsidR="00A4543C" w:rsidRPr="00DE6FDC">
        <w:rPr>
          <w:rFonts w:ascii="Arial" w:hAnsi="Arial" w:cs="Arial"/>
          <w:sz w:val="22"/>
          <w:szCs w:val="22"/>
        </w:rPr>
        <w:t>,</w:t>
      </w:r>
      <w:r w:rsidRPr="00DE6FDC">
        <w:rPr>
          <w:rFonts w:ascii="Arial" w:hAnsi="Arial" w:cs="Arial"/>
          <w:sz w:val="22"/>
          <w:szCs w:val="22"/>
        </w:rPr>
        <w:t xml:space="preserve"> O</w:t>
      </w:r>
      <w:r w:rsidR="00A4543C" w:rsidRPr="00DE6FDC">
        <w:rPr>
          <w:rFonts w:ascii="Arial" w:hAnsi="Arial" w:cs="Arial"/>
          <w:sz w:val="22"/>
          <w:szCs w:val="22"/>
        </w:rPr>
        <w:t>.</w:t>
      </w:r>
      <w:r w:rsidRPr="00DE6FDC">
        <w:rPr>
          <w:rFonts w:ascii="Arial" w:hAnsi="Arial" w:cs="Arial"/>
          <w:sz w:val="22"/>
          <w:szCs w:val="22"/>
        </w:rPr>
        <w:t>, Groer</w:t>
      </w:r>
      <w:r w:rsidR="00A4543C" w:rsidRPr="00DE6FDC">
        <w:rPr>
          <w:rFonts w:ascii="Arial" w:hAnsi="Arial" w:cs="Arial"/>
          <w:sz w:val="22"/>
          <w:szCs w:val="22"/>
        </w:rPr>
        <w:t>,</w:t>
      </w:r>
      <w:r w:rsidRPr="00DE6FDC">
        <w:rPr>
          <w:rFonts w:ascii="Arial" w:hAnsi="Arial" w:cs="Arial"/>
          <w:sz w:val="22"/>
          <w:szCs w:val="22"/>
        </w:rPr>
        <w:t xml:space="preserve"> M</w:t>
      </w:r>
      <w:r w:rsidR="00A4543C" w:rsidRPr="00DE6FDC">
        <w:rPr>
          <w:rFonts w:ascii="Arial" w:hAnsi="Arial" w:cs="Arial"/>
          <w:sz w:val="22"/>
          <w:szCs w:val="22"/>
        </w:rPr>
        <w:t>.</w:t>
      </w:r>
      <w:r w:rsidRPr="00DE6FDC">
        <w:rPr>
          <w:rFonts w:ascii="Arial" w:hAnsi="Arial" w:cs="Arial"/>
          <w:sz w:val="22"/>
          <w:szCs w:val="22"/>
        </w:rPr>
        <w:t>, Mangee</w:t>
      </w:r>
      <w:r w:rsidR="00A4543C" w:rsidRPr="00DE6FDC">
        <w:rPr>
          <w:rFonts w:ascii="Arial" w:hAnsi="Arial" w:cs="Arial"/>
          <w:sz w:val="22"/>
          <w:szCs w:val="22"/>
        </w:rPr>
        <w:t>,</w:t>
      </w:r>
      <w:r w:rsidRPr="00DE6FDC">
        <w:rPr>
          <w:rFonts w:ascii="Arial" w:hAnsi="Arial" w:cs="Arial"/>
          <w:sz w:val="22"/>
          <w:szCs w:val="22"/>
        </w:rPr>
        <w:t xml:space="preserve"> H</w:t>
      </w:r>
      <w:r w:rsidR="00A4543C" w:rsidRPr="00DE6FDC">
        <w:rPr>
          <w:rFonts w:ascii="Arial" w:hAnsi="Arial" w:cs="Arial"/>
          <w:sz w:val="22"/>
          <w:szCs w:val="22"/>
        </w:rPr>
        <w:t>.</w:t>
      </w:r>
      <w:r w:rsidRPr="00DE6FDC">
        <w:rPr>
          <w:rFonts w:ascii="Arial" w:hAnsi="Arial" w:cs="Arial"/>
          <w:sz w:val="22"/>
          <w:szCs w:val="22"/>
        </w:rPr>
        <w:t>, Weghuber</w:t>
      </w:r>
      <w:r w:rsidR="00A4543C" w:rsidRPr="00DE6FDC">
        <w:rPr>
          <w:rFonts w:ascii="Arial" w:hAnsi="Arial" w:cs="Arial"/>
          <w:sz w:val="22"/>
          <w:szCs w:val="22"/>
        </w:rPr>
        <w:t>,</w:t>
      </w:r>
      <w:r w:rsidRPr="00DE6FDC">
        <w:rPr>
          <w:rFonts w:ascii="Arial" w:hAnsi="Arial" w:cs="Arial"/>
          <w:sz w:val="22"/>
          <w:szCs w:val="22"/>
        </w:rPr>
        <w:t xml:space="preserve"> D</w:t>
      </w:r>
      <w:r w:rsidR="00A4543C" w:rsidRPr="00DE6FDC">
        <w:rPr>
          <w:rFonts w:ascii="Arial" w:hAnsi="Arial" w:cs="Arial"/>
          <w:sz w:val="22"/>
          <w:szCs w:val="22"/>
        </w:rPr>
        <w:t>.</w:t>
      </w:r>
      <w:r w:rsidRPr="00DE6FDC">
        <w:rPr>
          <w:rFonts w:ascii="Arial" w:hAnsi="Arial" w:cs="Arial"/>
          <w:sz w:val="22"/>
          <w:szCs w:val="22"/>
        </w:rPr>
        <w:t>, Allison</w:t>
      </w:r>
      <w:r w:rsidR="00A4543C" w:rsidRPr="00DE6FDC">
        <w:rPr>
          <w:rFonts w:ascii="Arial" w:hAnsi="Arial" w:cs="Arial"/>
          <w:sz w:val="22"/>
          <w:szCs w:val="22"/>
        </w:rPr>
        <w:t>,</w:t>
      </w:r>
      <w:r w:rsidRPr="00DE6FDC">
        <w:rPr>
          <w:rFonts w:ascii="Arial" w:hAnsi="Arial" w:cs="Arial"/>
          <w:sz w:val="22"/>
          <w:szCs w:val="22"/>
        </w:rPr>
        <w:t xml:space="preserve"> </w:t>
      </w:r>
      <w:r w:rsidR="008B26F7" w:rsidRPr="00DE6FDC">
        <w:rPr>
          <w:rFonts w:ascii="Arial" w:hAnsi="Arial" w:cs="Arial"/>
          <w:sz w:val="22"/>
          <w:szCs w:val="22"/>
        </w:rPr>
        <w:t>D. B.</w:t>
      </w:r>
      <w:r w:rsidRPr="00DE6FDC">
        <w:rPr>
          <w:rFonts w:ascii="Arial" w:hAnsi="Arial" w:cs="Arial"/>
          <w:sz w:val="22"/>
          <w:szCs w:val="22"/>
        </w:rPr>
        <w:t>, &amp; Rujescu D.</w:t>
      </w:r>
      <w:r w:rsidR="00207C72" w:rsidRPr="00DE6FDC">
        <w:rPr>
          <w:rFonts w:ascii="Arial" w:hAnsi="Arial" w:cs="Arial"/>
          <w:sz w:val="22"/>
          <w:szCs w:val="22"/>
        </w:rPr>
        <w:t xml:space="preserve"> </w:t>
      </w:r>
      <w:r w:rsidRPr="00DE6FDC">
        <w:rPr>
          <w:rFonts w:ascii="Arial" w:hAnsi="Arial" w:cs="Arial"/>
          <w:sz w:val="22"/>
          <w:szCs w:val="22"/>
        </w:rPr>
        <w:t>(2013)</w:t>
      </w:r>
      <w:r w:rsidR="00A033F3" w:rsidRPr="00DE6FDC">
        <w:rPr>
          <w:rFonts w:ascii="Arial" w:hAnsi="Arial" w:cs="Arial"/>
          <w:sz w:val="22"/>
          <w:szCs w:val="22"/>
        </w:rPr>
        <w:t>.</w:t>
      </w:r>
      <w:r w:rsidRPr="00DE6FDC">
        <w:rPr>
          <w:rFonts w:ascii="Arial" w:hAnsi="Arial" w:cs="Arial"/>
          <w:sz w:val="22"/>
          <w:szCs w:val="22"/>
        </w:rPr>
        <w:t xml:space="preserve"> A positive association between T. gondii seropositivity and obesity.</w:t>
      </w:r>
      <w:r w:rsidR="00330F7E" w:rsidRPr="00DE6FDC">
        <w:rPr>
          <w:rFonts w:ascii="Arial" w:hAnsi="Arial" w:cs="Arial"/>
          <w:sz w:val="22"/>
          <w:szCs w:val="22"/>
        </w:rPr>
        <w:t xml:space="preserve"> </w:t>
      </w:r>
      <w:r w:rsidRPr="00DE6FDC">
        <w:rPr>
          <w:rFonts w:ascii="Arial" w:hAnsi="Arial" w:cs="Arial"/>
          <w:i/>
          <w:sz w:val="22"/>
          <w:szCs w:val="22"/>
        </w:rPr>
        <w:t>Frontiers in Public Health: Child Health and Human Development</w:t>
      </w:r>
      <w:r w:rsidR="00A033F3" w:rsidRPr="00DE6FDC">
        <w:rPr>
          <w:rFonts w:ascii="Arial" w:hAnsi="Arial" w:cs="Arial"/>
          <w:sz w:val="22"/>
          <w:szCs w:val="22"/>
        </w:rPr>
        <w:t>,</w:t>
      </w:r>
      <w:r w:rsidRPr="00DE6FDC">
        <w:rPr>
          <w:rFonts w:ascii="Arial" w:hAnsi="Arial" w:cs="Arial"/>
          <w:sz w:val="22"/>
          <w:szCs w:val="22"/>
        </w:rPr>
        <w:t xml:space="preserve"> </w:t>
      </w:r>
      <w:r w:rsidRPr="00DE6FDC">
        <w:rPr>
          <w:rFonts w:ascii="Arial" w:hAnsi="Arial" w:cs="Arial"/>
          <w:i/>
          <w:sz w:val="22"/>
          <w:szCs w:val="22"/>
        </w:rPr>
        <w:t>1</w:t>
      </w:r>
      <w:r w:rsidR="00A033F3" w:rsidRPr="00DE6FDC">
        <w:rPr>
          <w:rFonts w:ascii="Arial" w:hAnsi="Arial" w:cs="Arial"/>
          <w:i/>
          <w:sz w:val="22"/>
          <w:szCs w:val="22"/>
        </w:rPr>
        <w:t>(</w:t>
      </w:r>
      <w:r w:rsidRPr="00DE6FDC">
        <w:rPr>
          <w:rFonts w:ascii="Arial" w:hAnsi="Arial" w:cs="Arial"/>
          <w:sz w:val="22"/>
          <w:szCs w:val="22"/>
        </w:rPr>
        <w:t>73</w:t>
      </w:r>
      <w:r w:rsidR="00A033F3" w:rsidRPr="00DE6FDC">
        <w:rPr>
          <w:rFonts w:ascii="Arial" w:hAnsi="Arial" w:cs="Arial"/>
          <w:sz w:val="22"/>
          <w:szCs w:val="22"/>
        </w:rPr>
        <w:t xml:space="preserve">), </w:t>
      </w:r>
      <w:r w:rsidRPr="00DE6FDC">
        <w:rPr>
          <w:rFonts w:ascii="Arial" w:hAnsi="Arial" w:cs="Arial"/>
          <w:sz w:val="22"/>
          <w:szCs w:val="22"/>
        </w:rPr>
        <w:t>1-6.</w:t>
      </w:r>
      <w:r w:rsidR="00330F7E" w:rsidRPr="00DE6FDC">
        <w:rPr>
          <w:rFonts w:ascii="Arial" w:hAnsi="Arial" w:cs="Arial"/>
          <w:sz w:val="22"/>
          <w:szCs w:val="22"/>
        </w:rPr>
        <w:t xml:space="preserve"> </w:t>
      </w:r>
      <w:r w:rsidR="00A4543C" w:rsidRPr="00DE6FDC">
        <w:rPr>
          <w:rFonts w:ascii="Arial" w:hAnsi="Arial" w:cs="Arial"/>
          <w:sz w:val="22"/>
          <w:szCs w:val="22"/>
        </w:rPr>
        <w:t>d</w:t>
      </w:r>
      <w:r w:rsidRPr="00DE6FDC">
        <w:rPr>
          <w:rFonts w:ascii="Arial" w:hAnsi="Arial" w:cs="Arial"/>
          <w:sz w:val="22"/>
          <w:szCs w:val="22"/>
        </w:rPr>
        <w:t xml:space="preserve">oi: 10.3389/fpubh.2013.00073 </w:t>
      </w:r>
    </w:p>
    <w:p w14:paraId="6F777C5F" w14:textId="18596F5E" w:rsidR="00CB02B4" w:rsidRPr="00DE6FDC" w:rsidRDefault="00CB02B4" w:rsidP="00A36CA7">
      <w:pPr>
        <w:pStyle w:val="PlainText"/>
        <w:numPr>
          <w:ilvl w:val="0"/>
          <w:numId w:val="28"/>
        </w:numPr>
        <w:spacing w:after="120"/>
        <w:ind w:hanging="720"/>
        <w:jc w:val="both"/>
        <w:rPr>
          <w:rFonts w:cs="Arial"/>
          <w:sz w:val="22"/>
          <w:szCs w:val="22"/>
          <w:lang w:val="en-US"/>
        </w:rPr>
      </w:pPr>
      <w:r w:rsidRPr="00DE6FDC">
        <w:rPr>
          <w:rFonts w:cs="Arial"/>
          <w:sz w:val="22"/>
          <w:szCs w:val="22"/>
          <w:lang w:val="en-US"/>
        </w:rPr>
        <w:t>Webb</w:t>
      </w:r>
      <w:r w:rsidR="000629E7" w:rsidRPr="00DE6FDC">
        <w:rPr>
          <w:rFonts w:cs="Arial"/>
          <w:sz w:val="22"/>
          <w:szCs w:val="22"/>
          <w:lang w:val="en-US"/>
        </w:rPr>
        <w:t>,</w:t>
      </w:r>
      <w:r w:rsidRPr="00DE6FDC">
        <w:rPr>
          <w:rFonts w:cs="Arial"/>
          <w:sz w:val="22"/>
          <w:szCs w:val="22"/>
          <w:lang w:val="en-US"/>
        </w:rPr>
        <w:t xml:space="preserve"> D</w:t>
      </w:r>
      <w:r w:rsidR="000629E7" w:rsidRPr="00DE6FDC">
        <w:rPr>
          <w:rFonts w:cs="Arial"/>
          <w:sz w:val="22"/>
          <w:szCs w:val="22"/>
          <w:lang w:val="en-US"/>
        </w:rPr>
        <w:t>.</w:t>
      </w:r>
      <w:r w:rsidRPr="00DE6FDC">
        <w:rPr>
          <w:rFonts w:cs="Arial"/>
          <w:sz w:val="22"/>
          <w:szCs w:val="22"/>
          <w:lang w:val="en-US"/>
        </w:rPr>
        <w:t>, Leahy</w:t>
      </w:r>
      <w:r w:rsidR="000629E7" w:rsidRPr="00DE6FDC">
        <w:rPr>
          <w:rFonts w:cs="Arial"/>
          <w:sz w:val="22"/>
          <w:szCs w:val="22"/>
          <w:lang w:val="en-US"/>
        </w:rPr>
        <w:t>,</w:t>
      </w:r>
      <w:r w:rsidRPr="00DE6FDC">
        <w:rPr>
          <w:rFonts w:cs="Arial"/>
          <w:sz w:val="22"/>
          <w:szCs w:val="22"/>
          <w:lang w:val="en-US"/>
        </w:rPr>
        <w:t xml:space="preserve"> M</w:t>
      </w:r>
      <w:r w:rsidR="000629E7" w:rsidRPr="00DE6FDC">
        <w:rPr>
          <w:rFonts w:cs="Arial"/>
          <w:sz w:val="22"/>
          <w:szCs w:val="22"/>
          <w:lang w:val="en-US"/>
        </w:rPr>
        <w:t xml:space="preserve">. </w:t>
      </w:r>
      <w:r w:rsidRPr="00DE6FDC">
        <w:rPr>
          <w:rFonts w:cs="Arial"/>
          <w:sz w:val="22"/>
          <w:szCs w:val="22"/>
          <w:lang w:val="en-US"/>
        </w:rPr>
        <w:t>M</w:t>
      </w:r>
      <w:r w:rsidR="000629E7" w:rsidRPr="00DE6FDC">
        <w:rPr>
          <w:rFonts w:cs="Arial"/>
          <w:sz w:val="22"/>
          <w:szCs w:val="22"/>
          <w:lang w:val="en-US"/>
        </w:rPr>
        <w:t>.</w:t>
      </w:r>
      <w:r w:rsidRPr="00DE6FDC">
        <w:rPr>
          <w:rFonts w:cs="Arial"/>
          <w:sz w:val="22"/>
          <w:szCs w:val="22"/>
          <w:lang w:val="en-US"/>
        </w:rPr>
        <w:t>, Milner</w:t>
      </w:r>
      <w:r w:rsidR="000629E7" w:rsidRPr="00DE6FDC">
        <w:rPr>
          <w:rFonts w:cs="Arial"/>
          <w:sz w:val="22"/>
          <w:szCs w:val="22"/>
          <w:lang w:val="en-US"/>
        </w:rPr>
        <w:t>,</w:t>
      </w:r>
      <w:r w:rsidRPr="00DE6FDC">
        <w:rPr>
          <w:rFonts w:cs="Arial"/>
          <w:sz w:val="22"/>
          <w:szCs w:val="22"/>
          <w:lang w:val="en-US"/>
        </w:rPr>
        <w:t xml:space="preserve"> J</w:t>
      </w:r>
      <w:r w:rsidR="000629E7" w:rsidRPr="00DE6FDC">
        <w:rPr>
          <w:rFonts w:cs="Arial"/>
          <w:sz w:val="22"/>
          <w:szCs w:val="22"/>
          <w:lang w:val="en-US"/>
        </w:rPr>
        <w:t xml:space="preserve">. </w:t>
      </w:r>
      <w:r w:rsidRPr="00DE6FDC">
        <w:rPr>
          <w:rFonts w:cs="Arial"/>
          <w:sz w:val="22"/>
          <w:szCs w:val="22"/>
          <w:lang w:val="en-US"/>
        </w:rPr>
        <w:t>A</w:t>
      </w:r>
      <w:r w:rsidR="000629E7" w:rsidRPr="00DE6FDC">
        <w:rPr>
          <w:rFonts w:cs="Arial"/>
          <w:sz w:val="22"/>
          <w:szCs w:val="22"/>
          <w:lang w:val="en-US"/>
        </w:rPr>
        <w:t>.</w:t>
      </w:r>
      <w:r w:rsidRPr="00DE6FDC">
        <w:rPr>
          <w:rFonts w:cs="Arial"/>
          <w:sz w:val="22"/>
          <w:szCs w:val="22"/>
          <w:lang w:val="en-US"/>
        </w:rPr>
        <w:t>, Allison</w:t>
      </w:r>
      <w:r w:rsidR="000629E7" w:rsidRPr="00DE6FDC">
        <w:rPr>
          <w:rFonts w:cs="Arial"/>
          <w:sz w:val="22"/>
          <w:szCs w:val="22"/>
          <w:lang w:val="en-US"/>
        </w:rPr>
        <w:t>,</w:t>
      </w:r>
      <w:r w:rsidRPr="00DE6FDC">
        <w:rPr>
          <w:rFonts w:cs="Arial"/>
          <w:sz w:val="22"/>
          <w:szCs w:val="22"/>
          <w:lang w:val="en-US"/>
        </w:rPr>
        <w:t xml:space="preserve"> </w:t>
      </w:r>
      <w:r w:rsidR="008B26F7" w:rsidRPr="00DE6FDC">
        <w:rPr>
          <w:rFonts w:cs="Arial"/>
          <w:sz w:val="22"/>
          <w:szCs w:val="22"/>
          <w:lang w:val="en-US"/>
        </w:rPr>
        <w:t>D. B.</w:t>
      </w:r>
      <w:r w:rsidRPr="00DE6FDC">
        <w:rPr>
          <w:rFonts w:cs="Arial"/>
          <w:sz w:val="22"/>
          <w:szCs w:val="22"/>
          <w:lang w:val="en-US"/>
        </w:rPr>
        <w:t>, Dodd</w:t>
      </w:r>
      <w:r w:rsidR="000629E7" w:rsidRPr="00DE6FDC">
        <w:rPr>
          <w:rFonts w:cs="Arial"/>
          <w:sz w:val="22"/>
          <w:szCs w:val="22"/>
          <w:lang w:val="en-US"/>
        </w:rPr>
        <w:t>,</w:t>
      </w:r>
      <w:r w:rsidRPr="00DE6FDC">
        <w:rPr>
          <w:rFonts w:cs="Arial"/>
          <w:sz w:val="22"/>
          <w:szCs w:val="22"/>
          <w:lang w:val="en-US"/>
        </w:rPr>
        <w:t xml:space="preserve"> K</w:t>
      </w:r>
      <w:r w:rsidR="000629E7" w:rsidRPr="00DE6FDC">
        <w:rPr>
          <w:rFonts w:cs="Arial"/>
          <w:sz w:val="22"/>
          <w:szCs w:val="22"/>
          <w:lang w:val="en-US"/>
        </w:rPr>
        <w:t xml:space="preserve">. </w:t>
      </w:r>
      <w:r w:rsidRPr="00DE6FDC">
        <w:rPr>
          <w:rFonts w:cs="Arial"/>
          <w:sz w:val="22"/>
          <w:szCs w:val="22"/>
          <w:lang w:val="en-US"/>
        </w:rPr>
        <w:t>W</w:t>
      </w:r>
      <w:r w:rsidR="000629E7" w:rsidRPr="00DE6FDC">
        <w:rPr>
          <w:rFonts w:cs="Arial"/>
          <w:sz w:val="22"/>
          <w:szCs w:val="22"/>
          <w:lang w:val="en-US"/>
        </w:rPr>
        <w:t>.</w:t>
      </w:r>
      <w:r w:rsidRPr="00DE6FDC">
        <w:rPr>
          <w:rFonts w:cs="Arial"/>
          <w:sz w:val="22"/>
          <w:szCs w:val="22"/>
          <w:lang w:val="en-US"/>
        </w:rPr>
        <w:t>, Gaine</w:t>
      </w:r>
      <w:r w:rsidR="000629E7" w:rsidRPr="00DE6FDC">
        <w:rPr>
          <w:rFonts w:cs="Arial"/>
          <w:sz w:val="22"/>
          <w:szCs w:val="22"/>
          <w:lang w:val="en-US"/>
        </w:rPr>
        <w:t>,</w:t>
      </w:r>
      <w:r w:rsidRPr="00DE6FDC">
        <w:rPr>
          <w:rFonts w:cs="Arial"/>
          <w:sz w:val="22"/>
          <w:szCs w:val="22"/>
          <w:lang w:val="en-US"/>
        </w:rPr>
        <w:t xml:space="preserve"> P</w:t>
      </w:r>
      <w:r w:rsidR="000629E7" w:rsidRPr="00DE6FDC">
        <w:rPr>
          <w:rFonts w:cs="Arial"/>
          <w:sz w:val="22"/>
          <w:szCs w:val="22"/>
          <w:lang w:val="en-US"/>
        </w:rPr>
        <w:t xml:space="preserve">. </w:t>
      </w:r>
      <w:r w:rsidRPr="00DE6FDC">
        <w:rPr>
          <w:rFonts w:cs="Arial"/>
          <w:sz w:val="22"/>
          <w:szCs w:val="22"/>
          <w:lang w:val="en-US"/>
        </w:rPr>
        <w:t>C</w:t>
      </w:r>
      <w:r w:rsidR="000629E7" w:rsidRPr="00DE6FDC">
        <w:rPr>
          <w:rFonts w:cs="Arial"/>
          <w:sz w:val="22"/>
          <w:szCs w:val="22"/>
          <w:lang w:val="en-US"/>
        </w:rPr>
        <w:t>.</w:t>
      </w:r>
      <w:r w:rsidRPr="00DE6FDC">
        <w:rPr>
          <w:rFonts w:cs="Arial"/>
          <w:sz w:val="22"/>
          <w:szCs w:val="22"/>
          <w:lang w:val="en-US"/>
        </w:rPr>
        <w:t>, Matthews</w:t>
      </w:r>
      <w:r w:rsidR="000629E7" w:rsidRPr="00DE6FDC">
        <w:rPr>
          <w:rFonts w:cs="Arial"/>
          <w:sz w:val="22"/>
          <w:szCs w:val="22"/>
          <w:lang w:val="en-US"/>
        </w:rPr>
        <w:t>,</w:t>
      </w:r>
      <w:r w:rsidRPr="00DE6FDC">
        <w:rPr>
          <w:rFonts w:cs="Arial"/>
          <w:sz w:val="22"/>
          <w:szCs w:val="22"/>
          <w:lang w:val="en-US"/>
        </w:rPr>
        <w:t xml:space="preserve"> R</w:t>
      </w:r>
      <w:r w:rsidR="000629E7" w:rsidRPr="00DE6FDC">
        <w:rPr>
          <w:rFonts w:cs="Arial"/>
          <w:sz w:val="22"/>
          <w:szCs w:val="22"/>
          <w:lang w:val="en-US"/>
        </w:rPr>
        <w:t xml:space="preserve">. </w:t>
      </w:r>
      <w:r w:rsidRPr="00DE6FDC">
        <w:rPr>
          <w:rFonts w:cs="Arial"/>
          <w:sz w:val="22"/>
          <w:szCs w:val="22"/>
          <w:lang w:val="en-US"/>
        </w:rPr>
        <w:t>A</w:t>
      </w:r>
      <w:r w:rsidR="000629E7" w:rsidRPr="00DE6FDC">
        <w:rPr>
          <w:rFonts w:cs="Arial"/>
          <w:sz w:val="22"/>
          <w:szCs w:val="22"/>
          <w:lang w:val="en-US"/>
        </w:rPr>
        <w:t xml:space="preserve">. </w:t>
      </w:r>
      <w:r w:rsidRPr="00DE6FDC">
        <w:rPr>
          <w:rFonts w:cs="Arial"/>
          <w:sz w:val="22"/>
          <w:szCs w:val="22"/>
          <w:lang w:val="en-US"/>
        </w:rPr>
        <w:t>J</w:t>
      </w:r>
      <w:r w:rsidR="000629E7" w:rsidRPr="00DE6FDC">
        <w:rPr>
          <w:rFonts w:cs="Arial"/>
          <w:sz w:val="22"/>
          <w:szCs w:val="22"/>
          <w:lang w:val="en-US"/>
        </w:rPr>
        <w:t>.</w:t>
      </w:r>
      <w:r w:rsidRPr="00DE6FDC">
        <w:rPr>
          <w:rFonts w:cs="Arial"/>
          <w:sz w:val="22"/>
          <w:szCs w:val="22"/>
          <w:lang w:val="en-US"/>
        </w:rPr>
        <w:t>, Schneeman</w:t>
      </w:r>
      <w:r w:rsidR="000629E7" w:rsidRPr="00DE6FDC">
        <w:rPr>
          <w:rFonts w:cs="Arial"/>
          <w:sz w:val="22"/>
          <w:szCs w:val="22"/>
          <w:lang w:val="en-US"/>
        </w:rPr>
        <w:t>,</w:t>
      </w:r>
      <w:r w:rsidRPr="00DE6FDC">
        <w:rPr>
          <w:rFonts w:cs="Arial"/>
          <w:sz w:val="22"/>
          <w:szCs w:val="22"/>
          <w:lang w:val="en-US"/>
        </w:rPr>
        <w:t xml:space="preserve"> B</w:t>
      </w:r>
      <w:r w:rsidR="000629E7" w:rsidRPr="00DE6FDC">
        <w:rPr>
          <w:rFonts w:cs="Arial"/>
          <w:sz w:val="22"/>
          <w:szCs w:val="22"/>
          <w:lang w:val="en-US"/>
        </w:rPr>
        <w:t xml:space="preserve">. </w:t>
      </w:r>
      <w:r w:rsidRPr="00DE6FDC">
        <w:rPr>
          <w:rFonts w:cs="Arial"/>
          <w:sz w:val="22"/>
          <w:szCs w:val="22"/>
          <w:lang w:val="en-US"/>
        </w:rPr>
        <w:t>O</w:t>
      </w:r>
      <w:r w:rsidR="000629E7" w:rsidRPr="00DE6FDC">
        <w:rPr>
          <w:rFonts w:cs="Arial"/>
          <w:sz w:val="22"/>
          <w:szCs w:val="22"/>
          <w:lang w:val="en-US"/>
        </w:rPr>
        <w:t>.</w:t>
      </w:r>
      <w:r w:rsidRPr="00DE6FDC">
        <w:rPr>
          <w:rFonts w:cs="Arial"/>
          <w:sz w:val="22"/>
          <w:szCs w:val="22"/>
          <w:lang w:val="en-US"/>
        </w:rPr>
        <w:t>, Tucker</w:t>
      </w:r>
      <w:r w:rsidR="000629E7" w:rsidRPr="00DE6FDC">
        <w:rPr>
          <w:rFonts w:cs="Arial"/>
          <w:sz w:val="22"/>
          <w:szCs w:val="22"/>
          <w:lang w:val="en-US"/>
        </w:rPr>
        <w:t>,</w:t>
      </w:r>
      <w:r w:rsidRPr="00DE6FDC">
        <w:rPr>
          <w:rFonts w:cs="Arial"/>
          <w:sz w:val="22"/>
          <w:szCs w:val="22"/>
          <w:lang w:val="en-US"/>
        </w:rPr>
        <w:t xml:space="preserve"> K</w:t>
      </w:r>
      <w:r w:rsidR="000629E7" w:rsidRPr="00DE6FDC">
        <w:rPr>
          <w:rFonts w:cs="Arial"/>
          <w:sz w:val="22"/>
          <w:szCs w:val="22"/>
          <w:lang w:val="en-US"/>
        </w:rPr>
        <w:t xml:space="preserve">. </w:t>
      </w:r>
      <w:r w:rsidRPr="00DE6FDC">
        <w:rPr>
          <w:rFonts w:cs="Arial"/>
          <w:sz w:val="22"/>
          <w:szCs w:val="22"/>
          <w:lang w:val="en-US"/>
        </w:rPr>
        <w:t>L</w:t>
      </w:r>
      <w:r w:rsidR="000629E7" w:rsidRPr="00DE6FDC">
        <w:rPr>
          <w:rFonts w:cs="Arial"/>
          <w:sz w:val="22"/>
          <w:szCs w:val="22"/>
          <w:lang w:val="en-US"/>
        </w:rPr>
        <w:t>.</w:t>
      </w:r>
      <w:r w:rsidRPr="00DE6FDC">
        <w:rPr>
          <w:rFonts w:cs="Arial"/>
          <w:sz w:val="22"/>
          <w:szCs w:val="22"/>
          <w:lang w:val="en-US"/>
        </w:rPr>
        <w:t>, &amp; Young</w:t>
      </w:r>
      <w:r w:rsidR="000629E7" w:rsidRPr="00DE6FDC">
        <w:rPr>
          <w:rFonts w:cs="Arial"/>
          <w:sz w:val="22"/>
          <w:szCs w:val="22"/>
          <w:lang w:val="en-US"/>
        </w:rPr>
        <w:t>,</w:t>
      </w:r>
      <w:r w:rsidRPr="00DE6FDC">
        <w:rPr>
          <w:rFonts w:cs="Arial"/>
          <w:sz w:val="22"/>
          <w:szCs w:val="22"/>
          <w:lang w:val="en-US"/>
        </w:rPr>
        <w:t xml:space="preserve"> S</w:t>
      </w:r>
      <w:r w:rsidR="000629E7" w:rsidRPr="00DE6FDC">
        <w:rPr>
          <w:rFonts w:cs="Arial"/>
          <w:sz w:val="22"/>
          <w:szCs w:val="22"/>
          <w:lang w:val="en-US"/>
        </w:rPr>
        <w:t xml:space="preserve">. </w:t>
      </w:r>
      <w:r w:rsidRPr="00DE6FDC">
        <w:rPr>
          <w:rFonts w:cs="Arial"/>
          <w:sz w:val="22"/>
          <w:szCs w:val="22"/>
          <w:lang w:val="en-US"/>
        </w:rPr>
        <w:t>S. (2013)</w:t>
      </w:r>
      <w:r w:rsidR="001E53BD" w:rsidRPr="00DE6FDC">
        <w:rPr>
          <w:rFonts w:cs="Arial"/>
          <w:sz w:val="22"/>
          <w:szCs w:val="22"/>
          <w:lang w:val="en-US"/>
        </w:rPr>
        <w:t>.</w:t>
      </w:r>
      <w:r w:rsidRPr="00DE6FDC">
        <w:rPr>
          <w:rFonts w:cs="Arial"/>
          <w:sz w:val="22"/>
          <w:szCs w:val="22"/>
          <w:lang w:val="en-US"/>
        </w:rPr>
        <w:t xml:space="preserve"> Strategies to </w:t>
      </w:r>
      <w:r w:rsidR="000629E7" w:rsidRPr="00DE6FDC">
        <w:rPr>
          <w:rFonts w:cs="Arial"/>
          <w:sz w:val="22"/>
          <w:szCs w:val="22"/>
          <w:lang w:val="en-US"/>
        </w:rPr>
        <w:t>o</w:t>
      </w:r>
      <w:r w:rsidRPr="00DE6FDC">
        <w:rPr>
          <w:rFonts w:cs="Arial"/>
          <w:sz w:val="22"/>
          <w:szCs w:val="22"/>
          <w:lang w:val="en-US"/>
        </w:rPr>
        <w:t xml:space="preserve">ptimize the </w:t>
      </w:r>
      <w:r w:rsidR="000629E7" w:rsidRPr="00DE6FDC">
        <w:rPr>
          <w:rFonts w:cs="Arial"/>
          <w:sz w:val="22"/>
          <w:szCs w:val="22"/>
          <w:lang w:val="en-US"/>
        </w:rPr>
        <w:t>i</w:t>
      </w:r>
      <w:r w:rsidRPr="00DE6FDC">
        <w:rPr>
          <w:rFonts w:cs="Arial"/>
          <w:sz w:val="22"/>
          <w:szCs w:val="22"/>
          <w:lang w:val="en-US"/>
        </w:rPr>
        <w:t xml:space="preserve">mpact of </w:t>
      </w:r>
      <w:r w:rsidR="000629E7" w:rsidRPr="00DE6FDC">
        <w:rPr>
          <w:rFonts w:cs="Arial"/>
          <w:sz w:val="22"/>
          <w:szCs w:val="22"/>
          <w:lang w:val="en-US"/>
        </w:rPr>
        <w:t>n</w:t>
      </w:r>
      <w:r w:rsidRPr="00DE6FDC">
        <w:rPr>
          <w:rFonts w:cs="Arial"/>
          <w:sz w:val="22"/>
          <w:szCs w:val="22"/>
          <w:lang w:val="en-US"/>
        </w:rPr>
        <w:t xml:space="preserve">utritional </w:t>
      </w:r>
      <w:r w:rsidR="000629E7" w:rsidRPr="00DE6FDC">
        <w:rPr>
          <w:rFonts w:cs="Arial"/>
          <w:sz w:val="22"/>
          <w:szCs w:val="22"/>
          <w:lang w:val="en-US"/>
        </w:rPr>
        <w:t>s</w:t>
      </w:r>
      <w:r w:rsidRPr="00DE6FDC">
        <w:rPr>
          <w:rFonts w:cs="Arial"/>
          <w:sz w:val="22"/>
          <w:szCs w:val="22"/>
          <w:lang w:val="en-US"/>
        </w:rPr>
        <w:t xml:space="preserve">urveys and </w:t>
      </w:r>
      <w:r w:rsidR="000629E7" w:rsidRPr="00DE6FDC">
        <w:rPr>
          <w:rFonts w:cs="Arial"/>
          <w:sz w:val="22"/>
          <w:szCs w:val="22"/>
          <w:lang w:val="en-US"/>
        </w:rPr>
        <w:t>e</w:t>
      </w:r>
      <w:r w:rsidRPr="00DE6FDC">
        <w:rPr>
          <w:rFonts w:cs="Arial"/>
          <w:sz w:val="22"/>
          <w:szCs w:val="22"/>
          <w:lang w:val="en-US"/>
        </w:rPr>
        <w:t xml:space="preserve">pidemiological </w:t>
      </w:r>
      <w:r w:rsidR="000629E7" w:rsidRPr="00DE6FDC">
        <w:rPr>
          <w:rFonts w:cs="Arial"/>
          <w:sz w:val="22"/>
          <w:szCs w:val="22"/>
          <w:lang w:val="en-US"/>
        </w:rPr>
        <w:t>s</w:t>
      </w:r>
      <w:r w:rsidRPr="00DE6FDC">
        <w:rPr>
          <w:rFonts w:cs="Arial"/>
          <w:sz w:val="22"/>
          <w:szCs w:val="22"/>
          <w:lang w:val="en-US"/>
        </w:rPr>
        <w:t>tudies.</w:t>
      </w:r>
      <w:r w:rsidR="00330F7E" w:rsidRPr="00DE6FDC">
        <w:rPr>
          <w:rFonts w:cs="Arial"/>
          <w:sz w:val="22"/>
          <w:szCs w:val="22"/>
          <w:lang w:val="en-US"/>
        </w:rPr>
        <w:t xml:space="preserve"> </w:t>
      </w:r>
      <w:r w:rsidRPr="00DE6FDC">
        <w:rPr>
          <w:rFonts w:cs="Arial"/>
          <w:i/>
          <w:sz w:val="22"/>
          <w:szCs w:val="22"/>
          <w:lang w:val="en-US"/>
        </w:rPr>
        <w:t>Advances in Nutrition</w:t>
      </w:r>
      <w:r w:rsidRPr="00DE6FDC">
        <w:rPr>
          <w:rFonts w:cs="Arial"/>
          <w:sz w:val="22"/>
          <w:szCs w:val="22"/>
          <w:lang w:val="en-US"/>
        </w:rPr>
        <w:t xml:space="preserve">, </w:t>
      </w:r>
      <w:r w:rsidRPr="00DE6FDC">
        <w:rPr>
          <w:rFonts w:cs="Arial"/>
          <w:i/>
          <w:sz w:val="22"/>
          <w:szCs w:val="22"/>
          <w:lang w:val="en-US"/>
        </w:rPr>
        <w:t>4</w:t>
      </w:r>
      <w:r w:rsidR="001E53BD" w:rsidRPr="00DE6FDC">
        <w:rPr>
          <w:rFonts w:cs="Arial"/>
          <w:sz w:val="22"/>
          <w:szCs w:val="22"/>
          <w:lang w:val="en-US"/>
        </w:rPr>
        <w:t>,</w:t>
      </w:r>
      <w:r w:rsidR="00330F7E" w:rsidRPr="00DE6FDC">
        <w:rPr>
          <w:rFonts w:cs="Arial"/>
          <w:sz w:val="22"/>
          <w:szCs w:val="22"/>
          <w:lang w:val="en-US"/>
        </w:rPr>
        <w:t xml:space="preserve"> </w:t>
      </w:r>
      <w:r w:rsidRPr="00DE6FDC">
        <w:rPr>
          <w:rFonts w:cs="Arial"/>
          <w:sz w:val="22"/>
          <w:szCs w:val="22"/>
          <w:lang w:val="en-US"/>
        </w:rPr>
        <w:t>545-547.</w:t>
      </w:r>
    </w:p>
    <w:p w14:paraId="55EB408C" w14:textId="672F390C" w:rsidR="00CB02B4" w:rsidRPr="00DE6FDC" w:rsidRDefault="00CB02B4" w:rsidP="00A36CA7">
      <w:pPr>
        <w:numPr>
          <w:ilvl w:val="0"/>
          <w:numId w:val="28"/>
        </w:numPr>
        <w:spacing w:after="120"/>
        <w:ind w:hanging="720"/>
        <w:jc w:val="both"/>
        <w:rPr>
          <w:rFonts w:cs="Arial"/>
          <w:szCs w:val="22"/>
        </w:rPr>
      </w:pPr>
      <w:r w:rsidRPr="00DE6FDC">
        <w:rPr>
          <w:rFonts w:cs="Arial"/>
          <w:szCs w:val="22"/>
        </w:rPr>
        <w:lastRenderedPageBreak/>
        <w:t>Dawson</w:t>
      </w:r>
      <w:r w:rsidR="000629E7" w:rsidRPr="00DE6FDC">
        <w:rPr>
          <w:rFonts w:cs="Arial"/>
          <w:szCs w:val="22"/>
        </w:rPr>
        <w:t>,</w:t>
      </w:r>
      <w:r w:rsidRPr="00DE6FDC">
        <w:rPr>
          <w:rFonts w:cs="Arial"/>
          <w:szCs w:val="22"/>
        </w:rPr>
        <w:t xml:space="preserve"> J</w:t>
      </w:r>
      <w:r w:rsidR="000629E7" w:rsidRPr="00DE6FDC">
        <w:rPr>
          <w:rFonts w:cs="Arial"/>
          <w:szCs w:val="22"/>
        </w:rPr>
        <w:t xml:space="preserve">. </w:t>
      </w:r>
      <w:r w:rsidRPr="00DE6FDC">
        <w:rPr>
          <w:rFonts w:cs="Arial"/>
          <w:szCs w:val="22"/>
        </w:rPr>
        <w:t>A</w:t>
      </w:r>
      <w:r w:rsidR="000629E7" w:rsidRPr="00DE6FDC">
        <w:rPr>
          <w:rFonts w:cs="Arial"/>
          <w:szCs w:val="22"/>
        </w:rPr>
        <w:t>.</w:t>
      </w:r>
      <w:r w:rsidRPr="00DE6FDC">
        <w:rPr>
          <w:rFonts w:cs="Arial"/>
          <w:szCs w:val="22"/>
        </w:rPr>
        <w:t>, Dhurandhar</w:t>
      </w:r>
      <w:r w:rsidR="000629E7" w:rsidRPr="00DE6FDC">
        <w:rPr>
          <w:rFonts w:cs="Arial"/>
          <w:szCs w:val="22"/>
        </w:rPr>
        <w:t>,</w:t>
      </w:r>
      <w:r w:rsidRPr="00DE6FDC">
        <w:rPr>
          <w:rFonts w:cs="Arial"/>
          <w:szCs w:val="22"/>
        </w:rPr>
        <w:t xml:space="preserve"> E</w:t>
      </w:r>
      <w:r w:rsidR="000629E7" w:rsidRPr="00DE6FDC">
        <w:rPr>
          <w:rFonts w:cs="Arial"/>
          <w:szCs w:val="22"/>
        </w:rPr>
        <w:t xml:space="preserve">. </w:t>
      </w:r>
      <w:r w:rsidRPr="00DE6FDC">
        <w:rPr>
          <w:rFonts w:cs="Arial"/>
          <w:szCs w:val="22"/>
        </w:rPr>
        <w:t>J</w:t>
      </w:r>
      <w:r w:rsidR="000629E7" w:rsidRPr="00DE6FDC">
        <w:rPr>
          <w:rFonts w:cs="Arial"/>
          <w:szCs w:val="22"/>
        </w:rPr>
        <w:t>.</w:t>
      </w:r>
      <w:r w:rsidRPr="00DE6FDC">
        <w:rPr>
          <w:rFonts w:cs="Arial"/>
          <w:szCs w:val="22"/>
        </w:rPr>
        <w:t>, Vazquez</w:t>
      </w:r>
      <w:r w:rsidR="000629E7" w:rsidRPr="00DE6FDC">
        <w:rPr>
          <w:rFonts w:cs="Arial"/>
          <w:szCs w:val="22"/>
        </w:rPr>
        <w:t>,</w:t>
      </w:r>
      <w:r w:rsidRPr="00DE6FDC">
        <w:rPr>
          <w:rFonts w:cs="Arial"/>
          <w:szCs w:val="22"/>
        </w:rPr>
        <w:t xml:space="preserve"> A</w:t>
      </w:r>
      <w:r w:rsidR="000629E7" w:rsidRPr="00DE6FDC">
        <w:rPr>
          <w:rFonts w:cs="Arial"/>
          <w:szCs w:val="22"/>
        </w:rPr>
        <w:t xml:space="preserve">. </w:t>
      </w:r>
      <w:r w:rsidRPr="00DE6FDC">
        <w:rPr>
          <w:rFonts w:cs="Arial"/>
          <w:szCs w:val="22"/>
        </w:rPr>
        <w:t>I</w:t>
      </w:r>
      <w:r w:rsidR="000629E7" w:rsidRPr="00DE6FDC">
        <w:rPr>
          <w:rFonts w:cs="Arial"/>
          <w:szCs w:val="22"/>
        </w:rPr>
        <w:t>.</w:t>
      </w:r>
      <w:r w:rsidRPr="00DE6FDC">
        <w:rPr>
          <w:rFonts w:cs="Arial"/>
          <w:szCs w:val="22"/>
        </w:rPr>
        <w:t>, Peng</w:t>
      </w:r>
      <w:r w:rsidR="000629E7" w:rsidRPr="00DE6FDC">
        <w:rPr>
          <w:rFonts w:cs="Arial"/>
          <w:szCs w:val="22"/>
        </w:rPr>
        <w:t>,</w:t>
      </w:r>
      <w:r w:rsidRPr="00DE6FDC">
        <w:rPr>
          <w:rFonts w:cs="Arial"/>
          <w:szCs w:val="22"/>
        </w:rPr>
        <w:t xml:space="preserve"> B</w:t>
      </w:r>
      <w:r w:rsidR="000629E7" w:rsidRPr="00DE6FDC">
        <w:rPr>
          <w:rFonts w:cs="Arial"/>
          <w:szCs w:val="22"/>
        </w:rPr>
        <w:t>.</w:t>
      </w:r>
      <w:r w:rsidRPr="00DE6FDC">
        <w:rPr>
          <w:rFonts w:cs="Arial"/>
          <w:szCs w:val="22"/>
        </w:rPr>
        <w:t>, &amp; Allison</w:t>
      </w:r>
      <w:r w:rsidR="000629E7" w:rsidRPr="00DE6FDC">
        <w:rPr>
          <w:rFonts w:cs="Arial"/>
          <w:szCs w:val="22"/>
        </w:rPr>
        <w:t>,</w:t>
      </w:r>
      <w:r w:rsidRPr="00DE6FDC">
        <w:rPr>
          <w:rFonts w:cs="Arial"/>
          <w:szCs w:val="22"/>
        </w:rPr>
        <w:t xml:space="preserve"> </w:t>
      </w:r>
      <w:r w:rsidR="008B26F7" w:rsidRPr="00DE6FDC">
        <w:rPr>
          <w:rFonts w:cs="Arial"/>
          <w:szCs w:val="22"/>
        </w:rPr>
        <w:t>D. B</w:t>
      </w:r>
      <w:r w:rsidR="00480501" w:rsidRPr="00DE6FDC">
        <w:rPr>
          <w:rFonts w:cs="Arial"/>
          <w:szCs w:val="22"/>
        </w:rPr>
        <w:t>.</w:t>
      </w:r>
      <w:r w:rsidRPr="00DE6FDC">
        <w:rPr>
          <w:rFonts w:cs="Arial"/>
          <w:szCs w:val="22"/>
        </w:rPr>
        <w:t xml:space="preserve"> (2013) Propagation of </w:t>
      </w:r>
      <w:r w:rsidR="000629E7" w:rsidRPr="00DE6FDC">
        <w:rPr>
          <w:rFonts w:cs="Arial"/>
          <w:szCs w:val="22"/>
        </w:rPr>
        <w:t>o</w:t>
      </w:r>
      <w:r w:rsidRPr="00DE6FDC">
        <w:rPr>
          <w:rFonts w:cs="Arial"/>
          <w:szCs w:val="22"/>
        </w:rPr>
        <w:t xml:space="preserve">besity across </w:t>
      </w:r>
      <w:r w:rsidR="000629E7" w:rsidRPr="00DE6FDC">
        <w:rPr>
          <w:rFonts w:cs="Arial"/>
          <w:szCs w:val="22"/>
        </w:rPr>
        <w:t>g</w:t>
      </w:r>
      <w:r w:rsidRPr="00DE6FDC">
        <w:rPr>
          <w:rFonts w:cs="Arial"/>
          <w:szCs w:val="22"/>
        </w:rPr>
        <w:t xml:space="preserve">enerations: The </w:t>
      </w:r>
      <w:r w:rsidR="000629E7" w:rsidRPr="00DE6FDC">
        <w:rPr>
          <w:rFonts w:cs="Arial"/>
          <w:szCs w:val="22"/>
        </w:rPr>
        <w:t>r</w:t>
      </w:r>
      <w:r w:rsidRPr="00DE6FDC">
        <w:rPr>
          <w:rFonts w:cs="Arial"/>
          <w:szCs w:val="22"/>
        </w:rPr>
        <w:t xml:space="preserve">oles of </w:t>
      </w:r>
      <w:r w:rsidR="000629E7" w:rsidRPr="00DE6FDC">
        <w:rPr>
          <w:rFonts w:cs="Arial"/>
          <w:szCs w:val="22"/>
        </w:rPr>
        <w:t>d</w:t>
      </w:r>
      <w:r w:rsidRPr="00DE6FDC">
        <w:rPr>
          <w:rFonts w:cs="Arial"/>
          <w:szCs w:val="22"/>
        </w:rPr>
        <w:t xml:space="preserve">ifferential </w:t>
      </w:r>
      <w:r w:rsidR="000629E7" w:rsidRPr="00DE6FDC">
        <w:rPr>
          <w:rFonts w:cs="Arial"/>
          <w:szCs w:val="22"/>
        </w:rPr>
        <w:t>r</w:t>
      </w:r>
      <w:r w:rsidRPr="00DE6FDC">
        <w:rPr>
          <w:rFonts w:cs="Arial"/>
          <w:szCs w:val="22"/>
        </w:rPr>
        <w:t xml:space="preserve">ealized </w:t>
      </w:r>
      <w:r w:rsidR="000629E7" w:rsidRPr="00DE6FDC">
        <w:rPr>
          <w:rFonts w:cs="Arial"/>
          <w:szCs w:val="22"/>
        </w:rPr>
        <w:t>f</w:t>
      </w:r>
      <w:r w:rsidRPr="00DE6FDC">
        <w:rPr>
          <w:rFonts w:cs="Arial"/>
          <w:szCs w:val="22"/>
        </w:rPr>
        <w:t xml:space="preserve">ertility and </w:t>
      </w:r>
      <w:r w:rsidR="000629E7" w:rsidRPr="00DE6FDC">
        <w:rPr>
          <w:rFonts w:cs="Arial"/>
          <w:szCs w:val="22"/>
        </w:rPr>
        <w:t>a</w:t>
      </w:r>
      <w:r w:rsidRPr="00DE6FDC">
        <w:rPr>
          <w:rFonts w:cs="Arial"/>
          <w:szCs w:val="22"/>
        </w:rPr>
        <w:t xml:space="preserve">ssortative </w:t>
      </w:r>
      <w:r w:rsidR="000629E7" w:rsidRPr="00DE6FDC">
        <w:rPr>
          <w:rFonts w:cs="Arial"/>
          <w:szCs w:val="22"/>
        </w:rPr>
        <w:t>m</w:t>
      </w:r>
      <w:r w:rsidRPr="00DE6FDC">
        <w:rPr>
          <w:rFonts w:cs="Arial"/>
          <w:szCs w:val="22"/>
        </w:rPr>
        <w:t xml:space="preserve">ating by </w:t>
      </w:r>
      <w:r w:rsidR="000629E7" w:rsidRPr="00DE6FDC">
        <w:rPr>
          <w:rFonts w:cs="Arial"/>
          <w:szCs w:val="22"/>
        </w:rPr>
        <w:t>b</w:t>
      </w:r>
      <w:r w:rsidRPr="00DE6FDC">
        <w:rPr>
          <w:rFonts w:cs="Arial"/>
          <w:szCs w:val="22"/>
        </w:rPr>
        <w:t xml:space="preserve">ody </w:t>
      </w:r>
      <w:r w:rsidR="000629E7" w:rsidRPr="00DE6FDC">
        <w:rPr>
          <w:rFonts w:cs="Arial"/>
          <w:szCs w:val="22"/>
        </w:rPr>
        <w:t>m</w:t>
      </w:r>
      <w:r w:rsidRPr="00DE6FDC">
        <w:rPr>
          <w:rFonts w:cs="Arial"/>
          <w:szCs w:val="22"/>
        </w:rPr>
        <w:t xml:space="preserve">ass </w:t>
      </w:r>
      <w:r w:rsidR="000629E7" w:rsidRPr="00DE6FDC">
        <w:rPr>
          <w:rFonts w:cs="Arial"/>
          <w:szCs w:val="22"/>
        </w:rPr>
        <w:t>i</w:t>
      </w:r>
      <w:r w:rsidRPr="00DE6FDC">
        <w:rPr>
          <w:rFonts w:cs="Arial"/>
          <w:szCs w:val="22"/>
        </w:rPr>
        <w:t xml:space="preserve">ndex. </w:t>
      </w:r>
      <w:r w:rsidRPr="00DE6FDC">
        <w:rPr>
          <w:rFonts w:cs="Arial"/>
          <w:i/>
          <w:szCs w:val="22"/>
        </w:rPr>
        <w:t>Hum</w:t>
      </w:r>
      <w:r w:rsidR="008F7B10" w:rsidRPr="00DE6FDC">
        <w:rPr>
          <w:rFonts w:cs="Arial"/>
          <w:i/>
          <w:szCs w:val="22"/>
        </w:rPr>
        <w:t>an</w:t>
      </w:r>
      <w:r w:rsidRPr="00DE6FDC">
        <w:rPr>
          <w:rFonts w:cs="Arial"/>
          <w:i/>
          <w:szCs w:val="22"/>
        </w:rPr>
        <w:t xml:space="preserve"> Hered</w:t>
      </w:r>
      <w:r w:rsidR="008F7B10" w:rsidRPr="00DE6FDC">
        <w:rPr>
          <w:rFonts w:cs="Arial"/>
          <w:i/>
          <w:szCs w:val="22"/>
        </w:rPr>
        <w:t>ity</w:t>
      </w:r>
      <w:r w:rsidRPr="00DE6FDC">
        <w:rPr>
          <w:rFonts w:cs="Arial"/>
          <w:szCs w:val="22"/>
        </w:rPr>
        <w:t xml:space="preserve">, </w:t>
      </w:r>
      <w:r w:rsidR="001E53BD" w:rsidRPr="00DE6FDC">
        <w:rPr>
          <w:rFonts w:cs="Arial"/>
          <w:szCs w:val="22"/>
        </w:rPr>
        <w:t>[</w:t>
      </w:r>
      <w:r w:rsidRPr="00DE6FDC">
        <w:rPr>
          <w:rFonts w:cs="Arial"/>
          <w:szCs w:val="22"/>
        </w:rPr>
        <w:t>Special Issue on Genetics and the Environment in Obesity</w:t>
      </w:r>
      <w:r w:rsidR="001E53BD" w:rsidRPr="00DE6FDC">
        <w:rPr>
          <w:rFonts w:cs="Arial"/>
          <w:szCs w:val="22"/>
        </w:rPr>
        <w:t xml:space="preserve">], </w:t>
      </w:r>
      <w:r w:rsidRPr="00DE6FDC">
        <w:rPr>
          <w:rFonts w:cs="Arial"/>
          <w:i/>
          <w:szCs w:val="22"/>
        </w:rPr>
        <w:t>75</w:t>
      </w:r>
      <w:r w:rsidR="001E53BD" w:rsidRPr="00DE6FDC">
        <w:rPr>
          <w:rFonts w:cs="Arial"/>
          <w:szCs w:val="22"/>
        </w:rPr>
        <w:t xml:space="preserve">, </w:t>
      </w:r>
      <w:r w:rsidRPr="00DE6FDC">
        <w:rPr>
          <w:rFonts w:cs="Arial"/>
          <w:szCs w:val="22"/>
        </w:rPr>
        <w:t>204-212</w:t>
      </w:r>
      <w:r w:rsidR="001E53BD" w:rsidRPr="00DE6FDC">
        <w:rPr>
          <w:rFonts w:cs="Arial"/>
          <w:szCs w:val="22"/>
        </w:rPr>
        <w:t>.</w:t>
      </w:r>
      <w:r w:rsidRPr="00DE6FDC">
        <w:rPr>
          <w:rFonts w:cs="Arial"/>
          <w:szCs w:val="22"/>
        </w:rPr>
        <w:t xml:space="preserve"> </w:t>
      </w:r>
      <w:r w:rsidR="000629E7" w:rsidRPr="00DE6FDC">
        <w:rPr>
          <w:rFonts w:cs="Arial"/>
          <w:szCs w:val="22"/>
        </w:rPr>
        <w:t>doi:10.1159/000352007</w:t>
      </w:r>
    </w:p>
    <w:p w14:paraId="3D181466" w14:textId="630C415D" w:rsidR="002D4B93" w:rsidRPr="00DE6FDC" w:rsidRDefault="002D4B93" w:rsidP="00A36CA7">
      <w:pPr>
        <w:numPr>
          <w:ilvl w:val="0"/>
          <w:numId w:val="28"/>
        </w:numPr>
        <w:spacing w:after="120"/>
        <w:ind w:hanging="720"/>
        <w:jc w:val="both"/>
        <w:rPr>
          <w:rFonts w:cs="Arial"/>
          <w:szCs w:val="22"/>
        </w:rPr>
      </w:pPr>
      <w:r w:rsidRPr="00DE6FDC">
        <w:rPr>
          <w:rFonts w:cs="Arial"/>
          <w:szCs w:val="22"/>
        </w:rPr>
        <w:t>Harrison</w:t>
      </w:r>
      <w:r w:rsidR="00951EFB" w:rsidRPr="00DE6FDC">
        <w:rPr>
          <w:rFonts w:cs="Arial"/>
          <w:szCs w:val="22"/>
        </w:rPr>
        <w:t>,</w:t>
      </w:r>
      <w:r w:rsidRPr="00DE6FDC">
        <w:rPr>
          <w:rFonts w:cs="Arial"/>
          <w:szCs w:val="22"/>
        </w:rPr>
        <w:t xml:space="preserve"> D</w:t>
      </w:r>
      <w:r w:rsidR="00951EFB" w:rsidRPr="00DE6FDC">
        <w:rPr>
          <w:rFonts w:cs="Arial"/>
          <w:szCs w:val="22"/>
        </w:rPr>
        <w:t xml:space="preserve">. </w:t>
      </w:r>
      <w:r w:rsidRPr="00DE6FDC">
        <w:rPr>
          <w:rFonts w:cs="Arial"/>
          <w:szCs w:val="22"/>
        </w:rPr>
        <w:t>E</w:t>
      </w:r>
      <w:r w:rsidR="00951EFB" w:rsidRPr="00DE6FDC">
        <w:rPr>
          <w:rFonts w:cs="Arial"/>
          <w:szCs w:val="22"/>
        </w:rPr>
        <w:t>.</w:t>
      </w:r>
      <w:r w:rsidRPr="00DE6FDC">
        <w:rPr>
          <w:rFonts w:cs="Arial"/>
          <w:szCs w:val="22"/>
        </w:rPr>
        <w:t>, Strong</w:t>
      </w:r>
      <w:r w:rsidR="00951EFB" w:rsidRPr="00DE6FDC">
        <w:rPr>
          <w:rFonts w:cs="Arial"/>
          <w:szCs w:val="22"/>
        </w:rPr>
        <w:t>,</w:t>
      </w:r>
      <w:r w:rsidRPr="00DE6FDC">
        <w:rPr>
          <w:rFonts w:cs="Arial"/>
          <w:szCs w:val="22"/>
        </w:rPr>
        <w:t xml:space="preserve"> R</w:t>
      </w:r>
      <w:r w:rsidR="00951EFB" w:rsidRPr="00DE6FDC">
        <w:rPr>
          <w:rFonts w:cs="Arial"/>
          <w:szCs w:val="22"/>
        </w:rPr>
        <w:t>.</w:t>
      </w:r>
      <w:r w:rsidRPr="00DE6FDC">
        <w:rPr>
          <w:rFonts w:cs="Arial"/>
          <w:szCs w:val="22"/>
        </w:rPr>
        <w:t>, Allison</w:t>
      </w:r>
      <w:r w:rsidR="00951EFB" w:rsidRPr="00DE6FDC">
        <w:rPr>
          <w:rFonts w:cs="Arial"/>
          <w:szCs w:val="22"/>
        </w:rPr>
        <w:t>,</w:t>
      </w:r>
      <w:r w:rsidRPr="00DE6FDC">
        <w:rPr>
          <w:rFonts w:cs="Arial"/>
          <w:szCs w:val="22"/>
        </w:rPr>
        <w:t xml:space="preserve"> </w:t>
      </w:r>
      <w:r w:rsidR="008B26F7" w:rsidRPr="00DE6FDC">
        <w:rPr>
          <w:rFonts w:cs="Arial"/>
          <w:szCs w:val="22"/>
        </w:rPr>
        <w:t>D. B.</w:t>
      </w:r>
      <w:r w:rsidRPr="00DE6FDC">
        <w:rPr>
          <w:rFonts w:cs="Arial"/>
          <w:szCs w:val="22"/>
        </w:rPr>
        <w:t>, Ames</w:t>
      </w:r>
      <w:r w:rsidR="00951EFB" w:rsidRPr="00DE6FDC">
        <w:rPr>
          <w:rFonts w:cs="Arial"/>
          <w:szCs w:val="22"/>
        </w:rPr>
        <w:t>,</w:t>
      </w:r>
      <w:r w:rsidRPr="00DE6FDC">
        <w:rPr>
          <w:rFonts w:cs="Arial"/>
          <w:szCs w:val="22"/>
        </w:rPr>
        <w:t xml:space="preserve"> B</w:t>
      </w:r>
      <w:r w:rsidR="00951EFB" w:rsidRPr="00DE6FDC">
        <w:rPr>
          <w:rFonts w:cs="Arial"/>
          <w:szCs w:val="22"/>
        </w:rPr>
        <w:t xml:space="preserve">. </w:t>
      </w:r>
      <w:r w:rsidRPr="00DE6FDC">
        <w:rPr>
          <w:rFonts w:cs="Arial"/>
          <w:szCs w:val="22"/>
        </w:rPr>
        <w:t>N</w:t>
      </w:r>
      <w:r w:rsidR="00951EFB" w:rsidRPr="00DE6FDC">
        <w:rPr>
          <w:rFonts w:cs="Arial"/>
          <w:szCs w:val="22"/>
        </w:rPr>
        <w:t>.</w:t>
      </w:r>
      <w:r w:rsidRPr="00DE6FDC">
        <w:rPr>
          <w:rFonts w:cs="Arial"/>
          <w:szCs w:val="22"/>
        </w:rPr>
        <w:t>, Astle</w:t>
      </w:r>
      <w:r w:rsidR="00951EFB" w:rsidRPr="00DE6FDC">
        <w:rPr>
          <w:rFonts w:cs="Arial"/>
          <w:szCs w:val="22"/>
        </w:rPr>
        <w:t>,</w:t>
      </w:r>
      <w:r w:rsidRPr="00DE6FDC">
        <w:rPr>
          <w:rFonts w:cs="Arial"/>
          <w:szCs w:val="22"/>
        </w:rPr>
        <w:t xml:space="preserve"> C</w:t>
      </w:r>
      <w:r w:rsidR="00951EFB" w:rsidRPr="00DE6FDC">
        <w:rPr>
          <w:rFonts w:cs="Arial"/>
          <w:szCs w:val="22"/>
        </w:rPr>
        <w:t xml:space="preserve">. </w:t>
      </w:r>
      <w:r w:rsidRPr="00DE6FDC">
        <w:rPr>
          <w:rFonts w:cs="Arial"/>
          <w:szCs w:val="22"/>
        </w:rPr>
        <w:t>M</w:t>
      </w:r>
      <w:r w:rsidR="00951EFB" w:rsidRPr="00DE6FDC">
        <w:rPr>
          <w:rFonts w:cs="Arial"/>
          <w:szCs w:val="22"/>
        </w:rPr>
        <w:t>.</w:t>
      </w:r>
      <w:r w:rsidRPr="00DE6FDC">
        <w:rPr>
          <w:rFonts w:cs="Arial"/>
          <w:szCs w:val="22"/>
        </w:rPr>
        <w:t>, Atamna</w:t>
      </w:r>
      <w:r w:rsidR="00951EFB" w:rsidRPr="00DE6FDC">
        <w:rPr>
          <w:rFonts w:cs="Arial"/>
          <w:szCs w:val="22"/>
        </w:rPr>
        <w:t>,</w:t>
      </w:r>
      <w:r w:rsidRPr="00DE6FDC">
        <w:rPr>
          <w:rFonts w:cs="Arial"/>
          <w:szCs w:val="22"/>
        </w:rPr>
        <w:t xml:space="preserve"> H</w:t>
      </w:r>
      <w:r w:rsidR="00951EFB" w:rsidRPr="00DE6FDC">
        <w:rPr>
          <w:rFonts w:cs="Arial"/>
          <w:szCs w:val="22"/>
        </w:rPr>
        <w:t>.</w:t>
      </w:r>
      <w:r w:rsidRPr="00DE6FDC">
        <w:rPr>
          <w:rFonts w:cs="Arial"/>
          <w:szCs w:val="22"/>
        </w:rPr>
        <w:t>, Fernandez</w:t>
      </w:r>
      <w:r w:rsidR="00951EFB" w:rsidRPr="00DE6FDC">
        <w:rPr>
          <w:rFonts w:cs="Arial"/>
          <w:szCs w:val="22"/>
        </w:rPr>
        <w:t>,</w:t>
      </w:r>
      <w:r w:rsidRPr="00DE6FDC">
        <w:rPr>
          <w:rFonts w:cs="Arial"/>
          <w:szCs w:val="22"/>
        </w:rPr>
        <w:t xml:space="preserve"> E</w:t>
      </w:r>
      <w:r w:rsidR="00951EFB" w:rsidRPr="00DE6FDC">
        <w:rPr>
          <w:rFonts w:cs="Arial"/>
          <w:szCs w:val="22"/>
        </w:rPr>
        <w:t>.</w:t>
      </w:r>
      <w:r w:rsidRPr="00DE6FDC">
        <w:rPr>
          <w:rFonts w:cs="Arial"/>
          <w:szCs w:val="22"/>
        </w:rPr>
        <w:t>, Flurkey</w:t>
      </w:r>
      <w:r w:rsidR="00951EFB" w:rsidRPr="00DE6FDC">
        <w:rPr>
          <w:rFonts w:cs="Arial"/>
          <w:szCs w:val="22"/>
        </w:rPr>
        <w:t>,</w:t>
      </w:r>
      <w:r w:rsidRPr="00DE6FDC">
        <w:rPr>
          <w:rFonts w:cs="Arial"/>
          <w:szCs w:val="22"/>
        </w:rPr>
        <w:t xml:space="preserve"> K</w:t>
      </w:r>
      <w:r w:rsidR="00951EFB" w:rsidRPr="00DE6FDC">
        <w:rPr>
          <w:rFonts w:cs="Arial"/>
          <w:szCs w:val="22"/>
        </w:rPr>
        <w:t>.</w:t>
      </w:r>
      <w:r w:rsidRPr="00DE6FDC">
        <w:rPr>
          <w:rFonts w:cs="Arial"/>
          <w:szCs w:val="22"/>
        </w:rPr>
        <w:t>, Javors</w:t>
      </w:r>
      <w:r w:rsidR="00951EFB" w:rsidRPr="00DE6FDC">
        <w:rPr>
          <w:rFonts w:cs="Arial"/>
          <w:szCs w:val="22"/>
        </w:rPr>
        <w:t>,</w:t>
      </w:r>
      <w:r w:rsidRPr="00DE6FDC">
        <w:rPr>
          <w:rFonts w:cs="Arial"/>
          <w:szCs w:val="22"/>
        </w:rPr>
        <w:t xml:space="preserve"> M</w:t>
      </w:r>
      <w:r w:rsidR="00951EFB" w:rsidRPr="00DE6FDC">
        <w:rPr>
          <w:rFonts w:cs="Arial"/>
          <w:szCs w:val="22"/>
        </w:rPr>
        <w:t xml:space="preserve">. </w:t>
      </w:r>
      <w:r w:rsidRPr="00DE6FDC">
        <w:rPr>
          <w:rFonts w:cs="Arial"/>
          <w:szCs w:val="22"/>
        </w:rPr>
        <w:t>A</w:t>
      </w:r>
      <w:r w:rsidR="00951EFB" w:rsidRPr="00DE6FDC">
        <w:rPr>
          <w:rFonts w:cs="Arial"/>
          <w:szCs w:val="22"/>
        </w:rPr>
        <w:t>.</w:t>
      </w:r>
      <w:r w:rsidRPr="00DE6FDC">
        <w:rPr>
          <w:rFonts w:cs="Arial"/>
          <w:szCs w:val="22"/>
        </w:rPr>
        <w:t>, Nadon</w:t>
      </w:r>
      <w:r w:rsidR="00951EFB" w:rsidRPr="00DE6FDC">
        <w:rPr>
          <w:rFonts w:cs="Arial"/>
          <w:szCs w:val="22"/>
        </w:rPr>
        <w:t>,</w:t>
      </w:r>
      <w:r w:rsidRPr="00DE6FDC">
        <w:rPr>
          <w:rFonts w:cs="Arial"/>
          <w:szCs w:val="22"/>
        </w:rPr>
        <w:t xml:space="preserve"> N</w:t>
      </w:r>
      <w:r w:rsidR="00951EFB" w:rsidRPr="00DE6FDC">
        <w:rPr>
          <w:rFonts w:cs="Arial"/>
          <w:szCs w:val="22"/>
        </w:rPr>
        <w:t xml:space="preserve">. </w:t>
      </w:r>
      <w:r w:rsidRPr="00DE6FDC">
        <w:rPr>
          <w:rFonts w:cs="Arial"/>
          <w:szCs w:val="22"/>
        </w:rPr>
        <w:t>L</w:t>
      </w:r>
      <w:r w:rsidR="00951EFB" w:rsidRPr="00DE6FDC">
        <w:rPr>
          <w:rFonts w:cs="Arial"/>
          <w:szCs w:val="22"/>
        </w:rPr>
        <w:t>.</w:t>
      </w:r>
      <w:r w:rsidRPr="00DE6FDC">
        <w:rPr>
          <w:rFonts w:cs="Arial"/>
          <w:szCs w:val="22"/>
        </w:rPr>
        <w:t>, Nelson</w:t>
      </w:r>
      <w:r w:rsidR="00951EFB" w:rsidRPr="00DE6FDC">
        <w:rPr>
          <w:rFonts w:cs="Arial"/>
          <w:szCs w:val="22"/>
        </w:rPr>
        <w:t>,</w:t>
      </w:r>
      <w:r w:rsidRPr="00DE6FDC">
        <w:rPr>
          <w:rFonts w:cs="Arial"/>
          <w:szCs w:val="22"/>
        </w:rPr>
        <w:t xml:space="preserve"> J</w:t>
      </w:r>
      <w:r w:rsidR="00951EFB" w:rsidRPr="00DE6FDC">
        <w:rPr>
          <w:rFonts w:cs="Arial"/>
          <w:szCs w:val="22"/>
        </w:rPr>
        <w:t xml:space="preserve">. </w:t>
      </w:r>
      <w:r w:rsidRPr="00DE6FDC">
        <w:rPr>
          <w:rFonts w:cs="Arial"/>
          <w:szCs w:val="22"/>
        </w:rPr>
        <w:t>F</w:t>
      </w:r>
      <w:r w:rsidR="00951EFB" w:rsidRPr="00DE6FDC">
        <w:rPr>
          <w:rFonts w:cs="Arial"/>
          <w:szCs w:val="22"/>
        </w:rPr>
        <w:t>.</w:t>
      </w:r>
      <w:r w:rsidRPr="00DE6FDC">
        <w:rPr>
          <w:rFonts w:cs="Arial"/>
          <w:szCs w:val="22"/>
        </w:rPr>
        <w:t>, Pletcher</w:t>
      </w:r>
      <w:r w:rsidR="00951EFB" w:rsidRPr="00DE6FDC">
        <w:rPr>
          <w:rFonts w:cs="Arial"/>
          <w:szCs w:val="22"/>
        </w:rPr>
        <w:t>,</w:t>
      </w:r>
      <w:r w:rsidRPr="00DE6FDC">
        <w:rPr>
          <w:rFonts w:cs="Arial"/>
          <w:szCs w:val="22"/>
        </w:rPr>
        <w:t xml:space="preserve"> S</w:t>
      </w:r>
      <w:r w:rsidR="00951EFB" w:rsidRPr="00DE6FDC">
        <w:rPr>
          <w:rFonts w:cs="Arial"/>
          <w:szCs w:val="22"/>
        </w:rPr>
        <w:t>.</w:t>
      </w:r>
      <w:r w:rsidRPr="00DE6FDC">
        <w:rPr>
          <w:rFonts w:cs="Arial"/>
          <w:szCs w:val="22"/>
        </w:rPr>
        <w:t>, Simpkins</w:t>
      </w:r>
      <w:r w:rsidR="00951EFB" w:rsidRPr="00DE6FDC">
        <w:rPr>
          <w:rFonts w:cs="Arial"/>
          <w:szCs w:val="22"/>
        </w:rPr>
        <w:t>,</w:t>
      </w:r>
      <w:r w:rsidRPr="00DE6FDC">
        <w:rPr>
          <w:rFonts w:cs="Arial"/>
          <w:szCs w:val="22"/>
        </w:rPr>
        <w:t xml:space="preserve"> J</w:t>
      </w:r>
      <w:r w:rsidR="00951EFB" w:rsidRPr="00DE6FDC">
        <w:rPr>
          <w:rFonts w:cs="Arial"/>
          <w:szCs w:val="22"/>
        </w:rPr>
        <w:t xml:space="preserve">. </w:t>
      </w:r>
      <w:r w:rsidRPr="00DE6FDC">
        <w:rPr>
          <w:rFonts w:cs="Arial"/>
          <w:szCs w:val="22"/>
        </w:rPr>
        <w:t>W</w:t>
      </w:r>
      <w:r w:rsidR="00951EFB" w:rsidRPr="00DE6FDC">
        <w:rPr>
          <w:rFonts w:cs="Arial"/>
          <w:szCs w:val="22"/>
        </w:rPr>
        <w:t>.</w:t>
      </w:r>
      <w:r w:rsidRPr="00DE6FDC">
        <w:rPr>
          <w:rFonts w:cs="Arial"/>
          <w:szCs w:val="22"/>
        </w:rPr>
        <w:t>, Smith</w:t>
      </w:r>
      <w:r w:rsidR="00951EFB" w:rsidRPr="00DE6FDC">
        <w:rPr>
          <w:rFonts w:cs="Arial"/>
          <w:szCs w:val="22"/>
        </w:rPr>
        <w:t>,</w:t>
      </w:r>
      <w:r w:rsidRPr="00DE6FDC">
        <w:rPr>
          <w:rFonts w:cs="Arial"/>
          <w:szCs w:val="22"/>
        </w:rPr>
        <w:t xml:space="preserve"> D</w:t>
      </w:r>
      <w:r w:rsidR="00951EFB" w:rsidRPr="00DE6FDC">
        <w:rPr>
          <w:rFonts w:cs="Arial"/>
          <w:szCs w:val="22"/>
        </w:rPr>
        <w:t>.</w:t>
      </w:r>
      <w:r w:rsidRPr="00DE6FDC">
        <w:rPr>
          <w:rFonts w:cs="Arial"/>
          <w:szCs w:val="22"/>
        </w:rPr>
        <w:t>, Wilkinson</w:t>
      </w:r>
      <w:r w:rsidR="00951EFB" w:rsidRPr="00DE6FDC">
        <w:rPr>
          <w:rFonts w:cs="Arial"/>
          <w:szCs w:val="22"/>
        </w:rPr>
        <w:t>,</w:t>
      </w:r>
      <w:r w:rsidRPr="00DE6FDC">
        <w:rPr>
          <w:rFonts w:cs="Arial"/>
          <w:szCs w:val="22"/>
        </w:rPr>
        <w:t xml:space="preserve"> J</w:t>
      </w:r>
      <w:r w:rsidR="00951EFB" w:rsidRPr="00DE6FDC">
        <w:rPr>
          <w:rFonts w:cs="Arial"/>
          <w:szCs w:val="22"/>
        </w:rPr>
        <w:t xml:space="preserve">. </w:t>
      </w:r>
      <w:r w:rsidRPr="00DE6FDC">
        <w:rPr>
          <w:rFonts w:cs="Arial"/>
          <w:szCs w:val="22"/>
        </w:rPr>
        <w:t>E</w:t>
      </w:r>
      <w:r w:rsidR="00951EFB" w:rsidRPr="00DE6FDC">
        <w:rPr>
          <w:rFonts w:cs="Arial"/>
          <w:szCs w:val="22"/>
        </w:rPr>
        <w:t>.</w:t>
      </w:r>
      <w:r w:rsidRPr="00DE6FDC">
        <w:rPr>
          <w:rFonts w:cs="Arial"/>
          <w:szCs w:val="22"/>
        </w:rPr>
        <w:t>, &amp; Miller</w:t>
      </w:r>
      <w:r w:rsidR="00951EFB" w:rsidRPr="00DE6FDC">
        <w:rPr>
          <w:rFonts w:cs="Arial"/>
          <w:szCs w:val="22"/>
        </w:rPr>
        <w:t>,</w:t>
      </w:r>
      <w:r w:rsidRPr="00DE6FDC">
        <w:rPr>
          <w:rFonts w:cs="Arial"/>
          <w:szCs w:val="22"/>
        </w:rPr>
        <w:t xml:space="preserve"> R</w:t>
      </w:r>
      <w:r w:rsidR="00951EFB" w:rsidRPr="00DE6FDC">
        <w:rPr>
          <w:rFonts w:cs="Arial"/>
          <w:szCs w:val="22"/>
        </w:rPr>
        <w:t xml:space="preserve">. </w:t>
      </w:r>
      <w:r w:rsidRPr="00DE6FDC">
        <w:rPr>
          <w:rFonts w:cs="Arial"/>
          <w:szCs w:val="22"/>
        </w:rPr>
        <w:t>A. (2014). Acarbose, 17-</w:t>
      </w:r>
      <w:r w:rsidRPr="00DE6FDC">
        <w:rPr>
          <w:rFonts w:cs="Arial"/>
          <w:i/>
          <w:szCs w:val="22"/>
        </w:rPr>
        <w:t xml:space="preserve"> </w:t>
      </w:r>
      <w:r w:rsidRPr="004F2312">
        <w:rPr>
          <w:rFonts w:cs="Arial"/>
          <w:i/>
          <w:szCs w:val="22"/>
        </w:rPr>
        <w:sym w:font="Symbol" w:char="F061"/>
      </w:r>
      <w:r w:rsidRPr="004F2312">
        <w:rPr>
          <w:rFonts w:cs="Arial"/>
          <w:szCs w:val="22"/>
        </w:rPr>
        <w:t xml:space="preserve">-estradiol, and </w:t>
      </w:r>
      <w:r w:rsidRPr="00DE6FDC">
        <w:rPr>
          <w:rFonts w:cs="Arial"/>
          <w:szCs w:val="22"/>
        </w:rPr>
        <w:t>nordihydroguaiaretic acid extend mouse lifespan preferentially in males.</w:t>
      </w:r>
      <w:r w:rsidR="00330F7E" w:rsidRPr="00DE6FDC">
        <w:rPr>
          <w:rFonts w:cs="Arial"/>
          <w:szCs w:val="22"/>
        </w:rPr>
        <w:t xml:space="preserve"> </w:t>
      </w:r>
      <w:r w:rsidRPr="00DE6FDC">
        <w:rPr>
          <w:rFonts w:cs="Arial"/>
          <w:i/>
          <w:szCs w:val="22"/>
        </w:rPr>
        <w:t>Aging Cell</w:t>
      </w:r>
      <w:r w:rsidRPr="00DE6FDC">
        <w:rPr>
          <w:rFonts w:cs="Arial"/>
          <w:szCs w:val="22"/>
        </w:rPr>
        <w:t xml:space="preserve">, </w:t>
      </w:r>
      <w:r w:rsidRPr="00DE6FDC">
        <w:rPr>
          <w:rFonts w:cs="Arial"/>
          <w:i/>
          <w:szCs w:val="22"/>
        </w:rPr>
        <w:t>13</w:t>
      </w:r>
      <w:r w:rsidRPr="00DE6FDC">
        <w:rPr>
          <w:rFonts w:cs="Arial"/>
          <w:szCs w:val="22"/>
        </w:rPr>
        <w:t>(2)</w:t>
      </w:r>
      <w:r w:rsidR="00EE1806" w:rsidRPr="00DE6FDC">
        <w:rPr>
          <w:rFonts w:cs="Arial"/>
          <w:szCs w:val="22"/>
        </w:rPr>
        <w:t xml:space="preserve">, </w:t>
      </w:r>
      <w:r w:rsidRPr="00DE6FDC">
        <w:rPr>
          <w:rFonts w:cs="Arial"/>
          <w:szCs w:val="22"/>
        </w:rPr>
        <w:t xml:space="preserve">273-82. </w:t>
      </w:r>
      <w:r w:rsidR="00D45138" w:rsidRPr="00DE6FDC">
        <w:rPr>
          <w:rFonts w:cs="Arial"/>
          <w:szCs w:val="22"/>
        </w:rPr>
        <w:t>doi: 10.1111/acel.12170</w:t>
      </w:r>
    </w:p>
    <w:p w14:paraId="5FD36937" w14:textId="012BEAD8" w:rsidR="00ED5C36" w:rsidRPr="00DE6FDC" w:rsidRDefault="00ED5C36" w:rsidP="00A36CA7">
      <w:pPr>
        <w:numPr>
          <w:ilvl w:val="0"/>
          <w:numId w:val="28"/>
        </w:numPr>
        <w:spacing w:after="120"/>
        <w:ind w:hanging="720"/>
        <w:jc w:val="both"/>
        <w:rPr>
          <w:rFonts w:cs="Arial"/>
          <w:szCs w:val="22"/>
        </w:rPr>
      </w:pPr>
      <w:r w:rsidRPr="00DE6FDC">
        <w:rPr>
          <w:rFonts w:cs="Arial"/>
          <w:szCs w:val="22"/>
        </w:rPr>
        <w:t>Cardel</w:t>
      </w:r>
      <w:r w:rsidR="008D61AA" w:rsidRPr="00DE6FDC">
        <w:rPr>
          <w:rFonts w:cs="Arial"/>
          <w:szCs w:val="22"/>
        </w:rPr>
        <w:t>,</w:t>
      </w:r>
      <w:r w:rsidRPr="00DE6FDC">
        <w:rPr>
          <w:rFonts w:cs="Arial"/>
          <w:szCs w:val="22"/>
        </w:rPr>
        <w:t xml:space="preserve"> M</w:t>
      </w:r>
      <w:r w:rsidR="008D61AA" w:rsidRPr="00DE6FDC">
        <w:rPr>
          <w:rFonts w:cs="Arial"/>
          <w:szCs w:val="22"/>
        </w:rPr>
        <w:t>.</w:t>
      </w:r>
      <w:r w:rsidRPr="00DE6FDC">
        <w:rPr>
          <w:rFonts w:cs="Arial"/>
          <w:szCs w:val="22"/>
        </w:rPr>
        <w:t>, Willig</w:t>
      </w:r>
      <w:r w:rsidR="008D61AA" w:rsidRPr="00DE6FDC">
        <w:rPr>
          <w:rFonts w:cs="Arial"/>
          <w:szCs w:val="22"/>
        </w:rPr>
        <w:t>,</w:t>
      </w:r>
      <w:r w:rsidRPr="00DE6FDC">
        <w:rPr>
          <w:rFonts w:cs="Arial"/>
          <w:szCs w:val="22"/>
        </w:rPr>
        <w:t xml:space="preserve"> A</w:t>
      </w:r>
      <w:r w:rsidR="008D61AA" w:rsidRPr="00DE6FDC">
        <w:rPr>
          <w:rFonts w:cs="Arial"/>
          <w:szCs w:val="22"/>
        </w:rPr>
        <w:t xml:space="preserve">. </w:t>
      </w:r>
      <w:r w:rsidRPr="00DE6FDC">
        <w:rPr>
          <w:rFonts w:cs="Arial"/>
          <w:szCs w:val="22"/>
        </w:rPr>
        <w:t>L</w:t>
      </w:r>
      <w:r w:rsidR="008D61AA" w:rsidRPr="00DE6FDC">
        <w:rPr>
          <w:rFonts w:cs="Arial"/>
          <w:szCs w:val="22"/>
        </w:rPr>
        <w:t>.</w:t>
      </w:r>
      <w:r w:rsidRPr="00DE6FDC">
        <w:rPr>
          <w:rFonts w:cs="Arial"/>
          <w:szCs w:val="22"/>
        </w:rPr>
        <w:t>, Dulin-Keita</w:t>
      </w:r>
      <w:r w:rsidR="008D61AA" w:rsidRPr="00DE6FDC">
        <w:rPr>
          <w:rFonts w:cs="Arial"/>
          <w:szCs w:val="22"/>
        </w:rPr>
        <w:t>,</w:t>
      </w:r>
      <w:r w:rsidRPr="00DE6FDC">
        <w:rPr>
          <w:rFonts w:cs="Arial"/>
          <w:szCs w:val="22"/>
        </w:rPr>
        <w:t xml:space="preserve"> A</w:t>
      </w:r>
      <w:r w:rsidR="008D61AA" w:rsidRPr="00DE6FDC">
        <w:rPr>
          <w:rFonts w:cs="Arial"/>
          <w:szCs w:val="22"/>
        </w:rPr>
        <w:t>.</w:t>
      </w:r>
      <w:r w:rsidRPr="00DE6FDC">
        <w:rPr>
          <w:rFonts w:cs="Arial"/>
          <w:szCs w:val="22"/>
        </w:rPr>
        <w:t>, Casazza</w:t>
      </w:r>
      <w:r w:rsidR="008D61AA" w:rsidRPr="00DE6FDC">
        <w:rPr>
          <w:rFonts w:cs="Arial"/>
          <w:szCs w:val="22"/>
        </w:rPr>
        <w:t>,</w:t>
      </w:r>
      <w:r w:rsidRPr="00DE6FDC">
        <w:rPr>
          <w:rFonts w:cs="Arial"/>
          <w:szCs w:val="22"/>
        </w:rPr>
        <w:t xml:space="preserve"> K</w:t>
      </w:r>
      <w:r w:rsidR="008D61AA" w:rsidRPr="00DE6FDC">
        <w:rPr>
          <w:rFonts w:cs="Arial"/>
          <w:szCs w:val="22"/>
        </w:rPr>
        <w:t>.</w:t>
      </w:r>
      <w:r w:rsidRPr="00DE6FDC">
        <w:rPr>
          <w:rFonts w:cs="Arial"/>
          <w:szCs w:val="22"/>
        </w:rPr>
        <w:t>, Cherrington</w:t>
      </w:r>
      <w:r w:rsidR="008D61AA" w:rsidRPr="00DE6FDC">
        <w:rPr>
          <w:rFonts w:cs="Arial"/>
          <w:szCs w:val="22"/>
        </w:rPr>
        <w:t>,</w:t>
      </w:r>
      <w:r w:rsidRPr="00DE6FDC">
        <w:rPr>
          <w:rFonts w:cs="Arial"/>
          <w:szCs w:val="22"/>
        </w:rPr>
        <w:t xml:space="preserve"> A</w:t>
      </w:r>
      <w:r w:rsidR="008D61AA" w:rsidRPr="00DE6FDC">
        <w:rPr>
          <w:rFonts w:cs="Arial"/>
          <w:szCs w:val="22"/>
        </w:rPr>
        <w:t>.</w:t>
      </w:r>
      <w:r w:rsidRPr="00DE6FDC">
        <w:rPr>
          <w:rFonts w:cs="Arial"/>
          <w:szCs w:val="22"/>
        </w:rPr>
        <w:t>, Gunnarsdottir</w:t>
      </w:r>
      <w:r w:rsidR="008D61AA" w:rsidRPr="00DE6FDC">
        <w:rPr>
          <w:rFonts w:cs="Arial"/>
          <w:szCs w:val="22"/>
        </w:rPr>
        <w:t>,</w:t>
      </w:r>
      <w:r w:rsidRPr="00DE6FDC">
        <w:rPr>
          <w:rFonts w:cs="Arial"/>
          <w:szCs w:val="22"/>
        </w:rPr>
        <w:t xml:space="preserve"> T</w:t>
      </w:r>
      <w:r w:rsidR="008D61AA" w:rsidRPr="00DE6FDC">
        <w:rPr>
          <w:rFonts w:cs="Arial"/>
          <w:szCs w:val="22"/>
        </w:rPr>
        <w:t>.</w:t>
      </w:r>
      <w:r w:rsidRPr="00DE6FDC">
        <w:rPr>
          <w:rFonts w:cs="Arial"/>
          <w:szCs w:val="22"/>
        </w:rPr>
        <w:t>, Johnson</w:t>
      </w:r>
      <w:r w:rsidR="008D61AA" w:rsidRPr="00DE6FDC">
        <w:rPr>
          <w:rFonts w:cs="Arial"/>
          <w:szCs w:val="22"/>
        </w:rPr>
        <w:t>,</w:t>
      </w:r>
      <w:r w:rsidRPr="00DE6FDC">
        <w:rPr>
          <w:rFonts w:cs="Arial"/>
          <w:szCs w:val="22"/>
        </w:rPr>
        <w:t xml:space="preserve"> S</w:t>
      </w:r>
      <w:r w:rsidR="008D61AA" w:rsidRPr="00DE6FDC">
        <w:rPr>
          <w:rFonts w:cs="Arial"/>
          <w:szCs w:val="22"/>
        </w:rPr>
        <w:t xml:space="preserve">. </w:t>
      </w:r>
      <w:r w:rsidRPr="00DE6FDC">
        <w:rPr>
          <w:rFonts w:cs="Arial"/>
          <w:szCs w:val="22"/>
        </w:rPr>
        <w:t>L</w:t>
      </w:r>
      <w:r w:rsidR="008D61AA" w:rsidRPr="00DE6FDC">
        <w:rPr>
          <w:rFonts w:cs="Arial"/>
          <w:szCs w:val="22"/>
        </w:rPr>
        <w:t>.</w:t>
      </w:r>
      <w:r w:rsidRPr="00DE6FDC">
        <w:rPr>
          <w:rFonts w:cs="Arial"/>
          <w:szCs w:val="22"/>
        </w:rPr>
        <w:t>, Peters</w:t>
      </w:r>
      <w:r w:rsidR="008D61AA" w:rsidRPr="00DE6FDC">
        <w:rPr>
          <w:rFonts w:cs="Arial"/>
          <w:szCs w:val="22"/>
        </w:rPr>
        <w:t>,</w:t>
      </w:r>
      <w:r w:rsidRPr="00DE6FDC">
        <w:rPr>
          <w:rFonts w:cs="Arial"/>
          <w:szCs w:val="22"/>
        </w:rPr>
        <w:t xml:space="preserve"> J</w:t>
      </w:r>
      <w:r w:rsidR="008D61AA" w:rsidRPr="00DE6FDC">
        <w:rPr>
          <w:rFonts w:cs="Arial"/>
          <w:szCs w:val="22"/>
        </w:rPr>
        <w:t xml:space="preserve">. </w:t>
      </w:r>
      <w:r w:rsidRPr="00DE6FDC">
        <w:rPr>
          <w:rFonts w:cs="Arial"/>
          <w:szCs w:val="22"/>
        </w:rPr>
        <w:t>C</w:t>
      </w:r>
      <w:r w:rsidR="008D61AA" w:rsidRPr="00DE6FDC">
        <w:rPr>
          <w:rFonts w:cs="Arial"/>
          <w:szCs w:val="22"/>
        </w:rPr>
        <w:t>.</w:t>
      </w:r>
      <w:r w:rsidRPr="00DE6FDC">
        <w:rPr>
          <w:rFonts w:cs="Arial"/>
          <w:szCs w:val="22"/>
        </w:rPr>
        <w:t>, Hill</w:t>
      </w:r>
      <w:r w:rsidR="008D61AA" w:rsidRPr="00DE6FDC">
        <w:rPr>
          <w:rFonts w:cs="Arial"/>
          <w:szCs w:val="22"/>
        </w:rPr>
        <w:t>,</w:t>
      </w:r>
      <w:r w:rsidRPr="00DE6FDC">
        <w:rPr>
          <w:rFonts w:cs="Arial"/>
          <w:szCs w:val="22"/>
        </w:rPr>
        <w:t xml:space="preserve"> J</w:t>
      </w:r>
      <w:r w:rsidR="008D61AA" w:rsidRPr="00DE6FDC">
        <w:rPr>
          <w:rFonts w:cs="Arial"/>
          <w:szCs w:val="22"/>
        </w:rPr>
        <w:t xml:space="preserve">. </w:t>
      </w:r>
      <w:r w:rsidRPr="00DE6FDC">
        <w:rPr>
          <w:rFonts w:cs="Arial"/>
          <w:szCs w:val="22"/>
        </w:rPr>
        <w:t>O</w:t>
      </w:r>
      <w:r w:rsidR="008D61AA" w:rsidRPr="00DE6FDC">
        <w:rPr>
          <w:rFonts w:cs="Arial"/>
          <w:szCs w:val="22"/>
        </w:rPr>
        <w:t>.</w:t>
      </w:r>
      <w:r w:rsidRPr="00DE6FDC">
        <w:rPr>
          <w:rFonts w:cs="Arial"/>
          <w:szCs w:val="22"/>
        </w:rPr>
        <w:t xml:space="preserve">, </w:t>
      </w:r>
      <w:r w:rsidR="00480501" w:rsidRPr="00DE6FDC">
        <w:rPr>
          <w:rFonts w:cs="Arial"/>
          <w:szCs w:val="22"/>
        </w:rPr>
        <w:t>Allison, D</w:t>
      </w:r>
      <w:r w:rsidR="008B26F7" w:rsidRPr="00DE6FDC">
        <w:rPr>
          <w:rFonts w:cs="Arial"/>
          <w:szCs w:val="22"/>
        </w:rPr>
        <w:t>. B.</w:t>
      </w:r>
      <w:r w:rsidRPr="00DE6FDC">
        <w:rPr>
          <w:rFonts w:cs="Arial"/>
          <w:szCs w:val="22"/>
        </w:rPr>
        <w:t xml:space="preserve">, </w:t>
      </w:r>
      <w:r w:rsidR="008D61AA" w:rsidRPr="00DE6FDC">
        <w:rPr>
          <w:rFonts w:cs="Arial"/>
          <w:szCs w:val="22"/>
        </w:rPr>
        <w:t xml:space="preserve">&amp; </w:t>
      </w:r>
      <w:r w:rsidRPr="00DE6FDC">
        <w:rPr>
          <w:rFonts w:cs="Arial"/>
          <w:szCs w:val="22"/>
        </w:rPr>
        <w:t>Fernandez</w:t>
      </w:r>
      <w:r w:rsidR="008D61AA" w:rsidRPr="00DE6FDC">
        <w:rPr>
          <w:rFonts w:cs="Arial"/>
          <w:szCs w:val="22"/>
        </w:rPr>
        <w:t>, J, R</w:t>
      </w:r>
      <w:r w:rsidRPr="00DE6FDC">
        <w:rPr>
          <w:rFonts w:cs="Arial"/>
          <w:szCs w:val="22"/>
        </w:rPr>
        <w:t>. (</w:t>
      </w:r>
      <w:r w:rsidR="003F593A" w:rsidRPr="00DE6FDC">
        <w:rPr>
          <w:rFonts w:cs="Arial"/>
          <w:szCs w:val="22"/>
        </w:rPr>
        <w:t>2014</w:t>
      </w:r>
      <w:r w:rsidRPr="00DE6FDC">
        <w:rPr>
          <w:rFonts w:cs="Arial"/>
          <w:szCs w:val="22"/>
        </w:rPr>
        <w:t>). Home-</w:t>
      </w:r>
      <w:r w:rsidR="008D61AA" w:rsidRPr="00DE6FDC">
        <w:rPr>
          <w:rFonts w:cs="Arial"/>
          <w:szCs w:val="22"/>
        </w:rPr>
        <w:t>s</w:t>
      </w:r>
      <w:r w:rsidRPr="00DE6FDC">
        <w:rPr>
          <w:rFonts w:cs="Arial"/>
          <w:szCs w:val="22"/>
        </w:rPr>
        <w:t xml:space="preserve">chooled </w:t>
      </w:r>
      <w:r w:rsidR="008D61AA" w:rsidRPr="00DE6FDC">
        <w:rPr>
          <w:rFonts w:cs="Arial"/>
          <w:szCs w:val="22"/>
        </w:rPr>
        <w:t>c</w:t>
      </w:r>
      <w:r w:rsidRPr="00DE6FDC">
        <w:rPr>
          <w:rFonts w:cs="Arial"/>
          <w:szCs w:val="22"/>
        </w:rPr>
        <w:t xml:space="preserve">hildren are thinner, leaner, and report better diets relative to </w:t>
      </w:r>
      <w:r w:rsidR="00DE052A" w:rsidRPr="00DE6FDC">
        <w:rPr>
          <w:rFonts w:cs="Arial"/>
          <w:szCs w:val="22"/>
        </w:rPr>
        <w:t>traditionally schooled</w:t>
      </w:r>
      <w:r w:rsidRPr="00DE6FDC">
        <w:rPr>
          <w:rFonts w:cs="Arial"/>
          <w:szCs w:val="22"/>
        </w:rPr>
        <w:t xml:space="preserve"> children. </w:t>
      </w:r>
      <w:r w:rsidRPr="00DE6FDC">
        <w:rPr>
          <w:rFonts w:cs="Arial"/>
          <w:i/>
          <w:szCs w:val="22"/>
        </w:rPr>
        <w:t>Obesity</w:t>
      </w:r>
      <w:r w:rsidR="00434CD0" w:rsidRPr="00DE6FDC">
        <w:rPr>
          <w:rFonts w:cs="Arial"/>
          <w:i/>
          <w:szCs w:val="22"/>
        </w:rPr>
        <w:t>,</w:t>
      </w:r>
      <w:r w:rsidR="00434CD0" w:rsidRPr="00DE6FDC">
        <w:rPr>
          <w:rFonts w:cs="Arial"/>
          <w:szCs w:val="22"/>
        </w:rPr>
        <w:t xml:space="preserve"> </w:t>
      </w:r>
      <w:r w:rsidR="003F593A" w:rsidRPr="00DE6FDC">
        <w:rPr>
          <w:rFonts w:cs="Arial"/>
          <w:i/>
          <w:szCs w:val="22"/>
        </w:rPr>
        <w:t>22</w:t>
      </w:r>
      <w:r w:rsidR="003F593A" w:rsidRPr="00DE6FDC">
        <w:rPr>
          <w:rFonts w:cs="Arial"/>
          <w:szCs w:val="22"/>
        </w:rPr>
        <w:t>(2)</w:t>
      </w:r>
      <w:r w:rsidR="00271A97" w:rsidRPr="00DE6FDC">
        <w:rPr>
          <w:rFonts w:cs="Arial"/>
          <w:szCs w:val="22"/>
        </w:rPr>
        <w:t xml:space="preserve">, </w:t>
      </w:r>
      <w:r w:rsidR="003F593A" w:rsidRPr="00DE6FDC">
        <w:rPr>
          <w:rFonts w:cs="Arial"/>
          <w:szCs w:val="22"/>
        </w:rPr>
        <w:t>497-503</w:t>
      </w:r>
      <w:r w:rsidR="00480501" w:rsidRPr="00DE6FDC">
        <w:rPr>
          <w:rFonts w:cs="Arial"/>
          <w:szCs w:val="22"/>
        </w:rPr>
        <w:t>.</w:t>
      </w:r>
      <w:r w:rsidR="00434CD0" w:rsidRPr="00DE6FDC">
        <w:rPr>
          <w:rFonts w:cs="Arial"/>
          <w:szCs w:val="22"/>
        </w:rPr>
        <w:t xml:space="preserve"> </w:t>
      </w:r>
      <w:r w:rsidR="008D61AA" w:rsidRPr="00DE6FDC">
        <w:rPr>
          <w:rFonts w:cs="Arial"/>
          <w:szCs w:val="22"/>
        </w:rPr>
        <w:t>doi: 10.1002/oby.20610</w:t>
      </w:r>
    </w:p>
    <w:p w14:paraId="4C784CDB" w14:textId="181EE426" w:rsidR="00BD3955" w:rsidRPr="00DE6FDC" w:rsidRDefault="00BD3955" w:rsidP="00A36CA7">
      <w:pPr>
        <w:numPr>
          <w:ilvl w:val="0"/>
          <w:numId w:val="28"/>
        </w:numPr>
        <w:spacing w:after="120"/>
        <w:ind w:hanging="720"/>
        <w:jc w:val="both"/>
        <w:rPr>
          <w:rFonts w:cs="Arial"/>
          <w:szCs w:val="22"/>
        </w:rPr>
      </w:pPr>
      <w:r w:rsidRPr="00DE6FDC">
        <w:rPr>
          <w:rFonts w:cs="Arial"/>
          <w:szCs w:val="22"/>
        </w:rPr>
        <w:t>Le, A., Judd, S. E., Allison, D. B., Oza-Frank, R., Affuso, O., Safford, M. M., Howard, V. G., &amp; Howard, G. (</w:t>
      </w:r>
      <w:r w:rsidR="004D4583" w:rsidRPr="00DE6FDC">
        <w:rPr>
          <w:rFonts w:cs="Arial"/>
          <w:szCs w:val="22"/>
        </w:rPr>
        <w:t>2014</w:t>
      </w:r>
      <w:r w:rsidRPr="00DE6FDC">
        <w:rPr>
          <w:rFonts w:cs="Arial"/>
          <w:szCs w:val="22"/>
        </w:rPr>
        <w:t xml:space="preserve">). The </w:t>
      </w:r>
      <w:r w:rsidR="008D61AA" w:rsidRPr="00DE6FDC">
        <w:rPr>
          <w:rFonts w:cs="Arial"/>
          <w:szCs w:val="22"/>
        </w:rPr>
        <w:t>g</w:t>
      </w:r>
      <w:r w:rsidRPr="00DE6FDC">
        <w:rPr>
          <w:rFonts w:cs="Arial"/>
          <w:szCs w:val="22"/>
        </w:rPr>
        <w:t xml:space="preserve">eographic </w:t>
      </w:r>
      <w:r w:rsidR="008D61AA" w:rsidRPr="00DE6FDC">
        <w:rPr>
          <w:rFonts w:cs="Arial"/>
          <w:szCs w:val="22"/>
        </w:rPr>
        <w:t>d</w:t>
      </w:r>
      <w:r w:rsidRPr="00DE6FDC">
        <w:rPr>
          <w:rFonts w:cs="Arial"/>
          <w:szCs w:val="22"/>
        </w:rPr>
        <w:t xml:space="preserve">istribution of </w:t>
      </w:r>
      <w:r w:rsidR="008D61AA" w:rsidRPr="00DE6FDC">
        <w:rPr>
          <w:rFonts w:cs="Arial"/>
          <w:szCs w:val="22"/>
        </w:rPr>
        <w:t>o</w:t>
      </w:r>
      <w:r w:rsidRPr="00DE6FDC">
        <w:rPr>
          <w:rFonts w:cs="Arial"/>
          <w:szCs w:val="22"/>
        </w:rPr>
        <w:t xml:space="preserve">besity in the US and the </w:t>
      </w:r>
      <w:r w:rsidR="008D61AA" w:rsidRPr="00DE6FDC">
        <w:rPr>
          <w:rFonts w:cs="Arial"/>
          <w:szCs w:val="22"/>
        </w:rPr>
        <w:t>p</w:t>
      </w:r>
      <w:r w:rsidRPr="00DE6FDC">
        <w:rPr>
          <w:rFonts w:cs="Arial"/>
          <w:szCs w:val="22"/>
        </w:rPr>
        <w:t xml:space="preserve">otential </w:t>
      </w:r>
      <w:r w:rsidR="008D61AA" w:rsidRPr="00DE6FDC">
        <w:rPr>
          <w:rFonts w:cs="Arial"/>
          <w:szCs w:val="22"/>
        </w:rPr>
        <w:t>r</w:t>
      </w:r>
      <w:r w:rsidRPr="00DE6FDC">
        <w:rPr>
          <w:rFonts w:cs="Arial"/>
          <w:szCs w:val="22"/>
        </w:rPr>
        <w:t xml:space="preserve">egional </w:t>
      </w:r>
      <w:r w:rsidR="008D61AA" w:rsidRPr="00DE6FDC">
        <w:rPr>
          <w:rFonts w:cs="Arial"/>
          <w:szCs w:val="22"/>
        </w:rPr>
        <w:t>d</w:t>
      </w:r>
      <w:r w:rsidRPr="00DE6FDC">
        <w:rPr>
          <w:rFonts w:cs="Arial"/>
          <w:szCs w:val="22"/>
        </w:rPr>
        <w:t xml:space="preserve">ifferences in </w:t>
      </w:r>
      <w:r w:rsidR="008D61AA" w:rsidRPr="00DE6FDC">
        <w:rPr>
          <w:rFonts w:cs="Arial"/>
          <w:szCs w:val="22"/>
        </w:rPr>
        <w:t>m</w:t>
      </w:r>
      <w:r w:rsidRPr="00DE6FDC">
        <w:rPr>
          <w:rFonts w:cs="Arial"/>
          <w:szCs w:val="22"/>
        </w:rPr>
        <w:t xml:space="preserve">isreporting of </w:t>
      </w:r>
      <w:r w:rsidR="008D61AA" w:rsidRPr="00DE6FDC">
        <w:rPr>
          <w:rFonts w:cs="Arial"/>
          <w:szCs w:val="22"/>
        </w:rPr>
        <w:t>o</w:t>
      </w:r>
      <w:r w:rsidRPr="00DE6FDC">
        <w:rPr>
          <w:rFonts w:cs="Arial"/>
          <w:szCs w:val="22"/>
        </w:rPr>
        <w:t xml:space="preserve">besity. </w:t>
      </w:r>
      <w:r w:rsidRPr="00DE6FDC">
        <w:rPr>
          <w:rFonts w:cs="Arial"/>
          <w:i/>
          <w:szCs w:val="22"/>
        </w:rPr>
        <w:t>Obesity</w:t>
      </w:r>
      <w:r w:rsidR="004D4583" w:rsidRPr="00DE6FDC">
        <w:rPr>
          <w:rFonts w:cs="Arial"/>
          <w:i/>
          <w:szCs w:val="22"/>
        </w:rPr>
        <w:t xml:space="preserve">, </w:t>
      </w:r>
      <w:r w:rsidR="004D4583" w:rsidRPr="00DE6FDC">
        <w:rPr>
          <w:rFonts w:cs="Arial"/>
          <w:szCs w:val="22"/>
        </w:rPr>
        <w:t xml:space="preserve">Jan;22(1):300-6. </w:t>
      </w:r>
      <w:r w:rsidR="00896E36" w:rsidRPr="00DE6FDC">
        <w:rPr>
          <w:rFonts w:cs="Arial"/>
          <w:szCs w:val="22"/>
        </w:rPr>
        <w:t>PMCID PMC3866220</w:t>
      </w:r>
      <w:r w:rsidR="008D61AA" w:rsidRPr="00DE6FDC">
        <w:rPr>
          <w:rFonts w:cs="Arial"/>
          <w:szCs w:val="22"/>
        </w:rPr>
        <w:t xml:space="preserve"> doi: 10.1002/oby.20451</w:t>
      </w:r>
    </w:p>
    <w:p w14:paraId="3E293A49" w14:textId="060BB453" w:rsidR="00CB02B4" w:rsidRPr="00DE6FDC" w:rsidRDefault="00CB02B4" w:rsidP="00A36CA7">
      <w:pPr>
        <w:numPr>
          <w:ilvl w:val="0"/>
          <w:numId w:val="28"/>
        </w:numPr>
        <w:spacing w:after="120"/>
        <w:ind w:hanging="720"/>
        <w:jc w:val="both"/>
        <w:rPr>
          <w:rFonts w:cs="Arial"/>
          <w:szCs w:val="22"/>
        </w:rPr>
      </w:pPr>
      <w:r w:rsidRPr="00DE6FDC">
        <w:rPr>
          <w:rFonts w:cs="Arial"/>
          <w:szCs w:val="22"/>
        </w:rPr>
        <w:t xml:space="preserve">Santos, D. A., Matias, C. N., Rocha, P. M., Minderico, C. S., Allison, D. B., Sardinha, L. B., </w:t>
      </w:r>
      <w:r w:rsidR="00A7588F" w:rsidRPr="00DE6FDC">
        <w:rPr>
          <w:rFonts w:cs="Arial"/>
          <w:szCs w:val="22"/>
        </w:rPr>
        <w:t xml:space="preserve">&amp; </w:t>
      </w:r>
      <w:r w:rsidRPr="00DE6FDC">
        <w:rPr>
          <w:rFonts w:cs="Arial"/>
          <w:szCs w:val="22"/>
        </w:rPr>
        <w:t xml:space="preserve">Silva, A. M. (2014). Association of a basketball season with body composition in elite junior players. </w:t>
      </w:r>
      <w:r w:rsidRPr="00DE6FDC">
        <w:rPr>
          <w:rFonts w:cs="Arial"/>
          <w:i/>
          <w:szCs w:val="22"/>
        </w:rPr>
        <w:t>Journal of Sports Medicine and Physical Fitness, 54</w:t>
      </w:r>
      <w:r w:rsidRPr="00DE6FDC">
        <w:rPr>
          <w:rFonts w:cs="Arial"/>
          <w:szCs w:val="22"/>
        </w:rPr>
        <w:t>(2)</w:t>
      </w:r>
      <w:r w:rsidR="00271A97" w:rsidRPr="00DE6FDC">
        <w:rPr>
          <w:rFonts w:cs="Arial"/>
          <w:szCs w:val="22"/>
        </w:rPr>
        <w:t xml:space="preserve">, </w:t>
      </w:r>
      <w:r w:rsidRPr="00DE6FDC">
        <w:rPr>
          <w:rFonts w:cs="Arial"/>
          <w:szCs w:val="22"/>
        </w:rPr>
        <w:t xml:space="preserve">162-73. </w:t>
      </w:r>
      <w:r w:rsidR="00896E36" w:rsidRPr="00DE6FDC">
        <w:rPr>
          <w:rFonts w:cs="Arial"/>
          <w:szCs w:val="22"/>
        </w:rPr>
        <w:t>No NIH Support</w:t>
      </w:r>
    </w:p>
    <w:p w14:paraId="4EADDC5C" w14:textId="194174DF" w:rsidR="00CB02B4" w:rsidRPr="00DE6FDC" w:rsidRDefault="00CB02B4" w:rsidP="00A36CA7">
      <w:pPr>
        <w:pStyle w:val="PlainText"/>
        <w:numPr>
          <w:ilvl w:val="0"/>
          <w:numId w:val="28"/>
        </w:numPr>
        <w:spacing w:after="120"/>
        <w:ind w:hanging="720"/>
        <w:jc w:val="both"/>
        <w:rPr>
          <w:rFonts w:cs="Arial"/>
          <w:sz w:val="22"/>
          <w:szCs w:val="22"/>
          <w:lang w:val="en-US"/>
        </w:rPr>
      </w:pPr>
      <w:r w:rsidRPr="00DE6FDC">
        <w:rPr>
          <w:rFonts w:cs="Arial"/>
          <w:sz w:val="22"/>
          <w:szCs w:val="22"/>
          <w:lang w:val="en-US"/>
        </w:rPr>
        <w:t>Mitchell</w:t>
      </w:r>
      <w:r w:rsidR="00E522B5" w:rsidRPr="00DE6FDC">
        <w:rPr>
          <w:rFonts w:cs="Arial"/>
          <w:sz w:val="22"/>
          <w:szCs w:val="22"/>
          <w:lang w:val="en-US"/>
        </w:rPr>
        <w:t>,</w:t>
      </w:r>
      <w:r w:rsidRPr="00DE6FDC">
        <w:rPr>
          <w:rFonts w:cs="Arial"/>
          <w:sz w:val="22"/>
          <w:szCs w:val="22"/>
          <w:lang w:val="en-US"/>
        </w:rPr>
        <w:t xml:space="preserve"> S</w:t>
      </w:r>
      <w:r w:rsidR="00E522B5" w:rsidRPr="00DE6FDC">
        <w:rPr>
          <w:rFonts w:cs="Arial"/>
          <w:sz w:val="22"/>
          <w:szCs w:val="22"/>
          <w:lang w:val="en-US"/>
        </w:rPr>
        <w:t xml:space="preserve">. </w:t>
      </w:r>
      <w:r w:rsidRPr="00DE6FDC">
        <w:rPr>
          <w:rFonts w:cs="Arial"/>
          <w:sz w:val="22"/>
          <w:szCs w:val="22"/>
          <w:lang w:val="en-US"/>
        </w:rPr>
        <w:t>J</w:t>
      </w:r>
      <w:r w:rsidR="00E522B5" w:rsidRPr="00DE6FDC">
        <w:rPr>
          <w:rFonts w:cs="Arial"/>
          <w:sz w:val="22"/>
          <w:szCs w:val="22"/>
          <w:lang w:val="en-US"/>
        </w:rPr>
        <w:t>.</w:t>
      </w:r>
      <w:r w:rsidRPr="00DE6FDC">
        <w:rPr>
          <w:rFonts w:cs="Arial"/>
          <w:sz w:val="22"/>
          <w:szCs w:val="22"/>
          <w:lang w:val="en-US"/>
        </w:rPr>
        <w:t>, Martin-Montalvo</w:t>
      </w:r>
      <w:r w:rsidR="00E522B5" w:rsidRPr="00DE6FDC">
        <w:rPr>
          <w:rFonts w:cs="Arial"/>
          <w:sz w:val="22"/>
          <w:szCs w:val="22"/>
          <w:lang w:val="en-US"/>
        </w:rPr>
        <w:t>,</w:t>
      </w:r>
      <w:r w:rsidRPr="00DE6FDC">
        <w:rPr>
          <w:rFonts w:cs="Arial"/>
          <w:sz w:val="22"/>
          <w:szCs w:val="22"/>
          <w:lang w:val="en-US"/>
        </w:rPr>
        <w:t xml:space="preserve"> A</w:t>
      </w:r>
      <w:r w:rsidR="00E522B5" w:rsidRPr="00DE6FDC">
        <w:rPr>
          <w:rFonts w:cs="Arial"/>
          <w:sz w:val="22"/>
          <w:szCs w:val="22"/>
          <w:lang w:val="en-US"/>
        </w:rPr>
        <w:t>.</w:t>
      </w:r>
      <w:r w:rsidRPr="00DE6FDC">
        <w:rPr>
          <w:rFonts w:cs="Arial"/>
          <w:sz w:val="22"/>
          <w:szCs w:val="22"/>
          <w:lang w:val="en-US"/>
        </w:rPr>
        <w:t>, Mercken</w:t>
      </w:r>
      <w:r w:rsidR="00E522B5" w:rsidRPr="00DE6FDC">
        <w:rPr>
          <w:rFonts w:cs="Arial"/>
          <w:sz w:val="22"/>
          <w:szCs w:val="22"/>
          <w:lang w:val="en-US"/>
        </w:rPr>
        <w:t>,</w:t>
      </w:r>
      <w:r w:rsidRPr="00DE6FDC">
        <w:rPr>
          <w:rFonts w:cs="Arial"/>
          <w:sz w:val="22"/>
          <w:szCs w:val="22"/>
          <w:lang w:val="en-US"/>
        </w:rPr>
        <w:t xml:space="preserve"> E</w:t>
      </w:r>
      <w:r w:rsidR="00E522B5" w:rsidRPr="00DE6FDC">
        <w:rPr>
          <w:rFonts w:cs="Arial"/>
          <w:sz w:val="22"/>
          <w:szCs w:val="22"/>
          <w:lang w:val="en-US"/>
        </w:rPr>
        <w:t xml:space="preserve">. </w:t>
      </w:r>
      <w:r w:rsidRPr="00DE6FDC">
        <w:rPr>
          <w:rFonts w:cs="Arial"/>
          <w:sz w:val="22"/>
          <w:szCs w:val="22"/>
          <w:lang w:val="en-US"/>
        </w:rPr>
        <w:t>M</w:t>
      </w:r>
      <w:r w:rsidR="00E522B5" w:rsidRPr="00DE6FDC">
        <w:rPr>
          <w:rFonts w:cs="Arial"/>
          <w:sz w:val="22"/>
          <w:szCs w:val="22"/>
          <w:lang w:val="en-US"/>
        </w:rPr>
        <w:t>.</w:t>
      </w:r>
      <w:r w:rsidRPr="00DE6FDC">
        <w:rPr>
          <w:rFonts w:cs="Arial"/>
          <w:sz w:val="22"/>
          <w:szCs w:val="22"/>
          <w:lang w:val="en-US"/>
        </w:rPr>
        <w:t>, Palacios</w:t>
      </w:r>
      <w:r w:rsidR="00E522B5" w:rsidRPr="00DE6FDC">
        <w:rPr>
          <w:rFonts w:cs="Arial"/>
          <w:sz w:val="22"/>
          <w:szCs w:val="22"/>
          <w:lang w:val="en-US"/>
        </w:rPr>
        <w:t>,</w:t>
      </w:r>
      <w:r w:rsidRPr="00DE6FDC">
        <w:rPr>
          <w:rFonts w:cs="Arial"/>
          <w:sz w:val="22"/>
          <w:szCs w:val="22"/>
          <w:lang w:val="en-US"/>
        </w:rPr>
        <w:t xml:space="preserve"> H</w:t>
      </w:r>
      <w:r w:rsidR="00E522B5" w:rsidRPr="00DE6FDC">
        <w:rPr>
          <w:rFonts w:cs="Arial"/>
          <w:sz w:val="22"/>
          <w:szCs w:val="22"/>
          <w:lang w:val="en-US"/>
        </w:rPr>
        <w:t xml:space="preserve">. </w:t>
      </w:r>
      <w:r w:rsidRPr="00DE6FDC">
        <w:rPr>
          <w:rFonts w:cs="Arial"/>
          <w:sz w:val="22"/>
          <w:szCs w:val="22"/>
          <w:lang w:val="en-US"/>
        </w:rPr>
        <w:t>H</w:t>
      </w:r>
      <w:r w:rsidR="00E522B5" w:rsidRPr="00DE6FDC">
        <w:rPr>
          <w:rFonts w:cs="Arial"/>
          <w:sz w:val="22"/>
          <w:szCs w:val="22"/>
          <w:lang w:val="en-US"/>
        </w:rPr>
        <w:t>.</w:t>
      </w:r>
      <w:r w:rsidRPr="00DE6FDC">
        <w:rPr>
          <w:rFonts w:cs="Arial"/>
          <w:sz w:val="22"/>
          <w:szCs w:val="22"/>
          <w:lang w:val="en-US"/>
        </w:rPr>
        <w:t>, Ward</w:t>
      </w:r>
      <w:r w:rsidR="00E522B5" w:rsidRPr="00DE6FDC">
        <w:rPr>
          <w:rFonts w:cs="Arial"/>
          <w:sz w:val="22"/>
          <w:szCs w:val="22"/>
          <w:lang w:val="en-US"/>
        </w:rPr>
        <w:t>,</w:t>
      </w:r>
      <w:r w:rsidRPr="00DE6FDC">
        <w:rPr>
          <w:rFonts w:cs="Arial"/>
          <w:sz w:val="22"/>
          <w:szCs w:val="22"/>
          <w:lang w:val="en-US"/>
        </w:rPr>
        <w:t xml:space="preserve"> T</w:t>
      </w:r>
      <w:r w:rsidR="00E522B5" w:rsidRPr="00DE6FDC">
        <w:rPr>
          <w:rFonts w:cs="Arial"/>
          <w:sz w:val="22"/>
          <w:szCs w:val="22"/>
          <w:lang w:val="en-US"/>
        </w:rPr>
        <w:t xml:space="preserve">. </w:t>
      </w:r>
      <w:r w:rsidRPr="00DE6FDC">
        <w:rPr>
          <w:rFonts w:cs="Arial"/>
          <w:sz w:val="22"/>
          <w:szCs w:val="22"/>
          <w:lang w:val="en-US"/>
        </w:rPr>
        <w:t>M</w:t>
      </w:r>
      <w:r w:rsidR="00E522B5" w:rsidRPr="00DE6FDC">
        <w:rPr>
          <w:rFonts w:cs="Arial"/>
          <w:sz w:val="22"/>
          <w:szCs w:val="22"/>
          <w:lang w:val="en-US"/>
        </w:rPr>
        <w:t>.</w:t>
      </w:r>
      <w:r w:rsidRPr="00DE6FDC">
        <w:rPr>
          <w:rFonts w:cs="Arial"/>
          <w:sz w:val="22"/>
          <w:szCs w:val="22"/>
          <w:lang w:val="en-US"/>
        </w:rPr>
        <w:t>, Abulwerdi</w:t>
      </w:r>
      <w:r w:rsidR="00E522B5" w:rsidRPr="00DE6FDC">
        <w:rPr>
          <w:rFonts w:cs="Arial"/>
          <w:sz w:val="22"/>
          <w:szCs w:val="22"/>
          <w:lang w:val="en-US"/>
        </w:rPr>
        <w:t>,</w:t>
      </w:r>
      <w:r w:rsidRPr="00DE6FDC">
        <w:rPr>
          <w:rFonts w:cs="Arial"/>
          <w:sz w:val="22"/>
          <w:szCs w:val="22"/>
          <w:lang w:val="en-US"/>
        </w:rPr>
        <w:t xml:space="preserve"> G</w:t>
      </w:r>
      <w:r w:rsidR="00E522B5" w:rsidRPr="00DE6FDC">
        <w:rPr>
          <w:rFonts w:cs="Arial"/>
          <w:sz w:val="22"/>
          <w:szCs w:val="22"/>
          <w:lang w:val="en-US"/>
        </w:rPr>
        <w:t>.</w:t>
      </w:r>
      <w:r w:rsidRPr="00DE6FDC">
        <w:rPr>
          <w:rFonts w:cs="Arial"/>
          <w:sz w:val="22"/>
          <w:szCs w:val="22"/>
          <w:lang w:val="en-US"/>
        </w:rPr>
        <w:t>, Minor</w:t>
      </w:r>
      <w:r w:rsidR="00E522B5" w:rsidRPr="00DE6FDC">
        <w:rPr>
          <w:rFonts w:cs="Arial"/>
          <w:sz w:val="22"/>
          <w:szCs w:val="22"/>
          <w:lang w:val="en-US"/>
        </w:rPr>
        <w:t>,</w:t>
      </w:r>
      <w:r w:rsidRPr="00DE6FDC">
        <w:rPr>
          <w:rFonts w:cs="Arial"/>
          <w:sz w:val="22"/>
          <w:szCs w:val="22"/>
          <w:lang w:val="en-US"/>
        </w:rPr>
        <w:t xml:space="preserve"> R</w:t>
      </w:r>
      <w:r w:rsidR="00E522B5" w:rsidRPr="00DE6FDC">
        <w:rPr>
          <w:rFonts w:cs="Arial"/>
          <w:sz w:val="22"/>
          <w:szCs w:val="22"/>
          <w:lang w:val="en-US"/>
        </w:rPr>
        <w:t xml:space="preserve">. </w:t>
      </w:r>
      <w:r w:rsidRPr="00DE6FDC">
        <w:rPr>
          <w:rFonts w:cs="Arial"/>
          <w:sz w:val="22"/>
          <w:szCs w:val="22"/>
          <w:lang w:val="en-US"/>
        </w:rPr>
        <w:t>K</w:t>
      </w:r>
      <w:r w:rsidR="00E522B5" w:rsidRPr="00DE6FDC">
        <w:rPr>
          <w:rFonts w:cs="Arial"/>
          <w:sz w:val="22"/>
          <w:szCs w:val="22"/>
          <w:lang w:val="en-US"/>
        </w:rPr>
        <w:t>.</w:t>
      </w:r>
      <w:r w:rsidRPr="00DE6FDC">
        <w:rPr>
          <w:rFonts w:cs="Arial"/>
          <w:sz w:val="22"/>
          <w:szCs w:val="22"/>
          <w:lang w:val="en-US"/>
        </w:rPr>
        <w:t>, Vlasuk</w:t>
      </w:r>
      <w:r w:rsidR="00E522B5" w:rsidRPr="00DE6FDC">
        <w:rPr>
          <w:rFonts w:cs="Arial"/>
          <w:sz w:val="22"/>
          <w:szCs w:val="22"/>
          <w:lang w:val="en-US"/>
        </w:rPr>
        <w:t>,</w:t>
      </w:r>
      <w:r w:rsidRPr="00DE6FDC">
        <w:rPr>
          <w:rFonts w:cs="Arial"/>
          <w:sz w:val="22"/>
          <w:szCs w:val="22"/>
          <w:lang w:val="en-US"/>
        </w:rPr>
        <w:t xml:space="preserve"> G</w:t>
      </w:r>
      <w:r w:rsidR="00E522B5" w:rsidRPr="00DE6FDC">
        <w:rPr>
          <w:rFonts w:cs="Arial"/>
          <w:sz w:val="22"/>
          <w:szCs w:val="22"/>
          <w:lang w:val="en-US"/>
        </w:rPr>
        <w:t xml:space="preserve">. </w:t>
      </w:r>
      <w:r w:rsidRPr="00DE6FDC">
        <w:rPr>
          <w:rFonts w:cs="Arial"/>
          <w:sz w:val="22"/>
          <w:szCs w:val="22"/>
          <w:lang w:val="en-US"/>
        </w:rPr>
        <w:t>P</w:t>
      </w:r>
      <w:r w:rsidR="00E522B5" w:rsidRPr="00DE6FDC">
        <w:rPr>
          <w:rFonts w:cs="Arial"/>
          <w:sz w:val="22"/>
          <w:szCs w:val="22"/>
          <w:lang w:val="en-US"/>
        </w:rPr>
        <w:t>.</w:t>
      </w:r>
      <w:r w:rsidRPr="00DE6FDC">
        <w:rPr>
          <w:rFonts w:cs="Arial"/>
          <w:sz w:val="22"/>
          <w:szCs w:val="22"/>
          <w:lang w:val="en-US"/>
        </w:rPr>
        <w:t>, Ellis</w:t>
      </w:r>
      <w:r w:rsidR="00E522B5" w:rsidRPr="00DE6FDC">
        <w:rPr>
          <w:rFonts w:cs="Arial"/>
          <w:sz w:val="22"/>
          <w:szCs w:val="22"/>
          <w:lang w:val="en-US"/>
        </w:rPr>
        <w:t>,</w:t>
      </w:r>
      <w:r w:rsidRPr="00DE6FDC">
        <w:rPr>
          <w:rFonts w:cs="Arial"/>
          <w:sz w:val="22"/>
          <w:szCs w:val="22"/>
          <w:lang w:val="en-US"/>
        </w:rPr>
        <w:t xml:space="preserve"> J</w:t>
      </w:r>
      <w:r w:rsidR="00E522B5" w:rsidRPr="00DE6FDC">
        <w:rPr>
          <w:rFonts w:cs="Arial"/>
          <w:sz w:val="22"/>
          <w:szCs w:val="22"/>
          <w:lang w:val="en-US"/>
        </w:rPr>
        <w:t xml:space="preserve">. </w:t>
      </w:r>
      <w:r w:rsidRPr="00DE6FDC">
        <w:rPr>
          <w:rFonts w:cs="Arial"/>
          <w:sz w:val="22"/>
          <w:szCs w:val="22"/>
          <w:lang w:val="en-US"/>
        </w:rPr>
        <w:t>L</w:t>
      </w:r>
      <w:r w:rsidR="00E522B5" w:rsidRPr="00DE6FDC">
        <w:rPr>
          <w:rFonts w:cs="Arial"/>
          <w:sz w:val="22"/>
          <w:szCs w:val="22"/>
          <w:lang w:val="en-US"/>
        </w:rPr>
        <w:t>.</w:t>
      </w:r>
      <w:r w:rsidRPr="00DE6FDC">
        <w:rPr>
          <w:rFonts w:cs="Arial"/>
          <w:sz w:val="22"/>
          <w:szCs w:val="22"/>
          <w:lang w:val="en-US"/>
        </w:rPr>
        <w:t>, Sinclair</w:t>
      </w:r>
      <w:r w:rsidR="00E522B5" w:rsidRPr="00DE6FDC">
        <w:rPr>
          <w:rFonts w:cs="Arial"/>
          <w:sz w:val="22"/>
          <w:szCs w:val="22"/>
          <w:lang w:val="en-US"/>
        </w:rPr>
        <w:t>,</w:t>
      </w:r>
      <w:r w:rsidRPr="00DE6FDC">
        <w:rPr>
          <w:rFonts w:cs="Arial"/>
          <w:sz w:val="22"/>
          <w:szCs w:val="22"/>
          <w:lang w:val="en-US"/>
        </w:rPr>
        <w:t xml:space="preserve"> D</w:t>
      </w:r>
      <w:r w:rsidR="00E522B5" w:rsidRPr="00DE6FDC">
        <w:rPr>
          <w:rFonts w:cs="Arial"/>
          <w:sz w:val="22"/>
          <w:szCs w:val="22"/>
          <w:lang w:val="en-US"/>
        </w:rPr>
        <w:t xml:space="preserve">. </w:t>
      </w:r>
      <w:r w:rsidRPr="00DE6FDC">
        <w:rPr>
          <w:rFonts w:cs="Arial"/>
          <w:sz w:val="22"/>
          <w:szCs w:val="22"/>
          <w:lang w:val="en-US"/>
        </w:rPr>
        <w:t>A</w:t>
      </w:r>
      <w:r w:rsidR="00E522B5" w:rsidRPr="00DE6FDC">
        <w:rPr>
          <w:rFonts w:cs="Arial"/>
          <w:sz w:val="22"/>
          <w:szCs w:val="22"/>
          <w:lang w:val="en-US"/>
        </w:rPr>
        <w:t>.</w:t>
      </w:r>
      <w:r w:rsidRPr="00DE6FDC">
        <w:rPr>
          <w:rFonts w:cs="Arial"/>
          <w:sz w:val="22"/>
          <w:szCs w:val="22"/>
          <w:lang w:val="en-US"/>
        </w:rPr>
        <w:t>, Dawson</w:t>
      </w:r>
      <w:r w:rsidR="00E522B5" w:rsidRPr="00DE6FDC">
        <w:rPr>
          <w:rFonts w:cs="Arial"/>
          <w:sz w:val="22"/>
          <w:szCs w:val="22"/>
          <w:lang w:val="en-US"/>
        </w:rPr>
        <w:t>,</w:t>
      </w:r>
      <w:r w:rsidRPr="00DE6FDC">
        <w:rPr>
          <w:rFonts w:cs="Arial"/>
          <w:sz w:val="22"/>
          <w:szCs w:val="22"/>
          <w:lang w:val="en-US"/>
        </w:rPr>
        <w:t xml:space="preserve"> J</w:t>
      </w:r>
      <w:r w:rsidR="00E522B5" w:rsidRPr="00DE6FDC">
        <w:rPr>
          <w:rFonts w:cs="Arial"/>
          <w:sz w:val="22"/>
          <w:szCs w:val="22"/>
          <w:lang w:val="en-US"/>
        </w:rPr>
        <w:t>.</w:t>
      </w:r>
      <w:r w:rsidRPr="00DE6FDC">
        <w:rPr>
          <w:rFonts w:cs="Arial"/>
          <w:sz w:val="22"/>
          <w:szCs w:val="22"/>
          <w:lang w:val="en-US"/>
        </w:rPr>
        <w:t xml:space="preserve">, </w:t>
      </w:r>
      <w:r w:rsidR="00480501" w:rsidRPr="00DE6FDC">
        <w:rPr>
          <w:rFonts w:cs="Arial"/>
          <w:sz w:val="22"/>
          <w:szCs w:val="22"/>
          <w:lang w:val="en-US"/>
        </w:rPr>
        <w:t>Allison, D</w:t>
      </w:r>
      <w:r w:rsidR="008B26F7" w:rsidRPr="00DE6FDC">
        <w:rPr>
          <w:rFonts w:cs="Arial"/>
          <w:sz w:val="22"/>
          <w:szCs w:val="22"/>
          <w:lang w:val="en-US"/>
        </w:rPr>
        <w:t>. B.</w:t>
      </w:r>
      <w:r w:rsidRPr="00DE6FDC">
        <w:rPr>
          <w:rFonts w:cs="Arial"/>
          <w:sz w:val="22"/>
          <w:szCs w:val="22"/>
          <w:lang w:val="en-US"/>
        </w:rPr>
        <w:t>, Zhang</w:t>
      </w:r>
      <w:r w:rsidR="00E522B5" w:rsidRPr="00DE6FDC">
        <w:rPr>
          <w:rFonts w:cs="Arial"/>
          <w:sz w:val="22"/>
          <w:szCs w:val="22"/>
          <w:lang w:val="en-US"/>
        </w:rPr>
        <w:t>,</w:t>
      </w:r>
      <w:r w:rsidRPr="00DE6FDC">
        <w:rPr>
          <w:rFonts w:cs="Arial"/>
          <w:sz w:val="22"/>
          <w:szCs w:val="22"/>
          <w:lang w:val="en-US"/>
        </w:rPr>
        <w:t xml:space="preserve"> Y</w:t>
      </w:r>
      <w:r w:rsidR="00E522B5" w:rsidRPr="00DE6FDC">
        <w:rPr>
          <w:rFonts w:cs="Arial"/>
          <w:sz w:val="22"/>
          <w:szCs w:val="22"/>
          <w:lang w:val="en-US"/>
        </w:rPr>
        <w:t>.</w:t>
      </w:r>
      <w:r w:rsidRPr="00DE6FDC">
        <w:rPr>
          <w:rFonts w:cs="Arial"/>
          <w:sz w:val="22"/>
          <w:szCs w:val="22"/>
          <w:lang w:val="en-US"/>
        </w:rPr>
        <w:t>, Becker</w:t>
      </w:r>
      <w:r w:rsidR="00E522B5" w:rsidRPr="00DE6FDC">
        <w:rPr>
          <w:rFonts w:cs="Arial"/>
          <w:sz w:val="22"/>
          <w:szCs w:val="22"/>
          <w:lang w:val="en-US"/>
        </w:rPr>
        <w:t>,</w:t>
      </w:r>
      <w:r w:rsidRPr="00DE6FDC">
        <w:rPr>
          <w:rFonts w:cs="Arial"/>
          <w:sz w:val="22"/>
          <w:szCs w:val="22"/>
          <w:lang w:val="en-US"/>
        </w:rPr>
        <w:t xml:space="preserve"> K</w:t>
      </w:r>
      <w:r w:rsidR="00E522B5" w:rsidRPr="00DE6FDC">
        <w:rPr>
          <w:rFonts w:cs="Arial"/>
          <w:sz w:val="22"/>
          <w:szCs w:val="22"/>
          <w:lang w:val="en-US"/>
        </w:rPr>
        <w:t xml:space="preserve">. </w:t>
      </w:r>
      <w:r w:rsidRPr="00DE6FDC">
        <w:rPr>
          <w:rFonts w:cs="Arial"/>
          <w:sz w:val="22"/>
          <w:szCs w:val="22"/>
          <w:lang w:val="en-US"/>
        </w:rPr>
        <w:t>G</w:t>
      </w:r>
      <w:r w:rsidR="00E522B5" w:rsidRPr="00DE6FDC">
        <w:rPr>
          <w:rFonts w:cs="Arial"/>
          <w:sz w:val="22"/>
          <w:szCs w:val="22"/>
          <w:lang w:val="en-US"/>
        </w:rPr>
        <w:t>.</w:t>
      </w:r>
      <w:r w:rsidRPr="00DE6FDC">
        <w:rPr>
          <w:rFonts w:cs="Arial"/>
          <w:sz w:val="22"/>
          <w:szCs w:val="22"/>
          <w:lang w:val="en-US"/>
        </w:rPr>
        <w:t>, Bernier</w:t>
      </w:r>
      <w:r w:rsidR="00E522B5" w:rsidRPr="00DE6FDC">
        <w:rPr>
          <w:rFonts w:cs="Arial"/>
          <w:sz w:val="22"/>
          <w:szCs w:val="22"/>
          <w:lang w:val="en-US"/>
        </w:rPr>
        <w:t>,</w:t>
      </w:r>
      <w:r w:rsidRPr="00DE6FDC">
        <w:rPr>
          <w:rFonts w:cs="Arial"/>
          <w:sz w:val="22"/>
          <w:szCs w:val="22"/>
          <w:lang w:val="en-US"/>
        </w:rPr>
        <w:t xml:space="preserve"> M</w:t>
      </w:r>
      <w:r w:rsidR="00E522B5" w:rsidRPr="00DE6FDC">
        <w:rPr>
          <w:rFonts w:cs="Arial"/>
          <w:sz w:val="22"/>
          <w:szCs w:val="22"/>
          <w:lang w:val="en-US"/>
        </w:rPr>
        <w:t>.</w:t>
      </w:r>
      <w:r w:rsidRPr="00DE6FDC">
        <w:rPr>
          <w:rFonts w:cs="Arial"/>
          <w:sz w:val="22"/>
          <w:szCs w:val="22"/>
          <w:lang w:val="en-US"/>
        </w:rPr>
        <w:t xml:space="preserve">, </w:t>
      </w:r>
      <w:r w:rsidR="00E522B5" w:rsidRPr="00DE6FDC">
        <w:rPr>
          <w:rFonts w:cs="Arial"/>
          <w:sz w:val="22"/>
          <w:szCs w:val="22"/>
          <w:lang w:val="en-US"/>
        </w:rPr>
        <w:t xml:space="preserve">&amp; </w:t>
      </w:r>
      <w:r w:rsidRPr="00DE6FDC">
        <w:rPr>
          <w:rFonts w:cs="Arial"/>
          <w:sz w:val="22"/>
          <w:szCs w:val="22"/>
          <w:lang w:val="en-US"/>
        </w:rPr>
        <w:t>de Cabo</w:t>
      </w:r>
      <w:r w:rsidR="00E522B5" w:rsidRPr="00DE6FDC">
        <w:rPr>
          <w:rFonts w:cs="Arial"/>
          <w:sz w:val="22"/>
          <w:szCs w:val="22"/>
          <w:lang w:val="en-US"/>
        </w:rPr>
        <w:t>,</w:t>
      </w:r>
      <w:r w:rsidRPr="00DE6FDC">
        <w:rPr>
          <w:rFonts w:cs="Arial"/>
          <w:sz w:val="22"/>
          <w:szCs w:val="22"/>
          <w:lang w:val="en-US"/>
        </w:rPr>
        <w:t xml:space="preserve"> R. (2014)</w:t>
      </w:r>
      <w:r w:rsidR="00271A97" w:rsidRPr="00DE6FDC">
        <w:rPr>
          <w:rFonts w:cs="Arial"/>
          <w:sz w:val="22"/>
          <w:szCs w:val="22"/>
          <w:lang w:val="en-US"/>
        </w:rPr>
        <w:t>.</w:t>
      </w:r>
      <w:r w:rsidRPr="00DE6FDC">
        <w:rPr>
          <w:rFonts w:cs="Arial"/>
          <w:sz w:val="22"/>
          <w:szCs w:val="22"/>
          <w:lang w:val="en-US"/>
        </w:rPr>
        <w:t xml:space="preserve"> The SIRT1 </w:t>
      </w:r>
      <w:r w:rsidR="00271A97" w:rsidRPr="00DE6FDC">
        <w:rPr>
          <w:rFonts w:cs="Arial"/>
          <w:sz w:val="22"/>
          <w:szCs w:val="22"/>
          <w:lang w:val="en-US"/>
        </w:rPr>
        <w:t xml:space="preserve">activator </w:t>
      </w:r>
      <w:r w:rsidRPr="00DE6FDC">
        <w:rPr>
          <w:rFonts w:cs="Arial"/>
          <w:sz w:val="22"/>
          <w:szCs w:val="22"/>
          <w:lang w:val="en-US"/>
        </w:rPr>
        <w:t xml:space="preserve">SRT1720 </w:t>
      </w:r>
      <w:r w:rsidR="00271A97" w:rsidRPr="00DE6FDC">
        <w:rPr>
          <w:rFonts w:cs="Arial"/>
          <w:sz w:val="22"/>
          <w:szCs w:val="22"/>
          <w:lang w:val="en-US"/>
        </w:rPr>
        <w:t>e</w:t>
      </w:r>
      <w:r w:rsidRPr="00DE6FDC">
        <w:rPr>
          <w:rFonts w:cs="Arial"/>
          <w:sz w:val="22"/>
          <w:szCs w:val="22"/>
          <w:lang w:val="en-US"/>
        </w:rPr>
        <w:t xml:space="preserve">xtends </w:t>
      </w:r>
      <w:r w:rsidR="00E522B5" w:rsidRPr="00DE6FDC">
        <w:rPr>
          <w:rFonts w:cs="Arial"/>
          <w:sz w:val="22"/>
          <w:szCs w:val="22"/>
          <w:lang w:val="en-US"/>
        </w:rPr>
        <w:t>l</w:t>
      </w:r>
      <w:r w:rsidRPr="00DE6FDC">
        <w:rPr>
          <w:rFonts w:cs="Arial"/>
          <w:sz w:val="22"/>
          <w:szCs w:val="22"/>
          <w:lang w:val="en-US"/>
        </w:rPr>
        <w:t xml:space="preserve">ifespan and </w:t>
      </w:r>
      <w:r w:rsidR="00E522B5" w:rsidRPr="00DE6FDC">
        <w:rPr>
          <w:rFonts w:cs="Arial"/>
          <w:sz w:val="22"/>
          <w:szCs w:val="22"/>
          <w:lang w:val="en-US"/>
        </w:rPr>
        <w:t>i</w:t>
      </w:r>
      <w:r w:rsidRPr="00DE6FDC">
        <w:rPr>
          <w:rFonts w:cs="Arial"/>
          <w:sz w:val="22"/>
          <w:szCs w:val="22"/>
          <w:lang w:val="en-US"/>
        </w:rPr>
        <w:t xml:space="preserve">mproves </w:t>
      </w:r>
      <w:r w:rsidR="00E522B5" w:rsidRPr="00DE6FDC">
        <w:rPr>
          <w:rFonts w:cs="Arial"/>
          <w:sz w:val="22"/>
          <w:szCs w:val="22"/>
          <w:lang w:val="en-US"/>
        </w:rPr>
        <w:t>h</w:t>
      </w:r>
      <w:r w:rsidRPr="00DE6FDC">
        <w:rPr>
          <w:rFonts w:cs="Arial"/>
          <w:sz w:val="22"/>
          <w:szCs w:val="22"/>
          <w:lang w:val="en-US"/>
        </w:rPr>
        <w:t xml:space="preserve">ealth of </w:t>
      </w:r>
      <w:r w:rsidR="00E522B5" w:rsidRPr="00DE6FDC">
        <w:rPr>
          <w:rFonts w:cs="Arial"/>
          <w:sz w:val="22"/>
          <w:szCs w:val="22"/>
          <w:lang w:val="en-US"/>
        </w:rPr>
        <w:t>m</w:t>
      </w:r>
      <w:r w:rsidRPr="00DE6FDC">
        <w:rPr>
          <w:rFonts w:cs="Arial"/>
          <w:sz w:val="22"/>
          <w:szCs w:val="22"/>
          <w:lang w:val="en-US"/>
        </w:rPr>
        <w:t xml:space="preserve">ice </w:t>
      </w:r>
      <w:r w:rsidR="00E522B5" w:rsidRPr="00DE6FDC">
        <w:rPr>
          <w:rFonts w:cs="Arial"/>
          <w:sz w:val="22"/>
          <w:szCs w:val="22"/>
          <w:lang w:val="en-US"/>
        </w:rPr>
        <w:t>f</w:t>
      </w:r>
      <w:r w:rsidRPr="00DE6FDC">
        <w:rPr>
          <w:rFonts w:cs="Arial"/>
          <w:sz w:val="22"/>
          <w:szCs w:val="22"/>
          <w:lang w:val="en-US"/>
        </w:rPr>
        <w:t xml:space="preserve">ed a </w:t>
      </w:r>
      <w:r w:rsidR="00E522B5" w:rsidRPr="00DE6FDC">
        <w:rPr>
          <w:rFonts w:cs="Arial"/>
          <w:sz w:val="22"/>
          <w:szCs w:val="22"/>
          <w:lang w:val="en-US"/>
        </w:rPr>
        <w:t>s</w:t>
      </w:r>
      <w:r w:rsidRPr="00DE6FDC">
        <w:rPr>
          <w:rFonts w:cs="Arial"/>
          <w:sz w:val="22"/>
          <w:szCs w:val="22"/>
          <w:lang w:val="en-US"/>
        </w:rPr>
        <w:t xml:space="preserve">tandard </w:t>
      </w:r>
      <w:r w:rsidR="00E522B5" w:rsidRPr="00DE6FDC">
        <w:rPr>
          <w:rFonts w:cs="Arial"/>
          <w:sz w:val="22"/>
          <w:szCs w:val="22"/>
          <w:lang w:val="en-US"/>
        </w:rPr>
        <w:t>d</w:t>
      </w:r>
      <w:r w:rsidRPr="00DE6FDC">
        <w:rPr>
          <w:rFonts w:cs="Arial"/>
          <w:sz w:val="22"/>
          <w:szCs w:val="22"/>
          <w:lang w:val="en-US"/>
        </w:rPr>
        <w:t xml:space="preserve">iet. </w:t>
      </w:r>
      <w:r w:rsidRPr="00DE6FDC">
        <w:rPr>
          <w:rFonts w:cs="Arial"/>
          <w:i/>
          <w:sz w:val="22"/>
          <w:szCs w:val="22"/>
          <w:lang w:val="en-US"/>
        </w:rPr>
        <w:t>Cell Reports</w:t>
      </w:r>
      <w:r w:rsidR="00271A97" w:rsidRPr="00DE6FDC">
        <w:rPr>
          <w:rFonts w:cs="Arial"/>
          <w:sz w:val="22"/>
          <w:szCs w:val="22"/>
          <w:lang w:val="en-US"/>
        </w:rPr>
        <w:t xml:space="preserve">, </w:t>
      </w:r>
      <w:r w:rsidR="00271A97" w:rsidRPr="00DE6FDC">
        <w:rPr>
          <w:rFonts w:cs="Arial"/>
          <w:i/>
          <w:sz w:val="22"/>
          <w:szCs w:val="22"/>
          <w:lang w:val="en-US"/>
        </w:rPr>
        <w:t>6</w:t>
      </w:r>
      <w:r w:rsidR="00271A97" w:rsidRPr="00DE6FDC">
        <w:rPr>
          <w:rFonts w:cs="Arial"/>
          <w:sz w:val="22"/>
          <w:szCs w:val="22"/>
          <w:lang w:val="en-US"/>
        </w:rPr>
        <w:t>(5), 836-843</w:t>
      </w:r>
      <w:r w:rsidR="00480501" w:rsidRPr="00DE6FDC">
        <w:rPr>
          <w:rFonts w:cs="Arial"/>
          <w:sz w:val="22"/>
          <w:szCs w:val="22"/>
          <w:lang w:val="en-US"/>
        </w:rPr>
        <w:t>.</w:t>
      </w:r>
      <w:r w:rsidR="00E522B5" w:rsidRPr="00DE6FDC">
        <w:rPr>
          <w:rFonts w:cs="Arial"/>
          <w:sz w:val="22"/>
          <w:szCs w:val="22"/>
          <w:lang w:val="en-US"/>
        </w:rPr>
        <w:t xml:space="preserve"> doi: 10.1016/j.celrep.2014.01.031</w:t>
      </w:r>
    </w:p>
    <w:p w14:paraId="7EEB8717" w14:textId="78AE43A3" w:rsidR="00186059" w:rsidRPr="00DE6FDC" w:rsidRDefault="00186059" w:rsidP="00A36CA7">
      <w:pPr>
        <w:numPr>
          <w:ilvl w:val="0"/>
          <w:numId w:val="28"/>
        </w:numPr>
        <w:spacing w:after="120"/>
        <w:ind w:hanging="720"/>
        <w:jc w:val="both"/>
        <w:rPr>
          <w:rFonts w:cs="Arial"/>
          <w:szCs w:val="22"/>
        </w:rPr>
      </w:pPr>
      <w:r w:rsidRPr="00DE6FDC">
        <w:rPr>
          <w:rFonts w:cs="Arial"/>
          <w:szCs w:val="22"/>
        </w:rPr>
        <w:t>Affuso, O.</w:t>
      </w:r>
      <w:r w:rsidR="00781DDF" w:rsidRPr="00DE6FDC">
        <w:rPr>
          <w:rFonts w:cs="Arial"/>
          <w:szCs w:val="22"/>
        </w:rPr>
        <w:t>,</w:t>
      </w:r>
      <w:r w:rsidRPr="00DE6FDC">
        <w:rPr>
          <w:rFonts w:cs="Arial"/>
          <w:szCs w:val="22"/>
        </w:rPr>
        <w:t xml:space="preserve"> Kaiser, K. A., Carson, T. L., Ingram, K. H., Schwiers, M., Robertson, H., Abbas, F., </w:t>
      </w:r>
      <w:r w:rsidR="00781DDF" w:rsidRPr="00DE6FDC">
        <w:rPr>
          <w:rFonts w:cs="Arial"/>
          <w:szCs w:val="22"/>
        </w:rPr>
        <w:t xml:space="preserve">&amp; </w:t>
      </w:r>
      <w:r w:rsidRPr="00DE6FDC">
        <w:rPr>
          <w:rFonts w:cs="Arial"/>
          <w:szCs w:val="22"/>
        </w:rPr>
        <w:t>Allison, D. B. (</w:t>
      </w:r>
      <w:r w:rsidR="00527BD3" w:rsidRPr="00DE6FDC">
        <w:rPr>
          <w:rFonts w:cs="Arial"/>
          <w:szCs w:val="22"/>
        </w:rPr>
        <w:t>2014</w:t>
      </w:r>
      <w:r w:rsidRPr="00DE6FDC">
        <w:rPr>
          <w:rFonts w:cs="Arial"/>
          <w:szCs w:val="22"/>
        </w:rPr>
        <w:t xml:space="preserve">). Association of </w:t>
      </w:r>
      <w:r w:rsidR="00781DDF" w:rsidRPr="00DE6FDC">
        <w:rPr>
          <w:rFonts w:cs="Arial"/>
          <w:szCs w:val="22"/>
        </w:rPr>
        <w:t>r</w:t>
      </w:r>
      <w:r w:rsidRPr="00DE6FDC">
        <w:rPr>
          <w:rFonts w:cs="Arial"/>
          <w:szCs w:val="22"/>
        </w:rPr>
        <w:t xml:space="preserve">un-in </w:t>
      </w:r>
      <w:r w:rsidR="00781DDF" w:rsidRPr="00DE6FDC">
        <w:rPr>
          <w:rFonts w:cs="Arial"/>
          <w:szCs w:val="22"/>
        </w:rPr>
        <w:t>p</w:t>
      </w:r>
      <w:r w:rsidRPr="00DE6FDC">
        <w:rPr>
          <w:rFonts w:cs="Arial"/>
          <w:szCs w:val="22"/>
        </w:rPr>
        <w:t xml:space="preserve">eriods with </w:t>
      </w:r>
      <w:r w:rsidR="00781DDF" w:rsidRPr="00DE6FDC">
        <w:rPr>
          <w:rFonts w:cs="Arial"/>
          <w:szCs w:val="22"/>
        </w:rPr>
        <w:t>w</w:t>
      </w:r>
      <w:r w:rsidRPr="00DE6FDC">
        <w:rPr>
          <w:rFonts w:cs="Arial"/>
          <w:szCs w:val="22"/>
        </w:rPr>
        <w:t xml:space="preserve">eight </w:t>
      </w:r>
      <w:r w:rsidR="00781DDF" w:rsidRPr="00DE6FDC">
        <w:rPr>
          <w:rFonts w:cs="Arial"/>
          <w:szCs w:val="22"/>
        </w:rPr>
        <w:t>l</w:t>
      </w:r>
      <w:r w:rsidRPr="00DE6FDC">
        <w:rPr>
          <w:rFonts w:cs="Arial"/>
          <w:szCs w:val="22"/>
        </w:rPr>
        <w:t xml:space="preserve">oss in </w:t>
      </w:r>
      <w:r w:rsidR="00781DDF" w:rsidRPr="00DE6FDC">
        <w:rPr>
          <w:rFonts w:cs="Arial"/>
          <w:szCs w:val="22"/>
        </w:rPr>
        <w:t>o</w:t>
      </w:r>
      <w:r w:rsidRPr="00DE6FDC">
        <w:rPr>
          <w:rFonts w:cs="Arial"/>
          <w:szCs w:val="22"/>
        </w:rPr>
        <w:t xml:space="preserve">besity </w:t>
      </w:r>
      <w:r w:rsidR="00781DDF" w:rsidRPr="00DE6FDC">
        <w:rPr>
          <w:rFonts w:cs="Arial"/>
          <w:szCs w:val="22"/>
        </w:rPr>
        <w:t>r</w:t>
      </w:r>
      <w:r w:rsidRPr="00DE6FDC">
        <w:rPr>
          <w:rFonts w:cs="Arial"/>
          <w:szCs w:val="22"/>
        </w:rPr>
        <w:t xml:space="preserve">andomized </w:t>
      </w:r>
      <w:r w:rsidR="00781DDF" w:rsidRPr="00DE6FDC">
        <w:rPr>
          <w:rFonts w:cs="Arial"/>
          <w:szCs w:val="22"/>
        </w:rPr>
        <w:t>c</w:t>
      </w:r>
      <w:r w:rsidRPr="00DE6FDC">
        <w:rPr>
          <w:rFonts w:cs="Arial"/>
          <w:szCs w:val="22"/>
        </w:rPr>
        <w:t xml:space="preserve">ontrolled </w:t>
      </w:r>
      <w:r w:rsidR="00781DDF" w:rsidRPr="00DE6FDC">
        <w:rPr>
          <w:rFonts w:cs="Arial"/>
          <w:szCs w:val="22"/>
        </w:rPr>
        <w:t>t</w:t>
      </w:r>
      <w:r w:rsidRPr="00DE6FDC">
        <w:rPr>
          <w:rFonts w:cs="Arial"/>
          <w:szCs w:val="22"/>
        </w:rPr>
        <w:t xml:space="preserve">rials. </w:t>
      </w:r>
      <w:r w:rsidRPr="00DE6FDC">
        <w:rPr>
          <w:rFonts w:cs="Arial"/>
          <w:i/>
          <w:szCs w:val="22"/>
        </w:rPr>
        <w:t>Obesity Reviews</w:t>
      </w:r>
      <w:r w:rsidR="00527BD3" w:rsidRPr="00DE6FDC">
        <w:rPr>
          <w:rFonts w:cs="Arial"/>
          <w:szCs w:val="22"/>
        </w:rPr>
        <w:t xml:space="preserve">, </w:t>
      </w:r>
      <w:r w:rsidR="00527BD3" w:rsidRPr="00DE6FDC">
        <w:rPr>
          <w:rFonts w:cs="Arial"/>
          <w:i/>
          <w:szCs w:val="22"/>
        </w:rPr>
        <w:t>15</w:t>
      </w:r>
      <w:r w:rsidR="00527BD3" w:rsidRPr="00DE6FDC">
        <w:rPr>
          <w:rFonts w:cs="Arial"/>
          <w:szCs w:val="22"/>
        </w:rPr>
        <w:t>(1)</w:t>
      </w:r>
      <w:r w:rsidR="00C12B6F" w:rsidRPr="00DE6FDC">
        <w:rPr>
          <w:rFonts w:cs="Arial"/>
          <w:szCs w:val="22"/>
        </w:rPr>
        <w:t xml:space="preserve">, </w:t>
      </w:r>
      <w:r w:rsidR="00527BD3" w:rsidRPr="00DE6FDC">
        <w:rPr>
          <w:rFonts w:cs="Arial"/>
          <w:szCs w:val="22"/>
        </w:rPr>
        <w:t>68-73.</w:t>
      </w:r>
      <w:r w:rsidR="00896E36" w:rsidRPr="00DE6FDC">
        <w:rPr>
          <w:rFonts w:cs="Arial"/>
          <w:szCs w:val="22"/>
        </w:rPr>
        <w:t xml:space="preserve"> </w:t>
      </w:r>
      <w:r w:rsidR="00781DDF" w:rsidRPr="00DE6FDC">
        <w:rPr>
          <w:rFonts w:cs="Arial"/>
          <w:szCs w:val="22"/>
        </w:rPr>
        <w:t>doi: 10.1111/obr.12111</w:t>
      </w:r>
    </w:p>
    <w:p w14:paraId="2CAA7D1C" w14:textId="42B59BB8" w:rsidR="00802183" w:rsidRPr="00DE6FDC" w:rsidRDefault="0078184D" w:rsidP="00A36CA7">
      <w:pPr>
        <w:pStyle w:val="PlainText"/>
        <w:numPr>
          <w:ilvl w:val="0"/>
          <w:numId w:val="28"/>
        </w:numPr>
        <w:spacing w:after="120"/>
        <w:ind w:hanging="720"/>
        <w:jc w:val="both"/>
        <w:rPr>
          <w:rFonts w:cs="Arial"/>
          <w:sz w:val="22"/>
          <w:szCs w:val="22"/>
          <w:lang w:val="en-US"/>
        </w:rPr>
      </w:pPr>
      <w:r w:rsidRPr="00DE6FDC">
        <w:rPr>
          <w:rFonts w:cs="Arial"/>
          <w:sz w:val="22"/>
          <w:szCs w:val="22"/>
          <w:lang w:val="en-US"/>
        </w:rPr>
        <w:t xml:space="preserve">Johnson, S. L., Hughes, S., Cui, X., Li, X., Allison, D. B., Liu, Y., Goodell, L. S., Nicklas, T., Power, T. G., </w:t>
      </w:r>
      <w:r w:rsidR="00786863" w:rsidRPr="00DE6FDC">
        <w:rPr>
          <w:rFonts w:cs="Arial"/>
          <w:sz w:val="22"/>
          <w:szCs w:val="22"/>
          <w:lang w:val="en-US"/>
        </w:rPr>
        <w:t xml:space="preserve">&amp; </w:t>
      </w:r>
      <w:r w:rsidRPr="00DE6FDC">
        <w:rPr>
          <w:rFonts w:cs="Arial"/>
          <w:sz w:val="22"/>
          <w:szCs w:val="22"/>
          <w:lang w:val="en-US"/>
        </w:rPr>
        <w:t>Vollrath, K. (</w:t>
      </w:r>
      <w:r w:rsidR="001F58DD" w:rsidRPr="00DE6FDC">
        <w:rPr>
          <w:rFonts w:cs="Arial"/>
          <w:sz w:val="22"/>
          <w:szCs w:val="22"/>
          <w:lang w:val="en-US"/>
        </w:rPr>
        <w:t>2014</w:t>
      </w:r>
      <w:r w:rsidRPr="00DE6FDC">
        <w:rPr>
          <w:rFonts w:cs="Arial"/>
          <w:sz w:val="22"/>
          <w:szCs w:val="22"/>
          <w:lang w:val="en-US"/>
        </w:rPr>
        <w:t>)</w:t>
      </w:r>
      <w:r w:rsidR="009A2EC6" w:rsidRPr="00DE6FDC">
        <w:rPr>
          <w:rFonts w:cs="Arial"/>
          <w:sz w:val="22"/>
          <w:szCs w:val="22"/>
          <w:lang w:val="en-US"/>
        </w:rPr>
        <w:t>.</w:t>
      </w:r>
      <w:r w:rsidRPr="00DE6FDC">
        <w:rPr>
          <w:rFonts w:cs="Arial"/>
          <w:sz w:val="22"/>
          <w:szCs w:val="22"/>
          <w:lang w:val="en-US"/>
        </w:rPr>
        <w:t xml:space="preserve"> Portion sizes for children are predicted by parental characteristics and the amounts parents serve themselves.</w:t>
      </w:r>
      <w:r w:rsidR="00330F7E" w:rsidRPr="00DE6FDC">
        <w:rPr>
          <w:rFonts w:cs="Arial"/>
          <w:sz w:val="22"/>
          <w:szCs w:val="22"/>
          <w:lang w:val="en-US"/>
        </w:rPr>
        <w:t xml:space="preserve"> </w:t>
      </w:r>
      <w:bookmarkStart w:id="46" w:name="_MailAutoSig"/>
      <w:r w:rsidR="009A2EC6" w:rsidRPr="00DE6FDC">
        <w:rPr>
          <w:rFonts w:cs="Arial"/>
          <w:i/>
          <w:sz w:val="22"/>
          <w:szCs w:val="22"/>
          <w:lang w:val="en-US"/>
        </w:rPr>
        <w:t>American Journal of Clinical Nutrition</w:t>
      </w:r>
      <w:r w:rsidR="001F58DD" w:rsidRPr="00DE6FDC">
        <w:rPr>
          <w:rFonts w:cs="Arial"/>
          <w:i/>
          <w:sz w:val="22"/>
          <w:szCs w:val="22"/>
          <w:lang w:val="en-US"/>
        </w:rPr>
        <w:t>, 99</w:t>
      </w:r>
      <w:r w:rsidR="001F58DD" w:rsidRPr="00DE6FDC">
        <w:rPr>
          <w:rFonts w:cs="Arial"/>
          <w:sz w:val="22"/>
          <w:szCs w:val="22"/>
          <w:lang w:val="en-US"/>
        </w:rPr>
        <w:t>(4)</w:t>
      </w:r>
      <w:r w:rsidR="008D0790" w:rsidRPr="00DE6FDC">
        <w:rPr>
          <w:rFonts w:cs="Arial"/>
          <w:sz w:val="22"/>
          <w:szCs w:val="22"/>
          <w:lang w:val="en-US"/>
        </w:rPr>
        <w:t xml:space="preserve">, </w:t>
      </w:r>
      <w:r w:rsidR="001F58DD" w:rsidRPr="00DE6FDC">
        <w:rPr>
          <w:rFonts w:cs="Arial"/>
          <w:sz w:val="22"/>
          <w:szCs w:val="22"/>
          <w:lang w:val="en-US"/>
        </w:rPr>
        <w:t>763-70.</w:t>
      </w:r>
      <w:r w:rsidR="00896E36" w:rsidRPr="00DE6FDC">
        <w:rPr>
          <w:rFonts w:cs="Arial"/>
          <w:sz w:val="22"/>
          <w:szCs w:val="22"/>
          <w:lang w:val="en-US"/>
        </w:rPr>
        <w:t xml:space="preserve"> </w:t>
      </w:r>
      <w:r w:rsidR="00786863" w:rsidRPr="00DE6FDC">
        <w:rPr>
          <w:rFonts w:cs="Arial"/>
          <w:sz w:val="22"/>
          <w:szCs w:val="22"/>
          <w:lang w:val="en-US"/>
        </w:rPr>
        <w:t>doi: 10.3945/ajcn.113.078311</w:t>
      </w:r>
    </w:p>
    <w:bookmarkEnd w:id="46"/>
    <w:p w14:paraId="238E6979" w14:textId="7CB78888" w:rsidR="0036367F" w:rsidRPr="00DE6FDC" w:rsidRDefault="0036367F" w:rsidP="00A36CA7">
      <w:pPr>
        <w:pStyle w:val="PlainText"/>
        <w:numPr>
          <w:ilvl w:val="0"/>
          <w:numId w:val="28"/>
        </w:numPr>
        <w:spacing w:after="120"/>
        <w:ind w:hanging="720"/>
        <w:jc w:val="both"/>
        <w:rPr>
          <w:rFonts w:cs="Arial"/>
          <w:sz w:val="22"/>
          <w:szCs w:val="22"/>
          <w:lang w:val="en-US"/>
        </w:rPr>
      </w:pPr>
      <w:r w:rsidRPr="00DE6FDC">
        <w:rPr>
          <w:rFonts w:cs="Arial"/>
          <w:sz w:val="22"/>
          <w:szCs w:val="22"/>
          <w:lang w:val="en-US"/>
        </w:rPr>
        <w:t>Voss, J. D., Allison, D. B., Webber, B. J., Otto, J. L., &amp; Clark, L. L. (2014).</w:t>
      </w:r>
      <w:r w:rsidRPr="00DE6FDC">
        <w:rPr>
          <w:rFonts w:cs="Arial"/>
          <w:i/>
          <w:sz w:val="22"/>
          <w:szCs w:val="22"/>
          <w:lang w:val="en-US"/>
        </w:rPr>
        <w:t xml:space="preserve"> </w:t>
      </w:r>
      <w:r w:rsidRPr="00DE6FDC">
        <w:rPr>
          <w:rFonts w:cs="Arial"/>
          <w:sz w:val="22"/>
          <w:szCs w:val="22"/>
          <w:lang w:val="en-US"/>
        </w:rPr>
        <w:t xml:space="preserve">Lower </w:t>
      </w:r>
      <w:r w:rsidR="007D231B" w:rsidRPr="00DE6FDC">
        <w:rPr>
          <w:rFonts w:cs="Arial"/>
          <w:sz w:val="22"/>
          <w:szCs w:val="22"/>
          <w:lang w:val="en-US"/>
        </w:rPr>
        <w:t>o</w:t>
      </w:r>
      <w:r w:rsidRPr="00DE6FDC">
        <w:rPr>
          <w:rFonts w:cs="Arial"/>
          <w:sz w:val="22"/>
          <w:szCs w:val="22"/>
          <w:lang w:val="en-US"/>
        </w:rPr>
        <w:t xml:space="preserve">besity </w:t>
      </w:r>
      <w:r w:rsidR="007D231B" w:rsidRPr="00DE6FDC">
        <w:rPr>
          <w:rFonts w:cs="Arial"/>
          <w:sz w:val="22"/>
          <w:szCs w:val="22"/>
          <w:lang w:val="en-US"/>
        </w:rPr>
        <w:t>r</w:t>
      </w:r>
      <w:r w:rsidRPr="00DE6FDC">
        <w:rPr>
          <w:rFonts w:cs="Arial"/>
          <w:sz w:val="22"/>
          <w:szCs w:val="22"/>
          <w:lang w:val="en-US"/>
        </w:rPr>
        <w:t xml:space="preserve">ate </w:t>
      </w:r>
      <w:r w:rsidR="007D231B" w:rsidRPr="00DE6FDC">
        <w:rPr>
          <w:rFonts w:cs="Arial"/>
          <w:sz w:val="22"/>
          <w:szCs w:val="22"/>
          <w:lang w:val="en-US"/>
        </w:rPr>
        <w:t>d</w:t>
      </w:r>
      <w:r w:rsidRPr="00DE6FDC">
        <w:rPr>
          <w:rFonts w:cs="Arial"/>
          <w:sz w:val="22"/>
          <w:szCs w:val="22"/>
          <w:lang w:val="en-US"/>
        </w:rPr>
        <w:t xml:space="preserve">uring </w:t>
      </w:r>
      <w:r w:rsidR="007D231B" w:rsidRPr="00DE6FDC">
        <w:rPr>
          <w:rFonts w:cs="Arial"/>
          <w:sz w:val="22"/>
          <w:szCs w:val="22"/>
          <w:lang w:val="en-US"/>
        </w:rPr>
        <w:t>r</w:t>
      </w:r>
      <w:r w:rsidRPr="00DE6FDC">
        <w:rPr>
          <w:rFonts w:cs="Arial"/>
          <w:sz w:val="22"/>
          <w:szCs w:val="22"/>
          <w:lang w:val="en-US"/>
        </w:rPr>
        <w:t xml:space="preserve">esidence at </w:t>
      </w:r>
      <w:r w:rsidR="007D231B" w:rsidRPr="00DE6FDC">
        <w:rPr>
          <w:rFonts w:cs="Arial"/>
          <w:sz w:val="22"/>
          <w:szCs w:val="22"/>
          <w:lang w:val="en-US"/>
        </w:rPr>
        <w:t>h</w:t>
      </w:r>
      <w:r w:rsidRPr="00DE6FDC">
        <w:rPr>
          <w:rFonts w:cs="Arial"/>
          <w:sz w:val="22"/>
          <w:szCs w:val="22"/>
          <w:lang w:val="en-US"/>
        </w:rPr>
        <w:t xml:space="preserve">igh </w:t>
      </w:r>
      <w:r w:rsidR="007D231B" w:rsidRPr="00DE6FDC">
        <w:rPr>
          <w:rFonts w:cs="Arial"/>
          <w:sz w:val="22"/>
          <w:szCs w:val="22"/>
          <w:lang w:val="en-US"/>
        </w:rPr>
        <w:t>a</w:t>
      </w:r>
      <w:r w:rsidRPr="00DE6FDC">
        <w:rPr>
          <w:rFonts w:cs="Arial"/>
          <w:sz w:val="22"/>
          <w:szCs w:val="22"/>
          <w:lang w:val="en-US"/>
        </w:rPr>
        <w:t xml:space="preserve">ltitude </w:t>
      </w:r>
      <w:r w:rsidR="007D231B" w:rsidRPr="00DE6FDC">
        <w:rPr>
          <w:rFonts w:cs="Arial"/>
          <w:sz w:val="22"/>
          <w:szCs w:val="22"/>
          <w:lang w:val="en-US"/>
        </w:rPr>
        <w:t>a</w:t>
      </w:r>
      <w:r w:rsidRPr="00DE6FDC">
        <w:rPr>
          <w:rFonts w:cs="Arial"/>
          <w:sz w:val="22"/>
          <w:szCs w:val="22"/>
          <w:lang w:val="en-US"/>
        </w:rPr>
        <w:t xml:space="preserve">mong a </w:t>
      </w:r>
      <w:r w:rsidR="007D231B" w:rsidRPr="00DE6FDC">
        <w:rPr>
          <w:rFonts w:cs="Arial"/>
          <w:sz w:val="22"/>
          <w:szCs w:val="22"/>
          <w:lang w:val="en-US"/>
        </w:rPr>
        <w:t>m</w:t>
      </w:r>
      <w:r w:rsidRPr="00DE6FDC">
        <w:rPr>
          <w:rFonts w:cs="Arial"/>
          <w:sz w:val="22"/>
          <w:szCs w:val="22"/>
          <w:lang w:val="en-US"/>
        </w:rPr>
        <w:t xml:space="preserve">ilitary </w:t>
      </w:r>
      <w:r w:rsidR="007D231B" w:rsidRPr="00DE6FDC">
        <w:rPr>
          <w:rFonts w:cs="Arial"/>
          <w:sz w:val="22"/>
          <w:szCs w:val="22"/>
          <w:lang w:val="en-US"/>
        </w:rPr>
        <w:t>p</w:t>
      </w:r>
      <w:r w:rsidRPr="00DE6FDC">
        <w:rPr>
          <w:rFonts w:cs="Arial"/>
          <w:sz w:val="22"/>
          <w:szCs w:val="22"/>
          <w:lang w:val="en-US"/>
        </w:rPr>
        <w:t xml:space="preserve">opulation with </w:t>
      </w:r>
      <w:r w:rsidR="007D231B" w:rsidRPr="00DE6FDC">
        <w:rPr>
          <w:rFonts w:cs="Arial"/>
          <w:sz w:val="22"/>
          <w:szCs w:val="22"/>
          <w:lang w:val="en-US"/>
        </w:rPr>
        <w:t>f</w:t>
      </w:r>
      <w:r w:rsidRPr="00DE6FDC">
        <w:rPr>
          <w:rFonts w:cs="Arial"/>
          <w:sz w:val="22"/>
          <w:szCs w:val="22"/>
          <w:lang w:val="en-US"/>
        </w:rPr>
        <w:t xml:space="preserve">requent </w:t>
      </w:r>
      <w:r w:rsidR="007D231B" w:rsidRPr="00DE6FDC">
        <w:rPr>
          <w:rFonts w:cs="Arial"/>
          <w:sz w:val="22"/>
          <w:szCs w:val="22"/>
          <w:lang w:val="en-US"/>
        </w:rPr>
        <w:t>m</w:t>
      </w:r>
      <w:r w:rsidRPr="00DE6FDC">
        <w:rPr>
          <w:rFonts w:cs="Arial"/>
          <w:sz w:val="22"/>
          <w:szCs w:val="22"/>
          <w:lang w:val="en-US"/>
        </w:rPr>
        <w:t xml:space="preserve">igration. </w:t>
      </w:r>
      <w:r w:rsidRPr="00DE6FDC">
        <w:rPr>
          <w:rFonts w:cs="Arial"/>
          <w:i/>
          <w:sz w:val="22"/>
          <w:szCs w:val="22"/>
          <w:lang w:val="en-US"/>
        </w:rPr>
        <w:t>PLOS One</w:t>
      </w:r>
      <w:r w:rsidRPr="00DE6FDC">
        <w:rPr>
          <w:rFonts w:cs="Arial"/>
          <w:sz w:val="22"/>
          <w:szCs w:val="22"/>
          <w:lang w:val="en-US"/>
        </w:rPr>
        <w:t xml:space="preserve">, </w:t>
      </w:r>
      <w:r w:rsidRPr="00DE6FDC">
        <w:rPr>
          <w:rFonts w:cs="Arial"/>
          <w:i/>
          <w:sz w:val="22"/>
          <w:szCs w:val="22"/>
          <w:lang w:val="en-US"/>
        </w:rPr>
        <w:t>9</w:t>
      </w:r>
      <w:r w:rsidRPr="00DE6FDC">
        <w:rPr>
          <w:rFonts w:cs="Arial"/>
          <w:sz w:val="22"/>
          <w:szCs w:val="22"/>
          <w:lang w:val="en-US"/>
        </w:rPr>
        <w:t>(4)</w:t>
      </w:r>
      <w:r w:rsidR="008D0790" w:rsidRPr="00DE6FDC">
        <w:rPr>
          <w:rFonts w:cs="Arial"/>
          <w:sz w:val="22"/>
          <w:szCs w:val="22"/>
          <w:lang w:val="en-US"/>
        </w:rPr>
        <w:t xml:space="preserve">, </w:t>
      </w:r>
      <w:r w:rsidRPr="00DE6FDC">
        <w:rPr>
          <w:rFonts w:cs="Arial"/>
          <w:sz w:val="22"/>
          <w:szCs w:val="22"/>
          <w:lang w:val="en-US"/>
        </w:rPr>
        <w:t>e93493.</w:t>
      </w:r>
      <w:r w:rsidR="008D0790" w:rsidRPr="00DE6FDC">
        <w:rPr>
          <w:rFonts w:cs="Arial"/>
          <w:sz w:val="22"/>
          <w:szCs w:val="22"/>
          <w:lang w:val="en-US"/>
        </w:rPr>
        <w:t xml:space="preserve"> </w:t>
      </w:r>
      <w:r w:rsidR="007D231B" w:rsidRPr="00DE6FDC">
        <w:rPr>
          <w:rFonts w:cs="Arial"/>
          <w:sz w:val="22"/>
          <w:szCs w:val="22"/>
          <w:lang w:val="en-US"/>
        </w:rPr>
        <w:t>doi: 10.1371/journal.pone.0093493</w:t>
      </w:r>
    </w:p>
    <w:p w14:paraId="297119AE" w14:textId="68DDAD63" w:rsidR="00DB6DB6" w:rsidRPr="00DE6FDC" w:rsidRDefault="00DB6DB6" w:rsidP="00A36CA7">
      <w:pPr>
        <w:numPr>
          <w:ilvl w:val="0"/>
          <w:numId w:val="28"/>
        </w:numPr>
        <w:spacing w:after="120"/>
        <w:ind w:hanging="720"/>
        <w:jc w:val="both"/>
        <w:rPr>
          <w:rFonts w:cs="Arial"/>
          <w:szCs w:val="22"/>
        </w:rPr>
      </w:pPr>
      <w:r w:rsidRPr="00DE6FDC">
        <w:rPr>
          <w:rFonts w:cs="Arial"/>
          <w:szCs w:val="22"/>
        </w:rPr>
        <w:t>Santos, D. A., Dawson, J. A., Matias, C. N., Rocha, P. M., Minderico, C. S., Allison, D. B., Sardinha, L. B., &amp; Silva, A. M. (</w:t>
      </w:r>
      <w:r w:rsidR="00317911" w:rsidRPr="00DE6FDC">
        <w:rPr>
          <w:rFonts w:cs="Arial"/>
          <w:szCs w:val="22"/>
        </w:rPr>
        <w:t>2014</w:t>
      </w:r>
      <w:r w:rsidRPr="00DE6FDC">
        <w:rPr>
          <w:rFonts w:cs="Arial"/>
          <w:szCs w:val="22"/>
        </w:rPr>
        <w:t xml:space="preserve">). Reference </w:t>
      </w:r>
      <w:r w:rsidR="00C13467" w:rsidRPr="00DE6FDC">
        <w:rPr>
          <w:rFonts w:cs="Arial"/>
          <w:szCs w:val="22"/>
        </w:rPr>
        <w:t>v</w:t>
      </w:r>
      <w:r w:rsidRPr="00DE6FDC">
        <w:rPr>
          <w:rFonts w:cs="Arial"/>
          <w:szCs w:val="22"/>
        </w:rPr>
        <w:t xml:space="preserve">alues for </w:t>
      </w:r>
      <w:r w:rsidR="00C13467" w:rsidRPr="00DE6FDC">
        <w:rPr>
          <w:rFonts w:cs="Arial"/>
          <w:szCs w:val="22"/>
        </w:rPr>
        <w:t>b</w:t>
      </w:r>
      <w:r w:rsidRPr="00DE6FDC">
        <w:rPr>
          <w:rFonts w:cs="Arial"/>
          <w:szCs w:val="22"/>
        </w:rPr>
        <w:t xml:space="preserve">ody </w:t>
      </w:r>
      <w:r w:rsidR="00C13467" w:rsidRPr="00DE6FDC">
        <w:rPr>
          <w:rFonts w:cs="Arial"/>
          <w:szCs w:val="22"/>
        </w:rPr>
        <w:t>c</w:t>
      </w:r>
      <w:r w:rsidRPr="00DE6FDC">
        <w:rPr>
          <w:rFonts w:cs="Arial"/>
          <w:szCs w:val="22"/>
        </w:rPr>
        <w:t xml:space="preserve">omposition and </w:t>
      </w:r>
      <w:r w:rsidR="00C13467" w:rsidRPr="00DE6FDC">
        <w:rPr>
          <w:rFonts w:cs="Arial"/>
          <w:szCs w:val="22"/>
        </w:rPr>
        <w:t>a</w:t>
      </w:r>
      <w:r w:rsidRPr="00DE6FDC">
        <w:rPr>
          <w:rFonts w:cs="Arial"/>
          <w:szCs w:val="22"/>
        </w:rPr>
        <w:t xml:space="preserve">nthropometric </w:t>
      </w:r>
      <w:r w:rsidR="00C13467" w:rsidRPr="00DE6FDC">
        <w:rPr>
          <w:rFonts w:cs="Arial"/>
          <w:szCs w:val="22"/>
        </w:rPr>
        <w:t>m</w:t>
      </w:r>
      <w:r w:rsidRPr="00DE6FDC">
        <w:rPr>
          <w:rFonts w:cs="Arial"/>
          <w:szCs w:val="22"/>
        </w:rPr>
        <w:t>easureme</w:t>
      </w:r>
      <w:r w:rsidR="00614287" w:rsidRPr="00DE6FDC">
        <w:rPr>
          <w:rFonts w:cs="Arial"/>
          <w:szCs w:val="22"/>
        </w:rPr>
        <w:t>n</w:t>
      </w:r>
      <w:r w:rsidRPr="00DE6FDC">
        <w:rPr>
          <w:rFonts w:cs="Arial"/>
          <w:szCs w:val="22"/>
        </w:rPr>
        <w:t xml:space="preserve">ts in </w:t>
      </w:r>
      <w:r w:rsidR="00C13467" w:rsidRPr="00DE6FDC">
        <w:rPr>
          <w:rFonts w:cs="Arial"/>
          <w:szCs w:val="22"/>
        </w:rPr>
        <w:t>a</w:t>
      </w:r>
      <w:r w:rsidRPr="00DE6FDC">
        <w:rPr>
          <w:rFonts w:cs="Arial"/>
          <w:szCs w:val="22"/>
        </w:rPr>
        <w:t>thletes.</w:t>
      </w:r>
      <w:r w:rsidRPr="00DE6FDC">
        <w:rPr>
          <w:rFonts w:cs="Arial"/>
          <w:i/>
          <w:szCs w:val="22"/>
        </w:rPr>
        <w:t xml:space="preserve"> PLoS One</w:t>
      </w:r>
      <w:r w:rsidR="00317911" w:rsidRPr="00DE6FDC">
        <w:rPr>
          <w:rFonts w:cs="Arial"/>
          <w:i/>
          <w:szCs w:val="22"/>
        </w:rPr>
        <w:t>, 9</w:t>
      </w:r>
      <w:r w:rsidR="00317911" w:rsidRPr="00DE6FDC">
        <w:rPr>
          <w:rFonts w:cs="Arial"/>
          <w:szCs w:val="22"/>
        </w:rPr>
        <w:t>(5)</w:t>
      </w:r>
      <w:r w:rsidR="00B97112" w:rsidRPr="00DE6FDC">
        <w:rPr>
          <w:rFonts w:cs="Arial"/>
          <w:szCs w:val="22"/>
        </w:rPr>
        <w:t xml:space="preserve">, </w:t>
      </w:r>
      <w:r w:rsidR="00317911" w:rsidRPr="00DE6FDC">
        <w:rPr>
          <w:rFonts w:cs="Arial"/>
          <w:szCs w:val="22"/>
        </w:rPr>
        <w:t xml:space="preserve">e97846. </w:t>
      </w:r>
      <w:r w:rsidR="00C13467" w:rsidRPr="00DE6FDC">
        <w:rPr>
          <w:rFonts w:cs="Arial"/>
          <w:szCs w:val="22"/>
        </w:rPr>
        <w:t>doi: 10.1371/journal.pone.0097846</w:t>
      </w:r>
    </w:p>
    <w:p w14:paraId="34203BB8" w14:textId="1B51910C" w:rsidR="003A0134" w:rsidRPr="00813BB9" w:rsidRDefault="008F7B10" w:rsidP="00A36CA7">
      <w:pPr>
        <w:numPr>
          <w:ilvl w:val="0"/>
          <w:numId w:val="28"/>
        </w:numPr>
        <w:spacing w:after="120"/>
        <w:ind w:hanging="720"/>
        <w:jc w:val="both"/>
        <w:rPr>
          <w:rFonts w:cs="Arial"/>
          <w:szCs w:val="22"/>
        </w:rPr>
      </w:pPr>
      <w:r w:rsidRPr="00813BB9">
        <w:rPr>
          <w:rFonts w:cs="Arial"/>
          <w:szCs w:val="22"/>
        </w:rPr>
        <w:t>Li, P., Tiwari, H. K., Allison, D. B., Chung, W. K., Leibel, R. L., Yi, N., &amp; Liu, N. (</w:t>
      </w:r>
      <w:r w:rsidR="00EB529F" w:rsidRPr="00813BB9">
        <w:rPr>
          <w:rFonts w:cs="Arial"/>
          <w:szCs w:val="22"/>
        </w:rPr>
        <w:t>2014</w:t>
      </w:r>
      <w:r w:rsidRPr="00813BB9">
        <w:rPr>
          <w:rFonts w:cs="Arial"/>
          <w:szCs w:val="22"/>
        </w:rPr>
        <w:t xml:space="preserve">). Genetic </w:t>
      </w:r>
      <w:r w:rsidR="00093232" w:rsidRPr="00813BB9">
        <w:rPr>
          <w:rFonts w:cs="Arial"/>
          <w:szCs w:val="22"/>
        </w:rPr>
        <w:t>a</w:t>
      </w:r>
      <w:r w:rsidRPr="00813BB9">
        <w:rPr>
          <w:rFonts w:cs="Arial"/>
          <w:szCs w:val="22"/>
        </w:rPr>
        <w:t xml:space="preserve">ssociation </w:t>
      </w:r>
      <w:r w:rsidR="00093232" w:rsidRPr="00813BB9">
        <w:rPr>
          <w:rFonts w:cs="Arial"/>
          <w:szCs w:val="22"/>
        </w:rPr>
        <w:t>a</w:t>
      </w:r>
      <w:r w:rsidRPr="00813BB9">
        <w:rPr>
          <w:rFonts w:cs="Arial"/>
          <w:szCs w:val="22"/>
        </w:rPr>
        <w:t xml:space="preserve">nalysis of 30 </w:t>
      </w:r>
      <w:r w:rsidR="00093232" w:rsidRPr="00813BB9">
        <w:rPr>
          <w:rFonts w:cs="Arial"/>
          <w:szCs w:val="22"/>
        </w:rPr>
        <w:t>g</w:t>
      </w:r>
      <w:r w:rsidRPr="00813BB9">
        <w:rPr>
          <w:rFonts w:cs="Arial"/>
          <w:szCs w:val="22"/>
        </w:rPr>
        <w:t xml:space="preserve">enes </w:t>
      </w:r>
      <w:r w:rsidR="00093232" w:rsidRPr="00813BB9">
        <w:rPr>
          <w:rFonts w:cs="Arial"/>
          <w:szCs w:val="22"/>
        </w:rPr>
        <w:t>r</w:t>
      </w:r>
      <w:r w:rsidRPr="00813BB9">
        <w:rPr>
          <w:rFonts w:cs="Arial"/>
          <w:szCs w:val="22"/>
        </w:rPr>
        <w:t xml:space="preserve">elated to </w:t>
      </w:r>
      <w:r w:rsidR="00093232" w:rsidRPr="00813BB9">
        <w:rPr>
          <w:rFonts w:cs="Arial"/>
          <w:szCs w:val="22"/>
        </w:rPr>
        <w:t>a</w:t>
      </w:r>
      <w:r w:rsidRPr="00813BB9">
        <w:rPr>
          <w:rFonts w:cs="Arial"/>
          <w:szCs w:val="22"/>
        </w:rPr>
        <w:t xml:space="preserve">diposity in a European-American </w:t>
      </w:r>
      <w:r w:rsidR="00093232" w:rsidRPr="00813BB9">
        <w:rPr>
          <w:rFonts w:cs="Arial"/>
          <w:szCs w:val="22"/>
        </w:rPr>
        <w:t>p</w:t>
      </w:r>
      <w:r w:rsidRPr="00813BB9">
        <w:rPr>
          <w:rFonts w:cs="Arial"/>
          <w:szCs w:val="22"/>
        </w:rPr>
        <w:t xml:space="preserve">opulation. </w:t>
      </w:r>
      <w:r w:rsidRPr="00813BB9">
        <w:rPr>
          <w:rFonts w:cs="Arial"/>
          <w:i/>
          <w:szCs w:val="22"/>
        </w:rPr>
        <w:t>International Journal of Obesity</w:t>
      </w:r>
      <w:r w:rsidR="00EB529F" w:rsidRPr="00813BB9">
        <w:rPr>
          <w:rFonts w:cs="Arial"/>
          <w:i/>
          <w:szCs w:val="22"/>
        </w:rPr>
        <w:t>, 38</w:t>
      </w:r>
      <w:r w:rsidR="00EB529F" w:rsidRPr="00813BB9">
        <w:rPr>
          <w:rFonts w:cs="Arial"/>
          <w:szCs w:val="22"/>
        </w:rPr>
        <w:t>(5)</w:t>
      </w:r>
      <w:r w:rsidR="00F47ED3" w:rsidRPr="00813BB9">
        <w:rPr>
          <w:rFonts w:cs="Arial"/>
          <w:szCs w:val="22"/>
        </w:rPr>
        <w:t xml:space="preserve">, </w:t>
      </w:r>
      <w:r w:rsidR="00EB529F" w:rsidRPr="00813BB9">
        <w:rPr>
          <w:rFonts w:cs="Arial"/>
          <w:szCs w:val="22"/>
        </w:rPr>
        <w:t xml:space="preserve">724-9. </w:t>
      </w:r>
      <w:r w:rsidR="00093232" w:rsidRPr="00813BB9">
        <w:rPr>
          <w:rFonts w:cs="Arial"/>
          <w:szCs w:val="22"/>
        </w:rPr>
        <w:t xml:space="preserve">doi: 10.1038/ijo.2013.140 </w:t>
      </w:r>
    </w:p>
    <w:p w14:paraId="1B7083E5" w14:textId="0399A169" w:rsidR="002C39E7" w:rsidRPr="00813BB9" w:rsidRDefault="003A0134" w:rsidP="00CE4B0F">
      <w:pPr>
        <w:spacing w:after="120"/>
        <w:ind w:left="1440"/>
        <w:jc w:val="both"/>
        <w:rPr>
          <w:rFonts w:cs="Arial"/>
          <w:szCs w:val="22"/>
        </w:rPr>
      </w:pPr>
      <w:r w:rsidRPr="00813BB9">
        <w:rPr>
          <w:rFonts w:cs="Arial"/>
          <w:szCs w:val="22"/>
        </w:rPr>
        <w:t xml:space="preserve">i. </w:t>
      </w:r>
      <w:r w:rsidR="008F7B10" w:rsidRPr="00813BB9">
        <w:rPr>
          <w:rFonts w:cs="Arial"/>
          <w:szCs w:val="22"/>
        </w:rPr>
        <w:t>Featured in MDLinx</w:t>
      </w:r>
      <w:r w:rsidR="002C39E7" w:rsidRPr="00813BB9">
        <w:rPr>
          <w:rFonts w:cs="Arial"/>
          <w:szCs w:val="22"/>
        </w:rPr>
        <w:t xml:space="preserve"> </w:t>
      </w:r>
      <w:r w:rsidR="007414C6" w:rsidRPr="00211F9B">
        <w:rPr>
          <w:rFonts w:cs="Arial"/>
          <w:i/>
          <w:iCs/>
          <w:szCs w:val="22"/>
        </w:rPr>
        <w:t>Endocrinology</w:t>
      </w:r>
      <w:r w:rsidR="002C39E7" w:rsidRPr="00211F9B">
        <w:rPr>
          <w:rFonts w:cs="Arial"/>
          <w:i/>
          <w:iCs/>
          <w:szCs w:val="22"/>
        </w:rPr>
        <w:t xml:space="preserve"> News</w:t>
      </w:r>
      <w:r w:rsidR="002C39E7" w:rsidRPr="00813BB9">
        <w:rPr>
          <w:rFonts w:cs="Arial"/>
          <w:szCs w:val="22"/>
        </w:rPr>
        <w:t xml:space="preserve"> article.cfm/4798051/genetic-association-body-mass-index-bmi-single-nucleotide-polymorphism-snp-bayesian-hierarchical-generalized-linear-model-bhglm. </w:t>
      </w:r>
    </w:p>
    <w:p w14:paraId="65D47C78" w14:textId="5C9902C9" w:rsidR="00DC32C1" w:rsidRPr="00813BB9" w:rsidRDefault="00DC32C1" w:rsidP="00A36CA7">
      <w:pPr>
        <w:pStyle w:val="PlainText"/>
        <w:numPr>
          <w:ilvl w:val="0"/>
          <w:numId w:val="28"/>
        </w:numPr>
        <w:spacing w:after="120"/>
        <w:ind w:hanging="720"/>
        <w:jc w:val="both"/>
        <w:rPr>
          <w:rFonts w:cs="Arial"/>
          <w:sz w:val="22"/>
          <w:szCs w:val="22"/>
          <w:lang w:val="en-US"/>
        </w:rPr>
      </w:pPr>
      <w:r w:rsidRPr="00813BB9">
        <w:rPr>
          <w:rFonts w:cs="Arial"/>
          <w:sz w:val="22"/>
          <w:szCs w:val="22"/>
          <w:lang w:val="en-US"/>
        </w:rPr>
        <w:t>Martins</w:t>
      </w:r>
      <w:r w:rsidR="00141FB4" w:rsidRPr="00813BB9">
        <w:rPr>
          <w:rFonts w:cs="Arial"/>
          <w:sz w:val="22"/>
          <w:szCs w:val="22"/>
          <w:lang w:val="en-US"/>
        </w:rPr>
        <w:t>,</w:t>
      </w:r>
      <w:r w:rsidRPr="00813BB9">
        <w:rPr>
          <w:rFonts w:cs="Arial"/>
          <w:sz w:val="22"/>
          <w:szCs w:val="22"/>
          <w:lang w:val="en-US"/>
        </w:rPr>
        <w:t xml:space="preserve"> M</w:t>
      </w:r>
      <w:r w:rsidR="00141FB4" w:rsidRPr="00813BB9">
        <w:rPr>
          <w:rFonts w:cs="Arial"/>
          <w:sz w:val="22"/>
          <w:szCs w:val="22"/>
          <w:lang w:val="en-US"/>
        </w:rPr>
        <w:t xml:space="preserve">. </w:t>
      </w:r>
      <w:r w:rsidR="00CD7DBF" w:rsidRPr="00813BB9">
        <w:rPr>
          <w:rFonts w:cs="Arial"/>
          <w:sz w:val="22"/>
          <w:szCs w:val="22"/>
          <w:lang w:val="en-US"/>
        </w:rPr>
        <w:t>A</w:t>
      </w:r>
      <w:r w:rsidR="000C6C2E" w:rsidRPr="00813BB9">
        <w:rPr>
          <w:rFonts w:cs="Arial"/>
          <w:sz w:val="22"/>
          <w:szCs w:val="22"/>
          <w:lang w:val="en-US"/>
        </w:rPr>
        <w:t>.</w:t>
      </w:r>
      <w:r w:rsidR="00CD7DBF" w:rsidRPr="00813BB9">
        <w:rPr>
          <w:rFonts w:cs="Arial"/>
          <w:sz w:val="22"/>
          <w:szCs w:val="22"/>
          <w:lang w:val="en-US"/>
        </w:rPr>
        <w:t>,</w:t>
      </w:r>
      <w:r w:rsidRPr="00813BB9">
        <w:rPr>
          <w:rFonts w:cs="Arial"/>
          <w:sz w:val="22"/>
          <w:szCs w:val="22"/>
          <w:lang w:val="en-US"/>
        </w:rPr>
        <w:t xml:space="preserve"> Wilson</w:t>
      </w:r>
      <w:r w:rsidR="00141FB4" w:rsidRPr="00813BB9">
        <w:rPr>
          <w:rFonts w:cs="Arial"/>
          <w:sz w:val="22"/>
          <w:szCs w:val="22"/>
          <w:lang w:val="en-US"/>
        </w:rPr>
        <w:t>,</w:t>
      </w:r>
      <w:r w:rsidRPr="00813BB9">
        <w:rPr>
          <w:rFonts w:cs="Arial"/>
          <w:sz w:val="22"/>
          <w:szCs w:val="22"/>
          <w:lang w:val="en-US"/>
        </w:rPr>
        <w:t xml:space="preserve"> N</w:t>
      </w:r>
      <w:r w:rsidR="00141FB4" w:rsidRPr="00813BB9">
        <w:rPr>
          <w:rFonts w:cs="Arial"/>
          <w:sz w:val="22"/>
          <w:szCs w:val="22"/>
          <w:lang w:val="en-US"/>
        </w:rPr>
        <w:t xml:space="preserve">. </w:t>
      </w:r>
      <w:r w:rsidRPr="00813BB9">
        <w:rPr>
          <w:rFonts w:cs="Arial"/>
          <w:sz w:val="22"/>
          <w:szCs w:val="22"/>
          <w:lang w:val="en-US"/>
        </w:rPr>
        <w:t>A</w:t>
      </w:r>
      <w:r w:rsidR="00141FB4" w:rsidRPr="00813BB9">
        <w:rPr>
          <w:rFonts w:cs="Arial"/>
          <w:sz w:val="22"/>
          <w:szCs w:val="22"/>
          <w:lang w:val="en-US"/>
        </w:rPr>
        <w:t>.</w:t>
      </w:r>
      <w:r w:rsidRPr="00813BB9">
        <w:rPr>
          <w:rFonts w:cs="Arial"/>
          <w:sz w:val="22"/>
          <w:szCs w:val="22"/>
          <w:lang w:val="en-US"/>
        </w:rPr>
        <w:t>, Piaskowski</w:t>
      </w:r>
      <w:r w:rsidR="00141FB4" w:rsidRPr="00813BB9">
        <w:rPr>
          <w:rFonts w:cs="Arial"/>
          <w:sz w:val="22"/>
          <w:szCs w:val="22"/>
          <w:lang w:val="en-US"/>
        </w:rPr>
        <w:t>,</w:t>
      </w:r>
      <w:r w:rsidRPr="00813BB9">
        <w:rPr>
          <w:rFonts w:cs="Arial"/>
          <w:sz w:val="22"/>
          <w:szCs w:val="22"/>
          <w:lang w:val="en-US"/>
        </w:rPr>
        <w:t xml:space="preserve"> S</w:t>
      </w:r>
      <w:r w:rsidR="00141FB4" w:rsidRPr="00813BB9">
        <w:rPr>
          <w:rFonts w:cs="Arial"/>
          <w:sz w:val="22"/>
          <w:szCs w:val="22"/>
          <w:lang w:val="en-US"/>
        </w:rPr>
        <w:t xml:space="preserve">. </w:t>
      </w:r>
      <w:r w:rsidRPr="00813BB9">
        <w:rPr>
          <w:rFonts w:cs="Arial"/>
          <w:sz w:val="22"/>
          <w:szCs w:val="22"/>
          <w:lang w:val="en-US"/>
        </w:rPr>
        <w:t>M</w:t>
      </w:r>
      <w:r w:rsidR="00141FB4" w:rsidRPr="00813BB9">
        <w:rPr>
          <w:rFonts w:cs="Arial"/>
          <w:sz w:val="22"/>
          <w:szCs w:val="22"/>
          <w:lang w:val="en-US"/>
        </w:rPr>
        <w:t>.</w:t>
      </w:r>
      <w:r w:rsidRPr="00813BB9">
        <w:rPr>
          <w:rFonts w:cs="Arial"/>
          <w:sz w:val="22"/>
          <w:szCs w:val="22"/>
          <w:lang w:val="en-US"/>
        </w:rPr>
        <w:t>, Weisgrau</w:t>
      </w:r>
      <w:r w:rsidR="00141FB4" w:rsidRPr="00813BB9">
        <w:rPr>
          <w:rFonts w:cs="Arial"/>
          <w:sz w:val="22"/>
          <w:szCs w:val="22"/>
          <w:lang w:val="en-US"/>
        </w:rPr>
        <w:t>,</w:t>
      </w:r>
      <w:r w:rsidRPr="00813BB9">
        <w:rPr>
          <w:rFonts w:cs="Arial"/>
          <w:sz w:val="22"/>
          <w:szCs w:val="22"/>
          <w:lang w:val="en-US"/>
        </w:rPr>
        <w:t xml:space="preserve"> K</w:t>
      </w:r>
      <w:r w:rsidR="00141FB4" w:rsidRPr="00813BB9">
        <w:rPr>
          <w:rFonts w:cs="Arial"/>
          <w:sz w:val="22"/>
          <w:szCs w:val="22"/>
          <w:lang w:val="en-US"/>
        </w:rPr>
        <w:t xml:space="preserve">. </w:t>
      </w:r>
      <w:r w:rsidRPr="00813BB9">
        <w:rPr>
          <w:rFonts w:cs="Arial"/>
          <w:sz w:val="22"/>
          <w:szCs w:val="22"/>
          <w:lang w:val="en-US"/>
        </w:rPr>
        <w:t>L</w:t>
      </w:r>
      <w:r w:rsidR="00141FB4" w:rsidRPr="00813BB9">
        <w:rPr>
          <w:rFonts w:cs="Arial"/>
          <w:sz w:val="22"/>
          <w:szCs w:val="22"/>
          <w:lang w:val="en-US"/>
        </w:rPr>
        <w:t>.</w:t>
      </w:r>
      <w:r w:rsidRPr="00813BB9">
        <w:rPr>
          <w:rFonts w:cs="Arial"/>
          <w:sz w:val="22"/>
          <w:szCs w:val="22"/>
          <w:lang w:val="en-US"/>
        </w:rPr>
        <w:t>, Furlott</w:t>
      </w:r>
      <w:r w:rsidR="00141FB4" w:rsidRPr="00813BB9">
        <w:rPr>
          <w:rFonts w:cs="Arial"/>
          <w:sz w:val="22"/>
          <w:szCs w:val="22"/>
          <w:lang w:val="en-US"/>
        </w:rPr>
        <w:t>,</w:t>
      </w:r>
      <w:r w:rsidRPr="00813BB9">
        <w:rPr>
          <w:rFonts w:cs="Arial"/>
          <w:sz w:val="22"/>
          <w:szCs w:val="22"/>
          <w:lang w:val="en-US"/>
        </w:rPr>
        <w:t xml:space="preserve"> J</w:t>
      </w:r>
      <w:r w:rsidR="00141FB4" w:rsidRPr="00813BB9">
        <w:rPr>
          <w:rFonts w:cs="Arial"/>
          <w:sz w:val="22"/>
          <w:szCs w:val="22"/>
          <w:lang w:val="en-US"/>
        </w:rPr>
        <w:t xml:space="preserve">. </w:t>
      </w:r>
      <w:r w:rsidRPr="00813BB9">
        <w:rPr>
          <w:rFonts w:cs="Arial"/>
          <w:sz w:val="22"/>
          <w:szCs w:val="22"/>
          <w:lang w:val="en-US"/>
        </w:rPr>
        <w:t>R</w:t>
      </w:r>
      <w:r w:rsidR="00141FB4" w:rsidRPr="00813BB9">
        <w:rPr>
          <w:rFonts w:cs="Arial"/>
          <w:sz w:val="22"/>
          <w:szCs w:val="22"/>
          <w:lang w:val="en-US"/>
        </w:rPr>
        <w:t>.</w:t>
      </w:r>
      <w:r w:rsidRPr="00813BB9">
        <w:rPr>
          <w:rFonts w:cs="Arial"/>
          <w:sz w:val="22"/>
          <w:szCs w:val="22"/>
          <w:lang w:val="en-US"/>
        </w:rPr>
        <w:t>, Bonaldo</w:t>
      </w:r>
      <w:r w:rsidR="00141FB4" w:rsidRPr="00813BB9">
        <w:rPr>
          <w:rFonts w:cs="Arial"/>
          <w:sz w:val="22"/>
          <w:szCs w:val="22"/>
          <w:lang w:val="en-US"/>
        </w:rPr>
        <w:t>,</w:t>
      </w:r>
      <w:r w:rsidRPr="00813BB9">
        <w:rPr>
          <w:rFonts w:cs="Arial"/>
          <w:sz w:val="22"/>
          <w:szCs w:val="22"/>
          <w:lang w:val="en-US"/>
        </w:rPr>
        <w:t xml:space="preserve"> M</w:t>
      </w:r>
      <w:r w:rsidR="00141FB4" w:rsidRPr="00813BB9">
        <w:rPr>
          <w:rFonts w:cs="Arial"/>
          <w:sz w:val="22"/>
          <w:szCs w:val="22"/>
          <w:lang w:val="en-US"/>
        </w:rPr>
        <w:t xml:space="preserve">. </w:t>
      </w:r>
      <w:r w:rsidRPr="00813BB9">
        <w:rPr>
          <w:rFonts w:cs="Arial"/>
          <w:sz w:val="22"/>
          <w:szCs w:val="22"/>
          <w:lang w:val="en-US"/>
        </w:rPr>
        <w:t>C</w:t>
      </w:r>
      <w:r w:rsidR="00141FB4" w:rsidRPr="00813BB9">
        <w:rPr>
          <w:rFonts w:cs="Arial"/>
          <w:sz w:val="22"/>
          <w:szCs w:val="22"/>
          <w:lang w:val="en-US"/>
        </w:rPr>
        <w:t>.</w:t>
      </w:r>
      <w:r w:rsidRPr="00813BB9">
        <w:rPr>
          <w:rFonts w:cs="Arial"/>
          <w:sz w:val="22"/>
          <w:szCs w:val="22"/>
          <w:lang w:val="en-US"/>
        </w:rPr>
        <w:t>, Veloso de Santana</w:t>
      </w:r>
      <w:r w:rsidR="00141FB4" w:rsidRPr="00813BB9">
        <w:rPr>
          <w:rFonts w:cs="Arial"/>
          <w:sz w:val="22"/>
          <w:szCs w:val="22"/>
          <w:lang w:val="en-US"/>
        </w:rPr>
        <w:t>,</w:t>
      </w:r>
      <w:r w:rsidRPr="00813BB9">
        <w:rPr>
          <w:rFonts w:cs="Arial"/>
          <w:sz w:val="22"/>
          <w:szCs w:val="22"/>
          <w:lang w:val="en-US"/>
        </w:rPr>
        <w:t xml:space="preserve"> M</w:t>
      </w:r>
      <w:r w:rsidR="00141FB4" w:rsidRPr="00813BB9">
        <w:rPr>
          <w:rFonts w:cs="Arial"/>
          <w:sz w:val="22"/>
          <w:szCs w:val="22"/>
          <w:lang w:val="en-US"/>
        </w:rPr>
        <w:t xml:space="preserve">. </w:t>
      </w:r>
      <w:r w:rsidRPr="00813BB9">
        <w:rPr>
          <w:rFonts w:cs="Arial"/>
          <w:sz w:val="22"/>
          <w:szCs w:val="22"/>
          <w:lang w:val="en-US"/>
        </w:rPr>
        <w:t>G</w:t>
      </w:r>
      <w:r w:rsidR="00141FB4" w:rsidRPr="00813BB9">
        <w:rPr>
          <w:rFonts w:cs="Arial"/>
          <w:sz w:val="22"/>
          <w:szCs w:val="22"/>
          <w:lang w:val="en-US"/>
        </w:rPr>
        <w:t>.</w:t>
      </w:r>
      <w:r w:rsidRPr="00813BB9">
        <w:rPr>
          <w:rFonts w:cs="Arial"/>
          <w:sz w:val="22"/>
          <w:szCs w:val="22"/>
          <w:lang w:val="en-US"/>
        </w:rPr>
        <w:t>, Rudersdorf</w:t>
      </w:r>
      <w:r w:rsidR="00767691" w:rsidRPr="00813BB9">
        <w:rPr>
          <w:rFonts w:cs="Arial"/>
          <w:sz w:val="22"/>
          <w:szCs w:val="22"/>
          <w:lang w:val="en-US"/>
        </w:rPr>
        <w:t>,</w:t>
      </w:r>
      <w:r w:rsidRPr="00813BB9">
        <w:rPr>
          <w:rFonts w:cs="Arial"/>
          <w:sz w:val="22"/>
          <w:szCs w:val="22"/>
          <w:lang w:val="en-US"/>
        </w:rPr>
        <w:t xml:space="preserve"> R</w:t>
      </w:r>
      <w:r w:rsidR="00767691" w:rsidRPr="00813BB9">
        <w:rPr>
          <w:rFonts w:cs="Arial"/>
          <w:sz w:val="22"/>
          <w:szCs w:val="22"/>
          <w:lang w:val="en-US"/>
        </w:rPr>
        <w:t xml:space="preserve">. </w:t>
      </w:r>
      <w:r w:rsidRPr="00813BB9">
        <w:rPr>
          <w:rFonts w:cs="Arial"/>
          <w:sz w:val="22"/>
          <w:szCs w:val="22"/>
          <w:lang w:val="en-US"/>
        </w:rPr>
        <w:t>A</w:t>
      </w:r>
      <w:r w:rsidR="00767691" w:rsidRPr="00813BB9">
        <w:rPr>
          <w:rFonts w:cs="Arial"/>
          <w:sz w:val="22"/>
          <w:szCs w:val="22"/>
          <w:lang w:val="en-US"/>
        </w:rPr>
        <w:t>.</w:t>
      </w:r>
      <w:r w:rsidRPr="00813BB9">
        <w:rPr>
          <w:rFonts w:cs="Arial"/>
          <w:sz w:val="22"/>
          <w:szCs w:val="22"/>
          <w:lang w:val="en-US"/>
        </w:rPr>
        <w:t>, Rakasz</w:t>
      </w:r>
      <w:r w:rsidR="00767691" w:rsidRPr="00813BB9">
        <w:rPr>
          <w:rFonts w:cs="Arial"/>
          <w:sz w:val="22"/>
          <w:szCs w:val="22"/>
          <w:lang w:val="en-US"/>
        </w:rPr>
        <w:t>,</w:t>
      </w:r>
      <w:r w:rsidRPr="00813BB9">
        <w:rPr>
          <w:rFonts w:cs="Arial"/>
          <w:sz w:val="22"/>
          <w:szCs w:val="22"/>
          <w:lang w:val="en-US"/>
        </w:rPr>
        <w:t xml:space="preserve"> E</w:t>
      </w:r>
      <w:r w:rsidR="00767691" w:rsidRPr="00813BB9">
        <w:rPr>
          <w:rFonts w:cs="Arial"/>
          <w:sz w:val="22"/>
          <w:szCs w:val="22"/>
          <w:lang w:val="en-US"/>
        </w:rPr>
        <w:t xml:space="preserve">. </w:t>
      </w:r>
      <w:r w:rsidRPr="00813BB9">
        <w:rPr>
          <w:rFonts w:cs="Arial"/>
          <w:sz w:val="22"/>
          <w:szCs w:val="22"/>
          <w:lang w:val="en-US"/>
        </w:rPr>
        <w:t>G</w:t>
      </w:r>
      <w:r w:rsidR="00767691" w:rsidRPr="00813BB9">
        <w:rPr>
          <w:rFonts w:cs="Arial"/>
          <w:sz w:val="22"/>
          <w:szCs w:val="22"/>
          <w:lang w:val="en-US"/>
        </w:rPr>
        <w:t>.</w:t>
      </w:r>
      <w:r w:rsidRPr="00813BB9">
        <w:rPr>
          <w:rFonts w:cs="Arial"/>
          <w:sz w:val="22"/>
          <w:szCs w:val="22"/>
          <w:lang w:val="en-US"/>
        </w:rPr>
        <w:t>, Keating</w:t>
      </w:r>
      <w:r w:rsidR="00767691" w:rsidRPr="00813BB9">
        <w:rPr>
          <w:rFonts w:cs="Arial"/>
          <w:sz w:val="22"/>
          <w:szCs w:val="22"/>
          <w:lang w:val="en-US"/>
        </w:rPr>
        <w:t>,</w:t>
      </w:r>
      <w:r w:rsidRPr="00813BB9">
        <w:rPr>
          <w:rFonts w:cs="Arial"/>
          <w:sz w:val="22"/>
          <w:szCs w:val="22"/>
          <w:lang w:val="en-US"/>
        </w:rPr>
        <w:t xml:space="preserve"> K</w:t>
      </w:r>
      <w:r w:rsidR="00767691" w:rsidRPr="00813BB9">
        <w:rPr>
          <w:rFonts w:cs="Arial"/>
          <w:sz w:val="22"/>
          <w:szCs w:val="22"/>
          <w:lang w:val="en-US"/>
        </w:rPr>
        <w:t xml:space="preserve">. </w:t>
      </w:r>
      <w:r w:rsidRPr="00813BB9">
        <w:rPr>
          <w:rFonts w:cs="Arial"/>
          <w:sz w:val="22"/>
          <w:szCs w:val="22"/>
          <w:lang w:val="en-US"/>
        </w:rPr>
        <w:t>D</w:t>
      </w:r>
      <w:r w:rsidR="00767691" w:rsidRPr="00813BB9">
        <w:rPr>
          <w:rFonts w:cs="Arial"/>
          <w:sz w:val="22"/>
          <w:szCs w:val="22"/>
          <w:lang w:val="en-US"/>
        </w:rPr>
        <w:t>.</w:t>
      </w:r>
      <w:r w:rsidRPr="00813BB9">
        <w:rPr>
          <w:rFonts w:cs="Arial"/>
          <w:sz w:val="22"/>
          <w:szCs w:val="22"/>
          <w:lang w:val="en-US"/>
        </w:rPr>
        <w:t>, Chiuchiolo</w:t>
      </w:r>
      <w:r w:rsidR="00767691" w:rsidRPr="00813BB9">
        <w:rPr>
          <w:rFonts w:cs="Arial"/>
          <w:sz w:val="22"/>
          <w:szCs w:val="22"/>
          <w:lang w:val="en-US"/>
        </w:rPr>
        <w:t>,</w:t>
      </w:r>
      <w:r w:rsidRPr="00813BB9">
        <w:rPr>
          <w:rFonts w:cs="Arial"/>
          <w:sz w:val="22"/>
          <w:szCs w:val="22"/>
          <w:lang w:val="en-US"/>
        </w:rPr>
        <w:t xml:space="preserve"> M</w:t>
      </w:r>
      <w:r w:rsidR="00767691" w:rsidRPr="00813BB9">
        <w:rPr>
          <w:rFonts w:cs="Arial"/>
          <w:sz w:val="22"/>
          <w:szCs w:val="22"/>
          <w:lang w:val="en-US"/>
        </w:rPr>
        <w:t xml:space="preserve">. </w:t>
      </w:r>
      <w:r w:rsidRPr="00813BB9">
        <w:rPr>
          <w:rFonts w:cs="Arial"/>
          <w:sz w:val="22"/>
          <w:szCs w:val="22"/>
          <w:lang w:val="en-US"/>
        </w:rPr>
        <w:t>J</w:t>
      </w:r>
      <w:r w:rsidR="00767691" w:rsidRPr="00813BB9">
        <w:rPr>
          <w:rFonts w:cs="Arial"/>
          <w:sz w:val="22"/>
          <w:szCs w:val="22"/>
          <w:lang w:val="en-US"/>
        </w:rPr>
        <w:t>.</w:t>
      </w:r>
      <w:r w:rsidRPr="00813BB9">
        <w:rPr>
          <w:rFonts w:cs="Arial"/>
          <w:sz w:val="22"/>
          <w:szCs w:val="22"/>
          <w:lang w:val="en-US"/>
        </w:rPr>
        <w:t>, Piatak</w:t>
      </w:r>
      <w:r w:rsidR="00767691" w:rsidRPr="00813BB9">
        <w:rPr>
          <w:rFonts w:cs="Arial"/>
          <w:sz w:val="22"/>
          <w:szCs w:val="22"/>
          <w:lang w:val="en-US"/>
        </w:rPr>
        <w:t>,</w:t>
      </w:r>
      <w:r w:rsidRPr="00813BB9">
        <w:rPr>
          <w:rFonts w:cs="Arial"/>
          <w:sz w:val="22"/>
          <w:szCs w:val="22"/>
          <w:lang w:val="en-US"/>
        </w:rPr>
        <w:t xml:space="preserve"> </w:t>
      </w:r>
      <w:r w:rsidR="00767691" w:rsidRPr="00813BB9">
        <w:rPr>
          <w:rFonts w:cs="Arial"/>
          <w:sz w:val="22"/>
          <w:szCs w:val="22"/>
          <w:lang w:val="en-US"/>
        </w:rPr>
        <w:t xml:space="preserve">Jr., </w:t>
      </w:r>
      <w:r w:rsidRPr="00813BB9">
        <w:rPr>
          <w:rFonts w:cs="Arial"/>
          <w:sz w:val="22"/>
          <w:szCs w:val="22"/>
          <w:lang w:val="en-US"/>
        </w:rPr>
        <w:t>M</w:t>
      </w:r>
      <w:r w:rsidR="00767691" w:rsidRPr="00813BB9">
        <w:rPr>
          <w:rFonts w:cs="Arial"/>
          <w:sz w:val="22"/>
          <w:szCs w:val="22"/>
          <w:lang w:val="en-US"/>
        </w:rPr>
        <w:t>.,</w:t>
      </w:r>
      <w:r w:rsidRPr="00813BB9">
        <w:rPr>
          <w:rFonts w:cs="Arial"/>
          <w:sz w:val="22"/>
          <w:szCs w:val="22"/>
          <w:lang w:val="en-US"/>
        </w:rPr>
        <w:t xml:space="preserve"> Allison</w:t>
      </w:r>
      <w:r w:rsidR="00767691" w:rsidRPr="00813BB9">
        <w:rPr>
          <w:rFonts w:cs="Arial"/>
          <w:sz w:val="22"/>
          <w:szCs w:val="22"/>
          <w:lang w:val="en-US"/>
        </w:rPr>
        <w:t>,</w:t>
      </w:r>
      <w:r w:rsidRPr="00813BB9">
        <w:rPr>
          <w:rFonts w:cs="Arial"/>
          <w:sz w:val="22"/>
          <w:szCs w:val="22"/>
          <w:lang w:val="en-US"/>
        </w:rPr>
        <w:t xml:space="preserve"> </w:t>
      </w:r>
      <w:r w:rsidR="008B26F7" w:rsidRPr="00813BB9">
        <w:rPr>
          <w:rFonts w:cs="Arial"/>
          <w:sz w:val="22"/>
          <w:szCs w:val="22"/>
          <w:lang w:val="en-US"/>
        </w:rPr>
        <w:t>D. B.</w:t>
      </w:r>
      <w:r w:rsidRPr="00813BB9">
        <w:rPr>
          <w:rFonts w:cs="Arial"/>
          <w:sz w:val="22"/>
          <w:szCs w:val="22"/>
          <w:lang w:val="en-US"/>
        </w:rPr>
        <w:t>, Parks</w:t>
      </w:r>
      <w:r w:rsidR="00767691" w:rsidRPr="00813BB9">
        <w:rPr>
          <w:rFonts w:cs="Arial"/>
          <w:sz w:val="22"/>
          <w:szCs w:val="22"/>
          <w:lang w:val="en-US"/>
        </w:rPr>
        <w:t>,</w:t>
      </w:r>
      <w:r w:rsidRPr="00813BB9">
        <w:rPr>
          <w:rFonts w:cs="Arial"/>
          <w:sz w:val="22"/>
          <w:szCs w:val="22"/>
          <w:lang w:val="en-US"/>
        </w:rPr>
        <w:t xml:space="preserve"> C</w:t>
      </w:r>
      <w:r w:rsidR="00767691" w:rsidRPr="00813BB9">
        <w:rPr>
          <w:rFonts w:cs="Arial"/>
          <w:sz w:val="22"/>
          <w:szCs w:val="22"/>
          <w:lang w:val="en-US"/>
        </w:rPr>
        <w:t xml:space="preserve">. </w:t>
      </w:r>
      <w:r w:rsidRPr="00813BB9">
        <w:rPr>
          <w:rFonts w:cs="Arial"/>
          <w:sz w:val="22"/>
          <w:szCs w:val="22"/>
          <w:lang w:val="en-US"/>
        </w:rPr>
        <w:t>L</w:t>
      </w:r>
      <w:r w:rsidR="00767691" w:rsidRPr="00813BB9">
        <w:rPr>
          <w:rFonts w:cs="Arial"/>
          <w:sz w:val="22"/>
          <w:szCs w:val="22"/>
          <w:lang w:val="en-US"/>
        </w:rPr>
        <w:t>.</w:t>
      </w:r>
      <w:r w:rsidRPr="00813BB9">
        <w:rPr>
          <w:rFonts w:cs="Arial"/>
          <w:sz w:val="22"/>
          <w:szCs w:val="22"/>
          <w:lang w:val="en-US"/>
        </w:rPr>
        <w:t>, Galler</w:t>
      </w:r>
      <w:r w:rsidR="00767691" w:rsidRPr="00813BB9">
        <w:rPr>
          <w:rFonts w:cs="Arial"/>
          <w:sz w:val="22"/>
          <w:szCs w:val="22"/>
          <w:lang w:val="en-US"/>
        </w:rPr>
        <w:t>,</w:t>
      </w:r>
      <w:r w:rsidRPr="00813BB9">
        <w:rPr>
          <w:rFonts w:cs="Arial"/>
          <w:sz w:val="22"/>
          <w:szCs w:val="22"/>
          <w:lang w:val="en-US"/>
        </w:rPr>
        <w:t xml:space="preserve"> R</w:t>
      </w:r>
      <w:r w:rsidR="00767691" w:rsidRPr="00813BB9">
        <w:rPr>
          <w:rFonts w:cs="Arial"/>
          <w:sz w:val="22"/>
          <w:szCs w:val="22"/>
          <w:lang w:val="en-US"/>
        </w:rPr>
        <w:t>.</w:t>
      </w:r>
      <w:r w:rsidRPr="00813BB9">
        <w:rPr>
          <w:rFonts w:cs="Arial"/>
          <w:sz w:val="22"/>
          <w:szCs w:val="22"/>
          <w:lang w:val="en-US"/>
        </w:rPr>
        <w:t>, Lifson</w:t>
      </w:r>
      <w:r w:rsidR="00767691" w:rsidRPr="00813BB9">
        <w:rPr>
          <w:rFonts w:cs="Arial"/>
          <w:sz w:val="22"/>
          <w:szCs w:val="22"/>
          <w:lang w:val="en-US"/>
        </w:rPr>
        <w:t>,</w:t>
      </w:r>
      <w:r w:rsidRPr="00813BB9">
        <w:rPr>
          <w:rFonts w:cs="Arial"/>
          <w:sz w:val="22"/>
          <w:szCs w:val="22"/>
          <w:lang w:val="en-US"/>
        </w:rPr>
        <w:t xml:space="preserve"> J</w:t>
      </w:r>
      <w:r w:rsidR="00767691" w:rsidRPr="00813BB9">
        <w:rPr>
          <w:rFonts w:cs="Arial"/>
          <w:sz w:val="22"/>
          <w:szCs w:val="22"/>
          <w:lang w:val="en-US"/>
        </w:rPr>
        <w:t xml:space="preserve">. </w:t>
      </w:r>
      <w:r w:rsidRPr="00813BB9">
        <w:rPr>
          <w:rFonts w:cs="Arial"/>
          <w:sz w:val="22"/>
          <w:szCs w:val="22"/>
          <w:lang w:val="en-US"/>
        </w:rPr>
        <w:t>D</w:t>
      </w:r>
      <w:r w:rsidR="00767691" w:rsidRPr="00813BB9">
        <w:rPr>
          <w:rFonts w:cs="Arial"/>
          <w:sz w:val="22"/>
          <w:szCs w:val="22"/>
          <w:lang w:val="en-US"/>
        </w:rPr>
        <w:t>.</w:t>
      </w:r>
      <w:r w:rsidRPr="00813BB9">
        <w:rPr>
          <w:rFonts w:cs="Arial"/>
          <w:sz w:val="22"/>
          <w:szCs w:val="22"/>
          <w:lang w:val="en-US"/>
        </w:rPr>
        <w:t xml:space="preserve">, </w:t>
      </w:r>
      <w:r w:rsidR="00767691" w:rsidRPr="00813BB9">
        <w:rPr>
          <w:rFonts w:cs="Arial"/>
          <w:sz w:val="22"/>
          <w:szCs w:val="22"/>
          <w:lang w:val="en-US"/>
        </w:rPr>
        <w:t xml:space="preserve">&amp; </w:t>
      </w:r>
      <w:r w:rsidRPr="00813BB9">
        <w:rPr>
          <w:rFonts w:cs="Arial"/>
          <w:sz w:val="22"/>
          <w:szCs w:val="22"/>
          <w:lang w:val="en-US"/>
        </w:rPr>
        <w:t>Watkins</w:t>
      </w:r>
      <w:r w:rsidR="00767691" w:rsidRPr="00813BB9">
        <w:rPr>
          <w:rFonts w:cs="Arial"/>
          <w:sz w:val="22"/>
          <w:szCs w:val="22"/>
          <w:lang w:val="en-US"/>
        </w:rPr>
        <w:t>,</w:t>
      </w:r>
      <w:r w:rsidRPr="00813BB9">
        <w:rPr>
          <w:rFonts w:cs="Arial"/>
          <w:sz w:val="22"/>
          <w:szCs w:val="22"/>
          <w:lang w:val="en-US"/>
        </w:rPr>
        <w:t xml:space="preserve"> D</w:t>
      </w:r>
      <w:r w:rsidR="00767691" w:rsidRPr="00813BB9">
        <w:rPr>
          <w:rFonts w:cs="Arial"/>
          <w:sz w:val="22"/>
          <w:szCs w:val="22"/>
          <w:lang w:val="en-US"/>
        </w:rPr>
        <w:t xml:space="preserve">. </w:t>
      </w:r>
      <w:r w:rsidRPr="00813BB9">
        <w:rPr>
          <w:rFonts w:cs="Arial"/>
          <w:sz w:val="22"/>
          <w:szCs w:val="22"/>
          <w:lang w:val="en-US"/>
        </w:rPr>
        <w:t>I. (</w:t>
      </w:r>
      <w:r w:rsidR="00251D6B" w:rsidRPr="00813BB9">
        <w:rPr>
          <w:rFonts w:cs="Arial"/>
          <w:sz w:val="22"/>
          <w:szCs w:val="22"/>
          <w:lang w:val="en-US"/>
        </w:rPr>
        <w:t>2014</w:t>
      </w:r>
      <w:r w:rsidRPr="00813BB9">
        <w:rPr>
          <w:rFonts w:cs="Arial"/>
          <w:sz w:val="22"/>
          <w:szCs w:val="22"/>
          <w:lang w:val="en-US"/>
        </w:rPr>
        <w:t>). Vaccination with gene fragments of gag, vif, and nef affords partial control of viral replication after mucosal challenge with SIVmac239.</w:t>
      </w:r>
      <w:r w:rsidRPr="00813BB9">
        <w:rPr>
          <w:rFonts w:cs="Arial"/>
          <w:i/>
          <w:sz w:val="22"/>
          <w:szCs w:val="22"/>
          <w:lang w:val="en-US"/>
        </w:rPr>
        <w:t xml:space="preserve"> Journal of Virology</w:t>
      </w:r>
      <w:r w:rsidR="00251D6B" w:rsidRPr="00813BB9">
        <w:rPr>
          <w:rFonts w:cs="Arial"/>
          <w:i/>
          <w:sz w:val="22"/>
          <w:szCs w:val="22"/>
          <w:lang w:val="en-US"/>
        </w:rPr>
        <w:t>, 88</w:t>
      </w:r>
      <w:r w:rsidR="00251D6B" w:rsidRPr="00813BB9">
        <w:rPr>
          <w:rFonts w:cs="Arial"/>
          <w:sz w:val="22"/>
          <w:szCs w:val="22"/>
          <w:lang w:val="en-US"/>
        </w:rPr>
        <w:t>(13)</w:t>
      </w:r>
      <w:r w:rsidR="00A83574" w:rsidRPr="00813BB9">
        <w:rPr>
          <w:rFonts w:cs="Arial"/>
          <w:sz w:val="22"/>
          <w:szCs w:val="22"/>
          <w:lang w:val="en-US"/>
        </w:rPr>
        <w:t xml:space="preserve">, </w:t>
      </w:r>
      <w:r w:rsidR="00251D6B" w:rsidRPr="00813BB9">
        <w:rPr>
          <w:rFonts w:cs="Arial"/>
          <w:sz w:val="22"/>
          <w:szCs w:val="22"/>
          <w:lang w:val="en-US"/>
        </w:rPr>
        <w:t>7493-516.</w:t>
      </w:r>
      <w:r w:rsidR="00C06BBD" w:rsidRPr="00813BB9">
        <w:rPr>
          <w:rFonts w:cs="Arial"/>
          <w:sz w:val="22"/>
          <w:szCs w:val="22"/>
          <w:lang w:val="en-US"/>
        </w:rPr>
        <w:t xml:space="preserve"> </w:t>
      </w:r>
      <w:r w:rsidR="00767691" w:rsidRPr="00813BB9">
        <w:rPr>
          <w:rFonts w:cs="Arial"/>
          <w:sz w:val="22"/>
          <w:szCs w:val="22"/>
          <w:lang w:val="en-US"/>
        </w:rPr>
        <w:t>doi: 10.1128/JVI.00601-14</w:t>
      </w:r>
    </w:p>
    <w:p w14:paraId="066EAD29" w14:textId="31C9851B" w:rsidR="003A0134" w:rsidRPr="00813BB9" w:rsidRDefault="003407E4" w:rsidP="00A36CA7">
      <w:pPr>
        <w:pStyle w:val="PlainText"/>
        <w:numPr>
          <w:ilvl w:val="0"/>
          <w:numId w:val="28"/>
        </w:numPr>
        <w:spacing w:after="120"/>
        <w:ind w:hanging="720"/>
        <w:jc w:val="both"/>
        <w:rPr>
          <w:rFonts w:cs="Arial"/>
          <w:sz w:val="22"/>
          <w:szCs w:val="22"/>
          <w:lang w:val="en-US"/>
        </w:rPr>
      </w:pPr>
      <w:r w:rsidRPr="00813BB9">
        <w:rPr>
          <w:rFonts w:cs="Arial"/>
          <w:sz w:val="22"/>
          <w:szCs w:val="22"/>
          <w:lang w:val="en-US"/>
        </w:rPr>
        <w:lastRenderedPageBreak/>
        <w:t>Scheid</w:t>
      </w:r>
      <w:r w:rsidR="0035022F" w:rsidRPr="00813BB9">
        <w:rPr>
          <w:rFonts w:cs="Arial"/>
          <w:sz w:val="22"/>
          <w:szCs w:val="22"/>
          <w:lang w:val="en-US"/>
        </w:rPr>
        <w:t xml:space="preserve">, J. L., Carr, K. A., </w:t>
      </w:r>
      <w:r w:rsidRPr="00813BB9">
        <w:rPr>
          <w:rFonts w:cs="Arial"/>
          <w:sz w:val="22"/>
          <w:szCs w:val="22"/>
          <w:lang w:val="en-US"/>
        </w:rPr>
        <w:t>Lin</w:t>
      </w:r>
      <w:r w:rsidR="0035022F" w:rsidRPr="00813BB9">
        <w:rPr>
          <w:rFonts w:cs="Arial"/>
          <w:sz w:val="22"/>
          <w:szCs w:val="22"/>
          <w:lang w:val="en-US"/>
        </w:rPr>
        <w:t xml:space="preserve">, H., Fletcher, K. D., Sucheston, L., </w:t>
      </w:r>
      <w:r w:rsidRPr="00813BB9">
        <w:rPr>
          <w:rFonts w:cs="Arial"/>
          <w:sz w:val="22"/>
          <w:szCs w:val="22"/>
          <w:lang w:val="en-US"/>
        </w:rPr>
        <w:t xml:space="preserve">Singh, </w:t>
      </w:r>
      <w:r w:rsidR="0035022F" w:rsidRPr="00813BB9">
        <w:rPr>
          <w:rFonts w:cs="Arial"/>
          <w:sz w:val="22"/>
          <w:szCs w:val="22"/>
          <w:lang w:val="en-US"/>
        </w:rPr>
        <w:t xml:space="preserve">P. </w:t>
      </w:r>
      <w:r w:rsidRPr="00813BB9">
        <w:rPr>
          <w:rFonts w:cs="Arial"/>
          <w:sz w:val="22"/>
          <w:szCs w:val="22"/>
          <w:lang w:val="en-US"/>
        </w:rPr>
        <w:t xml:space="preserve">K., Salis, R., Erbe, R., Faith, M. S., Allison, D. B., </w:t>
      </w:r>
      <w:r w:rsidR="00193C54" w:rsidRPr="00813BB9">
        <w:rPr>
          <w:rFonts w:cs="Arial"/>
          <w:sz w:val="22"/>
          <w:szCs w:val="22"/>
          <w:lang w:val="en-US"/>
        </w:rPr>
        <w:t xml:space="preserve">&amp; </w:t>
      </w:r>
      <w:r w:rsidRPr="00813BB9">
        <w:rPr>
          <w:rFonts w:cs="Arial"/>
          <w:sz w:val="22"/>
          <w:szCs w:val="22"/>
          <w:lang w:val="en-US"/>
        </w:rPr>
        <w:t>Epstein, L. H. (</w:t>
      </w:r>
      <w:r w:rsidR="00A54648" w:rsidRPr="00813BB9">
        <w:rPr>
          <w:rFonts w:cs="Arial"/>
          <w:sz w:val="22"/>
          <w:szCs w:val="22"/>
          <w:lang w:val="en-US"/>
        </w:rPr>
        <w:t>2014</w:t>
      </w:r>
      <w:r w:rsidRPr="00813BB9">
        <w:rPr>
          <w:rFonts w:cs="Arial"/>
          <w:sz w:val="22"/>
          <w:szCs w:val="22"/>
          <w:lang w:val="en-US"/>
        </w:rPr>
        <w:t>). FTO</w:t>
      </w:r>
      <w:r w:rsidR="00193C54" w:rsidRPr="00813BB9">
        <w:rPr>
          <w:rFonts w:cs="Arial"/>
          <w:sz w:val="22"/>
          <w:szCs w:val="22"/>
          <w:lang w:val="en-US"/>
        </w:rPr>
        <w:t xml:space="preserve"> p</w:t>
      </w:r>
      <w:r w:rsidRPr="00813BB9">
        <w:rPr>
          <w:rFonts w:cs="Arial"/>
          <w:sz w:val="22"/>
          <w:szCs w:val="22"/>
          <w:lang w:val="en-US"/>
        </w:rPr>
        <w:t xml:space="preserve">olymorphisms </w:t>
      </w:r>
      <w:r w:rsidR="00193C54" w:rsidRPr="00813BB9">
        <w:rPr>
          <w:rFonts w:cs="Arial"/>
          <w:sz w:val="22"/>
          <w:szCs w:val="22"/>
          <w:lang w:val="en-US"/>
        </w:rPr>
        <w:t>m</w:t>
      </w:r>
      <w:r w:rsidRPr="00813BB9">
        <w:rPr>
          <w:rFonts w:cs="Arial"/>
          <w:sz w:val="22"/>
          <w:szCs w:val="22"/>
          <w:lang w:val="en-US"/>
        </w:rPr>
        <w:t xml:space="preserve">oderate the </w:t>
      </w:r>
      <w:r w:rsidR="00193C54" w:rsidRPr="00813BB9">
        <w:rPr>
          <w:rFonts w:cs="Arial"/>
          <w:sz w:val="22"/>
          <w:szCs w:val="22"/>
          <w:lang w:val="en-US"/>
        </w:rPr>
        <w:t>a</w:t>
      </w:r>
      <w:r w:rsidRPr="00813BB9">
        <w:rPr>
          <w:rFonts w:cs="Arial"/>
          <w:sz w:val="22"/>
          <w:szCs w:val="22"/>
          <w:lang w:val="en-US"/>
        </w:rPr>
        <w:t xml:space="preserve">ssociation of </w:t>
      </w:r>
      <w:r w:rsidR="00193C54" w:rsidRPr="00813BB9">
        <w:rPr>
          <w:rFonts w:cs="Arial"/>
          <w:sz w:val="22"/>
          <w:szCs w:val="22"/>
          <w:lang w:val="en-US"/>
        </w:rPr>
        <w:t>f</w:t>
      </w:r>
      <w:r w:rsidRPr="00813BB9">
        <w:rPr>
          <w:rFonts w:cs="Arial"/>
          <w:sz w:val="22"/>
          <w:szCs w:val="22"/>
          <w:lang w:val="en-US"/>
        </w:rPr>
        <w:t xml:space="preserve">ood </w:t>
      </w:r>
      <w:r w:rsidR="00193C54" w:rsidRPr="00813BB9">
        <w:rPr>
          <w:rFonts w:cs="Arial"/>
          <w:sz w:val="22"/>
          <w:szCs w:val="22"/>
          <w:lang w:val="en-US"/>
        </w:rPr>
        <w:t>r</w:t>
      </w:r>
      <w:r w:rsidRPr="00813BB9">
        <w:rPr>
          <w:rFonts w:cs="Arial"/>
          <w:sz w:val="22"/>
          <w:szCs w:val="22"/>
          <w:lang w:val="en-US"/>
        </w:rPr>
        <w:t xml:space="preserve">einforcement with </w:t>
      </w:r>
      <w:r w:rsidR="00193C54" w:rsidRPr="00813BB9">
        <w:rPr>
          <w:rFonts w:cs="Arial"/>
          <w:sz w:val="22"/>
          <w:szCs w:val="22"/>
          <w:lang w:val="en-US"/>
        </w:rPr>
        <w:t>e</w:t>
      </w:r>
      <w:r w:rsidRPr="00813BB9">
        <w:rPr>
          <w:rFonts w:cs="Arial"/>
          <w:sz w:val="22"/>
          <w:szCs w:val="22"/>
          <w:lang w:val="en-US"/>
        </w:rPr>
        <w:t xml:space="preserve">nergy </w:t>
      </w:r>
      <w:r w:rsidR="00193C54" w:rsidRPr="00813BB9">
        <w:rPr>
          <w:rFonts w:cs="Arial"/>
          <w:sz w:val="22"/>
          <w:szCs w:val="22"/>
          <w:lang w:val="en-US"/>
        </w:rPr>
        <w:t>i</w:t>
      </w:r>
      <w:r w:rsidRPr="00813BB9">
        <w:rPr>
          <w:rFonts w:cs="Arial"/>
          <w:sz w:val="22"/>
          <w:szCs w:val="22"/>
          <w:lang w:val="en-US"/>
        </w:rPr>
        <w:t xml:space="preserve">ntake. </w:t>
      </w:r>
      <w:r w:rsidRPr="00813BB9">
        <w:rPr>
          <w:rFonts w:cs="Arial"/>
          <w:i/>
          <w:sz w:val="22"/>
          <w:szCs w:val="22"/>
          <w:lang w:val="en-US"/>
        </w:rPr>
        <w:t>Physiology &amp; Behavior</w:t>
      </w:r>
      <w:r w:rsidR="00A54648" w:rsidRPr="00813BB9">
        <w:rPr>
          <w:rFonts w:cs="Arial"/>
          <w:i/>
          <w:sz w:val="22"/>
          <w:szCs w:val="22"/>
          <w:lang w:val="en-US"/>
        </w:rPr>
        <w:t>, 132</w:t>
      </w:r>
      <w:r w:rsidR="00A83574" w:rsidRPr="00813BB9">
        <w:rPr>
          <w:rFonts w:cs="Arial"/>
          <w:i/>
          <w:sz w:val="22"/>
          <w:szCs w:val="22"/>
          <w:lang w:val="en-US"/>
        </w:rPr>
        <w:t xml:space="preserve">, </w:t>
      </w:r>
      <w:r w:rsidR="00A54648" w:rsidRPr="00813BB9">
        <w:rPr>
          <w:rFonts w:cs="Arial"/>
          <w:sz w:val="22"/>
          <w:szCs w:val="22"/>
          <w:lang w:val="en-US"/>
        </w:rPr>
        <w:t>51-6. doi: 10.1016/j.physbeh.2014.04.029</w:t>
      </w:r>
    </w:p>
    <w:p w14:paraId="64720167" w14:textId="20F11E49" w:rsidR="00740FF3" w:rsidRPr="00813BB9" w:rsidRDefault="009D7876" w:rsidP="00A36CA7">
      <w:pPr>
        <w:pStyle w:val="PlainText"/>
        <w:numPr>
          <w:ilvl w:val="0"/>
          <w:numId w:val="28"/>
        </w:numPr>
        <w:spacing w:after="120"/>
        <w:ind w:hanging="720"/>
        <w:jc w:val="both"/>
        <w:rPr>
          <w:rFonts w:cs="Arial"/>
          <w:sz w:val="22"/>
          <w:szCs w:val="22"/>
          <w:lang w:val="en-US"/>
        </w:rPr>
      </w:pPr>
      <w:r w:rsidRPr="00813BB9">
        <w:rPr>
          <w:rFonts w:cs="Arial"/>
          <w:sz w:val="22"/>
          <w:szCs w:val="22"/>
          <w:lang w:val="en-US"/>
        </w:rPr>
        <w:t>Mehta</w:t>
      </w:r>
      <w:r w:rsidR="00655A6D" w:rsidRPr="00813BB9">
        <w:rPr>
          <w:rFonts w:cs="Arial"/>
          <w:sz w:val="22"/>
          <w:szCs w:val="22"/>
          <w:lang w:val="en-US"/>
        </w:rPr>
        <w:t>,</w:t>
      </w:r>
      <w:r w:rsidRPr="00813BB9">
        <w:rPr>
          <w:rFonts w:cs="Arial"/>
          <w:sz w:val="22"/>
          <w:szCs w:val="22"/>
          <w:lang w:val="en-US"/>
        </w:rPr>
        <w:t xml:space="preserve"> T</w:t>
      </w:r>
      <w:r w:rsidR="00655A6D" w:rsidRPr="00813BB9">
        <w:rPr>
          <w:rFonts w:cs="Arial"/>
          <w:sz w:val="22"/>
          <w:szCs w:val="22"/>
          <w:lang w:val="en-US"/>
        </w:rPr>
        <w:t>.</w:t>
      </w:r>
      <w:r w:rsidRPr="00813BB9">
        <w:rPr>
          <w:rFonts w:cs="Arial"/>
          <w:sz w:val="22"/>
          <w:szCs w:val="22"/>
          <w:lang w:val="en-US"/>
        </w:rPr>
        <w:t>, Fontaine</w:t>
      </w:r>
      <w:r w:rsidR="00655A6D" w:rsidRPr="00813BB9">
        <w:rPr>
          <w:rFonts w:cs="Arial"/>
          <w:sz w:val="22"/>
          <w:szCs w:val="22"/>
          <w:lang w:val="en-US"/>
        </w:rPr>
        <w:t>,</w:t>
      </w:r>
      <w:r w:rsidRPr="00813BB9">
        <w:rPr>
          <w:rFonts w:cs="Arial"/>
          <w:sz w:val="22"/>
          <w:szCs w:val="22"/>
          <w:lang w:val="en-US"/>
        </w:rPr>
        <w:t xml:space="preserve"> K</w:t>
      </w:r>
      <w:r w:rsidR="00655A6D" w:rsidRPr="00813BB9">
        <w:rPr>
          <w:rFonts w:cs="Arial"/>
          <w:sz w:val="22"/>
          <w:szCs w:val="22"/>
          <w:lang w:val="en-US"/>
        </w:rPr>
        <w:t xml:space="preserve">. </w:t>
      </w:r>
      <w:r w:rsidRPr="00813BB9">
        <w:rPr>
          <w:rFonts w:cs="Arial"/>
          <w:sz w:val="22"/>
          <w:szCs w:val="22"/>
          <w:lang w:val="en-US"/>
        </w:rPr>
        <w:t>R</w:t>
      </w:r>
      <w:r w:rsidR="00655A6D" w:rsidRPr="00813BB9">
        <w:rPr>
          <w:rFonts w:cs="Arial"/>
          <w:sz w:val="22"/>
          <w:szCs w:val="22"/>
          <w:lang w:val="en-US"/>
        </w:rPr>
        <w:t>.</w:t>
      </w:r>
      <w:r w:rsidRPr="00813BB9">
        <w:rPr>
          <w:rFonts w:cs="Arial"/>
          <w:sz w:val="22"/>
          <w:szCs w:val="22"/>
          <w:lang w:val="en-US"/>
        </w:rPr>
        <w:t>, Keith</w:t>
      </w:r>
      <w:r w:rsidR="00655A6D" w:rsidRPr="00813BB9">
        <w:rPr>
          <w:rFonts w:cs="Arial"/>
          <w:sz w:val="22"/>
          <w:szCs w:val="22"/>
          <w:lang w:val="en-US"/>
        </w:rPr>
        <w:t>,</w:t>
      </w:r>
      <w:r w:rsidRPr="00813BB9">
        <w:rPr>
          <w:rFonts w:cs="Arial"/>
          <w:sz w:val="22"/>
          <w:szCs w:val="22"/>
          <w:lang w:val="en-US"/>
        </w:rPr>
        <w:t xml:space="preserve"> S</w:t>
      </w:r>
      <w:r w:rsidR="00655A6D" w:rsidRPr="00813BB9">
        <w:rPr>
          <w:rFonts w:cs="Arial"/>
          <w:sz w:val="22"/>
          <w:szCs w:val="22"/>
          <w:lang w:val="en-US"/>
        </w:rPr>
        <w:t xml:space="preserve">. </w:t>
      </w:r>
      <w:r w:rsidRPr="00813BB9">
        <w:rPr>
          <w:rFonts w:cs="Arial"/>
          <w:sz w:val="22"/>
          <w:szCs w:val="22"/>
          <w:lang w:val="en-US"/>
        </w:rPr>
        <w:t>W</w:t>
      </w:r>
      <w:r w:rsidR="00655A6D" w:rsidRPr="00813BB9">
        <w:rPr>
          <w:rFonts w:cs="Arial"/>
          <w:sz w:val="22"/>
          <w:szCs w:val="22"/>
          <w:lang w:val="en-US"/>
        </w:rPr>
        <w:t>.</w:t>
      </w:r>
      <w:r w:rsidRPr="00813BB9">
        <w:rPr>
          <w:rFonts w:cs="Arial"/>
          <w:sz w:val="22"/>
          <w:szCs w:val="22"/>
          <w:lang w:val="en-US"/>
        </w:rPr>
        <w:t>, Bangalore</w:t>
      </w:r>
      <w:r w:rsidR="00655A6D" w:rsidRPr="00813BB9">
        <w:rPr>
          <w:rFonts w:cs="Arial"/>
          <w:sz w:val="22"/>
          <w:szCs w:val="22"/>
          <w:lang w:val="en-US"/>
        </w:rPr>
        <w:t>,</w:t>
      </w:r>
      <w:r w:rsidRPr="00813BB9">
        <w:rPr>
          <w:rFonts w:cs="Arial"/>
          <w:sz w:val="22"/>
          <w:szCs w:val="22"/>
          <w:lang w:val="en-US"/>
        </w:rPr>
        <w:t xml:space="preserve"> S</w:t>
      </w:r>
      <w:r w:rsidR="00655A6D" w:rsidRPr="00813BB9">
        <w:rPr>
          <w:rFonts w:cs="Arial"/>
          <w:sz w:val="22"/>
          <w:szCs w:val="22"/>
          <w:lang w:val="en-US"/>
        </w:rPr>
        <w:t xml:space="preserve">. </w:t>
      </w:r>
      <w:r w:rsidRPr="00813BB9">
        <w:rPr>
          <w:rFonts w:cs="Arial"/>
          <w:sz w:val="22"/>
          <w:szCs w:val="22"/>
          <w:lang w:val="en-US"/>
        </w:rPr>
        <w:t>S</w:t>
      </w:r>
      <w:r w:rsidR="00655A6D" w:rsidRPr="00813BB9">
        <w:rPr>
          <w:rFonts w:cs="Arial"/>
          <w:sz w:val="22"/>
          <w:szCs w:val="22"/>
          <w:lang w:val="en-US"/>
        </w:rPr>
        <w:t>.</w:t>
      </w:r>
      <w:r w:rsidRPr="00813BB9">
        <w:rPr>
          <w:rFonts w:cs="Arial"/>
          <w:sz w:val="22"/>
          <w:szCs w:val="22"/>
          <w:lang w:val="en-US"/>
        </w:rPr>
        <w:t>, de Los Campos</w:t>
      </w:r>
      <w:r w:rsidR="00655A6D" w:rsidRPr="00813BB9">
        <w:rPr>
          <w:rFonts w:cs="Arial"/>
          <w:sz w:val="22"/>
          <w:szCs w:val="22"/>
          <w:lang w:val="en-US"/>
        </w:rPr>
        <w:t>,</w:t>
      </w:r>
      <w:r w:rsidRPr="00813BB9">
        <w:rPr>
          <w:rFonts w:cs="Arial"/>
          <w:sz w:val="22"/>
          <w:szCs w:val="22"/>
          <w:lang w:val="en-US"/>
        </w:rPr>
        <w:t xml:space="preserve"> G</w:t>
      </w:r>
      <w:r w:rsidR="00655A6D" w:rsidRPr="00813BB9">
        <w:rPr>
          <w:rFonts w:cs="Arial"/>
          <w:sz w:val="22"/>
          <w:szCs w:val="22"/>
          <w:lang w:val="en-US"/>
        </w:rPr>
        <w:t>.</w:t>
      </w:r>
      <w:r w:rsidRPr="00813BB9">
        <w:rPr>
          <w:rFonts w:cs="Arial"/>
          <w:sz w:val="22"/>
          <w:szCs w:val="22"/>
          <w:lang w:val="en-US"/>
        </w:rPr>
        <w:t>, Bartolucci</w:t>
      </w:r>
      <w:r w:rsidR="00655A6D" w:rsidRPr="00813BB9">
        <w:rPr>
          <w:rFonts w:cs="Arial"/>
          <w:sz w:val="22"/>
          <w:szCs w:val="22"/>
          <w:lang w:val="en-US"/>
        </w:rPr>
        <w:t>,</w:t>
      </w:r>
      <w:r w:rsidRPr="00813BB9">
        <w:rPr>
          <w:rFonts w:cs="Arial"/>
          <w:sz w:val="22"/>
          <w:szCs w:val="22"/>
          <w:lang w:val="en-US"/>
        </w:rPr>
        <w:t xml:space="preserve"> A</w:t>
      </w:r>
      <w:r w:rsidR="00655A6D" w:rsidRPr="00813BB9">
        <w:rPr>
          <w:rFonts w:cs="Arial"/>
          <w:sz w:val="22"/>
          <w:szCs w:val="22"/>
          <w:lang w:val="en-US"/>
        </w:rPr>
        <w:t>.</w:t>
      </w:r>
      <w:r w:rsidRPr="00813BB9">
        <w:rPr>
          <w:rFonts w:cs="Arial"/>
          <w:sz w:val="22"/>
          <w:szCs w:val="22"/>
          <w:lang w:val="en-US"/>
        </w:rPr>
        <w:t>, Pajewski</w:t>
      </w:r>
      <w:r w:rsidR="00655A6D" w:rsidRPr="00813BB9">
        <w:rPr>
          <w:rFonts w:cs="Arial"/>
          <w:sz w:val="22"/>
          <w:szCs w:val="22"/>
          <w:lang w:val="en-US"/>
        </w:rPr>
        <w:t>,</w:t>
      </w:r>
      <w:r w:rsidRPr="00813BB9">
        <w:rPr>
          <w:rFonts w:cs="Arial"/>
          <w:sz w:val="22"/>
          <w:szCs w:val="22"/>
          <w:lang w:val="en-US"/>
        </w:rPr>
        <w:t xml:space="preserve"> N</w:t>
      </w:r>
      <w:r w:rsidR="00655A6D" w:rsidRPr="00813BB9">
        <w:rPr>
          <w:rFonts w:cs="Arial"/>
          <w:sz w:val="22"/>
          <w:szCs w:val="22"/>
          <w:lang w:val="en-US"/>
        </w:rPr>
        <w:t xml:space="preserve">. </w:t>
      </w:r>
      <w:r w:rsidRPr="00813BB9">
        <w:rPr>
          <w:rFonts w:cs="Arial"/>
          <w:sz w:val="22"/>
          <w:szCs w:val="22"/>
          <w:lang w:val="en-US"/>
        </w:rPr>
        <w:t>M</w:t>
      </w:r>
      <w:r w:rsidR="00655A6D" w:rsidRPr="00813BB9">
        <w:rPr>
          <w:rFonts w:cs="Arial"/>
          <w:sz w:val="22"/>
          <w:szCs w:val="22"/>
          <w:lang w:val="en-US"/>
        </w:rPr>
        <w:t>.</w:t>
      </w:r>
      <w:r w:rsidRPr="00813BB9">
        <w:rPr>
          <w:rFonts w:cs="Arial"/>
          <w:sz w:val="22"/>
          <w:szCs w:val="22"/>
          <w:lang w:val="en-US"/>
        </w:rPr>
        <w:t xml:space="preserve">, </w:t>
      </w:r>
      <w:r w:rsidR="00655A6D" w:rsidRPr="00813BB9">
        <w:rPr>
          <w:rFonts w:cs="Arial"/>
          <w:sz w:val="22"/>
          <w:szCs w:val="22"/>
          <w:lang w:val="en-US"/>
        </w:rPr>
        <w:t xml:space="preserve">&amp; </w:t>
      </w:r>
      <w:r w:rsidRPr="00813BB9">
        <w:rPr>
          <w:rFonts w:cs="Arial"/>
          <w:sz w:val="22"/>
          <w:szCs w:val="22"/>
          <w:lang w:val="en-US"/>
        </w:rPr>
        <w:t>Allison</w:t>
      </w:r>
      <w:r w:rsidR="00655A6D" w:rsidRPr="00813BB9">
        <w:rPr>
          <w:rFonts w:cs="Arial"/>
          <w:sz w:val="22"/>
          <w:szCs w:val="22"/>
          <w:lang w:val="en-US"/>
        </w:rPr>
        <w:t>,</w:t>
      </w:r>
      <w:r w:rsidRPr="00813BB9">
        <w:rPr>
          <w:rFonts w:cs="Arial"/>
          <w:sz w:val="22"/>
          <w:szCs w:val="22"/>
          <w:lang w:val="en-US"/>
        </w:rPr>
        <w:t xml:space="preserve"> </w:t>
      </w:r>
      <w:r w:rsidR="008B26F7" w:rsidRPr="00813BB9">
        <w:rPr>
          <w:rFonts w:cs="Arial"/>
          <w:sz w:val="22"/>
          <w:szCs w:val="22"/>
          <w:lang w:val="en-US"/>
        </w:rPr>
        <w:t>D. B.</w:t>
      </w:r>
      <w:r w:rsidR="00740FF3" w:rsidRPr="00813BB9">
        <w:rPr>
          <w:rFonts w:cs="Arial"/>
          <w:sz w:val="22"/>
          <w:szCs w:val="22"/>
          <w:lang w:val="en-US"/>
        </w:rPr>
        <w:t xml:space="preserve"> (</w:t>
      </w:r>
      <w:r w:rsidR="00AC36D2" w:rsidRPr="00813BB9">
        <w:rPr>
          <w:rFonts w:cs="Arial"/>
          <w:sz w:val="22"/>
          <w:szCs w:val="22"/>
          <w:lang w:val="en-US"/>
        </w:rPr>
        <w:t>2014</w:t>
      </w:r>
      <w:r w:rsidR="00740FF3" w:rsidRPr="00813BB9">
        <w:rPr>
          <w:rFonts w:cs="Arial"/>
          <w:sz w:val="22"/>
          <w:szCs w:val="22"/>
          <w:lang w:val="en-US"/>
        </w:rPr>
        <w:t xml:space="preserve">). </w:t>
      </w:r>
      <w:r w:rsidRPr="00813BB9">
        <w:rPr>
          <w:rFonts w:cs="Arial"/>
          <w:sz w:val="22"/>
          <w:szCs w:val="22"/>
          <w:lang w:val="en-US"/>
        </w:rPr>
        <w:t>Obesity and mortality: are the risks declining? Evidence from multiple prospective studies in the United States</w:t>
      </w:r>
      <w:r w:rsidR="00740FF3" w:rsidRPr="00813BB9">
        <w:rPr>
          <w:rFonts w:cs="Arial"/>
          <w:i/>
          <w:sz w:val="22"/>
          <w:szCs w:val="22"/>
          <w:lang w:val="en-US"/>
        </w:rPr>
        <w:t>.</w:t>
      </w:r>
      <w:r w:rsidR="00740FF3" w:rsidRPr="00813BB9">
        <w:rPr>
          <w:rFonts w:cs="Arial"/>
          <w:sz w:val="22"/>
          <w:szCs w:val="22"/>
          <w:lang w:val="en-US"/>
        </w:rPr>
        <w:t xml:space="preserve"> </w:t>
      </w:r>
      <w:r w:rsidR="00740FF3" w:rsidRPr="00813BB9">
        <w:rPr>
          <w:rFonts w:cs="Arial"/>
          <w:i/>
          <w:sz w:val="22"/>
          <w:szCs w:val="22"/>
          <w:lang w:val="en-US"/>
        </w:rPr>
        <w:t>Obesity Reviews</w:t>
      </w:r>
      <w:r w:rsidR="00A83574" w:rsidRPr="00813BB9">
        <w:rPr>
          <w:rFonts w:cs="Arial"/>
          <w:sz w:val="22"/>
          <w:szCs w:val="22"/>
          <w:lang w:val="en-US"/>
        </w:rPr>
        <w:t xml:space="preserve">, </w:t>
      </w:r>
      <w:r w:rsidR="00AC36D2" w:rsidRPr="00813BB9">
        <w:rPr>
          <w:rFonts w:cs="Arial"/>
          <w:i/>
          <w:sz w:val="22"/>
          <w:szCs w:val="22"/>
          <w:lang w:val="en-US"/>
        </w:rPr>
        <w:t>15</w:t>
      </w:r>
      <w:r w:rsidR="00AC36D2" w:rsidRPr="00813BB9">
        <w:rPr>
          <w:rFonts w:cs="Arial"/>
          <w:sz w:val="22"/>
          <w:szCs w:val="22"/>
          <w:lang w:val="en-US"/>
        </w:rPr>
        <w:t>(8)</w:t>
      </w:r>
      <w:r w:rsidR="00A83574" w:rsidRPr="00813BB9">
        <w:rPr>
          <w:rFonts w:cs="Arial"/>
          <w:sz w:val="22"/>
          <w:szCs w:val="22"/>
          <w:lang w:val="en-US"/>
        </w:rPr>
        <w:t xml:space="preserve">, </w:t>
      </w:r>
      <w:r w:rsidR="00AC36D2" w:rsidRPr="00813BB9">
        <w:rPr>
          <w:rFonts w:cs="Arial"/>
          <w:sz w:val="22"/>
          <w:szCs w:val="22"/>
          <w:lang w:val="en-US"/>
        </w:rPr>
        <w:t xml:space="preserve">619-29. </w:t>
      </w:r>
      <w:r w:rsidR="00655A6D" w:rsidRPr="00813BB9">
        <w:rPr>
          <w:rFonts w:cs="Arial"/>
          <w:sz w:val="22"/>
          <w:szCs w:val="22"/>
          <w:lang w:val="en-US"/>
        </w:rPr>
        <w:t>doi: 10.1111/obr.12191</w:t>
      </w:r>
    </w:p>
    <w:p w14:paraId="04ACB7CB" w14:textId="13BCA199" w:rsidR="008306D1" w:rsidRPr="00813BB9" w:rsidRDefault="008306D1" w:rsidP="00A36CA7">
      <w:pPr>
        <w:pStyle w:val="ListNumber"/>
        <w:numPr>
          <w:ilvl w:val="2"/>
          <w:numId w:val="28"/>
        </w:numPr>
        <w:spacing w:after="120"/>
        <w:jc w:val="both"/>
        <w:rPr>
          <w:rFonts w:ascii="Arial" w:hAnsi="Arial" w:cs="Arial"/>
          <w:sz w:val="22"/>
          <w:szCs w:val="22"/>
        </w:rPr>
      </w:pPr>
      <w:r w:rsidRPr="00813BB9">
        <w:rPr>
          <w:rFonts w:ascii="Arial" w:hAnsi="Arial" w:cs="Arial"/>
          <w:sz w:val="22"/>
          <w:szCs w:val="22"/>
        </w:rPr>
        <w:t>Article received substantial media coverage and was written up on MDLinx</w:t>
      </w:r>
      <w:r w:rsidR="001069EC" w:rsidRPr="00813BB9">
        <w:rPr>
          <w:rFonts w:ascii="Arial" w:hAnsi="Arial" w:cs="Arial"/>
          <w:sz w:val="22"/>
          <w:szCs w:val="22"/>
        </w:rPr>
        <w:t xml:space="preserve"> </w:t>
      </w:r>
      <w:r w:rsidR="001069EC" w:rsidRPr="00211F9B">
        <w:rPr>
          <w:rFonts w:ascii="Arial" w:hAnsi="Arial" w:cs="Arial"/>
          <w:i/>
          <w:iCs/>
          <w:sz w:val="22"/>
          <w:szCs w:val="22"/>
        </w:rPr>
        <w:t>Gastroenterology News</w:t>
      </w:r>
      <w:r w:rsidR="001069EC" w:rsidRPr="00813BB9">
        <w:rPr>
          <w:rFonts w:ascii="Arial" w:hAnsi="Arial" w:cs="Arial"/>
          <w:sz w:val="22"/>
          <w:szCs w:val="22"/>
        </w:rPr>
        <w:t xml:space="preserve"> article.cfm/5334129. </w:t>
      </w:r>
    </w:p>
    <w:p w14:paraId="7113A562" w14:textId="22398520" w:rsidR="00AC36D2" w:rsidRPr="00813BB9" w:rsidRDefault="00AC36D2" w:rsidP="00A36CA7">
      <w:pPr>
        <w:pStyle w:val="ListNumber"/>
        <w:numPr>
          <w:ilvl w:val="2"/>
          <w:numId w:val="28"/>
        </w:numPr>
        <w:spacing w:after="120"/>
        <w:jc w:val="both"/>
        <w:rPr>
          <w:rFonts w:ascii="Arial" w:hAnsi="Arial" w:cs="Arial"/>
          <w:sz w:val="22"/>
          <w:szCs w:val="22"/>
        </w:rPr>
      </w:pPr>
      <w:r w:rsidRPr="00813BB9">
        <w:rPr>
          <w:rFonts w:ascii="Arial" w:hAnsi="Arial" w:cs="Arial"/>
          <w:sz w:val="22"/>
          <w:szCs w:val="22"/>
        </w:rPr>
        <w:t xml:space="preserve">According to Altmetric, as of October 2014: “Altmetric has tracked 2,487,155 articles across all journals so far. Compared to these this article has done particularly well and is in the 97th percentile: it's in the top 5% of all articles ever tracked by Altmetric.” </w:t>
      </w:r>
    </w:p>
    <w:p w14:paraId="19BC9B1D" w14:textId="23E9028A" w:rsidR="00CA3B5D" w:rsidRPr="00813BB9" w:rsidRDefault="00CA3B5D" w:rsidP="00A36CA7">
      <w:pPr>
        <w:numPr>
          <w:ilvl w:val="0"/>
          <w:numId w:val="28"/>
        </w:numPr>
        <w:spacing w:after="120"/>
        <w:ind w:hanging="720"/>
        <w:jc w:val="both"/>
        <w:rPr>
          <w:rFonts w:cs="Arial"/>
          <w:szCs w:val="22"/>
        </w:rPr>
      </w:pPr>
      <w:r w:rsidRPr="00813BB9">
        <w:rPr>
          <w:rFonts w:cs="Arial"/>
          <w:szCs w:val="22"/>
        </w:rPr>
        <w:t>Dhurandhar, E. J., Dawson, J., Alcorn, A., Larsen, L. H., Thomas, E. A., Cardel, M., Bourland, A. C., Astrup, A., St-Onge, M-P., Hill, J. O., Apovian, C. M., Shikany, J. M., &amp; Allison, D. B. (</w:t>
      </w:r>
      <w:r w:rsidR="0087101E" w:rsidRPr="00813BB9">
        <w:rPr>
          <w:rFonts w:cs="Arial"/>
          <w:szCs w:val="22"/>
        </w:rPr>
        <w:t>2014</w:t>
      </w:r>
      <w:r w:rsidRPr="00813BB9">
        <w:rPr>
          <w:rFonts w:cs="Arial"/>
          <w:szCs w:val="22"/>
        </w:rPr>
        <w:t xml:space="preserve">). The </w:t>
      </w:r>
      <w:r w:rsidR="00724A85" w:rsidRPr="00813BB9">
        <w:rPr>
          <w:rFonts w:cs="Arial"/>
          <w:szCs w:val="22"/>
        </w:rPr>
        <w:t>e</w:t>
      </w:r>
      <w:r w:rsidRPr="00813BB9">
        <w:rPr>
          <w:rFonts w:cs="Arial"/>
          <w:szCs w:val="22"/>
        </w:rPr>
        <w:t xml:space="preserve">ffectiveness of </w:t>
      </w:r>
      <w:r w:rsidR="00724A85" w:rsidRPr="00813BB9">
        <w:rPr>
          <w:rFonts w:cs="Arial"/>
          <w:szCs w:val="22"/>
        </w:rPr>
        <w:t>b</w:t>
      </w:r>
      <w:r w:rsidRPr="00813BB9">
        <w:rPr>
          <w:rFonts w:cs="Arial"/>
          <w:szCs w:val="22"/>
        </w:rPr>
        <w:t xml:space="preserve">reakfast </w:t>
      </w:r>
      <w:r w:rsidR="00724A85" w:rsidRPr="00813BB9">
        <w:rPr>
          <w:rFonts w:cs="Arial"/>
          <w:szCs w:val="22"/>
        </w:rPr>
        <w:t>r</w:t>
      </w:r>
      <w:r w:rsidRPr="00813BB9">
        <w:rPr>
          <w:rFonts w:cs="Arial"/>
          <w:szCs w:val="22"/>
        </w:rPr>
        <w:t xml:space="preserve">ecommendations on </w:t>
      </w:r>
      <w:r w:rsidR="00724A85" w:rsidRPr="00813BB9">
        <w:rPr>
          <w:rFonts w:cs="Arial"/>
          <w:szCs w:val="22"/>
        </w:rPr>
        <w:t>w</w:t>
      </w:r>
      <w:r w:rsidRPr="00813BB9">
        <w:rPr>
          <w:rFonts w:cs="Arial"/>
          <w:szCs w:val="22"/>
        </w:rPr>
        <w:t xml:space="preserve">eight </w:t>
      </w:r>
      <w:r w:rsidR="00724A85" w:rsidRPr="00813BB9">
        <w:rPr>
          <w:rFonts w:cs="Arial"/>
          <w:szCs w:val="22"/>
        </w:rPr>
        <w:t>l</w:t>
      </w:r>
      <w:r w:rsidRPr="00813BB9">
        <w:rPr>
          <w:rFonts w:cs="Arial"/>
          <w:szCs w:val="22"/>
        </w:rPr>
        <w:t xml:space="preserve">oss: A </w:t>
      </w:r>
      <w:r w:rsidR="00724A85" w:rsidRPr="00813BB9">
        <w:rPr>
          <w:rFonts w:cs="Arial"/>
          <w:szCs w:val="22"/>
        </w:rPr>
        <w:t>r</w:t>
      </w:r>
      <w:r w:rsidRPr="00813BB9">
        <w:rPr>
          <w:rFonts w:cs="Arial"/>
          <w:szCs w:val="22"/>
        </w:rPr>
        <w:t xml:space="preserve">andomized </w:t>
      </w:r>
      <w:r w:rsidR="00724A85" w:rsidRPr="00813BB9">
        <w:rPr>
          <w:rFonts w:cs="Arial"/>
          <w:szCs w:val="22"/>
        </w:rPr>
        <w:t>c</w:t>
      </w:r>
      <w:r w:rsidRPr="00813BB9">
        <w:rPr>
          <w:rFonts w:cs="Arial"/>
          <w:szCs w:val="22"/>
        </w:rPr>
        <w:t xml:space="preserve">ontrolled </w:t>
      </w:r>
      <w:r w:rsidR="00AD2535" w:rsidRPr="00813BB9">
        <w:rPr>
          <w:rFonts w:cs="Arial"/>
          <w:szCs w:val="22"/>
        </w:rPr>
        <w:t>t</w:t>
      </w:r>
      <w:r w:rsidRPr="00813BB9">
        <w:rPr>
          <w:rFonts w:cs="Arial"/>
          <w:szCs w:val="22"/>
        </w:rPr>
        <w:t>rial.</w:t>
      </w:r>
      <w:r w:rsidRPr="00813BB9">
        <w:rPr>
          <w:rFonts w:cs="Arial"/>
          <w:i/>
          <w:szCs w:val="22"/>
        </w:rPr>
        <w:t xml:space="preserve"> American Journal of Clinical Nutrition</w:t>
      </w:r>
      <w:r w:rsidR="00AD2535" w:rsidRPr="00813BB9">
        <w:rPr>
          <w:rFonts w:cs="Arial"/>
          <w:i/>
          <w:szCs w:val="22"/>
        </w:rPr>
        <w:t>,</w:t>
      </w:r>
      <w:r w:rsidR="0087101E" w:rsidRPr="00813BB9">
        <w:rPr>
          <w:rFonts w:cs="Arial"/>
          <w:i/>
          <w:szCs w:val="22"/>
        </w:rPr>
        <w:t>100</w:t>
      </w:r>
      <w:r w:rsidR="0087101E" w:rsidRPr="00813BB9">
        <w:rPr>
          <w:rFonts w:cs="Arial"/>
          <w:szCs w:val="22"/>
        </w:rPr>
        <w:t>(2)</w:t>
      </w:r>
      <w:r w:rsidR="00AD2535" w:rsidRPr="00813BB9">
        <w:rPr>
          <w:rFonts w:cs="Arial"/>
          <w:szCs w:val="22"/>
        </w:rPr>
        <w:t xml:space="preserve">, </w:t>
      </w:r>
      <w:r w:rsidR="0087101E" w:rsidRPr="00813BB9">
        <w:rPr>
          <w:rFonts w:cs="Arial"/>
          <w:szCs w:val="22"/>
        </w:rPr>
        <w:t>507-513.</w:t>
      </w:r>
      <w:r w:rsidR="00AD2535" w:rsidRPr="00813BB9">
        <w:rPr>
          <w:rFonts w:cs="Arial"/>
          <w:szCs w:val="22"/>
        </w:rPr>
        <w:t xml:space="preserve"> doi: 10.3945/ajcn.114.089573</w:t>
      </w:r>
      <w:r w:rsidR="0087101E" w:rsidRPr="00813BB9">
        <w:rPr>
          <w:rFonts w:cs="Arial"/>
          <w:szCs w:val="22"/>
        </w:rPr>
        <w:t xml:space="preserve"> </w:t>
      </w:r>
    </w:p>
    <w:p w14:paraId="73975A69" w14:textId="254D8F8D" w:rsidR="00112579" w:rsidRPr="00813BB9" w:rsidRDefault="00112579" w:rsidP="00A36CA7">
      <w:pPr>
        <w:numPr>
          <w:ilvl w:val="2"/>
          <w:numId w:val="28"/>
        </w:numPr>
        <w:spacing w:after="120"/>
        <w:jc w:val="both"/>
        <w:rPr>
          <w:rFonts w:cs="Arial"/>
          <w:szCs w:val="22"/>
        </w:rPr>
      </w:pPr>
      <w:r w:rsidRPr="00813BB9">
        <w:rPr>
          <w:rFonts w:cs="Arial"/>
          <w:szCs w:val="22"/>
        </w:rPr>
        <w:t>Article received substantial media coverage and was written up on MDLinx</w:t>
      </w:r>
      <w:r w:rsidR="00914E63" w:rsidRPr="00813BB9">
        <w:rPr>
          <w:rFonts w:cs="Arial"/>
          <w:szCs w:val="22"/>
        </w:rPr>
        <w:t xml:space="preserve"> </w:t>
      </w:r>
      <w:r w:rsidR="00914E63" w:rsidRPr="00211F9B">
        <w:rPr>
          <w:rFonts w:cs="Arial"/>
          <w:i/>
          <w:iCs/>
          <w:szCs w:val="22"/>
        </w:rPr>
        <w:t>Nurse Practitioner News</w:t>
      </w:r>
      <w:r w:rsidR="00914E63" w:rsidRPr="00813BB9">
        <w:rPr>
          <w:rFonts w:cs="Arial"/>
          <w:szCs w:val="22"/>
        </w:rPr>
        <w:t xml:space="preserve"> article.</w:t>
      </w:r>
      <w:r w:rsidR="00914E63" w:rsidRPr="00211F9B">
        <w:t>cfm/5319122/</w:t>
      </w:r>
      <w:r w:rsidRPr="00813BB9">
        <w:rPr>
          <w:rFonts w:cs="Arial"/>
          <w:szCs w:val="22"/>
        </w:rPr>
        <w:t xml:space="preserve"> </w:t>
      </w:r>
    </w:p>
    <w:p w14:paraId="22350C5F" w14:textId="46CA2BEB" w:rsidR="00D77445" w:rsidRPr="00813BB9" w:rsidRDefault="00314A43" w:rsidP="00A36CA7">
      <w:pPr>
        <w:pStyle w:val="PlainText"/>
        <w:numPr>
          <w:ilvl w:val="0"/>
          <w:numId w:val="28"/>
        </w:numPr>
        <w:spacing w:after="120"/>
        <w:ind w:hanging="720"/>
        <w:jc w:val="both"/>
        <w:rPr>
          <w:rFonts w:eastAsia="Times New Roman" w:cs="Arial"/>
          <w:sz w:val="22"/>
          <w:szCs w:val="22"/>
          <w:lang w:val="en-US" w:eastAsia="en-US"/>
        </w:rPr>
      </w:pPr>
      <w:r w:rsidRPr="00813BB9">
        <w:rPr>
          <w:rFonts w:eastAsia="Times New Roman" w:cs="Arial"/>
          <w:sz w:val="22"/>
          <w:szCs w:val="22"/>
          <w:lang w:val="en-US" w:eastAsia="en-US"/>
        </w:rPr>
        <w:t xml:space="preserve">Kaiser, K. A., Brown, A. W., Bohan Brown, M. M., Shikany, J. M., Mattes, R. D., &amp; Allison, D. B. (2014). Increased fruit and vegetable intake has no discernible effect on weight loss: a systematic review and meta-analysis. </w:t>
      </w:r>
      <w:r w:rsidR="00E8108C" w:rsidRPr="00813BB9">
        <w:rPr>
          <w:rFonts w:eastAsia="Times New Roman" w:cs="Arial"/>
          <w:i/>
          <w:sz w:val="22"/>
          <w:szCs w:val="22"/>
          <w:lang w:val="en-US" w:eastAsia="en-US"/>
        </w:rPr>
        <w:t>American Journal of Clinical Nutrition</w:t>
      </w:r>
      <w:r w:rsidR="00FB0603" w:rsidRPr="00813BB9">
        <w:rPr>
          <w:rFonts w:eastAsia="Times New Roman" w:cs="Arial"/>
          <w:sz w:val="22"/>
          <w:szCs w:val="22"/>
          <w:lang w:val="en-US" w:eastAsia="en-US"/>
        </w:rPr>
        <w:t xml:space="preserve">, </w:t>
      </w:r>
      <w:r w:rsidRPr="00813BB9">
        <w:rPr>
          <w:rFonts w:eastAsia="Times New Roman" w:cs="Arial"/>
          <w:i/>
          <w:sz w:val="22"/>
          <w:szCs w:val="22"/>
          <w:lang w:val="en-US" w:eastAsia="en-US"/>
        </w:rPr>
        <w:t>100</w:t>
      </w:r>
      <w:r w:rsidRPr="00813BB9">
        <w:rPr>
          <w:rFonts w:eastAsia="Times New Roman" w:cs="Arial"/>
          <w:sz w:val="22"/>
          <w:szCs w:val="22"/>
          <w:lang w:val="en-US" w:eastAsia="en-US"/>
        </w:rPr>
        <w:t>(2)</w:t>
      </w:r>
      <w:r w:rsidR="00AD2535" w:rsidRPr="00813BB9">
        <w:rPr>
          <w:rFonts w:eastAsia="Times New Roman" w:cs="Arial"/>
          <w:sz w:val="22"/>
          <w:szCs w:val="22"/>
          <w:lang w:val="en-US" w:eastAsia="en-US"/>
        </w:rPr>
        <w:t xml:space="preserve">, </w:t>
      </w:r>
      <w:r w:rsidRPr="00813BB9">
        <w:rPr>
          <w:rFonts w:eastAsia="Times New Roman" w:cs="Arial"/>
          <w:sz w:val="22"/>
          <w:szCs w:val="22"/>
          <w:lang w:val="en-US" w:eastAsia="en-US"/>
        </w:rPr>
        <w:t>567-576. doi:10.3945/ajcn.114.090548</w:t>
      </w:r>
    </w:p>
    <w:p w14:paraId="59E5EA41" w14:textId="55B650DB" w:rsidR="002C18CA" w:rsidRPr="00813BB9" w:rsidRDefault="002C18CA" w:rsidP="00A36CA7">
      <w:pPr>
        <w:pStyle w:val="PlainText"/>
        <w:numPr>
          <w:ilvl w:val="2"/>
          <w:numId w:val="28"/>
        </w:numPr>
        <w:spacing w:after="120"/>
        <w:jc w:val="both"/>
        <w:rPr>
          <w:rFonts w:eastAsia="Times New Roman" w:cs="Arial"/>
          <w:sz w:val="22"/>
          <w:szCs w:val="22"/>
          <w:lang w:val="en-US" w:eastAsia="en-US"/>
        </w:rPr>
      </w:pPr>
      <w:r w:rsidRPr="00813BB9">
        <w:rPr>
          <w:rFonts w:cs="Arial"/>
          <w:sz w:val="22"/>
          <w:szCs w:val="22"/>
          <w:lang w:val="en-US"/>
        </w:rPr>
        <w:t>Article received substantial media coverage and was written up on MDLinx</w:t>
      </w:r>
      <w:r w:rsidR="0080348F" w:rsidRPr="00813BB9">
        <w:rPr>
          <w:rFonts w:cs="Arial"/>
          <w:sz w:val="22"/>
          <w:szCs w:val="22"/>
          <w:lang w:val="en-US"/>
        </w:rPr>
        <w:t xml:space="preserve"> </w:t>
      </w:r>
      <w:r w:rsidR="0080348F" w:rsidRPr="00211F9B">
        <w:rPr>
          <w:rFonts w:cs="Arial"/>
          <w:i/>
          <w:iCs/>
          <w:sz w:val="22"/>
          <w:szCs w:val="22"/>
          <w:lang w:val="en-US"/>
        </w:rPr>
        <w:t>Nursing News</w:t>
      </w:r>
      <w:r w:rsidR="0080348F" w:rsidRPr="00813BB9">
        <w:rPr>
          <w:rFonts w:cs="Arial"/>
          <w:sz w:val="22"/>
          <w:szCs w:val="22"/>
          <w:lang w:val="en-US"/>
        </w:rPr>
        <w:t xml:space="preserve"> article.cfm/5364649. </w:t>
      </w:r>
    </w:p>
    <w:p w14:paraId="645898C7" w14:textId="2F073D43" w:rsidR="008B4DDA" w:rsidRPr="00813BB9" w:rsidRDefault="008B4DDA" w:rsidP="00A36CA7">
      <w:pPr>
        <w:numPr>
          <w:ilvl w:val="0"/>
          <w:numId w:val="28"/>
        </w:numPr>
        <w:spacing w:after="120"/>
        <w:ind w:hanging="720"/>
        <w:jc w:val="both"/>
        <w:rPr>
          <w:rFonts w:eastAsia="Calibri" w:cs="Arial"/>
          <w:szCs w:val="22"/>
          <w:lang w:eastAsia="x-none"/>
        </w:rPr>
      </w:pPr>
      <w:r w:rsidRPr="00813BB9">
        <w:rPr>
          <w:rFonts w:eastAsia="Calibri" w:cs="Arial"/>
          <w:szCs w:val="22"/>
          <w:lang w:eastAsia="x-none"/>
        </w:rPr>
        <w:t>Brown, A. &amp; Allison, D. B. (</w:t>
      </w:r>
      <w:r w:rsidR="005718BF" w:rsidRPr="00813BB9">
        <w:rPr>
          <w:rFonts w:eastAsia="Calibri" w:cs="Arial"/>
          <w:szCs w:val="22"/>
          <w:lang w:eastAsia="x-none"/>
        </w:rPr>
        <w:t>2014</w:t>
      </w:r>
      <w:r w:rsidRPr="00813BB9">
        <w:rPr>
          <w:rFonts w:eastAsia="Calibri" w:cs="Arial"/>
          <w:szCs w:val="22"/>
          <w:lang w:eastAsia="x-none"/>
        </w:rPr>
        <w:t>). Using crowdsourcing to evaluate published scientific literature: Meth</w:t>
      </w:r>
      <w:r w:rsidR="00614287" w:rsidRPr="00813BB9">
        <w:rPr>
          <w:rFonts w:eastAsia="Calibri" w:cs="Arial"/>
          <w:szCs w:val="22"/>
          <w:lang w:eastAsia="x-none"/>
        </w:rPr>
        <w:t>o</w:t>
      </w:r>
      <w:r w:rsidRPr="00813BB9">
        <w:rPr>
          <w:rFonts w:eastAsia="Calibri" w:cs="Arial"/>
          <w:szCs w:val="22"/>
          <w:lang w:eastAsia="x-none"/>
        </w:rPr>
        <w:t xml:space="preserve">ds and example. </w:t>
      </w:r>
      <w:r w:rsidRPr="00813BB9">
        <w:rPr>
          <w:rFonts w:eastAsia="Calibri" w:cs="Arial"/>
          <w:i/>
          <w:szCs w:val="22"/>
          <w:lang w:eastAsia="x-none"/>
        </w:rPr>
        <w:t>PLoS One</w:t>
      </w:r>
      <w:r w:rsidR="005718BF" w:rsidRPr="00813BB9">
        <w:rPr>
          <w:rFonts w:eastAsia="Calibri" w:cs="Arial"/>
          <w:i/>
          <w:szCs w:val="22"/>
          <w:lang w:eastAsia="x-none"/>
        </w:rPr>
        <w:t>, 9</w:t>
      </w:r>
      <w:r w:rsidR="005718BF" w:rsidRPr="00813BB9">
        <w:rPr>
          <w:rFonts w:eastAsia="Calibri" w:cs="Arial"/>
          <w:szCs w:val="22"/>
          <w:lang w:eastAsia="x-none"/>
        </w:rPr>
        <w:t>(7)</w:t>
      </w:r>
      <w:r w:rsidR="00FD5DE4" w:rsidRPr="00813BB9">
        <w:rPr>
          <w:rFonts w:eastAsia="Calibri" w:cs="Arial"/>
          <w:szCs w:val="22"/>
          <w:lang w:eastAsia="x-none"/>
        </w:rPr>
        <w:t xml:space="preserve">, </w:t>
      </w:r>
      <w:r w:rsidR="005718BF" w:rsidRPr="00813BB9">
        <w:rPr>
          <w:rFonts w:eastAsia="Calibri" w:cs="Arial"/>
          <w:szCs w:val="22"/>
          <w:lang w:eastAsia="x-none"/>
        </w:rPr>
        <w:t>e100647.</w:t>
      </w:r>
      <w:r w:rsidR="00FD5DE4" w:rsidRPr="00813BB9">
        <w:rPr>
          <w:rFonts w:eastAsia="Calibri" w:cs="Arial"/>
          <w:szCs w:val="22"/>
          <w:lang w:eastAsia="x-none"/>
        </w:rPr>
        <w:t xml:space="preserve"> </w:t>
      </w:r>
      <w:r w:rsidR="005718BF" w:rsidRPr="00813BB9">
        <w:rPr>
          <w:rFonts w:eastAsia="Calibri" w:cs="Arial"/>
          <w:szCs w:val="22"/>
          <w:lang w:eastAsia="x-none"/>
        </w:rPr>
        <w:t>doi: 10.1371/journal.pone.0100647</w:t>
      </w:r>
      <w:r w:rsidR="009A3F71" w:rsidRPr="00813BB9">
        <w:rPr>
          <w:rFonts w:eastAsia="Calibri" w:cs="Arial"/>
          <w:szCs w:val="22"/>
          <w:lang w:eastAsia="x-none"/>
        </w:rPr>
        <w:t xml:space="preserve"> </w:t>
      </w:r>
    </w:p>
    <w:p w14:paraId="35E9E9FA" w14:textId="7B77456B" w:rsidR="005851AC" w:rsidRPr="00813BB9" w:rsidRDefault="005851AC" w:rsidP="00A36CA7">
      <w:pPr>
        <w:numPr>
          <w:ilvl w:val="0"/>
          <w:numId w:val="28"/>
        </w:numPr>
        <w:spacing w:after="120"/>
        <w:ind w:hanging="720"/>
        <w:jc w:val="both"/>
        <w:rPr>
          <w:rFonts w:eastAsia="Calibri" w:cs="Arial"/>
          <w:szCs w:val="22"/>
          <w:lang w:eastAsia="x-none"/>
        </w:rPr>
      </w:pPr>
      <w:r w:rsidRPr="00813BB9">
        <w:rPr>
          <w:rFonts w:eastAsia="Calibri" w:cs="Arial"/>
          <w:szCs w:val="22"/>
          <w:lang w:eastAsia="x-none"/>
        </w:rPr>
        <w:t xml:space="preserve">Mehta, T. &amp; Allison, D. B. (2014). From measurement to analysis reporting: grand challenges in nutritional methodology. </w:t>
      </w:r>
      <w:r w:rsidRPr="00813BB9">
        <w:rPr>
          <w:rFonts w:eastAsia="Calibri" w:cs="Arial"/>
          <w:i/>
          <w:szCs w:val="22"/>
          <w:lang w:eastAsia="x-none"/>
        </w:rPr>
        <w:t>Frontiers in Nutrition</w:t>
      </w:r>
      <w:r w:rsidRPr="00813BB9">
        <w:rPr>
          <w:rFonts w:eastAsia="Calibri" w:cs="Arial"/>
          <w:szCs w:val="22"/>
          <w:lang w:eastAsia="x-none"/>
        </w:rPr>
        <w:t xml:space="preserve">, </w:t>
      </w:r>
      <w:r w:rsidRPr="00813BB9">
        <w:rPr>
          <w:rFonts w:eastAsia="Calibri" w:cs="Arial"/>
          <w:i/>
          <w:szCs w:val="22"/>
          <w:lang w:eastAsia="x-none"/>
        </w:rPr>
        <w:t>1</w:t>
      </w:r>
      <w:r w:rsidR="00FD5DE4" w:rsidRPr="00813BB9">
        <w:rPr>
          <w:rFonts w:eastAsia="Calibri" w:cs="Arial"/>
          <w:szCs w:val="22"/>
          <w:lang w:eastAsia="x-none"/>
        </w:rPr>
        <w:t xml:space="preserve">, </w:t>
      </w:r>
      <w:r w:rsidRPr="00813BB9">
        <w:rPr>
          <w:rFonts w:eastAsia="Calibri" w:cs="Arial"/>
          <w:szCs w:val="22"/>
          <w:lang w:eastAsia="x-none"/>
        </w:rPr>
        <w:t>6</w:t>
      </w:r>
      <w:r w:rsidR="00480501" w:rsidRPr="00813BB9">
        <w:rPr>
          <w:rFonts w:eastAsia="Calibri" w:cs="Arial"/>
          <w:szCs w:val="22"/>
          <w:lang w:eastAsia="x-none"/>
        </w:rPr>
        <w:t>.</w:t>
      </w:r>
      <w:r w:rsidRPr="00813BB9">
        <w:rPr>
          <w:rFonts w:eastAsia="Calibri" w:cs="Arial"/>
          <w:szCs w:val="22"/>
          <w:lang w:eastAsia="x-none"/>
        </w:rPr>
        <w:t xml:space="preserve"> </w:t>
      </w:r>
      <w:r w:rsidR="006E6654" w:rsidRPr="00813BB9">
        <w:rPr>
          <w:rFonts w:eastAsia="Calibri" w:cs="Arial"/>
          <w:szCs w:val="22"/>
          <w:lang w:eastAsia="x-none"/>
        </w:rPr>
        <w:t>doi: 10.3389/fnut.2014.00006</w:t>
      </w:r>
    </w:p>
    <w:p w14:paraId="69C1F3EF" w14:textId="2045A2D7" w:rsidR="005851AC" w:rsidRPr="00803762" w:rsidRDefault="005851AC" w:rsidP="00A36CA7">
      <w:pPr>
        <w:pStyle w:val="ListNumber"/>
        <w:numPr>
          <w:ilvl w:val="0"/>
          <w:numId w:val="28"/>
        </w:numPr>
        <w:spacing w:after="120"/>
        <w:ind w:hanging="720"/>
        <w:jc w:val="both"/>
        <w:rPr>
          <w:rFonts w:ascii="Arial" w:hAnsi="Arial" w:cs="Arial"/>
          <w:sz w:val="22"/>
          <w:szCs w:val="22"/>
        </w:rPr>
      </w:pPr>
      <w:r w:rsidRPr="00803762">
        <w:rPr>
          <w:rFonts w:ascii="Arial" w:hAnsi="Arial" w:cs="Arial"/>
          <w:sz w:val="22"/>
          <w:szCs w:val="22"/>
        </w:rPr>
        <w:t>Keith</w:t>
      </w:r>
      <w:r w:rsidR="00691F66" w:rsidRPr="00803762">
        <w:rPr>
          <w:rFonts w:ascii="Arial" w:hAnsi="Arial" w:cs="Arial"/>
          <w:sz w:val="22"/>
          <w:szCs w:val="22"/>
        </w:rPr>
        <w:t>,</w:t>
      </w:r>
      <w:r w:rsidRPr="00803762">
        <w:rPr>
          <w:rFonts w:ascii="Arial" w:hAnsi="Arial" w:cs="Arial"/>
          <w:sz w:val="22"/>
          <w:szCs w:val="22"/>
        </w:rPr>
        <w:t xml:space="preserve"> S</w:t>
      </w:r>
      <w:r w:rsidR="00691F66" w:rsidRPr="00803762">
        <w:rPr>
          <w:rFonts w:ascii="Arial" w:hAnsi="Arial" w:cs="Arial"/>
          <w:sz w:val="22"/>
          <w:szCs w:val="22"/>
        </w:rPr>
        <w:t xml:space="preserve">. </w:t>
      </w:r>
      <w:r w:rsidRPr="00803762">
        <w:rPr>
          <w:rFonts w:ascii="Arial" w:hAnsi="Arial" w:cs="Arial"/>
          <w:sz w:val="22"/>
          <w:szCs w:val="22"/>
        </w:rPr>
        <w:t>W</w:t>
      </w:r>
      <w:r w:rsidR="00691F66" w:rsidRPr="00803762">
        <w:rPr>
          <w:rFonts w:ascii="Arial" w:hAnsi="Arial" w:cs="Arial"/>
          <w:sz w:val="22"/>
          <w:szCs w:val="22"/>
        </w:rPr>
        <w:t>.</w:t>
      </w:r>
      <w:r w:rsidRPr="00803762">
        <w:rPr>
          <w:rFonts w:ascii="Arial" w:hAnsi="Arial" w:cs="Arial"/>
          <w:sz w:val="22"/>
          <w:szCs w:val="22"/>
        </w:rPr>
        <w:t xml:space="preserve"> </w:t>
      </w:r>
      <w:r w:rsidR="00691F66" w:rsidRPr="00803762">
        <w:rPr>
          <w:rFonts w:ascii="Arial" w:hAnsi="Arial" w:cs="Arial"/>
          <w:sz w:val="22"/>
          <w:szCs w:val="22"/>
        </w:rPr>
        <w:t xml:space="preserve">&amp; </w:t>
      </w:r>
      <w:r w:rsidR="00480501" w:rsidRPr="00803762">
        <w:rPr>
          <w:rFonts w:ascii="Arial" w:hAnsi="Arial" w:cs="Arial"/>
          <w:sz w:val="22"/>
          <w:szCs w:val="22"/>
        </w:rPr>
        <w:t>Allison, D</w:t>
      </w:r>
      <w:r w:rsidR="008B26F7" w:rsidRPr="00803762">
        <w:rPr>
          <w:rFonts w:ascii="Arial" w:hAnsi="Arial" w:cs="Arial"/>
          <w:sz w:val="22"/>
          <w:szCs w:val="22"/>
        </w:rPr>
        <w:t>. B.</w:t>
      </w:r>
      <w:r w:rsidRPr="00803762">
        <w:rPr>
          <w:rFonts w:ascii="Arial" w:hAnsi="Arial" w:cs="Arial"/>
          <w:sz w:val="22"/>
          <w:szCs w:val="22"/>
        </w:rPr>
        <w:t xml:space="preserve"> (2014) A free-knot spline modeling framework for piecewise linear logistic regression in complex samples with body mass index and mortality as an example. </w:t>
      </w:r>
      <w:r w:rsidRPr="00803762">
        <w:rPr>
          <w:rFonts w:ascii="Arial" w:hAnsi="Arial" w:cs="Arial"/>
          <w:i/>
          <w:sz w:val="22"/>
          <w:szCs w:val="22"/>
        </w:rPr>
        <w:t>Frontiers in Nutrition</w:t>
      </w:r>
      <w:r w:rsidRPr="00803762">
        <w:rPr>
          <w:rFonts w:ascii="Arial" w:hAnsi="Arial" w:cs="Arial"/>
          <w:sz w:val="22"/>
          <w:szCs w:val="22"/>
        </w:rPr>
        <w:t xml:space="preserve">, </w:t>
      </w:r>
      <w:r w:rsidRPr="00803762">
        <w:rPr>
          <w:rFonts w:ascii="Arial" w:hAnsi="Arial" w:cs="Arial"/>
          <w:i/>
          <w:sz w:val="22"/>
          <w:szCs w:val="22"/>
        </w:rPr>
        <w:t>1</w:t>
      </w:r>
      <w:r w:rsidR="00FD5DE4" w:rsidRPr="00803762">
        <w:rPr>
          <w:rFonts w:ascii="Arial" w:hAnsi="Arial" w:cs="Arial"/>
          <w:sz w:val="22"/>
          <w:szCs w:val="22"/>
        </w:rPr>
        <w:t xml:space="preserve">, </w:t>
      </w:r>
      <w:r w:rsidRPr="00803762">
        <w:rPr>
          <w:rFonts w:ascii="Arial" w:hAnsi="Arial" w:cs="Arial"/>
          <w:sz w:val="22"/>
          <w:szCs w:val="22"/>
        </w:rPr>
        <w:t xml:space="preserve">16. doi: 10.3389/fnut.2014.00016. </w:t>
      </w:r>
    </w:p>
    <w:p w14:paraId="3F3FB015" w14:textId="14569E0E" w:rsidR="005851AC" w:rsidRPr="00803762" w:rsidRDefault="005851AC" w:rsidP="00A36CA7">
      <w:pPr>
        <w:pStyle w:val="PlainText"/>
        <w:numPr>
          <w:ilvl w:val="0"/>
          <w:numId w:val="28"/>
        </w:numPr>
        <w:spacing w:after="120"/>
        <w:ind w:hanging="720"/>
        <w:jc w:val="both"/>
        <w:rPr>
          <w:rFonts w:cs="Arial"/>
          <w:sz w:val="22"/>
          <w:szCs w:val="22"/>
          <w:lang w:val="en-US"/>
        </w:rPr>
      </w:pPr>
      <w:r w:rsidRPr="00803762">
        <w:rPr>
          <w:rFonts w:cs="Arial"/>
          <w:sz w:val="22"/>
          <w:szCs w:val="22"/>
          <w:lang w:val="en-US"/>
        </w:rPr>
        <w:t>Hill</w:t>
      </w:r>
      <w:r w:rsidR="00A0071C" w:rsidRPr="00803762">
        <w:rPr>
          <w:rFonts w:cs="Arial"/>
          <w:sz w:val="22"/>
          <w:szCs w:val="22"/>
          <w:lang w:val="en-US"/>
        </w:rPr>
        <w:t>,</w:t>
      </w:r>
      <w:r w:rsidRPr="00803762">
        <w:rPr>
          <w:rFonts w:cs="Arial"/>
          <w:sz w:val="22"/>
          <w:szCs w:val="22"/>
          <w:lang w:val="en-US"/>
        </w:rPr>
        <w:t xml:space="preserve"> J. O., Berridge</w:t>
      </w:r>
      <w:r w:rsidR="00A0071C" w:rsidRPr="00803762">
        <w:rPr>
          <w:rFonts w:cs="Arial"/>
          <w:sz w:val="22"/>
          <w:szCs w:val="22"/>
          <w:lang w:val="en-US"/>
        </w:rPr>
        <w:t>,</w:t>
      </w:r>
      <w:r w:rsidRPr="00803762">
        <w:rPr>
          <w:rFonts w:cs="Arial"/>
          <w:sz w:val="22"/>
          <w:szCs w:val="22"/>
          <w:lang w:val="en-US"/>
        </w:rPr>
        <w:t xml:space="preserve"> K., Avena</w:t>
      </w:r>
      <w:r w:rsidR="00A0071C" w:rsidRPr="00803762">
        <w:rPr>
          <w:rFonts w:cs="Arial"/>
          <w:sz w:val="22"/>
          <w:szCs w:val="22"/>
          <w:lang w:val="en-US"/>
        </w:rPr>
        <w:t>,</w:t>
      </w:r>
      <w:r w:rsidRPr="00803762">
        <w:rPr>
          <w:rFonts w:cs="Arial"/>
          <w:sz w:val="22"/>
          <w:szCs w:val="22"/>
          <w:lang w:val="en-US"/>
        </w:rPr>
        <w:t xml:space="preserve"> N. M., Ziauddeen</w:t>
      </w:r>
      <w:r w:rsidR="00A0071C" w:rsidRPr="00803762">
        <w:rPr>
          <w:rFonts w:cs="Arial"/>
          <w:sz w:val="22"/>
          <w:szCs w:val="22"/>
          <w:lang w:val="en-US"/>
        </w:rPr>
        <w:t>,</w:t>
      </w:r>
      <w:r w:rsidRPr="00803762">
        <w:rPr>
          <w:rFonts w:cs="Arial"/>
          <w:sz w:val="22"/>
          <w:szCs w:val="22"/>
          <w:lang w:val="en-US"/>
        </w:rPr>
        <w:t xml:space="preserve"> H., Alonso-Alonso</w:t>
      </w:r>
      <w:r w:rsidR="00A0071C" w:rsidRPr="00803762">
        <w:rPr>
          <w:rFonts w:cs="Arial"/>
          <w:sz w:val="22"/>
          <w:szCs w:val="22"/>
          <w:lang w:val="en-US"/>
        </w:rPr>
        <w:t>,</w:t>
      </w:r>
      <w:r w:rsidRPr="00803762">
        <w:rPr>
          <w:rFonts w:cs="Arial"/>
          <w:sz w:val="22"/>
          <w:szCs w:val="22"/>
          <w:lang w:val="en-US"/>
        </w:rPr>
        <w:t xml:space="preserve"> M., </w:t>
      </w:r>
      <w:r w:rsidR="00480501" w:rsidRPr="00803762">
        <w:rPr>
          <w:rFonts w:cs="Arial"/>
          <w:sz w:val="22"/>
          <w:szCs w:val="22"/>
          <w:lang w:val="en-US"/>
        </w:rPr>
        <w:t>Allison, D</w:t>
      </w:r>
      <w:r w:rsidRPr="00803762">
        <w:rPr>
          <w:rFonts w:cs="Arial"/>
          <w:sz w:val="22"/>
          <w:szCs w:val="22"/>
          <w:lang w:val="en-US"/>
        </w:rPr>
        <w:t>. B., Khan</w:t>
      </w:r>
      <w:r w:rsidR="00A0071C" w:rsidRPr="00803762">
        <w:rPr>
          <w:rFonts w:cs="Arial"/>
          <w:sz w:val="22"/>
          <w:szCs w:val="22"/>
          <w:lang w:val="en-US"/>
        </w:rPr>
        <w:t>,</w:t>
      </w:r>
      <w:r w:rsidRPr="00803762">
        <w:rPr>
          <w:rFonts w:cs="Arial"/>
          <w:sz w:val="22"/>
          <w:szCs w:val="22"/>
          <w:lang w:val="en-US"/>
        </w:rPr>
        <w:t xml:space="preserve"> N. A., &amp; Kelley</w:t>
      </w:r>
      <w:r w:rsidR="00A0071C" w:rsidRPr="00803762">
        <w:rPr>
          <w:rFonts w:cs="Arial"/>
          <w:sz w:val="22"/>
          <w:szCs w:val="22"/>
          <w:lang w:val="en-US"/>
        </w:rPr>
        <w:t>,</w:t>
      </w:r>
      <w:r w:rsidRPr="00803762">
        <w:rPr>
          <w:rFonts w:cs="Arial"/>
          <w:sz w:val="22"/>
          <w:szCs w:val="22"/>
          <w:lang w:val="en-US"/>
        </w:rPr>
        <w:t xml:space="preserve"> M. (2014)</w:t>
      </w:r>
      <w:r w:rsidR="00DD591B" w:rsidRPr="00803762">
        <w:rPr>
          <w:rFonts w:cs="Arial"/>
          <w:sz w:val="22"/>
          <w:szCs w:val="22"/>
          <w:lang w:val="en-US"/>
        </w:rPr>
        <w:t>.</w:t>
      </w:r>
      <w:r w:rsidRPr="00803762">
        <w:rPr>
          <w:rFonts w:cs="Arial"/>
          <w:sz w:val="22"/>
          <w:szCs w:val="22"/>
          <w:lang w:val="en-US"/>
        </w:rPr>
        <w:t xml:space="preserve"> Neurocognition: The </w:t>
      </w:r>
      <w:r w:rsidR="00DD591B" w:rsidRPr="00803762">
        <w:rPr>
          <w:rFonts w:cs="Arial"/>
          <w:sz w:val="22"/>
          <w:szCs w:val="22"/>
          <w:lang w:val="en-US"/>
        </w:rPr>
        <w:t>f</w:t>
      </w:r>
      <w:r w:rsidRPr="00803762">
        <w:rPr>
          <w:rFonts w:cs="Arial"/>
          <w:sz w:val="22"/>
          <w:szCs w:val="22"/>
          <w:lang w:val="en-US"/>
        </w:rPr>
        <w:t>ood–</w:t>
      </w:r>
      <w:r w:rsidR="00DD591B" w:rsidRPr="00803762">
        <w:rPr>
          <w:rFonts w:cs="Arial"/>
          <w:sz w:val="22"/>
          <w:szCs w:val="22"/>
          <w:lang w:val="en-US"/>
        </w:rPr>
        <w:t>b</w:t>
      </w:r>
      <w:r w:rsidRPr="00803762">
        <w:rPr>
          <w:rFonts w:cs="Arial"/>
          <w:sz w:val="22"/>
          <w:szCs w:val="22"/>
          <w:lang w:val="en-US"/>
        </w:rPr>
        <w:t xml:space="preserve">rain </w:t>
      </w:r>
      <w:r w:rsidR="00DD591B" w:rsidRPr="00803762">
        <w:rPr>
          <w:rFonts w:cs="Arial"/>
          <w:sz w:val="22"/>
          <w:szCs w:val="22"/>
          <w:lang w:val="en-US"/>
        </w:rPr>
        <w:t>c</w:t>
      </w:r>
      <w:r w:rsidRPr="00803762">
        <w:rPr>
          <w:rFonts w:cs="Arial"/>
          <w:sz w:val="22"/>
          <w:szCs w:val="22"/>
          <w:lang w:val="en-US"/>
        </w:rPr>
        <w:t>onnection.</w:t>
      </w:r>
      <w:r w:rsidR="00330F7E" w:rsidRPr="00803762">
        <w:rPr>
          <w:rFonts w:cs="Arial"/>
          <w:sz w:val="22"/>
          <w:szCs w:val="22"/>
          <w:lang w:val="en-US"/>
        </w:rPr>
        <w:t xml:space="preserve"> </w:t>
      </w:r>
      <w:r w:rsidRPr="00803762">
        <w:rPr>
          <w:rFonts w:cs="Arial"/>
          <w:i/>
          <w:sz w:val="22"/>
          <w:szCs w:val="22"/>
          <w:lang w:val="en-US"/>
        </w:rPr>
        <w:t>Adv Nutr.</w:t>
      </w:r>
      <w:r w:rsidR="00DD591B" w:rsidRPr="00803762">
        <w:rPr>
          <w:rFonts w:cs="Arial"/>
          <w:sz w:val="22"/>
          <w:szCs w:val="22"/>
          <w:lang w:val="en-US"/>
        </w:rPr>
        <w:t>,</w:t>
      </w:r>
      <w:r w:rsidRPr="00803762">
        <w:rPr>
          <w:rFonts w:cs="Arial"/>
          <w:sz w:val="22"/>
          <w:szCs w:val="22"/>
          <w:lang w:val="en-US"/>
        </w:rPr>
        <w:t xml:space="preserve"> </w:t>
      </w:r>
      <w:r w:rsidRPr="00803762">
        <w:rPr>
          <w:rFonts w:cs="Arial"/>
          <w:i/>
          <w:sz w:val="22"/>
          <w:szCs w:val="22"/>
          <w:lang w:val="en-US"/>
        </w:rPr>
        <w:t>5</w:t>
      </w:r>
      <w:r w:rsidRPr="00803762">
        <w:rPr>
          <w:rFonts w:cs="Arial"/>
          <w:sz w:val="22"/>
          <w:szCs w:val="22"/>
          <w:lang w:val="en-US"/>
        </w:rPr>
        <w:t>(5)</w:t>
      </w:r>
      <w:r w:rsidR="00DD591B" w:rsidRPr="00803762">
        <w:rPr>
          <w:rFonts w:cs="Arial"/>
          <w:sz w:val="22"/>
          <w:szCs w:val="22"/>
          <w:lang w:val="en-US"/>
        </w:rPr>
        <w:t>,</w:t>
      </w:r>
      <w:r w:rsidRPr="00803762">
        <w:rPr>
          <w:rFonts w:cs="Arial"/>
          <w:sz w:val="22"/>
          <w:szCs w:val="22"/>
          <w:lang w:val="en-US"/>
        </w:rPr>
        <w:t xml:space="preserve"> 544-546; doi:10.3945/an.114.006437</w:t>
      </w:r>
      <w:r w:rsidR="009A3F71" w:rsidRPr="00803762">
        <w:rPr>
          <w:rFonts w:cs="Arial"/>
          <w:sz w:val="22"/>
          <w:szCs w:val="22"/>
          <w:lang w:val="en-US"/>
        </w:rPr>
        <w:t xml:space="preserve"> PMCID PMC4188227</w:t>
      </w:r>
    </w:p>
    <w:p w14:paraId="4AB1832F" w14:textId="2347CBC9" w:rsidR="005851AC" w:rsidRPr="00803762" w:rsidRDefault="005851AC" w:rsidP="00A36CA7">
      <w:pPr>
        <w:pStyle w:val="PlainText"/>
        <w:numPr>
          <w:ilvl w:val="0"/>
          <w:numId w:val="28"/>
        </w:numPr>
        <w:spacing w:after="120"/>
        <w:ind w:hanging="720"/>
        <w:jc w:val="both"/>
        <w:rPr>
          <w:rFonts w:cs="Arial"/>
          <w:sz w:val="22"/>
          <w:szCs w:val="22"/>
          <w:lang w:val="en-US"/>
        </w:rPr>
      </w:pPr>
      <w:r w:rsidRPr="00803762">
        <w:rPr>
          <w:rFonts w:cs="Arial"/>
          <w:sz w:val="22"/>
          <w:szCs w:val="22"/>
          <w:lang w:val="en-US"/>
        </w:rPr>
        <w:t xml:space="preserve">Dawson J. A., Hall K. D., Thomas D. M., Hardin J. W., </w:t>
      </w:r>
      <w:r w:rsidR="00480501" w:rsidRPr="00803762">
        <w:rPr>
          <w:rFonts w:cs="Arial"/>
          <w:sz w:val="22"/>
          <w:szCs w:val="22"/>
          <w:lang w:val="en-US"/>
        </w:rPr>
        <w:t>Allison, D</w:t>
      </w:r>
      <w:r w:rsidRPr="00803762">
        <w:rPr>
          <w:rFonts w:cs="Arial"/>
          <w:sz w:val="22"/>
          <w:szCs w:val="22"/>
          <w:lang w:val="en-US"/>
        </w:rPr>
        <w:t>. B., &amp; Heymsfield S. B. (2014)</w:t>
      </w:r>
      <w:r w:rsidR="00DD591B" w:rsidRPr="00803762">
        <w:rPr>
          <w:rFonts w:cs="Arial"/>
          <w:sz w:val="22"/>
          <w:szCs w:val="22"/>
          <w:lang w:val="en-US"/>
        </w:rPr>
        <w:t>.</w:t>
      </w:r>
      <w:r w:rsidRPr="00803762">
        <w:rPr>
          <w:rFonts w:cs="Arial"/>
          <w:sz w:val="22"/>
          <w:szCs w:val="22"/>
          <w:lang w:val="en-US"/>
        </w:rPr>
        <w:t xml:space="preserve"> Novel </w:t>
      </w:r>
      <w:r w:rsidR="00DD591B" w:rsidRPr="00803762">
        <w:rPr>
          <w:rFonts w:cs="Arial"/>
          <w:sz w:val="22"/>
          <w:szCs w:val="22"/>
          <w:lang w:val="en-US"/>
        </w:rPr>
        <w:t>m</w:t>
      </w:r>
      <w:r w:rsidRPr="00803762">
        <w:rPr>
          <w:rFonts w:cs="Arial"/>
          <w:sz w:val="22"/>
          <w:szCs w:val="22"/>
          <w:lang w:val="en-US"/>
        </w:rPr>
        <w:t xml:space="preserve">athematical </w:t>
      </w:r>
      <w:r w:rsidR="00DD591B" w:rsidRPr="00803762">
        <w:rPr>
          <w:rFonts w:cs="Arial"/>
          <w:sz w:val="22"/>
          <w:szCs w:val="22"/>
          <w:lang w:val="en-US"/>
        </w:rPr>
        <w:t>m</w:t>
      </w:r>
      <w:r w:rsidRPr="00803762">
        <w:rPr>
          <w:rFonts w:cs="Arial"/>
          <w:sz w:val="22"/>
          <w:szCs w:val="22"/>
          <w:lang w:val="en-US"/>
        </w:rPr>
        <w:t xml:space="preserve">odels for </w:t>
      </w:r>
      <w:r w:rsidR="00DD591B" w:rsidRPr="00803762">
        <w:rPr>
          <w:rFonts w:cs="Arial"/>
          <w:sz w:val="22"/>
          <w:szCs w:val="22"/>
          <w:lang w:val="en-US"/>
        </w:rPr>
        <w:t>i</w:t>
      </w:r>
      <w:r w:rsidRPr="00803762">
        <w:rPr>
          <w:rFonts w:cs="Arial"/>
          <w:sz w:val="22"/>
          <w:szCs w:val="22"/>
          <w:lang w:val="en-US"/>
        </w:rPr>
        <w:t xml:space="preserve">nvestigating </w:t>
      </w:r>
      <w:r w:rsidR="00DD591B" w:rsidRPr="00803762">
        <w:rPr>
          <w:rFonts w:cs="Arial"/>
          <w:sz w:val="22"/>
          <w:szCs w:val="22"/>
          <w:lang w:val="en-US"/>
        </w:rPr>
        <w:t>t</w:t>
      </w:r>
      <w:r w:rsidRPr="00803762">
        <w:rPr>
          <w:rFonts w:cs="Arial"/>
          <w:sz w:val="22"/>
          <w:szCs w:val="22"/>
          <w:lang w:val="en-US"/>
        </w:rPr>
        <w:t xml:space="preserve">opics in </w:t>
      </w:r>
      <w:r w:rsidR="00DD591B" w:rsidRPr="00803762">
        <w:rPr>
          <w:rFonts w:cs="Arial"/>
          <w:sz w:val="22"/>
          <w:szCs w:val="22"/>
          <w:lang w:val="en-US"/>
        </w:rPr>
        <w:t>o</w:t>
      </w:r>
      <w:r w:rsidRPr="00803762">
        <w:rPr>
          <w:rFonts w:cs="Arial"/>
          <w:sz w:val="22"/>
          <w:szCs w:val="22"/>
          <w:lang w:val="en-US"/>
        </w:rPr>
        <w:t xml:space="preserve">besity. </w:t>
      </w:r>
      <w:r w:rsidRPr="00803762">
        <w:rPr>
          <w:rFonts w:cs="Arial"/>
          <w:i/>
          <w:sz w:val="22"/>
          <w:szCs w:val="22"/>
          <w:lang w:val="en-US"/>
        </w:rPr>
        <w:t>Adv Nutr.</w:t>
      </w:r>
      <w:r w:rsidR="00DD591B" w:rsidRPr="00803762">
        <w:rPr>
          <w:rFonts w:cs="Arial"/>
          <w:sz w:val="22"/>
          <w:szCs w:val="22"/>
          <w:lang w:val="en-US"/>
        </w:rPr>
        <w:t>,</w:t>
      </w:r>
      <w:r w:rsidRPr="00803762">
        <w:rPr>
          <w:rFonts w:cs="Arial"/>
          <w:sz w:val="22"/>
          <w:szCs w:val="22"/>
          <w:lang w:val="en-US"/>
        </w:rPr>
        <w:t xml:space="preserve"> </w:t>
      </w:r>
      <w:r w:rsidRPr="00803762">
        <w:rPr>
          <w:rFonts w:cs="Arial"/>
          <w:i/>
          <w:sz w:val="22"/>
          <w:szCs w:val="22"/>
          <w:lang w:val="en-US"/>
        </w:rPr>
        <w:t>5</w:t>
      </w:r>
      <w:r w:rsidRPr="00803762">
        <w:rPr>
          <w:rFonts w:cs="Arial"/>
          <w:sz w:val="22"/>
          <w:szCs w:val="22"/>
          <w:lang w:val="en-US"/>
        </w:rPr>
        <w:t>(5)</w:t>
      </w:r>
      <w:r w:rsidR="00D81512" w:rsidRPr="00803762">
        <w:rPr>
          <w:rFonts w:cs="Arial"/>
          <w:sz w:val="22"/>
          <w:szCs w:val="22"/>
          <w:lang w:val="en-US"/>
        </w:rPr>
        <w:t>,</w:t>
      </w:r>
      <w:r w:rsidRPr="00803762">
        <w:rPr>
          <w:rFonts w:cs="Arial"/>
          <w:sz w:val="22"/>
          <w:szCs w:val="22"/>
          <w:lang w:val="en-US"/>
        </w:rPr>
        <w:t xml:space="preserve"> 561-562</w:t>
      </w:r>
      <w:r w:rsidR="00DD591B" w:rsidRPr="00803762">
        <w:rPr>
          <w:rFonts w:cs="Arial"/>
          <w:sz w:val="22"/>
          <w:szCs w:val="22"/>
          <w:lang w:val="en-US"/>
        </w:rPr>
        <w:t>,</w:t>
      </w:r>
      <w:r w:rsidRPr="00803762">
        <w:rPr>
          <w:rFonts w:cs="Arial"/>
          <w:sz w:val="22"/>
          <w:szCs w:val="22"/>
          <w:lang w:val="en-US"/>
        </w:rPr>
        <w:t xml:space="preserve"> doi:10.3945/an.114.006569</w:t>
      </w:r>
      <w:r w:rsidR="009A3F71" w:rsidRPr="00803762">
        <w:rPr>
          <w:rFonts w:cs="Arial"/>
          <w:sz w:val="22"/>
          <w:szCs w:val="22"/>
          <w:lang w:val="en-US"/>
        </w:rPr>
        <w:t xml:space="preserve"> PMCID PMC4188233</w:t>
      </w:r>
    </w:p>
    <w:p w14:paraId="17027B9E" w14:textId="71B9EA38" w:rsidR="005851AC" w:rsidRPr="00803762" w:rsidRDefault="005851AC" w:rsidP="00A36CA7">
      <w:pPr>
        <w:pStyle w:val="PlainText"/>
        <w:numPr>
          <w:ilvl w:val="0"/>
          <w:numId w:val="28"/>
        </w:numPr>
        <w:spacing w:after="120"/>
        <w:ind w:hanging="720"/>
        <w:jc w:val="both"/>
        <w:rPr>
          <w:rFonts w:cs="Arial"/>
          <w:sz w:val="22"/>
          <w:szCs w:val="22"/>
          <w:lang w:val="en-US"/>
        </w:rPr>
      </w:pPr>
      <w:r w:rsidRPr="00803762">
        <w:rPr>
          <w:rFonts w:cs="Arial"/>
          <w:sz w:val="22"/>
          <w:szCs w:val="22"/>
          <w:lang w:val="en-US"/>
        </w:rPr>
        <w:t>Brown, A. W., Ioannidis, J. P., Cope, M. B., Bier, D. M., &amp; Allison, D. B. (2014)</w:t>
      </w:r>
      <w:r w:rsidR="00DD591B" w:rsidRPr="00803762">
        <w:rPr>
          <w:rFonts w:cs="Arial"/>
          <w:sz w:val="22"/>
          <w:szCs w:val="22"/>
          <w:lang w:val="en-US"/>
        </w:rPr>
        <w:t>.</w:t>
      </w:r>
      <w:r w:rsidRPr="00803762">
        <w:rPr>
          <w:rFonts w:cs="Arial"/>
          <w:sz w:val="22"/>
          <w:szCs w:val="22"/>
          <w:lang w:val="en-US"/>
        </w:rPr>
        <w:t xml:space="preserve"> Unscientific </w:t>
      </w:r>
      <w:r w:rsidR="00DD591B" w:rsidRPr="00803762">
        <w:rPr>
          <w:rFonts w:cs="Arial"/>
          <w:sz w:val="22"/>
          <w:szCs w:val="22"/>
          <w:lang w:val="en-US"/>
        </w:rPr>
        <w:t>b</w:t>
      </w:r>
      <w:r w:rsidRPr="00803762">
        <w:rPr>
          <w:rFonts w:cs="Arial"/>
          <w:sz w:val="22"/>
          <w:szCs w:val="22"/>
          <w:lang w:val="en-US"/>
        </w:rPr>
        <w:t xml:space="preserve">eliefs about </w:t>
      </w:r>
      <w:r w:rsidR="00DD591B" w:rsidRPr="00803762">
        <w:rPr>
          <w:rFonts w:cs="Arial"/>
          <w:sz w:val="22"/>
          <w:szCs w:val="22"/>
          <w:lang w:val="en-US"/>
        </w:rPr>
        <w:t>s</w:t>
      </w:r>
      <w:r w:rsidRPr="00803762">
        <w:rPr>
          <w:rFonts w:cs="Arial"/>
          <w:sz w:val="22"/>
          <w:szCs w:val="22"/>
          <w:lang w:val="en-US"/>
        </w:rPr>
        <w:t xml:space="preserve">cientific </w:t>
      </w:r>
      <w:r w:rsidR="00DD591B" w:rsidRPr="00803762">
        <w:rPr>
          <w:rFonts w:cs="Arial"/>
          <w:sz w:val="22"/>
          <w:szCs w:val="22"/>
          <w:lang w:val="en-US"/>
        </w:rPr>
        <w:t>t</w:t>
      </w:r>
      <w:r w:rsidRPr="00803762">
        <w:rPr>
          <w:rFonts w:cs="Arial"/>
          <w:sz w:val="22"/>
          <w:szCs w:val="22"/>
          <w:lang w:val="en-US"/>
        </w:rPr>
        <w:t xml:space="preserve">opics in </w:t>
      </w:r>
      <w:r w:rsidR="00DD591B" w:rsidRPr="00803762">
        <w:rPr>
          <w:rFonts w:cs="Arial"/>
          <w:sz w:val="22"/>
          <w:szCs w:val="22"/>
          <w:lang w:val="en-US"/>
        </w:rPr>
        <w:t>n</w:t>
      </w:r>
      <w:r w:rsidRPr="00803762">
        <w:rPr>
          <w:rFonts w:cs="Arial"/>
          <w:sz w:val="22"/>
          <w:szCs w:val="22"/>
          <w:lang w:val="en-US"/>
        </w:rPr>
        <w:t>utrition.</w:t>
      </w:r>
      <w:r w:rsidR="00330F7E" w:rsidRPr="00803762">
        <w:rPr>
          <w:rFonts w:cs="Arial"/>
          <w:sz w:val="22"/>
          <w:szCs w:val="22"/>
          <w:lang w:val="en-US"/>
        </w:rPr>
        <w:t xml:space="preserve"> </w:t>
      </w:r>
      <w:r w:rsidRPr="00803762">
        <w:rPr>
          <w:rFonts w:cs="Arial"/>
          <w:i/>
          <w:sz w:val="22"/>
          <w:szCs w:val="22"/>
          <w:lang w:val="en-US"/>
        </w:rPr>
        <w:t>Adv Nutr.</w:t>
      </w:r>
      <w:r w:rsidR="00DD591B" w:rsidRPr="00803762">
        <w:rPr>
          <w:rFonts w:cs="Arial"/>
          <w:i/>
          <w:sz w:val="22"/>
          <w:szCs w:val="22"/>
          <w:lang w:val="en-US"/>
        </w:rPr>
        <w:t>,</w:t>
      </w:r>
      <w:r w:rsidRPr="00803762">
        <w:rPr>
          <w:rFonts w:cs="Arial"/>
          <w:sz w:val="22"/>
          <w:szCs w:val="22"/>
          <w:lang w:val="en-US"/>
        </w:rPr>
        <w:t xml:space="preserve"> </w:t>
      </w:r>
      <w:r w:rsidRPr="00803762">
        <w:rPr>
          <w:rFonts w:cs="Arial"/>
          <w:i/>
          <w:sz w:val="22"/>
          <w:szCs w:val="22"/>
          <w:lang w:val="en-US"/>
        </w:rPr>
        <w:t>5</w:t>
      </w:r>
      <w:r w:rsidRPr="00803762">
        <w:rPr>
          <w:rFonts w:cs="Arial"/>
          <w:sz w:val="22"/>
          <w:szCs w:val="22"/>
          <w:lang w:val="en-US"/>
        </w:rPr>
        <w:t>(5)</w:t>
      </w:r>
      <w:r w:rsidR="00DD591B" w:rsidRPr="00803762">
        <w:rPr>
          <w:rFonts w:cs="Arial"/>
          <w:sz w:val="22"/>
          <w:szCs w:val="22"/>
          <w:lang w:val="en-US"/>
        </w:rPr>
        <w:t xml:space="preserve">, </w:t>
      </w:r>
      <w:r w:rsidRPr="00803762">
        <w:rPr>
          <w:rFonts w:cs="Arial"/>
          <w:sz w:val="22"/>
          <w:szCs w:val="22"/>
          <w:lang w:val="en-US"/>
        </w:rPr>
        <w:t>563-565; doi:10.3945/an.114.006577</w:t>
      </w:r>
    </w:p>
    <w:p w14:paraId="554D1232" w14:textId="77D25310" w:rsidR="00BF7590" w:rsidRPr="00803762" w:rsidRDefault="00BF7590" w:rsidP="00A36CA7">
      <w:pPr>
        <w:numPr>
          <w:ilvl w:val="0"/>
          <w:numId w:val="28"/>
        </w:numPr>
        <w:spacing w:after="120"/>
        <w:ind w:hanging="720"/>
        <w:jc w:val="both"/>
        <w:rPr>
          <w:rFonts w:eastAsia="Calibri" w:cs="Arial"/>
          <w:szCs w:val="22"/>
          <w:lang w:eastAsia="x-none"/>
        </w:rPr>
      </w:pPr>
      <w:r w:rsidRPr="00803762">
        <w:rPr>
          <w:rFonts w:eastAsia="Calibri" w:cs="Arial"/>
          <w:szCs w:val="22"/>
          <w:lang w:eastAsia="x-none"/>
        </w:rPr>
        <w:t xml:space="preserve">Yang, Y., Smith, D. L., Keating, K., Allison, D. B., &amp; Nagy, T. R. </w:t>
      </w:r>
      <w:r w:rsidR="006320F7" w:rsidRPr="00803762">
        <w:rPr>
          <w:rFonts w:eastAsia="Calibri" w:cs="Arial"/>
          <w:szCs w:val="22"/>
          <w:lang w:eastAsia="x-none"/>
        </w:rPr>
        <w:t>(</w:t>
      </w:r>
      <w:r w:rsidR="00DE1D43" w:rsidRPr="00803762">
        <w:rPr>
          <w:rFonts w:eastAsia="Calibri" w:cs="Arial"/>
          <w:szCs w:val="22"/>
          <w:lang w:eastAsia="x-none"/>
        </w:rPr>
        <w:t>2014</w:t>
      </w:r>
      <w:r w:rsidR="006320F7" w:rsidRPr="00803762">
        <w:rPr>
          <w:rFonts w:eastAsia="Calibri" w:cs="Arial"/>
          <w:szCs w:val="22"/>
          <w:lang w:eastAsia="x-none"/>
        </w:rPr>
        <w:t>)</w:t>
      </w:r>
      <w:r w:rsidR="00160433" w:rsidRPr="00803762">
        <w:rPr>
          <w:rFonts w:eastAsia="Calibri" w:cs="Arial"/>
          <w:szCs w:val="22"/>
          <w:lang w:eastAsia="x-none"/>
        </w:rPr>
        <w:t>.</w:t>
      </w:r>
      <w:r w:rsidR="006320F7" w:rsidRPr="00803762">
        <w:rPr>
          <w:rFonts w:eastAsia="Calibri" w:cs="Arial"/>
          <w:szCs w:val="22"/>
          <w:lang w:eastAsia="x-none"/>
        </w:rPr>
        <w:t xml:space="preserve"> </w:t>
      </w:r>
      <w:r w:rsidRPr="00803762">
        <w:rPr>
          <w:rFonts w:eastAsia="Calibri" w:cs="Arial"/>
          <w:szCs w:val="22"/>
          <w:lang w:eastAsia="x-none"/>
        </w:rPr>
        <w:t xml:space="preserve">Variations in body weight, food intake, and body composition after long-term high-fat diet feeding in C57BL/6J mice. </w:t>
      </w:r>
      <w:r w:rsidR="00DE1D43" w:rsidRPr="00803762">
        <w:rPr>
          <w:rFonts w:eastAsia="Calibri" w:cs="Arial"/>
          <w:i/>
          <w:szCs w:val="22"/>
          <w:lang w:eastAsia="x-none"/>
        </w:rPr>
        <w:t>Obesity (Silver Spring)</w:t>
      </w:r>
      <w:r w:rsidR="00160433" w:rsidRPr="00803762">
        <w:rPr>
          <w:rFonts w:eastAsia="Calibri" w:cs="Arial"/>
          <w:i/>
          <w:szCs w:val="22"/>
          <w:lang w:eastAsia="x-none"/>
        </w:rPr>
        <w:t xml:space="preserve">, </w:t>
      </w:r>
      <w:r w:rsidR="00DE1D43" w:rsidRPr="00803762">
        <w:rPr>
          <w:rFonts w:eastAsia="Calibri" w:cs="Arial"/>
          <w:szCs w:val="22"/>
          <w:lang w:eastAsia="x-none"/>
        </w:rPr>
        <w:t>22(10)</w:t>
      </w:r>
      <w:r w:rsidR="00160433" w:rsidRPr="00803762">
        <w:rPr>
          <w:rFonts w:eastAsia="Calibri" w:cs="Arial"/>
          <w:szCs w:val="22"/>
          <w:lang w:eastAsia="x-none"/>
        </w:rPr>
        <w:t xml:space="preserve">, </w:t>
      </w:r>
      <w:r w:rsidR="00DE1D43" w:rsidRPr="00803762">
        <w:rPr>
          <w:rFonts w:eastAsia="Calibri" w:cs="Arial"/>
          <w:szCs w:val="22"/>
          <w:lang w:eastAsia="x-none"/>
        </w:rPr>
        <w:t xml:space="preserve">2147-55. doi: 10.1002/oby.20811. </w:t>
      </w:r>
    </w:p>
    <w:p w14:paraId="08BFF20B" w14:textId="76F6B289" w:rsidR="00F340C1" w:rsidRPr="00803762" w:rsidRDefault="00F340C1" w:rsidP="00A36CA7">
      <w:pPr>
        <w:numPr>
          <w:ilvl w:val="0"/>
          <w:numId w:val="28"/>
        </w:numPr>
        <w:spacing w:after="120"/>
        <w:ind w:hanging="720"/>
        <w:jc w:val="both"/>
        <w:rPr>
          <w:rFonts w:cs="Arial"/>
          <w:szCs w:val="22"/>
        </w:rPr>
      </w:pPr>
      <w:r w:rsidRPr="00803762">
        <w:rPr>
          <w:rFonts w:cs="Arial"/>
          <w:szCs w:val="22"/>
        </w:rPr>
        <w:t>Crowe</w:t>
      </w:r>
      <w:r w:rsidR="00160433" w:rsidRPr="00803762">
        <w:rPr>
          <w:rFonts w:cs="Arial"/>
          <w:szCs w:val="22"/>
        </w:rPr>
        <w:t>,</w:t>
      </w:r>
      <w:r w:rsidRPr="00803762">
        <w:rPr>
          <w:rFonts w:cs="Arial"/>
          <w:szCs w:val="22"/>
        </w:rPr>
        <w:t xml:space="preserve"> K</w:t>
      </w:r>
      <w:r w:rsidR="00160433" w:rsidRPr="00803762">
        <w:rPr>
          <w:rFonts w:cs="Arial"/>
          <w:szCs w:val="22"/>
        </w:rPr>
        <w:t xml:space="preserve">. </w:t>
      </w:r>
      <w:r w:rsidRPr="00803762">
        <w:rPr>
          <w:rFonts w:cs="Arial"/>
          <w:szCs w:val="22"/>
        </w:rPr>
        <w:t>M</w:t>
      </w:r>
      <w:r w:rsidR="00160433" w:rsidRPr="00803762">
        <w:rPr>
          <w:rFonts w:cs="Arial"/>
          <w:szCs w:val="22"/>
        </w:rPr>
        <w:t>.</w:t>
      </w:r>
      <w:r w:rsidRPr="00803762">
        <w:rPr>
          <w:rFonts w:cs="Arial"/>
          <w:szCs w:val="22"/>
        </w:rPr>
        <w:t xml:space="preserve"> </w:t>
      </w:r>
      <w:r w:rsidR="00160433" w:rsidRPr="00803762">
        <w:rPr>
          <w:rFonts w:cs="Arial"/>
          <w:szCs w:val="22"/>
        </w:rPr>
        <w:t xml:space="preserve">&amp; </w:t>
      </w:r>
      <w:r w:rsidRPr="00803762">
        <w:rPr>
          <w:rFonts w:cs="Arial"/>
          <w:szCs w:val="22"/>
        </w:rPr>
        <w:t>Allison</w:t>
      </w:r>
      <w:r w:rsidR="00160433" w:rsidRPr="00803762">
        <w:rPr>
          <w:rFonts w:cs="Arial"/>
          <w:szCs w:val="22"/>
        </w:rPr>
        <w:t>,</w:t>
      </w:r>
      <w:r w:rsidRPr="00803762">
        <w:rPr>
          <w:rFonts w:cs="Arial"/>
          <w:szCs w:val="22"/>
        </w:rPr>
        <w:t xml:space="preserve"> </w:t>
      </w:r>
      <w:r w:rsidR="008B26F7" w:rsidRPr="00803762">
        <w:rPr>
          <w:rFonts w:cs="Arial"/>
          <w:szCs w:val="22"/>
        </w:rPr>
        <w:t>D. B.</w:t>
      </w:r>
      <w:r w:rsidRPr="00803762">
        <w:rPr>
          <w:rFonts w:cs="Arial"/>
          <w:szCs w:val="22"/>
        </w:rPr>
        <w:t xml:space="preserve"> (</w:t>
      </w:r>
      <w:r w:rsidR="006D429E" w:rsidRPr="00803762">
        <w:rPr>
          <w:rFonts w:cs="Arial"/>
          <w:szCs w:val="22"/>
        </w:rPr>
        <w:t>2015</w:t>
      </w:r>
      <w:r w:rsidRPr="00803762">
        <w:rPr>
          <w:rFonts w:cs="Arial"/>
          <w:szCs w:val="22"/>
        </w:rPr>
        <w:t>)</w:t>
      </w:r>
      <w:r w:rsidR="00160433" w:rsidRPr="00803762">
        <w:rPr>
          <w:rFonts w:cs="Arial"/>
          <w:szCs w:val="22"/>
        </w:rPr>
        <w:t>.</w:t>
      </w:r>
      <w:r w:rsidRPr="00803762">
        <w:rPr>
          <w:rFonts w:cs="Arial"/>
          <w:szCs w:val="22"/>
        </w:rPr>
        <w:t xml:space="preserve"> Evaluating </w:t>
      </w:r>
      <w:r w:rsidR="00160433" w:rsidRPr="00803762">
        <w:rPr>
          <w:rFonts w:cs="Arial"/>
          <w:szCs w:val="22"/>
        </w:rPr>
        <w:t>b</w:t>
      </w:r>
      <w:r w:rsidRPr="00803762">
        <w:rPr>
          <w:rFonts w:cs="Arial"/>
          <w:szCs w:val="22"/>
        </w:rPr>
        <w:t xml:space="preserve">ioactive </w:t>
      </w:r>
      <w:r w:rsidR="00160433" w:rsidRPr="00803762">
        <w:rPr>
          <w:rFonts w:cs="Arial"/>
          <w:szCs w:val="22"/>
        </w:rPr>
        <w:t>f</w:t>
      </w:r>
      <w:r w:rsidRPr="00803762">
        <w:rPr>
          <w:rFonts w:cs="Arial"/>
          <w:szCs w:val="22"/>
        </w:rPr>
        <w:t xml:space="preserve">ood </w:t>
      </w:r>
      <w:r w:rsidR="00160433" w:rsidRPr="00803762">
        <w:rPr>
          <w:rFonts w:cs="Arial"/>
          <w:szCs w:val="22"/>
        </w:rPr>
        <w:t>c</w:t>
      </w:r>
      <w:r w:rsidRPr="00803762">
        <w:rPr>
          <w:rFonts w:cs="Arial"/>
          <w:szCs w:val="22"/>
        </w:rPr>
        <w:t xml:space="preserve">omponents in </w:t>
      </w:r>
      <w:r w:rsidR="00160433" w:rsidRPr="00803762">
        <w:rPr>
          <w:rFonts w:cs="Arial"/>
          <w:szCs w:val="22"/>
        </w:rPr>
        <w:t>o</w:t>
      </w:r>
      <w:r w:rsidRPr="00803762">
        <w:rPr>
          <w:rFonts w:cs="Arial"/>
          <w:szCs w:val="22"/>
        </w:rPr>
        <w:t xml:space="preserve">besity and </w:t>
      </w:r>
      <w:r w:rsidR="00160433" w:rsidRPr="00803762">
        <w:rPr>
          <w:rFonts w:cs="Arial"/>
          <w:szCs w:val="22"/>
        </w:rPr>
        <w:t>c</w:t>
      </w:r>
      <w:r w:rsidRPr="00803762">
        <w:rPr>
          <w:rFonts w:cs="Arial"/>
          <w:szCs w:val="22"/>
        </w:rPr>
        <w:t xml:space="preserve">ancer </w:t>
      </w:r>
      <w:r w:rsidR="00160433" w:rsidRPr="00803762">
        <w:rPr>
          <w:rFonts w:cs="Arial"/>
          <w:szCs w:val="22"/>
        </w:rPr>
        <w:t>p</w:t>
      </w:r>
      <w:r w:rsidRPr="00803762">
        <w:rPr>
          <w:rFonts w:cs="Arial"/>
          <w:szCs w:val="22"/>
        </w:rPr>
        <w:t xml:space="preserve">revention. </w:t>
      </w:r>
      <w:r w:rsidR="006D429E" w:rsidRPr="00803762">
        <w:rPr>
          <w:rFonts w:cs="Arial"/>
          <w:i/>
          <w:szCs w:val="22"/>
        </w:rPr>
        <w:t>Crit Rev Food Sci Nutr.</w:t>
      </w:r>
      <w:r w:rsidR="00160433" w:rsidRPr="00803762">
        <w:rPr>
          <w:rFonts w:cs="Arial"/>
          <w:i/>
          <w:szCs w:val="22"/>
        </w:rPr>
        <w:t>,</w:t>
      </w:r>
      <w:r w:rsidR="006D429E" w:rsidRPr="00803762">
        <w:rPr>
          <w:rFonts w:cs="Arial"/>
          <w:i/>
          <w:szCs w:val="22"/>
        </w:rPr>
        <w:t xml:space="preserve"> 55</w:t>
      </w:r>
      <w:r w:rsidR="006D429E" w:rsidRPr="00803762">
        <w:rPr>
          <w:rFonts w:cs="Arial"/>
          <w:szCs w:val="22"/>
        </w:rPr>
        <w:t>(5)</w:t>
      </w:r>
      <w:r w:rsidR="00160433" w:rsidRPr="00803762">
        <w:rPr>
          <w:rFonts w:cs="Arial"/>
          <w:szCs w:val="22"/>
        </w:rPr>
        <w:t xml:space="preserve">, </w:t>
      </w:r>
      <w:r w:rsidR="006D429E" w:rsidRPr="00803762">
        <w:rPr>
          <w:rFonts w:cs="Arial"/>
          <w:szCs w:val="22"/>
        </w:rPr>
        <w:t>732-4. doi: 10.1080/10408398.2013.878305</w:t>
      </w:r>
    </w:p>
    <w:p w14:paraId="46B5365C" w14:textId="17E173BA" w:rsidR="00641B34" w:rsidRPr="00803762" w:rsidRDefault="00641B34" w:rsidP="00A36CA7">
      <w:pPr>
        <w:numPr>
          <w:ilvl w:val="0"/>
          <w:numId w:val="28"/>
        </w:numPr>
        <w:spacing w:after="120"/>
        <w:ind w:hanging="720"/>
        <w:jc w:val="both"/>
        <w:rPr>
          <w:rFonts w:eastAsia="Calibri" w:cs="Arial"/>
          <w:szCs w:val="22"/>
          <w:lang w:eastAsia="x-none"/>
        </w:rPr>
      </w:pPr>
      <w:r w:rsidRPr="00803762">
        <w:rPr>
          <w:rFonts w:eastAsia="Calibri" w:cs="Arial"/>
          <w:szCs w:val="22"/>
          <w:lang w:eastAsia="x-none"/>
        </w:rPr>
        <w:lastRenderedPageBreak/>
        <w:t xml:space="preserve">Dhurandhar, E. J., Vazquez, A. I., Argyropoulos, G., &amp; Allison, D. B. </w:t>
      </w:r>
      <w:r w:rsidR="00AE1655" w:rsidRPr="00803762">
        <w:rPr>
          <w:rFonts w:eastAsia="Calibri" w:cs="Arial"/>
          <w:szCs w:val="22"/>
          <w:lang w:eastAsia="x-none"/>
        </w:rPr>
        <w:t>(</w:t>
      </w:r>
      <w:r w:rsidR="00FF1879" w:rsidRPr="00803762">
        <w:rPr>
          <w:rFonts w:eastAsia="Calibri" w:cs="Arial"/>
          <w:szCs w:val="22"/>
          <w:lang w:eastAsia="x-none"/>
        </w:rPr>
        <w:t>2014</w:t>
      </w:r>
      <w:r w:rsidR="00AE1655" w:rsidRPr="00803762">
        <w:rPr>
          <w:rFonts w:eastAsia="Calibri" w:cs="Arial"/>
          <w:szCs w:val="22"/>
          <w:lang w:eastAsia="x-none"/>
        </w:rPr>
        <w:t xml:space="preserve">). </w:t>
      </w:r>
      <w:r w:rsidR="00FF1879" w:rsidRPr="00803762">
        <w:rPr>
          <w:rFonts w:eastAsia="Calibri" w:cs="Arial"/>
          <w:szCs w:val="22"/>
          <w:lang w:eastAsia="x-none"/>
        </w:rPr>
        <w:t>Even modest prediction accuracy of genomic models can have large clinical utility</w:t>
      </w:r>
      <w:r w:rsidRPr="00803762">
        <w:rPr>
          <w:rFonts w:eastAsia="Calibri" w:cs="Arial"/>
          <w:szCs w:val="22"/>
          <w:lang w:eastAsia="x-none"/>
        </w:rPr>
        <w:t xml:space="preserve">. </w:t>
      </w:r>
      <w:r w:rsidRPr="00803762">
        <w:rPr>
          <w:rFonts w:eastAsia="Calibri" w:cs="Arial"/>
          <w:i/>
          <w:szCs w:val="22"/>
          <w:lang w:eastAsia="x-none"/>
        </w:rPr>
        <w:t>Frontiers in Genetics</w:t>
      </w:r>
      <w:r w:rsidR="00FF1879" w:rsidRPr="00803762">
        <w:rPr>
          <w:rFonts w:eastAsia="Calibri" w:cs="Arial"/>
          <w:szCs w:val="22"/>
          <w:lang w:eastAsia="x-none"/>
        </w:rPr>
        <w:t xml:space="preserve">, </w:t>
      </w:r>
      <w:r w:rsidR="007D5FB4" w:rsidRPr="00803762">
        <w:rPr>
          <w:rFonts w:eastAsia="Calibri" w:cs="Arial"/>
          <w:i/>
          <w:szCs w:val="22"/>
          <w:lang w:eastAsia="x-none"/>
        </w:rPr>
        <w:t>5</w:t>
      </w:r>
      <w:r w:rsidR="007D5FB4" w:rsidRPr="00803762">
        <w:rPr>
          <w:rFonts w:eastAsia="Calibri" w:cs="Arial"/>
          <w:szCs w:val="22"/>
          <w:lang w:eastAsia="x-none"/>
        </w:rPr>
        <w:t xml:space="preserve">, 417. </w:t>
      </w:r>
      <w:r w:rsidR="00FF1879" w:rsidRPr="00803762">
        <w:rPr>
          <w:rFonts w:eastAsia="Calibri" w:cs="Arial"/>
          <w:szCs w:val="22"/>
          <w:lang w:eastAsia="x-none"/>
        </w:rPr>
        <w:t>doi: 10.3389/fgene.2014.00417</w:t>
      </w:r>
    </w:p>
    <w:p w14:paraId="30F34143" w14:textId="3F4C33B2" w:rsidR="00641B34" w:rsidRPr="00803762" w:rsidRDefault="00284CE3" w:rsidP="00A36CA7">
      <w:pPr>
        <w:numPr>
          <w:ilvl w:val="0"/>
          <w:numId w:val="28"/>
        </w:numPr>
        <w:spacing w:after="120"/>
        <w:ind w:hanging="720"/>
        <w:jc w:val="both"/>
        <w:rPr>
          <w:rFonts w:eastAsia="Calibri" w:cs="Arial"/>
          <w:szCs w:val="22"/>
          <w:lang w:eastAsia="x-none"/>
        </w:rPr>
      </w:pPr>
      <w:r w:rsidRPr="00803762">
        <w:rPr>
          <w:rFonts w:cs="Arial"/>
          <w:szCs w:val="22"/>
        </w:rPr>
        <w:t>Mattson, M. P., Allison, D. B., Fontana, L., Harvie, M., Longo, V. D., Malaisse, W. J., Mosley, M., Notterpek, L., Ravussin, E., Scheer, F. A. J. L., Seyfried, T., Varady, K., &amp; Panda, S. (</w:t>
      </w:r>
      <w:r w:rsidR="0000099D" w:rsidRPr="00803762">
        <w:rPr>
          <w:rFonts w:cs="Arial"/>
          <w:szCs w:val="22"/>
        </w:rPr>
        <w:t>2014</w:t>
      </w:r>
      <w:r w:rsidRPr="00803762">
        <w:rPr>
          <w:rFonts w:cs="Arial"/>
          <w:szCs w:val="22"/>
        </w:rPr>
        <w:t xml:space="preserve">). Meal </w:t>
      </w:r>
      <w:r w:rsidR="004C14AD" w:rsidRPr="00803762">
        <w:rPr>
          <w:rFonts w:cs="Arial"/>
          <w:szCs w:val="22"/>
        </w:rPr>
        <w:t>f</w:t>
      </w:r>
      <w:r w:rsidRPr="00803762">
        <w:rPr>
          <w:rFonts w:cs="Arial"/>
          <w:szCs w:val="22"/>
        </w:rPr>
        <w:t xml:space="preserve">requency and </w:t>
      </w:r>
      <w:r w:rsidR="004C14AD" w:rsidRPr="00803762">
        <w:rPr>
          <w:rFonts w:cs="Arial"/>
          <w:szCs w:val="22"/>
        </w:rPr>
        <w:t>t</w:t>
      </w:r>
      <w:r w:rsidRPr="00803762">
        <w:rPr>
          <w:rFonts w:cs="Arial"/>
          <w:szCs w:val="22"/>
        </w:rPr>
        <w:t xml:space="preserve">iming in </w:t>
      </w:r>
      <w:r w:rsidR="004C14AD" w:rsidRPr="00803762">
        <w:rPr>
          <w:rFonts w:cs="Arial"/>
          <w:szCs w:val="22"/>
        </w:rPr>
        <w:t>h</w:t>
      </w:r>
      <w:r w:rsidRPr="00803762">
        <w:rPr>
          <w:rFonts w:cs="Arial"/>
          <w:szCs w:val="22"/>
        </w:rPr>
        <w:t xml:space="preserve">ealth and </w:t>
      </w:r>
      <w:r w:rsidR="004C14AD" w:rsidRPr="00803762">
        <w:rPr>
          <w:rFonts w:cs="Arial"/>
          <w:szCs w:val="22"/>
        </w:rPr>
        <w:t>d</w:t>
      </w:r>
      <w:r w:rsidRPr="00803762">
        <w:rPr>
          <w:rFonts w:cs="Arial"/>
          <w:szCs w:val="22"/>
        </w:rPr>
        <w:t xml:space="preserve">isease. </w:t>
      </w:r>
      <w:r w:rsidRPr="00803762">
        <w:rPr>
          <w:rFonts w:cs="Arial"/>
          <w:i/>
          <w:szCs w:val="22"/>
        </w:rPr>
        <w:t>Proceedings of the National Academy of Sciences</w:t>
      </w:r>
      <w:r w:rsidR="0000099D" w:rsidRPr="00803762">
        <w:rPr>
          <w:rFonts w:cs="Arial"/>
          <w:szCs w:val="22"/>
        </w:rPr>
        <w:t xml:space="preserve">, </w:t>
      </w:r>
      <w:r w:rsidR="0000099D" w:rsidRPr="00803762">
        <w:rPr>
          <w:rFonts w:cs="Arial"/>
          <w:i/>
          <w:szCs w:val="22"/>
        </w:rPr>
        <w:t>111</w:t>
      </w:r>
      <w:r w:rsidR="0000099D" w:rsidRPr="00803762">
        <w:rPr>
          <w:rFonts w:cs="Arial"/>
          <w:szCs w:val="22"/>
        </w:rPr>
        <w:t>(47)</w:t>
      </w:r>
      <w:r w:rsidR="004C14AD" w:rsidRPr="00803762">
        <w:rPr>
          <w:rFonts w:cs="Arial"/>
          <w:szCs w:val="22"/>
        </w:rPr>
        <w:t xml:space="preserve">, </w:t>
      </w:r>
      <w:r w:rsidR="0000099D" w:rsidRPr="00803762">
        <w:rPr>
          <w:rFonts w:cs="Arial"/>
          <w:szCs w:val="22"/>
        </w:rPr>
        <w:t>16647-53. doi: 10.1073/pnas.1413965111.</w:t>
      </w:r>
      <w:r w:rsidR="00330F7E" w:rsidRPr="00803762">
        <w:rPr>
          <w:rFonts w:cs="Arial"/>
          <w:szCs w:val="22"/>
        </w:rPr>
        <w:t xml:space="preserve"> </w:t>
      </w:r>
    </w:p>
    <w:p w14:paraId="7F1B7902" w14:textId="1E11851D" w:rsidR="000A6D8C" w:rsidRPr="00803762" w:rsidRDefault="00A0071C" w:rsidP="00A36CA7">
      <w:pPr>
        <w:numPr>
          <w:ilvl w:val="0"/>
          <w:numId w:val="28"/>
        </w:numPr>
        <w:spacing w:after="120"/>
        <w:ind w:hanging="720"/>
        <w:jc w:val="both"/>
        <w:rPr>
          <w:rFonts w:eastAsia="Calibri" w:cs="Arial"/>
          <w:szCs w:val="22"/>
          <w:lang w:eastAsia="x-none"/>
        </w:rPr>
      </w:pPr>
      <w:r w:rsidRPr="00803762">
        <w:rPr>
          <w:rFonts w:eastAsia="Calibri" w:cs="Arial"/>
          <w:szCs w:val="22"/>
          <w:lang w:eastAsia="x-none"/>
        </w:rPr>
        <w:t>Allison, D. B., Antoine, L .H., Ballinger, S. W., Bamman, M. M., Biga, P., Darley-Usmar, V. M., Fisher, G., Gohlke, J. M., Halade, G. V., Hartman IV, J. L., Hunter, G. R., Messina, J. L., Nagy, T. R., Plaisance, E. P., Powell, M. L., Roth, K. A., Sandel, M. W., Schwartz, T. S., Smith Jr, D. L., Sweatt, D., Tollefsbol, T. O., Watts, S. A., Yang, Y., Zhang, J. &amp; Austad, S.N. Aging and energetics’ ‘Top 40’</w:t>
      </w:r>
      <w:r w:rsidR="00330F7E" w:rsidRPr="00803762">
        <w:rPr>
          <w:rFonts w:eastAsia="Calibri" w:cs="Arial"/>
          <w:szCs w:val="22"/>
          <w:lang w:eastAsia="x-none"/>
        </w:rPr>
        <w:t xml:space="preserve"> </w:t>
      </w:r>
      <w:r w:rsidRPr="00803762">
        <w:rPr>
          <w:rFonts w:eastAsia="Calibri" w:cs="Arial"/>
          <w:szCs w:val="22"/>
          <w:lang w:eastAsia="x-none"/>
        </w:rPr>
        <w:t xml:space="preserve">future research opportunities 2010-2013. </w:t>
      </w:r>
      <w:r w:rsidR="0041670F" w:rsidRPr="00803762">
        <w:rPr>
          <w:rFonts w:eastAsia="Calibri" w:cs="Arial"/>
          <w:szCs w:val="22"/>
          <w:lang w:eastAsia="x-none"/>
        </w:rPr>
        <w:t xml:space="preserve">(2014). </w:t>
      </w:r>
      <w:r w:rsidR="000A6D8C" w:rsidRPr="00803762">
        <w:rPr>
          <w:rFonts w:eastAsia="Calibri" w:cs="Arial"/>
          <w:szCs w:val="22"/>
          <w:lang w:eastAsia="x-none"/>
        </w:rPr>
        <w:t xml:space="preserve">[v1; ref status: indexed, </w:t>
      </w:r>
      <w:hyperlink r:id="rId29" w:history="1">
        <w:r w:rsidR="00416B59" w:rsidRPr="00803762">
          <w:rPr>
            <w:rStyle w:val="Hyperlink"/>
            <w:rFonts w:eastAsia="Calibri" w:cs="Arial"/>
            <w:szCs w:val="22"/>
            <w:lang w:eastAsia="x-none"/>
          </w:rPr>
          <w:t>https://f1000research.com/articles/3-219</w:t>
        </w:r>
      </w:hyperlink>
      <w:r w:rsidR="00AD7B9E" w:rsidRPr="00803762">
        <w:rPr>
          <w:rFonts w:eastAsia="Calibri" w:cs="Arial"/>
          <w:szCs w:val="22"/>
          <w:lang w:eastAsia="x-none"/>
        </w:rPr>
        <w:t xml:space="preserve"> </w:t>
      </w:r>
      <w:r w:rsidR="000A6D8C" w:rsidRPr="00803762">
        <w:rPr>
          <w:rFonts w:eastAsia="Calibri" w:cs="Arial"/>
          <w:i/>
          <w:szCs w:val="22"/>
          <w:lang w:eastAsia="x-none"/>
        </w:rPr>
        <w:t>F1000</w:t>
      </w:r>
      <w:r w:rsidR="00614287" w:rsidRPr="00803762">
        <w:rPr>
          <w:rFonts w:eastAsia="Calibri" w:cs="Arial"/>
          <w:i/>
          <w:szCs w:val="22"/>
          <w:lang w:eastAsia="x-none"/>
        </w:rPr>
        <w:t>r</w:t>
      </w:r>
      <w:r w:rsidR="000A6D8C" w:rsidRPr="00803762">
        <w:rPr>
          <w:rFonts w:eastAsia="Calibri" w:cs="Arial"/>
          <w:i/>
          <w:szCs w:val="22"/>
          <w:lang w:eastAsia="x-none"/>
        </w:rPr>
        <w:t>esearch</w:t>
      </w:r>
      <w:r w:rsidR="000A6D8C" w:rsidRPr="00803762">
        <w:rPr>
          <w:rFonts w:eastAsia="Calibri" w:cs="Arial"/>
          <w:szCs w:val="22"/>
          <w:lang w:eastAsia="x-none"/>
        </w:rPr>
        <w:t xml:space="preserve">, </w:t>
      </w:r>
      <w:r w:rsidR="000A6D8C" w:rsidRPr="00803762">
        <w:rPr>
          <w:rFonts w:eastAsia="Calibri" w:cs="Arial"/>
          <w:i/>
          <w:szCs w:val="22"/>
          <w:lang w:eastAsia="x-none"/>
        </w:rPr>
        <w:t>3</w:t>
      </w:r>
      <w:r w:rsidR="00D75913" w:rsidRPr="00803762">
        <w:rPr>
          <w:rFonts w:eastAsia="Calibri" w:cs="Arial"/>
          <w:i/>
          <w:szCs w:val="22"/>
          <w:lang w:eastAsia="x-none"/>
        </w:rPr>
        <w:t xml:space="preserve">, </w:t>
      </w:r>
      <w:r w:rsidR="000A6D8C" w:rsidRPr="00803762">
        <w:rPr>
          <w:rFonts w:eastAsia="Calibri" w:cs="Arial"/>
          <w:szCs w:val="22"/>
          <w:lang w:eastAsia="x-none"/>
        </w:rPr>
        <w:t>219</w:t>
      </w:r>
      <w:r w:rsidR="00D75913" w:rsidRPr="00803762">
        <w:rPr>
          <w:rFonts w:eastAsia="Calibri" w:cs="Arial"/>
          <w:szCs w:val="22"/>
          <w:lang w:eastAsia="x-none"/>
        </w:rPr>
        <w:t>.</w:t>
      </w:r>
      <w:r w:rsidR="000A6D8C" w:rsidRPr="00803762">
        <w:rPr>
          <w:rFonts w:eastAsia="Calibri" w:cs="Arial"/>
          <w:szCs w:val="22"/>
          <w:lang w:eastAsia="x-none"/>
        </w:rPr>
        <w:t xml:space="preserve"> doi: 10.12688/f1000research.5212.1</w:t>
      </w:r>
      <w:r w:rsidR="002D107D" w:rsidRPr="00803762">
        <w:rPr>
          <w:rFonts w:eastAsia="Calibri" w:cs="Arial"/>
          <w:szCs w:val="22"/>
          <w:lang w:eastAsia="x-none"/>
        </w:rPr>
        <w:t xml:space="preserve"> </w:t>
      </w:r>
    </w:p>
    <w:p w14:paraId="5BFE417A" w14:textId="0C9C8D64" w:rsidR="00A336F9" w:rsidRPr="00803762" w:rsidRDefault="00A336F9" w:rsidP="00A36CA7">
      <w:pPr>
        <w:numPr>
          <w:ilvl w:val="0"/>
          <w:numId w:val="28"/>
        </w:numPr>
        <w:spacing w:after="120"/>
        <w:ind w:hanging="720"/>
        <w:jc w:val="both"/>
        <w:rPr>
          <w:rFonts w:eastAsia="Calibri" w:cs="Arial"/>
          <w:szCs w:val="22"/>
          <w:lang w:eastAsia="x-none"/>
        </w:rPr>
      </w:pPr>
      <w:r w:rsidRPr="00803762">
        <w:rPr>
          <w:rFonts w:eastAsia="Calibri" w:cs="Arial"/>
          <w:szCs w:val="22"/>
          <w:lang w:eastAsia="x-none"/>
        </w:rPr>
        <w:t xml:space="preserve">Kaiser, K., Affuso, O., Desmond, R., </w:t>
      </w:r>
      <w:r w:rsidR="00DE0F46" w:rsidRPr="00803762">
        <w:rPr>
          <w:rFonts w:eastAsia="Calibri" w:cs="Arial"/>
          <w:szCs w:val="22"/>
          <w:lang w:eastAsia="x-none"/>
        </w:rPr>
        <w:t xml:space="preserve">&amp; </w:t>
      </w:r>
      <w:r w:rsidRPr="00803762">
        <w:rPr>
          <w:rFonts w:eastAsia="Calibri" w:cs="Arial"/>
          <w:szCs w:val="22"/>
          <w:lang w:eastAsia="x-none"/>
        </w:rPr>
        <w:t>Allison, D. B. (</w:t>
      </w:r>
      <w:r w:rsidR="007A5A8B" w:rsidRPr="00803762">
        <w:rPr>
          <w:rFonts w:eastAsia="Calibri" w:cs="Arial"/>
          <w:szCs w:val="22"/>
          <w:lang w:eastAsia="x-none"/>
        </w:rPr>
        <w:t>2014</w:t>
      </w:r>
      <w:r w:rsidRPr="00803762">
        <w:rPr>
          <w:rFonts w:eastAsia="Calibri" w:cs="Arial"/>
          <w:szCs w:val="22"/>
          <w:lang w:eastAsia="x-none"/>
        </w:rPr>
        <w:t xml:space="preserve">). Baseline participant subject characteristics and risk for dropout from ten obesity randomized controlled trials: a pooled analysis of individual level data. </w:t>
      </w:r>
      <w:r w:rsidRPr="00803762">
        <w:rPr>
          <w:rFonts w:eastAsia="Calibri" w:cs="Arial"/>
          <w:i/>
          <w:szCs w:val="22"/>
          <w:lang w:eastAsia="x-none"/>
        </w:rPr>
        <w:t>Frontiers in Nutrition</w:t>
      </w:r>
      <w:r w:rsidR="007A5A8B" w:rsidRPr="00803762">
        <w:rPr>
          <w:rFonts w:eastAsia="Calibri" w:cs="Arial"/>
          <w:i/>
          <w:szCs w:val="22"/>
          <w:lang w:eastAsia="x-none"/>
        </w:rPr>
        <w:t>,</w:t>
      </w:r>
      <w:r w:rsidR="00DE0F46" w:rsidRPr="00803762">
        <w:rPr>
          <w:rFonts w:eastAsia="Calibri" w:cs="Arial"/>
          <w:i/>
          <w:szCs w:val="22"/>
          <w:lang w:eastAsia="x-none"/>
        </w:rPr>
        <w:t xml:space="preserve"> 1</w:t>
      </w:r>
      <w:r w:rsidR="00DE0F46" w:rsidRPr="00803762">
        <w:rPr>
          <w:rFonts w:eastAsia="Calibri" w:cs="Arial"/>
          <w:szCs w:val="22"/>
          <w:lang w:eastAsia="x-none"/>
        </w:rPr>
        <w:t>, 25.</w:t>
      </w:r>
      <w:r w:rsidR="007A5A8B" w:rsidRPr="00803762">
        <w:rPr>
          <w:rFonts w:eastAsia="Calibri" w:cs="Arial"/>
          <w:szCs w:val="22"/>
          <w:lang w:eastAsia="x-none"/>
        </w:rPr>
        <w:t>| doi: 10.3389/fnut.2014.00025</w:t>
      </w:r>
      <w:r w:rsidRPr="00803762">
        <w:rPr>
          <w:rFonts w:eastAsia="Calibri" w:cs="Arial"/>
          <w:szCs w:val="22"/>
          <w:lang w:eastAsia="x-none"/>
        </w:rPr>
        <w:t>.</w:t>
      </w:r>
      <w:r w:rsidR="007A5A8B" w:rsidRPr="00803762">
        <w:rPr>
          <w:rFonts w:eastAsia="Calibri" w:cs="Arial"/>
          <w:szCs w:val="22"/>
          <w:lang w:eastAsia="x-none"/>
        </w:rPr>
        <w:t xml:space="preserve"> </w:t>
      </w:r>
    </w:p>
    <w:p w14:paraId="4422D9FC" w14:textId="70F35D55" w:rsidR="00CB543E" w:rsidRPr="00803762" w:rsidRDefault="00CB543E" w:rsidP="00A36CA7">
      <w:pPr>
        <w:numPr>
          <w:ilvl w:val="0"/>
          <w:numId w:val="28"/>
        </w:numPr>
        <w:spacing w:after="120"/>
        <w:ind w:hanging="720"/>
        <w:jc w:val="both"/>
        <w:rPr>
          <w:rFonts w:cs="Arial"/>
          <w:szCs w:val="22"/>
        </w:rPr>
      </w:pPr>
      <w:r w:rsidRPr="00803762">
        <w:rPr>
          <w:rFonts w:cs="Arial"/>
          <w:szCs w:val="22"/>
        </w:rPr>
        <w:t>Arum, O., Dawson, J. A., Smith, D. L., Kopchick, J. J., Allison, D. B., Bartke, A. (</w:t>
      </w:r>
      <w:r w:rsidR="009C20E0" w:rsidRPr="00803762">
        <w:rPr>
          <w:rFonts w:cs="Arial"/>
          <w:szCs w:val="22"/>
        </w:rPr>
        <w:t>2015</w:t>
      </w:r>
      <w:r w:rsidRPr="00803762">
        <w:rPr>
          <w:rFonts w:cs="Arial"/>
          <w:szCs w:val="22"/>
        </w:rPr>
        <w:t xml:space="preserve">). Does </w:t>
      </w:r>
      <w:r w:rsidR="0041670F" w:rsidRPr="00803762">
        <w:rPr>
          <w:rFonts w:cs="Arial"/>
          <w:szCs w:val="22"/>
        </w:rPr>
        <w:t>a</w:t>
      </w:r>
      <w:r w:rsidRPr="00803762">
        <w:rPr>
          <w:rFonts w:cs="Arial"/>
          <w:szCs w:val="22"/>
        </w:rPr>
        <w:t xml:space="preserve">ltered </w:t>
      </w:r>
      <w:r w:rsidR="0041670F" w:rsidRPr="00803762">
        <w:rPr>
          <w:rFonts w:cs="Arial"/>
          <w:szCs w:val="22"/>
        </w:rPr>
        <w:t>e</w:t>
      </w:r>
      <w:r w:rsidRPr="00803762">
        <w:rPr>
          <w:rFonts w:cs="Arial"/>
          <w:szCs w:val="22"/>
        </w:rPr>
        <w:t xml:space="preserve">nergy </w:t>
      </w:r>
      <w:r w:rsidR="0041670F" w:rsidRPr="00803762">
        <w:rPr>
          <w:rFonts w:cs="Arial"/>
          <w:szCs w:val="22"/>
        </w:rPr>
        <w:t>m</w:t>
      </w:r>
      <w:r w:rsidRPr="00803762">
        <w:rPr>
          <w:rFonts w:cs="Arial"/>
          <w:szCs w:val="22"/>
        </w:rPr>
        <w:t xml:space="preserve">etabolism or </w:t>
      </w:r>
      <w:r w:rsidR="0041670F" w:rsidRPr="00803762">
        <w:rPr>
          <w:rFonts w:cs="Arial"/>
          <w:szCs w:val="22"/>
        </w:rPr>
        <w:t>s</w:t>
      </w:r>
      <w:r w:rsidRPr="00803762">
        <w:rPr>
          <w:rFonts w:cs="Arial"/>
          <w:szCs w:val="22"/>
        </w:rPr>
        <w:t xml:space="preserve">pontaneous </w:t>
      </w:r>
      <w:r w:rsidR="0041670F" w:rsidRPr="00803762">
        <w:rPr>
          <w:rFonts w:cs="Arial"/>
          <w:szCs w:val="22"/>
        </w:rPr>
        <w:t>l</w:t>
      </w:r>
      <w:r w:rsidRPr="00803762">
        <w:rPr>
          <w:rFonts w:cs="Arial"/>
          <w:szCs w:val="22"/>
        </w:rPr>
        <w:t>ocomotion “</w:t>
      </w:r>
      <w:r w:rsidR="0041670F" w:rsidRPr="00803762">
        <w:rPr>
          <w:rFonts w:cs="Arial"/>
          <w:szCs w:val="22"/>
        </w:rPr>
        <w:t>m</w:t>
      </w:r>
      <w:r w:rsidRPr="00803762">
        <w:rPr>
          <w:rFonts w:cs="Arial"/>
          <w:szCs w:val="22"/>
        </w:rPr>
        <w:t xml:space="preserve">ediate” </w:t>
      </w:r>
      <w:r w:rsidR="0041670F" w:rsidRPr="00803762">
        <w:rPr>
          <w:rFonts w:cs="Arial"/>
          <w:szCs w:val="22"/>
        </w:rPr>
        <w:t>d</w:t>
      </w:r>
      <w:r w:rsidRPr="00803762">
        <w:rPr>
          <w:rFonts w:cs="Arial"/>
          <w:szCs w:val="22"/>
        </w:rPr>
        <w:t xml:space="preserve">ecelerated </w:t>
      </w:r>
      <w:r w:rsidR="0041670F" w:rsidRPr="00803762">
        <w:rPr>
          <w:rFonts w:cs="Arial"/>
          <w:szCs w:val="22"/>
        </w:rPr>
        <w:t>s</w:t>
      </w:r>
      <w:r w:rsidRPr="00803762">
        <w:rPr>
          <w:rFonts w:cs="Arial"/>
          <w:szCs w:val="22"/>
        </w:rPr>
        <w:t xml:space="preserve">enescence? </w:t>
      </w:r>
      <w:r w:rsidR="009C20E0" w:rsidRPr="00803762">
        <w:rPr>
          <w:rFonts w:cs="Arial"/>
          <w:i/>
          <w:szCs w:val="22"/>
        </w:rPr>
        <w:t>Aging Cell</w:t>
      </w:r>
      <w:r w:rsidR="0041670F" w:rsidRPr="00803762">
        <w:rPr>
          <w:rFonts w:cs="Arial"/>
          <w:i/>
          <w:szCs w:val="22"/>
        </w:rPr>
        <w:t xml:space="preserve">, </w:t>
      </w:r>
      <w:r w:rsidR="009C20E0" w:rsidRPr="00803762">
        <w:rPr>
          <w:rFonts w:cs="Arial"/>
          <w:i/>
          <w:szCs w:val="22"/>
        </w:rPr>
        <w:t>14</w:t>
      </w:r>
      <w:r w:rsidR="009C20E0" w:rsidRPr="00803762">
        <w:rPr>
          <w:rFonts w:cs="Arial"/>
          <w:szCs w:val="22"/>
        </w:rPr>
        <w:t>(3)</w:t>
      </w:r>
      <w:r w:rsidR="0041670F" w:rsidRPr="00803762">
        <w:rPr>
          <w:rFonts w:cs="Arial"/>
          <w:szCs w:val="22"/>
        </w:rPr>
        <w:t xml:space="preserve">, </w:t>
      </w:r>
      <w:r w:rsidR="009C20E0" w:rsidRPr="00803762">
        <w:rPr>
          <w:rFonts w:cs="Arial"/>
          <w:szCs w:val="22"/>
        </w:rPr>
        <w:t>483-90. doi: 10.1111/acel.12318</w:t>
      </w:r>
    </w:p>
    <w:p w14:paraId="08116B45" w14:textId="07200F2F" w:rsidR="00A45936" w:rsidRPr="00803762" w:rsidRDefault="00A45936" w:rsidP="00A36CA7">
      <w:pPr>
        <w:numPr>
          <w:ilvl w:val="0"/>
          <w:numId w:val="28"/>
        </w:numPr>
        <w:spacing w:after="120"/>
        <w:ind w:hanging="720"/>
        <w:jc w:val="both"/>
        <w:rPr>
          <w:rFonts w:cs="Arial"/>
          <w:szCs w:val="22"/>
        </w:rPr>
      </w:pPr>
      <w:r w:rsidRPr="00803762">
        <w:rPr>
          <w:rFonts w:cs="Arial"/>
          <w:szCs w:val="22"/>
        </w:rPr>
        <w:t xml:space="preserve">Dutton, G. R., Fontaine, K. R., </w:t>
      </w:r>
      <w:r w:rsidR="00AF4684" w:rsidRPr="00803762">
        <w:rPr>
          <w:rFonts w:cs="Arial"/>
          <w:szCs w:val="22"/>
        </w:rPr>
        <w:t xml:space="preserve">&amp; </w:t>
      </w:r>
      <w:r w:rsidRPr="00803762">
        <w:rPr>
          <w:rFonts w:cs="Arial"/>
          <w:szCs w:val="22"/>
        </w:rPr>
        <w:t>Allison, D. B. (</w:t>
      </w:r>
      <w:r w:rsidR="008613BF" w:rsidRPr="00803762">
        <w:rPr>
          <w:rFonts w:cs="Arial"/>
          <w:szCs w:val="22"/>
        </w:rPr>
        <w:t>2015</w:t>
      </w:r>
      <w:r w:rsidRPr="00803762">
        <w:rPr>
          <w:rFonts w:cs="Arial"/>
          <w:szCs w:val="22"/>
        </w:rPr>
        <w:t xml:space="preserve">). Desire </w:t>
      </w:r>
      <w:r w:rsidR="00AF4684" w:rsidRPr="00803762">
        <w:rPr>
          <w:rFonts w:cs="Arial"/>
          <w:szCs w:val="22"/>
        </w:rPr>
        <w:t>r</w:t>
      </w:r>
      <w:r w:rsidRPr="00803762">
        <w:rPr>
          <w:rFonts w:cs="Arial"/>
          <w:szCs w:val="22"/>
        </w:rPr>
        <w:t xml:space="preserve">esistance and </w:t>
      </w:r>
      <w:r w:rsidR="00AF4684" w:rsidRPr="00803762">
        <w:rPr>
          <w:rFonts w:cs="Arial"/>
          <w:szCs w:val="22"/>
        </w:rPr>
        <w:t>d</w:t>
      </w:r>
      <w:r w:rsidRPr="00803762">
        <w:rPr>
          <w:rFonts w:cs="Arial"/>
          <w:szCs w:val="22"/>
        </w:rPr>
        <w:t xml:space="preserve">esire </w:t>
      </w:r>
      <w:r w:rsidR="00AF4684" w:rsidRPr="00803762">
        <w:rPr>
          <w:rFonts w:cs="Arial"/>
          <w:szCs w:val="22"/>
        </w:rPr>
        <w:t>r</w:t>
      </w:r>
      <w:r w:rsidRPr="00803762">
        <w:rPr>
          <w:rFonts w:cs="Arial"/>
          <w:szCs w:val="22"/>
        </w:rPr>
        <w:t xml:space="preserve">eduction in </w:t>
      </w:r>
      <w:r w:rsidR="00AF4684" w:rsidRPr="00803762">
        <w:rPr>
          <w:rFonts w:cs="Arial"/>
          <w:szCs w:val="22"/>
        </w:rPr>
        <w:t>p</w:t>
      </w:r>
      <w:r w:rsidRPr="00803762">
        <w:rPr>
          <w:rFonts w:cs="Arial"/>
          <w:szCs w:val="22"/>
        </w:rPr>
        <w:t xml:space="preserve">ublic </w:t>
      </w:r>
      <w:r w:rsidR="00AF4684" w:rsidRPr="00803762">
        <w:rPr>
          <w:rFonts w:cs="Arial"/>
          <w:szCs w:val="22"/>
        </w:rPr>
        <w:t>h</w:t>
      </w:r>
      <w:r w:rsidRPr="00803762">
        <w:rPr>
          <w:rFonts w:cs="Arial"/>
          <w:szCs w:val="22"/>
        </w:rPr>
        <w:t xml:space="preserve">ealth </w:t>
      </w:r>
      <w:r w:rsidR="00AF4684" w:rsidRPr="00803762">
        <w:rPr>
          <w:rFonts w:cs="Arial"/>
          <w:szCs w:val="22"/>
        </w:rPr>
        <w:t>a</w:t>
      </w:r>
      <w:r w:rsidRPr="00803762">
        <w:rPr>
          <w:rFonts w:cs="Arial"/>
          <w:szCs w:val="22"/>
        </w:rPr>
        <w:t xml:space="preserve">pproaches to </w:t>
      </w:r>
      <w:r w:rsidR="00AF4684" w:rsidRPr="00803762">
        <w:rPr>
          <w:rFonts w:cs="Arial"/>
          <w:szCs w:val="22"/>
        </w:rPr>
        <w:t>o</w:t>
      </w:r>
      <w:r w:rsidRPr="00803762">
        <w:rPr>
          <w:rFonts w:cs="Arial"/>
          <w:szCs w:val="22"/>
        </w:rPr>
        <w:t xml:space="preserve">besity. </w:t>
      </w:r>
      <w:r w:rsidRPr="00803762">
        <w:rPr>
          <w:rFonts w:cs="Arial"/>
          <w:i/>
          <w:szCs w:val="22"/>
        </w:rPr>
        <w:t>Nutrition Today</w:t>
      </w:r>
      <w:r w:rsidR="00AF4684" w:rsidRPr="00803762">
        <w:rPr>
          <w:rFonts w:cs="Arial"/>
          <w:szCs w:val="22"/>
        </w:rPr>
        <w:t>,</w:t>
      </w:r>
      <w:r w:rsidR="00401E4F" w:rsidRPr="00803762">
        <w:rPr>
          <w:rFonts w:cs="Arial"/>
          <w:szCs w:val="22"/>
        </w:rPr>
        <w:t xml:space="preserve"> </w:t>
      </w:r>
      <w:r w:rsidR="008613BF" w:rsidRPr="00803762">
        <w:rPr>
          <w:rFonts w:cs="Arial"/>
          <w:i/>
          <w:szCs w:val="22"/>
        </w:rPr>
        <w:t>50</w:t>
      </w:r>
      <w:r w:rsidR="008613BF" w:rsidRPr="00803762">
        <w:rPr>
          <w:rFonts w:cs="Arial"/>
          <w:szCs w:val="22"/>
        </w:rPr>
        <w:t>(5)</w:t>
      </w:r>
      <w:r w:rsidR="00AF4684" w:rsidRPr="00803762">
        <w:rPr>
          <w:rFonts w:cs="Arial"/>
          <w:szCs w:val="22"/>
        </w:rPr>
        <w:t>,</w:t>
      </w:r>
      <w:r w:rsidR="008613BF" w:rsidRPr="00803762">
        <w:rPr>
          <w:rFonts w:cs="Arial"/>
          <w:szCs w:val="22"/>
        </w:rPr>
        <w:t xml:space="preserve"> 258-262.</w:t>
      </w:r>
      <w:r w:rsidR="00AF4684" w:rsidRPr="00803762">
        <w:rPr>
          <w:rFonts w:cs="Arial"/>
          <w:color w:val="000000"/>
          <w:szCs w:val="22"/>
          <w:shd w:val="clear" w:color="auto" w:fill="FFFFFF"/>
        </w:rPr>
        <w:t xml:space="preserve"> </w:t>
      </w:r>
      <w:r w:rsidR="00AF4684" w:rsidRPr="00803762">
        <w:rPr>
          <w:rFonts w:cs="Arial"/>
          <w:szCs w:val="22"/>
        </w:rPr>
        <w:t>doi: 10.1097/NT.0000000000000116</w:t>
      </w:r>
      <w:r w:rsidR="008613BF" w:rsidRPr="00803762">
        <w:rPr>
          <w:rFonts w:cs="Arial"/>
          <w:szCs w:val="22"/>
        </w:rPr>
        <w:t xml:space="preserve"> </w:t>
      </w:r>
    </w:p>
    <w:p w14:paraId="1F4CFDED" w14:textId="21B1963E" w:rsidR="007A5A8B" w:rsidRPr="00803762" w:rsidRDefault="007A5A8B" w:rsidP="00A36CA7">
      <w:pPr>
        <w:numPr>
          <w:ilvl w:val="0"/>
          <w:numId w:val="28"/>
        </w:numPr>
        <w:spacing w:after="120"/>
        <w:ind w:hanging="720"/>
        <w:jc w:val="both"/>
        <w:rPr>
          <w:rFonts w:cs="Arial"/>
          <w:szCs w:val="22"/>
        </w:rPr>
      </w:pPr>
      <w:r w:rsidRPr="00803762">
        <w:rPr>
          <w:rFonts w:cs="Arial"/>
          <w:szCs w:val="22"/>
        </w:rPr>
        <w:t>Liu, N., Archer, E., Srinivasasainagendra, V., &amp; Allison, D. B. (</w:t>
      </w:r>
      <w:r w:rsidR="008613BF" w:rsidRPr="00803762">
        <w:rPr>
          <w:rFonts w:cs="Arial"/>
          <w:szCs w:val="22"/>
        </w:rPr>
        <w:t>2015</w:t>
      </w:r>
      <w:r w:rsidRPr="00803762">
        <w:rPr>
          <w:rFonts w:cs="Arial"/>
          <w:szCs w:val="22"/>
        </w:rPr>
        <w:t xml:space="preserve">). A </w:t>
      </w:r>
      <w:r w:rsidR="00254E04" w:rsidRPr="00803762">
        <w:rPr>
          <w:rFonts w:cs="Arial"/>
          <w:szCs w:val="22"/>
        </w:rPr>
        <w:t>s</w:t>
      </w:r>
      <w:r w:rsidRPr="00803762">
        <w:rPr>
          <w:rFonts w:cs="Arial"/>
          <w:szCs w:val="22"/>
        </w:rPr>
        <w:t xml:space="preserve">tatistical </w:t>
      </w:r>
      <w:r w:rsidR="00254E04" w:rsidRPr="00803762">
        <w:rPr>
          <w:rFonts w:cs="Arial"/>
          <w:szCs w:val="22"/>
        </w:rPr>
        <w:t>f</w:t>
      </w:r>
      <w:r w:rsidRPr="00803762">
        <w:rPr>
          <w:rFonts w:cs="Arial"/>
          <w:szCs w:val="22"/>
        </w:rPr>
        <w:t xml:space="preserve">ramework for </w:t>
      </w:r>
      <w:r w:rsidR="00254E04" w:rsidRPr="00803762">
        <w:rPr>
          <w:rFonts w:cs="Arial"/>
          <w:szCs w:val="22"/>
        </w:rPr>
        <w:t>t</w:t>
      </w:r>
      <w:r w:rsidRPr="00803762">
        <w:rPr>
          <w:rFonts w:cs="Arial"/>
          <w:szCs w:val="22"/>
        </w:rPr>
        <w:t xml:space="preserve">esting </w:t>
      </w:r>
      <w:r w:rsidR="00254E04" w:rsidRPr="00803762">
        <w:rPr>
          <w:rFonts w:cs="Arial"/>
          <w:szCs w:val="22"/>
        </w:rPr>
        <w:t>f</w:t>
      </w:r>
      <w:r w:rsidRPr="00803762">
        <w:rPr>
          <w:rFonts w:cs="Arial"/>
          <w:szCs w:val="22"/>
        </w:rPr>
        <w:t xml:space="preserve">etal </w:t>
      </w:r>
      <w:r w:rsidR="00254E04" w:rsidRPr="00803762">
        <w:rPr>
          <w:rFonts w:cs="Arial"/>
          <w:szCs w:val="22"/>
        </w:rPr>
        <w:t>d</w:t>
      </w:r>
      <w:r w:rsidRPr="00803762">
        <w:rPr>
          <w:rFonts w:cs="Arial"/>
          <w:szCs w:val="22"/>
        </w:rPr>
        <w:t xml:space="preserve">rive Effects: Illustration in a </w:t>
      </w:r>
      <w:r w:rsidR="00254E04" w:rsidRPr="00803762">
        <w:rPr>
          <w:rFonts w:cs="Arial"/>
          <w:szCs w:val="22"/>
        </w:rPr>
        <w:t>h</w:t>
      </w:r>
      <w:r w:rsidRPr="00803762">
        <w:rPr>
          <w:rFonts w:cs="Arial"/>
          <w:szCs w:val="22"/>
        </w:rPr>
        <w:t xml:space="preserve">uman </w:t>
      </w:r>
      <w:r w:rsidR="00254E04" w:rsidRPr="00803762">
        <w:rPr>
          <w:rFonts w:cs="Arial"/>
          <w:szCs w:val="22"/>
        </w:rPr>
        <w:t>d</w:t>
      </w:r>
      <w:r w:rsidRPr="00803762">
        <w:rPr>
          <w:rFonts w:cs="Arial"/>
          <w:szCs w:val="22"/>
        </w:rPr>
        <w:t xml:space="preserve">ataset. </w:t>
      </w:r>
      <w:r w:rsidRPr="00803762">
        <w:rPr>
          <w:rFonts w:cs="Arial"/>
          <w:i/>
          <w:szCs w:val="22"/>
        </w:rPr>
        <w:t>Frontiers in Genetics</w:t>
      </w:r>
      <w:r w:rsidR="00A54181" w:rsidRPr="00803762">
        <w:rPr>
          <w:rFonts w:cs="Arial"/>
          <w:i/>
          <w:szCs w:val="22"/>
        </w:rPr>
        <w:t>,</w:t>
      </w:r>
      <w:r w:rsidR="00254E04" w:rsidRPr="00803762">
        <w:rPr>
          <w:rFonts w:cs="Arial"/>
          <w:i/>
          <w:szCs w:val="22"/>
        </w:rPr>
        <w:t xml:space="preserve"> 5, </w:t>
      </w:r>
      <w:r w:rsidR="00254E04" w:rsidRPr="00803762">
        <w:rPr>
          <w:rFonts w:cs="Arial"/>
          <w:szCs w:val="22"/>
        </w:rPr>
        <w:t>464.</w:t>
      </w:r>
      <w:r w:rsidR="00A54181" w:rsidRPr="00803762">
        <w:rPr>
          <w:rFonts w:cs="Arial"/>
          <w:i/>
          <w:szCs w:val="22"/>
        </w:rPr>
        <w:t xml:space="preserve"> </w:t>
      </w:r>
      <w:r w:rsidR="00A54181" w:rsidRPr="00803762">
        <w:rPr>
          <w:rFonts w:cs="Arial"/>
          <w:szCs w:val="22"/>
        </w:rPr>
        <w:t>doi: 10.3389/fgene.2014.00464</w:t>
      </w:r>
      <w:r w:rsidRPr="00803762">
        <w:rPr>
          <w:rFonts w:cs="Arial"/>
          <w:szCs w:val="22"/>
        </w:rPr>
        <w:t>.</w:t>
      </w:r>
      <w:r w:rsidR="00A54181" w:rsidRPr="00803762">
        <w:rPr>
          <w:rFonts w:cs="Arial"/>
          <w:szCs w:val="22"/>
        </w:rPr>
        <w:t xml:space="preserve"> </w:t>
      </w:r>
    </w:p>
    <w:p w14:paraId="67B627FD" w14:textId="24768BB7" w:rsidR="00DA1AEF" w:rsidRPr="00803762" w:rsidRDefault="00DA1AEF" w:rsidP="00A36CA7">
      <w:pPr>
        <w:numPr>
          <w:ilvl w:val="0"/>
          <w:numId w:val="28"/>
        </w:numPr>
        <w:spacing w:after="120"/>
        <w:ind w:hanging="720"/>
        <w:rPr>
          <w:rFonts w:cs="Arial"/>
          <w:szCs w:val="22"/>
        </w:rPr>
      </w:pPr>
      <w:r w:rsidRPr="00803762">
        <w:rPr>
          <w:rFonts w:cs="Arial"/>
          <w:szCs w:val="22"/>
        </w:rPr>
        <w:t>Capers, P. L., Brown, A. W., Dawson, J., &amp; Allison, D. B. (</w:t>
      </w:r>
      <w:r w:rsidR="002D3C4D" w:rsidRPr="00803762">
        <w:rPr>
          <w:rFonts w:cs="Arial"/>
          <w:szCs w:val="22"/>
        </w:rPr>
        <w:t>2015</w:t>
      </w:r>
      <w:r w:rsidRPr="00803762">
        <w:rPr>
          <w:rFonts w:cs="Arial"/>
          <w:szCs w:val="22"/>
        </w:rPr>
        <w:t xml:space="preserve">). Double sampling with multiple imputation to answer large sample meta-research questions: Introduction and illustration by evaluating adherence to two simple CONSORT guidelines. </w:t>
      </w:r>
      <w:r w:rsidRPr="00803762">
        <w:rPr>
          <w:rFonts w:cs="Arial"/>
          <w:i/>
          <w:szCs w:val="22"/>
        </w:rPr>
        <w:t>Frontiers in Nutrition</w:t>
      </w:r>
      <w:r w:rsidR="002D3C4D" w:rsidRPr="00803762">
        <w:rPr>
          <w:rFonts w:cs="Arial"/>
          <w:szCs w:val="22"/>
        </w:rPr>
        <w:t xml:space="preserve">, </w:t>
      </w:r>
      <w:r w:rsidR="00213983" w:rsidRPr="00803762">
        <w:rPr>
          <w:rFonts w:cs="Arial"/>
          <w:i/>
          <w:szCs w:val="22"/>
        </w:rPr>
        <w:t>2</w:t>
      </w:r>
      <w:r w:rsidR="00213983" w:rsidRPr="00803762">
        <w:rPr>
          <w:rFonts w:cs="Arial"/>
          <w:szCs w:val="22"/>
        </w:rPr>
        <w:t xml:space="preserve">, 6. </w:t>
      </w:r>
      <w:r w:rsidR="002D3C4D" w:rsidRPr="00803762">
        <w:rPr>
          <w:rFonts w:cs="Arial"/>
          <w:szCs w:val="22"/>
        </w:rPr>
        <w:t>doi: 10.3389/fnut.2015.00006</w:t>
      </w:r>
    </w:p>
    <w:p w14:paraId="52290C45" w14:textId="455D7691" w:rsidR="009C20E0" w:rsidRPr="00813BB9" w:rsidRDefault="009C20E0" w:rsidP="00A36CA7">
      <w:pPr>
        <w:pStyle w:val="ListNumber"/>
        <w:numPr>
          <w:ilvl w:val="0"/>
          <w:numId w:val="28"/>
        </w:numPr>
        <w:spacing w:after="120"/>
        <w:ind w:hanging="720"/>
        <w:jc w:val="both"/>
        <w:rPr>
          <w:rFonts w:ascii="Arial" w:hAnsi="Arial" w:cs="Arial"/>
          <w:sz w:val="22"/>
          <w:szCs w:val="22"/>
        </w:rPr>
      </w:pPr>
      <w:r w:rsidRPr="00813BB9">
        <w:rPr>
          <w:rFonts w:ascii="Arial" w:hAnsi="Arial" w:cs="Arial"/>
          <w:sz w:val="22"/>
          <w:szCs w:val="22"/>
        </w:rPr>
        <w:t xml:space="preserve">Pavela, G., Wiener, H., Fontaine, K. R., Fields, D. A., Voss, J. D., &amp; Allison, D. B. (2015). Packet </w:t>
      </w:r>
      <w:r w:rsidR="00213983" w:rsidRPr="00813BB9">
        <w:rPr>
          <w:rFonts w:ascii="Arial" w:hAnsi="Arial" w:cs="Arial"/>
          <w:sz w:val="22"/>
          <w:szCs w:val="22"/>
        </w:rPr>
        <w:t>r</w:t>
      </w:r>
      <w:r w:rsidRPr="00813BB9">
        <w:rPr>
          <w:rFonts w:ascii="Arial" w:hAnsi="Arial" w:cs="Arial"/>
          <w:sz w:val="22"/>
          <w:szCs w:val="22"/>
        </w:rPr>
        <w:t xml:space="preserve">andomized </w:t>
      </w:r>
      <w:r w:rsidR="00213983" w:rsidRPr="00813BB9">
        <w:rPr>
          <w:rFonts w:ascii="Arial" w:hAnsi="Arial" w:cs="Arial"/>
          <w:sz w:val="22"/>
          <w:szCs w:val="22"/>
        </w:rPr>
        <w:t>e</w:t>
      </w:r>
      <w:r w:rsidRPr="00813BB9">
        <w:rPr>
          <w:rFonts w:ascii="Arial" w:hAnsi="Arial" w:cs="Arial"/>
          <w:sz w:val="22"/>
          <w:szCs w:val="22"/>
        </w:rPr>
        <w:t xml:space="preserve">xperiments for </w:t>
      </w:r>
      <w:r w:rsidR="00213983" w:rsidRPr="00813BB9">
        <w:rPr>
          <w:rFonts w:ascii="Arial" w:hAnsi="Arial" w:cs="Arial"/>
          <w:sz w:val="22"/>
          <w:szCs w:val="22"/>
        </w:rPr>
        <w:t>e</w:t>
      </w:r>
      <w:r w:rsidRPr="00813BB9">
        <w:rPr>
          <w:rFonts w:ascii="Arial" w:hAnsi="Arial" w:cs="Arial"/>
          <w:sz w:val="22"/>
          <w:szCs w:val="22"/>
        </w:rPr>
        <w:t xml:space="preserve">liminating </w:t>
      </w:r>
      <w:r w:rsidR="00213983" w:rsidRPr="00813BB9">
        <w:rPr>
          <w:rFonts w:ascii="Arial" w:hAnsi="Arial" w:cs="Arial"/>
          <w:sz w:val="22"/>
          <w:szCs w:val="22"/>
        </w:rPr>
        <w:t>c</w:t>
      </w:r>
      <w:r w:rsidRPr="00813BB9">
        <w:rPr>
          <w:rFonts w:ascii="Arial" w:hAnsi="Arial" w:cs="Arial"/>
          <w:sz w:val="22"/>
          <w:szCs w:val="22"/>
        </w:rPr>
        <w:t xml:space="preserve">lasses of </w:t>
      </w:r>
      <w:r w:rsidR="00213983" w:rsidRPr="00813BB9">
        <w:rPr>
          <w:rFonts w:ascii="Arial" w:hAnsi="Arial" w:cs="Arial"/>
          <w:sz w:val="22"/>
          <w:szCs w:val="22"/>
        </w:rPr>
        <w:t>c</w:t>
      </w:r>
      <w:r w:rsidRPr="00813BB9">
        <w:rPr>
          <w:rFonts w:ascii="Arial" w:hAnsi="Arial" w:cs="Arial"/>
          <w:sz w:val="22"/>
          <w:szCs w:val="22"/>
        </w:rPr>
        <w:t xml:space="preserve">onfounders. </w:t>
      </w:r>
      <w:r w:rsidRPr="00813BB9">
        <w:rPr>
          <w:rFonts w:ascii="Arial" w:hAnsi="Arial" w:cs="Arial"/>
          <w:i/>
          <w:sz w:val="22"/>
          <w:szCs w:val="22"/>
        </w:rPr>
        <w:t>Eur J Clin Invest.</w:t>
      </w:r>
      <w:r w:rsidR="00213983" w:rsidRPr="00813BB9">
        <w:rPr>
          <w:rFonts w:ascii="Arial" w:hAnsi="Arial" w:cs="Arial"/>
          <w:i/>
          <w:sz w:val="22"/>
          <w:szCs w:val="22"/>
        </w:rPr>
        <w:t xml:space="preserve">, </w:t>
      </w:r>
      <w:r w:rsidRPr="00813BB9">
        <w:rPr>
          <w:rFonts w:ascii="Arial" w:hAnsi="Arial" w:cs="Arial"/>
          <w:i/>
          <w:sz w:val="22"/>
          <w:szCs w:val="22"/>
        </w:rPr>
        <w:t>45</w:t>
      </w:r>
      <w:r w:rsidRPr="00813BB9">
        <w:rPr>
          <w:rFonts w:ascii="Arial" w:hAnsi="Arial" w:cs="Arial"/>
          <w:sz w:val="22"/>
          <w:szCs w:val="22"/>
        </w:rPr>
        <w:t>(1)</w:t>
      </w:r>
      <w:r w:rsidR="00213983" w:rsidRPr="00813BB9">
        <w:rPr>
          <w:rFonts w:ascii="Arial" w:hAnsi="Arial" w:cs="Arial"/>
          <w:sz w:val="22"/>
          <w:szCs w:val="22"/>
        </w:rPr>
        <w:t xml:space="preserve">, </w:t>
      </w:r>
      <w:r w:rsidRPr="00813BB9">
        <w:rPr>
          <w:rFonts w:ascii="Arial" w:hAnsi="Arial" w:cs="Arial"/>
          <w:sz w:val="22"/>
          <w:szCs w:val="22"/>
        </w:rPr>
        <w:t>45-55. doi: 10.1111/eci.12378 PMCID PMC4314392</w:t>
      </w:r>
    </w:p>
    <w:p w14:paraId="0BC89A79" w14:textId="22A9D1A0" w:rsidR="005463A7" w:rsidRPr="00813BB9" w:rsidRDefault="005463A7" w:rsidP="00A36CA7">
      <w:pPr>
        <w:numPr>
          <w:ilvl w:val="0"/>
          <w:numId w:val="28"/>
        </w:numPr>
        <w:spacing w:after="120"/>
        <w:ind w:hanging="720"/>
        <w:jc w:val="both"/>
        <w:rPr>
          <w:rFonts w:eastAsia="Calibri" w:cs="Arial"/>
          <w:szCs w:val="22"/>
          <w:lang w:eastAsia="x-none"/>
        </w:rPr>
      </w:pPr>
      <w:r w:rsidRPr="00813BB9">
        <w:rPr>
          <w:rFonts w:eastAsia="Calibri" w:cs="Arial"/>
          <w:szCs w:val="22"/>
          <w:lang w:eastAsia="x-none"/>
        </w:rPr>
        <w:t xml:space="preserve">Dhurandhar, N. V., Schoeller, D., Brown, A. W., Heymsfield, S. B., Thomas, D., Sørensen, T. I. A., Speakman, J. R., Jeansonne, M., Allison, D. B., &amp; the Energy Balance Measurement Working Group. (2015). Energy </w:t>
      </w:r>
      <w:r w:rsidR="00BA37E8" w:rsidRPr="00813BB9">
        <w:rPr>
          <w:rFonts w:eastAsia="Calibri" w:cs="Arial"/>
          <w:szCs w:val="22"/>
          <w:lang w:eastAsia="x-none"/>
        </w:rPr>
        <w:t>b</w:t>
      </w:r>
      <w:r w:rsidRPr="00813BB9">
        <w:rPr>
          <w:rFonts w:eastAsia="Calibri" w:cs="Arial"/>
          <w:szCs w:val="22"/>
          <w:lang w:eastAsia="x-none"/>
        </w:rPr>
        <w:t xml:space="preserve">alance </w:t>
      </w:r>
      <w:r w:rsidR="00BA37E8" w:rsidRPr="00813BB9">
        <w:rPr>
          <w:rFonts w:eastAsia="Calibri" w:cs="Arial"/>
          <w:szCs w:val="22"/>
          <w:lang w:eastAsia="x-none"/>
        </w:rPr>
        <w:t>m</w:t>
      </w:r>
      <w:r w:rsidRPr="00813BB9">
        <w:rPr>
          <w:rFonts w:eastAsia="Calibri" w:cs="Arial"/>
          <w:szCs w:val="22"/>
          <w:lang w:eastAsia="x-none"/>
        </w:rPr>
        <w:t xml:space="preserve">easurement: When </w:t>
      </w:r>
      <w:r w:rsidR="00BA37E8" w:rsidRPr="00813BB9">
        <w:rPr>
          <w:rFonts w:eastAsia="Calibri" w:cs="Arial"/>
          <w:szCs w:val="22"/>
          <w:lang w:eastAsia="x-none"/>
        </w:rPr>
        <w:t>s</w:t>
      </w:r>
      <w:r w:rsidRPr="00813BB9">
        <w:rPr>
          <w:rFonts w:eastAsia="Calibri" w:cs="Arial"/>
          <w:szCs w:val="22"/>
          <w:lang w:eastAsia="x-none"/>
        </w:rPr>
        <w:t xml:space="preserve">omething is </w:t>
      </w:r>
      <w:r w:rsidR="00BA37E8" w:rsidRPr="00813BB9">
        <w:rPr>
          <w:rFonts w:eastAsia="Calibri" w:cs="Arial"/>
          <w:szCs w:val="22"/>
          <w:lang w:eastAsia="x-none"/>
        </w:rPr>
        <w:t>n</w:t>
      </w:r>
      <w:r w:rsidRPr="00813BB9">
        <w:rPr>
          <w:rFonts w:eastAsia="Calibri" w:cs="Arial"/>
          <w:szCs w:val="22"/>
          <w:lang w:eastAsia="x-none"/>
        </w:rPr>
        <w:t xml:space="preserve">ot </w:t>
      </w:r>
      <w:r w:rsidR="00BA37E8" w:rsidRPr="00813BB9">
        <w:rPr>
          <w:rFonts w:eastAsia="Calibri" w:cs="Arial"/>
          <w:szCs w:val="22"/>
          <w:lang w:eastAsia="x-none"/>
        </w:rPr>
        <w:t>b</w:t>
      </w:r>
      <w:r w:rsidRPr="00813BB9">
        <w:rPr>
          <w:rFonts w:eastAsia="Calibri" w:cs="Arial"/>
          <w:szCs w:val="22"/>
          <w:lang w:eastAsia="x-none"/>
        </w:rPr>
        <w:t xml:space="preserve">etter than </w:t>
      </w:r>
      <w:r w:rsidR="00BA37E8" w:rsidRPr="00813BB9">
        <w:rPr>
          <w:rFonts w:eastAsia="Calibri" w:cs="Arial"/>
          <w:szCs w:val="22"/>
          <w:lang w:eastAsia="x-none"/>
        </w:rPr>
        <w:t>n</w:t>
      </w:r>
      <w:r w:rsidRPr="00813BB9">
        <w:rPr>
          <w:rFonts w:eastAsia="Calibri" w:cs="Arial"/>
          <w:szCs w:val="22"/>
          <w:lang w:eastAsia="x-none"/>
        </w:rPr>
        <w:t xml:space="preserve">othing. </w:t>
      </w:r>
      <w:r w:rsidRPr="00813BB9">
        <w:rPr>
          <w:rFonts w:eastAsia="Calibri" w:cs="Arial"/>
          <w:i/>
          <w:szCs w:val="22"/>
          <w:lang w:eastAsia="x-none"/>
        </w:rPr>
        <w:t>Int J Obes (Lond). 39</w:t>
      </w:r>
      <w:r w:rsidRPr="00813BB9">
        <w:rPr>
          <w:rFonts w:eastAsia="Calibri" w:cs="Arial"/>
          <w:szCs w:val="22"/>
          <w:lang w:eastAsia="x-none"/>
        </w:rPr>
        <w:t>(7)</w:t>
      </w:r>
      <w:r w:rsidR="00BA37E8" w:rsidRPr="00813BB9">
        <w:rPr>
          <w:rFonts w:eastAsia="Calibri" w:cs="Arial"/>
          <w:szCs w:val="22"/>
          <w:lang w:eastAsia="x-none"/>
        </w:rPr>
        <w:t xml:space="preserve">, </w:t>
      </w:r>
      <w:r w:rsidRPr="00813BB9">
        <w:rPr>
          <w:rFonts w:eastAsia="Calibri" w:cs="Arial"/>
          <w:szCs w:val="22"/>
          <w:lang w:eastAsia="x-none"/>
        </w:rPr>
        <w:t>1109-13. doi: 10.1038/ijo.2014.19</w:t>
      </w:r>
      <w:r w:rsidR="00BA37E8" w:rsidRPr="00813BB9">
        <w:rPr>
          <w:rFonts w:eastAsia="Calibri" w:cs="Arial"/>
          <w:szCs w:val="22"/>
          <w:lang w:eastAsia="x-none"/>
        </w:rPr>
        <w:t>9</w:t>
      </w:r>
    </w:p>
    <w:p w14:paraId="29DABA8C" w14:textId="4B4C01FE" w:rsidR="005463A7" w:rsidRPr="00813BB9" w:rsidRDefault="005463A7" w:rsidP="00A36CA7">
      <w:pPr>
        <w:numPr>
          <w:ilvl w:val="2"/>
          <w:numId w:val="28"/>
        </w:numPr>
        <w:spacing w:after="120"/>
        <w:ind w:hanging="720"/>
        <w:jc w:val="both"/>
        <w:rPr>
          <w:rFonts w:eastAsia="Calibri" w:cs="Arial"/>
          <w:szCs w:val="22"/>
          <w:lang w:eastAsia="x-none"/>
        </w:rPr>
      </w:pPr>
      <w:r w:rsidRPr="00813BB9">
        <w:rPr>
          <w:rFonts w:eastAsia="Calibri" w:cs="Arial"/>
          <w:szCs w:val="22"/>
          <w:lang w:eastAsia="x-none"/>
        </w:rPr>
        <w:t>Featured on MDLinx</w:t>
      </w:r>
      <w:r w:rsidR="006339F7" w:rsidRPr="00813BB9">
        <w:rPr>
          <w:rFonts w:eastAsia="Calibri" w:cs="Arial"/>
          <w:szCs w:val="22"/>
          <w:lang w:eastAsia="x-none"/>
        </w:rPr>
        <w:t xml:space="preserve"> </w:t>
      </w:r>
      <w:r w:rsidR="006339F7" w:rsidRPr="00211F9B">
        <w:rPr>
          <w:rFonts w:eastAsia="Calibri" w:cs="Arial"/>
          <w:i/>
          <w:iCs/>
          <w:szCs w:val="22"/>
          <w:lang w:eastAsia="x-none"/>
        </w:rPr>
        <w:t>Internal Medicine News</w:t>
      </w:r>
      <w:r w:rsidR="006339F7" w:rsidRPr="00813BB9">
        <w:rPr>
          <w:rFonts w:eastAsia="Calibri" w:cs="Arial"/>
          <w:szCs w:val="22"/>
          <w:lang w:eastAsia="x-none"/>
        </w:rPr>
        <w:t xml:space="preserve"> article.</w:t>
      </w:r>
      <w:r w:rsidR="006339F7" w:rsidRPr="00211F9B">
        <w:rPr>
          <w:rFonts w:eastAsia="Calibri"/>
        </w:rPr>
        <w:t>cfm/5838268/energy-intake</w:t>
      </w:r>
      <w:r w:rsidRPr="00813BB9">
        <w:rPr>
          <w:rFonts w:eastAsia="Calibri" w:cs="Arial"/>
          <w:szCs w:val="22"/>
          <w:lang w:eastAsia="x-none"/>
        </w:rPr>
        <w:t xml:space="preserve"> </w:t>
      </w:r>
    </w:p>
    <w:p w14:paraId="4733553D" w14:textId="49F5F754" w:rsidR="005463A7" w:rsidRPr="00813BB9" w:rsidRDefault="005463A7" w:rsidP="00A36CA7">
      <w:pPr>
        <w:numPr>
          <w:ilvl w:val="2"/>
          <w:numId w:val="28"/>
        </w:numPr>
        <w:spacing w:after="120"/>
        <w:ind w:hanging="720"/>
        <w:jc w:val="both"/>
        <w:rPr>
          <w:rFonts w:eastAsia="Calibri" w:cs="Arial"/>
          <w:szCs w:val="22"/>
          <w:lang w:eastAsia="x-none"/>
        </w:rPr>
      </w:pPr>
      <w:r w:rsidRPr="00813BB9">
        <w:rPr>
          <w:rFonts w:eastAsia="Calibri" w:cs="Arial"/>
          <w:szCs w:val="22"/>
          <w:lang w:eastAsia="x-none"/>
        </w:rPr>
        <w:t>Top 10 most downlometric:</w:t>
      </w:r>
      <w:r w:rsidR="00207C72" w:rsidRPr="00813BB9">
        <w:rPr>
          <w:rFonts w:eastAsia="Calibri" w:cs="Arial"/>
          <w:szCs w:val="22"/>
          <w:lang w:eastAsia="x-none"/>
        </w:rPr>
        <w:t xml:space="preserve"> </w:t>
      </w:r>
      <w:r w:rsidRPr="00813BB9">
        <w:rPr>
          <w:rFonts w:eastAsia="Calibri" w:cs="Arial"/>
          <w:szCs w:val="22"/>
          <w:lang w:eastAsia="x-none"/>
        </w:rPr>
        <w:t>http://www.altmetric.com/details/2887939</w:t>
      </w:r>
    </w:p>
    <w:p w14:paraId="1759F0D6" w14:textId="162F8EAA" w:rsidR="005463A7" w:rsidRPr="00813BB9" w:rsidRDefault="005463A7" w:rsidP="00A36CA7">
      <w:pPr>
        <w:numPr>
          <w:ilvl w:val="2"/>
          <w:numId w:val="28"/>
        </w:numPr>
        <w:spacing w:after="120"/>
        <w:ind w:hanging="720"/>
        <w:jc w:val="both"/>
        <w:rPr>
          <w:rFonts w:eastAsia="Calibri" w:cs="Arial"/>
          <w:szCs w:val="22"/>
          <w:lang w:eastAsia="x-none"/>
        </w:rPr>
      </w:pPr>
      <w:r w:rsidRPr="00813BB9">
        <w:rPr>
          <w:rFonts w:eastAsia="Calibri" w:cs="Arial"/>
          <w:szCs w:val="22"/>
          <w:lang w:eastAsia="x-none"/>
        </w:rPr>
        <w:t xml:space="preserve">See also: "Authors' response to LTE for 'Energy Balance Measurement: When Something is Not Better than Nothing'". </w:t>
      </w:r>
    </w:p>
    <w:p w14:paraId="7078F5E4" w14:textId="018261A8" w:rsidR="005463A7" w:rsidRPr="00813BB9" w:rsidRDefault="005463A7" w:rsidP="00A36CA7">
      <w:pPr>
        <w:pStyle w:val="PlainText"/>
        <w:numPr>
          <w:ilvl w:val="0"/>
          <w:numId w:val="28"/>
        </w:numPr>
        <w:spacing w:after="120"/>
        <w:ind w:hanging="720"/>
        <w:jc w:val="both"/>
        <w:rPr>
          <w:rFonts w:cs="Arial"/>
          <w:sz w:val="22"/>
          <w:szCs w:val="22"/>
          <w:lang w:val="en-US"/>
        </w:rPr>
      </w:pPr>
      <w:r w:rsidRPr="00813BB9">
        <w:rPr>
          <w:rFonts w:cs="Arial"/>
          <w:sz w:val="22"/>
          <w:szCs w:val="22"/>
          <w:lang w:val="en-US"/>
        </w:rPr>
        <w:t xml:space="preserve">Dutton, G., Fontaine, K. R., Alcorn, A. S., Dawson, J., Capers, P. L., &amp; Allison, D. B. (2015). Randomized </w:t>
      </w:r>
      <w:r w:rsidR="00784BCC" w:rsidRPr="00813BB9">
        <w:rPr>
          <w:rFonts w:cs="Arial"/>
          <w:sz w:val="22"/>
          <w:szCs w:val="22"/>
          <w:lang w:val="en-US"/>
        </w:rPr>
        <w:t>c</w:t>
      </w:r>
      <w:r w:rsidRPr="00813BB9">
        <w:rPr>
          <w:rFonts w:cs="Arial"/>
          <w:sz w:val="22"/>
          <w:szCs w:val="22"/>
          <w:lang w:val="en-US"/>
        </w:rPr>
        <w:t xml:space="preserve">ontrolled </w:t>
      </w:r>
      <w:r w:rsidR="00784BCC" w:rsidRPr="00813BB9">
        <w:rPr>
          <w:rFonts w:cs="Arial"/>
          <w:sz w:val="22"/>
          <w:szCs w:val="22"/>
          <w:lang w:val="en-US"/>
        </w:rPr>
        <w:t>t</w:t>
      </w:r>
      <w:r w:rsidRPr="00813BB9">
        <w:rPr>
          <w:rFonts w:cs="Arial"/>
          <w:sz w:val="22"/>
          <w:szCs w:val="22"/>
          <w:lang w:val="en-US"/>
        </w:rPr>
        <w:t xml:space="preserve">rial </w:t>
      </w:r>
      <w:r w:rsidR="00784BCC" w:rsidRPr="00813BB9">
        <w:rPr>
          <w:rFonts w:cs="Arial"/>
          <w:sz w:val="22"/>
          <w:szCs w:val="22"/>
          <w:lang w:val="en-US"/>
        </w:rPr>
        <w:t>e</w:t>
      </w:r>
      <w:r w:rsidRPr="00813BB9">
        <w:rPr>
          <w:rFonts w:cs="Arial"/>
          <w:sz w:val="22"/>
          <w:szCs w:val="22"/>
          <w:lang w:val="en-US"/>
        </w:rPr>
        <w:t xml:space="preserve">xamining </w:t>
      </w:r>
      <w:r w:rsidR="00784BCC" w:rsidRPr="00813BB9">
        <w:rPr>
          <w:rFonts w:cs="Arial"/>
          <w:sz w:val="22"/>
          <w:szCs w:val="22"/>
          <w:lang w:val="en-US"/>
        </w:rPr>
        <w:t>e</w:t>
      </w:r>
      <w:r w:rsidRPr="00813BB9">
        <w:rPr>
          <w:rFonts w:cs="Arial"/>
          <w:sz w:val="22"/>
          <w:szCs w:val="22"/>
          <w:lang w:val="en-US"/>
        </w:rPr>
        <w:t xml:space="preserve">xpectancy </w:t>
      </w:r>
      <w:r w:rsidR="00784BCC" w:rsidRPr="00813BB9">
        <w:rPr>
          <w:rFonts w:cs="Arial"/>
          <w:sz w:val="22"/>
          <w:szCs w:val="22"/>
          <w:lang w:val="en-US"/>
        </w:rPr>
        <w:t>e</w:t>
      </w:r>
      <w:r w:rsidRPr="00813BB9">
        <w:rPr>
          <w:rFonts w:cs="Arial"/>
          <w:sz w:val="22"/>
          <w:szCs w:val="22"/>
          <w:lang w:val="en-US"/>
        </w:rPr>
        <w:t xml:space="preserve">ffects on the </w:t>
      </w:r>
      <w:r w:rsidR="00784BCC" w:rsidRPr="00813BB9">
        <w:rPr>
          <w:rFonts w:cs="Arial"/>
          <w:sz w:val="22"/>
          <w:szCs w:val="22"/>
          <w:lang w:val="en-US"/>
        </w:rPr>
        <w:t>a</w:t>
      </w:r>
      <w:r w:rsidRPr="00813BB9">
        <w:rPr>
          <w:rFonts w:cs="Arial"/>
          <w:sz w:val="22"/>
          <w:szCs w:val="22"/>
          <w:lang w:val="en-US"/>
        </w:rPr>
        <w:t xml:space="preserve">ccuracy of </w:t>
      </w:r>
      <w:r w:rsidR="00784BCC" w:rsidRPr="00813BB9">
        <w:rPr>
          <w:rFonts w:cs="Arial"/>
          <w:sz w:val="22"/>
          <w:szCs w:val="22"/>
          <w:lang w:val="en-US"/>
        </w:rPr>
        <w:t>w</w:t>
      </w:r>
      <w:r w:rsidRPr="00813BB9">
        <w:rPr>
          <w:rFonts w:cs="Arial"/>
          <w:sz w:val="22"/>
          <w:szCs w:val="22"/>
          <w:lang w:val="en-US"/>
        </w:rPr>
        <w:t xml:space="preserve">eight </w:t>
      </w:r>
      <w:r w:rsidR="00784BCC" w:rsidRPr="00813BB9">
        <w:rPr>
          <w:rFonts w:cs="Arial"/>
          <w:sz w:val="22"/>
          <w:szCs w:val="22"/>
          <w:lang w:val="en-US"/>
        </w:rPr>
        <w:t>m</w:t>
      </w:r>
      <w:r w:rsidRPr="00813BB9">
        <w:rPr>
          <w:rFonts w:cs="Arial"/>
          <w:sz w:val="22"/>
          <w:szCs w:val="22"/>
          <w:lang w:val="en-US"/>
        </w:rPr>
        <w:t xml:space="preserve">easurement. </w:t>
      </w:r>
      <w:r w:rsidRPr="00813BB9">
        <w:rPr>
          <w:rFonts w:cs="Arial"/>
          <w:i/>
          <w:sz w:val="22"/>
          <w:szCs w:val="22"/>
          <w:lang w:val="en-US"/>
        </w:rPr>
        <w:t>Clin Obes.</w:t>
      </w:r>
      <w:r w:rsidR="00784BCC" w:rsidRPr="00813BB9">
        <w:rPr>
          <w:rFonts w:cs="Arial"/>
          <w:sz w:val="22"/>
          <w:szCs w:val="22"/>
          <w:lang w:val="en-US"/>
        </w:rPr>
        <w:t xml:space="preserve"> </w:t>
      </w:r>
      <w:r w:rsidRPr="00813BB9">
        <w:rPr>
          <w:rFonts w:cs="Arial"/>
          <w:i/>
          <w:sz w:val="22"/>
          <w:szCs w:val="22"/>
          <w:lang w:val="en-US"/>
        </w:rPr>
        <w:t>5</w:t>
      </w:r>
      <w:r w:rsidRPr="00813BB9">
        <w:rPr>
          <w:rFonts w:cs="Arial"/>
          <w:sz w:val="22"/>
          <w:szCs w:val="22"/>
          <w:lang w:val="en-US"/>
        </w:rPr>
        <w:t>(1)</w:t>
      </w:r>
      <w:r w:rsidR="00784BCC" w:rsidRPr="00813BB9">
        <w:rPr>
          <w:rFonts w:cs="Arial"/>
          <w:sz w:val="22"/>
          <w:szCs w:val="22"/>
          <w:lang w:val="en-US"/>
        </w:rPr>
        <w:t xml:space="preserve">, </w:t>
      </w:r>
      <w:r w:rsidRPr="00813BB9">
        <w:rPr>
          <w:rFonts w:cs="Arial"/>
          <w:sz w:val="22"/>
          <w:szCs w:val="22"/>
          <w:lang w:val="en-US"/>
        </w:rPr>
        <w:t>38-41. doi: 10.1111/cob.12083</w:t>
      </w:r>
    </w:p>
    <w:p w14:paraId="6B7E15D9" w14:textId="449CF8A0" w:rsidR="005463A7" w:rsidRPr="00813BB9" w:rsidRDefault="005463A7" w:rsidP="00A36CA7">
      <w:pPr>
        <w:pStyle w:val="PlainText"/>
        <w:numPr>
          <w:ilvl w:val="2"/>
          <w:numId w:val="28"/>
        </w:numPr>
        <w:spacing w:after="120"/>
        <w:ind w:hanging="720"/>
        <w:jc w:val="both"/>
        <w:rPr>
          <w:rFonts w:cs="Arial"/>
          <w:sz w:val="22"/>
          <w:szCs w:val="22"/>
          <w:lang w:val="en-US"/>
        </w:rPr>
      </w:pPr>
      <w:r w:rsidRPr="00813BB9">
        <w:rPr>
          <w:rFonts w:cs="Arial"/>
          <w:sz w:val="22"/>
          <w:szCs w:val="22"/>
          <w:lang w:val="en-US"/>
        </w:rPr>
        <w:t>Featured on MDLinx</w:t>
      </w:r>
      <w:r w:rsidR="00AB6ECD" w:rsidRPr="00813BB9">
        <w:rPr>
          <w:rFonts w:cs="Arial"/>
          <w:sz w:val="22"/>
          <w:szCs w:val="22"/>
          <w:lang w:val="en-US"/>
        </w:rPr>
        <w:t xml:space="preserve"> </w:t>
      </w:r>
      <w:r w:rsidR="00AB6ECD" w:rsidRPr="00211F9B">
        <w:rPr>
          <w:rFonts w:cs="Arial"/>
          <w:i/>
          <w:iCs/>
          <w:sz w:val="22"/>
          <w:szCs w:val="22"/>
          <w:lang w:val="en-US"/>
        </w:rPr>
        <w:t>Internal Medicine News</w:t>
      </w:r>
      <w:r w:rsidR="00AB6ECD" w:rsidRPr="00813BB9">
        <w:rPr>
          <w:rFonts w:cs="Arial"/>
          <w:sz w:val="22"/>
          <w:szCs w:val="22"/>
          <w:lang w:val="en-US"/>
        </w:rPr>
        <w:t xml:space="preserve"> article.</w:t>
      </w:r>
      <w:r w:rsidR="00AB6ECD" w:rsidRPr="00211F9B">
        <w:t>cfm/5834369/expectancy-effectmeasurementrandomized-controlled-trialweight</w:t>
      </w:r>
      <w:r w:rsidR="00AB6ECD" w:rsidRPr="00813BB9">
        <w:rPr>
          <w:rFonts w:cs="Arial"/>
          <w:sz w:val="22"/>
          <w:szCs w:val="22"/>
          <w:lang w:val="en-US"/>
        </w:rPr>
        <w:t>.</w:t>
      </w:r>
    </w:p>
    <w:p w14:paraId="5F1926EF" w14:textId="0F91FC6D" w:rsidR="006D429E" w:rsidRPr="00813BB9" w:rsidRDefault="006D429E" w:rsidP="00A36CA7">
      <w:pPr>
        <w:pStyle w:val="PlainText"/>
        <w:numPr>
          <w:ilvl w:val="0"/>
          <w:numId w:val="28"/>
        </w:numPr>
        <w:spacing w:after="120"/>
        <w:ind w:hanging="720"/>
        <w:jc w:val="both"/>
        <w:rPr>
          <w:rFonts w:cs="Arial"/>
          <w:sz w:val="22"/>
          <w:szCs w:val="22"/>
          <w:lang w:val="en-US"/>
        </w:rPr>
      </w:pPr>
      <w:r w:rsidRPr="00813BB9">
        <w:rPr>
          <w:rFonts w:cs="Arial"/>
          <w:sz w:val="22"/>
          <w:szCs w:val="22"/>
          <w:lang w:val="en-US"/>
        </w:rPr>
        <w:lastRenderedPageBreak/>
        <w:t>Vaughan</w:t>
      </w:r>
      <w:r w:rsidR="00137590" w:rsidRPr="00813BB9">
        <w:rPr>
          <w:rFonts w:cs="Arial"/>
          <w:sz w:val="22"/>
          <w:szCs w:val="22"/>
          <w:lang w:val="en-US"/>
        </w:rPr>
        <w:t>,</w:t>
      </w:r>
      <w:r w:rsidRPr="00813BB9">
        <w:rPr>
          <w:rFonts w:cs="Arial"/>
          <w:sz w:val="22"/>
          <w:szCs w:val="22"/>
          <w:lang w:val="en-US"/>
        </w:rPr>
        <w:t xml:space="preserve"> L</w:t>
      </w:r>
      <w:r w:rsidR="00137590" w:rsidRPr="00813BB9">
        <w:rPr>
          <w:rFonts w:cs="Arial"/>
          <w:sz w:val="22"/>
          <w:szCs w:val="22"/>
          <w:lang w:val="en-US"/>
        </w:rPr>
        <w:t xml:space="preserve">. </w:t>
      </w:r>
      <w:r w:rsidRPr="00813BB9">
        <w:rPr>
          <w:rFonts w:cs="Arial"/>
          <w:sz w:val="22"/>
          <w:szCs w:val="22"/>
          <w:lang w:val="en-US"/>
        </w:rPr>
        <w:t>K</w:t>
      </w:r>
      <w:r w:rsidR="00137590" w:rsidRPr="00813BB9">
        <w:rPr>
          <w:rFonts w:cs="Arial"/>
          <w:sz w:val="22"/>
          <w:szCs w:val="22"/>
          <w:lang w:val="en-US"/>
        </w:rPr>
        <w:t>.</w:t>
      </w:r>
      <w:r w:rsidRPr="00813BB9">
        <w:rPr>
          <w:rFonts w:cs="Arial"/>
          <w:sz w:val="22"/>
          <w:szCs w:val="22"/>
          <w:lang w:val="en-US"/>
        </w:rPr>
        <w:t>, Wiener</w:t>
      </w:r>
      <w:r w:rsidR="00137590" w:rsidRPr="00813BB9">
        <w:rPr>
          <w:rFonts w:cs="Arial"/>
          <w:sz w:val="22"/>
          <w:szCs w:val="22"/>
          <w:lang w:val="en-US"/>
        </w:rPr>
        <w:t>,</w:t>
      </w:r>
      <w:r w:rsidRPr="00813BB9">
        <w:rPr>
          <w:rFonts w:cs="Arial"/>
          <w:sz w:val="22"/>
          <w:szCs w:val="22"/>
          <w:lang w:val="en-US"/>
        </w:rPr>
        <w:t xml:space="preserve"> H</w:t>
      </w:r>
      <w:r w:rsidR="00137590" w:rsidRPr="00813BB9">
        <w:rPr>
          <w:rFonts w:cs="Arial"/>
          <w:sz w:val="22"/>
          <w:szCs w:val="22"/>
          <w:lang w:val="en-US"/>
        </w:rPr>
        <w:t xml:space="preserve">. </w:t>
      </w:r>
      <w:r w:rsidRPr="00813BB9">
        <w:rPr>
          <w:rFonts w:cs="Arial"/>
          <w:sz w:val="22"/>
          <w:szCs w:val="22"/>
          <w:lang w:val="en-US"/>
        </w:rPr>
        <w:t>W</w:t>
      </w:r>
      <w:r w:rsidR="00137590" w:rsidRPr="00813BB9">
        <w:rPr>
          <w:rFonts w:cs="Arial"/>
          <w:sz w:val="22"/>
          <w:szCs w:val="22"/>
          <w:lang w:val="en-US"/>
        </w:rPr>
        <w:t>.</w:t>
      </w:r>
      <w:r w:rsidRPr="00813BB9">
        <w:rPr>
          <w:rFonts w:cs="Arial"/>
          <w:sz w:val="22"/>
          <w:szCs w:val="22"/>
          <w:lang w:val="en-US"/>
        </w:rPr>
        <w:t>, Aslibekyan</w:t>
      </w:r>
      <w:r w:rsidR="00137590" w:rsidRPr="00813BB9">
        <w:rPr>
          <w:rFonts w:cs="Arial"/>
          <w:sz w:val="22"/>
          <w:szCs w:val="22"/>
          <w:lang w:val="en-US"/>
        </w:rPr>
        <w:t>,</w:t>
      </w:r>
      <w:r w:rsidRPr="00813BB9">
        <w:rPr>
          <w:rFonts w:cs="Arial"/>
          <w:sz w:val="22"/>
          <w:szCs w:val="22"/>
          <w:lang w:val="en-US"/>
        </w:rPr>
        <w:t xml:space="preserve"> S</w:t>
      </w:r>
      <w:r w:rsidR="00137590" w:rsidRPr="00813BB9">
        <w:rPr>
          <w:rFonts w:cs="Arial"/>
          <w:sz w:val="22"/>
          <w:szCs w:val="22"/>
          <w:lang w:val="en-US"/>
        </w:rPr>
        <w:t>.</w:t>
      </w:r>
      <w:r w:rsidRPr="00813BB9">
        <w:rPr>
          <w:rFonts w:cs="Arial"/>
          <w:sz w:val="22"/>
          <w:szCs w:val="22"/>
          <w:lang w:val="en-US"/>
        </w:rPr>
        <w:t>, Allison</w:t>
      </w:r>
      <w:r w:rsidR="00137590" w:rsidRPr="00813BB9">
        <w:rPr>
          <w:rFonts w:cs="Arial"/>
          <w:sz w:val="22"/>
          <w:szCs w:val="22"/>
          <w:lang w:val="en-US"/>
        </w:rPr>
        <w:t>,</w:t>
      </w:r>
      <w:r w:rsidRPr="00813BB9">
        <w:rPr>
          <w:rFonts w:cs="Arial"/>
          <w:sz w:val="22"/>
          <w:szCs w:val="22"/>
          <w:lang w:val="en-US"/>
        </w:rPr>
        <w:t xml:space="preserve"> </w:t>
      </w:r>
      <w:r w:rsidR="008B26F7" w:rsidRPr="00813BB9">
        <w:rPr>
          <w:rFonts w:cs="Arial"/>
          <w:sz w:val="22"/>
          <w:szCs w:val="22"/>
          <w:lang w:val="en-US"/>
        </w:rPr>
        <w:t>D. B.</w:t>
      </w:r>
      <w:r w:rsidRPr="00813BB9">
        <w:rPr>
          <w:rFonts w:cs="Arial"/>
          <w:sz w:val="22"/>
          <w:szCs w:val="22"/>
          <w:lang w:val="en-US"/>
        </w:rPr>
        <w:t>, Havel</w:t>
      </w:r>
      <w:r w:rsidR="00137590" w:rsidRPr="00813BB9">
        <w:rPr>
          <w:rFonts w:cs="Arial"/>
          <w:sz w:val="22"/>
          <w:szCs w:val="22"/>
          <w:lang w:val="en-US"/>
        </w:rPr>
        <w:t>,</w:t>
      </w:r>
      <w:r w:rsidRPr="00813BB9">
        <w:rPr>
          <w:rFonts w:cs="Arial"/>
          <w:sz w:val="22"/>
          <w:szCs w:val="22"/>
          <w:lang w:val="en-US"/>
        </w:rPr>
        <w:t xml:space="preserve"> P</w:t>
      </w:r>
      <w:r w:rsidR="00137590" w:rsidRPr="00813BB9">
        <w:rPr>
          <w:rFonts w:cs="Arial"/>
          <w:sz w:val="22"/>
          <w:szCs w:val="22"/>
          <w:lang w:val="en-US"/>
        </w:rPr>
        <w:t xml:space="preserve">. </w:t>
      </w:r>
      <w:r w:rsidRPr="00813BB9">
        <w:rPr>
          <w:rFonts w:cs="Arial"/>
          <w:sz w:val="22"/>
          <w:szCs w:val="22"/>
          <w:lang w:val="en-US"/>
        </w:rPr>
        <w:t>J</w:t>
      </w:r>
      <w:r w:rsidR="00137590" w:rsidRPr="00813BB9">
        <w:rPr>
          <w:rFonts w:cs="Arial"/>
          <w:sz w:val="22"/>
          <w:szCs w:val="22"/>
          <w:lang w:val="en-US"/>
        </w:rPr>
        <w:t>.</w:t>
      </w:r>
      <w:r w:rsidRPr="00813BB9">
        <w:rPr>
          <w:rFonts w:cs="Arial"/>
          <w:sz w:val="22"/>
          <w:szCs w:val="22"/>
          <w:lang w:val="en-US"/>
        </w:rPr>
        <w:t>, Stanhope</w:t>
      </w:r>
      <w:r w:rsidR="00137590" w:rsidRPr="00813BB9">
        <w:rPr>
          <w:rFonts w:cs="Arial"/>
          <w:sz w:val="22"/>
          <w:szCs w:val="22"/>
          <w:lang w:val="en-US"/>
        </w:rPr>
        <w:t>,</w:t>
      </w:r>
      <w:r w:rsidRPr="00813BB9">
        <w:rPr>
          <w:rFonts w:cs="Arial"/>
          <w:sz w:val="22"/>
          <w:szCs w:val="22"/>
          <w:lang w:val="en-US"/>
        </w:rPr>
        <w:t xml:space="preserve"> K</w:t>
      </w:r>
      <w:r w:rsidR="00137590" w:rsidRPr="00813BB9">
        <w:rPr>
          <w:rFonts w:cs="Arial"/>
          <w:sz w:val="22"/>
          <w:szCs w:val="22"/>
          <w:lang w:val="en-US"/>
        </w:rPr>
        <w:t xml:space="preserve">. </w:t>
      </w:r>
      <w:r w:rsidRPr="00813BB9">
        <w:rPr>
          <w:rFonts w:cs="Arial"/>
          <w:sz w:val="22"/>
          <w:szCs w:val="22"/>
          <w:lang w:val="en-US"/>
        </w:rPr>
        <w:t>L</w:t>
      </w:r>
      <w:r w:rsidR="00137590" w:rsidRPr="00813BB9">
        <w:rPr>
          <w:rFonts w:cs="Arial"/>
          <w:sz w:val="22"/>
          <w:szCs w:val="22"/>
          <w:lang w:val="en-US"/>
        </w:rPr>
        <w:t>.</w:t>
      </w:r>
      <w:r w:rsidRPr="00813BB9">
        <w:rPr>
          <w:rFonts w:cs="Arial"/>
          <w:sz w:val="22"/>
          <w:szCs w:val="22"/>
          <w:lang w:val="en-US"/>
        </w:rPr>
        <w:t>, O'Brien</w:t>
      </w:r>
      <w:r w:rsidR="00137590" w:rsidRPr="00813BB9">
        <w:rPr>
          <w:rFonts w:cs="Arial"/>
          <w:sz w:val="22"/>
          <w:szCs w:val="22"/>
          <w:lang w:val="en-US"/>
        </w:rPr>
        <w:t>,</w:t>
      </w:r>
      <w:r w:rsidRPr="00813BB9">
        <w:rPr>
          <w:rFonts w:cs="Arial"/>
          <w:sz w:val="22"/>
          <w:szCs w:val="22"/>
          <w:lang w:val="en-US"/>
        </w:rPr>
        <w:t xml:space="preserve"> D</w:t>
      </w:r>
      <w:r w:rsidR="00137590" w:rsidRPr="00813BB9">
        <w:rPr>
          <w:rFonts w:cs="Arial"/>
          <w:sz w:val="22"/>
          <w:szCs w:val="22"/>
          <w:lang w:val="en-US"/>
        </w:rPr>
        <w:t xml:space="preserve">. </w:t>
      </w:r>
      <w:r w:rsidRPr="00813BB9">
        <w:rPr>
          <w:rFonts w:cs="Arial"/>
          <w:sz w:val="22"/>
          <w:szCs w:val="22"/>
          <w:lang w:val="en-US"/>
        </w:rPr>
        <w:t>M</w:t>
      </w:r>
      <w:r w:rsidR="00137590" w:rsidRPr="00813BB9">
        <w:rPr>
          <w:rFonts w:cs="Arial"/>
          <w:sz w:val="22"/>
          <w:szCs w:val="22"/>
          <w:lang w:val="en-US"/>
        </w:rPr>
        <w:t>.</w:t>
      </w:r>
      <w:r w:rsidRPr="00813BB9">
        <w:rPr>
          <w:rFonts w:cs="Arial"/>
          <w:sz w:val="22"/>
          <w:szCs w:val="22"/>
          <w:lang w:val="en-US"/>
        </w:rPr>
        <w:t>, Hopkins</w:t>
      </w:r>
      <w:r w:rsidR="00137590" w:rsidRPr="00813BB9">
        <w:rPr>
          <w:rFonts w:cs="Arial"/>
          <w:sz w:val="22"/>
          <w:szCs w:val="22"/>
          <w:lang w:val="en-US"/>
        </w:rPr>
        <w:t>,</w:t>
      </w:r>
      <w:r w:rsidRPr="00813BB9">
        <w:rPr>
          <w:rFonts w:cs="Arial"/>
          <w:sz w:val="22"/>
          <w:szCs w:val="22"/>
          <w:lang w:val="en-US"/>
        </w:rPr>
        <w:t xml:space="preserve"> S</w:t>
      </w:r>
      <w:r w:rsidR="00137590" w:rsidRPr="00813BB9">
        <w:rPr>
          <w:rFonts w:cs="Arial"/>
          <w:sz w:val="22"/>
          <w:szCs w:val="22"/>
          <w:lang w:val="en-US"/>
        </w:rPr>
        <w:t xml:space="preserve">. </w:t>
      </w:r>
      <w:r w:rsidRPr="00813BB9">
        <w:rPr>
          <w:rFonts w:cs="Arial"/>
          <w:sz w:val="22"/>
          <w:szCs w:val="22"/>
          <w:lang w:val="en-US"/>
        </w:rPr>
        <w:t>E</w:t>
      </w:r>
      <w:r w:rsidR="00137590" w:rsidRPr="00813BB9">
        <w:rPr>
          <w:rFonts w:cs="Arial"/>
          <w:sz w:val="22"/>
          <w:szCs w:val="22"/>
          <w:lang w:val="en-US"/>
        </w:rPr>
        <w:t>.</w:t>
      </w:r>
      <w:r w:rsidRPr="00813BB9">
        <w:rPr>
          <w:rFonts w:cs="Arial"/>
          <w:sz w:val="22"/>
          <w:szCs w:val="22"/>
          <w:lang w:val="en-US"/>
        </w:rPr>
        <w:t>, Lemas</w:t>
      </w:r>
      <w:r w:rsidR="00137590" w:rsidRPr="00813BB9">
        <w:rPr>
          <w:rFonts w:cs="Arial"/>
          <w:sz w:val="22"/>
          <w:szCs w:val="22"/>
          <w:lang w:val="en-US"/>
        </w:rPr>
        <w:t>,</w:t>
      </w:r>
      <w:r w:rsidRPr="00813BB9">
        <w:rPr>
          <w:rFonts w:cs="Arial"/>
          <w:sz w:val="22"/>
          <w:szCs w:val="22"/>
          <w:lang w:val="en-US"/>
        </w:rPr>
        <w:t xml:space="preserve"> D</w:t>
      </w:r>
      <w:r w:rsidR="00137590" w:rsidRPr="00813BB9">
        <w:rPr>
          <w:rFonts w:cs="Arial"/>
          <w:sz w:val="22"/>
          <w:szCs w:val="22"/>
          <w:lang w:val="en-US"/>
        </w:rPr>
        <w:t xml:space="preserve">. </w:t>
      </w:r>
      <w:r w:rsidRPr="00813BB9">
        <w:rPr>
          <w:rFonts w:cs="Arial"/>
          <w:sz w:val="22"/>
          <w:szCs w:val="22"/>
          <w:lang w:val="en-US"/>
        </w:rPr>
        <w:t>J</w:t>
      </w:r>
      <w:r w:rsidR="00137590" w:rsidRPr="00813BB9">
        <w:rPr>
          <w:rFonts w:cs="Arial"/>
          <w:sz w:val="22"/>
          <w:szCs w:val="22"/>
          <w:lang w:val="en-US"/>
        </w:rPr>
        <w:t>.</w:t>
      </w:r>
      <w:r w:rsidRPr="00813BB9">
        <w:rPr>
          <w:rFonts w:cs="Arial"/>
          <w:sz w:val="22"/>
          <w:szCs w:val="22"/>
          <w:lang w:val="en-US"/>
        </w:rPr>
        <w:t>, Boyer</w:t>
      </w:r>
      <w:r w:rsidR="00137590" w:rsidRPr="00813BB9">
        <w:rPr>
          <w:rFonts w:cs="Arial"/>
          <w:sz w:val="22"/>
          <w:szCs w:val="22"/>
          <w:lang w:val="en-US"/>
        </w:rPr>
        <w:t>,</w:t>
      </w:r>
      <w:r w:rsidRPr="00813BB9">
        <w:rPr>
          <w:rFonts w:cs="Arial"/>
          <w:sz w:val="22"/>
          <w:szCs w:val="22"/>
          <w:lang w:val="en-US"/>
        </w:rPr>
        <w:t xml:space="preserve"> B</w:t>
      </w:r>
      <w:r w:rsidR="00137590" w:rsidRPr="00813BB9">
        <w:rPr>
          <w:rFonts w:cs="Arial"/>
          <w:sz w:val="22"/>
          <w:szCs w:val="22"/>
          <w:lang w:val="en-US"/>
        </w:rPr>
        <w:t xml:space="preserve">. </w:t>
      </w:r>
      <w:r w:rsidRPr="00813BB9">
        <w:rPr>
          <w:rFonts w:cs="Arial"/>
          <w:sz w:val="22"/>
          <w:szCs w:val="22"/>
          <w:lang w:val="en-US"/>
        </w:rPr>
        <w:t>B</w:t>
      </w:r>
      <w:r w:rsidR="00137590" w:rsidRPr="00813BB9">
        <w:rPr>
          <w:rFonts w:cs="Arial"/>
          <w:sz w:val="22"/>
          <w:szCs w:val="22"/>
          <w:lang w:val="en-US"/>
        </w:rPr>
        <w:t>.</w:t>
      </w:r>
      <w:r w:rsidRPr="00813BB9">
        <w:rPr>
          <w:rFonts w:cs="Arial"/>
          <w:sz w:val="22"/>
          <w:szCs w:val="22"/>
          <w:lang w:val="en-US"/>
        </w:rPr>
        <w:t xml:space="preserve">, </w:t>
      </w:r>
      <w:r w:rsidR="00137590" w:rsidRPr="00813BB9">
        <w:rPr>
          <w:rFonts w:cs="Arial"/>
          <w:sz w:val="22"/>
          <w:szCs w:val="22"/>
          <w:lang w:val="en-US"/>
        </w:rPr>
        <w:t xml:space="preserve">&amp; </w:t>
      </w:r>
      <w:r w:rsidRPr="00813BB9">
        <w:rPr>
          <w:rFonts w:cs="Arial"/>
          <w:sz w:val="22"/>
          <w:szCs w:val="22"/>
          <w:lang w:val="en-US"/>
        </w:rPr>
        <w:t>Tiwari</w:t>
      </w:r>
      <w:r w:rsidR="00137590" w:rsidRPr="00813BB9">
        <w:rPr>
          <w:rFonts w:cs="Arial"/>
          <w:sz w:val="22"/>
          <w:szCs w:val="22"/>
          <w:lang w:val="en-US"/>
        </w:rPr>
        <w:t>,</w:t>
      </w:r>
      <w:r w:rsidRPr="00813BB9">
        <w:rPr>
          <w:rFonts w:cs="Arial"/>
          <w:sz w:val="22"/>
          <w:szCs w:val="22"/>
          <w:lang w:val="en-US"/>
        </w:rPr>
        <w:t xml:space="preserve"> H</w:t>
      </w:r>
      <w:r w:rsidR="00137590" w:rsidRPr="00813BB9">
        <w:rPr>
          <w:rFonts w:cs="Arial"/>
          <w:sz w:val="22"/>
          <w:szCs w:val="22"/>
          <w:lang w:val="en-US"/>
        </w:rPr>
        <w:t xml:space="preserve">. </w:t>
      </w:r>
      <w:r w:rsidRPr="00813BB9">
        <w:rPr>
          <w:rFonts w:cs="Arial"/>
          <w:sz w:val="22"/>
          <w:szCs w:val="22"/>
          <w:lang w:val="en-US"/>
        </w:rPr>
        <w:t xml:space="preserve">K. (2015). Linkage and association analysis of obesity traits reveals novel loci and interactions with dietary n-3 fatty acids in an Alaska Native (Yup'ik) population. </w:t>
      </w:r>
      <w:r w:rsidRPr="00813BB9">
        <w:rPr>
          <w:rFonts w:cs="Arial"/>
          <w:i/>
          <w:sz w:val="22"/>
          <w:szCs w:val="22"/>
          <w:lang w:val="en-US"/>
        </w:rPr>
        <w:t>Metabolism</w:t>
      </w:r>
      <w:r w:rsidR="00137590" w:rsidRPr="00813BB9">
        <w:rPr>
          <w:rFonts w:cs="Arial"/>
          <w:sz w:val="22"/>
          <w:szCs w:val="22"/>
          <w:lang w:val="en-US"/>
        </w:rPr>
        <w:t xml:space="preserve">, </w:t>
      </w:r>
      <w:r w:rsidRPr="00813BB9">
        <w:rPr>
          <w:rFonts w:cs="Arial"/>
          <w:i/>
          <w:sz w:val="22"/>
          <w:szCs w:val="22"/>
          <w:lang w:val="en-US"/>
        </w:rPr>
        <w:t>64</w:t>
      </w:r>
      <w:r w:rsidRPr="00813BB9">
        <w:rPr>
          <w:rFonts w:cs="Arial"/>
          <w:sz w:val="22"/>
          <w:szCs w:val="22"/>
          <w:lang w:val="en-US"/>
        </w:rPr>
        <w:t>(6)</w:t>
      </w:r>
      <w:r w:rsidR="00137590" w:rsidRPr="00813BB9">
        <w:rPr>
          <w:rFonts w:cs="Arial"/>
          <w:sz w:val="22"/>
          <w:szCs w:val="22"/>
          <w:lang w:val="en-US"/>
        </w:rPr>
        <w:t xml:space="preserve">, </w:t>
      </w:r>
      <w:r w:rsidRPr="00813BB9">
        <w:rPr>
          <w:rFonts w:cs="Arial"/>
          <w:sz w:val="22"/>
          <w:szCs w:val="22"/>
          <w:lang w:val="en-US"/>
        </w:rPr>
        <w:t>689-97. doi: 10.1016/j.metabol.2015.02.008</w:t>
      </w:r>
    </w:p>
    <w:p w14:paraId="62F77776" w14:textId="5C651400" w:rsidR="003402B4" w:rsidRPr="00813BB9" w:rsidRDefault="003402B4" w:rsidP="00A36CA7">
      <w:pPr>
        <w:pStyle w:val="PlainText"/>
        <w:numPr>
          <w:ilvl w:val="0"/>
          <w:numId w:val="28"/>
        </w:numPr>
        <w:spacing w:after="120"/>
        <w:ind w:hanging="720"/>
        <w:jc w:val="both"/>
        <w:rPr>
          <w:rFonts w:cs="Arial"/>
          <w:sz w:val="22"/>
          <w:szCs w:val="22"/>
          <w:lang w:val="en-US"/>
        </w:rPr>
      </w:pPr>
      <w:r w:rsidRPr="00813BB9">
        <w:rPr>
          <w:rFonts w:cs="Arial"/>
          <w:sz w:val="22"/>
          <w:szCs w:val="22"/>
          <w:lang w:val="en-US"/>
        </w:rPr>
        <w:t xml:space="preserve">Casazza, K., Brown, A., Astrup, A., Bertz, F., Baum, C., Bohan Brown, M., Dawson, J., Durant, N., Dutton, G., Fields, D. A., Fontaine, K. R., Levitsky, D., Mehta, T., Menachemi, N., Newby, P. K., Pate, R., Raynor, H., Rolls, B. J., Sen, B., Smith, D. L., Thomas, D., Wansink, B., &amp; Allison, D. B. (2015). Weighing the </w:t>
      </w:r>
      <w:r w:rsidR="00A509DB" w:rsidRPr="00813BB9">
        <w:rPr>
          <w:rFonts w:cs="Arial"/>
          <w:sz w:val="22"/>
          <w:szCs w:val="22"/>
          <w:lang w:val="en-US"/>
        </w:rPr>
        <w:t>e</w:t>
      </w:r>
      <w:r w:rsidRPr="00813BB9">
        <w:rPr>
          <w:rFonts w:cs="Arial"/>
          <w:sz w:val="22"/>
          <w:szCs w:val="22"/>
          <w:lang w:val="en-US"/>
        </w:rPr>
        <w:t xml:space="preserve">vidence of </w:t>
      </w:r>
      <w:r w:rsidR="00A509DB" w:rsidRPr="00813BB9">
        <w:rPr>
          <w:rFonts w:cs="Arial"/>
          <w:sz w:val="22"/>
          <w:szCs w:val="22"/>
          <w:lang w:val="en-US"/>
        </w:rPr>
        <w:t>c</w:t>
      </w:r>
      <w:r w:rsidRPr="00813BB9">
        <w:rPr>
          <w:rFonts w:cs="Arial"/>
          <w:sz w:val="22"/>
          <w:szCs w:val="22"/>
          <w:lang w:val="en-US"/>
        </w:rPr>
        <w:t xml:space="preserve">ommon </w:t>
      </w:r>
      <w:r w:rsidR="00A509DB" w:rsidRPr="00813BB9">
        <w:rPr>
          <w:rFonts w:cs="Arial"/>
          <w:sz w:val="22"/>
          <w:szCs w:val="22"/>
          <w:lang w:val="en-US"/>
        </w:rPr>
        <w:t>b</w:t>
      </w:r>
      <w:r w:rsidRPr="00813BB9">
        <w:rPr>
          <w:rFonts w:cs="Arial"/>
          <w:sz w:val="22"/>
          <w:szCs w:val="22"/>
          <w:lang w:val="en-US"/>
        </w:rPr>
        <w:t xml:space="preserve">eliefs in </w:t>
      </w:r>
      <w:r w:rsidR="00A509DB" w:rsidRPr="00813BB9">
        <w:rPr>
          <w:rFonts w:cs="Arial"/>
          <w:sz w:val="22"/>
          <w:szCs w:val="22"/>
          <w:lang w:val="en-US"/>
        </w:rPr>
        <w:t>o</w:t>
      </w:r>
      <w:r w:rsidRPr="00813BB9">
        <w:rPr>
          <w:rFonts w:cs="Arial"/>
          <w:sz w:val="22"/>
          <w:szCs w:val="22"/>
          <w:lang w:val="en-US"/>
        </w:rPr>
        <w:t xml:space="preserve">besity </w:t>
      </w:r>
      <w:r w:rsidR="00A509DB" w:rsidRPr="00813BB9">
        <w:rPr>
          <w:rFonts w:cs="Arial"/>
          <w:sz w:val="22"/>
          <w:szCs w:val="22"/>
          <w:lang w:val="en-US"/>
        </w:rPr>
        <w:t>r</w:t>
      </w:r>
      <w:r w:rsidRPr="00813BB9">
        <w:rPr>
          <w:rFonts w:cs="Arial"/>
          <w:sz w:val="22"/>
          <w:szCs w:val="22"/>
          <w:lang w:val="en-US"/>
        </w:rPr>
        <w:t xml:space="preserve">esearch. </w:t>
      </w:r>
      <w:r w:rsidRPr="00813BB9">
        <w:rPr>
          <w:rFonts w:cs="Arial"/>
          <w:i/>
          <w:sz w:val="22"/>
          <w:szCs w:val="22"/>
          <w:lang w:val="en-US"/>
        </w:rPr>
        <w:t>Crit Rev Food Sci Nutr.</w:t>
      </w:r>
      <w:r w:rsidR="00A509DB" w:rsidRPr="00813BB9">
        <w:rPr>
          <w:rFonts w:cs="Arial"/>
          <w:i/>
          <w:sz w:val="22"/>
          <w:szCs w:val="22"/>
          <w:lang w:val="en-US"/>
        </w:rPr>
        <w:t xml:space="preserve">, </w:t>
      </w:r>
      <w:r w:rsidRPr="00813BB9">
        <w:rPr>
          <w:rFonts w:cs="Arial"/>
          <w:i/>
          <w:sz w:val="22"/>
          <w:szCs w:val="22"/>
          <w:lang w:val="en-US"/>
        </w:rPr>
        <w:t>55</w:t>
      </w:r>
      <w:r w:rsidRPr="00813BB9">
        <w:rPr>
          <w:rFonts w:cs="Arial"/>
          <w:sz w:val="22"/>
          <w:szCs w:val="22"/>
          <w:lang w:val="en-US"/>
        </w:rPr>
        <w:t>(14)</w:t>
      </w:r>
      <w:r w:rsidR="00A509DB" w:rsidRPr="00813BB9">
        <w:rPr>
          <w:rFonts w:cs="Arial"/>
          <w:sz w:val="22"/>
          <w:szCs w:val="22"/>
          <w:lang w:val="en-US"/>
        </w:rPr>
        <w:t xml:space="preserve">, </w:t>
      </w:r>
      <w:r w:rsidRPr="00813BB9">
        <w:rPr>
          <w:rFonts w:cs="Arial"/>
          <w:sz w:val="22"/>
          <w:szCs w:val="22"/>
          <w:lang w:val="en-US"/>
        </w:rPr>
        <w:t>2014-53. doi: 10.1080/10408398.2014.922044</w:t>
      </w:r>
    </w:p>
    <w:p w14:paraId="4AAEE580" w14:textId="4F1548E2" w:rsidR="00DE1D43" w:rsidRPr="00813BB9" w:rsidRDefault="00DE1D43" w:rsidP="00A36CA7">
      <w:pPr>
        <w:pStyle w:val="ListNumber"/>
        <w:numPr>
          <w:ilvl w:val="0"/>
          <w:numId w:val="28"/>
        </w:numPr>
        <w:spacing w:after="120"/>
        <w:ind w:hanging="720"/>
        <w:jc w:val="both"/>
        <w:rPr>
          <w:rFonts w:ascii="Arial" w:hAnsi="Arial" w:cs="Arial"/>
          <w:sz w:val="22"/>
          <w:szCs w:val="22"/>
        </w:rPr>
      </w:pPr>
      <w:r w:rsidRPr="00813BB9">
        <w:rPr>
          <w:rFonts w:ascii="Arial" w:hAnsi="Arial" w:cs="Arial"/>
          <w:sz w:val="22"/>
          <w:szCs w:val="22"/>
        </w:rPr>
        <w:t xml:space="preserve">Dhurandhar, E. J., Kaiser, K. A., Dawson, J. A., Thomas, A., Keating, K., &amp; Allison, D. B. (2015). Predicting </w:t>
      </w:r>
      <w:r w:rsidR="00BD1E5A" w:rsidRPr="00813BB9">
        <w:rPr>
          <w:rFonts w:ascii="Arial" w:hAnsi="Arial" w:cs="Arial"/>
          <w:sz w:val="22"/>
          <w:szCs w:val="22"/>
        </w:rPr>
        <w:t>a</w:t>
      </w:r>
      <w:r w:rsidRPr="00813BB9">
        <w:rPr>
          <w:rFonts w:ascii="Arial" w:hAnsi="Arial" w:cs="Arial"/>
          <w:sz w:val="22"/>
          <w:szCs w:val="22"/>
        </w:rPr>
        <w:t xml:space="preserve">dult </w:t>
      </w:r>
      <w:r w:rsidR="00BD1E5A" w:rsidRPr="00813BB9">
        <w:rPr>
          <w:rFonts w:ascii="Arial" w:hAnsi="Arial" w:cs="Arial"/>
          <w:sz w:val="22"/>
          <w:szCs w:val="22"/>
        </w:rPr>
        <w:t>w</w:t>
      </w:r>
      <w:r w:rsidRPr="00813BB9">
        <w:rPr>
          <w:rFonts w:ascii="Arial" w:hAnsi="Arial" w:cs="Arial"/>
          <w:sz w:val="22"/>
          <w:szCs w:val="22"/>
        </w:rPr>
        <w:t xml:space="preserve">eight </w:t>
      </w:r>
      <w:r w:rsidR="00BD1E5A" w:rsidRPr="00813BB9">
        <w:rPr>
          <w:rFonts w:ascii="Arial" w:hAnsi="Arial" w:cs="Arial"/>
          <w:sz w:val="22"/>
          <w:szCs w:val="22"/>
        </w:rPr>
        <w:t>c</w:t>
      </w:r>
      <w:r w:rsidRPr="00813BB9">
        <w:rPr>
          <w:rFonts w:ascii="Arial" w:hAnsi="Arial" w:cs="Arial"/>
          <w:sz w:val="22"/>
          <w:szCs w:val="22"/>
        </w:rPr>
        <w:t xml:space="preserve">hange in the </w:t>
      </w:r>
      <w:r w:rsidR="00BD1E5A" w:rsidRPr="00813BB9">
        <w:rPr>
          <w:rFonts w:ascii="Arial" w:hAnsi="Arial" w:cs="Arial"/>
          <w:sz w:val="22"/>
          <w:szCs w:val="22"/>
        </w:rPr>
        <w:t>r</w:t>
      </w:r>
      <w:r w:rsidRPr="00813BB9">
        <w:rPr>
          <w:rFonts w:ascii="Arial" w:hAnsi="Arial" w:cs="Arial"/>
          <w:sz w:val="22"/>
          <w:szCs w:val="22"/>
        </w:rPr>
        <w:t xml:space="preserve">eal </w:t>
      </w:r>
      <w:r w:rsidR="00BD1E5A" w:rsidRPr="00813BB9">
        <w:rPr>
          <w:rFonts w:ascii="Arial" w:hAnsi="Arial" w:cs="Arial"/>
          <w:sz w:val="22"/>
          <w:szCs w:val="22"/>
        </w:rPr>
        <w:t>w</w:t>
      </w:r>
      <w:r w:rsidRPr="00813BB9">
        <w:rPr>
          <w:rFonts w:ascii="Arial" w:hAnsi="Arial" w:cs="Arial"/>
          <w:sz w:val="22"/>
          <w:szCs w:val="22"/>
        </w:rPr>
        <w:t xml:space="preserve">orld: A </w:t>
      </w:r>
      <w:r w:rsidR="00BD1E5A" w:rsidRPr="00813BB9">
        <w:rPr>
          <w:rFonts w:ascii="Arial" w:hAnsi="Arial" w:cs="Arial"/>
          <w:sz w:val="22"/>
          <w:szCs w:val="22"/>
        </w:rPr>
        <w:t>s</w:t>
      </w:r>
      <w:r w:rsidRPr="00813BB9">
        <w:rPr>
          <w:rFonts w:ascii="Arial" w:hAnsi="Arial" w:cs="Arial"/>
          <w:sz w:val="22"/>
          <w:szCs w:val="22"/>
        </w:rPr>
        <w:t xml:space="preserve">ystematic </w:t>
      </w:r>
      <w:r w:rsidR="00BD1E5A" w:rsidRPr="00813BB9">
        <w:rPr>
          <w:rFonts w:ascii="Arial" w:hAnsi="Arial" w:cs="Arial"/>
          <w:sz w:val="22"/>
          <w:szCs w:val="22"/>
        </w:rPr>
        <w:t>r</w:t>
      </w:r>
      <w:r w:rsidRPr="00813BB9">
        <w:rPr>
          <w:rFonts w:ascii="Arial" w:hAnsi="Arial" w:cs="Arial"/>
          <w:sz w:val="22"/>
          <w:szCs w:val="22"/>
        </w:rPr>
        <w:t xml:space="preserve">eview and </w:t>
      </w:r>
      <w:r w:rsidR="00BD1E5A" w:rsidRPr="00813BB9">
        <w:rPr>
          <w:rFonts w:ascii="Arial" w:hAnsi="Arial" w:cs="Arial"/>
          <w:sz w:val="22"/>
          <w:szCs w:val="22"/>
        </w:rPr>
        <w:t>m</w:t>
      </w:r>
      <w:r w:rsidRPr="00813BB9">
        <w:rPr>
          <w:rFonts w:ascii="Arial" w:hAnsi="Arial" w:cs="Arial"/>
          <w:sz w:val="22"/>
          <w:szCs w:val="22"/>
        </w:rPr>
        <w:t xml:space="preserve">eta-analysis </w:t>
      </w:r>
      <w:r w:rsidR="00BD1E5A" w:rsidRPr="00813BB9">
        <w:rPr>
          <w:rFonts w:ascii="Arial" w:hAnsi="Arial" w:cs="Arial"/>
          <w:sz w:val="22"/>
          <w:szCs w:val="22"/>
        </w:rPr>
        <w:t>a</w:t>
      </w:r>
      <w:r w:rsidRPr="00813BB9">
        <w:rPr>
          <w:rFonts w:ascii="Arial" w:hAnsi="Arial" w:cs="Arial"/>
          <w:sz w:val="22"/>
          <w:szCs w:val="22"/>
        </w:rPr>
        <w:t xml:space="preserve">ccounting for </w:t>
      </w:r>
      <w:r w:rsidR="00BD1E5A" w:rsidRPr="00813BB9">
        <w:rPr>
          <w:rFonts w:ascii="Arial" w:hAnsi="Arial" w:cs="Arial"/>
          <w:sz w:val="22"/>
          <w:szCs w:val="22"/>
        </w:rPr>
        <w:t>c</w:t>
      </w:r>
      <w:r w:rsidRPr="00813BB9">
        <w:rPr>
          <w:rFonts w:ascii="Arial" w:hAnsi="Arial" w:cs="Arial"/>
          <w:sz w:val="22"/>
          <w:szCs w:val="22"/>
        </w:rPr>
        <w:t xml:space="preserve">ompensatory </w:t>
      </w:r>
      <w:r w:rsidR="00BD1E5A" w:rsidRPr="00813BB9">
        <w:rPr>
          <w:rFonts w:ascii="Arial" w:hAnsi="Arial" w:cs="Arial"/>
          <w:sz w:val="22"/>
          <w:szCs w:val="22"/>
        </w:rPr>
        <w:t>c</w:t>
      </w:r>
      <w:r w:rsidRPr="00813BB9">
        <w:rPr>
          <w:rFonts w:ascii="Arial" w:hAnsi="Arial" w:cs="Arial"/>
          <w:sz w:val="22"/>
          <w:szCs w:val="22"/>
        </w:rPr>
        <w:t xml:space="preserve">hanges in </w:t>
      </w:r>
      <w:r w:rsidR="00BD1E5A" w:rsidRPr="00813BB9">
        <w:rPr>
          <w:rFonts w:ascii="Arial" w:hAnsi="Arial" w:cs="Arial"/>
          <w:sz w:val="22"/>
          <w:szCs w:val="22"/>
        </w:rPr>
        <w:t>e</w:t>
      </w:r>
      <w:r w:rsidRPr="00813BB9">
        <w:rPr>
          <w:rFonts w:ascii="Arial" w:hAnsi="Arial" w:cs="Arial"/>
          <w:sz w:val="22"/>
          <w:szCs w:val="22"/>
        </w:rPr>
        <w:t xml:space="preserve">nergy </w:t>
      </w:r>
      <w:r w:rsidR="00BD1E5A" w:rsidRPr="00813BB9">
        <w:rPr>
          <w:rFonts w:ascii="Arial" w:hAnsi="Arial" w:cs="Arial"/>
          <w:sz w:val="22"/>
          <w:szCs w:val="22"/>
        </w:rPr>
        <w:t>i</w:t>
      </w:r>
      <w:r w:rsidRPr="00813BB9">
        <w:rPr>
          <w:rFonts w:ascii="Arial" w:hAnsi="Arial" w:cs="Arial"/>
          <w:sz w:val="22"/>
          <w:szCs w:val="22"/>
        </w:rPr>
        <w:t xml:space="preserve">ntake or </w:t>
      </w:r>
      <w:r w:rsidR="00BD1E5A" w:rsidRPr="00813BB9">
        <w:rPr>
          <w:rFonts w:ascii="Arial" w:hAnsi="Arial" w:cs="Arial"/>
          <w:sz w:val="22"/>
          <w:szCs w:val="22"/>
        </w:rPr>
        <w:t>e</w:t>
      </w:r>
      <w:r w:rsidRPr="00813BB9">
        <w:rPr>
          <w:rFonts w:ascii="Arial" w:hAnsi="Arial" w:cs="Arial"/>
          <w:sz w:val="22"/>
          <w:szCs w:val="22"/>
        </w:rPr>
        <w:t>xpenditure</w:t>
      </w:r>
      <w:r w:rsidR="00BD1E5A" w:rsidRPr="00813BB9">
        <w:rPr>
          <w:rFonts w:ascii="Arial" w:hAnsi="Arial" w:cs="Arial"/>
          <w:sz w:val="22"/>
          <w:szCs w:val="22"/>
        </w:rPr>
        <w:t>.</w:t>
      </w:r>
      <w:r w:rsidRPr="00813BB9">
        <w:rPr>
          <w:rFonts w:ascii="Arial" w:hAnsi="Arial" w:cs="Arial"/>
          <w:i/>
          <w:sz w:val="22"/>
          <w:szCs w:val="22"/>
        </w:rPr>
        <w:t xml:space="preserve"> Int J Obes (Lond). 39</w:t>
      </w:r>
      <w:r w:rsidRPr="00813BB9">
        <w:rPr>
          <w:rFonts w:ascii="Arial" w:hAnsi="Arial" w:cs="Arial"/>
          <w:sz w:val="22"/>
          <w:szCs w:val="22"/>
        </w:rPr>
        <w:t>(8)</w:t>
      </w:r>
      <w:r w:rsidR="00BD1E5A" w:rsidRPr="00813BB9">
        <w:rPr>
          <w:rFonts w:ascii="Arial" w:hAnsi="Arial" w:cs="Arial"/>
          <w:sz w:val="22"/>
          <w:szCs w:val="22"/>
        </w:rPr>
        <w:t xml:space="preserve">, </w:t>
      </w:r>
      <w:r w:rsidRPr="00813BB9">
        <w:rPr>
          <w:rFonts w:ascii="Arial" w:hAnsi="Arial" w:cs="Arial"/>
          <w:sz w:val="22"/>
          <w:szCs w:val="22"/>
        </w:rPr>
        <w:t>1181-7. doi: 10.1038/ijo.2014.184</w:t>
      </w:r>
    </w:p>
    <w:p w14:paraId="32A72E1A" w14:textId="3647366A" w:rsidR="006D429E" w:rsidRPr="00813BB9" w:rsidRDefault="00DE1D43" w:rsidP="00A36CA7">
      <w:pPr>
        <w:pStyle w:val="ListNumber"/>
        <w:numPr>
          <w:ilvl w:val="2"/>
          <w:numId w:val="28"/>
        </w:numPr>
        <w:spacing w:after="120"/>
        <w:ind w:hanging="720"/>
        <w:jc w:val="both"/>
        <w:rPr>
          <w:rFonts w:ascii="Arial" w:hAnsi="Arial" w:cs="Arial"/>
          <w:sz w:val="22"/>
          <w:szCs w:val="22"/>
        </w:rPr>
      </w:pPr>
      <w:r w:rsidRPr="00813BB9">
        <w:rPr>
          <w:rFonts w:ascii="Arial" w:hAnsi="Arial" w:cs="Arial"/>
          <w:sz w:val="22"/>
          <w:szCs w:val="22"/>
        </w:rPr>
        <w:t>Featured on MDLinx</w:t>
      </w:r>
      <w:r w:rsidR="00AD16C7" w:rsidRPr="00813BB9">
        <w:rPr>
          <w:rFonts w:ascii="Arial" w:hAnsi="Arial" w:cs="Arial"/>
          <w:sz w:val="22"/>
          <w:szCs w:val="22"/>
        </w:rPr>
        <w:t xml:space="preserve"> </w:t>
      </w:r>
      <w:r w:rsidR="00AD16C7" w:rsidRPr="00211F9B">
        <w:rPr>
          <w:rFonts w:ascii="Arial" w:hAnsi="Arial" w:cs="Arial"/>
          <w:i/>
          <w:iCs/>
          <w:sz w:val="22"/>
          <w:szCs w:val="22"/>
        </w:rPr>
        <w:t>International Medicine News</w:t>
      </w:r>
      <w:r w:rsidR="00AD16C7" w:rsidRPr="00813BB9">
        <w:rPr>
          <w:rFonts w:ascii="Arial" w:hAnsi="Arial" w:cs="Arial"/>
          <w:sz w:val="22"/>
          <w:szCs w:val="22"/>
        </w:rPr>
        <w:t xml:space="preserve"> article.</w:t>
      </w:r>
      <w:r w:rsidR="00AD16C7" w:rsidRPr="00211F9B">
        <w:t>cfm/5838269/obesity</w:t>
      </w:r>
      <w:r w:rsidRPr="00813BB9">
        <w:rPr>
          <w:rFonts w:ascii="Arial" w:hAnsi="Arial" w:cs="Arial"/>
          <w:sz w:val="22"/>
          <w:szCs w:val="22"/>
        </w:rPr>
        <w:t xml:space="preserve">. </w:t>
      </w:r>
    </w:p>
    <w:p w14:paraId="52A063AD" w14:textId="36067809" w:rsidR="00E32818" w:rsidRPr="00813BB9" w:rsidRDefault="00E32818" w:rsidP="00A36CA7">
      <w:pPr>
        <w:numPr>
          <w:ilvl w:val="0"/>
          <w:numId w:val="28"/>
        </w:numPr>
        <w:spacing w:after="120"/>
        <w:ind w:hanging="720"/>
        <w:jc w:val="both"/>
        <w:rPr>
          <w:rFonts w:cs="Arial"/>
          <w:szCs w:val="22"/>
        </w:rPr>
      </w:pPr>
      <w:r w:rsidRPr="00813BB9">
        <w:rPr>
          <w:rFonts w:cs="Arial"/>
          <w:szCs w:val="22"/>
        </w:rPr>
        <w:t>Kim, J., Hsieh, M., Shum, P. C., Tubbs, R. S., &amp; Allison, D. B. (</w:t>
      </w:r>
      <w:r w:rsidR="00C76AAE" w:rsidRPr="00813BB9">
        <w:rPr>
          <w:rFonts w:cs="Arial"/>
          <w:szCs w:val="22"/>
        </w:rPr>
        <w:t>2015</w:t>
      </w:r>
      <w:r w:rsidRPr="00813BB9">
        <w:rPr>
          <w:rFonts w:cs="Arial"/>
          <w:szCs w:val="22"/>
        </w:rPr>
        <w:t xml:space="preserve">). Risk and </w:t>
      </w:r>
      <w:r w:rsidR="00214215" w:rsidRPr="00813BB9">
        <w:rPr>
          <w:rFonts w:cs="Arial"/>
          <w:szCs w:val="22"/>
        </w:rPr>
        <w:t>i</w:t>
      </w:r>
      <w:r w:rsidRPr="00813BB9">
        <w:rPr>
          <w:rFonts w:cs="Arial"/>
          <w:szCs w:val="22"/>
        </w:rPr>
        <w:t xml:space="preserve">njury </w:t>
      </w:r>
      <w:r w:rsidR="00214215" w:rsidRPr="00813BB9">
        <w:rPr>
          <w:rFonts w:cs="Arial"/>
          <w:szCs w:val="22"/>
        </w:rPr>
        <w:t>s</w:t>
      </w:r>
      <w:r w:rsidRPr="00813BB9">
        <w:rPr>
          <w:rFonts w:cs="Arial"/>
          <w:szCs w:val="22"/>
        </w:rPr>
        <w:t xml:space="preserve">everity of </w:t>
      </w:r>
      <w:r w:rsidR="00214215" w:rsidRPr="00813BB9">
        <w:rPr>
          <w:rFonts w:cs="Arial"/>
          <w:szCs w:val="22"/>
        </w:rPr>
        <w:t>o</w:t>
      </w:r>
      <w:r w:rsidRPr="00813BB9">
        <w:rPr>
          <w:rFonts w:cs="Arial"/>
          <w:szCs w:val="22"/>
        </w:rPr>
        <w:t xml:space="preserve">bese </w:t>
      </w:r>
      <w:r w:rsidR="00214215" w:rsidRPr="00813BB9">
        <w:rPr>
          <w:rFonts w:cs="Arial"/>
          <w:szCs w:val="22"/>
        </w:rPr>
        <w:t>c</w:t>
      </w:r>
      <w:r w:rsidRPr="00813BB9">
        <w:rPr>
          <w:rFonts w:cs="Arial"/>
          <w:szCs w:val="22"/>
        </w:rPr>
        <w:t xml:space="preserve">hild </w:t>
      </w:r>
      <w:r w:rsidR="00214215" w:rsidRPr="00813BB9">
        <w:rPr>
          <w:rFonts w:cs="Arial"/>
          <w:szCs w:val="22"/>
        </w:rPr>
        <w:t>p</w:t>
      </w:r>
      <w:r w:rsidRPr="00813BB9">
        <w:rPr>
          <w:rFonts w:cs="Arial"/>
          <w:szCs w:val="22"/>
        </w:rPr>
        <w:t xml:space="preserve">assengers in </w:t>
      </w:r>
      <w:r w:rsidR="00214215" w:rsidRPr="00813BB9">
        <w:rPr>
          <w:rFonts w:cs="Arial"/>
          <w:szCs w:val="22"/>
        </w:rPr>
        <w:t>m</w:t>
      </w:r>
      <w:r w:rsidRPr="00813BB9">
        <w:rPr>
          <w:rFonts w:cs="Arial"/>
          <w:szCs w:val="22"/>
        </w:rPr>
        <w:t xml:space="preserve">otor </w:t>
      </w:r>
      <w:r w:rsidR="00214215" w:rsidRPr="00813BB9">
        <w:rPr>
          <w:rFonts w:cs="Arial"/>
          <w:szCs w:val="22"/>
        </w:rPr>
        <w:t>v</w:t>
      </w:r>
      <w:r w:rsidRPr="00813BB9">
        <w:rPr>
          <w:rFonts w:cs="Arial"/>
          <w:szCs w:val="22"/>
        </w:rPr>
        <w:t xml:space="preserve">ehicle </w:t>
      </w:r>
      <w:r w:rsidR="00214215" w:rsidRPr="00813BB9">
        <w:rPr>
          <w:rFonts w:cs="Arial"/>
          <w:szCs w:val="22"/>
        </w:rPr>
        <w:t>c</w:t>
      </w:r>
      <w:r w:rsidRPr="00813BB9">
        <w:rPr>
          <w:rFonts w:cs="Arial"/>
          <w:szCs w:val="22"/>
        </w:rPr>
        <w:t xml:space="preserve">rashes. </w:t>
      </w:r>
      <w:r w:rsidR="00C76AAE" w:rsidRPr="00813BB9">
        <w:rPr>
          <w:rFonts w:cs="Arial"/>
          <w:i/>
          <w:szCs w:val="22"/>
        </w:rPr>
        <w:t>Obesity (Silver Spring)</w:t>
      </w:r>
      <w:r w:rsidR="00214215" w:rsidRPr="00813BB9">
        <w:rPr>
          <w:rFonts w:cs="Arial"/>
          <w:szCs w:val="22"/>
        </w:rPr>
        <w:t xml:space="preserve">, </w:t>
      </w:r>
      <w:r w:rsidR="00C76AAE" w:rsidRPr="00813BB9">
        <w:rPr>
          <w:rFonts w:cs="Arial"/>
          <w:i/>
          <w:szCs w:val="22"/>
        </w:rPr>
        <w:t>23</w:t>
      </w:r>
      <w:r w:rsidR="00C76AAE" w:rsidRPr="00813BB9">
        <w:rPr>
          <w:rFonts w:cs="Arial"/>
          <w:szCs w:val="22"/>
        </w:rPr>
        <w:t>(3)</w:t>
      </w:r>
      <w:r w:rsidR="00214215" w:rsidRPr="00813BB9">
        <w:rPr>
          <w:rFonts w:cs="Arial"/>
          <w:szCs w:val="22"/>
        </w:rPr>
        <w:t xml:space="preserve">, </w:t>
      </w:r>
      <w:r w:rsidR="00C76AAE" w:rsidRPr="00813BB9">
        <w:rPr>
          <w:rFonts w:cs="Arial"/>
          <w:szCs w:val="22"/>
        </w:rPr>
        <w:t>644-52. doi: 10.1002/oby.21018</w:t>
      </w:r>
    </w:p>
    <w:p w14:paraId="6E1CC195" w14:textId="06266326" w:rsidR="00060460" w:rsidRPr="00813BB9" w:rsidRDefault="00060460" w:rsidP="00A36CA7">
      <w:pPr>
        <w:numPr>
          <w:ilvl w:val="0"/>
          <w:numId w:val="28"/>
        </w:numPr>
        <w:spacing w:after="120"/>
        <w:ind w:hanging="720"/>
        <w:jc w:val="both"/>
        <w:rPr>
          <w:rFonts w:cs="Arial"/>
          <w:szCs w:val="22"/>
        </w:rPr>
      </w:pPr>
      <w:r w:rsidRPr="00813BB9">
        <w:rPr>
          <w:rFonts w:cs="Arial"/>
          <w:szCs w:val="22"/>
        </w:rPr>
        <w:t>Martins, M. A., Tully, D. C., Cruz, M. A., Power, K. A., Veloso de Santana, M. G., Bean, D. J., Ogilvie, C. B., Gadgil, R., Lima, N. S., Magnani, D. M., Ejima, K., Allison, D. B., Piatak, M., Altman, J. D., Parks, C. L., Rakasz, E. G., Galler, R., Bonaldo, M. L., Lifson, J. D., Allen, T. M., &amp; Watkins, D. I. (</w:t>
      </w:r>
      <w:r w:rsidR="00C76AAE" w:rsidRPr="00813BB9">
        <w:rPr>
          <w:rFonts w:cs="Arial"/>
          <w:szCs w:val="22"/>
        </w:rPr>
        <w:t>2015</w:t>
      </w:r>
      <w:r w:rsidRPr="00813BB9">
        <w:rPr>
          <w:rFonts w:cs="Arial"/>
          <w:szCs w:val="22"/>
        </w:rPr>
        <w:t xml:space="preserve">). Vaccine-induced SIV-specific CD8+ T-cell responses focused on a single Nef epitope select for escape variants shortly after infection. </w:t>
      </w:r>
      <w:r w:rsidR="00C76AAE" w:rsidRPr="00813BB9">
        <w:rPr>
          <w:rFonts w:cs="Arial"/>
          <w:i/>
          <w:szCs w:val="22"/>
        </w:rPr>
        <w:t>J Virol.</w:t>
      </w:r>
      <w:r w:rsidR="00B46971" w:rsidRPr="00813BB9">
        <w:rPr>
          <w:rFonts w:cs="Arial"/>
          <w:i/>
          <w:szCs w:val="22"/>
        </w:rPr>
        <w:t>,</w:t>
      </w:r>
      <w:r w:rsidR="00C76AAE" w:rsidRPr="00813BB9">
        <w:rPr>
          <w:rFonts w:cs="Arial"/>
          <w:i/>
          <w:szCs w:val="22"/>
        </w:rPr>
        <w:t xml:space="preserve"> 89</w:t>
      </w:r>
      <w:r w:rsidR="00C76AAE" w:rsidRPr="00813BB9">
        <w:rPr>
          <w:rFonts w:cs="Arial"/>
          <w:szCs w:val="22"/>
        </w:rPr>
        <w:t>(21)</w:t>
      </w:r>
      <w:r w:rsidR="00B46971" w:rsidRPr="00813BB9">
        <w:rPr>
          <w:rFonts w:cs="Arial"/>
          <w:szCs w:val="22"/>
        </w:rPr>
        <w:t xml:space="preserve">, </w:t>
      </w:r>
      <w:r w:rsidR="00C76AAE" w:rsidRPr="00813BB9">
        <w:rPr>
          <w:rFonts w:cs="Arial"/>
          <w:szCs w:val="22"/>
        </w:rPr>
        <w:t>10802-20. doi: 10.1128/JVI.01440-15</w:t>
      </w:r>
    </w:p>
    <w:p w14:paraId="603B53E2" w14:textId="63EA63BC" w:rsidR="00001F87" w:rsidRPr="00813BB9" w:rsidRDefault="00001F87" w:rsidP="00A36CA7">
      <w:pPr>
        <w:numPr>
          <w:ilvl w:val="0"/>
          <w:numId w:val="28"/>
        </w:numPr>
        <w:spacing w:after="120"/>
        <w:ind w:hanging="720"/>
        <w:jc w:val="both"/>
        <w:rPr>
          <w:rFonts w:cs="Arial"/>
          <w:szCs w:val="22"/>
        </w:rPr>
      </w:pPr>
      <w:r w:rsidRPr="00813BB9">
        <w:rPr>
          <w:rFonts w:cs="Arial"/>
          <w:szCs w:val="22"/>
        </w:rPr>
        <w:t>Capers, P. L., Fobian, A. D., Kaiser, K. A., Borah, R., &amp; Allison, D. B. (</w:t>
      </w:r>
      <w:r w:rsidR="001E19C4" w:rsidRPr="00813BB9">
        <w:rPr>
          <w:rFonts w:cs="Arial"/>
          <w:szCs w:val="22"/>
        </w:rPr>
        <w:t>2015</w:t>
      </w:r>
      <w:r w:rsidRPr="00813BB9">
        <w:rPr>
          <w:rFonts w:cs="Arial"/>
          <w:szCs w:val="22"/>
        </w:rPr>
        <w:t xml:space="preserve">). A </w:t>
      </w:r>
      <w:r w:rsidR="00CE6256" w:rsidRPr="00813BB9">
        <w:rPr>
          <w:rFonts w:cs="Arial"/>
          <w:szCs w:val="22"/>
        </w:rPr>
        <w:t>Systematic</w:t>
      </w:r>
      <w:r w:rsidRPr="00813BB9">
        <w:rPr>
          <w:rFonts w:cs="Arial"/>
          <w:szCs w:val="22"/>
        </w:rPr>
        <w:t xml:space="preserve"> </w:t>
      </w:r>
      <w:r w:rsidR="003478BF" w:rsidRPr="00813BB9">
        <w:rPr>
          <w:rFonts w:cs="Arial"/>
          <w:szCs w:val="22"/>
        </w:rPr>
        <w:t>r</w:t>
      </w:r>
      <w:r w:rsidRPr="00813BB9">
        <w:rPr>
          <w:rFonts w:cs="Arial"/>
          <w:szCs w:val="22"/>
        </w:rPr>
        <w:t xml:space="preserve">eview and </w:t>
      </w:r>
      <w:r w:rsidR="003478BF" w:rsidRPr="00813BB9">
        <w:rPr>
          <w:rFonts w:cs="Arial"/>
          <w:szCs w:val="22"/>
        </w:rPr>
        <w:t>m</w:t>
      </w:r>
      <w:r w:rsidRPr="00813BB9">
        <w:rPr>
          <w:rFonts w:cs="Arial"/>
          <w:szCs w:val="22"/>
        </w:rPr>
        <w:t>eta-</w:t>
      </w:r>
      <w:r w:rsidR="003478BF" w:rsidRPr="00813BB9">
        <w:rPr>
          <w:rFonts w:cs="Arial"/>
          <w:szCs w:val="22"/>
        </w:rPr>
        <w:t>a</w:t>
      </w:r>
      <w:r w:rsidRPr="00813BB9">
        <w:rPr>
          <w:rFonts w:cs="Arial"/>
          <w:szCs w:val="22"/>
        </w:rPr>
        <w:t xml:space="preserve">nalysis of </w:t>
      </w:r>
      <w:r w:rsidR="003478BF" w:rsidRPr="00813BB9">
        <w:rPr>
          <w:rFonts w:cs="Arial"/>
          <w:szCs w:val="22"/>
        </w:rPr>
        <w:t>r</w:t>
      </w:r>
      <w:r w:rsidRPr="00813BB9">
        <w:rPr>
          <w:rFonts w:cs="Arial"/>
          <w:szCs w:val="22"/>
        </w:rPr>
        <w:t xml:space="preserve">andomized </w:t>
      </w:r>
      <w:r w:rsidR="003478BF" w:rsidRPr="00813BB9">
        <w:rPr>
          <w:rFonts w:cs="Arial"/>
          <w:szCs w:val="22"/>
        </w:rPr>
        <w:t>c</w:t>
      </w:r>
      <w:r w:rsidRPr="00813BB9">
        <w:rPr>
          <w:rFonts w:cs="Arial"/>
          <w:szCs w:val="22"/>
        </w:rPr>
        <w:t xml:space="preserve">ontrolled </w:t>
      </w:r>
      <w:r w:rsidR="003478BF" w:rsidRPr="00813BB9">
        <w:rPr>
          <w:rFonts w:cs="Arial"/>
          <w:szCs w:val="22"/>
        </w:rPr>
        <w:t>t</w:t>
      </w:r>
      <w:r w:rsidRPr="00813BB9">
        <w:rPr>
          <w:rFonts w:cs="Arial"/>
          <w:szCs w:val="22"/>
        </w:rPr>
        <w:t xml:space="preserve">rials of the </w:t>
      </w:r>
      <w:r w:rsidR="003478BF" w:rsidRPr="00813BB9">
        <w:rPr>
          <w:rFonts w:cs="Arial"/>
          <w:szCs w:val="22"/>
        </w:rPr>
        <w:t>i</w:t>
      </w:r>
      <w:r w:rsidRPr="00813BB9">
        <w:rPr>
          <w:rFonts w:cs="Arial"/>
          <w:szCs w:val="22"/>
        </w:rPr>
        <w:t xml:space="preserve">mpact of </w:t>
      </w:r>
      <w:r w:rsidR="003478BF" w:rsidRPr="00813BB9">
        <w:rPr>
          <w:rFonts w:cs="Arial"/>
          <w:szCs w:val="22"/>
        </w:rPr>
        <w:t>s</w:t>
      </w:r>
      <w:r w:rsidRPr="00813BB9">
        <w:rPr>
          <w:rFonts w:cs="Arial"/>
          <w:szCs w:val="22"/>
        </w:rPr>
        <w:t xml:space="preserve">leep </w:t>
      </w:r>
      <w:r w:rsidR="003478BF" w:rsidRPr="00813BB9">
        <w:rPr>
          <w:rFonts w:cs="Arial"/>
          <w:szCs w:val="22"/>
        </w:rPr>
        <w:t>d</w:t>
      </w:r>
      <w:r w:rsidRPr="00813BB9">
        <w:rPr>
          <w:rFonts w:cs="Arial"/>
          <w:szCs w:val="22"/>
        </w:rPr>
        <w:t xml:space="preserve">uration on </w:t>
      </w:r>
      <w:r w:rsidR="003478BF" w:rsidRPr="00813BB9">
        <w:rPr>
          <w:rFonts w:cs="Arial"/>
          <w:szCs w:val="22"/>
        </w:rPr>
        <w:t>a</w:t>
      </w:r>
      <w:r w:rsidRPr="00813BB9">
        <w:rPr>
          <w:rFonts w:cs="Arial"/>
          <w:szCs w:val="22"/>
        </w:rPr>
        <w:t xml:space="preserve">diposity and </w:t>
      </w:r>
      <w:r w:rsidR="003478BF" w:rsidRPr="00813BB9">
        <w:rPr>
          <w:rFonts w:cs="Arial"/>
          <w:szCs w:val="22"/>
        </w:rPr>
        <w:t>c</w:t>
      </w:r>
      <w:r w:rsidRPr="00813BB9">
        <w:rPr>
          <w:rFonts w:cs="Arial"/>
          <w:szCs w:val="22"/>
        </w:rPr>
        <w:t xml:space="preserve">omponents of </w:t>
      </w:r>
      <w:r w:rsidR="003478BF" w:rsidRPr="00813BB9">
        <w:rPr>
          <w:rFonts w:cs="Arial"/>
          <w:szCs w:val="22"/>
        </w:rPr>
        <w:t>e</w:t>
      </w:r>
      <w:r w:rsidRPr="00813BB9">
        <w:rPr>
          <w:rFonts w:cs="Arial"/>
          <w:szCs w:val="22"/>
        </w:rPr>
        <w:t xml:space="preserve">nergy </w:t>
      </w:r>
      <w:r w:rsidR="003478BF" w:rsidRPr="00813BB9">
        <w:rPr>
          <w:rFonts w:cs="Arial"/>
          <w:szCs w:val="22"/>
        </w:rPr>
        <w:t>b</w:t>
      </w:r>
      <w:r w:rsidRPr="00813BB9">
        <w:rPr>
          <w:rFonts w:cs="Arial"/>
          <w:szCs w:val="22"/>
        </w:rPr>
        <w:t xml:space="preserve">alance. </w:t>
      </w:r>
      <w:r w:rsidR="00524472" w:rsidRPr="00813BB9">
        <w:rPr>
          <w:rFonts w:cs="Arial"/>
          <w:i/>
          <w:szCs w:val="22"/>
        </w:rPr>
        <w:t>Obes Rev.</w:t>
      </w:r>
      <w:r w:rsidR="003478BF" w:rsidRPr="00813BB9">
        <w:rPr>
          <w:rFonts w:cs="Arial"/>
          <w:szCs w:val="22"/>
        </w:rPr>
        <w:t xml:space="preserve">, </w:t>
      </w:r>
      <w:r w:rsidR="00524472" w:rsidRPr="00813BB9">
        <w:rPr>
          <w:rFonts w:cs="Arial"/>
          <w:i/>
          <w:szCs w:val="22"/>
        </w:rPr>
        <w:t>16</w:t>
      </w:r>
      <w:r w:rsidR="00524472" w:rsidRPr="00813BB9">
        <w:rPr>
          <w:rFonts w:cs="Arial"/>
          <w:szCs w:val="22"/>
        </w:rPr>
        <w:t>(9)</w:t>
      </w:r>
      <w:r w:rsidR="003478BF" w:rsidRPr="00813BB9">
        <w:rPr>
          <w:rFonts w:cs="Arial"/>
          <w:szCs w:val="22"/>
        </w:rPr>
        <w:t xml:space="preserve">, </w:t>
      </w:r>
      <w:r w:rsidR="00524472" w:rsidRPr="00813BB9">
        <w:rPr>
          <w:rFonts w:cs="Arial"/>
          <w:szCs w:val="22"/>
        </w:rPr>
        <w:t>771-82. doi: 10.1111/obr.12296</w:t>
      </w:r>
    </w:p>
    <w:p w14:paraId="5F0DEE86" w14:textId="1A3E58AA" w:rsidR="00863465" w:rsidRPr="00813BB9" w:rsidRDefault="00863465" w:rsidP="00A36CA7">
      <w:pPr>
        <w:pStyle w:val="ListNumber"/>
        <w:numPr>
          <w:ilvl w:val="0"/>
          <w:numId w:val="28"/>
        </w:numPr>
        <w:spacing w:after="120"/>
        <w:ind w:hanging="720"/>
        <w:jc w:val="both"/>
        <w:rPr>
          <w:rFonts w:ascii="Arial" w:hAnsi="Arial" w:cs="Arial"/>
          <w:sz w:val="22"/>
          <w:szCs w:val="22"/>
        </w:rPr>
      </w:pPr>
      <w:r w:rsidRPr="00813BB9">
        <w:rPr>
          <w:rFonts w:ascii="Arial" w:hAnsi="Arial" w:cs="Arial"/>
          <w:sz w:val="22"/>
          <w:szCs w:val="22"/>
        </w:rPr>
        <w:t>Brown, A. W.</w:t>
      </w:r>
      <w:r w:rsidR="007911FB" w:rsidRPr="00813BB9">
        <w:rPr>
          <w:rFonts w:ascii="Arial" w:hAnsi="Arial" w:cs="Arial"/>
          <w:sz w:val="22"/>
          <w:szCs w:val="22"/>
        </w:rPr>
        <w:t>,</w:t>
      </w:r>
      <w:r w:rsidRPr="00813BB9">
        <w:rPr>
          <w:rFonts w:ascii="Arial" w:hAnsi="Arial" w:cs="Arial"/>
          <w:sz w:val="22"/>
          <w:szCs w:val="22"/>
        </w:rPr>
        <w:t xml:space="preserve"> Li, P. B., Bohan Brown, M. M., Kaiser, K. A., Keith, S. W., Oakes, J. M., &amp; Allison, D. B. (</w:t>
      </w:r>
      <w:r w:rsidR="00524472" w:rsidRPr="00813BB9">
        <w:rPr>
          <w:rFonts w:ascii="Arial" w:hAnsi="Arial" w:cs="Arial"/>
          <w:sz w:val="22"/>
          <w:szCs w:val="22"/>
        </w:rPr>
        <w:t>2015)</w:t>
      </w:r>
      <w:r w:rsidR="007911FB" w:rsidRPr="00813BB9">
        <w:rPr>
          <w:rFonts w:ascii="Arial" w:hAnsi="Arial" w:cs="Arial"/>
          <w:sz w:val="22"/>
          <w:szCs w:val="22"/>
        </w:rPr>
        <w:t>.</w:t>
      </w:r>
      <w:r w:rsidRPr="00813BB9">
        <w:rPr>
          <w:rFonts w:ascii="Arial" w:hAnsi="Arial" w:cs="Arial"/>
          <w:sz w:val="22"/>
          <w:szCs w:val="22"/>
        </w:rPr>
        <w:t xml:space="preserve"> Best (but oft forgotten) practices: designing, analyzing, and reporting cluster randomized controlled trials. </w:t>
      </w:r>
      <w:r w:rsidR="00524472" w:rsidRPr="00813BB9">
        <w:rPr>
          <w:rFonts w:ascii="Arial" w:hAnsi="Arial" w:cs="Arial"/>
          <w:i/>
          <w:sz w:val="22"/>
          <w:szCs w:val="22"/>
        </w:rPr>
        <w:t>Am J Clin Nutr.</w:t>
      </w:r>
      <w:r w:rsidR="007911FB" w:rsidRPr="00813BB9">
        <w:rPr>
          <w:rFonts w:ascii="Arial" w:hAnsi="Arial" w:cs="Arial"/>
          <w:i/>
          <w:sz w:val="22"/>
          <w:szCs w:val="22"/>
        </w:rPr>
        <w:t xml:space="preserve">, </w:t>
      </w:r>
      <w:r w:rsidR="00524472" w:rsidRPr="00813BB9">
        <w:rPr>
          <w:rFonts w:ascii="Arial" w:hAnsi="Arial" w:cs="Arial"/>
          <w:i/>
          <w:sz w:val="22"/>
          <w:szCs w:val="22"/>
        </w:rPr>
        <w:t>102</w:t>
      </w:r>
      <w:r w:rsidR="00524472" w:rsidRPr="00813BB9">
        <w:rPr>
          <w:rFonts w:ascii="Arial" w:hAnsi="Arial" w:cs="Arial"/>
          <w:sz w:val="22"/>
          <w:szCs w:val="22"/>
        </w:rPr>
        <w:t>(2)</w:t>
      </w:r>
      <w:r w:rsidR="007911FB" w:rsidRPr="00813BB9">
        <w:rPr>
          <w:rFonts w:ascii="Arial" w:hAnsi="Arial" w:cs="Arial"/>
          <w:sz w:val="22"/>
          <w:szCs w:val="22"/>
        </w:rPr>
        <w:t xml:space="preserve">, </w:t>
      </w:r>
      <w:r w:rsidR="00524472" w:rsidRPr="00813BB9">
        <w:rPr>
          <w:rFonts w:ascii="Arial" w:hAnsi="Arial" w:cs="Arial"/>
          <w:sz w:val="22"/>
          <w:szCs w:val="22"/>
        </w:rPr>
        <w:t>241-8. doi: 10.3945/ajcn.114.105072</w:t>
      </w:r>
    </w:p>
    <w:p w14:paraId="34847A53" w14:textId="56095B13" w:rsidR="00553D52" w:rsidRPr="00813BB9" w:rsidRDefault="00E5201C" w:rsidP="00A36CA7">
      <w:pPr>
        <w:numPr>
          <w:ilvl w:val="0"/>
          <w:numId w:val="28"/>
        </w:numPr>
        <w:spacing w:after="120"/>
        <w:ind w:hanging="720"/>
        <w:jc w:val="both"/>
        <w:rPr>
          <w:rFonts w:cs="Arial"/>
          <w:szCs w:val="22"/>
        </w:rPr>
      </w:pPr>
      <w:r w:rsidRPr="00813BB9">
        <w:rPr>
          <w:rFonts w:cs="Arial"/>
          <w:szCs w:val="22"/>
        </w:rPr>
        <w:t>Schwartz, T. S., Gainer, R., Dohm, E. D., Johnson, M. S., Wyss, J. M., &amp; Allison, D. B. (2015). Second-</w:t>
      </w:r>
      <w:r w:rsidR="00A81DD0" w:rsidRPr="00813BB9">
        <w:rPr>
          <w:rFonts w:cs="Arial"/>
          <w:szCs w:val="22"/>
        </w:rPr>
        <w:t>h</w:t>
      </w:r>
      <w:r w:rsidRPr="00813BB9">
        <w:rPr>
          <w:rFonts w:cs="Arial"/>
          <w:szCs w:val="22"/>
        </w:rPr>
        <w:t xml:space="preserve">and </w:t>
      </w:r>
      <w:r w:rsidR="00A81DD0" w:rsidRPr="00813BB9">
        <w:rPr>
          <w:rFonts w:cs="Arial"/>
          <w:szCs w:val="22"/>
        </w:rPr>
        <w:t>e</w:t>
      </w:r>
      <w:r w:rsidRPr="00813BB9">
        <w:rPr>
          <w:rFonts w:cs="Arial"/>
          <w:szCs w:val="22"/>
        </w:rPr>
        <w:t xml:space="preserve">ating? Maternal perception of the food environment affects reproductive investment in mice. </w:t>
      </w:r>
      <w:r w:rsidR="00524472" w:rsidRPr="00813BB9">
        <w:rPr>
          <w:rFonts w:cs="Arial"/>
          <w:i/>
          <w:szCs w:val="22"/>
        </w:rPr>
        <w:t>Obesity</w:t>
      </w:r>
      <w:r w:rsidR="00A81DD0" w:rsidRPr="00813BB9">
        <w:rPr>
          <w:rFonts w:cs="Arial"/>
          <w:i/>
          <w:szCs w:val="22"/>
        </w:rPr>
        <w:t>,</w:t>
      </w:r>
      <w:r w:rsidR="00524472" w:rsidRPr="00813BB9">
        <w:rPr>
          <w:rFonts w:cs="Arial"/>
          <w:i/>
          <w:szCs w:val="22"/>
        </w:rPr>
        <w:t xml:space="preserve"> 23</w:t>
      </w:r>
      <w:r w:rsidR="00524472" w:rsidRPr="00813BB9">
        <w:rPr>
          <w:rFonts w:cs="Arial"/>
          <w:szCs w:val="22"/>
        </w:rPr>
        <w:t>(5)</w:t>
      </w:r>
      <w:r w:rsidR="00A81DD0" w:rsidRPr="00813BB9">
        <w:rPr>
          <w:rFonts w:cs="Arial"/>
          <w:szCs w:val="22"/>
        </w:rPr>
        <w:t xml:space="preserve">, </w:t>
      </w:r>
      <w:r w:rsidR="00524472" w:rsidRPr="00813BB9">
        <w:rPr>
          <w:rFonts w:cs="Arial"/>
          <w:szCs w:val="22"/>
        </w:rPr>
        <w:t>927-30. doi: 10.1002/oby.21047</w:t>
      </w:r>
    </w:p>
    <w:p w14:paraId="59558E5A" w14:textId="6220C0DE" w:rsidR="00AA5890" w:rsidRPr="00813BB9" w:rsidRDefault="001D70C2" w:rsidP="00A36CA7">
      <w:pPr>
        <w:numPr>
          <w:ilvl w:val="0"/>
          <w:numId w:val="28"/>
        </w:numPr>
        <w:spacing w:after="120"/>
        <w:ind w:hanging="720"/>
        <w:jc w:val="both"/>
        <w:rPr>
          <w:rFonts w:cs="Arial"/>
          <w:szCs w:val="22"/>
        </w:rPr>
      </w:pPr>
      <w:r w:rsidRPr="00813BB9">
        <w:rPr>
          <w:rFonts w:cs="Arial"/>
          <w:szCs w:val="22"/>
        </w:rPr>
        <w:t>Kunath, N., van Groen, T., Allison, D. B., Kumar, A., Dozier-­</w:t>
      </w:r>
      <w:r w:rsidRPr="00813BB9">
        <w:rPr>
          <w:rFonts w:ascii="Cambria Math" w:hAnsi="Cambria Math" w:cs="Cambria Math"/>
          <w:szCs w:val="22"/>
        </w:rPr>
        <w:t>‐</w:t>
      </w:r>
      <w:r w:rsidRPr="00813BB9">
        <w:rPr>
          <w:rFonts w:cs="Arial"/>
          <w:szCs w:val="22"/>
        </w:rPr>
        <w:t>Sharpe, M., &amp; Kadish, I. (</w:t>
      </w:r>
      <w:r w:rsidR="00524472" w:rsidRPr="00813BB9">
        <w:rPr>
          <w:rFonts w:cs="Arial"/>
          <w:szCs w:val="22"/>
        </w:rPr>
        <w:t>2015</w:t>
      </w:r>
      <w:r w:rsidRPr="00813BB9">
        <w:rPr>
          <w:rFonts w:cs="Arial"/>
          <w:szCs w:val="22"/>
        </w:rPr>
        <w:t>)</w:t>
      </w:r>
      <w:r w:rsidR="00A81DD0" w:rsidRPr="00813BB9">
        <w:rPr>
          <w:rFonts w:cs="Arial"/>
          <w:szCs w:val="22"/>
        </w:rPr>
        <w:t>.</w:t>
      </w:r>
      <w:r w:rsidRPr="00813BB9">
        <w:rPr>
          <w:rFonts w:cs="Arial"/>
          <w:szCs w:val="22"/>
        </w:rPr>
        <w:t xml:space="preserve"> Ghrelin agonist does not foster insulin resistance but improves cognition in an Alzheimer’s disease mouse model. </w:t>
      </w:r>
      <w:r w:rsidRPr="00813BB9">
        <w:rPr>
          <w:rFonts w:cs="Arial"/>
          <w:i/>
          <w:szCs w:val="22"/>
        </w:rPr>
        <w:t>Scientific Reports</w:t>
      </w:r>
      <w:r w:rsidR="00A81DD0" w:rsidRPr="00813BB9">
        <w:rPr>
          <w:rFonts w:cs="Arial"/>
          <w:szCs w:val="22"/>
        </w:rPr>
        <w:t xml:space="preserve">, </w:t>
      </w:r>
      <w:r w:rsidR="00524472" w:rsidRPr="00813BB9">
        <w:rPr>
          <w:rFonts w:cs="Arial"/>
          <w:i/>
          <w:szCs w:val="22"/>
        </w:rPr>
        <w:t>5</w:t>
      </w:r>
      <w:r w:rsidR="00A81DD0" w:rsidRPr="00813BB9">
        <w:rPr>
          <w:rFonts w:cs="Arial"/>
          <w:szCs w:val="22"/>
        </w:rPr>
        <w:t>(</w:t>
      </w:r>
      <w:r w:rsidR="00524472" w:rsidRPr="00813BB9">
        <w:rPr>
          <w:rFonts w:cs="Arial"/>
          <w:szCs w:val="22"/>
        </w:rPr>
        <w:t>11452</w:t>
      </w:r>
      <w:r w:rsidR="00A81DD0" w:rsidRPr="00813BB9">
        <w:rPr>
          <w:rFonts w:cs="Arial"/>
          <w:szCs w:val="22"/>
        </w:rPr>
        <w:t xml:space="preserve">), </w:t>
      </w:r>
      <w:r w:rsidR="00524472" w:rsidRPr="00813BB9">
        <w:rPr>
          <w:rFonts w:cs="Arial"/>
          <w:szCs w:val="22"/>
        </w:rPr>
        <w:t>1 - 12.</w:t>
      </w:r>
      <w:r w:rsidR="00330F7E" w:rsidRPr="00813BB9">
        <w:rPr>
          <w:rFonts w:cs="Arial"/>
          <w:szCs w:val="22"/>
        </w:rPr>
        <w:t xml:space="preserve"> </w:t>
      </w:r>
      <w:r w:rsidR="00A81DD0" w:rsidRPr="00813BB9">
        <w:rPr>
          <w:rFonts w:cs="Arial"/>
          <w:szCs w:val="22"/>
        </w:rPr>
        <w:t>doi</w:t>
      </w:r>
      <w:r w:rsidR="00524472" w:rsidRPr="00813BB9">
        <w:rPr>
          <w:rFonts w:cs="Arial"/>
          <w:szCs w:val="22"/>
        </w:rPr>
        <w:t xml:space="preserve">: 10.1038/srep11452 </w:t>
      </w:r>
    </w:p>
    <w:p w14:paraId="4243087C" w14:textId="7F1B93EC" w:rsidR="00014FB1" w:rsidRPr="00813BB9" w:rsidRDefault="00480501" w:rsidP="00A36CA7">
      <w:pPr>
        <w:numPr>
          <w:ilvl w:val="0"/>
          <w:numId w:val="28"/>
        </w:numPr>
        <w:spacing w:after="120"/>
        <w:ind w:hanging="720"/>
        <w:jc w:val="both"/>
        <w:rPr>
          <w:rFonts w:cs="Arial"/>
          <w:szCs w:val="22"/>
        </w:rPr>
      </w:pPr>
      <w:r w:rsidRPr="00813BB9">
        <w:rPr>
          <w:rFonts w:cs="Arial"/>
          <w:szCs w:val="22"/>
        </w:rPr>
        <w:t>Allison, D</w:t>
      </w:r>
      <w:r w:rsidR="008B26F7" w:rsidRPr="00813BB9">
        <w:rPr>
          <w:rFonts w:cs="Arial"/>
          <w:szCs w:val="22"/>
        </w:rPr>
        <w:t>. B.</w:t>
      </w:r>
      <w:r w:rsidR="00014FB1" w:rsidRPr="00813BB9">
        <w:rPr>
          <w:rFonts w:cs="Arial"/>
          <w:szCs w:val="22"/>
        </w:rPr>
        <w:t>, Assaganya-Riera</w:t>
      </w:r>
      <w:r w:rsidR="00A81DD0" w:rsidRPr="00813BB9">
        <w:rPr>
          <w:rFonts w:cs="Arial"/>
          <w:szCs w:val="22"/>
        </w:rPr>
        <w:t>,</w:t>
      </w:r>
      <w:r w:rsidR="00014FB1" w:rsidRPr="00813BB9">
        <w:rPr>
          <w:rFonts w:cs="Arial"/>
          <w:szCs w:val="22"/>
        </w:rPr>
        <w:t xml:space="preserve"> J</w:t>
      </w:r>
      <w:r w:rsidR="00A81DD0" w:rsidRPr="00813BB9">
        <w:rPr>
          <w:rFonts w:cs="Arial"/>
          <w:szCs w:val="22"/>
        </w:rPr>
        <w:t>.</w:t>
      </w:r>
      <w:r w:rsidR="00014FB1" w:rsidRPr="00813BB9">
        <w:rPr>
          <w:rFonts w:cs="Arial"/>
          <w:szCs w:val="22"/>
        </w:rPr>
        <w:t>, Burlingame</w:t>
      </w:r>
      <w:r w:rsidR="00A81DD0" w:rsidRPr="00813BB9">
        <w:rPr>
          <w:rFonts w:cs="Arial"/>
          <w:szCs w:val="22"/>
        </w:rPr>
        <w:t>,</w:t>
      </w:r>
      <w:r w:rsidR="00014FB1" w:rsidRPr="00813BB9">
        <w:rPr>
          <w:rFonts w:cs="Arial"/>
          <w:szCs w:val="22"/>
        </w:rPr>
        <w:t xml:space="preserve"> B</w:t>
      </w:r>
      <w:r w:rsidR="00A81DD0" w:rsidRPr="00813BB9">
        <w:rPr>
          <w:rFonts w:cs="Arial"/>
          <w:szCs w:val="22"/>
        </w:rPr>
        <w:t>.</w:t>
      </w:r>
      <w:r w:rsidR="00014FB1" w:rsidRPr="00813BB9">
        <w:rPr>
          <w:rFonts w:cs="Arial"/>
          <w:szCs w:val="22"/>
        </w:rPr>
        <w:t>, Brown</w:t>
      </w:r>
      <w:r w:rsidR="00A81DD0" w:rsidRPr="00813BB9">
        <w:rPr>
          <w:rFonts w:cs="Arial"/>
          <w:szCs w:val="22"/>
        </w:rPr>
        <w:t>,</w:t>
      </w:r>
      <w:r w:rsidR="00014FB1" w:rsidRPr="00813BB9">
        <w:rPr>
          <w:rFonts w:cs="Arial"/>
          <w:szCs w:val="22"/>
        </w:rPr>
        <w:t xml:space="preserve"> A</w:t>
      </w:r>
      <w:r w:rsidR="00A81DD0" w:rsidRPr="00813BB9">
        <w:rPr>
          <w:rFonts w:cs="Arial"/>
          <w:szCs w:val="22"/>
        </w:rPr>
        <w:t>.</w:t>
      </w:r>
      <w:r w:rsidR="00014FB1" w:rsidRPr="00813BB9">
        <w:rPr>
          <w:rFonts w:cs="Arial"/>
          <w:szCs w:val="22"/>
        </w:rPr>
        <w:t>, Le Coutre</w:t>
      </w:r>
      <w:r w:rsidR="00A81DD0" w:rsidRPr="00813BB9">
        <w:rPr>
          <w:rFonts w:cs="Arial"/>
          <w:szCs w:val="22"/>
        </w:rPr>
        <w:t>,</w:t>
      </w:r>
      <w:r w:rsidR="00014FB1" w:rsidRPr="00813BB9">
        <w:rPr>
          <w:rFonts w:cs="Arial"/>
          <w:szCs w:val="22"/>
        </w:rPr>
        <w:t xml:space="preserve"> J</w:t>
      </w:r>
      <w:r w:rsidR="00A81DD0" w:rsidRPr="00813BB9">
        <w:rPr>
          <w:rFonts w:cs="Arial"/>
          <w:szCs w:val="22"/>
        </w:rPr>
        <w:t>.</w:t>
      </w:r>
      <w:r w:rsidR="00014FB1" w:rsidRPr="00813BB9">
        <w:rPr>
          <w:rFonts w:cs="Arial"/>
          <w:szCs w:val="22"/>
        </w:rPr>
        <w:t>, Dickson</w:t>
      </w:r>
      <w:r w:rsidR="00A81DD0" w:rsidRPr="00813BB9">
        <w:rPr>
          <w:rFonts w:cs="Arial"/>
          <w:szCs w:val="22"/>
        </w:rPr>
        <w:t>,</w:t>
      </w:r>
      <w:r w:rsidR="00014FB1" w:rsidRPr="00813BB9">
        <w:rPr>
          <w:rFonts w:cs="Arial"/>
          <w:szCs w:val="22"/>
        </w:rPr>
        <w:t xml:space="preserve"> S</w:t>
      </w:r>
      <w:r w:rsidR="00A81DD0" w:rsidRPr="00813BB9">
        <w:rPr>
          <w:rFonts w:cs="Arial"/>
          <w:szCs w:val="22"/>
        </w:rPr>
        <w:t xml:space="preserve">. </w:t>
      </w:r>
      <w:r w:rsidR="00014FB1" w:rsidRPr="00813BB9">
        <w:rPr>
          <w:rFonts w:cs="Arial"/>
          <w:szCs w:val="22"/>
        </w:rPr>
        <w:t>L</w:t>
      </w:r>
      <w:r w:rsidR="00A81DD0" w:rsidRPr="00813BB9">
        <w:rPr>
          <w:rFonts w:cs="Arial"/>
          <w:szCs w:val="22"/>
        </w:rPr>
        <w:t>.</w:t>
      </w:r>
      <w:r w:rsidR="00014FB1" w:rsidRPr="00813BB9">
        <w:rPr>
          <w:rFonts w:cs="Arial"/>
          <w:szCs w:val="22"/>
        </w:rPr>
        <w:t>, Van Eden</w:t>
      </w:r>
      <w:r w:rsidR="00A81DD0" w:rsidRPr="00813BB9">
        <w:rPr>
          <w:rFonts w:cs="Arial"/>
          <w:szCs w:val="22"/>
        </w:rPr>
        <w:t>,</w:t>
      </w:r>
      <w:r w:rsidR="00014FB1" w:rsidRPr="00813BB9">
        <w:rPr>
          <w:rFonts w:cs="Arial"/>
          <w:szCs w:val="22"/>
        </w:rPr>
        <w:t xml:space="preserve"> W</w:t>
      </w:r>
      <w:r w:rsidR="00A81DD0" w:rsidRPr="00813BB9">
        <w:rPr>
          <w:rFonts w:cs="Arial"/>
          <w:szCs w:val="22"/>
        </w:rPr>
        <w:t>.</w:t>
      </w:r>
      <w:r w:rsidR="00014FB1" w:rsidRPr="00813BB9">
        <w:rPr>
          <w:rFonts w:cs="Arial"/>
          <w:szCs w:val="22"/>
        </w:rPr>
        <w:t>, Garssen</w:t>
      </w:r>
      <w:r w:rsidR="00A81DD0" w:rsidRPr="00813BB9">
        <w:rPr>
          <w:rFonts w:cs="Arial"/>
          <w:szCs w:val="22"/>
        </w:rPr>
        <w:t>,</w:t>
      </w:r>
      <w:r w:rsidR="00014FB1" w:rsidRPr="00813BB9">
        <w:rPr>
          <w:rFonts w:cs="Arial"/>
          <w:szCs w:val="22"/>
        </w:rPr>
        <w:t xml:space="preserve"> J</w:t>
      </w:r>
      <w:r w:rsidR="00A81DD0" w:rsidRPr="00813BB9">
        <w:rPr>
          <w:rFonts w:cs="Arial"/>
          <w:szCs w:val="22"/>
        </w:rPr>
        <w:t>.</w:t>
      </w:r>
      <w:r w:rsidR="00014FB1" w:rsidRPr="00813BB9">
        <w:rPr>
          <w:rFonts w:cs="Arial"/>
          <w:szCs w:val="22"/>
        </w:rPr>
        <w:t>, Hontecillas</w:t>
      </w:r>
      <w:r w:rsidR="00A81DD0" w:rsidRPr="00813BB9">
        <w:rPr>
          <w:rFonts w:cs="Arial"/>
          <w:szCs w:val="22"/>
        </w:rPr>
        <w:t>,</w:t>
      </w:r>
      <w:r w:rsidR="00014FB1" w:rsidRPr="00813BB9">
        <w:rPr>
          <w:rFonts w:cs="Arial"/>
          <w:szCs w:val="22"/>
        </w:rPr>
        <w:t xml:space="preserve"> R</w:t>
      </w:r>
      <w:r w:rsidR="00A81DD0" w:rsidRPr="00813BB9">
        <w:rPr>
          <w:rFonts w:cs="Arial"/>
          <w:szCs w:val="22"/>
        </w:rPr>
        <w:t>.</w:t>
      </w:r>
      <w:r w:rsidR="00014FB1" w:rsidRPr="00813BB9">
        <w:rPr>
          <w:rFonts w:cs="Arial"/>
          <w:szCs w:val="22"/>
        </w:rPr>
        <w:t>, Khoo</w:t>
      </w:r>
      <w:r w:rsidR="00A81DD0" w:rsidRPr="00813BB9">
        <w:rPr>
          <w:rFonts w:cs="Arial"/>
          <w:szCs w:val="22"/>
        </w:rPr>
        <w:t>,</w:t>
      </w:r>
      <w:r w:rsidR="00014FB1" w:rsidRPr="00813BB9">
        <w:rPr>
          <w:rFonts w:cs="Arial"/>
          <w:szCs w:val="22"/>
        </w:rPr>
        <w:t xml:space="preserve"> C</w:t>
      </w:r>
      <w:r w:rsidR="00A81DD0" w:rsidRPr="00813BB9">
        <w:rPr>
          <w:rFonts w:cs="Arial"/>
          <w:szCs w:val="22"/>
        </w:rPr>
        <w:t xml:space="preserve">. </w:t>
      </w:r>
      <w:r w:rsidR="00014FB1" w:rsidRPr="00813BB9">
        <w:rPr>
          <w:rFonts w:cs="Arial"/>
          <w:szCs w:val="22"/>
        </w:rPr>
        <w:t>S</w:t>
      </w:r>
      <w:r w:rsidR="00A81DD0" w:rsidRPr="00813BB9">
        <w:rPr>
          <w:rFonts w:cs="Arial"/>
          <w:szCs w:val="22"/>
        </w:rPr>
        <w:t>.</w:t>
      </w:r>
      <w:r w:rsidR="00014FB1" w:rsidRPr="00813BB9">
        <w:rPr>
          <w:rFonts w:cs="Arial"/>
          <w:szCs w:val="22"/>
        </w:rPr>
        <w:t>, Knorr</w:t>
      </w:r>
      <w:r w:rsidR="00A81DD0" w:rsidRPr="00813BB9">
        <w:rPr>
          <w:rFonts w:cs="Arial"/>
          <w:szCs w:val="22"/>
        </w:rPr>
        <w:t>,</w:t>
      </w:r>
      <w:r w:rsidR="00014FB1" w:rsidRPr="00813BB9">
        <w:rPr>
          <w:rFonts w:cs="Arial"/>
          <w:szCs w:val="22"/>
        </w:rPr>
        <w:t xml:space="preserve"> D</w:t>
      </w:r>
      <w:r w:rsidR="00A81DD0" w:rsidRPr="00813BB9">
        <w:rPr>
          <w:rFonts w:cs="Arial"/>
          <w:szCs w:val="22"/>
        </w:rPr>
        <w:t>.</w:t>
      </w:r>
      <w:r w:rsidR="00014FB1" w:rsidRPr="00813BB9">
        <w:rPr>
          <w:rFonts w:cs="Arial"/>
          <w:szCs w:val="22"/>
        </w:rPr>
        <w:t>, Kussmann</w:t>
      </w:r>
      <w:r w:rsidR="00A81DD0" w:rsidRPr="00813BB9">
        <w:rPr>
          <w:rFonts w:cs="Arial"/>
          <w:szCs w:val="22"/>
        </w:rPr>
        <w:t>,</w:t>
      </w:r>
      <w:r w:rsidR="00014FB1" w:rsidRPr="00813BB9">
        <w:rPr>
          <w:rFonts w:cs="Arial"/>
          <w:szCs w:val="22"/>
        </w:rPr>
        <w:t xml:space="preserve"> M</w:t>
      </w:r>
      <w:r w:rsidR="00A81DD0" w:rsidRPr="00813BB9">
        <w:rPr>
          <w:rFonts w:cs="Arial"/>
          <w:szCs w:val="22"/>
        </w:rPr>
        <w:t>.</w:t>
      </w:r>
      <w:r w:rsidR="00014FB1" w:rsidRPr="00813BB9">
        <w:rPr>
          <w:rFonts w:cs="Arial"/>
          <w:szCs w:val="22"/>
        </w:rPr>
        <w:t>, Magiestretti</w:t>
      </w:r>
      <w:r w:rsidR="00A81DD0" w:rsidRPr="00813BB9">
        <w:rPr>
          <w:rFonts w:cs="Arial"/>
          <w:szCs w:val="22"/>
        </w:rPr>
        <w:t>,</w:t>
      </w:r>
      <w:r w:rsidR="00014FB1" w:rsidRPr="00813BB9">
        <w:rPr>
          <w:rFonts w:cs="Arial"/>
          <w:szCs w:val="22"/>
        </w:rPr>
        <w:t xml:space="preserve"> P</w:t>
      </w:r>
      <w:r w:rsidR="00A81DD0" w:rsidRPr="00813BB9">
        <w:rPr>
          <w:rFonts w:cs="Arial"/>
          <w:szCs w:val="22"/>
        </w:rPr>
        <w:t xml:space="preserve">. </w:t>
      </w:r>
      <w:r w:rsidR="00014FB1" w:rsidRPr="00813BB9">
        <w:rPr>
          <w:rFonts w:cs="Arial"/>
          <w:szCs w:val="22"/>
        </w:rPr>
        <w:t>J</w:t>
      </w:r>
      <w:r w:rsidR="00A81DD0" w:rsidRPr="00813BB9">
        <w:rPr>
          <w:rFonts w:cs="Arial"/>
          <w:szCs w:val="22"/>
        </w:rPr>
        <w:t>.</w:t>
      </w:r>
      <w:r w:rsidR="00014FB1" w:rsidRPr="00813BB9">
        <w:rPr>
          <w:rFonts w:cs="Arial"/>
          <w:szCs w:val="22"/>
        </w:rPr>
        <w:t>, Mehta</w:t>
      </w:r>
      <w:r w:rsidR="00A81DD0" w:rsidRPr="00813BB9">
        <w:rPr>
          <w:rFonts w:cs="Arial"/>
          <w:szCs w:val="22"/>
        </w:rPr>
        <w:t>,</w:t>
      </w:r>
      <w:r w:rsidR="00014FB1" w:rsidRPr="00813BB9">
        <w:rPr>
          <w:rFonts w:cs="Arial"/>
          <w:szCs w:val="22"/>
        </w:rPr>
        <w:t xml:space="preserve"> T</w:t>
      </w:r>
      <w:r w:rsidR="00A81DD0" w:rsidRPr="00813BB9">
        <w:rPr>
          <w:rFonts w:cs="Arial"/>
          <w:szCs w:val="22"/>
        </w:rPr>
        <w:t>.</w:t>
      </w:r>
      <w:r w:rsidR="00014FB1" w:rsidRPr="00813BB9">
        <w:rPr>
          <w:rFonts w:cs="Arial"/>
          <w:szCs w:val="22"/>
        </w:rPr>
        <w:t xml:space="preserve">, Adrian, </w:t>
      </w:r>
      <w:r w:rsidR="00A81DD0" w:rsidRPr="00813BB9">
        <w:rPr>
          <w:rFonts w:cs="Arial"/>
          <w:szCs w:val="22"/>
        </w:rPr>
        <w:t xml:space="preserve">M., </w:t>
      </w:r>
      <w:r w:rsidR="00014FB1" w:rsidRPr="00813BB9">
        <w:rPr>
          <w:rFonts w:cs="Arial"/>
          <w:szCs w:val="22"/>
        </w:rPr>
        <w:t>Rychlik</w:t>
      </w:r>
      <w:r w:rsidR="00A81DD0" w:rsidRPr="00813BB9">
        <w:rPr>
          <w:rFonts w:cs="Arial"/>
          <w:szCs w:val="22"/>
        </w:rPr>
        <w:t>,</w:t>
      </w:r>
      <w:r w:rsidR="00014FB1" w:rsidRPr="00813BB9">
        <w:rPr>
          <w:rFonts w:cs="Arial"/>
          <w:szCs w:val="22"/>
        </w:rPr>
        <w:t xml:space="preserve"> M</w:t>
      </w:r>
      <w:r w:rsidR="00A81DD0" w:rsidRPr="00813BB9">
        <w:rPr>
          <w:rFonts w:cs="Arial"/>
          <w:szCs w:val="22"/>
        </w:rPr>
        <w:t>.</w:t>
      </w:r>
      <w:r w:rsidR="00014FB1" w:rsidRPr="00813BB9">
        <w:rPr>
          <w:rFonts w:cs="Arial"/>
          <w:szCs w:val="22"/>
        </w:rPr>
        <w:t>, &amp; Vögele</w:t>
      </w:r>
      <w:r w:rsidR="00A81DD0" w:rsidRPr="00813BB9">
        <w:rPr>
          <w:rFonts w:cs="Arial"/>
          <w:szCs w:val="22"/>
        </w:rPr>
        <w:t>,</w:t>
      </w:r>
      <w:r w:rsidR="00014FB1" w:rsidRPr="00813BB9">
        <w:rPr>
          <w:rFonts w:cs="Arial"/>
          <w:szCs w:val="22"/>
        </w:rPr>
        <w:t xml:space="preserve"> C.</w:t>
      </w:r>
      <w:r w:rsidR="00330F7E" w:rsidRPr="00813BB9">
        <w:rPr>
          <w:rFonts w:cs="Arial"/>
          <w:szCs w:val="22"/>
        </w:rPr>
        <w:t xml:space="preserve"> </w:t>
      </w:r>
      <w:r w:rsidR="00014FB1" w:rsidRPr="00813BB9">
        <w:rPr>
          <w:rFonts w:cs="Arial"/>
          <w:szCs w:val="22"/>
        </w:rPr>
        <w:t>(</w:t>
      </w:r>
      <w:r w:rsidR="007C4372" w:rsidRPr="00813BB9">
        <w:rPr>
          <w:rFonts w:cs="Arial"/>
          <w:szCs w:val="22"/>
        </w:rPr>
        <w:t>2015</w:t>
      </w:r>
      <w:r w:rsidR="00014FB1" w:rsidRPr="00813BB9">
        <w:rPr>
          <w:rFonts w:cs="Arial"/>
          <w:szCs w:val="22"/>
        </w:rPr>
        <w:t xml:space="preserve">). Goals in </w:t>
      </w:r>
      <w:r w:rsidR="00A81DD0" w:rsidRPr="00813BB9">
        <w:rPr>
          <w:rFonts w:cs="Arial"/>
          <w:szCs w:val="22"/>
        </w:rPr>
        <w:t>n</w:t>
      </w:r>
      <w:r w:rsidR="00014FB1" w:rsidRPr="00813BB9">
        <w:rPr>
          <w:rFonts w:cs="Arial"/>
          <w:szCs w:val="22"/>
        </w:rPr>
        <w:t xml:space="preserve">utrition </w:t>
      </w:r>
      <w:r w:rsidR="00A81DD0" w:rsidRPr="00813BB9">
        <w:rPr>
          <w:rFonts w:cs="Arial"/>
          <w:szCs w:val="22"/>
        </w:rPr>
        <w:t>s</w:t>
      </w:r>
      <w:r w:rsidR="00014FB1" w:rsidRPr="00813BB9">
        <w:rPr>
          <w:rFonts w:cs="Arial"/>
          <w:szCs w:val="22"/>
        </w:rPr>
        <w:t>cience 2015-2020.</w:t>
      </w:r>
      <w:r w:rsidR="00330F7E" w:rsidRPr="00813BB9">
        <w:rPr>
          <w:rFonts w:cs="Arial"/>
          <w:szCs w:val="22"/>
        </w:rPr>
        <w:t xml:space="preserve"> </w:t>
      </w:r>
      <w:r w:rsidR="00014FB1" w:rsidRPr="00813BB9">
        <w:rPr>
          <w:rFonts w:cs="Arial"/>
          <w:i/>
          <w:szCs w:val="22"/>
        </w:rPr>
        <w:t>Frontiers in Nutrition</w:t>
      </w:r>
      <w:r w:rsidR="00014FB1" w:rsidRPr="00813BB9">
        <w:rPr>
          <w:rFonts w:cs="Arial"/>
          <w:szCs w:val="22"/>
        </w:rPr>
        <w:t>,</w:t>
      </w:r>
      <w:r w:rsidR="007C4372" w:rsidRPr="00813BB9">
        <w:rPr>
          <w:rFonts w:cs="Arial"/>
          <w:szCs w:val="22"/>
        </w:rPr>
        <w:t xml:space="preserve"> </w:t>
      </w:r>
      <w:r w:rsidR="007C4372" w:rsidRPr="00813BB9">
        <w:rPr>
          <w:rFonts w:cs="Arial"/>
          <w:i/>
          <w:szCs w:val="22"/>
        </w:rPr>
        <w:t>2</w:t>
      </w:r>
      <w:r w:rsidR="00A81DD0" w:rsidRPr="00813BB9">
        <w:rPr>
          <w:rFonts w:cs="Arial"/>
          <w:szCs w:val="22"/>
        </w:rPr>
        <w:t xml:space="preserve">, </w:t>
      </w:r>
      <w:r w:rsidR="007C4372" w:rsidRPr="00813BB9">
        <w:rPr>
          <w:rFonts w:cs="Arial"/>
          <w:szCs w:val="22"/>
        </w:rPr>
        <w:t>26.</w:t>
      </w:r>
      <w:r w:rsidR="00330F7E" w:rsidRPr="00813BB9">
        <w:rPr>
          <w:rFonts w:cs="Arial"/>
          <w:szCs w:val="22"/>
        </w:rPr>
        <w:t xml:space="preserve"> </w:t>
      </w:r>
      <w:r w:rsidR="007C4372" w:rsidRPr="00813BB9">
        <w:rPr>
          <w:rFonts w:cs="Arial"/>
          <w:szCs w:val="22"/>
        </w:rPr>
        <w:t>doi: 10.3389/fnut.2015.00026</w:t>
      </w:r>
    </w:p>
    <w:p w14:paraId="20A94534" w14:textId="69B7D80F" w:rsidR="005C1995" w:rsidRPr="00813BB9" w:rsidRDefault="00FB6AC2" w:rsidP="00A36CA7">
      <w:pPr>
        <w:numPr>
          <w:ilvl w:val="0"/>
          <w:numId w:val="28"/>
        </w:numPr>
        <w:spacing w:after="120"/>
        <w:ind w:hanging="720"/>
        <w:jc w:val="both"/>
        <w:rPr>
          <w:rFonts w:cs="Arial"/>
          <w:szCs w:val="22"/>
        </w:rPr>
      </w:pPr>
      <w:r w:rsidRPr="00813BB9">
        <w:rPr>
          <w:rFonts w:cs="Arial"/>
          <w:szCs w:val="22"/>
        </w:rPr>
        <w:t xml:space="preserve">Bernhard, M., Li, P., Allison, D. B., &amp; Gohlke, J. M. (2015). Warm ambient temperature decreases food intake in a simulated office setting: A pilot randomized controlled trial. </w:t>
      </w:r>
      <w:r w:rsidRPr="00813BB9">
        <w:rPr>
          <w:rFonts w:cs="Arial"/>
          <w:i/>
          <w:szCs w:val="22"/>
        </w:rPr>
        <w:t>Frontiers in Nutrition</w:t>
      </w:r>
      <w:r w:rsidRPr="00813BB9">
        <w:rPr>
          <w:rFonts w:cs="Arial"/>
          <w:szCs w:val="22"/>
        </w:rPr>
        <w:t xml:space="preserve">, </w:t>
      </w:r>
      <w:r w:rsidRPr="00813BB9">
        <w:rPr>
          <w:rFonts w:cs="Arial"/>
          <w:i/>
          <w:szCs w:val="22"/>
        </w:rPr>
        <w:t>2</w:t>
      </w:r>
      <w:r w:rsidRPr="00813BB9">
        <w:rPr>
          <w:rFonts w:cs="Arial"/>
          <w:szCs w:val="22"/>
        </w:rPr>
        <w:t>,</w:t>
      </w:r>
      <w:r w:rsidR="00A81DD0" w:rsidRPr="00813BB9">
        <w:rPr>
          <w:rFonts w:cs="Arial"/>
          <w:szCs w:val="22"/>
        </w:rPr>
        <w:t xml:space="preserve"> 20.</w:t>
      </w:r>
      <w:r w:rsidRPr="00813BB9">
        <w:rPr>
          <w:rFonts w:cs="Arial"/>
          <w:szCs w:val="22"/>
        </w:rPr>
        <w:t xml:space="preserve"> </w:t>
      </w:r>
      <w:r w:rsidR="00A81DD0" w:rsidRPr="00813BB9">
        <w:rPr>
          <w:rFonts w:cs="Arial"/>
          <w:szCs w:val="22"/>
        </w:rPr>
        <w:t>doi</w:t>
      </w:r>
      <w:r w:rsidR="00EF791D" w:rsidRPr="00813BB9">
        <w:rPr>
          <w:rFonts w:cs="Arial"/>
          <w:szCs w:val="22"/>
        </w:rPr>
        <w:t xml:space="preserve">: </w:t>
      </w:r>
      <w:r w:rsidRPr="00813BB9">
        <w:rPr>
          <w:rFonts w:cs="Arial"/>
          <w:szCs w:val="22"/>
        </w:rPr>
        <w:t>10.3389/fnut.2015.00020</w:t>
      </w:r>
    </w:p>
    <w:p w14:paraId="18D0B2A9" w14:textId="679D43E8" w:rsidR="009C3639" w:rsidRPr="00813BB9" w:rsidRDefault="009C3639" w:rsidP="00A36CA7">
      <w:pPr>
        <w:numPr>
          <w:ilvl w:val="0"/>
          <w:numId w:val="28"/>
        </w:numPr>
        <w:spacing w:after="120"/>
        <w:ind w:hanging="720"/>
        <w:jc w:val="both"/>
        <w:rPr>
          <w:rFonts w:cs="Arial"/>
          <w:szCs w:val="22"/>
        </w:rPr>
      </w:pPr>
      <w:r w:rsidRPr="00813BB9">
        <w:rPr>
          <w:rFonts w:cs="Arial"/>
          <w:szCs w:val="22"/>
        </w:rPr>
        <w:t xml:space="preserve">Reynolds, R. J., Vazquez, A. I., Srinivasasainagendra, V., Klimentidis, Y. C., Bridges, S. L., Allison, D. B., </w:t>
      </w:r>
      <w:r w:rsidR="00EF791D" w:rsidRPr="00813BB9">
        <w:rPr>
          <w:rFonts w:cs="Arial"/>
          <w:szCs w:val="22"/>
        </w:rPr>
        <w:t xml:space="preserve">&amp; </w:t>
      </w:r>
      <w:r w:rsidRPr="00813BB9">
        <w:rPr>
          <w:rFonts w:cs="Arial"/>
          <w:szCs w:val="22"/>
        </w:rPr>
        <w:t>Singh, J. A. (</w:t>
      </w:r>
      <w:r w:rsidR="007C4372" w:rsidRPr="00813BB9">
        <w:rPr>
          <w:rFonts w:cs="Arial"/>
          <w:szCs w:val="22"/>
        </w:rPr>
        <w:t>2015</w:t>
      </w:r>
      <w:r w:rsidRPr="00813BB9">
        <w:rPr>
          <w:rFonts w:cs="Arial"/>
          <w:szCs w:val="22"/>
        </w:rPr>
        <w:t xml:space="preserve">). Serum urate gene associations with incident gout, measured in the Framingham Heart Study, are modified by renal disease and not by body mass index. </w:t>
      </w:r>
      <w:r w:rsidRPr="00813BB9">
        <w:rPr>
          <w:rFonts w:cs="Arial"/>
          <w:i/>
          <w:szCs w:val="22"/>
        </w:rPr>
        <w:t>Rheumatology International</w:t>
      </w:r>
      <w:r w:rsidR="00A00E9D" w:rsidRPr="00813BB9">
        <w:rPr>
          <w:rFonts w:cs="Arial"/>
          <w:i/>
          <w:szCs w:val="22"/>
        </w:rPr>
        <w:t>,</w:t>
      </w:r>
      <w:r w:rsidR="00EF791D" w:rsidRPr="00813BB9">
        <w:rPr>
          <w:rFonts w:cs="Arial"/>
          <w:i/>
          <w:szCs w:val="22"/>
        </w:rPr>
        <w:t xml:space="preserve"> </w:t>
      </w:r>
      <w:r w:rsidR="00A00E9D" w:rsidRPr="00813BB9">
        <w:rPr>
          <w:rFonts w:cs="Arial"/>
          <w:i/>
          <w:szCs w:val="22"/>
        </w:rPr>
        <w:t>36</w:t>
      </w:r>
      <w:r w:rsidR="00A00E9D" w:rsidRPr="00813BB9">
        <w:rPr>
          <w:rFonts w:cs="Arial"/>
          <w:szCs w:val="22"/>
        </w:rPr>
        <w:t>(2)</w:t>
      </w:r>
      <w:r w:rsidR="00EF791D" w:rsidRPr="00813BB9">
        <w:rPr>
          <w:rFonts w:cs="Arial"/>
          <w:szCs w:val="22"/>
        </w:rPr>
        <w:t xml:space="preserve">, </w:t>
      </w:r>
      <w:r w:rsidR="00A00E9D" w:rsidRPr="00813BB9">
        <w:rPr>
          <w:rFonts w:cs="Arial"/>
          <w:szCs w:val="22"/>
        </w:rPr>
        <w:t>263-70. doi: 10.1007/s00296-015-3364-4</w:t>
      </w:r>
    </w:p>
    <w:p w14:paraId="7C1C562D" w14:textId="737D7851" w:rsidR="00616C00" w:rsidRPr="00813BB9" w:rsidRDefault="00B33EC3" w:rsidP="00A36CA7">
      <w:pPr>
        <w:numPr>
          <w:ilvl w:val="0"/>
          <w:numId w:val="28"/>
        </w:numPr>
        <w:spacing w:after="120"/>
        <w:ind w:hanging="720"/>
        <w:jc w:val="both"/>
        <w:rPr>
          <w:rFonts w:cs="Arial"/>
          <w:szCs w:val="22"/>
        </w:rPr>
      </w:pPr>
      <w:r w:rsidRPr="00813BB9">
        <w:rPr>
          <w:rFonts w:cs="Arial"/>
          <w:szCs w:val="22"/>
        </w:rPr>
        <w:t xml:space="preserve">Fisher, G., Brown, A. W., Bohan Brown, M. M., Alcorn, A., Noles, C., Winwood, L., Resuehr, H., George, B., Jeansonne, M. M., &amp; Allison, D. B. (2015). High intensity interval- vs moderate </w:t>
      </w:r>
      <w:r w:rsidRPr="00813BB9">
        <w:rPr>
          <w:rFonts w:cs="Arial"/>
          <w:szCs w:val="22"/>
        </w:rPr>
        <w:lastRenderedPageBreak/>
        <w:t>intensity- training for improving cardiometabolic health in overweight males: A randomized c</w:t>
      </w:r>
      <w:r w:rsidR="00614287" w:rsidRPr="00813BB9">
        <w:rPr>
          <w:rFonts w:cs="Arial"/>
          <w:szCs w:val="22"/>
        </w:rPr>
        <w:t>o</w:t>
      </w:r>
      <w:r w:rsidRPr="00813BB9">
        <w:rPr>
          <w:rFonts w:cs="Arial"/>
          <w:szCs w:val="22"/>
        </w:rPr>
        <w:t xml:space="preserve">ntrolled trial. </w:t>
      </w:r>
      <w:r w:rsidRPr="00813BB9">
        <w:rPr>
          <w:rFonts w:cs="Arial"/>
          <w:i/>
          <w:szCs w:val="22"/>
        </w:rPr>
        <w:t xml:space="preserve">PLoS One, </w:t>
      </w:r>
      <w:r w:rsidRPr="00813BB9">
        <w:rPr>
          <w:rFonts w:cs="Arial"/>
          <w:szCs w:val="22"/>
        </w:rPr>
        <w:t xml:space="preserve">138853. </w:t>
      </w:r>
      <w:r w:rsidR="00616C00" w:rsidRPr="00813BB9">
        <w:rPr>
          <w:rFonts w:cs="Arial"/>
          <w:bCs/>
          <w:szCs w:val="22"/>
        </w:rPr>
        <w:t>http://doi.org/10.3886/E53793V</w:t>
      </w:r>
      <w:r w:rsidR="004539E0" w:rsidRPr="00813BB9">
        <w:rPr>
          <w:rFonts w:cs="Arial"/>
          <w:bCs/>
          <w:szCs w:val="22"/>
        </w:rPr>
        <w:t>1</w:t>
      </w:r>
    </w:p>
    <w:p w14:paraId="662307F0" w14:textId="77BEAAAF" w:rsidR="00B33EC3" w:rsidRPr="00813BB9" w:rsidRDefault="00B33EC3" w:rsidP="00A36CA7">
      <w:pPr>
        <w:numPr>
          <w:ilvl w:val="0"/>
          <w:numId w:val="28"/>
        </w:numPr>
        <w:spacing w:after="120"/>
        <w:ind w:hanging="720"/>
        <w:jc w:val="both"/>
        <w:rPr>
          <w:rFonts w:cs="Arial"/>
          <w:szCs w:val="22"/>
        </w:rPr>
      </w:pPr>
      <w:r w:rsidRPr="00813BB9">
        <w:rPr>
          <w:rFonts w:cs="Arial"/>
          <w:szCs w:val="22"/>
        </w:rPr>
        <w:t xml:space="preserve">Li, P. Stuart, E. A., &amp; Allison, D. B. (2015). Multiple </w:t>
      </w:r>
      <w:r w:rsidR="003F0B95" w:rsidRPr="00813BB9">
        <w:rPr>
          <w:rFonts w:cs="Arial"/>
          <w:szCs w:val="22"/>
        </w:rPr>
        <w:t>i</w:t>
      </w:r>
      <w:r w:rsidRPr="00813BB9">
        <w:rPr>
          <w:rFonts w:cs="Arial"/>
          <w:szCs w:val="22"/>
        </w:rPr>
        <w:t xml:space="preserve">mputation: A </w:t>
      </w:r>
      <w:r w:rsidR="003F0B95" w:rsidRPr="00813BB9">
        <w:rPr>
          <w:rFonts w:cs="Arial"/>
          <w:szCs w:val="22"/>
        </w:rPr>
        <w:t>f</w:t>
      </w:r>
      <w:r w:rsidRPr="00813BB9">
        <w:rPr>
          <w:rFonts w:cs="Arial"/>
          <w:szCs w:val="22"/>
        </w:rPr>
        <w:t xml:space="preserve">lexible </w:t>
      </w:r>
      <w:r w:rsidR="003F0B95" w:rsidRPr="00813BB9">
        <w:rPr>
          <w:rFonts w:cs="Arial"/>
          <w:szCs w:val="22"/>
        </w:rPr>
        <w:t>t</w:t>
      </w:r>
      <w:r w:rsidRPr="00813BB9">
        <w:rPr>
          <w:rFonts w:cs="Arial"/>
          <w:szCs w:val="22"/>
        </w:rPr>
        <w:t xml:space="preserve">ool for </w:t>
      </w:r>
      <w:r w:rsidR="003F0B95" w:rsidRPr="00813BB9">
        <w:rPr>
          <w:rFonts w:cs="Arial"/>
          <w:szCs w:val="22"/>
        </w:rPr>
        <w:t>h</w:t>
      </w:r>
      <w:r w:rsidRPr="00813BB9">
        <w:rPr>
          <w:rFonts w:cs="Arial"/>
          <w:szCs w:val="22"/>
        </w:rPr>
        <w:t xml:space="preserve">andling </w:t>
      </w:r>
      <w:r w:rsidR="003F0B95" w:rsidRPr="00813BB9">
        <w:rPr>
          <w:rFonts w:cs="Arial"/>
          <w:szCs w:val="22"/>
        </w:rPr>
        <w:t>m</w:t>
      </w:r>
      <w:r w:rsidRPr="00813BB9">
        <w:rPr>
          <w:rFonts w:cs="Arial"/>
          <w:szCs w:val="22"/>
        </w:rPr>
        <w:t xml:space="preserve">issing ata. </w:t>
      </w:r>
      <w:r w:rsidRPr="00813BB9">
        <w:rPr>
          <w:rFonts w:cs="Arial"/>
          <w:i/>
          <w:szCs w:val="22"/>
        </w:rPr>
        <w:t>Journal of the American Medical Association, 314</w:t>
      </w:r>
      <w:r w:rsidRPr="00813BB9">
        <w:rPr>
          <w:rFonts w:cs="Arial"/>
          <w:szCs w:val="22"/>
        </w:rPr>
        <w:t>(18)</w:t>
      </w:r>
      <w:r w:rsidR="00361766" w:rsidRPr="00813BB9">
        <w:rPr>
          <w:rFonts w:cs="Arial"/>
          <w:szCs w:val="22"/>
        </w:rPr>
        <w:t xml:space="preserve">, </w:t>
      </w:r>
      <w:r w:rsidRPr="00813BB9">
        <w:rPr>
          <w:rFonts w:cs="Arial"/>
          <w:szCs w:val="22"/>
        </w:rPr>
        <w:t>1966-1967.</w:t>
      </w:r>
      <w:r w:rsidR="00361766" w:rsidRPr="00813BB9">
        <w:rPr>
          <w:rFonts w:cs="Arial"/>
          <w:szCs w:val="22"/>
        </w:rPr>
        <w:t xml:space="preserve"> doi: 10.1001/jama.2015.15281</w:t>
      </w:r>
    </w:p>
    <w:p w14:paraId="68F46B4F" w14:textId="5C700FC4" w:rsidR="00390310" w:rsidRPr="00813BB9" w:rsidRDefault="00E65652" w:rsidP="00A36CA7">
      <w:pPr>
        <w:numPr>
          <w:ilvl w:val="0"/>
          <w:numId w:val="28"/>
        </w:numPr>
        <w:spacing w:after="120"/>
        <w:ind w:hanging="720"/>
        <w:jc w:val="both"/>
        <w:rPr>
          <w:rFonts w:cs="Arial"/>
          <w:szCs w:val="22"/>
        </w:rPr>
      </w:pPr>
      <w:r w:rsidRPr="00813BB9">
        <w:rPr>
          <w:rFonts w:cs="Arial"/>
          <w:szCs w:val="22"/>
        </w:rPr>
        <w:t>Joseph</w:t>
      </w:r>
      <w:r w:rsidR="00361766" w:rsidRPr="00813BB9">
        <w:rPr>
          <w:rFonts w:cs="Arial"/>
          <w:szCs w:val="22"/>
        </w:rPr>
        <w:t>,</w:t>
      </w:r>
      <w:r w:rsidRPr="00813BB9">
        <w:rPr>
          <w:rFonts w:cs="Arial"/>
          <w:szCs w:val="22"/>
        </w:rPr>
        <w:t xml:space="preserve"> R</w:t>
      </w:r>
      <w:r w:rsidR="00361766" w:rsidRPr="00813BB9">
        <w:rPr>
          <w:rFonts w:cs="Arial"/>
          <w:szCs w:val="22"/>
        </w:rPr>
        <w:t xml:space="preserve">. </w:t>
      </w:r>
      <w:r w:rsidRPr="00813BB9">
        <w:rPr>
          <w:rFonts w:cs="Arial"/>
          <w:szCs w:val="22"/>
        </w:rPr>
        <w:t>P</w:t>
      </w:r>
      <w:r w:rsidR="00361766" w:rsidRPr="00813BB9">
        <w:rPr>
          <w:rFonts w:cs="Arial"/>
          <w:szCs w:val="22"/>
        </w:rPr>
        <w:t>.</w:t>
      </w:r>
      <w:r w:rsidRPr="00813BB9">
        <w:rPr>
          <w:rFonts w:cs="Arial"/>
          <w:szCs w:val="22"/>
        </w:rPr>
        <w:t>, Dutton</w:t>
      </w:r>
      <w:r w:rsidR="00361766" w:rsidRPr="00813BB9">
        <w:rPr>
          <w:rFonts w:cs="Arial"/>
          <w:szCs w:val="22"/>
        </w:rPr>
        <w:t>,</w:t>
      </w:r>
      <w:r w:rsidRPr="00813BB9">
        <w:rPr>
          <w:rFonts w:cs="Arial"/>
          <w:szCs w:val="22"/>
        </w:rPr>
        <w:t xml:space="preserve"> G</w:t>
      </w:r>
      <w:r w:rsidR="00361766" w:rsidRPr="00813BB9">
        <w:rPr>
          <w:rFonts w:cs="Arial"/>
          <w:szCs w:val="22"/>
        </w:rPr>
        <w:t xml:space="preserve">. </w:t>
      </w:r>
      <w:r w:rsidRPr="00813BB9">
        <w:rPr>
          <w:rFonts w:cs="Arial"/>
          <w:szCs w:val="22"/>
        </w:rPr>
        <w:t>R</w:t>
      </w:r>
      <w:r w:rsidR="00361766" w:rsidRPr="00813BB9">
        <w:rPr>
          <w:rFonts w:cs="Arial"/>
          <w:szCs w:val="22"/>
        </w:rPr>
        <w:t>.</w:t>
      </w:r>
      <w:r w:rsidRPr="00813BB9">
        <w:rPr>
          <w:rFonts w:cs="Arial"/>
          <w:szCs w:val="22"/>
        </w:rPr>
        <w:t>, Cherrington</w:t>
      </w:r>
      <w:r w:rsidR="00361766" w:rsidRPr="00813BB9">
        <w:rPr>
          <w:rFonts w:cs="Arial"/>
          <w:szCs w:val="22"/>
        </w:rPr>
        <w:t>,</w:t>
      </w:r>
      <w:r w:rsidRPr="00813BB9">
        <w:rPr>
          <w:rFonts w:cs="Arial"/>
          <w:szCs w:val="22"/>
        </w:rPr>
        <w:t xml:space="preserve"> A</w:t>
      </w:r>
      <w:r w:rsidR="00361766" w:rsidRPr="00813BB9">
        <w:rPr>
          <w:rFonts w:cs="Arial"/>
          <w:szCs w:val="22"/>
        </w:rPr>
        <w:t>.</w:t>
      </w:r>
      <w:r w:rsidRPr="00813BB9">
        <w:rPr>
          <w:rFonts w:cs="Arial"/>
          <w:szCs w:val="22"/>
        </w:rPr>
        <w:t>, Fontaine</w:t>
      </w:r>
      <w:r w:rsidR="00361766" w:rsidRPr="00813BB9">
        <w:rPr>
          <w:rFonts w:cs="Arial"/>
          <w:szCs w:val="22"/>
        </w:rPr>
        <w:t>,</w:t>
      </w:r>
      <w:r w:rsidRPr="00813BB9">
        <w:rPr>
          <w:rFonts w:cs="Arial"/>
          <w:szCs w:val="22"/>
        </w:rPr>
        <w:t xml:space="preserve"> K</w:t>
      </w:r>
      <w:r w:rsidR="00361766" w:rsidRPr="00813BB9">
        <w:rPr>
          <w:rFonts w:cs="Arial"/>
          <w:szCs w:val="22"/>
        </w:rPr>
        <w:t>.</w:t>
      </w:r>
      <w:r w:rsidRPr="00813BB9">
        <w:rPr>
          <w:rFonts w:cs="Arial"/>
          <w:szCs w:val="22"/>
        </w:rPr>
        <w:t>, Baskin</w:t>
      </w:r>
      <w:r w:rsidR="00361766" w:rsidRPr="00813BB9">
        <w:rPr>
          <w:rFonts w:cs="Arial"/>
          <w:szCs w:val="22"/>
        </w:rPr>
        <w:t>,</w:t>
      </w:r>
      <w:r w:rsidRPr="00813BB9">
        <w:rPr>
          <w:rFonts w:cs="Arial"/>
          <w:szCs w:val="22"/>
        </w:rPr>
        <w:t xml:space="preserve"> M</w:t>
      </w:r>
      <w:r w:rsidR="00361766" w:rsidRPr="00813BB9">
        <w:rPr>
          <w:rFonts w:cs="Arial"/>
          <w:szCs w:val="22"/>
        </w:rPr>
        <w:t>.</w:t>
      </w:r>
      <w:r w:rsidRPr="00813BB9">
        <w:rPr>
          <w:rFonts w:cs="Arial"/>
          <w:szCs w:val="22"/>
        </w:rPr>
        <w:t>, Casazza</w:t>
      </w:r>
      <w:r w:rsidR="00361766" w:rsidRPr="00813BB9">
        <w:rPr>
          <w:rFonts w:cs="Arial"/>
          <w:szCs w:val="22"/>
        </w:rPr>
        <w:t>,</w:t>
      </w:r>
      <w:r w:rsidRPr="00813BB9">
        <w:rPr>
          <w:rFonts w:cs="Arial"/>
          <w:szCs w:val="22"/>
        </w:rPr>
        <w:t xml:space="preserve"> K</w:t>
      </w:r>
      <w:r w:rsidR="00361766" w:rsidRPr="00813BB9">
        <w:rPr>
          <w:rFonts w:cs="Arial"/>
          <w:szCs w:val="22"/>
        </w:rPr>
        <w:t>.</w:t>
      </w:r>
      <w:r w:rsidRPr="00813BB9">
        <w:rPr>
          <w:rFonts w:cs="Arial"/>
          <w:szCs w:val="22"/>
        </w:rPr>
        <w:t>, Lorch</w:t>
      </w:r>
      <w:r w:rsidR="00361766" w:rsidRPr="00813BB9">
        <w:rPr>
          <w:rFonts w:cs="Arial"/>
          <w:szCs w:val="22"/>
        </w:rPr>
        <w:t>,</w:t>
      </w:r>
      <w:r w:rsidRPr="00813BB9">
        <w:rPr>
          <w:rFonts w:cs="Arial"/>
          <w:szCs w:val="22"/>
        </w:rPr>
        <w:t xml:space="preserve"> D</w:t>
      </w:r>
      <w:r w:rsidR="00361766" w:rsidRPr="00813BB9">
        <w:rPr>
          <w:rFonts w:cs="Arial"/>
          <w:szCs w:val="22"/>
        </w:rPr>
        <w:t>.</w:t>
      </w:r>
      <w:r w:rsidRPr="00813BB9">
        <w:rPr>
          <w:rFonts w:cs="Arial"/>
          <w:szCs w:val="22"/>
        </w:rPr>
        <w:t>, Allison</w:t>
      </w:r>
      <w:r w:rsidR="00361766" w:rsidRPr="00813BB9">
        <w:rPr>
          <w:rFonts w:cs="Arial"/>
          <w:szCs w:val="22"/>
        </w:rPr>
        <w:t>,</w:t>
      </w:r>
      <w:r w:rsidRPr="00813BB9">
        <w:rPr>
          <w:rFonts w:cs="Arial"/>
          <w:szCs w:val="22"/>
        </w:rPr>
        <w:t xml:space="preserve"> J</w:t>
      </w:r>
      <w:r w:rsidR="00361766" w:rsidRPr="00813BB9">
        <w:rPr>
          <w:rFonts w:cs="Arial"/>
          <w:szCs w:val="22"/>
        </w:rPr>
        <w:t xml:space="preserve">. </w:t>
      </w:r>
      <w:r w:rsidRPr="00813BB9">
        <w:rPr>
          <w:rFonts w:cs="Arial"/>
          <w:szCs w:val="22"/>
        </w:rPr>
        <w:t>J</w:t>
      </w:r>
      <w:r w:rsidR="00361766" w:rsidRPr="00813BB9">
        <w:rPr>
          <w:rFonts w:cs="Arial"/>
          <w:szCs w:val="22"/>
        </w:rPr>
        <w:t>.</w:t>
      </w:r>
      <w:r w:rsidRPr="00813BB9">
        <w:rPr>
          <w:rFonts w:cs="Arial"/>
          <w:szCs w:val="22"/>
        </w:rPr>
        <w:t xml:space="preserve">, </w:t>
      </w:r>
      <w:r w:rsidR="00361766" w:rsidRPr="00813BB9">
        <w:rPr>
          <w:rFonts w:cs="Arial"/>
          <w:szCs w:val="22"/>
        </w:rPr>
        <w:t xml:space="preserve">&amp; </w:t>
      </w:r>
      <w:r w:rsidRPr="00813BB9">
        <w:rPr>
          <w:rFonts w:cs="Arial"/>
          <w:szCs w:val="22"/>
        </w:rPr>
        <w:t>Durant</w:t>
      </w:r>
      <w:r w:rsidR="00361766" w:rsidRPr="00813BB9">
        <w:rPr>
          <w:rFonts w:cs="Arial"/>
          <w:szCs w:val="22"/>
        </w:rPr>
        <w:t>,</w:t>
      </w:r>
      <w:r w:rsidRPr="00813BB9">
        <w:rPr>
          <w:rFonts w:cs="Arial"/>
          <w:szCs w:val="22"/>
        </w:rPr>
        <w:t xml:space="preserve"> N</w:t>
      </w:r>
      <w:r w:rsidR="00361766" w:rsidRPr="00813BB9">
        <w:rPr>
          <w:rFonts w:cs="Arial"/>
          <w:szCs w:val="22"/>
        </w:rPr>
        <w:t xml:space="preserve">. </w:t>
      </w:r>
      <w:r w:rsidRPr="00813BB9">
        <w:rPr>
          <w:rFonts w:cs="Arial"/>
          <w:szCs w:val="22"/>
        </w:rPr>
        <w:t xml:space="preserve">H. (2015). </w:t>
      </w:r>
      <w:r w:rsidR="00390310" w:rsidRPr="00813BB9">
        <w:rPr>
          <w:rFonts w:cs="Arial"/>
          <w:szCs w:val="22"/>
        </w:rPr>
        <w:t>Feasibility, acceptability, and characteristics associated with adherence and completion of a culturally relevant internet-enhanced physical activity pilot intervention for overweight and obese young adult African Amer</w:t>
      </w:r>
      <w:r w:rsidRPr="00813BB9">
        <w:rPr>
          <w:rFonts w:cs="Arial"/>
          <w:szCs w:val="22"/>
        </w:rPr>
        <w:t xml:space="preserve">ican women enrolled in college. </w:t>
      </w:r>
      <w:r w:rsidR="00390310" w:rsidRPr="00813BB9">
        <w:rPr>
          <w:rFonts w:cs="Arial"/>
          <w:i/>
          <w:szCs w:val="22"/>
        </w:rPr>
        <w:t>BMC Res</w:t>
      </w:r>
      <w:r w:rsidRPr="00813BB9">
        <w:rPr>
          <w:rFonts w:cs="Arial"/>
          <w:i/>
          <w:szCs w:val="22"/>
        </w:rPr>
        <w:t>earch</w:t>
      </w:r>
      <w:r w:rsidR="00390310" w:rsidRPr="00813BB9">
        <w:rPr>
          <w:rFonts w:cs="Arial"/>
          <w:i/>
          <w:szCs w:val="22"/>
        </w:rPr>
        <w:t xml:space="preserve"> Notes</w:t>
      </w:r>
      <w:r w:rsidRPr="00813BB9">
        <w:rPr>
          <w:rFonts w:cs="Arial"/>
          <w:szCs w:val="22"/>
        </w:rPr>
        <w:t>,</w:t>
      </w:r>
      <w:r w:rsidR="00390310" w:rsidRPr="00813BB9">
        <w:rPr>
          <w:rFonts w:cs="Arial"/>
          <w:szCs w:val="22"/>
        </w:rPr>
        <w:t xml:space="preserve"> </w:t>
      </w:r>
      <w:r w:rsidR="00390310" w:rsidRPr="00813BB9">
        <w:rPr>
          <w:rFonts w:cs="Arial"/>
          <w:i/>
          <w:szCs w:val="22"/>
        </w:rPr>
        <w:t>8</w:t>
      </w:r>
      <w:r w:rsidR="00361766" w:rsidRPr="00813BB9">
        <w:rPr>
          <w:rFonts w:cs="Arial"/>
          <w:szCs w:val="22"/>
        </w:rPr>
        <w:t xml:space="preserve">, </w:t>
      </w:r>
      <w:r w:rsidR="00390310" w:rsidRPr="00813BB9">
        <w:rPr>
          <w:rFonts w:cs="Arial"/>
          <w:szCs w:val="22"/>
        </w:rPr>
        <w:t>209. doi: 10.1186/s13104-015-1159-z</w:t>
      </w:r>
    </w:p>
    <w:p w14:paraId="03C5AFD6" w14:textId="3E35B18A" w:rsidR="00913016" w:rsidRPr="00813BB9" w:rsidRDefault="00913016" w:rsidP="00A36CA7">
      <w:pPr>
        <w:numPr>
          <w:ilvl w:val="0"/>
          <w:numId w:val="28"/>
        </w:numPr>
        <w:spacing w:after="120"/>
        <w:ind w:hanging="720"/>
        <w:jc w:val="both"/>
        <w:rPr>
          <w:rFonts w:cs="Arial"/>
          <w:szCs w:val="22"/>
        </w:rPr>
      </w:pPr>
      <w:r w:rsidRPr="00813BB9">
        <w:rPr>
          <w:rFonts w:cs="Arial"/>
          <w:szCs w:val="22"/>
        </w:rPr>
        <w:t>Pradhan</w:t>
      </w:r>
      <w:r w:rsidR="00200290" w:rsidRPr="00813BB9">
        <w:rPr>
          <w:rFonts w:cs="Arial"/>
          <w:szCs w:val="22"/>
        </w:rPr>
        <w:t>,</w:t>
      </w:r>
      <w:r w:rsidRPr="00813BB9">
        <w:rPr>
          <w:rFonts w:cs="Arial"/>
          <w:szCs w:val="22"/>
        </w:rPr>
        <w:t xml:space="preserve"> L</w:t>
      </w:r>
      <w:r w:rsidR="00200290" w:rsidRPr="00813BB9">
        <w:rPr>
          <w:rFonts w:cs="Arial"/>
          <w:szCs w:val="22"/>
        </w:rPr>
        <w:t>.</w:t>
      </w:r>
      <w:r w:rsidRPr="00813BB9">
        <w:rPr>
          <w:rFonts w:cs="Arial"/>
          <w:szCs w:val="22"/>
        </w:rPr>
        <w:t>, Gao</w:t>
      </w:r>
      <w:r w:rsidR="00200290" w:rsidRPr="00813BB9">
        <w:rPr>
          <w:rFonts w:cs="Arial"/>
          <w:szCs w:val="22"/>
        </w:rPr>
        <w:t>,</w:t>
      </w:r>
      <w:r w:rsidRPr="00813BB9">
        <w:rPr>
          <w:rFonts w:cs="Arial"/>
          <w:szCs w:val="22"/>
        </w:rPr>
        <w:t xml:space="preserve"> S</w:t>
      </w:r>
      <w:r w:rsidR="00200290" w:rsidRPr="00813BB9">
        <w:rPr>
          <w:rFonts w:cs="Arial"/>
          <w:szCs w:val="22"/>
        </w:rPr>
        <w:t>.</w:t>
      </w:r>
      <w:r w:rsidRPr="00813BB9">
        <w:rPr>
          <w:rFonts w:cs="Arial"/>
          <w:szCs w:val="22"/>
        </w:rPr>
        <w:t>, Zhang</w:t>
      </w:r>
      <w:r w:rsidR="00200290" w:rsidRPr="00813BB9">
        <w:rPr>
          <w:rFonts w:cs="Arial"/>
          <w:szCs w:val="22"/>
        </w:rPr>
        <w:t>,</w:t>
      </w:r>
      <w:r w:rsidRPr="00813BB9">
        <w:rPr>
          <w:rFonts w:cs="Arial"/>
          <w:szCs w:val="22"/>
        </w:rPr>
        <w:t xml:space="preserve"> C</w:t>
      </w:r>
      <w:r w:rsidR="00200290" w:rsidRPr="00813BB9">
        <w:rPr>
          <w:rFonts w:cs="Arial"/>
          <w:szCs w:val="22"/>
        </w:rPr>
        <w:t>.</w:t>
      </w:r>
      <w:r w:rsidRPr="00813BB9">
        <w:rPr>
          <w:rFonts w:cs="Arial"/>
          <w:szCs w:val="22"/>
        </w:rPr>
        <w:t>, Gower</w:t>
      </w:r>
      <w:r w:rsidR="00200290" w:rsidRPr="00813BB9">
        <w:rPr>
          <w:rFonts w:cs="Arial"/>
          <w:szCs w:val="22"/>
        </w:rPr>
        <w:t>,</w:t>
      </w:r>
      <w:r w:rsidRPr="00813BB9">
        <w:rPr>
          <w:rFonts w:cs="Arial"/>
          <w:szCs w:val="22"/>
        </w:rPr>
        <w:t xml:space="preserve"> B</w:t>
      </w:r>
      <w:r w:rsidR="00200290" w:rsidRPr="00813BB9">
        <w:rPr>
          <w:rFonts w:cs="Arial"/>
          <w:szCs w:val="22"/>
        </w:rPr>
        <w:t>.</w:t>
      </w:r>
      <w:r w:rsidRPr="00813BB9">
        <w:rPr>
          <w:rFonts w:cs="Arial"/>
          <w:szCs w:val="22"/>
        </w:rPr>
        <w:t>, Heymsfield</w:t>
      </w:r>
      <w:r w:rsidR="00200290" w:rsidRPr="00813BB9">
        <w:rPr>
          <w:rFonts w:cs="Arial"/>
          <w:szCs w:val="22"/>
        </w:rPr>
        <w:t>,</w:t>
      </w:r>
      <w:r w:rsidRPr="00813BB9">
        <w:rPr>
          <w:rFonts w:cs="Arial"/>
          <w:szCs w:val="22"/>
        </w:rPr>
        <w:t xml:space="preserve"> S</w:t>
      </w:r>
      <w:r w:rsidR="00200290" w:rsidRPr="00813BB9">
        <w:rPr>
          <w:rFonts w:cs="Arial"/>
          <w:szCs w:val="22"/>
        </w:rPr>
        <w:t xml:space="preserve">. </w:t>
      </w:r>
      <w:r w:rsidRPr="00813BB9">
        <w:rPr>
          <w:rFonts w:cs="Arial"/>
          <w:szCs w:val="22"/>
        </w:rPr>
        <w:t>B</w:t>
      </w:r>
      <w:r w:rsidR="00200290" w:rsidRPr="00813BB9">
        <w:rPr>
          <w:rFonts w:cs="Arial"/>
          <w:szCs w:val="22"/>
        </w:rPr>
        <w:t>.</w:t>
      </w:r>
      <w:r w:rsidRPr="00813BB9">
        <w:rPr>
          <w:rFonts w:cs="Arial"/>
          <w:szCs w:val="22"/>
        </w:rPr>
        <w:t>, Allison</w:t>
      </w:r>
      <w:r w:rsidR="00200290" w:rsidRPr="00813BB9">
        <w:rPr>
          <w:rFonts w:cs="Arial"/>
          <w:szCs w:val="22"/>
        </w:rPr>
        <w:t>,</w:t>
      </w:r>
      <w:r w:rsidRPr="00813BB9">
        <w:rPr>
          <w:rFonts w:cs="Arial"/>
          <w:szCs w:val="22"/>
        </w:rPr>
        <w:t xml:space="preserve"> </w:t>
      </w:r>
      <w:r w:rsidR="008B26F7" w:rsidRPr="00813BB9">
        <w:rPr>
          <w:rFonts w:cs="Arial"/>
          <w:szCs w:val="22"/>
        </w:rPr>
        <w:t>D. B.</w:t>
      </w:r>
      <w:r w:rsidRPr="00813BB9">
        <w:rPr>
          <w:rFonts w:cs="Arial"/>
          <w:szCs w:val="22"/>
        </w:rPr>
        <w:t xml:space="preserve">, </w:t>
      </w:r>
      <w:r w:rsidR="00200290" w:rsidRPr="00813BB9">
        <w:rPr>
          <w:rFonts w:cs="Arial"/>
          <w:szCs w:val="22"/>
        </w:rPr>
        <w:t xml:space="preserve">&amp; </w:t>
      </w:r>
      <w:r w:rsidRPr="00813BB9">
        <w:rPr>
          <w:rFonts w:cs="Arial"/>
          <w:szCs w:val="22"/>
        </w:rPr>
        <w:t>Affuso</w:t>
      </w:r>
      <w:r w:rsidR="00200290" w:rsidRPr="00813BB9">
        <w:rPr>
          <w:rFonts w:cs="Arial"/>
          <w:szCs w:val="22"/>
        </w:rPr>
        <w:t>,</w:t>
      </w:r>
      <w:r w:rsidRPr="00813BB9">
        <w:rPr>
          <w:rFonts w:cs="Arial"/>
          <w:szCs w:val="22"/>
        </w:rPr>
        <w:t xml:space="preserve"> O.</w:t>
      </w:r>
      <w:r w:rsidR="00207C72" w:rsidRPr="00813BB9">
        <w:rPr>
          <w:rFonts w:cs="Arial"/>
          <w:szCs w:val="22"/>
        </w:rPr>
        <w:t xml:space="preserve"> </w:t>
      </w:r>
      <w:r w:rsidRPr="00813BB9">
        <w:rPr>
          <w:rFonts w:cs="Arial"/>
          <w:szCs w:val="22"/>
        </w:rPr>
        <w:t>(2015)</w:t>
      </w:r>
      <w:r w:rsidR="00200290" w:rsidRPr="00813BB9">
        <w:rPr>
          <w:rFonts w:cs="Arial"/>
          <w:szCs w:val="22"/>
        </w:rPr>
        <w:t>.</w:t>
      </w:r>
      <w:r w:rsidRPr="00813BB9">
        <w:rPr>
          <w:rFonts w:cs="Arial"/>
          <w:szCs w:val="22"/>
        </w:rPr>
        <w:t xml:space="preserve"> Feature </w:t>
      </w:r>
      <w:r w:rsidR="00200290" w:rsidRPr="00813BB9">
        <w:rPr>
          <w:rFonts w:cs="Arial"/>
          <w:szCs w:val="22"/>
        </w:rPr>
        <w:t>e</w:t>
      </w:r>
      <w:r w:rsidRPr="00813BB9">
        <w:rPr>
          <w:rFonts w:cs="Arial"/>
          <w:szCs w:val="22"/>
        </w:rPr>
        <w:t xml:space="preserve">xtraction from 2D </w:t>
      </w:r>
      <w:r w:rsidR="00200290" w:rsidRPr="00813BB9">
        <w:rPr>
          <w:rFonts w:cs="Arial"/>
          <w:szCs w:val="22"/>
        </w:rPr>
        <w:t>i</w:t>
      </w:r>
      <w:r w:rsidRPr="00813BB9">
        <w:rPr>
          <w:rFonts w:cs="Arial"/>
          <w:szCs w:val="22"/>
        </w:rPr>
        <w:t xml:space="preserve">mages for </w:t>
      </w:r>
      <w:r w:rsidR="00200290" w:rsidRPr="00813BB9">
        <w:rPr>
          <w:rFonts w:cs="Arial"/>
          <w:szCs w:val="22"/>
        </w:rPr>
        <w:t>b</w:t>
      </w:r>
      <w:r w:rsidRPr="00813BB9">
        <w:rPr>
          <w:rFonts w:cs="Arial"/>
          <w:szCs w:val="22"/>
        </w:rPr>
        <w:t xml:space="preserve">ody </w:t>
      </w:r>
      <w:r w:rsidR="00200290" w:rsidRPr="00813BB9">
        <w:rPr>
          <w:rFonts w:cs="Arial"/>
          <w:szCs w:val="22"/>
        </w:rPr>
        <w:t>c</w:t>
      </w:r>
      <w:r w:rsidRPr="00813BB9">
        <w:rPr>
          <w:rFonts w:cs="Arial"/>
          <w:szCs w:val="22"/>
        </w:rPr>
        <w:t xml:space="preserve">omposition </w:t>
      </w:r>
      <w:r w:rsidR="00200290" w:rsidRPr="00813BB9">
        <w:rPr>
          <w:rFonts w:cs="Arial"/>
          <w:szCs w:val="22"/>
        </w:rPr>
        <w:t>a</w:t>
      </w:r>
      <w:r w:rsidRPr="00813BB9">
        <w:rPr>
          <w:rFonts w:cs="Arial"/>
          <w:szCs w:val="22"/>
        </w:rPr>
        <w:t>nalysis.</w:t>
      </w:r>
      <w:r w:rsidR="00200290" w:rsidRPr="00813BB9">
        <w:rPr>
          <w:rFonts w:cs="Arial"/>
          <w:szCs w:val="22"/>
        </w:rPr>
        <w:t xml:space="preserve"> </w:t>
      </w:r>
      <w:r w:rsidRPr="00813BB9">
        <w:rPr>
          <w:rFonts w:cs="Arial"/>
          <w:i/>
          <w:szCs w:val="22"/>
        </w:rPr>
        <w:t>2015 IEEE International Symposium on Multimedia (ISM)</w:t>
      </w:r>
      <w:r w:rsidR="00200290" w:rsidRPr="00813BB9">
        <w:rPr>
          <w:rFonts w:cs="Arial"/>
          <w:szCs w:val="22"/>
        </w:rPr>
        <w:t>,</w:t>
      </w:r>
      <w:r w:rsidRPr="00813BB9">
        <w:rPr>
          <w:rFonts w:cs="Arial"/>
          <w:szCs w:val="22"/>
        </w:rPr>
        <w:t xml:space="preserve"> 45-52.</w:t>
      </w:r>
      <w:r w:rsidR="00FA03F1" w:rsidRPr="00813BB9">
        <w:rPr>
          <w:rFonts w:cs="Arial"/>
          <w:szCs w:val="22"/>
        </w:rPr>
        <w:t xml:space="preserve"> doi: 10.1109/ISM.2015.117</w:t>
      </w:r>
    </w:p>
    <w:p w14:paraId="55A065BB" w14:textId="7BE7E8C9" w:rsidR="00DE3A61" w:rsidRPr="00813BB9" w:rsidRDefault="00BD49FE" w:rsidP="00A36CA7">
      <w:pPr>
        <w:numPr>
          <w:ilvl w:val="0"/>
          <w:numId w:val="28"/>
        </w:numPr>
        <w:spacing w:after="120"/>
        <w:ind w:hanging="720"/>
        <w:jc w:val="both"/>
        <w:rPr>
          <w:rFonts w:cs="Arial"/>
          <w:szCs w:val="22"/>
        </w:rPr>
      </w:pPr>
      <w:r w:rsidRPr="00813BB9">
        <w:rPr>
          <w:rFonts w:cs="Arial"/>
          <w:szCs w:val="22"/>
        </w:rPr>
        <w:t>Freedman</w:t>
      </w:r>
      <w:r w:rsidR="00200290" w:rsidRPr="00813BB9">
        <w:rPr>
          <w:rFonts w:cs="Arial"/>
          <w:szCs w:val="22"/>
        </w:rPr>
        <w:t>,</w:t>
      </w:r>
      <w:r w:rsidRPr="00813BB9">
        <w:rPr>
          <w:rFonts w:cs="Arial"/>
          <w:szCs w:val="22"/>
        </w:rPr>
        <w:t xml:space="preserve"> D</w:t>
      </w:r>
      <w:r w:rsidR="00200290" w:rsidRPr="00813BB9">
        <w:rPr>
          <w:rFonts w:cs="Arial"/>
          <w:szCs w:val="22"/>
        </w:rPr>
        <w:t xml:space="preserve">. </w:t>
      </w:r>
      <w:r w:rsidRPr="00813BB9">
        <w:rPr>
          <w:rFonts w:cs="Arial"/>
          <w:szCs w:val="22"/>
        </w:rPr>
        <w:t>S</w:t>
      </w:r>
      <w:r w:rsidR="00200290" w:rsidRPr="00813BB9">
        <w:rPr>
          <w:rFonts w:cs="Arial"/>
          <w:szCs w:val="22"/>
        </w:rPr>
        <w:t>.</w:t>
      </w:r>
      <w:r w:rsidRPr="00813BB9">
        <w:rPr>
          <w:rFonts w:cs="Arial"/>
          <w:szCs w:val="22"/>
        </w:rPr>
        <w:t>, Lawman</w:t>
      </w:r>
      <w:r w:rsidR="00200290" w:rsidRPr="00813BB9">
        <w:rPr>
          <w:rFonts w:cs="Arial"/>
          <w:szCs w:val="22"/>
        </w:rPr>
        <w:t>,</w:t>
      </w:r>
      <w:r w:rsidRPr="00813BB9">
        <w:rPr>
          <w:rFonts w:cs="Arial"/>
          <w:szCs w:val="22"/>
        </w:rPr>
        <w:t xml:space="preserve"> H</w:t>
      </w:r>
      <w:r w:rsidR="00200290" w:rsidRPr="00813BB9">
        <w:rPr>
          <w:rFonts w:cs="Arial"/>
          <w:szCs w:val="22"/>
        </w:rPr>
        <w:t xml:space="preserve">. </w:t>
      </w:r>
      <w:r w:rsidRPr="00813BB9">
        <w:rPr>
          <w:rFonts w:cs="Arial"/>
          <w:szCs w:val="22"/>
        </w:rPr>
        <w:t>G</w:t>
      </w:r>
      <w:r w:rsidR="00200290" w:rsidRPr="00813BB9">
        <w:rPr>
          <w:rFonts w:cs="Arial"/>
          <w:szCs w:val="22"/>
        </w:rPr>
        <w:t>.</w:t>
      </w:r>
      <w:r w:rsidRPr="00813BB9">
        <w:rPr>
          <w:rFonts w:cs="Arial"/>
          <w:szCs w:val="22"/>
        </w:rPr>
        <w:t>, Skinner</w:t>
      </w:r>
      <w:r w:rsidR="00200290" w:rsidRPr="00813BB9">
        <w:rPr>
          <w:rFonts w:cs="Arial"/>
          <w:szCs w:val="22"/>
        </w:rPr>
        <w:t>,</w:t>
      </w:r>
      <w:r w:rsidRPr="00813BB9">
        <w:rPr>
          <w:rFonts w:cs="Arial"/>
          <w:szCs w:val="22"/>
        </w:rPr>
        <w:t xml:space="preserve"> A</w:t>
      </w:r>
      <w:r w:rsidR="00200290" w:rsidRPr="00813BB9">
        <w:rPr>
          <w:rFonts w:cs="Arial"/>
          <w:szCs w:val="22"/>
        </w:rPr>
        <w:t xml:space="preserve">. </w:t>
      </w:r>
      <w:r w:rsidRPr="00813BB9">
        <w:rPr>
          <w:rFonts w:cs="Arial"/>
          <w:szCs w:val="22"/>
        </w:rPr>
        <w:t>C</w:t>
      </w:r>
      <w:r w:rsidR="00200290" w:rsidRPr="00813BB9">
        <w:rPr>
          <w:rFonts w:cs="Arial"/>
          <w:szCs w:val="22"/>
        </w:rPr>
        <w:t>.</w:t>
      </w:r>
      <w:r w:rsidRPr="00813BB9">
        <w:rPr>
          <w:rFonts w:cs="Arial"/>
          <w:szCs w:val="22"/>
        </w:rPr>
        <w:t>, McGuire</w:t>
      </w:r>
      <w:r w:rsidR="00200290" w:rsidRPr="00813BB9">
        <w:rPr>
          <w:rFonts w:cs="Arial"/>
          <w:szCs w:val="22"/>
        </w:rPr>
        <w:t>,</w:t>
      </w:r>
      <w:r w:rsidRPr="00813BB9">
        <w:rPr>
          <w:rFonts w:cs="Arial"/>
          <w:szCs w:val="22"/>
        </w:rPr>
        <w:t xml:space="preserve"> L</w:t>
      </w:r>
      <w:r w:rsidR="00200290" w:rsidRPr="00813BB9">
        <w:rPr>
          <w:rFonts w:cs="Arial"/>
          <w:szCs w:val="22"/>
        </w:rPr>
        <w:t>.</w:t>
      </w:r>
      <w:r w:rsidRPr="00813BB9">
        <w:rPr>
          <w:rFonts w:cs="Arial"/>
          <w:szCs w:val="22"/>
        </w:rPr>
        <w:t>, Allison</w:t>
      </w:r>
      <w:r w:rsidR="00200290" w:rsidRPr="00813BB9">
        <w:rPr>
          <w:rFonts w:cs="Arial"/>
          <w:szCs w:val="22"/>
        </w:rPr>
        <w:t>,</w:t>
      </w:r>
      <w:r w:rsidRPr="00813BB9">
        <w:rPr>
          <w:rFonts w:cs="Arial"/>
          <w:szCs w:val="22"/>
        </w:rPr>
        <w:t xml:space="preserve"> </w:t>
      </w:r>
      <w:r w:rsidR="008B26F7" w:rsidRPr="00813BB9">
        <w:rPr>
          <w:rFonts w:cs="Arial"/>
          <w:szCs w:val="22"/>
        </w:rPr>
        <w:t>D. B.</w:t>
      </w:r>
      <w:r w:rsidRPr="00813BB9">
        <w:rPr>
          <w:rFonts w:cs="Arial"/>
          <w:szCs w:val="22"/>
        </w:rPr>
        <w:t>, &amp; Ogden</w:t>
      </w:r>
      <w:r w:rsidR="00200290" w:rsidRPr="00813BB9">
        <w:rPr>
          <w:rFonts w:cs="Arial"/>
          <w:szCs w:val="22"/>
        </w:rPr>
        <w:t>,</w:t>
      </w:r>
      <w:r w:rsidRPr="00813BB9">
        <w:rPr>
          <w:rFonts w:cs="Arial"/>
          <w:szCs w:val="22"/>
        </w:rPr>
        <w:t xml:space="preserve"> C</w:t>
      </w:r>
      <w:r w:rsidR="00200290" w:rsidRPr="00813BB9">
        <w:rPr>
          <w:rFonts w:cs="Arial"/>
          <w:szCs w:val="22"/>
        </w:rPr>
        <w:t xml:space="preserve">. </w:t>
      </w:r>
      <w:r w:rsidRPr="00813BB9">
        <w:rPr>
          <w:rFonts w:cs="Arial"/>
          <w:szCs w:val="22"/>
        </w:rPr>
        <w:t xml:space="preserve">L. (2015). The </w:t>
      </w:r>
      <w:r w:rsidR="00F45D1A" w:rsidRPr="00813BB9">
        <w:rPr>
          <w:rFonts w:cs="Arial"/>
          <w:szCs w:val="22"/>
        </w:rPr>
        <w:t>v</w:t>
      </w:r>
      <w:r w:rsidRPr="00813BB9">
        <w:rPr>
          <w:rFonts w:cs="Arial"/>
          <w:szCs w:val="22"/>
        </w:rPr>
        <w:t xml:space="preserve">alidity of the WHO cut points for biologically implausible values of weight, height and BMI among children and adolescents in NHANES. </w:t>
      </w:r>
      <w:r w:rsidRPr="00813BB9">
        <w:rPr>
          <w:rFonts w:cs="Arial"/>
          <w:i/>
          <w:szCs w:val="22"/>
        </w:rPr>
        <w:t>American Journal of Clinical Nutrition, 102</w:t>
      </w:r>
      <w:r w:rsidRPr="00813BB9">
        <w:rPr>
          <w:rFonts w:cs="Arial"/>
          <w:szCs w:val="22"/>
        </w:rPr>
        <w:t>(5)</w:t>
      </w:r>
      <w:r w:rsidR="00200290" w:rsidRPr="00813BB9">
        <w:rPr>
          <w:rFonts w:cs="Arial"/>
          <w:szCs w:val="22"/>
        </w:rPr>
        <w:t xml:space="preserve">, </w:t>
      </w:r>
      <w:r w:rsidRPr="00813BB9">
        <w:rPr>
          <w:rFonts w:cs="Arial"/>
          <w:szCs w:val="22"/>
        </w:rPr>
        <w:t>1000-6. doi: 10.3945/ajcn.115.115576</w:t>
      </w:r>
    </w:p>
    <w:p w14:paraId="0994F952" w14:textId="77777777" w:rsidR="00421A0B" w:rsidRPr="00813BB9" w:rsidRDefault="00DE3A61" w:rsidP="00A36CA7">
      <w:pPr>
        <w:numPr>
          <w:ilvl w:val="2"/>
          <w:numId w:val="28"/>
        </w:numPr>
        <w:spacing w:after="120"/>
        <w:jc w:val="both"/>
        <w:rPr>
          <w:rFonts w:cs="Arial"/>
          <w:szCs w:val="22"/>
        </w:rPr>
      </w:pPr>
      <w:r w:rsidRPr="00813BB9">
        <w:rPr>
          <w:rFonts w:cs="Arial"/>
          <w:szCs w:val="22"/>
        </w:rPr>
        <w:t>Selected</w:t>
      </w:r>
      <w:r w:rsidR="00BD49FE" w:rsidRPr="00813BB9">
        <w:rPr>
          <w:rFonts w:cs="Arial"/>
          <w:szCs w:val="22"/>
        </w:rPr>
        <w:t xml:space="preserve"> as the Editor’s Pick for Volume 102 Issue 5 of the journal.</w:t>
      </w:r>
    </w:p>
    <w:p w14:paraId="1565E0B1" w14:textId="1B724385" w:rsidR="004E4D36" w:rsidRPr="00813BB9" w:rsidRDefault="004E4D36" w:rsidP="00A36CA7">
      <w:pPr>
        <w:numPr>
          <w:ilvl w:val="2"/>
          <w:numId w:val="28"/>
        </w:numPr>
        <w:spacing w:after="120"/>
        <w:jc w:val="both"/>
        <w:rPr>
          <w:rFonts w:cs="Arial"/>
          <w:szCs w:val="22"/>
        </w:rPr>
      </w:pPr>
      <w:r w:rsidRPr="00813BB9">
        <w:rPr>
          <w:rFonts w:cs="Arial"/>
          <w:szCs w:val="22"/>
        </w:rPr>
        <w:t>Nominated for the 2016 Charles C. Shepard Science Award (Assessment) offered by the Centers for Disease Control and Prevention (CDC) and the Agency for Toxic Substances and Disease Registry (ATSDR).</w:t>
      </w:r>
    </w:p>
    <w:p w14:paraId="00699C67" w14:textId="0DB32096" w:rsidR="00A15858" w:rsidRPr="00813BB9" w:rsidRDefault="00A15858" w:rsidP="00A36CA7">
      <w:pPr>
        <w:numPr>
          <w:ilvl w:val="0"/>
          <w:numId w:val="28"/>
        </w:numPr>
        <w:spacing w:after="120"/>
        <w:ind w:hanging="720"/>
        <w:jc w:val="both"/>
        <w:rPr>
          <w:rFonts w:cs="Arial"/>
          <w:szCs w:val="22"/>
        </w:rPr>
      </w:pPr>
      <w:r w:rsidRPr="00813BB9">
        <w:rPr>
          <w:rFonts w:cs="Arial"/>
          <w:szCs w:val="22"/>
        </w:rPr>
        <w:t>Milner</w:t>
      </w:r>
      <w:r w:rsidR="00F45D1A" w:rsidRPr="00813BB9">
        <w:rPr>
          <w:rFonts w:cs="Arial"/>
          <w:szCs w:val="22"/>
        </w:rPr>
        <w:t>,</w:t>
      </w:r>
      <w:r w:rsidRPr="00813BB9">
        <w:rPr>
          <w:rFonts w:cs="Arial"/>
          <w:szCs w:val="22"/>
        </w:rPr>
        <w:t xml:space="preserve"> A</w:t>
      </w:r>
      <w:r w:rsidR="00F45D1A" w:rsidRPr="00813BB9">
        <w:rPr>
          <w:rFonts w:cs="Arial"/>
          <w:szCs w:val="22"/>
        </w:rPr>
        <w:t xml:space="preserve">. </w:t>
      </w:r>
      <w:r w:rsidRPr="00813BB9">
        <w:rPr>
          <w:rFonts w:cs="Arial"/>
          <w:szCs w:val="22"/>
        </w:rPr>
        <w:t>N</w:t>
      </w:r>
      <w:r w:rsidR="00F45D1A" w:rsidRPr="00813BB9">
        <w:rPr>
          <w:rFonts w:cs="Arial"/>
          <w:szCs w:val="22"/>
        </w:rPr>
        <w:t>.</w:t>
      </w:r>
      <w:r w:rsidRPr="00813BB9">
        <w:rPr>
          <w:rFonts w:cs="Arial"/>
          <w:szCs w:val="22"/>
        </w:rPr>
        <w:t>, George</w:t>
      </w:r>
      <w:r w:rsidR="00F45D1A" w:rsidRPr="00813BB9">
        <w:rPr>
          <w:rFonts w:cs="Arial"/>
          <w:szCs w:val="22"/>
        </w:rPr>
        <w:t>,</w:t>
      </w:r>
      <w:r w:rsidRPr="00813BB9">
        <w:rPr>
          <w:rFonts w:cs="Arial"/>
          <w:szCs w:val="22"/>
        </w:rPr>
        <w:t xml:space="preserve"> B</w:t>
      </w:r>
      <w:r w:rsidR="00F45D1A" w:rsidRPr="00813BB9">
        <w:rPr>
          <w:rFonts w:cs="Arial"/>
          <w:szCs w:val="22"/>
        </w:rPr>
        <w:t xml:space="preserve">. </w:t>
      </w:r>
      <w:r w:rsidRPr="00813BB9">
        <w:rPr>
          <w:rFonts w:cs="Arial"/>
          <w:szCs w:val="22"/>
        </w:rPr>
        <w:t>J</w:t>
      </w:r>
      <w:r w:rsidR="00F45D1A" w:rsidRPr="00813BB9">
        <w:rPr>
          <w:rFonts w:cs="Arial"/>
          <w:szCs w:val="22"/>
        </w:rPr>
        <w:t>.</w:t>
      </w:r>
      <w:r w:rsidRPr="00813BB9">
        <w:rPr>
          <w:rFonts w:cs="Arial"/>
          <w:szCs w:val="22"/>
        </w:rPr>
        <w:t xml:space="preserve">, &amp; </w:t>
      </w:r>
      <w:r w:rsidR="00480501" w:rsidRPr="00813BB9">
        <w:rPr>
          <w:rFonts w:cs="Arial"/>
          <w:szCs w:val="22"/>
        </w:rPr>
        <w:t>Allison, D</w:t>
      </w:r>
      <w:r w:rsidR="008B26F7" w:rsidRPr="00813BB9">
        <w:rPr>
          <w:rFonts w:cs="Arial"/>
          <w:szCs w:val="22"/>
        </w:rPr>
        <w:t>. B</w:t>
      </w:r>
      <w:r w:rsidR="00480501" w:rsidRPr="00813BB9">
        <w:rPr>
          <w:rFonts w:cs="Arial"/>
          <w:szCs w:val="22"/>
        </w:rPr>
        <w:t>.</w:t>
      </w:r>
      <w:r w:rsidRPr="00813BB9">
        <w:rPr>
          <w:rFonts w:cs="Arial"/>
          <w:szCs w:val="22"/>
        </w:rPr>
        <w:t xml:space="preserve"> (2016)</w:t>
      </w:r>
      <w:r w:rsidR="00F45D1A" w:rsidRPr="00813BB9">
        <w:rPr>
          <w:rFonts w:cs="Arial"/>
          <w:szCs w:val="22"/>
        </w:rPr>
        <w:t>.</w:t>
      </w:r>
      <w:r w:rsidRPr="00813BB9">
        <w:rPr>
          <w:rFonts w:cs="Arial"/>
          <w:szCs w:val="22"/>
        </w:rPr>
        <w:t xml:space="preserve"> Black and Hispanic </w:t>
      </w:r>
      <w:r w:rsidR="00F45D1A" w:rsidRPr="00813BB9">
        <w:rPr>
          <w:rFonts w:cs="Arial"/>
          <w:szCs w:val="22"/>
        </w:rPr>
        <w:t>m</w:t>
      </w:r>
      <w:r w:rsidRPr="00813BB9">
        <w:rPr>
          <w:rFonts w:cs="Arial"/>
          <w:szCs w:val="22"/>
        </w:rPr>
        <w:t xml:space="preserve">en </w:t>
      </w:r>
      <w:r w:rsidR="00F45D1A" w:rsidRPr="00813BB9">
        <w:rPr>
          <w:rFonts w:cs="Arial"/>
          <w:szCs w:val="22"/>
        </w:rPr>
        <w:t>p</w:t>
      </w:r>
      <w:r w:rsidRPr="00813BB9">
        <w:rPr>
          <w:rFonts w:cs="Arial"/>
          <w:szCs w:val="22"/>
        </w:rPr>
        <w:t xml:space="preserve">erceived to be </w:t>
      </w:r>
      <w:r w:rsidR="00F45D1A" w:rsidRPr="00813BB9">
        <w:rPr>
          <w:rFonts w:cs="Arial"/>
          <w:szCs w:val="22"/>
        </w:rPr>
        <w:t>l</w:t>
      </w:r>
      <w:r w:rsidRPr="00813BB9">
        <w:rPr>
          <w:rFonts w:cs="Arial"/>
          <w:szCs w:val="22"/>
        </w:rPr>
        <w:t xml:space="preserve">arge </w:t>
      </w:r>
      <w:r w:rsidR="00F45D1A" w:rsidRPr="00813BB9">
        <w:rPr>
          <w:rFonts w:cs="Arial"/>
          <w:szCs w:val="22"/>
        </w:rPr>
        <w:t>a</w:t>
      </w:r>
      <w:r w:rsidRPr="00813BB9">
        <w:rPr>
          <w:rFonts w:cs="Arial"/>
          <w:szCs w:val="22"/>
        </w:rPr>
        <w:t xml:space="preserve">re at </w:t>
      </w:r>
      <w:r w:rsidR="00F45D1A" w:rsidRPr="00813BB9">
        <w:rPr>
          <w:rFonts w:cs="Arial"/>
          <w:szCs w:val="22"/>
        </w:rPr>
        <w:t>i</w:t>
      </w:r>
      <w:r w:rsidRPr="00813BB9">
        <w:rPr>
          <w:rFonts w:cs="Arial"/>
          <w:szCs w:val="22"/>
        </w:rPr>
        <w:t xml:space="preserve">ncreased </w:t>
      </w:r>
      <w:r w:rsidR="00F45D1A" w:rsidRPr="00813BB9">
        <w:rPr>
          <w:rFonts w:cs="Arial"/>
          <w:szCs w:val="22"/>
        </w:rPr>
        <w:t>r</w:t>
      </w:r>
      <w:r w:rsidRPr="00813BB9">
        <w:rPr>
          <w:rFonts w:cs="Arial"/>
          <w:szCs w:val="22"/>
        </w:rPr>
        <w:t xml:space="preserve">isk for </w:t>
      </w:r>
      <w:r w:rsidR="00F45D1A" w:rsidRPr="00813BB9">
        <w:rPr>
          <w:rFonts w:cs="Arial"/>
          <w:szCs w:val="22"/>
        </w:rPr>
        <w:t>p</w:t>
      </w:r>
      <w:r w:rsidRPr="00813BB9">
        <w:rPr>
          <w:rFonts w:cs="Arial"/>
          <w:szCs w:val="22"/>
        </w:rPr>
        <w:t xml:space="preserve">olice </w:t>
      </w:r>
      <w:r w:rsidR="00F45D1A" w:rsidRPr="00813BB9">
        <w:rPr>
          <w:rFonts w:cs="Arial"/>
          <w:szCs w:val="22"/>
        </w:rPr>
        <w:t>f</w:t>
      </w:r>
      <w:r w:rsidRPr="00813BB9">
        <w:rPr>
          <w:rFonts w:cs="Arial"/>
          <w:szCs w:val="22"/>
        </w:rPr>
        <w:t xml:space="preserve">risk, </w:t>
      </w:r>
      <w:r w:rsidR="00F45D1A" w:rsidRPr="00813BB9">
        <w:rPr>
          <w:rFonts w:cs="Arial"/>
          <w:szCs w:val="22"/>
        </w:rPr>
        <w:t>s</w:t>
      </w:r>
      <w:r w:rsidRPr="00813BB9">
        <w:rPr>
          <w:rFonts w:cs="Arial"/>
          <w:szCs w:val="22"/>
        </w:rPr>
        <w:t xml:space="preserve">earch, and </w:t>
      </w:r>
      <w:r w:rsidR="00F45D1A" w:rsidRPr="00813BB9">
        <w:rPr>
          <w:rFonts w:cs="Arial"/>
          <w:szCs w:val="22"/>
        </w:rPr>
        <w:t>f</w:t>
      </w:r>
      <w:r w:rsidRPr="00813BB9">
        <w:rPr>
          <w:rFonts w:cs="Arial"/>
          <w:szCs w:val="22"/>
        </w:rPr>
        <w:t>orce.</w:t>
      </w:r>
      <w:r w:rsidR="00330F7E" w:rsidRPr="00813BB9">
        <w:rPr>
          <w:rFonts w:cs="Arial"/>
          <w:szCs w:val="22"/>
        </w:rPr>
        <w:t xml:space="preserve"> </w:t>
      </w:r>
      <w:r w:rsidRPr="00813BB9">
        <w:rPr>
          <w:rFonts w:cs="Arial"/>
          <w:i/>
          <w:szCs w:val="22"/>
        </w:rPr>
        <w:t>PLOS One, 11</w:t>
      </w:r>
      <w:r w:rsidRPr="00813BB9">
        <w:rPr>
          <w:rFonts w:cs="Arial"/>
          <w:szCs w:val="22"/>
        </w:rPr>
        <w:t>(1)</w:t>
      </w:r>
      <w:r w:rsidR="00F45D1A" w:rsidRPr="00813BB9">
        <w:rPr>
          <w:rFonts w:cs="Arial"/>
          <w:szCs w:val="22"/>
        </w:rPr>
        <w:t xml:space="preserve">, </w:t>
      </w:r>
      <w:r w:rsidRPr="00813BB9">
        <w:rPr>
          <w:rFonts w:cs="Arial"/>
          <w:szCs w:val="22"/>
        </w:rPr>
        <w:t>e0147158. doi: 10.1371/journal.pone.0147158</w:t>
      </w:r>
    </w:p>
    <w:p w14:paraId="6EA1D470" w14:textId="72F1500F" w:rsidR="003C176B" w:rsidRPr="00803762" w:rsidRDefault="003C176B" w:rsidP="00A36CA7">
      <w:pPr>
        <w:pStyle w:val="ListNumber"/>
        <w:numPr>
          <w:ilvl w:val="0"/>
          <w:numId w:val="28"/>
        </w:numPr>
        <w:spacing w:after="120"/>
        <w:ind w:hanging="720"/>
        <w:jc w:val="both"/>
        <w:rPr>
          <w:rFonts w:ascii="Arial" w:hAnsi="Arial" w:cs="Arial"/>
          <w:sz w:val="22"/>
          <w:szCs w:val="22"/>
        </w:rPr>
      </w:pPr>
      <w:r w:rsidRPr="00813BB9">
        <w:rPr>
          <w:rFonts w:ascii="Arial" w:hAnsi="Arial" w:cs="Arial"/>
          <w:sz w:val="22"/>
          <w:szCs w:val="22"/>
        </w:rPr>
        <w:t>Vaanholt, L. M., Milne, A., Zheng, Y., Hambly, C., Mitchell, S. E., Valenca</w:t>
      </w:r>
      <w:r w:rsidR="0067567C" w:rsidRPr="00813BB9">
        <w:rPr>
          <w:rFonts w:ascii="Arial" w:hAnsi="Arial" w:cs="Arial"/>
          <w:sz w:val="22"/>
          <w:szCs w:val="22"/>
        </w:rPr>
        <w:t>k</w:t>
      </w:r>
      <w:r w:rsidRPr="00813BB9">
        <w:rPr>
          <w:rFonts w:ascii="Arial" w:hAnsi="Arial" w:cs="Arial"/>
          <w:sz w:val="22"/>
          <w:szCs w:val="22"/>
        </w:rPr>
        <w:t xml:space="preserve">, T. G., Allison, D. B., &amp; Speakman, J. R. (2016). Oxidative costs of reproduction: Oxidative stress in mice fed standard </w:t>
      </w:r>
      <w:r w:rsidRPr="00803762">
        <w:rPr>
          <w:rFonts w:ascii="Arial" w:hAnsi="Arial" w:cs="Arial"/>
          <w:sz w:val="22"/>
          <w:szCs w:val="22"/>
        </w:rPr>
        <w:t xml:space="preserve">and low antioxidant diets, </w:t>
      </w:r>
      <w:r w:rsidRPr="00803762">
        <w:rPr>
          <w:rFonts w:ascii="Arial" w:hAnsi="Arial" w:cs="Arial"/>
          <w:i/>
          <w:sz w:val="22"/>
          <w:szCs w:val="22"/>
        </w:rPr>
        <w:t>Physiology &amp; Behavior</w:t>
      </w:r>
      <w:r w:rsidRPr="00803762">
        <w:rPr>
          <w:rFonts w:ascii="Arial" w:hAnsi="Arial" w:cs="Arial"/>
          <w:sz w:val="22"/>
          <w:szCs w:val="22"/>
        </w:rPr>
        <w:t xml:space="preserve">, </w:t>
      </w:r>
      <w:r w:rsidRPr="00803762">
        <w:rPr>
          <w:rFonts w:ascii="Arial" w:hAnsi="Arial" w:cs="Arial"/>
          <w:i/>
          <w:sz w:val="22"/>
          <w:szCs w:val="22"/>
        </w:rPr>
        <w:t>154</w:t>
      </w:r>
      <w:r w:rsidR="00E6277C" w:rsidRPr="00803762">
        <w:rPr>
          <w:rFonts w:ascii="Arial" w:hAnsi="Arial" w:cs="Arial"/>
          <w:sz w:val="22"/>
          <w:szCs w:val="22"/>
        </w:rPr>
        <w:t>(</w:t>
      </w:r>
      <w:r w:rsidRPr="00803762">
        <w:rPr>
          <w:rFonts w:ascii="Arial" w:hAnsi="Arial" w:cs="Arial"/>
          <w:sz w:val="22"/>
          <w:szCs w:val="22"/>
        </w:rPr>
        <w:t>1</w:t>
      </w:r>
      <w:r w:rsidR="00E6277C" w:rsidRPr="00803762">
        <w:rPr>
          <w:rFonts w:ascii="Arial" w:hAnsi="Arial" w:cs="Arial"/>
          <w:sz w:val="22"/>
          <w:szCs w:val="22"/>
        </w:rPr>
        <w:t>)</w:t>
      </w:r>
      <w:r w:rsidRPr="00803762">
        <w:rPr>
          <w:rFonts w:ascii="Arial" w:hAnsi="Arial" w:cs="Arial"/>
          <w:sz w:val="22"/>
          <w:szCs w:val="22"/>
        </w:rPr>
        <w:t>, 1-7</w:t>
      </w:r>
      <w:r w:rsidR="00E6277C" w:rsidRPr="00803762">
        <w:rPr>
          <w:rFonts w:ascii="Arial" w:hAnsi="Arial" w:cs="Arial"/>
          <w:sz w:val="22"/>
          <w:szCs w:val="22"/>
        </w:rPr>
        <w:t xml:space="preserve">. </w:t>
      </w:r>
      <w:r w:rsidRPr="00803762">
        <w:rPr>
          <w:rFonts w:ascii="Arial" w:hAnsi="Arial" w:cs="Arial"/>
          <w:sz w:val="22"/>
          <w:szCs w:val="22"/>
        </w:rPr>
        <w:t xml:space="preserve">doi.org/10.1016/j.physbeh.2015.11.009 </w:t>
      </w:r>
    </w:p>
    <w:p w14:paraId="515FAF4B" w14:textId="36125630" w:rsidR="000C2896" w:rsidRPr="00DE6FDC" w:rsidRDefault="000C2896" w:rsidP="00A36CA7">
      <w:pPr>
        <w:numPr>
          <w:ilvl w:val="0"/>
          <w:numId w:val="28"/>
        </w:numPr>
        <w:spacing w:after="120"/>
        <w:ind w:hanging="720"/>
        <w:jc w:val="both"/>
        <w:rPr>
          <w:rFonts w:cs="Arial"/>
          <w:szCs w:val="22"/>
        </w:rPr>
      </w:pPr>
      <w:r w:rsidRPr="00DE6FDC">
        <w:rPr>
          <w:rFonts w:cs="Arial"/>
          <w:szCs w:val="22"/>
        </w:rPr>
        <w:t xml:space="preserve">Pavela, G., Lewis, D. W., Locher, J., &amp; Allison, D. B. (2016). Socioeconomic </w:t>
      </w:r>
      <w:r w:rsidR="00E6277C" w:rsidRPr="00DE6FDC">
        <w:rPr>
          <w:rFonts w:cs="Arial"/>
          <w:szCs w:val="22"/>
        </w:rPr>
        <w:t>s</w:t>
      </w:r>
      <w:r w:rsidRPr="00DE6FDC">
        <w:rPr>
          <w:rFonts w:cs="Arial"/>
          <w:szCs w:val="22"/>
        </w:rPr>
        <w:t xml:space="preserve">tatus, </w:t>
      </w:r>
      <w:r w:rsidR="00E6277C" w:rsidRPr="00DE6FDC">
        <w:rPr>
          <w:rFonts w:cs="Arial"/>
          <w:szCs w:val="22"/>
        </w:rPr>
        <w:t>r</w:t>
      </w:r>
      <w:r w:rsidRPr="00DE6FDC">
        <w:rPr>
          <w:rFonts w:cs="Arial"/>
          <w:szCs w:val="22"/>
        </w:rPr>
        <w:t xml:space="preserve">isk of </w:t>
      </w:r>
      <w:r w:rsidR="00E6277C" w:rsidRPr="00DE6FDC">
        <w:rPr>
          <w:rFonts w:cs="Arial"/>
          <w:szCs w:val="22"/>
        </w:rPr>
        <w:t>o</w:t>
      </w:r>
      <w:r w:rsidRPr="00DE6FDC">
        <w:rPr>
          <w:rFonts w:cs="Arial"/>
          <w:szCs w:val="22"/>
        </w:rPr>
        <w:t xml:space="preserve">besity, and the </w:t>
      </w:r>
      <w:r w:rsidR="00E6277C" w:rsidRPr="00DE6FDC">
        <w:rPr>
          <w:rFonts w:cs="Arial"/>
          <w:szCs w:val="22"/>
        </w:rPr>
        <w:t>i</w:t>
      </w:r>
      <w:r w:rsidRPr="00DE6FDC">
        <w:rPr>
          <w:rFonts w:cs="Arial"/>
          <w:szCs w:val="22"/>
        </w:rPr>
        <w:t xml:space="preserve">mportance of Albert J. Stunkard. </w:t>
      </w:r>
      <w:r w:rsidRPr="00DE6FDC">
        <w:rPr>
          <w:rFonts w:cs="Arial"/>
          <w:i/>
          <w:szCs w:val="22"/>
        </w:rPr>
        <w:t>Current Obesity Reports</w:t>
      </w:r>
      <w:r w:rsidRPr="00DE6FDC">
        <w:rPr>
          <w:rFonts w:cs="Arial"/>
          <w:szCs w:val="22"/>
        </w:rPr>
        <w:t xml:space="preserve">, </w:t>
      </w:r>
      <w:r w:rsidRPr="00DE6FDC">
        <w:rPr>
          <w:rFonts w:cs="Arial"/>
          <w:i/>
          <w:szCs w:val="22"/>
        </w:rPr>
        <w:t>5</w:t>
      </w:r>
      <w:r w:rsidRPr="00DE6FDC">
        <w:rPr>
          <w:rFonts w:cs="Arial"/>
          <w:szCs w:val="22"/>
        </w:rPr>
        <w:t>(1)</w:t>
      </w:r>
      <w:r w:rsidR="00E6277C" w:rsidRPr="00DE6FDC">
        <w:rPr>
          <w:rFonts w:cs="Arial"/>
          <w:szCs w:val="22"/>
        </w:rPr>
        <w:t xml:space="preserve">, </w:t>
      </w:r>
      <w:r w:rsidRPr="00DE6FDC">
        <w:rPr>
          <w:rFonts w:cs="Arial"/>
          <w:szCs w:val="22"/>
        </w:rPr>
        <w:t xml:space="preserve">132-9. </w:t>
      </w:r>
      <w:r w:rsidR="00E6277C" w:rsidRPr="00DE6FDC">
        <w:rPr>
          <w:rFonts w:cs="Arial"/>
          <w:szCs w:val="22"/>
        </w:rPr>
        <w:t>doi: 10.1007/s13679-015-0185-4</w:t>
      </w:r>
    </w:p>
    <w:p w14:paraId="3FB516CE" w14:textId="072316CF" w:rsidR="0040650F" w:rsidRPr="00DE6FDC" w:rsidRDefault="00E3638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George, B. J., Beasley, T. M., Brown, A. W., Dawson, J., Dimova, R., Divers, J., Goldsby, T. U., Heo, M., Kaiser, K. A., Keith, S., Kim, M. Y., Li, P., Mehta, T., Oakes, J. M., Skinner, A., Stuart, E., &amp; Allison, D. B. (2016). Common scientific and statistical errors in obesity research. </w:t>
      </w:r>
      <w:r w:rsidRPr="00DE6FDC">
        <w:rPr>
          <w:rFonts w:ascii="Arial" w:hAnsi="Arial" w:cs="Arial"/>
          <w:i/>
          <w:sz w:val="22"/>
          <w:szCs w:val="22"/>
        </w:rPr>
        <w:t>Obesity, 24</w:t>
      </w:r>
      <w:r w:rsidRPr="00DE6FDC">
        <w:rPr>
          <w:rFonts w:ascii="Arial" w:hAnsi="Arial" w:cs="Arial"/>
          <w:sz w:val="22"/>
          <w:szCs w:val="22"/>
        </w:rPr>
        <w:t>(4)</w:t>
      </w:r>
      <w:r w:rsidR="00290813" w:rsidRPr="00DE6FDC">
        <w:rPr>
          <w:rFonts w:ascii="Arial" w:hAnsi="Arial" w:cs="Arial"/>
          <w:sz w:val="22"/>
          <w:szCs w:val="22"/>
        </w:rPr>
        <w:t>,</w:t>
      </w:r>
      <w:r w:rsidR="00290813" w:rsidRPr="00DE6FDC">
        <w:rPr>
          <w:rFonts w:ascii="Arial" w:hAnsi="Arial" w:cs="Arial"/>
          <w:i/>
          <w:sz w:val="22"/>
          <w:szCs w:val="22"/>
        </w:rPr>
        <w:t xml:space="preserve"> </w:t>
      </w:r>
      <w:r w:rsidRPr="00DE6FDC">
        <w:rPr>
          <w:rFonts w:ascii="Arial" w:hAnsi="Arial" w:cs="Arial"/>
          <w:i/>
          <w:sz w:val="22"/>
          <w:szCs w:val="22"/>
        </w:rPr>
        <w:t xml:space="preserve">781-90. </w:t>
      </w:r>
      <w:r w:rsidRPr="00DE6FDC">
        <w:rPr>
          <w:rFonts w:ascii="Arial" w:hAnsi="Arial" w:cs="Arial"/>
          <w:sz w:val="22"/>
          <w:szCs w:val="22"/>
        </w:rPr>
        <w:t>doi: 10.1002/oby.21449</w:t>
      </w:r>
    </w:p>
    <w:p w14:paraId="55B2AFC0" w14:textId="693D4A65" w:rsidR="0040650F" w:rsidRPr="00DE6FDC" w:rsidRDefault="0040650F" w:rsidP="00A36CA7">
      <w:pPr>
        <w:pStyle w:val="ListNumber"/>
        <w:numPr>
          <w:ilvl w:val="2"/>
          <w:numId w:val="28"/>
        </w:numPr>
        <w:spacing w:after="120"/>
        <w:jc w:val="both"/>
        <w:rPr>
          <w:rFonts w:ascii="Arial" w:hAnsi="Arial" w:cs="Arial"/>
          <w:sz w:val="22"/>
          <w:szCs w:val="22"/>
        </w:rPr>
      </w:pPr>
      <w:r w:rsidRPr="00DE6FDC">
        <w:rPr>
          <w:rFonts w:ascii="Arial" w:hAnsi="Arial" w:cs="Arial"/>
          <w:sz w:val="22"/>
          <w:szCs w:val="22"/>
        </w:rPr>
        <w:t>Scored in the top 5% of all research outputs scored by Altmetric.</w:t>
      </w:r>
    </w:p>
    <w:p w14:paraId="731A06F7" w14:textId="39D69AF4" w:rsidR="00D62EE9" w:rsidRPr="00DE6FDC" w:rsidRDefault="00D62EE9"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 xml:space="preserve">Allison, D. B., Antoine, L. H., &amp; George, B. J. (2016). Incorrect </w:t>
      </w:r>
      <w:r w:rsidR="00290813" w:rsidRPr="00DE6FDC">
        <w:rPr>
          <w:rFonts w:ascii="Arial" w:hAnsi="Arial" w:cs="Arial"/>
          <w:sz w:val="22"/>
          <w:szCs w:val="22"/>
        </w:rPr>
        <w:t>s</w:t>
      </w:r>
      <w:r w:rsidRPr="00DE6FDC">
        <w:rPr>
          <w:rFonts w:ascii="Arial" w:hAnsi="Arial" w:cs="Arial"/>
          <w:sz w:val="22"/>
          <w:szCs w:val="22"/>
        </w:rPr>
        <w:t xml:space="preserve">tatistical </w:t>
      </w:r>
      <w:r w:rsidR="00290813" w:rsidRPr="00DE6FDC">
        <w:rPr>
          <w:rFonts w:ascii="Arial" w:hAnsi="Arial" w:cs="Arial"/>
          <w:sz w:val="22"/>
          <w:szCs w:val="22"/>
        </w:rPr>
        <w:t>m</w:t>
      </w:r>
      <w:r w:rsidRPr="00DE6FDC">
        <w:rPr>
          <w:rFonts w:ascii="Arial" w:hAnsi="Arial" w:cs="Arial"/>
          <w:sz w:val="22"/>
          <w:szCs w:val="22"/>
        </w:rPr>
        <w:t xml:space="preserve">ethod in </w:t>
      </w:r>
      <w:r w:rsidR="00290813" w:rsidRPr="00DE6FDC">
        <w:rPr>
          <w:rFonts w:ascii="Arial" w:hAnsi="Arial" w:cs="Arial"/>
          <w:sz w:val="22"/>
          <w:szCs w:val="22"/>
        </w:rPr>
        <w:t>p</w:t>
      </w:r>
      <w:r w:rsidRPr="00DE6FDC">
        <w:rPr>
          <w:rFonts w:ascii="Arial" w:hAnsi="Arial" w:cs="Arial"/>
          <w:sz w:val="22"/>
          <w:szCs w:val="22"/>
        </w:rPr>
        <w:t xml:space="preserve">arallel-groups RCT </w:t>
      </w:r>
      <w:r w:rsidR="00290813" w:rsidRPr="00DE6FDC">
        <w:rPr>
          <w:rFonts w:ascii="Arial" w:hAnsi="Arial" w:cs="Arial"/>
          <w:sz w:val="22"/>
          <w:szCs w:val="22"/>
        </w:rPr>
        <w:t>l</w:t>
      </w:r>
      <w:r w:rsidRPr="00DE6FDC">
        <w:rPr>
          <w:rFonts w:ascii="Arial" w:hAnsi="Arial" w:cs="Arial"/>
          <w:sz w:val="22"/>
          <w:szCs w:val="22"/>
        </w:rPr>
        <w:t xml:space="preserve">ed to </w:t>
      </w:r>
      <w:r w:rsidR="00290813" w:rsidRPr="00DE6FDC">
        <w:rPr>
          <w:rFonts w:ascii="Arial" w:hAnsi="Arial" w:cs="Arial"/>
          <w:sz w:val="22"/>
          <w:szCs w:val="22"/>
        </w:rPr>
        <w:t>u</w:t>
      </w:r>
      <w:r w:rsidRPr="00DE6FDC">
        <w:rPr>
          <w:rFonts w:ascii="Arial" w:hAnsi="Arial" w:cs="Arial"/>
          <w:sz w:val="22"/>
          <w:szCs w:val="22"/>
        </w:rPr>
        <w:t xml:space="preserve">nsubstantiated </w:t>
      </w:r>
      <w:r w:rsidR="00290813" w:rsidRPr="00DE6FDC">
        <w:rPr>
          <w:rFonts w:ascii="Arial" w:hAnsi="Arial" w:cs="Arial"/>
          <w:sz w:val="22"/>
          <w:szCs w:val="22"/>
        </w:rPr>
        <w:t>c</w:t>
      </w:r>
      <w:r w:rsidRPr="00DE6FDC">
        <w:rPr>
          <w:rFonts w:ascii="Arial" w:hAnsi="Arial" w:cs="Arial"/>
          <w:sz w:val="22"/>
          <w:szCs w:val="22"/>
        </w:rPr>
        <w:t xml:space="preserve">onclusions. </w:t>
      </w:r>
      <w:r w:rsidRPr="00DE6FDC">
        <w:rPr>
          <w:rFonts w:ascii="Arial" w:hAnsi="Arial" w:cs="Arial"/>
          <w:i/>
          <w:sz w:val="22"/>
          <w:szCs w:val="22"/>
        </w:rPr>
        <w:t>Lipids in Health and Disease</w:t>
      </w:r>
      <w:r w:rsidRPr="00DE6FDC">
        <w:rPr>
          <w:rFonts w:ascii="Arial" w:hAnsi="Arial" w:cs="Arial"/>
          <w:sz w:val="22"/>
          <w:szCs w:val="22"/>
        </w:rPr>
        <w:t xml:space="preserve">, </w:t>
      </w:r>
      <w:r w:rsidRPr="00DE6FDC">
        <w:rPr>
          <w:rFonts w:ascii="Arial" w:hAnsi="Arial" w:cs="Arial"/>
          <w:i/>
          <w:sz w:val="22"/>
          <w:szCs w:val="22"/>
        </w:rPr>
        <w:t>15</w:t>
      </w:r>
      <w:r w:rsidR="00290813" w:rsidRPr="00DE6FDC">
        <w:rPr>
          <w:rFonts w:ascii="Arial" w:hAnsi="Arial" w:cs="Arial"/>
          <w:sz w:val="22"/>
          <w:szCs w:val="22"/>
        </w:rPr>
        <w:t>,</w:t>
      </w:r>
      <w:r w:rsidRPr="00DE6FDC">
        <w:rPr>
          <w:rFonts w:ascii="Arial" w:hAnsi="Arial" w:cs="Arial"/>
          <w:sz w:val="22"/>
          <w:szCs w:val="22"/>
        </w:rPr>
        <w:t>77.</w:t>
      </w:r>
      <w:r w:rsidRPr="00DE6FDC">
        <w:rPr>
          <w:rFonts w:ascii="Arial" w:hAnsi="Arial" w:cs="Arial"/>
          <w:i/>
          <w:sz w:val="22"/>
          <w:szCs w:val="22"/>
        </w:rPr>
        <w:t xml:space="preserve"> </w:t>
      </w:r>
      <w:r w:rsidR="00290813" w:rsidRPr="00DE6FDC">
        <w:rPr>
          <w:rFonts w:ascii="Arial" w:hAnsi="Arial" w:cs="Arial"/>
          <w:sz w:val="22"/>
          <w:szCs w:val="22"/>
        </w:rPr>
        <w:t>doi</w:t>
      </w:r>
      <w:r w:rsidRPr="00DE6FDC">
        <w:rPr>
          <w:rFonts w:ascii="Arial" w:hAnsi="Arial" w:cs="Arial"/>
          <w:sz w:val="22"/>
          <w:szCs w:val="22"/>
        </w:rPr>
        <w:t xml:space="preserve">: 10.1186/s12944-016-0242-3. </w:t>
      </w:r>
      <w:r w:rsidR="005027B7" w:rsidRPr="00DE6FDC">
        <w:rPr>
          <w:rFonts w:ascii="Arial" w:hAnsi="Arial" w:cs="Arial"/>
          <w:sz w:val="22"/>
          <w:szCs w:val="22"/>
        </w:rPr>
        <w:t>[commentary].</w:t>
      </w:r>
    </w:p>
    <w:p w14:paraId="488A2904" w14:textId="0F365CEB" w:rsidR="0068450B" w:rsidRPr="00DE6FDC" w:rsidRDefault="0068450B"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Ivanescu</w:t>
      </w:r>
      <w:r w:rsidR="005B2961" w:rsidRPr="00DE6FDC">
        <w:rPr>
          <w:rFonts w:ascii="Arial" w:hAnsi="Arial" w:cs="Arial"/>
          <w:sz w:val="22"/>
          <w:szCs w:val="22"/>
        </w:rPr>
        <w:t>,</w:t>
      </w:r>
      <w:r w:rsidRPr="00DE6FDC">
        <w:rPr>
          <w:rFonts w:ascii="Arial" w:hAnsi="Arial" w:cs="Arial"/>
          <w:sz w:val="22"/>
          <w:szCs w:val="22"/>
        </w:rPr>
        <w:t xml:space="preserve"> A</w:t>
      </w:r>
      <w:r w:rsidR="005B2961" w:rsidRPr="00DE6FDC">
        <w:rPr>
          <w:rFonts w:ascii="Arial" w:hAnsi="Arial" w:cs="Arial"/>
          <w:sz w:val="22"/>
          <w:szCs w:val="22"/>
        </w:rPr>
        <w:t xml:space="preserve">. </w:t>
      </w:r>
      <w:r w:rsidRPr="00DE6FDC">
        <w:rPr>
          <w:rFonts w:ascii="Arial" w:hAnsi="Arial" w:cs="Arial"/>
          <w:sz w:val="22"/>
          <w:szCs w:val="22"/>
        </w:rPr>
        <w:t>E</w:t>
      </w:r>
      <w:r w:rsidR="005B2961" w:rsidRPr="00DE6FDC">
        <w:rPr>
          <w:rFonts w:ascii="Arial" w:hAnsi="Arial" w:cs="Arial"/>
          <w:sz w:val="22"/>
          <w:szCs w:val="22"/>
        </w:rPr>
        <w:t>.</w:t>
      </w:r>
      <w:r w:rsidRPr="00DE6FDC">
        <w:rPr>
          <w:rFonts w:ascii="Arial" w:hAnsi="Arial" w:cs="Arial"/>
          <w:sz w:val="22"/>
          <w:szCs w:val="22"/>
        </w:rPr>
        <w:t>, Li</w:t>
      </w:r>
      <w:r w:rsidR="005B2961" w:rsidRPr="00DE6FDC">
        <w:rPr>
          <w:rFonts w:ascii="Arial" w:hAnsi="Arial" w:cs="Arial"/>
          <w:sz w:val="22"/>
          <w:szCs w:val="22"/>
        </w:rPr>
        <w:t>,</w:t>
      </w:r>
      <w:r w:rsidRPr="00DE6FDC">
        <w:rPr>
          <w:rFonts w:ascii="Arial" w:hAnsi="Arial" w:cs="Arial"/>
          <w:sz w:val="22"/>
          <w:szCs w:val="22"/>
        </w:rPr>
        <w:t xml:space="preserve"> P</w:t>
      </w:r>
      <w:r w:rsidR="005B2961" w:rsidRPr="00DE6FDC">
        <w:rPr>
          <w:rFonts w:ascii="Arial" w:hAnsi="Arial" w:cs="Arial"/>
          <w:sz w:val="22"/>
          <w:szCs w:val="22"/>
        </w:rPr>
        <w:t>.</w:t>
      </w:r>
      <w:r w:rsidRPr="00DE6FDC">
        <w:rPr>
          <w:rFonts w:ascii="Arial" w:hAnsi="Arial" w:cs="Arial"/>
          <w:sz w:val="22"/>
          <w:szCs w:val="22"/>
        </w:rPr>
        <w:t>, George</w:t>
      </w:r>
      <w:r w:rsidR="005B2961" w:rsidRPr="00DE6FDC">
        <w:rPr>
          <w:rFonts w:ascii="Arial" w:hAnsi="Arial" w:cs="Arial"/>
          <w:sz w:val="22"/>
          <w:szCs w:val="22"/>
        </w:rPr>
        <w:t>,</w:t>
      </w:r>
      <w:r w:rsidRPr="00DE6FDC">
        <w:rPr>
          <w:rFonts w:ascii="Arial" w:hAnsi="Arial" w:cs="Arial"/>
          <w:sz w:val="22"/>
          <w:szCs w:val="22"/>
        </w:rPr>
        <w:t xml:space="preserve"> B</w:t>
      </w:r>
      <w:r w:rsidR="005B2961" w:rsidRPr="00DE6FDC">
        <w:rPr>
          <w:rFonts w:ascii="Arial" w:hAnsi="Arial" w:cs="Arial"/>
          <w:sz w:val="22"/>
          <w:szCs w:val="22"/>
        </w:rPr>
        <w:t>.</w:t>
      </w:r>
      <w:r w:rsidRPr="00DE6FDC">
        <w:rPr>
          <w:rFonts w:ascii="Arial" w:hAnsi="Arial" w:cs="Arial"/>
          <w:sz w:val="22"/>
          <w:szCs w:val="22"/>
        </w:rPr>
        <w:t>, Brown</w:t>
      </w:r>
      <w:r w:rsidR="005B2961" w:rsidRPr="00DE6FDC">
        <w:rPr>
          <w:rFonts w:ascii="Arial" w:hAnsi="Arial" w:cs="Arial"/>
          <w:sz w:val="22"/>
          <w:szCs w:val="22"/>
        </w:rPr>
        <w:t>,</w:t>
      </w:r>
      <w:r w:rsidRPr="00DE6FDC">
        <w:rPr>
          <w:rFonts w:ascii="Arial" w:hAnsi="Arial" w:cs="Arial"/>
          <w:sz w:val="22"/>
          <w:szCs w:val="22"/>
        </w:rPr>
        <w:t xml:space="preserve"> A</w:t>
      </w:r>
      <w:r w:rsidR="005B2961" w:rsidRPr="00DE6FDC">
        <w:rPr>
          <w:rFonts w:ascii="Arial" w:hAnsi="Arial" w:cs="Arial"/>
          <w:sz w:val="22"/>
          <w:szCs w:val="22"/>
        </w:rPr>
        <w:t xml:space="preserve">. </w:t>
      </w:r>
      <w:r w:rsidRPr="00DE6FDC">
        <w:rPr>
          <w:rFonts w:ascii="Arial" w:hAnsi="Arial" w:cs="Arial"/>
          <w:sz w:val="22"/>
          <w:szCs w:val="22"/>
        </w:rPr>
        <w:t>W</w:t>
      </w:r>
      <w:r w:rsidR="005B2961" w:rsidRPr="00DE6FDC">
        <w:rPr>
          <w:rFonts w:ascii="Arial" w:hAnsi="Arial" w:cs="Arial"/>
          <w:sz w:val="22"/>
          <w:szCs w:val="22"/>
        </w:rPr>
        <w:t>.</w:t>
      </w:r>
      <w:r w:rsidRPr="00DE6FDC">
        <w:rPr>
          <w:rFonts w:ascii="Arial" w:hAnsi="Arial" w:cs="Arial"/>
          <w:sz w:val="22"/>
          <w:szCs w:val="22"/>
        </w:rPr>
        <w:t>, Keith</w:t>
      </w:r>
      <w:r w:rsidR="005B2961" w:rsidRPr="00DE6FDC">
        <w:rPr>
          <w:rFonts w:ascii="Arial" w:hAnsi="Arial" w:cs="Arial"/>
          <w:sz w:val="22"/>
          <w:szCs w:val="22"/>
        </w:rPr>
        <w:t>,</w:t>
      </w:r>
      <w:r w:rsidRPr="00DE6FDC">
        <w:rPr>
          <w:rFonts w:ascii="Arial" w:hAnsi="Arial" w:cs="Arial"/>
          <w:sz w:val="22"/>
          <w:szCs w:val="22"/>
        </w:rPr>
        <w:t xml:space="preserve"> S</w:t>
      </w:r>
      <w:r w:rsidR="005B2961" w:rsidRPr="00DE6FDC">
        <w:rPr>
          <w:rFonts w:ascii="Arial" w:hAnsi="Arial" w:cs="Arial"/>
          <w:sz w:val="22"/>
          <w:szCs w:val="22"/>
        </w:rPr>
        <w:t xml:space="preserve">. </w:t>
      </w:r>
      <w:r w:rsidRPr="00DE6FDC">
        <w:rPr>
          <w:rFonts w:ascii="Arial" w:hAnsi="Arial" w:cs="Arial"/>
          <w:sz w:val="22"/>
          <w:szCs w:val="22"/>
        </w:rPr>
        <w:t>W</w:t>
      </w:r>
      <w:r w:rsidR="005B2961" w:rsidRPr="00DE6FDC">
        <w:rPr>
          <w:rFonts w:ascii="Arial" w:hAnsi="Arial" w:cs="Arial"/>
          <w:sz w:val="22"/>
          <w:szCs w:val="22"/>
        </w:rPr>
        <w:t>.</w:t>
      </w:r>
      <w:r w:rsidRPr="00DE6FDC">
        <w:rPr>
          <w:rFonts w:ascii="Arial" w:hAnsi="Arial" w:cs="Arial"/>
          <w:sz w:val="22"/>
          <w:szCs w:val="22"/>
        </w:rPr>
        <w:t>, Raju</w:t>
      </w:r>
      <w:r w:rsidR="005B2961" w:rsidRPr="00DE6FDC">
        <w:rPr>
          <w:rFonts w:ascii="Arial" w:hAnsi="Arial" w:cs="Arial"/>
          <w:sz w:val="22"/>
          <w:szCs w:val="22"/>
        </w:rPr>
        <w:t>,</w:t>
      </w:r>
      <w:r w:rsidRPr="00DE6FDC">
        <w:rPr>
          <w:rFonts w:ascii="Arial" w:hAnsi="Arial" w:cs="Arial"/>
          <w:sz w:val="22"/>
          <w:szCs w:val="22"/>
        </w:rPr>
        <w:t xml:space="preserve"> D</w:t>
      </w:r>
      <w:r w:rsidR="005B2961" w:rsidRPr="00DE6FDC">
        <w:rPr>
          <w:rFonts w:ascii="Arial" w:hAnsi="Arial" w:cs="Arial"/>
          <w:sz w:val="22"/>
          <w:szCs w:val="22"/>
        </w:rPr>
        <w:t>.</w:t>
      </w:r>
      <w:r w:rsidRPr="00DE6FDC">
        <w:rPr>
          <w:rFonts w:ascii="Arial" w:hAnsi="Arial" w:cs="Arial"/>
          <w:sz w:val="22"/>
          <w:szCs w:val="22"/>
        </w:rPr>
        <w:t xml:space="preserve">, &amp; </w:t>
      </w:r>
      <w:r w:rsidR="00480501" w:rsidRPr="00DE6FDC">
        <w:rPr>
          <w:rFonts w:ascii="Arial" w:hAnsi="Arial" w:cs="Arial"/>
          <w:sz w:val="22"/>
          <w:szCs w:val="22"/>
        </w:rPr>
        <w:t>Allison, D</w:t>
      </w:r>
      <w:r w:rsidR="008B26F7" w:rsidRPr="00DE6FDC">
        <w:rPr>
          <w:rFonts w:ascii="Arial" w:hAnsi="Arial" w:cs="Arial"/>
          <w:sz w:val="22"/>
          <w:szCs w:val="22"/>
        </w:rPr>
        <w:t>. B.</w:t>
      </w:r>
      <w:r w:rsidRPr="00DE6FDC">
        <w:rPr>
          <w:rFonts w:ascii="Arial" w:hAnsi="Arial" w:cs="Arial"/>
          <w:sz w:val="22"/>
          <w:szCs w:val="22"/>
        </w:rPr>
        <w:t xml:space="preserve"> (</w:t>
      </w:r>
      <w:r w:rsidR="00710EA2" w:rsidRPr="00DE6FDC">
        <w:rPr>
          <w:rFonts w:ascii="Arial" w:hAnsi="Arial" w:cs="Arial"/>
          <w:sz w:val="22"/>
          <w:szCs w:val="22"/>
        </w:rPr>
        <w:t>2016</w:t>
      </w:r>
      <w:r w:rsidRPr="00DE6FDC">
        <w:rPr>
          <w:rFonts w:ascii="Arial" w:hAnsi="Arial" w:cs="Arial"/>
          <w:sz w:val="22"/>
          <w:szCs w:val="22"/>
        </w:rPr>
        <w:t>)</w:t>
      </w:r>
      <w:r w:rsidR="00710EA2" w:rsidRPr="00DE6FDC">
        <w:rPr>
          <w:rFonts w:ascii="Arial" w:hAnsi="Arial" w:cs="Arial"/>
          <w:sz w:val="22"/>
          <w:szCs w:val="22"/>
        </w:rPr>
        <w:t>.</w:t>
      </w:r>
      <w:r w:rsidRPr="00DE6FDC">
        <w:rPr>
          <w:rFonts w:ascii="Arial" w:hAnsi="Arial" w:cs="Arial"/>
          <w:sz w:val="22"/>
          <w:szCs w:val="22"/>
        </w:rPr>
        <w:t xml:space="preserve"> The</w:t>
      </w:r>
      <w:r w:rsidR="005B2961" w:rsidRPr="00DE6FDC">
        <w:rPr>
          <w:rFonts w:ascii="Arial" w:hAnsi="Arial" w:cs="Arial"/>
          <w:sz w:val="22"/>
          <w:szCs w:val="22"/>
        </w:rPr>
        <w:t xml:space="preserve"> i</w:t>
      </w:r>
      <w:r w:rsidRPr="00DE6FDC">
        <w:rPr>
          <w:rFonts w:ascii="Arial" w:hAnsi="Arial" w:cs="Arial"/>
          <w:sz w:val="22"/>
          <w:szCs w:val="22"/>
        </w:rPr>
        <w:t xml:space="preserve">mportance of </w:t>
      </w:r>
      <w:r w:rsidR="005B2961" w:rsidRPr="00DE6FDC">
        <w:rPr>
          <w:rFonts w:ascii="Arial" w:hAnsi="Arial" w:cs="Arial"/>
          <w:sz w:val="22"/>
          <w:szCs w:val="22"/>
        </w:rPr>
        <w:t>p</w:t>
      </w:r>
      <w:r w:rsidRPr="00DE6FDC">
        <w:rPr>
          <w:rFonts w:ascii="Arial" w:hAnsi="Arial" w:cs="Arial"/>
          <w:sz w:val="22"/>
          <w:szCs w:val="22"/>
        </w:rPr>
        <w:t xml:space="preserve">rediction </w:t>
      </w:r>
      <w:r w:rsidR="005B2961" w:rsidRPr="00DE6FDC">
        <w:rPr>
          <w:rFonts w:ascii="Arial" w:hAnsi="Arial" w:cs="Arial"/>
          <w:sz w:val="22"/>
          <w:szCs w:val="22"/>
        </w:rPr>
        <w:t>m</w:t>
      </w:r>
      <w:r w:rsidRPr="00DE6FDC">
        <w:rPr>
          <w:rFonts w:ascii="Arial" w:hAnsi="Arial" w:cs="Arial"/>
          <w:sz w:val="22"/>
          <w:szCs w:val="22"/>
        </w:rPr>
        <w:t xml:space="preserve">odel </w:t>
      </w:r>
      <w:r w:rsidR="005B2961" w:rsidRPr="00DE6FDC">
        <w:rPr>
          <w:rFonts w:ascii="Arial" w:hAnsi="Arial" w:cs="Arial"/>
          <w:sz w:val="22"/>
          <w:szCs w:val="22"/>
        </w:rPr>
        <w:t>v</w:t>
      </w:r>
      <w:r w:rsidRPr="00DE6FDC">
        <w:rPr>
          <w:rFonts w:ascii="Arial" w:hAnsi="Arial" w:cs="Arial"/>
          <w:sz w:val="22"/>
          <w:szCs w:val="22"/>
        </w:rPr>
        <w:t xml:space="preserve">alidation and </w:t>
      </w:r>
      <w:r w:rsidR="005B2961" w:rsidRPr="00DE6FDC">
        <w:rPr>
          <w:rFonts w:ascii="Arial" w:hAnsi="Arial" w:cs="Arial"/>
          <w:sz w:val="22"/>
          <w:szCs w:val="22"/>
        </w:rPr>
        <w:t>a</w:t>
      </w:r>
      <w:r w:rsidRPr="00DE6FDC">
        <w:rPr>
          <w:rFonts w:ascii="Arial" w:hAnsi="Arial" w:cs="Arial"/>
          <w:sz w:val="22"/>
          <w:szCs w:val="22"/>
        </w:rPr>
        <w:t xml:space="preserve">ssessment in </w:t>
      </w:r>
      <w:r w:rsidR="005B2961" w:rsidRPr="00DE6FDC">
        <w:rPr>
          <w:rFonts w:ascii="Arial" w:hAnsi="Arial" w:cs="Arial"/>
          <w:sz w:val="22"/>
          <w:szCs w:val="22"/>
        </w:rPr>
        <w:t>o</w:t>
      </w:r>
      <w:r w:rsidRPr="00DE6FDC">
        <w:rPr>
          <w:rFonts w:ascii="Arial" w:hAnsi="Arial" w:cs="Arial"/>
          <w:sz w:val="22"/>
          <w:szCs w:val="22"/>
        </w:rPr>
        <w:t xml:space="preserve">besity and </w:t>
      </w:r>
      <w:r w:rsidR="005B2961" w:rsidRPr="00DE6FDC">
        <w:rPr>
          <w:rFonts w:ascii="Arial" w:hAnsi="Arial" w:cs="Arial"/>
          <w:sz w:val="22"/>
          <w:szCs w:val="22"/>
        </w:rPr>
        <w:t>n</w:t>
      </w:r>
      <w:r w:rsidRPr="00DE6FDC">
        <w:rPr>
          <w:rFonts w:ascii="Arial" w:hAnsi="Arial" w:cs="Arial"/>
          <w:sz w:val="22"/>
          <w:szCs w:val="22"/>
        </w:rPr>
        <w:t xml:space="preserve">utrition </w:t>
      </w:r>
      <w:r w:rsidR="005B2961" w:rsidRPr="00DE6FDC">
        <w:rPr>
          <w:rFonts w:ascii="Arial" w:hAnsi="Arial" w:cs="Arial"/>
          <w:sz w:val="22"/>
          <w:szCs w:val="22"/>
        </w:rPr>
        <w:t>r</w:t>
      </w:r>
      <w:r w:rsidRPr="00DE6FDC">
        <w:rPr>
          <w:rFonts w:ascii="Arial" w:hAnsi="Arial" w:cs="Arial"/>
          <w:sz w:val="22"/>
          <w:szCs w:val="22"/>
        </w:rPr>
        <w:t>esearch.</w:t>
      </w:r>
      <w:r w:rsidR="00330F7E" w:rsidRPr="00DE6FDC">
        <w:rPr>
          <w:rFonts w:ascii="Arial" w:hAnsi="Arial" w:cs="Arial"/>
          <w:sz w:val="22"/>
          <w:szCs w:val="22"/>
        </w:rPr>
        <w:t xml:space="preserve"> </w:t>
      </w:r>
      <w:r w:rsidRPr="00DE6FDC">
        <w:rPr>
          <w:rFonts w:ascii="Arial" w:hAnsi="Arial" w:cs="Arial"/>
          <w:i/>
          <w:sz w:val="22"/>
          <w:szCs w:val="22"/>
        </w:rPr>
        <w:t>International Journal of Obesity</w:t>
      </w:r>
      <w:r w:rsidR="00710EA2" w:rsidRPr="00DE6FDC">
        <w:rPr>
          <w:rFonts w:ascii="Arial" w:hAnsi="Arial" w:cs="Arial"/>
          <w:i/>
          <w:sz w:val="22"/>
          <w:szCs w:val="22"/>
        </w:rPr>
        <w:t>, 40</w:t>
      </w:r>
      <w:r w:rsidR="00710EA2" w:rsidRPr="00DE6FDC">
        <w:rPr>
          <w:rFonts w:ascii="Arial" w:hAnsi="Arial" w:cs="Arial"/>
          <w:sz w:val="22"/>
          <w:szCs w:val="22"/>
        </w:rPr>
        <w:t>(6)</w:t>
      </w:r>
      <w:r w:rsidR="005B2961" w:rsidRPr="00DE6FDC">
        <w:rPr>
          <w:rFonts w:ascii="Arial" w:hAnsi="Arial" w:cs="Arial"/>
          <w:sz w:val="22"/>
          <w:szCs w:val="22"/>
        </w:rPr>
        <w:t xml:space="preserve">, </w:t>
      </w:r>
      <w:r w:rsidR="00710EA2" w:rsidRPr="00DE6FDC">
        <w:rPr>
          <w:rFonts w:ascii="Arial" w:hAnsi="Arial" w:cs="Arial"/>
          <w:sz w:val="22"/>
          <w:szCs w:val="22"/>
        </w:rPr>
        <w:t>887-94. doi: 10.1038/ijo.2015.214</w:t>
      </w:r>
    </w:p>
    <w:p w14:paraId="77545EE2" w14:textId="647CD19D" w:rsidR="0049217E" w:rsidRPr="00DE6FDC" w:rsidRDefault="0049217E"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Dawson, J. A., Kaiser, K. A., Affuso, O., Cutter, G., &amp; Allison, D. B. (</w:t>
      </w:r>
      <w:r w:rsidR="006B435F" w:rsidRPr="00DE6FDC">
        <w:rPr>
          <w:rFonts w:ascii="Arial" w:hAnsi="Arial" w:cs="Arial"/>
          <w:sz w:val="22"/>
          <w:szCs w:val="22"/>
        </w:rPr>
        <w:t>2016</w:t>
      </w:r>
      <w:r w:rsidRPr="00DE6FDC">
        <w:rPr>
          <w:rFonts w:ascii="Arial" w:hAnsi="Arial" w:cs="Arial"/>
          <w:sz w:val="22"/>
          <w:szCs w:val="22"/>
        </w:rPr>
        <w:t xml:space="preserve">). Rigorous control conditions diminish treatment effects in weight loss randomized controlled trials. </w:t>
      </w:r>
      <w:r w:rsidRPr="00DE6FDC">
        <w:rPr>
          <w:rFonts w:ascii="Arial" w:hAnsi="Arial" w:cs="Arial"/>
          <w:i/>
          <w:sz w:val="22"/>
          <w:szCs w:val="22"/>
        </w:rPr>
        <w:t>International Journal of Obesity</w:t>
      </w:r>
      <w:r w:rsidR="006B435F" w:rsidRPr="00DE6FDC">
        <w:rPr>
          <w:rFonts w:ascii="Arial" w:hAnsi="Arial" w:cs="Arial"/>
          <w:i/>
          <w:sz w:val="22"/>
          <w:szCs w:val="22"/>
        </w:rPr>
        <w:t>, 40</w:t>
      </w:r>
      <w:r w:rsidR="006B435F" w:rsidRPr="00DE6FDC">
        <w:rPr>
          <w:rFonts w:ascii="Arial" w:hAnsi="Arial" w:cs="Arial"/>
          <w:sz w:val="22"/>
          <w:szCs w:val="22"/>
        </w:rPr>
        <w:t>(6)</w:t>
      </w:r>
      <w:r w:rsidR="005B2961" w:rsidRPr="00DE6FDC">
        <w:rPr>
          <w:rFonts w:ascii="Arial" w:hAnsi="Arial" w:cs="Arial"/>
          <w:sz w:val="22"/>
          <w:szCs w:val="22"/>
        </w:rPr>
        <w:t xml:space="preserve">, </w:t>
      </w:r>
      <w:r w:rsidR="006B435F" w:rsidRPr="00DE6FDC">
        <w:rPr>
          <w:rFonts w:ascii="Arial" w:hAnsi="Arial" w:cs="Arial"/>
          <w:sz w:val="22"/>
          <w:szCs w:val="22"/>
        </w:rPr>
        <w:t>895-8. doi: 10.1038/ijo.2015.212</w:t>
      </w:r>
    </w:p>
    <w:p w14:paraId="68729D31" w14:textId="00DE384F" w:rsidR="00F925FC" w:rsidRPr="00DE6FDC" w:rsidRDefault="00C75387" w:rsidP="00A36CA7">
      <w:pPr>
        <w:numPr>
          <w:ilvl w:val="0"/>
          <w:numId w:val="28"/>
        </w:numPr>
        <w:spacing w:after="120"/>
        <w:ind w:hanging="720"/>
        <w:jc w:val="both"/>
        <w:rPr>
          <w:rFonts w:cs="Arial"/>
          <w:szCs w:val="22"/>
        </w:rPr>
      </w:pPr>
      <w:bookmarkStart w:id="47" w:name="_Hlk505068826"/>
      <w:r w:rsidRPr="00DE6FDC">
        <w:rPr>
          <w:rFonts w:cs="Arial"/>
          <w:szCs w:val="22"/>
        </w:rPr>
        <w:lastRenderedPageBreak/>
        <w:t>Freedman, D. S., Lawman, H. G., Pan, L., Skinner, A. C., Allison, D. B., McGuire, L., &amp; Blanck, H. M. (</w:t>
      </w:r>
      <w:r w:rsidR="00570A44" w:rsidRPr="00DE6FDC">
        <w:rPr>
          <w:rFonts w:cs="Arial"/>
          <w:szCs w:val="22"/>
        </w:rPr>
        <w:t>2016</w:t>
      </w:r>
      <w:r w:rsidRPr="00DE6FDC">
        <w:rPr>
          <w:rFonts w:cs="Arial"/>
          <w:szCs w:val="22"/>
        </w:rPr>
        <w:t xml:space="preserve">). The prevalence and validity of high, biologically implausible values of weight, height and BMI among 8.8 million children. </w:t>
      </w:r>
      <w:r w:rsidRPr="00DE6FDC">
        <w:rPr>
          <w:rFonts w:cs="Arial"/>
          <w:i/>
          <w:szCs w:val="22"/>
        </w:rPr>
        <w:t>Obesity</w:t>
      </w:r>
      <w:r w:rsidR="00570A44" w:rsidRPr="00DE6FDC">
        <w:rPr>
          <w:rFonts w:cs="Arial"/>
          <w:i/>
          <w:szCs w:val="22"/>
        </w:rPr>
        <w:t>, 24</w:t>
      </w:r>
      <w:r w:rsidR="00570A44" w:rsidRPr="00DE6FDC">
        <w:rPr>
          <w:rFonts w:cs="Arial"/>
          <w:szCs w:val="22"/>
        </w:rPr>
        <w:t>(5)</w:t>
      </w:r>
      <w:r w:rsidR="00F925FC" w:rsidRPr="00DE6FDC">
        <w:rPr>
          <w:rFonts w:cs="Arial"/>
          <w:szCs w:val="22"/>
        </w:rPr>
        <w:t xml:space="preserve">, </w:t>
      </w:r>
      <w:r w:rsidR="00570A44" w:rsidRPr="00DE6FDC">
        <w:rPr>
          <w:rFonts w:cs="Arial"/>
          <w:szCs w:val="22"/>
        </w:rPr>
        <w:t>1132-9. doi: 10.1002/oby.21446</w:t>
      </w:r>
      <w:r w:rsidR="00061D03" w:rsidRPr="00DE6FDC">
        <w:rPr>
          <w:rFonts w:cs="Arial"/>
          <w:szCs w:val="22"/>
        </w:rPr>
        <w:t xml:space="preserve"> </w:t>
      </w:r>
    </w:p>
    <w:p w14:paraId="12C29F92" w14:textId="3F2F1833" w:rsidR="00650280" w:rsidRPr="00DE6FDC" w:rsidRDefault="00F925FC" w:rsidP="002533C5">
      <w:pPr>
        <w:spacing w:after="120"/>
        <w:ind w:left="1440"/>
        <w:jc w:val="both"/>
      </w:pPr>
      <w:r w:rsidRPr="00DE6FDC">
        <w:rPr>
          <w:szCs w:val="22"/>
        </w:rPr>
        <w:t xml:space="preserve">i. </w:t>
      </w:r>
      <w:r w:rsidR="00061D03" w:rsidRPr="00DE6FDC">
        <w:rPr>
          <w:szCs w:val="22"/>
        </w:rPr>
        <w:t xml:space="preserve">June 28, 2017 Nominated for demonstrating excellence in science as a </w:t>
      </w:r>
      <w:r w:rsidRPr="00DE6FDC">
        <w:rPr>
          <w:szCs w:val="22"/>
        </w:rPr>
        <w:br/>
      </w:r>
      <w:r w:rsidR="00061D03" w:rsidRPr="00DE6FDC">
        <w:rPr>
          <w:szCs w:val="22"/>
        </w:rPr>
        <w:t>c</w:t>
      </w:r>
      <w:r w:rsidR="00061D03" w:rsidRPr="00DE6FDC">
        <w:t>andidate for the "Charles C. Shepard Science Award Assessment" from Centers for Disease Control and Prevention Agency for Toxic Substances and Disease Registry</w:t>
      </w:r>
    </w:p>
    <w:bookmarkEnd w:id="47"/>
    <w:p w14:paraId="1ABFFEDC" w14:textId="77777777" w:rsidR="00650280" w:rsidRPr="00DE6FDC" w:rsidRDefault="00C42C87" w:rsidP="00A36CA7">
      <w:pPr>
        <w:numPr>
          <w:ilvl w:val="0"/>
          <w:numId w:val="28"/>
        </w:numPr>
        <w:spacing w:after="120"/>
        <w:ind w:hanging="720"/>
        <w:jc w:val="both"/>
        <w:rPr>
          <w:rFonts w:cs="Arial"/>
          <w:szCs w:val="22"/>
        </w:rPr>
      </w:pPr>
      <w:r w:rsidRPr="00DE6FDC">
        <w:rPr>
          <w:rFonts w:cs="Arial"/>
          <w:szCs w:val="22"/>
        </w:rPr>
        <w:t>Skinner, A. C., Goldsby, T. U., &amp; Allison, D. B. (</w:t>
      </w:r>
      <w:r w:rsidR="008463FF" w:rsidRPr="00DE6FDC">
        <w:rPr>
          <w:rFonts w:cs="Arial"/>
          <w:szCs w:val="22"/>
        </w:rPr>
        <w:t>2016</w:t>
      </w:r>
      <w:r w:rsidRPr="00DE6FDC">
        <w:rPr>
          <w:rFonts w:cs="Arial"/>
          <w:szCs w:val="22"/>
        </w:rPr>
        <w:t xml:space="preserve">). Regression to the </w:t>
      </w:r>
      <w:r w:rsidR="00794690" w:rsidRPr="00DE6FDC">
        <w:rPr>
          <w:rFonts w:cs="Arial"/>
          <w:szCs w:val="22"/>
        </w:rPr>
        <w:t>m</w:t>
      </w:r>
      <w:r w:rsidRPr="00DE6FDC">
        <w:rPr>
          <w:rFonts w:cs="Arial"/>
          <w:szCs w:val="22"/>
        </w:rPr>
        <w:t xml:space="preserve">ean: A </w:t>
      </w:r>
      <w:r w:rsidR="00794690" w:rsidRPr="00DE6FDC">
        <w:rPr>
          <w:rFonts w:cs="Arial"/>
          <w:szCs w:val="22"/>
        </w:rPr>
        <w:t>c</w:t>
      </w:r>
      <w:r w:rsidRPr="00DE6FDC">
        <w:rPr>
          <w:rFonts w:cs="Arial"/>
          <w:szCs w:val="22"/>
        </w:rPr>
        <w:t xml:space="preserve">ommonly </w:t>
      </w:r>
      <w:r w:rsidR="00794690" w:rsidRPr="00DE6FDC">
        <w:rPr>
          <w:rFonts w:cs="Arial"/>
          <w:szCs w:val="22"/>
        </w:rPr>
        <w:t>o</w:t>
      </w:r>
      <w:r w:rsidRPr="00DE6FDC">
        <w:rPr>
          <w:rFonts w:cs="Arial"/>
          <w:szCs w:val="22"/>
        </w:rPr>
        <w:t xml:space="preserve">verlooked and </w:t>
      </w:r>
      <w:r w:rsidR="00794690" w:rsidRPr="00DE6FDC">
        <w:rPr>
          <w:rFonts w:cs="Arial"/>
          <w:szCs w:val="22"/>
        </w:rPr>
        <w:t>m</w:t>
      </w:r>
      <w:r w:rsidRPr="00DE6FDC">
        <w:rPr>
          <w:rFonts w:cs="Arial"/>
          <w:szCs w:val="22"/>
        </w:rPr>
        <w:t xml:space="preserve">isunderstood </w:t>
      </w:r>
      <w:r w:rsidR="00794690" w:rsidRPr="00DE6FDC">
        <w:rPr>
          <w:rFonts w:cs="Arial"/>
          <w:szCs w:val="22"/>
        </w:rPr>
        <w:t>f</w:t>
      </w:r>
      <w:r w:rsidRPr="00DE6FDC">
        <w:rPr>
          <w:rFonts w:cs="Arial"/>
          <w:szCs w:val="22"/>
        </w:rPr>
        <w:t xml:space="preserve">actor </w:t>
      </w:r>
      <w:r w:rsidR="00794690" w:rsidRPr="00DE6FDC">
        <w:rPr>
          <w:rFonts w:cs="Arial"/>
          <w:szCs w:val="22"/>
        </w:rPr>
        <w:t>l</w:t>
      </w:r>
      <w:r w:rsidRPr="00DE6FDC">
        <w:rPr>
          <w:rFonts w:cs="Arial"/>
          <w:szCs w:val="22"/>
        </w:rPr>
        <w:t xml:space="preserve">eading to </w:t>
      </w:r>
      <w:r w:rsidR="00794690" w:rsidRPr="00DE6FDC">
        <w:rPr>
          <w:rFonts w:cs="Arial"/>
          <w:szCs w:val="22"/>
        </w:rPr>
        <w:t>u</w:t>
      </w:r>
      <w:r w:rsidRPr="00DE6FDC">
        <w:rPr>
          <w:rFonts w:cs="Arial"/>
          <w:szCs w:val="22"/>
        </w:rPr>
        <w:t xml:space="preserve">njustified </w:t>
      </w:r>
      <w:r w:rsidR="00794690" w:rsidRPr="00DE6FDC">
        <w:rPr>
          <w:rFonts w:cs="Arial"/>
          <w:szCs w:val="22"/>
        </w:rPr>
        <w:t>c</w:t>
      </w:r>
      <w:r w:rsidRPr="00DE6FDC">
        <w:rPr>
          <w:rFonts w:cs="Arial"/>
          <w:szCs w:val="22"/>
        </w:rPr>
        <w:t xml:space="preserve">onclusions in </w:t>
      </w:r>
      <w:r w:rsidR="00794690" w:rsidRPr="00DE6FDC">
        <w:rPr>
          <w:rFonts w:cs="Arial"/>
          <w:szCs w:val="22"/>
        </w:rPr>
        <w:t>p</w:t>
      </w:r>
      <w:r w:rsidRPr="00DE6FDC">
        <w:rPr>
          <w:rFonts w:cs="Arial"/>
          <w:szCs w:val="22"/>
        </w:rPr>
        <w:t xml:space="preserve">ediatric </w:t>
      </w:r>
      <w:r w:rsidR="00794690" w:rsidRPr="00DE6FDC">
        <w:rPr>
          <w:rFonts w:cs="Arial"/>
          <w:szCs w:val="22"/>
        </w:rPr>
        <w:t>o</w:t>
      </w:r>
      <w:r w:rsidRPr="00DE6FDC">
        <w:rPr>
          <w:rFonts w:cs="Arial"/>
          <w:szCs w:val="22"/>
        </w:rPr>
        <w:t xml:space="preserve">besity </w:t>
      </w:r>
      <w:r w:rsidR="00794690" w:rsidRPr="00DE6FDC">
        <w:rPr>
          <w:rFonts w:cs="Arial"/>
          <w:szCs w:val="22"/>
        </w:rPr>
        <w:t>r</w:t>
      </w:r>
      <w:r w:rsidR="00366C39" w:rsidRPr="00DE6FDC">
        <w:rPr>
          <w:rFonts w:cs="Arial"/>
          <w:szCs w:val="22"/>
        </w:rPr>
        <w:t>esearch.</w:t>
      </w:r>
      <w:r w:rsidR="00366C39" w:rsidRPr="00DE6FDC">
        <w:rPr>
          <w:rFonts w:cs="Arial"/>
          <w:i/>
          <w:szCs w:val="22"/>
        </w:rPr>
        <w:t xml:space="preserve"> Childhood</w:t>
      </w:r>
      <w:r w:rsidRPr="00DE6FDC">
        <w:rPr>
          <w:rFonts w:cs="Arial"/>
          <w:i/>
          <w:szCs w:val="22"/>
        </w:rPr>
        <w:t xml:space="preserve"> Obesity</w:t>
      </w:r>
      <w:r w:rsidR="008463FF" w:rsidRPr="00DE6FDC">
        <w:rPr>
          <w:rFonts w:cs="Arial"/>
          <w:i/>
          <w:szCs w:val="22"/>
        </w:rPr>
        <w:t>, 12</w:t>
      </w:r>
      <w:r w:rsidR="008463FF" w:rsidRPr="00DE6FDC">
        <w:rPr>
          <w:rFonts w:cs="Arial"/>
          <w:szCs w:val="22"/>
        </w:rPr>
        <w:t>(2)</w:t>
      </w:r>
      <w:r w:rsidR="00794690" w:rsidRPr="00DE6FDC">
        <w:rPr>
          <w:rFonts w:cs="Arial"/>
          <w:szCs w:val="22"/>
        </w:rPr>
        <w:t xml:space="preserve">, </w:t>
      </w:r>
      <w:r w:rsidR="008463FF" w:rsidRPr="00DE6FDC">
        <w:rPr>
          <w:rFonts w:cs="Arial"/>
          <w:szCs w:val="22"/>
        </w:rPr>
        <w:t>155-8. doi: 10.1089/chi.2015.0222</w:t>
      </w:r>
    </w:p>
    <w:p w14:paraId="53FC8C14" w14:textId="62E8DF00" w:rsidR="00C608A7" w:rsidRPr="00DE6FDC" w:rsidRDefault="00BE7D0E" w:rsidP="00A36CA7">
      <w:pPr>
        <w:numPr>
          <w:ilvl w:val="0"/>
          <w:numId w:val="28"/>
        </w:numPr>
        <w:spacing w:after="120"/>
        <w:ind w:hanging="720"/>
        <w:jc w:val="both"/>
        <w:rPr>
          <w:rFonts w:cs="Arial"/>
          <w:szCs w:val="22"/>
        </w:rPr>
      </w:pPr>
      <w:r w:rsidRPr="00DE6FDC">
        <w:rPr>
          <w:rFonts w:cs="Arial"/>
          <w:szCs w:val="22"/>
        </w:rPr>
        <w:t xml:space="preserve">Allison, D. B., Brown, A. W., George, B. J., &amp; Kaiser, K. A. (2016). A tragedy of errors: Mistakes in peer-reviewed papers are easy to find but hard to fix. [Commentary]. </w:t>
      </w:r>
      <w:r w:rsidRPr="00DE6FDC">
        <w:rPr>
          <w:rFonts w:cs="Arial"/>
          <w:i/>
          <w:szCs w:val="22"/>
        </w:rPr>
        <w:t>Nature</w:t>
      </w:r>
      <w:r w:rsidRPr="00DE6FDC">
        <w:rPr>
          <w:rFonts w:cs="Arial"/>
          <w:szCs w:val="22"/>
        </w:rPr>
        <w:t xml:space="preserve">, 530, 27-29. </w:t>
      </w:r>
    </w:p>
    <w:p w14:paraId="04CC770C" w14:textId="77777777" w:rsidR="00650280" w:rsidRPr="00DE6FDC" w:rsidRDefault="00416D99" w:rsidP="00A36CA7">
      <w:pPr>
        <w:numPr>
          <w:ilvl w:val="2"/>
          <w:numId w:val="28"/>
        </w:numPr>
        <w:spacing w:after="120"/>
        <w:jc w:val="both"/>
        <w:rPr>
          <w:rFonts w:cs="Arial"/>
          <w:szCs w:val="22"/>
        </w:rPr>
      </w:pPr>
      <w:r w:rsidRPr="00DE6FDC">
        <w:rPr>
          <w:rFonts w:cs="Arial"/>
          <w:szCs w:val="22"/>
        </w:rPr>
        <w:t xml:space="preserve">Chosen as </w:t>
      </w:r>
      <w:r w:rsidRPr="00DE6FDC">
        <w:rPr>
          <w:rFonts w:cs="Arial"/>
          <w:i/>
          <w:szCs w:val="22"/>
        </w:rPr>
        <w:t>Nature</w:t>
      </w:r>
      <w:r w:rsidRPr="00DE6FDC">
        <w:rPr>
          <w:rFonts w:cs="Arial"/>
          <w:szCs w:val="22"/>
        </w:rPr>
        <w:t xml:space="preserve"> Editors’ pick of this 2016 influential expert opinions.</w:t>
      </w:r>
    </w:p>
    <w:p w14:paraId="2D48D0A7" w14:textId="52A0FB10" w:rsidR="00BE7D0E" w:rsidRPr="00DE6FDC" w:rsidRDefault="00BE7D0E" w:rsidP="00A36CA7">
      <w:pPr>
        <w:numPr>
          <w:ilvl w:val="0"/>
          <w:numId w:val="28"/>
        </w:numPr>
        <w:spacing w:after="120"/>
        <w:ind w:hanging="720"/>
        <w:jc w:val="both"/>
        <w:rPr>
          <w:rFonts w:cs="Arial"/>
          <w:szCs w:val="22"/>
        </w:rPr>
      </w:pPr>
      <w:r w:rsidRPr="00DE6FDC">
        <w:rPr>
          <w:rFonts w:cs="Arial"/>
          <w:szCs w:val="22"/>
        </w:rPr>
        <w:t>Klimentidis</w:t>
      </w:r>
      <w:r w:rsidR="00794690" w:rsidRPr="00DE6FDC">
        <w:rPr>
          <w:rFonts w:cs="Arial"/>
          <w:szCs w:val="22"/>
        </w:rPr>
        <w:t>,</w:t>
      </w:r>
      <w:r w:rsidRPr="00DE6FDC">
        <w:rPr>
          <w:rFonts w:cs="Arial"/>
          <w:szCs w:val="22"/>
        </w:rPr>
        <w:t xml:space="preserve"> Y</w:t>
      </w:r>
      <w:r w:rsidR="00794690" w:rsidRPr="00DE6FDC">
        <w:rPr>
          <w:rFonts w:cs="Arial"/>
          <w:szCs w:val="22"/>
        </w:rPr>
        <w:t xml:space="preserve">. </w:t>
      </w:r>
      <w:r w:rsidRPr="00DE6FDC">
        <w:rPr>
          <w:rFonts w:cs="Arial"/>
          <w:szCs w:val="22"/>
        </w:rPr>
        <w:t>C</w:t>
      </w:r>
      <w:r w:rsidR="00794690" w:rsidRPr="00DE6FDC">
        <w:rPr>
          <w:rFonts w:cs="Arial"/>
          <w:szCs w:val="22"/>
        </w:rPr>
        <w:t>.</w:t>
      </w:r>
      <w:r w:rsidRPr="00DE6FDC">
        <w:rPr>
          <w:rFonts w:cs="Arial"/>
          <w:szCs w:val="22"/>
        </w:rPr>
        <w:t>, Arora</w:t>
      </w:r>
      <w:r w:rsidR="00794690" w:rsidRPr="00DE6FDC">
        <w:rPr>
          <w:rFonts w:cs="Arial"/>
          <w:szCs w:val="22"/>
        </w:rPr>
        <w:t>,</w:t>
      </w:r>
      <w:r w:rsidRPr="00DE6FDC">
        <w:rPr>
          <w:rFonts w:cs="Arial"/>
          <w:szCs w:val="22"/>
        </w:rPr>
        <w:t xml:space="preserve"> A</w:t>
      </w:r>
      <w:r w:rsidR="00794690" w:rsidRPr="00DE6FDC">
        <w:rPr>
          <w:rFonts w:cs="Arial"/>
          <w:szCs w:val="22"/>
        </w:rPr>
        <w:t>.</w:t>
      </w:r>
      <w:r w:rsidRPr="00DE6FDC">
        <w:rPr>
          <w:rFonts w:cs="Arial"/>
          <w:szCs w:val="22"/>
        </w:rPr>
        <w:t>, Zhou</w:t>
      </w:r>
      <w:r w:rsidR="00794690" w:rsidRPr="00DE6FDC">
        <w:rPr>
          <w:rFonts w:cs="Arial"/>
          <w:szCs w:val="22"/>
        </w:rPr>
        <w:t xml:space="preserve">, </w:t>
      </w:r>
      <w:r w:rsidRPr="00DE6FDC">
        <w:rPr>
          <w:rFonts w:cs="Arial"/>
          <w:szCs w:val="22"/>
        </w:rPr>
        <w:t>J</w:t>
      </w:r>
      <w:r w:rsidR="00794690" w:rsidRPr="00DE6FDC">
        <w:rPr>
          <w:rFonts w:cs="Arial"/>
          <w:szCs w:val="22"/>
        </w:rPr>
        <w:t>.</w:t>
      </w:r>
      <w:r w:rsidRPr="00DE6FDC">
        <w:rPr>
          <w:rFonts w:cs="Arial"/>
          <w:szCs w:val="22"/>
        </w:rPr>
        <w:t>, Kittles</w:t>
      </w:r>
      <w:r w:rsidR="00794690" w:rsidRPr="00DE6FDC">
        <w:rPr>
          <w:rFonts w:cs="Arial"/>
          <w:szCs w:val="22"/>
        </w:rPr>
        <w:t>,</w:t>
      </w:r>
      <w:r w:rsidRPr="00DE6FDC">
        <w:rPr>
          <w:rFonts w:cs="Arial"/>
          <w:szCs w:val="22"/>
        </w:rPr>
        <w:t xml:space="preserve"> R</w:t>
      </w:r>
      <w:r w:rsidR="00794690" w:rsidRPr="00DE6FDC">
        <w:rPr>
          <w:rFonts w:cs="Arial"/>
          <w:szCs w:val="22"/>
        </w:rPr>
        <w:t>.</w:t>
      </w:r>
      <w:r w:rsidRPr="00DE6FDC">
        <w:rPr>
          <w:rFonts w:cs="Arial"/>
          <w:szCs w:val="22"/>
        </w:rPr>
        <w:t xml:space="preserve">, &amp; </w:t>
      </w:r>
      <w:r w:rsidR="00480501" w:rsidRPr="00DE6FDC">
        <w:rPr>
          <w:rFonts w:cs="Arial"/>
          <w:szCs w:val="22"/>
        </w:rPr>
        <w:t>Allison, D</w:t>
      </w:r>
      <w:r w:rsidR="008B26F7" w:rsidRPr="00DE6FDC">
        <w:rPr>
          <w:rFonts w:cs="Arial"/>
          <w:szCs w:val="22"/>
        </w:rPr>
        <w:t>. B.</w:t>
      </w:r>
      <w:r w:rsidRPr="00DE6FDC">
        <w:rPr>
          <w:rFonts w:cs="Arial"/>
          <w:szCs w:val="22"/>
        </w:rPr>
        <w:t xml:space="preserve"> (2016). The genetic contribution of West-African ancestry to protection against central obesity in African-American men but not women: </w:t>
      </w:r>
      <w:r w:rsidR="00794690" w:rsidRPr="00DE6FDC">
        <w:rPr>
          <w:rFonts w:cs="Arial"/>
          <w:szCs w:val="22"/>
        </w:rPr>
        <w:t xml:space="preserve">Results </w:t>
      </w:r>
      <w:r w:rsidRPr="00DE6FDC">
        <w:rPr>
          <w:rFonts w:cs="Arial"/>
          <w:szCs w:val="22"/>
        </w:rPr>
        <w:t>from the ARIC and MESA studies.</w:t>
      </w:r>
      <w:r w:rsidR="00330F7E" w:rsidRPr="00DE6FDC">
        <w:rPr>
          <w:rFonts w:cs="Arial"/>
          <w:szCs w:val="22"/>
        </w:rPr>
        <w:t xml:space="preserve"> </w:t>
      </w:r>
      <w:r w:rsidRPr="00DE6FDC">
        <w:rPr>
          <w:rFonts w:cs="Arial"/>
          <w:i/>
          <w:szCs w:val="22"/>
        </w:rPr>
        <w:t>Frontiers in Genetics</w:t>
      </w:r>
      <w:r w:rsidRPr="00DE6FDC">
        <w:rPr>
          <w:rFonts w:cs="Arial"/>
          <w:szCs w:val="22"/>
        </w:rPr>
        <w:t>,</w:t>
      </w:r>
      <w:r w:rsidR="0094040C" w:rsidRPr="00DE6FDC">
        <w:rPr>
          <w:rFonts w:cs="Arial"/>
          <w:szCs w:val="22"/>
        </w:rPr>
        <w:t xml:space="preserve"> </w:t>
      </w:r>
      <w:r w:rsidR="00794690" w:rsidRPr="00DE6FDC">
        <w:rPr>
          <w:rFonts w:cs="Arial"/>
          <w:i/>
          <w:szCs w:val="22"/>
        </w:rPr>
        <w:t>7</w:t>
      </w:r>
      <w:r w:rsidR="00794690" w:rsidRPr="00DE6FDC">
        <w:rPr>
          <w:rFonts w:cs="Arial"/>
          <w:szCs w:val="22"/>
        </w:rPr>
        <w:t xml:space="preserve">, </w:t>
      </w:r>
      <w:r w:rsidRPr="00DE6FDC">
        <w:rPr>
          <w:rFonts w:cs="Arial"/>
          <w:szCs w:val="22"/>
        </w:rPr>
        <w:t>89</w:t>
      </w:r>
      <w:r w:rsidR="00794690" w:rsidRPr="00DE6FDC">
        <w:rPr>
          <w:rFonts w:cs="Arial"/>
          <w:szCs w:val="22"/>
        </w:rPr>
        <w:t>.</w:t>
      </w:r>
      <w:r w:rsidR="00794690" w:rsidRPr="00DE6FDC">
        <w:rPr>
          <w:rFonts w:cs="Arial"/>
          <w:color w:val="5B616B"/>
          <w:szCs w:val="22"/>
          <w:shd w:val="clear" w:color="auto" w:fill="FFFFFF"/>
        </w:rPr>
        <w:t xml:space="preserve"> </w:t>
      </w:r>
      <w:r w:rsidR="00794690" w:rsidRPr="00DE6FDC">
        <w:rPr>
          <w:rFonts w:cs="Arial"/>
          <w:szCs w:val="22"/>
        </w:rPr>
        <w:t>doi: 10.3389/fgene.2016.00089</w:t>
      </w:r>
    </w:p>
    <w:p w14:paraId="5D7963D8" w14:textId="51D9C39F" w:rsidR="0094040C" w:rsidRPr="00DE6FDC" w:rsidRDefault="0094040C" w:rsidP="00A36CA7">
      <w:pPr>
        <w:numPr>
          <w:ilvl w:val="0"/>
          <w:numId w:val="28"/>
        </w:numPr>
        <w:spacing w:after="120"/>
        <w:ind w:hanging="720"/>
        <w:rPr>
          <w:rFonts w:cs="Arial"/>
          <w:szCs w:val="22"/>
        </w:rPr>
      </w:pPr>
      <w:r w:rsidRPr="00DE6FDC">
        <w:rPr>
          <w:rFonts w:cs="Arial"/>
          <w:szCs w:val="22"/>
        </w:rPr>
        <w:t>Kyle</w:t>
      </w:r>
      <w:r w:rsidR="00B268D3" w:rsidRPr="00DE6FDC">
        <w:rPr>
          <w:rFonts w:cs="Arial"/>
          <w:szCs w:val="22"/>
        </w:rPr>
        <w:t>,</w:t>
      </w:r>
      <w:r w:rsidRPr="00DE6FDC">
        <w:rPr>
          <w:rFonts w:cs="Arial"/>
          <w:szCs w:val="22"/>
        </w:rPr>
        <w:t xml:space="preserve"> T. K., Dhurandhar</w:t>
      </w:r>
      <w:r w:rsidR="00B268D3" w:rsidRPr="00DE6FDC">
        <w:rPr>
          <w:rFonts w:cs="Arial"/>
          <w:szCs w:val="22"/>
        </w:rPr>
        <w:t>,</w:t>
      </w:r>
      <w:r w:rsidRPr="00DE6FDC">
        <w:rPr>
          <w:rFonts w:cs="Arial"/>
          <w:szCs w:val="22"/>
        </w:rPr>
        <w:t xml:space="preserve"> E. J., &amp; Allison</w:t>
      </w:r>
      <w:r w:rsidR="00B268D3" w:rsidRPr="00DE6FDC">
        <w:rPr>
          <w:rFonts w:cs="Arial"/>
          <w:szCs w:val="22"/>
        </w:rPr>
        <w:t>,</w:t>
      </w:r>
      <w:r w:rsidRPr="00DE6FDC">
        <w:rPr>
          <w:rFonts w:cs="Arial"/>
          <w:szCs w:val="22"/>
        </w:rPr>
        <w:t xml:space="preserve"> D. B. (2016). Regarding </w:t>
      </w:r>
      <w:r w:rsidR="00B268D3" w:rsidRPr="00DE6FDC">
        <w:rPr>
          <w:rFonts w:cs="Arial"/>
          <w:szCs w:val="22"/>
        </w:rPr>
        <w:t>o</w:t>
      </w:r>
      <w:r w:rsidRPr="00DE6FDC">
        <w:rPr>
          <w:rFonts w:cs="Arial"/>
          <w:szCs w:val="22"/>
        </w:rPr>
        <w:t xml:space="preserve">besity as a </w:t>
      </w:r>
      <w:r w:rsidR="00B268D3" w:rsidRPr="00DE6FDC">
        <w:rPr>
          <w:rFonts w:cs="Arial"/>
          <w:szCs w:val="22"/>
        </w:rPr>
        <w:t>d</w:t>
      </w:r>
      <w:r w:rsidRPr="00DE6FDC">
        <w:rPr>
          <w:rFonts w:cs="Arial"/>
          <w:szCs w:val="22"/>
        </w:rPr>
        <w:t xml:space="preserve">isease: Evolving </w:t>
      </w:r>
      <w:r w:rsidR="00B268D3" w:rsidRPr="00DE6FDC">
        <w:rPr>
          <w:rFonts w:cs="Arial"/>
          <w:szCs w:val="22"/>
        </w:rPr>
        <w:t>p</w:t>
      </w:r>
      <w:r w:rsidRPr="00DE6FDC">
        <w:rPr>
          <w:rFonts w:cs="Arial"/>
          <w:szCs w:val="22"/>
        </w:rPr>
        <w:t xml:space="preserve">olicies and </w:t>
      </w:r>
      <w:r w:rsidR="00B268D3" w:rsidRPr="00DE6FDC">
        <w:rPr>
          <w:rFonts w:cs="Arial"/>
          <w:szCs w:val="22"/>
        </w:rPr>
        <w:t>t</w:t>
      </w:r>
      <w:r w:rsidRPr="00DE6FDC">
        <w:rPr>
          <w:rFonts w:cs="Arial"/>
          <w:szCs w:val="22"/>
        </w:rPr>
        <w:t xml:space="preserve">heir </w:t>
      </w:r>
      <w:r w:rsidR="00B268D3" w:rsidRPr="00DE6FDC">
        <w:rPr>
          <w:rFonts w:cs="Arial"/>
          <w:szCs w:val="22"/>
        </w:rPr>
        <w:t>i</w:t>
      </w:r>
      <w:r w:rsidRPr="00DE6FDC">
        <w:rPr>
          <w:rFonts w:cs="Arial"/>
          <w:szCs w:val="22"/>
        </w:rPr>
        <w:t xml:space="preserve">mplications. </w:t>
      </w:r>
      <w:r w:rsidRPr="00DE6FDC">
        <w:rPr>
          <w:rFonts w:cs="Arial"/>
          <w:i/>
          <w:szCs w:val="22"/>
        </w:rPr>
        <w:t>Endocrinology and Metabolism Clinics of North America</w:t>
      </w:r>
      <w:r w:rsidRPr="00DE6FDC">
        <w:rPr>
          <w:rFonts w:cs="Arial"/>
          <w:szCs w:val="22"/>
        </w:rPr>
        <w:t>,</w:t>
      </w:r>
      <w:r w:rsidRPr="00DE6FDC">
        <w:rPr>
          <w:rFonts w:cs="Arial"/>
          <w:i/>
          <w:szCs w:val="22"/>
        </w:rPr>
        <w:t xml:space="preserve"> 45</w:t>
      </w:r>
      <w:r w:rsidR="00B268D3" w:rsidRPr="00DE6FDC">
        <w:rPr>
          <w:rFonts w:cs="Arial"/>
          <w:szCs w:val="22"/>
        </w:rPr>
        <w:t>(</w:t>
      </w:r>
      <w:r w:rsidRPr="00DE6FDC">
        <w:rPr>
          <w:rFonts w:cs="Arial"/>
          <w:szCs w:val="22"/>
        </w:rPr>
        <w:t>3</w:t>
      </w:r>
      <w:r w:rsidR="00B268D3" w:rsidRPr="00DE6FDC">
        <w:rPr>
          <w:rFonts w:cs="Arial"/>
          <w:szCs w:val="22"/>
        </w:rPr>
        <w:t>)</w:t>
      </w:r>
      <w:r w:rsidRPr="00DE6FDC">
        <w:rPr>
          <w:rFonts w:cs="Arial"/>
          <w:szCs w:val="22"/>
        </w:rPr>
        <w:t xml:space="preserve">, 511–520. </w:t>
      </w:r>
      <w:r w:rsidR="00B268D3" w:rsidRPr="00DE6FDC">
        <w:rPr>
          <w:rFonts w:cs="Arial"/>
          <w:szCs w:val="22"/>
        </w:rPr>
        <w:t>doi: 10.1016/j.ecl.2016.04.004</w:t>
      </w:r>
    </w:p>
    <w:p w14:paraId="14F832C2" w14:textId="38934C7E" w:rsidR="00BE7D0E" w:rsidRPr="00DE6FDC" w:rsidRDefault="00BE7D0E" w:rsidP="00A36CA7">
      <w:pPr>
        <w:numPr>
          <w:ilvl w:val="0"/>
          <w:numId w:val="28"/>
        </w:numPr>
        <w:spacing w:after="120"/>
        <w:ind w:hanging="720"/>
        <w:jc w:val="both"/>
        <w:rPr>
          <w:rFonts w:cs="Arial"/>
          <w:szCs w:val="22"/>
        </w:rPr>
      </w:pPr>
      <w:r w:rsidRPr="00DE6FDC">
        <w:rPr>
          <w:rFonts w:cs="Arial"/>
          <w:szCs w:val="22"/>
        </w:rPr>
        <w:t>Mitchell</w:t>
      </w:r>
      <w:r w:rsidR="00B268D3" w:rsidRPr="00DE6FDC">
        <w:rPr>
          <w:rFonts w:cs="Arial"/>
          <w:szCs w:val="22"/>
        </w:rPr>
        <w:t>,</w:t>
      </w:r>
      <w:r w:rsidRPr="00DE6FDC">
        <w:rPr>
          <w:rFonts w:cs="Arial"/>
          <w:szCs w:val="22"/>
        </w:rPr>
        <w:t xml:space="preserve"> S</w:t>
      </w:r>
      <w:r w:rsidR="00B268D3" w:rsidRPr="00DE6FDC">
        <w:rPr>
          <w:rFonts w:cs="Arial"/>
          <w:szCs w:val="22"/>
        </w:rPr>
        <w:t xml:space="preserve">. </w:t>
      </w:r>
      <w:r w:rsidRPr="00DE6FDC">
        <w:rPr>
          <w:rFonts w:cs="Arial"/>
          <w:szCs w:val="22"/>
        </w:rPr>
        <w:t>J</w:t>
      </w:r>
      <w:r w:rsidR="00B268D3" w:rsidRPr="00DE6FDC">
        <w:rPr>
          <w:rFonts w:cs="Arial"/>
          <w:szCs w:val="22"/>
        </w:rPr>
        <w:t>.</w:t>
      </w:r>
      <w:r w:rsidRPr="00DE6FDC">
        <w:rPr>
          <w:rFonts w:cs="Arial"/>
          <w:szCs w:val="22"/>
        </w:rPr>
        <w:t>, Madrigal-Matute</w:t>
      </w:r>
      <w:r w:rsidR="00B268D3" w:rsidRPr="00DE6FDC">
        <w:rPr>
          <w:rFonts w:cs="Arial"/>
          <w:szCs w:val="22"/>
        </w:rPr>
        <w:t>,</w:t>
      </w:r>
      <w:r w:rsidRPr="00DE6FDC">
        <w:rPr>
          <w:rFonts w:cs="Arial"/>
          <w:szCs w:val="22"/>
        </w:rPr>
        <w:t xml:space="preserve"> J</w:t>
      </w:r>
      <w:r w:rsidR="00B268D3" w:rsidRPr="00DE6FDC">
        <w:rPr>
          <w:rFonts w:cs="Arial"/>
          <w:szCs w:val="22"/>
        </w:rPr>
        <w:t>.</w:t>
      </w:r>
      <w:r w:rsidRPr="00DE6FDC">
        <w:rPr>
          <w:rFonts w:cs="Arial"/>
          <w:szCs w:val="22"/>
        </w:rPr>
        <w:t>, Scheibye-Knudsen</w:t>
      </w:r>
      <w:r w:rsidR="00B268D3" w:rsidRPr="00DE6FDC">
        <w:rPr>
          <w:rFonts w:cs="Arial"/>
          <w:szCs w:val="22"/>
        </w:rPr>
        <w:t>,</w:t>
      </w:r>
      <w:r w:rsidRPr="00DE6FDC">
        <w:rPr>
          <w:rFonts w:cs="Arial"/>
          <w:szCs w:val="22"/>
        </w:rPr>
        <w:t xml:space="preserve"> M</w:t>
      </w:r>
      <w:r w:rsidR="00B268D3" w:rsidRPr="00DE6FDC">
        <w:rPr>
          <w:rFonts w:cs="Arial"/>
          <w:szCs w:val="22"/>
        </w:rPr>
        <w:t>.</w:t>
      </w:r>
      <w:r w:rsidRPr="00DE6FDC">
        <w:rPr>
          <w:rFonts w:cs="Arial"/>
          <w:szCs w:val="22"/>
        </w:rPr>
        <w:t>, Fang</w:t>
      </w:r>
      <w:r w:rsidR="00B268D3" w:rsidRPr="00DE6FDC">
        <w:rPr>
          <w:rFonts w:cs="Arial"/>
          <w:szCs w:val="22"/>
        </w:rPr>
        <w:t>,</w:t>
      </w:r>
      <w:r w:rsidRPr="00DE6FDC">
        <w:rPr>
          <w:rFonts w:cs="Arial"/>
          <w:szCs w:val="22"/>
        </w:rPr>
        <w:t xml:space="preserve"> E</w:t>
      </w:r>
      <w:r w:rsidR="00B268D3" w:rsidRPr="00DE6FDC">
        <w:rPr>
          <w:rFonts w:cs="Arial"/>
          <w:szCs w:val="22"/>
        </w:rPr>
        <w:t>.</w:t>
      </w:r>
      <w:r w:rsidRPr="00DE6FDC">
        <w:rPr>
          <w:rFonts w:cs="Arial"/>
          <w:szCs w:val="22"/>
        </w:rPr>
        <w:t>, Aon</w:t>
      </w:r>
      <w:r w:rsidR="00B268D3" w:rsidRPr="00DE6FDC">
        <w:rPr>
          <w:rFonts w:cs="Arial"/>
          <w:szCs w:val="22"/>
        </w:rPr>
        <w:t>,</w:t>
      </w:r>
      <w:r w:rsidRPr="00DE6FDC">
        <w:rPr>
          <w:rFonts w:cs="Arial"/>
          <w:szCs w:val="22"/>
        </w:rPr>
        <w:t xml:space="preserve"> M</w:t>
      </w:r>
      <w:r w:rsidR="00B268D3" w:rsidRPr="00DE6FDC">
        <w:rPr>
          <w:rFonts w:cs="Arial"/>
          <w:szCs w:val="22"/>
        </w:rPr>
        <w:t>.</w:t>
      </w:r>
      <w:r w:rsidRPr="00DE6FDC">
        <w:rPr>
          <w:rFonts w:cs="Arial"/>
          <w:szCs w:val="22"/>
        </w:rPr>
        <w:t>, González-Reyes</w:t>
      </w:r>
      <w:r w:rsidR="00B268D3" w:rsidRPr="00DE6FDC">
        <w:rPr>
          <w:rFonts w:cs="Arial"/>
          <w:szCs w:val="22"/>
        </w:rPr>
        <w:t>,</w:t>
      </w:r>
      <w:r w:rsidRPr="00DE6FDC">
        <w:rPr>
          <w:rFonts w:cs="Arial"/>
          <w:szCs w:val="22"/>
        </w:rPr>
        <w:t xml:space="preserve"> J</w:t>
      </w:r>
      <w:r w:rsidR="00B268D3" w:rsidRPr="00DE6FDC">
        <w:rPr>
          <w:rFonts w:cs="Arial"/>
          <w:szCs w:val="22"/>
        </w:rPr>
        <w:t xml:space="preserve">. </w:t>
      </w:r>
      <w:r w:rsidRPr="00DE6FDC">
        <w:rPr>
          <w:rFonts w:cs="Arial"/>
          <w:szCs w:val="22"/>
        </w:rPr>
        <w:t>A</w:t>
      </w:r>
      <w:r w:rsidR="00B268D3" w:rsidRPr="00DE6FDC">
        <w:rPr>
          <w:rFonts w:cs="Arial"/>
          <w:szCs w:val="22"/>
        </w:rPr>
        <w:t>.</w:t>
      </w:r>
      <w:r w:rsidRPr="00DE6FDC">
        <w:rPr>
          <w:rFonts w:cs="Arial"/>
          <w:szCs w:val="22"/>
        </w:rPr>
        <w:t>, Cortassa</w:t>
      </w:r>
      <w:r w:rsidR="00B268D3" w:rsidRPr="00DE6FDC">
        <w:rPr>
          <w:rFonts w:cs="Arial"/>
          <w:szCs w:val="22"/>
        </w:rPr>
        <w:t>,</w:t>
      </w:r>
      <w:r w:rsidRPr="00DE6FDC">
        <w:rPr>
          <w:rFonts w:cs="Arial"/>
          <w:szCs w:val="22"/>
        </w:rPr>
        <w:t xml:space="preserve"> S</w:t>
      </w:r>
      <w:r w:rsidR="00B268D3" w:rsidRPr="00DE6FDC">
        <w:rPr>
          <w:rFonts w:cs="Arial"/>
          <w:szCs w:val="22"/>
        </w:rPr>
        <w:t>.</w:t>
      </w:r>
      <w:r w:rsidRPr="00DE6FDC">
        <w:rPr>
          <w:rFonts w:cs="Arial"/>
          <w:szCs w:val="22"/>
        </w:rPr>
        <w:t>, Kaushik</w:t>
      </w:r>
      <w:r w:rsidR="00B268D3" w:rsidRPr="00DE6FDC">
        <w:rPr>
          <w:rFonts w:cs="Arial"/>
          <w:szCs w:val="22"/>
        </w:rPr>
        <w:t>,</w:t>
      </w:r>
      <w:r w:rsidRPr="00DE6FDC">
        <w:rPr>
          <w:rFonts w:cs="Arial"/>
          <w:szCs w:val="22"/>
        </w:rPr>
        <w:t xml:space="preserve"> S</w:t>
      </w:r>
      <w:r w:rsidR="00B268D3" w:rsidRPr="00DE6FDC">
        <w:rPr>
          <w:rFonts w:cs="Arial"/>
          <w:szCs w:val="22"/>
        </w:rPr>
        <w:t>.</w:t>
      </w:r>
      <w:r w:rsidRPr="00DE6FDC">
        <w:rPr>
          <w:rFonts w:cs="Arial"/>
          <w:szCs w:val="22"/>
        </w:rPr>
        <w:t>, Gonzalez-Freire</w:t>
      </w:r>
      <w:r w:rsidR="00B268D3" w:rsidRPr="00DE6FDC">
        <w:rPr>
          <w:rFonts w:cs="Arial"/>
          <w:szCs w:val="22"/>
        </w:rPr>
        <w:t>,</w:t>
      </w:r>
      <w:r w:rsidRPr="00DE6FDC">
        <w:rPr>
          <w:rFonts w:cs="Arial"/>
          <w:szCs w:val="22"/>
        </w:rPr>
        <w:t xml:space="preserve"> M</w:t>
      </w:r>
      <w:r w:rsidR="00B268D3" w:rsidRPr="00DE6FDC">
        <w:rPr>
          <w:rFonts w:cs="Arial"/>
          <w:szCs w:val="22"/>
        </w:rPr>
        <w:t>.</w:t>
      </w:r>
      <w:r w:rsidRPr="00DE6FDC">
        <w:rPr>
          <w:rFonts w:cs="Arial"/>
          <w:szCs w:val="22"/>
        </w:rPr>
        <w:t>, Patel</w:t>
      </w:r>
      <w:r w:rsidR="00B268D3" w:rsidRPr="00DE6FDC">
        <w:rPr>
          <w:rFonts w:cs="Arial"/>
          <w:szCs w:val="22"/>
        </w:rPr>
        <w:t>,</w:t>
      </w:r>
      <w:r w:rsidRPr="00DE6FDC">
        <w:rPr>
          <w:rFonts w:cs="Arial"/>
          <w:szCs w:val="22"/>
        </w:rPr>
        <w:t xml:space="preserve"> B</w:t>
      </w:r>
      <w:r w:rsidR="00B268D3" w:rsidRPr="00DE6FDC">
        <w:rPr>
          <w:rFonts w:cs="Arial"/>
          <w:szCs w:val="22"/>
        </w:rPr>
        <w:t>.</w:t>
      </w:r>
      <w:r w:rsidRPr="00DE6FDC">
        <w:rPr>
          <w:rFonts w:cs="Arial"/>
          <w:szCs w:val="22"/>
        </w:rPr>
        <w:t>, Wahl</w:t>
      </w:r>
      <w:r w:rsidR="00B268D3" w:rsidRPr="00DE6FDC">
        <w:rPr>
          <w:rFonts w:cs="Arial"/>
          <w:szCs w:val="22"/>
        </w:rPr>
        <w:t>,</w:t>
      </w:r>
      <w:r w:rsidRPr="00DE6FDC">
        <w:rPr>
          <w:rFonts w:cs="Arial"/>
          <w:szCs w:val="22"/>
        </w:rPr>
        <w:t xml:space="preserve"> D</w:t>
      </w:r>
      <w:r w:rsidR="00B268D3" w:rsidRPr="00DE6FDC">
        <w:rPr>
          <w:rFonts w:cs="Arial"/>
          <w:szCs w:val="22"/>
        </w:rPr>
        <w:t>.</w:t>
      </w:r>
      <w:r w:rsidRPr="00DE6FDC">
        <w:rPr>
          <w:rFonts w:cs="Arial"/>
          <w:szCs w:val="22"/>
        </w:rPr>
        <w:t>, Ali</w:t>
      </w:r>
      <w:r w:rsidR="00B268D3" w:rsidRPr="00DE6FDC">
        <w:rPr>
          <w:rFonts w:cs="Arial"/>
          <w:szCs w:val="22"/>
        </w:rPr>
        <w:t>,</w:t>
      </w:r>
      <w:r w:rsidRPr="00DE6FDC">
        <w:rPr>
          <w:rFonts w:cs="Arial"/>
          <w:szCs w:val="22"/>
        </w:rPr>
        <w:t xml:space="preserve"> A</w:t>
      </w:r>
      <w:r w:rsidR="00B268D3" w:rsidRPr="00DE6FDC">
        <w:rPr>
          <w:rFonts w:cs="Arial"/>
          <w:szCs w:val="22"/>
        </w:rPr>
        <w:t>.</w:t>
      </w:r>
      <w:r w:rsidRPr="00DE6FDC">
        <w:rPr>
          <w:rFonts w:cs="Arial"/>
          <w:szCs w:val="22"/>
        </w:rPr>
        <w:t>, Calvo-Rubio</w:t>
      </w:r>
      <w:r w:rsidR="00B268D3" w:rsidRPr="00DE6FDC">
        <w:rPr>
          <w:rFonts w:cs="Arial"/>
          <w:szCs w:val="22"/>
        </w:rPr>
        <w:t>,</w:t>
      </w:r>
      <w:r w:rsidRPr="00DE6FDC">
        <w:rPr>
          <w:rFonts w:cs="Arial"/>
          <w:szCs w:val="22"/>
        </w:rPr>
        <w:t xml:space="preserve"> M</w:t>
      </w:r>
      <w:r w:rsidR="00B268D3" w:rsidRPr="00DE6FDC">
        <w:rPr>
          <w:rFonts w:cs="Arial"/>
          <w:szCs w:val="22"/>
        </w:rPr>
        <w:t>.</w:t>
      </w:r>
      <w:r w:rsidRPr="00DE6FDC">
        <w:rPr>
          <w:rFonts w:cs="Arial"/>
          <w:szCs w:val="22"/>
        </w:rPr>
        <w:t>, Burón</w:t>
      </w:r>
      <w:r w:rsidR="00B268D3" w:rsidRPr="00DE6FDC">
        <w:rPr>
          <w:rFonts w:cs="Arial"/>
          <w:szCs w:val="22"/>
        </w:rPr>
        <w:t>,</w:t>
      </w:r>
      <w:r w:rsidRPr="00DE6FDC">
        <w:rPr>
          <w:rFonts w:cs="Arial"/>
          <w:szCs w:val="22"/>
        </w:rPr>
        <w:t xml:space="preserve"> M</w:t>
      </w:r>
      <w:r w:rsidR="00B268D3" w:rsidRPr="00DE6FDC">
        <w:rPr>
          <w:rFonts w:cs="Arial"/>
          <w:szCs w:val="22"/>
        </w:rPr>
        <w:t xml:space="preserve">. </w:t>
      </w:r>
      <w:r w:rsidRPr="00DE6FDC">
        <w:rPr>
          <w:rFonts w:cs="Arial"/>
          <w:szCs w:val="22"/>
        </w:rPr>
        <w:t>I</w:t>
      </w:r>
      <w:r w:rsidR="00B268D3" w:rsidRPr="00DE6FDC">
        <w:rPr>
          <w:rFonts w:cs="Arial"/>
          <w:szCs w:val="22"/>
        </w:rPr>
        <w:t>.</w:t>
      </w:r>
      <w:r w:rsidRPr="00DE6FDC">
        <w:rPr>
          <w:rFonts w:cs="Arial"/>
          <w:szCs w:val="22"/>
        </w:rPr>
        <w:t>, Guiterrez</w:t>
      </w:r>
      <w:r w:rsidR="00B268D3" w:rsidRPr="00DE6FDC">
        <w:rPr>
          <w:rFonts w:cs="Arial"/>
          <w:szCs w:val="22"/>
        </w:rPr>
        <w:t>,</w:t>
      </w:r>
      <w:r w:rsidRPr="00DE6FDC">
        <w:rPr>
          <w:rFonts w:cs="Arial"/>
          <w:szCs w:val="22"/>
        </w:rPr>
        <w:t xml:space="preserve"> V</w:t>
      </w:r>
      <w:r w:rsidR="00B268D3" w:rsidRPr="00DE6FDC">
        <w:rPr>
          <w:rFonts w:cs="Arial"/>
          <w:szCs w:val="22"/>
        </w:rPr>
        <w:t>.</w:t>
      </w:r>
      <w:r w:rsidRPr="00DE6FDC">
        <w:rPr>
          <w:rFonts w:cs="Arial"/>
          <w:szCs w:val="22"/>
        </w:rPr>
        <w:t>, Ward</w:t>
      </w:r>
      <w:r w:rsidR="00B268D3" w:rsidRPr="00DE6FDC">
        <w:rPr>
          <w:rFonts w:cs="Arial"/>
          <w:szCs w:val="22"/>
        </w:rPr>
        <w:t>,</w:t>
      </w:r>
      <w:r w:rsidRPr="00DE6FDC">
        <w:rPr>
          <w:rFonts w:cs="Arial"/>
          <w:szCs w:val="22"/>
        </w:rPr>
        <w:t xml:space="preserve"> T</w:t>
      </w:r>
      <w:r w:rsidR="00B268D3" w:rsidRPr="00DE6FDC">
        <w:rPr>
          <w:rFonts w:cs="Arial"/>
          <w:szCs w:val="22"/>
        </w:rPr>
        <w:t xml:space="preserve">. </w:t>
      </w:r>
      <w:r w:rsidRPr="00DE6FDC">
        <w:rPr>
          <w:rFonts w:cs="Arial"/>
          <w:szCs w:val="22"/>
        </w:rPr>
        <w:t>M</w:t>
      </w:r>
      <w:r w:rsidR="00B268D3" w:rsidRPr="00DE6FDC">
        <w:rPr>
          <w:rFonts w:cs="Arial"/>
          <w:szCs w:val="22"/>
        </w:rPr>
        <w:t>.</w:t>
      </w:r>
      <w:r w:rsidRPr="00DE6FDC">
        <w:rPr>
          <w:rFonts w:cs="Arial"/>
          <w:szCs w:val="22"/>
        </w:rPr>
        <w:t>, Palacios</w:t>
      </w:r>
      <w:r w:rsidR="00B268D3" w:rsidRPr="00DE6FDC">
        <w:rPr>
          <w:rFonts w:cs="Arial"/>
          <w:szCs w:val="22"/>
        </w:rPr>
        <w:t>,</w:t>
      </w:r>
      <w:r w:rsidRPr="00DE6FDC">
        <w:rPr>
          <w:rFonts w:cs="Arial"/>
          <w:szCs w:val="22"/>
        </w:rPr>
        <w:t xml:space="preserve"> H</w:t>
      </w:r>
      <w:r w:rsidR="00B268D3" w:rsidRPr="00DE6FDC">
        <w:rPr>
          <w:rFonts w:cs="Arial"/>
          <w:szCs w:val="22"/>
        </w:rPr>
        <w:t xml:space="preserve">. </w:t>
      </w:r>
      <w:r w:rsidRPr="00DE6FDC">
        <w:rPr>
          <w:rFonts w:cs="Arial"/>
          <w:szCs w:val="22"/>
        </w:rPr>
        <w:t>H</w:t>
      </w:r>
      <w:r w:rsidR="00B268D3" w:rsidRPr="00DE6FDC">
        <w:rPr>
          <w:rFonts w:cs="Arial"/>
          <w:szCs w:val="22"/>
        </w:rPr>
        <w:t>.</w:t>
      </w:r>
      <w:r w:rsidRPr="00DE6FDC">
        <w:rPr>
          <w:rFonts w:cs="Arial"/>
          <w:szCs w:val="22"/>
        </w:rPr>
        <w:t>, Cai</w:t>
      </w:r>
      <w:r w:rsidR="00B268D3" w:rsidRPr="00DE6FDC">
        <w:rPr>
          <w:rFonts w:cs="Arial"/>
          <w:szCs w:val="22"/>
        </w:rPr>
        <w:t>,</w:t>
      </w:r>
      <w:r w:rsidRPr="00DE6FDC">
        <w:rPr>
          <w:rFonts w:cs="Arial"/>
          <w:szCs w:val="22"/>
        </w:rPr>
        <w:t xml:space="preserve"> H</w:t>
      </w:r>
      <w:r w:rsidR="00B268D3" w:rsidRPr="00DE6FDC">
        <w:rPr>
          <w:rFonts w:cs="Arial"/>
          <w:szCs w:val="22"/>
        </w:rPr>
        <w:t>.</w:t>
      </w:r>
      <w:r w:rsidRPr="00DE6FDC">
        <w:rPr>
          <w:rFonts w:cs="Arial"/>
          <w:szCs w:val="22"/>
        </w:rPr>
        <w:t>, Frederick</w:t>
      </w:r>
      <w:r w:rsidR="00B268D3" w:rsidRPr="00DE6FDC">
        <w:rPr>
          <w:rFonts w:cs="Arial"/>
          <w:szCs w:val="22"/>
        </w:rPr>
        <w:t>,</w:t>
      </w:r>
      <w:r w:rsidRPr="00DE6FDC">
        <w:rPr>
          <w:rFonts w:cs="Arial"/>
          <w:szCs w:val="22"/>
        </w:rPr>
        <w:t xml:space="preserve"> D</w:t>
      </w:r>
      <w:r w:rsidR="00B268D3" w:rsidRPr="00DE6FDC">
        <w:rPr>
          <w:rFonts w:cs="Arial"/>
          <w:szCs w:val="22"/>
        </w:rPr>
        <w:t xml:space="preserve">. </w:t>
      </w:r>
      <w:r w:rsidRPr="00DE6FDC">
        <w:rPr>
          <w:rFonts w:cs="Arial"/>
          <w:szCs w:val="22"/>
        </w:rPr>
        <w:t>W</w:t>
      </w:r>
      <w:r w:rsidR="00B268D3" w:rsidRPr="00DE6FDC">
        <w:rPr>
          <w:rFonts w:cs="Arial"/>
          <w:szCs w:val="22"/>
        </w:rPr>
        <w:t>.</w:t>
      </w:r>
      <w:r w:rsidRPr="00DE6FDC">
        <w:rPr>
          <w:rFonts w:cs="Arial"/>
          <w:szCs w:val="22"/>
        </w:rPr>
        <w:t>, Hine</w:t>
      </w:r>
      <w:r w:rsidR="00B268D3" w:rsidRPr="00DE6FDC">
        <w:rPr>
          <w:rFonts w:cs="Arial"/>
          <w:szCs w:val="22"/>
        </w:rPr>
        <w:t>,</w:t>
      </w:r>
      <w:r w:rsidRPr="00DE6FDC">
        <w:rPr>
          <w:rFonts w:cs="Arial"/>
          <w:szCs w:val="22"/>
        </w:rPr>
        <w:t xml:space="preserve"> C</w:t>
      </w:r>
      <w:r w:rsidR="00B268D3" w:rsidRPr="00DE6FDC">
        <w:rPr>
          <w:rFonts w:cs="Arial"/>
          <w:szCs w:val="22"/>
        </w:rPr>
        <w:t>.</w:t>
      </w:r>
      <w:r w:rsidRPr="00DE6FDC">
        <w:rPr>
          <w:rFonts w:cs="Arial"/>
          <w:szCs w:val="22"/>
        </w:rPr>
        <w:t>, Broeskamp</w:t>
      </w:r>
      <w:r w:rsidR="00B268D3" w:rsidRPr="00DE6FDC">
        <w:rPr>
          <w:rFonts w:cs="Arial"/>
          <w:szCs w:val="22"/>
        </w:rPr>
        <w:t>,</w:t>
      </w:r>
      <w:r w:rsidRPr="00DE6FDC">
        <w:rPr>
          <w:rFonts w:cs="Arial"/>
          <w:szCs w:val="22"/>
        </w:rPr>
        <w:t xml:space="preserve"> F</w:t>
      </w:r>
      <w:r w:rsidR="00B268D3" w:rsidRPr="00DE6FDC">
        <w:rPr>
          <w:rFonts w:cs="Arial"/>
          <w:szCs w:val="22"/>
        </w:rPr>
        <w:t>.</w:t>
      </w:r>
      <w:r w:rsidRPr="00DE6FDC">
        <w:rPr>
          <w:rFonts w:cs="Arial"/>
          <w:szCs w:val="22"/>
        </w:rPr>
        <w:t>, Habering</w:t>
      </w:r>
      <w:r w:rsidR="00B268D3" w:rsidRPr="00DE6FDC">
        <w:rPr>
          <w:rFonts w:cs="Arial"/>
          <w:szCs w:val="22"/>
        </w:rPr>
        <w:t>,</w:t>
      </w:r>
      <w:r w:rsidRPr="00DE6FDC">
        <w:rPr>
          <w:rFonts w:cs="Arial"/>
          <w:szCs w:val="22"/>
        </w:rPr>
        <w:t xml:space="preserve"> L</w:t>
      </w:r>
      <w:r w:rsidR="00B268D3" w:rsidRPr="00DE6FDC">
        <w:rPr>
          <w:rFonts w:cs="Arial"/>
          <w:szCs w:val="22"/>
        </w:rPr>
        <w:t>.</w:t>
      </w:r>
      <w:r w:rsidRPr="00DE6FDC">
        <w:rPr>
          <w:rFonts w:cs="Arial"/>
          <w:szCs w:val="22"/>
        </w:rPr>
        <w:t>, Dawson</w:t>
      </w:r>
      <w:r w:rsidR="00B268D3" w:rsidRPr="00DE6FDC">
        <w:rPr>
          <w:rFonts w:cs="Arial"/>
          <w:szCs w:val="22"/>
        </w:rPr>
        <w:t>,</w:t>
      </w:r>
      <w:r w:rsidRPr="00DE6FDC">
        <w:rPr>
          <w:rFonts w:cs="Arial"/>
          <w:szCs w:val="22"/>
        </w:rPr>
        <w:t xml:space="preserve"> J</w:t>
      </w:r>
      <w:r w:rsidR="00B268D3" w:rsidRPr="00DE6FDC">
        <w:rPr>
          <w:rFonts w:cs="Arial"/>
          <w:szCs w:val="22"/>
        </w:rPr>
        <w:t>.</w:t>
      </w:r>
      <w:r w:rsidRPr="00DE6FDC">
        <w:rPr>
          <w:rFonts w:cs="Arial"/>
          <w:szCs w:val="22"/>
        </w:rPr>
        <w:t>, Beasley</w:t>
      </w:r>
      <w:r w:rsidR="00B268D3" w:rsidRPr="00DE6FDC">
        <w:rPr>
          <w:rFonts w:cs="Arial"/>
          <w:szCs w:val="22"/>
        </w:rPr>
        <w:t>,</w:t>
      </w:r>
      <w:r w:rsidRPr="00DE6FDC">
        <w:rPr>
          <w:rFonts w:cs="Arial"/>
          <w:szCs w:val="22"/>
        </w:rPr>
        <w:t xml:space="preserve"> T</w:t>
      </w:r>
      <w:r w:rsidR="00B268D3" w:rsidRPr="00DE6FDC">
        <w:rPr>
          <w:rFonts w:cs="Arial"/>
          <w:szCs w:val="22"/>
        </w:rPr>
        <w:t xml:space="preserve">. </w:t>
      </w:r>
      <w:r w:rsidRPr="00DE6FDC">
        <w:rPr>
          <w:rFonts w:cs="Arial"/>
          <w:szCs w:val="22"/>
        </w:rPr>
        <w:t>M</w:t>
      </w:r>
      <w:r w:rsidR="00B268D3" w:rsidRPr="00DE6FDC">
        <w:rPr>
          <w:rFonts w:cs="Arial"/>
          <w:szCs w:val="22"/>
        </w:rPr>
        <w:t>.</w:t>
      </w:r>
      <w:r w:rsidRPr="00DE6FDC">
        <w:rPr>
          <w:rFonts w:cs="Arial"/>
          <w:szCs w:val="22"/>
        </w:rPr>
        <w:t>, Wan</w:t>
      </w:r>
      <w:r w:rsidR="00B268D3" w:rsidRPr="00DE6FDC">
        <w:rPr>
          <w:rFonts w:cs="Arial"/>
          <w:szCs w:val="22"/>
        </w:rPr>
        <w:t>,</w:t>
      </w:r>
      <w:r w:rsidRPr="00DE6FDC">
        <w:rPr>
          <w:rFonts w:cs="Arial"/>
          <w:szCs w:val="22"/>
        </w:rPr>
        <w:t xml:space="preserve"> J</w:t>
      </w:r>
      <w:r w:rsidR="00B268D3" w:rsidRPr="00DE6FDC">
        <w:rPr>
          <w:rFonts w:cs="Arial"/>
          <w:szCs w:val="22"/>
        </w:rPr>
        <w:t>.</w:t>
      </w:r>
      <w:r w:rsidRPr="00DE6FDC">
        <w:rPr>
          <w:rFonts w:cs="Arial"/>
          <w:szCs w:val="22"/>
        </w:rPr>
        <w:t>, Ikeno</w:t>
      </w:r>
      <w:r w:rsidR="00B268D3" w:rsidRPr="00DE6FDC">
        <w:rPr>
          <w:rFonts w:cs="Arial"/>
          <w:szCs w:val="22"/>
        </w:rPr>
        <w:t>,</w:t>
      </w:r>
      <w:r w:rsidRPr="00DE6FDC">
        <w:rPr>
          <w:rFonts w:cs="Arial"/>
          <w:szCs w:val="22"/>
        </w:rPr>
        <w:t xml:space="preserve"> Y</w:t>
      </w:r>
      <w:r w:rsidR="00B268D3" w:rsidRPr="00DE6FDC">
        <w:rPr>
          <w:rFonts w:cs="Arial"/>
          <w:szCs w:val="22"/>
        </w:rPr>
        <w:t>.</w:t>
      </w:r>
      <w:r w:rsidRPr="00DE6FDC">
        <w:rPr>
          <w:rFonts w:cs="Arial"/>
          <w:szCs w:val="22"/>
        </w:rPr>
        <w:t>, Hubbard</w:t>
      </w:r>
      <w:r w:rsidR="00B268D3" w:rsidRPr="00DE6FDC">
        <w:rPr>
          <w:rFonts w:cs="Arial"/>
          <w:szCs w:val="22"/>
        </w:rPr>
        <w:t>,</w:t>
      </w:r>
      <w:r w:rsidRPr="00DE6FDC">
        <w:rPr>
          <w:rFonts w:cs="Arial"/>
          <w:szCs w:val="22"/>
        </w:rPr>
        <w:t xml:space="preserve"> G</w:t>
      </w:r>
      <w:r w:rsidR="00B268D3" w:rsidRPr="00DE6FDC">
        <w:rPr>
          <w:rFonts w:cs="Arial"/>
          <w:szCs w:val="22"/>
        </w:rPr>
        <w:t>.</w:t>
      </w:r>
      <w:r w:rsidRPr="00DE6FDC">
        <w:rPr>
          <w:rFonts w:cs="Arial"/>
          <w:szCs w:val="22"/>
        </w:rPr>
        <w:t>, Becker</w:t>
      </w:r>
      <w:r w:rsidR="00B268D3" w:rsidRPr="00DE6FDC">
        <w:rPr>
          <w:rFonts w:cs="Arial"/>
          <w:szCs w:val="22"/>
        </w:rPr>
        <w:t>,</w:t>
      </w:r>
      <w:r w:rsidRPr="00DE6FDC">
        <w:rPr>
          <w:rFonts w:cs="Arial"/>
          <w:szCs w:val="22"/>
        </w:rPr>
        <w:t xml:space="preserve"> K</w:t>
      </w:r>
      <w:r w:rsidR="00B268D3" w:rsidRPr="00DE6FDC">
        <w:rPr>
          <w:rFonts w:cs="Arial"/>
          <w:szCs w:val="22"/>
        </w:rPr>
        <w:t xml:space="preserve">. </w:t>
      </w:r>
      <w:r w:rsidRPr="00DE6FDC">
        <w:rPr>
          <w:rFonts w:cs="Arial"/>
          <w:szCs w:val="22"/>
        </w:rPr>
        <w:t>G</w:t>
      </w:r>
      <w:r w:rsidR="00B268D3" w:rsidRPr="00DE6FDC">
        <w:rPr>
          <w:rFonts w:cs="Arial"/>
          <w:szCs w:val="22"/>
        </w:rPr>
        <w:t>.</w:t>
      </w:r>
      <w:r w:rsidRPr="00DE6FDC">
        <w:rPr>
          <w:rFonts w:cs="Arial"/>
          <w:szCs w:val="22"/>
        </w:rPr>
        <w:t>, Zhang</w:t>
      </w:r>
      <w:r w:rsidR="00B268D3" w:rsidRPr="00DE6FDC">
        <w:rPr>
          <w:rFonts w:cs="Arial"/>
          <w:szCs w:val="22"/>
        </w:rPr>
        <w:t>,</w:t>
      </w:r>
      <w:r w:rsidRPr="00DE6FDC">
        <w:rPr>
          <w:rFonts w:cs="Arial"/>
          <w:szCs w:val="22"/>
        </w:rPr>
        <w:t xml:space="preserve"> Y</w:t>
      </w:r>
      <w:r w:rsidR="00B268D3" w:rsidRPr="00DE6FDC">
        <w:rPr>
          <w:rFonts w:cs="Arial"/>
          <w:szCs w:val="22"/>
        </w:rPr>
        <w:t>.</w:t>
      </w:r>
      <w:r w:rsidRPr="00DE6FDC">
        <w:rPr>
          <w:rFonts w:cs="Arial"/>
          <w:szCs w:val="22"/>
        </w:rPr>
        <w:t>, Bohr</w:t>
      </w:r>
      <w:r w:rsidR="00B268D3" w:rsidRPr="00DE6FDC">
        <w:rPr>
          <w:rFonts w:cs="Arial"/>
          <w:szCs w:val="22"/>
        </w:rPr>
        <w:t>,</w:t>
      </w:r>
      <w:r w:rsidRPr="00DE6FDC">
        <w:rPr>
          <w:rFonts w:cs="Arial"/>
          <w:szCs w:val="22"/>
        </w:rPr>
        <w:t xml:space="preserve"> V</w:t>
      </w:r>
      <w:r w:rsidR="00B268D3" w:rsidRPr="00DE6FDC">
        <w:rPr>
          <w:rFonts w:cs="Arial"/>
          <w:szCs w:val="22"/>
        </w:rPr>
        <w:t xml:space="preserve">. </w:t>
      </w:r>
      <w:r w:rsidRPr="00DE6FDC">
        <w:rPr>
          <w:rFonts w:cs="Arial"/>
          <w:szCs w:val="22"/>
        </w:rPr>
        <w:t>A</w:t>
      </w:r>
      <w:r w:rsidR="00B268D3" w:rsidRPr="00DE6FDC">
        <w:rPr>
          <w:rFonts w:cs="Arial"/>
          <w:szCs w:val="22"/>
        </w:rPr>
        <w:t>.</w:t>
      </w:r>
      <w:r w:rsidRPr="00DE6FDC">
        <w:rPr>
          <w:rFonts w:cs="Arial"/>
          <w:szCs w:val="22"/>
        </w:rPr>
        <w:t>, Longo</w:t>
      </w:r>
      <w:r w:rsidR="00B268D3" w:rsidRPr="00DE6FDC">
        <w:rPr>
          <w:rFonts w:cs="Arial"/>
          <w:szCs w:val="22"/>
        </w:rPr>
        <w:t>,</w:t>
      </w:r>
      <w:r w:rsidRPr="00DE6FDC">
        <w:rPr>
          <w:rFonts w:cs="Arial"/>
          <w:szCs w:val="22"/>
        </w:rPr>
        <w:t xml:space="preserve"> D</w:t>
      </w:r>
      <w:r w:rsidR="00B268D3" w:rsidRPr="00DE6FDC">
        <w:rPr>
          <w:rFonts w:cs="Arial"/>
          <w:szCs w:val="22"/>
        </w:rPr>
        <w:t xml:space="preserve">. </w:t>
      </w:r>
      <w:r w:rsidRPr="00DE6FDC">
        <w:rPr>
          <w:rFonts w:cs="Arial"/>
          <w:szCs w:val="22"/>
        </w:rPr>
        <w:t>L</w:t>
      </w:r>
      <w:r w:rsidR="00B268D3" w:rsidRPr="00DE6FDC">
        <w:rPr>
          <w:rFonts w:cs="Arial"/>
          <w:szCs w:val="22"/>
        </w:rPr>
        <w:t>.</w:t>
      </w:r>
      <w:r w:rsidRPr="00DE6FDC">
        <w:rPr>
          <w:rFonts w:cs="Arial"/>
          <w:szCs w:val="22"/>
        </w:rPr>
        <w:t>, Navas</w:t>
      </w:r>
      <w:r w:rsidR="00B268D3" w:rsidRPr="00DE6FDC">
        <w:rPr>
          <w:rFonts w:cs="Arial"/>
          <w:szCs w:val="22"/>
        </w:rPr>
        <w:t>,</w:t>
      </w:r>
      <w:r w:rsidRPr="00DE6FDC">
        <w:rPr>
          <w:rFonts w:cs="Arial"/>
          <w:szCs w:val="22"/>
        </w:rPr>
        <w:t xml:space="preserve"> P</w:t>
      </w:r>
      <w:r w:rsidR="00B268D3" w:rsidRPr="00DE6FDC">
        <w:rPr>
          <w:rFonts w:cs="Arial"/>
          <w:szCs w:val="22"/>
        </w:rPr>
        <w:t>.</w:t>
      </w:r>
      <w:r w:rsidRPr="00DE6FDC">
        <w:rPr>
          <w:rFonts w:cs="Arial"/>
          <w:szCs w:val="22"/>
        </w:rPr>
        <w:t>, Ferrucci</w:t>
      </w:r>
      <w:r w:rsidR="00CE2F55" w:rsidRPr="00DE6FDC">
        <w:rPr>
          <w:rFonts w:cs="Arial"/>
          <w:szCs w:val="22"/>
        </w:rPr>
        <w:t>,</w:t>
      </w:r>
      <w:r w:rsidRPr="00DE6FDC">
        <w:rPr>
          <w:rFonts w:cs="Arial"/>
          <w:szCs w:val="22"/>
        </w:rPr>
        <w:t xml:space="preserve"> L</w:t>
      </w:r>
      <w:r w:rsidR="00CE2F55" w:rsidRPr="00DE6FDC">
        <w:rPr>
          <w:rFonts w:cs="Arial"/>
          <w:szCs w:val="22"/>
        </w:rPr>
        <w:t>.</w:t>
      </w:r>
      <w:r w:rsidRPr="00DE6FDC">
        <w:rPr>
          <w:rFonts w:cs="Arial"/>
          <w:szCs w:val="22"/>
        </w:rPr>
        <w:t>, Sinclair</w:t>
      </w:r>
      <w:r w:rsidR="00CE2F55" w:rsidRPr="00DE6FDC">
        <w:rPr>
          <w:rFonts w:cs="Arial"/>
          <w:szCs w:val="22"/>
        </w:rPr>
        <w:t>,</w:t>
      </w:r>
      <w:r w:rsidRPr="00DE6FDC">
        <w:rPr>
          <w:rFonts w:cs="Arial"/>
          <w:szCs w:val="22"/>
        </w:rPr>
        <w:t xml:space="preserve"> D</w:t>
      </w:r>
      <w:r w:rsidR="00CE2F55" w:rsidRPr="00DE6FDC">
        <w:rPr>
          <w:rFonts w:cs="Arial"/>
          <w:szCs w:val="22"/>
        </w:rPr>
        <w:t xml:space="preserve">. </w:t>
      </w:r>
      <w:r w:rsidRPr="00DE6FDC">
        <w:rPr>
          <w:rFonts w:cs="Arial"/>
          <w:szCs w:val="22"/>
        </w:rPr>
        <w:t>A</w:t>
      </w:r>
      <w:r w:rsidR="00CE2F55" w:rsidRPr="00DE6FDC">
        <w:rPr>
          <w:rFonts w:cs="Arial"/>
          <w:szCs w:val="22"/>
        </w:rPr>
        <w:t>.</w:t>
      </w:r>
      <w:r w:rsidRPr="00DE6FDC">
        <w:rPr>
          <w:rFonts w:cs="Arial"/>
          <w:szCs w:val="22"/>
        </w:rPr>
        <w:t>, Cohen</w:t>
      </w:r>
      <w:r w:rsidR="00CE2F55" w:rsidRPr="00DE6FDC">
        <w:rPr>
          <w:rFonts w:cs="Arial"/>
          <w:szCs w:val="22"/>
        </w:rPr>
        <w:t>,</w:t>
      </w:r>
      <w:r w:rsidRPr="00DE6FDC">
        <w:rPr>
          <w:rFonts w:cs="Arial"/>
          <w:szCs w:val="22"/>
        </w:rPr>
        <w:t xml:space="preserve"> P</w:t>
      </w:r>
      <w:r w:rsidR="00CE2F55" w:rsidRPr="00DE6FDC">
        <w:rPr>
          <w:rFonts w:cs="Arial"/>
          <w:szCs w:val="22"/>
        </w:rPr>
        <w:t>.</w:t>
      </w:r>
      <w:r w:rsidRPr="00DE6FDC">
        <w:rPr>
          <w:rFonts w:cs="Arial"/>
          <w:szCs w:val="22"/>
        </w:rPr>
        <w:t>, Egan</w:t>
      </w:r>
      <w:r w:rsidR="00CE2F55" w:rsidRPr="00DE6FDC">
        <w:rPr>
          <w:rFonts w:cs="Arial"/>
          <w:szCs w:val="22"/>
        </w:rPr>
        <w:t>,</w:t>
      </w:r>
      <w:r w:rsidRPr="00DE6FDC">
        <w:rPr>
          <w:rFonts w:cs="Arial"/>
          <w:szCs w:val="22"/>
        </w:rPr>
        <w:t xml:space="preserve"> J</w:t>
      </w:r>
      <w:r w:rsidR="00CE2F55" w:rsidRPr="00DE6FDC">
        <w:rPr>
          <w:rFonts w:cs="Arial"/>
          <w:szCs w:val="22"/>
        </w:rPr>
        <w:t xml:space="preserve">. </w:t>
      </w:r>
      <w:r w:rsidRPr="00DE6FDC">
        <w:rPr>
          <w:rFonts w:cs="Arial"/>
          <w:szCs w:val="22"/>
        </w:rPr>
        <w:t>M</w:t>
      </w:r>
      <w:r w:rsidR="00CE2F55" w:rsidRPr="00DE6FDC">
        <w:rPr>
          <w:rFonts w:cs="Arial"/>
          <w:szCs w:val="22"/>
        </w:rPr>
        <w:t>.</w:t>
      </w:r>
      <w:r w:rsidRPr="00DE6FDC">
        <w:rPr>
          <w:rFonts w:cs="Arial"/>
          <w:szCs w:val="22"/>
        </w:rPr>
        <w:t>, Mitchell</w:t>
      </w:r>
      <w:r w:rsidR="00CE2F55" w:rsidRPr="00DE6FDC">
        <w:rPr>
          <w:rFonts w:cs="Arial"/>
          <w:szCs w:val="22"/>
        </w:rPr>
        <w:t>,</w:t>
      </w:r>
      <w:r w:rsidRPr="00DE6FDC">
        <w:rPr>
          <w:rFonts w:cs="Arial"/>
          <w:szCs w:val="22"/>
        </w:rPr>
        <w:t xml:space="preserve"> J</w:t>
      </w:r>
      <w:r w:rsidR="00CE2F55" w:rsidRPr="00DE6FDC">
        <w:rPr>
          <w:rFonts w:cs="Arial"/>
          <w:szCs w:val="22"/>
        </w:rPr>
        <w:t xml:space="preserve">. </w:t>
      </w:r>
      <w:r w:rsidRPr="00DE6FDC">
        <w:rPr>
          <w:rFonts w:cs="Arial"/>
          <w:szCs w:val="22"/>
        </w:rPr>
        <w:t>R</w:t>
      </w:r>
      <w:r w:rsidR="00CE2F55" w:rsidRPr="00DE6FDC">
        <w:rPr>
          <w:rFonts w:cs="Arial"/>
          <w:szCs w:val="22"/>
        </w:rPr>
        <w:t>.</w:t>
      </w:r>
      <w:r w:rsidRPr="00DE6FDC">
        <w:rPr>
          <w:rFonts w:cs="Arial"/>
          <w:szCs w:val="22"/>
        </w:rPr>
        <w:t>, Baur</w:t>
      </w:r>
      <w:r w:rsidR="00CE2F55" w:rsidRPr="00DE6FDC">
        <w:rPr>
          <w:rFonts w:cs="Arial"/>
          <w:szCs w:val="22"/>
        </w:rPr>
        <w:t>,</w:t>
      </w:r>
      <w:r w:rsidRPr="00DE6FDC">
        <w:rPr>
          <w:rFonts w:cs="Arial"/>
          <w:szCs w:val="22"/>
        </w:rPr>
        <w:t xml:space="preserve"> J</w:t>
      </w:r>
      <w:r w:rsidR="00CE2F55" w:rsidRPr="00DE6FDC">
        <w:rPr>
          <w:rFonts w:cs="Arial"/>
          <w:szCs w:val="22"/>
        </w:rPr>
        <w:t xml:space="preserve">. </w:t>
      </w:r>
      <w:r w:rsidRPr="00DE6FDC">
        <w:rPr>
          <w:rFonts w:cs="Arial"/>
          <w:szCs w:val="22"/>
        </w:rPr>
        <w:t>A</w:t>
      </w:r>
      <w:r w:rsidR="00CE2F55" w:rsidRPr="00DE6FDC">
        <w:rPr>
          <w:rFonts w:cs="Arial"/>
          <w:szCs w:val="22"/>
        </w:rPr>
        <w:t>.</w:t>
      </w:r>
      <w:r w:rsidRPr="00DE6FDC">
        <w:rPr>
          <w:rFonts w:cs="Arial"/>
          <w:szCs w:val="22"/>
        </w:rPr>
        <w:t xml:space="preserve">, </w:t>
      </w:r>
      <w:r w:rsidR="00480501" w:rsidRPr="00DE6FDC">
        <w:rPr>
          <w:rFonts w:cs="Arial"/>
          <w:szCs w:val="22"/>
        </w:rPr>
        <w:t>Allison, D</w:t>
      </w:r>
      <w:r w:rsidR="008B26F7" w:rsidRPr="00DE6FDC">
        <w:rPr>
          <w:rFonts w:cs="Arial"/>
          <w:szCs w:val="22"/>
        </w:rPr>
        <w:t>. B.</w:t>
      </w:r>
      <w:r w:rsidRPr="00DE6FDC">
        <w:rPr>
          <w:rFonts w:cs="Arial"/>
          <w:szCs w:val="22"/>
        </w:rPr>
        <w:t>, Anson</w:t>
      </w:r>
      <w:r w:rsidR="00CE2F55" w:rsidRPr="00DE6FDC">
        <w:rPr>
          <w:rFonts w:cs="Arial"/>
          <w:szCs w:val="22"/>
        </w:rPr>
        <w:t>,</w:t>
      </w:r>
      <w:r w:rsidRPr="00DE6FDC">
        <w:rPr>
          <w:rFonts w:cs="Arial"/>
          <w:szCs w:val="22"/>
        </w:rPr>
        <w:t xml:space="preserve"> R</w:t>
      </w:r>
      <w:r w:rsidR="00CE2F55" w:rsidRPr="00DE6FDC">
        <w:rPr>
          <w:rFonts w:cs="Arial"/>
          <w:szCs w:val="22"/>
        </w:rPr>
        <w:t xml:space="preserve">. </w:t>
      </w:r>
      <w:r w:rsidRPr="00DE6FDC">
        <w:rPr>
          <w:rFonts w:cs="Arial"/>
          <w:szCs w:val="22"/>
        </w:rPr>
        <w:t>M</w:t>
      </w:r>
      <w:r w:rsidR="00CE2F55" w:rsidRPr="00DE6FDC">
        <w:rPr>
          <w:rFonts w:cs="Arial"/>
          <w:szCs w:val="22"/>
        </w:rPr>
        <w:t>.</w:t>
      </w:r>
      <w:r w:rsidRPr="00DE6FDC">
        <w:rPr>
          <w:rFonts w:cs="Arial"/>
          <w:szCs w:val="22"/>
        </w:rPr>
        <w:t>, Villalba</w:t>
      </w:r>
      <w:r w:rsidR="00CE2F55" w:rsidRPr="00DE6FDC">
        <w:rPr>
          <w:rFonts w:cs="Arial"/>
          <w:szCs w:val="22"/>
        </w:rPr>
        <w:t>,</w:t>
      </w:r>
      <w:r w:rsidRPr="00DE6FDC">
        <w:rPr>
          <w:rFonts w:cs="Arial"/>
          <w:szCs w:val="22"/>
        </w:rPr>
        <w:t xml:space="preserve"> J</w:t>
      </w:r>
      <w:r w:rsidR="00CE2F55" w:rsidRPr="00DE6FDC">
        <w:rPr>
          <w:rFonts w:cs="Arial"/>
          <w:szCs w:val="22"/>
        </w:rPr>
        <w:t xml:space="preserve">. </w:t>
      </w:r>
      <w:r w:rsidRPr="00DE6FDC">
        <w:rPr>
          <w:rFonts w:cs="Arial"/>
          <w:szCs w:val="22"/>
        </w:rPr>
        <w:t>M</w:t>
      </w:r>
      <w:r w:rsidR="00CE2F55" w:rsidRPr="00DE6FDC">
        <w:rPr>
          <w:rFonts w:cs="Arial"/>
          <w:szCs w:val="22"/>
        </w:rPr>
        <w:t>.</w:t>
      </w:r>
      <w:r w:rsidRPr="00DE6FDC">
        <w:rPr>
          <w:rFonts w:cs="Arial"/>
          <w:szCs w:val="22"/>
        </w:rPr>
        <w:t>, Madeo</w:t>
      </w:r>
      <w:r w:rsidR="00CE2F55" w:rsidRPr="00DE6FDC">
        <w:rPr>
          <w:rFonts w:cs="Arial"/>
          <w:szCs w:val="22"/>
        </w:rPr>
        <w:t>,</w:t>
      </w:r>
      <w:r w:rsidRPr="00DE6FDC">
        <w:rPr>
          <w:rFonts w:cs="Arial"/>
          <w:szCs w:val="22"/>
        </w:rPr>
        <w:t xml:space="preserve"> F</w:t>
      </w:r>
      <w:r w:rsidR="00CE2F55" w:rsidRPr="00DE6FDC">
        <w:rPr>
          <w:rFonts w:cs="Arial"/>
          <w:szCs w:val="22"/>
        </w:rPr>
        <w:t>.</w:t>
      </w:r>
      <w:r w:rsidRPr="00DE6FDC">
        <w:rPr>
          <w:rFonts w:cs="Arial"/>
          <w:szCs w:val="22"/>
        </w:rPr>
        <w:t>, Cuervo</w:t>
      </w:r>
      <w:r w:rsidR="00CE2F55" w:rsidRPr="00DE6FDC">
        <w:rPr>
          <w:rFonts w:cs="Arial"/>
          <w:szCs w:val="22"/>
        </w:rPr>
        <w:t>,</w:t>
      </w:r>
      <w:r w:rsidRPr="00DE6FDC">
        <w:rPr>
          <w:rFonts w:cs="Arial"/>
          <w:szCs w:val="22"/>
        </w:rPr>
        <w:t xml:space="preserve"> A</w:t>
      </w:r>
      <w:r w:rsidR="00CE2F55" w:rsidRPr="00DE6FDC">
        <w:rPr>
          <w:rFonts w:cs="Arial"/>
          <w:szCs w:val="22"/>
        </w:rPr>
        <w:t xml:space="preserve">. </w:t>
      </w:r>
      <w:r w:rsidRPr="00DE6FDC">
        <w:rPr>
          <w:rFonts w:cs="Arial"/>
          <w:szCs w:val="22"/>
        </w:rPr>
        <w:t>M</w:t>
      </w:r>
      <w:r w:rsidR="00CE2F55" w:rsidRPr="00DE6FDC">
        <w:rPr>
          <w:rFonts w:cs="Arial"/>
          <w:szCs w:val="22"/>
        </w:rPr>
        <w:t>.</w:t>
      </w:r>
      <w:r w:rsidRPr="00DE6FDC">
        <w:rPr>
          <w:rFonts w:cs="Arial"/>
          <w:szCs w:val="22"/>
        </w:rPr>
        <w:t>, Pearson</w:t>
      </w:r>
      <w:r w:rsidR="00CE2F55" w:rsidRPr="00DE6FDC">
        <w:rPr>
          <w:rFonts w:cs="Arial"/>
          <w:szCs w:val="22"/>
        </w:rPr>
        <w:t>,</w:t>
      </w:r>
      <w:r w:rsidRPr="00DE6FDC">
        <w:rPr>
          <w:rFonts w:cs="Arial"/>
          <w:szCs w:val="22"/>
        </w:rPr>
        <w:t xml:space="preserve"> K</w:t>
      </w:r>
      <w:r w:rsidR="00CE2F55" w:rsidRPr="00DE6FDC">
        <w:rPr>
          <w:rFonts w:cs="Arial"/>
          <w:szCs w:val="22"/>
        </w:rPr>
        <w:t xml:space="preserve">. </w:t>
      </w:r>
      <w:r w:rsidRPr="00DE6FDC">
        <w:rPr>
          <w:rFonts w:cs="Arial"/>
          <w:szCs w:val="22"/>
        </w:rPr>
        <w:t>J</w:t>
      </w:r>
      <w:r w:rsidR="00CE2F55" w:rsidRPr="00DE6FDC">
        <w:rPr>
          <w:rFonts w:cs="Arial"/>
          <w:szCs w:val="22"/>
        </w:rPr>
        <w:t>.</w:t>
      </w:r>
      <w:r w:rsidRPr="00DE6FDC">
        <w:rPr>
          <w:rFonts w:cs="Arial"/>
          <w:szCs w:val="22"/>
        </w:rPr>
        <w:t>, Ingram</w:t>
      </w:r>
      <w:r w:rsidR="00CE2F55" w:rsidRPr="00DE6FDC">
        <w:rPr>
          <w:rFonts w:cs="Arial"/>
          <w:szCs w:val="22"/>
        </w:rPr>
        <w:t>,</w:t>
      </w:r>
      <w:r w:rsidRPr="00DE6FDC">
        <w:rPr>
          <w:rFonts w:cs="Arial"/>
          <w:szCs w:val="22"/>
        </w:rPr>
        <w:t xml:space="preserve"> D</w:t>
      </w:r>
      <w:r w:rsidR="00CE2F55" w:rsidRPr="00DE6FDC">
        <w:rPr>
          <w:rFonts w:cs="Arial"/>
          <w:szCs w:val="22"/>
        </w:rPr>
        <w:t xml:space="preserve">. </w:t>
      </w:r>
      <w:r w:rsidRPr="00DE6FDC">
        <w:rPr>
          <w:rFonts w:cs="Arial"/>
          <w:szCs w:val="22"/>
        </w:rPr>
        <w:t>K</w:t>
      </w:r>
      <w:r w:rsidR="00CE2F55" w:rsidRPr="00DE6FDC">
        <w:rPr>
          <w:rFonts w:cs="Arial"/>
          <w:szCs w:val="22"/>
        </w:rPr>
        <w:t>.</w:t>
      </w:r>
      <w:r w:rsidRPr="00DE6FDC">
        <w:rPr>
          <w:rFonts w:cs="Arial"/>
          <w:szCs w:val="22"/>
        </w:rPr>
        <w:t>, Bernier</w:t>
      </w:r>
      <w:r w:rsidR="00CE2F55" w:rsidRPr="00DE6FDC">
        <w:rPr>
          <w:rFonts w:cs="Arial"/>
          <w:szCs w:val="22"/>
        </w:rPr>
        <w:t>,</w:t>
      </w:r>
      <w:r w:rsidRPr="00DE6FDC">
        <w:rPr>
          <w:rFonts w:cs="Arial"/>
          <w:szCs w:val="22"/>
        </w:rPr>
        <w:t xml:space="preserve"> M</w:t>
      </w:r>
      <w:r w:rsidR="00CE2F55" w:rsidRPr="00DE6FDC">
        <w:rPr>
          <w:rFonts w:cs="Arial"/>
          <w:szCs w:val="22"/>
        </w:rPr>
        <w:t>.</w:t>
      </w:r>
      <w:r w:rsidRPr="00DE6FDC">
        <w:rPr>
          <w:rFonts w:cs="Arial"/>
          <w:szCs w:val="22"/>
        </w:rPr>
        <w:t>,</w:t>
      </w:r>
      <w:r w:rsidR="00CE2F55" w:rsidRPr="00DE6FDC">
        <w:rPr>
          <w:rFonts w:cs="Arial"/>
          <w:szCs w:val="22"/>
        </w:rPr>
        <w:t xml:space="preserve"> &amp;</w:t>
      </w:r>
      <w:r w:rsidRPr="00DE6FDC">
        <w:rPr>
          <w:rFonts w:cs="Arial"/>
          <w:szCs w:val="22"/>
        </w:rPr>
        <w:t xml:space="preserve"> de Cabo</w:t>
      </w:r>
      <w:r w:rsidR="00CE2F55" w:rsidRPr="00DE6FDC">
        <w:rPr>
          <w:rFonts w:cs="Arial"/>
          <w:szCs w:val="22"/>
        </w:rPr>
        <w:t>,</w:t>
      </w:r>
      <w:r w:rsidRPr="00DE6FDC">
        <w:rPr>
          <w:rFonts w:cs="Arial"/>
          <w:szCs w:val="22"/>
        </w:rPr>
        <w:t xml:space="preserve"> R. (2016). Effects of </w:t>
      </w:r>
      <w:r w:rsidR="00CE2F55" w:rsidRPr="00DE6FDC">
        <w:rPr>
          <w:rFonts w:cs="Arial"/>
          <w:szCs w:val="22"/>
        </w:rPr>
        <w:t>s</w:t>
      </w:r>
      <w:r w:rsidRPr="00DE6FDC">
        <w:rPr>
          <w:rFonts w:cs="Arial"/>
          <w:szCs w:val="22"/>
        </w:rPr>
        <w:t xml:space="preserve">ex, </w:t>
      </w:r>
      <w:r w:rsidR="00CE2F55" w:rsidRPr="00DE6FDC">
        <w:rPr>
          <w:rFonts w:cs="Arial"/>
          <w:szCs w:val="22"/>
        </w:rPr>
        <w:t>s</w:t>
      </w:r>
      <w:r w:rsidRPr="00DE6FDC">
        <w:rPr>
          <w:rFonts w:cs="Arial"/>
          <w:szCs w:val="22"/>
        </w:rPr>
        <w:t xml:space="preserve">train, and </w:t>
      </w:r>
      <w:r w:rsidR="00CE2F55" w:rsidRPr="00DE6FDC">
        <w:rPr>
          <w:rFonts w:cs="Arial"/>
          <w:szCs w:val="22"/>
        </w:rPr>
        <w:t>e</w:t>
      </w:r>
      <w:r w:rsidRPr="00DE6FDC">
        <w:rPr>
          <w:rFonts w:cs="Arial"/>
          <w:szCs w:val="22"/>
        </w:rPr>
        <w:t xml:space="preserve">nergy </w:t>
      </w:r>
      <w:r w:rsidR="00CE2F55" w:rsidRPr="00DE6FDC">
        <w:rPr>
          <w:rFonts w:cs="Arial"/>
          <w:szCs w:val="22"/>
        </w:rPr>
        <w:t>i</w:t>
      </w:r>
      <w:r w:rsidRPr="00DE6FDC">
        <w:rPr>
          <w:rFonts w:cs="Arial"/>
          <w:szCs w:val="22"/>
        </w:rPr>
        <w:t xml:space="preserve">ntake on </w:t>
      </w:r>
      <w:r w:rsidR="00CE2F55" w:rsidRPr="00DE6FDC">
        <w:rPr>
          <w:rFonts w:cs="Arial"/>
          <w:szCs w:val="22"/>
        </w:rPr>
        <w:t>h</w:t>
      </w:r>
      <w:r w:rsidRPr="00DE6FDC">
        <w:rPr>
          <w:rFonts w:cs="Arial"/>
          <w:szCs w:val="22"/>
        </w:rPr>
        <w:t xml:space="preserve">allmarks of </w:t>
      </w:r>
      <w:r w:rsidR="00CE2F55" w:rsidRPr="00DE6FDC">
        <w:rPr>
          <w:rFonts w:cs="Arial"/>
          <w:szCs w:val="22"/>
        </w:rPr>
        <w:t>a</w:t>
      </w:r>
      <w:r w:rsidRPr="00DE6FDC">
        <w:rPr>
          <w:rFonts w:cs="Arial"/>
          <w:szCs w:val="22"/>
        </w:rPr>
        <w:t xml:space="preserve">ging in </w:t>
      </w:r>
      <w:r w:rsidR="00CE2F55" w:rsidRPr="00DE6FDC">
        <w:rPr>
          <w:rFonts w:cs="Arial"/>
          <w:szCs w:val="22"/>
        </w:rPr>
        <w:t>m</w:t>
      </w:r>
      <w:r w:rsidRPr="00DE6FDC">
        <w:rPr>
          <w:rFonts w:cs="Arial"/>
          <w:szCs w:val="22"/>
        </w:rPr>
        <w:t>ice.</w:t>
      </w:r>
      <w:r w:rsidR="00330F7E" w:rsidRPr="00DE6FDC">
        <w:rPr>
          <w:rFonts w:cs="Arial"/>
          <w:szCs w:val="22"/>
        </w:rPr>
        <w:t xml:space="preserve"> </w:t>
      </w:r>
      <w:r w:rsidRPr="00DE6FDC">
        <w:rPr>
          <w:rFonts w:cs="Arial"/>
          <w:i/>
          <w:szCs w:val="22"/>
        </w:rPr>
        <w:t>Cell Metabolism</w:t>
      </w:r>
      <w:r w:rsidRPr="00DE6FDC">
        <w:rPr>
          <w:rFonts w:cs="Arial"/>
          <w:szCs w:val="22"/>
        </w:rPr>
        <w:t xml:space="preserve">, </w:t>
      </w:r>
      <w:r w:rsidRPr="00DE6FDC">
        <w:rPr>
          <w:rFonts w:cs="Arial"/>
          <w:i/>
          <w:szCs w:val="22"/>
        </w:rPr>
        <w:t>23</w:t>
      </w:r>
      <w:r w:rsidRPr="00DE6FDC">
        <w:rPr>
          <w:rFonts w:cs="Arial"/>
          <w:szCs w:val="22"/>
        </w:rPr>
        <w:t>(6)</w:t>
      </w:r>
      <w:r w:rsidR="00CE2F55" w:rsidRPr="00DE6FDC">
        <w:rPr>
          <w:rFonts w:cs="Arial"/>
          <w:szCs w:val="22"/>
        </w:rPr>
        <w:t xml:space="preserve">, </w:t>
      </w:r>
      <w:r w:rsidRPr="00DE6FDC">
        <w:rPr>
          <w:rFonts w:cs="Arial"/>
          <w:szCs w:val="22"/>
        </w:rPr>
        <w:t>1093-1112. doi: 10.1016/j.cmet.2016.05.027</w:t>
      </w:r>
    </w:p>
    <w:p w14:paraId="10BFF56D" w14:textId="0ACE0C99" w:rsidR="003D193C" w:rsidRPr="00DE6FDC" w:rsidRDefault="003D193C" w:rsidP="00A36CA7">
      <w:pPr>
        <w:numPr>
          <w:ilvl w:val="0"/>
          <w:numId w:val="28"/>
        </w:numPr>
        <w:spacing w:after="120"/>
        <w:ind w:hanging="720"/>
        <w:jc w:val="both"/>
        <w:rPr>
          <w:rFonts w:cs="Arial"/>
          <w:szCs w:val="22"/>
        </w:rPr>
      </w:pPr>
      <w:r w:rsidRPr="00DE6FDC">
        <w:rPr>
          <w:rFonts w:cs="Arial"/>
          <w:szCs w:val="22"/>
        </w:rPr>
        <w:t>Arifuzzman</w:t>
      </w:r>
      <w:r w:rsidR="00CE0835" w:rsidRPr="00DE6FDC">
        <w:rPr>
          <w:rFonts w:cs="Arial"/>
          <w:szCs w:val="22"/>
        </w:rPr>
        <w:t>,</w:t>
      </w:r>
      <w:r w:rsidRPr="00DE6FDC">
        <w:rPr>
          <w:rFonts w:cs="Arial"/>
          <w:szCs w:val="22"/>
        </w:rPr>
        <w:t xml:space="preserve"> A</w:t>
      </w:r>
      <w:r w:rsidR="00CE0835" w:rsidRPr="00DE6FDC">
        <w:rPr>
          <w:rFonts w:cs="Arial"/>
          <w:szCs w:val="22"/>
        </w:rPr>
        <w:t xml:space="preserve">. </w:t>
      </w:r>
      <w:r w:rsidRPr="00DE6FDC">
        <w:rPr>
          <w:rFonts w:cs="Arial"/>
          <w:szCs w:val="22"/>
        </w:rPr>
        <w:t>K</w:t>
      </w:r>
      <w:r w:rsidR="00CE0835" w:rsidRPr="00DE6FDC">
        <w:rPr>
          <w:rFonts w:cs="Arial"/>
          <w:szCs w:val="22"/>
        </w:rPr>
        <w:t xml:space="preserve">. </w:t>
      </w:r>
      <w:r w:rsidRPr="00DE6FDC">
        <w:rPr>
          <w:rFonts w:cs="Arial"/>
          <w:szCs w:val="22"/>
        </w:rPr>
        <w:t>M</w:t>
      </w:r>
      <w:r w:rsidR="00CE0835" w:rsidRPr="00DE6FDC">
        <w:rPr>
          <w:rFonts w:cs="Arial"/>
          <w:szCs w:val="22"/>
        </w:rPr>
        <w:t>.</w:t>
      </w:r>
      <w:r w:rsidRPr="00DE6FDC">
        <w:rPr>
          <w:rFonts w:cs="Arial"/>
          <w:szCs w:val="22"/>
        </w:rPr>
        <w:t>, Haider</w:t>
      </w:r>
      <w:r w:rsidR="00CE0835" w:rsidRPr="00DE6FDC">
        <w:rPr>
          <w:rFonts w:cs="Arial"/>
          <w:szCs w:val="22"/>
        </w:rPr>
        <w:t>,</w:t>
      </w:r>
      <w:r w:rsidRPr="00DE6FDC">
        <w:rPr>
          <w:rFonts w:cs="Arial"/>
          <w:szCs w:val="22"/>
        </w:rPr>
        <w:t xml:space="preserve"> M</w:t>
      </w:r>
      <w:r w:rsidR="00CE0835" w:rsidRPr="00DE6FDC">
        <w:rPr>
          <w:rFonts w:cs="Arial"/>
          <w:szCs w:val="22"/>
        </w:rPr>
        <w:t xml:space="preserve">. </w:t>
      </w:r>
      <w:r w:rsidRPr="00DE6FDC">
        <w:rPr>
          <w:rFonts w:cs="Arial"/>
          <w:szCs w:val="22"/>
        </w:rPr>
        <w:t>R</w:t>
      </w:r>
      <w:r w:rsidR="00CE0835" w:rsidRPr="00DE6FDC">
        <w:rPr>
          <w:rFonts w:cs="Arial"/>
          <w:szCs w:val="22"/>
        </w:rPr>
        <w:t>.</w:t>
      </w:r>
      <w:r w:rsidRPr="00DE6FDC">
        <w:rPr>
          <w:rFonts w:cs="Arial"/>
          <w:szCs w:val="22"/>
        </w:rPr>
        <w:t xml:space="preserve">, &amp; </w:t>
      </w:r>
      <w:r w:rsidR="00480501" w:rsidRPr="00DE6FDC">
        <w:rPr>
          <w:rFonts w:cs="Arial"/>
          <w:szCs w:val="22"/>
        </w:rPr>
        <w:t>Allison, D</w:t>
      </w:r>
      <w:r w:rsidR="008B26F7" w:rsidRPr="00DE6FDC">
        <w:rPr>
          <w:rFonts w:cs="Arial"/>
          <w:szCs w:val="22"/>
        </w:rPr>
        <w:t>. B.</w:t>
      </w:r>
      <w:r w:rsidRPr="00DE6FDC">
        <w:rPr>
          <w:rFonts w:cs="Arial"/>
          <w:szCs w:val="22"/>
        </w:rPr>
        <w:t xml:space="preserve"> (2016). A low-power thermal-based sensor system for low air flow detection.</w:t>
      </w:r>
      <w:r w:rsidR="00330F7E" w:rsidRPr="00DE6FDC">
        <w:rPr>
          <w:rFonts w:cs="Arial"/>
          <w:szCs w:val="22"/>
        </w:rPr>
        <w:t xml:space="preserve"> </w:t>
      </w:r>
      <w:r w:rsidRPr="00DE6FDC">
        <w:rPr>
          <w:rFonts w:cs="Arial"/>
          <w:i/>
          <w:szCs w:val="22"/>
        </w:rPr>
        <w:t>Analog Integrated Circuits and Signal Processing</w:t>
      </w:r>
      <w:r w:rsidRPr="00DE6FDC">
        <w:rPr>
          <w:rFonts w:cs="Arial"/>
          <w:szCs w:val="22"/>
        </w:rPr>
        <w:t xml:space="preserve">, </w:t>
      </w:r>
      <w:r w:rsidRPr="00DE6FDC">
        <w:rPr>
          <w:rFonts w:cs="Arial"/>
          <w:i/>
          <w:szCs w:val="22"/>
        </w:rPr>
        <w:t>89</w:t>
      </w:r>
      <w:r w:rsidR="00CE0835" w:rsidRPr="00DE6FDC">
        <w:rPr>
          <w:rFonts w:cs="Arial"/>
          <w:szCs w:val="22"/>
        </w:rPr>
        <w:t>(</w:t>
      </w:r>
      <w:r w:rsidRPr="00DE6FDC">
        <w:rPr>
          <w:rFonts w:cs="Arial"/>
          <w:szCs w:val="22"/>
        </w:rPr>
        <w:t>2</w:t>
      </w:r>
      <w:r w:rsidR="00CE0835" w:rsidRPr="00DE6FDC">
        <w:rPr>
          <w:rFonts w:cs="Arial"/>
          <w:szCs w:val="22"/>
        </w:rPr>
        <w:t>)</w:t>
      </w:r>
      <w:r w:rsidRPr="00DE6FDC">
        <w:rPr>
          <w:rFonts w:cs="Arial"/>
          <w:szCs w:val="22"/>
        </w:rPr>
        <w:t>, 425–436.</w:t>
      </w:r>
      <w:r w:rsidR="00471433" w:rsidRPr="00DE6FDC">
        <w:rPr>
          <w:rFonts w:cs="Arial"/>
          <w:szCs w:val="22"/>
        </w:rPr>
        <w:t xml:space="preserve"> </w:t>
      </w:r>
      <w:r w:rsidR="00CE0835" w:rsidRPr="00DE6FDC">
        <w:rPr>
          <w:rFonts w:cs="Arial"/>
          <w:szCs w:val="22"/>
        </w:rPr>
        <w:t>doi:</w:t>
      </w:r>
      <w:r w:rsidR="00471433" w:rsidRPr="00DE6FDC">
        <w:rPr>
          <w:rFonts w:cs="Arial"/>
          <w:szCs w:val="22"/>
        </w:rPr>
        <w:t xml:space="preserve">10.1007/s10470-016-0848-4 </w:t>
      </w:r>
    </w:p>
    <w:p w14:paraId="2F370BDF" w14:textId="4FFFD4D1" w:rsidR="009D1CD2" w:rsidRPr="00DE6FDC" w:rsidRDefault="00E64361" w:rsidP="00A36CA7">
      <w:pPr>
        <w:numPr>
          <w:ilvl w:val="0"/>
          <w:numId w:val="28"/>
        </w:numPr>
        <w:spacing w:after="120"/>
        <w:ind w:hanging="720"/>
        <w:jc w:val="both"/>
        <w:rPr>
          <w:rFonts w:cs="Arial"/>
          <w:szCs w:val="22"/>
        </w:rPr>
      </w:pPr>
      <w:r w:rsidRPr="00DE6FDC">
        <w:rPr>
          <w:rFonts w:cs="Arial"/>
          <w:szCs w:val="22"/>
        </w:rPr>
        <w:t>Williams</w:t>
      </w:r>
      <w:r w:rsidR="00823FDA" w:rsidRPr="00DE6FDC">
        <w:rPr>
          <w:rFonts w:cs="Arial"/>
          <w:szCs w:val="22"/>
        </w:rPr>
        <w:t>,</w:t>
      </w:r>
      <w:r w:rsidRPr="00DE6FDC">
        <w:rPr>
          <w:rFonts w:cs="Arial"/>
          <w:szCs w:val="22"/>
        </w:rPr>
        <w:t xml:space="preserve"> C</w:t>
      </w:r>
      <w:r w:rsidR="00823FDA" w:rsidRPr="00DE6FDC">
        <w:rPr>
          <w:rFonts w:cs="Arial"/>
          <w:szCs w:val="22"/>
        </w:rPr>
        <w:t xml:space="preserve">. </w:t>
      </w:r>
      <w:r w:rsidRPr="00DE6FDC">
        <w:rPr>
          <w:rFonts w:cs="Arial"/>
          <w:szCs w:val="22"/>
        </w:rPr>
        <w:t>M</w:t>
      </w:r>
      <w:r w:rsidR="00823FDA" w:rsidRPr="00DE6FDC">
        <w:rPr>
          <w:rFonts w:cs="Arial"/>
          <w:szCs w:val="22"/>
        </w:rPr>
        <w:t>.</w:t>
      </w:r>
      <w:r w:rsidRPr="00DE6FDC">
        <w:rPr>
          <w:rFonts w:cs="Arial"/>
          <w:szCs w:val="22"/>
        </w:rPr>
        <w:t>, Szejner</w:t>
      </w:r>
      <w:r w:rsidR="00823FDA" w:rsidRPr="00DE6FDC">
        <w:rPr>
          <w:rFonts w:cs="Arial"/>
          <w:szCs w:val="22"/>
        </w:rPr>
        <w:t>,</w:t>
      </w:r>
      <w:r w:rsidRPr="00DE6FDC">
        <w:rPr>
          <w:rFonts w:cs="Arial"/>
          <w:szCs w:val="22"/>
        </w:rPr>
        <w:t xml:space="preserve"> A</w:t>
      </w:r>
      <w:r w:rsidR="00823FDA" w:rsidRPr="00DE6FDC">
        <w:rPr>
          <w:rFonts w:cs="Arial"/>
          <w:szCs w:val="22"/>
        </w:rPr>
        <w:t>.</w:t>
      </w:r>
      <w:r w:rsidRPr="00DE6FDC">
        <w:rPr>
          <w:rFonts w:cs="Arial"/>
          <w:szCs w:val="22"/>
        </w:rPr>
        <w:t>, Morgan</w:t>
      </w:r>
      <w:r w:rsidR="00823FDA" w:rsidRPr="00DE6FDC">
        <w:rPr>
          <w:rFonts w:cs="Arial"/>
          <w:szCs w:val="22"/>
        </w:rPr>
        <w:t>,</w:t>
      </w:r>
      <w:r w:rsidRPr="00DE6FDC">
        <w:rPr>
          <w:rFonts w:cs="Arial"/>
          <w:szCs w:val="22"/>
        </w:rPr>
        <w:t xml:space="preserve"> T</w:t>
      </w:r>
      <w:r w:rsidR="00823FDA" w:rsidRPr="00DE6FDC">
        <w:rPr>
          <w:rFonts w:cs="Arial"/>
          <w:szCs w:val="22"/>
        </w:rPr>
        <w:t xml:space="preserve">. </w:t>
      </w:r>
      <w:r w:rsidRPr="00DE6FDC">
        <w:rPr>
          <w:rFonts w:cs="Arial"/>
          <w:szCs w:val="22"/>
        </w:rPr>
        <w:t>J</w:t>
      </w:r>
      <w:r w:rsidR="00823FDA" w:rsidRPr="00DE6FDC">
        <w:rPr>
          <w:rFonts w:cs="Arial"/>
          <w:szCs w:val="22"/>
        </w:rPr>
        <w:t>.</w:t>
      </w:r>
      <w:r w:rsidRPr="00DE6FDC">
        <w:rPr>
          <w:rFonts w:cs="Arial"/>
          <w:szCs w:val="22"/>
        </w:rPr>
        <w:t>, Edison</w:t>
      </w:r>
      <w:r w:rsidR="00823FDA" w:rsidRPr="00DE6FDC">
        <w:rPr>
          <w:rFonts w:cs="Arial"/>
          <w:szCs w:val="22"/>
        </w:rPr>
        <w:t>,</w:t>
      </w:r>
      <w:r w:rsidRPr="00DE6FDC">
        <w:rPr>
          <w:rFonts w:cs="Arial"/>
          <w:szCs w:val="22"/>
        </w:rPr>
        <w:t xml:space="preserve"> A</w:t>
      </w:r>
      <w:r w:rsidR="00823FDA" w:rsidRPr="00DE6FDC">
        <w:rPr>
          <w:rFonts w:cs="Arial"/>
          <w:szCs w:val="22"/>
        </w:rPr>
        <w:t xml:space="preserve">. </w:t>
      </w:r>
      <w:r w:rsidRPr="00DE6FDC">
        <w:rPr>
          <w:rFonts w:cs="Arial"/>
          <w:szCs w:val="22"/>
        </w:rPr>
        <w:t>S</w:t>
      </w:r>
      <w:r w:rsidR="00823FDA" w:rsidRPr="00DE6FDC">
        <w:rPr>
          <w:rFonts w:cs="Arial"/>
          <w:szCs w:val="22"/>
        </w:rPr>
        <w:t>.</w:t>
      </w:r>
      <w:r w:rsidRPr="00DE6FDC">
        <w:rPr>
          <w:rFonts w:cs="Arial"/>
          <w:szCs w:val="22"/>
        </w:rPr>
        <w:t xml:space="preserve">, </w:t>
      </w:r>
      <w:r w:rsidR="00480501" w:rsidRPr="00DE6FDC">
        <w:rPr>
          <w:rFonts w:cs="Arial"/>
          <w:szCs w:val="22"/>
        </w:rPr>
        <w:t>Allison, D</w:t>
      </w:r>
      <w:r w:rsidR="008B26F7" w:rsidRPr="00DE6FDC">
        <w:rPr>
          <w:rFonts w:cs="Arial"/>
          <w:szCs w:val="22"/>
        </w:rPr>
        <w:t>. B.</w:t>
      </w:r>
      <w:r w:rsidRPr="00DE6FDC">
        <w:rPr>
          <w:rFonts w:cs="Arial"/>
          <w:szCs w:val="22"/>
        </w:rPr>
        <w:t>, &amp; Hahn D</w:t>
      </w:r>
      <w:r w:rsidR="00823FDA" w:rsidRPr="00DE6FDC">
        <w:rPr>
          <w:rFonts w:cs="Arial"/>
          <w:szCs w:val="22"/>
        </w:rPr>
        <w:t xml:space="preserve">. </w:t>
      </w:r>
      <w:r w:rsidRPr="00DE6FDC">
        <w:rPr>
          <w:rFonts w:cs="Arial"/>
          <w:szCs w:val="22"/>
        </w:rPr>
        <w:t>A. (</w:t>
      </w:r>
      <w:r w:rsidR="0059537F" w:rsidRPr="00DE6FDC">
        <w:rPr>
          <w:rFonts w:cs="Arial"/>
          <w:szCs w:val="22"/>
        </w:rPr>
        <w:t>2016</w:t>
      </w:r>
      <w:r w:rsidRPr="00DE6FDC">
        <w:rPr>
          <w:rFonts w:cs="Arial"/>
          <w:szCs w:val="22"/>
        </w:rPr>
        <w:t>). Adaptation to low temperature exposure increases metabolic rates independently of growth rates.</w:t>
      </w:r>
      <w:r w:rsidR="00330F7E" w:rsidRPr="00DE6FDC">
        <w:rPr>
          <w:rFonts w:cs="Arial"/>
          <w:szCs w:val="22"/>
        </w:rPr>
        <w:t xml:space="preserve"> </w:t>
      </w:r>
      <w:r w:rsidRPr="00DE6FDC">
        <w:rPr>
          <w:rFonts w:cs="Arial"/>
          <w:i/>
          <w:szCs w:val="22"/>
        </w:rPr>
        <w:t>Integrative and Comparative Biology</w:t>
      </w:r>
      <w:r w:rsidR="00491EEA" w:rsidRPr="00DE6FDC">
        <w:rPr>
          <w:rFonts w:cs="Arial"/>
          <w:i/>
          <w:szCs w:val="22"/>
        </w:rPr>
        <w:t xml:space="preserve">, </w:t>
      </w:r>
      <w:r w:rsidR="0059537F" w:rsidRPr="00DE6FDC">
        <w:rPr>
          <w:rFonts w:cs="Arial"/>
          <w:i/>
          <w:szCs w:val="22"/>
        </w:rPr>
        <w:t>56</w:t>
      </w:r>
      <w:r w:rsidR="0059537F" w:rsidRPr="00DE6FDC">
        <w:rPr>
          <w:rFonts w:cs="Arial"/>
          <w:szCs w:val="22"/>
        </w:rPr>
        <w:t>(1)</w:t>
      </w:r>
      <w:r w:rsidR="00823FDA" w:rsidRPr="00DE6FDC">
        <w:rPr>
          <w:rFonts w:cs="Arial"/>
          <w:szCs w:val="22"/>
        </w:rPr>
        <w:t xml:space="preserve">, </w:t>
      </w:r>
      <w:r w:rsidR="0059537F" w:rsidRPr="00DE6FDC">
        <w:rPr>
          <w:rFonts w:cs="Arial"/>
          <w:szCs w:val="22"/>
        </w:rPr>
        <w:t>62-72. doi: 10.1093/icb/icw009.</w:t>
      </w:r>
      <w:r w:rsidR="00491EEA" w:rsidRPr="00DE6FDC">
        <w:rPr>
          <w:rFonts w:cs="Arial"/>
          <w:szCs w:val="22"/>
        </w:rPr>
        <w:t xml:space="preserve"> </w:t>
      </w:r>
    </w:p>
    <w:p w14:paraId="6DCF4978" w14:textId="6754BD34" w:rsidR="00F94829" w:rsidRPr="00DE6FDC" w:rsidRDefault="00F56ED4" w:rsidP="00A36CA7">
      <w:pPr>
        <w:numPr>
          <w:ilvl w:val="0"/>
          <w:numId w:val="28"/>
        </w:numPr>
        <w:spacing w:after="120"/>
        <w:ind w:hanging="720"/>
        <w:jc w:val="both"/>
        <w:rPr>
          <w:rFonts w:cs="Arial"/>
          <w:szCs w:val="22"/>
        </w:rPr>
      </w:pPr>
      <w:r w:rsidRPr="00DE6FDC">
        <w:rPr>
          <w:rFonts w:cs="Arial"/>
          <w:szCs w:val="22"/>
        </w:rPr>
        <w:t>Williams</w:t>
      </w:r>
      <w:r w:rsidR="00AA0918" w:rsidRPr="00DE6FDC">
        <w:rPr>
          <w:rFonts w:cs="Arial"/>
          <w:szCs w:val="22"/>
        </w:rPr>
        <w:t>,</w:t>
      </w:r>
      <w:r w:rsidRPr="00DE6FDC">
        <w:rPr>
          <w:rFonts w:cs="Arial"/>
          <w:szCs w:val="22"/>
        </w:rPr>
        <w:t xml:space="preserve"> C</w:t>
      </w:r>
      <w:r w:rsidR="00AA0918" w:rsidRPr="00DE6FDC">
        <w:rPr>
          <w:rFonts w:cs="Arial"/>
          <w:szCs w:val="22"/>
        </w:rPr>
        <w:t xml:space="preserve">. </w:t>
      </w:r>
      <w:r w:rsidRPr="00DE6FDC">
        <w:rPr>
          <w:rFonts w:cs="Arial"/>
          <w:szCs w:val="22"/>
        </w:rPr>
        <w:t>M</w:t>
      </w:r>
      <w:r w:rsidR="00AA0918" w:rsidRPr="00DE6FDC">
        <w:rPr>
          <w:rFonts w:cs="Arial"/>
          <w:szCs w:val="22"/>
        </w:rPr>
        <w:t>.</w:t>
      </w:r>
      <w:r w:rsidRPr="00DE6FDC">
        <w:rPr>
          <w:rFonts w:cs="Arial"/>
          <w:szCs w:val="22"/>
        </w:rPr>
        <w:t>, McCue</w:t>
      </w:r>
      <w:r w:rsidR="00AA0918" w:rsidRPr="00DE6FDC">
        <w:rPr>
          <w:rFonts w:cs="Arial"/>
          <w:szCs w:val="22"/>
        </w:rPr>
        <w:t>,</w:t>
      </w:r>
      <w:r w:rsidRPr="00DE6FDC">
        <w:rPr>
          <w:rFonts w:cs="Arial"/>
          <w:szCs w:val="22"/>
        </w:rPr>
        <w:t xml:space="preserve"> M</w:t>
      </w:r>
      <w:r w:rsidR="00AA0918" w:rsidRPr="00DE6FDC">
        <w:rPr>
          <w:rFonts w:cs="Arial"/>
          <w:szCs w:val="22"/>
        </w:rPr>
        <w:t xml:space="preserve">. </w:t>
      </w:r>
      <w:r w:rsidRPr="00DE6FDC">
        <w:rPr>
          <w:rFonts w:cs="Arial"/>
          <w:szCs w:val="22"/>
        </w:rPr>
        <w:t>D</w:t>
      </w:r>
      <w:r w:rsidR="00AA0918" w:rsidRPr="00DE6FDC">
        <w:rPr>
          <w:rFonts w:cs="Arial"/>
          <w:szCs w:val="22"/>
        </w:rPr>
        <w:t>.</w:t>
      </w:r>
      <w:r w:rsidRPr="00DE6FDC">
        <w:rPr>
          <w:rFonts w:cs="Arial"/>
          <w:szCs w:val="22"/>
        </w:rPr>
        <w:t>, Sunny</w:t>
      </w:r>
      <w:r w:rsidR="00AA0918" w:rsidRPr="00DE6FDC">
        <w:rPr>
          <w:rFonts w:cs="Arial"/>
          <w:szCs w:val="22"/>
        </w:rPr>
        <w:t>,</w:t>
      </w:r>
      <w:r w:rsidRPr="00DE6FDC">
        <w:rPr>
          <w:rFonts w:cs="Arial"/>
          <w:szCs w:val="22"/>
        </w:rPr>
        <w:t xml:space="preserve"> N</w:t>
      </w:r>
      <w:r w:rsidR="00AA0918" w:rsidRPr="00DE6FDC">
        <w:rPr>
          <w:rFonts w:cs="Arial"/>
          <w:szCs w:val="22"/>
        </w:rPr>
        <w:t xml:space="preserve">. </w:t>
      </w:r>
      <w:r w:rsidRPr="00DE6FDC">
        <w:rPr>
          <w:rFonts w:cs="Arial"/>
          <w:szCs w:val="22"/>
        </w:rPr>
        <w:t>E</w:t>
      </w:r>
      <w:r w:rsidR="00AA0918" w:rsidRPr="00DE6FDC">
        <w:rPr>
          <w:rFonts w:cs="Arial"/>
          <w:szCs w:val="22"/>
        </w:rPr>
        <w:t>.</w:t>
      </w:r>
      <w:r w:rsidRPr="00DE6FDC">
        <w:rPr>
          <w:rFonts w:cs="Arial"/>
          <w:szCs w:val="22"/>
        </w:rPr>
        <w:t xml:space="preserve">, </w:t>
      </w:r>
      <w:r w:rsidR="00F94829" w:rsidRPr="00DE6FDC">
        <w:rPr>
          <w:rFonts w:cs="Arial"/>
          <w:szCs w:val="22"/>
        </w:rPr>
        <w:t xml:space="preserve">Andre Szejner-Sigal, A., </w:t>
      </w:r>
      <w:r w:rsidRPr="00DE6FDC">
        <w:rPr>
          <w:rFonts w:cs="Arial"/>
          <w:szCs w:val="22"/>
        </w:rPr>
        <w:t>Morgan</w:t>
      </w:r>
      <w:r w:rsidR="00AA0918" w:rsidRPr="00DE6FDC">
        <w:rPr>
          <w:rFonts w:cs="Arial"/>
          <w:szCs w:val="22"/>
        </w:rPr>
        <w:t>,</w:t>
      </w:r>
      <w:r w:rsidRPr="00DE6FDC">
        <w:rPr>
          <w:rFonts w:cs="Arial"/>
          <w:szCs w:val="22"/>
        </w:rPr>
        <w:t xml:space="preserve"> T</w:t>
      </w:r>
      <w:r w:rsidR="00AA0918" w:rsidRPr="00DE6FDC">
        <w:rPr>
          <w:rFonts w:cs="Arial"/>
          <w:szCs w:val="22"/>
        </w:rPr>
        <w:t xml:space="preserve">. </w:t>
      </w:r>
      <w:r w:rsidRPr="00DE6FDC">
        <w:rPr>
          <w:rFonts w:cs="Arial"/>
          <w:szCs w:val="22"/>
        </w:rPr>
        <w:t>J</w:t>
      </w:r>
      <w:r w:rsidR="00AA0918" w:rsidRPr="00DE6FDC">
        <w:rPr>
          <w:rFonts w:cs="Arial"/>
          <w:szCs w:val="22"/>
        </w:rPr>
        <w:t>.</w:t>
      </w:r>
      <w:r w:rsidRPr="00DE6FDC">
        <w:rPr>
          <w:rFonts w:cs="Arial"/>
          <w:szCs w:val="22"/>
        </w:rPr>
        <w:t xml:space="preserve">, </w:t>
      </w:r>
      <w:r w:rsidR="00480501" w:rsidRPr="00DE6FDC">
        <w:rPr>
          <w:rFonts w:cs="Arial"/>
          <w:szCs w:val="22"/>
        </w:rPr>
        <w:t>Allison, D</w:t>
      </w:r>
      <w:r w:rsidR="008B26F7" w:rsidRPr="00DE6FDC">
        <w:rPr>
          <w:rFonts w:cs="Arial"/>
          <w:szCs w:val="22"/>
        </w:rPr>
        <w:t>. B.</w:t>
      </w:r>
      <w:r w:rsidRPr="00DE6FDC">
        <w:rPr>
          <w:rFonts w:cs="Arial"/>
          <w:szCs w:val="22"/>
        </w:rPr>
        <w:t xml:space="preserve"> &amp; Hahn D</w:t>
      </w:r>
      <w:r w:rsidR="00AA0918" w:rsidRPr="00DE6FDC">
        <w:rPr>
          <w:rFonts w:cs="Arial"/>
          <w:szCs w:val="22"/>
        </w:rPr>
        <w:t>.</w:t>
      </w:r>
      <w:r w:rsidRPr="00DE6FDC">
        <w:rPr>
          <w:rFonts w:cs="Arial"/>
          <w:szCs w:val="22"/>
        </w:rPr>
        <w:t>A. (</w:t>
      </w:r>
      <w:r w:rsidR="00F94829" w:rsidRPr="00DE6FDC">
        <w:rPr>
          <w:rFonts w:cs="Arial"/>
          <w:szCs w:val="22"/>
        </w:rPr>
        <w:t>2016</w:t>
      </w:r>
      <w:r w:rsidRPr="00DE6FDC">
        <w:rPr>
          <w:rFonts w:cs="Arial"/>
          <w:szCs w:val="22"/>
        </w:rPr>
        <w:t xml:space="preserve">). </w:t>
      </w:r>
      <w:r w:rsidR="00F94829" w:rsidRPr="00DE6FDC">
        <w:rPr>
          <w:rFonts w:cs="Arial"/>
          <w:szCs w:val="22"/>
        </w:rPr>
        <w:t>Cold adaptation increases rates of nutrient flow and metabolic plasticity during cold exposure in Drosophila melanogaster</w:t>
      </w:r>
      <w:r w:rsidRPr="00DE6FDC">
        <w:rPr>
          <w:rFonts w:cs="Arial"/>
          <w:szCs w:val="22"/>
        </w:rPr>
        <w:t>.</w:t>
      </w:r>
      <w:r w:rsidR="00330F7E" w:rsidRPr="00DE6FDC">
        <w:rPr>
          <w:rFonts w:cs="Arial"/>
          <w:szCs w:val="22"/>
        </w:rPr>
        <w:t xml:space="preserve"> </w:t>
      </w:r>
      <w:r w:rsidRPr="00DE6FDC">
        <w:rPr>
          <w:rFonts w:cs="Arial"/>
          <w:i/>
          <w:szCs w:val="22"/>
        </w:rPr>
        <w:t>Proceedings of the Royal Society B: Biological Sciences</w:t>
      </w:r>
      <w:r w:rsidR="00F94829" w:rsidRPr="00DE6FDC">
        <w:rPr>
          <w:rFonts w:cs="Arial"/>
          <w:i/>
          <w:szCs w:val="22"/>
        </w:rPr>
        <w:t xml:space="preserve">, </w:t>
      </w:r>
      <w:r w:rsidR="004E5936" w:rsidRPr="00DE6FDC">
        <w:rPr>
          <w:rFonts w:cs="Arial"/>
          <w:i/>
          <w:szCs w:val="22"/>
        </w:rPr>
        <w:t>283</w:t>
      </w:r>
      <w:r w:rsidR="00AA0918" w:rsidRPr="00DE6FDC">
        <w:rPr>
          <w:rFonts w:cs="Arial"/>
          <w:szCs w:val="22"/>
        </w:rPr>
        <w:t xml:space="preserve">(1838), </w:t>
      </w:r>
      <w:r w:rsidR="004E5936" w:rsidRPr="00DE6FDC">
        <w:rPr>
          <w:rFonts w:cs="Arial"/>
          <w:szCs w:val="22"/>
        </w:rPr>
        <w:t xml:space="preserve">20161317. </w:t>
      </w:r>
      <w:r w:rsidR="00AA0918" w:rsidRPr="00DE6FDC">
        <w:rPr>
          <w:rFonts w:cs="Arial"/>
          <w:szCs w:val="22"/>
        </w:rPr>
        <w:t>doi</w:t>
      </w:r>
      <w:r w:rsidR="00F94829" w:rsidRPr="00DE6FDC">
        <w:rPr>
          <w:rFonts w:cs="Arial"/>
          <w:szCs w:val="22"/>
        </w:rPr>
        <w:t>: 10.1098/rspb.2016.1317</w:t>
      </w:r>
    </w:p>
    <w:p w14:paraId="44426A2B" w14:textId="00931719" w:rsidR="004251D8" w:rsidRPr="00DE6FDC" w:rsidRDefault="004251D8" w:rsidP="00A36CA7">
      <w:pPr>
        <w:pStyle w:val="ListNumber"/>
        <w:numPr>
          <w:ilvl w:val="0"/>
          <w:numId w:val="28"/>
        </w:numPr>
        <w:spacing w:after="120"/>
        <w:ind w:hanging="720"/>
        <w:jc w:val="both"/>
        <w:rPr>
          <w:rFonts w:ascii="Arial" w:hAnsi="Arial" w:cs="Arial"/>
          <w:sz w:val="22"/>
          <w:szCs w:val="22"/>
        </w:rPr>
      </w:pPr>
      <w:r w:rsidRPr="00DE6FDC">
        <w:rPr>
          <w:rFonts w:ascii="Arial" w:hAnsi="Arial" w:cs="Arial"/>
          <w:sz w:val="22"/>
          <w:szCs w:val="22"/>
        </w:rPr>
        <w:t>Al Jothery, A. H., Vaanholt, L. M., Mody, N., Amous, A., Lykkesfeldt, J., Bünger, L., Hill, W. G., Mitchell, S. E., Allison, D. B., &amp; Speakman, J. R. (</w:t>
      </w:r>
      <w:r w:rsidR="007B237F" w:rsidRPr="00DE6FDC">
        <w:rPr>
          <w:rFonts w:ascii="Arial" w:hAnsi="Arial" w:cs="Arial"/>
          <w:sz w:val="22"/>
          <w:szCs w:val="22"/>
        </w:rPr>
        <w:t>2016</w:t>
      </w:r>
      <w:r w:rsidRPr="00DE6FDC">
        <w:rPr>
          <w:rFonts w:ascii="Arial" w:hAnsi="Arial" w:cs="Arial"/>
          <w:sz w:val="22"/>
          <w:szCs w:val="22"/>
        </w:rPr>
        <w:t xml:space="preserve">). Oxidative costs of reproduction in mouse strains selected for different levels of food intake and which differ in reproductive performance. </w:t>
      </w:r>
      <w:r w:rsidRPr="00DE6FDC">
        <w:rPr>
          <w:rFonts w:ascii="Arial" w:hAnsi="Arial" w:cs="Arial"/>
          <w:i/>
          <w:sz w:val="22"/>
          <w:szCs w:val="22"/>
        </w:rPr>
        <w:t>Scientific Reports</w:t>
      </w:r>
      <w:r w:rsidR="007B237F" w:rsidRPr="00DE6FDC">
        <w:rPr>
          <w:rFonts w:ascii="Arial" w:hAnsi="Arial" w:cs="Arial"/>
          <w:i/>
          <w:sz w:val="22"/>
          <w:szCs w:val="22"/>
        </w:rPr>
        <w:t xml:space="preserve">, </w:t>
      </w:r>
      <w:r w:rsidR="007B237F" w:rsidRPr="00DE6FDC">
        <w:rPr>
          <w:rFonts w:ascii="Arial" w:hAnsi="Arial" w:cs="Arial"/>
          <w:sz w:val="22"/>
          <w:szCs w:val="22"/>
        </w:rPr>
        <w:t>6</w:t>
      </w:r>
      <w:r w:rsidR="009A0E23" w:rsidRPr="00DE6FDC">
        <w:rPr>
          <w:rFonts w:ascii="Arial" w:hAnsi="Arial" w:cs="Arial"/>
          <w:sz w:val="22"/>
          <w:szCs w:val="22"/>
        </w:rPr>
        <w:t xml:space="preserve">, </w:t>
      </w:r>
      <w:r w:rsidR="007B237F" w:rsidRPr="00DE6FDC">
        <w:rPr>
          <w:rFonts w:ascii="Arial" w:hAnsi="Arial" w:cs="Arial"/>
          <w:sz w:val="22"/>
          <w:szCs w:val="22"/>
        </w:rPr>
        <w:t>36353</w:t>
      </w:r>
      <w:r w:rsidR="009A0E23" w:rsidRPr="00DE6FDC">
        <w:rPr>
          <w:rFonts w:ascii="Arial" w:hAnsi="Arial" w:cs="Arial"/>
          <w:sz w:val="22"/>
          <w:szCs w:val="22"/>
        </w:rPr>
        <w:t>.</w:t>
      </w:r>
      <w:r w:rsidR="007B237F" w:rsidRPr="00DE6FDC">
        <w:rPr>
          <w:rFonts w:ascii="Arial" w:hAnsi="Arial" w:cs="Arial"/>
          <w:sz w:val="22"/>
          <w:szCs w:val="22"/>
        </w:rPr>
        <w:t xml:space="preserve"> </w:t>
      </w:r>
      <w:r w:rsidR="009A0E23" w:rsidRPr="00DE6FDC">
        <w:rPr>
          <w:rFonts w:ascii="Arial" w:hAnsi="Arial" w:cs="Arial"/>
          <w:sz w:val="22"/>
          <w:szCs w:val="22"/>
        </w:rPr>
        <w:t>doi</w:t>
      </w:r>
      <w:r w:rsidR="007B237F" w:rsidRPr="00DE6FDC">
        <w:rPr>
          <w:rFonts w:ascii="Arial" w:hAnsi="Arial" w:cs="Arial"/>
          <w:sz w:val="22"/>
          <w:szCs w:val="22"/>
        </w:rPr>
        <w:t>: 10.1038/srep36353</w:t>
      </w:r>
    </w:p>
    <w:p w14:paraId="42EFCAEA" w14:textId="3B10F70E" w:rsidR="00DB1584" w:rsidRPr="00DE6FDC" w:rsidRDefault="00DB1584" w:rsidP="00A36CA7">
      <w:pPr>
        <w:numPr>
          <w:ilvl w:val="0"/>
          <w:numId w:val="28"/>
        </w:numPr>
        <w:spacing w:after="120"/>
        <w:ind w:hanging="720"/>
        <w:jc w:val="both"/>
        <w:rPr>
          <w:rFonts w:cs="Arial"/>
          <w:szCs w:val="22"/>
        </w:rPr>
      </w:pPr>
      <w:r w:rsidRPr="00DE6FDC">
        <w:rPr>
          <w:rFonts w:cs="Arial"/>
          <w:szCs w:val="22"/>
        </w:rPr>
        <w:t>Cardel</w:t>
      </w:r>
      <w:r w:rsidR="009A0E23" w:rsidRPr="00DE6FDC">
        <w:rPr>
          <w:rFonts w:cs="Arial"/>
          <w:szCs w:val="22"/>
        </w:rPr>
        <w:t>,</w:t>
      </w:r>
      <w:r w:rsidRPr="00DE6FDC">
        <w:rPr>
          <w:rFonts w:cs="Arial"/>
          <w:szCs w:val="22"/>
        </w:rPr>
        <w:t xml:space="preserve"> M</w:t>
      </w:r>
      <w:r w:rsidR="009A0E23" w:rsidRPr="00DE6FDC">
        <w:rPr>
          <w:rFonts w:cs="Arial"/>
          <w:szCs w:val="22"/>
        </w:rPr>
        <w:t xml:space="preserve">. </w:t>
      </w:r>
      <w:r w:rsidRPr="00DE6FDC">
        <w:rPr>
          <w:rFonts w:cs="Arial"/>
          <w:szCs w:val="22"/>
        </w:rPr>
        <w:t>I</w:t>
      </w:r>
      <w:r w:rsidR="009A0E23" w:rsidRPr="00DE6FDC">
        <w:rPr>
          <w:rFonts w:cs="Arial"/>
          <w:szCs w:val="22"/>
        </w:rPr>
        <w:t>.</w:t>
      </w:r>
      <w:r w:rsidRPr="00DE6FDC">
        <w:rPr>
          <w:rFonts w:cs="Arial"/>
          <w:szCs w:val="22"/>
        </w:rPr>
        <w:t>, Johnson</w:t>
      </w:r>
      <w:r w:rsidR="009A0E23" w:rsidRPr="00DE6FDC">
        <w:rPr>
          <w:rFonts w:cs="Arial"/>
          <w:szCs w:val="22"/>
        </w:rPr>
        <w:t>,</w:t>
      </w:r>
      <w:r w:rsidRPr="00DE6FDC">
        <w:rPr>
          <w:rFonts w:cs="Arial"/>
          <w:szCs w:val="22"/>
        </w:rPr>
        <w:t xml:space="preserve"> S</w:t>
      </w:r>
      <w:r w:rsidR="009A0E23" w:rsidRPr="00DE6FDC">
        <w:rPr>
          <w:rFonts w:cs="Arial"/>
          <w:szCs w:val="22"/>
        </w:rPr>
        <w:t xml:space="preserve">. </w:t>
      </w:r>
      <w:r w:rsidRPr="00DE6FDC">
        <w:rPr>
          <w:rFonts w:cs="Arial"/>
          <w:szCs w:val="22"/>
        </w:rPr>
        <w:t>L</w:t>
      </w:r>
      <w:r w:rsidR="009A0E23" w:rsidRPr="00DE6FDC">
        <w:rPr>
          <w:rFonts w:cs="Arial"/>
          <w:szCs w:val="22"/>
        </w:rPr>
        <w:t>.</w:t>
      </w:r>
      <w:r w:rsidRPr="00DE6FDC">
        <w:rPr>
          <w:rFonts w:cs="Arial"/>
          <w:szCs w:val="22"/>
        </w:rPr>
        <w:t>, Beck</w:t>
      </w:r>
      <w:r w:rsidR="009A0E23" w:rsidRPr="00DE6FDC">
        <w:rPr>
          <w:rFonts w:cs="Arial"/>
          <w:szCs w:val="22"/>
        </w:rPr>
        <w:t>,</w:t>
      </w:r>
      <w:r w:rsidRPr="00DE6FDC">
        <w:rPr>
          <w:rFonts w:cs="Arial"/>
          <w:szCs w:val="22"/>
        </w:rPr>
        <w:t xml:space="preserve"> J</w:t>
      </w:r>
      <w:r w:rsidR="009A0E23" w:rsidRPr="00DE6FDC">
        <w:rPr>
          <w:rFonts w:cs="Arial"/>
          <w:szCs w:val="22"/>
        </w:rPr>
        <w:t>.</w:t>
      </w:r>
      <w:r w:rsidRPr="00DE6FDC">
        <w:rPr>
          <w:rFonts w:cs="Arial"/>
          <w:szCs w:val="22"/>
        </w:rPr>
        <w:t>, Dhurandhar</w:t>
      </w:r>
      <w:r w:rsidR="009A0E23" w:rsidRPr="00DE6FDC">
        <w:rPr>
          <w:rFonts w:cs="Arial"/>
          <w:szCs w:val="22"/>
        </w:rPr>
        <w:t>,</w:t>
      </w:r>
      <w:r w:rsidRPr="00DE6FDC">
        <w:rPr>
          <w:rFonts w:cs="Arial"/>
          <w:szCs w:val="22"/>
        </w:rPr>
        <w:t xml:space="preserve"> E</w:t>
      </w:r>
      <w:r w:rsidR="009A0E23" w:rsidRPr="00DE6FDC">
        <w:rPr>
          <w:rFonts w:cs="Arial"/>
          <w:szCs w:val="22"/>
        </w:rPr>
        <w:t>.</w:t>
      </w:r>
      <w:r w:rsidRPr="00DE6FDC">
        <w:rPr>
          <w:rFonts w:cs="Arial"/>
          <w:szCs w:val="22"/>
        </w:rPr>
        <w:t>, Keita</w:t>
      </w:r>
      <w:r w:rsidR="009A0E23" w:rsidRPr="00DE6FDC">
        <w:rPr>
          <w:rFonts w:cs="Arial"/>
          <w:szCs w:val="22"/>
        </w:rPr>
        <w:t>,</w:t>
      </w:r>
      <w:r w:rsidRPr="00DE6FDC">
        <w:rPr>
          <w:rFonts w:cs="Arial"/>
          <w:szCs w:val="22"/>
        </w:rPr>
        <w:t xml:space="preserve"> A</w:t>
      </w:r>
      <w:r w:rsidR="009A0E23" w:rsidRPr="00DE6FDC">
        <w:rPr>
          <w:rFonts w:cs="Arial"/>
          <w:szCs w:val="22"/>
        </w:rPr>
        <w:t xml:space="preserve">. </w:t>
      </w:r>
      <w:r w:rsidRPr="00DE6FDC">
        <w:rPr>
          <w:rFonts w:cs="Arial"/>
          <w:szCs w:val="22"/>
        </w:rPr>
        <w:t>D</w:t>
      </w:r>
      <w:r w:rsidR="009A0E23" w:rsidRPr="00DE6FDC">
        <w:rPr>
          <w:rFonts w:cs="Arial"/>
          <w:szCs w:val="22"/>
        </w:rPr>
        <w:t>.</w:t>
      </w:r>
      <w:r w:rsidRPr="00DE6FDC">
        <w:rPr>
          <w:rFonts w:cs="Arial"/>
          <w:szCs w:val="22"/>
        </w:rPr>
        <w:t>, Tomczik</w:t>
      </w:r>
      <w:r w:rsidR="009A0E23" w:rsidRPr="00DE6FDC">
        <w:rPr>
          <w:rFonts w:cs="Arial"/>
          <w:szCs w:val="22"/>
        </w:rPr>
        <w:t>,</w:t>
      </w:r>
      <w:r w:rsidRPr="00DE6FDC">
        <w:rPr>
          <w:rFonts w:cs="Arial"/>
          <w:szCs w:val="22"/>
        </w:rPr>
        <w:t xml:space="preserve"> A</w:t>
      </w:r>
      <w:r w:rsidR="009A0E23" w:rsidRPr="00DE6FDC">
        <w:rPr>
          <w:rFonts w:cs="Arial"/>
          <w:szCs w:val="22"/>
        </w:rPr>
        <w:t xml:space="preserve">. </w:t>
      </w:r>
      <w:r w:rsidRPr="00DE6FDC">
        <w:rPr>
          <w:rFonts w:cs="Arial"/>
          <w:szCs w:val="22"/>
        </w:rPr>
        <w:t>C</w:t>
      </w:r>
      <w:r w:rsidR="009A0E23" w:rsidRPr="00DE6FDC">
        <w:rPr>
          <w:rFonts w:cs="Arial"/>
          <w:szCs w:val="22"/>
        </w:rPr>
        <w:t>.</w:t>
      </w:r>
      <w:r w:rsidRPr="00DE6FDC">
        <w:rPr>
          <w:rFonts w:cs="Arial"/>
          <w:szCs w:val="22"/>
        </w:rPr>
        <w:t>, Pavela</w:t>
      </w:r>
      <w:r w:rsidR="009A0E23" w:rsidRPr="00DE6FDC">
        <w:rPr>
          <w:rFonts w:cs="Arial"/>
          <w:szCs w:val="22"/>
        </w:rPr>
        <w:t>,</w:t>
      </w:r>
      <w:r w:rsidRPr="00DE6FDC">
        <w:rPr>
          <w:rFonts w:cs="Arial"/>
          <w:szCs w:val="22"/>
        </w:rPr>
        <w:t xml:space="preserve"> G</w:t>
      </w:r>
      <w:r w:rsidR="009A0E23" w:rsidRPr="00DE6FDC">
        <w:rPr>
          <w:rFonts w:cs="Arial"/>
          <w:szCs w:val="22"/>
        </w:rPr>
        <w:t>.</w:t>
      </w:r>
      <w:r w:rsidRPr="00DE6FDC">
        <w:rPr>
          <w:rFonts w:cs="Arial"/>
          <w:szCs w:val="22"/>
        </w:rPr>
        <w:t>, Huo</w:t>
      </w:r>
      <w:r w:rsidR="009A0E23" w:rsidRPr="00DE6FDC">
        <w:rPr>
          <w:rFonts w:cs="Arial"/>
          <w:szCs w:val="22"/>
        </w:rPr>
        <w:t>,</w:t>
      </w:r>
      <w:r w:rsidRPr="00DE6FDC">
        <w:rPr>
          <w:rFonts w:cs="Arial"/>
          <w:szCs w:val="22"/>
        </w:rPr>
        <w:t xml:space="preserve"> T</w:t>
      </w:r>
      <w:r w:rsidR="009A0E23" w:rsidRPr="00DE6FDC">
        <w:rPr>
          <w:rFonts w:cs="Arial"/>
          <w:szCs w:val="22"/>
        </w:rPr>
        <w:t>.</w:t>
      </w:r>
      <w:r w:rsidRPr="00DE6FDC">
        <w:rPr>
          <w:rFonts w:cs="Arial"/>
          <w:szCs w:val="22"/>
        </w:rPr>
        <w:t>, Janicke</w:t>
      </w:r>
      <w:r w:rsidR="009A0E23" w:rsidRPr="00DE6FDC">
        <w:rPr>
          <w:rFonts w:cs="Arial"/>
          <w:szCs w:val="22"/>
        </w:rPr>
        <w:t>,</w:t>
      </w:r>
      <w:r w:rsidRPr="00DE6FDC">
        <w:rPr>
          <w:rFonts w:cs="Arial"/>
          <w:szCs w:val="22"/>
        </w:rPr>
        <w:t xml:space="preserve"> D</w:t>
      </w:r>
      <w:r w:rsidR="009A0E23" w:rsidRPr="00DE6FDC">
        <w:rPr>
          <w:rFonts w:cs="Arial"/>
          <w:szCs w:val="22"/>
        </w:rPr>
        <w:t xml:space="preserve">. </w:t>
      </w:r>
      <w:r w:rsidRPr="00DE6FDC">
        <w:rPr>
          <w:rFonts w:cs="Arial"/>
          <w:szCs w:val="22"/>
        </w:rPr>
        <w:t>M</w:t>
      </w:r>
      <w:r w:rsidR="009A0E23" w:rsidRPr="00DE6FDC">
        <w:rPr>
          <w:rFonts w:cs="Arial"/>
          <w:szCs w:val="22"/>
        </w:rPr>
        <w:t>.</w:t>
      </w:r>
      <w:r w:rsidRPr="00DE6FDC">
        <w:rPr>
          <w:rFonts w:cs="Arial"/>
          <w:szCs w:val="22"/>
        </w:rPr>
        <w:t>, Muller</w:t>
      </w:r>
      <w:r w:rsidR="009A0E23" w:rsidRPr="00DE6FDC">
        <w:rPr>
          <w:rFonts w:cs="Arial"/>
          <w:szCs w:val="22"/>
        </w:rPr>
        <w:t>,</w:t>
      </w:r>
      <w:r w:rsidRPr="00DE6FDC">
        <w:rPr>
          <w:rFonts w:cs="Arial"/>
          <w:szCs w:val="22"/>
        </w:rPr>
        <w:t xml:space="preserve"> K</w:t>
      </w:r>
      <w:r w:rsidR="009A0E23" w:rsidRPr="00DE6FDC">
        <w:rPr>
          <w:rFonts w:cs="Arial"/>
          <w:szCs w:val="22"/>
        </w:rPr>
        <w:t>.</w:t>
      </w:r>
      <w:r w:rsidRPr="00DE6FDC">
        <w:rPr>
          <w:rFonts w:cs="Arial"/>
          <w:szCs w:val="22"/>
        </w:rPr>
        <w:t>, Piff</w:t>
      </w:r>
      <w:r w:rsidR="009A0E23" w:rsidRPr="00DE6FDC">
        <w:rPr>
          <w:rFonts w:cs="Arial"/>
          <w:szCs w:val="22"/>
        </w:rPr>
        <w:t>,</w:t>
      </w:r>
      <w:r w:rsidRPr="00DE6FDC">
        <w:rPr>
          <w:rFonts w:cs="Arial"/>
          <w:szCs w:val="22"/>
        </w:rPr>
        <w:t xml:space="preserve"> P</w:t>
      </w:r>
      <w:r w:rsidR="009A0E23" w:rsidRPr="00DE6FDC">
        <w:rPr>
          <w:rFonts w:cs="Arial"/>
          <w:szCs w:val="22"/>
        </w:rPr>
        <w:t xml:space="preserve">. </w:t>
      </w:r>
      <w:r w:rsidRPr="00DE6FDC">
        <w:rPr>
          <w:rFonts w:cs="Arial"/>
          <w:szCs w:val="22"/>
        </w:rPr>
        <w:t>K</w:t>
      </w:r>
      <w:r w:rsidR="009A0E23" w:rsidRPr="00DE6FDC">
        <w:rPr>
          <w:rFonts w:cs="Arial"/>
          <w:szCs w:val="22"/>
        </w:rPr>
        <w:t>.</w:t>
      </w:r>
      <w:r w:rsidRPr="00DE6FDC">
        <w:rPr>
          <w:rFonts w:cs="Arial"/>
          <w:szCs w:val="22"/>
        </w:rPr>
        <w:t>, Peters</w:t>
      </w:r>
      <w:r w:rsidR="009A0E23" w:rsidRPr="00DE6FDC">
        <w:rPr>
          <w:rFonts w:cs="Arial"/>
          <w:szCs w:val="22"/>
        </w:rPr>
        <w:t>,</w:t>
      </w:r>
      <w:r w:rsidRPr="00DE6FDC">
        <w:rPr>
          <w:rFonts w:cs="Arial"/>
          <w:szCs w:val="22"/>
        </w:rPr>
        <w:t xml:space="preserve"> J</w:t>
      </w:r>
      <w:r w:rsidR="009A0E23" w:rsidRPr="00DE6FDC">
        <w:rPr>
          <w:rFonts w:cs="Arial"/>
          <w:szCs w:val="22"/>
        </w:rPr>
        <w:t xml:space="preserve">. </w:t>
      </w:r>
      <w:r w:rsidRPr="00DE6FDC">
        <w:rPr>
          <w:rFonts w:cs="Arial"/>
          <w:szCs w:val="22"/>
        </w:rPr>
        <w:t>C</w:t>
      </w:r>
      <w:r w:rsidR="009A0E23" w:rsidRPr="00DE6FDC">
        <w:rPr>
          <w:rFonts w:cs="Arial"/>
          <w:szCs w:val="22"/>
        </w:rPr>
        <w:t>.</w:t>
      </w:r>
      <w:r w:rsidRPr="00DE6FDC">
        <w:rPr>
          <w:rFonts w:cs="Arial"/>
          <w:szCs w:val="22"/>
        </w:rPr>
        <w:t>, Hill</w:t>
      </w:r>
      <w:r w:rsidR="009A0E23" w:rsidRPr="00DE6FDC">
        <w:rPr>
          <w:rFonts w:cs="Arial"/>
          <w:szCs w:val="22"/>
        </w:rPr>
        <w:t>,</w:t>
      </w:r>
      <w:r w:rsidRPr="00DE6FDC">
        <w:rPr>
          <w:rFonts w:cs="Arial"/>
          <w:szCs w:val="22"/>
        </w:rPr>
        <w:t xml:space="preserve"> J</w:t>
      </w:r>
      <w:r w:rsidR="009A0E23" w:rsidRPr="00DE6FDC">
        <w:rPr>
          <w:rFonts w:cs="Arial"/>
          <w:szCs w:val="22"/>
        </w:rPr>
        <w:t xml:space="preserve">. </w:t>
      </w:r>
      <w:r w:rsidRPr="00DE6FDC">
        <w:rPr>
          <w:rFonts w:cs="Arial"/>
          <w:szCs w:val="22"/>
        </w:rPr>
        <w:t>O</w:t>
      </w:r>
      <w:r w:rsidR="009A0E23" w:rsidRPr="00DE6FDC">
        <w:rPr>
          <w:rFonts w:cs="Arial"/>
          <w:szCs w:val="22"/>
        </w:rPr>
        <w:t>.</w:t>
      </w:r>
      <w:r w:rsidRPr="00DE6FDC">
        <w:rPr>
          <w:rFonts w:cs="Arial"/>
          <w:szCs w:val="22"/>
        </w:rPr>
        <w:t xml:space="preserve">, </w:t>
      </w:r>
      <w:r w:rsidR="009A0E23" w:rsidRPr="00DE6FDC">
        <w:rPr>
          <w:rFonts w:cs="Arial"/>
          <w:szCs w:val="22"/>
        </w:rPr>
        <w:t xml:space="preserve">&amp; </w:t>
      </w:r>
      <w:r w:rsidR="00480501" w:rsidRPr="00DE6FDC">
        <w:rPr>
          <w:rFonts w:cs="Arial"/>
          <w:szCs w:val="22"/>
        </w:rPr>
        <w:t>Allison, D</w:t>
      </w:r>
      <w:r w:rsidR="008B26F7" w:rsidRPr="00DE6FDC">
        <w:rPr>
          <w:rFonts w:cs="Arial"/>
          <w:szCs w:val="22"/>
        </w:rPr>
        <w:t>. B.</w:t>
      </w:r>
      <w:r w:rsidRPr="00DE6FDC">
        <w:rPr>
          <w:rFonts w:cs="Arial"/>
          <w:szCs w:val="22"/>
        </w:rPr>
        <w:t xml:space="preserve"> (2016). The effects of experimentally manipulated social status on acute eating behavior: A randomized, crossover pilot study.</w:t>
      </w:r>
      <w:r w:rsidR="00330F7E" w:rsidRPr="00DE6FDC">
        <w:rPr>
          <w:rFonts w:cs="Arial"/>
          <w:szCs w:val="22"/>
        </w:rPr>
        <w:t xml:space="preserve"> </w:t>
      </w:r>
      <w:r w:rsidRPr="00DE6FDC">
        <w:rPr>
          <w:rFonts w:cs="Arial"/>
          <w:i/>
          <w:szCs w:val="22"/>
        </w:rPr>
        <w:t>Physiology &amp; Behavior, 162,</w:t>
      </w:r>
      <w:r w:rsidRPr="00DE6FDC">
        <w:rPr>
          <w:rFonts w:cs="Arial"/>
          <w:szCs w:val="22"/>
        </w:rPr>
        <w:t xml:space="preserve"> 93–101. </w:t>
      </w:r>
      <w:r w:rsidR="007451A8" w:rsidRPr="00DE6FDC">
        <w:rPr>
          <w:rFonts w:cs="Arial"/>
          <w:szCs w:val="22"/>
        </w:rPr>
        <w:t>doi: 10.1016/j.physbeh.2016.04.024</w:t>
      </w:r>
    </w:p>
    <w:p w14:paraId="04483DF1" w14:textId="0D9E02E3" w:rsidR="00AE7FF4" w:rsidRPr="00803762" w:rsidRDefault="00AE7FF4" w:rsidP="00A36CA7">
      <w:pPr>
        <w:numPr>
          <w:ilvl w:val="0"/>
          <w:numId w:val="28"/>
        </w:numPr>
        <w:spacing w:after="120"/>
        <w:ind w:hanging="720"/>
        <w:jc w:val="both"/>
        <w:rPr>
          <w:rFonts w:cs="Arial"/>
          <w:szCs w:val="22"/>
        </w:rPr>
      </w:pPr>
      <w:r w:rsidRPr="00DE6FDC">
        <w:rPr>
          <w:rFonts w:cs="Arial"/>
          <w:szCs w:val="22"/>
        </w:rPr>
        <w:t>Fernández, J. R., Bohan Brown, M., López-Alarcón, M., Dawson, J. A., Guo, F., Redden, D. T., and Allison, D. B. (2016)</w:t>
      </w:r>
      <w:r w:rsidR="00772054" w:rsidRPr="00DE6FDC">
        <w:rPr>
          <w:rFonts w:cs="Arial"/>
          <w:szCs w:val="22"/>
        </w:rPr>
        <w:t>.</w:t>
      </w:r>
      <w:r w:rsidRPr="00DE6FDC">
        <w:rPr>
          <w:rFonts w:cs="Arial"/>
          <w:szCs w:val="22"/>
        </w:rPr>
        <w:t xml:space="preserve"> Changes in pediatric waist circumference percentiles despite reported </w:t>
      </w:r>
      <w:r w:rsidRPr="00803762">
        <w:rPr>
          <w:rFonts w:cs="Arial"/>
          <w:szCs w:val="22"/>
        </w:rPr>
        <w:lastRenderedPageBreak/>
        <w:t xml:space="preserve">pediatric weight stabilization in the United States. </w:t>
      </w:r>
      <w:r w:rsidRPr="00803762">
        <w:rPr>
          <w:rFonts w:cs="Arial"/>
          <w:i/>
          <w:szCs w:val="22"/>
        </w:rPr>
        <w:t>Pediatric Obesity</w:t>
      </w:r>
      <w:r w:rsidRPr="00803762">
        <w:rPr>
          <w:rFonts w:cs="Arial"/>
          <w:szCs w:val="22"/>
        </w:rPr>
        <w:t>,</w:t>
      </w:r>
      <w:r w:rsidR="00772054" w:rsidRPr="00803762">
        <w:rPr>
          <w:rFonts w:cs="Arial"/>
          <w:szCs w:val="22"/>
        </w:rPr>
        <w:t xml:space="preserve"> </w:t>
      </w:r>
      <w:r w:rsidR="00772054" w:rsidRPr="00803762">
        <w:rPr>
          <w:rFonts w:cs="Arial"/>
          <w:i/>
          <w:szCs w:val="22"/>
        </w:rPr>
        <w:t>12</w:t>
      </w:r>
      <w:r w:rsidR="00772054" w:rsidRPr="00803762">
        <w:rPr>
          <w:rFonts w:cs="Arial"/>
          <w:szCs w:val="22"/>
        </w:rPr>
        <w:t>(5), 347-355.</w:t>
      </w:r>
      <w:r w:rsidRPr="00803762">
        <w:rPr>
          <w:rFonts w:cs="Arial"/>
          <w:szCs w:val="22"/>
        </w:rPr>
        <w:t xml:space="preserve"> doi: 10.1111/ijpo.12150</w:t>
      </w:r>
    </w:p>
    <w:p w14:paraId="627CEC3D" w14:textId="7676E102" w:rsidR="00AE7FF4" w:rsidRPr="00803762" w:rsidRDefault="00AE7FF4" w:rsidP="00A36CA7">
      <w:pPr>
        <w:pStyle w:val="ListNumber"/>
        <w:numPr>
          <w:ilvl w:val="0"/>
          <w:numId w:val="28"/>
        </w:numPr>
        <w:spacing w:after="120"/>
        <w:ind w:hanging="720"/>
        <w:jc w:val="both"/>
        <w:rPr>
          <w:rFonts w:ascii="Arial" w:hAnsi="Arial" w:cs="Arial"/>
          <w:sz w:val="22"/>
          <w:szCs w:val="22"/>
        </w:rPr>
      </w:pPr>
      <w:r w:rsidRPr="00803762">
        <w:rPr>
          <w:rFonts w:ascii="Arial" w:hAnsi="Arial" w:cs="Arial"/>
          <w:sz w:val="22"/>
          <w:szCs w:val="22"/>
        </w:rPr>
        <w:t xml:space="preserve">Ro, J., Pak, G., Malec, P. A., Lyu, Y., Allison, D. B., Kennedy, R. T., &amp; Pletcher, S. D. (2016). Serotonin signaling mediates protein valuation and aging. </w:t>
      </w:r>
      <w:r w:rsidR="00614287" w:rsidRPr="00803762">
        <w:rPr>
          <w:rFonts w:ascii="Arial" w:hAnsi="Arial" w:cs="Arial"/>
          <w:i/>
          <w:sz w:val="22"/>
          <w:szCs w:val="22"/>
        </w:rPr>
        <w:t>E</w:t>
      </w:r>
      <w:r w:rsidRPr="00803762">
        <w:rPr>
          <w:rFonts w:ascii="Arial" w:hAnsi="Arial" w:cs="Arial"/>
          <w:i/>
          <w:sz w:val="22"/>
          <w:szCs w:val="22"/>
        </w:rPr>
        <w:t>Life</w:t>
      </w:r>
      <w:r w:rsidR="001F0B8B" w:rsidRPr="00803762">
        <w:rPr>
          <w:rFonts w:ascii="Arial" w:hAnsi="Arial" w:cs="Arial"/>
          <w:i/>
          <w:sz w:val="22"/>
          <w:szCs w:val="22"/>
        </w:rPr>
        <w:t xml:space="preserve">, </w:t>
      </w:r>
      <w:r w:rsidRPr="00803762">
        <w:rPr>
          <w:rFonts w:ascii="Arial" w:hAnsi="Arial" w:cs="Arial"/>
          <w:i/>
          <w:sz w:val="22"/>
          <w:szCs w:val="22"/>
        </w:rPr>
        <w:t>5</w:t>
      </w:r>
      <w:r w:rsidR="001F0B8B" w:rsidRPr="00803762">
        <w:rPr>
          <w:rFonts w:ascii="Arial" w:hAnsi="Arial" w:cs="Arial"/>
          <w:i/>
          <w:sz w:val="22"/>
          <w:szCs w:val="22"/>
        </w:rPr>
        <w:t xml:space="preserve">, </w:t>
      </w:r>
      <w:r w:rsidRPr="00803762">
        <w:rPr>
          <w:rFonts w:ascii="Arial" w:hAnsi="Arial" w:cs="Arial"/>
          <w:sz w:val="22"/>
          <w:szCs w:val="22"/>
        </w:rPr>
        <w:t>e16843.</w:t>
      </w:r>
      <w:r w:rsidR="001F0B8B" w:rsidRPr="00803762">
        <w:rPr>
          <w:rFonts w:ascii="Arial" w:hAnsi="Arial" w:cs="Arial"/>
          <w:sz w:val="22"/>
          <w:szCs w:val="22"/>
        </w:rPr>
        <w:t xml:space="preserve"> doi: 10.7554/eLife.16843</w:t>
      </w:r>
    </w:p>
    <w:p w14:paraId="6D7FC802" w14:textId="5848427B" w:rsidR="009B742F" w:rsidRPr="00803762" w:rsidRDefault="009B742F" w:rsidP="00A36CA7">
      <w:pPr>
        <w:numPr>
          <w:ilvl w:val="0"/>
          <w:numId w:val="28"/>
        </w:numPr>
        <w:spacing w:after="120"/>
        <w:ind w:hanging="720"/>
        <w:jc w:val="both"/>
        <w:rPr>
          <w:rFonts w:cs="Arial"/>
          <w:szCs w:val="22"/>
        </w:rPr>
      </w:pPr>
      <w:r w:rsidRPr="00803762">
        <w:rPr>
          <w:rFonts w:cs="Arial"/>
          <w:szCs w:val="22"/>
        </w:rPr>
        <w:t>Schwartz</w:t>
      </w:r>
      <w:r w:rsidR="001F0B8B" w:rsidRPr="00803762">
        <w:rPr>
          <w:rFonts w:cs="Arial"/>
          <w:szCs w:val="22"/>
        </w:rPr>
        <w:t>,</w:t>
      </w:r>
      <w:r w:rsidRPr="00803762">
        <w:rPr>
          <w:rFonts w:cs="Arial"/>
          <w:szCs w:val="22"/>
        </w:rPr>
        <w:t xml:space="preserve"> T</w:t>
      </w:r>
      <w:r w:rsidR="001F0B8B" w:rsidRPr="00803762">
        <w:rPr>
          <w:rFonts w:cs="Arial"/>
          <w:szCs w:val="22"/>
        </w:rPr>
        <w:t xml:space="preserve">. </w:t>
      </w:r>
      <w:r w:rsidRPr="00803762">
        <w:rPr>
          <w:rFonts w:cs="Arial"/>
          <w:szCs w:val="22"/>
        </w:rPr>
        <w:t>S</w:t>
      </w:r>
      <w:r w:rsidR="001F0B8B" w:rsidRPr="00803762">
        <w:rPr>
          <w:rFonts w:cs="Arial"/>
          <w:szCs w:val="22"/>
        </w:rPr>
        <w:t>.</w:t>
      </w:r>
      <w:r w:rsidRPr="00803762">
        <w:rPr>
          <w:rFonts w:cs="Arial"/>
          <w:szCs w:val="22"/>
        </w:rPr>
        <w:t>, Pearson</w:t>
      </w:r>
      <w:r w:rsidR="001F0B8B" w:rsidRPr="00803762">
        <w:rPr>
          <w:rFonts w:cs="Arial"/>
          <w:szCs w:val="22"/>
        </w:rPr>
        <w:t>,</w:t>
      </w:r>
      <w:r w:rsidRPr="00803762">
        <w:rPr>
          <w:rFonts w:cs="Arial"/>
          <w:szCs w:val="22"/>
        </w:rPr>
        <w:t xml:space="preserve"> P</w:t>
      </w:r>
      <w:r w:rsidR="001F0B8B" w:rsidRPr="00803762">
        <w:rPr>
          <w:rFonts w:cs="Arial"/>
          <w:szCs w:val="22"/>
        </w:rPr>
        <w:t>.</w:t>
      </w:r>
      <w:r w:rsidRPr="00803762">
        <w:rPr>
          <w:rFonts w:cs="Arial"/>
          <w:szCs w:val="22"/>
        </w:rPr>
        <w:t>, Dawson</w:t>
      </w:r>
      <w:r w:rsidR="001F0B8B" w:rsidRPr="00803762">
        <w:rPr>
          <w:rFonts w:cs="Arial"/>
          <w:szCs w:val="22"/>
        </w:rPr>
        <w:t>,</w:t>
      </w:r>
      <w:r w:rsidRPr="00803762">
        <w:rPr>
          <w:rFonts w:cs="Arial"/>
          <w:szCs w:val="22"/>
        </w:rPr>
        <w:t xml:space="preserve"> J</w:t>
      </w:r>
      <w:r w:rsidR="001F0B8B" w:rsidRPr="00803762">
        <w:rPr>
          <w:rFonts w:cs="Arial"/>
          <w:szCs w:val="22"/>
        </w:rPr>
        <w:t>.</w:t>
      </w:r>
      <w:r w:rsidRPr="00803762">
        <w:rPr>
          <w:rFonts w:cs="Arial"/>
          <w:szCs w:val="22"/>
        </w:rPr>
        <w:t xml:space="preserve">, </w:t>
      </w:r>
      <w:r w:rsidR="00480501" w:rsidRPr="00803762">
        <w:rPr>
          <w:rFonts w:cs="Arial"/>
          <w:szCs w:val="22"/>
        </w:rPr>
        <w:t>Allison, D</w:t>
      </w:r>
      <w:r w:rsidR="008B26F7" w:rsidRPr="00803762">
        <w:rPr>
          <w:rFonts w:cs="Arial"/>
          <w:szCs w:val="22"/>
        </w:rPr>
        <w:t>. B.</w:t>
      </w:r>
      <w:r w:rsidRPr="00803762">
        <w:rPr>
          <w:rFonts w:cs="Arial"/>
          <w:szCs w:val="22"/>
        </w:rPr>
        <w:t>, &amp; Gohlke</w:t>
      </w:r>
      <w:r w:rsidR="001F0B8B" w:rsidRPr="00803762">
        <w:rPr>
          <w:rFonts w:cs="Arial"/>
          <w:szCs w:val="22"/>
        </w:rPr>
        <w:t>,</w:t>
      </w:r>
      <w:r w:rsidRPr="00803762">
        <w:rPr>
          <w:rFonts w:cs="Arial"/>
          <w:szCs w:val="22"/>
        </w:rPr>
        <w:t xml:space="preserve"> J</w:t>
      </w:r>
      <w:r w:rsidR="001F0B8B" w:rsidRPr="00803762">
        <w:rPr>
          <w:rFonts w:cs="Arial"/>
          <w:szCs w:val="22"/>
        </w:rPr>
        <w:t xml:space="preserve">. </w:t>
      </w:r>
      <w:r w:rsidRPr="00803762">
        <w:rPr>
          <w:rFonts w:cs="Arial"/>
          <w:szCs w:val="22"/>
        </w:rPr>
        <w:t>M</w:t>
      </w:r>
      <w:r w:rsidR="001F0B8B" w:rsidRPr="00803762">
        <w:rPr>
          <w:rFonts w:cs="Arial"/>
          <w:szCs w:val="22"/>
        </w:rPr>
        <w:t>.</w:t>
      </w:r>
      <w:r w:rsidRPr="00803762">
        <w:rPr>
          <w:rFonts w:cs="Arial"/>
          <w:szCs w:val="22"/>
        </w:rPr>
        <w:t xml:space="preserve"> (2016). Effects of fluctuating temperatures and food availability on reproduction and lifespan.</w:t>
      </w:r>
      <w:r w:rsidR="00330F7E" w:rsidRPr="00803762">
        <w:rPr>
          <w:rFonts w:cs="Arial"/>
          <w:szCs w:val="22"/>
        </w:rPr>
        <w:t xml:space="preserve"> </w:t>
      </w:r>
      <w:r w:rsidRPr="00803762">
        <w:rPr>
          <w:rFonts w:cs="Arial"/>
          <w:i/>
          <w:szCs w:val="22"/>
        </w:rPr>
        <w:t>Experimental Gerontology</w:t>
      </w:r>
      <w:r w:rsidRPr="00803762">
        <w:rPr>
          <w:rFonts w:cs="Arial"/>
          <w:szCs w:val="22"/>
        </w:rPr>
        <w:t xml:space="preserve">, </w:t>
      </w:r>
      <w:r w:rsidRPr="00803762">
        <w:rPr>
          <w:rFonts w:cs="Arial"/>
          <w:i/>
          <w:szCs w:val="22"/>
        </w:rPr>
        <w:t>86</w:t>
      </w:r>
      <w:r w:rsidR="001F0B8B" w:rsidRPr="00803762">
        <w:rPr>
          <w:rFonts w:cs="Arial"/>
          <w:szCs w:val="22"/>
        </w:rPr>
        <w:t xml:space="preserve">, </w:t>
      </w:r>
      <w:r w:rsidRPr="00803762">
        <w:rPr>
          <w:rFonts w:cs="Arial"/>
          <w:szCs w:val="22"/>
        </w:rPr>
        <w:t>62-72. doi: 10.1016/j.exger.2016.06.010</w:t>
      </w:r>
    </w:p>
    <w:p w14:paraId="5A28EB7D" w14:textId="321B91CE" w:rsidR="009B742F" w:rsidRPr="00803762" w:rsidRDefault="009B742F" w:rsidP="00A36CA7">
      <w:pPr>
        <w:numPr>
          <w:ilvl w:val="0"/>
          <w:numId w:val="28"/>
        </w:numPr>
        <w:spacing w:after="120"/>
        <w:ind w:hanging="720"/>
        <w:jc w:val="both"/>
        <w:rPr>
          <w:rFonts w:cs="Arial"/>
          <w:szCs w:val="22"/>
        </w:rPr>
      </w:pPr>
      <w:r w:rsidRPr="00803762">
        <w:rPr>
          <w:rFonts w:cs="Arial"/>
          <w:szCs w:val="22"/>
        </w:rPr>
        <w:t>Lemas, D. J., Klimentidis, Y. C., Wiener, H. W., O'Brien, D. M., Hopkins, S. E., Stanhope, K. L., Havel, P. J., Allison, D. B., Fernandez, J. R., Tiwari, H., &amp; Boyer, B. (2016). Polymorphisms in stearoyl CoA desaturase and sterol regulatory element binding protein interact with N-3 polyunsaturated fatty acid intake to modify associations with anthropometric variables and metabolic phenotypes in Yup'ik people.</w:t>
      </w:r>
      <w:r w:rsidRPr="00803762">
        <w:rPr>
          <w:rFonts w:cs="Arial"/>
          <w:i/>
          <w:szCs w:val="22"/>
        </w:rPr>
        <w:t xml:space="preserve"> Molecular Nutrition &amp; Food Research, 60</w:t>
      </w:r>
      <w:r w:rsidRPr="00803762">
        <w:rPr>
          <w:rFonts w:cs="Arial"/>
          <w:szCs w:val="22"/>
        </w:rPr>
        <w:t>(12)</w:t>
      </w:r>
      <w:r w:rsidR="001F0B8B" w:rsidRPr="00803762">
        <w:rPr>
          <w:rFonts w:cs="Arial"/>
          <w:szCs w:val="22"/>
        </w:rPr>
        <w:t xml:space="preserve">, </w:t>
      </w:r>
      <w:r w:rsidRPr="00803762">
        <w:rPr>
          <w:rFonts w:cs="Arial"/>
          <w:szCs w:val="22"/>
        </w:rPr>
        <w:t>2642-2653. doi: 10.1002/mnfr.201600170</w:t>
      </w:r>
    </w:p>
    <w:p w14:paraId="6EDEF080" w14:textId="06248C7F" w:rsidR="009B742F" w:rsidRPr="00803762" w:rsidRDefault="009B742F" w:rsidP="00A36CA7">
      <w:pPr>
        <w:pStyle w:val="ListNumber"/>
        <w:numPr>
          <w:ilvl w:val="0"/>
          <w:numId w:val="28"/>
        </w:numPr>
        <w:spacing w:after="120"/>
        <w:ind w:hanging="720"/>
        <w:jc w:val="both"/>
        <w:rPr>
          <w:rFonts w:ascii="Arial" w:hAnsi="Arial" w:cs="Arial"/>
          <w:sz w:val="22"/>
          <w:szCs w:val="22"/>
        </w:rPr>
      </w:pPr>
      <w:r w:rsidRPr="00803762">
        <w:rPr>
          <w:rFonts w:ascii="Arial" w:hAnsi="Arial" w:cs="Arial"/>
          <w:sz w:val="22"/>
          <w:szCs w:val="22"/>
        </w:rPr>
        <w:t>Ejima</w:t>
      </w:r>
      <w:r w:rsidR="00D77E65" w:rsidRPr="00803762">
        <w:rPr>
          <w:rFonts w:ascii="Arial" w:hAnsi="Arial" w:cs="Arial"/>
          <w:sz w:val="22"/>
          <w:szCs w:val="22"/>
        </w:rPr>
        <w:t>,</w:t>
      </w:r>
      <w:r w:rsidRPr="00803762">
        <w:rPr>
          <w:rFonts w:ascii="Arial" w:hAnsi="Arial" w:cs="Arial"/>
          <w:sz w:val="22"/>
          <w:szCs w:val="22"/>
        </w:rPr>
        <w:t xml:space="preserve"> K</w:t>
      </w:r>
      <w:r w:rsidR="00D77E65" w:rsidRPr="00803762">
        <w:rPr>
          <w:rFonts w:ascii="Arial" w:hAnsi="Arial" w:cs="Arial"/>
          <w:sz w:val="22"/>
          <w:szCs w:val="22"/>
        </w:rPr>
        <w:t>.</w:t>
      </w:r>
      <w:r w:rsidRPr="00803762">
        <w:rPr>
          <w:rFonts w:ascii="Arial" w:hAnsi="Arial" w:cs="Arial"/>
          <w:sz w:val="22"/>
          <w:szCs w:val="22"/>
        </w:rPr>
        <w:t>, Li</w:t>
      </w:r>
      <w:r w:rsidR="00D77E65" w:rsidRPr="00803762">
        <w:rPr>
          <w:rFonts w:ascii="Arial" w:hAnsi="Arial" w:cs="Arial"/>
          <w:sz w:val="22"/>
          <w:szCs w:val="22"/>
        </w:rPr>
        <w:t>,</w:t>
      </w:r>
      <w:r w:rsidRPr="00803762">
        <w:rPr>
          <w:rFonts w:ascii="Arial" w:hAnsi="Arial" w:cs="Arial"/>
          <w:sz w:val="22"/>
          <w:szCs w:val="22"/>
        </w:rPr>
        <w:t xml:space="preserve"> P</w:t>
      </w:r>
      <w:r w:rsidR="00D77E65" w:rsidRPr="00803762">
        <w:rPr>
          <w:rFonts w:ascii="Arial" w:hAnsi="Arial" w:cs="Arial"/>
          <w:sz w:val="22"/>
          <w:szCs w:val="22"/>
        </w:rPr>
        <w:t>.</w:t>
      </w:r>
      <w:r w:rsidRPr="00803762">
        <w:rPr>
          <w:rFonts w:ascii="Arial" w:hAnsi="Arial" w:cs="Arial"/>
          <w:sz w:val="22"/>
          <w:szCs w:val="22"/>
        </w:rPr>
        <w:t>, Smith</w:t>
      </w:r>
      <w:r w:rsidR="00D77E65" w:rsidRPr="00803762">
        <w:rPr>
          <w:rFonts w:ascii="Arial" w:hAnsi="Arial" w:cs="Arial"/>
          <w:sz w:val="22"/>
          <w:szCs w:val="22"/>
        </w:rPr>
        <w:t>,</w:t>
      </w:r>
      <w:r w:rsidRPr="00803762">
        <w:rPr>
          <w:rFonts w:ascii="Arial" w:hAnsi="Arial" w:cs="Arial"/>
          <w:sz w:val="22"/>
          <w:szCs w:val="22"/>
        </w:rPr>
        <w:t xml:space="preserve"> D</w:t>
      </w:r>
      <w:r w:rsidR="00D77E65" w:rsidRPr="00803762">
        <w:rPr>
          <w:rFonts w:ascii="Arial" w:hAnsi="Arial" w:cs="Arial"/>
          <w:sz w:val="22"/>
          <w:szCs w:val="22"/>
        </w:rPr>
        <w:t xml:space="preserve">. </w:t>
      </w:r>
      <w:r w:rsidRPr="00803762">
        <w:rPr>
          <w:rFonts w:ascii="Arial" w:hAnsi="Arial" w:cs="Arial"/>
          <w:sz w:val="22"/>
          <w:szCs w:val="22"/>
        </w:rPr>
        <w:t>L</w:t>
      </w:r>
      <w:r w:rsidR="00D77E65" w:rsidRPr="00803762">
        <w:rPr>
          <w:rFonts w:ascii="Arial" w:hAnsi="Arial" w:cs="Arial"/>
          <w:sz w:val="22"/>
          <w:szCs w:val="22"/>
        </w:rPr>
        <w:t>.</w:t>
      </w:r>
      <w:r w:rsidRPr="00803762">
        <w:rPr>
          <w:rFonts w:ascii="Arial" w:hAnsi="Arial" w:cs="Arial"/>
          <w:sz w:val="22"/>
          <w:szCs w:val="22"/>
        </w:rPr>
        <w:t>, Nagy</w:t>
      </w:r>
      <w:r w:rsidR="00D77E65" w:rsidRPr="00803762">
        <w:rPr>
          <w:rFonts w:ascii="Arial" w:hAnsi="Arial" w:cs="Arial"/>
          <w:sz w:val="22"/>
          <w:szCs w:val="22"/>
        </w:rPr>
        <w:t>,</w:t>
      </w:r>
      <w:r w:rsidRPr="00803762">
        <w:rPr>
          <w:rFonts w:ascii="Arial" w:hAnsi="Arial" w:cs="Arial"/>
          <w:sz w:val="22"/>
          <w:szCs w:val="22"/>
        </w:rPr>
        <w:t xml:space="preserve"> T</w:t>
      </w:r>
      <w:r w:rsidR="00D77E65" w:rsidRPr="00803762">
        <w:rPr>
          <w:rFonts w:ascii="Arial" w:hAnsi="Arial" w:cs="Arial"/>
          <w:sz w:val="22"/>
          <w:szCs w:val="22"/>
        </w:rPr>
        <w:t xml:space="preserve">. </w:t>
      </w:r>
      <w:r w:rsidRPr="00803762">
        <w:rPr>
          <w:rFonts w:ascii="Arial" w:hAnsi="Arial" w:cs="Arial"/>
          <w:sz w:val="22"/>
          <w:szCs w:val="22"/>
        </w:rPr>
        <w:t>R</w:t>
      </w:r>
      <w:r w:rsidR="00D77E65" w:rsidRPr="00803762">
        <w:rPr>
          <w:rFonts w:ascii="Arial" w:hAnsi="Arial" w:cs="Arial"/>
          <w:sz w:val="22"/>
          <w:szCs w:val="22"/>
        </w:rPr>
        <w:t>.</w:t>
      </w:r>
      <w:r w:rsidRPr="00803762">
        <w:rPr>
          <w:rFonts w:ascii="Arial" w:hAnsi="Arial" w:cs="Arial"/>
          <w:sz w:val="22"/>
          <w:szCs w:val="22"/>
        </w:rPr>
        <w:t>, Kadish</w:t>
      </w:r>
      <w:r w:rsidR="00D77E65" w:rsidRPr="00803762">
        <w:rPr>
          <w:rFonts w:ascii="Arial" w:hAnsi="Arial" w:cs="Arial"/>
          <w:sz w:val="22"/>
          <w:szCs w:val="22"/>
        </w:rPr>
        <w:t>,</w:t>
      </w:r>
      <w:r w:rsidRPr="00803762">
        <w:rPr>
          <w:rFonts w:ascii="Arial" w:hAnsi="Arial" w:cs="Arial"/>
          <w:sz w:val="22"/>
          <w:szCs w:val="22"/>
        </w:rPr>
        <w:t xml:space="preserve"> I</w:t>
      </w:r>
      <w:r w:rsidR="00D77E65" w:rsidRPr="00803762">
        <w:rPr>
          <w:rFonts w:ascii="Arial" w:hAnsi="Arial" w:cs="Arial"/>
          <w:sz w:val="22"/>
          <w:szCs w:val="22"/>
        </w:rPr>
        <w:t>.</w:t>
      </w:r>
      <w:r w:rsidRPr="00803762">
        <w:rPr>
          <w:rFonts w:ascii="Arial" w:hAnsi="Arial" w:cs="Arial"/>
          <w:sz w:val="22"/>
          <w:szCs w:val="22"/>
        </w:rPr>
        <w:t>, van Groen</w:t>
      </w:r>
      <w:r w:rsidR="00D77E65" w:rsidRPr="00803762">
        <w:rPr>
          <w:rFonts w:ascii="Arial" w:hAnsi="Arial" w:cs="Arial"/>
          <w:sz w:val="22"/>
          <w:szCs w:val="22"/>
        </w:rPr>
        <w:t>,</w:t>
      </w:r>
      <w:r w:rsidRPr="00803762">
        <w:rPr>
          <w:rFonts w:ascii="Arial" w:hAnsi="Arial" w:cs="Arial"/>
          <w:sz w:val="22"/>
          <w:szCs w:val="22"/>
        </w:rPr>
        <w:t xml:space="preserve"> T</w:t>
      </w:r>
      <w:r w:rsidR="00D77E65" w:rsidRPr="00803762">
        <w:rPr>
          <w:rFonts w:ascii="Arial" w:hAnsi="Arial" w:cs="Arial"/>
          <w:sz w:val="22"/>
          <w:szCs w:val="22"/>
        </w:rPr>
        <w:t>.</w:t>
      </w:r>
      <w:r w:rsidRPr="00803762">
        <w:rPr>
          <w:rFonts w:ascii="Arial" w:hAnsi="Arial" w:cs="Arial"/>
          <w:sz w:val="22"/>
          <w:szCs w:val="22"/>
        </w:rPr>
        <w:t>, Dawson</w:t>
      </w:r>
      <w:r w:rsidR="00D77E65" w:rsidRPr="00803762">
        <w:rPr>
          <w:rFonts w:ascii="Arial" w:hAnsi="Arial" w:cs="Arial"/>
          <w:sz w:val="22"/>
          <w:szCs w:val="22"/>
        </w:rPr>
        <w:t>,</w:t>
      </w:r>
      <w:r w:rsidRPr="00803762">
        <w:rPr>
          <w:rFonts w:ascii="Arial" w:hAnsi="Arial" w:cs="Arial"/>
          <w:sz w:val="22"/>
          <w:szCs w:val="22"/>
        </w:rPr>
        <w:t xml:space="preserve"> J</w:t>
      </w:r>
      <w:r w:rsidR="00D77E65" w:rsidRPr="00803762">
        <w:rPr>
          <w:rFonts w:ascii="Arial" w:hAnsi="Arial" w:cs="Arial"/>
          <w:sz w:val="22"/>
          <w:szCs w:val="22"/>
        </w:rPr>
        <w:t xml:space="preserve">. </w:t>
      </w:r>
      <w:r w:rsidRPr="00803762">
        <w:rPr>
          <w:rFonts w:ascii="Arial" w:hAnsi="Arial" w:cs="Arial"/>
          <w:sz w:val="22"/>
          <w:szCs w:val="22"/>
        </w:rPr>
        <w:t>A</w:t>
      </w:r>
      <w:r w:rsidR="00D77E65" w:rsidRPr="00803762">
        <w:rPr>
          <w:rFonts w:ascii="Arial" w:hAnsi="Arial" w:cs="Arial"/>
          <w:sz w:val="22"/>
          <w:szCs w:val="22"/>
        </w:rPr>
        <w:t>.</w:t>
      </w:r>
      <w:r w:rsidRPr="00803762">
        <w:rPr>
          <w:rFonts w:ascii="Arial" w:hAnsi="Arial" w:cs="Arial"/>
          <w:sz w:val="22"/>
          <w:szCs w:val="22"/>
        </w:rPr>
        <w:t>, Yang</w:t>
      </w:r>
      <w:r w:rsidR="00D77E65" w:rsidRPr="00803762">
        <w:rPr>
          <w:rFonts w:ascii="Arial" w:hAnsi="Arial" w:cs="Arial"/>
          <w:sz w:val="22"/>
          <w:szCs w:val="22"/>
        </w:rPr>
        <w:t>,</w:t>
      </w:r>
      <w:r w:rsidRPr="00803762">
        <w:rPr>
          <w:rFonts w:ascii="Arial" w:hAnsi="Arial" w:cs="Arial"/>
          <w:sz w:val="22"/>
          <w:szCs w:val="22"/>
        </w:rPr>
        <w:t xml:space="preserve"> Y</w:t>
      </w:r>
      <w:r w:rsidR="00D77E65" w:rsidRPr="00803762">
        <w:rPr>
          <w:rFonts w:ascii="Arial" w:hAnsi="Arial" w:cs="Arial"/>
          <w:sz w:val="22"/>
          <w:szCs w:val="22"/>
        </w:rPr>
        <w:t>.</w:t>
      </w:r>
      <w:r w:rsidRPr="00803762">
        <w:rPr>
          <w:rFonts w:ascii="Arial" w:hAnsi="Arial" w:cs="Arial"/>
          <w:sz w:val="22"/>
          <w:szCs w:val="22"/>
        </w:rPr>
        <w:t>, Patki</w:t>
      </w:r>
      <w:r w:rsidR="00D77E65" w:rsidRPr="00803762">
        <w:rPr>
          <w:rFonts w:ascii="Arial" w:hAnsi="Arial" w:cs="Arial"/>
          <w:sz w:val="22"/>
          <w:szCs w:val="22"/>
        </w:rPr>
        <w:t>,</w:t>
      </w:r>
      <w:r w:rsidRPr="00803762">
        <w:rPr>
          <w:rFonts w:ascii="Arial" w:hAnsi="Arial" w:cs="Arial"/>
          <w:sz w:val="22"/>
          <w:szCs w:val="22"/>
        </w:rPr>
        <w:t xml:space="preserve"> A</w:t>
      </w:r>
      <w:r w:rsidR="00D77E65" w:rsidRPr="00803762">
        <w:rPr>
          <w:rFonts w:ascii="Arial" w:hAnsi="Arial" w:cs="Arial"/>
          <w:sz w:val="22"/>
          <w:szCs w:val="22"/>
        </w:rPr>
        <w:t>.</w:t>
      </w:r>
      <w:r w:rsidRPr="00803762">
        <w:rPr>
          <w:rFonts w:ascii="Arial" w:hAnsi="Arial" w:cs="Arial"/>
          <w:sz w:val="22"/>
          <w:szCs w:val="22"/>
        </w:rPr>
        <w:t xml:space="preserve">, &amp; </w:t>
      </w:r>
      <w:r w:rsidR="00480501" w:rsidRPr="00803762">
        <w:rPr>
          <w:rFonts w:ascii="Arial" w:hAnsi="Arial" w:cs="Arial"/>
          <w:sz w:val="22"/>
          <w:szCs w:val="22"/>
        </w:rPr>
        <w:t>Allison, D</w:t>
      </w:r>
      <w:r w:rsidR="008B26F7" w:rsidRPr="00803762">
        <w:rPr>
          <w:rFonts w:ascii="Arial" w:hAnsi="Arial" w:cs="Arial"/>
          <w:sz w:val="22"/>
          <w:szCs w:val="22"/>
        </w:rPr>
        <w:t>. B.</w:t>
      </w:r>
      <w:r w:rsidRPr="00803762">
        <w:rPr>
          <w:rFonts w:ascii="Arial" w:hAnsi="Arial" w:cs="Arial"/>
          <w:sz w:val="22"/>
          <w:szCs w:val="22"/>
        </w:rPr>
        <w:t xml:space="preserve"> (2016)</w:t>
      </w:r>
      <w:r w:rsidR="00E52685" w:rsidRPr="00803762">
        <w:rPr>
          <w:rFonts w:ascii="Arial" w:hAnsi="Arial" w:cs="Arial"/>
          <w:sz w:val="22"/>
          <w:szCs w:val="22"/>
        </w:rPr>
        <w:t>.</w:t>
      </w:r>
      <w:r w:rsidRPr="00803762">
        <w:rPr>
          <w:rFonts w:ascii="Arial" w:hAnsi="Arial" w:cs="Arial"/>
          <w:sz w:val="22"/>
          <w:szCs w:val="22"/>
        </w:rPr>
        <w:t xml:space="preserve"> Observational </w:t>
      </w:r>
      <w:r w:rsidR="00E52685" w:rsidRPr="00803762">
        <w:rPr>
          <w:rFonts w:ascii="Arial" w:hAnsi="Arial" w:cs="Arial"/>
          <w:sz w:val="22"/>
          <w:szCs w:val="22"/>
        </w:rPr>
        <w:t>r</w:t>
      </w:r>
      <w:r w:rsidRPr="00803762">
        <w:rPr>
          <w:rFonts w:ascii="Arial" w:hAnsi="Arial" w:cs="Arial"/>
          <w:sz w:val="22"/>
          <w:szCs w:val="22"/>
        </w:rPr>
        <w:t xml:space="preserve">esearch </w:t>
      </w:r>
      <w:r w:rsidR="00E52685" w:rsidRPr="00803762">
        <w:rPr>
          <w:rFonts w:ascii="Arial" w:hAnsi="Arial" w:cs="Arial"/>
          <w:sz w:val="22"/>
          <w:szCs w:val="22"/>
        </w:rPr>
        <w:t>r</w:t>
      </w:r>
      <w:r w:rsidRPr="00803762">
        <w:rPr>
          <w:rFonts w:ascii="Arial" w:hAnsi="Arial" w:cs="Arial"/>
          <w:sz w:val="22"/>
          <w:szCs w:val="22"/>
        </w:rPr>
        <w:t xml:space="preserve">igor </w:t>
      </w:r>
      <w:r w:rsidR="00E52685" w:rsidRPr="00803762">
        <w:rPr>
          <w:rFonts w:ascii="Arial" w:hAnsi="Arial" w:cs="Arial"/>
          <w:sz w:val="22"/>
          <w:szCs w:val="22"/>
        </w:rPr>
        <w:t>a</w:t>
      </w:r>
      <w:r w:rsidRPr="00803762">
        <w:rPr>
          <w:rFonts w:ascii="Arial" w:hAnsi="Arial" w:cs="Arial"/>
          <w:sz w:val="22"/>
          <w:szCs w:val="22"/>
        </w:rPr>
        <w:t xml:space="preserve">lone </w:t>
      </w:r>
      <w:r w:rsidR="00E52685" w:rsidRPr="00803762">
        <w:rPr>
          <w:rFonts w:ascii="Arial" w:hAnsi="Arial" w:cs="Arial"/>
          <w:sz w:val="22"/>
          <w:szCs w:val="22"/>
        </w:rPr>
        <w:t>d</w:t>
      </w:r>
      <w:r w:rsidRPr="00803762">
        <w:rPr>
          <w:rFonts w:ascii="Arial" w:hAnsi="Arial" w:cs="Arial"/>
          <w:sz w:val="22"/>
          <w:szCs w:val="22"/>
        </w:rPr>
        <w:t xml:space="preserve">oes </w:t>
      </w:r>
      <w:r w:rsidR="00E52685" w:rsidRPr="00803762">
        <w:rPr>
          <w:rFonts w:ascii="Arial" w:hAnsi="Arial" w:cs="Arial"/>
          <w:sz w:val="22"/>
          <w:szCs w:val="22"/>
        </w:rPr>
        <w:t>n</w:t>
      </w:r>
      <w:r w:rsidRPr="00803762">
        <w:rPr>
          <w:rFonts w:ascii="Arial" w:hAnsi="Arial" w:cs="Arial"/>
          <w:sz w:val="22"/>
          <w:szCs w:val="22"/>
        </w:rPr>
        <w:t xml:space="preserve">ot </w:t>
      </w:r>
      <w:r w:rsidR="00E52685" w:rsidRPr="00803762">
        <w:rPr>
          <w:rFonts w:ascii="Arial" w:hAnsi="Arial" w:cs="Arial"/>
          <w:sz w:val="22"/>
          <w:szCs w:val="22"/>
        </w:rPr>
        <w:t>j</w:t>
      </w:r>
      <w:r w:rsidRPr="00803762">
        <w:rPr>
          <w:rFonts w:ascii="Arial" w:hAnsi="Arial" w:cs="Arial"/>
          <w:sz w:val="22"/>
          <w:szCs w:val="22"/>
        </w:rPr>
        <w:t xml:space="preserve">ustify </w:t>
      </w:r>
      <w:r w:rsidR="00E52685" w:rsidRPr="00803762">
        <w:rPr>
          <w:rFonts w:ascii="Arial" w:hAnsi="Arial" w:cs="Arial"/>
          <w:sz w:val="22"/>
          <w:szCs w:val="22"/>
        </w:rPr>
        <w:t>c</w:t>
      </w:r>
      <w:r w:rsidRPr="00803762">
        <w:rPr>
          <w:rFonts w:ascii="Arial" w:hAnsi="Arial" w:cs="Arial"/>
          <w:sz w:val="22"/>
          <w:szCs w:val="22"/>
        </w:rPr>
        <w:t>ausal Inference.</w:t>
      </w:r>
      <w:r w:rsidRPr="00803762">
        <w:rPr>
          <w:rFonts w:ascii="Arial" w:hAnsi="Arial" w:cs="Arial"/>
          <w:i/>
          <w:sz w:val="22"/>
          <w:szCs w:val="22"/>
        </w:rPr>
        <w:t xml:space="preserve"> European Journal of Clinical Investigation</w:t>
      </w:r>
      <w:r w:rsidRPr="00803762">
        <w:rPr>
          <w:rFonts w:ascii="Arial" w:hAnsi="Arial" w:cs="Arial"/>
          <w:sz w:val="22"/>
          <w:szCs w:val="22"/>
        </w:rPr>
        <w:t xml:space="preserve">, </w:t>
      </w:r>
      <w:r w:rsidRPr="00803762">
        <w:rPr>
          <w:rFonts w:ascii="Arial" w:hAnsi="Arial" w:cs="Arial"/>
          <w:i/>
          <w:sz w:val="22"/>
          <w:szCs w:val="22"/>
        </w:rPr>
        <w:t>46</w:t>
      </w:r>
      <w:r w:rsidRPr="00803762">
        <w:rPr>
          <w:rFonts w:ascii="Arial" w:hAnsi="Arial" w:cs="Arial"/>
          <w:sz w:val="22"/>
          <w:szCs w:val="22"/>
        </w:rPr>
        <w:t>(12)</w:t>
      </w:r>
      <w:r w:rsidR="00F62C92" w:rsidRPr="00803762">
        <w:rPr>
          <w:rFonts w:ascii="Arial" w:hAnsi="Arial" w:cs="Arial"/>
          <w:sz w:val="22"/>
          <w:szCs w:val="22"/>
        </w:rPr>
        <w:t xml:space="preserve">, </w:t>
      </w:r>
      <w:r w:rsidRPr="00803762">
        <w:rPr>
          <w:rFonts w:ascii="Arial" w:hAnsi="Arial" w:cs="Arial"/>
          <w:sz w:val="22"/>
          <w:szCs w:val="22"/>
        </w:rPr>
        <w:t>985-993. doi: 10.1111/eci.12681</w:t>
      </w:r>
      <w:r w:rsidR="00330F7E" w:rsidRPr="00803762">
        <w:rPr>
          <w:rFonts w:ascii="Arial" w:hAnsi="Arial" w:cs="Arial"/>
          <w:sz w:val="22"/>
          <w:szCs w:val="22"/>
        </w:rPr>
        <w:t xml:space="preserve"> </w:t>
      </w:r>
    </w:p>
    <w:p w14:paraId="79BD5363" w14:textId="1938B8B0" w:rsidR="009B742F" w:rsidRPr="00803762" w:rsidRDefault="009B742F" w:rsidP="00A36CA7">
      <w:pPr>
        <w:numPr>
          <w:ilvl w:val="0"/>
          <w:numId w:val="28"/>
        </w:numPr>
        <w:spacing w:after="120"/>
        <w:ind w:hanging="720"/>
        <w:jc w:val="both"/>
        <w:rPr>
          <w:rFonts w:cs="Arial"/>
          <w:szCs w:val="22"/>
        </w:rPr>
      </w:pPr>
      <w:r w:rsidRPr="00803762">
        <w:rPr>
          <w:rFonts w:cs="Arial"/>
          <w:szCs w:val="22"/>
        </w:rPr>
        <w:t>Mehta</w:t>
      </w:r>
      <w:r w:rsidR="00F62C92" w:rsidRPr="00803762">
        <w:rPr>
          <w:rFonts w:cs="Arial"/>
          <w:szCs w:val="22"/>
        </w:rPr>
        <w:t>,</w:t>
      </w:r>
      <w:r w:rsidRPr="00803762">
        <w:rPr>
          <w:rFonts w:cs="Arial"/>
          <w:szCs w:val="22"/>
        </w:rPr>
        <w:t xml:space="preserve"> T</w:t>
      </w:r>
      <w:r w:rsidR="00F62C92" w:rsidRPr="00803762">
        <w:rPr>
          <w:rFonts w:cs="Arial"/>
          <w:szCs w:val="22"/>
        </w:rPr>
        <w:t>.</w:t>
      </w:r>
      <w:r w:rsidRPr="00803762">
        <w:rPr>
          <w:rFonts w:cs="Arial"/>
          <w:szCs w:val="22"/>
        </w:rPr>
        <w:t>, Pajewski</w:t>
      </w:r>
      <w:r w:rsidR="00F62C92" w:rsidRPr="00803762">
        <w:rPr>
          <w:rFonts w:cs="Arial"/>
          <w:szCs w:val="22"/>
        </w:rPr>
        <w:t>,</w:t>
      </w:r>
      <w:r w:rsidRPr="00803762">
        <w:rPr>
          <w:rFonts w:cs="Arial"/>
          <w:szCs w:val="22"/>
        </w:rPr>
        <w:t xml:space="preserve"> N</w:t>
      </w:r>
      <w:r w:rsidR="00F62C92" w:rsidRPr="00803762">
        <w:rPr>
          <w:rFonts w:cs="Arial"/>
          <w:szCs w:val="22"/>
        </w:rPr>
        <w:t xml:space="preserve">. </w:t>
      </w:r>
      <w:r w:rsidRPr="00803762">
        <w:rPr>
          <w:rFonts w:cs="Arial"/>
          <w:szCs w:val="22"/>
        </w:rPr>
        <w:t>M</w:t>
      </w:r>
      <w:r w:rsidR="00F62C92" w:rsidRPr="00803762">
        <w:rPr>
          <w:rFonts w:cs="Arial"/>
          <w:szCs w:val="22"/>
        </w:rPr>
        <w:t>.</w:t>
      </w:r>
      <w:r w:rsidRPr="00803762">
        <w:rPr>
          <w:rFonts w:cs="Arial"/>
          <w:szCs w:val="22"/>
        </w:rPr>
        <w:t>, Keith</w:t>
      </w:r>
      <w:r w:rsidR="00F62C92" w:rsidRPr="00803762">
        <w:rPr>
          <w:rFonts w:cs="Arial"/>
          <w:szCs w:val="22"/>
        </w:rPr>
        <w:t>,</w:t>
      </w:r>
      <w:r w:rsidRPr="00803762">
        <w:rPr>
          <w:rFonts w:cs="Arial"/>
          <w:szCs w:val="22"/>
        </w:rPr>
        <w:t xml:space="preserve"> S</w:t>
      </w:r>
      <w:r w:rsidR="00F62C92" w:rsidRPr="00803762">
        <w:rPr>
          <w:rFonts w:cs="Arial"/>
          <w:szCs w:val="22"/>
        </w:rPr>
        <w:t xml:space="preserve">. </w:t>
      </w:r>
      <w:r w:rsidRPr="00803762">
        <w:rPr>
          <w:rFonts w:cs="Arial"/>
          <w:szCs w:val="22"/>
        </w:rPr>
        <w:t>W</w:t>
      </w:r>
      <w:r w:rsidR="00F62C92" w:rsidRPr="00803762">
        <w:rPr>
          <w:rFonts w:cs="Arial"/>
          <w:szCs w:val="22"/>
        </w:rPr>
        <w:t>.</w:t>
      </w:r>
      <w:r w:rsidRPr="00803762">
        <w:rPr>
          <w:rFonts w:cs="Arial"/>
          <w:szCs w:val="22"/>
        </w:rPr>
        <w:t>, Fontaine</w:t>
      </w:r>
      <w:r w:rsidR="00F62C92" w:rsidRPr="00803762">
        <w:rPr>
          <w:rFonts w:cs="Arial"/>
          <w:szCs w:val="22"/>
        </w:rPr>
        <w:t>,</w:t>
      </w:r>
      <w:r w:rsidRPr="00803762">
        <w:rPr>
          <w:rFonts w:cs="Arial"/>
          <w:szCs w:val="22"/>
        </w:rPr>
        <w:t xml:space="preserve"> K</w:t>
      </w:r>
      <w:r w:rsidR="00F62C92" w:rsidRPr="00803762">
        <w:rPr>
          <w:rFonts w:cs="Arial"/>
          <w:szCs w:val="22"/>
        </w:rPr>
        <w:t>.</w:t>
      </w:r>
      <w:r w:rsidRPr="00803762">
        <w:rPr>
          <w:rFonts w:cs="Arial"/>
          <w:szCs w:val="22"/>
        </w:rPr>
        <w:t xml:space="preserve">, </w:t>
      </w:r>
      <w:r w:rsidR="00F62C92" w:rsidRPr="00803762">
        <w:rPr>
          <w:rFonts w:cs="Arial"/>
          <w:szCs w:val="22"/>
        </w:rPr>
        <w:t xml:space="preserve">&amp; </w:t>
      </w:r>
      <w:r w:rsidR="00480501" w:rsidRPr="00803762">
        <w:rPr>
          <w:rFonts w:cs="Arial"/>
          <w:szCs w:val="22"/>
        </w:rPr>
        <w:t>Allison, D</w:t>
      </w:r>
      <w:r w:rsidR="008B26F7" w:rsidRPr="00803762">
        <w:rPr>
          <w:rFonts w:cs="Arial"/>
          <w:szCs w:val="22"/>
        </w:rPr>
        <w:t>. B</w:t>
      </w:r>
      <w:r w:rsidR="00480501" w:rsidRPr="00803762">
        <w:rPr>
          <w:rFonts w:cs="Arial"/>
          <w:szCs w:val="22"/>
        </w:rPr>
        <w:t>.</w:t>
      </w:r>
      <w:r w:rsidRPr="00803762">
        <w:rPr>
          <w:rFonts w:cs="Arial"/>
          <w:szCs w:val="22"/>
        </w:rPr>
        <w:t xml:space="preserve"> (2016). Role of a plausible nuisance contributor in the declining obesity-mortality risks over time. </w:t>
      </w:r>
      <w:r w:rsidRPr="00803762">
        <w:rPr>
          <w:rFonts w:cs="Arial"/>
          <w:i/>
          <w:szCs w:val="22"/>
        </w:rPr>
        <w:t>Experimental Gerontology, 86</w:t>
      </w:r>
      <w:r w:rsidR="00F62C92" w:rsidRPr="00803762">
        <w:rPr>
          <w:rFonts w:cs="Arial"/>
          <w:szCs w:val="22"/>
        </w:rPr>
        <w:t xml:space="preserve">, </w:t>
      </w:r>
      <w:r w:rsidRPr="00803762">
        <w:rPr>
          <w:rFonts w:cs="Arial"/>
          <w:szCs w:val="22"/>
        </w:rPr>
        <w:t>14-21. doi: 10.1016/j.exger.2016.09.015</w:t>
      </w:r>
    </w:p>
    <w:p w14:paraId="6F34E497" w14:textId="239D6998" w:rsidR="001F797C" w:rsidRPr="00803762" w:rsidRDefault="001F797C" w:rsidP="00A36CA7">
      <w:pPr>
        <w:pStyle w:val="ListNumber"/>
        <w:numPr>
          <w:ilvl w:val="0"/>
          <w:numId w:val="28"/>
        </w:numPr>
        <w:spacing w:after="120"/>
        <w:ind w:hanging="720"/>
        <w:jc w:val="both"/>
        <w:rPr>
          <w:rFonts w:ascii="Arial" w:hAnsi="Arial" w:cs="Arial"/>
          <w:sz w:val="22"/>
          <w:szCs w:val="22"/>
        </w:rPr>
      </w:pPr>
      <w:r w:rsidRPr="00803762">
        <w:rPr>
          <w:rFonts w:ascii="Arial" w:hAnsi="Arial" w:cs="Arial"/>
          <w:sz w:val="22"/>
          <w:szCs w:val="22"/>
        </w:rPr>
        <w:t>Richardson, M. B.</w:t>
      </w:r>
      <w:r w:rsidR="00F62C92" w:rsidRPr="00803762">
        <w:rPr>
          <w:rFonts w:ascii="Arial" w:hAnsi="Arial" w:cs="Arial"/>
          <w:sz w:val="22"/>
          <w:szCs w:val="22"/>
        </w:rPr>
        <w:t>,</w:t>
      </w:r>
      <w:r w:rsidRPr="00803762">
        <w:rPr>
          <w:rFonts w:ascii="Arial" w:hAnsi="Arial" w:cs="Arial"/>
          <w:sz w:val="22"/>
          <w:szCs w:val="22"/>
        </w:rPr>
        <w:t xml:space="preserve"> Williams, M. S., Fontaine, K. R., &amp; Allison, D. B. (2017). The development of scientific evidence for health policies for obesity: </w:t>
      </w:r>
      <w:r w:rsidR="00F62C92" w:rsidRPr="00803762">
        <w:rPr>
          <w:rFonts w:ascii="Arial" w:hAnsi="Arial" w:cs="Arial"/>
          <w:sz w:val="22"/>
          <w:szCs w:val="22"/>
        </w:rPr>
        <w:t>W</w:t>
      </w:r>
      <w:r w:rsidRPr="00803762">
        <w:rPr>
          <w:rFonts w:ascii="Arial" w:hAnsi="Arial" w:cs="Arial"/>
          <w:sz w:val="22"/>
          <w:szCs w:val="22"/>
        </w:rPr>
        <w:t xml:space="preserve">hy and how? </w:t>
      </w:r>
      <w:r w:rsidRPr="00803762">
        <w:rPr>
          <w:rFonts w:ascii="Arial" w:hAnsi="Arial" w:cs="Arial"/>
          <w:i/>
          <w:sz w:val="22"/>
          <w:szCs w:val="22"/>
        </w:rPr>
        <w:t>International Journal of Obesity, 41</w:t>
      </w:r>
      <w:r w:rsidRPr="00803762">
        <w:rPr>
          <w:rFonts w:ascii="Arial" w:hAnsi="Arial" w:cs="Arial"/>
          <w:sz w:val="22"/>
          <w:szCs w:val="22"/>
        </w:rPr>
        <w:t>(6)</w:t>
      </w:r>
      <w:r w:rsidR="00F62C92" w:rsidRPr="00803762">
        <w:rPr>
          <w:rFonts w:ascii="Arial" w:hAnsi="Arial" w:cs="Arial"/>
          <w:sz w:val="22"/>
          <w:szCs w:val="22"/>
        </w:rPr>
        <w:t xml:space="preserve">, </w:t>
      </w:r>
      <w:r w:rsidRPr="00803762">
        <w:rPr>
          <w:rFonts w:ascii="Arial" w:hAnsi="Arial" w:cs="Arial"/>
          <w:sz w:val="22"/>
          <w:szCs w:val="22"/>
        </w:rPr>
        <w:t>840-848. doi: 10.1038/ijo.2017.71</w:t>
      </w:r>
    </w:p>
    <w:p w14:paraId="5B3256C9" w14:textId="6CF9D986" w:rsidR="00AE7FF4" w:rsidRPr="00803762" w:rsidRDefault="00AE7FF4" w:rsidP="00A36CA7">
      <w:pPr>
        <w:numPr>
          <w:ilvl w:val="0"/>
          <w:numId w:val="28"/>
        </w:numPr>
        <w:spacing w:after="120"/>
        <w:ind w:hanging="720"/>
        <w:jc w:val="both"/>
        <w:rPr>
          <w:rFonts w:cs="Arial"/>
          <w:i/>
          <w:szCs w:val="22"/>
        </w:rPr>
      </w:pPr>
      <w:r w:rsidRPr="00803762">
        <w:rPr>
          <w:rFonts w:cs="Arial"/>
          <w:szCs w:val="22"/>
        </w:rPr>
        <w:t>Due</w:t>
      </w:r>
      <w:r w:rsidR="00F62C92" w:rsidRPr="00803762">
        <w:rPr>
          <w:rFonts w:cs="Arial"/>
          <w:szCs w:val="22"/>
        </w:rPr>
        <w:t>,</w:t>
      </w:r>
      <w:r w:rsidRPr="00803762">
        <w:rPr>
          <w:rFonts w:cs="Arial"/>
          <w:szCs w:val="22"/>
        </w:rPr>
        <w:t xml:space="preserve"> A</w:t>
      </w:r>
      <w:r w:rsidR="00F62C92" w:rsidRPr="00803762">
        <w:rPr>
          <w:rFonts w:cs="Arial"/>
          <w:szCs w:val="22"/>
        </w:rPr>
        <w:t>.</w:t>
      </w:r>
      <w:r w:rsidRPr="00803762">
        <w:rPr>
          <w:rFonts w:cs="Arial"/>
          <w:szCs w:val="22"/>
        </w:rPr>
        <w:t>, Larsen</w:t>
      </w:r>
      <w:r w:rsidR="00F62C92" w:rsidRPr="00803762">
        <w:rPr>
          <w:rFonts w:cs="Arial"/>
          <w:szCs w:val="22"/>
        </w:rPr>
        <w:t>,</w:t>
      </w:r>
      <w:r w:rsidRPr="00803762">
        <w:rPr>
          <w:rFonts w:cs="Arial"/>
          <w:szCs w:val="22"/>
        </w:rPr>
        <w:t xml:space="preserve"> T</w:t>
      </w:r>
      <w:r w:rsidR="00F62C92" w:rsidRPr="00803762">
        <w:rPr>
          <w:rFonts w:cs="Arial"/>
          <w:szCs w:val="22"/>
        </w:rPr>
        <w:t xml:space="preserve">. </w:t>
      </w:r>
      <w:r w:rsidRPr="00803762">
        <w:rPr>
          <w:rFonts w:cs="Arial"/>
          <w:szCs w:val="22"/>
        </w:rPr>
        <w:t>M</w:t>
      </w:r>
      <w:r w:rsidR="00F62C92" w:rsidRPr="00803762">
        <w:rPr>
          <w:rFonts w:cs="Arial"/>
          <w:szCs w:val="22"/>
        </w:rPr>
        <w:t>.</w:t>
      </w:r>
      <w:r w:rsidRPr="00803762">
        <w:rPr>
          <w:rFonts w:cs="Arial"/>
          <w:szCs w:val="22"/>
        </w:rPr>
        <w:t>, Mu</w:t>
      </w:r>
      <w:r w:rsidR="00F62C92" w:rsidRPr="00803762">
        <w:rPr>
          <w:rFonts w:cs="Arial"/>
          <w:szCs w:val="22"/>
        </w:rPr>
        <w:t>,</w:t>
      </w:r>
      <w:r w:rsidRPr="00803762">
        <w:rPr>
          <w:rFonts w:cs="Arial"/>
          <w:szCs w:val="22"/>
        </w:rPr>
        <w:t xml:space="preserve"> H</w:t>
      </w:r>
      <w:r w:rsidR="00F62C92" w:rsidRPr="00803762">
        <w:rPr>
          <w:rFonts w:cs="Arial"/>
          <w:szCs w:val="22"/>
        </w:rPr>
        <w:t>.</w:t>
      </w:r>
      <w:r w:rsidRPr="00803762">
        <w:rPr>
          <w:rFonts w:cs="Arial"/>
          <w:szCs w:val="22"/>
        </w:rPr>
        <w:t>, Hermansen</w:t>
      </w:r>
      <w:r w:rsidR="00F62C92" w:rsidRPr="00803762">
        <w:rPr>
          <w:rFonts w:cs="Arial"/>
          <w:szCs w:val="22"/>
        </w:rPr>
        <w:t>,</w:t>
      </w:r>
      <w:r w:rsidRPr="00803762">
        <w:rPr>
          <w:rFonts w:cs="Arial"/>
          <w:szCs w:val="22"/>
        </w:rPr>
        <w:t xml:space="preserve"> K</w:t>
      </w:r>
      <w:r w:rsidR="00F62C92" w:rsidRPr="00803762">
        <w:rPr>
          <w:rFonts w:cs="Arial"/>
          <w:szCs w:val="22"/>
        </w:rPr>
        <w:t>.</w:t>
      </w:r>
      <w:r w:rsidRPr="00803762">
        <w:rPr>
          <w:rFonts w:cs="Arial"/>
          <w:szCs w:val="22"/>
        </w:rPr>
        <w:t>, Stender</w:t>
      </w:r>
      <w:r w:rsidR="00F62C92" w:rsidRPr="00803762">
        <w:rPr>
          <w:rFonts w:cs="Arial"/>
          <w:szCs w:val="22"/>
        </w:rPr>
        <w:t>,</w:t>
      </w:r>
      <w:r w:rsidRPr="00803762">
        <w:rPr>
          <w:rFonts w:cs="Arial"/>
          <w:szCs w:val="22"/>
        </w:rPr>
        <w:t xml:space="preserve"> S</w:t>
      </w:r>
      <w:r w:rsidR="00F62C92" w:rsidRPr="00803762">
        <w:rPr>
          <w:rFonts w:cs="Arial"/>
          <w:szCs w:val="22"/>
        </w:rPr>
        <w:t>.</w:t>
      </w:r>
      <w:r w:rsidRPr="00803762">
        <w:rPr>
          <w:rFonts w:cs="Arial"/>
          <w:szCs w:val="22"/>
        </w:rPr>
        <w:t>, Toubro</w:t>
      </w:r>
      <w:r w:rsidR="00F62C92" w:rsidRPr="00803762">
        <w:rPr>
          <w:rFonts w:cs="Arial"/>
          <w:szCs w:val="22"/>
        </w:rPr>
        <w:t>,</w:t>
      </w:r>
      <w:r w:rsidRPr="00803762">
        <w:rPr>
          <w:rFonts w:cs="Arial"/>
          <w:szCs w:val="22"/>
        </w:rPr>
        <w:t xml:space="preserve"> S</w:t>
      </w:r>
      <w:r w:rsidR="00F62C92" w:rsidRPr="00803762">
        <w:rPr>
          <w:rFonts w:cs="Arial"/>
          <w:szCs w:val="22"/>
        </w:rPr>
        <w:t>.</w:t>
      </w:r>
      <w:r w:rsidRPr="00803762">
        <w:rPr>
          <w:rFonts w:cs="Arial"/>
          <w:szCs w:val="22"/>
        </w:rPr>
        <w:t>, Allison</w:t>
      </w:r>
      <w:r w:rsidR="00F62C92" w:rsidRPr="00803762">
        <w:rPr>
          <w:rFonts w:cs="Arial"/>
          <w:szCs w:val="22"/>
        </w:rPr>
        <w:t>,</w:t>
      </w:r>
      <w:r w:rsidRPr="00803762">
        <w:rPr>
          <w:rFonts w:cs="Arial"/>
          <w:szCs w:val="22"/>
        </w:rPr>
        <w:t xml:space="preserve"> </w:t>
      </w:r>
      <w:r w:rsidR="008B26F7" w:rsidRPr="00803762">
        <w:rPr>
          <w:rFonts w:cs="Arial"/>
          <w:szCs w:val="22"/>
        </w:rPr>
        <w:t>D. B.</w:t>
      </w:r>
      <w:r w:rsidRPr="00803762">
        <w:rPr>
          <w:rFonts w:cs="Arial"/>
          <w:szCs w:val="22"/>
        </w:rPr>
        <w:t>, &amp; Astrup</w:t>
      </w:r>
      <w:r w:rsidR="00F62C92" w:rsidRPr="00803762">
        <w:rPr>
          <w:rFonts w:cs="Arial"/>
          <w:szCs w:val="22"/>
        </w:rPr>
        <w:t>,</w:t>
      </w:r>
      <w:r w:rsidRPr="00803762">
        <w:rPr>
          <w:rFonts w:cs="Arial"/>
          <w:szCs w:val="22"/>
        </w:rPr>
        <w:t xml:space="preserve"> A.</w:t>
      </w:r>
      <w:r w:rsidR="00330F7E" w:rsidRPr="00803762">
        <w:rPr>
          <w:rFonts w:cs="Arial"/>
          <w:szCs w:val="22"/>
        </w:rPr>
        <w:t xml:space="preserve"> </w:t>
      </w:r>
      <w:r w:rsidRPr="00803762">
        <w:rPr>
          <w:rFonts w:cs="Arial"/>
          <w:szCs w:val="22"/>
        </w:rPr>
        <w:t xml:space="preserve">(2017). The effect of three different ad libitum diets for weight loss maintenance: </w:t>
      </w:r>
      <w:r w:rsidR="00F62C92" w:rsidRPr="00803762">
        <w:rPr>
          <w:rFonts w:cs="Arial"/>
          <w:szCs w:val="22"/>
        </w:rPr>
        <w:t xml:space="preserve">A </w:t>
      </w:r>
      <w:r w:rsidRPr="00803762">
        <w:rPr>
          <w:rFonts w:cs="Arial"/>
          <w:szCs w:val="22"/>
        </w:rPr>
        <w:t xml:space="preserve">randomized 18-month trial. </w:t>
      </w:r>
      <w:r w:rsidRPr="00803762">
        <w:rPr>
          <w:rFonts w:cs="Arial"/>
          <w:i/>
          <w:szCs w:val="22"/>
        </w:rPr>
        <w:t>European Journal of Nutrition, 56</w:t>
      </w:r>
      <w:r w:rsidR="00F62C92" w:rsidRPr="00803762">
        <w:rPr>
          <w:rFonts w:cs="Arial"/>
          <w:szCs w:val="22"/>
        </w:rPr>
        <w:t>(</w:t>
      </w:r>
      <w:r w:rsidRPr="00803762">
        <w:rPr>
          <w:rFonts w:cs="Arial"/>
          <w:szCs w:val="22"/>
        </w:rPr>
        <w:t>2</w:t>
      </w:r>
      <w:r w:rsidR="00F62C92" w:rsidRPr="00803762">
        <w:rPr>
          <w:rFonts w:cs="Arial"/>
          <w:szCs w:val="22"/>
        </w:rPr>
        <w:t>)</w:t>
      </w:r>
      <w:r w:rsidRPr="00803762">
        <w:rPr>
          <w:rFonts w:cs="Arial"/>
          <w:szCs w:val="22"/>
        </w:rPr>
        <w:t>, 727–738.</w:t>
      </w:r>
      <w:r w:rsidRPr="00803762">
        <w:rPr>
          <w:rFonts w:cs="Arial"/>
          <w:i/>
          <w:szCs w:val="22"/>
        </w:rPr>
        <w:t xml:space="preserve"> </w:t>
      </w:r>
      <w:r w:rsidR="000B4A59" w:rsidRPr="00803762">
        <w:rPr>
          <w:rFonts w:cs="Arial"/>
          <w:szCs w:val="22"/>
        </w:rPr>
        <w:t>doi: 10.1007/s00394-015-1116-6</w:t>
      </w:r>
    </w:p>
    <w:p w14:paraId="35384672" w14:textId="3BF66591" w:rsidR="00AE7FF4" w:rsidRPr="00813BB9" w:rsidRDefault="00AE7FF4" w:rsidP="00A36CA7">
      <w:pPr>
        <w:numPr>
          <w:ilvl w:val="0"/>
          <w:numId w:val="28"/>
        </w:numPr>
        <w:spacing w:after="120"/>
        <w:ind w:hanging="720"/>
        <w:jc w:val="both"/>
        <w:rPr>
          <w:rFonts w:cs="Arial"/>
          <w:szCs w:val="22"/>
        </w:rPr>
      </w:pPr>
      <w:r w:rsidRPr="00803762">
        <w:rPr>
          <w:rFonts w:cs="Arial"/>
          <w:szCs w:val="22"/>
        </w:rPr>
        <w:t>Tucker</w:t>
      </w:r>
      <w:r w:rsidR="006B24D4" w:rsidRPr="00803762">
        <w:rPr>
          <w:rFonts w:cs="Arial"/>
          <w:szCs w:val="22"/>
        </w:rPr>
        <w:t>,</w:t>
      </w:r>
      <w:r w:rsidRPr="00803762">
        <w:rPr>
          <w:rFonts w:cs="Arial"/>
          <w:szCs w:val="22"/>
        </w:rPr>
        <w:t xml:space="preserve"> R</w:t>
      </w:r>
      <w:r w:rsidR="006B24D4" w:rsidRPr="00803762">
        <w:rPr>
          <w:rFonts w:cs="Arial"/>
          <w:szCs w:val="22"/>
        </w:rPr>
        <w:t xml:space="preserve">. </w:t>
      </w:r>
      <w:r w:rsidRPr="00803762">
        <w:rPr>
          <w:rFonts w:cs="Arial"/>
          <w:szCs w:val="22"/>
        </w:rPr>
        <w:t>M</w:t>
      </w:r>
      <w:r w:rsidR="006B24D4" w:rsidRPr="00803762">
        <w:rPr>
          <w:rFonts w:cs="Arial"/>
          <w:szCs w:val="22"/>
        </w:rPr>
        <w:t>.</w:t>
      </w:r>
      <w:r w:rsidRPr="00803762">
        <w:rPr>
          <w:rFonts w:cs="Arial"/>
          <w:szCs w:val="22"/>
        </w:rPr>
        <w:t>, Kaiser</w:t>
      </w:r>
      <w:r w:rsidR="006B24D4" w:rsidRPr="00803762">
        <w:rPr>
          <w:rFonts w:cs="Arial"/>
          <w:szCs w:val="22"/>
        </w:rPr>
        <w:t>,</w:t>
      </w:r>
      <w:r w:rsidRPr="00803762">
        <w:rPr>
          <w:rFonts w:cs="Arial"/>
          <w:szCs w:val="22"/>
        </w:rPr>
        <w:t xml:space="preserve"> K</w:t>
      </w:r>
      <w:r w:rsidR="006B24D4" w:rsidRPr="00803762">
        <w:rPr>
          <w:rFonts w:cs="Arial"/>
          <w:szCs w:val="22"/>
        </w:rPr>
        <w:t xml:space="preserve">. </w:t>
      </w:r>
      <w:r w:rsidRPr="00803762">
        <w:rPr>
          <w:rFonts w:cs="Arial"/>
          <w:szCs w:val="22"/>
        </w:rPr>
        <w:t>A</w:t>
      </w:r>
      <w:r w:rsidR="006B24D4" w:rsidRPr="00803762">
        <w:rPr>
          <w:rFonts w:cs="Arial"/>
          <w:szCs w:val="22"/>
        </w:rPr>
        <w:t>.</w:t>
      </w:r>
      <w:r w:rsidRPr="00803762">
        <w:rPr>
          <w:rFonts w:cs="Arial"/>
          <w:szCs w:val="22"/>
        </w:rPr>
        <w:t>, Parman</w:t>
      </w:r>
      <w:r w:rsidR="006B24D4" w:rsidRPr="00803762">
        <w:rPr>
          <w:rFonts w:cs="Arial"/>
          <w:szCs w:val="22"/>
        </w:rPr>
        <w:t>,</w:t>
      </w:r>
      <w:r w:rsidRPr="00803762">
        <w:rPr>
          <w:rFonts w:cs="Arial"/>
          <w:szCs w:val="22"/>
        </w:rPr>
        <w:t xml:space="preserve"> M</w:t>
      </w:r>
      <w:r w:rsidR="006B24D4" w:rsidRPr="00803762">
        <w:rPr>
          <w:rFonts w:cs="Arial"/>
          <w:szCs w:val="22"/>
        </w:rPr>
        <w:t xml:space="preserve">. </w:t>
      </w:r>
      <w:r w:rsidRPr="00803762">
        <w:rPr>
          <w:rFonts w:cs="Arial"/>
          <w:szCs w:val="22"/>
        </w:rPr>
        <w:t>A</w:t>
      </w:r>
      <w:r w:rsidR="006B24D4" w:rsidRPr="00803762">
        <w:rPr>
          <w:rFonts w:cs="Arial"/>
          <w:szCs w:val="22"/>
        </w:rPr>
        <w:t>.</w:t>
      </w:r>
      <w:r w:rsidRPr="00803762">
        <w:rPr>
          <w:rFonts w:cs="Arial"/>
          <w:szCs w:val="22"/>
        </w:rPr>
        <w:t>, George</w:t>
      </w:r>
      <w:r w:rsidR="006B24D4" w:rsidRPr="00803762">
        <w:rPr>
          <w:rFonts w:cs="Arial"/>
          <w:szCs w:val="22"/>
        </w:rPr>
        <w:t>,</w:t>
      </w:r>
      <w:r w:rsidRPr="00803762">
        <w:rPr>
          <w:rFonts w:cs="Arial"/>
          <w:szCs w:val="22"/>
        </w:rPr>
        <w:t xml:space="preserve"> B</w:t>
      </w:r>
      <w:r w:rsidR="006B24D4" w:rsidRPr="00803762">
        <w:rPr>
          <w:rFonts w:cs="Arial"/>
          <w:szCs w:val="22"/>
        </w:rPr>
        <w:t xml:space="preserve">. </w:t>
      </w:r>
      <w:r w:rsidRPr="00803762">
        <w:rPr>
          <w:rFonts w:cs="Arial"/>
          <w:szCs w:val="22"/>
        </w:rPr>
        <w:t>J</w:t>
      </w:r>
      <w:r w:rsidR="006B24D4" w:rsidRPr="00803762">
        <w:rPr>
          <w:rFonts w:cs="Arial"/>
          <w:szCs w:val="22"/>
        </w:rPr>
        <w:t>.</w:t>
      </w:r>
      <w:r w:rsidRPr="00803762">
        <w:rPr>
          <w:rFonts w:cs="Arial"/>
          <w:szCs w:val="22"/>
        </w:rPr>
        <w:t>, Allison</w:t>
      </w:r>
      <w:r w:rsidR="006B24D4" w:rsidRPr="00803762">
        <w:rPr>
          <w:rFonts w:cs="Arial"/>
          <w:szCs w:val="22"/>
        </w:rPr>
        <w:t>,</w:t>
      </w:r>
      <w:r w:rsidRPr="00803762">
        <w:rPr>
          <w:rFonts w:cs="Arial"/>
          <w:szCs w:val="22"/>
        </w:rPr>
        <w:t xml:space="preserve"> </w:t>
      </w:r>
      <w:r w:rsidR="008B26F7" w:rsidRPr="00803762">
        <w:rPr>
          <w:rFonts w:cs="Arial"/>
          <w:szCs w:val="22"/>
        </w:rPr>
        <w:t>D. B.</w:t>
      </w:r>
      <w:r w:rsidRPr="00803762">
        <w:rPr>
          <w:rFonts w:cs="Arial"/>
          <w:szCs w:val="22"/>
        </w:rPr>
        <w:t xml:space="preserve"> &amp; Mattes</w:t>
      </w:r>
      <w:r w:rsidR="006B24D4" w:rsidRPr="00803762">
        <w:rPr>
          <w:rFonts w:cs="Arial"/>
          <w:szCs w:val="22"/>
        </w:rPr>
        <w:t>,</w:t>
      </w:r>
      <w:r w:rsidRPr="00803762">
        <w:rPr>
          <w:rFonts w:cs="Arial"/>
          <w:szCs w:val="22"/>
        </w:rPr>
        <w:t xml:space="preserve"> R</w:t>
      </w:r>
      <w:r w:rsidR="006B24D4" w:rsidRPr="00803762">
        <w:rPr>
          <w:rFonts w:cs="Arial"/>
          <w:szCs w:val="22"/>
        </w:rPr>
        <w:t xml:space="preserve">. </w:t>
      </w:r>
      <w:r w:rsidRPr="00803762">
        <w:rPr>
          <w:rFonts w:cs="Arial"/>
          <w:szCs w:val="22"/>
        </w:rPr>
        <w:t>D</w:t>
      </w:r>
      <w:r w:rsidR="006B24D4" w:rsidRPr="00803762">
        <w:rPr>
          <w:rFonts w:cs="Arial"/>
          <w:szCs w:val="22"/>
        </w:rPr>
        <w:t>.</w:t>
      </w:r>
      <w:r w:rsidRPr="00803762">
        <w:rPr>
          <w:rFonts w:cs="Arial"/>
          <w:szCs w:val="22"/>
        </w:rPr>
        <w:t xml:space="preserve"> (2017). Comparisons of </w:t>
      </w:r>
      <w:r w:rsidR="006B24D4" w:rsidRPr="00803762">
        <w:rPr>
          <w:rFonts w:cs="Arial"/>
          <w:szCs w:val="22"/>
        </w:rPr>
        <w:t>f</w:t>
      </w:r>
      <w:r w:rsidRPr="00803762">
        <w:rPr>
          <w:rFonts w:cs="Arial"/>
          <w:szCs w:val="22"/>
        </w:rPr>
        <w:t xml:space="preserve">atty </w:t>
      </w:r>
      <w:r w:rsidR="006B24D4" w:rsidRPr="00803762">
        <w:rPr>
          <w:rFonts w:cs="Arial"/>
          <w:szCs w:val="22"/>
        </w:rPr>
        <w:t>a</w:t>
      </w:r>
      <w:r w:rsidRPr="00803762">
        <w:rPr>
          <w:rFonts w:cs="Arial"/>
          <w:szCs w:val="22"/>
        </w:rPr>
        <w:t xml:space="preserve">cid </w:t>
      </w:r>
      <w:r w:rsidR="006B24D4" w:rsidRPr="00803762">
        <w:rPr>
          <w:rFonts w:cs="Arial"/>
          <w:szCs w:val="22"/>
        </w:rPr>
        <w:t>t</w:t>
      </w:r>
      <w:r w:rsidRPr="00803762">
        <w:rPr>
          <w:rFonts w:cs="Arial"/>
          <w:szCs w:val="22"/>
        </w:rPr>
        <w:t xml:space="preserve">aste </w:t>
      </w:r>
      <w:r w:rsidR="006B24D4" w:rsidRPr="00803762">
        <w:rPr>
          <w:rFonts w:cs="Arial"/>
          <w:szCs w:val="22"/>
        </w:rPr>
        <w:t>d</w:t>
      </w:r>
      <w:r w:rsidRPr="00803762">
        <w:rPr>
          <w:rFonts w:cs="Arial"/>
          <w:szCs w:val="22"/>
        </w:rPr>
        <w:t xml:space="preserve">etection </w:t>
      </w:r>
      <w:r w:rsidR="006B24D4" w:rsidRPr="00803762">
        <w:rPr>
          <w:rFonts w:cs="Arial"/>
          <w:szCs w:val="22"/>
        </w:rPr>
        <w:t>t</w:t>
      </w:r>
      <w:r w:rsidRPr="00803762">
        <w:rPr>
          <w:rFonts w:cs="Arial"/>
          <w:szCs w:val="22"/>
        </w:rPr>
        <w:t xml:space="preserve">hresholds in </w:t>
      </w:r>
      <w:r w:rsidR="006B24D4" w:rsidRPr="00803762">
        <w:rPr>
          <w:rFonts w:cs="Arial"/>
          <w:szCs w:val="22"/>
        </w:rPr>
        <w:t>p</w:t>
      </w:r>
      <w:r w:rsidRPr="00803762">
        <w:rPr>
          <w:rFonts w:cs="Arial"/>
          <w:szCs w:val="22"/>
        </w:rPr>
        <w:t xml:space="preserve">eople </w:t>
      </w:r>
      <w:r w:rsidR="006B24D4" w:rsidRPr="00803762">
        <w:rPr>
          <w:rFonts w:cs="Arial"/>
          <w:szCs w:val="22"/>
        </w:rPr>
        <w:t>w</w:t>
      </w:r>
      <w:r w:rsidRPr="00803762">
        <w:rPr>
          <w:rFonts w:cs="Arial"/>
          <w:szCs w:val="22"/>
        </w:rPr>
        <w:t xml:space="preserve">ho </w:t>
      </w:r>
      <w:r w:rsidR="006B24D4" w:rsidRPr="00803762">
        <w:rPr>
          <w:rFonts w:cs="Arial"/>
          <w:szCs w:val="22"/>
        </w:rPr>
        <w:t>a</w:t>
      </w:r>
      <w:r w:rsidRPr="00803762">
        <w:rPr>
          <w:rFonts w:cs="Arial"/>
          <w:szCs w:val="22"/>
        </w:rPr>
        <w:t xml:space="preserve">re </w:t>
      </w:r>
      <w:r w:rsidR="006B24D4" w:rsidRPr="00803762">
        <w:rPr>
          <w:rFonts w:cs="Arial"/>
          <w:szCs w:val="22"/>
        </w:rPr>
        <w:t>l</w:t>
      </w:r>
      <w:r w:rsidRPr="00803762">
        <w:rPr>
          <w:rFonts w:cs="Arial"/>
          <w:szCs w:val="22"/>
        </w:rPr>
        <w:t xml:space="preserve">ean vs. </w:t>
      </w:r>
      <w:r w:rsidR="006B24D4" w:rsidRPr="00803762">
        <w:rPr>
          <w:rFonts w:cs="Arial"/>
          <w:szCs w:val="22"/>
        </w:rPr>
        <w:t>o</w:t>
      </w:r>
      <w:r w:rsidRPr="00803762">
        <w:rPr>
          <w:rFonts w:cs="Arial"/>
          <w:szCs w:val="22"/>
        </w:rPr>
        <w:t xml:space="preserve">verweight or </w:t>
      </w:r>
      <w:r w:rsidR="006B24D4" w:rsidRPr="00813BB9">
        <w:rPr>
          <w:rFonts w:cs="Arial"/>
          <w:szCs w:val="22"/>
        </w:rPr>
        <w:t>o</w:t>
      </w:r>
      <w:r w:rsidRPr="00813BB9">
        <w:rPr>
          <w:rFonts w:cs="Arial"/>
          <w:szCs w:val="22"/>
        </w:rPr>
        <w:t xml:space="preserve">bese: A </w:t>
      </w:r>
      <w:r w:rsidR="006B24D4" w:rsidRPr="00813BB9">
        <w:rPr>
          <w:rFonts w:cs="Arial"/>
          <w:szCs w:val="22"/>
        </w:rPr>
        <w:t>s</w:t>
      </w:r>
      <w:r w:rsidRPr="00813BB9">
        <w:rPr>
          <w:rFonts w:cs="Arial"/>
          <w:szCs w:val="22"/>
        </w:rPr>
        <w:t xml:space="preserve">ystematic </w:t>
      </w:r>
      <w:r w:rsidR="006B24D4" w:rsidRPr="00813BB9">
        <w:rPr>
          <w:rFonts w:cs="Arial"/>
          <w:szCs w:val="22"/>
        </w:rPr>
        <w:t>r</w:t>
      </w:r>
      <w:r w:rsidRPr="00813BB9">
        <w:rPr>
          <w:rFonts w:cs="Arial"/>
          <w:szCs w:val="22"/>
        </w:rPr>
        <w:t>eview an</w:t>
      </w:r>
      <w:r w:rsidR="00614287" w:rsidRPr="00813BB9">
        <w:rPr>
          <w:rFonts w:cs="Arial"/>
          <w:szCs w:val="22"/>
        </w:rPr>
        <w:t>d</w:t>
      </w:r>
      <w:r w:rsidRPr="00813BB9">
        <w:rPr>
          <w:rFonts w:cs="Arial"/>
          <w:szCs w:val="22"/>
        </w:rPr>
        <w:t xml:space="preserve"> </w:t>
      </w:r>
      <w:r w:rsidR="006B24D4" w:rsidRPr="00813BB9">
        <w:rPr>
          <w:rFonts w:cs="Arial"/>
          <w:szCs w:val="22"/>
        </w:rPr>
        <w:t>m</w:t>
      </w:r>
      <w:r w:rsidRPr="00813BB9">
        <w:rPr>
          <w:rFonts w:cs="Arial"/>
          <w:szCs w:val="22"/>
        </w:rPr>
        <w:t>eta-</w:t>
      </w:r>
      <w:r w:rsidR="006B24D4" w:rsidRPr="00813BB9">
        <w:rPr>
          <w:rFonts w:cs="Arial"/>
          <w:szCs w:val="22"/>
        </w:rPr>
        <w:t>a</w:t>
      </w:r>
      <w:r w:rsidRPr="00813BB9">
        <w:rPr>
          <w:rFonts w:cs="Arial"/>
          <w:szCs w:val="22"/>
        </w:rPr>
        <w:t>nalysis.</w:t>
      </w:r>
      <w:r w:rsidRPr="00813BB9">
        <w:rPr>
          <w:rFonts w:cs="Arial"/>
          <w:i/>
          <w:szCs w:val="22"/>
        </w:rPr>
        <w:t xml:space="preserve"> PLoS One</w:t>
      </w:r>
      <w:r w:rsidR="002C6305" w:rsidRPr="00813BB9">
        <w:rPr>
          <w:rFonts w:cs="Arial"/>
          <w:i/>
          <w:szCs w:val="22"/>
        </w:rPr>
        <w:t xml:space="preserve">, </w:t>
      </w:r>
      <w:r w:rsidRPr="00813BB9">
        <w:rPr>
          <w:rFonts w:cs="Arial"/>
          <w:i/>
          <w:szCs w:val="22"/>
        </w:rPr>
        <w:t>12</w:t>
      </w:r>
      <w:r w:rsidRPr="00813BB9">
        <w:rPr>
          <w:rFonts w:cs="Arial"/>
          <w:szCs w:val="22"/>
        </w:rPr>
        <w:t>(1)</w:t>
      </w:r>
      <w:r w:rsidR="002C6305" w:rsidRPr="00813BB9">
        <w:rPr>
          <w:rFonts w:cs="Arial"/>
          <w:szCs w:val="22"/>
        </w:rPr>
        <w:t xml:space="preserve">, </w:t>
      </w:r>
      <w:r w:rsidRPr="00813BB9">
        <w:rPr>
          <w:rFonts w:cs="Arial"/>
          <w:szCs w:val="22"/>
        </w:rPr>
        <w:t>e0169583. doi: 10.1371/journal.pone.0169583</w:t>
      </w:r>
    </w:p>
    <w:p w14:paraId="4AF34CB2" w14:textId="20E60677" w:rsidR="00AE7FF4" w:rsidRPr="00813BB9" w:rsidRDefault="00AE7FF4" w:rsidP="00A36CA7">
      <w:pPr>
        <w:numPr>
          <w:ilvl w:val="0"/>
          <w:numId w:val="28"/>
        </w:numPr>
        <w:spacing w:after="120"/>
        <w:ind w:hanging="720"/>
        <w:jc w:val="both"/>
        <w:rPr>
          <w:rFonts w:cs="Arial"/>
          <w:szCs w:val="22"/>
        </w:rPr>
      </w:pPr>
      <w:r w:rsidRPr="00813BB9">
        <w:rPr>
          <w:rFonts w:cs="Arial"/>
          <w:szCs w:val="22"/>
        </w:rPr>
        <w:t>Cardel</w:t>
      </w:r>
      <w:r w:rsidR="00DD52EC" w:rsidRPr="00813BB9">
        <w:rPr>
          <w:rFonts w:cs="Arial"/>
          <w:szCs w:val="22"/>
        </w:rPr>
        <w:t xml:space="preserve">, </w:t>
      </w:r>
      <w:r w:rsidRPr="00813BB9">
        <w:rPr>
          <w:rFonts w:cs="Arial"/>
          <w:szCs w:val="22"/>
        </w:rPr>
        <w:t>M</w:t>
      </w:r>
      <w:r w:rsidR="00DD52EC" w:rsidRPr="00813BB9">
        <w:rPr>
          <w:rFonts w:cs="Arial"/>
          <w:szCs w:val="22"/>
        </w:rPr>
        <w:t xml:space="preserve">. </w:t>
      </w:r>
      <w:r w:rsidRPr="00813BB9">
        <w:rPr>
          <w:rFonts w:cs="Arial"/>
          <w:szCs w:val="22"/>
        </w:rPr>
        <w:t>I</w:t>
      </w:r>
      <w:r w:rsidR="00DD52EC" w:rsidRPr="00813BB9">
        <w:rPr>
          <w:rFonts w:cs="Arial"/>
          <w:szCs w:val="22"/>
        </w:rPr>
        <w:t>.</w:t>
      </w:r>
      <w:r w:rsidRPr="00813BB9">
        <w:rPr>
          <w:rFonts w:cs="Arial"/>
          <w:szCs w:val="22"/>
        </w:rPr>
        <w:t>, Pavela</w:t>
      </w:r>
      <w:r w:rsidR="00DD52EC" w:rsidRPr="00813BB9">
        <w:rPr>
          <w:rFonts w:cs="Arial"/>
          <w:szCs w:val="22"/>
        </w:rPr>
        <w:t>,</w:t>
      </w:r>
      <w:r w:rsidRPr="00813BB9">
        <w:rPr>
          <w:rFonts w:cs="Arial"/>
          <w:szCs w:val="22"/>
        </w:rPr>
        <w:t xml:space="preserve"> G</w:t>
      </w:r>
      <w:r w:rsidR="00DD52EC" w:rsidRPr="00813BB9">
        <w:rPr>
          <w:rFonts w:cs="Arial"/>
          <w:szCs w:val="22"/>
        </w:rPr>
        <w:t>.</w:t>
      </w:r>
      <w:r w:rsidRPr="00813BB9">
        <w:rPr>
          <w:rFonts w:cs="Arial"/>
          <w:szCs w:val="22"/>
        </w:rPr>
        <w:t>, Dhurandhar</w:t>
      </w:r>
      <w:r w:rsidR="00DD52EC" w:rsidRPr="00813BB9">
        <w:rPr>
          <w:rFonts w:cs="Arial"/>
          <w:szCs w:val="22"/>
        </w:rPr>
        <w:t>,</w:t>
      </w:r>
      <w:r w:rsidRPr="00813BB9">
        <w:rPr>
          <w:rFonts w:cs="Arial"/>
          <w:szCs w:val="22"/>
        </w:rPr>
        <w:t xml:space="preserve"> E</w:t>
      </w:r>
      <w:r w:rsidR="00DD52EC" w:rsidRPr="00813BB9">
        <w:rPr>
          <w:rFonts w:cs="Arial"/>
          <w:szCs w:val="22"/>
        </w:rPr>
        <w:t>.</w:t>
      </w:r>
      <w:r w:rsidRPr="00813BB9">
        <w:rPr>
          <w:rFonts w:cs="Arial"/>
          <w:szCs w:val="22"/>
        </w:rPr>
        <w:t xml:space="preserve">, </w:t>
      </w:r>
      <w:r w:rsidR="00DD52EC" w:rsidRPr="00813BB9">
        <w:rPr>
          <w:rFonts w:cs="Arial"/>
          <w:szCs w:val="22"/>
        </w:rPr>
        <w:t xml:space="preserve">&amp; </w:t>
      </w:r>
      <w:r w:rsidR="00480501" w:rsidRPr="00813BB9">
        <w:rPr>
          <w:rFonts w:cs="Arial"/>
          <w:szCs w:val="22"/>
        </w:rPr>
        <w:t>Allison, D</w:t>
      </w:r>
      <w:r w:rsidR="008B26F7" w:rsidRPr="00813BB9">
        <w:rPr>
          <w:rFonts w:cs="Arial"/>
          <w:szCs w:val="22"/>
        </w:rPr>
        <w:t>. B.</w:t>
      </w:r>
      <w:r w:rsidRPr="00813BB9">
        <w:rPr>
          <w:rFonts w:cs="Arial"/>
          <w:szCs w:val="22"/>
        </w:rPr>
        <w:t xml:space="preserve"> (2017). Future </w:t>
      </w:r>
      <w:r w:rsidR="00DD52EC" w:rsidRPr="00813BB9">
        <w:rPr>
          <w:rFonts w:cs="Arial"/>
          <w:szCs w:val="22"/>
        </w:rPr>
        <w:t>r</w:t>
      </w:r>
      <w:r w:rsidRPr="00813BB9">
        <w:rPr>
          <w:rFonts w:cs="Arial"/>
          <w:szCs w:val="22"/>
        </w:rPr>
        <w:t xml:space="preserve">esearch </w:t>
      </w:r>
      <w:r w:rsidR="00DD52EC" w:rsidRPr="00813BB9">
        <w:rPr>
          <w:rFonts w:cs="Arial"/>
          <w:szCs w:val="22"/>
        </w:rPr>
        <w:t>d</w:t>
      </w:r>
      <w:r w:rsidRPr="00813BB9">
        <w:rPr>
          <w:rFonts w:cs="Arial"/>
          <w:szCs w:val="22"/>
        </w:rPr>
        <w:t xml:space="preserve">irections for the </w:t>
      </w:r>
      <w:r w:rsidR="00DD52EC" w:rsidRPr="00813BB9">
        <w:rPr>
          <w:rFonts w:cs="Arial"/>
          <w:szCs w:val="22"/>
        </w:rPr>
        <w:t>i</w:t>
      </w:r>
      <w:r w:rsidRPr="00813BB9">
        <w:rPr>
          <w:rFonts w:cs="Arial"/>
          <w:szCs w:val="22"/>
        </w:rPr>
        <w:t xml:space="preserve">nsurance </w:t>
      </w:r>
      <w:r w:rsidR="00DD52EC" w:rsidRPr="00813BB9">
        <w:rPr>
          <w:rFonts w:cs="Arial"/>
          <w:szCs w:val="22"/>
        </w:rPr>
        <w:t>h</w:t>
      </w:r>
      <w:r w:rsidRPr="00813BB9">
        <w:rPr>
          <w:rFonts w:cs="Arial"/>
          <w:szCs w:val="22"/>
        </w:rPr>
        <w:t xml:space="preserve">ypothesis regarding </w:t>
      </w:r>
      <w:r w:rsidR="00DD52EC" w:rsidRPr="00813BB9">
        <w:rPr>
          <w:rFonts w:cs="Arial"/>
          <w:szCs w:val="22"/>
        </w:rPr>
        <w:t>f</w:t>
      </w:r>
      <w:r w:rsidRPr="00813BB9">
        <w:rPr>
          <w:rFonts w:cs="Arial"/>
          <w:szCs w:val="22"/>
        </w:rPr>
        <w:t xml:space="preserve">ood </w:t>
      </w:r>
      <w:r w:rsidR="00DD52EC" w:rsidRPr="00813BB9">
        <w:rPr>
          <w:rFonts w:cs="Arial"/>
          <w:szCs w:val="22"/>
        </w:rPr>
        <w:t>i</w:t>
      </w:r>
      <w:r w:rsidRPr="00813BB9">
        <w:rPr>
          <w:rFonts w:cs="Arial"/>
          <w:szCs w:val="22"/>
        </w:rPr>
        <w:t xml:space="preserve">nsecurity and </w:t>
      </w:r>
      <w:r w:rsidR="00DD52EC" w:rsidRPr="00813BB9">
        <w:rPr>
          <w:rFonts w:cs="Arial"/>
          <w:szCs w:val="22"/>
        </w:rPr>
        <w:t>o</w:t>
      </w:r>
      <w:r w:rsidRPr="00813BB9">
        <w:rPr>
          <w:rFonts w:cs="Arial"/>
          <w:szCs w:val="22"/>
        </w:rPr>
        <w:t xml:space="preserve">besity. </w:t>
      </w:r>
      <w:r w:rsidRPr="00813BB9">
        <w:rPr>
          <w:rFonts w:cs="Arial"/>
          <w:i/>
          <w:szCs w:val="22"/>
        </w:rPr>
        <w:t>Brain and Behavioral Sciences</w:t>
      </w:r>
      <w:r w:rsidR="00DD52EC" w:rsidRPr="00813BB9">
        <w:rPr>
          <w:rFonts w:cs="Arial"/>
          <w:i/>
          <w:szCs w:val="22"/>
        </w:rPr>
        <w:t>, 40,</w:t>
      </w:r>
      <w:r w:rsidR="00DD52EC" w:rsidRPr="00813BB9">
        <w:rPr>
          <w:rFonts w:cs="Arial"/>
          <w:szCs w:val="22"/>
        </w:rPr>
        <w:t xml:space="preserve"> e110</w:t>
      </w:r>
      <w:r w:rsidRPr="00813BB9">
        <w:rPr>
          <w:rFonts w:cs="Arial"/>
          <w:szCs w:val="22"/>
        </w:rPr>
        <w:t xml:space="preserve">. doi:10.1017/S0140525X16001357 </w:t>
      </w:r>
    </w:p>
    <w:p w14:paraId="72D214DD" w14:textId="6E1C683D" w:rsidR="006C5C30" w:rsidRPr="00813BB9" w:rsidRDefault="006C5C30" w:rsidP="00A36CA7">
      <w:pPr>
        <w:numPr>
          <w:ilvl w:val="0"/>
          <w:numId w:val="28"/>
        </w:numPr>
        <w:spacing w:after="120"/>
        <w:ind w:hanging="720"/>
        <w:jc w:val="both"/>
        <w:rPr>
          <w:rFonts w:cs="Arial"/>
          <w:szCs w:val="22"/>
        </w:rPr>
      </w:pPr>
      <w:r w:rsidRPr="00813BB9">
        <w:rPr>
          <w:rFonts w:cs="Arial"/>
          <w:szCs w:val="22"/>
        </w:rPr>
        <w:t xml:space="preserve">Martins, M. A., Shin, Y. C., Gonzalez-Nieto, L., Domingues, A., Gutman, M., Maxwell, H. S., Castro, I., Magnani, D. M., Ricciardi, M., Pedreño-Lopez, N., Bailey, V., Betancourt, D., Altman, J. D., Yuan, M., Parks, C. L., Ejima, K., Allison, D. B., Rakasz, E., Barber, G. N., Capuano, S., Lifson, J. D., Desrosiers, R. C., &amp; Watkins, D. I. (2017). Vaccine-induced immune responses against both Gag and Env improve control of SIVmac239 replication in rectally challenged </w:t>
      </w:r>
      <w:r w:rsidR="00614287" w:rsidRPr="00813BB9">
        <w:rPr>
          <w:rFonts w:cs="Arial"/>
          <w:szCs w:val="22"/>
        </w:rPr>
        <w:t>r</w:t>
      </w:r>
      <w:r w:rsidRPr="00813BB9">
        <w:rPr>
          <w:rFonts w:cs="Arial"/>
          <w:szCs w:val="22"/>
        </w:rPr>
        <w:t xml:space="preserve">hesus macaques. </w:t>
      </w:r>
      <w:r w:rsidRPr="00813BB9">
        <w:rPr>
          <w:rFonts w:cs="Arial"/>
          <w:i/>
          <w:szCs w:val="22"/>
        </w:rPr>
        <w:t>PLoS Pathology</w:t>
      </w:r>
      <w:r w:rsidRPr="00813BB9">
        <w:rPr>
          <w:rFonts w:cs="Arial"/>
          <w:szCs w:val="22"/>
        </w:rPr>
        <w:t xml:space="preserve">, </w:t>
      </w:r>
      <w:r w:rsidRPr="00813BB9">
        <w:rPr>
          <w:rFonts w:cs="Arial"/>
          <w:i/>
          <w:szCs w:val="22"/>
        </w:rPr>
        <w:t>13</w:t>
      </w:r>
      <w:r w:rsidRPr="00813BB9">
        <w:rPr>
          <w:rFonts w:cs="Arial"/>
          <w:szCs w:val="22"/>
        </w:rPr>
        <w:t>(7)</w:t>
      </w:r>
      <w:r w:rsidR="00940F5D" w:rsidRPr="00813BB9">
        <w:rPr>
          <w:rFonts w:cs="Arial"/>
          <w:szCs w:val="22"/>
        </w:rPr>
        <w:t xml:space="preserve">, </w:t>
      </w:r>
      <w:r w:rsidRPr="00813BB9">
        <w:rPr>
          <w:rFonts w:cs="Arial"/>
          <w:szCs w:val="22"/>
        </w:rPr>
        <w:t>e1006529. doi: 10.1371/journal.ppat.1006529</w:t>
      </w:r>
    </w:p>
    <w:p w14:paraId="00775814" w14:textId="44F7DF6E" w:rsidR="00AE7FF4" w:rsidRPr="00813BB9" w:rsidRDefault="00AE7FF4" w:rsidP="00A36CA7">
      <w:pPr>
        <w:numPr>
          <w:ilvl w:val="0"/>
          <w:numId w:val="28"/>
        </w:numPr>
        <w:spacing w:after="120"/>
        <w:ind w:hanging="720"/>
        <w:jc w:val="both"/>
        <w:rPr>
          <w:rFonts w:cs="Arial"/>
          <w:szCs w:val="22"/>
        </w:rPr>
      </w:pPr>
      <w:r w:rsidRPr="00813BB9">
        <w:rPr>
          <w:rFonts w:cs="Arial"/>
          <w:szCs w:val="22"/>
        </w:rPr>
        <w:t xml:space="preserve">Mattison, J. A., Colman, R. J., Beasley, T. M., Allison, D. B., Kemnitz, J. W., Roth, G. S., Ingram, D. K., Weindruch, R., de Cabo, R., &amp; Anderson, R. M. (2017). Caloric restriction improves health and survival of rhesus monkeys. </w:t>
      </w:r>
      <w:r w:rsidRPr="00813BB9">
        <w:rPr>
          <w:rFonts w:cs="Arial"/>
          <w:i/>
          <w:szCs w:val="22"/>
        </w:rPr>
        <w:t>Nature Communications</w:t>
      </w:r>
      <w:r w:rsidRPr="00813BB9">
        <w:rPr>
          <w:rFonts w:cs="Arial"/>
          <w:szCs w:val="22"/>
        </w:rPr>
        <w:t xml:space="preserve">, </w:t>
      </w:r>
      <w:r w:rsidRPr="00813BB9">
        <w:rPr>
          <w:rFonts w:cs="Arial"/>
          <w:i/>
          <w:szCs w:val="22"/>
        </w:rPr>
        <w:t>8</w:t>
      </w:r>
      <w:r w:rsidR="00884C86" w:rsidRPr="00813BB9">
        <w:rPr>
          <w:rFonts w:cs="Arial"/>
          <w:szCs w:val="22"/>
        </w:rPr>
        <w:t xml:space="preserve">, </w:t>
      </w:r>
      <w:r w:rsidRPr="00813BB9">
        <w:rPr>
          <w:rFonts w:cs="Arial"/>
          <w:szCs w:val="22"/>
        </w:rPr>
        <w:t>4063. doi: 10.1038/ncomms14063</w:t>
      </w:r>
    </w:p>
    <w:p w14:paraId="7D7A990E" w14:textId="53F9F03E" w:rsidR="00DB1584" w:rsidRPr="00813BB9" w:rsidRDefault="00DB1584" w:rsidP="00A36CA7">
      <w:pPr>
        <w:pStyle w:val="ListNumber"/>
        <w:numPr>
          <w:ilvl w:val="0"/>
          <w:numId w:val="28"/>
        </w:numPr>
        <w:spacing w:after="120"/>
        <w:ind w:hanging="720"/>
        <w:jc w:val="both"/>
        <w:rPr>
          <w:rFonts w:ascii="Arial" w:hAnsi="Arial" w:cs="Arial"/>
          <w:sz w:val="22"/>
          <w:szCs w:val="22"/>
        </w:rPr>
      </w:pPr>
      <w:r w:rsidRPr="00813BB9">
        <w:rPr>
          <w:rFonts w:ascii="Arial" w:hAnsi="Arial" w:cs="Arial"/>
          <w:sz w:val="22"/>
          <w:szCs w:val="22"/>
        </w:rPr>
        <w:t>Sun, L. Y., Fang, Y., Patki, A., Koopman, J. J. E., Allison, D. B., Hill, C., Masternak, M. M., Darcy, J., Wang, J., McFadden, S., &amp; Bartke, A. (</w:t>
      </w:r>
      <w:r w:rsidR="00AB7969" w:rsidRPr="00813BB9">
        <w:rPr>
          <w:rFonts w:ascii="Arial" w:hAnsi="Arial" w:cs="Arial"/>
          <w:sz w:val="22"/>
          <w:szCs w:val="22"/>
        </w:rPr>
        <w:t>2017</w:t>
      </w:r>
      <w:r w:rsidRPr="00813BB9">
        <w:rPr>
          <w:rFonts w:ascii="Arial" w:hAnsi="Arial" w:cs="Arial"/>
          <w:sz w:val="22"/>
          <w:szCs w:val="22"/>
        </w:rPr>
        <w:t xml:space="preserve">). Longevity is impacted by growth hormone action during early postnatal period. </w:t>
      </w:r>
      <w:r w:rsidRPr="00813BB9">
        <w:rPr>
          <w:rFonts w:ascii="Arial" w:hAnsi="Arial" w:cs="Arial"/>
          <w:i/>
          <w:sz w:val="22"/>
          <w:szCs w:val="22"/>
        </w:rPr>
        <w:t>eLife</w:t>
      </w:r>
      <w:r w:rsidR="00AB7969" w:rsidRPr="00813BB9">
        <w:rPr>
          <w:rFonts w:ascii="Arial" w:hAnsi="Arial" w:cs="Arial"/>
          <w:sz w:val="22"/>
          <w:szCs w:val="22"/>
        </w:rPr>
        <w:t>,</w:t>
      </w:r>
      <w:r w:rsidR="00AB7969" w:rsidRPr="00813BB9">
        <w:rPr>
          <w:rFonts w:ascii="Arial" w:hAnsi="Arial" w:cs="Arial"/>
          <w:i/>
          <w:sz w:val="22"/>
          <w:szCs w:val="22"/>
        </w:rPr>
        <w:t>6</w:t>
      </w:r>
      <w:r w:rsidR="00884C86" w:rsidRPr="00813BB9">
        <w:rPr>
          <w:rFonts w:ascii="Arial" w:hAnsi="Arial" w:cs="Arial"/>
          <w:sz w:val="22"/>
          <w:szCs w:val="22"/>
        </w:rPr>
        <w:t>,</w:t>
      </w:r>
      <w:r w:rsidR="00AB7969" w:rsidRPr="00813BB9">
        <w:rPr>
          <w:rFonts w:ascii="Arial" w:hAnsi="Arial" w:cs="Arial"/>
          <w:sz w:val="22"/>
          <w:szCs w:val="22"/>
        </w:rPr>
        <w:t xml:space="preserve"> e24059. doi: 10.7554/eLife.24059</w:t>
      </w:r>
    </w:p>
    <w:p w14:paraId="634EAB37" w14:textId="32E9C4F6" w:rsidR="00136E2C" w:rsidRPr="00813BB9" w:rsidRDefault="00136E2C" w:rsidP="00A36CA7">
      <w:pPr>
        <w:pStyle w:val="ListNumber"/>
        <w:numPr>
          <w:ilvl w:val="0"/>
          <w:numId w:val="28"/>
        </w:numPr>
        <w:spacing w:after="120"/>
        <w:ind w:hanging="720"/>
        <w:jc w:val="both"/>
        <w:rPr>
          <w:rFonts w:ascii="Arial" w:hAnsi="Arial" w:cs="Arial"/>
          <w:sz w:val="22"/>
          <w:szCs w:val="22"/>
        </w:rPr>
      </w:pPr>
      <w:r w:rsidRPr="00813BB9">
        <w:rPr>
          <w:rFonts w:ascii="Arial" w:hAnsi="Arial" w:cs="Arial"/>
          <w:sz w:val="22"/>
          <w:szCs w:val="22"/>
        </w:rPr>
        <w:t>Sandel</w:t>
      </w:r>
      <w:r w:rsidR="00884C86" w:rsidRPr="00813BB9">
        <w:rPr>
          <w:rFonts w:ascii="Arial" w:hAnsi="Arial" w:cs="Arial"/>
          <w:sz w:val="22"/>
          <w:szCs w:val="22"/>
        </w:rPr>
        <w:t>,</w:t>
      </w:r>
      <w:r w:rsidRPr="00813BB9">
        <w:rPr>
          <w:rFonts w:ascii="Arial" w:hAnsi="Arial" w:cs="Arial"/>
          <w:sz w:val="22"/>
          <w:szCs w:val="22"/>
        </w:rPr>
        <w:t xml:space="preserve"> M</w:t>
      </w:r>
      <w:r w:rsidR="00884C86" w:rsidRPr="00813BB9">
        <w:rPr>
          <w:rFonts w:ascii="Arial" w:hAnsi="Arial" w:cs="Arial"/>
          <w:sz w:val="22"/>
          <w:szCs w:val="22"/>
        </w:rPr>
        <w:t xml:space="preserve">. </w:t>
      </w:r>
      <w:r w:rsidRPr="00813BB9">
        <w:rPr>
          <w:rFonts w:ascii="Arial" w:hAnsi="Arial" w:cs="Arial"/>
          <w:sz w:val="22"/>
          <w:szCs w:val="22"/>
        </w:rPr>
        <w:t>W</w:t>
      </w:r>
      <w:r w:rsidR="00884C86" w:rsidRPr="00813BB9">
        <w:rPr>
          <w:rFonts w:ascii="Arial" w:hAnsi="Arial" w:cs="Arial"/>
          <w:sz w:val="22"/>
          <w:szCs w:val="22"/>
        </w:rPr>
        <w:t>.</w:t>
      </w:r>
      <w:r w:rsidRPr="00813BB9">
        <w:rPr>
          <w:rFonts w:ascii="Arial" w:hAnsi="Arial" w:cs="Arial"/>
          <w:sz w:val="22"/>
          <w:szCs w:val="22"/>
        </w:rPr>
        <w:t>, Aguilar</w:t>
      </w:r>
      <w:r w:rsidR="00884C86" w:rsidRPr="00813BB9">
        <w:rPr>
          <w:rFonts w:ascii="Arial" w:hAnsi="Arial" w:cs="Arial"/>
          <w:sz w:val="22"/>
          <w:szCs w:val="22"/>
        </w:rPr>
        <w:t>,</w:t>
      </w:r>
      <w:r w:rsidRPr="00813BB9">
        <w:rPr>
          <w:rFonts w:ascii="Arial" w:hAnsi="Arial" w:cs="Arial"/>
          <w:sz w:val="22"/>
          <w:szCs w:val="22"/>
        </w:rPr>
        <w:t xml:space="preserve"> A</w:t>
      </w:r>
      <w:r w:rsidR="00884C86" w:rsidRPr="00813BB9">
        <w:rPr>
          <w:rFonts w:ascii="Arial" w:hAnsi="Arial" w:cs="Arial"/>
          <w:sz w:val="22"/>
          <w:szCs w:val="22"/>
        </w:rPr>
        <w:t>.</w:t>
      </w:r>
      <w:r w:rsidRPr="00813BB9">
        <w:rPr>
          <w:rFonts w:ascii="Arial" w:hAnsi="Arial" w:cs="Arial"/>
          <w:sz w:val="22"/>
          <w:szCs w:val="22"/>
        </w:rPr>
        <w:t>, Fast</w:t>
      </w:r>
      <w:r w:rsidR="00884C86" w:rsidRPr="00813BB9">
        <w:rPr>
          <w:rFonts w:ascii="Arial" w:hAnsi="Arial" w:cs="Arial"/>
          <w:sz w:val="22"/>
          <w:szCs w:val="22"/>
        </w:rPr>
        <w:t>,</w:t>
      </w:r>
      <w:r w:rsidRPr="00813BB9">
        <w:rPr>
          <w:rFonts w:ascii="Arial" w:hAnsi="Arial" w:cs="Arial"/>
          <w:sz w:val="22"/>
          <w:szCs w:val="22"/>
        </w:rPr>
        <w:t xml:space="preserve"> K</w:t>
      </w:r>
      <w:r w:rsidR="00884C86" w:rsidRPr="00813BB9">
        <w:rPr>
          <w:rFonts w:ascii="Arial" w:hAnsi="Arial" w:cs="Arial"/>
          <w:sz w:val="22"/>
          <w:szCs w:val="22"/>
        </w:rPr>
        <w:t>.</w:t>
      </w:r>
      <w:r w:rsidRPr="00813BB9">
        <w:rPr>
          <w:rFonts w:ascii="Arial" w:hAnsi="Arial" w:cs="Arial"/>
          <w:sz w:val="22"/>
          <w:szCs w:val="22"/>
        </w:rPr>
        <w:t>, O'Brien</w:t>
      </w:r>
      <w:r w:rsidR="00884C86" w:rsidRPr="00813BB9">
        <w:rPr>
          <w:rFonts w:ascii="Arial" w:hAnsi="Arial" w:cs="Arial"/>
          <w:sz w:val="22"/>
          <w:szCs w:val="22"/>
        </w:rPr>
        <w:t>,</w:t>
      </w:r>
      <w:r w:rsidRPr="00813BB9">
        <w:rPr>
          <w:rFonts w:ascii="Arial" w:hAnsi="Arial" w:cs="Arial"/>
          <w:sz w:val="22"/>
          <w:szCs w:val="22"/>
        </w:rPr>
        <w:t xml:space="preserve"> S</w:t>
      </w:r>
      <w:r w:rsidR="00884C86" w:rsidRPr="00813BB9">
        <w:rPr>
          <w:rFonts w:ascii="Arial" w:hAnsi="Arial" w:cs="Arial"/>
          <w:sz w:val="22"/>
          <w:szCs w:val="22"/>
        </w:rPr>
        <w:t>.</w:t>
      </w:r>
      <w:r w:rsidRPr="00813BB9">
        <w:rPr>
          <w:rFonts w:ascii="Arial" w:hAnsi="Arial" w:cs="Arial"/>
          <w:sz w:val="22"/>
          <w:szCs w:val="22"/>
        </w:rPr>
        <w:t>, Lapidus</w:t>
      </w:r>
      <w:r w:rsidR="00884C86" w:rsidRPr="00813BB9">
        <w:rPr>
          <w:rFonts w:ascii="Arial" w:hAnsi="Arial" w:cs="Arial"/>
          <w:sz w:val="22"/>
          <w:szCs w:val="22"/>
        </w:rPr>
        <w:t>,</w:t>
      </w:r>
      <w:r w:rsidRPr="00813BB9">
        <w:rPr>
          <w:rFonts w:ascii="Arial" w:hAnsi="Arial" w:cs="Arial"/>
          <w:sz w:val="22"/>
          <w:szCs w:val="22"/>
        </w:rPr>
        <w:t xml:space="preserve"> A</w:t>
      </w:r>
      <w:r w:rsidR="00884C86" w:rsidRPr="00813BB9">
        <w:rPr>
          <w:rFonts w:ascii="Arial" w:hAnsi="Arial" w:cs="Arial"/>
          <w:sz w:val="22"/>
          <w:szCs w:val="22"/>
        </w:rPr>
        <w:t>.</w:t>
      </w:r>
      <w:r w:rsidRPr="00813BB9">
        <w:rPr>
          <w:rFonts w:ascii="Arial" w:hAnsi="Arial" w:cs="Arial"/>
          <w:sz w:val="22"/>
          <w:szCs w:val="22"/>
        </w:rPr>
        <w:t>, Allison</w:t>
      </w:r>
      <w:r w:rsidR="00884C86" w:rsidRPr="00813BB9">
        <w:rPr>
          <w:rFonts w:ascii="Arial" w:hAnsi="Arial" w:cs="Arial"/>
          <w:sz w:val="22"/>
          <w:szCs w:val="22"/>
        </w:rPr>
        <w:t>,</w:t>
      </w:r>
      <w:r w:rsidRPr="00813BB9">
        <w:rPr>
          <w:rFonts w:ascii="Arial" w:hAnsi="Arial" w:cs="Arial"/>
          <w:sz w:val="22"/>
          <w:szCs w:val="22"/>
        </w:rPr>
        <w:t xml:space="preserve"> </w:t>
      </w:r>
      <w:r w:rsidR="008B26F7" w:rsidRPr="00813BB9">
        <w:rPr>
          <w:rFonts w:ascii="Arial" w:hAnsi="Arial" w:cs="Arial"/>
          <w:sz w:val="22"/>
          <w:szCs w:val="22"/>
        </w:rPr>
        <w:t>D. B.</w:t>
      </w:r>
      <w:r w:rsidRPr="00813BB9">
        <w:rPr>
          <w:rFonts w:ascii="Arial" w:hAnsi="Arial" w:cs="Arial"/>
          <w:sz w:val="22"/>
          <w:szCs w:val="22"/>
        </w:rPr>
        <w:t>, Teterina</w:t>
      </w:r>
      <w:r w:rsidR="00884C86" w:rsidRPr="00813BB9">
        <w:rPr>
          <w:rFonts w:ascii="Arial" w:hAnsi="Arial" w:cs="Arial"/>
          <w:sz w:val="22"/>
          <w:szCs w:val="22"/>
        </w:rPr>
        <w:t>,</w:t>
      </w:r>
      <w:r w:rsidRPr="00813BB9">
        <w:rPr>
          <w:rFonts w:ascii="Arial" w:hAnsi="Arial" w:cs="Arial"/>
          <w:sz w:val="22"/>
          <w:szCs w:val="22"/>
        </w:rPr>
        <w:t xml:space="preserve"> V</w:t>
      </w:r>
      <w:r w:rsidR="00884C86" w:rsidRPr="00813BB9">
        <w:rPr>
          <w:rFonts w:ascii="Arial" w:hAnsi="Arial" w:cs="Arial"/>
          <w:sz w:val="22"/>
          <w:szCs w:val="22"/>
        </w:rPr>
        <w:t>.</w:t>
      </w:r>
      <w:r w:rsidRPr="00813BB9">
        <w:rPr>
          <w:rFonts w:ascii="Arial" w:hAnsi="Arial" w:cs="Arial"/>
          <w:sz w:val="22"/>
          <w:szCs w:val="22"/>
        </w:rPr>
        <w:t>,</w:t>
      </w:r>
      <w:r w:rsidR="00330F7E" w:rsidRPr="00813BB9">
        <w:rPr>
          <w:rFonts w:ascii="Arial" w:hAnsi="Arial" w:cs="Arial"/>
          <w:sz w:val="22"/>
          <w:szCs w:val="22"/>
        </w:rPr>
        <w:t xml:space="preserve"> </w:t>
      </w:r>
      <w:r w:rsidR="00884C86" w:rsidRPr="00813BB9">
        <w:rPr>
          <w:rFonts w:ascii="Arial" w:hAnsi="Arial" w:cs="Arial"/>
          <w:sz w:val="22"/>
          <w:szCs w:val="22"/>
        </w:rPr>
        <w:t xml:space="preserve">&amp; </w:t>
      </w:r>
      <w:r w:rsidRPr="00813BB9">
        <w:rPr>
          <w:rFonts w:ascii="Arial" w:hAnsi="Arial" w:cs="Arial"/>
          <w:sz w:val="22"/>
          <w:szCs w:val="22"/>
        </w:rPr>
        <w:t>Kirilchik</w:t>
      </w:r>
      <w:r w:rsidR="00884C86" w:rsidRPr="00813BB9">
        <w:rPr>
          <w:rFonts w:ascii="Arial" w:hAnsi="Arial" w:cs="Arial"/>
          <w:sz w:val="22"/>
          <w:szCs w:val="22"/>
        </w:rPr>
        <w:t>,</w:t>
      </w:r>
      <w:r w:rsidRPr="00813BB9">
        <w:rPr>
          <w:rFonts w:ascii="Arial" w:hAnsi="Arial" w:cs="Arial"/>
          <w:sz w:val="22"/>
          <w:szCs w:val="22"/>
        </w:rPr>
        <w:t xml:space="preserve"> S. (2017). Complete </w:t>
      </w:r>
      <w:r w:rsidR="00884C86" w:rsidRPr="00813BB9">
        <w:rPr>
          <w:rFonts w:ascii="Arial" w:hAnsi="Arial" w:cs="Arial"/>
          <w:sz w:val="22"/>
          <w:szCs w:val="22"/>
        </w:rPr>
        <w:t>m</w:t>
      </w:r>
      <w:r w:rsidRPr="00813BB9">
        <w:rPr>
          <w:rFonts w:ascii="Arial" w:hAnsi="Arial" w:cs="Arial"/>
          <w:sz w:val="22"/>
          <w:szCs w:val="22"/>
        </w:rPr>
        <w:t xml:space="preserve">itochondrial </w:t>
      </w:r>
      <w:r w:rsidR="00884C86" w:rsidRPr="00813BB9">
        <w:rPr>
          <w:rFonts w:ascii="Arial" w:hAnsi="Arial" w:cs="Arial"/>
          <w:sz w:val="22"/>
          <w:szCs w:val="22"/>
        </w:rPr>
        <w:t>g</w:t>
      </w:r>
      <w:r w:rsidRPr="00813BB9">
        <w:rPr>
          <w:rFonts w:ascii="Arial" w:hAnsi="Arial" w:cs="Arial"/>
          <w:sz w:val="22"/>
          <w:szCs w:val="22"/>
        </w:rPr>
        <w:t xml:space="preserve">enomes of </w:t>
      </w:r>
      <w:r w:rsidR="00884C86" w:rsidRPr="00813BB9">
        <w:rPr>
          <w:rFonts w:ascii="Arial" w:hAnsi="Arial" w:cs="Arial"/>
          <w:sz w:val="22"/>
          <w:szCs w:val="22"/>
        </w:rPr>
        <w:t>b</w:t>
      </w:r>
      <w:r w:rsidRPr="00813BB9">
        <w:rPr>
          <w:rFonts w:ascii="Arial" w:hAnsi="Arial" w:cs="Arial"/>
          <w:sz w:val="22"/>
          <w:szCs w:val="22"/>
        </w:rPr>
        <w:t xml:space="preserve">aikal </w:t>
      </w:r>
      <w:r w:rsidR="00884C86" w:rsidRPr="00813BB9">
        <w:rPr>
          <w:rFonts w:ascii="Arial" w:hAnsi="Arial" w:cs="Arial"/>
          <w:sz w:val="22"/>
          <w:szCs w:val="22"/>
        </w:rPr>
        <w:t>o</w:t>
      </w:r>
      <w:r w:rsidRPr="00813BB9">
        <w:rPr>
          <w:rFonts w:ascii="Arial" w:hAnsi="Arial" w:cs="Arial"/>
          <w:sz w:val="22"/>
          <w:szCs w:val="22"/>
        </w:rPr>
        <w:t xml:space="preserve">ilfishes (Perciformes: Cottoidei), </w:t>
      </w:r>
      <w:r w:rsidR="00884C86" w:rsidRPr="00813BB9">
        <w:rPr>
          <w:rFonts w:ascii="Arial" w:hAnsi="Arial" w:cs="Arial"/>
          <w:sz w:val="22"/>
          <w:szCs w:val="22"/>
        </w:rPr>
        <w:t>e</w:t>
      </w:r>
      <w:r w:rsidRPr="00813BB9">
        <w:rPr>
          <w:rFonts w:ascii="Arial" w:hAnsi="Arial" w:cs="Arial"/>
          <w:sz w:val="22"/>
          <w:szCs w:val="22"/>
        </w:rPr>
        <w:t xml:space="preserve">arth's </w:t>
      </w:r>
      <w:r w:rsidR="00884C86" w:rsidRPr="00813BB9">
        <w:rPr>
          <w:rFonts w:ascii="Arial" w:hAnsi="Arial" w:cs="Arial"/>
          <w:sz w:val="22"/>
          <w:szCs w:val="22"/>
        </w:rPr>
        <w:lastRenderedPageBreak/>
        <w:t>d</w:t>
      </w:r>
      <w:r w:rsidRPr="00813BB9">
        <w:rPr>
          <w:rFonts w:ascii="Arial" w:hAnsi="Arial" w:cs="Arial"/>
          <w:sz w:val="22"/>
          <w:szCs w:val="22"/>
        </w:rPr>
        <w:t>eepest-</w:t>
      </w:r>
      <w:r w:rsidR="00884C86" w:rsidRPr="00813BB9">
        <w:rPr>
          <w:rFonts w:ascii="Arial" w:hAnsi="Arial" w:cs="Arial"/>
          <w:sz w:val="22"/>
          <w:szCs w:val="22"/>
        </w:rPr>
        <w:t>s</w:t>
      </w:r>
      <w:r w:rsidRPr="00813BB9">
        <w:rPr>
          <w:rFonts w:ascii="Arial" w:hAnsi="Arial" w:cs="Arial"/>
          <w:sz w:val="22"/>
          <w:szCs w:val="22"/>
        </w:rPr>
        <w:t xml:space="preserve">wimming </w:t>
      </w:r>
      <w:r w:rsidR="00884C86" w:rsidRPr="00813BB9">
        <w:rPr>
          <w:rFonts w:ascii="Arial" w:hAnsi="Arial" w:cs="Arial"/>
          <w:sz w:val="22"/>
          <w:szCs w:val="22"/>
        </w:rPr>
        <w:t>f</w:t>
      </w:r>
      <w:r w:rsidRPr="00813BB9">
        <w:rPr>
          <w:rFonts w:ascii="Arial" w:hAnsi="Arial" w:cs="Arial"/>
          <w:sz w:val="22"/>
          <w:szCs w:val="22"/>
        </w:rPr>
        <w:t xml:space="preserve">reshwater </w:t>
      </w:r>
      <w:r w:rsidR="00884C86" w:rsidRPr="00813BB9">
        <w:rPr>
          <w:rFonts w:ascii="Arial" w:hAnsi="Arial" w:cs="Arial"/>
          <w:sz w:val="22"/>
          <w:szCs w:val="22"/>
        </w:rPr>
        <w:t>f</w:t>
      </w:r>
      <w:r w:rsidRPr="00813BB9">
        <w:rPr>
          <w:rFonts w:ascii="Arial" w:hAnsi="Arial" w:cs="Arial"/>
          <w:sz w:val="22"/>
          <w:szCs w:val="22"/>
        </w:rPr>
        <w:t xml:space="preserve">ishes. </w:t>
      </w:r>
      <w:r w:rsidRPr="00813BB9">
        <w:rPr>
          <w:rFonts w:ascii="Arial" w:hAnsi="Arial" w:cs="Arial"/>
          <w:i/>
          <w:sz w:val="22"/>
          <w:szCs w:val="22"/>
        </w:rPr>
        <w:t>Mitochondrial DNA Part B, Resources</w:t>
      </w:r>
      <w:r w:rsidR="00884C86" w:rsidRPr="00813BB9">
        <w:rPr>
          <w:rFonts w:ascii="Arial" w:hAnsi="Arial" w:cs="Arial"/>
          <w:sz w:val="22"/>
          <w:szCs w:val="22"/>
        </w:rPr>
        <w:t xml:space="preserve">, </w:t>
      </w:r>
      <w:r w:rsidRPr="00813BB9">
        <w:rPr>
          <w:rFonts w:ascii="Arial" w:hAnsi="Arial" w:cs="Arial"/>
          <w:i/>
          <w:sz w:val="22"/>
          <w:szCs w:val="22"/>
        </w:rPr>
        <w:t>2</w:t>
      </w:r>
      <w:r w:rsidRPr="00813BB9">
        <w:rPr>
          <w:rFonts w:ascii="Arial" w:hAnsi="Arial" w:cs="Arial"/>
          <w:sz w:val="22"/>
          <w:szCs w:val="22"/>
        </w:rPr>
        <w:t>(2)</w:t>
      </w:r>
      <w:r w:rsidR="00884C86" w:rsidRPr="00813BB9">
        <w:rPr>
          <w:rFonts w:ascii="Arial" w:hAnsi="Arial" w:cs="Arial"/>
          <w:sz w:val="22"/>
          <w:szCs w:val="22"/>
        </w:rPr>
        <w:t xml:space="preserve">, </w:t>
      </w:r>
      <w:r w:rsidRPr="00813BB9">
        <w:rPr>
          <w:rFonts w:ascii="Arial" w:hAnsi="Arial" w:cs="Arial"/>
          <w:sz w:val="22"/>
          <w:szCs w:val="22"/>
        </w:rPr>
        <w:t>773-775. doi: 10.1080/23802359.2017.1398603</w:t>
      </w:r>
    </w:p>
    <w:p w14:paraId="5C0B4F65" w14:textId="6E536A8C" w:rsidR="006C5C30" w:rsidRPr="00813BB9" w:rsidRDefault="006C5C30" w:rsidP="00A36CA7">
      <w:pPr>
        <w:numPr>
          <w:ilvl w:val="0"/>
          <w:numId w:val="28"/>
        </w:numPr>
        <w:spacing w:after="120"/>
        <w:ind w:hanging="720"/>
        <w:jc w:val="both"/>
        <w:rPr>
          <w:rFonts w:cs="Arial"/>
          <w:szCs w:val="22"/>
        </w:rPr>
      </w:pPr>
      <w:r w:rsidRPr="00813BB9">
        <w:rPr>
          <w:rFonts w:cs="Arial"/>
          <w:szCs w:val="22"/>
        </w:rPr>
        <w:t xml:space="preserve">Pavela, G., Lewis, D. W., Dawson, J. A., Cardel, M., &amp; Allison, D. B. (2017). Social </w:t>
      </w:r>
      <w:r w:rsidR="00597B9F" w:rsidRPr="00813BB9">
        <w:rPr>
          <w:rFonts w:cs="Arial"/>
          <w:szCs w:val="22"/>
        </w:rPr>
        <w:t>s</w:t>
      </w:r>
      <w:r w:rsidRPr="00813BB9">
        <w:rPr>
          <w:rFonts w:cs="Arial"/>
          <w:szCs w:val="22"/>
        </w:rPr>
        <w:t xml:space="preserve">tatus and </w:t>
      </w:r>
      <w:r w:rsidR="00597B9F" w:rsidRPr="00813BB9">
        <w:rPr>
          <w:rFonts w:cs="Arial"/>
          <w:szCs w:val="22"/>
        </w:rPr>
        <w:t>e</w:t>
      </w:r>
      <w:r w:rsidRPr="00813BB9">
        <w:rPr>
          <w:rFonts w:cs="Arial"/>
          <w:szCs w:val="22"/>
        </w:rPr>
        <w:t xml:space="preserve">nergy </w:t>
      </w:r>
      <w:r w:rsidR="00597B9F" w:rsidRPr="00813BB9">
        <w:rPr>
          <w:rFonts w:cs="Arial"/>
          <w:szCs w:val="22"/>
        </w:rPr>
        <w:t>i</w:t>
      </w:r>
      <w:r w:rsidRPr="00813BB9">
        <w:rPr>
          <w:rFonts w:cs="Arial"/>
          <w:szCs w:val="22"/>
        </w:rPr>
        <w:t xml:space="preserve">ntake: A </w:t>
      </w:r>
      <w:r w:rsidR="00597B9F" w:rsidRPr="00813BB9">
        <w:rPr>
          <w:rFonts w:cs="Arial"/>
          <w:szCs w:val="22"/>
        </w:rPr>
        <w:t>r</w:t>
      </w:r>
      <w:r w:rsidRPr="00813BB9">
        <w:rPr>
          <w:rFonts w:cs="Arial"/>
          <w:szCs w:val="22"/>
        </w:rPr>
        <w:t xml:space="preserve">andomized </w:t>
      </w:r>
      <w:r w:rsidR="00597B9F" w:rsidRPr="00813BB9">
        <w:rPr>
          <w:rFonts w:cs="Arial"/>
          <w:szCs w:val="22"/>
        </w:rPr>
        <w:t>c</w:t>
      </w:r>
      <w:r w:rsidRPr="00813BB9">
        <w:rPr>
          <w:rFonts w:cs="Arial"/>
          <w:szCs w:val="22"/>
        </w:rPr>
        <w:t xml:space="preserve">ontrolled </w:t>
      </w:r>
      <w:r w:rsidR="00597B9F" w:rsidRPr="00813BB9">
        <w:rPr>
          <w:rFonts w:cs="Arial"/>
          <w:szCs w:val="22"/>
        </w:rPr>
        <w:t>e</w:t>
      </w:r>
      <w:r w:rsidRPr="00813BB9">
        <w:rPr>
          <w:rFonts w:cs="Arial"/>
          <w:szCs w:val="22"/>
        </w:rPr>
        <w:t xml:space="preserve">xperiment. </w:t>
      </w:r>
      <w:r w:rsidRPr="00813BB9">
        <w:rPr>
          <w:rFonts w:cs="Arial"/>
          <w:i/>
          <w:szCs w:val="22"/>
        </w:rPr>
        <w:t>Clinical Obesity</w:t>
      </w:r>
      <w:r w:rsidRPr="00813BB9">
        <w:rPr>
          <w:rFonts w:cs="Arial"/>
          <w:szCs w:val="22"/>
        </w:rPr>
        <w:t>,</w:t>
      </w:r>
      <w:r w:rsidR="002828A4" w:rsidRPr="00813BB9">
        <w:rPr>
          <w:rFonts w:cs="Arial"/>
          <w:szCs w:val="22"/>
        </w:rPr>
        <w:t xml:space="preserve"> 7(5), 315-322.</w:t>
      </w:r>
      <w:r w:rsidRPr="00813BB9">
        <w:rPr>
          <w:rFonts w:cs="Arial"/>
          <w:szCs w:val="22"/>
        </w:rPr>
        <w:t xml:space="preserve"> doi:10.1111/cob.12198</w:t>
      </w:r>
    </w:p>
    <w:p w14:paraId="150A0B7A" w14:textId="4C35E2E3" w:rsidR="00B56EBC" w:rsidRPr="00813BB9" w:rsidRDefault="00A55DCB" w:rsidP="00A36CA7">
      <w:pPr>
        <w:pStyle w:val="ListNumber"/>
        <w:numPr>
          <w:ilvl w:val="0"/>
          <w:numId w:val="28"/>
        </w:numPr>
        <w:spacing w:after="120"/>
        <w:ind w:hanging="720"/>
        <w:jc w:val="both"/>
        <w:rPr>
          <w:rFonts w:ascii="Arial" w:hAnsi="Arial" w:cs="Arial"/>
          <w:sz w:val="22"/>
          <w:szCs w:val="22"/>
        </w:rPr>
      </w:pPr>
      <w:bookmarkStart w:id="48" w:name="_Hlk505071575"/>
      <w:r w:rsidRPr="00813BB9">
        <w:rPr>
          <w:rFonts w:ascii="Arial" w:hAnsi="Arial" w:cs="Arial"/>
          <w:sz w:val="22"/>
          <w:szCs w:val="22"/>
        </w:rPr>
        <w:t xml:space="preserve">Fields, D. A., George, B., Williams, M., Whitaker, K., Allison, D. B., &amp; Demerath, E. W. (2017). Associations between human breast milk hormones and adipocytokines and infant growth and body composition in the first 6 months of life. </w:t>
      </w:r>
      <w:r w:rsidRPr="00813BB9">
        <w:rPr>
          <w:rFonts w:ascii="Arial" w:hAnsi="Arial" w:cs="Arial"/>
          <w:i/>
          <w:sz w:val="22"/>
          <w:szCs w:val="22"/>
        </w:rPr>
        <w:t>Pediatric Obesity, 12 Suppl 1</w:t>
      </w:r>
      <w:r w:rsidR="004F63C6" w:rsidRPr="00813BB9">
        <w:rPr>
          <w:rFonts w:ascii="Arial" w:hAnsi="Arial" w:cs="Arial"/>
          <w:sz w:val="22"/>
          <w:szCs w:val="22"/>
        </w:rPr>
        <w:t>(Suppl 1),</w:t>
      </w:r>
      <w:r w:rsidRPr="00813BB9">
        <w:rPr>
          <w:rFonts w:ascii="Arial" w:hAnsi="Arial" w:cs="Arial"/>
          <w:sz w:val="22"/>
          <w:szCs w:val="22"/>
        </w:rPr>
        <w:t>78-85.</w:t>
      </w:r>
      <w:r w:rsidR="004F63C6" w:rsidRPr="00813BB9">
        <w:rPr>
          <w:rFonts w:ascii="Arial" w:hAnsi="Arial" w:cs="Arial"/>
          <w:sz w:val="22"/>
          <w:szCs w:val="22"/>
        </w:rPr>
        <w:t xml:space="preserve"> doi: 10.1111/ijpo.12182</w:t>
      </w:r>
    </w:p>
    <w:p w14:paraId="7A8E1189" w14:textId="6D0FDFCF" w:rsidR="00D26E2A" w:rsidRPr="00813BB9" w:rsidRDefault="00E90702" w:rsidP="00A36CA7">
      <w:pPr>
        <w:pStyle w:val="ListNumber"/>
        <w:numPr>
          <w:ilvl w:val="2"/>
          <w:numId w:val="28"/>
        </w:numPr>
        <w:spacing w:after="120"/>
        <w:jc w:val="both"/>
        <w:rPr>
          <w:rFonts w:ascii="Arial" w:hAnsi="Arial" w:cs="Arial"/>
          <w:sz w:val="22"/>
          <w:szCs w:val="22"/>
        </w:rPr>
      </w:pPr>
      <w:r w:rsidRPr="00813BB9">
        <w:rPr>
          <w:rFonts w:ascii="Arial" w:hAnsi="Arial" w:cs="Arial"/>
          <w:sz w:val="22"/>
          <w:szCs w:val="22"/>
        </w:rPr>
        <w:t xml:space="preserve">Recognized as one of the 20 most downloaded papers in </w:t>
      </w:r>
      <w:r w:rsidRPr="00813BB9">
        <w:rPr>
          <w:rFonts w:ascii="Arial" w:hAnsi="Arial" w:cs="Arial"/>
          <w:i/>
          <w:sz w:val="22"/>
          <w:szCs w:val="22"/>
        </w:rPr>
        <w:t>Pediatric Obesity</w:t>
      </w:r>
      <w:r w:rsidRPr="00813BB9">
        <w:rPr>
          <w:rFonts w:ascii="Arial" w:hAnsi="Arial" w:cs="Arial"/>
          <w:sz w:val="22"/>
          <w:szCs w:val="22"/>
        </w:rPr>
        <w:t xml:space="preserve"> for the 2017-2018 year.</w:t>
      </w:r>
    </w:p>
    <w:p w14:paraId="2D014DE5" w14:textId="7691DA8F" w:rsidR="00516463" w:rsidRPr="00813BB9" w:rsidRDefault="00516463" w:rsidP="00867F42">
      <w:pPr>
        <w:numPr>
          <w:ilvl w:val="0"/>
          <w:numId w:val="28"/>
        </w:numPr>
        <w:spacing w:after="120"/>
        <w:ind w:hanging="720"/>
        <w:jc w:val="both"/>
        <w:rPr>
          <w:rFonts w:cs="Arial"/>
          <w:color w:val="000000"/>
          <w:szCs w:val="22"/>
        </w:rPr>
      </w:pPr>
      <w:r w:rsidRPr="00813BB9">
        <w:rPr>
          <w:rFonts w:cs="Arial"/>
          <w:szCs w:val="22"/>
        </w:rPr>
        <w:t xml:space="preserve">Dhurandhar, E. J., Pavela, G., Kaiser, K. A., Dutton, G., Fontaine, K., Kim, D., Shikany, J. M., Allison, D. B., </w:t>
      </w:r>
      <w:r w:rsidR="00167C33" w:rsidRPr="00813BB9">
        <w:rPr>
          <w:rFonts w:cs="Arial"/>
          <w:szCs w:val="22"/>
        </w:rPr>
        <w:t xml:space="preserve">&amp; </w:t>
      </w:r>
      <w:r w:rsidRPr="00813BB9">
        <w:rPr>
          <w:rFonts w:cs="Arial"/>
          <w:szCs w:val="22"/>
        </w:rPr>
        <w:t>Lewis, C. E. (2018).</w:t>
      </w:r>
      <w:r w:rsidR="00330F7E" w:rsidRPr="00813BB9">
        <w:rPr>
          <w:rFonts w:cs="Arial"/>
          <w:szCs w:val="22"/>
        </w:rPr>
        <w:t xml:space="preserve"> </w:t>
      </w:r>
      <w:r w:rsidRPr="00813BB9">
        <w:rPr>
          <w:rFonts w:cs="Arial"/>
          <w:szCs w:val="22"/>
        </w:rPr>
        <w:t xml:space="preserve">Body </w:t>
      </w:r>
      <w:r w:rsidR="004F63C6" w:rsidRPr="00813BB9">
        <w:rPr>
          <w:rFonts w:cs="Arial"/>
          <w:szCs w:val="22"/>
        </w:rPr>
        <w:t>m</w:t>
      </w:r>
      <w:r w:rsidRPr="00813BB9">
        <w:rPr>
          <w:rFonts w:cs="Arial"/>
          <w:szCs w:val="22"/>
        </w:rPr>
        <w:t xml:space="preserve">ass </w:t>
      </w:r>
      <w:r w:rsidR="004F63C6" w:rsidRPr="00813BB9">
        <w:rPr>
          <w:rFonts w:cs="Arial"/>
          <w:szCs w:val="22"/>
        </w:rPr>
        <w:t>i</w:t>
      </w:r>
      <w:r w:rsidRPr="00813BB9">
        <w:rPr>
          <w:rFonts w:cs="Arial"/>
          <w:szCs w:val="22"/>
        </w:rPr>
        <w:t xml:space="preserve">ndex and </w:t>
      </w:r>
      <w:r w:rsidR="004F63C6" w:rsidRPr="00813BB9">
        <w:rPr>
          <w:rFonts w:cs="Arial"/>
          <w:szCs w:val="22"/>
        </w:rPr>
        <w:t>s</w:t>
      </w:r>
      <w:r w:rsidRPr="00813BB9">
        <w:rPr>
          <w:rFonts w:cs="Arial"/>
          <w:szCs w:val="22"/>
        </w:rPr>
        <w:t xml:space="preserve">ubjective </w:t>
      </w:r>
      <w:r w:rsidR="004F63C6" w:rsidRPr="00813BB9">
        <w:rPr>
          <w:rFonts w:cs="Arial"/>
          <w:szCs w:val="22"/>
        </w:rPr>
        <w:t>s</w:t>
      </w:r>
      <w:r w:rsidRPr="00813BB9">
        <w:rPr>
          <w:rFonts w:cs="Arial"/>
          <w:szCs w:val="22"/>
        </w:rPr>
        <w:t xml:space="preserve">ocial </w:t>
      </w:r>
      <w:r w:rsidR="004F63C6" w:rsidRPr="00813BB9">
        <w:rPr>
          <w:rFonts w:cs="Arial"/>
          <w:szCs w:val="22"/>
        </w:rPr>
        <w:t>s</w:t>
      </w:r>
      <w:r w:rsidRPr="00813BB9">
        <w:rPr>
          <w:rFonts w:cs="Arial"/>
          <w:szCs w:val="22"/>
        </w:rPr>
        <w:t xml:space="preserve">tatus: The </w:t>
      </w:r>
      <w:r w:rsidR="004F63C6" w:rsidRPr="00813BB9">
        <w:rPr>
          <w:rFonts w:cs="Arial"/>
          <w:szCs w:val="22"/>
        </w:rPr>
        <w:t>c</w:t>
      </w:r>
      <w:r w:rsidRPr="00813BB9">
        <w:rPr>
          <w:rFonts w:cs="Arial"/>
          <w:szCs w:val="22"/>
        </w:rPr>
        <w:t xml:space="preserve">oronary </w:t>
      </w:r>
      <w:r w:rsidR="004F63C6" w:rsidRPr="00813BB9">
        <w:rPr>
          <w:rFonts w:cs="Arial"/>
          <w:szCs w:val="22"/>
        </w:rPr>
        <w:t>a</w:t>
      </w:r>
      <w:r w:rsidRPr="00813BB9">
        <w:rPr>
          <w:rFonts w:cs="Arial"/>
          <w:szCs w:val="22"/>
        </w:rPr>
        <w:t xml:space="preserve">rtery </w:t>
      </w:r>
      <w:r w:rsidR="004F63C6" w:rsidRPr="00813BB9">
        <w:rPr>
          <w:rFonts w:cs="Arial"/>
          <w:szCs w:val="22"/>
        </w:rPr>
        <w:t>r</w:t>
      </w:r>
      <w:r w:rsidRPr="00813BB9">
        <w:rPr>
          <w:rFonts w:cs="Arial"/>
          <w:szCs w:val="22"/>
        </w:rPr>
        <w:t xml:space="preserve">isk </w:t>
      </w:r>
      <w:r w:rsidR="004F63C6" w:rsidRPr="00813BB9">
        <w:rPr>
          <w:rFonts w:cs="Arial"/>
          <w:szCs w:val="22"/>
        </w:rPr>
        <w:t>d</w:t>
      </w:r>
      <w:r w:rsidRPr="00813BB9">
        <w:rPr>
          <w:rFonts w:cs="Arial"/>
          <w:szCs w:val="22"/>
        </w:rPr>
        <w:t xml:space="preserve">evelopment in </w:t>
      </w:r>
      <w:r w:rsidR="004F63C6" w:rsidRPr="00813BB9">
        <w:rPr>
          <w:rFonts w:cs="Arial"/>
          <w:szCs w:val="22"/>
        </w:rPr>
        <w:t>y</w:t>
      </w:r>
      <w:r w:rsidRPr="00813BB9">
        <w:rPr>
          <w:rFonts w:cs="Arial"/>
          <w:szCs w:val="22"/>
        </w:rPr>
        <w:t xml:space="preserve">oung </w:t>
      </w:r>
      <w:r w:rsidR="004F63C6" w:rsidRPr="00813BB9">
        <w:rPr>
          <w:rFonts w:cs="Arial"/>
          <w:szCs w:val="22"/>
        </w:rPr>
        <w:t>a</w:t>
      </w:r>
      <w:r w:rsidRPr="00813BB9">
        <w:rPr>
          <w:rFonts w:cs="Arial"/>
          <w:szCs w:val="22"/>
        </w:rPr>
        <w:t xml:space="preserve">dults (CARDIA) </w:t>
      </w:r>
      <w:r w:rsidRPr="00813BB9">
        <w:rPr>
          <w:rFonts w:cs="Arial"/>
          <w:i/>
          <w:szCs w:val="22"/>
        </w:rPr>
        <w:t>Study in Obesity. Obesity (Silver Spring)</w:t>
      </w:r>
      <w:r w:rsidR="004F63C6" w:rsidRPr="00813BB9">
        <w:rPr>
          <w:rFonts w:cs="Arial"/>
          <w:i/>
          <w:szCs w:val="22"/>
        </w:rPr>
        <w:t xml:space="preserve">, </w:t>
      </w:r>
      <w:r w:rsidRPr="00813BB9">
        <w:rPr>
          <w:rFonts w:cs="Arial"/>
          <w:szCs w:val="22"/>
        </w:rPr>
        <w:t>26(2)</w:t>
      </w:r>
      <w:r w:rsidR="004F63C6" w:rsidRPr="00813BB9">
        <w:rPr>
          <w:rFonts w:cs="Arial"/>
          <w:szCs w:val="22"/>
        </w:rPr>
        <w:t xml:space="preserve">, </w:t>
      </w:r>
      <w:r w:rsidRPr="00813BB9">
        <w:rPr>
          <w:rFonts w:cs="Arial"/>
          <w:szCs w:val="22"/>
        </w:rPr>
        <w:t>426-431. doi: 10.1002/oby.22047</w:t>
      </w:r>
    </w:p>
    <w:p w14:paraId="26162036" w14:textId="6D8FC673" w:rsidR="00145993" w:rsidRPr="00813BB9" w:rsidRDefault="00145993" w:rsidP="00867F42">
      <w:pPr>
        <w:pStyle w:val="ListNumber"/>
        <w:numPr>
          <w:ilvl w:val="0"/>
          <w:numId w:val="28"/>
        </w:numPr>
        <w:spacing w:after="120"/>
        <w:ind w:hanging="720"/>
        <w:jc w:val="both"/>
        <w:rPr>
          <w:rFonts w:ascii="Arial" w:hAnsi="Arial" w:cs="Arial"/>
          <w:sz w:val="22"/>
          <w:szCs w:val="22"/>
        </w:rPr>
      </w:pPr>
      <w:r w:rsidRPr="00813BB9">
        <w:rPr>
          <w:rFonts w:ascii="Arial" w:hAnsi="Arial" w:cs="Arial"/>
          <w:sz w:val="22"/>
          <w:szCs w:val="22"/>
        </w:rPr>
        <w:t>Davis, R.</w:t>
      </w:r>
      <w:r w:rsidR="00167C33" w:rsidRPr="00813BB9">
        <w:rPr>
          <w:rFonts w:ascii="Arial" w:hAnsi="Arial" w:cs="Arial"/>
          <w:sz w:val="22"/>
          <w:szCs w:val="22"/>
        </w:rPr>
        <w:t xml:space="preserve"> </w:t>
      </w:r>
      <w:r w:rsidRPr="00813BB9">
        <w:rPr>
          <w:rFonts w:ascii="Arial" w:hAnsi="Arial" w:cs="Arial"/>
          <w:sz w:val="22"/>
          <w:szCs w:val="22"/>
        </w:rPr>
        <w:t>A.</w:t>
      </w:r>
      <w:r w:rsidR="00167C33" w:rsidRPr="00813BB9">
        <w:rPr>
          <w:rFonts w:ascii="Arial" w:hAnsi="Arial" w:cs="Arial"/>
          <w:sz w:val="22"/>
          <w:szCs w:val="22"/>
        </w:rPr>
        <w:t xml:space="preserve"> </w:t>
      </w:r>
      <w:r w:rsidRPr="00813BB9">
        <w:rPr>
          <w:rFonts w:ascii="Arial" w:hAnsi="Arial" w:cs="Arial"/>
          <w:sz w:val="22"/>
          <w:szCs w:val="22"/>
        </w:rPr>
        <w:t>H., Plaisance, E.</w:t>
      </w:r>
      <w:r w:rsidR="00167C33" w:rsidRPr="00813BB9">
        <w:rPr>
          <w:rFonts w:ascii="Arial" w:hAnsi="Arial" w:cs="Arial"/>
          <w:sz w:val="22"/>
          <w:szCs w:val="22"/>
        </w:rPr>
        <w:t xml:space="preserve"> </w:t>
      </w:r>
      <w:r w:rsidRPr="00813BB9">
        <w:rPr>
          <w:rFonts w:ascii="Arial" w:hAnsi="Arial" w:cs="Arial"/>
          <w:sz w:val="22"/>
          <w:szCs w:val="22"/>
        </w:rPr>
        <w:t xml:space="preserve">P., &amp; Allison, </w:t>
      </w:r>
      <w:r w:rsidR="008B26F7" w:rsidRPr="00813BB9">
        <w:rPr>
          <w:rFonts w:ascii="Arial" w:hAnsi="Arial" w:cs="Arial"/>
          <w:sz w:val="22"/>
          <w:szCs w:val="22"/>
        </w:rPr>
        <w:t>D. B.</w:t>
      </w:r>
      <w:r w:rsidRPr="00813BB9">
        <w:rPr>
          <w:rFonts w:ascii="Arial" w:hAnsi="Arial" w:cs="Arial"/>
          <w:sz w:val="22"/>
          <w:szCs w:val="22"/>
        </w:rPr>
        <w:t xml:space="preserve"> (2018)</w:t>
      </w:r>
      <w:r w:rsidR="006F4F21" w:rsidRPr="00813BB9">
        <w:rPr>
          <w:rFonts w:ascii="Arial" w:hAnsi="Arial" w:cs="Arial"/>
          <w:sz w:val="22"/>
          <w:szCs w:val="22"/>
        </w:rPr>
        <w:t>.</w:t>
      </w:r>
      <w:r w:rsidRPr="00813BB9">
        <w:rPr>
          <w:rFonts w:ascii="Arial" w:hAnsi="Arial" w:cs="Arial"/>
          <w:sz w:val="22"/>
          <w:szCs w:val="22"/>
        </w:rPr>
        <w:t xml:space="preserve"> Complementary </w:t>
      </w:r>
      <w:r w:rsidR="00167C33" w:rsidRPr="00813BB9">
        <w:rPr>
          <w:rFonts w:ascii="Arial" w:hAnsi="Arial" w:cs="Arial"/>
          <w:sz w:val="22"/>
          <w:szCs w:val="22"/>
        </w:rPr>
        <w:t>h</w:t>
      </w:r>
      <w:r w:rsidRPr="00813BB9">
        <w:rPr>
          <w:rFonts w:ascii="Arial" w:hAnsi="Arial" w:cs="Arial"/>
          <w:sz w:val="22"/>
          <w:szCs w:val="22"/>
        </w:rPr>
        <w:t xml:space="preserve">ypotheses on </w:t>
      </w:r>
      <w:r w:rsidR="00167C33" w:rsidRPr="00813BB9">
        <w:rPr>
          <w:rFonts w:ascii="Arial" w:hAnsi="Arial" w:cs="Arial"/>
          <w:sz w:val="22"/>
          <w:szCs w:val="22"/>
        </w:rPr>
        <w:t>c</w:t>
      </w:r>
      <w:r w:rsidRPr="00813BB9">
        <w:rPr>
          <w:rFonts w:ascii="Arial" w:hAnsi="Arial" w:cs="Arial"/>
          <w:sz w:val="22"/>
          <w:szCs w:val="22"/>
        </w:rPr>
        <w:t xml:space="preserve">ontributors to the </w:t>
      </w:r>
      <w:r w:rsidR="00167C33" w:rsidRPr="00813BB9">
        <w:rPr>
          <w:rFonts w:ascii="Arial" w:hAnsi="Arial" w:cs="Arial"/>
          <w:sz w:val="22"/>
          <w:szCs w:val="22"/>
        </w:rPr>
        <w:t>o</w:t>
      </w:r>
      <w:r w:rsidRPr="00813BB9">
        <w:rPr>
          <w:rFonts w:ascii="Arial" w:hAnsi="Arial" w:cs="Arial"/>
          <w:sz w:val="22"/>
          <w:szCs w:val="22"/>
        </w:rPr>
        <w:t xml:space="preserve">besity </w:t>
      </w:r>
      <w:r w:rsidR="00167C33" w:rsidRPr="00813BB9">
        <w:rPr>
          <w:rFonts w:ascii="Arial" w:hAnsi="Arial" w:cs="Arial"/>
          <w:sz w:val="22"/>
          <w:szCs w:val="22"/>
        </w:rPr>
        <w:t>e</w:t>
      </w:r>
      <w:r w:rsidRPr="00813BB9">
        <w:rPr>
          <w:rFonts w:ascii="Arial" w:hAnsi="Arial" w:cs="Arial"/>
          <w:sz w:val="22"/>
          <w:szCs w:val="22"/>
        </w:rPr>
        <w:t xml:space="preserve">pidemic. </w:t>
      </w:r>
      <w:r w:rsidRPr="00813BB9">
        <w:rPr>
          <w:rFonts w:ascii="Arial" w:hAnsi="Arial" w:cs="Arial"/>
          <w:i/>
          <w:sz w:val="22"/>
          <w:szCs w:val="22"/>
        </w:rPr>
        <w:t>Obesity</w:t>
      </w:r>
      <w:r w:rsidR="00167C33" w:rsidRPr="00813BB9">
        <w:rPr>
          <w:rFonts w:ascii="Arial" w:hAnsi="Arial" w:cs="Arial"/>
          <w:sz w:val="22"/>
          <w:szCs w:val="22"/>
        </w:rPr>
        <w:t>,</w:t>
      </w:r>
      <w:r w:rsidRPr="00813BB9">
        <w:rPr>
          <w:rFonts w:ascii="Arial" w:hAnsi="Arial" w:cs="Arial"/>
          <w:sz w:val="22"/>
          <w:szCs w:val="22"/>
        </w:rPr>
        <w:t xml:space="preserve"> </w:t>
      </w:r>
      <w:r w:rsidRPr="00813BB9">
        <w:rPr>
          <w:rFonts w:ascii="Arial" w:hAnsi="Arial" w:cs="Arial"/>
          <w:i/>
          <w:sz w:val="22"/>
          <w:szCs w:val="22"/>
        </w:rPr>
        <w:t>26</w:t>
      </w:r>
      <w:r w:rsidRPr="00813BB9">
        <w:rPr>
          <w:rFonts w:ascii="Arial" w:hAnsi="Arial" w:cs="Arial"/>
          <w:sz w:val="22"/>
          <w:szCs w:val="22"/>
        </w:rPr>
        <w:t xml:space="preserve">(1), 17-21: </w:t>
      </w:r>
      <w:r w:rsidR="00167C33" w:rsidRPr="00813BB9">
        <w:rPr>
          <w:rFonts w:ascii="Arial" w:hAnsi="Arial" w:cs="Arial"/>
          <w:sz w:val="22"/>
          <w:szCs w:val="22"/>
        </w:rPr>
        <w:t xml:space="preserve">doi: </w:t>
      </w:r>
      <w:r w:rsidRPr="00813BB9">
        <w:rPr>
          <w:rFonts w:ascii="Arial" w:hAnsi="Arial" w:cs="Arial"/>
          <w:sz w:val="22"/>
          <w:szCs w:val="22"/>
        </w:rPr>
        <w:t>10.1002/oby.22071</w:t>
      </w:r>
    </w:p>
    <w:p w14:paraId="27C1A6BC" w14:textId="6492574E" w:rsidR="008B5E93" w:rsidRPr="00813BB9" w:rsidRDefault="008B5E93" w:rsidP="00867F42">
      <w:pPr>
        <w:pStyle w:val="PlainText"/>
        <w:numPr>
          <w:ilvl w:val="0"/>
          <w:numId w:val="28"/>
        </w:numPr>
        <w:spacing w:after="120"/>
        <w:ind w:hanging="720"/>
        <w:jc w:val="both"/>
        <w:rPr>
          <w:rFonts w:eastAsia="Times New Roman" w:cs="Arial"/>
          <w:color w:val="000000"/>
          <w:sz w:val="22"/>
          <w:szCs w:val="22"/>
          <w:lang w:val="en-US" w:eastAsia="en-US"/>
        </w:rPr>
      </w:pPr>
      <w:r w:rsidRPr="00813BB9">
        <w:rPr>
          <w:rFonts w:eastAsia="Times New Roman" w:cs="Arial"/>
          <w:color w:val="000000"/>
          <w:sz w:val="22"/>
          <w:szCs w:val="22"/>
          <w:lang w:val="en-US" w:eastAsia="en-US"/>
        </w:rPr>
        <w:t xml:space="preserve">Allison, </w:t>
      </w:r>
      <w:r w:rsidR="008B26F7" w:rsidRPr="00813BB9">
        <w:rPr>
          <w:rFonts w:eastAsia="Times New Roman" w:cs="Arial"/>
          <w:color w:val="000000"/>
          <w:sz w:val="22"/>
          <w:szCs w:val="22"/>
          <w:lang w:val="en-US" w:eastAsia="en-US"/>
        </w:rPr>
        <w:t>D. B.</w:t>
      </w:r>
      <w:r w:rsidR="006F4F21" w:rsidRPr="00813BB9">
        <w:rPr>
          <w:rFonts w:eastAsia="Times New Roman" w:cs="Arial"/>
          <w:color w:val="000000"/>
          <w:sz w:val="22"/>
          <w:szCs w:val="22"/>
          <w:lang w:val="en-US" w:eastAsia="en-US"/>
        </w:rPr>
        <w:t xml:space="preserve">, </w:t>
      </w:r>
      <w:r w:rsidRPr="00813BB9">
        <w:rPr>
          <w:rFonts w:eastAsia="Times New Roman" w:cs="Arial"/>
          <w:color w:val="000000"/>
          <w:sz w:val="22"/>
          <w:szCs w:val="22"/>
          <w:lang w:val="en-US" w:eastAsia="en-US"/>
        </w:rPr>
        <w:t>Shiffrin, R.</w:t>
      </w:r>
      <w:r w:rsidR="006F4F21" w:rsidRPr="00813BB9">
        <w:rPr>
          <w:rFonts w:eastAsia="Times New Roman" w:cs="Arial"/>
          <w:color w:val="000000"/>
          <w:sz w:val="22"/>
          <w:szCs w:val="22"/>
          <w:lang w:val="en-US" w:eastAsia="en-US"/>
        </w:rPr>
        <w:t xml:space="preserve"> </w:t>
      </w:r>
      <w:r w:rsidRPr="00813BB9">
        <w:rPr>
          <w:rFonts w:eastAsia="Times New Roman" w:cs="Arial"/>
          <w:color w:val="000000"/>
          <w:sz w:val="22"/>
          <w:szCs w:val="22"/>
          <w:lang w:val="en-US" w:eastAsia="en-US"/>
        </w:rPr>
        <w:t>M.</w:t>
      </w:r>
      <w:r w:rsidR="006F4F21" w:rsidRPr="00813BB9">
        <w:rPr>
          <w:rFonts w:eastAsia="Times New Roman" w:cs="Arial"/>
          <w:color w:val="000000"/>
          <w:sz w:val="22"/>
          <w:szCs w:val="22"/>
          <w:lang w:val="en-US" w:eastAsia="en-US"/>
        </w:rPr>
        <w:t xml:space="preserve">, </w:t>
      </w:r>
      <w:r w:rsidRPr="00813BB9">
        <w:rPr>
          <w:rFonts w:eastAsia="Times New Roman" w:cs="Arial"/>
          <w:color w:val="000000"/>
          <w:sz w:val="22"/>
          <w:szCs w:val="22"/>
          <w:lang w:val="en-US" w:eastAsia="en-US"/>
        </w:rPr>
        <w:t>&amp; Stodden, V. (2018)</w:t>
      </w:r>
      <w:r w:rsidR="006F4F21" w:rsidRPr="00813BB9">
        <w:rPr>
          <w:rFonts w:eastAsia="Times New Roman" w:cs="Arial"/>
          <w:color w:val="000000"/>
          <w:sz w:val="22"/>
          <w:szCs w:val="22"/>
          <w:lang w:val="en-US" w:eastAsia="en-US"/>
        </w:rPr>
        <w:t>.</w:t>
      </w:r>
      <w:r w:rsidRPr="00813BB9">
        <w:rPr>
          <w:rFonts w:eastAsia="Times New Roman" w:cs="Arial"/>
          <w:color w:val="000000"/>
          <w:sz w:val="22"/>
          <w:szCs w:val="22"/>
          <w:lang w:val="en-US" w:eastAsia="en-US"/>
        </w:rPr>
        <w:t xml:space="preserve"> Reproducibility of research: Issues and proposed remedies.</w:t>
      </w:r>
      <w:r w:rsidR="00330F7E" w:rsidRPr="00813BB9">
        <w:rPr>
          <w:rFonts w:eastAsia="Times New Roman" w:cs="Arial"/>
          <w:color w:val="000000"/>
          <w:sz w:val="22"/>
          <w:szCs w:val="22"/>
          <w:lang w:val="en-US" w:eastAsia="en-US"/>
        </w:rPr>
        <w:t xml:space="preserve"> </w:t>
      </w:r>
      <w:r w:rsidRPr="00813BB9">
        <w:rPr>
          <w:rFonts w:eastAsia="Times New Roman" w:cs="Arial"/>
          <w:i/>
          <w:color w:val="000000"/>
          <w:sz w:val="22"/>
          <w:szCs w:val="22"/>
          <w:lang w:val="en-US" w:eastAsia="en-US"/>
        </w:rPr>
        <w:t>PNAS</w:t>
      </w:r>
      <w:r w:rsidR="006F4F21" w:rsidRPr="00813BB9">
        <w:rPr>
          <w:rFonts w:eastAsia="Times New Roman" w:cs="Arial"/>
          <w:color w:val="000000"/>
          <w:sz w:val="22"/>
          <w:szCs w:val="22"/>
          <w:lang w:val="en-US" w:eastAsia="en-US"/>
        </w:rPr>
        <w:t xml:space="preserve">, </w:t>
      </w:r>
      <w:r w:rsidRPr="00813BB9">
        <w:rPr>
          <w:rFonts w:eastAsia="Times New Roman" w:cs="Arial"/>
          <w:i/>
          <w:color w:val="000000"/>
          <w:sz w:val="22"/>
          <w:szCs w:val="22"/>
          <w:lang w:val="en-US" w:eastAsia="en-US"/>
        </w:rPr>
        <w:t>115</w:t>
      </w:r>
      <w:r w:rsidRPr="00813BB9">
        <w:rPr>
          <w:rFonts w:eastAsia="Times New Roman" w:cs="Arial"/>
          <w:color w:val="000000"/>
          <w:sz w:val="22"/>
          <w:szCs w:val="22"/>
          <w:lang w:val="en-US" w:eastAsia="en-US"/>
        </w:rPr>
        <w:t xml:space="preserve">-2562, </w:t>
      </w:r>
      <w:r w:rsidRPr="00813BB9">
        <w:rPr>
          <w:rFonts w:eastAsia="Times New Roman" w:cs="Arial"/>
          <w:sz w:val="22"/>
          <w:szCs w:val="22"/>
          <w:lang w:val="en-US" w:eastAsia="en-US"/>
        </w:rPr>
        <w:t>https://doi.org/10.1073/pnas.1802324115</w:t>
      </w:r>
    </w:p>
    <w:p w14:paraId="4B26356A" w14:textId="303EBAD3" w:rsidR="00D66460" w:rsidRPr="00813BB9" w:rsidRDefault="00D66460" w:rsidP="00867F42">
      <w:pPr>
        <w:pStyle w:val="ListNumber"/>
        <w:numPr>
          <w:ilvl w:val="0"/>
          <w:numId w:val="28"/>
        </w:numPr>
        <w:spacing w:after="120"/>
        <w:ind w:hanging="720"/>
        <w:jc w:val="both"/>
        <w:rPr>
          <w:rFonts w:ascii="Arial" w:hAnsi="Arial" w:cs="Arial"/>
          <w:sz w:val="22"/>
          <w:szCs w:val="22"/>
        </w:rPr>
      </w:pPr>
      <w:r w:rsidRPr="00813BB9">
        <w:rPr>
          <w:rFonts w:ascii="Arial" w:hAnsi="Arial" w:cs="Arial"/>
          <w:sz w:val="22"/>
          <w:szCs w:val="22"/>
        </w:rPr>
        <w:t>Kroeger, C. M., Garza, C., Lynch, C. J., Myers, E., Rowe, S., Schneeman, B. O., Sharma, A. M., &amp; Allison, D. B. (2018)</w:t>
      </w:r>
      <w:r w:rsidR="006F4F21" w:rsidRPr="00813BB9">
        <w:rPr>
          <w:rFonts w:ascii="Arial" w:hAnsi="Arial" w:cs="Arial"/>
          <w:sz w:val="22"/>
          <w:szCs w:val="22"/>
        </w:rPr>
        <w:t>.</w:t>
      </w:r>
      <w:r w:rsidRPr="00813BB9">
        <w:rPr>
          <w:rFonts w:ascii="Arial" w:hAnsi="Arial" w:cs="Arial"/>
          <w:sz w:val="22"/>
          <w:szCs w:val="22"/>
        </w:rPr>
        <w:t xml:space="preserve"> Scientific </w:t>
      </w:r>
      <w:r w:rsidR="006F4F21" w:rsidRPr="00813BB9">
        <w:rPr>
          <w:rFonts w:ascii="Arial" w:hAnsi="Arial" w:cs="Arial"/>
          <w:sz w:val="22"/>
          <w:szCs w:val="22"/>
        </w:rPr>
        <w:t>r</w:t>
      </w:r>
      <w:r w:rsidRPr="00813BB9">
        <w:rPr>
          <w:rFonts w:ascii="Arial" w:hAnsi="Arial" w:cs="Arial"/>
          <w:sz w:val="22"/>
          <w:szCs w:val="22"/>
        </w:rPr>
        <w:t xml:space="preserve">igor and </w:t>
      </w:r>
      <w:r w:rsidR="006F4F21" w:rsidRPr="00813BB9">
        <w:rPr>
          <w:rFonts w:ascii="Arial" w:hAnsi="Arial" w:cs="Arial"/>
          <w:sz w:val="22"/>
          <w:szCs w:val="22"/>
        </w:rPr>
        <w:t>c</w:t>
      </w:r>
      <w:r w:rsidRPr="00813BB9">
        <w:rPr>
          <w:rFonts w:ascii="Arial" w:hAnsi="Arial" w:cs="Arial"/>
          <w:sz w:val="22"/>
          <w:szCs w:val="22"/>
        </w:rPr>
        <w:t xml:space="preserve">redibility in the </w:t>
      </w:r>
      <w:r w:rsidR="006F4F21" w:rsidRPr="00813BB9">
        <w:rPr>
          <w:rFonts w:ascii="Arial" w:hAnsi="Arial" w:cs="Arial"/>
          <w:sz w:val="22"/>
          <w:szCs w:val="22"/>
        </w:rPr>
        <w:t>n</w:t>
      </w:r>
      <w:r w:rsidRPr="00813BB9">
        <w:rPr>
          <w:rFonts w:ascii="Arial" w:hAnsi="Arial" w:cs="Arial"/>
          <w:sz w:val="22"/>
          <w:szCs w:val="22"/>
        </w:rPr>
        <w:t xml:space="preserve">utrition </w:t>
      </w:r>
      <w:r w:rsidR="006F4F21" w:rsidRPr="00813BB9">
        <w:rPr>
          <w:rFonts w:ascii="Arial" w:hAnsi="Arial" w:cs="Arial"/>
          <w:sz w:val="22"/>
          <w:szCs w:val="22"/>
        </w:rPr>
        <w:t>r</w:t>
      </w:r>
      <w:r w:rsidRPr="00813BB9">
        <w:rPr>
          <w:rFonts w:ascii="Arial" w:hAnsi="Arial" w:cs="Arial"/>
          <w:sz w:val="22"/>
          <w:szCs w:val="22"/>
        </w:rPr>
        <w:t xml:space="preserve">esearch </w:t>
      </w:r>
      <w:r w:rsidR="006F4F21" w:rsidRPr="00813BB9">
        <w:rPr>
          <w:rFonts w:ascii="Arial" w:hAnsi="Arial" w:cs="Arial"/>
          <w:sz w:val="22"/>
          <w:szCs w:val="22"/>
        </w:rPr>
        <w:t>l</w:t>
      </w:r>
      <w:r w:rsidRPr="00813BB9">
        <w:rPr>
          <w:rFonts w:ascii="Arial" w:hAnsi="Arial" w:cs="Arial"/>
          <w:sz w:val="22"/>
          <w:szCs w:val="22"/>
        </w:rPr>
        <w:t>andscape.</w:t>
      </w:r>
      <w:r w:rsidR="00330F7E" w:rsidRPr="00813BB9">
        <w:rPr>
          <w:rFonts w:ascii="Arial" w:hAnsi="Arial" w:cs="Arial"/>
          <w:sz w:val="22"/>
          <w:szCs w:val="22"/>
        </w:rPr>
        <w:t xml:space="preserve"> </w:t>
      </w:r>
      <w:r w:rsidRPr="00813BB9">
        <w:rPr>
          <w:rFonts w:ascii="Arial" w:hAnsi="Arial" w:cs="Arial"/>
          <w:i/>
          <w:sz w:val="22"/>
          <w:szCs w:val="22"/>
        </w:rPr>
        <w:t>American Journal of Clinical Nutrition,</w:t>
      </w:r>
      <w:r w:rsidRPr="00813BB9">
        <w:rPr>
          <w:rFonts w:ascii="Arial" w:hAnsi="Arial" w:cs="Arial"/>
          <w:sz w:val="22"/>
          <w:szCs w:val="22"/>
        </w:rPr>
        <w:t>4–494, https://doi.org/10.1093/ajcn/nqx067</w:t>
      </w:r>
    </w:p>
    <w:p w14:paraId="13DC096A" w14:textId="22610FB7" w:rsidR="002433C6" w:rsidRPr="00813BB9" w:rsidRDefault="002433C6" w:rsidP="00867F42">
      <w:pPr>
        <w:numPr>
          <w:ilvl w:val="0"/>
          <w:numId w:val="28"/>
        </w:numPr>
        <w:spacing w:after="120"/>
        <w:ind w:hanging="720"/>
        <w:jc w:val="both"/>
        <w:rPr>
          <w:rFonts w:cs="Arial"/>
          <w:szCs w:val="22"/>
        </w:rPr>
      </w:pPr>
      <w:r w:rsidRPr="00813BB9">
        <w:rPr>
          <w:rFonts w:cs="Arial"/>
          <w:szCs w:val="22"/>
        </w:rPr>
        <w:t xml:space="preserve">Mao, K., Quipildor, G. F., Tabrizian, T., Novaj, A., Walters, R. O., Guan, F., Delahaye, F., Hubbard, G. B., Ikeno, Y., Ejima, K., Li, P., Allison, D. B., Beltran, P. J., Cohen, P., Barzilai, N., </w:t>
      </w:r>
      <w:r w:rsidR="00E57305" w:rsidRPr="00813BB9">
        <w:rPr>
          <w:rFonts w:cs="Arial"/>
          <w:szCs w:val="22"/>
        </w:rPr>
        <w:t xml:space="preserve">&amp; </w:t>
      </w:r>
      <w:r w:rsidRPr="00813BB9">
        <w:rPr>
          <w:rFonts w:cs="Arial"/>
          <w:szCs w:val="22"/>
        </w:rPr>
        <w:t xml:space="preserve">Huffman, D. M. (2018). Late-life targeting of the IGF-1 receptor improves healthspan and survival in female mice. </w:t>
      </w:r>
      <w:r w:rsidRPr="00813BB9">
        <w:rPr>
          <w:rFonts w:cs="Arial"/>
          <w:i/>
          <w:szCs w:val="22"/>
        </w:rPr>
        <w:t>Nature Communications</w:t>
      </w:r>
      <w:r w:rsidRPr="00813BB9">
        <w:rPr>
          <w:rFonts w:cs="Arial"/>
          <w:szCs w:val="22"/>
        </w:rPr>
        <w:t xml:space="preserve">, </w:t>
      </w:r>
      <w:r w:rsidRPr="00813BB9">
        <w:rPr>
          <w:rFonts w:cs="Arial"/>
          <w:i/>
          <w:szCs w:val="22"/>
        </w:rPr>
        <w:t>9</w:t>
      </w:r>
      <w:r w:rsidRPr="00813BB9">
        <w:rPr>
          <w:rFonts w:cs="Arial"/>
          <w:szCs w:val="22"/>
        </w:rPr>
        <w:t>(1)</w:t>
      </w:r>
      <w:r w:rsidR="00E57305" w:rsidRPr="00813BB9">
        <w:rPr>
          <w:rFonts w:cs="Arial"/>
          <w:szCs w:val="22"/>
        </w:rPr>
        <w:t xml:space="preserve">, </w:t>
      </w:r>
      <w:r w:rsidRPr="00813BB9">
        <w:rPr>
          <w:rFonts w:cs="Arial"/>
          <w:szCs w:val="22"/>
        </w:rPr>
        <w:t>2394. doi: 10.1038/s41467-018-04805-5</w:t>
      </w:r>
    </w:p>
    <w:p w14:paraId="314246F6" w14:textId="245E75AE" w:rsidR="00DA5DC2" w:rsidRPr="00813BB9" w:rsidRDefault="008B5E93" w:rsidP="00867F42">
      <w:pPr>
        <w:pStyle w:val="PlainText"/>
        <w:numPr>
          <w:ilvl w:val="0"/>
          <w:numId w:val="28"/>
        </w:numPr>
        <w:spacing w:after="120"/>
        <w:ind w:hanging="720"/>
        <w:jc w:val="both"/>
        <w:rPr>
          <w:rFonts w:eastAsia="Times New Roman" w:cs="Arial"/>
          <w:color w:val="000000"/>
          <w:sz w:val="22"/>
          <w:szCs w:val="22"/>
          <w:lang w:val="en-US" w:eastAsia="en-US"/>
        </w:rPr>
      </w:pPr>
      <w:r w:rsidRPr="00813BB9">
        <w:rPr>
          <w:rFonts w:eastAsia="Times New Roman" w:cs="Arial"/>
          <w:color w:val="000000"/>
          <w:sz w:val="22"/>
          <w:szCs w:val="22"/>
          <w:lang w:val="en-US" w:eastAsia="en-US"/>
        </w:rPr>
        <w:t xml:space="preserve">Brown, </w:t>
      </w:r>
      <w:r w:rsidR="008B26F7" w:rsidRPr="00813BB9">
        <w:rPr>
          <w:rFonts w:eastAsia="Times New Roman" w:cs="Arial"/>
          <w:color w:val="000000"/>
          <w:sz w:val="22"/>
          <w:szCs w:val="22"/>
          <w:lang w:val="en-US" w:eastAsia="en-US"/>
        </w:rPr>
        <w:t>A. W.</w:t>
      </w:r>
      <w:r w:rsidR="00DA5DC2" w:rsidRPr="00813BB9">
        <w:rPr>
          <w:rFonts w:eastAsia="Times New Roman" w:cs="Arial"/>
          <w:color w:val="000000"/>
          <w:sz w:val="22"/>
          <w:szCs w:val="22"/>
          <w:lang w:val="en-US" w:eastAsia="en-US"/>
        </w:rPr>
        <w:t>,</w:t>
      </w:r>
      <w:r w:rsidRPr="00813BB9">
        <w:rPr>
          <w:rFonts w:eastAsia="Times New Roman" w:cs="Arial"/>
          <w:color w:val="000000"/>
          <w:sz w:val="22"/>
          <w:szCs w:val="22"/>
          <w:lang w:val="en-US" w:eastAsia="en-US"/>
        </w:rPr>
        <w:t xml:space="preserve"> Kaiser, K.A.</w:t>
      </w:r>
      <w:r w:rsidR="00DA5DC2" w:rsidRPr="00813BB9">
        <w:rPr>
          <w:rFonts w:eastAsia="Times New Roman" w:cs="Arial"/>
          <w:color w:val="000000"/>
          <w:sz w:val="22"/>
          <w:szCs w:val="22"/>
          <w:lang w:val="en-US" w:eastAsia="en-US"/>
        </w:rPr>
        <w:t>,</w:t>
      </w:r>
      <w:r w:rsidRPr="00813BB9">
        <w:rPr>
          <w:rFonts w:eastAsia="Times New Roman" w:cs="Arial"/>
          <w:color w:val="000000"/>
          <w:sz w:val="22"/>
          <w:szCs w:val="22"/>
          <w:lang w:val="en-US" w:eastAsia="en-US"/>
        </w:rPr>
        <w:t xml:space="preserve"> &amp; Allison, </w:t>
      </w:r>
      <w:r w:rsidR="008B26F7" w:rsidRPr="00813BB9">
        <w:rPr>
          <w:rFonts w:eastAsia="Times New Roman" w:cs="Arial"/>
          <w:color w:val="000000"/>
          <w:sz w:val="22"/>
          <w:szCs w:val="22"/>
          <w:lang w:val="en-US" w:eastAsia="en-US"/>
        </w:rPr>
        <w:t>D. B.</w:t>
      </w:r>
      <w:r w:rsidRPr="00813BB9">
        <w:rPr>
          <w:rFonts w:eastAsia="Times New Roman" w:cs="Arial"/>
          <w:color w:val="000000"/>
          <w:sz w:val="22"/>
          <w:szCs w:val="22"/>
          <w:lang w:val="en-US" w:eastAsia="en-US"/>
        </w:rPr>
        <w:t xml:space="preserve"> (2018)</w:t>
      </w:r>
      <w:r w:rsidR="00DA5DC2" w:rsidRPr="00813BB9">
        <w:rPr>
          <w:rFonts w:eastAsia="Times New Roman" w:cs="Arial"/>
          <w:color w:val="000000"/>
          <w:sz w:val="22"/>
          <w:szCs w:val="22"/>
          <w:lang w:val="en-US" w:eastAsia="en-US"/>
        </w:rPr>
        <w:t>.</w:t>
      </w:r>
      <w:r w:rsidRPr="00813BB9">
        <w:rPr>
          <w:rFonts w:eastAsia="Times New Roman" w:cs="Arial"/>
          <w:color w:val="000000"/>
          <w:sz w:val="22"/>
          <w:szCs w:val="22"/>
          <w:lang w:val="en-US" w:eastAsia="en-US"/>
        </w:rPr>
        <w:t xml:space="preserve"> Issues with data and analyses: Errors, underlying themes, and potential solutions. </w:t>
      </w:r>
      <w:r w:rsidRPr="00813BB9">
        <w:rPr>
          <w:rFonts w:eastAsia="Times New Roman" w:cs="Arial"/>
          <w:i/>
          <w:color w:val="000000"/>
          <w:sz w:val="22"/>
          <w:szCs w:val="22"/>
          <w:lang w:val="en-US" w:eastAsia="en-US"/>
        </w:rPr>
        <w:t>PNAS</w:t>
      </w:r>
      <w:r w:rsidR="00DA5DC2" w:rsidRPr="00813BB9">
        <w:rPr>
          <w:rFonts w:eastAsia="Times New Roman" w:cs="Arial"/>
          <w:color w:val="000000"/>
          <w:sz w:val="22"/>
          <w:szCs w:val="22"/>
          <w:lang w:val="en-US" w:eastAsia="en-US"/>
        </w:rPr>
        <w:t>,</w:t>
      </w:r>
      <w:r w:rsidR="00DA5DC2" w:rsidRPr="00813BB9" w:rsidDel="00DA5DC2">
        <w:rPr>
          <w:rFonts w:eastAsia="Times New Roman" w:cs="Arial"/>
          <w:color w:val="000000"/>
          <w:sz w:val="22"/>
          <w:szCs w:val="22"/>
          <w:lang w:val="en-US" w:eastAsia="en-US"/>
        </w:rPr>
        <w:t xml:space="preserve"> </w:t>
      </w:r>
      <w:r w:rsidRPr="00813BB9">
        <w:rPr>
          <w:rFonts w:eastAsia="Times New Roman" w:cs="Arial"/>
          <w:i/>
          <w:color w:val="000000"/>
          <w:sz w:val="22"/>
          <w:szCs w:val="22"/>
          <w:lang w:val="en-US" w:eastAsia="en-US"/>
        </w:rPr>
        <w:t>115</w:t>
      </w:r>
      <w:r w:rsidRPr="00813BB9">
        <w:rPr>
          <w:rFonts w:eastAsia="Times New Roman" w:cs="Arial"/>
          <w:color w:val="000000"/>
          <w:sz w:val="22"/>
          <w:szCs w:val="22"/>
          <w:lang w:val="en-US" w:eastAsia="en-US"/>
        </w:rPr>
        <w:t> (11)</w:t>
      </w:r>
      <w:r w:rsidR="00DA5DC2" w:rsidRPr="00813BB9">
        <w:rPr>
          <w:rFonts w:eastAsia="Times New Roman" w:cs="Arial"/>
          <w:color w:val="000000"/>
          <w:sz w:val="22"/>
          <w:szCs w:val="22"/>
          <w:lang w:val="en-US" w:eastAsia="en-US"/>
        </w:rPr>
        <w:t>,</w:t>
      </w:r>
      <w:r w:rsidRPr="00813BB9">
        <w:rPr>
          <w:rFonts w:eastAsia="Times New Roman" w:cs="Arial"/>
          <w:color w:val="000000"/>
          <w:sz w:val="22"/>
          <w:szCs w:val="22"/>
          <w:lang w:val="en-US" w:eastAsia="en-US"/>
        </w:rPr>
        <w:t xml:space="preserve"> 2563-2570, </w:t>
      </w:r>
      <w:hyperlink r:id="rId30" w:history="1">
        <w:r w:rsidRPr="00813BB9">
          <w:rPr>
            <w:rFonts w:eastAsia="Times New Roman" w:cs="Arial"/>
            <w:color w:val="000000"/>
            <w:sz w:val="22"/>
            <w:szCs w:val="22"/>
            <w:lang w:val="en-US" w:eastAsia="en-US"/>
          </w:rPr>
          <w:t>https://doi.org/10.1073/pnas.1708279115</w:t>
        </w:r>
      </w:hyperlink>
    </w:p>
    <w:p w14:paraId="7B61DC2E" w14:textId="236F2DE1" w:rsidR="00CA4530" w:rsidRPr="00813BB9" w:rsidRDefault="00DA5DC2" w:rsidP="002533C5">
      <w:pPr>
        <w:pStyle w:val="PlainText"/>
        <w:spacing w:after="120"/>
        <w:ind w:left="1440"/>
        <w:jc w:val="both"/>
        <w:rPr>
          <w:rFonts w:eastAsia="Times New Roman" w:cs="Arial"/>
          <w:color w:val="000000"/>
          <w:sz w:val="22"/>
          <w:szCs w:val="22"/>
          <w:lang w:val="en-US" w:eastAsia="en-US"/>
        </w:rPr>
      </w:pPr>
      <w:r w:rsidRPr="00803762">
        <w:rPr>
          <w:rFonts w:eastAsia="Times New Roman" w:cs="Arial"/>
          <w:color w:val="000000"/>
          <w:sz w:val="22"/>
          <w:szCs w:val="22"/>
          <w:lang w:val="en-US" w:eastAsia="en-US"/>
        </w:rPr>
        <w:t xml:space="preserve">i. </w:t>
      </w:r>
      <w:r w:rsidR="00CA4530" w:rsidRPr="00813BB9">
        <w:rPr>
          <w:rFonts w:eastAsia="Times New Roman" w:cs="Arial"/>
          <w:color w:val="000000"/>
          <w:sz w:val="22"/>
          <w:szCs w:val="22"/>
          <w:lang w:val="en-US" w:eastAsia="en-US"/>
        </w:rPr>
        <w:t>See related: Responses to discussion about “Issues with data and analyses: Errors, underlying</w:t>
      </w:r>
      <w:r w:rsidRPr="00813BB9">
        <w:rPr>
          <w:rFonts w:eastAsia="Times New Roman" w:cs="Arial"/>
          <w:color w:val="000000"/>
          <w:sz w:val="22"/>
          <w:szCs w:val="22"/>
          <w:lang w:val="en-US" w:eastAsia="en-US"/>
        </w:rPr>
        <w:t xml:space="preserve"> </w:t>
      </w:r>
      <w:r w:rsidR="00CA4530" w:rsidRPr="00813BB9">
        <w:rPr>
          <w:rFonts w:eastAsia="Times New Roman" w:cs="Arial"/>
          <w:color w:val="000000"/>
          <w:sz w:val="22"/>
          <w:szCs w:val="22"/>
          <w:lang w:val="en-US" w:eastAsia="en-US"/>
        </w:rPr>
        <w:t xml:space="preserve">themes, and potential solutions”. </w:t>
      </w:r>
      <w:hyperlink r:id="rId31" w:history="1">
        <w:r w:rsidR="00B6161A" w:rsidRPr="00813BB9">
          <w:rPr>
            <w:rStyle w:val="Hyperlink"/>
            <w:rFonts w:eastAsia="Times New Roman" w:cs="Arial"/>
            <w:sz w:val="22"/>
            <w:szCs w:val="22"/>
            <w:lang w:val="en-US" w:eastAsia="en-US"/>
          </w:rPr>
          <w:t>https://scholarworks.iu.edu/dspace/handle/2022/22126</w:t>
        </w:r>
      </w:hyperlink>
      <w:r w:rsidRPr="00813BB9">
        <w:rPr>
          <w:rStyle w:val="bold"/>
          <w:rFonts w:cs="Arial"/>
          <w:sz w:val="22"/>
          <w:szCs w:val="22"/>
          <w:lang w:val="en-US"/>
        </w:rPr>
        <w:t xml:space="preserve"> </w:t>
      </w:r>
      <w:r w:rsidR="00CA4530" w:rsidRPr="00813BB9">
        <w:rPr>
          <w:rFonts w:cs="Arial"/>
          <w:sz w:val="22"/>
          <w:szCs w:val="22"/>
          <w:lang w:val="en-US"/>
        </w:rPr>
        <w:t xml:space="preserve">doi.org/10.5967/K898855V. </w:t>
      </w:r>
    </w:p>
    <w:p w14:paraId="7448C526" w14:textId="27194293" w:rsidR="007C00E3" w:rsidRPr="00813BB9" w:rsidRDefault="00B51C04" w:rsidP="00A36CA7">
      <w:pPr>
        <w:numPr>
          <w:ilvl w:val="0"/>
          <w:numId w:val="28"/>
        </w:numPr>
        <w:spacing w:after="120"/>
        <w:ind w:hanging="720"/>
        <w:jc w:val="both"/>
        <w:rPr>
          <w:rFonts w:cs="Arial"/>
          <w:color w:val="000000"/>
          <w:szCs w:val="22"/>
        </w:rPr>
      </w:pPr>
      <w:r w:rsidRPr="00813BB9">
        <w:rPr>
          <w:rFonts w:cs="Arial"/>
          <w:color w:val="000000"/>
          <w:szCs w:val="22"/>
        </w:rPr>
        <w:t>Heo</w:t>
      </w:r>
      <w:r w:rsidR="00DA5DC2" w:rsidRPr="00813BB9">
        <w:rPr>
          <w:rFonts w:cs="Arial"/>
          <w:color w:val="000000"/>
          <w:szCs w:val="22"/>
        </w:rPr>
        <w:t>,</w:t>
      </w:r>
      <w:r w:rsidRPr="00813BB9">
        <w:rPr>
          <w:rFonts w:cs="Arial"/>
          <w:color w:val="000000"/>
          <w:szCs w:val="22"/>
        </w:rPr>
        <w:t xml:space="preserve"> M</w:t>
      </w:r>
      <w:r w:rsidR="00DA5DC2" w:rsidRPr="00813BB9">
        <w:rPr>
          <w:rFonts w:cs="Arial"/>
          <w:color w:val="000000"/>
          <w:szCs w:val="22"/>
        </w:rPr>
        <w:t>.</w:t>
      </w:r>
      <w:r w:rsidRPr="00813BB9">
        <w:rPr>
          <w:rFonts w:cs="Arial"/>
          <w:color w:val="000000"/>
          <w:szCs w:val="22"/>
        </w:rPr>
        <w:t>, Nair</w:t>
      </w:r>
      <w:r w:rsidR="00DA5DC2" w:rsidRPr="00813BB9">
        <w:rPr>
          <w:rFonts w:cs="Arial"/>
          <w:color w:val="000000"/>
          <w:szCs w:val="22"/>
        </w:rPr>
        <w:t xml:space="preserve">, </w:t>
      </w:r>
      <w:r w:rsidRPr="00813BB9">
        <w:rPr>
          <w:rFonts w:cs="Arial"/>
          <w:color w:val="000000"/>
          <w:szCs w:val="22"/>
        </w:rPr>
        <w:t>S</w:t>
      </w:r>
      <w:r w:rsidR="00DA5DC2" w:rsidRPr="00813BB9">
        <w:rPr>
          <w:rFonts w:cs="Arial"/>
          <w:color w:val="000000"/>
          <w:szCs w:val="22"/>
        </w:rPr>
        <w:t xml:space="preserve">. </w:t>
      </w:r>
      <w:r w:rsidRPr="00813BB9">
        <w:rPr>
          <w:rFonts w:cs="Arial"/>
          <w:color w:val="000000"/>
          <w:szCs w:val="22"/>
        </w:rPr>
        <w:t>R</w:t>
      </w:r>
      <w:r w:rsidR="00DA5DC2" w:rsidRPr="00813BB9">
        <w:rPr>
          <w:rFonts w:cs="Arial"/>
          <w:color w:val="000000"/>
          <w:szCs w:val="22"/>
        </w:rPr>
        <w:t>.</w:t>
      </w:r>
      <w:r w:rsidRPr="00813BB9">
        <w:rPr>
          <w:rFonts w:cs="Arial"/>
          <w:color w:val="000000"/>
          <w:szCs w:val="22"/>
        </w:rPr>
        <w:t>, Wyle-Rosett</w:t>
      </w:r>
      <w:r w:rsidR="00DA5DC2" w:rsidRPr="00813BB9">
        <w:rPr>
          <w:rFonts w:cs="Arial"/>
          <w:color w:val="000000"/>
          <w:szCs w:val="22"/>
        </w:rPr>
        <w:t>,</w:t>
      </w:r>
      <w:r w:rsidRPr="00813BB9">
        <w:rPr>
          <w:rFonts w:cs="Arial"/>
          <w:color w:val="000000"/>
          <w:szCs w:val="22"/>
        </w:rPr>
        <w:t xml:space="preserve"> J</w:t>
      </w:r>
      <w:r w:rsidR="00DA5DC2" w:rsidRPr="00813BB9">
        <w:rPr>
          <w:rFonts w:cs="Arial"/>
          <w:color w:val="000000"/>
          <w:szCs w:val="22"/>
        </w:rPr>
        <w:t>.</w:t>
      </w:r>
      <w:r w:rsidRPr="00813BB9">
        <w:rPr>
          <w:rFonts w:cs="Arial"/>
          <w:color w:val="000000"/>
          <w:szCs w:val="22"/>
        </w:rPr>
        <w:t>, Faith</w:t>
      </w:r>
      <w:r w:rsidR="00DA5DC2" w:rsidRPr="00813BB9">
        <w:rPr>
          <w:rFonts w:cs="Arial"/>
          <w:color w:val="000000"/>
          <w:szCs w:val="22"/>
        </w:rPr>
        <w:t>,</w:t>
      </w:r>
      <w:r w:rsidRPr="00813BB9">
        <w:rPr>
          <w:rFonts w:cs="Arial"/>
          <w:color w:val="000000"/>
          <w:szCs w:val="22"/>
        </w:rPr>
        <w:t xml:space="preserve"> M</w:t>
      </w:r>
      <w:r w:rsidR="00DA5DC2" w:rsidRPr="00813BB9">
        <w:rPr>
          <w:rFonts w:cs="Arial"/>
          <w:color w:val="000000"/>
          <w:szCs w:val="22"/>
        </w:rPr>
        <w:t xml:space="preserve">. </w:t>
      </w:r>
      <w:r w:rsidRPr="00813BB9">
        <w:rPr>
          <w:rFonts w:cs="Arial"/>
          <w:color w:val="000000"/>
          <w:szCs w:val="22"/>
        </w:rPr>
        <w:t>S</w:t>
      </w:r>
      <w:r w:rsidR="00DA5DC2" w:rsidRPr="00813BB9">
        <w:rPr>
          <w:rFonts w:cs="Arial"/>
          <w:color w:val="000000"/>
          <w:szCs w:val="22"/>
        </w:rPr>
        <w:t>.</w:t>
      </w:r>
      <w:r w:rsidRPr="00813BB9">
        <w:rPr>
          <w:rFonts w:cs="Arial"/>
          <w:color w:val="000000"/>
          <w:szCs w:val="22"/>
        </w:rPr>
        <w:t>, Pietrobelli</w:t>
      </w:r>
      <w:r w:rsidR="00DA5DC2" w:rsidRPr="00813BB9">
        <w:rPr>
          <w:rFonts w:cs="Arial"/>
          <w:color w:val="000000"/>
          <w:szCs w:val="22"/>
        </w:rPr>
        <w:t>,</w:t>
      </w:r>
      <w:r w:rsidRPr="00813BB9">
        <w:rPr>
          <w:rFonts w:cs="Arial"/>
          <w:color w:val="000000"/>
          <w:szCs w:val="22"/>
        </w:rPr>
        <w:t xml:space="preserve"> A</w:t>
      </w:r>
      <w:r w:rsidR="00DA5DC2" w:rsidRPr="00813BB9">
        <w:rPr>
          <w:rFonts w:cs="Arial"/>
          <w:color w:val="000000"/>
          <w:szCs w:val="22"/>
        </w:rPr>
        <w:t>.</w:t>
      </w:r>
      <w:r w:rsidRPr="00813BB9">
        <w:rPr>
          <w:rFonts w:cs="Arial"/>
          <w:color w:val="000000"/>
          <w:szCs w:val="22"/>
        </w:rPr>
        <w:t>, Glassman</w:t>
      </w:r>
      <w:r w:rsidR="00DA5DC2" w:rsidRPr="00813BB9">
        <w:rPr>
          <w:rFonts w:cs="Arial"/>
          <w:color w:val="000000"/>
          <w:szCs w:val="22"/>
        </w:rPr>
        <w:t>,</w:t>
      </w:r>
      <w:r w:rsidRPr="00813BB9">
        <w:rPr>
          <w:rFonts w:cs="Arial"/>
          <w:color w:val="000000"/>
          <w:szCs w:val="22"/>
        </w:rPr>
        <w:t xml:space="preserve"> N</w:t>
      </w:r>
      <w:r w:rsidR="00DA5DC2" w:rsidRPr="00813BB9">
        <w:rPr>
          <w:rFonts w:cs="Arial"/>
          <w:color w:val="000000"/>
          <w:szCs w:val="22"/>
        </w:rPr>
        <w:t xml:space="preserve">. </w:t>
      </w:r>
      <w:r w:rsidRPr="00813BB9">
        <w:rPr>
          <w:rFonts w:cs="Arial"/>
          <w:color w:val="000000"/>
          <w:szCs w:val="22"/>
        </w:rPr>
        <w:t>R</w:t>
      </w:r>
      <w:r w:rsidR="00DA5DC2" w:rsidRPr="00813BB9">
        <w:rPr>
          <w:rFonts w:cs="Arial"/>
          <w:color w:val="000000"/>
          <w:szCs w:val="22"/>
        </w:rPr>
        <w:t>.</w:t>
      </w:r>
      <w:r w:rsidRPr="00813BB9">
        <w:rPr>
          <w:rFonts w:cs="Arial"/>
          <w:color w:val="000000"/>
          <w:szCs w:val="22"/>
        </w:rPr>
        <w:t>, Martin</w:t>
      </w:r>
      <w:r w:rsidR="00DA5DC2" w:rsidRPr="00813BB9">
        <w:rPr>
          <w:rFonts w:cs="Arial"/>
          <w:color w:val="000000"/>
          <w:szCs w:val="22"/>
        </w:rPr>
        <w:t xml:space="preserve">, </w:t>
      </w:r>
      <w:r w:rsidRPr="00813BB9">
        <w:rPr>
          <w:rFonts w:cs="Arial"/>
          <w:color w:val="000000"/>
          <w:szCs w:val="22"/>
        </w:rPr>
        <w:t>S</w:t>
      </w:r>
      <w:r w:rsidR="00DA5DC2" w:rsidRPr="00813BB9">
        <w:rPr>
          <w:rFonts w:cs="Arial"/>
          <w:color w:val="000000"/>
          <w:szCs w:val="22"/>
        </w:rPr>
        <w:t xml:space="preserve">. </w:t>
      </w:r>
      <w:r w:rsidRPr="00813BB9">
        <w:rPr>
          <w:rFonts w:cs="Arial"/>
          <w:color w:val="000000"/>
          <w:szCs w:val="22"/>
        </w:rPr>
        <w:t>N</w:t>
      </w:r>
      <w:r w:rsidR="00DA5DC2" w:rsidRPr="00813BB9">
        <w:rPr>
          <w:rFonts w:cs="Arial"/>
          <w:color w:val="000000"/>
          <w:szCs w:val="22"/>
        </w:rPr>
        <w:t>.</w:t>
      </w:r>
      <w:r w:rsidRPr="00813BB9">
        <w:rPr>
          <w:rFonts w:cs="Arial"/>
          <w:color w:val="000000"/>
          <w:szCs w:val="22"/>
        </w:rPr>
        <w:t>, Dickinson</w:t>
      </w:r>
      <w:r w:rsidR="00DA5DC2" w:rsidRPr="00813BB9">
        <w:rPr>
          <w:rFonts w:cs="Arial"/>
          <w:color w:val="000000"/>
          <w:szCs w:val="22"/>
        </w:rPr>
        <w:t>,</w:t>
      </w:r>
      <w:r w:rsidRPr="00813BB9">
        <w:rPr>
          <w:rFonts w:cs="Arial"/>
          <w:color w:val="000000"/>
          <w:szCs w:val="22"/>
        </w:rPr>
        <w:t xml:space="preserve"> S</w:t>
      </w:r>
      <w:r w:rsidR="00DA5DC2" w:rsidRPr="00813BB9">
        <w:rPr>
          <w:rFonts w:cs="Arial"/>
          <w:color w:val="000000"/>
          <w:szCs w:val="22"/>
        </w:rPr>
        <w:t>.</w:t>
      </w:r>
      <w:r w:rsidRPr="00813BB9">
        <w:rPr>
          <w:rFonts w:cs="Arial"/>
          <w:color w:val="000000"/>
          <w:szCs w:val="22"/>
        </w:rPr>
        <w:t xml:space="preserve">, </w:t>
      </w:r>
      <w:r w:rsidR="00DA5DC2" w:rsidRPr="00813BB9">
        <w:rPr>
          <w:rFonts w:cs="Arial"/>
          <w:color w:val="000000"/>
          <w:szCs w:val="22"/>
        </w:rPr>
        <w:t xml:space="preserve">&amp; </w:t>
      </w:r>
      <w:r w:rsidR="00480501" w:rsidRPr="00813BB9">
        <w:rPr>
          <w:rFonts w:cs="Arial"/>
          <w:color w:val="000000"/>
          <w:szCs w:val="22"/>
        </w:rPr>
        <w:t>Allison, D</w:t>
      </w:r>
      <w:r w:rsidR="008B26F7" w:rsidRPr="00813BB9">
        <w:rPr>
          <w:rFonts w:cs="Arial"/>
          <w:color w:val="000000"/>
          <w:szCs w:val="22"/>
        </w:rPr>
        <w:t>. B.</w:t>
      </w:r>
      <w:r w:rsidR="00330F7E" w:rsidRPr="00813BB9">
        <w:rPr>
          <w:rFonts w:cs="Arial"/>
          <w:color w:val="000000"/>
          <w:szCs w:val="22"/>
        </w:rPr>
        <w:t xml:space="preserve"> </w:t>
      </w:r>
      <w:r w:rsidRPr="00813BB9">
        <w:rPr>
          <w:rFonts w:cs="Arial"/>
          <w:color w:val="000000"/>
          <w:szCs w:val="22"/>
        </w:rPr>
        <w:t>(2018). "Trial characteristics and appropriateness of statistical methods applied for design and analysis of randomized school-based studies addressing weight-related issues: A literature review</w:t>
      </w:r>
      <w:r w:rsidR="00C96D88" w:rsidRPr="00813BB9">
        <w:rPr>
          <w:rFonts w:cs="Arial"/>
          <w:color w:val="000000"/>
          <w:szCs w:val="22"/>
        </w:rPr>
        <w:t>.</w:t>
      </w:r>
      <w:r w:rsidRPr="00813BB9">
        <w:rPr>
          <w:rFonts w:cs="Arial"/>
          <w:color w:val="000000"/>
          <w:szCs w:val="22"/>
        </w:rPr>
        <w:t>"</w:t>
      </w:r>
      <w:r w:rsidR="00330F7E" w:rsidRPr="00813BB9">
        <w:rPr>
          <w:rFonts w:cs="Arial"/>
          <w:color w:val="000000"/>
          <w:szCs w:val="22"/>
        </w:rPr>
        <w:t xml:space="preserve"> </w:t>
      </w:r>
      <w:r w:rsidRPr="00813BB9">
        <w:rPr>
          <w:rFonts w:cs="Arial"/>
          <w:i/>
          <w:color w:val="000000"/>
          <w:szCs w:val="22"/>
        </w:rPr>
        <w:t>Journal of Obesity</w:t>
      </w:r>
      <w:r w:rsidRPr="00813BB9">
        <w:rPr>
          <w:rFonts w:cs="Arial"/>
          <w:color w:val="000000"/>
          <w:szCs w:val="22"/>
        </w:rPr>
        <w:t xml:space="preserve">, </w:t>
      </w:r>
      <w:r w:rsidRPr="00813BB9">
        <w:rPr>
          <w:rFonts w:cs="Arial"/>
          <w:i/>
          <w:color w:val="000000"/>
          <w:szCs w:val="22"/>
        </w:rPr>
        <w:t>2018</w:t>
      </w:r>
      <w:r w:rsidRPr="00813BB9">
        <w:rPr>
          <w:rFonts w:cs="Arial"/>
          <w:color w:val="000000"/>
          <w:szCs w:val="22"/>
        </w:rPr>
        <w:t>, 8767315</w:t>
      </w:r>
      <w:r w:rsidR="00C96D88" w:rsidRPr="00813BB9">
        <w:rPr>
          <w:rFonts w:cs="Arial"/>
          <w:color w:val="000000"/>
          <w:szCs w:val="22"/>
        </w:rPr>
        <w:t>.</w:t>
      </w:r>
      <w:r w:rsidR="00C96D88" w:rsidRPr="00813BB9">
        <w:rPr>
          <w:rFonts w:cs="Arial"/>
          <w:color w:val="5B616B"/>
          <w:szCs w:val="22"/>
          <w:shd w:val="clear" w:color="auto" w:fill="FFFFFF"/>
        </w:rPr>
        <w:t xml:space="preserve"> </w:t>
      </w:r>
      <w:r w:rsidR="00C96D88" w:rsidRPr="00813BB9">
        <w:rPr>
          <w:rFonts w:cs="Arial"/>
          <w:color w:val="000000"/>
          <w:szCs w:val="22"/>
        </w:rPr>
        <w:t xml:space="preserve">doi: 10.1155/2018/8767315 </w:t>
      </w:r>
    </w:p>
    <w:p w14:paraId="1B7768FB" w14:textId="4DAE7BDC" w:rsidR="006B6C6E" w:rsidRPr="00813BB9" w:rsidRDefault="007C00E3" w:rsidP="00A36CA7">
      <w:pPr>
        <w:numPr>
          <w:ilvl w:val="0"/>
          <w:numId w:val="28"/>
        </w:numPr>
        <w:spacing w:after="120"/>
        <w:ind w:hanging="720"/>
        <w:jc w:val="both"/>
        <w:rPr>
          <w:rFonts w:cs="Arial"/>
          <w:szCs w:val="22"/>
        </w:rPr>
      </w:pPr>
      <w:r w:rsidRPr="00813BB9">
        <w:rPr>
          <w:rFonts w:cs="Arial"/>
          <w:szCs w:val="22"/>
        </w:rPr>
        <w:t>Mehta, T.</w:t>
      </w:r>
      <w:r w:rsidR="006B6C6E" w:rsidRPr="00813BB9">
        <w:rPr>
          <w:rFonts w:cs="Arial"/>
          <w:szCs w:val="22"/>
        </w:rPr>
        <w:t xml:space="preserve"> </w:t>
      </w:r>
      <w:r w:rsidRPr="00813BB9">
        <w:rPr>
          <w:rFonts w:cs="Arial"/>
          <w:szCs w:val="22"/>
        </w:rPr>
        <w:t>&amp; Allison, D. B. (2018)</w:t>
      </w:r>
      <w:r w:rsidR="006B6C6E" w:rsidRPr="00813BB9">
        <w:rPr>
          <w:rFonts w:cs="Arial"/>
          <w:szCs w:val="22"/>
        </w:rPr>
        <w:t>.</w:t>
      </w:r>
      <w:r w:rsidRPr="00813BB9">
        <w:rPr>
          <w:rFonts w:cs="Arial"/>
          <w:szCs w:val="22"/>
        </w:rPr>
        <w:t xml:space="preserve"> How much variation in outcomes is too much in a </w:t>
      </w:r>
      <w:r w:rsidR="006B6C6E" w:rsidRPr="00813BB9">
        <w:rPr>
          <w:rFonts w:cs="Arial"/>
          <w:szCs w:val="22"/>
        </w:rPr>
        <w:t>c</w:t>
      </w:r>
      <w:r w:rsidRPr="00813BB9">
        <w:rPr>
          <w:rFonts w:cs="Arial"/>
          <w:szCs w:val="22"/>
        </w:rPr>
        <w:t xml:space="preserve">enter of </w:t>
      </w:r>
      <w:r w:rsidR="00A0071C" w:rsidRPr="00813BB9">
        <w:rPr>
          <w:rFonts w:cs="Arial"/>
          <w:szCs w:val="22"/>
        </w:rPr>
        <w:t>excellence</w:t>
      </w:r>
      <w:r w:rsidRPr="00813BB9">
        <w:rPr>
          <w:rFonts w:cs="Arial"/>
          <w:szCs w:val="22"/>
        </w:rPr>
        <w:t xml:space="preserve"> for </w:t>
      </w:r>
      <w:r w:rsidR="006B6C6E" w:rsidRPr="00813BB9">
        <w:rPr>
          <w:rFonts w:cs="Arial"/>
          <w:szCs w:val="22"/>
        </w:rPr>
        <w:t>b</w:t>
      </w:r>
      <w:r w:rsidRPr="00813BB9">
        <w:rPr>
          <w:rFonts w:cs="Arial"/>
          <w:szCs w:val="22"/>
        </w:rPr>
        <w:t xml:space="preserve">ariatric </w:t>
      </w:r>
      <w:r w:rsidR="006B6C6E" w:rsidRPr="00813BB9">
        <w:rPr>
          <w:rFonts w:cs="Arial"/>
          <w:szCs w:val="22"/>
        </w:rPr>
        <w:t>s</w:t>
      </w:r>
      <w:r w:rsidRPr="00813BB9">
        <w:rPr>
          <w:rFonts w:cs="Arial"/>
          <w:szCs w:val="22"/>
        </w:rPr>
        <w:t>urgery?</w:t>
      </w:r>
      <w:r w:rsidRPr="00813BB9">
        <w:rPr>
          <w:rFonts w:cs="Arial"/>
          <w:i/>
          <w:szCs w:val="22"/>
        </w:rPr>
        <w:t xml:space="preserve"> Journal of the American Medical Association, 319</w:t>
      </w:r>
      <w:r w:rsidRPr="00813BB9">
        <w:rPr>
          <w:rFonts w:cs="Arial"/>
          <w:szCs w:val="22"/>
        </w:rPr>
        <w:t>(18)</w:t>
      </w:r>
      <w:r w:rsidR="006B6C6E" w:rsidRPr="00813BB9">
        <w:rPr>
          <w:rFonts w:cs="Arial"/>
          <w:szCs w:val="22"/>
        </w:rPr>
        <w:t xml:space="preserve">, </w:t>
      </w:r>
      <w:r w:rsidRPr="00813BB9">
        <w:rPr>
          <w:rFonts w:cs="Arial"/>
          <w:szCs w:val="22"/>
        </w:rPr>
        <w:t xml:space="preserve">1932–1933. doi:10.1001/jama.2018.3801 </w:t>
      </w:r>
    </w:p>
    <w:p w14:paraId="18700CC0" w14:textId="77777777" w:rsidR="00650280" w:rsidRPr="00813BB9" w:rsidRDefault="006B6C6E" w:rsidP="002533C5">
      <w:pPr>
        <w:spacing w:after="120"/>
        <w:ind w:left="720" w:firstLine="720"/>
        <w:jc w:val="both"/>
        <w:rPr>
          <w:rFonts w:cs="Arial"/>
          <w:szCs w:val="22"/>
        </w:rPr>
      </w:pPr>
      <w:r w:rsidRPr="00813BB9">
        <w:rPr>
          <w:rFonts w:cs="Arial"/>
          <w:szCs w:val="22"/>
        </w:rPr>
        <w:t xml:space="preserve">i. </w:t>
      </w:r>
      <w:r w:rsidR="007C00E3" w:rsidRPr="00813BB9">
        <w:rPr>
          <w:rFonts w:cs="Arial"/>
          <w:szCs w:val="22"/>
        </w:rPr>
        <w:t xml:space="preserve">For further reply, see: </w:t>
      </w:r>
      <w:hyperlink r:id="rId32" w:history="1">
        <w:r w:rsidR="007C00E3" w:rsidRPr="00813BB9">
          <w:rPr>
            <w:rStyle w:val="Hyperlink"/>
            <w:rFonts w:cs="Arial"/>
            <w:szCs w:val="22"/>
          </w:rPr>
          <w:t>https://www.ncbi.nlm.nih.gov/pubmed/30285175</w:t>
        </w:r>
      </w:hyperlink>
      <w:r w:rsidR="007C00E3" w:rsidRPr="00813BB9">
        <w:rPr>
          <w:rFonts w:cs="Arial"/>
          <w:szCs w:val="22"/>
        </w:rPr>
        <w:t xml:space="preserve"> </w:t>
      </w:r>
    </w:p>
    <w:bookmarkEnd w:id="48"/>
    <w:p w14:paraId="645D795D" w14:textId="32FFBFDB" w:rsidR="00110144" w:rsidRPr="00813BB9" w:rsidRDefault="00B51C04" w:rsidP="00A36CA7">
      <w:pPr>
        <w:numPr>
          <w:ilvl w:val="0"/>
          <w:numId w:val="28"/>
        </w:numPr>
        <w:spacing w:after="120"/>
        <w:ind w:hanging="720"/>
        <w:jc w:val="both"/>
        <w:rPr>
          <w:rFonts w:cs="Arial"/>
          <w:color w:val="000000"/>
          <w:szCs w:val="22"/>
        </w:rPr>
      </w:pPr>
      <w:r w:rsidRPr="00813BB9">
        <w:rPr>
          <w:rFonts w:cs="Arial"/>
          <w:color w:val="000000"/>
          <w:szCs w:val="22"/>
        </w:rPr>
        <w:t>Smith, D. L., Yang, Y., Nagy, T. R., Patki, A., Vasselli, J. R., Zhang, Y.</w:t>
      </w:r>
      <w:r w:rsidR="00942E4B" w:rsidRPr="00813BB9">
        <w:rPr>
          <w:rFonts w:cs="Arial"/>
          <w:color w:val="000000"/>
          <w:szCs w:val="22"/>
        </w:rPr>
        <w:t>, Dickinson, S. L.</w:t>
      </w:r>
      <w:r w:rsidRPr="00813BB9">
        <w:rPr>
          <w:rFonts w:cs="Arial"/>
          <w:color w:val="000000"/>
          <w:szCs w:val="22"/>
        </w:rPr>
        <w:t>, &amp;</w:t>
      </w:r>
      <w:r w:rsidR="00942E4B" w:rsidRPr="00813BB9">
        <w:rPr>
          <w:rFonts w:cs="Arial"/>
          <w:color w:val="000000"/>
          <w:szCs w:val="22"/>
        </w:rPr>
        <w:t xml:space="preserve"> Allison, D. B. (2018)</w:t>
      </w:r>
      <w:r w:rsidR="006B6C6E" w:rsidRPr="00813BB9">
        <w:rPr>
          <w:rFonts w:cs="Arial"/>
          <w:color w:val="000000"/>
          <w:szCs w:val="22"/>
        </w:rPr>
        <w:t>.</w:t>
      </w:r>
      <w:r w:rsidR="00942E4B" w:rsidRPr="00813BB9">
        <w:rPr>
          <w:rFonts w:cs="Arial"/>
          <w:color w:val="000000"/>
          <w:szCs w:val="22"/>
        </w:rPr>
        <w:t xml:space="preserve"> Weight </w:t>
      </w:r>
      <w:r w:rsidR="006B6C6E" w:rsidRPr="00813BB9">
        <w:rPr>
          <w:rFonts w:cs="Arial"/>
          <w:color w:val="000000"/>
          <w:szCs w:val="22"/>
        </w:rPr>
        <w:t>c</w:t>
      </w:r>
      <w:r w:rsidR="00942E4B" w:rsidRPr="00813BB9">
        <w:rPr>
          <w:rFonts w:cs="Arial"/>
          <w:color w:val="000000"/>
          <w:szCs w:val="22"/>
        </w:rPr>
        <w:t xml:space="preserve">ycling </w:t>
      </w:r>
      <w:r w:rsidR="006B6C6E" w:rsidRPr="00813BB9">
        <w:rPr>
          <w:rFonts w:cs="Arial"/>
          <w:color w:val="000000"/>
          <w:szCs w:val="22"/>
        </w:rPr>
        <w:t>i</w:t>
      </w:r>
      <w:r w:rsidR="00942E4B" w:rsidRPr="00813BB9">
        <w:rPr>
          <w:rFonts w:cs="Arial"/>
          <w:color w:val="000000"/>
          <w:szCs w:val="22"/>
        </w:rPr>
        <w:t xml:space="preserve">ncreases </w:t>
      </w:r>
      <w:r w:rsidR="006B6C6E" w:rsidRPr="00813BB9">
        <w:rPr>
          <w:rFonts w:cs="Arial"/>
          <w:color w:val="000000"/>
          <w:szCs w:val="22"/>
        </w:rPr>
        <w:t>l</w:t>
      </w:r>
      <w:r w:rsidR="00942E4B" w:rsidRPr="00813BB9">
        <w:rPr>
          <w:rFonts w:cs="Arial"/>
          <w:color w:val="000000"/>
          <w:szCs w:val="22"/>
        </w:rPr>
        <w:t xml:space="preserve">ongevity </w:t>
      </w:r>
      <w:r w:rsidR="006B6C6E" w:rsidRPr="00813BB9">
        <w:rPr>
          <w:rFonts w:cs="Arial"/>
          <w:color w:val="000000"/>
          <w:szCs w:val="22"/>
        </w:rPr>
        <w:t>c</w:t>
      </w:r>
      <w:r w:rsidR="00942E4B" w:rsidRPr="00813BB9">
        <w:rPr>
          <w:rFonts w:cs="Arial"/>
          <w:color w:val="000000"/>
          <w:szCs w:val="22"/>
        </w:rPr>
        <w:t xml:space="preserve">ompared with </w:t>
      </w:r>
      <w:r w:rsidR="006B6C6E" w:rsidRPr="00813BB9">
        <w:rPr>
          <w:rFonts w:cs="Arial"/>
          <w:color w:val="000000"/>
          <w:szCs w:val="22"/>
        </w:rPr>
        <w:t>s</w:t>
      </w:r>
      <w:r w:rsidR="00942E4B" w:rsidRPr="00813BB9">
        <w:rPr>
          <w:rFonts w:cs="Arial"/>
          <w:color w:val="000000"/>
          <w:szCs w:val="22"/>
        </w:rPr>
        <w:t xml:space="preserve">ustained </w:t>
      </w:r>
      <w:r w:rsidR="006B6C6E" w:rsidRPr="00813BB9">
        <w:rPr>
          <w:rFonts w:cs="Arial"/>
          <w:color w:val="000000"/>
          <w:szCs w:val="22"/>
        </w:rPr>
        <w:t>o</w:t>
      </w:r>
      <w:r w:rsidR="00942E4B" w:rsidRPr="00813BB9">
        <w:rPr>
          <w:rFonts w:cs="Arial"/>
          <w:color w:val="000000"/>
          <w:szCs w:val="22"/>
        </w:rPr>
        <w:t xml:space="preserve">besity in </w:t>
      </w:r>
      <w:r w:rsidR="006B6C6E" w:rsidRPr="00813BB9">
        <w:rPr>
          <w:rFonts w:cs="Arial"/>
          <w:color w:val="000000"/>
          <w:szCs w:val="22"/>
        </w:rPr>
        <w:t>m</w:t>
      </w:r>
      <w:r w:rsidR="00942E4B" w:rsidRPr="00813BB9">
        <w:rPr>
          <w:rFonts w:cs="Arial"/>
          <w:color w:val="000000"/>
          <w:szCs w:val="22"/>
        </w:rPr>
        <w:t xml:space="preserve">ice. </w:t>
      </w:r>
      <w:r w:rsidR="00942E4B" w:rsidRPr="00813BB9">
        <w:rPr>
          <w:rFonts w:cs="Arial"/>
          <w:i/>
          <w:color w:val="000000"/>
          <w:szCs w:val="22"/>
        </w:rPr>
        <w:t>Obesity, 26</w:t>
      </w:r>
      <w:r w:rsidR="006B6C6E" w:rsidRPr="00813BB9">
        <w:rPr>
          <w:rFonts w:cs="Arial"/>
          <w:color w:val="000000"/>
          <w:szCs w:val="22"/>
        </w:rPr>
        <w:t>,</w:t>
      </w:r>
      <w:r w:rsidR="00942E4B" w:rsidRPr="00813BB9">
        <w:rPr>
          <w:rFonts w:cs="Arial"/>
          <w:color w:val="000000"/>
          <w:szCs w:val="22"/>
        </w:rPr>
        <w:t xml:space="preserve"> 1733-1739. doi:10.1002/oby.22290</w:t>
      </w:r>
      <w:bookmarkStart w:id="49" w:name="_Hlk65873859"/>
    </w:p>
    <w:bookmarkEnd w:id="49"/>
    <w:p w14:paraId="79DF1BB2" w14:textId="3C5A66F3" w:rsidR="00CF0D12" w:rsidRPr="00813BB9" w:rsidRDefault="0097583A" w:rsidP="00A36CA7">
      <w:pPr>
        <w:numPr>
          <w:ilvl w:val="0"/>
          <w:numId w:val="28"/>
        </w:numPr>
        <w:spacing w:after="120"/>
        <w:ind w:hanging="720"/>
        <w:jc w:val="both"/>
        <w:rPr>
          <w:rFonts w:cs="Arial"/>
          <w:color w:val="000000"/>
          <w:szCs w:val="22"/>
        </w:rPr>
      </w:pPr>
      <w:r w:rsidRPr="00813BB9">
        <w:rPr>
          <w:rFonts w:cs="Arial"/>
          <w:color w:val="000000"/>
          <w:szCs w:val="22"/>
        </w:rPr>
        <w:t xml:space="preserve">Martins, M. A., Tully, D. C., Pedreño-Lopez, N., von Bredow, B., Pauthner, M., Bean, D. J., Shin, Y., Yuan, M., Lima, N. S., Gonzalez-Nieto, L., Domingues, A., Gutman, M. J., Maxwell, H. S., Magnani, D. M., Ricciardi, M. J., Bailey, V. K., Altman, J. D., Burton, D. R., Ejima, K., Allison, D. B., Evans, D. T., Rakasz, E. G., Parks, C. L., Bonaldo, M. C., Capuano, S., Lifson, J. D., Desrosiers, </w:t>
      </w:r>
      <w:r w:rsidRPr="00813BB9">
        <w:rPr>
          <w:rFonts w:cs="Arial"/>
          <w:color w:val="000000"/>
          <w:szCs w:val="22"/>
        </w:rPr>
        <w:lastRenderedPageBreak/>
        <w:t xml:space="preserve">R. C., Allen, T. M., &amp; Watkins, D. I. </w:t>
      </w:r>
      <w:r w:rsidR="00942E4B" w:rsidRPr="00813BB9">
        <w:rPr>
          <w:rFonts w:cs="Arial"/>
          <w:color w:val="000000"/>
          <w:szCs w:val="22"/>
        </w:rPr>
        <w:t>(</w:t>
      </w:r>
      <w:r w:rsidR="00F62EE2" w:rsidRPr="00813BB9">
        <w:rPr>
          <w:rFonts w:cs="Arial"/>
          <w:color w:val="000000"/>
          <w:szCs w:val="22"/>
        </w:rPr>
        <w:t>2018</w:t>
      </w:r>
      <w:r w:rsidR="00942E4B" w:rsidRPr="00813BB9">
        <w:rPr>
          <w:rFonts w:cs="Arial"/>
          <w:color w:val="000000"/>
          <w:szCs w:val="22"/>
        </w:rPr>
        <w:t xml:space="preserve">). </w:t>
      </w:r>
      <w:r w:rsidRPr="00813BB9">
        <w:rPr>
          <w:rFonts w:cs="Arial"/>
          <w:color w:val="000000"/>
          <w:szCs w:val="22"/>
        </w:rPr>
        <w:t xml:space="preserve">Mamu-B*17+ rhesus macaques vaccinated with env, vif, and nef manifest early control of SIVmac239 replication. </w:t>
      </w:r>
      <w:r w:rsidRPr="00813BB9">
        <w:rPr>
          <w:rFonts w:cs="Arial"/>
          <w:i/>
          <w:color w:val="000000"/>
          <w:szCs w:val="22"/>
        </w:rPr>
        <w:t>Journal of Virology</w:t>
      </w:r>
      <w:r w:rsidR="00F62EE2" w:rsidRPr="00813BB9">
        <w:rPr>
          <w:rFonts w:cs="Arial"/>
          <w:i/>
          <w:color w:val="000000"/>
          <w:szCs w:val="22"/>
        </w:rPr>
        <w:t>, 92</w:t>
      </w:r>
      <w:r w:rsidR="00F62EE2" w:rsidRPr="00813BB9">
        <w:rPr>
          <w:rFonts w:cs="Arial"/>
          <w:color w:val="000000"/>
          <w:szCs w:val="22"/>
        </w:rPr>
        <w:t>(16), e00690-00618. doi: 10.1128/JVI.00690-18</w:t>
      </w:r>
    </w:p>
    <w:p w14:paraId="5CD232FB" w14:textId="5B661681" w:rsidR="00666EBA" w:rsidRPr="00813BB9" w:rsidRDefault="00C1632F" w:rsidP="00A36CA7">
      <w:pPr>
        <w:numPr>
          <w:ilvl w:val="0"/>
          <w:numId w:val="28"/>
        </w:numPr>
        <w:spacing w:after="120"/>
        <w:ind w:hanging="720"/>
        <w:jc w:val="both"/>
        <w:rPr>
          <w:rFonts w:cs="Arial"/>
          <w:color w:val="000000"/>
          <w:szCs w:val="22"/>
        </w:rPr>
      </w:pPr>
      <w:r w:rsidRPr="00813BB9">
        <w:rPr>
          <w:rFonts w:cs="Arial"/>
          <w:color w:val="000000"/>
          <w:szCs w:val="22"/>
        </w:rPr>
        <w:t xml:space="preserve">Affuso, O., Pradhan, L., Zhang, C., Gao, S., Wiener, H. W., Gower, B., Heymsfield, S. B., </w:t>
      </w:r>
      <w:r w:rsidR="00D81512" w:rsidRPr="00813BB9">
        <w:rPr>
          <w:rFonts w:cs="Arial"/>
          <w:color w:val="000000"/>
          <w:szCs w:val="22"/>
        </w:rPr>
        <w:t xml:space="preserve">&amp; </w:t>
      </w:r>
      <w:r w:rsidRPr="00813BB9">
        <w:rPr>
          <w:rFonts w:cs="Arial"/>
          <w:color w:val="000000"/>
          <w:szCs w:val="22"/>
        </w:rPr>
        <w:t>Allison, D. B. (2018). A method for measuring human body composition using</w:t>
      </w:r>
      <w:r w:rsidR="00614287" w:rsidRPr="00813BB9">
        <w:rPr>
          <w:rFonts w:cs="Arial"/>
          <w:color w:val="000000"/>
          <w:szCs w:val="22"/>
        </w:rPr>
        <w:t xml:space="preserve"> </w:t>
      </w:r>
      <w:r w:rsidRPr="00813BB9">
        <w:rPr>
          <w:rFonts w:cs="Arial"/>
          <w:color w:val="000000"/>
          <w:szCs w:val="22"/>
        </w:rPr>
        <w:t xml:space="preserve">digital images. PLoS One, </w:t>
      </w:r>
      <w:r w:rsidRPr="00813BB9">
        <w:rPr>
          <w:rFonts w:cs="Arial"/>
          <w:i/>
          <w:color w:val="000000"/>
          <w:szCs w:val="22"/>
        </w:rPr>
        <w:t>13</w:t>
      </w:r>
      <w:r w:rsidRPr="00813BB9">
        <w:rPr>
          <w:rFonts w:cs="Arial"/>
          <w:color w:val="000000"/>
          <w:szCs w:val="22"/>
        </w:rPr>
        <w:t>(11), e0206430. doi:10.1371/journal.pone.0206430</w:t>
      </w:r>
    </w:p>
    <w:p w14:paraId="44FFEE87" w14:textId="708ECD33" w:rsidR="00666EBA" w:rsidRPr="00813BB9" w:rsidRDefault="00C1632F" w:rsidP="00A36CA7">
      <w:pPr>
        <w:numPr>
          <w:ilvl w:val="0"/>
          <w:numId w:val="28"/>
        </w:numPr>
        <w:spacing w:after="120"/>
        <w:ind w:hanging="720"/>
        <w:jc w:val="both"/>
        <w:rPr>
          <w:rFonts w:cs="Arial"/>
          <w:color w:val="000000"/>
          <w:szCs w:val="22"/>
        </w:rPr>
      </w:pPr>
      <w:r w:rsidRPr="00813BB9">
        <w:rPr>
          <w:rFonts w:cs="Arial"/>
          <w:color w:val="000000"/>
          <w:szCs w:val="22"/>
        </w:rPr>
        <w:t xml:space="preserve">Rowland, N. E., Robertson, K. L., Minaya, D., Minervini, V., Cervantez, M., Kaiser, K. A., </w:t>
      </w:r>
      <w:r w:rsidR="00CF0D12" w:rsidRPr="00813BB9">
        <w:rPr>
          <w:rFonts w:cs="Arial"/>
          <w:color w:val="000000"/>
          <w:szCs w:val="22"/>
        </w:rPr>
        <w:t>and</w:t>
      </w:r>
      <w:r w:rsidRPr="00813BB9">
        <w:rPr>
          <w:rFonts w:cs="Arial"/>
          <w:color w:val="000000"/>
          <w:szCs w:val="22"/>
        </w:rPr>
        <w:t xml:space="preserve"> Allison, D. B. (2018). Effect of </w:t>
      </w:r>
      <w:r w:rsidR="00AF47CA" w:rsidRPr="00813BB9">
        <w:rPr>
          <w:rFonts w:cs="Arial"/>
          <w:color w:val="000000"/>
          <w:szCs w:val="22"/>
        </w:rPr>
        <w:t>f</w:t>
      </w:r>
      <w:r w:rsidRPr="00813BB9">
        <w:rPr>
          <w:rFonts w:cs="Arial"/>
          <w:color w:val="000000"/>
          <w:szCs w:val="22"/>
        </w:rPr>
        <w:t xml:space="preserve">ood </w:t>
      </w:r>
      <w:r w:rsidR="00AF47CA" w:rsidRPr="00813BB9">
        <w:rPr>
          <w:rFonts w:cs="Arial"/>
          <w:color w:val="000000"/>
          <w:szCs w:val="22"/>
        </w:rPr>
        <w:t>p</w:t>
      </w:r>
      <w:r w:rsidRPr="00813BB9">
        <w:rPr>
          <w:rFonts w:cs="Arial"/>
          <w:color w:val="000000"/>
          <w:szCs w:val="22"/>
        </w:rPr>
        <w:t xml:space="preserve">redictability on </w:t>
      </w:r>
      <w:r w:rsidR="00AF47CA" w:rsidRPr="00813BB9">
        <w:rPr>
          <w:rFonts w:cs="Arial"/>
          <w:color w:val="000000"/>
          <w:szCs w:val="22"/>
        </w:rPr>
        <w:t>l</w:t>
      </w:r>
      <w:r w:rsidRPr="00813BB9">
        <w:rPr>
          <w:rFonts w:cs="Arial"/>
          <w:color w:val="000000"/>
          <w:szCs w:val="22"/>
        </w:rPr>
        <w:t xml:space="preserve">ife </w:t>
      </w:r>
      <w:r w:rsidR="00AF47CA" w:rsidRPr="00813BB9">
        <w:rPr>
          <w:rFonts w:cs="Arial"/>
          <w:color w:val="000000"/>
          <w:szCs w:val="22"/>
        </w:rPr>
        <w:t>s</w:t>
      </w:r>
      <w:r w:rsidRPr="00813BB9">
        <w:rPr>
          <w:rFonts w:cs="Arial"/>
          <w:color w:val="000000"/>
          <w:szCs w:val="22"/>
        </w:rPr>
        <w:t xml:space="preserve">pan in </w:t>
      </w:r>
      <w:r w:rsidR="00AF47CA" w:rsidRPr="00813BB9">
        <w:rPr>
          <w:rFonts w:cs="Arial"/>
          <w:color w:val="000000"/>
          <w:szCs w:val="22"/>
        </w:rPr>
        <w:t>m</w:t>
      </w:r>
      <w:r w:rsidRPr="00813BB9">
        <w:rPr>
          <w:rFonts w:cs="Arial"/>
          <w:color w:val="000000"/>
          <w:szCs w:val="22"/>
        </w:rPr>
        <w:t xml:space="preserve">ale </w:t>
      </w:r>
      <w:r w:rsidR="00AF47CA" w:rsidRPr="00813BB9">
        <w:rPr>
          <w:rFonts w:cs="Arial"/>
          <w:color w:val="000000"/>
          <w:szCs w:val="22"/>
        </w:rPr>
        <w:t>m</w:t>
      </w:r>
      <w:r w:rsidRPr="00813BB9">
        <w:rPr>
          <w:rFonts w:cs="Arial"/>
          <w:color w:val="000000"/>
          <w:szCs w:val="22"/>
        </w:rPr>
        <w:t xml:space="preserve">ice. </w:t>
      </w:r>
      <w:r w:rsidRPr="00813BB9">
        <w:rPr>
          <w:rFonts w:cs="Arial"/>
          <w:i/>
          <w:color w:val="000000"/>
          <w:szCs w:val="22"/>
        </w:rPr>
        <w:t>The Journals of Gerontology</w:t>
      </w:r>
      <w:r w:rsidR="00AF47CA" w:rsidRPr="00813BB9">
        <w:rPr>
          <w:rFonts w:cs="Arial"/>
          <w:i/>
          <w:color w:val="000000"/>
          <w:szCs w:val="22"/>
        </w:rPr>
        <w:t xml:space="preserve">, </w:t>
      </w:r>
      <w:r w:rsidR="00AF47CA" w:rsidRPr="00813BB9">
        <w:rPr>
          <w:rFonts w:cs="Arial"/>
          <w:color w:val="000000"/>
          <w:szCs w:val="22"/>
        </w:rPr>
        <w:t>-1161.</w:t>
      </w:r>
      <w:r w:rsidRPr="00813BB9">
        <w:rPr>
          <w:rFonts w:cs="Arial"/>
          <w:color w:val="000000"/>
          <w:szCs w:val="22"/>
        </w:rPr>
        <w:t xml:space="preserve"> </w:t>
      </w:r>
      <w:r w:rsidR="00F837B6" w:rsidRPr="00813BB9">
        <w:rPr>
          <w:rFonts w:cs="Arial"/>
          <w:szCs w:val="22"/>
        </w:rPr>
        <w:t>https://doi.org/10.1093/gerona/gly231</w:t>
      </w:r>
    </w:p>
    <w:p w14:paraId="5ADBB1F1" w14:textId="296E97EC" w:rsidR="00F837B6" w:rsidRPr="00813BB9" w:rsidRDefault="00F837B6" w:rsidP="00A36CA7">
      <w:pPr>
        <w:pStyle w:val="ListParagraph"/>
        <w:numPr>
          <w:ilvl w:val="0"/>
          <w:numId w:val="28"/>
        </w:numPr>
        <w:spacing w:after="120"/>
        <w:ind w:hanging="720"/>
        <w:contextualSpacing w:val="0"/>
        <w:jc w:val="both"/>
        <w:rPr>
          <w:rFonts w:ascii="Arial" w:hAnsi="Arial" w:cs="Arial"/>
          <w:color w:val="000000"/>
        </w:rPr>
      </w:pPr>
      <w:r w:rsidRPr="00813BB9">
        <w:rPr>
          <w:rFonts w:ascii="Arial" w:hAnsi="Arial" w:cs="Arial"/>
          <w:color w:val="000000"/>
        </w:rPr>
        <w:t xml:space="preserve">George, B., J., Li, P. Lieberman, H. R., Pavela, G., Brown, A. W., Fontaine, K. R., Jeansonne, M. M., Dutton, G. R., Idigo, A. J., Parman, M. A., Rubin, D. B., &amp; Allison, D. B. (2018). Randomization to </w:t>
      </w:r>
      <w:r w:rsidR="0035786B" w:rsidRPr="00813BB9">
        <w:rPr>
          <w:rFonts w:ascii="Arial" w:hAnsi="Arial" w:cs="Arial"/>
          <w:color w:val="000000"/>
        </w:rPr>
        <w:t>r</w:t>
      </w:r>
      <w:r w:rsidRPr="00813BB9">
        <w:rPr>
          <w:rFonts w:ascii="Arial" w:hAnsi="Arial" w:cs="Arial"/>
          <w:color w:val="000000"/>
        </w:rPr>
        <w:t xml:space="preserve">andomization </w:t>
      </w:r>
      <w:r w:rsidR="0035786B" w:rsidRPr="00813BB9">
        <w:rPr>
          <w:rFonts w:ascii="Arial" w:hAnsi="Arial" w:cs="Arial"/>
          <w:color w:val="000000"/>
        </w:rPr>
        <w:t>p</w:t>
      </w:r>
      <w:r w:rsidRPr="00813BB9">
        <w:rPr>
          <w:rFonts w:ascii="Arial" w:hAnsi="Arial" w:cs="Arial"/>
          <w:color w:val="000000"/>
        </w:rPr>
        <w:t xml:space="preserve">robability: Estimating </w:t>
      </w:r>
      <w:r w:rsidR="0035786B" w:rsidRPr="00813BB9">
        <w:rPr>
          <w:rFonts w:ascii="Arial" w:hAnsi="Arial" w:cs="Arial"/>
          <w:color w:val="000000"/>
        </w:rPr>
        <w:t>t</w:t>
      </w:r>
      <w:r w:rsidRPr="00813BB9">
        <w:rPr>
          <w:rFonts w:ascii="Arial" w:hAnsi="Arial" w:cs="Arial"/>
          <w:color w:val="000000"/>
        </w:rPr>
        <w:t xml:space="preserve">reatment </w:t>
      </w:r>
      <w:r w:rsidR="0035786B" w:rsidRPr="00813BB9">
        <w:rPr>
          <w:rFonts w:ascii="Arial" w:hAnsi="Arial" w:cs="Arial"/>
          <w:color w:val="000000"/>
        </w:rPr>
        <w:t>e</w:t>
      </w:r>
      <w:r w:rsidRPr="00813BB9">
        <w:rPr>
          <w:rFonts w:ascii="Arial" w:hAnsi="Arial" w:cs="Arial"/>
          <w:color w:val="000000"/>
        </w:rPr>
        <w:t xml:space="preserve">ffects </w:t>
      </w:r>
      <w:r w:rsidR="0035786B" w:rsidRPr="00813BB9">
        <w:rPr>
          <w:rFonts w:ascii="Arial" w:hAnsi="Arial" w:cs="Arial"/>
          <w:color w:val="000000"/>
        </w:rPr>
        <w:t>u</w:t>
      </w:r>
      <w:r w:rsidRPr="00813BB9">
        <w:rPr>
          <w:rFonts w:ascii="Arial" w:hAnsi="Arial" w:cs="Arial"/>
          <w:color w:val="000000"/>
        </w:rPr>
        <w:t xml:space="preserve">nder </w:t>
      </w:r>
      <w:r w:rsidR="0035786B" w:rsidRPr="00813BB9">
        <w:rPr>
          <w:rFonts w:ascii="Arial" w:hAnsi="Arial" w:cs="Arial"/>
          <w:color w:val="000000"/>
        </w:rPr>
        <w:t>a</w:t>
      </w:r>
      <w:r w:rsidRPr="00813BB9">
        <w:rPr>
          <w:rFonts w:ascii="Arial" w:hAnsi="Arial" w:cs="Arial"/>
          <w:color w:val="000000"/>
        </w:rPr>
        <w:t xml:space="preserve">ctual </w:t>
      </w:r>
      <w:r w:rsidR="0035786B" w:rsidRPr="00813BB9">
        <w:rPr>
          <w:rFonts w:ascii="Arial" w:hAnsi="Arial" w:cs="Arial"/>
          <w:color w:val="000000"/>
        </w:rPr>
        <w:t>c</w:t>
      </w:r>
      <w:r w:rsidRPr="00813BB9">
        <w:rPr>
          <w:rFonts w:ascii="Arial" w:hAnsi="Arial" w:cs="Arial"/>
          <w:color w:val="000000"/>
        </w:rPr>
        <w:t xml:space="preserve">onditions of </w:t>
      </w:r>
      <w:r w:rsidR="0035786B" w:rsidRPr="00813BB9">
        <w:rPr>
          <w:rFonts w:ascii="Arial" w:hAnsi="Arial" w:cs="Arial"/>
          <w:color w:val="000000"/>
        </w:rPr>
        <w:t>u</w:t>
      </w:r>
      <w:r w:rsidRPr="00813BB9">
        <w:rPr>
          <w:rFonts w:ascii="Arial" w:hAnsi="Arial" w:cs="Arial"/>
          <w:color w:val="000000"/>
        </w:rPr>
        <w:t xml:space="preserve">se. </w:t>
      </w:r>
      <w:r w:rsidRPr="00813BB9">
        <w:rPr>
          <w:rFonts w:ascii="Arial" w:hAnsi="Arial" w:cs="Arial"/>
          <w:i/>
          <w:color w:val="000000"/>
        </w:rPr>
        <w:t>Psychological Methods,</w:t>
      </w:r>
      <w:r w:rsidRPr="00813BB9">
        <w:rPr>
          <w:rFonts w:ascii="Arial" w:hAnsi="Arial" w:cs="Arial"/>
          <w:color w:val="000000"/>
        </w:rPr>
        <w:t xml:space="preserve"> </w:t>
      </w:r>
      <w:r w:rsidRPr="00813BB9">
        <w:rPr>
          <w:rFonts w:ascii="Arial" w:hAnsi="Arial" w:cs="Arial"/>
          <w:i/>
          <w:color w:val="000000"/>
        </w:rPr>
        <w:t>23</w:t>
      </w:r>
      <w:r w:rsidRPr="00813BB9">
        <w:rPr>
          <w:rFonts w:ascii="Arial" w:hAnsi="Arial" w:cs="Arial"/>
          <w:color w:val="000000"/>
        </w:rPr>
        <w:t xml:space="preserve">(2), 337-350. </w:t>
      </w:r>
      <w:r w:rsidR="0035786B" w:rsidRPr="00813BB9">
        <w:rPr>
          <w:rFonts w:ascii="Arial" w:hAnsi="Arial" w:cs="Arial"/>
          <w:color w:val="000000"/>
        </w:rPr>
        <w:t>d</w:t>
      </w:r>
      <w:r w:rsidRPr="00813BB9">
        <w:rPr>
          <w:rFonts w:ascii="Arial" w:hAnsi="Arial" w:cs="Arial"/>
          <w:color w:val="000000"/>
        </w:rPr>
        <w:t>oi: 10.1037/met0000138</w:t>
      </w:r>
    </w:p>
    <w:p w14:paraId="1BC2043F" w14:textId="76FF0706" w:rsidR="00215A8C" w:rsidRPr="00813BB9" w:rsidRDefault="00215A8C" w:rsidP="00A36CA7">
      <w:pPr>
        <w:numPr>
          <w:ilvl w:val="0"/>
          <w:numId w:val="28"/>
        </w:numPr>
        <w:spacing w:after="120"/>
        <w:ind w:hanging="720"/>
        <w:jc w:val="both"/>
        <w:rPr>
          <w:rFonts w:cs="Arial"/>
          <w:color w:val="000000"/>
          <w:szCs w:val="22"/>
        </w:rPr>
      </w:pPr>
      <w:r w:rsidRPr="00813BB9">
        <w:rPr>
          <w:rFonts w:cs="Arial"/>
          <w:color w:val="000000"/>
          <w:szCs w:val="22"/>
        </w:rPr>
        <w:t>Chusyd, D. E., Brown, J. L., Hambly, C., Johnson, M. S., Morfeld, K., Patki, A., Speakman, J. R., Allison, D. B., &amp; Nagy, T. R. (</w:t>
      </w:r>
      <w:r w:rsidR="002F687D" w:rsidRPr="00813BB9">
        <w:rPr>
          <w:rFonts w:cs="Arial"/>
          <w:color w:val="000000"/>
          <w:szCs w:val="22"/>
        </w:rPr>
        <w:t>2018</w:t>
      </w:r>
      <w:r w:rsidR="001B6C1C" w:rsidRPr="00813BB9">
        <w:rPr>
          <w:rFonts w:cs="Arial"/>
          <w:color w:val="000000"/>
          <w:szCs w:val="22"/>
        </w:rPr>
        <w:t>)</w:t>
      </w:r>
      <w:r w:rsidRPr="00813BB9">
        <w:rPr>
          <w:rFonts w:cs="Arial"/>
          <w:color w:val="000000"/>
          <w:szCs w:val="22"/>
        </w:rPr>
        <w:t xml:space="preserve">. Adiposity is not associated with reproductive cyclicity status, but with metabolites, in zoo African elephants. </w:t>
      </w:r>
      <w:r w:rsidRPr="00813BB9">
        <w:rPr>
          <w:rFonts w:cs="Arial"/>
          <w:i/>
          <w:color w:val="000000"/>
          <w:szCs w:val="22"/>
        </w:rPr>
        <w:t>Obesity</w:t>
      </w:r>
      <w:r w:rsidR="002F687D" w:rsidRPr="00813BB9">
        <w:rPr>
          <w:rFonts w:cs="Arial"/>
          <w:i/>
          <w:color w:val="000000"/>
          <w:szCs w:val="22"/>
        </w:rPr>
        <w:t>, 26</w:t>
      </w:r>
      <w:r w:rsidR="002F687D" w:rsidRPr="00813BB9">
        <w:rPr>
          <w:rFonts w:cs="Arial"/>
          <w:color w:val="000000"/>
          <w:szCs w:val="22"/>
        </w:rPr>
        <w:t>(1), 103-110</w:t>
      </w:r>
      <w:r w:rsidRPr="00813BB9">
        <w:rPr>
          <w:rFonts w:cs="Arial"/>
          <w:color w:val="000000"/>
          <w:szCs w:val="22"/>
        </w:rPr>
        <w:t>.</w:t>
      </w:r>
      <w:r w:rsidR="002F687D" w:rsidRPr="00813BB9">
        <w:rPr>
          <w:rFonts w:cs="Arial"/>
          <w:color w:val="000000"/>
          <w:szCs w:val="22"/>
        </w:rPr>
        <w:t xml:space="preserve"> doi: 10.1002/oby.22046</w:t>
      </w:r>
    </w:p>
    <w:p w14:paraId="7D29B6EE" w14:textId="45B9D57A" w:rsidR="003514E9" w:rsidRPr="00813BB9" w:rsidRDefault="005D6757" w:rsidP="00A36CA7">
      <w:pPr>
        <w:pStyle w:val="ListNumber"/>
        <w:numPr>
          <w:ilvl w:val="0"/>
          <w:numId w:val="28"/>
        </w:numPr>
        <w:spacing w:after="120"/>
        <w:ind w:hanging="720"/>
        <w:jc w:val="both"/>
        <w:rPr>
          <w:rFonts w:ascii="Arial" w:hAnsi="Arial" w:cs="Arial"/>
          <w:color w:val="000000"/>
          <w:sz w:val="22"/>
          <w:szCs w:val="22"/>
        </w:rPr>
      </w:pPr>
      <w:r w:rsidRPr="00813BB9">
        <w:rPr>
          <w:rFonts w:ascii="Arial" w:hAnsi="Arial" w:cs="Arial"/>
          <w:color w:val="000000"/>
          <w:sz w:val="22"/>
          <w:szCs w:val="22"/>
        </w:rPr>
        <w:t>Ejima</w:t>
      </w:r>
      <w:r w:rsidR="003A6C11" w:rsidRPr="00813BB9">
        <w:rPr>
          <w:rFonts w:ascii="Arial" w:hAnsi="Arial" w:cs="Arial"/>
          <w:color w:val="000000"/>
          <w:sz w:val="22"/>
          <w:szCs w:val="22"/>
        </w:rPr>
        <w:t>,</w:t>
      </w:r>
      <w:r w:rsidRPr="00813BB9">
        <w:rPr>
          <w:rFonts w:ascii="Arial" w:hAnsi="Arial" w:cs="Arial"/>
          <w:color w:val="000000"/>
          <w:sz w:val="22"/>
          <w:szCs w:val="22"/>
        </w:rPr>
        <w:t xml:space="preserve"> K</w:t>
      </w:r>
      <w:r w:rsidR="003A6C11" w:rsidRPr="00813BB9">
        <w:rPr>
          <w:rFonts w:ascii="Arial" w:hAnsi="Arial" w:cs="Arial"/>
          <w:color w:val="000000"/>
          <w:sz w:val="22"/>
          <w:szCs w:val="22"/>
        </w:rPr>
        <w:t>.</w:t>
      </w:r>
      <w:r w:rsidRPr="00813BB9">
        <w:rPr>
          <w:rFonts w:ascii="Arial" w:hAnsi="Arial" w:cs="Arial"/>
          <w:color w:val="000000"/>
          <w:sz w:val="22"/>
          <w:szCs w:val="22"/>
        </w:rPr>
        <w:t>, Pavela</w:t>
      </w:r>
      <w:r w:rsidR="003A6C11" w:rsidRPr="00813BB9">
        <w:rPr>
          <w:rFonts w:ascii="Arial" w:hAnsi="Arial" w:cs="Arial"/>
          <w:color w:val="000000"/>
          <w:sz w:val="22"/>
          <w:szCs w:val="22"/>
        </w:rPr>
        <w:t>,</w:t>
      </w:r>
      <w:r w:rsidRPr="00813BB9">
        <w:rPr>
          <w:rFonts w:ascii="Arial" w:hAnsi="Arial" w:cs="Arial"/>
          <w:color w:val="000000"/>
          <w:sz w:val="22"/>
          <w:szCs w:val="22"/>
        </w:rPr>
        <w:t xml:space="preserve"> G</w:t>
      </w:r>
      <w:r w:rsidR="003A6C11" w:rsidRPr="00813BB9">
        <w:rPr>
          <w:rFonts w:ascii="Arial" w:hAnsi="Arial" w:cs="Arial"/>
          <w:color w:val="000000"/>
          <w:sz w:val="22"/>
          <w:szCs w:val="22"/>
        </w:rPr>
        <w:t>.</w:t>
      </w:r>
      <w:r w:rsidRPr="00813BB9">
        <w:rPr>
          <w:rFonts w:ascii="Arial" w:hAnsi="Arial" w:cs="Arial"/>
          <w:color w:val="000000"/>
          <w:sz w:val="22"/>
          <w:szCs w:val="22"/>
        </w:rPr>
        <w:t>, Li</w:t>
      </w:r>
      <w:r w:rsidR="003A6C11" w:rsidRPr="00813BB9">
        <w:rPr>
          <w:rFonts w:ascii="Arial" w:hAnsi="Arial" w:cs="Arial"/>
          <w:color w:val="000000"/>
          <w:sz w:val="22"/>
          <w:szCs w:val="22"/>
        </w:rPr>
        <w:t>,</w:t>
      </w:r>
      <w:r w:rsidRPr="00813BB9">
        <w:rPr>
          <w:rFonts w:ascii="Arial" w:hAnsi="Arial" w:cs="Arial"/>
          <w:color w:val="000000"/>
          <w:sz w:val="22"/>
          <w:szCs w:val="22"/>
        </w:rPr>
        <w:t xml:space="preserve"> P</w:t>
      </w:r>
      <w:r w:rsidR="003A6C11" w:rsidRPr="00813BB9">
        <w:rPr>
          <w:rFonts w:ascii="Arial" w:hAnsi="Arial" w:cs="Arial"/>
          <w:color w:val="000000"/>
          <w:sz w:val="22"/>
          <w:szCs w:val="22"/>
        </w:rPr>
        <w:t>.</w:t>
      </w:r>
      <w:r w:rsidRPr="00813BB9">
        <w:rPr>
          <w:rFonts w:ascii="Arial" w:hAnsi="Arial" w:cs="Arial"/>
          <w:color w:val="000000"/>
          <w:sz w:val="22"/>
          <w:szCs w:val="22"/>
        </w:rPr>
        <w:t xml:space="preserve">, &amp; </w:t>
      </w:r>
      <w:r w:rsidR="00480501" w:rsidRPr="00813BB9">
        <w:rPr>
          <w:rFonts w:ascii="Arial" w:hAnsi="Arial" w:cs="Arial"/>
          <w:color w:val="000000"/>
          <w:sz w:val="22"/>
          <w:szCs w:val="22"/>
        </w:rPr>
        <w:t>Allison, D</w:t>
      </w:r>
      <w:r w:rsidR="008B26F7" w:rsidRPr="00813BB9">
        <w:rPr>
          <w:rFonts w:ascii="Arial" w:hAnsi="Arial" w:cs="Arial"/>
          <w:color w:val="000000"/>
          <w:sz w:val="22"/>
          <w:szCs w:val="22"/>
        </w:rPr>
        <w:t>. B.</w:t>
      </w:r>
      <w:r w:rsidRPr="00813BB9">
        <w:rPr>
          <w:rFonts w:ascii="Arial" w:hAnsi="Arial" w:cs="Arial"/>
          <w:color w:val="000000"/>
          <w:sz w:val="22"/>
          <w:szCs w:val="22"/>
        </w:rPr>
        <w:t xml:space="preserve"> (</w:t>
      </w:r>
      <w:r w:rsidR="008872EC" w:rsidRPr="00813BB9">
        <w:rPr>
          <w:rFonts w:ascii="Arial" w:hAnsi="Arial" w:cs="Arial"/>
          <w:color w:val="000000"/>
          <w:sz w:val="22"/>
          <w:szCs w:val="22"/>
        </w:rPr>
        <w:t>2018</w:t>
      </w:r>
      <w:r w:rsidRPr="00813BB9">
        <w:rPr>
          <w:rFonts w:ascii="Arial" w:hAnsi="Arial" w:cs="Arial"/>
          <w:color w:val="000000"/>
          <w:sz w:val="22"/>
          <w:szCs w:val="22"/>
        </w:rPr>
        <w:t xml:space="preserve">). Generalized </w:t>
      </w:r>
      <w:r w:rsidR="003A6C11" w:rsidRPr="00813BB9">
        <w:rPr>
          <w:rFonts w:ascii="Arial" w:hAnsi="Arial" w:cs="Arial"/>
          <w:color w:val="000000"/>
          <w:sz w:val="22"/>
          <w:szCs w:val="22"/>
        </w:rPr>
        <w:t>l</w:t>
      </w:r>
      <w:r w:rsidRPr="00813BB9">
        <w:rPr>
          <w:rFonts w:ascii="Arial" w:hAnsi="Arial" w:cs="Arial"/>
          <w:color w:val="000000"/>
          <w:sz w:val="22"/>
          <w:szCs w:val="22"/>
        </w:rPr>
        <w:t xml:space="preserve">ambda </w:t>
      </w:r>
      <w:r w:rsidR="003A6C11" w:rsidRPr="00813BB9">
        <w:rPr>
          <w:rFonts w:ascii="Arial" w:hAnsi="Arial" w:cs="Arial"/>
          <w:color w:val="000000"/>
          <w:sz w:val="22"/>
          <w:szCs w:val="22"/>
        </w:rPr>
        <w:t>d</w:t>
      </w:r>
      <w:r w:rsidRPr="00813BB9">
        <w:rPr>
          <w:rFonts w:ascii="Arial" w:hAnsi="Arial" w:cs="Arial"/>
          <w:color w:val="000000"/>
          <w:sz w:val="22"/>
          <w:szCs w:val="22"/>
        </w:rPr>
        <w:t xml:space="preserve">istribution for </w:t>
      </w:r>
      <w:r w:rsidR="003A6C11" w:rsidRPr="00813BB9">
        <w:rPr>
          <w:rFonts w:ascii="Arial" w:hAnsi="Arial" w:cs="Arial"/>
          <w:color w:val="000000"/>
          <w:sz w:val="22"/>
          <w:szCs w:val="22"/>
        </w:rPr>
        <w:t>f</w:t>
      </w:r>
      <w:r w:rsidRPr="00813BB9">
        <w:rPr>
          <w:rFonts w:ascii="Arial" w:hAnsi="Arial" w:cs="Arial"/>
          <w:color w:val="000000"/>
          <w:sz w:val="22"/>
          <w:szCs w:val="22"/>
        </w:rPr>
        <w:t xml:space="preserve">lexibly </w:t>
      </w:r>
      <w:r w:rsidR="003A6C11" w:rsidRPr="00813BB9">
        <w:rPr>
          <w:rFonts w:ascii="Arial" w:hAnsi="Arial" w:cs="Arial"/>
          <w:color w:val="000000"/>
          <w:sz w:val="22"/>
          <w:szCs w:val="22"/>
        </w:rPr>
        <w:t>t</w:t>
      </w:r>
      <w:r w:rsidRPr="00813BB9">
        <w:rPr>
          <w:rFonts w:ascii="Arial" w:hAnsi="Arial" w:cs="Arial"/>
          <w:color w:val="000000"/>
          <w:sz w:val="22"/>
          <w:szCs w:val="22"/>
        </w:rPr>
        <w:t xml:space="preserve">esting of </w:t>
      </w:r>
      <w:r w:rsidR="003A6C11" w:rsidRPr="00813BB9">
        <w:rPr>
          <w:rFonts w:ascii="Arial" w:hAnsi="Arial" w:cs="Arial"/>
          <w:color w:val="000000"/>
          <w:sz w:val="22"/>
          <w:szCs w:val="22"/>
        </w:rPr>
        <w:t>d</w:t>
      </w:r>
      <w:r w:rsidRPr="00813BB9">
        <w:rPr>
          <w:rFonts w:ascii="Arial" w:hAnsi="Arial" w:cs="Arial"/>
          <w:color w:val="000000"/>
          <w:sz w:val="22"/>
          <w:szCs w:val="22"/>
        </w:rPr>
        <w:t xml:space="preserve">ifferences in </w:t>
      </w:r>
      <w:r w:rsidR="003A6C11" w:rsidRPr="00813BB9">
        <w:rPr>
          <w:rFonts w:ascii="Arial" w:hAnsi="Arial" w:cs="Arial"/>
          <w:color w:val="000000"/>
          <w:sz w:val="22"/>
          <w:szCs w:val="22"/>
        </w:rPr>
        <w:t>d</w:t>
      </w:r>
      <w:r w:rsidRPr="00813BB9">
        <w:rPr>
          <w:rFonts w:ascii="Arial" w:hAnsi="Arial" w:cs="Arial"/>
          <w:color w:val="000000"/>
          <w:sz w:val="22"/>
          <w:szCs w:val="22"/>
        </w:rPr>
        <w:t xml:space="preserve">istributions beyond </w:t>
      </w:r>
      <w:r w:rsidR="003A6C11" w:rsidRPr="00813BB9">
        <w:rPr>
          <w:rFonts w:ascii="Arial" w:hAnsi="Arial" w:cs="Arial"/>
          <w:color w:val="000000"/>
          <w:sz w:val="22"/>
          <w:szCs w:val="22"/>
        </w:rPr>
        <w:t>m</w:t>
      </w:r>
      <w:r w:rsidRPr="00813BB9">
        <w:rPr>
          <w:rFonts w:ascii="Arial" w:hAnsi="Arial" w:cs="Arial"/>
          <w:color w:val="000000"/>
          <w:sz w:val="22"/>
          <w:szCs w:val="22"/>
        </w:rPr>
        <w:t xml:space="preserve">ean </w:t>
      </w:r>
      <w:r w:rsidR="003A6C11" w:rsidRPr="00813BB9">
        <w:rPr>
          <w:rFonts w:ascii="Arial" w:hAnsi="Arial" w:cs="Arial"/>
          <w:color w:val="000000"/>
          <w:sz w:val="22"/>
          <w:szCs w:val="22"/>
        </w:rPr>
        <w:t>d</w:t>
      </w:r>
      <w:r w:rsidRPr="00813BB9">
        <w:rPr>
          <w:rFonts w:ascii="Arial" w:hAnsi="Arial" w:cs="Arial"/>
          <w:color w:val="000000"/>
          <w:sz w:val="22"/>
          <w:szCs w:val="22"/>
        </w:rPr>
        <w:t>ifferences</w:t>
      </w:r>
      <w:r w:rsidR="003A6C11" w:rsidRPr="00813BB9">
        <w:rPr>
          <w:rFonts w:ascii="Arial" w:hAnsi="Arial" w:cs="Arial"/>
          <w:color w:val="000000"/>
          <w:sz w:val="22"/>
          <w:szCs w:val="22"/>
        </w:rPr>
        <w:t>.</w:t>
      </w:r>
      <w:r w:rsidRPr="00813BB9">
        <w:rPr>
          <w:rFonts w:ascii="Arial" w:hAnsi="Arial" w:cs="Arial"/>
          <w:color w:val="000000"/>
          <w:sz w:val="22"/>
          <w:szCs w:val="22"/>
        </w:rPr>
        <w:t xml:space="preserve"> </w:t>
      </w:r>
      <w:r w:rsidRPr="00813BB9">
        <w:rPr>
          <w:rFonts w:ascii="Arial" w:hAnsi="Arial" w:cs="Arial"/>
          <w:i/>
          <w:color w:val="000000"/>
          <w:sz w:val="22"/>
          <w:szCs w:val="22"/>
        </w:rPr>
        <w:t>International Journal of Obesity</w:t>
      </w:r>
      <w:r w:rsidR="008872EC" w:rsidRPr="00813BB9">
        <w:rPr>
          <w:rFonts w:ascii="Arial" w:hAnsi="Arial" w:cs="Arial"/>
          <w:i/>
          <w:color w:val="000000"/>
          <w:sz w:val="22"/>
          <w:szCs w:val="22"/>
        </w:rPr>
        <w:t>, 42</w:t>
      </w:r>
      <w:r w:rsidR="008872EC" w:rsidRPr="00813BB9">
        <w:rPr>
          <w:rFonts w:ascii="Arial" w:hAnsi="Arial" w:cs="Arial"/>
          <w:color w:val="000000"/>
          <w:sz w:val="22"/>
          <w:szCs w:val="22"/>
        </w:rPr>
        <w:t>(4), 930-933</w:t>
      </w:r>
      <w:r w:rsidRPr="00813BB9">
        <w:rPr>
          <w:rFonts w:ascii="Arial" w:hAnsi="Arial" w:cs="Arial"/>
          <w:color w:val="000000"/>
          <w:sz w:val="22"/>
          <w:szCs w:val="22"/>
        </w:rPr>
        <w:t>.</w:t>
      </w:r>
      <w:r w:rsidR="008872EC" w:rsidRPr="00813BB9">
        <w:rPr>
          <w:rFonts w:ascii="Arial" w:hAnsi="Arial" w:cs="Arial"/>
          <w:color w:val="000000"/>
          <w:sz w:val="22"/>
          <w:szCs w:val="22"/>
        </w:rPr>
        <w:t xml:space="preserve"> doi: 10.1038/ijo.2017.262</w:t>
      </w:r>
    </w:p>
    <w:p w14:paraId="445BC4B1" w14:textId="16A804D3" w:rsidR="00557825" w:rsidRPr="00813BB9" w:rsidRDefault="00557825" w:rsidP="00A36CA7">
      <w:pPr>
        <w:pStyle w:val="ListNumber"/>
        <w:numPr>
          <w:ilvl w:val="0"/>
          <w:numId w:val="28"/>
        </w:numPr>
        <w:spacing w:after="120"/>
        <w:ind w:hanging="720"/>
        <w:jc w:val="both"/>
        <w:rPr>
          <w:rFonts w:ascii="Arial" w:hAnsi="Arial" w:cs="Arial"/>
          <w:sz w:val="22"/>
          <w:szCs w:val="22"/>
        </w:rPr>
      </w:pPr>
      <w:r w:rsidRPr="00813BB9">
        <w:rPr>
          <w:rFonts w:ascii="Arial" w:hAnsi="Arial" w:cs="Arial"/>
          <w:sz w:val="22"/>
          <w:szCs w:val="22"/>
        </w:rPr>
        <w:t xml:space="preserve">Ejima, K., Thomas, D., &amp; Allison, </w:t>
      </w:r>
      <w:r w:rsidR="008B26F7" w:rsidRPr="00813BB9">
        <w:rPr>
          <w:rFonts w:ascii="Arial" w:hAnsi="Arial" w:cs="Arial"/>
          <w:sz w:val="22"/>
          <w:szCs w:val="22"/>
        </w:rPr>
        <w:t>D. B.</w:t>
      </w:r>
      <w:r w:rsidRPr="00813BB9">
        <w:rPr>
          <w:rFonts w:ascii="Arial" w:hAnsi="Arial" w:cs="Arial"/>
          <w:sz w:val="22"/>
          <w:szCs w:val="22"/>
        </w:rPr>
        <w:t xml:space="preserve"> (</w:t>
      </w:r>
      <w:r w:rsidR="00C16DC8" w:rsidRPr="00813BB9">
        <w:rPr>
          <w:rFonts w:ascii="Arial" w:hAnsi="Arial" w:cs="Arial"/>
          <w:sz w:val="22"/>
          <w:szCs w:val="22"/>
        </w:rPr>
        <w:t>2018</w:t>
      </w:r>
      <w:r w:rsidRPr="00813BB9">
        <w:rPr>
          <w:rFonts w:ascii="Arial" w:hAnsi="Arial" w:cs="Arial"/>
          <w:sz w:val="22"/>
          <w:szCs w:val="22"/>
        </w:rPr>
        <w:t>)</w:t>
      </w:r>
      <w:r w:rsidR="004137E2" w:rsidRPr="00813BB9">
        <w:rPr>
          <w:rFonts w:ascii="Arial" w:hAnsi="Arial" w:cs="Arial"/>
          <w:sz w:val="22"/>
          <w:szCs w:val="22"/>
        </w:rPr>
        <w:t>.</w:t>
      </w:r>
      <w:r w:rsidRPr="00813BB9">
        <w:rPr>
          <w:rFonts w:ascii="Arial" w:hAnsi="Arial" w:cs="Arial"/>
          <w:sz w:val="22"/>
          <w:szCs w:val="22"/>
        </w:rPr>
        <w:t xml:space="preserve"> A </w:t>
      </w:r>
      <w:r w:rsidR="004137E2" w:rsidRPr="00813BB9">
        <w:rPr>
          <w:rFonts w:ascii="Arial" w:hAnsi="Arial" w:cs="Arial"/>
          <w:sz w:val="22"/>
          <w:szCs w:val="22"/>
        </w:rPr>
        <w:t>m</w:t>
      </w:r>
      <w:r w:rsidRPr="00813BB9">
        <w:rPr>
          <w:rFonts w:ascii="Arial" w:hAnsi="Arial" w:cs="Arial"/>
          <w:sz w:val="22"/>
          <w:szCs w:val="22"/>
        </w:rPr>
        <w:t xml:space="preserve">athematical </w:t>
      </w:r>
      <w:r w:rsidR="004137E2" w:rsidRPr="00813BB9">
        <w:rPr>
          <w:rFonts w:ascii="Arial" w:hAnsi="Arial" w:cs="Arial"/>
          <w:sz w:val="22"/>
          <w:szCs w:val="22"/>
        </w:rPr>
        <w:t>m</w:t>
      </w:r>
      <w:r w:rsidRPr="00813BB9">
        <w:rPr>
          <w:rFonts w:ascii="Arial" w:hAnsi="Arial" w:cs="Arial"/>
          <w:sz w:val="22"/>
          <w:szCs w:val="22"/>
        </w:rPr>
        <w:t>odel</w:t>
      </w:r>
      <w:r w:rsidRPr="00813BB9">
        <w:rPr>
          <w:rFonts w:ascii="Arial" w:hAnsi="Arial" w:cs="Arial"/>
          <w:sz w:val="22"/>
          <w:szCs w:val="22"/>
        </w:rPr>
        <w:br/>
        <w:t xml:space="preserve">for </w:t>
      </w:r>
      <w:r w:rsidR="004137E2" w:rsidRPr="00813BB9">
        <w:rPr>
          <w:rFonts w:ascii="Arial" w:hAnsi="Arial" w:cs="Arial"/>
          <w:sz w:val="22"/>
          <w:szCs w:val="22"/>
        </w:rPr>
        <w:t>p</w:t>
      </w:r>
      <w:r w:rsidRPr="00813BB9">
        <w:rPr>
          <w:rFonts w:ascii="Arial" w:hAnsi="Arial" w:cs="Arial"/>
          <w:sz w:val="22"/>
          <w:szCs w:val="22"/>
        </w:rPr>
        <w:t xml:space="preserve">redicting </w:t>
      </w:r>
      <w:r w:rsidR="004137E2" w:rsidRPr="00813BB9">
        <w:rPr>
          <w:rFonts w:ascii="Arial" w:hAnsi="Arial" w:cs="Arial"/>
          <w:sz w:val="22"/>
          <w:szCs w:val="22"/>
        </w:rPr>
        <w:t>o</w:t>
      </w:r>
      <w:r w:rsidRPr="00813BB9">
        <w:rPr>
          <w:rFonts w:ascii="Arial" w:hAnsi="Arial" w:cs="Arial"/>
          <w:sz w:val="22"/>
          <w:szCs w:val="22"/>
        </w:rPr>
        <w:t xml:space="preserve">besity </w:t>
      </w:r>
      <w:r w:rsidR="004137E2" w:rsidRPr="00813BB9">
        <w:rPr>
          <w:rFonts w:ascii="Arial" w:hAnsi="Arial" w:cs="Arial"/>
          <w:sz w:val="22"/>
          <w:szCs w:val="22"/>
        </w:rPr>
        <w:t>t</w:t>
      </w:r>
      <w:r w:rsidRPr="00813BB9">
        <w:rPr>
          <w:rFonts w:ascii="Arial" w:hAnsi="Arial" w:cs="Arial"/>
          <w:sz w:val="22"/>
          <w:szCs w:val="22"/>
        </w:rPr>
        <w:t xml:space="preserve">ransmission </w:t>
      </w:r>
      <w:r w:rsidR="004137E2" w:rsidRPr="00813BB9">
        <w:rPr>
          <w:rFonts w:ascii="Arial" w:hAnsi="Arial" w:cs="Arial"/>
          <w:sz w:val="22"/>
          <w:szCs w:val="22"/>
        </w:rPr>
        <w:t>w</w:t>
      </w:r>
      <w:r w:rsidRPr="00813BB9">
        <w:rPr>
          <w:rFonts w:ascii="Arial" w:hAnsi="Arial" w:cs="Arial"/>
          <w:sz w:val="22"/>
          <w:szCs w:val="22"/>
        </w:rPr>
        <w:t xml:space="preserve">ith </w:t>
      </w:r>
      <w:r w:rsidR="004137E2" w:rsidRPr="00813BB9">
        <w:rPr>
          <w:rFonts w:ascii="Arial" w:hAnsi="Arial" w:cs="Arial"/>
          <w:sz w:val="22"/>
          <w:szCs w:val="22"/>
        </w:rPr>
        <w:t>b</w:t>
      </w:r>
      <w:r w:rsidRPr="00813BB9">
        <w:rPr>
          <w:rFonts w:ascii="Arial" w:hAnsi="Arial" w:cs="Arial"/>
          <w:sz w:val="22"/>
          <w:szCs w:val="22"/>
        </w:rPr>
        <w:t xml:space="preserve">oth </w:t>
      </w:r>
      <w:r w:rsidR="004137E2" w:rsidRPr="00813BB9">
        <w:rPr>
          <w:rFonts w:ascii="Arial" w:hAnsi="Arial" w:cs="Arial"/>
          <w:sz w:val="22"/>
          <w:szCs w:val="22"/>
        </w:rPr>
        <w:t>g</w:t>
      </w:r>
      <w:r w:rsidRPr="00813BB9">
        <w:rPr>
          <w:rFonts w:ascii="Arial" w:hAnsi="Arial" w:cs="Arial"/>
          <w:sz w:val="22"/>
          <w:szCs w:val="22"/>
        </w:rPr>
        <w:t xml:space="preserve">enetic and </w:t>
      </w:r>
      <w:r w:rsidR="004137E2" w:rsidRPr="00813BB9">
        <w:rPr>
          <w:rFonts w:ascii="Arial" w:hAnsi="Arial" w:cs="Arial"/>
          <w:sz w:val="22"/>
          <w:szCs w:val="22"/>
        </w:rPr>
        <w:t>n</w:t>
      </w:r>
      <w:r w:rsidRPr="00813BB9">
        <w:rPr>
          <w:rFonts w:ascii="Arial" w:hAnsi="Arial" w:cs="Arial"/>
          <w:sz w:val="22"/>
          <w:szCs w:val="22"/>
        </w:rPr>
        <w:t>ongenetic</w:t>
      </w:r>
      <w:r w:rsidRPr="00813BB9">
        <w:rPr>
          <w:rFonts w:ascii="Arial" w:hAnsi="Arial" w:cs="Arial"/>
          <w:sz w:val="22"/>
          <w:szCs w:val="22"/>
        </w:rPr>
        <w:br/>
      </w:r>
      <w:r w:rsidR="004137E2" w:rsidRPr="00813BB9">
        <w:rPr>
          <w:rFonts w:ascii="Arial" w:hAnsi="Arial" w:cs="Arial"/>
          <w:sz w:val="22"/>
          <w:szCs w:val="22"/>
        </w:rPr>
        <w:t>h</w:t>
      </w:r>
      <w:r w:rsidRPr="00813BB9">
        <w:rPr>
          <w:rFonts w:ascii="Arial" w:hAnsi="Arial" w:cs="Arial"/>
          <w:sz w:val="22"/>
          <w:szCs w:val="22"/>
        </w:rPr>
        <w:t>eredity.</w:t>
      </w:r>
      <w:r w:rsidR="00330F7E" w:rsidRPr="00813BB9">
        <w:rPr>
          <w:rFonts w:ascii="Arial" w:hAnsi="Arial" w:cs="Arial"/>
          <w:sz w:val="22"/>
          <w:szCs w:val="22"/>
        </w:rPr>
        <w:t xml:space="preserve"> </w:t>
      </w:r>
      <w:r w:rsidRPr="00813BB9">
        <w:rPr>
          <w:rFonts w:ascii="Arial" w:hAnsi="Arial" w:cs="Arial"/>
          <w:i/>
          <w:sz w:val="22"/>
          <w:szCs w:val="22"/>
        </w:rPr>
        <w:t>Obesity</w:t>
      </w:r>
      <w:r w:rsidR="00C16DC8" w:rsidRPr="00813BB9">
        <w:rPr>
          <w:rFonts w:ascii="Arial" w:hAnsi="Arial" w:cs="Arial"/>
          <w:i/>
          <w:sz w:val="22"/>
          <w:szCs w:val="22"/>
        </w:rPr>
        <w:t>, 26</w:t>
      </w:r>
      <w:r w:rsidR="00C16DC8" w:rsidRPr="00813BB9">
        <w:rPr>
          <w:rFonts w:ascii="Arial" w:hAnsi="Arial" w:cs="Arial"/>
          <w:sz w:val="22"/>
          <w:szCs w:val="22"/>
        </w:rPr>
        <w:t>(5), 927-933. doi: 10.002/oby322135</w:t>
      </w:r>
    </w:p>
    <w:p w14:paraId="0F959A70" w14:textId="332359E4" w:rsidR="00E11784" w:rsidRPr="00813BB9" w:rsidRDefault="00E11784" w:rsidP="00A36CA7">
      <w:pPr>
        <w:numPr>
          <w:ilvl w:val="0"/>
          <w:numId w:val="28"/>
        </w:numPr>
        <w:spacing w:after="120"/>
        <w:ind w:hanging="720"/>
        <w:jc w:val="both"/>
        <w:rPr>
          <w:rFonts w:cs="Arial"/>
          <w:szCs w:val="22"/>
        </w:rPr>
      </w:pPr>
      <w:r w:rsidRPr="00813BB9">
        <w:rPr>
          <w:rFonts w:cs="Arial"/>
          <w:szCs w:val="22"/>
        </w:rPr>
        <w:t>Speakman, J.</w:t>
      </w:r>
      <w:r w:rsidR="004137E2" w:rsidRPr="00813BB9">
        <w:rPr>
          <w:rFonts w:cs="Arial"/>
          <w:szCs w:val="22"/>
        </w:rPr>
        <w:t xml:space="preserve"> </w:t>
      </w:r>
      <w:r w:rsidRPr="00813BB9">
        <w:rPr>
          <w:rFonts w:cs="Arial"/>
          <w:szCs w:val="22"/>
        </w:rPr>
        <w:t>R., Loos, R.</w:t>
      </w:r>
      <w:r w:rsidR="004137E2" w:rsidRPr="00813BB9">
        <w:rPr>
          <w:rFonts w:cs="Arial"/>
          <w:szCs w:val="22"/>
        </w:rPr>
        <w:t xml:space="preserve"> </w:t>
      </w:r>
      <w:r w:rsidRPr="00813BB9">
        <w:rPr>
          <w:rFonts w:cs="Arial"/>
          <w:szCs w:val="22"/>
        </w:rPr>
        <w:t>J.</w:t>
      </w:r>
      <w:r w:rsidR="004137E2" w:rsidRPr="00813BB9">
        <w:rPr>
          <w:rFonts w:cs="Arial"/>
          <w:szCs w:val="22"/>
        </w:rPr>
        <w:t xml:space="preserve"> </w:t>
      </w:r>
      <w:r w:rsidRPr="00813BB9">
        <w:rPr>
          <w:rFonts w:cs="Arial"/>
          <w:szCs w:val="22"/>
        </w:rPr>
        <w:t>F., O’Rahilly, S., Hirschhorn, J.</w:t>
      </w:r>
      <w:r w:rsidR="004137E2" w:rsidRPr="00813BB9">
        <w:rPr>
          <w:rFonts w:cs="Arial"/>
          <w:szCs w:val="22"/>
        </w:rPr>
        <w:t xml:space="preserve"> </w:t>
      </w:r>
      <w:r w:rsidRPr="00813BB9">
        <w:rPr>
          <w:rFonts w:cs="Arial"/>
          <w:szCs w:val="22"/>
        </w:rPr>
        <w:t xml:space="preserve">N., &amp; Allison, </w:t>
      </w:r>
      <w:r w:rsidR="008B26F7" w:rsidRPr="00813BB9">
        <w:rPr>
          <w:rFonts w:cs="Arial"/>
          <w:szCs w:val="22"/>
        </w:rPr>
        <w:t>D. B.</w:t>
      </w:r>
      <w:r w:rsidRPr="00813BB9">
        <w:rPr>
          <w:rFonts w:cs="Arial"/>
          <w:szCs w:val="22"/>
        </w:rPr>
        <w:t xml:space="preserve"> (</w:t>
      </w:r>
      <w:r w:rsidR="00C62492" w:rsidRPr="00813BB9">
        <w:rPr>
          <w:rFonts w:cs="Arial"/>
          <w:szCs w:val="22"/>
        </w:rPr>
        <w:t>2018</w:t>
      </w:r>
      <w:r w:rsidRPr="00813BB9">
        <w:rPr>
          <w:rFonts w:cs="Arial"/>
          <w:szCs w:val="22"/>
        </w:rPr>
        <w:t xml:space="preserve">). GWAS for BMI: </w:t>
      </w:r>
      <w:r w:rsidR="004137E2" w:rsidRPr="00813BB9">
        <w:rPr>
          <w:rFonts w:cs="Arial"/>
          <w:szCs w:val="22"/>
        </w:rPr>
        <w:t xml:space="preserve">A </w:t>
      </w:r>
      <w:r w:rsidRPr="00813BB9">
        <w:rPr>
          <w:rFonts w:cs="Arial"/>
          <w:szCs w:val="22"/>
        </w:rPr>
        <w:t xml:space="preserve">treasure trove of fundamental insights into the genetic basis of obesity. </w:t>
      </w:r>
      <w:r w:rsidRPr="00813BB9">
        <w:rPr>
          <w:rFonts w:cs="Arial"/>
          <w:i/>
          <w:szCs w:val="22"/>
        </w:rPr>
        <w:t>International Journal of Obesity</w:t>
      </w:r>
      <w:r w:rsidR="00C62492" w:rsidRPr="00813BB9">
        <w:rPr>
          <w:rFonts w:cs="Arial"/>
          <w:i/>
          <w:szCs w:val="22"/>
        </w:rPr>
        <w:t>, 42</w:t>
      </w:r>
      <w:r w:rsidR="00C62492" w:rsidRPr="00813BB9">
        <w:rPr>
          <w:rFonts w:cs="Arial"/>
          <w:szCs w:val="22"/>
        </w:rPr>
        <w:t>(8), 1524-1531. doi: 10.1038/s41366-018-0147-5</w:t>
      </w:r>
    </w:p>
    <w:p w14:paraId="79526FE2" w14:textId="14E5F705" w:rsidR="00C31E53" w:rsidRPr="00813BB9" w:rsidRDefault="00C31E53" w:rsidP="00A36CA7">
      <w:pPr>
        <w:pStyle w:val="ListNumber"/>
        <w:numPr>
          <w:ilvl w:val="0"/>
          <w:numId w:val="28"/>
        </w:numPr>
        <w:spacing w:after="120"/>
        <w:ind w:hanging="720"/>
        <w:jc w:val="both"/>
        <w:rPr>
          <w:rFonts w:ascii="Arial" w:hAnsi="Arial" w:cs="Arial"/>
          <w:sz w:val="22"/>
          <w:szCs w:val="22"/>
        </w:rPr>
      </w:pPr>
      <w:r w:rsidRPr="00813BB9">
        <w:rPr>
          <w:rFonts w:ascii="Arial" w:hAnsi="Arial" w:cs="Arial"/>
          <w:sz w:val="22"/>
          <w:szCs w:val="22"/>
        </w:rPr>
        <w:t>Gibbs, V.</w:t>
      </w:r>
      <w:r w:rsidR="00660EE0" w:rsidRPr="00813BB9">
        <w:rPr>
          <w:rFonts w:ascii="Arial" w:hAnsi="Arial" w:cs="Arial"/>
          <w:sz w:val="22"/>
          <w:szCs w:val="22"/>
        </w:rPr>
        <w:t xml:space="preserve"> </w:t>
      </w:r>
      <w:r w:rsidRPr="00813BB9">
        <w:rPr>
          <w:rFonts w:ascii="Arial" w:hAnsi="Arial" w:cs="Arial"/>
          <w:sz w:val="22"/>
          <w:szCs w:val="22"/>
        </w:rPr>
        <w:t>K., Schwartz, T., Johnson, M.</w:t>
      </w:r>
      <w:r w:rsidR="00660EE0" w:rsidRPr="00813BB9">
        <w:rPr>
          <w:rFonts w:ascii="Arial" w:hAnsi="Arial" w:cs="Arial"/>
          <w:sz w:val="22"/>
          <w:szCs w:val="22"/>
        </w:rPr>
        <w:t xml:space="preserve"> </w:t>
      </w:r>
      <w:r w:rsidRPr="00813BB9">
        <w:rPr>
          <w:rFonts w:ascii="Arial" w:hAnsi="Arial" w:cs="Arial"/>
          <w:sz w:val="22"/>
          <w:szCs w:val="22"/>
        </w:rPr>
        <w:t>S., Patki, A., Nagy, T.</w:t>
      </w:r>
      <w:r w:rsidR="00660EE0" w:rsidRPr="00813BB9">
        <w:rPr>
          <w:rFonts w:ascii="Arial" w:hAnsi="Arial" w:cs="Arial"/>
          <w:sz w:val="22"/>
          <w:szCs w:val="22"/>
        </w:rPr>
        <w:t xml:space="preserve"> </w:t>
      </w:r>
      <w:r w:rsidRPr="00813BB9">
        <w:rPr>
          <w:rFonts w:ascii="Arial" w:hAnsi="Arial" w:cs="Arial"/>
          <w:sz w:val="22"/>
          <w:szCs w:val="22"/>
        </w:rPr>
        <w:t>R., George, B.</w:t>
      </w:r>
      <w:r w:rsidR="00660EE0" w:rsidRPr="00813BB9">
        <w:rPr>
          <w:rFonts w:ascii="Arial" w:hAnsi="Arial" w:cs="Arial"/>
          <w:sz w:val="22"/>
          <w:szCs w:val="22"/>
        </w:rPr>
        <w:t xml:space="preserve"> </w:t>
      </w:r>
      <w:r w:rsidRPr="00813BB9">
        <w:rPr>
          <w:rFonts w:ascii="Arial" w:hAnsi="Arial" w:cs="Arial"/>
          <w:sz w:val="22"/>
          <w:szCs w:val="22"/>
        </w:rPr>
        <w:t xml:space="preserve">J., and Allison, </w:t>
      </w:r>
      <w:r w:rsidR="008B26F7" w:rsidRPr="00813BB9">
        <w:rPr>
          <w:rFonts w:ascii="Arial" w:hAnsi="Arial" w:cs="Arial"/>
          <w:sz w:val="22"/>
          <w:szCs w:val="22"/>
        </w:rPr>
        <w:t>D. B.</w:t>
      </w:r>
      <w:r w:rsidRPr="00813BB9">
        <w:rPr>
          <w:rFonts w:ascii="Arial" w:hAnsi="Arial" w:cs="Arial"/>
          <w:sz w:val="22"/>
          <w:szCs w:val="22"/>
        </w:rPr>
        <w:t xml:space="preserve"> (</w:t>
      </w:r>
      <w:r w:rsidR="002B2DC5" w:rsidRPr="00813BB9">
        <w:rPr>
          <w:rFonts w:ascii="Arial" w:hAnsi="Arial" w:cs="Arial"/>
          <w:sz w:val="22"/>
          <w:szCs w:val="22"/>
        </w:rPr>
        <w:t>2018</w:t>
      </w:r>
      <w:r w:rsidRPr="00813BB9">
        <w:rPr>
          <w:rFonts w:ascii="Arial" w:hAnsi="Arial" w:cs="Arial"/>
          <w:sz w:val="22"/>
          <w:szCs w:val="22"/>
        </w:rPr>
        <w:t xml:space="preserve">). No significant effect of maternal perception of the food environment on reproductive success or pup outcomes in C57BL/6J mice. </w:t>
      </w:r>
      <w:r w:rsidRPr="00813BB9">
        <w:rPr>
          <w:rFonts w:ascii="Arial" w:hAnsi="Arial" w:cs="Arial"/>
          <w:i/>
          <w:sz w:val="22"/>
          <w:szCs w:val="22"/>
        </w:rPr>
        <w:t>Obesity</w:t>
      </w:r>
      <w:r w:rsidR="002B2DC5" w:rsidRPr="00813BB9">
        <w:rPr>
          <w:rFonts w:ascii="Arial" w:hAnsi="Arial" w:cs="Arial"/>
          <w:i/>
          <w:sz w:val="22"/>
          <w:szCs w:val="22"/>
        </w:rPr>
        <w:t>, 26</w:t>
      </w:r>
      <w:r w:rsidR="002B2DC5" w:rsidRPr="00813BB9">
        <w:rPr>
          <w:rFonts w:ascii="Arial" w:hAnsi="Arial" w:cs="Arial"/>
          <w:sz w:val="22"/>
          <w:szCs w:val="22"/>
        </w:rPr>
        <w:t>(4), 723-729. doi: 10.1002/oby.22141</w:t>
      </w:r>
    </w:p>
    <w:p w14:paraId="6A9B2FF4" w14:textId="1C7C0D54" w:rsidR="005305AB" w:rsidRPr="00B125A5" w:rsidRDefault="005305AB" w:rsidP="00A36CA7">
      <w:pPr>
        <w:pStyle w:val="ListNumber"/>
        <w:numPr>
          <w:ilvl w:val="0"/>
          <w:numId w:val="28"/>
        </w:numPr>
        <w:spacing w:after="120"/>
        <w:ind w:hanging="720"/>
        <w:jc w:val="both"/>
        <w:rPr>
          <w:rFonts w:ascii="Arial" w:hAnsi="Arial" w:cs="Arial"/>
          <w:sz w:val="22"/>
          <w:szCs w:val="22"/>
        </w:rPr>
      </w:pPr>
      <w:r w:rsidRPr="00B125A5">
        <w:rPr>
          <w:rFonts w:ascii="Arial" w:hAnsi="Arial" w:cs="Arial"/>
          <w:sz w:val="22"/>
          <w:szCs w:val="22"/>
        </w:rPr>
        <w:t>Williams, C.</w:t>
      </w:r>
      <w:r w:rsidR="00813BB9" w:rsidRPr="00B125A5">
        <w:rPr>
          <w:rFonts w:ascii="Arial" w:hAnsi="Arial" w:cs="Arial"/>
          <w:sz w:val="22"/>
          <w:szCs w:val="22"/>
        </w:rPr>
        <w:t xml:space="preserve"> </w:t>
      </w:r>
      <w:r w:rsidRPr="00B125A5">
        <w:rPr>
          <w:rFonts w:ascii="Arial" w:hAnsi="Arial" w:cs="Arial"/>
          <w:sz w:val="22"/>
          <w:szCs w:val="22"/>
        </w:rPr>
        <w:t>M., Rocca, J.</w:t>
      </w:r>
      <w:r w:rsidR="00813BB9" w:rsidRPr="00B125A5">
        <w:rPr>
          <w:rFonts w:ascii="Arial" w:hAnsi="Arial" w:cs="Arial"/>
          <w:sz w:val="22"/>
          <w:szCs w:val="22"/>
        </w:rPr>
        <w:t xml:space="preserve"> </w:t>
      </w:r>
      <w:r w:rsidRPr="00B125A5">
        <w:rPr>
          <w:rFonts w:ascii="Arial" w:hAnsi="Arial" w:cs="Arial"/>
          <w:sz w:val="22"/>
          <w:szCs w:val="22"/>
        </w:rPr>
        <w:t>R., Edison, A.</w:t>
      </w:r>
      <w:r w:rsidR="00813BB9" w:rsidRPr="00B125A5">
        <w:rPr>
          <w:rFonts w:ascii="Arial" w:hAnsi="Arial" w:cs="Arial"/>
          <w:sz w:val="22"/>
          <w:szCs w:val="22"/>
        </w:rPr>
        <w:t xml:space="preserve"> </w:t>
      </w:r>
      <w:r w:rsidRPr="00B125A5">
        <w:rPr>
          <w:rFonts w:ascii="Arial" w:hAnsi="Arial" w:cs="Arial"/>
          <w:sz w:val="22"/>
          <w:szCs w:val="22"/>
        </w:rPr>
        <w:t xml:space="preserve">S., Allison, </w:t>
      </w:r>
      <w:r w:rsidR="008B26F7" w:rsidRPr="00B125A5">
        <w:rPr>
          <w:rFonts w:ascii="Arial" w:hAnsi="Arial" w:cs="Arial"/>
          <w:sz w:val="22"/>
          <w:szCs w:val="22"/>
        </w:rPr>
        <w:t>D. B.</w:t>
      </w:r>
      <w:r w:rsidRPr="00B125A5">
        <w:rPr>
          <w:rFonts w:ascii="Arial" w:hAnsi="Arial" w:cs="Arial"/>
          <w:sz w:val="22"/>
          <w:szCs w:val="22"/>
        </w:rPr>
        <w:t>, Morgan, T.</w:t>
      </w:r>
      <w:r w:rsidR="00813BB9" w:rsidRPr="00B125A5">
        <w:rPr>
          <w:rFonts w:ascii="Arial" w:hAnsi="Arial" w:cs="Arial"/>
          <w:sz w:val="22"/>
          <w:szCs w:val="22"/>
        </w:rPr>
        <w:t xml:space="preserve"> </w:t>
      </w:r>
      <w:r w:rsidRPr="00B125A5">
        <w:rPr>
          <w:rFonts w:ascii="Arial" w:hAnsi="Arial" w:cs="Arial"/>
          <w:sz w:val="22"/>
          <w:szCs w:val="22"/>
        </w:rPr>
        <w:t>J., &amp; Hahn, D.</w:t>
      </w:r>
      <w:r w:rsidR="00813BB9" w:rsidRPr="00B125A5">
        <w:rPr>
          <w:rFonts w:ascii="Arial" w:hAnsi="Arial" w:cs="Arial"/>
          <w:sz w:val="22"/>
          <w:szCs w:val="22"/>
        </w:rPr>
        <w:t xml:space="preserve"> </w:t>
      </w:r>
      <w:r w:rsidRPr="00B125A5">
        <w:rPr>
          <w:rFonts w:ascii="Arial" w:hAnsi="Arial" w:cs="Arial"/>
          <w:sz w:val="22"/>
          <w:szCs w:val="22"/>
        </w:rPr>
        <w:t>A. (</w:t>
      </w:r>
      <w:r w:rsidR="00031566" w:rsidRPr="00B125A5">
        <w:rPr>
          <w:rFonts w:ascii="Arial" w:hAnsi="Arial" w:cs="Arial"/>
          <w:sz w:val="22"/>
          <w:szCs w:val="22"/>
        </w:rPr>
        <w:t>2018</w:t>
      </w:r>
      <w:r w:rsidR="00791E12" w:rsidRPr="00B125A5">
        <w:rPr>
          <w:rFonts w:ascii="Arial" w:hAnsi="Arial" w:cs="Arial"/>
          <w:sz w:val="22"/>
          <w:szCs w:val="22"/>
        </w:rPr>
        <w:t>.</w:t>
      </w:r>
      <w:r w:rsidRPr="00B125A5">
        <w:rPr>
          <w:rFonts w:ascii="Arial" w:hAnsi="Arial" w:cs="Arial"/>
          <w:sz w:val="22"/>
          <w:szCs w:val="22"/>
        </w:rPr>
        <w:t xml:space="preserve"> Cold adaptation does not alter ATP homeostasis during cold exposure in Drosophila melanogaster. </w:t>
      </w:r>
      <w:r w:rsidRPr="00B125A5">
        <w:rPr>
          <w:rFonts w:ascii="Arial" w:hAnsi="Arial" w:cs="Arial"/>
          <w:i/>
          <w:sz w:val="22"/>
          <w:szCs w:val="22"/>
        </w:rPr>
        <w:t>Integrative Zoology</w:t>
      </w:r>
      <w:r w:rsidR="00031566" w:rsidRPr="00B125A5">
        <w:rPr>
          <w:rFonts w:ascii="Arial" w:hAnsi="Arial" w:cs="Arial"/>
          <w:i/>
          <w:sz w:val="22"/>
          <w:szCs w:val="22"/>
        </w:rPr>
        <w:t>, 13</w:t>
      </w:r>
      <w:r w:rsidR="00031566" w:rsidRPr="00B125A5">
        <w:rPr>
          <w:rFonts w:ascii="Arial" w:hAnsi="Arial" w:cs="Arial"/>
          <w:sz w:val="22"/>
          <w:szCs w:val="22"/>
        </w:rPr>
        <w:t>(4), 471-478. doi: 10.1111/1749-4877.12326</w:t>
      </w:r>
      <w:r w:rsidRPr="00B125A5">
        <w:rPr>
          <w:rFonts w:ascii="Arial" w:hAnsi="Arial" w:cs="Arial"/>
          <w:i/>
          <w:sz w:val="22"/>
          <w:szCs w:val="22"/>
        </w:rPr>
        <w:t>.</w:t>
      </w:r>
    </w:p>
    <w:p w14:paraId="5E8B9169" w14:textId="49975F03" w:rsidR="00B31BF2" w:rsidRPr="00B125A5" w:rsidRDefault="00B31BF2" w:rsidP="00A36CA7">
      <w:pPr>
        <w:pStyle w:val="ListNumber"/>
        <w:numPr>
          <w:ilvl w:val="0"/>
          <w:numId w:val="28"/>
        </w:numPr>
        <w:spacing w:after="120"/>
        <w:ind w:hanging="720"/>
        <w:jc w:val="both"/>
        <w:rPr>
          <w:rFonts w:ascii="Arial" w:hAnsi="Arial" w:cs="Arial"/>
          <w:sz w:val="22"/>
          <w:szCs w:val="22"/>
        </w:rPr>
      </w:pPr>
      <w:r w:rsidRPr="00B125A5">
        <w:rPr>
          <w:rFonts w:ascii="Arial" w:hAnsi="Arial" w:cs="Arial"/>
          <w:sz w:val="22"/>
          <w:szCs w:val="22"/>
        </w:rPr>
        <w:t xml:space="preserve">Richardson, M. B., Li, P., Gohlke, J. M., &amp; Allison, D. B. </w:t>
      </w:r>
      <w:r w:rsidR="009B1D35" w:rsidRPr="00B125A5">
        <w:rPr>
          <w:rFonts w:ascii="Arial" w:hAnsi="Arial" w:cs="Arial"/>
          <w:sz w:val="22"/>
          <w:szCs w:val="22"/>
        </w:rPr>
        <w:t>(2018)</w:t>
      </w:r>
      <w:r w:rsidRPr="00B125A5">
        <w:rPr>
          <w:rFonts w:ascii="Arial" w:hAnsi="Arial" w:cs="Arial"/>
          <w:sz w:val="22"/>
          <w:szCs w:val="22"/>
        </w:rPr>
        <w:t xml:space="preserve"> Effects of Indoor Thermal Environment on Human Food Intake, Productivity, and Comfort: Pilot Randomized Crossover Trial. </w:t>
      </w:r>
      <w:r w:rsidRPr="00B125A5">
        <w:rPr>
          <w:rFonts w:ascii="Arial" w:hAnsi="Arial" w:cs="Arial"/>
          <w:i/>
          <w:sz w:val="22"/>
          <w:szCs w:val="22"/>
        </w:rPr>
        <w:t>Obesity</w:t>
      </w:r>
      <w:r w:rsidR="009B1D35" w:rsidRPr="00B125A5">
        <w:rPr>
          <w:rFonts w:ascii="Arial" w:hAnsi="Arial" w:cs="Arial"/>
          <w:i/>
          <w:sz w:val="22"/>
          <w:szCs w:val="22"/>
        </w:rPr>
        <w:t>, 26</w:t>
      </w:r>
      <w:r w:rsidR="009B1D35" w:rsidRPr="00B125A5">
        <w:rPr>
          <w:rFonts w:ascii="Arial" w:hAnsi="Arial" w:cs="Arial"/>
          <w:sz w:val="22"/>
          <w:szCs w:val="22"/>
        </w:rPr>
        <w:t>(12), 1826-1833</w:t>
      </w:r>
      <w:r w:rsidRPr="00B125A5">
        <w:rPr>
          <w:rFonts w:ascii="Arial" w:hAnsi="Arial" w:cs="Arial"/>
          <w:sz w:val="22"/>
          <w:szCs w:val="22"/>
        </w:rPr>
        <w:t>.</w:t>
      </w:r>
      <w:r w:rsidR="000E50D7" w:rsidRPr="00B125A5">
        <w:rPr>
          <w:rFonts w:ascii="Arial" w:hAnsi="Arial" w:cs="Arial"/>
          <w:sz w:val="22"/>
          <w:szCs w:val="22"/>
        </w:rPr>
        <w:t xml:space="preserve"> doi: 10.1002/oby.22328</w:t>
      </w:r>
    </w:p>
    <w:p w14:paraId="2B5646F5" w14:textId="3C6E8357" w:rsidR="00627B66" w:rsidRPr="00B125A5" w:rsidRDefault="00627B66" w:rsidP="00A36CA7">
      <w:pPr>
        <w:numPr>
          <w:ilvl w:val="0"/>
          <w:numId w:val="28"/>
        </w:numPr>
        <w:spacing w:after="120"/>
        <w:ind w:hanging="720"/>
        <w:jc w:val="both"/>
        <w:rPr>
          <w:rFonts w:cs="Arial"/>
          <w:szCs w:val="22"/>
        </w:rPr>
      </w:pPr>
      <w:r w:rsidRPr="00B125A5">
        <w:rPr>
          <w:rFonts w:cs="Arial"/>
          <w:szCs w:val="22"/>
        </w:rPr>
        <w:t xml:space="preserve">Xu, M., Pirtskhalava, T., Farr, J. N. Palmer, A. K., Weivoda, M. M., Ogrodnik, M. B., Inman, C. L., Hachfeld, C. M., Fraser, D. G., Onken, J. L., Johnson, K. O., Verzosa, G. C., Langhi, L. G., P., Weigl, M., Giorgadze, N., LeBrasseur, N. K., Miller, J. D., Jurk, D., Khosla, S., Allison, D. B., Ejima, K., Hubbard, G. B., Ikeno, Y., Robbins, P. D., Niedernhofer, L. J., Tchkonia, T., &amp; Kirkland, J. L., </w:t>
      </w:r>
      <w:r w:rsidR="00161FBE" w:rsidRPr="00B125A5">
        <w:rPr>
          <w:rFonts w:cs="Arial"/>
          <w:szCs w:val="22"/>
        </w:rPr>
        <w:t>(</w:t>
      </w:r>
      <w:r w:rsidR="003954B6" w:rsidRPr="00B125A5">
        <w:rPr>
          <w:rFonts w:cs="Arial"/>
          <w:szCs w:val="22"/>
        </w:rPr>
        <w:t>2018</w:t>
      </w:r>
      <w:r w:rsidR="00161FBE" w:rsidRPr="00B125A5">
        <w:rPr>
          <w:rFonts w:cs="Arial"/>
          <w:szCs w:val="22"/>
        </w:rPr>
        <w:t xml:space="preserve">). </w:t>
      </w:r>
      <w:r w:rsidRPr="00B125A5">
        <w:rPr>
          <w:rFonts w:cs="Arial"/>
          <w:szCs w:val="22"/>
        </w:rPr>
        <w:t xml:space="preserve">Senolytics </w:t>
      </w:r>
      <w:r w:rsidR="000E50D7" w:rsidRPr="00B125A5">
        <w:rPr>
          <w:rFonts w:cs="Arial"/>
          <w:szCs w:val="22"/>
        </w:rPr>
        <w:t>e</w:t>
      </w:r>
      <w:r w:rsidRPr="00B125A5">
        <w:rPr>
          <w:rFonts w:cs="Arial"/>
          <w:szCs w:val="22"/>
        </w:rPr>
        <w:t xml:space="preserve">nhance </w:t>
      </w:r>
      <w:r w:rsidR="000E50D7" w:rsidRPr="00B125A5">
        <w:rPr>
          <w:rFonts w:cs="Arial"/>
          <w:szCs w:val="22"/>
        </w:rPr>
        <w:t>p</w:t>
      </w:r>
      <w:r w:rsidRPr="00B125A5">
        <w:rPr>
          <w:rFonts w:cs="Arial"/>
          <w:szCs w:val="22"/>
        </w:rPr>
        <w:t xml:space="preserve">hysical </w:t>
      </w:r>
      <w:r w:rsidR="000E50D7" w:rsidRPr="00B125A5">
        <w:rPr>
          <w:rFonts w:cs="Arial"/>
          <w:szCs w:val="22"/>
        </w:rPr>
        <w:t>f</w:t>
      </w:r>
      <w:r w:rsidRPr="00B125A5">
        <w:rPr>
          <w:rFonts w:cs="Arial"/>
          <w:szCs w:val="22"/>
        </w:rPr>
        <w:t xml:space="preserve">unction in </w:t>
      </w:r>
      <w:r w:rsidR="000E50D7" w:rsidRPr="00B125A5">
        <w:rPr>
          <w:rFonts w:cs="Arial"/>
          <w:szCs w:val="22"/>
        </w:rPr>
        <w:t>o</w:t>
      </w:r>
      <w:r w:rsidRPr="00B125A5">
        <w:rPr>
          <w:rFonts w:cs="Arial"/>
          <w:szCs w:val="22"/>
        </w:rPr>
        <w:t xml:space="preserve">ld </w:t>
      </w:r>
      <w:r w:rsidR="00651B5C" w:rsidRPr="00B125A5">
        <w:rPr>
          <w:rFonts w:cs="Arial"/>
          <w:szCs w:val="22"/>
        </w:rPr>
        <w:t>a</w:t>
      </w:r>
      <w:r w:rsidRPr="00B125A5">
        <w:rPr>
          <w:rFonts w:cs="Arial"/>
          <w:szCs w:val="22"/>
        </w:rPr>
        <w:t xml:space="preserve">ge and </w:t>
      </w:r>
      <w:r w:rsidR="00651B5C" w:rsidRPr="00B125A5">
        <w:rPr>
          <w:rFonts w:cs="Arial"/>
          <w:szCs w:val="22"/>
        </w:rPr>
        <w:t>e</w:t>
      </w:r>
      <w:r w:rsidRPr="00B125A5">
        <w:rPr>
          <w:rFonts w:cs="Arial"/>
          <w:szCs w:val="22"/>
        </w:rPr>
        <w:t xml:space="preserve">xtend </w:t>
      </w:r>
      <w:r w:rsidR="00651B5C" w:rsidRPr="00B125A5">
        <w:rPr>
          <w:rFonts w:cs="Arial"/>
          <w:szCs w:val="22"/>
        </w:rPr>
        <w:t>l</w:t>
      </w:r>
      <w:r w:rsidRPr="00B125A5">
        <w:rPr>
          <w:rFonts w:cs="Arial"/>
          <w:szCs w:val="22"/>
        </w:rPr>
        <w:t xml:space="preserve">ifespan. </w:t>
      </w:r>
      <w:r w:rsidRPr="00B125A5">
        <w:rPr>
          <w:rFonts w:cs="Arial"/>
          <w:i/>
          <w:szCs w:val="22"/>
        </w:rPr>
        <w:t>Nature Medicine</w:t>
      </w:r>
      <w:r w:rsidR="003954B6" w:rsidRPr="00B125A5">
        <w:rPr>
          <w:rFonts w:cs="Arial"/>
          <w:i/>
          <w:szCs w:val="22"/>
        </w:rPr>
        <w:t>, 24</w:t>
      </w:r>
      <w:r w:rsidR="003954B6" w:rsidRPr="00B125A5">
        <w:rPr>
          <w:rFonts w:cs="Arial"/>
          <w:szCs w:val="22"/>
        </w:rPr>
        <w:t>(8), 1246-1256</w:t>
      </w:r>
      <w:r w:rsidRPr="00B125A5">
        <w:rPr>
          <w:rFonts w:cs="Arial"/>
          <w:szCs w:val="22"/>
        </w:rPr>
        <w:t>.</w:t>
      </w:r>
      <w:r w:rsidR="003954B6" w:rsidRPr="00B125A5">
        <w:rPr>
          <w:rFonts w:cs="Arial"/>
          <w:szCs w:val="22"/>
        </w:rPr>
        <w:t xml:space="preserve"> doi:</w:t>
      </w:r>
      <w:r w:rsidRPr="00B125A5">
        <w:rPr>
          <w:rFonts w:cs="Arial"/>
          <w:szCs w:val="22"/>
        </w:rPr>
        <w:t xml:space="preserve"> </w:t>
      </w:r>
      <w:r w:rsidR="003954B6" w:rsidRPr="00B125A5">
        <w:rPr>
          <w:rFonts w:cs="Arial"/>
          <w:szCs w:val="22"/>
        </w:rPr>
        <w:t>10.1038/s41591-018-0092</w:t>
      </w:r>
      <w:r w:rsidR="00C8508B" w:rsidRPr="00B125A5">
        <w:rPr>
          <w:rFonts w:cs="Arial"/>
          <w:szCs w:val="22"/>
        </w:rPr>
        <w:t>-</w:t>
      </w:r>
      <w:r w:rsidR="003954B6" w:rsidRPr="00B125A5">
        <w:rPr>
          <w:rFonts w:cs="Arial"/>
          <w:szCs w:val="22"/>
        </w:rPr>
        <w:t>9</w:t>
      </w:r>
    </w:p>
    <w:p w14:paraId="27ECE85E" w14:textId="0F9CCB99" w:rsidR="00B13CDD" w:rsidRPr="00B125A5" w:rsidRDefault="00B13CDD" w:rsidP="00A36CA7">
      <w:pPr>
        <w:numPr>
          <w:ilvl w:val="0"/>
          <w:numId w:val="28"/>
        </w:numPr>
        <w:spacing w:after="120"/>
        <w:ind w:hanging="720"/>
        <w:jc w:val="both"/>
        <w:rPr>
          <w:rFonts w:cs="Arial"/>
          <w:szCs w:val="22"/>
        </w:rPr>
      </w:pPr>
      <w:r w:rsidRPr="00B125A5">
        <w:rPr>
          <w:rFonts w:cs="Arial"/>
          <w:szCs w:val="22"/>
        </w:rPr>
        <w:t xml:space="preserve">Razzoli, M., Nyuyki-Dufe, K., Gurney, A., Erickson, C., McCallum, J., Spielman, N., Marzullo, M., Patricelli, J., Kurata, M., Pope, E. A., Touma, C., Palme, R., Largaespada, D. A., Allison, D. </w:t>
      </w:r>
      <w:r w:rsidR="00651B5C" w:rsidRPr="00B125A5">
        <w:rPr>
          <w:rFonts w:cs="Arial"/>
          <w:szCs w:val="22"/>
        </w:rPr>
        <w:t>B</w:t>
      </w:r>
      <w:r w:rsidRPr="00B125A5">
        <w:rPr>
          <w:rFonts w:cs="Arial"/>
          <w:szCs w:val="22"/>
        </w:rPr>
        <w:t>., &amp; Bartolomucci, A. (</w:t>
      </w:r>
      <w:r w:rsidR="00763880" w:rsidRPr="00B125A5">
        <w:rPr>
          <w:rFonts w:cs="Arial"/>
          <w:szCs w:val="22"/>
        </w:rPr>
        <w:t>2018</w:t>
      </w:r>
      <w:r w:rsidRPr="00B125A5">
        <w:rPr>
          <w:rFonts w:cs="Arial"/>
          <w:szCs w:val="22"/>
        </w:rPr>
        <w:t xml:space="preserve">). Social </w:t>
      </w:r>
      <w:r w:rsidR="00651B5C" w:rsidRPr="00B125A5">
        <w:rPr>
          <w:rFonts w:cs="Arial"/>
          <w:szCs w:val="22"/>
        </w:rPr>
        <w:t>s</w:t>
      </w:r>
      <w:r w:rsidRPr="00B125A5">
        <w:rPr>
          <w:rFonts w:cs="Arial"/>
          <w:szCs w:val="22"/>
        </w:rPr>
        <w:t xml:space="preserve">tress </w:t>
      </w:r>
      <w:r w:rsidR="00651B5C" w:rsidRPr="00B125A5">
        <w:rPr>
          <w:rFonts w:cs="Arial"/>
          <w:szCs w:val="22"/>
        </w:rPr>
        <w:t>r</w:t>
      </w:r>
      <w:r w:rsidRPr="00B125A5">
        <w:rPr>
          <w:rFonts w:cs="Arial"/>
          <w:szCs w:val="22"/>
        </w:rPr>
        <w:t xml:space="preserve">egulates </w:t>
      </w:r>
      <w:r w:rsidR="00651B5C" w:rsidRPr="00B125A5">
        <w:rPr>
          <w:rFonts w:cs="Arial"/>
          <w:szCs w:val="22"/>
        </w:rPr>
        <w:t>l</w:t>
      </w:r>
      <w:r w:rsidRPr="00B125A5">
        <w:rPr>
          <w:rFonts w:cs="Arial"/>
          <w:szCs w:val="22"/>
        </w:rPr>
        <w:t xml:space="preserve">ifespan in </w:t>
      </w:r>
      <w:r w:rsidR="00651B5C" w:rsidRPr="00B125A5">
        <w:rPr>
          <w:rFonts w:cs="Arial"/>
          <w:szCs w:val="22"/>
        </w:rPr>
        <w:t>m</w:t>
      </w:r>
      <w:r w:rsidRPr="00B125A5">
        <w:rPr>
          <w:rFonts w:cs="Arial"/>
          <w:szCs w:val="22"/>
        </w:rPr>
        <w:t xml:space="preserve">ice. </w:t>
      </w:r>
      <w:r w:rsidRPr="00B125A5">
        <w:rPr>
          <w:rFonts w:cs="Arial"/>
          <w:i/>
          <w:szCs w:val="22"/>
        </w:rPr>
        <w:t>Aging Cell</w:t>
      </w:r>
      <w:r w:rsidR="00763880" w:rsidRPr="00B125A5">
        <w:rPr>
          <w:rFonts w:cs="Arial"/>
          <w:szCs w:val="22"/>
        </w:rPr>
        <w:t>,</w:t>
      </w:r>
      <w:r w:rsidR="00763880" w:rsidRPr="00B125A5">
        <w:rPr>
          <w:rFonts w:cs="Arial"/>
          <w:i/>
          <w:szCs w:val="22"/>
        </w:rPr>
        <w:t>17</w:t>
      </w:r>
      <w:r w:rsidR="00763880" w:rsidRPr="00B125A5">
        <w:rPr>
          <w:rFonts w:cs="Arial"/>
          <w:szCs w:val="22"/>
        </w:rPr>
        <w:t>(4), e12778. doi: 10.1111/acel.12778</w:t>
      </w:r>
    </w:p>
    <w:p w14:paraId="48EBD0A2" w14:textId="7B67269A" w:rsidR="001B6C1C" w:rsidRPr="00B125A5" w:rsidRDefault="001B6C1C" w:rsidP="00A36CA7">
      <w:pPr>
        <w:numPr>
          <w:ilvl w:val="0"/>
          <w:numId w:val="28"/>
        </w:numPr>
        <w:spacing w:after="120"/>
        <w:ind w:hanging="720"/>
        <w:jc w:val="both"/>
        <w:rPr>
          <w:rFonts w:cs="Arial"/>
          <w:color w:val="000000"/>
          <w:szCs w:val="22"/>
        </w:rPr>
      </w:pPr>
      <w:r w:rsidRPr="00B125A5">
        <w:rPr>
          <w:rFonts w:cs="Arial"/>
          <w:color w:val="000000"/>
          <w:szCs w:val="22"/>
        </w:rPr>
        <w:t xml:space="preserve">Wijayatunga, N. N., Ironuma, B., Dawson, J. A., Rusinovich, B., Myers, C. A., Cardel, M., Pavela, G., Martin, C. K., Allison, D. B., &amp; Dhurandhar, E. J. (2019). Subjective social status is associated with compensation for large meals – A prospective pilot study. </w:t>
      </w:r>
      <w:r w:rsidRPr="00B125A5">
        <w:rPr>
          <w:rFonts w:cs="Arial"/>
          <w:i/>
          <w:color w:val="000000"/>
          <w:szCs w:val="22"/>
        </w:rPr>
        <w:t>Appeti</w:t>
      </w:r>
      <w:r w:rsidRPr="00B125A5">
        <w:rPr>
          <w:rFonts w:cs="Arial"/>
          <w:color w:val="000000"/>
          <w:szCs w:val="22"/>
        </w:rPr>
        <w:t xml:space="preserve">9-256. </w:t>
      </w:r>
      <w:r w:rsidRPr="00B125A5">
        <w:rPr>
          <w:rFonts w:cs="Arial"/>
          <w:szCs w:val="22"/>
        </w:rPr>
        <w:t>https://doi.org/10.1016/j.appet.2018.07.031</w:t>
      </w:r>
      <w:r w:rsidR="00207C72" w:rsidRPr="00B125A5">
        <w:rPr>
          <w:rStyle w:val="Hyperlink"/>
          <w:rFonts w:cs="Arial"/>
          <w:color w:val="E9711C"/>
          <w:szCs w:val="22"/>
        </w:rPr>
        <w:t xml:space="preserve"> </w:t>
      </w:r>
    </w:p>
    <w:p w14:paraId="7ADE3B27" w14:textId="14CC18F5" w:rsidR="001B6C1C" w:rsidRPr="00B125A5" w:rsidRDefault="001B6C1C" w:rsidP="00A36CA7">
      <w:pPr>
        <w:numPr>
          <w:ilvl w:val="0"/>
          <w:numId w:val="28"/>
        </w:numPr>
        <w:spacing w:after="120"/>
        <w:ind w:hanging="720"/>
        <w:jc w:val="both"/>
        <w:rPr>
          <w:rFonts w:cs="Arial"/>
          <w:color w:val="000000"/>
          <w:szCs w:val="22"/>
        </w:rPr>
      </w:pPr>
      <w:r w:rsidRPr="00B125A5">
        <w:rPr>
          <w:rFonts w:cs="Arial"/>
          <w:szCs w:val="22"/>
        </w:rPr>
        <w:lastRenderedPageBreak/>
        <w:t xml:space="preserve">Davis, R. A. H., Deemer, S. E., Bergeron, J. M., Little, J. T., Warren, J. L., Fisher, G., Smith, D. L., Fontaine, K. R., Dickinson, S. L., Allison, D. B., &amp; Plaisance, E. P. (2019). </w:t>
      </w:r>
      <w:r w:rsidRPr="00B125A5">
        <w:rPr>
          <w:rFonts w:eastAsia="Calibri" w:cs="Arial"/>
          <w:szCs w:val="22"/>
          <w:lang w:eastAsia="x-none"/>
        </w:rPr>
        <w:t>Dietary R, S-1,3-butanediol diacetoacetate reduces body weight and adiposity in obese mice fed a high-fat diet</w:t>
      </w:r>
      <w:r w:rsidRPr="00B125A5">
        <w:rPr>
          <w:rFonts w:cs="Arial"/>
          <w:szCs w:val="22"/>
        </w:rPr>
        <w:t xml:space="preserve">. </w:t>
      </w:r>
      <w:r w:rsidRPr="00B125A5">
        <w:rPr>
          <w:rFonts w:cs="Arial"/>
          <w:i/>
          <w:szCs w:val="22"/>
        </w:rPr>
        <w:t>FASEB Journal, 33</w:t>
      </w:r>
      <w:r w:rsidRPr="00B125A5">
        <w:rPr>
          <w:rFonts w:cs="Arial"/>
          <w:szCs w:val="22"/>
        </w:rPr>
        <w:t>(2), 2409-2421. doi: 10.1096/fj.201800821RR</w:t>
      </w:r>
    </w:p>
    <w:p w14:paraId="225475C6" w14:textId="2BE42200" w:rsidR="001B6C1C" w:rsidRPr="00B125A5" w:rsidRDefault="001B6C1C" w:rsidP="00A36CA7">
      <w:pPr>
        <w:numPr>
          <w:ilvl w:val="0"/>
          <w:numId w:val="28"/>
        </w:numPr>
        <w:spacing w:after="120"/>
        <w:ind w:hanging="720"/>
        <w:jc w:val="both"/>
        <w:rPr>
          <w:rFonts w:cs="Arial"/>
          <w:color w:val="000000"/>
          <w:szCs w:val="22"/>
        </w:rPr>
      </w:pPr>
      <w:r w:rsidRPr="00B125A5">
        <w:rPr>
          <w:rFonts w:cs="Arial"/>
          <w:color w:val="000000"/>
          <w:szCs w:val="22"/>
        </w:rPr>
        <w:t xml:space="preserve">Lou, J., Hendryx, M., Laddu, D., Phillips, L. S., Chlebowski, R., LeBlanc, E. S., Allison, D. B., Nelson, D. A., Li, Y., Rosal, M. C., Stefanick, M. l., &amp; Manson, J. E. (2019). Racial and ethnic differences in anthropometric measures as risk factors for diabetes. </w:t>
      </w:r>
      <w:r w:rsidRPr="00B125A5">
        <w:rPr>
          <w:rFonts w:cs="Arial"/>
          <w:i/>
          <w:color w:val="000000"/>
          <w:szCs w:val="22"/>
        </w:rPr>
        <w:t>Diabetes Care, 42</w:t>
      </w:r>
      <w:r w:rsidRPr="00B125A5">
        <w:rPr>
          <w:rFonts w:cs="Arial"/>
          <w:color w:val="000000"/>
          <w:szCs w:val="22"/>
        </w:rPr>
        <w:t>(1), 126-133</w:t>
      </w:r>
      <w:r w:rsidRPr="00B125A5">
        <w:rPr>
          <w:rFonts w:cs="Arial"/>
          <w:i/>
          <w:color w:val="000000"/>
          <w:szCs w:val="22"/>
        </w:rPr>
        <w:t>.</w:t>
      </w:r>
      <w:r w:rsidRPr="00B125A5">
        <w:rPr>
          <w:rFonts w:cs="Arial"/>
          <w:color w:val="000000"/>
          <w:szCs w:val="22"/>
        </w:rPr>
        <w:t xml:space="preserve"> doi: 10.2337/dc18-1413 </w:t>
      </w:r>
    </w:p>
    <w:p w14:paraId="469B1CF0" w14:textId="7965A23F" w:rsidR="0079021E" w:rsidRPr="00B125A5" w:rsidRDefault="007C00E3" w:rsidP="00A36CA7">
      <w:pPr>
        <w:numPr>
          <w:ilvl w:val="0"/>
          <w:numId w:val="28"/>
        </w:numPr>
        <w:spacing w:after="120"/>
        <w:ind w:hanging="720"/>
        <w:jc w:val="both"/>
        <w:rPr>
          <w:rFonts w:cs="Arial"/>
          <w:szCs w:val="22"/>
        </w:rPr>
      </w:pPr>
      <w:bookmarkStart w:id="50" w:name="_Hlk509154557"/>
      <w:r w:rsidRPr="00B125A5">
        <w:rPr>
          <w:rFonts w:cs="Arial"/>
          <w:szCs w:val="22"/>
        </w:rPr>
        <w:t>Wood, A. C., Wren, J. D., &amp; Allison, D. B. (</w:t>
      </w:r>
      <w:r w:rsidR="00874358" w:rsidRPr="00B125A5">
        <w:rPr>
          <w:rFonts w:cs="Arial"/>
          <w:szCs w:val="22"/>
        </w:rPr>
        <w:t>2019</w:t>
      </w:r>
      <w:r w:rsidRPr="00B125A5">
        <w:rPr>
          <w:rFonts w:cs="Arial"/>
          <w:szCs w:val="22"/>
        </w:rPr>
        <w:t xml:space="preserve">). The </w:t>
      </w:r>
      <w:r w:rsidR="00DE5FB0" w:rsidRPr="00B125A5">
        <w:rPr>
          <w:rFonts w:cs="Arial"/>
          <w:szCs w:val="22"/>
        </w:rPr>
        <w:t>n</w:t>
      </w:r>
      <w:r w:rsidRPr="00B125A5">
        <w:rPr>
          <w:rFonts w:cs="Arial"/>
          <w:szCs w:val="22"/>
        </w:rPr>
        <w:t xml:space="preserve">eed for </w:t>
      </w:r>
      <w:r w:rsidR="00DE5FB0" w:rsidRPr="00B125A5">
        <w:rPr>
          <w:rFonts w:cs="Arial"/>
          <w:szCs w:val="22"/>
        </w:rPr>
        <w:t>g</w:t>
      </w:r>
      <w:r w:rsidRPr="00B125A5">
        <w:rPr>
          <w:rFonts w:cs="Arial"/>
          <w:szCs w:val="22"/>
        </w:rPr>
        <w:t xml:space="preserve">reater </w:t>
      </w:r>
      <w:r w:rsidR="00DE5FB0" w:rsidRPr="00B125A5">
        <w:rPr>
          <w:rFonts w:cs="Arial"/>
          <w:szCs w:val="22"/>
        </w:rPr>
        <w:t>r</w:t>
      </w:r>
      <w:r w:rsidRPr="00B125A5">
        <w:rPr>
          <w:rFonts w:cs="Arial"/>
          <w:szCs w:val="22"/>
        </w:rPr>
        <w:t xml:space="preserve">igor in </w:t>
      </w:r>
      <w:r w:rsidR="00DE5FB0" w:rsidRPr="00B125A5">
        <w:rPr>
          <w:rFonts w:cs="Arial"/>
          <w:szCs w:val="22"/>
        </w:rPr>
        <w:t>c</w:t>
      </w:r>
      <w:r w:rsidRPr="00B125A5">
        <w:rPr>
          <w:rFonts w:cs="Arial"/>
          <w:szCs w:val="22"/>
        </w:rPr>
        <w:t xml:space="preserve">hildhood </w:t>
      </w:r>
      <w:r w:rsidR="00DE5FB0" w:rsidRPr="00B125A5">
        <w:rPr>
          <w:rFonts w:cs="Arial"/>
          <w:szCs w:val="22"/>
        </w:rPr>
        <w:t>n</w:t>
      </w:r>
      <w:r w:rsidRPr="00B125A5">
        <w:rPr>
          <w:rFonts w:cs="Arial"/>
          <w:szCs w:val="22"/>
        </w:rPr>
        <w:t xml:space="preserve">utrition and </w:t>
      </w:r>
      <w:r w:rsidR="00DE5FB0" w:rsidRPr="00B125A5">
        <w:rPr>
          <w:rFonts w:cs="Arial"/>
          <w:szCs w:val="22"/>
        </w:rPr>
        <w:t>o</w:t>
      </w:r>
      <w:r w:rsidRPr="00B125A5">
        <w:rPr>
          <w:rFonts w:cs="Arial"/>
          <w:szCs w:val="22"/>
        </w:rPr>
        <w:t xml:space="preserve">besity </w:t>
      </w:r>
      <w:r w:rsidR="00DE5FB0" w:rsidRPr="00B125A5">
        <w:rPr>
          <w:rFonts w:cs="Arial"/>
          <w:szCs w:val="22"/>
        </w:rPr>
        <w:t>r</w:t>
      </w:r>
      <w:r w:rsidRPr="00B125A5">
        <w:rPr>
          <w:rFonts w:cs="Arial"/>
          <w:szCs w:val="22"/>
        </w:rPr>
        <w:t xml:space="preserve">esearch. </w:t>
      </w:r>
      <w:r w:rsidRPr="00B125A5">
        <w:rPr>
          <w:rFonts w:cs="Arial"/>
          <w:i/>
          <w:szCs w:val="22"/>
        </w:rPr>
        <w:t>JAMA Pediatrics</w:t>
      </w:r>
      <w:r w:rsidR="00874358" w:rsidRPr="00B125A5">
        <w:rPr>
          <w:rFonts w:cs="Arial"/>
          <w:szCs w:val="22"/>
        </w:rPr>
        <w:t xml:space="preserve">, </w:t>
      </w:r>
      <w:r w:rsidR="00874358" w:rsidRPr="00B125A5">
        <w:rPr>
          <w:rFonts w:cs="Arial"/>
          <w:i/>
          <w:szCs w:val="22"/>
        </w:rPr>
        <w:t>173</w:t>
      </w:r>
      <w:r w:rsidR="00874358" w:rsidRPr="00B125A5">
        <w:rPr>
          <w:rFonts w:cs="Arial"/>
          <w:szCs w:val="22"/>
        </w:rPr>
        <w:t>(4), 311-312</w:t>
      </w:r>
      <w:r w:rsidRPr="00B125A5">
        <w:rPr>
          <w:rFonts w:cs="Arial"/>
          <w:szCs w:val="22"/>
        </w:rPr>
        <w:t>, doi:10.1001/jamapediatrics.2019.0015</w:t>
      </w:r>
    </w:p>
    <w:p w14:paraId="47B20545" w14:textId="645601EE" w:rsidR="0079021E" w:rsidRPr="00B125A5" w:rsidRDefault="0079021E" w:rsidP="00A36CA7">
      <w:pPr>
        <w:numPr>
          <w:ilvl w:val="0"/>
          <w:numId w:val="28"/>
        </w:numPr>
        <w:spacing w:after="120"/>
        <w:ind w:hanging="720"/>
        <w:jc w:val="both"/>
        <w:rPr>
          <w:rFonts w:cs="Arial"/>
          <w:szCs w:val="22"/>
        </w:rPr>
      </w:pPr>
      <w:r w:rsidRPr="00B125A5">
        <w:rPr>
          <w:rFonts w:cs="Arial"/>
          <w:szCs w:val="22"/>
        </w:rPr>
        <w:t xml:space="preserve">Martins, </w:t>
      </w:r>
      <w:r w:rsidR="008B26F7" w:rsidRPr="00B125A5">
        <w:rPr>
          <w:rFonts w:cs="Arial"/>
          <w:szCs w:val="22"/>
        </w:rPr>
        <w:t>M. A.</w:t>
      </w:r>
      <w:r w:rsidRPr="00B125A5">
        <w:rPr>
          <w:rFonts w:cs="Arial"/>
          <w:szCs w:val="22"/>
        </w:rPr>
        <w:t>, Gonzalez-Nieto, L., Shin, Y.</w:t>
      </w:r>
      <w:r w:rsidR="00552F31" w:rsidRPr="00B125A5">
        <w:rPr>
          <w:rFonts w:cs="Arial"/>
          <w:szCs w:val="22"/>
        </w:rPr>
        <w:t xml:space="preserve"> </w:t>
      </w:r>
      <w:r w:rsidRPr="00B125A5">
        <w:rPr>
          <w:rFonts w:cs="Arial"/>
          <w:szCs w:val="22"/>
        </w:rPr>
        <w:t>C., Domingues, A., Gutman, M.</w:t>
      </w:r>
      <w:r w:rsidR="00552F31" w:rsidRPr="00B125A5">
        <w:rPr>
          <w:rFonts w:cs="Arial"/>
          <w:szCs w:val="22"/>
        </w:rPr>
        <w:t xml:space="preserve"> </w:t>
      </w:r>
      <w:r w:rsidRPr="00B125A5">
        <w:rPr>
          <w:rFonts w:cs="Arial"/>
          <w:szCs w:val="22"/>
        </w:rPr>
        <w:t>J., Maxwell, H.</w:t>
      </w:r>
      <w:r w:rsidR="00552F31" w:rsidRPr="00B125A5">
        <w:rPr>
          <w:rFonts w:cs="Arial"/>
          <w:szCs w:val="22"/>
        </w:rPr>
        <w:t xml:space="preserve"> </w:t>
      </w:r>
      <w:r w:rsidRPr="00B125A5">
        <w:rPr>
          <w:rFonts w:cs="Arial"/>
          <w:szCs w:val="22"/>
        </w:rPr>
        <w:t>S., Magnani, D.</w:t>
      </w:r>
      <w:r w:rsidR="00552F31" w:rsidRPr="00B125A5">
        <w:rPr>
          <w:rFonts w:cs="Arial"/>
          <w:szCs w:val="22"/>
        </w:rPr>
        <w:t xml:space="preserve"> </w:t>
      </w:r>
      <w:r w:rsidRPr="00B125A5">
        <w:rPr>
          <w:rFonts w:cs="Arial"/>
          <w:szCs w:val="22"/>
        </w:rPr>
        <w:t>M., Ricciardi, M.</w:t>
      </w:r>
      <w:r w:rsidR="00552F31" w:rsidRPr="00B125A5">
        <w:rPr>
          <w:rFonts w:cs="Arial"/>
          <w:szCs w:val="22"/>
        </w:rPr>
        <w:t xml:space="preserve"> </w:t>
      </w:r>
      <w:r w:rsidRPr="00B125A5">
        <w:rPr>
          <w:rFonts w:cs="Arial"/>
          <w:szCs w:val="22"/>
        </w:rPr>
        <w:t>J., Pedreño-Lopez, N., Bailey, V.</w:t>
      </w:r>
      <w:r w:rsidR="00552F31" w:rsidRPr="00B125A5">
        <w:rPr>
          <w:rFonts w:cs="Arial"/>
          <w:szCs w:val="22"/>
        </w:rPr>
        <w:t xml:space="preserve"> </w:t>
      </w:r>
      <w:r w:rsidRPr="00B125A5">
        <w:rPr>
          <w:rFonts w:cs="Arial"/>
          <w:szCs w:val="22"/>
        </w:rPr>
        <w:t>K., Altman, J.</w:t>
      </w:r>
      <w:r w:rsidR="00552F31" w:rsidRPr="00B125A5">
        <w:rPr>
          <w:rFonts w:cs="Arial"/>
          <w:szCs w:val="22"/>
        </w:rPr>
        <w:t xml:space="preserve"> </w:t>
      </w:r>
      <w:r w:rsidRPr="00B125A5">
        <w:rPr>
          <w:rFonts w:cs="Arial"/>
          <w:szCs w:val="22"/>
        </w:rPr>
        <w:t>D., Parks, C.</w:t>
      </w:r>
      <w:r w:rsidR="00552F31" w:rsidRPr="00B125A5">
        <w:rPr>
          <w:rFonts w:cs="Arial"/>
          <w:szCs w:val="22"/>
        </w:rPr>
        <w:t xml:space="preserve"> </w:t>
      </w:r>
      <w:r w:rsidRPr="00B125A5">
        <w:rPr>
          <w:rFonts w:cs="Arial"/>
          <w:szCs w:val="22"/>
        </w:rPr>
        <w:t xml:space="preserve">L., Allison, </w:t>
      </w:r>
      <w:r w:rsidR="008B26F7" w:rsidRPr="00B125A5">
        <w:rPr>
          <w:rFonts w:cs="Arial"/>
          <w:szCs w:val="22"/>
        </w:rPr>
        <w:t>D. B.</w:t>
      </w:r>
      <w:r w:rsidRPr="00B125A5">
        <w:rPr>
          <w:rFonts w:cs="Arial"/>
          <w:szCs w:val="22"/>
        </w:rPr>
        <w:t>, Ejima, K., Rakasz, E.</w:t>
      </w:r>
      <w:r w:rsidR="00552F31" w:rsidRPr="00B125A5">
        <w:rPr>
          <w:rFonts w:cs="Arial"/>
          <w:szCs w:val="22"/>
        </w:rPr>
        <w:t xml:space="preserve"> </w:t>
      </w:r>
      <w:r w:rsidRPr="00B125A5">
        <w:rPr>
          <w:rFonts w:cs="Arial"/>
          <w:szCs w:val="22"/>
        </w:rPr>
        <w:t>G., Capuano, S., III, Desrosiers, R.</w:t>
      </w:r>
      <w:r w:rsidR="00552F31" w:rsidRPr="00B125A5">
        <w:rPr>
          <w:rFonts w:cs="Arial"/>
          <w:szCs w:val="22"/>
        </w:rPr>
        <w:t xml:space="preserve"> </w:t>
      </w:r>
      <w:r w:rsidRPr="00B125A5">
        <w:rPr>
          <w:rFonts w:cs="Arial"/>
          <w:szCs w:val="22"/>
        </w:rPr>
        <w:t>C., Lifson, J.</w:t>
      </w:r>
      <w:r w:rsidR="00552F31" w:rsidRPr="00B125A5">
        <w:rPr>
          <w:rFonts w:cs="Arial"/>
          <w:szCs w:val="22"/>
        </w:rPr>
        <w:t xml:space="preserve"> </w:t>
      </w:r>
      <w:r w:rsidRPr="00B125A5">
        <w:rPr>
          <w:rFonts w:cs="Arial"/>
          <w:szCs w:val="22"/>
        </w:rPr>
        <w:t xml:space="preserve">D., </w:t>
      </w:r>
      <w:r w:rsidR="00E13BE8" w:rsidRPr="00B125A5">
        <w:rPr>
          <w:rFonts w:cs="Arial"/>
          <w:szCs w:val="22"/>
        </w:rPr>
        <w:t xml:space="preserve">&amp; </w:t>
      </w:r>
      <w:r w:rsidRPr="00B125A5">
        <w:rPr>
          <w:rFonts w:cs="Arial"/>
          <w:szCs w:val="22"/>
        </w:rPr>
        <w:t>Watkins, D.</w:t>
      </w:r>
      <w:r w:rsidR="00552F31" w:rsidRPr="00B125A5">
        <w:rPr>
          <w:rFonts w:cs="Arial"/>
          <w:szCs w:val="22"/>
        </w:rPr>
        <w:t xml:space="preserve"> </w:t>
      </w:r>
      <w:r w:rsidRPr="00B125A5">
        <w:rPr>
          <w:rFonts w:cs="Arial"/>
          <w:szCs w:val="22"/>
        </w:rPr>
        <w:t>I. (2019).</w:t>
      </w:r>
      <w:r w:rsidR="00330F7E" w:rsidRPr="00B125A5">
        <w:rPr>
          <w:rFonts w:cs="Arial"/>
          <w:szCs w:val="22"/>
        </w:rPr>
        <w:t xml:space="preserve"> </w:t>
      </w:r>
      <w:r w:rsidRPr="00B125A5">
        <w:rPr>
          <w:rFonts w:cs="Arial"/>
          <w:szCs w:val="22"/>
        </w:rPr>
        <w:t>The frequency of vaccine-induced T-cell responses does not predict the rate of acquisition after repeated intrarectal SIVmac239 challenges in MAMU-B*08 rhesus macaques.</w:t>
      </w:r>
      <w:r w:rsidR="00330F7E" w:rsidRPr="00B125A5">
        <w:rPr>
          <w:rFonts w:cs="Arial"/>
          <w:szCs w:val="22"/>
        </w:rPr>
        <w:t xml:space="preserve"> </w:t>
      </w:r>
      <w:r w:rsidRPr="00B125A5">
        <w:rPr>
          <w:rFonts w:cs="Arial"/>
          <w:i/>
          <w:szCs w:val="22"/>
        </w:rPr>
        <w:t xml:space="preserve">Journal of Virology, </w:t>
      </w:r>
      <w:r w:rsidR="00DA522F" w:rsidRPr="00B125A5">
        <w:rPr>
          <w:rFonts w:cs="Arial"/>
          <w:i/>
          <w:szCs w:val="22"/>
        </w:rPr>
        <w:t>93</w:t>
      </w:r>
      <w:r w:rsidR="00FC2C14" w:rsidRPr="00B125A5">
        <w:rPr>
          <w:rFonts w:cs="Arial"/>
          <w:szCs w:val="22"/>
        </w:rPr>
        <w:t>(5)</w:t>
      </w:r>
      <w:r w:rsidR="00552F31" w:rsidRPr="00B125A5">
        <w:rPr>
          <w:rFonts w:cs="Arial"/>
          <w:szCs w:val="22"/>
        </w:rPr>
        <w:t>,</w:t>
      </w:r>
      <w:r w:rsidR="00552F31" w:rsidRPr="00B125A5">
        <w:rPr>
          <w:rFonts w:cs="Arial"/>
          <w:color w:val="5B616B"/>
          <w:szCs w:val="22"/>
          <w:shd w:val="clear" w:color="auto" w:fill="FFFFFF"/>
        </w:rPr>
        <w:t xml:space="preserve"> </w:t>
      </w:r>
      <w:r w:rsidR="00552F31" w:rsidRPr="00B125A5">
        <w:rPr>
          <w:rFonts w:cs="Arial"/>
          <w:szCs w:val="22"/>
        </w:rPr>
        <w:t>e01626-18.</w:t>
      </w:r>
      <w:r w:rsidR="00FC2C14" w:rsidRPr="00B125A5">
        <w:rPr>
          <w:rFonts w:cs="Arial"/>
          <w:szCs w:val="22"/>
        </w:rPr>
        <w:t xml:space="preserve"> doi: 10.1128/JVI.01626-18</w:t>
      </w:r>
    </w:p>
    <w:p w14:paraId="1380F8FE" w14:textId="37C753CA" w:rsidR="00275C6D" w:rsidRPr="00B125A5" w:rsidRDefault="00275C6D" w:rsidP="00A36CA7">
      <w:pPr>
        <w:numPr>
          <w:ilvl w:val="0"/>
          <w:numId w:val="28"/>
        </w:numPr>
        <w:spacing w:after="120"/>
        <w:ind w:hanging="720"/>
        <w:jc w:val="both"/>
        <w:rPr>
          <w:rFonts w:cs="Arial"/>
          <w:szCs w:val="22"/>
        </w:rPr>
      </w:pPr>
      <w:r w:rsidRPr="00B125A5">
        <w:rPr>
          <w:rFonts w:cs="Arial"/>
          <w:szCs w:val="22"/>
        </w:rPr>
        <w:t xml:space="preserve">Kretser, A., Murphy, D., Bertuzzi, S., Abraham, T., Allison, </w:t>
      </w:r>
      <w:r w:rsidR="008B26F7" w:rsidRPr="00B125A5">
        <w:rPr>
          <w:rFonts w:cs="Arial"/>
          <w:szCs w:val="22"/>
        </w:rPr>
        <w:t>D. B.</w:t>
      </w:r>
      <w:r w:rsidRPr="00B125A5">
        <w:rPr>
          <w:rFonts w:cs="Arial"/>
          <w:szCs w:val="22"/>
        </w:rPr>
        <w:t>, Boor, K.</w:t>
      </w:r>
      <w:r w:rsidR="008104FB" w:rsidRPr="00B125A5">
        <w:rPr>
          <w:rFonts w:cs="Arial"/>
          <w:szCs w:val="22"/>
        </w:rPr>
        <w:t xml:space="preserve"> </w:t>
      </w:r>
      <w:r w:rsidRPr="00B125A5">
        <w:rPr>
          <w:rFonts w:cs="Arial"/>
          <w:szCs w:val="22"/>
        </w:rPr>
        <w:t>J., Dwyer,</w:t>
      </w:r>
      <w:r w:rsidR="008104FB" w:rsidRPr="00B125A5">
        <w:rPr>
          <w:rFonts w:cs="Arial"/>
          <w:szCs w:val="22"/>
        </w:rPr>
        <w:t xml:space="preserve"> </w:t>
      </w:r>
      <w:r w:rsidR="00427D09" w:rsidRPr="00B125A5">
        <w:rPr>
          <w:rFonts w:cs="Arial"/>
          <w:szCs w:val="22"/>
        </w:rPr>
        <w:t>J</w:t>
      </w:r>
      <w:r w:rsidRPr="00B125A5">
        <w:rPr>
          <w:rFonts w:cs="Arial"/>
          <w:szCs w:val="22"/>
        </w:rPr>
        <w:t xml:space="preserve">., </w:t>
      </w:r>
      <w:r w:rsidR="00427D09" w:rsidRPr="00B125A5">
        <w:rPr>
          <w:rFonts w:cs="Arial"/>
          <w:szCs w:val="22"/>
        </w:rPr>
        <w:t xml:space="preserve">Grantham, A., </w:t>
      </w:r>
      <w:r w:rsidRPr="00B125A5">
        <w:rPr>
          <w:rFonts w:cs="Arial"/>
          <w:szCs w:val="22"/>
        </w:rPr>
        <w:t>Harris, L.</w:t>
      </w:r>
      <w:r w:rsidR="008104FB" w:rsidRPr="00B125A5">
        <w:rPr>
          <w:rFonts w:cs="Arial"/>
          <w:szCs w:val="22"/>
        </w:rPr>
        <w:t xml:space="preserve"> </w:t>
      </w:r>
      <w:r w:rsidRPr="00B125A5">
        <w:rPr>
          <w:rFonts w:cs="Arial"/>
          <w:szCs w:val="22"/>
        </w:rPr>
        <w:t>J., Hollander, R., Jacobs-Young, C., Rovito, S., Vafiadis, D., Woteki, C., Wyndham, J., &amp; Yada, R. (</w:t>
      </w:r>
      <w:r w:rsidR="007D0083" w:rsidRPr="00B125A5">
        <w:rPr>
          <w:rFonts w:cs="Arial"/>
          <w:szCs w:val="22"/>
        </w:rPr>
        <w:t>2019</w:t>
      </w:r>
      <w:r w:rsidRPr="00B125A5">
        <w:rPr>
          <w:rFonts w:cs="Arial"/>
          <w:szCs w:val="22"/>
        </w:rPr>
        <w:t xml:space="preserve">). Scientific </w:t>
      </w:r>
      <w:r w:rsidR="008104FB" w:rsidRPr="00B125A5">
        <w:rPr>
          <w:rFonts w:cs="Arial"/>
          <w:szCs w:val="22"/>
        </w:rPr>
        <w:t>i</w:t>
      </w:r>
      <w:r w:rsidRPr="00B125A5">
        <w:rPr>
          <w:rFonts w:cs="Arial"/>
          <w:szCs w:val="22"/>
        </w:rPr>
        <w:t xml:space="preserve">ntegrity </w:t>
      </w:r>
      <w:r w:rsidR="008104FB" w:rsidRPr="00B125A5">
        <w:rPr>
          <w:rFonts w:cs="Arial"/>
          <w:szCs w:val="22"/>
        </w:rPr>
        <w:t>p</w:t>
      </w:r>
      <w:r w:rsidRPr="00B125A5">
        <w:rPr>
          <w:rFonts w:cs="Arial"/>
          <w:szCs w:val="22"/>
        </w:rPr>
        <w:t xml:space="preserve">rinciples and </w:t>
      </w:r>
      <w:r w:rsidR="008104FB" w:rsidRPr="00B125A5">
        <w:rPr>
          <w:rFonts w:cs="Arial"/>
          <w:szCs w:val="22"/>
        </w:rPr>
        <w:t>b</w:t>
      </w:r>
      <w:r w:rsidRPr="00B125A5">
        <w:rPr>
          <w:rFonts w:cs="Arial"/>
          <w:szCs w:val="22"/>
        </w:rPr>
        <w:t xml:space="preserve">est </w:t>
      </w:r>
      <w:r w:rsidR="008104FB" w:rsidRPr="00B125A5">
        <w:rPr>
          <w:rFonts w:cs="Arial"/>
          <w:szCs w:val="22"/>
        </w:rPr>
        <w:t>p</w:t>
      </w:r>
      <w:r w:rsidRPr="00B125A5">
        <w:rPr>
          <w:rFonts w:cs="Arial"/>
          <w:szCs w:val="22"/>
        </w:rPr>
        <w:t xml:space="preserve">ractices: </w:t>
      </w:r>
      <w:r w:rsidR="008104FB" w:rsidRPr="00B125A5">
        <w:rPr>
          <w:rFonts w:cs="Arial"/>
          <w:szCs w:val="22"/>
        </w:rPr>
        <w:t>r</w:t>
      </w:r>
      <w:r w:rsidRPr="00B125A5">
        <w:rPr>
          <w:rFonts w:cs="Arial"/>
          <w:szCs w:val="22"/>
        </w:rPr>
        <w:t xml:space="preserve">ecommendations from a </w:t>
      </w:r>
      <w:r w:rsidR="008104FB" w:rsidRPr="00B125A5">
        <w:rPr>
          <w:rFonts w:cs="Arial"/>
          <w:szCs w:val="22"/>
        </w:rPr>
        <w:t>s</w:t>
      </w:r>
      <w:r w:rsidRPr="00B125A5">
        <w:rPr>
          <w:rFonts w:cs="Arial"/>
          <w:szCs w:val="22"/>
        </w:rPr>
        <w:t xml:space="preserve">cientific </w:t>
      </w:r>
      <w:r w:rsidR="008104FB" w:rsidRPr="00B125A5">
        <w:rPr>
          <w:rFonts w:cs="Arial"/>
          <w:szCs w:val="22"/>
        </w:rPr>
        <w:t>i</w:t>
      </w:r>
      <w:r w:rsidRPr="00B125A5">
        <w:rPr>
          <w:rFonts w:cs="Arial"/>
          <w:szCs w:val="22"/>
        </w:rPr>
        <w:t xml:space="preserve">ntegrity </w:t>
      </w:r>
      <w:r w:rsidR="008104FB" w:rsidRPr="00B125A5">
        <w:rPr>
          <w:rFonts w:cs="Arial"/>
          <w:szCs w:val="22"/>
        </w:rPr>
        <w:t>c</w:t>
      </w:r>
      <w:r w:rsidRPr="00B125A5">
        <w:rPr>
          <w:rFonts w:cs="Arial"/>
          <w:szCs w:val="22"/>
        </w:rPr>
        <w:t xml:space="preserve">onsortium. </w:t>
      </w:r>
      <w:r w:rsidRPr="00B125A5">
        <w:rPr>
          <w:rFonts w:cs="Arial"/>
          <w:i/>
          <w:szCs w:val="22"/>
        </w:rPr>
        <w:t>Science and Engineering Ethics</w:t>
      </w:r>
      <w:r w:rsidR="008104FB" w:rsidRPr="00B125A5">
        <w:rPr>
          <w:rFonts w:cs="Arial"/>
          <w:i/>
          <w:szCs w:val="22"/>
        </w:rPr>
        <w:t>,</w:t>
      </w:r>
      <w:r w:rsidR="008B243C" w:rsidRPr="00B125A5">
        <w:rPr>
          <w:rFonts w:cs="Arial"/>
          <w:i/>
          <w:szCs w:val="22"/>
        </w:rPr>
        <w:t xml:space="preserve"> 25</w:t>
      </w:r>
      <w:r w:rsidR="008B243C" w:rsidRPr="00B125A5">
        <w:rPr>
          <w:rFonts w:cs="Arial"/>
          <w:szCs w:val="22"/>
        </w:rPr>
        <w:t>, 327-355</w:t>
      </w:r>
      <w:r w:rsidRPr="00B125A5">
        <w:rPr>
          <w:rFonts w:cs="Arial"/>
          <w:szCs w:val="22"/>
        </w:rPr>
        <w:t>.</w:t>
      </w:r>
      <w:r w:rsidR="00330F7E" w:rsidRPr="00B125A5">
        <w:rPr>
          <w:rFonts w:cs="Arial"/>
          <w:szCs w:val="22"/>
        </w:rPr>
        <w:t xml:space="preserve"> </w:t>
      </w:r>
      <w:r w:rsidR="008104FB" w:rsidRPr="00B125A5">
        <w:rPr>
          <w:rFonts w:cs="Arial"/>
          <w:szCs w:val="22"/>
        </w:rPr>
        <w:t>doi</w:t>
      </w:r>
      <w:r w:rsidRPr="00B125A5">
        <w:rPr>
          <w:rFonts w:cs="Arial"/>
          <w:szCs w:val="22"/>
        </w:rPr>
        <w:t xml:space="preserve">: </w:t>
      </w:r>
      <w:r w:rsidR="002D24DD" w:rsidRPr="00B125A5">
        <w:rPr>
          <w:rFonts w:cs="Arial"/>
          <w:szCs w:val="22"/>
        </w:rPr>
        <w:t>10.1007/s11948-019-00094-3</w:t>
      </w:r>
    </w:p>
    <w:p w14:paraId="15E41B0B" w14:textId="4A4FF1B1" w:rsidR="00042C7D" w:rsidRPr="00B125A5" w:rsidRDefault="00AA0E8E" w:rsidP="00A36CA7">
      <w:pPr>
        <w:numPr>
          <w:ilvl w:val="0"/>
          <w:numId w:val="28"/>
        </w:numPr>
        <w:spacing w:after="120"/>
        <w:ind w:hanging="720"/>
        <w:jc w:val="both"/>
        <w:rPr>
          <w:rFonts w:cs="Arial"/>
          <w:szCs w:val="22"/>
        </w:rPr>
      </w:pPr>
      <w:r w:rsidRPr="00B125A5">
        <w:rPr>
          <w:rFonts w:cs="Arial"/>
          <w:color w:val="1C1D1E"/>
          <w:szCs w:val="22"/>
          <w:shd w:val="clear" w:color="auto" w:fill="FFFFFF"/>
        </w:rPr>
        <w:t>Murillo, A.</w:t>
      </w:r>
      <w:r w:rsidR="00EF552F" w:rsidRPr="00B125A5">
        <w:rPr>
          <w:rFonts w:cs="Arial"/>
          <w:color w:val="1C1D1E"/>
          <w:szCs w:val="22"/>
          <w:shd w:val="clear" w:color="auto" w:fill="FFFFFF"/>
        </w:rPr>
        <w:t xml:space="preserve"> </w:t>
      </w:r>
      <w:r w:rsidRPr="00B125A5">
        <w:rPr>
          <w:rFonts w:cs="Arial"/>
          <w:color w:val="1C1D1E"/>
          <w:szCs w:val="22"/>
          <w:shd w:val="clear" w:color="auto" w:fill="FFFFFF"/>
        </w:rPr>
        <w:t>L., Affuso, O., Peterson, C.</w:t>
      </w:r>
      <w:r w:rsidR="00EF552F" w:rsidRPr="00B125A5">
        <w:rPr>
          <w:rFonts w:cs="Arial"/>
          <w:color w:val="1C1D1E"/>
          <w:szCs w:val="22"/>
          <w:shd w:val="clear" w:color="auto" w:fill="FFFFFF"/>
        </w:rPr>
        <w:t xml:space="preserve"> </w:t>
      </w:r>
      <w:r w:rsidR="00042C7D" w:rsidRPr="00B125A5">
        <w:rPr>
          <w:rFonts w:cs="Arial"/>
          <w:color w:val="1C1D1E"/>
          <w:szCs w:val="22"/>
          <w:shd w:val="clear" w:color="auto" w:fill="FFFFFF"/>
        </w:rPr>
        <w:t>M., Li, P., Wiener, H.</w:t>
      </w:r>
      <w:r w:rsidR="00EF552F" w:rsidRPr="00B125A5">
        <w:rPr>
          <w:rFonts w:cs="Arial"/>
          <w:color w:val="1C1D1E"/>
          <w:szCs w:val="22"/>
          <w:shd w:val="clear" w:color="auto" w:fill="FFFFFF"/>
        </w:rPr>
        <w:t xml:space="preserve"> </w:t>
      </w:r>
      <w:r w:rsidR="00042C7D" w:rsidRPr="00B125A5">
        <w:rPr>
          <w:rFonts w:cs="Arial"/>
          <w:color w:val="1C1D1E"/>
          <w:szCs w:val="22"/>
          <w:shd w:val="clear" w:color="auto" w:fill="FFFFFF"/>
        </w:rPr>
        <w:t xml:space="preserve">W., Tekwe, C. D. &amp; Allison, </w:t>
      </w:r>
      <w:r w:rsidR="008B26F7" w:rsidRPr="00B125A5">
        <w:rPr>
          <w:rFonts w:cs="Arial"/>
          <w:color w:val="1C1D1E"/>
          <w:szCs w:val="22"/>
          <w:shd w:val="clear" w:color="auto" w:fill="FFFFFF"/>
        </w:rPr>
        <w:t>D. B.</w:t>
      </w:r>
      <w:r w:rsidR="00042C7D" w:rsidRPr="00B125A5">
        <w:rPr>
          <w:rFonts w:cs="Arial"/>
          <w:color w:val="1C1D1E"/>
          <w:szCs w:val="22"/>
          <w:shd w:val="clear" w:color="auto" w:fill="FFFFFF"/>
        </w:rPr>
        <w:t xml:space="preserve"> (2019)</w:t>
      </w:r>
      <w:r w:rsidR="00EF552F" w:rsidRPr="00B125A5">
        <w:rPr>
          <w:rFonts w:cs="Arial"/>
          <w:color w:val="1C1D1E"/>
          <w:szCs w:val="22"/>
          <w:shd w:val="clear" w:color="auto" w:fill="FFFFFF"/>
        </w:rPr>
        <w:t>.</w:t>
      </w:r>
      <w:r w:rsidR="00042C7D" w:rsidRPr="00B125A5">
        <w:rPr>
          <w:rFonts w:cs="Arial"/>
          <w:color w:val="1C1D1E"/>
          <w:szCs w:val="22"/>
          <w:shd w:val="clear" w:color="auto" w:fill="FFFFFF"/>
        </w:rPr>
        <w:t xml:space="preserve"> Illustration of </w:t>
      </w:r>
      <w:r w:rsidR="00EF552F" w:rsidRPr="00B125A5">
        <w:rPr>
          <w:rFonts w:cs="Arial"/>
          <w:color w:val="1C1D1E"/>
          <w:szCs w:val="22"/>
          <w:shd w:val="clear" w:color="auto" w:fill="FFFFFF"/>
        </w:rPr>
        <w:t>m</w:t>
      </w:r>
      <w:r w:rsidR="00042C7D" w:rsidRPr="00B125A5">
        <w:rPr>
          <w:rFonts w:cs="Arial"/>
          <w:color w:val="1C1D1E"/>
          <w:szCs w:val="22"/>
          <w:shd w:val="clear" w:color="auto" w:fill="FFFFFF"/>
        </w:rPr>
        <w:t xml:space="preserve">easurement </w:t>
      </w:r>
      <w:r w:rsidR="00EF552F" w:rsidRPr="00B125A5">
        <w:rPr>
          <w:rFonts w:cs="Arial"/>
          <w:color w:val="1C1D1E"/>
          <w:szCs w:val="22"/>
          <w:shd w:val="clear" w:color="auto" w:fill="FFFFFF"/>
        </w:rPr>
        <w:t>e</w:t>
      </w:r>
      <w:r w:rsidR="00042C7D" w:rsidRPr="00B125A5">
        <w:rPr>
          <w:rFonts w:cs="Arial"/>
          <w:color w:val="1C1D1E"/>
          <w:szCs w:val="22"/>
          <w:shd w:val="clear" w:color="auto" w:fill="FFFFFF"/>
        </w:rPr>
        <w:t xml:space="preserve">rror </w:t>
      </w:r>
      <w:r w:rsidR="00EF552F" w:rsidRPr="00B125A5">
        <w:rPr>
          <w:rFonts w:cs="Arial"/>
          <w:color w:val="1C1D1E"/>
          <w:szCs w:val="22"/>
          <w:shd w:val="clear" w:color="auto" w:fill="FFFFFF"/>
        </w:rPr>
        <w:t>m</w:t>
      </w:r>
      <w:r w:rsidR="00042C7D" w:rsidRPr="00B125A5">
        <w:rPr>
          <w:rFonts w:cs="Arial"/>
          <w:color w:val="1C1D1E"/>
          <w:szCs w:val="22"/>
          <w:shd w:val="clear" w:color="auto" w:fill="FFFFFF"/>
        </w:rPr>
        <w:t xml:space="preserve">odels for </w:t>
      </w:r>
      <w:r w:rsidR="00EF552F" w:rsidRPr="00B125A5">
        <w:rPr>
          <w:rFonts w:cs="Arial"/>
          <w:color w:val="1C1D1E"/>
          <w:szCs w:val="22"/>
          <w:shd w:val="clear" w:color="auto" w:fill="FFFFFF"/>
        </w:rPr>
        <w:t>r</w:t>
      </w:r>
      <w:r w:rsidR="00042C7D" w:rsidRPr="00B125A5">
        <w:rPr>
          <w:rFonts w:cs="Arial"/>
          <w:color w:val="1C1D1E"/>
          <w:szCs w:val="22"/>
          <w:shd w:val="clear" w:color="auto" w:fill="FFFFFF"/>
        </w:rPr>
        <w:t xml:space="preserve">educing </w:t>
      </w:r>
      <w:r w:rsidR="00EF552F" w:rsidRPr="00B125A5">
        <w:rPr>
          <w:rFonts w:cs="Arial"/>
          <w:color w:val="1C1D1E"/>
          <w:szCs w:val="22"/>
          <w:shd w:val="clear" w:color="auto" w:fill="FFFFFF"/>
        </w:rPr>
        <w:t>b</w:t>
      </w:r>
      <w:r w:rsidR="00042C7D" w:rsidRPr="00B125A5">
        <w:rPr>
          <w:rFonts w:cs="Arial"/>
          <w:color w:val="1C1D1E"/>
          <w:szCs w:val="22"/>
          <w:shd w:val="clear" w:color="auto" w:fill="FFFFFF"/>
        </w:rPr>
        <w:t xml:space="preserve">ias in </w:t>
      </w:r>
      <w:r w:rsidR="00EF552F" w:rsidRPr="00B125A5">
        <w:rPr>
          <w:rFonts w:cs="Arial"/>
          <w:color w:val="1C1D1E"/>
          <w:szCs w:val="22"/>
          <w:shd w:val="clear" w:color="auto" w:fill="FFFFFF"/>
        </w:rPr>
        <w:t>n</w:t>
      </w:r>
      <w:r w:rsidR="00042C7D" w:rsidRPr="00B125A5">
        <w:rPr>
          <w:rFonts w:cs="Arial"/>
          <w:color w:val="1C1D1E"/>
          <w:szCs w:val="22"/>
          <w:shd w:val="clear" w:color="auto" w:fill="FFFFFF"/>
        </w:rPr>
        <w:t xml:space="preserve">utrition and </w:t>
      </w:r>
      <w:r w:rsidR="00EF552F" w:rsidRPr="00B125A5">
        <w:rPr>
          <w:rFonts w:cs="Arial"/>
          <w:color w:val="1C1D1E"/>
          <w:szCs w:val="22"/>
          <w:shd w:val="clear" w:color="auto" w:fill="FFFFFF"/>
        </w:rPr>
        <w:t>o</w:t>
      </w:r>
      <w:r w:rsidR="00042C7D" w:rsidRPr="00B125A5">
        <w:rPr>
          <w:rFonts w:cs="Arial"/>
          <w:color w:val="1C1D1E"/>
          <w:szCs w:val="22"/>
          <w:shd w:val="clear" w:color="auto" w:fill="FFFFFF"/>
        </w:rPr>
        <w:t xml:space="preserve">besity </w:t>
      </w:r>
      <w:r w:rsidR="00EF552F" w:rsidRPr="00B125A5">
        <w:rPr>
          <w:rFonts w:cs="Arial"/>
          <w:color w:val="1C1D1E"/>
          <w:szCs w:val="22"/>
          <w:shd w:val="clear" w:color="auto" w:fill="FFFFFF"/>
        </w:rPr>
        <w:t>r</w:t>
      </w:r>
      <w:r w:rsidR="00042C7D" w:rsidRPr="00B125A5">
        <w:rPr>
          <w:rFonts w:cs="Arial"/>
          <w:color w:val="1C1D1E"/>
          <w:szCs w:val="22"/>
          <w:shd w:val="clear" w:color="auto" w:fill="FFFFFF"/>
        </w:rPr>
        <w:t xml:space="preserve">esearch </w:t>
      </w:r>
      <w:r w:rsidR="00EF552F" w:rsidRPr="00B125A5">
        <w:rPr>
          <w:rFonts w:cs="Arial"/>
          <w:color w:val="1C1D1E"/>
          <w:szCs w:val="22"/>
          <w:shd w:val="clear" w:color="auto" w:fill="FFFFFF"/>
        </w:rPr>
        <w:t>u</w:t>
      </w:r>
      <w:r w:rsidR="00042C7D" w:rsidRPr="00B125A5">
        <w:rPr>
          <w:rFonts w:cs="Arial"/>
          <w:color w:val="1C1D1E"/>
          <w:szCs w:val="22"/>
          <w:shd w:val="clear" w:color="auto" w:fill="FFFFFF"/>
        </w:rPr>
        <w:t>sing 2</w:t>
      </w:r>
      <w:r w:rsidR="00042C7D" w:rsidRPr="00B125A5">
        <w:rPr>
          <w:rFonts w:ascii="Cambria Math" w:hAnsi="Cambria Math" w:cs="Cambria Math"/>
          <w:color w:val="1C1D1E"/>
          <w:szCs w:val="22"/>
          <w:shd w:val="clear" w:color="auto" w:fill="FFFFFF"/>
        </w:rPr>
        <w:t>‐</w:t>
      </w:r>
      <w:r w:rsidR="00042C7D" w:rsidRPr="00B125A5">
        <w:rPr>
          <w:rFonts w:cs="Arial"/>
          <w:color w:val="1C1D1E"/>
          <w:szCs w:val="22"/>
          <w:shd w:val="clear" w:color="auto" w:fill="FFFFFF"/>
        </w:rPr>
        <w:t xml:space="preserve">D </w:t>
      </w:r>
      <w:r w:rsidR="00EF552F" w:rsidRPr="00B125A5">
        <w:rPr>
          <w:rFonts w:cs="Arial"/>
          <w:color w:val="1C1D1E"/>
          <w:szCs w:val="22"/>
          <w:shd w:val="clear" w:color="auto" w:fill="FFFFFF"/>
        </w:rPr>
        <w:t>b</w:t>
      </w:r>
      <w:r w:rsidR="00042C7D" w:rsidRPr="00B125A5">
        <w:rPr>
          <w:rFonts w:cs="Arial"/>
          <w:color w:val="1C1D1E"/>
          <w:szCs w:val="22"/>
          <w:shd w:val="clear" w:color="auto" w:fill="FFFFFF"/>
        </w:rPr>
        <w:t xml:space="preserve">ody </w:t>
      </w:r>
      <w:r w:rsidR="00EF552F" w:rsidRPr="00B125A5">
        <w:rPr>
          <w:rFonts w:cs="Arial"/>
          <w:color w:val="1C1D1E"/>
          <w:szCs w:val="22"/>
          <w:shd w:val="clear" w:color="auto" w:fill="FFFFFF"/>
        </w:rPr>
        <w:t>c</w:t>
      </w:r>
      <w:r w:rsidR="00042C7D" w:rsidRPr="00B125A5">
        <w:rPr>
          <w:rFonts w:cs="Arial"/>
          <w:color w:val="1C1D1E"/>
          <w:szCs w:val="22"/>
          <w:shd w:val="clear" w:color="auto" w:fill="FFFFFF"/>
        </w:rPr>
        <w:t xml:space="preserve">omposition </w:t>
      </w:r>
      <w:r w:rsidR="00EF552F" w:rsidRPr="00B125A5">
        <w:rPr>
          <w:rFonts w:cs="Arial"/>
          <w:color w:val="1C1D1E"/>
          <w:szCs w:val="22"/>
          <w:shd w:val="clear" w:color="auto" w:fill="FFFFFF"/>
        </w:rPr>
        <w:t>d</w:t>
      </w:r>
      <w:r w:rsidR="00042C7D" w:rsidRPr="00B125A5">
        <w:rPr>
          <w:rFonts w:cs="Arial"/>
          <w:color w:val="1C1D1E"/>
          <w:szCs w:val="22"/>
          <w:shd w:val="clear" w:color="auto" w:fill="FFFFFF"/>
        </w:rPr>
        <w:t xml:space="preserve">ata. </w:t>
      </w:r>
      <w:r w:rsidR="00042C7D" w:rsidRPr="00B125A5">
        <w:rPr>
          <w:rFonts w:cs="Arial"/>
          <w:i/>
          <w:color w:val="1C1D1E"/>
          <w:szCs w:val="22"/>
          <w:shd w:val="clear" w:color="auto" w:fill="FFFFFF"/>
        </w:rPr>
        <w:t>Obesity, 27</w:t>
      </w:r>
      <w:r w:rsidR="00EF552F" w:rsidRPr="00B125A5">
        <w:rPr>
          <w:rFonts w:cs="Arial"/>
          <w:color w:val="1C1D1E"/>
          <w:szCs w:val="22"/>
          <w:shd w:val="clear" w:color="auto" w:fill="FFFFFF"/>
        </w:rPr>
        <w:t xml:space="preserve">, </w:t>
      </w:r>
      <w:r w:rsidR="00042C7D" w:rsidRPr="00B125A5">
        <w:rPr>
          <w:rFonts w:cs="Arial"/>
          <w:color w:val="1C1D1E"/>
          <w:szCs w:val="22"/>
          <w:shd w:val="clear" w:color="auto" w:fill="FFFFFF"/>
        </w:rPr>
        <w:t>489-495. doi:</w:t>
      </w:r>
      <w:r w:rsidR="00042C7D" w:rsidRPr="00B125A5">
        <w:rPr>
          <w:rFonts w:cs="Arial"/>
          <w:szCs w:val="22"/>
          <w:shd w:val="clear" w:color="auto" w:fill="FFFFFF"/>
        </w:rPr>
        <w:t>10.1002/oby.22387</w:t>
      </w:r>
    </w:p>
    <w:p w14:paraId="0BDB6586" w14:textId="596BC29E" w:rsidR="000C5E48" w:rsidRPr="00B125A5" w:rsidRDefault="000C5E48" w:rsidP="00A36CA7">
      <w:pPr>
        <w:numPr>
          <w:ilvl w:val="0"/>
          <w:numId w:val="28"/>
        </w:numPr>
        <w:spacing w:after="120"/>
        <w:ind w:hanging="720"/>
        <w:jc w:val="both"/>
        <w:rPr>
          <w:rFonts w:cs="Arial"/>
          <w:szCs w:val="22"/>
        </w:rPr>
      </w:pPr>
      <w:r w:rsidRPr="00B125A5">
        <w:rPr>
          <w:rFonts w:cs="Arial"/>
          <w:szCs w:val="22"/>
        </w:rPr>
        <w:t>Luo, J., Hendryx, M., Laddu, D., Phillips, L.</w:t>
      </w:r>
      <w:r w:rsidR="0023297C" w:rsidRPr="00B125A5">
        <w:rPr>
          <w:rFonts w:cs="Arial"/>
          <w:szCs w:val="22"/>
        </w:rPr>
        <w:t xml:space="preserve"> </w:t>
      </w:r>
      <w:r w:rsidRPr="00B125A5">
        <w:rPr>
          <w:rFonts w:cs="Arial"/>
          <w:szCs w:val="22"/>
        </w:rPr>
        <w:t>S., Chlebowski, R. LeBlanc, E.</w:t>
      </w:r>
      <w:r w:rsidR="0023297C" w:rsidRPr="00B125A5">
        <w:rPr>
          <w:rFonts w:cs="Arial"/>
          <w:szCs w:val="22"/>
        </w:rPr>
        <w:t xml:space="preserve"> </w:t>
      </w:r>
      <w:r w:rsidRPr="00B125A5">
        <w:rPr>
          <w:rFonts w:cs="Arial"/>
          <w:szCs w:val="22"/>
        </w:rPr>
        <w:t xml:space="preserve">S., Allison, </w:t>
      </w:r>
      <w:r w:rsidR="008B26F7" w:rsidRPr="00B125A5">
        <w:rPr>
          <w:rFonts w:cs="Arial"/>
          <w:szCs w:val="22"/>
        </w:rPr>
        <w:t>D. B.</w:t>
      </w:r>
      <w:r w:rsidR="00CE5E06" w:rsidRPr="00B125A5">
        <w:rPr>
          <w:rFonts w:cs="Arial"/>
          <w:szCs w:val="22"/>
        </w:rPr>
        <w:t xml:space="preserve">, Nelson, </w:t>
      </w:r>
      <w:r w:rsidRPr="00B125A5">
        <w:rPr>
          <w:rFonts w:cs="Arial"/>
          <w:szCs w:val="22"/>
        </w:rPr>
        <w:t>D.</w:t>
      </w:r>
      <w:r w:rsidR="0023297C" w:rsidRPr="00B125A5">
        <w:rPr>
          <w:rFonts w:cs="Arial"/>
          <w:szCs w:val="22"/>
        </w:rPr>
        <w:t xml:space="preserve"> </w:t>
      </w:r>
      <w:r w:rsidRPr="00B125A5">
        <w:rPr>
          <w:rFonts w:cs="Arial"/>
          <w:szCs w:val="22"/>
        </w:rPr>
        <w:t>A., Li, Y., Rosal, M.</w:t>
      </w:r>
      <w:r w:rsidR="0023297C" w:rsidRPr="00B125A5">
        <w:rPr>
          <w:rFonts w:cs="Arial"/>
          <w:szCs w:val="22"/>
        </w:rPr>
        <w:t xml:space="preserve"> </w:t>
      </w:r>
      <w:r w:rsidRPr="00B125A5">
        <w:rPr>
          <w:rFonts w:cs="Arial"/>
          <w:szCs w:val="22"/>
        </w:rPr>
        <w:t>C., Stefanick, M.</w:t>
      </w:r>
      <w:r w:rsidR="0023297C" w:rsidRPr="00B125A5">
        <w:rPr>
          <w:rFonts w:cs="Arial"/>
          <w:szCs w:val="22"/>
        </w:rPr>
        <w:t xml:space="preserve"> </w:t>
      </w:r>
      <w:r w:rsidRPr="00B125A5">
        <w:rPr>
          <w:rFonts w:cs="Arial"/>
          <w:szCs w:val="22"/>
        </w:rPr>
        <w:t>L., &amp; Manson, J.</w:t>
      </w:r>
      <w:r w:rsidR="0023297C" w:rsidRPr="00B125A5">
        <w:rPr>
          <w:rFonts w:cs="Arial"/>
          <w:szCs w:val="22"/>
        </w:rPr>
        <w:t xml:space="preserve"> </w:t>
      </w:r>
      <w:r w:rsidRPr="00B125A5">
        <w:rPr>
          <w:rFonts w:cs="Arial"/>
          <w:szCs w:val="22"/>
        </w:rPr>
        <w:t xml:space="preserve">E. (2019). </w:t>
      </w:r>
      <w:r w:rsidR="00111B07" w:rsidRPr="00B125A5">
        <w:rPr>
          <w:rFonts w:cs="Arial"/>
          <w:szCs w:val="22"/>
        </w:rPr>
        <w:t xml:space="preserve">Cardiovascular and </w:t>
      </w:r>
      <w:r w:rsidR="0023297C" w:rsidRPr="00B125A5">
        <w:rPr>
          <w:rFonts w:cs="Arial"/>
          <w:szCs w:val="22"/>
        </w:rPr>
        <w:t>m</w:t>
      </w:r>
      <w:r w:rsidR="00111B07" w:rsidRPr="00B125A5">
        <w:rPr>
          <w:rFonts w:cs="Arial"/>
          <w:szCs w:val="22"/>
        </w:rPr>
        <w:t xml:space="preserve">etabolic </w:t>
      </w:r>
      <w:r w:rsidR="0023297C" w:rsidRPr="00B125A5">
        <w:rPr>
          <w:rFonts w:cs="Arial"/>
          <w:szCs w:val="22"/>
        </w:rPr>
        <w:t>r</w:t>
      </w:r>
      <w:r w:rsidR="00111B07" w:rsidRPr="00B125A5">
        <w:rPr>
          <w:rFonts w:cs="Arial"/>
          <w:szCs w:val="22"/>
        </w:rPr>
        <w:t xml:space="preserve">isk - </w:t>
      </w:r>
      <w:r w:rsidRPr="00B125A5">
        <w:rPr>
          <w:rFonts w:cs="Arial"/>
          <w:szCs w:val="22"/>
        </w:rPr>
        <w:t xml:space="preserve">Racial and </w:t>
      </w:r>
      <w:r w:rsidR="0023297C" w:rsidRPr="00B125A5">
        <w:rPr>
          <w:rFonts w:cs="Arial"/>
          <w:szCs w:val="22"/>
        </w:rPr>
        <w:t>e</w:t>
      </w:r>
      <w:r w:rsidRPr="00B125A5">
        <w:rPr>
          <w:rFonts w:cs="Arial"/>
          <w:szCs w:val="22"/>
        </w:rPr>
        <w:t xml:space="preserve">thnic </w:t>
      </w:r>
      <w:r w:rsidR="0023297C" w:rsidRPr="00B125A5">
        <w:rPr>
          <w:rFonts w:cs="Arial"/>
          <w:szCs w:val="22"/>
        </w:rPr>
        <w:t>d</w:t>
      </w:r>
      <w:r w:rsidRPr="00B125A5">
        <w:rPr>
          <w:rFonts w:cs="Arial"/>
          <w:szCs w:val="22"/>
        </w:rPr>
        <w:t xml:space="preserve">ifferences in </w:t>
      </w:r>
      <w:r w:rsidR="0023297C" w:rsidRPr="00B125A5">
        <w:rPr>
          <w:rFonts w:cs="Arial"/>
          <w:szCs w:val="22"/>
        </w:rPr>
        <w:t>a</w:t>
      </w:r>
      <w:r w:rsidRPr="00B125A5">
        <w:rPr>
          <w:rFonts w:cs="Arial"/>
          <w:szCs w:val="22"/>
        </w:rPr>
        <w:t xml:space="preserve">nthropometric </w:t>
      </w:r>
      <w:r w:rsidR="0023297C" w:rsidRPr="00B125A5">
        <w:rPr>
          <w:rFonts w:cs="Arial"/>
          <w:szCs w:val="22"/>
        </w:rPr>
        <w:t>m</w:t>
      </w:r>
      <w:r w:rsidRPr="00B125A5">
        <w:rPr>
          <w:rFonts w:cs="Arial"/>
          <w:szCs w:val="22"/>
        </w:rPr>
        <w:t xml:space="preserve">easures as </w:t>
      </w:r>
      <w:r w:rsidR="0023297C" w:rsidRPr="00B125A5">
        <w:rPr>
          <w:rFonts w:cs="Arial"/>
          <w:szCs w:val="22"/>
        </w:rPr>
        <w:t>r</w:t>
      </w:r>
      <w:r w:rsidRPr="00B125A5">
        <w:rPr>
          <w:rFonts w:cs="Arial"/>
          <w:szCs w:val="22"/>
        </w:rPr>
        <w:t xml:space="preserve">isk </w:t>
      </w:r>
      <w:r w:rsidR="0023297C" w:rsidRPr="00B125A5">
        <w:rPr>
          <w:rFonts w:cs="Arial"/>
          <w:szCs w:val="22"/>
        </w:rPr>
        <w:t>f</w:t>
      </w:r>
      <w:r w:rsidRPr="00B125A5">
        <w:rPr>
          <w:rFonts w:cs="Arial"/>
          <w:szCs w:val="22"/>
        </w:rPr>
        <w:t xml:space="preserve">actors for </w:t>
      </w:r>
      <w:r w:rsidR="0023297C" w:rsidRPr="00B125A5">
        <w:rPr>
          <w:rFonts w:cs="Arial"/>
          <w:szCs w:val="22"/>
        </w:rPr>
        <w:t>d</w:t>
      </w:r>
      <w:r w:rsidRPr="00B125A5">
        <w:rPr>
          <w:rFonts w:cs="Arial"/>
          <w:szCs w:val="22"/>
        </w:rPr>
        <w:t xml:space="preserve">iabetes. </w:t>
      </w:r>
      <w:r w:rsidRPr="00B125A5">
        <w:rPr>
          <w:rFonts w:cs="Arial"/>
          <w:i/>
          <w:szCs w:val="22"/>
        </w:rPr>
        <w:t>Diabetes Care, 42</w:t>
      </w:r>
      <w:r w:rsidRPr="00B125A5">
        <w:rPr>
          <w:rFonts w:cs="Arial"/>
          <w:szCs w:val="22"/>
        </w:rPr>
        <w:t xml:space="preserve">(1), 126-133. </w:t>
      </w:r>
      <w:r w:rsidR="00C751B4" w:rsidRPr="00B125A5">
        <w:rPr>
          <w:rFonts w:cs="Arial"/>
          <w:szCs w:val="22"/>
        </w:rPr>
        <w:t>d</w:t>
      </w:r>
      <w:r w:rsidRPr="00B125A5">
        <w:rPr>
          <w:rFonts w:cs="Arial"/>
          <w:szCs w:val="22"/>
        </w:rPr>
        <w:t>oi: 10.2337/dc18-1413</w:t>
      </w:r>
    </w:p>
    <w:p w14:paraId="7AD28B96" w14:textId="3746AF1D" w:rsidR="00E27E65" w:rsidRPr="00803762" w:rsidRDefault="000007F8" w:rsidP="00A36CA7">
      <w:pPr>
        <w:numPr>
          <w:ilvl w:val="0"/>
          <w:numId w:val="28"/>
        </w:numPr>
        <w:spacing w:after="120"/>
        <w:ind w:hanging="720"/>
        <w:jc w:val="both"/>
        <w:rPr>
          <w:rFonts w:cs="Arial"/>
          <w:szCs w:val="22"/>
        </w:rPr>
      </w:pPr>
      <w:r w:rsidRPr="00803762">
        <w:rPr>
          <w:rFonts w:cs="Arial"/>
          <w:szCs w:val="22"/>
        </w:rPr>
        <w:t xml:space="preserve">Pavela, G., Allison, </w:t>
      </w:r>
      <w:r w:rsidR="008B26F7" w:rsidRPr="00803762">
        <w:rPr>
          <w:rFonts w:cs="Arial"/>
          <w:szCs w:val="22"/>
        </w:rPr>
        <w:t>D. B.</w:t>
      </w:r>
      <w:r w:rsidRPr="00803762">
        <w:rPr>
          <w:rFonts w:cs="Arial"/>
          <w:szCs w:val="22"/>
        </w:rPr>
        <w:t xml:space="preserve">, </w:t>
      </w:r>
      <w:r w:rsidR="00DE5FB0" w:rsidRPr="00803762">
        <w:rPr>
          <w:rFonts w:cs="Arial"/>
          <w:szCs w:val="22"/>
        </w:rPr>
        <w:t xml:space="preserve">&amp; </w:t>
      </w:r>
      <w:r w:rsidRPr="00803762">
        <w:rPr>
          <w:rFonts w:cs="Arial"/>
          <w:szCs w:val="22"/>
        </w:rPr>
        <w:t>Cardel, M.I. (2019). A sweeping highlight of the literature examining social status, eating behavior, and obesity.</w:t>
      </w:r>
      <w:r w:rsidR="00CA0F23" w:rsidRPr="00803762">
        <w:rPr>
          <w:rFonts w:cs="Arial"/>
          <w:szCs w:val="22"/>
        </w:rPr>
        <w:t xml:space="preserve"> </w:t>
      </w:r>
      <w:r w:rsidRPr="00803762">
        <w:rPr>
          <w:rFonts w:cs="Arial"/>
          <w:i/>
          <w:szCs w:val="22"/>
        </w:rPr>
        <w:t>Appetite, 132</w:t>
      </w:r>
      <w:r w:rsidRPr="00803762">
        <w:rPr>
          <w:rFonts w:cs="Arial"/>
          <w:szCs w:val="22"/>
        </w:rPr>
        <w:t>, 205-207.</w:t>
      </w:r>
      <w:r w:rsidR="00DE5FB0" w:rsidRPr="00803762">
        <w:rPr>
          <w:rFonts w:cs="Arial"/>
          <w:szCs w:val="22"/>
        </w:rPr>
        <w:t xml:space="preserve"> doi: 10.1016/j.appet.2018.11.003</w:t>
      </w:r>
    </w:p>
    <w:p w14:paraId="7A41E563" w14:textId="510D1AB6" w:rsidR="001F6C53" w:rsidRPr="00803762" w:rsidRDefault="00E27E65" w:rsidP="00A36CA7">
      <w:pPr>
        <w:numPr>
          <w:ilvl w:val="0"/>
          <w:numId w:val="28"/>
        </w:numPr>
        <w:spacing w:after="120"/>
        <w:ind w:hanging="720"/>
        <w:jc w:val="both"/>
        <w:rPr>
          <w:rFonts w:cs="Arial"/>
          <w:szCs w:val="22"/>
        </w:rPr>
      </w:pPr>
      <w:r w:rsidRPr="00803762">
        <w:rPr>
          <w:rFonts w:cs="Arial"/>
          <w:szCs w:val="22"/>
        </w:rPr>
        <w:t>Deemer, S. E., Davis, R. A., Gower, B. A., Koutnik, A. P., Poff, A. M., Dickinson, S. L., Allison, D. B., D'Agostino, D. P., &amp; Plaisance, E. P. (2019). Concentration-</w:t>
      </w:r>
      <w:r w:rsidR="009542A2" w:rsidRPr="00803762">
        <w:rPr>
          <w:rFonts w:cs="Arial"/>
          <w:szCs w:val="22"/>
        </w:rPr>
        <w:t>d</w:t>
      </w:r>
      <w:r w:rsidRPr="00803762">
        <w:rPr>
          <w:rFonts w:cs="Arial"/>
          <w:szCs w:val="22"/>
        </w:rPr>
        <w:t xml:space="preserve">ependent </w:t>
      </w:r>
      <w:r w:rsidR="009542A2" w:rsidRPr="00803762">
        <w:rPr>
          <w:rFonts w:cs="Arial"/>
          <w:szCs w:val="22"/>
        </w:rPr>
        <w:t>e</w:t>
      </w:r>
      <w:r w:rsidRPr="00803762">
        <w:rPr>
          <w:rFonts w:cs="Arial"/>
          <w:szCs w:val="22"/>
        </w:rPr>
        <w:t xml:space="preserve">ffects of a </w:t>
      </w:r>
      <w:r w:rsidR="009542A2" w:rsidRPr="00803762">
        <w:rPr>
          <w:rFonts w:cs="Arial"/>
          <w:szCs w:val="22"/>
        </w:rPr>
        <w:t>d</w:t>
      </w:r>
      <w:r w:rsidRPr="00803762">
        <w:rPr>
          <w:rFonts w:cs="Arial"/>
          <w:szCs w:val="22"/>
        </w:rPr>
        <w:t xml:space="preserve">ietary </w:t>
      </w:r>
      <w:r w:rsidR="009542A2" w:rsidRPr="00803762">
        <w:rPr>
          <w:rFonts w:cs="Arial"/>
          <w:szCs w:val="22"/>
        </w:rPr>
        <w:t>k</w:t>
      </w:r>
      <w:r w:rsidRPr="00803762">
        <w:rPr>
          <w:rFonts w:cs="Arial"/>
          <w:szCs w:val="22"/>
        </w:rPr>
        <w:t xml:space="preserve">etone </w:t>
      </w:r>
      <w:r w:rsidR="009542A2" w:rsidRPr="00803762">
        <w:rPr>
          <w:rFonts w:cs="Arial"/>
          <w:szCs w:val="22"/>
        </w:rPr>
        <w:t>e</w:t>
      </w:r>
      <w:r w:rsidRPr="00803762">
        <w:rPr>
          <w:rFonts w:cs="Arial"/>
          <w:szCs w:val="22"/>
        </w:rPr>
        <w:t xml:space="preserve">ster on </w:t>
      </w:r>
      <w:r w:rsidR="009542A2" w:rsidRPr="00803762">
        <w:rPr>
          <w:rFonts w:cs="Arial"/>
          <w:szCs w:val="22"/>
        </w:rPr>
        <w:t>c</w:t>
      </w:r>
      <w:r w:rsidRPr="00803762">
        <w:rPr>
          <w:rFonts w:cs="Arial"/>
          <w:szCs w:val="22"/>
        </w:rPr>
        <w:t xml:space="preserve">omponents of </w:t>
      </w:r>
      <w:r w:rsidR="009542A2" w:rsidRPr="00803762">
        <w:rPr>
          <w:rFonts w:cs="Arial"/>
          <w:szCs w:val="22"/>
        </w:rPr>
        <w:t>e</w:t>
      </w:r>
      <w:r w:rsidRPr="00803762">
        <w:rPr>
          <w:rFonts w:cs="Arial"/>
          <w:szCs w:val="22"/>
        </w:rPr>
        <w:t xml:space="preserve">nergy </w:t>
      </w:r>
      <w:r w:rsidR="009542A2" w:rsidRPr="00803762">
        <w:rPr>
          <w:rFonts w:cs="Arial"/>
          <w:szCs w:val="22"/>
        </w:rPr>
        <w:t>b</w:t>
      </w:r>
      <w:r w:rsidRPr="00803762">
        <w:rPr>
          <w:rFonts w:cs="Arial"/>
          <w:szCs w:val="22"/>
        </w:rPr>
        <w:t xml:space="preserve">alance in </w:t>
      </w:r>
      <w:r w:rsidR="009542A2" w:rsidRPr="00803762">
        <w:rPr>
          <w:rFonts w:cs="Arial"/>
          <w:szCs w:val="22"/>
        </w:rPr>
        <w:t>m</w:t>
      </w:r>
      <w:r w:rsidRPr="00803762">
        <w:rPr>
          <w:rFonts w:cs="Arial"/>
          <w:szCs w:val="22"/>
        </w:rPr>
        <w:t xml:space="preserve">ice. </w:t>
      </w:r>
      <w:r w:rsidRPr="00803762">
        <w:rPr>
          <w:rFonts w:cs="Arial"/>
          <w:i/>
          <w:szCs w:val="22"/>
        </w:rPr>
        <w:t>Frontiers in Nutrition</w:t>
      </w:r>
      <w:r w:rsidR="009542A2" w:rsidRPr="00803762">
        <w:rPr>
          <w:rFonts w:cs="Arial"/>
          <w:i/>
          <w:szCs w:val="22"/>
        </w:rPr>
        <w:t>,</w:t>
      </w:r>
      <w:r w:rsidRPr="00803762">
        <w:rPr>
          <w:rFonts w:cs="Arial"/>
          <w:szCs w:val="22"/>
        </w:rPr>
        <w:t xml:space="preserve"> </w:t>
      </w:r>
      <w:r w:rsidRPr="00803762">
        <w:rPr>
          <w:rFonts w:cs="Arial"/>
          <w:i/>
          <w:szCs w:val="22"/>
        </w:rPr>
        <w:t>6</w:t>
      </w:r>
      <w:r w:rsidRPr="00803762">
        <w:rPr>
          <w:rFonts w:cs="Arial"/>
          <w:szCs w:val="22"/>
        </w:rPr>
        <w:t>(56).</w:t>
      </w:r>
      <w:r w:rsidR="00207C72" w:rsidRPr="00803762">
        <w:rPr>
          <w:rFonts w:cs="Arial"/>
          <w:szCs w:val="22"/>
        </w:rPr>
        <w:t xml:space="preserve"> </w:t>
      </w:r>
      <w:r w:rsidRPr="00803762">
        <w:rPr>
          <w:rFonts w:cs="Arial"/>
          <w:szCs w:val="22"/>
        </w:rPr>
        <w:t>doi:10.3389/fnut.2019.00056</w:t>
      </w:r>
    </w:p>
    <w:p w14:paraId="0FDB72E5" w14:textId="5A82492B" w:rsidR="00CA205B" w:rsidRPr="00803762" w:rsidRDefault="00A673F9" w:rsidP="00A36CA7">
      <w:pPr>
        <w:numPr>
          <w:ilvl w:val="0"/>
          <w:numId w:val="28"/>
        </w:numPr>
        <w:spacing w:after="120"/>
        <w:ind w:hanging="720"/>
        <w:jc w:val="both"/>
        <w:rPr>
          <w:rFonts w:cs="Arial"/>
          <w:szCs w:val="22"/>
          <w:lang w:eastAsia="x-none"/>
        </w:rPr>
      </w:pPr>
      <w:r w:rsidRPr="00803762">
        <w:rPr>
          <w:rFonts w:cs="Arial"/>
          <w:szCs w:val="22"/>
        </w:rPr>
        <w:t xml:space="preserve">Wijayatunga, N. N., Ironuma, B., Dawson, J. A., Rusinovich, B., Myers, C. A., Cardel, M., Pavela, G., Martin, C. K., Allison, D. B., &amp; Dhurandhar, E. J. (2019). Subjective </w:t>
      </w:r>
      <w:r w:rsidR="009542A2" w:rsidRPr="00803762">
        <w:rPr>
          <w:rFonts w:cs="Arial"/>
          <w:szCs w:val="22"/>
        </w:rPr>
        <w:t>s</w:t>
      </w:r>
      <w:r w:rsidRPr="00803762">
        <w:rPr>
          <w:rFonts w:cs="Arial"/>
          <w:szCs w:val="22"/>
        </w:rPr>
        <w:t xml:space="preserve">ocial </w:t>
      </w:r>
      <w:r w:rsidR="009542A2" w:rsidRPr="00803762">
        <w:rPr>
          <w:rFonts w:cs="Arial"/>
          <w:szCs w:val="22"/>
        </w:rPr>
        <w:t>s</w:t>
      </w:r>
      <w:r w:rsidRPr="00803762">
        <w:rPr>
          <w:rFonts w:cs="Arial"/>
          <w:szCs w:val="22"/>
        </w:rPr>
        <w:t xml:space="preserve">tatus is associated with compensation for large meals – a prospective pilot study. </w:t>
      </w:r>
      <w:r w:rsidRPr="00803762">
        <w:rPr>
          <w:rFonts w:cs="Arial"/>
          <w:i/>
          <w:szCs w:val="22"/>
        </w:rPr>
        <w:t>Appetite</w:t>
      </w:r>
      <w:r w:rsidRPr="00803762">
        <w:rPr>
          <w:rFonts w:cs="Arial"/>
          <w:szCs w:val="22"/>
        </w:rPr>
        <w:t xml:space="preserve">, </w:t>
      </w:r>
      <w:r w:rsidRPr="00803762">
        <w:rPr>
          <w:rFonts w:cs="Arial"/>
          <w:i/>
          <w:szCs w:val="22"/>
        </w:rPr>
        <w:t>132</w:t>
      </w:r>
      <w:r w:rsidRPr="00803762">
        <w:rPr>
          <w:rFonts w:cs="Arial"/>
          <w:szCs w:val="22"/>
        </w:rPr>
        <w:t>, 249-256. doi:10.1016/j.appet.2018.07.031</w:t>
      </w:r>
    </w:p>
    <w:p w14:paraId="1371C8CF" w14:textId="3D8613E5" w:rsidR="0061561F" w:rsidRPr="00803762" w:rsidRDefault="00CC518D" w:rsidP="00A36CA7">
      <w:pPr>
        <w:numPr>
          <w:ilvl w:val="0"/>
          <w:numId w:val="28"/>
        </w:numPr>
        <w:spacing w:after="120"/>
        <w:ind w:hanging="720"/>
        <w:jc w:val="both"/>
        <w:rPr>
          <w:rFonts w:cs="Arial"/>
          <w:szCs w:val="22"/>
        </w:rPr>
      </w:pPr>
      <w:r w:rsidRPr="00803762">
        <w:rPr>
          <w:rFonts w:cs="Arial"/>
          <w:szCs w:val="22"/>
        </w:rPr>
        <w:t xml:space="preserve">Murillo, A. L., Kaiser, K. A., Smith, D. L., </w:t>
      </w:r>
      <w:r w:rsidR="001E6707" w:rsidRPr="00803762">
        <w:rPr>
          <w:rFonts w:cs="Arial"/>
          <w:szCs w:val="22"/>
        </w:rPr>
        <w:t xml:space="preserve">Jr., </w:t>
      </w:r>
      <w:r w:rsidRPr="00803762">
        <w:rPr>
          <w:rFonts w:cs="Arial"/>
          <w:szCs w:val="22"/>
        </w:rPr>
        <w:t xml:space="preserve">Peterson, C. M., Affuso, O., Tiwari, H. K., </w:t>
      </w:r>
      <w:r w:rsidR="00F9469C" w:rsidRPr="00803762">
        <w:rPr>
          <w:rFonts w:cs="Arial"/>
          <w:szCs w:val="22"/>
        </w:rPr>
        <w:t xml:space="preserve">&amp; </w:t>
      </w:r>
      <w:r w:rsidRPr="00803762">
        <w:rPr>
          <w:rFonts w:cs="Arial"/>
          <w:szCs w:val="22"/>
        </w:rPr>
        <w:t>Allison, D. B.</w:t>
      </w:r>
      <w:r w:rsidR="00206065" w:rsidRPr="00803762">
        <w:rPr>
          <w:rFonts w:cs="Arial"/>
          <w:szCs w:val="22"/>
        </w:rPr>
        <w:t xml:space="preserve"> (</w:t>
      </w:r>
      <w:r w:rsidR="001E6707" w:rsidRPr="00803762">
        <w:rPr>
          <w:rFonts w:cs="Arial"/>
          <w:szCs w:val="22"/>
        </w:rPr>
        <w:t>2019</w:t>
      </w:r>
      <w:r w:rsidR="00206065" w:rsidRPr="00803762">
        <w:rPr>
          <w:rFonts w:cs="Arial"/>
          <w:szCs w:val="22"/>
        </w:rPr>
        <w:t>).</w:t>
      </w:r>
      <w:r w:rsidRPr="00803762">
        <w:rPr>
          <w:rFonts w:cs="Arial"/>
          <w:szCs w:val="22"/>
        </w:rPr>
        <w:t xml:space="preserve"> A </w:t>
      </w:r>
      <w:r w:rsidR="00F9469C" w:rsidRPr="00803762">
        <w:rPr>
          <w:rFonts w:cs="Arial"/>
          <w:szCs w:val="22"/>
        </w:rPr>
        <w:t>s</w:t>
      </w:r>
      <w:r w:rsidRPr="00803762">
        <w:rPr>
          <w:rFonts w:cs="Arial"/>
          <w:szCs w:val="22"/>
        </w:rPr>
        <w:t xml:space="preserve">ystematic </w:t>
      </w:r>
      <w:r w:rsidR="00F9469C" w:rsidRPr="00803762">
        <w:rPr>
          <w:rFonts w:cs="Arial"/>
          <w:szCs w:val="22"/>
        </w:rPr>
        <w:t>s</w:t>
      </w:r>
      <w:r w:rsidRPr="00803762">
        <w:rPr>
          <w:rFonts w:cs="Arial"/>
          <w:szCs w:val="22"/>
        </w:rPr>
        <w:t xml:space="preserve">coping </w:t>
      </w:r>
      <w:r w:rsidR="00F9469C" w:rsidRPr="00803762">
        <w:rPr>
          <w:rFonts w:cs="Arial"/>
          <w:szCs w:val="22"/>
        </w:rPr>
        <w:t>r</w:t>
      </w:r>
      <w:r w:rsidRPr="00803762">
        <w:rPr>
          <w:rFonts w:cs="Arial"/>
          <w:szCs w:val="22"/>
        </w:rPr>
        <w:t xml:space="preserve">eview of </w:t>
      </w:r>
      <w:r w:rsidR="00F9469C" w:rsidRPr="00803762">
        <w:rPr>
          <w:rFonts w:cs="Arial"/>
          <w:szCs w:val="22"/>
        </w:rPr>
        <w:t>s</w:t>
      </w:r>
      <w:r w:rsidRPr="00803762">
        <w:rPr>
          <w:rFonts w:cs="Arial"/>
          <w:szCs w:val="22"/>
        </w:rPr>
        <w:t xml:space="preserve">urgically </w:t>
      </w:r>
      <w:r w:rsidR="00F9469C" w:rsidRPr="00803762">
        <w:rPr>
          <w:rFonts w:cs="Arial"/>
          <w:szCs w:val="22"/>
        </w:rPr>
        <w:t>m</w:t>
      </w:r>
      <w:r w:rsidRPr="00803762">
        <w:rPr>
          <w:rFonts w:cs="Arial"/>
          <w:szCs w:val="22"/>
        </w:rPr>
        <w:t xml:space="preserve">anipulated </w:t>
      </w:r>
      <w:r w:rsidR="00F9469C" w:rsidRPr="00803762">
        <w:rPr>
          <w:rFonts w:cs="Arial"/>
          <w:szCs w:val="22"/>
        </w:rPr>
        <w:t>a</w:t>
      </w:r>
      <w:r w:rsidRPr="00803762">
        <w:rPr>
          <w:rFonts w:cs="Arial"/>
          <w:szCs w:val="22"/>
        </w:rPr>
        <w:t xml:space="preserve">dipose </w:t>
      </w:r>
      <w:r w:rsidR="00F9469C" w:rsidRPr="00803762">
        <w:rPr>
          <w:rFonts w:cs="Arial"/>
          <w:szCs w:val="22"/>
        </w:rPr>
        <w:t>t</w:t>
      </w:r>
      <w:r w:rsidRPr="00803762">
        <w:rPr>
          <w:rFonts w:cs="Arial"/>
          <w:szCs w:val="22"/>
        </w:rPr>
        <w:t xml:space="preserve">issue and the </w:t>
      </w:r>
      <w:r w:rsidR="00F9469C" w:rsidRPr="00803762">
        <w:rPr>
          <w:rFonts w:cs="Arial"/>
          <w:szCs w:val="22"/>
        </w:rPr>
        <w:t>r</w:t>
      </w:r>
      <w:r w:rsidRPr="00803762">
        <w:rPr>
          <w:rFonts w:cs="Arial"/>
          <w:szCs w:val="22"/>
        </w:rPr>
        <w:t xml:space="preserve">egulation of </w:t>
      </w:r>
      <w:r w:rsidR="00F9469C" w:rsidRPr="00803762">
        <w:rPr>
          <w:rFonts w:cs="Arial"/>
          <w:szCs w:val="22"/>
        </w:rPr>
        <w:t>e</w:t>
      </w:r>
      <w:r w:rsidRPr="00803762">
        <w:rPr>
          <w:rFonts w:cs="Arial"/>
          <w:szCs w:val="22"/>
        </w:rPr>
        <w:t xml:space="preserve">nergetics and </w:t>
      </w:r>
      <w:r w:rsidR="00F9469C" w:rsidRPr="00803762">
        <w:rPr>
          <w:rFonts w:cs="Arial"/>
          <w:szCs w:val="22"/>
        </w:rPr>
        <w:t>b</w:t>
      </w:r>
      <w:r w:rsidRPr="00803762">
        <w:rPr>
          <w:rFonts w:cs="Arial"/>
          <w:szCs w:val="22"/>
        </w:rPr>
        <w:t xml:space="preserve">ody </w:t>
      </w:r>
      <w:r w:rsidR="00F9469C" w:rsidRPr="00803762">
        <w:rPr>
          <w:rFonts w:cs="Arial"/>
          <w:szCs w:val="22"/>
        </w:rPr>
        <w:t>f</w:t>
      </w:r>
      <w:r w:rsidRPr="00803762">
        <w:rPr>
          <w:rFonts w:cs="Arial"/>
          <w:szCs w:val="22"/>
        </w:rPr>
        <w:t xml:space="preserve">at in </w:t>
      </w:r>
      <w:r w:rsidR="00F9469C" w:rsidRPr="00803762">
        <w:rPr>
          <w:rFonts w:cs="Arial"/>
          <w:szCs w:val="22"/>
        </w:rPr>
        <w:t>a</w:t>
      </w:r>
      <w:r w:rsidRPr="00803762">
        <w:rPr>
          <w:rFonts w:cs="Arial"/>
          <w:szCs w:val="22"/>
        </w:rPr>
        <w:t xml:space="preserve">nimals. </w:t>
      </w:r>
      <w:r w:rsidR="008C4F7E" w:rsidRPr="00803762">
        <w:rPr>
          <w:rFonts w:cs="Arial"/>
          <w:i/>
          <w:szCs w:val="22"/>
        </w:rPr>
        <w:t>Obesity</w:t>
      </w:r>
      <w:r w:rsidR="00F9469C" w:rsidRPr="00803762">
        <w:rPr>
          <w:rFonts w:cs="Arial"/>
          <w:szCs w:val="22"/>
        </w:rPr>
        <w:t xml:space="preserve">, </w:t>
      </w:r>
      <w:r w:rsidR="00F9469C" w:rsidRPr="00803762">
        <w:rPr>
          <w:rFonts w:cs="Arial"/>
          <w:i/>
          <w:szCs w:val="22"/>
        </w:rPr>
        <w:t>27</w:t>
      </w:r>
      <w:r w:rsidR="00F9469C" w:rsidRPr="00803762">
        <w:rPr>
          <w:rFonts w:cs="Arial"/>
          <w:szCs w:val="22"/>
        </w:rPr>
        <w:t>(9), 1404-1427.</w:t>
      </w:r>
      <w:r w:rsidR="00330F7E" w:rsidRPr="00803762">
        <w:rPr>
          <w:rFonts w:cs="Arial"/>
          <w:szCs w:val="22"/>
        </w:rPr>
        <w:t xml:space="preserve"> </w:t>
      </w:r>
      <w:r w:rsidR="00F9469C" w:rsidRPr="00803762">
        <w:rPr>
          <w:rFonts w:cs="Arial"/>
          <w:szCs w:val="22"/>
        </w:rPr>
        <w:t>doi</w:t>
      </w:r>
      <w:r w:rsidR="001E6707" w:rsidRPr="00803762">
        <w:rPr>
          <w:rFonts w:cs="Arial"/>
          <w:szCs w:val="22"/>
        </w:rPr>
        <w:t>: 10.1002/oby.22511.</w:t>
      </w:r>
      <w:r w:rsidR="005C149B" w:rsidRPr="00803762">
        <w:rPr>
          <w:rFonts w:cs="Arial"/>
          <w:szCs w:val="22"/>
        </w:rPr>
        <w:t xml:space="preserve"> </w:t>
      </w:r>
    </w:p>
    <w:p w14:paraId="19ECF325" w14:textId="77777777" w:rsidR="006D5568" w:rsidRPr="00803762" w:rsidRDefault="00787ADB" w:rsidP="00A36CA7">
      <w:pPr>
        <w:pStyle w:val="PlainText"/>
        <w:numPr>
          <w:ilvl w:val="0"/>
          <w:numId w:val="28"/>
        </w:numPr>
        <w:spacing w:after="120"/>
        <w:ind w:hanging="720"/>
        <w:jc w:val="both"/>
        <w:rPr>
          <w:rFonts w:cs="Arial"/>
          <w:sz w:val="22"/>
          <w:szCs w:val="22"/>
          <w:lang w:val="en-US"/>
        </w:rPr>
      </w:pPr>
      <w:r w:rsidRPr="00803762">
        <w:rPr>
          <w:rFonts w:cs="Arial"/>
          <w:sz w:val="22"/>
          <w:szCs w:val="22"/>
          <w:lang w:val="en-US"/>
        </w:rPr>
        <w:t>Tekwe, C.</w:t>
      </w:r>
      <w:r w:rsidR="002A2EB7" w:rsidRPr="00803762">
        <w:rPr>
          <w:rFonts w:cs="Arial"/>
          <w:sz w:val="22"/>
          <w:szCs w:val="22"/>
          <w:lang w:val="en-US"/>
        </w:rPr>
        <w:t xml:space="preserve"> </w:t>
      </w:r>
      <w:r w:rsidRPr="00803762">
        <w:rPr>
          <w:rFonts w:cs="Arial"/>
          <w:sz w:val="22"/>
          <w:szCs w:val="22"/>
          <w:lang w:val="en-US"/>
        </w:rPr>
        <w:t>D., Zoh, R.</w:t>
      </w:r>
      <w:r w:rsidR="002A2EB7" w:rsidRPr="00803762">
        <w:rPr>
          <w:rFonts w:cs="Arial"/>
          <w:sz w:val="22"/>
          <w:szCs w:val="22"/>
          <w:lang w:val="en-US"/>
        </w:rPr>
        <w:t xml:space="preserve"> </w:t>
      </w:r>
      <w:r w:rsidRPr="00803762">
        <w:rPr>
          <w:rFonts w:cs="Arial"/>
          <w:sz w:val="22"/>
          <w:szCs w:val="22"/>
          <w:lang w:val="en-US"/>
        </w:rPr>
        <w:t>S., Yang, M., Carroll, R.</w:t>
      </w:r>
      <w:r w:rsidR="002A2EB7" w:rsidRPr="00803762">
        <w:rPr>
          <w:rFonts w:cs="Arial"/>
          <w:sz w:val="22"/>
          <w:szCs w:val="22"/>
          <w:lang w:val="en-US"/>
        </w:rPr>
        <w:t xml:space="preserve"> </w:t>
      </w:r>
      <w:r w:rsidRPr="00803762">
        <w:rPr>
          <w:rFonts w:cs="Arial"/>
          <w:sz w:val="22"/>
          <w:szCs w:val="22"/>
          <w:lang w:val="en-US"/>
        </w:rPr>
        <w:t xml:space="preserve">J., Honvoh, G., Allison, </w:t>
      </w:r>
      <w:r w:rsidR="008B26F7" w:rsidRPr="00803762">
        <w:rPr>
          <w:rFonts w:cs="Arial"/>
          <w:sz w:val="22"/>
          <w:szCs w:val="22"/>
          <w:lang w:val="en-US"/>
        </w:rPr>
        <w:t>D. B.</w:t>
      </w:r>
      <w:r w:rsidRPr="00803762">
        <w:rPr>
          <w:rFonts w:cs="Arial"/>
          <w:sz w:val="22"/>
          <w:szCs w:val="22"/>
          <w:lang w:val="en-US"/>
        </w:rPr>
        <w:t>,</w:t>
      </w:r>
      <w:r w:rsidR="007F060C" w:rsidRPr="00803762">
        <w:rPr>
          <w:rFonts w:cs="Arial"/>
          <w:sz w:val="22"/>
          <w:szCs w:val="22"/>
          <w:lang w:val="en-US"/>
        </w:rPr>
        <w:t xml:space="preserve"> </w:t>
      </w:r>
      <w:r w:rsidR="000748A6" w:rsidRPr="00803762">
        <w:rPr>
          <w:rFonts w:cs="Arial"/>
          <w:sz w:val="22"/>
          <w:szCs w:val="22"/>
          <w:lang w:val="en-US"/>
        </w:rPr>
        <w:t xml:space="preserve">Benden, M., &amp; </w:t>
      </w:r>
      <w:r w:rsidRPr="00803762">
        <w:rPr>
          <w:rFonts w:cs="Arial"/>
          <w:sz w:val="22"/>
          <w:szCs w:val="22"/>
          <w:lang w:val="en-US"/>
        </w:rPr>
        <w:t>Xue</w:t>
      </w:r>
      <w:r w:rsidR="007F060C" w:rsidRPr="00803762">
        <w:rPr>
          <w:rFonts w:cs="Arial"/>
          <w:sz w:val="22"/>
          <w:szCs w:val="22"/>
          <w:lang w:val="en-US"/>
        </w:rPr>
        <w:t>, L.</w:t>
      </w:r>
      <w:r w:rsidR="0061561F" w:rsidRPr="00803762">
        <w:rPr>
          <w:rFonts w:cs="Arial"/>
          <w:sz w:val="22"/>
          <w:szCs w:val="22"/>
          <w:lang w:val="en-US"/>
        </w:rPr>
        <w:t xml:space="preserve"> (2019). An </w:t>
      </w:r>
      <w:r w:rsidR="002A2EB7" w:rsidRPr="00803762">
        <w:rPr>
          <w:rFonts w:cs="Arial"/>
          <w:sz w:val="22"/>
          <w:szCs w:val="22"/>
          <w:lang w:val="en-US"/>
        </w:rPr>
        <w:t>i</w:t>
      </w:r>
      <w:r w:rsidR="0061561F" w:rsidRPr="00803762">
        <w:rPr>
          <w:rFonts w:cs="Arial"/>
          <w:sz w:val="22"/>
          <w:szCs w:val="22"/>
          <w:lang w:val="en-US"/>
        </w:rPr>
        <w:t xml:space="preserve">nstrumental </w:t>
      </w:r>
      <w:r w:rsidR="002A2EB7" w:rsidRPr="00803762">
        <w:rPr>
          <w:rFonts w:cs="Arial"/>
          <w:sz w:val="22"/>
          <w:szCs w:val="22"/>
          <w:lang w:val="en-US"/>
        </w:rPr>
        <w:t>v</w:t>
      </w:r>
      <w:r w:rsidR="0061561F" w:rsidRPr="00803762">
        <w:rPr>
          <w:rFonts w:cs="Arial"/>
          <w:sz w:val="22"/>
          <w:szCs w:val="22"/>
          <w:lang w:val="en-US"/>
        </w:rPr>
        <w:t xml:space="preserve">ariable </w:t>
      </w:r>
      <w:r w:rsidR="002A2EB7" w:rsidRPr="00803762">
        <w:rPr>
          <w:rFonts w:cs="Arial"/>
          <w:sz w:val="22"/>
          <w:szCs w:val="22"/>
          <w:lang w:val="en-US"/>
        </w:rPr>
        <w:t>a</w:t>
      </w:r>
      <w:r w:rsidR="0061561F" w:rsidRPr="00803762">
        <w:rPr>
          <w:rFonts w:cs="Arial"/>
          <w:sz w:val="22"/>
          <w:szCs w:val="22"/>
          <w:lang w:val="en-US"/>
        </w:rPr>
        <w:t xml:space="preserve">pproach to </w:t>
      </w:r>
      <w:r w:rsidR="002A2EB7" w:rsidRPr="00803762">
        <w:rPr>
          <w:rFonts w:cs="Arial"/>
          <w:sz w:val="22"/>
          <w:szCs w:val="22"/>
          <w:lang w:val="en-US"/>
        </w:rPr>
        <w:t>e</w:t>
      </w:r>
      <w:r w:rsidR="0061561F" w:rsidRPr="00803762">
        <w:rPr>
          <w:rFonts w:cs="Arial"/>
          <w:sz w:val="22"/>
          <w:szCs w:val="22"/>
          <w:lang w:val="en-US"/>
        </w:rPr>
        <w:t xml:space="preserve">stimating the </w:t>
      </w:r>
      <w:r w:rsidR="002A2EB7" w:rsidRPr="00803762">
        <w:rPr>
          <w:rFonts w:cs="Arial"/>
          <w:sz w:val="22"/>
          <w:szCs w:val="22"/>
          <w:lang w:val="en-US"/>
        </w:rPr>
        <w:t>s</w:t>
      </w:r>
      <w:r w:rsidR="0061561F" w:rsidRPr="00803762">
        <w:rPr>
          <w:rFonts w:cs="Arial"/>
          <w:sz w:val="22"/>
          <w:szCs w:val="22"/>
          <w:lang w:val="en-US"/>
        </w:rPr>
        <w:t>calar-on-</w:t>
      </w:r>
      <w:r w:rsidR="002A2EB7" w:rsidRPr="00803762">
        <w:rPr>
          <w:rFonts w:cs="Arial"/>
          <w:sz w:val="22"/>
          <w:szCs w:val="22"/>
          <w:lang w:val="en-US"/>
        </w:rPr>
        <w:t>f</w:t>
      </w:r>
      <w:r w:rsidR="0061561F" w:rsidRPr="00803762">
        <w:rPr>
          <w:rFonts w:cs="Arial"/>
          <w:sz w:val="22"/>
          <w:szCs w:val="22"/>
          <w:lang w:val="en-US"/>
        </w:rPr>
        <w:t xml:space="preserve">unction </w:t>
      </w:r>
      <w:r w:rsidR="002A2EB7" w:rsidRPr="00803762">
        <w:rPr>
          <w:rFonts w:cs="Arial"/>
          <w:sz w:val="22"/>
          <w:szCs w:val="22"/>
          <w:lang w:val="en-US"/>
        </w:rPr>
        <w:t>r</w:t>
      </w:r>
      <w:r w:rsidR="0061561F" w:rsidRPr="00803762">
        <w:rPr>
          <w:rFonts w:cs="Arial"/>
          <w:sz w:val="22"/>
          <w:szCs w:val="22"/>
          <w:lang w:val="en-US"/>
        </w:rPr>
        <w:t xml:space="preserve">egression </w:t>
      </w:r>
      <w:r w:rsidR="002A2EB7" w:rsidRPr="00803762">
        <w:rPr>
          <w:rFonts w:cs="Arial"/>
          <w:sz w:val="22"/>
          <w:szCs w:val="22"/>
          <w:lang w:val="en-US"/>
        </w:rPr>
        <w:t>m</w:t>
      </w:r>
      <w:r w:rsidR="0061561F" w:rsidRPr="00803762">
        <w:rPr>
          <w:rFonts w:cs="Arial"/>
          <w:sz w:val="22"/>
          <w:szCs w:val="22"/>
          <w:lang w:val="en-US"/>
        </w:rPr>
        <w:t xml:space="preserve">odel with </w:t>
      </w:r>
      <w:r w:rsidR="002A2EB7" w:rsidRPr="00803762">
        <w:rPr>
          <w:rFonts w:cs="Arial"/>
          <w:sz w:val="22"/>
          <w:szCs w:val="22"/>
          <w:lang w:val="en-US"/>
        </w:rPr>
        <w:t>m</w:t>
      </w:r>
      <w:r w:rsidR="0061561F" w:rsidRPr="00803762">
        <w:rPr>
          <w:rFonts w:cs="Arial"/>
          <w:sz w:val="22"/>
          <w:szCs w:val="22"/>
          <w:lang w:val="en-US"/>
        </w:rPr>
        <w:t xml:space="preserve">easurement </w:t>
      </w:r>
      <w:r w:rsidR="002A2EB7" w:rsidRPr="00803762">
        <w:rPr>
          <w:rFonts w:cs="Arial"/>
          <w:sz w:val="22"/>
          <w:szCs w:val="22"/>
          <w:lang w:val="en-US"/>
        </w:rPr>
        <w:t>e</w:t>
      </w:r>
      <w:r w:rsidR="0061561F" w:rsidRPr="00803762">
        <w:rPr>
          <w:rFonts w:cs="Arial"/>
          <w:sz w:val="22"/>
          <w:szCs w:val="22"/>
          <w:lang w:val="en-US"/>
        </w:rPr>
        <w:t xml:space="preserve">rror with </w:t>
      </w:r>
      <w:r w:rsidR="002A2EB7" w:rsidRPr="00803762">
        <w:rPr>
          <w:rFonts w:cs="Arial"/>
          <w:sz w:val="22"/>
          <w:szCs w:val="22"/>
          <w:lang w:val="en-US"/>
        </w:rPr>
        <w:t>a</w:t>
      </w:r>
      <w:r w:rsidR="0061561F" w:rsidRPr="00803762">
        <w:rPr>
          <w:rFonts w:cs="Arial"/>
          <w:sz w:val="22"/>
          <w:szCs w:val="22"/>
          <w:lang w:val="en-US"/>
        </w:rPr>
        <w:t xml:space="preserve">pplication to </w:t>
      </w:r>
      <w:r w:rsidR="002A2EB7" w:rsidRPr="00803762">
        <w:rPr>
          <w:rFonts w:cs="Arial"/>
          <w:sz w:val="22"/>
          <w:szCs w:val="22"/>
          <w:lang w:val="en-US"/>
        </w:rPr>
        <w:t>e</w:t>
      </w:r>
      <w:r w:rsidR="0061561F" w:rsidRPr="00803762">
        <w:rPr>
          <w:rFonts w:cs="Arial"/>
          <w:sz w:val="22"/>
          <w:szCs w:val="22"/>
          <w:lang w:val="en-US"/>
        </w:rPr>
        <w:t xml:space="preserve">nergy </w:t>
      </w:r>
      <w:r w:rsidR="002A2EB7" w:rsidRPr="00803762">
        <w:rPr>
          <w:rFonts w:cs="Arial"/>
          <w:sz w:val="22"/>
          <w:szCs w:val="22"/>
          <w:lang w:val="en-US"/>
        </w:rPr>
        <w:t>e</w:t>
      </w:r>
      <w:r w:rsidR="0061561F" w:rsidRPr="00803762">
        <w:rPr>
          <w:rFonts w:cs="Arial"/>
          <w:sz w:val="22"/>
          <w:szCs w:val="22"/>
          <w:lang w:val="en-US"/>
        </w:rPr>
        <w:t xml:space="preserve">xpenditure </w:t>
      </w:r>
      <w:r w:rsidR="002A2EB7" w:rsidRPr="00803762">
        <w:rPr>
          <w:rFonts w:cs="Arial"/>
          <w:sz w:val="22"/>
          <w:szCs w:val="22"/>
          <w:lang w:val="en-US"/>
        </w:rPr>
        <w:t>a</w:t>
      </w:r>
      <w:r w:rsidR="0061561F" w:rsidRPr="00803762">
        <w:rPr>
          <w:rFonts w:cs="Arial"/>
          <w:sz w:val="22"/>
          <w:szCs w:val="22"/>
          <w:lang w:val="en-US"/>
        </w:rPr>
        <w:t xml:space="preserve">ssessment in </w:t>
      </w:r>
      <w:r w:rsidR="002A2EB7" w:rsidRPr="00803762">
        <w:rPr>
          <w:rFonts w:cs="Arial"/>
          <w:sz w:val="22"/>
          <w:szCs w:val="22"/>
          <w:lang w:val="en-US"/>
        </w:rPr>
        <w:t>c</w:t>
      </w:r>
      <w:r w:rsidR="0061561F" w:rsidRPr="00803762">
        <w:rPr>
          <w:rFonts w:cs="Arial"/>
          <w:sz w:val="22"/>
          <w:szCs w:val="22"/>
          <w:lang w:val="en-US"/>
        </w:rPr>
        <w:t xml:space="preserve">hildhood </w:t>
      </w:r>
      <w:r w:rsidR="002A2EB7" w:rsidRPr="00803762">
        <w:rPr>
          <w:rFonts w:cs="Arial"/>
          <w:sz w:val="22"/>
          <w:szCs w:val="22"/>
          <w:lang w:val="en-US"/>
        </w:rPr>
        <w:t>o</w:t>
      </w:r>
      <w:r w:rsidR="0061561F" w:rsidRPr="00803762">
        <w:rPr>
          <w:rFonts w:cs="Arial"/>
          <w:sz w:val="22"/>
          <w:szCs w:val="22"/>
          <w:lang w:val="en-US"/>
        </w:rPr>
        <w:t xml:space="preserve">besity. </w:t>
      </w:r>
      <w:r w:rsidR="0061561F" w:rsidRPr="00803762">
        <w:rPr>
          <w:rFonts w:cs="Arial"/>
          <w:i/>
          <w:sz w:val="22"/>
          <w:szCs w:val="22"/>
          <w:lang w:val="en-US"/>
        </w:rPr>
        <w:t>Statistics in Medicine</w:t>
      </w:r>
      <w:r w:rsidR="002A2EB7" w:rsidRPr="00803762">
        <w:rPr>
          <w:rFonts w:cs="Arial"/>
          <w:sz w:val="22"/>
          <w:szCs w:val="22"/>
          <w:lang w:val="en-US"/>
        </w:rPr>
        <w:t xml:space="preserve">, </w:t>
      </w:r>
      <w:r w:rsidR="002A2EB7" w:rsidRPr="00803762">
        <w:rPr>
          <w:rFonts w:cs="Arial"/>
          <w:i/>
          <w:sz w:val="22"/>
          <w:szCs w:val="22"/>
          <w:lang w:val="en-US"/>
        </w:rPr>
        <w:t>38</w:t>
      </w:r>
      <w:r w:rsidR="002A2EB7" w:rsidRPr="00803762">
        <w:rPr>
          <w:rFonts w:cs="Arial"/>
          <w:sz w:val="22"/>
          <w:szCs w:val="22"/>
          <w:lang w:val="en-US"/>
        </w:rPr>
        <w:t>(20), 3764–3781. doi</w:t>
      </w:r>
      <w:r w:rsidR="0061561F" w:rsidRPr="00803762">
        <w:rPr>
          <w:rFonts w:cs="Arial"/>
          <w:sz w:val="22"/>
          <w:szCs w:val="22"/>
          <w:lang w:val="en-US"/>
        </w:rPr>
        <w:t xml:space="preserve">: 10.1002/sim.8179 </w:t>
      </w:r>
    </w:p>
    <w:p w14:paraId="0EC93762" w14:textId="56045F90" w:rsidR="006D5568" w:rsidRPr="00803762" w:rsidRDefault="00C50CC9" w:rsidP="00A36CA7">
      <w:pPr>
        <w:pStyle w:val="PlainText"/>
        <w:numPr>
          <w:ilvl w:val="0"/>
          <w:numId w:val="28"/>
        </w:numPr>
        <w:spacing w:after="120"/>
        <w:ind w:hanging="720"/>
        <w:jc w:val="both"/>
        <w:rPr>
          <w:rFonts w:cs="Arial"/>
          <w:sz w:val="22"/>
          <w:szCs w:val="22"/>
          <w:lang w:val="en-US"/>
        </w:rPr>
      </w:pPr>
      <w:r w:rsidRPr="00803762">
        <w:rPr>
          <w:rFonts w:cs="Arial"/>
          <w:sz w:val="22"/>
          <w:szCs w:val="22"/>
          <w:lang w:val="en-US"/>
        </w:rPr>
        <w:t xml:space="preserve">Brown, </w:t>
      </w:r>
      <w:r w:rsidR="008B26F7" w:rsidRPr="00803762">
        <w:rPr>
          <w:rFonts w:cs="Arial"/>
          <w:sz w:val="22"/>
          <w:szCs w:val="22"/>
          <w:lang w:val="en-US"/>
        </w:rPr>
        <w:t>A. W.</w:t>
      </w:r>
      <w:r w:rsidRPr="00803762">
        <w:rPr>
          <w:rFonts w:cs="Arial"/>
          <w:sz w:val="22"/>
          <w:szCs w:val="22"/>
          <w:lang w:val="en-US"/>
        </w:rPr>
        <w:t xml:space="preserve">, Altman, D., Baranowski, T., Bland, M., Dawson, J., Dhurandhar, N., Dowla, S., Fontaine, K., Gelman, A., Heymsfield, S., Jayawardene, W., Keith, S., Kyle, T., Loken, E., Oakes, </w:t>
      </w:r>
      <w:r w:rsidRPr="00803762">
        <w:rPr>
          <w:rFonts w:cs="Arial"/>
          <w:sz w:val="22"/>
          <w:szCs w:val="22"/>
          <w:lang w:val="en-US"/>
        </w:rPr>
        <w:lastRenderedPageBreak/>
        <w:t xml:space="preserve">M., Stevens, J., Thomas, D., &amp; Allison, </w:t>
      </w:r>
      <w:r w:rsidR="008B26F7" w:rsidRPr="00803762">
        <w:rPr>
          <w:rFonts w:cs="Arial"/>
          <w:sz w:val="22"/>
          <w:szCs w:val="22"/>
          <w:lang w:val="en-US"/>
        </w:rPr>
        <w:t>D. B.</w:t>
      </w:r>
      <w:r w:rsidR="00330F7E" w:rsidRPr="00803762">
        <w:rPr>
          <w:rFonts w:cs="Arial"/>
          <w:sz w:val="22"/>
          <w:szCs w:val="22"/>
          <w:lang w:val="en-US"/>
        </w:rPr>
        <w:t xml:space="preserve"> </w:t>
      </w:r>
      <w:r w:rsidR="00D1681E" w:rsidRPr="00803762">
        <w:rPr>
          <w:rFonts w:cs="Arial"/>
          <w:sz w:val="22"/>
          <w:szCs w:val="22"/>
          <w:lang w:val="en-US"/>
        </w:rPr>
        <w:t>(</w:t>
      </w:r>
      <w:r w:rsidR="00984F5C" w:rsidRPr="00803762">
        <w:rPr>
          <w:rFonts w:cs="Arial"/>
          <w:sz w:val="22"/>
          <w:szCs w:val="22"/>
          <w:lang w:val="en-US"/>
        </w:rPr>
        <w:t>2019</w:t>
      </w:r>
      <w:r w:rsidR="00D1681E" w:rsidRPr="00803762">
        <w:rPr>
          <w:rFonts w:cs="Arial"/>
          <w:sz w:val="22"/>
          <w:szCs w:val="22"/>
          <w:lang w:val="en-US"/>
        </w:rPr>
        <w:t xml:space="preserve">). </w:t>
      </w:r>
      <w:r w:rsidRPr="00803762">
        <w:rPr>
          <w:rFonts w:cs="Arial"/>
          <w:sz w:val="22"/>
          <w:szCs w:val="22"/>
          <w:lang w:val="en-US"/>
        </w:rPr>
        <w:t xml:space="preserve">Childhood </w:t>
      </w:r>
      <w:r w:rsidR="00BF5F78" w:rsidRPr="00803762">
        <w:rPr>
          <w:rFonts w:cs="Arial"/>
          <w:sz w:val="22"/>
          <w:szCs w:val="22"/>
          <w:lang w:val="en-US"/>
        </w:rPr>
        <w:t>o</w:t>
      </w:r>
      <w:r w:rsidRPr="00803762">
        <w:rPr>
          <w:rFonts w:cs="Arial"/>
          <w:sz w:val="22"/>
          <w:szCs w:val="22"/>
          <w:lang w:val="en-US"/>
        </w:rPr>
        <w:t xml:space="preserve">besity </w:t>
      </w:r>
      <w:r w:rsidR="00BF5F78" w:rsidRPr="00803762">
        <w:rPr>
          <w:rFonts w:cs="Arial"/>
          <w:sz w:val="22"/>
          <w:szCs w:val="22"/>
          <w:lang w:val="en-US"/>
        </w:rPr>
        <w:t>i</w:t>
      </w:r>
      <w:r w:rsidRPr="00803762">
        <w:rPr>
          <w:rFonts w:cs="Arial"/>
          <w:sz w:val="22"/>
          <w:szCs w:val="22"/>
          <w:lang w:val="en-US"/>
        </w:rPr>
        <w:t xml:space="preserve">ntervention </w:t>
      </w:r>
      <w:r w:rsidR="00BF5F78" w:rsidRPr="00803762">
        <w:rPr>
          <w:rFonts w:cs="Arial"/>
          <w:sz w:val="22"/>
          <w:szCs w:val="22"/>
          <w:lang w:val="en-US"/>
        </w:rPr>
        <w:t>s</w:t>
      </w:r>
      <w:r w:rsidRPr="00803762">
        <w:rPr>
          <w:rFonts w:cs="Arial"/>
          <w:sz w:val="22"/>
          <w:szCs w:val="22"/>
          <w:lang w:val="en-US"/>
        </w:rPr>
        <w:t>tudies:</w:t>
      </w:r>
      <w:r w:rsidR="00330F7E" w:rsidRPr="00803762">
        <w:rPr>
          <w:rFonts w:cs="Arial"/>
          <w:sz w:val="22"/>
          <w:szCs w:val="22"/>
          <w:lang w:val="en-US"/>
        </w:rPr>
        <w:t xml:space="preserve"> </w:t>
      </w:r>
      <w:r w:rsidRPr="00803762">
        <w:rPr>
          <w:rFonts w:cs="Arial"/>
          <w:sz w:val="22"/>
          <w:szCs w:val="22"/>
          <w:lang w:val="en-US"/>
        </w:rPr>
        <w:t xml:space="preserve">A </w:t>
      </w:r>
      <w:r w:rsidR="00BF5F78" w:rsidRPr="00803762">
        <w:rPr>
          <w:rFonts w:cs="Arial"/>
          <w:sz w:val="22"/>
          <w:szCs w:val="22"/>
          <w:lang w:val="en-US"/>
        </w:rPr>
        <w:t>n</w:t>
      </w:r>
      <w:r w:rsidR="00AE6659" w:rsidRPr="00803762">
        <w:rPr>
          <w:rFonts w:cs="Arial"/>
          <w:sz w:val="22"/>
          <w:szCs w:val="22"/>
          <w:lang w:val="en-US"/>
        </w:rPr>
        <w:t xml:space="preserve">arrative </w:t>
      </w:r>
      <w:r w:rsidR="00BF5F78" w:rsidRPr="00803762">
        <w:rPr>
          <w:rFonts w:cs="Arial"/>
          <w:sz w:val="22"/>
          <w:szCs w:val="22"/>
          <w:lang w:val="en-US"/>
        </w:rPr>
        <w:t>r</w:t>
      </w:r>
      <w:r w:rsidR="00AE6659" w:rsidRPr="00803762">
        <w:rPr>
          <w:rFonts w:cs="Arial"/>
          <w:sz w:val="22"/>
          <w:szCs w:val="22"/>
          <w:lang w:val="en-US"/>
        </w:rPr>
        <w:t xml:space="preserve">eview and </w:t>
      </w:r>
      <w:r w:rsidR="00BF5F78" w:rsidRPr="00803762">
        <w:rPr>
          <w:rFonts w:cs="Arial"/>
          <w:sz w:val="22"/>
          <w:szCs w:val="22"/>
          <w:lang w:val="en-US"/>
        </w:rPr>
        <w:t>g</w:t>
      </w:r>
      <w:r w:rsidRPr="00803762">
        <w:rPr>
          <w:rFonts w:cs="Arial"/>
          <w:sz w:val="22"/>
          <w:szCs w:val="22"/>
          <w:lang w:val="en-US"/>
        </w:rPr>
        <w:t xml:space="preserve">uide for </w:t>
      </w:r>
      <w:r w:rsidR="00BF5F78" w:rsidRPr="00803762">
        <w:rPr>
          <w:rFonts w:cs="Arial"/>
          <w:sz w:val="22"/>
          <w:szCs w:val="22"/>
          <w:lang w:val="en-US"/>
        </w:rPr>
        <w:t>i</w:t>
      </w:r>
      <w:r w:rsidR="00AE6659" w:rsidRPr="00803762">
        <w:rPr>
          <w:rFonts w:cs="Arial"/>
          <w:sz w:val="22"/>
          <w:szCs w:val="22"/>
          <w:lang w:val="en-US"/>
        </w:rPr>
        <w:t xml:space="preserve">nvestigators, </w:t>
      </w:r>
      <w:r w:rsidR="00BF5F78" w:rsidRPr="00803762">
        <w:rPr>
          <w:rFonts w:cs="Arial"/>
          <w:sz w:val="22"/>
          <w:szCs w:val="22"/>
          <w:lang w:val="en-US"/>
        </w:rPr>
        <w:t>a</w:t>
      </w:r>
      <w:r w:rsidRPr="00803762">
        <w:rPr>
          <w:rFonts w:cs="Arial"/>
          <w:sz w:val="22"/>
          <w:szCs w:val="22"/>
          <w:lang w:val="en-US"/>
        </w:rPr>
        <w:t xml:space="preserve">uthors, </w:t>
      </w:r>
      <w:r w:rsidR="00BF5F78" w:rsidRPr="00803762">
        <w:rPr>
          <w:rFonts w:cs="Arial"/>
          <w:sz w:val="22"/>
          <w:szCs w:val="22"/>
          <w:lang w:val="en-US"/>
        </w:rPr>
        <w:t>e</w:t>
      </w:r>
      <w:r w:rsidRPr="00803762">
        <w:rPr>
          <w:rFonts w:cs="Arial"/>
          <w:sz w:val="22"/>
          <w:szCs w:val="22"/>
          <w:lang w:val="en-US"/>
        </w:rPr>
        <w:t xml:space="preserve">ditors, </w:t>
      </w:r>
      <w:r w:rsidR="00BF5F78" w:rsidRPr="00803762">
        <w:rPr>
          <w:rFonts w:cs="Arial"/>
          <w:sz w:val="22"/>
          <w:szCs w:val="22"/>
          <w:lang w:val="en-US"/>
        </w:rPr>
        <w:t>r</w:t>
      </w:r>
      <w:r w:rsidRPr="00803762">
        <w:rPr>
          <w:rFonts w:cs="Arial"/>
          <w:sz w:val="22"/>
          <w:szCs w:val="22"/>
          <w:lang w:val="en-US"/>
        </w:rPr>
        <w:t xml:space="preserve">eviewers, </w:t>
      </w:r>
      <w:r w:rsidR="00BF5F78" w:rsidRPr="00803762">
        <w:rPr>
          <w:rFonts w:cs="Arial"/>
          <w:sz w:val="22"/>
          <w:szCs w:val="22"/>
          <w:lang w:val="en-US"/>
        </w:rPr>
        <w:t>j</w:t>
      </w:r>
      <w:r w:rsidRPr="00803762">
        <w:rPr>
          <w:rFonts w:cs="Arial"/>
          <w:sz w:val="22"/>
          <w:szCs w:val="22"/>
          <w:lang w:val="en-US"/>
        </w:rPr>
        <w:t xml:space="preserve">ournalists, and </w:t>
      </w:r>
      <w:r w:rsidR="00BF5F78" w:rsidRPr="00803762">
        <w:rPr>
          <w:rFonts w:cs="Arial"/>
          <w:sz w:val="22"/>
          <w:szCs w:val="22"/>
          <w:lang w:val="en-US"/>
        </w:rPr>
        <w:t>r</w:t>
      </w:r>
      <w:r w:rsidRPr="00803762">
        <w:rPr>
          <w:rFonts w:cs="Arial"/>
          <w:sz w:val="22"/>
          <w:szCs w:val="22"/>
          <w:lang w:val="en-US"/>
        </w:rPr>
        <w:t xml:space="preserve">eaders to </w:t>
      </w:r>
      <w:r w:rsidR="00BF5F78" w:rsidRPr="00803762">
        <w:rPr>
          <w:rFonts w:cs="Arial"/>
          <w:sz w:val="22"/>
          <w:szCs w:val="22"/>
          <w:lang w:val="en-US"/>
        </w:rPr>
        <w:t>g</w:t>
      </w:r>
      <w:r w:rsidRPr="00803762">
        <w:rPr>
          <w:rFonts w:cs="Arial"/>
          <w:sz w:val="22"/>
          <w:szCs w:val="22"/>
          <w:lang w:val="en-US"/>
        </w:rPr>
        <w:t xml:space="preserve">uard </w:t>
      </w:r>
      <w:r w:rsidR="00BF5F78" w:rsidRPr="00803762">
        <w:rPr>
          <w:rFonts w:cs="Arial"/>
          <w:sz w:val="22"/>
          <w:szCs w:val="22"/>
          <w:lang w:val="en-US"/>
        </w:rPr>
        <w:t>a</w:t>
      </w:r>
      <w:r w:rsidRPr="00803762">
        <w:rPr>
          <w:rFonts w:cs="Arial"/>
          <w:sz w:val="22"/>
          <w:szCs w:val="22"/>
          <w:lang w:val="en-US"/>
        </w:rPr>
        <w:t xml:space="preserve">gainst </w:t>
      </w:r>
      <w:r w:rsidR="00BF5F78" w:rsidRPr="00803762">
        <w:rPr>
          <w:rFonts w:cs="Arial"/>
          <w:sz w:val="22"/>
          <w:szCs w:val="22"/>
          <w:lang w:val="en-US"/>
        </w:rPr>
        <w:t>e</w:t>
      </w:r>
      <w:r w:rsidRPr="00803762">
        <w:rPr>
          <w:rFonts w:cs="Arial"/>
          <w:sz w:val="22"/>
          <w:szCs w:val="22"/>
          <w:lang w:val="en-US"/>
        </w:rPr>
        <w:t xml:space="preserve">xaggerated </w:t>
      </w:r>
      <w:r w:rsidR="00BF5F78" w:rsidRPr="00803762">
        <w:rPr>
          <w:rFonts w:cs="Arial"/>
          <w:sz w:val="22"/>
          <w:szCs w:val="22"/>
          <w:lang w:val="en-US"/>
        </w:rPr>
        <w:t>e</w:t>
      </w:r>
      <w:r w:rsidRPr="00803762">
        <w:rPr>
          <w:rFonts w:cs="Arial"/>
          <w:sz w:val="22"/>
          <w:szCs w:val="22"/>
          <w:lang w:val="en-US"/>
        </w:rPr>
        <w:t xml:space="preserve">ffectiveness </w:t>
      </w:r>
      <w:r w:rsidR="00BF5F78" w:rsidRPr="00803762">
        <w:rPr>
          <w:rFonts w:cs="Arial"/>
          <w:sz w:val="22"/>
          <w:szCs w:val="22"/>
          <w:lang w:val="en-US"/>
        </w:rPr>
        <w:t>c</w:t>
      </w:r>
      <w:r w:rsidRPr="00803762">
        <w:rPr>
          <w:rFonts w:cs="Arial"/>
          <w:sz w:val="22"/>
          <w:szCs w:val="22"/>
          <w:lang w:val="en-US"/>
        </w:rPr>
        <w:t xml:space="preserve">laims. </w:t>
      </w:r>
      <w:r w:rsidR="00984F5C" w:rsidRPr="00803762">
        <w:rPr>
          <w:rFonts w:cs="Arial"/>
          <w:i/>
          <w:sz w:val="22"/>
          <w:szCs w:val="22"/>
          <w:lang w:val="en-US"/>
        </w:rPr>
        <w:t xml:space="preserve">Obesity </w:t>
      </w:r>
      <w:r w:rsidR="00D15383" w:rsidRPr="00803762">
        <w:rPr>
          <w:rFonts w:cs="Arial"/>
          <w:i/>
          <w:sz w:val="22"/>
          <w:szCs w:val="22"/>
          <w:lang w:val="en-US"/>
        </w:rPr>
        <w:t>Reviews</w:t>
      </w:r>
      <w:r w:rsidR="00DE4F76" w:rsidRPr="00803762">
        <w:rPr>
          <w:rFonts w:cs="Arial"/>
          <w:i/>
          <w:sz w:val="22"/>
          <w:szCs w:val="22"/>
          <w:lang w:val="en-US"/>
        </w:rPr>
        <w:t xml:space="preserve">, </w:t>
      </w:r>
      <w:r w:rsidR="00BB59A8" w:rsidRPr="00803762">
        <w:rPr>
          <w:rFonts w:cs="Arial"/>
          <w:i/>
          <w:sz w:val="22"/>
          <w:szCs w:val="22"/>
          <w:lang w:val="en-US"/>
        </w:rPr>
        <w:t>20</w:t>
      </w:r>
      <w:r w:rsidR="00DE4F76" w:rsidRPr="00803762">
        <w:rPr>
          <w:rFonts w:cs="Arial"/>
          <w:sz w:val="22"/>
          <w:szCs w:val="22"/>
          <w:lang w:val="en-US"/>
        </w:rPr>
        <w:t>(11), 1523</w:t>
      </w:r>
      <w:r w:rsidR="00BB59A8" w:rsidRPr="00803762">
        <w:rPr>
          <w:rFonts w:cs="Arial"/>
          <w:sz w:val="22"/>
          <w:szCs w:val="22"/>
          <w:lang w:val="en-US"/>
        </w:rPr>
        <w:t>-1541</w:t>
      </w:r>
      <w:r w:rsidR="00984F5C" w:rsidRPr="00803762">
        <w:rPr>
          <w:rFonts w:cs="Arial"/>
          <w:sz w:val="22"/>
          <w:szCs w:val="22"/>
          <w:lang w:val="en-US"/>
        </w:rPr>
        <w:t>.</w:t>
      </w:r>
      <w:r w:rsidR="00330F7E" w:rsidRPr="00803762">
        <w:rPr>
          <w:rFonts w:cs="Arial"/>
          <w:sz w:val="22"/>
          <w:szCs w:val="22"/>
          <w:lang w:val="en-US"/>
        </w:rPr>
        <w:t xml:space="preserve"> </w:t>
      </w:r>
      <w:r w:rsidR="00BB59A8" w:rsidRPr="00803762">
        <w:rPr>
          <w:rFonts w:cs="Arial"/>
          <w:sz w:val="22"/>
          <w:szCs w:val="22"/>
          <w:lang w:val="en-US"/>
        </w:rPr>
        <w:t>doi</w:t>
      </w:r>
      <w:r w:rsidR="00984F5C" w:rsidRPr="00803762">
        <w:rPr>
          <w:rFonts w:cs="Arial"/>
          <w:sz w:val="22"/>
          <w:szCs w:val="22"/>
          <w:lang w:val="en-US"/>
        </w:rPr>
        <w:t>: 10.1111/obr.12923</w:t>
      </w:r>
    </w:p>
    <w:p w14:paraId="2D749C5B" w14:textId="742DBEDC" w:rsidR="006D5568" w:rsidRPr="00803762" w:rsidRDefault="00EB44BD" w:rsidP="00A36CA7">
      <w:pPr>
        <w:pStyle w:val="PlainText"/>
        <w:numPr>
          <w:ilvl w:val="0"/>
          <w:numId w:val="28"/>
        </w:numPr>
        <w:spacing w:after="120"/>
        <w:ind w:hanging="720"/>
        <w:jc w:val="both"/>
        <w:rPr>
          <w:rFonts w:cs="Arial"/>
          <w:sz w:val="22"/>
          <w:szCs w:val="22"/>
          <w:lang w:val="en-US"/>
        </w:rPr>
      </w:pPr>
      <w:r w:rsidRPr="00803762">
        <w:rPr>
          <w:rFonts w:cs="Arial"/>
          <w:sz w:val="22"/>
          <w:szCs w:val="22"/>
          <w:lang w:val="en-US"/>
        </w:rPr>
        <w:t>Chusyd, D</w:t>
      </w:r>
      <w:r w:rsidR="00942D1E" w:rsidRPr="00803762">
        <w:rPr>
          <w:rFonts w:cs="Arial"/>
          <w:sz w:val="22"/>
          <w:szCs w:val="22"/>
          <w:lang w:val="en-US"/>
        </w:rPr>
        <w:t xml:space="preserve">. </w:t>
      </w:r>
      <w:r w:rsidRPr="00803762">
        <w:rPr>
          <w:rFonts w:cs="Arial"/>
          <w:sz w:val="22"/>
          <w:szCs w:val="22"/>
          <w:lang w:val="en-US"/>
        </w:rPr>
        <w:t>E</w:t>
      </w:r>
      <w:r w:rsidR="00942D1E" w:rsidRPr="00803762">
        <w:rPr>
          <w:rFonts w:cs="Arial"/>
          <w:sz w:val="22"/>
          <w:szCs w:val="22"/>
          <w:lang w:val="en-US"/>
        </w:rPr>
        <w:t>.</w:t>
      </w:r>
      <w:r w:rsidRPr="00803762">
        <w:rPr>
          <w:rFonts w:cs="Arial"/>
          <w:sz w:val="22"/>
          <w:szCs w:val="22"/>
          <w:lang w:val="en-US"/>
        </w:rPr>
        <w:t>, Brown, J</w:t>
      </w:r>
      <w:r w:rsidR="00942D1E" w:rsidRPr="00803762">
        <w:rPr>
          <w:rFonts w:cs="Arial"/>
          <w:sz w:val="22"/>
          <w:szCs w:val="22"/>
          <w:lang w:val="en-US"/>
        </w:rPr>
        <w:t xml:space="preserve">. </w:t>
      </w:r>
      <w:r w:rsidRPr="00803762">
        <w:rPr>
          <w:rFonts w:cs="Arial"/>
          <w:sz w:val="22"/>
          <w:szCs w:val="22"/>
          <w:lang w:val="en-US"/>
        </w:rPr>
        <w:t>L</w:t>
      </w:r>
      <w:r w:rsidR="00942D1E" w:rsidRPr="00803762">
        <w:rPr>
          <w:rFonts w:cs="Arial"/>
          <w:sz w:val="22"/>
          <w:szCs w:val="22"/>
          <w:lang w:val="en-US"/>
        </w:rPr>
        <w:t>.</w:t>
      </w:r>
      <w:r w:rsidRPr="00803762">
        <w:rPr>
          <w:rFonts w:cs="Arial"/>
          <w:sz w:val="22"/>
          <w:szCs w:val="22"/>
          <w:lang w:val="en-US"/>
        </w:rPr>
        <w:t xml:space="preserve">, </w:t>
      </w:r>
      <w:r w:rsidR="007C5B8E" w:rsidRPr="00803762">
        <w:rPr>
          <w:rFonts w:cs="Arial"/>
          <w:sz w:val="22"/>
          <w:szCs w:val="22"/>
          <w:lang w:val="en-US"/>
        </w:rPr>
        <w:t xml:space="preserve">Golzarri-Arroyo, L., </w:t>
      </w:r>
      <w:r w:rsidR="00144A04" w:rsidRPr="00803762">
        <w:rPr>
          <w:rFonts w:cs="Arial"/>
          <w:sz w:val="22"/>
          <w:szCs w:val="22"/>
          <w:lang w:val="en-US"/>
        </w:rPr>
        <w:t>Dickinson, S</w:t>
      </w:r>
      <w:r w:rsidR="00942D1E" w:rsidRPr="00803762">
        <w:rPr>
          <w:rFonts w:cs="Arial"/>
          <w:sz w:val="22"/>
          <w:szCs w:val="22"/>
          <w:lang w:val="en-US"/>
        </w:rPr>
        <w:t xml:space="preserve">. </w:t>
      </w:r>
      <w:r w:rsidR="00144A04" w:rsidRPr="00803762">
        <w:rPr>
          <w:rFonts w:cs="Arial"/>
          <w:sz w:val="22"/>
          <w:szCs w:val="22"/>
          <w:lang w:val="en-US"/>
        </w:rPr>
        <w:t>L</w:t>
      </w:r>
      <w:r w:rsidR="00942D1E" w:rsidRPr="00803762">
        <w:rPr>
          <w:rFonts w:cs="Arial"/>
          <w:sz w:val="22"/>
          <w:szCs w:val="22"/>
          <w:lang w:val="en-US"/>
        </w:rPr>
        <w:t>.</w:t>
      </w:r>
      <w:r w:rsidR="00144A04" w:rsidRPr="00803762">
        <w:rPr>
          <w:rFonts w:cs="Arial"/>
          <w:sz w:val="22"/>
          <w:szCs w:val="22"/>
          <w:lang w:val="en-US"/>
        </w:rPr>
        <w:t>, Johnson, M</w:t>
      </w:r>
      <w:r w:rsidR="00942D1E" w:rsidRPr="00803762">
        <w:rPr>
          <w:rFonts w:cs="Arial"/>
          <w:sz w:val="22"/>
          <w:szCs w:val="22"/>
          <w:lang w:val="en-US"/>
        </w:rPr>
        <w:t xml:space="preserve">. </w:t>
      </w:r>
      <w:r w:rsidR="00144A04" w:rsidRPr="00803762">
        <w:rPr>
          <w:rFonts w:cs="Arial"/>
          <w:sz w:val="22"/>
          <w:szCs w:val="22"/>
          <w:lang w:val="en-US"/>
        </w:rPr>
        <w:t>S</w:t>
      </w:r>
      <w:r w:rsidR="00942D1E" w:rsidRPr="00803762">
        <w:rPr>
          <w:rFonts w:cs="Arial"/>
          <w:sz w:val="22"/>
          <w:szCs w:val="22"/>
          <w:lang w:val="en-US"/>
        </w:rPr>
        <w:t>.</w:t>
      </w:r>
      <w:r w:rsidR="00144A04" w:rsidRPr="00803762">
        <w:rPr>
          <w:rFonts w:cs="Arial"/>
          <w:sz w:val="22"/>
          <w:szCs w:val="22"/>
          <w:lang w:val="en-US"/>
        </w:rPr>
        <w:t xml:space="preserve">, Allison, </w:t>
      </w:r>
      <w:r w:rsidR="008B26F7" w:rsidRPr="00803762">
        <w:rPr>
          <w:rFonts w:cs="Arial"/>
          <w:sz w:val="22"/>
          <w:szCs w:val="22"/>
          <w:lang w:val="en-US"/>
        </w:rPr>
        <w:t>D. B.</w:t>
      </w:r>
      <w:r w:rsidR="00144A04" w:rsidRPr="00803762">
        <w:rPr>
          <w:rFonts w:cs="Arial"/>
          <w:sz w:val="22"/>
          <w:szCs w:val="22"/>
          <w:lang w:val="en-US"/>
        </w:rPr>
        <w:t>, &amp; Nagy, T</w:t>
      </w:r>
      <w:r w:rsidR="00942D1E" w:rsidRPr="00803762">
        <w:rPr>
          <w:rFonts w:cs="Arial"/>
          <w:sz w:val="22"/>
          <w:szCs w:val="22"/>
          <w:lang w:val="en-US"/>
        </w:rPr>
        <w:t xml:space="preserve">. </w:t>
      </w:r>
      <w:r w:rsidR="00144A04" w:rsidRPr="00803762">
        <w:rPr>
          <w:rFonts w:cs="Arial"/>
          <w:sz w:val="22"/>
          <w:szCs w:val="22"/>
          <w:lang w:val="en-US"/>
        </w:rPr>
        <w:t>R</w:t>
      </w:r>
      <w:r w:rsidRPr="00803762">
        <w:rPr>
          <w:rFonts w:cs="Arial"/>
          <w:sz w:val="22"/>
          <w:szCs w:val="22"/>
          <w:lang w:val="en-US"/>
        </w:rPr>
        <w:t>. </w:t>
      </w:r>
      <w:r w:rsidR="008042B3" w:rsidRPr="00803762">
        <w:rPr>
          <w:rFonts w:cs="Arial"/>
          <w:sz w:val="22"/>
          <w:szCs w:val="22"/>
          <w:lang w:val="en-US"/>
        </w:rPr>
        <w:t xml:space="preserve">(2019). </w:t>
      </w:r>
      <w:r w:rsidRPr="00803762">
        <w:rPr>
          <w:rFonts w:cs="Arial"/>
          <w:sz w:val="22"/>
          <w:szCs w:val="22"/>
          <w:lang w:val="en-US"/>
        </w:rPr>
        <w:t>Fat mass compared to four body condition scoring systems in the Asian elephant (</w:t>
      </w:r>
      <w:r w:rsidRPr="00803762">
        <w:rPr>
          <w:rFonts w:cs="Arial"/>
          <w:i/>
          <w:iCs/>
          <w:sz w:val="22"/>
          <w:szCs w:val="22"/>
          <w:lang w:val="en-US"/>
        </w:rPr>
        <w:t>Elephas maximus)</w:t>
      </w:r>
      <w:r w:rsidRPr="00803762">
        <w:rPr>
          <w:rFonts w:cs="Arial"/>
          <w:sz w:val="22"/>
          <w:szCs w:val="22"/>
          <w:lang w:val="en-US"/>
        </w:rPr>
        <w:t>.</w:t>
      </w:r>
      <w:r w:rsidR="00942D1E" w:rsidRPr="00803762">
        <w:rPr>
          <w:rFonts w:cs="Arial"/>
          <w:sz w:val="22"/>
          <w:szCs w:val="22"/>
          <w:lang w:val="en-US"/>
        </w:rPr>
        <w:t xml:space="preserve"> </w:t>
      </w:r>
      <w:r w:rsidRPr="00803762">
        <w:rPr>
          <w:rFonts w:cs="Arial"/>
          <w:sz w:val="22"/>
          <w:szCs w:val="22"/>
          <w:lang w:val="en-US"/>
        </w:rPr>
        <w:t xml:space="preserve">(2019). </w:t>
      </w:r>
      <w:r w:rsidRPr="00803762">
        <w:rPr>
          <w:rFonts w:cs="Arial"/>
          <w:i/>
          <w:iCs/>
          <w:sz w:val="22"/>
          <w:szCs w:val="22"/>
          <w:lang w:val="en-US"/>
        </w:rPr>
        <w:t>Zoo Biology</w:t>
      </w:r>
      <w:r w:rsidRPr="00803762">
        <w:rPr>
          <w:rFonts w:cs="Arial"/>
          <w:sz w:val="22"/>
          <w:szCs w:val="22"/>
          <w:lang w:val="en-US"/>
        </w:rPr>
        <w:t>, </w:t>
      </w:r>
      <w:r w:rsidR="00E46F33" w:rsidRPr="00803762">
        <w:rPr>
          <w:rFonts w:cs="Arial"/>
          <w:i/>
          <w:sz w:val="22"/>
          <w:szCs w:val="22"/>
          <w:lang w:val="en-US"/>
        </w:rPr>
        <w:t>38</w:t>
      </w:r>
      <w:r w:rsidR="00E46F33" w:rsidRPr="00803762">
        <w:rPr>
          <w:rFonts w:cs="Arial"/>
          <w:sz w:val="22"/>
          <w:szCs w:val="22"/>
          <w:lang w:val="en-US"/>
        </w:rPr>
        <w:t xml:space="preserve">(5), 424-433. </w:t>
      </w:r>
      <w:r w:rsidR="00942D1E" w:rsidRPr="00803762">
        <w:rPr>
          <w:rFonts w:cs="Arial"/>
          <w:sz w:val="22"/>
          <w:szCs w:val="22"/>
          <w:lang w:val="en-US"/>
        </w:rPr>
        <w:t>doi</w:t>
      </w:r>
      <w:r w:rsidRPr="00803762">
        <w:rPr>
          <w:rFonts w:cs="Arial"/>
          <w:sz w:val="22"/>
          <w:szCs w:val="22"/>
          <w:lang w:val="en-US"/>
        </w:rPr>
        <w:t>:</w:t>
      </w:r>
      <w:r w:rsidR="00330F7E" w:rsidRPr="00803762">
        <w:rPr>
          <w:rFonts w:cs="Arial"/>
          <w:sz w:val="22"/>
          <w:szCs w:val="22"/>
          <w:lang w:val="en-US"/>
        </w:rPr>
        <w:t xml:space="preserve"> </w:t>
      </w:r>
      <w:r w:rsidRPr="00803762">
        <w:rPr>
          <w:rFonts w:cs="Arial"/>
          <w:sz w:val="22"/>
          <w:szCs w:val="22"/>
          <w:lang w:val="en-US"/>
        </w:rPr>
        <w:t>10.1002/zoo.21508</w:t>
      </w:r>
    </w:p>
    <w:p w14:paraId="6BCD040D" w14:textId="2D162697" w:rsidR="006D5568" w:rsidRPr="00803762" w:rsidRDefault="008E7CA5" w:rsidP="00A36CA7">
      <w:pPr>
        <w:pStyle w:val="PlainText"/>
        <w:numPr>
          <w:ilvl w:val="0"/>
          <w:numId w:val="28"/>
        </w:numPr>
        <w:spacing w:after="120"/>
        <w:ind w:hanging="720"/>
        <w:jc w:val="both"/>
        <w:rPr>
          <w:rFonts w:cs="Arial"/>
          <w:sz w:val="22"/>
          <w:szCs w:val="22"/>
          <w:lang w:val="en-US"/>
        </w:rPr>
      </w:pPr>
      <w:r w:rsidRPr="00803762">
        <w:rPr>
          <w:rFonts w:cs="Arial"/>
          <w:sz w:val="22"/>
          <w:szCs w:val="22"/>
          <w:lang w:val="en-US"/>
        </w:rPr>
        <w:t xml:space="preserve">Thomas, D., Clar, N., Turner, D., Siu, C., Halliday, T., Hannon, B., Kahathuduwa, C., Kroeger, C., &amp; Allison, </w:t>
      </w:r>
      <w:r w:rsidR="008B26F7" w:rsidRPr="00803762">
        <w:rPr>
          <w:rFonts w:cs="Arial"/>
          <w:sz w:val="22"/>
          <w:szCs w:val="22"/>
          <w:lang w:val="en-US"/>
        </w:rPr>
        <w:t>D. B.</w:t>
      </w:r>
      <w:r w:rsidRPr="00803762">
        <w:rPr>
          <w:rFonts w:cs="Arial"/>
          <w:sz w:val="22"/>
          <w:szCs w:val="22"/>
          <w:lang w:val="en-US"/>
        </w:rPr>
        <w:t xml:space="preserve"> (</w:t>
      </w:r>
      <w:r w:rsidR="00F33DA7" w:rsidRPr="00803762">
        <w:rPr>
          <w:rFonts w:cs="Arial"/>
          <w:sz w:val="22"/>
          <w:szCs w:val="22"/>
          <w:lang w:val="en-US"/>
        </w:rPr>
        <w:t>2019</w:t>
      </w:r>
      <w:r w:rsidRPr="00803762">
        <w:rPr>
          <w:rFonts w:cs="Arial"/>
          <w:sz w:val="22"/>
          <w:szCs w:val="22"/>
          <w:lang w:val="en-US"/>
        </w:rPr>
        <w:t xml:space="preserve">). Best (but oft-forgotten) practices: Identifying and accounting for regression to the mean in nutrition and obesity research. </w:t>
      </w:r>
      <w:r w:rsidRPr="00803762">
        <w:rPr>
          <w:rFonts w:cs="Arial"/>
          <w:i/>
          <w:sz w:val="22"/>
          <w:szCs w:val="22"/>
          <w:lang w:val="en-US"/>
        </w:rPr>
        <w:t>The American Journal of Clinical Nutrition</w:t>
      </w:r>
      <w:r w:rsidR="00DB26E7" w:rsidRPr="00803762">
        <w:rPr>
          <w:rFonts w:cs="Arial"/>
          <w:sz w:val="22"/>
          <w:szCs w:val="22"/>
          <w:lang w:val="en-US"/>
        </w:rPr>
        <w:t xml:space="preserve">, </w:t>
      </w:r>
      <w:r w:rsidR="00DB26E7" w:rsidRPr="00803762">
        <w:rPr>
          <w:rFonts w:cs="Arial"/>
          <w:i/>
          <w:sz w:val="22"/>
          <w:szCs w:val="22"/>
          <w:lang w:val="en-US"/>
        </w:rPr>
        <w:t>111</w:t>
      </w:r>
      <w:r w:rsidR="00DB26E7" w:rsidRPr="00803762">
        <w:rPr>
          <w:rFonts w:cs="Arial"/>
          <w:sz w:val="22"/>
          <w:szCs w:val="22"/>
          <w:lang w:val="en-US"/>
        </w:rPr>
        <w:t>(2), 256-265.</w:t>
      </w:r>
      <w:r w:rsidR="00330F7E" w:rsidRPr="00803762">
        <w:rPr>
          <w:rFonts w:cs="Arial"/>
          <w:sz w:val="22"/>
          <w:szCs w:val="22"/>
          <w:lang w:val="en-US"/>
        </w:rPr>
        <w:t xml:space="preserve"> </w:t>
      </w:r>
      <w:r w:rsidR="00DB26E7" w:rsidRPr="00803762">
        <w:rPr>
          <w:rFonts w:cs="Arial"/>
          <w:sz w:val="22"/>
          <w:szCs w:val="22"/>
          <w:lang w:val="en-US"/>
        </w:rPr>
        <w:t>doi</w:t>
      </w:r>
      <w:r w:rsidR="000B6FFB" w:rsidRPr="00803762">
        <w:rPr>
          <w:rFonts w:cs="Arial"/>
          <w:sz w:val="22"/>
          <w:szCs w:val="22"/>
          <w:lang w:val="en-US"/>
        </w:rPr>
        <w:t>: 10.1093/ajcn/nqz196</w:t>
      </w:r>
    </w:p>
    <w:p w14:paraId="768D2EFE" w14:textId="3A83C298" w:rsidR="0079205A" w:rsidRPr="00803762" w:rsidRDefault="0079205A" w:rsidP="00A36CA7">
      <w:pPr>
        <w:pStyle w:val="ListParagraph"/>
        <w:numPr>
          <w:ilvl w:val="0"/>
          <w:numId w:val="28"/>
        </w:numPr>
        <w:spacing w:after="120"/>
        <w:ind w:hanging="720"/>
        <w:contextualSpacing w:val="0"/>
        <w:jc w:val="both"/>
        <w:rPr>
          <w:rFonts w:ascii="Arial" w:hAnsi="Arial" w:cs="Arial"/>
        </w:rPr>
      </w:pPr>
      <w:r w:rsidRPr="00803762">
        <w:rPr>
          <w:rFonts w:ascii="Arial" w:hAnsi="Arial" w:cs="Arial"/>
        </w:rPr>
        <w:t xml:space="preserve">Herbst, A., Hoang, A., Woo, W., McKenzie, D., Aiken, J., Miller, R., Allison, </w:t>
      </w:r>
      <w:r w:rsidR="008B26F7" w:rsidRPr="00803762">
        <w:rPr>
          <w:rFonts w:ascii="Arial" w:hAnsi="Arial" w:cs="Arial"/>
        </w:rPr>
        <w:t>D. B.</w:t>
      </w:r>
      <w:r w:rsidRPr="00803762">
        <w:rPr>
          <w:rFonts w:ascii="Arial" w:hAnsi="Arial" w:cs="Arial"/>
        </w:rPr>
        <w:t xml:space="preserve">, Liu, N., &amp; Wanagat, J. (2019). Mitochondrial DNA alterations in aged macrophage migration inhibitory factor-knockout mice. </w:t>
      </w:r>
      <w:r w:rsidRPr="00803762">
        <w:rPr>
          <w:rFonts w:ascii="Arial" w:hAnsi="Arial" w:cs="Arial"/>
          <w:i/>
        </w:rPr>
        <w:t xml:space="preserve">Mechanisms of Ageing and Development, 182, </w:t>
      </w:r>
      <w:r w:rsidRPr="00803762">
        <w:rPr>
          <w:rFonts w:ascii="Arial" w:hAnsi="Arial" w:cs="Arial"/>
        </w:rPr>
        <w:t xml:space="preserve">111126. </w:t>
      </w:r>
      <w:r w:rsidR="00DB26E7" w:rsidRPr="00803762">
        <w:rPr>
          <w:rFonts w:ascii="Arial" w:hAnsi="Arial" w:cs="Arial"/>
        </w:rPr>
        <w:t>doi</w:t>
      </w:r>
      <w:r w:rsidRPr="00803762">
        <w:rPr>
          <w:rFonts w:ascii="Arial" w:hAnsi="Arial" w:cs="Arial"/>
        </w:rPr>
        <w:t>: 10.1016/j.mad.2019.111126</w:t>
      </w:r>
    </w:p>
    <w:p w14:paraId="30EDE5FC" w14:textId="2C1B790B" w:rsidR="007D289A" w:rsidRPr="00803762" w:rsidRDefault="005B38FC" w:rsidP="00A36CA7">
      <w:pPr>
        <w:pStyle w:val="ListParagraph"/>
        <w:numPr>
          <w:ilvl w:val="0"/>
          <w:numId w:val="28"/>
        </w:numPr>
        <w:spacing w:after="120"/>
        <w:ind w:hanging="720"/>
        <w:contextualSpacing w:val="0"/>
        <w:jc w:val="both"/>
        <w:rPr>
          <w:rFonts w:ascii="Arial" w:hAnsi="Arial" w:cs="Arial"/>
        </w:rPr>
      </w:pPr>
      <w:r w:rsidRPr="00803762">
        <w:rPr>
          <w:rFonts w:ascii="Arial" w:hAnsi="Arial" w:cs="Arial"/>
        </w:rPr>
        <w:t xml:space="preserve">Ejima, K., Brown, </w:t>
      </w:r>
      <w:r w:rsidR="008B26F7" w:rsidRPr="00803762">
        <w:rPr>
          <w:rFonts w:ascii="Arial" w:hAnsi="Arial" w:cs="Arial"/>
        </w:rPr>
        <w:t>A. W.</w:t>
      </w:r>
      <w:r w:rsidRPr="00803762">
        <w:rPr>
          <w:rFonts w:ascii="Arial" w:hAnsi="Arial" w:cs="Arial"/>
        </w:rPr>
        <w:t>, Schoeller, D.</w:t>
      </w:r>
      <w:r w:rsidR="00F65D61" w:rsidRPr="00803762">
        <w:rPr>
          <w:rFonts w:ascii="Arial" w:hAnsi="Arial" w:cs="Arial"/>
        </w:rPr>
        <w:t xml:space="preserve"> </w:t>
      </w:r>
      <w:r w:rsidRPr="00803762">
        <w:rPr>
          <w:rFonts w:ascii="Arial" w:hAnsi="Arial" w:cs="Arial"/>
        </w:rPr>
        <w:t>A., Heymsfield, S.</w:t>
      </w:r>
      <w:r w:rsidR="00F65D61" w:rsidRPr="00803762">
        <w:rPr>
          <w:rFonts w:ascii="Arial" w:hAnsi="Arial" w:cs="Arial"/>
        </w:rPr>
        <w:t xml:space="preserve"> </w:t>
      </w:r>
      <w:r w:rsidRPr="00803762">
        <w:rPr>
          <w:rFonts w:ascii="Arial" w:hAnsi="Arial" w:cs="Arial"/>
        </w:rPr>
        <w:t>B., Nelson, E.</w:t>
      </w:r>
      <w:r w:rsidR="00F65D61" w:rsidRPr="00803762">
        <w:rPr>
          <w:rFonts w:ascii="Arial" w:hAnsi="Arial" w:cs="Arial"/>
        </w:rPr>
        <w:t xml:space="preserve"> </w:t>
      </w:r>
      <w:r w:rsidRPr="00803762">
        <w:rPr>
          <w:rFonts w:ascii="Arial" w:hAnsi="Arial" w:cs="Arial"/>
        </w:rPr>
        <w:t xml:space="preserve">J., &amp; Allison, </w:t>
      </w:r>
      <w:r w:rsidR="008B26F7" w:rsidRPr="00803762">
        <w:rPr>
          <w:rFonts w:ascii="Arial" w:hAnsi="Arial" w:cs="Arial"/>
        </w:rPr>
        <w:t>D. B.</w:t>
      </w:r>
      <w:r w:rsidRPr="00803762">
        <w:rPr>
          <w:rFonts w:ascii="Arial" w:hAnsi="Arial" w:cs="Arial"/>
        </w:rPr>
        <w:t xml:space="preserve"> (2019). Does exclusion of extreme reporters of </w:t>
      </w:r>
      <w:r w:rsidR="008328F9" w:rsidRPr="00803762">
        <w:rPr>
          <w:rFonts w:ascii="Arial" w:hAnsi="Arial" w:cs="Arial"/>
        </w:rPr>
        <w:t>energy</w:t>
      </w:r>
      <w:r w:rsidRPr="00803762">
        <w:rPr>
          <w:rFonts w:ascii="Arial" w:hAnsi="Arial" w:cs="Arial"/>
        </w:rPr>
        <w:t xml:space="preserve"> intake (the “Goldberg cutoffs”) reliably reduce or eliminate bias in nutrition studies? Analysis with illustrative associations of energy intake with health outcomes. </w:t>
      </w:r>
      <w:r w:rsidRPr="00803762">
        <w:rPr>
          <w:rFonts w:ascii="Arial" w:hAnsi="Arial" w:cs="Arial"/>
          <w:i/>
        </w:rPr>
        <w:t>The American Journal of Clinical Nutrition</w:t>
      </w:r>
      <w:r w:rsidR="00F65D61" w:rsidRPr="00803762">
        <w:rPr>
          <w:rFonts w:ascii="Arial" w:hAnsi="Arial" w:cs="Arial"/>
        </w:rPr>
        <w:t xml:space="preserve">, </w:t>
      </w:r>
      <w:r w:rsidR="00F65D61" w:rsidRPr="00803762">
        <w:rPr>
          <w:rFonts w:ascii="Arial" w:hAnsi="Arial" w:cs="Arial"/>
          <w:i/>
        </w:rPr>
        <w:t>110</w:t>
      </w:r>
      <w:r w:rsidR="00F65D61" w:rsidRPr="00803762">
        <w:rPr>
          <w:rFonts w:ascii="Arial" w:hAnsi="Arial" w:cs="Arial"/>
        </w:rPr>
        <w:t>(5), 1231-1239.</w:t>
      </w:r>
      <w:r w:rsidRPr="00803762">
        <w:rPr>
          <w:rFonts w:ascii="Arial" w:hAnsi="Arial" w:cs="Arial"/>
        </w:rPr>
        <w:t xml:space="preserve"> </w:t>
      </w:r>
      <w:r w:rsidR="00F65D61" w:rsidRPr="00803762">
        <w:rPr>
          <w:rFonts w:ascii="Arial" w:hAnsi="Arial" w:cs="Arial"/>
        </w:rPr>
        <w:t>doi</w:t>
      </w:r>
      <w:r w:rsidRPr="00803762">
        <w:rPr>
          <w:rFonts w:ascii="Arial" w:hAnsi="Arial" w:cs="Arial"/>
        </w:rPr>
        <w:t>: 10.1093/ajcn/nqz198</w:t>
      </w:r>
    </w:p>
    <w:p w14:paraId="0E475226" w14:textId="40F3DE03" w:rsidR="00AC0066" w:rsidRPr="00803762" w:rsidRDefault="003647D7" w:rsidP="00A36CA7">
      <w:pPr>
        <w:pStyle w:val="ListParagraph"/>
        <w:numPr>
          <w:ilvl w:val="0"/>
          <w:numId w:val="28"/>
        </w:numPr>
        <w:spacing w:after="120"/>
        <w:ind w:hanging="720"/>
        <w:contextualSpacing w:val="0"/>
        <w:jc w:val="both"/>
        <w:rPr>
          <w:rFonts w:ascii="Arial" w:hAnsi="Arial" w:cs="Arial"/>
        </w:rPr>
      </w:pPr>
      <w:r w:rsidRPr="00803762">
        <w:rPr>
          <w:rFonts w:ascii="Arial" w:hAnsi="Arial" w:cs="Arial"/>
        </w:rPr>
        <w:t>Gonzalez-Nieto, L., Castro, I.</w:t>
      </w:r>
      <w:r w:rsidR="00580D5A" w:rsidRPr="00803762">
        <w:rPr>
          <w:rFonts w:ascii="Arial" w:hAnsi="Arial" w:cs="Arial"/>
        </w:rPr>
        <w:t xml:space="preserve"> </w:t>
      </w:r>
      <w:r w:rsidRPr="00803762">
        <w:rPr>
          <w:rFonts w:ascii="Arial" w:hAnsi="Arial" w:cs="Arial"/>
        </w:rPr>
        <w:t>M., Bischof, G.</w:t>
      </w:r>
      <w:r w:rsidR="00580D5A" w:rsidRPr="00803762">
        <w:rPr>
          <w:rFonts w:ascii="Arial" w:hAnsi="Arial" w:cs="Arial"/>
        </w:rPr>
        <w:t xml:space="preserve"> </w:t>
      </w:r>
      <w:r w:rsidRPr="00803762">
        <w:rPr>
          <w:rFonts w:ascii="Arial" w:hAnsi="Arial" w:cs="Arial"/>
        </w:rPr>
        <w:t>F., Shin, Y.</w:t>
      </w:r>
      <w:r w:rsidR="00580D5A" w:rsidRPr="00803762">
        <w:rPr>
          <w:rFonts w:ascii="Arial" w:hAnsi="Arial" w:cs="Arial"/>
        </w:rPr>
        <w:t xml:space="preserve"> </w:t>
      </w:r>
      <w:r w:rsidRPr="00803762">
        <w:rPr>
          <w:rFonts w:ascii="Arial" w:hAnsi="Arial" w:cs="Arial"/>
        </w:rPr>
        <w:t>C., Ricciardi, M., Bailey, V., Dang, C., Pedreno-Lopez, N., Magani, D.</w:t>
      </w:r>
      <w:r w:rsidR="00580D5A" w:rsidRPr="00803762">
        <w:rPr>
          <w:rFonts w:ascii="Arial" w:hAnsi="Arial" w:cs="Arial"/>
        </w:rPr>
        <w:t xml:space="preserve"> </w:t>
      </w:r>
      <w:r w:rsidRPr="00803762">
        <w:rPr>
          <w:rFonts w:ascii="Arial" w:hAnsi="Arial" w:cs="Arial"/>
        </w:rPr>
        <w:t xml:space="preserve">M., Ejima, K., Allison, </w:t>
      </w:r>
      <w:r w:rsidR="008B26F7" w:rsidRPr="00803762">
        <w:rPr>
          <w:rFonts w:ascii="Arial" w:hAnsi="Arial" w:cs="Arial"/>
        </w:rPr>
        <w:t>D. B.</w:t>
      </w:r>
      <w:r w:rsidRPr="00803762">
        <w:rPr>
          <w:rFonts w:ascii="Arial" w:hAnsi="Arial" w:cs="Arial"/>
        </w:rPr>
        <w:t>, Gil, H.</w:t>
      </w:r>
      <w:r w:rsidR="00580D5A" w:rsidRPr="00803762">
        <w:rPr>
          <w:rFonts w:ascii="Arial" w:hAnsi="Arial" w:cs="Arial"/>
        </w:rPr>
        <w:t xml:space="preserve"> </w:t>
      </w:r>
      <w:r w:rsidRPr="00803762">
        <w:rPr>
          <w:rFonts w:ascii="Arial" w:hAnsi="Arial" w:cs="Arial"/>
        </w:rPr>
        <w:t>M., Evans, D.</w:t>
      </w:r>
      <w:r w:rsidR="00580D5A" w:rsidRPr="00803762">
        <w:rPr>
          <w:rFonts w:ascii="Arial" w:hAnsi="Arial" w:cs="Arial"/>
        </w:rPr>
        <w:t xml:space="preserve"> </w:t>
      </w:r>
      <w:r w:rsidRPr="00803762">
        <w:rPr>
          <w:rFonts w:ascii="Arial" w:hAnsi="Arial" w:cs="Arial"/>
        </w:rPr>
        <w:t xml:space="preserve">T., </w:t>
      </w:r>
      <w:r w:rsidR="00580D5A" w:rsidRPr="00803762">
        <w:rPr>
          <w:rFonts w:ascii="Arial" w:hAnsi="Arial" w:cs="Arial"/>
        </w:rPr>
        <w:t xml:space="preserve">&amp; </w:t>
      </w:r>
      <w:r w:rsidRPr="00803762">
        <w:rPr>
          <w:rFonts w:ascii="Arial" w:hAnsi="Arial" w:cs="Arial"/>
        </w:rPr>
        <w:t xml:space="preserve">Rakasz, E.G. (2019). Vaccine protection against rectal acquisition of SIVmac239 in rhesus macaques. </w:t>
      </w:r>
      <w:r w:rsidRPr="00803762">
        <w:rPr>
          <w:rFonts w:ascii="Arial" w:hAnsi="Arial" w:cs="Arial"/>
          <w:i/>
        </w:rPr>
        <w:t>PLOS Pathogens, 15</w:t>
      </w:r>
      <w:r w:rsidRPr="00803762">
        <w:rPr>
          <w:rFonts w:ascii="Arial" w:hAnsi="Arial" w:cs="Arial"/>
        </w:rPr>
        <w:t xml:space="preserve">(9), 1-34. </w:t>
      </w:r>
      <w:r w:rsidR="00580D5A" w:rsidRPr="00803762">
        <w:rPr>
          <w:rFonts w:ascii="Arial" w:hAnsi="Arial" w:cs="Arial"/>
        </w:rPr>
        <w:t>doi</w:t>
      </w:r>
      <w:r w:rsidRPr="00803762">
        <w:rPr>
          <w:rFonts w:ascii="Arial" w:hAnsi="Arial" w:cs="Arial"/>
        </w:rPr>
        <w:t>: 10.1371/journal.ppat.1008015</w:t>
      </w:r>
    </w:p>
    <w:p w14:paraId="4E45151A" w14:textId="77777777" w:rsidR="00862F71" w:rsidRPr="00803762" w:rsidRDefault="008D71F9" w:rsidP="00862F71">
      <w:pPr>
        <w:pStyle w:val="ListParagraph"/>
        <w:numPr>
          <w:ilvl w:val="0"/>
          <w:numId w:val="28"/>
        </w:numPr>
        <w:spacing w:after="120"/>
        <w:ind w:hanging="720"/>
        <w:contextualSpacing w:val="0"/>
        <w:jc w:val="both"/>
        <w:rPr>
          <w:rFonts w:ascii="Arial" w:hAnsi="Arial" w:cs="Arial"/>
        </w:rPr>
      </w:pPr>
      <w:r w:rsidRPr="00803762">
        <w:rPr>
          <w:rFonts w:ascii="Arial" w:hAnsi="Arial" w:cs="Arial"/>
        </w:rPr>
        <w:t>Gibson,</w:t>
      </w:r>
      <w:r w:rsidR="00A768BE" w:rsidRPr="00803762">
        <w:rPr>
          <w:rFonts w:ascii="Arial" w:hAnsi="Arial" w:cs="Arial"/>
        </w:rPr>
        <w:t xml:space="preserve"> </w:t>
      </w:r>
      <w:r w:rsidRPr="00803762">
        <w:rPr>
          <w:rFonts w:ascii="Arial" w:hAnsi="Arial" w:cs="Arial"/>
        </w:rPr>
        <w:t xml:space="preserve">M., Dawson, J., Wijayatunga, N., Ironuma, B., Chatindiara, I., Ovalle, F., Allison, </w:t>
      </w:r>
      <w:r w:rsidR="008B26F7" w:rsidRPr="00803762">
        <w:rPr>
          <w:rFonts w:ascii="Arial" w:hAnsi="Arial" w:cs="Arial"/>
        </w:rPr>
        <w:t>D. B.</w:t>
      </w:r>
      <w:r w:rsidRPr="00803762">
        <w:rPr>
          <w:rFonts w:ascii="Arial" w:hAnsi="Arial" w:cs="Arial"/>
        </w:rPr>
        <w:t>, &amp; Dhurandhar, E.</w:t>
      </w:r>
      <w:r w:rsidR="00330F7E" w:rsidRPr="00803762">
        <w:rPr>
          <w:rFonts w:ascii="Arial" w:hAnsi="Arial" w:cs="Arial"/>
        </w:rPr>
        <w:t xml:space="preserve"> </w:t>
      </w:r>
      <w:r w:rsidRPr="00803762">
        <w:rPr>
          <w:rFonts w:ascii="Arial" w:hAnsi="Arial" w:cs="Arial"/>
        </w:rPr>
        <w:t>(</w:t>
      </w:r>
      <w:r w:rsidR="001E7C9F" w:rsidRPr="00803762">
        <w:rPr>
          <w:rFonts w:ascii="Arial" w:hAnsi="Arial" w:cs="Arial"/>
        </w:rPr>
        <w:t>2019</w:t>
      </w:r>
      <w:r w:rsidRPr="00803762">
        <w:rPr>
          <w:rFonts w:ascii="Arial" w:hAnsi="Arial" w:cs="Arial"/>
        </w:rPr>
        <w:t xml:space="preserve">). A </w:t>
      </w:r>
      <w:r w:rsidR="006F1495" w:rsidRPr="00803762">
        <w:rPr>
          <w:rFonts w:ascii="Arial" w:hAnsi="Arial" w:cs="Arial"/>
        </w:rPr>
        <w:t>r</w:t>
      </w:r>
      <w:r w:rsidRPr="00803762">
        <w:rPr>
          <w:rFonts w:ascii="Arial" w:hAnsi="Arial" w:cs="Arial"/>
        </w:rPr>
        <w:t xml:space="preserve">andomized </w:t>
      </w:r>
      <w:r w:rsidR="006F1495" w:rsidRPr="00803762">
        <w:rPr>
          <w:rFonts w:ascii="Arial" w:hAnsi="Arial" w:cs="Arial"/>
        </w:rPr>
        <w:t>c</w:t>
      </w:r>
      <w:r w:rsidRPr="00803762">
        <w:rPr>
          <w:rFonts w:ascii="Arial" w:hAnsi="Arial" w:cs="Arial"/>
        </w:rPr>
        <w:t xml:space="preserve">ross-over </w:t>
      </w:r>
      <w:r w:rsidR="006F1495" w:rsidRPr="00803762">
        <w:rPr>
          <w:rFonts w:ascii="Arial" w:hAnsi="Arial" w:cs="Arial"/>
        </w:rPr>
        <w:t>t</w:t>
      </w:r>
      <w:r w:rsidRPr="00803762">
        <w:rPr>
          <w:rFonts w:ascii="Arial" w:hAnsi="Arial" w:cs="Arial"/>
        </w:rPr>
        <w:t xml:space="preserve">rial to </w:t>
      </w:r>
      <w:r w:rsidR="006F1495" w:rsidRPr="00803762">
        <w:rPr>
          <w:rFonts w:ascii="Arial" w:hAnsi="Arial" w:cs="Arial"/>
        </w:rPr>
        <w:t>d</w:t>
      </w:r>
      <w:r w:rsidRPr="00803762">
        <w:rPr>
          <w:rFonts w:ascii="Arial" w:hAnsi="Arial" w:cs="Arial"/>
        </w:rPr>
        <w:t xml:space="preserve">etermine the </w:t>
      </w:r>
      <w:r w:rsidR="006F1495" w:rsidRPr="00803762">
        <w:rPr>
          <w:rFonts w:ascii="Arial" w:hAnsi="Arial" w:cs="Arial"/>
        </w:rPr>
        <w:t>e</w:t>
      </w:r>
      <w:r w:rsidRPr="00803762">
        <w:rPr>
          <w:rFonts w:ascii="Arial" w:hAnsi="Arial" w:cs="Arial"/>
        </w:rPr>
        <w:t xml:space="preserve">ffect of a </w:t>
      </w:r>
      <w:r w:rsidR="006F1495" w:rsidRPr="00803762">
        <w:rPr>
          <w:rFonts w:ascii="Arial" w:hAnsi="Arial" w:cs="Arial"/>
        </w:rPr>
        <w:t>p</w:t>
      </w:r>
      <w:r w:rsidRPr="00803762">
        <w:rPr>
          <w:rFonts w:ascii="Arial" w:hAnsi="Arial" w:cs="Arial"/>
        </w:rPr>
        <w:t xml:space="preserve">rotein </w:t>
      </w:r>
      <w:r w:rsidR="006F1495" w:rsidRPr="00803762">
        <w:rPr>
          <w:rFonts w:ascii="Arial" w:hAnsi="Arial" w:cs="Arial"/>
        </w:rPr>
        <w:t>p</w:t>
      </w:r>
      <w:r w:rsidRPr="00803762">
        <w:rPr>
          <w:rFonts w:ascii="Arial" w:hAnsi="Arial" w:cs="Arial"/>
        </w:rPr>
        <w:t xml:space="preserve">reload on </w:t>
      </w:r>
      <w:r w:rsidR="006F1495" w:rsidRPr="00803762">
        <w:rPr>
          <w:rFonts w:ascii="Arial" w:hAnsi="Arial" w:cs="Arial"/>
        </w:rPr>
        <w:t>e</w:t>
      </w:r>
      <w:r w:rsidRPr="00803762">
        <w:rPr>
          <w:rFonts w:ascii="Arial" w:hAnsi="Arial" w:cs="Arial"/>
        </w:rPr>
        <w:t xml:space="preserve">nergy </w:t>
      </w:r>
      <w:r w:rsidR="006F1495" w:rsidRPr="00803762">
        <w:rPr>
          <w:rFonts w:ascii="Arial" w:hAnsi="Arial" w:cs="Arial"/>
        </w:rPr>
        <w:t>b</w:t>
      </w:r>
      <w:r w:rsidRPr="00803762">
        <w:rPr>
          <w:rFonts w:ascii="Arial" w:hAnsi="Arial" w:cs="Arial"/>
        </w:rPr>
        <w:t xml:space="preserve">alance in </w:t>
      </w:r>
      <w:r w:rsidR="006F1495" w:rsidRPr="00803762">
        <w:rPr>
          <w:rFonts w:ascii="Arial" w:hAnsi="Arial" w:cs="Arial"/>
        </w:rPr>
        <w:t>f</w:t>
      </w:r>
      <w:r w:rsidRPr="00803762">
        <w:rPr>
          <w:rFonts w:ascii="Arial" w:hAnsi="Arial" w:cs="Arial"/>
        </w:rPr>
        <w:t>ree-</w:t>
      </w:r>
      <w:r w:rsidR="006F1495" w:rsidRPr="00803762">
        <w:rPr>
          <w:rFonts w:ascii="Arial" w:hAnsi="Arial" w:cs="Arial"/>
        </w:rPr>
        <w:t>l</w:t>
      </w:r>
      <w:r w:rsidRPr="00803762">
        <w:rPr>
          <w:rFonts w:ascii="Arial" w:hAnsi="Arial" w:cs="Arial"/>
        </w:rPr>
        <w:t xml:space="preserve">iving </w:t>
      </w:r>
      <w:r w:rsidR="006F1495" w:rsidRPr="00803762">
        <w:rPr>
          <w:rFonts w:ascii="Arial" w:hAnsi="Arial" w:cs="Arial"/>
        </w:rPr>
        <w:t>s</w:t>
      </w:r>
      <w:r w:rsidRPr="00803762">
        <w:rPr>
          <w:rFonts w:ascii="Arial" w:hAnsi="Arial" w:cs="Arial"/>
        </w:rPr>
        <w:t xml:space="preserve">essions. </w:t>
      </w:r>
      <w:r w:rsidRPr="00803762">
        <w:rPr>
          <w:rFonts w:ascii="Arial" w:hAnsi="Arial" w:cs="Arial"/>
          <w:i/>
        </w:rPr>
        <w:t>Nutrition Journal</w:t>
      </w:r>
      <w:r w:rsidR="001E7C9F" w:rsidRPr="00803762">
        <w:rPr>
          <w:rFonts w:ascii="Arial" w:hAnsi="Arial" w:cs="Arial"/>
          <w:i/>
        </w:rPr>
        <w:t>, 18</w:t>
      </w:r>
      <w:r w:rsidR="006F1495" w:rsidRPr="00803762">
        <w:rPr>
          <w:rFonts w:ascii="Arial" w:hAnsi="Arial" w:cs="Arial"/>
        </w:rPr>
        <w:t>(1)</w:t>
      </w:r>
      <w:r w:rsidR="001E7C9F" w:rsidRPr="00803762">
        <w:rPr>
          <w:rFonts w:ascii="Arial" w:hAnsi="Arial" w:cs="Arial"/>
        </w:rPr>
        <w:t>, 69</w:t>
      </w:r>
      <w:r w:rsidRPr="00803762">
        <w:rPr>
          <w:rFonts w:ascii="Arial" w:hAnsi="Arial" w:cs="Arial"/>
        </w:rPr>
        <w:t>.</w:t>
      </w:r>
      <w:bookmarkStart w:id="51" w:name="_Hlk31360948"/>
      <w:r w:rsidR="002356D4" w:rsidRPr="00803762">
        <w:rPr>
          <w:rFonts w:ascii="Arial" w:hAnsi="Arial" w:cs="Arial"/>
        </w:rPr>
        <w:t xml:space="preserve"> </w:t>
      </w:r>
      <w:r w:rsidR="006F1495" w:rsidRPr="00803762">
        <w:rPr>
          <w:rFonts w:ascii="Arial" w:hAnsi="Arial" w:cs="Arial"/>
        </w:rPr>
        <w:t>doi</w:t>
      </w:r>
      <w:r w:rsidR="001E7C9F" w:rsidRPr="00803762">
        <w:rPr>
          <w:rFonts w:ascii="Arial" w:hAnsi="Arial" w:cs="Arial"/>
        </w:rPr>
        <w:t>: 10.1186/s12937-019-0497-4</w:t>
      </w:r>
    </w:p>
    <w:p w14:paraId="7075C660" w14:textId="48162995" w:rsidR="0042236C" w:rsidRPr="00803762" w:rsidRDefault="0042236C" w:rsidP="00862F71">
      <w:pPr>
        <w:pStyle w:val="ListParagraph"/>
        <w:numPr>
          <w:ilvl w:val="0"/>
          <w:numId w:val="28"/>
        </w:numPr>
        <w:spacing w:after="120"/>
        <w:ind w:hanging="720"/>
        <w:contextualSpacing w:val="0"/>
        <w:jc w:val="both"/>
        <w:rPr>
          <w:rFonts w:ascii="Arial" w:hAnsi="Arial" w:cs="Arial"/>
        </w:rPr>
      </w:pPr>
      <w:r w:rsidRPr="00803762">
        <w:rPr>
          <w:rFonts w:ascii="Arial" w:hAnsi="Arial" w:cs="Arial"/>
          <w:color w:val="000000"/>
        </w:rPr>
        <w:t>Martins, M., Gonzalez-Nieto, L., Shin, Y., Domingues, A., Gutman, M., Maxwell, H., Magnani, D., Ricciardi, M., Pedreño-Lopez, N., Bailey, V., Altman, J., Parks, C., Allison, D. B., Ejima, K., Rakasz, E., Capuano, S., Desrosiers, R., Lifson, J., &amp; Watkins, D. I. (2019)</w:t>
      </w:r>
      <w:r w:rsidR="00D03669" w:rsidRPr="00803762">
        <w:rPr>
          <w:rFonts w:ascii="Arial" w:hAnsi="Arial" w:cs="Arial"/>
          <w:color w:val="000000"/>
        </w:rPr>
        <w:t>.</w:t>
      </w:r>
      <w:r w:rsidRPr="00803762">
        <w:rPr>
          <w:rFonts w:ascii="Arial" w:hAnsi="Arial" w:cs="Arial"/>
          <w:color w:val="000000"/>
        </w:rPr>
        <w:t xml:space="preserve"> </w:t>
      </w:r>
      <w:r w:rsidRPr="00803762">
        <w:rPr>
          <w:rFonts w:ascii="Arial" w:hAnsi="Arial" w:cs="Arial"/>
          <w:iCs/>
          <w:color w:val="000000"/>
        </w:rPr>
        <w:t xml:space="preserve">Protective efficacy of vaccine-induced T-cell responses against rectal SIV challenge in Mamu-B*08+ rhesus macaques. </w:t>
      </w:r>
      <w:r w:rsidRPr="00803762">
        <w:rPr>
          <w:rFonts w:ascii="Arial" w:hAnsi="Arial" w:cs="Arial"/>
          <w:i/>
          <w:color w:val="000000"/>
        </w:rPr>
        <w:t>Journal of Virology</w:t>
      </w:r>
      <w:r w:rsidR="00821F8A" w:rsidRPr="00803762">
        <w:rPr>
          <w:rFonts w:ascii="Arial" w:hAnsi="Arial" w:cs="Arial"/>
          <w:i/>
          <w:color w:val="000000"/>
        </w:rPr>
        <w:t>,</w:t>
      </w:r>
      <w:r w:rsidRPr="00803762">
        <w:rPr>
          <w:rFonts w:ascii="Arial" w:hAnsi="Arial" w:cs="Arial"/>
          <w:i/>
          <w:color w:val="000000"/>
        </w:rPr>
        <w:t xml:space="preserve"> </w:t>
      </w:r>
      <w:r w:rsidR="009F6B32" w:rsidRPr="00803762">
        <w:rPr>
          <w:rFonts w:ascii="Arial" w:hAnsi="Arial" w:cs="Arial"/>
          <w:i/>
          <w:color w:val="000000"/>
        </w:rPr>
        <w:t>93</w:t>
      </w:r>
      <w:r w:rsidR="009F6B32" w:rsidRPr="00803762">
        <w:rPr>
          <w:rFonts w:ascii="Arial" w:hAnsi="Arial" w:cs="Arial"/>
          <w:iCs/>
          <w:color w:val="000000"/>
        </w:rPr>
        <w:t>(5). doi.org/10.1128/JVI.01626-18.</w:t>
      </w:r>
    </w:p>
    <w:p w14:paraId="019259FA" w14:textId="439816AD" w:rsidR="00BC48CB" w:rsidRPr="00803762" w:rsidRDefault="006F7D6D" w:rsidP="00A36CA7">
      <w:pPr>
        <w:pStyle w:val="ListParagraph"/>
        <w:numPr>
          <w:ilvl w:val="0"/>
          <w:numId w:val="28"/>
        </w:numPr>
        <w:spacing w:after="120"/>
        <w:ind w:hanging="720"/>
        <w:contextualSpacing w:val="0"/>
        <w:jc w:val="both"/>
        <w:rPr>
          <w:rFonts w:ascii="Arial" w:hAnsi="Arial" w:cs="Arial"/>
        </w:rPr>
      </w:pPr>
      <w:r w:rsidRPr="00803762">
        <w:rPr>
          <w:rFonts w:ascii="Arial" w:hAnsi="Arial" w:cs="Arial"/>
        </w:rPr>
        <w:t xml:space="preserve">Hirahatake, K. M., Astrup, A., Hill, J. O., Slavin, J. L., Allison, D. B., &amp; Maki, K. C. (2020). Potential </w:t>
      </w:r>
      <w:r w:rsidR="004E544F" w:rsidRPr="00803762">
        <w:rPr>
          <w:rFonts w:ascii="Arial" w:hAnsi="Arial" w:cs="Arial"/>
        </w:rPr>
        <w:t>c</w:t>
      </w:r>
      <w:r w:rsidRPr="00803762">
        <w:rPr>
          <w:rFonts w:ascii="Arial" w:hAnsi="Arial" w:cs="Arial"/>
        </w:rPr>
        <w:t xml:space="preserve">ardiometabolic </w:t>
      </w:r>
      <w:r w:rsidR="004E544F" w:rsidRPr="00803762">
        <w:rPr>
          <w:rFonts w:ascii="Arial" w:hAnsi="Arial" w:cs="Arial"/>
        </w:rPr>
        <w:t>h</w:t>
      </w:r>
      <w:r w:rsidRPr="00803762">
        <w:rPr>
          <w:rFonts w:ascii="Arial" w:hAnsi="Arial" w:cs="Arial"/>
        </w:rPr>
        <w:t xml:space="preserve">ealth </w:t>
      </w:r>
      <w:r w:rsidR="004E544F" w:rsidRPr="00803762">
        <w:rPr>
          <w:rFonts w:ascii="Arial" w:hAnsi="Arial" w:cs="Arial"/>
        </w:rPr>
        <w:t>b</w:t>
      </w:r>
      <w:r w:rsidRPr="00803762">
        <w:rPr>
          <w:rFonts w:ascii="Arial" w:hAnsi="Arial" w:cs="Arial"/>
        </w:rPr>
        <w:t xml:space="preserve">enefits of </w:t>
      </w:r>
      <w:r w:rsidR="004E544F" w:rsidRPr="00803762">
        <w:rPr>
          <w:rFonts w:ascii="Arial" w:hAnsi="Arial" w:cs="Arial"/>
        </w:rPr>
        <w:t>f</w:t>
      </w:r>
      <w:r w:rsidRPr="00803762">
        <w:rPr>
          <w:rFonts w:ascii="Arial" w:hAnsi="Arial" w:cs="Arial"/>
        </w:rPr>
        <w:t>ull-</w:t>
      </w:r>
      <w:r w:rsidR="004E544F" w:rsidRPr="00803762">
        <w:rPr>
          <w:rFonts w:ascii="Arial" w:hAnsi="Arial" w:cs="Arial"/>
        </w:rPr>
        <w:t>f</w:t>
      </w:r>
      <w:r w:rsidRPr="00803762">
        <w:rPr>
          <w:rFonts w:ascii="Arial" w:hAnsi="Arial" w:cs="Arial"/>
        </w:rPr>
        <w:t xml:space="preserve">at </w:t>
      </w:r>
      <w:r w:rsidR="004E544F" w:rsidRPr="00803762">
        <w:rPr>
          <w:rFonts w:ascii="Arial" w:hAnsi="Arial" w:cs="Arial"/>
        </w:rPr>
        <w:t>d</w:t>
      </w:r>
      <w:r w:rsidRPr="00803762">
        <w:rPr>
          <w:rFonts w:ascii="Arial" w:hAnsi="Arial" w:cs="Arial"/>
        </w:rPr>
        <w:t xml:space="preserve">airy: The </w:t>
      </w:r>
      <w:r w:rsidR="004E544F" w:rsidRPr="00803762">
        <w:rPr>
          <w:rFonts w:ascii="Arial" w:hAnsi="Arial" w:cs="Arial"/>
        </w:rPr>
        <w:t>e</w:t>
      </w:r>
      <w:r w:rsidRPr="00803762">
        <w:rPr>
          <w:rFonts w:ascii="Arial" w:hAnsi="Arial" w:cs="Arial"/>
        </w:rPr>
        <w:t xml:space="preserve">vidence </w:t>
      </w:r>
      <w:r w:rsidR="004E544F" w:rsidRPr="00803762">
        <w:rPr>
          <w:rFonts w:ascii="Arial" w:hAnsi="Arial" w:cs="Arial"/>
        </w:rPr>
        <w:t>b</w:t>
      </w:r>
      <w:r w:rsidRPr="00803762">
        <w:rPr>
          <w:rFonts w:ascii="Arial" w:hAnsi="Arial" w:cs="Arial"/>
        </w:rPr>
        <w:t xml:space="preserve">ase. </w:t>
      </w:r>
      <w:r w:rsidRPr="00803762">
        <w:rPr>
          <w:rFonts w:ascii="Arial" w:hAnsi="Arial" w:cs="Arial"/>
          <w:i/>
        </w:rPr>
        <w:t>Advances in Nutrition</w:t>
      </w:r>
      <w:r w:rsidR="005E5DB4" w:rsidRPr="00803762">
        <w:rPr>
          <w:rFonts w:ascii="Arial" w:hAnsi="Arial" w:cs="Arial"/>
        </w:rPr>
        <w:t xml:space="preserve">, </w:t>
      </w:r>
      <w:r w:rsidR="005E5DB4" w:rsidRPr="00803762">
        <w:rPr>
          <w:rFonts w:ascii="Arial" w:hAnsi="Arial" w:cs="Arial"/>
          <w:i/>
        </w:rPr>
        <w:t>11</w:t>
      </w:r>
      <w:r w:rsidR="005E5DB4" w:rsidRPr="00803762">
        <w:rPr>
          <w:rFonts w:ascii="Arial" w:hAnsi="Arial" w:cs="Arial"/>
        </w:rPr>
        <w:t>(3), 533-547.</w:t>
      </w:r>
      <w:r w:rsidR="00330F7E" w:rsidRPr="00803762">
        <w:rPr>
          <w:rFonts w:ascii="Arial" w:hAnsi="Arial" w:cs="Arial"/>
        </w:rPr>
        <w:t xml:space="preserve"> </w:t>
      </w:r>
      <w:r w:rsidR="004E544F" w:rsidRPr="00803762">
        <w:rPr>
          <w:rFonts w:ascii="Arial" w:hAnsi="Arial" w:cs="Arial"/>
        </w:rPr>
        <w:t>doi</w:t>
      </w:r>
      <w:r w:rsidRPr="00803762">
        <w:rPr>
          <w:rFonts w:ascii="Arial" w:hAnsi="Arial" w:cs="Arial"/>
        </w:rPr>
        <w:t>: 10.1093/advances/nmz132</w:t>
      </w:r>
      <w:r w:rsidR="003A0CAD" w:rsidRPr="00803762">
        <w:rPr>
          <w:rFonts w:ascii="Arial" w:hAnsi="Arial" w:cs="Arial"/>
        </w:rPr>
        <w:t xml:space="preserve"> </w:t>
      </w:r>
    </w:p>
    <w:p w14:paraId="3D963291" w14:textId="5A76F664" w:rsidR="008B14E9" w:rsidRPr="00803762" w:rsidRDefault="002938DF" w:rsidP="00A36CA7">
      <w:pPr>
        <w:pStyle w:val="ListParagraph"/>
        <w:numPr>
          <w:ilvl w:val="0"/>
          <w:numId w:val="28"/>
        </w:numPr>
        <w:spacing w:after="120"/>
        <w:ind w:hanging="720"/>
        <w:contextualSpacing w:val="0"/>
        <w:jc w:val="both"/>
        <w:rPr>
          <w:rFonts w:ascii="Arial" w:hAnsi="Arial" w:cs="Arial"/>
        </w:rPr>
      </w:pPr>
      <w:r w:rsidRPr="00803762">
        <w:rPr>
          <w:rFonts w:ascii="Arial" w:hAnsi="Arial" w:cs="Arial"/>
        </w:rPr>
        <w:t>Mestre, L.</w:t>
      </w:r>
      <w:r w:rsidR="00AE4238" w:rsidRPr="00803762">
        <w:rPr>
          <w:rFonts w:ascii="Arial" w:hAnsi="Arial" w:cs="Arial"/>
        </w:rPr>
        <w:t xml:space="preserve"> </w:t>
      </w:r>
      <w:r w:rsidRPr="00803762">
        <w:rPr>
          <w:rFonts w:ascii="Arial" w:hAnsi="Arial" w:cs="Arial"/>
        </w:rPr>
        <w:t>M., Dickinson, S., Golzar</w:t>
      </w:r>
      <w:r w:rsidR="00EB24C5" w:rsidRPr="00803762">
        <w:rPr>
          <w:rFonts w:ascii="Arial" w:hAnsi="Arial" w:cs="Arial"/>
        </w:rPr>
        <w:t>ri</w:t>
      </w:r>
      <w:r w:rsidRPr="00803762">
        <w:rPr>
          <w:rFonts w:ascii="Arial" w:hAnsi="Arial" w:cs="Arial"/>
        </w:rPr>
        <w:t xml:space="preserve">-Arroyo, L., Brown, </w:t>
      </w:r>
      <w:r w:rsidR="008B26F7" w:rsidRPr="00803762">
        <w:rPr>
          <w:rFonts w:ascii="Arial" w:hAnsi="Arial" w:cs="Arial"/>
        </w:rPr>
        <w:t>A. W.</w:t>
      </w:r>
      <w:r w:rsidRPr="00803762">
        <w:rPr>
          <w:rFonts w:ascii="Arial" w:hAnsi="Arial" w:cs="Arial"/>
        </w:rPr>
        <w:t xml:space="preserve">, &amp; Allison, </w:t>
      </w:r>
      <w:r w:rsidR="008B26F7" w:rsidRPr="00803762">
        <w:rPr>
          <w:rFonts w:ascii="Arial" w:hAnsi="Arial" w:cs="Arial"/>
        </w:rPr>
        <w:t>D. B.</w:t>
      </w:r>
      <w:r w:rsidRPr="00803762">
        <w:rPr>
          <w:rFonts w:ascii="Arial" w:hAnsi="Arial" w:cs="Arial"/>
        </w:rPr>
        <w:t xml:space="preserve"> </w:t>
      </w:r>
      <w:r w:rsidR="003A0CAD" w:rsidRPr="00803762">
        <w:rPr>
          <w:rFonts w:ascii="Arial" w:hAnsi="Arial" w:cs="Arial"/>
        </w:rPr>
        <w:t xml:space="preserve">(2020). </w:t>
      </w:r>
      <w:r w:rsidRPr="00803762">
        <w:rPr>
          <w:rFonts w:ascii="Arial" w:hAnsi="Arial" w:cs="Arial"/>
        </w:rPr>
        <w:t xml:space="preserve">Data anomalies and apparent reporting errors in “Randomized controlled trial testing weight loss and abdominal obesity outcomes of moxibustion.” </w:t>
      </w:r>
      <w:r w:rsidR="003A0CAD" w:rsidRPr="00803762">
        <w:rPr>
          <w:rFonts w:ascii="Arial" w:hAnsi="Arial" w:cs="Arial"/>
          <w:i/>
        </w:rPr>
        <w:t>BioMed Eng OnLine</w:t>
      </w:r>
      <w:r w:rsidR="00821F8A" w:rsidRPr="00803762">
        <w:rPr>
          <w:rFonts w:ascii="Arial" w:hAnsi="Arial" w:cs="Arial"/>
          <w:i/>
        </w:rPr>
        <w:t>,</w:t>
      </w:r>
      <w:r w:rsidR="003A0CAD" w:rsidRPr="00803762">
        <w:rPr>
          <w:rFonts w:ascii="Arial" w:hAnsi="Arial" w:cs="Arial"/>
          <w:i/>
        </w:rPr>
        <w:t xml:space="preserve"> 19</w:t>
      </w:r>
      <w:r w:rsidR="003A0CAD" w:rsidRPr="00803762">
        <w:rPr>
          <w:rFonts w:ascii="Arial" w:hAnsi="Arial" w:cs="Arial"/>
        </w:rPr>
        <w:t xml:space="preserve">, 11. </w:t>
      </w:r>
      <w:r w:rsidR="00D03669" w:rsidRPr="00803762">
        <w:rPr>
          <w:rFonts w:ascii="Arial" w:hAnsi="Arial" w:cs="Arial"/>
        </w:rPr>
        <w:t>doi.org/10.1186/s12938-020-0753-z</w:t>
      </w:r>
    </w:p>
    <w:p w14:paraId="638462F9" w14:textId="698BD1E6" w:rsidR="00483A29" w:rsidRPr="00803762" w:rsidRDefault="008B14E9" w:rsidP="00A36CA7">
      <w:pPr>
        <w:pStyle w:val="ListParagraph"/>
        <w:numPr>
          <w:ilvl w:val="0"/>
          <w:numId w:val="28"/>
        </w:numPr>
        <w:spacing w:after="120"/>
        <w:ind w:hanging="720"/>
        <w:contextualSpacing w:val="0"/>
        <w:jc w:val="both"/>
        <w:rPr>
          <w:rFonts w:ascii="Arial" w:hAnsi="Arial" w:cs="Arial"/>
        </w:rPr>
      </w:pPr>
      <w:r w:rsidRPr="00803762">
        <w:rPr>
          <w:rFonts w:ascii="Arial" w:hAnsi="Arial" w:cs="Arial"/>
        </w:rPr>
        <w:t>Brown, A. W., Kaiser, K. A., Keitt, A., Fontaine, K., Gibson, M., Gower, B. A.,</w:t>
      </w:r>
      <w:r w:rsidR="00533E9A" w:rsidRPr="00803762">
        <w:rPr>
          <w:rFonts w:ascii="Arial" w:hAnsi="Arial" w:cs="Arial"/>
        </w:rPr>
        <w:t xml:space="preserve"> </w:t>
      </w:r>
      <w:r w:rsidR="00601B90" w:rsidRPr="00803762">
        <w:rPr>
          <w:rFonts w:ascii="Arial" w:hAnsi="Arial" w:cs="Arial"/>
        </w:rPr>
        <w:t>Shikany, J.</w:t>
      </w:r>
      <w:r w:rsidR="00127B02" w:rsidRPr="00803762">
        <w:rPr>
          <w:rFonts w:ascii="Arial" w:hAnsi="Arial" w:cs="Arial"/>
        </w:rPr>
        <w:t xml:space="preserve"> </w:t>
      </w:r>
      <w:r w:rsidR="00601B90" w:rsidRPr="00803762">
        <w:rPr>
          <w:rFonts w:ascii="Arial" w:hAnsi="Arial" w:cs="Arial"/>
        </w:rPr>
        <w:t>M., Vorland, C.</w:t>
      </w:r>
      <w:r w:rsidR="00127B02" w:rsidRPr="00803762">
        <w:rPr>
          <w:rFonts w:ascii="Arial" w:hAnsi="Arial" w:cs="Arial"/>
        </w:rPr>
        <w:t xml:space="preserve"> </w:t>
      </w:r>
      <w:r w:rsidR="00601B90" w:rsidRPr="00803762">
        <w:rPr>
          <w:rFonts w:ascii="Arial" w:hAnsi="Arial" w:cs="Arial"/>
        </w:rPr>
        <w:t>J., Beitz, D.</w:t>
      </w:r>
      <w:r w:rsidR="00127B02" w:rsidRPr="00803762">
        <w:rPr>
          <w:rFonts w:ascii="Arial" w:hAnsi="Arial" w:cs="Arial"/>
        </w:rPr>
        <w:t xml:space="preserve"> </w:t>
      </w:r>
      <w:r w:rsidR="00601B90" w:rsidRPr="00803762">
        <w:rPr>
          <w:rFonts w:ascii="Arial" w:hAnsi="Arial" w:cs="Arial"/>
        </w:rPr>
        <w:t>C., Bier, D.</w:t>
      </w:r>
      <w:r w:rsidR="00127B02" w:rsidRPr="00803762">
        <w:rPr>
          <w:rFonts w:ascii="Arial" w:hAnsi="Arial" w:cs="Arial"/>
        </w:rPr>
        <w:t xml:space="preserve"> </w:t>
      </w:r>
      <w:r w:rsidR="00601B90" w:rsidRPr="00803762">
        <w:rPr>
          <w:rFonts w:ascii="Arial" w:hAnsi="Arial" w:cs="Arial"/>
        </w:rPr>
        <w:t>M., Brenna, J.</w:t>
      </w:r>
      <w:r w:rsidR="00127B02" w:rsidRPr="00803762">
        <w:rPr>
          <w:rFonts w:ascii="Arial" w:hAnsi="Arial" w:cs="Arial"/>
        </w:rPr>
        <w:t xml:space="preserve"> </w:t>
      </w:r>
      <w:r w:rsidR="00601B90" w:rsidRPr="00803762">
        <w:rPr>
          <w:rFonts w:ascii="Arial" w:hAnsi="Arial" w:cs="Arial"/>
        </w:rPr>
        <w:t>T., Jacobs Jr., D.</w:t>
      </w:r>
      <w:r w:rsidR="00127B02" w:rsidRPr="00803762">
        <w:rPr>
          <w:rFonts w:ascii="Arial" w:hAnsi="Arial" w:cs="Arial"/>
        </w:rPr>
        <w:t xml:space="preserve"> </w:t>
      </w:r>
      <w:r w:rsidR="00601B90" w:rsidRPr="00803762">
        <w:rPr>
          <w:rFonts w:ascii="Arial" w:hAnsi="Arial" w:cs="Arial"/>
        </w:rPr>
        <w:t>R., Kris-Etherton, P., Maki, K., Miller, M., St. Onge, M., Teran-Garcia, M., &amp;</w:t>
      </w:r>
      <w:r w:rsidRPr="00803762">
        <w:rPr>
          <w:rFonts w:ascii="Arial" w:hAnsi="Arial" w:cs="Arial"/>
        </w:rPr>
        <w:t xml:space="preserve"> Allison, D. B. (2020). Science dialogue mapping of knowledge and knowledge gaps related to the effects of dairy intake on human cardiovascular health and disease. </w:t>
      </w:r>
      <w:r w:rsidRPr="00803762">
        <w:rPr>
          <w:rFonts w:ascii="Arial" w:hAnsi="Arial" w:cs="Arial"/>
          <w:i/>
        </w:rPr>
        <w:t>Critical Reviews in Food Science and Nutrition</w:t>
      </w:r>
      <w:r w:rsidRPr="00803762">
        <w:rPr>
          <w:rFonts w:ascii="Arial" w:hAnsi="Arial" w:cs="Arial"/>
        </w:rPr>
        <w:t>,</w:t>
      </w:r>
      <w:r w:rsidR="00127B02" w:rsidRPr="00803762">
        <w:rPr>
          <w:rFonts w:ascii="Arial" w:hAnsi="Arial" w:cs="Arial"/>
        </w:rPr>
        <w:t xml:space="preserve"> </w:t>
      </w:r>
      <w:r w:rsidR="00127B02" w:rsidRPr="00803762">
        <w:rPr>
          <w:rFonts w:ascii="Arial" w:hAnsi="Arial" w:cs="Arial"/>
          <w:i/>
        </w:rPr>
        <w:t>61</w:t>
      </w:r>
      <w:r w:rsidR="00127B02" w:rsidRPr="00803762">
        <w:rPr>
          <w:rFonts w:ascii="Arial" w:hAnsi="Arial" w:cs="Arial"/>
        </w:rPr>
        <w:t>(2), 179-195</w:t>
      </w:r>
      <w:r w:rsidR="00480501" w:rsidRPr="00803762">
        <w:rPr>
          <w:rFonts w:ascii="Arial" w:hAnsi="Arial" w:cs="Arial"/>
        </w:rPr>
        <w:t>.</w:t>
      </w:r>
      <w:r w:rsidRPr="00803762">
        <w:rPr>
          <w:rFonts w:ascii="Arial" w:hAnsi="Arial" w:cs="Arial"/>
        </w:rPr>
        <w:t xml:space="preserve"> doi:10.1080/10408398.2020.1722941</w:t>
      </w:r>
    </w:p>
    <w:p w14:paraId="1C107086" w14:textId="6F004567" w:rsidR="00A2543D" w:rsidRPr="00803762" w:rsidRDefault="000056D5" w:rsidP="00A36CA7">
      <w:pPr>
        <w:pStyle w:val="ListParagraph"/>
        <w:numPr>
          <w:ilvl w:val="0"/>
          <w:numId w:val="28"/>
        </w:numPr>
        <w:spacing w:after="120"/>
        <w:ind w:hanging="720"/>
        <w:contextualSpacing w:val="0"/>
        <w:jc w:val="both"/>
        <w:rPr>
          <w:rFonts w:ascii="Arial" w:hAnsi="Arial" w:cs="Arial"/>
        </w:rPr>
      </w:pPr>
      <w:r w:rsidRPr="00803762">
        <w:rPr>
          <w:rFonts w:ascii="Arial" w:hAnsi="Arial" w:cs="Arial"/>
        </w:rPr>
        <w:t xml:space="preserve">Ejima, K., Brown, </w:t>
      </w:r>
      <w:r w:rsidR="008B26F7" w:rsidRPr="00803762">
        <w:rPr>
          <w:rFonts w:ascii="Arial" w:hAnsi="Arial" w:cs="Arial"/>
        </w:rPr>
        <w:t>A. W.</w:t>
      </w:r>
      <w:r w:rsidRPr="00803762">
        <w:rPr>
          <w:rFonts w:ascii="Arial" w:hAnsi="Arial" w:cs="Arial"/>
        </w:rPr>
        <w:t>, Smith, D.</w:t>
      </w:r>
      <w:r w:rsidR="00127B02" w:rsidRPr="00803762">
        <w:rPr>
          <w:rFonts w:ascii="Arial" w:hAnsi="Arial" w:cs="Arial"/>
        </w:rPr>
        <w:t xml:space="preserve"> </w:t>
      </w:r>
      <w:r w:rsidRPr="00803762">
        <w:rPr>
          <w:rFonts w:ascii="Arial" w:hAnsi="Arial" w:cs="Arial"/>
        </w:rPr>
        <w:t xml:space="preserve">L., Jr., Beyaztas, U. &amp; Allison, </w:t>
      </w:r>
      <w:r w:rsidR="008B26F7" w:rsidRPr="00803762">
        <w:rPr>
          <w:rFonts w:ascii="Arial" w:hAnsi="Arial" w:cs="Arial"/>
        </w:rPr>
        <w:t>D. B</w:t>
      </w:r>
      <w:r w:rsidR="00480501" w:rsidRPr="00803762">
        <w:rPr>
          <w:rFonts w:ascii="Arial" w:hAnsi="Arial" w:cs="Arial"/>
        </w:rPr>
        <w:t>.</w:t>
      </w:r>
      <w:r w:rsidRPr="00803762">
        <w:rPr>
          <w:rFonts w:ascii="Arial" w:hAnsi="Arial" w:cs="Arial"/>
        </w:rPr>
        <w:t xml:space="preserve"> </w:t>
      </w:r>
      <w:r w:rsidR="0033662B" w:rsidRPr="00803762">
        <w:rPr>
          <w:rFonts w:ascii="Arial" w:hAnsi="Arial" w:cs="Arial"/>
        </w:rPr>
        <w:t xml:space="preserve">(2020). </w:t>
      </w:r>
      <w:r w:rsidRPr="00803762">
        <w:rPr>
          <w:rFonts w:ascii="Arial" w:hAnsi="Arial" w:cs="Arial"/>
        </w:rPr>
        <w:t xml:space="preserve">Murine genetic models of obesity: type 1 error rates and the power of commonly used analyses as assessed by </w:t>
      </w:r>
      <w:r w:rsidRPr="00803762">
        <w:rPr>
          <w:rFonts w:ascii="Arial" w:hAnsi="Arial" w:cs="Arial"/>
        </w:rPr>
        <w:lastRenderedPageBreak/>
        <w:t xml:space="preserve">pasmode-based simulation. </w:t>
      </w:r>
      <w:r w:rsidRPr="00803762">
        <w:rPr>
          <w:rFonts w:ascii="Arial" w:hAnsi="Arial" w:cs="Arial"/>
          <w:i/>
        </w:rPr>
        <w:t>International Journal of Obesity</w:t>
      </w:r>
      <w:r w:rsidR="00127B02" w:rsidRPr="00803762">
        <w:rPr>
          <w:rFonts w:ascii="Arial" w:hAnsi="Arial" w:cs="Arial"/>
        </w:rPr>
        <w:t xml:space="preserve">, </w:t>
      </w:r>
      <w:r w:rsidR="00127B02" w:rsidRPr="00803762">
        <w:rPr>
          <w:rFonts w:ascii="Arial" w:hAnsi="Arial" w:cs="Arial"/>
          <w:i/>
        </w:rPr>
        <w:t>44</w:t>
      </w:r>
      <w:r w:rsidR="00127B02" w:rsidRPr="00803762">
        <w:rPr>
          <w:rFonts w:ascii="Arial" w:hAnsi="Arial" w:cs="Arial"/>
        </w:rPr>
        <w:t>(6), 1440-1449.</w:t>
      </w:r>
      <w:r w:rsidRPr="00803762">
        <w:rPr>
          <w:rFonts w:ascii="Arial" w:hAnsi="Arial" w:cs="Arial"/>
        </w:rPr>
        <w:t xml:space="preserve"> doi:10.1038/s41366-020-0554-2</w:t>
      </w:r>
    </w:p>
    <w:p w14:paraId="4E2E611D" w14:textId="7182873B" w:rsidR="00DE4F07" w:rsidRPr="00803762" w:rsidRDefault="006F26B9" w:rsidP="00A36CA7">
      <w:pPr>
        <w:pStyle w:val="ListParagraph"/>
        <w:numPr>
          <w:ilvl w:val="0"/>
          <w:numId w:val="28"/>
        </w:numPr>
        <w:spacing w:after="120"/>
        <w:ind w:hanging="720"/>
        <w:contextualSpacing w:val="0"/>
        <w:jc w:val="both"/>
        <w:rPr>
          <w:rFonts w:ascii="Arial" w:hAnsi="Arial" w:cs="Arial"/>
        </w:rPr>
      </w:pPr>
      <w:r w:rsidRPr="00803762">
        <w:rPr>
          <w:rFonts w:ascii="Arial" w:hAnsi="Arial" w:cs="Arial"/>
        </w:rPr>
        <w:t>Mbuagbaw, L., Lawson, D.</w:t>
      </w:r>
      <w:r w:rsidR="00D04C2C" w:rsidRPr="00803762">
        <w:rPr>
          <w:rFonts w:ascii="Arial" w:hAnsi="Arial" w:cs="Arial"/>
        </w:rPr>
        <w:t xml:space="preserve"> </w:t>
      </w:r>
      <w:r w:rsidRPr="00803762">
        <w:rPr>
          <w:rFonts w:ascii="Arial" w:hAnsi="Arial" w:cs="Arial"/>
        </w:rPr>
        <w:t xml:space="preserve">O., Puljak, L., Allison, </w:t>
      </w:r>
      <w:r w:rsidR="008B26F7" w:rsidRPr="00803762">
        <w:rPr>
          <w:rFonts w:ascii="Arial" w:hAnsi="Arial" w:cs="Arial"/>
        </w:rPr>
        <w:t>D. B.</w:t>
      </w:r>
      <w:r w:rsidRPr="00803762">
        <w:rPr>
          <w:rFonts w:ascii="Arial" w:hAnsi="Arial" w:cs="Arial"/>
        </w:rPr>
        <w:t>, &amp; Thabane, L. (</w:t>
      </w:r>
      <w:r w:rsidR="00D04C2C" w:rsidRPr="00803762">
        <w:rPr>
          <w:rFonts w:ascii="Arial" w:hAnsi="Arial" w:cs="Arial"/>
        </w:rPr>
        <w:t>2020)</w:t>
      </w:r>
      <w:r w:rsidRPr="00803762">
        <w:rPr>
          <w:rFonts w:ascii="Arial" w:hAnsi="Arial" w:cs="Arial"/>
        </w:rPr>
        <w:t xml:space="preserve"> A tutorial on methodological studies: </w:t>
      </w:r>
      <w:r w:rsidR="0041680E" w:rsidRPr="00803762">
        <w:rPr>
          <w:rFonts w:ascii="Arial" w:hAnsi="Arial" w:cs="Arial"/>
        </w:rPr>
        <w:t>what</w:t>
      </w:r>
      <w:r w:rsidRPr="00803762">
        <w:rPr>
          <w:rFonts w:ascii="Arial" w:hAnsi="Arial" w:cs="Arial"/>
        </w:rPr>
        <w:t xml:space="preserve">, when, how, where, and why. </w:t>
      </w:r>
      <w:r w:rsidRPr="00803762">
        <w:rPr>
          <w:rFonts w:ascii="Arial" w:hAnsi="Arial" w:cs="Arial"/>
          <w:i/>
        </w:rPr>
        <w:t>BMC Medical Research Methodology</w:t>
      </w:r>
      <w:r w:rsidR="00D04C2C" w:rsidRPr="00803762">
        <w:rPr>
          <w:rFonts w:ascii="Arial" w:hAnsi="Arial" w:cs="Arial"/>
          <w:i/>
        </w:rPr>
        <w:t>, 20,</w:t>
      </w:r>
      <w:r w:rsidR="00D04C2C" w:rsidRPr="00803762">
        <w:rPr>
          <w:rFonts w:ascii="Arial" w:hAnsi="Arial" w:cs="Arial"/>
        </w:rPr>
        <w:t xml:space="preserve"> 226.</w:t>
      </w:r>
      <w:r w:rsidR="00330F7E" w:rsidRPr="00803762">
        <w:rPr>
          <w:rFonts w:ascii="Arial" w:hAnsi="Arial" w:cs="Arial"/>
          <w:i/>
        </w:rPr>
        <w:t xml:space="preserve"> </w:t>
      </w:r>
      <w:r w:rsidR="001F43C0" w:rsidRPr="00803762">
        <w:rPr>
          <w:rFonts w:ascii="Arial" w:hAnsi="Arial" w:cs="Arial"/>
        </w:rPr>
        <w:t>doi:</w:t>
      </w:r>
      <w:r w:rsidR="00922316" w:rsidRPr="00803762">
        <w:rPr>
          <w:rFonts w:ascii="Arial" w:hAnsi="Arial" w:cs="Arial"/>
        </w:rPr>
        <w:t>10.1186/s12874-020-01107-7</w:t>
      </w:r>
    </w:p>
    <w:p w14:paraId="1072C2F1" w14:textId="03F6CA00" w:rsidR="00E125A3" w:rsidRPr="00803762" w:rsidRDefault="00DE4F07" w:rsidP="00A36CA7">
      <w:pPr>
        <w:pStyle w:val="ListParagraph"/>
        <w:numPr>
          <w:ilvl w:val="0"/>
          <w:numId w:val="28"/>
        </w:numPr>
        <w:spacing w:after="120"/>
        <w:ind w:hanging="720"/>
        <w:contextualSpacing w:val="0"/>
        <w:jc w:val="both"/>
        <w:rPr>
          <w:rFonts w:ascii="Arial" w:hAnsi="Arial" w:cs="Arial"/>
        </w:rPr>
      </w:pPr>
      <w:r w:rsidRPr="00803762">
        <w:rPr>
          <w:rFonts w:ascii="Arial" w:hAnsi="Arial" w:cs="Arial"/>
        </w:rPr>
        <w:t>Smith, D. L., Hanson, R. L., Dickinson, S. L., Chen, X., Goss, A. M., Cleek, J. B., Garvey, W. T., &amp; Allison, D. B. (</w:t>
      </w:r>
      <w:r w:rsidR="001D24E8" w:rsidRPr="00803762">
        <w:rPr>
          <w:rFonts w:ascii="Arial" w:hAnsi="Arial" w:cs="Arial"/>
        </w:rPr>
        <w:t>2020</w:t>
      </w:r>
      <w:r w:rsidRPr="00803762">
        <w:rPr>
          <w:rFonts w:ascii="Arial" w:hAnsi="Arial" w:cs="Arial"/>
        </w:rPr>
        <w:t>)</w:t>
      </w:r>
      <w:r w:rsidR="0055128E" w:rsidRPr="00803762">
        <w:rPr>
          <w:rFonts w:ascii="Arial" w:hAnsi="Arial" w:cs="Arial"/>
        </w:rPr>
        <w:t>.</w:t>
      </w:r>
      <w:r w:rsidRPr="00803762">
        <w:rPr>
          <w:rFonts w:ascii="Arial" w:hAnsi="Arial" w:cs="Arial"/>
        </w:rPr>
        <w:t xml:space="preserve"> Potato consumption and energy balance: a randomized control trial. </w:t>
      </w:r>
      <w:r w:rsidR="00C45667" w:rsidRPr="00803762">
        <w:rPr>
          <w:rFonts w:ascii="Arial" w:hAnsi="Arial" w:cs="Arial"/>
          <w:i/>
          <w:iCs/>
        </w:rPr>
        <w:t>Obesity</w:t>
      </w:r>
      <w:r w:rsidR="00D03669" w:rsidRPr="00803762">
        <w:rPr>
          <w:rFonts w:ascii="Arial" w:hAnsi="Arial" w:cs="Arial"/>
          <w:i/>
          <w:iCs/>
        </w:rPr>
        <w:t>,</w:t>
      </w:r>
      <w:r w:rsidR="001D24E8" w:rsidRPr="00803762">
        <w:rPr>
          <w:rFonts w:ascii="Arial" w:hAnsi="Arial" w:cs="Arial"/>
          <w:i/>
          <w:iCs/>
        </w:rPr>
        <w:t xml:space="preserve"> 28</w:t>
      </w:r>
      <w:r w:rsidR="001D24E8" w:rsidRPr="00803762">
        <w:rPr>
          <w:rFonts w:ascii="Arial" w:hAnsi="Arial" w:cs="Arial"/>
        </w:rPr>
        <w:t>(SUPPL 2)</w:t>
      </w:r>
      <w:r w:rsidR="00D03669" w:rsidRPr="00803762">
        <w:rPr>
          <w:rFonts w:ascii="Arial" w:hAnsi="Arial" w:cs="Arial"/>
        </w:rPr>
        <w:t>,</w:t>
      </w:r>
      <w:r w:rsidR="001D24E8" w:rsidRPr="00803762">
        <w:rPr>
          <w:rFonts w:ascii="Arial" w:hAnsi="Arial" w:cs="Arial"/>
        </w:rPr>
        <w:t xml:space="preserve"> 139.</w:t>
      </w:r>
    </w:p>
    <w:p w14:paraId="399528D0" w14:textId="267A195B" w:rsidR="00191495" w:rsidRPr="00803762" w:rsidRDefault="00481B99" w:rsidP="00A36CA7">
      <w:pPr>
        <w:pStyle w:val="ListParagraph"/>
        <w:numPr>
          <w:ilvl w:val="0"/>
          <w:numId w:val="28"/>
        </w:numPr>
        <w:spacing w:after="120"/>
        <w:ind w:hanging="720"/>
        <w:contextualSpacing w:val="0"/>
        <w:jc w:val="both"/>
        <w:rPr>
          <w:rFonts w:ascii="Arial" w:hAnsi="Arial" w:cs="Arial"/>
        </w:rPr>
      </w:pPr>
      <w:r w:rsidRPr="00803762">
        <w:rPr>
          <w:rFonts w:ascii="Arial" w:hAnsi="Arial" w:cs="Arial"/>
        </w:rPr>
        <w:t>Cardel, M.</w:t>
      </w:r>
      <w:r w:rsidR="0033662B" w:rsidRPr="00803762">
        <w:rPr>
          <w:rFonts w:ascii="Arial" w:hAnsi="Arial" w:cs="Arial"/>
        </w:rPr>
        <w:t xml:space="preserve"> </w:t>
      </w:r>
      <w:r w:rsidRPr="00803762">
        <w:rPr>
          <w:rFonts w:ascii="Arial" w:hAnsi="Arial" w:cs="Arial"/>
        </w:rPr>
        <w:t>I., Pavela, G. Janicke, D., Huo, T., Miller, D.</w:t>
      </w:r>
      <w:r w:rsidR="0033662B" w:rsidRPr="00803762">
        <w:rPr>
          <w:rFonts w:ascii="Arial" w:hAnsi="Arial" w:cs="Arial"/>
        </w:rPr>
        <w:t xml:space="preserve"> </w:t>
      </w:r>
      <w:r w:rsidRPr="00803762">
        <w:rPr>
          <w:rFonts w:ascii="Arial" w:hAnsi="Arial" w:cs="Arial"/>
        </w:rPr>
        <w:t>E., Lee, A.</w:t>
      </w:r>
      <w:r w:rsidR="0033662B" w:rsidRPr="00803762">
        <w:rPr>
          <w:rFonts w:ascii="Arial" w:hAnsi="Arial" w:cs="Arial"/>
        </w:rPr>
        <w:t xml:space="preserve"> </w:t>
      </w:r>
      <w:r w:rsidRPr="00803762">
        <w:rPr>
          <w:rFonts w:ascii="Arial" w:hAnsi="Arial" w:cs="Arial"/>
        </w:rPr>
        <w:t>M., Gurka, M.</w:t>
      </w:r>
      <w:r w:rsidR="0033662B" w:rsidRPr="00803762">
        <w:rPr>
          <w:rFonts w:ascii="Arial" w:hAnsi="Arial" w:cs="Arial"/>
        </w:rPr>
        <w:t xml:space="preserve"> </w:t>
      </w:r>
      <w:r w:rsidRPr="00803762">
        <w:rPr>
          <w:rFonts w:ascii="Arial" w:hAnsi="Arial" w:cs="Arial"/>
        </w:rPr>
        <w:t>J., Dhurandhar, E., Peters, J.</w:t>
      </w:r>
      <w:r w:rsidR="0033662B" w:rsidRPr="00803762">
        <w:rPr>
          <w:rFonts w:ascii="Arial" w:hAnsi="Arial" w:cs="Arial"/>
        </w:rPr>
        <w:t xml:space="preserve"> </w:t>
      </w:r>
      <w:r w:rsidRPr="00803762">
        <w:rPr>
          <w:rFonts w:ascii="Arial" w:hAnsi="Arial" w:cs="Arial"/>
        </w:rPr>
        <w:t>C., Caldwell, A.</w:t>
      </w:r>
      <w:r w:rsidR="0033662B" w:rsidRPr="00803762">
        <w:rPr>
          <w:rFonts w:ascii="Arial" w:hAnsi="Arial" w:cs="Arial"/>
        </w:rPr>
        <w:t xml:space="preserve"> </w:t>
      </w:r>
      <w:r w:rsidRPr="00803762">
        <w:rPr>
          <w:rFonts w:ascii="Arial" w:hAnsi="Arial" w:cs="Arial"/>
        </w:rPr>
        <w:t xml:space="preserve">E., Krause, E., Fernandez, A., &amp; Allison, </w:t>
      </w:r>
      <w:r w:rsidR="008B26F7" w:rsidRPr="00803762">
        <w:rPr>
          <w:rFonts w:ascii="Arial" w:hAnsi="Arial" w:cs="Arial"/>
        </w:rPr>
        <w:t>D. B.</w:t>
      </w:r>
      <w:r w:rsidRPr="00803762">
        <w:rPr>
          <w:rFonts w:ascii="Arial" w:hAnsi="Arial" w:cs="Arial"/>
        </w:rPr>
        <w:t xml:space="preserve"> (</w:t>
      </w:r>
      <w:r w:rsidR="00B24BCE" w:rsidRPr="00803762">
        <w:rPr>
          <w:rFonts w:ascii="Arial" w:hAnsi="Arial" w:cs="Arial"/>
        </w:rPr>
        <w:t>2020</w:t>
      </w:r>
      <w:r w:rsidRPr="00803762">
        <w:rPr>
          <w:rFonts w:ascii="Arial" w:hAnsi="Arial" w:cs="Arial"/>
        </w:rPr>
        <w:t>)</w:t>
      </w:r>
      <w:r w:rsidR="00C75FDD" w:rsidRPr="00803762">
        <w:rPr>
          <w:rFonts w:ascii="Arial" w:hAnsi="Arial" w:cs="Arial"/>
        </w:rPr>
        <w:t>.</w:t>
      </w:r>
      <w:r w:rsidRPr="00803762">
        <w:rPr>
          <w:rFonts w:ascii="Arial" w:hAnsi="Arial" w:cs="Arial"/>
        </w:rPr>
        <w:t xml:space="preserve"> Experimentally manipulated low social status of food insecurity alter eating behavior among adolescents: A RCT. </w:t>
      </w:r>
      <w:r w:rsidRPr="00803762">
        <w:rPr>
          <w:rFonts w:ascii="Arial" w:hAnsi="Arial" w:cs="Arial"/>
          <w:i/>
        </w:rPr>
        <w:t>Obesity Journal</w:t>
      </w:r>
      <w:r w:rsidR="00821F8A" w:rsidRPr="00803762">
        <w:rPr>
          <w:rFonts w:ascii="Arial" w:hAnsi="Arial" w:cs="Arial"/>
          <w:i/>
        </w:rPr>
        <w:t>, 28(</w:t>
      </w:r>
      <w:r w:rsidR="00821F8A" w:rsidRPr="00803762">
        <w:rPr>
          <w:rFonts w:ascii="Arial" w:hAnsi="Arial" w:cs="Arial"/>
          <w:iCs/>
        </w:rPr>
        <w:t>11)</w:t>
      </w:r>
      <w:r w:rsidRPr="00803762">
        <w:rPr>
          <w:rFonts w:ascii="Arial" w:hAnsi="Arial" w:cs="Arial"/>
          <w:i/>
        </w:rPr>
        <w:t>.</w:t>
      </w:r>
      <w:r w:rsidR="00330F7E" w:rsidRPr="00803762">
        <w:rPr>
          <w:rFonts w:ascii="Arial" w:hAnsi="Arial" w:cs="Arial"/>
        </w:rPr>
        <w:t xml:space="preserve"> </w:t>
      </w:r>
      <w:r w:rsidRPr="00803762">
        <w:rPr>
          <w:rFonts w:ascii="Arial" w:hAnsi="Arial" w:cs="Arial"/>
        </w:rPr>
        <w:t>doi:10.1002/oby.</w:t>
      </w:r>
      <w:bookmarkStart w:id="52" w:name="_Hlk107929331"/>
      <w:r w:rsidRPr="00803762">
        <w:rPr>
          <w:rFonts w:ascii="Arial" w:hAnsi="Arial" w:cs="Arial"/>
        </w:rPr>
        <w:t>23002</w:t>
      </w:r>
    </w:p>
    <w:p w14:paraId="4C45A24C" w14:textId="0CA8302C" w:rsidR="00191495" w:rsidRPr="00803762" w:rsidRDefault="00191495" w:rsidP="00A36CA7">
      <w:pPr>
        <w:pStyle w:val="ListParagraph"/>
        <w:numPr>
          <w:ilvl w:val="2"/>
          <w:numId w:val="28"/>
        </w:numPr>
        <w:spacing w:after="120"/>
        <w:ind w:left="2174" w:hanging="187"/>
        <w:contextualSpacing w:val="0"/>
        <w:rPr>
          <w:rFonts w:ascii="Arial" w:hAnsi="Arial" w:cs="Arial"/>
        </w:rPr>
      </w:pPr>
      <w:r w:rsidRPr="00803762">
        <w:rPr>
          <w:rFonts w:ascii="Arial" w:hAnsi="Arial" w:cs="Arial"/>
        </w:rPr>
        <w:t xml:space="preserve">Obesity Journal ObesityWeek 2020 </w:t>
      </w:r>
      <w:r w:rsidR="00A8501F" w:rsidRPr="00803762">
        <w:rPr>
          <w:rFonts w:ascii="Arial" w:hAnsi="Arial" w:cs="Arial"/>
        </w:rPr>
        <w:t>Symposium</w:t>
      </w:r>
      <w:r w:rsidRPr="00803762">
        <w:rPr>
          <w:rFonts w:ascii="Arial" w:hAnsi="Arial" w:cs="Arial"/>
        </w:rPr>
        <w:t xml:space="preserve"> Winning Paper.</w:t>
      </w:r>
    </w:p>
    <w:bookmarkEnd w:id="52"/>
    <w:p w14:paraId="3E36887F" w14:textId="77777777" w:rsidR="00650280" w:rsidRPr="00803762" w:rsidRDefault="00610AAA" w:rsidP="00A36CA7">
      <w:pPr>
        <w:pStyle w:val="ListParagraph"/>
        <w:numPr>
          <w:ilvl w:val="0"/>
          <w:numId w:val="28"/>
        </w:numPr>
        <w:spacing w:after="120"/>
        <w:ind w:hanging="720"/>
        <w:contextualSpacing w:val="0"/>
        <w:jc w:val="both"/>
        <w:rPr>
          <w:rFonts w:ascii="Arial" w:hAnsi="Arial" w:cs="Arial"/>
          <w:i/>
        </w:rPr>
      </w:pPr>
      <w:r w:rsidRPr="00803762">
        <w:rPr>
          <w:rFonts w:ascii="Arial" w:hAnsi="Arial" w:cs="Arial"/>
        </w:rPr>
        <w:t>Miller, R.A., Harrison, D.</w:t>
      </w:r>
      <w:r w:rsidR="0033662B" w:rsidRPr="00803762">
        <w:rPr>
          <w:rFonts w:ascii="Arial" w:hAnsi="Arial" w:cs="Arial"/>
        </w:rPr>
        <w:t xml:space="preserve"> </w:t>
      </w:r>
      <w:r w:rsidRPr="00803762">
        <w:rPr>
          <w:rFonts w:ascii="Arial" w:hAnsi="Arial" w:cs="Arial"/>
        </w:rPr>
        <w:t>E., Allison, D.</w:t>
      </w:r>
      <w:r w:rsidR="0033662B" w:rsidRPr="00803762">
        <w:rPr>
          <w:rFonts w:ascii="Arial" w:hAnsi="Arial" w:cs="Arial"/>
        </w:rPr>
        <w:t xml:space="preserve"> </w:t>
      </w:r>
      <w:r w:rsidRPr="00803762">
        <w:rPr>
          <w:rFonts w:ascii="Arial" w:hAnsi="Arial" w:cs="Arial"/>
        </w:rPr>
        <w:t>B, Bogue, M., Debarba, L., Diaz, V., Fernandez, E., Andrzej, G. Garvey, W.</w:t>
      </w:r>
      <w:r w:rsidR="0033662B" w:rsidRPr="00803762">
        <w:rPr>
          <w:rFonts w:ascii="Arial" w:hAnsi="Arial" w:cs="Arial"/>
        </w:rPr>
        <w:t xml:space="preserve"> </w:t>
      </w:r>
      <w:r w:rsidRPr="00803762">
        <w:rPr>
          <w:rFonts w:ascii="Arial" w:hAnsi="Arial" w:cs="Arial"/>
        </w:rPr>
        <w:t xml:space="preserve">T., Jayarathne, H., Kumar, S., Javors, </w:t>
      </w:r>
      <w:r w:rsidR="008B26F7" w:rsidRPr="00803762">
        <w:rPr>
          <w:rFonts w:ascii="Arial" w:hAnsi="Arial" w:cs="Arial"/>
        </w:rPr>
        <w:t>M. A.</w:t>
      </w:r>
      <w:r w:rsidRPr="00803762">
        <w:rPr>
          <w:rFonts w:ascii="Arial" w:hAnsi="Arial" w:cs="Arial"/>
        </w:rPr>
        <w:t>, Ladiges, W.</w:t>
      </w:r>
      <w:r w:rsidR="0033662B" w:rsidRPr="00803762">
        <w:rPr>
          <w:rFonts w:ascii="Arial" w:hAnsi="Arial" w:cs="Arial"/>
        </w:rPr>
        <w:t xml:space="preserve"> </w:t>
      </w:r>
      <w:r w:rsidRPr="00803762">
        <w:rPr>
          <w:rFonts w:ascii="Arial" w:hAnsi="Arial" w:cs="Arial"/>
        </w:rPr>
        <w:t>C., Macchiarini, F., Nelson, J.</w:t>
      </w:r>
      <w:r w:rsidR="0033662B" w:rsidRPr="00803762">
        <w:rPr>
          <w:rFonts w:ascii="Arial" w:hAnsi="Arial" w:cs="Arial"/>
        </w:rPr>
        <w:t xml:space="preserve"> </w:t>
      </w:r>
      <w:r w:rsidRPr="00803762">
        <w:rPr>
          <w:rFonts w:ascii="Arial" w:hAnsi="Arial" w:cs="Arial"/>
        </w:rPr>
        <w:t>F., Reifsnyder, P., Rosenthal, N., Sadagurski, M., Salmon, A.</w:t>
      </w:r>
      <w:r w:rsidR="0033662B" w:rsidRPr="00803762">
        <w:rPr>
          <w:rFonts w:ascii="Arial" w:hAnsi="Arial" w:cs="Arial"/>
        </w:rPr>
        <w:t xml:space="preserve"> </w:t>
      </w:r>
      <w:r w:rsidRPr="00803762">
        <w:rPr>
          <w:rFonts w:ascii="Arial" w:hAnsi="Arial" w:cs="Arial"/>
        </w:rPr>
        <w:t>B., Smith, D.</w:t>
      </w:r>
      <w:r w:rsidR="0033662B" w:rsidRPr="00803762">
        <w:rPr>
          <w:rFonts w:ascii="Arial" w:hAnsi="Arial" w:cs="Arial"/>
        </w:rPr>
        <w:t xml:space="preserve"> </w:t>
      </w:r>
      <w:r w:rsidRPr="00803762">
        <w:rPr>
          <w:rFonts w:ascii="Arial" w:hAnsi="Arial" w:cs="Arial"/>
        </w:rPr>
        <w:t>L., Snyder, J.</w:t>
      </w:r>
      <w:r w:rsidR="0033662B" w:rsidRPr="00803762">
        <w:rPr>
          <w:rFonts w:ascii="Arial" w:hAnsi="Arial" w:cs="Arial"/>
        </w:rPr>
        <w:t xml:space="preserve"> </w:t>
      </w:r>
      <w:r w:rsidRPr="00803762">
        <w:rPr>
          <w:rFonts w:ascii="Arial" w:hAnsi="Arial" w:cs="Arial"/>
        </w:rPr>
        <w:t xml:space="preserve">M., Lombard, </w:t>
      </w:r>
      <w:r w:rsidR="008B26F7" w:rsidRPr="00803762">
        <w:rPr>
          <w:rFonts w:ascii="Arial" w:hAnsi="Arial" w:cs="Arial"/>
        </w:rPr>
        <w:t>D. B.</w:t>
      </w:r>
      <w:r w:rsidRPr="00803762">
        <w:rPr>
          <w:rFonts w:ascii="Arial" w:hAnsi="Arial" w:cs="Arial"/>
        </w:rPr>
        <w:t xml:space="preserve">, </w:t>
      </w:r>
      <w:r w:rsidR="0033662B" w:rsidRPr="00803762">
        <w:rPr>
          <w:rFonts w:ascii="Arial" w:hAnsi="Arial" w:cs="Arial"/>
        </w:rPr>
        <w:t xml:space="preserve">&amp; </w:t>
      </w:r>
      <w:r w:rsidRPr="00803762">
        <w:rPr>
          <w:rFonts w:ascii="Arial" w:hAnsi="Arial" w:cs="Arial"/>
        </w:rPr>
        <w:t>Strong, R. (</w:t>
      </w:r>
      <w:r w:rsidR="0033662B" w:rsidRPr="00803762">
        <w:rPr>
          <w:rFonts w:ascii="Arial" w:hAnsi="Arial" w:cs="Arial"/>
        </w:rPr>
        <w:t>2020</w:t>
      </w:r>
      <w:r w:rsidRPr="00803762">
        <w:rPr>
          <w:rFonts w:ascii="Arial" w:hAnsi="Arial" w:cs="Arial"/>
        </w:rPr>
        <w:t xml:space="preserve">). Canagliflozin extends lifespan in genetically heterogeneous male but not female mice. </w:t>
      </w:r>
      <w:r w:rsidRPr="00803762">
        <w:rPr>
          <w:rFonts w:ascii="Arial" w:hAnsi="Arial" w:cs="Arial"/>
          <w:i/>
        </w:rPr>
        <w:t>JCI Insight</w:t>
      </w:r>
      <w:r w:rsidR="0033662B" w:rsidRPr="00803762">
        <w:rPr>
          <w:rFonts w:ascii="Arial" w:hAnsi="Arial" w:cs="Arial"/>
          <w:i/>
        </w:rPr>
        <w:t>, 5</w:t>
      </w:r>
      <w:r w:rsidR="0033662B" w:rsidRPr="00803762">
        <w:rPr>
          <w:rFonts w:ascii="Arial" w:hAnsi="Arial" w:cs="Arial"/>
        </w:rPr>
        <w:t>(21), e140019</w:t>
      </w:r>
      <w:r w:rsidR="0033662B" w:rsidRPr="00803762">
        <w:rPr>
          <w:rFonts w:ascii="Arial" w:hAnsi="Arial" w:cs="Arial"/>
          <w:i/>
        </w:rPr>
        <w:t>.</w:t>
      </w:r>
    </w:p>
    <w:p w14:paraId="7BA621E5" w14:textId="278897DC" w:rsidR="00610AAA" w:rsidRPr="00803762" w:rsidRDefault="00610AAA" w:rsidP="00A36CA7">
      <w:pPr>
        <w:pStyle w:val="ListParagraph"/>
        <w:numPr>
          <w:ilvl w:val="0"/>
          <w:numId w:val="28"/>
        </w:numPr>
        <w:spacing w:after="120"/>
        <w:ind w:hanging="720"/>
        <w:contextualSpacing w:val="0"/>
        <w:jc w:val="both"/>
        <w:rPr>
          <w:rFonts w:ascii="Arial" w:hAnsi="Arial" w:cs="Arial"/>
        </w:rPr>
      </w:pPr>
      <w:r w:rsidRPr="00803762">
        <w:rPr>
          <w:rFonts w:ascii="Arial" w:hAnsi="Arial" w:cs="Arial"/>
        </w:rPr>
        <w:t xml:space="preserve">Allison, </w:t>
      </w:r>
      <w:r w:rsidR="008B26F7" w:rsidRPr="00803762">
        <w:rPr>
          <w:rFonts w:ascii="Arial" w:hAnsi="Arial" w:cs="Arial"/>
        </w:rPr>
        <w:t>D. B.</w:t>
      </w:r>
      <w:r w:rsidRPr="00803762">
        <w:rPr>
          <w:rFonts w:ascii="Arial" w:hAnsi="Arial" w:cs="Arial"/>
        </w:rPr>
        <w:t>, Ren, G., Rodrigo, A.</w:t>
      </w:r>
      <w:r w:rsidR="004F3B3B" w:rsidRPr="00803762">
        <w:rPr>
          <w:rFonts w:ascii="Arial" w:hAnsi="Arial" w:cs="Arial"/>
        </w:rPr>
        <w:t xml:space="preserve"> </w:t>
      </w:r>
      <w:r w:rsidRPr="00803762">
        <w:rPr>
          <w:rFonts w:ascii="Arial" w:hAnsi="Arial" w:cs="Arial"/>
        </w:rPr>
        <w:t>P., Mia, S., Mcginnis, G.</w:t>
      </w:r>
      <w:r w:rsidR="004F3B3B" w:rsidRPr="00803762">
        <w:rPr>
          <w:rFonts w:ascii="Arial" w:hAnsi="Arial" w:cs="Arial"/>
        </w:rPr>
        <w:t xml:space="preserve"> </w:t>
      </w:r>
      <w:r w:rsidRPr="00803762">
        <w:rPr>
          <w:rFonts w:ascii="Arial" w:hAnsi="Arial" w:cs="Arial"/>
        </w:rPr>
        <w:t>R., Davis, J., Gamble, K., Kim, J., &amp; Young, M.</w:t>
      </w:r>
      <w:r w:rsidR="004F3B3B" w:rsidRPr="00803762">
        <w:rPr>
          <w:rFonts w:ascii="Arial" w:hAnsi="Arial" w:cs="Arial"/>
        </w:rPr>
        <w:t xml:space="preserve"> </w:t>
      </w:r>
      <w:r w:rsidRPr="00803762">
        <w:rPr>
          <w:rFonts w:ascii="Arial" w:hAnsi="Arial" w:cs="Arial"/>
        </w:rPr>
        <w:t>E. (</w:t>
      </w:r>
      <w:r w:rsidR="004F3B3B" w:rsidRPr="00803762">
        <w:rPr>
          <w:rFonts w:ascii="Arial" w:hAnsi="Arial" w:cs="Arial"/>
        </w:rPr>
        <w:t>2020</w:t>
      </w:r>
      <w:r w:rsidRPr="00803762">
        <w:rPr>
          <w:rFonts w:ascii="Arial" w:hAnsi="Arial" w:cs="Arial"/>
        </w:rPr>
        <w:t xml:space="preserve">). Diurnal, </w:t>
      </w:r>
      <w:r w:rsidR="004F3B3B" w:rsidRPr="00803762">
        <w:rPr>
          <w:rFonts w:ascii="Arial" w:hAnsi="Arial" w:cs="Arial"/>
        </w:rPr>
        <w:t>m</w:t>
      </w:r>
      <w:r w:rsidRPr="00803762">
        <w:rPr>
          <w:rFonts w:ascii="Arial" w:hAnsi="Arial" w:cs="Arial"/>
        </w:rPr>
        <w:t xml:space="preserve">etabolic, and </w:t>
      </w:r>
      <w:r w:rsidR="004F3B3B" w:rsidRPr="00803762">
        <w:rPr>
          <w:rFonts w:ascii="Arial" w:hAnsi="Arial" w:cs="Arial"/>
        </w:rPr>
        <w:t>t</w:t>
      </w:r>
      <w:r w:rsidRPr="00803762">
        <w:rPr>
          <w:rFonts w:ascii="Arial" w:hAnsi="Arial" w:cs="Arial"/>
        </w:rPr>
        <w:t xml:space="preserve">hermogenic </w:t>
      </w:r>
      <w:r w:rsidR="004F3B3B" w:rsidRPr="00803762">
        <w:rPr>
          <w:rFonts w:ascii="Arial" w:hAnsi="Arial" w:cs="Arial"/>
        </w:rPr>
        <w:t>a</w:t>
      </w:r>
      <w:r w:rsidRPr="00803762">
        <w:rPr>
          <w:rFonts w:ascii="Arial" w:hAnsi="Arial" w:cs="Arial"/>
        </w:rPr>
        <w:t xml:space="preserve">lterations in a </w:t>
      </w:r>
      <w:r w:rsidR="004F3B3B" w:rsidRPr="00803762">
        <w:rPr>
          <w:rFonts w:ascii="Arial" w:hAnsi="Arial" w:cs="Arial"/>
        </w:rPr>
        <w:t>m</w:t>
      </w:r>
      <w:r w:rsidRPr="00803762">
        <w:rPr>
          <w:rFonts w:ascii="Arial" w:hAnsi="Arial" w:cs="Arial"/>
        </w:rPr>
        <w:t xml:space="preserve">urine </w:t>
      </w:r>
      <w:r w:rsidR="004F3B3B" w:rsidRPr="00803762">
        <w:rPr>
          <w:rFonts w:ascii="Arial" w:hAnsi="Arial" w:cs="Arial"/>
        </w:rPr>
        <w:t>m</w:t>
      </w:r>
      <w:r w:rsidRPr="00803762">
        <w:rPr>
          <w:rFonts w:ascii="Arial" w:hAnsi="Arial" w:cs="Arial"/>
        </w:rPr>
        <w:t xml:space="preserve">odel of </w:t>
      </w:r>
      <w:r w:rsidR="004F3B3B" w:rsidRPr="00803762">
        <w:rPr>
          <w:rFonts w:ascii="Arial" w:hAnsi="Arial" w:cs="Arial"/>
        </w:rPr>
        <w:t>a</w:t>
      </w:r>
      <w:r w:rsidRPr="00803762">
        <w:rPr>
          <w:rFonts w:ascii="Arial" w:hAnsi="Arial" w:cs="Arial"/>
        </w:rPr>
        <w:t xml:space="preserve">ccelerated </w:t>
      </w:r>
      <w:r w:rsidR="004F3B3B" w:rsidRPr="00803762">
        <w:rPr>
          <w:rFonts w:ascii="Arial" w:hAnsi="Arial" w:cs="Arial"/>
        </w:rPr>
        <w:t>a</w:t>
      </w:r>
      <w:r w:rsidRPr="00803762">
        <w:rPr>
          <w:rFonts w:ascii="Arial" w:hAnsi="Arial" w:cs="Arial"/>
        </w:rPr>
        <w:t xml:space="preserve">ging. </w:t>
      </w:r>
      <w:r w:rsidRPr="00803762">
        <w:rPr>
          <w:rFonts w:ascii="Arial" w:hAnsi="Arial" w:cs="Arial"/>
          <w:i/>
        </w:rPr>
        <w:t>Chronobiology International</w:t>
      </w:r>
      <w:r w:rsidR="004F3B3B" w:rsidRPr="00803762">
        <w:rPr>
          <w:rFonts w:ascii="Arial" w:hAnsi="Arial" w:cs="Arial"/>
          <w:i/>
        </w:rPr>
        <w:t>, 37</w:t>
      </w:r>
      <w:r w:rsidR="004F3B3B" w:rsidRPr="00803762">
        <w:rPr>
          <w:rFonts w:ascii="Arial" w:hAnsi="Arial" w:cs="Arial"/>
        </w:rPr>
        <w:t>(8), 1119-1139</w:t>
      </w:r>
      <w:r w:rsidRPr="00803762">
        <w:rPr>
          <w:rFonts w:ascii="Arial" w:hAnsi="Arial" w:cs="Arial"/>
        </w:rPr>
        <w:t>. doi:10.1080/07420528.2020.1796699</w:t>
      </w:r>
    </w:p>
    <w:p w14:paraId="56B5C693" w14:textId="77777777" w:rsidR="00B24BCE" w:rsidRPr="00803762" w:rsidRDefault="00610AAA" w:rsidP="00B24BCE">
      <w:pPr>
        <w:pStyle w:val="ListParagraph"/>
        <w:numPr>
          <w:ilvl w:val="0"/>
          <w:numId w:val="28"/>
        </w:numPr>
        <w:spacing w:after="120"/>
        <w:ind w:hanging="720"/>
        <w:contextualSpacing w:val="0"/>
        <w:jc w:val="both"/>
        <w:rPr>
          <w:rFonts w:ascii="Arial" w:hAnsi="Arial" w:cs="Arial"/>
        </w:rPr>
      </w:pPr>
      <w:r w:rsidRPr="00803762">
        <w:rPr>
          <w:rFonts w:ascii="Arial" w:hAnsi="Arial" w:cs="Arial"/>
        </w:rPr>
        <w:t>Tahir, M.</w:t>
      </w:r>
      <w:r w:rsidR="008255DE" w:rsidRPr="00803762">
        <w:rPr>
          <w:rFonts w:ascii="Arial" w:hAnsi="Arial" w:cs="Arial"/>
        </w:rPr>
        <w:t xml:space="preserve"> </w:t>
      </w:r>
      <w:r w:rsidRPr="00803762">
        <w:rPr>
          <w:rFonts w:ascii="Arial" w:hAnsi="Arial" w:cs="Arial"/>
        </w:rPr>
        <w:t>J., Ej</w:t>
      </w:r>
      <w:r w:rsidR="00F62A87" w:rsidRPr="00803762">
        <w:rPr>
          <w:rFonts w:ascii="Arial" w:hAnsi="Arial" w:cs="Arial"/>
        </w:rPr>
        <w:t>i</w:t>
      </w:r>
      <w:r w:rsidRPr="00803762">
        <w:rPr>
          <w:rFonts w:ascii="Arial" w:hAnsi="Arial" w:cs="Arial"/>
        </w:rPr>
        <w:t>ma, K., Li, P., Demerath, E.</w:t>
      </w:r>
      <w:r w:rsidR="008255DE" w:rsidRPr="00803762">
        <w:rPr>
          <w:rFonts w:ascii="Arial" w:hAnsi="Arial" w:cs="Arial"/>
        </w:rPr>
        <w:t xml:space="preserve"> </w:t>
      </w:r>
      <w:r w:rsidRPr="00803762">
        <w:rPr>
          <w:rFonts w:ascii="Arial" w:hAnsi="Arial" w:cs="Arial"/>
        </w:rPr>
        <w:t xml:space="preserve">W., Allison, </w:t>
      </w:r>
      <w:r w:rsidR="008B26F7" w:rsidRPr="00803762">
        <w:rPr>
          <w:rFonts w:ascii="Arial" w:hAnsi="Arial" w:cs="Arial"/>
        </w:rPr>
        <w:t>D. B.</w:t>
      </w:r>
      <w:r w:rsidRPr="00803762">
        <w:rPr>
          <w:rFonts w:ascii="Arial" w:hAnsi="Arial" w:cs="Arial"/>
        </w:rPr>
        <w:t>, &amp; Fields, D.</w:t>
      </w:r>
      <w:r w:rsidR="008255DE" w:rsidRPr="00803762">
        <w:rPr>
          <w:rFonts w:ascii="Arial" w:hAnsi="Arial" w:cs="Arial"/>
        </w:rPr>
        <w:t xml:space="preserve"> </w:t>
      </w:r>
      <w:r w:rsidRPr="00803762">
        <w:rPr>
          <w:rFonts w:ascii="Arial" w:hAnsi="Arial" w:cs="Arial"/>
        </w:rPr>
        <w:t>A. (</w:t>
      </w:r>
      <w:r w:rsidR="003E12E2" w:rsidRPr="00803762">
        <w:rPr>
          <w:rFonts w:ascii="Arial" w:hAnsi="Arial" w:cs="Arial"/>
        </w:rPr>
        <w:t>2020</w:t>
      </w:r>
      <w:r w:rsidRPr="00803762">
        <w:rPr>
          <w:rFonts w:ascii="Arial" w:hAnsi="Arial" w:cs="Arial"/>
        </w:rPr>
        <w:t xml:space="preserve">). Associations of breastfeeding or formula feeding with infant anthropometry and body composition at 6 months of age. </w:t>
      </w:r>
      <w:r w:rsidRPr="00803762">
        <w:rPr>
          <w:rFonts w:ascii="Arial" w:hAnsi="Arial" w:cs="Arial"/>
          <w:i/>
        </w:rPr>
        <w:t>Maternal &amp; Child Nutrition.</w:t>
      </w:r>
      <w:r w:rsidRPr="00803762">
        <w:rPr>
          <w:rFonts w:ascii="Arial" w:hAnsi="Arial" w:cs="Arial"/>
        </w:rPr>
        <w:t xml:space="preserve"> </w:t>
      </w:r>
      <w:r w:rsidR="003E12E2" w:rsidRPr="00803762">
        <w:rPr>
          <w:rFonts w:ascii="Arial" w:hAnsi="Arial" w:cs="Arial"/>
          <w:i/>
        </w:rPr>
        <w:t>17</w:t>
      </w:r>
      <w:r w:rsidR="003E12E2" w:rsidRPr="00803762">
        <w:rPr>
          <w:rFonts w:ascii="Arial" w:hAnsi="Arial" w:cs="Arial"/>
        </w:rPr>
        <w:t xml:space="preserve">(5) </w:t>
      </w:r>
      <w:r w:rsidRPr="00803762">
        <w:rPr>
          <w:rFonts w:ascii="Arial" w:hAnsi="Arial" w:cs="Arial"/>
        </w:rPr>
        <w:t>doi:10.1111/mcn.13105</w:t>
      </w:r>
    </w:p>
    <w:p w14:paraId="574844FB" w14:textId="04FDB4DD" w:rsidR="00821F8A" w:rsidRPr="00803762" w:rsidRDefault="00821F8A" w:rsidP="00821F8A">
      <w:pPr>
        <w:pStyle w:val="ListParagraph"/>
        <w:numPr>
          <w:ilvl w:val="0"/>
          <w:numId w:val="28"/>
        </w:numPr>
        <w:spacing w:after="120"/>
        <w:ind w:hanging="720"/>
        <w:contextualSpacing w:val="0"/>
        <w:jc w:val="both"/>
        <w:rPr>
          <w:rFonts w:ascii="Arial" w:hAnsi="Arial" w:cs="Arial"/>
        </w:rPr>
      </w:pPr>
      <w:r w:rsidRPr="00803762">
        <w:rPr>
          <w:rFonts w:ascii="Arial" w:hAnsi="Arial" w:cs="Arial"/>
        </w:rPr>
        <w:t xml:space="preserve">Bohan Brown, M. M., Milanes, J. E., Allison, D. B. &amp; Brown A. W. (2020). Eating versus skipping breakfast has no discernible effect on obesity-related anthropometric outcomes: a systematic review and meta-analysis [version 2; peer review: 1 approved, 1 approved with reservations]. </w:t>
      </w:r>
      <w:r w:rsidRPr="00803762">
        <w:rPr>
          <w:rFonts w:ascii="Arial" w:hAnsi="Arial" w:cs="Arial"/>
          <w:i/>
        </w:rPr>
        <w:t>F1000Research</w:t>
      </w:r>
      <w:r w:rsidRPr="00803762">
        <w:rPr>
          <w:rFonts w:ascii="Arial" w:hAnsi="Arial" w:cs="Arial"/>
        </w:rPr>
        <w:t xml:space="preserve"> </w:t>
      </w:r>
      <w:r w:rsidRPr="00803762">
        <w:rPr>
          <w:rFonts w:ascii="Arial" w:hAnsi="Arial" w:cs="Arial"/>
          <w:i/>
        </w:rPr>
        <w:t>9</w:t>
      </w:r>
      <w:r w:rsidRPr="00803762">
        <w:rPr>
          <w:rFonts w:ascii="Arial" w:hAnsi="Arial" w:cs="Arial"/>
        </w:rPr>
        <w:t>,140. doi: 10.12688/f1000research.22424.2</w:t>
      </w:r>
    </w:p>
    <w:p w14:paraId="1D10C918" w14:textId="39BC786E" w:rsidR="00821F8A" w:rsidRPr="00B125A5" w:rsidRDefault="00821F8A" w:rsidP="00821F8A">
      <w:pPr>
        <w:pStyle w:val="ListParagraph"/>
        <w:numPr>
          <w:ilvl w:val="0"/>
          <w:numId w:val="28"/>
        </w:numPr>
        <w:spacing w:after="120"/>
        <w:ind w:hanging="720"/>
        <w:contextualSpacing w:val="0"/>
        <w:jc w:val="both"/>
        <w:rPr>
          <w:rFonts w:ascii="Arial" w:hAnsi="Arial" w:cs="Arial"/>
        </w:rPr>
      </w:pPr>
      <w:r w:rsidRPr="00B125A5">
        <w:rPr>
          <w:rFonts w:ascii="Arial" w:hAnsi="Arial" w:cs="Arial"/>
        </w:rPr>
        <w:t xml:space="preserve">Valdez D., Vorland, C. J., Brown, A. W., Mayo-Wilson, E., Otten, J., Ball, R., Grant, S., Levy, R., Laldivia, D. S., &amp; Allison, D. B. (2020). Improving open and rigorous science: ten key future research opportunities related to rigor, reproducibility, and transparency in scientific research [version 1; peer review: awaiting peer review]. </w:t>
      </w:r>
      <w:r w:rsidRPr="00B125A5">
        <w:rPr>
          <w:rFonts w:ascii="Arial" w:hAnsi="Arial" w:cs="Arial"/>
          <w:i/>
        </w:rPr>
        <w:t>F1000 Research,</w:t>
      </w:r>
      <w:r w:rsidRPr="00B125A5">
        <w:rPr>
          <w:rFonts w:ascii="Arial" w:hAnsi="Arial" w:cs="Arial"/>
        </w:rPr>
        <w:t xml:space="preserve"> 9, 1235 doi:10.12688/f1000research.26594 </w:t>
      </w:r>
    </w:p>
    <w:p w14:paraId="4B6DAAF3" w14:textId="63D3DCB5" w:rsidR="00A0135B" w:rsidRPr="00B125A5" w:rsidRDefault="00A0135B" w:rsidP="00B406C4">
      <w:pPr>
        <w:pStyle w:val="ListParagraph"/>
        <w:numPr>
          <w:ilvl w:val="0"/>
          <w:numId w:val="28"/>
        </w:numPr>
        <w:spacing w:after="120"/>
        <w:ind w:hanging="720"/>
        <w:contextualSpacing w:val="0"/>
        <w:jc w:val="both"/>
        <w:rPr>
          <w:rFonts w:ascii="Arial" w:hAnsi="Arial" w:cs="Arial"/>
        </w:rPr>
      </w:pPr>
      <w:r w:rsidRPr="00B125A5">
        <w:rPr>
          <w:rFonts w:ascii="Arial" w:hAnsi="Arial" w:cs="Arial"/>
          <w:color w:val="45382B"/>
          <w:spacing w:val="-6"/>
          <w:shd w:val="clear" w:color="auto" w:fill="FFFFFF"/>
        </w:rPr>
        <w:t xml:space="preserve">Chen, X., Dickinson, S. L., &amp; Allison, D. B. (2020). Errors in Meta-Analysis Should Be Corrected: Comment on “Effects of a Paleolithic Diet on Cardiovascular Disease Risk Factors: A Systematic Review and Meta-Analysis of Randomized Controlled Trials”. </w:t>
      </w:r>
      <w:r w:rsidRPr="00B125A5">
        <w:rPr>
          <w:rFonts w:ascii="Arial" w:hAnsi="Arial" w:cs="Arial"/>
          <w:i/>
          <w:iCs/>
          <w:color w:val="45382B"/>
          <w:spacing w:val="-6"/>
          <w:shd w:val="clear" w:color="auto" w:fill="FFFFFF"/>
        </w:rPr>
        <w:t>Advances in Nutrition</w:t>
      </w:r>
      <w:r w:rsidRPr="00B125A5">
        <w:rPr>
          <w:rFonts w:ascii="Arial" w:hAnsi="Arial" w:cs="Arial"/>
          <w:color w:val="45382B"/>
          <w:spacing w:val="-6"/>
          <w:shd w:val="clear" w:color="auto" w:fill="FFFFFF"/>
        </w:rPr>
        <w:t>, nmaa035, </w:t>
      </w:r>
      <w:hyperlink r:id="rId33" w:history="1">
        <w:r w:rsidRPr="00B125A5">
          <w:rPr>
            <w:rFonts w:ascii="Arial" w:hAnsi="Arial" w:cs="Arial"/>
            <w:color w:val="006298"/>
            <w:spacing w:val="-6"/>
            <w:u w:val="single"/>
            <w:shd w:val="clear" w:color="auto" w:fill="FFFFFF"/>
          </w:rPr>
          <w:t>https://doi.org/10.1093/advances/nmaa035</w:t>
        </w:r>
      </w:hyperlink>
    </w:p>
    <w:p w14:paraId="245965F9" w14:textId="7FCFFE10" w:rsidR="00A0135B" w:rsidRPr="00B125A5" w:rsidRDefault="00291E78" w:rsidP="00A0135B">
      <w:pPr>
        <w:pStyle w:val="ListParagraph"/>
        <w:numPr>
          <w:ilvl w:val="0"/>
          <w:numId w:val="28"/>
        </w:numPr>
        <w:spacing w:after="120"/>
        <w:ind w:hanging="720"/>
        <w:contextualSpacing w:val="0"/>
        <w:jc w:val="both"/>
        <w:rPr>
          <w:rFonts w:ascii="Arial" w:hAnsi="Arial" w:cs="Arial"/>
        </w:rPr>
      </w:pPr>
      <w:r w:rsidRPr="00B125A5">
        <w:rPr>
          <w:rFonts w:ascii="Arial" w:hAnsi="Arial" w:cs="Arial"/>
        </w:rPr>
        <w:t xml:space="preserve">Ludwig, D., Dickinson, S., Henschel, B., Ebbeling, C., &amp; Allison, D. B. (2020). Do lower-carbohydrate diets increase total energy expenditure? An updated and reanalyzed meta-analysis of 28 controlled feeding studies. </w:t>
      </w:r>
      <w:r w:rsidRPr="00B125A5">
        <w:rPr>
          <w:rFonts w:ascii="Arial" w:hAnsi="Arial" w:cs="Arial"/>
          <w:i/>
        </w:rPr>
        <w:t xml:space="preserve">The Journal of Nutrition, </w:t>
      </w:r>
      <w:r w:rsidRPr="00B125A5">
        <w:rPr>
          <w:rFonts w:ascii="Arial" w:hAnsi="Arial" w:cs="Arial"/>
        </w:rPr>
        <w:t>nxaa350. doi.org/10.1093/jn/nxaa350</w:t>
      </w:r>
    </w:p>
    <w:p w14:paraId="10BC1CFD" w14:textId="77777777" w:rsidR="00A0135B" w:rsidRPr="00B125A5" w:rsidRDefault="00A0135B" w:rsidP="00A0135B">
      <w:pPr>
        <w:pStyle w:val="ListParagraph"/>
        <w:numPr>
          <w:ilvl w:val="0"/>
          <w:numId w:val="28"/>
        </w:numPr>
        <w:spacing w:after="120"/>
        <w:ind w:hanging="720"/>
        <w:contextualSpacing w:val="0"/>
        <w:jc w:val="both"/>
        <w:rPr>
          <w:rFonts w:ascii="Arial" w:hAnsi="Arial" w:cs="Arial"/>
        </w:rPr>
      </w:pPr>
      <w:r w:rsidRPr="00B125A5">
        <w:rPr>
          <w:rFonts w:ascii="Arial" w:hAnsi="Arial" w:cs="Arial"/>
        </w:rPr>
        <w:t xml:space="preserve">Lawson, D. O., Puljak, L., Pieper, D., Schandelmaier, S., Collins, G. S., Brignardello-Petersen, R., Mower, D., Tugwell, P., Welch, V. A., Samaan, Z., Thombs, B. D., Norskov, A. K., Jakobsen, J. C., Allison, D. B., Mayo-Wilson, E., Young, T., Chan, A-W. Briel, M., Guyatt, G. H., Thabane, L., &amp; Mbuagbaw, L. (2020). Reporting of methodological studies in health research: a protocol for the development of the Methodological Study reporting Checklist (MISTIC). </w:t>
      </w:r>
      <w:r w:rsidRPr="00B125A5">
        <w:rPr>
          <w:rFonts w:ascii="Arial" w:hAnsi="Arial" w:cs="Arial"/>
          <w:i/>
        </w:rPr>
        <w:t>BMJ Open, 10</w:t>
      </w:r>
      <w:r w:rsidRPr="00B125A5">
        <w:rPr>
          <w:rFonts w:ascii="Arial" w:hAnsi="Arial" w:cs="Arial"/>
          <w:iCs/>
        </w:rPr>
        <w:t>(12)</w:t>
      </w:r>
      <w:r w:rsidRPr="00B125A5">
        <w:rPr>
          <w:rFonts w:ascii="Arial" w:hAnsi="Arial" w:cs="Arial"/>
          <w:i/>
        </w:rPr>
        <w:t>.</w:t>
      </w:r>
      <w:r w:rsidRPr="00B125A5">
        <w:rPr>
          <w:rFonts w:ascii="Arial" w:hAnsi="Arial" w:cs="Arial"/>
        </w:rPr>
        <w:t xml:space="preserve"> doi:</w:t>
      </w:r>
      <w:r w:rsidRPr="00B125A5">
        <w:rPr>
          <w:rFonts w:ascii="Arial" w:hAnsi="Arial" w:cs="Arial"/>
          <w:b/>
          <w:bCs/>
        </w:rPr>
        <w:t xml:space="preserve"> </w:t>
      </w:r>
      <w:r w:rsidRPr="00B125A5">
        <w:rPr>
          <w:rFonts w:ascii="Arial" w:hAnsi="Arial" w:cs="Arial"/>
          <w:bCs/>
        </w:rPr>
        <w:t>10</w:t>
      </w:r>
      <w:r w:rsidRPr="00B125A5">
        <w:rPr>
          <w:rFonts w:ascii="Arial" w:hAnsi="Arial" w:cs="Arial"/>
          <w:b/>
          <w:bCs/>
        </w:rPr>
        <w:t>:</w:t>
      </w:r>
      <w:r w:rsidRPr="00B125A5">
        <w:rPr>
          <w:rFonts w:ascii="Arial" w:hAnsi="Arial" w:cs="Arial"/>
        </w:rPr>
        <w:t>e040478</w:t>
      </w:r>
    </w:p>
    <w:p w14:paraId="0C794BB0" w14:textId="711C4ABE" w:rsidR="00A0135B" w:rsidRPr="00B125A5" w:rsidRDefault="00A0135B" w:rsidP="00A0135B">
      <w:pPr>
        <w:pStyle w:val="ListParagraph"/>
        <w:numPr>
          <w:ilvl w:val="0"/>
          <w:numId w:val="28"/>
        </w:numPr>
        <w:spacing w:after="120"/>
        <w:ind w:hanging="720"/>
        <w:contextualSpacing w:val="0"/>
        <w:jc w:val="both"/>
        <w:rPr>
          <w:rFonts w:ascii="Arial" w:hAnsi="Arial" w:cs="Arial"/>
        </w:rPr>
      </w:pPr>
      <w:r w:rsidRPr="00B125A5">
        <w:rPr>
          <w:rFonts w:ascii="Arial" w:hAnsi="Arial" w:cs="Arial"/>
        </w:rPr>
        <w:lastRenderedPageBreak/>
        <w:t xml:space="preserve">Xiwei, C., Naaman, K., Dickinson, S. L., Brown, A. W., &amp; Allison, D. B. (2020). </w:t>
      </w:r>
      <w:r w:rsidRPr="00B125A5">
        <w:rPr>
          <w:rFonts w:ascii="Arial" w:hAnsi="Arial" w:cs="Arial"/>
          <w:bCs/>
        </w:rPr>
        <w:t xml:space="preserve">Calculation and data errors require correcting. Comment on “The effect of green coffee extract supplementation on anthropometric measures in adults: A comprehensive systematic review and dose-response meta-analysis of randomized clinical trials. </w:t>
      </w:r>
      <w:r w:rsidRPr="00B125A5">
        <w:rPr>
          <w:rFonts w:ascii="Arial" w:hAnsi="Arial" w:cs="Arial"/>
          <w:bCs/>
          <w:i/>
        </w:rPr>
        <w:t>Complementary Therapies in Medicine, 51</w:t>
      </w:r>
      <w:r w:rsidRPr="00B125A5">
        <w:rPr>
          <w:rFonts w:ascii="Arial" w:eastAsia="Times New Roman" w:hAnsi="Arial" w:cs="Arial"/>
          <w:color w:val="5B616B"/>
          <w:szCs w:val="24"/>
          <w:shd w:val="clear" w:color="auto" w:fill="FFFFFF"/>
        </w:rPr>
        <w:t>:</w:t>
      </w:r>
      <w:r w:rsidRPr="00B125A5">
        <w:rPr>
          <w:rFonts w:ascii="Arial" w:hAnsi="Arial" w:cs="Arial"/>
          <w:bCs/>
          <w:iCs/>
        </w:rPr>
        <w:t>102424.</w:t>
      </w:r>
      <w:r w:rsidRPr="00B125A5">
        <w:rPr>
          <w:rFonts w:ascii="Arial" w:hAnsi="Arial" w:cs="Arial"/>
          <w:bCs/>
          <w:i/>
        </w:rPr>
        <w:t xml:space="preserve">  </w:t>
      </w:r>
      <w:r w:rsidRPr="00B125A5">
        <w:rPr>
          <w:rFonts w:ascii="Arial" w:hAnsi="Arial" w:cs="Arial"/>
          <w:bCs/>
          <w:iCs/>
        </w:rPr>
        <w:t>doi: 10.1016/j.ctim.2020.102424.</w:t>
      </w:r>
    </w:p>
    <w:p w14:paraId="6B39C584" w14:textId="77777777" w:rsidR="007502FB" w:rsidRPr="00B125A5" w:rsidRDefault="00291E78" w:rsidP="007502FB">
      <w:pPr>
        <w:pStyle w:val="ListParagraph"/>
        <w:numPr>
          <w:ilvl w:val="0"/>
          <w:numId w:val="28"/>
        </w:numPr>
        <w:spacing w:after="120"/>
        <w:ind w:hanging="720"/>
        <w:contextualSpacing w:val="0"/>
        <w:jc w:val="both"/>
        <w:rPr>
          <w:rFonts w:ascii="Arial" w:hAnsi="Arial" w:cs="Arial"/>
        </w:rPr>
      </w:pPr>
      <w:r w:rsidRPr="00B125A5">
        <w:rPr>
          <w:rFonts w:ascii="Arial" w:hAnsi="Arial" w:cs="Arial"/>
        </w:rPr>
        <w:t>Ejima, K., Maki, K. C., Golzarri-Arroyo, L., &amp; Allison, D. B. (2020)</w:t>
      </w:r>
      <w:r w:rsidR="00A0135B" w:rsidRPr="00B125A5">
        <w:rPr>
          <w:rFonts w:ascii="Arial" w:hAnsi="Arial" w:cs="Arial"/>
        </w:rPr>
        <w:t>.</w:t>
      </w:r>
      <w:r w:rsidRPr="00B125A5">
        <w:rPr>
          <w:rFonts w:ascii="Arial" w:hAnsi="Arial" w:cs="Arial"/>
        </w:rPr>
        <w:t xml:space="preserve"> Utility of COVID-19 decision rules related to consecutive decline in positivity or hospitalizations: A data-driven simulation study. Featured on MDLinx. </w:t>
      </w:r>
      <w:r w:rsidRPr="00B125A5">
        <w:rPr>
          <w:rFonts w:ascii="Arial" w:hAnsi="Arial" w:cs="Arial"/>
          <w:color w:val="333333"/>
          <w:shd w:val="clear" w:color="auto" w:fill="FFFFFF"/>
        </w:rPr>
        <w:t>doi.org/10.1101/2020.12.14.20248190</w:t>
      </w:r>
    </w:p>
    <w:p w14:paraId="208087C7" w14:textId="3F2D7099" w:rsidR="007502FB" w:rsidRPr="00B125A5" w:rsidRDefault="007502FB" w:rsidP="007502FB">
      <w:pPr>
        <w:pStyle w:val="ListParagraph"/>
        <w:numPr>
          <w:ilvl w:val="0"/>
          <w:numId w:val="28"/>
        </w:numPr>
        <w:spacing w:after="120"/>
        <w:ind w:hanging="720"/>
        <w:contextualSpacing w:val="0"/>
        <w:jc w:val="both"/>
        <w:rPr>
          <w:rFonts w:ascii="Arial" w:hAnsi="Arial" w:cs="Arial"/>
        </w:rPr>
      </w:pPr>
      <w:r w:rsidRPr="00B125A5">
        <w:rPr>
          <w:rFonts w:ascii="Arial" w:hAnsi="Arial" w:cs="Arial"/>
          <w:bCs/>
          <w:iCs/>
          <w:color w:val="333333"/>
          <w:shd w:val="clear" w:color="auto" w:fill="FFFFFF"/>
        </w:rPr>
        <w:t xml:space="preserve">Jamshidi-Naeini, Y., Golzarri-Arroyo, L., Vorland, C. J., Brown, A. W., Dickinson, S., &amp; Allison, D. B. (2020). Randomized nutrient bar supplementation improves exercise-associated changes in plasma metabolome in adolescents and adult family members. </w:t>
      </w:r>
      <w:r w:rsidRPr="00B125A5">
        <w:rPr>
          <w:rFonts w:ascii="Arial" w:hAnsi="Arial" w:cs="Arial"/>
          <w:bCs/>
          <w:i/>
          <w:color w:val="333333"/>
          <w:shd w:val="clear" w:color="auto" w:fill="FFFFFF"/>
        </w:rPr>
        <w:t>PLoS One</w:t>
      </w:r>
      <w:r w:rsidRPr="00B125A5">
        <w:rPr>
          <w:rFonts w:ascii="Arial" w:hAnsi="Arial" w:cs="Arial"/>
          <w:bCs/>
          <w:iCs/>
          <w:color w:val="333333"/>
          <w:shd w:val="clear" w:color="auto" w:fill="FFFFFF"/>
        </w:rPr>
        <w:t xml:space="preserve">, </w:t>
      </w:r>
      <w:r w:rsidRPr="00B125A5">
        <w:rPr>
          <w:rFonts w:ascii="Arial" w:hAnsi="Arial" w:cs="Arial"/>
          <w:bCs/>
          <w:i/>
          <w:color w:val="333333"/>
          <w:shd w:val="clear" w:color="auto" w:fill="FFFFFF"/>
        </w:rPr>
        <w:t>15</w:t>
      </w:r>
      <w:r w:rsidRPr="00B125A5">
        <w:rPr>
          <w:rFonts w:ascii="Arial" w:hAnsi="Arial" w:cs="Arial"/>
          <w:bCs/>
          <w:iCs/>
          <w:color w:val="333333"/>
          <w:shd w:val="clear" w:color="auto" w:fill="FFFFFF"/>
        </w:rPr>
        <w:t>(10). doi: 10.1371/journal.pone.0240437</w:t>
      </w:r>
    </w:p>
    <w:p w14:paraId="18A37CFB" w14:textId="2CDF68DA" w:rsidR="00291E78" w:rsidRPr="00B125A5" w:rsidRDefault="00291E78" w:rsidP="00291E78">
      <w:pPr>
        <w:pStyle w:val="ListParagraph"/>
        <w:numPr>
          <w:ilvl w:val="0"/>
          <w:numId w:val="28"/>
        </w:numPr>
        <w:spacing w:after="120"/>
        <w:ind w:hanging="720"/>
        <w:contextualSpacing w:val="0"/>
        <w:jc w:val="both"/>
        <w:rPr>
          <w:rFonts w:ascii="Arial" w:hAnsi="Arial" w:cs="Arial"/>
        </w:rPr>
      </w:pPr>
      <w:r w:rsidRPr="00B125A5">
        <w:rPr>
          <w:rFonts w:ascii="Arial" w:hAnsi="Arial" w:cs="Arial"/>
        </w:rPr>
        <w:t xml:space="preserve">Golzarri-Arroyo, L., Chen, X., Dickinson, S. L., Short, K. R., Thompson, D. M., &amp; Allison, D. B. (2020). </w:t>
      </w:r>
      <w:r w:rsidRPr="00B125A5">
        <w:rPr>
          <w:rFonts w:ascii="Arial" w:hAnsi="Arial" w:cs="Arial"/>
          <w:iCs/>
        </w:rPr>
        <w:t xml:space="preserve">Corrected analysis of ‘Using financial incentives to promote physical activity in American Indian adolescents: A randomized controlled trial’ confirms conclusions.” </w:t>
      </w:r>
      <w:r w:rsidRPr="00B125A5">
        <w:rPr>
          <w:rFonts w:ascii="Arial" w:hAnsi="Arial" w:cs="Arial"/>
          <w:i/>
        </w:rPr>
        <w:t>PLoS ONE</w:t>
      </w:r>
      <w:r w:rsidRPr="00B125A5">
        <w:rPr>
          <w:rFonts w:ascii="Arial" w:hAnsi="Arial" w:cs="Arial"/>
          <w:iCs/>
        </w:rPr>
        <w:t xml:space="preserve"> 15(6): e0233273. doi.org/10.137/journal.pone.0233273</w:t>
      </w:r>
    </w:p>
    <w:p w14:paraId="1327ECA9" w14:textId="5EDB89CD" w:rsidR="00B24BCE" w:rsidRPr="00B125A5" w:rsidRDefault="00B24BCE" w:rsidP="00B24BCE">
      <w:pPr>
        <w:pStyle w:val="ListParagraph"/>
        <w:numPr>
          <w:ilvl w:val="0"/>
          <w:numId w:val="28"/>
        </w:numPr>
        <w:spacing w:after="120"/>
        <w:ind w:hanging="720"/>
        <w:contextualSpacing w:val="0"/>
        <w:jc w:val="both"/>
        <w:rPr>
          <w:rFonts w:ascii="Arial" w:hAnsi="Arial" w:cs="Arial"/>
        </w:rPr>
      </w:pPr>
      <w:r w:rsidRPr="00B125A5">
        <w:rPr>
          <w:rFonts w:ascii="Arial" w:hAnsi="Arial" w:cs="Arial"/>
        </w:rPr>
        <w:t xml:space="preserve">Rauh, S., Turner, D., Jellison, S., Allison, D. B., Fugate, C., Foote, G., &amp; Vassar, M. (2021). Completeness of intervention reporting of clinical trials published in highly ranked obesity journals. </w:t>
      </w:r>
      <w:r w:rsidRPr="00B125A5">
        <w:rPr>
          <w:rFonts w:ascii="Arial" w:hAnsi="Arial" w:cs="Arial"/>
          <w:i/>
        </w:rPr>
        <w:t xml:space="preserve">Obesity. </w:t>
      </w:r>
      <w:r w:rsidRPr="00B125A5">
        <w:rPr>
          <w:rFonts w:ascii="Arial" w:hAnsi="Arial" w:cs="Arial"/>
        </w:rPr>
        <w:t xml:space="preserve">doi: 10.1002/oby.23054 </w:t>
      </w:r>
    </w:p>
    <w:p w14:paraId="009F3F00" w14:textId="1CB8B389" w:rsidR="00610AAA" w:rsidRPr="00B125A5" w:rsidRDefault="00610AAA" w:rsidP="00A36CA7">
      <w:pPr>
        <w:pStyle w:val="ListParagraph"/>
        <w:numPr>
          <w:ilvl w:val="0"/>
          <w:numId w:val="28"/>
        </w:numPr>
        <w:spacing w:after="120"/>
        <w:ind w:hanging="720"/>
        <w:contextualSpacing w:val="0"/>
        <w:jc w:val="both"/>
        <w:rPr>
          <w:rFonts w:ascii="Arial" w:hAnsi="Arial" w:cs="Arial"/>
          <w:i/>
        </w:rPr>
      </w:pPr>
      <w:r w:rsidRPr="00B125A5">
        <w:rPr>
          <w:rFonts w:ascii="Arial" w:hAnsi="Arial" w:cs="Arial"/>
        </w:rPr>
        <w:t>Kroeger, C.</w:t>
      </w:r>
      <w:r w:rsidR="008255DE" w:rsidRPr="00B125A5">
        <w:rPr>
          <w:rFonts w:ascii="Arial" w:hAnsi="Arial" w:cs="Arial"/>
        </w:rPr>
        <w:t xml:space="preserve"> </w:t>
      </w:r>
      <w:r w:rsidRPr="00B125A5">
        <w:rPr>
          <w:rFonts w:ascii="Arial" w:hAnsi="Arial" w:cs="Arial"/>
        </w:rPr>
        <w:t>M., Ejima, K., Hannon, B.</w:t>
      </w:r>
      <w:r w:rsidR="008255DE" w:rsidRPr="00B125A5">
        <w:rPr>
          <w:rFonts w:ascii="Arial" w:hAnsi="Arial" w:cs="Arial"/>
        </w:rPr>
        <w:t xml:space="preserve"> </w:t>
      </w:r>
      <w:r w:rsidRPr="00B125A5">
        <w:rPr>
          <w:rFonts w:ascii="Arial" w:hAnsi="Arial" w:cs="Arial"/>
        </w:rPr>
        <w:t>A., Halliday, T.</w:t>
      </w:r>
      <w:r w:rsidR="008255DE" w:rsidRPr="00B125A5">
        <w:rPr>
          <w:rFonts w:ascii="Arial" w:hAnsi="Arial" w:cs="Arial"/>
        </w:rPr>
        <w:t xml:space="preserve"> </w:t>
      </w:r>
      <w:r w:rsidRPr="00B125A5">
        <w:rPr>
          <w:rFonts w:ascii="Arial" w:hAnsi="Arial" w:cs="Arial"/>
        </w:rPr>
        <w:t>M., McComb, B., Teran-Garcia, M., Dawson, J.</w:t>
      </w:r>
      <w:r w:rsidR="008255DE" w:rsidRPr="00B125A5">
        <w:rPr>
          <w:rFonts w:ascii="Arial" w:hAnsi="Arial" w:cs="Arial"/>
        </w:rPr>
        <w:t xml:space="preserve"> </w:t>
      </w:r>
      <w:r w:rsidRPr="00B125A5">
        <w:rPr>
          <w:rFonts w:ascii="Arial" w:hAnsi="Arial" w:cs="Arial"/>
        </w:rPr>
        <w:t xml:space="preserve">A., Brown, </w:t>
      </w:r>
      <w:r w:rsidR="008B26F7" w:rsidRPr="00B125A5">
        <w:rPr>
          <w:rFonts w:ascii="Arial" w:hAnsi="Arial" w:cs="Arial"/>
        </w:rPr>
        <w:t>A. W.</w:t>
      </w:r>
      <w:r w:rsidRPr="00B125A5">
        <w:rPr>
          <w:rFonts w:ascii="Arial" w:hAnsi="Arial" w:cs="Arial"/>
        </w:rPr>
        <w:t xml:space="preserve">, King, D., &amp; Allison, </w:t>
      </w:r>
      <w:r w:rsidR="008B26F7" w:rsidRPr="00B125A5">
        <w:rPr>
          <w:rFonts w:ascii="Arial" w:hAnsi="Arial" w:cs="Arial"/>
        </w:rPr>
        <w:t>D. B.</w:t>
      </w:r>
      <w:r w:rsidRPr="00B125A5">
        <w:rPr>
          <w:rFonts w:ascii="Arial" w:hAnsi="Arial" w:cs="Arial"/>
        </w:rPr>
        <w:t xml:space="preserve"> (</w:t>
      </w:r>
      <w:r w:rsidR="000322C6" w:rsidRPr="00B125A5">
        <w:rPr>
          <w:rFonts w:ascii="Arial" w:hAnsi="Arial" w:cs="Arial"/>
        </w:rPr>
        <w:t>2021</w:t>
      </w:r>
      <w:r w:rsidRPr="00B125A5">
        <w:rPr>
          <w:rFonts w:ascii="Arial" w:hAnsi="Arial" w:cs="Arial"/>
        </w:rPr>
        <w:t xml:space="preserve">). Persistent confusion in nutrition and obesity research about the validity of classic nonparametric tests in the presence of heteroscedasticity: Evidence of the problem and valid alternatives. </w:t>
      </w:r>
      <w:r w:rsidRPr="00B125A5">
        <w:rPr>
          <w:rFonts w:ascii="Arial" w:hAnsi="Arial" w:cs="Arial"/>
          <w:i/>
        </w:rPr>
        <w:t>The American Journal of Clinical Nutrition</w:t>
      </w:r>
      <w:r w:rsidR="000322C6" w:rsidRPr="00B125A5">
        <w:rPr>
          <w:rFonts w:ascii="Arial" w:hAnsi="Arial" w:cs="Arial"/>
          <w:i/>
        </w:rPr>
        <w:t>, 113</w:t>
      </w:r>
      <w:r w:rsidR="000322C6" w:rsidRPr="00B125A5">
        <w:rPr>
          <w:rFonts w:ascii="Arial" w:hAnsi="Arial" w:cs="Arial"/>
        </w:rPr>
        <w:t>(3), 517-524.</w:t>
      </w:r>
    </w:p>
    <w:p w14:paraId="0DC7A977" w14:textId="1E1B234C" w:rsidR="00821F8A" w:rsidRPr="00B125A5" w:rsidRDefault="00821F8A" w:rsidP="00821F8A">
      <w:pPr>
        <w:pStyle w:val="ListParagraph"/>
        <w:numPr>
          <w:ilvl w:val="0"/>
          <w:numId w:val="28"/>
        </w:numPr>
        <w:spacing w:after="120"/>
        <w:ind w:hanging="720"/>
        <w:contextualSpacing w:val="0"/>
        <w:jc w:val="both"/>
        <w:rPr>
          <w:rFonts w:ascii="Arial" w:hAnsi="Arial" w:cs="Arial"/>
        </w:rPr>
      </w:pPr>
      <w:r w:rsidRPr="00B125A5">
        <w:rPr>
          <w:rFonts w:ascii="Arial" w:hAnsi="Arial" w:cs="Arial"/>
        </w:rPr>
        <w:t xml:space="preserve">Smith, D.L., Orlandella, R. M., Allison, D. B., &amp; Norian, L. A. (2021). Diabetes medications as potential calorie restriction mimetics –– a focus on the alpha-glucosidase inhibitor acarbose. </w:t>
      </w:r>
      <w:r w:rsidRPr="00B125A5">
        <w:rPr>
          <w:rFonts w:ascii="Arial" w:hAnsi="Arial" w:cs="Arial"/>
          <w:i/>
        </w:rPr>
        <w:t>GeroScience;</w:t>
      </w:r>
      <w:r w:rsidRPr="00B125A5">
        <w:rPr>
          <w:rFonts w:ascii="Arial" w:eastAsia="Times New Roman" w:hAnsi="Arial" w:cs="Arial"/>
          <w:color w:val="5B616B"/>
          <w:szCs w:val="24"/>
          <w:shd w:val="clear" w:color="auto" w:fill="FFFFFF"/>
        </w:rPr>
        <w:t xml:space="preserve"> </w:t>
      </w:r>
      <w:r w:rsidRPr="00B125A5">
        <w:rPr>
          <w:rFonts w:ascii="Arial" w:hAnsi="Arial" w:cs="Arial"/>
          <w:i/>
        </w:rPr>
        <w:t>43</w:t>
      </w:r>
      <w:r w:rsidRPr="00B125A5">
        <w:rPr>
          <w:rFonts w:ascii="Arial" w:hAnsi="Arial" w:cs="Arial"/>
          <w:iCs/>
        </w:rPr>
        <w:t>(3):1123-1133.</w:t>
      </w:r>
      <w:r w:rsidRPr="00B125A5">
        <w:rPr>
          <w:rFonts w:ascii="Arial" w:hAnsi="Arial" w:cs="Arial"/>
        </w:rPr>
        <w:t xml:space="preserve"> doi:10.1007/s11357-020-00278-x</w:t>
      </w:r>
    </w:p>
    <w:p w14:paraId="78409A85" w14:textId="593451F3" w:rsidR="00610AAA" w:rsidRPr="00B125A5" w:rsidRDefault="00610AAA" w:rsidP="00A36CA7">
      <w:pPr>
        <w:pStyle w:val="ListParagraph"/>
        <w:numPr>
          <w:ilvl w:val="0"/>
          <w:numId w:val="28"/>
        </w:numPr>
        <w:spacing w:after="120"/>
        <w:ind w:hanging="720"/>
        <w:contextualSpacing w:val="0"/>
        <w:jc w:val="both"/>
        <w:rPr>
          <w:rFonts w:ascii="Arial" w:hAnsi="Arial" w:cs="Arial"/>
        </w:rPr>
      </w:pPr>
      <w:r w:rsidRPr="00B125A5">
        <w:rPr>
          <w:rFonts w:ascii="Arial" w:hAnsi="Arial" w:cs="Arial"/>
        </w:rPr>
        <w:t>Herbst, A., Lee, C.</w:t>
      </w:r>
      <w:r w:rsidR="008255DE" w:rsidRPr="00B125A5">
        <w:rPr>
          <w:rFonts w:ascii="Arial" w:hAnsi="Arial" w:cs="Arial"/>
        </w:rPr>
        <w:t xml:space="preserve"> </w:t>
      </w:r>
      <w:r w:rsidRPr="00B125A5">
        <w:rPr>
          <w:rFonts w:ascii="Arial" w:hAnsi="Arial" w:cs="Arial"/>
        </w:rPr>
        <w:t>C., Vandiver, A.</w:t>
      </w:r>
      <w:r w:rsidR="008255DE" w:rsidRPr="00B125A5">
        <w:rPr>
          <w:rFonts w:ascii="Arial" w:hAnsi="Arial" w:cs="Arial"/>
        </w:rPr>
        <w:t xml:space="preserve"> </w:t>
      </w:r>
      <w:r w:rsidRPr="00B125A5">
        <w:rPr>
          <w:rFonts w:ascii="Arial" w:hAnsi="Arial" w:cs="Arial"/>
        </w:rPr>
        <w:t>R</w:t>
      </w:r>
      <w:r w:rsidR="00106A79" w:rsidRPr="00B125A5">
        <w:rPr>
          <w:rFonts w:ascii="Arial" w:hAnsi="Arial" w:cs="Arial"/>
        </w:rPr>
        <w:t>., Aiken,</w:t>
      </w:r>
      <w:r w:rsidR="0091489C" w:rsidRPr="00B125A5">
        <w:rPr>
          <w:rFonts w:ascii="Arial" w:hAnsi="Arial" w:cs="Arial"/>
        </w:rPr>
        <w:t xml:space="preserve"> J. M., McKenzie, D., Hoang, A. Allison, D.B., Liu, N., &amp; Wanagat, J.</w:t>
      </w:r>
      <w:r w:rsidR="00106A79" w:rsidRPr="00B125A5">
        <w:rPr>
          <w:rFonts w:ascii="Arial" w:hAnsi="Arial" w:cs="Arial"/>
        </w:rPr>
        <w:t xml:space="preserve"> </w:t>
      </w:r>
      <w:r w:rsidR="00C75FDD" w:rsidRPr="00B125A5">
        <w:rPr>
          <w:rFonts w:ascii="Arial" w:hAnsi="Arial" w:cs="Arial"/>
        </w:rPr>
        <w:t>(</w:t>
      </w:r>
      <w:r w:rsidR="00C22DF6" w:rsidRPr="00B125A5">
        <w:rPr>
          <w:rFonts w:ascii="Arial" w:hAnsi="Arial" w:cs="Arial"/>
        </w:rPr>
        <w:t>2021</w:t>
      </w:r>
      <w:r w:rsidR="00C75FDD" w:rsidRPr="00B125A5">
        <w:rPr>
          <w:rFonts w:ascii="Arial" w:hAnsi="Arial" w:cs="Arial"/>
        </w:rPr>
        <w:t xml:space="preserve">). </w:t>
      </w:r>
      <w:r w:rsidRPr="00B125A5">
        <w:rPr>
          <w:rFonts w:ascii="Arial" w:hAnsi="Arial" w:cs="Arial"/>
        </w:rPr>
        <w:t>Mitochondrial DNA deletion mutations increase exponentially with age in human skeletal muscle.</w:t>
      </w:r>
      <w:r w:rsidR="0091489C" w:rsidRPr="00B125A5">
        <w:rPr>
          <w:rFonts w:ascii="Arial" w:hAnsi="Arial" w:cs="Arial"/>
        </w:rPr>
        <w:t xml:space="preserve"> </w:t>
      </w:r>
      <w:r w:rsidRPr="00B125A5">
        <w:rPr>
          <w:rFonts w:ascii="Arial" w:hAnsi="Arial" w:cs="Arial"/>
          <w:i/>
        </w:rPr>
        <w:t>Aging Clin Exp Res</w:t>
      </w:r>
      <w:r w:rsidR="00126F75" w:rsidRPr="00B125A5">
        <w:rPr>
          <w:rFonts w:ascii="Arial" w:hAnsi="Arial" w:cs="Arial"/>
        </w:rPr>
        <w:t>,</w:t>
      </w:r>
      <w:r w:rsidR="00126F75" w:rsidRPr="00B125A5">
        <w:rPr>
          <w:rFonts w:ascii="Arial" w:hAnsi="Arial" w:cs="Arial"/>
          <w:i/>
          <w:iCs/>
        </w:rPr>
        <w:t>33</w:t>
      </w:r>
      <w:r w:rsidR="00126F75" w:rsidRPr="00B125A5">
        <w:rPr>
          <w:rFonts w:ascii="Arial" w:hAnsi="Arial" w:cs="Arial"/>
        </w:rPr>
        <w:t>(7)</w:t>
      </w:r>
      <w:r w:rsidR="00C54FB7" w:rsidRPr="00B125A5">
        <w:rPr>
          <w:rFonts w:ascii="Arial" w:hAnsi="Arial" w:cs="Arial"/>
        </w:rPr>
        <w:t>, 1811-1820.</w:t>
      </w:r>
      <w:r w:rsidR="0091489C" w:rsidRPr="00B125A5">
        <w:rPr>
          <w:rFonts w:ascii="Arial" w:hAnsi="Arial" w:cs="Arial"/>
        </w:rPr>
        <w:t xml:space="preserve"> </w:t>
      </w:r>
      <w:r w:rsidRPr="00B125A5">
        <w:rPr>
          <w:rFonts w:ascii="Arial" w:hAnsi="Arial" w:cs="Arial"/>
        </w:rPr>
        <w:t>doi:10.1007/s40520-020-01698-7</w:t>
      </w:r>
    </w:p>
    <w:p w14:paraId="6B19E76B" w14:textId="263A6306" w:rsidR="003825EC" w:rsidRPr="00DE6FDC" w:rsidRDefault="007117BB" w:rsidP="003825EC">
      <w:pPr>
        <w:pStyle w:val="ListParagraph"/>
        <w:numPr>
          <w:ilvl w:val="0"/>
          <w:numId w:val="28"/>
        </w:numPr>
        <w:spacing w:after="120"/>
        <w:ind w:hanging="720"/>
        <w:contextualSpacing w:val="0"/>
        <w:jc w:val="both"/>
        <w:rPr>
          <w:rFonts w:ascii="Arial" w:hAnsi="Arial" w:cs="Arial"/>
          <w:i/>
        </w:rPr>
      </w:pPr>
      <w:r w:rsidRPr="00DE6FDC">
        <w:rPr>
          <w:rFonts w:ascii="Arial" w:hAnsi="Arial" w:cs="Arial"/>
        </w:rPr>
        <w:t>Chusyd, D.</w:t>
      </w:r>
      <w:r w:rsidR="00DD5A98" w:rsidRPr="00DE6FDC">
        <w:rPr>
          <w:rFonts w:ascii="Arial" w:hAnsi="Arial" w:cs="Arial"/>
        </w:rPr>
        <w:t xml:space="preserve"> </w:t>
      </w:r>
      <w:r w:rsidRPr="00DE6FDC">
        <w:rPr>
          <w:rFonts w:ascii="Arial" w:hAnsi="Arial" w:cs="Arial"/>
        </w:rPr>
        <w:t>E., Nagy, T.</w:t>
      </w:r>
      <w:r w:rsidR="00DD5A98" w:rsidRPr="00DE6FDC">
        <w:rPr>
          <w:rFonts w:ascii="Arial" w:hAnsi="Arial" w:cs="Arial"/>
        </w:rPr>
        <w:t xml:space="preserve"> </w:t>
      </w:r>
      <w:r w:rsidRPr="00DE6FDC">
        <w:rPr>
          <w:rFonts w:ascii="Arial" w:hAnsi="Arial" w:cs="Arial"/>
        </w:rPr>
        <w:t>R., Golzarri-Arroyo, L., Dickinson, S.</w:t>
      </w:r>
      <w:r w:rsidR="00DD5A98" w:rsidRPr="00DE6FDC">
        <w:rPr>
          <w:rFonts w:ascii="Arial" w:hAnsi="Arial" w:cs="Arial"/>
        </w:rPr>
        <w:t xml:space="preserve"> </w:t>
      </w:r>
      <w:r w:rsidRPr="00DE6FDC">
        <w:rPr>
          <w:rFonts w:ascii="Arial" w:hAnsi="Arial" w:cs="Arial"/>
        </w:rPr>
        <w:t>L., Speakman, J.</w:t>
      </w:r>
      <w:r w:rsidR="00DD5A98" w:rsidRPr="00DE6FDC">
        <w:rPr>
          <w:rFonts w:ascii="Arial" w:hAnsi="Arial" w:cs="Arial"/>
        </w:rPr>
        <w:t xml:space="preserve"> </w:t>
      </w:r>
      <w:r w:rsidRPr="00DE6FDC">
        <w:rPr>
          <w:rFonts w:ascii="Arial" w:hAnsi="Arial" w:cs="Arial"/>
        </w:rPr>
        <w:t>R., Hambly, C., Johnson, M.</w:t>
      </w:r>
      <w:r w:rsidR="00DD5A98" w:rsidRPr="00DE6FDC">
        <w:rPr>
          <w:rFonts w:ascii="Arial" w:hAnsi="Arial" w:cs="Arial"/>
        </w:rPr>
        <w:t xml:space="preserve"> </w:t>
      </w:r>
      <w:r w:rsidRPr="00DE6FDC">
        <w:rPr>
          <w:rFonts w:ascii="Arial" w:hAnsi="Arial" w:cs="Arial"/>
        </w:rPr>
        <w:t xml:space="preserve">S., Allison, </w:t>
      </w:r>
      <w:r w:rsidR="008B26F7" w:rsidRPr="00DE6FDC">
        <w:rPr>
          <w:rFonts w:ascii="Arial" w:hAnsi="Arial" w:cs="Arial"/>
        </w:rPr>
        <w:t>D. B.</w:t>
      </w:r>
      <w:r w:rsidRPr="00DE6FDC">
        <w:rPr>
          <w:rFonts w:ascii="Arial" w:hAnsi="Arial" w:cs="Arial"/>
        </w:rPr>
        <w:t>, &amp; Brown, J.</w:t>
      </w:r>
      <w:r w:rsidR="00DD5A98" w:rsidRPr="00DE6FDC">
        <w:rPr>
          <w:rFonts w:ascii="Arial" w:hAnsi="Arial" w:cs="Arial"/>
        </w:rPr>
        <w:t xml:space="preserve"> </w:t>
      </w:r>
      <w:r w:rsidRPr="00DE6FDC">
        <w:rPr>
          <w:rFonts w:ascii="Arial" w:hAnsi="Arial" w:cs="Arial"/>
        </w:rPr>
        <w:t xml:space="preserve">L. </w:t>
      </w:r>
      <w:r w:rsidR="00DD5A98" w:rsidRPr="00DE6FDC">
        <w:rPr>
          <w:rFonts w:ascii="Arial" w:hAnsi="Arial" w:cs="Arial"/>
        </w:rPr>
        <w:t>(</w:t>
      </w:r>
      <w:r w:rsidR="00B01218" w:rsidRPr="00DE6FDC">
        <w:rPr>
          <w:rFonts w:ascii="Arial" w:hAnsi="Arial" w:cs="Arial"/>
        </w:rPr>
        <w:t>2021</w:t>
      </w:r>
      <w:r w:rsidRPr="00DE6FDC">
        <w:rPr>
          <w:rFonts w:ascii="Arial" w:hAnsi="Arial" w:cs="Arial"/>
        </w:rPr>
        <w:t xml:space="preserve">). Adiposity, reproductive and metabolic health, and activity levels in zoo Asian elephant </w:t>
      </w:r>
      <w:r w:rsidRPr="00DE6FDC">
        <w:rPr>
          <w:rFonts w:ascii="Arial" w:hAnsi="Arial" w:cs="Arial"/>
          <w:i/>
        </w:rPr>
        <w:t>(Elephas maximus). The Journal of Experimental Biology</w:t>
      </w:r>
      <w:r w:rsidR="00B01218" w:rsidRPr="00DE6FDC">
        <w:rPr>
          <w:rFonts w:ascii="Arial" w:hAnsi="Arial" w:cs="Arial"/>
          <w:i/>
        </w:rPr>
        <w:t>, 224:</w:t>
      </w:r>
      <w:r w:rsidR="00B01218" w:rsidRPr="00DE6FDC">
        <w:rPr>
          <w:rFonts w:ascii="Arial" w:hAnsi="Arial" w:cs="Arial"/>
          <w:iCs/>
        </w:rPr>
        <w:t>2</w:t>
      </w:r>
      <w:r w:rsidRPr="00DE6FDC">
        <w:rPr>
          <w:rFonts w:ascii="Arial" w:hAnsi="Arial" w:cs="Arial"/>
          <w:i/>
        </w:rPr>
        <w:t xml:space="preserve">. </w:t>
      </w:r>
      <w:r w:rsidR="008115C7" w:rsidRPr="00DE6FDC">
        <w:rPr>
          <w:rFonts w:ascii="Arial" w:hAnsi="Arial" w:cs="Arial"/>
          <w:iCs/>
        </w:rPr>
        <w:t>doi: 10.1242/jeb.219543</w:t>
      </w:r>
    </w:p>
    <w:p w14:paraId="0898893F" w14:textId="191F9167" w:rsidR="00083BD0" w:rsidRPr="00DE6FDC" w:rsidRDefault="00EE3EA6" w:rsidP="003825EC">
      <w:pPr>
        <w:pStyle w:val="ListParagraph"/>
        <w:numPr>
          <w:ilvl w:val="0"/>
          <w:numId w:val="28"/>
        </w:numPr>
        <w:spacing w:after="120"/>
        <w:ind w:hanging="720"/>
        <w:contextualSpacing w:val="0"/>
        <w:jc w:val="both"/>
        <w:rPr>
          <w:rFonts w:ascii="Arial" w:hAnsi="Arial" w:cs="Arial"/>
          <w:i/>
        </w:rPr>
      </w:pPr>
      <w:r w:rsidRPr="00DE6FDC">
        <w:rPr>
          <w:rFonts w:ascii="Arial" w:hAnsi="Arial" w:cs="Arial"/>
        </w:rPr>
        <w:t>Mikolaj, O., Evans, S. A., Fielder, E., Victorelli, S., Kruger, P., Salmonwicz, H., Weigand, B. M., Patel, A. D., Pirtskhalava, T., Inman, C. L., Johnson, K. O., Dickinson, S. L., Rocha</w:t>
      </w:r>
      <w:r w:rsidR="00CA0F23" w:rsidRPr="00DE6FDC">
        <w:rPr>
          <w:rFonts w:ascii="Arial" w:hAnsi="Arial" w:cs="Arial"/>
        </w:rPr>
        <w:t xml:space="preserve">, A., Schafer, M. J., Zhu, Y., </w:t>
      </w:r>
      <w:r w:rsidRPr="00DE6FDC">
        <w:rPr>
          <w:rFonts w:ascii="Arial" w:hAnsi="Arial" w:cs="Arial"/>
        </w:rPr>
        <w:t>Allison, D. B., von Zglinicki, T., LeBrasseur, N. K., Tchkonia, T., Passos, J. F, Neretti, N., Kirkland, J. L., &amp; Jurk, D.</w:t>
      </w:r>
      <w:r w:rsidR="0000612A" w:rsidRPr="00DE6FDC">
        <w:rPr>
          <w:rFonts w:ascii="Arial" w:hAnsi="Arial" w:cs="Arial"/>
        </w:rPr>
        <w:t xml:space="preserve"> (2021).</w:t>
      </w:r>
      <w:r w:rsidRPr="00DE6FDC">
        <w:rPr>
          <w:rFonts w:ascii="Arial" w:hAnsi="Arial" w:cs="Arial"/>
        </w:rPr>
        <w:t xml:space="preserve"> Whole-</w:t>
      </w:r>
      <w:r w:rsidR="001F6B3C" w:rsidRPr="00DE6FDC">
        <w:rPr>
          <w:rFonts w:ascii="Arial" w:hAnsi="Arial" w:cs="Arial"/>
        </w:rPr>
        <w:t>b</w:t>
      </w:r>
      <w:r w:rsidRPr="00DE6FDC">
        <w:rPr>
          <w:rFonts w:ascii="Arial" w:hAnsi="Arial" w:cs="Arial"/>
        </w:rPr>
        <w:t xml:space="preserve">ody </w:t>
      </w:r>
      <w:r w:rsidR="001F6B3C" w:rsidRPr="00DE6FDC">
        <w:rPr>
          <w:rFonts w:ascii="Arial" w:hAnsi="Arial" w:cs="Arial"/>
        </w:rPr>
        <w:t>s</w:t>
      </w:r>
      <w:r w:rsidRPr="00DE6FDC">
        <w:rPr>
          <w:rFonts w:ascii="Arial" w:hAnsi="Arial" w:cs="Arial"/>
        </w:rPr>
        <w:t xml:space="preserve">enescent </w:t>
      </w:r>
      <w:r w:rsidR="001F6B3C" w:rsidRPr="00DE6FDC">
        <w:rPr>
          <w:rFonts w:ascii="Arial" w:hAnsi="Arial" w:cs="Arial"/>
        </w:rPr>
        <w:t>c</w:t>
      </w:r>
      <w:r w:rsidRPr="00DE6FDC">
        <w:rPr>
          <w:rFonts w:ascii="Arial" w:hAnsi="Arial" w:cs="Arial"/>
        </w:rPr>
        <w:t xml:space="preserve">ell </w:t>
      </w:r>
      <w:r w:rsidR="001F6B3C" w:rsidRPr="00DE6FDC">
        <w:rPr>
          <w:rFonts w:ascii="Arial" w:hAnsi="Arial" w:cs="Arial"/>
        </w:rPr>
        <w:t>c</w:t>
      </w:r>
      <w:r w:rsidRPr="00DE6FDC">
        <w:rPr>
          <w:rFonts w:ascii="Arial" w:hAnsi="Arial" w:cs="Arial"/>
        </w:rPr>
        <w:t xml:space="preserve">learance </w:t>
      </w:r>
      <w:r w:rsidR="001F6B3C" w:rsidRPr="00DE6FDC">
        <w:rPr>
          <w:rFonts w:ascii="Arial" w:hAnsi="Arial" w:cs="Arial"/>
        </w:rPr>
        <w:t>a</w:t>
      </w:r>
      <w:r w:rsidRPr="00DE6FDC">
        <w:rPr>
          <w:rFonts w:ascii="Arial" w:hAnsi="Arial" w:cs="Arial"/>
        </w:rPr>
        <w:t xml:space="preserve">lleviates </w:t>
      </w:r>
      <w:r w:rsidR="001F6B3C" w:rsidRPr="00DE6FDC">
        <w:rPr>
          <w:rFonts w:ascii="Arial" w:hAnsi="Arial" w:cs="Arial"/>
        </w:rPr>
        <w:t>a</w:t>
      </w:r>
      <w:r w:rsidRPr="00DE6FDC">
        <w:rPr>
          <w:rFonts w:ascii="Arial" w:hAnsi="Arial" w:cs="Arial"/>
        </w:rPr>
        <w:t>ge-</w:t>
      </w:r>
      <w:r w:rsidR="001F6B3C" w:rsidRPr="00DE6FDC">
        <w:rPr>
          <w:rFonts w:ascii="Arial" w:hAnsi="Arial" w:cs="Arial"/>
        </w:rPr>
        <w:t>r</w:t>
      </w:r>
      <w:r w:rsidRPr="00DE6FDC">
        <w:rPr>
          <w:rFonts w:ascii="Arial" w:hAnsi="Arial" w:cs="Arial"/>
        </w:rPr>
        <w:t xml:space="preserve">elated </w:t>
      </w:r>
      <w:r w:rsidR="001F6B3C" w:rsidRPr="00DE6FDC">
        <w:rPr>
          <w:rFonts w:ascii="Arial" w:hAnsi="Arial" w:cs="Arial"/>
        </w:rPr>
        <w:t>b</w:t>
      </w:r>
      <w:r w:rsidRPr="00DE6FDC">
        <w:rPr>
          <w:rFonts w:ascii="Arial" w:hAnsi="Arial" w:cs="Arial"/>
        </w:rPr>
        <w:t xml:space="preserve">rain </w:t>
      </w:r>
      <w:r w:rsidR="001F6B3C" w:rsidRPr="00DE6FDC">
        <w:rPr>
          <w:rFonts w:ascii="Arial" w:hAnsi="Arial" w:cs="Arial"/>
        </w:rPr>
        <w:t>i</w:t>
      </w:r>
      <w:r w:rsidRPr="00DE6FDC">
        <w:rPr>
          <w:rFonts w:ascii="Arial" w:hAnsi="Arial" w:cs="Arial"/>
        </w:rPr>
        <w:t xml:space="preserve">nflammation and </w:t>
      </w:r>
      <w:r w:rsidR="001F6B3C" w:rsidRPr="00DE6FDC">
        <w:rPr>
          <w:rFonts w:ascii="Arial" w:hAnsi="Arial" w:cs="Arial"/>
        </w:rPr>
        <w:t>c</w:t>
      </w:r>
      <w:r w:rsidRPr="00DE6FDC">
        <w:rPr>
          <w:rFonts w:ascii="Arial" w:hAnsi="Arial" w:cs="Arial"/>
        </w:rPr>
        <w:t xml:space="preserve">ognitive </w:t>
      </w:r>
      <w:r w:rsidR="001F6B3C" w:rsidRPr="00DE6FDC">
        <w:rPr>
          <w:rFonts w:ascii="Arial" w:hAnsi="Arial" w:cs="Arial"/>
        </w:rPr>
        <w:t>i</w:t>
      </w:r>
      <w:r w:rsidRPr="00DE6FDC">
        <w:rPr>
          <w:rFonts w:ascii="Arial" w:hAnsi="Arial" w:cs="Arial"/>
        </w:rPr>
        <w:t xml:space="preserve">mpairment in </w:t>
      </w:r>
      <w:r w:rsidR="001F6B3C" w:rsidRPr="00DE6FDC">
        <w:rPr>
          <w:rFonts w:ascii="Arial" w:hAnsi="Arial" w:cs="Arial"/>
        </w:rPr>
        <w:t>m</w:t>
      </w:r>
      <w:r w:rsidRPr="00DE6FDC">
        <w:rPr>
          <w:rFonts w:ascii="Arial" w:hAnsi="Arial" w:cs="Arial"/>
        </w:rPr>
        <w:t>ice.</w:t>
      </w:r>
      <w:r w:rsidR="00DD5A98" w:rsidRPr="00DE6FDC">
        <w:rPr>
          <w:rFonts w:ascii="Arial" w:hAnsi="Arial" w:cs="Arial"/>
        </w:rPr>
        <w:t xml:space="preserve"> </w:t>
      </w:r>
      <w:r w:rsidR="00DD5A98" w:rsidRPr="00DE6FDC">
        <w:rPr>
          <w:rFonts w:ascii="Arial" w:hAnsi="Arial" w:cs="Arial"/>
          <w:i/>
        </w:rPr>
        <w:t xml:space="preserve">Aging Cell. </w:t>
      </w:r>
      <w:r w:rsidR="005F23C9" w:rsidRPr="00DE6FDC">
        <w:rPr>
          <w:rFonts w:ascii="Arial" w:hAnsi="Arial" w:cs="Arial"/>
        </w:rPr>
        <w:t>doi.org/10.1111/acel.13296</w:t>
      </w:r>
      <w:r w:rsidR="00083BD0" w:rsidRPr="00DE6FDC">
        <w:rPr>
          <w:rFonts w:ascii="Arial" w:hAnsi="Arial" w:cs="Arial"/>
        </w:rPr>
        <w:t xml:space="preserve"> </w:t>
      </w:r>
    </w:p>
    <w:p w14:paraId="01433128" w14:textId="2FC610AB" w:rsidR="00EE3EA6" w:rsidRPr="00DE6FDC" w:rsidRDefault="001F6B3C" w:rsidP="001F6B3C">
      <w:pPr>
        <w:pStyle w:val="ListParagraph"/>
        <w:numPr>
          <w:ilvl w:val="2"/>
          <w:numId w:val="28"/>
        </w:numPr>
        <w:spacing w:after="120"/>
        <w:ind w:left="2174" w:hanging="187"/>
        <w:contextualSpacing w:val="0"/>
        <w:rPr>
          <w:rFonts w:ascii="Arial" w:hAnsi="Arial" w:cs="Arial"/>
        </w:rPr>
      </w:pPr>
      <w:r w:rsidRPr="00DE6FDC">
        <w:rPr>
          <w:rFonts w:ascii="Arial" w:hAnsi="Arial" w:cs="Arial"/>
        </w:rPr>
        <w:t>Anatomical Society Aging Cell Best Paper Award 2021</w:t>
      </w:r>
    </w:p>
    <w:p w14:paraId="069B3083" w14:textId="09BBC2DE" w:rsidR="001D4F03" w:rsidRPr="00DE6FDC" w:rsidRDefault="00CA1B2E" w:rsidP="00A36CA7">
      <w:pPr>
        <w:pStyle w:val="ListParagraph"/>
        <w:numPr>
          <w:ilvl w:val="0"/>
          <w:numId w:val="28"/>
        </w:numPr>
        <w:spacing w:after="120"/>
        <w:ind w:hanging="720"/>
        <w:contextualSpacing w:val="0"/>
        <w:jc w:val="both"/>
        <w:rPr>
          <w:rStyle w:val="Hyperlink"/>
          <w:rFonts w:ascii="Arial" w:hAnsi="Arial" w:cs="Arial"/>
          <w:color w:val="auto"/>
          <w:u w:val="none"/>
        </w:rPr>
      </w:pPr>
      <w:r w:rsidRPr="00DE6FDC">
        <w:rPr>
          <w:rFonts w:ascii="Arial" w:hAnsi="Arial" w:cs="Arial"/>
        </w:rPr>
        <w:t>Mojgan, A., Raeisi-Dehkordi, H., Vorland, C. J., Chen, X., Brown, A. W. &amp; Allison, D. B. (</w:t>
      </w:r>
      <w:r w:rsidR="00B51515" w:rsidRPr="00DE6FDC">
        <w:rPr>
          <w:rFonts w:ascii="Arial" w:hAnsi="Arial" w:cs="Arial"/>
        </w:rPr>
        <w:t>2021</w:t>
      </w:r>
      <w:r w:rsidRPr="00DE6FDC">
        <w:rPr>
          <w:rFonts w:ascii="Arial" w:hAnsi="Arial" w:cs="Arial"/>
        </w:rPr>
        <w:t xml:space="preserve">). Double-Counting of effect sizes and inappropriate exclusion of studies in “The influence of vitamin D supplementation on IGF-1 levels in humans: A systematic review and meta-analysis.” </w:t>
      </w:r>
      <w:r w:rsidRPr="00DE6FDC">
        <w:rPr>
          <w:rFonts w:ascii="Arial" w:hAnsi="Arial" w:cs="Arial"/>
          <w:i/>
        </w:rPr>
        <w:t>ScienceDirect</w:t>
      </w:r>
      <w:r w:rsidRPr="00DE6FDC">
        <w:rPr>
          <w:rFonts w:ascii="Arial" w:hAnsi="Arial" w:cs="Arial"/>
        </w:rPr>
        <w:t>.</w:t>
      </w:r>
      <w:r w:rsidRPr="00DE6FDC">
        <w:rPr>
          <w:rFonts w:cs="Arial"/>
        </w:rPr>
        <w:t xml:space="preserve"> </w:t>
      </w:r>
      <w:r w:rsidRPr="00DE6FDC">
        <w:rPr>
          <w:rFonts w:ascii="Arial" w:hAnsi="Arial" w:cs="Arial"/>
        </w:rPr>
        <w:t>doi.org/10.1016/j.arr.2020.101236</w:t>
      </w:r>
    </w:p>
    <w:bookmarkEnd w:id="50"/>
    <w:bookmarkEnd w:id="51"/>
    <w:p w14:paraId="19712D75" w14:textId="3C3F82A3" w:rsidR="00A45E32" w:rsidRPr="00DE6FDC" w:rsidRDefault="00832EE8" w:rsidP="00A36CA7">
      <w:pPr>
        <w:pStyle w:val="ListParagraph"/>
        <w:numPr>
          <w:ilvl w:val="0"/>
          <w:numId w:val="28"/>
        </w:numPr>
        <w:spacing w:after="120"/>
        <w:ind w:hanging="720"/>
        <w:contextualSpacing w:val="0"/>
        <w:jc w:val="both"/>
        <w:rPr>
          <w:rStyle w:val="Hyperlink"/>
          <w:rFonts w:ascii="Arial" w:hAnsi="Arial" w:cs="Arial"/>
          <w:color w:val="auto"/>
          <w:u w:val="none"/>
        </w:rPr>
      </w:pPr>
      <w:r w:rsidRPr="00DE6FDC">
        <w:rPr>
          <w:rFonts w:ascii="Arial" w:hAnsi="Arial" w:cs="Arial"/>
        </w:rPr>
        <w:t>Herbst, A., Prior, S. J., Lee, C. C., Aiken, J. M., McKenzie, D., Hoang, A., Nianjun, L., Xiwei, C., Pengcheng, X., Allison, D. B. &amp; Wanagat, J. (</w:t>
      </w:r>
      <w:r w:rsidR="00B51515" w:rsidRPr="00DE6FDC">
        <w:rPr>
          <w:rFonts w:ascii="Arial" w:hAnsi="Arial" w:cs="Arial"/>
        </w:rPr>
        <w:t>2021</w:t>
      </w:r>
      <w:r w:rsidRPr="00DE6FDC">
        <w:rPr>
          <w:rFonts w:ascii="Arial" w:hAnsi="Arial" w:cs="Arial"/>
        </w:rPr>
        <w:t>)</w:t>
      </w:r>
      <w:r w:rsidR="00022D36" w:rsidRPr="00DE6FDC">
        <w:rPr>
          <w:rFonts w:ascii="Arial" w:hAnsi="Arial" w:cs="Arial"/>
        </w:rPr>
        <w:t>.</w:t>
      </w:r>
      <w:r w:rsidR="00B523DA" w:rsidRPr="00DE6FDC">
        <w:rPr>
          <w:rFonts w:ascii="Arial" w:hAnsi="Arial" w:cs="Arial"/>
        </w:rPr>
        <w:t xml:space="preserve"> </w:t>
      </w:r>
      <w:r w:rsidRPr="00DE6FDC">
        <w:rPr>
          <w:rFonts w:ascii="Arial" w:hAnsi="Arial" w:cs="Arial"/>
          <w:bCs/>
        </w:rPr>
        <w:t xml:space="preserve">Skeletal muscle mitochondrial DNA copy number and mitochondrial DNA deletion mutation frequency as predictors of physical performance in older men and women. </w:t>
      </w:r>
      <w:r w:rsidRPr="00DE6FDC">
        <w:rPr>
          <w:rFonts w:ascii="Arial" w:hAnsi="Arial" w:cs="Arial"/>
          <w:bCs/>
          <w:i/>
        </w:rPr>
        <w:t>GeroScience</w:t>
      </w:r>
      <w:r w:rsidR="000650B8" w:rsidRPr="00DE6FDC">
        <w:rPr>
          <w:rFonts w:ascii="Arial" w:hAnsi="Arial" w:cs="Arial"/>
          <w:bCs/>
          <w:i/>
        </w:rPr>
        <w:t>, 43:</w:t>
      </w:r>
      <w:r w:rsidR="000650B8" w:rsidRPr="00DE6FDC">
        <w:rPr>
          <w:rFonts w:ascii="Arial" w:hAnsi="Arial" w:cs="Arial"/>
          <w:bCs/>
          <w:iCs/>
        </w:rPr>
        <w:t>3 1253-1264</w:t>
      </w:r>
      <w:r w:rsidRPr="00DE6FDC">
        <w:rPr>
          <w:rFonts w:ascii="Arial" w:hAnsi="Arial" w:cs="Arial"/>
          <w:bCs/>
          <w:i/>
        </w:rPr>
        <w:t xml:space="preserve">. </w:t>
      </w:r>
      <w:r w:rsidR="00DD47B0" w:rsidRPr="00DE6FDC">
        <w:rPr>
          <w:rFonts w:ascii="Arial" w:hAnsi="Arial" w:cs="Arial"/>
          <w:bCs/>
        </w:rPr>
        <w:t>do</w:t>
      </w:r>
      <w:r w:rsidRPr="00DE6FDC">
        <w:rPr>
          <w:rFonts w:ascii="Arial" w:hAnsi="Arial" w:cs="Arial"/>
          <w:bCs/>
        </w:rPr>
        <w:t>i: 10.1007/s11357-021-00351-z</w:t>
      </w:r>
    </w:p>
    <w:p w14:paraId="069997A0" w14:textId="7F9C5D90" w:rsidR="00650280" w:rsidRPr="00DE6FDC" w:rsidRDefault="00363911" w:rsidP="00A36CA7">
      <w:pPr>
        <w:pStyle w:val="ListParagraph"/>
        <w:numPr>
          <w:ilvl w:val="0"/>
          <w:numId w:val="28"/>
        </w:numPr>
        <w:spacing w:after="120"/>
        <w:ind w:hanging="720"/>
        <w:contextualSpacing w:val="0"/>
        <w:jc w:val="both"/>
        <w:rPr>
          <w:rStyle w:val="Hyperlink"/>
          <w:rFonts w:ascii="Arial" w:hAnsi="Arial" w:cs="Arial"/>
          <w:color w:val="auto"/>
          <w:u w:val="none"/>
        </w:rPr>
      </w:pPr>
      <w:r w:rsidRPr="00DE6FDC">
        <w:rPr>
          <w:rFonts w:ascii="Arial" w:hAnsi="Arial" w:cs="Arial"/>
        </w:rPr>
        <w:lastRenderedPageBreak/>
        <w:t xml:space="preserve">Dutton, G., Kinsey, A. W., Howell, C. R., Pisu, M., Dobelstein, A. E., Allison, D. B., Xun, P., Levitsky, D. A., &amp; Fontaine, K. (2021). </w:t>
      </w:r>
      <w:r w:rsidR="00F103CF" w:rsidRPr="00DE6FDC">
        <w:rPr>
          <w:rFonts w:ascii="Arial" w:hAnsi="Arial" w:cs="Arial"/>
        </w:rPr>
        <w:t>The daily self-Weighing for obesity management in primary care study: Rationale, design</w:t>
      </w:r>
      <w:r w:rsidR="00682415" w:rsidRPr="00DE6FDC">
        <w:rPr>
          <w:rFonts w:ascii="Arial" w:hAnsi="Arial" w:cs="Arial"/>
        </w:rPr>
        <w:t xml:space="preserve"> </w:t>
      </w:r>
      <w:r w:rsidR="00F103CF" w:rsidRPr="00DE6FDC">
        <w:rPr>
          <w:rFonts w:ascii="Arial" w:hAnsi="Arial" w:cs="Arial"/>
        </w:rPr>
        <w:t>and m</w:t>
      </w:r>
      <w:r w:rsidRPr="00DE6FDC">
        <w:rPr>
          <w:rFonts w:ascii="Arial" w:hAnsi="Arial" w:cs="Arial"/>
        </w:rPr>
        <w:t>ethodology</w:t>
      </w:r>
      <w:r w:rsidRPr="00DE6FDC">
        <w:rPr>
          <w:rFonts w:ascii="Arial" w:hAnsi="Arial" w:cs="Arial"/>
          <w:i/>
        </w:rPr>
        <w:t>. Contemporary Clinical Trials.</w:t>
      </w:r>
      <w:r w:rsidR="00C14B32" w:rsidRPr="00DE6FDC">
        <w:rPr>
          <w:rFonts w:ascii="Arial" w:hAnsi="Arial" w:cs="Arial"/>
          <w:i/>
        </w:rPr>
        <w:t xml:space="preserve"> </w:t>
      </w:r>
      <w:r w:rsidR="00C14B32" w:rsidRPr="00DE6FDC">
        <w:rPr>
          <w:rFonts w:ascii="Arial" w:hAnsi="Arial" w:cs="Arial"/>
        </w:rPr>
        <w:t>doi: org/10.1016/j.cct.2021.106463</w:t>
      </w:r>
    </w:p>
    <w:p w14:paraId="54BB37A8" w14:textId="1D9C0C89" w:rsidR="007C61C2" w:rsidRPr="00DE6FDC" w:rsidRDefault="0012402E" w:rsidP="00A36CA7">
      <w:pPr>
        <w:pStyle w:val="ListParagraph"/>
        <w:numPr>
          <w:ilvl w:val="0"/>
          <w:numId w:val="28"/>
        </w:numPr>
        <w:spacing w:after="120"/>
        <w:ind w:hanging="720"/>
        <w:contextualSpacing w:val="0"/>
        <w:jc w:val="both"/>
        <w:rPr>
          <w:rFonts w:ascii="Arial" w:hAnsi="Arial" w:cs="Arial"/>
        </w:rPr>
      </w:pPr>
      <w:r w:rsidRPr="00DE6FDC">
        <w:rPr>
          <w:rFonts w:ascii="Arial" w:hAnsi="Arial" w:cs="Arial"/>
          <w:bCs/>
        </w:rPr>
        <w:t>Camell, C. D., Yousefzadeh, M. J., Zhu, Y., Langhi Prata, L. G. P., Huggins, M. A., Pierson, M., Zhang, L., O’Kelly, R. D., Pirtskhalava, T., Xun, P., Ejima, K., Xue, A., Tripathi, U., Espindola-Netto, J. M., Giorgadze, N., Atkinson, E. J., Inman, C. L., Johnson, K. O., Cholensky, S., Carlson, T. W., LeBrasseur, N. K., Khosla, S., O’ Sullivan, M. G., Allison, D. B., Jameson, S. C., Prakash, Y. S., Chiarella, S. E., Hamilton, S. E., Tchkonia, T., Niedernhofer, L. J., Kirkland, J. L., &amp; Robbins, P. D. (</w:t>
      </w:r>
      <w:r w:rsidR="0095271D" w:rsidRPr="00DE6FDC">
        <w:rPr>
          <w:rFonts w:ascii="Arial" w:hAnsi="Arial" w:cs="Arial"/>
          <w:bCs/>
        </w:rPr>
        <w:t>2021</w:t>
      </w:r>
      <w:r w:rsidRPr="00DE6FDC">
        <w:rPr>
          <w:rFonts w:ascii="Arial" w:hAnsi="Arial" w:cs="Arial"/>
          <w:bCs/>
        </w:rPr>
        <w:t>). Senolytics reduce coronavirus-related mortality in old mice.</w:t>
      </w:r>
      <w:r w:rsidRPr="00DE6FDC">
        <w:rPr>
          <w:rFonts w:ascii="Arial" w:hAnsi="Arial" w:cs="Arial"/>
          <w:bCs/>
          <w:i/>
        </w:rPr>
        <w:t xml:space="preserve"> Science</w:t>
      </w:r>
      <w:r w:rsidRPr="00DE6FDC">
        <w:rPr>
          <w:rFonts w:ascii="Arial" w:hAnsi="Arial" w:cs="Arial"/>
        </w:rPr>
        <w:t>.</w:t>
      </w:r>
      <w:r w:rsidR="0095271D" w:rsidRPr="00DE6FDC">
        <w:rPr>
          <w:rFonts w:ascii="Arial" w:hAnsi="Arial" w:cs="Arial"/>
        </w:rPr>
        <w:t xml:space="preserve"> doi: 10.1126/science.abe4832</w:t>
      </w:r>
    </w:p>
    <w:p w14:paraId="4A11E645" w14:textId="134A5545" w:rsidR="001D74F5" w:rsidRPr="00DE6FDC" w:rsidRDefault="007C61C2" w:rsidP="00A36CA7">
      <w:pPr>
        <w:pStyle w:val="ListParagraph"/>
        <w:numPr>
          <w:ilvl w:val="0"/>
          <w:numId w:val="28"/>
        </w:numPr>
        <w:spacing w:after="120"/>
        <w:ind w:hanging="720"/>
        <w:contextualSpacing w:val="0"/>
        <w:jc w:val="both"/>
        <w:rPr>
          <w:rFonts w:ascii="Arial" w:hAnsi="Arial"/>
        </w:rPr>
      </w:pPr>
      <w:r w:rsidRPr="00DE6FDC">
        <w:rPr>
          <w:rFonts w:ascii="Arial" w:hAnsi="Arial" w:cs="Arial"/>
        </w:rPr>
        <w:t>Alfaras, I., Ejima, K., Teixeira, C. V. T., Di Germanio, C., Mitchell, S. J., Hamilton, S., Ferrucci, L., Price, N., Allison, D. B., Bernier, M., &amp; de Cabo, R. (</w:t>
      </w:r>
      <w:r w:rsidR="00F05142" w:rsidRPr="00DE6FDC">
        <w:rPr>
          <w:rFonts w:ascii="Arial" w:hAnsi="Arial" w:cs="Arial"/>
        </w:rPr>
        <w:t>2021</w:t>
      </w:r>
      <w:r w:rsidRPr="00DE6FDC">
        <w:rPr>
          <w:rFonts w:ascii="Arial" w:hAnsi="Arial" w:cs="Arial"/>
        </w:rPr>
        <w:t>)</w:t>
      </w:r>
      <w:r w:rsidR="001D74F5" w:rsidRPr="00DE6FDC">
        <w:rPr>
          <w:rFonts w:ascii="Arial" w:hAnsi="Arial" w:cs="Arial"/>
        </w:rPr>
        <w:t>.</w:t>
      </w:r>
      <w:r w:rsidRPr="00DE6FDC">
        <w:rPr>
          <w:rFonts w:ascii="Arial" w:hAnsi="Arial" w:cs="Arial"/>
        </w:rPr>
        <w:t xml:space="preserve"> </w:t>
      </w:r>
      <w:r w:rsidR="00B477F3" w:rsidRPr="00DE6FDC">
        <w:rPr>
          <w:rFonts w:ascii="Arial" w:hAnsi="Arial" w:cs="Arial"/>
        </w:rPr>
        <w:t>Empirical vs theoretical power and type-I e</w:t>
      </w:r>
      <w:r w:rsidRPr="00DE6FDC">
        <w:rPr>
          <w:rFonts w:ascii="Arial" w:hAnsi="Arial" w:cs="Arial"/>
        </w:rPr>
        <w:t xml:space="preserve">rror </w:t>
      </w:r>
      <w:r w:rsidR="00B477F3" w:rsidRPr="00DE6FDC">
        <w:rPr>
          <w:rFonts w:ascii="Arial" w:hAnsi="Arial" w:cs="Arial"/>
        </w:rPr>
        <w:t>(‘false positive’) rates estimated from real murine aging research d</w:t>
      </w:r>
      <w:r w:rsidRPr="00DE6FDC">
        <w:rPr>
          <w:rFonts w:ascii="Arial" w:hAnsi="Arial" w:cs="Arial"/>
        </w:rPr>
        <w:t xml:space="preserve">ata. </w:t>
      </w:r>
      <w:r w:rsidRPr="00DE6FDC">
        <w:rPr>
          <w:rFonts w:ascii="Arial" w:hAnsi="Arial" w:cs="Arial"/>
          <w:i/>
        </w:rPr>
        <w:t>Cell Reports</w:t>
      </w:r>
      <w:r w:rsidR="00F05142" w:rsidRPr="00DE6FDC">
        <w:rPr>
          <w:rFonts w:ascii="Arial" w:hAnsi="Arial" w:cs="Arial"/>
          <w:i/>
        </w:rPr>
        <w:t>, (36)</w:t>
      </w:r>
      <w:r w:rsidR="00F05142" w:rsidRPr="00DE6FDC">
        <w:rPr>
          <w:rFonts w:ascii="Arial" w:hAnsi="Arial" w:cs="Arial"/>
        </w:rPr>
        <w:t>7</w:t>
      </w:r>
      <w:r w:rsidRPr="00DE6FDC">
        <w:rPr>
          <w:rFonts w:ascii="Arial" w:hAnsi="Arial" w:cs="Arial"/>
          <w:i/>
        </w:rPr>
        <w:t>.</w:t>
      </w:r>
    </w:p>
    <w:p w14:paraId="2C9AABA2" w14:textId="7B9B3D15" w:rsidR="005E77F8" w:rsidRPr="00DE6FDC" w:rsidRDefault="001D74F5" w:rsidP="00A36CA7">
      <w:pPr>
        <w:pStyle w:val="ListParagraph"/>
        <w:numPr>
          <w:ilvl w:val="0"/>
          <w:numId w:val="28"/>
        </w:numPr>
        <w:spacing w:after="120"/>
        <w:ind w:hanging="720"/>
        <w:contextualSpacing w:val="0"/>
        <w:jc w:val="both"/>
        <w:rPr>
          <w:rFonts w:ascii="Arial" w:hAnsi="Arial"/>
        </w:rPr>
      </w:pPr>
      <w:r w:rsidRPr="00DE6FDC">
        <w:rPr>
          <w:rFonts w:ascii="Arial" w:hAnsi="Arial" w:cs="Arial"/>
        </w:rPr>
        <w:t>Pallyaguru, D., Shiroma, E., Nam, J., Duregon, E., Vieiraligoteixeira, C., Price, N. L., Bernier, M. Vaughan, K., Deighan, A., Korstanje, R., Peters, L., Dickinson, S., Ejima, K., Simonsick, E.M., Launer, L. J, Chia, C., Egan, J., Allison, D. B., Churchill, G., Anderson, R., Ferrucci, L, Mattison, J., &amp; de Cabo, R</w:t>
      </w:r>
      <w:r w:rsidRPr="00DE6FDC">
        <w:rPr>
          <w:rFonts w:ascii="Arial" w:hAnsi="Arial" w:cs="Arial"/>
          <w:i/>
        </w:rPr>
        <w:t xml:space="preserve">. </w:t>
      </w:r>
      <w:r w:rsidRPr="00DE6FDC">
        <w:rPr>
          <w:rFonts w:ascii="Arial" w:hAnsi="Arial" w:cs="Arial"/>
        </w:rPr>
        <w:t>(</w:t>
      </w:r>
      <w:r w:rsidR="003173E5" w:rsidRPr="00DE6FDC">
        <w:rPr>
          <w:rFonts w:ascii="Arial" w:hAnsi="Arial" w:cs="Arial"/>
        </w:rPr>
        <w:t>2021)</w:t>
      </w:r>
      <w:r w:rsidR="00B007D5" w:rsidRPr="00DE6FDC">
        <w:rPr>
          <w:rFonts w:ascii="Arial" w:hAnsi="Arial" w:cs="Arial"/>
        </w:rPr>
        <w:t>.</w:t>
      </w:r>
      <w:r w:rsidRPr="00DE6FDC">
        <w:rPr>
          <w:rFonts w:ascii="Arial" w:hAnsi="Arial" w:cs="Arial"/>
        </w:rPr>
        <w:t xml:space="preserve"> Fasting blood glucose as a predictor of mortality: Lost in </w:t>
      </w:r>
      <w:r w:rsidRPr="00DE6FDC">
        <w:rPr>
          <w:rFonts w:ascii="Arial" w:hAnsi="Arial" w:cs="Arial"/>
          <w:color w:val="000000"/>
        </w:rPr>
        <w:t xml:space="preserve">translation. </w:t>
      </w:r>
      <w:r w:rsidRPr="00DE6FDC">
        <w:rPr>
          <w:rFonts w:ascii="Arial" w:hAnsi="Arial" w:cs="Arial"/>
          <w:i/>
          <w:color w:val="000000"/>
        </w:rPr>
        <w:t>Cell Metabolism</w:t>
      </w:r>
      <w:r w:rsidR="006F02B3" w:rsidRPr="00DE6FDC">
        <w:rPr>
          <w:rFonts w:ascii="Arial" w:hAnsi="Arial" w:cs="Arial"/>
          <w:i/>
          <w:color w:val="000000"/>
        </w:rPr>
        <w:t>,</w:t>
      </w:r>
      <w:r w:rsidR="003173E5" w:rsidRPr="00DE6FDC">
        <w:rPr>
          <w:rFonts w:ascii="Arial" w:hAnsi="Arial" w:cs="Arial"/>
          <w:i/>
          <w:color w:val="000000"/>
        </w:rPr>
        <w:t xml:space="preserve"> 33, </w:t>
      </w:r>
      <w:r w:rsidR="003173E5" w:rsidRPr="00DE6FDC">
        <w:rPr>
          <w:rFonts w:ascii="Arial" w:hAnsi="Arial" w:cs="Arial"/>
          <w:color w:val="000000"/>
        </w:rPr>
        <w:t>1-12</w:t>
      </w:r>
      <w:r w:rsidRPr="00DE6FDC">
        <w:rPr>
          <w:rFonts w:ascii="Arial" w:hAnsi="Arial" w:cs="Arial"/>
          <w:i/>
          <w:color w:val="000000"/>
        </w:rPr>
        <w:t>.</w:t>
      </w:r>
    </w:p>
    <w:p w14:paraId="6760FEAC" w14:textId="749B4801" w:rsidR="00B477F3" w:rsidRPr="00DE6FDC" w:rsidRDefault="005E77F8" w:rsidP="00A36CA7">
      <w:pPr>
        <w:pStyle w:val="ListParagraph"/>
        <w:numPr>
          <w:ilvl w:val="0"/>
          <w:numId w:val="28"/>
        </w:numPr>
        <w:spacing w:after="120"/>
        <w:ind w:hanging="720"/>
        <w:contextualSpacing w:val="0"/>
        <w:jc w:val="both"/>
        <w:rPr>
          <w:rFonts w:ascii="Arial" w:hAnsi="Arial"/>
        </w:rPr>
      </w:pPr>
      <w:r w:rsidRPr="00DE6FDC">
        <w:rPr>
          <w:rFonts w:ascii="Arial" w:hAnsi="Arial"/>
          <w:color w:val="000000"/>
          <w:shd w:val="clear" w:color="auto" w:fill="FFFFFF"/>
        </w:rPr>
        <w:t>Vorland, C. J., Brown, A. W., Dawson, J. A., Dickinson, S. L., Golzarri-Arroyo, L., Hannon, B. A., Heo, M., Heymsfield, S. B., Jayawardene, W. P., Kahathuduwa, C. N., Keith, S. W., Oakes, J. M., Tekwe, C. D., Thabane, L. &amp; Allison, D. B. (</w:t>
      </w:r>
      <w:r w:rsidR="00BB06BA" w:rsidRPr="00DE6FDC">
        <w:rPr>
          <w:rFonts w:ascii="Arial" w:hAnsi="Arial"/>
          <w:color w:val="000000"/>
          <w:shd w:val="clear" w:color="auto" w:fill="FFFFFF"/>
        </w:rPr>
        <w:t>2021</w:t>
      </w:r>
      <w:r w:rsidRPr="00DE6FDC">
        <w:rPr>
          <w:rFonts w:ascii="Arial" w:hAnsi="Arial"/>
          <w:color w:val="000000"/>
          <w:shd w:val="clear" w:color="auto" w:fill="FFFFFF"/>
        </w:rPr>
        <w:t>). Errors in the implementation, analysis, and reporting of randomization within obesity and nutrition research: a guide to their avoidance. </w:t>
      </w:r>
      <w:r w:rsidRPr="00DE6FDC">
        <w:rPr>
          <w:rFonts w:ascii="Arial" w:hAnsi="Arial"/>
          <w:i/>
          <w:iCs/>
          <w:color w:val="000000"/>
          <w:shd w:val="clear" w:color="auto" w:fill="FFFFFF"/>
        </w:rPr>
        <w:t>International Journal of Obesity</w:t>
      </w:r>
      <w:r w:rsidR="005541D4" w:rsidRPr="00DE6FDC">
        <w:rPr>
          <w:rFonts w:ascii="Arial" w:hAnsi="Arial"/>
          <w:i/>
          <w:iCs/>
          <w:color w:val="000000"/>
          <w:shd w:val="clear" w:color="auto" w:fill="FFFFFF"/>
        </w:rPr>
        <w:t xml:space="preserve">, 45, </w:t>
      </w:r>
      <w:r w:rsidR="005541D4" w:rsidRPr="00DE6FDC">
        <w:rPr>
          <w:rFonts w:ascii="Arial" w:hAnsi="Arial"/>
          <w:color w:val="000000"/>
          <w:shd w:val="clear" w:color="auto" w:fill="FFFFFF"/>
        </w:rPr>
        <w:t>2335-2346. doi.org/10/1038/s41366-021-00909-z</w:t>
      </w:r>
    </w:p>
    <w:p w14:paraId="1FD8AFF9" w14:textId="155B65EA" w:rsidR="00C0565F" w:rsidRPr="00DE6FDC" w:rsidRDefault="00B477F3" w:rsidP="00A36CA7">
      <w:pPr>
        <w:pStyle w:val="ListParagraph"/>
        <w:numPr>
          <w:ilvl w:val="0"/>
          <w:numId w:val="28"/>
        </w:numPr>
        <w:spacing w:after="120"/>
        <w:ind w:hanging="720"/>
        <w:contextualSpacing w:val="0"/>
        <w:jc w:val="both"/>
        <w:rPr>
          <w:rFonts w:ascii="Arial" w:hAnsi="Arial" w:cs="Arial"/>
        </w:rPr>
      </w:pPr>
      <w:r w:rsidRPr="00DE6FDC">
        <w:rPr>
          <w:rFonts w:ascii="Arial" w:hAnsi="Arial" w:cs="Arial"/>
        </w:rPr>
        <w:t xml:space="preserve">Das, S. K., Bukhari, A., Taetzsch, A. G., Krauss, A. J., Rogers, G. T., Gilhooly, C. H., Hatch-McChesney, A., Blanchard, C., Livingston, K. A., Silver, R. E., Martin, E., McGraw, S. M., Chin, M. K., Vail, T. A., Lutz, L. J., Montain, S., J. Pittas, A., Lichtenstein, A. H., Allison, D. B., Dickinson, S., Chen, X., Saltzman, E., Young, A. J., &amp; Roberts, S. B. </w:t>
      </w:r>
      <w:r w:rsidR="00682415" w:rsidRPr="00DE6FDC">
        <w:rPr>
          <w:rFonts w:ascii="Arial" w:hAnsi="Arial" w:cs="Arial"/>
        </w:rPr>
        <w:t>(2021</w:t>
      </w:r>
      <w:r w:rsidRPr="00DE6FDC">
        <w:rPr>
          <w:rFonts w:ascii="Arial" w:hAnsi="Arial" w:cs="Arial"/>
        </w:rPr>
        <w:t xml:space="preserve">). Randomized trial of a novel lifestyle intervention versus the diabetes prevention program for weight loss in adult dependents of military service members. </w:t>
      </w:r>
      <w:r w:rsidRPr="00DE6FDC">
        <w:rPr>
          <w:rFonts w:ascii="Arial" w:hAnsi="Arial" w:cs="Arial"/>
          <w:i/>
        </w:rPr>
        <w:t>The American Journal of Clinical Nutrition</w:t>
      </w:r>
      <w:r w:rsidR="00682415" w:rsidRPr="00DE6FDC">
        <w:rPr>
          <w:rFonts w:ascii="Arial" w:hAnsi="Arial" w:cs="Arial"/>
          <w:i/>
        </w:rPr>
        <w:t>; 114</w:t>
      </w:r>
      <w:r w:rsidR="00682415" w:rsidRPr="00DE6FDC">
        <w:rPr>
          <w:rFonts w:ascii="Arial" w:hAnsi="Arial" w:cs="Arial"/>
          <w:iCs/>
        </w:rPr>
        <w:t>(4) 1546-1559</w:t>
      </w:r>
      <w:r w:rsidRPr="00DE6FDC">
        <w:rPr>
          <w:rFonts w:ascii="Arial" w:hAnsi="Arial" w:cs="Arial"/>
          <w:i/>
        </w:rPr>
        <w:t>.</w:t>
      </w:r>
    </w:p>
    <w:p w14:paraId="366D227A" w14:textId="4F3AE921" w:rsidR="00FE158C" w:rsidRPr="00B125A5" w:rsidRDefault="00521FCB" w:rsidP="00A36CA7">
      <w:pPr>
        <w:pStyle w:val="ListNumber"/>
        <w:numPr>
          <w:ilvl w:val="0"/>
          <w:numId w:val="28"/>
        </w:numPr>
        <w:spacing w:after="120"/>
        <w:ind w:hanging="720"/>
        <w:jc w:val="both"/>
        <w:rPr>
          <w:rFonts w:ascii="Arial" w:hAnsi="Arial" w:cs="Arial"/>
          <w:sz w:val="22"/>
          <w:szCs w:val="22"/>
        </w:rPr>
      </w:pPr>
      <w:r w:rsidRPr="00B125A5">
        <w:rPr>
          <w:rFonts w:ascii="Arial" w:hAnsi="Arial" w:cs="Arial"/>
          <w:sz w:val="22"/>
          <w:szCs w:val="22"/>
        </w:rPr>
        <w:t>Chusyd, D. E., Ackermans, N. L., Austad, S. N., Hof, P. R., Mielke, M. M., Sherwood, C. C., &amp; Allison, D. B.</w:t>
      </w:r>
      <w:r w:rsidR="00E76979" w:rsidRPr="00B125A5">
        <w:rPr>
          <w:rFonts w:ascii="Arial" w:hAnsi="Arial" w:cs="Arial"/>
          <w:sz w:val="22"/>
          <w:szCs w:val="22"/>
        </w:rPr>
        <w:t xml:space="preserve"> (2021</w:t>
      </w:r>
      <w:r w:rsidRPr="00B125A5">
        <w:rPr>
          <w:rFonts w:ascii="Arial" w:hAnsi="Arial" w:cs="Arial"/>
          <w:sz w:val="22"/>
          <w:szCs w:val="22"/>
        </w:rPr>
        <w:t>)</w:t>
      </w:r>
      <w:r w:rsidR="007B3B04" w:rsidRPr="00B125A5">
        <w:rPr>
          <w:rFonts w:ascii="Arial" w:hAnsi="Arial" w:cs="Arial"/>
          <w:sz w:val="22"/>
          <w:szCs w:val="22"/>
        </w:rPr>
        <w:t>.</w:t>
      </w:r>
      <w:r w:rsidR="0079468A" w:rsidRPr="00B125A5">
        <w:rPr>
          <w:rFonts w:ascii="Arial" w:hAnsi="Arial" w:cs="Arial"/>
          <w:sz w:val="22"/>
          <w:szCs w:val="22"/>
        </w:rPr>
        <w:t xml:space="preserve"> </w:t>
      </w:r>
      <w:r w:rsidRPr="00B125A5">
        <w:rPr>
          <w:rFonts w:ascii="Arial" w:hAnsi="Arial" w:cs="Arial"/>
          <w:sz w:val="22"/>
          <w:szCs w:val="22"/>
        </w:rPr>
        <w:t xml:space="preserve">Aging: What we can learn from elephants. </w:t>
      </w:r>
      <w:r w:rsidRPr="00B125A5">
        <w:rPr>
          <w:rFonts w:ascii="Arial" w:hAnsi="Arial" w:cs="Arial"/>
          <w:i/>
          <w:sz w:val="22"/>
          <w:szCs w:val="22"/>
        </w:rPr>
        <w:t>Frontiers in Aging.</w:t>
      </w:r>
      <w:r w:rsidR="00E76979" w:rsidRPr="00B125A5">
        <w:rPr>
          <w:rFonts w:ascii="Arial" w:hAnsi="Arial" w:cs="Arial"/>
          <w:i/>
          <w:sz w:val="22"/>
          <w:szCs w:val="22"/>
        </w:rPr>
        <w:t xml:space="preserve"> </w:t>
      </w:r>
      <w:r w:rsidR="00E76979" w:rsidRPr="00B125A5">
        <w:rPr>
          <w:rFonts w:ascii="Arial" w:hAnsi="Arial" w:cs="Arial"/>
          <w:sz w:val="22"/>
          <w:szCs w:val="22"/>
        </w:rPr>
        <w:t>2:72614</w:t>
      </w:r>
      <w:r w:rsidR="00EC7413" w:rsidRPr="00B125A5">
        <w:rPr>
          <w:rFonts w:ascii="Arial" w:hAnsi="Arial" w:cs="Arial"/>
          <w:sz w:val="22"/>
          <w:szCs w:val="22"/>
        </w:rPr>
        <w:t>. doi: 10.3389/fagi.2021.726714</w:t>
      </w:r>
    </w:p>
    <w:p w14:paraId="46FD241F" w14:textId="62CCAE09" w:rsidR="00D4327C" w:rsidRPr="00B125A5" w:rsidRDefault="00FE158C" w:rsidP="00A36CA7">
      <w:pPr>
        <w:pStyle w:val="ListNumber"/>
        <w:numPr>
          <w:ilvl w:val="0"/>
          <w:numId w:val="28"/>
        </w:numPr>
        <w:spacing w:after="120"/>
        <w:ind w:hanging="720"/>
        <w:jc w:val="both"/>
        <w:rPr>
          <w:rFonts w:ascii="Arial" w:hAnsi="Arial" w:cs="Arial"/>
          <w:bCs/>
          <w:i/>
          <w:sz w:val="22"/>
          <w:szCs w:val="22"/>
        </w:rPr>
      </w:pPr>
      <w:r w:rsidRPr="00B125A5">
        <w:rPr>
          <w:rFonts w:ascii="Arial" w:hAnsi="Arial" w:cs="Arial"/>
          <w:bCs/>
          <w:sz w:val="22"/>
          <w:szCs w:val="22"/>
        </w:rPr>
        <w:t>Silva, A. M., Nunes, C. L., Jesus, F., Francisco, R., Matias, C. N., Cardoso, M., Santos, I., Carraca, E. V., Finlayson, G., Silva, M. N., Dickinson, S., Allison, D. B., Sardinha, L. B., Martins, P., &amp; Minderico, C. S. (</w:t>
      </w:r>
      <w:r w:rsidR="002536D9" w:rsidRPr="00B125A5">
        <w:rPr>
          <w:rFonts w:ascii="Arial" w:hAnsi="Arial" w:cs="Arial"/>
          <w:bCs/>
          <w:sz w:val="22"/>
          <w:szCs w:val="22"/>
        </w:rPr>
        <w:t>2021</w:t>
      </w:r>
      <w:r w:rsidRPr="00B125A5">
        <w:rPr>
          <w:rFonts w:ascii="Arial" w:hAnsi="Arial" w:cs="Arial"/>
          <w:bCs/>
          <w:sz w:val="22"/>
          <w:szCs w:val="22"/>
        </w:rPr>
        <w:t>)</w:t>
      </w:r>
      <w:r w:rsidR="007B3B04" w:rsidRPr="00B125A5">
        <w:rPr>
          <w:rFonts w:ascii="Arial" w:hAnsi="Arial" w:cs="Arial"/>
          <w:bCs/>
          <w:sz w:val="22"/>
          <w:szCs w:val="22"/>
        </w:rPr>
        <w:t>.</w:t>
      </w:r>
      <w:r w:rsidRPr="00B125A5">
        <w:rPr>
          <w:rFonts w:ascii="Arial" w:hAnsi="Arial" w:cs="Arial"/>
          <w:bCs/>
          <w:sz w:val="22"/>
          <w:szCs w:val="22"/>
        </w:rPr>
        <w:t xml:space="preserve"> Effectiveness of a lifestyle weight-loss intervention targeting inactive former elite athletes: The Champ4Life Randomized Controlled Trial. </w:t>
      </w:r>
      <w:r w:rsidRPr="00B125A5">
        <w:rPr>
          <w:rFonts w:ascii="Arial" w:hAnsi="Arial" w:cs="Arial"/>
          <w:bCs/>
          <w:i/>
          <w:sz w:val="22"/>
          <w:szCs w:val="22"/>
        </w:rPr>
        <w:t>British Journal of Sports Medicine.</w:t>
      </w:r>
      <w:r w:rsidR="00BC5FF3" w:rsidRPr="00B125A5">
        <w:rPr>
          <w:rFonts w:ascii="Arial" w:hAnsi="Arial" w:cs="Arial"/>
          <w:bCs/>
          <w:i/>
          <w:sz w:val="22"/>
          <w:szCs w:val="22"/>
        </w:rPr>
        <w:t xml:space="preserve"> </w:t>
      </w:r>
      <w:r w:rsidR="00BC5FF3" w:rsidRPr="00B125A5">
        <w:rPr>
          <w:rFonts w:ascii="Arial" w:hAnsi="Arial" w:cs="Arial"/>
          <w:bCs/>
          <w:sz w:val="22"/>
          <w:szCs w:val="22"/>
        </w:rPr>
        <w:t>doi: 10.1136/bjsports-2021-104212</w:t>
      </w:r>
    </w:p>
    <w:p w14:paraId="41F78DF5" w14:textId="5790A48D" w:rsidR="00D4327C" w:rsidRPr="00B125A5" w:rsidRDefault="00D4327C" w:rsidP="00A36CA7">
      <w:pPr>
        <w:pStyle w:val="ListNumber"/>
        <w:numPr>
          <w:ilvl w:val="0"/>
          <w:numId w:val="28"/>
        </w:numPr>
        <w:spacing w:after="120"/>
        <w:ind w:hanging="720"/>
        <w:jc w:val="both"/>
        <w:rPr>
          <w:rFonts w:ascii="Arial" w:hAnsi="Arial" w:cs="Arial"/>
          <w:bCs/>
          <w:sz w:val="22"/>
          <w:szCs w:val="22"/>
        </w:rPr>
      </w:pPr>
      <w:r w:rsidRPr="00B125A5">
        <w:rPr>
          <w:rFonts w:ascii="Arial" w:hAnsi="Arial" w:cs="Arial"/>
          <w:bCs/>
          <w:sz w:val="22"/>
          <w:szCs w:val="22"/>
        </w:rPr>
        <w:t>Brown, A. W., Aslibeskyan, D. B., Rafael, F. D., Hoover, A., Klurfeld, D. M., Loken, E., Mayo-Wilson, E., Menachemi, N., Pavela, G., Quinn, P. D., Schoeller, D., Tekwe, C., Valdez, D., Vorland, C. J., Whigham, L. D., &amp; Allison, D. B. (</w:t>
      </w:r>
      <w:r w:rsidR="00BC5FF3" w:rsidRPr="00B125A5">
        <w:rPr>
          <w:rFonts w:ascii="Arial" w:hAnsi="Arial" w:cs="Arial"/>
          <w:bCs/>
          <w:sz w:val="22"/>
          <w:szCs w:val="22"/>
        </w:rPr>
        <w:t>2021</w:t>
      </w:r>
      <w:r w:rsidRPr="00B125A5">
        <w:rPr>
          <w:rFonts w:ascii="Arial" w:hAnsi="Arial" w:cs="Arial"/>
          <w:bCs/>
          <w:sz w:val="22"/>
          <w:szCs w:val="22"/>
        </w:rPr>
        <w:t xml:space="preserve">). Toward more rigorous and informative nutritional epidemiology: the rational space between dismissal and defense of the status quo. </w:t>
      </w:r>
      <w:r w:rsidRPr="00B125A5">
        <w:rPr>
          <w:rFonts w:ascii="Arial" w:hAnsi="Arial" w:cs="Arial"/>
          <w:bCs/>
          <w:i/>
          <w:sz w:val="22"/>
          <w:szCs w:val="22"/>
        </w:rPr>
        <w:t xml:space="preserve">Critical Reviews in Food Sciences and </w:t>
      </w:r>
      <w:r w:rsidR="00C67B20" w:rsidRPr="00B125A5">
        <w:rPr>
          <w:rFonts w:ascii="Arial" w:hAnsi="Arial" w:cs="Arial"/>
          <w:bCs/>
          <w:i/>
          <w:sz w:val="22"/>
          <w:szCs w:val="22"/>
        </w:rPr>
        <w:t>Nutrition</w:t>
      </w:r>
      <w:r w:rsidRPr="00B125A5">
        <w:rPr>
          <w:rFonts w:ascii="Arial" w:hAnsi="Arial" w:cs="Arial"/>
          <w:bCs/>
          <w:i/>
          <w:sz w:val="22"/>
          <w:szCs w:val="22"/>
        </w:rPr>
        <w:t>.</w:t>
      </w:r>
      <w:r w:rsidR="00BC5FF3" w:rsidRPr="00B125A5">
        <w:rPr>
          <w:rFonts w:ascii="Arial" w:hAnsi="Arial" w:cs="Arial"/>
          <w:bCs/>
          <w:sz w:val="22"/>
          <w:szCs w:val="22"/>
        </w:rPr>
        <w:t xml:space="preserve"> doi.org/</w:t>
      </w:r>
      <w:r w:rsidR="000931BF" w:rsidRPr="00B125A5">
        <w:rPr>
          <w:rFonts w:ascii="Arial" w:hAnsi="Arial" w:cs="Arial"/>
          <w:bCs/>
          <w:sz w:val="22"/>
          <w:szCs w:val="22"/>
        </w:rPr>
        <w:t>10.1080/10408398.2021.1985427</w:t>
      </w:r>
    </w:p>
    <w:p w14:paraId="190F6A35" w14:textId="6E2C5906" w:rsidR="00D93443" w:rsidRPr="00B125A5" w:rsidRDefault="007C2170" w:rsidP="00A36CA7">
      <w:pPr>
        <w:pStyle w:val="ListNumber"/>
        <w:numPr>
          <w:ilvl w:val="0"/>
          <w:numId w:val="28"/>
        </w:numPr>
        <w:spacing w:after="120"/>
        <w:ind w:hanging="720"/>
        <w:jc w:val="both"/>
        <w:rPr>
          <w:rFonts w:ascii="Arial" w:hAnsi="Arial" w:cs="Arial"/>
          <w:bCs/>
          <w:iCs/>
          <w:sz w:val="22"/>
          <w:szCs w:val="22"/>
        </w:rPr>
      </w:pPr>
      <w:r w:rsidRPr="00B125A5">
        <w:rPr>
          <w:rFonts w:ascii="Arial" w:hAnsi="Arial" w:cs="Arial"/>
          <w:bCs/>
          <w:sz w:val="22"/>
          <w:szCs w:val="22"/>
        </w:rPr>
        <w:t xml:space="preserve">Kirkland, J., Tripathi, U., </w:t>
      </w:r>
      <w:r w:rsidR="0044298F" w:rsidRPr="00B125A5">
        <w:rPr>
          <w:rFonts w:ascii="Arial" w:hAnsi="Arial" w:cs="Arial"/>
          <w:bCs/>
          <w:sz w:val="22"/>
          <w:szCs w:val="22"/>
        </w:rPr>
        <w:t>Nchioua</w:t>
      </w:r>
      <w:r w:rsidRPr="00B125A5">
        <w:rPr>
          <w:rFonts w:ascii="Arial" w:hAnsi="Arial" w:cs="Arial"/>
          <w:bCs/>
          <w:sz w:val="22"/>
          <w:szCs w:val="22"/>
        </w:rPr>
        <w:t>, R., Larissa, P., Zhu, Y., Gerdesa, E., Giorgadze, N., Pirtskhalava, T., Parker, E., Xue, A., Espindola-Netto, J., Stengerd, S., Robbins, P., Niedernhofer, L., Dickinson, S., Allison, D. B., Kirchhoff, F., Sparrer, K., &amp; Tchkonia, (</w:t>
      </w:r>
      <w:r w:rsidR="0044298F" w:rsidRPr="00B125A5">
        <w:rPr>
          <w:rFonts w:ascii="Arial" w:hAnsi="Arial" w:cs="Arial"/>
          <w:bCs/>
          <w:sz w:val="22"/>
          <w:szCs w:val="22"/>
        </w:rPr>
        <w:t>2021</w:t>
      </w:r>
      <w:r w:rsidRPr="00B125A5">
        <w:rPr>
          <w:rFonts w:ascii="Arial" w:hAnsi="Arial" w:cs="Arial"/>
          <w:bCs/>
          <w:sz w:val="22"/>
          <w:szCs w:val="22"/>
        </w:rPr>
        <w:t xml:space="preserve">). </w:t>
      </w:r>
      <w:r w:rsidRPr="00B125A5">
        <w:rPr>
          <w:rFonts w:ascii="Arial" w:hAnsi="Arial" w:cs="Arial"/>
          <w:bCs/>
          <w:iCs/>
          <w:sz w:val="22"/>
          <w:szCs w:val="22"/>
        </w:rPr>
        <w:t xml:space="preserve">T. SARS-CoV-2 causes senescence in human cells and exacerbates the senescence-associated secretory phenotype through TLR-3. </w:t>
      </w:r>
      <w:r w:rsidRPr="00B125A5">
        <w:rPr>
          <w:rFonts w:ascii="Arial" w:hAnsi="Arial" w:cs="Arial"/>
          <w:bCs/>
          <w:i/>
          <w:iCs/>
          <w:sz w:val="22"/>
          <w:szCs w:val="22"/>
        </w:rPr>
        <w:t>Aging</w:t>
      </w:r>
      <w:r w:rsidR="004951A8" w:rsidRPr="00B125A5">
        <w:rPr>
          <w:rFonts w:ascii="Arial" w:hAnsi="Arial" w:cs="Arial"/>
          <w:bCs/>
          <w:i/>
          <w:iCs/>
          <w:sz w:val="22"/>
          <w:szCs w:val="22"/>
        </w:rPr>
        <w:t>, 12</w:t>
      </w:r>
      <w:r w:rsidR="004951A8" w:rsidRPr="00B125A5">
        <w:rPr>
          <w:rFonts w:ascii="Arial" w:hAnsi="Arial" w:cs="Arial"/>
          <w:bCs/>
          <w:sz w:val="22"/>
          <w:szCs w:val="22"/>
        </w:rPr>
        <w:t>(18)</w:t>
      </w:r>
      <w:r w:rsidR="005018BB" w:rsidRPr="00B125A5">
        <w:rPr>
          <w:rFonts w:ascii="Arial" w:hAnsi="Arial" w:cs="Arial"/>
          <w:bCs/>
          <w:sz w:val="22"/>
          <w:szCs w:val="22"/>
        </w:rPr>
        <w:t xml:space="preserve">, </w:t>
      </w:r>
      <w:r w:rsidR="004951A8" w:rsidRPr="00B125A5">
        <w:rPr>
          <w:rFonts w:ascii="Arial" w:hAnsi="Arial" w:cs="Arial"/>
          <w:bCs/>
          <w:sz w:val="22"/>
          <w:szCs w:val="22"/>
        </w:rPr>
        <w:t>21838</w:t>
      </w:r>
      <w:r w:rsidR="0006139C" w:rsidRPr="00B125A5">
        <w:rPr>
          <w:rFonts w:ascii="Arial" w:hAnsi="Arial" w:cs="Arial"/>
          <w:bCs/>
          <w:sz w:val="22"/>
          <w:szCs w:val="22"/>
        </w:rPr>
        <w:t>-</w:t>
      </w:r>
      <w:r w:rsidR="004951A8" w:rsidRPr="00B125A5">
        <w:rPr>
          <w:rFonts w:ascii="Arial" w:hAnsi="Arial" w:cs="Arial"/>
          <w:bCs/>
          <w:sz w:val="22"/>
          <w:szCs w:val="22"/>
        </w:rPr>
        <w:t>21854.</w:t>
      </w:r>
      <w:r w:rsidR="00202B0A" w:rsidRPr="00B125A5">
        <w:rPr>
          <w:rFonts w:ascii="Arial" w:hAnsi="Arial" w:cs="Arial"/>
          <w:bCs/>
          <w:i/>
          <w:iCs/>
          <w:sz w:val="22"/>
          <w:szCs w:val="22"/>
        </w:rPr>
        <w:t xml:space="preserve"> </w:t>
      </w:r>
      <w:r w:rsidR="00202B0A" w:rsidRPr="00B125A5">
        <w:rPr>
          <w:rFonts w:ascii="Arial" w:hAnsi="Arial" w:cs="Arial"/>
          <w:bCs/>
          <w:sz w:val="22"/>
          <w:szCs w:val="22"/>
        </w:rPr>
        <w:t>doi: 10.18632/aging.203560</w:t>
      </w:r>
      <w:r w:rsidR="00202B0A" w:rsidRPr="00B125A5">
        <w:rPr>
          <w:rFonts w:ascii="Arial" w:hAnsi="Arial" w:cs="Arial"/>
          <w:bCs/>
          <w:i/>
          <w:iCs/>
          <w:sz w:val="22"/>
          <w:szCs w:val="22"/>
        </w:rPr>
        <w:t>.</w:t>
      </w:r>
    </w:p>
    <w:p w14:paraId="53870C11" w14:textId="5782B13E" w:rsidR="00D93443" w:rsidRPr="00B125A5" w:rsidRDefault="00015A0B" w:rsidP="00A36CA7">
      <w:pPr>
        <w:pStyle w:val="ListNumber"/>
        <w:numPr>
          <w:ilvl w:val="0"/>
          <w:numId w:val="28"/>
        </w:numPr>
        <w:spacing w:after="120"/>
        <w:ind w:hanging="720"/>
        <w:jc w:val="both"/>
        <w:rPr>
          <w:rFonts w:ascii="Arial" w:hAnsi="Arial" w:cs="Arial"/>
          <w:bCs/>
          <w:iCs/>
          <w:sz w:val="22"/>
          <w:szCs w:val="22"/>
        </w:rPr>
      </w:pPr>
      <w:r w:rsidRPr="00B125A5">
        <w:rPr>
          <w:rFonts w:ascii="Arial" w:hAnsi="Arial" w:cs="Arial"/>
          <w:bCs/>
          <w:iCs/>
          <w:sz w:val="22"/>
          <w:szCs w:val="22"/>
        </w:rPr>
        <w:lastRenderedPageBreak/>
        <w:t>McNutt, M., Córdova, F. A., &amp; Allison, D. B. (2021</w:t>
      </w:r>
      <w:r w:rsidRPr="00B125A5">
        <w:rPr>
          <w:rFonts w:ascii="Arial" w:hAnsi="Arial" w:cs="Arial"/>
          <w:bCs/>
          <w:i/>
          <w:iCs/>
          <w:sz w:val="22"/>
          <w:szCs w:val="22"/>
        </w:rPr>
        <w:t xml:space="preserve">). </w:t>
      </w:r>
      <w:r w:rsidRPr="00B125A5">
        <w:rPr>
          <w:rFonts w:ascii="Arial" w:hAnsi="Arial" w:cs="Arial"/>
          <w:bCs/>
          <w:sz w:val="22"/>
          <w:szCs w:val="22"/>
        </w:rPr>
        <w:t xml:space="preserve">The Strategic Council for Research Excellence, integrity, and Trust. </w:t>
      </w:r>
      <w:r w:rsidRPr="00B125A5">
        <w:rPr>
          <w:rFonts w:ascii="Arial" w:hAnsi="Arial" w:cs="Arial"/>
          <w:bCs/>
          <w:i/>
          <w:iCs/>
          <w:sz w:val="22"/>
          <w:szCs w:val="22"/>
        </w:rPr>
        <w:t>Proceedings of the National Academy of Sciences</w:t>
      </w:r>
      <w:r w:rsidRPr="00B125A5">
        <w:rPr>
          <w:rFonts w:ascii="Arial" w:hAnsi="Arial" w:cs="Arial"/>
          <w:bCs/>
          <w:sz w:val="22"/>
          <w:szCs w:val="22"/>
        </w:rPr>
        <w:t>.</w:t>
      </w:r>
      <w:r w:rsidRPr="00B125A5">
        <w:rPr>
          <w:rFonts w:ascii="Arial" w:hAnsi="Arial" w:cs="Arial"/>
          <w:bCs/>
          <w:iCs/>
          <w:sz w:val="22"/>
          <w:szCs w:val="22"/>
        </w:rPr>
        <w:t xml:space="preserve"> </w:t>
      </w:r>
      <w:r w:rsidRPr="00B125A5">
        <w:rPr>
          <w:rFonts w:ascii="Arial" w:hAnsi="Arial" w:cs="Arial"/>
          <w:bCs/>
          <w:i/>
          <w:iCs/>
          <w:sz w:val="22"/>
          <w:szCs w:val="22"/>
        </w:rPr>
        <w:t>118</w:t>
      </w:r>
      <w:r w:rsidRPr="00B125A5">
        <w:rPr>
          <w:rFonts w:ascii="Arial" w:hAnsi="Arial" w:cs="Arial"/>
          <w:bCs/>
          <w:iCs/>
          <w:sz w:val="22"/>
          <w:szCs w:val="22"/>
        </w:rPr>
        <w:t xml:space="preserve">(41). </w:t>
      </w:r>
      <w:r w:rsidR="001E6208" w:rsidRPr="00B125A5">
        <w:rPr>
          <w:rFonts w:ascii="Arial" w:hAnsi="Arial" w:cs="Arial"/>
          <w:bCs/>
          <w:iCs/>
          <w:sz w:val="22"/>
          <w:szCs w:val="22"/>
        </w:rPr>
        <w:t>https://doi.org/10.1073/pnas.2116647118</w:t>
      </w:r>
    </w:p>
    <w:p w14:paraId="626086C9" w14:textId="77777777" w:rsidR="003825EC" w:rsidRPr="00B125A5" w:rsidRDefault="000931BF" w:rsidP="003825EC">
      <w:pPr>
        <w:pStyle w:val="ListNumber"/>
        <w:numPr>
          <w:ilvl w:val="0"/>
          <w:numId w:val="28"/>
        </w:numPr>
        <w:spacing w:after="120"/>
        <w:ind w:hanging="720"/>
        <w:jc w:val="both"/>
        <w:rPr>
          <w:rFonts w:ascii="Arial" w:hAnsi="Arial" w:cs="Arial"/>
          <w:bCs/>
          <w:iCs/>
          <w:sz w:val="22"/>
          <w:szCs w:val="22"/>
        </w:rPr>
      </w:pPr>
      <w:r w:rsidRPr="00B125A5">
        <w:rPr>
          <w:rFonts w:ascii="Arial" w:hAnsi="Arial" w:cs="Arial"/>
          <w:bCs/>
          <w:iCs/>
          <w:sz w:val="22"/>
          <w:szCs w:val="22"/>
        </w:rPr>
        <w:t>Unnikrishnan, A., Matyi, S., Garrett, K., Ranjo-Bishop, M., Allison, D. B., Ejima, K., Chen, X., Dickinson, S., &amp; Richardson, A. (2021)</w:t>
      </w:r>
      <w:r w:rsidR="000B0999" w:rsidRPr="00B125A5">
        <w:rPr>
          <w:rFonts w:ascii="Arial" w:hAnsi="Arial" w:cs="Arial"/>
          <w:bCs/>
          <w:iCs/>
          <w:sz w:val="22"/>
          <w:szCs w:val="22"/>
        </w:rPr>
        <w:t>.</w:t>
      </w:r>
      <w:r w:rsidRPr="00B125A5">
        <w:rPr>
          <w:rFonts w:ascii="Arial" w:hAnsi="Arial" w:cs="Arial"/>
          <w:bCs/>
          <w:iCs/>
          <w:sz w:val="22"/>
          <w:szCs w:val="22"/>
        </w:rPr>
        <w:t xml:space="preserve"> A reevaluation of the effect of dietary restriction on different recombinant inbred (RI) lines of male and female mice</w:t>
      </w:r>
      <w:r w:rsidRPr="00B125A5">
        <w:rPr>
          <w:rFonts w:ascii="Arial" w:hAnsi="Arial" w:cs="Arial"/>
          <w:bCs/>
          <w:i/>
          <w:iCs/>
          <w:sz w:val="22"/>
          <w:szCs w:val="22"/>
        </w:rPr>
        <w:t>.</w:t>
      </w:r>
      <w:r w:rsidR="000B0999" w:rsidRPr="00B125A5">
        <w:rPr>
          <w:rFonts w:ascii="Arial" w:hAnsi="Arial" w:cs="Arial"/>
          <w:bCs/>
          <w:i/>
          <w:iCs/>
          <w:sz w:val="22"/>
          <w:szCs w:val="22"/>
        </w:rPr>
        <w:t xml:space="preserve"> Aging Cell.</w:t>
      </w:r>
      <w:r w:rsidRPr="00B125A5">
        <w:rPr>
          <w:rFonts w:ascii="Arial" w:hAnsi="Arial" w:cs="Arial"/>
          <w:bCs/>
          <w:i/>
          <w:iCs/>
          <w:sz w:val="22"/>
          <w:szCs w:val="22"/>
        </w:rPr>
        <w:t xml:space="preserve"> 20</w:t>
      </w:r>
      <w:r w:rsidRPr="00B125A5">
        <w:rPr>
          <w:rFonts w:ascii="Arial" w:hAnsi="Arial" w:cs="Arial"/>
          <w:bCs/>
          <w:iCs/>
          <w:sz w:val="22"/>
          <w:szCs w:val="22"/>
        </w:rPr>
        <w:t>(11)</w:t>
      </w:r>
      <w:r w:rsidR="00952948" w:rsidRPr="00B125A5">
        <w:rPr>
          <w:rFonts w:ascii="Arial" w:hAnsi="Arial" w:cs="Arial"/>
          <w:bCs/>
          <w:iCs/>
          <w:sz w:val="22"/>
          <w:szCs w:val="22"/>
        </w:rPr>
        <w:t xml:space="preserve">. doi.org/10.1111/acel.13500 </w:t>
      </w:r>
    </w:p>
    <w:p w14:paraId="7EE29B7C" w14:textId="4647D234" w:rsidR="009D7ABE" w:rsidRPr="00B125A5" w:rsidRDefault="009D7ABE" w:rsidP="009D7ABE">
      <w:pPr>
        <w:pStyle w:val="ListNumber"/>
        <w:numPr>
          <w:ilvl w:val="0"/>
          <w:numId w:val="28"/>
        </w:numPr>
        <w:spacing w:after="120"/>
        <w:ind w:hanging="720"/>
        <w:jc w:val="both"/>
        <w:rPr>
          <w:rFonts w:ascii="Arial" w:hAnsi="Arial" w:cs="Arial"/>
          <w:bCs/>
          <w:iCs/>
          <w:sz w:val="22"/>
          <w:szCs w:val="22"/>
        </w:rPr>
      </w:pPr>
      <w:r w:rsidRPr="00B125A5">
        <w:rPr>
          <w:rFonts w:ascii="Arial" w:hAnsi="Arial" w:cs="Arial"/>
          <w:bCs/>
          <w:iCs/>
          <w:sz w:val="22"/>
          <w:szCs w:val="22"/>
        </w:rPr>
        <w:t xml:space="preserve">Austad, S. N., Buford, T. W., Allison, D. B., Ballinger, S. W., Brown, A. W., Carter, C. S., Darley-Usmar, V. M., Hartman, J. L., Nagy, T. R., Smith, D. L., Sun, L., &amp; Zhang, J. (2021) Comparative energetics of aging. </w:t>
      </w:r>
      <w:r w:rsidRPr="00B125A5">
        <w:rPr>
          <w:rFonts w:ascii="Arial" w:hAnsi="Arial" w:cs="Arial"/>
          <w:bCs/>
          <w:i/>
          <w:sz w:val="22"/>
          <w:szCs w:val="22"/>
        </w:rPr>
        <w:t>Gero</w:t>
      </w:r>
      <w:r w:rsidR="00FD4C25" w:rsidRPr="00B125A5">
        <w:rPr>
          <w:rFonts w:ascii="Arial" w:hAnsi="Arial" w:cs="Arial"/>
          <w:bCs/>
          <w:i/>
          <w:sz w:val="22"/>
          <w:szCs w:val="22"/>
        </w:rPr>
        <w:t>S</w:t>
      </w:r>
      <w:r w:rsidRPr="00B125A5">
        <w:rPr>
          <w:rFonts w:ascii="Arial" w:hAnsi="Arial" w:cs="Arial"/>
          <w:bCs/>
          <w:i/>
          <w:sz w:val="22"/>
          <w:szCs w:val="22"/>
        </w:rPr>
        <w:t>cience</w:t>
      </w:r>
      <w:r w:rsidRPr="00B125A5">
        <w:rPr>
          <w:rFonts w:ascii="Arial" w:hAnsi="Arial" w:cs="Arial"/>
          <w:bCs/>
          <w:iCs/>
          <w:sz w:val="22"/>
          <w:szCs w:val="22"/>
        </w:rPr>
        <w:t xml:space="preserve">, </w:t>
      </w:r>
      <w:r w:rsidRPr="00B125A5">
        <w:rPr>
          <w:rFonts w:ascii="Arial" w:hAnsi="Arial" w:cs="Arial"/>
          <w:bCs/>
          <w:i/>
          <w:sz w:val="22"/>
          <w:szCs w:val="22"/>
        </w:rPr>
        <w:t>43</w:t>
      </w:r>
      <w:r w:rsidRPr="00B125A5">
        <w:rPr>
          <w:rFonts w:ascii="Arial" w:hAnsi="Arial" w:cs="Arial"/>
          <w:bCs/>
          <w:iCs/>
          <w:sz w:val="22"/>
          <w:szCs w:val="22"/>
        </w:rPr>
        <w:t>(5): 2149-2160. doi:10.1007/s11357-021-0041401</w:t>
      </w:r>
    </w:p>
    <w:p w14:paraId="3F28B980" w14:textId="423D7264" w:rsidR="00EE0535" w:rsidRPr="00B125A5" w:rsidRDefault="00EE0535" w:rsidP="008A5FC4">
      <w:pPr>
        <w:pStyle w:val="ListNumber"/>
        <w:numPr>
          <w:ilvl w:val="0"/>
          <w:numId w:val="28"/>
        </w:numPr>
        <w:spacing w:after="120"/>
        <w:ind w:hanging="720"/>
        <w:jc w:val="both"/>
        <w:rPr>
          <w:rFonts w:ascii="Arial" w:hAnsi="Arial" w:cs="Arial"/>
          <w:bCs/>
          <w:iCs/>
          <w:sz w:val="22"/>
          <w:szCs w:val="22"/>
        </w:rPr>
      </w:pPr>
      <w:r w:rsidRPr="00B125A5">
        <w:rPr>
          <w:rFonts w:ascii="Arial" w:hAnsi="Arial" w:cs="Arial"/>
          <w:bCs/>
          <w:iCs/>
          <w:sz w:val="22"/>
          <w:szCs w:val="22"/>
        </w:rPr>
        <w:t xml:space="preserve">Chusyd, D. E., Austad, S. N., Brown, A. W., Chen, X., Dickinson, S. L., Ejima, K., Fluharty, D., Golzarri-Arroyo, L., Holden, R., Jamshidi-Naeini, J., Landsittel, D., Lartey, S., Mannix, E., Vorland, C. J., &amp; Allison, D. B. (2021). From model organisms to humans, the opportunity for more rigor in methodologic and statistical analysis, design, and interpretation of aging and senescence research. </w:t>
      </w:r>
      <w:r w:rsidRPr="00B125A5">
        <w:rPr>
          <w:rFonts w:ascii="Arial" w:hAnsi="Arial" w:cs="Arial"/>
          <w:bCs/>
          <w:i/>
          <w:iCs/>
          <w:sz w:val="22"/>
          <w:szCs w:val="22"/>
        </w:rPr>
        <w:t xml:space="preserve">Journal of Gerontology: Biological Sciences, </w:t>
      </w:r>
      <w:r w:rsidRPr="00B125A5">
        <w:rPr>
          <w:rFonts w:ascii="Arial" w:hAnsi="Arial" w:cs="Arial"/>
          <w:bCs/>
          <w:iCs/>
          <w:sz w:val="22"/>
          <w:szCs w:val="22"/>
        </w:rPr>
        <w:t>glab382.</w:t>
      </w:r>
      <w:r w:rsidR="00D87356" w:rsidRPr="00B125A5">
        <w:rPr>
          <w:rFonts w:ascii="Arial" w:hAnsi="Arial" w:cs="Arial"/>
          <w:bCs/>
          <w:iCs/>
          <w:sz w:val="22"/>
          <w:szCs w:val="22"/>
        </w:rPr>
        <w:t xml:space="preserve"> https://doi.org/10.1093/gerona/glab382</w:t>
      </w:r>
      <w:r w:rsidRPr="00B125A5">
        <w:rPr>
          <w:rFonts w:ascii="Arial" w:hAnsi="Arial" w:cs="Arial"/>
          <w:bCs/>
          <w:iCs/>
          <w:sz w:val="22"/>
          <w:szCs w:val="22"/>
        </w:rPr>
        <w:t xml:space="preserve"> </w:t>
      </w:r>
    </w:p>
    <w:p w14:paraId="0D43A7C9" w14:textId="6167428B" w:rsidR="0089750F" w:rsidRPr="00B125A5" w:rsidRDefault="0089750F" w:rsidP="003825EC">
      <w:pPr>
        <w:pStyle w:val="ListNumber"/>
        <w:numPr>
          <w:ilvl w:val="0"/>
          <w:numId w:val="28"/>
        </w:numPr>
        <w:spacing w:after="120"/>
        <w:ind w:hanging="720"/>
        <w:jc w:val="both"/>
        <w:rPr>
          <w:rFonts w:ascii="Arial" w:hAnsi="Arial" w:cs="Arial"/>
          <w:bCs/>
          <w:iCs/>
          <w:sz w:val="22"/>
          <w:szCs w:val="22"/>
        </w:rPr>
      </w:pPr>
      <w:r w:rsidRPr="00B125A5">
        <w:rPr>
          <w:rFonts w:ascii="Arial" w:hAnsi="Arial" w:cs="Arial"/>
          <w:bCs/>
          <w:sz w:val="22"/>
          <w:szCs w:val="22"/>
        </w:rPr>
        <w:t xml:space="preserve">Wong, J. M. W., Yu, S., Ma, C., Mehta, T., Dickinson, S. L., Allison, D. B., Heymsfield, S. B., Ebbeling, C. B., &amp; Ludwig, D. S. (2022). Stimulated insulin secretion predicts changes in body composition following weight loss in adults with high BMI. </w:t>
      </w:r>
      <w:r w:rsidRPr="00B125A5">
        <w:rPr>
          <w:rFonts w:ascii="Arial" w:hAnsi="Arial" w:cs="Arial"/>
          <w:bCs/>
          <w:i/>
          <w:sz w:val="22"/>
          <w:szCs w:val="22"/>
        </w:rPr>
        <w:t xml:space="preserve">The Journal of Nutrition. </w:t>
      </w:r>
      <w:r w:rsidR="00FF779C" w:rsidRPr="00B125A5">
        <w:rPr>
          <w:rFonts w:ascii="Arial" w:hAnsi="Arial" w:cs="Arial"/>
          <w:bCs/>
          <w:iCs/>
          <w:sz w:val="22"/>
          <w:szCs w:val="22"/>
        </w:rPr>
        <w:t>Mar 3;152(3):655-662.</w:t>
      </w:r>
      <w:r w:rsidR="00451757" w:rsidRPr="00B125A5">
        <w:rPr>
          <w:rFonts w:ascii="Arial" w:hAnsi="Arial" w:cs="Arial"/>
          <w:bCs/>
          <w:iCs/>
          <w:sz w:val="22"/>
          <w:szCs w:val="22"/>
        </w:rPr>
        <w:t xml:space="preserve"> http://doi.org/10.1093/jn/nxab315</w:t>
      </w:r>
      <w:r w:rsidR="00FF779C" w:rsidRPr="00B125A5">
        <w:rPr>
          <w:rFonts w:ascii="Arial" w:hAnsi="Arial" w:cs="Arial"/>
          <w:bCs/>
          <w:iCs/>
          <w:sz w:val="22"/>
          <w:szCs w:val="22"/>
        </w:rPr>
        <w:t>Data and code: </w:t>
      </w:r>
      <w:hyperlink r:id="rId34" w:history="1">
        <w:r w:rsidR="00FF779C" w:rsidRPr="00B125A5">
          <w:rPr>
            <w:rStyle w:val="Hyperlink"/>
            <w:rFonts w:ascii="Arial" w:hAnsi="Arial" w:cs="Arial"/>
            <w:bCs/>
            <w:iCs/>
            <w:sz w:val="22"/>
            <w:szCs w:val="22"/>
          </w:rPr>
          <w:t>doi.org/10.17605/OSF.IO/M6V73</w:t>
        </w:r>
      </w:hyperlink>
    </w:p>
    <w:p w14:paraId="6077DB22" w14:textId="0B9248A6" w:rsidR="007351ED" w:rsidRPr="00B125A5" w:rsidRDefault="000B0999" w:rsidP="00036467">
      <w:pPr>
        <w:pStyle w:val="ListNumber"/>
        <w:numPr>
          <w:ilvl w:val="0"/>
          <w:numId w:val="28"/>
        </w:numPr>
        <w:spacing w:after="120"/>
        <w:ind w:hanging="720"/>
        <w:jc w:val="both"/>
        <w:rPr>
          <w:rFonts w:ascii="Arial" w:hAnsi="Arial" w:cs="Arial"/>
          <w:bCs/>
          <w:iCs/>
          <w:sz w:val="22"/>
          <w:szCs w:val="22"/>
        </w:rPr>
      </w:pPr>
      <w:r w:rsidRPr="00B125A5">
        <w:rPr>
          <w:rFonts w:ascii="Arial" w:hAnsi="Arial" w:cs="Arial"/>
          <w:bCs/>
          <w:iCs/>
          <w:sz w:val="22"/>
          <w:szCs w:val="22"/>
        </w:rPr>
        <w:t>Jansen, L. T., Yang, N., Wong, J.</w:t>
      </w:r>
      <w:r w:rsidR="00B953A7" w:rsidRPr="00B125A5">
        <w:rPr>
          <w:rFonts w:ascii="Arial" w:hAnsi="Arial" w:cs="Arial"/>
          <w:bCs/>
          <w:iCs/>
          <w:sz w:val="22"/>
          <w:szCs w:val="22"/>
        </w:rPr>
        <w:t xml:space="preserve"> </w:t>
      </w:r>
      <w:r w:rsidRPr="00B125A5">
        <w:rPr>
          <w:rFonts w:ascii="Arial" w:hAnsi="Arial" w:cs="Arial"/>
          <w:bCs/>
          <w:iCs/>
          <w:sz w:val="22"/>
          <w:szCs w:val="22"/>
        </w:rPr>
        <w:t>M. W., Mehta, S. T., Allison, D.</w:t>
      </w:r>
      <w:r w:rsidR="00B953A7" w:rsidRPr="00B125A5">
        <w:rPr>
          <w:rFonts w:ascii="Arial" w:hAnsi="Arial" w:cs="Arial"/>
          <w:bCs/>
          <w:iCs/>
          <w:sz w:val="22"/>
          <w:szCs w:val="22"/>
        </w:rPr>
        <w:t xml:space="preserve"> </w:t>
      </w:r>
      <w:r w:rsidRPr="00B125A5">
        <w:rPr>
          <w:rFonts w:ascii="Arial" w:hAnsi="Arial" w:cs="Arial"/>
          <w:bCs/>
          <w:iCs/>
          <w:sz w:val="22"/>
          <w:szCs w:val="22"/>
        </w:rPr>
        <w:t>B., Ludwig, D.</w:t>
      </w:r>
      <w:r w:rsidR="00B953A7" w:rsidRPr="00B125A5">
        <w:rPr>
          <w:rFonts w:ascii="Arial" w:hAnsi="Arial" w:cs="Arial"/>
          <w:bCs/>
          <w:iCs/>
          <w:sz w:val="22"/>
          <w:szCs w:val="22"/>
        </w:rPr>
        <w:t xml:space="preserve"> </w:t>
      </w:r>
      <w:r w:rsidRPr="00B125A5">
        <w:rPr>
          <w:rFonts w:ascii="Arial" w:hAnsi="Arial" w:cs="Arial"/>
          <w:bCs/>
          <w:iCs/>
          <w:sz w:val="22"/>
          <w:szCs w:val="22"/>
        </w:rPr>
        <w:t>S., &amp; Ebbeling, C. B.</w:t>
      </w:r>
      <w:r w:rsidRPr="00B125A5">
        <w:rPr>
          <w:rFonts w:ascii="Arial" w:hAnsi="Arial" w:cs="Arial"/>
          <w:bCs/>
          <w:i/>
          <w:iCs/>
          <w:sz w:val="22"/>
          <w:szCs w:val="22"/>
        </w:rPr>
        <w:t xml:space="preserve"> </w:t>
      </w:r>
      <w:r w:rsidRPr="00B125A5">
        <w:rPr>
          <w:rFonts w:ascii="Arial" w:hAnsi="Arial" w:cs="Arial"/>
          <w:bCs/>
          <w:iCs/>
          <w:sz w:val="22"/>
          <w:szCs w:val="22"/>
        </w:rPr>
        <w:t>(</w:t>
      </w:r>
      <w:r w:rsidR="00EF4AFB" w:rsidRPr="00B125A5">
        <w:rPr>
          <w:rFonts w:ascii="Arial" w:hAnsi="Arial" w:cs="Arial"/>
          <w:bCs/>
          <w:iCs/>
          <w:sz w:val="22"/>
          <w:szCs w:val="22"/>
        </w:rPr>
        <w:t>2022</w:t>
      </w:r>
      <w:r w:rsidRPr="00B125A5">
        <w:rPr>
          <w:rFonts w:ascii="Arial" w:hAnsi="Arial" w:cs="Arial"/>
          <w:bCs/>
          <w:iCs/>
          <w:sz w:val="22"/>
          <w:szCs w:val="22"/>
        </w:rPr>
        <w:t xml:space="preserve">). Prolonged glycemic adaptation following transition from a low- to high-carbohydrate diet: </w:t>
      </w:r>
      <w:r w:rsidR="00EA4892" w:rsidRPr="00B125A5">
        <w:rPr>
          <w:rFonts w:ascii="Arial" w:hAnsi="Arial" w:cs="Arial"/>
          <w:bCs/>
          <w:iCs/>
          <w:sz w:val="22"/>
          <w:szCs w:val="22"/>
        </w:rPr>
        <w:t>A randomized controlled feeding trial</w:t>
      </w:r>
      <w:r w:rsidRPr="00B125A5">
        <w:rPr>
          <w:rFonts w:ascii="Arial" w:hAnsi="Arial" w:cs="Arial"/>
          <w:bCs/>
          <w:i/>
          <w:iCs/>
          <w:sz w:val="22"/>
          <w:szCs w:val="22"/>
        </w:rPr>
        <w:t>. Diabetes Care.</w:t>
      </w:r>
      <w:r w:rsidR="00923E08" w:rsidRPr="00B125A5">
        <w:rPr>
          <w:rFonts w:ascii="Arial" w:hAnsi="Arial" w:cs="Arial"/>
          <w:bCs/>
          <w:i/>
          <w:iCs/>
          <w:sz w:val="22"/>
          <w:szCs w:val="22"/>
        </w:rPr>
        <w:t xml:space="preserve"> </w:t>
      </w:r>
      <w:r w:rsidR="00783B9E" w:rsidRPr="00B125A5">
        <w:rPr>
          <w:rFonts w:ascii="Arial" w:hAnsi="Arial" w:cs="Arial"/>
          <w:bCs/>
          <w:sz w:val="22"/>
          <w:szCs w:val="22"/>
        </w:rPr>
        <w:t>Mar 1;45(3):576-584. </w:t>
      </w:r>
      <w:hyperlink r:id="rId35" w:history="1">
        <w:r w:rsidR="00783B9E" w:rsidRPr="00B125A5">
          <w:rPr>
            <w:rStyle w:val="Hyperlink"/>
            <w:rFonts w:ascii="Arial" w:hAnsi="Arial" w:cs="Arial"/>
            <w:bCs/>
            <w:sz w:val="22"/>
            <w:szCs w:val="22"/>
          </w:rPr>
          <w:t>doi.org/10.2337/dc21-1970</w:t>
        </w:r>
      </w:hyperlink>
      <w:r w:rsidR="00783B9E" w:rsidRPr="00B125A5">
        <w:rPr>
          <w:rFonts w:ascii="Arial" w:hAnsi="Arial" w:cs="Arial"/>
          <w:bCs/>
          <w:sz w:val="22"/>
          <w:szCs w:val="22"/>
        </w:rPr>
        <w:t>. Data and code: </w:t>
      </w:r>
      <w:hyperlink r:id="rId36" w:history="1">
        <w:r w:rsidR="00783B9E" w:rsidRPr="00B125A5">
          <w:rPr>
            <w:rStyle w:val="Hyperlink"/>
            <w:rFonts w:ascii="Arial" w:hAnsi="Arial" w:cs="Arial"/>
            <w:bCs/>
            <w:sz w:val="22"/>
            <w:szCs w:val="22"/>
          </w:rPr>
          <w:t>doi.org/10.17605/OSF.IO/M6V73</w:t>
        </w:r>
      </w:hyperlink>
    </w:p>
    <w:p w14:paraId="2DF50793" w14:textId="741F14AF" w:rsidR="00036467" w:rsidRPr="00B125A5" w:rsidRDefault="000B0999" w:rsidP="00036467">
      <w:pPr>
        <w:pStyle w:val="ListNumber"/>
        <w:numPr>
          <w:ilvl w:val="0"/>
          <w:numId w:val="28"/>
        </w:numPr>
        <w:spacing w:after="120"/>
        <w:ind w:hanging="720"/>
        <w:jc w:val="both"/>
        <w:rPr>
          <w:rFonts w:ascii="Arial" w:hAnsi="Arial" w:cs="Arial"/>
          <w:bCs/>
          <w:iCs/>
          <w:sz w:val="22"/>
          <w:szCs w:val="22"/>
        </w:rPr>
      </w:pPr>
      <w:r w:rsidRPr="00B125A5">
        <w:rPr>
          <w:rFonts w:ascii="Arial" w:hAnsi="Arial" w:cs="Arial"/>
          <w:bCs/>
          <w:iCs/>
          <w:sz w:val="22"/>
          <w:szCs w:val="22"/>
        </w:rPr>
        <w:t>Jamshidi-Naeini, Y., Brown, A. W., Mehta, T., Glueck, D. H., Golzarri-Arroyo, L., Muller, K.</w:t>
      </w:r>
      <w:r w:rsidR="00B953A7" w:rsidRPr="00B125A5">
        <w:rPr>
          <w:rFonts w:ascii="Arial" w:hAnsi="Arial" w:cs="Arial"/>
          <w:bCs/>
          <w:iCs/>
          <w:sz w:val="22"/>
          <w:szCs w:val="22"/>
        </w:rPr>
        <w:t xml:space="preserve"> </w:t>
      </w:r>
      <w:r w:rsidRPr="00B125A5">
        <w:rPr>
          <w:rFonts w:ascii="Arial" w:hAnsi="Arial" w:cs="Arial"/>
          <w:bCs/>
          <w:iCs/>
          <w:sz w:val="22"/>
          <w:szCs w:val="22"/>
        </w:rPr>
        <w:t>E., Tekwe, C. D., &amp; Allison, D. B. (</w:t>
      </w:r>
      <w:r w:rsidR="00FA6159" w:rsidRPr="00B125A5">
        <w:rPr>
          <w:rFonts w:ascii="Arial" w:hAnsi="Arial" w:cs="Arial"/>
          <w:bCs/>
          <w:iCs/>
          <w:sz w:val="22"/>
          <w:szCs w:val="22"/>
        </w:rPr>
        <w:t>2022</w:t>
      </w:r>
      <w:r w:rsidRPr="00B125A5">
        <w:rPr>
          <w:rFonts w:ascii="Arial" w:hAnsi="Arial" w:cs="Arial"/>
          <w:bCs/>
          <w:iCs/>
          <w:sz w:val="22"/>
          <w:szCs w:val="22"/>
        </w:rPr>
        <w:t xml:space="preserve">). A practical decision tree to support editorial adjudication of submitted parallel cluster randomized controlled trials. </w:t>
      </w:r>
      <w:r w:rsidRPr="00B125A5">
        <w:rPr>
          <w:rFonts w:ascii="Arial" w:hAnsi="Arial" w:cs="Arial"/>
          <w:bCs/>
          <w:i/>
          <w:iCs/>
          <w:sz w:val="22"/>
          <w:szCs w:val="22"/>
        </w:rPr>
        <w:t>Obesity</w:t>
      </w:r>
      <w:r w:rsidR="00FA6159" w:rsidRPr="00B125A5">
        <w:rPr>
          <w:rFonts w:ascii="Arial" w:hAnsi="Arial" w:cs="Arial"/>
          <w:bCs/>
          <w:i/>
          <w:iCs/>
          <w:sz w:val="22"/>
          <w:szCs w:val="22"/>
        </w:rPr>
        <w:t>, 30(</w:t>
      </w:r>
      <w:r w:rsidR="00FA6159" w:rsidRPr="00B125A5">
        <w:rPr>
          <w:rFonts w:ascii="Arial" w:hAnsi="Arial" w:cs="Arial"/>
          <w:bCs/>
          <w:iCs/>
          <w:sz w:val="22"/>
          <w:szCs w:val="22"/>
        </w:rPr>
        <w:t>3): 565-570</w:t>
      </w:r>
      <w:r w:rsidRPr="00B125A5">
        <w:rPr>
          <w:rFonts w:ascii="Arial" w:hAnsi="Arial" w:cs="Arial"/>
          <w:bCs/>
          <w:i/>
          <w:iCs/>
          <w:sz w:val="22"/>
          <w:szCs w:val="22"/>
        </w:rPr>
        <w:t>.</w:t>
      </w:r>
      <w:r w:rsidR="00FA6159" w:rsidRPr="00B125A5">
        <w:rPr>
          <w:rFonts w:ascii="Arial" w:hAnsi="Arial" w:cs="Arial"/>
          <w:bCs/>
          <w:i/>
          <w:iCs/>
          <w:sz w:val="22"/>
          <w:szCs w:val="22"/>
        </w:rPr>
        <w:t xml:space="preserve"> </w:t>
      </w:r>
      <w:r w:rsidR="00D828FC" w:rsidRPr="00B125A5">
        <w:rPr>
          <w:rFonts w:ascii="Arial" w:hAnsi="Arial" w:cs="Arial"/>
          <w:bCs/>
          <w:iCs/>
          <w:sz w:val="22"/>
          <w:szCs w:val="22"/>
        </w:rPr>
        <w:t>d</w:t>
      </w:r>
      <w:r w:rsidR="00FA6159" w:rsidRPr="00B125A5">
        <w:rPr>
          <w:rFonts w:ascii="Arial" w:hAnsi="Arial" w:cs="Arial"/>
          <w:bCs/>
          <w:iCs/>
          <w:sz w:val="22"/>
          <w:szCs w:val="22"/>
        </w:rPr>
        <w:t>oi</w:t>
      </w:r>
      <w:r w:rsidR="004C2AC7" w:rsidRPr="00B125A5">
        <w:rPr>
          <w:rFonts w:ascii="Arial" w:hAnsi="Arial" w:cs="Arial"/>
          <w:bCs/>
          <w:iCs/>
          <w:sz w:val="22"/>
          <w:szCs w:val="22"/>
        </w:rPr>
        <w:t>.org/</w:t>
      </w:r>
      <w:r w:rsidR="00FA6159" w:rsidRPr="00B125A5">
        <w:rPr>
          <w:rFonts w:ascii="Arial" w:hAnsi="Arial" w:cs="Arial"/>
          <w:bCs/>
          <w:iCs/>
          <w:sz w:val="22"/>
          <w:szCs w:val="22"/>
        </w:rPr>
        <w:t>10.1002/oby/23373</w:t>
      </w:r>
    </w:p>
    <w:p w14:paraId="1CD18F65" w14:textId="51D5905D" w:rsidR="00F266AA" w:rsidRPr="00B125A5" w:rsidRDefault="00B01218" w:rsidP="00F266AA">
      <w:pPr>
        <w:pStyle w:val="ListNumber"/>
        <w:numPr>
          <w:ilvl w:val="0"/>
          <w:numId w:val="28"/>
        </w:numPr>
        <w:spacing w:after="120"/>
        <w:ind w:hanging="720"/>
        <w:jc w:val="both"/>
        <w:rPr>
          <w:rFonts w:ascii="Arial" w:hAnsi="Arial" w:cs="Arial"/>
          <w:bCs/>
          <w:iCs/>
          <w:sz w:val="22"/>
          <w:szCs w:val="22"/>
        </w:rPr>
      </w:pPr>
      <w:r w:rsidRPr="00B125A5">
        <w:rPr>
          <w:rFonts w:ascii="Arial" w:hAnsi="Arial" w:cs="Arial"/>
          <w:sz w:val="22"/>
          <w:szCs w:val="22"/>
        </w:rPr>
        <w:t>Zhang, Y., Chen, X., Allison, D. B. &amp; Xun, P. (2022). Efficacy and safety of a specific commercial high-protein meal-replacement product line in weight management: Meta-analysis of randomized</w:t>
      </w:r>
      <w:r w:rsidRPr="00803762">
        <w:rPr>
          <w:rFonts w:ascii="Arial" w:hAnsi="Arial" w:cs="Arial"/>
          <w:sz w:val="22"/>
          <w:szCs w:val="22"/>
        </w:rPr>
        <w:t xml:space="preserve"> </w:t>
      </w:r>
      <w:r w:rsidRPr="00B125A5">
        <w:rPr>
          <w:rFonts w:ascii="Arial" w:hAnsi="Arial" w:cs="Arial"/>
          <w:sz w:val="22"/>
          <w:szCs w:val="22"/>
        </w:rPr>
        <w:t xml:space="preserve">controlled trials. </w:t>
      </w:r>
      <w:r w:rsidRPr="00B125A5">
        <w:rPr>
          <w:rFonts w:ascii="Arial" w:hAnsi="Arial" w:cs="Arial"/>
          <w:i/>
          <w:sz w:val="22"/>
          <w:szCs w:val="22"/>
        </w:rPr>
        <w:t>Critical Reviews in Food Science and Nutrition,</w:t>
      </w:r>
      <w:r w:rsidR="00F266AA" w:rsidRPr="00B125A5">
        <w:rPr>
          <w:rFonts w:ascii="Arial" w:hAnsi="Arial" w:cs="Arial"/>
          <w:i/>
          <w:sz w:val="22"/>
          <w:szCs w:val="22"/>
        </w:rPr>
        <w:t xml:space="preserve"> </w:t>
      </w:r>
      <w:r w:rsidRPr="00B125A5">
        <w:rPr>
          <w:rFonts w:ascii="Arial" w:hAnsi="Arial" w:cs="Arial"/>
          <w:i/>
          <w:sz w:val="22"/>
          <w:szCs w:val="22"/>
        </w:rPr>
        <w:t>62:</w:t>
      </w:r>
      <w:r w:rsidRPr="00B125A5">
        <w:rPr>
          <w:rFonts w:ascii="Arial" w:hAnsi="Arial" w:cs="Arial"/>
          <w:iCs/>
          <w:sz w:val="22"/>
          <w:szCs w:val="22"/>
        </w:rPr>
        <w:t>3:798-809.</w:t>
      </w:r>
      <w:r w:rsidR="007E21E0" w:rsidRPr="00B125A5">
        <w:rPr>
          <w:rFonts w:ascii="Arial" w:hAnsi="Arial" w:cs="Arial"/>
          <w:iCs/>
          <w:sz w:val="22"/>
          <w:szCs w:val="22"/>
        </w:rPr>
        <w:t xml:space="preserve"> </w:t>
      </w:r>
      <w:r w:rsidRPr="00B125A5">
        <w:rPr>
          <w:rFonts w:ascii="Arial" w:hAnsi="Arial" w:cs="Arial"/>
          <w:sz w:val="22"/>
          <w:szCs w:val="22"/>
        </w:rPr>
        <w:t>doi: 10.1080/10408398.2020.1829539</w:t>
      </w:r>
    </w:p>
    <w:p w14:paraId="4FA5C6B4" w14:textId="77777777" w:rsidR="00F266AA" w:rsidRPr="00B125A5" w:rsidRDefault="001E37E9" w:rsidP="003F3631">
      <w:pPr>
        <w:pStyle w:val="ListNumber"/>
        <w:numPr>
          <w:ilvl w:val="0"/>
          <w:numId w:val="28"/>
        </w:numPr>
        <w:spacing w:after="120"/>
        <w:ind w:hanging="720"/>
        <w:jc w:val="both"/>
        <w:rPr>
          <w:rFonts w:ascii="Arial" w:hAnsi="Arial" w:cs="Arial"/>
          <w:bCs/>
          <w:iCs/>
          <w:sz w:val="22"/>
          <w:szCs w:val="22"/>
        </w:rPr>
      </w:pPr>
      <w:r w:rsidRPr="00B125A5">
        <w:rPr>
          <w:rFonts w:ascii="Arial" w:hAnsi="Arial" w:cs="Arial"/>
          <w:sz w:val="22"/>
          <w:szCs w:val="22"/>
        </w:rPr>
        <w:t>Thomas, D. M., Yoshitani, G., Hariharan, A., Turner, D., Bhutani, S., Allison, D. B., Moniz, A., Heymsfield, S. B., Schoeller, D. A., Hull, H. R., &amp; Fields, D. A.</w:t>
      </w:r>
      <w:r w:rsidRPr="00B125A5">
        <w:rPr>
          <w:rFonts w:ascii="Arial" w:hAnsi="Arial" w:cs="Arial"/>
          <w:i/>
          <w:sz w:val="22"/>
          <w:szCs w:val="22"/>
        </w:rPr>
        <w:t xml:space="preserve"> </w:t>
      </w:r>
      <w:r w:rsidRPr="00B125A5">
        <w:rPr>
          <w:rFonts w:ascii="Arial" w:hAnsi="Arial" w:cs="Arial"/>
          <w:iCs/>
          <w:sz w:val="22"/>
          <w:szCs w:val="22"/>
        </w:rPr>
        <w:t>(</w:t>
      </w:r>
      <w:r w:rsidR="0064793D" w:rsidRPr="00B125A5">
        <w:rPr>
          <w:rFonts w:ascii="Arial" w:hAnsi="Arial" w:cs="Arial"/>
          <w:iCs/>
          <w:sz w:val="22"/>
          <w:szCs w:val="22"/>
        </w:rPr>
        <w:t>2022</w:t>
      </w:r>
      <w:r w:rsidRPr="00B125A5">
        <w:rPr>
          <w:rFonts w:ascii="Arial" w:hAnsi="Arial" w:cs="Arial"/>
          <w:iCs/>
          <w:sz w:val="22"/>
          <w:szCs w:val="22"/>
        </w:rPr>
        <w:t>)</w:t>
      </w:r>
      <w:r w:rsidRPr="00B125A5">
        <w:rPr>
          <w:rFonts w:ascii="Arial" w:hAnsi="Arial" w:cs="Arial"/>
          <w:i/>
          <w:sz w:val="22"/>
          <w:szCs w:val="22"/>
        </w:rPr>
        <w:t xml:space="preserve">. </w:t>
      </w:r>
      <w:r w:rsidRPr="00B125A5">
        <w:rPr>
          <w:rFonts w:ascii="Arial" w:hAnsi="Arial" w:cs="Arial"/>
          <w:bCs/>
          <w:sz w:val="22"/>
          <w:szCs w:val="22"/>
        </w:rPr>
        <w:t xml:space="preserve">Overflowing </w:t>
      </w:r>
      <w:r w:rsidR="00EF287B" w:rsidRPr="00B125A5">
        <w:rPr>
          <w:rFonts w:ascii="Arial" w:hAnsi="Arial" w:cs="Arial"/>
          <w:bCs/>
          <w:sz w:val="22"/>
          <w:szCs w:val="22"/>
        </w:rPr>
        <w:t>t</w:t>
      </w:r>
      <w:r w:rsidRPr="00B125A5">
        <w:rPr>
          <w:rFonts w:ascii="Arial" w:hAnsi="Arial" w:cs="Arial"/>
          <w:bCs/>
          <w:sz w:val="22"/>
          <w:szCs w:val="22"/>
        </w:rPr>
        <w:t xml:space="preserve">ables: </w:t>
      </w:r>
      <w:r w:rsidR="00EF287B" w:rsidRPr="00B125A5">
        <w:rPr>
          <w:rFonts w:ascii="Arial" w:hAnsi="Arial" w:cs="Arial"/>
          <w:bCs/>
          <w:sz w:val="22"/>
          <w:szCs w:val="22"/>
        </w:rPr>
        <w:t>s</w:t>
      </w:r>
      <w:r w:rsidRPr="00B125A5">
        <w:rPr>
          <w:rFonts w:ascii="Arial" w:hAnsi="Arial" w:cs="Arial"/>
          <w:bCs/>
          <w:sz w:val="22"/>
          <w:szCs w:val="22"/>
        </w:rPr>
        <w:t xml:space="preserve">ocial </w:t>
      </w:r>
      <w:r w:rsidR="00EF287B" w:rsidRPr="00B125A5">
        <w:rPr>
          <w:rFonts w:ascii="Arial" w:hAnsi="Arial" w:cs="Arial"/>
          <w:bCs/>
          <w:sz w:val="22"/>
          <w:szCs w:val="22"/>
        </w:rPr>
        <w:t>c</w:t>
      </w:r>
      <w:r w:rsidRPr="00B125A5">
        <w:rPr>
          <w:rFonts w:ascii="Arial" w:hAnsi="Arial" w:cs="Arial"/>
          <w:bCs/>
          <w:sz w:val="22"/>
          <w:szCs w:val="22"/>
        </w:rPr>
        <w:t xml:space="preserve">onstruct of Thanksgiving </w:t>
      </w:r>
      <w:r w:rsidR="00EF287B" w:rsidRPr="00B125A5">
        <w:rPr>
          <w:rFonts w:ascii="Arial" w:hAnsi="Arial" w:cs="Arial"/>
          <w:bCs/>
          <w:sz w:val="22"/>
          <w:szCs w:val="22"/>
        </w:rPr>
        <w:t>e</w:t>
      </w:r>
      <w:r w:rsidRPr="00B125A5">
        <w:rPr>
          <w:rFonts w:ascii="Arial" w:hAnsi="Arial" w:cs="Arial"/>
          <w:bCs/>
          <w:sz w:val="22"/>
          <w:szCs w:val="22"/>
        </w:rPr>
        <w:t xml:space="preserve">nergy Intake throughout American </w:t>
      </w:r>
      <w:r w:rsidR="00EF287B" w:rsidRPr="00B125A5">
        <w:rPr>
          <w:rFonts w:ascii="Arial" w:hAnsi="Arial" w:cs="Arial"/>
          <w:bCs/>
          <w:sz w:val="22"/>
          <w:szCs w:val="22"/>
        </w:rPr>
        <w:t>h</w:t>
      </w:r>
      <w:r w:rsidRPr="00B125A5">
        <w:rPr>
          <w:rFonts w:ascii="Arial" w:hAnsi="Arial" w:cs="Arial"/>
          <w:bCs/>
          <w:sz w:val="22"/>
          <w:szCs w:val="22"/>
        </w:rPr>
        <w:t>istory.</w:t>
      </w:r>
      <w:r w:rsidR="00EF287B" w:rsidRPr="00B125A5">
        <w:rPr>
          <w:rFonts w:ascii="Arial" w:hAnsi="Arial" w:cs="Arial"/>
          <w:i/>
          <w:sz w:val="22"/>
          <w:szCs w:val="22"/>
        </w:rPr>
        <w:t xml:space="preserve"> Historical Methods: A Journal of Quantitative and Interdisciplinary History.</w:t>
      </w:r>
      <w:r w:rsidR="0064793D" w:rsidRPr="00B125A5">
        <w:rPr>
          <w:rFonts w:ascii="Arial" w:hAnsi="Arial" w:cs="Arial"/>
          <w:iCs/>
          <w:sz w:val="22"/>
          <w:szCs w:val="22"/>
        </w:rPr>
        <w:t xml:space="preserve"> </w:t>
      </w:r>
      <w:r w:rsidR="00EF4AFB" w:rsidRPr="00B125A5">
        <w:rPr>
          <w:rFonts w:ascii="Arial" w:hAnsi="Arial" w:cs="Arial"/>
          <w:iCs/>
          <w:sz w:val="22"/>
          <w:szCs w:val="22"/>
        </w:rPr>
        <w:t>d</w:t>
      </w:r>
      <w:r w:rsidR="0064793D" w:rsidRPr="00B125A5">
        <w:rPr>
          <w:rFonts w:ascii="Arial" w:hAnsi="Arial" w:cs="Arial"/>
          <w:iCs/>
          <w:sz w:val="22"/>
          <w:szCs w:val="22"/>
        </w:rPr>
        <w:t>oi.org/10.1080/01615440.2021.2010153</w:t>
      </w:r>
    </w:p>
    <w:p w14:paraId="47DF5D14" w14:textId="2E767A7D" w:rsidR="0047049E" w:rsidRPr="00B125A5" w:rsidRDefault="00532CB8" w:rsidP="0047049E">
      <w:pPr>
        <w:pStyle w:val="ListNumber"/>
        <w:numPr>
          <w:ilvl w:val="0"/>
          <w:numId w:val="28"/>
        </w:numPr>
        <w:spacing w:after="120"/>
        <w:ind w:hanging="720"/>
        <w:jc w:val="both"/>
        <w:rPr>
          <w:rFonts w:ascii="Arial" w:hAnsi="Arial" w:cs="Arial"/>
          <w:bCs/>
          <w:iCs/>
          <w:sz w:val="22"/>
          <w:szCs w:val="22"/>
        </w:rPr>
      </w:pPr>
      <w:r w:rsidRPr="00B125A5">
        <w:rPr>
          <w:rFonts w:ascii="Arial" w:hAnsi="Arial" w:cs="Arial"/>
          <w:bCs/>
          <w:iCs/>
          <w:sz w:val="22"/>
          <w:szCs w:val="22"/>
        </w:rPr>
        <w:t xml:space="preserve">Owora, A. H., Dawson, J., Gadbury, G., Mestre, M. L., Pavela, G., Mehta, S. T., Vorland, C.J., Xun, P., &amp; Allison, D. B. (2022). Randomisation can do many things – but it can’t “fail”. </w:t>
      </w:r>
      <w:r w:rsidRPr="00B125A5">
        <w:rPr>
          <w:rFonts w:ascii="Arial" w:hAnsi="Arial" w:cs="Arial"/>
          <w:bCs/>
          <w:i/>
          <w:sz w:val="22"/>
          <w:szCs w:val="22"/>
        </w:rPr>
        <w:t>Significance</w:t>
      </w:r>
      <w:r w:rsidR="006549A3" w:rsidRPr="00B125A5">
        <w:rPr>
          <w:rFonts w:ascii="Arial" w:hAnsi="Arial" w:cs="Arial"/>
          <w:bCs/>
          <w:i/>
          <w:sz w:val="22"/>
          <w:szCs w:val="22"/>
        </w:rPr>
        <w:t>,19</w:t>
      </w:r>
      <w:r w:rsidR="006549A3" w:rsidRPr="00B125A5">
        <w:rPr>
          <w:rFonts w:ascii="Arial" w:hAnsi="Arial" w:cs="Arial"/>
          <w:bCs/>
          <w:iCs/>
          <w:sz w:val="22"/>
          <w:szCs w:val="22"/>
        </w:rPr>
        <w:t>: 20-23</w:t>
      </w:r>
      <w:r w:rsidR="007D7229" w:rsidRPr="00B125A5">
        <w:rPr>
          <w:rFonts w:ascii="Arial" w:hAnsi="Arial" w:cs="Arial"/>
          <w:bCs/>
          <w:iCs/>
          <w:sz w:val="22"/>
          <w:szCs w:val="22"/>
        </w:rPr>
        <w:t>.</w:t>
      </w:r>
      <w:r w:rsidR="00137409" w:rsidRPr="00B125A5">
        <w:rPr>
          <w:rFonts w:ascii="Arial" w:eastAsia="Calibri" w:hAnsi="Arial" w:cs="Arial"/>
          <w:sz w:val="22"/>
          <w:szCs w:val="22"/>
        </w:rPr>
        <w:t xml:space="preserve"> </w:t>
      </w:r>
      <w:r w:rsidR="006549A3" w:rsidRPr="00B125A5">
        <w:rPr>
          <w:rFonts w:ascii="Arial" w:eastAsia="Calibri" w:hAnsi="Arial" w:cs="Arial"/>
          <w:sz w:val="22"/>
          <w:szCs w:val="22"/>
        </w:rPr>
        <w:t>doi.org/10.1111/1740-9713.01609</w:t>
      </w:r>
    </w:p>
    <w:p w14:paraId="3961F9D9" w14:textId="7A529D77" w:rsidR="00BF1709" w:rsidRPr="00B125A5" w:rsidRDefault="004072B1" w:rsidP="00BF1709">
      <w:pPr>
        <w:pStyle w:val="ListNumber"/>
        <w:numPr>
          <w:ilvl w:val="0"/>
          <w:numId w:val="28"/>
        </w:numPr>
        <w:spacing w:after="120"/>
        <w:ind w:hanging="720"/>
        <w:jc w:val="both"/>
        <w:rPr>
          <w:rFonts w:ascii="Arial" w:hAnsi="Arial" w:cs="Arial"/>
          <w:bCs/>
          <w:iCs/>
          <w:sz w:val="22"/>
          <w:szCs w:val="22"/>
        </w:rPr>
      </w:pPr>
      <w:r w:rsidRPr="00B125A5">
        <w:rPr>
          <w:rFonts w:ascii="Arial" w:hAnsi="Arial" w:cs="Arial"/>
          <w:sz w:val="22"/>
          <w:szCs w:val="22"/>
        </w:rPr>
        <w:t>Golzarri-Arroyo, L., Dickinson, S. L., Jamshidi-Naeini, Y., Zoh, R., Brown, A. W., Owora, A., Li, P., Oakes, M., &amp; Allison, D. B. (2022)</w:t>
      </w:r>
      <w:r w:rsidR="00923E08" w:rsidRPr="00B125A5">
        <w:rPr>
          <w:rFonts w:ascii="Arial" w:hAnsi="Arial" w:cs="Arial"/>
          <w:sz w:val="22"/>
          <w:szCs w:val="22"/>
        </w:rPr>
        <w:t>.</w:t>
      </w:r>
      <w:r w:rsidRPr="00B125A5">
        <w:rPr>
          <w:rFonts w:ascii="Arial" w:hAnsi="Arial" w:cs="Arial"/>
          <w:sz w:val="22"/>
          <w:szCs w:val="22"/>
        </w:rPr>
        <w:t xml:space="preserve"> </w:t>
      </w:r>
      <w:r w:rsidRPr="00B125A5">
        <w:rPr>
          <w:rFonts w:ascii="Arial" w:hAnsi="Arial" w:cs="Arial"/>
          <w:iCs/>
          <w:sz w:val="22"/>
          <w:szCs w:val="22"/>
        </w:rPr>
        <w:t xml:space="preserve">Evaluation of the type I error rate when using </w:t>
      </w:r>
      <w:r w:rsidR="00EA0E8D" w:rsidRPr="00B125A5">
        <w:rPr>
          <w:rFonts w:ascii="Arial" w:hAnsi="Arial" w:cs="Arial"/>
          <w:iCs/>
          <w:sz w:val="22"/>
          <w:szCs w:val="22"/>
        </w:rPr>
        <w:t xml:space="preserve">parametric </w:t>
      </w:r>
      <w:r w:rsidRPr="00B125A5">
        <w:rPr>
          <w:rFonts w:ascii="Arial" w:hAnsi="Arial" w:cs="Arial"/>
          <w:iCs/>
          <w:sz w:val="22"/>
          <w:szCs w:val="22"/>
        </w:rPr>
        <w:t xml:space="preserve">bootstrap analysis of a cluster randomized controlled trial with binary outcomes and a small number of clusters. </w:t>
      </w:r>
      <w:r w:rsidRPr="00B125A5">
        <w:rPr>
          <w:rFonts w:ascii="Arial" w:hAnsi="Arial" w:cs="Arial"/>
          <w:i/>
          <w:sz w:val="22"/>
          <w:szCs w:val="22"/>
        </w:rPr>
        <w:t>Computer Methods and Programs in Biomedicine,</w:t>
      </w:r>
      <w:r w:rsidRPr="00B125A5">
        <w:rPr>
          <w:rFonts w:ascii="Arial" w:hAnsi="Arial" w:cs="Arial"/>
          <w:iCs/>
          <w:sz w:val="22"/>
          <w:szCs w:val="22"/>
        </w:rPr>
        <w:t xml:space="preserve"> 106654. </w:t>
      </w:r>
      <w:r w:rsidR="00923E08" w:rsidRPr="00B125A5">
        <w:rPr>
          <w:rFonts w:ascii="Arial" w:hAnsi="Arial" w:cs="Arial"/>
          <w:iCs/>
          <w:sz w:val="22"/>
          <w:szCs w:val="22"/>
        </w:rPr>
        <w:t>d</w:t>
      </w:r>
      <w:r w:rsidRPr="00B125A5">
        <w:rPr>
          <w:rFonts w:ascii="Arial" w:hAnsi="Arial" w:cs="Arial"/>
          <w:iCs/>
          <w:sz w:val="22"/>
          <w:szCs w:val="22"/>
        </w:rPr>
        <w:t>oi.org/10.1016/j.cmpb.2022.106654</w:t>
      </w:r>
    </w:p>
    <w:p w14:paraId="072C36A5" w14:textId="20CD6E44" w:rsidR="00765769" w:rsidRPr="00B125A5" w:rsidRDefault="00765769" w:rsidP="00BF1709">
      <w:pPr>
        <w:pStyle w:val="ListNumber"/>
        <w:numPr>
          <w:ilvl w:val="0"/>
          <w:numId w:val="28"/>
        </w:numPr>
        <w:spacing w:after="120"/>
        <w:ind w:hanging="720"/>
        <w:jc w:val="both"/>
        <w:rPr>
          <w:rFonts w:ascii="Arial" w:hAnsi="Arial" w:cs="Arial"/>
          <w:bCs/>
          <w:iCs/>
          <w:sz w:val="22"/>
          <w:szCs w:val="22"/>
        </w:rPr>
      </w:pPr>
      <w:r w:rsidRPr="00B125A5">
        <w:rPr>
          <w:rFonts w:ascii="Arial" w:hAnsi="Arial" w:cs="Arial"/>
          <w:bCs/>
          <w:iCs/>
          <w:sz w:val="22"/>
          <w:szCs w:val="22"/>
        </w:rPr>
        <w:t xml:space="preserve">Smith, D. L., Hanson, R. L, Dickinson, S. L., Chen, X., Goss, A. M., Cleek, J. B., Garvey, W. T., &amp; Allison, D. B. </w:t>
      </w:r>
      <w:r w:rsidR="00163440" w:rsidRPr="00B125A5">
        <w:rPr>
          <w:rFonts w:ascii="Arial" w:hAnsi="Arial" w:cs="Arial"/>
          <w:bCs/>
          <w:iCs/>
          <w:sz w:val="22"/>
          <w:szCs w:val="22"/>
        </w:rPr>
        <w:t>(2022)</w:t>
      </w:r>
      <w:r w:rsidR="00395CCB" w:rsidRPr="00B125A5">
        <w:rPr>
          <w:rFonts w:ascii="Arial" w:hAnsi="Arial" w:cs="Arial"/>
          <w:bCs/>
          <w:iCs/>
          <w:sz w:val="22"/>
          <w:szCs w:val="22"/>
        </w:rPr>
        <w:t>.</w:t>
      </w:r>
      <w:r w:rsidR="00163440" w:rsidRPr="00B125A5">
        <w:rPr>
          <w:rFonts w:ascii="Arial" w:hAnsi="Arial" w:cs="Arial"/>
          <w:bCs/>
          <w:iCs/>
          <w:sz w:val="22"/>
          <w:szCs w:val="22"/>
        </w:rPr>
        <w:t xml:space="preserve"> </w:t>
      </w:r>
      <w:r w:rsidRPr="00B125A5">
        <w:rPr>
          <w:rFonts w:ascii="Arial" w:hAnsi="Arial" w:cs="Arial"/>
          <w:bCs/>
          <w:iCs/>
          <w:sz w:val="22"/>
          <w:szCs w:val="22"/>
        </w:rPr>
        <w:t xml:space="preserve">French-fried potatoes consumption and energy balance: a randomized controlled trial. </w:t>
      </w:r>
      <w:r w:rsidRPr="00B125A5">
        <w:rPr>
          <w:rFonts w:ascii="Arial" w:hAnsi="Arial" w:cs="Arial"/>
          <w:bCs/>
          <w:i/>
          <w:iCs/>
          <w:sz w:val="22"/>
          <w:szCs w:val="22"/>
        </w:rPr>
        <w:t>The American Journal of Clinical Nutrition.</w:t>
      </w:r>
      <w:r w:rsidR="00163440" w:rsidRPr="00B125A5">
        <w:rPr>
          <w:rFonts w:ascii="Arial" w:hAnsi="Arial" w:cs="Arial"/>
          <w:bCs/>
          <w:iCs/>
          <w:sz w:val="22"/>
          <w:szCs w:val="22"/>
        </w:rPr>
        <w:t xml:space="preserve"> doi.org/10/1093/ajcn/nqac045</w:t>
      </w:r>
    </w:p>
    <w:p w14:paraId="0E65BCD6" w14:textId="5D3726DA" w:rsidR="00B57505" w:rsidRPr="00B125A5" w:rsidRDefault="00B57505" w:rsidP="008E2415">
      <w:pPr>
        <w:pStyle w:val="ListNumber"/>
        <w:numPr>
          <w:ilvl w:val="0"/>
          <w:numId w:val="28"/>
        </w:numPr>
        <w:spacing w:after="120"/>
        <w:ind w:hanging="720"/>
        <w:jc w:val="both"/>
        <w:rPr>
          <w:rFonts w:ascii="Arial" w:hAnsi="Arial" w:cs="Arial"/>
          <w:bCs/>
          <w:iCs/>
          <w:sz w:val="22"/>
          <w:szCs w:val="22"/>
        </w:rPr>
      </w:pPr>
      <w:r w:rsidRPr="00B125A5">
        <w:rPr>
          <w:rFonts w:ascii="Arial" w:hAnsi="Arial" w:cs="Arial"/>
          <w:bCs/>
          <w:iCs/>
          <w:sz w:val="22"/>
          <w:szCs w:val="22"/>
        </w:rPr>
        <w:lastRenderedPageBreak/>
        <w:t>Deemer, S. E., Owora, A. H., &amp; Allison, D. B. (</w:t>
      </w:r>
      <w:r w:rsidR="007F71DF" w:rsidRPr="00B125A5">
        <w:rPr>
          <w:rFonts w:ascii="Arial" w:hAnsi="Arial" w:cs="Arial"/>
          <w:bCs/>
          <w:iCs/>
          <w:sz w:val="22"/>
          <w:szCs w:val="22"/>
        </w:rPr>
        <w:t>2022</w:t>
      </w:r>
      <w:r w:rsidRPr="00B125A5">
        <w:rPr>
          <w:rFonts w:ascii="Arial" w:hAnsi="Arial" w:cs="Arial"/>
          <w:bCs/>
          <w:iCs/>
          <w:sz w:val="22"/>
          <w:szCs w:val="22"/>
        </w:rPr>
        <w:t>)</w:t>
      </w:r>
      <w:r w:rsidR="006851BA" w:rsidRPr="00B125A5">
        <w:rPr>
          <w:rFonts w:ascii="Arial" w:hAnsi="Arial" w:cs="Arial"/>
          <w:bCs/>
          <w:iCs/>
          <w:sz w:val="22"/>
          <w:szCs w:val="22"/>
        </w:rPr>
        <w:t>.</w:t>
      </w:r>
      <w:r w:rsidRPr="00B125A5">
        <w:rPr>
          <w:rFonts w:ascii="Arial" w:hAnsi="Arial" w:cs="Arial"/>
          <w:bCs/>
          <w:iCs/>
          <w:sz w:val="22"/>
          <w:szCs w:val="22"/>
        </w:rPr>
        <w:t xml:space="preserve"> Taking a hard look at the empirical evidence for popular community-based interventions in obesity</w:t>
      </w:r>
      <w:r w:rsidR="006851BA" w:rsidRPr="00B125A5">
        <w:rPr>
          <w:rFonts w:ascii="Arial" w:hAnsi="Arial" w:cs="Arial"/>
          <w:bCs/>
          <w:iCs/>
          <w:sz w:val="22"/>
          <w:szCs w:val="22"/>
        </w:rPr>
        <w:t xml:space="preserve">. </w:t>
      </w:r>
      <w:r w:rsidR="006851BA" w:rsidRPr="00B125A5">
        <w:rPr>
          <w:rFonts w:ascii="Arial" w:hAnsi="Arial" w:cs="Arial"/>
          <w:bCs/>
          <w:i/>
          <w:sz w:val="22"/>
          <w:szCs w:val="22"/>
        </w:rPr>
        <w:t>JAMA Pediatrics</w:t>
      </w:r>
      <w:r w:rsidR="007F71DF" w:rsidRPr="00B125A5">
        <w:rPr>
          <w:rFonts w:ascii="Arial" w:hAnsi="Arial" w:cs="Arial"/>
          <w:bCs/>
          <w:i/>
          <w:sz w:val="22"/>
          <w:szCs w:val="22"/>
        </w:rPr>
        <w:t>, 176</w:t>
      </w:r>
      <w:r w:rsidR="007F71DF" w:rsidRPr="00B125A5">
        <w:rPr>
          <w:rFonts w:ascii="Arial" w:hAnsi="Arial" w:cs="Arial"/>
          <w:bCs/>
          <w:iCs/>
          <w:sz w:val="22"/>
          <w:szCs w:val="22"/>
        </w:rPr>
        <w:t>(7):639-641</w:t>
      </w:r>
      <w:r w:rsidR="00F50383" w:rsidRPr="00B125A5">
        <w:rPr>
          <w:rFonts w:ascii="Arial" w:hAnsi="Arial" w:cs="Arial"/>
          <w:bCs/>
          <w:i/>
          <w:sz w:val="22"/>
          <w:szCs w:val="22"/>
        </w:rPr>
        <w:t>.</w:t>
      </w:r>
      <w:r w:rsidR="007F71DF" w:rsidRPr="00B125A5">
        <w:rPr>
          <w:rFonts w:ascii="Arial" w:hAnsi="Arial" w:cs="Arial"/>
          <w:color w:val="333333"/>
          <w:sz w:val="21"/>
          <w:szCs w:val="21"/>
        </w:rPr>
        <w:t xml:space="preserve"> </w:t>
      </w:r>
      <w:r w:rsidR="007F71DF" w:rsidRPr="00B125A5">
        <w:rPr>
          <w:rFonts w:ascii="Arial" w:hAnsi="Arial" w:cs="Arial"/>
          <w:bCs/>
          <w:iCs/>
          <w:sz w:val="22"/>
          <w:szCs w:val="22"/>
        </w:rPr>
        <w:t>doi:10.1001/jamapediatrics.2022.1150</w:t>
      </w:r>
    </w:p>
    <w:p w14:paraId="43B99660" w14:textId="48C93447" w:rsidR="00752A42" w:rsidRPr="00B125A5" w:rsidRDefault="00752A42" w:rsidP="008E2415">
      <w:pPr>
        <w:pStyle w:val="ListParagraph"/>
        <w:numPr>
          <w:ilvl w:val="0"/>
          <w:numId w:val="28"/>
        </w:numPr>
        <w:spacing w:after="120"/>
        <w:ind w:hanging="720"/>
        <w:contextualSpacing w:val="0"/>
        <w:jc w:val="both"/>
        <w:rPr>
          <w:rFonts w:ascii="Arial" w:hAnsi="Arial" w:cs="Arial"/>
          <w:bCs/>
          <w:i/>
        </w:rPr>
      </w:pPr>
      <w:r w:rsidRPr="00B125A5">
        <w:rPr>
          <w:rFonts w:ascii="Arial" w:hAnsi="Arial" w:cs="Arial"/>
          <w:bCs/>
        </w:rPr>
        <w:t>Owora, A. H., Allison, D. B., Zhang, X., Gletsu-Miller, N., &amp; Kishore, G.</w:t>
      </w:r>
      <w:r w:rsidR="00551E2A" w:rsidRPr="00B125A5">
        <w:rPr>
          <w:rFonts w:ascii="Arial" w:hAnsi="Arial" w:cs="Arial"/>
          <w:bCs/>
        </w:rPr>
        <w:t xml:space="preserve"> (</w:t>
      </w:r>
      <w:r w:rsidR="00EF5AD0" w:rsidRPr="00B125A5">
        <w:rPr>
          <w:rFonts w:ascii="Arial" w:hAnsi="Arial" w:cs="Arial"/>
          <w:bCs/>
        </w:rPr>
        <w:t>2022</w:t>
      </w:r>
      <w:r w:rsidR="00551E2A" w:rsidRPr="00B125A5">
        <w:rPr>
          <w:rFonts w:ascii="Arial" w:hAnsi="Arial" w:cs="Arial"/>
          <w:bCs/>
        </w:rPr>
        <w:t>).</w:t>
      </w:r>
      <w:r w:rsidRPr="00B125A5">
        <w:rPr>
          <w:rFonts w:ascii="Arial" w:hAnsi="Arial" w:cs="Arial"/>
          <w:bCs/>
        </w:rPr>
        <w:t xml:space="preserve"> </w:t>
      </w:r>
      <w:r w:rsidRPr="00B125A5">
        <w:rPr>
          <w:rFonts w:ascii="Arial" w:hAnsi="Arial" w:cs="Arial"/>
          <w:bCs/>
          <w:iCs/>
        </w:rPr>
        <w:t>Risk of type 2 diabetes among individuals with excess weight: weight trajectory effects.</w:t>
      </w:r>
      <w:r w:rsidR="00551E2A" w:rsidRPr="00B125A5">
        <w:rPr>
          <w:rFonts w:ascii="Arial" w:hAnsi="Arial" w:cs="Arial"/>
          <w:bCs/>
          <w:iCs/>
        </w:rPr>
        <w:t xml:space="preserve"> </w:t>
      </w:r>
      <w:r w:rsidR="00551E2A" w:rsidRPr="00B125A5">
        <w:rPr>
          <w:rFonts w:ascii="Arial" w:hAnsi="Arial" w:cs="Arial"/>
          <w:bCs/>
          <w:i/>
        </w:rPr>
        <w:t>Current Diabetes Reports</w:t>
      </w:r>
      <w:r w:rsidR="00F37AFC" w:rsidRPr="00B125A5">
        <w:rPr>
          <w:rFonts w:ascii="Arial" w:hAnsi="Arial" w:cs="Arial"/>
          <w:bCs/>
          <w:i/>
        </w:rPr>
        <w:t xml:space="preserve">. </w:t>
      </w:r>
      <w:r w:rsidR="00827D22" w:rsidRPr="00B125A5">
        <w:rPr>
          <w:rFonts w:ascii="Arial" w:hAnsi="Arial" w:cs="Arial"/>
          <w:bCs/>
          <w:iCs/>
        </w:rPr>
        <w:t>doi.org/10/.1007/s11892</w:t>
      </w:r>
      <w:r w:rsidR="00551820" w:rsidRPr="00B125A5">
        <w:rPr>
          <w:rFonts w:ascii="Arial" w:hAnsi="Arial" w:cs="Arial"/>
          <w:bCs/>
          <w:iCs/>
        </w:rPr>
        <w:t>-022-014</w:t>
      </w:r>
      <w:r w:rsidR="00160116" w:rsidRPr="00B125A5">
        <w:rPr>
          <w:rFonts w:ascii="Arial" w:hAnsi="Arial" w:cs="Arial"/>
          <w:bCs/>
          <w:iCs/>
        </w:rPr>
        <w:t>86-9</w:t>
      </w:r>
    </w:p>
    <w:p w14:paraId="3F85FB2A" w14:textId="77777777" w:rsidR="008E2415" w:rsidRPr="00B125A5" w:rsidRDefault="00280B6C" w:rsidP="008E2415">
      <w:pPr>
        <w:pStyle w:val="ListParagraph"/>
        <w:numPr>
          <w:ilvl w:val="0"/>
          <w:numId w:val="28"/>
        </w:numPr>
        <w:spacing w:after="120"/>
        <w:ind w:hanging="720"/>
        <w:contextualSpacing w:val="0"/>
        <w:jc w:val="both"/>
        <w:rPr>
          <w:rFonts w:ascii="Arial" w:hAnsi="Arial" w:cs="Arial"/>
          <w:bCs/>
          <w:i/>
        </w:rPr>
      </w:pPr>
      <w:r w:rsidRPr="00B125A5">
        <w:rPr>
          <w:rFonts w:ascii="Arial" w:hAnsi="Arial" w:cs="Arial"/>
          <w:bCs/>
          <w:iCs/>
        </w:rPr>
        <w:t>Tekwe, C., Zhang, M., Carroll, C., Luan, Y., Xue, L, Zoh, R., Allison, D. B., &amp; Geraci, M. (2022)</w:t>
      </w:r>
      <w:r w:rsidR="00DE5287" w:rsidRPr="00B125A5">
        <w:rPr>
          <w:rFonts w:ascii="Arial" w:hAnsi="Arial" w:cs="Arial"/>
          <w:bCs/>
          <w:iCs/>
        </w:rPr>
        <w:t xml:space="preserve">. </w:t>
      </w:r>
      <w:r w:rsidRPr="00B125A5">
        <w:rPr>
          <w:rFonts w:ascii="Arial" w:hAnsi="Arial" w:cs="Arial"/>
          <w:bCs/>
          <w:iCs/>
        </w:rPr>
        <w:t xml:space="preserve">Estimation of sparse functional quantile regression measurement error: A SIMEX approach. </w:t>
      </w:r>
      <w:r w:rsidR="00DE5287" w:rsidRPr="00B125A5">
        <w:rPr>
          <w:rFonts w:ascii="Arial" w:hAnsi="Arial" w:cs="Arial"/>
          <w:bCs/>
          <w:i/>
        </w:rPr>
        <w:t>Biostatistics.</w:t>
      </w:r>
      <w:r w:rsidR="008E2415" w:rsidRPr="00B125A5">
        <w:rPr>
          <w:rFonts w:ascii="Arial" w:hAnsi="Arial" w:cs="Arial"/>
          <w:bCs/>
          <w:iCs/>
        </w:rPr>
        <w:t xml:space="preserve"> doi.org/10.193/biostatistics/kxac017</w:t>
      </w:r>
    </w:p>
    <w:p w14:paraId="586A8FF4" w14:textId="643E1F5A" w:rsidR="00DA24D0" w:rsidRPr="00B125A5" w:rsidRDefault="00D32FA8" w:rsidP="00804228">
      <w:pPr>
        <w:pStyle w:val="ListParagraph"/>
        <w:numPr>
          <w:ilvl w:val="0"/>
          <w:numId w:val="28"/>
        </w:numPr>
        <w:spacing w:after="120"/>
        <w:ind w:hanging="720"/>
        <w:contextualSpacing w:val="0"/>
        <w:jc w:val="both"/>
        <w:rPr>
          <w:rStyle w:val="Hyperlink"/>
          <w:rFonts w:ascii="Arial" w:hAnsi="Arial" w:cs="Arial"/>
          <w:bCs/>
          <w:i/>
          <w:color w:val="auto"/>
          <w:u w:val="none"/>
        </w:rPr>
      </w:pPr>
      <w:r w:rsidRPr="00B125A5">
        <w:rPr>
          <w:rFonts w:ascii="Arial" w:hAnsi="Arial" w:cs="Arial"/>
          <w:bCs/>
          <w:iCs/>
        </w:rPr>
        <w:t xml:space="preserve">Davis, J. A., Paul, J. R., Mokashi, M. V., Yates, S. A., Mount, D. J., Munir, H. A., Goode, L. K., Young, M. E., Allison, D. B., &amp; Gamble, K. L. </w:t>
      </w:r>
      <w:r w:rsidR="006D32B4" w:rsidRPr="00B125A5">
        <w:rPr>
          <w:rFonts w:ascii="Arial" w:hAnsi="Arial" w:cs="Arial"/>
          <w:bCs/>
          <w:iCs/>
        </w:rPr>
        <w:t>(2022)</w:t>
      </w:r>
      <w:r w:rsidR="00BB43A4" w:rsidRPr="00B125A5">
        <w:rPr>
          <w:rFonts w:ascii="Arial" w:hAnsi="Arial" w:cs="Arial"/>
          <w:bCs/>
          <w:iCs/>
        </w:rPr>
        <w:t xml:space="preserve">. </w:t>
      </w:r>
      <w:r w:rsidRPr="00B125A5">
        <w:rPr>
          <w:rFonts w:ascii="Arial" w:hAnsi="Arial" w:cs="Arial"/>
          <w:bCs/>
          <w:iCs/>
        </w:rPr>
        <w:t>Circadian disruption of hippocampus in an early senescence male mouse model</w:t>
      </w:r>
      <w:r w:rsidR="00E07589" w:rsidRPr="00B125A5">
        <w:rPr>
          <w:rFonts w:ascii="Arial" w:hAnsi="Arial" w:cs="Arial"/>
          <w:bCs/>
          <w:iCs/>
        </w:rPr>
        <w:t xml:space="preserve">. </w:t>
      </w:r>
      <w:r w:rsidR="00873D26" w:rsidRPr="00B125A5">
        <w:rPr>
          <w:rFonts w:ascii="Arial" w:hAnsi="Arial" w:cs="Arial"/>
          <w:bCs/>
          <w:i/>
        </w:rPr>
        <w:t>Pharmacology Biochemistry Behavior</w:t>
      </w:r>
      <w:r w:rsidR="004E26AD" w:rsidRPr="00B125A5">
        <w:rPr>
          <w:rFonts w:ascii="Arial" w:hAnsi="Arial" w:cs="Arial"/>
          <w:bCs/>
          <w:i/>
        </w:rPr>
        <w:t xml:space="preserve">. </w:t>
      </w:r>
      <w:r w:rsidR="00874117" w:rsidRPr="00B125A5">
        <w:rPr>
          <w:rFonts w:ascii="Arial" w:hAnsi="Arial" w:cs="Arial"/>
          <w:bCs/>
          <w:iCs/>
        </w:rPr>
        <w:t>Jun</w:t>
      </w:r>
      <w:r w:rsidR="00E943DF" w:rsidRPr="00B125A5">
        <w:rPr>
          <w:rFonts w:ascii="Arial" w:hAnsi="Arial" w:cs="Arial"/>
          <w:bCs/>
          <w:iCs/>
        </w:rPr>
        <w:t>217:173388. doi: 10.1016/j.pbb.2022.173388.</w:t>
      </w:r>
      <w:r w:rsidR="00302908" w:rsidRPr="00B125A5">
        <w:rPr>
          <w:rFonts w:ascii="Arial" w:hAnsi="Arial" w:cs="Arial"/>
          <w:bCs/>
          <w:iCs/>
        </w:rPr>
        <w:t xml:space="preserve"> </w:t>
      </w:r>
      <w:r w:rsidR="00BB505F" w:rsidRPr="00B125A5">
        <w:rPr>
          <w:rFonts w:ascii="Arial" w:hAnsi="Arial" w:cs="Arial"/>
          <w:bCs/>
          <w:iCs/>
        </w:rPr>
        <w:t>Epub 2022 April 18</w:t>
      </w:r>
      <w:r w:rsidR="004D2BFD" w:rsidRPr="00B125A5">
        <w:rPr>
          <w:rFonts w:ascii="Arial" w:hAnsi="Arial" w:cs="Arial"/>
          <w:bCs/>
          <w:iCs/>
        </w:rPr>
        <w:t>. PMID: 35447158.</w:t>
      </w:r>
      <w:r w:rsidR="004D2BFD" w:rsidRPr="00B125A5">
        <w:rPr>
          <w:rFonts w:ascii="Arial" w:eastAsia="Times New Roman" w:hAnsi="Arial" w:cs="Arial"/>
        </w:rPr>
        <w:t xml:space="preserve"> </w:t>
      </w:r>
      <w:r w:rsidR="00804228" w:rsidRPr="00B125A5">
        <w:rPr>
          <w:rFonts w:ascii="Arial" w:eastAsia="Times New Roman" w:hAnsi="Arial" w:cs="Arial"/>
        </w:rPr>
        <w:t xml:space="preserve"> </w:t>
      </w:r>
      <w:hyperlink r:id="rId37" w:history="1">
        <w:r w:rsidR="004D2BFD" w:rsidRPr="00B125A5">
          <w:rPr>
            <w:rStyle w:val="Hyperlink"/>
            <w:rFonts w:ascii="Arial" w:hAnsi="Arial" w:cs="Arial"/>
            <w:bCs/>
            <w:iCs/>
          </w:rPr>
          <w:t>doi.org/10.1016/j.pbb.2022.173388</w:t>
        </w:r>
      </w:hyperlink>
      <w:r w:rsidR="004D2BFD" w:rsidRPr="00B125A5">
        <w:rPr>
          <w:rFonts w:ascii="Arial" w:hAnsi="Arial" w:cs="Arial"/>
          <w:bCs/>
          <w:iCs/>
        </w:rPr>
        <w:t>. Data and code: </w:t>
      </w:r>
      <w:hyperlink r:id="rId38" w:history="1">
        <w:r w:rsidR="004D2BFD" w:rsidRPr="00B125A5">
          <w:rPr>
            <w:rStyle w:val="Hyperlink"/>
            <w:rFonts w:ascii="Arial" w:hAnsi="Arial" w:cs="Arial"/>
            <w:bCs/>
            <w:iCs/>
          </w:rPr>
          <w:t>doi.org/10.17605/OSF.IO/SA9ED</w:t>
        </w:r>
      </w:hyperlink>
    </w:p>
    <w:p w14:paraId="01365C95" w14:textId="1583B6C9" w:rsidR="004C542C" w:rsidRPr="00B125A5" w:rsidRDefault="005A13BF" w:rsidP="00D916B7">
      <w:pPr>
        <w:pStyle w:val="ListParagraph"/>
        <w:numPr>
          <w:ilvl w:val="0"/>
          <w:numId w:val="28"/>
        </w:numPr>
        <w:spacing w:after="120"/>
        <w:ind w:hanging="720"/>
        <w:contextualSpacing w:val="0"/>
        <w:jc w:val="both"/>
        <w:rPr>
          <w:rFonts w:ascii="Arial" w:hAnsi="Arial" w:cs="Arial"/>
          <w:bCs/>
          <w:i/>
        </w:rPr>
      </w:pPr>
      <w:r w:rsidRPr="00B125A5">
        <w:rPr>
          <w:rFonts w:ascii="Arial" w:hAnsi="Arial" w:cs="Arial"/>
          <w:bCs/>
          <w:iCs/>
        </w:rPr>
        <w:t>Pavela, G., Nenjgun, Y., Mestre, L., Xun, P.</w:t>
      </w:r>
      <w:r w:rsidR="00AC4434" w:rsidRPr="00B125A5">
        <w:rPr>
          <w:rFonts w:ascii="Arial" w:hAnsi="Arial" w:cs="Arial"/>
          <w:bCs/>
          <w:iCs/>
        </w:rPr>
        <w:t>, &amp; Allison, D. B. (2022)</w:t>
      </w:r>
      <w:r w:rsidR="0065538E" w:rsidRPr="00B125A5">
        <w:rPr>
          <w:rFonts w:ascii="Arial" w:hAnsi="Arial" w:cs="Arial"/>
          <w:bCs/>
          <w:iCs/>
        </w:rPr>
        <w:t>.</w:t>
      </w:r>
      <w:r w:rsidR="00AC4434" w:rsidRPr="00B125A5">
        <w:rPr>
          <w:rFonts w:ascii="Arial" w:hAnsi="Arial" w:cs="Arial"/>
          <w:bCs/>
          <w:iCs/>
        </w:rPr>
        <w:t xml:space="preserve"> The associations between relative and absolute body mass index with mortality rate based on predictions from stigma theory. </w:t>
      </w:r>
      <w:r w:rsidR="00DC68FE" w:rsidRPr="00B125A5">
        <w:rPr>
          <w:rFonts w:ascii="Arial" w:hAnsi="Arial" w:cs="Arial"/>
          <w:bCs/>
          <w:i/>
        </w:rPr>
        <w:t>SSM-Population Health</w:t>
      </w:r>
      <w:r w:rsidR="00E47FF8" w:rsidRPr="00B125A5">
        <w:rPr>
          <w:rFonts w:ascii="Arial" w:hAnsi="Arial" w:cs="Arial"/>
          <w:bCs/>
          <w:i/>
        </w:rPr>
        <w:t>,</w:t>
      </w:r>
      <w:r w:rsidR="005E61F4" w:rsidRPr="00B125A5">
        <w:rPr>
          <w:rFonts w:ascii="Arial" w:hAnsi="Arial" w:cs="Arial"/>
          <w:bCs/>
          <w:i/>
        </w:rPr>
        <w:t xml:space="preserve"> 19(</w:t>
      </w:r>
      <w:r w:rsidR="005E61F4" w:rsidRPr="00B125A5">
        <w:rPr>
          <w:rFonts w:ascii="Arial" w:hAnsi="Arial" w:cs="Arial"/>
          <w:bCs/>
          <w:iCs/>
        </w:rPr>
        <w:t>9)</w:t>
      </w:r>
      <w:r w:rsidR="00341BCC" w:rsidRPr="00B125A5">
        <w:rPr>
          <w:rFonts w:ascii="Arial" w:hAnsi="Arial" w:cs="Arial"/>
          <w:bCs/>
          <w:iCs/>
        </w:rPr>
        <w:t>, 101200. doi.org/10.1016/j.ssmph.2022.101200</w:t>
      </w:r>
    </w:p>
    <w:p w14:paraId="40440D33" w14:textId="36009F09" w:rsidR="00897DC6" w:rsidRPr="00B125A5" w:rsidRDefault="00897DC6" w:rsidP="00F37342">
      <w:pPr>
        <w:pStyle w:val="ListParagraph"/>
        <w:numPr>
          <w:ilvl w:val="0"/>
          <w:numId w:val="28"/>
        </w:numPr>
        <w:spacing w:after="120"/>
        <w:ind w:hanging="720"/>
        <w:contextualSpacing w:val="0"/>
        <w:jc w:val="both"/>
        <w:rPr>
          <w:rFonts w:ascii="Arial" w:hAnsi="Arial" w:cs="Arial"/>
          <w:i/>
        </w:rPr>
      </w:pPr>
      <w:r w:rsidRPr="00B125A5">
        <w:rPr>
          <w:rFonts w:ascii="Arial" w:hAnsi="Arial" w:cs="Arial"/>
        </w:rPr>
        <w:t xml:space="preserve">Vorland, C. J., Jamshidi-Naeini, Y., Golzarri-Arroyo, L., Brown, A. W., &amp; Allison, D. </w:t>
      </w:r>
      <w:r w:rsidR="00557E94" w:rsidRPr="00B125A5">
        <w:rPr>
          <w:rFonts w:ascii="Arial" w:hAnsi="Arial" w:cs="Arial"/>
        </w:rPr>
        <w:t>(</w:t>
      </w:r>
      <w:r w:rsidR="007502FB" w:rsidRPr="00B125A5">
        <w:rPr>
          <w:rFonts w:ascii="Arial" w:hAnsi="Arial" w:cs="Arial"/>
        </w:rPr>
        <w:t>2022</w:t>
      </w:r>
      <w:r w:rsidR="00557E94" w:rsidRPr="00B125A5">
        <w:rPr>
          <w:rFonts w:ascii="Arial" w:hAnsi="Arial" w:cs="Arial"/>
        </w:rPr>
        <w:t xml:space="preserve">). </w:t>
      </w:r>
      <w:r w:rsidRPr="00B125A5">
        <w:rPr>
          <w:rFonts w:ascii="Arial" w:hAnsi="Arial" w:cs="Arial"/>
          <w:iCs/>
        </w:rPr>
        <w:t>Mixed Random and Nonrandom Allocation, and Group Randomization Have Been Mislabeled and Misanalysed, Necessitating Reanalysis. Comment On: “KiwiC for vitality: results of a randomized placebo-controlled trial testing the effects of kiwifruit or vitamin C tablets on vitality in adults with low vitamin C levels.”</w:t>
      </w:r>
      <w:r w:rsidR="00EB1D0A" w:rsidRPr="00B125A5">
        <w:rPr>
          <w:rFonts w:ascii="Arial" w:hAnsi="Arial" w:cs="Arial"/>
          <w:iCs/>
        </w:rPr>
        <w:t xml:space="preserve"> </w:t>
      </w:r>
      <w:r w:rsidR="00EB1D0A" w:rsidRPr="00B125A5">
        <w:rPr>
          <w:rFonts w:ascii="Arial" w:hAnsi="Arial" w:cs="Arial"/>
          <w:i/>
        </w:rPr>
        <w:t>Nutrients</w:t>
      </w:r>
      <w:r w:rsidR="00CC4101" w:rsidRPr="00B125A5">
        <w:rPr>
          <w:rFonts w:ascii="Arial" w:hAnsi="Arial" w:cs="Arial"/>
          <w:i/>
        </w:rPr>
        <w:t>.</w:t>
      </w:r>
    </w:p>
    <w:p w14:paraId="18FEBAD8" w14:textId="29DF8E3C" w:rsidR="00CE1100" w:rsidRPr="00B125A5" w:rsidRDefault="00CE1100" w:rsidP="00CE1100">
      <w:pPr>
        <w:pStyle w:val="ListParagraph"/>
        <w:numPr>
          <w:ilvl w:val="0"/>
          <w:numId w:val="28"/>
        </w:numPr>
        <w:spacing w:after="120"/>
        <w:ind w:hanging="720"/>
        <w:contextualSpacing w:val="0"/>
        <w:jc w:val="both"/>
        <w:rPr>
          <w:rFonts w:ascii="Arial" w:hAnsi="Arial" w:cs="Arial"/>
          <w:bCs/>
          <w:i/>
        </w:rPr>
      </w:pPr>
      <w:r w:rsidRPr="00B125A5">
        <w:rPr>
          <w:rFonts w:ascii="Arial" w:hAnsi="Arial" w:cs="Arial"/>
          <w:bCs/>
          <w:iCs/>
        </w:rPr>
        <w:t xml:space="preserve">Locher, J., Allison, D. B., &amp; Bier, D. </w:t>
      </w:r>
      <w:r w:rsidR="00810A67" w:rsidRPr="00B125A5">
        <w:rPr>
          <w:rFonts w:ascii="Arial" w:hAnsi="Arial" w:cs="Arial"/>
          <w:bCs/>
          <w:iCs/>
        </w:rPr>
        <w:t>(</w:t>
      </w:r>
      <w:r w:rsidR="00A35CFB" w:rsidRPr="00B125A5">
        <w:rPr>
          <w:rFonts w:ascii="Arial" w:hAnsi="Arial" w:cs="Arial"/>
          <w:bCs/>
          <w:iCs/>
        </w:rPr>
        <w:t>2022</w:t>
      </w:r>
      <w:r w:rsidR="00810A67" w:rsidRPr="00B125A5">
        <w:rPr>
          <w:rFonts w:ascii="Arial" w:hAnsi="Arial" w:cs="Arial"/>
          <w:bCs/>
          <w:iCs/>
        </w:rPr>
        <w:t xml:space="preserve">). </w:t>
      </w:r>
      <w:r w:rsidRPr="00B125A5">
        <w:rPr>
          <w:rFonts w:ascii="Arial" w:hAnsi="Arial" w:cs="Arial"/>
          <w:bCs/>
          <w:iCs/>
        </w:rPr>
        <w:t>Measurement Rigor is not a substitute for design rigor in casual Inference: Increased physical activity does cause (modest) weight loss.</w:t>
      </w:r>
      <w:r w:rsidRPr="00B125A5">
        <w:rPr>
          <w:rFonts w:ascii="Arial" w:hAnsi="Arial" w:cs="Arial"/>
          <w:bCs/>
          <w:i/>
        </w:rPr>
        <w:t xml:space="preserve"> </w:t>
      </w:r>
      <w:r w:rsidR="00810A67" w:rsidRPr="00B125A5">
        <w:rPr>
          <w:rFonts w:ascii="Arial" w:hAnsi="Arial" w:cs="Arial"/>
          <w:bCs/>
          <w:i/>
        </w:rPr>
        <w:t>International Journal of Obesity</w:t>
      </w:r>
      <w:r w:rsidR="008C0CDD" w:rsidRPr="00B125A5">
        <w:rPr>
          <w:rFonts w:ascii="Arial" w:hAnsi="Arial" w:cs="Arial"/>
          <w:bCs/>
          <w:i/>
        </w:rPr>
        <w:t>.</w:t>
      </w:r>
      <w:r w:rsidR="00D74535" w:rsidRPr="00B125A5">
        <w:rPr>
          <w:rFonts w:ascii="Arial" w:hAnsi="Arial" w:cs="Arial"/>
          <w:bCs/>
          <w:i/>
        </w:rPr>
        <w:t xml:space="preserve"> </w:t>
      </w:r>
      <w:r w:rsidR="00894660" w:rsidRPr="00B125A5">
        <w:rPr>
          <w:rFonts w:ascii="Arial" w:hAnsi="Arial" w:cs="Arial"/>
          <w:bCs/>
          <w:iCs/>
        </w:rPr>
        <w:t>d</w:t>
      </w:r>
      <w:r w:rsidR="007B316D" w:rsidRPr="00B125A5">
        <w:rPr>
          <w:rFonts w:ascii="Arial" w:hAnsi="Arial" w:cs="Arial"/>
          <w:bCs/>
          <w:iCs/>
        </w:rPr>
        <w:t>oi</w:t>
      </w:r>
      <w:r w:rsidR="007A2321" w:rsidRPr="00B125A5">
        <w:rPr>
          <w:rFonts w:ascii="Arial" w:hAnsi="Arial" w:cs="Arial"/>
          <w:bCs/>
          <w:iCs/>
        </w:rPr>
        <w:t>.org/10.1038/</w:t>
      </w:r>
      <w:r w:rsidR="007517EA" w:rsidRPr="00B125A5">
        <w:rPr>
          <w:rFonts w:ascii="Arial" w:hAnsi="Arial" w:cs="Arial"/>
          <w:bCs/>
          <w:iCs/>
        </w:rPr>
        <w:t>s41366-022-01234-9</w:t>
      </w:r>
    </w:p>
    <w:p w14:paraId="3DE57540" w14:textId="47ED746C" w:rsidR="00EC6DA0" w:rsidRPr="00B125A5" w:rsidRDefault="00D74535" w:rsidP="00EC6DA0">
      <w:pPr>
        <w:pStyle w:val="ListParagraph"/>
        <w:numPr>
          <w:ilvl w:val="0"/>
          <w:numId w:val="28"/>
        </w:numPr>
        <w:spacing w:after="120"/>
        <w:ind w:hanging="720"/>
        <w:contextualSpacing w:val="0"/>
        <w:jc w:val="both"/>
        <w:rPr>
          <w:rFonts w:ascii="Arial" w:hAnsi="Arial" w:cs="Arial"/>
          <w:bCs/>
          <w:iCs/>
        </w:rPr>
      </w:pPr>
      <w:r w:rsidRPr="00B125A5">
        <w:rPr>
          <w:rFonts w:ascii="Arial" w:hAnsi="Arial" w:cs="Arial"/>
          <w:bCs/>
        </w:rPr>
        <w:t xml:space="preserve">Jamshidi-Naeini, Y., Golzarri-Arroyo, L., Vorland, C. J., Brown, A. W., &amp; Allison, D. B. </w:t>
      </w:r>
      <w:r w:rsidR="005322FF" w:rsidRPr="00B125A5">
        <w:rPr>
          <w:rFonts w:ascii="Arial" w:hAnsi="Arial" w:cs="Arial"/>
          <w:bCs/>
        </w:rPr>
        <w:t>(2022)</w:t>
      </w:r>
      <w:r w:rsidR="00796D4D" w:rsidRPr="00B125A5">
        <w:rPr>
          <w:rFonts w:ascii="Arial" w:hAnsi="Arial" w:cs="Arial"/>
          <w:bCs/>
        </w:rPr>
        <w:t>.</w:t>
      </w:r>
      <w:r w:rsidR="005322FF" w:rsidRPr="00B125A5">
        <w:rPr>
          <w:rFonts w:ascii="Arial" w:hAnsi="Arial" w:cs="Arial"/>
          <w:bCs/>
        </w:rPr>
        <w:t xml:space="preserve"> </w:t>
      </w:r>
      <w:r w:rsidR="00931D66" w:rsidRPr="00B125A5">
        <w:rPr>
          <w:rFonts w:ascii="Arial" w:hAnsi="Arial" w:cs="Arial"/>
          <w:bCs/>
        </w:rPr>
        <w:t>Re-</w:t>
      </w:r>
      <w:r w:rsidRPr="00B125A5">
        <w:rPr>
          <w:rFonts w:ascii="Arial" w:hAnsi="Arial" w:cs="Arial"/>
          <w:bCs/>
        </w:rPr>
        <w:t>analysis of</w:t>
      </w:r>
      <w:r w:rsidR="00931D66" w:rsidRPr="00B125A5">
        <w:rPr>
          <w:rFonts w:ascii="Arial" w:hAnsi="Arial" w:cs="Arial"/>
          <w:bCs/>
        </w:rPr>
        <w:t xml:space="preserve"> data from a cluster RCT</w:t>
      </w:r>
      <w:r w:rsidR="005944B2" w:rsidRPr="00B125A5">
        <w:rPr>
          <w:rFonts w:ascii="Arial" w:hAnsi="Arial" w:cs="Arial"/>
          <w:bCs/>
        </w:rPr>
        <w:t xml:space="preserve"> entitled</w:t>
      </w:r>
      <w:r w:rsidRPr="00B125A5">
        <w:rPr>
          <w:rFonts w:ascii="Arial" w:hAnsi="Arial" w:cs="Arial"/>
          <w:bCs/>
        </w:rPr>
        <w:t xml:space="preserve"> “Health literacy and exercise-focused interventions on clinical measurements in Chinese diabetes patients</w:t>
      </w:r>
      <w:r w:rsidR="005944B2" w:rsidRPr="00B125A5">
        <w:rPr>
          <w:rFonts w:ascii="Arial" w:hAnsi="Arial" w:cs="Arial"/>
          <w:bCs/>
        </w:rPr>
        <w:t>.</w:t>
      </w:r>
      <w:r w:rsidRPr="00B125A5">
        <w:rPr>
          <w:rFonts w:ascii="Arial" w:hAnsi="Arial" w:cs="Arial"/>
          <w:bCs/>
        </w:rPr>
        <w:t>”</w:t>
      </w:r>
      <w:r w:rsidR="005322FF" w:rsidRPr="00B125A5">
        <w:rPr>
          <w:rFonts w:ascii="Arial" w:hAnsi="Arial" w:cs="Arial"/>
          <w:bCs/>
        </w:rPr>
        <w:t xml:space="preserve"> </w:t>
      </w:r>
      <w:r w:rsidR="006B1FD6" w:rsidRPr="00B125A5">
        <w:rPr>
          <w:rFonts w:ascii="Arial" w:hAnsi="Arial" w:cs="Arial"/>
          <w:bCs/>
          <w:i/>
          <w:iCs/>
        </w:rPr>
        <w:t>eClinical</w:t>
      </w:r>
      <w:r w:rsidR="000C5BA2" w:rsidRPr="00B125A5">
        <w:rPr>
          <w:rFonts w:ascii="Arial" w:hAnsi="Arial" w:cs="Arial"/>
          <w:bCs/>
          <w:i/>
          <w:iCs/>
        </w:rPr>
        <w:t>Medicine</w:t>
      </w:r>
      <w:r w:rsidR="00C45740" w:rsidRPr="00B125A5">
        <w:rPr>
          <w:rFonts w:ascii="Arial" w:hAnsi="Arial" w:cs="Arial"/>
          <w:bCs/>
          <w:i/>
          <w:iCs/>
        </w:rPr>
        <w:t>, 53</w:t>
      </w:r>
      <w:r w:rsidR="00C45740" w:rsidRPr="00B125A5">
        <w:rPr>
          <w:rFonts w:ascii="Arial" w:hAnsi="Arial" w:cs="Arial"/>
          <w:bCs/>
        </w:rPr>
        <w:t>(11),</w:t>
      </w:r>
      <w:r w:rsidR="00C45740" w:rsidRPr="00B125A5">
        <w:rPr>
          <w:rFonts w:ascii="Arial" w:hAnsi="Arial" w:cs="Arial"/>
          <w:bCs/>
          <w:i/>
          <w:iCs/>
        </w:rPr>
        <w:t xml:space="preserve"> </w:t>
      </w:r>
      <w:r w:rsidR="00E92B52" w:rsidRPr="00B125A5">
        <w:rPr>
          <w:rFonts w:ascii="Arial" w:hAnsi="Arial" w:cs="Arial"/>
          <w:bCs/>
        </w:rPr>
        <w:t xml:space="preserve">101686. </w:t>
      </w:r>
      <w:r w:rsidR="00D7730C" w:rsidRPr="00B125A5">
        <w:rPr>
          <w:rFonts w:ascii="Arial" w:hAnsi="Arial" w:cs="Arial"/>
          <w:bCs/>
        </w:rPr>
        <w:t>d</w:t>
      </w:r>
      <w:r w:rsidR="00E92B52" w:rsidRPr="00B125A5">
        <w:rPr>
          <w:rFonts w:ascii="Arial" w:hAnsi="Arial" w:cs="Arial"/>
          <w:bCs/>
        </w:rPr>
        <w:t>oi.org/10.1016/</w:t>
      </w:r>
      <w:r w:rsidR="00D7730C" w:rsidRPr="00B125A5">
        <w:rPr>
          <w:rFonts w:ascii="Arial" w:hAnsi="Arial" w:cs="Arial"/>
          <w:bCs/>
        </w:rPr>
        <w:t>j.eclinm.2022.101686</w:t>
      </w:r>
    </w:p>
    <w:p w14:paraId="351DA1F0" w14:textId="3193837C" w:rsidR="00747CE9" w:rsidRPr="00803762" w:rsidRDefault="00747CE9" w:rsidP="00EC6DA0">
      <w:pPr>
        <w:pStyle w:val="ListParagraph"/>
        <w:numPr>
          <w:ilvl w:val="0"/>
          <w:numId w:val="28"/>
        </w:numPr>
        <w:spacing w:after="120"/>
        <w:ind w:hanging="720"/>
        <w:contextualSpacing w:val="0"/>
        <w:jc w:val="both"/>
        <w:rPr>
          <w:rFonts w:ascii="Arial" w:hAnsi="Arial" w:cs="Arial"/>
          <w:bCs/>
          <w:iCs/>
        </w:rPr>
      </w:pPr>
      <w:r w:rsidRPr="00B125A5">
        <w:rPr>
          <w:rFonts w:ascii="Arial" w:hAnsi="Arial" w:cs="Arial"/>
          <w:bCs/>
        </w:rPr>
        <w:t>Ludema, C., Rosenberg, M. S., Macy, J. T., Kianersi, S., Luetke, M., Chen, C., G</w:t>
      </w:r>
      <w:r w:rsidR="00EE189D" w:rsidRPr="00B125A5">
        <w:rPr>
          <w:rFonts w:ascii="Arial" w:hAnsi="Arial" w:cs="Arial"/>
          <w:bCs/>
        </w:rPr>
        <w:t>olzarri-Arroyo, L., Ables, E., Maki, K., &amp; Allison, D. B. (2022)</w:t>
      </w:r>
      <w:r w:rsidR="00CD1E93" w:rsidRPr="00B125A5">
        <w:rPr>
          <w:rFonts w:ascii="Arial" w:hAnsi="Arial" w:cs="Arial"/>
          <w:bCs/>
        </w:rPr>
        <w:t xml:space="preserve"> Does receiving a SARS-CoV-2 antibody test result</w:t>
      </w:r>
      <w:r w:rsidR="00CD1E93" w:rsidRPr="00803762">
        <w:rPr>
          <w:rFonts w:ascii="Arial" w:hAnsi="Arial" w:cs="Arial"/>
          <w:bCs/>
        </w:rPr>
        <w:t xml:space="preserve"> change COVID-19 protective behaviors? Testing </w:t>
      </w:r>
      <w:r w:rsidR="009F141E" w:rsidRPr="00803762">
        <w:rPr>
          <w:rFonts w:ascii="Arial" w:hAnsi="Arial" w:cs="Arial"/>
          <w:bCs/>
        </w:rPr>
        <w:t xml:space="preserve">risk compensation in undergraduate students with a randomized control trial. </w:t>
      </w:r>
      <w:r w:rsidR="009F141E" w:rsidRPr="00803762">
        <w:rPr>
          <w:rFonts w:ascii="Arial" w:hAnsi="Arial" w:cs="Arial"/>
          <w:bCs/>
          <w:i/>
          <w:iCs/>
        </w:rPr>
        <w:t>PLoS One</w:t>
      </w:r>
      <w:r w:rsidR="00D67BA9" w:rsidRPr="00803762">
        <w:rPr>
          <w:rFonts w:ascii="Arial" w:hAnsi="Arial" w:cs="Arial"/>
          <w:bCs/>
          <w:i/>
          <w:iCs/>
        </w:rPr>
        <w:t>, 17</w:t>
      </w:r>
      <w:r w:rsidR="00D67BA9" w:rsidRPr="00803762">
        <w:rPr>
          <w:rFonts w:ascii="Arial" w:hAnsi="Arial" w:cs="Arial"/>
          <w:bCs/>
        </w:rPr>
        <w:t>(</w:t>
      </w:r>
      <w:r w:rsidR="00F1306F" w:rsidRPr="00803762">
        <w:rPr>
          <w:rFonts w:ascii="Arial" w:hAnsi="Arial" w:cs="Arial"/>
          <w:bCs/>
        </w:rPr>
        <w:t>12):</w:t>
      </w:r>
      <w:r w:rsidR="00460734" w:rsidRPr="00803762">
        <w:rPr>
          <w:rFonts w:ascii="Arial" w:hAnsi="Arial" w:cs="Arial"/>
          <w:bCs/>
        </w:rPr>
        <w:t xml:space="preserve"> </w:t>
      </w:r>
      <w:r w:rsidR="00F1306F" w:rsidRPr="00803762">
        <w:rPr>
          <w:rFonts w:ascii="Arial" w:hAnsi="Arial" w:cs="Arial"/>
          <w:bCs/>
        </w:rPr>
        <w:t xml:space="preserve">e0279347. </w:t>
      </w:r>
      <w:r w:rsidR="000B6FC5" w:rsidRPr="00803762">
        <w:rPr>
          <w:rFonts w:ascii="Arial" w:hAnsi="Arial" w:cs="Arial"/>
          <w:bCs/>
        </w:rPr>
        <w:t>d</w:t>
      </w:r>
      <w:r w:rsidR="00F1306F" w:rsidRPr="00803762">
        <w:rPr>
          <w:rFonts w:ascii="Arial" w:hAnsi="Arial" w:cs="Arial"/>
          <w:bCs/>
        </w:rPr>
        <w:t>oi</w:t>
      </w:r>
      <w:r w:rsidR="00460734" w:rsidRPr="00803762">
        <w:rPr>
          <w:rFonts w:ascii="Arial" w:hAnsi="Arial" w:cs="Arial"/>
          <w:bCs/>
        </w:rPr>
        <w:t>:101371/journal</w:t>
      </w:r>
      <w:r w:rsidR="000B6FC5" w:rsidRPr="00803762">
        <w:rPr>
          <w:rFonts w:ascii="Arial" w:hAnsi="Arial" w:cs="Arial"/>
          <w:bCs/>
        </w:rPr>
        <w:t>.pone.0279347</w:t>
      </w:r>
    </w:p>
    <w:p w14:paraId="3FB7C699" w14:textId="14A4DF43" w:rsidR="00CB448D" w:rsidRPr="00803762" w:rsidRDefault="009B47EB" w:rsidP="00EC6DA0">
      <w:pPr>
        <w:pStyle w:val="ListParagraph"/>
        <w:numPr>
          <w:ilvl w:val="0"/>
          <w:numId w:val="28"/>
        </w:numPr>
        <w:spacing w:after="120"/>
        <w:ind w:hanging="720"/>
        <w:contextualSpacing w:val="0"/>
        <w:jc w:val="both"/>
        <w:rPr>
          <w:rFonts w:ascii="Arial" w:hAnsi="Arial" w:cs="Arial"/>
          <w:bCs/>
          <w:iCs/>
        </w:rPr>
      </w:pPr>
      <w:r w:rsidRPr="00803762">
        <w:rPr>
          <w:rFonts w:ascii="Arial" w:hAnsi="Arial" w:cs="Arial"/>
          <w:bCs/>
        </w:rPr>
        <w:t xml:space="preserve">Chusyd, D. E., </w:t>
      </w:r>
      <w:r w:rsidR="00AE1665" w:rsidRPr="00803762">
        <w:rPr>
          <w:rFonts w:ascii="Arial" w:hAnsi="Arial" w:cs="Arial"/>
          <w:bCs/>
        </w:rPr>
        <w:t>Austad, S. N., Dickinson, S. L., Ke</w:t>
      </w:r>
      <w:r w:rsidR="004A7E6A" w:rsidRPr="00803762">
        <w:rPr>
          <w:rFonts w:ascii="Arial" w:hAnsi="Arial" w:cs="Arial"/>
          <w:bCs/>
        </w:rPr>
        <w:t xml:space="preserve">isuke, E., Gradbury, G. L., Golzarri-Arroyo, </w:t>
      </w:r>
      <w:r w:rsidR="00165766" w:rsidRPr="00803762">
        <w:rPr>
          <w:rFonts w:ascii="Arial" w:hAnsi="Arial" w:cs="Arial"/>
          <w:bCs/>
        </w:rPr>
        <w:t xml:space="preserve">L., Holden, R. </w:t>
      </w:r>
      <w:r w:rsidR="00A22249" w:rsidRPr="00803762">
        <w:rPr>
          <w:rFonts w:ascii="Arial" w:hAnsi="Arial" w:cs="Arial"/>
          <w:bCs/>
        </w:rPr>
        <w:t>J., Jamshidi</w:t>
      </w:r>
      <w:r w:rsidR="00165766" w:rsidRPr="00803762">
        <w:rPr>
          <w:rFonts w:ascii="Arial" w:hAnsi="Arial" w:cs="Arial"/>
          <w:bCs/>
        </w:rPr>
        <w:t xml:space="preserve">-Naeini, Y., Landsittel, D., Mehta, T., Oakes, J. M., </w:t>
      </w:r>
      <w:r w:rsidR="00A22249" w:rsidRPr="00803762">
        <w:rPr>
          <w:rFonts w:ascii="Arial" w:hAnsi="Arial" w:cs="Arial"/>
          <w:bCs/>
        </w:rPr>
        <w:t xml:space="preserve">Owora, A. H., Pavela, G., Rojo, J., Sandel, M. W., </w:t>
      </w:r>
      <w:r w:rsidR="00796805" w:rsidRPr="00803762">
        <w:rPr>
          <w:rFonts w:ascii="Arial" w:hAnsi="Arial" w:cs="Arial"/>
          <w:bCs/>
        </w:rPr>
        <w:t xml:space="preserve">Smith, D. L., Vorland, C. J., Xun, P., &amp; Allison, D. B. (2022) Randomization, </w:t>
      </w:r>
      <w:r w:rsidR="00711763" w:rsidRPr="00803762">
        <w:rPr>
          <w:rFonts w:ascii="Arial" w:hAnsi="Arial" w:cs="Arial"/>
          <w:bCs/>
        </w:rPr>
        <w:t xml:space="preserve">design and analysis for interdependency in aging research: no person or mouse is an island. </w:t>
      </w:r>
      <w:r w:rsidR="00B37E5C" w:rsidRPr="00803762">
        <w:rPr>
          <w:rFonts w:ascii="Arial" w:hAnsi="Arial" w:cs="Arial"/>
          <w:bCs/>
          <w:i/>
          <w:iCs/>
        </w:rPr>
        <w:t>Nature Aging, 2,</w:t>
      </w:r>
      <w:r w:rsidR="00B37E5C" w:rsidRPr="00803762">
        <w:rPr>
          <w:rFonts w:ascii="Arial" w:hAnsi="Arial" w:cs="Arial"/>
          <w:bCs/>
        </w:rPr>
        <w:t xml:space="preserve"> 1101-1111</w:t>
      </w:r>
      <w:r w:rsidR="00AE7D17" w:rsidRPr="00803762">
        <w:rPr>
          <w:rFonts w:ascii="Arial" w:hAnsi="Arial" w:cs="Arial"/>
          <w:bCs/>
        </w:rPr>
        <w:t>.</w:t>
      </w:r>
      <w:r w:rsidR="00D24F9B" w:rsidRPr="00803762">
        <w:rPr>
          <w:rFonts w:ascii="Arial" w:hAnsi="Arial" w:cs="Arial"/>
          <w:bCs/>
        </w:rPr>
        <w:t xml:space="preserve"> doi.org/10.1038/s43587-022-00333-6</w:t>
      </w:r>
    </w:p>
    <w:p w14:paraId="4819C366" w14:textId="5B4AAE72" w:rsidR="00874117" w:rsidRPr="00803762" w:rsidRDefault="00874117" w:rsidP="00874117">
      <w:pPr>
        <w:pStyle w:val="ListParagraph"/>
        <w:numPr>
          <w:ilvl w:val="0"/>
          <w:numId w:val="28"/>
        </w:numPr>
        <w:spacing w:after="120"/>
        <w:ind w:hanging="720"/>
        <w:contextualSpacing w:val="0"/>
        <w:jc w:val="both"/>
        <w:rPr>
          <w:rFonts w:ascii="Arial" w:hAnsi="Arial" w:cs="Arial"/>
          <w:bCs/>
          <w:i/>
        </w:rPr>
      </w:pPr>
      <w:r w:rsidRPr="00803762">
        <w:rPr>
          <w:rFonts w:ascii="Arial" w:hAnsi="Arial" w:cs="Arial"/>
        </w:rPr>
        <w:t>Chusyd, D. E., Brown, J. L., Golzarri-Arroyo, L., Dickinson, S. L., Siegal-Willott, J., Huebner, J. L., Griffin, T. M., Kraus, V. B., Edwards, K. L., Allison, D. B., &amp; Austad, S. N. (2023).</w:t>
      </w:r>
      <w:r w:rsidR="00DE1779" w:rsidRPr="00803762">
        <w:rPr>
          <w:rFonts w:ascii="Arial" w:hAnsi="Arial" w:cs="Arial"/>
        </w:rPr>
        <w:t xml:space="preserve"> RELATIONSHIP </w:t>
      </w:r>
      <w:r w:rsidR="00DE1779" w:rsidRPr="00803762">
        <w:rPr>
          <w:rFonts w:ascii="Arial" w:hAnsi="Arial" w:cs="Arial"/>
          <w:color w:val="000000"/>
          <w:spacing w:val="-6"/>
          <w:shd w:val="clear" w:color="auto" w:fill="FFFFFF"/>
        </w:rPr>
        <w:t xml:space="preserve">BETWEEN REPRODUCTIVE AND BONE BIOMARKERS AND OSTEOARTHRITIS IN ZOO ASIAN </w:t>
      </w:r>
      <w:r w:rsidR="00DE1779" w:rsidRPr="00803762">
        <w:rPr>
          <w:rFonts w:ascii="Arial" w:hAnsi="Arial" w:cs="Arial"/>
          <w:i/>
          <w:iCs/>
          <w:color w:val="000000"/>
          <w:spacing w:val="-6"/>
          <w:shd w:val="clear" w:color="auto" w:fill="FFFFFF"/>
        </w:rPr>
        <w:t>(ELEPHAS MAXIMUS)</w:t>
      </w:r>
      <w:r w:rsidR="00DE1779" w:rsidRPr="00803762">
        <w:rPr>
          <w:rFonts w:ascii="Arial" w:hAnsi="Arial" w:cs="Arial"/>
          <w:color w:val="000000"/>
          <w:spacing w:val="-6"/>
          <w:shd w:val="clear" w:color="auto" w:fill="FFFFFF"/>
        </w:rPr>
        <w:t xml:space="preserve"> AND AFRICAN </w:t>
      </w:r>
      <w:r w:rsidR="00DE1779" w:rsidRPr="00803762">
        <w:rPr>
          <w:rFonts w:ascii="Arial" w:hAnsi="Arial" w:cs="Arial"/>
          <w:i/>
          <w:iCs/>
          <w:color w:val="000000"/>
          <w:spacing w:val="-6"/>
          <w:shd w:val="clear" w:color="auto" w:fill="FFFFFF"/>
        </w:rPr>
        <w:t>(LOXODONTA AFRICANA)</w:t>
      </w:r>
      <w:r w:rsidR="00DE1779" w:rsidRPr="00803762">
        <w:rPr>
          <w:rFonts w:ascii="Arial" w:hAnsi="Arial" w:cs="Arial"/>
          <w:color w:val="000000"/>
          <w:spacing w:val="-6"/>
          <w:shd w:val="clear" w:color="auto" w:fill="FFFFFF"/>
        </w:rPr>
        <w:t xml:space="preserve"> ELEPHANTS</w:t>
      </w:r>
      <w:r w:rsidR="00DE1779" w:rsidRPr="00803762">
        <w:rPr>
          <w:rFonts w:ascii="Arial" w:hAnsi="Arial" w:cs="Arial"/>
          <w:i/>
          <w:iCs/>
          <w:color w:val="000000"/>
          <w:spacing w:val="-6"/>
          <w:shd w:val="clear" w:color="auto" w:fill="FFFFFF"/>
        </w:rPr>
        <w:t>.</w:t>
      </w:r>
      <w:r w:rsidR="00DE1779" w:rsidRPr="00803762">
        <w:rPr>
          <w:rFonts w:ascii="Arial" w:hAnsi="Arial" w:cs="Arial"/>
        </w:rPr>
        <w:t xml:space="preserve"> </w:t>
      </w:r>
      <w:r w:rsidRPr="00803762">
        <w:rPr>
          <w:rFonts w:ascii="Arial" w:hAnsi="Arial" w:cs="Arial"/>
          <w:i/>
          <w:iCs/>
        </w:rPr>
        <w:t>Journal of Zoo and Wildlife Medicine, 53</w:t>
      </w:r>
      <w:r w:rsidRPr="00803762">
        <w:rPr>
          <w:rFonts w:ascii="Arial" w:hAnsi="Arial" w:cs="Arial"/>
        </w:rPr>
        <w:t>(4): 801-810.</w:t>
      </w:r>
      <w:r w:rsidRPr="00803762">
        <w:rPr>
          <w:rFonts w:ascii="Arial" w:hAnsi="Arial" w:cs="Arial"/>
          <w:i/>
          <w:iCs/>
        </w:rPr>
        <w:t xml:space="preserve"> </w:t>
      </w:r>
      <w:r w:rsidRPr="00803762">
        <w:rPr>
          <w:rFonts w:ascii="Arial" w:hAnsi="Arial" w:cs="Arial"/>
        </w:rPr>
        <w:t>doi: 10.1638/2021-0080</w:t>
      </w:r>
      <w:r w:rsidR="00DE1779" w:rsidRPr="00803762">
        <w:rPr>
          <w:rFonts w:ascii="Arial" w:hAnsi="Arial" w:cs="Arial"/>
        </w:rPr>
        <w:t>. PMID: 36640083</w:t>
      </w:r>
    </w:p>
    <w:p w14:paraId="59AA2296" w14:textId="4CA18D8D" w:rsidR="00F955FB" w:rsidRPr="00803762" w:rsidRDefault="00BC17AB" w:rsidP="005B5C0A">
      <w:pPr>
        <w:pStyle w:val="ListParagraph"/>
        <w:numPr>
          <w:ilvl w:val="0"/>
          <w:numId w:val="28"/>
        </w:numPr>
        <w:spacing w:after="120"/>
        <w:ind w:hanging="720"/>
        <w:contextualSpacing w:val="0"/>
        <w:jc w:val="both"/>
        <w:rPr>
          <w:rFonts w:ascii="Arial" w:hAnsi="Arial" w:cs="Arial"/>
          <w:bCs/>
          <w:iCs/>
        </w:rPr>
      </w:pPr>
      <w:r w:rsidRPr="00803762">
        <w:rPr>
          <w:rFonts w:ascii="Arial" w:hAnsi="Arial" w:cs="Arial"/>
          <w:bCs/>
          <w:iCs/>
        </w:rPr>
        <w:t xml:space="preserve">Das, S. K., Silber, R. E., Vail, T. A., Chin, M. K., Blanchard, C. M., Dickinson, S. L., Chen, X., Ceglia, L., Saltzman, E., Allison, D. B., &amp; Roberts, S. B. (2023). Randomized controlled trial of a novel lifestyle intervention used with or without meal replacements in worksites. </w:t>
      </w:r>
      <w:r w:rsidRPr="00803762">
        <w:rPr>
          <w:rFonts w:ascii="Arial" w:hAnsi="Arial" w:cs="Arial"/>
          <w:bCs/>
          <w:i/>
        </w:rPr>
        <w:t>Obesity, 31</w:t>
      </w:r>
      <w:r w:rsidRPr="00803762">
        <w:rPr>
          <w:rFonts w:ascii="Arial" w:hAnsi="Arial" w:cs="Arial"/>
          <w:bCs/>
          <w:iCs/>
        </w:rPr>
        <w:t>(2): 374-389. doi: 10.1002/oby.23636</w:t>
      </w:r>
    </w:p>
    <w:p w14:paraId="099ABFFD" w14:textId="2BCD4B62" w:rsidR="00453971" w:rsidRPr="00803762" w:rsidRDefault="00DC161A" w:rsidP="005B5C0A">
      <w:pPr>
        <w:pStyle w:val="ListParagraph"/>
        <w:numPr>
          <w:ilvl w:val="0"/>
          <w:numId w:val="28"/>
        </w:numPr>
        <w:spacing w:after="120"/>
        <w:ind w:hanging="720"/>
        <w:contextualSpacing w:val="0"/>
        <w:jc w:val="both"/>
        <w:rPr>
          <w:rFonts w:ascii="Arial" w:hAnsi="Arial" w:cs="Arial"/>
          <w:bCs/>
          <w:iCs/>
        </w:rPr>
      </w:pPr>
      <w:r w:rsidRPr="00803762">
        <w:rPr>
          <w:rFonts w:ascii="Arial" w:hAnsi="Arial" w:cs="Arial"/>
          <w:bCs/>
        </w:rPr>
        <w:lastRenderedPageBreak/>
        <w:t>Kaiser, K.</w:t>
      </w:r>
      <w:r w:rsidR="00282F5E" w:rsidRPr="00803762">
        <w:rPr>
          <w:rFonts w:ascii="Arial" w:hAnsi="Arial" w:cs="Arial"/>
          <w:bCs/>
        </w:rPr>
        <w:t xml:space="preserve"> </w:t>
      </w:r>
      <w:r w:rsidRPr="00803762">
        <w:rPr>
          <w:rFonts w:ascii="Arial" w:hAnsi="Arial" w:cs="Arial"/>
          <w:bCs/>
        </w:rPr>
        <w:t xml:space="preserve">A., Kadish, I., van Groen, T., Smith, D. L., </w:t>
      </w:r>
      <w:r w:rsidR="00BF5DCD" w:rsidRPr="00803762">
        <w:rPr>
          <w:rFonts w:ascii="Arial" w:hAnsi="Arial" w:cs="Arial"/>
          <w:bCs/>
        </w:rPr>
        <w:t>Dickinson, S., Henschel, B., Parker, E.</w:t>
      </w:r>
      <w:r w:rsidR="00282F5E" w:rsidRPr="00803762">
        <w:rPr>
          <w:rFonts w:ascii="Arial" w:hAnsi="Arial" w:cs="Arial"/>
          <w:bCs/>
        </w:rPr>
        <w:t xml:space="preserve"> </w:t>
      </w:r>
      <w:r w:rsidR="00BF5DCD" w:rsidRPr="00803762">
        <w:rPr>
          <w:rFonts w:ascii="Arial" w:hAnsi="Arial" w:cs="Arial"/>
          <w:bCs/>
        </w:rPr>
        <w:t>S., Brown, A. W., &amp; Allison, D. B. (</w:t>
      </w:r>
      <w:r w:rsidR="00BC17AB" w:rsidRPr="00803762">
        <w:rPr>
          <w:rFonts w:ascii="Arial" w:hAnsi="Arial" w:cs="Arial"/>
          <w:bCs/>
        </w:rPr>
        <w:t>2023</w:t>
      </w:r>
      <w:r w:rsidR="00BF5DCD" w:rsidRPr="00803762">
        <w:rPr>
          <w:rFonts w:ascii="Arial" w:hAnsi="Arial" w:cs="Arial"/>
          <w:bCs/>
        </w:rPr>
        <w:t>)</w:t>
      </w:r>
      <w:r w:rsidR="00BC17AB" w:rsidRPr="00803762">
        <w:rPr>
          <w:rFonts w:ascii="Arial" w:hAnsi="Arial" w:cs="Arial"/>
          <w:bCs/>
        </w:rPr>
        <w:t>.</w:t>
      </w:r>
      <w:r w:rsidR="00BF5DCD" w:rsidRPr="00803762">
        <w:rPr>
          <w:rFonts w:ascii="Arial" w:hAnsi="Arial" w:cs="Arial"/>
          <w:bCs/>
        </w:rPr>
        <w:t xml:space="preserve"> The effect of a pharmaceutical gherlin agonist on </w:t>
      </w:r>
      <w:r w:rsidR="00BC2963" w:rsidRPr="00803762">
        <w:rPr>
          <w:rFonts w:ascii="Arial" w:hAnsi="Arial" w:cs="Arial"/>
          <w:bCs/>
        </w:rPr>
        <w:t>lifespan in</w:t>
      </w:r>
      <w:r w:rsidR="00987C02" w:rsidRPr="00803762">
        <w:rPr>
          <w:rFonts w:ascii="Arial" w:hAnsi="Arial" w:cs="Arial"/>
          <w:bCs/>
        </w:rPr>
        <w:t xml:space="preserve"> C57BL/6J male mice: A controlled experiment.</w:t>
      </w:r>
      <w:r w:rsidR="006A1CF6" w:rsidRPr="00803762">
        <w:rPr>
          <w:rFonts w:ascii="Arial" w:hAnsi="Arial" w:cs="Arial"/>
          <w:bCs/>
        </w:rPr>
        <w:t xml:space="preserve"> </w:t>
      </w:r>
      <w:r w:rsidR="006A1CF6" w:rsidRPr="00803762">
        <w:rPr>
          <w:rFonts w:ascii="Arial" w:hAnsi="Arial" w:cs="Arial"/>
          <w:bCs/>
          <w:i/>
          <w:iCs/>
        </w:rPr>
        <w:t>Aging Cell</w:t>
      </w:r>
      <w:r w:rsidR="00BC17AB" w:rsidRPr="00803762">
        <w:rPr>
          <w:rFonts w:ascii="Arial" w:hAnsi="Arial" w:cs="Arial"/>
          <w:bCs/>
          <w:i/>
          <w:iCs/>
        </w:rPr>
        <w:t>, 22</w:t>
      </w:r>
      <w:r w:rsidR="00BC17AB" w:rsidRPr="00803762">
        <w:rPr>
          <w:rFonts w:ascii="Arial" w:hAnsi="Arial" w:cs="Arial"/>
          <w:bCs/>
        </w:rPr>
        <w:t>(4): e13787</w:t>
      </w:r>
      <w:r w:rsidR="006A1CF6" w:rsidRPr="00803762">
        <w:rPr>
          <w:rFonts w:ascii="Arial" w:hAnsi="Arial" w:cs="Arial"/>
          <w:bCs/>
          <w:i/>
          <w:iCs/>
        </w:rPr>
        <w:t>.</w:t>
      </w:r>
      <w:r w:rsidR="00BC17AB" w:rsidRPr="00803762">
        <w:rPr>
          <w:rFonts w:ascii="Arial" w:hAnsi="Arial" w:cs="Arial"/>
          <w:bCs/>
          <w:i/>
          <w:iCs/>
        </w:rPr>
        <w:t xml:space="preserve"> </w:t>
      </w:r>
      <w:r w:rsidR="00BC17AB" w:rsidRPr="00803762">
        <w:rPr>
          <w:rFonts w:ascii="Arial" w:hAnsi="Arial" w:cs="Arial"/>
          <w:bCs/>
        </w:rPr>
        <w:t>doi: 10.1111/acel.13787</w:t>
      </w:r>
    </w:p>
    <w:p w14:paraId="02E9405B" w14:textId="6058FE7A" w:rsidR="00787127" w:rsidRPr="00FB0DEF" w:rsidRDefault="00D03669" w:rsidP="005B5C0A">
      <w:pPr>
        <w:pStyle w:val="ListParagraph"/>
        <w:numPr>
          <w:ilvl w:val="0"/>
          <w:numId w:val="28"/>
        </w:numPr>
        <w:spacing w:after="120"/>
        <w:ind w:hanging="720"/>
        <w:contextualSpacing w:val="0"/>
        <w:jc w:val="both"/>
        <w:rPr>
          <w:rFonts w:ascii="Arial" w:hAnsi="Arial" w:cs="Arial"/>
          <w:bCs/>
          <w:i/>
          <w:iCs/>
        </w:rPr>
      </w:pPr>
      <w:r w:rsidRPr="00FB0DEF">
        <w:rPr>
          <w:rFonts w:ascii="Arial" w:hAnsi="Arial" w:cs="Arial"/>
          <w:bCs/>
          <w:iCs/>
        </w:rPr>
        <w:t>Pavela, G., Nengjun, Y., Mestre, L., Lartey, S., Pengcheng, X., &amp; Allison, D. B. (2023).</w:t>
      </w:r>
      <w:r w:rsidRPr="00FB0DEF">
        <w:rPr>
          <w:rFonts w:ascii="Arial" w:hAnsi="Arial" w:cs="Arial"/>
          <w:bCs/>
        </w:rPr>
        <w:t xml:space="preserve"> Birth weight moderates the association between obesity and mortality rate. </w:t>
      </w:r>
      <w:r w:rsidRPr="00FB0DEF">
        <w:rPr>
          <w:rFonts w:ascii="Arial" w:hAnsi="Arial" w:cs="Arial"/>
          <w:bCs/>
          <w:i/>
          <w:iCs/>
        </w:rPr>
        <w:t>Annals of Epidemiology</w:t>
      </w:r>
      <w:r w:rsidR="00CC2E26" w:rsidRPr="00FB0DEF">
        <w:rPr>
          <w:rFonts w:ascii="Arial" w:hAnsi="Arial" w:cs="Arial"/>
          <w:bCs/>
          <w:i/>
          <w:iCs/>
        </w:rPr>
        <w:t>,</w:t>
      </w:r>
      <w:r w:rsidRPr="00FB0DEF">
        <w:rPr>
          <w:rFonts w:ascii="Arial" w:hAnsi="Arial" w:cs="Arial"/>
          <w:bCs/>
          <w:i/>
          <w:iCs/>
        </w:rPr>
        <w:t xml:space="preserve"> </w:t>
      </w:r>
      <w:r w:rsidRPr="00FB0DEF">
        <w:rPr>
          <w:rFonts w:ascii="Arial" w:hAnsi="Arial" w:cs="Arial"/>
          <w:bCs/>
        </w:rPr>
        <w:t>S1047-2797(23)00059-5. doi:10.1016/j.annepidem.2023.03.010</w:t>
      </w:r>
    </w:p>
    <w:p w14:paraId="3FB3F748" w14:textId="668F01E4" w:rsidR="00CC2E26" w:rsidRPr="00FB0DEF" w:rsidRDefault="00787127" w:rsidP="00057C63">
      <w:pPr>
        <w:pStyle w:val="ListParagraph"/>
        <w:numPr>
          <w:ilvl w:val="0"/>
          <w:numId w:val="28"/>
        </w:numPr>
        <w:spacing w:after="120"/>
        <w:ind w:hanging="720"/>
        <w:contextualSpacing w:val="0"/>
        <w:jc w:val="both"/>
        <w:rPr>
          <w:rFonts w:ascii="Arial" w:hAnsi="Arial" w:cs="Arial"/>
          <w:bCs/>
          <w:i/>
          <w:iCs/>
        </w:rPr>
      </w:pPr>
      <w:r w:rsidRPr="00FB0DEF">
        <w:rPr>
          <w:rFonts w:ascii="Arial" w:hAnsi="Arial" w:cs="Arial"/>
          <w:bCs/>
          <w:iCs/>
        </w:rPr>
        <w:t xml:space="preserve">French, S. J. &amp; Allison, D. B. (2023) Creativity in energy balance, obesity, and feeding behavior research, some thoughts. </w:t>
      </w:r>
      <w:r w:rsidRPr="00FB0DEF">
        <w:rPr>
          <w:rFonts w:ascii="Arial" w:hAnsi="Arial" w:cs="Arial"/>
          <w:bCs/>
          <w:i/>
        </w:rPr>
        <w:t>Physiology &amp; Behavior, 266.</w:t>
      </w:r>
      <w:r w:rsidRPr="00FB0DEF">
        <w:rPr>
          <w:rFonts w:ascii="Arial" w:hAnsi="Arial" w:cs="Arial"/>
          <w:bCs/>
          <w:iCs/>
        </w:rPr>
        <w:t xml:space="preserve"> </w:t>
      </w:r>
      <w:r w:rsidRPr="00FB0DEF">
        <w:rPr>
          <w:rFonts w:ascii="Arial" w:hAnsi="Arial" w:cs="Arial"/>
          <w:bCs/>
        </w:rPr>
        <w:t>doi.org/10.1016/j.physbeh.2023.114161</w:t>
      </w:r>
    </w:p>
    <w:p w14:paraId="6C94B753" w14:textId="5127D427" w:rsidR="001E0033" w:rsidRPr="00FB0DEF" w:rsidRDefault="00CC2E26" w:rsidP="00057C63">
      <w:pPr>
        <w:pStyle w:val="ListParagraph"/>
        <w:numPr>
          <w:ilvl w:val="0"/>
          <w:numId w:val="28"/>
        </w:numPr>
        <w:spacing w:after="120"/>
        <w:ind w:hanging="720"/>
        <w:contextualSpacing w:val="0"/>
        <w:jc w:val="both"/>
        <w:rPr>
          <w:rFonts w:ascii="Arial" w:hAnsi="Arial" w:cs="Arial"/>
          <w:bCs/>
          <w:i/>
          <w:iCs/>
        </w:rPr>
      </w:pPr>
      <w:r w:rsidRPr="00FB0DEF">
        <w:rPr>
          <w:rFonts w:ascii="Arial" w:hAnsi="Arial" w:cs="Arial"/>
          <w:bCs/>
          <w:iCs/>
        </w:rPr>
        <w:t>Ejima, K., Liu, N., Mestre, L. M., de los Campos, G., &amp; Allison, D. B. (2023). Conditioning on parental mating type reduces the necessary assumptions for Mendelian Randomization.</w:t>
      </w:r>
      <w:r w:rsidRPr="00FB0DEF">
        <w:rPr>
          <w:rFonts w:ascii="Arial" w:hAnsi="Arial" w:cs="Arial"/>
          <w:bCs/>
          <w:i/>
        </w:rPr>
        <w:t xml:space="preserve"> </w:t>
      </w:r>
      <w:r w:rsidRPr="00FB0DEF">
        <w:rPr>
          <w:rFonts w:ascii="Arial" w:hAnsi="Arial" w:cs="Arial"/>
          <w:bCs/>
          <w:i/>
          <w:iCs/>
        </w:rPr>
        <w:t xml:space="preserve">Frontiers in Genetics, </w:t>
      </w:r>
      <w:r w:rsidRPr="00FB0DEF">
        <w:rPr>
          <w:rFonts w:ascii="Arial" w:hAnsi="Arial" w:cs="Arial"/>
          <w:bCs/>
          <w:i/>
        </w:rPr>
        <w:t xml:space="preserve">14: </w:t>
      </w:r>
      <w:r w:rsidRPr="00FB0DEF">
        <w:rPr>
          <w:rFonts w:ascii="Arial" w:hAnsi="Arial" w:cs="Arial"/>
          <w:bCs/>
          <w:iCs/>
        </w:rPr>
        <w:t>1014014. doi: 10.3389/fgene.2023.1014014</w:t>
      </w:r>
      <w:r w:rsidRPr="00FB0DEF">
        <w:rPr>
          <w:rFonts w:ascii="Arial" w:hAnsi="Arial" w:cs="Arial"/>
          <w:bCs/>
          <w:i/>
        </w:rPr>
        <w:t xml:space="preserve"> </w:t>
      </w:r>
    </w:p>
    <w:p w14:paraId="56798733" w14:textId="229BD8E1" w:rsidR="00D03669" w:rsidRPr="00FB0DEF" w:rsidRDefault="00FD1C6C" w:rsidP="00057C63">
      <w:pPr>
        <w:pStyle w:val="ListParagraph"/>
        <w:numPr>
          <w:ilvl w:val="0"/>
          <w:numId w:val="28"/>
        </w:numPr>
        <w:spacing w:after="120"/>
        <w:ind w:hanging="720"/>
        <w:contextualSpacing w:val="0"/>
        <w:jc w:val="both"/>
        <w:rPr>
          <w:rFonts w:ascii="Arial" w:hAnsi="Arial" w:cs="Arial"/>
          <w:bCs/>
        </w:rPr>
      </w:pPr>
      <w:r w:rsidRPr="00FB0DEF">
        <w:rPr>
          <w:rFonts w:ascii="Arial" w:hAnsi="Arial" w:cs="Arial"/>
          <w:bCs/>
          <w:iCs/>
        </w:rPr>
        <w:t>Maki, K. C., Kirkpatrick, C. F., Allison, D. B. &amp; Gadde, K. M. (2023) Pharmacotherapy for obesity: recent evolution and implications for cardiovascular risk reduction</w:t>
      </w:r>
      <w:r w:rsidR="00672F6B" w:rsidRPr="00FB0DEF">
        <w:rPr>
          <w:rFonts w:ascii="Arial" w:hAnsi="Arial" w:cs="Arial"/>
          <w:bCs/>
          <w:iCs/>
        </w:rPr>
        <w:t>.</w:t>
      </w:r>
      <w:r w:rsidRPr="00FB0DEF">
        <w:rPr>
          <w:rFonts w:ascii="Arial" w:hAnsi="Arial" w:cs="Arial"/>
          <w:bCs/>
          <w:iCs/>
        </w:rPr>
        <w:t> </w:t>
      </w:r>
      <w:r w:rsidRPr="00FB0DEF">
        <w:rPr>
          <w:rFonts w:ascii="Arial" w:hAnsi="Arial" w:cs="Arial"/>
          <w:bCs/>
          <w:i/>
        </w:rPr>
        <w:t>Expert Review of Endocrinology &amp; Metabolism</w:t>
      </w:r>
      <w:r w:rsidR="00495DF7" w:rsidRPr="00FB0DEF">
        <w:rPr>
          <w:rFonts w:ascii="Arial" w:hAnsi="Arial" w:cs="Arial"/>
          <w:bCs/>
          <w:iCs/>
        </w:rPr>
        <w:t xml:space="preserve">, </w:t>
      </w:r>
      <w:r w:rsidR="00495DF7" w:rsidRPr="00FB0DEF">
        <w:rPr>
          <w:rFonts w:ascii="Arial" w:hAnsi="Arial" w:cs="Arial"/>
          <w:bCs/>
          <w:i/>
        </w:rPr>
        <w:t>18(</w:t>
      </w:r>
      <w:r w:rsidR="00495DF7" w:rsidRPr="00FB0DEF">
        <w:rPr>
          <w:rFonts w:ascii="Arial" w:hAnsi="Arial" w:cs="Arial"/>
          <w:bCs/>
          <w:iCs/>
        </w:rPr>
        <w:t>8</w:t>
      </w:r>
      <w:r w:rsidR="00057C63" w:rsidRPr="00FB0DEF">
        <w:rPr>
          <w:rFonts w:ascii="Arial" w:hAnsi="Arial" w:cs="Arial"/>
          <w:bCs/>
          <w:iCs/>
        </w:rPr>
        <w:t>) doi</w:t>
      </w:r>
      <w:r w:rsidRPr="00FB0DEF">
        <w:rPr>
          <w:rFonts w:ascii="Arial" w:hAnsi="Arial" w:cs="Arial"/>
          <w:bCs/>
          <w:iCs/>
        </w:rPr>
        <w:t>: 10.1080/17446651.2023.2209176</w:t>
      </w:r>
    </w:p>
    <w:p w14:paraId="77611BA3" w14:textId="32AB28ED" w:rsidR="005B332E" w:rsidRPr="00711FAF" w:rsidRDefault="00C151E3" w:rsidP="00057C63">
      <w:pPr>
        <w:pStyle w:val="ListParagraph"/>
        <w:numPr>
          <w:ilvl w:val="0"/>
          <w:numId w:val="28"/>
        </w:numPr>
        <w:spacing w:after="120"/>
        <w:ind w:hanging="720"/>
        <w:contextualSpacing w:val="0"/>
        <w:jc w:val="both"/>
        <w:rPr>
          <w:rFonts w:ascii="Arial" w:hAnsi="Arial" w:cs="Arial"/>
          <w:bCs/>
          <w:i/>
        </w:rPr>
      </w:pPr>
      <w:r w:rsidRPr="00DE6FDC">
        <w:rPr>
          <w:rFonts w:ascii="Arial" w:hAnsi="Arial" w:cs="Arial"/>
          <w:bCs/>
        </w:rPr>
        <w:t xml:space="preserve">Palacios, A. M., Cardel, M. I., Parker, E., Dickinson, S. L., Houin, V., Young, B., &amp; Allison, D. B. (2023). Effectiveness of Lactation Cookies on Human Milk Production Rates: A Randomized Controlled Trial. </w:t>
      </w:r>
      <w:r w:rsidRPr="00DE6FDC">
        <w:rPr>
          <w:rFonts w:ascii="Arial" w:hAnsi="Arial" w:cs="Arial"/>
          <w:bCs/>
          <w:i/>
          <w:iCs/>
        </w:rPr>
        <w:t>The American Journal of Clinical Nutrition, 117</w:t>
      </w:r>
      <w:r w:rsidRPr="00DE6FDC">
        <w:rPr>
          <w:rFonts w:ascii="Arial" w:hAnsi="Arial" w:cs="Arial"/>
          <w:bCs/>
        </w:rPr>
        <w:t>(5)</w:t>
      </w:r>
      <w:r w:rsidR="008C32A5" w:rsidRPr="00DE6FDC">
        <w:rPr>
          <w:rFonts w:ascii="Arial" w:hAnsi="Arial" w:cs="Arial"/>
          <w:bCs/>
        </w:rPr>
        <w:t>:</w:t>
      </w:r>
      <w:r w:rsidRPr="00DE6FDC">
        <w:rPr>
          <w:rFonts w:ascii="Arial" w:hAnsi="Arial" w:cs="Arial"/>
          <w:bCs/>
        </w:rPr>
        <w:t xml:space="preserve"> 1035-1042. </w:t>
      </w:r>
      <w:r w:rsidRPr="00FB0DEF">
        <w:rPr>
          <w:rFonts w:ascii="Arial" w:hAnsi="Arial" w:cs="Arial"/>
          <w:bCs/>
        </w:rPr>
        <w:t>doi.org/10.1016/j.ajcnut.2023.03.010</w:t>
      </w:r>
    </w:p>
    <w:p w14:paraId="7F040F94" w14:textId="77777777" w:rsidR="00711FAF" w:rsidRDefault="00711FAF" w:rsidP="00711FAF">
      <w:pPr>
        <w:pStyle w:val="ListParagraph"/>
        <w:numPr>
          <w:ilvl w:val="0"/>
          <w:numId w:val="28"/>
        </w:numPr>
        <w:spacing w:after="120"/>
        <w:ind w:hanging="720"/>
        <w:contextualSpacing w:val="0"/>
        <w:jc w:val="both"/>
        <w:rPr>
          <w:rFonts w:ascii="Arial" w:hAnsi="Arial" w:cs="Arial"/>
          <w:bCs/>
        </w:rPr>
      </w:pPr>
      <w:r w:rsidRPr="00DE6FDC">
        <w:rPr>
          <w:rFonts w:ascii="Arial" w:hAnsi="Arial" w:cs="Arial"/>
          <w:bCs/>
        </w:rPr>
        <w:t xml:space="preserve">Jamshidi-Naeini, J., Roberts, S. Dickinson, S., Owora, A., Agley, J. Zoh, R. S., Chen, X., &amp; Allison, D. B. </w:t>
      </w:r>
      <w:r w:rsidRPr="00DE6FDC">
        <w:rPr>
          <w:rFonts w:ascii="Arial" w:hAnsi="Arial" w:cs="Arial"/>
          <w:bCs/>
          <w:iCs/>
        </w:rPr>
        <w:t>(</w:t>
      </w:r>
      <w:r>
        <w:rPr>
          <w:rFonts w:ascii="Arial" w:hAnsi="Arial" w:cs="Arial"/>
          <w:bCs/>
          <w:iCs/>
        </w:rPr>
        <w:t>2023</w:t>
      </w:r>
      <w:r w:rsidRPr="00DE6FDC">
        <w:rPr>
          <w:rFonts w:ascii="Arial" w:hAnsi="Arial" w:cs="Arial"/>
          <w:bCs/>
          <w:iCs/>
        </w:rPr>
        <w:t xml:space="preserve">). </w:t>
      </w:r>
      <w:r w:rsidRPr="00DE6FDC">
        <w:rPr>
          <w:rFonts w:ascii="Arial" w:hAnsi="Arial" w:cs="Arial"/>
          <w:bCs/>
        </w:rPr>
        <w:t xml:space="preserve">Factors associated with choice of behavioral weight loss program by adults with obesity. </w:t>
      </w:r>
      <w:r w:rsidRPr="00DE6FDC">
        <w:rPr>
          <w:rFonts w:ascii="Arial" w:hAnsi="Arial" w:cs="Arial"/>
          <w:bCs/>
          <w:i/>
          <w:iCs/>
        </w:rPr>
        <w:t>Clinical Obesity.</w:t>
      </w:r>
      <w:r w:rsidRPr="00DE6FDC">
        <w:rPr>
          <w:rFonts w:ascii="Arial" w:hAnsi="Arial" w:cs="Arial"/>
          <w:bCs/>
        </w:rPr>
        <w:t xml:space="preserve"> doi: 10.1111/cob.12591</w:t>
      </w:r>
    </w:p>
    <w:p w14:paraId="5389059D" w14:textId="3721D7DD" w:rsidR="00C87DCC" w:rsidRPr="00057C63" w:rsidRDefault="00A450F2" w:rsidP="00CB5778">
      <w:pPr>
        <w:pStyle w:val="ListParagraph"/>
        <w:numPr>
          <w:ilvl w:val="0"/>
          <w:numId w:val="28"/>
        </w:numPr>
        <w:spacing w:after="120"/>
        <w:ind w:hanging="720"/>
        <w:contextualSpacing w:val="0"/>
        <w:jc w:val="both"/>
        <w:rPr>
          <w:rFonts w:ascii="Arial" w:hAnsi="Arial" w:cs="Arial"/>
          <w:bCs/>
          <w:iCs/>
        </w:rPr>
      </w:pPr>
      <w:r w:rsidRPr="00A450F2">
        <w:rPr>
          <w:rFonts w:ascii="Arial" w:hAnsi="Arial" w:cs="Arial"/>
          <w:bCs/>
          <w:iCs/>
        </w:rPr>
        <w:t xml:space="preserve">French, S. J. &amp; Allison DB. (2023). Creativity in energy balance, obesity and feeding behavior research, some thoughts. </w:t>
      </w:r>
      <w:r w:rsidRPr="00A450F2">
        <w:rPr>
          <w:rFonts w:ascii="Arial" w:hAnsi="Arial" w:cs="Arial"/>
          <w:bCs/>
          <w:i/>
        </w:rPr>
        <w:t>Physiol Behav.</w:t>
      </w:r>
      <w:r w:rsidRPr="00A450F2">
        <w:rPr>
          <w:rFonts w:ascii="Arial" w:hAnsi="Arial" w:cs="Arial"/>
          <w:bCs/>
          <w:iCs/>
        </w:rPr>
        <w:t xml:space="preserve"> doi: 10.1016/j.physbeh.2023.114161</w:t>
      </w:r>
    </w:p>
    <w:p w14:paraId="141A22DA" w14:textId="547BC42B" w:rsidR="006A15C6" w:rsidRPr="00A206B7" w:rsidRDefault="001A067E" w:rsidP="00A206B7">
      <w:pPr>
        <w:pStyle w:val="ListParagraph"/>
        <w:numPr>
          <w:ilvl w:val="0"/>
          <w:numId w:val="28"/>
        </w:numPr>
        <w:spacing w:after="120"/>
        <w:ind w:hanging="720"/>
        <w:contextualSpacing w:val="0"/>
        <w:jc w:val="both"/>
        <w:rPr>
          <w:rFonts w:ascii="Arial" w:hAnsi="Arial" w:cs="Arial"/>
          <w:bCs/>
          <w:i/>
          <w:iCs/>
        </w:rPr>
      </w:pPr>
      <w:r w:rsidRPr="00B90500">
        <w:rPr>
          <w:rFonts w:ascii="Arial" w:hAnsi="Arial" w:cs="Arial"/>
          <w:bCs/>
          <w:iCs/>
        </w:rPr>
        <w:t xml:space="preserve">Mestre, L. M., </w:t>
      </w:r>
      <w:r>
        <w:rPr>
          <w:rFonts w:ascii="Arial" w:hAnsi="Arial" w:cs="Arial"/>
          <w:bCs/>
          <w:iCs/>
        </w:rPr>
        <w:t>Lartey, S. T.,</w:t>
      </w:r>
      <w:r w:rsidRPr="001A067E">
        <w:rPr>
          <w:rFonts w:ascii="Arial" w:hAnsi="Arial" w:cs="Arial"/>
          <w:bCs/>
        </w:rPr>
        <w:t xml:space="preserve"> </w:t>
      </w:r>
      <w:r w:rsidRPr="00B90500">
        <w:rPr>
          <w:rFonts w:ascii="Arial" w:hAnsi="Arial" w:cs="Arial"/>
          <w:bCs/>
        </w:rPr>
        <w:t xml:space="preserve">Ejima, </w:t>
      </w:r>
      <w:r>
        <w:rPr>
          <w:rFonts w:ascii="Arial" w:hAnsi="Arial" w:cs="Arial"/>
          <w:bCs/>
        </w:rPr>
        <w:t xml:space="preserve">K., </w:t>
      </w:r>
      <w:r w:rsidR="00F32529" w:rsidRPr="00B90500">
        <w:rPr>
          <w:rFonts w:ascii="Arial" w:hAnsi="Arial" w:cs="Arial"/>
          <w:bCs/>
        </w:rPr>
        <w:t xml:space="preserve">Mehta, </w:t>
      </w:r>
      <w:r w:rsidR="00F32529">
        <w:rPr>
          <w:rFonts w:ascii="Arial" w:hAnsi="Arial" w:cs="Arial"/>
          <w:bCs/>
        </w:rPr>
        <w:t>T.,</w:t>
      </w:r>
      <w:r w:rsidR="00F32529" w:rsidRPr="00B90500">
        <w:rPr>
          <w:rFonts w:ascii="Arial" w:hAnsi="Arial" w:cs="Arial"/>
          <w:bCs/>
        </w:rPr>
        <w:t xml:space="preserve"> Keith, </w:t>
      </w:r>
      <w:r w:rsidR="00F32529">
        <w:rPr>
          <w:rFonts w:ascii="Arial" w:hAnsi="Arial" w:cs="Arial"/>
          <w:bCs/>
        </w:rPr>
        <w:t>S. W.,</w:t>
      </w:r>
      <w:r w:rsidR="00F32529" w:rsidRPr="00B90500">
        <w:rPr>
          <w:rFonts w:ascii="Arial" w:hAnsi="Arial" w:cs="Arial"/>
          <w:bCs/>
        </w:rPr>
        <w:t xml:space="preserve"> Maki, </w:t>
      </w:r>
      <w:r w:rsidR="00F32529">
        <w:rPr>
          <w:rFonts w:ascii="Arial" w:hAnsi="Arial" w:cs="Arial"/>
          <w:bCs/>
        </w:rPr>
        <w:t>K. C</w:t>
      </w:r>
      <w:r w:rsidR="00F32529" w:rsidRPr="00F32529">
        <w:rPr>
          <w:rFonts w:ascii="Arial" w:hAnsi="Arial" w:cs="Arial"/>
          <w:bCs/>
          <w:iCs/>
        </w:rPr>
        <w:t xml:space="preserve"> </w:t>
      </w:r>
      <w:r w:rsidR="00A450F2" w:rsidRPr="00A206B7">
        <w:rPr>
          <w:rFonts w:ascii="Arial" w:hAnsi="Arial" w:cs="Arial"/>
          <w:bCs/>
          <w:iCs/>
        </w:rPr>
        <w:t>&amp; Allison, D. B</w:t>
      </w:r>
      <w:r w:rsidR="00A450F2" w:rsidRPr="00A206B7">
        <w:rPr>
          <w:rFonts w:ascii="Arial" w:hAnsi="Arial" w:cs="Arial"/>
          <w:bCs/>
          <w:i/>
          <w:iCs/>
        </w:rPr>
        <w:t xml:space="preserve">. </w:t>
      </w:r>
      <w:r w:rsidR="00A450F2" w:rsidRPr="00A206B7">
        <w:rPr>
          <w:rFonts w:ascii="Arial" w:hAnsi="Arial" w:cs="Arial"/>
          <w:bCs/>
        </w:rPr>
        <w:t>(2023). Body mass index, obesity and mortality—Part I: Associations and limitations.</w:t>
      </w:r>
      <w:r w:rsidR="00A450F2" w:rsidRPr="00A206B7">
        <w:rPr>
          <w:rFonts w:ascii="Arial" w:hAnsi="Arial" w:cs="Arial"/>
          <w:bCs/>
          <w:i/>
          <w:iCs/>
        </w:rPr>
        <w:t xml:space="preserve"> Nutrition Today</w:t>
      </w:r>
      <w:r w:rsidR="00334F54">
        <w:rPr>
          <w:rFonts w:ascii="Arial" w:hAnsi="Arial" w:cs="Arial"/>
          <w:bCs/>
          <w:i/>
          <w:iCs/>
        </w:rPr>
        <w:t xml:space="preserve"> </w:t>
      </w:r>
      <w:r w:rsidR="00A450F2" w:rsidRPr="00A206B7">
        <w:rPr>
          <w:rFonts w:ascii="Arial" w:hAnsi="Arial" w:cs="Arial"/>
          <w:bCs/>
          <w:i/>
          <w:iCs/>
        </w:rPr>
        <w:t>58</w:t>
      </w:r>
      <w:r>
        <w:rPr>
          <w:rFonts w:ascii="Arial" w:hAnsi="Arial" w:cs="Arial"/>
          <w:bCs/>
          <w:i/>
          <w:iCs/>
        </w:rPr>
        <w:t>(</w:t>
      </w:r>
      <w:r w:rsidR="00A450F2" w:rsidRPr="00A206B7">
        <w:rPr>
          <w:rFonts w:ascii="Arial" w:hAnsi="Arial" w:cs="Arial"/>
          <w:bCs/>
        </w:rPr>
        <w:t>3</w:t>
      </w:r>
      <w:r>
        <w:rPr>
          <w:rFonts w:ascii="Arial" w:hAnsi="Arial" w:cs="Arial"/>
          <w:bCs/>
        </w:rPr>
        <w:t>)</w:t>
      </w:r>
      <w:r w:rsidR="00A450F2" w:rsidRPr="00A206B7">
        <w:rPr>
          <w:rFonts w:ascii="Arial" w:hAnsi="Arial" w:cs="Arial"/>
          <w:bCs/>
        </w:rPr>
        <w:t>: p. 92-99.</w:t>
      </w:r>
      <w:r w:rsidR="00A450F2" w:rsidRPr="00A206B7">
        <w:rPr>
          <w:rFonts w:ascii="Arial" w:eastAsia="Times New Roman" w:hAnsi="Arial" w:cs="Arial"/>
          <w:i/>
          <w:iCs/>
          <w:color w:val="3B3030"/>
          <w:sz w:val="21"/>
          <w:szCs w:val="21"/>
        </w:rPr>
        <w:t xml:space="preserve"> </w:t>
      </w:r>
      <w:r w:rsidR="00495DF7" w:rsidRPr="00A206B7">
        <w:rPr>
          <w:rFonts w:ascii="Arial" w:hAnsi="Arial" w:cs="Arial"/>
          <w:bCs/>
        </w:rPr>
        <w:t>doi</w:t>
      </w:r>
      <w:r w:rsidR="00A450F2" w:rsidRPr="00A206B7">
        <w:rPr>
          <w:rFonts w:ascii="Arial" w:hAnsi="Arial" w:cs="Arial"/>
          <w:bCs/>
        </w:rPr>
        <w:t>:</w:t>
      </w:r>
      <w:r w:rsidR="00A450F2" w:rsidRPr="00A206B7">
        <w:rPr>
          <w:rFonts w:ascii="Arial" w:hAnsi="Arial" w:cs="Arial"/>
          <w:bCs/>
          <w:i/>
          <w:iCs/>
        </w:rPr>
        <w:t> </w:t>
      </w:r>
      <w:r w:rsidR="00A450F2" w:rsidRPr="00A206B7">
        <w:rPr>
          <w:rFonts w:ascii="Arial" w:hAnsi="Arial" w:cs="Arial"/>
          <w:bCs/>
        </w:rPr>
        <w:t>10.1097/NT.0000000000000609</w:t>
      </w:r>
    </w:p>
    <w:p w14:paraId="56C7A670" w14:textId="3202B3AB" w:rsidR="0072135B" w:rsidRPr="00CB5778" w:rsidRDefault="006A15C6" w:rsidP="00A206B7">
      <w:pPr>
        <w:pStyle w:val="ListParagraph"/>
        <w:numPr>
          <w:ilvl w:val="0"/>
          <w:numId w:val="28"/>
        </w:numPr>
        <w:spacing w:after="120"/>
        <w:ind w:hanging="720"/>
        <w:contextualSpacing w:val="0"/>
        <w:jc w:val="both"/>
        <w:rPr>
          <w:rFonts w:ascii="Arial" w:hAnsi="Arial" w:cs="Arial"/>
          <w:bCs/>
        </w:rPr>
      </w:pPr>
      <w:r w:rsidRPr="00A206B7">
        <w:rPr>
          <w:rFonts w:ascii="Arial" w:hAnsi="Arial" w:cs="Arial"/>
          <w:bCs/>
        </w:rPr>
        <w:t xml:space="preserve">Sanders, </w:t>
      </w:r>
      <w:r>
        <w:rPr>
          <w:rFonts w:ascii="Arial" w:hAnsi="Arial" w:cs="Arial"/>
          <w:bCs/>
        </w:rPr>
        <w:t>L. M.,</w:t>
      </w:r>
      <w:r w:rsidRPr="00A206B7">
        <w:rPr>
          <w:rFonts w:ascii="Arial" w:hAnsi="Arial" w:cs="Arial"/>
          <w:bCs/>
        </w:rPr>
        <w:t xml:space="preserve"> Mestre, </w:t>
      </w:r>
      <w:r>
        <w:rPr>
          <w:rFonts w:ascii="Arial" w:hAnsi="Arial" w:cs="Arial"/>
          <w:bCs/>
        </w:rPr>
        <w:t xml:space="preserve">L. M., </w:t>
      </w:r>
      <w:r w:rsidRPr="00A206B7">
        <w:rPr>
          <w:rFonts w:ascii="Arial" w:hAnsi="Arial" w:cs="Arial"/>
          <w:bCs/>
        </w:rPr>
        <w:t xml:space="preserve">Ejima, </w:t>
      </w:r>
      <w:r>
        <w:rPr>
          <w:rFonts w:ascii="Arial" w:hAnsi="Arial" w:cs="Arial"/>
          <w:bCs/>
        </w:rPr>
        <w:t xml:space="preserve">K., </w:t>
      </w:r>
      <w:r w:rsidRPr="00A206B7">
        <w:rPr>
          <w:rFonts w:ascii="Arial" w:hAnsi="Arial" w:cs="Arial"/>
          <w:bCs/>
        </w:rPr>
        <w:t xml:space="preserve">Mehta, </w:t>
      </w:r>
      <w:r>
        <w:rPr>
          <w:rFonts w:ascii="Arial" w:hAnsi="Arial" w:cs="Arial"/>
          <w:bCs/>
        </w:rPr>
        <w:t>T.,</w:t>
      </w:r>
      <w:r w:rsidRPr="00A206B7">
        <w:rPr>
          <w:rFonts w:ascii="Arial" w:hAnsi="Arial" w:cs="Arial"/>
          <w:bCs/>
        </w:rPr>
        <w:t xml:space="preserve"> Keith, </w:t>
      </w:r>
      <w:r>
        <w:rPr>
          <w:rFonts w:ascii="Arial" w:hAnsi="Arial" w:cs="Arial"/>
          <w:bCs/>
        </w:rPr>
        <w:t>S. W.,</w:t>
      </w:r>
      <w:r w:rsidRPr="00A206B7">
        <w:rPr>
          <w:rFonts w:ascii="Arial" w:hAnsi="Arial" w:cs="Arial"/>
          <w:bCs/>
        </w:rPr>
        <w:t xml:space="preserve"> Maki, </w:t>
      </w:r>
      <w:r>
        <w:rPr>
          <w:rFonts w:ascii="Arial" w:hAnsi="Arial" w:cs="Arial"/>
          <w:bCs/>
        </w:rPr>
        <w:t>K. C., &amp;</w:t>
      </w:r>
      <w:r w:rsidRPr="00A206B7">
        <w:rPr>
          <w:rFonts w:ascii="Arial" w:hAnsi="Arial" w:cs="Arial"/>
          <w:bCs/>
        </w:rPr>
        <w:t xml:space="preserve"> Allison, </w:t>
      </w:r>
      <w:r>
        <w:rPr>
          <w:rFonts w:ascii="Arial" w:hAnsi="Arial" w:cs="Arial"/>
          <w:bCs/>
        </w:rPr>
        <w:t>D. B.</w:t>
      </w:r>
      <w:r w:rsidRPr="00A206B7">
        <w:rPr>
          <w:rFonts w:ascii="Arial" w:hAnsi="Arial" w:cs="Arial"/>
          <w:bCs/>
        </w:rPr>
        <w:t xml:space="preserve"> </w:t>
      </w:r>
      <w:r>
        <w:rPr>
          <w:rFonts w:ascii="Arial" w:hAnsi="Arial" w:cs="Arial"/>
          <w:bCs/>
        </w:rPr>
        <w:t xml:space="preserve">(2023) </w:t>
      </w:r>
      <w:r w:rsidRPr="00A206B7">
        <w:rPr>
          <w:rFonts w:ascii="Arial" w:hAnsi="Arial" w:cs="Arial"/>
          <w:bCs/>
        </w:rPr>
        <w:t xml:space="preserve">Body </w:t>
      </w:r>
      <w:r w:rsidR="00683975">
        <w:rPr>
          <w:rFonts w:ascii="Arial" w:hAnsi="Arial" w:cs="Arial"/>
          <w:bCs/>
        </w:rPr>
        <w:t>m</w:t>
      </w:r>
      <w:r w:rsidRPr="00A206B7">
        <w:rPr>
          <w:rFonts w:ascii="Arial" w:hAnsi="Arial" w:cs="Arial"/>
          <w:bCs/>
        </w:rPr>
        <w:t xml:space="preserve">ass </w:t>
      </w:r>
      <w:r w:rsidR="00683975">
        <w:rPr>
          <w:rFonts w:ascii="Arial" w:hAnsi="Arial" w:cs="Arial"/>
          <w:bCs/>
        </w:rPr>
        <w:t>i</w:t>
      </w:r>
      <w:r w:rsidRPr="00A206B7">
        <w:rPr>
          <w:rFonts w:ascii="Arial" w:hAnsi="Arial" w:cs="Arial"/>
          <w:bCs/>
        </w:rPr>
        <w:t xml:space="preserve">ndex, </w:t>
      </w:r>
      <w:r w:rsidR="00683975">
        <w:rPr>
          <w:rFonts w:ascii="Arial" w:hAnsi="Arial" w:cs="Arial"/>
          <w:bCs/>
        </w:rPr>
        <w:t>o</w:t>
      </w:r>
      <w:r w:rsidRPr="00A206B7">
        <w:rPr>
          <w:rFonts w:ascii="Arial" w:hAnsi="Arial" w:cs="Arial"/>
          <w:bCs/>
        </w:rPr>
        <w:t xml:space="preserve">besity, and </w:t>
      </w:r>
      <w:r w:rsidR="00683975">
        <w:rPr>
          <w:rFonts w:ascii="Arial" w:hAnsi="Arial" w:cs="Arial"/>
          <w:bCs/>
        </w:rPr>
        <w:t>m</w:t>
      </w:r>
      <w:r w:rsidRPr="00A206B7">
        <w:rPr>
          <w:rFonts w:ascii="Arial" w:hAnsi="Arial" w:cs="Arial"/>
          <w:bCs/>
        </w:rPr>
        <w:t xml:space="preserve">ortality—Part II: Weight </w:t>
      </w:r>
      <w:r w:rsidR="00683975">
        <w:rPr>
          <w:rFonts w:ascii="Arial" w:hAnsi="Arial" w:cs="Arial"/>
          <w:bCs/>
        </w:rPr>
        <w:t>l</w:t>
      </w:r>
      <w:r w:rsidRPr="00A206B7">
        <w:rPr>
          <w:rFonts w:ascii="Arial" w:hAnsi="Arial" w:cs="Arial"/>
          <w:bCs/>
        </w:rPr>
        <w:t xml:space="preserve">oss and </w:t>
      </w:r>
      <w:r w:rsidR="00683975">
        <w:rPr>
          <w:rFonts w:ascii="Arial" w:hAnsi="Arial" w:cs="Arial"/>
          <w:bCs/>
        </w:rPr>
        <w:t>w</w:t>
      </w:r>
      <w:r w:rsidRPr="00A206B7">
        <w:rPr>
          <w:rFonts w:ascii="Arial" w:hAnsi="Arial" w:cs="Arial"/>
          <w:bCs/>
        </w:rPr>
        <w:t xml:space="preserve">eight </w:t>
      </w:r>
      <w:r w:rsidR="00683975">
        <w:rPr>
          <w:rFonts w:ascii="Arial" w:hAnsi="Arial" w:cs="Arial"/>
          <w:bCs/>
        </w:rPr>
        <w:t>c</w:t>
      </w:r>
      <w:r w:rsidRPr="00A206B7">
        <w:rPr>
          <w:rFonts w:ascii="Arial" w:hAnsi="Arial" w:cs="Arial"/>
          <w:bCs/>
        </w:rPr>
        <w:t xml:space="preserve">ycling. </w:t>
      </w:r>
      <w:r w:rsidRPr="00A206B7">
        <w:rPr>
          <w:rFonts w:ascii="Arial" w:hAnsi="Arial" w:cs="Arial"/>
          <w:bCs/>
          <w:i/>
          <w:iCs/>
        </w:rPr>
        <w:t>Nutrition Today 58</w:t>
      </w:r>
      <w:r w:rsidRPr="00A206B7">
        <w:rPr>
          <w:rFonts w:ascii="Arial" w:hAnsi="Arial" w:cs="Arial"/>
          <w:bCs/>
        </w:rPr>
        <w:t>(4):</w:t>
      </w:r>
      <w:r w:rsidR="0080267A">
        <w:rPr>
          <w:rFonts w:ascii="Arial" w:hAnsi="Arial" w:cs="Arial"/>
          <w:bCs/>
        </w:rPr>
        <w:t xml:space="preserve"> </w:t>
      </w:r>
      <w:r w:rsidRPr="00A206B7">
        <w:rPr>
          <w:rFonts w:ascii="Arial" w:hAnsi="Arial" w:cs="Arial"/>
          <w:bCs/>
        </w:rPr>
        <w:t>p 158-164</w:t>
      </w:r>
      <w:r w:rsidR="0080267A">
        <w:rPr>
          <w:rFonts w:ascii="Arial" w:hAnsi="Arial" w:cs="Arial"/>
          <w:bCs/>
        </w:rPr>
        <w:t>.</w:t>
      </w:r>
      <w:r w:rsidRPr="00A206B7">
        <w:rPr>
          <w:rFonts w:ascii="Arial" w:hAnsi="Arial" w:cs="Arial"/>
          <w:bCs/>
        </w:rPr>
        <w:t xml:space="preserve"> </w:t>
      </w:r>
      <w:r>
        <w:rPr>
          <w:rFonts w:ascii="Arial" w:hAnsi="Arial" w:cs="Arial"/>
          <w:bCs/>
        </w:rPr>
        <w:t>doi:</w:t>
      </w:r>
      <w:r w:rsidRPr="00A206B7">
        <w:rPr>
          <w:rFonts w:ascii="Arial" w:hAnsi="Arial" w:cs="Arial"/>
          <w:bCs/>
        </w:rPr>
        <w:t xml:space="preserve"> 10.1097/NT.0000000000000615</w:t>
      </w:r>
    </w:p>
    <w:p w14:paraId="57F45C51" w14:textId="77777777" w:rsidR="00C61333" w:rsidRPr="00C61333" w:rsidRDefault="0072135B" w:rsidP="00C61333">
      <w:pPr>
        <w:pStyle w:val="ListParagraph"/>
        <w:numPr>
          <w:ilvl w:val="0"/>
          <w:numId w:val="28"/>
        </w:numPr>
        <w:spacing w:after="120"/>
        <w:ind w:hanging="720"/>
        <w:contextualSpacing w:val="0"/>
        <w:jc w:val="both"/>
        <w:rPr>
          <w:rFonts w:ascii="Arial" w:hAnsi="Arial" w:cs="Arial"/>
          <w:bCs/>
          <w:i/>
        </w:rPr>
      </w:pPr>
      <w:r w:rsidRPr="00A206B7">
        <w:rPr>
          <w:rFonts w:ascii="Arial" w:hAnsi="Arial" w:cs="Arial"/>
          <w:bCs/>
          <w:iCs/>
        </w:rPr>
        <w:t>Allison, D.</w:t>
      </w:r>
      <w:r w:rsidRPr="00A206B7">
        <w:rPr>
          <w:rFonts w:ascii="Arial" w:hAnsi="Arial" w:cs="Arial"/>
          <w:bCs/>
          <w:i/>
        </w:rPr>
        <w:t xml:space="preserve"> </w:t>
      </w:r>
      <w:r w:rsidRPr="00A206B7">
        <w:rPr>
          <w:rFonts w:ascii="Arial" w:hAnsi="Arial" w:cs="Arial"/>
          <w:bCs/>
          <w:iCs/>
        </w:rPr>
        <w:t xml:space="preserve">B., Sørensen, T. I. A., Hall, K. D., &amp; Speakman, J. R. </w:t>
      </w:r>
      <w:r>
        <w:rPr>
          <w:rFonts w:ascii="Arial" w:hAnsi="Arial" w:cs="Arial"/>
          <w:bCs/>
          <w:iCs/>
        </w:rPr>
        <w:t xml:space="preserve">(2023). </w:t>
      </w:r>
      <w:r w:rsidRPr="00A206B7">
        <w:rPr>
          <w:rFonts w:ascii="Arial" w:hAnsi="Arial" w:cs="Arial"/>
          <w:bCs/>
          <w:iCs/>
        </w:rPr>
        <w:t>Preface: causes of obesity, theories, conjectures, and evidence.</w:t>
      </w:r>
      <w:r>
        <w:rPr>
          <w:rFonts w:ascii="Arial" w:hAnsi="Arial" w:cs="Arial"/>
          <w:bCs/>
          <w:iCs/>
        </w:rPr>
        <w:t xml:space="preserve"> </w:t>
      </w:r>
      <w:r w:rsidRPr="00A206B7">
        <w:rPr>
          <w:rFonts w:ascii="Arial" w:hAnsi="Arial" w:cs="Arial"/>
          <w:bCs/>
          <w:i/>
        </w:rPr>
        <w:t>Philos Trans R Soc Lond B Biol Sci.</w:t>
      </w:r>
      <w:r>
        <w:rPr>
          <w:rFonts w:ascii="Arial" w:hAnsi="Arial" w:cs="Arial"/>
          <w:bCs/>
          <w:iCs/>
        </w:rPr>
        <w:t xml:space="preserve">, </w:t>
      </w:r>
      <w:r w:rsidRPr="00A206B7">
        <w:rPr>
          <w:rFonts w:ascii="Arial" w:hAnsi="Arial" w:cs="Arial"/>
          <w:bCs/>
          <w:i/>
        </w:rPr>
        <w:t>378</w:t>
      </w:r>
      <w:r w:rsidRPr="0072135B">
        <w:rPr>
          <w:rFonts w:ascii="Arial" w:hAnsi="Arial" w:cs="Arial"/>
          <w:bCs/>
          <w:iCs/>
        </w:rPr>
        <w:t>(1885):20220200. doi: 10.1098/rstb.2022.0200</w:t>
      </w:r>
    </w:p>
    <w:p w14:paraId="1363F9ED" w14:textId="3389964C" w:rsidR="00C61333" w:rsidRPr="007C4632" w:rsidRDefault="00C61333" w:rsidP="00183A11">
      <w:pPr>
        <w:pStyle w:val="ListParagraph"/>
        <w:numPr>
          <w:ilvl w:val="0"/>
          <w:numId w:val="28"/>
        </w:numPr>
        <w:spacing w:after="120"/>
        <w:ind w:hanging="720"/>
        <w:contextualSpacing w:val="0"/>
        <w:jc w:val="both"/>
        <w:rPr>
          <w:rFonts w:ascii="Arial" w:hAnsi="Arial" w:cs="Arial"/>
          <w:bCs/>
          <w:iCs/>
        </w:rPr>
      </w:pPr>
      <w:r w:rsidRPr="007C4632">
        <w:rPr>
          <w:rFonts w:ascii="Arial" w:hAnsi="Arial" w:cs="Arial"/>
          <w:bCs/>
          <w:iCs/>
        </w:rPr>
        <w:t>Das, S. K., Silver, R. E., Vail, T. A., Chin, M. K., Blanchard, C. M., Dickinson, S. L., Chen, X., Ceglia, L., Saltzman, E., Allison, D. B., &amp; Roberts, S. B. (2023) Randomized controlled trial of a novel lifestyle intervention used with or without meal replacements in work site</w:t>
      </w:r>
      <w:r w:rsidRPr="007C4632">
        <w:rPr>
          <w:rFonts w:ascii="Arial" w:hAnsi="Arial" w:cs="Arial"/>
          <w:bCs/>
          <w:i/>
        </w:rPr>
        <w:t xml:space="preserve">s. Obesity (Silver Spring). </w:t>
      </w:r>
      <w:r w:rsidRPr="007C4632">
        <w:rPr>
          <w:rFonts w:ascii="Arial" w:hAnsi="Arial" w:cs="Arial"/>
          <w:bCs/>
          <w:iCs/>
        </w:rPr>
        <w:t>3</w:t>
      </w:r>
      <w:r w:rsidRPr="007C4632">
        <w:rPr>
          <w:rFonts w:ascii="Arial" w:hAnsi="Arial" w:cs="Arial"/>
          <w:bCs/>
          <w:i/>
        </w:rPr>
        <w:t>1(</w:t>
      </w:r>
      <w:r w:rsidRPr="007C4632">
        <w:rPr>
          <w:rFonts w:ascii="Arial" w:hAnsi="Arial" w:cs="Arial"/>
          <w:bCs/>
          <w:iCs/>
        </w:rPr>
        <w:t>2):374-389. doi: 10.1002/oby.23636</w:t>
      </w:r>
    </w:p>
    <w:p w14:paraId="75821DE5" w14:textId="2C391B34" w:rsidR="00A450F2" w:rsidRPr="00C61333" w:rsidRDefault="00495DF7" w:rsidP="00E15238">
      <w:pPr>
        <w:pStyle w:val="ListParagraph"/>
        <w:numPr>
          <w:ilvl w:val="0"/>
          <w:numId w:val="28"/>
        </w:numPr>
        <w:spacing w:after="120"/>
        <w:ind w:hanging="720"/>
        <w:contextualSpacing w:val="0"/>
        <w:jc w:val="both"/>
        <w:rPr>
          <w:rFonts w:ascii="Arial" w:hAnsi="Arial" w:cs="Arial"/>
          <w:bCs/>
          <w:iCs/>
        </w:rPr>
      </w:pPr>
      <w:r w:rsidRPr="00C61333">
        <w:rPr>
          <w:rFonts w:ascii="Arial" w:hAnsi="Arial" w:cs="Arial"/>
          <w:bCs/>
          <w:iCs/>
        </w:rPr>
        <w:t>Zoh, R. S., Hannon, B., Yu, X., Fairchild, A., Vazquez, A., Chapple, A., Brown, A., Brandon, G., Gordon, D., Landsittel, D., Gadbury, G., Pavela, G., de los Campos, G., Mestre, L., &amp; Allison, D. B. (</w:t>
      </w:r>
      <w:r w:rsidR="005213D5" w:rsidRPr="00C61333">
        <w:rPr>
          <w:rFonts w:ascii="Arial" w:hAnsi="Arial" w:cs="Arial"/>
          <w:bCs/>
          <w:iCs/>
        </w:rPr>
        <w:t>2023</w:t>
      </w:r>
      <w:r w:rsidRPr="00C61333">
        <w:rPr>
          <w:rFonts w:ascii="Arial" w:hAnsi="Arial" w:cs="Arial"/>
          <w:bCs/>
          <w:iCs/>
        </w:rPr>
        <w:t>). Design, analysis, and interpretation of treatment response heterogeneity in personalized nutrition and obesity treatment research.</w:t>
      </w:r>
      <w:r w:rsidRPr="00C61333">
        <w:rPr>
          <w:rFonts w:ascii="Arial" w:hAnsi="Arial" w:cs="Arial"/>
          <w:bCs/>
          <w:i/>
        </w:rPr>
        <w:t xml:space="preserve"> Obesity Reviews</w:t>
      </w:r>
      <w:r w:rsidR="005213D5" w:rsidRPr="00C61333">
        <w:rPr>
          <w:rFonts w:ascii="Arial" w:hAnsi="Arial" w:cs="Arial"/>
          <w:bCs/>
          <w:i/>
        </w:rPr>
        <w:t xml:space="preserve">, </w:t>
      </w:r>
      <w:r w:rsidR="005213D5" w:rsidRPr="00211F9B">
        <w:rPr>
          <w:rFonts w:ascii="Arial" w:hAnsi="Arial" w:cs="Arial"/>
          <w:bCs/>
          <w:iCs/>
        </w:rPr>
        <w:t>e13635. doi:</w:t>
      </w:r>
      <w:hyperlink r:id="rId39" w:tgtFrame="_blank" w:tooltip="Link to external resource: 10.1111/obr.13635" w:history="1">
        <w:r w:rsidR="005213D5" w:rsidRPr="00211F9B">
          <w:rPr>
            <w:rStyle w:val="Hyperlink"/>
            <w:rFonts w:ascii="Arial" w:hAnsi="Arial" w:cs="Arial"/>
            <w:bCs/>
            <w:iCs/>
          </w:rPr>
          <w:t>10.1111/obr.13635</w:t>
        </w:r>
      </w:hyperlink>
    </w:p>
    <w:p w14:paraId="1F513C32" w14:textId="05982335" w:rsidR="00711FAF" w:rsidRPr="00211F9B" w:rsidRDefault="00FB1DA8" w:rsidP="00711FAF">
      <w:pPr>
        <w:pStyle w:val="ListParagraph"/>
        <w:numPr>
          <w:ilvl w:val="0"/>
          <w:numId w:val="28"/>
        </w:numPr>
        <w:spacing w:after="120"/>
        <w:ind w:hanging="720"/>
        <w:contextualSpacing w:val="0"/>
        <w:jc w:val="both"/>
        <w:rPr>
          <w:rFonts w:ascii="Arial" w:hAnsi="Arial" w:cs="Arial"/>
          <w:bCs/>
          <w:i/>
        </w:rPr>
      </w:pPr>
      <w:r w:rsidRPr="00A206B7">
        <w:rPr>
          <w:rFonts w:ascii="Arial" w:hAnsi="Arial" w:cs="Arial"/>
          <w:bCs/>
          <w:iCs/>
        </w:rPr>
        <w:t>Speakman, J.</w:t>
      </w:r>
      <w:r>
        <w:rPr>
          <w:rFonts w:ascii="Arial" w:hAnsi="Arial" w:cs="Arial"/>
          <w:bCs/>
          <w:iCs/>
        </w:rPr>
        <w:t xml:space="preserve">, </w:t>
      </w:r>
      <w:r w:rsidR="00711FAF" w:rsidRPr="00A206B7">
        <w:rPr>
          <w:rFonts w:ascii="Arial" w:hAnsi="Arial" w:cs="Arial"/>
          <w:bCs/>
          <w:iCs/>
        </w:rPr>
        <w:t>Sorensen, T.</w:t>
      </w:r>
      <w:r w:rsidR="00711FAF" w:rsidRPr="00A206B7">
        <w:rPr>
          <w:rFonts w:ascii="Arial" w:hAnsi="Arial" w:cs="Arial"/>
          <w:bCs/>
          <w:i/>
        </w:rPr>
        <w:t xml:space="preserve">, </w:t>
      </w:r>
      <w:r w:rsidR="00711FAF" w:rsidRPr="00A206B7">
        <w:rPr>
          <w:rFonts w:ascii="Arial" w:hAnsi="Arial" w:cs="Arial"/>
          <w:bCs/>
          <w:iCs/>
        </w:rPr>
        <w:t xml:space="preserve">Hall, K., </w:t>
      </w:r>
      <w:r>
        <w:rPr>
          <w:rFonts w:ascii="Arial" w:hAnsi="Arial" w:cs="Arial"/>
          <w:bCs/>
          <w:iCs/>
        </w:rPr>
        <w:t xml:space="preserve">&amp; </w:t>
      </w:r>
      <w:r w:rsidR="00711FAF" w:rsidRPr="00A206B7">
        <w:rPr>
          <w:rFonts w:ascii="Arial" w:hAnsi="Arial" w:cs="Arial"/>
          <w:bCs/>
          <w:iCs/>
        </w:rPr>
        <w:t>Allison, D. B. (</w:t>
      </w:r>
      <w:r w:rsidR="00E176E1">
        <w:rPr>
          <w:rFonts w:ascii="Arial" w:hAnsi="Arial" w:cs="Arial"/>
          <w:bCs/>
          <w:iCs/>
        </w:rPr>
        <w:t>2023</w:t>
      </w:r>
      <w:r w:rsidR="00711FAF" w:rsidRPr="00A206B7">
        <w:rPr>
          <w:rFonts w:ascii="Arial" w:hAnsi="Arial" w:cs="Arial"/>
          <w:bCs/>
          <w:iCs/>
        </w:rPr>
        <w:t xml:space="preserve">). Unanswered questions about the causes of obesity. </w:t>
      </w:r>
      <w:r w:rsidR="00711FAF" w:rsidRPr="00A206B7">
        <w:rPr>
          <w:rFonts w:ascii="Arial" w:hAnsi="Arial" w:cs="Arial"/>
          <w:bCs/>
          <w:i/>
        </w:rPr>
        <w:t>Science</w:t>
      </w:r>
      <w:r w:rsidR="00E176E1">
        <w:rPr>
          <w:rFonts w:ascii="Arial" w:hAnsi="Arial" w:cs="Arial"/>
          <w:bCs/>
          <w:i/>
        </w:rPr>
        <w:t xml:space="preserve">, </w:t>
      </w:r>
      <w:r w:rsidR="00E176E1">
        <w:rPr>
          <w:rFonts w:ascii="Arial" w:hAnsi="Arial" w:cs="Arial"/>
          <w:bCs/>
          <w:iCs/>
        </w:rPr>
        <w:t>381, 944-946. doi</w:t>
      </w:r>
      <w:r w:rsidR="00E176E1" w:rsidRPr="00E176E1">
        <w:rPr>
          <w:rFonts w:ascii="Arial" w:hAnsi="Arial" w:cs="Arial"/>
          <w:bCs/>
          <w:iCs/>
        </w:rPr>
        <w:t>:</w:t>
      </w:r>
      <w:hyperlink r:id="rId40" w:history="1">
        <w:r w:rsidR="00E176E1" w:rsidRPr="00E176E1">
          <w:rPr>
            <w:rStyle w:val="Hyperlink"/>
            <w:rFonts w:ascii="Arial" w:hAnsi="Arial" w:cs="Arial"/>
            <w:bCs/>
            <w:iCs/>
          </w:rPr>
          <w:t>10.1126/science.adg271</w:t>
        </w:r>
      </w:hyperlink>
    </w:p>
    <w:p w14:paraId="2D850635" w14:textId="3D9A4556" w:rsidR="001923AD" w:rsidRPr="00211F9B" w:rsidRDefault="001923AD" w:rsidP="00211F9B">
      <w:pPr>
        <w:pStyle w:val="ListParagraph"/>
        <w:numPr>
          <w:ilvl w:val="0"/>
          <w:numId w:val="28"/>
        </w:numPr>
        <w:spacing w:after="120"/>
        <w:ind w:hanging="720"/>
        <w:contextualSpacing w:val="0"/>
        <w:jc w:val="both"/>
        <w:rPr>
          <w:rFonts w:ascii="Arial" w:hAnsi="Arial" w:cs="Arial"/>
          <w:bCs/>
          <w:i/>
          <w:iCs/>
        </w:rPr>
      </w:pPr>
      <w:r w:rsidRPr="00211F9B">
        <w:rPr>
          <w:rFonts w:ascii="Arial" w:hAnsi="Arial" w:cs="Arial"/>
          <w:bCs/>
          <w:iCs/>
        </w:rPr>
        <w:t xml:space="preserve">Zoh, R. S., Yu, X., Dawid, P., Smith, G. D., French, S., &amp; Allison, D. B. </w:t>
      </w:r>
      <w:r>
        <w:rPr>
          <w:rFonts w:ascii="Arial" w:hAnsi="Arial" w:cs="Arial"/>
          <w:bCs/>
          <w:iCs/>
        </w:rPr>
        <w:t xml:space="preserve">(2023). </w:t>
      </w:r>
      <w:r w:rsidRPr="00211F9B">
        <w:rPr>
          <w:rFonts w:ascii="Arial" w:hAnsi="Arial" w:cs="Arial"/>
          <w:bCs/>
        </w:rPr>
        <w:t>Casual models and casual modeling in obesity: Foundations, methods and evidence.</w:t>
      </w:r>
      <w:r>
        <w:rPr>
          <w:rFonts w:ascii="Arial" w:hAnsi="Arial" w:cs="Arial"/>
          <w:bCs/>
        </w:rPr>
        <w:t xml:space="preserve"> </w:t>
      </w:r>
      <w:r w:rsidRPr="001923AD">
        <w:rPr>
          <w:rFonts w:ascii="Arial" w:hAnsi="Arial" w:cs="Arial"/>
          <w:bCs/>
          <w:i/>
          <w:iCs/>
        </w:rPr>
        <w:t>Phil. Trans. R. Soc. B</w:t>
      </w:r>
      <w:r w:rsidR="00D73F74">
        <w:rPr>
          <w:rFonts w:ascii="Arial" w:hAnsi="Arial" w:cs="Arial"/>
          <w:bCs/>
          <w:i/>
          <w:iCs/>
        </w:rPr>
        <w:t xml:space="preserve"> </w:t>
      </w:r>
      <w:r w:rsidRPr="00211F9B">
        <w:rPr>
          <w:rFonts w:ascii="Arial" w:hAnsi="Arial" w:cs="Arial"/>
        </w:rPr>
        <w:t>378</w:t>
      </w:r>
      <w:r w:rsidR="00D73F74" w:rsidRPr="00211F9B">
        <w:rPr>
          <w:rFonts w:ascii="Arial" w:hAnsi="Arial" w:cs="Arial"/>
        </w:rPr>
        <w:t>:</w:t>
      </w:r>
      <w:r w:rsidR="00D73F74">
        <w:rPr>
          <w:rFonts w:ascii="Arial" w:hAnsi="Arial" w:cs="Arial"/>
          <w:b/>
          <w:bCs/>
        </w:rPr>
        <w:t xml:space="preserve"> </w:t>
      </w:r>
      <w:r w:rsidRPr="001923AD">
        <w:rPr>
          <w:rFonts w:ascii="Arial" w:hAnsi="Arial" w:cs="Arial"/>
          <w:bCs/>
        </w:rPr>
        <w:t>20220227</w:t>
      </w:r>
      <w:hyperlink r:id="rId41" w:history="1">
        <w:r>
          <w:rPr>
            <w:rStyle w:val="Hyperlink"/>
            <w:rFonts w:ascii="Arial" w:hAnsi="Arial" w:cs="Arial"/>
            <w:bCs/>
          </w:rPr>
          <w:t xml:space="preserve">. </w:t>
        </w:r>
        <w:r w:rsidRPr="001923AD">
          <w:rPr>
            <w:rStyle w:val="Hyperlink"/>
            <w:rFonts w:ascii="Arial" w:hAnsi="Arial" w:cs="Arial"/>
            <w:bCs/>
          </w:rPr>
          <w:t>doi.org/10.1098/rstb.2022.0227</w:t>
        </w:r>
      </w:hyperlink>
    </w:p>
    <w:p w14:paraId="0B60C496" w14:textId="66958FF9" w:rsidR="00B43A26" w:rsidRPr="00AF1AE6" w:rsidRDefault="00B43A26" w:rsidP="001C7872">
      <w:pPr>
        <w:pStyle w:val="ListParagraph"/>
        <w:numPr>
          <w:ilvl w:val="0"/>
          <w:numId w:val="28"/>
        </w:numPr>
        <w:spacing w:after="120"/>
        <w:ind w:hanging="720"/>
        <w:contextualSpacing w:val="0"/>
        <w:jc w:val="both"/>
        <w:rPr>
          <w:rFonts w:ascii="Arial" w:hAnsi="Arial" w:cs="Arial"/>
          <w:bCs/>
          <w:i/>
        </w:rPr>
      </w:pPr>
      <w:r w:rsidRPr="00211F9B">
        <w:rPr>
          <w:rFonts w:ascii="Arial" w:hAnsi="Arial" w:cs="Arial"/>
          <w:bCs/>
          <w:iCs/>
        </w:rPr>
        <w:t xml:space="preserve">Flaherman, V. J., Murungi, J., Co, R., Dickinson, S., Chen, X., Ginsburg, A. S., Namiiro, F., Nankunda, J., Pollack, L. M., Laleau, V., Kim, M., Allison, D. B., Braima de Sa, A., &amp; Nankabirwa, </w:t>
      </w:r>
      <w:r w:rsidRPr="00211F9B">
        <w:rPr>
          <w:rFonts w:ascii="Arial" w:hAnsi="Arial" w:cs="Arial"/>
          <w:bCs/>
          <w:iCs/>
        </w:rPr>
        <w:lastRenderedPageBreak/>
        <w:t>V.</w:t>
      </w:r>
      <w:r>
        <w:rPr>
          <w:rFonts w:ascii="Arial" w:hAnsi="Arial" w:cs="Arial"/>
          <w:bCs/>
          <w:iCs/>
        </w:rPr>
        <w:t xml:space="preserve"> (</w:t>
      </w:r>
      <w:r w:rsidR="00E265ED">
        <w:rPr>
          <w:rFonts w:ascii="Arial" w:hAnsi="Arial" w:cs="Arial"/>
          <w:bCs/>
          <w:iCs/>
        </w:rPr>
        <w:t>2023</w:t>
      </w:r>
      <w:r>
        <w:rPr>
          <w:rFonts w:ascii="Arial" w:hAnsi="Arial" w:cs="Arial"/>
          <w:bCs/>
          <w:iCs/>
        </w:rPr>
        <w:t>).</w:t>
      </w:r>
      <w:r w:rsidRPr="00211F9B">
        <w:rPr>
          <w:rFonts w:ascii="Arial" w:hAnsi="Arial" w:cs="Arial"/>
          <w:bCs/>
          <w:iCs/>
        </w:rPr>
        <w:t xml:space="preserve"> Breastfeeding and once-daily </w:t>
      </w:r>
      <w:r w:rsidR="00E265ED">
        <w:rPr>
          <w:rFonts w:ascii="Arial" w:hAnsi="Arial" w:cs="Arial"/>
          <w:bCs/>
          <w:iCs/>
        </w:rPr>
        <w:t xml:space="preserve">small-volume </w:t>
      </w:r>
      <w:r w:rsidRPr="00211F9B">
        <w:rPr>
          <w:rFonts w:ascii="Arial" w:hAnsi="Arial" w:cs="Arial"/>
          <w:bCs/>
          <w:iCs/>
        </w:rPr>
        <w:t>formula supplementation to prevent infant growth impairment: a randomized controlled trial.</w:t>
      </w:r>
      <w:r>
        <w:rPr>
          <w:rFonts w:ascii="Arial" w:hAnsi="Arial" w:cs="Arial"/>
          <w:bCs/>
          <w:i/>
        </w:rPr>
        <w:t xml:space="preserve"> Pediatrics.</w:t>
      </w:r>
      <w:r w:rsidR="00E265ED">
        <w:rPr>
          <w:rFonts w:ascii="Arial" w:hAnsi="Arial" w:cs="Arial"/>
          <w:bCs/>
          <w:iCs/>
        </w:rPr>
        <w:t xml:space="preserve"> Dec. </w:t>
      </w:r>
      <w:r w:rsidR="00E265ED" w:rsidRPr="00E265ED">
        <w:rPr>
          <w:rFonts w:ascii="Arial" w:hAnsi="Arial" w:cs="Arial"/>
          <w:bCs/>
          <w:iCs/>
        </w:rPr>
        <w:t>doi: 10.1542/peds.2023-062228. Online ahead of print.PMID: 38062778</w:t>
      </w:r>
    </w:p>
    <w:p w14:paraId="363BFCAC" w14:textId="4D4EDA07" w:rsidR="000F075F" w:rsidRDefault="000F075F" w:rsidP="001C7872">
      <w:pPr>
        <w:pStyle w:val="ListParagraph"/>
        <w:numPr>
          <w:ilvl w:val="0"/>
          <w:numId w:val="28"/>
        </w:numPr>
        <w:spacing w:after="120"/>
        <w:ind w:hanging="720"/>
        <w:contextualSpacing w:val="0"/>
        <w:jc w:val="both"/>
        <w:rPr>
          <w:rFonts w:ascii="Arial" w:hAnsi="Arial" w:cs="Arial"/>
          <w:bCs/>
          <w:iCs/>
        </w:rPr>
      </w:pPr>
      <w:r w:rsidRPr="00AF1AE6">
        <w:rPr>
          <w:rFonts w:ascii="Arial" w:hAnsi="Arial" w:cs="Arial"/>
          <w:bCs/>
          <w:iCs/>
        </w:rPr>
        <w:t>Lupia, A., Allison, D.</w:t>
      </w:r>
      <w:r>
        <w:rPr>
          <w:rFonts w:ascii="Arial" w:hAnsi="Arial" w:cs="Arial"/>
          <w:bCs/>
          <w:iCs/>
        </w:rPr>
        <w:t xml:space="preserve"> B.</w:t>
      </w:r>
      <w:r w:rsidRPr="00FE3B30">
        <w:rPr>
          <w:rFonts w:ascii="Arial" w:hAnsi="Arial" w:cs="Arial"/>
          <w:bCs/>
          <w:iCs/>
        </w:rPr>
        <w:t>, Jamieson, K. H., Heimberg, J., Skipper, M., Wolf, S., &amp; Patterson, S. (</w:t>
      </w:r>
      <w:r w:rsidR="00161F81">
        <w:rPr>
          <w:rFonts w:ascii="Arial" w:hAnsi="Arial" w:cs="Arial"/>
          <w:bCs/>
          <w:iCs/>
        </w:rPr>
        <w:t>in press</w:t>
      </w:r>
      <w:r w:rsidRPr="00D91A87">
        <w:rPr>
          <w:rFonts w:ascii="Arial" w:hAnsi="Arial" w:cs="Arial"/>
          <w:bCs/>
          <w:iCs/>
        </w:rPr>
        <w:t xml:space="preserve">). Trends in U.S. Public Confidence in Science and Opportunities for Progress. </w:t>
      </w:r>
      <w:r w:rsidR="00161F81">
        <w:rPr>
          <w:rFonts w:ascii="Arial" w:hAnsi="Arial" w:cs="Arial"/>
          <w:bCs/>
          <w:iCs/>
        </w:rPr>
        <w:t xml:space="preserve">Proceedings of the National Academy of Sciences. </w:t>
      </w:r>
    </w:p>
    <w:p w14:paraId="37E40495" w14:textId="57B652BE" w:rsidR="005943B2" w:rsidRPr="00BB22F5" w:rsidRDefault="00D26955" w:rsidP="00BB22F5">
      <w:pPr>
        <w:pStyle w:val="ListParagraph"/>
        <w:numPr>
          <w:ilvl w:val="0"/>
          <w:numId w:val="28"/>
        </w:numPr>
        <w:spacing w:after="120"/>
        <w:ind w:hanging="720"/>
        <w:contextualSpacing w:val="0"/>
        <w:jc w:val="both"/>
        <w:rPr>
          <w:rFonts w:ascii="Arial" w:hAnsi="Arial" w:cs="Arial"/>
          <w:bCs/>
        </w:rPr>
      </w:pPr>
      <w:r w:rsidRPr="00BB22F5">
        <w:rPr>
          <w:rFonts w:ascii="Arial" w:hAnsi="Arial" w:cs="Arial"/>
          <w:bCs/>
          <w:iCs/>
        </w:rPr>
        <w:t xml:space="preserve">Smith, D. L., Yang, Y., Mestre, L. M., Henschei, B., Parker, E., Dickinson, S., Patki, A., Allison, D. B., &amp; Nagy, T.R. </w:t>
      </w:r>
      <w:r w:rsidR="005943B2">
        <w:rPr>
          <w:rFonts w:ascii="Arial" w:hAnsi="Arial" w:cs="Arial"/>
          <w:bCs/>
          <w:iCs/>
        </w:rPr>
        <w:t xml:space="preserve">(in press). </w:t>
      </w:r>
      <w:r w:rsidRPr="00BB22F5">
        <w:rPr>
          <w:rFonts w:ascii="Arial" w:hAnsi="Arial" w:cs="Arial"/>
          <w:bCs/>
        </w:rPr>
        <w:t xml:space="preserve">Impact of sustained calorie restriction and weight cycling on body composition in high-fat fed male and female mice. </w:t>
      </w:r>
      <w:r w:rsidR="005943B2" w:rsidRPr="00BB22F5">
        <w:rPr>
          <w:rFonts w:ascii="Arial" w:hAnsi="Arial" w:cs="Arial"/>
          <w:bCs/>
          <w:i/>
          <w:iCs/>
        </w:rPr>
        <w:t>Obesity.</w:t>
      </w:r>
    </w:p>
    <w:p w14:paraId="7C7CE0F2" w14:textId="3DF45918" w:rsidR="005943B2" w:rsidRPr="00D91A87" w:rsidRDefault="005943B2" w:rsidP="00286B5C">
      <w:pPr>
        <w:pStyle w:val="ListParagraph"/>
        <w:spacing w:after="120"/>
        <w:ind w:left="360"/>
        <w:contextualSpacing w:val="0"/>
        <w:jc w:val="both"/>
        <w:rPr>
          <w:rFonts w:ascii="Arial" w:hAnsi="Arial" w:cs="Arial"/>
          <w:b/>
          <w:bCs/>
        </w:rPr>
      </w:pPr>
    </w:p>
    <w:p w14:paraId="1AFC70DF" w14:textId="77777777" w:rsidR="00711FAF" w:rsidRPr="00711FAF" w:rsidRDefault="00711FAF" w:rsidP="00286B5C">
      <w:pPr>
        <w:spacing w:after="120"/>
        <w:ind w:left="360" w:hanging="720"/>
        <w:jc w:val="both"/>
        <w:rPr>
          <w:rFonts w:cs="Arial"/>
          <w:bCs/>
        </w:rPr>
      </w:pPr>
    </w:p>
    <w:p w14:paraId="47D6536D" w14:textId="775FDE3D" w:rsidR="00455A1E" w:rsidRPr="00DE6FDC" w:rsidRDefault="00DF5700" w:rsidP="00653304">
      <w:pPr>
        <w:pStyle w:val="Heading3"/>
        <w:numPr>
          <w:ilvl w:val="0"/>
          <w:numId w:val="0"/>
        </w:numPr>
      </w:pPr>
      <w:bookmarkStart w:id="53" w:name="_Toc158410877"/>
      <w:r w:rsidRPr="00DE6FDC">
        <w:t xml:space="preserve">BOOKS </w:t>
      </w:r>
      <w:r w:rsidR="00D37B21" w:rsidRPr="00DE6FDC">
        <w:t>&amp;</w:t>
      </w:r>
      <w:r w:rsidRPr="00DE6FDC">
        <w:t xml:space="preserve"> BOOK CHAPTERS</w:t>
      </w:r>
      <w:bookmarkEnd w:id="53"/>
    </w:p>
    <w:p w14:paraId="044B5804" w14:textId="77777777" w:rsidR="00455A1E" w:rsidRPr="00DE6FDC" w:rsidRDefault="00455A1E" w:rsidP="002B117A">
      <w:pPr>
        <w:numPr>
          <w:ilvl w:val="12"/>
          <w:numId w:val="0"/>
        </w:numPr>
        <w:tabs>
          <w:tab w:val="left" w:pos="-720"/>
          <w:tab w:val="left" w:pos="0"/>
          <w:tab w:val="left" w:pos="720"/>
        </w:tabs>
        <w:suppressAutoHyphens/>
        <w:ind w:left="720" w:right="288" w:hanging="360"/>
        <w:jc w:val="both"/>
        <w:rPr>
          <w:rFonts w:cs="Arial"/>
          <w:spacing w:val="-2"/>
          <w:szCs w:val="22"/>
        </w:rPr>
      </w:pPr>
    </w:p>
    <w:p w14:paraId="597C35A4" w14:textId="38DD671C" w:rsidR="006575B7" w:rsidRPr="00DE6FDC" w:rsidRDefault="00455A1E" w:rsidP="006E470B">
      <w:pPr>
        <w:pStyle w:val="ListNumber2"/>
        <w:numPr>
          <w:ilvl w:val="0"/>
          <w:numId w:val="4"/>
        </w:numPr>
        <w:tabs>
          <w:tab w:val="left" w:pos="0"/>
        </w:tabs>
        <w:spacing w:after="120"/>
        <w:ind w:left="360" w:hanging="720"/>
        <w:jc w:val="both"/>
        <w:rPr>
          <w:rFonts w:ascii="Arial" w:hAnsi="Arial"/>
          <w:sz w:val="22"/>
        </w:rPr>
      </w:pPr>
      <w:r w:rsidRPr="00DE6FDC">
        <w:rPr>
          <w:rFonts w:ascii="Arial" w:hAnsi="Arial"/>
          <w:sz w:val="22"/>
        </w:rPr>
        <w:t>Tighe, A., Allison, D. B., Kral, J., &amp; Heymsfield, S. B.</w:t>
      </w:r>
      <w:r w:rsidR="00330F7E" w:rsidRPr="00DE6FDC">
        <w:rPr>
          <w:rFonts w:ascii="Arial" w:hAnsi="Arial"/>
          <w:sz w:val="22"/>
        </w:rPr>
        <w:t xml:space="preserve"> </w:t>
      </w:r>
      <w:r w:rsidRPr="00DE6FDC">
        <w:rPr>
          <w:rFonts w:ascii="Arial" w:hAnsi="Arial"/>
          <w:sz w:val="22"/>
        </w:rPr>
        <w:t>(1993). Nutritional support of obese patients.</w:t>
      </w:r>
      <w:r w:rsidR="00330F7E" w:rsidRPr="00DE6FDC">
        <w:rPr>
          <w:rFonts w:ascii="Arial" w:hAnsi="Arial"/>
          <w:sz w:val="22"/>
        </w:rPr>
        <w:t xml:space="preserve"> </w:t>
      </w:r>
      <w:r w:rsidRPr="00DE6FDC">
        <w:rPr>
          <w:rFonts w:ascii="Arial" w:hAnsi="Arial"/>
          <w:sz w:val="22"/>
        </w:rPr>
        <w:t xml:space="preserve">In J. L. Rombeau and M. D. Caldwell (Eds.), </w:t>
      </w:r>
      <w:r w:rsidRPr="00DE6FDC">
        <w:rPr>
          <w:rFonts w:ascii="Arial" w:hAnsi="Arial"/>
          <w:i/>
          <w:sz w:val="22"/>
        </w:rPr>
        <w:t>Parenteral Nutrition</w:t>
      </w:r>
      <w:r w:rsidRPr="00DE6FDC">
        <w:rPr>
          <w:rFonts w:ascii="Arial" w:hAnsi="Arial"/>
          <w:sz w:val="22"/>
        </w:rPr>
        <w:t>, Vol. I, Second Edition, (pp. 716-736).</w:t>
      </w:r>
      <w:r w:rsidR="00330F7E" w:rsidRPr="00DE6FDC">
        <w:rPr>
          <w:rFonts w:ascii="Arial" w:hAnsi="Arial"/>
          <w:sz w:val="22"/>
        </w:rPr>
        <w:t xml:space="preserve"> </w:t>
      </w:r>
      <w:r w:rsidRPr="00DE6FDC">
        <w:rPr>
          <w:rFonts w:ascii="Arial" w:hAnsi="Arial"/>
          <w:sz w:val="22"/>
        </w:rPr>
        <w:t>Philadelphia: W. B. Saunders.</w:t>
      </w:r>
    </w:p>
    <w:p w14:paraId="0D22CA85" w14:textId="3EF19D90" w:rsidR="006575B7" w:rsidRPr="00DE6FDC" w:rsidRDefault="00455A1E" w:rsidP="006E470B">
      <w:pPr>
        <w:pStyle w:val="ListNumber2"/>
        <w:numPr>
          <w:ilvl w:val="0"/>
          <w:numId w:val="4"/>
        </w:numPr>
        <w:tabs>
          <w:tab w:val="left" w:pos="0"/>
        </w:tabs>
        <w:spacing w:after="120"/>
        <w:ind w:left="360" w:hanging="720"/>
        <w:jc w:val="both"/>
        <w:rPr>
          <w:rFonts w:ascii="Arial" w:hAnsi="Arial"/>
          <w:sz w:val="22"/>
        </w:rPr>
      </w:pPr>
      <w:r w:rsidRPr="00DE6FDC">
        <w:rPr>
          <w:rFonts w:ascii="Arial" w:hAnsi="Arial"/>
          <w:sz w:val="22"/>
        </w:rPr>
        <w:t>Yuker, H. E., &amp; Allison, D. B.</w:t>
      </w:r>
      <w:r w:rsidR="00330F7E" w:rsidRPr="00DE6FDC">
        <w:rPr>
          <w:rFonts w:ascii="Arial" w:hAnsi="Arial"/>
          <w:sz w:val="22"/>
        </w:rPr>
        <w:t xml:space="preserve"> </w:t>
      </w:r>
      <w:r w:rsidRPr="00DE6FDC">
        <w:rPr>
          <w:rFonts w:ascii="Arial" w:hAnsi="Arial"/>
          <w:sz w:val="22"/>
        </w:rPr>
        <w:t>(1994). Obesity: Socio-Cultural Perspectives.</w:t>
      </w:r>
      <w:r w:rsidR="00330F7E" w:rsidRPr="00DE6FDC">
        <w:rPr>
          <w:rFonts w:ascii="Arial" w:hAnsi="Arial"/>
          <w:sz w:val="22"/>
        </w:rPr>
        <w:t xml:space="preserve"> </w:t>
      </w:r>
      <w:r w:rsidRPr="00DE6FDC">
        <w:rPr>
          <w:rFonts w:ascii="Arial" w:hAnsi="Arial"/>
          <w:sz w:val="22"/>
        </w:rPr>
        <w:t xml:space="preserve">In L.A. Alexander &amp; D. B. Lumsden (Eds.), </w:t>
      </w:r>
      <w:r w:rsidRPr="00DE6FDC">
        <w:rPr>
          <w:rFonts w:ascii="Arial" w:hAnsi="Arial"/>
          <w:i/>
          <w:sz w:val="22"/>
        </w:rPr>
        <w:t>Understanding eating disorders</w:t>
      </w:r>
      <w:r w:rsidRPr="00DE6FDC">
        <w:rPr>
          <w:rFonts w:ascii="Arial" w:hAnsi="Arial"/>
          <w:sz w:val="22"/>
        </w:rPr>
        <w:t>, pp. 243-270.</w:t>
      </w:r>
      <w:r w:rsidR="00330F7E" w:rsidRPr="00DE6FDC">
        <w:rPr>
          <w:rFonts w:ascii="Arial" w:hAnsi="Arial"/>
          <w:sz w:val="22"/>
        </w:rPr>
        <w:t xml:space="preserve"> </w:t>
      </w:r>
      <w:r w:rsidRPr="00DE6FDC">
        <w:rPr>
          <w:rFonts w:ascii="Arial" w:hAnsi="Arial"/>
          <w:sz w:val="22"/>
        </w:rPr>
        <w:t xml:space="preserve">Washington DC: Taylor &amp; Francis. </w:t>
      </w:r>
    </w:p>
    <w:p w14:paraId="0AC0000D" w14:textId="01F90B2E" w:rsidR="006575B7" w:rsidRDefault="00455A1E" w:rsidP="006E470B">
      <w:pPr>
        <w:pStyle w:val="ListNumber2"/>
        <w:numPr>
          <w:ilvl w:val="0"/>
          <w:numId w:val="4"/>
        </w:numPr>
        <w:tabs>
          <w:tab w:val="left" w:pos="0"/>
        </w:tabs>
        <w:spacing w:after="120"/>
        <w:ind w:left="360" w:hanging="720"/>
        <w:contextualSpacing/>
        <w:jc w:val="both"/>
        <w:rPr>
          <w:rFonts w:ascii="Arial" w:hAnsi="Arial"/>
          <w:sz w:val="22"/>
        </w:rPr>
      </w:pPr>
      <w:r w:rsidRPr="00DE6FDC">
        <w:rPr>
          <w:rFonts w:ascii="Arial" w:hAnsi="Arial"/>
          <w:sz w:val="22"/>
        </w:rPr>
        <w:t xml:space="preserve">Allison, D. B., &amp; Pi-Sunyer, F. X. (Eds). (1995). </w:t>
      </w:r>
      <w:r w:rsidRPr="00DE6FDC">
        <w:rPr>
          <w:rFonts w:ascii="Arial" w:hAnsi="Arial"/>
          <w:i/>
          <w:sz w:val="22"/>
        </w:rPr>
        <w:t>Obesity Treatment: Establishing Goals, Improving Outcomes, and Reviewing the Research Agenda</w:t>
      </w:r>
      <w:r w:rsidRPr="00DE6FDC">
        <w:rPr>
          <w:rFonts w:ascii="Arial" w:hAnsi="Arial"/>
          <w:sz w:val="22"/>
        </w:rPr>
        <w:t>.</w:t>
      </w:r>
      <w:r w:rsidR="00330F7E" w:rsidRPr="00DE6FDC">
        <w:rPr>
          <w:rFonts w:ascii="Arial" w:hAnsi="Arial"/>
          <w:sz w:val="22"/>
        </w:rPr>
        <w:t xml:space="preserve"> </w:t>
      </w:r>
      <w:r w:rsidRPr="00DE6FDC">
        <w:rPr>
          <w:rFonts w:ascii="Arial" w:hAnsi="Arial"/>
          <w:sz w:val="22"/>
        </w:rPr>
        <w:t>Proceedings of a NATO Advanced Research Workshop. New York: Plenum Press. In addition to co-editing the volume, I authored or co-authored the following chapters</w:t>
      </w:r>
      <w:r w:rsidR="00CA0F23" w:rsidRPr="00DE6FDC">
        <w:rPr>
          <w:rFonts w:ascii="Arial" w:hAnsi="Arial"/>
          <w:sz w:val="22"/>
        </w:rPr>
        <w:t>:</w:t>
      </w:r>
    </w:p>
    <w:p w14:paraId="2677C783" w14:textId="77777777" w:rsidR="00AD5DDF" w:rsidRPr="00DE6FDC" w:rsidRDefault="00AD5DDF" w:rsidP="00AD5DDF">
      <w:pPr>
        <w:pStyle w:val="ListNumber2"/>
        <w:tabs>
          <w:tab w:val="left" w:pos="0"/>
        </w:tabs>
        <w:spacing w:after="120"/>
        <w:ind w:left="360" w:firstLine="0"/>
        <w:contextualSpacing/>
        <w:jc w:val="both"/>
        <w:rPr>
          <w:rFonts w:ascii="Arial" w:hAnsi="Arial"/>
          <w:sz w:val="22"/>
        </w:rPr>
      </w:pPr>
    </w:p>
    <w:p w14:paraId="02CE9AE3" w14:textId="667A85AE" w:rsidR="00DF79E8" w:rsidRPr="00DE6FDC" w:rsidRDefault="00CA0F23" w:rsidP="008113D5">
      <w:pPr>
        <w:pStyle w:val="ListNumber2"/>
        <w:tabs>
          <w:tab w:val="clear" w:pos="720"/>
          <w:tab w:val="left" w:pos="0"/>
        </w:tabs>
        <w:spacing w:after="120"/>
        <w:ind w:firstLine="0"/>
        <w:contextualSpacing/>
        <w:jc w:val="both"/>
        <w:rPr>
          <w:rFonts w:ascii="Arial" w:hAnsi="Arial"/>
          <w:sz w:val="22"/>
        </w:rPr>
      </w:pPr>
      <w:r w:rsidRPr="00DE6FDC">
        <w:rPr>
          <w:rFonts w:ascii="Arial" w:hAnsi="Arial"/>
          <w:sz w:val="22"/>
        </w:rPr>
        <w:tab/>
      </w:r>
      <w:r w:rsidR="00455A1E" w:rsidRPr="00DE6FDC">
        <w:rPr>
          <w:rFonts w:ascii="Arial" w:hAnsi="Arial"/>
          <w:sz w:val="22"/>
        </w:rPr>
        <w:t>Pi-Sunyer, F. X., &amp; Allison, D. B.</w:t>
      </w:r>
      <w:r w:rsidR="00330F7E" w:rsidRPr="00DE6FDC">
        <w:rPr>
          <w:rFonts w:ascii="Arial" w:hAnsi="Arial"/>
          <w:sz w:val="22"/>
        </w:rPr>
        <w:t xml:space="preserve"> </w:t>
      </w:r>
      <w:r w:rsidR="00455A1E" w:rsidRPr="00DE6FDC">
        <w:rPr>
          <w:rFonts w:ascii="Arial" w:hAnsi="Arial"/>
          <w:sz w:val="22"/>
        </w:rPr>
        <w:t xml:space="preserve">Chapter 1 - </w:t>
      </w:r>
      <w:r w:rsidR="00455A1E" w:rsidRPr="00DE6FDC">
        <w:rPr>
          <w:rFonts w:ascii="Arial" w:hAnsi="Arial"/>
          <w:i/>
          <w:sz w:val="22"/>
        </w:rPr>
        <w:t>Introduction</w:t>
      </w:r>
      <w:r w:rsidR="00455A1E" w:rsidRPr="00DE6FDC">
        <w:rPr>
          <w:rFonts w:ascii="Arial" w:hAnsi="Arial"/>
          <w:sz w:val="22"/>
        </w:rPr>
        <w:t>.</w:t>
      </w:r>
    </w:p>
    <w:p w14:paraId="4B18B7BA" w14:textId="38AA9211" w:rsidR="006575B7" w:rsidRPr="00DE6FDC" w:rsidRDefault="00455A1E" w:rsidP="008113D5">
      <w:pPr>
        <w:pStyle w:val="ListNumber2"/>
        <w:tabs>
          <w:tab w:val="clear" w:pos="720"/>
          <w:tab w:val="left" w:pos="0"/>
        </w:tabs>
        <w:spacing w:after="120"/>
        <w:ind w:left="1440" w:firstLine="0"/>
        <w:contextualSpacing/>
        <w:jc w:val="both"/>
        <w:rPr>
          <w:rFonts w:ascii="Arial" w:hAnsi="Arial"/>
          <w:sz w:val="22"/>
        </w:rPr>
      </w:pPr>
      <w:r w:rsidRPr="00DE6FDC">
        <w:rPr>
          <w:rFonts w:ascii="Arial" w:hAnsi="Arial"/>
          <w:sz w:val="22"/>
        </w:rPr>
        <w:t>Allison, D. B., &amp; Engel, C.</w:t>
      </w:r>
      <w:r w:rsidR="00330F7E" w:rsidRPr="00DE6FDC">
        <w:rPr>
          <w:rFonts w:ascii="Arial" w:hAnsi="Arial"/>
          <w:sz w:val="22"/>
        </w:rPr>
        <w:t xml:space="preserve"> </w:t>
      </w:r>
      <w:r w:rsidR="00DF79E8" w:rsidRPr="00DE6FDC">
        <w:rPr>
          <w:rFonts w:ascii="Arial" w:hAnsi="Arial"/>
          <w:sz w:val="22"/>
        </w:rPr>
        <w:t>Predicting Treatment Outcome: Why have we been so unsuccessful.</w:t>
      </w:r>
    </w:p>
    <w:p w14:paraId="0E4D3C6F" w14:textId="1EF7F73A" w:rsidR="006575B7" w:rsidRPr="00DE6FDC" w:rsidRDefault="00455A1E" w:rsidP="008113D5">
      <w:pPr>
        <w:pStyle w:val="ListNumber2"/>
        <w:tabs>
          <w:tab w:val="clear" w:pos="720"/>
          <w:tab w:val="left" w:pos="0"/>
        </w:tabs>
        <w:spacing w:after="120"/>
        <w:ind w:left="1440" w:firstLine="0"/>
        <w:contextualSpacing/>
        <w:jc w:val="both"/>
        <w:rPr>
          <w:rFonts w:ascii="Arial" w:hAnsi="Arial"/>
          <w:sz w:val="22"/>
        </w:rPr>
      </w:pPr>
      <w:r w:rsidRPr="00DE6FDC">
        <w:rPr>
          <w:rFonts w:ascii="Arial" w:hAnsi="Arial"/>
          <w:sz w:val="22"/>
        </w:rPr>
        <w:t>McArdle, J. J., &amp; Allison, D. B. Growth and Change Modeling of Incomplete Repeated Measures Data in Obesity research.</w:t>
      </w:r>
    </w:p>
    <w:p w14:paraId="14C9ADFF" w14:textId="77777777" w:rsidR="00CA0F23" w:rsidRPr="00DE6FDC" w:rsidRDefault="00CA0F23" w:rsidP="008113D5">
      <w:pPr>
        <w:pStyle w:val="ListNumber2"/>
        <w:tabs>
          <w:tab w:val="clear" w:pos="720"/>
          <w:tab w:val="left" w:pos="0"/>
        </w:tabs>
        <w:spacing w:after="120"/>
        <w:ind w:left="1440" w:firstLine="0"/>
        <w:contextualSpacing/>
        <w:jc w:val="both"/>
        <w:rPr>
          <w:rFonts w:ascii="Arial" w:hAnsi="Arial"/>
          <w:sz w:val="22"/>
        </w:rPr>
      </w:pPr>
    </w:p>
    <w:p w14:paraId="44141AFB" w14:textId="1ED62068" w:rsidR="006575B7" w:rsidRPr="00DE6FDC" w:rsidRDefault="00455A1E" w:rsidP="006E470B">
      <w:pPr>
        <w:pStyle w:val="ListNumber2"/>
        <w:numPr>
          <w:ilvl w:val="0"/>
          <w:numId w:val="4"/>
        </w:numPr>
        <w:tabs>
          <w:tab w:val="left" w:pos="0"/>
        </w:tabs>
        <w:spacing w:after="120"/>
        <w:ind w:left="360" w:hanging="720"/>
        <w:jc w:val="both"/>
        <w:rPr>
          <w:rFonts w:ascii="Arial" w:hAnsi="Arial"/>
          <w:sz w:val="22"/>
        </w:rPr>
      </w:pPr>
      <w:r w:rsidRPr="00DE6FDC">
        <w:rPr>
          <w:rFonts w:ascii="Arial" w:hAnsi="Arial"/>
          <w:sz w:val="22"/>
        </w:rPr>
        <w:t>Allison, D. B. (1995).</w:t>
      </w:r>
      <w:r w:rsidR="00330F7E" w:rsidRPr="00DE6FDC">
        <w:rPr>
          <w:rFonts w:ascii="Arial" w:hAnsi="Arial"/>
          <w:sz w:val="22"/>
        </w:rPr>
        <w:t xml:space="preserve"> </w:t>
      </w:r>
      <w:r w:rsidRPr="00DE6FDC">
        <w:rPr>
          <w:rFonts w:ascii="Arial" w:hAnsi="Arial"/>
          <w:sz w:val="22"/>
        </w:rPr>
        <w:t>Methodological Issues in Obesity Research with Examples from Biometrical Genetics.</w:t>
      </w:r>
      <w:r w:rsidR="00330F7E" w:rsidRPr="00DE6FDC">
        <w:rPr>
          <w:rFonts w:ascii="Arial" w:hAnsi="Arial"/>
          <w:sz w:val="22"/>
        </w:rPr>
        <w:t xml:space="preserve"> </w:t>
      </w:r>
      <w:r w:rsidRPr="00DE6FDC">
        <w:rPr>
          <w:rFonts w:ascii="Arial" w:hAnsi="Arial"/>
          <w:sz w:val="22"/>
        </w:rPr>
        <w:t>Proceedings of the symposium Obesity and Weight Control: Advances in the Medical and Psychosocial Management of the Nation's most Prevalent Life-Threatening Illness (pp. 122-132).</w:t>
      </w:r>
      <w:r w:rsidR="00330F7E" w:rsidRPr="00DE6FDC">
        <w:rPr>
          <w:rFonts w:ascii="Arial" w:hAnsi="Arial"/>
          <w:sz w:val="22"/>
        </w:rPr>
        <w:t xml:space="preserve"> </w:t>
      </w:r>
      <w:r w:rsidRPr="00DE6FDC">
        <w:rPr>
          <w:rFonts w:ascii="Arial" w:hAnsi="Arial"/>
          <w:sz w:val="22"/>
        </w:rPr>
        <w:t>Philadelphia: The Charles Press.</w:t>
      </w:r>
    </w:p>
    <w:p w14:paraId="646D35E5" w14:textId="4C1B7AEB" w:rsidR="00962FE1" w:rsidRPr="00DE6FDC" w:rsidRDefault="00455A1E" w:rsidP="002A72EB">
      <w:pPr>
        <w:pStyle w:val="ListNumber2"/>
        <w:numPr>
          <w:ilvl w:val="0"/>
          <w:numId w:val="4"/>
        </w:numPr>
        <w:tabs>
          <w:tab w:val="left" w:pos="0"/>
        </w:tabs>
        <w:spacing w:after="120"/>
        <w:ind w:left="360" w:hanging="720"/>
        <w:jc w:val="both"/>
        <w:rPr>
          <w:rFonts w:ascii="Arial" w:hAnsi="Arial"/>
          <w:sz w:val="22"/>
        </w:rPr>
      </w:pPr>
      <w:r w:rsidRPr="00DE6FDC">
        <w:rPr>
          <w:rFonts w:ascii="Arial" w:hAnsi="Arial"/>
          <w:sz w:val="22"/>
        </w:rPr>
        <w:t xml:space="preserve">Allison, D. B. (Ed.). (1995). </w:t>
      </w:r>
      <w:r w:rsidRPr="00DE6FDC">
        <w:rPr>
          <w:rFonts w:ascii="Arial" w:hAnsi="Arial"/>
          <w:i/>
          <w:sz w:val="22"/>
        </w:rPr>
        <w:t>Handbook of Methods for the Assessment of Eating Behaviors and Weight Related Problems</w:t>
      </w:r>
      <w:r w:rsidRPr="00DE6FDC">
        <w:rPr>
          <w:rFonts w:ascii="Arial" w:hAnsi="Arial"/>
          <w:sz w:val="22"/>
        </w:rPr>
        <w:t>.</w:t>
      </w:r>
      <w:r w:rsidR="00330F7E" w:rsidRPr="00DE6FDC">
        <w:rPr>
          <w:rFonts w:ascii="Arial" w:hAnsi="Arial"/>
          <w:sz w:val="22"/>
        </w:rPr>
        <w:t xml:space="preserve"> </w:t>
      </w:r>
      <w:r w:rsidRPr="00DE6FDC">
        <w:rPr>
          <w:rFonts w:ascii="Arial" w:hAnsi="Arial"/>
          <w:sz w:val="22"/>
        </w:rPr>
        <w:t>Newbury Park, CA: Sage Publications.</w:t>
      </w:r>
      <w:r w:rsidR="00330F7E" w:rsidRPr="00DE6FDC">
        <w:rPr>
          <w:rFonts w:ascii="Arial" w:hAnsi="Arial"/>
          <w:sz w:val="22"/>
        </w:rPr>
        <w:t xml:space="preserve"> </w:t>
      </w:r>
      <w:r w:rsidRPr="00DE6FDC">
        <w:rPr>
          <w:rFonts w:ascii="Arial" w:hAnsi="Arial"/>
          <w:sz w:val="22"/>
        </w:rPr>
        <w:t>In addition to editing the volume, I authored or co-authored the following chapter</w:t>
      </w:r>
    </w:p>
    <w:p w14:paraId="2C82CBC8" w14:textId="38923C92" w:rsidR="006575B7" w:rsidRPr="00DE6FDC" w:rsidRDefault="00962FE1" w:rsidP="002A72EB">
      <w:pPr>
        <w:pStyle w:val="ListNumber2"/>
        <w:tabs>
          <w:tab w:val="left" w:pos="0"/>
        </w:tabs>
        <w:spacing w:after="120"/>
        <w:ind w:firstLine="0"/>
        <w:jc w:val="both"/>
        <w:rPr>
          <w:rFonts w:ascii="Arial" w:hAnsi="Arial"/>
          <w:sz w:val="22"/>
        </w:rPr>
      </w:pPr>
      <w:r w:rsidRPr="00DE6FDC">
        <w:rPr>
          <w:rFonts w:ascii="Arial" w:hAnsi="Arial"/>
          <w:sz w:val="22"/>
        </w:rPr>
        <w:tab/>
      </w:r>
      <w:r w:rsidR="00455A1E" w:rsidRPr="00DE6FDC">
        <w:rPr>
          <w:rFonts w:ascii="Arial" w:hAnsi="Arial"/>
          <w:sz w:val="22"/>
        </w:rPr>
        <w:t>Allison, D. B.</w:t>
      </w:r>
      <w:r w:rsidR="00330F7E" w:rsidRPr="00DE6FDC">
        <w:rPr>
          <w:rFonts w:ascii="Arial" w:hAnsi="Arial"/>
          <w:sz w:val="22"/>
        </w:rPr>
        <w:t xml:space="preserve"> </w:t>
      </w:r>
      <w:r w:rsidR="00455A1E" w:rsidRPr="00DE6FDC">
        <w:rPr>
          <w:rFonts w:ascii="Arial" w:hAnsi="Arial"/>
          <w:sz w:val="22"/>
        </w:rPr>
        <w:t xml:space="preserve">Chapter 1 - </w:t>
      </w:r>
      <w:r w:rsidR="00455A1E" w:rsidRPr="00DE6FDC">
        <w:rPr>
          <w:rFonts w:ascii="Arial" w:hAnsi="Arial"/>
          <w:i/>
          <w:sz w:val="22"/>
        </w:rPr>
        <w:t>Introduction.</w:t>
      </w:r>
    </w:p>
    <w:p w14:paraId="30D08A27" w14:textId="336E1904" w:rsidR="006575B7" w:rsidRPr="00DE6FDC" w:rsidRDefault="00962FE1" w:rsidP="002A72EB">
      <w:pPr>
        <w:pStyle w:val="ListNumber2"/>
        <w:tabs>
          <w:tab w:val="clear" w:pos="720"/>
          <w:tab w:val="left" w:pos="0"/>
          <w:tab w:val="left" w:pos="990"/>
          <w:tab w:val="left" w:pos="1440"/>
        </w:tabs>
        <w:spacing w:after="120"/>
        <w:ind w:left="1440"/>
        <w:jc w:val="both"/>
        <w:rPr>
          <w:rFonts w:ascii="Arial" w:hAnsi="Arial"/>
          <w:sz w:val="22"/>
        </w:rPr>
      </w:pPr>
      <w:r w:rsidRPr="00DE6FDC">
        <w:rPr>
          <w:rFonts w:ascii="Arial" w:hAnsi="Arial"/>
          <w:sz w:val="22"/>
        </w:rPr>
        <w:tab/>
      </w:r>
      <w:r w:rsidR="00455A1E" w:rsidRPr="00DE6FDC">
        <w:rPr>
          <w:rFonts w:ascii="Arial" w:hAnsi="Arial"/>
          <w:sz w:val="22"/>
        </w:rPr>
        <w:t>Yuker, H. E., Allison, D. B., &amp; Faith, M.</w:t>
      </w:r>
      <w:r w:rsidR="00330F7E" w:rsidRPr="00DE6FDC">
        <w:rPr>
          <w:rFonts w:ascii="Arial" w:hAnsi="Arial"/>
          <w:sz w:val="22"/>
        </w:rPr>
        <w:t xml:space="preserve"> </w:t>
      </w:r>
      <w:r w:rsidR="00455A1E" w:rsidRPr="00DE6FDC">
        <w:rPr>
          <w:rFonts w:ascii="Arial" w:hAnsi="Arial"/>
          <w:sz w:val="22"/>
        </w:rPr>
        <w:t>Chapter 2 - Attitudes toward and beliefs about obesity and obese persons.</w:t>
      </w:r>
    </w:p>
    <w:p w14:paraId="4B50D37B" w14:textId="651BD121" w:rsidR="006575B7" w:rsidRPr="00DE6FDC" w:rsidRDefault="00962FE1" w:rsidP="002A72EB">
      <w:pPr>
        <w:pStyle w:val="ListNumber2"/>
        <w:tabs>
          <w:tab w:val="clear" w:pos="720"/>
          <w:tab w:val="left" w:pos="0"/>
          <w:tab w:val="left" w:pos="1080"/>
          <w:tab w:val="left" w:pos="1440"/>
        </w:tabs>
        <w:spacing w:after="120"/>
        <w:ind w:firstLine="0"/>
        <w:jc w:val="both"/>
        <w:rPr>
          <w:rFonts w:ascii="Arial" w:hAnsi="Arial"/>
          <w:sz w:val="22"/>
        </w:rPr>
      </w:pPr>
      <w:r w:rsidRPr="00DE6FDC">
        <w:rPr>
          <w:rFonts w:ascii="Arial" w:hAnsi="Arial"/>
          <w:sz w:val="22"/>
        </w:rPr>
        <w:tab/>
      </w:r>
      <w:r w:rsidRPr="00DE6FDC">
        <w:rPr>
          <w:rFonts w:ascii="Arial" w:hAnsi="Arial"/>
          <w:sz w:val="22"/>
        </w:rPr>
        <w:tab/>
      </w:r>
      <w:r w:rsidR="00455A1E" w:rsidRPr="00DE6FDC">
        <w:rPr>
          <w:rFonts w:ascii="Arial" w:hAnsi="Arial"/>
          <w:sz w:val="22"/>
        </w:rPr>
        <w:t>Gorman, B. S., &amp; Allison, D. B.</w:t>
      </w:r>
      <w:r w:rsidR="00330F7E" w:rsidRPr="00DE6FDC">
        <w:rPr>
          <w:rFonts w:ascii="Arial" w:hAnsi="Arial"/>
          <w:sz w:val="22"/>
        </w:rPr>
        <w:t xml:space="preserve"> </w:t>
      </w:r>
      <w:r w:rsidR="00455A1E" w:rsidRPr="00DE6FDC">
        <w:rPr>
          <w:rFonts w:ascii="Arial" w:hAnsi="Arial"/>
          <w:sz w:val="22"/>
        </w:rPr>
        <w:t xml:space="preserve">Chapter 6 - </w:t>
      </w:r>
      <w:r w:rsidR="00455A1E" w:rsidRPr="00DE6FDC">
        <w:rPr>
          <w:rFonts w:ascii="Arial" w:hAnsi="Arial"/>
          <w:i/>
          <w:sz w:val="22"/>
        </w:rPr>
        <w:t>The Measurement of Dietary Restraint</w:t>
      </w:r>
      <w:r w:rsidR="00455A1E" w:rsidRPr="00DE6FDC">
        <w:rPr>
          <w:rFonts w:ascii="Arial" w:hAnsi="Arial"/>
          <w:sz w:val="22"/>
        </w:rPr>
        <w:t>.</w:t>
      </w:r>
    </w:p>
    <w:p w14:paraId="5BE08FF5" w14:textId="553B9F36" w:rsidR="00962FE1" w:rsidRPr="00DE6FDC" w:rsidRDefault="00962FE1" w:rsidP="002A72EB">
      <w:pPr>
        <w:pStyle w:val="ListNumber2"/>
        <w:tabs>
          <w:tab w:val="clear" w:pos="720"/>
          <w:tab w:val="left" w:pos="0"/>
          <w:tab w:val="left" w:pos="1080"/>
          <w:tab w:val="left" w:pos="1440"/>
        </w:tabs>
        <w:spacing w:after="120"/>
        <w:ind w:left="1440"/>
        <w:jc w:val="both"/>
        <w:rPr>
          <w:rFonts w:ascii="Arial" w:hAnsi="Arial"/>
          <w:sz w:val="22"/>
        </w:rPr>
      </w:pPr>
      <w:r w:rsidRPr="00DE6FDC">
        <w:rPr>
          <w:rFonts w:ascii="Arial" w:hAnsi="Arial"/>
          <w:sz w:val="22"/>
        </w:rPr>
        <w:tab/>
      </w:r>
      <w:r w:rsidR="00455A1E" w:rsidRPr="00DE6FDC">
        <w:rPr>
          <w:rFonts w:ascii="Arial" w:hAnsi="Arial"/>
          <w:sz w:val="22"/>
        </w:rPr>
        <w:t>Heymsfield, S. B., Allison, D. B., Heshka, S., &amp; Pierson, R. N.</w:t>
      </w:r>
      <w:r w:rsidR="00330F7E" w:rsidRPr="00DE6FDC">
        <w:rPr>
          <w:rFonts w:ascii="Arial" w:hAnsi="Arial"/>
          <w:sz w:val="22"/>
        </w:rPr>
        <w:t xml:space="preserve"> </w:t>
      </w:r>
      <w:r w:rsidR="00455A1E" w:rsidRPr="00DE6FDC">
        <w:rPr>
          <w:rFonts w:ascii="Arial" w:hAnsi="Arial"/>
          <w:sz w:val="22"/>
        </w:rPr>
        <w:t xml:space="preserve">Chapter 16 - </w:t>
      </w:r>
      <w:r w:rsidR="00455A1E" w:rsidRPr="00DE6FDC">
        <w:rPr>
          <w:rFonts w:ascii="Arial" w:hAnsi="Arial"/>
          <w:i/>
          <w:sz w:val="22"/>
        </w:rPr>
        <w:t>The Assessment of Body Composition</w:t>
      </w:r>
      <w:r w:rsidR="00455A1E" w:rsidRPr="00DE6FDC">
        <w:rPr>
          <w:rFonts w:ascii="Arial" w:hAnsi="Arial"/>
          <w:sz w:val="22"/>
        </w:rPr>
        <w:t>.</w:t>
      </w:r>
    </w:p>
    <w:p w14:paraId="1CF74B90" w14:textId="77777777" w:rsidR="00E5064D" w:rsidRPr="00DE6FDC" w:rsidRDefault="00E5064D" w:rsidP="002A72EB">
      <w:pPr>
        <w:pStyle w:val="ListNumber2"/>
        <w:tabs>
          <w:tab w:val="clear" w:pos="720"/>
          <w:tab w:val="left" w:pos="0"/>
          <w:tab w:val="left" w:pos="1080"/>
          <w:tab w:val="left" w:pos="1440"/>
        </w:tabs>
        <w:spacing w:after="120"/>
        <w:ind w:left="1440"/>
        <w:jc w:val="both"/>
        <w:rPr>
          <w:rFonts w:ascii="Arial" w:hAnsi="Arial"/>
          <w:sz w:val="22"/>
        </w:rPr>
      </w:pPr>
    </w:p>
    <w:p w14:paraId="58619735" w14:textId="46B3F751" w:rsidR="006575B7" w:rsidRPr="00DE6FDC" w:rsidRDefault="00455A1E" w:rsidP="002A72EB">
      <w:pPr>
        <w:pStyle w:val="ListNumber2"/>
        <w:numPr>
          <w:ilvl w:val="0"/>
          <w:numId w:val="4"/>
        </w:numPr>
        <w:tabs>
          <w:tab w:val="left" w:pos="0"/>
        </w:tabs>
        <w:spacing w:after="120"/>
        <w:ind w:left="360" w:hanging="720"/>
        <w:jc w:val="both"/>
        <w:rPr>
          <w:rFonts w:ascii="Arial" w:hAnsi="Arial"/>
          <w:sz w:val="22"/>
        </w:rPr>
      </w:pPr>
      <w:r w:rsidRPr="00DE6FDC">
        <w:rPr>
          <w:rFonts w:ascii="Arial" w:hAnsi="Arial"/>
          <w:sz w:val="22"/>
        </w:rPr>
        <w:t>Faith, M., &amp; Allison, D. B. (1996). Assessment of psychological status among obese persons.</w:t>
      </w:r>
      <w:r w:rsidR="00330F7E" w:rsidRPr="00DE6FDC">
        <w:rPr>
          <w:rFonts w:ascii="Arial" w:hAnsi="Arial"/>
          <w:sz w:val="22"/>
        </w:rPr>
        <w:t xml:space="preserve"> </w:t>
      </w:r>
      <w:r w:rsidRPr="00DE6FDC">
        <w:rPr>
          <w:rFonts w:ascii="Arial" w:hAnsi="Arial"/>
          <w:sz w:val="22"/>
        </w:rPr>
        <w:t xml:space="preserve">In J. K. Thompson (Ed.). </w:t>
      </w:r>
      <w:r w:rsidRPr="00DE6FDC">
        <w:rPr>
          <w:rFonts w:ascii="Arial" w:hAnsi="Arial"/>
          <w:i/>
          <w:sz w:val="22"/>
        </w:rPr>
        <w:t>Body image, eating disorders, and obesity: An integrative guide to assessment and treatment</w:t>
      </w:r>
      <w:r w:rsidRPr="00DE6FDC">
        <w:rPr>
          <w:rFonts w:ascii="Arial" w:hAnsi="Arial"/>
          <w:sz w:val="22"/>
        </w:rPr>
        <w:t>, (pp. 365-387). Washington, D.C.: American Psychological Association.</w:t>
      </w:r>
    </w:p>
    <w:p w14:paraId="32F2BE5F" w14:textId="77777777" w:rsidR="006575B7" w:rsidRPr="00DE6FDC" w:rsidRDefault="00455A1E" w:rsidP="002A72EB">
      <w:pPr>
        <w:pStyle w:val="ListNumber2"/>
        <w:numPr>
          <w:ilvl w:val="0"/>
          <w:numId w:val="4"/>
        </w:numPr>
        <w:tabs>
          <w:tab w:val="left" w:pos="0"/>
        </w:tabs>
        <w:spacing w:after="120"/>
        <w:ind w:left="360" w:hanging="720"/>
        <w:jc w:val="both"/>
        <w:rPr>
          <w:rFonts w:ascii="Arial" w:hAnsi="Arial"/>
          <w:sz w:val="22"/>
        </w:rPr>
      </w:pPr>
      <w:r w:rsidRPr="00DE6FDC">
        <w:rPr>
          <w:rFonts w:ascii="Arial" w:hAnsi="Arial"/>
          <w:sz w:val="22"/>
        </w:rPr>
        <w:lastRenderedPageBreak/>
        <w:t xml:space="preserve">Allison, D. B., &amp; Engel, C. (1996). </w:t>
      </w:r>
      <w:r w:rsidRPr="00DE6FDC">
        <w:rPr>
          <w:rFonts w:ascii="Arial" w:hAnsi="Arial"/>
          <w:i/>
          <w:sz w:val="22"/>
        </w:rPr>
        <w:t>Obesity prevention: theoretical and methodological issues</w:t>
      </w:r>
      <w:r w:rsidRPr="00DE6FDC">
        <w:rPr>
          <w:rFonts w:ascii="Arial" w:hAnsi="Arial"/>
          <w:sz w:val="22"/>
        </w:rPr>
        <w:t>, (pp. 607-612). Progress in Obesity Research: 7. In A. Angel, H. Anderson, C. Bouchard, D. Lau, L. Leiter, &amp; R. Mendelson (Eds). London, England: John Libbey &amp; Company Ltd.</w:t>
      </w:r>
    </w:p>
    <w:p w14:paraId="257E0E7E" w14:textId="1F1BFD26" w:rsidR="006575B7" w:rsidRPr="00DE6FDC" w:rsidRDefault="00455A1E" w:rsidP="002A72EB">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t>Faith, M.</w:t>
      </w:r>
      <w:r w:rsidR="00572C21" w:rsidRPr="00DE6FDC">
        <w:rPr>
          <w:rFonts w:ascii="Arial" w:hAnsi="Arial" w:cs="Arial"/>
          <w:sz w:val="22"/>
          <w:szCs w:val="22"/>
        </w:rPr>
        <w:t xml:space="preserve"> </w:t>
      </w:r>
      <w:r w:rsidRPr="00DE6FDC">
        <w:rPr>
          <w:rFonts w:ascii="Arial" w:hAnsi="Arial" w:cs="Arial"/>
          <w:sz w:val="22"/>
          <w:szCs w:val="22"/>
        </w:rPr>
        <w:t xml:space="preserve">S., Allison, </w:t>
      </w:r>
      <w:r w:rsidR="008B26F7" w:rsidRPr="00DE6FDC">
        <w:rPr>
          <w:rFonts w:ascii="Arial" w:hAnsi="Arial" w:cs="Arial"/>
          <w:sz w:val="22"/>
          <w:szCs w:val="22"/>
        </w:rPr>
        <w:t>D. B.</w:t>
      </w:r>
      <w:r w:rsidRPr="00DE6FDC">
        <w:rPr>
          <w:rFonts w:ascii="Arial" w:hAnsi="Arial" w:cs="Arial"/>
          <w:sz w:val="22"/>
          <w:szCs w:val="22"/>
        </w:rPr>
        <w:t>, &amp; Geliebter, A. (1997).</w:t>
      </w:r>
      <w:r w:rsidR="00330F7E" w:rsidRPr="00DE6FDC">
        <w:rPr>
          <w:rFonts w:ascii="Arial" w:hAnsi="Arial" w:cs="Arial"/>
          <w:sz w:val="22"/>
          <w:szCs w:val="22"/>
        </w:rPr>
        <w:t xml:space="preserve"> </w:t>
      </w:r>
      <w:r w:rsidRPr="00DE6FDC">
        <w:rPr>
          <w:rFonts w:ascii="Arial" w:hAnsi="Arial" w:cs="Arial"/>
          <w:sz w:val="22"/>
          <w:szCs w:val="22"/>
        </w:rPr>
        <w:t xml:space="preserve">Emotional Eating and Obesity: Theoretical Considerations and Practical Recommendations (pp. 430-465). In S. Dalton (Ed.) </w:t>
      </w:r>
      <w:r w:rsidRPr="00DE6FDC">
        <w:rPr>
          <w:rFonts w:ascii="Arial" w:hAnsi="Arial" w:cs="Arial"/>
          <w:i/>
          <w:sz w:val="22"/>
          <w:szCs w:val="22"/>
        </w:rPr>
        <w:t>Overweight and Weight Management</w:t>
      </w:r>
      <w:r w:rsidRPr="00DE6FDC">
        <w:rPr>
          <w:rFonts w:ascii="Arial" w:hAnsi="Arial" w:cs="Arial"/>
          <w:sz w:val="22"/>
          <w:szCs w:val="22"/>
        </w:rPr>
        <w:t>.</w:t>
      </w:r>
      <w:r w:rsidR="00330F7E" w:rsidRPr="00DE6FDC">
        <w:rPr>
          <w:rFonts w:ascii="Arial" w:hAnsi="Arial" w:cs="Arial"/>
          <w:sz w:val="22"/>
          <w:szCs w:val="22"/>
        </w:rPr>
        <w:t xml:space="preserve"> </w:t>
      </w:r>
      <w:r w:rsidRPr="00DE6FDC">
        <w:rPr>
          <w:rFonts w:ascii="Arial" w:hAnsi="Arial" w:cs="Arial"/>
          <w:sz w:val="22"/>
          <w:szCs w:val="22"/>
        </w:rPr>
        <w:t>Gaithersburg, MD: ASPEN Publications.</w:t>
      </w:r>
    </w:p>
    <w:p w14:paraId="6FFEB24A" w14:textId="0AA896BB" w:rsidR="006575B7" w:rsidRPr="00DE6FDC" w:rsidRDefault="00455A1E" w:rsidP="002A72EB">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t xml:space="preserve">Allison, </w:t>
      </w:r>
      <w:r w:rsidR="008B26F7" w:rsidRPr="00DE6FDC">
        <w:rPr>
          <w:rFonts w:ascii="Arial" w:hAnsi="Arial" w:cs="Arial"/>
          <w:sz w:val="22"/>
          <w:szCs w:val="22"/>
        </w:rPr>
        <w:t>D. B.</w:t>
      </w:r>
      <w:r w:rsidRPr="00DE6FDC">
        <w:rPr>
          <w:rFonts w:ascii="Arial" w:hAnsi="Arial" w:cs="Arial"/>
          <w:sz w:val="22"/>
          <w:szCs w:val="22"/>
        </w:rPr>
        <w:t>, Cappelleri, J.</w:t>
      </w:r>
      <w:r w:rsidR="00572C21" w:rsidRPr="00DE6FDC">
        <w:rPr>
          <w:rFonts w:ascii="Arial" w:hAnsi="Arial" w:cs="Arial"/>
          <w:sz w:val="22"/>
          <w:szCs w:val="22"/>
        </w:rPr>
        <w:t xml:space="preserve"> </w:t>
      </w:r>
      <w:r w:rsidRPr="00DE6FDC">
        <w:rPr>
          <w:rFonts w:ascii="Arial" w:hAnsi="Arial" w:cs="Arial"/>
          <w:sz w:val="22"/>
          <w:szCs w:val="22"/>
        </w:rPr>
        <w:t>C., &amp; Carpenter, K.</w:t>
      </w:r>
      <w:r w:rsidR="00572C21" w:rsidRPr="00DE6FDC">
        <w:rPr>
          <w:rFonts w:ascii="Arial" w:hAnsi="Arial" w:cs="Arial"/>
          <w:sz w:val="22"/>
          <w:szCs w:val="22"/>
        </w:rPr>
        <w:t xml:space="preserve"> </w:t>
      </w:r>
      <w:r w:rsidRPr="00DE6FDC">
        <w:rPr>
          <w:rFonts w:ascii="Arial" w:hAnsi="Arial" w:cs="Arial"/>
          <w:sz w:val="22"/>
          <w:szCs w:val="22"/>
        </w:rPr>
        <w:t xml:space="preserve">M. (1997). Design and Analysis of Obesity Treatment and Prevention Trials (pp. 557-597). In S. Dalton (Ed.) </w:t>
      </w:r>
      <w:r w:rsidRPr="00DE6FDC">
        <w:rPr>
          <w:rFonts w:ascii="Arial" w:hAnsi="Arial" w:cs="Arial"/>
          <w:i/>
          <w:sz w:val="22"/>
          <w:szCs w:val="22"/>
        </w:rPr>
        <w:t>Overweight and Weight Management</w:t>
      </w:r>
      <w:r w:rsidRPr="00DE6FDC">
        <w:rPr>
          <w:rFonts w:ascii="Arial" w:hAnsi="Arial" w:cs="Arial"/>
          <w:sz w:val="22"/>
          <w:szCs w:val="22"/>
        </w:rPr>
        <w:t>.</w:t>
      </w:r>
      <w:r w:rsidR="00330F7E" w:rsidRPr="00DE6FDC">
        <w:rPr>
          <w:rFonts w:ascii="Arial" w:hAnsi="Arial" w:cs="Arial"/>
          <w:sz w:val="22"/>
          <w:szCs w:val="22"/>
        </w:rPr>
        <w:t xml:space="preserve"> </w:t>
      </w:r>
      <w:r w:rsidRPr="00DE6FDC">
        <w:rPr>
          <w:rFonts w:ascii="Arial" w:hAnsi="Arial" w:cs="Arial"/>
          <w:sz w:val="22"/>
          <w:szCs w:val="22"/>
        </w:rPr>
        <w:t>Gaithersburg, MD: ASPEN Publications.</w:t>
      </w:r>
    </w:p>
    <w:p w14:paraId="2CF1DDDE" w14:textId="2DD2B6D9" w:rsidR="00A36CA7" w:rsidRPr="00CB5778" w:rsidRDefault="00455A1E" w:rsidP="00CB5778">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t xml:space="preserve">Franklin, R.D., Allison, </w:t>
      </w:r>
      <w:r w:rsidR="008B26F7" w:rsidRPr="00DE6FDC">
        <w:rPr>
          <w:rFonts w:ascii="Arial" w:hAnsi="Arial" w:cs="Arial"/>
          <w:sz w:val="22"/>
          <w:szCs w:val="22"/>
        </w:rPr>
        <w:t>D. B.</w:t>
      </w:r>
      <w:r w:rsidRPr="00DE6FDC">
        <w:rPr>
          <w:rFonts w:ascii="Arial" w:hAnsi="Arial" w:cs="Arial"/>
          <w:sz w:val="22"/>
          <w:szCs w:val="22"/>
        </w:rPr>
        <w:t xml:space="preserve"> &amp; Gorman, B.S. (Eds.) (1997). </w:t>
      </w:r>
      <w:r w:rsidRPr="00DE6FDC">
        <w:rPr>
          <w:rFonts w:ascii="Arial" w:hAnsi="Arial" w:cs="Arial"/>
          <w:i/>
          <w:sz w:val="22"/>
          <w:szCs w:val="22"/>
        </w:rPr>
        <w:t>Methods for the Design and Analysis of Single-Case Research.</w:t>
      </w:r>
      <w:r w:rsidRPr="00DE6FDC">
        <w:rPr>
          <w:rFonts w:ascii="Arial" w:hAnsi="Arial" w:cs="Arial"/>
          <w:sz w:val="22"/>
          <w:szCs w:val="22"/>
        </w:rPr>
        <w:t xml:space="preserve"> Hillsdale, NJ: Lawrence Erlbaum Publishing. In addition to co-editing the volume, I authored or co-authored the following chapters</w:t>
      </w:r>
    </w:p>
    <w:p w14:paraId="4BD223D9" w14:textId="5F78EB4B" w:rsidR="006575B7" w:rsidRPr="00DE6FDC" w:rsidRDefault="00962FE1" w:rsidP="002A72EB">
      <w:pPr>
        <w:pStyle w:val="ListNumber2"/>
        <w:tabs>
          <w:tab w:val="clear" w:pos="720"/>
          <w:tab w:val="left" w:pos="0"/>
          <w:tab w:val="left" w:pos="1440"/>
        </w:tabs>
        <w:spacing w:after="120"/>
        <w:ind w:firstLine="0"/>
        <w:jc w:val="both"/>
        <w:rPr>
          <w:rFonts w:ascii="Arial" w:hAnsi="Arial" w:cs="Arial"/>
          <w:sz w:val="22"/>
          <w:szCs w:val="22"/>
        </w:rPr>
      </w:pPr>
      <w:r w:rsidRPr="00DE6FDC">
        <w:rPr>
          <w:rFonts w:ascii="Arial" w:hAnsi="Arial" w:cs="Arial"/>
          <w:sz w:val="22"/>
          <w:szCs w:val="22"/>
        </w:rPr>
        <w:tab/>
      </w:r>
      <w:r w:rsidR="00455A1E" w:rsidRPr="00DE6FDC">
        <w:rPr>
          <w:rFonts w:ascii="Arial" w:hAnsi="Arial" w:cs="Arial"/>
          <w:sz w:val="22"/>
          <w:szCs w:val="22"/>
        </w:rPr>
        <w:t>Franklin, R.</w:t>
      </w:r>
      <w:r w:rsidRPr="00DE6FDC">
        <w:rPr>
          <w:rFonts w:ascii="Arial" w:hAnsi="Arial" w:cs="Arial"/>
          <w:sz w:val="22"/>
          <w:szCs w:val="22"/>
        </w:rPr>
        <w:t xml:space="preserve"> </w:t>
      </w:r>
      <w:r w:rsidR="00455A1E" w:rsidRPr="00DE6FDC">
        <w:rPr>
          <w:rFonts w:ascii="Arial" w:hAnsi="Arial" w:cs="Arial"/>
          <w:sz w:val="22"/>
          <w:szCs w:val="22"/>
        </w:rPr>
        <w:t xml:space="preserve">D., Allison, D. B., &amp; Gorman, B.S. Chapter 1 - </w:t>
      </w:r>
      <w:r w:rsidR="00455A1E" w:rsidRPr="00DE6FDC">
        <w:rPr>
          <w:rFonts w:ascii="Arial" w:hAnsi="Arial" w:cs="Arial"/>
          <w:i/>
          <w:sz w:val="22"/>
          <w:szCs w:val="22"/>
        </w:rPr>
        <w:t>Introduction</w:t>
      </w:r>
      <w:r w:rsidR="00455A1E" w:rsidRPr="00DE6FDC">
        <w:rPr>
          <w:rFonts w:ascii="Arial" w:hAnsi="Arial" w:cs="Arial"/>
          <w:sz w:val="22"/>
          <w:szCs w:val="22"/>
        </w:rPr>
        <w:t>.</w:t>
      </w:r>
    </w:p>
    <w:p w14:paraId="57B606E9" w14:textId="2A144A46" w:rsidR="006575B7" w:rsidRPr="00DE6FDC" w:rsidRDefault="00962FE1" w:rsidP="002A72EB">
      <w:pPr>
        <w:pStyle w:val="ListNumber2"/>
        <w:tabs>
          <w:tab w:val="clear" w:pos="720"/>
          <w:tab w:val="left" w:pos="0"/>
          <w:tab w:val="left" w:pos="1440"/>
        </w:tabs>
        <w:spacing w:after="120"/>
        <w:ind w:firstLine="0"/>
        <w:jc w:val="both"/>
        <w:rPr>
          <w:rFonts w:ascii="Arial" w:hAnsi="Arial" w:cs="Arial"/>
          <w:sz w:val="22"/>
          <w:szCs w:val="22"/>
        </w:rPr>
      </w:pPr>
      <w:r w:rsidRPr="00DE6FDC">
        <w:rPr>
          <w:rFonts w:ascii="Arial" w:hAnsi="Arial" w:cs="Arial"/>
          <w:sz w:val="22"/>
          <w:szCs w:val="22"/>
        </w:rPr>
        <w:tab/>
      </w:r>
      <w:r w:rsidR="00455A1E" w:rsidRPr="00DE6FDC">
        <w:rPr>
          <w:rFonts w:ascii="Arial" w:hAnsi="Arial" w:cs="Arial"/>
          <w:sz w:val="22"/>
          <w:szCs w:val="22"/>
        </w:rPr>
        <w:t>Primavera, L.</w:t>
      </w:r>
      <w:r w:rsidRPr="00DE6FDC">
        <w:rPr>
          <w:rFonts w:ascii="Arial" w:hAnsi="Arial" w:cs="Arial"/>
          <w:sz w:val="22"/>
          <w:szCs w:val="22"/>
        </w:rPr>
        <w:t xml:space="preserve"> </w:t>
      </w:r>
      <w:r w:rsidR="00455A1E" w:rsidRPr="00DE6FDC">
        <w:rPr>
          <w:rFonts w:ascii="Arial" w:hAnsi="Arial" w:cs="Arial"/>
          <w:sz w:val="22"/>
          <w:szCs w:val="22"/>
        </w:rPr>
        <w:t xml:space="preserve">H., Allison, D. B. &amp; Alfonso, V.C. </w:t>
      </w:r>
      <w:r w:rsidR="00455A1E" w:rsidRPr="00DE6FDC">
        <w:rPr>
          <w:rFonts w:ascii="Arial" w:hAnsi="Arial" w:cs="Arial"/>
          <w:i/>
          <w:sz w:val="22"/>
          <w:szCs w:val="22"/>
        </w:rPr>
        <w:t>Measurement of Dependent Variables</w:t>
      </w:r>
      <w:r w:rsidR="00455A1E" w:rsidRPr="00DE6FDC">
        <w:rPr>
          <w:rFonts w:ascii="Arial" w:hAnsi="Arial" w:cs="Arial"/>
          <w:sz w:val="22"/>
          <w:szCs w:val="22"/>
        </w:rPr>
        <w:t>.</w:t>
      </w:r>
    </w:p>
    <w:p w14:paraId="7D33F2A1" w14:textId="64CD2C5F" w:rsidR="006575B7" w:rsidRPr="00DE6FDC" w:rsidRDefault="00455A1E" w:rsidP="002A72EB">
      <w:pPr>
        <w:pStyle w:val="ListNumber2"/>
        <w:tabs>
          <w:tab w:val="clear" w:pos="720"/>
          <w:tab w:val="left" w:pos="0"/>
          <w:tab w:val="left" w:pos="1440"/>
        </w:tabs>
        <w:spacing w:after="120"/>
        <w:ind w:left="1440" w:firstLine="0"/>
        <w:jc w:val="both"/>
        <w:rPr>
          <w:rFonts w:ascii="Arial" w:hAnsi="Arial" w:cs="Arial"/>
          <w:sz w:val="22"/>
          <w:szCs w:val="22"/>
        </w:rPr>
      </w:pPr>
      <w:r w:rsidRPr="00DE6FDC">
        <w:rPr>
          <w:rFonts w:ascii="Arial" w:hAnsi="Arial" w:cs="Arial"/>
          <w:sz w:val="22"/>
          <w:szCs w:val="22"/>
        </w:rPr>
        <w:t>Franklin, R.</w:t>
      </w:r>
      <w:r w:rsidR="00962FE1" w:rsidRPr="00DE6FDC">
        <w:rPr>
          <w:rFonts w:ascii="Arial" w:hAnsi="Arial" w:cs="Arial"/>
          <w:sz w:val="22"/>
          <w:szCs w:val="22"/>
        </w:rPr>
        <w:t xml:space="preserve"> </w:t>
      </w:r>
      <w:r w:rsidRPr="00DE6FDC">
        <w:rPr>
          <w:rFonts w:ascii="Arial" w:hAnsi="Arial" w:cs="Arial"/>
          <w:sz w:val="22"/>
          <w:szCs w:val="22"/>
        </w:rPr>
        <w:t>D., Gorman, B.</w:t>
      </w:r>
      <w:r w:rsidR="00962FE1" w:rsidRPr="00DE6FDC">
        <w:rPr>
          <w:rFonts w:ascii="Arial" w:hAnsi="Arial" w:cs="Arial"/>
          <w:sz w:val="22"/>
          <w:szCs w:val="22"/>
        </w:rPr>
        <w:t xml:space="preserve"> </w:t>
      </w:r>
      <w:r w:rsidRPr="00DE6FDC">
        <w:rPr>
          <w:rFonts w:ascii="Arial" w:hAnsi="Arial" w:cs="Arial"/>
          <w:sz w:val="22"/>
          <w:szCs w:val="22"/>
        </w:rPr>
        <w:t xml:space="preserve">S. &amp; Allison, </w:t>
      </w:r>
      <w:r w:rsidR="008B26F7" w:rsidRPr="00DE6FDC">
        <w:rPr>
          <w:rFonts w:ascii="Arial" w:hAnsi="Arial" w:cs="Arial"/>
          <w:sz w:val="22"/>
          <w:szCs w:val="22"/>
        </w:rPr>
        <w:t>D. B.</w:t>
      </w:r>
      <w:r w:rsidRPr="00DE6FDC">
        <w:rPr>
          <w:rFonts w:ascii="Arial" w:hAnsi="Arial" w:cs="Arial"/>
          <w:sz w:val="22"/>
          <w:szCs w:val="22"/>
        </w:rPr>
        <w:t xml:space="preserve"> Errors of Inference Associated with Visual Inspection.</w:t>
      </w:r>
    </w:p>
    <w:p w14:paraId="4CF01076" w14:textId="2E2C1B1E" w:rsidR="006575B7" w:rsidRPr="00DE6FDC" w:rsidRDefault="00962FE1" w:rsidP="002A72EB">
      <w:pPr>
        <w:pStyle w:val="ListNumber2"/>
        <w:tabs>
          <w:tab w:val="clear" w:pos="720"/>
          <w:tab w:val="left" w:pos="0"/>
          <w:tab w:val="left" w:pos="1440"/>
        </w:tabs>
        <w:spacing w:after="120"/>
        <w:ind w:firstLine="0"/>
        <w:jc w:val="both"/>
        <w:rPr>
          <w:rFonts w:ascii="Arial" w:hAnsi="Arial" w:cs="Arial"/>
          <w:sz w:val="22"/>
          <w:szCs w:val="22"/>
        </w:rPr>
      </w:pPr>
      <w:r w:rsidRPr="00DE6FDC">
        <w:rPr>
          <w:rFonts w:ascii="Arial" w:hAnsi="Arial" w:cs="Arial"/>
          <w:sz w:val="22"/>
          <w:szCs w:val="22"/>
        </w:rPr>
        <w:tab/>
      </w:r>
      <w:r w:rsidR="00455A1E" w:rsidRPr="00DE6FDC">
        <w:rPr>
          <w:rFonts w:ascii="Arial" w:hAnsi="Arial" w:cs="Arial"/>
          <w:sz w:val="22"/>
          <w:szCs w:val="22"/>
        </w:rPr>
        <w:t xml:space="preserve">Gorman, B.S. &amp; Allison, </w:t>
      </w:r>
      <w:r w:rsidR="008B26F7" w:rsidRPr="00DE6FDC">
        <w:rPr>
          <w:rFonts w:ascii="Arial" w:hAnsi="Arial" w:cs="Arial"/>
          <w:sz w:val="22"/>
          <w:szCs w:val="22"/>
        </w:rPr>
        <w:t>D. B.</w:t>
      </w:r>
      <w:r w:rsidR="00455A1E" w:rsidRPr="00DE6FDC">
        <w:rPr>
          <w:rFonts w:ascii="Arial" w:hAnsi="Arial" w:cs="Arial"/>
          <w:sz w:val="22"/>
          <w:szCs w:val="22"/>
        </w:rPr>
        <w:t xml:space="preserve"> </w:t>
      </w:r>
      <w:r w:rsidR="00455A1E" w:rsidRPr="00DE6FDC">
        <w:rPr>
          <w:rFonts w:ascii="Arial" w:hAnsi="Arial" w:cs="Arial"/>
          <w:i/>
          <w:sz w:val="22"/>
          <w:szCs w:val="22"/>
        </w:rPr>
        <w:t>Statistical Alternatives.</w:t>
      </w:r>
    </w:p>
    <w:p w14:paraId="30B45004" w14:textId="6D19293C" w:rsidR="006575B7" w:rsidRPr="00DE6FDC" w:rsidRDefault="00455A1E" w:rsidP="002A72EB">
      <w:pPr>
        <w:pStyle w:val="ListNumber2"/>
        <w:tabs>
          <w:tab w:val="clear" w:pos="720"/>
          <w:tab w:val="left" w:pos="0"/>
          <w:tab w:val="left" w:pos="1440"/>
        </w:tabs>
        <w:spacing w:after="120"/>
        <w:ind w:left="1440" w:firstLine="0"/>
        <w:jc w:val="both"/>
        <w:rPr>
          <w:rFonts w:ascii="Arial" w:hAnsi="Arial" w:cs="Arial"/>
          <w:sz w:val="22"/>
          <w:szCs w:val="22"/>
        </w:rPr>
      </w:pPr>
      <w:r w:rsidRPr="00DE6FDC">
        <w:rPr>
          <w:rFonts w:ascii="Arial" w:hAnsi="Arial" w:cs="Arial"/>
          <w:sz w:val="22"/>
          <w:szCs w:val="22"/>
        </w:rPr>
        <w:t xml:space="preserve">Allison, </w:t>
      </w:r>
      <w:r w:rsidR="008B26F7" w:rsidRPr="00DE6FDC">
        <w:rPr>
          <w:rFonts w:ascii="Arial" w:hAnsi="Arial" w:cs="Arial"/>
          <w:sz w:val="22"/>
          <w:szCs w:val="22"/>
        </w:rPr>
        <w:t>D. B.</w:t>
      </w:r>
      <w:r w:rsidRPr="00DE6FDC">
        <w:rPr>
          <w:rFonts w:ascii="Arial" w:hAnsi="Arial" w:cs="Arial"/>
          <w:sz w:val="22"/>
          <w:szCs w:val="22"/>
        </w:rPr>
        <w:t>, Gorman, B.</w:t>
      </w:r>
      <w:r w:rsidR="00572C21" w:rsidRPr="00DE6FDC">
        <w:rPr>
          <w:rFonts w:ascii="Arial" w:hAnsi="Arial" w:cs="Arial"/>
          <w:sz w:val="22"/>
          <w:szCs w:val="22"/>
        </w:rPr>
        <w:t xml:space="preserve"> </w:t>
      </w:r>
      <w:r w:rsidRPr="00DE6FDC">
        <w:rPr>
          <w:rFonts w:ascii="Arial" w:hAnsi="Arial" w:cs="Arial"/>
          <w:sz w:val="22"/>
          <w:szCs w:val="22"/>
        </w:rPr>
        <w:t>S. &amp; Faith, M. Evaluation of Single Case Designs for Meta-Analysis.</w:t>
      </w:r>
    </w:p>
    <w:p w14:paraId="106E786E" w14:textId="794FCCBE" w:rsidR="006575B7" w:rsidRPr="00DE6FDC" w:rsidRDefault="00455A1E" w:rsidP="002A72EB">
      <w:pPr>
        <w:pStyle w:val="ListNumber2"/>
        <w:tabs>
          <w:tab w:val="clear" w:pos="720"/>
          <w:tab w:val="left" w:pos="0"/>
          <w:tab w:val="left" w:pos="1440"/>
        </w:tabs>
        <w:spacing w:after="120"/>
        <w:ind w:left="1440" w:firstLine="0"/>
        <w:jc w:val="both"/>
        <w:rPr>
          <w:rFonts w:ascii="Arial" w:hAnsi="Arial" w:cs="Arial"/>
          <w:sz w:val="22"/>
          <w:szCs w:val="22"/>
        </w:rPr>
      </w:pPr>
      <w:r w:rsidRPr="00DE6FDC">
        <w:rPr>
          <w:rFonts w:ascii="Arial" w:hAnsi="Arial" w:cs="Arial"/>
          <w:sz w:val="22"/>
          <w:szCs w:val="22"/>
        </w:rPr>
        <w:t xml:space="preserve">Beasley, M., Allison, </w:t>
      </w:r>
      <w:r w:rsidR="008B26F7" w:rsidRPr="00DE6FDC">
        <w:rPr>
          <w:rFonts w:ascii="Arial" w:hAnsi="Arial" w:cs="Arial"/>
          <w:sz w:val="22"/>
          <w:szCs w:val="22"/>
        </w:rPr>
        <w:t>D. B.</w:t>
      </w:r>
      <w:r w:rsidRPr="00DE6FDC">
        <w:rPr>
          <w:rFonts w:ascii="Arial" w:hAnsi="Arial" w:cs="Arial"/>
          <w:sz w:val="22"/>
          <w:szCs w:val="22"/>
        </w:rPr>
        <w:t xml:space="preserve"> &amp; Gorman, B.</w:t>
      </w:r>
      <w:r w:rsidR="00572C21" w:rsidRPr="00DE6FDC">
        <w:rPr>
          <w:rFonts w:ascii="Arial" w:hAnsi="Arial" w:cs="Arial"/>
          <w:sz w:val="22"/>
          <w:szCs w:val="22"/>
        </w:rPr>
        <w:t xml:space="preserve"> </w:t>
      </w:r>
      <w:r w:rsidRPr="00DE6FDC">
        <w:rPr>
          <w:rFonts w:ascii="Arial" w:hAnsi="Arial" w:cs="Arial"/>
          <w:sz w:val="22"/>
          <w:szCs w:val="22"/>
        </w:rPr>
        <w:t>S. The potentially confounding effects of cyclicity: Identification and Prevention.</w:t>
      </w:r>
    </w:p>
    <w:p w14:paraId="790ED8AB" w14:textId="056E8F3C" w:rsidR="006575B7" w:rsidRPr="00DE6FDC" w:rsidRDefault="00455A1E" w:rsidP="002A72EB">
      <w:pPr>
        <w:pStyle w:val="ListNumber2"/>
        <w:tabs>
          <w:tab w:val="clear" w:pos="720"/>
          <w:tab w:val="left" w:pos="0"/>
          <w:tab w:val="left" w:pos="1440"/>
        </w:tabs>
        <w:spacing w:after="120"/>
        <w:ind w:left="1440" w:firstLine="0"/>
        <w:jc w:val="both"/>
        <w:rPr>
          <w:rFonts w:ascii="Arial" w:hAnsi="Arial" w:cs="Arial"/>
          <w:sz w:val="22"/>
          <w:szCs w:val="22"/>
        </w:rPr>
      </w:pPr>
      <w:r w:rsidRPr="00DE6FDC">
        <w:rPr>
          <w:rFonts w:ascii="Arial" w:hAnsi="Arial" w:cs="Arial"/>
          <w:sz w:val="22"/>
          <w:szCs w:val="22"/>
        </w:rPr>
        <w:t>Silverstein, J.</w:t>
      </w:r>
      <w:r w:rsidR="00572C21" w:rsidRPr="00DE6FDC">
        <w:rPr>
          <w:rFonts w:ascii="Arial" w:hAnsi="Arial" w:cs="Arial"/>
          <w:sz w:val="22"/>
          <w:szCs w:val="22"/>
        </w:rPr>
        <w:t xml:space="preserve"> </w:t>
      </w:r>
      <w:r w:rsidRPr="00DE6FDC">
        <w:rPr>
          <w:rFonts w:ascii="Arial" w:hAnsi="Arial" w:cs="Arial"/>
          <w:sz w:val="22"/>
          <w:szCs w:val="22"/>
        </w:rPr>
        <w:t xml:space="preserve">M., Allison, </w:t>
      </w:r>
      <w:r w:rsidR="008B26F7" w:rsidRPr="00DE6FDC">
        <w:rPr>
          <w:rFonts w:ascii="Arial" w:hAnsi="Arial" w:cs="Arial"/>
          <w:sz w:val="22"/>
          <w:szCs w:val="22"/>
        </w:rPr>
        <w:t>D. B.</w:t>
      </w:r>
      <w:r w:rsidRPr="00DE6FDC">
        <w:rPr>
          <w:rFonts w:ascii="Arial" w:hAnsi="Arial" w:cs="Arial"/>
          <w:sz w:val="22"/>
          <w:szCs w:val="22"/>
        </w:rPr>
        <w:t xml:space="preserve"> &amp; Gorman, B.</w:t>
      </w:r>
      <w:r w:rsidR="00572C21" w:rsidRPr="00DE6FDC">
        <w:rPr>
          <w:rFonts w:ascii="Arial" w:hAnsi="Arial" w:cs="Arial"/>
          <w:sz w:val="22"/>
          <w:szCs w:val="22"/>
        </w:rPr>
        <w:t xml:space="preserve"> </w:t>
      </w:r>
      <w:r w:rsidRPr="00DE6FDC">
        <w:rPr>
          <w:rFonts w:ascii="Arial" w:hAnsi="Arial" w:cs="Arial"/>
          <w:sz w:val="22"/>
          <w:szCs w:val="22"/>
        </w:rPr>
        <w:t>S. Early Stopping Rules and Power Analysis for N=1 Designs.</w:t>
      </w:r>
    </w:p>
    <w:p w14:paraId="03F78EEE" w14:textId="2B4BC0E7" w:rsidR="008831BF" w:rsidRPr="00DE6FDC" w:rsidRDefault="00455A1E" w:rsidP="002A72EB">
      <w:pPr>
        <w:pStyle w:val="ListNumber2"/>
        <w:tabs>
          <w:tab w:val="clear" w:pos="720"/>
          <w:tab w:val="left" w:pos="0"/>
          <w:tab w:val="left" w:pos="1440"/>
        </w:tabs>
        <w:spacing w:after="120"/>
        <w:ind w:left="1440" w:firstLine="0"/>
        <w:jc w:val="both"/>
        <w:rPr>
          <w:rFonts w:ascii="Arial" w:hAnsi="Arial" w:cs="Arial"/>
          <w:sz w:val="22"/>
          <w:szCs w:val="22"/>
        </w:rPr>
      </w:pPr>
      <w:r w:rsidRPr="00DE6FDC">
        <w:rPr>
          <w:rFonts w:ascii="Arial" w:hAnsi="Arial" w:cs="Arial"/>
          <w:sz w:val="22"/>
          <w:szCs w:val="22"/>
        </w:rPr>
        <w:t>Franklin, R.</w:t>
      </w:r>
      <w:r w:rsidR="005553A3" w:rsidRPr="00DE6FDC">
        <w:rPr>
          <w:rFonts w:ascii="Arial" w:hAnsi="Arial" w:cs="Arial"/>
          <w:sz w:val="22"/>
          <w:szCs w:val="22"/>
        </w:rPr>
        <w:t xml:space="preserve"> </w:t>
      </w:r>
      <w:r w:rsidRPr="00DE6FDC">
        <w:rPr>
          <w:rFonts w:ascii="Arial" w:hAnsi="Arial" w:cs="Arial"/>
          <w:sz w:val="22"/>
          <w:szCs w:val="22"/>
        </w:rPr>
        <w:t xml:space="preserve">D., Allison, </w:t>
      </w:r>
      <w:r w:rsidR="008B26F7" w:rsidRPr="00DE6FDC">
        <w:rPr>
          <w:rFonts w:ascii="Arial" w:hAnsi="Arial" w:cs="Arial"/>
          <w:sz w:val="22"/>
          <w:szCs w:val="22"/>
        </w:rPr>
        <w:t>D. B.</w:t>
      </w:r>
      <w:r w:rsidRPr="00DE6FDC">
        <w:rPr>
          <w:rFonts w:ascii="Arial" w:hAnsi="Arial" w:cs="Arial"/>
          <w:sz w:val="22"/>
          <w:szCs w:val="22"/>
        </w:rPr>
        <w:t xml:space="preserve"> &amp; Gorman, B.</w:t>
      </w:r>
      <w:r w:rsidR="005553A3" w:rsidRPr="00DE6FDC">
        <w:rPr>
          <w:rFonts w:ascii="Arial" w:hAnsi="Arial" w:cs="Arial"/>
          <w:sz w:val="22"/>
          <w:szCs w:val="22"/>
        </w:rPr>
        <w:t xml:space="preserve"> </w:t>
      </w:r>
      <w:r w:rsidRPr="00DE6FDC">
        <w:rPr>
          <w:rFonts w:ascii="Arial" w:hAnsi="Arial" w:cs="Arial"/>
          <w:sz w:val="22"/>
          <w:szCs w:val="22"/>
        </w:rPr>
        <w:t>S. Integrating Statistical and Single Case Analysis in Clinical Evaluation.</w:t>
      </w:r>
    </w:p>
    <w:p w14:paraId="5B7FF6AA" w14:textId="401B5208" w:rsidR="006575B7" w:rsidRPr="00DE6FDC" w:rsidRDefault="00455A1E" w:rsidP="002A72EB">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t>Faith, M.</w:t>
      </w:r>
      <w:r w:rsidR="005553A3" w:rsidRPr="00DE6FDC">
        <w:rPr>
          <w:rFonts w:ascii="Arial" w:hAnsi="Arial" w:cs="Arial"/>
          <w:sz w:val="22"/>
          <w:szCs w:val="22"/>
        </w:rPr>
        <w:t xml:space="preserve"> </w:t>
      </w:r>
      <w:r w:rsidRPr="00DE6FDC">
        <w:rPr>
          <w:rFonts w:ascii="Arial" w:hAnsi="Arial" w:cs="Arial"/>
          <w:sz w:val="22"/>
          <w:szCs w:val="22"/>
        </w:rPr>
        <w:t xml:space="preserve">S., Pietrobelli, A., Allison, </w:t>
      </w:r>
      <w:r w:rsidR="008B26F7" w:rsidRPr="00DE6FDC">
        <w:rPr>
          <w:rFonts w:ascii="Arial" w:hAnsi="Arial" w:cs="Arial"/>
          <w:sz w:val="22"/>
          <w:szCs w:val="22"/>
        </w:rPr>
        <w:t>D. B.</w:t>
      </w:r>
      <w:r w:rsidRPr="00DE6FDC">
        <w:rPr>
          <w:rFonts w:ascii="Arial" w:hAnsi="Arial" w:cs="Arial"/>
          <w:sz w:val="22"/>
          <w:szCs w:val="22"/>
        </w:rPr>
        <w:t xml:space="preserve"> &amp; Heymsfield, S.</w:t>
      </w:r>
      <w:r w:rsidR="005553A3" w:rsidRPr="00DE6FDC">
        <w:rPr>
          <w:rFonts w:ascii="Arial" w:hAnsi="Arial" w:cs="Arial"/>
          <w:sz w:val="22"/>
          <w:szCs w:val="22"/>
        </w:rPr>
        <w:t xml:space="preserve"> </w:t>
      </w:r>
      <w:r w:rsidRPr="00DE6FDC">
        <w:rPr>
          <w:rFonts w:ascii="Arial" w:hAnsi="Arial" w:cs="Arial"/>
          <w:sz w:val="22"/>
          <w:szCs w:val="22"/>
        </w:rPr>
        <w:t xml:space="preserve">B. (1997). Prevention of pediatric obesity. In A. Bendich &amp; R. Deckelbaum (Eds.) </w:t>
      </w:r>
      <w:r w:rsidRPr="00DE6FDC">
        <w:rPr>
          <w:rFonts w:ascii="Arial" w:hAnsi="Arial" w:cs="Arial"/>
          <w:i/>
          <w:sz w:val="22"/>
          <w:szCs w:val="22"/>
        </w:rPr>
        <w:t>Preventive Nutrition: The Guide for Health Professionals</w:t>
      </w:r>
      <w:r w:rsidRPr="00DE6FDC">
        <w:rPr>
          <w:rFonts w:ascii="Arial" w:hAnsi="Arial" w:cs="Arial"/>
          <w:sz w:val="22"/>
          <w:szCs w:val="22"/>
        </w:rPr>
        <w:t xml:space="preserve"> (pp. 471-486). Totowa, NJ: Humana Press, Inc.</w:t>
      </w:r>
    </w:p>
    <w:p w14:paraId="5726AF6C" w14:textId="696E008D" w:rsidR="006575B7" w:rsidRPr="00DE6FDC" w:rsidRDefault="00455A1E" w:rsidP="002A72EB">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t>Heymsfield, S.</w:t>
      </w:r>
      <w:r w:rsidR="005553A3" w:rsidRPr="00DE6FDC">
        <w:rPr>
          <w:rFonts w:ascii="Arial" w:hAnsi="Arial" w:cs="Arial"/>
          <w:sz w:val="22"/>
          <w:szCs w:val="22"/>
        </w:rPr>
        <w:t xml:space="preserve"> </w:t>
      </w:r>
      <w:r w:rsidRPr="00DE6FDC">
        <w:rPr>
          <w:rFonts w:ascii="Arial" w:hAnsi="Arial" w:cs="Arial"/>
          <w:sz w:val="22"/>
          <w:szCs w:val="22"/>
        </w:rPr>
        <w:t xml:space="preserve">B., Allison, D. B., Wang, Z., Baumgartner, R. N., &amp; Ross, R. (1998). Evaluation of Total and Regional Body Composition. In Bray, G. A., Bouchard, C., &amp; James, W.P.T. (Eds.). </w:t>
      </w:r>
      <w:r w:rsidRPr="00DE6FDC">
        <w:rPr>
          <w:rFonts w:ascii="Arial" w:hAnsi="Arial" w:cs="Arial"/>
          <w:i/>
          <w:sz w:val="22"/>
          <w:szCs w:val="22"/>
        </w:rPr>
        <w:t xml:space="preserve">Handbook of Obesity, </w:t>
      </w:r>
      <w:r w:rsidRPr="00DE6FDC">
        <w:rPr>
          <w:rFonts w:ascii="Arial" w:hAnsi="Arial" w:cs="Arial"/>
          <w:sz w:val="22"/>
          <w:szCs w:val="22"/>
        </w:rPr>
        <w:t>(pp 41-78). New York: Marcel Dekker, Inc.</w:t>
      </w:r>
    </w:p>
    <w:p w14:paraId="0224B002" w14:textId="77777777" w:rsidR="006575B7" w:rsidRPr="00DE6FDC" w:rsidRDefault="00455A1E" w:rsidP="002A72EB">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t xml:space="preserve">Nathan, J., &amp; Allison, D. B. (1998). Psychological and physical assessment of persons with eating disorders. In H. W. Hoek, J. L. Treasure, &amp; M. A. Katzman (Eds.) </w:t>
      </w:r>
      <w:r w:rsidRPr="00DE6FDC">
        <w:rPr>
          <w:rFonts w:ascii="Arial" w:hAnsi="Arial" w:cs="Arial"/>
          <w:i/>
          <w:sz w:val="22"/>
          <w:szCs w:val="22"/>
        </w:rPr>
        <w:t>Neurobiology in the Treatment of Eating Disorders</w:t>
      </w:r>
      <w:r w:rsidRPr="00DE6FDC">
        <w:rPr>
          <w:rFonts w:ascii="Arial" w:hAnsi="Arial" w:cs="Arial"/>
          <w:sz w:val="22"/>
          <w:szCs w:val="22"/>
        </w:rPr>
        <w:t>, (pp. 47-96)</w:t>
      </w:r>
      <w:r w:rsidRPr="00DE6FDC">
        <w:rPr>
          <w:rFonts w:ascii="Arial" w:hAnsi="Arial" w:cs="Arial"/>
          <w:i/>
          <w:sz w:val="22"/>
          <w:szCs w:val="22"/>
        </w:rPr>
        <w:t>.</w:t>
      </w:r>
      <w:r w:rsidRPr="00DE6FDC">
        <w:rPr>
          <w:rFonts w:ascii="Arial" w:hAnsi="Arial" w:cs="Arial"/>
          <w:sz w:val="22"/>
          <w:szCs w:val="22"/>
        </w:rPr>
        <w:t xml:space="preserve"> New York: John Wiley &amp; Sons.</w:t>
      </w:r>
    </w:p>
    <w:p w14:paraId="5480F42C" w14:textId="0028D8E8" w:rsidR="006575B7" w:rsidRPr="00DE6FDC" w:rsidRDefault="00455A1E" w:rsidP="002A72EB">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t>Allison, D. B. &amp; Faith, M.</w:t>
      </w:r>
      <w:r w:rsidR="005553A3" w:rsidRPr="00DE6FDC">
        <w:rPr>
          <w:rFonts w:ascii="Arial" w:hAnsi="Arial" w:cs="Arial"/>
          <w:sz w:val="22"/>
          <w:szCs w:val="22"/>
        </w:rPr>
        <w:t xml:space="preserve"> </w:t>
      </w:r>
      <w:r w:rsidRPr="00DE6FDC">
        <w:rPr>
          <w:rFonts w:ascii="Arial" w:hAnsi="Arial" w:cs="Arial"/>
          <w:sz w:val="22"/>
          <w:szCs w:val="22"/>
        </w:rPr>
        <w:t xml:space="preserve">S. (2000). The Concept of Genome-wide power and a consideration for its use in mapping polygenic traits: The example of sib-pairs. In T. Spector, H. Snieder, &amp; AJ MacGregor (Eds.). </w:t>
      </w:r>
      <w:r w:rsidRPr="00DE6FDC">
        <w:rPr>
          <w:rFonts w:ascii="Arial" w:hAnsi="Arial" w:cs="Arial"/>
          <w:i/>
          <w:sz w:val="22"/>
          <w:szCs w:val="22"/>
        </w:rPr>
        <w:t>Advances in Twin and Sib-pair Analysis</w:t>
      </w:r>
      <w:r w:rsidRPr="00DE6FDC">
        <w:rPr>
          <w:rFonts w:ascii="Arial" w:hAnsi="Arial" w:cs="Arial"/>
          <w:sz w:val="22"/>
          <w:szCs w:val="22"/>
        </w:rPr>
        <w:t>, Oxford University Press, Oxford, pp. 181-187.</w:t>
      </w:r>
    </w:p>
    <w:p w14:paraId="722425B5" w14:textId="2F770AA1" w:rsidR="006575B7" w:rsidRPr="00DE6FDC" w:rsidRDefault="00455A1E" w:rsidP="002A72EB">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t>Heymsfield, S. B., Choban, P. S., Allison, D. B., &amp; Flancbaum, L.</w:t>
      </w:r>
      <w:r w:rsidR="00330F7E" w:rsidRPr="00DE6FDC">
        <w:rPr>
          <w:rFonts w:ascii="Arial" w:hAnsi="Arial" w:cs="Arial"/>
          <w:sz w:val="22"/>
          <w:szCs w:val="22"/>
        </w:rPr>
        <w:t xml:space="preserve"> </w:t>
      </w:r>
      <w:r w:rsidRPr="00DE6FDC">
        <w:rPr>
          <w:rFonts w:ascii="Arial" w:hAnsi="Arial" w:cs="Arial"/>
          <w:sz w:val="22"/>
          <w:szCs w:val="22"/>
        </w:rPr>
        <w:t>(2000).</w:t>
      </w:r>
      <w:r w:rsidR="00330F7E" w:rsidRPr="00DE6FDC">
        <w:rPr>
          <w:rFonts w:ascii="Arial" w:hAnsi="Arial" w:cs="Arial"/>
          <w:sz w:val="22"/>
          <w:szCs w:val="22"/>
        </w:rPr>
        <w:t xml:space="preserve"> </w:t>
      </w:r>
      <w:r w:rsidRPr="00DE6FDC">
        <w:rPr>
          <w:rFonts w:ascii="Arial" w:hAnsi="Arial" w:cs="Arial"/>
          <w:sz w:val="22"/>
          <w:szCs w:val="22"/>
        </w:rPr>
        <w:t>Nutritional support of the obese patient.</w:t>
      </w:r>
      <w:r w:rsidR="00330F7E" w:rsidRPr="00DE6FDC">
        <w:rPr>
          <w:rFonts w:ascii="Arial" w:hAnsi="Arial" w:cs="Arial"/>
          <w:sz w:val="22"/>
          <w:szCs w:val="22"/>
        </w:rPr>
        <w:t xml:space="preserve"> </w:t>
      </w:r>
      <w:r w:rsidRPr="00DE6FDC">
        <w:rPr>
          <w:rFonts w:ascii="Arial" w:hAnsi="Arial" w:cs="Arial"/>
          <w:sz w:val="22"/>
          <w:szCs w:val="22"/>
        </w:rPr>
        <w:t>In J. L. Rombeau and R. H. Rolandelli (Eds.), Parenteral Nutrition, Third Edition, (pp. 407-428).</w:t>
      </w:r>
      <w:r w:rsidR="00330F7E" w:rsidRPr="00DE6FDC">
        <w:rPr>
          <w:rFonts w:ascii="Arial" w:hAnsi="Arial" w:cs="Arial"/>
          <w:sz w:val="22"/>
          <w:szCs w:val="22"/>
        </w:rPr>
        <w:t xml:space="preserve"> </w:t>
      </w:r>
      <w:r w:rsidRPr="00DE6FDC">
        <w:rPr>
          <w:rFonts w:ascii="Arial" w:hAnsi="Arial" w:cs="Arial"/>
          <w:sz w:val="22"/>
          <w:szCs w:val="22"/>
        </w:rPr>
        <w:t>Philadelphia: W. B. Saunders.</w:t>
      </w:r>
    </w:p>
    <w:p w14:paraId="6FC78CE8" w14:textId="53292926" w:rsidR="006575B7" w:rsidRPr="00DE6FDC" w:rsidRDefault="00480501" w:rsidP="002A72EB">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t>Allison, D</w:t>
      </w:r>
      <w:r w:rsidR="005553A3" w:rsidRPr="00DE6FDC">
        <w:rPr>
          <w:rFonts w:ascii="Arial" w:hAnsi="Arial" w:cs="Arial"/>
          <w:sz w:val="22"/>
          <w:szCs w:val="22"/>
        </w:rPr>
        <w:t xml:space="preserve">. </w:t>
      </w:r>
      <w:r w:rsidR="00455A1E" w:rsidRPr="00DE6FDC">
        <w:rPr>
          <w:rFonts w:ascii="Arial" w:hAnsi="Arial" w:cs="Arial"/>
          <w:sz w:val="22"/>
          <w:szCs w:val="22"/>
        </w:rPr>
        <w:t>B</w:t>
      </w:r>
      <w:r w:rsidR="005553A3" w:rsidRPr="00DE6FDC">
        <w:rPr>
          <w:rFonts w:ascii="Arial" w:hAnsi="Arial" w:cs="Arial"/>
          <w:sz w:val="22"/>
          <w:szCs w:val="22"/>
        </w:rPr>
        <w:t>.</w:t>
      </w:r>
      <w:r w:rsidR="00455A1E" w:rsidRPr="00DE6FDC">
        <w:rPr>
          <w:rFonts w:ascii="Arial" w:hAnsi="Arial" w:cs="Arial"/>
          <w:sz w:val="22"/>
          <w:szCs w:val="22"/>
        </w:rPr>
        <w:t>, Matz</w:t>
      </w:r>
      <w:r w:rsidR="005553A3" w:rsidRPr="00DE6FDC">
        <w:rPr>
          <w:rFonts w:ascii="Arial" w:hAnsi="Arial" w:cs="Arial"/>
          <w:sz w:val="22"/>
          <w:szCs w:val="22"/>
        </w:rPr>
        <w:t>,</w:t>
      </w:r>
      <w:r w:rsidR="00455A1E" w:rsidRPr="00DE6FDC">
        <w:rPr>
          <w:rFonts w:ascii="Arial" w:hAnsi="Arial" w:cs="Arial"/>
          <w:sz w:val="22"/>
          <w:szCs w:val="22"/>
        </w:rPr>
        <w:t xml:space="preserve"> P</w:t>
      </w:r>
      <w:r w:rsidR="005553A3" w:rsidRPr="00DE6FDC">
        <w:rPr>
          <w:rFonts w:ascii="Arial" w:hAnsi="Arial" w:cs="Arial"/>
          <w:sz w:val="22"/>
          <w:szCs w:val="22"/>
        </w:rPr>
        <w:t xml:space="preserve">. </w:t>
      </w:r>
      <w:r w:rsidR="00455A1E" w:rsidRPr="00DE6FDC">
        <w:rPr>
          <w:rFonts w:ascii="Arial" w:hAnsi="Arial" w:cs="Arial"/>
          <w:sz w:val="22"/>
          <w:szCs w:val="22"/>
        </w:rPr>
        <w:t>E, Pietrobelli A</w:t>
      </w:r>
      <w:r w:rsidR="005553A3" w:rsidRPr="00DE6FDC">
        <w:rPr>
          <w:rFonts w:ascii="Arial" w:hAnsi="Arial" w:cs="Arial"/>
          <w:sz w:val="22"/>
          <w:szCs w:val="22"/>
        </w:rPr>
        <w:t>.</w:t>
      </w:r>
      <w:r w:rsidR="00455A1E" w:rsidRPr="00DE6FDC">
        <w:rPr>
          <w:rFonts w:ascii="Arial" w:hAnsi="Arial" w:cs="Arial"/>
          <w:sz w:val="22"/>
          <w:szCs w:val="22"/>
        </w:rPr>
        <w:t xml:space="preserve">, Zannolli R, </w:t>
      </w:r>
      <w:r w:rsidR="005553A3" w:rsidRPr="00DE6FDC">
        <w:rPr>
          <w:rFonts w:ascii="Arial" w:hAnsi="Arial" w:cs="Arial"/>
          <w:sz w:val="22"/>
          <w:szCs w:val="22"/>
        </w:rPr>
        <w:t xml:space="preserve">&amp; </w:t>
      </w:r>
      <w:r w:rsidR="00455A1E" w:rsidRPr="00DE6FDC">
        <w:rPr>
          <w:rFonts w:ascii="Arial" w:hAnsi="Arial" w:cs="Arial"/>
          <w:sz w:val="22"/>
          <w:szCs w:val="22"/>
        </w:rPr>
        <w:t>Faith</w:t>
      </w:r>
      <w:r w:rsidR="005553A3" w:rsidRPr="00DE6FDC">
        <w:rPr>
          <w:rFonts w:ascii="Arial" w:hAnsi="Arial" w:cs="Arial"/>
          <w:sz w:val="22"/>
          <w:szCs w:val="22"/>
        </w:rPr>
        <w:t>,</w:t>
      </w:r>
      <w:r w:rsidR="00455A1E" w:rsidRPr="00DE6FDC">
        <w:rPr>
          <w:rFonts w:ascii="Arial" w:hAnsi="Arial" w:cs="Arial"/>
          <w:sz w:val="22"/>
          <w:szCs w:val="22"/>
        </w:rPr>
        <w:t xml:space="preserve"> M</w:t>
      </w:r>
      <w:r w:rsidR="005553A3" w:rsidRPr="00DE6FDC">
        <w:rPr>
          <w:rFonts w:ascii="Arial" w:hAnsi="Arial" w:cs="Arial"/>
          <w:sz w:val="22"/>
          <w:szCs w:val="22"/>
        </w:rPr>
        <w:t xml:space="preserve">. </w:t>
      </w:r>
      <w:r w:rsidR="00455A1E" w:rsidRPr="00DE6FDC">
        <w:rPr>
          <w:rFonts w:ascii="Arial" w:hAnsi="Arial" w:cs="Arial"/>
          <w:sz w:val="22"/>
          <w:szCs w:val="22"/>
        </w:rPr>
        <w:t>S.</w:t>
      </w:r>
      <w:r w:rsidR="00330F7E" w:rsidRPr="00DE6FDC">
        <w:rPr>
          <w:rFonts w:ascii="Arial" w:hAnsi="Arial" w:cs="Arial"/>
          <w:sz w:val="22"/>
          <w:szCs w:val="22"/>
        </w:rPr>
        <w:t xml:space="preserve"> </w:t>
      </w:r>
      <w:r w:rsidR="00455A1E" w:rsidRPr="00DE6FDC">
        <w:rPr>
          <w:rFonts w:ascii="Arial" w:hAnsi="Arial" w:cs="Arial"/>
          <w:sz w:val="22"/>
          <w:szCs w:val="22"/>
        </w:rPr>
        <w:t>(2001) Genetic and environmental influences on obesity.</w:t>
      </w:r>
      <w:r w:rsidR="00330F7E" w:rsidRPr="00DE6FDC">
        <w:rPr>
          <w:rFonts w:ascii="Arial" w:hAnsi="Arial" w:cs="Arial"/>
          <w:sz w:val="22"/>
          <w:szCs w:val="22"/>
        </w:rPr>
        <w:t xml:space="preserve"> </w:t>
      </w:r>
      <w:r w:rsidR="00455A1E" w:rsidRPr="00DE6FDC">
        <w:rPr>
          <w:rFonts w:ascii="Arial" w:hAnsi="Arial" w:cs="Arial"/>
          <w:sz w:val="22"/>
          <w:szCs w:val="22"/>
        </w:rPr>
        <w:t>In Bendich A, Deckelbaum RJ (eds.), Primary and Secondary Preventive Nutrition. Totowa, NJ: Humana Press. (pp. 147-164).</w:t>
      </w:r>
      <w:r w:rsidR="00DF2C23" w:rsidRPr="00DE6FDC">
        <w:rPr>
          <w:rFonts w:ascii="Arial" w:hAnsi="Arial" w:cs="Arial"/>
          <w:sz w:val="22"/>
          <w:szCs w:val="22"/>
        </w:rPr>
        <w:t xml:space="preserve"> </w:t>
      </w:r>
    </w:p>
    <w:p w14:paraId="55759FBC" w14:textId="767C22B9" w:rsidR="006575B7" w:rsidRPr="00DE6FDC" w:rsidRDefault="00DF2C23" w:rsidP="002A72EB">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lastRenderedPageBreak/>
        <w:t>Faith, M. S., Matz, P. E., &amp; Allison, D. B. (2003). Psychosocial correlates and consequences of obesity. In R. Andersen (Ed.), Obesity: Etiology, Assessment, Treatment and Prevention.</w:t>
      </w:r>
      <w:r w:rsidR="00330F7E" w:rsidRPr="00DE6FDC">
        <w:rPr>
          <w:rFonts w:ascii="Arial" w:hAnsi="Arial" w:cs="Arial"/>
          <w:sz w:val="22"/>
          <w:szCs w:val="22"/>
        </w:rPr>
        <w:t xml:space="preserve"> </w:t>
      </w:r>
      <w:r w:rsidRPr="00DE6FDC">
        <w:rPr>
          <w:rFonts w:ascii="Arial" w:hAnsi="Arial" w:cs="Arial"/>
          <w:sz w:val="22"/>
          <w:szCs w:val="22"/>
        </w:rPr>
        <w:t>Champaign IL: Human Kinetics Publishers.</w:t>
      </w:r>
    </w:p>
    <w:p w14:paraId="1C7DC817" w14:textId="0B62C9EC" w:rsidR="006575B7" w:rsidRPr="00DE6FDC" w:rsidRDefault="00C453FC" w:rsidP="002A72EB">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t>Bulik, C. M., &amp; Allison, D. B. (2002). Constitutional Thinness and Resistance to Obesity. In K. D. Brownell &amp; C. Fairburn (eds.), Eating Disorders and Obesity: A Comprehensive Handbook (2nd edition). New York: Guilford Press. (pp. 22-25).</w:t>
      </w:r>
    </w:p>
    <w:p w14:paraId="2071D733" w14:textId="7B410151" w:rsidR="006575B7" w:rsidRPr="003A07AD" w:rsidRDefault="00C453FC" w:rsidP="006E470B">
      <w:pPr>
        <w:pStyle w:val="ListNumber2"/>
        <w:numPr>
          <w:ilvl w:val="0"/>
          <w:numId w:val="4"/>
        </w:numPr>
        <w:tabs>
          <w:tab w:val="left" w:pos="0"/>
        </w:tabs>
        <w:spacing w:after="120"/>
        <w:ind w:left="360" w:hanging="720"/>
        <w:jc w:val="both"/>
        <w:rPr>
          <w:rFonts w:ascii="Arial" w:hAnsi="Arial" w:cs="Arial"/>
          <w:sz w:val="22"/>
          <w:szCs w:val="22"/>
        </w:rPr>
      </w:pPr>
      <w:r w:rsidRPr="00DE6FDC">
        <w:rPr>
          <w:rFonts w:ascii="Arial" w:hAnsi="Arial" w:cs="Arial"/>
          <w:sz w:val="22"/>
          <w:szCs w:val="22"/>
        </w:rPr>
        <w:t xml:space="preserve">Fontaine, K. R., </w:t>
      </w:r>
      <w:r w:rsidRPr="003A07AD">
        <w:rPr>
          <w:rFonts w:ascii="Arial" w:hAnsi="Arial" w:cs="Arial"/>
          <w:sz w:val="22"/>
          <w:szCs w:val="22"/>
        </w:rPr>
        <w:t>&amp; Allison, D. B. (2002). Obesity &amp; The Internet. In K. D. Brownell &amp; C. Fairburn (eds.), Eating Disorders and Obesity: A Comprehensive Handbook (2n</w:t>
      </w:r>
      <w:r w:rsidR="00163D34" w:rsidRPr="003A07AD">
        <w:rPr>
          <w:rFonts w:ascii="Arial" w:hAnsi="Arial" w:cs="Arial"/>
          <w:sz w:val="22"/>
          <w:szCs w:val="22"/>
        </w:rPr>
        <w:t xml:space="preserve">d edition). New York: Guilford </w:t>
      </w:r>
      <w:r w:rsidRPr="003A07AD">
        <w:rPr>
          <w:rFonts w:ascii="Arial" w:hAnsi="Arial" w:cs="Arial"/>
          <w:sz w:val="22"/>
          <w:szCs w:val="22"/>
        </w:rPr>
        <w:t>Press. (pp. 609-612).</w:t>
      </w:r>
    </w:p>
    <w:p w14:paraId="4A5985E2" w14:textId="4B85A135" w:rsidR="006575B7" w:rsidRPr="003A07AD" w:rsidRDefault="00455A1E"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Faith, M.</w:t>
      </w:r>
      <w:r w:rsidR="00962FE1" w:rsidRPr="003A07AD">
        <w:rPr>
          <w:rFonts w:ascii="Arial" w:hAnsi="Arial" w:cs="Arial"/>
          <w:sz w:val="22"/>
          <w:szCs w:val="22"/>
        </w:rPr>
        <w:t xml:space="preserve"> </w:t>
      </w:r>
      <w:r w:rsidRPr="003A07AD">
        <w:rPr>
          <w:rFonts w:ascii="Arial" w:hAnsi="Arial" w:cs="Arial"/>
          <w:sz w:val="22"/>
          <w:szCs w:val="22"/>
        </w:rPr>
        <w:t>S., Saelens, B. E., Wilfley, D. E., &amp; Allison, D. B. (2001). Behavioral Treatment of Childhood and Adolescent Obesity: Current Status, Challenges, and Future Directions. In J. Kevin Thompson &amp; Linda Smolak (eds.) Body Image, Eating Disorders, and Obesity in Youth (pp 313-340). American Psychological Association, Washington, DC.</w:t>
      </w:r>
    </w:p>
    <w:p w14:paraId="67721E71" w14:textId="7C850F02" w:rsidR="006575B7" w:rsidRPr="003A07AD" w:rsidRDefault="00455A1E"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Bray, M. S. &amp; Allison, D. B. (2001). Obesity Syndromes. In J. B. Owen, J. L. Treasure, &amp; D. A., Collier (Eds.) Animal models - Disorders of eating behavior and body composition disorders. Kluwer Academic Publishers: Dordrecht, The Netherlands, pp. 1-18.</w:t>
      </w:r>
    </w:p>
    <w:p w14:paraId="2006D21C" w14:textId="77777777" w:rsidR="00455A1E" w:rsidRPr="003A07AD" w:rsidRDefault="00455A1E"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 xml:space="preserve">Allison, D. B., Heo, M., Fontaine, K. R., &amp; Hoffman, D. J. (2001). Body weight, body composition and longevity. In P. Bjorntorp (Ed.). International Textbook of Obesity, pp 31-48. John Wiley &amp; Sons, New York. </w:t>
      </w:r>
    </w:p>
    <w:p w14:paraId="40B735B8" w14:textId="77777777" w:rsidR="006575B7" w:rsidRPr="003A07AD" w:rsidRDefault="00455A1E"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Allison, D. B. (2002). Antipsychotic drugs. In L</w:t>
      </w:r>
      <w:r w:rsidR="00956AAC" w:rsidRPr="003A07AD">
        <w:rPr>
          <w:rFonts w:ascii="Arial" w:hAnsi="Arial" w:cs="Arial"/>
          <w:sz w:val="22"/>
          <w:szCs w:val="22"/>
        </w:rPr>
        <w:t>.</w:t>
      </w:r>
      <w:r w:rsidRPr="003A07AD">
        <w:rPr>
          <w:rFonts w:ascii="Arial" w:hAnsi="Arial" w:cs="Arial"/>
          <w:sz w:val="22"/>
          <w:szCs w:val="22"/>
        </w:rPr>
        <w:t xml:space="preserve"> J. Aronne (Ed.) A practical guide to drug-induced weight gain. McGraw-Hill: Minneapolis.</w:t>
      </w:r>
    </w:p>
    <w:p w14:paraId="4F949A80" w14:textId="430C89FD" w:rsidR="006575B7" w:rsidRPr="003A07AD" w:rsidRDefault="00455A1E"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Cheung</w:t>
      </w:r>
      <w:r w:rsidR="00962FE1" w:rsidRPr="003A07AD">
        <w:rPr>
          <w:rFonts w:ascii="Arial" w:hAnsi="Arial" w:cs="Arial"/>
          <w:sz w:val="22"/>
          <w:szCs w:val="22"/>
        </w:rPr>
        <w:t>,</w:t>
      </w:r>
      <w:r w:rsidRPr="003A07AD">
        <w:rPr>
          <w:rFonts w:ascii="Arial" w:hAnsi="Arial" w:cs="Arial"/>
          <w:sz w:val="22"/>
          <w:szCs w:val="22"/>
        </w:rPr>
        <w:t xml:space="preserve"> K</w:t>
      </w:r>
      <w:r w:rsidR="00962FE1" w:rsidRPr="003A07AD">
        <w:rPr>
          <w:rFonts w:ascii="Arial" w:hAnsi="Arial" w:cs="Arial"/>
          <w:sz w:val="22"/>
          <w:szCs w:val="22"/>
        </w:rPr>
        <w:t xml:space="preserve">. </w:t>
      </w:r>
      <w:r w:rsidRPr="003A07AD">
        <w:rPr>
          <w:rFonts w:ascii="Arial" w:hAnsi="Arial" w:cs="Arial"/>
          <w:sz w:val="22"/>
          <w:szCs w:val="22"/>
        </w:rPr>
        <w:t>H</w:t>
      </w:r>
      <w:r w:rsidR="00962FE1" w:rsidRPr="003A07AD">
        <w:rPr>
          <w:rFonts w:ascii="Arial" w:hAnsi="Arial" w:cs="Arial"/>
          <w:sz w:val="22"/>
          <w:szCs w:val="22"/>
        </w:rPr>
        <w:t>.</w:t>
      </w:r>
      <w:r w:rsidRPr="003A07AD">
        <w:rPr>
          <w:rFonts w:ascii="Arial" w:hAnsi="Arial" w:cs="Arial"/>
          <w:sz w:val="22"/>
          <w:szCs w:val="22"/>
        </w:rPr>
        <w:t>, White</w:t>
      </w:r>
      <w:r w:rsidR="00962FE1" w:rsidRPr="003A07AD">
        <w:rPr>
          <w:rFonts w:ascii="Arial" w:hAnsi="Arial" w:cs="Arial"/>
          <w:sz w:val="22"/>
          <w:szCs w:val="22"/>
        </w:rPr>
        <w:t>,</w:t>
      </w:r>
      <w:r w:rsidRPr="003A07AD">
        <w:rPr>
          <w:rFonts w:ascii="Arial" w:hAnsi="Arial" w:cs="Arial"/>
          <w:sz w:val="22"/>
          <w:szCs w:val="22"/>
        </w:rPr>
        <w:t xml:space="preserve"> K</w:t>
      </w:r>
      <w:r w:rsidR="00962FE1" w:rsidRPr="003A07AD">
        <w:rPr>
          <w:rFonts w:ascii="Arial" w:hAnsi="Arial" w:cs="Arial"/>
          <w:sz w:val="22"/>
          <w:szCs w:val="22"/>
        </w:rPr>
        <w:t>.</w:t>
      </w:r>
      <w:r w:rsidRPr="003A07AD">
        <w:rPr>
          <w:rFonts w:ascii="Arial" w:hAnsi="Arial" w:cs="Arial"/>
          <w:sz w:val="22"/>
          <w:szCs w:val="22"/>
        </w:rPr>
        <w:t>, Hager</w:t>
      </w:r>
      <w:r w:rsidR="00962FE1" w:rsidRPr="003A07AD">
        <w:rPr>
          <w:rFonts w:ascii="Arial" w:hAnsi="Arial" w:cs="Arial"/>
          <w:sz w:val="22"/>
          <w:szCs w:val="22"/>
        </w:rPr>
        <w:t>,</w:t>
      </w:r>
      <w:r w:rsidRPr="003A07AD">
        <w:rPr>
          <w:rFonts w:ascii="Arial" w:hAnsi="Arial" w:cs="Arial"/>
          <w:sz w:val="22"/>
          <w:szCs w:val="22"/>
        </w:rPr>
        <w:t xml:space="preserve"> J</w:t>
      </w:r>
      <w:r w:rsidR="00962FE1" w:rsidRPr="003A07AD">
        <w:rPr>
          <w:rFonts w:ascii="Arial" w:hAnsi="Arial" w:cs="Arial"/>
          <w:sz w:val="22"/>
          <w:szCs w:val="22"/>
        </w:rPr>
        <w:t>.</w:t>
      </w:r>
      <w:r w:rsidRPr="003A07AD">
        <w:rPr>
          <w:rFonts w:ascii="Arial" w:hAnsi="Arial" w:cs="Arial"/>
          <w:sz w:val="22"/>
          <w:szCs w:val="22"/>
        </w:rPr>
        <w:t>, Gerstein</w:t>
      </w:r>
      <w:r w:rsidR="00962FE1" w:rsidRPr="003A07AD">
        <w:rPr>
          <w:rFonts w:ascii="Arial" w:hAnsi="Arial" w:cs="Arial"/>
          <w:sz w:val="22"/>
          <w:szCs w:val="22"/>
        </w:rPr>
        <w:t>,</w:t>
      </w:r>
      <w:r w:rsidRPr="003A07AD">
        <w:rPr>
          <w:rFonts w:ascii="Arial" w:hAnsi="Arial" w:cs="Arial"/>
          <w:sz w:val="22"/>
          <w:szCs w:val="22"/>
        </w:rPr>
        <w:t xml:space="preserve"> M</w:t>
      </w:r>
      <w:r w:rsidR="00962FE1" w:rsidRPr="003A07AD">
        <w:rPr>
          <w:rFonts w:ascii="Arial" w:hAnsi="Arial" w:cs="Arial"/>
          <w:sz w:val="22"/>
          <w:szCs w:val="22"/>
        </w:rPr>
        <w:t>.</w:t>
      </w:r>
      <w:r w:rsidRPr="003A07AD">
        <w:rPr>
          <w:rFonts w:ascii="Arial" w:hAnsi="Arial" w:cs="Arial"/>
          <w:sz w:val="22"/>
          <w:szCs w:val="22"/>
        </w:rPr>
        <w:t>, Reinke</w:t>
      </w:r>
      <w:r w:rsidR="00962FE1" w:rsidRPr="003A07AD">
        <w:rPr>
          <w:rFonts w:ascii="Arial" w:hAnsi="Arial" w:cs="Arial"/>
          <w:sz w:val="22"/>
          <w:szCs w:val="22"/>
        </w:rPr>
        <w:t>,</w:t>
      </w:r>
      <w:r w:rsidRPr="003A07AD">
        <w:rPr>
          <w:rFonts w:ascii="Arial" w:hAnsi="Arial" w:cs="Arial"/>
          <w:sz w:val="22"/>
          <w:szCs w:val="22"/>
        </w:rPr>
        <w:t xml:space="preserve"> V</w:t>
      </w:r>
      <w:r w:rsidR="00962FE1" w:rsidRPr="003A07AD">
        <w:rPr>
          <w:rFonts w:ascii="Arial" w:hAnsi="Arial" w:cs="Arial"/>
          <w:sz w:val="22"/>
          <w:szCs w:val="22"/>
        </w:rPr>
        <w:t>.</w:t>
      </w:r>
      <w:r w:rsidRPr="003A07AD">
        <w:rPr>
          <w:rFonts w:ascii="Arial" w:hAnsi="Arial" w:cs="Arial"/>
          <w:sz w:val="22"/>
          <w:szCs w:val="22"/>
        </w:rPr>
        <w:t>, Nelson</w:t>
      </w:r>
      <w:r w:rsidR="00962FE1" w:rsidRPr="003A07AD">
        <w:rPr>
          <w:rFonts w:ascii="Arial" w:hAnsi="Arial" w:cs="Arial"/>
          <w:sz w:val="22"/>
          <w:szCs w:val="22"/>
        </w:rPr>
        <w:t>,</w:t>
      </w:r>
      <w:r w:rsidRPr="003A07AD">
        <w:rPr>
          <w:rFonts w:ascii="Arial" w:hAnsi="Arial" w:cs="Arial"/>
          <w:sz w:val="22"/>
          <w:szCs w:val="22"/>
        </w:rPr>
        <w:t xml:space="preserve"> K</w:t>
      </w:r>
      <w:r w:rsidR="00962FE1" w:rsidRPr="003A07AD">
        <w:rPr>
          <w:rFonts w:ascii="Arial" w:hAnsi="Arial" w:cs="Arial"/>
          <w:sz w:val="22"/>
          <w:szCs w:val="22"/>
        </w:rPr>
        <w:t>.</w:t>
      </w:r>
      <w:r w:rsidRPr="003A07AD">
        <w:rPr>
          <w:rFonts w:ascii="Arial" w:hAnsi="Arial" w:cs="Arial"/>
          <w:sz w:val="22"/>
          <w:szCs w:val="22"/>
        </w:rPr>
        <w:t>, Masiar</w:t>
      </w:r>
      <w:r w:rsidR="00962FE1" w:rsidRPr="003A07AD">
        <w:rPr>
          <w:rFonts w:ascii="Arial" w:hAnsi="Arial" w:cs="Arial"/>
          <w:sz w:val="22"/>
          <w:szCs w:val="22"/>
        </w:rPr>
        <w:t>,</w:t>
      </w:r>
      <w:r w:rsidRPr="003A07AD">
        <w:rPr>
          <w:rFonts w:ascii="Arial" w:hAnsi="Arial" w:cs="Arial"/>
          <w:sz w:val="22"/>
          <w:szCs w:val="22"/>
        </w:rPr>
        <w:t xml:space="preserve"> P</w:t>
      </w:r>
      <w:r w:rsidR="00962FE1" w:rsidRPr="003A07AD">
        <w:rPr>
          <w:rFonts w:ascii="Arial" w:hAnsi="Arial" w:cs="Arial"/>
          <w:sz w:val="22"/>
          <w:szCs w:val="22"/>
        </w:rPr>
        <w:t>.</w:t>
      </w:r>
      <w:r w:rsidRPr="003A07AD">
        <w:rPr>
          <w:rFonts w:ascii="Arial" w:hAnsi="Arial" w:cs="Arial"/>
          <w:sz w:val="22"/>
          <w:szCs w:val="22"/>
        </w:rPr>
        <w:t>, Srivastava</w:t>
      </w:r>
      <w:r w:rsidR="00962FE1" w:rsidRPr="003A07AD">
        <w:rPr>
          <w:rFonts w:ascii="Arial" w:hAnsi="Arial" w:cs="Arial"/>
          <w:sz w:val="22"/>
          <w:szCs w:val="22"/>
        </w:rPr>
        <w:t>,</w:t>
      </w:r>
      <w:r w:rsidRPr="003A07AD">
        <w:rPr>
          <w:rFonts w:ascii="Arial" w:hAnsi="Arial" w:cs="Arial"/>
          <w:sz w:val="22"/>
          <w:szCs w:val="22"/>
        </w:rPr>
        <w:t xml:space="preserve"> R</w:t>
      </w:r>
      <w:r w:rsidR="00962FE1" w:rsidRPr="003A07AD">
        <w:rPr>
          <w:rFonts w:ascii="Arial" w:hAnsi="Arial" w:cs="Arial"/>
          <w:sz w:val="22"/>
          <w:szCs w:val="22"/>
        </w:rPr>
        <w:t>.</w:t>
      </w:r>
      <w:r w:rsidRPr="003A07AD">
        <w:rPr>
          <w:rFonts w:ascii="Arial" w:hAnsi="Arial" w:cs="Arial"/>
          <w:sz w:val="22"/>
          <w:szCs w:val="22"/>
        </w:rPr>
        <w:t xml:space="preserve">, </w:t>
      </w:r>
      <w:r w:rsidR="004F7CDF" w:rsidRPr="003A07AD">
        <w:rPr>
          <w:rFonts w:ascii="Arial" w:hAnsi="Arial" w:cs="Arial"/>
          <w:sz w:val="22"/>
          <w:szCs w:val="22"/>
        </w:rPr>
        <w:t>Li, Y</w:t>
      </w:r>
      <w:r w:rsidR="00962FE1" w:rsidRPr="003A07AD">
        <w:rPr>
          <w:rFonts w:ascii="Arial" w:hAnsi="Arial" w:cs="Arial"/>
          <w:sz w:val="22"/>
          <w:szCs w:val="22"/>
        </w:rPr>
        <w:t>.</w:t>
      </w:r>
      <w:r w:rsidRPr="003A07AD">
        <w:rPr>
          <w:rFonts w:ascii="Arial" w:hAnsi="Arial" w:cs="Arial"/>
          <w:sz w:val="22"/>
          <w:szCs w:val="22"/>
        </w:rPr>
        <w:t>, Li</w:t>
      </w:r>
      <w:r w:rsidR="00962FE1" w:rsidRPr="003A07AD">
        <w:rPr>
          <w:rFonts w:ascii="Arial" w:hAnsi="Arial" w:cs="Arial"/>
          <w:sz w:val="22"/>
          <w:szCs w:val="22"/>
        </w:rPr>
        <w:t>,</w:t>
      </w:r>
      <w:r w:rsidRPr="003A07AD">
        <w:rPr>
          <w:rFonts w:ascii="Arial" w:hAnsi="Arial" w:cs="Arial"/>
          <w:sz w:val="22"/>
          <w:szCs w:val="22"/>
        </w:rPr>
        <w:t xml:space="preserve"> J</w:t>
      </w:r>
      <w:r w:rsidR="00962FE1" w:rsidRPr="003A07AD">
        <w:rPr>
          <w:rFonts w:ascii="Arial" w:hAnsi="Arial" w:cs="Arial"/>
          <w:sz w:val="22"/>
          <w:szCs w:val="22"/>
        </w:rPr>
        <w:t>.</w:t>
      </w:r>
      <w:r w:rsidRPr="003A07AD">
        <w:rPr>
          <w:rFonts w:ascii="Arial" w:hAnsi="Arial" w:cs="Arial"/>
          <w:sz w:val="22"/>
          <w:szCs w:val="22"/>
        </w:rPr>
        <w:t>, Li</w:t>
      </w:r>
      <w:r w:rsidR="00962FE1" w:rsidRPr="003A07AD">
        <w:rPr>
          <w:rFonts w:ascii="Arial" w:hAnsi="Arial" w:cs="Arial"/>
          <w:sz w:val="22"/>
          <w:szCs w:val="22"/>
        </w:rPr>
        <w:t>,</w:t>
      </w:r>
      <w:r w:rsidRPr="003A07AD">
        <w:rPr>
          <w:rFonts w:ascii="Arial" w:hAnsi="Arial" w:cs="Arial"/>
          <w:sz w:val="22"/>
          <w:szCs w:val="22"/>
        </w:rPr>
        <w:t xml:space="preserve"> J</w:t>
      </w:r>
      <w:r w:rsidR="00962FE1" w:rsidRPr="003A07AD">
        <w:rPr>
          <w:rFonts w:ascii="Arial" w:hAnsi="Arial" w:cs="Arial"/>
          <w:sz w:val="22"/>
          <w:szCs w:val="22"/>
        </w:rPr>
        <w:t>.</w:t>
      </w:r>
      <w:r w:rsidRPr="003A07AD">
        <w:rPr>
          <w:rFonts w:ascii="Arial" w:hAnsi="Arial" w:cs="Arial"/>
          <w:sz w:val="22"/>
          <w:szCs w:val="22"/>
        </w:rPr>
        <w:t>, Zhao</w:t>
      </w:r>
      <w:r w:rsidR="00962FE1" w:rsidRPr="003A07AD">
        <w:rPr>
          <w:rFonts w:ascii="Arial" w:hAnsi="Arial" w:cs="Arial"/>
          <w:sz w:val="22"/>
          <w:szCs w:val="22"/>
        </w:rPr>
        <w:t>,</w:t>
      </w:r>
      <w:r w:rsidRPr="003A07AD">
        <w:rPr>
          <w:rFonts w:ascii="Arial" w:hAnsi="Arial" w:cs="Arial"/>
          <w:sz w:val="22"/>
          <w:szCs w:val="22"/>
        </w:rPr>
        <w:t xml:space="preserve"> H</w:t>
      </w:r>
      <w:r w:rsidR="00962FE1" w:rsidRPr="003A07AD">
        <w:rPr>
          <w:rFonts w:ascii="Arial" w:hAnsi="Arial" w:cs="Arial"/>
          <w:sz w:val="22"/>
          <w:szCs w:val="22"/>
        </w:rPr>
        <w:t>.</w:t>
      </w:r>
      <w:r w:rsidRPr="003A07AD">
        <w:rPr>
          <w:rFonts w:ascii="Arial" w:hAnsi="Arial" w:cs="Arial"/>
          <w:sz w:val="22"/>
          <w:szCs w:val="22"/>
        </w:rPr>
        <w:t xml:space="preserve">, </w:t>
      </w:r>
      <w:r w:rsidR="00DA79A1" w:rsidRPr="003A07AD">
        <w:rPr>
          <w:rFonts w:ascii="Arial" w:hAnsi="Arial" w:cs="Arial"/>
          <w:sz w:val="22"/>
          <w:szCs w:val="22"/>
        </w:rPr>
        <w:t>Allison, D. B</w:t>
      </w:r>
      <w:r w:rsidRPr="003A07AD">
        <w:rPr>
          <w:rFonts w:ascii="Arial" w:hAnsi="Arial" w:cs="Arial"/>
          <w:sz w:val="22"/>
          <w:szCs w:val="22"/>
        </w:rPr>
        <w:t>, Snyder</w:t>
      </w:r>
      <w:r w:rsidR="00962FE1" w:rsidRPr="003A07AD">
        <w:rPr>
          <w:rFonts w:ascii="Arial" w:hAnsi="Arial" w:cs="Arial"/>
          <w:sz w:val="22"/>
          <w:szCs w:val="22"/>
        </w:rPr>
        <w:t>,</w:t>
      </w:r>
      <w:r w:rsidRPr="003A07AD">
        <w:rPr>
          <w:rFonts w:ascii="Arial" w:hAnsi="Arial" w:cs="Arial"/>
          <w:sz w:val="22"/>
          <w:szCs w:val="22"/>
        </w:rPr>
        <w:t xml:space="preserve"> M</w:t>
      </w:r>
      <w:r w:rsidR="00962FE1" w:rsidRPr="003A07AD">
        <w:rPr>
          <w:rFonts w:ascii="Arial" w:hAnsi="Arial" w:cs="Arial"/>
          <w:sz w:val="22"/>
          <w:szCs w:val="22"/>
        </w:rPr>
        <w:t>.</w:t>
      </w:r>
      <w:r w:rsidRPr="003A07AD">
        <w:rPr>
          <w:rFonts w:ascii="Arial" w:hAnsi="Arial" w:cs="Arial"/>
          <w:sz w:val="22"/>
          <w:szCs w:val="22"/>
        </w:rPr>
        <w:t>, Miller</w:t>
      </w:r>
      <w:r w:rsidR="00962FE1" w:rsidRPr="003A07AD">
        <w:rPr>
          <w:rFonts w:ascii="Arial" w:hAnsi="Arial" w:cs="Arial"/>
          <w:sz w:val="22"/>
          <w:szCs w:val="22"/>
        </w:rPr>
        <w:t>,</w:t>
      </w:r>
      <w:r w:rsidRPr="003A07AD">
        <w:rPr>
          <w:rFonts w:ascii="Arial" w:hAnsi="Arial" w:cs="Arial"/>
          <w:sz w:val="22"/>
          <w:szCs w:val="22"/>
        </w:rPr>
        <w:t xml:space="preserve"> P</w:t>
      </w:r>
      <w:r w:rsidR="00962FE1" w:rsidRPr="003A07AD">
        <w:rPr>
          <w:rFonts w:ascii="Arial" w:hAnsi="Arial" w:cs="Arial"/>
          <w:sz w:val="22"/>
          <w:szCs w:val="22"/>
        </w:rPr>
        <w:t>.</w:t>
      </w:r>
      <w:r w:rsidRPr="003A07AD">
        <w:rPr>
          <w:rFonts w:ascii="Arial" w:hAnsi="Arial" w:cs="Arial"/>
          <w:sz w:val="22"/>
          <w:szCs w:val="22"/>
        </w:rPr>
        <w:t>,</w:t>
      </w:r>
      <w:r w:rsidR="00962FE1" w:rsidRPr="003A07AD">
        <w:rPr>
          <w:rFonts w:ascii="Arial" w:hAnsi="Arial" w:cs="Arial"/>
          <w:sz w:val="22"/>
          <w:szCs w:val="22"/>
        </w:rPr>
        <w:t xml:space="preserve"> &amp; </w:t>
      </w:r>
      <w:r w:rsidRPr="003A07AD">
        <w:rPr>
          <w:rFonts w:ascii="Arial" w:hAnsi="Arial" w:cs="Arial"/>
          <w:sz w:val="22"/>
          <w:szCs w:val="22"/>
        </w:rPr>
        <w:t>Williams</w:t>
      </w:r>
      <w:r w:rsidR="00962FE1" w:rsidRPr="003A07AD">
        <w:rPr>
          <w:rFonts w:ascii="Arial" w:hAnsi="Arial" w:cs="Arial"/>
          <w:sz w:val="22"/>
          <w:szCs w:val="22"/>
        </w:rPr>
        <w:t>,</w:t>
      </w:r>
      <w:r w:rsidRPr="003A07AD">
        <w:rPr>
          <w:rFonts w:ascii="Arial" w:hAnsi="Arial" w:cs="Arial"/>
          <w:sz w:val="22"/>
          <w:szCs w:val="22"/>
        </w:rPr>
        <w:t xml:space="preserve"> K. </w:t>
      </w:r>
      <w:r w:rsidR="00962FE1" w:rsidRPr="003A07AD">
        <w:rPr>
          <w:rFonts w:ascii="Arial" w:hAnsi="Arial" w:cs="Arial"/>
          <w:sz w:val="22"/>
          <w:szCs w:val="22"/>
        </w:rPr>
        <w:t xml:space="preserve">(2002). </w:t>
      </w:r>
      <w:r w:rsidRPr="003A07AD">
        <w:rPr>
          <w:rFonts w:ascii="Arial" w:hAnsi="Arial" w:cs="Arial"/>
          <w:sz w:val="22"/>
          <w:szCs w:val="22"/>
        </w:rPr>
        <w:t>YMD: A microarray Database for Large-scale Gene Expression Analysis. Proc American Medical Informatics Association (AMIA)</w:t>
      </w:r>
      <w:r w:rsidR="00962FE1" w:rsidRPr="003A07AD">
        <w:rPr>
          <w:rFonts w:ascii="Arial" w:hAnsi="Arial" w:cs="Arial"/>
          <w:sz w:val="22"/>
          <w:szCs w:val="22"/>
        </w:rPr>
        <w:t xml:space="preserve">: </w:t>
      </w:r>
      <w:r w:rsidRPr="003A07AD">
        <w:rPr>
          <w:rFonts w:ascii="Arial" w:hAnsi="Arial" w:cs="Arial"/>
          <w:sz w:val="22"/>
          <w:szCs w:val="22"/>
        </w:rPr>
        <w:t xml:space="preserve">140-4. </w:t>
      </w:r>
    </w:p>
    <w:p w14:paraId="12F8055B" w14:textId="25EF2FC5" w:rsidR="006575B7" w:rsidRPr="003A07AD" w:rsidRDefault="00455A1E"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 xml:space="preserve">Hoffman, D. J., Huber-Miller, R., K., Allison, D. B., Wang, Z., Shen, W. </w:t>
      </w:r>
      <w:r w:rsidR="00584802" w:rsidRPr="003A07AD">
        <w:rPr>
          <w:rFonts w:ascii="Arial" w:hAnsi="Arial" w:cs="Arial"/>
          <w:sz w:val="22"/>
          <w:szCs w:val="22"/>
        </w:rPr>
        <w:t xml:space="preserve">&amp; </w:t>
      </w:r>
      <w:r w:rsidRPr="003A07AD">
        <w:rPr>
          <w:rFonts w:ascii="Arial" w:hAnsi="Arial" w:cs="Arial"/>
          <w:sz w:val="22"/>
          <w:szCs w:val="22"/>
        </w:rPr>
        <w:t xml:space="preserve">Heymsfield, S. B. (2003). Human Body Composition. In R. Eckel (Ed.) </w:t>
      </w:r>
      <w:r w:rsidRPr="003A07AD">
        <w:rPr>
          <w:rFonts w:ascii="Arial" w:hAnsi="Arial" w:cs="Arial"/>
          <w:i/>
          <w:iCs/>
          <w:sz w:val="22"/>
          <w:szCs w:val="22"/>
        </w:rPr>
        <w:t>Obesity: Mechanisms &amp; Clinical Management.</w:t>
      </w:r>
      <w:r w:rsidRPr="003A07AD">
        <w:rPr>
          <w:rFonts w:ascii="Arial" w:hAnsi="Arial" w:cs="Arial"/>
          <w:sz w:val="22"/>
          <w:szCs w:val="22"/>
        </w:rPr>
        <w:t xml:space="preserve"> New York: Elsevier, pp. 103-127.</w:t>
      </w:r>
    </w:p>
    <w:p w14:paraId="4FF23A44" w14:textId="64087207" w:rsidR="00455A1E" w:rsidRPr="003A07AD" w:rsidRDefault="00455A1E" w:rsidP="006E470B">
      <w:pPr>
        <w:pStyle w:val="ListNumber2"/>
        <w:numPr>
          <w:ilvl w:val="0"/>
          <w:numId w:val="4"/>
        </w:numPr>
        <w:tabs>
          <w:tab w:val="left" w:pos="0"/>
        </w:tabs>
        <w:spacing w:after="120"/>
        <w:ind w:left="360" w:hanging="720"/>
        <w:jc w:val="both"/>
        <w:rPr>
          <w:rFonts w:ascii="Arial" w:hAnsi="Arial" w:cs="Arial"/>
          <w:sz w:val="22"/>
          <w:szCs w:val="22"/>
        </w:rPr>
      </w:pPr>
      <w:bookmarkStart w:id="54" w:name="OLE_LINK5"/>
      <w:bookmarkStart w:id="55" w:name="OLE_LINK6"/>
      <w:r w:rsidRPr="003A07AD">
        <w:rPr>
          <w:rFonts w:ascii="Arial" w:hAnsi="Arial" w:cs="Arial"/>
          <w:sz w:val="22"/>
          <w:szCs w:val="22"/>
        </w:rPr>
        <w:t xml:space="preserve">Allison, D. B., Pietrobelli, A., Faith, M. S., Fontaine, K. R., Gropp, E., </w:t>
      </w:r>
      <w:r w:rsidR="00584802" w:rsidRPr="003A07AD">
        <w:rPr>
          <w:rFonts w:ascii="Arial" w:hAnsi="Arial" w:cs="Arial"/>
          <w:sz w:val="22"/>
          <w:szCs w:val="22"/>
        </w:rPr>
        <w:t xml:space="preserve">&amp; </w:t>
      </w:r>
      <w:r w:rsidRPr="003A07AD">
        <w:rPr>
          <w:rFonts w:ascii="Arial" w:hAnsi="Arial" w:cs="Arial"/>
          <w:sz w:val="22"/>
          <w:szCs w:val="22"/>
        </w:rPr>
        <w:t xml:space="preserve">Fernández, J. R. (2003). Genetic Influences on Obesity. In R. Eckel (Ed.) </w:t>
      </w:r>
      <w:r w:rsidRPr="003A07AD">
        <w:rPr>
          <w:rFonts w:ascii="Arial" w:hAnsi="Arial" w:cs="Arial"/>
          <w:i/>
          <w:iCs/>
          <w:sz w:val="22"/>
          <w:szCs w:val="22"/>
        </w:rPr>
        <w:t>Obesity: Mechanisms &amp; Clinical Management.</w:t>
      </w:r>
      <w:r w:rsidRPr="003A07AD">
        <w:rPr>
          <w:rFonts w:ascii="Arial" w:hAnsi="Arial" w:cs="Arial"/>
          <w:sz w:val="22"/>
          <w:szCs w:val="22"/>
        </w:rPr>
        <w:t xml:space="preserve"> New York: Elsevier, pp. 31-74.</w:t>
      </w:r>
      <w:bookmarkEnd w:id="54"/>
      <w:bookmarkEnd w:id="55"/>
      <w:r w:rsidRPr="003A07AD">
        <w:rPr>
          <w:rFonts w:ascii="Arial" w:hAnsi="Arial" w:cs="Arial"/>
          <w:sz w:val="22"/>
          <w:szCs w:val="22"/>
        </w:rPr>
        <w:t xml:space="preserve"> </w:t>
      </w:r>
    </w:p>
    <w:p w14:paraId="1AB2241D" w14:textId="53169137" w:rsidR="006575B7" w:rsidRPr="003A07AD" w:rsidRDefault="00455A1E"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Fontaine, K. R. &amp; Allison, D. B. (2004). Obesity &amp; Mortality Rates. In C. Bouchard, W. P. T. James, &amp; Bray, G. A. (eds.), Handbook of Obesity (2</w:t>
      </w:r>
      <w:r w:rsidRPr="003A07AD">
        <w:rPr>
          <w:rFonts w:ascii="Arial" w:hAnsi="Arial" w:cs="Arial"/>
          <w:sz w:val="22"/>
          <w:szCs w:val="22"/>
          <w:vertAlign w:val="superscript"/>
        </w:rPr>
        <w:t>nd</w:t>
      </w:r>
      <w:r w:rsidRPr="003A07AD">
        <w:rPr>
          <w:rFonts w:ascii="Arial" w:hAnsi="Arial" w:cs="Arial"/>
          <w:sz w:val="22"/>
          <w:szCs w:val="22"/>
        </w:rPr>
        <w:t xml:space="preserve"> edition). New York: Marcel Dekker, Inc. pp. 767-785.</w:t>
      </w:r>
    </w:p>
    <w:p w14:paraId="3F20251B" w14:textId="23CDD0CF" w:rsidR="00455A1E" w:rsidRPr="003A07AD" w:rsidRDefault="00E02C40"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Cope, M. B., Fernández, J. R., &amp; Allison, D. B.</w:t>
      </w:r>
      <w:r w:rsidR="00584802" w:rsidRPr="003A07AD">
        <w:rPr>
          <w:rFonts w:ascii="Arial" w:hAnsi="Arial" w:cs="Arial"/>
          <w:sz w:val="22"/>
          <w:szCs w:val="22"/>
        </w:rPr>
        <w:t xml:space="preserve"> (2004).</w:t>
      </w:r>
      <w:r w:rsidRPr="003A07AD">
        <w:rPr>
          <w:rFonts w:ascii="Arial" w:hAnsi="Arial" w:cs="Arial"/>
          <w:sz w:val="22"/>
          <w:szCs w:val="22"/>
        </w:rPr>
        <w:t xml:space="preserve"> Genetic and Biological Risk Factors. In: Handbook of eating disorders and obesity. Thompson, J. Kevin; Hoboken, NJ, US: John Wiley &amp; Sons, Inc, pp. 323-338.</w:t>
      </w:r>
      <w:r w:rsidR="00455A1E" w:rsidRPr="003A07AD">
        <w:rPr>
          <w:rFonts w:ascii="Arial" w:hAnsi="Arial" w:cs="Arial"/>
          <w:sz w:val="22"/>
          <w:szCs w:val="22"/>
        </w:rPr>
        <w:t xml:space="preserve"> </w:t>
      </w:r>
    </w:p>
    <w:p w14:paraId="4F3C5BF8" w14:textId="77777777" w:rsidR="006575B7" w:rsidRPr="003A07AD" w:rsidRDefault="00455A1E"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Heymsfield, S. B., Shen, W., Wang, Z., Baumgartner, R. N., Allison, D. B., &amp; Ross, R. (2004). Evaluation of total and regional adiposity. In C. Bouchard, W. P. T. James, &amp; Bray, G. A. (eds.), Handbook of Obesity (2nd edition). New York: Marcel Dekker, Inc., pp 33-79.</w:t>
      </w:r>
    </w:p>
    <w:p w14:paraId="59A106CB" w14:textId="664F7C1A" w:rsidR="00455A1E" w:rsidRPr="003A07AD" w:rsidRDefault="00455A1E"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 xml:space="preserve">Allison, D. B. (2003). Obesity Research </w:t>
      </w:r>
      <w:r w:rsidR="000C5AF7" w:rsidRPr="003A07AD">
        <w:rPr>
          <w:rFonts w:ascii="Arial" w:hAnsi="Arial" w:cs="Arial"/>
          <w:sz w:val="22"/>
          <w:szCs w:val="22"/>
        </w:rPr>
        <w:t>from</w:t>
      </w:r>
      <w:r w:rsidRPr="003A07AD">
        <w:rPr>
          <w:rFonts w:ascii="Arial" w:hAnsi="Arial" w:cs="Arial"/>
          <w:sz w:val="22"/>
          <w:szCs w:val="22"/>
        </w:rPr>
        <w:t xml:space="preserve"> Genome To Population: An Integrative View. In G. Medeiros-Neto, A. Halpern, &amp; C. Bouchard (Eds.). </w:t>
      </w:r>
      <w:r w:rsidRPr="003A07AD">
        <w:rPr>
          <w:rFonts w:ascii="Arial" w:hAnsi="Arial" w:cs="Arial"/>
          <w:i/>
          <w:iCs/>
          <w:sz w:val="22"/>
          <w:szCs w:val="22"/>
        </w:rPr>
        <w:t>Progress in Obesity Research: 9</w:t>
      </w:r>
      <w:r w:rsidRPr="003A07AD">
        <w:rPr>
          <w:rFonts w:ascii="Arial" w:hAnsi="Arial" w:cs="Arial"/>
          <w:sz w:val="22"/>
          <w:szCs w:val="22"/>
        </w:rPr>
        <w:t xml:space="preserve">. London, England: John Libbey &amp; Company Ltd. Pages 3-9. </w:t>
      </w:r>
    </w:p>
    <w:p w14:paraId="118E8173" w14:textId="77777777" w:rsidR="006575B7" w:rsidRPr="003A07AD" w:rsidRDefault="00455A1E"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St-Onge, M., Page, G. P., DeLuca, M., Zhang, K., Kim, K., Heymsfield, S. B., &amp; Allison, D. B. (</w:t>
      </w:r>
      <w:r w:rsidR="00FA17C7" w:rsidRPr="003A07AD">
        <w:rPr>
          <w:rFonts w:ascii="Arial" w:hAnsi="Arial" w:cs="Arial"/>
          <w:sz w:val="22"/>
          <w:szCs w:val="22"/>
        </w:rPr>
        <w:t>2004</w:t>
      </w:r>
      <w:r w:rsidRPr="003A07AD">
        <w:rPr>
          <w:rFonts w:ascii="Arial" w:hAnsi="Arial" w:cs="Arial"/>
          <w:sz w:val="22"/>
          <w:szCs w:val="22"/>
        </w:rPr>
        <w:t xml:space="preserve">). Design &amp; Analysis of Microarray Studies for Obesity Research. In </w:t>
      </w:r>
      <w:r w:rsidR="00FA17C7" w:rsidRPr="003A07AD">
        <w:rPr>
          <w:rFonts w:ascii="Arial" w:hAnsi="Arial" w:cs="Arial"/>
          <w:sz w:val="22"/>
          <w:szCs w:val="22"/>
        </w:rPr>
        <w:t xml:space="preserve">C. D. Berdanier (Ed.) &amp; </w:t>
      </w:r>
      <w:r w:rsidRPr="003A07AD">
        <w:rPr>
          <w:rFonts w:ascii="Arial" w:hAnsi="Arial" w:cs="Arial"/>
          <w:sz w:val="22"/>
          <w:szCs w:val="22"/>
        </w:rPr>
        <w:t xml:space="preserve">N. Moustaid Moussa (Ed.). </w:t>
      </w:r>
      <w:r w:rsidR="00FA17C7" w:rsidRPr="003A07AD">
        <w:rPr>
          <w:rFonts w:ascii="Arial" w:hAnsi="Arial" w:cs="Arial"/>
          <w:sz w:val="22"/>
          <w:szCs w:val="22"/>
        </w:rPr>
        <w:t>Genomics and Proteomics in Nutrition (Nutrition in Health and Disease) (pp. 145-204), Marcel Dekker, New York</w:t>
      </w:r>
      <w:r w:rsidRPr="003A07AD">
        <w:rPr>
          <w:rFonts w:ascii="Arial" w:hAnsi="Arial" w:cs="Arial"/>
          <w:sz w:val="22"/>
          <w:szCs w:val="22"/>
        </w:rPr>
        <w:t xml:space="preserve">. </w:t>
      </w:r>
    </w:p>
    <w:p w14:paraId="4BADA758" w14:textId="21484969" w:rsidR="001B5EB7" w:rsidRPr="003A07AD" w:rsidRDefault="001C77C9"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lastRenderedPageBreak/>
        <w:t>Tiwari, H. K., George, V., Allison, D. B., &amp; Beasley, T. M. (</w:t>
      </w:r>
      <w:r w:rsidR="001E742A" w:rsidRPr="003A07AD">
        <w:rPr>
          <w:rFonts w:ascii="Arial" w:hAnsi="Arial" w:cs="Arial"/>
          <w:sz w:val="22"/>
          <w:szCs w:val="22"/>
        </w:rPr>
        <w:t>2007</w:t>
      </w:r>
      <w:r w:rsidRPr="003A07AD">
        <w:rPr>
          <w:rFonts w:ascii="Arial" w:hAnsi="Arial" w:cs="Arial"/>
          <w:sz w:val="22"/>
          <w:szCs w:val="22"/>
        </w:rPr>
        <w:t xml:space="preserve">). Multifactorial Inheritance and Complex Diseases. </w:t>
      </w:r>
      <w:r w:rsidR="00086065" w:rsidRPr="003A07AD">
        <w:rPr>
          <w:rFonts w:ascii="Arial" w:hAnsi="Arial" w:cs="Arial"/>
          <w:sz w:val="22"/>
          <w:szCs w:val="22"/>
        </w:rPr>
        <w:t>In Rimoin et al: Principles and Practice of Medical Genetics, 5</w:t>
      </w:r>
      <w:r w:rsidR="00086065" w:rsidRPr="003A07AD">
        <w:rPr>
          <w:rFonts w:ascii="Arial" w:hAnsi="Arial" w:cs="Arial"/>
          <w:sz w:val="22"/>
          <w:szCs w:val="22"/>
          <w:vertAlign w:val="superscript"/>
        </w:rPr>
        <w:t>th</w:t>
      </w:r>
      <w:r w:rsidR="00086065" w:rsidRPr="003A07AD">
        <w:rPr>
          <w:rFonts w:ascii="Arial" w:hAnsi="Arial" w:cs="Arial"/>
          <w:sz w:val="22"/>
          <w:szCs w:val="22"/>
        </w:rPr>
        <w:t xml:space="preserve"> Edition</w:t>
      </w:r>
      <w:r w:rsidR="00DB3C4D" w:rsidRPr="003A07AD">
        <w:rPr>
          <w:rFonts w:ascii="Arial" w:hAnsi="Arial" w:cs="Arial"/>
          <w:sz w:val="22"/>
          <w:szCs w:val="22"/>
        </w:rPr>
        <w:t>,</w:t>
      </w:r>
      <w:r w:rsidR="00086065" w:rsidRPr="003A07AD">
        <w:rPr>
          <w:rFonts w:ascii="Arial" w:hAnsi="Arial" w:cs="Arial"/>
          <w:sz w:val="22"/>
          <w:szCs w:val="22"/>
        </w:rPr>
        <w:t xml:space="preserve"> </w:t>
      </w:r>
      <w:r w:rsidR="001B5EB7" w:rsidRPr="003A07AD">
        <w:rPr>
          <w:rFonts w:ascii="Arial" w:hAnsi="Arial" w:cs="Arial"/>
          <w:sz w:val="22"/>
          <w:szCs w:val="22"/>
        </w:rPr>
        <w:t>Rimoin, Connor, Pyeritz, and Korf (Eds). Vol 1, pp 299-306, Elsevier Ltd., Philadelphia, PA.</w:t>
      </w:r>
    </w:p>
    <w:p w14:paraId="25CF916C" w14:textId="0E58FB9F" w:rsidR="001D55AC" w:rsidRPr="003A07AD" w:rsidRDefault="00F36382"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Faith</w:t>
      </w:r>
      <w:r w:rsidR="000C11F5" w:rsidRPr="003A07AD">
        <w:rPr>
          <w:rFonts w:ascii="Arial" w:hAnsi="Arial" w:cs="Arial"/>
          <w:sz w:val="22"/>
          <w:szCs w:val="22"/>
        </w:rPr>
        <w:t>,</w:t>
      </w:r>
      <w:r w:rsidRPr="003A07AD">
        <w:rPr>
          <w:rFonts w:ascii="Arial" w:hAnsi="Arial" w:cs="Arial"/>
          <w:sz w:val="22"/>
          <w:szCs w:val="22"/>
        </w:rPr>
        <w:t xml:space="preserve"> M</w:t>
      </w:r>
      <w:r w:rsidR="000C11F5" w:rsidRPr="003A07AD">
        <w:rPr>
          <w:rFonts w:ascii="Arial" w:hAnsi="Arial" w:cs="Arial"/>
          <w:sz w:val="22"/>
          <w:szCs w:val="22"/>
        </w:rPr>
        <w:t xml:space="preserve">. </w:t>
      </w:r>
      <w:r w:rsidRPr="003A07AD">
        <w:rPr>
          <w:rFonts w:ascii="Arial" w:hAnsi="Arial" w:cs="Arial"/>
          <w:sz w:val="22"/>
          <w:szCs w:val="22"/>
        </w:rPr>
        <w:t>S</w:t>
      </w:r>
      <w:r w:rsidR="000C11F5" w:rsidRPr="003A07AD">
        <w:rPr>
          <w:rFonts w:ascii="Arial" w:hAnsi="Arial" w:cs="Arial"/>
          <w:sz w:val="22"/>
          <w:szCs w:val="22"/>
        </w:rPr>
        <w:t>.</w:t>
      </w:r>
      <w:r w:rsidRPr="003A07AD">
        <w:rPr>
          <w:rFonts w:ascii="Arial" w:hAnsi="Arial" w:cs="Arial"/>
          <w:sz w:val="22"/>
          <w:szCs w:val="22"/>
        </w:rPr>
        <w:t>, Calamaro</w:t>
      </w:r>
      <w:r w:rsidR="000C11F5" w:rsidRPr="003A07AD">
        <w:rPr>
          <w:rFonts w:ascii="Arial" w:hAnsi="Arial" w:cs="Arial"/>
          <w:sz w:val="22"/>
          <w:szCs w:val="22"/>
        </w:rPr>
        <w:t>,</w:t>
      </w:r>
      <w:r w:rsidRPr="003A07AD">
        <w:rPr>
          <w:rFonts w:ascii="Arial" w:hAnsi="Arial" w:cs="Arial"/>
          <w:sz w:val="22"/>
          <w:szCs w:val="22"/>
        </w:rPr>
        <w:t xml:space="preserve"> C</w:t>
      </w:r>
      <w:r w:rsidR="000C11F5" w:rsidRPr="003A07AD">
        <w:rPr>
          <w:rFonts w:ascii="Arial" w:hAnsi="Arial" w:cs="Arial"/>
          <w:sz w:val="22"/>
          <w:szCs w:val="22"/>
        </w:rPr>
        <w:t xml:space="preserve">. </w:t>
      </w:r>
      <w:r w:rsidRPr="003A07AD">
        <w:rPr>
          <w:rFonts w:ascii="Arial" w:hAnsi="Arial" w:cs="Arial"/>
          <w:sz w:val="22"/>
          <w:szCs w:val="22"/>
        </w:rPr>
        <w:t>J</w:t>
      </w:r>
      <w:r w:rsidR="000C11F5" w:rsidRPr="003A07AD">
        <w:rPr>
          <w:rFonts w:ascii="Arial" w:hAnsi="Arial" w:cs="Arial"/>
          <w:sz w:val="22"/>
          <w:szCs w:val="22"/>
        </w:rPr>
        <w:t>.</w:t>
      </w:r>
      <w:r w:rsidRPr="003A07AD">
        <w:rPr>
          <w:rFonts w:ascii="Arial" w:hAnsi="Arial" w:cs="Arial"/>
          <w:sz w:val="22"/>
          <w:szCs w:val="22"/>
        </w:rPr>
        <w:t>, Pietrobelli</w:t>
      </w:r>
      <w:r w:rsidR="000C11F5" w:rsidRPr="003A07AD">
        <w:rPr>
          <w:rFonts w:ascii="Arial" w:hAnsi="Arial" w:cs="Arial"/>
          <w:sz w:val="22"/>
          <w:szCs w:val="22"/>
        </w:rPr>
        <w:t xml:space="preserve">, </w:t>
      </w:r>
      <w:r w:rsidRPr="003A07AD">
        <w:rPr>
          <w:rFonts w:ascii="Arial" w:hAnsi="Arial" w:cs="Arial"/>
          <w:sz w:val="22"/>
          <w:szCs w:val="22"/>
        </w:rPr>
        <w:t>A</w:t>
      </w:r>
      <w:r w:rsidR="000C11F5" w:rsidRPr="003A07AD">
        <w:rPr>
          <w:rFonts w:ascii="Arial" w:hAnsi="Arial" w:cs="Arial"/>
          <w:sz w:val="22"/>
          <w:szCs w:val="22"/>
        </w:rPr>
        <w:t>.</w:t>
      </w:r>
      <w:r w:rsidRPr="003A07AD">
        <w:rPr>
          <w:rFonts w:ascii="Arial" w:hAnsi="Arial" w:cs="Arial"/>
          <w:sz w:val="22"/>
          <w:szCs w:val="22"/>
        </w:rPr>
        <w:t>, Dolan</w:t>
      </w:r>
      <w:r w:rsidR="000C11F5" w:rsidRPr="003A07AD">
        <w:rPr>
          <w:rFonts w:ascii="Arial" w:hAnsi="Arial" w:cs="Arial"/>
          <w:sz w:val="22"/>
          <w:szCs w:val="22"/>
        </w:rPr>
        <w:t>,</w:t>
      </w:r>
      <w:r w:rsidRPr="003A07AD">
        <w:rPr>
          <w:rFonts w:ascii="Arial" w:hAnsi="Arial" w:cs="Arial"/>
          <w:sz w:val="22"/>
          <w:szCs w:val="22"/>
        </w:rPr>
        <w:t xml:space="preserve"> M</w:t>
      </w:r>
      <w:r w:rsidR="000C11F5" w:rsidRPr="003A07AD">
        <w:rPr>
          <w:rFonts w:ascii="Arial" w:hAnsi="Arial" w:cs="Arial"/>
          <w:sz w:val="22"/>
          <w:szCs w:val="22"/>
        </w:rPr>
        <w:t xml:space="preserve">. </w:t>
      </w:r>
      <w:r w:rsidRPr="003A07AD">
        <w:rPr>
          <w:rFonts w:ascii="Arial" w:hAnsi="Arial" w:cs="Arial"/>
          <w:sz w:val="22"/>
          <w:szCs w:val="22"/>
        </w:rPr>
        <w:t>S</w:t>
      </w:r>
      <w:r w:rsidR="000C11F5" w:rsidRPr="003A07AD">
        <w:rPr>
          <w:rFonts w:ascii="Arial" w:hAnsi="Arial" w:cs="Arial"/>
          <w:sz w:val="22"/>
          <w:szCs w:val="22"/>
        </w:rPr>
        <w:t>.</w:t>
      </w:r>
      <w:r w:rsidRPr="003A07AD">
        <w:rPr>
          <w:rFonts w:ascii="Arial" w:hAnsi="Arial" w:cs="Arial"/>
          <w:sz w:val="22"/>
          <w:szCs w:val="22"/>
        </w:rPr>
        <w:t xml:space="preserve">, </w:t>
      </w:r>
      <w:r w:rsidR="00DA79A1" w:rsidRPr="003A07AD">
        <w:rPr>
          <w:rFonts w:ascii="Arial" w:hAnsi="Arial" w:cs="Arial"/>
          <w:sz w:val="22"/>
          <w:szCs w:val="22"/>
        </w:rPr>
        <w:t>Allison, D. B</w:t>
      </w:r>
      <w:r w:rsidRPr="003A07AD">
        <w:rPr>
          <w:rFonts w:ascii="Arial" w:hAnsi="Arial" w:cs="Arial"/>
          <w:sz w:val="22"/>
          <w:szCs w:val="22"/>
        </w:rPr>
        <w:t xml:space="preserve">, </w:t>
      </w:r>
      <w:r w:rsidR="000C11F5" w:rsidRPr="003A07AD">
        <w:rPr>
          <w:rFonts w:ascii="Arial" w:hAnsi="Arial" w:cs="Arial"/>
          <w:sz w:val="22"/>
          <w:szCs w:val="22"/>
        </w:rPr>
        <w:t xml:space="preserve">&amp; </w:t>
      </w:r>
      <w:r w:rsidRPr="003A07AD">
        <w:rPr>
          <w:rFonts w:ascii="Arial" w:hAnsi="Arial" w:cs="Arial"/>
          <w:sz w:val="22"/>
          <w:szCs w:val="22"/>
        </w:rPr>
        <w:t>Heymsfield</w:t>
      </w:r>
      <w:r w:rsidR="000C11F5" w:rsidRPr="003A07AD">
        <w:rPr>
          <w:rFonts w:ascii="Arial" w:hAnsi="Arial" w:cs="Arial"/>
          <w:sz w:val="22"/>
          <w:szCs w:val="22"/>
        </w:rPr>
        <w:t xml:space="preserve">, </w:t>
      </w:r>
      <w:r w:rsidRPr="003A07AD">
        <w:rPr>
          <w:rFonts w:ascii="Arial" w:hAnsi="Arial" w:cs="Arial"/>
          <w:sz w:val="22"/>
          <w:szCs w:val="22"/>
        </w:rPr>
        <w:t>S</w:t>
      </w:r>
      <w:r w:rsidR="000C11F5" w:rsidRPr="003A07AD">
        <w:rPr>
          <w:rFonts w:ascii="Arial" w:hAnsi="Arial" w:cs="Arial"/>
          <w:sz w:val="22"/>
          <w:szCs w:val="22"/>
        </w:rPr>
        <w:t xml:space="preserve">. </w:t>
      </w:r>
      <w:r w:rsidRPr="003A07AD">
        <w:rPr>
          <w:rFonts w:ascii="Arial" w:hAnsi="Arial" w:cs="Arial"/>
          <w:sz w:val="22"/>
          <w:szCs w:val="22"/>
        </w:rPr>
        <w:t>B. (2005) Prevention of Pediatric Obesity: Examining the Issues and Forecasting Research Directions. In Bendich A and Deckelbaum RJ. (Eds.) Prevention Nutrition: The Comprehensive Guide for Health Professionals 3rd ed., (pp. 321-343).</w:t>
      </w:r>
      <w:r w:rsidR="00330F7E" w:rsidRPr="003A07AD">
        <w:rPr>
          <w:rFonts w:ascii="Arial" w:hAnsi="Arial" w:cs="Arial"/>
          <w:sz w:val="22"/>
          <w:szCs w:val="22"/>
        </w:rPr>
        <w:t xml:space="preserve"> </w:t>
      </w:r>
      <w:r w:rsidRPr="003A07AD">
        <w:rPr>
          <w:rFonts w:ascii="Arial" w:hAnsi="Arial" w:cs="Arial"/>
          <w:sz w:val="22"/>
          <w:szCs w:val="22"/>
        </w:rPr>
        <w:t>Humana Press, Totowa, NJ.</w:t>
      </w:r>
      <w:r w:rsidR="001D55AC" w:rsidRPr="003A07AD">
        <w:rPr>
          <w:rFonts w:ascii="Arial" w:hAnsi="Arial" w:cs="Arial"/>
          <w:sz w:val="22"/>
          <w:szCs w:val="22"/>
        </w:rPr>
        <w:t xml:space="preserve"> </w:t>
      </w:r>
    </w:p>
    <w:p w14:paraId="270AA30B" w14:textId="55D94F82" w:rsidR="006575B7" w:rsidRPr="003A07AD" w:rsidRDefault="001D55AC" w:rsidP="006E470B">
      <w:pPr>
        <w:pStyle w:val="ListNumber2"/>
        <w:numPr>
          <w:ilvl w:val="0"/>
          <w:numId w:val="4"/>
        </w:numPr>
        <w:tabs>
          <w:tab w:val="left" w:pos="0"/>
        </w:tabs>
        <w:spacing w:after="120"/>
        <w:ind w:left="360" w:hanging="720"/>
        <w:contextualSpacing/>
        <w:jc w:val="both"/>
        <w:rPr>
          <w:rFonts w:ascii="Arial" w:hAnsi="Arial" w:cs="Arial"/>
          <w:sz w:val="22"/>
          <w:szCs w:val="22"/>
        </w:rPr>
      </w:pPr>
      <w:r w:rsidRPr="003A07AD">
        <w:rPr>
          <w:rFonts w:ascii="Arial" w:hAnsi="Arial" w:cs="Arial"/>
          <w:sz w:val="22"/>
          <w:szCs w:val="22"/>
        </w:rPr>
        <w:t>Allison, D. B., Page, G. P., Beasley, T. M., &amp; Edwards, J.</w:t>
      </w:r>
      <w:r w:rsidR="00535813" w:rsidRPr="003A07AD">
        <w:rPr>
          <w:rFonts w:ascii="Arial" w:hAnsi="Arial" w:cs="Arial"/>
          <w:sz w:val="22"/>
          <w:szCs w:val="22"/>
        </w:rPr>
        <w:t xml:space="preserve"> (Eds)</w:t>
      </w:r>
      <w:r w:rsidRPr="003A07AD">
        <w:rPr>
          <w:rFonts w:ascii="Arial" w:hAnsi="Arial" w:cs="Arial"/>
          <w:sz w:val="22"/>
          <w:szCs w:val="22"/>
        </w:rPr>
        <w:t xml:space="preserve"> (2005). DNA Microarrays and Related Genomics Techniques: Design, Analysis, and Interpretation of Experiments. Chapman &amp; Hall/CRC Press.</w:t>
      </w:r>
      <w:r w:rsidR="00330F7E" w:rsidRPr="003A07AD">
        <w:rPr>
          <w:rFonts w:ascii="Arial" w:hAnsi="Arial" w:cs="Arial"/>
          <w:sz w:val="22"/>
          <w:szCs w:val="22"/>
        </w:rPr>
        <w:t xml:space="preserve"> </w:t>
      </w:r>
      <w:r w:rsidR="00956CDC" w:rsidRPr="003A07AD">
        <w:rPr>
          <w:rFonts w:ascii="Arial" w:hAnsi="Arial" w:cs="Arial"/>
          <w:sz w:val="22"/>
          <w:szCs w:val="22"/>
        </w:rPr>
        <w:t>In addition to editing the book, I co-authored the following chapters.</w:t>
      </w:r>
    </w:p>
    <w:p w14:paraId="0CCC2178" w14:textId="77777777" w:rsidR="00A36CA7" w:rsidRPr="003A07AD" w:rsidRDefault="00A36CA7" w:rsidP="00A36CA7">
      <w:pPr>
        <w:pStyle w:val="ListNumber2"/>
        <w:tabs>
          <w:tab w:val="left" w:pos="0"/>
        </w:tabs>
        <w:spacing w:after="120"/>
        <w:ind w:left="360" w:firstLine="0"/>
        <w:contextualSpacing/>
        <w:jc w:val="both"/>
        <w:rPr>
          <w:rFonts w:ascii="Arial" w:hAnsi="Arial" w:cs="Arial"/>
          <w:sz w:val="22"/>
          <w:szCs w:val="22"/>
        </w:rPr>
      </w:pPr>
    </w:p>
    <w:p w14:paraId="5E1DA96C" w14:textId="02314973" w:rsidR="006575B7" w:rsidRPr="003A07AD" w:rsidRDefault="00956CDC" w:rsidP="008113D5">
      <w:pPr>
        <w:pStyle w:val="ListNumber2"/>
        <w:tabs>
          <w:tab w:val="left" w:pos="0"/>
        </w:tabs>
        <w:spacing w:after="120"/>
        <w:ind w:left="1440" w:firstLine="0"/>
        <w:contextualSpacing/>
        <w:jc w:val="both"/>
        <w:rPr>
          <w:rFonts w:ascii="Arial" w:hAnsi="Arial" w:cs="Arial"/>
          <w:sz w:val="22"/>
          <w:szCs w:val="22"/>
        </w:rPr>
      </w:pPr>
      <w:r w:rsidRPr="003A07AD">
        <w:rPr>
          <w:rFonts w:ascii="Arial" w:hAnsi="Arial" w:cs="Arial"/>
          <w:sz w:val="22"/>
          <w:szCs w:val="22"/>
        </w:rPr>
        <w:t>Zakharkin, S. O, Mehta, T., Tanik, M., &amp; Allison, D. B.</w:t>
      </w:r>
      <w:r w:rsidR="00330F7E" w:rsidRPr="003A07AD">
        <w:rPr>
          <w:rFonts w:ascii="Arial" w:hAnsi="Arial" w:cs="Arial"/>
          <w:sz w:val="22"/>
          <w:szCs w:val="22"/>
        </w:rPr>
        <w:t xml:space="preserve"> </w:t>
      </w:r>
      <w:r w:rsidRPr="003A07AD">
        <w:rPr>
          <w:rFonts w:ascii="Arial" w:hAnsi="Arial" w:cs="Arial"/>
          <w:sz w:val="22"/>
          <w:szCs w:val="22"/>
        </w:rPr>
        <w:t>Epistemological Foundations of Statistical Methods for High-Dimensional Biology. Pages 57-75.</w:t>
      </w:r>
    </w:p>
    <w:p w14:paraId="32F97891" w14:textId="4EBFA735" w:rsidR="006575B7" w:rsidRPr="003A07AD" w:rsidRDefault="00956CDC" w:rsidP="008113D5">
      <w:pPr>
        <w:pStyle w:val="ListNumber2"/>
        <w:tabs>
          <w:tab w:val="left" w:pos="0"/>
        </w:tabs>
        <w:spacing w:after="120"/>
        <w:ind w:left="1440" w:firstLine="0"/>
        <w:contextualSpacing/>
        <w:jc w:val="both"/>
        <w:rPr>
          <w:rFonts w:ascii="Arial" w:hAnsi="Arial" w:cs="Arial"/>
          <w:sz w:val="22"/>
          <w:szCs w:val="22"/>
        </w:rPr>
      </w:pPr>
      <w:r w:rsidRPr="003A07AD">
        <w:rPr>
          <w:rFonts w:ascii="Arial" w:hAnsi="Arial" w:cs="Arial"/>
          <w:sz w:val="22"/>
          <w:szCs w:val="22"/>
        </w:rPr>
        <w:t xml:space="preserve">Gadbury, G. L, Xiang, Q., Edwards, J. </w:t>
      </w:r>
      <w:r w:rsidR="008B0423" w:rsidRPr="003A07AD">
        <w:rPr>
          <w:rFonts w:ascii="Arial" w:hAnsi="Arial" w:cs="Arial"/>
          <w:sz w:val="22"/>
          <w:szCs w:val="22"/>
        </w:rPr>
        <w:t>W, Page, G. P, &amp; Allison, D. B.</w:t>
      </w:r>
      <w:r w:rsidRPr="003A07AD">
        <w:rPr>
          <w:rFonts w:ascii="Arial" w:hAnsi="Arial" w:cs="Arial"/>
          <w:sz w:val="22"/>
          <w:szCs w:val="22"/>
        </w:rPr>
        <w:t xml:space="preserve"> The Role of Sample Size on Measures of Uncertainty and Power. </w:t>
      </w:r>
      <w:r w:rsidR="003255DB" w:rsidRPr="003A07AD">
        <w:rPr>
          <w:rFonts w:ascii="Arial" w:hAnsi="Arial" w:cs="Arial"/>
          <w:sz w:val="22"/>
          <w:szCs w:val="22"/>
        </w:rPr>
        <w:t>Pages</w:t>
      </w:r>
      <w:r w:rsidRPr="003A07AD">
        <w:rPr>
          <w:rFonts w:ascii="Arial" w:hAnsi="Arial" w:cs="Arial"/>
          <w:sz w:val="22"/>
          <w:szCs w:val="22"/>
        </w:rPr>
        <w:t xml:space="preserve"> 77-94.</w:t>
      </w:r>
    </w:p>
    <w:p w14:paraId="297E7E56" w14:textId="77777777" w:rsidR="000C11F5" w:rsidRPr="003A07AD" w:rsidRDefault="000C11F5" w:rsidP="008113D5">
      <w:pPr>
        <w:pStyle w:val="ListNumber2"/>
        <w:tabs>
          <w:tab w:val="left" w:pos="0"/>
        </w:tabs>
        <w:spacing w:after="120"/>
        <w:ind w:left="1440" w:firstLine="0"/>
        <w:contextualSpacing/>
        <w:jc w:val="both"/>
        <w:rPr>
          <w:rFonts w:ascii="Arial" w:hAnsi="Arial" w:cs="Arial"/>
          <w:sz w:val="22"/>
          <w:szCs w:val="22"/>
        </w:rPr>
      </w:pPr>
    </w:p>
    <w:p w14:paraId="27930E78" w14:textId="77777777" w:rsidR="00053C11" w:rsidRPr="003A07AD" w:rsidRDefault="00EF720B"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 xml:space="preserve">McElroy, S. L., Allison, D. B., &amp; Bray, G. A. (Eds.) (2006). </w:t>
      </w:r>
      <w:r w:rsidRPr="003A07AD">
        <w:rPr>
          <w:rFonts w:ascii="Arial" w:hAnsi="Arial" w:cs="Arial"/>
          <w:i/>
          <w:sz w:val="22"/>
          <w:szCs w:val="22"/>
        </w:rPr>
        <w:t>Obesity and Mental Disorders</w:t>
      </w:r>
      <w:r w:rsidRPr="003A07AD">
        <w:rPr>
          <w:rFonts w:ascii="Arial" w:hAnsi="Arial" w:cs="Arial"/>
          <w:sz w:val="22"/>
          <w:szCs w:val="22"/>
        </w:rPr>
        <w:t>. Taylor &amp; Francis. New York.</w:t>
      </w:r>
      <w:r w:rsidR="00053C11" w:rsidRPr="003A07AD">
        <w:rPr>
          <w:rFonts w:ascii="Arial" w:hAnsi="Arial" w:cs="Arial"/>
          <w:sz w:val="22"/>
          <w:szCs w:val="22"/>
        </w:rPr>
        <w:t xml:space="preserve"> </w:t>
      </w:r>
    </w:p>
    <w:p w14:paraId="4F9EE97C" w14:textId="32D74953" w:rsidR="006575B7" w:rsidRPr="003A07AD" w:rsidRDefault="00053C11"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Barnes</w:t>
      </w:r>
      <w:r w:rsidR="000C11F5" w:rsidRPr="003A07AD">
        <w:rPr>
          <w:rFonts w:ascii="Arial" w:hAnsi="Arial" w:cs="Arial"/>
          <w:sz w:val="22"/>
          <w:szCs w:val="22"/>
        </w:rPr>
        <w:t>,</w:t>
      </w:r>
      <w:r w:rsidRPr="003A07AD">
        <w:rPr>
          <w:rFonts w:ascii="Arial" w:hAnsi="Arial" w:cs="Arial"/>
          <w:sz w:val="22"/>
          <w:szCs w:val="22"/>
        </w:rPr>
        <w:t xml:space="preserve"> S</w:t>
      </w:r>
      <w:r w:rsidR="000C11F5" w:rsidRPr="003A07AD">
        <w:rPr>
          <w:rFonts w:ascii="Arial" w:hAnsi="Arial" w:cs="Arial"/>
          <w:sz w:val="22"/>
          <w:szCs w:val="22"/>
        </w:rPr>
        <w:t>.</w:t>
      </w:r>
      <w:r w:rsidRPr="003A07AD">
        <w:rPr>
          <w:rFonts w:ascii="Arial" w:hAnsi="Arial" w:cs="Arial"/>
          <w:sz w:val="22"/>
          <w:szCs w:val="22"/>
        </w:rPr>
        <w:t xml:space="preserve">, </w:t>
      </w:r>
      <w:r w:rsidR="00DA79A1" w:rsidRPr="003A07AD">
        <w:rPr>
          <w:rFonts w:ascii="Arial" w:hAnsi="Arial" w:cs="Arial"/>
          <w:sz w:val="22"/>
          <w:szCs w:val="22"/>
        </w:rPr>
        <w:t>Allison, D. B</w:t>
      </w:r>
      <w:r w:rsidRPr="003A07AD">
        <w:rPr>
          <w:rFonts w:ascii="Arial" w:hAnsi="Arial" w:cs="Arial"/>
          <w:sz w:val="22"/>
          <w:szCs w:val="22"/>
        </w:rPr>
        <w:t>, Page</w:t>
      </w:r>
      <w:r w:rsidR="000C11F5" w:rsidRPr="003A07AD">
        <w:rPr>
          <w:rFonts w:ascii="Arial" w:hAnsi="Arial" w:cs="Arial"/>
          <w:sz w:val="22"/>
          <w:szCs w:val="22"/>
        </w:rPr>
        <w:t>,</w:t>
      </w:r>
      <w:r w:rsidRPr="003A07AD">
        <w:rPr>
          <w:rFonts w:ascii="Arial" w:hAnsi="Arial" w:cs="Arial"/>
          <w:sz w:val="22"/>
          <w:szCs w:val="22"/>
        </w:rPr>
        <w:t xml:space="preserve"> G</w:t>
      </w:r>
      <w:r w:rsidR="000C11F5" w:rsidRPr="003A07AD">
        <w:rPr>
          <w:rFonts w:ascii="Arial" w:hAnsi="Arial" w:cs="Arial"/>
          <w:sz w:val="22"/>
          <w:szCs w:val="22"/>
        </w:rPr>
        <w:t xml:space="preserve">. </w:t>
      </w:r>
      <w:r w:rsidRPr="003A07AD">
        <w:rPr>
          <w:rFonts w:ascii="Arial" w:hAnsi="Arial" w:cs="Arial"/>
          <w:sz w:val="22"/>
          <w:szCs w:val="22"/>
        </w:rPr>
        <w:t>P</w:t>
      </w:r>
      <w:r w:rsidR="000C11F5" w:rsidRPr="003A07AD">
        <w:rPr>
          <w:rFonts w:ascii="Arial" w:hAnsi="Arial" w:cs="Arial"/>
          <w:sz w:val="22"/>
          <w:szCs w:val="22"/>
        </w:rPr>
        <w:t>.</w:t>
      </w:r>
      <w:r w:rsidRPr="003A07AD">
        <w:rPr>
          <w:rFonts w:ascii="Arial" w:hAnsi="Arial" w:cs="Arial"/>
          <w:sz w:val="22"/>
          <w:szCs w:val="22"/>
        </w:rPr>
        <w:t>, Carpenter</w:t>
      </w:r>
      <w:r w:rsidR="000C11F5" w:rsidRPr="003A07AD">
        <w:rPr>
          <w:rFonts w:ascii="Arial" w:hAnsi="Arial" w:cs="Arial"/>
          <w:sz w:val="22"/>
          <w:szCs w:val="22"/>
        </w:rPr>
        <w:t>,</w:t>
      </w:r>
      <w:r w:rsidRPr="003A07AD">
        <w:rPr>
          <w:rFonts w:ascii="Arial" w:hAnsi="Arial" w:cs="Arial"/>
          <w:sz w:val="22"/>
          <w:szCs w:val="22"/>
        </w:rPr>
        <w:t xml:space="preserve"> M</w:t>
      </w:r>
      <w:r w:rsidR="000C11F5" w:rsidRPr="003A07AD">
        <w:rPr>
          <w:rFonts w:ascii="Arial" w:hAnsi="Arial" w:cs="Arial"/>
          <w:sz w:val="22"/>
          <w:szCs w:val="22"/>
        </w:rPr>
        <w:t>.</w:t>
      </w:r>
      <w:r w:rsidRPr="003A07AD">
        <w:rPr>
          <w:rFonts w:ascii="Arial" w:hAnsi="Arial" w:cs="Arial"/>
          <w:sz w:val="22"/>
          <w:szCs w:val="22"/>
        </w:rPr>
        <w:t>, Gadbu</w:t>
      </w:r>
      <w:r w:rsidR="000A1532" w:rsidRPr="003A07AD">
        <w:rPr>
          <w:rFonts w:ascii="Arial" w:hAnsi="Arial" w:cs="Arial"/>
          <w:sz w:val="22"/>
          <w:szCs w:val="22"/>
        </w:rPr>
        <w:t>ry</w:t>
      </w:r>
      <w:r w:rsidR="000C11F5" w:rsidRPr="003A07AD">
        <w:rPr>
          <w:rFonts w:ascii="Arial" w:hAnsi="Arial" w:cs="Arial"/>
          <w:sz w:val="22"/>
          <w:szCs w:val="22"/>
        </w:rPr>
        <w:t>,</w:t>
      </w:r>
      <w:r w:rsidR="000A1532" w:rsidRPr="003A07AD">
        <w:rPr>
          <w:rFonts w:ascii="Arial" w:hAnsi="Arial" w:cs="Arial"/>
          <w:sz w:val="22"/>
          <w:szCs w:val="22"/>
        </w:rPr>
        <w:t xml:space="preserve"> G</w:t>
      </w:r>
      <w:r w:rsidR="000C11F5" w:rsidRPr="003A07AD">
        <w:rPr>
          <w:rFonts w:ascii="Arial" w:hAnsi="Arial" w:cs="Arial"/>
          <w:sz w:val="22"/>
          <w:szCs w:val="22"/>
        </w:rPr>
        <w:t xml:space="preserve">. </w:t>
      </w:r>
      <w:r w:rsidR="000A1532" w:rsidRPr="003A07AD">
        <w:rPr>
          <w:rFonts w:ascii="Arial" w:hAnsi="Arial" w:cs="Arial"/>
          <w:sz w:val="22"/>
          <w:szCs w:val="22"/>
        </w:rPr>
        <w:t>L</w:t>
      </w:r>
      <w:r w:rsidR="000C11F5" w:rsidRPr="003A07AD">
        <w:rPr>
          <w:rFonts w:ascii="Arial" w:hAnsi="Arial" w:cs="Arial"/>
          <w:sz w:val="22"/>
          <w:szCs w:val="22"/>
        </w:rPr>
        <w:t>.</w:t>
      </w:r>
      <w:r w:rsidR="000A1532" w:rsidRPr="003A07AD">
        <w:rPr>
          <w:rFonts w:ascii="Arial" w:hAnsi="Arial" w:cs="Arial"/>
          <w:sz w:val="22"/>
          <w:szCs w:val="22"/>
        </w:rPr>
        <w:t>, Meleth</w:t>
      </w:r>
      <w:r w:rsidR="000C11F5" w:rsidRPr="003A07AD">
        <w:rPr>
          <w:rFonts w:ascii="Arial" w:hAnsi="Arial" w:cs="Arial"/>
          <w:sz w:val="22"/>
          <w:szCs w:val="22"/>
        </w:rPr>
        <w:t>,</w:t>
      </w:r>
      <w:r w:rsidR="000A1532" w:rsidRPr="003A07AD">
        <w:rPr>
          <w:rFonts w:ascii="Arial" w:hAnsi="Arial" w:cs="Arial"/>
          <w:sz w:val="22"/>
          <w:szCs w:val="22"/>
        </w:rPr>
        <w:t xml:space="preserve"> S</w:t>
      </w:r>
      <w:r w:rsidR="000C11F5" w:rsidRPr="003A07AD">
        <w:rPr>
          <w:rFonts w:ascii="Arial" w:hAnsi="Arial" w:cs="Arial"/>
          <w:sz w:val="22"/>
          <w:szCs w:val="22"/>
        </w:rPr>
        <w:t>.</w:t>
      </w:r>
      <w:r w:rsidR="000A1532" w:rsidRPr="003A07AD">
        <w:rPr>
          <w:rFonts w:ascii="Arial" w:hAnsi="Arial" w:cs="Arial"/>
          <w:sz w:val="22"/>
          <w:szCs w:val="22"/>
        </w:rPr>
        <w:t>, Horn-Ross</w:t>
      </w:r>
      <w:r w:rsidR="000C11F5" w:rsidRPr="003A07AD">
        <w:rPr>
          <w:rFonts w:ascii="Arial" w:hAnsi="Arial" w:cs="Arial"/>
          <w:sz w:val="22"/>
          <w:szCs w:val="22"/>
        </w:rPr>
        <w:t>,</w:t>
      </w:r>
      <w:r w:rsidR="000A1532" w:rsidRPr="003A07AD">
        <w:rPr>
          <w:rFonts w:ascii="Arial" w:hAnsi="Arial" w:cs="Arial"/>
          <w:sz w:val="22"/>
          <w:szCs w:val="22"/>
        </w:rPr>
        <w:t xml:space="preserve"> P</w:t>
      </w:r>
      <w:r w:rsidR="000C11F5" w:rsidRPr="003A07AD">
        <w:rPr>
          <w:rFonts w:ascii="Arial" w:hAnsi="Arial" w:cs="Arial"/>
          <w:sz w:val="22"/>
          <w:szCs w:val="22"/>
        </w:rPr>
        <w:t xml:space="preserve">. </w:t>
      </w:r>
      <w:r w:rsidR="000A1532" w:rsidRPr="003A07AD">
        <w:rPr>
          <w:rFonts w:ascii="Arial" w:hAnsi="Arial" w:cs="Arial"/>
          <w:sz w:val="22"/>
          <w:szCs w:val="22"/>
        </w:rPr>
        <w:t>M</w:t>
      </w:r>
      <w:r w:rsidR="000C11F5" w:rsidRPr="003A07AD">
        <w:rPr>
          <w:rFonts w:ascii="Arial" w:hAnsi="Arial" w:cs="Arial"/>
          <w:sz w:val="22"/>
          <w:szCs w:val="22"/>
        </w:rPr>
        <w:t>.</w:t>
      </w:r>
      <w:r w:rsidRPr="003A07AD">
        <w:rPr>
          <w:rFonts w:ascii="Arial" w:hAnsi="Arial" w:cs="Arial"/>
          <w:sz w:val="22"/>
          <w:szCs w:val="22"/>
        </w:rPr>
        <w:t>, Kim</w:t>
      </w:r>
      <w:r w:rsidR="000C11F5" w:rsidRPr="003A07AD">
        <w:rPr>
          <w:rFonts w:ascii="Arial" w:hAnsi="Arial" w:cs="Arial"/>
          <w:sz w:val="22"/>
          <w:szCs w:val="22"/>
        </w:rPr>
        <w:t>,</w:t>
      </w:r>
      <w:r w:rsidRPr="003A07AD">
        <w:rPr>
          <w:rFonts w:ascii="Arial" w:hAnsi="Arial" w:cs="Arial"/>
          <w:sz w:val="22"/>
          <w:szCs w:val="22"/>
        </w:rPr>
        <w:t xml:space="preserve"> H</w:t>
      </w:r>
      <w:r w:rsidR="000C11F5" w:rsidRPr="003A07AD">
        <w:rPr>
          <w:rFonts w:ascii="Arial" w:hAnsi="Arial" w:cs="Arial"/>
          <w:sz w:val="22"/>
          <w:szCs w:val="22"/>
        </w:rPr>
        <w:t>.</w:t>
      </w:r>
      <w:r w:rsidRPr="003A07AD">
        <w:rPr>
          <w:rFonts w:ascii="Arial" w:hAnsi="Arial" w:cs="Arial"/>
          <w:sz w:val="22"/>
          <w:szCs w:val="22"/>
        </w:rPr>
        <w:t>,</w:t>
      </w:r>
      <w:r w:rsidR="000C11F5" w:rsidRPr="003A07AD">
        <w:rPr>
          <w:rFonts w:ascii="Arial" w:hAnsi="Arial" w:cs="Arial"/>
          <w:sz w:val="22"/>
          <w:szCs w:val="22"/>
        </w:rPr>
        <w:t xml:space="preserve"> &amp;</w:t>
      </w:r>
      <w:r w:rsidRPr="003A07AD">
        <w:rPr>
          <w:rFonts w:ascii="Arial" w:hAnsi="Arial" w:cs="Arial"/>
          <w:sz w:val="22"/>
          <w:szCs w:val="22"/>
        </w:rPr>
        <w:t xml:space="preserve"> </w:t>
      </w:r>
      <w:r w:rsidR="00DA61AC" w:rsidRPr="003A07AD">
        <w:rPr>
          <w:rFonts w:ascii="Arial" w:hAnsi="Arial" w:cs="Arial"/>
          <w:sz w:val="22"/>
          <w:szCs w:val="22"/>
        </w:rPr>
        <w:t>Lamartiniere</w:t>
      </w:r>
      <w:r w:rsidR="000C11F5" w:rsidRPr="003A07AD">
        <w:rPr>
          <w:rFonts w:ascii="Arial" w:hAnsi="Arial" w:cs="Arial"/>
          <w:sz w:val="22"/>
          <w:szCs w:val="22"/>
        </w:rPr>
        <w:t>,</w:t>
      </w:r>
      <w:r w:rsidRPr="003A07AD">
        <w:rPr>
          <w:rFonts w:ascii="Arial" w:hAnsi="Arial" w:cs="Arial"/>
          <w:sz w:val="22"/>
          <w:szCs w:val="22"/>
        </w:rPr>
        <w:t xml:space="preserve"> C</w:t>
      </w:r>
      <w:r w:rsidR="000C11F5" w:rsidRPr="003A07AD">
        <w:rPr>
          <w:rFonts w:ascii="Arial" w:hAnsi="Arial" w:cs="Arial"/>
          <w:sz w:val="22"/>
          <w:szCs w:val="22"/>
        </w:rPr>
        <w:t xml:space="preserve">. </w:t>
      </w:r>
      <w:r w:rsidRPr="003A07AD">
        <w:rPr>
          <w:rFonts w:ascii="Arial" w:hAnsi="Arial" w:cs="Arial"/>
          <w:sz w:val="22"/>
          <w:szCs w:val="22"/>
        </w:rPr>
        <w:t>A. (2006). Genistein and polyphenols in the study of cancer prevention: chemistry biology statistics and experimental design.</w:t>
      </w:r>
      <w:r w:rsidR="00330F7E" w:rsidRPr="003A07AD">
        <w:rPr>
          <w:rFonts w:ascii="Arial" w:hAnsi="Arial" w:cs="Arial"/>
          <w:sz w:val="22"/>
          <w:szCs w:val="22"/>
        </w:rPr>
        <w:t xml:space="preserve"> </w:t>
      </w:r>
      <w:r w:rsidRPr="003A07AD">
        <w:rPr>
          <w:rFonts w:ascii="Arial" w:hAnsi="Arial" w:cs="Arial"/>
          <w:sz w:val="22"/>
          <w:szCs w:val="22"/>
        </w:rPr>
        <w:t xml:space="preserve">In Jim Kaput &amp; Raymond L Rodriquez (Eds.), </w:t>
      </w:r>
      <w:r w:rsidR="00DA61AC" w:rsidRPr="003A07AD">
        <w:rPr>
          <w:rFonts w:ascii="Arial" w:hAnsi="Arial" w:cs="Arial"/>
          <w:sz w:val="22"/>
          <w:szCs w:val="22"/>
        </w:rPr>
        <w:t>Nutritional</w:t>
      </w:r>
      <w:r w:rsidRPr="003A07AD">
        <w:rPr>
          <w:rFonts w:ascii="Arial" w:hAnsi="Arial" w:cs="Arial"/>
          <w:sz w:val="22"/>
          <w:szCs w:val="22"/>
        </w:rPr>
        <w:t xml:space="preserve"> Genomics, pp. 305-329.</w:t>
      </w:r>
      <w:r w:rsidR="00330F7E" w:rsidRPr="003A07AD">
        <w:rPr>
          <w:rFonts w:ascii="Arial" w:hAnsi="Arial" w:cs="Arial"/>
          <w:sz w:val="22"/>
          <w:szCs w:val="22"/>
        </w:rPr>
        <w:t xml:space="preserve"> </w:t>
      </w:r>
      <w:r w:rsidRPr="003A07AD">
        <w:rPr>
          <w:rFonts w:ascii="Arial" w:hAnsi="Arial" w:cs="Arial"/>
          <w:sz w:val="22"/>
          <w:szCs w:val="22"/>
        </w:rPr>
        <w:t>Hoboken NJ:</w:t>
      </w:r>
      <w:r w:rsidR="00330F7E" w:rsidRPr="003A07AD">
        <w:rPr>
          <w:rFonts w:ascii="Arial" w:hAnsi="Arial" w:cs="Arial"/>
          <w:sz w:val="22"/>
          <w:szCs w:val="22"/>
        </w:rPr>
        <w:t xml:space="preserve"> </w:t>
      </w:r>
      <w:r w:rsidRPr="003A07AD">
        <w:rPr>
          <w:rFonts w:ascii="Arial" w:hAnsi="Arial" w:cs="Arial"/>
          <w:sz w:val="22"/>
          <w:szCs w:val="22"/>
        </w:rPr>
        <w:t>John Wiley &amp; Sons, Inc.</w:t>
      </w:r>
    </w:p>
    <w:p w14:paraId="1E70165C" w14:textId="4E0ABCF1" w:rsidR="006575B7" w:rsidRPr="003A07AD" w:rsidRDefault="00DF13E2"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Tiwari H</w:t>
      </w:r>
      <w:r w:rsidR="005553A3" w:rsidRPr="003A07AD">
        <w:rPr>
          <w:rFonts w:ascii="Arial" w:hAnsi="Arial" w:cs="Arial"/>
          <w:sz w:val="22"/>
          <w:szCs w:val="22"/>
        </w:rPr>
        <w:t xml:space="preserve">. </w:t>
      </w:r>
      <w:r w:rsidRPr="003A07AD">
        <w:rPr>
          <w:rFonts w:ascii="Arial" w:hAnsi="Arial" w:cs="Arial"/>
          <w:sz w:val="22"/>
          <w:szCs w:val="22"/>
        </w:rPr>
        <w:t>K</w:t>
      </w:r>
      <w:r w:rsidR="005553A3" w:rsidRPr="003A07AD">
        <w:rPr>
          <w:rFonts w:ascii="Arial" w:hAnsi="Arial" w:cs="Arial"/>
          <w:sz w:val="22"/>
          <w:szCs w:val="22"/>
        </w:rPr>
        <w:t>.</w:t>
      </w:r>
      <w:r w:rsidRPr="003A07AD">
        <w:rPr>
          <w:rFonts w:ascii="Arial" w:hAnsi="Arial" w:cs="Arial"/>
          <w:sz w:val="22"/>
          <w:szCs w:val="22"/>
        </w:rPr>
        <w:t>, T. Beasley</w:t>
      </w:r>
      <w:r w:rsidR="005553A3" w:rsidRPr="003A07AD">
        <w:rPr>
          <w:rFonts w:ascii="Arial" w:hAnsi="Arial" w:cs="Arial"/>
          <w:sz w:val="22"/>
          <w:szCs w:val="22"/>
        </w:rPr>
        <w:t>,</w:t>
      </w:r>
      <w:r w:rsidRPr="003A07AD">
        <w:rPr>
          <w:rFonts w:ascii="Arial" w:hAnsi="Arial" w:cs="Arial"/>
          <w:sz w:val="22"/>
          <w:szCs w:val="22"/>
        </w:rPr>
        <w:t xml:space="preserve"> M</w:t>
      </w:r>
      <w:r w:rsidR="005553A3" w:rsidRPr="003A07AD">
        <w:rPr>
          <w:rFonts w:ascii="Arial" w:hAnsi="Arial" w:cs="Arial"/>
          <w:sz w:val="22"/>
          <w:szCs w:val="22"/>
        </w:rPr>
        <w:t>.</w:t>
      </w:r>
      <w:r w:rsidRPr="003A07AD">
        <w:rPr>
          <w:rFonts w:ascii="Arial" w:hAnsi="Arial" w:cs="Arial"/>
          <w:sz w:val="22"/>
          <w:szCs w:val="22"/>
        </w:rPr>
        <w:t>, George</w:t>
      </w:r>
      <w:r w:rsidR="005553A3" w:rsidRPr="003A07AD">
        <w:rPr>
          <w:rFonts w:ascii="Arial" w:hAnsi="Arial" w:cs="Arial"/>
          <w:sz w:val="22"/>
          <w:szCs w:val="22"/>
        </w:rPr>
        <w:t>,</w:t>
      </w:r>
      <w:r w:rsidRPr="003A07AD">
        <w:rPr>
          <w:rFonts w:ascii="Arial" w:hAnsi="Arial" w:cs="Arial"/>
          <w:sz w:val="22"/>
          <w:szCs w:val="22"/>
        </w:rPr>
        <w:t xml:space="preserve"> V</w:t>
      </w:r>
      <w:r w:rsidR="005553A3" w:rsidRPr="003A07AD">
        <w:rPr>
          <w:rFonts w:ascii="Arial" w:hAnsi="Arial" w:cs="Arial"/>
          <w:sz w:val="22"/>
          <w:szCs w:val="22"/>
        </w:rPr>
        <w:t>.</w:t>
      </w:r>
      <w:r w:rsidRPr="003A07AD">
        <w:rPr>
          <w:rFonts w:ascii="Arial" w:hAnsi="Arial" w:cs="Arial"/>
          <w:sz w:val="22"/>
          <w:szCs w:val="22"/>
        </w:rPr>
        <w:t xml:space="preserve">, </w:t>
      </w:r>
      <w:r w:rsidR="005553A3" w:rsidRPr="003A07AD">
        <w:rPr>
          <w:rFonts w:ascii="Arial" w:hAnsi="Arial" w:cs="Arial"/>
          <w:sz w:val="22"/>
          <w:szCs w:val="22"/>
        </w:rPr>
        <w:t xml:space="preserve">&amp; </w:t>
      </w:r>
      <w:r w:rsidRPr="003A07AD">
        <w:rPr>
          <w:rFonts w:ascii="Arial" w:hAnsi="Arial" w:cs="Arial"/>
          <w:sz w:val="22"/>
          <w:szCs w:val="22"/>
        </w:rPr>
        <w:t>Allison</w:t>
      </w:r>
      <w:r w:rsidR="005553A3" w:rsidRPr="003A07AD">
        <w:rPr>
          <w:rFonts w:ascii="Arial" w:hAnsi="Arial" w:cs="Arial"/>
          <w:sz w:val="22"/>
          <w:szCs w:val="22"/>
        </w:rPr>
        <w:t>,</w:t>
      </w:r>
      <w:r w:rsidRPr="003A07AD">
        <w:rPr>
          <w:rFonts w:ascii="Arial" w:hAnsi="Arial" w:cs="Arial"/>
          <w:sz w:val="22"/>
          <w:szCs w:val="22"/>
        </w:rPr>
        <w:t xml:space="preserve"> D</w:t>
      </w:r>
      <w:r w:rsidR="005553A3" w:rsidRPr="003A07AD">
        <w:rPr>
          <w:rFonts w:ascii="Arial" w:hAnsi="Arial" w:cs="Arial"/>
          <w:sz w:val="22"/>
          <w:szCs w:val="22"/>
        </w:rPr>
        <w:t xml:space="preserve">. </w:t>
      </w:r>
      <w:r w:rsidRPr="003A07AD">
        <w:rPr>
          <w:rFonts w:ascii="Arial" w:hAnsi="Arial" w:cs="Arial"/>
          <w:sz w:val="22"/>
          <w:szCs w:val="22"/>
        </w:rPr>
        <w:t>B</w:t>
      </w:r>
      <w:r w:rsidR="005553A3" w:rsidRPr="003A07AD">
        <w:rPr>
          <w:rFonts w:ascii="Arial" w:hAnsi="Arial" w:cs="Arial"/>
          <w:sz w:val="22"/>
          <w:szCs w:val="22"/>
        </w:rPr>
        <w:t>.</w:t>
      </w:r>
      <w:r w:rsidRPr="003A07AD">
        <w:rPr>
          <w:rFonts w:ascii="Arial" w:hAnsi="Arial" w:cs="Arial"/>
          <w:sz w:val="22"/>
          <w:szCs w:val="22"/>
        </w:rPr>
        <w:t xml:space="preserve"> (2007). Multifactorial Inheritance and Complex Diseases. Emery and Rimoin’s Principles and Practice of Medical Genetics, 5th edition, Rimoin, Connor, Pyeritz, and Korf (Eds). Vol 1, pp 299-306, Elsevier Ltd., Philadelphia, PA.</w:t>
      </w:r>
    </w:p>
    <w:p w14:paraId="4D1698DE" w14:textId="5CBB9603" w:rsidR="007E0A0B" w:rsidRPr="003A07AD" w:rsidRDefault="00D959F3"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Haaz</w:t>
      </w:r>
      <w:r w:rsidR="005553A3" w:rsidRPr="003A07AD">
        <w:rPr>
          <w:rFonts w:ascii="Arial" w:hAnsi="Arial" w:cs="Arial"/>
          <w:sz w:val="22"/>
          <w:szCs w:val="22"/>
        </w:rPr>
        <w:t>,</w:t>
      </w:r>
      <w:r w:rsidRPr="003A07AD">
        <w:rPr>
          <w:rFonts w:ascii="Arial" w:hAnsi="Arial" w:cs="Arial"/>
          <w:sz w:val="22"/>
          <w:szCs w:val="22"/>
        </w:rPr>
        <w:t xml:space="preserve"> S</w:t>
      </w:r>
      <w:r w:rsidR="005553A3" w:rsidRPr="003A07AD">
        <w:rPr>
          <w:rFonts w:ascii="Arial" w:hAnsi="Arial" w:cs="Arial"/>
          <w:sz w:val="22"/>
          <w:szCs w:val="22"/>
        </w:rPr>
        <w:t>.</w:t>
      </w:r>
      <w:r w:rsidRPr="003A07AD">
        <w:rPr>
          <w:rFonts w:ascii="Arial" w:hAnsi="Arial" w:cs="Arial"/>
          <w:sz w:val="22"/>
          <w:szCs w:val="22"/>
        </w:rPr>
        <w:t xml:space="preserve">, </w:t>
      </w:r>
      <w:r w:rsidR="004F7CDF" w:rsidRPr="003A07AD">
        <w:rPr>
          <w:rFonts w:ascii="Arial" w:hAnsi="Arial" w:cs="Arial"/>
          <w:sz w:val="22"/>
          <w:szCs w:val="22"/>
        </w:rPr>
        <w:t>Fontaine, K</w:t>
      </w:r>
      <w:r w:rsidR="005553A3" w:rsidRPr="003A07AD">
        <w:rPr>
          <w:rFonts w:ascii="Arial" w:hAnsi="Arial" w:cs="Arial"/>
          <w:sz w:val="22"/>
          <w:szCs w:val="22"/>
        </w:rPr>
        <w:t xml:space="preserve">. </w:t>
      </w:r>
      <w:r w:rsidRPr="003A07AD">
        <w:rPr>
          <w:rFonts w:ascii="Arial" w:hAnsi="Arial" w:cs="Arial"/>
          <w:sz w:val="22"/>
          <w:szCs w:val="22"/>
        </w:rPr>
        <w:t>R</w:t>
      </w:r>
      <w:r w:rsidR="005553A3" w:rsidRPr="003A07AD">
        <w:rPr>
          <w:rFonts w:ascii="Arial" w:hAnsi="Arial" w:cs="Arial"/>
          <w:sz w:val="22"/>
          <w:szCs w:val="22"/>
        </w:rPr>
        <w:t>.,</w:t>
      </w:r>
      <w:r w:rsidRPr="003A07AD">
        <w:rPr>
          <w:rFonts w:ascii="Arial" w:hAnsi="Arial" w:cs="Arial"/>
          <w:sz w:val="22"/>
          <w:szCs w:val="22"/>
        </w:rPr>
        <w:t xml:space="preserve"> &amp; </w:t>
      </w:r>
      <w:r w:rsidR="00480501" w:rsidRPr="003A07AD">
        <w:rPr>
          <w:rFonts w:ascii="Arial" w:hAnsi="Arial" w:cs="Arial"/>
          <w:sz w:val="22"/>
          <w:szCs w:val="22"/>
        </w:rPr>
        <w:t>Allison, D</w:t>
      </w:r>
      <w:r w:rsidR="005553A3" w:rsidRPr="003A07AD">
        <w:rPr>
          <w:rFonts w:ascii="Arial" w:hAnsi="Arial" w:cs="Arial"/>
          <w:sz w:val="22"/>
          <w:szCs w:val="22"/>
        </w:rPr>
        <w:t xml:space="preserve">. </w:t>
      </w:r>
      <w:r w:rsidRPr="003A07AD">
        <w:rPr>
          <w:rFonts w:ascii="Arial" w:hAnsi="Arial" w:cs="Arial"/>
          <w:sz w:val="22"/>
          <w:szCs w:val="22"/>
        </w:rPr>
        <w:t xml:space="preserve">B. (2007). Bitter Orange (Citrus aurantium). Encyclopedia of Dietary Supplements, 1 (1), 978-0-8247-5504-1. Retrieved April 19, 2007, from </w:t>
      </w:r>
      <w:hyperlink r:id="rId42" w:history="1">
        <w:r w:rsidR="00FD1619" w:rsidRPr="00FD1619">
          <w:rPr>
            <w:rStyle w:val="Hyperlink"/>
            <w:rFonts w:ascii="Arial" w:hAnsi="Arial" w:cs="Arial"/>
            <w:sz w:val="22"/>
            <w:szCs w:val="22"/>
          </w:rPr>
          <w:t>http://www.informaworld.com/10.1081/E-EDS-120042356</w:t>
        </w:r>
      </w:hyperlink>
      <w:r w:rsidRPr="003A07AD">
        <w:rPr>
          <w:rFonts w:ascii="Arial" w:hAnsi="Arial" w:cs="Arial"/>
          <w:sz w:val="22"/>
          <w:szCs w:val="22"/>
        </w:rPr>
        <w:t xml:space="preserve"> </w:t>
      </w:r>
    </w:p>
    <w:p w14:paraId="76F3677E" w14:textId="2D7FBD0D" w:rsidR="007E0A0B" w:rsidRPr="003A07AD" w:rsidRDefault="007E0A0B" w:rsidP="006E470B">
      <w:pPr>
        <w:pStyle w:val="ListNumber2"/>
        <w:numPr>
          <w:ilvl w:val="0"/>
          <w:numId w:val="4"/>
        </w:numPr>
        <w:tabs>
          <w:tab w:val="left" w:pos="0"/>
        </w:tabs>
        <w:spacing w:after="120"/>
        <w:ind w:left="360" w:hanging="720"/>
        <w:jc w:val="both"/>
        <w:rPr>
          <w:rFonts w:ascii="Arial" w:hAnsi="Arial" w:cs="Arial"/>
          <w:sz w:val="22"/>
          <w:szCs w:val="22"/>
        </w:rPr>
      </w:pPr>
      <w:r w:rsidRPr="003A07AD">
        <w:rPr>
          <w:rFonts w:ascii="Arial" w:hAnsi="Arial" w:cs="Arial"/>
          <w:sz w:val="22"/>
          <w:szCs w:val="22"/>
        </w:rPr>
        <w:t>Wang C., Baumgartner R.</w:t>
      </w:r>
      <w:r w:rsidR="00483C84" w:rsidRPr="003A07AD">
        <w:rPr>
          <w:rFonts w:ascii="Arial" w:hAnsi="Arial" w:cs="Arial"/>
          <w:sz w:val="22"/>
          <w:szCs w:val="22"/>
        </w:rPr>
        <w:t xml:space="preserve"> </w:t>
      </w:r>
      <w:r w:rsidRPr="003A07AD">
        <w:rPr>
          <w:rFonts w:ascii="Arial" w:hAnsi="Arial" w:cs="Arial"/>
          <w:sz w:val="22"/>
          <w:szCs w:val="22"/>
        </w:rPr>
        <w:t xml:space="preserve">N., &amp; </w:t>
      </w:r>
      <w:r w:rsidR="00480501" w:rsidRPr="003A07AD">
        <w:rPr>
          <w:rFonts w:ascii="Arial" w:hAnsi="Arial" w:cs="Arial"/>
          <w:sz w:val="22"/>
          <w:szCs w:val="22"/>
        </w:rPr>
        <w:t>Allison, D</w:t>
      </w:r>
      <w:r w:rsidR="008B26F7" w:rsidRPr="003A07AD">
        <w:rPr>
          <w:rFonts w:ascii="Arial" w:hAnsi="Arial" w:cs="Arial"/>
          <w:sz w:val="22"/>
          <w:szCs w:val="22"/>
        </w:rPr>
        <w:t>. B.</w:t>
      </w:r>
      <w:r w:rsidRPr="003A07AD">
        <w:rPr>
          <w:rFonts w:ascii="Arial" w:hAnsi="Arial" w:cs="Arial"/>
          <w:sz w:val="22"/>
          <w:szCs w:val="22"/>
        </w:rPr>
        <w:t xml:space="preserve"> (2008). Genetics of Human Obesity.</w:t>
      </w:r>
      <w:r w:rsidR="00330F7E" w:rsidRPr="003A07AD">
        <w:rPr>
          <w:rFonts w:ascii="Arial" w:hAnsi="Arial" w:cs="Arial"/>
          <w:sz w:val="22"/>
          <w:szCs w:val="22"/>
        </w:rPr>
        <w:t xml:space="preserve"> </w:t>
      </w:r>
      <w:r w:rsidRPr="003A07AD">
        <w:rPr>
          <w:rFonts w:ascii="Arial" w:hAnsi="Arial" w:cs="Arial"/>
          <w:sz w:val="22"/>
          <w:szCs w:val="22"/>
        </w:rPr>
        <w:t xml:space="preserve">In Carolyn Berdanier </w:t>
      </w:r>
      <w:r w:rsidR="00A83C64" w:rsidRPr="003A07AD">
        <w:rPr>
          <w:rFonts w:ascii="Arial" w:hAnsi="Arial" w:cs="Arial"/>
          <w:sz w:val="22"/>
          <w:szCs w:val="22"/>
        </w:rPr>
        <w:t>Ph.D.</w:t>
      </w:r>
      <w:r w:rsidRPr="003A07AD">
        <w:rPr>
          <w:rFonts w:ascii="Arial" w:hAnsi="Arial" w:cs="Arial"/>
          <w:sz w:val="22"/>
          <w:szCs w:val="22"/>
        </w:rPr>
        <w:t xml:space="preserve"> &amp; Johanna Dwyer DSc RD (Eds.), Handbook of Nutrition and Food, Second Edition.</w:t>
      </w:r>
      <w:r w:rsidR="00330F7E" w:rsidRPr="003A07AD">
        <w:rPr>
          <w:rFonts w:ascii="Arial" w:hAnsi="Arial" w:cs="Arial"/>
          <w:sz w:val="22"/>
          <w:szCs w:val="22"/>
        </w:rPr>
        <w:t xml:space="preserve"> </w:t>
      </w:r>
      <w:r w:rsidRPr="003A07AD">
        <w:rPr>
          <w:rFonts w:ascii="Arial" w:hAnsi="Arial" w:cs="Arial"/>
          <w:sz w:val="22"/>
          <w:szCs w:val="22"/>
        </w:rPr>
        <w:t>(pp. 833-846) CRC Press, Boca Raton, FL.</w:t>
      </w:r>
    </w:p>
    <w:p w14:paraId="72D64DB9" w14:textId="2FE1C5FD" w:rsidR="006575B7" w:rsidRPr="003A07AD" w:rsidRDefault="000419FF" w:rsidP="004D1868">
      <w:pPr>
        <w:numPr>
          <w:ilvl w:val="0"/>
          <w:numId w:val="4"/>
        </w:numPr>
        <w:tabs>
          <w:tab w:val="left" w:pos="-720"/>
          <w:tab w:val="left" w:pos="720"/>
        </w:tabs>
        <w:suppressAutoHyphens/>
        <w:spacing w:after="120"/>
        <w:ind w:left="360" w:hanging="720"/>
        <w:jc w:val="both"/>
        <w:rPr>
          <w:rFonts w:cs="Arial"/>
          <w:spacing w:val="-2"/>
          <w:szCs w:val="22"/>
        </w:rPr>
      </w:pPr>
      <w:r w:rsidRPr="003A07AD">
        <w:rPr>
          <w:rFonts w:cs="Arial"/>
          <w:spacing w:val="-2"/>
          <w:szCs w:val="22"/>
        </w:rPr>
        <w:t>Redden D</w:t>
      </w:r>
      <w:r w:rsidR="00483C84" w:rsidRPr="003A07AD">
        <w:rPr>
          <w:rFonts w:cs="Arial"/>
          <w:spacing w:val="-2"/>
          <w:szCs w:val="22"/>
        </w:rPr>
        <w:t xml:space="preserve">. </w:t>
      </w:r>
      <w:r w:rsidRPr="003A07AD">
        <w:rPr>
          <w:rFonts w:cs="Arial"/>
          <w:spacing w:val="-2"/>
          <w:szCs w:val="22"/>
        </w:rPr>
        <w:t>T</w:t>
      </w:r>
      <w:r w:rsidR="00483C84" w:rsidRPr="003A07AD">
        <w:rPr>
          <w:rFonts w:cs="Arial"/>
          <w:spacing w:val="-2"/>
          <w:szCs w:val="22"/>
        </w:rPr>
        <w:t>.</w:t>
      </w:r>
      <w:r w:rsidRPr="003A07AD">
        <w:rPr>
          <w:rFonts w:cs="Arial"/>
          <w:spacing w:val="-2"/>
          <w:szCs w:val="22"/>
        </w:rPr>
        <w:t>, Divers</w:t>
      </w:r>
      <w:r w:rsidR="00483C84" w:rsidRPr="003A07AD">
        <w:rPr>
          <w:rFonts w:cs="Arial"/>
          <w:spacing w:val="-2"/>
          <w:szCs w:val="22"/>
        </w:rPr>
        <w:t>,</w:t>
      </w:r>
      <w:r w:rsidRPr="003A07AD">
        <w:rPr>
          <w:rFonts w:cs="Arial"/>
          <w:spacing w:val="-2"/>
          <w:szCs w:val="22"/>
        </w:rPr>
        <w:t xml:space="preserve"> J</w:t>
      </w:r>
      <w:r w:rsidR="00483C84" w:rsidRPr="003A07AD">
        <w:rPr>
          <w:rFonts w:cs="Arial"/>
          <w:spacing w:val="-2"/>
          <w:szCs w:val="22"/>
        </w:rPr>
        <w:t>.</w:t>
      </w:r>
      <w:r w:rsidRPr="003A07AD">
        <w:rPr>
          <w:rFonts w:cs="Arial"/>
          <w:spacing w:val="-2"/>
          <w:szCs w:val="22"/>
        </w:rPr>
        <w:t>, Vaughan</w:t>
      </w:r>
      <w:r w:rsidR="00483C84" w:rsidRPr="003A07AD">
        <w:rPr>
          <w:rFonts w:cs="Arial"/>
          <w:spacing w:val="-2"/>
          <w:szCs w:val="22"/>
        </w:rPr>
        <w:t>,</w:t>
      </w:r>
      <w:r w:rsidRPr="003A07AD">
        <w:rPr>
          <w:rFonts w:cs="Arial"/>
          <w:spacing w:val="-2"/>
          <w:szCs w:val="22"/>
        </w:rPr>
        <w:t xml:space="preserve"> L</w:t>
      </w:r>
      <w:r w:rsidR="00483C84" w:rsidRPr="003A07AD">
        <w:rPr>
          <w:rFonts w:cs="Arial"/>
          <w:spacing w:val="-2"/>
          <w:szCs w:val="22"/>
        </w:rPr>
        <w:t xml:space="preserve">. </w:t>
      </w:r>
      <w:r w:rsidRPr="003A07AD">
        <w:rPr>
          <w:rFonts w:cs="Arial"/>
          <w:spacing w:val="-2"/>
          <w:szCs w:val="22"/>
        </w:rPr>
        <w:t>K</w:t>
      </w:r>
      <w:r w:rsidR="00483C84" w:rsidRPr="003A07AD">
        <w:rPr>
          <w:rFonts w:cs="Arial"/>
          <w:spacing w:val="-2"/>
          <w:szCs w:val="22"/>
        </w:rPr>
        <w:t>.</w:t>
      </w:r>
      <w:r w:rsidRPr="003A07AD">
        <w:rPr>
          <w:rFonts w:cs="Arial"/>
          <w:spacing w:val="-2"/>
          <w:szCs w:val="22"/>
        </w:rPr>
        <w:t>, Padilla</w:t>
      </w:r>
      <w:r w:rsidR="00483C84" w:rsidRPr="003A07AD">
        <w:rPr>
          <w:rFonts w:cs="Arial"/>
          <w:spacing w:val="-2"/>
          <w:szCs w:val="22"/>
        </w:rPr>
        <w:t>,</w:t>
      </w:r>
      <w:r w:rsidRPr="003A07AD">
        <w:rPr>
          <w:rFonts w:cs="Arial"/>
          <w:spacing w:val="-2"/>
          <w:szCs w:val="22"/>
        </w:rPr>
        <w:t xml:space="preserve"> M</w:t>
      </w:r>
      <w:r w:rsidR="00483C84" w:rsidRPr="003A07AD">
        <w:rPr>
          <w:rFonts w:cs="Arial"/>
          <w:spacing w:val="-2"/>
          <w:szCs w:val="22"/>
        </w:rPr>
        <w:t>.</w:t>
      </w:r>
      <w:r w:rsidRPr="003A07AD">
        <w:rPr>
          <w:rFonts w:cs="Arial"/>
          <w:spacing w:val="-2"/>
          <w:szCs w:val="22"/>
        </w:rPr>
        <w:t>, Musani</w:t>
      </w:r>
      <w:r w:rsidR="00483C84" w:rsidRPr="003A07AD">
        <w:rPr>
          <w:rFonts w:cs="Arial"/>
          <w:spacing w:val="-2"/>
          <w:szCs w:val="22"/>
        </w:rPr>
        <w:t>,</w:t>
      </w:r>
      <w:r w:rsidRPr="003A07AD">
        <w:rPr>
          <w:rFonts w:cs="Arial"/>
          <w:spacing w:val="-2"/>
          <w:szCs w:val="22"/>
        </w:rPr>
        <w:t xml:space="preserve"> S</w:t>
      </w:r>
      <w:r w:rsidR="00483C84" w:rsidRPr="003A07AD">
        <w:rPr>
          <w:rFonts w:cs="Arial"/>
          <w:spacing w:val="-2"/>
          <w:szCs w:val="22"/>
        </w:rPr>
        <w:t>.</w:t>
      </w:r>
      <w:r w:rsidRPr="003A07AD">
        <w:rPr>
          <w:rFonts w:cs="Arial"/>
          <w:spacing w:val="-2"/>
          <w:szCs w:val="22"/>
        </w:rPr>
        <w:t>, Tiwari</w:t>
      </w:r>
      <w:r w:rsidR="00483C84" w:rsidRPr="003A07AD">
        <w:rPr>
          <w:rFonts w:cs="Arial"/>
          <w:spacing w:val="-2"/>
          <w:szCs w:val="22"/>
        </w:rPr>
        <w:t>,</w:t>
      </w:r>
      <w:r w:rsidRPr="003A07AD">
        <w:rPr>
          <w:rFonts w:cs="Arial"/>
          <w:spacing w:val="-2"/>
          <w:szCs w:val="22"/>
        </w:rPr>
        <w:t xml:space="preserve"> H</w:t>
      </w:r>
      <w:r w:rsidR="00483C84" w:rsidRPr="003A07AD">
        <w:rPr>
          <w:rFonts w:cs="Arial"/>
          <w:spacing w:val="-2"/>
          <w:szCs w:val="22"/>
        </w:rPr>
        <w:t xml:space="preserve">. </w:t>
      </w:r>
      <w:r w:rsidRPr="003A07AD">
        <w:rPr>
          <w:rFonts w:cs="Arial"/>
          <w:spacing w:val="-2"/>
          <w:szCs w:val="22"/>
        </w:rPr>
        <w:t>K</w:t>
      </w:r>
      <w:r w:rsidR="00483C84" w:rsidRPr="003A07AD">
        <w:rPr>
          <w:rFonts w:cs="Arial"/>
          <w:spacing w:val="-2"/>
          <w:szCs w:val="22"/>
        </w:rPr>
        <w:t>.</w:t>
      </w:r>
      <w:r w:rsidRPr="003A07AD">
        <w:rPr>
          <w:rFonts w:cs="Arial"/>
          <w:spacing w:val="-2"/>
          <w:szCs w:val="22"/>
        </w:rPr>
        <w:t>, &amp; Allison</w:t>
      </w:r>
      <w:r w:rsidR="00483C84" w:rsidRPr="003A07AD">
        <w:rPr>
          <w:rFonts w:cs="Arial"/>
          <w:spacing w:val="-2"/>
          <w:szCs w:val="22"/>
        </w:rPr>
        <w:t>,</w:t>
      </w:r>
      <w:r w:rsidRPr="003A07AD">
        <w:rPr>
          <w:rFonts w:cs="Arial"/>
          <w:spacing w:val="-2"/>
          <w:szCs w:val="22"/>
        </w:rPr>
        <w:t xml:space="preserve"> D</w:t>
      </w:r>
      <w:r w:rsidR="00483C84" w:rsidRPr="003A07AD">
        <w:rPr>
          <w:rFonts w:cs="Arial"/>
          <w:spacing w:val="-2"/>
          <w:szCs w:val="22"/>
        </w:rPr>
        <w:t xml:space="preserve">. </w:t>
      </w:r>
      <w:r w:rsidRPr="003A07AD">
        <w:rPr>
          <w:rFonts w:cs="Arial"/>
          <w:spacing w:val="-2"/>
          <w:szCs w:val="22"/>
        </w:rPr>
        <w:t xml:space="preserve">B. </w:t>
      </w:r>
      <w:r w:rsidR="000C11F5" w:rsidRPr="003A07AD">
        <w:rPr>
          <w:rFonts w:cs="Arial"/>
          <w:spacing w:val="-2"/>
          <w:szCs w:val="22"/>
        </w:rPr>
        <w:t>(2007)</w:t>
      </w:r>
      <w:r w:rsidRPr="003A07AD">
        <w:rPr>
          <w:rFonts w:cs="Arial"/>
          <w:spacing w:val="-2"/>
          <w:szCs w:val="22"/>
        </w:rPr>
        <w:t xml:space="preserve"> Overview of genetic studies in polygenic obesity and methodological challenges.</w:t>
      </w:r>
      <w:r w:rsidR="00330F7E" w:rsidRPr="003A07AD">
        <w:rPr>
          <w:rFonts w:cs="Arial"/>
          <w:spacing w:val="-2"/>
          <w:szCs w:val="22"/>
        </w:rPr>
        <w:t xml:space="preserve"> </w:t>
      </w:r>
      <w:r w:rsidRPr="003A07AD">
        <w:rPr>
          <w:rFonts w:cs="Arial"/>
          <w:spacing w:val="-2"/>
          <w:szCs w:val="22"/>
        </w:rPr>
        <w:t>In Clement K &amp; Sorensen T.I.A. (Eds). Obesity:Genomics and Postgenomics, pp 229-246.</w:t>
      </w:r>
      <w:r w:rsidR="00330F7E" w:rsidRPr="003A07AD">
        <w:rPr>
          <w:rFonts w:cs="Arial"/>
          <w:spacing w:val="-2"/>
          <w:szCs w:val="22"/>
        </w:rPr>
        <w:t xml:space="preserve"> </w:t>
      </w:r>
      <w:r w:rsidRPr="003A07AD">
        <w:rPr>
          <w:rFonts w:cs="Arial"/>
          <w:spacing w:val="-2"/>
          <w:szCs w:val="22"/>
        </w:rPr>
        <w:t>New York:</w:t>
      </w:r>
      <w:r w:rsidR="00330F7E" w:rsidRPr="003A07AD">
        <w:rPr>
          <w:rFonts w:cs="Arial"/>
          <w:spacing w:val="-2"/>
          <w:szCs w:val="22"/>
        </w:rPr>
        <w:t xml:space="preserve"> </w:t>
      </w:r>
      <w:r w:rsidRPr="003A07AD">
        <w:rPr>
          <w:rFonts w:cs="Arial"/>
          <w:spacing w:val="-2"/>
          <w:szCs w:val="22"/>
        </w:rPr>
        <w:t>Informa Healthcare</w:t>
      </w:r>
      <w:r w:rsidR="00794FB2" w:rsidRPr="003A07AD">
        <w:rPr>
          <w:rFonts w:cs="Arial"/>
          <w:spacing w:val="-2"/>
          <w:szCs w:val="22"/>
        </w:rPr>
        <w:t>.</w:t>
      </w:r>
    </w:p>
    <w:p w14:paraId="2270A347" w14:textId="6EA53E69" w:rsidR="006B2323" w:rsidRPr="003A07AD" w:rsidRDefault="004F7CDF" w:rsidP="004D1868">
      <w:pPr>
        <w:numPr>
          <w:ilvl w:val="0"/>
          <w:numId w:val="4"/>
        </w:numPr>
        <w:tabs>
          <w:tab w:val="left" w:pos="-720"/>
          <w:tab w:val="left" w:pos="720"/>
        </w:tabs>
        <w:suppressAutoHyphens/>
        <w:spacing w:after="120"/>
        <w:ind w:left="360" w:hanging="720"/>
        <w:jc w:val="both"/>
        <w:rPr>
          <w:rFonts w:cs="Arial"/>
          <w:spacing w:val="-2"/>
          <w:szCs w:val="22"/>
        </w:rPr>
      </w:pPr>
      <w:r w:rsidRPr="003A07AD">
        <w:rPr>
          <w:rFonts w:cs="Arial"/>
          <w:spacing w:val="-2"/>
          <w:szCs w:val="22"/>
        </w:rPr>
        <w:t>Fontaine, K</w:t>
      </w:r>
      <w:r w:rsidR="00416B59" w:rsidRPr="003A07AD">
        <w:rPr>
          <w:rFonts w:cs="Arial"/>
          <w:spacing w:val="-2"/>
          <w:szCs w:val="22"/>
        </w:rPr>
        <w:t xml:space="preserve">. </w:t>
      </w:r>
      <w:r w:rsidR="006B2323" w:rsidRPr="003A07AD">
        <w:rPr>
          <w:rFonts w:cs="Arial"/>
          <w:spacing w:val="-2"/>
          <w:szCs w:val="22"/>
        </w:rPr>
        <w:t>R., Keith S.</w:t>
      </w:r>
      <w:r w:rsidR="00483C84" w:rsidRPr="003A07AD">
        <w:rPr>
          <w:rFonts w:cs="Arial"/>
          <w:spacing w:val="-2"/>
          <w:szCs w:val="22"/>
        </w:rPr>
        <w:t xml:space="preserve"> </w:t>
      </w:r>
      <w:r w:rsidR="006B2323" w:rsidRPr="003A07AD">
        <w:rPr>
          <w:rFonts w:cs="Arial"/>
          <w:spacing w:val="-2"/>
          <w:szCs w:val="22"/>
        </w:rPr>
        <w:t>W., Greenberg J.</w:t>
      </w:r>
      <w:r w:rsidR="00483C84" w:rsidRPr="003A07AD">
        <w:rPr>
          <w:rFonts w:cs="Arial"/>
          <w:spacing w:val="-2"/>
          <w:szCs w:val="22"/>
        </w:rPr>
        <w:t xml:space="preserve"> </w:t>
      </w:r>
      <w:r w:rsidR="006B2323" w:rsidRPr="003A07AD">
        <w:rPr>
          <w:rFonts w:cs="Arial"/>
          <w:spacing w:val="-2"/>
          <w:szCs w:val="22"/>
        </w:rPr>
        <w:t>A., Olshansky J.</w:t>
      </w:r>
      <w:r w:rsidR="00483C84" w:rsidRPr="003A07AD">
        <w:rPr>
          <w:rFonts w:cs="Arial"/>
          <w:spacing w:val="-2"/>
          <w:szCs w:val="22"/>
        </w:rPr>
        <w:t xml:space="preserve"> </w:t>
      </w:r>
      <w:r w:rsidR="006B2323" w:rsidRPr="003A07AD">
        <w:rPr>
          <w:rFonts w:cs="Arial"/>
          <w:spacing w:val="-2"/>
          <w:szCs w:val="22"/>
        </w:rPr>
        <w:t xml:space="preserve">S., &amp; </w:t>
      </w:r>
      <w:r w:rsidR="00480501" w:rsidRPr="003A07AD">
        <w:rPr>
          <w:rFonts w:cs="Arial"/>
          <w:spacing w:val="-2"/>
          <w:szCs w:val="22"/>
        </w:rPr>
        <w:t>Allison, D</w:t>
      </w:r>
      <w:r w:rsidR="008B26F7" w:rsidRPr="003A07AD">
        <w:rPr>
          <w:rFonts w:cs="Arial"/>
          <w:spacing w:val="-2"/>
          <w:szCs w:val="22"/>
        </w:rPr>
        <w:t>. B.</w:t>
      </w:r>
      <w:r w:rsidR="006B2323" w:rsidRPr="003A07AD">
        <w:rPr>
          <w:rFonts w:cs="Arial"/>
          <w:spacing w:val="-2"/>
          <w:szCs w:val="22"/>
        </w:rPr>
        <w:t xml:space="preserve"> </w:t>
      </w:r>
      <w:r w:rsidR="000364A2" w:rsidRPr="003A07AD">
        <w:rPr>
          <w:rFonts w:cs="Arial"/>
          <w:spacing w:val="-2"/>
          <w:szCs w:val="22"/>
        </w:rPr>
        <w:t>(2009).</w:t>
      </w:r>
      <w:r w:rsidR="006B2323" w:rsidRPr="003A07AD">
        <w:rPr>
          <w:rFonts w:cs="Arial"/>
          <w:spacing w:val="-2"/>
          <w:szCs w:val="22"/>
        </w:rPr>
        <w:t xml:space="preserve"> </w:t>
      </w:r>
      <w:r w:rsidR="000364A2" w:rsidRPr="003A07AD">
        <w:rPr>
          <w:rFonts w:cs="Arial"/>
          <w:spacing w:val="-2"/>
          <w:szCs w:val="22"/>
        </w:rPr>
        <w:t>Obesity’s Final Toll: Influence on Mortality Rate, Attributable Deaths, Years of Life Lost and Population Life Expectancy</w:t>
      </w:r>
      <w:r w:rsidR="006B2323" w:rsidRPr="003A07AD">
        <w:rPr>
          <w:rFonts w:cs="Arial"/>
          <w:spacing w:val="-2"/>
          <w:szCs w:val="22"/>
        </w:rPr>
        <w:t>. In: VA</w:t>
      </w:r>
      <w:r w:rsidR="001B170B" w:rsidRPr="003A07AD">
        <w:rPr>
          <w:rFonts w:cs="Arial"/>
          <w:spacing w:val="-2"/>
          <w:szCs w:val="22"/>
        </w:rPr>
        <w:t xml:space="preserve"> </w:t>
      </w:r>
      <w:r w:rsidR="006B2323" w:rsidRPr="003A07AD">
        <w:rPr>
          <w:rFonts w:cs="Arial"/>
          <w:spacing w:val="-2"/>
          <w:szCs w:val="22"/>
        </w:rPr>
        <w:t xml:space="preserve">Preedy </w:t>
      </w:r>
      <w:r w:rsidR="00E244A3" w:rsidRPr="003A07AD">
        <w:rPr>
          <w:rFonts w:cs="Arial"/>
          <w:spacing w:val="-2"/>
          <w:szCs w:val="22"/>
        </w:rPr>
        <w:t xml:space="preserve">and R.R. Watson </w:t>
      </w:r>
      <w:r w:rsidR="006B2323" w:rsidRPr="003A07AD">
        <w:rPr>
          <w:rFonts w:cs="Arial"/>
          <w:spacing w:val="-2"/>
          <w:szCs w:val="22"/>
        </w:rPr>
        <w:t>(Ed</w:t>
      </w:r>
      <w:r w:rsidR="00E244A3" w:rsidRPr="003A07AD">
        <w:rPr>
          <w:rFonts w:cs="Arial"/>
          <w:spacing w:val="-2"/>
          <w:szCs w:val="22"/>
        </w:rPr>
        <w:t>s</w:t>
      </w:r>
      <w:r w:rsidR="006B2323" w:rsidRPr="003A07AD">
        <w:rPr>
          <w:rFonts w:cs="Arial"/>
          <w:spacing w:val="-2"/>
          <w:szCs w:val="22"/>
        </w:rPr>
        <w:t xml:space="preserve">.), Handbook of Disease Burden and Quality of Life Measures. Heidelberg, Germany: Springer Verlag, </w:t>
      </w:r>
      <w:r w:rsidR="000364A2" w:rsidRPr="003A07AD">
        <w:rPr>
          <w:rFonts w:cs="Arial"/>
          <w:spacing w:val="-2"/>
          <w:szCs w:val="22"/>
        </w:rPr>
        <w:t>pp. 1085-1105</w:t>
      </w:r>
      <w:r w:rsidR="006B2323" w:rsidRPr="003A07AD">
        <w:rPr>
          <w:rFonts w:cs="Arial"/>
          <w:spacing w:val="-2"/>
          <w:szCs w:val="22"/>
        </w:rPr>
        <w:t>.</w:t>
      </w:r>
      <w:r w:rsidR="000364A2" w:rsidRPr="003A07AD">
        <w:rPr>
          <w:rFonts w:cs="Arial"/>
          <w:spacing w:val="-2"/>
          <w:szCs w:val="22"/>
        </w:rPr>
        <w:t xml:space="preserve"> </w:t>
      </w:r>
    </w:p>
    <w:p w14:paraId="56349204" w14:textId="77777777" w:rsidR="00611DE2" w:rsidRPr="003A07AD" w:rsidRDefault="00611DE2" w:rsidP="004D1868">
      <w:pPr>
        <w:numPr>
          <w:ilvl w:val="0"/>
          <w:numId w:val="4"/>
        </w:numPr>
        <w:tabs>
          <w:tab w:val="left" w:pos="-720"/>
          <w:tab w:val="left" w:pos="720"/>
        </w:tabs>
        <w:suppressAutoHyphens/>
        <w:spacing w:after="120"/>
        <w:ind w:left="360" w:hanging="720"/>
        <w:jc w:val="both"/>
        <w:rPr>
          <w:rFonts w:cs="Arial"/>
          <w:spacing w:val="-2"/>
          <w:szCs w:val="22"/>
        </w:rPr>
      </w:pPr>
      <w:r w:rsidRPr="003A07AD">
        <w:rPr>
          <w:rFonts w:cs="Arial"/>
          <w:spacing w:val="-2"/>
          <w:szCs w:val="22"/>
        </w:rPr>
        <w:t xml:space="preserve">Allison, D. B. &amp; Baskin, M. L. (editors) (2009). </w:t>
      </w:r>
      <w:r w:rsidRPr="003A07AD">
        <w:rPr>
          <w:rFonts w:cs="Arial"/>
          <w:i/>
          <w:spacing w:val="-2"/>
          <w:szCs w:val="22"/>
        </w:rPr>
        <w:t>Handbook of Assessment Methods for Eating Behaviors and Weight-Related Problems: Measures, Theory, and Research</w:t>
      </w:r>
      <w:r w:rsidRPr="003A07AD">
        <w:rPr>
          <w:rFonts w:cs="Arial"/>
          <w:spacing w:val="-2"/>
          <w:szCs w:val="22"/>
        </w:rPr>
        <w:t xml:space="preserve"> (2</w:t>
      </w:r>
      <w:r w:rsidRPr="003A07AD">
        <w:rPr>
          <w:rFonts w:cs="Arial"/>
          <w:spacing w:val="-2"/>
          <w:szCs w:val="22"/>
          <w:vertAlign w:val="superscript"/>
        </w:rPr>
        <w:t>nd</w:t>
      </w:r>
      <w:r w:rsidRPr="003A07AD">
        <w:rPr>
          <w:rFonts w:cs="Arial"/>
          <w:spacing w:val="-2"/>
          <w:szCs w:val="22"/>
        </w:rPr>
        <w:t xml:space="preserve"> Edition). SAGE Publications, Inc; Second Edition (July 10, 2009). </w:t>
      </w:r>
    </w:p>
    <w:p w14:paraId="39D27846" w14:textId="42797932" w:rsidR="00F139DE" w:rsidRPr="003A07AD" w:rsidRDefault="00F139DE" w:rsidP="004D1868">
      <w:pPr>
        <w:numPr>
          <w:ilvl w:val="0"/>
          <w:numId w:val="4"/>
        </w:numPr>
        <w:tabs>
          <w:tab w:val="left" w:pos="-720"/>
          <w:tab w:val="left" w:pos="720"/>
        </w:tabs>
        <w:suppressAutoHyphens/>
        <w:spacing w:after="120"/>
        <w:ind w:left="360" w:hanging="720"/>
        <w:jc w:val="both"/>
        <w:rPr>
          <w:rFonts w:cs="Arial"/>
          <w:spacing w:val="-2"/>
          <w:szCs w:val="22"/>
        </w:rPr>
      </w:pPr>
      <w:r w:rsidRPr="003A07AD">
        <w:rPr>
          <w:rFonts w:cs="Arial"/>
          <w:spacing w:val="-2"/>
          <w:szCs w:val="22"/>
        </w:rPr>
        <w:t>Zhang</w:t>
      </w:r>
      <w:r w:rsidR="00483C84" w:rsidRPr="003A07AD">
        <w:rPr>
          <w:rFonts w:cs="Arial"/>
          <w:spacing w:val="-2"/>
          <w:szCs w:val="22"/>
        </w:rPr>
        <w:t>,</w:t>
      </w:r>
      <w:r w:rsidRPr="003A07AD">
        <w:rPr>
          <w:rFonts w:cs="Arial"/>
          <w:spacing w:val="-2"/>
          <w:szCs w:val="22"/>
        </w:rPr>
        <w:t xml:space="preserve"> K., Wiener</w:t>
      </w:r>
      <w:r w:rsidR="00483C84" w:rsidRPr="003A07AD">
        <w:rPr>
          <w:rFonts w:cs="Arial"/>
          <w:spacing w:val="-2"/>
          <w:szCs w:val="22"/>
        </w:rPr>
        <w:t>,</w:t>
      </w:r>
      <w:r w:rsidRPr="003A07AD">
        <w:rPr>
          <w:rFonts w:cs="Arial"/>
          <w:spacing w:val="-2"/>
          <w:szCs w:val="22"/>
        </w:rPr>
        <w:t xml:space="preserve"> H., Beasley</w:t>
      </w:r>
      <w:r w:rsidR="00483C84" w:rsidRPr="003A07AD">
        <w:rPr>
          <w:rFonts w:cs="Arial"/>
          <w:spacing w:val="-2"/>
          <w:szCs w:val="22"/>
        </w:rPr>
        <w:t>,</w:t>
      </w:r>
      <w:r w:rsidRPr="003A07AD">
        <w:rPr>
          <w:rFonts w:cs="Arial"/>
          <w:spacing w:val="-2"/>
          <w:szCs w:val="22"/>
        </w:rPr>
        <w:t xml:space="preserve"> T.</w:t>
      </w:r>
      <w:r w:rsidR="00483C84" w:rsidRPr="003A07AD">
        <w:rPr>
          <w:rFonts w:cs="Arial"/>
          <w:spacing w:val="-2"/>
          <w:szCs w:val="22"/>
        </w:rPr>
        <w:t xml:space="preserve"> </w:t>
      </w:r>
      <w:r w:rsidRPr="003A07AD">
        <w:rPr>
          <w:rFonts w:cs="Arial"/>
          <w:spacing w:val="-2"/>
          <w:szCs w:val="22"/>
        </w:rPr>
        <w:t>M., Amos</w:t>
      </w:r>
      <w:r w:rsidR="00483C84" w:rsidRPr="003A07AD">
        <w:rPr>
          <w:rFonts w:cs="Arial"/>
          <w:spacing w:val="-2"/>
          <w:szCs w:val="22"/>
        </w:rPr>
        <w:t>,</w:t>
      </w:r>
      <w:r w:rsidRPr="003A07AD">
        <w:rPr>
          <w:rFonts w:cs="Arial"/>
          <w:spacing w:val="-2"/>
          <w:szCs w:val="22"/>
        </w:rPr>
        <w:t xml:space="preserve"> C.</w:t>
      </w:r>
      <w:r w:rsidR="00483C84" w:rsidRPr="003A07AD">
        <w:rPr>
          <w:rFonts w:cs="Arial"/>
          <w:spacing w:val="-2"/>
          <w:szCs w:val="22"/>
        </w:rPr>
        <w:t xml:space="preserve"> </w:t>
      </w:r>
      <w:r w:rsidRPr="003A07AD">
        <w:rPr>
          <w:rFonts w:cs="Arial"/>
          <w:spacing w:val="-2"/>
          <w:szCs w:val="22"/>
        </w:rPr>
        <w:t xml:space="preserve">I. &amp; </w:t>
      </w:r>
      <w:r w:rsidR="00480501" w:rsidRPr="003A07AD">
        <w:rPr>
          <w:rFonts w:cs="Arial"/>
          <w:spacing w:val="-2"/>
          <w:szCs w:val="22"/>
        </w:rPr>
        <w:t>Allison, D</w:t>
      </w:r>
      <w:r w:rsidR="008B26F7" w:rsidRPr="003A07AD">
        <w:rPr>
          <w:rFonts w:cs="Arial"/>
          <w:spacing w:val="-2"/>
          <w:szCs w:val="22"/>
        </w:rPr>
        <w:t>. B.</w:t>
      </w:r>
      <w:r w:rsidRPr="003A07AD">
        <w:rPr>
          <w:rFonts w:cs="Arial"/>
          <w:spacing w:val="-2"/>
          <w:szCs w:val="22"/>
        </w:rPr>
        <w:t xml:space="preserve"> (2010). An empirical Bayesian framework for QTL genome-wide scans.</w:t>
      </w:r>
      <w:r w:rsidR="00330F7E" w:rsidRPr="003A07AD">
        <w:rPr>
          <w:rFonts w:cs="Arial"/>
          <w:spacing w:val="-2"/>
          <w:szCs w:val="22"/>
        </w:rPr>
        <w:t xml:space="preserve"> </w:t>
      </w:r>
      <w:r w:rsidRPr="003A07AD">
        <w:rPr>
          <w:rFonts w:cs="Arial"/>
          <w:spacing w:val="-2"/>
          <w:szCs w:val="22"/>
        </w:rPr>
        <w:t>In R. Guerra &amp; D.R. Goldstein (Eds.), Meta-analysis and combining information in genetics and genomics (pp. 67-80). Boca Raton:</w:t>
      </w:r>
      <w:r w:rsidR="00330F7E" w:rsidRPr="003A07AD">
        <w:rPr>
          <w:rFonts w:cs="Arial"/>
          <w:spacing w:val="-2"/>
          <w:szCs w:val="22"/>
        </w:rPr>
        <w:t xml:space="preserve"> </w:t>
      </w:r>
      <w:r w:rsidRPr="003A07AD">
        <w:rPr>
          <w:rFonts w:cs="Arial"/>
          <w:spacing w:val="-2"/>
          <w:szCs w:val="22"/>
        </w:rPr>
        <w:t>Chapman &amp; Hall/CRC.</w:t>
      </w:r>
    </w:p>
    <w:p w14:paraId="5A5CE095" w14:textId="6B38AD18" w:rsidR="00F139DE" w:rsidRPr="003A07AD" w:rsidRDefault="00F139DE" w:rsidP="004D1868">
      <w:pPr>
        <w:numPr>
          <w:ilvl w:val="0"/>
          <w:numId w:val="4"/>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Erickson</w:t>
      </w:r>
      <w:r w:rsidR="00483C84" w:rsidRPr="003A07AD">
        <w:rPr>
          <w:rFonts w:cs="Arial"/>
          <w:spacing w:val="-2"/>
          <w:szCs w:val="22"/>
        </w:rPr>
        <w:t>,</w:t>
      </w:r>
      <w:r w:rsidRPr="003A07AD">
        <w:rPr>
          <w:rFonts w:cs="Arial"/>
          <w:spacing w:val="-2"/>
          <w:szCs w:val="22"/>
        </w:rPr>
        <w:t xml:space="preserve"> S., Kim</w:t>
      </w:r>
      <w:r w:rsidR="00483C84" w:rsidRPr="003A07AD">
        <w:rPr>
          <w:rFonts w:cs="Arial"/>
          <w:spacing w:val="-2"/>
          <w:szCs w:val="22"/>
        </w:rPr>
        <w:t>,</w:t>
      </w:r>
      <w:r w:rsidRPr="003A07AD">
        <w:rPr>
          <w:rFonts w:cs="Arial"/>
          <w:spacing w:val="-2"/>
          <w:szCs w:val="22"/>
        </w:rPr>
        <w:t xml:space="preserve"> K., &amp; Allison</w:t>
      </w:r>
      <w:r w:rsidR="00483C84" w:rsidRPr="003A07AD">
        <w:rPr>
          <w:rFonts w:cs="Arial"/>
          <w:spacing w:val="-2"/>
          <w:szCs w:val="22"/>
        </w:rPr>
        <w:t>,</w:t>
      </w:r>
      <w:r w:rsidRPr="003A07AD">
        <w:rPr>
          <w:rFonts w:cs="Arial"/>
          <w:spacing w:val="-2"/>
          <w:szCs w:val="22"/>
        </w:rPr>
        <w:t xml:space="preserve"> </w:t>
      </w:r>
      <w:r w:rsidR="008B26F7" w:rsidRPr="003A07AD">
        <w:rPr>
          <w:rFonts w:cs="Arial"/>
          <w:spacing w:val="-2"/>
          <w:szCs w:val="22"/>
        </w:rPr>
        <w:t>D. B.</w:t>
      </w:r>
      <w:r w:rsidRPr="003A07AD">
        <w:rPr>
          <w:rFonts w:cs="Arial"/>
          <w:spacing w:val="-2"/>
          <w:szCs w:val="22"/>
        </w:rPr>
        <w:t xml:space="preserve"> (2010) Composite hypothesis testing:</w:t>
      </w:r>
      <w:r w:rsidR="00330F7E" w:rsidRPr="003A07AD">
        <w:rPr>
          <w:rFonts w:cs="Arial"/>
          <w:spacing w:val="-2"/>
          <w:szCs w:val="22"/>
        </w:rPr>
        <w:t xml:space="preserve"> </w:t>
      </w:r>
      <w:r w:rsidRPr="003A07AD">
        <w:rPr>
          <w:rFonts w:cs="Arial"/>
          <w:spacing w:val="-2"/>
          <w:szCs w:val="22"/>
        </w:rPr>
        <w:t>an approach built on intersection-union tests and Bayesian posterior probabilities.</w:t>
      </w:r>
      <w:r w:rsidR="00330F7E" w:rsidRPr="003A07AD">
        <w:rPr>
          <w:rFonts w:cs="Arial"/>
          <w:spacing w:val="-2"/>
          <w:szCs w:val="22"/>
        </w:rPr>
        <w:t xml:space="preserve"> </w:t>
      </w:r>
      <w:r w:rsidRPr="003A07AD">
        <w:rPr>
          <w:rFonts w:cs="Arial"/>
          <w:spacing w:val="-2"/>
          <w:szCs w:val="22"/>
        </w:rPr>
        <w:t>In R. Guerra &amp; D.R. Goldstein (Eds.), Meta-analysis and combining information in genetics and genomics (pp. 83-93). Boca Raton:</w:t>
      </w:r>
      <w:r w:rsidR="00330F7E" w:rsidRPr="003A07AD">
        <w:rPr>
          <w:rFonts w:cs="Arial"/>
          <w:spacing w:val="-2"/>
          <w:szCs w:val="22"/>
        </w:rPr>
        <w:t xml:space="preserve"> </w:t>
      </w:r>
      <w:r w:rsidRPr="003A07AD">
        <w:rPr>
          <w:rFonts w:cs="Arial"/>
          <w:spacing w:val="-2"/>
          <w:szCs w:val="22"/>
        </w:rPr>
        <w:t>Chapman &amp; Hall/CRC.</w:t>
      </w:r>
    </w:p>
    <w:p w14:paraId="38209516" w14:textId="0E57894A" w:rsidR="00156511" w:rsidRPr="00DE6FDC" w:rsidRDefault="005C402F" w:rsidP="004D1868">
      <w:pPr>
        <w:numPr>
          <w:ilvl w:val="0"/>
          <w:numId w:val="4"/>
        </w:numPr>
        <w:tabs>
          <w:tab w:val="left" w:pos="-720"/>
          <w:tab w:val="left" w:pos="720"/>
        </w:tabs>
        <w:suppressAutoHyphens/>
        <w:spacing w:after="120"/>
        <w:ind w:left="360" w:hanging="720"/>
        <w:jc w:val="both"/>
        <w:rPr>
          <w:rFonts w:cs="Arial"/>
          <w:spacing w:val="-2"/>
          <w:szCs w:val="22"/>
        </w:rPr>
      </w:pPr>
      <w:r w:rsidRPr="003A07AD">
        <w:rPr>
          <w:rFonts w:cs="Arial"/>
          <w:spacing w:val="-2"/>
          <w:szCs w:val="22"/>
        </w:rPr>
        <w:lastRenderedPageBreak/>
        <w:t>Haaz</w:t>
      </w:r>
      <w:r w:rsidR="00483C84" w:rsidRPr="003A07AD">
        <w:rPr>
          <w:rFonts w:cs="Arial"/>
          <w:spacing w:val="-2"/>
          <w:szCs w:val="22"/>
        </w:rPr>
        <w:t>,</w:t>
      </w:r>
      <w:r w:rsidRPr="003A07AD">
        <w:rPr>
          <w:rFonts w:cs="Arial"/>
          <w:spacing w:val="-2"/>
          <w:szCs w:val="22"/>
        </w:rPr>
        <w:t xml:space="preserve"> S., Williams</w:t>
      </w:r>
      <w:r w:rsidR="00483C84" w:rsidRPr="003A07AD">
        <w:rPr>
          <w:rFonts w:cs="Arial"/>
          <w:spacing w:val="-2"/>
          <w:szCs w:val="22"/>
        </w:rPr>
        <w:t>,</w:t>
      </w:r>
      <w:r w:rsidRPr="003A07AD">
        <w:rPr>
          <w:rFonts w:cs="Arial"/>
          <w:spacing w:val="-2"/>
          <w:szCs w:val="22"/>
        </w:rPr>
        <w:t xml:space="preserve"> K.</w:t>
      </w:r>
      <w:r w:rsidR="00483C84" w:rsidRPr="003A07AD">
        <w:rPr>
          <w:rFonts w:cs="Arial"/>
          <w:spacing w:val="-2"/>
          <w:szCs w:val="22"/>
        </w:rPr>
        <w:t xml:space="preserve"> </w:t>
      </w:r>
      <w:r w:rsidRPr="003A07AD">
        <w:rPr>
          <w:rFonts w:cs="Arial"/>
          <w:spacing w:val="-2"/>
          <w:szCs w:val="22"/>
        </w:rPr>
        <w:t>Y., Fontaine</w:t>
      </w:r>
      <w:r w:rsidR="00483C84" w:rsidRPr="003A07AD">
        <w:rPr>
          <w:rFonts w:cs="Arial"/>
          <w:spacing w:val="-2"/>
          <w:szCs w:val="22"/>
        </w:rPr>
        <w:t>,</w:t>
      </w:r>
      <w:r w:rsidRPr="003A07AD">
        <w:rPr>
          <w:rFonts w:cs="Arial"/>
          <w:spacing w:val="-2"/>
          <w:szCs w:val="22"/>
        </w:rPr>
        <w:t xml:space="preserve"> K.</w:t>
      </w:r>
      <w:r w:rsidR="00483C84" w:rsidRPr="003A07AD">
        <w:rPr>
          <w:rFonts w:cs="Arial"/>
          <w:spacing w:val="-2"/>
          <w:szCs w:val="22"/>
        </w:rPr>
        <w:t xml:space="preserve"> </w:t>
      </w:r>
      <w:r w:rsidRPr="003A07AD">
        <w:rPr>
          <w:rFonts w:cs="Arial"/>
          <w:spacing w:val="-2"/>
          <w:szCs w:val="22"/>
        </w:rPr>
        <w:t>R., &amp; Allison</w:t>
      </w:r>
      <w:r w:rsidR="00483C84" w:rsidRPr="003A07AD">
        <w:rPr>
          <w:rFonts w:cs="Arial"/>
          <w:spacing w:val="-2"/>
          <w:szCs w:val="22"/>
        </w:rPr>
        <w:t>,</w:t>
      </w:r>
      <w:r w:rsidRPr="003A07AD">
        <w:rPr>
          <w:rFonts w:cs="Arial"/>
          <w:spacing w:val="-2"/>
          <w:szCs w:val="22"/>
        </w:rPr>
        <w:t xml:space="preserve"> </w:t>
      </w:r>
      <w:r w:rsidR="008B26F7" w:rsidRPr="003A07AD">
        <w:rPr>
          <w:rFonts w:cs="Arial"/>
          <w:spacing w:val="-2"/>
          <w:szCs w:val="22"/>
        </w:rPr>
        <w:t>D. B.</w:t>
      </w:r>
      <w:r w:rsidRPr="003A07AD">
        <w:rPr>
          <w:rFonts w:cs="Arial"/>
          <w:spacing w:val="-2"/>
          <w:szCs w:val="22"/>
        </w:rPr>
        <w:t xml:space="preserve"> (2010). Bitter Orange (Citrus aurantium). In P.M. Coates &amp; M. Blackman (Eds.) Encyclopedia of Dietary Su</w:t>
      </w:r>
      <w:r w:rsidRPr="00DE6FDC">
        <w:rPr>
          <w:rFonts w:cs="Arial"/>
          <w:spacing w:val="-2"/>
          <w:szCs w:val="22"/>
        </w:rPr>
        <w:t>pplements, 2nd Ed. (pp. 52 - 59).</w:t>
      </w:r>
      <w:r w:rsidR="00330F7E" w:rsidRPr="00DE6FDC">
        <w:rPr>
          <w:rFonts w:cs="Arial"/>
          <w:spacing w:val="-2"/>
          <w:szCs w:val="22"/>
        </w:rPr>
        <w:t xml:space="preserve"> </w:t>
      </w:r>
      <w:r w:rsidRPr="00DE6FDC">
        <w:rPr>
          <w:rFonts w:cs="Arial"/>
          <w:spacing w:val="-2"/>
          <w:szCs w:val="22"/>
        </w:rPr>
        <w:t>New York:</w:t>
      </w:r>
      <w:r w:rsidR="00330F7E" w:rsidRPr="00DE6FDC">
        <w:rPr>
          <w:rFonts w:cs="Arial"/>
          <w:spacing w:val="-2"/>
          <w:szCs w:val="22"/>
        </w:rPr>
        <w:t xml:space="preserve"> </w:t>
      </w:r>
      <w:r w:rsidRPr="00DE6FDC">
        <w:rPr>
          <w:rFonts w:cs="Arial"/>
          <w:spacing w:val="-2"/>
          <w:szCs w:val="22"/>
        </w:rPr>
        <w:t>Informa Healthcare</w:t>
      </w:r>
      <w:r w:rsidR="002546D5" w:rsidRPr="00DE6FDC">
        <w:rPr>
          <w:rFonts w:cs="Arial"/>
          <w:spacing w:val="-2"/>
          <w:szCs w:val="22"/>
        </w:rPr>
        <w:t>.</w:t>
      </w:r>
      <w:r w:rsidR="00156511" w:rsidRPr="00DE6FDC">
        <w:rPr>
          <w:rFonts w:cs="Arial"/>
          <w:spacing w:val="-2"/>
          <w:szCs w:val="22"/>
        </w:rPr>
        <w:t xml:space="preserve"> </w:t>
      </w:r>
    </w:p>
    <w:p w14:paraId="5504487B" w14:textId="6EA46EC5" w:rsidR="00156511" w:rsidRPr="00DE6FDC" w:rsidRDefault="00156511" w:rsidP="004D1868">
      <w:pPr>
        <w:numPr>
          <w:ilvl w:val="0"/>
          <w:numId w:val="4"/>
        </w:numPr>
        <w:tabs>
          <w:tab w:val="left" w:pos="-720"/>
          <w:tab w:val="left" w:pos="720"/>
        </w:tabs>
        <w:suppressAutoHyphens/>
        <w:spacing w:after="120"/>
        <w:ind w:left="360" w:hanging="720"/>
        <w:jc w:val="both"/>
        <w:rPr>
          <w:rFonts w:cs="Arial"/>
          <w:spacing w:val="-2"/>
          <w:szCs w:val="22"/>
        </w:rPr>
      </w:pPr>
      <w:r w:rsidRPr="00DE6FDC">
        <w:rPr>
          <w:rFonts w:cs="Arial"/>
          <w:spacing w:val="-2"/>
          <w:szCs w:val="22"/>
        </w:rPr>
        <w:t>Shriner</w:t>
      </w:r>
      <w:r w:rsidR="00483C84" w:rsidRPr="00DE6FDC">
        <w:rPr>
          <w:rFonts w:cs="Arial"/>
          <w:spacing w:val="-2"/>
          <w:szCs w:val="22"/>
        </w:rPr>
        <w:t>,</w:t>
      </w:r>
      <w:r w:rsidRPr="00DE6FDC">
        <w:rPr>
          <w:rFonts w:cs="Arial"/>
          <w:spacing w:val="-2"/>
          <w:szCs w:val="22"/>
        </w:rPr>
        <w:t xml:space="preserve"> D</w:t>
      </w:r>
      <w:r w:rsidR="00483C84" w:rsidRPr="00DE6FDC">
        <w:rPr>
          <w:rFonts w:cs="Arial"/>
          <w:spacing w:val="-2"/>
          <w:szCs w:val="22"/>
        </w:rPr>
        <w:t>.</w:t>
      </w:r>
      <w:r w:rsidRPr="00DE6FDC">
        <w:rPr>
          <w:rFonts w:cs="Arial"/>
          <w:spacing w:val="-2"/>
          <w:szCs w:val="22"/>
        </w:rPr>
        <w:t>, Coulibaly</w:t>
      </w:r>
      <w:r w:rsidR="00483C84" w:rsidRPr="00DE6FDC">
        <w:rPr>
          <w:rFonts w:cs="Arial"/>
          <w:spacing w:val="-2"/>
          <w:szCs w:val="22"/>
        </w:rPr>
        <w:t>,</w:t>
      </w:r>
      <w:r w:rsidRPr="00DE6FDC">
        <w:rPr>
          <w:rFonts w:cs="Arial"/>
          <w:spacing w:val="-2"/>
          <w:szCs w:val="22"/>
        </w:rPr>
        <w:t xml:space="preserve"> I</w:t>
      </w:r>
      <w:r w:rsidR="00483C84" w:rsidRPr="00DE6FDC">
        <w:rPr>
          <w:rFonts w:cs="Arial"/>
          <w:spacing w:val="-2"/>
          <w:szCs w:val="22"/>
        </w:rPr>
        <w:t>.</w:t>
      </w:r>
      <w:r w:rsidRPr="00DE6FDC">
        <w:rPr>
          <w:rFonts w:cs="Arial"/>
          <w:spacing w:val="-2"/>
          <w:szCs w:val="22"/>
        </w:rPr>
        <w:t>, Ankra-Badu</w:t>
      </w:r>
      <w:r w:rsidR="00483C84" w:rsidRPr="00DE6FDC">
        <w:rPr>
          <w:rFonts w:cs="Arial"/>
          <w:spacing w:val="-2"/>
          <w:szCs w:val="22"/>
        </w:rPr>
        <w:t>,</w:t>
      </w:r>
      <w:r w:rsidRPr="00DE6FDC">
        <w:rPr>
          <w:rFonts w:cs="Arial"/>
          <w:spacing w:val="-2"/>
          <w:szCs w:val="22"/>
        </w:rPr>
        <w:t xml:space="preserve"> G</w:t>
      </w:r>
      <w:r w:rsidR="00483C84" w:rsidRPr="00DE6FDC">
        <w:rPr>
          <w:rFonts w:cs="Arial"/>
          <w:spacing w:val="-2"/>
          <w:szCs w:val="22"/>
        </w:rPr>
        <w:t>.</w:t>
      </w:r>
      <w:r w:rsidRPr="00DE6FDC">
        <w:rPr>
          <w:rFonts w:cs="Arial"/>
          <w:spacing w:val="-2"/>
          <w:szCs w:val="22"/>
        </w:rPr>
        <w:t>, Baye</w:t>
      </w:r>
      <w:r w:rsidR="00483C84" w:rsidRPr="00DE6FDC">
        <w:rPr>
          <w:rFonts w:cs="Arial"/>
          <w:spacing w:val="-2"/>
          <w:szCs w:val="22"/>
        </w:rPr>
        <w:t>,</w:t>
      </w:r>
      <w:r w:rsidRPr="00DE6FDC">
        <w:rPr>
          <w:rFonts w:cs="Arial"/>
          <w:spacing w:val="-2"/>
          <w:szCs w:val="22"/>
        </w:rPr>
        <w:t xml:space="preserve"> T</w:t>
      </w:r>
      <w:r w:rsidR="00483C84" w:rsidRPr="00DE6FDC">
        <w:rPr>
          <w:rFonts w:cs="Arial"/>
          <w:spacing w:val="-2"/>
          <w:szCs w:val="22"/>
        </w:rPr>
        <w:t xml:space="preserve">. </w:t>
      </w:r>
      <w:r w:rsidRPr="00DE6FDC">
        <w:rPr>
          <w:rFonts w:cs="Arial"/>
          <w:spacing w:val="-2"/>
          <w:szCs w:val="22"/>
        </w:rPr>
        <w:t>M</w:t>
      </w:r>
      <w:r w:rsidR="00483C84" w:rsidRPr="00DE6FDC">
        <w:rPr>
          <w:rFonts w:cs="Arial"/>
          <w:spacing w:val="-2"/>
          <w:szCs w:val="22"/>
        </w:rPr>
        <w:t>.</w:t>
      </w:r>
      <w:r w:rsidRPr="00DE6FDC">
        <w:rPr>
          <w:rFonts w:cs="Arial"/>
          <w:spacing w:val="-2"/>
          <w:szCs w:val="22"/>
        </w:rPr>
        <w:t>, &amp; Allison</w:t>
      </w:r>
      <w:r w:rsidR="00483C84" w:rsidRPr="00DE6FDC">
        <w:rPr>
          <w:rFonts w:cs="Arial"/>
          <w:spacing w:val="-2"/>
          <w:szCs w:val="22"/>
        </w:rPr>
        <w:t>,</w:t>
      </w:r>
      <w:r w:rsidRPr="00DE6FDC">
        <w:rPr>
          <w:rFonts w:cs="Arial"/>
          <w:spacing w:val="-2"/>
          <w:szCs w:val="22"/>
        </w:rPr>
        <w:t xml:space="preserve"> D</w:t>
      </w:r>
      <w:r w:rsidR="00483C84" w:rsidRPr="00DE6FDC">
        <w:rPr>
          <w:rFonts w:cs="Arial"/>
          <w:spacing w:val="-2"/>
          <w:szCs w:val="22"/>
        </w:rPr>
        <w:t xml:space="preserve">. </w:t>
      </w:r>
      <w:r w:rsidRPr="00DE6FDC">
        <w:rPr>
          <w:rFonts w:cs="Arial"/>
          <w:spacing w:val="-2"/>
          <w:szCs w:val="22"/>
        </w:rPr>
        <w:t>B.</w:t>
      </w:r>
      <w:r w:rsidR="00330F7E" w:rsidRPr="00DE6FDC">
        <w:rPr>
          <w:rFonts w:cs="Arial"/>
          <w:spacing w:val="-2"/>
          <w:szCs w:val="22"/>
        </w:rPr>
        <w:t xml:space="preserve"> </w:t>
      </w:r>
      <w:r w:rsidRPr="00DE6FDC">
        <w:rPr>
          <w:rFonts w:cs="Arial"/>
          <w:spacing w:val="-2"/>
          <w:szCs w:val="22"/>
        </w:rPr>
        <w:t>(2012)</w:t>
      </w:r>
      <w:r w:rsidR="00C15E6F" w:rsidRPr="00DE6FDC">
        <w:rPr>
          <w:rFonts w:cs="Arial"/>
          <w:spacing w:val="-2"/>
          <w:szCs w:val="22"/>
        </w:rPr>
        <w:t>.</w:t>
      </w:r>
      <w:r w:rsidRPr="00DE6FDC">
        <w:rPr>
          <w:rFonts w:cs="Arial"/>
          <w:spacing w:val="-2"/>
          <w:szCs w:val="22"/>
        </w:rPr>
        <w:t xml:space="preserve"> Genetic contributions to the development of obesity. In Akabas SR, Lederman SA, &amp; Moore BJ (Eds.), Textbook of Obesity:</w:t>
      </w:r>
      <w:r w:rsidR="00330F7E" w:rsidRPr="00DE6FDC">
        <w:rPr>
          <w:rFonts w:cs="Arial"/>
          <w:spacing w:val="-2"/>
          <w:szCs w:val="22"/>
        </w:rPr>
        <w:t xml:space="preserve"> </w:t>
      </w:r>
      <w:r w:rsidRPr="00DE6FDC">
        <w:rPr>
          <w:rFonts w:cs="Arial"/>
          <w:spacing w:val="-2"/>
          <w:szCs w:val="22"/>
        </w:rPr>
        <w:t>Biological, Psychological and Cultural Influences, First Edition (pp. 95-107), New York: John Wiley &amp; Sons, Ltd.</w:t>
      </w:r>
    </w:p>
    <w:p w14:paraId="205D6835" w14:textId="1E43B68E" w:rsidR="00D77876" w:rsidRPr="00DE6FDC" w:rsidRDefault="00D77876" w:rsidP="004D1868">
      <w:pPr>
        <w:numPr>
          <w:ilvl w:val="0"/>
          <w:numId w:val="4"/>
        </w:numPr>
        <w:tabs>
          <w:tab w:val="left" w:pos="-720"/>
          <w:tab w:val="left" w:pos="720"/>
        </w:tabs>
        <w:suppressAutoHyphens/>
        <w:spacing w:after="120"/>
        <w:ind w:left="360" w:hanging="720"/>
        <w:jc w:val="both"/>
        <w:rPr>
          <w:rFonts w:cs="Arial"/>
          <w:spacing w:val="-2"/>
          <w:szCs w:val="22"/>
        </w:rPr>
      </w:pPr>
      <w:r w:rsidRPr="00DE6FDC">
        <w:rPr>
          <w:rFonts w:cs="Arial"/>
          <w:spacing w:val="-2"/>
          <w:szCs w:val="22"/>
        </w:rPr>
        <w:t xml:space="preserve">Cope, M. B., Koenings, M., </w:t>
      </w:r>
      <w:r w:rsidR="00483C84" w:rsidRPr="00DE6FDC">
        <w:rPr>
          <w:rFonts w:cs="Arial"/>
          <w:spacing w:val="-2"/>
          <w:szCs w:val="22"/>
        </w:rPr>
        <w:t xml:space="preserve">&amp; </w:t>
      </w:r>
      <w:r w:rsidRPr="00DE6FDC">
        <w:rPr>
          <w:rFonts w:cs="Arial"/>
          <w:spacing w:val="-2"/>
          <w:szCs w:val="22"/>
        </w:rPr>
        <w:t>Allison, D. B. (</w:t>
      </w:r>
      <w:r w:rsidR="00973F3D" w:rsidRPr="00DE6FDC">
        <w:rPr>
          <w:rFonts w:cs="Arial"/>
          <w:spacing w:val="-2"/>
          <w:szCs w:val="22"/>
        </w:rPr>
        <w:t>2014</w:t>
      </w:r>
      <w:r w:rsidRPr="00DE6FDC">
        <w:rPr>
          <w:rFonts w:cs="Arial"/>
          <w:spacing w:val="-2"/>
          <w:szCs w:val="22"/>
        </w:rPr>
        <w:t>). Sugar, Sugar-Sweetened Beverages, and Obesity: Separating supposition, from demonstrated fact, from misinformation. In J.</w:t>
      </w:r>
      <w:r w:rsidR="00E64A11" w:rsidRPr="00DE6FDC">
        <w:rPr>
          <w:rFonts w:cs="Arial"/>
          <w:spacing w:val="-2"/>
          <w:szCs w:val="22"/>
        </w:rPr>
        <w:t xml:space="preserve"> M.</w:t>
      </w:r>
      <w:r w:rsidR="00330F7E" w:rsidRPr="00DE6FDC">
        <w:rPr>
          <w:rFonts w:cs="Arial"/>
          <w:spacing w:val="-2"/>
          <w:szCs w:val="22"/>
        </w:rPr>
        <w:t xml:space="preserve"> </w:t>
      </w:r>
      <w:r w:rsidRPr="00DE6FDC">
        <w:rPr>
          <w:rFonts w:cs="Arial"/>
          <w:spacing w:val="-2"/>
          <w:szCs w:val="22"/>
        </w:rPr>
        <w:t>Rippe (Ed.) Fructose, High Fructose Corn Syrup, Sucrose and Health.</w:t>
      </w:r>
      <w:r w:rsidR="00973F3D" w:rsidRPr="00DE6FDC">
        <w:rPr>
          <w:rFonts w:cs="Arial"/>
          <w:spacing w:val="-2"/>
          <w:szCs w:val="22"/>
        </w:rPr>
        <w:t xml:space="preserve"> Springer Publishing.</w:t>
      </w:r>
    </w:p>
    <w:p w14:paraId="3A7384B5" w14:textId="10AC38E3" w:rsidR="002A637F" w:rsidRPr="00DE6FDC" w:rsidRDefault="002A637F" w:rsidP="004D1868">
      <w:pPr>
        <w:numPr>
          <w:ilvl w:val="0"/>
          <w:numId w:val="4"/>
        </w:numPr>
        <w:tabs>
          <w:tab w:val="left" w:pos="-720"/>
          <w:tab w:val="left" w:pos="720"/>
        </w:tabs>
        <w:suppressAutoHyphens/>
        <w:spacing w:after="120"/>
        <w:ind w:left="360" w:hanging="720"/>
        <w:jc w:val="both"/>
        <w:rPr>
          <w:rFonts w:cs="Arial"/>
          <w:spacing w:val="-2"/>
          <w:szCs w:val="22"/>
        </w:rPr>
      </w:pPr>
      <w:r w:rsidRPr="00DE6FDC">
        <w:rPr>
          <w:rFonts w:cs="Arial"/>
          <w:spacing w:val="-2"/>
          <w:szCs w:val="22"/>
        </w:rPr>
        <w:t>Frazier-Wood A.</w:t>
      </w:r>
      <w:r w:rsidR="00483C84" w:rsidRPr="00DE6FDC">
        <w:rPr>
          <w:rFonts w:cs="Arial"/>
          <w:spacing w:val="-2"/>
          <w:szCs w:val="22"/>
        </w:rPr>
        <w:t xml:space="preserve"> </w:t>
      </w:r>
      <w:r w:rsidRPr="00DE6FDC">
        <w:rPr>
          <w:rFonts w:cs="Arial"/>
          <w:spacing w:val="-2"/>
          <w:szCs w:val="22"/>
        </w:rPr>
        <w:t xml:space="preserve">C. &amp; Allison, </w:t>
      </w:r>
      <w:r w:rsidR="008B26F7" w:rsidRPr="00DE6FDC">
        <w:rPr>
          <w:rFonts w:cs="Arial"/>
          <w:spacing w:val="-2"/>
          <w:szCs w:val="22"/>
        </w:rPr>
        <w:t>D. B.</w:t>
      </w:r>
      <w:r w:rsidRPr="00DE6FDC">
        <w:rPr>
          <w:rFonts w:cs="Arial"/>
          <w:spacing w:val="-2"/>
          <w:szCs w:val="22"/>
        </w:rPr>
        <w:t xml:space="preserve"> (</w:t>
      </w:r>
      <w:r w:rsidR="0033514F" w:rsidRPr="00DE6FDC">
        <w:rPr>
          <w:rFonts w:cs="Arial"/>
          <w:spacing w:val="-2"/>
          <w:szCs w:val="22"/>
        </w:rPr>
        <w:t>2017</w:t>
      </w:r>
      <w:r w:rsidRPr="00DE6FDC">
        <w:rPr>
          <w:rFonts w:cs="Arial"/>
          <w:spacing w:val="-2"/>
          <w:szCs w:val="22"/>
        </w:rPr>
        <w:t xml:space="preserve">) </w:t>
      </w:r>
      <w:r w:rsidR="00AA5890" w:rsidRPr="00DE6FDC">
        <w:rPr>
          <w:rFonts w:cs="Arial"/>
          <w:spacing w:val="-2"/>
          <w:szCs w:val="22"/>
        </w:rPr>
        <w:t>The Epigenetics of obesity.</w:t>
      </w:r>
      <w:r w:rsidR="0033514F" w:rsidRPr="00DE6FDC">
        <w:rPr>
          <w:rFonts w:cs="Arial"/>
          <w:spacing w:val="-2"/>
          <w:szCs w:val="22"/>
        </w:rPr>
        <w:t xml:space="preserve"> pp 31-38.</w:t>
      </w:r>
      <w:r w:rsidR="00AA5890" w:rsidRPr="00DE6FDC">
        <w:rPr>
          <w:rFonts w:cs="Arial"/>
          <w:spacing w:val="-2"/>
          <w:szCs w:val="22"/>
        </w:rPr>
        <w:t xml:space="preserve"> In Brownell KD &amp; Walsh BT (eds) Eating Disorders and Obesity:</w:t>
      </w:r>
      <w:r w:rsidR="00330F7E" w:rsidRPr="00DE6FDC">
        <w:rPr>
          <w:rFonts w:cs="Arial"/>
          <w:spacing w:val="-2"/>
          <w:szCs w:val="22"/>
        </w:rPr>
        <w:t xml:space="preserve"> </w:t>
      </w:r>
      <w:r w:rsidR="00AA5890" w:rsidRPr="00DE6FDC">
        <w:rPr>
          <w:rFonts w:cs="Arial"/>
          <w:spacing w:val="-2"/>
          <w:szCs w:val="22"/>
        </w:rPr>
        <w:t>A Comprehensive Handbook, 3</w:t>
      </w:r>
      <w:r w:rsidR="00AA5890" w:rsidRPr="00DE6FDC">
        <w:rPr>
          <w:rFonts w:cs="Arial"/>
          <w:spacing w:val="-2"/>
          <w:szCs w:val="22"/>
          <w:vertAlign w:val="superscript"/>
        </w:rPr>
        <w:t>rd</w:t>
      </w:r>
      <w:r w:rsidR="00AA5890" w:rsidRPr="00DE6FDC">
        <w:rPr>
          <w:rFonts w:cs="Arial"/>
          <w:spacing w:val="-2"/>
          <w:szCs w:val="22"/>
        </w:rPr>
        <w:t xml:space="preserve"> Ed. Guilford Publications, Inc.</w:t>
      </w:r>
    </w:p>
    <w:p w14:paraId="7CB6EA38" w14:textId="77777777" w:rsidR="004962E3" w:rsidRPr="00DE6FDC" w:rsidRDefault="004962E3" w:rsidP="004D1868">
      <w:pPr>
        <w:numPr>
          <w:ilvl w:val="0"/>
          <w:numId w:val="4"/>
        </w:numPr>
        <w:tabs>
          <w:tab w:val="left" w:pos="-720"/>
          <w:tab w:val="left" w:pos="720"/>
        </w:tabs>
        <w:suppressAutoHyphens/>
        <w:spacing w:after="120"/>
        <w:ind w:left="360" w:hanging="720"/>
        <w:jc w:val="both"/>
        <w:rPr>
          <w:rFonts w:cs="Arial"/>
          <w:spacing w:val="-2"/>
          <w:szCs w:val="22"/>
        </w:rPr>
      </w:pPr>
      <w:r w:rsidRPr="00DE6FDC">
        <w:rPr>
          <w:rFonts w:cs="Arial"/>
          <w:spacing w:val="-2"/>
          <w:szCs w:val="22"/>
        </w:rPr>
        <w:t xml:space="preserve">Schoeller, D. A. &amp; Allison, D. B. </w:t>
      </w:r>
      <w:r w:rsidR="00097F83" w:rsidRPr="00DE6FDC">
        <w:rPr>
          <w:rFonts w:cs="Arial"/>
          <w:spacing w:val="-2"/>
          <w:szCs w:val="22"/>
        </w:rPr>
        <w:t>(</w:t>
      </w:r>
      <w:r w:rsidR="00F21E7C" w:rsidRPr="00DE6FDC">
        <w:rPr>
          <w:rFonts w:cs="Arial"/>
          <w:spacing w:val="-2"/>
          <w:szCs w:val="22"/>
        </w:rPr>
        <w:t>2017</w:t>
      </w:r>
      <w:r w:rsidR="00097F83" w:rsidRPr="00DE6FDC">
        <w:rPr>
          <w:rFonts w:cs="Arial"/>
          <w:spacing w:val="-2"/>
          <w:szCs w:val="22"/>
        </w:rPr>
        <w:t xml:space="preserve">). </w:t>
      </w:r>
      <w:r w:rsidRPr="00DE6FDC">
        <w:rPr>
          <w:rFonts w:cs="Arial"/>
          <w:spacing w:val="-2"/>
          <w:szCs w:val="22"/>
        </w:rPr>
        <w:t xml:space="preserve">Use of Doubly Labeled Water Measured Energy Expenditure as a Biomarker of Self-reported Energy Intake. </w:t>
      </w:r>
      <w:r w:rsidR="00FC352A" w:rsidRPr="00DE6FDC">
        <w:rPr>
          <w:rFonts w:cs="Arial"/>
          <w:spacing w:val="-2"/>
          <w:szCs w:val="22"/>
        </w:rPr>
        <w:t xml:space="preserve">In Advances in Assessment of Dietary Intake. </w:t>
      </w:r>
      <w:r w:rsidR="00F21E7C" w:rsidRPr="00DE6FDC">
        <w:rPr>
          <w:rFonts w:cs="Arial"/>
          <w:spacing w:val="-2"/>
          <w:szCs w:val="22"/>
        </w:rPr>
        <w:t>Advances in the Assessment of Dietary Intake, pp. 185-198. Edited by D. A. Schoeller and M. Westerterp-Plantenga. CRC Press.</w:t>
      </w:r>
    </w:p>
    <w:p w14:paraId="28E5B437" w14:textId="526B959A" w:rsidR="00132D65" w:rsidRDefault="00132D65" w:rsidP="004D1868">
      <w:pPr>
        <w:numPr>
          <w:ilvl w:val="0"/>
          <w:numId w:val="4"/>
        </w:numPr>
        <w:ind w:left="360" w:hanging="720"/>
        <w:jc w:val="both"/>
        <w:rPr>
          <w:rFonts w:cs="Arial"/>
          <w:szCs w:val="22"/>
        </w:rPr>
      </w:pPr>
      <w:r w:rsidRPr="00DE6FDC">
        <w:rPr>
          <w:rFonts w:cs="Arial"/>
          <w:szCs w:val="22"/>
          <w:shd w:val="clear" w:color="auto" w:fill="FFFFFF"/>
        </w:rPr>
        <w:t>Brown</w:t>
      </w:r>
      <w:r w:rsidR="00483C84" w:rsidRPr="00DE6FDC">
        <w:rPr>
          <w:rFonts w:cs="Arial"/>
          <w:szCs w:val="22"/>
          <w:shd w:val="clear" w:color="auto" w:fill="FFFFFF"/>
        </w:rPr>
        <w:t>,</w:t>
      </w:r>
      <w:r w:rsidRPr="00DE6FDC">
        <w:rPr>
          <w:rFonts w:cs="Arial"/>
          <w:szCs w:val="22"/>
          <w:shd w:val="clear" w:color="auto" w:fill="FFFFFF"/>
        </w:rPr>
        <w:t xml:space="preserve"> </w:t>
      </w:r>
      <w:r w:rsidR="00E55F56" w:rsidRPr="00DE6FDC">
        <w:rPr>
          <w:rFonts w:cs="Arial"/>
          <w:szCs w:val="22"/>
          <w:shd w:val="clear" w:color="auto" w:fill="FFFFFF"/>
        </w:rPr>
        <w:t>A. W.</w:t>
      </w:r>
      <w:r w:rsidRPr="00DE6FDC">
        <w:rPr>
          <w:rFonts w:cs="Arial"/>
          <w:szCs w:val="22"/>
          <w:shd w:val="clear" w:color="auto" w:fill="FFFFFF"/>
        </w:rPr>
        <w:t>, Mehta</w:t>
      </w:r>
      <w:r w:rsidR="00483C84" w:rsidRPr="00DE6FDC">
        <w:rPr>
          <w:rFonts w:cs="Arial"/>
          <w:szCs w:val="22"/>
          <w:shd w:val="clear" w:color="auto" w:fill="FFFFFF"/>
        </w:rPr>
        <w:t>,</w:t>
      </w:r>
      <w:r w:rsidRPr="00DE6FDC">
        <w:rPr>
          <w:rFonts w:cs="Arial"/>
          <w:szCs w:val="22"/>
          <w:shd w:val="clear" w:color="auto" w:fill="FFFFFF"/>
        </w:rPr>
        <w:t xml:space="preserve"> T</w:t>
      </w:r>
      <w:r w:rsidR="00483C84" w:rsidRPr="00DE6FDC">
        <w:rPr>
          <w:rFonts w:cs="Arial"/>
          <w:szCs w:val="22"/>
          <w:shd w:val="clear" w:color="auto" w:fill="FFFFFF"/>
        </w:rPr>
        <w:t>.</w:t>
      </w:r>
      <w:r w:rsidRPr="00DE6FDC">
        <w:rPr>
          <w:rFonts w:cs="Arial"/>
          <w:szCs w:val="22"/>
          <w:shd w:val="clear" w:color="auto" w:fill="FFFFFF"/>
        </w:rPr>
        <w:t>, &amp; Allison</w:t>
      </w:r>
      <w:r w:rsidR="00483C84" w:rsidRPr="00DE6FDC">
        <w:rPr>
          <w:rFonts w:cs="Arial"/>
          <w:szCs w:val="22"/>
          <w:shd w:val="clear" w:color="auto" w:fill="FFFFFF"/>
        </w:rPr>
        <w:t>,</w:t>
      </w:r>
      <w:r w:rsidRPr="00DE6FDC">
        <w:rPr>
          <w:rFonts w:cs="Arial"/>
          <w:szCs w:val="22"/>
          <w:shd w:val="clear" w:color="auto" w:fill="FFFFFF"/>
        </w:rPr>
        <w:t xml:space="preserve"> D</w:t>
      </w:r>
      <w:r w:rsidR="00483C84" w:rsidRPr="00DE6FDC">
        <w:rPr>
          <w:rFonts w:cs="Arial"/>
          <w:szCs w:val="22"/>
          <w:shd w:val="clear" w:color="auto" w:fill="FFFFFF"/>
        </w:rPr>
        <w:t xml:space="preserve">. </w:t>
      </w:r>
      <w:r w:rsidRPr="00DE6FDC">
        <w:rPr>
          <w:rFonts w:cs="Arial"/>
          <w:szCs w:val="22"/>
          <w:shd w:val="clear" w:color="auto" w:fill="FFFFFF"/>
        </w:rPr>
        <w:t>B. (2017) Publication Bias in Science: What is it, Why is it Problematic, and How Can It Be Addressed?</w:t>
      </w:r>
      <w:r w:rsidRPr="00DE6FDC">
        <w:rPr>
          <w:rFonts w:cs="Arial"/>
          <w:szCs w:val="22"/>
        </w:rPr>
        <w:t xml:space="preserve"> In KH Jamieson, DM Kahan, D Scheufele (Eds) </w:t>
      </w:r>
      <w:r w:rsidRPr="00DE6FDC">
        <w:rPr>
          <w:rFonts w:cs="Arial"/>
          <w:i/>
          <w:szCs w:val="22"/>
        </w:rPr>
        <w:t>The Oxford Handbook on the Science of Science Communication</w:t>
      </w:r>
      <w:r w:rsidRPr="00DE6FDC">
        <w:rPr>
          <w:rFonts w:cs="Arial"/>
          <w:szCs w:val="22"/>
        </w:rPr>
        <w:t>. Oxford Library of Psychology.</w:t>
      </w:r>
    </w:p>
    <w:p w14:paraId="142D2506" w14:textId="77777777" w:rsidR="00E31FA8" w:rsidRDefault="00E31FA8" w:rsidP="00993F71">
      <w:pPr>
        <w:ind w:left="360"/>
        <w:jc w:val="both"/>
        <w:rPr>
          <w:rFonts w:cs="Arial"/>
          <w:szCs w:val="22"/>
        </w:rPr>
      </w:pPr>
    </w:p>
    <w:p w14:paraId="07A5D54B" w14:textId="3808C63B" w:rsidR="00E31FA8" w:rsidRPr="00DE6FDC" w:rsidRDefault="00E31FA8" w:rsidP="00993F71">
      <w:pPr>
        <w:numPr>
          <w:ilvl w:val="0"/>
          <w:numId w:val="4"/>
        </w:numPr>
        <w:spacing w:after="120"/>
        <w:ind w:left="360" w:hanging="720"/>
        <w:jc w:val="both"/>
        <w:rPr>
          <w:rFonts w:cs="Arial"/>
          <w:szCs w:val="22"/>
        </w:rPr>
      </w:pPr>
      <w:r w:rsidRPr="00E31FA8">
        <w:rPr>
          <w:rFonts w:cs="Arial"/>
          <w:szCs w:val="22"/>
        </w:rPr>
        <w:t>Maki</w:t>
      </w:r>
      <w:r>
        <w:rPr>
          <w:rFonts w:cs="Arial"/>
          <w:szCs w:val="22"/>
        </w:rPr>
        <w:t>,</w:t>
      </w:r>
      <w:r w:rsidRPr="00E31FA8">
        <w:rPr>
          <w:rFonts w:cs="Arial"/>
          <w:szCs w:val="22"/>
        </w:rPr>
        <w:t xml:space="preserve"> K</w:t>
      </w:r>
      <w:r>
        <w:rPr>
          <w:rFonts w:cs="Arial"/>
          <w:szCs w:val="22"/>
        </w:rPr>
        <w:t xml:space="preserve">. </w:t>
      </w:r>
      <w:r w:rsidRPr="00E31FA8">
        <w:rPr>
          <w:rFonts w:cs="Arial"/>
          <w:szCs w:val="22"/>
        </w:rPr>
        <w:t>C</w:t>
      </w:r>
      <w:r>
        <w:rPr>
          <w:rFonts w:cs="Arial"/>
          <w:szCs w:val="22"/>
        </w:rPr>
        <w:t>.</w:t>
      </w:r>
      <w:r w:rsidRPr="00E31FA8">
        <w:rPr>
          <w:rFonts w:cs="Arial"/>
          <w:szCs w:val="22"/>
        </w:rPr>
        <w:t>, Kirkpatrick</w:t>
      </w:r>
      <w:r>
        <w:rPr>
          <w:rFonts w:cs="Arial"/>
          <w:szCs w:val="22"/>
        </w:rPr>
        <w:t>,</w:t>
      </w:r>
      <w:r w:rsidRPr="00E31FA8">
        <w:rPr>
          <w:rFonts w:cs="Arial"/>
          <w:szCs w:val="22"/>
        </w:rPr>
        <w:t xml:space="preserve"> C</w:t>
      </w:r>
      <w:r>
        <w:rPr>
          <w:rFonts w:cs="Arial"/>
          <w:szCs w:val="22"/>
        </w:rPr>
        <w:t xml:space="preserve">. </w:t>
      </w:r>
      <w:r w:rsidRPr="00E31FA8">
        <w:rPr>
          <w:rFonts w:cs="Arial"/>
          <w:szCs w:val="22"/>
        </w:rPr>
        <w:t>F</w:t>
      </w:r>
      <w:r>
        <w:rPr>
          <w:rFonts w:cs="Arial"/>
          <w:szCs w:val="22"/>
        </w:rPr>
        <w:t>.</w:t>
      </w:r>
      <w:r w:rsidRPr="00E31FA8">
        <w:rPr>
          <w:rFonts w:cs="Arial"/>
          <w:szCs w:val="22"/>
        </w:rPr>
        <w:t>, Allison</w:t>
      </w:r>
      <w:r>
        <w:rPr>
          <w:rFonts w:cs="Arial"/>
          <w:szCs w:val="22"/>
        </w:rPr>
        <w:t>,</w:t>
      </w:r>
      <w:r w:rsidRPr="00E31FA8">
        <w:rPr>
          <w:rFonts w:cs="Arial"/>
          <w:szCs w:val="22"/>
        </w:rPr>
        <w:t xml:space="preserve"> D</w:t>
      </w:r>
      <w:r>
        <w:rPr>
          <w:rFonts w:cs="Arial"/>
          <w:szCs w:val="22"/>
        </w:rPr>
        <w:t xml:space="preserve">. </w:t>
      </w:r>
      <w:r w:rsidRPr="00E31FA8">
        <w:rPr>
          <w:rFonts w:cs="Arial"/>
          <w:szCs w:val="22"/>
        </w:rPr>
        <w:t>B</w:t>
      </w:r>
      <w:r>
        <w:rPr>
          <w:rFonts w:cs="Arial"/>
          <w:szCs w:val="22"/>
        </w:rPr>
        <w:t>.</w:t>
      </w:r>
      <w:r w:rsidRPr="00E31FA8">
        <w:rPr>
          <w:rFonts w:cs="Arial"/>
          <w:szCs w:val="22"/>
        </w:rPr>
        <w:t xml:space="preserve">, </w:t>
      </w:r>
      <w:r>
        <w:rPr>
          <w:rFonts w:cs="Arial"/>
          <w:szCs w:val="22"/>
        </w:rPr>
        <w:t xml:space="preserve">&amp; </w:t>
      </w:r>
      <w:r w:rsidRPr="00E31FA8">
        <w:rPr>
          <w:rFonts w:cs="Arial"/>
          <w:szCs w:val="22"/>
        </w:rPr>
        <w:t>Gadde</w:t>
      </w:r>
      <w:r>
        <w:rPr>
          <w:rFonts w:cs="Arial"/>
          <w:szCs w:val="22"/>
        </w:rPr>
        <w:t>,</w:t>
      </w:r>
      <w:r w:rsidRPr="00E31FA8">
        <w:rPr>
          <w:rFonts w:cs="Arial"/>
          <w:szCs w:val="22"/>
        </w:rPr>
        <w:t xml:space="preserve"> K</w:t>
      </w:r>
      <w:r>
        <w:rPr>
          <w:rFonts w:cs="Arial"/>
          <w:szCs w:val="22"/>
        </w:rPr>
        <w:t xml:space="preserve">. </w:t>
      </w:r>
      <w:r w:rsidRPr="00E31FA8">
        <w:rPr>
          <w:rFonts w:cs="Arial"/>
          <w:szCs w:val="22"/>
        </w:rPr>
        <w:t>M. Pharmacotherapy for obesity: Recent evolution and implications for cardiovascular risk reduction. In: </w:t>
      </w:r>
      <w:r w:rsidRPr="00E31FA8">
        <w:rPr>
          <w:rFonts w:cs="Arial"/>
          <w:i/>
          <w:iCs/>
          <w:szCs w:val="22"/>
        </w:rPr>
        <w:t>Cardiovascular Outcomes Research—A Clinician’s Guide to Cardiovascular Epidemiology and Clinical Outcomes Trials</w:t>
      </w:r>
      <w:r w:rsidRPr="00E31FA8">
        <w:rPr>
          <w:rFonts w:cs="Arial"/>
          <w:szCs w:val="22"/>
        </w:rPr>
        <w:t>. Eds. KC Maki and DP Wilson. Springer Nature. 2024; In press.</w:t>
      </w:r>
    </w:p>
    <w:p w14:paraId="47569FD3" w14:textId="73FCDCA7" w:rsidR="009F7D58" w:rsidRPr="00DE6FDC" w:rsidRDefault="009F7D58" w:rsidP="00993F71">
      <w:pPr>
        <w:spacing w:after="120"/>
        <w:ind w:left="360" w:hanging="720"/>
        <w:jc w:val="both"/>
        <w:rPr>
          <w:b/>
          <w:smallCaps/>
          <w:spacing w:val="-2"/>
        </w:rPr>
      </w:pPr>
    </w:p>
    <w:p w14:paraId="0F3F6652" w14:textId="72DE31ED" w:rsidR="006D0C42" w:rsidRPr="00DE6FDC" w:rsidRDefault="00B47E49" w:rsidP="004539E0">
      <w:pPr>
        <w:spacing w:after="120"/>
        <w:ind w:firstLine="720"/>
        <w:rPr>
          <w:i/>
          <w:iCs/>
          <w:spacing w:val="-2"/>
        </w:rPr>
      </w:pPr>
      <w:r w:rsidRPr="00DE6FDC">
        <w:rPr>
          <w:b/>
          <w:i/>
          <w:iCs/>
          <w:smallCaps/>
          <w:spacing w:val="-2"/>
        </w:rPr>
        <w:t>SELECTED SPEECHES</w:t>
      </w:r>
    </w:p>
    <w:p w14:paraId="50A8F005" w14:textId="6061752D" w:rsidR="009E6BB8" w:rsidRPr="00DE6FDC" w:rsidRDefault="0060641C" w:rsidP="00825A07">
      <w:pPr>
        <w:numPr>
          <w:ilvl w:val="0"/>
          <w:numId w:val="26"/>
        </w:numPr>
        <w:spacing w:after="120"/>
        <w:ind w:left="360" w:hanging="720"/>
        <w:jc w:val="both"/>
      </w:pPr>
      <w:r w:rsidRPr="00DE6FDC">
        <w:rPr>
          <w:rFonts w:cs="Arial"/>
        </w:rPr>
        <w:t xml:space="preserve">Allison, D. B. [with assistance from Charles Rondot]. </w:t>
      </w:r>
      <w:r w:rsidR="006D0C42" w:rsidRPr="00DE6FDC">
        <w:rPr>
          <w:rFonts w:cs="Arial"/>
        </w:rPr>
        <w:t xml:space="preserve">Doubt and truth take center stage in Dean Allison’s remarks to IUSPH graduating students. </w:t>
      </w:r>
      <w:r w:rsidR="000015DB" w:rsidRPr="00DE6FDC">
        <w:rPr>
          <w:rFonts w:cs="Arial"/>
        </w:rPr>
        <w:t>May</w:t>
      </w:r>
      <w:r w:rsidR="006D0C42" w:rsidRPr="00DE6FDC">
        <w:rPr>
          <w:rFonts w:cs="Arial"/>
        </w:rPr>
        <w:t xml:space="preserve"> 2018. </w:t>
      </w:r>
      <w:hyperlink r:id="rId43" w:tgtFrame="_blank" w:history="1">
        <w:r w:rsidR="00D6204D" w:rsidRPr="00DE6FDC">
          <w:rPr>
            <w:rStyle w:val="Hyperlink"/>
            <w:rFonts w:cs="Arial"/>
            <w:color w:val="1155CC"/>
          </w:rPr>
          <w:t>https://web.archive.org/web/20200918062105/http://blogs.iu.edu/iusph/2018/05/07/doubt-and-truth-take-center-stage-in-dean-allisons-remarks-to-iusph-graduating-students/</w:t>
        </w:r>
      </w:hyperlink>
      <w:r w:rsidR="00D6204D" w:rsidRPr="004F2312">
        <w:rPr>
          <w:rFonts w:cs="Arial"/>
          <w:color w:val="222222"/>
          <w:shd w:val="clear" w:color="auto" w:fill="FFFFFF"/>
        </w:rPr>
        <w:t>. </w:t>
      </w:r>
    </w:p>
    <w:p w14:paraId="07D41824" w14:textId="6ABC9D4D" w:rsidR="006575B7" w:rsidRPr="00DE6FDC" w:rsidRDefault="00B47E49" w:rsidP="00653304">
      <w:pPr>
        <w:pStyle w:val="Heading3"/>
        <w:numPr>
          <w:ilvl w:val="0"/>
          <w:numId w:val="0"/>
        </w:numPr>
      </w:pPr>
      <w:bookmarkStart w:id="56" w:name="_Toc158410878"/>
      <w:r w:rsidRPr="00DE6FDC">
        <w:t>OTHER PUBLICATIONS</w:t>
      </w:r>
      <w:bookmarkEnd w:id="56"/>
    </w:p>
    <w:p w14:paraId="4467327F" w14:textId="77777777" w:rsidR="00DD47B0" w:rsidRPr="00DE6FDC" w:rsidRDefault="00DD47B0" w:rsidP="00DD47B0"/>
    <w:p w14:paraId="6EAECC81" w14:textId="420BCBA2"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w:t>
      </w:r>
      <w:r w:rsidR="00330F7E" w:rsidRPr="003A07AD">
        <w:rPr>
          <w:rFonts w:cs="Arial"/>
          <w:spacing w:val="-2"/>
          <w:szCs w:val="22"/>
        </w:rPr>
        <w:t xml:space="preserve"> </w:t>
      </w:r>
      <w:r w:rsidRPr="003A07AD">
        <w:rPr>
          <w:rFonts w:cs="Arial"/>
          <w:spacing w:val="-2"/>
          <w:szCs w:val="22"/>
        </w:rPr>
        <w:t xml:space="preserve">(1990). On the limits of further empirical evidence for deciding the debate over </w:t>
      </w:r>
      <w:r w:rsidR="00456B00" w:rsidRPr="003A07AD">
        <w:rPr>
          <w:rFonts w:cs="Arial"/>
          <w:spacing w:val="-2"/>
          <w:szCs w:val="22"/>
        </w:rPr>
        <w:t>aversive</w:t>
      </w:r>
      <w:r w:rsidRPr="003A07AD">
        <w:rPr>
          <w:rFonts w:cs="Arial"/>
          <w:spacing w:val="-2"/>
          <w:szCs w:val="22"/>
        </w:rPr>
        <w:t>.</w:t>
      </w:r>
      <w:r w:rsidR="00330F7E" w:rsidRPr="003A07AD">
        <w:rPr>
          <w:rFonts w:cs="Arial"/>
          <w:spacing w:val="-2"/>
          <w:szCs w:val="22"/>
        </w:rPr>
        <w:t xml:space="preserve"> </w:t>
      </w:r>
      <w:r w:rsidRPr="003A07AD">
        <w:rPr>
          <w:rFonts w:cs="Arial"/>
          <w:i/>
          <w:spacing w:val="-2"/>
          <w:szCs w:val="22"/>
        </w:rPr>
        <w:t>The Behavior Therapist</w:t>
      </w:r>
      <w:r w:rsidRPr="003A07AD">
        <w:rPr>
          <w:rFonts w:cs="Arial"/>
          <w:spacing w:val="-2"/>
          <w:szCs w:val="22"/>
        </w:rPr>
        <w:t xml:space="preserve">, </w:t>
      </w:r>
      <w:r w:rsidRPr="003A07AD">
        <w:rPr>
          <w:rFonts w:cs="Arial"/>
          <w:i/>
          <w:spacing w:val="-2"/>
          <w:szCs w:val="22"/>
        </w:rPr>
        <w:t>13</w:t>
      </w:r>
      <w:r w:rsidRPr="003A07AD">
        <w:rPr>
          <w:rFonts w:cs="Arial"/>
          <w:spacing w:val="-2"/>
          <w:szCs w:val="22"/>
        </w:rPr>
        <w:t>, 147-148.</w:t>
      </w:r>
    </w:p>
    <w:p w14:paraId="42E8703E" w14:textId="7446EA49"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w:t>
      </w:r>
      <w:r w:rsidR="00330F7E" w:rsidRPr="003A07AD">
        <w:rPr>
          <w:rFonts w:cs="Arial"/>
          <w:spacing w:val="-2"/>
          <w:szCs w:val="22"/>
        </w:rPr>
        <w:t xml:space="preserve"> </w:t>
      </w:r>
      <w:r w:rsidRPr="003A07AD">
        <w:rPr>
          <w:rFonts w:cs="Arial"/>
          <w:spacing w:val="-2"/>
          <w:szCs w:val="22"/>
        </w:rPr>
        <w:t xml:space="preserve">(1990). </w:t>
      </w:r>
      <w:r w:rsidRPr="003A07AD">
        <w:rPr>
          <w:rFonts w:cs="Arial"/>
          <w:i/>
          <w:spacing w:val="-2"/>
          <w:szCs w:val="22"/>
        </w:rPr>
        <w:t>Toward an Empirically Derived Typology of Obese Persons</w:t>
      </w:r>
      <w:r w:rsidRPr="003A07AD">
        <w:rPr>
          <w:rFonts w:cs="Arial"/>
          <w:spacing w:val="-2"/>
          <w:szCs w:val="22"/>
        </w:rPr>
        <w:t>.</w:t>
      </w:r>
      <w:r w:rsidR="00330F7E" w:rsidRPr="003A07AD">
        <w:rPr>
          <w:rFonts w:cs="Arial"/>
          <w:spacing w:val="-2"/>
          <w:szCs w:val="22"/>
        </w:rPr>
        <w:t xml:space="preserve"> </w:t>
      </w:r>
      <w:r w:rsidRPr="003A07AD">
        <w:rPr>
          <w:rFonts w:cs="Arial"/>
          <w:spacing w:val="-2"/>
          <w:szCs w:val="22"/>
        </w:rPr>
        <w:t>Doctoral Dissertation available through UMI.</w:t>
      </w:r>
    </w:p>
    <w:p w14:paraId="6A26CC45" w14:textId="01EC9232" w:rsidR="006575B7" w:rsidRPr="003A07AD" w:rsidRDefault="00455A1E" w:rsidP="003E00E7">
      <w:pPr>
        <w:numPr>
          <w:ilvl w:val="0"/>
          <w:numId w:val="5"/>
        </w:numPr>
        <w:tabs>
          <w:tab w:val="left" w:pos="-720"/>
          <w:tab w:val="left" w:pos="0"/>
          <w:tab w:val="left" w:pos="720"/>
        </w:tabs>
        <w:suppressAutoHyphens/>
        <w:spacing w:after="120"/>
        <w:ind w:left="360" w:hanging="720"/>
        <w:jc w:val="both"/>
        <w:rPr>
          <w:rFonts w:cs="Arial"/>
          <w:spacing w:val="-2"/>
          <w:szCs w:val="22"/>
        </w:rPr>
      </w:pPr>
      <w:r w:rsidRPr="003A07AD">
        <w:rPr>
          <w:rFonts w:cs="Arial"/>
          <w:spacing w:val="-2"/>
          <w:szCs w:val="22"/>
        </w:rPr>
        <w:t>Allison, D. B., Basile, V. C., &amp; Yuker, H. E.</w:t>
      </w:r>
      <w:r w:rsidR="00330F7E" w:rsidRPr="003A07AD">
        <w:rPr>
          <w:rFonts w:cs="Arial"/>
          <w:spacing w:val="-2"/>
          <w:szCs w:val="22"/>
        </w:rPr>
        <w:t xml:space="preserve"> </w:t>
      </w:r>
      <w:r w:rsidRPr="003A07AD">
        <w:rPr>
          <w:rFonts w:cs="Arial"/>
          <w:spacing w:val="-2"/>
          <w:szCs w:val="22"/>
        </w:rPr>
        <w:t xml:space="preserve">(1991). </w:t>
      </w:r>
      <w:r w:rsidRPr="003A07AD">
        <w:rPr>
          <w:rFonts w:cs="Arial"/>
          <w:i/>
          <w:spacing w:val="-2"/>
          <w:szCs w:val="22"/>
        </w:rPr>
        <w:t>The Attitudes Toward Obese Persons Scale</w:t>
      </w:r>
      <w:r w:rsidRPr="003A07AD">
        <w:rPr>
          <w:rFonts w:cs="Arial"/>
          <w:spacing w:val="-2"/>
          <w:szCs w:val="22"/>
        </w:rPr>
        <w:t>.</w:t>
      </w:r>
      <w:r w:rsidR="00330F7E" w:rsidRPr="003A07AD">
        <w:rPr>
          <w:rFonts w:cs="Arial"/>
          <w:spacing w:val="-2"/>
          <w:szCs w:val="22"/>
        </w:rPr>
        <w:t xml:space="preserve"> </w:t>
      </w:r>
      <w:r w:rsidRPr="003A07AD">
        <w:rPr>
          <w:rFonts w:cs="Arial"/>
          <w:spacing w:val="-2"/>
          <w:szCs w:val="22"/>
        </w:rPr>
        <w:t>(Health and Psychosocial Instruments on-line database record).</w:t>
      </w:r>
      <w:r w:rsidR="00330F7E" w:rsidRPr="003A07AD">
        <w:rPr>
          <w:rFonts w:cs="Arial"/>
          <w:spacing w:val="-2"/>
          <w:szCs w:val="22"/>
        </w:rPr>
        <w:t xml:space="preserve"> </w:t>
      </w:r>
      <w:r w:rsidRPr="003A07AD">
        <w:rPr>
          <w:rFonts w:cs="Arial"/>
          <w:spacing w:val="-2"/>
          <w:szCs w:val="22"/>
        </w:rPr>
        <w:t>Pittsburgh, PA: Behavioral Measurement Database Services (Producer).</w:t>
      </w:r>
      <w:r w:rsidR="00330F7E" w:rsidRPr="003A07AD">
        <w:rPr>
          <w:rFonts w:cs="Arial"/>
          <w:spacing w:val="-2"/>
          <w:szCs w:val="22"/>
        </w:rPr>
        <w:t xml:space="preserve"> </w:t>
      </w:r>
      <w:r w:rsidRPr="003A07AD">
        <w:rPr>
          <w:rFonts w:cs="Arial"/>
          <w:spacing w:val="-2"/>
          <w:szCs w:val="22"/>
        </w:rPr>
        <w:t>McLean, VA: BRS Search Service (on-line Vendor).</w:t>
      </w:r>
    </w:p>
    <w:p w14:paraId="6D77536C" w14:textId="2469A84A" w:rsidR="006575B7" w:rsidRPr="003A07AD" w:rsidRDefault="00455A1E" w:rsidP="003E00E7">
      <w:pPr>
        <w:numPr>
          <w:ilvl w:val="0"/>
          <w:numId w:val="5"/>
        </w:numPr>
        <w:tabs>
          <w:tab w:val="left" w:pos="-720"/>
          <w:tab w:val="left" w:pos="0"/>
          <w:tab w:val="left" w:pos="720"/>
        </w:tabs>
        <w:suppressAutoHyphens/>
        <w:spacing w:after="120"/>
        <w:ind w:left="360" w:hanging="720"/>
        <w:jc w:val="both"/>
        <w:rPr>
          <w:rFonts w:cs="Arial"/>
          <w:spacing w:val="-2"/>
          <w:szCs w:val="22"/>
        </w:rPr>
      </w:pPr>
      <w:r w:rsidRPr="003A07AD">
        <w:rPr>
          <w:rFonts w:cs="Arial"/>
          <w:spacing w:val="-2"/>
          <w:szCs w:val="22"/>
        </w:rPr>
        <w:t>Allison, D. B., Basile, V. C., &amp; Yuker, H. E.</w:t>
      </w:r>
      <w:r w:rsidR="00330F7E" w:rsidRPr="003A07AD">
        <w:rPr>
          <w:rFonts w:cs="Arial"/>
          <w:spacing w:val="-2"/>
          <w:szCs w:val="22"/>
        </w:rPr>
        <w:t xml:space="preserve"> </w:t>
      </w:r>
      <w:r w:rsidRPr="003A07AD">
        <w:rPr>
          <w:rFonts w:cs="Arial"/>
          <w:spacing w:val="-2"/>
          <w:szCs w:val="22"/>
        </w:rPr>
        <w:t xml:space="preserve">(1991). </w:t>
      </w:r>
      <w:r w:rsidRPr="003A07AD">
        <w:rPr>
          <w:rFonts w:cs="Arial"/>
          <w:i/>
          <w:spacing w:val="-2"/>
          <w:szCs w:val="22"/>
        </w:rPr>
        <w:t>The Beliefs About Obese Persons Scale</w:t>
      </w:r>
      <w:r w:rsidRPr="003A07AD">
        <w:rPr>
          <w:rFonts w:cs="Arial"/>
          <w:spacing w:val="-2"/>
          <w:szCs w:val="22"/>
        </w:rPr>
        <w:t>.</w:t>
      </w:r>
      <w:r w:rsidR="00330F7E" w:rsidRPr="003A07AD">
        <w:rPr>
          <w:rFonts w:cs="Arial"/>
          <w:spacing w:val="-2"/>
          <w:szCs w:val="22"/>
        </w:rPr>
        <w:t xml:space="preserve"> </w:t>
      </w:r>
      <w:r w:rsidRPr="003A07AD">
        <w:rPr>
          <w:rFonts w:cs="Arial"/>
          <w:spacing w:val="-2"/>
          <w:szCs w:val="22"/>
        </w:rPr>
        <w:t>(Health and Psychosocial Instruments on-line database record).</w:t>
      </w:r>
      <w:r w:rsidR="00330F7E" w:rsidRPr="003A07AD">
        <w:rPr>
          <w:rFonts w:cs="Arial"/>
          <w:spacing w:val="-2"/>
          <w:szCs w:val="22"/>
        </w:rPr>
        <w:t xml:space="preserve"> </w:t>
      </w:r>
      <w:r w:rsidRPr="003A07AD">
        <w:rPr>
          <w:rFonts w:cs="Arial"/>
          <w:spacing w:val="-2"/>
          <w:szCs w:val="22"/>
        </w:rPr>
        <w:t>Pittsburgh, PA: Behavioral Measurement Database Services (Producer).</w:t>
      </w:r>
      <w:r w:rsidR="00330F7E" w:rsidRPr="003A07AD">
        <w:rPr>
          <w:rFonts w:cs="Arial"/>
          <w:spacing w:val="-2"/>
          <w:szCs w:val="22"/>
        </w:rPr>
        <w:t xml:space="preserve"> </w:t>
      </w:r>
      <w:r w:rsidRPr="003A07AD">
        <w:rPr>
          <w:rFonts w:cs="Arial"/>
          <w:spacing w:val="-2"/>
          <w:szCs w:val="22"/>
        </w:rPr>
        <w:t>McLean, VA: BRS Search Service (on-line Vendor).</w:t>
      </w:r>
    </w:p>
    <w:p w14:paraId="15C846B4" w14:textId="266C8BD3" w:rsidR="006575B7" w:rsidRPr="003A07AD" w:rsidRDefault="00455A1E" w:rsidP="003E00E7">
      <w:pPr>
        <w:numPr>
          <w:ilvl w:val="0"/>
          <w:numId w:val="5"/>
        </w:numPr>
        <w:tabs>
          <w:tab w:val="left" w:pos="-720"/>
          <w:tab w:val="left" w:pos="0"/>
          <w:tab w:val="left" w:pos="720"/>
        </w:tabs>
        <w:suppressAutoHyphens/>
        <w:spacing w:after="120"/>
        <w:ind w:left="360" w:hanging="720"/>
        <w:jc w:val="both"/>
        <w:rPr>
          <w:rFonts w:cs="Arial"/>
          <w:spacing w:val="-2"/>
          <w:szCs w:val="22"/>
        </w:rPr>
      </w:pPr>
      <w:r w:rsidRPr="003A07AD">
        <w:rPr>
          <w:rFonts w:cs="Arial"/>
          <w:spacing w:val="-2"/>
          <w:szCs w:val="22"/>
        </w:rPr>
        <w:t>Allison, D. B., Alfonso, V. C., &amp; Dunn, G. M.</w:t>
      </w:r>
      <w:r w:rsidR="00330F7E" w:rsidRPr="003A07AD">
        <w:rPr>
          <w:rFonts w:cs="Arial"/>
          <w:spacing w:val="-2"/>
          <w:szCs w:val="22"/>
        </w:rPr>
        <w:t xml:space="preserve"> </w:t>
      </w:r>
      <w:r w:rsidRPr="003A07AD">
        <w:rPr>
          <w:rFonts w:cs="Arial"/>
          <w:spacing w:val="-2"/>
          <w:szCs w:val="22"/>
        </w:rPr>
        <w:t>(1991). The Extended Satisfaction With Life Scale</w:t>
      </w:r>
      <w:r w:rsidRPr="003A07AD">
        <w:rPr>
          <w:rFonts w:cs="Arial"/>
          <w:i/>
          <w:spacing w:val="-2"/>
          <w:szCs w:val="22"/>
        </w:rPr>
        <w:t>.</w:t>
      </w:r>
      <w:r w:rsidR="00330F7E" w:rsidRPr="003A07AD">
        <w:rPr>
          <w:rFonts w:cs="Arial"/>
          <w:i/>
          <w:spacing w:val="-2"/>
          <w:szCs w:val="22"/>
        </w:rPr>
        <w:t xml:space="preserve"> </w:t>
      </w:r>
      <w:r w:rsidRPr="003A07AD">
        <w:rPr>
          <w:rFonts w:cs="Arial"/>
          <w:i/>
          <w:spacing w:val="-2"/>
          <w:szCs w:val="22"/>
        </w:rPr>
        <w:t>The Behavior Therapist</w:t>
      </w:r>
      <w:r w:rsidRPr="003A07AD">
        <w:rPr>
          <w:rFonts w:cs="Arial"/>
          <w:spacing w:val="-2"/>
          <w:szCs w:val="22"/>
        </w:rPr>
        <w:t xml:space="preserve">, </w:t>
      </w:r>
      <w:r w:rsidRPr="003A07AD">
        <w:rPr>
          <w:rFonts w:cs="Arial"/>
          <w:i/>
          <w:spacing w:val="-2"/>
          <w:szCs w:val="22"/>
        </w:rPr>
        <w:t>14</w:t>
      </w:r>
      <w:r w:rsidRPr="003A07AD">
        <w:rPr>
          <w:rFonts w:cs="Arial"/>
          <w:spacing w:val="-2"/>
          <w:szCs w:val="22"/>
        </w:rPr>
        <w:t>, 15-16.</w:t>
      </w:r>
    </w:p>
    <w:p w14:paraId="3F4D3398" w14:textId="48A2AA55" w:rsidR="006575B7" w:rsidRPr="003A07AD" w:rsidRDefault="00455A1E" w:rsidP="003E00E7">
      <w:pPr>
        <w:numPr>
          <w:ilvl w:val="0"/>
          <w:numId w:val="5"/>
        </w:numPr>
        <w:tabs>
          <w:tab w:val="left" w:pos="-720"/>
          <w:tab w:val="left" w:pos="0"/>
          <w:tab w:val="left" w:pos="720"/>
        </w:tabs>
        <w:suppressAutoHyphens/>
        <w:spacing w:after="120"/>
        <w:ind w:left="360" w:hanging="720"/>
        <w:jc w:val="both"/>
        <w:rPr>
          <w:rFonts w:cs="Arial"/>
          <w:spacing w:val="-2"/>
          <w:szCs w:val="22"/>
        </w:rPr>
      </w:pPr>
      <w:r w:rsidRPr="003A07AD">
        <w:rPr>
          <w:rFonts w:cs="Arial"/>
          <w:spacing w:val="-2"/>
          <w:szCs w:val="22"/>
        </w:rPr>
        <w:lastRenderedPageBreak/>
        <w:t>Allison, D. B., &amp; Silverstein, J. M. (1991, May).</w:t>
      </w:r>
      <w:r w:rsidR="00330F7E" w:rsidRPr="003A07AD">
        <w:rPr>
          <w:rFonts w:cs="Arial"/>
          <w:spacing w:val="-2"/>
          <w:szCs w:val="22"/>
        </w:rPr>
        <w:t xml:space="preserve"> </w:t>
      </w:r>
      <w:r w:rsidRPr="003A07AD">
        <w:rPr>
          <w:rFonts w:cs="Arial"/>
          <w:i/>
          <w:spacing w:val="-2"/>
          <w:szCs w:val="22"/>
        </w:rPr>
        <w:t>Scaling aversiveness of behavior decelerative procedures: Perceptions of staff working with developmentally disabled persons</w:t>
      </w:r>
      <w:r w:rsidRPr="003A07AD">
        <w:rPr>
          <w:rFonts w:cs="Arial"/>
          <w:spacing w:val="-2"/>
          <w:szCs w:val="22"/>
        </w:rPr>
        <w:t>.</w:t>
      </w:r>
      <w:r w:rsidR="00330F7E" w:rsidRPr="003A07AD">
        <w:rPr>
          <w:rFonts w:cs="Arial"/>
          <w:spacing w:val="-2"/>
          <w:szCs w:val="22"/>
        </w:rPr>
        <w:t xml:space="preserve"> </w:t>
      </w:r>
      <w:r w:rsidRPr="003A07AD">
        <w:rPr>
          <w:rFonts w:cs="Arial"/>
          <w:spacing w:val="-2"/>
          <w:szCs w:val="22"/>
        </w:rPr>
        <w:t>Educational Resources Information Center (ERIC) database and abstract journal.</w:t>
      </w:r>
    </w:p>
    <w:p w14:paraId="0FC11DA5" w14:textId="05C26E66" w:rsidR="006575B7" w:rsidRPr="003A07AD" w:rsidRDefault="00455A1E" w:rsidP="003E00E7">
      <w:pPr>
        <w:numPr>
          <w:ilvl w:val="0"/>
          <w:numId w:val="5"/>
        </w:numPr>
        <w:tabs>
          <w:tab w:val="left" w:pos="-720"/>
          <w:tab w:val="left" w:pos="0"/>
          <w:tab w:val="left" w:pos="720"/>
        </w:tabs>
        <w:suppressAutoHyphens/>
        <w:spacing w:after="120"/>
        <w:ind w:left="360" w:hanging="720"/>
        <w:jc w:val="both"/>
        <w:rPr>
          <w:rFonts w:cs="Arial"/>
          <w:spacing w:val="-2"/>
          <w:szCs w:val="22"/>
        </w:rPr>
      </w:pPr>
      <w:r w:rsidRPr="003A07AD">
        <w:rPr>
          <w:rFonts w:cs="Arial"/>
          <w:spacing w:val="-2"/>
          <w:szCs w:val="22"/>
        </w:rPr>
        <w:t>Allison, D. B.</w:t>
      </w:r>
      <w:r w:rsidR="00330F7E" w:rsidRPr="003A07AD">
        <w:rPr>
          <w:rFonts w:cs="Arial"/>
          <w:spacing w:val="-2"/>
          <w:szCs w:val="22"/>
        </w:rPr>
        <w:t xml:space="preserve"> </w:t>
      </w:r>
      <w:r w:rsidRPr="003A07AD">
        <w:rPr>
          <w:rFonts w:cs="Arial"/>
          <w:spacing w:val="-2"/>
          <w:szCs w:val="22"/>
        </w:rPr>
        <w:t>(1992).</w:t>
      </w:r>
      <w:r w:rsidR="00330F7E" w:rsidRPr="003A07AD">
        <w:rPr>
          <w:rFonts w:cs="Arial"/>
          <w:spacing w:val="-2"/>
          <w:szCs w:val="22"/>
        </w:rPr>
        <w:t xml:space="preserve"> </w:t>
      </w:r>
      <w:r w:rsidRPr="003A07AD">
        <w:rPr>
          <w:rFonts w:cs="Arial"/>
          <w:spacing w:val="-2"/>
          <w:szCs w:val="22"/>
        </w:rPr>
        <w:t xml:space="preserve">A review of </w:t>
      </w:r>
      <w:r w:rsidRPr="003A07AD">
        <w:rPr>
          <w:rFonts w:cs="Arial"/>
          <w:i/>
          <w:spacing w:val="-2"/>
          <w:szCs w:val="22"/>
        </w:rPr>
        <w:t>Body Image Disturbance</w:t>
      </w:r>
      <w:r w:rsidRPr="003A07AD">
        <w:rPr>
          <w:rFonts w:cs="Arial"/>
          <w:spacing w:val="-2"/>
          <w:szCs w:val="22"/>
        </w:rPr>
        <w:t xml:space="preserve"> by J. Kevin Thompson.</w:t>
      </w:r>
      <w:r w:rsidR="00330F7E" w:rsidRPr="003A07AD">
        <w:rPr>
          <w:rFonts w:cs="Arial"/>
          <w:spacing w:val="-2"/>
          <w:szCs w:val="22"/>
        </w:rPr>
        <w:t xml:space="preserve"> </w:t>
      </w:r>
      <w:r w:rsidRPr="003A07AD">
        <w:rPr>
          <w:rFonts w:cs="Arial"/>
          <w:i/>
          <w:spacing w:val="-2"/>
          <w:szCs w:val="22"/>
        </w:rPr>
        <w:t>Behavior Change</w:t>
      </w:r>
      <w:r w:rsidRPr="003A07AD">
        <w:rPr>
          <w:rFonts w:cs="Arial"/>
          <w:spacing w:val="-2"/>
          <w:szCs w:val="22"/>
        </w:rPr>
        <w:t xml:space="preserve">, </w:t>
      </w:r>
      <w:r w:rsidRPr="003A07AD">
        <w:rPr>
          <w:rFonts w:cs="Arial"/>
          <w:i/>
          <w:spacing w:val="-2"/>
          <w:szCs w:val="22"/>
        </w:rPr>
        <w:t>9</w:t>
      </w:r>
      <w:r w:rsidRPr="003A07AD">
        <w:rPr>
          <w:rFonts w:cs="Arial"/>
          <w:spacing w:val="-2"/>
          <w:szCs w:val="22"/>
        </w:rPr>
        <w:t>, 52-53.</w:t>
      </w:r>
    </w:p>
    <w:p w14:paraId="7E9B0B18" w14:textId="245F1B22"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w:t>
      </w:r>
      <w:r w:rsidR="00330F7E" w:rsidRPr="003A07AD">
        <w:rPr>
          <w:rFonts w:cs="Arial"/>
          <w:spacing w:val="-2"/>
          <w:szCs w:val="22"/>
        </w:rPr>
        <w:t xml:space="preserve"> </w:t>
      </w:r>
      <w:r w:rsidRPr="003A07AD">
        <w:rPr>
          <w:rFonts w:cs="Arial"/>
          <w:spacing w:val="-2"/>
          <w:szCs w:val="22"/>
        </w:rPr>
        <w:t>(1992).</w:t>
      </w:r>
      <w:r w:rsidR="00330F7E" w:rsidRPr="003A07AD">
        <w:rPr>
          <w:rFonts w:cs="Arial"/>
          <w:spacing w:val="-2"/>
          <w:szCs w:val="22"/>
        </w:rPr>
        <w:t xml:space="preserve"> </w:t>
      </w:r>
      <w:r w:rsidRPr="003A07AD">
        <w:rPr>
          <w:rFonts w:cs="Arial"/>
          <w:spacing w:val="-2"/>
          <w:szCs w:val="22"/>
        </w:rPr>
        <w:t xml:space="preserve">A review of </w:t>
      </w:r>
      <w:r w:rsidRPr="003A07AD">
        <w:rPr>
          <w:rFonts w:cs="Arial"/>
          <w:i/>
          <w:spacing w:val="-2"/>
          <w:szCs w:val="22"/>
        </w:rPr>
        <w:t>Psychoanalytic Terms &amp; Concepts</w:t>
      </w:r>
      <w:r w:rsidRPr="003A07AD">
        <w:rPr>
          <w:rFonts w:cs="Arial"/>
          <w:spacing w:val="-2"/>
          <w:szCs w:val="22"/>
        </w:rPr>
        <w:t xml:space="preserve"> edited by Moore and Fine. </w:t>
      </w:r>
      <w:r w:rsidRPr="003A07AD">
        <w:rPr>
          <w:rFonts w:cs="Arial"/>
          <w:i/>
          <w:spacing w:val="-2"/>
          <w:szCs w:val="22"/>
        </w:rPr>
        <w:t>American Journal of Psychiatry</w:t>
      </w:r>
      <w:r w:rsidRPr="003A07AD">
        <w:rPr>
          <w:rFonts w:cs="Arial"/>
          <w:spacing w:val="-2"/>
          <w:szCs w:val="22"/>
        </w:rPr>
        <w:t xml:space="preserve">, </w:t>
      </w:r>
      <w:r w:rsidRPr="003A07AD">
        <w:rPr>
          <w:rFonts w:cs="Arial"/>
          <w:i/>
          <w:spacing w:val="-2"/>
          <w:szCs w:val="22"/>
        </w:rPr>
        <w:t>149</w:t>
      </w:r>
      <w:r w:rsidRPr="003A07AD">
        <w:rPr>
          <w:rFonts w:cs="Arial"/>
          <w:spacing w:val="-2"/>
          <w:szCs w:val="22"/>
        </w:rPr>
        <w:t>, 699.</w:t>
      </w:r>
    </w:p>
    <w:p w14:paraId="1D0594DA" w14:textId="6A008342"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w:t>
      </w:r>
      <w:r w:rsidR="00330F7E" w:rsidRPr="003A07AD">
        <w:rPr>
          <w:rFonts w:cs="Arial"/>
          <w:spacing w:val="-2"/>
          <w:szCs w:val="22"/>
        </w:rPr>
        <w:t xml:space="preserve"> </w:t>
      </w:r>
      <w:r w:rsidRPr="003A07AD">
        <w:rPr>
          <w:rFonts w:cs="Arial"/>
          <w:spacing w:val="-2"/>
          <w:szCs w:val="22"/>
        </w:rPr>
        <w:t>(1992).</w:t>
      </w:r>
      <w:r w:rsidR="00330F7E" w:rsidRPr="003A07AD">
        <w:rPr>
          <w:rFonts w:cs="Arial"/>
          <w:spacing w:val="-2"/>
          <w:szCs w:val="22"/>
        </w:rPr>
        <w:t xml:space="preserve"> </w:t>
      </w:r>
      <w:r w:rsidRPr="003A07AD">
        <w:rPr>
          <w:rFonts w:cs="Arial"/>
          <w:spacing w:val="-2"/>
          <w:szCs w:val="22"/>
        </w:rPr>
        <w:t xml:space="preserve">A review of </w:t>
      </w:r>
      <w:r w:rsidRPr="003A07AD">
        <w:rPr>
          <w:rFonts w:cs="Arial"/>
          <w:i/>
          <w:spacing w:val="-2"/>
          <w:szCs w:val="22"/>
        </w:rPr>
        <w:t>Behavioral Medicine</w:t>
      </w:r>
      <w:r w:rsidRPr="003A07AD">
        <w:rPr>
          <w:rFonts w:cs="Arial"/>
          <w:spacing w:val="-2"/>
          <w:szCs w:val="22"/>
        </w:rPr>
        <w:t xml:space="preserve"> by Tunks and Bellissimo.</w:t>
      </w:r>
      <w:r w:rsidR="00330F7E" w:rsidRPr="003A07AD">
        <w:rPr>
          <w:rFonts w:cs="Arial"/>
          <w:spacing w:val="-2"/>
          <w:szCs w:val="22"/>
        </w:rPr>
        <w:t xml:space="preserve"> </w:t>
      </w:r>
      <w:r w:rsidRPr="003A07AD">
        <w:rPr>
          <w:rFonts w:cs="Arial"/>
          <w:i/>
          <w:spacing w:val="-2"/>
          <w:szCs w:val="22"/>
        </w:rPr>
        <w:t>Canadian Journal of Psychiatry</w:t>
      </w:r>
      <w:r w:rsidRPr="003A07AD">
        <w:rPr>
          <w:rFonts w:cs="Arial"/>
          <w:spacing w:val="-2"/>
          <w:szCs w:val="22"/>
        </w:rPr>
        <w:t xml:space="preserve">, </w:t>
      </w:r>
      <w:r w:rsidRPr="003A07AD">
        <w:rPr>
          <w:rFonts w:cs="Arial"/>
          <w:i/>
          <w:spacing w:val="-2"/>
          <w:szCs w:val="22"/>
        </w:rPr>
        <w:t>37</w:t>
      </w:r>
      <w:r w:rsidRPr="003A07AD">
        <w:rPr>
          <w:rFonts w:cs="Arial"/>
          <w:spacing w:val="-2"/>
          <w:szCs w:val="22"/>
        </w:rPr>
        <w:t>, 220.</w:t>
      </w:r>
    </w:p>
    <w:p w14:paraId="7A2C2FDB" w14:textId="1E9C356B"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w:t>
      </w:r>
      <w:r w:rsidR="00330F7E" w:rsidRPr="003A07AD">
        <w:rPr>
          <w:rFonts w:cs="Arial"/>
          <w:spacing w:val="-2"/>
          <w:szCs w:val="22"/>
        </w:rPr>
        <w:t xml:space="preserve"> </w:t>
      </w:r>
      <w:r w:rsidRPr="003A07AD">
        <w:rPr>
          <w:rFonts w:cs="Arial"/>
          <w:spacing w:val="-2"/>
          <w:szCs w:val="22"/>
        </w:rPr>
        <w:t>(1992).</w:t>
      </w:r>
      <w:r w:rsidR="00330F7E" w:rsidRPr="003A07AD">
        <w:rPr>
          <w:rFonts w:cs="Arial"/>
          <w:spacing w:val="-2"/>
          <w:szCs w:val="22"/>
        </w:rPr>
        <w:t xml:space="preserve"> </w:t>
      </w:r>
      <w:r w:rsidRPr="003A07AD">
        <w:rPr>
          <w:rFonts w:cs="Arial"/>
          <w:spacing w:val="-2"/>
          <w:szCs w:val="22"/>
        </w:rPr>
        <w:t xml:space="preserve">A review of </w:t>
      </w:r>
      <w:r w:rsidRPr="003A07AD">
        <w:rPr>
          <w:rFonts w:cs="Arial"/>
          <w:i/>
          <w:spacing w:val="-2"/>
          <w:szCs w:val="22"/>
        </w:rPr>
        <w:t>Beyond Dieting</w:t>
      </w:r>
      <w:r w:rsidRPr="003A07AD">
        <w:rPr>
          <w:rFonts w:cs="Arial"/>
          <w:spacing w:val="-2"/>
          <w:szCs w:val="22"/>
        </w:rPr>
        <w:t xml:space="preserve"> by Donna Ciliska. </w:t>
      </w:r>
      <w:r w:rsidRPr="003A07AD">
        <w:rPr>
          <w:rFonts w:cs="Arial"/>
          <w:i/>
          <w:spacing w:val="-2"/>
          <w:szCs w:val="22"/>
        </w:rPr>
        <w:t>The Behavior Therapist</w:t>
      </w:r>
      <w:r w:rsidRPr="003A07AD">
        <w:rPr>
          <w:rFonts w:cs="Arial"/>
          <w:spacing w:val="-2"/>
          <w:szCs w:val="22"/>
        </w:rPr>
        <w:t xml:space="preserve">, </w:t>
      </w:r>
      <w:r w:rsidRPr="003A07AD">
        <w:rPr>
          <w:rFonts w:cs="Arial"/>
          <w:i/>
          <w:spacing w:val="-2"/>
          <w:szCs w:val="22"/>
        </w:rPr>
        <w:t>15</w:t>
      </w:r>
      <w:r w:rsidRPr="003A07AD">
        <w:rPr>
          <w:rFonts w:cs="Arial"/>
          <w:spacing w:val="-2"/>
          <w:szCs w:val="22"/>
        </w:rPr>
        <w:t>, 131-132.</w:t>
      </w:r>
    </w:p>
    <w:p w14:paraId="0C34DB66" w14:textId="2FAC0DDC"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 &amp; Heymsfield, S. B.</w:t>
      </w:r>
      <w:r w:rsidR="00330F7E" w:rsidRPr="003A07AD">
        <w:rPr>
          <w:rFonts w:cs="Arial"/>
          <w:spacing w:val="-2"/>
          <w:szCs w:val="22"/>
        </w:rPr>
        <w:t xml:space="preserve"> </w:t>
      </w:r>
      <w:r w:rsidRPr="003A07AD">
        <w:rPr>
          <w:rFonts w:cs="Arial"/>
          <w:spacing w:val="-2"/>
          <w:szCs w:val="22"/>
        </w:rPr>
        <w:t>(1993).</w:t>
      </w:r>
      <w:r w:rsidR="00330F7E" w:rsidRPr="003A07AD">
        <w:rPr>
          <w:rFonts w:cs="Arial"/>
          <w:spacing w:val="-2"/>
          <w:szCs w:val="22"/>
        </w:rPr>
        <w:t xml:space="preserve"> </w:t>
      </w:r>
      <w:r w:rsidRPr="003A07AD">
        <w:rPr>
          <w:rFonts w:cs="Arial"/>
          <w:spacing w:val="-2"/>
          <w:szCs w:val="22"/>
        </w:rPr>
        <w:t xml:space="preserve">A review of </w:t>
      </w:r>
      <w:r w:rsidRPr="003A07AD">
        <w:rPr>
          <w:rFonts w:cs="Arial"/>
          <w:i/>
          <w:spacing w:val="-2"/>
          <w:szCs w:val="22"/>
        </w:rPr>
        <w:t>Obesity: Theory &amp; Therapy</w:t>
      </w:r>
      <w:r w:rsidRPr="003A07AD">
        <w:rPr>
          <w:rFonts w:cs="Arial"/>
          <w:spacing w:val="-2"/>
          <w:szCs w:val="22"/>
        </w:rPr>
        <w:t xml:space="preserve"> by Albert J. Stunkard and Thomas A. Wadden. </w:t>
      </w:r>
      <w:r w:rsidRPr="003A07AD">
        <w:rPr>
          <w:rFonts w:cs="Arial"/>
          <w:i/>
          <w:spacing w:val="-2"/>
          <w:szCs w:val="22"/>
        </w:rPr>
        <w:t>Journal of Parenteral and Enteral Nutrition, 17</w:t>
      </w:r>
      <w:r w:rsidRPr="003A07AD">
        <w:rPr>
          <w:rFonts w:cs="Arial"/>
          <w:spacing w:val="-2"/>
          <w:szCs w:val="22"/>
        </w:rPr>
        <w:t>, 396.</w:t>
      </w:r>
    </w:p>
    <w:p w14:paraId="62D18ED3" w14:textId="5C00879A"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 &amp; Pi-Sunyer, F. X.</w:t>
      </w:r>
      <w:r w:rsidR="00330F7E" w:rsidRPr="003A07AD">
        <w:rPr>
          <w:rFonts w:cs="Arial"/>
          <w:spacing w:val="-2"/>
          <w:szCs w:val="22"/>
        </w:rPr>
        <w:t xml:space="preserve"> </w:t>
      </w:r>
      <w:r w:rsidRPr="003A07AD">
        <w:rPr>
          <w:rFonts w:cs="Arial"/>
          <w:spacing w:val="-2"/>
          <w:szCs w:val="22"/>
        </w:rPr>
        <w:t>(1994). New Developments in Obesity.</w:t>
      </w:r>
      <w:r w:rsidR="00330F7E" w:rsidRPr="003A07AD">
        <w:rPr>
          <w:rFonts w:cs="Arial"/>
          <w:spacing w:val="-2"/>
          <w:szCs w:val="22"/>
        </w:rPr>
        <w:t xml:space="preserve"> </w:t>
      </w:r>
      <w:r w:rsidRPr="003A07AD">
        <w:rPr>
          <w:rFonts w:cs="Arial"/>
          <w:i/>
          <w:spacing w:val="-2"/>
          <w:szCs w:val="22"/>
        </w:rPr>
        <w:t>The Sciences</w:t>
      </w:r>
      <w:r w:rsidRPr="003A07AD">
        <w:rPr>
          <w:rFonts w:cs="Arial"/>
          <w:spacing w:val="-2"/>
          <w:szCs w:val="22"/>
        </w:rPr>
        <w:t>, May/June, 38-43.</w:t>
      </w:r>
    </w:p>
    <w:p w14:paraId="1C612C64" w14:textId="6628765A"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w:t>
      </w:r>
      <w:r w:rsidR="00330F7E" w:rsidRPr="003A07AD">
        <w:rPr>
          <w:rFonts w:cs="Arial"/>
          <w:spacing w:val="-2"/>
          <w:szCs w:val="22"/>
        </w:rPr>
        <w:t xml:space="preserve"> </w:t>
      </w:r>
      <w:r w:rsidRPr="003A07AD">
        <w:rPr>
          <w:rFonts w:cs="Arial"/>
          <w:spacing w:val="-2"/>
          <w:szCs w:val="22"/>
        </w:rPr>
        <w:t xml:space="preserve">(1994). Assessing Nutrition Epidemiology Reports. An invited review and commentary for Nabisco's </w:t>
      </w:r>
      <w:r w:rsidRPr="003A07AD">
        <w:rPr>
          <w:rFonts w:cs="Arial"/>
          <w:i/>
          <w:spacing w:val="-2"/>
          <w:szCs w:val="22"/>
        </w:rPr>
        <w:t>Nutrition Updates</w:t>
      </w:r>
      <w:r w:rsidRPr="003A07AD">
        <w:rPr>
          <w:rFonts w:cs="Arial"/>
          <w:spacing w:val="-2"/>
          <w:szCs w:val="22"/>
        </w:rPr>
        <w:t xml:space="preserve"> (Winter Issue).</w:t>
      </w:r>
    </w:p>
    <w:p w14:paraId="56F0B5D8" w14:textId="394ED6FF"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w:t>
      </w:r>
      <w:r w:rsidR="00483C84" w:rsidRPr="003A07AD">
        <w:rPr>
          <w:rFonts w:cs="Arial"/>
          <w:spacing w:val="-2"/>
          <w:szCs w:val="22"/>
        </w:rPr>
        <w:t xml:space="preserve"> </w:t>
      </w:r>
      <w:r w:rsidRPr="003A07AD">
        <w:rPr>
          <w:rFonts w:cs="Arial"/>
          <w:spacing w:val="-2"/>
          <w:szCs w:val="22"/>
        </w:rPr>
        <w:t>&amp; Heymsfield, S. B.</w:t>
      </w:r>
      <w:r w:rsidR="00330F7E" w:rsidRPr="003A07AD">
        <w:rPr>
          <w:rFonts w:cs="Arial"/>
          <w:spacing w:val="-2"/>
          <w:szCs w:val="22"/>
        </w:rPr>
        <w:t xml:space="preserve"> </w:t>
      </w:r>
      <w:r w:rsidRPr="003A07AD">
        <w:rPr>
          <w:rFonts w:cs="Arial"/>
          <w:spacing w:val="-2"/>
          <w:szCs w:val="22"/>
        </w:rPr>
        <w:t xml:space="preserve">(1994). A review of </w:t>
      </w:r>
      <w:r w:rsidRPr="003A07AD">
        <w:rPr>
          <w:rFonts w:cs="Arial"/>
          <w:i/>
          <w:spacing w:val="-2"/>
          <w:szCs w:val="22"/>
        </w:rPr>
        <w:t>The Obese Child</w:t>
      </w:r>
      <w:r w:rsidRPr="003A07AD">
        <w:rPr>
          <w:rFonts w:cs="Arial"/>
          <w:spacing w:val="-2"/>
          <w:szCs w:val="22"/>
        </w:rPr>
        <w:t xml:space="preserve"> Edited by P.L. Giorgi, R.M. Suskind, &amp; C. Catassi.</w:t>
      </w:r>
      <w:r w:rsidR="00330F7E" w:rsidRPr="003A07AD">
        <w:rPr>
          <w:rFonts w:cs="Arial"/>
          <w:spacing w:val="-2"/>
          <w:szCs w:val="22"/>
        </w:rPr>
        <w:t xml:space="preserve"> </w:t>
      </w:r>
      <w:r w:rsidRPr="003A07AD">
        <w:rPr>
          <w:rFonts w:cs="Arial"/>
          <w:i/>
          <w:spacing w:val="-2"/>
          <w:szCs w:val="22"/>
        </w:rPr>
        <w:t>Journal of Parenteral and Enteral Nutrition</w:t>
      </w:r>
      <w:r w:rsidRPr="003A07AD">
        <w:rPr>
          <w:rFonts w:cs="Arial"/>
          <w:spacing w:val="-2"/>
          <w:szCs w:val="22"/>
        </w:rPr>
        <w:t xml:space="preserve">, </w:t>
      </w:r>
      <w:r w:rsidRPr="003A07AD">
        <w:rPr>
          <w:rFonts w:cs="Arial"/>
          <w:i/>
          <w:spacing w:val="-2"/>
          <w:szCs w:val="22"/>
        </w:rPr>
        <w:t>18,</w:t>
      </w:r>
      <w:r w:rsidRPr="003A07AD">
        <w:rPr>
          <w:rFonts w:cs="Arial"/>
          <w:spacing w:val="-2"/>
          <w:szCs w:val="22"/>
        </w:rPr>
        <w:t xml:space="preserve"> 89.</w:t>
      </w:r>
    </w:p>
    <w:p w14:paraId="6B7CFE2D" w14:textId="15DE2913"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 &amp; Heymsfield, S. B.</w:t>
      </w:r>
      <w:r w:rsidR="00330F7E" w:rsidRPr="003A07AD">
        <w:rPr>
          <w:rFonts w:cs="Arial"/>
          <w:spacing w:val="-2"/>
          <w:szCs w:val="22"/>
        </w:rPr>
        <w:t xml:space="preserve"> </w:t>
      </w:r>
      <w:r w:rsidRPr="003A07AD">
        <w:rPr>
          <w:rFonts w:cs="Arial"/>
          <w:spacing w:val="-2"/>
          <w:szCs w:val="22"/>
        </w:rPr>
        <w:t xml:space="preserve">(1994). A review of </w:t>
      </w:r>
      <w:r w:rsidRPr="003A07AD">
        <w:rPr>
          <w:rFonts w:cs="Arial"/>
          <w:i/>
          <w:spacing w:val="-2"/>
          <w:szCs w:val="22"/>
        </w:rPr>
        <w:t>Obesities</w:t>
      </w:r>
      <w:r w:rsidRPr="003A07AD">
        <w:rPr>
          <w:rFonts w:cs="Arial"/>
          <w:spacing w:val="-2"/>
          <w:szCs w:val="22"/>
        </w:rPr>
        <w:t xml:space="preserve"> by Jean Vague.</w:t>
      </w:r>
      <w:r w:rsidR="00330F7E" w:rsidRPr="003A07AD">
        <w:rPr>
          <w:rFonts w:cs="Arial"/>
          <w:spacing w:val="-2"/>
          <w:szCs w:val="22"/>
        </w:rPr>
        <w:t xml:space="preserve"> </w:t>
      </w:r>
      <w:r w:rsidRPr="003A07AD">
        <w:rPr>
          <w:rFonts w:cs="Arial"/>
          <w:i/>
          <w:spacing w:val="-2"/>
          <w:szCs w:val="22"/>
        </w:rPr>
        <w:t>Journal of Parenteral and Enteral Nutrition, 18,</w:t>
      </w:r>
      <w:r w:rsidRPr="003A07AD">
        <w:rPr>
          <w:rFonts w:cs="Arial"/>
          <w:spacing w:val="-2"/>
          <w:szCs w:val="22"/>
        </w:rPr>
        <w:t xml:space="preserve"> 87.</w:t>
      </w:r>
    </w:p>
    <w:p w14:paraId="352FF4F7" w14:textId="71006715"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 Wolper, C., &amp; Heymsfield, S. B.</w:t>
      </w:r>
      <w:r w:rsidR="00330F7E" w:rsidRPr="003A07AD">
        <w:rPr>
          <w:rFonts w:cs="Arial"/>
          <w:spacing w:val="-2"/>
          <w:szCs w:val="22"/>
        </w:rPr>
        <w:t xml:space="preserve"> </w:t>
      </w:r>
      <w:r w:rsidRPr="003A07AD">
        <w:rPr>
          <w:rFonts w:cs="Arial"/>
          <w:spacing w:val="-2"/>
          <w:szCs w:val="22"/>
        </w:rPr>
        <w:t>(1994).</w:t>
      </w:r>
      <w:r w:rsidR="00330F7E" w:rsidRPr="003A07AD">
        <w:rPr>
          <w:rFonts w:cs="Arial"/>
          <w:spacing w:val="-2"/>
          <w:szCs w:val="22"/>
        </w:rPr>
        <w:t xml:space="preserve"> </w:t>
      </w:r>
      <w:r w:rsidRPr="003A07AD">
        <w:rPr>
          <w:rFonts w:cs="Arial"/>
          <w:spacing w:val="-2"/>
          <w:szCs w:val="22"/>
        </w:rPr>
        <w:t xml:space="preserve">A review of </w:t>
      </w:r>
      <w:r w:rsidRPr="003A07AD">
        <w:rPr>
          <w:rFonts w:cs="Arial"/>
          <w:i/>
          <w:spacing w:val="-2"/>
          <w:szCs w:val="22"/>
        </w:rPr>
        <w:t>Improving the Long-Term Management of Obesity</w:t>
      </w:r>
      <w:r w:rsidRPr="003A07AD">
        <w:rPr>
          <w:rFonts w:cs="Arial"/>
          <w:spacing w:val="-2"/>
          <w:szCs w:val="22"/>
        </w:rPr>
        <w:t xml:space="preserve"> by Michael G. Perri, Arthur M. Nezu, &amp; Barbara J Viegener, </w:t>
      </w:r>
      <w:r w:rsidRPr="003A07AD">
        <w:rPr>
          <w:rFonts w:cs="Arial"/>
          <w:i/>
          <w:spacing w:val="-2"/>
          <w:szCs w:val="22"/>
        </w:rPr>
        <w:t>Journal of Parenteral and Enteral Nutrition, 18,</w:t>
      </w:r>
      <w:r w:rsidRPr="003A07AD">
        <w:rPr>
          <w:rFonts w:cs="Arial"/>
          <w:spacing w:val="-2"/>
          <w:szCs w:val="22"/>
        </w:rPr>
        <w:t xml:space="preserve"> 88.</w:t>
      </w:r>
    </w:p>
    <w:p w14:paraId="0BD581DF" w14:textId="63FAA785"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 &amp; Pi-Sunyer, F. X. (1995).</w:t>
      </w:r>
      <w:r w:rsidR="00330F7E" w:rsidRPr="003A07AD">
        <w:rPr>
          <w:rFonts w:cs="Arial"/>
          <w:spacing w:val="-2"/>
          <w:szCs w:val="22"/>
        </w:rPr>
        <w:t xml:space="preserve"> </w:t>
      </w:r>
      <w:r w:rsidRPr="003A07AD">
        <w:rPr>
          <w:rFonts w:cs="Arial"/>
          <w:i/>
          <w:spacing w:val="-2"/>
          <w:szCs w:val="22"/>
        </w:rPr>
        <w:t>Obesity Treatment: Examining the Premises.</w:t>
      </w:r>
      <w:r w:rsidR="00330F7E" w:rsidRPr="003A07AD">
        <w:rPr>
          <w:rFonts w:cs="Arial"/>
          <w:spacing w:val="-2"/>
          <w:szCs w:val="22"/>
        </w:rPr>
        <w:t xml:space="preserve"> </w:t>
      </w:r>
      <w:r w:rsidRPr="003A07AD">
        <w:rPr>
          <w:rFonts w:cs="Arial"/>
          <w:spacing w:val="-2"/>
          <w:szCs w:val="22"/>
        </w:rPr>
        <w:t xml:space="preserve">An invited review for </w:t>
      </w:r>
      <w:r w:rsidRPr="003A07AD">
        <w:rPr>
          <w:rFonts w:cs="Arial"/>
          <w:i/>
          <w:spacing w:val="-2"/>
          <w:szCs w:val="22"/>
        </w:rPr>
        <w:t>Endocrine Practice</w:t>
      </w:r>
      <w:r w:rsidRPr="003A07AD">
        <w:rPr>
          <w:rFonts w:cs="Arial"/>
          <w:spacing w:val="-2"/>
          <w:szCs w:val="22"/>
        </w:rPr>
        <w:t xml:space="preserve">, </w:t>
      </w:r>
      <w:r w:rsidRPr="003A07AD">
        <w:rPr>
          <w:rFonts w:cs="Arial"/>
          <w:i/>
          <w:spacing w:val="-2"/>
          <w:szCs w:val="22"/>
        </w:rPr>
        <w:t>1,</w:t>
      </w:r>
      <w:r w:rsidRPr="003A07AD">
        <w:rPr>
          <w:rFonts w:cs="Arial"/>
          <w:spacing w:val="-2"/>
          <w:szCs w:val="22"/>
        </w:rPr>
        <w:t xml:space="preserve"> 353-364.</w:t>
      </w:r>
    </w:p>
    <w:p w14:paraId="18E40F32" w14:textId="7B13E812"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Heymsfield, S. B., Darby, P., Siegler, L., Gallagher, D., Wolper, C., &amp; Allison, D. B. (1995). The calorie: Myth, measurement, and reality.</w:t>
      </w:r>
      <w:r w:rsidR="00330F7E" w:rsidRPr="003A07AD">
        <w:rPr>
          <w:rFonts w:cs="Arial"/>
          <w:spacing w:val="-2"/>
          <w:szCs w:val="22"/>
        </w:rPr>
        <w:t xml:space="preserve"> </w:t>
      </w:r>
      <w:r w:rsidRPr="003A07AD">
        <w:rPr>
          <w:rFonts w:cs="Arial"/>
          <w:i/>
          <w:spacing w:val="-2"/>
          <w:szCs w:val="22"/>
        </w:rPr>
        <w:t>American Journal of Clinical Nutrition, 62</w:t>
      </w:r>
      <w:r w:rsidRPr="003A07AD">
        <w:rPr>
          <w:rFonts w:cs="Arial"/>
          <w:spacing w:val="-2"/>
          <w:szCs w:val="22"/>
        </w:rPr>
        <w:t>(5S),</w:t>
      </w:r>
      <w:r w:rsidRPr="003A07AD">
        <w:rPr>
          <w:rFonts w:cs="Arial"/>
          <w:i/>
          <w:spacing w:val="-2"/>
          <w:szCs w:val="22"/>
        </w:rPr>
        <w:t xml:space="preserve"> </w:t>
      </w:r>
      <w:r w:rsidRPr="003A07AD">
        <w:rPr>
          <w:rFonts w:cs="Arial"/>
          <w:spacing w:val="-2"/>
          <w:szCs w:val="22"/>
        </w:rPr>
        <w:t xml:space="preserve">1034S-1041S, </w:t>
      </w:r>
    </w:p>
    <w:p w14:paraId="0027BA13" w14:textId="755E8E4C"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w:t>
      </w:r>
      <w:r w:rsidR="00330F7E" w:rsidRPr="003A07AD">
        <w:rPr>
          <w:rFonts w:cs="Arial"/>
          <w:spacing w:val="-2"/>
          <w:szCs w:val="22"/>
        </w:rPr>
        <w:t xml:space="preserve"> </w:t>
      </w:r>
      <w:r w:rsidRPr="003A07AD">
        <w:rPr>
          <w:rFonts w:cs="Arial"/>
          <w:spacing w:val="-2"/>
          <w:szCs w:val="22"/>
        </w:rPr>
        <w:t>(1995).</w:t>
      </w:r>
      <w:r w:rsidR="00330F7E" w:rsidRPr="003A07AD">
        <w:rPr>
          <w:rFonts w:cs="Arial"/>
          <w:spacing w:val="-2"/>
          <w:szCs w:val="22"/>
        </w:rPr>
        <w:t xml:space="preserve"> </w:t>
      </w:r>
      <w:r w:rsidRPr="003A07AD">
        <w:rPr>
          <w:rFonts w:cs="Arial"/>
          <w:spacing w:val="-2"/>
          <w:szCs w:val="22"/>
        </w:rPr>
        <w:t xml:space="preserve">Commentary on Holman, Goldstein, and Enas. </w:t>
      </w:r>
      <w:bookmarkStart w:id="57" w:name="_Hlk94815071"/>
      <w:r w:rsidRPr="003A07AD">
        <w:rPr>
          <w:rFonts w:cs="Arial"/>
          <w:spacing w:val="-2"/>
          <w:szCs w:val="22"/>
        </w:rPr>
        <w:t>[Letter to the editor].</w:t>
      </w:r>
      <w:r w:rsidR="00330F7E" w:rsidRPr="003A07AD">
        <w:rPr>
          <w:rFonts w:cs="Arial"/>
          <w:spacing w:val="-2"/>
          <w:szCs w:val="22"/>
        </w:rPr>
        <w:t xml:space="preserve"> </w:t>
      </w:r>
      <w:bookmarkEnd w:id="57"/>
      <w:r w:rsidRPr="003A07AD">
        <w:rPr>
          <w:rFonts w:cs="Arial"/>
          <w:i/>
          <w:spacing w:val="-2"/>
          <w:szCs w:val="22"/>
        </w:rPr>
        <w:t>International Journal of Obesity.</w:t>
      </w:r>
    </w:p>
    <w:p w14:paraId="0F1A1444" w14:textId="3E652C13" w:rsidR="006575B7" w:rsidRPr="003A07AD" w:rsidRDefault="00455A1E" w:rsidP="003E00E7">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 &amp; Heymsfield, S.B.</w:t>
      </w:r>
      <w:r w:rsidR="00330F7E" w:rsidRPr="003A07AD">
        <w:rPr>
          <w:rFonts w:cs="Arial"/>
          <w:spacing w:val="-2"/>
          <w:szCs w:val="22"/>
        </w:rPr>
        <w:t xml:space="preserve"> </w:t>
      </w:r>
      <w:r w:rsidRPr="003A07AD">
        <w:rPr>
          <w:rFonts w:cs="Arial"/>
          <w:spacing w:val="-2"/>
          <w:szCs w:val="22"/>
        </w:rPr>
        <w:t>(1995).</w:t>
      </w:r>
      <w:r w:rsidR="00330F7E" w:rsidRPr="003A07AD">
        <w:rPr>
          <w:rFonts w:cs="Arial"/>
          <w:spacing w:val="-2"/>
          <w:szCs w:val="22"/>
        </w:rPr>
        <w:t xml:space="preserve"> </w:t>
      </w:r>
      <w:r w:rsidRPr="003A07AD">
        <w:rPr>
          <w:rFonts w:cs="Arial"/>
          <w:spacing w:val="-2"/>
          <w:szCs w:val="22"/>
        </w:rPr>
        <w:t xml:space="preserve">A review of </w:t>
      </w:r>
      <w:r w:rsidRPr="003A07AD">
        <w:rPr>
          <w:rFonts w:cs="Arial"/>
          <w:i/>
          <w:spacing w:val="-2"/>
          <w:szCs w:val="22"/>
        </w:rPr>
        <w:t>Obesity in Europe - ‘94.</w:t>
      </w:r>
      <w:r w:rsidRPr="003A07AD">
        <w:rPr>
          <w:rFonts w:cs="Arial"/>
          <w:spacing w:val="-2"/>
          <w:szCs w:val="22"/>
        </w:rPr>
        <w:t xml:space="preserve"> </w:t>
      </w:r>
      <w:r w:rsidRPr="003A07AD">
        <w:rPr>
          <w:rFonts w:cs="Arial"/>
          <w:i/>
          <w:spacing w:val="-2"/>
          <w:szCs w:val="22"/>
        </w:rPr>
        <w:t>Journal of Parenteral and Enteral Nutrition</w:t>
      </w:r>
      <w:r w:rsidRPr="003A07AD">
        <w:rPr>
          <w:rFonts w:cs="Arial"/>
          <w:spacing w:val="-2"/>
          <w:szCs w:val="22"/>
        </w:rPr>
        <w:t xml:space="preserve">, </w:t>
      </w:r>
      <w:r w:rsidRPr="003A07AD">
        <w:rPr>
          <w:rFonts w:cs="Arial"/>
          <w:i/>
          <w:spacing w:val="-2"/>
          <w:szCs w:val="22"/>
        </w:rPr>
        <w:t>19</w:t>
      </w:r>
      <w:r w:rsidRPr="003A07AD">
        <w:rPr>
          <w:rFonts w:cs="Arial"/>
          <w:spacing w:val="-2"/>
          <w:szCs w:val="22"/>
        </w:rPr>
        <w:t>, 424.</w:t>
      </w:r>
    </w:p>
    <w:p w14:paraId="7688325E" w14:textId="40B13DEB"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Allison, D. B.</w:t>
      </w:r>
      <w:r w:rsidR="00330F7E" w:rsidRPr="003A07AD">
        <w:rPr>
          <w:rFonts w:cs="Arial"/>
          <w:spacing w:val="-2"/>
          <w:szCs w:val="22"/>
        </w:rPr>
        <w:t xml:space="preserve"> </w:t>
      </w:r>
      <w:r w:rsidRPr="003A07AD">
        <w:rPr>
          <w:rFonts w:cs="Arial"/>
          <w:spacing w:val="-2"/>
          <w:szCs w:val="22"/>
        </w:rPr>
        <w:t>(1996).</w:t>
      </w:r>
      <w:r w:rsidR="00330F7E" w:rsidRPr="003A07AD">
        <w:rPr>
          <w:rFonts w:cs="Arial"/>
          <w:spacing w:val="-2"/>
          <w:szCs w:val="22"/>
        </w:rPr>
        <w:t xml:space="preserve"> </w:t>
      </w:r>
      <w:r w:rsidRPr="003A07AD">
        <w:rPr>
          <w:rFonts w:cs="Arial"/>
          <w:spacing w:val="-2"/>
          <w:szCs w:val="22"/>
        </w:rPr>
        <w:t xml:space="preserve">The </w:t>
      </w:r>
      <w:r w:rsidR="00483C84" w:rsidRPr="003A07AD">
        <w:rPr>
          <w:rFonts w:cs="Arial"/>
          <w:spacing w:val="-2"/>
          <w:szCs w:val="22"/>
        </w:rPr>
        <w:t>g</w:t>
      </w:r>
      <w:r w:rsidRPr="003A07AD">
        <w:rPr>
          <w:rFonts w:cs="Arial"/>
          <w:spacing w:val="-2"/>
          <w:szCs w:val="22"/>
        </w:rPr>
        <w:t xml:space="preserve">enetics of </w:t>
      </w:r>
      <w:r w:rsidR="00483C84" w:rsidRPr="003A07AD">
        <w:rPr>
          <w:rFonts w:cs="Arial"/>
          <w:spacing w:val="-2"/>
          <w:szCs w:val="22"/>
        </w:rPr>
        <w:t>h</w:t>
      </w:r>
      <w:r w:rsidRPr="003A07AD">
        <w:rPr>
          <w:rFonts w:cs="Arial"/>
          <w:spacing w:val="-2"/>
          <w:szCs w:val="22"/>
        </w:rPr>
        <w:t xml:space="preserve">uman </w:t>
      </w:r>
      <w:r w:rsidR="00483C84" w:rsidRPr="003A07AD">
        <w:rPr>
          <w:rFonts w:cs="Arial"/>
          <w:spacing w:val="-2"/>
          <w:szCs w:val="22"/>
        </w:rPr>
        <w:t>o</w:t>
      </w:r>
      <w:r w:rsidRPr="003A07AD">
        <w:rPr>
          <w:rFonts w:cs="Arial"/>
          <w:spacing w:val="-2"/>
          <w:szCs w:val="22"/>
        </w:rPr>
        <w:t xml:space="preserve">besity. </w:t>
      </w:r>
      <w:r w:rsidRPr="003A07AD">
        <w:rPr>
          <w:rFonts w:cs="Arial"/>
          <w:i/>
          <w:spacing w:val="-2"/>
          <w:szCs w:val="22"/>
        </w:rPr>
        <w:t xml:space="preserve">Weight Control Digest, 6, </w:t>
      </w:r>
      <w:r w:rsidRPr="003A07AD">
        <w:rPr>
          <w:rFonts w:cs="Arial"/>
          <w:spacing w:val="-2"/>
          <w:szCs w:val="22"/>
        </w:rPr>
        <w:t>506-510.</w:t>
      </w:r>
    </w:p>
    <w:p w14:paraId="62013B29" w14:textId="44D30BD8"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i/>
          <w:spacing w:val="-2"/>
          <w:szCs w:val="22"/>
        </w:rPr>
      </w:pPr>
      <w:r w:rsidRPr="003A07AD">
        <w:rPr>
          <w:rFonts w:cs="Arial"/>
          <w:spacing w:val="-2"/>
          <w:szCs w:val="22"/>
        </w:rPr>
        <w:t xml:space="preserve">Edlen-Nezin, L. &amp; Allison, </w:t>
      </w:r>
      <w:r w:rsidR="008B26F7" w:rsidRPr="003A07AD">
        <w:rPr>
          <w:rFonts w:cs="Arial"/>
          <w:spacing w:val="-2"/>
          <w:szCs w:val="22"/>
        </w:rPr>
        <w:t>D. B.</w:t>
      </w:r>
      <w:r w:rsidRPr="003A07AD">
        <w:rPr>
          <w:rFonts w:cs="Arial"/>
          <w:spacing w:val="-2"/>
          <w:szCs w:val="22"/>
        </w:rPr>
        <w:t xml:space="preserve"> (1996). Metabolism and </w:t>
      </w:r>
      <w:r w:rsidR="00483C84" w:rsidRPr="003A07AD">
        <w:rPr>
          <w:rFonts w:cs="Arial"/>
          <w:spacing w:val="-2"/>
          <w:szCs w:val="22"/>
        </w:rPr>
        <w:t>b</w:t>
      </w:r>
      <w:r w:rsidRPr="003A07AD">
        <w:rPr>
          <w:rFonts w:cs="Arial"/>
          <w:spacing w:val="-2"/>
          <w:szCs w:val="22"/>
        </w:rPr>
        <w:t xml:space="preserve">ody </w:t>
      </w:r>
      <w:r w:rsidR="00483C84" w:rsidRPr="003A07AD">
        <w:rPr>
          <w:rFonts w:cs="Arial"/>
          <w:spacing w:val="-2"/>
          <w:szCs w:val="22"/>
        </w:rPr>
        <w:t>w</w:t>
      </w:r>
      <w:r w:rsidRPr="003A07AD">
        <w:rPr>
          <w:rFonts w:cs="Arial"/>
          <w:spacing w:val="-2"/>
          <w:szCs w:val="22"/>
        </w:rPr>
        <w:t>eight.</w:t>
      </w:r>
      <w:r w:rsidR="00330F7E" w:rsidRPr="003A07AD">
        <w:rPr>
          <w:rFonts w:cs="Arial"/>
          <w:spacing w:val="-2"/>
          <w:szCs w:val="22"/>
        </w:rPr>
        <w:t xml:space="preserve"> </w:t>
      </w:r>
      <w:r w:rsidRPr="003A07AD">
        <w:rPr>
          <w:rFonts w:cs="Arial"/>
          <w:i/>
          <w:spacing w:val="-2"/>
          <w:szCs w:val="22"/>
        </w:rPr>
        <w:t xml:space="preserve">Weight Control Digest, 6, </w:t>
      </w:r>
      <w:r w:rsidRPr="003A07AD">
        <w:rPr>
          <w:rFonts w:cs="Arial"/>
          <w:spacing w:val="-2"/>
          <w:szCs w:val="22"/>
        </w:rPr>
        <w:t>530-532.</w:t>
      </w:r>
    </w:p>
    <w:p w14:paraId="64477F6A" w14:textId="77777777"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i/>
          <w:spacing w:val="-2"/>
          <w:szCs w:val="22"/>
        </w:rPr>
      </w:pPr>
      <w:r w:rsidRPr="003A07AD">
        <w:rPr>
          <w:rFonts w:cs="Arial"/>
          <w:spacing w:val="-2"/>
          <w:szCs w:val="22"/>
        </w:rPr>
        <w:t xml:space="preserve">Allison, D. B. &amp; Faith, M. S. (1996). A review of </w:t>
      </w:r>
      <w:r w:rsidRPr="003A07AD">
        <w:rPr>
          <w:rFonts w:cs="Arial"/>
          <w:i/>
          <w:spacing w:val="-2"/>
          <w:szCs w:val="22"/>
        </w:rPr>
        <w:t>Social Aspects of Obesity</w:t>
      </w:r>
      <w:r w:rsidRPr="003A07AD">
        <w:rPr>
          <w:rFonts w:cs="Arial"/>
          <w:spacing w:val="-2"/>
          <w:szCs w:val="22"/>
        </w:rPr>
        <w:t xml:space="preserve"> by I de Garine &amp; N. J. Pollock (Eds.). </w:t>
      </w:r>
      <w:r w:rsidRPr="003A07AD">
        <w:rPr>
          <w:rFonts w:cs="Arial"/>
          <w:i/>
          <w:spacing w:val="-2"/>
          <w:szCs w:val="22"/>
        </w:rPr>
        <w:t xml:space="preserve">American Journal of Epidemiology, 144, </w:t>
      </w:r>
      <w:r w:rsidRPr="003A07AD">
        <w:rPr>
          <w:rFonts w:cs="Arial"/>
          <w:spacing w:val="-2"/>
          <w:szCs w:val="22"/>
        </w:rPr>
        <w:t>712-714</w:t>
      </w:r>
      <w:r w:rsidRPr="003A07AD">
        <w:rPr>
          <w:rFonts w:cs="Arial"/>
          <w:i/>
          <w:spacing w:val="-2"/>
          <w:szCs w:val="22"/>
        </w:rPr>
        <w:t>.</w:t>
      </w:r>
    </w:p>
    <w:p w14:paraId="25EFF873" w14:textId="0EF10CFA"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i/>
          <w:spacing w:val="-2"/>
          <w:szCs w:val="22"/>
        </w:rPr>
      </w:pPr>
      <w:r w:rsidRPr="003A07AD">
        <w:rPr>
          <w:rFonts w:cs="Arial"/>
          <w:spacing w:val="-2"/>
          <w:szCs w:val="22"/>
        </w:rPr>
        <w:t xml:space="preserve">Faith, M.S. &amp; Allison, </w:t>
      </w:r>
      <w:r w:rsidR="008B26F7" w:rsidRPr="003A07AD">
        <w:rPr>
          <w:rFonts w:cs="Arial"/>
          <w:spacing w:val="-2"/>
          <w:szCs w:val="22"/>
        </w:rPr>
        <w:t>D. B.</w:t>
      </w:r>
      <w:r w:rsidRPr="003A07AD">
        <w:rPr>
          <w:rFonts w:cs="Arial"/>
          <w:spacing w:val="-2"/>
          <w:szCs w:val="22"/>
        </w:rPr>
        <w:t xml:space="preserve"> (1997).</w:t>
      </w:r>
      <w:r w:rsidR="00330F7E" w:rsidRPr="003A07AD">
        <w:rPr>
          <w:rFonts w:cs="Arial"/>
          <w:spacing w:val="-2"/>
          <w:szCs w:val="22"/>
        </w:rPr>
        <w:t xml:space="preserve"> </w:t>
      </w:r>
      <w:r w:rsidRPr="003A07AD">
        <w:rPr>
          <w:rFonts w:cs="Arial"/>
          <w:spacing w:val="-2"/>
          <w:szCs w:val="22"/>
        </w:rPr>
        <w:t xml:space="preserve">Obesity and </w:t>
      </w:r>
      <w:r w:rsidR="00C85B80" w:rsidRPr="003A07AD">
        <w:rPr>
          <w:rFonts w:cs="Arial"/>
          <w:spacing w:val="-2"/>
          <w:szCs w:val="22"/>
        </w:rPr>
        <w:t>p</w:t>
      </w:r>
      <w:r w:rsidRPr="003A07AD">
        <w:rPr>
          <w:rFonts w:cs="Arial"/>
          <w:spacing w:val="-2"/>
          <w:szCs w:val="22"/>
        </w:rPr>
        <w:t xml:space="preserve">hysical </w:t>
      </w:r>
      <w:r w:rsidR="00C85B80" w:rsidRPr="003A07AD">
        <w:rPr>
          <w:rFonts w:cs="Arial"/>
          <w:spacing w:val="-2"/>
          <w:szCs w:val="22"/>
        </w:rPr>
        <w:t>h</w:t>
      </w:r>
      <w:r w:rsidRPr="003A07AD">
        <w:rPr>
          <w:rFonts w:cs="Arial"/>
          <w:spacing w:val="-2"/>
          <w:szCs w:val="22"/>
        </w:rPr>
        <w:t xml:space="preserve">ealth: Looking for </w:t>
      </w:r>
      <w:r w:rsidR="00C85B80" w:rsidRPr="003A07AD">
        <w:rPr>
          <w:rFonts w:cs="Arial"/>
          <w:spacing w:val="-2"/>
          <w:szCs w:val="22"/>
        </w:rPr>
        <w:t>s</w:t>
      </w:r>
      <w:r w:rsidRPr="003A07AD">
        <w:rPr>
          <w:rFonts w:cs="Arial"/>
          <w:spacing w:val="-2"/>
          <w:szCs w:val="22"/>
        </w:rPr>
        <w:t xml:space="preserve">hades of </w:t>
      </w:r>
      <w:r w:rsidR="00C85B80" w:rsidRPr="003A07AD">
        <w:rPr>
          <w:rFonts w:cs="Arial"/>
          <w:spacing w:val="-2"/>
          <w:szCs w:val="22"/>
        </w:rPr>
        <w:t>g</w:t>
      </w:r>
      <w:r w:rsidRPr="003A07AD">
        <w:rPr>
          <w:rFonts w:cs="Arial"/>
          <w:spacing w:val="-2"/>
          <w:szCs w:val="22"/>
        </w:rPr>
        <w:t>ray.</w:t>
      </w:r>
      <w:r w:rsidR="00330F7E" w:rsidRPr="003A07AD">
        <w:rPr>
          <w:rFonts w:cs="Arial"/>
          <w:spacing w:val="-2"/>
          <w:szCs w:val="22"/>
        </w:rPr>
        <w:t xml:space="preserve"> </w:t>
      </w:r>
      <w:r w:rsidRPr="003A07AD">
        <w:rPr>
          <w:rFonts w:cs="Arial"/>
          <w:i/>
          <w:spacing w:val="-2"/>
          <w:szCs w:val="22"/>
        </w:rPr>
        <w:t>Weight Control Digest, 6,</w:t>
      </w:r>
      <w:r w:rsidRPr="003A07AD">
        <w:rPr>
          <w:rFonts w:cs="Arial"/>
          <w:spacing w:val="-2"/>
          <w:szCs w:val="22"/>
        </w:rPr>
        <w:t xml:space="preserve"> 345-352.</w:t>
      </w:r>
    </w:p>
    <w:p w14:paraId="021B1FAF" w14:textId="488AAD2D"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 xml:space="preserve">Faith, M. S. &amp; Allison, D. B. (1997). A review of </w:t>
      </w:r>
      <w:r w:rsidRPr="003A07AD">
        <w:rPr>
          <w:rFonts w:cs="Arial"/>
          <w:i/>
          <w:spacing w:val="-2"/>
          <w:szCs w:val="22"/>
        </w:rPr>
        <w:t>Obesity: Advances in Understanding and Treatment.</w:t>
      </w:r>
      <w:r w:rsidRPr="003A07AD">
        <w:rPr>
          <w:rFonts w:cs="Arial"/>
          <w:spacing w:val="-2"/>
          <w:szCs w:val="22"/>
        </w:rPr>
        <w:t xml:space="preserve"> </w:t>
      </w:r>
      <w:r w:rsidRPr="003A07AD">
        <w:rPr>
          <w:rFonts w:cs="Arial"/>
          <w:i/>
          <w:spacing w:val="-2"/>
          <w:szCs w:val="22"/>
        </w:rPr>
        <w:t xml:space="preserve">SSIBlings: </w:t>
      </w:r>
      <w:r w:rsidRPr="003A07AD">
        <w:rPr>
          <w:rFonts w:cs="Arial"/>
          <w:spacing w:val="-2"/>
          <w:szCs w:val="22"/>
        </w:rPr>
        <w:t xml:space="preserve">Newsletter of the Society for the Study of Ingestive Behavior, </w:t>
      </w:r>
      <w:r w:rsidRPr="003A07AD">
        <w:rPr>
          <w:rFonts w:cs="Arial"/>
          <w:i/>
          <w:spacing w:val="-2"/>
          <w:szCs w:val="22"/>
        </w:rPr>
        <w:t>10</w:t>
      </w:r>
      <w:r w:rsidRPr="003A07AD">
        <w:rPr>
          <w:rFonts w:cs="Arial"/>
          <w:spacing w:val="-2"/>
          <w:szCs w:val="22"/>
        </w:rPr>
        <w:t>, 4-5.</w:t>
      </w:r>
    </w:p>
    <w:p w14:paraId="659B301F" w14:textId="48B07A24"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 xml:space="preserve">Allison, D. B. &amp; Faith, M. S. (1997). Introduction to special issue. </w:t>
      </w:r>
      <w:r w:rsidRPr="003A07AD">
        <w:rPr>
          <w:rFonts w:cs="Arial"/>
          <w:i/>
          <w:spacing w:val="-2"/>
          <w:szCs w:val="22"/>
        </w:rPr>
        <w:t>Behavior Genetics, 27</w:t>
      </w:r>
      <w:r w:rsidRPr="003A07AD">
        <w:rPr>
          <w:rFonts w:cs="Arial"/>
          <w:spacing w:val="-2"/>
          <w:szCs w:val="22"/>
        </w:rPr>
        <w:t>, 273-276</w:t>
      </w:r>
      <w:r w:rsidRPr="003A07AD">
        <w:rPr>
          <w:rFonts w:cs="Arial"/>
          <w:i/>
          <w:spacing w:val="-2"/>
          <w:szCs w:val="22"/>
        </w:rPr>
        <w:t>.</w:t>
      </w:r>
    </w:p>
    <w:p w14:paraId="0D921445" w14:textId="07F14132"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lastRenderedPageBreak/>
        <w:t xml:space="preserve">Albu, J., Allison, D., Boozer, C. N., Heymsfield, S. B., Kissileff, H., Krester, A., Krumhar, K., Leibel, R., Nonas, C., Pi-Sunyer, X., VanItallie, T., &amp; Wedral, E. (1997). Obesity </w:t>
      </w:r>
      <w:r w:rsidR="00C85B80" w:rsidRPr="003A07AD">
        <w:rPr>
          <w:rFonts w:cs="Arial"/>
          <w:spacing w:val="-2"/>
          <w:szCs w:val="22"/>
        </w:rPr>
        <w:t>s</w:t>
      </w:r>
      <w:r w:rsidRPr="003A07AD">
        <w:rPr>
          <w:rFonts w:cs="Arial"/>
          <w:spacing w:val="-2"/>
          <w:szCs w:val="22"/>
        </w:rPr>
        <w:t xml:space="preserve">olutions: Report of a </w:t>
      </w:r>
      <w:r w:rsidR="00121957" w:rsidRPr="003A07AD">
        <w:rPr>
          <w:rFonts w:cs="Arial"/>
          <w:spacing w:val="-2"/>
          <w:szCs w:val="22"/>
        </w:rPr>
        <w:t>m</w:t>
      </w:r>
      <w:r w:rsidRPr="003A07AD">
        <w:rPr>
          <w:rFonts w:cs="Arial"/>
          <w:spacing w:val="-2"/>
          <w:szCs w:val="22"/>
        </w:rPr>
        <w:t xml:space="preserve">eeting. </w:t>
      </w:r>
      <w:r w:rsidRPr="003A07AD">
        <w:rPr>
          <w:rFonts w:cs="Arial"/>
          <w:i/>
          <w:spacing w:val="-2"/>
          <w:szCs w:val="22"/>
        </w:rPr>
        <w:t>Nutrition Reviews, 55</w:t>
      </w:r>
      <w:r w:rsidRPr="003A07AD">
        <w:rPr>
          <w:rFonts w:cs="Arial"/>
          <w:spacing w:val="-2"/>
          <w:szCs w:val="22"/>
        </w:rPr>
        <w:t>, 150-156.</w:t>
      </w:r>
    </w:p>
    <w:p w14:paraId="382060FA" w14:textId="4D5EC546"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 xml:space="preserve">Allison, D. B. &amp; Heo, M. (1997). MEETING BRIEF: Advancing the Genetics of Obesity Strategies and Methods. </w:t>
      </w:r>
      <w:r w:rsidRPr="003A07AD">
        <w:rPr>
          <w:rFonts w:cs="Arial"/>
          <w:i/>
          <w:spacing w:val="-2"/>
          <w:szCs w:val="22"/>
        </w:rPr>
        <w:t xml:space="preserve">HMS-Beagle </w:t>
      </w:r>
      <w:r w:rsidRPr="003A07AD">
        <w:rPr>
          <w:rFonts w:cs="Arial"/>
          <w:spacing w:val="-2"/>
          <w:szCs w:val="22"/>
        </w:rPr>
        <w:t>(on-line journal), August 15, 1997 · Issue 14.</w:t>
      </w:r>
    </w:p>
    <w:p w14:paraId="4D351C5A" w14:textId="77777777"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 xml:space="preserve">Allison, D. B., &amp; Siemon, D. N. (1997). Body Weight and Mortality: A Lesson in Complexity. </w:t>
      </w:r>
      <w:r w:rsidRPr="003A07AD">
        <w:rPr>
          <w:rFonts w:cs="Arial"/>
          <w:i/>
          <w:spacing w:val="-2"/>
          <w:szCs w:val="22"/>
        </w:rPr>
        <w:t xml:space="preserve">HMS-Beagle </w:t>
      </w:r>
      <w:r w:rsidRPr="003A07AD">
        <w:rPr>
          <w:rFonts w:cs="Arial"/>
          <w:spacing w:val="-2"/>
          <w:szCs w:val="22"/>
        </w:rPr>
        <w:t>(on-line journal), August 15, 1997 · Issue 14.</w:t>
      </w:r>
    </w:p>
    <w:p w14:paraId="098D981E" w14:textId="77777777"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 xml:space="preserve">Pietrobelli, A., Allison, D. B., &amp; Heymsfield, S. B. (1997). Practical, low-cost body-composition assessments. </w:t>
      </w:r>
      <w:r w:rsidRPr="003A07AD">
        <w:rPr>
          <w:rFonts w:cs="Arial"/>
          <w:i/>
          <w:spacing w:val="-2"/>
          <w:szCs w:val="22"/>
        </w:rPr>
        <w:t>Weight Control Digest, 7</w:t>
      </w:r>
      <w:r w:rsidRPr="003A07AD">
        <w:rPr>
          <w:rFonts w:cs="Arial"/>
          <w:spacing w:val="-2"/>
          <w:szCs w:val="22"/>
        </w:rPr>
        <w:t>, 675-677.</w:t>
      </w:r>
    </w:p>
    <w:p w14:paraId="18116E33" w14:textId="4F603B75"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 xml:space="preserve">Cheskin, L. J., &amp; Allison, D. B. (1997). Weighing the </w:t>
      </w:r>
      <w:r w:rsidR="00121957" w:rsidRPr="003A07AD">
        <w:rPr>
          <w:rFonts w:cs="Arial"/>
          <w:spacing w:val="-2"/>
          <w:szCs w:val="22"/>
        </w:rPr>
        <w:t>c</w:t>
      </w:r>
      <w:r w:rsidRPr="003A07AD">
        <w:rPr>
          <w:rFonts w:cs="Arial"/>
          <w:spacing w:val="-2"/>
          <w:szCs w:val="22"/>
        </w:rPr>
        <w:t xml:space="preserve">ase </w:t>
      </w:r>
      <w:r w:rsidR="00121957" w:rsidRPr="003A07AD">
        <w:rPr>
          <w:rFonts w:cs="Arial"/>
          <w:spacing w:val="-2"/>
          <w:szCs w:val="22"/>
        </w:rPr>
        <w:t>a</w:t>
      </w:r>
      <w:r w:rsidRPr="003A07AD">
        <w:rPr>
          <w:rFonts w:cs="Arial"/>
          <w:spacing w:val="-2"/>
          <w:szCs w:val="22"/>
        </w:rPr>
        <w:t xml:space="preserve">gainst Phen-Fen. </w:t>
      </w:r>
      <w:r w:rsidRPr="003A07AD">
        <w:rPr>
          <w:rFonts w:cs="Arial"/>
          <w:i/>
          <w:spacing w:val="-2"/>
          <w:szCs w:val="22"/>
        </w:rPr>
        <w:t xml:space="preserve">HMS-Beagle </w:t>
      </w:r>
      <w:r w:rsidRPr="003A07AD">
        <w:rPr>
          <w:rFonts w:cs="Arial"/>
          <w:spacing w:val="-2"/>
          <w:szCs w:val="22"/>
        </w:rPr>
        <w:t xml:space="preserve">(on-line journal), </w:t>
      </w:r>
      <w:r w:rsidR="00321A35" w:rsidRPr="003A07AD">
        <w:rPr>
          <w:rFonts w:cs="Arial"/>
          <w:spacing w:val="-2"/>
          <w:szCs w:val="22"/>
        </w:rPr>
        <w:t xml:space="preserve">October </w:t>
      </w:r>
      <w:r w:rsidRPr="003A07AD">
        <w:rPr>
          <w:rFonts w:cs="Arial"/>
          <w:spacing w:val="-2"/>
          <w:szCs w:val="22"/>
        </w:rPr>
        <w:t>1997 · Issue 19.</w:t>
      </w:r>
    </w:p>
    <w:p w14:paraId="6FBD4FF3" w14:textId="134A27AE"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 xml:space="preserve">Faith, M.S. &amp; Allison, </w:t>
      </w:r>
      <w:r w:rsidR="008B26F7" w:rsidRPr="003A07AD">
        <w:rPr>
          <w:rFonts w:cs="Arial"/>
          <w:spacing w:val="-2"/>
          <w:szCs w:val="22"/>
        </w:rPr>
        <w:t>D. B.</w:t>
      </w:r>
      <w:r w:rsidRPr="003A07AD">
        <w:rPr>
          <w:rFonts w:cs="Arial"/>
          <w:spacing w:val="-2"/>
          <w:szCs w:val="22"/>
        </w:rPr>
        <w:t xml:space="preserve"> (1997). Barriers to </w:t>
      </w:r>
      <w:r w:rsidR="00121957" w:rsidRPr="003A07AD">
        <w:rPr>
          <w:rFonts w:cs="Arial"/>
          <w:spacing w:val="-2"/>
          <w:szCs w:val="22"/>
        </w:rPr>
        <w:t>w</w:t>
      </w:r>
      <w:r w:rsidRPr="003A07AD">
        <w:rPr>
          <w:rFonts w:cs="Arial"/>
          <w:spacing w:val="-2"/>
          <w:szCs w:val="22"/>
        </w:rPr>
        <w:t xml:space="preserve">eight </w:t>
      </w:r>
      <w:r w:rsidR="00121957" w:rsidRPr="003A07AD">
        <w:rPr>
          <w:rFonts w:cs="Arial"/>
          <w:spacing w:val="-2"/>
          <w:szCs w:val="22"/>
        </w:rPr>
        <w:t>c</w:t>
      </w:r>
      <w:r w:rsidRPr="003A07AD">
        <w:rPr>
          <w:rFonts w:cs="Arial"/>
          <w:spacing w:val="-2"/>
          <w:szCs w:val="22"/>
        </w:rPr>
        <w:t xml:space="preserve">ontrol in </w:t>
      </w:r>
      <w:r w:rsidR="00121957" w:rsidRPr="003A07AD">
        <w:rPr>
          <w:rFonts w:cs="Arial"/>
          <w:spacing w:val="-2"/>
          <w:szCs w:val="22"/>
        </w:rPr>
        <w:t>c</w:t>
      </w:r>
      <w:r w:rsidRPr="003A07AD">
        <w:rPr>
          <w:rFonts w:cs="Arial"/>
          <w:spacing w:val="-2"/>
          <w:szCs w:val="22"/>
        </w:rPr>
        <w:t>hildren.</w:t>
      </w:r>
      <w:r w:rsidR="00330F7E" w:rsidRPr="003A07AD">
        <w:rPr>
          <w:rFonts w:cs="Arial"/>
          <w:spacing w:val="-2"/>
          <w:szCs w:val="22"/>
        </w:rPr>
        <w:t xml:space="preserve"> </w:t>
      </w:r>
      <w:r w:rsidRPr="003A07AD">
        <w:rPr>
          <w:rFonts w:cs="Arial"/>
          <w:i/>
          <w:spacing w:val="-2"/>
          <w:szCs w:val="22"/>
        </w:rPr>
        <w:t>Weight Control Digest, 7,</w:t>
      </w:r>
      <w:r w:rsidRPr="003A07AD">
        <w:rPr>
          <w:rFonts w:cs="Arial"/>
          <w:spacing w:val="-2"/>
          <w:szCs w:val="22"/>
        </w:rPr>
        <w:t xml:space="preserve"> 650-654.</w:t>
      </w:r>
    </w:p>
    <w:p w14:paraId="4CB10AAC" w14:textId="77777777"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Mentore, J. L., Heo, M., &amp; Allison, D. B. (1998). Antipsychotic drugs and weight gain.</w:t>
      </w:r>
      <w:r w:rsidRPr="003A07AD">
        <w:rPr>
          <w:rFonts w:cs="Arial"/>
          <w:i/>
          <w:spacing w:val="-2"/>
          <w:szCs w:val="22"/>
        </w:rPr>
        <w:t xml:space="preserve"> Weight Control Digest, 8</w:t>
      </w:r>
      <w:r w:rsidRPr="003A07AD">
        <w:rPr>
          <w:rFonts w:cs="Arial"/>
          <w:spacing w:val="-2"/>
          <w:szCs w:val="22"/>
        </w:rPr>
        <w:t>(1),</w:t>
      </w:r>
      <w:r w:rsidRPr="003A07AD">
        <w:rPr>
          <w:rFonts w:cs="Arial"/>
          <w:i/>
          <w:spacing w:val="-2"/>
          <w:szCs w:val="22"/>
        </w:rPr>
        <w:t xml:space="preserve"> </w:t>
      </w:r>
      <w:r w:rsidRPr="003A07AD">
        <w:rPr>
          <w:rFonts w:cs="Arial"/>
          <w:spacing w:val="-2"/>
          <w:szCs w:val="22"/>
        </w:rPr>
        <w:t>690-692.</w:t>
      </w:r>
    </w:p>
    <w:p w14:paraId="3EF349D1" w14:textId="62ACE4D6" w:rsidR="006575B7" w:rsidRPr="003A07AD" w:rsidRDefault="00455A1E" w:rsidP="006E470B">
      <w:pPr>
        <w:numPr>
          <w:ilvl w:val="0"/>
          <w:numId w:val="5"/>
        </w:numPr>
        <w:tabs>
          <w:tab w:val="left" w:pos="-720"/>
          <w:tab w:val="left" w:pos="0"/>
          <w:tab w:val="left" w:pos="720"/>
        </w:tabs>
        <w:suppressAutoHyphens/>
        <w:spacing w:after="120"/>
        <w:ind w:left="360" w:right="288" w:hanging="720"/>
        <w:jc w:val="both"/>
        <w:rPr>
          <w:rFonts w:cs="Arial"/>
          <w:spacing w:val="-2"/>
          <w:szCs w:val="22"/>
        </w:rPr>
      </w:pPr>
      <w:r w:rsidRPr="003A07AD">
        <w:rPr>
          <w:rFonts w:cs="Arial"/>
          <w:spacing w:val="-2"/>
          <w:szCs w:val="22"/>
        </w:rPr>
        <w:t xml:space="preserve">Allison, D. B. &amp; Faith, M. S. (1998). Genetic and environmental influences on obesity: Implications for the behavior therapist. </w:t>
      </w:r>
      <w:r w:rsidRPr="003A07AD">
        <w:rPr>
          <w:rFonts w:cs="Arial"/>
          <w:i/>
          <w:spacing w:val="-2"/>
          <w:szCs w:val="22"/>
        </w:rPr>
        <w:t xml:space="preserve">Obesity and Eating Disorders Special Interest Group (of AABT) Newsletter, 12, </w:t>
      </w:r>
      <w:r w:rsidRPr="003A07AD">
        <w:rPr>
          <w:rFonts w:cs="Arial"/>
          <w:spacing w:val="-2"/>
          <w:szCs w:val="22"/>
        </w:rPr>
        <w:t>1-2.</w:t>
      </w:r>
    </w:p>
    <w:p w14:paraId="1663AEE5" w14:textId="1DD3C354"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Allison, D. B. &amp; Rha, S. S. (1998). Getting a feel for body mass index.</w:t>
      </w:r>
      <w:r w:rsidRPr="003A07AD">
        <w:rPr>
          <w:rFonts w:cs="Arial"/>
          <w:i/>
          <w:spacing w:val="-2"/>
          <w:szCs w:val="22"/>
        </w:rPr>
        <w:t xml:space="preserve"> Weight Control Digest, 8</w:t>
      </w:r>
      <w:r w:rsidRPr="003A07AD">
        <w:rPr>
          <w:rFonts w:cs="Arial"/>
          <w:spacing w:val="-2"/>
          <w:szCs w:val="22"/>
        </w:rPr>
        <w:t>(4),</w:t>
      </w:r>
      <w:r w:rsidRPr="003A07AD">
        <w:rPr>
          <w:rFonts w:cs="Arial"/>
          <w:i/>
          <w:spacing w:val="-2"/>
          <w:szCs w:val="22"/>
        </w:rPr>
        <w:t xml:space="preserve"> </w:t>
      </w:r>
      <w:r w:rsidRPr="003A07AD">
        <w:rPr>
          <w:rFonts w:cs="Arial"/>
          <w:spacing w:val="-2"/>
          <w:szCs w:val="22"/>
        </w:rPr>
        <w:t>740-741.</w:t>
      </w:r>
    </w:p>
    <w:p w14:paraId="0939441D" w14:textId="5FF94255"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Chung, W. K., Luke, A., Cooper, R. S., </w:t>
      </w:r>
      <w:r w:rsidR="00042354" w:rsidRPr="003A07AD">
        <w:rPr>
          <w:rFonts w:cs="Arial"/>
          <w:spacing w:val="-2"/>
          <w:szCs w:val="22"/>
        </w:rPr>
        <w:t>Rotimi</w:t>
      </w:r>
      <w:r w:rsidRPr="003A07AD">
        <w:rPr>
          <w:rFonts w:cs="Arial"/>
          <w:spacing w:val="-2"/>
          <w:szCs w:val="22"/>
        </w:rPr>
        <w:t xml:space="preserve">, C., Vidal-Puig, A., Rosenbaum, M., Gordon, D., Leal, S., Caprio, S., Goldsmith, R., Andreu, A. L., Bruno, C., DiMauro, S., Heo, M., W L Lowe, J., Lowell, B. B., Allison, D. B., </w:t>
      </w:r>
      <w:r w:rsidR="00121957" w:rsidRPr="003A07AD">
        <w:rPr>
          <w:rFonts w:cs="Arial"/>
          <w:spacing w:val="-2"/>
          <w:szCs w:val="22"/>
        </w:rPr>
        <w:t xml:space="preserve">&amp; </w:t>
      </w:r>
      <w:r w:rsidRPr="003A07AD">
        <w:rPr>
          <w:rFonts w:cs="Arial"/>
          <w:spacing w:val="-2"/>
          <w:szCs w:val="22"/>
        </w:rPr>
        <w:t xml:space="preserve">Leibel, R. L. (1999). The long isoform of uncoupling protein-3 (UCP3L) in energy homeostasis. </w:t>
      </w:r>
      <w:r w:rsidRPr="003A07AD">
        <w:rPr>
          <w:rFonts w:cs="Arial"/>
          <w:i/>
          <w:spacing w:val="-2"/>
          <w:szCs w:val="22"/>
        </w:rPr>
        <w:t>International Journal of Obesity</w:t>
      </w:r>
      <w:r w:rsidRPr="003A07AD">
        <w:rPr>
          <w:rFonts w:cs="Arial"/>
          <w:spacing w:val="-2"/>
          <w:szCs w:val="22"/>
        </w:rPr>
        <w:t>, 23, S49-S50.</w:t>
      </w:r>
    </w:p>
    <w:p w14:paraId="74F6B37F" w14:textId="77777777" w:rsidR="00455A1E"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As member of expert advisory panel convened by the Life Sciences Research Office of the Federation of American Societies of Experimental Biology at the behest of the Food and Drug Administration (FDA), prepared report advising the FDA as to how to review petitions for new food additives resulting in publication: Raiten, DJ (Ed.) (1999). </w:t>
      </w:r>
      <w:r w:rsidRPr="003A07AD">
        <w:rPr>
          <w:rFonts w:cs="Arial"/>
          <w:i/>
          <w:spacing w:val="-2"/>
          <w:szCs w:val="22"/>
        </w:rPr>
        <w:t>Alternative and Traditional Models for Safety Evaluation of Food Ingredients</w:t>
      </w:r>
      <w:r w:rsidRPr="003A07AD">
        <w:rPr>
          <w:rFonts w:cs="Arial"/>
          <w:spacing w:val="-2"/>
          <w:szCs w:val="22"/>
        </w:rPr>
        <w:t xml:space="preserve">. Life Sciences Research Office. American Society of Nutritional Sciences: Bethesda: MD. </w:t>
      </w:r>
    </w:p>
    <w:p w14:paraId="3750FA5C" w14:textId="4C2D294D"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Allison, D. B. &amp; Saunders, S. (1999). Three </w:t>
      </w:r>
      <w:r w:rsidR="00121957" w:rsidRPr="003A07AD">
        <w:rPr>
          <w:rFonts w:cs="Arial"/>
          <w:spacing w:val="-2"/>
          <w:szCs w:val="22"/>
        </w:rPr>
        <w:t>p</w:t>
      </w:r>
      <w:r w:rsidRPr="003A07AD">
        <w:rPr>
          <w:rFonts w:cs="Arial"/>
          <w:spacing w:val="-2"/>
          <w:szCs w:val="22"/>
        </w:rPr>
        <w:t xml:space="preserve">rescription </w:t>
      </w:r>
      <w:r w:rsidR="00121957" w:rsidRPr="003A07AD">
        <w:rPr>
          <w:rFonts w:cs="Arial"/>
          <w:spacing w:val="-2"/>
          <w:szCs w:val="22"/>
        </w:rPr>
        <w:t>w</w:t>
      </w:r>
      <w:r w:rsidRPr="003A07AD">
        <w:rPr>
          <w:rFonts w:cs="Arial"/>
          <w:spacing w:val="-2"/>
          <w:szCs w:val="22"/>
        </w:rPr>
        <w:t xml:space="preserve">eight </w:t>
      </w:r>
      <w:r w:rsidR="00121957" w:rsidRPr="003A07AD">
        <w:rPr>
          <w:rFonts w:cs="Arial"/>
          <w:spacing w:val="-2"/>
          <w:szCs w:val="22"/>
        </w:rPr>
        <w:t>l</w:t>
      </w:r>
      <w:r w:rsidRPr="003A07AD">
        <w:rPr>
          <w:rFonts w:cs="Arial"/>
          <w:spacing w:val="-2"/>
          <w:szCs w:val="22"/>
        </w:rPr>
        <w:t xml:space="preserve">oss </w:t>
      </w:r>
      <w:r w:rsidR="00121957" w:rsidRPr="003A07AD">
        <w:rPr>
          <w:rFonts w:cs="Arial"/>
          <w:spacing w:val="-2"/>
          <w:szCs w:val="22"/>
        </w:rPr>
        <w:t>m</w:t>
      </w:r>
      <w:r w:rsidRPr="003A07AD">
        <w:rPr>
          <w:rFonts w:cs="Arial"/>
          <w:spacing w:val="-2"/>
          <w:szCs w:val="22"/>
        </w:rPr>
        <w:t xml:space="preserve">edications – A </w:t>
      </w:r>
      <w:r w:rsidR="00121957" w:rsidRPr="003A07AD">
        <w:rPr>
          <w:rFonts w:cs="Arial"/>
          <w:spacing w:val="-2"/>
          <w:szCs w:val="22"/>
        </w:rPr>
        <w:t>r</w:t>
      </w:r>
      <w:r w:rsidRPr="003A07AD">
        <w:rPr>
          <w:rFonts w:cs="Arial"/>
          <w:spacing w:val="-2"/>
          <w:szCs w:val="22"/>
        </w:rPr>
        <w:t xml:space="preserve">eview. </w:t>
      </w:r>
      <w:r w:rsidRPr="003A07AD">
        <w:rPr>
          <w:rFonts w:cs="Arial"/>
          <w:i/>
          <w:spacing w:val="-2"/>
          <w:szCs w:val="22"/>
        </w:rPr>
        <w:t>Weight Control Digest, 9</w:t>
      </w:r>
      <w:r w:rsidRPr="003A07AD">
        <w:rPr>
          <w:rFonts w:cs="Arial"/>
          <w:spacing w:val="-2"/>
          <w:szCs w:val="22"/>
        </w:rPr>
        <w:t>(4), 827-832.</w:t>
      </w:r>
    </w:p>
    <w:p w14:paraId="38A17290" w14:textId="7B964630" w:rsidR="00455A1E"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Allison, D. B. &amp; Faith, M. S. (2000). Genetic and environmental influences on human body weight: Implications for the behavior therapist. </w:t>
      </w:r>
      <w:r w:rsidRPr="003A07AD">
        <w:rPr>
          <w:rFonts w:cs="Arial"/>
          <w:i/>
          <w:spacing w:val="-2"/>
          <w:szCs w:val="22"/>
        </w:rPr>
        <w:t>Nutrition Today</w:t>
      </w:r>
      <w:r w:rsidRPr="003A07AD">
        <w:rPr>
          <w:rFonts w:cs="Arial"/>
          <w:spacing w:val="-2"/>
          <w:szCs w:val="22"/>
        </w:rPr>
        <w:t xml:space="preserve">, </w:t>
      </w:r>
      <w:r w:rsidRPr="003A07AD">
        <w:rPr>
          <w:rFonts w:cs="Arial"/>
          <w:i/>
          <w:spacing w:val="-2"/>
          <w:szCs w:val="22"/>
        </w:rPr>
        <w:t>35</w:t>
      </w:r>
      <w:r w:rsidRPr="003A07AD">
        <w:rPr>
          <w:rFonts w:cs="Arial"/>
          <w:spacing w:val="-2"/>
          <w:szCs w:val="22"/>
        </w:rPr>
        <w:t xml:space="preserve">(1), 18-21. </w:t>
      </w:r>
    </w:p>
    <w:p w14:paraId="24B4E1AB" w14:textId="4AD1D42D"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Heymsfield, S. B. &amp; Allison, D. B. (2000). A review of </w:t>
      </w:r>
      <w:r w:rsidRPr="003A07AD">
        <w:rPr>
          <w:rFonts w:cs="Arial"/>
          <w:i/>
          <w:spacing w:val="-2"/>
          <w:szCs w:val="22"/>
        </w:rPr>
        <w:t>Nutrition, Genetics, and Obesity</w:t>
      </w:r>
      <w:r w:rsidRPr="003A07AD">
        <w:rPr>
          <w:rFonts w:cs="Arial"/>
          <w:spacing w:val="-2"/>
          <w:szCs w:val="22"/>
        </w:rPr>
        <w:t xml:space="preserve">. </w:t>
      </w:r>
      <w:r w:rsidRPr="003A07AD">
        <w:rPr>
          <w:rFonts w:cs="Arial"/>
          <w:i/>
          <w:spacing w:val="-2"/>
          <w:szCs w:val="22"/>
        </w:rPr>
        <w:t>New England Journal of Medicine, 342</w:t>
      </w:r>
      <w:r w:rsidR="00121957" w:rsidRPr="003A07AD">
        <w:rPr>
          <w:rFonts w:cs="Arial"/>
          <w:spacing w:val="-2"/>
          <w:szCs w:val="22"/>
        </w:rPr>
        <w:t>(10),</w:t>
      </w:r>
      <w:r w:rsidRPr="003A07AD">
        <w:rPr>
          <w:rFonts w:cs="Arial"/>
          <w:i/>
          <w:spacing w:val="-2"/>
          <w:szCs w:val="22"/>
        </w:rPr>
        <w:t xml:space="preserve"> </w:t>
      </w:r>
      <w:r w:rsidRPr="003A07AD">
        <w:rPr>
          <w:rFonts w:cs="Arial"/>
          <w:spacing w:val="-2"/>
          <w:szCs w:val="22"/>
        </w:rPr>
        <w:t>747.</w:t>
      </w:r>
    </w:p>
    <w:p w14:paraId="4A42316A" w14:textId="394EF1E4"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Dhurandhar, N. &amp; Allison, D. B. (2000). The </w:t>
      </w:r>
      <w:r w:rsidR="00121957" w:rsidRPr="003A07AD">
        <w:rPr>
          <w:rFonts w:cs="Arial"/>
          <w:spacing w:val="-2"/>
          <w:szCs w:val="22"/>
        </w:rPr>
        <w:t>p</w:t>
      </w:r>
      <w:r w:rsidRPr="003A07AD">
        <w:rPr>
          <w:rFonts w:cs="Arial"/>
          <w:spacing w:val="-2"/>
          <w:szCs w:val="22"/>
        </w:rPr>
        <w:t xml:space="preserve">harmacologic </w:t>
      </w:r>
      <w:r w:rsidR="00121957" w:rsidRPr="003A07AD">
        <w:rPr>
          <w:rFonts w:cs="Arial"/>
          <w:spacing w:val="-2"/>
          <w:szCs w:val="22"/>
        </w:rPr>
        <w:t>t</w:t>
      </w:r>
      <w:r w:rsidRPr="003A07AD">
        <w:rPr>
          <w:rFonts w:cs="Arial"/>
          <w:spacing w:val="-2"/>
          <w:szCs w:val="22"/>
        </w:rPr>
        <w:t xml:space="preserve">reatment of </w:t>
      </w:r>
      <w:r w:rsidR="00121957" w:rsidRPr="003A07AD">
        <w:rPr>
          <w:rFonts w:cs="Arial"/>
          <w:spacing w:val="-2"/>
          <w:szCs w:val="22"/>
        </w:rPr>
        <w:t>o</w:t>
      </w:r>
      <w:r w:rsidRPr="003A07AD">
        <w:rPr>
          <w:rFonts w:cs="Arial"/>
          <w:spacing w:val="-2"/>
          <w:szCs w:val="22"/>
        </w:rPr>
        <w:t xml:space="preserve">besity. </w:t>
      </w:r>
      <w:r w:rsidRPr="003A07AD">
        <w:rPr>
          <w:rFonts w:cs="Arial"/>
          <w:i/>
          <w:spacing w:val="-2"/>
          <w:szCs w:val="22"/>
        </w:rPr>
        <w:t>The Economics of Neuroscience,</w:t>
      </w:r>
      <w:r w:rsidRPr="003A07AD">
        <w:rPr>
          <w:rFonts w:cs="Arial"/>
          <w:spacing w:val="-2"/>
          <w:szCs w:val="22"/>
        </w:rPr>
        <w:t xml:space="preserve"> </w:t>
      </w:r>
      <w:r w:rsidRPr="003A07AD">
        <w:rPr>
          <w:rFonts w:cs="Arial"/>
          <w:i/>
          <w:spacing w:val="-2"/>
          <w:szCs w:val="22"/>
        </w:rPr>
        <w:t>2</w:t>
      </w:r>
      <w:r w:rsidRPr="003A07AD">
        <w:rPr>
          <w:rFonts w:cs="Arial"/>
          <w:spacing w:val="-2"/>
          <w:szCs w:val="22"/>
        </w:rPr>
        <w:t>(8), 42-52.</w:t>
      </w:r>
    </w:p>
    <w:p w14:paraId="686E969B" w14:textId="2EDF54FE"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Allison, D. B. (2001). Hold the cola alarm. </w:t>
      </w:r>
      <w:r w:rsidRPr="003A07AD">
        <w:rPr>
          <w:rFonts w:cs="Arial"/>
          <w:i/>
          <w:iCs/>
          <w:spacing w:val="-2"/>
          <w:szCs w:val="22"/>
        </w:rPr>
        <w:t>Archives of Pediatric and Adolescent Medicine, 155</w:t>
      </w:r>
      <w:r w:rsidR="00FB07F2" w:rsidRPr="003A07AD">
        <w:rPr>
          <w:rFonts w:cs="Arial"/>
          <w:spacing w:val="-2"/>
          <w:szCs w:val="22"/>
        </w:rPr>
        <w:t>, 201-202 [L</w:t>
      </w:r>
      <w:r w:rsidRPr="003A07AD">
        <w:rPr>
          <w:rFonts w:cs="Arial"/>
          <w:spacing w:val="-2"/>
          <w:szCs w:val="22"/>
        </w:rPr>
        <w:t>etter].</w:t>
      </w:r>
    </w:p>
    <w:p w14:paraId="7594B61C" w14:textId="1081204E"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zCs w:val="22"/>
        </w:rPr>
        <w:t>Prolla</w:t>
      </w:r>
      <w:r w:rsidR="00121957" w:rsidRPr="003A07AD">
        <w:rPr>
          <w:rFonts w:cs="Arial"/>
          <w:szCs w:val="22"/>
        </w:rPr>
        <w:t>,</w:t>
      </w:r>
      <w:r w:rsidRPr="003A07AD">
        <w:rPr>
          <w:rFonts w:cs="Arial"/>
          <w:szCs w:val="22"/>
        </w:rPr>
        <w:t xml:space="preserve"> T</w:t>
      </w:r>
      <w:r w:rsidR="00121957" w:rsidRPr="003A07AD">
        <w:rPr>
          <w:rFonts w:cs="Arial"/>
          <w:szCs w:val="22"/>
        </w:rPr>
        <w:t xml:space="preserve">. </w:t>
      </w:r>
      <w:r w:rsidRPr="003A07AD">
        <w:rPr>
          <w:rFonts w:cs="Arial"/>
          <w:szCs w:val="22"/>
        </w:rPr>
        <w:t>A</w:t>
      </w:r>
      <w:r w:rsidR="00121957" w:rsidRPr="003A07AD">
        <w:rPr>
          <w:rFonts w:cs="Arial"/>
          <w:szCs w:val="22"/>
        </w:rPr>
        <w:t>.</w:t>
      </w:r>
      <w:r w:rsidRPr="003A07AD">
        <w:rPr>
          <w:rFonts w:cs="Arial"/>
          <w:szCs w:val="22"/>
        </w:rPr>
        <w:t>, Allison</w:t>
      </w:r>
      <w:r w:rsidR="00121957" w:rsidRPr="003A07AD">
        <w:rPr>
          <w:rFonts w:cs="Arial"/>
          <w:szCs w:val="22"/>
        </w:rPr>
        <w:t>,</w:t>
      </w:r>
      <w:r w:rsidRPr="003A07AD">
        <w:rPr>
          <w:rFonts w:cs="Arial"/>
          <w:szCs w:val="22"/>
        </w:rPr>
        <w:t xml:space="preserve"> D</w:t>
      </w:r>
      <w:r w:rsidR="00121957" w:rsidRPr="003A07AD">
        <w:rPr>
          <w:rFonts w:cs="Arial"/>
          <w:szCs w:val="22"/>
        </w:rPr>
        <w:t xml:space="preserve">. </w:t>
      </w:r>
      <w:r w:rsidRPr="003A07AD">
        <w:rPr>
          <w:rFonts w:cs="Arial"/>
          <w:szCs w:val="22"/>
        </w:rPr>
        <w:t>B</w:t>
      </w:r>
      <w:r w:rsidR="00121957" w:rsidRPr="003A07AD">
        <w:rPr>
          <w:rFonts w:cs="Arial"/>
          <w:szCs w:val="22"/>
        </w:rPr>
        <w:t>.</w:t>
      </w:r>
      <w:r w:rsidRPr="003A07AD">
        <w:rPr>
          <w:rFonts w:cs="Arial"/>
          <w:szCs w:val="22"/>
        </w:rPr>
        <w:t xml:space="preserve">, </w:t>
      </w:r>
      <w:r w:rsidR="00121957" w:rsidRPr="003A07AD">
        <w:rPr>
          <w:rFonts w:cs="Arial"/>
          <w:szCs w:val="22"/>
        </w:rPr>
        <w:t xml:space="preserve">&amp; </w:t>
      </w:r>
      <w:r w:rsidRPr="003A07AD">
        <w:rPr>
          <w:rFonts w:cs="Arial"/>
          <w:szCs w:val="22"/>
        </w:rPr>
        <w:t>Weindruch</w:t>
      </w:r>
      <w:r w:rsidR="00121957" w:rsidRPr="003A07AD">
        <w:rPr>
          <w:rFonts w:cs="Arial"/>
          <w:szCs w:val="22"/>
        </w:rPr>
        <w:t>,</w:t>
      </w:r>
      <w:r w:rsidRPr="003A07AD">
        <w:rPr>
          <w:rFonts w:cs="Arial"/>
          <w:szCs w:val="22"/>
        </w:rPr>
        <w:t xml:space="preserve"> R. (2001). Response to "interpretation, design, and analysis of gene array expression experiments" </w:t>
      </w:r>
      <w:r w:rsidRPr="003A07AD">
        <w:rPr>
          <w:rFonts w:cs="Arial"/>
          <w:i/>
          <w:szCs w:val="22"/>
        </w:rPr>
        <w:t xml:space="preserve">Journals </w:t>
      </w:r>
      <w:r w:rsidR="00550361" w:rsidRPr="003A07AD">
        <w:rPr>
          <w:rFonts w:cs="Arial"/>
          <w:i/>
          <w:szCs w:val="22"/>
        </w:rPr>
        <w:t>o</w:t>
      </w:r>
      <w:r w:rsidRPr="003A07AD">
        <w:rPr>
          <w:rFonts w:cs="Arial"/>
          <w:i/>
          <w:szCs w:val="22"/>
        </w:rPr>
        <w:t>f Gerontology Series A-Biological Sciences And Medical Sciences 56</w:t>
      </w:r>
      <w:r w:rsidRPr="003A07AD">
        <w:rPr>
          <w:rFonts w:cs="Arial"/>
          <w:szCs w:val="22"/>
        </w:rPr>
        <w:t>(8)</w:t>
      </w:r>
      <w:r w:rsidR="00121957" w:rsidRPr="003A07AD">
        <w:rPr>
          <w:rFonts w:cs="Arial"/>
          <w:szCs w:val="22"/>
        </w:rPr>
        <w:t>,</w:t>
      </w:r>
      <w:r w:rsidRPr="003A07AD">
        <w:rPr>
          <w:rFonts w:cs="Arial"/>
          <w:szCs w:val="22"/>
        </w:rPr>
        <w:t xml:space="preserve"> B327-B329. [Letter].</w:t>
      </w:r>
    </w:p>
    <w:p w14:paraId="651B4F66" w14:textId="3152EAA6"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McArdle, J. J. &amp; Allison, D. B. (2001). Genetic </w:t>
      </w:r>
      <w:r w:rsidR="00121957" w:rsidRPr="003A07AD">
        <w:rPr>
          <w:rFonts w:cs="Arial"/>
          <w:spacing w:val="-2"/>
          <w:szCs w:val="22"/>
        </w:rPr>
        <w:t>s</w:t>
      </w:r>
      <w:r w:rsidRPr="003A07AD">
        <w:rPr>
          <w:rFonts w:cs="Arial"/>
          <w:spacing w:val="-2"/>
          <w:szCs w:val="22"/>
        </w:rPr>
        <w:t xml:space="preserve">tudies of </w:t>
      </w:r>
      <w:r w:rsidR="00121957" w:rsidRPr="003A07AD">
        <w:rPr>
          <w:rFonts w:cs="Arial"/>
          <w:spacing w:val="-2"/>
          <w:szCs w:val="22"/>
        </w:rPr>
        <w:t>b</w:t>
      </w:r>
      <w:r w:rsidRPr="003A07AD">
        <w:rPr>
          <w:rFonts w:cs="Arial"/>
          <w:spacing w:val="-2"/>
          <w:szCs w:val="22"/>
        </w:rPr>
        <w:t xml:space="preserve">ehavior: Methodology. In N.J. Smelser &amp; P.B. Baltes (Editors), </w:t>
      </w:r>
      <w:r w:rsidRPr="003A07AD">
        <w:rPr>
          <w:rFonts w:cs="Arial"/>
          <w:i/>
          <w:spacing w:val="-2"/>
          <w:szCs w:val="22"/>
        </w:rPr>
        <w:t>International Encyclopedia of the Social &amp; Behavioral Sciences</w:t>
      </w:r>
      <w:r w:rsidRPr="003A07AD">
        <w:rPr>
          <w:rFonts w:cs="Arial"/>
          <w:spacing w:val="-2"/>
          <w:szCs w:val="22"/>
        </w:rPr>
        <w:t xml:space="preserve"> (pp 6108-6116). Pergamon, Oxford.</w:t>
      </w:r>
    </w:p>
    <w:p w14:paraId="63C1E660" w14:textId="76D6E335"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lastRenderedPageBreak/>
        <w:t xml:space="preserve">Allison, D. B. (2002), "Statistical Methods </w:t>
      </w:r>
      <w:r w:rsidR="00466BAC" w:rsidRPr="003A07AD">
        <w:rPr>
          <w:rFonts w:cs="Arial"/>
          <w:spacing w:val="-2"/>
          <w:szCs w:val="22"/>
        </w:rPr>
        <w:t>f</w:t>
      </w:r>
      <w:r w:rsidRPr="003A07AD">
        <w:rPr>
          <w:rFonts w:cs="Arial"/>
          <w:spacing w:val="-2"/>
          <w:szCs w:val="22"/>
        </w:rPr>
        <w:t xml:space="preserve">or Microarray Research </w:t>
      </w:r>
      <w:r w:rsidR="00550361" w:rsidRPr="003A07AD">
        <w:rPr>
          <w:rFonts w:cs="Arial"/>
          <w:spacing w:val="-2"/>
          <w:szCs w:val="22"/>
        </w:rPr>
        <w:t>f</w:t>
      </w:r>
      <w:r w:rsidRPr="003A07AD">
        <w:rPr>
          <w:rFonts w:cs="Arial"/>
          <w:spacing w:val="-2"/>
          <w:szCs w:val="22"/>
        </w:rPr>
        <w:t>or Drug Target Identification," 2002 Proceedings of the American Statistical Association, Biopharmaceutical Section [CD-ROM], Alexandria, VA: American Statistical Association.</w:t>
      </w:r>
    </w:p>
    <w:p w14:paraId="20AFE76A" w14:textId="5500BA45"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Allison, D. B. &amp; Aronne, L. J. (2002). </w:t>
      </w:r>
      <w:r w:rsidRPr="003A07AD">
        <w:rPr>
          <w:rFonts w:cs="Arial"/>
          <w:i/>
          <w:iCs/>
          <w:spacing w:val="-2"/>
          <w:szCs w:val="22"/>
        </w:rPr>
        <w:t>Drug-Associated Weight Change Reference Card</w:t>
      </w:r>
      <w:r w:rsidRPr="003A07AD">
        <w:rPr>
          <w:rFonts w:cs="Arial"/>
          <w:spacing w:val="-2"/>
          <w:szCs w:val="22"/>
        </w:rPr>
        <w:t>. A pocket reference card for physicians published and distributed by Catalyst Communications.</w:t>
      </w:r>
    </w:p>
    <w:p w14:paraId="174D8EA0" w14:textId="17F6CC59" w:rsidR="00455A1E"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Heimburger, D. C. &amp; Allison, D. B. (2003). In Memoriam. Roland L Weinsier, MD, Dr PH. 1942–2002. </w:t>
      </w:r>
      <w:r w:rsidRPr="003A07AD">
        <w:rPr>
          <w:rFonts w:cs="Arial"/>
          <w:i/>
          <w:spacing w:val="-2"/>
          <w:szCs w:val="22"/>
        </w:rPr>
        <w:t>American Journal of Nutrition, 77</w:t>
      </w:r>
      <w:r w:rsidRPr="003A07AD">
        <w:rPr>
          <w:rFonts w:cs="Arial"/>
          <w:spacing w:val="-2"/>
          <w:szCs w:val="22"/>
        </w:rPr>
        <w:t xml:space="preserve">, 525-526. </w:t>
      </w:r>
    </w:p>
    <w:p w14:paraId="15653DAF" w14:textId="140E0716" w:rsidR="00455A1E"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Allison, D. B. &amp; Weber, M. T. (2003). Treatment and Prevention of Obesity:</w:t>
      </w:r>
      <w:r w:rsidR="00330F7E" w:rsidRPr="003A07AD">
        <w:rPr>
          <w:rFonts w:cs="Arial"/>
          <w:spacing w:val="-2"/>
          <w:szCs w:val="22"/>
        </w:rPr>
        <w:t xml:space="preserve"> </w:t>
      </w:r>
      <w:r w:rsidRPr="003A07AD">
        <w:rPr>
          <w:rFonts w:cs="Arial"/>
          <w:spacing w:val="-2"/>
          <w:szCs w:val="22"/>
        </w:rPr>
        <w:t xml:space="preserve">What </w:t>
      </w:r>
      <w:r w:rsidR="00A0071C" w:rsidRPr="003A07AD">
        <w:rPr>
          <w:rFonts w:cs="Arial"/>
          <w:spacing w:val="-2"/>
          <w:szCs w:val="22"/>
        </w:rPr>
        <w:t>works</w:t>
      </w:r>
      <w:r w:rsidRPr="003A07AD">
        <w:rPr>
          <w:rFonts w:cs="Arial"/>
          <w:spacing w:val="-2"/>
          <w:szCs w:val="22"/>
        </w:rPr>
        <w:t xml:space="preserve">, </w:t>
      </w:r>
      <w:r w:rsidR="00A0071C" w:rsidRPr="003A07AD">
        <w:rPr>
          <w:rFonts w:cs="Arial"/>
          <w:spacing w:val="-2"/>
          <w:szCs w:val="22"/>
        </w:rPr>
        <w:t>what</w:t>
      </w:r>
      <w:r w:rsidRPr="003A07AD">
        <w:rPr>
          <w:rFonts w:cs="Arial"/>
          <w:spacing w:val="-2"/>
          <w:szCs w:val="22"/>
        </w:rPr>
        <w:t xml:space="preserve"> Doesn’t Work </w:t>
      </w:r>
      <w:r w:rsidR="00716B08" w:rsidRPr="003A07AD">
        <w:rPr>
          <w:rFonts w:cs="Arial"/>
          <w:spacing w:val="-2"/>
          <w:szCs w:val="22"/>
        </w:rPr>
        <w:t>a</w:t>
      </w:r>
      <w:r w:rsidRPr="003A07AD">
        <w:rPr>
          <w:rFonts w:cs="Arial"/>
          <w:spacing w:val="-2"/>
          <w:szCs w:val="22"/>
        </w:rPr>
        <w:t>nd What Might Work. An invited paper on the occasion of the Mark Bieber Memorial Symposium.</w:t>
      </w:r>
      <w:r w:rsidR="00330F7E" w:rsidRPr="003A07AD">
        <w:rPr>
          <w:rFonts w:cs="Arial"/>
          <w:spacing w:val="-2"/>
          <w:szCs w:val="22"/>
        </w:rPr>
        <w:t xml:space="preserve"> </w:t>
      </w:r>
      <w:r w:rsidRPr="003A07AD">
        <w:rPr>
          <w:rFonts w:cs="Arial"/>
          <w:i/>
          <w:iCs/>
          <w:spacing w:val="-2"/>
          <w:szCs w:val="22"/>
        </w:rPr>
        <w:t>Lipids, 38</w:t>
      </w:r>
      <w:r w:rsidRPr="003A07AD">
        <w:rPr>
          <w:rFonts w:cs="Arial"/>
          <w:spacing w:val="-2"/>
          <w:szCs w:val="22"/>
        </w:rPr>
        <w:t>(2):147-155.</w:t>
      </w:r>
      <w:r w:rsidR="00330F7E" w:rsidRPr="003A07AD">
        <w:rPr>
          <w:rFonts w:cs="Arial"/>
          <w:spacing w:val="-2"/>
          <w:szCs w:val="22"/>
        </w:rPr>
        <w:t xml:space="preserve"> </w:t>
      </w:r>
    </w:p>
    <w:p w14:paraId="67FC26D5" w14:textId="3B0BC3C1" w:rsidR="00455A1E"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George, V. &amp; Allison, D. B. (2003). </w:t>
      </w:r>
      <w:r w:rsidRPr="003A07AD">
        <w:rPr>
          <w:rFonts w:cs="Arial"/>
          <w:i/>
          <w:iCs/>
          <w:spacing w:val="-2"/>
          <w:szCs w:val="22"/>
        </w:rPr>
        <w:t>Foreword</w:t>
      </w:r>
      <w:r w:rsidRPr="003A07AD">
        <w:rPr>
          <w:rFonts w:cs="Arial"/>
          <w:spacing w:val="-2"/>
          <w:szCs w:val="22"/>
        </w:rPr>
        <w:t xml:space="preserve">. In </w:t>
      </w:r>
      <w:r w:rsidRPr="003A07AD">
        <w:rPr>
          <w:rFonts w:cs="Arial"/>
          <w:i/>
          <w:iCs/>
          <w:spacing w:val="-2"/>
          <w:szCs w:val="22"/>
        </w:rPr>
        <w:t>Applied Statistics in Toxicology and Pharmacology</w:t>
      </w:r>
      <w:r w:rsidRPr="003A07AD">
        <w:rPr>
          <w:rFonts w:cs="Arial"/>
          <w:spacing w:val="-2"/>
          <w:szCs w:val="22"/>
        </w:rPr>
        <w:t xml:space="preserve">, by Katsumi Kobayashi and Sadasivan Pillai. Science Publishers, Inc. Enfield, New Hampshire. </w:t>
      </w:r>
    </w:p>
    <w:p w14:paraId="4F6AA56D" w14:textId="77777777" w:rsidR="00455A1E" w:rsidRPr="003A07AD" w:rsidRDefault="00455A1E" w:rsidP="006E470B">
      <w:pPr>
        <w:numPr>
          <w:ilvl w:val="0"/>
          <w:numId w:val="5"/>
        </w:numPr>
        <w:tabs>
          <w:tab w:val="left" w:pos="-720"/>
          <w:tab w:val="left" w:pos="720"/>
        </w:tabs>
        <w:suppressAutoHyphens/>
        <w:spacing w:after="120"/>
        <w:ind w:left="360" w:right="288" w:hanging="720"/>
        <w:jc w:val="both"/>
        <w:rPr>
          <w:rFonts w:cs="Arial"/>
          <w:szCs w:val="22"/>
        </w:rPr>
      </w:pPr>
      <w:r w:rsidRPr="003A07AD">
        <w:rPr>
          <w:rFonts w:cs="Arial"/>
          <w:spacing w:val="-2"/>
          <w:szCs w:val="22"/>
        </w:rPr>
        <w:t xml:space="preserve"> Allison, D. B. (2003). The whole is greater than the weighted average of its parts. </w:t>
      </w:r>
      <w:r w:rsidRPr="003A07AD">
        <w:rPr>
          <w:rFonts w:cs="Arial"/>
          <w:i/>
          <w:iCs/>
          <w:spacing w:val="-2"/>
          <w:szCs w:val="22"/>
        </w:rPr>
        <w:t xml:space="preserve">American Journal of Clinical Nutrition, </w:t>
      </w:r>
      <w:r w:rsidRPr="003A07AD">
        <w:rPr>
          <w:rFonts w:cs="Arial"/>
          <w:iCs/>
          <w:spacing w:val="-2"/>
          <w:szCs w:val="22"/>
        </w:rPr>
        <w:t>77,</w:t>
      </w:r>
      <w:r w:rsidRPr="003A07AD">
        <w:rPr>
          <w:rFonts w:cs="Arial"/>
          <w:i/>
          <w:iCs/>
          <w:spacing w:val="-2"/>
          <w:szCs w:val="22"/>
        </w:rPr>
        <w:t xml:space="preserve"> </w:t>
      </w:r>
      <w:r w:rsidRPr="003A07AD">
        <w:rPr>
          <w:rFonts w:cs="Arial"/>
          <w:spacing w:val="-2"/>
          <w:szCs w:val="22"/>
        </w:rPr>
        <w:t>1348-1349</w:t>
      </w:r>
      <w:r w:rsidRPr="003A07AD">
        <w:rPr>
          <w:rFonts w:cs="Arial"/>
          <w:i/>
          <w:iCs/>
          <w:spacing w:val="-2"/>
          <w:szCs w:val="22"/>
        </w:rPr>
        <w:t>.</w:t>
      </w:r>
      <w:r w:rsidRPr="003A07AD">
        <w:rPr>
          <w:rFonts w:cs="Arial"/>
          <w:spacing w:val="-2"/>
          <w:szCs w:val="22"/>
        </w:rPr>
        <w:t xml:space="preserve"> [editorial]. </w:t>
      </w:r>
    </w:p>
    <w:p w14:paraId="49591D97" w14:textId="2CD758A6" w:rsidR="00455A1E" w:rsidRPr="003A07AD" w:rsidRDefault="00455A1E" w:rsidP="006E470B">
      <w:pPr>
        <w:numPr>
          <w:ilvl w:val="0"/>
          <w:numId w:val="5"/>
        </w:numPr>
        <w:tabs>
          <w:tab w:val="left" w:pos="-720"/>
          <w:tab w:val="left" w:pos="720"/>
        </w:tabs>
        <w:suppressAutoHyphens/>
        <w:spacing w:after="120"/>
        <w:ind w:left="360" w:right="288" w:hanging="720"/>
        <w:jc w:val="both"/>
        <w:rPr>
          <w:rFonts w:cs="Arial"/>
          <w:szCs w:val="22"/>
        </w:rPr>
      </w:pPr>
      <w:r w:rsidRPr="003A07AD">
        <w:rPr>
          <w:rFonts w:cs="Arial"/>
          <w:szCs w:val="22"/>
        </w:rPr>
        <w:t>Allison, D. B., Barnes, S., &amp; Garvey, W. T. (2004). Nutrigenomics: Unraveling man's constitution in relation to food.</w:t>
      </w:r>
      <w:r w:rsidR="00330F7E" w:rsidRPr="003A07AD">
        <w:rPr>
          <w:rFonts w:cs="Arial"/>
          <w:szCs w:val="22"/>
        </w:rPr>
        <w:t xml:space="preserve"> </w:t>
      </w:r>
      <w:r w:rsidRPr="003A07AD">
        <w:rPr>
          <w:rFonts w:cs="Arial"/>
          <w:i/>
          <w:iCs/>
          <w:szCs w:val="22"/>
        </w:rPr>
        <w:t>Nutrition, 20</w:t>
      </w:r>
      <w:r w:rsidRPr="003A07AD">
        <w:rPr>
          <w:rFonts w:cs="Arial"/>
          <w:szCs w:val="22"/>
        </w:rPr>
        <w:t xml:space="preserve">, 1. </w:t>
      </w:r>
    </w:p>
    <w:p w14:paraId="7AD0FF45" w14:textId="77777777" w:rsidR="00455A1E"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zCs w:val="22"/>
        </w:rPr>
        <w:t xml:space="preserve">Tiwari, H. K. &amp; Allison, D. B. (2003). Do allelic variants of SLC6A14 predispose to obesity? </w:t>
      </w:r>
      <w:r w:rsidRPr="003A07AD">
        <w:rPr>
          <w:rFonts w:cs="Arial"/>
          <w:i/>
          <w:iCs/>
          <w:szCs w:val="22"/>
        </w:rPr>
        <w:t>Journal of Clinical Investigation, 112</w:t>
      </w:r>
      <w:r w:rsidRPr="003A07AD">
        <w:rPr>
          <w:rFonts w:cs="Arial"/>
          <w:iCs/>
          <w:szCs w:val="22"/>
        </w:rPr>
        <w:t>, 1633-1636</w:t>
      </w:r>
      <w:r w:rsidRPr="003A07AD">
        <w:rPr>
          <w:rFonts w:cs="Arial"/>
          <w:szCs w:val="22"/>
        </w:rPr>
        <w:t xml:space="preserve">. [Invited Editorial]. </w:t>
      </w:r>
    </w:p>
    <w:p w14:paraId="3EDDFCF7" w14:textId="19A2D38D"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 xml:space="preserve"> Redden, D. T. &amp; Allison, D. B. (2004). The Quebec Overfeeding Study:</w:t>
      </w:r>
      <w:r w:rsidR="00330F7E" w:rsidRPr="003A07AD">
        <w:rPr>
          <w:rFonts w:cs="Arial"/>
          <w:spacing w:val="-2"/>
          <w:szCs w:val="22"/>
        </w:rPr>
        <w:t xml:space="preserve"> </w:t>
      </w:r>
      <w:r w:rsidRPr="003A07AD">
        <w:rPr>
          <w:rFonts w:cs="Arial"/>
          <w:spacing w:val="-2"/>
          <w:szCs w:val="22"/>
        </w:rPr>
        <w:t xml:space="preserve">A Catalyst for New Hypothesis Generation. </w:t>
      </w:r>
      <w:r w:rsidRPr="003A07AD">
        <w:rPr>
          <w:rFonts w:cs="Arial"/>
          <w:i/>
          <w:iCs/>
          <w:spacing w:val="-2"/>
          <w:szCs w:val="22"/>
        </w:rPr>
        <w:t>Obesity Reviews, 5</w:t>
      </w:r>
      <w:r w:rsidRPr="003A07AD">
        <w:rPr>
          <w:rFonts w:cs="Arial"/>
          <w:spacing w:val="-2"/>
          <w:szCs w:val="22"/>
        </w:rPr>
        <w:t xml:space="preserve">, 1-2. </w:t>
      </w:r>
      <w:r w:rsidRPr="003A07AD">
        <w:rPr>
          <w:rFonts w:cs="Arial"/>
          <w:szCs w:val="22"/>
        </w:rPr>
        <w:t>[Invited Editorial].</w:t>
      </w:r>
    </w:p>
    <w:p w14:paraId="653E7628" w14:textId="6B7C11A2" w:rsidR="00455A1E"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McElroy</w:t>
      </w:r>
      <w:r w:rsidR="00121957" w:rsidRPr="003A07AD">
        <w:rPr>
          <w:rFonts w:cs="Arial"/>
          <w:spacing w:val="-2"/>
          <w:szCs w:val="22"/>
        </w:rPr>
        <w:t xml:space="preserve">, S.L., </w:t>
      </w:r>
      <w:r w:rsidRPr="003A07AD">
        <w:rPr>
          <w:rFonts w:cs="Arial"/>
          <w:spacing w:val="-2"/>
          <w:szCs w:val="22"/>
        </w:rPr>
        <w:t>Allison</w:t>
      </w:r>
      <w:r w:rsidR="00121957" w:rsidRPr="003A07AD">
        <w:rPr>
          <w:rFonts w:cs="Arial"/>
          <w:spacing w:val="-2"/>
          <w:szCs w:val="22"/>
        </w:rPr>
        <w:t>, D.B</w:t>
      </w:r>
      <w:r w:rsidR="00480501" w:rsidRPr="003A07AD">
        <w:rPr>
          <w:rFonts w:cs="Arial"/>
          <w:spacing w:val="-2"/>
          <w:szCs w:val="22"/>
        </w:rPr>
        <w:t>.</w:t>
      </w:r>
      <w:r w:rsidRPr="003A07AD">
        <w:rPr>
          <w:rFonts w:cs="Arial"/>
          <w:spacing w:val="-2"/>
          <w:szCs w:val="22"/>
        </w:rPr>
        <w:t xml:space="preserve">, </w:t>
      </w:r>
      <w:r w:rsidR="00121957" w:rsidRPr="003A07AD">
        <w:rPr>
          <w:rFonts w:cs="Arial"/>
          <w:spacing w:val="-2"/>
          <w:szCs w:val="22"/>
        </w:rPr>
        <w:t xml:space="preserve">&amp; </w:t>
      </w:r>
      <w:r w:rsidRPr="003A07AD">
        <w:rPr>
          <w:rFonts w:cs="Arial"/>
          <w:spacing w:val="-2"/>
          <w:szCs w:val="22"/>
        </w:rPr>
        <w:t>Carter</w:t>
      </w:r>
      <w:r w:rsidR="00121957" w:rsidRPr="003A07AD">
        <w:rPr>
          <w:rFonts w:cs="Arial"/>
          <w:spacing w:val="-2"/>
          <w:szCs w:val="22"/>
        </w:rPr>
        <w:t>, W.P</w:t>
      </w:r>
      <w:r w:rsidR="00480501" w:rsidRPr="003A07AD">
        <w:rPr>
          <w:rFonts w:cs="Arial"/>
          <w:spacing w:val="-2"/>
          <w:szCs w:val="22"/>
        </w:rPr>
        <w:t>.</w:t>
      </w:r>
      <w:r w:rsidRPr="003A07AD">
        <w:rPr>
          <w:rFonts w:cs="Arial"/>
          <w:spacing w:val="-2"/>
          <w:szCs w:val="22"/>
        </w:rPr>
        <w:t xml:space="preserve">, eds. </w:t>
      </w:r>
      <w:r w:rsidR="00121957" w:rsidRPr="003A07AD">
        <w:rPr>
          <w:rFonts w:cs="Arial"/>
          <w:spacing w:val="-2"/>
          <w:szCs w:val="22"/>
        </w:rPr>
        <w:t>(2003).</w:t>
      </w:r>
      <w:r w:rsidRPr="003A07AD">
        <w:rPr>
          <w:rFonts w:cs="Arial"/>
          <w:spacing w:val="-2"/>
          <w:szCs w:val="22"/>
        </w:rPr>
        <w:t xml:space="preserve"> Correlates and Management of Obesity in Psychiatry [CME monograph].</w:t>
      </w:r>
      <w:r w:rsidR="00330F7E" w:rsidRPr="003A07AD">
        <w:rPr>
          <w:rFonts w:cs="Arial"/>
          <w:spacing w:val="-2"/>
          <w:szCs w:val="22"/>
        </w:rPr>
        <w:t xml:space="preserve"> </w:t>
      </w:r>
      <w:r w:rsidRPr="003A07AD">
        <w:rPr>
          <w:rFonts w:cs="Arial"/>
          <w:spacing w:val="-2"/>
          <w:szCs w:val="22"/>
        </w:rPr>
        <w:t>Wayne (NJ):</w:t>
      </w:r>
      <w:r w:rsidR="00330F7E" w:rsidRPr="003A07AD">
        <w:rPr>
          <w:rFonts w:cs="Arial"/>
          <w:spacing w:val="-2"/>
          <w:szCs w:val="22"/>
        </w:rPr>
        <w:t xml:space="preserve"> </w:t>
      </w:r>
      <w:r w:rsidRPr="003A07AD">
        <w:rPr>
          <w:rFonts w:cs="Arial"/>
          <w:spacing w:val="-2"/>
          <w:szCs w:val="22"/>
        </w:rPr>
        <w:t>Health Learning Systems; 2003 Dec. 26 p.</w:t>
      </w:r>
      <w:r w:rsidR="00330F7E" w:rsidRPr="003A07AD">
        <w:rPr>
          <w:rFonts w:cs="Arial"/>
          <w:spacing w:val="-2"/>
          <w:szCs w:val="22"/>
        </w:rPr>
        <w:t xml:space="preserve"> </w:t>
      </w:r>
      <w:r w:rsidRPr="003A07AD">
        <w:rPr>
          <w:rFonts w:cs="Arial"/>
          <w:spacing w:val="-2"/>
          <w:szCs w:val="22"/>
        </w:rPr>
        <w:t xml:space="preserve">Available from the University of South Florida College of Medicine. </w:t>
      </w:r>
    </w:p>
    <w:p w14:paraId="2847C1FC" w14:textId="0EF16953" w:rsidR="006575B7" w:rsidRPr="003A07AD" w:rsidRDefault="00455A1E"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Cope, M. B. &amp; Allison, D. B.</w:t>
      </w:r>
      <w:r w:rsidR="00330F7E" w:rsidRPr="003A07AD">
        <w:rPr>
          <w:rFonts w:cs="Arial"/>
          <w:spacing w:val="-2"/>
          <w:szCs w:val="22"/>
        </w:rPr>
        <w:t xml:space="preserve"> </w:t>
      </w:r>
      <w:r w:rsidRPr="003A07AD">
        <w:rPr>
          <w:rFonts w:cs="Arial"/>
          <w:spacing w:val="-2"/>
          <w:szCs w:val="22"/>
        </w:rPr>
        <w:t>(</w:t>
      </w:r>
      <w:r w:rsidR="007358B4" w:rsidRPr="003A07AD">
        <w:rPr>
          <w:rFonts w:cs="Arial"/>
          <w:spacing w:val="-2"/>
          <w:szCs w:val="22"/>
        </w:rPr>
        <w:t>2004</w:t>
      </w:r>
      <w:r w:rsidRPr="003A07AD">
        <w:rPr>
          <w:rFonts w:cs="Arial"/>
          <w:spacing w:val="-2"/>
          <w:szCs w:val="22"/>
        </w:rPr>
        <w:t xml:space="preserve">). Weight </w:t>
      </w:r>
      <w:r w:rsidR="00121957" w:rsidRPr="003A07AD">
        <w:rPr>
          <w:rFonts w:cs="Arial"/>
          <w:spacing w:val="-2"/>
          <w:szCs w:val="22"/>
        </w:rPr>
        <w:t>l</w:t>
      </w:r>
      <w:r w:rsidRPr="003A07AD">
        <w:rPr>
          <w:rFonts w:cs="Arial"/>
          <w:spacing w:val="-2"/>
          <w:szCs w:val="22"/>
        </w:rPr>
        <w:t xml:space="preserve">oss and </w:t>
      </w:r>
      <w:r w:rsidR="00121957" w:rsidRPr="003A07AD">
        <w:rPr>
          <w:rFonts w:cs="Arial"/>
          <w:spacing w:val="-2"/>
          <w:szCs w:val="22"/>
        </w:rPr>
        <w:t>h</w:t>
      </w:r>
      <w:r w:rsidRPr="003A07AD">
        <w:rPr>
          <w:rFonts w:cs="Arial"/>
          <w:spacing w:val="-2"/>
          <w:szCs w:val="22"/>
        </w:rPr>
        <w:t xml:space="preserve">igh </w:t>
      </w:r>
      <w:r w:rsidR="00121957" w:rsidRPr="003A07AD">
        <w:rPr>
          <w:rFonts w:cs="Arial"/>
          <w:spacing w:val="-2"/>
          <w:szCs w:val="22"/>
        </w:rPr>
        <w:t>p</w:t>
      </w:r>
      <w:r w:rsidRPr="003A07AD">
        <w:rPr>
          <w:rFonts w:cs="Arial"/>
          <w:spacing w:val="-2"/>
          <w:szCs w:val="22"/>
        </w:rPr>
        <w:t xml:space="preserve">rotein </w:t>
      </w:r>
      <w:r w:rsidR="00121957" w:rsidRPr="003A07AD">
        <w:rPr>
          <w:rFonts w:cs="Arial"/>
          <w:spacing w:val="-2"/>
          <w:szCs w:val="22"/>
        </w:rPr>
        <w:t>d</w:t>
      </w:r>
      <w:r w:rsidRPr="003A07AD">
        <w:rPr>
          <w:rFonts w:cs="Arial"/>
          <w:spacing w:val="-2"/>
          <w:szCs w:val="22"/>
        </w:rPr>
        <w:t>iets:</w:t>
      </w:r>
      <w:r w:rsidR="00330F7E" w:rsidRPr="003A07AD">
        <w:rPr>
          <w:rFonts w:cs="Arial"/>
          <w:spacing w:val="-2"/>
          <w:szCs w:val="22"/>
        </w:rPr>
        <w:t xml:space="preserve"> </w:t>
      </w:r>
      <w:r w:rsidRPr="003A07AD">
        <w:rPr>
          <w:rFonts w:cs="Arial"/>
          <w:spacing w:val="-2"/>
          <w:szCs w:val="22"/>
        </w:rPr>
        <w:t xml:space="preserve">Can </w:t>
      </w:r>
      <w:r w:rsidR="00121957" w:rsidRPr="003A07AD">
        <w:rPr>
          <w:rFonts w:cs="Arial"/>
          <w:spacing w:val="-2"/>
          <w:szCs w:val="22"/>
        </w:rPr>
        <w:t>s</w:t>
      </w:r>
      <w:r w:rsidRPr="003A07AD">
        <w:rPr>
          <w:rFonts w:cs="Arial"/>
          <w:spacing w:val="-2"/>
          <w:szCs w:val="22"/>
        </w:rPr>
        <w:t xml:space="preserve">oy </w:t>
      </w:r>
      <w:r w:rsidR="00121957" w:rsidRPr="003A07AD">
        <w:rPr>
          <w:rFonts w:cs="Arial"/>
          <w:spacing w:val="-2"/>
          <w:szCs w:val="22"/>
        </w:rPr>
        <w:t>h</w:t>
      </w:r>
      <w:r w:rsidRPr="003A07AD">
        <w:rPr>
          <w:rFonts w:cs="Arial"/>
          <w:spacing w:val="-2"/>
          <w:szCs w:val="22"/>
        </w:rPr>
        <w:t>elp?</w:t>
      </w:r>
      <w:r w:rsidR="00330F7E" w:rsidRPr="003A07AD">
        <w:rPr>
          <w:rFonts w:cs="Arial"/>
          <w:spacing w:val="-2"/>
          <w:szCs w:val="22"/>
        </w:rPr>
        <w:t xml:space="preserve"> </w:t>
      </w:r>
      <w:r w:rsidRPr="003A07AD">
        <w:rPr>
          <w:rFonts w:cs="Arial"/>
          <w:i/>
          <w:iCs/>
          <w:spacing w:val="-2"/>
          <w:szCs w:val="22"/>
        </w:rPr>
        <w:t>The Soy Connection Newsletter</w:t>
      </w:r>
      <w:r w:rsidR="007358B4" w:rsidRPr="003A07AD">
        <w:rPr>
          <w:rFonts w:cs="Arial"/>
          <w:i/>
          <w:iCs/>
          <w:spacing w:val="-2"/>
          <w:szCs w:val="22"/>
        </w:rPr>
        <w:t>, 12</w:t>
      </w:r>
      <w:r w:rsidR="007358B4" w:rsidRPr="003A07AD">
        <w:rPr>
          <w:rFonts w:cs="Arial"/>
          <w:iCs/>
          <w:spacing w:val="-2"/>
          <w:szCs w:val="22"/>
        </w:rPr>
        <w:t>(3),</w:t>
      </w:r>
      <w:r w:rsidR="007358B4" w:rsidRPr="003A07AD">
        <w:rPr>
          <w:rFonts w:cs="Arial"/>
          <w:i/>
          <w:iCs/>
          <w:spacing w:val="-2"/>
          <w:szCs w:val="22"/>
        </w:rPr>
        <w:t xml:space="preserve"> 1-2,7</w:t>
      </w:r>
      <w:r w:rsidRPr="003A07AD">
        <w:rPr>
          <w:rFonts w:cs="Arial"/>
          <w:spacing w:val="-2"/>
          <w:szCs w:val="22"/>
        </w:rPr>
        <w:t>.</w:t>
      </w:r>
    </w:p>
    <w:p w14:paraId="63E9B823" w14:textId="19E22064" w:rsidR="006575B7" w:rsidRPr="003A07AD" w:rsidRDefault="00B24F52"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Cope, M</w:t>
      </w:r>
      <w:r w:rsidR="00121957" w:rsidRPr="003A07AD">
        <w:rPr>
          <w:rFonts w:cs="Arial"/>
          <w:spacing w:val="-2"/>
          <w:szCs w:val="22"/>
        </w:rPr>
        <w:t xml:space="preserve">.B. &amp; </w:t>
      </w:r>
      <w:r w:rsidRPr="003A07AD">
        <w:rPr>
          <w:rFonts w:cs="Arial"/>
          <w:spacing w:val="-2"/>
          <w:szCs w:val="22"/>
        </w:rPr>
        <w:t>Allison, D</w:t>
      </w:r>
      <w:r w:rsidR="00121957" w:rsidRPr="003A07AD">
        <w:rPr>
          <w:rFonts w:cs="Arial"/>
          <w:spacing w:val="-2"/>
          <w:szCs w:val="22"/>
        </w:rPr>
        <w:t xml:space="preserve">. </w:t>
      </w:r>
      <w:r w:rsidRPr="003A07AD">
        <w:rPr>
          <w:rFonts w:cs="Arial"/>
          <w:spacing w:val="-2"/>
          <w:szCs w:val="22"/>
        </w:rPr>
        <w:t>B.</w:t>
      </w:r>
      <w:r w:rsidR="00330F7E" w:rsidRPr="003A07AD">
        <w:rPr>
          <w:rFonts w:cs="Arial"/>
          <w:spacing w:val="-2"/>
          <w:szCs w:val="22"/>
        </w:rPr>
        <w:t xml:space="preserve"> </w:t>
      </w:r>
      <w:r w:rsidR="00EE68D1" w:rsidRPr="003A07AD">
        <w:rPr>
          <w:rFonts w:cs="Arial"/>
          <w:spacing w:val="-2"/>
          <w:szCs w:val="22"/>
        </w:rPr>
        <w:t>(</w:t>
      </w:r>
      <w:r w:rsidRPr="003A07AD">
        <w:rPr>
          <w:rFonts w:cs="Arial"/>
          <w:spacing w:val="-2"/>
          <w:szCs w:val="22"/>
        </w:rPr>
        <w:t>2004</w:t>
      </w:r>
      <w:r w:rsidR="00EE68D1" w:rsidRPr="003A07AD">
        <w:rPr>
          <w:rFonts w:cs="Arial"/>
          <w:spacing w:val="-2"/>
          <w:szCs w:val="22"/>
        </w:rPr>
        <w:t>)</w:t>
      </w:r>
      <w:r w:rsidRPr="003A07AD">
        <w:rPr>
          <w:rFonts w:cs="Arial"/>
          <w:spacing w:val="-2"/>
          <w:szCs w:val="22"/>
        </w:rPr>
        <w:t>.</w:t>
      </w:r>
      <w:r w:rsidR="00330F7E" w:rsidRPr="003A07AD">
        <w:rPr>
          <w:rFonts w:cs="Arial"/>
          <w:spacing w:val="-2"/>
          <w:szCs w:val="22"/>
        </w:rPr>
        <w:t xml:space="preserve"> </w:t>
      </w:r>
      <w:r w:rsidRPr="003A07AD">
        <w:rPr>
          <w:rFonts w:cs="Arial"/>
          <w:spacing w:val="-2"/>
          <w:szCs w:val="22"/>
        </w:rPr>
        <w:t xml:space="preserve">Weight loss and high protein diets: Can soy help fight obesity? </w:t>
      </w:r>
      <w:r w:rsidRPr="003A07AD">
        <w:rPr>
          <w:rFonts w:cs="Arial"/>
          <w:i/>
          <w:spacing w:val="-2"/>
          <w:szCs w:val="22"/>
        </w:rPr>
        <w:t>Journal of The American Dietetic Association, 104</w:t>
      </w:r>
      <w:r w:rsidR="00CD7A20" w:rsidRPr="003A07AD">
        <w:rPr>
          <w:rFonts w:cs="Arial"/>
          <w:spacing w:val="-2"/>
          <w:szCs w:val="22"/>
        </w:rPr>
        <w:t>(</w:t>
      </w:r>
      <w:r w:rsidRPr="003A07AD">
        <w:rPr>
          <w:rFonts w:cs="Arial"/>
          <w:spacing w:val="-2"/>
          <w:szCs w:val="22"/>
        </w:rPr>
        <w:t>7)</w:t>
      </w:r>
      <w:r w:rsidR="00CD7A20" w:rsidRPr="003A07AD">
        <w:rPr>
          <w:rFonts w:cs="Arial"/>
          <w:spacing w:val="-2"/>
          <w:szCs w:val="22"/>
        </w:rPr>
        <w:t>,</w:t>
      </w:r>
      <w:r w:rsidRPr="003A07AD">
        <w:rPr>
          <w:rFonts w:cs="Arial"/>
          <w:spacing w:val="-2"/>
          <w:szCs w:val="22"/>
        </w:rPr>
        <w:t xml:space="preserve"> A1-+.</w:t>
      </w:r>
      <w:r w:rsidR="00330F7E" w:rsidRPr="003A07AD">
        <w:rPr>
          <w:rFonts w:cs="Arial"/>
          <w:spacing w:val="-2"/>
          <w:szCs w:val="22"/>
        </w:rPr>
        <w:t xml:space="preserve"> </w:t>
      </w:r>
    </w:p>
    <w:p w14:paraId="1849FD85" w14:textId="51D6E7D5" w:rsidR="006575B7" w:rsidRPr="003A07AD" w:rsidRDefault="006414ED"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Tiwari</w:t>
      </w:r>
      <w:r w:rsidR="00EE23ED" w:rsidRPr="003A07AD">
        <w:rPr>
          <w:rFonts w:cs="Arial"/>
          <w:spacing w:val="-2"/>
          <w:szCs w:val="22"/>
        </w:rPr>
        <w:t>,</w:t>
      </w:r>
      <w:r w:rsidRPr="003A07AD">
        <w:rPr>
          <w:rFonts w:cs="Arial"/>
          <w:spacing w:val="-2"/>
          <w:szCs w:val="22"/>
        </w:rPr>
        <w:t xml:space="preserve"> H</w:t>
      </w:r>
      <w:r w:rsidR="00EE23ED" w:rsidRPr="003A07AD">
        <w:rPr>
          <w:rFonts w:cs="Arial"/>
          <w:spacing w:val="-2"/>
          <w:szCs w:val="22"/>
        </w:rPr>
        <w:t xml:space="preserve">. </w:t>
      </w:r>
      <w:r w:rsidRPr="003A07AD">
        <w:rPr>
          <w:rFonts w:cs="Arial"/>
          <w:spacing w:val="-2"/>
          <w:szCs w:val="22"/>
        </w:rPr>
        <w:t>K</w:t>
      </w:r>
      <w:r w:rsidR="00EE23ED" w:rsidRPr="003A07AD">
        <w:rPr>
          <w:rFonts w:cs="Arial"/>
          <w:spacing w:val="-2"/>
          <w:szCs w:val="22"/>
        </w:rPr>
        <w:t>.</w:t>
      </w:r>
      <w:r w:rsidRPr="003A07AD">
        <w:rPr>
          <w:rFonts w:cs="Arial"/>
          <w:spacing w:val="-2"/>
          <w:szCs w:val="22"/>
        </w:rPr>
        <w:t>, Holt</w:t>
      </w:r>
      <w:r w:rsidR="00EE23ED" w:rsidRPr="003A07AD">
        <w:rPr>
          <w:rFonts w:cs="Arial"/>
          <w:spacing w:val="-2"/>
          <w:szCs w:val="22"/>
        </w:rPr>
        <w:t>,</w:t>
      </w:r>
      <w:r w:rsidRPr="003A07AD">
        <w:rPr>
          <w:rFonts w:cs="Arial"/>
          <w:spacing w:val="-2"/>
          <w:szCs w:val="22"/>
        </w:rPr>
        <w:t xml:space="preserve"> J</w:t>
      </w:r>
      <w:r w:rsidR="00EE23ED" w:rsidRPr="003A07AD">
        <w:rPr>
          <w:rFonts w:cs="Arial"/>
          <w:spacing w:val="-2"/>
          <w:szCs w:val="22"/>
        </w:rPr>
        <w:t>.</w:t>
      </w:r>
      <w:r w:rsidRPr="003A07AD">
        <w:rPr>
          <w:rFonts w:cs="Arial"/>
          <w:spacing w:val="-2"/>
          <w:szCs w:val="22"/>
        </w:rPr>
        <w:t>, George</w:t>
      </w:r>
      <w:r w:rsidR="00EE23ED" w:rsidRPr="003A07AD">
        <w:rPr>
          <w:rFonts w:cs="Arial"/>
          <w:spacing w:val="-2"/>
          <w:szCs w:val="22"/>
        </w:rPr>
        <w:t>,</w:t>
      </w:r>
      <w:r w:rsidRPr="003A07AD">
        <w:rPr>
          <w:rFonts w:cs="Arial"/>
          <w:spacing w:val="-2"/>
          <w:szCs w:val="22"/>
        </w:rPr>
        <w:t xml:space="preserve"> V</w:t>
      </w:r>
      <w:r w:rsidR="00EE23ED" w:rsidRPr="003A07AD">
        <w:rPr>
          <w:rFonts w:cs="Arial"/>
          <w:spacing w:val="-2"/>
          <w:szCs w:val="22"/>
        </w:rPr>
        <w:t>.</w:t>
      </w:r>
      <w:r w:rsidRPr="003A07AD">
        <w:rPr>
          <w:rFonts w:cs="Arial"/>
          <w:spacing w:val="-2"/>
          <w:szCs w:val="22"/>
        </w:rPr>
        <w:t>, Beasley</w:t>
      </w:r>
      <w:r w:rsidR="00EE23ED" w:rsidRPr="003A07AD">
        <w:rPr>
          <w:rFonts w:cs="Arial"/>
          <w:spacing w:val="-2"/>
          <w:szCs w:val="22"/>
        </w:rPr>
        <w:t>,</w:t>
      </w:r>
      <w:r w:rsidRPr="003A07AD">
        <w:rPr>
          <w:rFonts w:cs="Arial"/>
          <w:spacing w:val="-2"/>
          <w:szCs w:val="22"/>
        </w:rPr>
        <w:t xml:space="preserve"> T</w:t>
      </w:r>
      <w:r w:rsidR="00EE23ED" w:rsidRPr="003A07AD">
        <w:rPr>
          <w:rFonts w:cs="Arial"/>
          <w:spacing w:val="-2"/>
          <w:szCs w:val="22"/>
        </w:rPr>
        <w:t xml:space="preserve">. </w:t>
      </w:r>
      <w:r w:rsidRPr="003A07AD">
        <w:rPr>
          <w:rFonts w:cs="Arial"/>
          <w:spacing w:val="-2"/>
          <w:szCs w:val="22"/>
        </w:rPr>
        <w:t>M</w:t>
      </w:r>
      <w:r w:rsidR="00EE23ED" w:rsidRPr="003A07AD">
        <w:rPr>
          <w:rFonts w:cs="Arial"/>
          <w:spacing w:val="-2"/>
          <w:szCs w:val="22"/>
        </w:rPr>
        <w:t>.</w:t>
      </w:r>
      <w:r w:rsidRPr="003A07AD">
        <w:rPr>
          <w:rFonts w:cs="Arial"/>
          <w:spacing w:val="-2"/>
          <w:szCs w:val="22"/>
        </w:rPr>
        <w:t>, Amos</w:t>
      </w:r>
      <w:r w:rsidR="00EE23ED" w:rsidRPr="003A07AD">
        <w:rPr>
          <w:rFonts w:cs="Arial"/>
          <w:spacing w:val="-2"/>
          <w:szCs w:val="22"/>
        </w:rPr>
        <w:t>,</w:t>
      </w:r>
      <w:r w:rsidRPr="003A07AD">
        <w:rPr>
          <w:rFonts w:cs="Arial"/>
          <w:spacing w:val="-2"/>
          <w:szCs w:val="22"/>
        </w:rPr>
        <w:t xml:space="preserve"> C</w:t>
      </w:r>
      <w:r w:rsidR="00EE23ED" w:rsidRPr="003A07AD">
        <w:rPr>
          <w:rFonts w:cs="Arial"/>
          <w:spacing w:val="-2"/>
          <w:szCs w:val="22"/>
        </w:rPr>
        <w:t xml:space="preserve">. </w:t>
      </w:r>
      <w:r w:rsidRPr="003A07AD">
        <w:rPr>
          <w:rFonts w:cs="Arial"/>
          <w:spacing w:val="-2"/>
          <w:szCs w:val="22"/>
        </w:rPr>
        <w:t>I</w:t>
      </w:r>
      <w:r w:rsidR="00EE23ED" w:rsidRPr="003A07AD">
        <w:rPr>
          <w:rFonts w:cs="Arial"/>
          <w:spacing w:val="-2"/>
          <w:szCs w:val="22"/>
        </w:rPr>
        <w:t>.</w:t>
      </w:r>
      <w:r w:rsidRPr="003A07AD">
        <w:rPr>
          <w:rFonts w:cs="Arial"/>
          <w:spacing w:val="-2"/>
          <w:szCs w:val="22"/>
        </w:rPr>
        <w:t>, &amp; Allison</w:t>
      </w:r>
      <w:r w:rsidR="00EE23ED" w:rsidRPr="003A07AD">
        <w:rPr>
          <w:rFonts w:cs="Arial"/>
          <w:spacing w:val="-2"/>
          <w:szCs w:val="22"/>
        </w:rPr>
        <w:t>,</w:t>
      </w:r>
      <w:r w:rsidRPr="003A07AD">
        <w:rPr>
          <w:rFonts w:cs="Arial"/>
          <w:spacing w:val="-2"/>
          <w:szCs w:val="22"/>
        </w:rPr>
        <w:t xml:space="preserve"> D</w:t>
      </w:r>
      <w:r w:rsidR="00EE23ED" w:rsidRPr="003A07AD">
        <w:rPr>
          <w:rFonts w:cs="Arial"/>
          <w:spacing w:val="-2"/>
          <w:szCs w:val="22"/>
        </w:rPr>
        <w:t xml:space="preserve">. </w:t>
      </w:r>
      <w:r w:rsidRPr="003A07AD">
        <w:rPr>
          <w:rFonts w:cs="Arial"/>
          <w:spacing w:val="-2"/>
          <w:szCs w:val="22"/>
        </w:rPr>
        <w:t xml:space="preserve">B. </w:t>
      </w:r>
      <w:r w:rsidR="00EE23ED" w:rsidRPr="003A07AD">
        <w:rPr>
          <w:rFonts w:cs="Arial"/>
          <w:spacing w:val="-2"/>
          <w:szCs w:val="22"/>
        </w:rPr>
        <w:t>(2004)</w:t>
      </w:r>
      <w:r w:rsidR="00EE68D1" w:rsidRPr="003A07AD">
        <w:rPr>
          <w:rFonts w:cs="Arial"/>
          <w:spacing w:val="-2"/>
          <w:szCs w:val="22"/>
        </w:rPr>
        <w:t>.</w:t>
      </w:r>
      <w:r w:rsidRPr="003A07AD">
        <w:rPr>
          <w:rFonts w:cs="Arial"/>
          <w:spacing w:val="-2"/>
          <w:szCs w:val="22"/>
        </w:rPr>
        <w:t xml:space="preserve"> Power and cost consideration in joint tests of association &amp; linkage for quantitative traits. </w:t>
      </w:r>
      <w:r w:rsidRPr="003A07AD">
        <w:rPr>
          <w:rFonts w:cs="Arial"/>
          <w:i/>
          <w:spacing w:val="-2"/>
          <w:szCs w:val="22"/>
        </w:rPr>
        <w:t>Proceedings of the American Statistical Association Joint Statistical Meeting</w:t>
      </w:r>
      <w:r w:rsidRPr="003A07AD">
        <w:rPr>
          <w:rFonts w:cs="Arial"/>
          <w:spacing w:val="-2"/>
          <w:szCs w:val="22"/>
        </w:rPr>
        <w:t>, ENAR Section [CD-ROM], Toronto, Ontario, Canada, Aug 8 - 12, 2004.</w:t>
      </w:r>
    </w:p>
    <w:p w14:paraId="698F92E2" w14:textId="6E172D4A" w:rsidR="006575B7" w:rsidRPr="003A07AD" w:rsidRDefault="006414ED"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Kim</w:t>
      </w:r>
      <w:r w:rsidR="00EE23ED" w:rsidRPr="003A07AD">
        <w:rPr>
          <w:rFonts w:cs="Arial"/>
          <w:spacing w:val="-2"/>
          <w:szCs w:val="22"/>
        </w:rPr>
        <w:t>,</w:t>
      </w:r>
      <w:r w:rsidRPr="003A07AD">
        <w:rPr>
          <w:rFonts w:cs="Arial"/>
          <w:spacing w:val="-2"/>
          <w:szCs w:val="22"/>
        </w:rPr>
        <w:t xml:space="preserve"> K</w:t>
      </w:r>
      <w:r w:rsidR="00EE23ED" w:rsidRPr="003A07AD">
        <w:rPr>
          <w:rFonts w:cs="Arial"/>
          <w:spacing w:val="-2"/>
          <w:szCs w:val="22"/>
        </w:rPr>
        <w:t>.</w:t>
      </w:r>
      <w:r w:rsidRPr="003A07AD">
        <w:rPr>
          <w:rFonts w:cs="Arial"/>
          <w:spacing w:val="-2"/>
          <w:szCs w:val="22"/>
        </w:rPr>
        <w:t>, Zakharkin</w:t>
      </w:r>
      <w:r w:rsidR="00EE23ED" w:rsidRPr="003A07AD">
        <w:rPr>
          <w:rFonts w:cs="Arial"/>
          <w:spacing w:val="-2"/>
          <w:szCs w:val="22"/>
        </w:rPr>
        <w:t>,</w:t>
      </w:r>
      <w:r w:rsidRPr="003A07AD">
        <w:rPr>
          <w:rFonts w:cs="Arial"/>
          <w:spacing w:val="-2"/>
          <w:szCs w:val="22"/>
        </w:rPr>
        <w:t xml:space="preserve"> S</w:t>
      </w:r>
      <w:r w:rsidR="00EE23ED" w:rsidRPr="003A07AD">
        <w:rPr>
          <w:rFonts w:cs="Arial"/>
          <w:spacing w:val="-2"/>
          <w:szCs w:val="22"/>
        </w:rPr>
        <w:t xml:space="preserve">. </w:t>
      </w:r>
      <w:r w:rsidRPr="003A07AD">
        <w:rPr>
          <w:rFonts w:cs="Arial"/>
          <w:spacing w:val="-2"/>
          <w:szCs w:val="22"/>
        </w:rPr>
        <w:t>O</w:t>
      </w:r>
      <w:r w:rsidR="00EE23ED" w:rsidRPr="003A07AD">
        <w:rPr>
          <w:rFonts w:cs="Arial"/>
          <w:spacing w:val="-2"/>
          <w:szCs w:val="22"/>
        </w:rPr>
        <w:t>.</w:t>
      </w:r>
      <w:r w:rsidRPr="003A07AD">
        <w:rPr>
          <w:rFonts w:cs="Arial"/>
          <w:spacing w:val="-2"/>
          <w:szCs w:val="22"/>
        </w:rPr>
        <w:t>, Loraine</w:t>
      </w:r>
      <w:r w:rsidR="00EE23ED" w:rsidRPr="003A07AD">
        <w:rPr>
          <w:rFonts w:cs="Arial"/>
          <w:spacing w:val="-2"/>
          <w:szCs w:val="22"/>
        </w:rPr>
        <w:t>,</w:t>
      </w:r>
      <w:r w:rsidRPr="003A07AD">
        <w:rPr>
          <w:rFonts w:cs="Arial"/>
          <w:spacing w:val="-2"/>
          <w:szCs w:val="22"/>
        </w:rPr>
        <w:t xml:space="preserve"> A</w:t>
      </w:r>
      <w:r w:rsidR="00EE23ED" w:rsidRPr="003A07AD">
        <w:rPr>
          <w:rFonts w:cs="Arial"/>
          <w:spacing w:val="-2"/>
          <w:szCs w:val="22"/>
        </w:rPr>
        <w:t xml:space="preserve">. </w:t>
      </w:r>
      <w:r w:rsidRPr="003A07AD">
        <w:rPr>
          <w:rFonts w:cs="Arial"/>
          <w:spacing w:val="-2"/>
          <w:szCs w:val="22"/>
        </w:rPr>
        <w:t>E</w:t>
      </w:r>
      <w:r w:rsidR="00EE23ED" w:rsidRPr="003A07AD">
        <w:rPr>
          <w:rFonts w:cs="Arial"/>
          <w:spacing w:val="-2"/>
          <w:szCs w:val="22"/>
        </w:rPr>
        <w:t>.</w:t>
      </w:r>
      <w:r w:rsidRPr="003A07AD">
        <w:rPr>
          <w:rFonts w:cs="Arial"/>
          <w:spacing w:val="-2"/>
          <w:szCs w:val="22"/>
        </w:rPr>
        <w:t>, &amp; Allison</w:t>
      </w:r>
      <w:r w:rsidR="00EE23ED" w:rsidRPr="003A07AD">
        <w:rPr>
          <w:rFonts w:cs="Arial"/>
          <w:spacing w:val="-2"/>
          <w:szCs w:val="22"/>
        </w:rPr>
        <w:t>,</w:t>
      </w:r>
      <w:r w:rsidRPr="003A07AD">
        <w:rPr>
          <w:rFonts w:cs="Arial"/>
          <w:spacing w:val="-2"/>
          <w:szCs w:val="22"/>
        </w:rPr>
        <w:t xml:space="preserve"> D</w:t>
      </w:r>
      <w:r w:rsidR="00EE23ED" w:rsidRPr="003A07AD">
        <w:rPr>
          <w:rFonts w:cs="Arial"/>
          <w:spacing w:val="-2"/>
          <w:szCs w:val="22"/>
        </w:rPr>
        <w:t xml:space="preserve">. </w:t>
      </w:r>
      <w:r w:rsidRPr="003A07AD">
        <w:rPr>
          <w:rFonts w:cs="Arial"/>
          <w:spacing w:val="-2"/>
          <w:szCs w:val="22"/>
        </w:rPr>
        <w:t xml:space="preserve">B. </w:t>
      </w:r>
      <w:r w:rsidR="00EE68D1" w:rsidRPr="003A07AD">
        <w:rPr>
          <w:rFonts w:cs="Arial"/>
          <w:spacing w:val="-2"/>
          <w:szCs w:val="22"/>
        </w:rPr>
        <w:t>(</w:t>
      </w:r>
      <w:r w:rsidR="00EE23ED" w:rsidRPr="003A07AD">
        <w:rPr>
          <w:rFonts w:cs="Arial"/>
          <w:spacing w:val="-2"/>
          <w:szCs w:val="22"/>
        </w:rPr>
        <w:t>2004</w:t>
      </w:r>
      <w:r w:rsidR="00EE68D1" w:rsidRPr="003A07AD">
        <w:rPr>
          <w:rFonts w:cs="Arial"/>
          <w:spacing w:val="-2"/>
          <w:szCs w:val="22"/>
        </w:rPr>
        <w:t>).</w:t>
      </w:r>
      <w:r w:rsidRPr="003A07AD">
        <w:rPr>
          <w:rFonts w:cs="Arial"/>
          <w:spacing w:val="-2"/>
          <w:szCs w:val="22"/>
        </w:rPr>
        <w:t xml:space="preserve"> Picking the most likely candidates for further development: Novel intersection-union tests for addressing multi-component hypotheses in comparative genomics. </w:t>
      </w:r>
      <w:r w:rsidRPr="003A07AD">
        <w:rPr>
          <w:rFonts w:cs="Arial"/>
          <w:i/>
          <w:spacing w:val="-2"/>
          <w:szCs w:val="22"/>
        </w:rPr>
        <w:t>Proceedings of the American Statistical Association Joint Statistical Meeting</w:t>
      </w:r>
      <w:r w:rsidRPr="003A07AD">
        <w:rPr>
          <w:rFonts w:cs="Arial"/>
          <w:spacing w:val="-2"/>
          <w:szCs w:val="22"/>
        </w:rPr>
        <w:t>, ENAR Section [CD-ROM], Toronto, Ontario, Canada, Aug 8 - 12, 2004.</w:t>
      </w:r>
    </w:p>
    <w:p w14:paraId="4402D173" w14:textId="4F82765D" w:rsidR="006575B7" w:rsidRPr="003A07AD" w:rsidRDefault="003940F2"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Allison, D. B. (</w:t>
      </w:r>
      <w:r w:rsidR="00560D59" w:rsidRPr="003A07AD">
        <w:rPr>
          <w:rFonts w:cs="Arial"/>
          <w:spacing w:val="-2"/>
          <w:szCs w:val="22"/>
        </w:rPr>
        <w:t>2005</w:t>
      </w:r>
      <w:r w:rsidRPr="003A07AD">
        <w:rPr>
          <w:rFonts w:cs="Arial"/>
          <w:spacing w:val="-2"/>
          <w:szCs w:val="22"/>
        </w:rPr>
        <w:t xml:space="preserve">). Dietary </w:t>
      </w:r>
      <w:r w:rsidR="00EE68D1" w:rsidRPr="003A07AD">
        <w:rPr>
          <w:rFonts w:cs="Arial"/>
          <w:spacing w:val="-2"/>
          <w:szCs w:val="22"/>
        </w:rPr>
        <w:t>s</w:t>
      </w:r>
      <w:r w:rsidRPr="003A07AD">
        <w:rPr>
          <w:rFonts w:cs="Arial"/>
          <w:spacing w:val="-2"/>
          <w:szCs w:val="22"/>
        </w:rPr>
        <w:t xml:space="preserve">upplements </w:t>
      </w:r>
      <w:r w:rsidR="00EE68D1" w:rsidRPr="003A07AD">
        <w:rPr>
          <w:rFonts w:cs="Arial"/>
          <w:spacing w:val="-2"/>
          <w:szCs w:val="22"/>
        </w:rPr>
        <w:t>f</w:t>
      </w:r>
      <w:r w:rsidRPr="003A07AD">
        <w:rPr>
          <w:rFonts w:cs="Arial"/>
          <w:spacing w:val="-2"/>
          <w:szCs w:val="22"/>
        </w:rPr>
        <w:t xml:space="preserve">or </w:t>
      </w:r>
      <w:r w:rsidR="00EE68D1" w:rsidRPr="003A07AD">
        <w:rPr>
          <w:rFonts w:cs="Arial"/>
          <w:spacing w:val="-2"/>
          <w:szCs w:val="22"/>
        </w:rPr>
        <w:t>w</w:t>
      </w:r>
      <w:r w:rsidRPr="003A07AD">
        <w:rPr>
          <w:rFonts w:cs="Arial"/>
          <w:spacing w:val="-2"/>
          <w:szCs w:val="22"/>
        </w:rPr>
        <w:t xml:space="preserve">eight </w:t>
      </w:r>
      <w:r w:rsidR="00EE68D1" w:rsidRPr="003A07AD">
        <w:rPr>
          <w:rFonts w:cs="Arial"/>
          <w:spacing w:val="-2"/>
          <w:szCs w:val="22"/>
        </w:rPr>
        <w:t>l</w:t>
      </w:r>
      <w:r w:rsidRPr="003A07AD">
        <w:rPr>
          <w:rFonts w:cs="Arial"/>
          <w:spacing w:val="-2"/>
          <w:szCs w:val="22"/>
        </w:rPr>
        <w:t xml:space="preserve">oss: Challenges </w:t>
      </w:r>
      <w:r w:rsidR="00EE68D1" w:rsidRPr="003A07AD">
        <w:rPr>
          <w:rFonts w:cs="Arial"/>
          <w:spacing w:val="-2"/>
          <w:szCs w:val="22"/>
        </w:rPr>
        <w:t>i</w:t>
      </w:r>
      <w:r w:rsidRPr="003A07AD">
        <w:rPr>
          <w:rFonts w:cs="Arial"/>
          <w:spacing w:val="-2"/>
          <w:szCs w:val="22"/>
        </w:rPr>
        <w:t xml:space="preserve">n </w:t>
      </w:r>
      <w:r w:rsidR="00EE68D1" w:rsidRPr="003A07AD">
        <w:rPr>
          <w:rFonts w:cs="Arial"/>
          <w:spacing w:val="-2"/>
          <w:szCs w:val="22"/>
        </w:rPr>
        <w:t>e</w:t>
      </w:r>
      <w:r w:rsidRPr="003A07AD">
        <w:rPr>
          <w:rFonts w:cs="Arial"/>
          <w:spacing w:val="-2"/>
          <w:szCs w:val="22"/>
        </w:rPr>
        <w:t xml:space="preserve">valuation [editorial]. </w:t>
      </w:r>
      <w:r w:rsidRPr="003A07AD">
        <w:rPr>
          <w:rFonts w:cs="Arial"/>
          <w:i/>
          <w:spacing w:val="-2"/>
          <w:szCs w:val="22"/>
        </w:rPr>
        <w:t>Obesity Reviews</w:t>
      </w:r>
      <w:r w:rsidR="00560D59" w:rsidRPr="003A07AD">
        <w:rPr>
          <w:rFonts w:cs="Arial"/>
          <w:i/>
          <w:spacing w:val="-2"/>
          <w:szCs w:val="22"/>
        </w:rPr>
        <w:t>, 6</w:t>
      </w:r>
      <w:r w:rsidR="00560D59" w:rsidRPr="003A07AD">
        <w:rPr>
          <w:rFonts w:cs="Arial"/>
          <w:spacing w:val="-2"/>
          <w:szCs w:val="22"/>
        </w:rPr>
        <w:t>, 89-92</w:t>
      </w:r>
      <w:r w:rsidRPr="003A07AD">
        <w:rPr>
          <w:rFonts w:cs="Arial"/>
          <w:spacing w:val="-2"/>
          <w:szCs w:val="22"/>
        </w:rPr>
        <w:t>.</w:t>
      </w:r>
    </w:p>
    <w:p w14:paraId="3B2A1174" w14:textId="7C73B524" w:rsidR="00556DD7" w:rsidRPr="003A07AD" w:rsidRDefault="00556DD7"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Sadasivam</w:t>
      </w:r>
      <w:r w:rsidR="00333086" w:rsidRPr="003A07AD">
        <w:rPr>
          <w:rFonts w:cs="Arial"/>
          <w:spacing w:val="-2"/>
          <w:szCs w:val="22"/>
        </w:rPr>
        <w:t>,</w:t>
      </w:r>
      <w:r w:rsidRPr="003A07AD">
        <w:rPr>
          <w:rFonts w:cs="Arial"/>
          <w:spacing w:val="-2"/>
          <w:szCs w:val="22"/>
        </w:rPr>
        <w:t xml:space="preserve"> R</w:t>
      </w:r>
      <w:r w:rsidR="00333086" w:rsidRPr="003A07AD">
        <w:rPr>
          <w:rFonts w:cs="Arial"/>
          <w:spacing w:val="-2"/>
          <w:szCs w:val="22"/>
        </w:rPr>
        <w:t xml:space="preserve">. </w:t>
      </w:r>
      <w:r w:rsidRPr="003A07AD">
        <w:rPr>
          <w:rFonts w:cs="Arial"/>
          <w:spacing w:val="-2"/>
          <w:szCs w:val="22"/>
        </w:rPr>
        <w:t>S</w:t>
      </w:r>
      <w:r w:rsidR="00333086" w:rsidRPr="003A07AD">
        <w:rPr>
          <w:rFonts w:cs="Arial"/>
          <w:spacing w:val="-2"/>
          <w:szCs w:val="22"/>
        </w:rPr>
        <w:t>.</w:t>
      </w:r>
      <w:r w:rsidRPr="003A07AD">
        <w:rPr>
          <w:rFonts w:cs="Arial"/>
          <w:spacing w:val="-2"/>
          <w:szCs w:val="22"/>
        </w:rPr>
        <w:t>, Tanik</w:t>
      </w:r>
      <w:r w:rsidR="00333086" w:rsidRPr="003A07AD">
        <w:rPr>
          <w:rFonts w:cs="Arial"/>
          <w:spacing w:val="-2"/>
          <w:szCs w:val="22"/>
        </w:rPr>
        <w:t>,</w:t>
      </w:r>
      <w:r w:rsidRPr="003A07AD">
        <w:rPr>
          <w:rFonts w:cs="Arial"/>
          <w:spacing w:val="-2"/>
          <w:szCs w:val="22"/>
        </w:rPr>
        <w:t xml:space="preserve"> M</w:t>
      </w:r>
      <w:r w:rsidR="00333086" w:rsidRPr="003A07AD">
        <w:rPr>
          <w:rFonts w:cs="Arial"/>
          <w:spacing w:val="-2"/>
          <w:szCs w:val="22"/>
        </w:rPr>
        <w:t xml:space="preserve">. </w:t>
      </w:r>
      <w:r w:rsidRPr="003A07AD">
        <w:rPr>
          <w:rFonts w:cs="Arial"/>
          <w:spacing w:val="-2"/>
          <w:szCs w:val="22"/>
        </w:rPr>
        <w:t>M</w:t>
      </w:r>
      <w:r w:rsidR="00333086" w:rsidRPr="003A07AD">
        <w:rPr>
          <w:rFonts w:cs="Arial"/>
          <w:spacing w:val="-2"/>
          <w:szCs w:val="22"/>
        </w:rPr>
        <w:t>.</w:t>
      </w:r>
      <w:r w:rsidRPr="003A07AD">
        <w:rPr>
          <w:rFonts w:cs="Arial"/>
          <w:spacing w:val="-2"/>
          <w:szCs w:val="22"/>
        </w:rPr>
        <w:t>, Casebeer</w:t>
      </w:r>
      <w:r w:rsidR="00333086" w:rsidRPr="003A07AD">
        <w:rPr>
          <w:rFonts w:cs="Arial"/>
          <w:spacing w:val="-2"/>
          <w:szCs w:val="22"/>
        </w:rPr>
        <w:t>,</w:t>
      </w:r>
      <w:r w:rsidRPr="003A07AD">
        <w:rPr>
          <w:rFonts w:cs="Arial"/>
          <w:spacing w:val="-2"/>
          <w:szCs w:val="22"/>
        </w:rPr>
        <w:t xml:space="preserve"> L</w:t>
      </w:r>
      <w:r w:rsidR="00333086" w:rsidRPr="003A07AD">
        <w:rPr>
          <w:rFonts w:cs="Arial"/>
          <w:spacing w:val="-2"/>
          <w:szCs w:val="22"/>
        </w:rPr>
        <w:t>.</w:t>
      </w:r>
      <w:r w:rsidRPr="003A07AD">
        <w:rPr>
          <w:rFonts w:cs="Arial"/>
          <w:spacing w:val="-2"/>
          <w:szCs w:val="22"/>
        </w:rPr>
        <w:t>, Allison</w:t>
      </w:r>
      <w:r w:rsidR="00333086" w:rsidRPr="003A07AD">
        <w:rPr>
          <w:rFonts w:cs="Arial"/>
          <w:spacing w:val="-2"/>
          <w:szCs w:val="22"/>
        </w:rPr>
        <w:t>,</w:t>
      </w:r>
      <w:r w:rsidRPr="003A07AD">
        <w:rPr>
          <w:rFonts w:cs="Arial"/>
          <w:spacing w:val="-2"/>
          <w:szCs w:val="22"/>
        </w:rPr>
        <w:t xml:space="preserve"> D</w:t>
      </w:r>
      <w:r w:rsidR="00333086" w:rsidRPr="003A07AD">
        <w:rPr>
          <w:rFonts w:cs="Arial"/>
          <w:spacing w:val="-2"/>
          <w:szCs w:val="22"/>
        </w:rPr>
        <w:t xml:space="preserve">. </w:t>
      </w:r>
      <w:r w:rsidRPr="003A07AD">
        <w:rPr>
          <w:rFonts w:cs="Arial"/>
          <w:spacing w:val="-2"/>
          <w:szCs w:val="22"/>
        </w:rPr>
        <w:t>B</w:t>
      </w:r>
      <w:r w:rsidR="00333086" w:rsidRPr="003A07AD">
        <w:rPr>
          <w:rFonts w:cs="Arial"/>
          <w:spacing w:val="-2"/>
          <w:szCs w:val="22"/>
        </w:rPr>
        <w:t>.</w:t>
      </w:r>
      <w:r w:rsidRPr="003A07AD">
        <w:rPr>
          <w:rFonts w:cs="Arial"/>
          <w:spacing w:val="-2"/>
          <w:szCs w:val="22"/>
        </w:rPr>
        <w:t>, Gemmill</w:t>
      </w:r>
      <w:r w:rsidR="00333086" w:rsidRPr="003A07AD">
        <w:rPr>
          <w:rFonts w:cs="Arial"/>
          <w:spacing w:val="-2"/>
          <w:szCs w:val="22"/>
        </w:rPr>
        <w:t>,</w:t>
      </w:r>
      <w:r w:rsidRPr="003A07AD">
        <w:rPr>
          <w:rFonts w:cs="Arial"/>
          <w:spacing w:val="-2"/>
          <w:szCs w:val="22"/>
        </w:rPr>
        <w:t xml:space="preserve"> J</w:t>
      </w:r>
      <w:r w:rsidR="00333086" w:rsidRPr="003A07AD">
        <w:rPr>
          <w:rFonts w:cs="Arial"/>
          <w:spacing w:val="-2"/>
          <w:szCs w:val="22"/>
        </w:rPr>
        <w:t>.</w:t>
      </w:r>
      <w:r w:rsidRPr="003A07AD">
        <w:rPr>
          <w:rFonts w:cs="Arial"/>
          <w:spacing w:val="-2"/>
          <w:szCs w:val="22"/>
        </w:rPr>
        <w:t>, Lynn</w:t>
      </w:r>
      <w:r w:rsidR="00333086" w:rsidRPr="003A07AD">
        <w:rPr>
          <w:rFonts w:cs="Arial"/>
          <w:spacing w:val="-2"/>
          <w:szCs w:val="22"/>
        </w:rPr>
        <w:t>,</w:t>
      </w:r>
      <w:r w:rsidRPr="003A07AD">
        <w:rPr>
          <w:rFonts w:cs="Arial"/>
          <w:spacing w:val="-2"/>
          <w:szCs w:val="22"/>
        </w:rPr>
        <w:t xml:space="preserve"> J</w:t>
      </w:r>
      <w:r w:rsidR="00333086" w:rsidRPr="003A07AD">
        <w:rPr>
          <w:rFonts w:cs="Arial"/>
          <w:spacing w:val="-2"/>
          <w:szCs w:val="22"/>
        </w:rPr>
        <w:t>.</w:t>
      </w:r>
      <w:r w:rsidRPr="003A07AD">
        <w:rPr>
          <w:rFonts w:cs="Arial"/>
          <w:spacing w:val="-2"/>
          <w:szCs w:val="22"/>
        </w:rPr>
        <w:t>, Bryant</w:t>
      </w:r>
      <w:r w:rsidR="00333086" w:rsidRPr="003A07AD">
        <w:rPr>
          <w:rFonts w:cs="Arial"/>
          <w:spacing w:val="-2"/>
          <w:szCs w:val="22"/>
        </w:rPr>
        <w:t>,</w:t>
      </w:r>
      <w:r w:rsidRPr="003A07AD">
        <w:rPr>
          <w:rFonts w:cs="Arial"/>
          <w:spacing w:val="-2"/>
          <w:szCs w:val="22"/>
        </w:rPr>
        <w:t xml:space="preserve"> B</w:t>
      </w:r>
      <w:r w:rsidR="00333086" w:rsidRPr="003A07AD">
        <w:rPr>
          <w:rFonts w:cs="Arial"/>
          <w:spacing w:val="-2"/>
          <w:szCs w:val="22"/>
        </w:rPr>
        <w:t>.</w:t>
      </w:r>
      <w:r w:rsidRPr="003A07AD">
        <w:rPr>
          <w:rFonts w:cs="Arial"/>
          <w:spacing w:val="-2"/>
          <w:szCs w:val="22"/>
        </w:rPr>
        <w:t>, Wu</w:t>
      </w:r>
      <w:r w:rsidR="00333086" w:rsidRPr="003A07AD">
        <w:rPr>
          <w:rFonts w:cs="Arial"/>
          <w:spacing w:val="-2"/>
          <w:szCs w:val="22"/>
        </w:rPr>
        <w:t>,</w:t>
      </w:r>
      <w:r w:rsidRPr="003A07AD">
        <w:rPr>
          <w:rFonts w:cs="Arial"/>
          <w:spacing w:val="-2"/>
          <w:szCs w:val="22"/>
        </w:rPr>
        <w:t xml:space="preserve"> Y-F</w:t>
      </w:r>
      <w:r w:rsidR="00186FE7" w:rsidRPr="003A07AD">
        <w:rPr>
          <w:rFonts w:cs="Arial"/>
          <w:spacing w:val="-2"/>
          <w:szCs w:val="22"/>
        </w:rPr>
        <w:t xml:space="preserve">., </w:t>
      </w:r>
      <w:r w:rsidRPr="003A07AD">
        <w:rPr>
          <w:rFonts w:cs="Arial"/>
          <w:spacing w:val="-2"/>
          <w:szCs w:val="22"/>
        </w:rPr>
        <w:t>Bieber</w:t>
      </w:r>
      <w:r w:rsidR="00333086" w:rsidRPr="003A07AD">
        <w:rPr>
          <w:rFonts w:cs="Arial"/>
          <w:spacing w:val="-2"/>
          <w:szCs w:val="22"/>
        </w:rPr>
        <w:t>,</w:t>
      </w:r>
      <w:r w:rsidRPr="003A07AD">
        <w:rPr>
          <w:rFonts w:cs="Arial"/>
          <w:spacing w:val="-2"/>
          <w:szCs w:val="22"/>
        </w:rPr>
        <w:t xml:space="preserve"> M</w:t>
      </w:r>
      <w:r w:rsidR="00333086" w:rsidRPr="003A07AD">
        <w:rPr>
          <w:rFonts w:cs="Arial"/>
          <w:spacing w:val="-2"/>
          <w:szCs w:val="22"/>
        </w:rPr>
        <w:t>.</w:t>
      </w:r>
      <w:r w:rsidRPr="003A07AD">
        <w:rPr>
          <w:rFonts w:cs="Arial"/>
          <w:spacing w:val="-2"/>
          <w:szCs w:val="22"/>
        </w:rPr>
        <w:t xml:space="preserve">, </w:t>
      </w:r>
      <w:r w:rsidR="00333086" w:rsidRPr="003A07AD">
        <w:rPr>
          <w:rFonts w:cs="Arial"/>
          <w:spacing w:val="-2"/>
          <w:szCs w:val="22"/>
        </w:rPr>
        <w:t xml:space="preserve">&amp; </w:t>
      </w:r>
      <w:r w:rsidRPr="003A07AD">
        <w:rPr>
          <w:rFonts w:cs="Arial"/>
          <w:spacing w:val="-2"/>
          <w:szCs w:val="22"/>
        </w:rPr>
        <w:t>Jololian</w:t>
      </w:r>
      <w:r w:rsidR="00333086" w:rsidRPr="003A07AD">
        <w:rPr>
          <w:rFonts w:cs="Arial"/>
          <w:spacing w:val="-2"/>
          <w:szCs w:val="22"/>
        </w:rPr>
        <w:t>,</w:t>
      </w:r>
      <w:r w:rsidRPr="003A07AD">
        <w:rPr>
          <w:rFonts w:cs="Arial"/>
          <w:spacing w:val="-2"/>
          <w:szCs w:val="22"/>
        </w:rPr>
        <w:t xml:space="preserve"> </w:t>
      </w:r>
      <w:r w:rsidR="00764EE6" w:rsidRPr="003A07AD">
        <w:rPr>
          <w:rFonts w:cs="Arial"/>
          <w:spacing w:val="-2"/>
          <w:szCs w:val="22"/>
        </w:rPr>
        <w:t>L. (</w:t>
      </w:r>
      <w:r w:rsidR="00333086" w:rsidRPr="003A07AD">
        <w:rPr>
          <w:rFonts w:cs="Arial"/>
          <w:spacing w:val="-2"/>
          <w:szCs w:val="22"/>
        </w:rPr>
        <w:t>2005).</w:t>
      </w:r>
      <w:r w:rsidR="00330F7E" w:rsidRPr="003A07AD">
        <w:rPr>
          <w:rFonts w:cs="Arial"/>
          <w:spacing w:val="-2"/>
          <w:szCs w:val="22"/>
        </w:rPr>
        <w:t xml:space="preserve"> </w:t>
      </w:r>
      <w:r w:rsidRPr="003A07AD">
        <w:rPr>
          <w:rFonts w:cs="Arial"/>
          <w:spacing w:val="-2"/>
          <w:szCs w:val="22"/>
        </w:rPr>
        <w:t>“Component-based approach for scientific services for education and research (scientific SE</w:t>
      </w:r>
      <w:r w:rsidRPr="003A07AD">
        <w:rPr>
          <w:rFonts w:cs="Arial"/>
          <w:spacing w:val="-2"/>
          <w:szCs w:val="22"/>
          <w:vertAlign w:val="superscript"/>
        </w:rPr>
        <w:t>AR</w:t>
      </w:r>
      <w:r w:rsidRPr="003A07AD">
        <w:rPr>
          <w:rFonts w:cs="Arial"/>
          <w:spacing w:val="-2"/>
          <w:szCs w:val="22"/>
        </w:rPr>
        <w:t xml:space="preserve">CH),” in Proc. 2nd Global Educ. Technology in Sci. Symp. (GETS), Univ. of Arkansas at Little Rock, Little Rock, AR, pp. 40-48. </w:t>
      </w:r>
    </w:p>
    <w:p w14:paraId="57EC5F76" w14:textId="1E725959" w:rsidR="006575B7" w:rsidRPr="003A07AD" w:rsidRDefault="00A77FE9"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Olshansky, S.</w:t>
      </w:r>
      <w:r w:rsidR="006A173E" w:rsidRPr="003A07AD">
        <w:rPr>
          <w:rFonts w:cs="Arial"/>
          <w:spacing w:val="-2"/>
          <w:szCs w:val="22"/>
        </w:rPr>
        <w:t xml:space="preserve"> </w:t>
      </w:r>
      <w:r w:rsidRPr="003A07AD">
        <w:rPr>
          <w:rFonts w:cs="Arial"/>
          <w:spacing w:val="-2"/>
          <w:szCs w:val="22"/>
        </w:rPr>
        <w:t>J., Passaro, D., Hershow, R., Layden, J., Carnes, B</w:t>
      </w:r>
      <w:r w:rsidR="006A173E" w:rsidRPr="003A07AD">
        <w:rPr>
          <w:rFonts w:cs="Arial"/>
          <w:spacing w:val="-2"/>
          <w:szCs w:val="22"/>
        </w:rPr>
        <w:t xml:space="preserve">. </w:t>
      </w:r>
      <w:r w:rsidRPr="003A07AD">
        <w:rPr>
          <w:rFonts w:cs="Arial"/>
          <w:spacing w:val="-2"/>
          <w:szCs w:val="22"/>
        </w:rPr>
        <w:t>A., Brody, J., Hayflick, L., Butler, R</w:t>
      </w:r>
      <w:r w:rsidR="006A173E" w:rsidRPr="003A07AD">
        <w:rPr>
          <w:rFonts w:cs="Arial"/>
          <w:spacing w:val="-2"/>
          <w:szCs w:val="22"/>
        </w:rPr>
        <w:t xml:space="preserve">, </w:t>
      </w:r>
      <w:r w:rsidRPr="003A07AD">
        <w:rPr>
          <w:rFonts w:cs="Arial"/>
          <w:spacing w:val="-2"/>
          <w:szCs w:val="22"/>
        </w:rPr>
        <w:t>N., Allison, D</w:t>
      </w:r>
      <w:r w:rsidR="006A173E" w:rsidRPr="003A07AD">
        <w:rPr>
          <w:rFonts w:cs="Arial"/>
          <w:spacing w:val="-2"/>
          <w:szCs w:val="22"/>
        </w:rPr>
        <w:t xml:space="preserve">. </w:t>
      </w:r>
      <w:r w:rsidRPr="003A07AD">
        <w:rPr>
          <w:rFonts w:cs="Arial"/>
          <w:spacing w:val="-2"/>
          <w:szCs w:val="22"/>
        </w:rPr>
        <w:t xml:space="preserve">B., </w:t>
      </w:r>
      <w:r w:rsidR="006A173E" w:rsidRPr="003A07AD">
        <w:rPr>
          <w:rFonts w:cs="Arial"/>
          <w:spacing w:val="-2"/>
          <w:szCs w:val="22"/>
        </w:rPr>
        <w:t xml:space="preserve">&amp; </w:t>
      </w:r>
      <w:r w:rsidRPr="003A07AD">
        <w:rPr>
          <w:rFonts w:cs="Arial"/>
          <w:spacing w:val="-2"/>
          <w:szCs w:val="22"/>
        </w:rPr>
        <w:t>Ludwig, D</w:t>
      </w:r>
      <w:r w:rsidR="006A173E" w:rsidRPr="003A07AD">
        <w:rPr>
          <w:rFonts w:cs="Arial"/>
          <w:spacing w:val="-2"/>
          <w:szCs w:val="22"/>
        </w:rPr>
        <w:t xml:space="preserve">. </w:t>
      </w:r>
      <w:r w:rsidRPr="003A07AD">
        <w:rPr>
          <w:rFonts w:cs="Arial"/>
          <w:spacing w:val="-2"/>
          <w:szCs w:val="22"/>
        </w:rPr>
        <w:t>S.</w:t>
      </w:r>
      <w:r w:rsidR="00330F7E" w:rsidRPr="003A07AD">
        <w:rPr>
          <w:rFonts w:cs="Arial"/>
          <w:spacing w:val="-2"/>
          <w:szCs w:val="22"/>
        </w:rPr>
        <w:t xml:space="preserve"> </w:t>
      </w:r>
      <w:r w:rsidR="006A173E" w:rsidRPr="003A07AD">
        <w:rPr>
          <w:rFonts w:cs="Arial"/>
          <w:spacing w:val="-2"/>
          <w:szCs w:val="22"/>
        </w:rPr>
        <w:t>(</w:t>
      </w:r>
      <w:r w:rsidRPr="003A07AD">
        <w:rPr>
          <w:rFonts w:cs="Arial"/>
          <w:spacing w:val="-2"/>
          <w:szCs w:val="22"/>
        </w:rPr>
        <w:t>2005</w:t>
      </w:r>
      <w:r w:rsidR="006A173E" w:rsidRPr="003A07AD">
        <w:rPr>
          <w:rFonts w:cs="Arial"/>
          <w:spacing w:val="-2"/>
          <w:szCs w:val="22"/>
        </w:rPr>
        <w:t>)</w:t>
      </w:r>
      <w:r w:rsidRPr="003A07AD">
        <w:rPr>
          <w:rFonts w:cs="Arial"/>
          <w:spacing w:val="-2"/>
          <w:szCs w:val="22"/>
        </w:rPr>
        <w:t>.</w:t>
      </w:r>
      <w:r w:rsidR="00330F7E" w:rsidRPr="003A07AD">
        <w:rPr>
          <w:rFonts w:cs="Arial"/>
          <w:spacing w:val="-2"/>
          <w:szCs w:val="22"/>
        </w:rPr>
        <w:t xml:space="preserve"> </w:t>
      </w:r>
      <w:r w:rsidRPr="003A07AD">
        <w:rPr>
          <w:rFonts w:cs="Arial"/>
          <w:spacing w:val="-2"/>
          <w:szCs w:val="22"/>
        </w:rPr>
        <w:t xml:space="preserve">Peering into the future of American Longevity. </w:t>
      </w:r>
      <w:r w:rsidRPr="003A07AD">
        <w:rPr>
          <w:rFonts w:cs="Arial"/>
          <w:i/>
          <w:spacing w:val="-2"/>
          <w:szCs w:val="22"/>
        </w:rPr>
        <w:t>Discovery Medicine</w:t>
      </w:r>
      <w:r w:rsidR="006A173E" w:rsidRPr="003A07AD">
        <w:rPr>
          <w:rFonts w:cs="Arial"/>
          <w:i/>
          <w:spacing w:val="-2"/>
          <w:szCs w:val="22"/>
        </w:rPr>
        <w:t>,</w:t>
      </w:r>
      <w:r w:rsidRPr="003A07AD">
        <w:rPr>
          <w:rFonts w:cs="Arial"/>
          <w:i/>
          <w:spacing w:val="-2"/>
          <w:szCs w:val="22"/>
        </w:rPr>
        <w:t xml:space="preserve"> 5</w:t>
      </w:r>
      <w:r w:rsidRPr="003A07AD">
        <w:rPr>
          <w:rFonts w:cs="Arial"/>
          <w:spacing w:val="-2"/>
          <w:szCs w:val="22"/>
        </w:rPr>
        <w:t>(26)</w:t>
      </w:r>
      <w:r w:rsidR="006A173E" w:rsidRPr="003A07AD">
        <w:rPr>
          <w:rFonts w:cs="Arial"/>
          <w:spacing w:val="-2"/>
          <w:szCs w:val="22"/>
        </w:rPr>
        <w:t xml:space="preserve">, </w:t>
      </w:r>
      <w:r w:rsidRPr="003A07AD">
        <w:rPr>
          <w:rFonts w:cs="Arial"/>
          <w:spacing w:val="-2"/>
          <w:szCs w:val="22"/>
        </w:rPr>
        <w:t>130-134.</w:t>
      </w:r>
    </w:p>
    <w:p w14:paraId="22172748" w14:textId="5FA5223D" w:rsidR="006575B7" w:rsidRPr="003A07AD" w:rsidRDefault="0058514B"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lastRenderedPageBreak/>
        <w:t>Contributor to: Estimating the Contributions of Lifestyle-Related Factors to Preventable Death: A Workshop Summary. Published by the Institute of Medicine, National Academies of Science</w:t>
      </w:r>
      <w:r w:rsidR="006A173E" w:rsidRPr="003A07AD">
        <w:rPr>
          <w:rFonts w:cs="Arial"/>
          <w:spacing w:val="-2"/>
          <w:szCs w:val="22"/>
        </w:rPr>
        <w:t>.</w:t>
      </w:r>
      <w:r w:rsidRPr="003A07AD">
        <w:rPr>
          <w:rFonts w:cs="Arial"/>
          <w:spacing w:val="-2"/>
          <w:szCs w:val="22"/>
        </w:rPr>
        <w:t xml:space="preserve"> </w:t>
      </w:r>
      <w:r w:rsidR="006A173E" w:rsidRPr="003A07AD">
        <w:rPr>
          <w:rFonts w:cs="Arial"/>
          <w:spacing w:val="-2"/>
          <w:szCs w:val="22"/>
        </w:rPr>
        <w:t>(</w:t>
      </w:r>
      <w:r w:rsidRPr="003A07AD">
        <w:rPr>
          <w:rFonts w:cs="Arial"/>
          <w:spacing w:val="-2"/>
          <w:szCs w:val="22"/>
        </w:rPr>
        <w:t>2005</w:t>
      </w:r>
      <w:r w:rsidR="006A173E" w:rsidRPr="003A07AD">
        <w:rPr>
          <w:rFonts w:cs="Arial"/>
          <w:spacing w:val="-2"/>
          <w:szCs w:val="22"/>
        </w:rPr>
        <w:t>)</w:t>
      </w:r>
      <w:r w:rsidRPr="003A07AD">
        <w:rPr>
          <w:rFonts w:cs="Arial"/>
          <w:spacing w:val="-2"/>
          <w:szCs w:val="22"/>
        </w:rPr>
        <w:t xml:space="preserve">. </w:t>
      </w:r>
    </w:p>
    <w:p w14:paraId="6D4AC0D5" w14:textId="34A92001" w:rsidR="006575B7" w:rsidRPr="003A07AD" w:rsidRDefault="00B1726F"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Olshansky</w:t>
      </w:r>
      <w:r w:rsidR="006A173E" w:rsidRPr="003A07AD">
        <w:rPr>
          <w:rFonts w:cs="Arial"/>
          <w:spacing w:val="-2"/>
          <w:szCs w:val="22"/>
        </w:rPr>
        <w:t>,</w:t>
      </w:r>
      <w:r w:rsidRPr="003A07AD">
        <w:rPr>
          <w:rFonts w:cs="Arial"/>
          <w:spacing w:val="-2"/>
          <w:szCs w:val="22"/>
        </w:rPr>
        <w:t xml:space="preserve"> S</w:t>
      </w:r>
      <w:r w:rsidR="006A173E" w:rsidRPr="003A07AD">
        <w:rPr>
          <w:rFonts w:cs="Arial"/>
          <w:spacing w:val="-2"/>
          <w:szCs w:val="22"/>
        </w:rPr>
        <w:t xml:space="preserve">. </w:t>
      </w:r>
      <w:r w:rsidRPr="003A07AD">
        <w:rPr>
          <w:rFonts w:cs="Arial"/>
          <w:spacing w:val="-2"/>
          <w:szCs w:val="22"/>
        </w:rPr>
        <w:t>J</w:t>
      </w:r>
      <w:r w:rsidR="006A173E" w:rsidRPr="003A07AD">
        <w:rPr>
          <w:rFonts w:cs="Arial"/>
          <w:spacing w:val="-2"/>
          <w:szCs w:val="22"/>
        </w:rPr>
        <w:t>.</w:t>
      </w:r>
      <w:r w:rsidRPr="003A07AD">
        <w:rPr>
          <w:rFonts w:cs="Arial"/>
          <w:spacing w:val="-2"/>
          <w:szCs w:val="22"/>
        </w:rPr>
        <w:t>, Passaro</w:t>
      </w:r>
      <w:r w:rsidR="006A173E" w:rsidRPr="003A07AD">
        <w:rPr>
          <w:rFonts w:cs="Arial"/>
          <w:spacing w:val="-2"/>
          <w:szCs w:val="22"/>
        </w:rPr>
        <w:t>,</w:t>
      </w:r>
      <w:r w:rsidRPr="003A07AD">
        <w:rPr>
          <w:rFonts w:cs="Arial"/>
          <w:spacing w:val="-2"/>
          <w:szCs w:val="22"/>
        </w:rPr>
        <w:t xml:space="preserve"> D</w:t>
      </w:r>
      <w:r w:rsidR="006A173E" w:rsidRPr="003A07AD">
        <w:rPr>
          <w:rFonts w:cs="Arial"/>
          <w:spacing w:val="-2"/>
          <w:szCs w:val="22"/>
        </w:rPr>
        <w:t xml:space="preserve">. </w:t>
      </w:r>
      <w:r w:rsidRPr="003A07AD">
        <w:rPr>
          <w:rFonts w:cs="Arial"/>
          <w:spacing w:val="-2"/>
          <w:szCs w:val="22"/>
        </w:rPr>
        <w:t>J</w:t>
      </w:r>
      <w:r w:rsidR="006A173E" w:rsidRPr="003A07AD">
        <w:rPr>
          <w:rFonts w:cs="Arial"/>
          <w:spacing w:val="-2"/>
          <w:szCs w:val="22"/>
        </w:rPr>
        <w:t>.</w:t>
      </w:r>
      <w:r w:rsidRPr="003A07AD">
        <w:rPr>
          <w:rFonts w:cs="Arial"/>
          <w:spacing w:val="-2"/>
          <w:szCs w:val="22"/>
        </w:rPr>
        <w:t>, Hershow</w:t>
      </w:r>
      <w:r w:rsidR="006A173E" w:rsidRPr="003A07AD">
        <w:rPr>
          <w:rFonts w:cs="Arial"/>
          <w:spacing w:val="-2"/>
          <w:szCs w:val="22"/>
        </w:rPr>
        <w:t>,</w:t>
      </w:r>
      <w:r w:rsidRPr="003A07AD">
        <w:rPr>
          <w:rFonts w:cs="Arial"/>
          <w:spacing w:val="-2"/>
          <w:szCs w:val="22"/>
        </w:rPr>
        <w:t xml:space="preserve"> R</w:t>
      </w:r>
      <w:r w:rsidR="006A173E" w:rsidRPr="003A07AD">
        <w:rPr>
          <w:rFonts w:cs="Arial"/>
          <w:spacing w:val="-2"/>
          <w:szCs w:val="22"/>
        </w:rPr>
        <w:t xml:space="preserve">. </w:t>
      </w:r>
      <w:r w:rsidRPr="003A07AD">
        <w:rPr>
          <w:rFonts w:cs="Arial"/>
          <w:spacing w:val="-2"/>
          <w:szCs w:val="22"/>
        </w:rPr>
        <w:t>C</w:t>
      </w:r>
      <w:r w:rsidR="006A173E" w:rsidRPr="003A07AD">
        <w:rPr>
          <w:rFonts w:cs="Arial"/>
          <w:spacing w:val="-2"/>
          <w:szCs w:val="22"/>
        </w:rPr>
        <w:t>.</w:t>
      </w:r>
      <w:r w:rsidRPr="003A07AD">
        <w:rPr>
          <w:rFonts w:cs="Arial"/>
          <w:spacing w:val="-2"/>
          <w:szCs w:val="22"/>
        </w:rPr>
        <w:t>, Layden</w:t>
      </w:r>
      <w:r w:rsidR="006A173E" w:rsidRPr="003A07AD">
        <w:rPr>
          <w:rFonts w:cs="Arial"/>
          <w:spacing w:val="-2"/>
          <w:szCs w:val="22"/>
        </w:rPr>
        <w:t>,</w:t>
      </w:r>
      <w:r w:rsidRPr="003A07AD">
        <w:rPr>
          <w:rFonts w:cs="Arial"/>
          <w:spacing w:val="-2"/>
          <w:szCs w:val="22"/>
        </w:rPr>
        <w:t xml:space="preserve"> J</w:t>
      </w:r>
      <w:r w:rsidR="006A173E" w:rsidRPr="003A07AD">
        <w:rPr>
          <w:rFonts w:cs="Arial"/>
          <w:spacing w:val="-2"/>
          <w:szCs w:val="22"/>
        </w:rPr>
        <w:t>.</w:t>
      </w:r>
      <w:r w:rsidRPr="003A07AD">
        <w:rPr>
          <w:rFonts w:cs="Arial"/>
          <w:spacing w:val="-2"/>
          <w:szCs w:val="22"/>
        </w:rPr>
        <w:t>, Carnes</w:t>
      </w:r>
      <w:r w:rsidR="006A173E" w:rsidRPr="003A07AD">
        <w:rPr>
          <w:rFonts w:cs="Arial"/>
          <w:spacing w:val="-2"/>
          <w:szCs w:val="22"/>
        </w:rPr>
        <w:t>,</w:t>
      </w:r>
      <w:r w:rsidRPr="003A07AD">
        <w:rPr>
          <w:rFonts w:cs="Arial"/>
          <w:spacing w:val="-2"/>
          <w:szCs w:val="22"/>
        </w:rPr>
        <w:t xml:space="preserve"> B</w:t>
      </w:r>
      <w:r w:rsidR="006A173E" w:rsidRPr="003A07AD">
        <w:rPr>
          <w:rFonts w:cs="Arial"/>
          <w:spacing w:val="-2"/>
          <w:szCs w:val="22"/>
        </w:rPr>
        <w:t xml:space="preserve">. </w:t>
      </w:r>
      <w:r w:rsidRPr="003A07AD">
        <w:rPr>
          <w:rFonts w:cs="Arial"/>
          <w:spacing w:val="-2"/>
          <w:szCs w:val="22"/>
        </w:rPr>
        <w:t>A</w:t>
      </w:r>
      <w:r w:rsidR="006A173E" w:rsidRPr="003A07AD">
        <w:rPr>
          <w:rFonts w:cs="Arial"/>
          <w:spacing w:val="-2"/>
          <w:szCs w:val="22"/>
        </w:rPr>
        <w:t>.</w:t>
      </w:r>
      <w:r w:rsidRPr="003A07AD">
        <w:rPr>
          <w:rFonts w:cs="Arial"/>
          <w:spacing w:val="-2"/>
          <w:szCs w:val="22"/>
        </w:rPr>
        <w:t>, Brody</w:t>
      </w:r>
      <w:r w:rsidR="006A173E" w:rsidRPr="003A07AD">
        <w:rPr>
          <w:rFonts w:cs="Arial"/>
          <w:spacing w:val="-2"/>
          <w:szCs w:val="22"/>
        </w:rPr>
        <w:t>,</w:t>
      </w:r>
      <w:r w:rsidRPr="003A07AD">
        <w:rPr>
          <w:rFonts w:cs="Arial"/>
          <w:spacing w:val="-2"/>
          <w:szCs w:val="22"/>
        </w:rPr>
        <w:t xml:space="preserve"> J</w:t>
      </w:r>
      <w:r w:rsidR="006A173E" w:rsidRPr="003A07AD">
        <w:rPr>
          <w:rFonts w:cs="Arial"/>
          <w:spacing w:val="-2"/>
          <w:szCs w:val="22"/>
        </w:rPr>
        <w:t>.</w:t>
      </w:r>
      <w:r w:rsidRPr="003A07AD">
        <w:rPr>
          <w:rFonts w:cs="Arial"/>
          <w:spacing w:val="-2"/>
          <w:szCs w:val="22"/>
        </w:rPr>
        <w:t>, Hayflick</w:t>
      </w:r>
      <w:r w:rsidR="006A173E" w:rsidRPr="003A07AD">
        <w:rPr>
          <w:rFonts w:cs="Arial"/>
          <w:spacing w:val="-2"/>
          <w:szCs w:val="22"/>
        </w:rPr>
        <w:t>,</w:t>
      </w:r>
      <w:r w:rsidRPr="003A07AD">
        <w:rPr>
          <w:rFonts w:cs="Arial"/>
          <w:spacing w:val="-2"/>
          <w:szCs w:val="22"/>
        </w:rPr>
        <w:t xml:space="preserve"> L</w:t>
      </w:r>
      <w:r w:rsidR="006A173E" w:rsidRPr="003A07AD">
        <w:rPr>
          <w:rFonts w:cs="Arial"/>
          <w:spacing w:val="-2"/>
          <w:szCs w:val="22"/>
        </w:rPr>
        <w:t>.</w:t>
      </w:r>
      <w:r w:rsidRPr="003A07AD">
        <w:rPr>
          <w:rFonts w:cs="Arial"/>
          <w:spacing w:val="-2"/>
          <w:szCs w:val="22"/>
        </w:rPr>
        <w:t>, Butler</w:t>
      </w:r>
      <w:r w:rsidR="006A173E" w:rsidRPr="003A07AD">
        <w:rPr>
          <w:rFonts w:cs="Arial"/>
          <w:spacing w:val="-2"/>
          <w:szCs w:val="22"/>
        </w:rPr>
        <w:t>,</w:t>
      </w:r>
      <w:r w:rsidRPr="003A07AD">
        <w:rPr>
          <w:rFonts w:cs="Arial"/>
          <w:spacing w:val="-2"/>
          <w:szCs w:val="22"/>
        </w:rPr>
        <w:t xml:space="preserve"> R</w:t>
      </w:r>
      <w:r w:rsidR="006A173E" w:rsidRPr="003A07AD">
        <w:rPr>
          <w:rFonts w:cs="Arial"/>
          <w:spacing w:val="-2"/>
          <w:szCs w:val="22"/>
        </w:rPr>
        <w:t xml:space="preserve">. </w:t>
      </w:r>
      <w:r w:rsidRPr="003A07AD">
        <w:rPr>
          <w:rFonts w:cs="Arial"/>
          <w:spacing w:val="-2"/>
          <w:szCs w:val="22"/>
        </w:rPr>
        <w:t>N</w:t>
      </w:r>
      <w:r w:rsidR="006A173E" w:rsidRPr="003A07AD">
        <w:rPr>
          <w:rFonts w:cs="Arial"/>
          <w:spacing w:val="-2"/>
          <w:szCs w:val="22"/>
        </w:rPr>
        <w:t>.</w:t>
      </w:r>
      <w:r w:rsidRPr="003A07AD">
        <w:rPr>
          <w:rFonts w:cs="Arial"/>
          <w:spacing w:val="-2"/>
          <w:szCs w:val="22"/>
        </w:rPr>
        <w:t>, Allison</w:t>
      </w:r>
      <w:r w:rsidR="006A173E" w:rsidRPr="003A07AD">
        <w:rPr>
          <w:rFonts w:cs="Arial"/>
          <w:spacing w:val="-2"/>
          <w:szCs w:val="22"/>
        </w:rPr>
        <w:t>,</w:t>
      </w:r>
      <w:r w:rsidRPr="003A07AD">
        <w:rPr>
          <w:rFonts w:cs="Arial"/>
          <w:spacing w:val="-2"/>
          <w:szCs w:val="22"/>
        </w:rPr>
        <w:t xml:space="preserve"> D</w:t>
      </w:r>
      <w:r w:rsidR="006A173E" w:rsidRPr="003A07AD">
        <w:rPr>
          <w:rFonts w:cs="Arial"/>
          <w:spacing w:val="-2"/>
          <w:szCs w:val="22"/>
        </w:rPr>
        <w:t xml:space="preserve">. </w:t>
      </w:r>
      <w:r w:rsidRPr="003A07AD">
        <w:rPr>
          <w:rFonts w:cs="Arial"/>
          <w:spacing w:val="-2"/>
          <w:szCs w:val="22"/>
        </w:rPr>
        <w:t>B</w:t>
      </w:r>
      <w:r w:rsidR="006A173E" w:rsidRPr="003A07AD">
        <w:rPr>
          <w:rFonts w:cs="Arial"/>
          <w:spacing w:val="-2"/>
          <w:szCs w:val="22"/>
        </w:rPr>
        <w:t>.</w:t>
      </w:r>
      <w:r w:rsidRPr="003A07AD">
        <w:rPr>
          <w:rFonts w:cs="Arial"/>
          <w:spacing w:val="-2"/>
          <w:szCs w:val="22"/>
        </w:rPr>
        <w:t>,</w:t>
      </w:r>
      <w:r w:rsidR="006A173E" w:rsidRPr="003A07AD">
        <w:rPr>
          <w:rFonts w:cs="Arial"/>
          <w:spacing w:val="-2"/>
          <w:szCs w:val="22"/>
        </w:rPr>
        <w:t xml:space="preserve"> &amp;</w:t>
      </w:r>
      <w:r w:rsidRPr="003A07AD">
        <w:rPr>
          <w:rFonts w:cs="Arial"/>
          <w:spacing w:val="-2"/>
          <w:szCs w:val="22"/>
        </w:rPr>
        <w:t xml:space="preserve"> Ludwig</w:t>
      </w:r>
      <w:r w:rsidR="006A173E" w:rsidRPr="003A07AD">
        <w:rPr>
          <w:rFonts w:cs="Arial"/>
          <w:spacing w:val="-2"/>
          <w:szCs w:val="22"/>
        </w:rPr>
        <w:t>,</w:t>
      </w:r>
      <w:r w:rsidRPr="003A07AD">
        <w:rPr>
          <w:rFonts w:cs="Arial"/>
          <w:spacing w:val="-2"/>
          <w:szCs w:val="22"/>
        </w:rPr>
        <w:t xml:space="preserve"> D</w:t>
      </w:r>
      <w:r w:rsidR="006A173E" w:rsidRPr="003A07AD">
        <w:rPr>
          <w:rFonts w:cs="Arial"/>
          <w:spacing w:val="-2"/>
          <w:szCs w:val="22"/>
        </w:rPr>
        <w:t xml:space="preserve">. </w:t>
      </w:r>
      <w:r w:rsidRPr="003A07AD">
        <w:rPr>
          <w:rFonts w:cs="Arial"/>
          <w:spacing w:val="-2"/>
          <w:szCs w:val="22"/>
        </w:rPr>
        <w:t xml:space="preserve">S. </w:t>
      </w:r>
      <w:r w:rsidR="006F02E8" w:rsidRPr="003A07AD">
        <w:rPr>
          <w:rFonts w:cs="Arial"/>
          <w:spacing w:val="-2"/>
          <w:szCs w:val="22"/>
        </w:rPr>
        <w:t xml:space="preserve">(2005). </w:t>
      </w:r>
      <w:r w:rsidRPr="003A07AD">
        <w:rPr>
          <w:rFonts w:cs="Arial"/>
          <w:spacing w:val="-2"/>
          <w:szCs w:val="22"/>
        </w:rPr>
        <w:t xml:space="preserve">A </w:t>
      </w:r>
      <w:r w:rsidR="006A173E" w:rsidRPr="003A07AD">
        <w:rPr>
          <w:rFonts w:cs="Arial"/>
          <w:spacing w:val="-2"/>
          <w:szCs w:val="22"/>
        </w:rPr>
        <w:t>p</w:t>
      </w:r>
      <w:r w:rsidRPr="003A07AD">
        <w:rPr>
          <w:rFonts w:cs="Arial"/>
          <w:spacing w:val="-2"/>
          <w:szCs w:val="22"/>
        </w:rPr>
        <w:t xml:space="preserve">otential </w:t>
      </w:r>
      <w:r w:rsidR="006A173E" w:rsidRPr="003A07AD">
        <w:rPr>
          <w:rFonts w:cs="Arial"/>
          <w:spacing w:val="-2"/>
          <w:szCs w:val="22"/>
        </w:rPr>
        <w:t>d</w:t>
      </w:r>
      <w:r w:rsidRPr="003A07AD">
        <w:rPr>
          <w:rFonts w:cs="Arial"/>
          <w:spacing w:val="-2"/>
          <w:szCs w:val="22"/>
        </w:rPr>
        <w:t xml:space="preserve">ecline in </w:t>
      </w:r>
      <w:r w:rsidR="006A173E" w:rsidRPr="003A07AD">
        <w:rPr>
          <w:rFonts w:cs="Arial"/>
          <w:spacing w:val="-2"/>
          <w:szCs w:val="22"/>
        </w:rPr>
        <w:t>l</w:t>
      </w:r>
      <w:r w:rsidRPr="003A07AD">
        <w:rPr>
          <w:rFonts w:cs="Arial"/>
          <w:spacing w:val="-2"/>
          <w:szCs w:val="22"/>
        </w:rPr>
        <w:t xml:space="preserve">ife </w:t>
      </w:r>
      <w:r w:rsidR="006A173E" w:rsidRPr="003A07AD">
        <w:rPr>
          <w:rFonts w:cs="Arial"/>
          <w:spacing w:val="-2"/>
          <w:szCs w:val="22"/>
        </w:rPr>
        <w:t>e</w:t>
      </w:r>
      <w:r w:rsidRPr="003A07AD">
        <w:rPr>
          <w:rFonts w:cs="Arial"/>
          <w:spacing w:val="-2"/>
          <w:szCs w:val="22"/>
        </w:rPr>
        <w:t>xpectancy in the Unite</w:t>
      </w:r>
      <w:r w:rsidRPr="003A07AD">
        <w:rPr>
          <w:rFonts w:cs="Arial"/>
          <w:spacing w:val="-2"/>
          <w:szCs w:val="22"/>
          <w:vertAlign w:val="superscript"/>
        </w:rPr>
        <w:t xml:space="preserve">d </w:t>
      </w:r>
      <w:r w:rsidRPr="003A07AD">
        <w:rPr>
          <w:rFonts w:cs="Arial"/>
          <w:spacing w:val="-2"/>
          <w:szCs w:val="22"/>
        </w:rPr>
        <w:t xml:space="preserve">States in the 21st </w:t>
      </w:r>
      <w:r w:rsidR="006A173E" w:rsidRPr="003A07AD">
        <w:rPr>
          <w:rFonts w:cs="Arial"/>
          <w:spacing w:val="-2"/>
          <w:szCs w:val="22"/>
        </w:rPr>
        <w:t>c</w:t>
      </w:r>
      <w:r w:rsidRPr="003A07AD">
        <w:rPr>
          <w:rFonts w:cs="Arial"/>
          <w:spacing w:val="-2"/>
          <w:szCs w:val="22"/>
        </w:rPr>
        <w:t xml:space="preserve">entury. </w:t>
      </w:r>
      <w:r w:rsidR="006F02E8" w:rsidRPr="003A07AD">
        <w:rPr>
          <w:rFonts w:cs="Arial"/>
          <w:i/>
          <w:spacing w:val="-2"/>
          <w:szCs w:val="22"/>
        </w:rPr>
        <w:t xml:space="preserve">Obstetrical </w:t>
      </w:r>
      <w:r w:rsidR="0003061B" w:rsidRPr="003A07AD">
        <w:rPr>
          <w:rFonts w:cs="Arial"/>
          <w:i/>
          <w:spacing w:val="-2"/>
          <w:szCs w:val="22"/>
        </w:rPr>
        <w:t>a</w:t>
      </w:r>
      <w:r w:rsidR="006F02E8" w:rsidRPr="003A07AD">
        <w:rPr>
          <w:rFonts w:cs="Arial"/>
          <w:i/>
          <w:spacing w:val="-2"/>
          <w:szCs w:val="22"/>
        </w:rPr>
        <w:t>nd Gynecological Survey</w:t>
      </w:r>
      <w:r w:rsidR="006F02E8" w:rsidRPr="003A07AD">
        <w:rPr>
          <w:rFonts w:cs="Arial"/>
          <w:spacing w:val="-2"/>
          <w:szCs w:val="22"/>
        </w:rPr>
        <w:t xml:space="preserve">, </w:t>
      </w:r>
      <w:r w:rsidRPr="003A07AD">
        <w:rPr>
          <w:rFonts w:cs="Arial"/>
          <w:i/>
          <w:spacing w:val="-2"/>
          <w:szCs w:val="22"/>
        </w:rPr>
        <w:t>60</w:t>
      </w:r>
      <w:r w:rsidRPr="003A07AD">
        <w:rPr>
          <w:rFonts w:cs="Arial"/>
          <w:spacing w:val="-2"/>
          <w:szCs w:val="22"/>
        </w:rPr>
        <w:t>(7)</w:t>
      </w:r>
      <w:r w:rsidR="006A173E" w:rsidRPr="003A07AD">
        <w:rPr>
          <w:rFonts w:cs="Arial"/>
          <w:spacing w:val="-2"/>
          <w:szCs w:val="22"/>
        </w:rPr>
        <w:t xml:space="preserve">, </w:t>
      </w:r>
      <w:r w:rsidRPr="003A07AD">
        <w:rPr>
          <w:rFonts w:cs="Arial"/>
          <w:spacing w:val="-2"/>
          <w:szCs w:val="22"/>
        </w:rPr>
        <w:t xml:space="preserve">450-452. </w:t>
      </w:r>
    </w:p>
    <w:p w14:paraId="67D496C0" w14:textId="236F8EE9" w:rsidR="0003061B" w:rsidRPr="00DE6FDC" w:rsidRDefault="00990C40" w:rsidP="006E470B">
      <w:pPr>
        <w:numPr>
          <w:ilvl w:val="0"/>
          <w:numId w:val="5"/>
        </w:numPr>
        <w:tabs>
          <w:tab w:val="left" w:pos="-720"/>
          <w:tab w:val="left" w:pos="720"/>
        </w:tabs>
        <w:suppressAutoHyphens/>
        <w:spacing w:after="120"/>
        <w:ind w:left="360" w:right="288" w:hanging="720"/>
        <w:jc w:val="both"/>
        <w:rPr>
          <w:rFonts w:cs="Arial"/>
          <w:spacing w:val="-2"/>
          <w:szCs w:val="22"/>
        </w:rPr>
      </w:pPr>
      <w:r w:rsidRPr="003A07AD">
        <w:rPr>
          <w:rFonts w:cs="Arial"/>
          <w:spacing w:val="-2"/>
          <w:szCs w:val="22"/>
        </w:rPr>
        <w:t>Olshansky</w:t>
      </w:r>
      <w:r w:rsidR="006A173E" w:rsidRPr="003A07AD">
        <w:rPr>
          <w:rFonts w:cs="Arial"/>
          <w:spacing w:val="-2"/>
          <w:szCs w:val="22"/>
        </w:rPr>
        <w:t>,</w:t>
      </w:r>
      <w:r w:rsidRPr="003A07AD">
        <w:rPr>
          <w:rFonts w:cs="Arial"/>
          <w:spacing w:val="-2"/>
          <w:szCs w:val="22"/>
        </w:rPr>
        <w:t xml:space="preserve"> S</w:t>
      </w:r>
      <w:r w:rsidR="006A173E" w:rsidRPr="003A07AD">
        <w:rPr>
          <w:rFonts w:cs="Arial"/>
          <w:spacing w:val="-2"/>
          <w:szCs w:val="22"/>
        </w:rPr>
        <w:t xml:space="preserve">. </w:t>
      </w:r>
      <w:r w:rsidRPr="003A07AD">
        <w:rPr>
          <w:rFonts w:cs="Arial"/>
          <w:spacing w:val="-2"/>
          <w:szCs w:val="22"/>
        </w:rPr>
        <w:t>J</w:t>
      </w:r>
      <w:r w:rsidR="006A173E" w:rsidRPr="003A07AD">
        <w:rPr>
          <w:rFonts w:cs="Arial"/>
          <w:spacing w:val="-2"/>
          <w:szCs w:val="22"/>
        </w:rPr>
        <w:t>.</w:t>
      </w:r>
      <w:r w:rsidRPr="003A07AD">
        <w:rPr>
          <w:rFonts w:cs="Arial"/>
          <w:spacing w:val="-2"/>
          <w:szCs w:val="22"/>
        </w:rPr>
        <w:t>, Carnes</w:t>
      </w:r>
      <w:r w:rsidR="006A173E" w:rsidRPr="003A07AD">
        <w:rPr>
          <w:rFonts w:cs="Arial"/>
          <w:spacing w:val="-2"/>
          <w:szCs w:val="22"/>
        </w:rPr>
        <w:t>,</w:t>
      </w:r>
      <w:r w:rsidRPr="003A07AD">
        <w:rPr>
          <w:rFonts w:cs="Arial"/>
          <w:spacing w:val="-2"/>
          <w:szCs w:val="22"/>
        </w:rPr>
        <w:t xml:space="preserve"> B</w:t>
      </w:r>
      <w:r w:rsidR="006A173E" w:rsidRPr="003A07AD">
        <w:rPr>
          <w:rFonts w:cs="Arial"/>
          <w:spacing w:val="-2"/>
          <w:szCs w:val="22"/>
        </w:rPr>
        <w:t xml:space="preserve">. </w:t>
      </w:r>
      <w:r w:rsidRPr="003A07AD">
        <w:rPr>
          <w:rFonts w:cs="Arial"/>
          <w:spacing w:val="-2"/>
          <w:szCs w:val="22"/>
        </w:rPr>
        <w:t>A</w:t>
      </w:r>
      <w:r w:rsidR="006A173E" w:rsidRPr="003A07AD">
        <w:rPr>
          <w:rFonts w:cs="Arial"/>
          <w:spacing w:val="-2"/>
          <w:szCs w:val="22"/>
        </w:rPr>
        <w:t>.</w:t>
      </w:r>
      <w:r w:rsidRPr="003A07AD">
        <w:rPr>
          <w:rFonts w:cs="Arial"/>
          <w:spacing w:val="-2"/>
          <w:szCs w:val="22"/>
        </w:rPr>
        <w:t>, Hershow</w:t>
      </w:r>
      <w:r w:rsidR="006A173E" w:rsidRPr="003A07AD">
        <w:rPr>
          <w:rFonts w:cs="Arial"/>
          <w:spacing w:val="-2"/>
          <w:szCs w:val="22"/>
        </w:rPr>
        <w:t>,</w:t>
      </w:r>
      <w:r w:rsidRPr="003A07AD">
        <w:rPr>
          <w:rFonts w:cs="Arial"/>
          <w:spacing w:val="-2"/>
          <w:szCs w:val="22"/>
        </w:rPr>
        <w:t xml:space="preserve"> R</w:t>
      </w:r>
      <w:r w:rsidR="006A173E" w:rsidRPr="003A07AD">
        <w:rPr>
          <w:rFonts w:cs="Arial"/>
          <w:spacing w:val="-2"/>
          <w:szCs w:val="22"/>
        </w:rPr>
        <w:t>.</w:t>
      </w:r>
      <w:r w:rsidRPr="003A07AD">
        <w:rPr>
          <w:rFonts w:cs="Arial"/>
          <w:spacing w:val="-2"/>
          <w:szCs w:val="22"/>
        </w:rPr>
        <w:t>, Passaro</w:t>
      </w:r>
      <w:r w:rsidR="006A173E" w:rsidRPr="003A07AD">
        <w:rPr>
          <w:rFonts w:cs="Arial"/>
          <w:spacing w:val="-2"/>
          <w:szCs w:val="22"/>
        </w:rPr>
        <w:t>,</w:t>
      </w:r>
      <w:r w:rsidRPr="003A07AD">
        <w:rPr>
          <w:rFonts w:cs="Arial"/>
          <w:spacing w:val="-2"/>
          <w:szCs w:val="22"/>
        </w:rPr>
        <w:t xml:space="preserve"> D</w:t>
      </w:r>
      <w:r w:rsidR="006A173E" w:rsidRPr="003A07AD">
        <w:rPr>
          <w:rFonts w:cs="Arial"/>
          <w:spacing w:val="-2"/>
          <w:szCs w:val="22"/>
        </w:rPr>
        <w:t>.</w:t>
      </w:r>
      <w:r w:rsidRPr="003A07AD">
        <w:rPr>
          <w:rFonts w:cs="Arial"/>
          <w:spacing w:val="-2"/>
          <w:szCs w:val="22"/>
        </w:rPr>
        <w:t>, Layden</w:t>
      </w:r>
      <w:r w:rsidR="006A173E" w:rsidRPr="003A07AD">
        <w:rPr>
          <w:rFonts w:cs="Arial"/>
          <w:spacing w:val="-2"/>
          <w:szCs w:val="22"/>
        </w:rPr>
        <w:t>,</w:t>
      </w:r>
      <w:r w:rsidRPr="003A07AD">
        <w:rPr>
          <w:rFonts w:cs="Arial"/>
          <w:spacing w:val="-2"/>
          <w:szCs w:val="22"/>
        </w:rPr>
        <w:t xml:space="preserve"> J</w:t>
      </w:r>
      <w:r w:rsidR="006A173E" w:rsidRPr="003A07AD">
        <w:rPr>
          <w:rFonts w:cs="Arial"/>
          <w:spacing w:val="-2"/>
          <w:szCs w:val="22"/>
        </w:rPr>
        <w:t>.</w:t>
      </w:r>
      <w:r w:rsidRPr="003A07AD">
        <w:rPr>
          <w:rFonts w:cs="Arial"/>
          <w:spacing w:val="-2"/>
          <w:szCs w:val="22"/>
        </w:rPr>
        <w:t>,</w:t>
      </w:r>
      <w:r w:rsidRPr="00DE6FDC">
        <w:rPr>
          <w:rFonts w:cs="Arial"/>
          <w:spacing w:val="-2"/>
          <w:szCs w:val="22"/>
        </w:rPr>
        <w:t xml:space="preserve"> Brody</w:t>
      </w:r>
      <w:r w:rsidR="006A173E" w:rsidRPr="00DE6FDC">
        <w:rPr>
          <w:rFonts w:cs="Arial"/>
          <w:spacing w:val="-2"/>
          <w:szCs w:val="22"/>
        </w:rPr>
        <w:t>,</w:t>
      </w:r>
      <w:r w:rsidRPr="00DE6FDC">
        <w:rPr>
          <w:rFonts w:cs="Arial"/>
          <w:spacing w:val="-2"/>
          <w:szCs w:val="22"/>
        </w:rPr>
        <w:t xml:space="preserve"> J</w:t>
      </w:r>
      <w:r w:rsidR="006A173E" w:rsidRPr="00DE6FDC">
        <w:rPr>
          <w:rFonts w:cs="Arial"/>
          <w:spacing w:val="-2"/>
          <w:szCs w:val="22"/>
        </w:rPr>
        <w:t>.</w:t>
      </w:r>
      <w:r w:rsidRPr="00DE6FDC">
        <w:rPr>
          <w:rFonts w:cs="Arial"/>
          <w:spacing w:val="-2"/>
          <w:szCs w:val="22"/>
        </w:rPr>
        <w:t>, Hayflick</w:t>
      </w:r>
      <w:r w:rsidR="006A173E" w:rsidRPr="00DE6FDC">
        <w:rPr>
          <w:rFonts w:cs="Arial"/>
          <w:spacing w:val="-2"/>
          <w:szCs w:val="22"/>
        </w:rPr>
        <w:t>,</w:t>
      </w:r>
      <w:r w:rsidRPr="00DE6FDC">
        <w:rPr>
          <w:rFonts w:cs="Arial"/>
          <w:spacing w:val="-2"/>
          <w:szCs w:val="22"/>
        </w:rPr>
        <w:t xml:space="preserve"> L</w:t>
      </w:r>
      <w:r w:rsidR="006A173E" w:rsidRPr="00DE6FDC">
        <w:rPr>
          <w:rFonts w:cs="Arial"/>
          <w:spacing w:val="-2"/>
          <w:szCs w:val="22"/>
        </w:rPr>
        <w:t>.</w:t>
      </w:r>
      <w:r w:rsidRPr="00DE6FDC">
        <w:rPr>
          <w:rFonts w:cs="Arial"/>
          <w:spacing w:val="-2"/>
          <w:szCs w:val="22"/>
        </w:rPr>
        <w:t>, Butler</w:t>
      </w:r>
      <w:r w:rsidR="006A173E" w:rsidRPr="00DE6FDC">
        <w:rPr>
          <w:rFonts w:cs="Arial"/>
          <w:spacing w:val="-2"/>
          <w:szCs w:val="22"/>
        </w:rPr>
        <w:t>,</w:t>
      </w:r>
      <w:r w:rsidRPr="00DE6FDC">
        <w:rPr>
          <w:rFonts w:cs="Arial"/>
          <w:spacing w:val="-2"/>
          <w:szCs w:val="22"/>
        </w:rPr>
        <w:t xml:space="preserve"> R</w:t>
      </w:r>
      <w:r w:rsidR="006A173E" w:rsidRPr="00DE6FDC">
        <w:rPr>
          <w:rFonts w:cs="Arial"/>
          <w:spacing w:val="-2"/>
          <w:szCs w:val="22"/>
        </w:rPr>
        <w:t xml:space="preserve">, </w:t>
      </w:r>
      <w:r w:rsidRPr="00DE6FDC">
        <w:rPr>
          <w:rFonts w:cs="Arial"/>
          <w:spacing w:val="-2"/>
          <w:szCs w:val="22"/>
        </w:rPr>
        <w:t>N</w:t>
      </w:r>
      <w:r w:rsidR="006A173E" w:rsidRPr="00DE6FDC">
        <w:rPr>
          <w:rFonts w:cs="Arial"/>
          <w:spacing w:val="-2"/>
          <w:szCs w:val="22"/>
        </w:rPr>
        <w:t>.</w:t>
      </w:r>
      <w:r w:rsidRPr="00DE6FDC">
        <w:rPr>
          <w:rFonts w:cs="Arial"/>
          <w:spacing w:val="-2"/>
          <w:szCs w:val="22"/>
        </w:rPr>
        <w:t>, Allison</w:t>
      </w:r>
      <w:r w:rsidR="006A173E" w:rsidRPr="00DE6FDC">
        <w:rPr>
          <w:rFonts w:cs="Arial"/>
          <w:spacing w:val="-2"/>
          <w:szCs w:val="22"/>
        </w:rPr>
        <w:t>,</w:t>
      </w:r>
      <w:r w:rsidRPr="00DE6FDC">
        <w:rPr>
          <w:rFonts w:cs="Arial"/>
          <w:spacing w:val="-2"/>
          <w:szCs w:val="22"/>
        </w:rPr>
        <w:t xml:space="preserve"> D</w:t>
      </w:r>
      <w:r w:rsidR="006A173E" w:rsidRPr="00DE6FDC">
        <w:rPr>
          <w:rFonts w:cs="Arial"/>
          <w:spacing w:val="-2"/>
          <w:szCs w:val="22"/>
        </w:rPr>
        <w:t xml:space="preserve">. </w:t>
      </w:r>
      <w:r w:rsidRPr="00DE6FDC">
        <w:rPr>
          <w:rFonts w:cs="Arial"/>
          <w:spacing w:val="-2"/>
          <w:szCs w:val="22"/>
        </w:rPr>
        <w:t>B</w:t>
      </w:r>
      <w:r w:rsidR="006A173E" w:rsidRPr="00DE6FDC">
        <w:rPr>
          <w:rFonts w:cs="Arial"/>
          <w:spacing w:val="-2"/>
          <w:szCs w:val="22"/>
        </w:rPr>
        <w:t>.</w:t>
      </w:r>
      <w:r w:rsidRPr="00DE6FDC">
        <w:rPr>
          <w:rFonts w:cs="Arial"/>
          <w:spacing w:val="-2"/>
          <w:szCs w:val="22"/>
        </w:rPr>
        <w:t xml:space="preserve">, </w:t>
      </w:r>
      <w:r w:rsidR="006A173E" w:rsidRPr="00DE6FDC">
        <w:rPr>
          <w:rFonts w:cs="Arial"/>
          <w:spacing w:val="-2"/>
          <w:szCs w:val="22"/>
        </w:rPr>
        <w:t xml:space="preserve">&amp; </w:t>
      </w:r>
      <w:r w:rsidRPr="00DE6FDC">
        <w:rPr>
          <w:rFonts w:cs="Arial"/>
          <w:spacing w:val="-2"/>
          <w:szCs w:val="22"/>
        </w:rPr>
        <w:t>Ludwig</w:t>
      </w:r>
      <w:r w:rsidR="006A173E" w:rsidRPr="00DE6FDC">
        <w:rPr>
          <w:rFonts w:cs="Arial"/>
          <w:spacing w:val="-2"/>
          <w:szCs w:val="22"/>
        </w:rPr>
        <w:t>,</w:t>
      </w:r>
      <w:r w:rsidRPr="00DE6FDC">
        <w:rPr>
          <w:rFonts w:cs="Arial"/>
          <w:spacing w:val="-2"/>
          <w:szCs w:val="22"/>
        </w:rPr>
        <w:t xml:space="preserve"> D</w:t>
      </w:r>
      <w:r w:rsidR="006A173E" w:rsidRPr="00DE6FDC">
        <w:rPr>
          <w:rFonts w:cs="Arial"/>
          <w:spacing w:val="-2"/>
          <w:szCs w:val="22"/>
        </w:rPr>
        <w:t xml:space="preserve">. </w:t>
      </w:r>
      <w:r w:rsidRPr="00DE6FDC">
        <w:rPr>
          <w:rFonts w:cs="Arial"/>
          <w:spacing w:val="-2"/>
          <w:szCs w:val="22"/>
        </w:rPr>
        <w:t xml:space="preserve">S. </w:t>
      </w:r>
      <w:r w:rsidR="006A173E" w:rsidRPr="00DE6FDC">
        <w:rPr>
          <w:rFonts w:cs="Arial"/>
          <w:spacing w:val="-2"/>
          <w:szCs w:val="22"/>
        </w:rPr>
        <w:t xml:space="preserve">(2005). </w:t>
      </w:r>
      <w:r w:rsidRPr="00DE6FDC">
        <w:rPr>
          <w:rFonts w:cs="Arial"/>
          <w:spacing w:val="-2"/>
          <w:szCs w:val="22"/>
        </w:rPr>
        <w:t xml:space="preserve">Misdirection on the road to Shangri-La. </w:t>
      </w:r>
      <w:r w:rsidRPr="00DE6FDC">
        <w:rPr>
          <w:rFonts w:cs="Arial"/>
          <w:i/>
          <w:spacing w:val="-2"/>
          <w:szCs w:val="22"/>
        </w:rPr>
        <w:t>Sci Aging Knowledge Environ</w:t>
      </w:r>
      <w:r w:rsidR="006A173E" w:rsidRPr="00DE6FDC">
        <w:rPr>
          <w:rFonts w:cs="Arial"/>
          <w:i/>
          <w:spacing w:val="-2"/>
          <w:szCs w:val="22"/>
        </w:rPr>
        <w:t>,</w:t>
      </w:r>
      <w:r w:rsidR="006A173E" w:rsidRPr="00DE6FDC">
        <w:rPr>
          <w:rFonts w:cs="Arial"/>
          <w:spacing w:val="-2"/>
          <w:szCs w:val="22"/>
        </w:rPr>
        <w:t xml:space="preserve"> </w:t>
      </w:r>
      <w:r w:rsidRPr="00DE6FDC">
        <w:rPr>
          <w:rFonts w:cs="Arial"/>
          <w:i/>
          <w:spacing w:val="-2"/>
          <w:szCs w:val="22"/>
        </w:rPr>
        <w:t>2005</w:t>
      </w:r>
      <w:r w:rsidRPr="00DE6FDC">
        <w:rPr>
          <w:rFonts w:cs="Arial"/>
          <w:spacing w:val="-2"/>
          <w:szCs w:val="22"/>
        </w:rPr>
        <w:t>(28)</w:t>
      </w:r>
      <w:r w:rsidR="006A173E" w:rsidRPr="00DE6FDC">
        <w:rPr>
          <w:rFonts w:cs="Arial"/>
          <w:spacing w:val="-2"/>
          <w:szCs w:val="22"/>
        </w:rPr>
        <w:t xml:space="preserve">, </w:t>
      </w:r>
      <w:r w:rsidRPr="00DE6FDC">
        <w:rPr>
          <w:rFonts w:cs="Arial"/>
          <w:spacing w:val="-2"/>
          <w:szCs w:val="22"/>
        </w:rPr>
        <w:t>er1.</w:t>
      </w:r>
      <w:r w:rsidR="00207C72" w:rsidRPr="00DE6FDC">
        <w:rPr>
          <w:rFonts w:cs="Arial"/>
          <w:spacing w:val="-2"/>
          <w:szCs w:val="22"/>
        </w:rPr>
        <w:t xml:space="preserve"> </w:t>
      </w:r>
    </w:p>
    <w:p w14:paraId="61A828D4" w14:textId="28318721" w:rsidR="006575B7" w:rsidRPr="00DE6FDC" w:rsidRDefault="00480501" w:rsidP="006E470B">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Allison, D</w:t>
      </w:r>
      <w:r w:rsidR="0003061B" w:rsidRPr="00DE6FDC">
        <w:rPr>
          <w:rFonts w:cs="Arial"/>
          <w:spacing w:val="-2"/>
          <w:szCs w:val="22"/>
        </w:rPr>
        <w:t xml:space="preserve">. B. </w:t>
      </w:r>
      <w:r w:rsidR="00553CFE" w:rsidRPr="00DE6FDC">
        <w:rPr>
          <w:rFonts w:cs="Arial"/>
          <w:spacing w:val="-2"/>
          <w:szCs w:val="22"/>
        </w:rPr>
        <w:t>(2005).</w:t>
      </w:r>
      <w:r w:rsidR="0003061B" w:rsidRPr="00DE6FDC">
        <w:rPr>
          <w:rFonts w:cs="Arial"/>
          <w:spacing w:val="-2"/>
          <w:szCs w:val="22"/>
        </w:rPr>
        <w:t xml:space="preserve"> Statistical </w:t>
      </w:r>
      <w:r w:rsidR="00553CFE" w:rsidRPr="00DE6FDC">
        <w:rPr>
          <w:rFonts w:cs="Arial"/>
          <w:spacing w:val="-2"/>
          <w:szCs w:val="22"/>
        </w:rPr>
        <w:t>g</w:t>
      </w:r>
      <w:r w:rsidR="0003061B" w:rsidRPr="00DE6FDC">
        <w:rPr>
          <w:rFonts w:cs="Arial"/>
          <w:spacing w:val="-2"/>
          <w:szCs w:val="22"/>
        </w:rPr>
        <w:t xml:space="preserve">enetics and </w:t>
      </w:r>
      <w:r w:rsidR="00553CFE" w:rsidRPr="00DE6FDC">
        <w:rPr>
          <w:rFonts w:cs="Arial"/>
          <w:spacing w:val="-2"/>
          <w:szCs w:val="22"/>
        </w:rPr>
        <w:t>o</w:t>
      </w:r>
      <w:r w:rsidR="0003061B" w:rsidRPr="00DE6FDC">
        <w:rPr>
          <w:rFonts w:cs="Arial"/>
          <w:spacing w:val="-2"/>
          <w:szCs w:val="22"/>
        </w:rPr>
        <w:t>besity:</w:t>
      </w:r>
      <w:r w:rsidR="00330F7E" w:rsidRPr="00DE6FDC">
        <w:rPr>
          <w:rFonts w:cs="Arial"/>
          <w:spacing w:val="-2"/>
          <w:szCs w:val="22"/>
        </w:rPr>
        <w:t xml:space="preserve"> </w:t>
      </w:r>
      <w:r w:rsidR="0003061B" w:rsidRPr="00DE6FDC">
        <w:rPr>
          <w:rFonts w:cs="Arial"/>
          <w:spacing w:val="-2"/>
          <w:szCs w:val="22"/>
        </w:rPr>
        <w:t xml:space="preserve">Dietary </w:t>
      </w:r>
      <w:r w:rsidR="00553CFE" w:rsidRPr="00DE6FDC">
        <w:rPr>
          <w:rFonts w:cs="Arial"/>
          <w:spacing w:val="-2"/>
          <w:szCs w:val="22"/>
        </w:rPr>
        <w:t>i</w:t>
      </w:r>
      <w:r w:rsidR="0003061B" w:rsidRPr="00DE6FDC">
        <w:rPr>
          <w:rFonts w:cs="Arial"/>
          <w:spacing w:val="-2"/>
          <w:szCs w:val="22"/>
        </w:rPr>
        <w:t>mplications.</w:t>
      </w:r>
      <w:r w:rsidR="00330F7E" w:rsidRPr="00DE6FDC">
        <w:rPr>
          <w:rFonts w:cs="Arial"/>
          <w:spacing w:val="-2"/>
          <w:szCs w:val="22"/>
        </w:rPr>
        <w:t xml:space="preserve"> </w:t>
      </w:r>
      <w:r w:rsidR="0003061B" w:rsidRPr="00DE6FDC">
        <w:rPr>
          <w:rFonts w:cs="Arial"/>
          <w:i/>
          <w:spacing w:val="-2"/>
          <w:szCs w:val="22"/>
        </w:rPr>
        <w:t>Nutrition Today, 40(4)</w:t>
      </w:r>
      <w:r w:rsidR="0003061B" w:rsidRPr="00DE6FDC">
        <w:rPr>
          <w:rFonts w:cs="Arial"/>
          <w:spacing w:val="-2"/>
          <w:szCs w:val="22"/>
        </w:rPr>
        <w:t>, 170-172.</w:t>
      </w:r>
    </w:p>
    <w:p w14:paraId="0B332822" w14:textId="18476F76" w:rsidR="006575B7" w:rsidRPr="00DE6FDC" w:rsidRDefault="002D0C8D" w:rsidP="006E470B">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Tiwari</w:t>
      </w:r>
      <w:r w:rsidR="008E66E7" w:rsidRPr="00DE6FDC">
        <w:rPr>
          <w:rFonts w:cs="Arial"/>
          <w:spacing w:val="-2"/>
          <w:szCs w:val="22"/>
        </w:rPr>
        <w:t>,</w:t>
      </w:r>
      <w:r w:rsidRPr="00DE6FDC">
        <w:rPr>
          <w:rFonts w:cs="Arial"/>
          <w:spacing w:val="-2"/>
          <w:szCs w:val="22"/>
        </w:rPr>
        <w:t xml:space="preserve"> H</w:t>
      </w:r>
      <w:r w:rsidR="008E66E7" w:rsidRPr="00DE6FDC">
        <w:rPr>
          <w:rFonts w:cs="Arial"/>
          <w:spacing w:val="-2"/>
          <w:szCs w:val="22"/>
        </w:rPr>
        <w:t xml:space="preserve">. </w:t>
      </w:r>
      <w:r w:rsidRPr="00DE6FDC">
        <w:rPr>
          <w:rFonts w:cs="Arial"/>
          <w:spacing w:val="-2"/>
          <w:szCs w:val="22"/>
        </w:rPr>
        <w:t>K</w:t>
      </w:r>
      <w:r w:rsidR="008E66E7" w:rsidRPr="00DE6FDC">
        <w:rPr>
          <w:rFonts w:cs="Arial"/>
          <w:spacing w:val="-2"/>
          <w:szCs w:val="22"/>
        </w:rPr>
        <w:t>.</w:t>
      </w:r>
      <w:r w:rsidRPr="00DE6FDC">
        <w:rPr>
          <w:rFonts w:cs="Arial"/>
          <w:spacing w:val="-2"/>
          <w:szCs w:val="22"/>
        </w:rPr>
        <w:t>, Patki</w:t>
      </w:r>
      <w:r w:rsidR="008E66E7" w:rsidRPr="00DE6FDC">
        <w:rPr>
          <w:rFonts w:cs="Arial"/>
          <w:spacing w:val="-2"/>
          <w:szCs w:val="22"/>
        </w:rPr>
        <w:t>,</w:t>
      </w:r>
      <w:r w:rsidRPr="00DE6FDC">
        <w:rPr>
          <w:rFonts w:cs="Arial"/>
          <w:spacing w:val="-2"/>
          <w:szCs w:val="22"/>
        </w:rPr>
        <w:t xml:space="preserve"> A</w:t>
      </w:r>
      <w:r w:rsidR="008E66E7" w:rsidRPr="00DE6FDC">
        <w:rPr>
          <w:rFonts w:cs="Arial"/>
          <w:spacing w:val="-2"/>
          <w:szCs w:val="22"/>
        </w:rPr>
        <w:t>.</w:t>
      </w:r>
      <w:r w:rsidRPr="00DE6FDC">
        <w:rPr>
          <w:rFonts w:cs="Arial"/>
          <w:spacing w:val="-2"/>
          <w:szCs w:val="22"/>
        </w:rPr>
        <w:t>, Musani</w:t>
      </w:r>
      <w:r w:rsidR="008E66E7" w:rsidRPr="00DE6FDC">
        <w:rPr>
          <w:rFonts w:cs="Arial"/>
          <w:spacing w:val="-2"/>
          <w:szCs w:val="22"/>
        </w:rPr>
        <w:t xml:space="preserve">, </w:t>
      </w:r>
      <w:r w:rsidRPr="00DE6FDC">
        <w:rPr>
          <w:rFonts w:cs="Arial"/>
          <w:spacing w:val="-2"/>
          <w:szCs w:val="22"/>
        </w:rPr>
        <w:t>S</w:t>
      </w:r>
      <w:r w:rsidR="008E66E7" w:rsidRPr="00DE6FDC">
        <w:rPr>
          <w:rFonts w:cs="Arial"/>
          <w:spacing w:val="-2"/>
          <w:szCs w:val="22"/>
        </w:rPr>
        <w:t>.</w:t>
      </w:r>
      <w:r w:rsidRPr="00DE6FDC">
        <w:rPr>
          <w:rFonts w:cs="Arial"/>
          <w:spacing w:val="-2"/>
          <w:szCs w:val="22"/>
        </w:rPr>
        <w:t>, Beasley</w:t>
      </w:r>
      <w:r w:rsidR="008E66E7" w:rsidRPr="00DE6FDC">
        <w:rPr>
          <w:rFonts w:cs="Arial"/>
          <w:spacing w:val="-2"/>
          <w:szCs w:val="22"/>
        </w:rPr>
        <w:t>,</w:t>
      </w:r>
      <w:r w:rsidRPr="00DE6FDC">
        <w:rPr>
          <w:rFonts w:cs="Arial"/>
          <w:spacing w:val="-2"/>
          <w:szCs w:val="22"/>
        </w:rPr>
        <w:t xml:space="preserve"> T</w:t>
      </w:r>
      <w:r w:rsidR="008E66E7" w:rsidRPr="00DE6FDC">
        <w:rPr>
          <w:rFonts w:cs="Arial"/>
          <w:spacing w:val="-2"/>
          <w:szCs w:val="22"/>
        </w:rPr>
        <w:t xml:space="preserve">. </w:t>
      </w:r>
      <w:r w:rsidRPr="00DE6FDC">
        <w:rPr>
          <w:rFonts w:cs="Arial"/>
          <w:spacing w:val="-2"/>
          <w:szCs w:val="22"/>
        </w:rPr>
        <w:t>M</w:t>
      </w:r>
      <w:r w:rsidR="008E66E7" w:rsidRPr="00DE6FDC">
        <w:rPr>
          <w:rFonts w:cs="Arial"/>
          <w:spacing w:val="-2"/>
          <w:szCs w:val="22"/>
        </w:rPr>
        <w:t>.</w:t>
      </w:r>
      <w:r w:rsidRPr="00DE6FDC">
        <w:rPr>
          <w:rFonts w:cs="Arial"/>
          <w:spacing w:val="-2"/>
          <w:szCs w:val="22"/>
        </w:rPr>
        <w:t>, George</w:t>
      </w:r>
      <w:r w:rsidR="008E66E7" w:rsidRPr="00DE6FDC">
        <w:rPr>
          <w:rFonts w:cs="Arial"/>
          <w:spacing w:val="-2"/>
          <w:szCs w:val="22"/>
        </w:rPr>
        <w:t>,</w:t>
      </w:r>
      <w:r w:rsidRPr="00DE6FDC">
        <w:rPr>
          <w:rFonts w:cs="Arial"/>
          <w:spacing w:val="-2"/>
          <w:szCs w:val="22"/>
        </w:rPr>
        <w:t xml:space="preserve"> V</w:t>
      </w:r>
      <w:r w:rsidR="008E66E7" w:rsidRPr="00DE6FDC">
        <w:rPr>
          <w:rFonts w:cs="Arial"/>
          <w:spacing w:val="-2"/>
          <w:szCs w:val="22"/>
        </w:rPr>
        <w:t>.</w:t>
      </w:r>
      <w:r w:rsidRPr="00DE6FDC">
        <w:rPr>
          <w:rFonts w:cs="Arial"/>
          <w:spacing w:val="-2"/>
          <w:szCs w:val="22"/>
        </w:rPr>
        <w:t>, &amp; Allison</w:t>
      </w:r>
      <w:r w:rsidR="008E66E7" w:rsidRPr="00DE6FDC">
        <w:rPr>
          <w:rFonts w:cs="Arial"/>
          <w:spacing w:val="-2"/>
          <w:szCs w:val="22"/>
        </w:rPr>
        <w:t>,</w:t>
      </w:r>
      <w:r w:rsidRPr="00DE6FDC">
        <w:rPr>
          <w:rFonts w:cs="Arial"/>
          <w:spacing w:val="-2"/>
          <w:szCs w:val="22"/>
        </w:rPr>
        <w:t xml:space="preserve"> D</w:t>
      </w:r>
      <w:r w:rsidR="008E66E7" w:rsidRPr="00DE6FDC">
        <w:rPr>
          <w:rFonts w:cs="Arial"/>
          <w:spacing w:val="-2"/>
          <w:szCs w:val="22"/>
        </w:rPr>
        <w:t xml:space="preserve">. </w:t>
      </w:r>
      <w:r w:rsidRPr="00DE6FDC">
        <w:rPr>
          <w:rFonts w:cs="Arial"/>
          <w:spacing w:val="-2"/>
          <w:szCs w:val="22"/>
        </w:rPr>
        <w:t>B. (2005)</w:t>
      </w:r>
      <w:r w:rsidR="004F28A7" w:rsidRPr="00DE6FDC">
        <w:rPr>
          <w:rFonts w:cs="Arial"/>
          <w:spacing w:val="-2"/>
          <w:szCs w:val="22"/>
        </w:rPr>
        <w:t>.</w:t>
      </w:r>
      <w:r w:rsidRPr="00DE6FDC">
        <w:rPr>
          <w:rFonts w:cs="Arial"/>
          <w:spacing w:val="-2"/>
          <w:szCs w:val="22"/>
        </w:rPr>
        <w:t xml:space="preserve"> Incorporating missing data methods in familial genetic data analyses. 2005 JSM Proceedings, ASA Biometrics Section; Minneapolis MN, 402-406.</w:t>
      </w:r>
    </w:p>
    <w:p w14:paraId="44974F08" w14:textId="6B2E4D63" w:rsidR="006575B7" w:rsidRPr="00DE6FDC" w:rsidRDefault="00FC069D" w:rsidP="006E470B">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Cope</w:t>
      </w:r>
      <w:r w:rsidR="008E66E7" w:rsidRPr="00DE6FDC">
        <w:rPr>
          <w:rFonts w:cs="Arial"/>
          <w:spacing w:val="-2"/>
          <w:szCs w:val="22"/>
        </w:rPr>
        <w:t>,</w:t>
      </w:r>
      <w:r w:rsidRPr="00DE6FDC">
        <w:rPr>
          <w:rFonts w:cs="Arial"/>
          <w:spacing w:val="-2"/>
          <w:szCs w:val="22"/>
        </w:rPr>
        <w:t xml:space="preserve"> M</w:t>
      </w:r>
      <w:r w:rsidR="008E66E7" w:rsidRPr="00DE6FDC">
        <w:rPr>
          <w:rFonts w:cs="Arial"/>
          <w:spacing w:val="-2"/>
          <w:szCs w:val="22"/>
        </w:rPr>
        <w:t xml:space="preserve">. </w:t>
      </w:r>
      <w:r w:rsidRPr="00DE6FDC">
        <w:rPr>
          <w:rFonts w:cs="Arial"/>
          <w:spacing w:val="-2"/>
          <w:szCs w:val="22"/>
        </w:rPr>
        <w:t>B</w:t>
      </w:r>
      <w:r w:rsidR="008E66E7" w:rsidRPr="00DE6FDC">
        <w:rPr>
          <w:rFonts w:cs="Arial"/>
          <w:spacing w:val="-2"/>
          <w:szCs w:val="22"/>
        </w:rPr>
        <w:t xml:space="preserve">. &amp; </w:t>
      </w:r>
      <w:r w:rsidRPr="00DE6FDC">
        <w:rPr>
          <w:rFonts w:cs="Arial"/>
          <w:spacing w:val="-2"/>
          <w:szCs w:val="22"/>
        </w:rPr>
        <w:t>Allison</w:t>
      </w:r>
      <w:r w:rsidR="008E66E7" w:rsidRPr="00DE6FDC">
        <w:rPr>
          <w:rFonts w:cs="Arial"/>
          <w:spacing w:val="-2"/>
          <w:szCs w:val="22"/>
        </w:rPr>
        <w:t>,</w:t>
      </w:r>
      <w:r w:rsidRPr="00DE6FDC">
        <w:rPr>
          <w:rFonts w:cs="Arial"/>
          <w:spacing w:val="-2"/>
          <w:szCs w:val="22"/>
        </w:rPr>
        <w:t xml:space="preserve"> D</w:t>
      </w:r>
      <w:r w:rsidR="008E66E7" w:rsidRPr="00DE6FDC">
        <w:rPr>
          <w:rFonts w:cs="Arial"/>
          <w:spacing w:val="-2"/>
          <w:szCs w:val="22"/>
        </w:rPr>
        <w:t xml:space="preserve">. </w:t>
      </w:r>
      <w:r w:rsidRPr="00DE6FDC">
        <w:rPr>
          <w:rFonts w:cs="Arial"/>
          <w:spacing w:val="-2"/>
          <w:szCs w:val="22"/>
        </w:rPr>
        <w:t xml:space="preserve">B. </w:t>
      </w:r>
      <w:r w:rsidR="008E66E7" w:rsidRPr="00DE6FDC">
        <w:rPr>
          <w:rFonts w:cs="Arial"/>
          <w:spacing w:val="-2"/>
          <w:szCs w:val="22"/>
        </w:rPr>
        <w:t xml:space="preserve">(2006). </w:t>
      </w:r>
      <w:r w:rsidRPr="00DE6FDC">
        <w:rPr>
          <w:rFonts w:cs="Arial"/>
          <w:spacing w:val="-2"/>
          <w:szCs w:val="22"/>
        </w:rPr>
        <w:t xml:space="preserve">Obesity: person and population. </w:t>
      </w:r>
      <w:r w:rsidRPr="00DE6FDC">
        <w:rPr>
          <w:rFonts w:cs="Arial"/>
          <w:i/>
          <w:spacing w:val="-2"/>
          <w:szCs w:val="22"/>
        </w:rPr>
        <w:t>Obesity (Silver Spring)</w:t>
      </w:r>
      <w:r w:rsidR="008E66E7" w:rsidRPr="00DE6FDC">
        <w:rPr>
          <w:rFonts w:cs="Arial"/>
          <w:spacing w:val="-2"/>
          <w:szCs w:val="22"/>
        </w:rPr>
        <w:t xml:space="preserve">, </w:t>
      </w:r>
      <w:r w:rsidRPr="00DE6FDC">
        <w:rPr>
          <w:rFonts w:cs="Arial"/>
          <w:i/>
          <w:spacing w:val="-2"/>
          <w:szCs w:val="22"/>
        </w:rPr>
        <w:t>14</w:t>
      </w:r>
      <w:r w:rsidRPr="00DE6FDC">
        <w:rPr>
          <w:rFonts w:cs="Arial"/>
          <w:spacing w:val="-2"/>
          <w:szCs w:val="22"/>
        </w:rPr>
        <w:t xml:space="preserve"> </w:t>
      </w:r>
      <w:r w:rsidR="008E66E7" w:rsidRPr="00DE6FDC">
        <w:rPr>
          <w:rFonts w:cs="Arial"/>
          <w:spacing w:val="-2"/>
          <w:szCs w:val="22"/>
        </w:rPr>
        <w:t>(</w:t>
      </w:r>
      <w:r w:rsidRPr="00DE6FDC">
        <w:rPr>
          <w:rFonts w:cs="Arial"/>
          <w:spacing w:val="-2"/>
          <w:szCs w:val="22"/>
        </w:rPr>
        <w:t>Suppl 4</w:t>
      </w:r>
      <w:r w:rsidR="008E66E7" w:rsidRPr="00DE6FDC">
        <w:rPr>
          <w:rFonts w:cs="Arial"/>
          <w:spacing w:val="-2"/>
          <w:szCs w:val="22"/>
        </w:rPr>
        <w:t xml:space="preserve">), </w:t>
      </w:r>
      <w:r w:rsidRPr="00DE6FDC">
        <w:rPr>
          <w:rFonts w:cs="Arial"/>
          <w:spacing w:val="-2"/>
          <w:szCs w:val="22"/>
        </w:rPr>
        <w:t>156S-159S.</w:t>
      </w:r>
      <w:r w:rsidR="00330F7E" w:rsidRPr="00DE6FDC">
        <w:rPr>
          <w:rFonts w:cs="Arial"/>
          <w:spacing w:val="-2"/>
          <w:szCs w:val="22"/>
        </w:rPr>
        <w:t xml:space="preserve"> </w:t>
      </w:r>
    </w:p>
    <w:p w14:paraId="7BBFC5F6" w14:textId="2490C437" w:rsidR="002A1B7D" w:rsidRPr="00DE6FDC" w:rsidRDefault="002A1B7D" w:rsidP="006E470B">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Tiwari</w:t>
      </w:r>
      <w:r w:rsidR="00C91FA3" w:rsidRPr="00DE6FDC">
        <w:rPr>
          <w:rFonts w:cs="Arial"/>
          <w:spacing w:val="-2"/>
          <w:szCs w:val="22"/>
        </w:rPr>
        <w:t>,</w:t>
      </w:r>
      <w:r w:rsidRPr="00DE6FDC">
        <w:rPr>
          <w:rFonts w:cs="Arial"/>
          <w:spacing w:val="-2"/>
          <w:szCs w:val="22"/>
        </w:rPr>
        <w:t xml:space="preserve"> H</w:t>
      </w:r>
      <w:r w:rsidR="00C91FA3" w:rsidRPr="00DE6FDC">
        <w:rPr>
          <w:rFonts w:cs="Arial"/>
          <w:spacing w:val="-2"/>
          <w:szCs w:val="22"/>
        </w:rPr>
        <w:t xml:space="preserve">. </w:t>
      </w:r>
      <w:r w:rsidRPr="00DE6FDC">
        <w:rPr>
          <w:rFonts w:cs="Arial"/>
          <w:spacing w:val="-2"/>
          <w:szCs w:val="22"/>
        </w:rPr>
        <w:t>K</w:t>
      </w:r>
      <w:r w:rsidR="00C91FA3" w:rsidRPr="00DE6FDC">
        <w:rPr>
          <w:rFonts w:cs="Arial"/>
          <w:spacing w:val="-2"/>
          <w:szCs w:val="22"/>
        </w:rPr>
        <w:t>.</w:t>
      </w:r>
      <w:r w:rsidRPr="00DE6FDC">
        <w:rPr>
          <w:rFonts w:cs="Arial"/>
          <w:spacing w:val="-2"/>
          <w:szCs w:val="22"/>
        </w:rPr>
        <w:t>, Patki</w:t>
      </w:r>
      <w:r w:rsidR="00C91FA3" w:rsidRPr="00DE6FDC">
        <w:rPr>
          <w:rFonts w:cs="Arial"/>
          <w:spacing w:val="-2"/>
          <w:szCs w:val="22"/>
        </w:rPr>
        <w:t xml:space="preserve">, </w:t>
      </w:r>
      <w:r w:rsidRPr="00DE6FDC">
        <w:rPr>
          <w:rFonts w:cs="Arial"/>
          <w:spacing w:val="-2"/>
          <w:szCs w:val="22"/>
        </w:rPr>
        <w:t>A</w:t>
      </w:r>
      <w:r w:rsidR="00C91FA3" w:rsidRPr="00DE6FDC">
        <w:rPr>
          <w:rFonts w:cs="Arial"/>
          <w:spacing w:val="-2"/>
          <w:szCs w:val="22"/>
        </w:rPr>
        <w:t>.</w:t>
      </w:r>
      <w:r w:rsidRPr="00DE6FDC">
        <w:rPr>
          <w:rFonts w:cs="Arial"/>
          <w:spacing w:val="-2"/>
          <w:szCs w:val="22"/>
        </w:rPr>
        <w:t>, Beasley</w:t>
      </w:r>
      <w:r w:rsidR="00C91FA3" w:rsidRPr="00DE6FDC">
        <w:rPr>
          <w:rFonts w:cs="Arial"/>
          <w:spacing w:val="-2"/>
          <w:szCs w:val="22"/>
        </w:rPr>
        <w:t>,</w:t>
      </w:r>
      <w:r w:rsidRPr="00DE6FDC">
        <w:rPr>
          <w:rFonts w:cs="Arial"/>
          <w:spacing w:val="-2"/>
          <w:szCs w:val="22"/>
        </w:rPr>
        <w:t xml:space="preserve"> T</w:t>
      </w:r>
      <w:r w:rsidR="00C91FA3" w:rsidRPr="00DE6FDC">
        <w:rPr>
          <w:rFonts w:cs="Arial"/>
          <w:spacing w:val="-2"/>
          <w:szCs w:val="22"/>
        </w:rPr>
        <w:t xml:space="preserve">. </w:t>
      </w:r>
      <w:r w:rsidRPr="00DE6FDC">
        <w:rPr>
          <w:rFonts w:cs="Arial"/>
          <w:spacing w:val="-2"/>
          <w:szCs w:val="22"/>
        </w:rPr>
        <w:t>M</w:t>
      </w:r>
      <w:r w:rsidR="00C91FA3" w:rsidRPr="00DE6FDC">
        <w:rPr>
          <w:rFonts w:cs="Arial"/>
          <w:spacing w:val="-2"/>
          <w:szCs w:val="22"/>
        </w:rPr>
        <w:t>.</w:t>
      </w:r>
      <w:r w:rsidRPr="00DE6FDC">
        <w:rPr>
          <w:rFonts w:cs="Arial"/>
          <w:spacing w:val="-2"/>
          <w:szCs w:val="22"/>
        </w:rPr>
        <w:t>, &amp; Allison</w:t>
      </w:r>
      <w:r w:rsidR="00C91FA3" w:rsidRPr="00DE6FDC">
        <w:rPr>
          <w:rFonts w:cs="Arial"/>
          <w:spacing w:val="-2"/>
          <w:szCs w:val="22"/>
        </w:rPr>
        <w:t>,</w:t>
      </w:r>
      <w:r w:rsidRPr="00DE6FDC">
        <w:rPr>
          <w:rFonts w:cs="Arial"/>
          <w:spacing w:val="-2"/>
          <w:szCs w:val="22"/>
        </w:rPr>
        <w:t xml:space="preserve"> D</w:t>
      </w:r>
      <w:r w:rsidR="00C91FA3" w:rsidRPr="00DE6FDC">
        <w:rPr>
          <w:rFonts w:cs="Arial"/>
          <w:spacing w:val="-2"/>
          <w:szCs w:val="22"/>
        </w:rPr>
        <w:t xml:space="preserve">. </w:t>
      </w:r>
      <w:r w:rsidRPr="00DE6FDC">
        <w:rPr>
          <w:rFonts w:cs="Arial"/>
          <w:spacing w:val="-2"/>
          <w:szCs w:val="22"/>
        </w:rPr>
        <w:t xml:space="preserve">B. </w:t>
      </w:r>
      <w:r w:rsidR="00C91FA3" w:rsidRPr="00DE6FDC">
        <w:rPr>
          <w:rFonts w:cs="Arial"/>
          <w:spacing w:val="-2"/>
          <w:szCs w:val="22"/>
        </w:rPr>
        <w:t xml:space="preserve">(2006). </w:t>
      </w:r>
      <w:r w:rsidRPr="00DE6FDC">
        <w:rPr>
          <w:rFonts w:cs="Arial"/>
          <w:spacing w:val="-2"/>
          <w:szCs w:val="22"/>
        </w:rPr>
        <w:t>Within-</w:t>
      </w:r>
      <w:r w:rsidR="00C91FA3" w:rsidRPr="00DE6FDC">
        <w:rPr>
          <w:rFonts w:cs="Arial"/>
          <w:spacing w:val="-2"/>
          <w:szCs w:val="22"/>
        </w:rPr>
        <w:t>c</w:t>
      </w:r>
      <w:r w:rsidRPr="00DE6FDC">
        <w:rPr>
          <w:rFonts w:cs="Arial"/>
          <w:spacing w:val="-2"/>
          <w:szCs w:val="22"/>
        </w:rPr>
        <w:t xml:space="preserve">luster </w:t>
      </w:r>
      <w:r w:rsidR="00C91FA3" w:rsidRPr="00DE6FDC">
        <w:rPr>
          <w:rFonts w:cs="Arial"/>
          <w:spacing w:val="-2"/>
          <w:szCs w:val="22"/>
        </w:rPr>
        <w:t>r</w:t>
      </w:r>
      <w:r w:rsidRPr="00DE6FDC">
        <w:rPr>
          <w:rFonts w:cs="Arial"/>
          <w:spacing w:val="-2"/>
          <w:szCs w:val="22"/>
        </w:rPr>
        <w:t xml:space="preserve">esampling </w:t>
      </w:r>
      <w:r w:rsidR="00C91FA3" w:rsidRPr="00DE6FDC">
        <w:rPr>
          <w:rFonts w:cs="Arial"/>
          <w:spacing w:val="-2"/>
          <w:szCs w:val="22"/>
        </w:rPr>
        <w:t>m</w:t>
      </w:r>
      <w:r w:rsidRPr="00DE6FDC">
        <w:rPr>
          <w:rFonts w:cs="Arial"/>
          <w:spacing w:val="-2"/>
          <w:szCs w:val="22"/>
        </w:rPr>
        <w:t xml:space="preserve">ethods in </w:t>
      </w:r>
      <w:r w:rsidR="00C91FA3" w:rsidRPr="00DE6FDC">
        <w:rPr>
          <w:rFonts w:cs="Arial"/>
          <w:spacing w:val="-2"/>
          <w:szCs w:val="22"/>
        </w:rPr>
        <w:t>a</w:t>
      </w:r>
      <w:r w:rsidRPr="00DE6FDC">
        <w:rPr>
          <w:rFonts w:cs="Arial"/>
          <w:spacing w:val="-2"/>
          <w:szCs w:val="22"/>
        </w:rPr>
        <w:t xml:space="preserve">ssociation </w:t>
      </w:r>
      <w:r w:rsidR="00C91FA3" w:rsidRPr="00DE6FDC">
        <w:rPr>
          <w:rFonts w:cs="Arial"/>
          <w:spacing w:val="-2"/>
          <w:szCs w:val="22"/>
        </w:rPr>
        <w:t>a</w:t>
      </w:r>
      <w:r w:rsidRPr="00DE6FDC">
        <w:rPr>
          <w:rFonts w:cs="Arial"/>
          <w:spacing w:val="-2"/>
          <w:szCs w:val="22"/>
        </w:rPr>
        <w:t xml:space="preserve">nalysis with </w:t>
      </w:r>
      <w:r w:rsidR="00C91FA3" w:rsidRPr="00DE6FDC">
        <w:rPr>
          <w:rFonts w:cs="Arial"/>
          <w:spacing w:val="-2"/>
          <w:szCs w:val="22"/>
        </w:rPr>
        <w:t>p</w:t>
      </w:r>
      <w:r w:rsidRPr="00DE6FDC">
        <w:rPr>
          <w:rFonts w:cs="Arial"/>
          <w:spacing w:val="-2"/>
          <w:szCs w:val="22"/>
        </w:rPr>
        <w:t xml:space="preserve">edigree </w:t>
      </w:r>
      <w:r w:rsidR="00C91FA3" w:rsidRPr="00DE6FDC">
        <w:rPr>
          <w:rFonts w:cs="Arial"/>
          <w:spacing w:val="-2"/>
          <w:szCs w:val="22"/>
        </w:rPr>
        <w:t>d</w:t>
      </w:r>
      <w:r w:rsidRPr="00DE6FDC">
        <w:rPr>
          <w:rFonts w:cs="Arial"/>
          <w:spacing w:val="-2"/>
          <w:szCs w:val="22"/>
        </w:rPr>
        <w:t>ata. JSM Proceedings, ASA Biometrics Section; Seattle WA, 395-399.</w:t>
      </w:r>
    </w:p>
    <w:p w14:paraId="071A6954" w14:textId="02646FED" w:rsidR="00280EAC" w:rsidRPr="00DE6FDC" w:rsidRDefault="00280EAC" w:rsidP="006E470B">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 xml:space="preserve">Brock, D. W., Keith, S. W., Elobeid, M. A., Allison, D. B. </w:t>
      </w:r>
      <w:r w:rsidR="005C72FF" w:rsidRPr="00DE6FDC">
        <w:rPr>
          <w:rFonts w:cs="Arial"/>
          <w:spacing w:val="-2"/>
          <w:szCs w:val="22"/>
        </w:rPr>
        <w:t>(</w:t>
      </w:r>
      <w:r w:rsidRPr="00DE6FDC">
        <w:rPr>
          <w:rFonts w:cs="Arial"/>
          <w:spacing w:val="-2"/>
          <w:szCs w:val="22"/>
        </w:rPr>
        <w:t>2007</w:t>
      </w:r>
      <w:r w:rsidR="005C72FF" w:rsidRPr="00DE6FDC">
        <w:rPr>
          <w:rFonts w:cs="Arial"/>
          <w:spacing w:val="-2"/>
          <w:szCs w:val="22"/>
        </w:rPr>
        <w:t>)</w:t>
      </w:r>
      <w:r w:rsidRPr="00DE6FDC">
        <w:rPr>
          <w:rFonts w:cs="Arial"/>
          <w:spacing w:val="-2"/>
          <w:szCs w:val="22"/>
        </w:rPr>
        <w:t>. Does Intentional Weight Loss Influence Mortality and Other Hard End Points Favorably? Confessions of a Closet Bayesian and Occam-ite. Proceedings of the 2006 International Congress on Obesity.</w:t>
      </w:r>
      <w:r w:rsidR="00330F7E" w:rsidRPr="00DE6FDC">
        <w:rPr>
          <w:rFonts w:cs="Arial"/>
          <w:spacing w:val="-2"/>
          <w:szCs w:val="22"/>
        </w:rPr>
        <w:t xml:space="preserve"> </w:t>
      </w:r>
      <w:r w:rsidRPr="00DE6FDC">
        <w:rPr>
          <w:rFonts w:cs="Arial"/>
          <w:spacing w:val="-2"/>
          <w:szCs w:val="22"/>
        </w:rPr>
        <w:t>[CD-ROM], Sydney Australia, Sep 3-8, 2006.</w:t>
      </w:r>
      <w:r w:rsidR="00330F7E" w:rsidRPr="00DE6FDC">
        <w:rPr>
          <w:rFonts w:cs="Arial"/>
          <w:spacing w:val="-2"/>
          <w:szCs w:val="22"/>
        </w:rPr>
        <w:t xml:space="preserve"> </w:t>
      </w:r>
      <w:r w:rsidRPr="00DE6FDC">
        <w:rPr>
          <w:rFonts w:cs="Arial"/>
          <w:spacing w:val="-2"/>
          <w:szCs w:val="22"/>
        </w:rPr>
        <w:t>Paper # ISO111.</w:t>
      </w:r>
    </w:p>
    <w:p w14:paraId="1B4771D7" w14:textId="7AE9E339" w:rsidR="00F56EE2" w:rsidRPr="00DE6FDC" w:rsidRDefault="00F56EE2" w:rsidP="006E470B">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Bartolucci, A</w:t>
      </w:r>
      <w:r w:rsidR="005C72FF" w:rsidRPr="00DE6FDC">
        <w:rPr>
          <w:rFonts w:cs="Arial"/>
          <w:spacing w:val="-2"/>
          <w:szCs w:val="22"/>
        </w:rPr>
        <w:t xml:space="preserve">. </w:t>
      </w:r>
      <w:r w:rsidRPr="00DE6FDC">
        <w:rPr>
          <w:rFonts w:cs="Arial"/>
          <w:spacing w:val="-2"/>
          <w:szCs w:val="22"/>
        </w:rPr>
        <w:t>A</w:t>
      </w:r>
      <w:r w:rsidR="005C72FF" w:rsidRPr="00DE6FDC">
        <w:rPr>
          <w:rFonts w:cs="Arial"/>
          <w:spacing w:val="-2"/>
          <w:szCs w:val="22"/>
        </w:rPr>
        <w:t>.</w:t>
      </w:r>
      <w:r w:rsidRPr="00DE6FDC">
        <w:rPr>
          <w:rFonts w:cs="Arial"/>
          <w:spacing w:val="-2"/>
          <w:szCs w:val="22"/>
        </w:rPr>
        <w:t xml:space="preserve">, Allison, </w:t>
      </w:r>
      <w:r w:rsidR="008B26F7" w:rsidRPr="00DE6FDC">
        <w:rPr>
          <w:rFonts w:cs="Arial"/>
          <w:spacing w:val="-2"/>
          <w:szCs w:val="22"/>
        </w:rPr>
        <w:t>D. B.</w:t>
      </w:r>
      <w:r w:rsidRPr="00DE6FDC">
        <w:rPr>
          <w:rFonts w:cs="Arial"/>
          <w:spacing w:val="-2"/>
          <w:szCs w:val="22"/>
        </w:rPr>
        <w:t>, Bae, S.</w:t>
      </w:r>
      <w:r w:rsidR="005C72FF" w:rsidRPr="00DE6FDC">
        <w:rPr>
          <w:rFonts w:cs="Arial"/>
          <w:spacing w:val="-2"/>
          <w:szCs w:val="22"/>
        </w:rPr>
        <w:t xml:space="preserve"> </w:t>
      </w:r>
      <w:r w:rsidRPr="00DE6FDC">
        <w:rPr>
          <w:rFonts w:cs="Arial"/>
          <w:spacing w:val="-2"/>
          <w:szCs w:val="22"/>
        </w:rPr>
        <w:t xml:space="preserve">J. </w:t>
      </w:r>
      <w:r w:rsidR="005C72FF" w:rsidRPr="00DE6FDC">
        <w:rPr>
          <w:rFonts w:cs="Arial"/>
          <w:spacing w:val="-2"/>
          <w:szCs w:val="22"/>
        </w:rPr>
        <w:t xml:space="preserve">&amp; </w:t>
      </w:r>
      <w:r w:rsidRPr="00DE6FDC">
        <w:rPr>
          <w:rFonts w:cs="Arial"/>
          <w:spacing w:val="-2"/>
          <w:szCs w:val="22"/>
        </w:rPr>
        <w:t>Singh, K.</w:t>
      </w:r>
      <w:r w:rsidR="005C72FF" w:rsidRPr="00DE6FDC">
        <w:rPr>
          <w:rFonts w:cs="Arial"/>
          <w:spacing w:val="-2"/>
          <w:szCs w:val="22"/>
        </w:rPr>
        <w:t xml:space="preserve"> </w:t>
      </w:r>
      <w:r w:rsidRPr="00DE6FDC">
        <w:rPr>
          <w:rFonts w:cs="Arial"/>
          <w:spacing w:val="-2"/>
          <w:szCs w:val="22"/>
        </w:rPr>
        <w:t xml:space="preserve">P. </w:t>
      </w:r>
      <w:r w:rsidR="005C72FF" w:rsidRPr="00DE6FDC">
        <w:rPr>
          <w:rFonts w:cs="Arial"/>
          <w:spacing w:val="-2"/>
          <w:szCs w:val="22"/>
        </w:rPr>
        <w:t>(</w:t>
      </w:r>
      <w:r w:rsidRPr="00DE6FDC">
        <w:rPr>
          <w:rFonts w:cs="Arial"/>
          <w:spacing w:val="-2"/>
          <w:szCs w:val="22"/>
        </w:rPr>
        <w:t>2007</w:t>
      </w:r>
      <w:r w:rsidR="005C72FF" w:rsidRPr="00DE6FDC">
        <w:rPr>
          <w:rFonts w:cs="Arial"/>
          <w:spacing w:val="-2"/>
          <w:szCs w:val="22"/>
        </w:rPr>
        <w:t>)</w:t>
      </w:r>
      <w:r w:rsidRPr="00DE6FDC">
        <w:rPr>
          <w:rFonts w:cs="Arial"/>
          <w:spacing w:val="-2"/>
          <w:szCs w:val="22"/>
        </w:rPr>
        <w:t xml:space="preserve">. Analysis of </w:t>
      </w:r>
      <w:r w:rsidR="00042354" w:rsidRPr="00DE6FDC">
        <w:rPr>
          <w:rFonts w:cs="Arial"/>
          <w:spacing w:val="-2"/>
          <w:szCs w:val="22"/>
        </w:rPr>
        <w:t>Microarray</w:t>
      </w:r>
      <w:r w:rsidRPr="00DE6FDC">
        <w:rPr>
          <w:rFonts w:cs="Arial"/>
          <w:spacing w:val="-2"/>
          <w:szCs w:val="22"/>
        </w:rPr>
        <w:t xml:space="preserve"> Gene Expression Data Using a Mixture Model. </w:t>
      </w:r>
      <w:r w:rsidRPr="00DE6FDC">
        <w:rPr>
          <w:rFonts w:cs="Arial"/>
          <w:i/>
          <w:spacing w:val="-2"/>
          <w:szCs w:val="22"/>
        </w:rPr>
        <w:t>Proceedings of International Mathematical Modelling and Simulation</w:t>
      </w:r>
      <w:r w:rsidRPr="00DE6FDC">
        <w:rPr>
          <w:rFonts w:cs="Arial"/>
          <w:spacing w:val="-2"/>
          <w:szCs w:val="22"/>
        </w:rPr>
        <w:t>.</w:t>
      </w:r>
      <w:r w:rsidR="00330F7E" w:rsidRPr="00DE6FDC">
        <w:rPr>
          <w:rFonts w:cs="Arial"/>
          <w:spacing w:val="-2"/>
          <w:szCs w:val="22"/>
        </w:rPr>
        <w:t xml:space="preserve"> </w:t>
      </w:r>
      <w:r w:rsidRPr="00DE6FDC">
        <w:rPr>
          <w:rFonts w:cs="Arial"/>
          <w:spacing w:val="-2"/>
          <w:szCs w:val="22"/>
        </w:rPr>
        <w:t>Christchurch, New Zealand. pp 2867-2869.</w:t>
      </w:r>
    </w:p>
    <w:p w14:paraId="1EE71309" w14:textId="6BDD870E" w:rsidR="008C7E52" w:rsidRPr="00DE6FDC" w:rsidRDefault="008C7E52" w:rsidP="006E470B">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 xml:space="preserve">Musani, S. K., Erickson, S., &amp; Allison, D. B. (2008). Obesity – </w:t>
      </w:r>
      <w:r w:rsidR="005C72FF" w:rsidRPr="00DE6FDC">
        <w:rPr>
          <w:rFonts w:cs="Arial"/>
          <w:spacing w:val="-2"/>
          <w:szCs w:val="22"/>
        </w:rPr>
        <w:t>s</w:t>
      </w:r>
      <w:r w:rsidRPr="00DE6FDC">
        <w:rPr>
          <w:rFonts w:cs="Arial"/>
          <w:spacing w:val="-2"/>
          <w:szCs w:val="22"/>
        </w:rPr>
        <w:t xml:space="preserve">till </w:t>
      </w:r>
      <w:r w:rsidR="005C72FF" w:rsidRPr="00DE6FDC">
        <w:rPr>
          <w:rFonts w:cs="Arial"/>
          <w:spacing w:val="-2"/>
          <w:szCs w:val="22"/>
        </w:rPr>
        <w:t>h</w:t>
      </w:r>
      <w:r w:rsidRPr="00DE6FDC">
        <w:rPr>
          <w:rFonts w:cs="Arial"/>
          <w:spacing w:val="-2"/>
          <w:szCs w:val="22"/>
        </w:rPr>
        <w:t xml:space="preserve">ighly </w:t>
      </w:r>
      <w:r w:rsidR="005C72FF" w:rsidRPr="00DE6FDC">
        <w:rPr>
          <w:rFonts w:cs="Arial"/>
          <w:spacing w:val="-2"/>
          <w:szCs w:val="22"/>
        </w:rPr>
        <w:t>h</w:t>
      </w:r>
      <w:r w:rsidRPr="00DE6FDC">
        <w:rPr>
          <w:rFonts w:cs="Arial"/>
          <w:spacing w:val="-2"/>
          <w:szCs w:val="22"/>
        </w:rPr>
        <w:t xml:space="preserve">eritable </w:t>
      </w:r>
      <w:r w:rsidR="005C72FF" w:rsidRPr="00DE6FDC">
        <w:rPr>
          <w:rFonts w:cs="Arial"/>
          <w:spacing w:val="-2"/>
          <w:szCs w:val="22"/>
        </w:rPr>
        <w:t>a</w:t>
      </w:r>
      <w:r w:rsidRPr="00DE6FDC">
        <w:rPr>
          <w:rFonts w:cs="Arial"/>
          <w:spacing w:val="-2"/>
          <w:szCs w:val="22"/>
        </w:rPr>
        <w:t xml:space="preserve">fter </w:t>
      </w:r>
      <w:r w:rsidR="005C72FF" w:rsidRPr="00DE6FDC">
        <w:rPr>
          <w:rFonts w:cs="Arial"/>
          <w:spacing w:val="-2"/>
          <w:szCs w:val="22"/>
        </w:rPr>
        <w:t>a</w:t>
      </w:r>
      <w:r w:rsidRPr="00DE6FDC">
        <w:rPr>
          <w:rFonts w:cs="Arial"/>
          <w:spacing w:val="-2"/>
          <w:szCs w:val="22"/>
        </w:rPr>
        <w:t xml:space="preserve">ll </w:t>
      </w:r>
      <w:r w:rsidR="005C72FF" w:rsidRPr="00DE6FDC">
        <w:rPr>
          <w:rFonts w:cs="Arial"/>
          <w:spacing w:val="-2"/>
          <w:szCs w:val="22"/>
        </w:rPr>
        <w:t>t</w:t>
      </w:r>
      <w:r w:rsidRPr="00DE6FDC">
        <w:rPr>
          <w:rFonts w:cs="Arial"/>
          <w:spacing w:val="-2"/>
          <w:szCs w:val="22"/>
        </w:rPr>
        <w:t xml:space="preserve">hese </w:t>
      </w:r>
      <w:r w:rsidR="005C72FF" w:rsidRPr="00DE6FDC">
        <w:rPr>
          <w:rFonts w:cs="Arial"/>
          <w:spacing w:val="-2"/>
          <w:szCs w:val="22"/>
        </w:rPr>
        <w:t>y</w:t>
      </w:r>
      <w:r w:rsidRPr="00DE6FDC">
        <w:rPr>
          <w:rFonts w:cs="Arial"/>
          <w:spacing w:val="-2"/>
          <w:szCs w:val="22"/>
        </w:rPr>
        <w:t xml:space="preserve">ears. </w:t>
      </w:r>
      <w:r w:rsidRPr="00DE6FDC">
        <w:rPr>
          <w:rFonts w:cs="Arial"/>
          <w:i/>
          <w:spacing w:val="-2"/>
          <w:szCs w:val="22"/>
        </w:rPr>
        <w:t>American Journal of Clinical Nutrition, 87</w:t>
      </w:r>
      <w:r w:rsidRPr="00DE6FDC">
        <w:rPr>
          <w:rFonts w:cs="Arial"/>
          <w:spacing w:val="-2"/>
          <w:szCs w:val="22"/>
        </w:rPr>
        <w:t>(2)</w:t>
      </w:r>
      <w:r w:rsidR="005C72FF" w:rsidRPr="00DE6FDC">
        <w:rPr>
          <w:rFonts w:cs="Arial"/>
          <w:spacing w:val="-2"/>
          <w:szCs w:val="22"/>
        </w:rPr>
        <w:t xml:space="preserve">, </w:t>
      </w:r>
      <w:r w:rsidRPr="00DE6FDC">
        <w:rPr>
          <w:rFonts w:cs="Arial"/>
          <w:spacing w:val="-2"/>
          <w:szCs w:val="22"/>
        </w:rPr>
        <w:t>275-276. [editorial].</w:t>
      </w:r>
    </w:p>
    <w:p w14:paraId="21D1F027" w14:textId="7B03E705" w:rsidR="00BF796E" w:rsidRPr="00DE6FDC" w:rsidRDefault="00BF796E" w:rsidP="006E470B">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Allison, D.</w:t>
      </w:r>
      <w:r w:rsidR="00AA5867">
        <w:rPr>
          <w:rFonts w:cs="Arial"/>
          <w:spacing w:val="-2"/>
          <w:szCs w:val="22"/>
        </w:rPr>
        <w:t xml:space="preserve"> B.</w:t>
      </w:r>
      <w:r w:rsidRPr="00DE6FDC">
        <w:rPr>
          <w:rFonts w:cs="Arial"/>
          <w:spacing w:val="-2"/>
          <w:szCs w:val="22"/>
        </w:rPr>
        <w:t xml:space="preserve"> (2007)</w:t>
      </w:r>
      <w:r w:rsidR="00936AC9" w:rsidRPr="00DE6FDC">
        <w:rPr>
          <w:rFonts w:cs="Arial"/>
          <w:spacing w:val="-2"/>
          <w:szCs w:val="22"/>
        </w:rPr>
        <w:t>.</w:t>
      </w:r>
      <w:r w:rsidRPr="00DE6FDC">
        <w:rPr>
          <w:rFonts w:cs="Arial"/>
          <w:spacing w:val="-2"/>
          <w:szCs w:val="22"/>
        </w:rPr>
        <w:t xml:space="preserve"> "Obesity and Mortality: Questions and Controversy", in Bouchard, C. (ed.), Obesity: Epidemiology, Etiology, Consequences and Treatment, The Biomedical &amp; Life Sciences Collection, Henry Stewart Talks Ltd, London</w:t>
      </w:r>
      <w:r w:rsidR="00416B59" w:rsidRPr="00DE6FDC">
        <w:rPr>
          <w:rFonts w:cs="Arial"/>
          <w:spacing w:val="-2"/>
          <w:szCs w:val="22"/>
        </w:rPr>
        <w:t>.</w:t>
      </w:r>
    </w:p>
    <w:p w14:paraId="0DF6BE45" w14:textId="4024D83F" w:rsidR="00304452" w:rsidRPr="00DE6FDC" w:rsidRDefault="00304452" w:rsidP="006E470B">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Allison, D. B. (</w:t>
      </w:r>
      <w:r w:rsidR="006933D8" w:rsidRPr="00DE6FDC">
        <w:rPr>
          <w:rFonts w:cs="Arial"/>
          <w:spacing w:val="-2"/>
          <w:szCs w:val="22"/>
        </w:rPr>
        <w:t>2009</w:t>
      </w:r>
      <w:r w:rsidRPr="00DE6FDC">
        <w:rPr>
          <w:rFonts w:cs="Arial"/>
          <w:spacing w:val="-2"/>
          <w:szCs w:val="22"/>
        </w:rPr>
        <w:t xml:space="preserve">). </w:t>
      </w:r>
      <w:r w:rsidR="002D3376" w:rsidRPr="00DE6FDC">
        <w:rPr>
          <w:rFonts w:cs="Arial"/>
          <w:spacing w:val="-2"/>
          <w:szCs w:val="22"/>
        </w:rPr>
        <w:t xml:space="preserve">The </w:t>
      </w:r>
      <w:r w:rsidR="00936AC9" w:rsidRPr="00DE6FDC">
        <w:rPr>
          <w:rFonts w:cs="Arial"/>
          <w:spacing w:val="-2"/>
          <w:szCs w:val="22"/>
        </w:rPr>
        <w:t>a</w:t>
      </w:r>
      <w:r w:rsidR="002D3376" w:rsidRPr="00DE6FDC">
        <w:rPr>
          <w:rFonts w:cs="Arial"/>
          <w:spacing w:val="-2"/>
          <w:szCs w:val="22"/>
        </w:rPr>
        <w:t xml:space="preserve">ntidote to </w:t>
      </w:r>
      <w:r w:rsidR="00936AC9" w:rsidRPr="00DE6FDC">
        <w:rPr>
          <w:rFonts w:cs="Arial"/>
          <w:spacing w:val="-2"/>
          <w:szCs w:val="22"/>
        </w:rPr>
        <w:t>b</w:t>
      </w:r>
      <w:r w:rsidR="002D3376" w:rsidRPr="00DE6FDC">
        <w:rPr>
          <w:rFonts w:cs="Arial"/>
          <w:spacing w:val="-2"/>
          <w:szCs w:val="22"/>
        </w:rPr>
        <w:t xml:space="preserve">ias in </w:t>
      </w:r>
      <w:r w:rsidR="00936AC9" w:rsidRPr="00DE6FDC">
        <w:rPr>
          <w:rFonts w:cs="Arial"/>
          <w:spacing w:val="-2"/>
          <w:szCs w:val="22"/>
        </w:rPr>
        <w:t>r</w:t>
      </w:r>
      <w:r w:rsidR="002D3376" w:rsidRPr="00DE6FDC">
        <w:rPr>
          <w:rFonts w:cs="Arial"/>
          <w:spacing w:val="-2"/>
          <w:szCs w:val="22"/>
        </w:rPr>
        <w:t xml:space="preserve">esearch. </w:t>
      </w:r>
      <w:r w:rsidRPr="00DE6FDC">
        <w:rPr>
          <w:rFonts w:cs="Arial"/>
          <w:i/>
          <w:spacing w:val="-2"/>
          <w:szCs w:val="22"/>
        </w:rPr>
        <w:t>Science</w:t>
      </w:r>
      <w:r w:rsidR="006933D8" w:rsidRPr="00DE6FDC">
        <w:rPr>
          <w:rFonts w:cs="Arial"/>
          <w:i/>
          <w:spacing w:val="-2"/>
          <w:szCs w:val="22"/>
        </w:rPr>
        <w:t>, 323</w:t>
      </w:r>
      <w:r w:rsidR="006933D8" w:rsidRPr="00DE6FDC">
        <w:rPr>
          <w:rFonts w:cs="Arial"/>
          <w:spacing w:val="-2"/>
          <w:szCs w:val="22"/>
        </w:rPr>
        <w:t>, 522-523</w:t>
      </w:r>
      <w:r w:rsidRPr="00DE6FDC">
        <w:rPr>
          <w:rFonts w:cs="Arial"/>
          <w:spacing w:val="-2"/>
          <w:szCs w:val="22"/>
        </w:rPr>
        <w:t>. [Letter to the editor].</w:t>
      </w:r>
    </w:p>
    <w:p w14:paraId="4DEE1616" w14:textId="0FD76955" w:rsidR="00307B3E" w:rsidRPr="00DE6FDC" w:rsidRDefault="00307B3E" w:rsidP="006E470B">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Cope, M.</w:t>
      </w:r>
      <w:r w:rsidR="009205C7" w:rsidRPr="00DE6FDC">
        <w:rPr>
          <w:rFonts w:cs="Arial"/>
          <w:spacing w:val="-2"/>
          <w:szCs w:val="22"/>
        </w:rPr>
        <w:t xml:space="preserve"> &amp; </w:t>
      </w:r>
      <w:r w:rsidRPr="00DE6FDC">
        <w:rPr>
          <w:rFonts w:cs="Arial"/>
          <w:spacing w:val="-2"/>
          <w:szCs w:val="22"/>
        </w:rPr>
        <w:t xml:space="preserve">Allison, </w:t>
      </w:r>
      <w:r w:rsidR="008B26F7" w:rsidRPr="00DE6FDC">
        <w:rPr>
          <w:rFonts w:cs="Arial"/>
          <w:spacing w:val="-2"/>
          <w:szCs w:val="22"/>
        </w:rPr>
        <w:t>D. B.</w:t>
      </w:r>
      <w:r w:rsidRPr="00DE6FDC">
        <w:rPr>
          <w:rFonts w:cs="Arial"/>
          <w:spacing w:val="-2"/>
          <w:szCs w:val="22"/>
        </w:rPr>
        <w:t xml:space="preserve"> (</w:t>
      </w:r>
      <w:r w:rsidR="00352C2B" w:rsidRPr="00DE6FDC">
        <w:rPr>
          <w:rFonts w:cs="Arial"/>
          <w:spacing w:val="-2"/>
          <w:szCs w:val="22"/>
        </w:rPr>
        <w:t>2010</w:t>
      </w:r>
      <w:r w:rsidRPr="00DE6FDC">
        <w:rPr>
          <w:rFonts w:cs="Arial"/>
          <w:spacing w:val="-2"/>
          <w:szCs w:val="22"/>
        </w:rPr>
        <w:t xml:space="preserve">). </w:t>
      </w:r>
      <w:r w:rsidR="00352C2B" w:rsidRPr="00DE6FDC">
        <w:rPr>
          <w:rFonts w:cs="Arial"/>
          <w:spacing w:val="-2"/>
          <w:szCs w:val="22"/>
        </w:rPr>
        <w:t xml:space="preserve">Randomized Controlled Trials </w:t>
      </w:r>
      <w:r w:rsidR="006A3A94" w:rsidRPr="00DE6FDC">
        <w:rPr>
          <w:rFonts w:cs="Arial"/>
          <w:spacing w:val="-2"/>
          <w:szCs w:val="22"/>
        </w:rPr>
        <w:t>with</w:t>
      </w:r>
      <w:r w:rsidR="00352C2B" w:rsidRPr="00DE6FDC">
        <w:rPr>
          <w:rFonts w:cs="Arial"/>
          <w:spacing w:val="-2"/>
          <w:szCs w:val="22"/>
        </w:rPr>
        <w:t xml:space="preserve"> Statistically Nonsignificant Results. </w:t>
      </w:r>
      <w:r w:rsidR="00FB07F2" w:rsidRPr="00DE6FDC">
        <w:rPr>
          <w:rFonts w:cs="Arial"/>
          <w:spacing w:val="-2"/>
          <w:szCs w:val="22"/>
        </w:rPr>
        <w:t>[</w:t>
      </w:r>
      <w:r w:rsidR="00352C2B" w:rsidRPr="00DE6FDC">
        <w:rPr>
          <w:rFonts w:cs="Arial"/>
          <w:spacing w:val="-2"/>
          <w:szCs w:val="22"/>
        </w:rPr>
        <w:t xml:space="preserve">Letter </w:t>
      </w:r>
      <w:r w:rsidRPr="00DE6FDC">
        <w:rPr>
          <w:rFonts w:cs="Arial"/>
          <w:spacing w:val="-2"/>
          <w:szCs w:val="22"/>
        </w:rPr>
        <w:t>to the editor in response to Boutron et al.</w:t>
      </w:r>
      <w:r w:rsidR="00FB07F2" w:rsidRPr="00DE6FDC">
        <w:rPr>
          <w:rFonts w:cs="Arial"/>
          <w:spacing w:val="-2"/>
          <w:szCs w:val="22"/>
        </w:rPr>
        <w:t>].</w:t>
      </w:r>
      <w:r w:rsidRPr="00DE6FDC">
        <w:rPr>
          <w:rFonts w:cs="Arial"/>
          <w:spacing w:val="-2"/>
          <w:szCs w:val="22"/>
        </w:rPr>
        <w:t xml:space="preserve"> </w:t>
      </w:r>
      <w:r w:rsidRPr="00DE6FDC">
        <w:rPr>
          <w:rFonts w:cs="Arial"/>
          <w:i/>
          <w:spacing w:val="-2"/>
          <w:szCs w:val="22"/>
        </w:rPr>
        <w:t>JAMA</w:t>
      </w:r>
      <w:r w:rsidR="00352C2B" w:rsidRPr="00DE6FDC">
        <w:rPr>
          <w:rFonts w:cs="Arial"/>
          <w:i/>
          <w:spacing w:val="-2"/>
          <w:szCs w:val="22"/>
        </w:rPr>
        <w:t>, 304</w:t>
      </w:r>
      <w:r w:rsidR="009205C7" w:rsidRPr="00DE6FDC">
        <w:rPr>
          <w:rFonts w:cs="Arial"/>
          <w:spacing w:val="-2"/>
          <w:szCs w:val="22"/>
        </w:rPr>
        <w:t>(</w:t>
      </w:r>
      <w:r w:rsidR="00352C2B" w:rsidRPr="00DE6FDC">
        <w:rPr>
          <w:rFonts w:cs="Arial"/>
          <w:spacing w:val="-2"/>
          <w:szCs w:val="22"/>
        </w:rPr>
        <w:t>9</w:t>
      </w:r>
      <w:r w:rsidR="009205C7" w:rsidRPr="00DE6FDC">
        <w:rPr>
          <w:rFonts w:cs="Arial"/>
          <w:i/>
          <w:spacing w:val="-2"/>
          <w:szCs w:val="22"/>
        </w:rPr>
        <w:t>),</w:t>
      </w:r>
      <w:r w:rsidR="00352C2B" w:rsidRPr="00DE6FDC">
        <w:rPr>
          <w:rFonts w:cs="Arial"/>
          <w:i/>
          <w:spacing w:val="-2"/>
          <w:szCs w:val="22"/>
        </w:rPr>
        <w:t xml:space="preserve"> </w:t>
      </w:r>
      <w:r w:rsidR="00352C2B" w:rsidRPr="00DE6FDC">
        <w:rPr>
          <w:rFonts w:cs="Arial"/>
          <w:spacing w:val="-2"/>
          <w:szCs w:val="22"/>
        </w:rPr>
        <w:t>965</w:t>
      </w:r>
      <w:r w:rsidRPr="00DE6FDC">
        <w:rPr>
          <w:rFonts w:cs="Arial"/>
          <w:spacing w:val="-2"/>
          <w:szCs w:val="22"/>
        </w:rPr>
        <w:t>.</w:t>
      </w:r>
    </w:p>
    <w:p w14:paraId="41D22C99" w14:textId="7E890B4B" w:rsidR="00071F6F" w:rsidRPr="00DE6FDC" w:rsidRDefault="00071F6F" w:rsidP="003E00E7">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 xml:space="preserve">Vazquez, A. I., Rosa, G.J. M., Weigel, K. A., Gianola, D., &amp; Allison, D. B. </w:t>
      </w:r>
      <w:r w:rsidR="00776042" w:rsidRPr="00DE6FDC">
        <w:rPr>
          <w:rFonts w:cs="Arial"/>
          <w:spacing w:val="-2"/>
          <w:szCs w:val="22"/>
        </w:rPr>
        <w:t xml:space="preserve">(2010). </w:t>
      </w:r>
      <w:r w:rsidRPr="00DE6FDC">
        <w:rPr>
          <w:rFonts w:cs="Arial"/>
          <w:spacing w:val="-2"/>
          <w:szCs w:val="22"/>
        </w:rPr>
        <w:t>SNP Selection for Low-density Assays for Genomic-enabled Predictions Using Parent Averages. Proceedings of the 9th World Congress on Genetics Applied to Livestock Production. Leipzig, Germany, 2010. (Accepted)</w:t>
      </w:r>
      <w:r w:rsidR="00EB3CA4" w:rsidRPr="00DE6FDC">
        <w:rPr>
          <w:rFonts w:cs="Arial"/>
          <w:spacing w:val="-2"/>
          <w:szCs w:val="22"/>
        </w:rPr>
        <w:t>.</w:t>
      </w:r>
    </w:p>
    <w:p w14:paraId="3705C4EC" w14:textId="77777777" w:rsidR="00EB3CA4" w:rsidRPr="00DE6FDC" w:rsidRDefault="00EB3CA4" w:rsidP="003E00E7">
      <w:pPr>
        <w:numPr>
          <w:ilvl w:val="0"/>
          <w:numId w:val="5"/>
        </w:numPr>
        <w:tabs>
          <w:tab w:val="left" w:pos="-720"/>
          <w:tab w:val="left" w:pos="720"/>
        </w:tabs>
        <w:suppressAutoHyphens/>
        <w:spacing w:after="120"/>
        <w:ind w:left="360" w:right="288" w:hanging="720"/>
        <w:jc w:val="both"/>
        <w:rPr>
          <w:rFonts w:cs="Arial"/>
          <w:spacing w:val="-2"/>
          <w:szCs w:val="22"/>
        </w:rPr>
      </w:pPr>
      <w:r w:rsidRPr="00DE6FDC">
        <w:rPr>
          <w:rFonts w:cs="Arial"/>
          <w:spacing w:val="-2"/>
          <w:szCs w:val="22"/>
        </w:rPr>
        <w:t>Casazza, K., Fernandez, J. R., &amp; Allison, D. B. (</w:t>
      </w:r>
      <w:r w:rsidR="00B675D9" w:rsidRPr="00DE6FDC">
        <w:rPr>
          <w:rFonts w:cs="Arial"/>
          <w:spacing w:val="-2"/>
          <w:szCs w:val="22"/>
        </w:rPr>
        <w:t>2012</w:t>
      </w:r>
      <w:r w:rsidRPr="00DE6FDC">
        <w:rPr>
          <w:rFonts w:cs="Arial"/>
          <w:spacing w:val="-2"/>
          <w:szCs w:val="22"/>
        </w:rPr>
        <w:t>). Modest protective effects of breastfeeding on obesity: Is the Evidence Truly Supportive?</w:t>
      </w:r>
      <w:r w:rsidR="007A231D" w:rsidRPr="00DE6FDC">
        <w:rPr>
          <w:rFonts w:cs="Arial"/>
          <w:spacing w:val="-2"/>
          <w:szCs w:val="22"/>
        </w:rPr>
        <w:t xml:space="preserve"> </w:t>
      </w:r>
      <w:r w:rsidR="007A231D" w:rsidRPr="00DE6FDC">
        <w:rPr>
          <w:rFonts w:cs="Arial"/>
          <w:i/>
          <w:spacing w:val="-2"/>
          <w:szCs w:val="22"/>
        </w:rPr>
        <w:t>Nutrition Today</w:t>
      </w:r>
      <w:r w:rsidR="00B675D9" w:rsidRPr="00DE6FDC">
        <w:rPr>
          <w:rFonts w:cs="Arial"/>
          <w:i/>
          <w:spacing w:val="-2"/>
          <w:szCs w:val="22"/>
        </w:rPr>
        <w:t>, 47(1)</w:t>
      </w:r>
      <w:r w:rsidR="00B675D9" w:rsidRPr="00DE6FDC">
        <w:rPr>
          <w:rFonts w:cs="Arial"/>
          <w:spacing w:val="-2"/>
          <w:szCs w:val="22"/>
        </w:rPr>
        <w:t>, 33-38</w:t>
      </w:r>
      <w:r w:rsidR="007A231D" w:rsidRPr="00DE6FDC">
        <w:rPr>
          <w:rFonts w:cs="Arial"/>
          <w:spacing w:val="-2"/>
          <w:szCs w:val="22"/>
        </w:rPr>
        <w:t>.</w:t>
      </w:r>
    </w:p>
    <w:p w14:paraId="73605551" w14:textId="491C5085" w:rsidR="00CD4B21" w:rsidRPr="00DE6FDC" w:rsidRDefault="00CD4B21" w:rsidP="003E00E7">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z w:val="22"/>
          <w:szCs w:val="22"/>
        </w:rPr>
        <w:t>Allison, D. B. (</w:t>
      </w:r>
      <w:r w:rsidR="00490B8C" w:rsidRPr="00DE6FDC">
        <w:rPr>
          <w:rFonts w:ascii="Arial" w:hAnsi="Arial" w:cs="Arial"/>
          <w:sz w:val="22"/>
          <w:szCs w:val="22"/>
        </w:rPr>
        <w:t>2011</w:t>
      </w:r>
      <w:r w:rsidRPr="00DE6FDC">
        <w:rPr>
          <w:rFonts w:ascii="Arial" w:hAnsi="Arial" w:cs="Arial"/>
          <w:sz w:val="22"/>
          <w:szCs w:val="22"/>
        </w:rPr>
        <w:t xml:space="preserve">). Evidence, </w:t>
      </w:r>
      <w:r w:rsidR="00776042" w:rsidRPr="00DE6FDC">
        <w:rPr>
          <w:rFonts w:ascii="Arial" w:hAnsi="Arial" w:cs="Arial"/>
          <w:sz w:val="22"/>
          <w:szCs w:val="22"/>
        </w:rPr>
        <w:t>d</w:t>
      </w:r>
      <w:r w:rsidRPr="00DE6FDC">
        <w:rPr>
          <w:rFonts w:ascii="Arial" w:hAnsi="Arial" w:cs="Arial"/>
          <w:sz w:val="22"/>
          <w:szCs w:val="22"/>
        </w:rPr>
        <w:t xml:space="preserve">iscourse, and </w:t>
      </w:r>
      <w:r w:rsidR="00776042" w:rsidRPr="00DE6FDC">
        <w:rPr>
          <w:rFonts w:ascii="Arial" w:hAnsi="Arial" w:cs="Arial"/>
          <w:sz w:val="22"/>
          <w:szCs w:val="22"/>
        </w:rPr>
        <w:t>v</w:t>
      </w:r>
      <w:r w:rsidRPr="00DE6FDC">
        <w:rPr>
          <w:rFonts w:ascii="Arial" w:hAnsi="Arial" w:cs="Arial"/>
          <w:sz w:val="22"/>
          <w:szCs w:val="22"/>
        </w:rPr>
        <w:t xml:space="preserve">alues in </w:t>
      </w:r>
      <w:r w:rsidR="00776042" w:rsidRPr="00DE6FDC">
        <w:rPr>
          <w:rFonts w:ascii="Arial" w:hAnsi="Arial" w:cs="Arial"/>
          <w:sz w:val="22"/>
          <w:szCs w:val="22"/>
        </w:rPr>
        <w:t>o</w:t>
      </w:r>
      <w:r w:rsidRPr="00DE6FDC">
        <w:rPr>
          <w:rFonts w:ascii="Arial" w:hAnsi="Arial" w:cs="Arial"/>
          <w:sz w:val="22"/>
          <w:szCs w:val="22"/>
        </w:rPr>
        <w:t>besity-</w:t>
      </w:r>
      <w:r w:rsidR="00776042" w:rsidRPr="00DE6FDC">
        <w:rPr>
          <w:rFonts w:ascii="Arial" w:hAnsi="Arial" w:cs="Arial"/>
          <w:sz w:val="22"/>
          <w:szCs w:val="22"/>
        </w:rPr>
        <w:t>o</w:t>
      </w:r>
      <w:r w:rsidRPr="00DE6FDC">
        <w:rPr>
          <w:rFonts w:ascii="Arial" w:hAnsi="Arial" w:cs="Arial"/>
          <w:sz w:val="22"/>
          <w:szCs w:val="22"/>
        </w:rPr>
        <w:t xml:space="preserve">riented </w:t>
      </w:r>
      <w:r w:rsidR="00776042" w:rsidRPr="00DE6FDC">
        <w:rPr>
          <w:rFonts w:ascii="Arial" w:hAnsi="Arial" w:cs="Arial"/>
          <w:sz w:val="22"/>
          <w:szCs w:val="22"/>
        </w:rPr>
        <w:t>p</w:t>
      </w:r>
      <w:r w:rsidRPr="00DE6FDC">
        <w:rPr>
          <w:rFonts w:ascii="Arial" w:hAnsi="Arial" w:cs="Arial"/>
          <w:sz w:val="22"/>
          <w:szCs w:val="22"/>
        </w:rPr>
        <w:t>olicy: Menu-</w:t>
      </w:r>
      <w:r w:rsidR="00776042" w:rsidRPr="00DE6FDC">
        <w:rPr>
          <w:rFonts w:ascii="Arial" w:hAnsi="Arial" w:cs="Arial"/>
          <w:sz w:val="22"/>
          <w:szCs w:val="22"/>
        </w:rPr>
        <w:t>l</w:t>
      </w:r>
      <w:r w:rsidRPr="00DE6FDC">
        <w:rPr>
          <w:rFonts w:ascii="Arial" w:hAnsi="Arial" w:cs="Arial"/>
          <w:sz w:val="22"/>
          <w:szCs w:val="22"/>
        </w:rPr>
        <w:t xml:space="preserve">abeling as a </w:t>
      </w:r>
      <w:r w:rsidR="00776042" w:rsidRPr="00DE6FDC">
        <w:rPr>
          <w:rFonts w:ascii="Arial" w:hAnsi="Arial" w:cs="Arial"/>
          <w:sz w:val="22"/>
          <w:szCs w:val="22"/>
        </w:rPr>
        <w:t>c</w:t>
      </w:r>
      <w:r w:rsidRPr="00DE6FDC">
        <w:rPr>
          <w:rFonts w:ascii="Arial" w:hAnsi="Arial" w:cs="Arial"/>
          <w:sz w:val="22"/>
          <w:szCs w:val="22"/>
        </w:rPr>
        <w:t xml:space="preserve">onversation </w:t>
      </w:r>
      <w:r w:rsidR="00776042" w:rsidRPr="00DE6FDC">
        <w:rPr>
          <w:rFonts w:ascii="Arial" w:hAnsi="Arial" w:cs="Arial"/>
          <w:sz w:val="22"/>
          <w:szCs w:val="22"/>
        </w:rPr>
        <w:t>s</w:t>
      </w:r>
      <w:r w:rsidRPr="00DE6FDC">
        <w:rPr>
          <w:rFonts w:ascii="Arial" w:hAnsi="Arial" w:cs="Arial"/>
          <w:sz w:val="22"/>
          <w:szCs w:val="22"/>
        </w:rPr>
        <w:t xml:space="preserve">tarter. </w:t>
      </w:r>
      <w:r w:rsidRPr="00DE6FDC">
        <w:rPr>
          <w:rFonts w:ascii="Arial" w:hAnsi="Arial" w:cs="Arial"/>
          <w:i/>
          <w:sz w:val="22"/>
          <w:szCs w:val="22"/>
        </w:rPr>
        <w:t>International Journal of Obesity</w:t>
      </w:r>
      <w:r w:rsidR="00490B8C" w:rsidRPr="00DE6FDC">
        <w:rPr>
          <w:rFonts w:ascii="Arial" w:hAnsi="Arial" w:cs="Arial"/>
          <w:i/>
          <w:sz w:val="22"/>
          <w:szCs w:val="22"/>
        </w:rPr>
        <w:t>, 35</w:t>
      </w:r>
      <w:r w:rsidR="00490B8C" w:rsidRPr="00DE6FDC">
        <w:rPr>
          <w:rFonts w:ascii="Arial" w:hAnsi="Arial" w:cs="Arial"/>
          <w:sz w:val="22"/>
          <w:szCs w:val="22"/>
        </w:rPr>
        <w:t>(4)</w:t>
      </w:r>
      <w:r w:rsidR="007B4914" w:rsidRPr="00DE6FDC">
        <w:rPr>
          <w:rFonts w:ascii="Arial" w:hAnsi="Arial" w:cs="Arial"/>
          <w:sz w:val="22"/>
          <w:szCs w:val="22"/>
        </w:rPr>
        <w:t>,</w:t>
      </w:r>
      <w:r w:rsidR="00490B8C" w:rsidRPr="00DE6FDC">
        <w:rPr>
          <w:rFonts w:ascii="Arial" w:hAnsi="Arial" w:cs="Arial"/>
          <w:sz w:val="22"/>
          <w:szCs w:val="22"/>
        </w:rPr>
        <w:t>464-71</w:t>
      </w:r>
      <w:r w:rsidR="00490B8C" w:rsidRPr="00DE6FDC">
        <w:rPr>
          <w:rFonts w:ascii="Arial" w:hAnsi="Arial" w:cs="Arial"/>
          <w:i/>
          <w:sz w:val="22"/>
          <w:szCs w:val="22"/>
        </w:rPr>
        <w:t>.</w:t>
      </w:r>
      <w:r w:rsidRPr="00DE6FDC">
        <w:rPr>
          <w:rFonts w:ascii="Arial" w:hAnsi="Arial" w:cs="Arial"/>
          <w:sz w:val="22"/>
          <w:szCs w:val="22"/>
        </w:rPr>
        <w:t xml:space="preserve"> [Editorial/Commentary].</w:t>
      </w:r>
    </w:p>
    <w:p w14:paraId="51B5FE7C" w14:textId="5E49E784" w:rsidR="00296A22" w:rsidRPr="00DE6FDC" w:rsidRDefault="0027131D" w:rsidP="003E00E7">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pacing w:val="-2"/>
          <w:sz w:val="22"/>
          <w:szCs w:val="22"/>
        </w:rPr>
        <w:t>Loop, M.</w:t>
      </w:r>
      <w:r w:rsidR="00350C51" w:rsidRPr="00DE6FDC">
        <w:rPr>
          <w:rFonts w:ascii="Arial" w:hAnsi="Arial" w:cs="Arial"/>
          <w:spacing w:val="-2"/>
          <w:sz w:val="22"/>
          <w:szCs w:val="22"/>
        </w:rPr>
        <w:t xml:space="preserve"> </w:t>
      </w:r>
      <w:r w:rsidRPr="00DE6FDC">
        <w:rPr>
          <w:rFonts w:ascii="Arial" w:hAnsi="Arial" w:cs="Arial"/>
          <w:spacing w:val="-2"/>
          <w:sz w:val="22"/>
          <w:szCs w:val="22"/>
        </w:rPr>
        <w:t>S., Wood, A.</w:t>
      </w:r>
      <w:r w:rsidR="00350C51" w:rsidRPr="00DE6FDC">
        <w:rPr>
          <w:rFonts w:ascii="Arial" w:hAnsi="Arial" w:cs="Arial"/>
          <w:spacing w:val="-2"/>
          <w:sz w:val="22"/>
          <w:szCs w:val="22"/>
        </w:rPr>
        <w:t xml:space="preserve"> </w:t>
      </w:r>
      <w:r w:rsidRPr="00DE6FDC">
        <w:rPr>
          <w:rFonts w:ascii="Arial" w:hAnsi="Arial" w:cs="Arial"/>
          <w:spacing w:val="-2"/>
          <w:sz w:val="22"/>
          <w:szCs w:val="22"/>
        </w:rPr>
        <w:t>C., Thomas, A.</w:t>
      </w:r>
      <w:r w:rsidR="00350C51" w:rsidRPr="00DE6FDC">
        <w:rPr>
          <w:rFonts w:ascii="Arial" w:hAnsi="Arial" w:cs="Arial"/>
          <w:spacing w:val="-2"/>
          <w:sz w:val="22"/>
          <w:szCs w:val="22"/>
        </w:rPr>
        <w:t xml:space="preserve"> </w:t>
      </w:r>
      <w:r w:rsidRPr="00DE6FDC">
        <w:rPr>
          <w:rFonts w:ascii="Arial" w:hAnsi="Arial" w:cs="Arial"/>
          <w:spacing w:val="-2"/>
          <w:sz w:val="22"/>
          <w:szCs w:val="22"/>
        </w:rPr>
        <w:t>S., Dhurandhar, E.</w:t>
      </w:r>
      <w:r w:rsidR="00350C51" w:rsidRPr="00DE6FDC">
        <w:rPr>
          <w:rFonts w:ascii="Arial" w:hAnsi="Arial" w:cs="Arial"/>
          <w:spacing w:val="-2"/>
          <w:sz w:val="22"/>
          <w:szCs w:val="22"/>
        </w:rPr>
        <w:t xml:space="preserve"> </w:t>
      </w:r>
      <w:r w:rsidRPr="00DE6FDC">
        <w:rPr>
          <w:rFonts w:ascii="Arial" w:hAnsi="Arial" w:cs="Arial"/>
          <w:spacing w:val="-2"/>
          <w:sz w:val="22"/>
          <w:szCs w:val="22"/>
        </w:rPr>
        <w:t>J., Shikany, J.</w:t>
      </w:r>
      <w:r w:rsidR="00350C51" w:rsidRPr="00DE6FDC">
        <w:rPr>
          <w:rFonts w:ascii="Arial" w:hAnsi="Arial" w:cs="Arial"/>
          <w:spacing w:val="-2"/>
          <w:sz w:val="22"/>
          <w:szCs w:val="22"/>
        </w:rPr>
        <w:t xml:space="preserve"> </w:t>
      </w:r>
      <w:r w:rsidRPr="00DE6FDC">
        <w:rPr>
          <w:rFonts w:ascii="Arial" w:hAnsi="Arial" w:cs="Arial"/>
          <w:spacing w:val="-2"/>
          <w:sz w:val="22"/>
          <w:szCs w:val="22"/>
        </w:rPr>
        <w:t>M., Gadbury, G.</w:t>
      </w:r>
      <w:r w:rsidR="00350C51" w:rsidRPr="00DE6FDC">
        <w:rPr>
          <w:rFonts w:ascii="Arial" w:hAnsi="Arial" w:cs="Arial"/>
          <w:spacing w:val="-2"/>
          <w:sz w:val="22"/>
          <w:szCs w:val="22"/>
        </w:rPr>
        <w:t xml:space="preserve"> </w:t>
      </w:r>
      <w:r w:rsidRPr="00DE6FDC">
        <w:rPr>
          <w:rFonts w:ascii="Arial" w:hAnsi="Arial" w:cs="Arial"/>
          <w:spacing w:val="-2"/>
          <w:sz w:val="22"/>
          <w:szCs w:val="22"/>
        </w:rPr>
        <w:t xml:space="preserve">L., </w:t>
      </w:r>
      <w:r w:rsidR="00350C51" w:rsidRPr="00DE6FDC">
        <w:rPr>
          <w:rFonts w:ascii="Arial" w:hAnsi="Arial" w:cs="Arial"/>
          <w:spacing w:val="-2"/>
          <w:sz w:val="22"/>
          <w:szCs w:val="22"/>
        </w:rPr>
        <w:t xml:space="preserve">&amp; </w:t>
      </w:r>
      <w:r w:rsidRPr="00DE6FDC">
        <w:rPr>
          <w:rFonts w:ascii="Arial" w:hAnsi="Arial" w:cs="Arial"/>
          <w:spacing w:val="-2"/>
          <w:sz w:val="22"/>
          <w:szCs w:val="22"/>
        </w:rPr>
        <w:t xml:space="preserve">Allison, </w:t>
      </w:r>
      <w:r w:rsidR="008B26F7" w:rsidRPr="00DE6FDC">
        <w:rPr>
          <w:rFonts w:ascii="Arial" w:hAnsi="Arial" w:cs="Arial"/>
          <w:spacing w:val="-2"/>
          <w:sz w:val="22"/>
          <w:szCs w:val="22"/>
        </w:rPr>
        <w:t>D. B.</w:t>
      </w:r>
      <w:r w:rsidRPr="00DE6FDC">
        <w:rPr>
          <w:rFonts w:ascii="Arial" w:hAnsi="Arial" w:cs="Arial"/>
          <w:spacing w:val="-2"/>
          <w:sz w:val="22"/>
          <w:szCs w:val="22"/>
        </w:rPr>
        <w:t xml:space="preserve"> </w:t>
      </w:r>
      <w:r w:rsidR="00350C51" w:rsidRPr="00DE6FDC">
        <w:rPr>
          <w:rFonts w:ascii="Arial" w:hAnsi="Arial" w:cs="Arial"/>
          <w:spacing w:val="-2"/>
          <w:sz w:val="22"/>
          <w:szCs w:val="22"/>
        </w:rPr>
        <w:t>(</w:t>
      </w:r>
      <w:r w:rsidRPr="00DE6FDC">
        <w:rPr>
          <w:rFonts w:ascii="Arial" w:hAnsi="Arial" w:cs="Arial"/>
          <w:spacing w:val="-2"/>
          <w:sz w:val="22"/>
          <w:szCs w:val="22"/>
        </w:rPr>
        <w:t>2011</w:t>
      </w:r>
      <w:r w:rsidR="00350C51" w:rsidRPr="00DE6FDC">
        <w:rPr>
          <w:rFonts w:ascii="Arial" w:hAnsi="Arial" w:cs="Arial"/>
          <w:spacing w:val="-2"/>
          <w:sz w:val="22"/>
          <w:szCs w:val="22"/>
        </w:rPr>
        <w:t>)</w:t>
      </w:r>
      <w:r w:rsidRPr="00DE6FDC">
        <w:rPr>
          <w:rFonts w:ascii="Arial" w:hAnsi="Arial" w:cs="Arial"/>
          <w:spacing w:val="-2"/>
          <w:sz w:val="22"/>
          <w:szCs w:val="22"/>
        </w:rPr>
        <w:t>. Submitted for your consideration: Potential advantages of a novel clinical trial design and initial patient reaction. In JSM Proceedings, Biometrics Section. Alexandria, VA: American Statistical Association, pp. 2699-2705</w:t>
      </w:r>
      <w:r w:rsidR="00296A22" w:rsidRPr="00DE6FDC">
        <w:rPr>
          <w:rFonts w:ascii="Arial" w:hAnsi="Arial" w:cs="Arial"/>
          <w:spacing w:val="-2"/>
          <w:sz w:val="22"/>
          <w:szCs w:val="22"/>
        </w:rPr>
        <w:t>.</w:t>
      </w:r>
    </w:p>
    <w:p w14:paraId="4DF0B0D7" w14:textId="3E9F97DE" w:rsidR="00652023" w:rsidRPr="00DE6FDC" w:rsidRDefault="00652023" w:rsidP="003E00E7">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pacing w:val="-2"/>
          <w:sz w:val="22"/>
          <w:szCs w:val="22"/>
        </w:rPr>
        <w:lastRenderedPageBreak/>
        <w:t xml:space="preserve">Keith, S. W., Stommel, M., Allison, D. B., </w:t>
      </w:r>
      <w:r w:rsidR="0012065C" w:rsidRPr="00DE6FDC">
        <w:rPr>
          <w:rFonts w:ascii="Arial" w:hAnsi="Arial" w:cs="Arial"/>
          <w:spacing w:val="-2"/>
          <w:sz w:val="22"/>
          <w:szCs w:val="22"/>
        </w:rPr>
        <w:t xml:space="preserve">&amp; </w:t>
      </w:r>
      <w:r w:rsidRPr="00DE6FDC">
        <w:rPr>
          <w:rFonts w:ascii="Arial" w:hAnsi="Arial" w:cs="Arial"/>
          <w:spacing w:val="-2"/>
          <w:sz w:val="22"/>
          <w:szCs w:val="22"/>
        </w:rPr>
        <w:t>Schoenborn, C. A. (</w:t>
      </w:r>
      <w:r w:rsidR="007C79B3" w:rsidRPr="00DE6FDC">
        <w:rPr>
          <w:rFonts w:ascii="Arial" w:hAnsi="Arial" w:cs="Arial"/>
          <w:spacing w:val="-2"/>
          <w:sz w:val="22"/>
          <w:szCs w:val="22"/>
        </w:rPr>
        <w:t>2012</w:t>
      </w:r>
      <w:r w:rsidRPr="00DE6FDC">
        <w:rPr>
          <w:rFonts w:ascii="Arial" w:hAnsi="Arial" w:cs="Arial"/>
          <w:spacing w:val="-2"/>
          <w:sz w:val="22"/>
          <w:szCs w:val="22"/>
        </w:rPr>
        <w:t xml:space="preserve">). Self-report corrections for BMI: Comment on Keith et al. </w:t>
      </w:r>
      <w:r w:rsidRPr="00DE6FDC">
        <w:rPr>
          <w:rFonts w:ascii="Arial" w:hAnsi="Arial" w:cs="Arial"/>
          <w:i/>
          <w:spacing w:val="-2"/>
          <w:sz w:val="22"/>
          <w:szCs w:val="22"/>
        </w:rPr>
        <w:t>International Journal of Obesity</w:t>
      </w:r>
      <w:r w:rsidR="007C79B3" w:rsidRPr="00DE6FDC">
        <w:rPr>
          <w:rFonts w:ascii="Arial" w:hAnsi="Arial" w:cs="Arial"/>
          <w:spacing w:val="-2"/>
          <w:sz w:val="22"/>
          <w:szCs w:val="22"/>
        </w:rPr>
        <w:t xml:space="preserve">, </w:t>
      </w:r>
      <w:r w:rsidR="007C79B3" w:rsidRPr="00DE6FDC">
        <w:rPr>
          <w:rFonts w:ascii="Arial" w:hAnsi="Arial" w:cs="Arial"/>
          <w:i/>
          <w:spacing w:val="-2"/>
          <w:sz w:val="22"/>
          <w:szCs w:val="22"/>
        </w:rPr>
        <w:t>36</w:t>
      </w:r>
      <w:r w:rsidR="007C79B3" w:rsidRPr="00DE6FDC">
        <w:rPr>
          <w:rFonts w:ascii="Arial" w:hAnsi="Arial" w:cs="Arial"/>
          <w:spacing w:val="-2"/>
          <w:sz w:val="22"/>
          <w:szCs w:val="22"/>
        </w:rPr>
        <w:t>(12)</w:t>
      </w:r>
      <w:r w:rsidR="0012065C" w:rsidRPr="00DE6FDC">
        <w:rPr>
          <w:rFonts w:ascii="Arial" w:hAnsi="Arial" w:cs="Arial"/>
          <w:spacing w:val="-2"/>
          <w:sz w:val="22"/>
          <w:szCs w:val="22"/>
        </w:rPr>
        <w:t xml:space="preserve">, </w:t>
      </w:r>
      <w:r w:rsidR="007C79B3" w:rsidRPr="00DE6FDC">
        <w:rPr>
          <w:rFonts w:ascii="Arial" w:hAnsi="Arial" w:cs="Arial"/>
          <w:spacing w:val="-2"/>
          <w:sz w:val="22"/>
          <w:szCs w:val="22"/>
        </w:rPr>
        <w:t>1591.</w:t>
      </w:r>
    </w:p>
    <w:p w14:paraId="25BD011F" w14:textId="774399DE" w:rsidR="000A1980" w:rsidRPr="00DE6FDC" w:rsidRDefault="000A1980" w:rsidP="003E00E7">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pacing w:val="-2"/>
          <w:sz w:val="22"/>
          <w:szCs w:val="22"/>
        </w:rPr>
        <w:t>Anderson</w:t>
      </w:r>
      <w:r w:rsidR="0012065C" w:rsidRPr="00DE6FDC">
        <w:rPr>
          <w:rFonts w:ascii="Arial" w:hAnsi="Arial" w:cs="Arial"/>
          <w:spacing w:val="-2"/>
          <w:sz w:val="22"/>
          <w:szCs w:val="22"/>
        </w:rPr>
        <w:t>,</w:t>
      </w:r>
      <w:r w:rsidRPr="00DE6FDC">
        <w:rPr>
          <w:rFonts w:ascii="Arial" w:hAnsi="Arial" w:cs="Arial"/>
          <w:spacing w:val="-2"/>
          <w:sz w:val="22"/>
          <w:szCs w:val="22"/>
        </w:rPr>
        <w:t xml:space="preserve"> G</w:t>
      </w:r>
      <w:r w:rsidR="0012065C" w:rsidRPr="00DE6FDC">
        <w:rPr>
          <w:rFonts w:ascii="Arial" w:hAnsi="Arial" w:cs="Arial"/>
          <w:spacing w:val="-2"/>
          <w:sz w:val="22"/>
          <w:szCs w:val="22"/>
        </w:rPr>
        <w:t xml:space="preserve">. </w:t>
      </w:r>
      <w:r w:rsidRPr="00DE6FDC">
        <w:rPr>
          <w:rFonts w:ascii="Arial" w:hAnsi="Arial" w:cs="Arial"/>
          <w:spacing w:val="-2"/>
          <w:sz w:val="22"/>
          <w:szCs w:val="22"/>
        </w:rPr>
        <w:t>H</w:t>
      </w:r>
      <w:r w:rsidR="0012065C" w:rsidRPr="00DE6FDC">
        <w:rPr>
          <w:rFonts w:ascii="Arial" w:hAnsi="Arial" w:cs="Arial"/>
          <w:spacing w:val="-2"/>
          <w:sz w:val="22"/>
          <w:szCs w:val="22"/>
        </w:rPr>
        <w:t>.</w:t>
      </w:r>
      <w:r w:rsidRPr="00DE6FDC">
        <w:rPr>
          <w:rFonts w:ascii="Arial" w:hAnsi="Arial" w:cs="Arial"/>
          <w:spacing w:val="-2"/>
          <w:sz w:val="22"/>
          <w:szCs w:val="22"/>
        </w:rPr>
        <w:t>, Foreyt</w:t>
      </w:r>
      <w:r w:rsidR="0012065C" w:rsidRPr="00DE6FDC">
        <w:rPr>
          <w:rFonts w:ascii="Arial" w:hAnsi="Arial" w:cs="Arial"/>
          <w:spacing w:val="-2"/>
          <w:sz w:val="22"/>
          <w:szCs w:val="22"/>
        </w:rPr>
        <w:t>,</w:t>
      </w:r>
      <w:r w:rsidRPr="00DE6FDC">
        <w:rPr>
          <w:rFonts w:ascii="Arial" w:hAnsi="Arial" w:cs="Arial"/>
          <w:spacing w:val="-2"/>
          <w:sz w:val="22"/>
          <w:szCs w:val="22"/>
        </w:rPr>
        <w:t xml:space="preserve"> J</w:t>
      </w:r>
      <w:r w:rsidR="0012065C" w:rsidRPr="00DE6FDC">
        <w:rPr>
          <w:rFonts w:ascii="Arial" w:hAnsi="Arial" w:cs="Arial"/>
          <w:spacing w:val="-2"/>
          <w:sz w:val="22"/>
          <w:szCs w:val="22"/>
        </w:rPr>
        <w:t>.</w:t>
      </w:r>
      <w:r w:rsidRPr="00DE6FDC">
        <w:rPr>
          <w:rFonts w:ascii="Arial" w:hAnsi="Arial" w:cs="Arial"/>
          <w:spacing w:val="-2"/>
          <w:sz w:val="22"/>
          <w:szCs w:val="22"/>
        </w:rPr>
        <w:t>, Sigman-Grant</w:t>
      </w:r>
      <w:r w:rsidR="0012065C" w:rsidRPr="00DE6FDC">
        <w:rPr>
          <w:rFonts w:ascii="Arial" w:hAnsi="Arial" w:cs="Arial"/>
          <w:spacing w:val="-2"/>
          <w:sz w:val="22"/>
          <w:szCs w:val="22"/>
        </w:rPr>
        <w:t>,</w:t>
      </w:r>
      <w:r w:rsidRPr="00DE6FDC">
        <w:rPr>
          <w:rFonts w:ascii="Arial" w:hAnsi="Arial" w:cs="Arial"/>
          <w:spacing w:val="-2"/>
          <w:sz w:val="22"/>
          <w:szCs w:val="22"/>
        </w:rPr>
        <w:t xml:space="preserve"> M</w:t>
      </w:r>
      <w:r w:rsidR="0012065C" w:rsidRPr="00DE6FDC">
        <w:rPr>
          <w:rFonts w:ascii="Arial" w:hAnsi="Arial" w:cs="Arial"/>
          <w:spacing w:val="-2"/>
          <w:sz w:val="22"/>
          <w:szCs w:val="22"/>
        </w:rPr>
        <w:t>.</w:t>
      </w:r>
      <w:r w:rsidRPr="00DE6FDC">
        <w:rPr>
          <w:rFonts w:ascii="Arial" w:hAnsi="Arial" w:cs="Arial"/>
          <w:spacing w:val="-2"/>
          <w:sz w:val="22"/>
          <w:szCs w:val="22"/>
        </w:rPr>
        <w:t xml:space="preserve">, </w:t>
      </w:r>
      <w:r w:rsidR="0012065C" w:rsidRPr="00DE6FDC">
        <w:rPr>
          <w:rFonts w:ascii="Arial" w:hAnsi="Arial" w:cs="Arial"/>
          <w:spacing w:val="-2"/>
          <w:sz w:val="22"/>
          <w:szCs w:val="22"/>
        </w:rPr>
        <w:t xml:space="preserve">&amp; </w:t>
      </w:r>
      <w:r w:rsidRPr="00DE6FDC">
        <w:rPr>
          <w:rFonts w:ascii="Arial" w:hAnsi="Arial" w:cs="Arial"/>
          <w:spacing w:val="-2"/>
          <w:sz w:val="22"/>
          <w:szCs w:val="22"/>
        </w:rPr>
        <w:t>Allison</w:t>
      </w:r>
      <w:r w:rsidR="0012065C" w:rsidRPr="00DE6FDC">
        <w:rPr>
          <w:rFonts w:ascii="Arial" w:hAnsi="Arial" w:cs="Arial"/>
          <w:spacing w:val="-2"/>
          <w:sz w:val="22"/>
          <w:szCs w:val="22"/>
        </w:rPr>
        <w:t>,</w:t>
      </w:r>
      <w:r w:rsidRPr="00DE6FDC">
        <w:rPr>
          <w:rFonts w:ascii="Arial" w:hAnsi="Arial" w:cs="Arial"/>
          <w:spacing w:val="-2"/>
          <w:sz w:val="22"/>
          <w:szCs w:val="22"/>
        </w:rPr>
        <w:t xml:space="preserve"> D</w:t>
      </w:r>
      <w:r w:rsidR="0012065C" w:rsidRPr="00DE6FDC">
        <w:rPr>
          <w:rFonts w:ascii="Arial" w:hAnsi="Arial" w:cs="Arial"/>
          <w:spacing w:val="-2"/>
          <w:sz w:val="22"/>
          <w:szCs w:val="22"/>
        </w:rPr>
        <w:t xml:space="preserve">. </w:t>
      </w:r>
      <w:r w:rsidRPr="00DE6FDC">
        <w:rPr>
          <w:rFonts w:ascii="Arial" w:hAnsi="Arial" w:cs="Arial"/>
          <w:spacing w:val="-2"/>
          <w:sz w:val="22"/>
          <w:szCs w:val="22"/>
        </w:rPr>
        <w:t xml:space="preserve">B. </w:t>
      </w:r>
      <w:r w:rsidR="008E74CF" w:rsidRPr="00DE6FDC">
        <w:rPr>
          <w:rFonts w:ascii="Arial" w:hAnsi="Arial" w:cs="Arial"/>
          <w:spacing w:val="-2"/>
          <w:sz w:val="22"/>
          <w:szCs w:val="22"/>
        </w:rPr>
        <w:t>(2012</w:t>
      </w:r>
      <w:r w:rsidRPr="00DE6FDC">
        <w:rPr>
          <w:rFonts w:ascii="Arial" w:hAnsi="Arial" w:cs="Arial"/>
          <w:spacing w:val="-2"/>
          <w:sz w:val="22"/>
          <w:szCs w:val="22"/>
        </w:rPr>
        <w:t>)</w:t>
      </w:r>
      <w:r w:rsidR="0012065C" w:rsidRPr="00DE6FDC">
        <w:rPr>
          <w:rFonts w:ascii="Arial" w:hAnsi="Arial" w:cs="Arial"/>
          <w:spacing w:val="-2"/>
          <w:sz w:val="22"/>
          <w:szCs w:val="22"/>
        </w:rPr>
        <w:t>.</w:t>
      </w:r>
      <w:r w:rsidRPr="00DE6FDC">
        <w:rPr>
          <w:rFonts w:ascii="Arial" w:hAnsi="Arial" w:cs="Arial"/>
          <w:spacing w:val="-2"/>
          <w:sz w:val="22"/>
          <w:szCs w:val="22"/>
        </w:rPr>
        <w:t xml:space="preserve"> The Use of </w:t>
      </w:r>
      <w:r w:rsidR="0012065C" w:rsidRPr="00DE6FDC">
        <w:rPr>
          <w:rFonts w:ascii="Arial" w:hAnsi="Arial" w:cs="Arial"/>
          <w:spacing w:val="-2"/>
          <w:sz w:val="22"/>
          <w:szCs w:val="22"/>
        </w:rPr>
        <w:t>l</w:t>
      </w:r>
      <w:r w:rsidRPr="00DE6FDC">
        <w:rPr>
          <w:rFonts w:ascii="Arial" w:hAnsi="Arial" w:cs="Arial"/>
          <w:spacing w:val="-2"/>
          <w:sz w:val="22"/>
          <w:szCs w:val="22"/>
        </w:rPr>
        <w:t xml:space="preserve">ow-calorie sweeteners by adults: Impact on weight management. </w:t>
      </w:r>
      <w:r w:rsidRPr="00DE6FDC">
        <w:rPr>
          <w:rFonts w:ascii="Arial" w:hAnsi="Arial" w:cs="Arial"/>
          <w:i/>
          <w:spacing w:val="-2"/>
          <w:sz w:val="22"/>
          <w:szCs w:val="22"/>
        </w:rPr>
        <w:t>Journal of Nutrition</w:t>
      </w:r>
      <w:r w:rsidR="000D029B" w:rsidRPr="00DE6FDC">
        <w:rPr>
          <w:rFonts w:ascii="Arial" w:hAnsi="Arial" w:cs="Arial"/>
          <w:spacing w:val="-2"/>
          <w:sz w:val="22"/>
          <w:szCs w:val="22"/>
        </w:rPr>
        <w:t xml:space="preserve">, </w:t>
      </w:r>
      <w:r w:rsidR="000D029B" w:rsidRPr="00DE6FDC">
        <w:rPr>
          <w:rFonts w:ascii="Arial" w:hAnsi="Arial" w:cs="Arial"/>
          <w:i/>
          <w:spacing w:val="-2"/>
          <w:sz w:val="22"/>
          <w:szCs w:val="22"/>
        </w:rPr>
        <w:t>142</w:t>
      </w:r>
      <w:r w:rsidR="000D029B" w:rsidRPr="00DE6FDC">
        <w:rPr>
          <w:rFonts w:ascii="Arial" w:hAnsi="Arial" w:cs="Arial"/>
          <w:spacing w:val="-2"/>
          <w:sz w:val="22"/>
          <w:szCs w:val="22"/>
        </w:rPr>
        <w:t>(6)</w:t>
      </w:r>
      <w:r w:rsidR="00276208" w:rsidRPr="00DE6FDC">
        <w:rPr>
          <w:rFonts w:ascii="Arial" w:hAnsi="Arial" w:cs="Arial"/>
          <w:spacing w:val="-2"/>
          <w:sz w:val="22"/>
          <w:szCs w:val="22"/>
        </w:rPr>
        <w:t xml:space="preserve">, </w:t>
      </w:r>
      <w:r w:rsidR="000D029B" w:rsidRPr="00DE6FDC">
        <w:rPr>
          <w:rFonts w:ascii="Arial" w:hAnsi="Arial" w:cs="Arial"/>
          <w:spacing w:val="-2"/>
          <w:sz w:val="22"/>
          <w:szCs w:val="22"/>
        </w:rPr>
        <w:t>1163s-9s</w:t>
      </w:r>
      <w:r w:rsidRPr="00DE6FDC">
        <w:rPr>
          <w:rFonts w:ascii="Arial" w:hAnsi="Arial" w:cs="Arial"/>
          <w:spacing w:val="-2"/>
          <w:sz w:val="22"/>
          <w:szCs w:val="22"/>
        </w:rPr>
        <w:t>.</w:t>
      </w:r>
    </w:p>
    <w:p w14:paraId="5EE0D402" w14:textId="7772C3E5" w:rsidR="00597430" w:rsidRPr="00DE6FDC" w:rsidRDefault="00597430" w:rsidP="003E00E7">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Lou, X. &amp; Allison, D. B. (2011). Book Review for “Statistics in Human Genetics and Molecular Biology” by Cavan Reilly. Chapman &amp; Hall/CRC, Boca Raton, Florida, 2009. xii + 266 pp. $61.95. ISBN 9781420072631. </w:t>
      </w:r>
      <w:r w:rsidRPr="00DE6FDC">
        <w:rPr>
          <w:rFonts w:ascii="Arial" w:hAnsi="Arial" w:cs="Arial"/>
          <w:i/>
          <w:spacing w:val="-2"/>
          <w:sz w:val="22"/>
          <w:szCs w:val="22"/>
        </w:rPr>
        <w:t>Biometrics</w:t>
      </w:r>
      <w:r w:rsidRPr="00DE6FDC">
        <w:rPr>
          <w:rFonts w:ascii="Arial" w:hAnsi="Arial" w:cs="Arial"/>
          <w:spacing w:val="-2"/>
          <w:sz w:val="22"/>
          <w:szCs w:val="22"/>
        </w:rPr>
        <w:t xml:space="preserve">, </w:t>
      </w:r>
      <w:r w:rsidRPr="00DE6FDC">
        <w:rPr>
          <w:rFonts w:ascii="Arial" w:hAnsi="Arial" w:cs="Arial"/>
          <w:i/>
          <w:spacing w:val="-2"/>
          <w:sz w:val="22"/>
          <w:szCs w:val="22"/>
        </w:rPr>
        <w:t>67</w:t>
      </w:r>
      <w:r w:rsidRPr="00DE6FDC">
        <w:rPr>
          <w:rFonts w:ascii="Arial" w:hAnsi="Arial" w:cs="Arial"/>
          <w:spacing w:val="-2"/>
          <w:sz w:val="22"/>
          <w:szCs w:val="22"/>
        </w:rPr>
        <w:t>, 1672-1673.</w:t>
      </w:r>
    </w:p>
    <w:p w14:paraId="0A91E31A" w14:textId="57C587A4" w:rsidR="00DA14AD" w:rsidRPr="00DE6FDC" w:rsidRDefault="00DA14AD" w:rsidP="003E00E7">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Schoeller, D. A., Allison, D. B., &amp; Heymsfield, S. B. (2012). Misinterpretation of Self-reported Dietary Intake in Children. </w:t>
      </w:r>
      <w:r w:rsidRPr="00DE6FDC">
        <w:rPr>
          <w:rFonts w:ascii="Arial" w:hAnsi="Arial" w:cs="Arial"/>
          <w:i/>
          <w:spacing w:val="-2"/>
          <w:sz w:val="22"/>
          <w:szCs w:val="22"/>
        </w:rPr>
        <w:t>Pediatrics</w:t>
      </w:r>
      <w:r w:rsidRPr="00DE6FDC">
        <w:rPr>
          <w:rFonts w:ascii="Arial" w:hAnsi="Arial" w:cs="Arial"/>
          <w:spacing w:val="-2"/>
          <w:sz w:val="22"/>
          <w:szCs w:val="22"/>
        </w:rPr>
        <w:t xml:space="preserve">. </w:t>
      </w:r>
      <w:r w:rsidR="00FB07F2" w:rsidRPr="00DE6FDC">
        <w:rPr>
          <w:rFonts w:ascii="Arial" w:hAnsi="Arial" w:cs="Arial"/>
          <w:spacing w:val="-2"/>
          <w:sz w:val="22"/>
          <w:szCs w:val="22"/>
        </w:rPr>
        <w:t>[</w:t>
      </w:r>
      <w:r w:rsidRPr="00DE6FDC">
        <w:rPr>
          <w:rFonts w:ascii="Arial" w:hAnsi="Arial" w:cs="Arial"/>
          <w:spacing w:val="-2"/>
          <w:sz w:val="22"/>
          <w:szCs w:val="22"/>
        </w:rPr>
        <w:t>Letter to the editor</w:t>
      </w:r>
      <w:r w:rsidR="00FB07F2" w:rsidRPr="00DE6FDC">
        <w:rPr>
          <w:rFonts w:ascii="Arial" w:hAnsi="Arial" w:cs="Arial"/>
          <w:spacing w:val="-2"/>
          <w:sz w:val="22"/>
          <w:szCs w:val="22"/>
        </w:rPr>
        <w:t>]</w:t>
      </w:r>
      <w:r w:rsidRPr="00DE6FDC">
        <w:rPr>
          <w:rFonts w:ascii="Arial" w:hAnsi="Arial" w:cs="Arial"/>
          <w:spacing w:val="-2"/>
          <w:sz w:val="22"/>
          <w:szCs w:val="22"/>
        </w:rPr>
        <w:t xml:space="preserve">. </w:t>
      </w:r>
    </w:p>
    <w:p w14:paraId="19C20249" w14:textId="7166DA2A" w:rsidR="009B05AB" w:rsidRPr="00DE6FDC" w:rsidRDefault="009B05AB" w:rsidP="003E00E7">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Gianola, D., Rosa, G. J. M., </w:t>
      </w:r>
      <w:r w:rsidR="000E0741" w:rsidRPr="00DE6FDC">
        <w:rPr>
          <w:rFonts w:ascii="Arial" w:hAnsi="Arial" w:cs="Arial"/>
          <w:spacing w:val="-2"/>
          <w:sz w:val="22"/>
          <w:szCs w:val="22"/>
        </w:rPr>
        <w:t xml:space="preserve">&amp; </w:t>
      </w:r>
      <w:r w:rsidRPr="00DE6FDC">
        <w:rPr>
          <w:rFonts w:ascii="Arial" w:hAnsi="Arial" w:cs="Arial"/>
          <w:spacing w:val="-2"/>
          <w:sz w:val="22"/>
          <w:szCs w:val="22"/>
        </w:rPr>
        <w:t xml:space="preserve">Allison, D. B. (2012). Humble </w:t>
      </w:r>
      <w:r w:rsidR="000E0741" w:rsidRPr="00DE6FDC">
        <w:rPr>
          <w:rFonts w:ascii="Arial" w:hAnsi="Arial" w:cs="Arial"/>
          <w:spacing w:val="-2"/>
          <w:sz w:val="22"/>
          <w:szCs w:val="22"/>
        </w:rPr>
        <w:t>t</w:t>
      </w:r>
      <w:r w:rsidRPr="00DE6FDC">
        <w:rPr>
          <w:rFonts w:ascii="Arial" w:hAnsi="Arial" w:cs="Arial"/>
          <w:spacing w:val="-2"/>
          <w:sz w:val="22"/>
          <w:szCs w:val="22"/>
        </w:rPr>
        <w:t xml:space="preserve">hanks to a </w:t>
      </w:r>
      <w:r w:rsidR="000E0741" w:rsidRPr="00DE6FDC">
        <w:rPr>
          <w:rFonts w:ascii="Arial" w:hAnsi="Arial" w:cs="Arial"/>
          <w:spacing w:val="-2"/>
          <w:sz w:val="22"/>
          <w:szCs w:val="22"/>
        </w:rPr>
        <w:t>g</w:t>
      </w:r>
      <w:r w:rsidRPr="00DE6FDC">
        <w:rPr>
          <w:rFonts w:ascii="Arial" w:hAnsi="Arial" w:cs="Arial"/>
          <w:spacing w:val="-2"/>
          <w:sz w:val="22"/>
          <w:szCs w:val="22"/>
        </w:rPr>
        <w:t xml:space="preserve">entle </w:t>
      </w:r>
      <w:r w:rsidR="000E0741" w:rsidRPr="00DE6FDC">
        <w:rPr>
          <w:rFonts w:ascii="Arial" w:hAnsi="Arial" w:cs="Arial"/>
          <w:spacing w:val="-2"/>
          <w:sz w:val="22"/>
          <w:szCs w:val="22"/>
        </w:rPr>
        <w:t>g</w:t>
      </w:r>
      <w:r w:rsidRPr="00DE6FDC">
        <w:rPr>
          <w:rFonts w:ascii="Arial" w:hAnsi="Arial" w:cs="Arial"/>
          <w:spacing w:val="-2"/>
          <w:sz w:val="22"/>
          <w:szCs w:val="22"/>
        </w:rPr>
        <w:t xml:space="preserve">iant (an obituary for James F. Crow). </w:t>
      </w:r>
      <w:r w:rsidRPr="00DE6FDC">
        <w:rPr>
          <w:rFonts w:ascii="Arial" w:hAnsi="Arial" w:cs="Arial"/>
          <w:i/>
          <w:spacing w:val="-2"/>
          <w:sz w:val="22"/>
          <w:szCs w:val="22"/>
        </w:rPr>
        <w:t>Frontiers in Genetics,</w:t>
      </w:r>
      <w:r w:rsidRPr="00DE6FDC">
        <w:rPr>
          <w:rFonts w:ascii="Arial" w:hAnsi="Arial" w:cs="Arial"/>
          <w:spacing w:val="-2"/>
          <w:sz w:val="22"/>
          <w:szCs w:val="22"/>
        </w:rPr>
        <w:t xml:space="preserve"> 3</w:t>
      </w:r>
      <w:r w:rsidR="000E0741" w:rsidRPr="00DE6FDC">
        <w:rPr>
          <w:rFonts w:ascii="Arial" w:hAnsi="Arial" w:cs="Arial"/>
          <w:spacing w:val="-2"/>
          <w:sz w:val="22"/>
          <w:szCs w:val="22"/>
        </w:rPr>
        <w:t>(</w:t>
      </w:r>
      <w:r w:rsidRPr="00DE6FDC">
        <w:rPr>
          <w:rFonts w:ascii="Arial" w:hAnsi="Arial" w:cs="Arial"/>
          <w:spacing w:val="-2"/>
          <w:sz w:val="22"/>
          <w:szCs w:val="22"/>
        </w:rPr>
        <w:t>93</w:t>
      </w:r>
      <w:r w:rsidR="000E0741" w:rsidRPr="00DE6FDC">
        <w:rPr>
          <w:rFonts w:ascii="Arial" w:hAnsi="Arial" w:cs="Arial"/>
          <w:spacing w:val="-2"/>
          <w:sz w:val="22"/>
          <w:szCs w:val="22"/>
        </w:rPr>
        <w:t>)</w:t>
      </w:r>
      <w:r w:rsidRPr="00DE6FDC">
        <w:rPr>
          <w:rFonts w:ascii="Arial" w:hAnsi="Arial" w:cs="Arial"/>
          <w:spacing w:val="-2"/>
          <w:sz w:val="22"/>
          <w:szCs w:val="22"/>
        </w:rPr>
        <w:t xml:space="preserve">, 3. </w:t>
      </w:r>
    </w:p>
    <w:p w14:paraId="42DE79F2" w14:textId="1D5B3400" w:rsidR="009B05AB" w:rsidRPr="00DE6FDC" w:rsidRDefault="00AD1A07" w:rsidP="003E00E7">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pacing w:val="-2"/>
          <w:sz w:val="22"/>
          <w:szCs w:val="22"/>
        </w:rPr>
        <w:t>Bohan Brown</w:t>
      </w:r>
      <w:r w:rsidR="000E0741" w:rsidRPr="00DE6FDC">
        <w:rPr>
          <w:rFonts w:ascii="Arial" w:hAnsi="Arial" w:cs="Arial"/>
          <w:spacing w:val="-2"/>
          <w:sz w:val="22"/>
          <w:szCs w:val="22"/>
        </w:rPr>
        <w:t>,</w:t>
      </w:r>
      <w:r w:rsidRPr="00DE6FDC">
        <w:rPr>
          <w:rFonts w:ascii="Arial" w:hAnsi="Arial" w:cs="Arial"/>
          <w:spacing w:val="-2"/>
          <w:sz w:val="22"/>
          <w:szCs w:val="22"/>
        </w:rPr>
        <w:t xml:space="preserve"> M</w:t>
      </w:r>
      <w:r w:rsidR="000E0741" w:rsidRPr="00DE6FDC">
        <w:rPr>
          <w:rFonts w:ascii="Arial" w:hAnsi="Arial" w:cs="Arial"/>
          <w:spacing w:val="-2"/>
          <w:sz w:val="22"/>
          <w:szCs w:val="22"/>
        </w:rPr>
        <w:t>.</w:t>
      </w:r>
      <w:r w:rsidRPr="00DE6FDC">
        <w:rPr>
          <w:rFonts w:ascii="Arial" w:hAnsi="Arial" w:cs="Arial"/>
          <w:spacing w:val="-2"/>
          <w:sz w:val="22"/>
          <w:szCs w:val="22"/>
        </w:rPr>
        <w:t>, Brown</w:t>
      </w:r>
      <w:r w:rsidR="000E0741" w:rsidRPr="00DE6FDC">
        <w:rPr>
          <w:rFonts w:ascii="Arial" w:hAnsi="Arial" w:cs="Arial"/>
          <w:spacing w:val="-2"/>
          <w:sz w:val="22"/>
          <w:szCs w:val="22"/>
        </w:rPr>
        <w:t>,</w:t>
      </w:r>
      <w:r w:rsidRPr="00DE6FDC">
        <w:rPr>
          <w:rFonts w:ascii="Arial" w:hAnsi="Arial" w:cs="Arial"/>
          <w:spacing w:val="-2"/>
          <w:sz w:val="22"/>
          <w:szCs w:val="22"/>
        </w:rPr>
        <w:t xml:space="preserve"> </w:t>
      </w:r>
      <w:r w:rsidR="00E55F56" w:rsidRPr="00DE6FDC">
        <w:rPr>
          <w:rFonts w:ascii="Arial" w:hAnsi="Arial" w:cs="Arial"/>
          <w:spacing w:val="-2"/>
          <w:sz w:val="22"/>
          <w:szCs w:val="22"/>
        </w:rPr>
        <w:t>A. W.</w:t>
      </w:r>
      <w:r w:rsidRPr="00DE6FDC">
        <w:rPr>
          <w:rFonts w:ascii="Arial" w:hAnsi="Arial" w:cs="Arial"/>
          <w:spacing w:val="-2"/>
          <w:sz w:val="22"/>
          <w:szCs w:val="22"/>
        </w:rPr>
        <w:t>,</w:t>
      </w:r>
      <w:r w:rsidR="000E0741" w:rsidRPr="00DE6FDC">
        <w:rPr>
          <w:rFonts w:ascii="Arial" w:hAnsi="Arial" w:cs="Arial"/>
          <w:spacing w:val="-2"/>
          <w:sz w:val="22"/>
          <w:szCs w:val="22"/>
        </w:rPr>
        <w:t xml:space="preserve"> &amp;</w:t>
      </w:r>
      <w:r w:rsidRPr="00DE6FDC">
        <w:rPr>
          <w:rFonts w:ascii="Arial" w:hAnsi="Arial" w:cs="Arial"/>
          <w:spacing w:val="-2"/>
          <w:sz w:val="22"/>
          <w:szCs w:val="22"/>
        </w:rPr>
        <w:t xml:space="preserve"> Allison</w:t>
      </w:r>
      <w:r w:rsidR="000E0741" w:rsidRPr="00DE6FDC">
        <w:rPr>
          <w:rFonts w:ascii="Arial" w:hAnsi="Arial" w:cs="Arial"/>
          <w:spacing w:val="-2"/>
          <w:sz w:val="22"/>
          <w:szCs w:val="22"/>
        </w:rPr>
        <w:t>,</w:t>
      </w:r>
      <w:r w:rsidRPr="00DE6FDC">
        <w:rPr>
          <w:rFonts w:ascii="Arial" w:hAnsi="Arial" w:cs="Arial"/>
          <w:spacing w:val="-2"/>
          <w:sz w:val="22"/>
          <w:szCs w:val="22"/>
        </w:rPr>
        <w:t xml:space="preserve"> D</w:t>
      </w:r>
      <w:r w:rsidR="000E0741" w:rsidRPr="00DE6FDC">
        <w:rPr>
          <w:rFonts w:ascii="Arial" w:hAnsi="Arial" w:cs="Arial"/>
          <w:spacing w:val="-2"/>
          <w:sz w:val="22"/>
          <w:szCs w:val="22"/>
        </w:rPr>
        <w:t xml:space="preserve">. </w:t>
      </w:r>
      <w:r w:rsidRPr="00DE6FDC">
        <w:rPr>
          <w:rFonts w:ascii="Arial" w:hAnsi="Arial" w:cs="Arial"/>
          <w:spacing w:val="-2"/>
          <w:sz w:val="22"/>
          <w:szCs w:val="22"/>
        </w:rPr>
        <w:t>B. (2013)</w:t>
      </w:r>
      <w:r w:rsidR="000E0741" w:rsidRPr="00DE6FDC">
        <w:rPr>
          <w:rFonts w:ascii="Arial" w:hAnsi="Arial" w:cs="Arial"/>
          <w:spacing w:val="-2"/>
          <w:sz w:val="22"/>
          <w:szCs w:val="22"/>
        </w:rPr>
        <w:t>.</w:t>
      </w:r>
      <w:r w:rsidRPr="00DE6FDC">
        <w:rPr>
          <w:rFonts w:ascii="Arial" w:hAnsi="Arial" w:cs="Arial"/>
          <w:spacing w:val="-2"/>
          <w:sz w:val="22"/>
          <w:szCs w:val="22"/>
        </w:rPr>
        <w:t xml:space="preserve"> Nutritional </w:t>
      </w:r>
      <w:r w:rsidR="000E0741" w:rsidRPr="00DE6FDC">
        <w:rPr>
          <w:rFonts w:ascii="Arial" w:hAnsi="Arial" w:cs="Arial"/>
          <w:spacing w:val="-2"/>
          <w:sz w:val="22"/>
          <w:szCs w:val="22"/>
        </w:rPr>
        <w:t>e</w:t>
      </w:r>
      <w:r w:rsidRPr="00DE6FDC">
        <w:rPr>
          <w:rFonts w:ascii="Arial" w:hAnsi="Arial" w:cs="Arial"/>
          <w:spacing w:val="-2"/>
          <w:sz w:val="22"/>
          <w:szCs w:val="22"/>
        </w:rPr>
        <w:t>pidemiology in practice:</w:t>
      </w:r>
      <w:r w:rsidR="00330F7E" w:rsidRPr="00DE6FDC">
        <w:rPr>
          <w:rFonts w:ascii="Arial" w:hAnsi="Arial" w:cs="Arial"/>
          <w:spacing w:val="-2"/>
          <w:sz w:val="22"/>
          <w:szCs w:val="22"/>
        </w:rPr>
        <w:t xml:space="preserve"> </w:t>
      </w:r>
      <w:r w:rsidRPr="00DE6FDC">
        <w:rPr>
          <w:rFonts w:ascii="Arial" w:hAnsi="Arial" w:cs="Arial"/>
          <w:spacing w:val="-2"/>
          <w:sz w:val="22"/>
          <w:szCs w:val="22"/>
        </w:rPr>
        <w:t>Learning from data or promulgating beliefs?</w:t>
      </w:r>
      <w:r w:rsidR="00330F7E" w:rsidRPr="00DE6FDC">
        <w:rPr>
          <w:rFonts w:ascii="Arial" w:hAnsi="Arial" w:cs="Arial"/>
          <w:spacing w:val="-2"/>
          <w:sz w:val="22"/>
          <w:szCs w:val="22"/>
        </w:rPr>
        <w:t xml:space="preserve"> </w:t>
      </w:r>
      <w:r w:rsidRPr="00DE6FDC">
        <w:rPr>
          <w:rFonts w:ascii="Arial" w:hAnsi="Arial" w:cs="Arial"/>
          <w:i/>
          <w:spacing w:val="-2"/>
          <w:sz w:val="22"/>
          <w:szCs w:val="22"/>
        </w:rPr>
        <w:t>Am J Clin Nutr</w:t>
      </w:r>
      <w:r w:rsidR="000E0741" w:rsidRPr="00DE6FDC">
        <w:rPr>
          <w:rFonts w:ascii="Arial" w:hAnsi="Arial" w:cs="Arial"/>
          <w:spacing w:val="-2"/>
          <w:sz w:val="22"/>
          <w:szCs w:val="22"/>
        </w:rPr>
        <w:t xml:space="preserve">, </w:t>
      </w:r>
      <w:r w:rsidRPr="00DE6FDC">
        <w:rPr>
          <w:rFonts w:ascii="Arial" w:hAnsi="Arial" w:cs="Arial"/>
          <w:i/>
          <w:spacing w:val="-2"/>
          <w:sz w:val="22"/>
          <w:szCs w:val="22"/>
        </w:rPr>
        <w:t>97</w:t>
      </w:r>
      <w:r w:rsidR="000E0741" w:rsidRPr="00DE6FDC">
        <w:rPr>
          <w:rFonts w:ascii="Arial" w:hAnsi="Arial" w:cs="Arial"/>
          <w:spacing w:val="-2"/>
          <w:sz w:val="22"/>
          <w:szCs w:val="22"/>
        </w:rPr>
        <w:t xml:space="preserve">, </w:t>
      </w:r>
      <w:r w:rsidRPr="00DE6FDC">
        <w:rPr>
          <w:rFonts w:ascii="Arial" w:hAnsi="Arial" w:cs="Arial"/>
          <w:spacing w:val="-2"/>
          <w:sz w:val="22"/>
          <w:szCs w:val="22"/>
        </w:rPr>
        <w:t>5–6.</w:t>
      </w:r>
      <w:r w:rsidR="009B05AB" w:rsidRPr="00DE6FDC">
        <w:rPr>
          <w:rFonts w:ascii="Arial" w:hAnsi="Arial" w:cs="Arial"/>
          <w:spacing w:val="-2"/>
          <w:sz w:val="22"/>
          <w:szCs w:val="22"/>
        </w:rPr>
        <w:t xml:space="preserve"> [Editorial].</w:t>
      </w:r>
    </w:p>
    <w:p w14:paraId="6BF90111" w14:textId="252C9FAE" w:rsidR="009B05AB" w:rsidRPr="00DE6FDC" w:rsidRDefault="009B05AB" w:rsidP="003E00E7">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pacing w:val="-2"/>
          <w:sz w:val="22"/>
          <w:szCs w:val="22"/>
        </w:rPr>
        <w:t>Kim, J., Hsieh, M., Shum, P. C., Tubbs, R. S., &amp; Allison, D. B.</w:t>
      </w:r>
      <w:r w:rsidR="00332E46" w:rsidRPr="00DE6FDC">
        <w:rPr>
          <w:rFonts w:ascii="Arial" w:hAnsi="Arial" w:cs="Arial"/>
          <w:spacing w:val="-2"/>
          <w:sz w:val="22"/>
          <w:szCs w:val="22"/>
        </w:rPr>
        <w:t xml:space="preserve"> </w:t>
      </w:r>
      <w:r w:rsidR="000E0741" w:rsidRPr="00DE6FDC">
        <w:rPr>
          <w:rFonts w:ascii="Arial" w:hAnsi="Arial" w:cs="Arial"/>
          <w:spacing w:val="-2"/>
          <w:sz w:val="22"/>
          <w:szCs w:val="22"/>
        </w:rPr>
        <w:t>(2013).</w:t>
      </w:r>
      <w:r w:rsidRPr="00DE6FDC">
        <w:rPr>
          <w:rFonts w:ascii="Arial" w:hAnsi="Arial" w:cs="Arial"/>
          <w:spacing w:val="-2"/>
          <w:sz w:val="22"/>
          <w:szCs w:val="22"/>
        </w:rPr>
        <w:t xml:space="preserve"> Computational study for motor vehicle crash injuries of obese child passengers. Proceedings of the ASME 2013 Summer Bioengineering Conference, SBC2013. June 26-29, Sunriver, Oregon, USA. SBC2013-14275. </w:t>
      </w:r>
    </w:p>
    <w:p w14:paraId="4AAAE64E" w14:textId="7C878C8A" w:rsidR="00F1369B" w:rsidRPr="00DE6FDC" w:rsidRDefault="00F1369B" w:rsidP="006E470B">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Brown, A. &amp; Allison, D. B. (2013). Unintended consequences of obesity-targeted health policy. </w:t>
      </w:r>
      <w:r w:rsidRPr="00DE6FDC">
        <w:rPr>
          <w:rFonts w:ascii="Arial" w:hAnsi="Arial" w:cs="Arial"/>
          <w:i/>
          <w:spacing w:val="-2"/>
          <w:sz w:val="22"/>
          <w:szCs w:val="22"/>
        </w:rPr>
        <w:t>Virtual Mentor</w:t>
      </w:r>
      <w:r w:rsidR="000E0741" w:rsidRPr="00DE6FDC">
        <w:rPr>
          <w:rFonts w:ascii="Arial" w:hAnsi="Arial" w:cs="Arial"/>
          <w:spacing w:val="-2"/>
          <w:sz w:val="22"/>
          <w:szCs w:val="22"/>
        </w:rPr>
        <w:t>,</w:t>
      </w:r>
      <w:r w:rsidRPr="00DE6FDC">
        <w:rPr>
          <w:rFonts w:ascii="Arial" w:hAnsi="Arial" w:cs="Arial"/>
          <w:spacing w:val="-2"/>
          <w:sz w:val="22"/>
          <w:szCs w:val="22"/>
        </w:rPr>
        <w:t xml:space="preserve"> </w:t>
      </w:r>
      <w:r w:rsidRPr="00DE6FDC">
        <w:rPr>
          <w:rFonts w:ascii="Arial" w:hAnsi="Arial" w:cs="Arial"/>
          <w:i/>
          <w:spacing w:val="-2"/>
          <w:sz w:val="22"/>
          <w:szCs w:val="22"/>
        </w:rPr>
        <w:t>15</w:t>
      </w:r>
      <w:r w:rsidRPr="00DE6FDC">
        <w:rPr>
          <w:rFonts w:ascii="Arial" w:hAnsi="Arial" w:cs="Arial"/>
          <w:spacing w:val="-2"/>
          <w:sz w:val="22"/>
          <w:szCs w:val="22"/>
        </w:rPr>
        <w:t>(4)</w:t>
      </w:r>
      <w:r w:rsidR="000E0741" w:rsidRPr="00DE6FDC">
        <w:rPr>
          <w:rFonts w:ascii="Arial" w:hAnsi="Arial" w:cs="Arial"/>
          <w:spacing w:val="-2"/>
          <w:sz w:val="22"/>
          <w:szCs w:val="22"/>
        </w:rPr>
        <w:t xml:space="preserve">, </w:t>
      </w:r>
      <w:r w:rsidRPr="00DE6FDC">
        <w:rPr>
          <w:rFonts w:ascii="Arial" w:hAnsi="Arial" w:cs="Arial"/>
          <w:spacing w:val="-2"/>
          <w:sz w:val="22"/>
          <w:szCs w:val="22"/>
        </w:rPr>
        <w:t>339-46. doi: 10.1001/virtualmentor.2013.15.4.pfor2-1304</w:t>
      </w:r>
    </w:p>
    <w:p w14:paraId="1952255D" w14:textId="46443D3B" w:rsidR="00072E12" w:rsidRPr="00DE6FDC" w:rsidRDefault="009B05AB" w:rsidP="006E470B">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pacing w:val="-2"/>
          <w:sz w:val="22"/>
          <w:szCs w:val="22"/>
        </w:rPr>
        <w:t>Schoeller</w:t>
      </w:r>
      <w:r w:rsidR="00145F38" w:rsidRPr="00DE6FDC">
        <w:rPr>
          <w:rFonts w:ascii="Arial" w:hAnsi="Arial" w:cs="Arial"/>
          <w:spacing w:val="-2"/>
          <w:sz w:val="22"/>
          <w:szCs w:val="22"/>
        </w:rPr>
        <w:t xml:space="preserve">, D., A., </w:t>
      </w:r>
      <w:r w:rsidRPr="00DE6FDC">
        <w:rPr>
          <w:rFonts w:ascii="Arial" w:hAnsi="Arial" w:cs="Arial"/>
          <w:spacing w:val="-2"/>
          <w:sz w:val="22"/>
          <w:szCs w:val="22"/>
        </w:rPr>
        <w:t>Thomas</w:t>
      </w:r>
      <w:r w:rsidR="00145F38" w:rsidRPr="00DE6FDC">
        <w:rPr>
          <w:rFonts w:ascii="Arial" w:hAnsi="Arial" w:cs="Arial"/>
          <w:spacing w:val="-2"/>
          <w:sz w:val="22"/>
          <w:szCs w:val="22"/>
        </w:rPr>
        <w:t xml:space="preserve">, D., </w:t>
      </w:r>
      <w:r w:rsidRPr="00DE6FDC">
        <w:rPr>
          <w:rFonts w:ascii="Arial" w:hAnsi="Arial" w:cs="Arial"/>
          <w:spacing w:val="-2"/>
          <w:sz w:val="22"/>
          <w:szCs w:val="22"/>
        </w:rPr>
        <w:t>Archer</w:t>
      </w:r>
      <w:r w:rsidR="00145F38" w:rsidRPr="00DE6FDC">
        <w:rPr>
          <w:rFonts w:ascii="Arial" w:hAnsi="Arial" w:cs="Arial"/>
          <w:spacing w:val="-2"/>
          <w:sz w:val="22"/>
          <w:szCs w:val="22"/>
        </w:rPr>
        <w:t xml:space="preserve">, A., </w:t>
      </w:r>
      <w:r w:rsidRPr="00DE6FDC">
        <w:rPr>
          <w:rFonts w:ascii="Arial" w:hAnsi="Arial" w:cs="Arial"/>
          <w:spacing w:val="-2"/>
          <w:sz w:val="22"/>
          <w:szCs w:val="22"/>
        </w:rPr>
        <w:t>Heymsfield</w:t>
      </w:r>
      <w:r w:rsidR="00145F38" w:rsidRPr="00DE6FDC">
        <w:rPr>
          <w:rFonts w:ascii="Arial" w:hAnsi="Arial" w:cs="Arial"/>
          <w:spacing w:val="-2"/>
          <w:sz w:val="22"/>
          <w:szCs w:val="22"/>
        </w:rPr>
        <w:t xml:space="preserve">, S. B., </w:t>
      </w:r>
      <w:r w:rsidRPr="00DE6FDC">
        <w:rPr>
          <w:rFonts w:ascii="Arial" w:hAnsi="Arial" w:cs="Arial"/>
          <w:spacing w:val="-2"/>
          <w:sz w:val="22"/>
          <w:szCs w:val="22"/>
        </w:rPr>
        <w:t>Blair</w:t>
      </w:r>
      <w:r w:rsidR="00145F38" w:rsidRPr="00DE6FDC">
        <w:rPr>
          <w:rFonts w:ascii="Arial" w:hAnsi="Arial" w:cs="Arial"/>
          <w:spacing w:val="-2"/>
          <w:sz w:val="22"/>
          <w:szCs w:val="22"/>
        </w:rPr>
        <w:t xml:space="preserve">, S. N., </w:t>
      </w:r>
      <w:r w:rsidRPr="00DE6FDC">
        <w:rPr>
          <w:rFonts w:ascii="Arial" w:hAnsi="Arial" w:cs="Arial"/>
          <w:spacing w:val="-2"/>
          <w:sz w:val="22"/>
          <w:szCs w:val="22"/>
        </w:rPr>
        <w:t>Goran</w:t>
      </w:r>
      <w:r w:rsidR="00145F38" w:rsidRPr="00DE6FDC">
        <w:rPr>
          <w:rFonts w:ascii="Arial" w:hAnsi="Arial" w:cs="Arial"/>
          <w:spacing w:val="-2"/>
          <w:sz w:val="22"/>
          <w:szCs w:val="22"/>
        </w:rPr>
        <w:t xml:space="preserve">, M. I., Hill, J. O., </w:t>
      </w:r>
      <w:r w:rsidRPr="00DE6FDC">
        <w:rPr>
          <w:rFonts w:ascii="Arial" w:hAnsi="Arial" w:cs="Arial"/>
          <w:spacing w:val="-2"/>
          <w:sz w:val="22"/>
          <w:szCs w:val="22"/>
        </w:rPr>
        <w:t>Atkinson</w:t>
      </w:r>
      <w:r w:rsidR="00145F38" w:rsidRPr="00DE6FDC">
        <w:rPr>
          <w:rFonts w:ascii="Arial" w:hAnsi="Arial" w:cs="Arial"/>
          <w:spacing w:val="-2"/>
          <w:sz w:val="22"/>
          <w:szCs w:val="22"/>
        </w:rPr>
        <w:t xml:space="preserve">, R. L., </w:t>
      </w:r>
      <w:r w:rsidRPr="00DE6FDC">
        <w:rPr>
          <w:rFonts w:ascii="Arial" w:hAnsi="Arial" w:cs="Arial"/>
          <w:spacing w:val="-2"/>
          <w:sz w:val="22"/>
          <w:szCs w:val="22"/>
        </w:rPr>
        <w:t>Corkey</w:t>
      </w:r>
      <w:r w:rsidR="00145F38" w:rsidRPr="00DE6FDC">
        <w:rPr>
          <w:rFonts w:ascii="Arial" w:hAnsi="Arial" w:cs="Arial"/>
          <w:spacing w:val="-2"/>
          <w:sz w:val="22"/>
          <w:szCs w:val="22"/>
        </w:rPr>
        <w:t xml:space="preserve">, B. E., </w:t>
      </w:r>
      <w:r w:rsidRPr="00DE6FDC">
        <w:rPr>
          <w:rFonts w:ascii="Arial" w:hAnsi="Arial" w:cs="Arial"/>
          <w:spacing w:val="-2"/>
          <w:sz w:val="22"/>
          <w:szCs w:val="22"/>
        </w:rPr>
        <w:t>Foreyt</w:t>
      </w:r>
      <w:r w:rsidR="00145F38" w:rsidRPr="00DE6FDC">
        <w:rPr>
          <w:rFonts w:ascii="Arial" w:hAnsi="Arial" w:cs="Arial"/>
          <w:spacing w:val="-2"/>
          <w:sz w:val="22"/>
          <w:szCs w:val="22"/>
        </w:rPr>
        <w:t xml:space="preserve">, J., </w:t>
      </w:r>
      <w:r w:rsidRPr="00DE6FDC">
        <w:rPr>
          <w:rFonts w:ascii="Arial" w:hAnsi="Arial" w:cs="Arial"/>
          <w:spacing w:val="-2"/>
          <w:sz w:val="22"/>
          <w:szCs w:val="22"/>
        </w:rPr>
        <w:t>Dhurandhar</w:t>
      </w:r>
      <w:r w:rsidR="00145F38" w:rsidRPr="00DE6FDC">
        <w:rPr>
          <w:rFonts w:ascii="Arial" w:hAnsi="Arial" w:cs="Arial"/>
          <w:spacing w:val="-2"/>
          <w:sz w:val="22"/>
          <w:szCs w:val="22"/>
        </w:rPr>
        <w:t xml:space="preserve">, N. V., </w:t>
      </w:r>
      <w:r w:rsidRPr="00DE6FDC">
        <w:rPr>
          <w:rFonts w:ascii="Arial" w:hAnsi="Arial" w:cs="Arial"/>
          <w:spacing w:val="-2"/>
          <w:sz w:val="22"/>
          <w:szCs w:val="22"/>
        </w:rPr>
        <w:t>Hall</w:t>
      </w:r>
      <w:r w:rsidR="00145F38" w:rsidRPr="00DE6FDC">
        <w:rPr>
          <w:rFonts w:ascii="Arial" w:hAnsi="Arial" w:cs="Arial"/>
          <w:spacing w:val="-2"/>
          <w:sz w:val="22"/>
          <w:szCs w:val="22"/>
        </w:rPr>
        <w:t xml:space="preserve">, K. D., Kral, J. G., Hansen, B. C., Heitmann, B. L., Ravussin, E., &amp; Allison, D. B. </w:t>
      </w:r>
      <w:r w:rsidR="00F1369B" w:rsidRPr="00DE6FDC">
        <w:rPr>
          <w:rFonts w:ascii="Arial" w:hAnsi="Arial" w:cs="Arial"/>
          <w:spacing w:val="-2"/>
          <w:sz w:val="22"/>
          <w:szCs w:val="22"/>
        </w:rPr>
        <w:t>(</w:t>
      </w:r>
      <w:r w:rsidR="005D2F02" w:rsidRPr="00DE6FDC">
        <w:rPr>
          <w:rFonts w:ascii="Arial" w:hAnsi="Arial" w:cs="Arial"/>
          <w:spacing w:val="-2"/>
          <w:sz w:val="22"/>
          <w:szCs w:val="22"/>
        </w:rPr>
        <w:t>2013</w:t>
      </w:r>
      <w:r w:rsidR="00F1369B" w:rsidRPr="00DE6FDC">
        <w:rPr>
          <w:rFonts w:ascii="Arial" w:hAnsi="Arial" w:cs="Arial"/>
          <w:spacing w:val="-2"/>
          <w:sz w:val="22"/>
          <w:szCs w:val="22"/>
        </w:rPr>
        <w:t xml:space="preserve">). </w:t>
      </w:r>
      <w:r w:rsidR="00145F38" w:rsidRPr="00DE6FDC">
        <w:rPr>
          <w:rFonts w:ascii="Arial" w:hAnsi="Arial" w:cs="Arial"/>
          <w:spacing w:val="-2"/>
          <w:sz w:val="22"/>
          <w:szCs w:val="22"/>
        </w:rPr>
        <w:t>Self-</w:t>
      </w:r>
      <w:r w:rsidR="00035FFC" w:rsidRPr="00DE6FDC">
        <w:rPr>
          <w:rFonts w:ascii="Arial" w:hAnsi="Arial" w:cs="Arial"/>
          <w:spacing w:val="-2"/>
          <w:sz w:val="22"/>
          <w:szCs w:val="22"/>
        </w:rPr>
        <w:t>r</w:t>
      </w:r>
      <w:r w:rsidR="00145F38" w:rsidRPr="00DE6FDC">
        <w:rPr>
          <w:rFonts w:ascii="Arial" w:hAnsi="Arial" w:cs="Arial"/>
          <w:spacing w:val="-2"/>
          <w:sz w:val="22"/>
          <w:szCs w:val="22"/>
        </w:rPr>
        <w:t>eport-</w:t>
      </w:r>
      <w:r w:rsidR="00035FFC" w:rsidRPr="00DE6FDC">
        <w:rPr>
          <w:rFonts w:ascii="Arial" w:hAnsi="Arial" w:cs="Arial"/>
          <w:spacing w:val="-2"/>
          <w:sz w:val="22"/>
          <w:szCs w:val="22"/>
        </w:rPr>
        <w:t>b</w:t>
      </w:r>
      <w:r w:rsidR="00145F38" w:rsidRPr="00DE6FDC">
        <w:rPr>
          <w:rFonts w:ascii="Arial" w:hAnsi="Arial" w:cs="Arial"/>
          <w:spacing w:val="-2"/>
          <w:sz w:val="22"/>
          <w:szCs w:val="22"/>
        </w:rPr>
        <w:t xml:space="preserve">ased </w:t>
      </w:r>
      <w:r w:rsidR="00035FFC" w:rsidRPr="00DE6FDC">
        <w:rPr>
          <w:rFonts w:ascii="Arial" w:hAnsi="Arial" w:cs="Arial"/>
          <w:spacing w:val="-2"/>
          <w:sz w:val="22"/>
          <w:szCs w:val="22"/>
        </w:rPr>
        <w:t>e</w:t>
      </w:r>
      <w:r w:rsidR="00145F38" w:rsidRPr="00DE6FDC">
        <w:rPr>
          <w:rFonts w:ascii="Arial" w:hAnsi="Arial" w:cs="Arial"/>
          <w:spacing w:val="-2"/>
          <w:sz w:val="22"/>
          <w:szCs w:val="22"/>
        </w:rPr>
        <w:t xml:space="preserve">stimates of </w:t>
      </w:r>
      <w:r w:rsidR="00035FFC" w:rsidRPr="00DE6FDC">
        <w:rPr>
          <w:rFonts w:ascii="Arial" w:hAnsi="Arial" w:cs="Arial"/>
          <w:spacing w:val="-2"/>
          <w:sz w:val="22"/>
          <w:szCs w:val="22"/>
        </w:rPr>
        <w:t>e</w:t>
      </w:r>
      <w:r w:rsidR="00145F38" w:rsidRPr="00DE6FDC">
        <w:rPr>
          <w:rFonts w:ascii="Arial" w:hAnsi="Arial" w:cs="Arial"/>
          <w:spacing w:val="-2"/>
          <w:sz w:val="22"/>
          <w:szCs w:val="22"/>
        </w:rPr>
        <w:t xml:space="preserve">nergy </w:t>
      </w:r>
      <w:r w:rsidR="00035FFC" w:rsidRPr="00DE6FDC">
        <w:rPr>
          <w:rFonts w:ascii="Arial" w:hAnsi="Arial" w:cs="Arial"/>
          <w:spacing w:val="-2"/>
          <w:sz w:val="22"/>
          <w:szCs w:val="22"/>
        </w:rPr>
        <w:t>i</w:t>
      </w:r>
      <w:r w:rsidR="00145F38" w:rsidRPr="00DE6FDC">
        <w:rPr>
          <w:rFonts w:ascii="Arial" w:hAnsi="Arial" w:cs="Arial"/>
          <w:spacing w:val="-2"/>
          <w:sz w:val="22"/>
          <w:szCs w:val="22"/>
        </w:rPr>
        <w:t xml:space="preserve">ntake </w:t>
      </w:r>
      <w:r w:rsidR="00035FFC" w:rsidRPr="00DE6FDC">
        <w:rPr>
          <w:rFonts w:ascii="Arial" w:hAnsi="Arial" w:cs="Arial"/>
          <w:spacing w:val="-2"/>
          <w:sz w:val="22"/>
          <w:szCs w:val="22"/>
        </w:rPr>
        <w:t>o</w:t>
      </w:r>
      <w:r w:rsidR="00145F38" w:rsidRPr="00DE6FDC">
        <w:rPr>
          <w:rFonts w:ascii="Arial" w:hAnsi="Arial" w:cs="Arial"/>
          <w:spacing w:val="-2"/>
          <w:sz w:val="22"/>
          <w:szCs w:val="22"/>
        </w:rPr>
        <w:t xml:space="preserve">ffer an </w:t>
      </w:r>
      <w:r w:rsidR="00035FFC" w:rsidRPr="00DE6FDC">
        <w:rPr>
          <w:rFonts w:ascii="Arial" w:hAnsi="Arial" w:cs="Arial"/>
          <w:spacing w:val="-2"/>
          <w:sz w:val="22"/>
          <w:szCs w:val="22"/>
        </w:rPr>
        <w:t>i</w:t>
      </w:r>
      <w:r w:rsidR="00145F38" w:rsidRPr="00DE6FDC">
        <w:rPr>
          <w:rFonts w:ascii="Arial" w:hAnsi="Arial" w:cs="Arial"/>
          <w:spacing w:val="-2"/>
          <w:sz w:val="22"/>
          <w:szCs w:val="22"/>
        </w:rPr>
        <w:t xml:space="preserve">nadequate </w:t>
      </w:r>
      <w:r w:rsidR="00035FFC" w:rsidRPr="00DE6FDC">
        <w:rPr>
          <w:rFonts w:ascii="Arial" w:hAnsi="Arial" w:cs="Arial"/>
          <w:spacing w:val="-2"/>
          <w:sz w:val="22"/>
          <w:szCs w:val="22"/>
        </w:rPr>
        <w:t>b</w:t>
      </w:r>
      <w:r w:rsidR="00145F38" w:rsidRPr="00DE6FDC">
        <w:rPr>
          <w:rFonts w:ascii="Arial" w:hAnsi="Arial" w:cs="Arial"/>
          <w:spacing w:val="-2"/>
          <w:sz w:val="22"/>
          <w:szCs w:val="22"/>
        </w:rPr>
        <w:t xml:space="preserve">asis for </w:t>
      </w:r>
      <w:r w:rsidR="00035FFC" w:rsidRPr="00DE6FDC">
        <w:rPr>
          <w:rFonts w:ascii="Arial" w:hAnsi="Arial" w:cs="Arial"/>
          <w:spacing w:val="-2"/>
          <w:sz w:val="22"/>
          <w:szCs w:val="22"/>
        </w:rPr>
        <w:t>s</w:t>
      </w:r>
      <w:r w:rsidR="00145F38" w:rsidRPr="00DE6FDC">
        <w:rPr>
          <w:rFonts w:ascii="Arial" w:hAnsi="Arial" w:cs="Arial"/>
          <w:spacing w:val="-2"/>
          <w:sz w:val="22"/>
          <w:szCs w:val="22"/>
        </w:rPr>
        <w:t xml:space="preserve">cientific </w:t>
      </w:r>
      <w:r w:rsidR="00035FFC" w:rsidRPr="00DE6FDC">
        <w:rPr>
          <w:rFonts w:ascii="Arial" w:hAnsi="Arial" w:cs="Arial"/>
          <w:spacing w:val="-2"/>
          <w:sz w:val="22"/>
          <w:szCs w:val="22"/>
        </w:rPr>
        <w:t>c</w:t>
      </w:r>
      <w:r w:rsidR="00145F38" w:rsidRPr="00DE6FDC">
        <w:rPr>
          <w:rFonts w:ascii="Arial" w:hAnsi="Arial" w:cs="Arial"/>
          <w:spacing w:val="-2"/>
          <w:sz w:val="22"/>
          <w:szCs w:val="22"/>
        </w:rPr>
        <w:t xml:space="preserve">onclusions. </w:t>
      </w:r>
      <w:r w:rsidR="00F1369B" w:rsidRPr="00DE6FDC">
        <w:rPr>
          <w:rFonts w:ascii="Arial" w:hAnsi="Arial" w:cs="Arial"/>
          <w:i/>
          <w:spacing w:val="-2"/>
          <w:sz w:val="22"/>
          <w:szCs w:val="22"/>
        </w:rPr>
        <w:t>American Journal of Clinical Nutrition</w:t>
      </w:r>
      <w:r w:rsidR="005D2F02" w:rsidRPr="00DE6FDC">
        <w:rPr>
          <w:rFonts w:ascii="Arial" w:hAnsi="Arial" w:cs="Arial"/>
          <w:i/>
          <w:spacing w:val="-2"/>
          <w:sz w:val="22"/>
          <w:szCs w:val="22"/>
        </w:rPr>
        <w:t>, 97</w:t>
      </w:r>
      <w:r w:rsidR="005D2F02" w:rsidRPr="00DE6FDC">
        <w:rPr>
          <w:rFonts w:ascii="Arial" w:hAnsi="Arial" w:cs="Arial"/>
          <w:spacing w:val="-2"/>
          <w:sz w:val="22"/>
          <w:szCs w:val="22"/>
        </w:rPr>
        <w:t>(6)</w:t>
      </w:r>
      <w:r w:rsidR="00035FFC" w:rsidRPr="00DE6FDC">
        <w:rPr>
          <w:rFonts w:ascii="Arial" w:hAnsi="Arial" w:cs="Arial"/>
          <w:spacing w:val="-2"/>
          <w:sz w:val="22"/>
          <w:szCs w:val="22"/>
        </w:rPr>
        <w:t xml:space="preserve">, </w:t>
      </w:r>
      <w:r w:rsidR="005D2F02" w:rsidRPr="00DE6FDC">
        <w:rPr>
          <w:rFonts w:ascii="Arial" w:hAnsi="Arial" w:cs="Arial"/>
          <w:spacing w:val="-2"/>
          <w:sz w:val="22"/>
          <w:szCs w:val="22"/>
        </w:rPr>
        <w:t>1413-5</w:t>
      </w:r>
      <w:r w:rsidR="00F1369B" w:rsidRPr="00DE6FDC">
        <w:rPr>
          <w:rFonts w:ascii="Arial" w:hAnsi="Arial" w:cs="Arial"/>
          <w:spacing w:val="-2"/>
          <w:sz w:val="22"/>
          <w:szCs w:val="22"/>
        </w:rPr>
        <w:t>.</w:t>
      </w:r>
      <w:r w:rsidR="00FB07F2" w:rsidRPr="00DE6FDC">
        <w:rPr>
          <w:rFonts w:ascii="Arial" w:hAnsi="Arial" w:cs="Arial"/>
          <w:spacing w:val="-2"/>
          <w:sz w:val="22"/>
          <w:szCs w:val="22"/>
        </w:rPr>
        <w:t xml:space="preserve"> [L</w:t>
      </w:r>
      <w:r w:rsidR="005D2F02" w:rsidRPr="00DE6FDC">
        <w:rPr>
          <w:rFonts w:ascii="Arial" w:hAnsi="Arial" w:cs="Arial"/>
          <w:spacing w:val="-2"/>
          <w:sz w:val="22"/>
          <w:szCs w:val="22"/>
        </w:rPr>
        <w:t>etter]</w:t>
      </w:r>
      <w:r w:rsidR="00FB07F2" w:rsidRPr="00DE6FDC">
        <w:rPr>
          <w:rFonts w:ascii="Arial" w:hAnsi="Arial" w:cs="Arial"/>
          <w:spacing w:val="-2"/>
          <w:sz w:val="22"/>
          <w:szCs w:val="22"/>
        </w:rPr>
        <w:t>.</w:t>
      </w:r>
    </w:p>
    <w:p w14:paraId="7F703141" w14:textId="0D9DC28B" w:rsidR="006E6AC0" w:rsidRPr="00DE6FDC" w:rsidRDefault="006E6AC0" w:rsidP="006E470B">
      <w:pPr>
        <w:pStyle w:val="ListNumber"/>
        <w:numPr>
          <w:ilvl w:val="0"/>
          <w:numId w:val="5"/>
        </w:numPr>
        <w:spacing w:after="120"/>
        <w:ind w:left="360" w:hanging="720"/>
        <w:jc w:val="both"/>
        <w:rPr>
          <w:rFonts w:ascii="Arial" w:hAnsi="Arial" w:cs="Arial"/>
          <w:spacing w:val="-2"/>
          <w:sz w:val="22"/>
          <w:szCs w:val="22"/>
        </w:rPr>
      </w:pPr>
      <w:r w:rsidRPr="00DE6FDC">
        <w:rPr>
          <w:rFonts w:ascii="Arial" w:hAnsi="Arial" w:cs="Arial"/>
          <w:spacing w:val="-2"/>
          <w:sz w:val="22"/>
          <w:szCs w:val="22"/>
        </w:rPr>
        <w:t xml:space="preserve">Fisher, G., Hunter, G. R., </w:t>
      </w:r>
      <w:r w:rsidR="00D77AEE" w:rsidRPr="00DE6FDC">
        <w:rPr>
          <w:rFonts w:ascii="Arial" w:hAnsi="Arial" w:cs="Arial"/>
          <w:spacing w:val="-2"/>
          <w:sz w:val="22"/>
          <w:szCs w:val="22"/>
        </w:rPr>
        <w:t xml:space="preserve">&amp; </w:t>
      </w:r>
      <w:r w:rsidRPr="00DE6FDC">
        <w:rPr>
          <w:rFonts w:ascii="Arial" w:hAnsi="Arial" w:cs="Arial"/>
          <w:spacing w:val="-2"/>
          <w:sz w:val="22"/>
          <w:szCs w:val="22"/>
        </w:rPr>
        <w:t>Allison, D. B. (</w:t>
      </w:r>
      <w:r w:rsidR="00663039" w:rsidRPr="00DE6FDC">
        <w:rPr>
          <w:rFonts w:ascii="Arial" w:hAnsi="Arial" w:cs="Arial"/>
          <w:spacing w:val="-2"/>
          <w:sz w:val="22"/>
          <w:szCs w:val="22"/>
        </w:rPr>
        <w:t>2013</w:t>
      </w:r>
      <w:r w:rsidRPr="00DE6FDC">
        <w:rPr>
          <w:rFonts w:ascii="Arial" w:hAnsi="Arial" w:cs="Arial"/>
          <w:spacing w:val="-2"/>
          <w:sz w:val="22"/>
          <w:szCs w:val="22"/>
        </w:rPr>
        <w:t xml:space="preserve">). Commentary: Physical </w:t>
      </w:r>
      <w:r w:rsidR="00D77AEE" w:rsidRPr="00DE6FDC">
        <w:rPr>
          <w:rFonts w:ascii="Arial" w:hAnsi="Arial" w:cs="Arial"/>
          <w:spacing w:val="-2"/>
          <w:sz w:val="22"/>
          <w:szCs w:val="22"/>
        </w:rPr>
        <w:t>a</w:t>
      </w:r>
      <w:r w:rsidRPr="00DE6FDC">
        <w:rPr>
          <w:rFonts w:ascii="Arial" w:hAnsi="Arial" w:cs="Arial"/>
          <w:spacing w:val="-2"/>
          <w:sz w:val="22"/>
          <w:szCs w:val="22"/>
        </w:rPr>
        <w:t xml:space="preserve">ctivity </w:t>
      </w:r>
      <w:r w:rsidR="00D77AEE" w:rsidRPr="00DE6FDC">
        <w:rPr>
          <w:rFonts w:ascii="Arial" w:hAnsi="Arial" w:cs="Arial"/>
          <w:spacing w:val="-2"/>
          <w:sz w:val="22"/>
          <w:szCs w:val="22"/>
        </w:rPr>
        <w:t>d</w:t>
      </w:r>
      <w:r w:rsidRPr="00DE6FDC">
        <w:rPr>
          <w:rFonts w:ascii="Arial" w:hAnsi="Arial" w:cs="Arial"/>
          <w:spacing w:val="-2"/>
          <w:sz w:val="22"/>
          <w:szCs w:val="22"/>
        </w:rPr>
        <w:t xml:space="preserve">oes </w:t>
      </w:r>
      <w:r w:rsidR="00D77AEE" w:rsidRPr="00DE6FDC">
        <w:rPr>
          <w:rFonts w:ascii="Arial" w:hAnsi="Arial" w:cs="Arial"/>
          <w:spacing w:val="-2"/>
          <w:sz w:val="22"/>
          <w:szCs w:val="22"/>
        </w:rPr>
        <w:t>i</w:t>
      </w:r>
      <w:r w:rsidRPr="00DE6FDC">
        <w:rPr>
          <w:rFonts w:ascii="Arial" w:hAnsi="Arial" w:cs="Arial"/>
          <w:spacing w:val="-2"/>
          <w:sz w:val="22"/>
          <w:szCs w:val="22"/>
        </w:rPr>
        <w:t xml:space="preserve">nfluence </w:t>
      </w:r>
      <w:r w:rsidR="00D77AEE" w:rsidRPr="00DE6FDC">
        <w:rPr>
          <w:rFonts w:ascii="Arial" w:hAnsi="Arial" w:cs="Arial"/>
          <w:spacing w:val="-2"/>
          <w:sz w:val="22"/>
          <w:szCs w:val="22"/>
        </w:rPr>
        <w:t>o</w:t>
      </w:r>
      <w:r w:rsidRPr="00DE6FDC">
        <w:rPr>
          <w:rFonts w:ascii="Arial" w:hAnsi="Arial" w:cs="Arial"/>
          <w:spacing w:val="-2"/>
          <w:sz w:val="22"/>
          <w:szCs w:val="22"/>
        </w:rPr>
        <w:t xml:space="preserve">besity </w:t>
      </w:r>
      <w:r w:rsidR="00D77AEE" w:rsidRPr="00DE6FDC">
        <w:rPr>
          <w:rFonts w:ascii="Arial" w:hAnsi="Arial" w:cs="Arial"/>
          <w:spacing w:val="-2"/>
          <w:sz w:val="22"/>
          <w:szCs w:val="22"/>
        </w:rPr>
        <w:t>r</w:t>
      </w:r>
      <w:r w:rsidRPr="00DE6FDC">
        <w:rPr>
          <w:rFonts w:ascii="Arial" w:hAnsi="Arial" w:cs="Arial"/>
          <w:spacing w:val="-2"/>
          <w:sz w:val="22"/>
          <w:szCs w:val="22"/>
        </w:rPr>
        <w:t xml:space="preserve">isk </w:t>
      </w:r>
      <w:r w:rsidR="00D77AEE" w:rsidRPr="00DE6FDC">
        <w:rPr>
          <w:rFonts w:ascii="Arial" w:hAnsi="Arial" w:cs="Arial"/>
          <w:spacing w:val="-2"/>
          <w:sz w:val="22"/>
          <w:szCs w:val="22"/>
        </w:rPr>
        <w:t>w</w:t>
      </w:r>
      <w:r w:rsidRPr="00DE6FDC">
        <w:rPr>
          <w:rFonts w:ascii="Arial" w:hAnsi="Arial" w:cs="Arial"/>
          <w:spacing w:val="-2"/>
          <w:sz w:val="22"/>
          <w:szCs w:val="22"/>
        </w:rPr>
        <w:t xml:space="preserve">hen it </w:t>
      </w:r>
      <w:r w:rsidR="00D77AEE" w:rsidRPr="00DE6FDC">
        <w:rPr>
          <w:rFonts w:ascii="Arial" w:hAnsi="Arial" w:cs="Arial"/>
          <w:spacing w:val="-2"/>
          <w:sz w:val="22"/>
          <w:szCs w:val="22"/>
        </w:rPr>
        <w:t>a</w:t>
      </w:r>
      <w:r w:rsidRPr="00DE6FDC">
        <w:rPr>
          <w:rFonts w:ascii="Arial" w:hAnsi="Arial" w:cs="Arial"/>
          <w:spacing w:val="-2"/>
          <w:sz w:val="22"/>
          <w:szCs w:val="22"/>
        </w:rPr>
        <w:t xml:space="preserve">ctually </w:t>
      </w:r>
      <w:r w:rsidR="00D77AEE" w:rsidRPr="00DE6FDC">
        <w:rPr>
          <w:rFonts w:ascii="Arial" w:hAnsi="Arial" w:cs="Arial"/>
          <w:spacing w:val="-2"/>
          <w:sz w:val="22"/>
          <w:szCs w:val="22"/>
        </w:rPr>
        <w:t>o</w:t>
      </w:r>
      <w:r w:rsidRPr="00DE6FDC">
        <w:rPr>
          <w:rFonts w:ascii="Arial" w:hAnsi="Arial" w:cs="Arial"/>
          <w:spacing w:val="-2"/>
          <w:sz w:val="22"/>
          <w:szCs w:val="22"/>
        </w:rPr>
        <w:t xml:space="preserve">ccurs in </w:t>
      </w:r>
      <w:r w:rsidR="00D77AEE" w:rsidRPr="00DE6FDC">
        <w:rPr>
          <w:rFonts w:ascii="Arial" w:hAnsi="Arial" w:cs="Arial"/>
          <w:spacing w:val="-2"/>
          <w:sz w:val="22"/>
          <w:szCs w:val="22"/>
        </w:rPr>
        <w:t>s</w:t>
      </w:r>
      <w:r w:rsidRPr="00DE6FDC">
        <w:rPr>
          <w:rFonts w:ascii="Arial" w:hAnsi="Arial" w:cs="Arial"/>
          <w:spacing w:val="-2"/>
          <w:sz w:val="22"/>
          <w:szCs w:val="22"/>
        </w:rPr>
        <w:t xml:space="preserve">ufficient </w:t>
      </w:r>
      <w:r w:rsidR="00D77AEE" w:rsidRPr="00DE6FDC">
        <w:rPr>
          <w:rFonts w:ascii="Arial" w:hAnsi="Arial" w:cs="Arial"/>
          <w:spacing w:val="-2"/>
          <w:sz w:val="22"/>
          <w:szCs w:val="22"/>
        </w:rPr>
        <w:t>amount</w:t>
      </w:r>
      <w:r w:rsidRPr="00DE6FDC">
        <w:rPr>
          <w:rFonts w:ascii="Arial" w:hAnsi="Arial" w:cs="Arial"/>
          <w:spacing w:val="-2"/>
          <w:sz w:val="22"/>
          <w:szCs w:val="22"/>
        </w:rPr>
        <w:t xml:space="preserve">. </w:t>
      </w:r>
      <w:r w:rsidRPr="00DE6FDC">
        <w:rPr>
          <w:rFonts w:ascii="Arial" w:hAnsi="Arial" w:cs="Arial"/>
          <w:i/>
          <w:spacing w:val="-2"/>
          <w:sz w:val="22"/>
          <w:szCs w:val="22"/>
        </w:rPr>
        <w:t>International Journal of Epidemiology</w:t>
      </w:r>
      <w:r w:rsidR="00D77AEE" w:rsidRPr="00DE6FDC">
        <w:rPr>
          <w:rFonts w:ascii="Arial" w:hAnsi="Arial" w:cs="Arial"/>
          <w:i/>
          <w:spacing w:val="-2"/>
          <w:sz w:val="22"/>
          <w:szCs w:val="22"/>
        </w:rPr>
        <w:t xml:space="preserve">, </w:t>
      </w:r>
      <w:r w:rsidR="00663039" w:rsidRPr="00DE6FDC">
        <w:rPr>
          <w:rFonts w:ascii="Arial" w:hAnsi="Arial" w:cs="Arial"/>
          <w:sz w:val="22"/>
          <w:szCs w:val="22"/>
        </w:rPr>
        <w:t>42</w:t>
      </w:r>
      <w:r w:rsidR="00D77AEE" w:rsidRPr="00DE6FDC">
        <w:rPr>
          <w:rFonts w:ascii="Arial" w:hAnsi="Arial" w:cs="Arial"/>
          <w:sz w:val="22"/>
          <w:szCs w:val="22"/>
        </w:rPr>
        <w:t xml:space="preserve">, </w:t>
      </w:r>
      <w:r w:rsidR="00663039" w:rsidRPr="00DE6FDC">
        <w:rPr>
          <w:rFonts w:ascii="Arial" w:hAnsi="Arial" w:cs="Arial"/>
          <w:sz w:val="22"/>
          <w:szCs w:val="22"/>
        </w:rPr>
        <w:t>1848–1851</w:t>
      </w:r>
      <w:r w:rsidR="00D77AEE" w:rsidRPr="00DE6FDC">
        <w:rPr>
          <w:rFonts w:ascii="Arial" w:hAnsi="Arial" w:cs="Arial"/>
          <w:sz w:val="22"/>
          <w:szCs w:val="22"/>
        </w:rPr>
        <w:t>.</w:t>
      </w:r>
      <w:r w:rsidR="00663039" w:rsidRPr="00DE6FDC">
        <w:rPr>
          <w:rFonts w:ascii="Arial" w:hAnsi="Arial" w:cs="Arial"/>
          <w:sz w:val="22"/>
          <w:szCs w:val="22"/>
        </w:rPr>
        <w:t xml:space="preserve"> doi:10.1093/ije/dyt171</w:t>
      </w:r>
    </w:p>
    <w:p w14:paraId="0E1E8DF7" w14:textId="2DC3D73D" w:rsidR="00FD6530" w:rsidRPr="00AA5867" w:rsidRDefault="00FD6530" w:rsidP="006E470B">
      <w:pPr>
        <w:numPr>
          <w:ilvl w:val="0"/>
          <w:numId w:val="5"/>
        </w:numPr>
        <w:spacing w:after="120"/>
        <w:ind w:left="360" w:hanging="720"/>
        <w:jc w:val="both"/>
        <w:rPr>
          <w:rFonts w:cs="Arial"/>
          <w:spacing w:val="-2"/>
          <w:szCs w:val="22"/>
        </w:rPr>
      </w:pPr>
      <w:r w:rsidRPr="00AA5867">
        <w:rPr>
          <w:rFonts w:cs="Arial"/>
          <w:szCs w:val="22"/>
        </w:rPr>
        <w:t xml:space="preserve">Allison, D. B. Keating, K., Kaiser, K., &amp; Shikany, J. (2013). Letter re: Dietary sugars and body weight: systematic review and meta-analyses of randomised controlled trials and cohort studies. British Medical Journal. </w:t>
      </w:r>
    </w:p>
    <w:p w14:paraId="4539003E" w14:textId="23EC65AC" w:rsidR="00D80992" w:rsidRPr="00AA5867" w:rsidRDefault="00D80992" w:rsidP="006E470B">
      <w:pPr>
        <w:numPr>
          <w:ilvl w:val="0"/>
          <w:numId w:val="5"/>
        </w:numPr>
        <w:spacing w:after="120"/>
        <w:ind w:left="360" w:hanging="720"/>
        <w:jc w:val="both"/>
        <w:rPr>
          <w:rFonts w:cs="Arial"/>
          <w:spacing w:val="-2"/>
          <w:szCs w:val="22"/>
        </w:rPr>
      </w:pPr>
      <w:r w:rsidRPr="00AA5867">
        <w:rPr>
          <w:rFonts w:cs="Arial"/>
          <w:spacing w:val="-2"/>
          <w:szCs w:val="22"/>
        </w:rPr>
        <w:t xml:space="preserve">Gohlke, J. M., &amp; Allison, D. B. (2013). Evidence for obesogens: Interpretations and next steps. </w:t>
      </w:r>
      <w:r w:rsidR="00000A20" w:rsidRPr="00AA5867">
        <w:rPr>
          <w:rFonts w:cs="Arial"/>
          <w:spacing w:val="-2"/>
          <w:szCs w:val="22"/>
        </w:rPr>
        <w:t xml:space="preserve">Invited Commentary. </w:t>
      </w:r>
      <w:r w:rsidRPr="00AA5867">
        <w:rPr>
          <w:rFonts w:cs="Arial"/>
          <w:i/>
          <w:spacing w:val="-2"/>
          <w:szCs w:val="22"/>
        </w:rPr>
        <w:t>Obesity</w:t>
      </w:r>
      <w:r w:rsidRPr="00AA5867">
        <w:rPr>
          <w:rFonts w:cs="Arial"/>
          <w:spacing w:val="-2"/>
          <w:szCs w:val="22"/>
        </w:rPr>
        <w:t xml:space="preserve">, </w:t>
      </w:r>
      <w:r w:rsidRPr="00AA5867">
        <w:rPr>
          <w:rFonts w:cs="Arial"/>
          <w:i/>
          <w:spacing w:val="-2"/>
          <w:szCs w:val="22"/>
        </w:rPr>
        <w:t>21</w:t>
      </w:r>
      <w:r w:rsidRPr="00AA5867">
        <w:rPr>
          <w:rFonts w:cs="Arial"/>
          <w:spacing w:val="-2"/>
          <w:szCs w:val="22"/>
        </w:rPr>
        <w:t>(6)</w:t>
      </w:r>
      <w:r w:rsidR="00000A20" w:rsidRPr="00AA5867">
        <w:rPr>
          <w:rFonts w:cs="Arial"/>
          <w:spacing w:val="-2"/>
          <w:szCs w:val="22"/>
        </w:rPr>
        <w:t xml:space="preserve">, </w:t>
      </w:r>
      <w:r w:rsidRPr="00AA5867">
        <w:rPr>
          <w:rFonts w:cs="Arial"/>
          <w:spacing w:val="-2"/>
          <w:szCs w:val="22"/>
        </w:rPr>
        <w:t xml:space="preserve">1077-8. </w:t>
      </w:r>
      <w:r w:rsidR="00000A20" w:rsidRPr="00AA5867">
        <w:rPr>
          <w:rFonts w:cs="Arial"/>
          <w:spacing w:val="-2"/>
          <w:szCs w:val="22"/>
        </w:rPr>
        <w:t>doi: 10.1002/oby.20475</w:t>
      </w:r>
    </w:p>
    <w:p w14:paraId="36CB1740" w14:textId="35C21929" w:rsidR="008170A1" w:rsidRPr="00AA5867" w:rsidRDefault="008170A1" w:rsidP="006E470B">
      <w:pPr>
        <w:numPr>
          <w:ilvl w:val="0"/>
          <w:numId w:val="5"/>
        </w:numPr>
        <w:spacing w:after="120"/>
        <w:ind w:left="360" w:hanging="720"/>
        <w:jc w:val="both"/>
        <w:rPr>
          <w:rFonts w:cs="Arial"/>
          <w:spacing w:val="-2"/>
          <w:szCs w:val="22"/>
        </w:rPr>
      </w:pPr>
      <w:r w:rsidRPr="00AA5867">
        <w:rPr>
          <w:rFonts w:cs="Arial"/>
          <w:spacing w:val="-2"/>
          <w:szCs w:val="22"/>
        </w:rPr>
        <w:t>Allison, D. B. (</w:t>
      </w:r>
      <w:r w:rsidR="007C4226" w:rsidRPr="00AA5867">
        <w:rPr>
          <w:rFonts w:cs="Arial"/>
          <w:spacing w:val="-2"/>
          <w:szCs w:val="22"/>
        </w:rPr>
        <w:t>2014</w:t>
      </w:r>
      <w:r w:rsidRPr="00AA5867">
        <w:rPr>
          <w:rFonts w:cs="Arial"/>
          <w:spacing w:val="-2"/>
          <w:szCs w:val="22"/>
        </w:rPr>
        <w:t xml:space="preserve">). Liquid calories, energy compensation, and weight: what we know and what we still need to learn. Invited Commentary. </w:t>
      </w:r>
      <w:r w:rsidRPr="00AA5867">
        <w:rPr>
          <w:rFonts w:cs="Arial"/>
          <w:i/>
          <w:spacing w:val="-2"/>
          <w:szCs w:val="22"/>
        </w:rPr>
        <w:t>British Journal of Nutrition</w:t>
      </w:r>
      <w:r w:rsidR="007C4226" w:rsidRPr="00AA5867">
        <w:rPr>
          <w:rFonts w:cs="Arial"/>
          <w:i/>
          <w:spacing w:val="-2"/>
          <w:szCs w:val="22"/>
        </w:rPr>
        <w:t>, 111</w:t>
      </w:r>
      <w:r w:rsidR="007C4226" w:rsidRPr="00AA5867">
        <w:rPr>
          <w:rFonts w:cs="Arial"/>
          <w:spacing w:val="-2"/>
          <w:szCs w:val="22"/>
        </w:rPr>
        <w:t>(3)</w:t>
      </w:r>
      <w:r w:rsidR="00000A20" w:rsidRPr="00AA5867">
        <w:rPr>
          <w:rFonts w:cs="Arial"/>
          <w:spacing w:val="-2"/>
          <w:szCs w:val="22"/>
        </w:rPr>
        <w:t xml:space="preserve">, </w:t>
      </w:r>
      <w:r w:rsidR="007C4226" w:rsidRPr="00AA5867">
        <w:rPr>
          <w:rFonts w:cs="Arial"/>
          <w:spacing w:val="-2"/>
          <w:szCs w:val="22"/>
        </w:rPr>
        <w:t>384-6. doi: 10.1017/S0007114513003309</w:t>
      </w:r>
    </w:p>
    <w:p w14:paraId="2847CC17" w14:textId="293D7329" w:rsidR="00CB536A" w:rsidRPr="00AA5867" w:rsidRDefault="005C4A7F" w:rsidP="006E470B">
      <w:pPr>
        <w:numPr>
          <w:ilvl w:val="0"/>
          <w:numId w:val="5"/>
        </w:numPr>
        <w:spacing w:after="120"/>
        <w:ind w:left="360" w:hanging="720"/>
        <w:jc w:val="both"/>
        <w:rPr>
          <w:rFonts w:cs="Arial"/>
          <w:spacing w:val="-2"/>
          <w:szCs w:val="22"/>
        </w:rPr>
      </w:pPr>
      <w:r w:rsidRPr="00AA5867">
        <w:rPr>
          <w:rFonts w:cs="Arial"/>
          <w:spacing w:val="-2"/>
          <w:szCs w:val="22"/>
        </w:rPr>
        <w:t>Lewis D. W., Archer E.</w:t>
      </w:r>
      <w:r w:rsidR="00CB536A" w:rsidRPr="00AA5867">
        <w:rPr>
          <w:rFonts w:cs="Arial"/>
          <w:spacing w:val="-2"/>
          <w:szCs w:val="22"/>
        </w:rPr>
        <w:t xml:space="preserve">, </w:t>
      </w:r>
      <w:r w:rsidRPr="00AA5867">
        <w:rPr>
          <w:rFonts w:cs="Arial"/>
          <w:spacing w:val="-2"/>
          <w:szCs w:val="22"/>
        </w:rPr>
        <w:t xml:space="preserve">&amp; </w:t>
      </w:r>
      <w:r w:rsidR="00480501" w:rsidRPr="00AA5867">
        <w:rPr>
          <w:rFonts w:cs="Arial"/>
          <w:spacing w:val="-2"/>
          <w:szCs w:val="22"/>
        </w:rPr>
        <w:t>Allison, D</w:t>
      </w:r>
      <w:r w:rsidRPr="00AA5867">
        <w:rPr>
          <w:rFonts w:cs="Arial"/>
          <w:spacing w:val="-2"/>
          <w:szCs w:val="22"/>
        </w:rPr>
        <w:t>. B</w:t>
      </w:r>
      <w:r w:rsidR="00CB536A" w:rsidRPr="00AA5867">
        <w:rPr>
          <w:rFonts w:cs="Arial"/>
          <w:spacing w:val="-2"/>
          <w:szCs w:val="22"/>
        </w:rPr>
        <w:t>.</w:t>
      </w:r>
      <w:r w:rsidRPr="00AA5867">
        <w:rPr>
          <w:rFonts w:cs="Arial"/>
          <w:spacing w:val="-2"/>
          <w:szCs w:val="22"/>
        </w:rPr>
        <w:t xml:space="preserve"> (2014). </w:t>
      </w:r>
      <w:r w:rsidR="00CB536A" w:rsidRPr="00AA5867">
        <w:rPr>
          <w:rFonts w:cs="Arial"/>
          <w:spacing w:val="-2"/>
          <w:szCs w:val="22"/>
        </w:rPr>
        <w:t xml:space="preserve">The plausible health benefits of nuts: associations, causal conclusions, and informed decisions. </w:t>
      </w:r>
      <w:r w:rsidRPr="00AA5867">
        <w:rPr>
          <w:rFonts w:cs="Arial"/>
          <w:i/>
          <w:spacing w:val="-2"/>
          <w:szCs w:val="22"/>
        </w:rPr>
        <w:t>American Journal of Clinical Nutrition</w:t>
      </w:r>
      <w:r w:rsidRPr="00AA5867">
        <w:rPr>
          <w:rFonts w:cs="Arial"/>
          <w:spacing w:val="-2"/>
          <w:szCs w:val="22"/>
        </w:rPr>
        <w:t>,</w:t>
      </w:r>
      <w:r w:rsidR="00416719" w:rsidRPr="00AA5867">
        <w:rPr>
          <w:rFonts w:cs="Arial"/>
          <w:i/>
          <w:spacing w:val="-2"/>
          <w:szCs w:val="22"/>
        </w:rPr>
        <w:t>100</w:t>
      </w:r>
      <w:r w:rsidR="00416719" w:rsidRPr="00AA5867">
        <w:rPr>
          <w:rFonts w:cs="Arial"/>
          <w:spacing w:val="-2"/>
          <w:szCs w:val="22"/>
        </w:rPr>
        <w:t>(1), 8-10</w:t>
      </w:r>
      <w:r w:rsidR="00480501" w:rsidRPr="00AA5867">
        <w:rPr>
          <w:rFonts w:cs="Arial"/>
          <w:spacing w:val="-2"/>
          <w:szCs w:val="22"/>
        </w:rPr>
        <w:t>.</w:t>
      </w:r>
      <w:r w:rsidRPr="00AA5867">
        <w:rPr>
          <w:rFonts w:cs="Arial"/>
          <w:spacing w:val="-2"/>
          <w:szCs w:val="22"/>
        </w:rPr>
        <w:t xml:space="preserve"> [Epub ahead of print]. </w:t>
      </w:r>
      <w:r w:rsidR="00CB536A" w:rsidRPr="00AA5867">
        <w:rPr>
          <w:rFonts w:cs="Arial"/>
          <w:spacing w:val="-2"/>
          <w:szCs w:val="22"/>
        </w:rPr>
        <w:t xml:space="preserve">Editorial. </w:t>
      </w:r>
      <w:r w:rsidR="00416719" w:rsidRPr="00AA5867">
        <w:rPr>
          <w:rFonts w:cs="Arial"/>
          <w:spacing w:val="-2"/>
          <w:szCs w:val="22"/>
        </w:rPr>
        <w:t>doi: 10.3945/ajcn.114.090431</w:t>
      </w:r>
    </w:p>
    <w:p w14:paraId="656D6006" w14:textId="0B6DB599" w:rsidR="00AD7B6C" w:rsidRPr="00AA5867" w:rsidRDefault="00AD7B6C"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 xml:space="preserve">Levitsky, D., Brown, A. W., Hansen, B. C., Atkinson, R. A., Byrne, N., Cheskin, L. J., &amp; Allison, D. B. </w:t>
      </w:r>
      <w:r w:rsidR="00403A2E" w:rsidRPr="00AA5867">
        <w:rPr>
          <w:rFonts w:ascii="Arial" w:hAnsi="Arial" w:cs="Arial"/>
          <w:sz w:val="22"/>
          <w:szCs w:val="22"/>
        </w:rPr>
        <w:t>(</w:t>
      </w:r>
      <w:r w:rsidR="00AD21A0" w:rsidRPr="00AA5867">
        <w:rPr>
          <w:rFonts w:ascii="Arial" w:hAnsi="Arial" w:cs="Arial"/>
          <w:sz w:val="22"/>
          <w:szCs w:val="22"/>
        </w:rPr>
        <w:t>2014</w:t>
      </w:r>
      <w:r w:rsidR="00403A2E" w:rsidRPr="00AA5867">
        <w:rPr>
          <w:rFonts w:ascii="Arial" w:hAnsi="Arial" w:cs="Arial"/>
          <w:sz w:val="22"/>
          <w:szCs w:val="22"/>
        </w:rPr>
        <w:t xml:space="preserve">). </w:t>
      </w:r>
      <w:r w:rsidRPr="00AA5867">
        <w:rPr>
          <w:rFonts w:ascii="Arial" w:hAnsi="Arial" w:cs="Arial"/>
          <w:sz w:val="22"/>
          <w:szCs w:val="22"/>
        </w:rPr>
        <w:t xml:space="preserve">An </w:t>
      </w:r>
      <w:r w:rsidR="00416719" w:rsidRPr="00AA5867">
        <w:rPr>
          <w:rFonts w:ascii="Arial" w:hAnsi="Arial" w:cs="Arial"/>
          <w:sz w:val="22"/>
          <w:szCs w:val="22"/>
        </w:rPr>
        <w:t>u</w:t>
      </w:r>
      <w:r w:rsidRPr="00AA5867">
        <w:rPr>
          <w:rFonts w:ascii="Arial" w:hAnsi="Arial" w:cs="Arial"/>
          <w:sz w:val="22"/>
          <w:szCs w:val="22"/>
        </w:rPr>
        <w:t xml:space="preserve">njustified </w:t>
      </w:r>
      <w:r w:rsidR="00416719" w:rsidRPr="00AA5867">
        <w:rPr>
          <w:rFonts w:ascii="Arial" w:hAnsi="Arial" w:cs="Arial"/>
          <w:sz w:val="22"/>
          <w:szCs w:val="22"/>
        </w:rPr>
        <w:t>c</w:t>
      </w:r>
      <w:r w:rsidRPr="00AA5867">
        <w:rPr>
          <w:rFonts w:ascii="Arial" w:hAnsi="Arial" w:cs="Arial"/>
          <w:sz w:val="22"/>
          <w:szCs w:val="22"/>
        </w:rPr>
        <w:t xml:space="preserve">onclusion from </w:t>
      </w:r>
      <w:r w:rsidR="00416719" w:rsidRPr="00AA5867">
        <w:rPr>
          <w:rFonts w:ascii="Arial" w:hAnsi="Arial" w:cs="Arial"/>
          <w:sz w:val="22"/>
          <w:szCs w:val="22"/>
        </w:rPr>
        <w:t>s</w:t>
      </w:r>
      <w:r w:rsidRPr="00AA5867">
        <w:rPr>
          <w:rFonts w:ascii="Arial" w:hAnsi="Arial" w:cs="Arial"/>
          <w:sz w:val="22"/>
          <w:szCs w:val="22"/>
        </w:rPr>
        <w:t>elf-</w:t>
      </w:r>
      <w:r w:rsidR="00416719" w:rsidRPr="00AA5867">
        <w:rPr>
          <w:rFonts w:ascii="Arial" w:hAnsi="Arial" w:cs="Arial"/>
          <w:sz w:val="22"/>
          <w:szCs w:val="22"/>
        </w:rPr>
        <w:t>r</w:t>
      </w:r>
      <w:r w:rsidRPr="00AA5867">
        <w:rPr>
          <w:rFonts w:ascii="Arial" w:hAnsi="Arial" w:cs="Arial"/>
          <w:sz w:val="22"/>
          <w:szCs w:val="22"/>
        </w:rPr>
        <w:t>eport-</w:t>
      </w:r>
      <w:r w:rsidR="00416719" w:rsidRPr="00AA5867">
        <w:rPr>
          <w:rFonts w:ascii="Arial" w:hAnsi="Arial" w:cs="Arial"/>
          <w:sz w:val="22"/>
          <w:szCs w:val="22"/>
        </w:rPr>
        <w:t>b</w:t>
      </w:r>
      <w:r w:rsidRPr="00AA5867">
        <w:rPr>
          <w:rFonts w:ascii="Arial" w:hAnsi="Arial" w:cs="Arial"/>
          <w:sz w:val="22"/>
          <w:szCs w:val="22"/>
        </w:rPr>
        <w:t xml:space="preserve">ased </w:t>
      </w:r>
      <w:r w:rsidR="00416719" w:rsidRPr="00AA5867">
        <w:rPr>
          <w:rFonts w:ascii="Arial" w:hAnsi="Arial" w:cs="Arial"/>
          <w:sz w:val="22"/>
          <w:szCs w:val="22"/>
        </w:rPr>
        <w:t>e</w:t>
      </w:r>
      <w:r w:rsidRPr="00AA5867">
        <w:rPr>
          <w:rFonts w:ascii="Arial" w:hAnsi="Arial" w:cs="Arial"/>
          <w:sz w:val="22"/>
          <w:szCs w:val="22"/>
        </w:rPr>
        <w:t xml:space="preserve">stimates of </w:t>
      </w:r>
      <w:r w:rsidR="00416719" w:rsidRPr="00AA5867">
        <w:rPr>
          <w:rFonts w:ascii="Arial" w:hAnsi="Arial" w:cs="Arial"/>
          <w:sz w:val="22"/>
          <w:szCs w:val="22"/>
        </w:rPr>
        <w:t>e</w:t>
      </w:r>
      <w:r w:rsidRPr="00AA5867">
        <w:rPr>
          <w:rFonts w:ascii="Arial" w:hAnsi="Arial" w:cs="Arial"/>
          <w:sz w:val="22"/>
          <w:szCs w:val="22"/>
        </w:rPr>
        <w:t xml:space="preserve">nergy </w:t>
      </w:r>
      <w:r w:rsidR="00416719" w:rsidRPr="00AA5867">
        <w:rPr>
          <w:rFonts w:ascii="Arial" w:hAnsi="Arial" w:cs="Arial"/>
          <w:sz w:val="22"/>
          <w:szCs w:val="22"/>
        </w:rPr>
        <w:t>i</w:t>
      </w:r>
      <w:r w:rsidRPr="00AA5867">
        <w:rPr>
          <w:rFonts w:ascii="Arial" w:hAnsi="Arial" w:cs="Arial"/>
          <w:sz w:val="22"/>
          <w:szCs w:val="22"/>
        </w:rPr>
        <w:t xml:space="preserve">ntake. [Letter]. </w:t>
      </w:r>
      <w:r w:rsidRPr="00AA5867">
        <w:rPr>
          <w:rFonts w:ascii="Arial" w:hAnsi="Arial" w:cs="Arial"/>
          <w:i/>
          <w:sz w:val="22"/>
          <w:szCs w:val="22"/>
        </w:rPr>
        <w:t>American Journal of Medicine</w:t>
      </w:r>
      <w:r w:rsidR="00AD21A0" w:rsidRPr="00AA5867">
        <w:rPr>
          <w:rFonts w:ascii="Arial" w:hAnsi="Arial" w:cs="Arial"/>
          <w:i/>
          <w:sz w:val="22"/>
          <w:szCs w:val="22"/>
        </w:rPr>
        <w:t>, 127</w:t>
      </w:r>
      <w:r w:rsidR="00AD21A0" w:rsidRPr="00AA5867">
        <w:rPr>
          <w:rFonts w:ascii="Arial" w:hAnsi="Arial" w:cs="Arial"/>
          <w:sz w:val="22"/>
          <w:szCs w:val="22"/>
        </w:rPr>
        <w:t>33</w:t>
      </w:r>
      <w:r w:rsidRPr="00AA5867">
        <w:rPr>
          <w:rFonts w:ascii="Arial" w:hAnsi="Arial" w:cs="Arial"/>
          <w:sz w:val="22"/>
          <w:szCs w:val="22"/>
        </w:rPr>
        <w:t>.</w:t>
      </w:r>
      <w:r w:rsidR="00AD21A0" w:rsidRPr="00AA5867">
        <w:rPr>
          <w:rFonts w:ascii="Arial" w:hAnsi="Arial" w:cs="Arial"/>
          <w:sz w:val="22"/>
          <w:szCs w:val="22"/>
        </w:rPr>
        <w:t xml:space="preserve"> </w:t>
      </w:r>
      <w:r w:rsidR="00FC10AB" w:rsidRPr="00AA5867">
        <w:rPr>
          <w:rFonts w:ascii="Arial" w:hAnsi="Arial" w:cs="Arial"/>
          <w:sz w:val="22"/>
          <w:szCs w:val="22"/>
        </w:rPr>
        <w:t>doi</w:t>
      </w:r>
      <w:r w:rsidR="00AD21A0" w:rsidRPr="00AA5867">
        <w:rPr>
          <w:rFonts w:ascii="Arial" w:hAnsi="Arial" w:cs="Arial"/>
          <w:sz w:val="22"/>
          <w:szCs w:val="22"/>
        </w:rPr>
        <w:t>: http://dx.doi.org/10.1016/j.amjmed.2014.08.029</w:t>
      </w:r>
    </w:p>
    <w:p w14:paraId="3009C5EF" w14:textId="7113DF84" w:rsidR="00463AE7" w:rsidRPr="00AA5867" w:rsidRDefault="00463AE7"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Brown, A. W.</w:t>
      </w:r>
      <w:r w:rsidR="00416719" w:rsidRPr="00AA5867">
        <w:rPr>
          <w:rFonts w:ascii="Arial" w:hAnsi="Arial" w:cs="Arial"/>
          <w:sz w:val="22"/>
          <w:szCs w:val="22"/>
        </w:rPr>
        <w:t>,</w:t>
      </w:r>
      <w:r w:rsidRPr="00AA5867">
        <w:rPr>
          <w:rFonts w:ascii="Arial" w:hAnsi="Arial" w:cs="Arial"/>
          <w:sz w:val="22"/>
          <w:szCs w:val="22"/>
        </w:rPr>
        <w:t xml:space="preserve"> Hall, K. D., Thomas, D., Dhurandhar, N. V., Heymsfield, S. B., &amp; Allison, D. B. (</w:t>
      </w:r>
      <w:r w:rsidR="00552502" w:rsidRPr="00AA5867">
        <w:rPr>
          <w:rFonts w:ascii="Arial" w:hAnsi="Arial" w:cs="Arial"/>
          <w:sz w:val="22"/>
          <w:szCs w:val="22"/>
        </w:rPr>
        <w:t>2014</w:t>
      </w:r>
      <w:r w:rsidRPr="00AA5867">
        <w:rPr>
          <w:rFonts w:ascii="Arial" w:hAnsi="Arial" w:cs="Arial"/>
          <w:sz w:val="22"/>
          <w:szCs w:val="22"/>
        </w:rPr>
        <w:t xml:space="preserve">). Order of </w:t>
      </w:r>
      <w:r w:rsidR="00416719" w:rsidRPr="00AA5867">
        <w:rPr>
          <w:rFonts w:ascii="Arial" w:hAnsi="Arial" w:cs="Arial"/>
          <w:sz w:val="22"/>
          <w:szCs w:val="22"/>
        </w:rPr>
        <w:t>m</w:t>
      </w:r>
      <w:r w:rsidRPr="00AA5867">
        <w:rPr>
          <w:rFonts w:ascii="Arial" w:hAnsi="Arial" w:cs="Arial"/>
          <w:sz w:val="22"/>
          <w:szCs w:val="22"/>
        </w:rPr>
        <w:t xml:space="preserve">agnitude </w:t>
      </w:r>
      <w:r w:rsidR="00416719" w:rsidRPr="00AA5867">
        <w:rPr>
          <w:rFonts w:ascii="Arial" w:hAnsi="Arial" w:cs="Arial"/>
          <w:sz w:val="22"/>
          <w:szCs w:val="22"/>
        </w:rPr>
        <w:t>m</w:t>
      </w:r>
      <w:r w:rsidRPr="00AA5867">
        <w:rPr>
          <w:rFonts w:ascii="Arial" w:hAnsi="Arial" w:cs="Arial"/>
          <w:sz w:val="22"/>
          <w:szCs w:val="22"/>
        </w:rPr>
        <w:t xml:space="preserve">isestimation of </w:t>
      </w:r>
      <w:r w:rsidR="00416719" w:rsidRPr="00AA5867">
        <w:rPr>
          <w:rFonts w:ascii="Arial" w:hAnsi="Arial" w:cs="Arial"/>
          <w:sz w:val="22"/>
          <w:szCs w:val="22"/>
        </w:rPr>
        <w:t>w</w:t>
      </w:r>
      <w:r w:rsidRPr="00AA5867">
        <w:rPr>
          <w:rFonts w:ascii="Arial" w:hAnsi="Arial" w:cs="Arial"/>
          <w:sz w:val="22"/>
          <w:szCs w:val="22"/>
        </w:rPr>
        <w:t xml:space="preserve">eight </w:t>
      </w:r>
      <w:r w:rsidR="00416719" w:rsidRPr="00AA5867">
        <w:rPr>
          <w:rFonts w:ascii="Arial" w:hAnsi="Arial" w:cs="Arial"/>
          <w:sz w:val="22"/>
          <w:szCs w:val="22"/>
        </w:rPr>
        <w:t>e</w:t>
      </w:r>
      <w:r w:rsidRPr="00AA5867">
        <w:rPr>
          <w:rFonts w:ascii="Arial" w:hAnsi="Arial" w:cs="Arial"/>
          <w:sz w:val="22"/>
          <w:szCs w:val="22"/>
        </w:rPr>
        <w:t xml:space="preserve">ffects of </w:t>
      </w:r>
      <w:r w:rsidR="00416719" w:rsidRPr="00AA5867">
        <w:rPr>
          <w:rFonts w:ascii="Arial" w:hAnsi="Arial" w:cs="Arial"/>
          <w:sz w:val="22"/>
          <w:szCs w:val="22"/>
        </w:rPr>
        <w:t>c</w:t>
      </w:r>
      <w:r w:rsidRPr="00AA5867">
        <w:rPr>
          <w:rFonts w:ascii="Arial" w:hAnsi="Arial" w:cs="Arial"/>
          <w:sz w:val="22"/>
          <w:szCs w:val="22"/>
        </w:rPr>
        <w:t xml:space="preserve">hildren’s </w:t>
      </w:r>
      <w:r w:rsidR="00416719" w:rsidRPr="00AA5867">
        <w:rPr>
          <w:rFonts w:ascii="Arial" w:hAnsi="Arial" w:cs="Arial"/>
          <w:sz w:val="22"/>
          <w:szCs w:val="22"/>
        </w:rPr>
        <w:t>m</w:t>
      </w:r>
      <w:r w:rsidRPr="00AA5867">
        <w:rPr>
          <w:rFonts w:ascii="Arial" w:hAnsi="Arial" w:cs="Arial"/>
          <w:sz w:val="22"/>
          <w:szCs w:val="22"/>
        </w:rPr>
        <w:t xml:space="preserve">eal </w:t>
      </w:r>
      <w:r w:rsidR="00416719" w:rsidRPr="00AA5867">
        <w:rPr>
          <w:rFonts w:ascii="Arial" w:hAnsi="Arial" w:cs="Arial"/>
          <w:sz w:val="22"/>
          <w:szCs w:val="22"/>
        </w:rPr>
        <w:t>p</w:t>
      </w:r>
      <w:r w:rsidRPr="00AA5867">
        <w:rPr>
          <w:rFonts w:ascii="Arial" w:hAnsi="Arial" w:cs="Arial"/>
          <w:sz w:val="22"/>
          <w:szCs w:val="22"/>
        </w:rPr>
        <w:t xml:space="preserve">olicy </w:t>
      </w:r>
      <w:r w:rsidR="00416719" w:rsidRPr="00AA5867">
        <w:rPr>
          <w:rFonts w:ascii="Arial" w:hAnsi="Arial" w:cs="Arial"/>
          <w:sz w:val="22"/>
          <w:szCs w:val="22"/>
        </w:rPr>
        <w:t>p</w:t>
      </w:r>
      <w:r w:rsidRPr="00AA5867">
        <w:rPr>
          <w:rFonts w:ascii="Arial" w:hAnsi="Arial" w:cs="Arial"/>
          <w:sz w:val="22"/>
          <w:szCs w:val="22"/>
        </w:rPr>
        <w:t>roposals</w:t>
      </w:r>
      <w:r w:rsidRPr="00AA5867">
        <w:rPr>
          <w:rFonts w:ascii="Arial" w:hAnsi="Arial" w:cs="Arial"/>
          <w:i/>
          <w:sz w:val="22"/>
          <w:szCs w:val="22"/>
        </w:rPr>
        <w:t>.</w:t>
      </w:r>
      <w:r w:rsidRPr="00AA5867">
        <w:rPr>
          <w:rFonts w:ascii="Arial" w:hAnsi="Arial" w:cs="Arial"/>
          <w:sz w:val="22"/>
          <w:szCs w:val="22"/>
        </w:rPr>
        <w:t xml:space="preserve"> [</w:t>
      </w:r>
      <w:r w:rsidR="00552502" w:rsidRPr="00AA5867">
        <w:rPr>
          <w:rFonts w:ascii="Arial" w:hAnsi="Arial" w:cs="Arial"/>
          <w:i/>
          <w:sz w:val="22"/>
          <w:szCs w:val="22"/>
        </w:rPr>
        <w:t>L</w:t>
      </w:r>
      <w:r w:rsidRPr="00AA5867">
        <w:rPr>
          <w:rFonts w:ascii="Arial" w:hAnsi="Arial" w:cs="Arial"/>
          <w:i/>
          <w:sz w:val="22"/>
          <w:szCs w:val="22"/>
        </w:rPr>
        <w:t>etter</w:t>
      </w:r>
      <w:r w:rsidRPr="00AA5867">
        <w:rPr>
          <w:rFonts w:ascii="Arial" w:hAnsi="Arial" w:cs="Arial"/>
          <w:sz w:val="22"/>
          <w:szCs w:val="22"/>
        </w:rPr>
        <w:t>].</w:t>
      </w:r>
      <w:r w:rsidR="00552502" w:rsidRPr="00AA5867">
        <w:rPr>
          <w:rFonts w:ascii="Arial" w:hAnsi="Arial" w:cs="Arial"/>
          <w:sz w:val="22"/>
          <w:szCs w:val="22"/>
        </w:rPr>
        <w:t xml:space="preserve"> </w:t>
      </w:r>
      <w:r w:rsidR="00552502" w:rsidRPr="00AA5867">
        <w:rPr>
          <w:rFonts w:ascii="Arial" w:hAnsi="Arial" w:cs="Arial"/>
          <w:i/>
          <w:sz w:val="22"/>
          <w:szCs w:val="22"/>
        </w:rPr>
        <w:t>Childhood Obesity</w:t>
      </w:r>
      <w:r w:rsidR="00552502" w:rsidRPr="00AA5867">
        <w:rPr>
          <w:rFonts w:ascii="Arial" w:hAnsi="Arial" w:cs="Arial"/>
          <w:sz w:val="22"/>
          <w:szCs w:val="22"/>
        </w:rPr>
        <w:t>, 10(6)</w:t>
      </w:r>
      <w:r w:rsidR="00416719" w:rsidRPr="00AA5867">
        <w:rPr>
          <w:rFonts w:ascii="Arial" w:hAnsi="Arial" w:cs="Arial"/>
          <w:sz w:val="22"/>
          <w:szCs w:val="22"/>
        </w:rPr>
        <w:t>,</w:t>
      </w:r>
      <w:r w:rsidR="00552502" w:rsidRPr="00AA5867">
        <w:rPr>
          <w:rFonts w:ascii="Arial" w:hAnsi="Arial" w:cs="Arial"/>
          <w:sz w:val="22"/>
          <w:szCs w:val="22"/>
        </w:rPr>
        <w:t xml:space="preserve"> 542-545. doi:10.1089/chi.2014.0081 </w:t>
      </w:r>
    </w:p>
    <w:p w14:paraId="01FB300E" w14:textId="62681A05" w:rsidR="00552502" w:rsidRPr="00AA5867" w:rsidRDefault="00416719" w:rsidP="002533C5">
      <w:pPr>
        <w:pStyle w:val="ListNumber"/>
        <w:numPr>
          <w:ilvl w:val="0"/>
          <w:numId w:val="0"/>
        </w:numPr>
        <w:spacing w:after="120"/>
        <w:ind w:left="1080"/>
        <w:jc w:val="both"/>
        <w:rPr>
          <w:rFonts w:ascii="Arial" w:hAnsi="Arial" w:cs="Arial"/>
          <w:sz w:val="22"/>
          <w:szCs w:val="22"/>
        </w:rPr>
      </w:pPr>
      <w:r w:rsidRPr="00AA5867">
        <w:rPr>
          <w:rFonts w:ascii="Arial" w:hAnsi="Arial" w:cs="Arial"/>
          <w:sz w:val="22"/>
          <w:szCs w:val="22"/>
        </w:rPr>
        <w:t xml:space="preserve">i. </w:t>
      </w:r>
      <w:r w:rsidR="00552502" w:rsidRPr="00AA5867">
        <w:rPr>
          <w:rFonts w:ascii="Arial" w:hAnsi="Arial" w:cs="Arial"/>
          <w:sz w:val="22"/>
          <w:szCs w:val="22"/>
        </w:rPr>
        <w:t xml:space="preserve">In response, paper we commented upon was retracted. </w:t>
      </w:r>
      <w:hyperlink r:id="rId44" w:history="1">
        <w:r w:rsidR="00552502" w:rsidRPr="00AA5867">
          <w:rPr>
            <w:rStyle w:val="Hyperlink"/>
            <w:rFonts w:ascii="Arial" w:hAnsi="Arial" w:cs="Arial"/>
            <w:sz w:val="22"/>
            <w:szCs w:val="22"/>
          </w:rPr>
          <w:t>http://online.liebertpub.com/doi/abs/10.1089/chi.2014.1062</w:t>
        </w:r>
      </w:hyperlink>
      <w:r w:rsidR="00552502" w:rsidRPr="00AA5867">
        <w:rPr>
          <w:rFonts w:ascii="Arial" w:hAnsi="Arial" w:cs="Arial"/>
          <w:sz w:val="22"/>
          <w:szCs w:val="22"/>
        </w:rPr>
        <w:t xml:space="preserve">. </w:t>
      </w:r>
    </w:p>
    <w:p w14:paraId="1C6F2E7A" w14:textId="330D44A6" w:rsidR="00273DF3" w:rsidRPr="00AA5867" w:rsidRDefault="00273DF3"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lastRenderedPageBreak/>
        <w:t xml:space="preserve">Brown, A. W., Bohan Brown, M. M., &amp; Allison, D. B. (2014). Bias in </w:t>
      </w:r>
      <w:r w:rsidR="00A66A12" w:rsidRPr="00AA5867">
        <w:rPr>
          <w:rFonts w:ascii="Arial" w:hAnsi="Arial" w:cs="Arial"/>
          <w:sz w:val="22"/>
          <w:szCs w:val="22"/>
        </w:rPr>
        <w:t>n</w:t>
      </w:r>
      <w:r w:rsidRPr="00AA5867">
        <w:rPr>
          <w:rFonts w:ascii="Arial" w:hAnsi="Arial" w:cs="Arial"/>
          <w:sz w:val="22"/>
          <w:szCs w:val="22"/>
        </w:rPr>
        <w:t xml:space="preserve">utrition </w:t>
      </w:r>
      <w:r w:rsidR="00A66A12" w:rsidRPr="00AA5867">
        <w:rPr>
          <w:rFonts w:ascii="Arial" w:hAnsi="Arial" w:cs="Arial"/>
          <w:sz w:val="22"/>
          <w:szCs w:val="22"/>
        </w:rPr>
        <w:t>o</w:t>
      </w:r>
      <w:r w:rsidRPr="00AA5867">
        <w:rPr>
          <w:rFonts w:ascii="Arial" w:hAnsi="Arial" w:cs="Arial"/>
          <w:sz w:val="22"/>
          <w:szCs w:val="22"/>
        </w:rPr>
        <w:t xml:space="preserve">besity </w:t>
      </w:r>
      <w:r w:rsidR="00A66A12" w:rsidRPr="00AA5867">
        <w:rPr>
          <w:rFonts w:ascii="Arial" w:hAnsi="Arial" w:cs="Arial"/>
          <w:sz w:val="22"/>
          <w:szCs w:val="22"/>
        </w:rPr>
        <w:t>l</w:t>
      </w:r>
      <w:r w:rsidRPr="00AA5867">
        <w:rPr>
          <w:rFonts w:ascii="Arial" w:hAnsi="Arial" w:cs="Arial"/>
          <w:sz w:val="22"/>
          <w:szCs w:val="22"/>
        </w:rPr>
        <w:t xml:space="preserve">iterature. </w:t>
      </w:r>
      <w:r w:rsidRPr="00AA5867">
        <w:rPr>
          <w:rFonts w:ascii="Arial" w:hAnsi="Arial" w:cs="Arial"/>
          <w:i/>
          <w:sz w:val="22"/>
          <w:szCs w:val="22"/>
        </w:rPr>
        <w:t>SSIB Intake, XXIII</w:t>
      </w:r>
      <w:r w:rsidR="00A66A12" w:rsidRPr="00AA5867">
        <w:rPr>
          <w:rFonts w:ascii="Arial" w:hAnsi="Arial" w:cs="Arial"/>
          <w:sz w:val="22"/>
          <w:szCs w:val="22"/>
        </w:rPr>
        <w:t>(</w:t>
      </w:r>
      <w:r w:rsidRPr="00AA5867">
        <w:rPr>
          <w:rFonts w:ascii="Arial" w:hAnsi="Arial" w:cs="Arial"/>
          <w:sz w:val="22"/>
          <w:szCs w:val="22"/>
        </w:rPr>
        <w:t>1</w:t>
      </w:r>
      <w:r w:rsidR="00A66A12" w:rsidRPr="00AA5867">
        <w:rPr>
          <w:rFonts w:ascii="Arial" w:hAnsi="Arial" w:cs="Arial"/>
          <w:sz w:val="22"/>
          <w:szCs w:val="22"/>
        </w:rPr>
        <w:t>)</w:t>
      </w:r>
      <w:r w:rsidRPr="00AA5867">
        <w:rPr>
          <w:rFonts w:ascii="Arial" w:hAnsi="Arial" w:cs="Arial"/>
          <w:sz w:val="22"/>
          <w:szCs w:val="22"/>
        </w:rPr>
        <w:t xml:space="preserve">, 3. </w:t>
      </w:r>
    </w:p>
    <w:p w14:paraId="7056CA4C" w14:textId="02C97F6F" w:rsidR="002B0B00" w:rsidRPr="00AA5867" w:rsidRDefault="002B0B00"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Bohan Brown, M., Brown, A. W., &amp; Allison, D. B. (</w:t>
      </w:r>
      <w:r w:rsidR="009705CA" w:rsidRPr="00AA5867">
        <w:rPr>
          <w:rFonts w:ascii="Arial" w:hAnsi="Arial" w:cs="Arial"/>
          <w:sz w:val="22"/>
          <w:szCs w:val="22"/>
        </w:rPr>
        <w:t>2015</w:t>
      </w:r>
      <w:r w:rsidRPr="00AA5867">
        <w:rPr>
          <w:rFonts w:ascii="Arial" w:hAnsi="Arial" w:cs="Arial"/>
          <w:sz w:val="22"/>
          <w:szCs w:val="22"/>
        </w:rPr>
        <w:t xml:space="preserve">). Linear extrapolation results in erroneous overestimation of plausible stressor-related yearly weight changes. [Letter]. </w:t>
      </w:r>
      <w:r w:rsidR="009705CA" w:rsidRPr="00AA5867">
        <w:rPr>
          <w:rFonts w:ascii="Arial" w:hAnsi="Arial" w:cs="Arial"/>
          <w:i/>
          <w:sz w:val="22"/>
          <w:szCs w:val="22"/>
        </w:rPr>
        <w:t>Biological Psychiatry,</w:t>
      </w:r>
      <w:r w:rsidR="009705CA" w:rsidRPr="00AA5867">
        <w:rPr>
          <w:rFonts w:ascii="Arial" w:hAnsi="Arial" w:cs="Arial"/>
          <w:sz w:val="22"/>
          <w:szCs w:val="22"/>
        </w:rPr>
        <w:t xml:space="preserve"> </w:t>
      </w:r>
      <w:r w:rsidR="009705CA" w:rsidRPr="00AA5867">
        <w:rPr>
          <w:rFonts w:ascii="Arial" w:hAnsi="Arial" w:cs="Arial"/>
          <w:i/>
          <w:sz w:val="22"/>
          <w:szCs w:val="22"/>
        </w:rPr>
        <w:t>7</w:t>
      </w:r>
      <w:r w:rsidR="009705CA" w:rsidRPr="00AA5867">
        <w:rPr>
          <w:rFonts w:ascii="Arial" w:hAnsi="Arial" w:cs="Arial"/>
          <w:sz w:val="22"/>
          <w:szCs w:val="22"/>
        </w:rPr>
        <w:t>-1.</w:t>
      </w:r>
      <w:r w:rsidR="00FC10AB" w:rsidRPr="00AA5867">
        <w:rPr>
          <w:rFonts w:ascii="Arial" w:hAnsi="Arial" w:cs="Arial"/>
          <w:sz w:val="22"/>
          <w:szCs w:val="22"/>
        </w:rPr>
        <w:t xml:space="preserve"> doi</w:t>
      </w:r>
      <w:r w:rsidRPr="00AA5867">
        <w:rPr>
          <w:rFonts w:ascii="Arial" w:hAnsi="Arial" w:cs="Arial"/>
          <w:sz w:val="22"/>
          <w:szCs w:val="22"/>
        </w:rPr>
        <w:t>: http://dx.doi.org/10.1016/j.biopsych.2014.10.028</w:t>
      </w:r>
    </w:p>
    <w:p w14:paraId="4C9BBD7F" w14:textId="58CCF51B" w:rsidR="007E7247" w:rsidRPr="00AA5867" w:rsidRDefault="007E7247" w:rsidP="006E470B">
      <w:pPr>
        <w:numPr>
          <w:ilvl w:val="0"/>
          <w:numId w:val="5"/>
        </w:numPr>
        <w:spacing w:after="120"/>
        <w:ind w:left="360" w:hanging="720"/>
        <w:jc w:val="both"/>
        <w:rPr>
          <w:rFonts w:cs="Arial"/>
          <w:szCs w:val="22"/>
        </w:rPr>
      </w:pPr>
      <w:r w:rsidRPr="00AA5867">
        <w:rPr>
          <w:rFonts w:cs="Arial"/>
          <w:szCs w:val="22"/>
        </w:rPr>
        <w:t>Li, P., Brown, A. W., Dawson, J. A., Kaiser, K. A., Bohan Brown, M. M., Keith, S. W., Oakes, J. M.,</w:t>
      </w:r>
      <w:r w:rsidR="00E2575E" w:rsidRPr="00AA5867">
        <w:rPr>
          <w:rFonts w:cs="Arial"/>
          <w:szCs w:val="22"/>
        </w:rPr>
        <w:t xml:space="preserve"> </w:t>
      </w:r>
      <w:r w:rsidRPr="00AA5867">
        <w:rPr>
          <w:rFonts w:cs="Arial"/>
          <w:szCs w:val="22"/>
        </w:rPr>
        <w:t>&amp; Allison, D. B. (</w:t>
      </w:r>
      <w:r w:rsidR="006F649B" w:rsidRPr="00AA5867">
        <w:rPr>
          <w:rFonts w:cs="Arial"/>
          <w:szCs w:val="22"/>
        </w:rPr>
        <w:t>2015</w:t>
      </w:r>
      <w:r w:rsidRPr="00AA5867">
        <w:rPr>
          <w:rFonts w:cs="Arial"/>
          <w:szCs w:val="22"/>
        </w:rPr>
        <w:t>). The assertion that controlling for baseline (pre-randomization) covariates in randomized controlled trials leads to bias is false.</w:t>
      </w:r>
      <w:r w:rsidR="001D51BF" w:rsidRPr="00AA5867">
        <w:rPr>
          <w:rFonts w:cs="Arial"/>
          <w:szCs w:val="22"/>
        </w:rPr>
        <w:t xml:space="preserve"> [Letter/Commentary].</w:t>
      </w:r>
      <w:r w:rsidRPr="00AA5867">
        <w:rPr>
          <w:rFonts w:cs="Arial"/>
          <w:szCs w:val="22"/>
        </w:rPr>
        <w:t xml:space="preserve"> </w:t>
      </w:r>
      <w:r w:rsidRPr="00AA5867">
        <w:rPr>
          <w:rFonts w:cs="Arial"/>
          <w:i/>
          <w:szCs w:val="22"/>
        </w:rPr>
        <w:t>Obesity Facts</w:t>
      </w:r>
      <w:r w:rsidR="006F649B" w:rsidRPr="00AA5867">
        <w:rPr>
          <w:rFonts w:cs="Arial"/>
          <w:szCs w:val="22"/>
        </w:rPr>
        <w:t xml:space="preserve">, </w:t>
      </w:r>
      <w:r w:rsidR="006F649B" w:rsidRPr="00AA5867">
        <w:rPr>
          <w:rFonts w:cs="Arial"/>
          <w:i/>
          <w:szCs w:val="22"/>
        </w:rPr>
        <w:t>8</w:t>
      </w:r>
      <w:r w:rsidR="006F649B" w:rsidRPr="00AA5867">
        <w:rPr>
          <w:rFonts w:cs="Arial"/>
          <w:szCs w:val="22"/>
        </w:rPr>
        <w:t>(2)</w:t>
      </w:r>
      <w:r w:rsidR="00E2575E" w:rsidRPr="00AA5867">
        <w:rPr>
          <w:rFonts w:cs="Arial"/>
          <w:szCs w:val="22"/>
        </w:rPr>
        <w:t xml:space="preserve">, </w:t>
      </w:r>
      <w:r w:rsidR="006F649B" w:rsidRPr="00AA5867">
        <w:rPr>
          <w:rFonts w:cs="Arial"/>
          <w:szCs w:val="22"/>
        </w:rPr>
        <w:t>127-129.</w:t>
      </w:r>
    </w:p>
    <w:p w14:paraId="0DC17C98" w14:textId="52B7D93A" w:rsidR="00867D25" w:rsidRPr="00AA5867" w:rsidRDefault="00480501" w:rsidP="006E470B">
      <w:pPr>
        <w:numPr>
          <w:ilvl w:val="0"/>
          <w:numId w:val="5"/>
        </w:numPr>
        <w:spacing w:after="120"/>
        <w:ind w:left="360" w:hanging="720"/>
        <w:jc w:val="both"/>
        <w:rPr>
          <w:rFonts w:cs="Arial"/>
          <w:szCs w:val="22"/>
        </w:rPr>
      </w:pPr>
      <w:r w:rsidRPr="00AA5867">
        <w:rPr>
          <w:rFonts w:cs="Arial"/>
          <w:szCs w:val="22"/>
        </w:rPr>
        <w:t>Allison, D</w:t>
      </w:r>
      <w:r w:rsidR="00867D25" w:rsidRPr="00AA5867">
        <w:rPr>
          <w:rFonts w:cs="Arial"/>
          <w:szCs w:val="22"/>
        </w:rPr>
        <w:t xml:space="preserve">. B., Williams, M. S., Hand, G. A., Jakicic, J. M., &amp; Fontaine, K. R. (2015). Conclusion of "Nordic walking for geriatric rehabilitation: a randomized pilot trial" is based on faulty statistical analysis and is inaccurate. </w:t>
      </w:r>
      <w:r w:rsidR="00867D25" w:rsidRPr="00AA5867">
        <w:rPr>
          <w:rFonts w:cs="Arial"/>
          <w:i/>
          <w:szCs w:val="22"/>
        </w:rPr>
        <w:t>Disabilities and Rehabilitation</w:t>
      </w:r>
      <w:r w:rsidR="00867D25" w:rsidRPr="00AA5867">
        <w:rPr>
          <w:rFonts w:cs="Arial"/>
          <w:szCs w:val="22"/>
        </w:rPr>
        <w:t xml:space="preserve">, </w:t>
      </w:r>
      <w:r w:rsidR="00124B07" w:rsidRPr="00AA5867">
        <w:rPr>
          <w:rFonts w:cs="Arial"/>
          <w:i/>
          <w:szCs w:val="22"/>
        </w:rPr>
        <w:t>3</w:t>
      </w:r>
      <w:r w:rsidR="00124B07" w:rsidRPr="00AA5867">
        <w:rPr>
          <w:rFonts w:cs="Arial"/>
          <w:szCs w:val="22"/>
        </w:rPr>
        <w:t xml:space="preserve">92-1693. http://dx.doi.org/10.3109/09638288.2014.1002580 </w:t>
      </w:r>
    </w:p>
    <w:p w14:paraId="52D58352" w14:textId="0F50FC9A" w:rsidR="00780B59" w:rsidRPr="00AA5867" w:rsidRDefault="00780B59" w:rsidP="006E470B">
      <w:pPr>
        <w:pStyle w:val="ListParagraph"/>
        <w:numPr>
          <w:ilvl w:val="0"/>
          <w:numId w:val="5"/>
        </w:numPr>
        <w:spacing w:after="120"/>
        <w:ind w:left="360" w:hanging="720"/>
        <w:contextualSpacing w:val="0"/>
        <w:jc w:val="both"/>
        <w:rPr>
          <w:rFonts w:ascii="Arial" w:hAnsi="Arial" w:cs="Arial"/>
        </w:rPr>
      </w:pPr>
      <w:r w:rsidRPr="00AA5867">
        <w:rPr>
          <w:rFonts w:ascii="Arial" w:hAnsi="Arial" w:cs="Arial"/>
        </w:rPr>
        <w:t>Zalewski, B. M., Chmielewska, A., Szajewska, H., Li, P., Goldsby, T., Keithley, J. K., &amp; Allison, D. B., (</w:t>
      </w:r>
      <w:r w:rsidR="009B32E6" w:rsidRPr="00AA5867">
        <w:rPr>
          <w:rFonts w:ascii="Arial" w:hAnsi="Arial" w:cs="Arial"/>
        </w:rPr>
        <w:t>2015</w:t>
      </w:r>
      <w:r w:rsidRPr="00AA5867">
        <w:rPr>
          <w:rFonts w:ascii="Arial" w:hAnsi="Arial" w:cs="Arial"/>
        </w:rPr>
        <w:t xml:space="preserve">). Letter to the Editor: Correction of </w:t>
      </w:r>
      <w:r w:rsidR="009847D9" w:rsidRPr="00AA5867">
        <w:rPr>
          <w:rFonts w:ascii="Arial" w:hAnsi="Arial" w:cs="Arial"/>
        </w:rPr>
        <w:t>d</w:t>
      </w:r>
      <w:r w:rsidRPr="00AA5867">
        <w:rPr>
          <w:rFonts w:ascii="Arial" w:hAnsi="Arial" w:cs="Arial"/>
        </w:rPr>
        <w:t xml:space="preserve">ata </w:t>
      </w:r>
      <w:r w:rsidR="009847D9" w:rsidRPr="00AA5867">
        <w:rPr>
          <w:rFonts w:ascii="Arial" w:hAnsi="Arial" w:cs="Arial"/>
        </w:rPr>
        <w:t>e</w:t>
      </w:r>
      <w:r w:rsidRPr="00AA5867">
        <w:rPr>
          <w:rFonts w:ascii="Arial" w:hAnsi="Arial" w:cs="Arial"/>
        </w:rPr>
        <w:t xml:space="preserve">rrors and </w:t>
      </w:r>
      <w:r w:rsidR="009847D9" w:rsidRPr="00AA5867">
        <w:rPr>
          <w:rFonts w:ascii="Arial" w:hAnsi="Arial" w:cs="Arial"/>
        </w:rPr>
        <w:t>r</w:t>
      </w:r>
      <w:r w:rsidRPr="00AA5867">
        <w:rPr>
          <w:rFonts w:ascii="Arial" w:hAnsi="Arial" w:cs="Arial"/>
        </w:rPr>
        <w:t xml:space="preserve">eanalysis of "The Effect of Glucomannan on Body Weight in Overweight or Obese Children and Adults: A Systematic Review of Randomized Controlled Trials. </w:t>
      </w:r>
      <w:r w:rsidRPr="00AA5867">
        <w:rPr>
          <w:rFonts w:ascii="Arial" w:hAnsi="Arial" w:cs="Arial"/>
          <w:i/>
        </w:rPr>
        <w:t>Nutrition</w:t>
      </w:r>
      <w:r w:rsidR="009847D9" w:rsidRPr="00AA5867">
        <w:rPr>
          <w:rFonts w:ascii="Arial" w:hAnsi="Arial" w:cs="Arial"/>
          <w:i/>
        </w:rPr>
        <w:t>, 31</w:t>
      </w:r>
      <w:r w:rsidR="009847D9" w:rsidRPr="00AA5867">
        <w:rPr>
          <w:rFonts w:ascii="Arial" w:hAnsi="Arial" w:cs="Arial"/>
        </w:rPr>
        <w:t>(7-8), 1056-1057</w:t>
      </w:r>
      <w:r w:rsidRPr="00AA5867">
        <w:rPr>
          <w:rFonts w:ascii="Arial" w:hAnsi="Arial" w:cs="Arial"/>
        </w:rPr>
        <w:t>.</w:t>
      </w:r>
      <w:r w:rsidR="009B32E6" w:rsidRPr="00AA5867">
        <w:rPr>
          <w:rFonts w:ascii="Arial" w:hAnsi="Arial" w:cs="Arial"/>
        </w:rPr>
        <w:t xml:space="preserve"> </w:t>
      </w:r>
    </w:p>
    <w:p w14:paraId="5D234440" w14:textId="13BD2176" w:rsidR="009847D9" w:rsidRPr="00AA5867" w:rsidRDefault="00A30A5C" w:rsidP="00865949">
      <w:pPr>
        <w:pStyle w:val="ListNumber"/>
        <w:numPr>
          <w:ilvl w:val="0"/>
          <w:numId w:val="5"/>
        </w:numPr>
        <w:spacing w:after="120"/>
        <w:ind w:left="360" w:hanging="720"/>
        <w:contextualSpacing/>
        <w:jc w:val="both"/>
        <w:rPr>
          <w:rFonts w:ascii="Arial" w:hAnsi="Arial" w:cs="Arial"/>
          <w:iCs/>
          <w:sz w:val="22"/>
          <w:szCs w:val="22"/>
        </w:rPr>
      </w:pPr>
      <w:r w:rsidRPr="00AA5867">
        <w:rPr>
          <w:rFonts w:ascii="Arial" w:hAnsi="Arial" w:cs="Arial"/>
          <w:sz w:val="22"/>
          <w:szCs w:val="22"/>
        </w:rPr>
        <w:t xml:space="preserve">Skinner, A. C., Heymsfield, S. B., Pietrobelli, A., Faith, M. S., </w:t>
      </w:r>
      <w:r w:rsidR="009847D9" w:rsidRPr="00AA5867">
        <w:rPr>
          <w:rFonts w:ascii="Arial" w:hAnsi="Arial" w:cs="Arial"/>
          <w:sz w:val="22"/>
          <w:szCs w:val="22"/>
        </w:rPr>
        <w:t xml:space="preserve">&amp; </w:t>
      </w:r>
      <w:r w:rsidRPr="00AA5867">
        <w:rPr>
          <w:rFonts w:ascii="Arial" w:hAnsi="Arial" w:cs="Arial"/>
          <w:sz w:val="22"/>
          <w:szCs w:val="22"/>
        </w:rPr>
        <w:t>Allison, D. B. (</w:t>
      </w:r>
      <w:r w:rsidR="00C01FBC" w:rsidRPr="00AA5867">
        <w:rPr>
          <w:rFonts w:ascii="Arial" w:hAnsi="Arial" w:cs="Arial"/>
          <w:sz w:val="22"/>
          <w:szCs w:val="22"/>
        </w:rPr>
        <w:t>2015</w:t>
      </w:r>
      <w:r w:rsidRPr="00AA5867">
        <w:rPr>
          <w:rFonts w:ascii="Arial" w:hAnsi="Arial" w:cs="Arial"/>
          <w:sz w:val="22"/>
          <w:szCs w:val="22"/>
        </w:rPr>
        <w:t xml:space="preserve">). Ignoring </w:t>
      </w:r>
      <w:r w:rsidR="009847D9" w:rsidRPr="00AA5867">
        <w:rPr>
          <w:rFonts w:ascii="Arial" w:hAnsi="Arial" w:cs="Arial"/>
          <w:sz w:val="22"/>
          <w:szCs w:val="22"/>
        </w:rPr>
        <w:t>r</w:t>
      </w:r>
      <w:r w:rsidRPr="00AA5867">
        <w:rPr>
          <w:rFonts w:ascii="Arial" w:hAnsi="Arial" w:cs="Arial"/>
          <w:sz w:val="22"/>
          <w:szCs w:val="22"/>
        </w:rPr>
        <w:t xml:space="preserve">egression to the </w:t>
      </w:r>
      <w:r w:rsidR="009847D9" w:rsidRPr="00AA5867">
        <w:rPr>
          <w:rFonts w:ascii="Arial" w:hAnsi="Arial" w:cs="Arial"/>
          <w:sz w:val="22"/>
          <w:szCs w:val="22"/>
        </w:rPr>
        <w:t>m</w:t>
      </w:r>
      <w:r w:rsidRPr="00AA5867">
        <w:rPr>
          <w:rFonts w:ascii="Arial" w:hAnsi="Arial" w:cs="Arial"/>
          <w:sz w:val="22"/>
          <w:szCs w:val="22"/>
        </w:rPr>
        <w:t xml:space="preserve">ean </w:t>
      </w:r>
      <w:r w:rsidR="009847D9" w:rsidRPr="00AA5867">
        <w:rPr>
          <w:rFonts w:ascii="Arial" w:hAnsi="Arial" w:cs="Arial"/>
          <w:sz w:val="22"/>
          <w:szCs w:val="22"/>
        </w:rPr>
        <w:t>l</w:t>
      </w:r>
      <w:r w:rsidRPr="00AA5867">
        <w:rPr>
          <w:rFonts w:ascii="Arial" w:hAnsi="Arial" w:cs="Arial"/>
          <w:sz w:val="22"/>
          <w:szCs w:val="22"/>
        </w:rPr>
        <w:t xml:space="preserve">eads to </w:t>
      </w:r>
      <w:r w:rsidR="009847D9" w:rsidRPr="00AA5867">
        <w:rPr>
          <w:rFonts w:ascii="Arial" w:hAnsi="Arial" w:cs="Arial"/>
          <w:sz w:val="22"/>
          <w:szCs w:val="22"/>
        </w:rPr>
        <w:t>u</w:t>
      </w:r>
      <w:r w:rsidRPr="00AA5867">
        <w:rPr>
          <w:rFonts w:ascii="Arial" w:hAnsi="Arial" w:cs="Arial"/>
          <w:sz w:val="22"/>
          <w:szCs w:val="22"/>
        </w:rPr>
        <w:t xml:space="preserve">nsupported </w:t>
      </w:r>
      <w:r w:rsidR="009847D9" w:rsidRPr="00AA5867">
        <w:rPr>
          <w:rFonts w:ascii="Arial" w:hAnsi="Arial" w:cs="Arial"/>
          <w:sz w:val="22"/>
          <w:szCs w:val="22"/>
        </w:rPr>
        <w:t>c</w:t>
      </w:r>
      <w:r w:rsidRPr="00AA5867">
        <w:rPr>
          <w:rFonts w:ascii="Arial" w:hAnsi="Arial" w:cs="Arial"/>
          <w:sz w:val="22"/>
          <w:szCs w:val="22"/>
        </w:rPr>
        <w:t xml:space="preserve">onclusion about </w:t>
      </w:r>
      <w:r w:rsidR="009847D9" w:rsidRPr="00AA5867">
        <w:rPr>
          <w:rFonts w:ascii="Arial" w:hAnsi="Arial" w:cs="Arial"/>
          <w:sz w:val="22"/>
          <w:szCs w:val="22"/>
        </w:rPr>
        <w:t>o</w:t>
      </w:r>
      <w:r w:rsidRPr="00AA5867">
        <w:rPr>
          <w:rFonts w:ascii="Arial" w:hAnsi="Arial" w:cs="Arial"/>
          <w:sz w:val="22"/>
          <w:szCs w:val="22"/>
        </w:rPr>
        <w:t xml:space="preserve">besity. [Letter]. Submitted to </w:t>
      </w:r>
      <w:r w:rsidRPr="00AA5867">
        <w:rPr>
          <w:rFonts w:ascii="Arial" w:hAnsi="Arial" w:cs="Arial"/>
          <w:i/>
          <w:sz w:val="22"/>
          <w:szCs w:val="22"/>
        </w:rPr>
        <w:t xml:space="preserve">International Journal of Behavioral Nutrition and Physical </w:t>
      </w:r>
      <w:r w:rsidR="009847D9" w:rsidRPr="00AA5867">
        <w:rPr>
          <w:rFonts w:ascii="Arial" w:hAnsi="Arial" w:cs="Arial"/>
          <w:i/>
          <w:sz w:val="22"/>
          <w:szCs w:val="22"/>
        </w:rPr>
        <w:t>2,</w:t>
      </w:r>
      <w:r w:rsidR="009847D9" w:rsidRPr="00AA5867">
        <w:rPr>
          <w:rFonts w:ascii="Arial" w:hAnsi="Arial" w:cs="Arial"/>
          <w:sz w:val="22"/>
          <w:szCs w:val="22"/>
        </w:rPr>
        <w:t xml:space="preserve"> 56.</w:t>
      </w:r>
      <w:r w:rsidR="009847D9" w:rsidRPr="00AA5867">
        <w:rPr>
          <w:rFonts w:ascii="Arial" w:hAnsi="Arial" w:cs="Arial"/>
          <w:i/>
          <w:sz w:val="22"/>
          <w:szCs w:val="22"/>
        </w:rPr>
        <w:t xml:space="preserve"> </w:t>
      </w:r>
      <w:r w:rsidR="009847D9" w:rsidRPr="00AA5867">
        <w:rPr>
          <w:rFonts w:ascii="Arial" w:hAnsi="Arial" w:cs="Arial"/>
          <w:iCs/>
          <w:sz w:val="22"/>
          <w:szCs w:val="22"/>
        </w:rPr>
        <w:t>https://doi.org/10.1186/s12966-015-0212-6</w:t>
      </w:r>
    </w:p>
    <w:p w14:paraId="406AF45C" w14:textId="3AC8BA28" w:rsidR="00865949" w:rsidRPr="00AA5867" w:rsidRDefault="00246DB3" w:rsidP="00865949">
      <w:pPr>
        <w:pStyle w:val="ListNumber"/>
        <w:numPr>
          <w:ilvl w:val="2"/>
          <w:numId w:val="28"/>
        </w:numPr>
        <w:spacing w:after="120"/>
        <w:jc w:val="both"/>
        <w:rPr>
          <w:rFonts w:ascii="Arial" w:hAnsi="Arial" w:cs="Arial"/>
          <w:sz w:val="22"/>
          <w:szCs w:val="22"/>
        </w:rPr>
      </w:pPr>
      <w:r w:rsidRPr="00AA5867">
        <w:rPr>
          <w:rFonts w:ascii="Arial" w:hAnsi="Arial" w:cs="Arial"/>
          <w:sz w:val="22"/>
          <w:szCs w:val="22"/>
        </w:rPr>
        <w:t>Noted as a ‘highly accessed and downloaded’ article in BMC system.</w:t>
      </w:r>
    </w:p>
    <w:p w14:paraId="1A5A1B8E" w14:textId="0410BE29" w:rsidR="00760064" w:rsidRPr="00AA5867" w:rsidRDefault="00760064" w:rsidP="00865949">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 xml:space="preserve">Antoine, L. H., George, B. J., &amp; Allison, D. B. (2015). Apparent </w:t>
      </w:r>
      <w:r w:rsidR="00A8395C" w:rsidRPr="00AA5867">
        <w:rPr>
          <w:rFonts w:ascii="Arial" w:hAnsi="Arial" w:cs="Arial"/>
          <w:sz w:val="22"/>
          <w:szCs w:val="22"/>
        </w:rPr>
        <w:t>s</w:t>
      </w:r>
      <w:r w:rsidRPr="00AA5867">
        <w:rPr>
          <w:rFonts w:ascii="Arial" w:hAnsi="Arial" w:cs="Arial"/>
          <w:sz w:val="22"/>
          <w:szCs w:val="22"/>
        </w:rPr>
        <w:t xml:space="preserve">tatistical and </w:t>
      </w:r>
      <w:r w:rsidR="00A8395C" w:rsidRPr="00AA5867">
        <w:rPr>
          <w:rFonts w:ascii="Arial" w:hAnsi="Arial" w:cs="Arial"/>
          <w:sz w:val="22"/>
          <w:szCs w:val="22"/>
        </w:rPr>
        <w:t>r</w:t>
      </w:r>
      <w:r w:rsidRPr="00AA5867">
        <w:rPr>
          <w:rFonts w:ascii="Arial" w:hAnsi="Arial" w:cs="Arial"/>
          <w:sz w:val="22"/>
          <w:szCs w:val="22"/>
        </w:rPr>
        <w:t xml:space="preserve">eporting </w:t>
      </w:r>
      <w:r w:rsidR="00A8395C" w:rsidRPr="00AA5867">
        <w:rPr>
          <w:rFonts w:ascii="Arial" w:hAnsi="Arial" w:cs="Arial"/>
          <w:sz w:val="22"/>
          <w:szCs w:val="22"/>
        </w:rPr>
        <w:t>e</w:t>
      </w:r>
      <w:r w:rsidRPr="00AA5867">
        <w:rPr>
          <w:rFonts w:ascii="Arial" w:hAnsi="Arial" w:cs="Arial"/>
          <w:sz w:val="22"/>
          <w:szCs w:val="22"/>
        </w:rPr>
        <w:t>rrors in “Effect of transcutaneous auricular vagus nerve stimulation on impaired glucose tolerance: a pilot randomized study.”</w:t>
      </w:r>
      <w:r w:rsidR="00330F7E" w:rsidRPr="00AA5867">
        <w:rPr>
          <w:rFonts w:ascii="Arial" w:hAnsi="Arial" w:cs="Arial"/>
          <w:sz w:val="22"/>
          <w:szCs w:val="22"/>
        </w:rPr>
        <w:t xml:space="preserve"> </w:t>
      </w:r>
      <w:r w:rsidR="008D2BF7" w:rsidRPr="00AA5867">
        <w:rPr>
          <w:rFonts w:ascii="Arial" w:hAnsi="Arial" w:cs="Arial"/>
          <w:sz w:val="22"/>
          <w:szCs w:val="22"/>
        </w:rPr>
        <w:t xml:space="preserve">[Letter]. </w:t>
      </w:r>
    </w:p>
    <w:p w14:paraId="0DDFD3F5" w14:textId="3525BCD7" w:rsidR="00683981" w:rsidRPr="00AA5867" w:rsidRDefault="00683981" w:rsidP="006E470B">
      <w:pPr>
        <w:numPr>
          <w:ilvl w:val="0"/>
          <w:numId w:val="5"/>
        </w:numPr>
        <w:spacing w:after="120"/>
        <w:ind w:left="360" w:hanging="720"/>
        <w:jc w:val="both"/>
        <w:rPr>
          <w:rFonts w:cs="Arial"/>
          <w:szCs w:val="22"/>
        </w:rPr>
      </w:pPr>
      <w:r w:rsidRPr="00AA5867">
        <w:rPr>
          <w:rFonts w:cs="Arial"/>
          <w:szCs w:val="22"/>
        </w:rPr>
        <w:t xml:space="preserve">Lewis, D. W., Fields, D. A., &amp; Allison, D. B. (2015). Inconsistencies and </w:t>
      </w:r>
      <w:r w:rsidR="00A8395C" w:rsidRPr="00AA5867">
        <w:rPr>
          <w:rFonts w:cs="Arial"/>
          <w:szCs w:val="22"/>
        </w:rPr>
        <w:t>i</w:t>
      </w:r>
      <w:r w:rsidRPr="00AA5867">
        <w:rPr>
          <w:rFonts w:cs="Arial"/>
          <w:szCs w:val="22"/>
        </w:rPr>
        <w:t xml:space="preserve">naccuracies in </w:t>
      </w:r>
      <w:r w:rsidR="00A8395C" w:rsidRPr="00AA5867">
        <w:rPr>
          <w:rFonts w:cs="Arial"/>
          <w:szCs w:val="22"/>
        </w:rPr>
        <w:t>r</w:t>
      </w:r>
      <w:r w:rsidRPr="00AA5867">
        <w:rPr>
          <w:rFonts w:cs="Arial"/>
          <w:szCs w:val="22"/>
        </w:rPr>
        <w:t xml:space="preserve">eporting on </w:t>
      </w:r>
      <w:r w:rsidR="00A8395C" w:rsidRPr="00AA5867">
        <w:rPr>
          <w:rFonts w:cs="Arial"/>
          <w:szCs w:val="22"/>
        </w:rPr>
        <w:t>c</w:t>
      </w:r>
      <w:r w:rsidRPr="00AA5867">
        <w:rPr>
          <w:rFonts w:cs="Arial"/>
          <w:szCs w:val="22"/>
        </w:rPr>
        <w:t xml:space="preserve">hoice of </w:t>
      </w:r>
      <w:r w:rsidR="00A8395C" w:rsidRPr="00AA5867">
        <w:rPr>
          <w:rFonts w:cs="Arial"/>
          <w:szCs w:val="22"/>
        </w:rPr>
        <w:t>e</w:t>
      </w:r>
      <w:r w:rsidRPr="00AA5867">
        <w:rPr>
          <w:rFonts w:cs="Arial"/>
          <w:szCs w:val="22"/>
        </w:rPr>
        <w:t xml:space="preserve">ndpoints and of </w:t>
      </w:r>
      <w:r w:rsidR="00A8395C" w:rsidRPr="00AA5867">
        <w:rPr>
          <w:rFonts w:cs="Arial"/>
          <w:szCs w:val="22"/>
        </w:rPr>
        <w:t>s</w:t>
      </w:r>
      <w:r w:rsidRPr="00AA5867">
        <w:rPr>
          <w:rFonts w:cs="Arial"/>
          <w:szCs w:val="22"/>
        </w:rPr>
        <w:t xml:space="preserve">tatistical </w:t>
      </w:r>
      <w:r w:rsidR="00A8395C" w:rsidRPr="00AA5867">
        <w:rPr>
          <w:rFonts w:cs="Arial"/>
          <w:szCs w:val="22"/>
        </w:rPr>
        <w:t>r</w:t>
      </w:r>
      <w:r w:rsidRPr="00AA5867">
        <w:rPr>
          <w:rFonts w:cs="Arial"/>
          <w:szCs w:val="22"/>
        </w:rPr>
        <w:t xml:space="preserve">esults in RCT of </w:t>
      </w:r>
      <w:r w:rsidR="00A8395C" w:rsidRPr="00AA5867">
        <w:rPr>
          <w:rFonts w:cs="Arial"/>
          <w:szCs w:val="22"/>
        </w:rPr>
        <w:t>m</w:t>
      </w:r>
      <w:r w:rsidRPr="00AA5867">
        <w:rPr>
          <w:rFonts w:cs="Arial"/>
          <w:szCs w:val="22"/>
        </w:rPr>
        <w:t xml:space="preserve">aternal </w:t>
      </w:r>
      <w:r w:rsidR="00A8395C" w:rsidRPr="00AA5867">
        <w:rPr>
          <w:rFonts w:cs="Arial"/>
          <w:szCs w:val="22"/>
        </w:rPr>
        <w:t>d</w:t>
      </w:r>
      <w:r w:rsidRPr="00AA5867">
        <w:rPr>
          <w:rFonts w:cs="Arial"/>
          <w:szCs w:val="22"/>
        </w:rPr>
        <w:t xml:space="preserve">iet. [Letter]. </w:t>
      </w:r>
      <w:r w:rsidRPr="00AA5867">
        <w:rPr>
          <w:rFonts w:cs="Arial"/>
          <w:i/>
          <w:szCs w:val="22"/>
        </w:rPr>
        <w:t>Pediatric Obesity</w:t>
      </w:r>
      <w:r w:rsidRPr="00AA5867">
        <w:rPr>
          <w:rFonts w:cs="Arial"/>
          <w:szCs w:val="22"/>
        </w:rPr>
        <w:t xml:space="preserve">, published online: 20 APR 2015, </w:t>
      </w:r>
      <w:r w:rsidR="00A8395C" w:rsidRPr="00AA5867">
        <w:rPr>
          <w:rFonts w:cs="Arial"/>
          <w:szCs w:val="22"/>
        </w:rPr>
        <w:t>doi</w:t>
      </w:r>
      <w:r w:rsidRPr="00AA5867">
        <w:rPr>
          <w:rFonts w:cs="Arial"/>
          <w:szCs w:val="22"/>
        </w:rPr>
        <w:t>: 10.1111/ijpo.12030.</w:t>
      </w:r>
    </w:p>
    <w:p w14:paraId="5ED30869" w14:textId="3145B800" w:rsidR="000F5D9C" w:rsidRPr="00DE6FDC" w:rsidRDefault="00825A73" w:rsidP="006E470B">
      <w:pPr>
        <w:numPr>
          <w:ilvl w:val="0"/>
          <w:numId w:val="5"/>
        </w:numPr>
        <w:spacing w:after="120"/>
        <w:ind w:left="360" w:hanging="720"/>
        <w:jc w:val="both"/>
        <w:rPr>
          <w:rFonts w:cs="Arial"/>
          <w:i/>
          <w:szCs w:val="22"/>
        </w:rPr>
      </w:pPr>
      <w:r w:rsidRPr="00DE6FDC">
        <w:rPr>
          <w:rFonts w:cs="Arial"/>
          <w:szCs w:val="22"/>
        </w:rPr>
        <w:t xml:space="preserve">Thomas, D. M., Brown, A., Dawson, J. A., Li, P., Heymsfield, S. B., &amp; Allison, D. B. </w:t>
      </w:r>
      <w:r w:rsidR="000F5D9C" w:rsidRPr="00DE6FDC">
        <w:rPr>
          <w:rFonts w:cs="Arial"/>
          <w:szCs w:val="22"/>
        </w:rPr>
        <w:t xml:space="preserve">(2015). </w:t>
      </w:r>
      <w:r w:rsidR="00D661C1" w:rsidRPr="00DE6FDC">
        <w:rPr>
          <w:rFonts w:cs="Arial"/>
          <w:szCs w:val="22"/>
        </w:rPr>
        <w:t>Exceptional data in paper on ‘The effect of meridian message on BM, BMI, WC, and HC in simple obesity patients: a randomized controlled trial.’</w:t>
      </w:r>
      <w:r w:rsidR="008A1DA3" w:rsidRPr="00DE6FDC">
        <w:rPr>
          <w:rFonts w:cs="Arial"/>
          <w:szCs w:val="22"/>
        </w:rPr>
        <w:t xml:space="preserve"> [Letter].</w:t>
      </w:r>
      <w:r w:rsidRPr="00DE6FDC">
        <w:rPr>
          <w:rFonts w:cs="Arial"/>
          <w:szCs w:val="22"/>
        </w:rPr>
        <w:t xml:space="preserve"> </w:t>
      </w:r>
      <w:r w:rsidRPr="00DE6FDC">
        <w:rPr>
          <w:rFonts w:cs="Arial"/>
          <w:i/>
          <w:szCs w:val="22"/>
        </w:rPr>
        <w:t>World Journal of Acupuncture-Moxibustion</w:t>
      </w:r>
      <w:r w:rsidR="000F5D9C" w:rsidRPr="00DE6FDC">
        <w:rPr>
          <w:rFonts w:cs="Arial"/>
          <w:i/>
          <w:szCs w:val="22"/>
        </w:rPr>
        <w:t xml:space="preserve">, </w:t>
      </w:r>
      <w:r w:rsidR="00BC5AD6" w:rsidRPr="00DE6FDC">
        <w:rPr>
          <w:rFonts w:cs="Arial"/>
          <w:i/>
          <w:szCs w:val="22"/>
        </w:rPr>
        <w:t>25</w:t>
      </w:r>
      <w:r w:rsidR="00BC5AD6" w:rsidRPr="00DE6FDC">
        <w:rPr>
          <w:rFonts w:cs="Arial"/>
          <w:szCs w:val="22"/>
        </w:rPr>
        <w:t>(1)</w:t>
      </w:r>
      <w:r w:rsidR="00A8395C" w:rsidRPr="00DE6FDC">
        <w:rPr>
          <w:rFonts w:cs="Arial"/>
          <w:szCs w:val="22"/>
        </w:rPr>
        <w:t xml:space="preserve">, </w:t>
      </w:r>
      <w:r w:rsidR="00BC5AD6" w:rsidRPr="00DE6FDC">
        <w:rPr>
          <w:rFonts w:cs="Arial"/>
          <w:szCs w:val="22"/>
        </w:rPr>
        <w:t>66-67</w:t>
      </w:r>
      <w:r w:rsidR="000F5D9C" w:rsidRPr="00DE6FDC">
        <w:rPr>
          <w:rFonts w:cs="Arial"/>
          <w:szCs w:val="22"/>
        </w:rPr>
        <w:t xml:space="preserve">. </w:t>
      </w:r>
    </w:p>
    <w:p w14:paraId="60F69D01" w14:textId="0D6D0980" w:rsidR="008A1DA3" w:rsidRPr="00DE6FDC" w:rsidRDefault="008A1DA3" w:rsidP="006E470B">
      <w:pPr>
        <w:numPr>
          <w:ilvl w:val="0"/>
          <w:numId w:val="5"/>
        </w:numPr>
        <w:spacing w:after="120"/>
        <w:ind w:left="360" w:hanging="720"/>
        <w:jc w:val="both"/>
        <w:rPr>
          <w:rFonts w:cs="Arial"/>
          <w:szCs w:val="22"/>
        </w:rPr>
      </w:pPr>
      <w:r w:rsidRPr="00DE6FDC">
        <w:rPr>
          <w:rFonts w:cs="Arial"/>
          <w:szCs w:val="22"/>
        </w:rPr>
        <w:t>Li, P., Brown, A. W., Oakes, J. M., &amp; Allison, D. B. (</w:t>
      </w:r>
      <w:r w:rsidR="002249F0" w:rsidRPr="00DE6FDC">
        <w:rPr>
          <w:rFonts w:cs="Arial"/>
          <w:szCs w:val="22"/>
        </w:rPr>
        <w:t>2015</w:t>
      </w:r>
      <w:r w:rsidRPr="00DE6FDC">
        <w:rPr>
          <w:rFonts w:cs="Arial"/>
          <w:szCs w:val="22"/>
        </w:rPr>
        <w:t>). School-</w:t>
      </w:r>
      <w:r w:rsidR="00155572" w:rsidRPr="00DE6FDC">
        <w:rPr>
          <w:rFonts w:cs="Arial"/>
          <w:szCs w:val="22"/>
        </w:rPr>
        <w:t>b</w:t>
      </w:r>
      <w:r w:rsidRPr="00DE6FDC">
        <w:rPr>
          <w:rFonts w:cs="Arial"/>
          <w:szCs w:val="22"/>
        </w:rPr>
        <w:t xml:space="preserve">ased </w:t>
      </w:r>
      <w:r w:rsidR="00155572" w:rsidRPr="00DE6FDC">
        <w:rPr>
          <w:rFonts w:cs="Arial"/>
          <w:szCs w:val="22"/>
        </w:rPr>
        <w:t>o</w:t>
      </w:r>
      <w:r w:rsidRPr="00DE6FDC">
        <w:rPr>
          <w:rFonts w:cs="Arial"/>
          <w:szCs w:val="22"/>
        </w:rPr>
        <w:t xml:space="preserve">besity </w:t>
      </w:r>
      <w:r w:rsidR="00155572" w:rsidRPr="00DE6FDC">
        <w:rPr>
          <w:rFonts w:cs="Arial"/>
          <w:szCs w:val="22"/>
        </w:rPr>
        <w:t>p</w:t>
      </w:r>
      <w:r w:rsidRPr="00DE6FDC">
        <w:rPr>
          <w:rFonts w:cs="Arial"/>
          <w:szCs w:val="22"/>
        </w:rPr>
        <w:t xml:space="preserve">revention </w:t>
      </w:r>
      <w:r w:rsidR="00155572" w:rsidRPr="00DE6FDC">
        <w:rPr>
          <w:rFonts w:cs="Arial"/>
          <w:szCs w:val="22"/>
        </w:rPr>
        <w:t>i</w:t>
      </w:r>
      <w:r w:rsidRPr="00DE6FDC">
        <w:rPr>
          <w:rFonts w:cs="Arial"/>
          <w:szCs w:val="22"/>
        </w:rPr>
        <w:t xml:space="preserve">ntervention in Chilean </w:t>
      </w:r>
      <w:r w:rsidR="00155572" w:rsidRPr="00DE6FDC">
        <w:rPr>
          <w:rFonts w:cs="Arial"/>
          <w:szCs w:val="22"/>
        </w:rPr>
        <w:t>c</w:t>
      </w:r>
      <w:r w:rsidRPr="00DE6FDC">
        <w:rPr>
          <w:rFonts w:cs="Arial"/>
          <w:szCs w:val="22"/>
        </w:rPr>
        <w:t xml:space="preserve">hildren: Effective in </w:t>
      </w:r>
      <w:r w:rsidR="00155572" w:rsidRPr="00DE6FDC">
        <w:rPr>
          <w:rFonts w:cs="Arial"/>
          <w:szCs w:val="22"/>
        </w:rPr>
        <w:t>c</w:t>
      </w:r>
      <w:r w:rsidRPr="00DE6FDC">
        <w:rPr>
          <w:rFonts w:cs="Arial"/>
          <w:szCs w:val="22"/>
        </w:rPr>
        <w:t xml:space="preserve">ontrolling, but not </w:t>
      </w:r>
      <w:r w:rsidR="00155572" w:rsidRPr="00DE6FDC">
        <w:rPr>
          <w:rFonts w:cs="Arial"/>
          <w:szCs w:val="22"/>
        </w:rPr>
        <w:t>r</w:t>
      </w:r>
      <w:r w:rsidRPr="00DE6FDC">
        <w:rPr>
          <w:rFonts w:cs="Arial"/>
          <w:szCs w:val="22"/>
        </w:rPr>
        <w:t xml:space="preserve">educing </w:t>
      </w:r>
      <w:r w:rsidR="00155572" w:rsidRPr="00DE6FDC">
        <w:rPr>
          <w:rFonts w:cs="Arial"/>
          <w:szCs w:val="22"/>
        </w:rPr>
        <w:t>o</w:t>
      </w:r>
      <w:r w:rsidRPr="00DE6FDC">
        <w:rPr>
          <w:rFonts w:cs="Arial"/>
          <w:szCs w:val="22"/>
        </w:rPr>
        <w:t xml:space="preserve">besity. [Letter]. </w:t>
      </w:r>
      <w:r w:rsidRPr="00DE6FDC">
        <w:rPr>
          <w:rFonts w:cs="Arial"/>
          <w:i/>
          <w:szCs w:val="22"/>
        </w:rPr>
        <w:t>J</w:t>
      </w:r>
      <w:r w:rsidR="00BF4BB5">
        <w:rPr>
          <w:rFonts w:cs="Arial"/>
          <w:i/>
          <w:szCs w:val="22"/>
        </w:rPr>
        <w:t xml:space="preserve"> O</w:t>
      </w:r>
      <w:r w:rsidR="00523D2C">
        <w:rPr>
          <w:rFonts w:cs="Arial"/>
          <w:i/>
          <w:szCs w:val="22"/>
        </w:rPr>
        <w:t>b</w:t>
      </w:r>
      <w:r w:rsidRPr="00DE6FDC">
        <w:rPr>
          <w:rFonts w:cs="Arial"/>
          <w:i/>
          <w:szCs w:val="22"/>
        </w:rPr>
        <w:t>esity</w:t>
      </w:r>
      <w:r w:rsidRPr="00DE6FDC">
        <w:rPr>
          <w:rFonts w:cs="Arial"/>
          <w:szCs w:val="22"/>
        </w:rPr>
        <w:t>.</w:t>
      </w:r>
      <w:r w:rsidR="002249F0" w:rsidRPr="00DE6FDC">
        <w:rPr>
          <w:rFonts w:cs="Arial"/>
          <w:szCs w:val="22"/>
        </w:rPr>
        <w:t xml:space="preserve"> </w:t>
      </w:r>
      <w:r w:rsidR="00155572" w:rsidRPr="00DE6FDC">
        <w:rPr>
          <w:rFonts w:cs="Arial"/>
          <w:szCs w:val="22"/>
        </w:rPr>
        <w:t>https://doi.org/10.1155/2015/183528</w:t>
      </w:r>
    </w:p>
    <w:p w14:paraId="6FF208AD" w14:textId="6DDA4EFF" w:rsidR="008C416F" w:rsidRPr="00DE6FDC" w:rsidRDefault="008C416F" w:rsidP="006E470B">
      <w:pPr>
        <w:numPr>
          <w:ilvl w:val="0"/>
          <w:numId w:val="5"/>
        </w:numPr>
        <w:spacing w:after="120"/>
        <w:ind w:left="360" w:hanging="720"/>
        <w:jc w:val="both"/>
      </w:pPr>
      <w:r w:rsidRPr="00DE6FDC">
        <w:rPr>
          <w:rFonts w:cs="Arial"/>
          <w:szCs w:val="22"/>
        </w:rPr>
        <w:t xml:space="preserve">Li, </w:t>
      </w:r>
      <w:r w:rsidR="00155572" w:rsidRPr="00DE6FDC">
        <w:rPr>
          <w:rFonts w:cs="Arial"/>
          <w:szCs w:val="22"/>
        </w:rPr>
        <w:t>P.</w:t>
      </w:r>
      <w:r w:rsidRPr="00DE6FDC">
        <w:rPr>
          <w:rFonts w:cs="Arial"/>
          <w:szCs w:val="22"/>
        </w:rPr>
        <w:t xml:space="preserve">, Brown </w:t>
      </w:r>
      <w:r w:rsidR="00E55F56" w:rsidRPr="00DE6FDC">
        <w:rPr>
          <w:rFonts w:cs="Arial"/>
          <w:szCs w:val="22"/>
        </w:rPr>
        <w:t>A. W.</w:t>
      </w:r>
      <w:r w:rsidRPr="00DE6FDC">
        <w:rPr>
          <w:rFonts w:cs="Arial"/>
          <w:szCs w:val="22"/>
        </w:rPr>
        <w:t>, Oakes J</w:t>
      </w:r>
      <w:r w:rsidR="00155572" w:rsidRPr="00DE6FDC">
        <w:rPr>
          <w:rFonts w:cs="Arial"/>
          <w:szCs w:val="22"/>
        </w:rPr>
        <w:t xml:space="preserve">. </w:t>
      </w:r>
      <w:r w:rsidRPr="00DE6FDC">
        <w:rPr>
          <w:rFonts w:cs="Arial"/>
          <w:szCs w:val="22"/>
        </w:rPr>
        <w:t>M</w:t>
      </w:r>
      <w:r w:rsidR="00155572" w:rsidRPr="00DE6FDC">
        <w:rPr>
          <w:rFonts w:cs="Arial"/>
          <w:szCs w:val="22"/>
        </w:rPr>
        <w:t>.</w:t>
      </w:r>
      <w:r w:rsidRPr="00DE6FDC">
        <w:rPr>
          <w:rFonts w:cs="Arial"/>
          <w:szCs w:val="22"/>
        </w:rPr>
        <w:t xml:space="preserve">, &amp; </w:t>
      </w:r>
      <w:r w:rsidR="00480501" w:rsidRPr="00DE6FDC">
        <w:rPr>
          <w:rFonts w:cs="Arial"/>
          <w:szCs w:val="22"/>
        </w:rPr>
        <w:t>Allison, D</w:t>
      </w:r>
      <w:r w:rsidR="00155572" w:rsidRPr="00DE6FDC">
        <w:rPr>
          <w:rFonts w:cs="Arial"/>
          <w:szCs w:val="22"/>
        </w:rPr>
        <w:t xml:space="preserve">. </w:t>
      </w:r>
      <w:r w:rsidRPr="00DE6FDC">
        <w:rPr>
          <w:rFonts w:cs="Arial"/>
          <w:szCs w:val="22"/>
        </w:rPr>
        <w:t>B</w:t>
      </w:r>
      <w:r w:rsidR="00155572" w:rsidRPr="00DE6FDC">
        <w:rPr>
          <w:rFonts w:cs="Arial"/>
          <w:szCs w:val="22"/>
        </w:rPr>
        <w:t>.</w:t>
      </w:r>
      <w:r w:rsidRPr="00DE6FDC">
        <w:rPr>
          <w:rFonts w:cs="Arial"/>
          <w:szCs w:val="22"/>
        </w:rPr>
        <w:t xml:space="preserve"> (2015) Comment on “Intervention Effects of a School-Based Health Promotion Programme on Obesity Related Behavioural Outcomes</w:t>
      </w:r>
      <w:r w:rsidR="005B015C" w:rsidRPr="00DE6FDC">
        <w:rPr>
          <w:rFonts w:cs="Arial"/>
          <w:szCs w:val="22"/>
        </w:rPr>
        <w:t xml:space="preserve">” [Letter] </w:t>
      </w:r>
      <w:r w:rsidR="005B015C" w:rsidRPr="00DE6FDC">
        <w:rPr>
          <w:rFonts w:cs="Arial"/>
          <w:i/>
          <w:szCs w:val="22"/>
        </w:rPr>
        <w:t>Journal of Obesity</w:t>
      </w:r>
      <w:r w:rsidR="005B015C" w:rsidRPr="00DE6FDC">
        <w:rPr>
          <w:rFonts w:cs="Arial"/>
          <w:szCs w:val="22"/>
        </w:rPr>
        <w:t xml:space="preserve">. </w:t>
      </w:r>
      <w:r w:rsidR="00155572" w:rsidRPr="00DE6FDC">
        <w:t>doi.org/10.1155/2015/708181</w:t>
      </w:r>
    </w:p>
    <w:p w14:paraId="3343C278" w14:textId="0EF856F6" w:rsidR="007F529B" w:rsidRPr="00DE6FDC" w:rsidRDefault="007F529B" w:rsidP="006E470B">
      <w:pPr>
        <w:numPr>
          <w:ilvl w:val="0"/>
          <w:numId w:val="5"/>
        </w:numPr>
        <w:spacing w:after="120"/>
        <w:ind w:left="360" w:hanging="720"/>
        <w:jc w:val="both"/>
        <w:rPr>
          <w:rFonts w:cs="Arial"/>
          <w:szCs w:val="22"/>
        </w:rPr>
      </w:pPr>
      <w:r w:rsidRPr="00DE6FDC">
        <w:rPr>
          <w:rFonts w:cs="Arial"/>
          <w:szCs w:val="22"/>
        </w:rPr>
        <w:t>Bier, D. M., Allison, D. B., Alpers, D. H., Astrup, A., Cashman, K. D., Coates, P. M., Fukagawa, N. K., Klurfeld, D. M., Mattes, R. D., &amp; Uauy, R. (2015). Introduction to the series “Best (but Oft-Forgotten) Practices”. American Journal of Clinical Nutrition. First published online July 15, 2015.</w:t>
      </w:r>
      <w:r w:rsidR="00330F7E" w:rsidRPr="00DE6FDC">
        <w:rPr>
          <w:rFonts w:cs="Arial"/>
          <w:szCs w:val="22"/>
        </w:rPr>
        <w:t xml:space="preserve"> </w:t>
      </w:r>
      <w:r w:rsidRPr="00DE6FDC">
        <w:rPr>
          <w:rFonts w:cs="Arial"/>
          <w:szCs w:val="22"/>
        </w:rPr>
        <w:t>doi:10.3945/ajcn.115.117697</w:t>
      </w:r>
    </w:p>
    <w:p w14:paraId="4988458B" w14:textId="4D048D42" w:rsidR="00362F88" w:rsidRPr="004F2312" w:rsidRDefault="00362F88" w:rsidP="006E470B">
      <w:pPr>
        <w:numPr>
          <w:ilvl w:val="0"/>
          <w:numId w:val="5"/>
        </w:numPr>
        <w:spacing w:after="120"/>
        <w:ind w:left="360" w:hanging="720"/>
        <w:jc w:val="both"/>
        <w:rPr>
          <w:rFonts w:cs="Arial"/>
          <w:szCs w:val="22"/>
        </w:rPr>
      </w:pPr>
      <w:r w:rsidRPr="00DE6FDC">
        <w:rPr>
          <w:rFonts w:cs="Arial"/>
          <w:szCs w:val="22"/>
        </w:rPr>
        <w:t xml:space="preserve">Allison, D. B., Thomas, D. M., Heymsfield, S. B. </w:t>
      </w:r>
      <w:r w:rsidR="00C90760" w:rsidRPr="00DE6FDC">
        <w:rPr>
          <w:rFonts w:cs="Arial"/>
          <w:szCs w:val="22"/>
        </w:rPr>
        <w:t xml:space="preserve">(2015). </w:t>
      </w:r>
      <w:r w:rsidRPr="00DE6FDC">
        <w:rPr>
          <w:rFonts w:cs="Arial"/>
          <w:szCs w:val="22"/>
        </w:rPr>
        <w:t xml:space="preserve">Video Exaggerates Effects. PubMed Commons commentary on A Randomized, Controlled Trial of 3.0 mg of Liraglutide in Weight Management. </w:t>
      </w:r>
      <w:hyperlink r:id="rId45" w:history="1">
        <w:r w:rsidRPr="00DE6FDC">
          <w:rPr>
            <w:rStyle w:val="Hyperlink"/>
            <w:rFonts w:cs="Arial"/>
            <w:szCs w:val="22"/>
          </w:rPr>
          <w:t>http://www.ncbi.nlm.nih.gov/pubmed/26132939</w:t>
        </w:r>
      </w:hyperlink>
    </w:p>
    <w:p w14:paraId="0BE0B812" w14:textId="2D694BAE" w:rsidR="00C26239" w:rsidRPr="00DE6FDC" w:rsidRDefault="00C26239" w:rsidP="006E470B">
      <w:pPr>
        <w:numPr>
          <w:ilvl w:val="0"/>
          <w:numId w:val="5"/>
        </w:numPr>
        <w:spacing w:after="120"/>
        <w:ind w:left="360" w:hanging="720"/>
        <w:jc w:val="both"/>
        <w:rPr>
          <w:rFonts w:cs="Arial"/>
          <w:szCs w:val="22"/>
        </w:rPr>
      </w:pPr>
      <w:r w:rsidRPr="00DE6FDC">
        <w:rPr>
          <w:rFonts w:cs="Arial"/>
          <w:szCs w:val="22"/>
        </w:rPr>
        <w:t>Kaiser</w:t>
      </w:r>
      <w:r w:rsidR="00C56516" w:rsidRPr="00DE6FDC">
        <w:rPr>
          <w:rFonts w:cs="Arial"/>
          <w:szCs w:val="22"/>
        </w:rPr>
        <w:t>,</w:t>
      </w:r>
      <w:r w:rsidRPr="00DE6FDC">
        <w:rPr>
          <w:rFonts w:cs="Arial"/>
          <w:szCs w:val="22"/>
        </w:rPr>
        <w:t xml:space="preserve"> K</w:t>
      </w:r>
      <w:r w:rsidR="00C56516" w:rsidRPr="00DE6FDC">
        <w:rPr>
          <w:rFonts w:cs="Arial"/>
          <w:szCs w:val="22"/>
        </w:rPr>
        <w:t xml:space="preserve">. </w:t>
      </w:r>
      <w:r w:rsidRPr="00DE6FDC">
        <w:rPr>
          <w:rFonts w:cs="Arial"/>
          <w:szCs w:val="22"/>
        </w:rPr>
        <w:t>A</w:t>
      </w:r>
      <w:r w:rsidR="00C56516" w:rsidRPr="00DE6FDC">
        <w:rPr>
          <w:rFonts w:cs="Arial"/>
          <w:szCs w:val="22"/>
        </w:rPr>
        <w:t>.</w:t>
      </w:r>
      <w:r w:rsidRPr="00DE6FDC">
        <w:rPr>
          <w:rFonts w:cs="Arial"/>
          <w:szCs w:val="22"/>
        </w:rPr>
        <w:t xml:space="preserve">, Brown </w:t>
      </w:r>
      <w:r w:rsidR="00E55F56" w:rsidRPr="00DE6FDC">
        <w:rPr>
          <w:rFonts w:cs="Arial"/>
          <w:szCs w:val="22"/>
        </w:rPr>
        <w:t>A. W.</w:t>
      </w:r>
      <w:r w:rsidRPr="00DE6FDC">
        <w:rPr>
          <w:rFonts w:cs="Arial"/>
          <w:szCs w:val="22"/>
        </w:rPr>
        <w:t xml:space="preserve">, &amp; </w:t>
      </w:r>
      <w:r w:rsidR="00480501" w:rsidRPr="00DE6FDC">
        <w:rPr>
          <w:rFonts w:cs="Arial"/>
          <w:szCs w:val="22"/>
        </w:rPr>
        <w:t>Allison, D</w:t>
      </w:r>
      <w:r w:rsidR="00C56516" w:rsidRPr="00DE6FDC">
        <w:rPr>
          <w:rFonts w:cs="Arial"/>
          <w:szCs w:val="22"/>
        </w:rPr>
        <w:t xml:space="preserve">. </w:t>
      </w:r>
      <w:r w:rsidRPr="00DE6FDC">
        <w:rPr>
          <w:rFonts w:cs="Arial"/>
          <w:szCs w:val="22"/>
        </w:rPr>
        <w:t>B</w:t>
      </w:r>
      <w:r w:rsidR="00C56516" w:rsidRPr="00DE6FDC">
        <w:rPr>
          <w:rFonts w:cs="Arial"/>
          <w:szCs w:val="22"/>
        </w:rPr>
        <w:t>.</w:t>
      </w:r>
      <w:r w:rsidRPr="00DE6FDC">
        <w:rPr>
          <w:rFonts w:cs="Arial"/>
          <w:szCs w:val="22"/>
        </w:rPr>
        <w:t xml:space="preserve"> (2015).</w:t>
      </w:r>
      <w:r w:rsidR="00330F7E" w:rsidRPr="00DE6FDC">
        <w:rPr>
          <w:rFonts w:cs="Arial"/>
          <w:szCs w:val="22"/>
        </w:rPr>
        <w:t xml:space="preserve"> </w:t>
      </w:r>
      <w:r w:rsidRPr="00DE6FDC">
        <w:rPr>
          <w:rFonts w:cs="Arial"/>
          <w:szCs w:val="22"/>
        </w:rPr>
        <w:t>Errors of calculation, stated protocol violations, and documentation. [</w:t>
      </w:r>
      <w:r w:rsidR="00246777" w:rsidRPr="00DE6FDC">
        <w:rPr>
          <w:rFonts w:cs="Arial"/>
          <w:szCs w:val="22"/>
        </w:rPr>
        <w:t>Comment</w:t>
      </w:r>
      <w:r w:rsidRPr="00DE6FDC">
        <w:rPr>
          <w:rFonts w:cs="Arial"/>
          <w:szCs w:val="22"/>
        </w:rPr>
        <w:t>.</w:t>
      </w:r>
      <w:r w:rsidR="00246777" w:rsidRPr="00DE6FDC">
        <w:rPr>
          <w:rFonts w:cs="Arial"/>
          <w:szCs w:val="22"/>
        </w:rPr>
        <w:t>]</w:t>
      </w:r>
      <w:r w:rsidR="00330F7E" w:rsidRPr="00DE6FDC">
        <w:rPr>
          <w:rFonts w:cs="Arial"/>
          <w:szCs w:val="22"/>
        </w:rPr>
        <w:t xml:space="preserve"> </w:t>
      </w:r>
      <w:r w:rsidR="00246777" w:rsidRPr="00DE6FDC">
        <w:rPr>
          <w:rFonts w:cs="Arial"/>
          <w:i/>
          <w:szCs w:val="22"/>
        </w:rPr>
        <w:t>BMC Publ</w:t>
      </w:r>
      <w:r w:rsidR="00246777" w:rsidRPr="00DE6FDC">
        <w:rPr>
          <w:rFonts w:cs="Arial"/>
          <w:szCs w:val="22"/>
        </w:rPr>
        <w:t>://bmcpublichealth.biomedcentral.com/articles/10.1186/1471-2458-14-886/comments</w:t>
      </w:r>
    </w:p>
    <w:p w14:paraId="47024475" w14:textId="7D715967" w:rsidR="0029343D" w:rsidRPr="00DE6FDC" w:rsidRDefault="0029343D" w:rsidP="006E470B">
      <w:pPr>
        <w:numPr>
          <w:ilvl w:val="0"/>
          <w:numId w:val="5"/>
        </w:numPr>
        <w:spacing w:after="120"/>
        <w:ind w:left="360" w:hanging="720"/>
        <w:jc w:val="both"/>
        <w:rPr>
          <w:rFonts w:cs="Arial"/>
          <w:szCs w:val="22"/>
        </w:rPr>
      </w:pPr>
      <w:r w:rsidRPr="00DE6FDC">
        <w:rPr>
          <w:rFonts w:cs="Arial"/>
          <w:szCs w:val="22"/>
        </w:rPr>
        <w:lastRenderedPageBreak/>
        <w:t>Liu, N. &amp; Allison, D. B.</w:t>
      </w:r>
      <w:r w:rsidR="008270D3" w:rsidRPr="00DE6FDC">
        <w:rPr>
          <w:rFonts w:cs="Arial"/>
          <w:szCs w:val="22"/>
        </w:rPr>
        <w:t xml:space="preserve"> (2015).</w:t>
      </w:r>
      <w:r w:rsidRPr="00DE6FDC">
        <w:rPr>
          <w:rFonts w:cs="Arial"/>
          <w:szCs w:val="22"/>
        </w:rPr>
        <w:t xml:space="preserve"> Commentary on </w:t>
      </w:r>
      <w:r w:rsidR="00B56E23" w:rsidRPr="00DE6FDC">
        <w:rPr>
          <w:rFonts w:cs="Arial"/>
          <w:szCs w:val="22"/>
        </w:rPr>
        <w:t>p</w:t>
      </w:r>
      <w:r w:rsidRPr="00DE6FDC">
        <w:rPr>
          <w:rFonts w:cs="Arial"/>
          <w:szCs w:val="22"/>
        </w:rPr>
        <w:t xml:space="preserve">opulation </w:t>
      </w:r>
      <w:r w:rsidR="00B56E23" w:rsidRPr="00DE6FDC">
        <w:rPr>
          <w:rFonts w:cs="Arial"/>
          <w:szCs w:val="22"/>
        </w:rPr>
        <w:t>s</w:t>
      </w:r>
      <w:r w:rsidRPr="00DE6FDC">
        <w:rPr>
          <w:rFonts w:cs="Arial"/>
          <w:szCs w:val="22"/>
        </w:rPr>
        <w:t xml:space="preserve">tructure and </w:t>
      </w:r>
      <w:r w:rsidR="00B56E23" w:rsidRPr="00DE6FDC">
        <w:rPr>
          <w:rFonts w:cs="Arial"/>
          <w:szCs w:val="22"/>
        </w:rPr>
        <w:t>e</w:t>
      </w:r>
      <w:r w:rsidRPr="00DE6FDC">
        <w:rPr>
          <w:rFonts w:cs="Arial"/>
          <w:szCs w:val="22"/>
        </w:rPr>
        <w:t>igenanalysis. Section contribution to Copenhaver GP, Barsh GS (2015) A Decad(e) of Reasons to Contribute to a PLOS Com</w:t>
      </w:r>
      <w:r w:rsidR="00614287" w:rsidRPr="00DE6FDC">
        <w:rPr>
          <w:rFonts w:cs="Arial"/>
          <w:szCs w:val="22"/>
        </w:rPr>
        <w:t>m</w:t>
      </w:r>
      <w:r w:rsidRPr="00DE6FDC">
        <w:rPr>
          <w:rFonts w:cs="Arial"/>
          <w:szCs w:val="22"/>
        </w:rPr>
        <w:t xml:space="preserve">unity-Run Journal. </w:t>
      </w:r>
      <w:r w:rsidRPr="00DE6FDC">
        <w:rPr>
          <w:rFonts w:cs="Arial"/>
          <w:i/>
          <w:szCs w:val="22"/>
        </w:rPr>
        <w:t>PLoS Genet</w:t>
      </w:r>
      <w:r w:rsidRPr="00DE6FDC">
        <w:rPr>
          <w:rFonts w:cs="Arial"/>
          <w:szCs w:val="22"/>
        </w:rPr>
        <w:t xml:space="preserve"> </w:t>
      </w:r>
      <w:r w:rsidRPr="00DE6FDC">
        <w:rPr>
          <w:rFonts w:cs="Arial"/>
          <w:i/>
          <w:szCs w:val="22"/>
        </w:rPr>
        <w:t>11</w:t>
      </w:r>
      <w:r w:rsidRPr="00DE6FDC">
        <w:rPr>
          <w:rFonts w:cs="Arial"/>
          <w:szCs w:val="22"/>
        </w:rPr>
        <w:t>(10)</w:t>
      </w:r>
      <w:r w:rsidR="008270D3" w:rsidRPr="00DE6FDC">
        <w:rPr>
          <w:rFonts w:cs="Arial"/>
          <w:szCs w:val="22"/>
        </w:rPr>
        <w:t>,</w:t>
      </w:r>
      <w:r w:rsidRPr="00DE6FDC">
        <w:rPr>
          <w:rFonts w:cs="Arial"/>
          <w:szCs w:val="22"/>
        </w:rPr>
        <w:t xml:space="preserve"> e1005557. doi:10.1371/journal.pgen.1005557 </w:t>
      </w:r>
    </w:p>
    <w:p w14:paraId="7032B871" w14:textId="6B272756" w:rsidR="008270D3" w:rsidRPr="00DE6FDC" w:rsidRDefault="00BA4089" w:rsidP="006E470B">
      <w:pPr>
        <w:pStyle w:val="ListNumber"/>
        <w:numPr>
          <w:ilvl w:val="0"/>
          <w:numId w:val="5"/>
        </w:numPr>
        <w:spacing w:after="120"/>
        <w:ind w:left="360" w:hanging="720"/>
        <w:contextualSpacing/>
        <w:jc w:val="both"/>
        <w:rPr>
          <w:rFonts w:ascii="Arial" w:hAnsi="Arial" w:cs="Arial"/>
          <w:sz w:val="22"/>
          <w:szCs w:val="22"/>
        </w:rPr>
      </w:pPr>
      <w:r w:rsidRPr="00DE6FDC">
        <w:rPr>
          <w:rFonts w:ascii="Arial" w:hAnsi="Arial" w:cs="Arial"/>
          <w:sz w:val="22"/>
          <w:szCs w:val="22"/>
        </w:rPr>
        <w:t>George</w:t>
      </w:r>
      <w:r w:rsidR="008270D3" w:rsidRPr="00DE6FDC">
        <w:rPr>
          <w:rFonts w:ascii="Arial" w:hAnsi="Arial" w:cs="Arial"/>
          <w:sz w:val="22"/>
          <w:szCs w:val="22"/>
        </w:rPr>
        <w:t>,</w:t>
      </w:r>
      <w:r w:rsidRPr="00DE6FDC">
        <w:rPr>
          <w:rFonts w:ascii="Arial" w:hAnsi="Arial" w:cs="Arial"/>
          <w:sz w:val="22"/>
          <w:szCs w:val="22"/>
        </w:rPr>
        <w:t xml:space="preserve"> B</w:t>
      </w:r>
      <w:r w:rsidR="008270D3" w:rsidRPr="00DE6FDC">
        <w:rPr>
          <w:rFonts w:ascii="Arial" w:hAnsi="Arial" w:cs="Arial"/>
          <w:sz w:val="22"/>
          <w:szCs w:val="22"/>
        </w:rPr>
        <w:t xml:space="preserve">. </w:t>
      </w:r>
      <w:r w:rsidRPr="00DE6FDC">
        <w:rPr>
          <w:rFonts w:ascii="Arial" w:hAnsi="Arial" w:cs="Arial"/>
          <w:sz w:val="22"/>
          <w:szCs w:val="22"/>
        </w:rPr>
        <w:t>J</w:t>
      </w:r>
      <w:r w:rsidR="008270D3" w:rsidRPr="00DE6FDC">
        <w:rPr>
          <w:rFonts w:ascii="Arial" w:hAnsi="Arial" w:cs="Arial"/>
          <w:sz w:val="22"/>
          <w:szCs w:val="22"/>
        </w:rPr>
        <w:t>.</w:t>
      </w:r>
      <w:r w:rsidRPr="00DE6FDC">
        <w:rPr>
          <w:rFonts w:ascii="Arial" w:hAnsi="Arial" w:cs="Arial"/>
          <w:sz w:val="22"/>
          <w:szCs w:val="22"/>
        </w:rPr>
        <w:t xml:space="preserve">, Brown </w:t>
      </w:r>
      <w:r w:rsidR="00E55F56" w:rsidRPr="00DE6FDC">
        <w:rPr>
          <w:rFonts w:ascii="Arial" w:hAnsi="Arial" w:cs="Arial"/>
          <w:sz w:val="22"/>
          <w:szCs w:val="22"/>
        </w:rPr>
        <w:t>A. W.</w:t>
      </w:r>
      <w:r w:rsidRPr="00DE6FDC">
        <w:rPr>
          <w:rFonts w:ascii="Arial" w:hAnsi="Arial" w:cs="Arial"/>
          <w:sz w:val="22"/>
          <w:szCs w:val="22"/>
        </w:rPr>
        <w:t xml:space="preserve">, &amp; </w:t>
      </w:r>
      <w:r w:rsidR="00480501" w:rsidRPr="00DE6FDC">
        <w:rPr>
          <w:rFonts w:ascii="Arial" w:hAnsi="Arial" w:cs="Arial"/>
          <w:sz w:val="22"/>
          <w:szCs w:val="22"/>
        </w:rPr>
        <w:t>Allison, D</w:t>
      </w:r>
      <w:r w:rsidR="008270D3" w:rsidRPr="00DE6FDC">
        <w:rPr>
          <w:rFonts w:ascii="Arial" w:hAnsi="Arial" w:cs="Arial"/>
          <w:sz w:val="22"/>
          <w:szCs w:val="22"/>
        </w:rPr>
        <w:t xml:space="preserve">. </w:t>
      </w:r>
      <w:r w:rsidRPr="00DE6FDC">
        <w:rPr>
          <w:rFonts w:ascii="Arial" w:hAnsi="Arial" w:cs="Arial"/>
          <w:sz w:val="22"/>
          <w:szCs w:val="22"/>
        </w:rPr>
        <w:t>B</w:t>
      </w:r>
      <w:r w:rsidR="008270D3" w:rsidRPr="00DE6FDC">
        <w:rPr>
          <w:rFonts w:ascii="Arial" w:hAnsi="Arial" w:cs="Arial"/>
          <w:sz w:val="22"/>
          <w:szCs w:val="22"/>
        </w:rPr>
        <w:t>.</w:t>
      </w:r>
      <w:r w:rsidRPr="00DE6FDC">
        <w:rPr>
          <w:rFonts w:ascii="Arial" w:hAnsi="Arial" w:cs="Arial"/>
          <w:sz w:val="22"/>
          <w:szCs w:val="22"/>
        </w:rPr>
        <w:t xml:space="preserve"> (2015)</w:t>
      </w:r>
      <w:r w:rsidR="008270D3" w:rsidRPr="00DE6FDC">
        <w:rPr>
          <w:rFonts w:ascii="Arial" w:hAnsi="Arial" w:cs="Arial"/>
          <w:sz w:val="22"/>
          <w:szCs w:val="22"/>
        </w:rPr>
        <w:t>.</w:t>
      </w:r>
      <w:r w:rsidRPr="00DE6FDC">
        <w:rPr>
          <w:rFonts w:ascii="Arial" w:hAnsi="Arial" w:cs="Arial"/>
          <w:sz w:val="22"/>
          <w:szCs w:val="22"/>
        </w:rPr>
        <w:t xml:space="preserve"> Errors in statistical analysis and questionable randomization lead to unreliable conclusions. </w:t>
      </w:r>
      <w:r w:rsidRPr="00DE6FDC">
        <w:rPr>
          <w:rFonts w:ascii="Arial" w:hAnsi="Arial" w:cs="Arial"/>
          <w:i/>
          <w:sz w:val="22"/>
          <w:szCs w:val="22"/>
        </w:rPr>
        <w:t xml:space="preserve">Journal of Paramedical Sciences, </w:t>
      </w:r>
      <w:r w:rsidRPr="00DE6FDC">
        <w:rPr>
          <w:rFonts w:ascii="Arial" w:hAnsi="Arial" w:cs="Arial"/>
          <w:sz w:val="22"/>
          <w:szCs w:val="22"/>
        </w:rPr>
        <w:t>Summer 2015</w:t>
      </w:r>
      <w:r w:rsidR="008270D3" w:rsidRPr="00DE6FDC">
        <w:rPr>
          <w:rFonts w:ascii="Arial" w:hAnsi="Arial" w:cs="Arial"/>
          <w:sz w:val="22"/>
          <w:szCs w:val="22"/>
        </w:rPr>
        <w:t>,</w:t>
      </w:r>
      <w:r w:rsidRPr="00DE6FDC">
        <w:rPr>
          <w:rFonts w:ascii="Arial" w:hAnsi="Arial" w:cs="Arial"/>
          <w:sz w:val="22"/>
          <w:szCs w:val="22"/>
        </w:rPr>
        <w:t xml:space="preserve"> </w:t>
      </w:r>
      <w:r w:rsidRPr="00DE6FDC">
        <w:rPr>
          <w:rFonts w:ascii="Arial" w:hAnsi="Arial" w:cs="Arial"/>
          <w:i/>
          <w:sz w:val="22"/>
          <w:szCs w:val="22"/>
        </w:rPr>
        <w:t>6</w:t>
      </w:r>
      <w:r w:rsidR="008270D3" w:rsidRPr="00DE6FDC">
        <w:rPr>
          <w:rFonts w:ascii="Arial" w:hAnsi="Arial" w:cs="Arial"/>
          <w:sz w:val="22"/>
          <w:szCs w:val="22"/>
        </w:rPr>
        <w:t>(</w:t>
      </w:r>
      <w:r w:rsidRPr="00DE6FDC">
        <w:rPr>
          <w:rFonts w:ascii="Arial" w:hAnsi="Arial" w:cs="Arial"/>
          <w:sz w:val="22"/>
          <w:szCs w:val="22"/>
        </w:rPr>
        <w:t>3</w:t>
      </w:r>
      <w:r w:rsidR="008270D3" w:rsidRPr="00DE6FDC">
        <w:rPr>
          <w:rFonts w:ascii="Arial" w:hAnsi="Arial" w:cs="Arial"/>
          <w:sz w:val="22"/>
          <w:szCs w:val="22"/>
        </w:rPr>
        <w:t>)</w:t>
      </w:r>
      <w:r w:rsidRPr="00DE6FDC">
        <w:rPr>
          <w:rFonts w:ascii="Arial" w:hAnsi="Arial" w:cs="Arial"/>
          <w:sz w:val="22"/>
          <w:szCs w:val="22"/>
        </w:rPr>
        <w:t xml:space="preserve">, 153-154. </w:t>
      </w:r>
    </w:p>
    <w:p w14:paraId="3D092601" w14:textId="50EB5F78" w:rsidR="00BA4089" w:rsidRPr="00DE6FDC" w:rsidRDefault="008270D3" w:rsidP="002533C5">
      <w:pPr>
        <w:pStyle w:val="ListNumber"/>
        <w:numPr>
          <w:ilvl w:val="0"/>
          <w:numId w:val="0"/>
        </w:numPr>
        <w:spacing w:after="120"/>
        <w:ind w:left="360" w:firstLine="1080"/>
        <w:contextualSpacing/>
        <w:jc w:val="both"/>
        <w:rPr>
          <w:rFonts w:ascii="Arial" w:hAnsi="Arial" w:cs="Arial"/>
          <w:sz w:val="22"/>
          <w:szCs w:val="22"/>
        </w:rPr>
      </w:pPr>
      <w:r w:rsidRPr="00DE6FDC">
        <w:rPr>
          <w:rFonts w:ascii="Arial" w:hAnsi="Arial" w:cs="Arial"/>
          <w:sz w:val="22"/>
          <w:szCs w:val="22"/>
        </w:rPr>
        <w:t xml:space="preserve">i. </w:t>
      </w:r>
      <w:r w:rsidR="00BA4089" w:rsidRPr="00DE6FDC">
        <w:rPr>
          <w:rFonts w:ascii="Arial" w:hAnsi="Arial" w:cs="Arial"/>
          <w:sz w:val="22"/>
          <w:szCs w:val="22"/>
        </w:rPr>
        <w:t xml:space="preserve">Resulted in retraction of paper </w:t>
      </w:r>
      <w:r w:rsidR="00650E96" w:rsidRPr="00DE6FDC">
        <w:rPr>
          <w:rFonts w:ascii="Arial" w:hAnsi="Arial" w:cs="Arial"/>
          <w:sz w:val="22"/>
          <w:szCs w:val="22"/>
        </w:rPr>
        <w:t>commented upon</w:t>
      </w:r>
      <w:r w:rsidR="00BA4089" w:rsidRPr="00DE6FDC">
        <w:rPr>
          <w:rFonts w:ascii="Arial" w:hAnsi="Arial" w:cs="Arial"/>
          <w:sz w:val="22"/>
          <w:szCs w:val="22"/>
        </w:rPr>
        <w:t>.</w:t>
      </w:r>
    </w:p>
    <w:p w14:paraId="225EAAF5" w14:textId="5242F4F7" w:rsidR="00A52F56" w:rsidRPr="00DE6FDC" w:rsidRDefault="00CE12C9" w:rsidP="006E470B">
      <w:pPr>
        <w:numPr>
          <w:ilvl w:val="0"/>
          <w:numId w:val="5"/>
        </w:numPr>
        <w:spacing w:after="120"/>
        <w:ind w:left="360" w:hanging="720"/>
        <w:contextualSpacing/>
        <w:jc w:val="both"/>
        <w:rPr>
          <w:rFonts w:cs="Arial"/>
          <w:szCs w:val="22"/>
        </w:rPr>
      </w:pPr>
      <w:r w:rsidRPr="00DE6FDC">
        <w:rPr>
          <w:rFonts w:cs="Arial"/>
          <w:szCs w:val="22"/>
        </w:rPr>
        <w:t xml:space="preserve">George, B. J., Goldsby, T. U., Brown, A. W., Li, P., &amp; Allison, D. B. (2016). Unsubstantiated </w:t>
      </w:r>
      <w:r w:rsidR="00132871" w:rsidRPr="00DE6FDC">
        <w:rPr>
          <w:rFonts w:cs="Arial"/>
          <w:szCs w:val="22"/>
        </w:rPr>
        <w:t>c</w:t>
      </w:r>
      <w:r w:rsidRPr="00DE6FDC">
        <w:rPr>
          <w:rFonts w:cs="Arial"/>
          <w:szCs w:val="22"/>
        </w:rPr>
        <w:t xml:space="preserve">onclusions from </w:t>
      </w:r>
      <w:r w:rsidR="00132871" w:rsidRPr="00DE6FDC">
        <w:rPr>
          <w:rFonts w:cs="Arial"/>
          <w:szCs w:val="22"/>
        </w:rPr>
        <w:t>i</w:t>
      </w:r>
      <w:r w:rsidRPr="00DE6FDC">
        <w:rPr>
          <w:rFonts w:cs="Arial"/>
          <w:szCs w:val="22"/>
        </w:rPr>
        <w:t xml:space="preserve">mproper </w:t>
      </w:r>
      <w:r w:rsidR="00132871" w:rsidRPr="00DE6FDC">
        <w:rPr>
          <w:rFonts w:cs="Arial"/>
          <w:szCs w:val="22"/>
        </w:rPr>
        <w:t>s</w:t>
      </w:r>
      <w:r w:rsidRPr="00DE6FDC">
        <w:rPr>
          <w:rFonts w:cs="Arial"/>
          <w:szCs w:val="22"/>
        </w:rPr>
        <w:t xml:space="preserve">tatistical </w:t>
      </w:r>
      <w:r w:rsidR="00132871" w:rsidRPr="00DE6FDC">
        <w:rPr>
          <w:rFonts w:cs="Arial"/>
          <w:szCs w:val="22"/>
        </w:rPr>
        <w:t>d</w:t>
      </w:r>
      <w:r w:rsidRPr="00DE6FDC">
        <w:rPr>
          <w:rFonts w:cs="Arial"/>
          <w:szCs w:val="22"/>
        </w:rPr>
        <w:t xml:space="preserve">esign and </w:t>
      </w:r>
      <w:r w:rsidR="00132871" w:rsidRPr="00DE6FDC">
        <w:rPr>
          <w:rFonts w:cs="Arial"/>
          <w:szCs w:val="22"/>
        </w:rPr>
        <w:t>a</w:t>
      </w:r>
      <w:r w:rsidRPr="00DE6FDC">
        <w:rPr>
          <w:rFonts w:cs="Arial"/>
          <w:szCs w:val="22"/>
        </w:rPr>
        <w:t xml:space="preserve">nalysis of a </w:t>
      </w:r>
      <w:r w:rsidR="00132871" w:rsidRPr="00DE6FDC">
        <w:rPr>
          <w:rFonts w:cs="Arial"/>
          <w:szCs w:val="22"/>
        </w:rPr>
        <w:t>r</w:t>
      </w:r>
      <w:r w:rsidRPr="00DE6FDC">
        <w:rPr>
          <w:rFonts w:cs="Arial"/>
          <w:szCs w:val="22"/>
        </w:rPr>
        <w:t xml:space="preserve">andomized </w:t>
      </w:r>
      <w:r w:rsidR="00132871" w:rsidRPr="00DE6FDC">
        <w:rPr>
          <w:rFonts w:cs="Arial"/>
          <w:szCs w:val="22"/>
        </w:rPr>
        <w:t>c</w:t>
      </w:r>
      <w:r w:rsidRPr="00DE6FDC">
        <w:rPr>
          <w:rFonts w:cs="Arial"/>
          <w:szCs w:val="22"/>
        </w:rPr>
        <w:t xml:space="preserve">ontrolled </w:t>
      </w:r>
      <w:r w:rsidR="00132871" w:rsidRPr="00DE6FDC">
        <w:rPr>
          <w:rFonts w:cs="Arial"/>
          <w:szCs w:val="22"/>
        </w:rPr>
        <w:t>t</w:t>
      </w:r>
      <w:r w:rsidRPr="00DE6FDC">
        <w:rPr>
          <w:rFonts w:cs="Arial"/>
          <w:szCs w:val="22"/>
        </w:rPr>
        <w:t xml:space="preserve">rial. </w:t>
      </w:r>
      <w:r w:rsidR="00132871" w:rsidRPr="00DE6FDC">
        <w:rPr>
          <w:rFonts w:cs="Arial"/>
          <w:szCs w:val="22"/>
        </w:rPr>
        <w:t xml:space="preserve">[Letter]. </w:t>
      </w:r>
      <w:r w:rsidRPr="00DE6FDC">
        <w:rPr>
          <w:rFonts w:cs="Arial"/>
          <w:i/>
          <w:szCs w:val="22"/>
        </w:rPr>
        <w:t>International Journal of Yoga</w:t>
      </w:r>
      <w:r w:rsidRPr="00DE6FDC">
        <w:rPr>
          <w:rFonts w:cs="Arial"/>
          <w:szCs w:val="22"/>
        </w:rPr>
        <w:t xml:space="preserve"> </w:t>
      </w:r>
      <w:r w:rsidRPr="00DE6FDC">
        <w:rPr>
          <w:rFonts w:cs="Arial"/>
          <w:i/>
          <w:szCs w:val="22"/>
        </w:rPr>
        <w:t>9</w:t>
      </w:r>
      <w:r w:rsidRPr="00DE6FDC">
        <w:rPr>
          <w:rFonts w:cs="Arial"/>
          <w:szCs w:val="22"/>
        </w:rPr>
        <w:t>(1)</w:t>
      </w:r>
      <w:r w:rsidR="00132871" w:rsidRPr="00DE6FDC">
        <w:rPr>
          <w:rFonts w:cs="Arial"/>
          <w:szCs w:val="22"/>
        </w:rPr>
        <w:t>,</w:t>
      </w:r>
      <w:r w:rsidRPr="00DE6FDC">
        <w:rPr>
          <w:rFonts w:cs="Arial"/>
          <w:szCs w:val="22"/>
        </w:rPr>
        <w:t xml:space="preserve"> 87-8 </w:t>
      </w:r>
    </w:p>
    <w:p w14:paraId="6DBC8384" w14:textId="77777777" w:rsidR="00C401EC" w:rsidRPr="00DE6FDC" w:rsidRDefault="00C401EC" w:rsidP="00C401EC">
      <w:pPr>
        <w:spacing w:after="120"/>
        <w:ind w:left="360"/>
        <w:contextualSpacing/>
        <w:jc w:val="both"/>
        <w:rPr>
          <w:rFonts w:cs="Arial"/>
          <w:szCs w:val="22"/>
        </w:rPr>
      </w:pPr>
    </w:p>
    <w:p w14:paraId="629A831D" w14:textId="5EA01AA2" w:rsidR="00F80CC3" w:rsidRPr="00DE6FDC" w:rsidRDefault="00A52F56" w:rsidP="002533C5">
      <w:pPr>
        <w:spacing w:after="120"/>
        <w:ind w:left="1440"/>
        <w:contextualSpacing/>
        <w:jc w:val="both"/>
        <w:rPr>
          <w:rFonts w:cs="Arial"/>
          <w:szCs w:val="22"/>
        </w:rPr>
      </w:pPr>
      <w:r w:rsidRPr="00DE6FDC">
        <w:rPr>
          <w:rFonts w:cs="Arial"/>
          <w:szCs w:val="22"/>
        </w:rPr>
        <w:t xml:space="preserve">i. </w:t>
      </w:r>
      <w:r w:rsidR="00F80CC3" w:rsidRPr="00DE6FDC">
        <w:rPr>
          <w:rFonts w:cs="Arial"/>
          <w:szCs w:val="22"/>
        </w:rPr>
        <w:t xml:space="preserve">May 2016, Most viewed: </w:t>
      </w:r>
      <w:hyperlink r:id="rId46" w:history="1">
        <w:r w:rsidR="005A445F" w:rsidRPr="00DE6FDC">
          <w:rPr>
            <w:rStyle w:val="Hyperlink"/>
            <w:rFonts w:cs="Arial"/>
            <w:szCs w:val="22"/>
          </w:rPr>
          <w:t>http://www.ijoy.org.in/showstats.asp?issn=0973 6131;year=2016;volume=9;issue=1;month=January-June</w:t>
        </w:r>
      </w:hyperlink>
      <w:r w:rsidR="00F80CC3" w:rsidRPr="004F2312">
        <w:rPr>
          <w:rFonts w:cs="Arial"/>
          <w:szCs w:val="22"/>
        </w:rPr>
        <w:t xml:space="preserve">. </w:t>
      </w:r>
    </w:p>
    <w:p w14:paraId="321FFDAB" w14:textId="77777777" w:rsidR="00A52F56" w:rsidRPr="00DE6FDC" w:rsidRDefault="00A52F56" w:rsidP="006E470B">
      <w:pPr>
        <w:spacing w:after="120"/>
        <w:ind w:left="360" w:hanging="720"/>
        <w:contextualSpacing/>
        <w:jc w:val="both"/>
        <w:rPr>
          <w:rFonts w:cs="Arial"/>
          <w:szCs w:val="22"/>
        </w:rPr>
      </w:pPr>
    </w:p>
    <w:p w14:paraId="5CA4E5B2" w14:textId="71A05D01" w:rsidR="00B26BA1" w:rsidRPr="00DE6FDC" w:rsidRDefault="00B26BA1" w:rsidP="006E470B">
      <w:pPr>
        <w:numPr>
          <w:ilvl w:val="0"/>
          <w:numId w:val="5"/>
        </w:numPr>
        <w:spacing w:after="120"/>
        <w:ind w:left="360" w:hanging="720"/>
        <w:jc w:val="both"/>
        <w:rPr>
          <w:rFonts w:cs="Arial"/>
          <w:szCs w:val="22"/>
        </w:rPr>
      </w:pPr>
      <w:r w:rsidRPr="00DE6FDC">
        <w:rPr>
          <w:rFonts w:cs="Arial"/>
          <w:szCs w:val="22"/>
        </w:rPr>
        <w:t>Kaiser</w:t>
      </w:r>
      <w:r w:rsidR="004718AD" w:rsidRPr="00DE6FDC">
        <w:rPr>
          <w:rFonts w:cs="Arial"/>
          <w:szCs w:val="22"/>
        </w:rPr>
        <w:t>,</w:t>
      </w:r>
      <w:r w:rsidRPr="00DE6FDC">
        <w:rPr>
          <w:rFonts w:cs="Arial"/>
          <w:szCs w:val="22"/>
        </w:rPr>
        <w:t xml:space="preserve"> K</w:t>
      </w:r>
      <w:r w:rsidR="004718AD" w:rsidRPr="00DE6FDC">
        <w:rPr>
          <w:rFonts w:cs="Arial"/>
          <w:szCs w:val="22"/>
        </w:rPr>
        <w:t xml:space="preserve">. </w:t>
      </w:r>
      <w:r w:rsidRPr="00DE6FDC">
        <w:rPr>
          <w:rFonts w:cs="Arial"/>
          <w:szCs w:val="22"/>
        </w:rPr>
        <w:t>A</w:t>
      </w:r>
      <w:r w:rsidR="004718AD" w:rsidRPr="00DE6FDC">
        <w:rPr>
          <w:rFonts w:cs="Arial"/>
          <w:szCs w:val="22"/>
        </w:rPr>
        <w:t>.</w:t>
      </w:r>
      <w:r w:rsidRPr="00DE6FDC">
        <w:rPr>
          <w:rFonts w:cs="Arial"/>
          <w:szCs w:val="22"/>
        </w:rPr>
        <w:t>, George</w:t>
      </w:r>
      <w:r w:rsidR="004718AD" w:rsidRPr="00DE6FDC">
        <w:rPr>
          <w:rFonts w:cs="Arial"/>
          <w:szCs w:val="22"/>
        </w:rPr>
        <w:t>,</w:t>
      </w:r>
      <w:r w:rsidRPr="00DE6FDC">
        <w:rPr>
          <w:rFonts w:cs="Arial"/>
          <w:szCs w:val="22"/>
        </w:rPr>
        <w:t xml:space="preserve"> B</w:t>
      </w:r>
      <w:r w:rsidR="004718AD" w:rsidRPr="00DE6FDC">
        <w:rPr>
          <w:rFonts w:cs="Arial"/>
          <w:szCs w:val="22"/>
        </w:rPr>
        <w:t xml:space="preserve">. </w:t>
      </w:r>
      <w:r w:rsidRPr="00DE6FDC">
        <w:rPr>
          <w:rFonts w:cs="Arial"/>
          <w:szCs w:val="22"/>
        </w:rPr>
        <w:t>J</w:t>
      </w:r>
      <w:r w:rsidR="004718AD" w:rsidRPr="00DE6FDC">
        <w:rPr>
          <w:rFonts w:cs="Arial"/>
          <w:szCs w:val="22"/>
        </w:rPr>
        <w:t>.</w:t>
      </w:r>
      <w:r w:rsidRPr="00DE6FDC">
        <w:rPr>
          <w:rFonts w:cs="Arial"/>
          <w:szCs w:val="22"/>
        </w:rPr>
        <w:t>, &amp; Allison</w:t>
      </w:r>
      <w:r w:rsidR="004718AD" w:rsidRPr="00DE6FDC">
        <w:rPr>
          <w:rFonts w:cs="Arial"/>
          <w:szCs w:val="22"/>
        </w:rPr>
        <w:t>,</w:t>
      </w:r>
      <w:r w:rsidRPr="00DE6FDC">
        <w:rPr>
          <w:rFonts w:cs="Arial"/>
          <w:szCs w:val="22"/>
        </w:rPr>
        <w:t xml:space="preserve"> D</w:t>
      </w:r>
      <w:r w:rsidR="004718AD" w:rsidRPr="00DE6FDC">
        <w:rPr>
          <w:rFonts w:cs="Arial"/>
          <w:szCs w:val="22"/>
        </w:rPr>
        <w:t xml:space="preserve">. </w:t>
      </w:r>
      <w:r w:rsidRPr="00DE6FDC">
        <w:rPr>
          <w:rFonts w:cs="Arial"/>
          <w:szCs w:val="22"/>
        </w:rPr>
        <w:t>B</w:t>
      </w:r>
      <w:r w:rsidR="004718AD" w:rsidRPr="00DE6FDC">
        <w:rPr>
          <w:rFonts w:cs="Arial"/>
          <w:szCs w:val="22"/>
        </w:rPr>
        <w:t>.</w:t>
      </w:r>
      <w:r w:rsidRPr="00DE6FDC">
        <w:rPr>
          <w:rFonts w:cs="Arial"/>
          <w:szCs w:val="22"/>
        </w:rPr>
        <w:t xml:space="preserve"> (2016)</w:t>
      </w:r>
      <w:r w:rsidR="004718AD" w:rsidRPr="00DE6FDC">
        <w:rPr>
          <w:rFonts w:cs="Arial"/>
          <w:szCs w:val="22"/>
        </w:rPr>
        <w:t>.</w:t>
      </w:r>
      <w:r w:rsidRPr="00DE6FDC">
        <w:rPr>
          <w:rFonts w:cs="Arial"/>
          <w:szCs w:val="22"/>
        </w:rPr>
        <w:t xml:space="preserve"> Re:</w:t>
      </w:r>
      <w:r w:rsidR="00330F7E" w:rsidRPr="00DE6FDC">
        <w:rPr>
          <w:rFonts w:cs="Arial"/>
          <w:szCs w:val="22"/>
        </w:rPr>
        <w:t xml:space="preserve"> </w:t>
      </w:r>
      <w:r w:rsidRPr="00DE6FDC">
        <w:rPr>
          <w:rFonts w:cs="Arial"/>
          <w:szCs w:val="22"/>
        </w:rPr>
        <w:t>Errors in Zhao et al (2015), Impact of enteral nutrition on energy metabolism in patients with Crohn’s disease.</w:t>
      </w:r>
      <w:r w:rsidR="00330F7E" w:rsidRPr="00DE6FDC">
        <w:rPr>
          <w:rFonts w:cs="Arial"/>
          <w:szCs w:val="22"/>
        </w:rPr>
        <w:t xml:space="preserve"> </w:t>
      </w:r>
      <w:r w:rsidRPr="00DE6FDC">
        <w:rPr>
          <w:rFonts w:cs="Arial"/>
          <w:i/>
          <w:szCs w:val="22"/>
        </w:rPr>
        <w:t>World J Gastroenterol</w:t>
      </w:r>
      <w:r w:rsidR="004718AD" w:rsidRPr="00DE6FDC">
        <w:rPr>
          <w:rFonts w:cs="Arial"/>
          <w:i/>
          <w:szCs w:val="22"/>
        </w:rPr>
        <w:t xml:space="preserve">, </w:t>
      </w:r>
      <w:r w:rsidRPr="00DE6FDC">
        <w:rPr>
          <w:rFonts w:cs="Arial"/>
          <w:i/>
          <w:szCs w:val="22"/>
        </w:rPr>
        <w:t>22</w:t>
      </w:r>
      <w:r w:rsidRPr="00DE6FDC">
        <w:rPr>
          <w:rFonts w:cs="Arial"/>
          <w:szCs w:val="22"/>
        </w:rPr>
        <w:t>(9)</w:t>
      </w:r>
      <w:r w:rsidR="004718AD" w:rsidRPr="00DE6FDC">
        <w:rPr>
          <w:rFonts w:cs="Arial"/>
          <w:szCs w:val="22"/>
        </w:rPr>
        <w:t>,</w:t>
      </w:r>
      <w:r w:rsidRPr="00DE6FDC">
        <w:rPr>
          <w:rFonts w:cs="Arial"/>
          <w:szCs w:val="22"/>
        </w:rPr>
        <w:t xml:space="preserve"> 2867-2868.</w:t>
      </w:r>
    </w:p>
    <w:p w14:paraId="3D0CC8AA" w14:textId="591F8C7A" w:rsidR="005F6C05" w:rsidRPr="00DE6FDC" w:rsidRDefault="005F6C05" w:rsidP="006E470B">
      <w:pPr>
        <w:numPr>
          <w:ilvl w:val="0"/>
          <w:numId w:val="5"/>
        </w:numPr>
        <w:spacing w:after="120"/>
        <w:ind w:left="360" w:hanging="720"/>
        <w:jc w:val="both"/>
        <w:rPr>
          <w:rFonts w:cs="Arial"/>
          <w:szCs w:val="22"/>
        </w:rPr>
      </w:pPr>
      <w:r w:rsidRPr="00DE6FDC">
        <w:rPr>
          <w:rFonts w:cs="Arial"/>
          <w:szCs w:val="22"/>
        </w:rPr>
        <w:t>Dhurandhar</w:t>
      </w:r>
      <w:r w:rsidR="00C05677" w:rsidRPr="00DE6FDC">
        <w:rPr>
          <w:rFonts w:cs="Arial"/>
          <w:szCs w:val="22"/>
        </w:rPr>
        <w:t>,</w:t>
      </w:r>
      <w:r w:rsidRPr="00DE6FDC">
        <w:rPr>
          <w:rFonts w:cs="Arial"/>
          <w:szCs w:val="22"/>
        </w:rPr>
        <w:t xml:space="preserve"> N</w:t>
      </w:r>
      <w:r w:rsidR="00C05677" w:rsidRPr="00DE6FDC">
        <w:rPr>
          <w:rFonts w:cs="Arial"/>
          <w:szCs w:val="22"/>
        </w:rPr>
        <w:t xml:space="preserve">. </w:t>
      </w:r>
      <w:r w:rsidRPr="00DE6FDC">
        <w:rPr>
          <w:rFonts w:cs="Arial"/>
          <w:szCs w:val="22"/>
        </w:rPr>
        <w:t>V</w:t>
      </w:r>
      <w:r w:rsidR="00C05677" w:rsidRPr="00DE6FDC">
        <w:rPr>
          <w:rFonts w:cs="Arial"/>
          <w:szCs w:val="22"/>
        </w:rPr>
        <w:t>.</w:t>
      </w:r>
      <w:r w:rsidRPr="00DE6FDC">
        <w:rPr>
          <w:rFonts w:cs="Arial"/>
          <w:szCs w:val="22"/>
        </w:rPr>
        <w:t>, Brown</w:t>
      </w:r>
      <w:r w:rsidR="00C05677" w:rsidRPr="00DE6FDC">
        <w:rPr>
          <w:rFonts w:cs="Arial"/>
          <w:szCs w:val="22"/>
        </w:rPr>
        <w:t>,</w:t>
      </w:r>
      <w:r w:rsidRPr="00DE6FDC">
        <w:rPr>
          <w:rFonts w:cs="Arial"/>
          <w:szCs w:val="22"/>
        </w:rPr>
        <w:t xml:space="preserve"> </w:t>
      </w:r>
      <w:r w:rsidR="00E55F56" w:rsidRPr="00DE6FDC">
        <w:rPr>
          <w:rFonts w:cs="Arial"/>
          <w:szCs w:val="22"/>
        </w:rPr>
        <w:t>A. W.</w:t>
      </w:r>
      <w:r w:rsidRPr="00DE6FDC">
        <w:rPr>
          <w:rFonts w:cs="Arial"/>
          <w:szCs w:val="22"/>
        </w:rPr>
        <w:t>, Thomas</w:t>
      </w:r>
      <w:r w:rsidR="00C05677" w:rsidRPr="00DE6FDC">
        <w:rPr>
          <w:rFonts w:cs="Arial"/>
          <w:szCs w:val="22"/>
        </w:rPr>
        <w:t>,</w:t>
      </w:r>
      <w:r w:rsidRPr="00DE6FDC">
        <w:rPr>
          <w:rFonts w:cs="Arial"/>
          <w:szCs w:val="22"/>
        </w:rPr>
        <w:t xml:space="preserve"> D</w:t>
      </w:r>
      <w:r w:rsidR="00C05677" w:rsidRPr="00DE6FDC">
        <w:rPr>
          <w:rFonts w:cs="Arial"/>
          <w:szCs w:val="22"/>
        </w:rPr>
        <w:t>.</w:t>
      </w:r>
      <w:r w:rsidRPr="00DE6FDC">
        <w:rPr>
          <w:rFonts w:cs="Arial"/>
          <w:szCs w:val="22"/>
        </w:rPr>
        <w:t>, &amp; Allison</w:t>
      </w:r>
      <w:r w:rsidR="00C05677" w:rsidRPr="00DE6FDC">
        <w:rPr>
          <w:rFonts w:cs="Arial"/>
          <w:szCs w:val="22"/>
        </w:rPr>
        <w:t>,</w:t>
      </w:r>
      <w:r w:rsidRPr="00DE6FDC">
        <w:rPr>
          <w:rFonts w:cs="Arial"/>
          <w:szCs w:val="22"/>
        </w:rPr>
        <w:t xml:space="preserve"> D</w:t>
      </w:r>
      <w:r w:rsidR="00C05677" w:rsidRPr="00DE6FDC">
        <w:rPr>
          <w:rFonts w:cs="Arial"/>
          <w:szCs w:val="22"/>
        </w:rPr>
        <w:t xml:space="preserve">. </w:t>
      </w:r>
      <w:r w:rsidRPr="00DE6FDC">
        <w:rPr>
          <w:rFonts w:cs="Arial"/>
          <w:szCs w:val="22"/>
        </w:rPr>
        <w:t>B</w:t>
      </w:r>
      <w:r w:rsidR="00C05677" w:rsidRPr="00DE6FDC">
        <w:rPr>
          <w:rFonts w:cs="Arial"/>
          <w:szCs w:val="22"/>
        </w:rPr>
        <w:t xml:space="preserve">. </w:t>
      </w:r>
      <w:r w:rsidR="00295A6C" w:rsidRPr="00DE6FDC">
        <w:rPr>
          <w:rFonts w:cs="Arial"/>
          <w:szCs w:val="22"/>
        </w:rPr>
        <w:t>F</w:t>
      </w:r>
      <w:r w:rsidRPr="00DE6FDC">
        <w:rPr>
          <w:rFonts w:cs="Arial"/>
          <w:szCs w:val="22"/>
        </w:rPr>
        <w:t>or the Energy Balance Measurement Working Group (</w:t>
      </w:r>
      <w:r w:rsidR="003156DA" w:rsidRPr="00DE6FDC">
        <w:rPr>
          <w:rFonts w:cs="Arial"/>
          <w:szCs w:val="22"/>
        </w:rPr>
        <w:t>2016</w:t>
      </w:r>
      <w:r w:rsidRPr="00DE6FDC">
        <w:rPr>
          <w:rFonts w:cs="Arial"/>
          <w:szCs w:val="22"/>
        </w:rPr>
        <w:t>).</w:t>
      </w:r>
      <w:r w:rsidR="00330F7E" w:rsidRPr="00DE6FDC">
        <w:rPr>
          <w:rFonts w:cs="Arial"/>
          <w:szCs w:val="22"/>
        </w:rPr>
        <w:t xml:space="preserve"> </w:t>
      </w:r>
      <w:r w:rsidRPr="00DE6FDC">
        <w:rPr>
          <w:rFonts w:cs="Arial"/>
          <w:szCs w:val="22"/>
        </w:rPr>
        <w:t>Letter to the Editor:</w:t>
      </w:r>
      <w:r w:rsidR="00330F7E" w:rsidRPr="00DE6FDC">
        <w:rPr>
          <w:rFonts w:cs="Arial"/>
          <w:szCs w:val="22"/>
        </w:rPr>
        <w:t xml:space="preserve"> </w:t>
      </w:r>
      <w:r w:rsidRPr="00DE6FDC">
        <w:rPr>
          <w:rFonts w:cs="Arial"/>
          <w:szCs w:val="22"/>
        </w:rPr>
        <w:t xml:space="preserve">We agree that self-reported energy intake should not be used as a basis for conclusions about energy intake in scientific research. </w:t>
      </w:r>
      <w:r w:rsidR="00D30BDF" w:rsidRPr="00DE6FDC">
        <w:rPr>
          <w:rFonts w:cs="Arial"/>
          <w:i/>
          <w:iCs/>
          <w:szCs w:val="22"/>
        </w:rPr>
        <w:t>The Journal of Nutrition</w:t>
      </w:r>
      <w:r w:rsidR="00C05677" w:rsidRPr="00DE6FDC">
        <w:rPr>
          <w:rFonts w:cs="Arial"/>
          <w:i/>
          <w:szCs w:val="22"/>
        </w:rPr>
        <w:t>, Volum</w:t>
      </w:r>
      <w:r w:rsidR="00D30BDF" w:rsidRPr="00DE6FDC">
        <w:rPr>
          <w:rFonts w:cs="Arial"/>
          <w:szCs w:val="22"/>
        </w:rPr>
        <w:t>141–1142</w:t>
      </w:r>
      <w:r w:rsidR="00C05677" w:rsidRPr="00DE6FDC">
        <w:rPr>
          <w:rFonts w:cs="Arial"/>
          <w:i/>
          <w:szCs w:val="22"/>
        </w:rPr>
        <w:t>.</w:t>
      </w:r>
      <w:r w:rsidR="00D30BDF" w:rsidRPr="00DE6FDC">
        <w:rPr>
          <w:rFonts w:cs="Arial"/>
          <w:i/>
          <w:szCs w:val="22"/>
        </w:rPr>
        <w:t> </w:t>
      </w:r>
      <w:r w:rsidR="00D30BDF" w:rsidRPr="00DE6FDC">
        <w:rPr>
          <w:rFonts w:cs="Arial"/>
          <w:szCs w:val="22"/>
        </w:rPr>
        <w:t>https://doi.org/10.3945/jn.115.227017</w:t>
      </w:r>
    </w:p>
    <w:p w14:paraId="2E7AE3EC" w14:textId="5349D5A4" w:rsidR="0051496D" w:rsidRPr="00DE6FDC" w:rsidRDefault="005F6C05" w:rsidP="006E470B">
      <w:pPr>
        <w:numPr>
          <w:ilvl w:val="0"/>
          <w:numId w:val="5"/>
        </w:numPr>
        <w:spacing w:after="120"/>
        <w:ind w:left="360" w:hanging="720"/>
        <w:jc w:val="both"/>
        <w:rPr>
          <w:rFonts w:cs="Arial"/>
          <w:szCs w:val="22"/>
        </w:rPr>
      </w:pPr>
      <w:r w:rsidRPr="00DE6FDC">
        <w:rPr>
          <w:rFonts w:cs="Arial"/>
          <w:szCs w:val="22"/>
        </w:rPr>
        <w:t>Kaiser</w:t>
      </w:r>
      <w:r w:rsidR="00A61CF7" w:rsidRPr="00DE6FDC">
        <w:rPr>
          <w:rFonts w:cs="Arial"/>
          <w:szCs w:val="22"/>
        </w:rPr>
        <w:t>,</w:t>
      </w:r>
      <w:r w:rsidRPr="00DE6FDC">
        <w:rPr>
          <w:rFonts w:cs="Arial"/>
          <w:szCs w:val="22"/>
        </w:rPr>
        <w:t xml:space="preserve"> K</w:t>
      </w:r>
      <w:r w:rsidR="00A61CF7" w:rsidRPr="00DE6FDC">
        <w:rPr>
          <w:rFonts w:cs="Arial"/>
          <w:szCs w:val="22"/>
        </w:rPr>
        <w:t xml:space="preserve">. </w:t>
      </w:r>
      <w:r w:rsidRPr="00DE6FDC">
        <w:rPr>
          <w:rFonts w:cs="Arial"/>
          <w:szCs w:val="22"/>
        </w:rPr>
        <w:t>A</w:t>
      </w:r>
      <w:r w:rsidR="00A61CF7" w:rsidRPr="00DE6FDC">
        <w:rPr>
          <w:rFonts w:cs="Arial"/>
          <w:szCs w:val="22"/>
        </w:rPr>
        <w:t>.</w:t>
      </w:r>
      <w:r w:rsidRPr="00DE6FDC">
        <w:rPr>
          <w:rFonts w:cs="Arial"/>
          <w:szCs w:val="22"/>
        </w:rPr>
        <w:t>, Parman</w:t>
      </w:r>
      <w:r w:rsidR="00A61CF7" w:rsidRPr="00DE6FDC">
        <w:rPr>
          <w:rFonts w:cs="Arial"/>
          <w:szCs w:val="22"/>
        </w:rPr>
        <w:t>,</w:t>
      </w:r>
      <w:r w:rsidRPr="00DE6FDC">
        <w:rPr>
          <w:rFonts w:cs="Arial"/>
          <w:szCs w:val="22"/>
        </w:rPr>
        <w:t xml:space="preserve"> M</w:t>
      </w:r>
      <w:r w:rsidR="00A61CF7" w:rsidRPr="00DE6FDC">
        <w:rPr>
          <w:rFonts w:cs="Arial"/>
          <w:szCs w:val="22"/>
        </w:rPr>
        <w:t xml:space="preserve">. </w:t>
      </w:r>
      <w:r w:rsidRPr="00DE6FDC">
        <w:rPr>
          <w:rFonts w:cs="Arial"/>
          <w:szCs w:val="22"/>
        </w:rPr>
        <w:t>A</w:t>
      </w:r>
      <w:r w:rsidR="00A61CF7" w:rsidRPr="00DE6FDC">
        <w:rPr>
          <w:rFonts w:cs="Arial"/>
          <w:szCs w:val="22"/>
        </w:rPr>
        <w:t>.</w:t>
      </w:r>
      <w:r w:rsidRPr="00DE6FDC">
        <w:rPr>
          <w:rFonts w:cs="Arial"/>
          <w:szCs w:val="22"/>
        </w:rPr>
        <w:t>, Kim</w:t>
      </w:r>
      <w:r w:rsidR="00A61CF7" w:rsidRPr="00DE6FDC">
        <w:rPr>
          <w:rFonts w:cs="Arial"/>
          <w:szCs w:val="22"/>
        </w:rPr>
        <w:t>,</w:t>
      </w:r>
      <w:r w:rsidRPr="00DE6FDC">
        <w:rPr>
          <w:rFonts w:cs="Arial"/>
          <w:szCs w:val="22"/>
        </w:rPr>
        <w:t xml:space="preserve"> E</w:t>
      </w:r>
      <w:r w:rsidR="00A61CF7" w:rsidRPr="00DE6FDC">
        <w:rPr>
          <w:rFonts w:cs="Arial"/>
          <w:szCs w:val="22"/>
        </w:rPr>
        <w:t>.</w:t>
      </w:r>
      <w:r w:rsidRPr="00DE6FDC">
        <w:rPr>
          <w:rFonts w:cs="Arial"/>
          <w:szCs w:val="22"/>
        </w:rPr>
        <w:t>, George</w:t>
      </w:r>
      <w:r w:rsidR="00A61CF7" w:rsidRPr="00DE6FDC">
        <w:rPr>
          <w:rFonts w:cs="Arial"/>
          <w:szCs w:val="22"/>
        </w:rPr>
        <w:t>,</w:t>
      </w:r>
      <w:r w:rsidRPr="00DE6FDC">
        <w:rPr>
          <w:rFonts w:cs="Arial"/>
          <w:szCs w:val="22"/>
        </w:rPr>
        <w:t xml:space="preserve"> B</w:t>
      </w:r>
      <w:r w:rsidR="00A61CF7" w:rsidRPr="00DE6FDC">
        <w:rPr>
          <w:rFonts w:cs="Arial"/>
          <w:szCs w:val="22"/>
        </w:rPr>
        <w:t xml:space="preserve">. </w:t>
      </w:r>
      <w:r w:rsidRPr="00DE6FDC">
        <w:rPr>
          <w:rFonts w:cs="Arial"/>
          <w:szCs w:val="22"/>
        </w:rPr>
        <w:t>J</w:t>
      </w:r>
      <w:r w:rsidR="00A61CF7" w:rsidRPr="00DE6FDC">
        <w:rPr>
          <w:rFonts w:cs="Arial"/>
          <w:szCs w:val="22"/>
        </w:rPr>
        <w:t>.</w:t>
      </w:r>
      <w:r w:rsidRPr="00DE6FDC">
        <w:rPr>
          <w:rFonts w:cs="Arial"/>
          <w:szCs w:val="22"/>
        </w:rPr>
        <w:t>, &amp; Allison</w:t>
      </w:r>
      <w:r w:rsidR="00A61CF7" w:rsidRPr="00DE6FDC">
        <w:rPr>
          <w:rFonts w:cs="Arial"/>
          <w:szCs w:val="22"/>
        </w:rPr>
        <w:t>,</w:t>
      </w:r>
      <w:r w:rsidRPr="00DE6FDC">
        <w:rPr>
          <w:rFonts w:cs="Arial"/>
          <w:szCs w:val="22"/>
        </w:rPr>
        <w:t xml:space="preserve"> D</w:t>
      </w:r>
      <w:r w:rsidR="00A61CF7" w:rsidRPr="00DE6FDC">
        <w:rPr>
          <w:rFonts w:cs="Arial"/>
          <w:szCs w:val="22"/>
        </w:rPr>
        <w:t xml:space="preserve">. </w:t>
      </w:r>
      <w:r w:rsidRPr="00DE6FDC">
        <w:rPr>
          <w:rFonts w:cs="Arial"/>
          <w:szCs w:val="22"/>
        </w:rPr>
        <w:t>B</w:t>
      </w:r>
      <w:r w:rsidR="00A61CF7" w:rsidRPr="00DE6FDC">
        <w:rPr>
          <w:rFonts w:cs="Arial"/>
          <w:szCs w:val="22"/>
        </w:rPr>
        <w:t>.</w:t>
      </w:r>
      <w:r w:rsidRPr="00DE6FDC">
        <w:rPr>
          <w:rFonts w:cs="Arial"/>
          <w:szCs w:val="22"/>
        </w:rPr>
        <w:t xml:space="preserve"> (</w:t>
      </w:r>
      <w:r w:rsidR="003007B8" w:rsidRPr="00DE6FDC">
        <w:rPr>
          <w:rFonts w:cs="Arial"/>
          <w:szCs w:val="22"/>
        </w:rPr>
        <w:t>2016</w:t>
      </w:r>
      <w:r w:rsidRPr="00DE6FDC">
        <w:rPr>
          <w:rFonts w:cs="Arial"/>
          <w:szCs w:val="22"/>
        </w:rPr>
        <w:t>)</w:t>
      </w:r>
      <w:r w:rsidR="001222E1" w:rsidRPr="00DE6FDC">
        <w:rPr>
          <w:rFonts w:cs="Arial"/>
          <w:szCs w:val="22"/>
        </w:rPr>
        <w:t>.</w:t>
      </w:r>
      <w:r w:rsidRPr="00DE6FDC">
        <w:rPr>
          <w:rFonts w:cs="Arial"/>
          <w:szCs w:val="22"/>
        </w:rPr>
        <w:t xml:space="preserve"> Letter to the Editor:</w:t>
      </w:r>
      <w:r w:rsidR="00330F7E" w:rsidRPr="00DE6FDC">
        <w:rPr>
          <w:rFonts w:cs="Arial"/>
          <w:szCs w:val="22"/>
        </w:rPr>
        <w:t xml:space="preserve"> </w:t>
      </w:r>
      <w:r w:rsidRPr="00DE6FDC">
        <w:rPr>
          <w:rFonts w:cs="Arial"/>
          <w:szCs w:val="22"/>
        </w:rPr>
        <w:t>re:</w:t>
      </w:r>
      <w:r w:rsidR="00330F7E" w:rsidRPr="00DE6FDC">
        <w:rPr>
          <w:rFonts w:cs="Arial"/>
          <w:szCs w:val="22"/>
        </w:rPr>
        <w:t xml:space="preserve"> </w:t>
      </w:r>
      <w:r w:rsidRPr="00DE6FDC">
        <w:rPr>
          <w:rFonts w:cs="Arial"/>
          <w:szCs w:val="22"/>
        </w:rPr>
        <w:t>Potential errors and omissions related to the analysis and conclusions repo</w:t>
      </w:r>
      <w:r w:rsidR="00316B57" w:rsidRPr="00DE6FDC">
        <w:rPr>
          <w:rFonts w:cs="Arial"/>
          <w:szCs w:val="22"/>
        </w:rPr>
        <w:t>r</w:t>
      </w:r>
      <w:r w:rsidRPr="00DE6FDC">
        <w:rPr>
          <w:rFonts w:cs="Arial"/>
          <w:szCs w:val="22"/>
        </w:rPr>
        <w:t>ted in Cuspidi C, et al., AJH 2014; 27(2): 146-156.</w:t>
      </w:r>
      <w:r w:rsidR="00330F7E" w:rsidRPr="00DE6FDC">
        <w:rPr>
          <w:rFonts w:cs="Arial"/>
          <w:szCs w:val="22"/>
        </w:rPr>
        <w:t xml:space="preserve"> </w:t>
      </w:r>
      <w:r w:rsidRPr="00DE6FDC">
        <w:rPr>
          <w:rFonts w:cs="Arial"/>
          <w:i/>
          <w:szCs w:val="22"/>
        </w:rPr>
        <w:t>Am</w:t>
      </w:r>
      <w:r w:rsidR="00995CC1" w:rsidRPr="00DE6FDC">
        <w:rPr>
          <w:rFonts w:cs="Arial"/>
          <w:i/>
          <w:szCs w:val="22"/>
        </w:rPr>
        <w:t>erican</w:t>
      </w:r>
      <w:r w:rsidRPr="00DE6FDC">
        <w:rPr>
          <w:rFonts w:cs="Arial"/>
          <w:i/>
          <w:szCs w:val="22"/>
        </w:rPr>
        <w:t xml:space="preserve"> J</w:t>
      </w:r>
      <w:r w:rsidR="00995CC1" w:rsidRPr="00DE6FDC">
        <w:rPr>
          <w:rFonts w:cs="Arial"/>
          <w:i/>
          <w:szCs w:val="22"/>
        </w:rPr>
        <w:t xml:space="preserve">ournal </w:t>
      </w:r>
      <w:r w:rsidRPr="00DE6FDC">
        <w:rPr>
          <w:rFonts w:cs="Arial"/>
          <w:i/>
          <w:szCs w:val="22"/>
        </w:rPr>
        <w:t>of Hypertens</w:t>
      </w:r>
      <w:r w:rsidR="00995CC1" w:rsidRPr="00DE6FDC">
        <w:rPr>
          <w:rFonts w:cs="Arial"/>
          <w:i/>
          <w:szCs w:val="22"/>
        </w:rPr>
        <w:t>ion</w:t>
      </w:r>
      <w:r w:rsidR="003007B8" w:rsidRPr="00DE6FDC">
        <w:rPr>
          <w:rFonts w:cs="Arial"/>
          <w:i/>
          <w:szCs w:val="22"/>
        </w:rPr>
        <w:t>, 29</w:t>
      </w:r>
      <w:r w:rsidR="003007B8" w:rsidRPr="00DE6FDC">
        <w:rPr>
          <w:rFonts w:cs="Arial"/>
          <w:szCs w:val="22"/>
        </w:rPr>
        <w:t>(6)</w:t>
      </w:r>
      <w:r w:rsidR="00A61CF7" w:rsidRPr="00DE6FDC">
        <w:rPr>
          <w:rFonts w:cs="Arial"/>
          <w:szCs w:val="22"/>
        </w:rPr>
        <w:t xml:space="preserve">, </w:t>
      </w:r>
      <w:r w:rsidR="003007B8" w:rsidRPr="00DE6FDC">
        <w:rPr>
          <w:rFonts w:cs="Arial"/>
          <w:szCs w:val="22"/>
        </w:rPr>
        <w:t>780-1. doi: 10.1093/ajh/hpw027</w:t>
      </w:r>
    </w:p>
    <w:p w14:paraId="3B86971F" w14:textId="74073203" w:rsidR="0051496D" w:rsidRPr="00DE6FDC" w:rsidRDefault="0051496D" w:rsidP="006E470B">
      <w:pPr>
        <w:numPr>
          <w:ilvl w:val="0"/>
          <w:numId w:val="5"/>
        </w:numPr>
        <w:spacing w:after="120"/>
        <w:ind w:left="360" w:hanging="720"/>
        <w:jc w:val="both"/>
        <w:rPr>
          <w:rFonts w:cs="Arial"/>
          <w:szCs w:val="22"/>
        </w:rPr>
      </w:pPr>
      <w:r w:rsidRPr="00DE6FDC">
        <w:rPr>
          <w:rFonts w:cs="Arial"/>
          <w:szCs w:val="22"/>
        </w:rPr>
        <w:t>Dimova, R</w:t>
      </w:r>
      <w:r w:rsidR="007619FB" w:rsidRPr="00DE6FDC">
        <w:rPr>
          <w:rFonts w:cs="Arial"/>
          <w:szCs w:val="22"/>
        </w:rPr>
        <w:t xml:space="preserve">. </w:t>
      </w:r>
      <w:r w:rsidRPr="00DE6FDC">
        <w:rPr>
          <w:rFonts w:cs="Arial"/>
          <w:szCs w:val="22"/>
        </w:rPr>
        <w:t>B</w:t>
      </w:r>
      <w:r w:rsidR="007619FB" w:rsidRPr="00DE6FDC">
        <w:rPr>
          <w:rFonts w:cs="Arial"/>
          <w:szCs w:val="22"/>
        </w:rPr>
        <w:t>. &amp;</w:t>
      </w:r>
      <w:r w:rsidRPr="00DE6FDC">
        <w:rPr>
          <w:rFonts w:cs="Arial"/>
          <w:szCs w:val="22"/>
        </w:rPr>
        <w:t xml:space="preserve"> Allison, D</w:t>
      </w:r>
      <w:r w:rsidR="007619FB" w:rsidRPr="00DE6FDC">
        <w:rPr>
          <w:rFonts w:cs="Arial"/>
          <w:szCs w:val="22"/>
        </w:rPr>
        <w:t xml:space="preserve">. </w:t>
      </w:r>
      <w:r w:rsidRPr="00DE6FDC">
        <w:rPr>
          <w:rFonts w:cs="Arial"/>
          <w:szCs w:val="22"/>
        </w:rPr>
        <w:t>B</w:t>
      </w:r>
      <w:r w:rsidR="007619FB" w:rsidRPr="00DE6FDC">
        <w:rPr>
          <w:rFonts w:cs="Arial"/>
          <w:szCs w:val="22"/>
        </w:rPr>
        <w:t>.</w:t>
      </w:r>
      <w:r w:rsidRPr="00DE6FDC">
        <w:rPr>
          <w:rFonts w:cs="Arial"/>
          <w:szCs w:val="22"/>
        </w:rPr>
        <w:t xml:space="preserve"> (2016)</w:t>
      </w:r>
      <w:r w:rsidR="007619FB" w:rsidRPr="00DE6FDC">
        <w:rPr>
          <w:rFonts w:cs="Arial"/>
          <w:szCs w:val="22"/>
        </w:rPr>
        <w:t>.</w:t>
      </w:r>
      <w:r w:rsidRPr="00DE6FDC">
        <w:rPr>
          <w:rFonts w:cs="Arial"/>
          <w:szCs w:val="22"/>
        </w:rPr>
        <w:t xml:space="preserve"> Inappropriate statistical method in a parallel-group randomized controlled trial results in unsubstantiated conclusions. [Letter]. </w:t>
      </w:r>
      <w:r w:rsidRPr="00DE6FDC">
        <w:rPr>
          <w:rFonts w:cs="Arial"/>
          <w:i/>
          <w:szCs w:val="22"/>
        </w:rPr>
        <w:t>Nutrition Journal</w:t>
      </w:r>
      <w:r w:rsidRPr="00DE6FDC">
        <w:rPr>
          <w:rFonts w:cs="Arial"/>
          <w:szCs w:val="22"/>
        </w:rPr>
        <w:t xml:space="preserve"> </w:t>
      </w:r>
      <w:r w:rsidRPr="00DE6FDC">
        <w:rPr>
          <w:rFonts w:cs="Arial"/>
          <w:i/>
          <w:szCs w:val="22"/>
        </w:rPr>
        <w:t>15</w:t>
      </w:r>
      <w:r w:rsidR="007619FB" w:rsidRPr="00DE6FDC">
        <w:rPr>
          <w:rFonts w:cs="Arial"/>
          <w:szCs w:val="22"/>
        </w:rPr>
        <w:t xml:space="preserve">, </w:t>
      </w:r>
      <w:r w:rsidRPr="00DE6FDC">
        <w:rPr>
          <w:rFonts w:cs="Arial"/>
          <w:szCs w:val="22"/>
        </w:rPr>
        <w:t>58.</w:t>
      </w:r>
    </w:p>
    <w:p w14:paraId="3560578E" w14:textId="48F4AD14" w:rsidR="00A81D55" w:rsidRPr="00AA5867" w:rsidRDefault="00A81D55" w:rsidP="006E470B">
      <w:pPr>
        <w:numPr>
          <w:ilvl w:val="0"/>
          <w:numId w:val="5"/>
        </w:numPr>
        <w:spacing w:after="120"/>
        <w:ind w:left="360" w:hanging="720"/>
        <w:jc w:val="both"/>
        <w:rPr>
          <w:rFonts w:cs="Arial"/>
          <w:szCs w:val="22"/>
        </w:rPr>
      </w:pPr>
      <w:r w:rsidRPr="00AA5867">
        <w:rPr>
          <w:rFonts w:cs="Arial"/>
          <w:szCs w:val="22"/>
        </w:rPr>
        <w:t xml:space="preserve">Locher, J. &amp; Allison, D. B. (2016). Fat Tax: Weight </w:t>
      </w:r>
      <w:r w:rsidR="007619FB" w:rsidRPr="00AA5867">
        <w:rPr>
          <w:rFonts w:cs="Arial"/>
          <w:szCs w:val="22"/>
        </w:rPr>
        <w:t>p</w:t>
      </w:r>
      <w:r w:rsidRPr="00AA5867">
        <w:rPr>
          <w:rFonts w:cs="Arial"/>
          <w:szCs w:val="22"/>
        </w:rPr>
        <w:t xml:space="preserve">enalties for </w:t>
      </w:r>
      <w:r w:rsidR="007619FB" w:rsidRPr="00AA5867">
        <w:rPr>
          <w:rFonts w:cs="Arial"/>
          <w:szCs w:val="22"/>
        </w:rPr>
        <w:t>w</w:t>
      </w:r>
      <w:r w:rsidRPr="00AA5867">
        <w:rPr>
          <w:rFonts w:cs="Arial"/>
          <w:szCs w:val="22"/>
        </w:rPr>
        <w:t xml:space="preserve">omen in </w:t>
      </w:r>
      <w:r w:rsidR="007619FB" w:rsidRPr="00AA5867">
        <w:rPr>
          <w:rFonts w:cs="Arial"/>
          <w:szCs w:val="22"/>
        </w:rPr>
        <w:t>a</w:t>
      </w:r>
      <w:r w:rsidRPr="00AA5867">
        <w:rPr>
          <w:rFonts w:cs="Arial"/>
          <w:szCs w:val="22"/>
        </w:rPr>
        <w:t xml:space="preserve">cademia </w:t>
      </w:r>
      <w:r w:rsidR="007619FB" w:rsidRPr="00AA5867">
        <w:rPr>
          <w:rFonts w:cs="Arial"/>
          <w:szCs w:val="22"/>
        </w:rPr>
        <w:t>t</w:t>
      </w:r>
      <w:r w:rsidRPr="00AA5867">
        <w:rPr>
          <w:rFonts w:cs="Arial"/>
          <w:szCs w:val="22"/>
        </w:rPr>
        <w:t xml:space="preserve">hroughout </w:t>
      </w:r>
      <w:r w:rsidR="007619FB" w:rsidRPr="00AA5867">
        <w:rPr>
          <w:rFonts w:cs="Arial"/>
          <w:szCs w:val="22"/>
        </w:rPr>
        <w:t>t</w:t>
      </w:r>
      <w:r w:rsidRPr="00AA5867">
        <w:rPr>
          <w:rFonts w:cs="Arial"/>
          <w:szCs w:val="22"/>
        </w:rPr>
        <w:t xml:space="preserve">heir </w:t>
      </w:r>
      <w:r w:rsidR="007619FB" w:rsidRPr="00AA5867">
        <w:rPr>
          <w:rFonts w:cs="Arial"/>
          <w:szCs w:val="22"/>
        </w:rPr>
        <w:t>l</w:t>
      </w:r>
      <w:r w:rsidRPr="00AA5867">
        <w:rPr>
          <w:rFonts w:cs="Arial"/>
          <w:szCs w:val="22"/>
        </w:rPr>
        <w:t xml:space="preserve">ifetimes. </w:t>
      </w:r>
      <w:r w:rsidRPr="00AA5867">
        <w:rPr>
          <w:rFonts w:cs="Arial"/>
          <w:i/>
          <w:szCs w:val="22"/>
        </w:rPr>
        <w:t>Association for Women in Science Magazine</w:t>
      </w:r>
      <w:r w:rsidRPr="00AA5867">
        <w:rPr>
          <w:rFonts w:cs="Arial"/>
          <w:szCs w:val="22"/>
        </w:rPr>
        <w:t xml:space="preserve">, Spring, 38-39. </w:t>
      </w:r>
    </w:p>
    <w:p w14:paraId="4C0BAD84" w14:textId="68BE5E9A" w:rsidR="00541FBE" w:rsidRPr="00AA5867" w:rsidRDefault="00541FBE" w:rsidP="006E470B">
      <w:pPr>
        <w:numPr>
          <w:ilvl w:val="0"/>
          <w:numId w:val="5"/>
        </w:numPr>
        <w:spacing w:after="120"/>
        <w:ind w:left="360" w:hanging="720"/>
        <w:jc w:val="both"/>
        <w:rPr>
          <w:rFonts w:cs="Arial"/>
          <w:szCs w:val="22"/>
        </w:rPr>
      </w:pPr>
      <w:r w:rsidRPr="00AA5867">
        <w:rPr>
          <w:rFonts w:cs="Arial"/>
          <w:szCs w:val="22"/>
        </w:rPr>
        <w:t xml:space="preserve">Austad, S. N. &amp; Allison, D. B. (2016). Perspectives in </w:t>
      </w:r>
      <w:r w:rsidR="001436B8" w:rsidRPr="00AA5867">
        <w:rPr>
          <w:rFonts w:cs="Arial"/>
          <w:szCs w:val="22"/>
        </w:rPr>
        <w:t>a</w:t>
      </w:r>
      <w:r w:rsidRPr="00AA5867">
        <w:rPr>
          <w:rFonts w:cs="Arial"/>
          <w:szCs w:val="22"/>
        </w:rPr>
        <w:t xml:space="preserve">ging: Nutritional and </w:t>
      </w:r>
      <w:r w:rsidR="001436B8" w:rsidRPr="00AA5867">
        <w:rPr>
          <w:rFonts w:cs="Arial"/>
          <w:szCs w:val="22"/>
        </w:rPr>
        <w:t>e</w:t>
      </w:r>
      <w:r w:rsidRPr="00AA5867">
        <w:rPr>
          <w:rFonts w:cs="Arial"/>
          <w:szCs w:val="22"/>
        </w:rPr>
        <w:t xml:space="preserve">nergetic </w:t>
      </w:r>
      <w:r w:rsidR="001436B8" w:rsidRPr="00AA5867">
        <w:rPr>
          <w:rFonts w:cs="Arial"/>
          <w:szCs w:val="22"/>
        </w:rPr>
        <w:t>i</w:t>
      </w:r>
      <w:r w:rsidRPr="00AA5867">
        <w:rPr>
          <w:rFonts w:cs="Arial"/>
          <w:szCs w:val="22"/>
        </w:rPr>
        <w:t xml:space="preserve">nterventions. </w:t>
      </w:r>
      <w:r w:rsidR="00BC3990" w:rsidRPr="00AA5867">
        <w:rPr>
          <w:rFonts w:cs="Arial"/>
          <w:i/>
          <w:szCs w:val="22"/>
        </w:rPr>
        <w:t>Experimental Gerontology</w:t>
      </w:r>
      <w:r w:rsidR="00BC3990" w:rsidRPr="00AA5867">
        <w:rPr>
          <w:rFonts w:cs="Arial"/>
          <w:szCs w:val="22"/>
        </w:rPr>
        <w:t>,</w:t>
      </w:r>
      <w:r w:rsidRPr="00AA5867">
        <w:rPr>
          <w:rFonts w:cs="Arial"/>
          <w:szCs w:val="22"/>
        </w:rPr>
        <w:t xml:space="preserve"> </w:t>
      </w:r>
      <w:r w:rsidR="001436B8" w:rsidRPr="00AA5867">
        <w:rPr>
          <w:rFonts w:cs="Arial"/>
          <w:i/>
          <w:szCs w:val="22"/>
        </w:rPr>
        <w:t>86,</w:t>
      </w:r>
      <w:r w:rsidR="001436B8" w:rsidRPr="00AA5867">
        <w:rPr>
          <w:rFonts w:cs="Arial"/>
          <w:szCs w:val="22"/>
        </w:rPr>
        <w:t xml:space="preserve"> 1-3. </w:t>
      </w:r>
      <w:r w:rsidRPr="00AA5867">
        <w:rPr>
          <w:rFonts w:cs="Arial"/>
          <w:szCs w:val="22"/>
        </w:rPr>
        <w:t>doi: 10.1016/j.exger.2016.10.007</w:t>
      </w:r>
    </w:p>
    <w:p w14:paraId="770C6D01" w14:textId="55FE03D2" w:rsidR="00537E0D" w:rsidRPr="00AA5867" w:rsidRDefault="00537E0D" w:rsidP="006E470B">
      <w:pPr>
        <w:numPr>
          <w:ilvl w:val="0"/>
          <w:numId w:val="5"/>
        </w:numPr>
        <w:spacing w:after="120"/>
        <w:ind w:left="360" w:hanging="720"/>
        <w:jc w:val="both"/>
        <w:rPr>
          <w:rFonts w:cs="Arial"/>
          <w:szCs w:val="22"/>
        </w:rPr>
      </w:pPr>
      <w:r w:rsidRPr="00AA5867">
        <w:rPr>
          <w:rFonts w:cs="Arial"/>
          <w:szCs w:val="22"/>
        </w:rPr>
        <w:t>Goldsby, T. U., Kroeger, C., M., &amp; Allison, D. B.</w:t>
      </w:r>
      <w:r w:rsidR="00287F60" w:rsidRPr="00AA5867">
        <w:rPr>
          <w:rFonts w:cs="Arial"/>
          <w:szCs w:val="22"/>
        </w:rPr>
        <w:t xml:space="preserve"> (2017),</w:t>
      </w:r>
      <w:r w:rsidRPr="00AA5867">
        <w:rPr>
          <w:rFonts w:cs="Arial"/>
          <w:szCs w:val="22"/>
        </w:rPr>
        <w:t xml:space="preserve"> Introduction to classic paper </w:t>
      </w:r>
      <w:r w:rsidRPr="00AA5867">
        <w:rPr>
          <w:rFonts w:cs="Arial"/>
          <w:i/>
          <w:szCs w:val="22"/>
        </w:rPr>
        <w:t>Obesity and Eating</w:t>
      </w:r>
      <w:r w:rsidRPr="00AA5867">
        <w:rPr>
          <w:rFonts w:cs="Arial"/>
          <w:szCs w:val="22"/>
        </w:rPr>
        <w:t xml:space="preserve"> by Stanley Schachter [Science, New Series, Vol. 161, No. 3843 (Aug. 23, 1968), pp. 751-756], SSIB Ingestive Classics. Jan 2017. </w:t>
      </w:r>
    </w:p>
    <w:p w14:paraId="32BEA737" w14:textId="57EBD2BE" w:rsidR="003812DA" w:rsidRPr="00AA5867" w:rsidRDefault="00FD7AE8" w:rsidP="006E470B">
      <w:pPr>
        <w:numPr>
          <w:ilvl w:val="0"/>
          <w:numId w:val="5"/>
        </w:numPr>
        <w:spacing w:after="120"/>
        <w:ind w:left="360" w:hanging="720"/>
        <w:jc w:val="both"/>
        <w:rPr>
          <w:rFonts w:cs="Arial"/>
          <w:szCs w:val="22"/>
        </w:rPr>
      </w:pPr>
      <w:r w:rsidRPr="00AA5867">
        <w:rPr>
          <w:rFonts w:cs="Arial"/>
          <w:szCs w:val="22"/>
        </w:rPr>
        <w:t>Cardel</w:t>
      </w:r>
      <w:r w:rsidR="00287F60" w:rsidRPr="00AA5867">
        <w:rPr>
          <w:rFonts w:cs="Arial"/>
          <w:szCs w:val="22"/>
        </w:rPr>
        <w:t>,</w:t>
      </w:r>
      <w:r w:rsidRPr="00AA5867">
        <w:rPr>
          <w:rFonts w:cs="Arial"/>
          <w:szCs w:val="22"/>
        </w:rPr>
        <w:t xml:space="preserve"> M</w:t>
      </w:r>
      <w:r w:rsidR="00287F60" w:rsidRPr="00AA5867">
        <w:rPr>
          <w:rFonts w:cs="Arial"/>
          <w:szCs w:val="22"/>
        </w:rPr>
        <w:t xml:space="preserve">. </w:t>
      </w:r>
      <w:r w:rsidRPr="00AA5867">
        <w:rPr>
          <w:rFonts w:cs="Arial"/>
          <w:szCs w:val="22"/>
        </w:rPr>
        <w:t>I</w:t>
      </w:r>
      <w:r w:rsidR="00287F60" w:rsidRPr="00AA5867">
        <w:rPr>
          <w:rFonts w:cs="Arial"/>
          <w:szCs w:val="22"/>
        </w:rPr>
        <w:t>.</w:t>
      </w:r>
      <w:r w:rsidRPr="00AA5867">
        <w:rPr>
          <w:rFonts w:cs="Arial"/>
          <w:szCs w:val="22"/>
        </w:rPr>
        <w:t>, Pavela</w:t>
      </w:r>
      <w:r w:rsidR="00287F60" w:rsidRPr="00AA5867">
        <w:rPr>
          <w:rFonts w:cs="Arial"/>
          <w:szCs w:val="22"/>
        </w:rPr>
        <w:t>,</w:t>
      </w:r>
      <w:r w:rsidRPr="00AA5867">
        <w:rPr>
          <w:rFonts w:cs="Arial"/>
          <w:szCs w:val="22"/>
        </w:rPr>
        <w:t xml:space="preserve"> G</w:t>
      </w:r>
      <w:r w:rsidR="00287F60" w:rsidRPr="00AA5867">
        <w:rPr>
          <w:rFonts w:cs="Arial"/>
          <w:szCs w:val="22"/>
        </w:rPr>
        <w:t>.</w:t>
      </w:r>
      <w:r w:rsidRPr="00AA5867">
        <w:rPr>
          <w:rFonts w:cs="Arial"/>
          <w:szCs w:val="22"/>
        </w:rPr>
        <w:t>, Dhurandhar</w:t>
      </w:r>
      <w:r w:rsidR="00287F60" w:rsidRPr="00AA5867">
        <w:rPr>
          <w:rFonts w:cs="Arial"/>
          <w:szCs w:val="22"/>
        </w:rPr>
        <w:t>,</w:t>
      </w:r>
      <w:r w:rsidRPr="00AA5867">
        <w:rPr>
          <w:rFonts w:cs="Arial"/>
          <w:szCs w:val="22"/>
        </w:rPr>
        <w:t xml:space="preserve"> E</w:t>
      </w:r>
      <w:r w:rsidR="00287F60" w:rsidRPr="00AA5867">
        <w:rPr>
          <w:rFonts w:cs="Arial"/>
          <w:szCs w:val="22"/>
        </w:rPr>
        <w:t>.</w:t>
      </w:r>
      <w:r w:rsidRPr="00AA5867">
        <w:rPr>
          <w:rFonts w:cs="Arial"/>
          <w:szCs w:val="22"/>
        </w:rPr>
        <w:t xml:space="preserve">, &amp; </w:t>
      </w:r>
      <w:r w:rsidR="00480501" w:rsidRPr="00AA5867">
        <w:rPr>
          <w:rFonts w:cs="Arial"/>
          <w:szCs w:val="22"/>
        </w:rPr>
        <w:t>Allison, D</w:t>
      </w:r>
      <w:r w:rsidR="00287F60" w:rsidRPr="00AA5867">
        <w:rPr>
          <w:rFonts w:cs="Arial"/>
          <w:szCs w:val="22"/>
        </w:rPr>
        <w:t xml:space="preserve">. </w:t>
      </w:r>
      <w:r w:rsidRPr="00AA5867">
        <w:rPr>
          <w:rFonts w:cs="Arial"/>
          <w:szCs w:val="22"/>
        </w:rPr>
        <w:t>B</w:t>
      </w:r>
      <w:r w:rsidR="00287F60" w:rsidRPr="00AA5867">
        <w:rPr>
          <w:rFonts w:cs="Arial"/>
          <w:szCs w:val="22"/>
        </w:rPr>
        <w:t>.</w:t>
      </w:r>
      <w:r w:rsidRPr="00AA5867">
        <w:rPr>
          <w:rFonts w:cs="Arial"/>
          <w:szCs w:val="22"/>
        </w:rPr>
        <w:t xml:space="preserve"> (2017)</w:t>
      </w:r>
      <w:r w:rsidR="00CB1494" w:rsidRPr="00AA5867">
        <w:rPr>
          <w:rFonts w:cs="Arial"/>
          <w:szCs w:val="22"/>
        </w:rPr>
        <w:t>.</w:t>
      </w:r>
      <w:r w:rsidRPr="00AA5867">
        <w:rPr>
          <w:rFonts w:cs="Arial"/>
          <w:szCs w:val="22"/>
        </w:rPr>
        <w:t xml:space="preserve"> Future research directions for the insurance hypothesis regarding food insecurity and obesity.</w:t>
      </w:r>
      <w:r w:rsidR="00330F7E" w:rsidRPr="00AA5867">
        <w:rPr>
          <w:rFonts w:cs="Arial"/>
          <w:szCs w:val="22"/>
        </w:rPr>
        <w:t xml:space="preserve"> </w:t>
      </w:r>
      <w:r w:rsidRPr="00AA5867">
        <w:rPr>
          <w:rFonts w:cs="Arial"/>
          <w:szCs w:val="22"/>
        </w:rPr>
        <w:t xml:space="preserve">Commentary on Nettle et al.: Food insecurity as a driver of obesity in humans. </w:t>
      </w:r>
      <w:r w:rsidRPr="00AA5867">
        <w:rPr>
          <w:rFonts w:cs="Arial"/>
          <w:i/>
          <w:szCs w:val="22"/>
        </w:rPr>
        <w:t>Behavioral and Bran Sciences,</w:t>
      </w:r>
      <w:r w:rsidRPr="00AA5867">
        <w:rPr>
          <w:rFonts w:cs="Arial"/>
          <w:szCs w:val="22"/>
        </w:rPr>
        <w:t xml:space="preserve"> </w:t>
      </w:r>
      <w:r w:rsidRPr="00AA5867">
        <w:rPr>
          <w:rFonts w:cs="Arial"/>
          <w:i/>
          <w:szCs w:val="22"/>
        </w:rPr>
        <w:t>40</w:t>
      </w:r>
      <w:r w:rsidR="00287F60" w:rsidRPr="00AA5867">
        <w:rPr>
          <w:rFonts w:cs="Arial"/>
          <w:szCs w:val="22"/>
        </w:rPr>
        <w:t xml:space="preserve">, </w:t>
      </w:r>
      <w:r w:rsidRPr="00AA5867">
        <w:rPr>
          <w:rFonts w:cs="Arial"/>
          <w:szCs w:val="22"/>
        </w:rPr>
        <w:t xml:space="preserve">18-19. </w:t>
      </w:r>
    </w:p>
    <w:p w14:paraId="5721B987" w14:textId="7E9230A6" w:rsidR="005F6C05" w:rsidRPr="00AA5867" w:rsidRDefault="00DA79A1" w:rsidP="006E470B">
      <w:pPr>
        <w:numPr>
          <w:ilvl w:val="0"/>
          <w:numId w:val="5"/>
        </w:numPr>
        <w:spacing w:after="120"/>
        <w:ind w:left="360" w:hanging="720"/>
        <w:jc w:val="both"/>
        <w:rPr>
          <w:rFonts w:cs="Arial"/>
          <w:szCs w:val="22"/>
        </w:rPr>
      </w:pPr>
      <w:r w:rsidRPr="00AA5867">
        <w:rPr>
          <w:rFonts w:cs="Arial"/>
          <w:szCs w:val="22"/>
        </w:rPr>
        <w:t>Allison, D. B</w:t>
      </w:r>
      <w:r w:rsidR="00FD7AE8" w:rsidRPr="00AA5867">
        <w:rPr>
          <w:rFonts w:cs="Arial"/>
          <w:szCs w:val="22"/>
        </w:rPr>
        <w:t xml:space="preserve"> &amp; Austad S.</w:t>
      </w:r>
      <w:r w:rsidR="00330F7E" w:rsidRPr="00AA5867">
        <w:rPr>
          <w:rFonts w:cs="Arial"/>
          <w:szCs w:val="22"/>
        </w:rPr>
        <w:t xml:space="preserve"> </w:t>
      </w:r>
      <w:r w:rsidR="00FD7AE8" w:rsidRPr="00AA5867">
        <w:rPr>
          <w:rFonts w:cs="Arial"/>
          <w:szCs w:val="22"/>
        </w:rPr>
        <w:t>(2017)</w:t>
      </w:r>
      <w:r w:rsidR="00CB1494" w:rsidRPr="00AA5867">
        <w:rPr>
          <w:rFonts w:cs="Arial"/>
          <w:szCs w:val="22"/>
        </w:rPr>
        <w:t>.</w:t>
      </w:r>
      <w:r w:rsidR="00FD7AE8" w:rsidRPr="00AA5867">
        <w:rPr>
          <w:rFonts w:cs="Arial"/>
          <w:szCs w:val="22"/>
        </w:rPr>
        <w:t xml:space="preserve"> A strong federal investment in science, engineering, and technology is just good sense.</w:t>
      </w:r>
      <w:r w:rsidR="00330F7E" w:rsidRPr="00AA5867">
        <w:rPr>
          <w:rFonts w:cs="Arial"/>
          <w:szCs w:val="22"/>
        </w:rPr>
        <w:t xml:space="preserve"> </w:t>
      </w:r>
      <w:r w:rsidR="00FD7AE8" w:rsidRPr="00AA5867">
        <w:rPr>
          <w:rFonts w:cs="Arial"/>
          <w:szCs w:val="22"/>
        </w:rPr>
        <w:t xml:space="preserve">[Op Ed AL.com] </w:t>
      </w:r>
      <w:hyperlink r:id="rId47" w:history="1">
        <w:r w:rsidR="00FD7AE8" w:rsidRPr="00AA5867">
          <w:rPr>
            <w:rStyle w:val="Hyperlink"/>
            <w:rFonts w:cs="Arial"/>
            <w:color w:val="0000CC"/>
            <w:szCs w:val="22"/>
          </w:rPr>
          <w:t>http://www.al.com/opinion/index.ssf/2017/05/a_strong_federal_investment_in.html</w:t>
        </w:r>
      </w:hyperlink>
      <w:r w:rsidR="00FD7AE8" w:rsidRPr="00AA5867">
        <w:rPr>
          <w:rFonts w:cs="Arial"/>
          <w:color w:val="0000CC"/>
          <w:szCs w:val="22"/>
        </w:rPr>
        <w:t xml:space="preserve"> </w:t>
      </w:r>
    </w:p>
    <w:p w14:paraId="43D753FF" w14:textId="5AF2D87B" w:rsidR="00EE6001" w:rsidRPr="00AA5867" w:rsidRDefault="00EE6001" w:rsidP="006E470B">
      <w:pPr>
        <w:numPr>
          <w:ilvl w:val="0"/>
          <w:numId w:val="5"/>
        </w:numPr>
        <w:spacing w:after="120"/>
        <w:ind w:left="360" w:hanging="720"/>
        <w:jc w:val="both"/>
        <w:rPr>
          <w:rFonts w:cs="Arial"/>
          <w:szCs w:val="22"/>
        </w:rPr>
      </w:pPr>
      <w:r w:rsidRPr="00AA5867">
        <w:rPr>
          <w:rFonts w:cs="Arial"/>
          <w:szCs w:val="22"/>
        </w:rPr>
        <w:t xml:space="preserve">Allison, D. B. (2017). RE: Statistical interpretation error in metformin trail paper. [Letter]. </w:t>
      </w:r>
      <w:r w:rsidRPr="00AA5867">
        <w:rPr>
          <w:rFonts w:cs="Arial"/>
          <w:i/>
          <w:szCs w:val="22"/>
        </w:rPr>
        <w:t>Pediatrics</w:t>
      </w:r>
      <w:r w:rsidRPr="00AA5867">
        <w:rPr>
          <w:rFonts w:cs="Arial"/>
          <w:szCs w:val="22"/>
        </w:rPr>
        <w:t xml:space="preserve">, </w:t>
      </w:r>
      <w:r w:rsidR="00CB1494" w:rsidRPr="00AA5867">
        <w:rPr>
          <w:rFonts w:cs="Arial"/>
          <w:i/>
          <w:szCs w:val="22"/>
        </w:rPr>
        <w:t>140</w:t>
      </w:r>
      <w:r w:rsidR="00CB1494" w:rsidRPr="00AA5867">
        <w:rPr>
          <w:rFonts w:cs="Arial"/>
          <w:szCs w:val="22"/>
        </w:rPr>
        <w:t>(31A. doi: https://doi.org/10.1542/peds.2017-3231A</w:t>
      </w:r>
    </w:p>
    <w:p w14:paraId="36BE4351" w14:textId="2F27E08C" w:rsidR="00F508BC" w:rsidRPr="00AA5867" w:rsidRDefault="00C3474A"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Allison, D. B. &amp; Thomas, D. M. (</w:t>
      </w:r>
      <w:r w:rsidR="006A1645" w:rsidRPr="00AA5867">
        <w:rPr>
          <w:rFonts w:ascii="Arial" w:hAnsi="Arial" w:cs="Arial"/>
          <w:sz w:val="22"/>
          <w:szCs w:val="22"/>
        </w:rPr>
        <w:t>2017</w:t>
      </w:r>
      <w:r w:rsidRPr="00AA5867">
        <w:rPr>
          <w:rFonts w:ascii="Arial" w:hAnsi="Arial" w:cs="Arial"/>
          <w:sz w:val="22"/>
          <w:szCs w:val="22"/>
        </w:rPr>
        <w:t xml:space="preserve">). Stated </w:t>
      </w:r>
      <w:r w:rsidR="00E84D7E" w:rsidRPr="00AA5867">
        <w:rPr>
          <w:rFonts w:ascii="Arial" w:hAnsi="Arial" w:cs="Arial"/>
          <w:sz w:val="22"/>
          <w:szCs w:val="22"/>
        </w:rPr>
        <w:t>c</w:t>
      </w:r>
      <w:r w:rsidRPr="00AA5867">
        <w:rPr>
          <w:rFonts w:ascii="Arial" w:hAnsi="Arial" w:cs="Arial"/>
          <w:sz w:val="22"/>
          <w:szCs w:val="22"/>
        </w:rPr>
        <w:t xml:space="preserve">onclusion </w:t>
      </w:r>
      <w:r w:rsidR="00E84D7E" w:rsidRPr="00AA5867">
        <w:rPr>
          <w:rFonts w:ascii="Arial" w:hAnsi="Arial" w:cs="Arial"/>
          <w:sz w:val="22"/>
          <w:szCs w:val="22"/>
        </w:rPr>
        <w:t>a</w:t>
      </w:r>
      <w:r w:rsidRPr="00AA5867">
        <w:rPr>
          <w:rFonts w:ascii="Arial" w:hAnsi="Arial" w:cs="Arial"/>
          <w:sz w:val="22"/>
          <w:szCs w:val="22"/>
        </w:rPr>
        <w:t xml:space="preserve">bout </w:t>
      </w:r>
      <w:r w:rsidR="00E84D7E" w:rsidRPr="00AA5867">
        <w:rPr>
          <w:rFonts w:ascii="Arial" w:hAnsi="Arial" w:cs="Arial"/>
          <w:sz w:val="22"/>
          <w:szCs w:val="22"/>
        </w:rPr>
        <w:t>i</w:t>
      </w:r>
      <w:r w:rsidRPr="00AA5867">
        <w:rPr>
          <w:rFonts w:ascii="Arial" w:hAnsi="Arial" w:cs="Arial"/>
          <w:sz w:val="22"/>
          <w:szCs w:val="22"/>
        </w:rPr>
        <w:t xml:space="preserve">ndustry </w:t>
      </w:r>
      <w:r w:rsidR="00E84D7E" w:rsidRPr="00AA5867">
        <w:rPr>
          <w:rFonts w:ascii="Arial" w:hAnsi="Arial" w:cs="Arial"/>
          <w:sz w:val="22"/>
          <w:szCs w:val="22"/>
        </w:rPr>
        <w:t>f</w:t>
      </w:r>
      <w:r w:rsidRPr="00AA5867">
        <w:rPr>
          <w:rFonts w:ascii="Arial" w:hAnsi="Arial" w:cs="Arial"/>
          <w:sz w:val="22"/>
          <w:szCs w:val="22"/>
        </w:rPr>
        <w:t xml:space="preserve">unding is </w:t>
      </w:r>
      <w:r w:rsidR="00E84D7E" w:rsidRPr="00AA5867">
        <w:rPr>
          <w:rFonts w:ascii="Arial" w:hAnsi="Arial" w:cs="Arial"/>
          <w:sz w:val="22"/>
          <w:szCs w:val="22"/>
        </w:rPr>
        <w:t>o</w:t>
      </w:r>
      <w:r w:rsidRPr="00AA5867">
        <w:rPr>
          <w:rFonts w:ascii="Arial" w:hAnsi="Arial" w:cs="Arial"/>
          <w:sz w:val="22"/>
          <w:szCs w:val="22"/>
        </w:rPr>
        <w:t xml:space="preserve">pposite to </w:t>
      </w:r>
      <w:r w:rsidR="00E84D7E" w:rsidRPr="00AA5867">
        <w:rPr>
          <w:rFonts w:ascii="Arial" w:hAnsi="Arial" w:cs="Arial"/>
          <w:sz w:val="22"/>
          <w:szCs w:val="22"/>
        </w:rPr>
        <w:t>w</w:t>
      </w:r>
      <w:r w:rsidRPr="00AA5867">
        <w:rPr>
          <w:rFonts w:ascii="Arial" w:hAnsi="Arial" w:cs="Arial"/>
          <w:sz w:val="22"/>
          <w:szCs w:val="22"/>
        </w:rPr>
        <w:t xml:space="preserve">hat </w:t>
      </w:r>
      <w:r w:rsidR="00E84D7E" w:rsidRPr="00AA5867">
        <w:rPr>
          <w:rFonts w:ascii="Arial" w:hAnsi="Arial" w:cs="Arial"/>
          <w:sz w:val="22"/>
          <w:szCs w:val="22"/>
        </w:rPr>
        <w:t>t</w:t>
      </w:r>
      <w:r w:rsidRPr="00AA5867">
        <w:rPr>
          <w:rFonts w:ascii="Arial" w:hAnsi="Arial" w:cs="Arial"/>
          <w:sz w:val="22"/>
          <w:szCs w:val="22"/>
        </w:rPr>
        <w:t xml:space="preserve">he </w:t>
      </w:r>
      <w:r w:rsidR="00E84D7E" w:rsidRPr="00AA5867">
        <w:rPr>
          <w:rFonts w:ascii="Arial" w:hAnsi="Arial" w:cs="Arial"/>
          <w:sz w:val="22"/>
          <w:szCs w:val="22"/>
        </w:rPr>
        <w:t>p</w:t>
      </w:r>
      <w:r w:rsidRPr="00AA5867">
        <w:rPr>
          <w:rFonts w:ascii="Arial" w:hAnsi="Arial" w:cs="Arial"/>
          <w:sz w:val="22"/>
          <w:szCs w:val="22"/>
        </w:rPr>
        <w:t xml:space="preserve">aper’s </w:t>
      </w:r>
      <w:r w:rsidR="00E84D7E" w:rsidRPr="00AA5867">
        <w:rPr>
          <w:rFonts w:ascii="Arial" w:hAnsi="Arial" w:cs="Arial"/>
          <w:sz w:val="22"/>
          <w:szCs w:val="22"/>
        </w:rPr>
        <w:t>d</w:t>
      </w:r>
      <w:r w:rsidRPr="00AA5867">
        <w:rPr>
          <w:rFonts w:ascii="Arial" w:hAnsi="Arial" w:cs="Arial"/>
          <w:sz w:val="22"/>
          <w:szCs w:val="22"/>
        </w:rPr>
        <w:t xml:space="preserve">ata </w:t>
      </w:r>
      <w:r w:rsidR="00E84D7E" w:rsidRPr="00AA5867">
        <w:rPr>
          <w:rFonts w:ascii="Arial" w:hAnsi="Arial" w:cs="Arial"/>
          <w:sz w:val="22"/>
          <w:szCs w:val="22"/>
        </w:rPr>
        <w:t>s</w:t>
      </w:r>
      <w:r w:rsidRPr="00AA5867">
        <w:rPr>
          <w:rFonts w:ascii="Arial" w:hAnsi="Arial" w:cs="Arial"/>
          <w:sz w:val="22"/>
          <w:szCs w:val="22"/>
        </w:rPr>
        <w:t xml:space="preserve">how: Letter </w:t>
      </w:r>
      <w:r w:rsidR="00E84D7E" w:rsidRPr="00AA5867">
        <w:rPr>
          <w:rFonts w:ascii="Arial" w:hAnsi="Arial" w:cs="Arial"/>
          <w:sz w:val="22"/>
          <w:szCs w:val="22"/>
        </w:rPr>
        <w:t>r</w:t>
      </w:r>
      <w:r w:rsidRPr="00AA5867">
        <w:rPr>
          <w:rFonts w:ascii="Arial" w:hAnsi="Arial" w:cs="Arial"/>
          <w:sz w:val="22"/>
          <w:szCs w:val="22"/>
        </w:rPr>
        <w:t xml:space="preserve">egarding </w:t>
      </w:r>
      <w:r w:rsidR="00E84D7E" w:rsidRPr="00AA5867">
        <w:rPr>
          <w:rFonts w:ascii="Arial" w:hAnsi="Arial" w:cs="Arial"/>
          <w:sz w:val="22"/>
          <w:szCs w:val="22"/>
        </w:rPr>
        <w:t>‘</w:t>
      </w:r>
      <w:r w:rsidRPr="00AA5867">
        <w:rPr>
          <w:rFonts w:ascii="Arial" w:hAnsi="Arial" w:cs="Arial"/>
          <w:sz w:val="22"/>
          <w:szCs w:val="22"/>
        </w:rPr>
        <w:t>Selective outcome reporting in obesity clinical trials: a cross-sectional review.</w:t>
      </w:r>
      <w:r w:rsidR="00E84D7E" w:rsidRPr="00AA5867">
        <w:rPr>
          <w:rFonts w:ascii="Arial" w:hAnsi="Arial" w:cs="Arial"/>
          <w:sz w:val="22"/>
          <w:szCs w:val="22"/>
        </w:rPr>
        <w:t>’</w:t>
      </w:r>
      <w:r w:rsidRPr="00AA5867">
        <w:rPr>
          <w:rFonts w:ascii="Arial" w:hAnsi="Arial" w:cs="Arial"/>
          <w:sz w:val="22"/>
          <w:szCs w:val="22"/>
        </w:rPr>
        <w:t xml:space="preserve"> </w:t>
      </w:r>
      <w:r w:rsidRPr="00AA5867">
        <w:rPr>
          <w:rFonts w:ascii="Arial" w:hAnsi="Arial" w:cs="Arial"/>
          <w:i/>
          <w:sz w:val="22"/>
          <w:szCs w:val="22"/>
        </w:rPr>
        <w:t>Clinical Obesity</w:t>
      </w:r>
      <w:r w:rsidR="006A1645" w:rsidRPr="00AA5867">
        <w:rPr>
          <w:rFonts w:ascii="Arial" w:hAnsi="Arial" w:cs="Arial"/>
          <w:sz w:val="22"/>
          <w:szCs w:val="22"/>
        </w:rPr>
        <w:t>, Aug 28. doi: 10.1111/cob.12214</w:t>
      </w:r>
    </w:p>
    <w:p w14:paraId="3C29408F" w14:textId="20015260" w:rsidR="00145993" w:rsidRPr="00AA5867" w:rsidRDefault="00145993"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Halliday, T.</w:t>
      </w:r>
      <w:r w:rsidR="00E84D7E" w:rsidRPr="00AA5867">
        <w:rPr>
          <w:rFonts w:ascii="Arial" w:hAnsi="Arial" w:cs="Arial"/>
          <w:sz w:val="22"/>
          <w:szCs w:val="22"/>
        </w:rPr>
        <w:t xml:space="preserve"> </w:t>
      </w:r>
      <w:r w:rsidRPr="00AA5867">
        <w:rPr>
          <w:rFonts w:ascii="Arial" w:hAnsi="Arial" w:cs="Arial"/>
          <w:sz w:val="22"/>
          <w:szCs w:val="22"/>
        </w:rPr>
        <w:t>M., Thomas, D.</w:t>
      </w:r>
      <w:r w:rsidR="00E84D7E" w:rsidRPr="00AA5867">
        <w:rPr>
          <w:rFonts w:ascii="Arial" w:hAnsi="Arial" w:cs="Arial"/>
          <w:sz w:val="22"/>
          <w:szCs w:val="22"/>
        </w:rPr>
        <w:t xml:space="preserve"> </w:t>
      </w:r>
      <w:r w:rsidRPr="00AA5867">
        <w:rPr>
          <w:rFonts w:ascii="Arial" w:hAnsi="Arial" w:cs="Arial"/>
          <w:sz w:val="22"/>
          <w:szCs w:val="22"/>
        </w:rPr>
        <w:t>M., Siu, C.</w:t>
      </w:r>
      <w:r w:rsidR="00E84D7E" w:rsidRPr="00AA5867">
        <w:rPr>
          <w:rFonts w:ascii="Arial" w:hAnsi="Arial" w:cs="Arial"/>
          <w:sz w:val="22"/>
          <w:szCs w:val="22"/>
        </w:rPr>
        <w:t xml:space="preserve"> </w:t>
      </w:r>
      <w:r w:rsidRPr="00AA5867">
        <w:rPr>
          <w:rFonts w:ascii="Arial" w:hAnsi="Arial" w:cs="Arial"/>
          <w:sz w:val="22"/>
          <w:szCs w:val="22"/>
        </w:rPr>
        <w:t xml:space="preserve">O. &amp; Allison, </w:t>
      </w:r>
      <w:r w:rsidR="008B26F7" w:rsidRPr="00AA5867">
        <w:rPr>
          <w:rFonts w:ascii="Arial" w:hAnsi="Arial" w:cs="Arial"/>
          <w:sz w:val="22"/>
          <w:szCs w:val="22"/>
        </w:rPr>
        <w:t>D. B.</w:t>
      </w:r>
      <w:r w:rsidRPr="00AA5867">
        <w:rPr>
          <w:rFonts w:ascii="Arial" w:hAnsi="Arial" w:cs="Arial"/>
          <w:sz w:val="22"/>
          <w:szCs w:val="22"/>
        </w:rPr>
        <w:t xml:space="preserve"> (2017)</w:t>
      </w:r>
      <w:r w:rsidR="00E84D7E" w:rsidRPr="00AA5867">
        <w:rPr>
          <w:rFonts w:ascii="Arial" w:hAnsi="Arial" w:cs="Arial"/>
          <w:sz w:val="22"/>
          <w:szCs w:val="22"/>
        </w:rPr>
        <w:t>.</w:t>
      </w:r>
      <w:r w:rsidRPr="00AA5867">
        <w:rPr>
          <w:rFonts w:ascii="Arial" w:hAnsi="Arial" w:cs="Arial"/>
          <w:sz w:val="22"/>
          <w:szCs w:val="22"/>
        </w:rPr>
        <w:t xml:space="preserve"> Failing to </w:t>
      </w:r>
      <w:r w:rsidR="00E84D7E" w:rsidRPr="00AA5867">
        <w:rPr>
          <w:rFonts w:ascii="Arial" w:hAnsi="Arial" w:cs="Arial"/>
          <w:sz w:val="22"/>
          <w:szCs w:val="22"/>
        </w:rPr>
        <w:t>a</w:t>
      </w:r>
      <w:r w:rsidRPr="00AA5867">
        <w:rPr>
          <w:rFonts w:ascii="Arial" w:hAnsi="Arial" w:cs="Arial"/>
          <w:sz w:val="22"/>
          <w:szCs w:val="22"/>
        </w:rPr>
        <w:t xml:space="preserve">ccount for </w:t>
      </w:r>
      <w:r w:rsidR="00E84D7E" w:rsidRPr="00AA5867">
        <w:rPr>
          <w:rFonts w:ascii="Arial" w:hAnsi="Arial" w:cs="Arial"/>
          <w:sz w:val="22"/>
          <w:szCs w:val="22"/>
        </w:rPr>
        <w:t>r</w:t>
      </w:r>
      <w:r w:rsidRPr="00AA5867">
        <w:rPr>
          <w:rFonts w:ascii="Arial" w:hAnsi="Arial" w:cs="Arial"/>
          <w:sz w:val="22"/>
          <w:szCs w:val="22"/>
        </w:rPr>
        <w:t xml:space="preserve">egression to the </w:t>
      </w:r>
      <w:r w:rsidR="00E84D7E" w:rsidRPr="00AA5867">
        <w:rPr>
          <w:rFonts w:ascii="Arial" w:hAnsi="Arial" w:cs="Arial"/>
          <w:sz w:val="22"/>
          <w:szCs w:val="22"/>
        </w:rPr>
        <w:t>m</w:t>
      </w:r>
      <w:r w:rsidRPr="00AA5867">
        <w:rPr>
          <w:rFonts w:ascii="Arial" w:hAnsi="Arial" w:cs="Arial"/>
          <w:sz w:val="22"/>
          <w:szCs w:val="22"/>
        </w:rPr>
        <w:t xml:space="preserve">ean </w:t>
      </w:r>
      <w:r w:rsidR="00E84D7E" w:rsidRPr="00AA5867">
        <w:rPr>
          <w:rFonts w:ascii="Arial" w:hAnsi="Arial" w:cs="Arial"/>
          <w:sz w:val="22"/>
          <w:szCs w:val="22"/>
        </w:rPr>
        <w:t>r</w:t>
      </w:r>
      <w:r w:rsidRPr="00AA5867">
        <w:rPr>
          <w:rFonts w:ascii="Arial" w:hAnsi="Arial" w:cs="Arial"/>
          <w:sz w:val="22"/>
          <w:szCs w:val="22"/>
        </w:rPr>
        <w:t xml:space="preserve">esults in </w:t>
      </w:r>
      <w:r w:rsidR="00E84D7E" w:rsidRPr="00AA5867">
        <w:rPr>
          <w:rFonts w:ascii="Arial" w:hAnsi="Arial" w:cs="Arial"/>
          <w:sz w:val="22"/>
          <w:szCs w:val="22"/>
        </w:rPr>
        <w:t>u</w:t>
      </w:r>
      <w:r w:rsidRPr="00AA5867">
        <w:rPr>
          <w:rFonts w:ascii="Arial" w:hAnsi="Arial" w:cs="Arial"/>
          <w:sz w:val="22"/>
          <w:szCs w:val="22"/>
        </w:rPr>
        <w:t xml:space="preserve">njustified </w:t>
      </w:r>
      <w:r w:rsidR="00E84D7E" w:rsidRPr="00AA5867">
        <w:rPr>
          <w:rFonts w:ascii="Arial" w:hAnsi="Arial" w:cs="Arial"/>
          <w:sz w:val="22"/>
          <w:szCs w:val="22"/>
        </w:rPr>
        <w:t>c</w:t>
      </w:r>
      <w:r w:rsidRPr="00AA5867">
        <w:rPr>
          <w:rFonts w:ascii="Arial" w:hAnsi="Arial" w:cs="Arial"/>
          <w:sz w:val="22"/>
          <w:szCs w:val="22"/>
        </w:rPr>
        <w:t xml:space="preserve">onclusions: Letter </w:t>
      </w:r>
      <w:r w:rsidR="00E84D7E" w:rsidRPr="00AA5867">
        <w:rPr>
          <w:rFonts w:ascii="Arial" w:hAnsi="Arial" w:cs="Arial"/>
          <w:sz w:val="22"/>
          <w:szCs w:val="22"/>
        </w:rPr>
        <w:t>c</w:t>
      </w:r>
      <w:r w:rsidRPr="00AA5867">
        <w:rPr>
          <w:rFonts w:ascii="Arial" w:hAnsi="Arial" w:cs="Arial"/>
          <w:sz w:val="22"/>
          <w:szCs w:val="22"/>
        </w:rPr>
        <w:t xml:space="preserve">oncerning Tomisek, A., Flinn, B., Balsky, T., </w:t>
      </w:r>
      <w:r w:rsidRPr="00AA5867">
        <w:rPr>
          <w:rFonts w:ascii="Arial" w:hAnsi="Arial" w:cs="Arial"/>
          <w:sz w:val="22"/>
          <w:szCs w:val="22"/>
        </w:rPr>
        <w:lastRenderedPageBreak/>
        <w:t>Gruman, C., &amp; Rizer, A.M. (2017) Strong, healthy, energized: Striving for a healthy weight in an older lesbian population.</w:t>
      </w:r>
      <w:r w:rsidR="00330F7E" w:rsidRPr="00AA5867">
        <w:rPr>
          <w:rFonts w:ascii="Arial" w:hAnsi="Arial" w:cs="Arial"/>
          <w:sz w:val="22"/>
          <w:szCs w:val="22"/>
        </w:rPr>
        <w:t xml:space="preserve"> </w:t>
      </w:r>
      <w:r w:rsidRPr="00AA5867">
        <w:rPr>
          <w:rFonts w:ascii="Arial" w:hAnsi="Arial" w:cs="Arial"/>
          <w:i/>
          <w:sz w:val="22"/>
          <w:szCs w:val="22"/>
        </w:rPr>
        <w:t>Journal of Women &amp; Aging</w:t>
      </w:r>
      <w:r w:rsidR="00E84D7E" w:rsidRPr="00AA5867">
        <w:rPr>
          <w:rFonts w:ascii="Arial" w:hAnsi="Arial" w:cs="Arial"/>
          <w:i/>
          <w:sz w:val="22"/>
          <w:szCs w:val="22"/>
        </w:rPr>
        <w:t>,</w:t>
      </w:r>
      <w:r w:rsidR="00E84D7E" w:rsidRPr="00AA5867">
        <w:rPr>
          <w:rFonts w:ascii="Arial" w:hAnsi="Arial" w:cs="Arial"/>
          <w:sz w:val="22"/>
          <w:szCs w:val="22"/>
        </w:rPr>
        <w:t xml:space="preserve"> </w:t>
      </w:r>
      <w:r w:rsidRPr="00AA5867">
        <w:rPr>
          <w:rFonts w:ascii="Arial" w:hAnsi="Arial" w:cs="Arial"/>
          <w:i/>
          <w:sz w:val="22"/>
          <w:szCs w:val="22"/>
        </w:rPr>
        <w:t>30</w:t>
      </w:r>
      <w:r w:rsidRPr="00AA5867">
        <w:rPr>
          <w:rFonts w:ascii="Arial" w:hAnsi="Arial" w:cs="Arial"/>
          <w:sz w:val="22"/>
          <w:szCs w:val="22"/>
        </w:rPr>
        <w:t xml:space="preserve">(1), </w:t>
      </w:r>
      <w:r w:rsidR="00E84D7E" w:rsidRPr="00AA5867">
        <w:rPr>
          <w:rFonts w:ascii="Arial" w:hAnsi="Arial" w:cs="Arial"/>
          <w:sz w:val="22"/>
          <w:szCs w:val="22"/>
        </w:rPr>
        <w:t xml:space="preserve">doi: </w:t>
      </w:r>
      <w:r w:rsidRPr="00AA5867">
        <w:rPr>
          <w:rFonts w:ascii="Arial" w:hAnsi="Arial" w:cs="Arial"/>
          <w:sz w:val="22"/>
          <w:szCs w:val="22"/>
        </w:rPr>
        <w:t>10.1080/08952841.2017.1407575 [Letter]</w:t>
      </w:r>
    </w:p>
    <w:p w14:paraId="159E8864" w14:textId="43866B1D" w:rsidR="00F508BC" w:rsidRPr="00AA5867" w:rsidRDefault="00F508BC"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 xml:space="preserve">Allison, </w:t>
      </w:r>
      <w:r w:rsidR="008B26F7" w:rsidRPr="00AA5867">
        <w:rPr>
          <w:rFonts w:ascii="Arial" w:hAnsi="Arial" w:cs="Arial"/>
          <w:sz w:val="22"/>
          <w:szCs w:val="22"/>
        </w:rPr>
        <w:t>D. B.</w:t>
      </w:r>
      <w:r w:rsidRPr="00AA5867">
        <w:rPr>
          <w:rFonts w:ascii="Arial" w:hAnsi="Arial" w:cs="Arial"/>
          <w:sz w:val="22"/>
          <w:szCs w:val="22"/>
        </w:rPr>
        <w:t xml:space="preserve"> (2018)</w:t>
      </w:r>
      <w:r w:rsidR="00E84D7E" w:rsidRPr="00AA5867">
        <w:rPr>
          <w:rFonts w:ascii="Arial" w:hAnsi="Arial" w:cs="Arial"/>
          <w:sz w:val="22"/>
          <w:szCs w:val="22"/>
        </w:rPr>
        <w:t>.</w:t>
      </w:r>
      <w:r w:rsidRPr="00AA5867">
        <w:rPr>
          <w:rFonts w:ascii="Arial" w:hAnsi="Arial" w:cs="Arial"/>
          <w:sz w:val="22"/>
          <w:szCs w:val="22"/>
        </w:rPr>
        <w:t xml:space="preserve"> The </w:t>
      </w:r>
      <w:r w:rsidR="00E84D7E" w:rsidRPr="00AA5867">
        <w:rPr>
          <w:rFonts w:ascii="Arial" w:hAnsi="Arial" w:cs="Arial"/>
          <w:sz w:val="22"/>
          <w:szCs w:val="22"/>
        </w:rPr>
        <w:t>c</w:t>
      </w:r>
      <w:r w:rsidRPr="00AA5867">
        <w:rPr>
          <w:rFonts w:ascii="Arial" w:hAnsi="Arial" w:cs="Arial"/>
          <w:sz w:val="22"/>
          <w:szCs w:val="22"/>
        </w:rPr>
        <w:t xml:space="preserve">onclusions </w:t>
      </w:r>
      <w:r w:rsidR="00E84D7E" w:rsidRPr="00AA5867">
        <w:rPr>
          <w:rFonts w:ascii="Arial" w:hAnsi="Arial" w:cs="Arial"/>
          <w:sz w:val="22"/>
          <w:szCs w:val="22"/>
        </w:rPr>
        <w:t>a</w:t>
      </w:r>
      <w:r w:rsidRPr="00AA5867">
        <w:rPr>
          <w:rFonts w:ascii="Arial" w:hAnsi="Arial" w:cs="Arial"/>
          <w:sz w:val="22"/>
          <w:szCs w:val="22"/>
        </w:rPr>
        <w:t xml:space="preserve">re </w:t>
      </w:r>
      <w:r w:rsidR="00D13CD4" w:rsidRPr="00AA5867">
        <w:rPr>
          <w:rFonts w:ascii="Arial" w:hAnsi="Arial" w:cs="Arial"/>
          <w:sz w:val="22"/>
          <w:szCs w:val="22"/>
        </w:rPr>
        <w:t>u</w:t>
      </w:r>
      <w:r w:rsidRPr="00AA5867">
        <w:rPr>
          <w:rFonts w:ascii="Arial" w:hAnsi="Arial" w:cs="Arial"/>
          <w:sz w:val="22"/>
          <w:szCs w:val="22"/>
        </w:rPr>
        <w:t xml:space="preserve">nsupported by the </w:t>
      </w:r>
      <w:r w:rsidR="00D13CD4" w:rsidRPr="00AA5867">
        <w:rPr>
          <w:rFonts w:ascii="Arial" w:hAnsi="Arial" w:cs="Arial"/>
          <w:sz w:val="22"/>
          <w:szCs w:val="22"/>
        </w:rPr>
        <w:t>d</w:t>
      </w:r>
      <w:r w:rsidRPr="00AA5867">
        <w:rPr>
          <w:rFonts w:ascii="Arial" w:hAnsi="Arial" w:cs="Arial"/>
          <w:sz w:val="22"/>
          <w:szCs w:val="22"/>
        </w:rPr>
        <w:t xml:space="preserve">ata, </w:t>
      </w:r>
      <w:r w:rsidR="00D13CD4" w:rsidRPr="00AA5867">
        <w:rPr>
          <w:rFonts w:ascii="Arial" w:hAnsi="Arial" w:cs="Arial"/>
          <w:sz w:val="22"/>
          <w:szCs w:val="22"/>
        </w:rPr>
        <w:t>a</w:t>
      </w:r>
      <w:r w:rsidRPr="00AA5867">
        <w:rPr>
          <w:rFonts w:ascii="Arial" w:hAnsi="Arial" w:cs="Arial"/>
          <w:sz w:val="22"/>
          <w:szCs w:val="22"/>
        </w:rPr>
        <w:t xml:space="preserve">re Based on </w:t>
      </w:r>
      <w:r w:rsidR="00D13CD4" w:rsidRPr="00AA5867">
        <w:rPr>
          <w:rFonts w:ascii="Arial" w:hAnsi="Arial" w:cs="Arial"/>
          <w:sz w:val="22"/>
          <w:szCs w:val="22"/>
        </w:rPr>
        <w:t>i</w:t>
      </w:r>
      <w:r w:rsidRPr="00AA5867">
        <w:rPr>
          <w:rFonts w:ascii="Arial" w:hAnsi="Arial" w:cs="Arial"/>
          <w:sz w:val="22"/>
          <w:szCs w:val="22"/>
        </w:rPr>
        <w:t xml:space="preserve">nvalid </w:t>
      </w:r>
      <w:r w:rsidR="00D13CD4" w:rsidRPr="00AA5867">
        <w:rPr>
          <w:rFonts w:ascii="Arial" w:hAnsi="Arial" w:cs="Arial"/>
          <w:sz w:val="22"/>
          <w:szCs w:val="22"/>
        </w:rPr>
        <w:t>a</w:t>
      </w:r>
      <w:r w:rsidRPr="00AA5867">
        <w:rPr>
          <w:rFonts w:ascii="Arial" w:hAnsi="Arial" w:cs="Arial"/>
          <w:sz w:val="22"/>
          <w:szCs w:val="22"/>
        </w:rPr>
        <w:t xml:space="preserve">nalyses, </w:t>
      </w:r>
      <w:r w:rsidR="00D13CD4" w:rsidRPr="00AA5867">
        <w:rPr>
          <w:rFonts w:ascii="Arial" w:hAnsi="Arial" w:cs="Arial"/>
          <w:sz w:val="22"/>
          <w:szCs w:val="22"/>
        </w:rPr>
        <w:t>a</w:t>
      </w:r>
      <w:r w:rsidRPr="00AA5867">
        <w:rPr>
          <w:rFonts w:ascii="Arial" w:hAnsi="Arial" w:cs="Arial"/>
          <w:sz w:val="22"/>
          <w:szCs w:val="22"/>
        </w:rPr>
        <w:t xml:space="preserve">re Incorrect, and </w:t>
      </w:r>
      <w:r w:rsidR="00D13CD4" w:rsidRPr="00AA5867">
        <w:rPr>
          <w:rFonts w:ascii="Arial" w:hAnsi="Arial" w:cs="Arial"/>
          <w:sz w:val="22"/>
          <w:szCs w:val="22"/>
        </w:rPr>
        <w:t>s</w:t>
      </w:r>
      <w:r w:rsidRPr="00AA5867">
        <w:rPr>
          <w:rFonts w:ascii="Arial" w:hAnsi="Arial" w:cs="Arial"/>
          <w:sz w:val="22"/>
          <w:szCs w:val="22"/>
        </w:rPr>
        <w:t xml:space="preserve">hould be </w:t>
      </w:r>
      <w:r w:rsidR="00D13CD4" w:rsidRPr="00AA5867">
        <w:rPr>
          <w:rFonts w:ascii="Arial" w:hAnsi="Arial" w:cs="Arial"/>
          <w:sz w:val="22"/>
          <w:szCs w:val="22"/>
        </w:rPr>
        <w:t>c</w:t>
      </w:r>
      <w:r w:rsidRPr="00AA5867">
        <w:rPr>
          <w:rFonts w:ascii="Arial" w:hAnsi="Arial" w:cs="Arial"/>
          <w:sz w:val="22"/>
          <w:szCs w:val="22"/>
        </w:rPr>
        <w:t xml:space="preserve">orrected: Letter </w:t>
      </w:r>
      <w:r w:rsidR="00D13CD4" w:rsidRPr="00AA5867">
        <w:rPr>
          <w:rFonts w:ascii="Arial" w:hAnsi="Arial" w:cs="Arial"/>
          <w:sz w:val="22"/>
          <w:szCs w:val="22"/>
        </w:rPr>
        <w:t>r</w:t>
      </w:r>
      <w:r w:rsidRPr="00AA5867">
        <w:rPr>
          <w:rFonts w:ascii="Arial" w:hAnsi="Arial" w:cs="Arial"/>
          <w:sz w:val="22"/>
          <w:szCs w:val="22"/>
        </w:rPr>
        <w:t>egarding “Sleep Quality and Body Composition Variations in Obese Male Adults after 14 weeks of Yoga Intervention: A Randomized Controlled Trial</w:t>
      </w:r>
      <w:r w:rsidR="00E84D7E" w:rsidRPr="00AA5867">
        <w:rPr>
          <w:rFonts w:ascii="Arial" w:hAnsi="Arial" w:cs="Arial"/>
          <w:sz w:val="22"/>
          <w:szCs w:val="22"/>
        </w:rPr>
        <w:t>.</w:t>
      </w:r>
      <w:r w:rsidRPr="00AA5867">
        <w:rPr>
          <w:rFonts w:ascii="Arial" w:hAnsi="Arial" w:cs="Arial"/>
          <w:sz w:val="22"/>
          <w:szCs w:val="22"/>
        </w:rPr>
        <w:t xml:space="preserve">” </w:t>
      </w:r>
      <w:r w:rsidRPr="00AA5867">
        <w:rPr>
          <w:rFonts w:ascii="Arial" w:hAnsi="Arial" w:cs="Arial"/>
          <w:i/>
          <w:sz w:val="22"/>
          <w:szCs w:val="22"/>
        </w:rPr>
        <w:t>International Journal of Yoga</w:t>
      </w:r>
      <w:r w:rsidR="00E84D7E" w:rsidRPr="00AA5867">
        <w:rPr>
          <w:rFonts w:ascii="Arial" w:hAnsi="Arial" w:cs="Arial"/>
          <w:i/>
          <w:sz w:val="22"/>
          <w:szCs w:val="22"/>
        </w:rPr>
        <w:t>,</w:t>
      </w:r>
      <w:r w:rsidR="00E84D7E" w:rsidRPr="00AA5867">
        <w:rPr>
          <w:rFonts w:ascii="Arial" w:hAnsi="Arial" w:cs="Arial"/>
          <w:sz w:val="22"/>
          <w:szCs w:val="22"/>
        </w:rPr>
        <w:t xml:space="preserve"> </w:t>
      </w:r>
      <w:r w:rsidRPr="00AA5867">
        <w:rPr>
          <w:rFonts w:ascii="Arial" w:hAnsi="Arial" w:cs="Arial"/>
          <w:i/>
          <w:sz w:val="22"/>
          <w:szCs w:val="22"/>
        </w:rPr>
        <w:t>11</w:t>
      </w:r>
      <w:r w:rsidRPr="00AA5867">
        <w:rPr>
          <w:rFonts w:ascii="Arial" w:hAnsi="Arial" w:cs="Arial"/>
          <w:sz w:val="22"/>
          <w:szCs w:val="22"/>
        </w:rPr>
        <w:t>(1)</w:t>
      </w:r>
      <w:r w:rsidR="00E84D7E" w:rsidRPr="00AA5867">
        <w:rPr>
          <w:rFonts w:ascii="Arial" w:hAnsi="Arial" w:cs="Arial"/>
          <w:sz w:val="22"/>
          <w:szCs w:val="22"/>
        </w:rPr>
        <w:t>,</w:t>
      </w:r>
      <w:r w:rsidRPr="00AA5867">
        <w:rPr>
          <w:rFonts w:ascii="Arial" w:hAnsi="Arial" w:cs="Arial"/>
          <w:sz w:val="22"/>
          <w:szCs w:val="22"/>
        </w:rPr>
        <w:t xml:space="preserve"> 83-4 [Letter].</w:t>
      </w:r>
      <w:r w:rsidR="00E84D7E" w:rsidRPr="00AA5867">
        <w:rPr>
          <w:rFonts w:ascii="Arial" w:hAnsi="Arial" w:cs="Arial"/>
          <w:sz w:val="22"/>
          <w:szCs w:val="22"/>
        </w:rPr>
        <w:t xml:space="preserve"> doi: 10.4103/ijoy.IJOY_56_17</w:t>
      </w:r>
    </w:p>
    <w:p w14:paraId="7DE32104" w14:textId="111B97D2" w:rsidR="001E1AA6" w:rsidRPr="00AA5867" w:rsidRDefault="00F508BC"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McComb, B., Frazier-Wood, A.</w:t>
      </w:r>
      <w:r w:rsidR="00E84D7E" w:rsidRPr="00AA5867">
        <w:rPr>
          <w:rFonts w:ascii="Arial" w:hAnsi="Arial" w:cs="Arial"/>
          <w:sz w:val="22"/>
          <w:szCs w:val="22"/>
        </w:rPr>
        <w:t xml:space="preserve"> </w:t>
      </w:r>
      <w:r w:rsidRPr="00AA5867">
        <w:rPr>
          <w:rFonts w:ascii="Arial" w:hAnsi="Arial" w:cs="Arial"/>
          <w:sz w:val="22"/>
          <w:szCs w:val="22"/>
        </w:rPr>
        <w:t xml:space="preserve">C., Dawson, J., and Allison, </w:t>
      </w:r>
      <w:r w:rsidR="008B26F7" w:rsidRPr="00AA5867">
        <w:rPr>
          <w:rFonts w:ascii="Arial" w:hAnsi="Arial" w:cs="Arial"/>
          <w:sz w:val="22"/>
          <w:szCs w:val="22"/>
        </w:rPr>
        <w:t>D. B.</w:t>
      </w:r>
      <w:r w:rsidRPr="00AA5867">
        <w:rPr>
          <w:rFonts w:ascii="Arial" w:hAnsi="Arial" w:cs="Arial"/>
          <w:sz w:val="22"/>
          <w:szCs w:val="22"/>
        </w:rPr>
        <w:t xml:space="preserve"> (2018). Drawing conclusions from within-group comparisons and selected subsets of data leads to unsubstantiated conclusions: Letter regarding Malakellis et al.</w:t>
      </w:r>
      <w:r w:rsidR="00FB07F2" w:rsidRPr="00AA5867">
        <w:rPr>
          <w:rFonts w:ascii="Arial" w:hAnsi="Arial" w:cs="Arial"/>
          <w:sz w:val="22"/>
          <w:szCs w:val="22"/>
        </w:rPr>
        <w:t xml:space="preserve"> [Letter].</w:t>
      </w:r>
      <w:r w:rsidRPr="00AA5867">
        <w:rPr>
          <w:rFonts w:ascii="Arial" w:hAnsi="Arial" w:cs="Arial"/>
          <w:sz w:val="22"/>
          <w:szCs w:val="22"/>
        </w:rPr>
        <w:t xml:space="preserve"> </w:t>
      </w:r>
      <w:r w:rsidRPr="00AA5867">
        <w:rPr>
          <w:rFonts w:ascii="Arial" w:hAnsi="Arial" w:cs="Arial"/>
          <w:i/>
          <w:sz w:val="22"/>
          <w:szCs w:val="22"/>
        </w:rPr>
        <w:t>Aust N Z J Public Health</w:t>
      </w:r>
      <w:r w:rsidR="006641F7" w:rsidRPr="00AA5867">
        <w:rPr>
          <w:rFonts w:ascii="Arial" w:hAnsi="Arial" w:cs="Arial"/>
          <w:i/>
          <w:sz w:val="22"/>
          <w:szCs w:val="22"/>
        </w:rPr>
        <w:t>,</w:t>
      </w:r>
      <w:r w:rsidRPr="00AA5867">
        <w:rPr>
          <w:rFonts w:ascii="Arial" w:hAnsi="Arial" w:cs="Arial"/>
          <w:sz w:val="22"/>
          <w:szCs w:val="22"/>
        </w:rPr>
        <w:t xml:space="preserve"> 2017 Dec 27. doi: 10.1111/1753-6405.12755. </w:t>
      </w:r>
    </w:p>
    <w:p w14:paraId="0D769B9B" w14:textId="39CFDC39" w:rsidR="0079413A" w:rsidRPr="00AA5867" w:rsidRDefault="001E1AA6"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Wood, A.</w:t>
      </w:r>
      <w:r w:rsidR="0084571E" w:rsidRPr="00AA5867">
        <w:rPr>
          <w:rFonts w:ascii="Arial" w:hAnsi="Arial" w:cs="Arial"/>
          <w:sz w:val="22"/>
          <w:szCs w:val="22"/>
        </w:rPr>
        <w:t xml:space="preserve"> </w:t>
      </w:r>
      <w:r w:rsidRPr="00AA5867">
        <w:rPr>
          <w:rFonts w:ascii="Arial" w:hAnsi="Arial" w:cs="Arial"/>
          <w:sz w:val="22"/>
          <w:szCs w:val="22"/>
        </w:rPr>
        <w:t xml:space="preserve">C., Brown, </w:t>
      </w:r>
      <w:r w:rsidR="008B26F7" w:rsidRPr="00AA5867">
        <w:rPr>
          <w:rFonts w:ascii="Arial" w:hAnsi="Arial" w:cs="Arial"/>
          <w:sz w:val="22"/>
          <w:szCs w:val="22"/>
        </w:rPr>
        <w:t>A. W.</w:t>
      </w:r>
      <w:r w:rsidRPr="00AA5867">
        <w:rPr>
          <w:rFonts w:ascii="Arial" w:hAnsi="Arial" w:cs="Arial"/>
          <w:sz w:val="22"/>
          <w:szCs w:val="22"/>
        </w:rPr>
        <w:t>, Li, P., Oakes, M., Pavela, G., Thomas, D.</w:t>
      </w:r>
      <w:r w:rsidR="0084571E" w:rsidRPr="00AA5867">
        <w:rPr>
          <w:rFonts w:ascii="Arial" w:hAnsi="Arial" w:cs="Arial"/>
          <w:sz w:val="22"/>
          <w:szCs w:val="22"/>
        </w:rPr>
        <w:t xml:space="preserve"> </w:t>
      </w:r>
      <w:r w:rsidRPr="00AA5867">
        <w:rPr>
          <w:rFonts w:ascii="Arial" w:hAnsi="Arial" w:cs="Arial"/>
          <w:sz w:val="22"/>
          <w:szCs w:val="22"/>
        </w:rPr>
        <w:t xml:space="preserve">M., &amp; Allison, </w:t>
      </w:r>
      <w:r w:rsidR="008B26F7" w:rsidRPr="00AA5867">
        <w:rPr>
          <w:rFonts w:ascii="Arial" w:hAnsi="Arial" w:cs="Arial"/>
          <w:sz w:val="22"/>
          <w:szCs w:val="22"/>
        </w:rPr>
        <w:t>D. B.</w:t>
      </w:r>
      <w:r w:rsidRPr="00AA5867">
        <w:rPr>
          <w:rFonts w:ascii="Arial" w:hAnsi="Arial" w:cs="Arial"/>
          <w:sz w:val="22"/>
          <w:szCs w:val="22"/>
        </w:rPr>
        <w:t xml:space="preserve"> (</w:t>
      </w:r>
      <w:r w:rsidR="00971F4B" w:rsidRPr="00AA5867">
        <w:rPr>
          <w:rFonts w:ascii="Arial" w:hAnsi="Arial" w:cs="Arial"/>
          <w:sz w:val="22"/>
          <w:szCs w:val="22"/>
        </w:rPr>
        <w:t>2018</w:t>
      </w:r>
      <w:r w:rsidRPr="00AA5867">
        <w:rPr>
          <w:rFonts w:ascii="Arial" w:hAnsi="Arial" w:cs="Arial"/>
          <w:sz w:val="22"/>
          <w:szCs w:val="22"/>
        </w:rPr>
        <w:t>)</w:t>
      </w:r>
      <w:r w:rsidR="0084571E" w:rsidRPr="00AA5867">
        <w:rPr>
          <w:rFonts w:ascii="Arial" w:hAnsi="Arial" w:cs="Arial"/>
          <w:sz w:val="22"/>
          <w:szCs w:val="22"/>
        </w:rPr>
        <w:t>.</w:t>
      </w:r>
      <w:r w:rsidRPr="00AA5867">
        <w:rPr>
          <w:rFonts w:ascii="Arial" w:hAnsi="Arial" w:cs="Arial"/>
          <w:sz w:val="22"/>
          <w:szCs w:val="22"/>
        </w:rPr>
        <w:t xml:space="preserve"> The Conclusions Published Regarding The Shaping Healthy Choices Program Are Not Substantiated By The Analyses And Should Be Corrected Or Retracted; Comment On Scherr et al (2017) “A Multicomponent, School-Based Intervention, the Shaping Healthy Choices Program, Improves Nutrition-Related Outcomes”. </w:t>
      </w:r>
      <w:r w:rsidRPr="00AA5867">
        <w:rPr>
          <w:rFonts w:ascii="Arial" w:hAnsi="Arial" w:cs="Arial"/>
          <w:i/>
          <w:sz w:val="22"/>
          <w:szCs w:val="22"/>
        </w:rPr>
        <w:t>Journal of Nutrition Education and Behavior</w:t>
      </w:r>
      <w:r w:rsidR="0084571E" w:rsidRPr="00AA5867">
        <w:rPr>
          <w:rFonts w:ascii="Arial" w:hAnsi="Arial" w:cs="Arial"/>
          <w:sz w:val="22"/>
          <w:szCs w:val="22"/>
        </w:rPr>
        <w:t xml:space="preserve">, </w:t>
      </w:r>
      <w:r w:rsidR="00240FDF" w:rsidRPr="00AA5867">
        <w:rPr>
          <w:rFonts w:ascii="Arial" w:hAnsi="Arial" w:cs="Arial"/>
          <w:i/>
          <w:sz w:val="22"/>
          <w:szCs w:val="22"/>
        </w:rPr>
        <w:t>50</w:t>
      </w:r>
      <w:r w:rsidR="0084571E" w:rsidRPr="00AA5867">
        <w:rPr>
          <w:rFonts w:ascii="Arial" w:hAnsi="Arial" w:cs="Arial"/>
          <w:sz w:val="22"/>
          <w:szCs w:val="22"/>
        </w:rPr>
        <w:t>(3),</w:t>
      </w:r>
      <w:r w:rsidR="00240FDF" w:rsidRPr="00AA5867">
        <w:rPr>
          <w:rFonts w:ascii="Arial" w:hAnsi="Arial" w:cs="Arial"/>
          <w:sz w:val="22"/>
          <w:szCs w:val="22"/>
        </w:rPr>
        <w:t xml:space="preserve"> 324-325</w:t>
      </w:r>
      <w:r w:rsidRPr="00AA5867">
        <w:rPr>
          <w:rFonts w:ascii="Arial" w:hAnsi="Arial" w:cs="Arial"/>
          <w:sz w:val="22"/>
          <w:szCs w:val="22"/>
        </w:rPr>
        <w:t xml:space="preserve"> [Letter].</w:t>
      </w:r>
      <w:r w:rsidR="0084571E" w:rsidRPr="00AA5867">
        <w:rPr>
          <w:rFonts w:ascii="Arial" w:hAnsi="Arial" w:cs="Arial"/>
          <w:sz w:val="22"/>
          <w:szCs w:val="22"/>
        </w:rPr>
        <w:t xml:space="preserve"> </w:t>
      </w:r>
      <w:hyperlink r:id="rId48" w:history="1">
        <w:r w:rsidR="0084571E" w:rsidRPr="00AA5867">
          <w:rPr>
            <w:rStyle w:val="Hyperlink"/>
            <w:rFonts w:ascii="Arial" w:hAnsi="Arial" w:cs="Arial"/>
            <w:sz w:val="22"/>
            <w:szCs w:val="22"/>
          </w:rPr>
          <w:t>https://doi.org/10.1016/j.jneb.2017.12.011</w:t>
        </w:r>
      </w:hyperlink>
    </w:p>
    <w:p w14:paraId="1A3C343F" w14:textId="2527181C" w:rsidR="0079413A" w:rsidRPr="00AA5867" w:rsidRDefault="0084234F"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Smith, D. L., Thomas, D., M., Siu, C. O., Verhulst, S., &amp; Allison, D. B. (</w:t>
      </w:r>
      <w:r w:rsidR="00BD43CA" w:rsidRPr="00AA5867">
        <w:rPr>
          <w:rFonts w:ascii="Arial" w:hAnsi="Arial" w:cs="Arial"/>
          <w:sz w:val="22"/>
          <w:szCs w:val="22"/>
        </w:rPr>
        <w:t>2017</w:t>
      </w:r>
      <w:r w:rsidRPr="00AA5867">
        <w:rPr>
          <w:rFonts w:ascii="Arial" w:hAnsi="Arial" w:cs="Arial"/>
          <w:sz w:val="22"/>
          <w:szCs w:val="22"/>
        </w:rPr>
        <w:t>)</w:t>
      </w:r>
      <w:r w:rsidR="0084571E" w:rsidRPr="00AA5867">
        <w:rPr>
          <w:rFonts w:ascii="Arial" w:hAnsi="Arial" w:cs="Arial"/>
          <w:sz w:val="22"/>
          <w:szCs w:val="22"/>
        </w:rPr>
        <w:t>.</w:t>
      </w:r>
      <w:r w:rsidRPr="00AA5867">
        <w:rPr>
          <w:rFonts w:ascii="Arial" w:hAnsi="Arial" w:cs="Arial"/>
          <w:sz w:val="22"/>
          <w:szCs w:val="22"/>
        </w:rPr>
        <w:t xml:space="preserve"> Regression to the </w:t>
      </w:r>
      <w:r w:rsidR="0084571E" w:rsidRPr="00AA5867">
        <w:rPr>
          <w:rFonts w:ascii="Arial" w:hAnsi="Arial" w:cs="Arial"/>
          <w:sz w:val="22"/>
          <w:szCs w:val="22"/>
        </w:rPr>
        <w:t>m</w:t>
      </w:r>
      <w:r w:rsidRPr="00AA5867">
        <w:rPr>
          <w:rFonts w:ascii="Arial" w:hAnsi="Arial" w:cs="Arial"/>
          <w:sz w:val="22"/>
          <w:szCs w:val="22"/>
        </w:rPr>
        <w:t xml:space="preserve">ean, </w:t>
      </w:r>
      <w:r w:rsidR="0084571E" w:rsidRPr="00AA5867">
        <w:rPr>
          <w:rFonts w:ascii="Arial" w:hAnsi="Arial" w:cs="Arial"/>
          <w:sz w:val="22"/>
          <w:szCs w:val="22"/>
        </w:rPr>
        <w:t>a</w:t>
      </w:r>
      <w:r w:rsidRPr="00AA5867">
        <w:rPr>
          <w:rFonts w:ascii="Arial" w:hAnsi="Arial" w:cs="Arial"/>
          <w:sz w:val="22"/>
          <w:szCs w:val="22"/>
        </w:rPr>
        <w:t xml:space="preserve">pparent </w:t>
      </w:r>
      <w:r w:rsidR="0084571E" w:rsidRPr="00AA5867">
        <w:rPr>
          <w:rFonts w:ascii="Arial" w:hAnsi="Arial" w:cs="Arial"/>
          <w:sz w:val="22"/>
          <w:szCs w:val="22"/>
        </w:rPr>
        <w:t>d</w:t>
      </w:r>
      <w:r w:rsidRPr="00AA5867">
        <w:rPr>
          <w:rFonts w:ascii="Arial" w:hAnsi="Arial" w:cs="Arial"/>
          <w:sz w:val="22"/>
          <w:szCs w:val="22"/>
        </w:rPr>
        <w:t xml:space="preserve">ata </w:t>
      </w:r>
      <w:r w:rsidR="0084571E" w:rsidRPr="00AA5867">
        <w:rPr>
          <w:rFonts w:ascii="Arial" w:hAnsi="Arial" w:cs="Arial"/>
          <w:sz w:val="22"/>
          <w:szCs w:val="22"/>
        </w:rPr>
        <w:t>e</w:t>
      </w:r>
      <w:r w:rsidRPr="00AA5867">
        <w:rPr>
          <w:rFonts w:ascii="Arial" w:hAnsi="Arial" w:cs="Arial"/>
          <w:sz w:val="22"/>
          <w:szCs w:val="22"/>
        </w:rPr>
        <w:t xml:space="preserve">rrors, and </w:t>
      </w:r>
      <w:r w:rsidR="0084571E" w:rsidRPr="00AA5867">
        <w:rPr>
          <w:rFonts w:ascii="Arial" w:hAnsi="Arial" w:cs="Arial"/>
          <w:sz w:val="22"/>
          <w:szCs w:val="22"/>
        </w:rPr>
        <w:t>b</w:t>
      </w:r>
      <w:r w:rsidRPr="00AA5867">
        <w:rPr>
          <w:rFonts w:ascii="Arial" w:hAnsi="Arial" w:cs="Arial"/>
          <w:sz w:val="22"/>
          <w:szCs w:val="22"/>
        </w:rPr>
        <w:t xml:space="preserve">iologically </w:t>
      </w:r>
      <w:r w:rsidR="0084571E" w:rsidRPr="00AA5867">
        <w:rPr>
          <w:rFonts w:ascii="Arial" w:hAnsi="Arial" w:cs="Arial"/>
          <w:sz w:val="22"/>
          <w:szCs w:val="22"/>
        </w:rPr>
        <w:t>e</w:t>
      </w:r>
      <w:r w:rsidRPr="00AA5867">
        <w:rPr>
          <w:rFonts w:ascii="Arial" w:hAnsi="Arial" w:cs="Arial"/>
          <w:sz w:val="22"/>
          <w:szCs w:val="22"/>
        </w:rPr>
        <w:t xml:space="preserve">xtraordinary </w:t>
      </w:r>
      <w:r w:rsidR="0084571E" w:rsidRPr="00AA5867">
        <w:rPr>
          <w:rFonts w:ascii="Arial" w:hAnsi="Arial" w:cs="Arial"/>
          <w:sz w:val="22"/>
          <w:szCs w:val="22"/>
        </w:rPr>
        <w:t>r</w:t>
      </w:r>
      <w:r w:rsidRPr="00AA5867">
        <w:rPr>
          <w:rFonts w:ascii="Arial" w:hAnsi="Arial" w:cs="Arial"/>
          <w:sz w:val="22"/>
          <w:szCs w:val="22"/>
        </w:rPr>
        <w:t xml:space="preserve">esults: Letter </w:t>
      </w:r>
      <w:r w:rsidR="0084571E" w:rsidRPr="00AA5867">
        <w:rPr>
          <w:rFonts w:ascii="Arial" w:hAnsi="Arial" w:cs="Arial"/>
          <w:sz w:val="22"/>
          <w:szCs w:val="22"/>
        </w:rPr>
        <w:t>r</w:t>
      </w:r>
      <w:r w:rsidRPr="00AA5867">
        <w:rPr>
          <w:rFonts w:ascii="Arial" w:hAnsi="Arial" w:cs="Arial"/>
          <w:sz w:val="22"/>
          <w:szCs w:val="22"/>
        </w:rPr>
        <w:t xml:space="preserve">egarding </w:t>
      </w:r>
      <w:r w:rsidR="0084571E" w:rsidRPr="00AA5867">
        <w:rPr>
          <w:rFonts w:ascii="Arial" w:hAnsi="Arial" w:cs="Arial"/>
          <w:sz w:val="22"/>
          <w:szCs w:val="22"/>
        </w:rPr>
        <w:t>‘</w:t>
      </w:r>
      <w:r w:rsidRPr="00AA5867">
        <w:rPr>
          <w:rFonts w:ascii="Arial" w:hAnsi="Arial" w:cs="Arial"/>
          <w:sz w:val="22"/>
          <w:szCs w:val="22"/>
        </w:rPr>
        <w:t>Changes in telomere length 3–5 years after gastric bypass surgery</w:t>
      </w:r>
      <w:r w:rsidR="0084571E" w:rsidRPr="00AA5867">
        <w:rPr>
          <w:rFonts w:ascii="Arial" w:hAnsi="Arial" w:cs="Arial"/>
          <w:sz w:val="22"/>
          <w:szCs w:val="22"/>
        </w:rPr>
        <w:t>’</w:t>
      </w:r>
      <w:r w:rsidRPr="00AA5867">
        <w:rPr>
          <w:rFonts w:ascii="Arial" w:hAnsi="Arial" w:cs="Arial"/>
          <w:sz w:val="22"/>
          <w:szCs w:val="22"/>
        </w:rPr>
        <w:t xml:space="preserve">. </w:t>
      </w:r>
      <w:r w:rsidR="00FB07F2" w:rsidRPr="00AA5867">
        <w:rPr>
          <w:rFonts w:ascii="Arial" w:hAnsi="Arial" w:cs="Arial"/>
          <w:sz w:val="22"/>
          <w:szCs w:val="22"/>
        </w:rPr>
        <w:t xml:space="preserve">[Letter]. </w:t>
      </w:r>
      <w:r w:rsidRPr="00AA5867">
        <w:rPr>
          <w:rFonts w:ascii="Arial" w:hAnsi="Arial" w:cs="Arial"/>
          <w:i/>
          <w:sz w:val="22"/>
          <w:szCs w:val="22"/>
        </w:rPr>
        <w:t>International Journal of O</w:t>
      </w:r>
      <w:r w:rsidR="0084571E" w:rsidRPr="00AA5867">
        <w:rPr>
          <w:rFonts w:ascii="Arial" w:hAnsi="Arial" w:cs="Arial"/>
          <w:sz w:val="22"/>
          <w:szCs w:val="22"/>
        </w:rPr>
        <w:t xml:space="preserve"> 949-950</w:t>
      </w:r>
      <w:r w:rsidRPr="00AA5867">
        <w:rPr>
          <w:rFonts w:ascii="Arial" w:hAnsi="Arial" w:cs="Arial"/>
          <w:sz w:val="22"/>
          <w:szCs w:val="22"/>
        </w:rPr>
        <w:t xml:space="preserve">. </w:t>
      </w:r>
      <w:r w:rsidR="0084571E" w:rsidRPr="00AA5867">
        <w:rPr>
          <w:rFonts w:ascii="Arial" w:hAnsi="Arial" w:cs="Arial"/>
          <w:sz w:val="22"/>
          <w:szCs w:val="22"/>
        </w:rPr>
        <w:t>https://doi.org/10.1038/ijo.2017.298</w:t>
      </w:r>
    </w:p>
    <w:p w14:paraId="12AD0B70" w14:textId="72EB1D68" w:rsidR="00CF3168" w:rsidRPr="00AA5867" w:rsidRDefault="00CF3168" w:rsidP="006E470B">
      <w:pPr>
        <w:pStyle w:val="ListNumber"/>
        <w:numPr>
          <w:ilvl w:val="0"/>
          <w:numId w:val="5"/>
        </w:numPr>
        <w:spacing w:after="120"/>
        <w:ind w:left="360" w:hanging="720"/>
        <w:jc w:val="both"/>
        <w:rPr>
          <w:rFonts w:ascii="Arial" w:hAnsi="Arial" w:cs="Arial"/>
          <w:sz w:val="22"/>
          <w:szCs w:val="22"/>
        </w:rPr>
      </w:pPr>
      <w:bookmarkStart w:id="58" w:name="_Hlk506360484"/>
      <w:r w:rsidRPr="00AA5867">
        <w:rPr>
          <w:rFonts w:ascii="Arial" w:hAnsi="Arial" w:cs="Arial"/>
          <w:sz w:val="22"/>
          <w:szCs w:val="22"/>
        </w:rPr>
        <w:t>Kroeger, C.</w:t>
      </w:r>
      <w:r w:rsidR="00FB06F0" w:rsidRPr="00AA5867">
        <w:rPr>
          <w:rFonts w:ascii="Arial" w:hAnsi="Arial" w:cs="Arial"/>
          <w:sz w:val="22"/>
          <w:szCs w:val="22"/>
        </w:rPr>
        <w:t xml:space="preserve"> </w:t>
      </w:r>
      <w:r w:rsidRPr="00AA5867">
        <w:rPr>
          <w:rFonts w:ascii="Arial" w:hAnsi="Arial" w:cs="Arial"/>
          <w:sz w:val="22"/>
          <w:szCs w:val="22"/>
        </w:rPr>
        <w:t>M., Thomas, D., Siu, C.</w:t>
      </w:r>
      <w:r w:rsidR="00FB06F0" w:rsidRPr="00AA5867">
        <w:rPr>
          <w:rFonts w:ascii="Arial" w:hAnsi="Arial" w:cs="Arial"/>
          <w:sz w:val="22"/>
          <w:szCs w:val="22"/>
        </w:rPr>
        <w:t xml:space="preserve"> </w:t>
      </w:r>
      <w:r w:rsidRPr="00AA5867">
        <w:rPr>
          <w:rFonts w:ascii="Arial" w:hAnsi="Arial" w:cs="Arial"/>
          <w:sz w:val="22"/>
          <w:szCs w:val="22"/>
        </w:rPr>
        <w:t xml:space="preserve">S., &amp; Allison, </w:t>
      </w:r>
      <w:r w:rsidR="008B26F7" w:rsidRPr="00AA5867">
        <w:rPr>
          <w:rFonts w:ascii="Arial" w:hAnsi="Arial" w:cs="Arial"/>
          <w:sz w:val="22"/>
          <w:szCs w:val="22"/>
        </w:rPr>
        <w:t>D. B.</w:t>
      </w:r>
      <w:r w:rsidRPr="00AA5867">
        <w:rPr>
          <w:rFonts w:ascii="Arial" w:hAnsi="Arial" w:cs="Arial"/>
          <w:sz w:val="22"/>
          <w:szCs w:val="22"/>
        </w:rPr>
        <w:t xml:space="preserve"> </w:t>
      </w:r>
      <w:r w:rsidR="005305AB" w:rsidRPr="00AA5867">
        <w:rPr>
          <w:rFonts w:ascii="Arial" w:hAnsi="Arial" w:cs="Arial"/>
          <w:sz w:val="22"/>
          <w:szCs w:val="22"/>
        </w:rPr>
        <w:t>(2018</w:t>
      </w:r>
      <w:r w:rsidRPr="00AA5867">
        <w:rPr>
          <w:rFonts w:ascii="Arial" w:hAnsi="Arial" w:cs="Arial"/>
          <w:sz w:val="22"/>
          <w:szCs w:val="22"/>
        </w:rPr>
        <w:t xml:space="preserve">). Overlooking regression to the mean leads to unwarranted interpretations: Letter concerning, "Do obese and extremely obese patients lose weight after lumbar spine fusions? Analysis of a cohort of 7303 patients from the Kaiser national spine registry". </w:t>
      </w:r>
      <w:r w:rsidR="00FB07F2" w:rsidRPr="00AA5867">
        <w:rPr>
          <w:rFonts w:ascii="Arial" w:hAnsi="Arial" w:cs="Arial"/>
          <w:sz w:val="22"/>
          <w:szCs w:val="22"/>
        </w:rPr>
        <w:t xml:space="preserve">[Letter] </w:t>
      </w:r>
      <w:r w:rsidRPr="00AA5867">
        <w:rPr>
          <w:rFonts w:ascii="Arial" w:hAnsi="Arial" w:cs="Arial"/>
          <w:i/>
          <w:sz w:val="22"/>
          <w:szCs w:val="22"/>
        </w:rPr>
        <w:t>Spine</w:t>
      </w:r>
      <w:r w:rsidR="00F54011" w:rsidRPr="00AA5867">
        <w:rPr>
          <w:rFonts w:ascii="Arial" w:hAnsi="Arial" w:cs="Arial"/>
          <w:i/>
          <w:sz w:val="22"/>
          <w:szCs w:val="22"/>
        </w:rPr>
        <w:t>,</w:t>
      </w:r>
      <w:r w:rsidRPr="00AA5867">
        <w:rPr>
          <w:rFonts w:ascii="Arial" w:hAnsi="Arial" w:cs="Arial"/>
          <w:i/>
          <w:sz w:val="22"/>
          <w:szCs w:val="22"/>
        </w:rPr>
        <w:t xml:space="preserve"> </w:t>
      </w:r>
      <w:r w:rsidR="00F54011" w:rsidRPr="00AA5867">
        <w:rPr>
          <w:rFonts w:ascii="Arial" w:hAnsi="Arial" w:cs="Arial"/>
          <w:i/>
          <w:sz w:val="22"/>
          <w:szCs w:val="22"/>
        </w:rPr>
        <w:t>43</w:t>
      </w:r>
      <w:r w:rsidR="00F54011" w:rsidRPr="00AA5867">
        <w:rPr>
          <w:rFonts w:ascii="Arial" w:hAnsi="Arial" w:cs="Arial"/>
          <w:sz w:val="22"/>
          <w:szCs w:val="22"/>
        </w:rPr>
        <w:t>(8), E492-E493</w:t>
      </w:r>
      <w:r w:rsidRPr="00AA5867">
        <w:rPr>
          <w:rFonts w:ascii="Arial" w:hAnsi="Arial" w:cs="Arial"/>
          <w:sz w:val="22"/>
          <w:szCs w:val="22"/>
        </w:rPr>
        <w:t xml:space="preserve">. </w:t>
      </w:r>
      <w:r w:rsidR="005305AB" w:rsidRPr="00AA5867">
        <w:rPr>
          <w:rFonts w:ascii="Arial" w:hAnsi="Arial" w:cs="Arial"/>
          <w:color w:val="3B3030"/>
          <w:sz w:val="22"/>
          <w:szCs w:val="22"/>
          <w:shd w:val="clear" w:color="auto" w:fill="FFFFFF"/>
        </w:rPr>
        <w:t>doi: 10.1097/BRS.0000000000002564</w:t>
      </w:r>
      <w:r w:rsidR="005305AB" w:rsidRPr="00AA5867">
        <w:rPr>
          <w:rFonts w:ascii="Arial" w:hAnsi="Arial" w:cs="Arial"/>
          <w:sz w:val="22"/>
          <w:szCs w:val="22"/>
        </w:rPr>
        <w:t xml:space="preserve"> </w:t>
      </w:r>
    </w:p>
    <w:p w14:paraId="139C8428" w14:textId="1F7A23CA" w:rsidR="004509C0" w:rsidRPr="00AA5867" w:rsidRDefault="004509C0"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color w:val="000000"/>
          <w:sz w:val="22"/>
          <w:szCs w:val="22"/>
        </w:rPr>
        <w:t xml:space="preserve">Allison, D. B., Pavela, G., &amp; Oransky, I. (2018). Reasonable Versus Unreasonable Doubt. </w:t>
      </w:r>
      <w:r w:rsidRPr="00AA5867">
        <w:rPr>
          <w:rFonts w:ascii="Arial" w:hAnsi="Arial" w:cs="Arial"/>
          <w:i/>
          <w:color w:val="000000"/>
          <w:sz w:val="22"/>
          <w:szCs w:val="22"/>
        </w:rPr>
        <w:t>American Scientist</w:t>
      </w:r>
      <w:r w:rsidR="00F54011" w:rsidRPr="00AA5867">
        <w:rPr>
          <w:rFonts w:ascii="Arial" w:hAnsi="Arial" w:cs="Arial"/>
          <w:color w:val="000000"/>
          <w:sz w:val="22"/>
          <w:szCs w:val="22"/>
        </w:rPr>
        <w:t xml:space="preserve">, </w:t>
      </w:r>
      <w:r w:rsidR="00F54011" w:rsidRPr="00AA5867">
        <w:rPr>
          <w:rFonts w:ascii="Arial" w:hAnsi="Arial" w:cs="Arial"/>
          <w:i/>
          <w:color w:val="000000"/>
          <w:sz w:val="22"/>
          <w:szCs w:val="22"/>
        </w:rPr>
        <w:t>106</w:t>
      </w:r>
      <w:r w:rsidR="00F54011" w:rsidRPr="00AA5867">
        <w:rPr>
          <w:rFonts w:ascii="Arial" w:hAnsi="Arial" w:cs="Arial"/>
          <w:color w:val="000000"/>
          <w:sz w:val="22"/>
          <w:szCs w:val="22"/>
        </w:rPr>
        <w:t>(2)</w:t>
      </w:r>
      <w:r w:rsidRPr="00AA5867">
        <w:rPr>
          <w:rFonts w:ascii="Arial" w:hAnsi="Arial" w:cs="Arial"/>
          <w:color w:val="000000"/>
          <w:sz w:val="22"/>
          <w:szCs w:val="22"/>
        </w:rPr>
        <w:t xml:space="preserve"> </w:t>
      </w:r>
      <w:hyperlink r:id="rId49" w:history="1">
        <w:r w:rsidRPr="00AA5867">
          <w:rPr>
            <w:rStyle w:val="Hyperlink"/>
            <w:rFonts w:ascii="Arial" w:hAnsi="Arial" w:cs="Arial"/>
            <w:sz w:val="22"/>
            <w:szCs w:val="22"/>
          </w:rPr>
          <w:t>https://www.americanscientist.org/article/reasonable-versus-unreasonable-doubt</w:t>
        </w:r>
      </w:hyperlink>
    </w:p>
    <w:p w14:paraId="7686BC68" w14:textId="445E859B" w:rsidR="00EC509E" w:rsidRPr="00AA5867" w:rsidRDefault="00021692" w:rsidP="002533C5">
      <w:pPr>
        <w:pStyle w:val="ListNumber"/>
        <w:numPr>
          <w:ilvl w:val="0"/>
          <w:numId w:val="0"/>
        </w:numPr>
        <w:spacing w:after="120"/>
        <w:ind w:left="1440"/>
        <w:jc w:val="both"/>
        <w:rPr>
          <w:rFonts w:ascii="Arial" w:hAnsi="Arial" w:cs="Arial"/>
          <w:sz w:val="22"/>
          <w:szCs w:val="22"/>
        </w:rPr>
      </w:pPr>
      <w:r w:rsidRPr="005369DC">
        <w:rPr>
          <w:rFonts w:ascii="Arial" w:hAnsi="Arial" w:cs="Arial"/>
          <w:sz w:val="22"/>
          <w:szCs w:val="22"/>
        </w:rPr>
        <w:t xml:space="preserve">i. </w:t>
      </w:r>
      <w:r w:rsidR="00EC509E" w:rsidRPr="00AA5867">
        <w:rPr>
          <w:rFonts w:ascii="Arial" w:hAnsi="Arial" w:cs="Arial"/>
          <w:sz w:val="22"/>
          <w:szCs w:val="22"/>
        </w:rPr>
        <w:t>Rated as 5</w:t>
      </w:r>
      <w:r w:rsidR="00EC509E" w:rsidRPr="00AA5867">
        <w:rPr>
          <w:rFonts w:ascii="Arial" w:hAnsi="Arial" w:cs="Arial"/>
          <w:sz w:val="22"/>
          <w:szCs w:val="22"/>
          <w:vertAlign w:val="superscript"/>
        </w:rPr>
        <w:t>th</w:t>
      </w:r>
      <w:r w:rsidR="00EC509E" w:rsidRPr="00AA5867">
        <w:rPr>
          <w:rFonts w:ascii="Arial" w:hAnsi="Arial" w:cs="Arial"/>
          <w:sz w:val="22"/>
          <w:szCs w:val="22"/>
        </w:rPr>
        <w:t xml:space="preserve"> most popular article in 2018: </w:t>
      </w:r>
      <w:hyperlink r:id="rId50" w:history="1">
        <w:r w:rsidR="003E00E7" w:rsidRPr="00AA5867">
          <w:rPr>
            <w:rStyle w:val="Hyperlink"/>
            <w:rFonts w:ascii="Arial" w:hAnsi="Arial" w:cs="Arial"/>
            <w:sz w:val="22"/>
            <w:szCs w:val="22"/>
          </w:rPr>
          <w:t>https://www.americanscientist.org/blog/from-the-staff/2018s-most-popular-articles</w:t>
        </w:r>
      </w:hyperlink>
      <w:r w:rsidR="00EC509E" w:rsidRPr="00AA5867">
        <w:rPr>
          <w:rFonts w:ascii="Arial" w:hAnsi="Arial" w:cs="Arial"/>
          <w:sz w:val="22"/>
          <w:szCs w:val="22"/>
        </w:rPr>
        <w:t xml:space="preserve"> </w:t>
      </w:r>
    </w:p>
    <w:p w14:paraId="332BF837" w14:textId="77777777" w:rsidR="009E2531" w:rsidRPr="00AA5867" w:rsidRDefault="00444AFC" w:rsidP="009E2531">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Radli</w:t>
      </w:r>
      <w:r w:rsidR="002E0633" w:rsidRPr="00AA5867">
        <w:rPr>
          <w:rFonts w:ascii="Arial" w:hAnsi="Arial" w:cs="Arial"/>
          <w:sz w:val="22"/>
          <w:szCs w:val="22"/>
        </w:rPr>
        <w:t xml:space="preserve">cz, C. (2018). </w:t>
      </w:r>
      <w:r w:rsidR="00234A1D" w:rsidRPr="00AA5867">
        <w:rPr>
          <w:rFonts w:ascii="Arial" w:hAnsi="Arial" w:cs="Arial"/>
          <w:sz w:val="22"/>
          <w:szCs w:val="22"/>
        </w:rPr>
        <w:t xml:space="preserve">The </w:t>
      </w:r>
      <w:r w:rsidR="002E0633" w:rsidRPr="00AA5867">
        <w:rPr>
          <w:rFonts w:ascii="Arial" w:hAnsi="Arial" w:cs="Arial"/>
          <w:sz w:val="22"/>
          <w:szCs w:val="22"/>
        </w:rPr>
        <w:t>v</w:t>
      </w:r>
      <w:r w:rsidR="00234A1D" w:rsidRPr="00AA5867">
        <w:rPr>
          <w:rFonts w:ascii="Arial" w:hAnsi="Arial" w:cs="Arial"/>
          <w:sz w:val="22"/>
          <w:szCs w:val="22"/>
        </w:rPr>
        <w:t xml:space="preserve">alue of </w:t>
      </w:r>
      <w:r w:rsidR="002E0633" w:rsidRPr="00AA5867">
        <w:rPr>
          <w:rFonts w:ascii="Arial" w:hAnsi="Arial" w:cs="Arial"/>
          <w:sz w:val="22"/>
          <w:szCs w:val="22"/>
        </w:rPr>
        <w:t>n</w:t>
      </w:r>
      <w:r w:rsidR="00234A1D" w:rsidRPr="00AA5867">
        <w:rPr>
          <w:rFonts w:ascii="Arial" w:hAnsi="Arial" w:cs="Arial"/>
          <w:sz w:val="22"/>
          <w:szCs w:val="22"/>
        </w:rPr>
        <w:t xml:space="preserve">utrition </w:t>
      </w:r>
      <w:r w:rsidR="002E0633" w:rsidRPr="00AA5867">
        <w:rPr>
          <w:rFonts w:ascii="Arial" w:hAnsi="Arial" w:cs="Arial"/>
          <w:sz w:val="22"/>
          <w:szCs w:val="22"/>
        </w:rPr>
        <w:t>o</w:t>
      </w:r>
      <w:r w:rsidR="00234A1D" w:rsidRPr="00AA5867">
        <w:rPr>
          <w:rFonts w:ascii="Arial" w:hAnsi="Arial" w:cs="Arial"/>
          <w:sz w:val="22"/>
          <w:szCs w:val="22"/>
        </w:rPr>
        <w:t xml:space="preserve">besity </w:t>
      </w:r>
      <w:r w:rsidR="002E0633" w:rsidRPr="00AA5867">
        <w:rPr>
          <w:rFonts w:ascii="Arial" w:hAnsi="Arial" w:cs="Arial"/>
          <w:sz w:val="22"/>
          <w:szCs w:val="22"/>
        </w:rPr>
        <w:t>r</w:t>
      </w:r>
      <w:r w:rsidR="00234A1D" w:rsidRPr="00AA5867">
        <w:rPr>
          <w:rFonts w:ascii="Arial" w:hAnsi="Arial" w:cs="Arial"/>
          <w:sz w:val="22"/>
          <w:szCs w:val="22"/>
        </w:rPr>
        <w:t xml:space="preserve">esearch </w:t>
      </w:r>
      <w:r w:rsidR="002E0633" w:rsidRPr="00AA5867">
        <w:rPr>
          <w:rFonts w:ascii="Arial" w:hAnsi="Arial" w:cs="Arial"/>
          <w:sz w:val="22"/>
          <w:szCs w:val="22"/>
        </w:rPr>
        <w:t>c</w:t>
      </w:r>
      <w:r w:rsidR="00234A1D" w:rsidRPr="00AA5867">
        <w:rPr>
          <w:rFonts w:ascii="Arial" w:hAnsi="Arial" w:cs="Arial"/>
          <w:sz w:val="22"/>
          <w:szCs w:val="22"/>
        </w:rPr>
        <w:t>enters: As Told by Dr. David Allison.</w:t>
      </w:r>
      <w:r w:rsidR="00F54AAA" w:rsidRPr="00AA5867">
        <w:rPr>
          <w:rFonts w:ascii="Arial" w:hAnsi="Arial" w:cs="Arial"/>
          <w:sz w:val="22"/>
          <w:szCs w:val="22"/>
        </w:rPr>
        <w:t xml:space="preserve"> </w:t>
      </w:r>
      <w:r w:rsidR="00F54AAA" w:rsidRPr="00AA5867">
        <w:rPr>
          <w:rFonts w:ascii="Arial" w:hAnsi="Arial" w:cs="Arial"/>
          <w:i/>
          <w:sz w:val="22"/>
          <w:szCs w:val="22"/>
        </w:rPr>
        <w:t>American Society of Nutrition</w:t>
      </w:r>
      <w:r w:rsidR="0045359D" w:rsidRPr="00AA5867">
        <w:rPr>
          <w:rFonts w:ascii="Arial" w:hAnsi="Arial" w:cs="Arial"/>
          <w:sz w:val="22"/>
          <w:szCs w:val="22"/>
        </w:rPr>
        <w:t>.[Interview</w:t>
      </w:r>
      <w:r w:rsidR="00832B6A" w:rsidRPr="00AA5867">
        <w:rPr>
          <w:rFonts w:ascii="Arial" w:hAnsi="Arial" w:cs="Arial"/>
          <w:sz w:val="22"/>
          <w:szCs w:val="22"/>
        </w:rPr>
        <w:t>]</w:t>
      </w:r>
      <w:r w:rsidR="00234A1D" w:rsidRPr="00AA5867">
        <w:rPr>
          <w:rFonts w:ascii="Arial" w:hAnsi="Arial" w:cs="Arial"/>
          <w:sz w:val="22"/>
          <w:szCs w:val="22"/>
        </w:rPr>
        <w:t xml:space="preserve"> </w:t>
      </w:r>
      <w:hyperlink r:id="rId51" w:history="1">
        <w:r w:rsidR="00234A1D" w:rsidRPr="00AA5867">
          <w:rPr>
            <w:rStyle w:val="Hyperlink"/>
            <w:rFonts w:ascii="Arial" w:hAnsi="Arial" w:cs="Arial"/>
            <w:sz w:val="22"/>
            <w:szCs w:val="22"/>
          </w:rPr>
          <w:t>https://nutrition.org/the-value-of-nutrition-obesity-research-centers-as-told-by-dr-david-allison/</w:t>
        </w:r>
      </w:hyperlink>
    </w:p>
    <w:p w14:paraId="1F3A2CB1" w14:textId="688AE2F4" w:rsidR="0042236C" w:rsidRPr="00AA5867" w:rsidRDefault="0042236C" w:rsidP="0033040D">
      <w:pPr>
        <w:pStyle w:val="ListNumber"/>
        <w:numPr>
          <w:ilvl w:val="0"/>
          <w:numId w:val="5"/>
        </w:numPr>
        <w:spacing w:after="120"/>
        <w:ind w:left="360" w:hanging="720"/>
        <w:jc w:val="both"/>
        <w:rPr>
          <w:rFonts w:ascii="Arial" w:hAnsi="Arial" w:cs="Arial"/>
          <w:sz w:val="22"/>
          <w:szCs w:val="22"/>
        </w:rPr>
      </w:pPr>
      <w:r w:rsidRPr="00AA5867">
        <w:rPr>
          <w:rFonts w:ascii="Arial" w:eastAsia="Calibri" w:hAnsi="Arial" w:cs="Arial"/>
          <w:sz w:val="22"/>
          <w:szCs w:val="22"/>
          <w:lang w:eastAsia="x-none"/>
        </w:rPr>
        <w:t xml:space="preserve">Kroeger, C. M, Brown, A. W.; &amp; Allison, D. B. (2018) </w:t>
      </w:r>
      <w:r w:rsidRPr="00AA5867">
        <w:rPr>
          <w:rFonts w:ascii="Arial" w:eastAsia="Calibri" w:hAnsi="Arial" w:cs="Arial"/>
          <w:i/>
          <w:sz w:val="22"/>
          <w:szCs w:val="22"/>
          <w:lang w:eastAsia="x-none"/>
        </w:rPr>
        <w:t>Unsubstantiated</w:t>
      </w:r>
      <w:r w:rsidR="00D14C3F" w:rsidRPr="00AA5867">
        <w:rPr>
          <w:rFonts w:ascii="Arial" w:eastAsia="Calibri" w:hAnsi="Arial" w:cs="Arial"/>
          <w:i/>
          <w:sz w:val="22"/>
          <w:szCs w:val="22"/>
          <w:lang w:eastAsia="x-none"/>
        </w:rPr>
        <w:t xml:space="preserve"> </w:t>
      </w:r>
      <w:r w:rsidRPr="00AA5867">
        <w:rPr>
          <w:rFonts w:ascii="Arial" w:eastAsia="Calibri" w:hAnsi="Arial" w:cs="Arial"/>
          <w:i/>
          <w:sz w:val="22"/>
          <w:szCs w:val="22"/>
          <w:lang w:eastAsia="x-none"/>
        </w:rPr>
        <w:t>conclusions in randomized controlled trial of binge eating program due to Differences in Nominal Significance (DINS) Error</w:t>
      </w:r>
      <w:r w:rsidRPr="00AA5867">
        <w:rPr>
          <w:rFonts w:ascii="Arial" w:eastAsia="Calibri" w:hAnsi="Arial" w:cs="Arial"/>
          <w:sz w:val="22"/>
          <w:szCs w:val="22"/>
          <w:lang w:eastAsia="x-none"/>
        </w:rPr>
        <w:t xml:space="preserve">. </w:t>
      </w:r>
      <w:r w:rsidRPr="00AA5867">
        <w:rPr>
          <w:rFonts w:ascii="Arial" w:hAnsi="Arial" w:cs="Arial"/>
          <w:color w:val="000000"/>
          <w:sz w:val="22"/>
          <w:szCs w:val="22"/>
        </w:rPr>
        <w:t xml:space="preserve">PubPeer. </w:t>
      </w:r>
    </w:p>
    <w:p w14:paraId="7FD80BD3" w14:textId="72513CD2" w:rsidR="00234A1D" w:rsidRPr="00AA5867" w:rsidRDefault="00887815"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 xml:space="preserve">Radlicz, C. (2018). </w:t>
      </w:r>
      <w:r w:rsidR="00234A1D" w:rsidRPr="00AA5867">
        <w:rPr>
          <w:rFonts w:ascii="Arial" w:hAnsi="Arial" w:cs="Arial"/>
          <w:sz w:val="22"/>
          <w:szCs w:val="22"/>
        </w:rPr>
        <w:t xml:space="preserve">The </w:t>
      </w:r>
      <w:r w:rsidR="00BE6E10" w:rsidRPr="00AA5867">
        <w:rPr>
          <w:rFonts w:ascii="Arial" w:hAnsi="Arial" w:cs="Arial"/>
          <w:sz w:val="22"/>
          <w:szCs w:val="22"/>
        </w:rPr>
        <w:t>n</w:t>
      </w:r>
      <w:r w:rsidR="00234A1D" w:rsidRPr="00AA5867">
        <w:rPr>
          <w:rFonts w:ascii="Arial" w:hAnsi="Arial" w:cs="Arial"/>
          <w:sz w:val="22"/>
          <w:szCs w:val="22"/>
        </w:rPr>
        <w:t xml:space="preserve">eed for </w:t>
      </w:r>
      <w:r w:rsidR="00BE6E10" w:rsidRPr="00AA5867">
        <w:rPr>
          <w:rFonts w:ascii="Arial" w:hAnsi="Arial" w:cs="Arial"/>
          <w:sz w:val="22"/>
          <w:szCs w:val="22"/>
        </w:rPr>
        <w:t>i</w:t>
      </w:r>
      <w:r w:rsidR="00234A1D" w:rsidRPr="00AA5867">
        <w:rPr>
          <w:rFonts w:ascii="Arial" w:hAnsi="Arial" w:cs="Arial"/>
          <w:sz w:val="22"/>
          <w:szCs w:val="22"/>
        </w:rPr>
        <w:t xml:space="preserve">ncreased </w:t>
      </w:r>
      <w:r w:rsidR="00BE6E10" w:rsidRPr="00AA5867">
        <w:rPr>
          <w:rFonts w:ascii="Arial" w:hAnsi="Arial" w:cs="Arial"/>
          <w:sz w:val="22"/>
          <w:szCs w:val="22"/>
        </w:rPr>
        <w:t>r</w:t>
      </w:r>
      <w:r w:rsidR="00234A1D" w:rsidRPr="00AA5867">
        <w:rPr>
          <w:rFonts w:ascii="Arial" w:hAnsi="Arial" w:cs="Arial"/>
          <w:sz w:val="22"/>
          <w:szCs w:val="22"/>
        </w:rPr>
        <w:t xml:space="preserve">igor in </w:t>
      </w:r>
      <w:r w:rsidR="00BE6E10" w:rsidRPr="00AA5867">
        <w:rPr>
          <w:rFonts w:ascii="Arial" w:hAnsi="Arial" w:cs="Arial"/>
          <w:sz w:val="22"/>
          <w:szCs w:val="22"/>
        </w:rPr>
        <w:t>o</w:t>
      </w:r>
      <w:r w:rsidR="00234A1D" w:rsidRPr="00AA5867">
        <w:rPr>
          <w:rFonts w:ascii="Arial" w:hAnsi="Arial" w:cs="Arial"/>
          <w:sz w:val="22"/>
          <w:szCs w:val="22"/>
        </w:rPr>
        <w:t xml:space="preserve">besity and </w:t>
      </w:r>
      <w:r w:rsidR="00BE6E10" w:rsidRPr="00AA5867">
        <w:rPr>
          <w:rFonts w:ascii="Arial" w:hAnsi="Arial" w:cs="Arial"/>
          <w:sz w:val="22"/>
          <w:szCs w:val="22"/>
        </w:rPr>
        <w:t>n</w:t>
      </w:r>
      <w:r w:rsidR="00234A1D" w:rsidRPr="00AA5867">
        <w:rPr>
          <w:rFonts w:ascii="Arial" w:hAnsi="Arial" w:cs="Arial"/>
          <w:sz w:val="22"/>
          <w:szCs w:val="22"/>
        </w:rPr>
        <w:t xml:space="preserve">utrition </w:t>
      </w:r>
      <w:r w:rsidR="00BE6E10" w:rsidRPr="00AA5867">
        <w:rPr>
          <w:rFonts w:ascii="Arial" w:hAnsi="Arial" w:cs="Arial"/>
          <w:sz w:val="22"/>
          <w:szCs w:val="22"/>
        </w:rPr>
        <w:t>r</w:t>
      </w:r>
      <w:r w:rsidR="00234A1D" w:rsidRPr="00AA5867">
        <w:rPr>
          <w:rFonts w:ascii="Arial" w:hAnsi="Arial" w:cs="Arial"/>
          <w:sz w:val="22"/>
          <w:szCs w:val="22"/>
        </w:rPr>
        <w:t>esearch: A Q&amp;A with Dr. David Allison.</w:t>
      </w:r>
      <w:r w:rsidR="00EF0723" w:rsidRPr="00AA5867">
        <w:rPr>
          <w:rFonts w:ascii="Arial" w:hAnsi="Arial" w:cs="Arial"/>
          <w:sz w:val="22"/>
          <w:szCs w:val="22"/>
        </w:rPr>
        <w:t xml:space="preserve"> </w:t>
      </w:r>
      <w:r w:rsidR="00EF0723" w:rsidRPr="00AA5867">
        <w:rPr>
          <w:rFonts w:ascii="Arial" w:hAnsi="Arial" w:cs="Arial"/>
          <w:i/>
          <w:sz w:val="22"/>
          <w:szCs w:val="22"/>
        </w:rPr>
        <w:t xml:space="preserve">American Society of Nutrition </w:t>
      </w:r>
      <w:r w:rsidR="00EF0723" w:rsidRPr="00AA5867">
        <w:rPr>
          <w:rFonts w:ascii="Arial" w:hAnsi="Arial" w:cs="Arial"/>
          <w:sz w:val="22"/>
          <w:szCs w:val="22"/>
        </w:rPr>
        <w:t>[Interview]</w:t>
      </w:r>
      <w:r w:rsidR="00234A1D" w:rsidRPr="00AA5867">
        <w:rPr>
          <w:rFonts w:ascii="Arial" w:hAnsi="Arial" w:cs="Arial"/>
          <w:sz w:val="22"/>
          <w:szCs w:val="22"/>
        </w:rPr>
        <w:t xml:space="preserve"> </w:t>
      </w:r>
      <w:hyperlink r:id="rId52" w:history="1">
        <w:r w:rsidR="00234A1D" w:rsidRPr="00AA5867">
          <w:rPr>
            <w:rStyle w:val="Hyperlink"/>
            <w:rFonts w:ascii="Arial" w:hAnsi="Arial" w:cs="Arial"/>
            <w:sz w:val="22"/>
            <w:szCs w:val="22"/>
          </w:rPr>
          <w:t>https://nutrition.org/the-need-for-increased-rigor-in-obesity-and-nutrition-research-a-qa-with-dr-david-allison/</w:t>
        </w:r>
      </w:hyperlink>
      <w:r w:rsidR="00234A1D" w:rsidRPr="00AA5867">
        <w:rPr>
          <w:rFonts w:ascii="Arial" w:hAnsi="Arial" w:cs="Arial"/>
          <w:sz w:val="22"/>
          <w:szCs w:val="22"/>
        </w:rPr>
        <w:t xml:space="preserve"> </w:t>
      </w:r>
    </w:p>
    <w:p w14:paraId="1E4A9624" w14:textId="13A7020A" w:rsidR="00891DFA" w:rsidRPr="00AA5867" w:rsidRDefault="00AA7526" w:rsidP="006E470B">
      <w:pPr>
        <w:pStyle w:val="ListNumber"/>
        <w:numPr>
          <w:ilvl w:val="0"/>
          <w:numId w:val="5"/>
        </w:numPr>
        <w:spacing w:after="120"/>
        <w:ind w:left="360" w:hanging="720"/>
        <w:jc w:val="both"/>
        <w:rPr>
          <w:rFonts w:ascii="Arial" w:hAnsi="Arial" w:cs="Arial"/>
          <w:szCs w:val="22"/>
        </w:rPr>
      </w:pPr>
      <w:r w:rsidRPr="00AA5867">
        <w:rPr>
          <w:rFonts w:ascii="Arial" w:hAnsi="Arial" w:cs="Arial"/>
          <w:sz w:val="22"/>
          <w:szCs w:val="22"/>
        </w:rPr>
        <w:t>Kahathuduwa, C. N., Thomas, D. M., Siu, C., &amp; Allison, D. B. (</w:t>
      </w:r>
      <w:r w:rsidR="00AE2881" w:rsidRPr="00AA5867">
        <w:rPr>
          <w:rFonts w:ascii="Arial" w:hAnsi="Arial" w:cs="Arial"/>
          <w:sz w:val="22"/>
          <w:szCs w:val="22"/>
        </w:rPr>
        <w:t>2018</w:t>
      </w:r>
      <w:r w:rsidRPr="00AA5867">
        <w:rPr>
          <w:rFonts w:ascii="Arial" w:hAnsi="Arial" w:cs="Arial"/>
          <w:sz w:val="22"/>
          <w:szCs w:val="22"/>
        </w:rPr>
        <w:t xml:space="preserve">). </w:t>
      </w:r>
      <w:r w:rsidR="00891DFA" w:rsidRPr="00AA5867">
        <w:rPr>
          <w:rFonts w:ascii="Arial" w:hAnsi="Arial" w:cs="Arial"/>
          <w:sz w:val="22"/>
          <w:szCs w:val="22"/>
        </w:rPr>
        <w:t xml:space="preserve">Unaccounted for Regression to the Mean Renders Conclusion of Article Titled “Uric acid lowering in relation to HbA1c reductions with the SGLT2 inhibitor Tofogliflozin” Unsubstantiated. [Letter]. </w:t>
      </w:r>
      <w:r w:rsidRPr="00AA5867">
        <w:rPr>
          <w:rFonts w:ascii="Arial" w:hAnsi="Arial" w:cs="Arial"/>
          <w:i/>
          <w:sz w:val="22"/>
          <w:szCs w:val="22"/>
        </w:rPr>
        <w:t>Diabetes, Obesity and Metabolism</w:t>
      </w:r>
      <w:r w:rsidR="00EF0723" w:rsidRPr="00AA5867">
        <w:rPr>
          <w:rFonts w:ascii="Arial" w:hAnsi="Arial" w:cs="Arial"/>
          <w:sz w:val="22"/>
          <w:szCs w:val="22"/>
        </w:rPr>
        <w:t>,</w:t>
      </w:r>
      <w:r w:rsidR="00EF0723" w:rsidRPr="00AA5867">
        <w:rPr>
          <w:rFonts w:ascii="Arial" w:hAnsi="Arial" w:cs="Arial"/>
          <w:i/>
          <w:sz w:val="22"/>
          <w:szCs w:val="22"/>
        </w:rPr>
        <w:t xml:space="preserve"> </w:t>
      </w:r>
      <w:r w:rsidR="00EF0723" w:rsidRPr="00AA5867">
        <w:rPr>
          <w:rFonts w:ascii="Arial" w:hAnsi="Arial" w:cs="Arial"/>
          <w:sz w:val="22"/>
          <w:szCs w:val="22"/>
        </w:rPr>
        <w:t>20(8), 2039-2040. doi: 10.1111/dom.13323</w:t>
      </w:r>
    </w:p>
    <w:p w14:paraId="2E6E998D" w14:textId="0905E2D9" w:rsidR="00332045" w:rsidRPr="00AA5867" w:rsidRDefault="0097469A"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Dickinson, S., Brown, A. W., Mehta, T., Heymsfield, S. B., Ebbeling, C., Ludwig, D., &amp; Allison, D. B. (</w:t>
      </w:r>
      <w:r w:rsidR="00456171" w:rsidRPr="00AA5867">
        <w:rPr>
          <w:rFonts w:ascii="Arial" w:hAnsi="Arial" w:cs="Arial"/>
          <w:sz w:val="22"/>
          <w:szCs w:val="22"/>
        </w:rPr>
        <w:t>2018</w:t>
      </w:r>
      <w:r w:rsidRPr="00AA5867">
        <w:rPr>
          <w:rFonts w:ascii="Arial" w:hAnsi="Arial" w:cs="Arial"/>
          <w:sz w:val="22"/>
          <w:szCs w:val="22"/>
        </w:rPr>
        <w:t xml:space="preserve">). Incorrect analyses were used in “Different enteral nutrition formulas have no effect on glucose homeostasis but on diet-induced thermogenesis in critically ill medical patients: a randomized controlled trial” and corrected analyses are requested. </w:t>
      </w:r>
      <w:r w:rsidRPr="00AA5867">
        <w:rPr>
          <w:rFonts w:ascii="Arial" w:hAnsi="Arial" w:cs="Arial"/>
          <w:i/>
          <w:sz w:val="22"/>
          <w:szCs w:val="22"/>
        </w:rPr>
        <w:t>European Journal of Clinical Nutrition</w:t>
      </w:r>
      <w:r w:rsidR="00D95B49" w:rsidRPr="00AA5867">
        <w:rPr>
          <w:rFonts w:ascii="Arial" w:hAnsi="Arial" w:cs="Arial"/>
          <w:i/>
          <w:sz w:val="22"/>
          <w:szCs w:val="22"/>
        </w:rPr>
        <w:t xml:space="preserve"> 73</w:t>
      </w:r>
      <w:r w:rsidR="00D95B49" w:rsidRPr="00AA5867">
        <w:rPr>
          <w:rFonts w:ascii="Arial" w:hAnsi="Arial" w:cs="Arial"/>
          <w:sz w:val="22"/>
          <w:szCs w:val="22"/>
        </w:rPr>
        <w:t>, 152-153</w:t>
      </w:r>
      <w:r w:rsidRPr="00AA5867">
        <w:rPr>
          <w:rFonts w:ascii="Arial" w:hAnsi="Arial" w:cs="Arial"/>
          <w:sz w:val="22"/>
          <w:szCs w:val="22"/>
        </w:rPr>
        <w:t>.</w:t>
      </w:r>
      <w:r w:rsidR="00813332" w:rsidRPr="00AA5867">
        <w:rPr>
          <w:rFonts w:ascii="Arial" w:hAnsi="Arial" w:cs="Arial"/>
          <w:sz w:val="22"/>
          <w:szCs w:val="22"/>
        </w:rPr>
        <w:t xml:space="preserve"> doi: 10.1038/s41430-018-0197-8</w:t>
      </w:r>
    </w:p>
    <w:p w14:paraId="64059215" w14:textId="1CC854C1" w:rsidR="00332045" w:rsidRPr="00AA5867" w:rsidRDefault="00654678"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color w:val="000000"/>
          <w:sz w:val="22"/>
          <w:szCs w:val="22"/>
        </w:rPr>
        <w:lastRenderedPageBreak/>
        <w:t xml:space="preserve">Dawson, J. A., Brown, A. W., </w:t>
      </w:r>
      <w:r w:rsidR="00160A24" w:rsidRPr="00AA5867">
        <w:rPr>
          <w:rFonts w:ascii="Arial" w:hAnsi="Arial" w:cs="Arial"/>
          <w:color w:val="000000"/>
          <w:sz w:val="22"/>
          <w:szCs w:val="22"/>
        </w:rPr>
        <w:t xml:space="preserve">&amp; </w:t>
      </w:r>
      <w:r w:rsidRPr="00AA5867">
        <w:rPr>
          <w:rFonts w:ascii="Arial" w:hAnsi="Arial" w:cs="Arial"/>
          <w:color w:val="000000"/>
          <w:sz w:val="22"/>
          <w:szCs w:val="22"/>
        </w:rPr>
        <w:t>Allison, D. B. (2018)</w:t>
      </w:r>
      <w:r w:rsidR="0032388D" w:rsidRPr="00AA5867">
        <w:rPr>
          <w:rFonts w:ascii="Arial" w:hAnsi="Arial" w:cs="Arial"/>
          <w:color w:val="000000"/>
          <w:sz w:val="22"/>
          <w:szCs w:val="22"/>
        </w:rPr>
        <w:t xml:space="preserve">. </w:t>
      </w:r>
      <w:r w:rsidRPr="00AA5867">
        <w:rPr>
          <w:rFonts w:ascii="Arial" w:hAnsi="Arial" w:cs="Arial"/>
          <w:color w:val="000000"/>
          <w:sz w:val="22"/>
          <w:szCs w:val="22"/>
        </w:rPr>
        <w:t>The stated conclusions are contradicted by the data, based on inappropriate statistics, and should be corrected: comment on ‘intervention for childhood obesity based on parents only or parents and child compared with</w:t>
      </w:r>
      <w:r w:rsidR="005369DC" w:rsidRPr="00AA5867">
        <w:rPr>
          <w:rFonts w:ascii="Arial" w:hAnsi="Arial" w:cs="Arial"/>
          <w:color w:val="000000"/>
          <w:sz w:val="22"/>
          <w:szCs w:val="22"/>
        </w:rPr>
        <w:t xml:space="preserve"> follow-up </w:t>
      </w:r>
      <w:r w:rsidRPr="00AA5867">
        <w:rPr>
          <w:rFonts w:ascii="Arial" w:hAnsi="Arial" w:cs="Arial"/>
          <w:color w:val="000000"/>
          <w:sz w:val="22"/>
          <w:szCs w:val="22"/>
        </w:rPr>
        <w:t xml:space="preserve">alone’. [Letter/Commentary]. </w:t>
      </w:r>
      <w:r w:rsidRPr="00AA5867">
        <w:rPr>
          <w:rFonts w:ascii="Arial" w:hAnsi="Arial" w:cs="Arial"/>
          <w:i/>
          <w:color w:val="000000"/>
          <w:sz w:val="22"/>
          <w:szCs w:val="22"/>
        </w:rPr>
        <w:t>Pediatric Obesity, 13</w:t>
      </w:r>
      <w:r w:rsidR="00160A24" w:rsidRPr="00AA5867">
        <w:rPr>
          <w:rFonts w:ascii="Arial" w:hAnsi="Arial" w:cs="Arial"/>
          <w:color w:val="000000"/>
          <w:sz w:val="22"/>
          <w:szCs w:val="22"/>
        </w:rPr>
        <w:t>,</w:t>
      </w:r>
      <w:r w:rsidRPr="00AA5867">
        <w:rPr>
          <w:rFonts w:ascii="Arial" w:hAnsi="Arial" w:cs="Arial"/>
          <w:color w:val="000000"/>
          <w:sz w:val="22"/>
          <w:szCs w:val="22"/>
        </w:rPr>
        <w:t xml:space="preserve"> 656–657. </w:t>
      </w:r>
      <w:r w:rsidRPr="00AA5867">
        <w:rPr>
          <w:rFonts w:ascii="Arial" w:hAnsi="Arial" w:cs="Arial"/>
          <w:sz w:val="22"/>
          <w:szCs w:val="22"/>
        </w:rPr>
        <w:t>doi.org/10.1111/ijpo.12431</w:t>
      </w:r>
    </w:p>
    <w:p w14:paraId="44C223FE" w14:textId="261274A7" w:rsidR="00426235" w:rsidRPr="00AA5867" w:rsidRDefault="00426235" w:rsidP="006E470B">
      <w:pPr>
        <w:pStyle w:val="ListNumber"/>
        <w:numPr>
          <w:ilvl w:val="0"/>
          <w:numId w:val="5"/>
        </w:numPr>
        <w:spacing w:after="120"/>
        <w:ind w:left="360" w:hanging="720"/>
        <w:jc w:val="both"/>
        <w:rPr>
          <w:rFonts w:ascii="Arial" w:hAnsi="Arial" w:cs="Arial"/>
          <w:sz w:val="22"/>
          <w:szCs w:val="22"/>
        </w:rPr>
      </w:pPr>
      <w:r w:rsidRPr="00AA5867">
        <w:rPr>
          <w:rFonts w:ascii="Arial" w:hAnsi="Arial" w:cs="Arial"/>
          <w:sz w:val="22"/>
          <w:szCs w:val="22"/>
        </w:rPr>
        <w:t xml:space="preserve">Allison, D. B. et al. (2018). The “regression to the mean project:” What researchers should know about a mistake many make. Q&amp;A with David Allison. Published by </w:t>
      </w:r>
      <w:r w:rsidRPr="00AA5867">
        <w:rPr>
          <w:rFonts w:ascii="Arial" w:hAnsi="Arial" w:cs="Arial"/>
          <w:i/>
          <w:sz w:val="22"/>
          <w:szCs w:val="22"/>
        </w:rPr>
        <w:t>Retraction Watch</w:t>
      </w:r>
      <w:r w:rsidRPr="00AA5867">
        <w:rPr>
          <w:rFonts w:ascii="Arial" w:hAnsi="Arial" w:cs="Arial"/>
          <w:sz w:val="22"/>
          <w:szCs w:val="22"/>
        </w:rPr>
        <w:t xml:space="preserve">. </w:t>
      </w:r>
      <w:hyperlink r:id="rId53" w:history="1">
        <w:r w:rsidR="0020751E" w:rsidRPr="00AA5867">
          <w:rPr>
            <w:rStyle w:val="Hyperlink"/>
            <w:rFonts w:ascii="Arial" w:hAnsi="Arial" w:cs="Arial"/>
            <w:sz w:val="22"/>
            <w:szCs w:val="22"/>
          </w:rPr>
          <w:t>https://retractionwatch.com/2018/10/30/the-regression-to-the-mean-project-what-researchers-should-know-about-a-mistake-many-make/</w:t>
        </w:r>
      </w:hyperlink>
      <w:r w:rsidRPr="00AA5867">
        <w:rPr>
          <w:rFonts w:ascii="Arial" w:hAnsi="Arial" w:cs="Arial"/>
          <w:sz w:val="22"/>
          <w:szCs w:val="22"/>
        </w:rPr>
        <w:t xml:space="preserve"> </w:t>
      </w:r>
    </w:p>
    <w:p w14:paraId="66EBA47B" w14:textId="21BE3AEF" w:rsidR="00404736" w:rsidRPr="00AA5867" w:rsidRDefault="00404736" w:rsidP="006E470B">
      <w:pPr>
        <w:numPr>
          <w:ilvl w:val="0"/>
          <w:numId w:val="5"/>
        </w:numPr>
        <w:spacing w:after="120"/>
        <w:ind w:left="360" w:hanging="720"/>
        <w:jc w:val="both"/>
        <w:rPr>
          <w:rFonts w:cs="Arial"/>
          <w:szCs w:val="22"/>
        </w:rPr>
      </w:pPr>
      <w:r w:rsidRPr="00AA5867">
        <w:rPr>
          <w:rFonts w:cs="Arial"/>
          <w:szCs w:val="22"/>
        </w:rPr>
        <w:t xml:space="preserve">Brown, A. W., Hall, K., Heymsfield, S. B., &amp; Allison, D. B. (2018). The 3500 Kcal Rule is </w:t>
      </w:r>
      <w:r w:rsidR="00FD7190" w:rsidRPr="00AA5867">
        <w:rPr>
          <w:rFonts w:cs="Arial"/>
          <w:szCs w:val="22"/>
        </w:rPr>
        <w:t>i</w:t>
      </w:r>
      <w:r w:rsidRPr="00AA5867">
        <w:rPr>
          <w:rFonts w:cs="Arial"/>
          <w:szCs w:val="22"/>
        </w:rPr>
        <w:t xml:space="preserve">nvalid for </w:t>
      </w:r>
      <w:r w:rsidR="00FD7190" w:rsidRPr="00AA5867">
        <w:rPr>
          <w:rFonts w:cs="Arial"/>
          <w:szCs w:val="22"/>
        </w:rPr>
        <w:t>p</w:t>
      </w:r>
      <w:r w:rsidRPr="00AA5867">
        <w:rPr>
          <w:rFonts w:cs="Arial"/>
          <w:szCs w:val="22"/>
        </w:rPr>
        <w:t xml:space="preserve">rojections of </w:t>
      </w:r>
      <w:r w:rsidR="00FD7190" w:rsidRPr="00AA5867">
        <w:rPr>
          <w:rFonts w:cs="Arial"/>
          <w:szCs w:val="22"/>
        </w:rPr>
        <w:t>w</w:t>
      </w:r>
      <w:r w:rsidRPr="00AA5867">
        <w:rPr>
          <w:rFonts w:cs="Arial"/>
          <w:szCs w:val="22"/>
        </w:rPr>
        <w:t xml:space="preserve">eight </w:t>
      </w:r>
      <w:r w:rsidR="00FD7190" w:rsidRPr="00AA5867">
        <w:rPr>
          <w:rFonts w:cs="Arial"/>
          <w:szCs w:val="22"/>
        </w:rPr>
        <w:t>c</w:t>
      </w:r>
      <w:r w:rsidRPr="00AA5867">
        <w:rPr>
          <w:rFonts w:cs="Arial"/>
          <w:szCs w:val="22"/>
        </w:rPr>
        <w:t>hange: Comment on “Parental history of type 2 diabetes is associated with lower resting energy expenditure in normoglycemic subjects.”</w:t>
      </w:r>
      <w:r w:rsidR="00FB07F2" w:rsidRPr="00AA5867">
        <w:rPr>
          <w:rFonts w:cs="Arial"/>
          <w:szCs w:val="22"/>
        </w:rPr>
        <w:t xml:space="preserve"> [Letter/commentary].</w:t>
      </w:r>
      <w:r w:rsidRPr="00AA5867">
        <w:rPr>
          <w:rFonts w:cs="Arial"/>
          <w:szCs w:val="22"/>
        </w:rPr>
        <w:t xml:space="preserve"> </w:t>
      </w:r>
      <w:r w:rsidR="00756B9E" w:rsidRPr="00AA5867">
        <w:rPr>
          <w:rFonts w:cs="Arial"/>
          <w:i/>
          <w:szCs w:val="22"/>
        </w:rPr>
        <w:t>BMJ Open Diabetes Research and Care</w:t>
      </w:r>
      <w:r w:rsidR="00FD7190" w:rsidRPr="00AA5867">
        <w:rPr>
          <w:rFonts w:cs="Arial"/>
          <w:i/>
          <w:szCs w:val="22"/>
        </w:rPr>
        <w:t>, 6</w:t>
      </w:r>
      <w:r w:rsidR="00FD7190" w:rsidRPr="00AA5867">
        <w:rPr>
          <w:rFonts w:cs="Arial"/>
          <w:szCs w:val="22"/>
        </w:rPr>
        <w:t>(1),</w:t>
      </w:r>
      <w:r w:rsidR="00FD7190" w:rsidRPr="00AA5867">
        <w:rPr>
          <w:rFonts w:cs="Arial"/>
          <w:color w:val="333333"/>
          <w:sz w:val="26"/>
          <w:szCs w:val="26"/>
          <w:shd w:val="clear" w:color="auto" w:fill="FFFFFF"/>
        </w:rPr>
        <w:t xml:space="preserve"> </w:t>
      </w:r>
      <w:r w:rsidR="00FD7190" w:rsidRPr="00AA5867">
        <w:rPr>
          <w:rFonts w:cs="Arial"/>
          <w:szCs w:val="22"/>
        </w:rPr>
        <w:t>e000511.</w:t>
      </w:r>
      <w:r w:rsidR="00756B9E" w:rsidRPr="00AA5867">
        <w:rPr>
          <w:rFonts w:cs="Arial"/>
          <w:szCs w:val="22"/>
        </w:rPr>
        <w:t xml:space="preserve"> </w:t>
      </w:r>
      <w:r w:rsidR="00FD7190" w:rsidRPr="00AA5867">
        <w:rPr>
          <w:rFonts w:cs="Arial"/>
          <w:szCs w:val="22"/>
        </w:rPr>
        <w:t>doi: 10.1136/bmjdrc-2018-000511</w:t>
      </w:r>
    </w:p>
    <w:p w14:paraId="79120162" w14:textId="6E1162E2" w:rsidR="00FE1850" w:rsidRPr="00AA5867" w:rsidRDefault="00DA29B0" w:rsidP="006E470B">
      <w:pPr>
        <w:numPr>
          <w:ilvl w:val="0"/>
          <w:numId w:val="5"/>
        </w:numPr>
        <w:spacing w:after="120"/>
        <w:ind w:left="360" w:hanging="720"/>
        <w:jc w:val="both"/>
        <w:rPr>
          <w:rFonts w:cs="Arial"/>
          <w:szCs w:val="22"/>
        </w:rPr>
      </w:pPr>
      <w:r w:rsidRPr="00AA5867">
        <w:rPr>
          <w:rFonts w:cs="Arial"/>
          <w:szCs w:val="22"/>
        </w:rPr>
        <w:t xml:space="preserve">Brown, A. W. &amp; Allison, D. B. (2018). Letter to the </w:t>
      </w:r>
      <w:r w:rsidR="003B7F36" w:rsidRPr="00AA5867">
        <w:rPr>
          <w:rFonts w:cs="Arial"/>
          <w:szCs w:val="22"/>
        </w:rPr>
        <w:t>e</w:t>
      </w:r>
      <w:r w:rsidRPr="00AA5867">
        <w:rPr>
          <w:rFonts w:cs="Arial"/>
          <w:szCs w:val="22"/>
        </w:rPr>
        <w:t xml:space="preserve">ditor </w:t>
      </w:r>
      <w:r w:rsidR="003B7F36" w:rsidRPr="00AA5867">
        <w:rPr>
          <w:rFonts w:cs="Arial"/>
          <w:szCs w:val="22"/>
        </w:rPr>
        <w:t>a</w:t>
      </w:r>
      <w:r w:rsidRPr="00AA5867">
        <w:rPr>
          <w:rFonts w:cs="Arial"/>
          <w:szCs w:val="22"/>
        </w:rPr>
        <w:t xml:space="preserve">nd response </w:t>
      </w:r>
      <w:r w:rsidR="003B7F36" w:rsidRPr="00AA5867">
        <w:rPr>
          <w:rFonts w:cs="Arial"/>
          <w:szCs w:val="22"/>
        </w:rPr>
        <w:t>l</w:t>
      </w:r>
      <w:r w:rsidRPr="00AA5867">
        <w:rPr>
          <w:rFonts w:cs="Arial"/>
          <w:szCs w:val="22"/>
        </w:rPr>
        <w:t xml:space="preserve">etter to the </w:t>
      </w:r>
      <w:r w:rsidR="003B7F36" w:rsidRPr="00AA5867">
        <w:rPr>
          <w:rFonts w:cs="Arial"/>
          <w:szCs w:val="22"/>
        </w:rPr>
        <w:t>e</w:t>
      </w:r>
      <w:r w:rsidRPr="00AA5867">
        <w:rPr>
          <w:rFonts w:cs="Arial"/>
          <w:szCs w:val="22"/>
        </w:rPr>
        <w:t xml:space="preserve">ditor and </w:t>
      </w:r>
      <w:r w:rsidR="003B7F36" w:rsidRPr="00AA5867">
        <w:rPr>
          <w:rFonts w:cs="Arial"/>
          <w:szCs w:val="22"/>
        </w:rPr>
        <w:t>a</w:t>
      </w:r>
      <w:r w:rsidRPr="00AA5867">
        <w:rPr>
          <w:rFonts w:cs="Arial"/>
          <w:szCs w:val="22"/>
        </w:rPr>
        <w:t xml:space="preserve">uthor </w:t>
      </w:r>
      <w:r w:rsidR="003B7F36" w:rsidRPr="00AA5867">
        <w:rPr>
          <w:rFonts w:cs="Arial"/>
          <w:szCs w:val="22"/>
        </w:rPr>
        <w:t>r</w:t>
      </w:r>
      <w:r w:rsidRPr="00AA5867">
        <w:rPr>
          <w:rFonts w:cs="Arial"/>
          <w:szCs w:val="22"/>
        </w:rPr>
        <w:t xml:space="preserve">esponse of Assessment of a Health Promotion Model on Obese Turkish Children. </w:t>
      </w:r>
      <w:r w:rsidRPr="00AA5867">
        <w:rPr>
          <w:rFonts w:cs="Arial"/>
          <w:i/>
          <w:szCs w:val="22"/>
        </w:rPr>
        <w:t>The Journal of Nursing Research</w:t>
      </w:r>
      <w:r w:rsidRPr="00AA5867">
        <w:rPr>
          <w:rFonts w:cs="Arial"/>
          <w:szCs w:val="22"/>
        </w:rPr>
        <w:t xml:space="preserve">, 25(6), 436–446. </w:t>
      </w:r>
      <w:r w:rsidRPr="00AA5867">
        <w:rPr>
          <w:rFonts w:cs="Arial"/>
          <w:i/>
          <w:szCs w:val="22"/>
        </w:rPr>
        <w:t>Journal of Nursing Researc</w:t>
      </w:r>
      <w:r w:rsidR="00760405" w:rsidRPr="00AA5867">
        <w:rPr>
          <w:rFonts w:cs="Arial"/>
          <w:i/>
          <w:szCs w:val="22"/>
        </w:rPr>
        <w:t>h</w:t>
      </w:r>
      <w:r w:rsidR="004C2AA3" w:rsidRPr="00AA5867">
        <w:rPr>
          <w:rFonts w:cs="Arial"/>
          <w:i/>
          <w:szCs w:val="22"/>
        </w:rPr>
        <w:t>,</w:t>
      </w:r>
      <w:r w:rsidRPr="00AA5867">
        <w:rPr>
          <w:rFonts w:cs="Arial"/>
          <w:szCs w:val="22"/>
        </w:rPr>
        <w:t xml:space="preserve"> </w:t>
      </w:r>
      <w:r w:rsidRPr="00AA5867">
        <w:rPr>
          <w:rFonts w:cs="Arial"/>
          <w:i/>
          <w:szCs w:val="22"/>
        </w:rPr>
        <w:t>26</w:t>
      </w:r>
      <w:r w:rsidR="004C2AA3" w:rsidRPr="00AA5867">
        <w:rPr>
          <w:rFonts w:cs="Arial"/>
          <w:szCs w:val="22"/>
        </w:rPr>
        <w:t>(</w:t>
      </w:r>
      <w:r w:rsidRPr="00AA5867">
        <w:rPr>
          <w:rFonts w:cs="Arial"/>
          <w:szCs w:val="22"/>
        </w:rPr>
        <w:t>5</w:t>
      </w:r>
      <w:r w:rsidR="004C2AA3" w:rsidRPr="00AA5867">
        <w:rPr>
          <w:rFonts w:cs="Arial"/>
          <w:szCs w:val="22"/>
        </w:rPr>
        <w:t xml:space="preserve">), </w:t>
      </w:r>
      <w:r w:rsidRPr="00AA5867">
        <w:rPr>
          <w:rFonts w:cs="Arial"/>
          <w:szCs w:val="22"/>
        </w:rPr>
        <w:t>373–374. doi: 10.1097/JNR.0000000000000287</w:t>
      </w:r>
    </w:p>
    <w:p w14:paraId="42CC12B9" w14:textId="0EA93B2E" w:rsidR="005D73D1" w:rsidRPr="00AA5867" w:rsidRDefault="00230A02" w:rsidP="006E470B">
      <w:pPr>
        <w:numPr>
          <w:ilvl w:val="0"/>
          <w:numId w:val="5"/>
        </w:numPr>
        <w:spacing w:after="120"/>
        <w:ind w:left="360" w:hanging="720"/>
        <w:jc w:val="both"/>
        <w:rPr>
          <w:rFonts w:cs="Arial"/>
          <w:szCs w:val="22"/>
        </w:rPr>
      </w:pPr>
      <w:r w:rsidRPr="00AA5867">
        <w:rPr>
          <w:rFonts w:cs="Arial"/>
          <w:szCs w:val="22"/>
        </w:rPr>
        <w:t xml:space="preserve">Hannon, B. A., Thomas, D. M., Siu, C., &amp; Allison, D. B. (2018). The claim that effectiveness has been demonstrated in the Parenting, Eating and Activity for Child Health (PEACH) childhood obesity intervention is unsubstantiated by the data. </w:t>
      </w:r>
      <w:r w:rsidRPr="00AA5867">
        <w:rPr>
          <w:rFonts w:cs="Arial"/>
          <w:i/>
          <w:szCs w:val="22"/>
        </w:rPr>
        <w:t>British Journal of Nutrition, 120</w:t>
      </w:r>
      <w:r w:rsidRPr="00AA5867">
        <w:rPr>
          <w:rFonts w:cs="Arial"/>
          <w:szCs w:val="22"/>
        </w:rPr>
        <w:t>(8), 958-959. doi:10.1017/S0007114518002234</w:t>
      </w:r>
      <w:r w:rsidR="005D73D1" w:rsidRPr="00AA5867">
        <w:rPr>
          <w:rFonts w:cs="Arial"/>
          <w:szCs w:val="22"/>
        </w:rPr>
        <w:t>.</w:t>
      </w:r>
    </w:p>
    <w:p w14:paraId="08F11DB9" w14:textId="78227854" w:rsidR="005D73D1" w:rsidRPr="00AA5867" w:rsidRDefault="005D73D1" w:rsidP="006E470B">
      <w:pPr>
        <w:numPr>
          <w:ilvl w:val="0"/>
          <w:numId w:val="5"/>
        </w:numPr>
        <w:spacing w:after="120"/>
        <w:ind w:left="360" w:hanging="720"/>
        <w:jc w:val="both"/>
        <w:rPr>
          <w:rFonts w:cs="Arial"/>
          <w:szCs w:val="22"/>
        </w:rPr>
      </w:pPr>
      <w:r w:rsidRPr="00AA5867">
        <w:rPr>
          <w:rFonts w:cs="Arial"/>
          <w:szCs w:val="22"/>
        </w:rPr>
        <w:t xml:space="preserve">National Academies of Sciences, E., &amp; Medicine. (2019). </w:t>
      </w:r>
      <w:r w:rsidRPr="00AA5867">
        <w:rPr>
          <w:rFonts w:cs="Arial"/>
          <w:i/>
          <w:iCs/>
          <w:szCs w:val="22"/>
        </w:rPr>
        <w:t>Science Breakthroughs to Advance Food and Agricultural Research by 2030</w:t>
      </w:r>
      <w:r w:rsidRPr="00AA5867">
        <w:rPr>
          <w:rFonts w:cs="Arial"/>
          <w:szCs w:val="22"/>
        </w:rPr>
        <w:t>. Washington, DC: The National Academies Press.</w:t>
      </w:r>
      <w:r w:rsidR="003C166B" w:rsidRPr="00AA5867">
        <w:rPr>
          <w:rFonts w:cs="Arial"/>
          <w:szCs w:val="22"/>
        </w:rPr>
        <w:t xml:space="preserve"> [Panelist/Co-Author].</w:t>
      </w:r>
    </w:p>
    <w:p w14:paraId="250DFF6D" w14:textId="05A6CCF0" w:rsidR="005D73D1" w:rsidRPr="00AA5867" w:rsidRDefault="00C1260B" w:rsidP="006E470B">
      <w:pPr>
        <w:numPr>
          <w:ilvl w:val="0"/>
          <w:numId w:val="5"/>
        </w:numPr>
        <w:spacing w:after="120"/>
        <w:ind w:left="360" w:hanging="720"/>
        <w:jc w:val="both"/>
        <w:rPr>
          <w:rFonts w:cs="Arial"/>
          <w:szCs w:val="22"/>
        </w:rPr>
      </w:pPr>
      <w:r w:rsidRPr="00AA5867">
        <w:rPr>
          <w:rFonts w:cs="Arial"/>
          <w:szCs w:val="22"/>
        </w:rPr>
        <w:t>National Academies of Sciences, Engineering, and Medicine. (2019). Reproducibility and Replicability in Science. Washington, DC: The National Academies Press.</w:t>
      </w:r>
      <w:r w:rsidR="00B05408" w:rsidRPr="00AA5867">
        <w:rPr>
          <w:rFonts w:cs="Arial"/>
          <w:szCs w:val="22"/>
        </w:rPr>
        <w:t xml:space="preserve"> [Panelist/Co-Author].</w:t>
      </w:r>
      <w:r w:rsidR="00330F7E" w:rsidRPr="00AA5867">
        <w:rPr>
          <w:rFonts w:cs="Arial"/>
          <w:szCs w:val="22"/>
        </w:rPr>
        <w:t xml:space="preserve"> </w:t>
      </w:r>
      <w:r w:rsidRPr="00AA5867">
        <w:rPr>
          <w:rFonts w:cs="Arial"/>
          <w:szCs w:val="22"/>
        </w:rPr>
        <w:t xml:space="preserve">doi: </w:t>
      </w:r>
      <w:hyperlink r:id="rId54" w:history="1">
        <w:r w:rsidR="0061108A" w:rsidRPr="00AA5867">
          <w:rPr>
            <w:rStyle w:val="Hyperlink"/>
            <w:rFonts w:cs="Arial"/>
            <w:szCs w:val="22"/>
          </w:rPr>
          <w:t>https://doi.org/10.17226/25303</w:t>
        </w:r>
      </w:hyperlink>
      <w:r w:rsidRPr="00AA5867">
        <w:rPr>
          <w:rFonts w:cs="Arial"/>
          <w:szCs w:val="22"/>
        </w:rPr>
        <w:t>.</w:t>
      </w:r>
      <w:r w:rsidR="0061108A" w:rsidRPr="00AA5867">
        <w:rPr>
          <w:rFonts w:cs="Arial"/>
          <w:szCs w:val="22"/>
        </w:rPr>
        <w:t xml:space="preserve"> </w:t>
      </w:r>
    </w:p>
    <w:p w14:paraId="37ADBBA3" w14:textId="7318ABD9" w:rsidR="00693C04" w:rsidRPr="00AA5867" w:rsidRDefault="00B02B0F" w:rsidP="006E470B">
      <w:pPr>
        <w:numPr>
          <w:ilvl w:val="0"/>
          <w:numId w:val="5"/>
        </w:numPr>
        <w:spacing w:after="120"/>
        <w:ind w:left="360" w:hanging="720"/>
        <w:jc w:val="both"/>
        <w:rPr>
          <w:rFonts w:cs="Arial"/>
          <w:szCs w:val="22"/>
        </w:rPr>
      </w:pPr>
      <w:r w:rsidRPr="00AA5867">
        <w:rPr>
          <w:rFonts w:cs="Arial"/>
          <w:szCs w:val="22"/>
        </w:rPr>
        <w:t>Kroeger, C.</w:t>
      </w:r>
      <w:r w:rsidR="00CE22EA" w:rsidRPr="00AA5867">
        <w:rPr>
          <w:rFonts w:cs="Arial"/>
          <w:szCs w:val="22"/>
        </w:rPr>
        <w:t xml:space="preserve"> </w:t>
      </w:r>
      <w:r w:rsidRPr="00AA5867">
        <w:rPr>
          <w:rFonts w:cs="Arial"/>
          <w:szCs w:val="22"/>
        </w:rPr>
        <w:t xml:space="preserve">M., Brown, </w:t>
      </w:r>
      <w:r w:rsidR="008B26F7" w:rsidRPr="00AA5867">
        <w:rPr>
          <w:rFonts w:cs="Arial"/>
          <w:szCs w:val="22"/>
        </w:rPr>
        <w:t>A. W.</w:t>
      </w:r>
      <w:r w:rsidRPr="00AA5867">
        <w:rPr>
          <w:rFonts w:cs="Arial"/>
          <w:szCs w:val="22"/>
        </w:rPr>
        <w:t xml:space="preserve">, &amp; Allison, </w:t>
      </w:r>
      <w:r w:rsidR="008B26F7" w:rsidRPr="00AA5867">
        <w:rPr>
          <w:rFonts w:cs="Arial"/>
          <w:szCs w:val="22"/>
        </w:rPr>
        <w:t>D. B.</w:t>
      </w:r>
      <w:r w:rsidRPr="00AA5867">
        <w:rPr>
          <w:rFonts w:cs="Arial"/>
          <w:szCs w:val="22"/>
        </w:rPr>
        <w:t xml:space="preserve"> (</w:t>
      </w:r>
      <w:r w:rsidR="00791C51" w:rsidRPr="00AA5867">
        <w:rPr>
          <w:rFonts w:cs="Arial"/>
          <w:szCs w:val="22"/>
        </w:rPr>
        <w:t>2019</w:t>
      </w:r>
      <w:r w:rsidRPr="00AA5867">
        <w:rPr>
          <w:rFonts w:cs="Arial"/>
          <w:szCs w:val="22"/>
        </w:rPr>
        <w:t>). Differences in Nominal Significance (DINS) Error leads to invalid conclusions: Letter regarding “Diet enriched with fresh coconut decreases</w:t>
      </w:r>
      <w:r w:rsidRPr="005369DC">
        <w:rPr>
          <w:rFonts w:cs="Arial"/>
          <w:szCs w:val="22"/>
        </w:rPr>
        <w:t xml:space="preserve"> </w:t>
      </w:r>
      <w:r w:rsidRPr="00AA5867">
        <w:rPr>
          <w:rFonts w:cs="Arial"/>
          <w:szCs w:val="22"/>
        </w:rPr>
        <w:t>blo</w:t>
      </w:r>
      <w:r w:rsidR="00690E05" w:rsidRPr="00AA5867">
        <w:rPr>
          <w:rFonts w:cs="Arial"/>
          <w:szCs w:val="22"/>
        </w:rPr>
        <w:t>o</w:t>
      </w:r>
      <w:r w:rsidRPr="00AA5867">
        <w:rPr>
          <w:rFonts w:cs="Arial"/>
          <w:szCs w:val="22"/>
        </w:rPr>
        <w:t>d glucose levels</w:t>
      </w:r>
      <w:r w:rsidR="00690E05" w:rsidRPr="00AA5867">
        <w:rPr>
          <w:rFonts w:cs="Arial"/>
          <w:szCs w:val="22"/>
        </w:rPr>
        <w:t xml:space="preserve"> </w:t>
      </w:r>
      <w:r w:rsidRPr="00AA5867">
        <w:rPr>
          <w:rFonts w:cs="Arial"/>
          <w:szCs w:val="22"/>
        </w:rPr>
        <w:t xml:space="preserve">and body weight in normal adults.” [Letter to the editor]. </w:t>
      </w:r>
      <w:r w:rsidRPr="00AA5867">
        <w:rPr>
          <w:rFonts w:cs="Arial"/>
          <w:i/>
          <w:szCs w:val="22"/>
        </w:rPr>
        <w:t>Journal of Complementary and Integrative Medicine</w:t>
      </w:r>
      <w:r w:rsidR="00791C51" w:rsidRPr="00AA5867">
        <w:rPr>
          <w:rFonts w:cs="Arial"/>
          <w:i/>
          <w:szCs w:val="22"/>
        </w:rPr>
        <w:t>, 16</w:t>
      </w:r>
      <w:r w:rsidR="00791C51" w:rsidRPr="00AA5867">
        <w:rPr>
          <w:rFonts w:cs="Arial"/>
          <w:szCs w:val="22"/>
        </w:rPr>
        <w:t>(2)</w:t>
      </w:r>
      <w:r w:rsidRPr="00AA5867">
        <w:rPr>
          <w:rFonts w:cs="Arial"/>
          <w:i/>
          <w:szCs w:val="22"/>
        </w:rPr>
        <w:t>.</w:t>
      </w:r>
      <w:r w:rsidR="00791C51" w:rsidRPr="00AA5867">
        <w:rPr>
          <w:rFonts w:cs="Arial"/>
          <w:szCs w:val="22"/>
        </w:rPr>
        <w:t xml:space="preserve"> </w:t>
      </w:r>
      <w:r w:rsidR="00CE22EA" w:rsidRPr="00AA5867">
        <w:rPr>
          <w:rFonts w:cs="Arial"/>
          <w:szCs w:val="22"/>
        </w:rPr>
        <w:t>doi</w:t>
      </w:r>
      <w:r w:rsidR="00791C51" w:rsidRPr="00AA5867">
        <w:rPr>
          <w:rFonts w:cs="Arial"/>
          <w:szCs w:val="22"/>
        </w:rPr>
        <w:t>: 10.1515/jcim-2018-0037</w:t>
      </w:r>
    </w:p>
    <w:p w14:paraId="4ED57981" w14:textId="06BF2D6B" w:rsidR="00DE4B81" w:rsidRPr="00AA5867" w:rsidRDefault="003C6A79" w:rsidP="006E470B">
      <w:pPr>
        <w:numPr>
          <w:ilvl w:val="0"/>
          <w:numId w:val="5"/>
        </w:numPr>
        <w:spacing w:after="120"/>
        <w:ind w:left="360" w:hanging="720"/>
        <w:jc w:val="both"/>
        <w:rPr>
          <w:rFonts w:cs="Arial"/>
          <w:szCs w:val="22"/>
        </w:rPr>
      </w:pPr>
      <w:r w:rsidRPr="00AA5867">
        <w:rPr>
          <w:rFonts w:cs="Arial"/>
          <w:szCs w:val="22"/>
        </w:rPr>
        <w:t>Jawayawardene, W.</w:t>
      </w:r>
      <w:r w:rsidR="00CE22EA" w:rsidRPr="00AA5867">
        <w:rPr>
          <w:rFonts w:cs="Arial"/>
          <w:szCs w:val="22"/>
        </w:rPr>
        <w:t xml:space="preserve"> </w:t>
      </w:r>
      <w:r w:rsidRPr="00AA5867">
        <w:rPr>
          <w:rFonts w:cs="Arial"/>
          <w:szCs w:val="22"/>
        </w:rPr>
        <w:t xml:space="preserve">P., Brown, </w:t>
      </w:r>
      <w:r w:rsidR="008B26F7" w:rsidRPr="00AA5867">
        <w:rPr>
          <w:rFonts w:cs="Arial"/>
          <w:szCs w:val="22"/>
        </w:rPr>
        <w:t>A. W.</w:t>
      </w:r>
      <w:r w:rsidRPr="00AA5867">
        <w:rPr>
          <w:rFonts w:cs="Arial"/>
          <w:szCs w:val="22"/>
        </w:rPr>
        <w:t>, Dawson, J.</w:t>
      </w:r>
      <w:r w:rsidR="00CE22EA" w:rsidRPr="00AA5867">
        <w:rPr>
          <w:rFonts w:cs="Arial"/>
          <w:szCs w:val="22"/>
        </w:rPr>
        <w:t xml:space="preserve"> </w:t>
      </w:r>
      <w:r w:rsidRPr="00AA5867">
        <w:rPr>
          <w:rFonts w:cs="Arial"/>
          <w:szCs w:val="22"/>
        </w:rPr>
        <w:t>A., Kahathuduwa, C.</w:t>
      </w:r>
      <w:r w:rsidR="00CE22EA" w:rsidRPr="00AA5867">
        <w:rPr>
          <w:rFonts w:cs="Arial"/>
          <w:szCs w:val="22"/>
        </w:rPr>
        <w:t xml:space="preserve"> </w:t>
      </w:r>
      <w:r w:rsidRPr="00AA5867">
        <w:rPr>
          <w:rFonts w:cs="Arial"/>
          <w:szCs w:val="22"/>
        </w:rPr>
        <w:t xml:space="preserve">N., McComb, B., &amp; Allison, </w:t>
      </w:r>
      <w:r w:rsidR="008B26F7" w:rsidRPr="00AA5867">
        <w:rPr>
          <w:rFonts w:cs="Arial"/>
          <w:szCs w:val="22"/>
        </w:rPr>
        <w:t>D. B.</w:t>
      </w:r>
      <w:r w:rsidRPr="00AA5867">
        <w:rPr>
          <w:rFonts w:cs="Arial"/>
          <w:szCs w:val="22"/>
        </w:rPr>
        <w:t xml:space="preserve"> </w:t>
      </w:r>
      <w:r w:rsidR="001775DD" w:rsidRPr="00AA5867">
        <w:rPr>
          <w:rFonts w:cs="Arial"/>
          <w:szCs w:val="22"/>
        </w:rPr>
        <w:t>(2019).</w:t>
      </w:r>
      <w:r w:rsidRPr="00AA5867">
        <w:rPr>
          <w:rFonts w:cs="Arial"/>
          <w:szCs w:val="22"/>
        </w:rPr>
        <w:t xml:space="preserve"> Conditioning on Study is Essential for Valid Inference when Combining Individual Data from Multiple Randomized Controlled Trials: Comment on and Request for Corrected Analyses in </w:t>
      </w:r>
      <w:r w:rsidR="001D713E" w:rsidRPr="00AA5867">
        <w:rPr>
          <w:rFonts w:cs="Arial"/>
          <w:szCs w:val="22"/>
        </w:rPr>
        <w:t xml:space="preserve">“School-based </w:t>
      </w:r>
      <w:r w:rsidRPr="00AA5867">
        <w:rPr>
          <w:rFonts w:cs="Arial"/>
          <w:szCs w:val="22"/>
        </w:rPr>
        <w:t>Weight Management Program Curbs Summer Weight Gain Among Low</w:t>
      </w:r>
      <w:r w:rsidRPr="00AA5867">
        <w:rPr>
          <w:rFonts w:ascii="Cambria Math" w:hAnsi="Cambria Math" w:cs="Cambria Math"/>
          <w:szCs w:val="22"/>
        </w:rPr>
        <w:t>‐</w:t>
      </w:r>
      <w:r w:rsidRPr="00AA5867">
        <w:rPr>
          <w:rFonts w:cs="Arial"/>
          <w:szCs w:val="22"/>
        </w:rPr>
        <w:t>Income Hispanic Middle School Students. J Sch Health, 89(1), 59-67.”</w:t>
      </w:r>
      <w:r w:rsidR="00330F7E" w:rsidRPr="00AA5867">
        <w:rPr>
          <w:rFonts w:cs="Arial"/>
          <w:szCs w:val="22"/>
        </w:rPr>
        <w:t xml:space="preserve"> </w:t>
      </w:r>
      <w:r w:rsidR="009B554A" w:rsidRPr="00AA5867">
        <w:rPr>
          <w:rFonts w:cs="Arial"/>
          <w:szCs w:val="22"/>
        </w:rPr>
        <w:t xml:space="preserve">[Letter/commentary]. </w:t>
      </w:r>
      <w:r w:rsidR="005A0E09" w:rsidRPr="00AA5867">
        <w:rPr>
          <w:rFonts w:cs="Arial"/>
          <w:i/>
          <w:szCs w:val="22"/>
        </w:rPr>
        <w:t>Journ</w:t>
      </w:r>
      <w:r w:rsidR="001775DD" w:rsidRPr="00AA5867">
        <w:rPr>
          <w:rFonts w:cs="Arial"/>
          <w:i/>
          <w:szCs w:val="22"/>
        </w:rPr>
        <w:t>a</w:t>
      </w:r>
      <w:r w:rsidR="005A0E09" w:rsidRPr="00AA5867">
        <w:rPr>
          <w:rFonts w:cs="Arial"/>
          <w:i/>
          <w:szCs w:val="22"/>
        </w:rPr>
        <w:t>l of School Health, 89</w:t>
      </w:r>
      <w:r w:rsidR="005A0E09" w:rsidRPr="00AA5867">
        <w:rPr>
          <w:rFonts w:cs="Arial"/>
          <w:szCs w:val="22"/>
        </w:rPr>
        <w:t>(7), 515-518</w:t>
      </w:r>
      <w:r w:rsidR="004975C8" w:rsidRPr="00AA5867">
        <w:rPr>
          <w:rFonts w:cs="Arial"/>
          <w:szCs w:val="22"/>
        </w:rPr>
        <w:t>.</w:t>
      </w:r>
      <w:r w:rsidR="009B554A" w:rsidRPr="00AA5867">
        <w:rPr>
          <w:rFonts w:cs="Arial"/>
          <w:szCs w:val="22"/>
        </w:rPr>
        <w:t xml:space="preserve"> </w:t>
      </w:r>
      <w:r w:rsidR="00332E46" w:rsidRPr="00AA5867">
        <w:rPr>
          <w:rFonts w:cs="Arial"/>
          <w:szCs w:val="22"/>
        </w:rPr>
        <w:t>doi</w:t>
      </w:r>
      <w:r w:rsidR="009B554A" w:rsidRPr="00AA5867">
        <w:rPr>
          <w:rFonts w:cs="Arial"/>
          <w:szCs w:val="22"/>
        </w:rPr>
        <w:t>: 10.1111/josh.12777</w:t>
      </w:r>
    </w:p>
    <w:p w14:paraId="6EA33070" w14:textId="09E5039B" w:rsidR="00DE4B81" w:rsidRPr="00AA5867" w:rsidRDefault="00DE4B81" w:rsidP="006E470B">
      <w:pPr>
        <w:numPr>
          <w:ilvl w:val="0"/>
          <w:numId w:val="5"/>
        </w:numPr>
        <w:spacing w:after="120"/>
        <w:ind w:left="360" w:hanging="720"/>
        <w:jc w:val="both"/>
        <w:rPr>
          <w:rFonts w:cs="Arial"/>
          <w:szCs w:val="22"/>
        </w:rPr>
      </w:pPr>
      <w:r w:rsidRPr="00AA5867">
        <w:rPr>
          <w:rFonts w:cs="Arial"/>
          <w:szCs w:val="22"/>
        </w:rPr>
        <w:t>Dickinson, S.</w:t>
      </w:r>
      <w:r w:rsidR="00CE22EA" w:rsidRPr="00AA5867">
        <w:rPr>
          <w:rFonts w:cs="Arial"/>
          <w:szCs w:val="22"/>
        </w:rPr>
        <w:t xml:space="preserve"> </w:t>
      </w:r>
      <w:r w:rsidRPr="00AA5867">
        <w:rPr>
          <w:rFonts w:cs="Arial"/>
          <w:szCs w:val="22"/>
        </w:rPr>
        <w:t xml:space="preserve">L., Golzarri-Arroyo, L., Brown, </w:t>
      </w:r>
      <w:r w:rsidR="008B26F7" w:rsidRPr="00AA5867">
        <w:rPr>
          <w:rFonts w:cs="Arial"/>
          <w:szCs w:val="22"/>
        </w:rPr>
        <w:t>A. W.</w:t>
      </w:r>
      <w:r w:rsidRPr="00AA5867">
        <w:rPr>
          <w:rFonts w:cs="Arial"/>
          <w:szCs w:val="22"/>
        </w:rPr>
        <w:t xml:space="preserve">, McComb, B., Kahathuduwa, C., &amp; Allison, </w:t>
      </w:r>
      <w:r w:rsidR="008B26F7" w:rsidRPr="00AA5867">
        <w:rPr>
          <w:rFonts w:cs="Arial"/>
          <w:szCs w:val="22"/>
        </w:rPr>
        <w:t>D. B.</w:t>
      </w:r>
      <w:r w:rsidRPr="00AA5867">
        <w:rPr>
          <w:rFonts w:cs="Arial"/>
          <w:szCs w:val="22"/>
        </w:rPr>
        <w:t xml:space="preserve"> (</w:t>
      </w:r>
      <w:r w:rsidR="00666647" w:rsidRPr="00AA5867">
        <w:rPr>
          <w:rFonts w:cs="Arial"/>
          <w:szCs w:val="22"/>
        </w:rPr>
        <w:t>2019</w:t>
      </w:r>
      <w:r w:rsidRPr="00AA5867">
        <w:rPr>
          <w:rFonts w:cs="Arial"/>
          <w:szCs w:val="22"/>
        </w:rPr>
        <w:t xml:space="preserve">). Change in study randomization allocation needs to be included in statistical analysis: comment on “Randomized controlled trial of weight loss versus usual care on telomere length in women with breast cancer: the lifestyle, exercise, and nutrition (LEAN) study.” [Letter to the editor]. </w:t>
      </w:r>
      <w:r w:rsidRPr="00AA5867">
        <w:rPr>
          <w:rFonts w:cs="Arial"/>
          <w:i/>
          <w:szCs w:val="22"/>
        </w:rPr>
        <w:t>Breast Cancer Research and Treatment</w:t>
      </w:r>
      <w:r w:rsidR="00320C2D" w:rsidRPr="00AA5867">
        <w:rPr>
          <w:rFonts w:cs="Arial"/>
          <w:i/>
          <w:szCs w:val="22"/>
        </w:rPr>
        <w:t>, 175</w:t>
      </w:r>
      <w:r w:rsidR="00320C2D" w:rsidRPr="00AA5867">
        <w:rPr>
          <w:rFonts w:cs="Arial"/>
          <w:szCs w:val="22"/>
        </w:rPr>
        <w:t>(1), 263-264</w:t>
      </w:r>
      <w:r w:rsidRPr="00AA5867">
        <w:rPr>
          <w:rFonts w:cs="Arial"/>
          <w:szCs w:val="22"/>
        </w:rPr>
        <w:t xml:space="preserve">. </w:t>
      </w:r>
      <w:r w:rsidR="00CE22EA" w:rsidRPr="00AA5867">
        <w:rPr>
          <w:rFonts w:cs="Arial"/>
          <w:szCs w:val="22"/>
        </w:rPr>
        <w:t>doi</w:t>
      </w:r>
      <w:r w:rsidRPr="00AA5867">
        <w:rPr>
          <w:rFonts w:cs="Arial"/>
          <w:szCs w:val="22"/>
        </w:rPr>
        <w:t>: 10.1007/s10549-019-05155-6</w:t>
      </w:r>
    </w:p>
    <w:p w14:paraId="05862C15" w14:textId="1BB8D292" w:rsidR="00DE4B81" w:rsidRPr="00AA5867" w:rsidRDefault="00DE4B81" w:rsidP="006E470B">
      <w:pPr>
        <w:numPr>
          <w:ilvl w:val="0"/>
          <w:numId w:val="5"/>
        </w:numPr>
        <w:spacing w:after="120"/>
        <w:ind w:left="360" w:hanging="720"/>
        <w:jc w:val="both"/>
        <w:rPr>
          <w:rFonts w:cs="Arial"/>
          <w:szCs w:val="22"/>
        </w:rPr>
      </w:pPr>
      <w:r w:rsidRPr="00AA5867">
        <w:rPr>
          <w:rFonts w:cs="Arial"/>
          <w:szCs w:val="22"/>
        </w:rPr>
        <w:t>Hannon, B.</w:t>
      </w:r>
      <w:r w:rsidR="00AC1F61" w:rsidRPr="00AA5867">
        <w:rPr>
          <w:rFonts w:cs="Arial"/>
          <w:szCs w:val="22"/>
        </w:rPr>
        <w:t xml:space="preserve"> </w:t>
      </w:r>
      <w:r w:rsidRPr="00AA5867">
        <w:rPr>
          <w:rFonts w:cs="Arial"/>
          <w:szCs w:val="22"/>
        </w:rPr>
        <w:t>A., Oakes, J.</w:t>
      </w:r>
      <w:r w:rsidR="00AC1F61" w:rsidRPr="00AA5867">
        <w:rPr>
          <w:rFonts w:cs="Arial"/>
          <w:szCs w:val="22"/>
        </w:rPr>
        <w:t xml:space="preserve"> </w:t>
      </w:r>
      <w:r w:rsidRPr="00AA5867">
        <w:rPr>
          <w:rFonts w:cs="Arial"/>
          <w:szCs w:val="22"/>
        </w:rPr>
        <w:t xml:space="preserve">M., &amp; Allison, </w:t>
      </w:r>
      <w:r w:rsidR="008B26F7" w:rsidRPr="00AA5867">
        <w:rPr>
          <w:rFonts w:cs="Arial"/>
          <w:szCs w:val="22"/>
        </w:rPr>
        <w:t>D. B.</w:t>
      </w:r>
      <w:r w:rsidRPr="00AA5867">
        <w:rPr>
          <w:rFonts w:cs="Arial"/>
          <w:szCs w:val="22"/>
        </w:rPr>
        <w:t xml:space="preserve"> (2019). Alternating </w:t>
      </w:r>
      <w:r w:rsidR="00AC1F61" w:rsidRPr="00AA5867">
        <w:rPr>
          <w:rFonts w:cs="Arial"/>
          <w:szCs w:val="22"/>
        </w:rPr>
        <w:t>a</w:t>
      </w:r>
      <w:r w:rsidR="009C4C94" w:rsidRPr="00AA5867">
        <w:rPr>
          <w:rFonts w:cs="Arial"/>
          <w:szCs w:val="22"/>
        </w:rPr>
        <w:t>ssignment</w:t>
      </w:r>
      <w:r w:rsidRPr="00AA5867">
        <w:rPr>
          <w:rFonts w:cs="Arial"/>
          <w:szCs w:val="22"/>
        </w:rPr>
        <w:t xml:space="preserve"> was </w:t>
      </w:r>
      <w:r w:rsidR="00AC1F61" w:rsidRPr="00AA5867">
        <w:rPr>
          <w:rFonts w:cs="Arial"/>
          <w:szCs w:val="22"/>
        </w:rPr>
        <w:t>i</w:t>
      </w:r>
      <w:r w:rsidRPr="00AA5867">
        <w:rPr>
          <w:rFonts w:cs="Arial"/>
          <w:szCs w:val="22"/>
        </w:rPr>
        <w:t xml:space="preserve">ncorrectly </w:t>
      </w:r>
      <w:r w:rsidR="00AC1F61" w:rsidRPr="00AA5867">
        <w:rPr>
          <w:rFonts w:cs="Arial"/>
          <w:szCs w:val="22"/>
        </w:rPr>
        <w:t>l</w:t>
      </w:r>
      <w:r w:rsidRPr="00AA5867">
        <w:rPr>
          <w:rFonts w:cs="Arial"/>
          <w:szCs w:val="22"/>
        </w:rPr>
        <w:t xml:space="preserve">abeled as </w:t>
      </w:r>
      <w:r w:rsidR="00AC1F61" w:rsidRPr="00AA5867">
        <w:rPr>
          <w:rFonts w:cs="Arial"/>
          <w:szCs w:val="22"/>
        </w:rPr>
        <w:t>r</w:t>
      </w:r>
      <w:r w:rsidRPr="00AA5867">
        <w:rPr>
          <w:rFonts w:cs="Arial"/>
          <w:szCs w:val="22"/>
        </w:rPr>
        <w:t>andomization. [Letter to the editor].</w:t>
      </w:r>
      <w:r w:rsidR="00330F7E" w:rsidRPr="00AA5867">
        <w:rPr>
          <w:rFonts w:cs="Arial"/>
          <w:szCs w:val="22"/>
        </w:rPr>
        <w:t xml:space="preserve"> </w:t>
      </w:r>
      <w:r w:rsidRPr="00AA5867">
        <w:rPr>
          <w:rFonts w:cs="Arial"/>
          <w:i/>
          <w:szCs w:val="22"/>
        </w:rPr>
        <w:t>Journal of Alzheimer’s Disease.</w:t>
      </w:r>
      <w:r w:rsidR="00330F7E" w:rsidRPr="00AA5867">
        <w:rPr>
          <w:rFonts w:cs="Arial"/>
          <w:szCs w:val="22"/>
        </w:rPr>
        <w:t xml:space="preserve"> </w:t>
      </w:r>
      <w:hyperlink r:id="rId55" w:history="1">
        <w:r w:rsidRPr="00AA5867">
          <w:rPr>
            <w:rFonts w:cs="Arial"/>
            <w:color w:val="0000FF"/>
            <w:szCs w:val="22"/>
            <w:u w:val="single"/>
          </w:rPr>
          <w:t>https://www.j-alz.com/content/alternating-assignment-was-incorrectly-labeled-randomization</w:t>
        </w:r>
      </w:hyperlink>
    </w:p>
    <w:p w14:paraId="6447ADBE" w14:textId="1737FDE5" w:rsidR="00D07CEA" w:rsidRPr="00AA5867" w:rsidRDefault="00D07CEA" w:rsidP="006E470B">
      <w:pPr>
        <w:pStyle w:val="ListParagraph"/>
        <w:numPr>
          <w:ilvl w:val="0"/>
          <w:numId w:val="5"/>
        </w:numPr>
        <w:spacing w:after="120"/>
        <w:ind w:left="360" w:hanging="720"/>
        <w:jc w:val="both"/>
        <w:rPr>
          <w:rFonts w:ascii="Arial" w:hAnsi="Arial" w:cs="Arial"/>
          <w:i/>
        </w:rPr>
      </w:pPr>
      <w:r w:rsidRPr="00AA5867">
        <w:rPr>
          <w:rFonts w:ascii="Arial" w:eastAsia="Times New Roman" w:hAnsi="Arial" w:cs="Arial"/>
        </w:rPr>
        <w:t>Kahathuduwa, C.</w:t>
      </w:r>
      <w:r w:rsidR="0048734E" w:rsidRPr="00AA5867">
        <w:rPr>
          <w:rFonts w:ascii="Arial" w:eastAsia="Times New Roman" w:hAnsi="Arial" w:cs="Arial"/>
        </w:rPr>
        <w:t xml:space="preserve"> </w:t>
      </w:r>
      <w:r w:rsidRPr="00AA5867">
        <w:rPr>
          <w:rFonts w:ascii="Arial" w:eastAsia="Times New Roman" w:hAnsi="Arial" w:cs="Arial"/>
        </w:rPr>
        <w:t xml:space="preserve">N. &amp; Allison, </w:t>
      </w:r>
      <w:r w:rsidR="008B26F7" w:rsidRPr="00AA5867">
        <w:rPr>
          <w:rFonts w:ascii="Arial" w:eastAsia="Times New Roman" w:hAnsi="Arial" w:cs="Arial"/>
        </w:rPr>
        <w:t>D. B.</w:t>
      </w:r>
      <w:r w:rsidRPr="00AA5867">
        <w:rPr>
          <w:rFonts w:ascii="Arial" w:eastAsia="Times New Roman" w:hAnsi="Arial" w:cs="Arial"/>
        </w:rPr>
        <w:t xml:space="preserve"> (</w:t>
      </w:r>
      <w:r w:rsidR="00CD2366" w:rsidRPr="00AA5867">
        <w:rPr>
          <w:rFonts w:ascii="Arial" w:eastAsia="Times New Roman" w:hAnsi="Arial" w:cs="Arial"/>
        </w:rPr>
        <w:t>2019</w:t>
      </w:r>
      <w:r w:rsidRPr="00AA5867">
        <w:rPr>
          <w:rFonts w:ascii="Arial" w:eastAsia="Times New Roman" w:hAnsi="Arial" w:cs="Arial"/>
        </w:rPr>
        <w:t>).</w:t>
      </w:r>
      <w:r w:rsidR="00330F7E" w:rsidRPr="00AA5867">
        <w:rPr>
          <w:rFonts w:ascii="Arial" w:eastAsia="Times New Roman" w:hAnsi="Arial" w:cs="Arial"/>
        </w:rPr>
        <w:t xml:space="preserve"> </w:t>
      </w:r>
      <w:r w:rsidR="00377CF7" w:rsidRPr="00AA5867">
        <w:rPr>
          <w:rFonts w:ascii="Arial" w:eastAsia="Times New Roman" w:hAnsi="Arial" w:cs="Arial"/>
        </w:rPr>
        <w:t xml:space="preserve">Letter to the Editor: </w:t>
      </w:r>
      <w:r w:rsidRPr="00AA5867">
        <w:rPr>
          <w:rFonts w:ascii="Arial" w:eastAsia="Times New Roman" w:hAnsi="Arial" w:cs="Arial"/>
        </w:rPr>
        <w:t xml:space="preserve">Insufficient </w:t>
      </w:r>
      <w:r w:rsidR="00377CF7" w:rsidRPr="00AA5867">
        <w:rPr>
          <w:rFonts w:ascii="Arial" w:eastAsia="Times New Roman" w:hAnsi="Arial" w:cs="Arial"/>
        </w:rPr>
        <w:t>r</w:t>
      </w:r>
      <w:r w:rsidRPr="00AA5867">
        <w:rPr>
          <w:rFonts w:ascii="Arial" w:eastAsia="Times New Roman" w:hAnsi="Arial" w:cs="Arial"/>
        </w:rPr>
        <w:t xml:space="preserve">eporting of </w:t>
      </w:r>
      <w:r w:rsidR="00377CF7" w:rsidRPr="00AA5867">
        <w:rPr>
          <w:rFonts w:ascii="Arial" w:eastAsia="Times New Roman" w:hAnsi="Arial" w:cs="Arial"/>
        </w:rPr>
        <w:t>r</w:t>
      </w:r>
      <w:r w:rsidRPr="00AA5867">
        <w:rPr>
          <w:rFonts w:ascii="Arial" w:eastAsia="Times New Roman" w:hAnsi="Arial" w:cs="Arial"/>
        </w:rPr>
        <w:t xml:space="preserve">andomization </w:t>
      </w:r>
      <w:r w:rsidR="00377CF7" w:rsidRPr="00AA5867">
        <w:rPr>
          <w:rFonts w:ascii="Arial" w:eastAsia="Times New Roman" w:hAnsi="Arial" w:cs="Arial"/>
        </w:rPr>
        <w:t>p</w:t>
      </w:r>
      <w:r w:rsidRPr="00AA5867">
        <w:rPr>
          <w:rFonts w:ascii="Arial" w:eastAsia="Times New Roman" w:hAnsi="Arial" w:cs="Arial"/>
        </w:rPr>
        <w:t xml:space="preserve">rocedures and </w:t>
      </w:r>
      <w:r w:rsidR="00377CF7" w:rsidRPr="00AA5867">
        <w:rPr>
          <w:rFonts w:ascii="Arial" w:eastAsia="Times New Roman" w:hAnsi="Arial" w:cs="Arial"/>
        </w:rPr>
        <w:t>u</w:t>
      </w:r>
      <w:r w:rsidRPr="00AA5867">
        <w:rPr>
          <w:rFonts w:ascii="Arial" w:eastAsia="Times New Roman" w:hAnsi="Arial" w:cs="Arial"/>
        </w:rPr>
        <w:t xml:space="preserve">nexplained </w:t>
      </w:r>
      <w:r w:rsidR="00377CF7" w:rsidRPr="00AA5867">
        <w:rPr>
          <w:rFonts w:ascii="Arial" w:eastAsia="Times New Roman" w:hAnsi="Arial" w:cs="Arial"/>
        </w:rPr>
        <w:t>u</w:t>
      </w:r>
      <w:r w:rsidRPr="00AA5867">
        <w:rPr>
          <w:rFonts w:ascii="Arial" w:eastAsia="Times New Roman" w:hAnsi="Arial" w:cs="Arial"/>
        </w:rPr>
        <w:t xml:space="preserve">nequal </w:t>
      </w:r>
      <w:r w:rsidR="00377CF7" w:rsidRPr="00AA5867">
        <w:rPr>
          <w:rFonts w:ascii="Arial" w:eastAsia="Times New Roman" w:hAnsi="Arial" w:cs="Arial"/>
        </w:rPr>
        <w:t>a</w:t>
      </w:r>
      <w:r w:rsidRPr="00AA5867">
        <w:rPr>
          <w:rFonts w:ascii="Arial" w:eastAsia="Times New Roman" w:hAnsi="Arial" w:cs="Arial"/>
        </w:rPr>
        <w:t xml:space="preserve">llocation: A </w:t>
      </w:r>
      <w:r w:rsidR="00377CF7" w:rsidRPr="00AA5867">
        <w:rPr>
          <w:rFonts w:ascii="Arial" w:eastAsia="Times New Roman" w:hAnsi="Arial" w:cs="Arial"/>
        </w:rPr>
        <w:t>c</w:t>
      </w:r>
      <w:r w:rsidRPr="00AA5867">
        <w:rPr>
          <w:rFonts w:ascii="Arial" w:eastAsia="Times New Roman" w:hAnsi="Arial" w:cs="Arial"/>
        </w:rPr>
        <w:t xml:space="preserve">ommentary on “Dairy-Based and </w:t>
      </w:r>
      <w:r w:rsidR="009C4C94" w:rsidRPr="00AA5867">
        <w:rPr>
          <w:rFonts w:ascii="Arial" w:eastAsia="Times New Roman" w:hAnsi="Arial" w:cs="Arial"/>
        </w:rPr>
        <w:t>Energy</w:t>
      </w:r>
      <w:r w:rsidRPr="00AA5867">
        <w:rPr>
          <w:rFonts w:ascii="Arial" w:eastAsia="Times New Roman" w:hAnsi="Arial" w:cs="Arial"/>
        </w:rPr>
        <w:t>-Enriched Berry-Based Snacks Improve or Maintain Nutritional and Functional Status in Older People in Home Care.”</w:t>
      </w:r>
      <w:r w:rsidR="00330F7E" w:rsidRPr="00AA5867">
        <w:rPr>
          <w:rFonts w:ascii="Arial" w:eastAsia="Times New Roman" w:hAnsi="Arial" w:cs="Arial"/>
        </w:rPr>
        <w:t xml:space="preserve"> </w:t>
      </w:r>
      <w:r w:rsidRPr="00AA5867">
        <w:rPr>
          <w:rFonts w:ascii="Arial" w:eastAsia="Times New Roman" w:hAnsi="Arial" w:cs="Arial"/>
        </w:rPr>
        <w:t>[Letter to the editor].</w:t>
      </w:r>
      <w:r w:rsidR="00330F7E" w:rsidRPr="00AA5867">
        <w:rPr>
          <w:rFonts w:ascii="Arial" w:eastAsia="Times New Roman" w:hAnsi="Arial" w:cs="Arial"/>
        </w:rPr>
        <w:t xml:space="preserve"> </w:t>
      </w:r>
      <w:r w:rsidRPr="00AA5867">
        <w:rPr>
          <w:rFonts w:ascii="Arial" w:eastAsia="Times New Roman" w:hAnsi="Arial" w:cs="Arial"/>
          <w:i/>
        </w:rPr>
        <w:t>The Journal of Nutrition, Health &amp; Aging</w:t>
      </w:r>
      <w:r w:rsidR="00377CF7" w:rsidRPr="00AA5867">
        <w:rPr>
          <w:rFonts w:ascii="Arial" w:eastAsia="Times New Roman" w:hAnsi="Arial" w:cs="Arial"/>
          <w:i/>
        </w:rPr>
        <w:t>, 23</w:t>
      </w:r>
      <w:r w:rsidR="00377CF7" w:rsidRPr="00AA5867">
        <w:rPr>
          <w:rFonts w:ascii="Arial" w:eastAsia="Times New Roman" w:hAnsi="Arial" w:cs="Arial"/>
        </w:rPr>
        <w:t>(4), 396</w:t>
      </w:r>
      <w:r w:rsidRPr="00AA5867">
        <w:rPr>
          <w:rFonts w:ascii="Arial" w:eastAsia="Times New Roman" w:hAnsi="Arial" w:cs="Arial"/>
          <w:i/>
        </w:rPr>
        <w:t>.</w:t>
      </w:r>
      <w:r w:rsidR="00377CF7" w:rsidRPr="00AA5867">
        <w:rPr>
          <w:rFonts w:ascii="Arial" w:eastAsia="Times New Roman" w:hAnsi="Arial" w:cs="Arial"/>
          <w:i/>
        </w:rPr>
        <w:t xml:space="preserve"> </w:t>
      </w:r>
      <w:r w:rsidR="00377CF7" w:rsidRPr="00AA5867">
        <w:rPr>
          <w:rFonts w:ascii="Arial" w:hAnsi="Arial" w:cs="Arial"/>
        </w:rPr>
        <w:t>doi: 10.1007/s12603-019-1183-0</w:t>
      </w:r>
    </w:p>
    <w:p w14:paraId="603C5037" w14:textId="2E803A60" w:rsidR="002E7464" w:rsidRPr="00AA5867" w:rsidRDefault="00200100" w:rsidP="006E470B">
      <w:pPr>
        <w:numPr>
          <w:ilvl w:val="0"/>
          <w:numId w:val="5"/>
        </w:numPr>
        <w:spacing w:after="120"/>
        <w:ind w:left="360" w:hanging="720"/>
        <w:jc w:val="both"/>
        <w:rPr>
          <w:rFonts w:cs="Arial"/>
          <w:szCs w:val="22"/>
        </w:rPr>
      </w:pPr>
      <w:r w:rsidRPr="00AA5867">
        <w:rPr>
          <w:rFonts w:cs="Arial"/>
          <w:szCs w:val="22"/>
        </w:rPr>
        <w:lastRenderedPageBreak/>
        <w:t>Vorland, C., Brown, A., Dickinson, S., Gelman, A., &amp; Allison, D.</w:t>
      </w:r>
      <w:r w:rsidR="00377CF7" w:rsidRPr="00AA5867">
        <w:rPr>
          <w:rFonts w:cs="Arial"/>
          <w:szCs w:val="22"/>
        </w:rPr>
        <w:t>B.</w:t>
      </w:r>
      <w:r w:rsidRPr="00AA5867">
        <w:rPr>
          <w:rFonts w:cs="Arial"/>
          <w:szCs w:val="22"/>
        </w:rPr>
        <w:t xml:space="preserve"> (2019). The Implementation of Randomization Requires Corrected Analyses. Comment on “Comprehensive Nutritional and Dietary Intervention for Autism Spectrum Disorder—A Randomized, Controlled 12-Month Trial, Nutrients 2018, 10, 369.” </w:t>
      </w:r>
      <w:r w:rsidRPr="00AA5867">
        <w:rPr>
          <w:rFonts w:cs="Arial"/>
          <w:i/>
          <w:szCs w:val="22"/>
        </w:rPr>
        <w:t>Nutrients</w:t>
      </w:r>
      <w:r w:rsidRPr="00AA5867">
        <w:rPr>
          <w:rFonts w:cs="Arial"/>
          <w:szCs w:val="22"/>
        </w:rPr>
        <w:t xml:space="preserve">, </w:t>
      </w:r>
      <w:r w:rsidRPr="00AA5867">
        <w:rPr>
          <w:rFonts w:cs="Arial"/>
          <w:i/>
          <w:szCs w:val="22"/>
        </w:rPr>
        <w:t>11</w:t>
      </w:r>
      <w:r w:rsidRPr="00AA5867">
        <w:rPr>
          <w:rFonts w:cs="Arial"/>
          <w:szCs w:val="22"/>
        </w:rPr>
        <w:t>(5), 1126. doi:10.3390/nu11051126</w:t>
      </w:r>
    </w:p>
    <w:p w14:paraId="55EF94A5" w14:textId="34365F1B" w:rsidR="00955F0E" w:rsidRPr="00AA5867" w:rsidRDefault="00B365D4" w:rsidP="006E470B">
      <w:pPr>
        <w:pStyle w:val="PlainText"/>
        <w:numPr>
          <w:ilvl w:val="0"/>
          <w:numId w:val="5"/>
        </w:numPr>
        <w:spacing w:after="120"/>
        <w:ind w:left="360" w:hanging="720"/>
        <w:jc w:val="both"/>
        <w:rPr>
          <w:rFonts w:cs="Arial"/>
          <w:sz w:val="22"/>
          <w:szCs w:val="22"/>
          <w:lang w:val="en-US"/>
        </w:rPr>
      </w:pPr>
      <w:r w:rsidRPr="00AA5867">
        <w:rPr>
          <w:rFonts w:cs="Arial"/>
          <w:sz w:val="22"/>
          <w:szCs w:val="22"/>
          <w:lang w:val="en-US"/>
        </w:rPr>
        <w:t xml:space="preserve">Golzarri-Arroyo, L., Dickinson, S., &amp; Allison, </w:t>
      </w:r>
      <w:r w:rsidR="008B26F7" w:rsidRPr="00AA5867">
        <w:rPr>
          <w:rFonts w:cs="Arial"/>
          <w:sz w:val="22"/>
          <w:szCs w:val="22"/>
          <w:lang w:val="en-US"/>
        </w:rPr>
        <w:t>D. B.</w:t>
      </w:r>
      <w:r w:rsidRPr="00AA5867">
        <w:rPr>
          <w:rFonts w:cs="Arial"/>
          <w:sz w:val="22"/>
          <w:szCs w:val="22"/>
          <w:lang w:val="en-US"/>
        </w:rPr>
        <w:t xml:space="preserve"> (2019).</w:t>
      </w:r>
      <w:r w:rsidR="00330F7E" w:rsidRPr="00AA5867">
        <w:rPr>
          <w:rFonts w:cs="Arial"/>
          <w:sz w:val="22"/>
          <w:szCs w:val="22"/>
          <w:lang w:val="en-US"/>
        </w:rPr>
        <w:t xml:space="preserve"> </w:t>
      </w:r>
      <w:r w:rsidRPr="00AA5867">
        <w:rPr>
          <w:rFonts w:cs="Arial"/>
          <w:sz w:val="22"/>
          <w:szCs w:val="22"/>
          <w:lang w:val="en-US"/>
        </w:rPr>
        <w:t>Replacement of dropouts may bias results: Comment on “The effect of green tea ointment on episiotomy pain and wound healing in primiparous women: A randomized, double-blind, placebo-controlled clinical trial.”</w:t>
      </w:r>
      <w:r w:rsidR="00330F7E" w:rsidRPr="00AA5867">
        <w:rPr>
          <w:rFonts w:cs="Arial"/>
          <w:sz w:val="22"/>
          <w:szCs w:val="22"/>
          <w:lang w:val="en-US"/>
        </w:rPr>
        <w:t xml:space="preserve"> </w:t>
      </w:r>
      <w:r w:rsidR="00A42F15" w:rsidRPr="00AA5867">
        <w:rPr>
          <w:rFonts w:cs="Arial"/>
          <w:sz w:val="22"/>
          <w:szCs w:val="22"/>
          <w:lang w:val="en-US"/>
        </w:rPr>
        <w:t xml:space="preserve">[Letter to the Editor]. </w:t>
      </w:r>
      <w:r w:rsidRPr="00AA5867">
        <w:rPr>
          <w:rFonts w:cs="Arial"/>
          <w:i/>
          <w:sz w:val="22"/>
          <w:szCs w:val="22"/>
          <w:lang w:val="en-US"/>
        </w:rPr>
        <w:t>Phytotherapy Research</w:t>
      </w:r>
      <w:r w:rsidR="00A42F15" w:rsidRPr="00AA5867">
        <w:rPr>
          <w:rFonts w:cs="Arial"/>
          <w:i/>
          <w:sz w:val="22"/>
          <w:szCs w:val="22"/>
          <w:lang w:val="en-US"/>
        </w:rPr>
        <w:t>, 33</w:t>
      </w:r>
      <w:r w:rsidR="00A42F15" w:rsidRPr="00AA5867">
        <w:rPr>
          <w:rFonts w:cs="Arial"/>
          <w:sz w:val="22"/>
          <w:szCs w:val="22"/>
          <w:lang w:val="en-US"/>
        </w:rPr>
        <w:t xml:space="preserve">(8). </w:t>
      </w:r>
      <w:r w:rsidR="005C05B3" w:rsidRPr="00AA5867">
        <w:rPr>
          <w:rFonts w:cs="Arial"/>
          <w:sz w:val="22"/>
          <w:szCs w:val="22"/>
          <w:lang w:val="en-US"/>
        </w:rPr>
        <w:t>d</w:t>
      </w:r>
      <w:r w:rsidR="00332E46" w:rsidRPr="00AA5867">
        <w:rPr>
          <w:rFonts w:cs="Arial"/>
          <w:sz w:val="22"/>
          <w:szCs w:val="22"/>
          <w:lang w:val="en-US"/>
        </w:rPr>
        <w:t>oi.org/10.1002/ptr.6394</w:t>
      </w:r>
    </w:p>
    <w:p w14:paraId="0614E67A" w14:textId="4B861F96" w:rsidR="000B78C4" w:rsidRPr="00AA5867" w:rsidRDefault="00B365D4" w:rsidP="006E470B">
      <w:pPr>
        <w:pStyle w:val="PlainText"/>
        <w:numPr>
          <w:ilvl w:val="0"/>
          <w:numId w:val="5"/>
        </w:numPr>
        <w:spacing w:after="120"/>
        <w:ind w:left="360" w:hanging="720"/>
        <w:jc w:val="both"/>
        <w:rPr>
          <w:rFonts w:cs="Arial"/>
          <w:sz w:val="22"/>
          <w:szCs w:val="22"/>
          <w:lang w:val="en-US"/>
        </w:rPr>
      </w:pPr>
      <w:r w:rsidRPr="00AA5867">
        <w:rPr>
          <w:rFonts w:cs="Arial"/>
          <w:sz w:val="22"/>
          <w:szCs w:val="22"/>
          <w:lang w:val="en-US"/>
        </w:rPr>
        <w:t xml:space="preserve">Golzarri-Arroyo, L., Mestre, L., Allison, </w:t>
      </w:r>
      <w:r w:rsidR="008B26F7" w:rsidRPr="00AA5867">
        <w:rPr>
          <w:rFonts w:cs="Arial"/>
          <w:sz w:val="22"/>
          <w:szCs w:val="22"/>
          <w:lang w:val="en-US"/>
        </w:rPr>
        <w:t>D. B.</w:t>
      </w:r>
      <w:r w:rsidRPr="00AA5867">
        <w:rPr>
          <w:rFonts w:cs="Arial"/>
          <w:sz w:val="22"/>
          <w:szCs w:val="22"/>
          <w:lang w:val="en-US"/>
        </w:rPr>
        <w:t xml:space="preserve"> (</w:t>
      </w:r>
      <w:r w:rsidR="00EC1B25" w:rsidRPr="00AA5867">
        <w:rPr>
          <w:rFonts w:cs="Arial"/>
          <w:sz w:val="22"/>
          <w:szCs w:val="22"/>
          <w:lang w:val="en-US"/>
        </w:rPr>
        <w:t>2019</w:t>
      </w:r>
      <w:r w:rsidRPr="00AA5867">
        <w:rPr>
          <w:rFonts w:cs="Arial"/>
          <w:sz w:val="22"/>
          <w:szCs w:val="22"/>
          <w:lang w:val="en-US"/>
        </w:rPr>
        <w:t xml:space="preserve">). </w:t>
      </w:r>
      <w:r w:rsidR="00B6716E" w:rsidRPr="00AA5867">
        <w:rPr>
          <w:rFonts w:cs="Arial"/>
          <w:sz w:val="22"/>
          <w:szCs w:val="22"/>
          <w:lang w:val="en-US"/>
        </w:rPr>
        <w:t xml:space="preserve">What's new in understanding the risk associated with body size and shape? </w:t>
      </w:r>
      <w:r w:rsidRPr="00AA5867">
        <w:rPr>
          <w:rFonts w:cs="Arial"/>
          <w:sz w:val="22"/>
          <w:szCs w:val="22"/>
          <w:lang w:val="en-US"/>
        </w:rPr>
        <w:t>Apples, pears, and olives on toothpicks.</w:t>
      </w:r>
      <w:r w:rsidR="00955F0E" w:rsidRPr="00AA5867">
        <w:rPr>
          <w:rFonts w:cs="Arial"/>
          <w:sz w:val="22"/>
          <w:szCs w:val="22"/>
          <w:lang w:val="en-US"/>
        </w:rPr>
        <w:t xml:space="preserve"> </w:t>
      </w:r>
      <w:r w:rsidRPr="00AA5867">
        <w:rPr>
          <w:rFonts w:cs="Arial"/>
          <w:sz w:val="22"/>
          <w:szCs w:val="22"/>
          <w:lang w:val="en-US"/>
        </w:rPr>
        <w:t>[</w:t>
      </w:r>
      <w:r w:rsidR="00955F0E" w:rsidRPr="00AA5867">
        <w:rPr>
          <w:rFonts w:cs="Arial"/>
          <w:sz w:val="22"/>
          <w:szCs w:val="22"/>
          <w:lang w:val="en-US"/>
        </w:rPr>
        <w:t>Editorial</w:t>
      </w:r>
      <w:r w:rsidRPr="00AA5867">
        <w:rPr>
          <w:rFonts w:cs="Arial"/>
          <w:sz w:val="22"/>
          <w:szCs w:val="22"/>
          <w:lang w:val="en-US"/>
        </w:rPr>
        <w:t xml:space="preserve">]. </w:t>
      </w:r>
      <w:r w:rsidRPr="00AA5867">
        <w:rPr>
          <w:rFonts w:cs="Arial"/>
          <w:i/>
          <w:sz w:val="22"/>
          <w:szCs w:val="22"/>
          <w:lang w:val="en-US"/>
        </w:rPr>
        <w:t>JAMA Open Network</w:t>
      </w:r>
      <w:r w:rsidR="00FD22D5" w:rsidRPr="00AA5867">
        <w:rPr>
          <w:rFonts w:cs="Arial"/>
          <w:i/>
          <w:sz w:val="22"/>
          <w:szCs w:val="22"/>
          <w:lang w:val="en-US"/>
        </w:rPr>
        <w:t xml:space="preserve">, </w:t>
      </w:r>
      <w:r w:rsidR="00FD22D5" w:rsidRPr="00AA5867">
        <w:rPr>
          <w:rFonts w:cs="Arial"/>
          <w:sz w:val="22"/>
          <w:szCs w:val="22"/>
          <w:lang w:val="en-US"/>
        </w:rPr>
        <w:t>2(7)</w:t>
      </w:r>
      <w:r w:rsidRPr="00AA5867">
        <w:rPr>
          <w:rFonts w:cs="Arial"/>
          <w:i/>
          <w:sz w:val="22"/>
          <w:szCs w:val="22"/>
          <w:lang w:val="en-US"/>
        </w:rPr>
        <w:t>.</w:t>
      </w:r>
      <w:r w:rsidR="00FD22D5" w:rsidRPr="00AA5867">
        <w:rPr>
          <w:rFonts w:cs="Arial"/>
          <w:sz w:val="22"/>
          <w:szCs w:val="22"/>
          <w:lang w:val="en-US"/>
        </w:rPr>
        <w:t xml:space="preserve"> </w:t>
      </w:r>
      <w:r w:rsidR="004813F6" w:rsidRPr="00AA5867">
        <w:rPr>
          <w:rFonts w:cs="Arial"/>
          <w:sz w:val="22"/>
          <w:szCs w:val="22"/>
          <w:lang w:val="en-US"/>
        </w:rPr>
        <w:t>doi</w:t>
      </w:r>
      <w:r w:rsidR="00FD22D5" w:rsidRPr="00AA5867">
        <w:rPr>
          <w:rFonts w:cs="Arial"/>
          <w:sz w:val="22"/>
          <w:szCs w:val="22"/>
          <w:lang w:val="en-US"/>
        </w:rPr>
        <w:t>:10.1001/jamanetworkopen.2019.7336</w:t>
      </w:r>
    </w:p>
    <w:p w14:paraId="353818E9" w14:textId="2DF16B67" w:rsidR="004813F6" w:rsidRPr="00AA5867" w:rsidRDefault="00E947AC" w:rsidP="006E470B">
      <w:pPr>
        <w:pStyle w:val="PlainText"/>
        <w:numPr>
          <w:ilvl w:val="0"/>
          <w:numId w:val="5"/>
        </w:numPr>
        <w:spacing w:after="120"/>
        <w:ind w:left="360" w:hanging="720"/>
        <w:jc w:val="both"/>
        <w:rPr>
          <w:rFonts w:cs="Arial"/>
          <w:sz w:val="22"/>
          <w:szCs w:val="22"/>
          <w:lang w:val="en-US"/>
        </w:rPr>
      </w:pPr>
      <w:r w:rsidRPr="00AA5867">
        <w:rPr>
          <w:rFonts w:cs="Arial"/>
          <w:sz w:val="22"/>
          <w:szCs w:val="22"/>
          <w:lang w:val="en-US"/>
        </w:rPr>
        <w:t>Vorland, C.</w:t>
      </w:r>
      <w:r w:rsidR="00A42F15" w:rsidRPr="00AA5867">
        <w:rPr>
          <w:rFonts w:cs="Arial"/>
          <w:sz w:val="22"/>
          <w:szCs w:val="22"/>
          <w:lang w:val="en-US"/>
        </w:rPr>
        <w:t xml:space="preserve"> </w:t>
      </w:r>
      <w:r w:rsidRPr="00AA5867">
        <w:rPr>
          <w:rFonts w:cs="Arial"/>
          <w:sz w:val="22"/>
          <w:szCs w:val="22"/>
          <w:lang w:val="en-US"/>
        </w:rPr>
        <w:t xml:space="preserve">J., Brown, </w:t>
      </w:r>
      <w:r w:rsidR="008B26F7" w:rsidRPr="00AA5867">
        <w:rPr>
          <w:rFonts w:cs="Arial"/>
          <w:sz w:val="22"/>
          <w:szCs w:val="22"/>
          <w:lang w:val="en-US"/>
        </w:rPr>
        <w:t>A. W.</w:t>
      </w:r>
      <w:r w:rsidRPr="00AA5867">
        <w:rPr>
          <w:rFonts w:cs="Arial"/>
          <w:sz w:val="22"/>
          <w:szCs w:val="22"/>
          <w:lang w:val="en-US"/>
        </w:rPr>
        <w:t xml:space="preserve">, &amp; Allison, </w:t>
      </w:r>
      <w:r w:rsidR="008B26F7" w:rsidRPr="00AA5867">
        <w:rPr>
          <w:rFonts w:cs="Arial"/>
          <w:sz w:val="22"/>
          <w:szCs w:val="22"/>
          <w:lang w:val="en-US"/>
        </w:rPr>
        <w:t>D. B.</w:t>
      </w:r>
      <w:r w:rsidRPr="00AA5867">
        <w:rPr>
          <w:rFonts w:cs="Arial"/>
          <w:sz w:val="22"/>
          <w:szCs w:val="22"/>
          <w:lang w:val="en-US"/>
        </w:rPr>
        <w:t xml:space="preserve"> (</w:t>
      </w:r>
      <w:r w:rsidR="00A15BEC" w:rsidRPr="00AA5867">
        <w:rPr>
          <w:rFonts w:cs="Arial"/>
          <w:sz w:val="22"/>
          <w:szCs w:val="22"/>
          <w:lang w:val="en-US"/>
        </w:rPr>
        <w:t>2019</w:t>
      </w:r>
      <w:r w:rsidRPr="00AA5867">
        <w:rPr>
          <w:rFonts w:cs="Arial"/>
          <w:sz w:val="22"/>
          <w:szCs w:val="22"/>
          <w:lang w:val="en-US"/>
        </w:rPr>
        <w:t xml:space="preserve">). Spin in the </w:t>
      </w:r>
      <w:r w:rsidR="00A42F15" w:rsidRPr="00AA5867">
        <w:rPr>
          <w:rFonts w:cs="Arial"/>
          <w:sz w:val="22"/>
          <w:szCs w:val="22"/>
          <w:lang w:val="en-US"/>
        </w:rPr>
        <w:t>a</w:t>
      </w:r>
      <w:r w:rsidRPr="00AA5867">
        <w:rPr>
          <w:rFonts w:cs="Arial"/>
          <w:sz w:val="22"/>
          <w:szCs w:val="22"/>
          <w:lang w:val="en-US"/>
        </w:rPr>
        <w:t>bstract in “Impact of motivational interviewing on outcomes of adolescent obesity treatment: results from the MI Values randomized controlled pilot trial.” [Letter to the editor</w:t>
      </w:r>
      <w:r w:rsidR="002E2B56" w:rsidRPr="00AA5867">
        <w:rPr>
          <w:rFonts w:cs="Arial"/>
          <w:sz w:val="22"/>
          <w:szCs w:val="22"/>
          <w:lang w:val="en-US"/>
        </w:rPr>
        <w:t>]</w:t>
      </w:r>
      <w:r w:rsidRPr="00AA5867">
        <w:rPr>
          <w:rFonts w:cs="Arial"/>
          <w:sz w:val="22"/>
          <w:szCs w:val="22"/>
          <w:lang w:val="en-US"/>
        </w:rPr>
        <w:t>.</w:t>
      </w:r>
      <w:r w:rsidR="002E2B56" w:rsidRPr="00AA5867">
        <w:rPr>
          <w:rFonts w:cs="Arial"/>
          <w:sz w:val="22"/>
          <w:szCs w:val="22"/>
          <w:lang w:val="en-US"/>
        </w:rPr>
        <w:t xml:space="preserve"> </w:t>
      </w:r>
      <w:r w:rsidR="002E2B56" w:rsidRPr="00AA5867">
        <w:rPr>
          <w:rFonts w:cs="Arial"/>
          <w:i/>
          <w:sz w:val="22"/>
          <w:szCs w:val="22"/>
          <w:lang w:val="en-US"/>
        </w:rPr>
        <w:t xml:space="preserve">Clinical </w:t>
      </w:r>
      <w:r w:rsidR="009C4C94" w:rsidRPr="00AA5867">
        <w:rPr>
          <w:rFonts w:cs="Arial"/>
          <w:i/>
          <w:sz w:val="22"/>
          <w:szCs w:val="22"/>
          <w:lang w:val="en-US"/>
        </w:rPr>
        <w:t>Obesity</w:t>
      </w:r>
      <w:r w:rsidR="006F4B48" w:rsidRPr="00AA5867">
        <w:rPr>
          <w:rFonts w:cs="Arial"/>
          <w:i/>
          <w:sz w:val="22"/>
          <w:szCs w:val="22"/>
          <w:lang w:val="en-US"/>
        </w:rPr>
        <w:t>, 9</w:t>
      </w:r>
      <w:r w:rsidR="006F4B48" w:rsidRPr="00AA5867">
        <w:rPr>
          <w:rFonts w:cs="Arial"/>
          <w:sz w:val="22"/>
          <w:szCs w:val="22"/>
          <w:lang w:val="en-US"/>
        </w:rPr>
        <w:t>(5)</w:t>
      </w:r>
      <w:r w:rsidR="009C4C94" w:rsidRPr="00AA5867">
        <w:rPr>
          <w:rFonts w:cs="Arial"/>
          <w:i/>
          <w:sz w:val="22"/>
          <w:szCs w:val="22"/>
          <w:lang w:val="en-US"/>
        </w:rPr>
        <w:t>.</w:t>
      </w:r>
      <w:r w:rsidR="006F4B48" w:rsidRPr="00AA5867">
        <w:rPr>
          <w:rFonts w:cs="Arial"/>
          <w:sz w:val="22"/>
          <w:szCs w:val="22"/>
          <w:lang w:val="en-US"/>
        </w:rPr>
        <w:t xml:space="preserve"> </w:t>
      </w:r>
      <w:r w:rsidR="004813F6" w:rsidRPr="00AA5867">
        <w:rPr>
          <w:rFonts w:cs="Arial"/>
          <w:sz w:val="22"/>
          <w:szCs w:val="22"/>
          <w:lang w:val="en-US"/>
        </w:rPr>
        <w:t>doi</w:t>
      </w:r>
      <w:r w:rsidR="006F4B48" w:rsidRPr="00AA5867">
        <w:rPr>
          <w:rFonts w:cs="Arial"/>
          <w:sz w:val="22"/>
          <w:szCs w:val="22"/>
          <w:lang w:val="en-US"/>
        </w:rPr>
        <w:t>:10.1111/cob.12332.</w:t>
      </w:r>
    </w:p>
    <w:p w14:paraId="27792927" w14:textId="572BEE8E" w:rsidR="00AE180D" w:rsidRPr="00AA5867" w:rsidRDefault="0045203B" w:rsidP="006E470B">
      <w:pPr>
        <w:pStyle w:val="PlainText"/>
        <w:numPr>
          <w:ilvl w:val="0"/>
          <w:numId w:val="5"/>
        </w:numPr>
        <w:spacing w:after="120"/>
        <w:ind w:left="360" w:hanging="720"/>
        <w:jc w:val="both"/>
        <w:rPr>
          <w:rStyle w:val="Hyperlink"/>
          <w:rFonts w:cs="Arial"/>
          <w:color w:val="auto"/>
          <w:sz w:val="22"/>
          <w:szCs w:val="22"/>
          <w:u w:val="none"/>
          <w:lang w:val="en-US"/>
        </w:rPr>
      </w:pPr>
      <w:r w:rsidRPr="00AA5867">
        <w:rPr>
          <w:rFonts w:cs="Arial"/>
          <w:sz w:val="22"/>
          <w:szCs w:val="22"/>
          <w:lang w:val="en-US"/>
        </w:rPr>
        <w:t>Vorland, C.</w:t>
      </w:r>
      <w:r w:rsidR="00A42F15" w:rsidRPr="00AA5867">
        <w:rPr>
          <w:rFonts w:cs="Arial"/>
          <w:sz w:val="22"/>
          <w:szCs w:val="22"/>
          <w:lang w:val="en-US"/>
        </w:rPr>
        <w:t xml:space="preserve"> </w:t>
      </w:r>
      <w:r w:rsidRPr="00AA5867">
        <w:rPr>
          <w:rFonts w:cs="Arial"/>
          <w:sz w:val="22"/>
          <w:szCs w:val="22"/>
          <w:lang w:val="en-US"/>
        </w:rPr>
        <w:t xml:space="preserve">J., Ejima, K., Brown, </w:t>
      </w:r>
      <w:r w:rsidR="008B26F7" w:rsidRPr="00AA5867">
        <w:rPr>
          <w:rFonts w:cs="Arial"/>
          <w:sz w:val="22"/>
          <w:szCs w:val="22"/>
          <w:lang w:val="en-US"/>
        </w:rPr>
        <w:t>A. W.</w:t>
      </w:r>
      <w:r w:rsidRPr="00AA5867">
        <w:rPr>
          <w:rFonts w:cs="Arial"/>
          <w:sz w:val="22"/>
          <w:szCs w:val="22"/>
          <w:lang w:val="en-US"/>
        </w:rPr>
        <w:t>, Carter, S.</w:t>
      </w:r>
      <w:r w:rsidR="00A42F15" w:rsidRPr="00AA5867">
        <w:rPr>
          <w:rFonts w:cs="Arial"/>
          <w:sz w:val="22"/>
          <w:szCs w:val="22"/>
          <w:lang w:val="en-US"/>
        </w:rPr>
        <w:t xml:space="preserve"> </w:t>
      </w:r>
      <w:r w:rsidRPr="00AA5867">
        <w:rPr>
          <w:rFonts w:cs="Arial"/>
          <w:sz w:val="22"/>
          <w:szCs w:val="22"/>
          <w:lang w:val="en-US"/>
        </w:rPr>
        <w:t>J., Heymsfield, S.</w:t>
      </w:r>
      <w:r w:rsidR="00A42F15" w:rsidRPr="00AA5867">
        <w:rPr>
          <w:rFonts w:cs="Arial"/>
          <w:sz w:val="22"/>
          <w:szCs w:val="22"/>
          <w:lang w:val="en-US"/>
        </w:rPr>
        <w:t xml:space="preserve"> </w:t>
      </w:r>
      <w:r w:rsidRPr="00AA5867">
        <w:rPr>
          <w:rFonts w:cs="Arial"/>
          <w:sz w:val="22"/>
          <w:szCs w:val="22"/>
          <w:lang w:val="en-US"/>
        </w:rPr>
        <w:t>B., Thomas, D.</w:t>
      </w:r>
      <w:r w:rsidR="00A42F15" w:rsidRPr="00AA5867">
        <w:rPr>
          <w:rFonts w:cs="Arial"/>
          <w:sz w:val="22"/>
          <w:szCs w:val="22"/>
          <w:lang w:val="en-US"/>
        </w:rPr>
        <w:t xml:space="preserve"> </w:t>
      </w:r>
      <w:r w:rsidRPr="00AA5867">
        <w:rPr>
          <w:rFonts w:cs="Arial"/>
          <w:sz w:val="22"/>
          <w:szCs w:val="22"/>
          <w:lang w:val="en-US"/>
        </w:rPr>
        <w:t xml:space="preserve">M., &amp; Allison, </w:t>
      </w:r>
      <w:r w:rsidR="008B26F7" w:rsidRPr="00AA5867">
        <w:rPr>
          <w:rFonts w:cs="Arial"/>
          <w:sz w:val="22"/>
          <w:szCs w:val="22"/>
          <w:lang w:val="en-US"/>
        </w:rPr>
        <w:t>D. B.</w:t>
      </w:r>
      <w:r w:rsidRPr="00AA5867">
        <w:rPr>
          <w:rFonts w:cs="Arial"/>
          <w:sz w:val="22"/>
          <w:szCs w:val="22"/>
          <w:lang w:val="en-US"/>
        </w:rPr>
        <w:t xml:space="preserve"> </w:t>
      </w:r>
      <w:r w:rsidR="00523397" w:rsidRPr="00AA5867">
        <w:rPr>
          <w:rFonts w:cs="Arial"/>
          <w:sz w:val="22"/>
          <w:szCs w:val="22"/>
          <w:lang w:val="en-US"/>
        </w:rPr>
        <w:t xml:space="preserve">(2019). Comment on “Gum chewing while walking increases fat oxidation and energy expenditure.” </w:t>
      </w:r>
      <w:r w:rsidR="00523397" w:rsidRPr="00AA5867">
        <w:rPr>
          <w:rFonts w:cs="Arial"/>
          <w:i/>
          <w:sz w:val="22"/>
          <w:szCs w:val="22"/>
          <w:lang w:val="en-US"/>
        </w:rPr>
        <w:t>Journal of Physical Therapy Science, 31</w:t>
      </w:r>
      <w:r w:rsidR="00523397" w:rsidRPr="00AA5867">
        <w:rPr>
          <w:rFonts w:cs="Arial"/>
          <w:sz w:val="22"/>
          <w:szCs w:val="22"/>
          <w:lang w:val="en-US"/>
        </w:rPr>
        <w:t>(5), 435-439.</w:t>
      </w:r>
      <w:r w:rsidR="00330F7E" w:rsidRPr="00AA5867">
        <w:rPr>
          <w:rFonts w:cs="Arial"/>
          <w:sz w:val="22"/>
          <w:szCs w:val="22"/>
          <w:lang w:val="en-US"/>
        </w:rPr>
        <w:t xml:space="preserve"> </w:t>
      </w:r>
      <w:r w:rsidR="00523397" w:rsidRPr="00AA5867">
        <w:rPr>
          <w:rFonts w:cs="Arial"/>
          <w:sz w:val="22"/>
          <w:szCs w:val="22"/>
          <w:lang w:val="en-US"/>
        </w:rPr>
        <w:t>doi: 10.1589/jpts.31</w:t>
      </w:r>
      <w:r w:rsidR="0028710B" w:rsidRPr="00AA5867">
        <w:rPr>
          <w:rFonts w:cs="Arial"/>
          <w:sz w:val="22"/>
          <w:szCs w:val="22"/>
          <w:lang w:val="en-US"/>
        </w:rPr>
        <w:t>.</w:t>
      </w:r>
      <w:r w:rsidR="00523397" w:rsidRPr="00AA5867">
        <w:rPr>
          <w:rFonts w:cs="Arial"/>
          <w:sz w:val="22"/>
          <w:szCs w:val="22"/>
          <w:lang w:val="en-US"/>
        </w:rPr>
        <w:t>435</w:t>
      </w:r>
    </w:p>
    <w:p w14:paraId="2348E8A8" w14:textId="1F16CBC2" w:rsidR="009B0596" w:rsidRPr="00AA5867" w:rsidRDefault="009B0596" w:rsidP="006E470B">
      <w:pPr>
        <w:pStyle w:val="PlainText"/>
        <w:numPr>
          <w:ilvl w:val="0"/>
          <w:numId w:val="5"/>
        </w:numPr>
        <w:spacing w:after="120"/>
        <w:ind w:left="360" w:hanging="720"/>
        <w:jc w:val="both"/>
        <w:rPr>
          <w:rFonts w:cs="Arial"/>
          <w:sz w:val="22"/>
          <w:szCs w:val="22"/>
          <w:lang w:val="en-US"/>
        </w:rPr>
      </w:pPr>
      <w:r w:rsidRPr="00AA5867">
        <w:rPr>
          <w:rFonts w:cs="Arial"/>
          <w:sz w:val="22"/>
          <w:szCs w:val="22"/>
          <w:lang w:val="en-US"/>
        </w:rPr>
        <w:t xml:space="preserve">Allison, </w:t>
      </w:r>
      <w:r w:rsidR="008B26F7" w:rsidRPr="00AA5867">
        <w:rPr>
          <w:rFonts w:cs="Arial"/>
          <w:sz w:val="22"/>
          <w:szCs w:val="22"/>
          <w:lang w:val="en-US"/>
        </w:rPr>
        <w:t>D. B.</w:t>
      </w:r>
      <w:r w:rsidRPr="00AA5867">
        <w:rPr>
          <w:rFonts w:cs="Arial"/>
          <w:sz w:val="22"/>
          <w:szCs w:val="22"/>
          <w:lang w:val="en-US"/>
        </w:rPr>
        <w:t xml:space="preserve"> (</w:t>
      </w:r>
      <w:r w:rsidR="007E1598" w:rsidRPr="00AA5867">
        <w:rPr>
          <w:rFonts w:cs="Arial"/>
          <w:sz w:val="22"/>
          <w:szCs w:val="22"/>
          <w:lang w:val="en-US"/>
        </w:rPr>
        <w:t>2019</w:t>
      </w:r>
      <w:r w:rsidRPr="00AA5867">
        <w:rPr>
          <w:rFonts w:cs="Arial"/>
          <w:sz w:val="22"/>
          <w:szCs w:val="22"/>
          <w:lang w:val="en-US"/>
        </w:rPr>
        <w:t xml:space="preserve">). John G. Kral, M.D., Ph.D. </w:t>
      </w:r>
      <w:r w:rsidRPr="00AA5867">
        <w:rPr>
          <w:rFonts w:cs="Arial"/>
          <w:i/>
          <w:sz w:val="22"/>
          <w:szCs w:val="22"/>
          <w:lang w:val="en-US"/>
        </w:rPr>
        <w:t>Obesity</w:t>
      </w:r>
      <w:r w:rsidR="007E1598" w:rsidRPr="00AA5867">
        <w:rPr>
          <w:rFonts w:cs="Arial"/>
          <w:sz w:val="22"/>
          <w:szCs w:val="22"/>
          <w:lang w:val="en-US"/>
        </w:rPr>
        <w:t xml:space="preserve">, </w:t>
      </w:r>
      <w:r w:rsidR="007E1598" w:rsidRPr="00AA5867">
        <w:rPr>
          <w:rFonts w:cs="Arial"/>
          <w:i/>
          <w:sz w:val="22"/>
          <w:szCs w:val="22"/>
          <w:lang w:val="en-US"/>
        </w:rPr>
        <w:t>27</w:t>
      </w:r>
      <w:r w:rsidR="007E1598" w:rsidRPr="00AA5867">
        <w:rPr>
          <w:rFonts w:cs="Arial"/>
          <w:sz w:val="22"/>
          <w:szCs w:val="22"/>
          <w:lang w:val="en-US"/>
        </w:rPr>
        <w:t>(12).</w:t>
      </w:r>
      <w:r w:rsidRPr="00AA5867">
        <w:rPr>
          <w:rFonts w:cs="Arial"/>
          <w:sz w:val="22"/>
          <w:szCs w:val="22"/>
          <w:lang w:val="en-US"/>
        </w:rPr>
        <w:t xml:space="preserve"> [in memoriam].</w:t>
      </w:r>
      <w:r w:rsidR="007E1598" w:rsidRPr="00AA5867">
        <w:rPr>
          <w:rFonts w:cs="Arial"/>
          <w:sz w:val="22"/>
          <w:szCs w:val="22"/>
          <w:lang w:val="en-US"/>
        </w:rPr>
        <w:t xml:space="preserve"> </w:t>
      </w:r>
      <w:r w:rsidR="004813F6" w:rsidRPr="00AA5867">
        <w:rPr>
          <w:rFonts w:cs="Arial"/>
          <w:sz w:val="22"/>
          <w:szCs w:val="22"/>
          <w:lang w:val="en-US"/>
        </w:rPr>
        <w:t>doi</w:t>
      </w:r>
      <w:r w:rsidR="007E1598" w:rsidRPr="00AA5867">
        <w:rPr>
          <w:rFonts w:cs="Arial"/>
          <w:sz w:val="22"/>
          <w:szCs w:val="22"/>
          <w:lang w:val="en-US"/>
        </w:rPr>
        <w:t xml:space="preserve">: </w:t>
      </w:r>
      <w:hyperlink r:id="rId56" w:history="1">
        <w:r w:rsidR="00D67588" w:rsidRPr="00AA5867">
          <w:rPr>
            <w:rStyle w:val="Hyperlink"/>
            <w:rFonts w:cs="Arial"/>
            <w:sz w:val="22"/>
            <w:szCs w:val="22"/>
            <w:lang w:val="en-US"/>
          </w:rPr>
          <w:t>http://doi.org/10.1002/oby.22671</w:t>
        </w:r>
      </w:hyperlink>
    </w:p>
    <w:p w14:paraId="0E44A7E5" w14:textId="40E71937" w:rsidR="00A61298" w:rsidRPr="00AA5867" w:rsidRDefault="00A61298" w:rsidP="006E470B">
      <w:pPr>
        <w:pStyle w:val="PlainText"/>
        <w:numPr>
          <w:ilvl w:val="0"/>
          <w:numId w:val="5"/>
        </w:numPr>
        <w:spacing w:after="120"/>
        <w:ind w:left="360" w:hanging="720"/>
        <w:jc w:val="both"/>
        <w:rPr>
          <w:rFonts w:cs="Arial"/>
          <w:sz w:val="22"/>
          <w:szCs w:val="22"/>
          <w:lang w:val="en-US"/>
        </w:rPr>
      </w:pPr>
      <w:r w:rsidRPr="00AA5867">
        <w:rPr>
          <w:rFonts w:cs="Arial"/>
          <w:sz w:val="22"/>
          <w:szCs w:val="22"/>
          <w:lang w:val="en-US"/>
        </w:rPr>
        <w:t xml:space="preserve">Tekwe, C. D. &amp; Allison, D. B. (2019). Randomization by </w:t>
      </w:r>
      <w:r w:rsidR="00A42F15" w:rsidRPr="00AA5867">
        <w:rPr>
          <w:rFonts w:cs="Arial"/>
          <w:sz w:val="22"/>
          <w:szCs w:val="22"/>
          <w:lang w:val="en-US"/>
        </w:rPr>
        <w:t>c</w:t>
      </w:r>
      <w:r w:rsidRPr="00AA5867">
        <w:rPr>
          <w:rFonts w:cs="Arial"/>
          <w:sz w:val="22"/>
          <w:szCs w:val="22"/>
          <w:lang w:val="en-US"/>
        </w:rPr>
        <w:t xml:space="preserve">luster, </w:t>
      </w:r>
      <w:r w:rsidR="00A42F15" w:rsidRPr="00AA5867">
        <w:rPr>
          <w:rFonts w:cs="Arial"/>
          <w:sz w:val="22"/>
          <w:szCs w:val="22"/>
          <w:lang w:val="en-US"/>
        </w:rPr>
        <w:t>b</w:t>
      </w:r>
      <w:r w:rsidRPr="00AA5867">
        <w:rPr>
          <w:rFonts w:cs="Arial"/>
          <w:sz w:val="22"/>
          <w:szCs w:val="22"/>
          <w:lang w:val="en-US"/>
        </w:rPr>
        <w:t xml:space="preserve">ut </w:t>
      </w:r>
      <w:r w:rsidR="00D7267B" w:rsidRPr="00AA5867">
        <w:rPr>
          <w:rFonts w:cs="Arial"/>
          <w:sz w:val="22"/>
          <w:szCs w:val="22"/>
          <w:lang w:val="en-US"/>
        </w:rPr>
        <w:t>a</w:t>
      </w:r>
      <w:r w:rsidRPr="00AA5867">
        <w:rPr>
          <w:rFonts w:cs="Arial"/>
          <w:sz w:val="22"/>
          <w:szCs w:val="22"/>
          <w:lang w:val="en-US"/>
        </w:rPr>
        <w:t xml:space="preserve">nalysis by </w:t>
      </w:r>
      <w:r w:rsidR="00D7267B" w:rsidRPr="00AA5867">
        <w:rPr>
          <w:rFonts w:cs="Arial"/>
          <w:sz w:val="22"/>
          <w:szCs w:val="22"/>
          <w:lang w:val="en-US"/>
        </w:rPr>
        <w:t>i</w:t>
      </w:r>
      <w:r w:rsidRPr="00AA5867">
        <w:rPr>
          <w:rFonts w:cs="Arial"/>
          <w:sz w:val="22"/>
          <w:szCs w:val="22"/>
          <w:lang w:val="en-US"/>
        </w:rPr>
        <w:t xml:space="preserve">ndividual </w:t>
      </w:r>
      <w:r w:rsidR="00D7267B" w:rsidRPr="00AA5867">
        <w:rPr>
          <w:rFonts w:cs="Arial"/>
          <w:sz w:val="22"/>
          <w:szCs w:val="22"/>
          <w:lang w:val="en-US"/>
        </w:rPr>
        <w:t>w</w:t>
      </w:r>
      <w:r w:rsidRPr="00AA5867">
        <w:rPr>
          <w:rFonts w:cs="Arial"/>
          <w:sz w:val="22"/>
          <w:szCs w:val="22"/>
          <w:lang w:val="en-US"/>
        </w:rPr>
        <w:t xml:space="preserve">ithout </w:t>
      </w:r>
      <w:r w:rsidR="00D7267B" w:rsidRPr="00AA5867">
        <w:rPr>
          <w:rFonts w:cs="Arial"/>
          <w:sz w:val="22"/>
          <w:szCs w:val="22"/>
          <w:lang w:val="en-US"/>
        </w:rPr>
        <w:t>a</w:t>
      </w:r>
      <w:r w:rsidRPr="00AA5867">
        <w:rPr>
          <w:rFonts w:cs="Arial"/>
          <w:sz w:val="22"/>
          <w:szCs w:val="22"/>
          <w:lang w:val="en-US"/>
        </w:rPr>
        <w:t xml:space="preserve">ccommodating </w:t>
      </w:r>
      <w:r w:rsidR="00D7267B" w:rsidRPr="00AA5867">
        <w:rPr>
          <w:rFonts w:cs="Arial"/>
          <w:sz w:val="22"/>
          <w:szCs w:val="22"/>
          <w:lang w:val="en-US"/>
        </w:rPr>
        <w:t>c</w:t>
      </w:r>
      <w:r w:rsidRPr="00AA5867">
        <w:rPr>
          <w:rFonts w:cs="Arial"/>
          <w:sz w:val="22"/>
          <w:szCs w:val="22"/>
          <w:lang w:val="en-US"/>
        </w:rPr>
        <w:t xml:space="preserve">lustering in the </w:t>
      </w:r>
      <w:r w:rsidR="00D7267B" w:rsidRPr="00AA5867">
        <w:rPr>
          <w:rFonts w:cs="Arial"/>
          <w:sz w:val="22"/>
          <w:szCs w:val="22"/>
          <w:lang w:val="en-US"/>
        </w:rPr>
        <w:t>a</w:t>
      </w:r>
      <w:r w:rsidRPr="00AA5867">
        <w:rPr>
          <w:rFonts w:cs="Arial"/>
          <w:sz w:val="22"/>
          <w:szCs w:val="22"/>
          <w:lang w:val="en-US"/>
        </w:rPr>
        <w:t xml:space="preserve">nalysis Is </w:t>
      </w:r>
      <w:r w:rsidR="00D7267B" w:rsidRPr="00AA5867">
        <w:rPr>
          <w:rFonts w:cs="Arial"/>
          <w:sz w:val="22"/>
          <w:szCs w:val="22"/>
          <w:lang w:val="en-US"/>
        </w:rPr>
        <w:t>i</w:t>
      </w:r>
      <w:r w:rsidRPr="00AA5867">
        <w:rPr>
          <w:rFonts w:cs="Arial"/>
          <w:sz w:val="22"/>
          <w:szCs w:val="22"/>
          <w:lang w:val="en-US"/>
        </w:rPr>
        <w:t xml:space="preserve">ncorrect: Comment. </w:t>
      </w:r>
      <w:r w:rsidRPr="00AA5867">
        <w:rPr>
          <w:rFonts w:cs="Arial"/>
          <w:i/>
          <w:sz w:val="22"/>
          <w:szCs w:val="22"/>
          <w:lang w:val="en-US"/>
        </w:rPr>
        <w:t>Annals of Behavioral Medicine, 54</w:t>
      </w:r>
      <w:r w:rsidRPr="00AA5867">
        <w:rPr>
          <w:rFonts w:cs="Arial"/>
          <w:sz w:val="22"/>
          <w:szCs w:val="22"/>
          <w:lang w:val="en-US"/>
        </w:rPr>
        <w:t>(2), 139-139. doi:10.1093/abm/kaz065 %J Annals of Behavioral Medicine.</w:t>
      </w:r>
    </w:p>
    <w:p w14:paraId="707DB0E2" w14:textId="41CA8AB2" w:rsidR="0013124F" w:rsidRPr="00AA5867" w:rsidRDefault="00F65B59" w:rsidP="006E470B">
      <w:pPr>
        <w:pStyle w:val="PlainText"/>
        <w:numPr>
          <w:ilvl w:val="0"/>
          <w:numId w:val="5"/>
        </w:numPr>
        <w:spacing w:after="120"/>
        <w:ind w:left="360" w:hanging="720"/>
        <w:jc w:val="both"/>
        <w:rPr>
          <w:rFonts w:cs="Arial"/>
          <w:sz w:val="22"/>
          <w:szCs w:val="22"/>
          <w:lang w:val="en-US"/>
        </w:rPr>
      </w:pPr>
      <w:r w:rsidRPr="00AA5867">
        <w:rPr>
          <w:rFonts w:cs="Arial"/>
          <w:sz w:val="22"/>
          <w:szCs w:val="22"/>
          <w:lang w:val="en-US"/>
        </w:rPr>
        <w:t>Hickson, L. J., Langhi Prata, L. G. P., Bobart, S. A., Evans, T. K., Giorgadze, N., Hashmi, S. K., Herrmann, S. M., Jensen, M. D., Jia, Q., Jordan, K. L., Kellogg, T. A., Khosla, S., Koerber, D. M., Lagnado, A. B., Lawson, D. K., LeBrasseur, N. K., Lerman, L. O., McDonald, K. M., McKenzie, T. J., Passos, J. F., Pignolo, R. J., Pirtskhalava, T., Saadiq, I. M., Schaefer, K. K., Textor, S. C., Victorelli, S. G., Volkman, T. L., Xue, A., Wentworth, M. A., Wessler Gerdes, E. O., Allison, D. B., Dickinson, S. L., Atkinson, E. J., Lenburg, M., Zhu, Yi, Tchkonia, T., &amp; Kirkland, J. L. (2020). Corrigendum to ‘Senolytics decrease senescent cells in humans: Preliminary report from a clinical trial of Dasatinib plus Quercetin in individuals with diabe</w:t>
      </w:r>
      <w:r w:rsidR="00614287" w:rsidRPr="00AA5867">
        <w:rPr>
          <w:rFonts w:cs="Arial"/>
          <w:sz w:val="22"/>
          <w:szCs w:val="22"/>
          <w:lang w:val="en-US"/>
        </w:rPr>
        <w:t>t</w:t>
      </w:r>
      <w:r w:rsidRPr="00AA5867">
        <w:rPr>
          <w:rFonts w:cs="Arial"/>
          <w:sz w:val="22"/>
          <w:szCs w:val="22"/>
          <w:lang w:val="en-US"/>
        </w:rPr>
        <w:t>ic kidney disease’ EBioMedicine 47 (2019) 446</w:t>
      </w:r>
      <w:r w:rsidR="00614287" w:rsidRPr="00AA5867">
        <w:rPr>
          <w:rFonts w:cs="Arial"/>
          <w:sz w:val="22"/>
          <w:szCs w:val="22"/>
          <w:lang w:val="en-US"/>
        </w:rPr>
        <w:t>–</w:t>
      </w:r>
      <w:r w:rsidRPr="00AA5867">
        <w:rPr>
          <w:rFonts w:cs="Arial"/>
          <w:sz w:val="22"/>
          <w:szCs w:val="22"/>
          <w:lang w:val="en-US"/>
        </w:rPr>
        <w:t xml:space="preserve">456. [Commentary]. </w:t>
      </w:r>
      <w:r w:rsidRPr="00AA5867">
        <w:rPr>
          <w:rFonts w:cs="Arial"/>
          <w:i/>
          <w:sz w:val="22"/>
          <w:szCs w:val="22"/>
          <w:lang w:val="en-US"/>
        </w:rPr>
        <w:t>EBioMedicine, 52,</w:t>
      </w:r>
      <w:r w:rsidRPr="00AA5867">
        <w:rPr>
          <w:rFonts w:cs="Arial"/>
          <w:sz w:val="22"/>
          <w:szCs w:val="22"/>
          <w:lang w:val="en-US"/>
        </w:rPr>
        <w:t xml:space="preserve"> 102595. </w:t>
      </w:r>
      <w:r w:rsidRPr="00CF36FF">
        <w:rPr>
          <w:rFonts w:cs="Arial"/>
          <w:sz w:val="22"/>
          <w:szCs w:val="22"/>
          <w:lang w:val="en-US"/>
        </w:rPr>
        <w:t>doi.org/10.1016/j.ebiom.2019.12.004</w:t>
      </w:r>
      <w:r w:rsidRPr="00AA5867">
        <w:rPr>
          <w:rFonts w:cs="Arial"/>
          <w:sz w:val="22"/>
          <w:szCs w:val="22"/>
          <w:lang w:val="en-US"/>
        </w:rPr>
        <w:t>].</w:t>
      </w:r>
    </w:p>
    <w:p w14:paraId="137B960B" w14:textId="24DE0D98" w:rsidR="00427FAE" w:rsidRPr="00AA5867" w:rsidRDefault="00427FAE" w:rsidP="006E470B">
      <w:pPr>
        <w:pStyle w:val="ListParagraph"/>
        <w:numPr>
          <w:ilvl w:val="0"/>
          <w:numId w:val="5"/>
        </w:numPr>
        <w:spacing w:after="120"/>
        <w:ind w:left="360" w:hanging="720"/>
        <w:contextualSpacing w:val="0"/>
        <w:jc w:val="both"/>
        <w:rPr>
          <w:rFonts w:ascii="Arial" w:hAnsi="Arial" w:cs="Arial"/>
          <w:lang w:eastAsia="x-none"/>
        </w:rPr>
      </w:pPr>
      <w:r w:rsidRPr="00AA5867">
        <w:rPr>
          <w:rFonts w:ascii="Arial" w:hAnsi="Arial" w:cs="Arial"/>
          <w:lang w:eastAsia="x-none"/>
        </w:rPr>
        <w:t xml:space="preserve">Hannon, B., Thomas, D. M., Siu, C., O., &amp; Allison, D. B. (2019). Neglecting </w:t>
      </w:r>
      <w:r w:rsidR="00D7267B" w:rsidRPr="00AA5867">
        <w:rPr>
          <w:rFonts w:ascii="Arial" w:hAnsi="Arial" w:cs="Arial"/>
          <w:lang w:eastAsia="x-none"/>
        </w:rPr>
        <w:t>r</w:t>
      </w:r>
      <w:r w:rsidRPr="00AA5867">
        <w:rPr>
          <w:rFonts w:ascii="Arial" w:hAnsi="Arial" w:cs="Arial"/>
          <w:lang w:eastAsia="x-none"/>
        </w:rPr>
        <w:t xml:space="preserve">egression to the </w:t>
      </w:r>
      <w:r w:rsidR="00D7267B" w:rsidRPr="00AA5867">
        <w:rPr>
          <w:rFonts w:ascii="Arial" w:hAnsi="Arial" w:cs="Arial"/>
          <w:lang w:eastAsia="x-none"/>
        </w:rPr>
        <w:t>m</w:t>
      </w:r>
      <w:r w:rsidRPr="00AA5867">
        <w:rPr>
          <w:rFonts w:ascii="Arial" w:hAnsi="Arial" w:cs="Arial"/>
          <w:lang w:eastAsia="x-none"/>
        </w:rPr>
        <w:t xml:space="preserve">ean </w:t>
      </w:r>
      <w:r w:rsidR="00D7267B" w:rsidRPr="00AA5867">
        <w:rPr>
          <w:rFonts w:ascii="Arial" w:hAnsi="Arial" w:cs="Arial"/>
          <w:lang w:eastAsia="x-none"/>
        </w:rPr>
        <w:t>c</w:t>
      </w:r>
      <w:r w:rsidRPr="00AA5867">
        <w:rPr>
          <w:rFonts w:ascii="Arial" w:hAnsi="Arial" w:cs="Arial"/>
          <w:lang w:eastAsia="x-none"/>
        </w:rPr>
        <w:t xml:space="preserve">ontinues to </w:t>
      </w:r>
      <w:r w:rsidR="00D7267B" w:rsidRPr="00AA5867">
        <w:rPr>
          <w:rFonts w:ascii="Arial" w:hAnsi="Arial" w:cs="Arial"/>
          <w:lang w:eastAsia="x-none"/>
        </w:rPr>
        <w:t>l</w:t>
      </w:r>
      <w:r w:rsidRPr="00AA5867">
        <w:rPr>
          <w:rFonts w:ascii="Arial" w:hAnsi="Arial" w:cs="Arial"/>
          <w:lang w:eastAsia="x-none"/>
        </w:rPr>
        <w:t xml:space="preserve">ead to </w:t>
      </w:r>
      <w:r w:rsidR="00D7267B" w:rsidRPr="00AA5867">
        <w:rPr>
          <w:rFonts w:ascii="Arial" w:hAnsi="Arial" w:cs="Arial"/>
          <w:lang w:eastAsia="x-none"/>
        </w:rPr>
        <w:t>u</w:t>
      </w:r>
      <w:r w:rsidRPr="00AA5867">
        <w:rPr>
          <w:rFonts w:ascii="Arial" w:hAnsi="Arial" w:cs="Arial"/>
          <w:lang w:eastAsia="x-none"/>
        </w:rPr>
        <w:t xml:space="preserve">nwarranted </w:t>
      </w:r>
      <w:r w:rsidR="00D7267B" w:rsidRPr="00AA5867">
        <w:rPr>
          <w:rFonts w:ascii="Arial" w:hAnsi="Arial" w:cs="Arial"/>
          <w:lang w:eastAsia="x-none"/>
        </w:rPr>
        <w:t>c</w:t>
      </w:r>
      <w:r w:rsidRPr="00AA5867">
        <w:rPr>
          <w:rFonts w:ascii="Arial" w:hAnsi="Arial" w:cs="Arial"/>
          <w:lang w:eastAsia="x-none"/>
        </w:rPr>
        <w:t xml:space="preserve">onclusions: Letter Regarding “The magnitude of weight loss induced by metformin is independently associated with BMI at baseline in newly diagnosed type 2 diabetes: Post-hoc analysis from data of a phase IV open-labeled trial.” [Letter/commentary]. </w:t>
      </w:r>
      <w:r w:rsidRPr="00AA5867">
        <w:rPr>
          <w:rFonts w:ascii="Arial" w:hAnsi="Arial" w:cs="Arial"/>
          <w:i/>
          <w:lang w:eastAsia="x-none"/>
        </w:rPr>
        <w:t>Advances in Clinical and Experimental Medicine,</w:t>
      </w:r>
      <w:r w:rsidRPr="00AA5867">
        <w:rPr>
          <w:rFonts w:ascii="Arial" w:hAnsi="Arial" w:cs="Arial"/>
          <w:lang w:eastAsia="x-none"/>
        </w:rPr>
        <w:t xml:space="preserve"> </w:t>
      </w:r>
      <w:r w:rsidRPr="00AA5867">
        <w:rPr>
          <w:rFonts w:ascii="Arial" w:hAnsi="Arial" w:cs="Arial"/>
          <w:i/>
          <w:lang w:eastAsia="x-none"/>
        </w:rPr>
        <w:t>28</w:t>
      </w:r>
      <w:r w:rsidRPr="00AA5867">
        <w:rPr>
          <w:rFonts w:ascii="Arial" w:hAnsi="Arial" w:cs="Arial"/>
          <w:lang w:eastAsia="x-none"/>
        </w:rPr>
        <w:t>(11), 1569-1570</w:t>
      </w:r>
      <w:r w:rsidR="00AB7998" w:rsidRPr="00AA5867">
        <w:rPr>
          <w:rFonts w:ascii="Arial" w:hAnsi="Arial" w:cs="Arial"/>
          <w:lang w:eastAsia="x-none"/>
        </w:rPr>
        <w:t>.</w:t>
      </w:r>
    </w:p>
    <w:p w14:paraId="3E99C3D5" w14:textId="00E7EF42" w:rsidR="00AB7998" w:rsidRPr="00AA5867" w:rsidRDefault="00AB7998" w:rsidP="006E470B">
      <w:pPr>
        <w:pStyle w:val="ListParagraph"/>
        <w:numPr>
          <w:ilvl w:val="0"/>
          <w:numId w:val="5"/>
        </w:numPr>
        <w:spacing w:after="120"/>
        <w:ind w:left="360" w:hanging="720"/>
        <w:contextualSpacing w:val="0"/>
        <w:jc w:val="both"/>
        <w:rPr>
          <w:rFonts w:ascii="Arial" w:hAnsi="Arial" w:cs="Arial"/>
          <w:lang w:eastAsia="x-none"/>
        </w:rPr>
      </w:pPr>
      <w:r w:rsidRPr="00AA5867">
        <w:rPr>
          <w:rFonts w:ascii="Arial" w:hAnsi="Arial" w:cs="Arial"/>
          <w:lang w:eastAsia="x-none"/>
        </w:rPr>
        <w:t xml:space="preserve">Dawson, J. &amp; Allison, </w:t>
      </w:r>
      <w:r w:rsidR="008B26F7" w:rsidRPr="00AA5867">
        <w:rPr>
          <w:rFonts w:ascii="Arial" w:hAnsi="Arial" w:cs="Arial"/>
          <w:lang w:eastAsia="x-none"/>
        </w:rPr>
        <w:t>D. B.</w:t>
      </w:r>
      <w:r w:rsidR="00330F7E" w:rsidRPr="00AA5867">
        <w:rPr>
          <w:rFonts w:ascii="Arial" w:hAnsi="Arial" w:cs="Arial"/>
          <w:lang w:eastAsia="x-none"/>
        </w:rPr>
        <w:t xml:space="preserve"> </w:t>
      </w:r>
      <w:r w:rsidRPr="00AA5867">
        <w:rPr>
          <w:rFonts w:ascii="Arial" w:hAnsi="Arial" w:cs="Arial"/>
          <w:lang w:eastAsia="x-none"/>
        </w:rPr>
        <w:t xml:space="preserve">(2019). Something doesn’t add up: Comment on and request for clarification in “Turning the Waiting Room into a Classroom: Weekly Classes Using a Vegan or a Portion-Controlled Eating Plan Improve Diabetes Control in Randomized Translational Study.” [Letter/commentary]. </w:t>
      </w:r>
      <w:r w:rsidRPr="00AA5867">
        <w:rPr>
          <w:rFonts w:ascii="Arial" w:hAnsi="Arial" w:cs="Arial"/>
          <w:i/>
          <w:lang w:eastAsia="x-none"/>
        </w:rPr>
        <w:t>Journal of the Academy of Nutrition and Dietetics.</w:t>
      </w:r>
      <w:r w:rsidRPr="00AA5867">
        <w:rPr>
          <w:rFonts w:ascii="Arial" w:hAnsi="Arial" w:cs="Arial"/>
          <w:lang w:eastAsia="x-none"/>
        </w:rPr>
        <w:t xml:space="preserve"> </w:t>
      </w:r>
      <w:r w:rsidR="00D7267B" w:rsidRPr="00AA5867">
        <w:rPr>
          <w:rFonts w:ascii="Arial" w:hAnsi="Arial" w:cs="Arial"/>
          <w:lang w:eastAsia="x-none"/>
        </w:rPr>
        <w:t>doi</w:t>
      </w:r>
      <w:r w:rsidRPr="00AA5867">
        <w:rPr>
          <w:rFonts w:ascii="Arial" w:hAnsi="Arial" w:cs="Arial"/>
          <w:lang w:eastAsia="x-none"/>
        </w:rPr>
        <w:t>: 10.1016/j.jand.2019.06.001</w:t>
      </w:r>
    </w:p>
    <w:p w14:paraId="4203476B" w14:textId="16BCF2EF" w:rsidR="00D7267B" w:rsidRPr="00AA5867" w:rsidRDefault="00D7267B" w:rsidP="006E470B">
      <w:pPr>
        <w:pStyle w:val="PlainText"/>
        <w:numPr>
          <w:ilvl w:val="0"/>
          <w:numId w:val="5"/>
        </w:numPr>
        <w:spacing w:after="120"/>
        <w:ind w:left="360" w:hanging="720"/>
        <w:jc w:val="both"/>
        <w:rPr>
          <w:rFonts w:cs="Arial"/>
          <w:i/>
          <w:sz w:val="22"/>
          <w:szCs w:val="22"/>
          <w:lang w:val="en-US"/>
        </w:rPr>
      </w:pPr>
      <w:r w:rsidRPr="00AA5867">
        <w:rPr>
          <w:rFonts w:cs="Arial"/>
          <w:sz w:val="22"/>
          <w:szCs w:val="22"/>
          <w:lang w:val="en-US"/>
        </w:rPr>
        <w:t>Golzarri-Arroyo, L., Oakes, J. M., Brown, A. W., &amp; Allison, D. B. (2020). Analysis of Cluster-Randomized Trial That Do Not Take Clustering and Nesting Into Account are Incorrect and Likely to Lead to Published P-values that Are Too Small:</w:t>
      </w:r>
      <w:r w:rsidR="00330F7E" w:rsidRPr="00AA5867">
        <w:rPr>
          <w:rFonts w:cs="Arial"/>
          <w:sz w:val="22"/>
          <w:szCs w:val="22"/>
          <w:lang w:val="en-US"/>
        </w:rPr>
        <w:t xml:space="preserve"> </w:t>
      </w:r>
      <w:r w:rsidRPr="00AA5867">
        <w:rPr>
          <w:rFonts w:cs="Arial"/>
          <w:sz w:val="22"/>
          <w:szCs w:val="22"/>
          <w:lang w:val="en-US"/>
        </w:rPr>
        <w:t xml:space="preserve">Comment on “A School-Based, Peer-Led, social Marketing Intervention to Engage Spanish Adolescents in a Healthy Lifestyle (‘We are Cool’ – Som la Pera Study): A Parallel-Cluster Randomized Controlled Study.” [Letter/commentary]. </w:t>
      </w:r>
      <w:r w:rsidRPr="00AA5867">
        <w:rPr>
          <w:rFonts w:cs="Arial"/>
          <w:i/>
          <w:sz w:val="22"/>
          <w:szCs w:val="22"/>
          <w:lang w:val="en-US"/>
        </w:rPr>
        <w:t>Childhood Obesity, 16</w:t>
      </w:r>
      <w:r w:rsidRPr="00AA5867">
        <w:rPr>
          <w:rFonts w:cs="Arial"/>
          <w:sz w:val="22"/>
          <w:szCs w:val="22"/>
          <w:lang w:val="en-US"/>
        </w:rPr>
        <w:t>(2), 65-66</w:t>
      </w:r>
      <w:r w:rsidRPr="00AA5867">
        <w:rPr>
          <w:rFonts w:cs="Arial"/>
          <w:i/>
          <w:sz w:val="22"/>
          <w:szCs w:val="22"/>
          <w:lang w:val="en-US"/>
        </w:rPr>
        <w:t xml:space="preserve">. </w:t>
      </w:r>
      <w:r w:rsidRPr="00CF36FF">
        <w:rPr>
          <w:rFonts w:cs="Arial"/>
          <w:sz w:val="22"/>
          <w:szCs w:val="22"/>
          <w:lang w:val="en-US"/>
        </w:rPr>
        <w:t>doi.org/10.1089/chi.2019.0142</w:t>
      </w:r>
    </w:p>
    <w:p w14:paraId="5A030C7F" w14:textId="2107956B" w:rsidR="00D7267B" w:rsidRPr="00AA5867" w:rsidRDefault="00D7267B" w:rsidP="006E470B">
      <w:pPr>
        <w:pStyle w:val="PlainText"/>
        <w:numPr>
          <w:ilvl w:val="0"/>
          <w:numId w:val="5"/>
        </w:numPr>
        <w:spacing w:after="120"/>
        <w:ind w:left="360" w:hanging="720"/>
        <w:jc w:val="both"/>
        <w:rPr>
          <w:rFonts w:cs="Arial"/>
          <w:sz w:val="22"/>
          <w:szCs w:val="22"/>
          <w:lang w:val="en-US"/>
        </w:rPr>
      </w:pPr>
      <w:r w:rsidRPr="00AA5867">
        <w:rPr>
          <w:rFonts w:cs="Arial"/>
          <w:sz w:val="22"/>
          <w:szCs w:val="22"/>
          <w:lang w:val="en-US"/>
        </w:rPr>
        <w:t>Chen, X., Golzarri-Arroyo, L., Dickinson, S. L.,</w:t>
      </w:r>
      <w:r w:rsidR="00332E46" w:rsidRPr="00AA5867">
        <w:rPr>
          <w:rFonts w:cs="Arial"/>
          <w:sz w:val="22"/>
          <w:szCs w:val="22"/>
          <w:lang w:val="en-US"/>
        </w:rPr>
        <w:t xml:space="preserve"> </w:t>
      </w:r>
      <w:r w:rsidRPr="00AA5867">
        <w:rPr>
          <w:rFonts w:cs="Arial"/>
          <w:sz w:val="22"/>
          <w:szCs w:val="22"/>
          <w:lang w:val="en-US"/>
        </w:rPr>
        <w:t xml:space="preserve">&amp; Allison, D. B. (2020). Corrections requested for: “Effects of auriculotherapy on weight and body mass index reduction in patients with overweight </w:t>
      </w:r>
      <w:r w:rsidRPr="00AA5867">
        <w:rPr>
          <w:rFonts w:cs="Arial"/>
          <w:sz w:val="22"/>
          <w:szCs w:val="22"/>
          <w:lang w:val="en-US"/>
        </w:rPr>
        <w:lastRenderedPageBreak/>
        <w:t>or obesity: Systematic review and meta-analysis”. </w:t>
      </w:r>
      <w:r w:rsidRPr="00AA5867">
        <w:rPr>
          <w:rFonts w:cs="Arial"/>
          <w:i/>
          <w:iCs/>
          <w:sz w:val="22"/>
          <w:szCs w:val="22"/>
          <w:lang w:val="en-US"/>
        </w:rPr>
        <w:t>Complementary Therapies in Clinical Practice</w:t>
      </w:r>
      <w:r w:rsidRPr="00AA5867">
        <w:rPr>
          <w:rFonts w:cs="Arial"/>
          <w:sz w:val="22"/>
          <w:szCs w:val="22"/>
          <w:lang w:val="en-US"/>
        </w:rPr>
        <w:t>, </w:t>
      </w:r>
      <w:r w:rsidRPr="00AA5867">
        <w:rPr>
          <w:rFonts w:cs="Arial"/>
          <w:i/>
          <w:iCs/>
          <w:sz w:val="22"/>
          <w:szCs w:val="22"/>
          <w:lang w:val="en-US"/>
        </w:rPr>
        <w:t>39</w:t>
      </w:r>
      <w:r w:rsidRPr="00AA5867">
        <w:rPr>
          <w:rFonts w:cs="Arial"/>
          <w:sz w:val="22"/>
          <w:szCs w:val="22"/>
          <w:lang w:val="en-US"/>
        </w:rPr>
        <w:t>, 101117. </w:t>
      </w:r>
      <w:r w:rsidRPr="00CF36FF">
        <w:rPr>
          <w:rFonts w:cs="Arial"/>
          <w:sz w:val="22"/>
          <w:szCs w:val="22"/>
          <w:lang w:val="en-US"/>
        </w:rPr>
        <w:t>doi.org/10.1016/j.ctcp.2020.101117</w:t>
      </w:r>
    </w:p>
    <w:p w14:paraId="05302747" w14:textId="2856BC0A" w:rsidR="00156D12" w:rsidRPr="00AA5867" w:rsidRDefault="00156D12" w:rsidP="006E470B">
      <w:pPr>
        <w:pStyle w:val="ListParagraph"/>
        <w:numPr>
          <w:ilvl w:val="0"/>
          <w:numId w:val="5"/>
        </w:numPr>
        <w:spacing w:after="120"/>
        <w:ind w:left="360" w:hanging="720"/>
        <w:contextualSpacing w:val="0"/>
        <w:jc w:val="both"/>
        <w:rPr>
          <w:rFonts w:ascii="Arial" w:hAnsi="Arial" w:cs="Arial"/>
          <w:lang w:eastAsia="x-none"/>
        </w:rPr>
      </w:pPr>
      <w:r w:rsidRPr="00AA5867">
        <w:rPr>
          <w:rFonts w:ascii="Arial" w:hAnsi="Arial" w:cs="Arial"/>
          <w:lang w:eastAsia="x-none"/>
        </w:rPr>
        <w:t xml:space="preserve">Ejima, K., Dickinson, S. L., Brown, A. W., Yanovski, J. A., Kaiser, K. A., Hall, K. D., Heymsfield, S. B., &amp; Allison, D. B. (2020). Exceptional Reported Effects and Data Anomalies Merit Explanation from "A randomized controlled trial of coordination exercise on cognitive function in obese adolescents" by Liu et al. (2018). </w:t>
      </w:r>
      <w:r w:rsidR="00FB07F2" w:rsidRPr="00AA5867">
        <w:rPr>
          <w:rFonts w:ascii="Arial" w:hAnsi="Arial" w:cs="Arial"/>
          <w:lang w:eastAsia="x-none"/>
        </w:rPr>
        <w:t xml:space="preserve">[Letter/commentary]. </w:t>
      </w:r>
      <w:r w:rsidRPr="00AA5867">
        <w:rPr>
          <w:rFonts w:ascii="Arial" w:hAnsi="Arial" w:cs="Arial"/>
          <w:i/>
          <w:lang w:eastAsia="x-none"/>
        </w:rPr>
        <w:t>Psychology of Sport &amp; Exercise,</w:t>
      </w:r>
      <w:r w:rsidRPr="00AA5867">
        <w:rPr>
          <w:rFonts w:ascii="Arial" w:hAnsi="Arial" w:cs="Arial"/>
          <w:lang w:eastAsia="x-none"/>
        </w:rPr>
        <w:t xml:space="preserve"> 46. </w:t>
      </w:r>
      <w:r w:rsidR="009205C7" w:rsidRPr="00AA5867">
        <w:rPr>
          <w:rFonts w:ascii="Arial" w:hAnsi="Arial" w:cs="Arial"/>
          <w:lang w:eastAsia="x-none"/>
        </w:rPr>
        <w:t>doi</w:t>
      </w:r>
      <w:r w:rsidRPr="00AA5867">
        <w:rPr>
          <w:rFonts w:ascii="Arial" w:hAnsi="Arial" w:cs="Arial"/>
          <w:lang w:eastAsia="x-none"/>
        </w:rPr>
        <w:t>: 10.1016/j.psychsport.2019.101604.</w:t>
      </w:r>
      <w:r w:rsidR="00330F7E" w:rsidRPr="00AA5867">
        <w:rPr>
          <w:rFonts w:ascii="Arial" w:hAnsi="Arial" w:cs="Arial"/>
          <w:lang w:eastAsia="x-none"/>
        </w:rPr>
        <w:t xml:space="preserve"> </w:t>
      </w:r>
    </w:p>
    <w:p w14:paraId="586EAFC2" w14:textId="2C6E6202" w:rsidR="00012C5E" w:rsidRPr="00AA5867" w:rsidRDefault="00F92747" w:rsidP="006E470B">
      <w:pPr>
        <w:pStyle w:val="ListParagraph"/>
        <w:numPr>
          <w:ilvl w:val="0"/>
          <w:numId w:val="5"/>
        </w:numPr>
        <w:spacing w:after="120"/>
        <w:ind w:left="360" w:hanging="720"/>
        <w:contextualSpacing w:val="0"/>
        <w:jc w:val="both"/>
        <w:rPr>
          <w:rFonts w:ascii="Arial" w:hAnsi="Arial" w:cs="Arial"/>
        </w:rPr>
      </w:pPr>
      <w:r w:rsidRPr="00AA5867">
        <w:rPr>
          <w:rFonts w:ascii="Arial" w:hAnsi="Arial" w:cs="Arial"/>
        </w:rPr>
        <w:t>Golzarri, L., Oakes, J.</w:t>
      </w:r>
      <w:r w:rsidR="00D7267B" w:rsidRPr="00AA5867">
        <w:rPr>
          <w:rFonts w:ascii="Arial" w:hAnsi="Arial" w:cs="Arial"/>
        </w:rPr>
        <w:t xml:space="preserve"> </w:t>
      </w:r>
      <w:r w:rsidRPr="00AA5867">
        <w:rPr>
          <w:rFonts w:ascii="Arial" w:hAnsi="Arial" w:cs="Arial"/>
        </w:rPr>
        <w:t xml:space="preserve">M., Brown, </w:t>
      </w:r>
      <w:r w:rsidR="008B26F7" w:rsidRPr="00AA5867">
        <w:rPr>
          <w:rFonts w:ascii="Arial" w:hAnsi="Arial" w:cs="Arial"/>
        </w:rPr>
        <w:t>A. W.</w:t>
      </w:r>
      <w:r w:rsidRPr="00AA5867">
        <w:rPr>
          <w:rFonts w:ascii="Arial" w:hAnsi="Arial" w:cs="Arial"/>
        </w:rPr>
        <w:t xml:space="preserve">, &amp; Allison, </w:t>
      </w:r>
      <w:r w:rsidR="008B26F7" w:rsidRPr="00AA5867">
        <w:rPr>
          <w:rFonts w:ascii="Arial" w:hAnsi="Arial" w:cs="Arial"/>
        </w:rPr>
        <w:t>D. B.</w:t>
      </w:r>
      <w:r w:rsidRPr="00AA5867">
        <w:rPr>
          <w:rFonts w:ascii="Arial" w:hAnsi="Arial" w:cs="Arial"/>
        </w:rPr>
        <w:t xml:space="preserve"> (2020). Incorrect analyses of cluster-randomized trials that do not take clustering and nesting into account likely lead to p-values that are too small.</w:t>
      </w:r>
      <w:r w:rsidR="00FB07F2" w:rsidRPr="00AA5867">
        <w:rPr>
          <w:rFonts w:ascii="Arial" w:hAnsi="Arial" w:cs="Arial"/>
        </w:rPr>
        <w:t xml:space="preserve"> [Letter to the editor]. </w:t>
      </w:r>
      <w:r w:rsidRPr="00AA5867">
        <w:rPr>
          <w:rFonts w:ascii="Arial" w:hAnsi="Arial" w:cs="Arial"/>
          <w:i/>
        </w:rPr>
        <w:t>Childhood Obesity, 16</w:t>
      </w:r>
      <w:r w:rsidRPr="00AA5867">
        <w:rPr>
          <w:rFonts w:ascii="Arial" w:hAnsi="Arial" w:cs="Arial"/>
        </w:rPr>
        <w:t>(2), 65-66</w:t>
      </w:r>
      <w:r w:rsidR="00FB07F2" w:rsidRPr="00AA5867">
        <w:rPr>
          <w:rFonts w:ascii="Arial" w:hAnsi="Arial" w:cs="Arial"/>
        </w:rPr>
        <w:t>.</w:t>
      </w:r>
      <w:r w:rsidR="00D7267B" w:rsidRPr="00AA5867">
        <w:rPr>
          <w:rFonts w:ascii="Arial" w:hAnsi="Arial" w:cs="Arial"/>
        </w:rPr>
        <w:t xml:space="preserve"> </w:t>
      </w:r>
      <w:r w:rsidRPr="00AA5867">
        <w:rPr>
          <w:rFonts w:ascii="Arial" w:hAnsi="Arial" w:cs="Arial"/>
        </w:rPr>
        <w:t>doi: 10.1089/chi.2019.0142</w:t>
      </w:r>
      <w:r w:rsidR="009362E2" w:rsidRPr="00AA5867">
        <w:rPr>
          <w:rFonts w:ascii="Arial" w:hAnsi="Arial" w:cs="Arial"/>
        </w:rPr>
        <w:t xml:space="preserve"> </w:t>
      </w:r>
    </w:p>
    <w:p w14:paraId="4A3ECE55" w14:textId="42D0019D" w:rsidR="00F92747" w:rsidRPr="00AA5867" w:rsidRDefault="00D7267B" w:rsidP="002533C5">
      <w:pPr>
        <w:pStyle w:val="ListParagraph"/>
        <w:spacing w:after="120"/>
        <w:ind w:left="1350"/>
        <w:contextualSpacing w:val="0"/>
        <w:jc w:val="both"/>
        <w:rPr>
          <w:rFonts w:ascii="Arial" w:hAnsi="Arial" w:cs="Arial"/>
        </w:rPr>
      </w:pPr>
      <w:r w:rsidRPr="00AA5867">
        <w:rPr>
          <w:rFonts w:ascii="Arial" w:hAnsi="Arial" w:cs="Arial"/>
        </w:rPr>
        <w:t xml:space="preserve">i. </w:t>
      </w:r>
      <w:r w:rsidR="009362E2" w:rsidRPr="00AA5867">
        <w:rPr>
          <w:rFonts w:ascii="Arial" w:hAnsi="Arial" w:cs="Arial"/>
        </w:rPr>
        <w:t xml:space="preserve">Resulting in Retraction of: Aceves-Martins M, Llauradó E, Tarro L, et al: A School-Based, Peer-Led, Social Marketing Intervention to Engage Spanish Adolescents in a Healthy Lifestyle (''We Are Cool''-Som la Pera Study): A Parallel Cluster Randomized Controlled Study [Child Obes 2017;13:300-313; doi: 10.1089/chi.2016.0216]. (2020). </w:t>
      </w:r>
      <w:r w:rsidR="009362E2" w:rsidRPr="00AA5867">
        <w:rPr>
          <w:rFonts w:ascii="Arial" w:hAnsi="Arial" w:cs="Arial"/>
          <w:i/>
        </w:rPr>
        <w:t>Childhood obesity</w:t>
      </w:r>
      <w:r w:rsidR="009362E2" w:rsidRPr="00AA5867">
        <w:rPr>
          <w:rFonts w:ascii="Arial" w:hAnsi="Arial" w:cs="Arial"/>
        </w:rPr>
        <w:t xml:space="preserve"> (Pri 544–545. https://doi.org/10.1089/chi.2016.0216.retract</w:t>
      </w:r>
    </w:p>
    <w:p w14:paraId="775B1FBD" w14:textId="609CBCAD" w:rsidR="006620A8" w:rsidRPr="00AA5867" w:rsidRDefault="006620A8" w:rsidP="006E470B">
      <w:pPr>
        <w:pStyle w:val="ListParagraph"/>
        <w:numPr>
          <w:ilvl w:val="0"/>
          <w:numId w:val="5"/>
        </w:numPr>
        <w:spacing w:after="120"/>
        <w:ind w:left="360" w:hanging="720"/>
        <w:contextualSpacing w:val="0"/>
        <w:jc w:val="both"/>
        <w:rPr>
          <w:rFonts w:ascii="Arial" w:hAnsi="Arial" w:cs="Arial"/>
        </w:rPr>
      </w:pPr>
      <w:r w:rsidRPr="00AA5867">
        <w:rPr>
          <w:rFonts w:ascii="Arial" w:hAnsi="Arial" w:cs="Arial"/>
        </w:rPr>
        <w:t>Golzarri-Arroyo, L., Vorland, C.</w:t>
      </w:r>
      <w:r w:rsidR="000C3D1C" w:rsidRPr="00AA5867">
        <w:rPr>
          <w:rFonts w:ascii="Arial" w:hAnsi="Arial" w:cs="Arial"/>
        </w:rPr>
        <w:t xml:space="preserve"> </w:t>
      </w:r>
      <w:r w:rsidRPr="00AA5867">
        <w:rPr>
          <w:rFonts w:ascii="Arial" w:hAnsi="Arial" w:cs="Arial"/>
        </w:rPr>
        <w:t>J., Thabane, L., Oakes, J.</w:t>
      </w:r>
      <w:r w:rsidR="000C3D1C" w:rsidRPr="00AA5867">
        <w:rPr>
          <w:rFonts w:ascii="Arial" w:hAnsi="Arial" w:cs="Arial"/>
        </w:rPr>
        <w:t xml:space="preserve"> </w:t>
      </w:r>
      <w:r w:rsidRPr="00AA5867">
        <w:rPr>
          <w:rFonts w:ascii="Arial" w:hAnsi="Arial" w:cs="Arial"/>
        </w:rPr>
        <w:t xml:space="preserve">M., Hunt, E., Brown, </w:t>
      </w:r>
      <w:r w:rsidR="008B26F7" w:rsidRPr="00AA5867">
        <w:rPr>
          <w:rFonts w:ascii="Arial" w:hAnsi="Arial" w:cs="Arial"/>
        </w:rPr>
        <w:t>A. W.</w:t>
      </w:r>
      <w:r w:rsidRPr="00AA5867">
        <w:rPr>
          <w:rFonts w:ascii="Arial" w:hAnsi="Arial" w:cs="Arial"/>
        </w:rPr>
        <w:t xml:space="preserve">, &amp; Allison, </w:t>
      </w:r>
      <w:r w:rsidR="008B26F7" w:rsidRPr="00AA5867">
        <w:rPr>
          <w:rFonts w:ascii="Arial" w:hAnsi="Arial" w:cs="Arial"/>
        </w:rPr>
        <w:t>D. B.</w:t>
      </w:r>
      <w:r w:rsidR="00F80312" w:rsidRPr="00AA5867">
        <w:rPr>
          <w:rFonts w:ascii="Arial" w:hAnsi="Arial" w:cs="Arial"/>
          <w:i/>
        </w:rPr>
        <w:t xml:space="preserve"> </w:t>
      </w:r>
      <w:r w:rsidR="00F80312" w:rsidRPr="00AA5867">
        <w:rPr>
          <w:rFonts w:ascii="Arial" w:hAnsi="Arial" w:cs="Arial"/>
        </w:rPr>
        <w:t>(2020).</w:t>
      </w:r>
      <w:r w:rsidRPr="00AA5867">
        <w:rPr>
          <w:rFonts w:ascii="Arial" w:hAnsi="Arial" w:cs="Arial"/>
          <w:i/>
        </w:rPr>
        <w:t xml:space="preserve"> </w:t>
      </w:r>
      <w:r w:rsidRPr="00AA5867">
        <w:rPr>
          <w:rFonts w:ascii="Arial" w:hAnsi="Arial" w:cs="Arial"/>
        </w:rPr>
        <w:t>Incorrect design and analysis renders conclusion unsubstantiated: comment on “a digital movement in the world of inactive children: favourable outcomes of playing active video games in a pilot randomized trial”</w:t>
      </w:r>
      <w:r w:rsidR="000C3D1C" w:rsidRPr="00AA5867">
        <w:rPr>
          <w:rFonts w:ascii="Arial" w:hAnsi="Arial" w:cs="Arial"/>
        </w:rPr>
        <w:t>.</w:t>
      </w:r>
      <w:r w:rsidR="00F80312" w:rsidRPr="00AA5867">
        <w:rPr>
          <w:rFonts w:ascii="Arial" w:hAnsi="Arial" w:cs="Arial"/>
        </w:rPr>
        <w:t xml:space="preserve"> </w:t>
      </w:r>
      <w:r w:rsidR="00FB07F2" w:rsidRPr="00AA5867">
        <w:rPr>
          <w:rFonts w:ascii="Arial" w:hAnsi="Arial" w:cs="Arial"/>
        </w:rPr>
        <w:t xml:space="preserve">[Letter/commentary]. </w:t>
      </w:r>
      <w:r w:rsidR="00F80312" w:rsidRPr="00AA5867">
        <w:rPr>
          <w:rFonts w:ascii="Arial" w:hAnsi="Arial" w:cs="Arial"/>
          <w:i/>
        </w:rPr>
        <w:t>European Journal of Pediatrics</w:t>
      </w:r>
      <w:r w:rsidR="000C3D1C" w:rsidRPr="00AA5867">
        <w:rPr>
          <w:rFonts w:ascii="Arial" w:hAnsi="Arial" w:cs="Arial"/>
          <w:i/>
        </w:rPr>
        <w:t>, 1-2</w:t>
      </w:r>
      <w:r w:rsidR="00F80312" w:rsidRPr="00AA5867">
        <w:rPr>
          <w:rFonts w:ascii="Arial" w:hAnsi="Arial" w:cs="Arial"/>
        </w:rPr>
        <w:t>. doi:10.1007/s00431-020-03590-y</w:t>
      </w:r>
      <w:r w:rsidR="00F80312" w:rsidRPr="00AA5867">
        <w:rPr>
          <w:rFonts w:ascii="Arial" w:hAnsi="Arial" w:cs="Arial"/>
          <w:i/>
        </w:rPr>
        <w:t xml:space="preserve"> </w:t>
      </w:r>
    </w:p>
    <w:p w14:paraId="6E7D502B" w14:textId="19D6A782" w:rsidR="006620A8" w:rsidRPr="00AA5867" w:rsidRDefault="00641D34" w:rsidP="006E470B">
      <w:pPr>
        <w:pStyle w:val="ListParagraph"/>
        <w:numPr>
          <w:ilvl w:val="0"/>
          <w:numId w:val="5"/>
        </w:numPr>
        <w:spacing w:after="120"/>
        <w:ind w:left="360" w:hanging="720"/>
        <w:contextualSpacing w:val="0"/>
        <w:jc w:val="both"/>
        <w:rPr>
          <w:rFonts w:ascii="Arial" w:hAnsi="Arial" w:cs="Arial"/>
        </w:rPr>
      </w:pPr>
      <w:r w:rsidRPr="00AA5867">
        <w:rPr>
          <w:rFonts w:ascii="Arial" w:hAnsi="Arial" w:cs="Arial"/>
        </w:rPr>
        <w:t>Vorland, C.</w:t>
      </w:r>
      <w:r w:rsidR="000C3D1C" w:rsidRPr="00AA5867">
        <w:rPr>
          <w:rFonts w:ascii="Arial" w:hAnsi="Arial" w:cs="Arial"/>
        </w:rPr>
        <w:t xml:space="preserve"> </w:t>
      </w:r>
      <w:r w:rsidRPr="00AA5867">
        <w:rPr>
          <w:rFonts w:ascii="Arial" w:hAnsi="Arial" w:cs="Arial"/>
        </w:rPr>
        <w:t xml:space="preserve">J., Brown, </w:t>
      </w:r>
      <w:r w:rsidR="008B26F7" w:rsidRPr="00AA5867">
        <w:rPr>
          <w:rFonts w:ascii="Arial" w:hAnsi="Arial" w:cs="Arial"/>
        </w:rPr>
        <w:t>A. W.</w:t>
      </w:r>
      <w:r w:rsidRPr="00AA5867">
        <w:rPr>
          <w:rFonts w:ascii="Arial" w:hAnsi="Arial" w:cs="Arial"/>
        </w:rPr>
        <w:t>, Kahathuduwa, C.</w:t>
      </w:r>
      <w:r w:rsidR="000C3D1C" w:rsidRPr="00AA5867">
        <w:rPr>
          <w:rFonts w:ascii="Arial" w:hAnsi="Arial" w:cs="Arial"/>
        </w:rPr>
        <w:t xml:space="preserve"> </w:t>
      </w:r>
      <w:r w:rsidRPr="00AA5867">
        <w:rPr>
          <w:rFonts w:ascii="Arial" w:hAnsi="Arial" w:cs="Arial"/>
        </w:rPr>
        <w:t>N., Dawson, J.</w:t>
      </w:r>
      <w:r w:rsidR="000C3D1C" w:rsidRPr="00AA5867">
        <w:rPr>
          <w:rFonts w:ascii="Arial" w:hAnsi="Arial" w:cs="Arial"/>
        </w:rPr>
        <w:t xml:space="preserve"> </w:t>
      </w:r>
      <w:r w:rsidRPr="00AA5867">
        <w:rPr>
          <w:rFonts w:ascii="Arial" w:hAnsi="Arial" w:cs="Arial"/>
        </w:rPr>
        <w:t>A., Gletsu-Miller, N., Kyle, T.</w:t>
      </w:r>
      <w:r w:rsidR="000C3D1C" w:rsidRPr="00AA5867">
        <w:rPr>
          <w:rFonts w:ascii="Arial" w:hAnsi="Arial" w:cs="Arial"/>
        </w:rPr>
        <w:t xml:space="preserve"> </w:t>
      </w:r>
      <w:r w:rsidRPr="00AA5867">
        <w:rPr>
          <w:rFonts w:ascii="Arial" w:hAnsi="Arial" w:cs="Arial"/>
        </w:rPr>
        <w:t xml:space="preserve">K., Thabane, L., &amp; Allison, </w:t>
      </w:r>
      <w:r w:rsidR="008B26F7" w:rsidRPr="00AA5867">
        <w:rPr>
          <w:rFonts w:ascii="Arial" w:hAnsi="Arial" w:cs="Arial"/>
        </w:rPr>
        <w:t>D. B.</w:t>
      </w:r>
      <w:r w:rsidRPr="00AA5867">
        <w:rPr>
          <w:rFonts w:ascii="Arial" w:hAnsi="Arial" w:cs="Arial"/>
        </w:rPr>
        <w:t xml:space="preserve"> (2020). Departure from pre-specified plans necessitates data reanalysis in "Intervention effects of a kindergarten-based health promotion programme on obesity related behavioural outcomes and BMI percentiles.” </w:t>
      </w:r>
      <w:r w:rsidR="00FB07F2" w:rsidRPr="00AA5867">
        <w:rPr>
          <w:rFonts w:ascii="Arial" w:hAnsi="Arial" w:cs="Arial"/>
        </w:rPr>
        <w:t xml:space="preserve">[Commentary]. </w:t>
      </w:r>
      <w:r w:rsidRPr="00AA5867">
        <w:rPr>
          <w:rFonts w:ascii="Arial" w:hAnsi="Arial" w:cs="Arial"/>
          <w:i/>
        </w:rPr>
        <w:t>Preventive Medicine Reports, 17</w:t>
      </w:r>
      <w:r w:rsidR="00FB07F2" w:rsidRPr="00AA5867">
        <w:rPr>
          <w:rFonts w:ascii="Arial" w:hAnsi="Arial" w:cs="Arial"/>
          <w:i/>
        </w:rPr>
        <w:t>.</w:t>
      </w:r>
      <w:r w:rsidR="000C3D1C" w:rsidRPr="00AA5867">
        <w:rPr>
          <w:rFonts w:ascii="Arial" w:hAnsi="Arial" w:cs="Arial"/>
          <w:i/>
        </w:rPr>
        <w:t xml:space="preserve"> </w:t>
      </w:r>
      <w:r w:rsidRPr="00AA5867">
        <w:rPr>
          <w:rFonts w:ascii="Arial" w:hAnsi="Arial" w:cs="Arial"/>
        </w:rPr>
        <w:t xml:space="preserve">doi: 10.106/j.pmedr.2019.101022 </w:t>
      </w:r>
    </w:p>
    <w:p w14:paraId="721C11A1" w14:textId="709C2905" w:rsidR="003F1564" w:rsidRPr="00AA5867" w:rsidRDefault="0084676D" w:rsidP="006E470B">
      <w:pPr>
        <w:pStyle w:val="ListParagraph"/>
        <w:numPr>
          <w:ilvl w:val="0"/>
          <w:numId w:val="5"/>
        </w:numPr>
        <w:spacing w:after="120"/>
        <w:ind w:left="360" w:hanging="720"/>
        <w:contextualSpacing w:val="0"/>
        <w:jc w:val="both"/>
        <w:rPr>
          <w:rFonts w:ascii="Arial" w:hAnsi="Arial" w:cs="Arial"/>
        </w:rPr>
      </w:pPr>
      <w:r w:rsidRPr="00AA5867">
        <w:rPr>
          <w:rFonts w:ascii="Arial" w:hAnsi="Arial" w:cs="Arial"/>
        </w:rPr>
        <w:t xml:space="preserve">Chen, X., Golzarri-Arroyo, L., Dickinson, S. L., &amp; Allison, D. B. (2020). Corrections requested for: "Effects of auriculotherapy on weight and body mass index reduction in patients with overweight or obesity: Systematic review and meta-analysis". </w:t>
      </w:r>
      <w:r w:rsidR="00FB07F2" w:rsidRPr="00AA5867">
        <w:rPr>
          <w:rFonts w:ascii="Arial" w:hAnsi="Arial" w:cs="Arial"/>
        </w:rPr>
        <w:t xml:space="preserve">[Letter]. </w:t>
      </w:r>
      <w:r w:rsidRPr="00AA5867">
        <w:rPr>
          <w:rFonts w:ascii="Arial" w:hAnsi="Arial" w:cs="Arial"/>
          <w:i/>
        </w:rPr>
        <w:t>Complementary Therapies in Clinical Practice, 39</w:t>
      </w:r>
      <w:r w:rsidRPr="00AA5867">
        <w:rPr>
          <w:rFonts w:ascii="Arial" w:hAnsi="Arial" w:cs="Arial"/>
        </w:rPr>
        <w:t>, 101117</w:t>
      </w:r>
      <w:r w:rsidR="00FB07F2" w:rsidRPr="00AA5867">
        <w:rPr>
          <w:rFonts w:ascii="Arial" w:hAnsi="Arial" w:cs="Arial"/>
        </w:rPr>
        <w:t>.</w:t>
      </w:r>
      <w:r w:rsidR="00431009" w:rsidRPr="00AA5867">
        <w:rPr>
          <w:rFonts w:ascii="Arial" w:hAnsi="Arial" w:cs="Arial"/>
        </w:rPr>
        <w:t xml:space="preserve"> </w:t>
      </w:r>
      <w:r w:rsidRPr="00AA5867">
        <w:rPr>
          <w:rFonts w:ascii="Arial" w:hAnsi="Arial" w:cs="Arial"/>
        </w:rPr>
        <w:t>doi:https:10.1016/j.ctcp.2020.101117</w:t>
      </w:r>
      <w:r w:rsidR="00CC0235" w:rsidRPr="00AA5867">
        <w:rPr>
          <w:rFonts w:ascii="Arial" w:hAnsi="Arial" w:cs="Arial"/>
        </w:rPr>
        <w:t xml:space="preserve"> </w:t>
      </w:r>
    </w:p>
    <w:p w14:paraId="6AA94CCB" w14:textId="22EC7272" w:rsidR="001A19AC" w:rsidRPr="00CF36FF" w:rsidRDefault="007647EA" w:rsidP="006E470B">
      <w:pPr>
        <w:pStyle w:val="ListParagraph"/>
        <w:numPr>
          <w:ilvl w:val="0"/>
          <w:numId w:val="5"/>
        </w:numPr>
        <w:spacing w:after="120"/>
        <w:ind w:left="360" w:hanging="720"/>
        <w:contextualSpacing w:val="0"/>
        <w:jc w:val="both"/>
        <w:rPr>
          <w:rFonts w:ascii="Arial" w:hAnsi="Arial" w:cs="Arial"/>
        </w:rPr>
      </w:pPr>
      <w:r w:rsidRPr="00CF36FF">
        <w:rPr>
          <w:rFonts w:ascii="Arial" w:hAnsi="Arial" w:cs="Arial"/>
        </w:rPr>
        <w:t xml:space="preserve">Gibney, M., Allison, </w:t>
      </w:r>
      <w:r w:rsidR="008B26F7" w:rsidRPr="00CF36FF">
        <w:rPr>
          <w:rFonts w:ascii="Arial" w:hAnsi="Arial" w:cs="Arial"/>
        </w:rPr>
        <w:t>D. B.</w:t>
      </w:r>
      <w:r w:rsidRPr="00CF36FF">
        <w:rPr>
          <w:rFonts w:ascii="Arial" w:hAnsi="Arial" w:cs="Arial"/>
        </w:rPr>
        <w:t>, Bier, D., &amp; Dwyer, J. (</w:t>
      </w:r>
      <w:r w:rsidR="007502FB" w:rsidRPr="00CF36FF">
        <w:rPr>
          <w:rFonts w:ascii="Arial" w:hAnsi="Arial" w:cs="Arial"/>
        </w:rPr>
        <w:t>2020</w:t>
      </w:r>
      <w:r w:rsidRPr="00CF36FF">
        <w:rPr>
          <w:rFonts w:ascii="Arial" w:hAnsi="Arial" w:cs="Arial"/>
        </w:rPr>
        <w:t>). Uncertainties in Human Nutrition</w:t>
      </w:r>
      <w:r w:rsidR="0079468A" w:rsidRPr="00CF36FF">
        <w:rPr>
          <w:rFonts w:ascii="Arial" w:hAnsi="Arial" w:cs="Arial"/>
        </w:rPr>
        <w:t xml:space="preserve"> </w:t>
      </w:r>
      <w:r w:rsidR="000D5249" w:rsidRPr="00CF36FF">
        <w:rPr>
          <w:rFonts w:ascii="Arial" w:hAnsi="Arial" w:cs="Arial"/>
        </w:rPr>
        <w:br/>
      </w:r>
      <w:r w:rsidRPr="00CF36FF">
        <w:rPr>
          <w:rFonts w:ascii="Arial" w:hAnsi="Arial" w:cs="Arial"/>
        </w:rPr>
        <w:t xml:space="preserve">Research Revised NATFOOD 20010710. </w:t>
      </w:r>
      <w:r w:rsidR="00FB07F2" w:rsidRPr="00CF36FF">
        <w:rPr>
          <w:rFonts w:ascii="Arial" w:hAnsi="Arial" w:cs="Arial"/>
        </w:rPr>
        <w:t xml:space="preserve">[Letter/Commentary]. </w:t>
      </w:r>
      <w:r w:rsidRPr="00CF36FF">
        <w:rPr>
          <w:rFonts w:ascii="Arial" w:hAnsi="Arial" w:cs="Arial"/>
          <w:i/>
        </w:rPr>
        <w:t>Nature Food</w:t>
      </w:r>
      <w:r w:rsidRPr="00CF36FF">
        <w:rPr>
          <w:rFonts w:ascii="Arial" w:hAnsi="Arial" w:cs="Arial"/>
        </w:rPr>
        <w:t xml:space="preserve">. </w:t>
      </w:r>
    </w:p>
    <w:p w14:paraId="32AAE635" w14:textId="7D1D652E" w:rsidR="00E960A2" w:rsidRPr="00CF36FF" w:rsidRDefault="00396B09" w:rsidP="00ED0A42">
      <w:pPr>
        <w:pStyle w:val="ListParagraph"/>
        <w:numPr>
          <w:ilvl w:val="0"/>
          <w:numId w:val="5"/>
        </w:numPr>
        <w:spacing w:after="120"/>
        <w:ind w:left="360" w:hanging="720"/>
        <w:contextualSpacing w:val="0"/>
        <w:jc w:val="both"/>
        <w:rPr>
          <w:rStyle w:val="Hyperlink"/>
          <w:rFonts w:ascii="Arial" w:hAnsi="Arial" w:cs="Arial"/>
          <w:color w:val="auto"/>
          <w:u w:val="none"/>
        </w:rPr>
      </w:pPr>
      <w:r w:rsidRPr="00CF36FF">
        <w:rPr>
          <w:rFonts w:ascii="Arial" w:hAnsi="Arial" w:cs="Arial"/>
        </w:rPr>
        <w:t>Dickinson, S.</w:t>
      </w:r>
      <w:r w:rsidR="00431009" w:rsidRPr="00CF36FF">
        <w:rPr>
          <w:rFonts w:ascii="Arial" w:hAnsi="Arial" w:cs="Arial"/>
        </w:rPr>
        <w:t xml:space="preserve"> </w:t>
      </w:r>
      <w:r w:rsidRPr="00CF36FF">
        <w:rPr>
          <w:rFonts w:ascii="Arial" w:hAnsi="Arial" w:cs="Arial"/>
        </w:rPr>
        <w:t xml:space="preserve">L., Foote, G., &amp; Allison, </w:t>
      </w:r>
      <w:r w:rsidR="008B26F7" w:rsidRPr="00CF36FF">
        <w:rPr>
          <w:rFonts w:ascii="Arial" w:hAnsi="Arial" w:cs="Arial"/>
        </w:rPr>
        <w:t>D. B.</w:t>
      </w:r>
      <w:r w:rsidR="00073BA3" w:rsidRPr="00CF36FF">
        <w:rPr>
          <w:rFonts w:ascii="Arial" w:hAnsi="Arial" w:cs="Arial"/>
        </w:rPr>
        <w:t xml:space="preserve"> (2020</w:t>
      </w:r>
      <w:r w:rsidRPr="00CF36FF">
        <w:rPr>
          <w:rFonts w:ascii="Arial" w:hAnsi="Arial" w:cs="Arial"/>
        </w:rPr>
        <w:t>). Studying a possible placebo effect of an</w:t>
      </w:r>
      <w:r w:rsidR="00330F7E" w:rsidRPr="00CF36FF">
        <w:rPr>
          <w:rFonts w:ascii="Arial" w:hAnsi="Arial" w:cs="Arial"/>
        </w:rPr>
        <w:t xml:space="preserve"> </w:t>
      </w:r>
      <w:r w:rsidRPr="00CF36FF">
        <w:rPr>
          <w:rFonts w:ascii="Arial" w:hAnsi="Arial" w:cs="Arial"/>
        </w:rPr>
        <w:t xml:space="preserve">imaginary low-calorie diet. </w:t>
      </w:r>
      <w:r w:rsidR="00FB07F2" w:rsidRPr="00CF36FF">
        <w:rPr>
          <w:rFonts w:ascii="Arial" w:hAnsi="Arial" w:cs="Arial"/>
        </w:rPr>
        <w:t xml:space="preserve">[Letter/Commentary]. </w:t>
      </w:r>
      <w:r w:rsidRPr="00CF36FF">
        <w:rPr>
          <w:rFonts w:ascii="Arial" w:hAnsi="Arial" w:cs="Arial"/>
          <w:i/>
        </w:rPr>
        <w:t>Frontiers in Psychiatry</w:t>
      </w:r>
      <w:r w:rsidRPr="00CF36FF">
        <w:rPr>
          <w:rFonts w:ascii="Arial" w:hAnsi="Arial" w:cs="Arial"/>
        </w:rPr>
        <w:t xml:space="preserve">. </w:t>
      </w:r>
      <w:hyperlink r:id="rId57" w:tgtFrame="_blank" w:history="1">
        <w:r w:rsidR="00073BA3" w:rsidRPr="00CF36FF">
          <w:rPr>
            <w:rStyle w:val="Hyperlink"/>
            <w:rFonts w:ascii="Arial" w:hAnsi="Arial" w:cs="Arial"/>
          </w:rPr>
          <w:t>https://doi.org/10.3389/fpsyt.2020.00329</w:t>
        </w:r>
      </w:hyperlink>
    </w:p>
    <w:p w14:paraId="133619D3" w14:textId="2C3FF20E" w:rsidR="00431D08" w:rsidRPr="00CF36FF" w:rsidRDefault="000D5249" w:rsidP="00ED0A42">
      <w:pPr>
        <w:pStyle w:val="ListParagraph"/>
        <w:numPr>
          <w:ilvl w:val="0"/>
          <w:numId w:val="5"/>
        </w:numPr>
        <w:spacing w:after="120"/>
        <w:ind w:left="360" w:hanging="720"/>
        <w:contextualSpacing w:val="0"/>
        <w:jc w:val="both"/>
        <w:rPr>
          <w:rFonts w:ascii="Arial" w:hAnsi="Arial" w:cs="Arial"/>
        </w:rPr>
      </w:pPr>
      <w:r w:rsidRPr="00CF36FF">
        <w:rPr>
          <w:rFonts w:ascii="Arial" w:hAnsi="Arial" w:cs="Arial"/>
          <w:color w:val="000000"/>
        </w:rPr>
        <w:t>Mestre, L.</w:t>
      </w:r>
      <w:r w:rsidR="00431009" w:rsidRPr="00CF36FF">
        <w:rPr>
          <w:rFonts w:ascii="Arial" w:hAnsi="Arial" w:cs="Arial"/>
          <w:color w:val="000000"/>
        </w:rPr>
        <w:t xml:space="preserve"> </w:t>
      </w:r>
      <w:r w:rsidRPr="00CF36FF">
        <w:rPr>
          <w:rFonts w:ascii="Arial" w:hAnsi="Arial" w:cs="Arial"/>
          <w:color w:val="000000"/>
        </w:rPr>
        <w:t>M., Dickinson, S.</w:t>
      </w:r>
      <w:r w:rsidR="00431009" w:rsidRPr="00CF36FF">
        <w:rPr>
          <w:rFonts w:ascii="Arial" w:hAnsi="Arial" w:cs="Arial"/>
          <w:color w:val="000000"/>
        </w:rPr>
        <w:t xml:space="preserve"> </w:t>
      </w:r>
      <w:r w:rsidRPr="00CF36FF">
        <w:rPr>
          <w:rFonts w:ascii="Arial" w:hAnsi="Arial" w:cs="Arial"/>
          <w:color w:val="000000"/>
        </w:rPr>
        <w:t xml:space="preserve">L., Golzarri-Arroyo, L., &amp; Allison, </w:t>
      </w:r>
      <w:r w:rsidR="008B26F7" w:rsidRPr="00CF36FF">
        <w:rPr>
          <w:rFonts w:ascii="Arial" w:hAnsi="Arial" w:cs="Arial"/>
          <w:color w:val="000000"/>
        </w:rPr>
        <w:t>D. B.</w:t>
      </w:r>
      <w:r w:rsidRPr="00CF36FF">
        <w:rPr>
          <w:rFonts w:ascii="Arial" w:hAnsi="Arial" w:cs="Arial"/>
          <w:color w:val="000000"/>
        </w:rPr>
        <w:t xml:space="preserve"> (2020). Tortuous and </w:t>
      </w:r>
      <w:r w:rsidR="00EA4778" w:rsidRPr="00CF36FF">
        <w:rPr>
          <w:rFonts w:ascii="Arial" w:hAnsi="Arial" w:cs="Arial"/>
          <w:color w:val="000000"/>
        </w:rPr>
        <w:t>torturous</w:t>
      </w:r>
      <w:r w:rsidRPr="00CF36FF">
        <w:rPr>
          <w:rFonts w:ascii="Arial" w:hAnsi="Arial" w:cs="Arial"/>
          <w:color w:val="000000"/>
        </w:rPr>
        <w:t xml:space="preserve">: Why publishing a critical letter to the editor is so difficult. Published by </w:t>
      </w:r>
      <w:r w:rsidRPr="00CF36FF">
        <w:rPr>
          <w:rFonts w:ascii="Arial" w:hAnsi="Arial" w:cs="Arial"/>
          <w:i/>
          <w:color w:val="000000"/>
        </w:rPr>
        <w:t>Retraction Watch.</w:t>
      </w:r>
      <w:r w:rsidRPr="00CF36FF">
        <w:rPr>
          <w:rFonts w:ascii="Arial" w:hAnsi="Arial" w:cs="Arial"/>
          <w:color w:val="000000"/>
        </w:rPr>
        <w:t xml:space="preserve"> </w:t>
      </w:r>
      <w:bookmarkEnd w:id="58"/>
      <w:r w:rsidR="00817C6E" w:rsidRPr="00CF36FF">
        <w:fldChar w:fldCharType="begin"/>
      </w:r>
      <w:r w:rsidR="00817C6E" w:rsidRPr="00CF36FF">
        <w:rPr>
          <w:rFonts w:ascii="Arial" w:hAnsi="Arial" w:cs="Arial"/>
        </w:rPr>
        <w:instrText xml:space="preserve"> HYPERLINK "https://retractionwatch.com/2020/06/22/tortuous-and-torturous-why-publishing-a-critical-letter-to-the-editor-is-so-difficult/" </w:instrText>
      </w:r>
      <w:r w:rsidR="00817C6E" w:rsidRPr="00CF36FF">
        <w:fldChar w:fldCharType="separate"/>
      </w:r>
      <w:r w:rsidR="00431D08" w:rsidRPr="00CF36FF">
        <w:rPr>
          <w:rStyle w:val="Hyperlink"/>
          <w:rFonts w:ascii="Arial" w:hAnsi="Arial" w:cs="Arial"/>
        </w:rPr>
        <w:t>https://retractionwatch.com/2020/06/22/tortuous-and-torturous-why-publishing-a-critical-letter-to-the-editor-is-so-difficult/</w:t>
      </w:r>
      <w:r w:rsidR="00817C6E" w:rsidRPr="00CF36FF">
        <w:rPr>
          <w:rStyle w:val="Hyperlink"/>
          <w:rFonts w:ascii="Arial" w:hAnsi="Arial" w:cs="Arial"/>
        </w:rPr>
        <w:fldChar w:fldCharType="end"/>
      </w:r>
    </w:p>
    <w:p w14:paraId="186ED275" w14:textId="12B9D034" w:rsidR="00332E46" w:rsidRPr="00CF36FF" w:rsidRDefault="009B6711" w:rsidP="00ED0A42">
      <w:pPr>
        <w:pStyle w:val="ListParagraph"/>
        <w:numPr>
          <w:ilvl w:val="0"/>
          <w:numId w:val="5"/>
        </w:numPr>
        <w:spacing w:after="120"/>
        <w:ind w:left="360" w:hanging="720"/>
        <w:contextualSpacing w:val="0"/>
        <w:jc w:val="both"/>
        <w:rPr>
          <w:rFonts w:ascii="Arial" w:hAnsi="Arial" w:cs="Arial"/>
        </w:rPr>
      </w:pPr>
      <w:r w:rsidRPr="00CF36FF">
        <w:rPr>
          <w:rFonts w:ascii="Arial" w:hAnsi="Arial" w:cs="Arial"/>
        </w:rPr>
        <w:t>Vorland, C.</w:t>
      </w:r>
      <w:r w:rsidR="00431009" w:rsidRPr="00CF36FF">
        <w:rPr>
          <w:rFonts w:ascii="Arial" w:hAnsi="Arial" w:cs="Arial"/>
        </w:rPr>
        <w:t xml:space="preserve"> </w:t>
      </w:r>
      <w:r w:rsidRPr="00CF36FF">
        <w:rPr>
          <w:rFonts w:ascii="Arial" w:hAnsi="Arial" w:cs="Arial"/>
        </w:rPr>
        <w:t>J., Foote, G., Dickinson, S.</w:t>
      </w:r>
      <w:r w:rsidR="00431009" w:rsidRPr="00CF36FF">
        <w:rPr>
          <w:rFonts w:ascii="Arial" w:hAnsi="Arial" w:cs="Arial"/>
        </w:rPr>
        <w:t xml:space="preserve"> </w:t>
      </w:r>
      <w:r w:rsidRPr="00CF36FF">
        <w:rPr>
          <w:rFonts w:ascii="Arial" w:hAnsi="Arial" w:cs="Arial"/>
        </w:rPr>
        <w:t xml:space="preserve">L., Mayo-Wilson, E., Allison, </w:t>
      </w:r>
      <w:r w:rsidR="008B26F7" w:rsidRPr="00CF36FF">
        <w:rPr>
          <w:rFonts w:ascii="Arial" w:hAnsi="Arial" w:cs="Arial"/>
        </w:rPr>
        <w:t>D. B.</w:t>
      </w:r>
      <w:r w:rsidRPr="00CF36FF">
        <w:rPr>
          <w:rFonts w:ascii="Arial" w:hAnsi="Arial" w:cs="Arial"/>
        </w:rPr>
        <w:t>,</w:t>
      </w:r>
      <w:r w:rsidR="00431009" w:rsidRPr="00CF36FF">
        <w:rPr>
          <w:rFonts w:ascii="Arial" w:hAnsi="Arial" w:cs="Arial"/>
        </w:rPr>
        <w:t xml:space="preserve"> &amp;</w:t>
      </w:r>
      <w:r w:rsidRPr="00CF36FF">
        <w:rPr>
          <w:rFonts w:ascii="Arial" w:hAnsi="Arial" w:cs="Arial"/>
        </w:rPr>
        <w:t xml:space="preserve"> Brown, </w:t>
      </w:r>
      <w:r w:rsidR="008B26F7" w:rsidRPr="00CF36FF">
        <w:rPr>
          <w:rFonts w:ascii="Arial" w:hAnsi="Arial" w:cs="Arial"/>
        </w:rPr>
        <w:t>A. W.</w:t>
      </w:r>
      <w:r w:rsidRPr="00CF36FF">
        <w:rPr>
          <w:rFonts w:ascii="Arial" w:hAnsi="Arial" w:cs="Arial"/>
        </w:rPr>
        <w:t xml:space="preserve"> (2020). Apparent duplication of results in multiple publications and incorrect statistical analysis by Abdelbasset et al. requires attention to clarify the effect of exercise in patients with nonalcoholic fatty liver disease. </w:t>
      </w:r>
      <w:r w:rsidR="00FB07F2" w:rsidRPr="00CF36FF">
        <w:rPr>
          <w:rFonts w:ascii="Arial" w:hAnsi="Arial" w:cs="Arial"/>
        </w:rPr>
        <w:t xml:space="preserve">[Letter]. </w:t>
      </w:r>
      <w:r w:rsidRPr="00CF36FF">
        <w:rPr>
          <w:rFonts w:ascii="Arial" w:hAnsi="Arial" w:cs="Arial"/>
          <w:i/>
        </w:rPr>
        <w:t>Medicine.</w:t>
      </w:r>
      <w:r w:rsidRPr="00CF36FF">
        <w:rPr>
          <w:rFonts w:ascii="Arial" w:hAnsi="Arial" w:cs="Arial"/>
        </w:rPr>
        <w:t xml:space="preserve"> </w:t>
      </w:r>
    </w:p>
    <w:p w14:paraId="5152F5D4" w14:textId="7D4F3C8E" w:rsidR="00332E46" w:rsidRPr="00CF36FF" w:rsidRDefault="00157642" w:rsidP="00ED0A42">
      <w:pPr>
        <w:pStyle w:val="ListParagraph"/>
        <w:numPr>
          <w:ilvl w:val="0"/>
          <w:numId w:val="5"/>
        </w:numPr>
        <w:spacing w:after="120"/>
        <w:ind w:left="360" w:hanging="720"/>
        <w:contextualSpacing w:val="0"/>
        <w:jc w:val="both"/>
        <w:rPr>
          <w:rFonts w:ascii="Arial" w:hAnsi="Arial" w:cs="Arial"/>
        </w:rPr>
      </w:pPr>
      <w:r w:rsidRPr="00CF36FF">
        <w:rPr>
          <w:rFonts w:ascii="Arial" w:hAnsi="Arial" w:cs="Arial"/>
        </w:rPr>
        <w:t xml:space="preserve">Vorland, C. J., Mattey-Mora, P. P., Mestre, L. M., Chen, X., Dickinson, S. L., Brown, A. W., &amp; Allison, D. B. (2020). Errors or Irreproducibility in Effect Size Calculations and Incomplete Reporting of Results in “Systematic Review of the Effects of Blueberry on Cognitive Performance as We Age.” </w:t>
      </w:r>
      <w:r w:rsidRPr="00CF36FF">
        <w:rPr>
          <w:rFonts w:ascii="Arial" w:hAnsi="Arial" w:cs="Arial"/>
          <w:i/>
        </w:rPr>
        <w:t>The Journals of Gerontology: Series A, 24-26</w:t>
      </w:r>
      <w:r w:rsidRPr="00CF36FF">
        <w:rPr>
          <w:rFonts w:ascii="Arial" w:hAnsi="Arial" w:cs="Arial"/>
        </w:rPr>
        <w:t>. doi:10.1093/gerona/glaa041</w:t>
      </w:r>
    </w:p>
    <w:p w14:paraId="7EE2A355" w14:textId="351F51C8" w:rsidR="00332E46" w:rsidRPr="00CF36FF" w:rsidRDefault="00157642" w:rsidP="006E470B">
      <w:pPr>
        <w:pStyle w:val="ListParagraph"/>
        <w:numPr>
          <w:ilvl w:val="0"/>
          <w:numId w:val="5"/>
        </w:numPr>
        <w:spacing w:after="120"/>
        <w:ind w:left="360" w:hanging="720"/>
        <w:contextualSpacing w:val="0"/>
        <w:jc w:val="both"/>
        <w:rPr>
          <w:rFonts w:ascii="Arial" w:hAnsi="Arial" w:cs="Arial"/>
        </w:rPr>
      </w:pPr>
      <w:r w:rsidRPr="00CF36FF">
        <w:rPr>
          <w:rFonts w:ascii="Arial" w:hAnsi="Arial" w:cs="Arial"/>
        </w:rPr>
        <w:t>Peos</w:t>
      </w:r>
      <w:r w:rsidR="001245E1" w:rsidRPr="00CF36FF">
        <w:rPr>
          <w:rFonts w:ascii="Arial" w:hAnsi="Arial" w:cs="Arial"/>
        </w:rPr>
        <w:t>,</w:t>
      </w:r>
      <w:r w:rsidRPr="00CF36FF">
        <w:rPr>
          <w:rFonts w:ascii="Arial" w:hAnsi="Arial" w:cs="Arial"/>
        </w:rPr>
        <w:t xml:space="preserve"> J., Brown</w:t>
      </w:r>
      <w:r w:rsidR="001245E1" w:rsidRPr="00CF36FF">
        <w:rPr>
          <w:rFonts w:ascii="Arial" w:hAnsi="Arial" w:cs="Arial"/>
        </w:rPr>
        <w:t>,</w:t>
      </w:r>
      <w:r w:rsidRPr="00CF36FF">
        <w:rPr>
          <w:rFonts w:ascii="Arial" w:hAnsi="Arial" w:cs="Arial"/>
        </w:rPr>
        <w:t xml:space="preserve"> </w:t>
      </w:r>
      <w:r w:rsidR="008B26F7" w:rsidRPr="00CF36FF">
        <w:rPr>
          <w:rFonts w:ascii="Arial" w:hAnsi="Arial" w:cs="Arial"/>
        </w:rPr>
        <w:t>A. W.</w:t>
      </w:r>
      <w:r w:rsidRPr="00CF36FF">
        <w:rPr>
          <w:rFonts w:ascii="Arial" w:hAnsi="Arial" w:cs="Arial"/>
        </w:rPr>
        <w:t>, Vorland</w:t>
      </w:r>
      <w:r w:rsidR="005D1FF5" w:rsidRPr="00CF36FF">
        <w:rPr>
          <w:rFonts w:ascii="Arial" w:hAnsi="Arial" w:cs="Arial"/>
        </w:rPr>
        <w:t>,</w:t>
      </w:r>
      <w:r w:rsidRPr="00CF36FF">
        <w:rPr>
          <w:rFonts w:ascii="Arial" w:hAnsi="Arial" w:cs="Arial"/>
        </w:rPr>
        <w:t xml:space="preserve"> C.J., </w:t>
      </w:r>
      <w:r w:rsidR="00480501" w:rsidRPr="00CF36FF">
        <w:rPr>
          <w:rFonts w:ascii="Arial" w:hAnsi="Arial" w:cs="Arial"/>
        </w:rPr>
        <w:t>Allison, D</w:t>
      </w:r>
      <w:r w:rsidR="008B26F7" w:rsidRPr="00CF36FF">
        <w:rPr>
          <w:rFonts w:ascii="Arial" w:hAnsi="Arial" w:cs="Arial"/>
        </w:rPr>
        <w:t>. B.</w:t>
      </w:r>
      <w:r w:rsidR="00EE3EA6" w:rsidRPr="00CF36FF">
        <w:rPr>
          <w:rFonts w:ascii="Arial" w:hAnsi="Arial" w:cs="Arial"/>
        </w:rPr>
        <w:t xml:space="preserve">, &amp; </w:t>
      </w:r>
      <w:r w:rsidRPr="00CF36FF">
        <w:rPr>
          <w:rFonts w:ascii="Arial" w:hAnsi="Arial" w:cs="Arial"/>
        </w:rPr>
        <w:t xml:space="preserve">Sainsbury A. </w:t>
      </w:r>
      <w:r w:rsidR="00EE3EA6" w:rsidRPr="00CF36FF">
        <w:rPr>
          <w:rFonts w:ascii="Arial" w:hAnsi="Arial" w:cs="Arial"/>
        </w:rPr>
        <w:t xml:space="preserve">(2020). </w:t>
      </w:r>
      <w:r w:rsidRPr="00CF36FF">
        <w:rPr>
          <w:rFonts w:ascii="Arial" w:hAnsi="Arial" w:cs="Arial"/>
        </w:rPr>
        <w:t xml:space="preserve">Contrary to the Conclusions Stated in the Paper, Only Dry Fat-Free Mass Was Different between Groups upon Reanalysis. Comment on: “Intermittent Energy Restriction Attenuates the Loss of Fat-Free Mass </w:t>
      </w:r>
      <w:r w:rsidRPr="00CF36FF">
        <w:rPr>
          <w:rFonts w:ascii="Arial" w:hAnsi="Arial" w:cs="Arial"/>
        </w:rPr>
        <w:lastRenderedPageBreak/>
        <w:t xml:space="preserve">in Resistance Trained Individuals. A Randomized Controlled Trial”. </w:t>
      </w:r>
      <w:r w:rsidRPr="00CF36FF">
        <w:rPr>
          <w:rFonts w:ascii="Arial" w:hAnsi="Arial" w:cs="Arial"/>
          <w:i/>
        </w:rPr>
        <w:t>Journal of Functional Morphology and Kinesiology</w:t>
      </w:r>
      <w:r w:rsidR="005F6A5B" w:rsidRPr="00CF36FF">
        <w:rPr>
          <w:rFonts w:ascii="Arial" w:hAnsi="Arial" w:cs="Arial"/>
        </w:rPr>
        <w:t>,</w:t>
      </w:r>
      <w:r w:rsidRPr="00CF36FF">
        <w:rPr>
          <w:rFonts w:ascii="Arial" w:hAnsi="Arial" w:cs="Arial"/>
        </w:rPr>
        <w:t xml:space="preserve"> </w:t>
      </w:r>
      <w:r w:rsidRPr="00CF36FF">
        <w:rPr>
          <w:rFonts w:ascii="Arial" w:hAnsi="Arial" w:cs="Arial"/>
          <w:i/>
        </w:rPr>
        <w:t>5</w:t>
      </w:r>
      <w:r w:rsidR="005F6A5B" w:rsidRPr="00CF36FF">
        <w:rPr>
          <w:rFonts w:ascii="Arial" w:hAnsi="Arial" w:cs="Arial"/>
        </w:rPr>
        <w:t xml:space="preserve">(4), </w:t>
      </w:r>
      <w:r w:rsidR="00EE3EA6" w:rsidRPr="00CF36FF">
        <w:rPr>
          <w:rFonts w:ascii="Arial" w:hAnsi="Arial" w:cs="Arial"/>
        </w:rPr>
        <w:t>85. doi:10.3390/jfmk5040085</w:t>
      </w:r>
    </w:p>
    <w:p w14:paraId="16B6EB96" w14:textId="3148E079" w:rsidR="00332E46" w:rsidRPr="00CF36FF" w:rsidRDefault="00157642" w:rsidP="006E470B">
      <w:pPr>
        <w:pStyle w:val="ListParagraph"/>
        <w:numPr>
          <w:ilvl w:val="0"/>
          <w:numId w:val="5"/>
        </w:numPr>
        <w:spacing w:after="120"/>
        <w:ind w:left="360" w:hanging="720"/>
        <w:contextualSpacing w:val="0"/>
        <w:jc w:val="both"/>
        <w:rPr>
          <w:rFonts w:ascii="Arial" w:hAnsi="Arial" w:cs="Arial"/>
        </w:rPr>
      </w:pPr>
      <w:r w:rsidRPr="00CF36FF">
        <w:rPr>
          <w:rFonts w:ascii="Arial" w:hAnsi="Arial" w:cs="Arial"/>
        </w:rPr>
        <w:t>Vorland, C.</w:t>
      </w:r>
      <w:r w:rsidR="005F6A5B" w:rsidRPr="00CF36FF">
        <w:rPr>
          <w:rFonts w:ascii="Arial" w:hAnsi="Arial" w:cs="Arial"/>
        </w:rPr>
        <w:t xml:space="preserve"> </w:t>
      </w:r>
      <w:r w:rsidRPr="00CF36FF">
        <w:rPr>
          <w:rFonts w:ascii="Arial" w:hAnsi="Arial" w:cs="Arial"/>
        </w:rPr>
        <w:t xml:space="preserve">J., Brown, </w:t>
      </w:r>
      <w:r w:rsidR="008B26F7" w:rsidRPr="00CF36FF">
        <w:rPr>
          <w:rFonts w:ascii="Arial" w:hAnsi="Arial" w:cs="Arial"/>
        </w:rPr>
        <w:t>A. W.</w:t>
      </w:r>
      <w:r w:rsidRPr="00CF36FF">
        <w:rPr>
          <w:rFonts w:ascii="Arial" w:hAnsi="Arial" w:cs="Arial"/>
        </w:rPr>
        <w:t>, Foot, G., Weir, J.</w:t>
      </w:r>
      <w:r w:rsidR="005F6A5B" w:rsidRPr="00CF36FF">
        <w:rPr>
          <w:rFonts w:ascii="Arial" w:hAnsi="Arial" w:cs="Arial"/>
        </w:rPr>
        <w:t xml:space="preserve"> </w:t>
      </w:r>
      <w:r w:rsidRPr="00CF36FF">
        <w:rPr>
          <w:rFonts w:ascii="Arial" w:hAnsi="Arial" w:cs="Arial"/>
        </w:rPr>
        <w:t xml:space="preserve">P., </w:t>
      </w:r>
      <w:r w:rsidR="005F6A5B" w:rsidRPr="00CF36FF">
        <w:rPr>
          <w:rFonts w:ascii="Arial" w:hAnsi="Arial" w:cs="Arial"/>
        </w:rPr>
        <w:t xml:space="preserve">&amp; </w:t>
      </w:r>
      <w:r w:rsidRPr="00CF36FF">
        <w:rPr>
          <w:rFonts w:ascii="Arial" w:hAnsi="Arial" w:cs="Arial"/>
        </w:rPr>
        <w:t xml:space="preserve">Allison, </w:t>
      </w:r>
      <w:r w:rsidR="008B26F7" w:rsidRPr="00CF36FF">
        <w:rPr>
          <w:rFonts w:ascii="Arial" w:hAnsi="Arial" w:cs="Arial"/>
        </w:rPr>
        <w:t>D. B.</w:t>
      </w:r>
      <w:r w:rsidRPr="00CF36FF">
        <w:rPr>
          <w:rFonts w:ascii="Arial" w:hAnsi="Arial" w:cs="Arial"/>
        </w:rPr>
        <w:t xml:space="preserve"> </w:t>
      </w:r>
      <w:r w:rsidR="0077675E" w:rsidRPr="00CF36FF">
        <w:rPr>
          <w:rFonts w:ascii="Arial" w:hAnsi="Arial" w:cs="Arial"/>
        </w:rPr>
        <w:t xml:space="preserve">(2020). </w:t>
      </w:r>
      <w:r w:rsidRPr="00CF36FF">
        <w:rPr>
          <w:rFonts w:ascii="Arial" w:hAnsi="Arial" w:cs="Arial"/>
        </w:rPr>
        <w:t xml:space="preserve">Comment on: “Potato Protein Isolate Stimulates Muscle Protein Synthesis at Rest and with Resistance </w:t>
      </w:r>
      <w:r w:rsidR="00FB07F2" w:rsidRPr="00CF36FF">
        <w:rPr>
          <w:rFonts w:ascii="Arial" w:hAnsi="Arial" w:cs="Arial"/>
        </w:rPr>
        <w:br/>
      </w:r>
      <w:r w:rsidRPr="00CF36FF">
        <w:rPr>
          <w:rFonts w:ascii="Arial" w:hAnsi="Arial" w:cs="Arial"/>
        </w:rPr>
        <w:t>Exercise in Yo</w:t>
      </w:r>
      <w:r w:rsidR="00332E46" w:rsidRPr="00CF36FF">
        <w:rPr>
          <w:rFonts w:ascii="Arial" w:hAnsi="Arial" w:cs="Arial"/>
        </w:rPr>
        <w:t>u</w:t>
      </w:r>
      <w:r w:rsidRPr="00CF36FF">
        <w:rPr>
          <w:rFonts w:ascii="Arial" w:hAnsi="Arial" w:cs="Arial"/>
        </w:rPr>
        <w:t>ng</w:t>
      </w:r>
      <w:r w:rsidR="00332E46" w:rsidRPr="00CF36FF">
        <w:rPr>
          <w:rFonts w:ascii="Arial" w:hAnsi="Arial" w:cs="Arial"/>
        </w:rPr>
        <w:t xml:space="preserve"> </w:t>
      </w:r>
      <w:r w:rsidRPr="00CF36FF">
        <w:rPr>
          <w:rFonts w:ascii="Arial" w:hAnsi="Arial" w:cs="Arial"/>
        </w:rPr>
        <w:t>Women”.</w:t>
      </w:r>
      <w:r w:rsidR="00FB07F2" w:rsidRPr="00CF36FF">
        <w:rPr>
          <w:rFonts w:ascii="Arial" w:hAnsi="Arial" w:cs="Arial"/>
        </w:rPr>
        <w:t xml:space="preserve"> [Commentary]. </w:t>
      </w:r>
      <w:hyperlink r:id="rId58" w:history="1">
        <w:r w:rsidR="00332E46" w:rsidRPr="00CF36FF">
          <w:rPr>
            <w:rStyle w:val="Hyperlink"/>
            <w:rFonts w:ascii="Arial" w:hAnsi="Arial" w:cs="Arial"/>
          </w:rPr>
          <w:t>https://pubpeer.com/publications/1843A6AC50624A13743F9AF8D6370E</w:t>
        </w:r>
      </w:hyperlink>
      <w:r w:rsidR="0077675E" w:rsidRPr="00CF36FF">
        <w:rPr>
          <w:rFonts w:ascii="Arial" w:hAnsi="Arial" w:cs="Arial"/>
        </w:rPr>
        <w:t xml:space="preserve"> </w:t>
      </w:r>
    </w:p>
    <w:p w14:paraId="05E3BB48" w14:textId="211E3C36" w:rsidR="00332E46" w:rsidRPr="00CF36FF" w:rsidRDefault="00157642" w:rsidP="006E470B">
      <w:pPr>
        <w:pStyle w:val="ListParagraph"/>
        <w:numPr>
          <w:ilvl w:val="0"/>
          <w:numId w:val="5"/>
        </w:numPr>
        <w:spacing w:after="120"/>
        <w:ind w:left="360" w:hanging="720"/>
        <w:contextualSpacing w:val="0"/>
        <w:jc w:val="both"/>
        <w:rPr>
          <w:rFonts w:ascii="Arial" w:hAnsi="Arial" w:cs="Arial"/>
        </w:rPr>
      </w:pPr>
      <w:r w:rsidRPr="00CF36FF">
        <w:rPr>
          <w:rFonts w:ascii="Arial" w:hAnsi="Arial" w:cs="Arial"/>
        </w:rPr>
        <w:t>Golzarri</w:t>
      </w:r>
      <w:r w:rsidR="00EB24C5" w:rsidRPr="00CF36FF">
        <w:rPr>
          <w:rFonts w:ascii="Arial" w:hAnsi="Arial" w:cs="Arial"/>
        </w:rPr>
        <w:t>-</w:t>
      </w:r>
      <w:r w:rsidRPr="00CF36FF">
        <w:rPr>
          <w:rFonts w:ascii="Arial" w:hAnsi="Arial" w:cs="Arial"/>
        </w:rPr>
        <w:t xml:space="preserve">Arroyo, L., Brown, </w:t>
      </w:r>
      <w:r w:rsidR="008B26F7" w:rsidRPr="00CF36FF">
        <w:rPr>
          <w:rFonts w:ascii="Arial" w:hAnsi="Arial" w:cs="Arial"/>
        </w:rPr>
        <w:t>A. W.</w:t>
      </w:r>
      <w:r w:rsidRPr="00CF36FF">
        <w:rPr>
          <w:rFonts w:ascii="Arial" w:hAnsi="Arial" w:cs="Arial"/>
        </w:rPr>
        <w:t xml:space="preserve">, Dickinson, S.L., Mayo-Wilson, E., Oakes, M., Vassar, M., Vorland, C.J, &amp; Allison, </w:t>
      </w:r>
      <w:r w:rsidR="008B26F7" w:rsidRPr="00CF36FF">
        <w:rPr>
          <w:rFonts w:ascii="Arial" w:hAnsi="Arial" w:cs="Arial"/>
        </w:rPr>
        <w:t>D. B.</w:t>
      </w:r>
      <w:r w:rsidR="0077675E" w:rsidRPr="00CF36FF">
        <w:rPr>
          <w:rFonts w:ascii="Arial" w:hAnsi="Arial" w:cs="Arial"/>
        </w:rPr>
        <w:t xml:space="preserve"> (2020).</w:t>
      </w:r>
      <w:r w:rsidR="00330F7E" w:rsidRPr="00CF36FF">
        <w:rPr>
          <w:rFonts w:ascii="Arial" w:hAnsi="Arial" w:cs="Arial"/>
        </w:rPr>
        <w:t xml:space="preserve"> </w:t>
      </w:r>
      <w:r w:rsidRPr="00CF36FF">
        <w:rPr>
          <w:rFonts w:ascii="Arial" w:hAnsi="Arial" w:cs="Arial"/>
          <w:i/>
        </w:rPr>
        <w:t>In a cluster randomized trial, the appropriate prespecified analysis was replaced with an incorrect analysis without justification and the conclusions of the trial are therefore unsubstantiated: Comment on ‘Effectiveness of a Normative Nutrition Intervention in Chilean Pregnant Women on Maternal and Neonatal Outcomes: The CHiMINCs Study.’</w:t>
      </w:r>
      <w:r w:rsidRPr="00CF36FF">
        <w:rPr>
          <w:rFonts w:ascii="Arial" w:hAnsi="Arial" w:cs="Arial"/>
        </w:rPr>
        <w:t xml:space="preserve"> [Letter/commentary].</w:t>
      </w:r>
    </w:p>
    <w:p w14:paraId="366660C9" w14:textId="6C5B5188" w:rsidR="00C4617E" w:rsidRPr="00CF36FF" w:rsidRDefault="009E48C7" w:rsidP="006E470B">
      <w:pPr>
        <w:pStyle w:val="ListParagraph"/>
        <w:numPr>
          <w:ilvl w:val="0"/>
          <w:numId w:val="5"/>
        </w:numPr>
        <w:spacing w:after="120"/>
        <w:ind w:left="360" w:hanging="720"/>
        <w:contextualSpacing w:val="0"/>
        <w:jc w:val="both"/>
        <w:rPr>
          <w:rStyle w:val="Hyperlink"/>
          <w:rFonts w:ascii="Arial" w:hAnsi="Arial" w:cs="Arial"/>
          <w:color w:val="auto"/>
          <w:u w:val="none"/>
        </w:rPr>
      </w:pPr>
      <w:r w:rsidRPr="00CF36FF">
        <w:rPr>
          <w:rFonts w:ascii="Arial" w:hAnsi="Arial" w:cs="Arial"/>
        </w:rPr>
        <w:t xml:space="preserve">Amiri, M., Raeisi-Dehkordi, H., Vorland, C. J., Chen, X., Brown, </w:t>
      </w:r>
      <w:r w:rsidR="008B26F7" w:rsidRPr="00CF36FF">
        <w:rPr>
          <w:rFonts w:ascii="Arial" w:hAnsi="Arial" w:cs="Arial"/>
        </w:rPr>
        <w:t>A. W.</w:t>
      </w:r>
      <w:r w:rsidRPr="00CF36FF">
        <w:rPr>
          <w:rFonts w:ascii="Arial" w:hAnsi="Arial" w:cs="Arial"/>
        </w:rPr>
        <w:t xml:space="preserve">, &amp; Allison, </w:t>
      </w:r>
      <w:r w:rsidR="008B26F7" w:rsidRPr="00CF36FF">
        <w:rPr>
          <w:rFonts w:ascii="Arial" w:hAnsi="Arial" w:cs="Arial"/>
        </w:rPr>
        <w:t>D. B.</w:t>
      </w:r>
      <w:r w:rsidRPr="00CF36FF">
        <w:rPr>
          <w:rFonts w:ascii="Arial" w:hAnsi="Arial" w:cs="Arial"/>
        </w:rPr>
        <w:t xml:space="preserve"> </w:t>
      </w:r>
      <w:r w:rsidR="00002969" w:rsidRPr="00CF36FF">
        <w:rPr>
          <w:rFonts w:ascii="Arial" w:hAnsi="Arial" w:cs="Arial"/>
        </w:rPr>
        <w:t xml:space="preserve">(2020). </w:t>
      </w:r>
      <w:r w:rsidRPr="00CF36FF">
        <w:rPr>
          <w:rFonts w:ascii="Arial" w:hAnsi="Arial" w:cs="Arial"/>
        </w:rPr>
        <w:t xml:space="preserve">Double-counting of effect sizes and inappropriate exclusion of studies in “The influence of vitamin D supplementation on IGF-1 levels in humans: A systematic review and meta-analysis”. </w:t>
      </w:r>
      <w:r w:rsidR="00FB07F2" w:rsidRPr="00CF36FF">
        <w:rPr>
          <w:rFonts w:ascii="Arial" w:hAnsi="Arial" w:cs="Arial"/>
        </w:rPr>
        <w:t xml:space="preserve">[Letter]. </w:t>
      </w:r>
      <w:r w:rsidRPr="00CF36FF">
        <w:rPr>
          <w:rFonts w:ascii="Arial" w:hAnsi="Arial" w:cs="Arial"/>
          <w:i/>
        </w:rPr>
        <w:t>Ag</w:t>
      </w:r>
      <w:r w:rsidR="00002969" w:rsidRPr="00CF36FF">
        <w:rPr>
          <w:rFonts w:ascii="Arial" w:hAnsi="Arial" w:cs="Arial"/>
          <w:i/>
        </w:rPr>
        <w:t>eing Research Reviews</w:t>
      </w:r>
      <w:r w:rsidR="00002969" w:rsidRPr="00CF36FF">
        <w:rPr>
          <w:rFonts w:ascii="Arial" w:hAnsi="Arial" w:cs="Arial"/>
        </w:rPr>
        <w:t xml:space="preserve">. </w:t>
      </w:r>
      <w:r w:rsidRPr="00CF36FF">
        <w:rPr>
          <w:rFonts w:ascii="Arial" w:hAnsi="Arial" w:cs="Arial"/>
        </w:rPr>
        <w:t xml:space="preserve">101236, </w:t>
      </w:r>
      <w:r w:rsidR="00240FDF" w:rsidRPr="00CF36FF">
        <w:rPr>
          <w:rFonts w:ascii="Arial" w:hAnsi="Arial" w:cs="Arial"/>
        </w:rPr>
        <w:t>ISSN 1568-1637,</w:t>
      </w:r>
      <w:r w:rsidR="00002969" w:rsidRPr="00CF36FF">
        <w:rPr>
          <w:rFonts w:ascii="Arial" w:hAnsi="Arial" w:cs="Arial"/>
        </w:rPr>
        <w:t xml:space="preserve"> </w:t>
      </w:r>
      <w:hyperlink r:id="rId59" w:history="1">
        <w:r w:rsidRPr="00CF36FF">
          <w:rPr>
            <w:rStyle w:val="Hyperlink"/>
            <w:rFonts w:ascii="Arial" w:hAnsi="Arial" w:cs="Arial"/>
          </w:rPr>
          <w:t>https://doi.org/10.1016/j.arr.2020.101236</w:t>
        </w:r>
      </w:hyperlink>
    </w:p>
    <w:p w14:paraId="5B61E0E7" w14:textId="77777777" w:rsidR="005D25D5" w:rsidRPr="00CF36FF" w:rsidRDefault="005C7888" w:rsidP="00FF06DA">
      <w:pPr>
        <w:pStyle w:val="ListParagraph"/>
        <w:numPr>
          <w:ilvl w:val="0"/>
          <w:numId w:val="5"/>
        </w:numPr>
        <w:spacing w:after="120"/>
        <w:ind w:left="360" w:hanging="720"/>
        <w:contextualSpacing w:val="0"/>
        <w:jc w:val="both"/>
        <w:rPr>
          <w:rFonts w:ascii="Arial" w:hAnsi="Arial" w:cs="Arial"/>
        </w:rPr>
      </w:pPr>
      <w:r w:rsidRPr="00CF36FF">
        <w:rPr>
          <w:rFonts w:ascii="Arial" w:hAnsi="Arial" w:cs="Arial"/>
        </w:rPr>
        <w:t xml:space="preserve">Henschel, B., Dickinson, S. L., &amp; Allison, D. B. (2021). Errors in meta-analysis should be corrected in </w:t>
      </w:r>
      <w:r w:rsidRPr="00CF36FF">
        <w:rPr>
          <w:rFonts w:ascii="Arial" w:hAnsi="Arial" w:cs="Arial"/>
          <w:i/>
        </w:rPr>
        <w:t>Critical appraisal for low-carbohydrate diet in non-alcoholic fatty liver disease:</w:t>
      </w:r>
      <w:r w:rsidRPr="00CF36FF">
        <w:rPr>
          <w:rFonts w:ascii="Arial" w:hAnsi="Arial" w:cs="Arial"/>
        </w:rPr>
        <w:t xml:space="preserve"> Review and meta-analyses.</w:t>
      </w:r>
      <w:r w:rsidR="00FB07F2" w:rsidRPr="00CF36FF">
        <w:rPr>
          <w:rFonts w:ascii="Arial" w:hAnsi="Arial" w:cs="Arial"/>
        </w:rPr>
        <w:t xml:space="preserve"> </w:t>
      </w:r>
      <w:r w:rsidR="00FB07F2" w:rsidRPr="00CF36FF">
        <w:rPr>
          <w:rFonts w:ascii="Arial" w:hAnsi="Arial" w:cs="Arial"/>
          <w:iCs/>
        </w:rPr>
        <w:t>[Letter].</w:t>
      </w:r>
      <w:r w:rsidRPr="00CF36FF">
        <w:rPr>
          <w:rFonts w:ascii="Arial" w:hAnsi="Arial" w:cs="Arial"/>
        </w:rPr>
        <w:t xml:space="preserve"> </w:t>
      </w:r>
      <w:r w:rsidR="00EE33BD" w:rsidRPr="00CF36FF">
        <w:rPr>
          <w:rFonts w:ascii="Arial" w:hAnsi="Arial" w:cs="Arial"/>
          <w:i/>
        </w:rPr>
        <w:t>Clinical</w:t>
      </w:r>
      <w:r w:rsidRPr="00CF36FF">
        <w:rPr>
          <w:rFonts w:ascii="Arial" w:hAnsi="Arial" w:cs="Arial"/>
          <w:i/>
        </w:rPr>
        <w:t xml:space="preserve"> Nutrition.</w:t>
      </w:r>
      <w:r w:rsidR="00FB07F2" w:rsidRPr="00CF36FF">
        <w:rPr>
          <w:rFonts w:ascii="Arial" w:hAnsi="Arial" w:cs="Arial"/>
        </w:rPr>
        <w:t xml:space="preserve"> </w:t>
      </w:r>
    </w:p>
    <w:p w14:paraId="08443520" w14:textId="77777777" w:rsidR="005D25D5" w:rsidRPr="00CF36FF" w:rsidRDefault="005D25D5" w:rsidP="0097152A">
      <w:pPr>
        <w:pStyle w:val="ListParagraph"/>
        <w:numPr>
          <w:ilvl w:val="0"/>
          <w:numId w:val="5"/>
        </w:numPr>
        <w:spacing w:after="120"/>
        <w:ind w:left="360" w:hanging="720"/>
        <w:contextualSpacing w:val="0"/>
        <w:jc w:val="both"/>
        <w:rPr>
          <w:rFonts w:ascii="Arial" w:hAnsi="Arial" w:cs="Arial"/>
          <w:i/>
        </w:rPr>
      </w:pPr>
      <w:r w:rsidRPr="00CF36FF">
        <w:rPr>
          <w:rFonts w:ascii="Arial" w:hAnsi="Arial" w:cs="Arial"/>
        </w:rPr>
        <w:t xml:space="preserve">Gadde, K. M., &amp; Allison, D. B. (2021). Long-acting amylin analogue for weight reduction. </w:t>
      </w:r>
      <w:r w:rsidRPr="00CF36FF">
        <w:rPr>
          <w:rFonts w:ascii="Arial" w:hAnsi="Arial" w:cs="Arial"/>
          <w:i/>
          <w:iCs/>
        </w:rPr>
        <w:t xml:space="preserve">The </w:t>
      </w:r>
      <w:r w:rsidRPr="00CF36FF">
        <w:rPr>
          <w:rFonts w:ascii="Arial" w:hAnsi="Arial" w:cs="Arial"/>
          <w:i/>
        </w:rPr>
        <w:t>Lancet. [commentary] 398:</w:t>
      </w:r>
      <w:r w:rsidRPr="00CF36FF">
        <w:rPr>
          <w:rFonts w:ascii="Arial" w:hAnsi="Arial" w:cs="Arial"/>
        </w:rPr>
        <w:t>10317, P2132-2134. doi.org/10.1016/S0140-6736(21)01999-1</w:t>
      </w:r>
    </w:p>
    <w:p w14:paraId="6DE84DAF" w14:textId="756481F1" w:rsidR="004558E0" w:rsidRPr="00CF36FF" w:rsidRDefault="00E2611B" w:rsidP="0097152A">
      <w:pPr>
        <w:pStyle w:val="ListParagraph"/>
        <w:numPr>
          <w:ilvl w:val="0"/>
          <w:numId w:val="5"/>
        </w:numPr>
        <w:spacing w:after="120"/>
        <w:ind w:left="360" w:hanging="720"/>
        <w:contextualSpacing w:val="0"/>
        <w:jc w:val="both"/>
        <w:rPr>
          <w:rFonts w:ascii="Arial" w:hAnsi="Arial" w:cs="Arial"/>
        </w:rPr>
      </w:pPr>
      <w:r w:rsidRPr="00CF36FF">
        <w:rPr>
          <w:rFonts w:ascii="Arial" w:hAnsi="Arial" w:cs="Arial"/>
        </w:rPr>
        <w:t>Allison, D. B. (2021). Looking through the lens of good science.</w:t>
      </w:r>
      <w:r w:rsidR="00FB07F2" w:rsidRPr="00CF36FF">
        <w:rPr>
          <w:rFonts w:ascii="Arial" w:hAnsi="Arial" w:cs="Arial"/>
        </w:rPr>
        <w:t xml:space="preserve"> [Interview]. </w:t>
      </w:r>
      <w:r w:rsidRPr="00CF36FF">
        <w:rPr>
          <w:rFonts w:ascii="Arial" w:hAnsi="Arial" w:cs="Arial"/>
        </w:rPr>
        <w:t xml:space="preserve"> </w:t>
      </w:r>
      <w:r w:rsidRPr="00CF36FF">
        <w:rPr>
          <w:rFonts w:ascii="Arial" w:hAnsi="Arial" w:cs="Arial"/>
          <w:i/>
        </w:rPr>
        <w:t>Academia Europaea.</w:t>
      </w:r>
      <w:r w:rsidRPr="00CF36FF">
        <w:rPr>
          <w:rFonts w:ascii="Arial" w:hAnsi="Arial" w:cs="Arial"/>
        </w:rPr>
        <w:t xml:space="preserve"> </w:t>
      </w:r>
      <w:r w:rsidR="00E212B5" w:rsidRPr="00CF36FF">
        <w:fldChar w:fldCharType="begin"/>
      </w:r>
      <w:r w:rsidR="00E212B5" w:rsidRPr="00CF36FF">
        <w:rPr>
          <w:rFonts w:ascii="Arial" w:hAnsi="Arial" w:cs="Arial"/>
        </w:rPr>
        <w:instrText xml:space="preserve">https://aecardiffknowledgehub.wales/2021/09/15/looking-through-the-lens-of-good-science-by-professor-david-allison-mae/" </w:instrText>
      </w:r>
      <w:r w:rsidR="00E212B5" w:rsidRPr="00CF36FF">
        <w:fldChar w:fldCharType="separate"/>
      </w:r>
      <w:r w:rsidR="00BD4A6C" w:rsidRPr="00CF36FF">
        <w:rPr>
          <w:rStyle w:val="Hyperlink"/>
          <w:rFonts w:ascii="Arial" w:hAnsi="Arial" w:cs="Arial"/>
        </w:rPr>
        <w:t>https://aecardiffknowledgehub.wales/2021/09/15/looking-through-the-lens-of-good-science-by-professor-david-allison-mae/</w:t>
      </w:r>
      <w:r w:rsidR="00E212B5" w:rsidRPr="00CF36FF">
        <w:rPr>
          <w:rStyle w:val="Hyperlink"/>
          <w:rFonts w:ascii="Arial" w:hAnsi="Arial" w:cs="Arial"/>
        </w:rPr>
        <w:fldChar w:fldCharType="end"/>
      </w:r>
    </w:p>
    <w:p w14:paraId="2B02B1CF" w14:textId="3D2A39DD" w:rsidR="00F800AD" w:rsidRPr="00CF36FF" w:rsidRDefault="00BD4A6C" w:rsidP="0097152A">
      <w:pPr>
        <w:pStyle w:val="ListParagraph"/>
        <w:numPr>
          <w:ilvl w:val="0"/>
          <w:numId w:val="5"/>
        </w:numPr>
        <w:spacing w:after="120"/>
        <w:ind w:left="360" w:hanging="720"/>
        <w:contextualSpacing w:val="0"/>
        <w:jc w:val="both"/>
        <w:rPr>
          <w:rFonts w:ascii="Arial" w:hAnsi="Arial" w:cs="Arial"/>
          <w:b/>
          <w:bCs/>
        </w:rPr>
      </w:pPr>
      <w:r w:rsidRPr="00CF36FF">
        <w:rPr>
          <w:rFonts w:ascii="Arial" w:hAnsi="Arial" w:cs="Arial"/>
        </w:rPr>
        <w:t xml:space="preserve">Vorland, C. J., Golzarri-Arroyo, L., Thomas, D. M., Kyle, T. K., Ginell, K., Jamshidi-Naeini, </w:t>
      </w:r>
      <w:r w:rsidR="00311B02" w:rsidRPr="00CF36FF">
        <w:rPr>
          <w:rFonts w:ascii="Arial" w:hAnsi="Arial" w:cs="Arial"/>
        </w:rPr>
        <w:t>Y</w:t>
      </w:r>
      <w:r w:rsidRPr="00CF36FF">
        <w:rPr>
          <w:rFonts w:ascii="Arial" w:hAnsi="Arial" w:cs="Arial"/>
        </w:rPr>
        <w:t>., Brown, A., &amp; Allison, D. B. (2021)</w:t>
      </w:r>
      <w:r w:rsidR="001671F5" w:rsidRPr="00CF36FF">
        <w:rPr>
          <w:rFonts w:ascii="Arial" w:hAnsi="Arial" w:cs="Arial"/>
        </w:rPr>
        <w:t>.</w:t>
      </w:r>
      <w:r w:rsidRPr="00CF36FF">
        <w:rPr>
          <w:rFonts w:ascii="Arial" w:hAnsi="Arial" w:cs="Arial"/>
        </w:rPr>
        <w:t xml:space="preserve"> </w:t>
      </w:r>
      <w:r w:rsidRPr="00CF36FF">
        <w:rPr>
          <w:rFonts w:ascii="Arial" w:hAnsi="Arial" w:cs="Arial"/>
          <w:bCs/>
          <w:iCs/>
        </w:rPr>
        <w:t>Incorrect and irreproducible statistical analyses require correction in “Timing of chocolate intake affects hunger, substrate oxidation, and microbiota: A randomized controlled trial”</w:t>
      </w:r>
      <w:r w:rsidRPr="00CF36FF">
        <w:rPr>
          <w:rFonts w:ascii="Arial" w:hAnsi="Arial" w:cs="Arial"/>
          <w:bCs/>
          <w:i/>
        </w:rPr>
        <w:t xml:space="preserve"> </w:t>
      </w:r>
      <w:r w:rsidRPr="00CF36FF">
        <w:rPr>
          <w:rFonts w:ascii="Arial" w:hAnsi="Arial" w:cs="Arial"/>
          <w:bCs/>
        </w:rPr>
        <w:t xml:space="preserve">[Letter]. </w:t>
      </w:r>
      <w:hyperlink r:id="rId60" w:anchor="1" w:history="1">
        <w:r w:rsidR="00F800AD" w:rsidRPr="00CF36FF">
          <w:rPr>
            <w:rStyle w:val="Hyperlink"/>
            <w:rFonts w:ascii="Arial" w:hAnsi="Arial" w:cs="Arial"/>
            <w:bCs/>
          </w:rPr>
          <w:t>https://pubpeer.com/publications/1DBAD2211F0CE9921F9F9B839A5570#1</w:t>
        </w:r>
      </w:hyperlink>
    </w:p>
    <w:p w14:paraId="216C1F27" w14:textId="7AE5DC7B" w:rsidR="00F800AD" w:rsidRPr="00CF36FF" w:rsidRDefault="00F800AD" w:rsidP="0097152A">
      <w:pPr>
        <w:pStyle w:val="ListParagraph"/>
        <w:numPr>
          <w:ilvl w:val="0"/>
          <w:numId w:val="5"/>
        </w:numPr>
        <w:spacing w:after="120"/>
        <w:ind w:left="360" w:hanging="720"/>
        <w:contextualSpacing w:val="0"/>
        <w:jc w:val="both"/>
        <w:rPr>
          <w:rFonts w:ascii="Arial" w:hAnsi="Arial" w:cs="Arial"/>
          <w:b/>
        </w:rPr>
      </w:pPr>
      <w:r w:rsidRPr="00CF36FF">
        <w:rPr>
          <w:rFonts w:ascii="Arial" w:hAnsi="Arial" w:cs="Arial"/>
        </w:rPr>
        <w:t>Ludwig, D. S., Wong, J. M. W., Yu, S., Ma, C., Mehta, T., Dickinson, S. L., Allison, D. B., Heymsfield, S. B., &amp; Ebbeling, C. B. (</w:t>
      </w:r>
      <w:r w:rsidR="00255221" w:rsidRPr="00CF36FF">
        <w:rPr>
          <w:rFonts w:ascii="Arial" w:hAnsi="Arial" w:cs="Arial"/>
        </w:rPr>
        <w:t>2022</w:t>
      </w:r>
      <w:r w:rsidRPr="00CF36FF">
        <w:rPr>
          <w:rFonts w:ascii="Arial" w:hAnsi="Arial" w:cs="Arial"/>
        </w:rPr>
        <w:t>). Reply to D A Booth</w:t>
      </w:r>
      <w:r w:rsidR="00911529" w:rsidRPr="00CF36FF">
        <w:rPr>
          <w:rFonts w:ascii="Arial" w:hAnsi="Arial" w:cs="Arial"/>
          <w:i/>
        </w:rPr>
        <w:t>.</w:t>
      </w:r>
      <w:r w:rsidR="00FB07F2" w:rsidRPr="00CF36FF">
        <w:rPr>
          <w:rFonts w:ascii="Arial" w:hAnsi="Arial" w:cs="Arial"/>
          <w:i/>
        </w:rPr>
        <w:t xml:space="preserve"> </w:t>
      </w:r>
      <w:r w:rsidR="00FB07F2" w:rsidRPr="00CF36FF">
        <w:rPr>
          <w:rFonts w:ascii="Arial" w:hAnsi="Arial" w:cs="Arial"/>
          <w:bCs/>
        </w:rPr>
        <w:t xml:space="preserve">[Letter]. </w:t>
      </w:r>
      <w:r w:rsidRPr="00CF36FF">
        <w:rPr>
          <w:rFonts w:ascii="Arial" w:hAnsi="Arial" w:cs="Arial"/>
          <w:i/>
        </w:rPr>
        <w:t>Journal of Nutrition</w:t>
      </w:r>
      <w:r w:rsidR="00B23595" w:rsidRPr="00CF36FF">
        <w:rPr>
          <w:rFonts w:ascii="Arial" w:hAnsi="Arial" w:cs="Arial"/>
          <w:i/>
        </w:rPr>
        <w:t>, 152</w:t>
      </w:r>
      <w:r w:rsidR="00B23595" w:rsidRPr="00CF36FF">
        <w:rPr>
          <w:rFonts w:ascii="Arial" w:hAnsi="Arial" w:cs="Arial"/>
        </w:rPr>
        <w:t>(2)</w:t>
      </w:r>
      <w:r w:rsidRPr="00CF36FF">
        <w:rPr>
          <w:rFonts w:ascii="Arial" w:hAnsi="Arial" w:cs="Arial"/>
          <w:i/>
        </w:rPr>
        <w:t>.</w:t>
      </w:r>
      <w:r w:rsidR="00911529" w:rsidRPr="00CF36FF">
        <w:rPr>
          <w:rFonts w:ascii="Arial" w:hAnsi="Arial" w:cs="Arial"/>
          <w:i/>
        </w:rPr>
        <w:t xml:space="preserve"> </w:t>
      </w:r>
      <w:r w:rsidR="00B23595" w:rsidRPr="00CF36FF">
        <w:rPr>
          <w:rFonts w:ascii="Arial" w:hAnsi="Arial" w:cs="Arial"/>
          <w:bCs/>
        </w:rPr>
        <w:t>doi.org/10.1093/jn/nxab409</w:t>
      </w:r>
    </w:p>
    <w:p w14:paraId="7A2D7096" w14:textId="77777777" w:rsidR="0097152A" w:rsidRPr="00CF36FF" w:rsidRDefault="008115C7" w:rsidP="0097152A">
      <w:pPr>
        <w:pStyle w:val="ListParagraph"/>
        <w:numPr>
          <w:ilvl w:val="0"/>
          <w:numId w:val="5"/>
        </w:numPr>
        <w:spacing w:after="120"/>
        <w:ind w:left="360" w:hanging="720"/>
        <w:contextualSpacing w:val="0"/>
        <w:jc w:val="both"/>
        <w:rPr>
          <w:rFonts w:ascii="Arial" w:hAnsi="Arial" w:cs="Arial"/>
          <w:iCs/>
        </w:rPr>
      </w:pPr>
      <w:r w:rsidRPr="00CF36FF">
        <w:rPr>
          <w:rFonts w:ascii="Arial" w:hAnsi="Arial" w:cs="Arial"/>
        </w:rPr>
        <w:t xml:space="preserve">Dickinson, S. L., Henschel, B., Ludwig, D. S., &amp; Allison, D. B. (2022). </w:t>
      </w:r>
      <w:r w:rsidRPr="00CF36FF">
        <w:rPr>
          <w:rFonts w:ascii="Arial" w:hAnsi="Arial" w:cs="Arial"/>
          <w:iCs/>
        </w:rPr>
        <w:t xml:space="preserve">Errors and incorrect conclusions need correction in “The low-carbohydrate-diet score is associated with resting metabolic rate: an epidemiologic study among Iranian adults”. </w:t>
      </w:r>
      <w:r w:rsidRPr="00CF36FF">
        <w:rPr>
          <w:rFonts w:ascii="Arial" w:hAnsi="Arial" w:cs="Arial"/>
        </w:rPr>
        <w:t xml:space="preserve">[Letter to the editor]. </w:t>
      </w:r>
      <w:r w:rsidRPr="00CF36FF">
        <w:rPr>
          <w:rFonts w:ascii="Arial" w:hAnsi="Arial" w:cs="Arial"/>
          <w:i/>
        </w:rPr>
        <w:t xml:space="preserve">Journal of Diabetes &amp; Metabolic Disorders, 21: </w:t>
      </w:r>
      <w:r w:rsidRPr="00CF36FF">
        <w:rPr>
          <w:rFonts w:ascii="Arial" w:hAnsi="Arial" w:cs="Arial"/>
          <w:iCs/>
        </w:rPr>
        <w:t>1189-1190</w:t>
      </w:r>
      <w:r w:rsidRPr="00CF36FF">
        <w:rPr>
          <w:rFonts w:ascii="Arial" w:hAnsi="Arial" w:cs="Arial"/>
          <w:i/>
        </w:rPr>
        <w:t xml:space="preserve">. </w:t>
      </w:r>
    </w:p>
    <w:p w14:paraId="7F3A9722" w14:textId="77777777" w:rsidR="0097152A" w:rsidRPr="00CF36FF" w:rsidRDefault="00EC3D9F" w:rsidP="0097152A">
      <w:pPr>
        <w:pStyle w:val="ListParagraph"/>
        <w:numPr>
          <w:ilvl w:val="0"/>
          <w:numId w:val="5"/>
        </w:numPr>
        <w:spacing w:after="120"/>
        <w:ind w:left="360" w:hanging="720"/>
        <w:contextualSpacing w:val="0"/>
        <w:jc w:val="both"/>
        <w:rPr>
          <w:rFonts w:ascii="Arial" w:hAnsi="Arial" w:cs="Arial"/>
          <w:b/>
        </w:rPr>
      </w:pPr>
      <w:r w:rsidRPr="00CF36FF">
        <w:rPr>
          <w:rFonts w:ascii="Arial" w:hAnsi="Arial" w:cs="Arial"/>
          <w:bCs/>
        </w:rPr>
        <w:t xml:space="preserve">Jamshidi-Naeini, J., Vorland, C. J., Brown, A. W., Allison, D. B., &amp; Golzarri-Arroyo, L. (2022). When editors confuse direct criticism with being impolite, science loses. Published by </w:t>
      </w:r>
      <w:r w:rsidRPr="00CF36FF">
        <w:rPr>
          <w:rFonts w:ascii="Arial" w:hAnsi="Arial" w:cs="Arial"/>
          <w:bCs/>
          <w:i/>
          <w:iCs/>
        </w:rPr>
        <w:t>Retraction Watch.</w:t>
      </w:r>
      <w:r w:rsidRPr="00CF36FF">
        <w:rPr>
          <w:rFonts w:ascii="Arial" w:hAnsi="Arial" w:cs="Arial"/>
          <w:bCs/>
        </w:rPr>
        <w:t xml:space="preserve"> </w:t>
      </w:r>
      <w:hyperlink r:id="rId61" w:history="1">
        <w:r w:rsidRPr="00CF36FF">
          <w:rPr>
            <w:rStyle w:val="Hyperlink"/>
            <w:rFonts w:ascii="Arial" w:hAnsi="Arial" w:cs="Arial"/>
            <w:bCs/>
          </w:rPr>
          <w:t>https://retractionwatch.com/2022/10/26/when-editors-confuse-direct-criticism-with-being-impolite-science-loses/</w:t>
        </w:r>
      </w:hyperlink>
    </w:p>
    <w:p w14:paraId="4B42E921" w14:textId="3B1A68FD" w:rsidR="00EC3D9F" w:rsidRPr="00CF36FF" w:rsidRDefault="00EC3D9F" w:rsidP="0097152A">
      <w:pPr>
        <w:pStyle w:val="ListParagraph"/>
        <w:numPr>
          <w:ilvl w:val="0"/>
          <w:numId w:val="5"/>
        </w:numPr>
        <w:spacing w:after="120"/>
        <w:ind w:left="360" w:hanging="720"/>
        <w:contextualSpacing w:val="0"/>
        <w:jc w:val="both"/>
        <w:rPr>
          <w:rFonts w:ascii="Arial" w:hAnsi="Arial" w:cs="Arial"/>
          <w:b/>
        </w:rPr>
      </w:pPr>
      <w:r w:rsidRPr="00CF36FF">
        <w:rPr>
          <w:rFonts w:ascii="Arial" w:hAnsi="Arial" w:cs="Arial"/>
        </w:rPr>
        <w:t xml:space="preserve">Jamshidi-Naeini, J., Vorland, C. J., Golzarri-Arroyo, L., Yu, X., &amp; Allison, D. B., (2022). Courage and correction: how editors handle –– and mishandle –– errors in their journals. Published by </w:t>
      </w:r>
      <w:r w:rsidRPr="00CF36FF">
        <w:rPr>
          <w:rFonts w:ascii="Arial" w:hAnsi="Arial" w:cs="Arial"/>
          <w:i/>
          <w:iCs/>
        </w:rPr>
        <w:t>Retraction Watch.</w:t>
      </w:r>
      <w:r w:rsidRPr="00CF36FF">
        <w:rPr>
          <w:rFonts w:ascii="Arial" w:hAnsi="Arial" w:cs="Arial"/>
        </w:rPr>
        <w:t xml:space="preserve"> https://retractionwatch.com/2022/10/26/when-editors-confuse-direct-criticism-with-being-impolite-science-loses/</w:t>
      </w:r>
    </w:p>
    <w:p w14:paraId="38B30941" w14:textId="0AF95400" w:rsidR="002C25D7" w:rsidRPr="00CF36FF" w:rsidRDefault="002C25D7" w:rsidP="0097152A">
      <w:pPr>
        <w:pStyle w:val="ListParagraph"/>
        <w:numPr>
          <w:ilvl w:val="0"/>
          <w:numId w:val="5"/>
        </w:numPr>
        <w:spacing w:after="120"/>
        <w:ind w:left="360" w:hanging="720"/>
        <w:contextualSpacing w:val="0"/>
        <w:jc w:val="both"/>
        <w:rPr>
          <w:rFonts w:ascii="Arial" w:hAnsi="Arial" w:cs="Arial"/>
          <w:bCs/>
        </w:rPr>
      </w:pPr>
      <w:r w:rsidRPr="00CF36FF">
        <w:rPr>
          <w:rFonts w:ascii="Arial" w:hAnsi="Arial" w:cs="Arial"/>
          <w:iCs/>
        </w:rPr>
        <w:t>Ginell, K., Jamshidi-Naeini, Y., Golzarri-Arroyo, L., Vorland, C. J., Brown, A. W., &amp; Allison, D.B.</w:t>
      </w:r>
      <w:r w:rsidRPr="00CF36FF">
        <w:rPr>
          <w:rFonts w:ascii="Arial" w:hAnsi="Arial" w:cs="Arial"/>
          <w:i/>
        </w:rPr>
        <w:t xml:space="preserve"> </w:t>
      </w:r>
      <w:r w:rsidRPr="00CF36FF">
        <w:rPr>
          <w:rFonts w:ascii="Arial" w:hAnsi="Arial" w:cs="Arial"/>
          <w:iCs/>
        </w:rPr>
        <w:t>(</w:t>
      </w:r>
      <w:r w:rsidR="00CC4651" w:rsidRPr="00CF36FF">
        <w:rPr>
          <w:rFonts w:ascii="Arial" w:hAnsi="Arial" w:cs="Arial"/>
          <w:iCs/>
        </w:rPr>
        <w:t>2022</w:t>
      </w:r>
      <w:r w:rsidRPr="00CF36FF">
        <w:rPr>
          <w:rFonts w:ascii="Arial" w:hAnsi="Arial" w:cs="Arial"/>
          <w:iCs/>
        </w:rPr>
        <w:t>)</w:t>
      </w:r>
      <w:r w:rsidR="006C2120" w:rsidRPr="00CF36FF">
        <w:rPr>
          <w:rFonts w:ascii="Arial" w:hAnsi="Arial" w:cs="Arial"/>
          <w:iCs/>
        </w:rPr>
        <w:t>.</w:t>
      </w:r>
      <w:r w:rsidRPr="00CF36FF">
        <w:rPr>
          <w:rFonts w:ascii="Arial" w:hAnsi="Arial" w:cs="Arial"/>
          <w:i/>
        </w:rPr>
        <w:t xml:space="preserve"> </w:t>
      </w:r>
      <w:r w:rsidRPr="00CF36FF">
        <w:rPr>
          <w:rFonts w:ascii="Arial" w:hAnsi="Arial" w:cs="Arial"/>
          <w:bCs/>
        </w:rPr>
        <w:t>Invalid design and analyses in “School physical education-based reinforced program through moderate-to-vigorous physical activity improves and maintains school children’s cardiorespiratory fitness: A cluster-randomized controlled trial” render results and conclusions unsubstantiated</w:t>
      </w:r>
      <w:r w:rsidRPr="00CF36FF">
        <w:rPr>
          <w:rFonts w:ascii="Arial" w:hAnsi="Arial" w:cs="Arial"/>
          <w:bCs/>
          <w:i/>
        </w:rPr>
        <w:t>.</w:t>
      </w:r>
      <w:r w:rsidRPr="00CF36FF">
        <w:rPr>
          <w:rFonts w:ascii="Arial" w:hAnsi="Arial" w:cs="Arial"/>
          <w:iCs/>
        </w:rPr>
        <w:t xml:space="preserve"> </w:t>
      </w:r>
      <w:r w:rsidRPr="00CF36FF">
        <w:rPr>
          <w:rFonts w:ascii="Arial" w:hAnsi="Arial" w:cs="Arial"/>
          <w:i/>
        </w:rPr>
        <w:t>Science &amp; Sports.</w:t>
      </w:r>
    </w:p>
    <w:p w14:paraId="18BBA4E1" w14:textId="77777777" w:rsidR="0038627E" w:rsidRPr="00CF36FF" w:rsidRDefault="0059080C" w:rsidP="0097152A">
      <w:pPr>
        <w:pStyle w:val="ListParagraph"/>
        <w:numPr>
          <w:ilvl w:val="0"/>
          <w:numId w:val="5"/>
        </w:numPr>
        <w:spacing w:after="120"/>
        <w:ind w:left="360" w:hanging="720"/>
        <w:contextualSpacing w:val="0"/>
        <w:jc w:val="both"/>
        <w:rPr>
          <w:rFonts w:ascii="Arial" w:hAnsi="Arial" w:cs="Arial"/>
          <w:bCs/>
        </w:rPr>
      </w:pPr>
      <w:r w:rsidRPr="00CF36FF">
        <w:rPr>
          <w:rFonts w:ascii="Arial" w:hAnsi="Arial" w:cs="Arial"/>
          <w:bCs/>
        </w:rPr>
        <w:lastRenderedPageBreak/>
        <w:t xml:space="preserve">Nqweniso, </w:t>
      </w:r>
      <w:r w:rsidR="00123C01" w:rsidRPr="00CF36FF">
        <w:rPr>
          <w:rFonts w:ascii="Arial" w:hAnsi="Arial" w:cs="Arial"/>
          <w:bCs/>
        </w:rPr>
        <w:t xml:space="preserve">S., Jamshidi-Naeini, Y., du Randt, R., Adams, L., Degen, J., Gail, S., Gerber, M., Joubert, N., Miller, I., Smith, D., Seelig, H., Steinmann, P., Probst-Hensch, N., Utzinger, J., Puhse, U., Golzarri-Arroyo, L., Vorland, C. J., Dickinson, S., Allison, D. B., &amp; Walter, C. </w:t>
      </w:r>
      <w:r w:rsidR="000F47D2" w:rsidRPr="00CF36FF">
        <w:rPr>
          <w:rFonts w:ascii="Arial" w:hAnsi="Arial" w:cs="Arial"/>
          <w:bCs/>
        </w:rPr>
        <w:t>(2022). Correcting the description of the design to quasi-experimental instead of cluster-randomized: Corrigendum to “Effect of school-based interventions on body composition of grade-4 chil</w:t>
      </w:r>
      <w:r w:rsidR="00CB203B" w:rsidRPr="00CF36FF">
        <w:rPr>
          <w:rFonts w:ascii="Arial" w:hAnsi="Arial" w:cs="Arial"/>
          <w:bCs/>
        </w:rPr>
        <w:t>d</w:t>
      </w:r>
      <w:r w:rsidR="007D2BB6" w:rsidRPr="00CF36FF">
        <w:rPr>
          <w:rFonts w:ascii="Arial" w:hAnsi="Arial" w:cs="Arial"/>
          <w:bCs/>
        </w:rPr>
        <w:t xml:space="preserve">ren from lower socioeconomic communities in Gqeberha, South Africa.” </w:t>
      </w:r>
      <w:r w:rsidR="00F90328" w:rsidRPr="00CF36FF">
        <w:rPr>
          <w:rFonts w:ascii="Arial" w:hAnsi="Arial" w:cs="Arial"/>
          <w:bCs/>
        </w:rPr>
        <w:t xml:space="preserve">[Errata] </w:t>
      </w:r>
      <w:r w:rsidR="00B330CE" w:rsidRPr="00CF36FF">
        <w:rPr>
          <w:rFonts w:ascii="Arial" w:hAnsi="Arial" w:cs="Arial"/>
          <w:bCs/>
          <w:i/>
          <w:iCs/>
        </w:rPr>
        <w:t>The South African Journal of Child Health</w:t>
      </w:r>
      <w:r w:rsidR="0038627E" w:rsidRPr="00CF36FF">
        <w:rPr>
          <w:rFonts w:ascii="Arial" w:hAnsi="Arial" w:cs="Arial"/>
          <w:bCs/>
          <w:i/>
          <w:iCs/>
        </w:rPr>
        <w:t>.</w:t>
      </w:r>
    </w:p>
    <w:p w14:paraId="731D372B" w14:textId="78D83023" w:rsidR="0038627E" w:rsidRPr="00CF36FF" w:rsidRDefault="0038627E" w:rsidP="0097152A">
      <w:pPr>
        <w:pStyle w:val="ListParagraph"/>
        <w:numPr>
          <w:ilvl w:val="0"/>
          <w:numId w:val="5"/>
        </w:numPr>
        <w:spacing w:after="120"/>
        <w:ind w:left="360" w:hanging="720"/>
        <w:contextualSpacing w:val="0"/>
        <w:jc w:val="both"/>
        <w:rPr>
          <w:rFonts w:ascii="Arial" w:hAnsi="Arial" w:cs="Arial"/>
          <w:bCs/>
        </w:rPr>
      </w:pPr>
      <w:r w:rsidRPr="00CF36FF">
        <w:rPr>
          <w:rFonts w:ascii="Arial" w:hAnsi="Arial" w:cs="Arial"/>
          <w:bCs/>
          <w:iCs/>
        </w:rPr>
        <w:t xml:space="preserve">Vorland, C. J., Chen, X., Chusyd, D. E., Mestre, L. M., Dickinson, S. L, Allison, D. B., &amp; Brown, A. W.  (2022). Re-analysis and additional information needed to inform conclusions on “Deuterium-depleted water as adjuvant therapeutic agent for treatment of diet-induced obesity in rats.” [Commentary] </w:t>
      </w:r>
      <w:r w:rsidRPr="00CF36FF">
        <w:rPr>
          <w:rFonts w:ascii="Arial" w:hAnsi="Arial" w:cs="Arial"/>
          <w:bCs/>
          <w:i/>
        </w:rPr>
        <w:t>Molecules, 27</w:t>
      </w:r>
      <w:r w:rsidRPr="00CF36FF">
        <w:rPr>
          <w:rFonts w:ascii="Arial" w:hAnsi="Arial" w:cs="Arial"/>
          <w:bCs/>
          <w:iCs/>
        </w:rPr>
        <w:t>(16), 5186. doi.org/10.3390/molecules27165186</w:t>
      </w:r>
    </w:p>
    <w:p w14:paraId="3360BC11" w14:textId="4CA3BB5D" w:rsidR="00C12DC1" w:rsidRPr="00CF36FF" w:rsidRDefault="00E13DF5" w:rsidP="0097152A">
      <w:pPr>
        <w:pStyle w:val="ListParagraph"/>
        <w:numPr>
          <w:ilvl w:val="0"/>
          <w:numId w:val="5"/>
        </w:numPr>
        <w:spacing w:after="120"/>
        <w:ind w:left="360" w:hanging="720"/>
        <w:contextualSpacing w:val="0"/>
        <w:jc w:val="both"/>
        <w:rPr>
          <w:rFonts w:ascii="Arial" w:hAnsi="Arial" w:cs="Arial"/>
          <w:bCs/>
        </w:rPr>
      </w:pPr>
      <w:r w:rsidRPr="00CF36FF">
        <w:rPr>
          <w:rFonts w:ascii="Arial" w:hAnsi="Arial" w:cs="Arial"/>
          <w:bCs/>
          <w:iCs/>
        </w:rPr>
        <w:t>Siddique, A</w:t>
      </w:r>
      <w:r w:rsidR="00A05668" w:rsidRPr="00CF36FF">
        <w:rPr>
          <w:rFonts w:ascii="Arial" w:hAnsi="Arial" w:cs="Arial"/>
          <w:bCs/>
          <w:iCs/>
        </w:rPr>
        <w:t xml:space="preserve">. B., Jamshidi-Naeini, Y., </w:t>
      </w:r>
      <w:r w:rsidR="00503616" w:rsidRPr="00CF36FF">
        <w:rPr>
          <w:rFonts w:ascii="Arial" w:hAnsi="Arial" w:cs="Arial"/>
          <w:bCs/>
          <w:iCs/>
        </w:rPr>
        <w:t xml:space="preserve">Golzarri-Arroyo, L., </w:t>
      </w:r>
      <w:r w:rsidR="00A05668" w:rsidRPr="00CF36FF">
        <w:rPr>
          <w:rFonts w:ascii="Arial" w:hAnsi="Arial" w:cs="Arial"/>
          <w:bCs/>
          <w:iCs/>
        </w:rPr>
        <w:t xml:space="preserve">&amp; Allison, D.B. </w:t>
      </w:r>
      <w:r w:rsidR="00246ACD" w:rsidRPr="00CF36FF">
        <w:rPr>
          <w:rFonts w:ascii="Arial" w:hAnsi="Arial" w:cs="Arial"/>
          <w:bCs/>
          <w:iCs/>
        </w:rPr>
        <w:t>(2022). Ignoring Clustering and Nesting in Cluster Randomized Trial Renders Conclusions Unverifiable [Letter]</w:t>
      </w:r>
      <w:r w:rsidR="00192032" w:rsidRPr="00CF36FF">
        <w:rPr>
          <w:rFonts w:ascii="Arial" w:hAnsi="Arial" w:cs="Arial"/>
          <w:bCs/>
          <w:iCs/>
        </w:rPr>
        <w:t xml:space="preserve">, </w:t>
      </w:r>
      <w:r w:rsidR="00192032" w:rsidRPr="00CF36FF">
        <w:rPr>
          <w:rFonts w:ascii="Arial" w:hAnsi="Arial" w:cs="Arial"/>
          <w:bCs/>
          <w:i/>
        </w:rPr>
        <w:t>Risk Management and Healthcare Policy,</w:t>
      </w:r>
      <w:r w:rsidR="00192032" w:rsidRPr="00CF36FF">
        <w:rPr>
          <w:rFonts w:ascii="Arial" w:hAnsi="Arial" w:cs="Arial"/>
          <w:bCs/>
          <w:iCs/>
        </w:rPr>
        <w:t xml:space="preserve"> (15). </w:t>
      </w:r>
      <w:r w:rsidR="00541F73" w:rsidRPr="00CF36FF">
        <w:rPr>
          <w:rFonts w:ascii="Arial" w:hAnsi="Arial" w:cs="Arial"/>
          <w:bCs/>
          <w:iCs/>
        </w:rPr>
        <w:t>d</w:t>
      </w:r>
      <w:r w:rsidR="00192032" w:rsidRPr="00CF36FF">
        <w:rPr>
          <w:rFonts w:ascii="Arial" w:hAnsi="Arial" w:cs="Arial"/>
          <w:bCs/>
          <w:iCs/>
        </w:rPr>
        <w:t>oi.org/10.21.2147/RMHP.S391521</w:t>
      </w:r>
    </w:p>
    <w:p w14:paraId="42F747FE" w14:textId="77777777" w:rsidR="0097152A" w:rsidRPr="00CF36FF" w:rsidRDefault="00C12DC1" w:rsidP="0097152A">
      <w:pPr>
        <w:pStyle w:val="ListParagraph"/>
        <w:numPr>
          <w:ilvl w:val="0"/>
          <w:numId w:val="5"/>
        </w:numPr>
        <w:spacing w:after="120"/>
        <w:ind w:left="360" w:hanging="720"/>
        <w:contextualSpacing w:val="0"/>
        <w:jc w:val="both"/>
        <w:rPr>
          <w:rFonts w:ascii="Arial" w:hAnsi="Arial" w:cs="Arial"/>
          <w:bCs/>
        </w:rPr>
      </w:pPr>
      <w:r w:rsidRPr="00CF36FF">
        <w:rPr>
          <w:rFonts w:ascii="Arial" w:hAnsi="Arial" w:cs="Arial"/>
          <w:bCs/>
        </w:rPr>
        <w:t xml:space="preserve">Jamshidi-Naeini, Y., Golzarri-Arroyo, L., Siddique, A. B., Vorland, C. J., &amp; Allison, D. B. Only one cluster per condition is an invalid design for a cluster randomized trial and should be re-labeled a quasi-experimental study. Response to: "Effect of behavioral activation on time and frequency domain heart rate variability in older adults with subthreshold depression: a cluster randomized controlled trial in Thailand". </w:t>
      </w:r>
      <w:r w:rsidRPr="00CF36FF">
        <w:rPr>
          <w:rFonts w:ascii="Arial" w:hAnsi="Arial" w:cs="Arial"/>
          <w:bCs/>
          <w:i/>
          <w:iCs/>
        </w:rPr>
        <w:t>BMC Psychiatry.</w:t>
      </w:r>
      <w:r w:rsidRPr="00CF36FF">
        <w:rPr>
          <w:rFonts w:ascii="Arial" w:hAnsi="Arial" w:cs="Arial"/>
          <w:bCs/>
        </w:rPr>
        <w:t xml:space="preserve"> 2023 Jan 13;23(1):35. doi: 10.1186/s12888-022-04491-0. PMID: 36639614; PMCID: PMC9840303.</w:t>
      </w:r>
    </w:p>
    <w:p w14:paraId="335B69E3" w14:textId="77777777" w:rsidR="0097152A" w:rsidRPr="00CF36FF" w:rsidRDefault="00533B80" w:rsidP="0097152A">
      <w:pPr>
        <w:pStyle w:val="ListParagraph"/>
        <w:numPr>
          <w:ilvl w:val="0"/>
          <w:numId w:val="5"/>
        </w:numPr>
        <w:spacing w:after="120"/>
        <w:ind w:left="360" w:hanging="720"/>
        <w:contextualSpacing w:val="0"/>
        <w:jc w:val="both"/>
        <w:rPr>
          <w:rFonts w:ascii="Arial" w:hAnsi="Arial" w:cs="Arial"/>
          <w:bCs/>
          <w:i/>
        </w:rPr>
      </w:pPr>
      <w:r w:rsidRPr="00CF36FF">
        <w:rPr>
          <w:rFonts w:ascii="Arial" w:hAnsi="Arial" w:cs="Arial"/>
          <w:bCs/>
          <w:iCs/>
        </w:rPr>
        <w:t xml:space="preserve">Pena, A., Gibney, M., Hall, K., Kyle, T. K., Brown, A. W., &amp; Allison, D. B. (2023) Undisclosed outcome switching, undisclosed analysis switching, inappropriate rounding, and selective reporting render paper “Effectiveness of a minimally processed food-based nutritional counselling intervention on weight gain in overweight pregnant women: a randomized controlled trial” unreliable. [Letter to the Editor]. </w:t>
      </w:r>
      <w:r w:rsidRPr="00CF36FF">
        <w:rPr>
          <w:rFonts w:ascii="Arial" w:hAnsi="Arial" w:cs="Arial"/>
          <w:bCs/>
          <w:i/>
        </w:rPr>
        <w:t>European Journal of Nutrition.</w:t>
      </w:r>
      <w:r w:rsidR="005A3339" w:rsidRPr="00CF36FF">
        <w:rPr>
          <w:rFonts w:ascii="Arial" w:hAnsi="Arial" w:cs="Arial"/>
          <w:bCs/>
          <w:i/>
        </w:rPr>
        <w:br/>
      </w:r>
      <w:r w:rsidRPr="00CF36FF">
        <w:rPr>
          <w:rFonts w:ascii="Arial" w:hAnsi="Arial" w:cs="Arial"/>
          <w:bCs/>
          <w:iCs/>
        </w:rPr>
        <w:t>doi.org/10.1007/s00394-023-03416-4</w:t>
      </w:r>
    </w:p>
    <w:p w14:paraId="73004334" w14:textId="77777777" w:rsidR="0097152A" w:rsidRPr="00CF36FF" w:rsidRDefault="00C85A3F" w:rsidP="0097152A">
      <w:pPr>
        <w:pStyle w:val="ListParagraph"/>
        <w:numPr>
          <w:ilvl w:val="0"/>
          <w:numId w:val="5"/>
        </w:numPr>
        <w:spacing w:after="120"/>
        <w:ind w:left="360" w:hanging="720"/>
        <w:contextualSpacing w:val="0"/>
        <w:jc w:val="both"/>
        <w:rPr>
          <w:rFonts w:ascii="Arial" w:hAnsi="Arial" w:cs="Arial"/>
          <w:bCs/>
          <w:i/>
        </w:rPr>
      </w:pPr>
      <w:r w:rsidRPr="00CF36FF">
        <w:rPr>
          <w:rFonts w:ascii="Arial" w:hAnsi="Arial" w:cs="Arial"/>
          <w:bCs/>
          <w:iCs/>
        </w:rPr>
        <w:t xml:space="preserve">Li, X., Golzarri-Arroyo, L., Dickinson, S., </w:t>
      </w:r>
      <w:r w:rsidR="008C1482" w:rsidRPr="00CF36FF">
        <w:rPr>
          <w:rFonts w:ascii="Arial" w:hAnsi="Arial" w:cs="Arial"/>
          <w:bCs/>
          <w:iCs/>
        </w:rPr>
        <w:t xml:space="preserve">Macagno, A. L. M., &amp; Allison, D. B. (2023). </w:t>
      </w:r>
      <w:r w:rsidR="008C1482" w:rsidRPr="00CF36FF">
        <w:rPr>
          <w:rFonts w:ascii="Arial" w:hAnsi="Arial" w:cs="Arial"/>
          <w:iCs/>
        </w:rPr>
        <w:t xml:space="preserve">Letter to the Editor: Efficacy of acupuncture and moxibustion therapy for simple obesity in adults: A meta-analysis of randomized controlled trials. </w:t>
      </w:r>
      <w:r w:rsidR="008C1482" w:rsidRPr="00CF36FF">
        <w:rPr>
          <w:rFonts w:ascii="Arial" w:hAnsi="Arial" w:cs="Arial"/>
          <w:i/>
        </w:rPr>
        <w:t>Medicine Correspondence Blog.</w:t>
      </w:r>
      <w:r w:rsidR="004E6B1E" w:rsidRPr="00CF36FF">
        <w:rPr>
          <w:rFonts w:ascii="Arial" w:hAnsi="Arial" w:cs="Arial"/>
          <w:iCs/>
        </w:rPr>
        <w:t xml:space="preserve"> </w:t>
      </w:r>
    </w:p>
    <w:p w14:paraId="587B3D90" w14:textId="3DBF67DC" w:rsidR="00FB39D7" w:rsidRPr="00CF36FF" w:rsidRDefault="00FB39D7" w:rsidP="0097152A">
      <w:pPr>
        <w:pStyle w:val="ListParagraph"/>
        <w:numPr>
          <w:ilvl w:val="0"/>
          <w:numId w:val="5"/>
        </w:numPr>
        <w:spacing w:after="120"/>
        <w:ind w:left="360" w:hanging="720"/>
        <w:contextualSpacing w:val="0"/>
        <w:jc w:val="both"/>
        <w:rPr>
          <w:rFonts w:ascii="Arial" w:hAnsi="Arial" w:cs="Arial"/>
          <w:b/>
          <w:bCs/>
          <w:iCs/>
        </w:rPr>
      </w:pPr>
      <w:r w:rsidRPr="00CF36FF">
        <w:rPr>
          <w:rFonts w:ascii="Arial" w:hAnsi="Arial" w:cs="Arial"/>
          <w:bCs/>
          <w:iCs/>
        </w:rPr>
        <w:t xml:space="preserve">Leite, J. M. R. S., Jamshidi-Naeini, Vorland, C. J., Golzarri-Arroyo, L., &amp; Allison, D. B. (2023). </w:t>
      </w:r>
      <w:r w:rsidRPr="00CF36FF">
        <w:rPr>
          <w:rFonts w:ascii="Arial" w:hAnsi="Arial" w:cs="Arial"/>
          <w:iCs/>
        </w:rPr>
        <w:t xml:space="preserve">Individually randomized trial mislabeled as a cluster-randomized trial. Comment on: "Effectiveness of wearable technology to optimize youth soccer players' off-training behaviour and training responses: a cluster-randomized trial" </w:t>
      </w:r>
      <w:r w:rsidRPr="00CF36FF">
        <w:rPr>
          <w:rFonts w:ascii="Arial" w:hAnsi="Arial" w:cs="Arial"/>
          <w:i/>
        </w:rPr>
        <w:t>Science and Medicine in Football.</w:t>
      </w:r>
      <w:r w:rsidRPr="00CF36FF">
        <w:rPr>
          <w:rFonts w:ascii="Arial" w:hAnsi="Arial" w:cs="Arial"/>
          <w:iCs/>
        </w:rPr>
        <w:t xml:space="preserve"> doi: 10.1080/24733938.2023.2190998</w:t>
      </w:r>
    </w:p>
    <w:p w14:paraId="08EED796" w14:textId="48376C5D" w:rsidR="00110D1C" w:rsidRPr="00CF36FF" w:rsidRDefault="00B44194" w:rsidP="004D1868">
      <w:pPr>
        <w:pStyle w:val="ListParagraph"/>
        <w:numPr>
          <w:ilvl w:val="0"/>
          <w:numId w:val="5"/>
        </w:numPr>
        <w:spacing w:after="120"/>
        <w:ind w:left="360" w:hanging="720"/>
        <w:contextualSpacing w:val="0"/>
        <w:jc w:val="both"/>
        <w:rPr>
          <w:rFonts w:ascii="Arial" w:hAnsi="Arial" w:cs="Arial"/>
          <w:bCs/>
          <w:i/>
          <w:iCs/>
        </w:rPr>
      </w:pPr>
      <w:r w:rsidRPr="00CF36FF">
        <w:rPr>
          <w:rFonts w:ascii="Arial" w:hAnsi="Arial" w:cs="Arial"/>
          <w:bCs/>
          <w:iCs/>
        </w:rPr>
        <w:t>Li, X.</w:t>
      </w:r>
      <w:r w:rsidRPr="00CF36FF">
        <w:rPr>
          <w:rFonts w:ascii="Arial" w:hAnsi="Arial" w:cs="Arial"/>
          <w:bCs/>
          <w:i/>
          <w:iCs/>
        </w:rPr>
        <w:t xml:space="preserve">, </w:t>
      </w:r>
      <w:r w:rsidRPr="00CF36FF">
        <w:rPr>
          <w:rFonts w:ascii="Arial" w:hAnsi="Arial" w:cs="Arial"/>
          <w:bCs/>
          <w:iCs/>
        </w:rPr>
        <w:t>Siddique, A. B., Golzarri-Arroyo, L., Dickinson, S. L., Kyle, T. K., &amp; Allison, D. B</w:t>
      </w:r>
      <w:r w:rsidRPr="00CF36FF">
        <w:rPr>
          <w:rFonts w:ascii="Arial" w:hAnsi="Arial" w:cs="Arial"/>
          <w:bCs/>
          <w:i/>
          <w:iCs/>
        </w:rPr>
        <w:t xml:space="preserve">. </w:t>
      </w:r>
      <w:r w:rsidRPr="00CF36FF">
        <w:rPr>
          <w:rFonts w:ascii="Arial" w:hAnsi="Arial" w:cs="Arial"/>
          <w:bCs/>
        </w:rPr>
        <w:t>(</w:t>
      </w:r>
      <w:r w:rsidR="00BF3373" w:rsidRPr="00CF36FF">
        <w:rPr>
          <w:rFonts w:ascii="Arial" w:hAnsi="Arial" w:cs="Arial"/>
          <w:bCs/>
        </w:rPr>
        <w:t>2023</w:t>
      </w:r>
      <w:r w:rsidRPr="00CF36FF">
        <w:rPr>
          <w:rFonts w:ascii="Arial" w:hAnsi="Arial" w:cs="Arial"/>
          <w:bCs/>
        </w:rPr>
        <w:t>). Inaccurate confidence intervals reported in “The Healthy Kids &amp; Families Study: Outcomes of a 24-month Childhood Obesity Prevention Intervention.”</w:t>
      </w:r>
      <w:r w:rsidRPr="00CF36FF">
        <w:rPr>
          <w:rFonts w:ascii="Arial" w:hAnsi="Arial" w:cs="Arial"/>
          <w:bCs/>
          <w:i/>
          <w:iCs/>
        </w:rPr>
        <w:t xml:space="preserve"> </w:t>
      </w:r>
      <w:r w:rsidR="00CC20CC" w:rsidRPr="00CF36FF">
        <w:rPr>
          <w:rFonts w:ascii="Arial" w:hAnsi="Arial" w:cs="Arial"/>
          <w:bCs/>
          <w:i/>
          <w:iCs/>
        </w:rPr>
        <w:t>Preventive</w:t>
      </w:r>
      <w:r w:rsidRPr="00CF36FF">
        <w:rPr>
          <w:rFonts w:ascii="Arial" w:hAnsi="Arial" w:cs="Arial"/>
          <w:bCs/>
          <w:i/>
          <w:iCs/>
        </w:rPr>
        <w:t xml:space="preserve"> Medicine Reports.</w:t>
      </w:r>
      <w:r w:rsidR="00BF3373" w:rsidRPr="00CF36FF">
        <w:rPr>
          <w:rFonts w:ascii="Arial" w:hAnsi="Arial" w:cs="Arial"/>
          <w:bCs/>
        </w:rPr>
        <w:t xml:space="preserve"> </w:t>
      </w:r>
      <w:r w:rsidR="00BF3373" w:rsidRPr="00211F9B">
        <w:rPr>
          <w:rFonts w:ascii="Arial" w:hAnsi="Arial" w:cs="Arial"/>
          <w:bCs/>
        </w:rPr>
        <w:t xml:space="preserve">Jul 27;35:102338. doi: 10.1016/j.pmedr.2023.102338. </w:t>
      </w:r>
    </w:p>
    <w:p w14:paraId="6E857C96" w14:textId="67486679" w:rsidR="00B8394F" w:rsidRPr="00CF36FF" w:rsidRDefault="00110D1C" w:rsidP="004D1868">
      <w:pPr>
        <w:pStyle w:val="ListParagraph"/>
        <w:numPr>
          <w:ilvl w:val="0"/>
          <w:numId w:val="5"/>
        </w:numPr>
        <w:spacing w:after="120"/>
        <w:ind w:left="360" w:hanging="720"/>
        <w:contextualSpacing w:val="0"/>
        <w:jc w:val="both"/>
        <w:rPr>
          <w:rFonts w:ascii="Arial" w:hAnsi="Arial" w:cs="Arial"/>
          <w:bCs/>
          <w:i/>
          <w:iCs/>
        </w:rPr>
      </w:pPr>
      <w:r w:rsidRPr="00CF36FF">
        <w:rPr>
          <w:rFonts w:ascii="Arial" w:hAnsi="Arial" w:cs="Arial"/>
          <w:bCs/>
          <w:iCs/>
        </w:rPr>
        <w:t>Allison, D.</w:t>
      </w:r>
      <w:r w:rsidRPr="00CF36FF">
        <w:rPr>
          <w:rFonts w:ascii="Arial" w:hAnsi="Arial" w:cs="Arial"/>
          <w:bCs/>
        </w:rPr>
        <w:t xml:space="preserve"> B., Sciafani, A.</w:t>
      </w:r>
      <w:r w:rsidRPr="00CF36FF">
        <w:rPr>
          <w:rFonts w:ascii="Arial" w:hAnsi="Arial" w:cs="Arial"/>
          <w:bCs/>
          <w:i/>
          <w:iCs/>
        </w:rPr>
        <w:t xml:space="preserve">, </w:t>
      </w:r>
      <w:r w:rsidRPr="00CF36FF">
        <w:rPr>
          <w:rFonts w:ascii="Arial" w:hAnsi="Arial" w:cs="Arial"/>
          <w:bCs/>
        </w:rPr>
        <w:t xml:space="preserve">&amp; Kissileff, </w:t>
      </w:r>
      <w:r w:rsidR="00D6170E" w:rsidRPr="00CF36FF">
        <w:rPr>
          <w:rFonts w:ascii="Arial" w:hAnsi="Arial" w:cs="Arial"/>
          <w:bCs/>
        </w:rPr>
        <w:t xml:space="preserve">H. </w:t>
      </w:r>
      <w:r w:rsidRPr="00CF36FF">
        <w:rPr>
          <w:rFonts w:ascii="Arial" w:hAnsi="Arial" w:cs="Arial"/>
          <w:bCs/>
        </w:rPr>
        <w:t xml:space="preserve">(2023) Memoriam Tribute Paper to Jay Vasselli on the Society for the Study of Ingestive Behavior (SSIB) website. </w:t>
      </w:r>
      <w:hyperlink r:id="rId62" w:history="1">
        <w:r w:rsidRPr="00CF36FF">
          <w:rPr>
            <w:rStyle w:val="Hyperlink"/>
            <w:rFonts w:ascii="Arial" w:hAnsi="Arial" w:cs="Arial"/>
            <w:bCs/>
          </w:rPr>
          <w:t>https://www.ssib.org/web/memorial-Vasselli.php</w:t>
        </w:r>
      </w:hyperlink>
      <w:r w:rsidR="00B8394F" w:rsidRPr="00CF36FF">
        <w:rPr>
          <w:rFonts w:ascii="Arial" w:hAnsi="Arial" w:cs="Arial"/>
          <w:bCs/>
        </w:rPr>
        <w:t xml:space="preserve"> </w:t>
      </w:r>
    </w:p>
    <w:p w14:paraId="5DEDA953" w14:textId="5E1720C0" w:rsidR="00CF3DA3" w:rsidRPr="00CF36FF" w:rsidRDefault="00CF3DA3" w:rsidP="004D1868">
      <w:pPr>
        <w:pStyle w:val="ListParagraph"/>
        <w:numPr>
          <w:ilvl w:val="0"/>
          <w:numId w:val="5"/>
        </w:numPr>
        <w:spacing w:after="120"/>
        <w:ind w:left="360" w:hanging="720"/>
        <w:contextualSpacing w:val="0"/>
        <w:jc w:val="both"/>
        <w:rPr>
          <w:rFonts w:ascii="Arial" w:hAnsi="Arial" w:cs="Arial"/>
          <w:bCs/>
          <w:iCs/>
        </w:rPr>
      </w:pPr>
      <w:r w:rsidRPr="00CF36FF">
        <w:rPr>
          <w:rFonts w:ascii="Arial" w:hAnsi="Arial" w:cs="Arial"/>
          <w:bCs/>
          <w:iCs/>
        </w:rPr>
        <w:t xml:space="preserve">Chen, X., Dickinson, S. L., Macagno, A. L. M., Parker, C. M., &amp; Allison, D. B. (2023). Reproducibility/verification analyses: case studies (Iram et al., 2022; Li et al., 2022) and a checklist for data and code sharing. [Commentary] </w:t>
      </w:r>
      <w:r w:rsidRPr="00CF36FF">
        <w:rPr>
          <w:rFonts w:ascii="Arial" w:hAnsi="Arial" w:cs="Arial"/>
          <w:bCs/>
          <w:i/>
        </w:rPr>
        <w:t>Nature.</w:t>
      </w:r>
      <w:r w:rsidRPr="00CF36FF">
        <w:rPr>
          <w:rFonts w:ascii="Arial" w:hAnsi="Arial" w:cs="Arial"/>
          <w:bCs/>
          <w:iCs/>
        </w:rPr>
        <w:t xml:space="preserve"> </w:t>
      </w:r>
      <w:hyperlink r:id="rId63" w:tgtFrame="_blank" w:history="1">
        <w:r w:rsidRPr="00CF36FF">
          <w:rPr>
            <w:rStyle w:val="Hyperlink"/>
            <w:rFonts w:ascii="Arial" w:hAnsi="Arial" w:cs="Arial"/>
            <w:color w:val="1155CC"/>
          </w:rPr>
          <w:t>https://osf.io/ps3y9/</w:t>
        </w:r>
      </w:hyperlink>
    </w:p>
    <w:p w14:paraId="20274303" w14:textId="43C348B6" w:rsidR="00B44194" w:rsidRPr="00CF36FF" w:rsidRDefault="004034FA" w:rsidP="004D1868">
      <w:pPr>
        <w:pStyle w:val="ListParagraph"/>
        <w:numPr>
          <w:ilvl w:val="0"/>
          <w:numId w:val="5"/>
        </w:numPr>
        <w:spacing w:after="120"/>
        <w:ind w:left="360" w:hanging="720"/>
        <w:contextualSpacing w:val="0"/>
        <w:jc w:val="both"/>
        <w:rPr>
          <w:rFonts w:ascii="Arial" w:hAnsi="Arial" w:cs="Arial"/>
          <w:b/>
          <w:bCs/>
          <w:iCs/>
        </w:rPr>
      </w:pPr>
      <w:r w:rsidRPr="00CF36FF">
        <w:rPr>
          <w:rFonts w:ascii="Arial" w:hAnsi="Arial" w:cs="Arial"/>
          <w:iCs/>
        </w:rPr>
        <w:t xml:space="preserve">Yu, X., Capers, P. L., Zoh, R., &amp; Allison, D. B. (2023). Correcting calculation and data errors reveals that the original conclusions were incorrect in “The best drug supplement for obesity treatment: a systematic review and network meta-analysis” </w:t>
      </w:r>
      <w:r w:rsidRPr="00CF36FF">
        <w:rPr>
          <w:rFonts w:ascii="Arial" w:hAnsi="Arial" w:cs="Arial"/>
          <w:i/>
          <w:iCs/>
        </w:rPr>
        <w:t>Diabetol Metab Syndr</w:t>
      </w:r>
      <w:r w:rsidRPr="00CF36FF">
        <w:rPr>
          <w:rFonts w:ascii="Arial" w:hAnsi="Arial" w:cs="Arial"/>
          <w:iCs/>
        </w:rPr>
        <w:t> 15, 163. doi.org/10.1186/s13098-023-01134-6</w:t>
      </w:r>
    </w:p>
    <w:p w14:paraId="34A32DB5" w14:textId="42EEEC48" w:rsidR="0038627E" w:rsidRPr="00CF36FF" w:rsidRDefault="008B1388" w:rsidP="00A206B7">
      <w:pPr>
        <w:pStyle w:val="ListParagraph"/>
        <w:numPr>
          <w:ilvl w:val="0"/>
          <w:numId w:val="5"/>
        </w:numPr>
        <w:spacing w:after="120"/>
        <w:ind w:left="360" w:hanging="720"/>
        <w:contextualSpacing w:val="0"/>
        <w:jc w:val="both"/>
        <w:rPr>
          <w:rFonts w:ascii="Arial" w:hAnsi="Arial" w:cs="Arial"/>
          <w:iCs/>
        </w:rPr>
      </w:pPr>
      <w:r w:rsidRPr="00CF36FF">
        <w:rPr>
          <w:rFonts w:ascii="Arial" w:hAnsi="Arial" w:cs="Arial"/>
          <w:iCs/>
        </w:rPr>
        <w:lastRenderedPageBreak/>
        <w:t xml:space="preserve">Jamshidi-Naeini, J., Brown, A. W., Najam, W., Vorland, C. J., Dickinson, S., &amp; Allison, D. B. (2023). The gap between promise and reality. [Guest Editorial] </w:t>
      </w:r>
      <w:r w:rsidRPr="00CF36FF">
        <w:rPr>
          <w:rFonts w:ascii="Arial" w:hAnsi="Arial" w:cs="Arial"/>
          <w:i/>
        </w:rPr>
        <w:t>COPE.</w:t>
      </w:r>
    </w:p>
    <w:p w14:paraId="62EB586D" w14:textId="11450374" w:rsidR="00711FAF" w:rsidRPr="00211F9B" w:rsidRDefault="00711FAF" w:rsidP="00A206B7">
      <w:pPr>
        <w:pStyle w:val="ListParagraph"/>
        <w:numPr>
          <w:ilvl w:val="0"/>
          <w:numId w:val="5"/>
        </w:numPr>
        <w:spacing w:after="120"/>
        <w:ind w:left="360" w:hanging="720"/>
        <w:contextualSpacing w:val="0"/>
        <w:jc w:val="both"/>
        <w:rPr>
          <w:rFonts w:ascii="Arial" w:hAnsi="Arial" w:cs="Arial"/>
          <w:bCs/>
          <w:i/>
        </w:rPr>
      </w:pPr>
      <w:r w:rsidRPr="00CF36FF">
        <w:rPr>
          <w:rFonts w:ascii="Arial" w:hAnsi="Arial" w:cs="Arial"/>
          <w:bCs/>
          <w:iCs/>
        </w:rPr>
        <w:t>Jamshidi-Naeini, J., Golzarri-Arroyo, L., Vorland, C. J., Siddique, A. B., Glueck, D. H. &amp; Allison, D. B. (</w:t>
      </w:r>
      <w:r w:rsidR="00655DF3" w:rsidRPr="00CF36FF">
        <w:rPr>
          <w:rFonts w:ascii="Arial" w:hAnsi="Arial" w:cs="Arial"/>
          <w:bCs/>
          <w:iCs/>
        </w:rPr>
        <w:t>2023</w:t>
      </w:r>
      <w:r w:rsidRPr="00CF36FF">
        <w:rPr>
          <w:rFonts w:ascii="Arial" w:hAnsi="Arial" w:cs="Arial"/>
          <w:bCs/>
          <w:iCs/>
        </w:rPr>
        <w:t xml:space="preserve">). Ignoring clustering and nesting effects are invalid analysis choices in a trial with clustered data in trials testing casual effects. Re: “Impact of a Montessori-based nutrition program on children’s knowledge and eating behaviors. </w:t>
      </w:r>
      <w:r w:rsidRPr="00CF36FF">
        <w:rPr>
          <w:rFonts w:ascii="Arial" w:hAnsi="Arial" w:cs="Arial"/>
          <w:bCs/>
          <w:i/>
        </w:rPr>
        <w:t>Journal of School Health.</w:t>
      </w:r>
      <w:r w:rsidRPr="00CF36FF">
        <w:rPr>
          <w:rFonts w:ascii="Arial" w:hAnsi="Arial" w:cs="Arial"/>
          <w:bCs/>
          <w:iCs/>
        </w:rPr>
        <w:t xml:space="preserve"> </w:t>
      </w:r>
      <w:r w:rsidR="00655DF3" w:rsidRPr="00CF36FF">
        <w:rPr>
          <w:rFonts w:ascii="Arial" w:hAnsi="Arial" w:cs="Arial"/>
          <w:bCs/>
          <w:iCs/>
        </w:rPr>
        <w:t xml:space="preserve">Oct;93(10):964. </w:t>
      </w:r>
      <w:r w:rsidRPr="00CF36FF">
        <w:rPr>
          <w:rFonts w:ascii="Arial" w:hAnsi="Arial" w:cs="Arial"/>
          <w:bCs/>
          <w:iCs/>
        </w:rPr>
        <w:t>doi: 10.1111/josh.13328</w:t>
      </w:r>
    </w:p>
    <w:p w14:paraId="7B7A8CCF" w14:textId="3230E203" w:rsidR="003115E0" w:rsidRPr="00211F9B" w:rsidRDefault="009D54AA" w:rsidP="00211F9B">
      <w:pPr>
        <w:pStyle w:val="ListParagraph"/>
        <w:numPr>
          <w:ilvl w:val="0"/>
          <w:numId w:val="5"/>
        </w:numPr>
        <w:spacing w:after="120"/>
        <w:ind w:left="360" w:hanging="720"/>
        <w:contextualSpacing w:val="0"/>
        <w:jc w:val="both"/>
        <w:rPr>
          <w:rFonts w:ascii="Arial" w:hAnsi="Arial" w:cs="Arial"/>
          <w:bCs/>
          <w:i/>
          <w:iCs/>
        </w:rPr>
      </w:pPr>
      <w:r w:rsidRPr="00211F9B">
        <w:rPr>
          <w:rFonts w:ascii="Arial" w:hAnsi="Arial" w:cs="Arial"/>
          <w:bCs/>
          <w:iCs/>
        </w:rPr>
        <w:t>Siddique, A. B., Golzarri-Arroyo, L., Jamshidi-Naeini, Y., Vorland, C. J., Folkvord, F., Anschutz, D., Geurts, M., &amp; Allison, D.B. (2023). Reanalysis accounting for clustering and nesting overturns conclusions in: “Watching TV Cooking Programs: Effects on Actual Food Intake Among Children.”</w:t>
      </w:r>
      <w:r w:rsidRPr="00CF36FF">
        <w:rPr>
          <w:rFonts w:ascii="Arial" w:hAnsi="Arial" w:cs="Arial"/>
          <w:bCs/>
          <w:iCs/>
        </w:rPr>
        <w:t xml:space="preserve"> [Letter to the Editor].</w:t>
      </w:r>
      <w:r w:rsidRPr="00211F9B">
        <w:rPr>
          <w:rFonts w:ascii="Arial" w:hAnsi="Arial" w:cs="Arial"/>
          <w:bCs/>
          <w:iCs/>
        </w:rPr>
        <w:t xml:space="preserve"> </w:t>
      </w:r>
      <w:r w:rsidRPr="00211F9B">
        <w:rPr>
          <w:rFonts w:ascii="Arial" w:hAnsi="Arial" w:cs="Arial"/>
          <w:bCs/>
          <w:i/>
          <w:iCs/>
        </w:rPr>
        <w:t>Journal of Nutrition and Education Behavior, 55</w:t>
      </w:r>
      <w:r w:rsidRPr="00211F9B">
        <w:rPr>
          <w:rFonts w:ascii="Arial" w:hAnsi="Arial" w:cs="Arial"/>
          <w:bCs/>
          <w:iCs/>
        </w:rPr>
        <w:t>(2):161-163</w:t>
      </w:r>
      <w:r w:rsidRPr="00211F9B">
        <w:rPr>
          <w:rFonts w:ascii="Arial" w:hAnsi="Arial" w:cs="Arial"/>
          <w:bCs/>
          <w:i/>
          <w:iCs/>
        </w:rPr>
        <w:t>.</w:t>
      </w:r>
      <w:r w:rsidRPr="00211F9B">
        <w:rPr>
          <w:rFonts w:ascii="Arial" w:hAnsi="Arial" w:cs="Arial"/>
          <w:bCs/>
          <w:iCs/>
        </w:rPr>
        <w:t xml:space="preserve"> doi: 10.1016/j.jneb.2022.09.003</w:t>
      </w:r>
    </w:p>
    <w:p w14:paraId="23230C37" w14:textId="5109CA2A" w:rsidR="00D9721D" w:rsidRPr="00211F9B" w:rsidRDefault="003115E0" w:rsidP="00211F9B">
      <w:pPr>
        <w:pStyle w:val="ListParagraph"/>
        <w:numPr>
          <w:ilvl w:val="0"/>
          <w:numId w:val="5"/>
        </w:numPr>
        <w:spacing w:after="120"/>
        <w:ind w:left="360" w:hanging="720"/>
        <w:contextualSpacing w:val="0"/>
        <w:jc w:val="both"/>
        <w:rPr>
          <w:rFonts w:ascii="Arial" w:hAnsi="Arial" w:cs="Arial"/>
          <w:bCs/>
          <w:i/>
          <w:iCs/>
        </w:rPr>
      </w:pPr>
      <w:r w:rsidRPr="00211F9B">
        <w:rPr>
          <w:rFonts w:ascii="Arial" w:hAnsi="Arial" w:cs="Arial"/>
          <w:bCs/>
          <w:iCs/>
        </w:rPr>
        <w:t xml:space="preserve">Leite, J. M., Jamshidi-Naeini, Y., Vorland, C. J., Golzarri-Arroyo, L, &amp; Allison, D. B. (2023).  Individually randomized trial mislabeled as a cluster randomized trial. Comment on: “Effectiveness of wearable technology to optimize youth soccer players’ off-training behaviour and training responses: a cluster-randomized trial.” </w:t>
      </w:r>
      <w:r w:rsidRPr="00211F9B">
        <w:rPr>
          <w:rFonts w:ascii="Arial" w:hAnsi="Arial" w:cs="Arial"/>
          <w:bCs/>
          <w:i/>
          <w:iCs/>
        </w:rPr>
        <w:t xml:space="preserve">Science and Medicine in Football. </w:t>
      </w:r>
      <w:r w:rsidRPr="00211F9B">
        <w:rPr>
          <w:rFonts w:ascii="Arial" w:hAnsi="Arial" w:cs="Arial"/>
          <w:bCs/>
          <w:iCs/>
        </w:rPr>
        <w:t>doi: 10.1080/24733938.2023.2190998</w:t>
      </w:r>
    </w:p>
    <w:p w14:paraId="50AE4C1C" w14:textId="47B48BA2" w:rsidR="00C73F08" w:rsidRPr="00E15238" w:rsidRDefault="00D9721D" w:rsidP="00211F9B">
      <w:pPr>
        <w:pStyle w:val="ListParagraph"/>
        <w:numPr>
          <w:ilvl w:val="0"/>
          <w:numId w:val="5"/>
        </w:numPr>
        <w:spacing w:after="120"/>
        <w:ind w:left="360" w:hanging="720"/>
        <w:contextualSpacing w:val="0"/>
        <w:jc w:val="both"/>
        <w:rPr>
          <w:rFonts w:ascii="Arial" w:hAnsi="Arial" w:cs="Arial"/>
          <w:bCs/>
          <w:iCs/>
        </w:rPr>
      </w:pPr>
      <w:r w:rsidRPr="00211F9B">
        <w:rPr>
          <w:rFonts w:ascii="Arial" w:hAnsi="Arial" w:cs="Arial"/>
          <w:bCs/>
          <w:iCs/>
        </w:rPr>
        <w:t>Henschel, B., Chen, X., Dickinson, S. L., Brown, A. W. &amp; Allison, D. B. (2023). Comment on Qiu et al. Effect of Protein-Rich Breakfast on Subsequent Energy Intake and Subjective Appetite in Children and Adolescents: Systematic Review and Meta–Analysis of Randomized Controlled Trials. </w:t>
      </w:r>
      <w:r w:rsidRPr="00211F9B">
        <w:rPr>
          <w:rFonts w:ascii="Arial" w:hAnsi="Arial" w:cs="Arial"/>
          <w:bCs/>
          <w:i/>
          <w:iCs/>
        </w:rPr>
        <w:t>Nutrients,</w:t>
      </w:r>
      <w:r w:rsidRPr="00211F9B">
        <w:rPr>
          <w:rFonts w:ascii="Arial" w:hAnsi="Arial" w:cs="Arial"/>
          <w:bCs/>
          <w:iCs/>
        </w:rPr>
        <w:t xml:space="preserve"> 15(7): 1653. doi: 10.3390/nu15071653</w:t>
      </w:r>
    </w:p>
    <w:p w14:paraId="7148E6BC" w14:textId="1063563D" w:rsidR="009D54AA" w:rsidRPr="008C603C" w:rsidRDefault="00C73F08" w:rsidP="00E15238">
      <w:pPr>
        <w:pStyle w:val="ListParagraph"/>
        <w:numPr>
          <w:ilvl w:val="0"/>
          <w:numId w:val="5"/>
        </w:numPr>
        <w:spacing w:after="120"/>
        <w:ind w:left="360" w:hanging="720"/>
        <w:contextualSpacing w:val="0"/>
        <w:jc w:val="both"/>
        <w:rPr>
          <w:rFonts w:ascii="Arial" w:hAnsi="Arial" w:cs="Arial"/>
          <w:bCs/>
        </w:rPr>
      </w:pPr>
      <w:r w:rsidRPr="00211F9B">
        <w:rPr>
          <w:rFonts w:ascii="Arial" w:hAnsi="Arial" w:cs="Arial"/>
          <w:bCs/>
        </w:rPr>
        <w:t>Tooze, X.</w:t>
      </w:r>
      <w:r w:rsidR="00E15238">
        <w:rPr>
          <w:rFonts w:ascii="Arial" w:hAnsi="Arial" w:cs="Arial"/>
          <w:bCs/>
        </w:rPr>
        <w:t xml:space="preserve"> </w:t>
      </w:r>
      <w:r w:rsidRPr="00211F9B">
        <w:rPr>
          <w:rFonts w:ascii="Arial" w:hAnsi="Arial" w:cs="Arial"/>
          <w:bCs/>
        </w:rPr>
        <w:t>A., Vorland, C.</w:t>
      </w:r>
      <w:r w:rsidR="00E15238">
        <w:rPr>
          <w:rFonts w:ascii="Arial" w:hAnsi="Arial" w:cs="Arial"/>
          <w:bCs/>
        </w:rPr>
        <w:t xml:space="preserve"> </w:t>
      </w:r>
      <w:r w:rsidRPr="00211F9B">
        <w:rPr>
          <w:rFonts w:ascii="Arial" w:hAnsi="Arial" w:cs="Arial"/>
          <w:bCs/>
        </w:rPr>
        <w:t>J., Siddique, A.</w:t>
      </w:r>
      <w:r w:rsidR="00E15238">
        <w:rPr>
          <w:rFonts w:ascii="Arial" w:hAnsi="Arial" w:cs="Arial"/>
          <w:bCs/>
        </w:rPr>
        <w:t xml:space="preserve"> </w:t>
      </w:r>
      <w:r w:rsidRPr="00211F9B">
        <w:rPr>
          <w:rFonts w:ascii="Arial" w:hAnsi="Arial" w:cs="Arial"/>
          <w:bCs/>
        </w:rPr>
        <w:t>B., &amp; Allison, D.</w:t>
      </w:r>
      <w:r w:rsidR="00E15238">
        <w:rPr>
          <w:rFonts w:ascii="Arial" w:hAnsi="Arial" w:cs="Arial"/>
          <w:bCs/>
        </w:rPr>
        <w:t xml:space="preserve"> </w:t>
      </w:r>
      <w:r w:rsidRPr="00211F9B">
        <w:rPr>
          <w:rFonts w:ascii="Arial" w:hAnsi="Arial" w:cs="Arial"/>
          <w:bCs/>
        </w:rPr>
        <w:t>B. (2023). Incorrectly Labeled Randomized Study and Inappropriate Within-Group Comparisons in: "Effectiveness of Home Gardening in Improving Food Security and Health in Chacraseca, Nicaragua: A Pilot Study</w:t>
      </w:r>
      <w:r w:rsidRPr="008C603C">
        <w:rPr>
          <w:rFonts w:ascii="Arial" w:hAnsi="Arial" w:cs="Arial"/>
          <w:bCs/>
        </w:rPr>
        <w:t xml:space="preserve">.” [Letter to the Editor] </w:t>
      </w:r>
      <w:r w:rsidRPr="00211F9B">
        <w:rPr>
          <w:rFonts w:ascii="Arial" w:hAnsi="Arial" w:cs="Arial"/>
          <w:bCs/>
          <w:i/>
          <w:iCs/>
        </w:rPr>
        <w:t>Journal of Health Care for the Poor and Underserved</w:t>
      </w:r>
      <w:r w:rsidRPr="008C603C">
        <w:rPr>
          <w:rFonts w:ascii="Arial" w:hAnsi="Arial" w:cs="Arial"/>
          <w:bCs/>
          <w:i/>
          <w:iCs/>
        </w:rPr>
        <w:t>,</w:t>
      </w:r>
      <w:r w:rsidRPr="00211F9B">
        <w:rPr>
          <w:rFonts w:ascii="Arial" w:hAnsi="Arial" w:cs="Arial"/>
          <w:bCs/>
        </w:rPr>
        <w:t> </w:t>
      </w:r>
      <w:r w:rsidRPr="00211F9B">
        <w:rPr>
          <w:rFonts w:ascii="Arial" w:hAnsi="Arial" w:cs="Arial"/>
          <w:bCs/>
          <w:i/>
          <w:iCs/>
        </w:rPr>
        <w:t>34</w:t>
      </w:r>
      <w:r w:rsidRPr="00211F9B">
        <w:rPr>
          <w:rFonts w:ascii="Arial" w:hAnsi="Arial" w:cs="Arial"/>
          <w:bCs/>
        </w:rPr>
        <w:t>(1), 510-512.  doi:10.1353/hpu.2023.0035</w:t>
      </w:r>
    </w:p>
    <w:p w14:paraId="217D24DA" w14:textId="2E9318AC" w:rsidR="004362DA" w:rsidRPr="00211F9B" w:rsidRDefault="008C65B8" w:rsidP="00211F9B">
      <w:pPr>
        <w:pStyle w:val="ListParagraph"/>
        <w:numPr>
          <w:ilvl w:val="0"/>
          <w:numId w:val="5"/>
        </w:numPr>
        <w:spacing w:after="120"/>
        <w:ind w:left="360" w:hanging="720"/>
        <w:contextualSpacing w:val="0"/>
        <w:jc w:val="both"/>
        <w:rPr>
          <w:rFonts w:ascii="Arial" w:hAnsi="Arial" w:cs="Arial"/>
          <w:bCs/>
          <w:iCs/>
        </w:rPr>
      </w:pPr>
      <w:r w:rsidRPr="00211F9B">
        <w:rPr>
          <w:rFonts w:ascii="Arial" w:hAnsi="Arial" w:cs="Arial"/>
          <w:bCs/>
          <w:iCs/>
        </w:rPr>
        <w:t>Jamshidi-Naeini, Y.</w:t>
      </w:r>
      <w:r w:rsidRPr="008C603C">
        <w:rPr>
          <w:rFonts w:ascii="Arial" w:hAnsi="Arial" w:cs="Arial"/>
          <w:bCs/>
          <w:iCs/>
        </w:rPr>
        <w:t xml:space="preserve">, </w:t>
      </w:r>
      <w:r w:rsidRPr="00211F9B">
        <w:rPr>
          <w:rFonts w:ascii="Arial" w:hAnsi="Arial" w:cs="Arial"/>
          <w:bCs/>
          <w:iCs/>
        </w:rPr>
        <w:t>Pena, A.</w:t>
      </w:r>
      <w:r w:rsidRPr="008C603C">
        <w:rPr>
          <w:rFonts w:ascii="Arial" w:hAnsi="Arial" w:cs="Arial"/>
          <w:bCs/>
          <w:iCs/>
        </w:rPr>
        <w:t>,</w:t>
      </w:r>
      <w:r w:rsidRPr="00211F9B">
        <w:rPr>
          <w:rFonts w:ascii="Arial" w:hAnsi="Arial" w:cs="Arial"/>
          <w:bCs/>
          <w:iCs/>
        </w:rPr>
        <w:t xml:space="preserve"> Siddique, A.</w:t>
      </w:r>
      <w:r w:rsidRPr="008C603C">
        <w:rPr>
          <w:rFonts w:ascii="Arial" w:hAnsi="Arial" w:cs="Arial"/>
          <w:bCs/>
          <w:iCs/>
        </w:rPr>
        <w:t xml:space="preserve"> </w:t>
      </w:r>
      <w:r w:rsidRPr="00211F9B">
        <w:rPr>
          <w:rFonts w:ascii="Arial" w:hAnsi="Arial" w:cs="Arial"/>
          <w:bCs/>
          <w:iCs/>
        </w:rPr>
        <w:t>B.</w:t>
      </w:r>
      <w:r w:rsidRPr="008C603C">
        <w:rPr>
          <w:rFonts w:ascii="Arial" w:hAnsi="Arial" w:cs="Arial"/>
          <w:bCs/>
          <w:iCs/>
        </w:rPr>
        <w:t>,</w:t>
      </w:r>
      <w:r w:rsidRPr="00211F9B">
        <w:rPr>
          <w:rFonts w:ascii="Arial" w:hAnsi="Arial" w:cs="Arial"/>
          <w:bCs/>
          <w:iCs/>
        </w:rPr>
        <w:t xml:space="preserve"> Brown, A.</w:t>
      </w:r>
      <w:r w:rsidRPr="008C603C">
        <w:rPr>
          <w:rFonts w:ascii="Arial" w:hAnsi="Arial" w:cs="Arial"/>
          <w:bCs/>
          <w:iCs/>
        </w:rPr>
        <w:t xml:space="preserve"> </w:t>
      </w:r>
      <w:r w:rsidRPr="00211F9B">
        <w:rPr>
          <w:rFonts w:ascii="Arial" w:hAnsi="Arial" w:cs="Arial"/>
          <w:bCs/>
          <w:iCs/>
        </w:rPr>
        <w:t>W.</w:t>
      </w:r>
      <w:r w:rsidRPr="008C603C">
        <w:rPr>
          <w:rFonts w:ascii="Arial" w:hAnsi="Arial" w:cs="Arial"/>
          <w:bCs/>
          <w:iCs/>
        </w:rPr>
        <w:t>, &amp;</w:t>
      </w:r>
      <w:r w:rsidRPr="00211F9B">
        <w:rPr>
          <w:rFonts w:ascii="Arial" w:hAnsi="Arial" w:cs="Arial"/>
          <w:bCs/>
          <w:iCs/>
        </w:rPr>
        <w:t xml:space="preserve"> Allison, D.</w:t>
      </w:r>
      <w:r w:rsidRPr="008C603C">
        <w:rPr>
          <w:rFonts w:ascii="Arial" w:hAnsi="Arial" w:cs="Arial"/>
          <w:bCs/>
          <w:iCs/>
        </w:rPr>
        <w:t xml:space="preserve"> </w:t>
      </w:r>
      <w:r w:rsidRPr="00211F9B">
        <w:rPr>
          <w:rFonts w:ascii="Arial" w:hAnsi="Arial" w:cs="Arial"/>
          <w:bCs/>
          <w:iCs/>
        </w:rPr>
        <w:t xml:space="preserve">B. </w:t>
      </w:r>
      <w:r w:rsidRPr="008C603C">
        <w:rPr>
          <w:rFonts w:ascii="Arial" w:hAnsi="Arial" w:cs="Arial"/>
          <w:bCs/>
          <w:iCs/>
        </w:rPr>
        <w:t xml:space="preserve">(2023). </w:t>
      </w:r>
      <w:r w:rsidRPr="00211F9B">
        <w:rPr>
          <w:rFonts w:ascii="Arial" w:hAnsi="Arial" w:cs="Arial"/>
          <w:bCs/>
          <w:iCs/>
        </w:rPr>
        <w:t>One Cluster per Condition Is Not a Valid Design in Cluster-Randomized Trials. Comment on Wang et al. The Effect of Different Physical Exercise Programs on Physical Fitness among Preschool Children: A Cluster-Randomized Controlled Trial. </w:t>
      </w:r>
      <w:r w:rsidRPr="008C603C">
        <w:rPr>
          <w:rFonts w:ascii="Arial" w:hAnsi="Arial" w:cs="Arial"/>
          <w:bCs/>
          <w:iCs/>
        </w:rPr>
        <w:t xml:space="preserve">[Commentary] </w:t>
      </w:r>
      <w:r w:rsidRPr="008C603C">
        <w:rPr>
          <w:rFonts w:ascii="Arial" w:hAnsi="Arial" w:cs="Arial"/>
          <w:bCs/>
          <w:i/>
        </w:rPr>
        <w:t>Int. J. Environ. Res. Public Health</w:t>
      </w:r>
      <w:r w:rsidRPr="00211F9B">
        <w:rPr>
          <w:rFonts w:ascii="Arial" w:hAnsi="Arial" w:cs="Arial"/>
          <w:bCs/>
          <w:iCs/>
        </w:rPr>
        <w:t> 2023, 20, 4254. </w:t>
      </w:r>
      <w:r w:rsidRPr="008C603C">
        <w:rPr>
          <w:rFonts w:ascii="Arial" w:hAnsi="Arial" w:cs="Arial"/>
          <w:bCs/>
          <w:i/>
        </w:rPr>
        <w:t>Int. J. Environ. Res. Public Health,</w:t>
      </w:r>
      <w:r w:rsidRPr="00211F9B">
        <w:rPr>
          <w:rFonts w:ascii="Arial" w:hAnsi="Arial" w:cs="Arial"/>
          <w:bCs/>
          <w:iCs/>
        </w:rPr>
        <w:t> 20, 6673. doi.org/10.3390/ijerph20176673</w:t>
      </w:r>
      <w:r w:rsidR="002071D5" w:rsidRPr="008C603C">
        <w:rPr>
          <w:rFonts w:ascii="Arial" w:hAnsi="Arial" w:cs="Arial"/>
          <w:bCs/>
          <w:iCs/>
        </w:rPr>
        <w:t>Ginell, K., Henschel, B., Golzarri-Arroyo, L., Jamshidi-Naeini, Y., Brown, A. W., &amp; Allison, D. B. (2023). Unreliable Findings Due to Miscalculations and Errors. Comment on Nally et al. The Effectiveness of School-Based Interventions on Obesity-Related Behaviours in Primary School Children: A Systematic Review and Met</w:t>
      </w:r>
      <w:r w:rsidR="002071D5" w:rsidRPr="004362DA">
        <w:rPr>
          <w:rFonts w:ascii="Arial" w:hAnsi="Arial" w:cs="Arial"/>
          <w:bCs/>
          <w:iCs/>
        </w:rPr>
        <w:t>a-Analysis of Randomised Controlled Trials. </w:t>
      </w:r>
      <w:r w:rsidR="002071D5" w:rsidRPr="00211F9B">
        <w:rPr>
          <w:rFonts w:ascii="Arial" w:hAnsi="Arial" w:cs="Arial"/>
          <w:bCs/>
          <w:i/>
        </w:rPr>
        <w:t>Children</w:t>
      </w:r>
      <w:r w:rsidR="002071D5" w:rsidRPr="004362DA">
        <w:rPr>
          <w:rFonts w:ascii="Arial" w:hAnsi="Arial" w:cs="Arial"/>
          <w:bCs/>
          <w:iCs/>
        </w:rPr>
        <w:t xml:space="preserve"> 2021, 8, 489. </w:t>
      </w:r>
      <w:r>
        <w:rPr>
          <w:rFonts w:ascii="Arial" w:hAnsi="Arial" w:cs="Arial"/>
          <w:bCs/>
          <w:iCs/>
        </w:rPr>
        <w:t xml:space="preserve">[Commentary] </w:t>
      </w:r>
      <w:r w:rsidR="002071D5" w:rsidRPr="00211F9B">
        <w:rPr>
          <w:rFonts w:ascii="Arial" w:hAnsi="Arial" w:cs="Arial"/>
          <w:bCs/>
          <w:i/>
        </w:rPr>
        <w:t xml:space="preserve">Children </w:t>
      </w:r>
      <w:r w:rsidR="002071D5" w:rsidRPr="004362DA">
        <w:rPr>
          <w:rFonts w:ascii="Arial" w:hAnsi="Arial" w:cs="Arial"/>
          <w:bCs/>
          <w:iCs/>
        </w:rPr>
        <w:t>(Basel). 2</w:t>
      </w:r>
      <w:r w:rsidR="00CA2277">
        <w:rPr>
          <w:rFonts w:ascii="Arial" w:hAnsi="Arial" w:cs="Arial"/>
          <w:bCs/>
          <w:iCs/>
        </w:rPr>
        <w:t xml:space="preserve"> </w:t>
      </w:r>
      <w:r w:rsidR="002071D5" w:rsidRPr="004362DA">
        <w:rPr>
          <w:rFonts w:ascii="Arial" w:hAnsi="Arial" w:cs="Arial"/>
          <w:bCs/>
          <w:iCs/>
        </w:rPr>
        <w:t>Oct 7;10(10):1660. doi: 10.3390/children10101660</w:t>
      </w:r>
      <w:r w:rsidR="002071D5">
        <w:rPr>
          <w:rFonts w:ascii="Arial" w:hAnsi="Arial" w:cs="Arial"/>
          <w:bCs/>
          <w:iCs/>
        </w:rPr>
        <w:t xml:space="preserve"> </w:t>
      </w:r>
    </w:p>
    <w:p w14:paraId="17E39B3E" w14:textId="7FEE4C0A" w:rsidR="00C348B8" w:rsidRPr="00211F9B" w:rsidRDefault="004362DA" w:rsidP="00211F9B">
      <w:pPr>
        <w:pStyle w:val="ListParagraph"/>
        <w:numPr>
          <w:ilvl w:val="0"/>
          <w:numId w:val="5"/>
        </w:numPr>
        <w:spacing w:after="120"/>
        <w:ind w:left="360" w:hanging="720"/>
        <w:contextualSpacing w:val="0"/>
        <w:jc w:val="both"/>
        <w:rPr>
          <w:rFonts w:ascii="Arial" w:hAnsi="Arial" w:cs="Arial"/>
          <w:bCs/>
          <w:iCs/>
        </w:rPr>
      </w:pPr>
      <w:r w:rsidRPr="00211F9B">
        <w:rPr>
          <w:rFonts w:ascii="Arial" w:hAnsi="Arial" w:cs="Arial"/>
          <w:bCs/>
          <w:iCs/>
        </w:rPr>
        <w:t>Li, X., Golzarri-Arroyo, L., Dickinson, S. L., Macagno, A. L. M., &amp; Allison, D. B.</w:t>
      </w:r>
      <w:r>
        <w:rPr>
          <w:rFonts w:ascii="Arial" w:hAnsi="Arial" w:cs="Arial"/>
          <w:bCs/>
          <w:iCs/>
        </w:rPr>
        <w:t xml:space="preserve"> (2023).</w:t>
      </w:r>
      <w:r w:rsidRPr="00211F9B">
        <w:rPr>
          <w:rFonts w:ascii="Arial" w:hAnsi="Arial" w:cs="Arial"/>
          <w:bCs/>
          <w:iCs/>
        </w:rPr>
        <w:t xml:space="preserve"> </w:t>
      </w:r>
      <w:r w:rsidRPr="00211F9B">
        <w:rPr>
          <w:rFonts w:ascii="Arial" w:hAnsi="Arial" w:cs="Arial"/>
          <w:bCs/>
          <w:i/>
          <w:iCs/>
        </w:rPr>
        <w:t xml:space="preserve">Inaccurate data need to be corrected in “Efficacy of acupuncture and moxibustion therapy for simple obesity in adults: A meta-analysis of randomized controlled trials.”  </w:t>
      </w:r>
      <w:r w:rsidRPr="00211F9B">
        <w:rPr>
          <w:rFonts w:ascii="Arial" w:hAnsi="Arial" w:cs="Arial"/>
          <w:bCs/>
          <w:iCs/>
        </w:rPr>
        <w:t>[Letter to the Editor]</w:t>
      </w:r>
      <w:r>
        <w:rPr>
          <w:rFonts w:ascii="Arial" w:hAnsi="Arial" w:cs="Arial"/>
          <w:bCs/>
          <w:iCs/>
        </w:rPr>
        <w:t xml:space="preserve"> </w:t>
      </w:r>
      <w:r>
        <w:rPr>
          <w:rFonts w:ascii="Arial" w:hAnsi="Arial" w:cs="Arial"/>
          <w:bCs/>
          <w:i/>
        </w:rPr>
        <w:t xml:space="preserve">Medicine Correspondence Blog. </w:t>
      </w:r>
      <w:r w:rsidRPr="004362DA">
        <w:rPr>
          <w:rFonts w:ascii="Arial" w:hAnsi="Arial" w:cs="Arial"/>
          <w:bCs/>
          <w:i/>
        </w:rPr>
        <w:t>https://journals.lww.com/md-journal/Blog/MedicineCorrespondenceBlog/pages/post.aspx?PostID=177</w:t>
      </w:r>
    </w:p>
    <w:p w14:paraId="74E4C3AF" w14:textId="0553931C" w:rsidR="004362DA" w:rsidRPr="00211F9B" w:rsidRDefault="00C348B8" w:rsidP="00211F9B">
      <w:pPr>
        <w:pStyle w:val="ListParagraph"/>
        <w:numPr>
          <w:ilvl w:val="0"/>
          <w:numId w:val="5"/>
        </w:numPr>
        <w:spacing w:after="120"/>
        <w:ind w:left="360" w:hanging="720"/>
        <w:contextualSpacing w:val="0"/>
        <w:jc w:val="both"/>
        <w:rPr>
          <w:rFonts w:ascii="Arial" w:hAnsi="Arial" w:cs="Arial"/>
          <w:bCs/>
        </w:rPr>
      </w:pPr>
      <w:r w:rsidRPr="00211F9B">
        <w:rPr>
          <w:rFonts w:ascii="Arial" w:hAnsi="Arial" w:cs="Arial"/>
          <w:bCs/>
          <w:iCs/>
        </w:rPr>
        <w:t xml:space="preserve">Jamshidi-Naeini, Y., Golzarri-Arroyo, L., Siddique, A. B., Vorland, C. J., Rodriguez, M. J., Holden, R. J., &amp; Allison, D. B. </w:t>
      </w:r>
      <w:r>
        <w:rPr>
          <w:rFonts w:ascii="Arial" w:hAnsi="Arial" w:cs="Arial"/>
          <w:bCs/>
          <w:iCs/>
        </w:rPr>
        <w:t xml:space="preserve">(2023). </w:t>
      </w:r>
      <w:r w:rsidRPr="00211F9B">
        <w:rPr>
          <w:rFonts w:ascii="Arial" w:hAnsi="Arial" w:cs="Arial"/>
          <w:bCs/>
        </w:rPr>
        <w:t xml:space="preserve">Corrected analysis of “The effects of bright light treatment on affective symptoms in people with dementia: a 24-week cluster randomized controlled trial” that accounts for clustering and nesting verifies conclusions. </w:t>
      </w:r>
      <w:r w:rsidRPr="00C348B8">
        <w:rPr>
          <w:rFonts w:ascii="Arial" w:hAnsi="Arial" w:cs="Arial"/>
          <w:bCs/>
          <w:i/>
          <w:iCs/>
        </w:rPr>
        <w:t>BMC Psychiatry.</w:t>
      </w:r>
      <w:r w:rsidRPr="00211F9B">
        <w:rPr>
          <w:rFonts w:ascii="Arial" w:hAnsi="Arial" w:cs="Arial"/>
          <w:bCs/>
        </w:rPr>
        <w:t xml:space="preserve"> Sep 20;23(1):683. doi: 10.1186/s12888-023-05180-2</w:t>
      </w:r>
    </w:p>
    <w:p w14:paraId="4A841B6E" w14:textId="327BB756" w:rsidR="00D446C2" w:rsidRPr="00211F9B" w:rsidRDefault="004362DA" w:rsidP="00211F9B">
      <w:pPr>
        <w:pStyle w:val="ListParagraph"/>
        <w:numPr>
          <w:ilvl w:val="0"/>
          <w:numId w:val="5"/>
        </w:numPr>
        <w:spacing w:after="120"/>
        <w:ind w:left="360" w:hanging="720"/>
        <w:contextualSpacing w:val="0"/>
        <w:jc w:val="both"/>
        <w:rPr>
          <w:rFonts w:ascii="Arial" w:hAnsi="Arial" w:cs="Arial"/>
          <w:bCs/>
          <w:i/>
        </w:rPr>
      </w:pPr>
      <w:r w:rsidRPr="00211F9B">
        <w:rPr>
          <w:rFonts w:ascii="Arial" w:hAnsi="Arial" w:cs="Arial"/>
          <w:bCs/>
          <w:iCs/>
        </w:rPr>
        <w:t xml:space="preserve">Hefner, M., Jamshidi-Naeini, J., Vorland, C. J., Golzarri-Arroyo, L., Shaw, B. P. &amp; Allison, D. B. (2023) Inappropriate analysis of a cluster randomized controlled trial due to not accounting for nesting and clustering: comment on “A Home-Based Dyadic Music-with-Movement Intervention for </w:t>
      </w:r>
      <w:r w:rsidRPr="00211F9B">
        <w:rPr>
          <w:rFonts w:ascii="Arial" w:hAnsi="Arial" w:cs="Arial"/>
          <w:bCs/>
          <w:iCs/>
        </w:rPr>
        <w:lastRenderedPageBreak/>
        <w:t>People with Dementia and Caregivers: A Hybrid Type 2 Cluster Randomized Effectiveness-Implementation Design. [Letter]</w:t>
      </w:r>
      <w:r w:rsidRPr="00211F9B">
        <w:rPr>
          <w:rFonts w:ascii="Arial" w:eastAsia="Times New Roman" w:hAnsi="Arial" w:cs="Arial"/>
          <w:color w:val="212121"/>
          <w:szCs w:val="24"/>
          <w:shd w:val="clear" w:color="auto" w:fill="FFFFFF"/>
        </w:rPr>
        <w:t xml:space="preserve"> </w:t>
      </w:r>
      <w:r w:rsidRPr="00211F9B">
        <w:rPr>
          <w:rFonts w:ascii="Arial" w:hAnsi="Arial" w:cs="Arial"/>
          <w:bCs/>
          <w:i/>
        </w:rPr>
        <w:t>Clin Interv Aging.</w:t>
      </w:r>
      <w:r>
        <w:rPr>
          <w:rFonts w:ascii="Arial" w:hAnsi="Arial" w:cs="Arial"/>
          <w:bCs/>
          <w:i/>
        </w:rPr>
        <w:t xml:space="preserve"> </w:t>
      </w:r>
      <w:r w:rsidRPr="00211F9B">
        <w:rPr>
          <w:rFonts w:ascii="Arial" w:hAnsi="Arial" w:cs="Arial"/>
          <w:bCs/>
          <w:iCs/>
        </w:rPr>
        <w:t>Feb 2;18:141-142. doi: 10.2147/CIA.S400881</w:t>
      </w:r>
    </w:p>
    <w:p w14:paraId="17F0394E" w14:textId="6937918F" w:rsidR="00102438" w:rsidRPr="00211F9B" w:rsidRDefault="00D446C2" w:rsidP="00211F9B">
      <w:pPr>
        <w:pStyle w:val="ListParagraph"/>
        <w:numPr>
          <w:ilvl w:val="0"/>
          <w:numId w:val="5"/>
        </w:numPr>
        <w:spacing w:after="120"/>
        <w:ind w:left="360" w:hanging="720"/>
        <w:contextualSpacing w:val="0"/>
        <w:jc w:val="both"/>
        <w:rPr>
          <w:rFonts w:ascii="Arial" w:hAnsi="Arial" w:cs="Arial"/>
          <w:bCs/>
        </w:rPr>
      </w:pPr>
      <w:r w:rsidRPr="00D446C2">
        <w:rPr>
          <w:rFonts w:ascii="Arial" w:hAnsi="Arial" w:cs="Arial"/>
          <w:bCs/>
        </w:rPr>
        <w:t xml:space="preserve">Siddique, </w:t>
      </w:r>
      <w:r>
        <w:rPr>
          <w:rFonts w:ascii="Arial" w:hAnsi="Arial" w:cs="Arial"/>
          <w:bCs/>
        </w:rPr>
        <w:t xml:space="preserve">A. B., </w:t>
      </w:r>
      <w:r w:rsidRPr="00D446C2">
        <w:rPr>
          <w:rFonts w:ascii="Arial" w:hAnsi="Arial" w:cs="Arial"/>
          <w:bCs/>
        </w:rPr>
        <w:t xml:space="preserve">Brown </w:t>
      </w:r>
      <w:r>
        <w:rPr>
          <w:rFonts w:ascii="Arial" w:hAnsi="Arial" w:cs="Arial"/>
          <w:bCs/>
        </w:rPr>
        <w:t>A. W</w:t>
      </w:r>
      <w:r w:rsidRPr="00D446C2">
        <w:rPr>
          <w:rFonts w:ascii="Arial" w:hAnsi="Arial" w:cs="Arial"/>
          <w:bCs/>
        </w:rPr>
        <w:t>., Golzarri-Arroyo</w:t>
      </w:r>
      <w:r>
        <w:rPr>
          <w:rFonts w:ascii="Arial" w:hAnsi="Arial" w:cs="Arial"/>
          <w:bCs/>
        </w:rPr>
        <w:t>, L.</w:t>
      </w:r>
      <w:r w:rsidRPr="00D446C2">
        <w:rPr>
          <w:rFonts w:ascii="Arial" w:hAnsi="Arial" w:cs="Arial"/>
          <w:bCs/>
        </w:rPr>
        <w:t xml:space="preserve">, </w:t>
      </w:r>
      <w:r>
        <w:rPr>
          <w:rFonts w:ascii="Arial" w:hAnsi="Arial" w:cs="Arial"/>
          <w:bCs/>
        </w:rPr>
        <w:t xml:space="preserve">&amp; </w:t>
      </w:r>
      <w:r w:rsidRPr="00D446C2">
        <w:rPr>
          <w:rFonts w:ascii="Arial" w:hAnsi="Arial" w:cs="Arial"/>
          <w:bCs/>
        </w:rPr>
        <w:t xml:space="preserve">Allison </w:t>
      </w:r>
      <w:r>
        <w:rPr>
          <w:rFonts w:ascii="Arial" w:hAnsi="Arial" w:cs="Arial"/>
          <w:bCs/>
        </w:rPr>
        <w:t>D. B</w:t>
      </w:r>
      <w:r w:rsidRPr="00D446C2">
        <w:rPr>
          <w:rFonts w:ascii="Arial" w:hAnsi="Arial" w:cs="Arial"/>
          <w:bCs/>
        </w:rPr>
        <w:t>.</w:t>
      </w:r>
      <w:r>
        <w:rPr>
          <w:rFonts w:ascii="Arial" w:hAnsi="Arial" w:cs="Arial"/>
          <w:bCs/>
        </w:rPr>
        <w:t xml:space="preserve"> (2023). </w:t>
      </w:r>
      <w:r w:rsidRPr="00D446C2">
        <w:rPr>
          <w:rFonts w:ascii="Arial" w:hAnsi="Arial" w:cs="Arial"/>
          <w:bCs/>
        </w:rPr>
        <w:t>Effect evaluation of Sahtak bi Sahnak, a Lebanese secondary school-based nutrition intervention: a cluster randomised trial</w:t>
      </w:r>
      <w:r w:rsidR="00F52D06">
        <w:rPr>
          <w:rFonts w:ascii="Arial" w:hAnsi="Arial" w:cs="Arial"/>
          <w:bCs/>
        </w:rPr>
        <w:t xml:space="preserve">. </w:t>
      </w:r>
      <w:r w:rsidR="00F52D06">
        <w:rPr>
          <w:rFonts w:ascii="Arial" w:hAnsi="Arial" w:cs="Arial"/>
          <w:bCs/>
          <w:i/>
          <w:iCs/>
        </w:rPr>
        <w:t>Frontiers in Nutrition. 10.</w:t>
      </w:r>
      <w:r w:rsidR="00F52D06">
        <w:rPr>
          <w:rFonts w:ascii="Arial" w:hAnsi="Arial" w:cs="Arial"/>
          <w:bCs/>
        </w:rPr>
        <w:t xml:space="preserve"> </w:t>
      </w:r>
      <w:hyperlink r:id="rId64" w:history="1">
        <w:r w:rsidR="00F52D06" w:rsidRPr="00F52D06">
          <w:rPr>
            <w:rStyle w:val="Hyperlink"/>
            <w:rFonts w:ascii="Arial" w:hAnsi="Arial" w:cs="Arial"/>
            <w:bCs/>
          </w:rPr>
          <w:t>oi.org/10.3389/fnut.2023.1241165</w:t>
        </w:r>
      </w:hyperlink>
    </w:p>
    <w:p w14:paraId="22220634" w14:textId="60ABAC8C" w:rsidR="00E15238" w:rsidRDefault="00102438" w:rsidP="00211F9B">
      <w:pPr>
        <w:pStyle w:val="ListParagraph"/>
        <w:numPr>
          <w:ilvl w:val="0"/>
          <w:numId w:val="5"/>
        </w:numPr>
        <w:spacing w:after="120"/>
        <w:ind w:left="360" w:hanging="720"/>
        <w:contextualSpacing w:val="0"/>
        <w:jc w:val="both"/>
        <w:rPr>
          <w:rFonts w:ascii="Arial" w:hAnsi="Arial" w:cs="Arial"/>
          <w:bCs/>
          <w:iCs/>
        </w:rPr>
      </w:pPr>
      <w:r w:rsidRPr="00102438">
        <w:rPr>
          <w:rFonts w:ascii="Arial" w:hAnsi="Arial" w:cs="Arial"/>
          <w:bCs/>
          <w:iCs/>
        </w:rPr>
        <w:t>Becerra-Garcia, L., Cohen, A., Chen, X., Dickinson, S.</w:t>
      </w:r>
      <w:r w:rsidRPr="00211F9B">
        <w:rPr>
          <w:rFonts w:ascii="Arial" w:hAnsi="Arial" w:cs="Arial"/>
          <w:bCs/>
          <w:iCs/>
        </w:rPr>
        <w:t xml:space="preserve">, Macagno, A., &amp; Allison, D. B. </w:t>
      </w:r>
      <w:r w:rsidRPr="00102438">
        <w:rPr>
          <w:rFonts w:ascii="Arial" w:hAnsi="Arial" w:cs="Arial"/>
          <w:bCs/>
          <w:iCs/>
        </w:rPr>
        <w:t>(2023). Incorrect analysis in “Effects of the application of a food processing-based classification system in obese women: A randomized controlled pilot study” has resulted in incorrect conclusions of demonstrated effects where no such effects have been demonstrated." [Letter to the Editor] Nutrition Health.</w:t>
      </w:r>
      <w:r w:rsidRPr="00211F9B">
        <w:rPr>
          <w:rFonts w:ascii="Arial" w:hAnsi="Arial" w:cs="Arial"/>
          <w:color w:val="5B616B"/>
          <w:sz w:val="24"/>
        </w:rPr>
        <w:t xml:space="preserve"> </w:t>
      </w:r>
      <w:r w:rsidRPr="00211F9B">
        <w:rPr>
          <w:rFonts w:ascii="Arial" w:hAnsi="Arial" w:cs="Arial"/>
          <w:bCs/>
          <w:iCs/>
        </w:rPr>
        <w:t xml:space="preserve">Sep 6:2601060231194653. </w:t>
      </w:r>
      <w:r>
        <w:rPr>
          <w:rFonts w:ascii="Arial" w:hAnsi="Arial" w:cs="Arial"/>
          <w:bCs/>
          <w:iCs/>
        </w:rPr>
        <w:t xml:space="preserve"> </w:t>
      </w:r>
      <w:r w:rsidRPr="00211F9B">
        <w:rPr>
          <w:rFonts w:ascii="Arial" w:hAnsi="Arial" w:cs="Arial"/>
          <w:bCs/>
          <w:iCs/>
        </w:rPr>
        <w:t>doi: 10.1177/02601060231194653</w:t>
      </w:r>
      <w:hyperlink r:id="rId65" w:history="1">
        <w:r w:rsidRPr="00102438">
          <w:rPr>
            <w:rStyle w:val="Hyperlink"/>
            <w:rFonts w:ascii="Arial" w:hAnsi="Arial" w:cs="Arial"/>
            <w:bCs/>
            <w:iCs/>
          </w:rPr>
          <w:t>https://osf.io/vrk7a/</w:t>
        </w:r>
      </w:hyperlink>
    </w:p>
    <w:p w14:paraId="3182153F" w14:textId="7D14880A" w:rsidR="00802549" w:rsidRPr="00211F9B" w:rsidRDefault="00CA2277" w:rsidP="00211F9B">
      <w:pPr>
        <w:pStyle w:val="ListParagraph"/>
        <w:numPr>
          <w:ilvl w:val="0"/>
          <w:numId w:val="5"/>
        </w:numPr>
        <w:spacing w:after="120"/>
        <w:ind w:left="360" w:hanging="720"/>
        <w:contextualSpacing w:val="0"/>
        <w:jc w:val="both"/>
        <w:rPr>
          <w:rFonts w:ascii="Arial" w:hAnsi="Arial" w:cs="Arial"/>
          <w:bCs/>
          <w:i/>
        </w:rPr>
      </w:pPr>
      <w:r w:rsidRPr="00211F9B">
        <w:rPr>
          <w:rFonts w:ascii="Arial" w:hAnsi="Arial" w:cs="Arial"/>
          <w:bCs/>
        </w:rPr>
        <w:t>Allison, D.</w:t>
      </w:r>
      <w:r w:rsidRPr="00211F9B">
        <w:rPr>
          <w:rFonts w:ascii="Arial" w:hAnsi="Arial" w:cs="Arial"/>
          <w:bCs/>
          <w:iCs/>
        </w:rPr>
        <w:t xml:space="preserve"> B. &amp; Cruz-Cano, R.</w:t>
      </w:r>
      <w:r>
        <w:rPr>
          <w:rFonts w:ascii="Arial" w:hAnsi="Arial" w:cs="Arial"/>
          <w:bCs/>
          <w:iCs/>
        </w:rPr>
        <w:t xml:space="preserve"> (2023).</w:t>
      </w:r>
      <w:r w:rsidRPr="00211F9B">
        <w:rPr>
          <w:rFonts w:ascii="Arial" w:hAnsi="Arial" w:cs="Arial"/>
          <w:bCs/>
          <w:iCs/>
        </w:rPr>
        <w:t xml:space="preserve"> </w:t>
      </w:r>
      <w:r>
        <w:rPr>
          <w:rFonts w:ascii="Arial" w:hAnsi="Arial" w:cs="Arial"/>
          <w:bCs/>
          <w:i/>
        </w:rPr>
        <w:t>Response</w:t>
      </w:r>
      <w:r w:rsidRPr="00211F9B">
        <w:rPr>
          <w:rFonts w:ascii="Arial" w:hAnsi="Arial" w:cs="Arial"/>
          <w:bCs/>
          <w:i/>
        </w:rPr>
        <w:t xml:space="preserve"> to “</w:t>
      </w:r>
      <w:r w:rsidRPr="00211F9B">
        <w:rPr>
          <w:rFonts w:ascii="Arial" w:hAnsi="Arial" w:cs="Arial"/>
          <w:bCs/>
          <w:iCs/>
        </w:rPr>
        <w:t>Enhancing Trust in Science and Democracy in an Age of Misinformation,” by Marcia McNutt and Michael M. Crow.</w:t>
      </w:r>
      <w:r>
        <w:rPr>
          <w:rFonts w:ascii="Arial" w:hAnsi="Arial" w:cs="Arial"/>
          <w:bCs/>
          <w:iCs/>
        </w:rPr>
        <w:t xml:space="preserve"> [Commentary].</w:t>
      </w:r>
      <w:r>
        <w:rPr>
          <w:rFonts w:ascii="Arial" w:hAnsi="Arial" w:cs="Arial"/>
          <w:bCs/>
          <w:i/>
        </w:rPr>
        <w:t xml:space="preserve">  Issues in Science and Technology.</w:t>
      </w:r>
      <w:r>
        <w:rPr>
          <w:rFonts w:ascii="Arial" w:hAnsi="Arial" w:cs="Arial"/>
          <w:bCs/>
          <w:iCs/>
        </w:rPr>
        <w:t xml:space="preserve"> </w:t>
      </w:r>
      <w:r w:rsidRPr="00211F9B">
        <w:rPr>
          <w:rFonts w:ascii="Arial" w:hAnsi="Arial" w:cs="Arial"/>
          <w:bCs/>
          <w:i/>
        </w:rPr>
        <w:t>39:</w:t>
      </w:r>
      <w:r>
        <w:rPr>
          <w:rFonts w:ascii="Arial" w:hAnsi="Arial" w:cs="Arial"/>
          <w:bCs/>
          <w:iCs/>
        </w:rPr>
        <w:t xml:space="preserve">4. </w:t>
      </w:r>
      <w:r>
        <w:rPr>
          <w:rStyle w:val="apple-converted-space"/>
          <w:rFonts w:cs="Calibri"/>
          <w:color w:val="000000"/>
        </w:rPr>
        <w:t> </w:t>
      </w:r>
      <w:r w:rsidRPr="00211F9B">
        <w:rPr>
          <w:rFonts w:ascii="Arial" w:hAnsi="Arial" w:cs="Arial"/>
        </w:rPr>
        <w:t>https://issues.org/crow-mcnutt-trust-science-forum/</w:t>
      </w:r>
    </w:p>
    <w:p w14:paraId="3BD66438" w14:textId="53E26E27" w:rsidR="002071D5" w:rsidRDefault="00802549" w:rsidP="001C7872">
      <w:pPr>
        <w:pStyle w:val="ListParagraph"/>
        <w:numPr>
          <w:ilvl w:val="0"/>
          <w:numId w:val="5"/>
        </w:numPr>
        <w:spacing w:after="120"/>
        <w:ind w:left="360" w:hanging="720"/>
        <w:contextualSpacing w:val="0"/>
        <w:jc w:val="both"/>
        <w:rPr>
          <w:rFonts w:ascii="Arial" w:hAnsi="Arial" w:cs="Arial"/>
          <w:bCs/>
        </w:rPr>
      </w:pPr>
      <w:r w:rsidRPr="00D807F2">
        <w:rPr>
          <w:rFonts w:ascii="Arial" w:hAnsi="Arial" w:cs="Arial"/>
          <w:bCs/>
        </w:rPr>
        <w:t xml:space="preserve">Najam, W., Maki, K. C., DiMarchi, R., &amp; Allison, D. B. </w:t>
      </w:r>
      <w:r w:rsidR="00CA2277" w:rsidRPr="00D807F2">
        <w:rPr>
          <w:rFonts w:ascii="Arial" w:hAnsi="Arial" w:cs="Arial"/>
          <w:bCs/>
        </w:rPr>
        <w:t xml:space="preserve">(2023). </w:t>
      </w:r>
      <w:r w:rsidRPr="00D807F2">
        <w:rPr>
          <w:rFonts w:ascii="Arial" w:hAnsi="Arial" w:cs="Arial"/>
          <w:bCs/>
        </w:rPr>
        <w:t>A commentary on: A model-based approach to predict individual weight loss with semaglutide in people with overweight or obesity. Practice</w:t>
      </w:r>
      <w:r w:rsidR="00B13FEE" w:rsidRPr="00D807F2">
        <w:rPr>
          <w:rFonts w:ascii="Arial" w:hAnsi="Arial" w:cs="Arial"/>
          <w:bCs/>
        </w:rPr>
        <w:t xml:space="preserve"> </w:t>
      </w:r>
      <w:r w:rsidRPr="00D807F2">
        <w:rPr>
          <w:rFonts w:ascii="Arial" w:hAnsi="Arial" w:cs="Arial"/>
          <w:bCs/>
        </w:rPr>
        <w:t xml:space="preserve">Update website. </w:t>
      </w:r>
      <w:hyperlink r:id="rId66" w:tgtFrame="_blank" w:history="1">
        <w:r w:rsidRPr="00D807F2">
          <w:rPr>
            <w:rStyle w:val="Hyperlink"/>
            <w:rFonts w:ascii="Arial" w:hAnsi="Arial" w:cs="Arial"/>
            <w:bCs/>
          </w:rPr>
          <w:t>https://www.practiceupdate.com/content/a-model-based-approach-to-predict-individual-weight-loss-with-semaglutide-in-people-with-overweight-or-obesity/154293/65/8/1</w:t>
        </w:r>
      </w:hyperlink>
      <w:r w:rsidRPr="00D807F2">
        <w:rPr>
          <w:rFonts w:ascii="Arial" w:hAnsi="Arial" w:cs="Arial"/>
          <w:bCs/>
        </w:rPr>
        <w:t>.</w:t>
      </w:r>
    </w:p>
    <w:p w14:paraId="01147603" w14:textId="06493144" w:rsidR="007E0003" w:rsidRPr="00EE2662" w:rsidRDefault="007E0003" w:rsidP="005B2780">
      <w:pPr>
        <w:pStyle w:val="ListParagraph"/>
        <w:numPr>
          <w:ilvl w:val="0"/>
          <w:numId w:val="5"/>
        </w:numPr>
        <w:spacing w:after="120"/>
        <w:ind w:left="360" w:hanging="720"/>
        <w:contextualSpacing w:val="0"/>
        <w:jc w:val="both"/>
        <w:rPr>
          <w:rFonts w:ascii="Arial" w:hAnsi="Arial" w:cs="Arial"/>
          <w:bCs/>
          <w:i/>
          <w:iCs/>
        </w:rPr>
      </w:pPr>
      <w:r w:rsidRPr="004417A8">
        <w:rPr>
          <w:rFonts w:ascii="Arial" w:hAnsi="Arial" w:cs="Arial"/>
          <w:bCs/>
        </w:rPr>
        <w:t>Jamshidi-Naeini, Y., Golzarri-Arroyo, L., Thapa, D, Brown, A. W., Kpormegbey, D. E., &amp; Allison, D. B</w:t>
      </w:r>
      <w:r w:rsidRPr="005B2780">
        <w:rPr>
          <w:rFonts w:ascii="Arial" w:hAnsi="Arial" w:cs="Arial"/>
          <w:bCs/>
        </w:rPr>
        <w:t xml:space="preserve">. </w:t>
      </w:r>
      <w:r w:rsidRPr="005B2780">
        <w:rPr>
          <w:rFonts w:ascii="Arial" w:hAnsi="Arial" w:cs="Arial"/>
          <w:bCs/>
          <w:i/>
          <w:iCs/>
        </w:rPr>
        <w:t>Ambiguity in Statistical Analysis Methods and Nonconformity with Prespecified Commitment to Data Sharing. Re: “Impact of Sit-To-Stand and Treadmill Desks on Patterns of Daily Waking Physical Behaviors Among Overweight and Obese Seated Office Workers: Cluster Randomized Controlled Trial”</w:t>
      </w:r>
      <w:r w:rsidR="005D10F1" w:rsidRPr="004417A8">
        <w:rPr>
          <w:rFonts w:ascii="Arial" w:hAnsi="Arial" w:cs="Arial"/>
          <w:bCs/>
          <w:i/>
          <w:iCs/>
        </w:rPr>
        <w:t xml:space="preserve"> </w:t>
      </w:r>
      <w:r w:rsidR="005D10F1" w:rsidRPr="005B2780">
        <w:rPr>
          <w:rFonts w:ascii="Arial" w:hAnsi="Arial" w:cs="Arial"/>
          <w:bCs/>
        </w:rPr>
        <w:t>JMIR Preprints. 29/10/2023:5409. DOI: </w:t>
      </w:r>
      <w:hyperlink r:id="rId67" w:history="1">
        <w:r w:rsidR="005D10F1" w:rsidRPr="00EE2662">
          <w:rPr>
            <w:rStyle w:val="Hyperlink"/>
            <w:rFonts w:ascii="Arial" w:hAnsi="Arial" w:cs="Arial"/>
            <w:bCs/>
          </w:rPr>
          <w:t>10.2196/preprints.54090</w:t>
        </w:r>
      </w:hyperlink>
      <w:r w:rsidR="005D10F1" w:rsidRPr="00EE2662">
        <w:rPr>
          <w:rFonts w:ascii="Arial" w:hAnsi="Arial" w:cs="Arial"/>
          <w:bCs/>
        </w:rPr>
        <w:t>. URL: </w:t>
      </w:r>
      <w:hyperlink r:id="rId68" w:history="1">
        <w:r w:rsidR="005D10F1" w:rsidRPr="00EE2662">
          <w:rPr>
            <w:rStyle w:val="Hyperlink"/>
            <w:rFonts w:ascii="Arial" w:hAnsi="Arial" w:cs="Arial"/>
            <w:bCs/>
          </w:rPr>
          <w:t>https://preprints.jmir.org/preprint/54090</w:t>
        </w:r>
      </w:hyperlink>
      <w:r w:rsidR="005D10F1" w:rsidRPr="00EE2662">
        <w:rPr>
          <w:rFonts w:ascii="Arial" w:hAnsi="Arial" w:cs="Arial"/>
          <w:bCs/>
        </w:rPr>
        <w:t>.</w:t>
      </w:r>
    </w:p>
    <w:p w14:paraId="57617A60" w14:textId="66A35CFE" w:rsidR="006575B7" w:rsidRPr="00DE6FDC" w:rsidRDefault="000B71B6" w:rsidP="00653304">
      <w:pPr>
        <w:pStyle w:val="Heading3"/>
        <w:numPr>
          <w:ilvl w:val="0"/>
          <w:numId w:val="0"/>
        </w:numPr>
      </w:pPr>
      <w:bookmarkStart w:id="59" w:name="_Toc158410879"/>
      <w:r w:rsidRPr="00DE6FDC">
        <w:t>SUBMITTED FOR PUBLICATION/UNDER REVISION</w:t>
      </w:r>
      <w:bookmarkEnd w:id="59"/>
    </w:p>
    <w:p w14:paraId="35BD6CD4" w14:textId="77777777" w:rsidR="003F398E" w:rsidRPr="00DE6FDC" w:rsidRDefault="003F398E" w:rsidP="00DF644F">
      <w:pPr>
        <w:rPr>
          <w:b/>
          <w:smallCaps/>
          <w:spacing w:val="-2"/>
        </w:rPr>
      </w:pPr>
    </w:p>
    <w:p w14:paraId="7DCEB259" w14:textId="23A87418" w:rsidR="00092394" w:rsidRPr="00DE6FDC" w:rsidRDefault="00092394" w:rsidP="004D6C08">
      <w:pPr>
        <w:pStyle w:val="ListParagraph"/>
        <w:numPr>
          <w:ilvl w:val="0"/>
          <w:numId w:val="25"/>
        </w:numPr>
        <w:spacing w:after="120"/>
        <w:ind w:left="360" w:hanging="720"/>
        <w:contextualSpacing w:val="0"/>
        <w:jc w:val="both"/>
        <w:rPr>
          <w:rFonts w:ascii="Arial" w:hAnsi="Arial" w:cs="Arial"/>
          <w:bCs/>
          <w:i/>
        </w:rPr>
      </w:pPr>
      <w:r w:rsidRPr="00DE6FDC">
        <w:rPr>
          <w:rFonts w:ascii="Arial" w:hAnsi="Arial" w:cs="Arial"/>
          <w:bCs/>
        </w:rPr>
        <w:t>Halliday, T.</w:t>
      </w:r>
      <w:r w:rsidR="00624B66" w:rsidRPr="00DE6FDC">
        <w:rPr>
          <w:rFonts w:ascii="Arial" w:hAnsi="Arial" w:cs="Arial"/>
          <w:bCs/>
        </w:rPr>
        <w:t xml:space="preserve"> </w:t>
      </w:r>
      <w:r w:rsidRPr="00DE6FDC">
        <w:rPr>
          <w:rFonts w:ascii="Arial" w:hAnsi="Arial" w:cs="Arial"/>
          <w:bCs/>
        </w:rPr>
        <w:t>M., Klatt, K. C., Tobin, Y.</w:t>
      </w:r>
      <w:r w:rsidR="00624B66" w:rsidRPr="00DE6FDC">
        <w:rPr>
          <w:rFonts w:ascii="Arial" w:hAnsi="Arial" w:cs="Arial"/>
          <w:bCs/>
        </w:rPr>
        <w:t xml:space="preserve"> </w:t>
      </w:r>
      <w:r w:rsidRPr="00DE6FDC">
        <w:rPr>
          <w:rFonts w:ascii="Arial" w:hAnsi="Arial" w:cs="Arial"/>
          <w:bCs/>
        </w:rPr>
        <w:t xml:space="preserve">S., Jebelle, H., Vorland, C. J., Allison, D. B., Conroy, M. B., Kelly, A. S., &amp; Cardel, M. I. </w:t>
      </w:r>
      <w:r w:rsidRPr="00DE6FDC">
        <w:rPr>
          <w:rFonts w:ascii="Arial" w:hAnsi="Arial" w:cs="Arial"/>
          <w:bCs/>
          <w:i/>
        </w:rPr>
        <w:t xml:space="preserve">Continuing the </w:t>
      </w:r>
      <w:r w:rsidR="005E41C1" w:rsidRPr="00DE6FDC">
        <w:rPr>
          <w:rFonts w:ascii="Arial" w:hAnsi="Arial" w:cs="Arial"/>
          <w:bCs/>
          <w:i/>
        </w:rPr>
        <w:t>c</w:t>
      </w:r>
      <w:r w:rsidRPr="00DE6FDC">
        <w:rPr>
          <w:rFonts w:ascii="Arial" w:hAnsi="Arial" w:cs="Arial"/>
          <w:bCs/>
          <w:i/>
        </w:rPr>
        <w:t xml:space="preserve">onversation on </w:t>
      </w:r>
      <w:r w:rsidR="005E41C1" w:rsidRPr="00DE6FDC">
        <w:rPr>
          <w:rFonts w:ascii="Arial" w:hAnsi="Arial" w:cs="Arial"/>
          <w:bCs/>
          <w:i/>
        </w:rPr>
        <w:t>w</w:t>
      </w:r>
      <w:r w:rsidRPr="00DE6FDC">
        <w:rPr>
          <w:rFonts w:ascii="Arial" w:hAnsi="Arial" w:cs="Arial"/>
          <w:bCs/>
          <w:i/>
        </w:rPr>
        <w:t xml:space="preserve">eight </w:t>
      </w:r>
      <w:r w:rsidR="005E41C1" w:rsidRPr="00DE6FDC">
        <w:rPr>
          <w:rFonts w:ascii="Arial" w:hAnsi="Arial" w:cs="Arial"/>
          <w:bCs/>
          <w:i/>
        </w:rPr>
        <w:t>m</w:t>
      </w:r>
      <w:r w:rsidRPr="00DE6FDC">
        <w:rPr>
          <w:rFonts w:ascii="Arial" w:hAnsi="Arial" w:cs="Arial"/>
          <w:bCs/>
          <w:i/>
        </w:rPr>
        <w:t xml:space="preserve">anagement and </w:t>
      </w:r>
      <w:r w:rsidR="005E41C1" w:rsidRPr="00DE6FDC">
        <w:rPr>
          <w:rFonts w:ascii="Arial" w:hAnsi="Arial" w:cs="Arial"/>
          <w:bCs/>
          <w:i/>
        </w:rPr>
        <w:t>h</w:t>
      </w:r>
      <w:r w:rsidRPr="00DE6FDC">
        <w:rPr>
          <w:rFonts w:ascii="Arial" w:hAnsi="Arial" w:cs="Arial"/>
          <w:bCs/>
          <w:i/>
        </w:rPr>
        <w:t xml:space="preserve">ealth at </w:t>
      </w:r>
      <w:r w:rsidR="005E41C1" w:rsidRPr="00DE6FDC">
        <w:rPr>
          <w:rFonts w:ascii="Arial" w:hAnsi="Arial" w:cs="Arial"/>
          <w:bCs/>
          <w:i/>
        </w:rPr>
        <w:t>e</w:t>
      </w:r>
      <w:r w:rsidRPr="00DE6FDC">
        <w:rPr>
          <w:rFonts w:ascii="Arial" w:hAnsi="Arial" w:cs="Arial"/>
          <w:bCs/>
          <w:i/>
        </w:rPr>
        <w:t xml:space="preserve">very </w:t>
      </w:r>
      <w:r w:rsidR="005E41C1" w:rsidRPr="00DE6FDC">
        <w:rPr>
          <w:rFonts w:ascii="Arial" w:hAnsi="Arial" w:cs="Arial"/>
          <w:bCs/>
          <w:i/>
        </w:rPr>
        <w:t>s</w:t>
      </w:r>
      <w:r w:rsidRPr="00DE6FDC">
        <w:rPr>
          <w:rFonts w:ascii="Arial" w:hAnsi="Arial" w:cs="Arial"/>
          <w:bCs/>
          <w:i/>
        </w:rPr>
        <w:t xml:space="preserve">ize: A </w:t>
      </w:r>
      <w:r w:rsidR="005E41C1" w:rsidRPr="00DE6FDC">
        <w:rPr>
          <w:rFonts w:ascii="Arial" w:hAnsi="Arial" w:cs="Arial"/>
          <w:bCs/>
          <w:i/>
        </w:rPr>
        <w:t>n</w:t>
      </w:r>
      <w:r w:rsidRPr="00DE6FDC">
        <w:rPr>
          <w:rFonts w:ascii="Arial" w:hAnsi="Arial" w:cs="Arial"/>
          <w:bCs/>
          <w:i/>
        </w:rPr>
        <w:t xml:space="preserve">arrative </w:t>
      </w:r>
      <w:r w:rsidR="005E41C1" w:rsidRPr="00DE6FDC">
        <w:rPr>
          <w:rFonts w:ascii="Arial" w:hAnsi="Arial" w:cs="Arial"/>
          <w:bCs/>
          <w:i/>
        </w:rPr>
        <w:t>r</w:t>
      </w:r>
      <w:r w:rsidRPr="00DE6FDC">
        <w:rPr>
          <w:rFonts w:ascii="Arial" w:hAnsi="Arial" w:cs="Arial"/>
          <w:bCs/>
          <w:i/>
        </w:rPr>
        <w:t xml:space="preserve">eview and </w:t>
      </w:r>
      <w:r w:rsidR="005E41C1" w:rsidRPr="00DE6FDC">
        <w:rPr>
          <w:rFonts w:ascii="Arial" w:hAnsi="Arial" w:cs="Arial"/>
          <w:bCs/>
          <w:i/>
        </w:rPr>
        <w:t>c</w:t>
      </w:r>
      <w:r w:rsidRPr="00DE6FDC">
        <w:rPr>
          <w:rFonts w:ascii="Arial" w:hAnsi="Arial" w:cs="Arial"/>
          <w:bCs/>
          <w:i/>
        </w:rPr>
        <w:t xml:space="preserve">ommentary on the </w:t>
      </w:r>
      <w:r w:rsidR="005E41C1" w:rsidRPr="00DE6FDC">
        <w:rPr>
          <w:rFonts w:ascii="Arial" w:hAnsi="Arial" w:cs="Arial"/>
          <w:bCs/>
          <w:i/>
        </w:rPr>
        <w:t>r</w:t>
      </w:r>
      <w:r w:rsidRPr="00DE6FDC">
        <w:rPr>
          <w:rFonts w:ascii="Arial" w:hAnsi="Arial" w:cs="Arial"/>
          <w:bCs/>
          <w:i/>
        </w:rPr>
        <w:t xml:space="preserve">ole of the </w:t>
      </w:r>
      <w:r w:rsidR="005E41C1" w:rsidRPr="00DE6FDC">
        <w:rPr>
          <w:rFonts w:ascii="Arial" w:hAnsi="Arial" w:cs="Arial"/>
          <w:bCs/>
          <w:i/>
        </w:rPr>
        <w:t>r</w:t>
      </w:r>
      <w:r w:rsidRPr="00DE6FDC">
        <w:rPr>
          <w:rFonts w:ascii="Arial" w:hAnsi="Arial" w:cs="Arial"/>
          <w:bCs/>
          <w:i/>
        </w:rPr>
        <w:t xml:space="preserve">egistered </w:t>
      </w:r>
      <w:r w:rsidR="005E41C1" w:rsidRPr="00DE6FDC">
        <w:rPr>
          <w:rFonts w:ascii="Arial" w:hAnsi="Arial" w:cs="Arial"/>
          <w:bCs/>
          <w:i/>
        </w:rPr>
        <w:t>d</w:t>
      </w:r>
      <w:r w:rsidRPr="00DE6FDC">
        <w:rPr>
          <w:rFonts w:ascii="Arial" w:hAnsi="Arial" w:cs="Arial"/>
          <w:bCs/>
          <w:i/>
        </w:rPr>
        <w:t xml:space="preserve">ietitian </w:t>
      </w:r>
      <w:r w:rsidR="005E41C1" w:rsidRPr="00DE6FDC">
        <w:rPr>
          <w:rFonts w:ascii="Arial" w:hAnsi="Arial" w:cs="Arial"/>
          <w:bCs/>
          <w:i/>
        </w:rPr>
        <w:t>n</w:t>
      </w:r>
      <w:r w:rsidRPr="00DE6FDC">
        <w:rPr>
          <w:rFonts w:ascii="Arial" w:hAnsi="Arial" w:cs="Arial"/>
          <w:bCs/>
          <w:i/>
        </w:rPr>
        <w:t xml:space="preserve">utritionist in </w:t>
      </w:r>
      <w:r w:rsidR="005E41C1" w:rsidRPr="00DE6FDC">
        <w:rPr>
          <w:rFonts w:ascii="Arial" w:hAnsi="Arial" w:cs="Arial"/>
          <w:bCs/>
          <w:i/>
        </w:rPr>
        <w:t>i</w:t>
      </w:r>
      <w:r w:rsidRPr="00DE6FDC">
        <w:rPr>
          <w:rFonts w:ascii="Arial" w:hAnsi="Arial" w:cs="Arial"/>
          <w:bCs/>
          <w:i/>
        </w:rPr>
        <w:t xml:space="preserve">ntentional </w:t>
      </w:r>
      <w:r w:rsidR="005E41C1" w:rsidRPr="00DE6FDC">
        <w:rPr>
          <w:rFonts w:ascii="Arial" w:hAnsi="Arial" w:cs="Arial"/>
          <w:bCs/>
          <w:i/>
        </w:rPr>
        <w:t>w</w:t>
      </w:r>
      <w:r w:rsidRPr="00DE6FDC">
        <w:rPr>
          <w:rFonts w:ascii="Arial" w:hAnsi="Arial" w:cs="Arial"/>
          <w:bCs/>
          <w:i/>
        </w:rPr>
        <w:t xml:space="preserve">eight </w:t>
      </w:r>
      <w:r w:rsidR="005E41C1" w:rsidRPr="00DE6FDC">
        <w:rPr>
          <w:rFonts w:ascii="Arial" w:hAnsi="Arial" w:cs="Arial"/>
          <w:bCs/>
          <w:i/>
        </w:rPr>
        <w:t>l</w:t>
      </w:r>
      <w:r w:rsidRPr="00DE6FDC">
        <w:rPr>
          <w:rFonts w:ascii="Arial" w:hAnsi="Arial" w:cs="Arial"/>
          <w:bCs/>
          <w:i/>
        </w:rPr>
        <w:t xml:space="preserve">oss </w:t>
      </w:r>
      <w:r w:rsidR="005E41C1" w:rsidRPr="00DE6FDC">
        <w:rPr>
          <w:rFonts w:ascii="Arial" w:hAnsi="Arial" w:cs="Arial"/>
          <w:bCs/>
          <w:i/>
        </w:rPr>
        <w:t>e</w:t>
      </w:r>
      <w:r w:rsidRPr="00DE6FDC">
        <w:rPr>
          <w:rFonts w:ascii="Arial" w:hAnsi="Arial" w:cs="Arial"/>
          <w:bCs/>
          <w:i/>
        </w:rPr>
        <w:t>fforts</w:t>
      </w:r>
      <w:r w:rsidR="00900299" w:rsidRPr="00DE6FDC">
        <w:rPr>
          <w:rFonts w:ascii="Arial" w:hAnsi="Arial" w:cs="Arial"/>
          <w:bCs/>
          <w:i/>
        </w:rPr>
        <w:t>.</w:t>
      </w:r>
    </w:p>
    <w:p w14:paraId="0B09335B" w14:textId="441EEC8B" w:rsidR="00E71358" w:rsidRPr="00DE6FDC" w:rsidRDefault="008C4CED" w:rsidP="00653304">
      <w:pPr>
        <w:pStyle w:val="ListParagraph"/>
        <w:numPr>
          <w:ilvl w:val="0"/>
          <w:numId w:val="25"/>
        </w:numPr>
        <w:spacing w:after="120"/>
        <w:ind w:left="360" w:hanging="720"/>
        <w:contextualSpacing w:val="0"/>
        <w:jc w:val="both"/>
        <w:rPr>
          <w:rFonts w:ascii="Arial" w:hAnsi="Arial" w:cs="Arial"/>
          <w:bCs/>
          <w:i/>
        </w:rPr>
      </w:pPr>
      <w:r w:rsidRPr="00DE6FDC">
        <w:rPr>
          <w:rFonts w:ascii="Arial" w:hAnsi="Arial" w:cs="Arial"/>
          <w:bCs/>
        </w:rPr>
        <w:t xml:space="preserve">Zoh, R., Thomas, D. M., Tekwe, C. D., Yu, X, Vorland, C. J., Dhurandhar, N., Klurfeld, D. &amp; Allison, D. B. </w:t>
      </w:r>
      <w:r w:rsidRPr="00DE6FDC">
        <w:rPr>
          <w:rFonts w:ascii="Arial" w:hAnsi="Arial" w:cs="Arial"/>
          <w:bCs/>
          <w:i/>
        </w:rPr>
        <w:t>Adjusting for covariates representing confounders, mediators, or competing predictors in the presence of measurement error: Dispelling a potential misapprehension and insights for optimal study design with nutritional epidemiology examples.</w:t>
      </w:r>
    </w:p>
    <w:p w14:paraId="50462EB1" w14:textId="6570C121" w:rsidR="00F96013" w:rsidRPr="00900E4A" w:rsidRDefault="00AB33B3" w:rsidP="00900E4A">
      <w:pPr>
        <w:pStyle w:val="ListParagraph"/>
        <w:numPr>
          <w:ilvl w:val="0"/>
          <w:numId w:val="25"/>
        </w:numPr>
        <w:spacing w:after="120"/>
        <w:ind w:left="360" w:hanging="720"/>
        <w:contextualSpacing w:val="0"/>
        <w:jc w:val="both"/>
        <w:rPr>
          <w:iCs/>
        </w:rPr>
      </w:pPr>
      <w:r w:rsidRPr="00DE6FDC">
        <w:rPr>
          <w:rFonts w:ascii="Arial" w:hAnsi="Arial" w:cs="Arial"/>
          <w:bCs/>
          <w:iCs/>
        </w:rPr>
        <w:t xml:space="preserve">Muller, K. E., Glueck, D. H., Golzarri-Arroyo, L., </w:t>
      </w:r>
      <w:r w:rsidR="00F108CE" w:rsidRPr="00DE6FDC">
        <w:rPr>
          <w:rFonts w:ascii="Arial" w:hAnsi="Arial" w:cs="Arial"/>
          <w:bCs/>
          <w:iCs/>
        </w:rPr>
        <w:t xml:space="preserve">Jamshidi-Naeini, Y., Vorland, C. J., </w:t>
      </w:r>
      <w:r w:rsidR="001C465F" w:rsidRPr="00DE6FDC">
        <w:rPr>
          <w:rFonts w:ascii="Arial" w:hAnsi="Arial" w:cs="Arial"/>
          <w:bCs/>
          <w:iCs/>
        </w:rPr>
        <w:t xml:space="preserve">Mwavita, M. </w:t>
      </w:r>
      <w:r w:rsidR="00F108CE" w:rsidRPr="00DE6FDC">
        <w:rPr>
          <w:rFonts w:ascii="Arial" w:hAnsi="Arial" w:cs="Arial"/>
          <w:bCs/>
          <w:iCs/>
        </w:rPr>
        <w:t xml:space="preserve">&amp; Allison, D. B. </w:t>
      </w:r>
      <w:r w:rsidR="00F108CE" w:rsidRPr="00DE6FDC">
        <w:rPr>
          <w:rFonts w:ascii="Arial" w:hAnsi="Arial" w:cs="Arial"/>
          <w:bCs/>
          <w:i/>
        </w:rPr>
        <w:t>Never ignore clustering.</w:t>
      </w:r>
    </w:p>
    <w:p w14:paraId="79E2C4D3" w14:textId="2D122CC5" w:rsidR="006B05EE" w:rsidRPr="00DE6FDC" w:rsidRDefault="007B4A6D" w:rsidP="00DB6020">
      <w:pPr>
        <w:pStyle w:val="ListParagraph"/>
        <w:numPr>
          <w:ilvl w:val="0"/>
          <w:numId w:val="25"/>
        </w:numPr>
        <w:spacing w:after="120"/>
        <w:ind w:left="360" w:hanging="720"/>
        <w:contextualSpacing w:val="0"/>
        <w:jc w:val="both"/>
        <w:rPr>
          <w:rFonts w:ascii="Arial" w:hAnsi="Arial" w:cs="Arial"/>
          <w:bCs/>
          <w:iCs/>
        </w:rPr>
      </w:pPr>
      <w:r w:rsidRPr="00DE6FDC">
        <w:rPr>
          <w:rFonts w:ascii="Arial" w:hAnsi="Arial" w:cs="Arial"/>
          <w:bCs/>
          <w:iCs/>
        </w:rPr>
        <w:t xml:space="preserve">Smith, D. L., Mitchell, </w:t>
      </w:r>
      <w:r w:rsidR="00E622E6" w:rsidRPr="00DE6FDC">
        <w:rPr>
          <w:rFonts w:ascii="Arial" w:hAnsi="Arial" w:cs="Arial"/>
          <w:bCs/>
          <w:iCs/>
        </w:rPr>
        <w:t xml:space="preserve">S. E., Johnson, M. S., Gibbs, V. K., Dickinson, S., Henschel, B., Li, R., Kaiser, K., Chusyd, D. E., Brown, A. W., Allison, D. B., </w:t>
      </w:r>
      <w:r w:rsidR="00D45D73" w:rsidRPr="00DE6FDC">
        <w:rPr>
          <w:rFonts w:ascii="Arial" w:hAnsi="Arial" w:cs="Arial"/>
          <w:bCs/>
          <w:iCs/>
        </w:rPr>
        <w:t xml:space="preserve">Speakman, J. R., &amp; Nagy, T. R. </w:t>
      </w:r>
      <w:r w:rsidR="00D45D73" w:rsidRPr="00DE6FDC">
        <w:rPr>
          <w:rFonts w:ascii="Arial" w:hAnsi="Arial" w:cs="Arial"/>
          <w:bCs/>
          <w:i/>
        </w:rPr>
        <w:t>Benefits of calorie restriction in mice are mediated via energy imbalance, not absolute energy or protein intake.</w:t>
      </w:r>
      <w:r w:rsidR="00D45D73" w:rsidRPr="00DE6FDC">
        <w:rPr>
          <w:rFonts w:ascii="Arial" w:hAnsi="Arial" w:cs="Arial"/>
          <w:bCs/>
          <w:iCs/>
        </w:rPr>
        <w:t xml:space="preserve"> </w:t>
      </w:r>
    </w:p>
    <w:p w14:paraId="78074764" w14:textId="41BC90E0" w:rsidR="00A96F7C" w:rsidRPr="00DE6FDC" w:rsidRDefault="00A96F7C" w:rsidP="00653304">
      <w:pPr>
        <w:pStyle w:val="ListParagraph"/>
        <w:numPr>
          <w:ilvl w:val="0"/>
          <w:numId w:val="25"/>
        </w:numPr>
        <w:spacing w:after="120"/>
        <w:ind w:left="360" w:hanging="720"/>
        <w:contextualSpacing w:val="0"/>
        <w:jc w:val="both"/>
        <w:rPr>
          <w:rFonts w:ascii="Arial" w:hAnsi="Arial" w:cs="Arial"/>
          <w:bCs/>
          <w:i/>
        </w:rPr>
      </w:pPr>
      <w:r w:rsidRPr="00DE6FDC">
        <w:rPr>
          <w:rFonts w:ascii="Arial" w:hAnsi="Arial" w:cs="Arial"/>
          <w:bCs/>
          <w:iCs/>
        </w:rPr>
        <w:t xml:space="preserve">Murden, R., Agley, J., Golzarri-Arroyo, L., Pena, A., Valdez, D., Siddique, A. B., Heo, M., &amp; Allison, D. B. </w:t>
      </w:r>
      <w:r w:rsidRPr="00DE6FDC">
        <w:rPr>
          <w:rFonts w:ascii="Arial" w:hAnsi="Arial" w:cs="Arial"/>
          <w:bCs/>
          <w:i/>
        </w:rPr>
        <w:t>Critical review of “Effects on children’s physical and mental well-being of a physical-activity-based school intervention program: A randomized study” reveals invalidating errors and irreproducibility meriting correction or retraction.</w:t>
      </w:r>
      <w:r w:rsidRPr="00DE6FDC">
        <w:rPr>
          <w:rFonts w:ascii="Arial" w:hAnsi="Arial" w:cs="Arial"/>
          <w:bCs/>
          <w:iCs/>
        </w:rPr>
        <w:t xml:space="preserve"> </w:t>
      </w:r>
    </w:p>
    <w:p w14:paraId="39E5CA6F" w14:textId="5C2641D8" w:rsidR="00E55297" w:rsidRPr="00A206B7" w:rsidRDefault="00102438" w:rsidP="00653304">
      <w:pPr>
        <w:pStyle w:val="ListParagraph"/>
        <w:numPr>
          <w:ilvl w:val="0"/>
          <w:numId w:val="25"/>
        </w:numPr>
        <w:spacing w:after="120"/>
        <w:ind w:left="360" w:hanging="720"/>
        <w:contextualSpacing w:val="0"/>
        <w:jc w:val="both"/>
        <w:rPr>
          <w:rFonts w:ascii="Arial" w:hAnsi="Arial" w:cs="Arial"/>
          <w:bCs/>
          <w:i/>
        </w:rPr>
      </w:pPr>
      <w:r w:rsidRPr="00DE6FDC">
        <w:rPr>
          <w:rFonts w:ascii="Arial" w:hAnsi="Arial" w:cs="Arial"/>
          <w:bCs/>
          <w:iCs/>
        </w:rPr>
        <w:t xml:space="preserve">Martinez-Romero, J., Mueller, W., Fernandez, M., Price, N., </w:t>
      </w:r>
      <w:r w:rsidR="0078194C" w:rsidRPr="00DE6FDC">
        <w:rPr>
          <w:rFonts w:ascii="Arial" w:hAnsi="Arial" w:cs="Arial"/>
          <w:bCs/>
          <w:iCs/>
        </w:rPr>
        <w:t xml:space="preserve">Candia, J., Bernier, M., </w:t>
      </w:r>
      <w:r w:rsidR="00EC0F05" w:rsidRPr="00DE6FDC">
        <w:rPr>
          <w:rFonts w:ascii="Arial" w:hAnsi="Arial" w:cs="Arial"/>
          <w:bCs/>
          <w:iCs/>
        </w:rPr>
        <w:t xml:space="preserve">Camandola, S., Ligo-Teixeira, </w:t>
      </w:r>
      <w:r w:rsidR="00C47F45" w:rsidRPr="00DE6FDC">
        <w:rPr>
          <w:rFonts w:ascii="Arial" w:hAnsi="Arial" w:cs="Arial"/>
          <w:bCs/>
          <w:iCs/>
        </w:rPr>
        <w:t xml:space="preserve">C. V., Palliyaguru, D., Meirelles, O., Hu, Y., </w:t>
      </w:r>
      <w:r w:rsidR="004B7207" w:rsidRPr="00DE6FDC">
        <w:rPr>
          <w:rFonts w:ascii="Arial" w:hAnsi="Arial" w:cs="Arial"/>
          <w:bCs/>
          <w:iCs/>
        </w:rPr>
        <w:t xml:space="preserve">Li, Z. Deighan, A., Serrano, C., </w:t>
      </w:r>
      <w:r w:rsidR="000B3894" w:rsidRPr="00DE6FDC">
        <w:rPr>
          <w:rFonts w:ascii="Arial" w:hAnsi="Arial" w:cs="Arial"/>
          <w:bCs/>
          <w:iCs/>
        </w:rPr>
        <w:t xml:space="preserve">Velasquez, N. E., Launer, L., Ferrucci, L., </w:t>
      </w:r>
      <w:r w:rsidR="008E0809" w:rsidRPr="00DE6FDC">
        <w:rPr>
          <w:rFonts w:ascii="Arial" w:hAnsi="Arial" w:cs="Arial"/>
          <w:bCs/>
          <w:iCs/>
        </w:rPr>
        <w:t>Allison, D. B., Shiroma, E., Churchill, G.</w:t>
      </w:r>
      <w:r>
        <w:rPr>
          <w:rFonts w:ascii="Arial" w:hAnsi="Arial" w:cs="Arial"/>
          <w:bCs/>
          <w:iCs/>
        </w:rPr>
        <w:t xml:space="preserve">, &amp; de Cabo, R. </w:t>
      </w:r>
      <w:r w:rsidR="00F5743A" w:rsidRPr="00DE6FDC">
        <w:rPr>
          <w:rFonts w:ascii="Arial" w:hAnsi="Arial" w:cs="Arial"/>
          <w:bCs/>
          <w:i/>
        </w:rPr>
        <w:t>The blood has something to say: A hematology-based clock to measure aging in mice.</w:t>
      </w:r>
      <w:r w:rsidR="00F5743A" w:rsidRPr="00DE6FDC">
        <w:rPr>
          <w:rFonts w:ascii="Arial" w:hAnsi="Arial" w:cs="Arial"/>
          <w:bCs/>
          <w:iCs/>
        </w:rPr>
        <w:t xml:space="preserve"> </w:t>
      </w:r>
    </w:p>
    <w:p w14:paraId="569C5F2D" w14:textId="641916E1" w:rsidR="0084485D" w:rsidRPr="00A206B7" w:rsidRDefault="0084485D" w:rsidP="007C1B88">
      <w:pPr>
        <w:pStyle w:val="ListParagraph"/>
        <w:numPr>
          <w:ilvl w:val="0"/>
          <w:numId w:val="25"/>
        </w:numPr>
        <w:spacing w:after="120"/>
        <w:ind w:left="360" w:hanging="720"/>
        <w:contextualSpacing w:val="0"/>
        <w:jc w:val="both"/>
        <w:rPr>
          <w:rFonts w:ascii="Arial" w:hAnsi="Arial" w:cs="Arial"/>
          <w:bCs/>
          <w:i/>
        </w:rPr>
      </w:pPr>
      <w:r>
        <w:rPr>
          <w:rFonts w:ascii="Arial" w:hAnsi="Arial" w:cs="Arial"/>
          <w:bCs/>
          <w:iCs/>
        </w:rPr>
        <w:lastRenderedPageBreak/>
        <w:t xml:space="preserve">Jamshidi-Naeini, </w:t>
      </w:r>
      <w:r w:rsidR="0073686B">
        <w:rPr>
          <w:rFonts w:ascii="Arial" w:hAnsi="Arial" w:cs="Arial"/>
          <w:bCs/>
          <w:iCs/>
        </w:rPr>
        <w:t>Y</w:t>
      </w:r>
      <w:r>
        <w:rPr>
          <w:rFonts w:ascii="Arial" w:hAnsi="Arial" w:cs="Arial"/>
          <w:bCs/>
          <w:iCs/>
        </w:rPr>
        <w:t xml:space="preserve">., Golzarri-Arroyo, L., &amp; Allison, D. B. </w:t>
      </w:r>
      <w:r w:rsidRPr="00A206B7">
        <w:rPr>
          <w:rFonts w:ascii="Arial" w:hAnsi="Arial" w:cs="Arial"/>
          <w:bCs/>
          <w:i/>
        </w:rPr>
        <w:t xml:space="preserve">Generalized </w:t>
      </w:r>
      <w:r w:rsidR="0095365A">
        <w:rPr>
          <w:rFonts w:ascii="Arial" w:hAnsi="Arial" w:cs="Arial"/>
          <w:bCs/>
          <w:i/>
        </w:rPr>
        <w:t>e</w:t>
      </w:r>
      <w:r w:rsidRPr="00A206B7">
        <w:rPr>
          <w:rFonts w:ascii="Arial" w:hAnsi="Arial" w:cs="Arial"/>
          <w:bCs/>
          <w:i/>
        </w:rPr>
        <w:t xml:space="preserve">stimating </w:t>
      </w:r>
      <w:r w:rsidR="0095365A">
        <w:rPr>
          <w:rFonts w:ascii="Arial" w:hAnsi="Arial" w:cs="Arial"/>
          <w:bCs/>
          <w:i/>
        </w:rPr>
        <w:t>e</w:t>
      </w:r>
      <w:r w:rsidRPr="00A206B7">
        <w:rPr>
          <w:rFonts w:ascii="Arial" w:hAnsi="Arial" w:cs="Arial"/>
          <w:bCs/>
          <w:i/>
        </w:rPr>
        <w:t xml:space="preserve">quations for a </w:t>
      </w:r>
      <w:r w:rsidR="0095365A">
        <w:rPr>
          <w:rFonts w:ascii="Arial" w:hAnsi="Arial" w:cs="Arial"/>
          <w:bCs/>
          <w:i/>
        </w:rPr>
        <w:t>c</w:t>
      </w:r>
      <w:r w:rsidRPr="00A206B7">
        <w:rPr>
          <w:rFonts w:ascii="Arial" w:hAnsi="Arial" w:cs="Arial"/>
          <w:bCs/>
          <w:i/>
        </w:rPr>
        <w:t xml:space="preserve">luster </w:t>
      </w:r>
      <w:r w:rsidR="0095365A">
        <w:rPr>
          <w:rFonts w:ascii="Arial" w:hAnsi="Arial" w:cs="Arial"/>
          <w:bCs/>
          <w:i/>
        </w:rPr>
        <w:t>r</w:t>
      </w:r>
      <w:r w:rsidRPr="00A206B7">
        <w:rPr>
          <w:rFonts w:ascii="Arial" w:hAnsi="Arial" w:cs="Arial"/>
          <w:bCs/>
          <w:i/>
        </w:rPr>
        <w:t xml:space="preserve">andomized </w:t>
      </w:r>
      <w:r w:rsidR="0095365A">
        <w:rPr>
          <w:rFonts w:ascii="Arial" w:hAnsi="Arial" w:cs="Arial"/>
          <w:bCs/>
          <w:i/>
        </w:rPr>
        <w:t>c</w:t>
      </w:r>
      <w:r w:rsidRPr="00A206B7">
        <w:rPr>
          <w:rFonts w:ascii="Arial" w:hAnsi="Arial" w:cs="Arial"/>
          <w:bCs/>
          <w:i/>
        </w:rPr>
        <w:t xml:space="preserve">ontrolled </w:t>
      </w:r>
      <w:r w:rsidR="0095365A">
        <w:rPr>
          <w:rFonts w:ascii="Arial" w:hAnsi="Arial" w:cs="Arial"/>
          <w:bCs/>
          <w:i/>
        </w:rPr>
        <w:t>t</w:t>
      </w:r>
      <w:r w:rsidRPr="00A206B7">
        <w:rPr>
          <w:rFonts w:ascii="Arial" w:hAnsi="Arial" w:cs="Arial"/>
          <w:bCs/>
          <w:i/>
        </w:rPr>
        <w:t xml:space="preserve">rial with </w:t>
      </w:r>
      <w:r w:rsidR="0095365A">
        <w:rPr>
          <w:rFonts w:ascii="Arial" w:hAnsi="Arial" w:cs="Arial"/>
          <w:bCs/>
          <w:i/>
        </w:rPr>
        <w:t>s</w:t>
      </w:r>
      <w:r w:rsidRPr="00A206B7">
        <w:rPr>
          <w:rFonts w:ascii="Arial" w:hAnsi="Arial" w:cs="Arial"/>
          <w:bCs/>
          <w:i/>
        </w:rPr>
        <w:t xml:space="preserve">mall </w:t>
      </w:r>
      <w:r w:rsidR="0095365A">
        <w:rPr>
          <w:rFonts w:ascii="Arial" w:hAnsi="Arial" w:cs="Arial"/>
          <w:bCs/>
          <w:i/>
        </w:rPr>
        <w:t>n</w:t>
      </w:r>
      <w:r w:rsidRPr="00A206B7">
        <w:rPr>
          <w:rFonts w:ascii="Arial" w:hAnsi="Arial" w:cs="Arial"/>
          <w:bCs/>
          <w:i/>
        </w:rPr>
        <w:t xml:space="preserve">umber of </w:t>
      </w:r>
      <w:r w:rsidR="0095365A">
        <w:rPr>
          <w:rFonts w:ascii="Arial" w:hAnsi="Arial" w:cs="Arial"/>
          <w:bCs/>
          <w:i/>
        </w:rPr>
        <w:t>c</w:t>
      </w:r>
      <w:r w:rsidRPr="00A206B7">
        <w:rPr>
          <w:rFonts w:ascii="Arial" w:hAnsi="Arial" w:cs="Arial"/>
          <w:bCs/>
          <w:i/>
        </w:rPr>
        <w:t xml:space="preserve">lusters and </w:t>
      </w:r>
      <w:r w:rsidR="0095365A">
        <w:rPr>
          <w:rFonts w:ascii="Arial" w:hAnsi="Arial" w:cs="Arial"/>
          <w:bCs/>
          <w:i/>
        </w:rPr>
        <w:t>o</w:t>
      </w:r>
      <w:r w:rsidRPr="00A206B7">
        <w:rPr>
          <w:rFonts w:ascii="Arial" w:hAnsi="Arial" w:cs="Arial"/>
          <w:bCs/>
          <w:i/>
        </w:rPr>
        <w:t xml:space="preserve">ther </w:t>
      </w:r>
      <w:r w:rsidR="0095365A">
        <w:rPr>
          <w:rFonts w:ascii="Arial" w:hAnsi="Arial" w:cs="Arial"/>
          <w:bCs/>
          <w:i/>
        </w:rPr>
        <w:t>c</w:t>
      </w:r>
      <w:r w:rsidRPr="00A206B7">
        <w:rPr>
          <w:rFonts w:ascii="Arial" w:hAnsi="Arial" w:cs="Arial"/>
          <w:bCs/>
          <w:i/>
        </w:rPr>
        <w:t xml:space="preserve">aveats in </w:t>
      </w:r>
      <w:r w:rsidR="0095365A">
        <w:rPr>
          <w:rFonts w:ascii="Arial" w:hAnsi="Arial" w:cs="Arial"/>
          <w:bCs/>
          <w:i/>
        </w:rPr>
        <w:t>s</w:t>
      </w:r>
      <w:r w:rsidRPr="00A206B7">
        <w:rPr>
          <w:rFonts w:ascii="Arial" w:hAnsi="Arial" w:cs="Arial"/>
          <w:bCs/>
          <w:i/>
        </w:rPr>
        <w:t xml:space="preserve">tatistical </w:t>
      </w:r>
      <w:r w:rsidR="0095365A">
        <w:rPr>
          <w:rFonts w:ascii="Arial" w:hAnsi="Arial" w:cs="Arial"/>
          <w:bCs/>
          <w:i/>
        </w:rPr>
        <w:t>a</w:t>
      </w:r>
      <w:r w:rsidRPr="00A206B7">
        <w:rPr>
          <w:rFonts w:ascii="Arial" w:hAnsi="Arial" w:cs="Arial"/>
          <w:bCs/>
          <w:i/>
        </w:rPr>
        <w:t>nalysis. Comment on “Community-Based, Cluster-Randomized Pilot Trial of a Cardiovascular Mobile Health Intervention: Preliminary Findings of the FAITH! Trial</w:t>
      </w:r>
      <w:r w:rsidR="0073686B">
        <w:rPr>
          <w:rFonts w:ascii="Arial" w:hAnsi="Arial" w:cs="Arial"/>
          <w:bCs/>
          <w:i/>
        </w:rPr>
        <w:t>.</w:t>
      </w:r>
      <w:r>
        <w:rPr>
          <w:rFonts w:ascii="Arial" w:hAnsi="Arial" w:cs="Arial"/>
          <w:bCs/>
          <w:i/>
        </w:rPr>
        <w:t>”</w:t>
      </w:r>
    </w:p>
    <w:p w14:paraId="5A21A00C" w14:textId="45A82A3E" w:rsidR="00992802" w:rsidRDefault="00992802" w:rsidP="007C1B88">
      <w:pPr>
        <w:pStyle w:val="ListParagraph"/>
        <w:numPr>
          <w:ilvl w:val="0"/>
          <w:numId w:val="25"/>
        </w:numPr>
        <w:spacing w:after="120"/>
        <w:ind w:left="360" w:hanging="720"/>
        <w:contextualSpacing w:val="0"/>
        <w:jc w:val="both"/>
        <w:rPr>
          <w:rFonts w:ascii="Arial" w:hAnsi="Arial" w:cs="Arial"/>
          <w:bCs/>
          <w:iCs/>
        </w:rPr>
      </w:pPr>
      <w:r w:rsidRPr="00A206B7">
        <w:rPr>
          <w:rFonts w:ascii="Arial" w:hAnsi="Arial" w:cs="Arial"/>
          <w:bCs/>
          <w:iCs/>
        </w:rPr>
        <w:t>Agley, J., Deemer, S., &amp; Allison, D.B</w:t>
      </w:r>
      <w:r>
        <w:rPr>
          <w:rFonts w:ascii="Arial" w:hAnsi="Arial" w:cs="Arial"/>
          <w:bCs/>
          <w:iCs/>
        </w:rPr>
        <w:t>.</w:t>
      </w:r>
      <w:r w:rsidRPr="00A206B7">
        <w:rPr>
          <w:rFonts w:ascii="Arial" w:hAnsi="Arial" w:cs="Arial"/>
          <w:bCs/>
          <w:i/>
        </w:rPr>
        <w:t xml:space="preserve"> Propagation of </w:t>
      </w:r>
      <w:r w:rsidR="0095365A">
        <w:rPr>
          <w:rFonts w:ascii="Arial" w:hAnsi="Arial" w:cs="Arial"/>
          <w:bCs/>
          <w:i/>
        </w:rPr>
        <w:t>n</w:t>
      </w:r>
      <w:r w:rsidRPr="00A206B7">
        <w:rPr>
          <w:rFonts w:ascii="Arial" w:hAnsi="Arial" w:cs="Arial"/>
          <w:bCs/>
          <w:i/>
        </w:rPr>
        <w:t>on-</w:t>
      </w:r>
      <w:r w:rsidR="0095365A">
        <w:rPr>
          <w:rFonts w:ascii="Arial" w:hAnsi="Arial" w:cs="Arial"/>
          <w:bCs/>
          <w:i/>
        </w:rPr>
        <w:t>m</w:t>
      </w:r>
      <w:r w:rsidRPr="00A206B7">
        <w:rPr>
          <w:rFonts w:ascii="Arial" w:hAnsi="Arial" w:cs="Arial"/>
          <w:bCs/>
          <w:i/>
        </w:rPr>
        <w:t xml:space="preserve">arkovian or </w:t>
      </w:r>
      <w:r w:rsidR="0095365A">
        <w:rPr>
          <w:rFonts w:ascii="Arial" w:hAnsi="Arial" w:cs="Arial"/>
          <w:bCs/>
          <w:i/>
        </w:rPr>
        <w:t>d</w:t>
      </w:r>
      <w:r w:rsidRPr="00A206B7">
        <w:rPr>
          <w:rFonts w:ascii="Arial" w:hAnsi="Arial" w:cs="Arial"/>
          <w:bCs/>
          <w:i/>
        </w:rPr>
        <w:t xml:space="preserve">irectional </w:t>
      </w:r>
      <w:r w:rsidR="0095365A">
        <w:rPr>
          <w:rFonts w:ascii="Arial" w:hAnsi="Arial" w:cs="Arial"/>
          <w:bCs/>
          <w:i/>
        </w:rPr>
        <w:t>e</w:t>
      </w:r>
      <w:r w:rsidRPr="00A206B7">
        <w:rPr>
          <w:rFonts w:ascii="Arial" w:hAnsi="Arial" w:cs="Arial"/>
          <w:bCs/>
          <w:i/>
        </w:rPr>
        <w:t xml:space="preserve">rrors: When </w:t>
      </w:r>
      <w:r w:rsidR="0095365A">
        <w:rPr>
          <w:rFonts w:ascii="Arial" w:hAnsi="Arial" w:cs="Arial"/>
          <w:bCs/>
          <w:i/>
        </w:rPr>
        <w:t>s</w:t>
      </w:r>
      <w:r w:rsidRPr="00A206B7">
        <w:rPr>
          <w:rFonts w:ascii="Arial" w:hAnsi="Arial" w:cs="Arial"/>
          <w:bCs/>
          <w:i/>
        </w:rPr>
        <w:t xml:space="preserve">cience </w:t>
      </w:r>
      <w:r w:rsidR="0095365A">
        <w:rPr>
          <w:rFonts w:ascii="Arial" w:hAnsi="Arial" w:cs="Arial"/>
          <w:bCs/>
          <w:i/>
        </w:rPr>
        <w:t>d</w:t>
      </w:r>
      <w:r w:rsidRPr="00A206B7">
        <w:rPr>
          <w:rFonts w:ascii="Arial" w:hAnsi="Arial" w:cs="Arial"/>
          <w:bCs/>
          <w:i/>
        </w:rPr>
        <w:t xml:space="preserve">oes </w:t>
      </w:r>
      <w:r w:rsidR="0095365A">
        <w:rPr>
          <w:rFonts w:ascii="Arial" w:hAnsi="Arial" w:cs="Arial"/>
          <w:bCs/>
          <w:i/>
        </w:rPr>
        <w:t>n</w:t>
      </w:r>
      <w:r w:rsidRPr="00A206B7">
        <w:rPr>
          <w:rFonts w:ascii="Arial" w:hAnsi="Arial" w:cs="Arial"/>
          <w:bCs/>
          <w:i/>
        </w:rPr>
        <w:t xml:space="preserve">ot </w:t>
      </w:r>
      <w:r w:rsidR="0095365A">
        <w:rPr>
          <w:rFonts w:ascii="Arial" w:hAnsi="Arial" w:cs="Arial"/>
          <w:bCs/>
          <w:i/>
        </w:rPr>
        <w:t>s</w:t>
      </w:r>
      <w:r w:rsidRPr="00A206B7">
        <w:rPr>
          <w:rFonts w:ascii="Arial" w:hAnsi="Arial" w:cs="Arial"/>
          <w:bCs/>
          <w:i/>
        </w:rPr>
        <w:t>elf-</w:t>
      </w:r>
      <w:r w:rsidR="0095365A">
        <w:rPr>
          <w:rFonts w:ascii="Arial" w:hAnsi="Arial" w:cs="Arial"/>
          <w:bCs/>
          <w:i/>
        </w:rPr>
        <w:t>c</w:t>
      </w:r>
      <w:r w:rsidRPr="00A206B7">
        <w:rPr>
          <w:rFonts w:ascii="Arial" w:hAnsi="Arial" w:cs="Arial"/>
          <w:bCs/>
          <w:i/>
        </w:rPr>
        <w:t>orrect.</w:t>
      </w:r>
    </w:p>
    <w:p w14:paraId="0D7AD8A9" w14:textId="7519A1C5" w:rsidR="00C55AC4" w:rsidRPr="00DE6FDC" w:rsidRDefault="00C55AC4" w:rsidP="00653304">
      <w:pPr>
        <w:pStyle w:val="ListParagraph"/>
        <w:numPr>
          <w:ilvl w:val="0"/>
          <w:numId w:val="25"/>
        </w:numPr>
        <w:spacing w:after="120"/>
        <w:ind w:left="360" w:hanging="720"/>
        <w:contextualSpacing w:val="0"/>
        <w:jc w:val="both"/>
        <w:rPr>
          <w:rFonts w:ascii="Arial" w:hAnsi="Arial" w:cs="Arial"/>
          <w:bCs/>
          <w:i/>
        </w:rPr>
      </w:pPr>
      <w:r w:rsidRPr="00DE6FDC">
        <w:rPr>
          <w:rFonts w:ascii="Arial" w:hAnsi="Arial" w:cs="Arial"/>
          <w:bCs/>
          <w:iCs/>
        </w:rPr>
        <w:t xml:space="preserve">Yu, Z., Vorland, C. J., Golzarri-Arroyo, L., &amp; Allison, D. B. </w:t>
      </w:r>
      <w:r w:rsidRPr="00DE6FDC">
        <w:rPr>
          <w:rFonts w:ascii="Arial" w:hAnsi="Arial" w:cs="Arial"/>
          <w:bCs/>
          <w:i/>
        </w:rPr>
        <w:t xml:space="preserve">Failure to account for clustering and nesting renders results unreliable in “Body Mass Index and Gut Microbiome: A Cluster-Randomized Controlled, Pilot </w:t>
      </w:r>
      <w:r w:rsidR="0018517B" w:rsidRPr="00DE6FDC">
        <w:rPr>
          <w:rFonts w:ascii="Arial" w:hAnsi="Arial" w:cs="Arial"/>
          <w:bCs/>
          <w:i/>
        </w:rPr>
        <w:t>Feasibility</w:t>
      </w:r>
      <w:r w:rsidRPr="00DE6FDC">
        <w:rPr>
          <w:rFonts w:ascii="Arial" w:hAnsi="Arial" w:cs="Arial"/>
          <w:bCs/>
          <w:i/>
        </w:rPr>
        <w:t xml:space="preserve"> Study.”</w:t>
      </w:r>
    </w:p>
    <w:p w14:paraId="4F417DC1" w14:textId="10C44CDB" w:rsidR="006577FD" w:rsidRDefault="006577FD" w:rsidP="003A5F15">
      <w:pPr>
        <w:pStyle w:val="ListParagraph"/>
        <w:numPr>
          <w:ilvl w:val="0"/>
          <w:numId w:val="25"/>
        </w:numPr>
        <w:spacing w:after="120"/>
        <w:ind w:left="360" w:hanging="720"/>
        <w:contextualSpacing w:val="0"/>
        <w:jc w:val="both"/>
        <w:rPr>
          <w:rFonts w:ascii="Arial" w:hAnsi="Arial" w:cs="Arial"/>
          <w:bCs/>
          <w:i/>
        </w:rPr>
      </w:pPr>
      <w:r w:rsidRPr="00DE6FDC">
        <w:rPr>
          <w:rFonts w:ascii="Arial" w:hAnsi="Arial" w:cs="Arial"/>
          <w:bCs/>
          <w:iCs/>
        </w:rPr>
        <w:t>Allison, D.</w:t>
      </w:r>
      <w:r w:rsidRPr="00DE6FDC">
        <w:rPr>
          <w:rFonts w:ascii="Arial" w:hAnsi="Arial" w:cs="Arial"/>
          <w:bCs/>
          <w:i/>
        </w:rPr>
        <w:t xml:space="preserve"> </w:t>
      </w:r>
      <w:r w:rsidRPr="00DE6FDC">
        <w:rPr>
          <w:rFonts w:ascii="Arial" w:hAnsi="Arial" w:cs="Arial"/>
          <w:bCs/>
          <w:iCs/>
        </w:rPr>
        <w:t xml:space="preserve">B. &amp; Cruz., R. </w:t>
      </w:r>
      <w:r w:rsidR="00E7421E" w:rsidRPr="00DE6FDC">
        <w:rPr>
          <w:rFonts w:ascii="Arial" w:hAnsi="Arial" w:cs="Arial"/>
          <w:bCs/>
          <w:iCs/>
        </w:rPr>
        <w:t xml:space="preserve">Invited Commentary. </w:t>
      </w:r>
      <w:r w:rsidRPr="00DE6FDC">
        <w:rPr>
          <w:rFonts w:ascii="Arial" w:hAnsi="Arial" w:cs="Arial"/>
          <w:bCs/>
          <w:i/>
        </w:rPr>
        <w:t>Communicating uncertainty in science, for Nature Human Behaviour</w:t>
      </w:r>
      <w:r w:rsidR="00E7421E" w:rsidRPr="00DE6FDC">
        <w:rPr>
          <w:rFonts w:ascii="Arial" w:hAnsi="Arial" w:cs="Arial"/>
          <w:bCs/>
          <w:i/>
        </w:rPr>
        <w:t>.</w:t>
      </w:r>
    </w:p>
    <w:p w14:paraId="327B0577" w14:textId="73E83267" w:rsidR="00B630CA" w:rsidRPr="00211F9B" w:rsidRDefault="00880B6A" w:rsidP="00211F9B">
      <w:pPr>
        <w:pStyle w:val="ListParagraph"/>
        <w:numPr>
          <w:ilvl w:val="0"/>
          <w:numId w:val="25"/>
        </w:numPr>
        <w:spacing w:after="120"/>
        <w:ind w:left="360" w:hanging="720"/>
        <w:contextualSpacing w:val="0"/>
        <w:jc w:val="both"/>
        <w:rPr>
          <w:rFonts w:ascii="Arial" w:hAnsi="Arial" w:cs="Arial"/>
          <w:bCs/>
          <w:iCs/>
        </w:rPr>
      </w:pPr>
      <w:r>
        <w:rPr>
          <w:rFonts w:ascii="Arial" w:hAnsi="Arial" w:cs="Arial"/>
          <w:bCs/>
          <w:iCs/>
        </w:rPr>
        <w:t xml:space="preserve">Murden, R., Agley, J., Golzarri-Arroyo, L., Pena, A., Valdez, D., Siddique, A. B., Heo, M., &amp; Allison, D. B. </w:t>
      </w:r>
      <w:r w:rsidRPr="00880B6A">
        <w:rPr>
          <w:rFonts w:ascii="Arial" w:hAnsi="Arial" w:cs="Arial"/>
          <w:bCs/>
          <w:iCs/>
        </w:rPr>
        <w:t xml:space="preserve">Critical </w:t>
      </w:r>
      <w:r w:rsidRPr="00211F9B">
        <w:rPr>
          <w:rFonts w:ascii="Arial" w:hAnsi="Arial" w:cs="Arial"/>
          <w:bCs/>
          <w:i/>
        </w:rPr>
        <w:t>Review of “Effects on Children’s Physical and Mental Well-Being of a Physical-Activity-Based School Intervention Program: A Randomized Study” reveals invalidating errors and irreproducibility meriting correction or retraction</w:t>
      </w:r>
      <w:r w:rsidR="00B52EFE">
        <w:rPr>
          <w:rFonts w:ascii="Arial" w:hAnsi="Arial" w:cs="Arial"/>
          <w:bCs/>
          <w:i/>
        </w:rPr>
        <w:t>.</w:t>
      </w:r>
    </w:p>
    <w:p w14:paraId="38F8E890" w14:textId="12013E82" w:rsidR="00554435" w:rsidRPr="00211F9B" w:rsidRDefault="00B630CA" w:rsidP="00211F9B">
      <w:pPr>
        <w:pStyle w:val="ListParagraph"/>
        <w:numPr>
          <w:ilvl w:val="0"/>
          <w:numId w:val="25"/>
        </w:numPr>
        <w:spacing w:after="120"/>
        <w:ind w:left="360" w:hanging="720"/>
        <w:contextualSpacing w:val="0"/>
        <w:jc w:val="both"/>
        <w:rPr>
          <w:rFonts w:ascii="Arial" w:hAnsi="Arial" w:cs="Arial"/>
          <w:bCs/>
          <w:iCs/>
        </w:rPr>
      </w:pPr>
      <w:r w:rsidRPr="00B630CA">
        <w:rPr>
          <w:rFonts w:ascii="Arial" w:hAnsi="Arial" w:cs="Arial"/>
          <w:bCs/>
          <w:iCs/>
        </w:rPr>
        <w:t>Jamshidi-Naeini</w:t>
      </w:r>
      <w:r>
        <w:rPr>
          <w:rFonts w:ascii="Arial" w:hAnsi="Arial" w:cs="Arial"/>
          <w:bCs/>
          <w:iCs/>
        </w:rPr>
        <w:t xml:space="preserve">, Y., </w:t>
      </w:r>
      <w:r w:rsidRPr="00B630CA">
        <w:rPr>
          <w:rFonts w:ascii="Arial" w:hAnsi="Arial" w:cs="Arial"/>
          <w:bCs/>
          <w:iCs/>
        </w:rPr>
        <w:t xml:space="preserve">Golzarri-Arroyo, </w:t>
      </w:r>
      <w:r>
        <w:rPr>
          <w:rFonts w:ascii="Arial" w:hAnsi="Arial" w:cs="Arial"/>
          <w:bCs/>
          <w:iCs/>
        </w:rPr>
        <w:t xml:space="preserve">L., </w:t>
      </w:r>
      <w:r w:rsidRPr="00B630CA">
        <w:rPr>
          <w:rFonts w:ascii="Arial" w:hAnsi="Arial" w:cs="Arial"/>
          <w:bCs/>
          <w:iCs/>
        </w:rPr>
        <w:t xml:space="preserve">Thapa, </w:t>
      </w:r>
      <w:r>
        <w:rPr>
          <w:rFonts w:ascii="Arial" w:hAnsi="Arial" w:cs="Arial"/>
          <w:bCs/>
          <w:iCs/>
        </w:rPr>
        <w:t xml:space="preserve">D., </w:t>
      </w:r>
      <w:r w:rsidRPr="00B630CA">
        <w:rPr>
          <w:rFonts w:ascii="Arial" w:hAnsi="Arial" w:cs="Arial"/>
          <w:bCs/>
          <w:iCs/>
        </w:rPr>
        <w:t>Brown,</w:t>
      </w:r>
      <w:r>
        <w:rPr>
          <w:rFonts w:ascii="Arial" w:hAnsi="Arial" w:cs="Arial"/>
          <w:bCs/>
          <w:iCs/>
        </w:rPr>
        <w:t xml:space="preserve"> A. W., </w:t>
      </w:r>
      <w:r w:rsidRPr="00B630CA">
        <w:rPr>
          <w:rFonts w:ascii="Arial" w:hAnsi="Arial" w:cs="Arial"/>
          <w:bCs/>
          <w:iCs/>
        </w:rPr>
        <w:t xml:space="preserve">Kpormegbey, </w:t>
      </w:r>
      <w:r>
        <w:rPr>
          <w:rFonts w:ascii="Arial" w:hAnsi="Arial" w:cs="Arial"/>
          <w:bCs/>
          <w:iCs/>
        </w:rPr>
        <w:t xml:space="preserve">D. E., </w:t>
      </w:r>
      <w:r w:rsidR="006009EC">
        <w:rPr>
          <w:rFonts w:ascii="Arial" w:hAnsi="Arial" w:cs="Arial"/>
          <w:bCs/>
          <w:iCs/>
        </w:rPr>
        <w:t xml:space="preserve">&amp; </w:t>
      </w:r>
      <w:r w:rsidR="006009EC" w:rsidRPr="00B630CA">
        <w:rPr>
          <w:rFonts w:ascii="Arial" w:hAnsi="Arial" w:cs="Arial"/>
          <w:bCs/>
          <w:iCs/>
        </w:rPr>
        <w:t>Allison</w:t>
      </w:r>
      <w:r>
        <w:rPr>
          <w:rFonts w:ascii="Arial" w:hAnsi="Arial" w:cs="Arial"/>
          <w:bCs/>
          <w:iCs/>
        </w:rPr>
        <w:t xml:space="preserve">, D. B. </w:t>
      </w:r>
      <w:r w:rsidRPr="00211F9B">
        <w:rPr>
          <w:rFonts w:ascii="Arial" w:hAnsi="Arial" w:cs="Arial"/>
          <w:bCs/>
          <w:i/>
        </w:rPr>
        <w:t>Ambiguity in Statistical Analysis Methods and Nonconformity with Prespecified Commitment to Data Sharing. Re: “Impact of Sit-To-Stand and Treadmill Desks on Patterns of Daily Waking Physical Behaviors Among Overweight and Obese Seated Office Workers: Cluster Randomized Controlled Trial</w:t>
      </w:r>
      <w:r w:rsidR="003D247A">
        <w:rPr>
          <w:rFonts w:ascii="Arial" w:hAnsi="Arial" w:cs="Arial"/>
          <w:bCs/>
          <w:i/>
        </w:rPr>
        <w:t>.</w:t>
      </w:r>
      <w:r w:rsidRPr="00211F9B">
        <w:rPr>
          <w:rFonts w:ascii="Arial" w:hAnsi="Arial" w:cs="Arial"/>
          <w:bCs/>
          <w:i/>
        </w:rPr>
        <w:t>”</w:t>
      </w:r>
    </w:p>
    <w:p w14:paraId="01C476D8" w14:textId="11CE4358" w:rsidR="00B52EFE" w:rsidRPr="00211F9B" w:rsidRDefault="00554435" w:rsidP="00211F9B">
      <w:pPr>
        <w:pStyle w:val="ListParagraph"/>
        <w:numPr>
          <w:ilvl w:val="0"/>
          <w:numId w:val="25"/>
        </w:numPr>
        <w:spacing w:after="120"/>
        <w:ind w:left="360" w:hanging="720"/>
        <w:contextualSpacing w:val="0"/>
        <w:jc w:val="both"/>
        <w:rPr>
          <w:rFonts w:ascii="Arial" w:hAnsi="Arial" w:cs="Arial"/>
          <w:bCs/>
          <w:iCs/>
        </w:rPr>
      </w:pPr>
      <w:r w:rsidRPr="00554435">
        <w:rPr>
          <w:rFonts w:ascii="Arial" w:hAnsi="Arial" w:cs="Arial"/>
          <w:bCs/>
          <w:iCs/>
        </w:rPr>
        <w:t xml:space="preserve">Jamshidi-Naeini, </w:t>
      </w:r>
      <w:r>
        <w:rPr>
          <w:rFonts w:ascii="Arial" w:hAnsi="Arial" w:cs="Arial"/>
          <w:bCs/>
          <w:iCs/>
        </w:rPr>
        <w:t xml:space="preserve">Y., </w:t>
      </w:r>
      <w:r w:rsidRPr="00554435">
        <w:rPr>
          <w:rFonts w:ascii="Arial" w:hAnsi="Arial" w:cs="Arial"/>
          <w:bCs/>
          <w:iCs/>
        </w:rPr>
        <w:t>Escobar Velasquez</w:t>
      </w:r>
      <w:r>
        <w:rPr>
          <w:rFonts w:ascii="Arial" w:hAnsi="Arial" w:cs="Arial"/>
          <w:bCs/>
          <w:iCs/>
          <w:vertAlign w:val="superscript"/>
        </w:rPr>
        <w:t xml:space="preserve">, </w:t>
      </w:r>
      <w:r>
        <w:rPr>
          <w:rFonts w:ascii="Arial" w:hAnsi="Arial" w:cs="Arial"/>
          <w:bCs/>
          <w:iCs/>
        </w:rPr>
        <w:t>N.,</w:t>
      </w:r>
      <w:r w:rsidRPr="00554435">
        <w:rPr>
          <w:rFonts w:ascii="Arial" w:hAnsi="Arial" w:cs="Arial"/>
          <w:bCs/>
          <w:iCs/>
        </w:rPr>
        <w:t xml:space="preserve"> Golzarri-Arroyo</w:t>
      </w:r>
      <w:r>
        <w:rPr>
          <w:rFonts w:ascii="Arial" w:hAnsi="Arial" w:cs="Arial"/>
          <w:bCs/>
          <w:iCs/>
          <w:vertAlign w:val="superscript"/>
        </w:rPr>
        <w:t xml:space="preserve">, </w:t>
      </w:r>
      <w:r>
        <w:rPr>
          <w:rFonts w:ascii="Arial" w:hAnsi="Arial" w:cs="Arial"/>
          <w:bCs/>
          <w:iCs/>
        </w:rPr>
        <w:t>L.</w:t>
      </w:r>
      <w:r w:rsidRPr="00554435">
        <w:rPr>
          <w:rFonts w:ascii="Arial" w:hAnsi="Arial" w:cs="Arial"/>
          <w:bCs/>
          <w:iCs/>
        </w:rPr>
        <w:t>, Al</w:t>
      </w:r>
      <w:r>
        <w:rPr>
          <w:rFonts w:ascii="Arial" w:hAnsi="Arial" w:cs="Arial"/>
          <w:bCs/>
          <w:iCs/>
        </w:rPr>
        <w:t>i, S.,</w:t>
      </w:r>
      <w:r w:rsidRPr="00554435">
        <w:rPr>
          <w:rFonts w:ascii="Arial" w:hAnsi="Arial" w:cs="Arial"/>
          <w:bCs/>
          <w:iCs/>
        </w:rPr>
        <w:t xml:space="preserve"> Howard,</w:t>
      </w:r>
      <w:r>
        <w:rPr>
          <w:rFonts w:ascii="Arial" w:hAnsi="Arial" w:cs="Arial"/>
          <w:bCs/>
          <w:iCs/>
        </w:rPr>
        <w:t xml:space="preserve"> L. R., </w:t>
      </w:r>
      <w:r w:rsidRPr="00554435">
        <w:rPr>
          <w:rFonts w:ascii="Arial" w:hAnsi="Arial" w:cs="Arial"/>
          <w:bCs/>
          <w:iCs/>
        </w:rPr>
        <w:t>Dickinson</w:t>
      </w:r>
      <w:r>
        <w:rPr>
          <w:rFonts w:ascii="Arial" w:hAnsi="Arial" w:cs="Arial"/>
          <w:bCs/>
          <w:iCs/>
          <w:vertAlign w:val="superscript"/>
        </w:rPr>
        <w:t xml:space="preserve">, </w:t>
      </w:r>
      <w:r>
        <w:rPr>
          <w:rFonts w:ascii="Arial" w:hAnsi="Arial" w:cs="Arial"/>
          <w:bCs/>
          <w:iCs/>
        </w:rPr>
        <w:t xml:space="preserve">S. &amp; </w:t>
      </w:r>
      <w:r w:rsidRPr="00554435">
        <w:rPr>
          <w:rFonts w:ascii="Arial" w:hAnsi="Arial" w:cs="Arial"/>
          <w:bCs/>
          <w:iCs/>
        </w:rPr>
        <w:t>Alliso</w:t>
      </w:r>
      <w:r>
        <w:rPr>
          <w:rFonts w:ascii="Arial" w:hAnsi="Arial" w:cs="Arial"/>
          <w:bCs/>
          <w:iCs/>
        </w:rPr>
        <w:t xml:space="preserve">n, D. B. </w:t>
      </w:r>
      <w:r w:rsidRPr="00211F9B">
        <w:rPr>
          <w:rFonts w:ascii="Arial" w:hAnsi="Arial" w:cs="Arial"/>
          <w:i/>
        </w:rPr>
        <w:t>Promoting Trustworthiness of Science: Reproducing and Verifying Agarwal et al.'s (2022) Findings Through Collaborative Endeavors</w:t>
      </w:r>
      <w:r w:rsidRPr="00554435">
        <w:rPr>
          <w:rFonts w:ascii="Arial" w:hAnsi="Arial" w:cs="Arial"/>
          <w:b/>
          <w:bCs/>
          <w:iCs/>
        </w:rPr>
        <w:t> </w:t>
      </w:r>
      <w:r>
        <w:rPr>
          <w:rFonts w:ascii="Arial" w:hAnsi="Arial" w:cs="Arial"/>
          <w:iCs/>
        </w:rPr>
        <w:t>[Commentary].</w:t>
      </w:r>
    </w:p>
    <w:p w14:paraId="59A985CF" w14:textId="43848E22" w:rsidR="00B630CA" w:rsidRPr="00B34312" w:rsidRDefault="00B52EFE">
      <w:pPr>
        <w:pStyle w:val="ListParagraph"/>
        <w:numPr>
          <w:ilvl w:val="0"/>
          <w:numId w:val="25"/>
        </w:numPr>
        <w:spacing w:after="120"/>
        <w:ind w:left="360" w:hanging="720"/>
        <w:contextualSpacing w:val="0"/>
        <w:jc w:val="both"/>
        <w:rPr>
          <w:rFonts w:ascii="Arial" w:hAnsi="Arial" w:cs="Arial"/>
          <w:bCs/>
          <w:iCs/>
        </w:rPr>
      </w:pPr>
      <w:r w:rsidRPr="00211F9B">
        <w:rPr>
          <w:rFonts w:ascii="Arial" w:hAnsi="Arial" w:cs="Arial"/>
          <w:bCs/>
          <w:iCs/>
        </w:rPr>
        <w:t xml:space="preserve">Ibrahim, J. G., Cho, S., Rockwell, E., Zhu, Z., Siddique, A. B., Dickinson, S., Keith, S., Golzarri-Arroyo, L., &amp; Allison, D. B. </w:t>
      </w:r>
      <w:r w:rsidRPr="00211F9B">
        <w:rPr>
          <w:rFonts w:ascii="Arial" w:hAnsi="Arial" w:cs="Arial"/>
          <w:bCs/>
          <w:i/>
        </w:rPr>
        <w:t>Variable Selection in Life Span Expectation with Measurement Error in the Covariates with Applications to Wrongful Death Lawsuits</w:t>
      </w:r>
      <w:r>
        <w:rPr>
          <w:rFonts w:ascii="Arial" w:hAnsi="Arial" w:cs="Arial"/>
          <w:bCs/>
          <w:i/>
        </w:rPr>
        <w:t>.</w:t>
      </w:r>
    </w:p>
    <w:p w14:paraId="510EE3AD" w14:textId="4EA405D4" w:rsidR="00CE6881" w:rsidRPr="00EE2662" w:rsidRDefault="00CE6881" w:rsidP="001C7872">
      <w:pPr>
        <w:pStyle w:val="ListParagraph"/>
        <w:numPr>
          <w:ilvl w:val="0"/>
          <w:numId w:val="25"/>
        </w:numPr>
        <w:spacing w:after="120"/>
        <w:ind w:left="360" w:hanging="720"/>
        <w:contextualSpacing w:val="0"/>
        <w:jc w:val="both"/>
        <w:rPr>
          <w:rFonts w:ascii="Arial" w:hAnsi="Arial" w:cs="Arial"/>
          <w:bCs/>
          <w:iCs/>
        </w:rPr>
      </w:pPr>
      <w:r>
        <w:rPr>
          <w:rFonts w:ascii="Arial" w:hAnsi="Arial" w:cs="Arial"/>
          <w:bCs/>
          <w:iCs/>
        </w:rPr>
        <w:t xml:space="preserve">Brumback, A. C., Lapato, D., </w:t>
      </w:r>
      <w:r w:rsidR="003F01B1" w:rsidRPr="003F01B1">
        <w:rPr>
          <w:rFonts w:ascii="Arial" w:hAnsi="Arial" w:cs="Arial"/>
          <w:bCs/>
          <w:iCs/>
        </w:rPr>
        <w:t>Ngiam X</w:t>
      </w:r>
      <w:r w:rsidR="003F01B1">
        <w:rPr>
          <w:rFonts w:ascii="Arial" w:hAnsi="Arial" w:cs="Arial"/>
          <w:bCs/>
          <w:iCs/>
        </w:rPr>
        <w:t xml:space="preserve">. Q, Allison, D. B., Daniels, C. L., </w:t>
      </w:r>
      <w:r w:rsidR="003F01B1" w:rsidRPr="003F01B1">
        <w:rPr>
          <w:rFonts w:ascii="Arial" w:hAnsi="Arial" w:cs="Arial"/>
          <w:bCs/>
          <w:iCs/>
        </w:rPr>
        <w:t>Dougherty, </w:t>
      </w:r>
      <w:r w:rsidR="003F01B1">
        <w:rPr>
          <w:rFonts w:ascii="Arial" w:hAnsi="Arial" w:cs="Arial"/>
          <w:bCs/>
          <w:iCs/>
        </w:rPr>
        <w:t>M., Hazlett, H. F., Kerr, K. L., Pusek, S., &amp; Schrag, N</w:t>
      </w:r>
      <w:r w:rsidR="003F01B1" w:rsidRPr="00EE2662">
        <w:rPr>
          <w:rFonts w:ascii="Arial" w:hAnsi="Arial" w:cs="Arial"/>
          <w:bCs/>
          <w:i/>
        </w:rPr>
        <w:t>. Catalyzing Communities of Research Rigor Champions.</w:t>
      </w:r>
    </w:p>
    <w:p w14:paraId="7C5B82B8" w14:textId="3180A708" w:rsidR="00A951F8" w:rsidRDefault="00A951F8" w:rsidP="001C7872">
      <w:pPr>
        <w:pStyle w:val="ListParagraph"/>
        <w:numPr>
          <w:ilvl w:val="0"/>
          <w:numId w:val="25"/>
        </w:numPr>
        <w:spacing w:after="120"/>
        <w:ind w:left="360" w:hanging="720"/>
        <w:contextualSpacing w:val="0"/>
        <w:jc w:val="both"/>
        <w:rPr>
          <w:rFonts w:ascii="Arial" w:hAnsi="Arial" w:cs="Arial"/>
          <w:bCs/>
          <w:iCs/>
        </w:rPr>
      </w:pPr>
      <w:r w:rsidRPr="00A951F8">
        <w:rPr>
          <w:rFonts w:ascii="Arial" w:hAnsi="Arial" w:cs="Arial"/>
          <w:bCs/>
          <w:iCs/>
        </w:rPr>
        <w:t>Suárez-Trujillo, A., Vorland, C. J., Nicholls, G. T.,  Chusyd, D. E., Parker, C., Golzarri-Arroyo, L.,  Swann, S., Funnell, B. J., Stewart, K. R. &amp; Allison, D. B.</w:t>
      </w:r>
      <w:r>
        <w:rPr>
          <w:rFonts w:ascii="Arial" w:hAnsi="Arial" w:cs="Arial"/>
          <w:bCs/>
          <w:iCs/>
        </w:rPr>
        <w:t xml:space="preserve"> </w:t>
      </w:r>
      <w:r w:rsidRPr="00EE2662">
        <w:rPr>
          <w:rFonts w:ascii="Arial" w:hAnsi="Arial" w:cs="Arial"/>
          <w:bCs/>
          <w:i/>
        </w:rPr>
        <w:t>Causal effects of fetal sex on maternal outcomes can now be experimentally tested with randomization: A first-in-class illustration with glucoregulatory function in cows</w:t>
      </w:r>
      <w:r>
        <w:rPr>
          <w:rFonts w:ascii="Arial" w:hAnsi="Arial" w:cs="Arial"/>
          <w:bCs/>
          <w:iCs/>
        </w:rPr>
        <w:t xml:space="preserve">. </w:t>
      </w:r>
    </w:p>
    <w:p w14:paraId="5DE929A3" w14:textId="6B71FBC7" w:rsidR="00D26955" w:rsidRPr="001C7872" w:rsidRDefault="00592E57" w:rsidP="001C7872">
      <w:pPr>
        <w:pStyle w:val="ListParagraph"/>
        <w:numPr>
          <w:ilvl w:val="0"/>
          <w:numId w:val="25"/>
        </w:numPr>
        <w:spacing w:after="120"/>
        <w:ind w:left="360" w:hanging="720"/>
        <w:contextualSpacing w:val="0"/>
        <w:jc w:val="both"/>
        <w:rPr>
          <w:rFonts w:cs="Arial"/>
          <w:bCs/>
          <w:iCs/>
        </w:rPr>
      </w:pPr>
      <w:r>
        <w:rPr>
          <w:rFonts w:ascii="Arial" w:hAnsi="Arial" w:cs="Arial"/>
          <w:bCs/>
          <w:iCs/>
        </w:rPr>
        <w:t xml:space="preserve">Yu, X., Zoh, R. S., Fluharty, D. A., Mestre, L. M., Valdez, D., Tekwe, C. D., Vorland, C. J., Jamshidi-Naeini, J., Chiou, S. H., Lartey, S. T., &amp; Allison, D. B. </w:t>
      </w:r>
      <w:r w:rsidRPr="00F537CD">
        <w:rPr>
          <w:rFonts w:ascii="Arial" w:hAnsi="Arial" w:cs="Arial"/>
          <w:bCs/>
          <w:i/>
        </w:rPr>
        <w:t>Misstatements, misperceptions, and mistakes in controlling for covariates in observational research.</w:t>
      </w:r>
    </w:p>
    <w:p w14:paraId="7EFBB6BC" w14:textId="035A7D33" w:rsidR="00592E57" w:rsidRPr="00F537CD" w:rsidRDefault="00C76C57" w:rsidP="001C7872">
      <w:pPr>
        <w:pStyle w:val="ListParagraph"/>
        <w:numPr>
          <w:ilvl w:val="0"/>
          <w:numId w:val="25"/>
        </w:numPr>
        <w:spacing w:after="120"/>
        <w:ind w:left="360" w:hanging="720"/>
        <w:contextualSpacing w:val="0"/>
        <w:jc w:val="both"/>
        <w:rPr>
          <w:rFonts w:ascii="Arial" w:hAnsi="Arial" w:cs="Arial"/>
          <w:bCs/>
          <w:iCs/>
        </w:rPr>
      </w:pPr>
      <w:r w:rsidRPr="00F537CD">
        <w:rPr>
          <w:rFonts w:ascii="Arial" w:hAnsi="Arial" w:cs="Arial"/>
          <w:bCs/>
          <w:iCs/>
        </w:rPr>
        <w:t>Wong,</w:t>
      </w:r>
      <w:r w:rsidRPr="00F537CD">
        <w:rPr>
          <w:rFonts w:ascii="Arial" w:hAnsi="Arial" w:cs="Arial"/>
          <w:bCs/>
          <w:iCs/>
          <w:vertAlign w:val="superscript"/>
        </w:rPr>
        <w:t xml:space="preserve"> </w:t>
      </w:r>
      <w:r w:rsidRPr="00F537CD">
        <w:rPr>
          <w:rFonts w:ascii="Arial" w:hAnsi="Arial" w:cs="Arial"/>
          <w:bCs/>
          <w:iCs/>
        </w:rPr>
        <w:t>J. M. W,   Ludwig, D. S., Allison, D. B.,  Baidwan, N.,   Bielak, L.,  Chiu,</w:t>
      </w:r>
      <w:r w:rsidRPr="00F537CD">
        <w:rPr>
          <w:rFonts w:ascii="Arial" w:hAnsi="Arial" w:cs="Arial"/>
          <w:bCs/>
          <w:iCs/>
          <w:vertAlign w:val="superscript"/>
        </w:rPr>
        <w:t xml:space="preserve"> </w:t>
      </w:r>
      <w:r w:rsidRPr="00F537CD">
        <w:rPr>
          <w:rFonts w:ascii="Arial" w:hAnsi="Arial" w:cs="Arial"/>
          <w:bCs/>
          <w:iCs/>
        </w:rPr>
        <w:t>C., Dickinson, S. L., Golzarri Arroyo,</w:t>
      </w:r>
      <w:r w:rsidRPr="00F537CD">
        <w:rPr>
          <w:rFonts w:ascii="Arial" w:hAnsi="Arial" w:cs="Arial"/>
          <w:bCs/>
          <w:iCs/>
          <w:vertAlign w:val="superscript"/>
        </w:rPr>
        <w:t xml:space="preserve"> </w:t>
      </w:r>
      <w:r w:rsidRPr="00F537CD">
        <w:rPr>
          <w:rFonts w:ascii="Arial" w:hAnsi="Arial" w:cs="Arial"/>
          <w:bCs/>
          <w:iCs/>
        </w:rPr>
        <w:t>L., Heymsfield,</w:t>
      </w:r>
      <w:r w:rsidRPr="00F537CD">
        <w:rPr>
          <w:rFonts w:ascii="Arial" w:hAnsi="Arial" w:cs="Arial"/>
          <w:bCs/>
          <w:iCs/>
          <w:vertAlign w:val="superscript"/>
        </w:rPr>
        <w:t xml:space="preserve"> </w:t>
      </w:r>
      <w:r w:rsidRPr="00F537CD">
        <w:rPr>
          <w:rFonts w:ascii="Arial" w:hAnsi="Arial" w:cs="Arial"/>
          <w:bCs/>
          <w:iCs/>
        </w:rPr>
        <w:t>S. B., Holmes,</w:t>
      </w:r>
      <w:r w:rsidRPr="00F537CD">
        <w:rPr>
          <w:rFonts w:ascii="Arial" w:hAnsi="Arial" w:cs="Arial"/>
          <w:bCs/>
          <w:iCs/>
          <w:vertAlign w:val="superscript"/>
        </w:rPr>
        <w:t xml:space="preserve"> </w:t>
      </w:r>
      <w:r w:rsidRPr="00F537CD">
        <w:rPr>
          <w:rFonts w:ascii="Arial" w:hAnsi="Arial" w:cs="Arial"/>
          <w:bCs/>
          <w:iCs/>
        </w:rPr>
        <w:t>L., Jansen, L. T.,   Lesperance,</w:t>
      </w:r>
      <w:r w:rsidRPr="00F537CD">
        <w:rPr>
          <w:rFonts w:ascii="Arial" w:hAnsi="Arial" w:cs="Arial"/>
          <w:bCs/>
          <w:iCs/>
          <w:vertAlign w:val="superscript"/>
        </w:rPr>
        <w:t xml:space="preserve"> </w:t>
      </w:r>
      <w:r w:rsidRPr="00F537CD">
        <w:rPr>
          <w:rFonts w:ascii="Arial" w:hAnsi="Arial" w:cs="Arial"/>
          <w:bCs/>
          <w:iCs/>
        </w:rPr>
        <w:t>D.,  Mehta,</w:t>
      </w:r>
      <w:r w:rsidRPr="00F537CD">
        <w:rPr>
          <w:rFonts w:ascii="Arial" w:hAnsi="Arial" w:cs="Arial"/>
          <w:bCs/>
          <w:iCs/>
          <w:vertAlign w:val="superscript"/>
        </w:rPr>
        <w:t xml:space="preserve"> </w:t>
      </w:r>
      <w:r w:rsidRPr="00F537CD">
        <w:rPr>
          <w:rFonts w:ascii="Arial" w:hAnsi="Arial" w:cs="Arial"/>
          <w:bCs/>
          <w:iCs/>
        </w:rPr>
        <w:t>T.,   Sandman,</w:t>
      </w:r>
      <w:r w:rsidRPr="00F537CD">
        <w:rPr>
          <w:rFonts w:ascii="Arial" w:hAnsi="Arial" w:cs="Arial"/>
          <w:bCs/>
          <w:iCs/>
          <w:vertAlign w:val="superscript"/>
        </w:rPr>
        <w:t xml:space="preserve"> </w:t>
      </w:r>
      <w:r w:rsidRPr="00F537CD">
        <w:rPr>
          <w:rFonts w:ascii="Arial" w:hAnsi="Arial" w:cs="Arial"/>
          <w:bCs/>
          <w:iCs/>
        </w:rPr>
        <w:t>M., Steltz,</w:t>
      </w:r>
      <w:r w:rsidRPr="00F537CD">
        <w:rPr>
          <w:rFonts w:ascii="Arial" w:hAnsi="Arial" w:cs="Arial"/>
          <w:bCs/>
          <w:iCs/>
          <w:vertAlign w:val="superscript"/>
        </w:rPr>
        <w:t xml:space="preserve"> </w:t>
      </w:r>
      <w:r w:rsidRPr="00F537CD">
        <w:rPr>
          <w:rFonts w:ascii="Arial" w:hAnsi="Arial" w:cs="Arial"/>
          <w:bCs/>
          <w:iCs/>
        </w:rPr>
        <w:t>S.,   Wong,</w:t>
      </w:r>
      <w:r w:rsidRPr="00F537CD">
        <w:rPr>
          <w:rFonts w:ascii="Arial" w:hAnsi="Arial" w:cs="Arial"/>
          <w:bCs/>
          <w:iCs/>
          <w:vertAlign w:val="superscript"/>
        </w:rPr>
        <w:t xml:space="preserve"> </w:t>
      </w:r>
      <w:r w:rsidRPr="00F537CD">
        <w:rPr>
          <w:rFonts w:ascii="Arial" w:hAnsi="Arial" w:cs="Arial"/>
          <w:bCs/>
          <w:iCs/>
        </w:rPr>
        <w:t>W. W., Yu,</w:t>
      </w:r>
      <w:r w:rsidRPr="00F537CD">
        <w:rPr>
          <w:rFonts w:ascii="Arial" w:hAnsi="Arial" w:cs="Arial"/>
          <w:bCs/>
          <w:iCs/>
          <w:vertAlign w:val="superscript"/>
        </w:rPr>
        <w:t xml:space="preserve"> </w:t>
      </w:r>
      <w:r w:rsidRPr="00F537CD">
        <w:rPr>
          <w:rFonts w:ascii="Arial" w:hAnsi="Arial" w:cs="Arial"/>
          <w:bCs/>
          <w:iCs/>
        </w:rPr>
        <w:t xml:space="preserve">S., &amp; Ebbeling, C. B. </w:t>
      </w:r>
      <w:r w:rsidRPr="00F537CD">
        <w:rPr>
          <w:rFonts w:ascii="Arial" w:hAnsi="Arial" w:cs="Arial"/>
          <w:bCs/>
          <w:iCs/>
          <w:vertAlign w:val="superscript"/>
        </w:rPr>
        <w:t xml:space="preserve"> </w:t>
      </w:r>
      <w:r w:rsidRPr="00F537CD">
        <w:rPr>
          <w:rFonts w:ascii="Arial" w:hAnsi="Arial" w:cs="Arial"/>
          <w:bCs/>
          <w:i/>
          <w:iCs/>
        </w:rPr>
        <w:t>Conducting a randomized controlled feeding trial in a residential setting with mitigation for COVID-19.</w:t>
      </w:r>
    </w:p>
    <w:p w14:paraId="140BFCF9" w14:textId="170FD4BD" w:rsidR="00457969" w:rsidRPr="00E009AD" w:rsidRDefault="00457969" w:rsidP="001C7872">
      <w:pPr>
        <w:pStyle w:val="ListParagraph"/>
        <w:numPr>
          <w:ilvl w:val="0"/>
          <w:numId w:val="25"/>
        </w:numPr>
        <w:spacing w:after="120"/>
        <w:ind w:left="360" w:hanging="720"/>
        <w:contextualSpacing w:val="0"/>
        <w:jc w:val="both"/>
        <w:rPr>
          <w:rFonts w:ascii="Arial" w:hAnsi="Arial" w:cs="Arial"/>
          <w:bCs/>
          <w:iCs/>
        </w:rPr>
      </w:pPr>
      <w:r>
        <w:rPr>
          <w:rFonts w:ascii="Arial" w:hAnsi="Arial" w:cs="Arial"/>
          <w:bCs/>
          <w:iCs/>
        </w:rPr>
        <w:t xml:space="preserve">Siddique, A. B., Shaw, B., Dwyer, J., Fields, D., Fontaine, K. R., Hand, D. J., Schekman, R., Albers, J., Locher, J., &amp; Allison, D. B. </w:t>
      </w:r>
      <w:r w:rsidRPr="00457969">
        <w:rPr>
          <w:rFonts w:ascii="Arial" w:eastAsia="Times New Roman" w:hAnsi="Arial" w:cs="Arial"/>
          <w:b/>
          <w:bCs/>
          <w:i/>
          <w:iCs/>
          <w:szCs w:val="24"/>
        </w:rPr>
        <w:t xml:space="preserve"> </w:t>
      </w:r>
      <w:r w:rsidRPr="00F537CD">
        <w:rPr>
          <w:rFonts w:ascii="Arial" w:eastAsia="Times New Roman" w:hAnsi="Arial" w:cs="Arial"/>
          <w:i/>
          <w:iCs/>
          <w:szCs w:val="24"/>
        </w:rPr>
        <w:t>H</w:t>
      </w:r>
      <w:r w:rsidRPr="00F537CD">
        <w:rPr>
          <w:rFonts w:ascii="Arial" w:hAnsi="Arial" w:cs="Arial"/>
          <w:i/>
          <w:iCs/>
        </w:rPr>
        <w:t>idden</w:t>
      </w:r>
      <w:r w:rsidRPr="00F537CD">
        <w:rPr>
          <w:rFonts w:ascii="Arial" w:hAnsi="Arial" w:cs="Arial"/>
          <w:iCs/>
        </w:rPr>
        <w:t xml:space="preserve">: </w:t>
      </w:r>
      <w:r w:rsidRPr="00E009AD">
        <w:rPr>
          <w:rFonts w:ascii="Arial" w:hAnsi="Arial" w:cs="Arial"/>
          <w:i/>
        </w:rPr>
        <w:t>a baker's dozen ways in which the scientific community can better fulfill Einstein's principle of the whole truth.</w:t>
      </w:r>
    </w:p>
    <w:p w14:paraId="18E8EB8F" w14:textId="6A725476" w:rsidR="00D150A5" w:rsidRDefault="00D150A5" w:rsidP="003A5F15">
      <w:pPr>
        <w:pStyle w:val="ListParagraph"/>
        <w:numPr>
          <w:ilvl w:val="0"/>
          <w:numId w:val="25"/>
        </w:numPr>
        <w:spacing w:after="120"/>
        <w:ind w:left="360" w:hanging="720"/>
        <w:contextualSpacing w:val="0"/>
        <w:jc w:val="both"/>
        <w:rPr>
          <w:rFonts w:ascii="Arial" w:hAnsi="Arial" w:cs="Arial"/>
          <w:bCs/>
          <w:iCs/>
        </w:rPr>
      </w:pPr>
      <w:r w:rsidRPr="00211F9B">
        <w:rPr>
          <w:rFonts w:ascii="Arial" w:hAnsi="Arial" w:cs="Arial"/>
          <w:bCs/>
          <w:iCs/>
        </w:rPr>
        <w:t xml:space="preserve">Kaplan, </w:t>
      </w:r>
      <w:r>
        <w:rPr>
          <w:rFonts w:ascii="Arial" w:hAnsi="Arial" w:cs="Arial"/>
          <w:bCs/>
          <w:iCs/>
        </w:rPr>
        <w:t>L.,</w:t>
      </w:r>
      <w:r w:rsidRPr="00211F9B">
        <w:rPr>
          <w:rFonts w:ascii="Arial" w:hAnsi="Arial" w:cs="Arial"/>
          <w:bCs/>
          <w:iCs/>
        </w:rPr>
        <w:t xml:space="preserve"> </w:t>
      </w:r>
      <w:r w:rsidR="009E654E" w:rsidRPr="00724162">
        <w:rPr>
          <w:rFonts w:ascii="Arial" w:hAnsi="Arial" w:cs="Arial"/>
          <w:bCs/>
          <w:iCs/>
        </w:rPr>
        <w:t xml:space="preserve">Apovian, </w:t>
      </w:r>
      <w:r w:rsidR="009E654E">
        <w:rPr>
          <w:rFonts w:ascii="Arial" w:hAnsi="Arial" w:cs="Arial"/>
          <w:bCs/>
          <w:iCs/>
        </w:rPr>
        <w:t>C.,</w:t>
      </w:r>
      <w:r w:rsidR="009E654E" w:rsidRPr="00724162">
        <w:rPr>
          <w:rFonts w:ascii="Arial" w:hAnsi="Arial" w:cs="Arial"/>
          <w:bCs/>
          <w:iCs/>
        </w:rPr>
        <w:t xml:space="preserve"> </w:t>
      </w:r>
      <w:r w:rsidRPr="00211F9B">
        <w:rPr>
          <w:rFonts w:ascii="Arial" w:hAnsi="Arial" w:cs="Arial"/>
          <w:bCs/>
          <w:iCs/>
        </w:rPr>
        <w:t xml:space="preserve">Ard, </w:t>
      </w:r>
      <w:r>
        <w:rPr>
          <w:rFonts w:ascii="Arial" w:hAnsi="Arial" w:cs="Arial"/>
          <w:bCs/>
          <w:iCs/>
        </w:rPr>
        <w:t xml:space="preserve">J., </w:t>
      </w:r>
      <w:r w:rsidRPr="00211F9B">
        <w:rPr>
          <w:rFonts w:ascii="Arial" w:hAnsi="Arial" w:cs="Arial"/>
          <w:bCs/>
          <w:iCs/>
        </w:rPr>
        <w:t>Allison</w:t>
      </w:r>
      <w:r>
        <w:rPr>
          <w:rFonts w:ascii="Arial" w:hAnsi="Arial" w:cs="Arial"/>
          <w:bCs/>
          <w:iCs/>
        </w:rPr>
        <w:t>, D. B.</w:t>
      </w:r>
      <w:r w:rsidR="00B630CA">
        <w:rPr>
          <w:rFonts w:ascii="Arial" w:hAnsi="Arial" w:cs="Arial"/>
          <w:bCs/>
          <w:iCs/>
        </w:rPr>
        <w:t xml:space="preserve">, </w:t>
      </w:r>
      <w:r w:rsidR="00B630CA" w:rsidRPr="00B630CA">
        <w:rPr>
          <w:rFonts w:ascii="Arial" w:hAnsi="Arial" w:cs="Arial"/>
          <w:bCs/>
          <w:iCs/>
        </w:rPr>
        <w:t>Aronne</w:t>
      </w:r>
      <w:r w:rsidRPr="00211F9B">
        <w:rPr>
          <w:rFonts w:ascii="Arial" w:hAnsi="Arial" w:cs="Arial"/>
          <w:bCs/>
          <w:iCs/>
        </w:rPr>
        <w:t xml:space="preserve">, </w:t>
      </w:r>
      <w:r>
        <w:rPr>
          <w:rFonts w:ascii="Arial" w:hAnsi="Arial" w:cs="Arial"/>
          <w:bCs/>
          <w:iCs/>
        </w:rPr>
        <w:t>L.</w:t>
      </w:r>
      <w:r w:rsidR="009E654E">
        <w:rPr>
          <w:rFonts w:ascii="Arial" w:hAnsi="Arial" w:cs="Arial"/>
          <w:bCs/>
          <w:iCs/>
        </w:rPr>
        <w:t xml:space="preserve"> J.</w:t>
      </w:r>
      <w:r>
        <w:rPr>
          <w:rFonts w:ascii="Arial" w:hAnsi="Arial" w:cs="Arial"/>
          <w:bCs/>
          <w:iCs/>
        </w:rPr>
        <w:t xml:space="preserve">, </w:t>
      </w:r>
      <w:r w:rsidRPr="00211F9B">
        <w:rPr>
          <w:rFonts w:ascii="Arial" w:hAnsi="Arial" w:cs="Arial"/>
          <w:bCs/>
          <w:iCs/>
        </w:rPr>
        <w:t xml:space="preserve">Batterham, </w:t>
      </w:r>
      <w:r>
        <w:rPr>
          <w:rFonts w:ascii="Arial" w:hAnsi="Arial" w:cs="Arial"/>
          <w:bCs/>
          <w:iCs/>
        </w:rPr>
        <w:t>R.,</w:t>
      </w:r>
      <w:r w:rsidR="006009EC">
        <w:rPr>
          <w:rFonts w:ascii="Arial" w:hAnsi="Arial" w:cs="Arial"/>
          <w:bCs/>
          <w:iCs/>
        </w:rPr>
        <w:t xml:space="preserve"> </w:t>
      </w:r>
      <w:r w:rsidRPr="00211F9B">
        <w:rPr>
          <w:rFonts w:ascii="Arial" w:hAnsi="Arial" w:cs="Arial"/>
          <w:bCs/>
          <w:iCs/>
        </w:rPr>
        <w:t xml:space="preserve">Busetto, </w:t>
      </w:r>
      <w:r>
        <w:rPr>
          <w:rFonts w:ascii="Arial" w:hAnsi="Arial" w:cs="Arial"/>
          <w:bCs/>
          <w:iCs/>
        </w:rPr>
        <w:t>L.</w:t>
      </w:r>
      <w:r w:rsidR="00E15238">
        <w:rPr>
          <w:rFonts w:ascii="Arial" w:hAnsi="Arial" w:cs="Arial"/>
          <w:bCs/>
          <w:iCs/>
        </w:rPr>
        <w:t xml:space="preserve">, </w:t>
      </w:r>
      <w:r w:rsidR="00E15238" w:rsidRPr="00E15238">
        <w:rPr>
          <w:rFonts w:ascii="Arial" w:hAnsi="Arial" w:cs="Arial"/>
          <w:bCs/>
          <w:iCs/>
        </w:rPr>
        <w:t>Dicker</w:t>
      </w:r>
      <w:r w:rsidRPr="00211F9B">
        <w:rPr>
          <w:rFonts w:ascii="Arial" w:hAnsi="Arial" w:cs="Arial"/>
          <w:bCs/>
          <w:iCs/>
        </w:rPr>
        <w:t xml:space="preserve">, </w:t>
      </w:r>
      <w:r>
        <w:rPr>
          <w:rFonts w:ascii="Arial" w:hAnsi="Arial" w:cs="Arial"/>
          <w:bCs/>
          <w:iCs/>
        </w:rPr>
        <w:t>D.</w:t>
      </w:r>
      <w:r w:rsidR="00E15238">
        <w:rPr>
          <w:rFonts w:ascii="Arial" w:hAnsi="Arial" w:cs="Arial"/>
          <w:bCs/>
          <w:iCs/>
        </w:rPr>
        <w:t>,</w:t>
      </w:r>
      <w:r w:rsidRPr="00211F9B">
        <w:rPr>
          <w:rFonts w:ascii="Arial" w:hAnsi="Arial" w:cs="Arial"/>
          <w:bCs/>
          <w:iCs/>
        </w:rPr>
        <w:t xml:space="preserve"> Horn, </w:t>
      </w:r>
      <w:r>
        <w:rPr>
          <w:rFonts w:ascii="Arial" w:hAnsi="Arial" w:cs="Arial"/>
          <w:bCs/>
          <w:iCs/>
        </w:rPr>
        <w:t>D.</w:t>
      </w:r>
      <w:r w:rsidR="00E15238">
        <w:rPr>
          <w:rFonts w:ascii="Arial" w:hAnsi="Arial" w:cs="Arial"/>
          <w:bCs/>
          <w:iCs/>
        </w:rPr>
        <w:t xml:space="preserve">, </w:t>
      </w:r>
      <w:r w:rsidR="00E15238" w:rsidRPr="00E15238">
        <w:rPr>
          <w:rFonts w:ascii="Arial" w:hAnsi="Arial" w:cs="Arial"/>
          <w:bCs/>
          <w:iCs/>
        </w:rPr>
        <w:t>Kelly</w:t>
      </w:r>
      <w:r w:rsidRPr="00211F9B">
        <w:rPr>
          <w:rFonts w:ascii="Arial" w:hAnsi="Arial" w:cs="Arial"/>
          <w:bCs/>
          <w:iCs/>
        </w:rPr>
        <w:t xml:space="preserve">, </w:t>
      </w:r>
      <w:r>
        <w:rPr>
          <w:rFonts w:ascii="Arial" w:hAnsi="Arial" w:cs="Arial"/>
          <w:bCs/>
          <w:iCs/>
        </w:rPr>
        <w:t>A.</w:t>
      </w:r>
      <w:r w:rsidR="00E15238">
        <w:rPr>
          <w:rFonts w:ascii="Arial" w:hAnsi="Arial" w:cs="Arial"/>
          <w:bCs/>
          <w:iCs/>
        </w:rPr>
        <w:t xml:space="preserve">, </w:t>
      </w:r>
      <w:r w:rsidRPr="00211F9B">
        <w:rPr>
          <w:rFonts w:ascii="Arial" w:hAnsi="Arial" w:cs="Arial"/>
          <w:bCs/>
          <w:iCs/>
        </w:rPr>
        <w:t>Mechanic</w:t>
      </w:r>
      <w:r w:rsidR="009E654E">
        <w:rPr>
          <w:rFonts w:ascii="Arial" w:hAnsi="Arial" w:cs="Arial"/>
          <w:bCs/>
          <w:iCs/>
        </w:rPr>
        <w:t>k</w:t>
      </w:r>
      <w:r w:rsidRPr="00211F9B">
        <w:rPr>
          <w:rFonts w:ascii="Arial" w:hAnsi="Arial" w:cs="Arial"/>
          <w:bCs/>
          <w:iCs/>
        </w:rPr>
        <w:t xml:space="preserve">, </w:t>
      </w:r>
      <w:r>
        <w:rPr>
          <w:rFonts w:ascii="Arial" w:hAnsi="Arial" w:cs="Arial"/>
          <w:bCs/>
          <w:iCs/>
        </w:rPr>
        <w:t xml:space="preserve">J., </w:t>
      </w:r>
      <w:r w:rsidRPr="00211F9B">
        <w:rPr>
          <w:rFonts w:ascii="Arial" w:hAnsi="Arial" w:cs="Arial"/>
          <w:bCs/>
          <w:iCs/>
        </w:rPr>
        <w:t xml:space="preserve"> Purnell, </w:t>
      </w:r>
      <w:r>
        <w:rPr>
          <w:rFonts w:ascii="Arial" w:hAnsi="Arial" w:cs="Arial"/>
          <w:bCs/>
          <w:iCs/>
        </w:rPr>
        <w:t xml:space="preserve">J., </w:t>
      </w:r>
      <w:r w:rsidRPr="00211F9B">
        <w:rPr>
          <w:rFonts w:ascii="Arial" w:hAnsi="Arial" w:cs="Arial"/>
          <w:bCs/>
          <w:iCs/>
        </w:rPr>
        <w:t xml:space="preserve"> Ramos-Salas, </w:t>
      </w:r>
      <w:r>
        <w:rPr>
          <w:rFonts w:ascii="Arial" w:hAnsi="Arial" w:cs="Arial"/>
          <w:bCs/>
          <w:iCs/>
        </w:rPr>
        <w:t xml:space="preserve">X. </w:t>
      </w:r>
      <w:r w:rsidRPr="00211F9B">
        <w:rPr>
          <w:rFonts w:ascii="Arial" w:hAnsi="Arial" w:cs="Arial"/>
          <w:bCs/>
          <w:i/>
        </w:rPr>
        <w:t>Assessing the State of Obesity Care: Quality, Access, Guidelines, and Standards</w:t>
      </w:r>
      <w:r>
        <w:rPr>
          <w:rFonts w:ascii="Arial" w:hAnsi="Arial" w:cs="Arial"/>
          <w:bCs/>
          <w:i/>
        </w:rPr>
        <w:t>.</w:t>
      </w:r>
    </w:p>
    <w:p w14:paraId="4F30D706" w14:textId="705DF1B1" w:rsidR="00A94DD4" w:rsidRPr="00211F9B" w:rsidRDefault="00A94DD4" w:rsidP="003A5F15">
      <w:pPr>
        <w:pStyle w:val="ListParagraph"/>
        <w:numPr>
          <w:ilvl w:val="0"/>
          <w:numId w:val="25"/>
        </w:numPr>
        <w:spacing w:after="120"/>
        <w:ind w:left="360" w:hanging="720"/>
        <w:contextualSpacing w:val="0"/>
        <w:jc w:val="both"/>
        <w:rPr>
          <w:rFonts w:ascii="Arial" w:hAnsi="Arial" w:cs="Arial"/>
          <w:bCs/>
          <w:iCs/>
        </w:rPr>
      </w:pPr>
      <w:r>
        <w:rPr>
          <w:rFonts w:ascii="Arial" w:hAnsi="Arial" w:cs="Arial"/>
          <w:bCs/>
          <w:iCs/>
        </w:rPr>
        <w:t>Vorland, C.</w:t>
      </w:r>
      <w:r>
        <w:rPr>
          <w:rFonts w:ascii="Arial" w:hAnsi="Arial" w:cs="Arial"/>
          <w:bCs/>
        </w:rPr>
        <w:t xml:space="preserve"> J., O’Connor, L.E., Henschel, B., Huo, C., Shikany, J. M., Serrano, C. A., Henschel, R., Dickinson, S. L., Ejima, K., </w:t>
      </w:r>
      <w:r w:rsidRPr="005943B2">
        <w:rPr>
          <w:rFonts w:ascii="Arial" w:hAnsi="Arial" w:cs="Arial"/>
          <w:bCs/>
        </w:rPr>
        <w:t>Bidulescu</w:t>
      </w:r>
      <w:r>
        <w:rPr>
          <w:rFonts w:ascii="Arial" w:hAnsi="Arial" w:cs="Arial"/>
          <w:bCs/>
        </w:rPr>
        <w:t>, A., Allison, D. B., &amp; Brown, A. W. (</w:t>
      </w:r>
      <w:r w:rsidR="00E7095A">
        <w:rPr>
          <w:rFonts w:ascii="Arial" w:hAnsi="Arial" w:cs="Arial"/>
          <w:bCs/>
        </w:rPr>
        <w:t>submitted</w:t>
      </w:r>
      <w:r>
        <w:rPr>
          <w:rFonts w:ascii="Arial" w:hAnsi="Arial" w:cs="Arial"/>
          <w:bCs/>
        </w:rPr>
        <w:t>).</w:t>
      </w:r>
      <w:r w:rsidRPr="005943B2">
        <w:rPr>
          <w:rFonts w:ascii="Arial" w:hAnsi="Arial" w:cs="Arial"/>
          <w:bCs/>
        </w:rPr>
        <w:t xml:space="preserve"> </w:t>
      </w:r>
      <w:r w:rsidRPr="00BB22F5">
        <w:rPr>
          <w:rFonts w:ascii="Arial" w:hAnsi="Arial" w:cs="Arial"/>
        </w:rPr>
        <w:t xml:space="preserve">‘Shaking </w:t>
      </w:r>
      <w:r w:rsidRPr="00BB22F5">
        <w:rPr>
          <w:rFonts w:ascii="Arial" w:hAnsi="Arial" w:cs="Arial"/>
        </w:rPr>
        <w:lastRenderedPageBreak/>
        <w:t>the Ladder’ reveals how analytic choices can influence associations in nutrition epidemiology: beef intake and coronary heart disease as a case study</w:t>
      </w:r>
      <w:r w:rsidRPr="00AE7692">
        <w:rPr>
          <w:rFonts w:ascii="Arial" w:hAnsi="Arial" w:cs="Arial"/>
        </w:rPr>
        <w:t xml:space="preserve">. </w:t>
      </w:r>
      <w:r w:rsidRPr="00AE7692">
        <w:rPr>
          <w:rFonts w:ascii="Arial" w:hAnsi="Arial" w:cs="Arial"/>
          <w:i/>
          <w:iCs/>
        </w:rPr>
        <w:t>The American Journal of Clinical Nutrition.</w:t>
      </w:r>
    </w:p>
    <w:p w14:paraId="7552B572" w14:textId="035067E2" w:rsidR="008F0E28" w:rsidRPr="00DE6FDC" w:rsidRDefault="00037D1C" w:rsidP="00653304">
      <w:pPr>
        <w:pStyle w:val="Heading3"/>
        <w:numPr>
          <w:ilvl w:val="0"/>
          <w:numId w:val="0"/>
        </w:numPr>
      </w:pPr>
      <w:bookmarkStart w:id="60" w:name="_Toc158410880"/>
      <w:r w:rsidRPr="00DE6FDC">
        <w:t>P</w:t>
      </w:r>
      <w:r w:rsidR="007D742A" w:rsidRPr="00DE6FDC">
        <w:t>UBLISHED</w:t>
      </w:r>
      <w:r w:rsidRPr="00DE6FDC">
        <w:t xml:space="preserve"> </w:t>
      </w:r>
      <w:r w:rsidR="006A1293" w:rsidRPr="00DE6FDC">
        <w:t>F1000 RECOMMENDATIONS</w:t>
      </w:r>
      <w:bookmarkEnd w:id="60"/>
      <w:r w:rsidR="006A1293" w:rsidRPr="00DE6FDC">
        <w:t xml:space="preserve"> </w:t>
      </w:r>
    </w:p>
    <w:p w14:paraId="45E3681B" w14:textId="6D8656C6" w:rsidR="00037D1C" w:rsidRPr="00DE6FDC" w:rsidRDefault="00DD47B0" w:rsidP="00F96537">
      <w:pPr>
        <w:tabs>
          <w:tab w:val="left" w:pos="-720"/>
          <w:tab w:val="left" w:pos="0"/>
        </w:tabs>
        <w:suppressAutoHyphens/>
        <w:spacing w:after="120"/>
        <w:ind w:right="288"/>
        <w:jc w:val="both"/>
        <w:rPr>
          <w:rFonts w:cs="Arial"/>
          <w:bCs/>
          <w:spacing w:val="-2"/>
          <w:szCs w:val="22"/>
        </w:rPr>
      </w:pPr>
      <w:r w:rsidRPr="00DE6FDC">
        <w:rPr>
          <w:b/>
          <w:smallCaps/>
          <w:spacing w:val="-2"/>
        </w:rPr>
        <w:tab/>
      </w:r>
      <w:r w:rsidR="00A75A81" w:rsidRPr="00DE6FDC">
        <w:rPr>
          <w:bCs/>
          <w:smallCaps/>
          <w:spacing w:val="-2"/>
        </w:rPr>
        <w:t>(not necessarily an exhaustive listing)</w:t>
      </w:r>
    </w:p>
    <w:p w14:paraId="401DA2C9" w14:textId="096B4CFB"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E05AA9" w:rsidRPr="00DE6FDC">
        <w:rPr>
          <w:rFonts w:cs="Arial"/>
          <w:sz w:val="22"/>
          <w:szCs w:val="22"/>
          <w:lang w:val="en-US"/>
        </w:rPr>
        <w:t>,</w:t>
      </w:r>
      <w:r w:rsidRPr="00DE6FDC">
        <w:rPr>
          <w:rFonts w:cs="Arial"/>
          <w:sz w:val="22"/>
          <w:szCs w:val="22"/>
          <w:lang w:val="en-US"/>
        </w:rPr>
        <w:t xml:space="preserve"> D</w:t>
      </w:r>
      <w:r w:rsidR="00E05AA9" w:rsidRPr="00DE6FDC">
        <w:rPr>
          <w:rFonts w:cs="Arial"/>
          <w:sz w:val="22"/>
          <w:szCs w:val="22"/>
          <w:lang w:val="en-US"/>
        </w:rPr>
        <w:t>. B.</w:t>
      </w:r>
      <w:r w:rsidRPr="00DE6FDC">
        <w:rPr>
          <w:rFonts w:cs="Arial"/>
          <w:sz w:val="22"/>
          <w:szCs w:val="22"/>
          <w:lang w:val="en-US"/>
        </w:rPr>
        <w:t>, Capers</w:t>
      </w:r>
      <w:r w:rsidR="00E05AA9" w:rsidRPr="00DE6FDC">
        <w:rPr>
          <w:rFonts w:cs="Arial"/>
          <w:sz w:val="22"/>
          <w:szCs w:val="22"/>
          <w:lang w:val="en-US"/>
        </w:rPr>
        <w:t>,</w:t>
      </w:r>
      <w:r w:rsidRPr="00DE6FDC">
        <w:rPr>
          <w:rFonts w:cs="Arial"/>
          <w:sz w:val="22"/>
          <w:szCs w:val="22"/>
          <w:lang w:val="en-US"/>
        </w:rPr>
        <w:t xml:space="preserve"> P</w:t>
      </w:r>
      <w:r w:rsidR="00E05AA9" w:rsidRPr="00DE6FDC">
        <w:rPr>
          <w:rFonts w:cs="Arial"/>
          <w:sz w:val="22"/>
          <w:szCs w:val="22"/>
          <w:lang w:val="en-US"/>
        </w:rPr>
        <w:t>.</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Li</w:t>
      </w:r>
      <w:r w:rsidR="00E05AA9" w:rsidRPr="00DE6FDC">
        <w:rPr>
          <w:rFonts w:cs="Arial"/>
          <w:sz w:val="22"/>
          <w:szCs w:val="22"/>
          <w:lang w:val="en-US"/>
        </w:rPr>
        <w:t>,</w:t>
      </w:r>
      <w:r w:rsidRPr="00DE6FDC">
        <w:rPr>
          <w:rFonts w:cs="Arial"/>
          <w:sz w:val="22"/>
          <w:szCs w:val="22"/>
          <w:lang w:val="en-US"/>
        </w:rPr>
        <w:t xml:space="preserve"> P</w:t>
      </w:r>
      <w:r w:rsidR="00E05AA9" w:rsidRPr="00DE6FDC">
        <w:rPr>
          <w:rFonts w:cs="Arial"/>
          <w:sz w:val="22"/>
          <w:szCs w:val="22"/>
          <w:lang w:val="en-US"/>
        </w:rPr>
        <w:t>.</w:t>
      </w:r>
      <w:r w:rsidRPr="00DE6FDC">
        <w:rPr>
          <w:rFonts w:cs="Arial"/>
          <w:sz w:val="22"/>
          <w:szCs w:val="22"/>
          <w:lang w:val="en-US"/>
        </w:rPr>
        <w:t xml:space="preserve">: F1000Prime Recommendation of [Evans CR et al., </w:t>
      </w:r>
      <w:r w:rsidRPr="00DE6FDC">
        <w:rPr>
          <w:sz w:val="22"/>
          <w:szCs w:val="22"/>
          <w:lang w:val="en-US"/>
        </w:rPr>
        <w:t>J Epidemiol Community Health 2015</w:t>
      </w:r>
      <w:r w:rsidRPr="00DE6FDC">
        <w:rPr>
          <w:rFonts w:cs="Arial"/>
          <w:sz w:val="22"/>
          <w:szCs w:val="22"/>
          <w:lang w:val="en-US"/>
        </w:rPr>
        <w:t xml:space="preserve">]. In F1000Prime, 05 Oct 2015; </w:t>
      </w:r>
      <w:r w:rsidR="00C47598" w:rsidRPr="00DE6FDC">
        <w:rPr>
          <w:rFonts w:cs="Arial"/>
          <w:sz w:val="22"/>
          <w:szCs w:val="22"/>
          <w:lang w:val="en-US"/>
        </w:rPr>
        <w:t>doi</w:t>
      </w:r>
      <w:r w:rsidRPr="00DE6FDC">
        <w:rPr>
          <w:rFonts w:cs="Arial"/>
          <w:sz w:val="22"/>
          <w:szCs w:val="22"/>
          <w:lang w:val="en-US"/>
        </w:rPr>
        <w:t xml:space="preserve">: 10.3410/f.725689621.793510034. F1000Prime.com/725689621#eval793510034 </w:t>
      </w:r>
    </w:p>
    <w:p w14:paraId="4BFABDBA" w14:textId="4503DCEE"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 B.</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Carter</w:t>
      </w:r>
      <w:r w:rsidR="0002680F" w:rsidRPr="00DE6FDC">
        <w:rPr>
          <w:rFonts w:cs="Arial"/>
          <w:sz w:val="22"/>
          <w:szCs w:val="22"/>
          <w:lang w:val="en-US"/>
        </w:rPr>
        <w:t>,</w:t>
      </w:r>
      <w:r w:rsidRPr="00DE6FDC">
        <w:rPr>
          <w:rFonts w:cs="Arial"/>
          <w:sz w:val="22"/>
          <w:szCs w:val="22"/>
          <w:lang w:val="en-US"/>
        </w:rPr>
        <w:t xml:space="preserve"> S</w:t>
      </w:r>
      <w:r w:rsidR="0002680F" w:rsidRPr="00DE6FDC">
        <w:rPr>
          <w:rFonts w:cs="Arial"/>
          <w:sz w:val="22"/>
          <w:szCs w:val="22"/>
          <w:lang w:val="en-US"/>
        </w:rPr>
        <w:t>.</w:t>
      </w:r>
      <w:r w:rsidRPr="00DE6FDC">
        <w:rPr>
          <w:rFonts w:cs="Arial"/>
          <w:sz w:val="22"/>
          <w:szCs w:val="22"/>
          <w:lang w:val="en-US"/>
        </w:rPr>
        <w:t xml:space="preserve">: F1000Prime Recommendation of [Gatterer H et al., </w:t>
      </w:r>
      <w:r w:rsidRPr="00DE6FDC">
        <w:rPr>
          <w:sz w:val="22"/>
          <w:szCs w:val="22"/>
          <w:lang w:val="en-US"/>
        </w:rPr>
        <w:t>Obes Facts 2015</w:t>
      </w:r>
      <w:r w:rsidRPr="00DE6FDC">
        <w:rPr>
          <w:rFonts w:cs="Arial"/>
          <w:sz w:val="22"/>
          <w:szCs w:val="22"/>
          <w:lang w:val="en-US"/>
        </w:rPr>
        <w:t xml:space="preserve">, </w:t>
      </w:r>
      <w:r w:rsidRPr="00DE6FDC">
        <w:rPr>
          <w:sz w:val="22"/>
          <w:szCs w:val="22"/>
          <w:lang w:val="en-US"/>
        </w:rPr>
        <w:t>8</w:t>
      </w:r>
      <w:r w:rsidRPr="00DE6FDC">
        <w:rPr>
          <w:rFonts w:cs="Arial"/>
          <w:sz w:val="22"/>
          <w:szCs w:val="22"/>
          <w:lang w:val="en-US"/>
        </w:rPr>
        <w:t>(</w:t>
      </w:r>
      <w:r w:rsidRPr="00DE6FDC">
        <w:rPr>
          <w:sz w:val="22"/>
          <w:szCs w:val="22"/>
          <w:lang w:val="en-US"/>
        </w:rPr>
        <w:t>3</w:t>
      </w:r>
      <w:r w:rsidRPr="00DE6FDC">
        <w:rPr>
          <w:rFonts w:cs="Arial"/>
          <w:sz w:val="22"/>
          <w:szCs w:val="22"/>
          <w:lang w:val="en-US"/>
        </w:rPr>
        <w:t>):</w:t>
      </w:r>
      <w:r w:rsidRPr="00DE6FDC">
        <w:rPr>
          <w:sz w:val="22"/>
          <w:szCs w:val="22"/>
          <w:lang w:val="en-US"/>
        </w:rPr>
        <w:t>200-9</w:t>
      </w:r>
      <w:r w:rsidRPr="00DE6FDC">
        <w:rPr>
          <w:rFonts w:cs="Arial"/>
          <w:sz w:val="22"/>
          <w:szCs w:val="22"/>
          <w:lang w:val="en-US"/>
        </w:rPr>
        <w:t xml:space="preserve">]. In F1000Prime, 25 Sep 2015; </w:t>
      </w:r>
      <w:r w:rsidR="00C47598" w:rsidRPr="00DE6FDC">
        <w:rPr>
          <w:rFonts w:cs="Arial"/>
          <w:sz w:val="22"/>
          <w:szCs w:val="22"/>
          <w:lang w:val="en-US"/>
        </w:rPr>
        <w:t>doi</w:t>
      </w:r>
      <w:r w:rsidRPr="00DE6FDC">
        <w:rPr>
          <w:rFonts w:cs="Arial"/>
          <w:sz w:val="22"/>
          <w:szCs w:val="22"/>
          <w:lang w:val="en-US"/>
        </w:rPr>
        <w:t xml:space="preserve">: 10.3410/f.725782868.793509630. F1000Prime.com/725782868#eval793509630 </w:t>
      </w:r>
    </w:p>
    <w:p w14:paraId="6D4D7810" w14:textId="31494343"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 B.</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Miskimon</w:t>
      </w:r>
      <w:r w:rsidR="0002680F" w:rsidRPr="00DE6FDC">
        <w:rPr>
          <w:rFonts w:cs="Arial"/>
          <w:sz w:val="22"/>
          <w:szCs w:val="22"/>
          <w:lang w:val="en-US"/>
        </w:rPr>
        <w:t>,</w:t>
      </w:r>
      <w:r w:rsidRPr="00DE6FDC">
        <w:rPr>
          <w:rFonts w:cs="Arial"/>
          <w:sz w:val="22"/>
          <w:szCs w:val="22"/>
          <w:lang w:val="en-US"/>
        </w:rPr>
        <w:t xml:space="preserve"> </w:t>
      </w:r>
      <w:r w:rsidR="0002680F" w:rsidRPr="00DE6FDC">
        <w:rPr>
          <w:rFonts w:cs="Arial"/>
          <w:sz w:val="22"/>
          <w:szCs w:val="22"/>
          <w:lang w:val="en-US"/>
        </w:rPr>
        <w:t xml:space="preserve">G. </w:t>
      </w:r>
      <w:r w:rsidRPr="00DE6FDC">
        <w:rPr>
          <w:rFonts w:cs="Arial"/>
          <w:sz w:val="22"/>
          <w:szCs w:val="22"/>
          <w:lang w:val="en-US"/>
        </w:rPr>
        <w:t>A</w:t>
      </w:r>
      <w:r w:rsidR="0002680F" w:rsidRPr="00DE6FDC">
        <w:rPr>
          <w:rFonts w:cs="Arial"/>
          <w:sz w:val="22"/>
          <w:szCs w:val="22"/>
          <w:lang w:val="en-US"/>
        </w:rPr>
        <w:t>.</w:t>
      </w:r>
      <w:r w:rsidRPr="00DE6FDC">
        <w:rPr>
          <w:rFonts w:cs="Arial"/>
          <w:sz w:val="22"/>
          <w:szCs w:val="22"/>
          <w:lang w:val="en-US"/>
        </w:rPr>
        <w:t xml:space="preserve">: F1000Prime Recommendation of [Tay J et al., </w:t>
      </w:r>
      <w:r w:rsidRPr="00DE6FDC">
        <w:rPr>
          <w:sz w:val="22"/>
          <w:szCs w:val="22"/>
          <w:lang w:val="en-US"/>
        </w:rPr>
        <w:t>Am J Clin Nutr 2015</w:t>
      </w:r>
      <w:r w:rsidRPr="00DE6FDC">
        <w:rPr>
          <w:rFonts w:cs="Arial"/>
          <w:sz w:val="22"/>
          <w:szCs w:val="22"/>
          <w:lang w:val="en-US"/>
        </w:rPr>
        <w:t xml:space="preserve">]. In F1000Prime, 25 Sep 2015; </w:t>
      </w:r>
      <w:r w:rsidR="00C47598" w:rsidRPr="00DE6FDC">
        <w:rPr>
          <w:rFonts w:cs="Arial"/>
          <w:sz w:val="22"/>
          <w:szCs w:val="22"/>
          <w:lang w:val="en-US"/>
        </w:rPr>
        <w:t>doi</w:t>
      </w:r>
      <w:r w:rsidRPr="00DE6FDC">
        <w:rPr>
          <w:rFonts w:cs="Arial"/>
          <w:sz w:val="22"/>
          <w:szCs w:val="22"/>
          <w:lang w:val="en-US"/>
        </w:rPr>
        <w:t xml:space="preserve">: 10.3410/f.725688326.793509770. F1000Prime.com/725688326#eval793509770 </w:t>
      </w:r>
    </w:p>
    <w:p w14:paraId="5003E271" w14:textId="1B2E286F"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 B.</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Goldsby</w:t>
      </w:r>
      <w:r w:rsidR="0002680F" w:rsidRPr="00DE6FDC">
        <w:rPr>
          <w:rFonts w:cs="Arial"/>
          <w:sz w:val="22"/>
          <w:szCs w:val="22"/>
          <w:lang w:val="en-US"/>
        </w:rPr>
        <w:t>,</w:t>
      </w:r>
      <w:r w:rsidRPr="00DE6FDC">
        <w:rPr>
          <w:rFonts w:cs="Arial"/>
          <w:sz w:val="22"/>
          <w:szCs w:val="22"/>
          <w:lang w:val="en-US"/>
        </w:rPr>
        <w:t xml:space="preserve"> T</w:t>
      </w:r>
      <w:r w:rsidR="0002680F" w:rsidRPr="00DE6FDC">
        <w:rPr>
          <w:rFonts w:cs="Arial"/>
          <w:sz w:val="22"/>
          <w:szCs w:val="22"/>
          <w:lang w:val="en-US"/>
        </w:rPr>
        <w:t>.</w:t>
      </w:r>
      <w:r w:rsidRPr="00DE6FDC">
        <w:rPr>
          <w:rFonts w:cs="Arial"/>
          <w:sz w:val="22"/>
          <w:szCs w:val="22"/>
          <w:lang w:val="en-US"/>
        </w:rPr>
        <w:t xml:space="preserve">: F1000Prime Recommendation of [von Hippel PT and Bradbury WK, </w:t>
      </w:r>
      <w:r w:rsidRPr="00DE6FDC">
        <w:rPr>
          <w:sz w:val="22"/>
          <w:szCs w:val="22"/>
          <w:lang w:val="en-US"/>
        </w:rPr>
        <w:t>Prev Med 2015</w:t>
      </w:r>
      <w:r w:rsidRPr="00DE6FDC">
        <w:rPr>
          <w:rFonts w:cs="Arial"/>
          <w:sz w:val="22"/>
          <w:szCs w:val="22"/>
          <w:lang w:val="en-US"/>
        </w:rPr>
        <w:t xml:space="preserve">, </w:t>
      </w:r>
      <w:r w:rsidRPr="00DE6FDC">
        <w:rPr>
          <w:sz w:val="22"/>
          <w:szCs w:val="22"/>
          <w:lang w:val="en-US"/>
        </w:rPr>
        <w:t>78</w:t>
      </w:r>
      <w:r w:rsidRPr="00DE6FDC">
        <w:rPr>
          <w:rFonts w:cs="Arial"/>
          <w:sz w:val="22"/>
          <w:szCs w:val="22"/>
          <w:lang w:val="en-US"/>
        </w:rPr>
        <w:t>:</w:t>
      </w:r>
      <w:r w:rsidRPr="00DE6FDC">
        <w:rPr>
          <w:sz w:val="22"/>
          <w:szCs w:val="22"/>
          <w:lang w:val="en-US"/>
        </w:rPr>
        <w:t>44-51</w:t>
      </w:r>
      <w:r w:rsidRPr="00DE6FDC">
        <w:rPr>
          <w:rFonts w:cs="Arial"/>
          <w:sz w:val="22"/>
          <w:szCs w:val="22"/>
          <w:lang w:val="en-US"/>
        </w:rPr>
        <w:t xml:space="preserve">]. In F1000Prime, 17 Sep 2015; </w:t>
      </w:r>
      <w:r w:rsidR="00C47598" w:rsidRPr="00DE6FDC">
        <w:rPr>
          <w:rFonts w:cs="Arial"/>
          <w:sz w:val="22"/>
          <w:szCs w:val="22"/>
          <w:lang w:val="en-US"/>
        </w:rPr>
        <w:t>doi</w:t>
      </w:r>
      <w:r w:rsidRPr="00DE6FDC">
        <w:rPr>
          <w:rFonts w:cs="Arial"/>
          <w:sz w:val="22"/>
          <w:szCs w:val="22"/>
          <w:lang w:val="en-US"/>
        </w:rPr>
        <w:t xml:space="preserve">: 10.3410/f.725779889.793509624. F1000Prime.com/725779889#eval793509624 </w:t>
      </w:r>
    </w:p>
    <w:p w14:paraId="4012E0CB" w14:textId="12C96C8D"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 B</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Gowey</w:t>
      </w:r>
      <w:r w:rsidR="0002680F" w:rsidRPr="00DE6FDC">
        <w:rPr>
          <w:rFonts w:cs="Arial"/>
          <w:sz w:val="22"/>
          <w:szCs w:val="22"/>
          <w:lang w:val="en-US"/>
        </w:rPr>
        <w:t>,</w:t>
      </w:r>
      <w:r w:rsidRPr="00DE6FDC">
        <w:rPr>
          <w:rFonts w:cs="Arial"/>
          <w:sz w:val="22"/>
          <w:szCs w:val="22"/>
          <w:lang w:val="en-US"/>
        </w:rPr>
        <w:t xml:space="preserve"> M</w:t>
      </w:r>
      <w:r w:rsidR="0002680F" w:rsidRPr="00DE6FDC">
        <w:rPr>
          <w:rFonts w:cs="Arial"/>
          <w:sz w:val="22"/>
          <w:szCs w:val="22"/>
          <w:lang w:val="en-US"/>
        </w:rPr>
        <w:t>.</w:t>
      </w:r>
      <w:r w:rsidRPr="00DE6FDC">
        <w:rPr>
          <w:rFonts w:cs="Arial"/>
          <w:sz w:val="22"/>
          <w:szCs w:val="22"/>
          <w:lang w:val="en-US"/>
        </w:rPr>
        <w:t xml:space="preserve">: F1000Prime Recommendation of [Huang T et al., </w:t>
      </w:r>
      <w:r w:rsidRPr="00DE6FDC">
        <w:rPr>
          <w:sz w:val="22"/>
          <w:szCs w:val="22"/>
          <w:lang w:val="en-US"/>
        </w:rPr>
        <w:t>J Pediatr 2015</w:t>
      </w:r>
      <w:r w:rsidRPr="00DE6FDC">
        <w:rPr>
          <w:rFonts w:cs="Arial"/>
          <w:sz w:val="22"/>
          <w:szCs w:val="22"/>
          <w:lang w:val="en-US"/>
        </w:rPr>
        <w:t xml:space="preserve">]. In F1000Prime, 15 Sep 2015; </w:t>
      </w:r>
      <w:r w:rsidR="00C47598" w:rsidRPr="00DE6FDC">
        <w:rPr>
          <w:rFonts w:cs="Arial"/>
          <w:sz w:val="22"/>
          <w:szCs w:val="22"/>
          <w:lang w:val="en-US"/>
        </w:rPr>
        <w:t>doi</w:t>
      </w:r>
      <w:r w:rsidRPr="00DE6FDC">
        <w:rPr>
          <w:rFonts w:cs="Arial"/>
          <w:sz w:val="22"/>
          <w:szCs w:val="22"/>
          <w:lang w:val="en-US"/>
        </w:rPr>
        <w:t xml:space="preserve">: 10.3410/f.725708845.793509610. F1000Prime.com/725708845#eval793509610 </w:t>
      </w:r>
    </w:p>
    <w:p w14:paraId="2F469A1F" w14:textId="07B9B2F3"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Simien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w:t>
      </w:r>
      <w:r w:rsidRPr="00DE6FDC">
        <w:rPr>
          <w:rFonts w:cs="Arial"/>
          <w:sz w:val="22"/>
          <w:szCs w:val="22"/>
          <w:lang w:val="en-US"/>
        </w:rPr>
        <w:t xml:space="preserve">: F1000Prime Recommendation of [Kim JE et al., </w:t>
      </w:r>
      <w:r w:rsidRPr="00DE6FDC">
        <w:rPr>
          <w:sz w:val="22"/>
          <w:szCs w:val="22"/>
          <w:lang w:val="en-US"/>
        </w:rPr>
        <w:t>Nanotoxicology 2014</w:t>
      </w:r>
      <w:r w:rsidRPr="00DE6FDC">
        <w:rPr>
          <w:rFonts w:cs="Arial"/>
          <w:sz w:val="22"/>
          <w:szCs w:val="22"/>
          <w:lang w:val="en-US"/>
        </w:rPr>
        <w:t>:</w:t>
      </w:r>
      <w:r w:rsidRPr="00DE6FDC">
        <w:rPr>
          <w:sz w:val="22"/>
          <w:szCs w:val="22"/>
          <w:lang w:val="en-US"/>
        </w:rPr>
        <w:t>1-11</w:t>
      </w:r>
      <w:r w:rsidRPr="00DE6FDC">
        <w:rPr>
          <w:rFonts w:cs="Arial"/>
          <w:sz w:val="22"/>
          <w:szCs w:val="22"/>
          <w:lang w:val="en-US"/>
        </w:rPr>
        <w:t xml:space="preserve">]. In F1000Prime, 21 Jan 2015; </w:t>
      </w:r>
      <w:r w:rsidR="00C47598" w:rsidRPr="00DE6FDC">
        <w:rPr>
          <w:rFonts w:cs="Arial"/>
          <w:sz w:val="22"/>
          <w:szCs w:val="22"/>
          <w:lang w:val="en-US"/>
        </w:rPr>
        <w:t>doi</w:t>
      </w:r>
      <w:r w:rsidRPr="00DE6FDC">
        <w:rPr>
          <w:rFonts w:cs="Arial"/>
          <w:sz w:val="22"/>
          <w:szCs w:val="22"/>
          <w:lang w:val="en-US"/>
        </w:rPr>
        <w:t xml:space="preserve">: 10.3410/f.725318042.793503314. F1000Prime.com/725318042#eval793503314 </w:t>
      </w:r>
    </w:p>
    <w:p w14:paraId="429370F3" w14:textId="3D3E2C05"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 B</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Simien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w:t>
      </w:r>
      <w:r w:rsidRPr="00DE6FDC">
        <w:rPr>
          <w:rFonts w:cs="Arial"/>
          <w:sz w:val="22"/>
          <w:szCs w:val="22"/>
          <w:lang w:val="en-US"/>
        </w:rPr>
        <w:t xml:space="preserve">: F1000Prime Recommendation of [Stanley SA et al., </w:t>
      </w:r>
      <w:r w:rsidRPr="00DE6FDC">
        <w:rPr>
          <w:sz w:val="22"/>
          <w:szCs w:val="22"/>
          <w:lang w:val="en-US"/>
        </w:rPr>
        <w:t>Nat Med 2015</w:t>
      </w:r>
      <w:r w:rsidRPr="00DE6FDC">
        <w:rPr>
          <w:rFonts w:cs="Arial"/>
          <w:sz w:val="22"/>
          <w:szCs w:val="22"/>
          <w:lang w:val="en-US"/>
        </w:rPr>
        <w:t xml:space="preserve">, </w:t>
      </w:r>
      <w:r w:rsidRPr="00DE6FDC">
        <w:rPr>
          <w:sz w:val="22"/>
          <w:szCs w:val="22"/>
          <w:lang w:val="en-US"/>
        </w:rPr>
        <w:t>21</w:t>
      </w:r>
      <w:r w:rsidRPr="00DE6FDC">
        <w:rPr>
          <w:rFonts w:cs="Arial"/>
          <w:sz w:val="22"/>
          <w:szCs w:val="22"/>
          <w:lang w:val="en-US"/>
        </w:rPr>
        <w:t>(</w:t>
      </w:r>
      <w:r w:rsidRPr="00DE6FDC">
        <w:rPr>
          <w:sz w:val="22"/>
          <w:szCs w:val="22"/>
          <w:lang w:val="en-US"/>
        </w:rPr>
        <w:t>1</w:t>
      </w:r>
      <w:r w:rsidRPr="00DE6FDC">
        <w:rPr>
          <w:rFonts w:cs="Arial"/>
          <w:sz w:val="22"/>
          <w:szCs w:val="22"/>
          <w:lang w:val="en-US"/>
        </w:rPr>
        <w:t>):</w:t>
      </w:r>
      <w:r w:rsidRPr="00DE6FDC">
        <w:rPr>
          <w:sz w:val="22"/>
          <w:szCs w:val="22"/>
          <w:lang w:val="en-US"/>
        </w:rPr>
        <w:t>92-8</w:t>
      </w:r>
      <w:r w:rsidRPr="00DE6FDC">
        <w:rPr>
          <w:rFonts w:cs="Arial"/>
          <w:sz w:val="22"/>
          <w:szCs w:val="22"/>
          <w:lang w:val="en-US"/>
        </w:rPr>
        <w:t xml:space="preserve">]. In F1000Prime, 21 Jan 2015; </w:t>
      </w:r>
      <w:r w:rsidR="00C47598" w:rsidRPr="00DE6FDC">
        <w:rPr>
          <w:rFonts w:cs="Arial"/>
          <w:sz w:val="22"/>
          <w:szCs w:val="22"/>
          <w:lang w:val="en-US"/>
        </w:rPr>
        <w:t>doi</w:t>
      </w:r>
      <w:r w:rsidRPr="00DE6FDC">
        <w:rPr>
          <w:rFonts w:cs="Arial"/>
          <w:sz w:val="22"/>
          <w:szCs w:val="22"/>
          <w:lang w:val="en-US"/>
        </w:rPr>
        <w:t xml:space="preserve">: 10.3410/f.725276250.793503313. F1000Prime.com/725276250#eval793503313 </w:t>
      </w:r>
    </w:p>
    <w:p w14:paraId="2D610461" w14:textId="423BF52C"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 B,</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Powell</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w:t>
      </w:r>
      <w:r w:rsidRPr="00DE6FDC">
        <w:rPr>
          <w:rFonts w:cs="Arial"/>
          <w:sz w:val="22"/>
          <w:szCs w:val="22"/>
          <w:lang w:val="en-US"/>
        </w:rPr>
        <w:t xml:space="preserve">: F1000Prime Recommendation of [de Groot S et al., </w:t>
      </w:r>
      <w:r w:rsidRPr="00DE6FDC">
        <w:rPr>
          <w:sz w:val="22"/>
          <w:szCs w:val="22"/>
          <w:lang w:val="en-US"/>
        </w:rPr>
        <w:t>Arch Phys Med Rehabil 2014</w:t>
      </w:r>
      <w:r w:rsidRPr="00DE6FDC">
        <w:rPr>
          <w:rFonts w:cs="Arial"/>
          <w:sz w:val="22"/>
          <w:szCs w:val="22"/>
          <w:lang w:val="en-US"/>
        </w:rPr>
        <w:t xml:space="preserve">, </w:t>
      </w:r>
      <w:r w:rsidRPr="00DE6FDC">
        <w:rPr>
          <w:sz w:val="22"/>
          <w:szCs w:val="22"/>
          <w:lang w:val="en-US"/>
        </w:rPr>
        <w:t>95</w:t>
      </w:r>
      <w:r w:rsidRPr="00DE6FDC">
        <w:rPr>
          <w:rFonts w:cs="Arial"/>
          <w:sz w:val="22"/>
          <w:szCs w:val="22"/>
          <w:lang w:val="en-US"/>
        </w:rPr>
        <w:t>(</w:t>
      </w:r>
      <w:r w:rsidRPr="00DE6FDC">
        <w:rPr>
          <w:sz w:val="22"/>
          <w:szCs w:val="22"/>
          <w:lang w:val="en-US"/>
        </w:rPr>
        <w:t>6</w:t>
      </w:r>
      <w:r w:rsidRPr="00DE6FDC">
        <w:rPr>
          <w:rFonts w:cs="Arial"/>
          <w:sz w:val="22"/>
          <w:szCs w:val="22"/>
          <w:lang w:val="en-US"/>
        </w:rPr>
        <w:t>):</w:t>
      </w:r>
      <w:r w:rsidRPr="00DE6FDC">
        <w:rPr>
          <w:sz w:val="22"/>
          <w:szCs w:val="22"/>
          <w:lang w:val="en-US"/>
        </w:rPr>
        <w:t>1083-92</w:t>
      </w:r>
      <w:r w:rsidRPr="00DE6FDC">
        <w:rPr>
          <w:rFonts w:cs="Arial"/>
          <w:sz w:val="22"/>
          <w:szCs w:val="22"/>
          <w:lang w:val="en-US"/>
        </w:rPr>
        <w:t xml:space="preserve">]. In F1000Prime, 16 Jan 2015; </w:t>
      </w:r>
      <w:r w:rsidR="00C47598" w:rsidRPr="00DE6FDC">
        <w:rPr>
          <w:rFonts w:cs="Arial"/>
          <w:sz w:val="22"/>
          <w:szCs w:val="22"/>
          <w:lang w:val="en-US"/>
        </w:rPr>
        <w:t>doi</w:t>
      </w:r>
      <w:r w:rsidRPr="00DE6FDC">
        <w:rPr>
          <w:rFonts w:cs="Arial"/>
          <w:sz w:val="22"/>
          <w:szCs w:val="22"/>
          <w:lang w:val="en-US"/>
        </w:rPr>
        <w:t xml:space="preserve">: 10.3410/f.718280293.793503161. F1000Prime.com/718280293#eval793503161 </w:t>
      </w:r>
    </w:p>
    <w:p w14:paraId="7DF1B881" w14:textId="62EE6638"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 B.</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King</w:t>
      </w:r>
      <w:r w:rsidR="0002680F" w:rsidRPr="00DE6FDC">
        <w:rPr>
          <w:rFonts w:cs="Arial"/>
          <w:sz w:val="22"/>
          <w:szCs w:val="22"/>
          <w:lang w:val="en-US"/>
        </w:rPr>
        <w:t>,</w:t>
      </w:r>
      <w:r w:rsidRPr="00DE6FDC">
        <w:rPr>
          <w:rFonts w:cs="Arial"/>
          <w:sz w:val="22"/>
          <w:szCs w:val="22"/>
          <w:lang w:val="en-US"/>
        </w:rPr>
        <w:t xml:space="preserve"> G</w:t>
      </w:r>
      <w:r w:rsidR="0002680F" w:rsidRPr="00DE6FDC">
        <w:rPr>
          <w:rFonts w:cs="Arial"/>
          <w:sz w:val="22"/>
          <w:szCs w:val="22"/>
          <w:lang w:val="en-US"/>
        </w:rPr>
        <w:t>.</w:t>
      </w:r>
      <w:r w:rsidRPr="00DE6FDC">
        <w:rPr>
          <w:rFonts w:cs="Arial"/>
          <w:sz w:val="22"/>
          <w:szCs w:val="22"/>
          <w:lang w:val="en-US"/>
        </w:rPr>
        <w:t xml:space="preserve">: F1000Prime Recommendation of [Katsimpardi L et al., </w:t>
      </w:r>
      <w:r w:rsidRPr="00DE6FDC">
        <w:rPr>
          <w:sz w:val="22"/>
          <w:szCs w:val="22"/>
          <w:lang w:val="en-US"/>
        </w:rPr>
        <w:t>Science 2014</w:t>
      </w:r>
      <w:r w:rsidRPr="00DE6FDC">
        <w:rPr>
          <w:rFonts w:cs="Arial"/>
          <w:sz w:val="22"/>
          <w:szCs w:val="22"/>
          <w:lang w:val="en-US"/>
        </w:rPr>
        <w:t xml:space="preserve">, </w:t>
      </w:r>
      <w:r w:rsidRPr="00DE6FDC">
        <w:rPr>
          <w:sz w:val="22"/>
          <w:szCs w:val="22"/>
          <w:lang w:val="en-US"/>
        </w:rPr>
        <w:t>344</w:t>
      </w:r>
      <w:r w:rsidRPr="00DE6FDC">
        <w:rPr>
          <w:rFonts w:cs="Arial"/>
          <w:sz w:val="22"/>
          <w:szCs w:val="22"/>
          <w:lang w:val="en-US"/>
        </w:rPr>
        <w:t>(</w:t>
      </w:r>
      <w:r w:rsidRPr="00DE6FDC">
        <w:rPr>
          <w:sz w:val="22"/>
          <w:szCs w:val="22"/>
          <w:lang w:val="en-US"/>
        </w:rPr>
        <w:t>6184</w:t>
      </w:r>
      <w:r w:rsidRPr="00DE6FDC">
        <w:rPr>
          <w:rFonts w:cs="Arial"/>
          <w:sz w:val="22"/>
          <w:szCs w:val="22"/>
          <w:lang w:val="en-US"/>
        </w:rPr>
        <w:t>):</w:t>
      </w:r>
      <w:r w:rsidRPr="00DE6FDC">
        <w:rPr>
          <w:sz w:val="22"/>
          <w:szCs w:val="22"/>
          <w:lang w:val="en-US"/>
        </w:rPr>
        <w:t>630-4</w:t>
      </w:r>
      <w:r w:rsidRPr="00DE6FDC">
        <w:rPr>
          <w:rFonts w:cs="Arial"/>
          <w:sz w:val="22"/>
          <w:szCs w:val="22"/>
          <w:lang w:val="en-US"/>
        </w:rPr>
        <w:t xml:space="preserve">]. In F1000Prime, 15 Jan 2015; </w:t>
      </w:r>
      <w:r w:rsidR="00C47598" w:rsidRPr="00DE6FDC">
        <w:rPr>
          <w:rFonts w:cs="Arial"/>
          <w:sz w:val="22"/>
          <w:szCs w:val="22"/>
          <w:lang w:val="en-US"/>
        </w:rPr>
        <w:t>doi</w:t>
      </w:r>
      <w:r w:rsidRPr="00DE6FDC">
        <w:rPr>
          <w:rFonts w:cs="Arial"/>
          <w:sz w:val="22"/>
          <w:szCs w:val="22"/>
          <w:lang w:val="en-US"/>
        </w:rPr>
        <w:t xml:space="preserve">: 10.3410/f.718375584.793503090. F1000Prime.com/718375584#eval793503090 </w:t>
      </w:r>
    </w:p>
    <w:p w14:paraId="3D4020B4" w14:textId="667D7F11"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 B.</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Griffin</w:t>
      </w:r>
      <w:r w:rsidR="0002680F" w:rsidRPr="00DE6FDC">
        <w:rPr>
          <w:rFonts w:cs="Arial"/>
          <w:sz w:val="22"/>
          <w:szCs w:val="22"/>
          <w:lang w:val="en-US"/>
        </w:rPr>
        <w:t>,</w:t>
      </w:r>
      <w:r w:rsidRPr="00DE6FDC">
        <w:rPr>
          <w:rFonts w:cs="Arial"/>
          <w:sz w:val="22"/>
          <w:szCs w:val="22"/>
          <w:lang w:val="en-US"/>
        </w:rPr>
        <w:t xml:space="preserve"> R</w:t>
      </w:r>
      <w:r w:rsidR="0002680F" w:rsidRPr="00DE6FDC">
        <w:rPr>
          <w:rFonts w:cs="Arial"/>
          <w:sz w:val="22"/>
          <w:szCs w:val="22"/>
          <w:lang w:val="en-US"/>
        </w:rPr>
        <w:t>.</w:t>
      </w:r>
      <w:r w:rsidRPr="00DE6FDC">
        <w:rPr>
          <w:rFonts w:cs="Arial"/>
          <w:sz w:val="22"/>
          <w:szCs w:val="22"/>
          <w:lang w:val="en-US"/>
        </w:rPr>
        <w:t xml:space="preserve">: F1000Prime Recommendation of [Rice TM and Zhu M, </w:t>
      </w:r>
      <w:r w:rsidRPr="00DE6FDC">
        <w:rPr>
          <w:sz w:val="22"/>
          <w:szCs w:val="22"/>
          <w:lang w:val="en-US"/>
        </w:rPr>
        <w:t>Emerg Med J 2014</w:t>
      </w:r>
      <w:r w:rsidRPr="00DE6FDC">
        <w:rPr>
          <w:rFonts w:cs="Arial"/>
          <w:sz w:val="22"/>
          <w:szCs w:val="22"/>
          <w:lang w:val="en-US"/>
        </w:rPr>
        <w:t xml:space="preserve">, </w:t>
      </w:r>
      <w:r w:rsidRPr="00DE6FDC">
        <w:rPr>
          <w:sz w:val="22"/>
          <w:szCs w:val="22"/>
          <w:lang w:val="en-US"/>
        </w:rPr>
        <w:t>31</w:t>
      </w:r>
      <w:r w:rsidRPr="00DE6FDC">
        <w:rPr>
          <w:rFonts w:cs="Arial"/>
          <w:sz w:val="22"/>
          <w:szCs w:val="22"/>
          <w:lang w:val="en-US"/>
        </w:rPr>
        <w:t>(</w:t>
      </w:r>
      <w:r w:rsidRPr="00DE6FDC">
        <w:rPr>
          <w:sz w:val="22"/>
          <w:szCs w:val="22"/>
          <w:lang w:val="en-US"/>
        </w:rPr>
        <w:t>1</w:t>
      </w:r>
      <w:r w:rsidRPr="00DE6FDC">
        <w:rPr>
          <w:rFonts w:cs="Arial"/>
          <w:sz w:val="22"/>
          <w:szCs w:val="22"/>
          <w:lang w:val="en-US"/>
        </w:rPr>
        <w:t>):</w:t>
      </w:r>
      <w:r w:rsidRPr="00DE6FDC">
        <w:rPr>
          <w:sz w:val="22"/>
          <w:szCs w:val="22"/>
          <w:lang w:val="en-US"/>
        </w:rPr>
        <w:t>9-12</w:t>
      </w:r>
      <w:r w:rsidRPr="00DE6FDC">
        <w:rPr>
          <w:rFonts w:cs="Arial"/>
          <w:sz w:val="22"/>
          <w:szCs w:val="22"/>
          <w:lang w:val="en-US"/>
        </w:rPr>
        <w:t xml:space="preserve">]. In F1000Prime, 13 Jan 2015; </w:t>
      </w:r>
      <w:r w:rsidR="00C47598" w:rsidRPr="00DE6FDC">
        <w:rPr>
          <w:rFonts w:cs="Arial"/>
          <w:sz w:val="22"/>
          <w:szCs w:val="22"/>
          <w:lang w:val="en-US"/>
        </w:rPr>
        <w:t>doi</w:t>
      </w:r>
      <w:r w:rsidRPr="00DE6FDC">
        <w:rPr>
          <w:rFonts w:cs="Arial"/>
          <w:sz w:val="22"/>
          <w:szCs w:val="22"/>
          <w:lang w:val="en-US"/>
        </w:rPr>
        <w:t xml:space="preserve">: 10.3410/f.725308475.793502969. F1000Prime.com/725308475#eval793502969 </w:t>
      </w:r>
    </w:p>
    <w:p w14:paraId="60336C56" w14:textId="19882AF4"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 B.</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DeSilva</w:t>
      </w:r>
      <w:r w:rsidR="0002680F" w:rsidRPr="00DE6FDC">
        <w:rPr>
          <w:rFonts w:cs="Arial"/>
          <w:sz w:val="22"/>
          <w:szCs w:val="22"/>
          <w:lang w:val="en-US"/>
        </w:rPr>
        <w:t>,</w:t>
      </w:r>
      <w:r w:rsidRPr="00DE6FDC">
        <w:rPr>
          <w:rFonts w:cs="Arial"/>
          <w:sz w:val="22"/>
          <w:szCs w:val="22"/>
          <w:lang w:val="en-US"/>
        </w:rPr>
        <w:t xml:space="preserve"> T</w:t>
      </w:r>
      <w:r w:rsidR="0002680F" w:rsidRPr="00DE6FDC">
        <w:rPr>
          <w:rFonts w:cs="Arial"/>
          <w:sz w:val="22"/>
          <w:szCs w:val="22"/>
          <w:lang w:val="en-US"/>
        </w:rPr>
        <w:t>.</w:t>
      </w:r>
      <w:r w:rsidRPr="00DE6FDC">
        <w:rPr>
          <w:rFonts w:cs="Arial"/>
          <w:sz w:val="22"/>
          <w:szCs w:val="22"/>
          <w:lang w:val="en-US"/>
        </w:rPr>
        <w:t xml:space="preserve">: F1000Prime Recommendation of [Tejas-Juárez JG et al., </w:t>
      </w:r>
      <w:r w:rsidRPr="00DE6FDC">
        <w:rPr>
          <w:sz w:val="22"/>
          <w:szCs w:val="22"/>
          <w:lang w:val="en-US"/>
        </w:rPr>
        <w:t>Physiol Behav 2014</w:t>
      </w:r>
      <w:r w:rsidRPr="00DE6FDC">
        <w:rPr>
          <w:rFonts w:cs="Arial"/>
          <w:sz w:val="22"/>
          <w:szCs w:val="22"/>
          <w:lang w:val="en-US"/>
        </w:rPr>
        <w:t xml:space="preserve">, </w:t>
      </w:r>
      <w:r w:rsidRPr="00DE6FDC">
        <w:rPr>
          <w:sz w:val="22"/>
          <w:szCs w:val="22"/>
          <w:lang w:val="en-US"/>
        </w:rPr>
        <w:t>133</w:t>
      </w:r>
      <w:r w:rsidRPr="00DE6FDC">
        <w:rPr>
          <w:rFonts w:cs="Arial"/>
          <w:sz w:val="22"/>
          <w:szCs w:val="22"/>
          <w:lang w:val="en-US"/>
        </w:rPr>
        <w:t>:</w:t>
      </w:r>
      <w:r w:rsidRPr="00DE6FDC">
        <w:rPr>
          <w:sz w:val="22"/>
          <w:szCs w:val="22"/>
          <w:lang w:val="en-US"/>
        </w:rPr>
        <w:t>272-81</w:t>
      </w:r>
      <w:r w:rsidRPr="00DE6FDC">
        <w:rPr>
          <w:rFonts w:cs="Arial"/>
          <w:sz w:val="22"/>
          <w:szCs w:val="22"/>
          <w:lang w:val="en-US"/>
        </w:rPr>
        <w:t xml:space="preserve">]. In F1000Prime, 12 Jan 2015; </w:t>
      </w:r>
      <w:r w:rsidR="00C47598" w:rsidRPr="00DE6FDC">
        <w:rPr>
          <w:rFonts w:cs="Arial"/>
          <w:sz w:val="22"/>
          <w:szCs w:val="22"/>
          <w:lang w:val="en-US"/>
        </w:rPr>
        <w:t>doi</w:t>
      </w:r>
      <w:r w:rsidRPr="00DE6FDC">
        <w:rPr>
          <w:rFonts w:cs="Arial"/>
          <w:sz w:val="22"/>
          <w:szCs w:val="22"/>
          <w:lang w:val="en-US"/>
        </w:rPr>
        <w:t xml:space="preserve">: 10.3410/f.718380849.793502965. F1000Prime.com/718380849#eval793502965 </w:t>
      </w:r>
    </w:p>
    <w:p w14:paraId="2FCFFC01" w14:textId="38F95088"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 </w:t>
      </w:r>
      <w:r w:rsidR="0002680F" w:rsidRPr="00DE6FDC">
        <w:rPr>
          <w:rFonts w:cs="Arial"/>
          <w:sz w:val="22"/>
          <w:szCs w:val="22"/>
          <w:lang w:val="en-US"/>
        </w:rPr>
        <w:t xml:space="preserve">&amp; </w:t>
      </w:r>
      <w:r w:rsidRPr="00DE6FDC">
        <w:rPr>
          <w:rFonts w:cs="Arial"/>
          <w:sz w:val="22"/>
          <w:szCs w:val="22"/>
          <w:lang w:val="en-US"/>
        </w:rPr>
        <w:t>Mehta</w:t>
      </w:r>
      <w:r w:rsidR="0002680F" w:rsidRPr="00DE6FDC">
        <w:rPr>
          <w:rFonts w:cs="Arial"/>
          <w:sz w:val="22"/>
          <w:szCs w:val="22"/>
          <w:lang w:val="en-US"/>
        </w:rPr>
        <w:t>,</w:t>
      </w:r>
      <w:r w:rsidRPr="00DE6FDC">
        <w:rPr>
          <w:rFonts w:cs="Arial"/>
          <w:sz w:val="22"/>
          <w:szCs w:val="22"/>
          <w:lang w:val="en-US"/>
        </w:rPr>
        <w:t xml:space="preserve"> T</w:t>
      </w:r>
      <w:r w:rsidR="0002680F" w:rsidRPr="00DE6FDC">
        <w:rPr>
          <w:rFonts w:cs="Arial"/>
          <w:sz w:val="22"/>
          <w:szCs w:val="22"/>
          <w:lang w:val="en-US"/>
        </w:rPr>
        <w:t>.</w:t>
      </w:r>
      <w:r w:rsidRPr="00DE6FDC">
        <w:rPr>
          <w:rFonts w:cs="Arial"/>
          <w:sz w:val="22"/>
          <w:szCs w:val="22"/>
          <w:lang w:val="en-US"/>
        </w:rPr>
        <w:t xml:space="preserve">: F1000Prime Recommendation of [Lent MR et al., </w:t>
      </w:r>
      <w:r w:rsidRPr="00DE6FDC">
        <w:rPr>
          <w:sz w:val="22"/>
          <w:szCs w:val="22"/>
          <w:lang w:val="en-US"/>
        </w:rPr>
        <w:t>Obesity (Silver Spring) 2014</w:t>
      </w:r>
      <w:r w:rsidRPr="00DE6FDC">
        <w:rPr>
          <w:rFonts w:cs="Arial"/>
          <w:sz w:val="22"/>
          <w:szCs w:val="22"/>
          <w:lang w:val="en-US"/>
        </w:rPr>
        <w:t xml:space="preserve">, </w:t>
      </w:r>
      <w:r w:rsidRPr="00DE6FDC">
        <w:rPr>
          <w:sz w:val="22"/>
          <w:szCs w:val="22"/>
          <w:lang w:val="en-US"/>
        </w:rPr>
        <w:t>22</w:t>
      </w:r>
      <w:r w:rsidRPr="00DE6FDC">
        <w:rPr>
          <w:rFonts w:cs="Arial"/>
          <w:sz w:val="22"/>
          <w:szCs w:val="22"/>
          <w:lang w:val="en-US"/>
        </w:rPr>
        <w:t>(</w:t>
      </w:r>
      <w:r w:rsidRPr="00DE6FDC">
        <w:rPr>
          <w:sz w:val="22"/>
          <w:szCs w:val="22"/>
          <w:lang w:val="en-US"/>
        </w:rPr>
        <w:t>12</w:t>
      </w:r>
      <w:r w:rsidRPr="00DE6FDC">
        <w:rPr>
          <w:rFonts w:cs="Arial"/>
          <w:sz w:val="22"/>
          <w:szCs w:val="22"/>
          <w:lang w:val="en-US"/>
        </w:rPr>
        <w:t>):</w:t>
      </w:r>
      <w:r w:rsidRPr="00DE6FDC">
        <w:rPr>
          <w:sz w:val="22"/>
          <w:szCs w:val="22"/>
          <w:lang w:val="en-US"/>
        </w:rPr>
        <w:t>2494-500</w:t>
      </w:r>
      <w:r w:rsidRPr="00DE6FDC">
        <w:rPr>
          <w:rFonts w:cs="Arial"/>
          <w:sz w:val="22"/>
          <w:szCs w:val="22"/>
          <w:lang w:val="en-US"/>
        </w:rPr>
        <w:t xml:space="preserve">]. In F1000Prime, 12 Jan 2015; </w:t>
      </w:r>
      <w:r w:rsidR="00C47598" w:rsidRPr="00DE6FDC">
        <w:rPr>
          <w:rFonts w:cs="Arial"/>
          <w:sz w:val="22"/>
          <w:szCs w:val="22"/>
          <w:lang w:val="en-US"/>
        </w:rPr>
        <w:t>doi</w:t>
      </w:r>
      <w:r w:rsidRPr="00DE6FDC">
        <w:rPr>
          <w:rFonts w:cs="Arial"/>
          <w:sz w:val="22"/>
          <w:szCs w:val="22"/>
          <w:lang w:val="en-US"/>
        </w:rPr>
        <w:t xml:space="preserve">: 10.3410/f.722006615.793502964. F1000Prime.com/722006615#eval793502964 </w:t>
      </w:r>
    </w:p>
    <w:p w14:paraId="59038741" w14:textId="6E475E8D"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02680F" w:rsidRPr="00DE6FDC">
        <w:rPr>
          <w:rFonts w:cs="Arial"/>
          <w:sz w:val="22"/>
          <w:szCs w:val="22"/>
          <w:lang w:val="en-US"/>
        </w:rPr>
        <w:t>,</w:t>
      </w:r>
      <w:r w:rsidRPr="00DE6FDC">
        <w:rPr>
          <w:rFonts w:cs="Arial"/>
          <w:sz w:val="22"/>
          <w:szCs w:val="22"/>
          <w:lang w:val="en-US"/>
        </w:rPr>
        <w:t xml:space="preserve"> D</w:t>
      </w:r>
      <w:r w:rsidR="0002680F" w:rsidRPr="00DE6FDC">
        <w:rPr>
          <w:rFonts w:cs="Arial"/>
          <w:sz w:val="22"/>
          <w:szCs w:val="22"/>
          <w:lang w:val="en-US"/>
        </w:rPr>
        <w:t>. B.</w:t>
      </w:r>
      <w:r w:rsidRPr="00DE6FDC">
        <w:rPr>
          <w:rFonts w:cs="Arial"/>
          <w:sz w:val="22"/>
          <w:szCs w:val="22"/>
          <w:lang w:val="en-US"/>
        </w:rPr>
        <w:t xml:space="preserve"> </w:t>
      </w:r>
      <w:r w:rsidR="0002680F" w:rsidRPr="00DE6FDC">
        <w:rPr>
          <w:rFonts w:cs="Arial"/>
          <w:sz w:val="22"/>
          <w:szCs w:val="22"/>
          <w:lang w:val="en-US"/>
        </w:rPr>
        <w:t xml:space="preserve">&amp; </w:t>
      </w:r>
      <w:r w:rsidRPr="00DE6FDC">
        <w:rPr>
          <w:rFonts w:cs="Arial"/>
          <w:sz w:val="22"/>
          <w:szCs w:val="22"/>
          <w:lang w:val="en-US"/>
        </w:rPr>
        <w:t>Soleymani</w:t>
      </w:r>
      <w:r w:rsidR="0002680F" w:rsidRPr="00DE6FDC">
        <w:rPr>
          <w:rFonts w:cs="Arial"/>
          <w:sz w:val="22"/>
          <w:szCs w:val="22"/>
          <w:lang w:val="en-US"/>
        </w:rPr>
        <w:t xml:space="preserve">, </w:t>
      </w:r>
      <w:r w:rsidRPr="00DE6FDC">
        <w:rPr>
          <w:rFonts w:cs="Arial"/>
          <w:sz w:val="22"/>
          <w:szCs w:val="22"/>
          <w:lang w:val="en-US"/>
        </w:rPr>
        <w:t>T</w:t>
      </w:r>
      <w:r w:rsidR="0002680F" w:rsidRPr="00DE6FDC">
        <w:rPr>
          <w:rFonts w:cs="Arial"/>
          <w:sz w:val="22"/>
          <w:szCs w:val="22"/>
          <w:lang w:val="en-US"/>
        </w:rPr>
        <w:t>.</w:t>
      </w:r>
      <w:r w:rsidRPr="00DE6FDC">
        <w:rPr>
          <w:rFonts w:cs="Arial"/>
          <w:sz w:val="22"/>
          <w:szCs w:val="22"/>
          <w:lang w:val="en-US"/>
        </w:rPr>
        <w:t xml:space="preserve">: F1000Prime Recommendation of [Ng SY and Wilding JP, </w:t>
      </w:r>
      <w:r w:rsidRPr="00DE6FDC">
        <w:rPr>
          <w:sz w:val="22"/>
          <w:szCs w:val="22"/>
          <w:lang w:val="en-US"/>
        </w:rPr>
        <w:t>Expert Opin Biol Ther 2014</w:t>
      </w:r>
      <w:r w:rsidRPr="00DE6FDC">
        <w:rPr>
          <w:rFonts w:cs="Arial"/>
          <w:sz w:val="22"/>
          <w:szCs w:val="22"/>
          <w:lang w:val="en-US"/>
        </w:rPr>
        <w:t xml:space="preserve">, </w:t>
      </w:r>
      <w:r w:rsidRPr="00DE6FDC">
        <w:rPr>
          <w:sz w:val="22"/>
          <w:szCs w:val="22"/>
          <w:lang w:val="en-US"/>
        </w:rPr>
        <w:t>14</w:t>
      </w:r>
      <w:r w:rsidRPr="00DE6FDC">
        <w:rPr>
          <w:rFonts w:cs="Arial"/>
          <w:sz w:val="22"/>
          <w:szCs w:val="22"/>
          <w:lang w:val="en-US"/>
        </w:rPr>
        <w:t>(</w:t>
      </w:r>
      <w:r w:rsidRPr="00DE6FDC">
        <w:rPr>
          <w:sz w:val="22"/>
          <w:szCs w:val="22"/>
          <w:lang w:val="en-US"/>
        </w:rPr>
        <w:t>8</w:t>
      </w:r>
      <w:r w:rsidRPr="00DE6FDC">
        <w:rPr>
          <w:rFonts w:cs="Arial"/>
          <w:sz w:val="22"/>
          <w:szCs w:val="22"/>
          <w:lang w:val="en-US"/>
        </w:rPr>
        <w:t>):</w:t>
      </w:r>
      <w:r w:rsidRPr="00DE6FDC">
        <w:rPr>
          <w:sz w:val="22"/>
          <w:szCs w:val="22"/>
          <w:lang w:val="en-US"/>
        </w:rPr>
        <w:t>1215-24</w:t>
      </w:r>
      <w:r w:rsidRPr="00DE6FDC">
        <w:rPr>
          <w:rFonts w:cs="Arial"/>
          <w:sz w:val="22"/>
          <w:szCs w:val="22"/>
          <w:lang w:val="en-US"/>
        </w:rPr>
        <w:t xml:space="preserve">]. In F1000Prime, 09 Jan 2015; </w:t>
      </w:r>
      <w:r w:rsidR="00C47598" w:rsidRPr="00DE6FDC">
        <w:rPr>
          <w:rFonts w:cs="Arial"/>
          <w:sz w:val="22"/>
          <w:szCs w:val="22"/>
          <w:lang w:val="en-US"/>
        </w:rPr>
        <w:t>doi</w:t>
      </w:r>
      <w:r w:rsidRPr="00DE6FDC">
        <w:rPr>
          <w:rFonts w:cs="Arial"/>
          <w:sz w:val="22"/>
          <w:szCs w:val="22"/>
          <w:lang w:val="en-US"/>
        </w:rPr>
        <w:t xml:space="preserve">: 10.3410/f.718437706.793502823. F1000Prime.com/718437706#eval793502823 </w:t>
      </w:r>
    </w:p>
    <w:p w14:paraId="7768C118" w14:textId="6C8DB84F"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Sandel M: F1000Prime Recommendation of [Scantlebury DM et al., </w:t>
      </w:r>
      <w:r w:rsidR="00037D1C" w:rsidRPr="00DE6FDC">
        <w:rPr>
          <w:sz w:val="22"/>
          <w:szCs w:val="22"/>
          <w:lang w:val="en-US"/>
        </w:rPr>
        <w:t>Science 2014</w:t>
      </w:r>
      <w:r w:rsidR="00037D1C" w:rsidRPr="00DE6FDC">
        <w:rPr>
          <w:rFonts w:cs="Arial"/>
          <w:sz w:val="22"/>
          <w:szCs w:val="22"/>
          <w:lang w:val="en-US"/>
        </w:rPr>
        <w:t xml:space="preserve">, </w:t>
      </w:r>
      <w:r w:rsidR="00037D1C" w:rsidRPr="00DE6FDC">
        <w:rPr>
          <w:sz w:val="22"/>
          <w:szCs w:val="22"/>
          <w:lang w:val="en-US"/>
        </w:rPr>
        <w:t>346</w:t>
      </w:r>
      <w:r w:rsidR="00037D1C" w:rsidRPr="00DE6FDC">
        <w:rPr>
          <w:rFonts w:cs="Arial"/>
          <w:sz w:val="22"/>
          <w:szCs w:val="22"/>
          <w:lang w:val="en-US"/>
        </w:rPr>
        <w:t>(</w:t>
      </w:r>
      <w:r w:rsidR="00037D1C" w:rsidRPr="00DE6FDC">
        <w:rPr>
          <w:sz w:val="22"/>
          <w:szCs w:val="22"/>
          <w:lang w:val="en-US"/>
        </w:rPr>
        <w:t>6205</w:t>
      </w:r>
      <w:r w:rsidR="00037D1C" w:rsidRPr="00DE6FDC">
        <w:rPr>
          <w:rFonts w:cs="Arial"/>
          <w:sz w:val="22"/>
          <w:szCs w:val="22"/>
          <w:lang w:val="en-US"/>
        </w:rPr>
        <w:t>):</w:t>
      </w:r>
      <w:r w:rsidR="00037D1C" w:rsidRPr="00DE6FDC">
        <w:rPr>
          <w:sz w:val="22"/>
          <w:szCs w:val="22"/>
          <w:lang w:val="en-US"/>
        </w:rPr>
        <w:t>79-81</w:t>
      </w:r>
      <w:r w:rsidR="00037D1C" w:rsidRPr="00DE6FDC">
        <w:rPr>
          <w:rFonts w:cs="Arial"/>
          <w:sz w:val="22"/>
          <w:szCs w:val="22"/>
          <w:lang w:val="en-US"/>
        </w:rPr>
        <w:t xml:space="preserve">]. In F1000Prime, 05 Jan 2015; </w:t>
      </w:r>
      <w:r w:rsidR="00C47598" w:rsidRPr="00DE6FDC">
        <w:rPr>
          <w:rFonts w:cs="Arial"/>
          <w:sz w:val="22"/>
          <w:szCs w:val="22"/>
          <w:lang w:val="en-US"/>
        </w:rPr>
        <w:t>doi</w:t>
      </w:r>
      <w:r w:rsidR="00037D1C" w:rsidRPr="00DE6FDC">
        <w:rPr>
          <w:rFonts w:cs="Arial"/>
          <w:sz w:val="22"/>
          <w:szCs w:val="22"/>
          <w:lang w:val="en-US"/>
        </w:rPr>
        <w:t xml:space="preserve">: 10.3410/f.719129900.793502662. F1000Prime.com/719129900#eval793502662 </w:t>
      </w:r>
    </w:p>
    <w:p w14:paraId="08C4B8EC" w14:textId="4616D140" w:rsidR="00037D1C" w:rsidRPr="00DE6FDC" w:rsidRDefault="00480501"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lastRenderedPageBreak/>
        <w:t>Allison, D</w:t>
      </w:r>
      <w:r w:rsidR="00761641" w:rsidRPr="00DE6FDC">
        <w:rPr>
          <w:rFonts w:cs="Arial"/>
          <w:sz w:val="22"/>
          <w:szCs w:val="22"/>
          <w:lang w:val="en-US"/>
        </w:rPr>
        <w:t>. B.</w:t>
      </w:r>
      <w:r w:rsidR="00037D1C" w:rsidRPr="00DE6FDC">
        <w:rPr>
          <w:rFonts w:cs="Arial"/>
          <w:sz w:val="22"/>
          <w:szCs w:val="22"/>
          <w:lang w:val="en-US"/>
        </w:rPr>
        <w:t xml:space="preserve">: F1000Prime Recommendation of [Kennedy BK et al., </w:t>
      </w:r>
      <w:r w:rsidR="00037D1C" w:rsidRPr="00DE6FDC">
        <w:rPr>
          <w:sz w:val="22"/>
          <w:szCs w:val="22"/>
          <w:lang w:val="en-US"/>
        </w:rPr>
        <w:t>Cell 2014</w:t>
      </w:r>
      <w:r w:rsidR="00037D1C" w:rsidRPr="00DE6FDC">
        <w:rPr>
          <w:rFonts w:cs="Arial"/>
          <w:sz w:val="22"/>
          <w:szCs w:val="22"/>
          <w:lang w:val="en-US"/>
        </w:rPr>
        <w:t xml:space="preserve">, </w:t>
      </w:r>
      <w:r w:rsidR="00037D1C" w:rsidRPr="00DE6FDC">
        <w:rPr>
          <w:sz w:val="22"/>
          <w:szCs w:val="22"/>
          <w:lang w:val="en-US"/>
        </w:rPr>
        <w:t>159</w:t>
      </w:r>
      <w:r w:rsidR="00037D1C" w:rsidRPr="00DE6FDC">
        <w:rPr>
          <w:rFonts w:cs="Arial"/>
          <w:sz w:val="22"/>
          <w:szCs w:val="22"/>
          <w:lang w:val="en-US"/>
        </w:rPr>
        <w:t>(</w:t>
      </w:r>
      <w:r w:rsidR="00037D1C" w:rsidRPr="00DE6FDC">
        <w:rPr>
          <w:sz w:val="22"/>
          <w:szCs w:val="22"/>
          <w:lang w:val="en-US"/>
        </w:rPr>
        <w:t>4</w:t>
      </w:r>
      <w:r w:rsidR="00037D1C" w:rsidRPr="00DE6FDC">
        <w:rPr>
          <w:rFonts w:cs="Arial"/>
          <w:sz w:val="22"/>
          <w:szCs w:val="22"/>
          <w:lang w:val="en-US"/>
        </w:rPr>
        <w:t>):</w:t>
      </w:r>
      <w:r w:rsidR="00037D1C" w:rsidRPr="00DE6FDC">
        <w:rPr>
          <w:sz w:val="22"/>
          <w:szCs w:val="22"/>
          <w:lang w:val="en-US"/>
        </w:rPr>
        <w:t>709-13</w:t>
      </w:r>
      <w:r w:rsidR="00037D1C" w:rsidRPr="00DE6FDC">
        <w:rPr>
          <w:rFonts w:cs="Arial"/>
          <w:sz w:val="22"/>
          <w:szCs w:val="22"/>
          <w:lang w:val="en-US"/>
        </w:rPr>
        <w:t xml:space="preserve">]. In F1000Prime, 16 Dec 2014; </w:t>
      </w:r>
      <w:r w:rsidR="00C47598" w:rsidRPr="00DE6FDC">
        <w:rPr>
          <w:rFonts w:cs="Arial"/>
          <w:sz w:val="22"/>
          <w:szCs w:val="22"/>
          <w:lang w:val="en-US"/>
        </w:rPr>
        <w:t>doi</w:t>
      </w:r>
      <w:r w:rsidR="00037D1C" w:rsidRPr="00DE6FDC">
        <w:rPr>
          <w:rFonts w:cs="Arial"/>
          <w:sz w:val="22"/>
          <w:szCs w:val="22"/>
          <w:lang w:val="en-US"/>
        </w:rPr>
        <w:t xml:space="preserve">: 10.3410/f.725274403.793502267. F1000Prime.com/725274403#eval793502267 </w:t>
      </w:r>
    </w:p>
    <w:p w14:paraId="7DF6EB4E" w14:textId="15B30FDA"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Biga</w:t>
      </w:r>
      <w:r w:rsidR="00761641" w:rsidRPr="00DE6FDC">
        <w:rPr>
          <w:rFonts w:cs="Arial"/>
          <w:sz w:val="22"/>
          <w:szCs w:val="22"/>
          <w:lang w:val="en-US"/>
        </w:rPr>
        <w:t>,</w:t>
      </w:r>
      <w:r w:rsidR="00037D1C" w:rsidRPr="00DE6FDC">
        <w:rPr>
          <w:rFonts w:cs="Arial"/>
          <w:sz w:val="22"/>
          <w:szCs w:val="22"/>
          <w:lang w:val="en-US"/>
        </w:rPr>
        <w:t xml:space="preserve"> P</w:t>
      </w:r>
      <w:r w:rsidR="00761641" w:rsidRPr="00DE6FDC">
        <w:rPr>
          <w:rFonts w:cs="Arial"/>
          <w:sz w:val="22"/>
          <w:szCs w:val="22"/>
          <w:lang w:val="en-US"/>
        </w:rPr>
        <w:t>.</w:t>
      </w:r>
      <w:r w:rsidR="00037D1C" w:rsidRPr="00DE6FDC">
        <w:rPr>
          <w:rFonts w:cs="Arial"/>
          <w:sz w:val="22"/>
          <w:szCs w:val="22"/>
          <w:lang w:val="en-US"/>
        </w:rPr>
        <w:t xml:space="preserve">: F1000Prime Recommendation of [Pollux BJ et al., </w:t>
      </w:r>
      <w:r w:rsidR="00037D1C" w:rsidRPr="00DE6FDC">
        <w:rPr>
          <w:sz w:val="22"/>
          <w:szCs w:val="22"/>
          <w:lang w:val="en-US"/>
        </w:rPr>
        <w:t>Nature 2014</w:t>
      </w:r>
      <w:r w:rsidR="00037D1C" w:rsidRPr="00DE6FDC">
        <w:rPr>
          <w:rFonts w:cs="Arial"/>
          <w:sz w:val="22"/>
          <w:szCs w:val="22"/>
          <w:lang w:val="en-US"/>
        </w:rPr>
        <w:t xml:space="preserve">, </w:t>
      </w:r>
      <w:r w:rsidR="00037D1C" w:rsidRPr="00DE6FDC">
        <w:rPr>
          <w:sz w:val="22"/>
          <w:szCs w:val="22"/>
          <w:lang w:val="en-US"/>
        </w:rPr>
        <w:t>513</w:t>
      </w:r>
      <w:r w:rsidR="00037D1C" w:rsidRPr="00DE6FDC">
        <w:rPr>
          <w:rFonts w:cs="Arial"/>
          <w:sz w:val="22"/>
          <w:szCs w:val="22"/>
          <w:lang w:val="en-US"/>
        </w:rPr>
        <w:t>(</w:t>
      </w:r>
      <w:r w:rsidR="00037D1C" w:rsidRPr="00DE6FDC">
        <w:rPr>
          <w:sz w:val="22"/>
          <w:szCs w:val="22"/>
          <w:lang w:val="en-US"/>
        </w:rPr>
        <w:t>7517</w:t>
      </w:r>
      <w:r w:rsidR="00037D1C" w:rsidRPr="00DE6FDC">
        <w:rPr>
          <w:rFonts w:cs="Arial"/>
          <w:sz w:val="22"/>
          <w:szCs w:val="22"/>
          <w:lang w:val="en-US"/>
        </w:rPr>
        <w:t>):</w:t>
      </w:r>
      <w:r w:rsidR="00037D1C" w:rsidRPr="00DE6FDC">
        <w:rPr>
          <w:sz w:val="22"/>
          <w:szCs w:val="22"/>
          <w:lang w:val="en-US"/>
        </w:rPr>
        <w:t>233-6</w:t>
      </w:r>
      <w:r w:rsidR="00037D1C" w:rsidRPr="00DE6FDC">
        <w:rPr>
          <w:rFonts w:cs="Arial"/>
          <w:sz w:val="22"/>
          <w:szCs w:val="22"/>
          <w:lang w:val="en-US"/>
        </w:rPr>
        <w:t xml:space="preserve">]. In F1000Prime, 05 Dec 2014; </w:t>
      </w:r>
      <w:r w:rsidR="00C47598" w:rsidRPr="00DE6FDC">
        <w:rPr>
          <w:rFonts w:cs="Arial"/>
          <w:sz w:val="22"/>
          <w:szCs w:val="22"/>
          <w:lang w:val="en-US"/>
        </w:rPr>
        <w:t>doi</w:t>
      </w:r>
      <w:r w:rsidR="00037D1C" w:rsidRPr="00DE6FDC">
        <w:rPr>
          <w:rFonts w:cs="Arial"/>
          <w:sz w:val="22"/>
          <w:szCs w:val="22"/>
          <w:lang w:val="en-US"/>
        </w:rPr>
        <w:t xml:space="preserve">: 10.3410/f.718499012.793501973. F1000Prime.com/718499012#eval793501973 </w:t>
      </w:r>
    </w:p>
    <w:p w14:paraId="04AE0AAC" w14:textId="1173CAEE"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761641" w:rsidRPr="00DE6FDC">
        <w:rPr>
          <w:rFonts w:cs="Arial"/>
          <w:sz w:val="22"/>
          <w:szCs w:val="22"/>
          <w:lang w:val="en-US"/>
        </w:rPr>
        <w:t>,</w:t>
      </w:r>
      <w:r w:rsidRPr="00DE6FDC">
        <w:rPr>
          <w:rFonts w:cs="Arial"/>
          <w:sz w:val="22"/>
          <w:szCs w:val="22"/>
          <w:lang w:val="en-US"/>
        </w:rPr>
        <w:t xml:space="preserve"> D</w:t>
      </w:r>
      <w:r w:rsidR="00761641" w:rsidRPr="00DE6FDC">
        <w:rPr>
          <w:rFonts w:cs="Arial"/>
          <w:sz w:val="22"/>
          <w:szCs w:val="22"/>
          <w:lang w:val="en-US"/>
        </w:rPr>
        <w:t>. B.</w:t>
      </w:r>
      <w:r w:rsidRPr="00DE6FDC">
        <w:rPr>
          <w:rFonts w:cs="Arial"/>
          <w:sz w:val="22"/>
          <w:szCs w:val="22"/>
          <w:lang w:val="en-US"/>
        </w:rPr>
        <w:t xml:space="preserve">: F1000Prime Recommendation of [McNutt M, </w:t>
      </w:r>
      <w:r w:rsidRPr="00DE6FDC">
        <w:rPr>
          <w:sz w:val="22"/>
          <w:szCs w:val="22"/>
          <w:lang w:val="en-US"/>
        </w:rPr>
        <w:t>Science 2014</w:t>
      </w:r>
      <w:r w:rsidRPr="00DE6FDC">
        <w:rPr>
          <w:rFonts w:cs="Arial"/>
          <w:sz w:val="22"/>
          <w:szCs w:val="22"/>
          <w:lang w:val="en-US"/>
        </w:rPr>
        <w:t xml:space="preserve">, </w:t>
      </w:r>
      <w:r w:rsidRPr="00DE6FDC">
        <w:rPr>
          <w:sz w:val="22"/>
          <w:szCs w:val="22"/>
          <w:lang w:val="en-US"/>
        </w:rPr>
        <w:t>346</w:t>
      </w:r>
      <w:r w:rsidRPr="00DE6FDC">
        <w:rPr>
          <w:rFonts w:cs="Arial"/>
          <w:sz w:val="22"/>
          <w:szCs w:val="22"/>
          <w:lang w:val="en-US"/>
        </w:rPr>
        <w:t>(</w:t>
      </w:r>
      <w:r w:rsidRPr="00DE6FDC">
        <w:rPr>
          <w:sz w:val="22"/>
          <w:szCs w:val="22"/>
          <w:lang w:val="en-US"/>
        </w:rPr>
        <w:t>6210</w:t>
      </w:r>
      <w:r w:rsidRPr="00DE6FDC">
        <w:rPr>
          <w:rFonts w:cs="Arial"/>
          <w:sz w:val="22"/>
          <w:szCs w:val="22"/>
          <w:lang w:val="en-US"/>
        </w:rPr>
        <w:t>):</w:t>
      </w:r>
      <w:r w:rsidRPr="00DE6FDC">
        <w:rPr>
          <w:sz w:val="22"/>
          <w:szCs w:val="22"/>
          <w:lang w:val="en-US"/>
        </w:rPr>
        <w:t>679</w:t>
      </w:r>
      <w:r w:rsidRPr="00DE6FDC">
        <w:rPr>
          <w:rFonts w:cs="Arial"/>
          <w:sz w:val="22"/>
          <w:szCs w:val="22"/>
          <w:lang w:val="en-US"/>
        </w:rPr>
        <w:t xml:space="preserve">]. In F1000Prime, 28 Nov 2014; </w:t>
      </w:r>
      <w:r w:rsidR="00C47598" w:rsidRPr="00DE6FDC">
        <w:rPr>
          <w:rFonts w:cs="Arial"/>
          <w:sz w:val="22"/>
          <w:szCs w:val="22"/>
          <w:lang w:val="en-US"/>
        </w:rPr>
        <w:t>doi</w:t>
      </w:r>
      <w:r w:rsidRPr="00DE6FDC">
        <w:rPr>
          <w:rFonts w:cs="Arial"/>
          <w:sz w:val="22"/>
          <w:szCs w:val="22"/>
          <w:lang w:val="en-US"/>
        </w:rPr>
        <w:t xml:space="preserve">: 10.3410/f.725247618.793501853. F1000Prime.com/725247618#eval793501853 </w:t>
      </w:r>
    </w:p>
    <w:p w14:paraId="23DC1B5D" w14:textId="1222EEC4"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Schwartz</w:t>
      </w:r>
      <w:r w:rsidR="00761641" w:rsidRPr="00DE6FDC">
        <w:rPr>
          <w:rFonts w:cs="Arial"/>
          <w:sz w:val="22"/>
          <w:szCs w:val="22"/>
          <w:lang w:val="en-US"/>
        </w:rPr>
        <w:t>,</w:t>
      </w:r>
      <w:r w:rsidR="00037D1C" w:rsidRPr="00DE6FDC">
        <w:rPr>
          <w:rFonts w:cs="Arial"/>
          <w:sz w:val="22"/>
          <w:szCs w:val="22"/>
          <w:lang w:val="en-US"/>
        </w:rPr>
        <w:t xml:space="preserve"> T</w:t>
      </w:r>
      <w:r w:rsidR="00761641" w:rsidRPr="00DE6FDC">
        <w:rPr>
          <w:rFonts w:cs="Arial"/>
          <w:sz w:val="22"/>
          <w:szCs w:val="22"/>
          <w:lang w:val="en-US"/>
        </w:rPr>
        <w:t>.</w:t>
      </w:r>
      <w:r w:rsidR="00037D1C" w:rsidRPr="00DE6FDC">
        <w:rPr>
          <w:rFonts w:cs="Arial"/>
          <w:sz w:val="22"/>
          <w:szCs w:val="22"/>
          <w:lang w:val="en-US"/>
        </w:rPr>
        <w:t xml:space="preserve">: F1000Prime Recommendation of [Corcoran AJ and Conner WE, </w:t>
      </w:r>
      <w:r w:rsidR="00037D1C" w:rsidRPr="00DE6FDC">
        <w:rPr>
          <w:sz w:val="22"/>
          <w:szCs w:val="22"/>
          <w:lang w:val="en-US"/>
        </w:rPr>
        <w:t>Science 2014</w:t>
      </w:r>
      <w:r w:rsidR="00037D1C" w:rsidRPr="00DE6FDC">
        <w:rPr>
          <w:rFonts w:cs="Arial"/>
          <w:sz w:val="22"/>
          <w:szCs w:val="22"/>
          <w:lang w:val="en-US"/>
        </w:rPr>
        <w:t xml:space="preserve">, </w:t>
      </w:r>
      <w:r w:rsidR="00037D1C" w:rsidRPr="00DE6FDC">
        <w:rPr>
          <w:sz w:val="22"/>
          <w:szCs w:val="22"/>
          <w:lang w:val="en-US"/>
        </w:rPr>
        <w:t>346</w:t>
      </w:r>
      <w:r w:rsidR="00037D1C" w:rsidRPr="00DE6FDC">
        <w:rPr>
          <w:rFonts w:cs="Arial"/>
          <w:sz w:val="22"/>
          <w:szCs w:val="22"/>
          <w:lang w:val="en-US"/>
        </w:rPr>
        <w:t>(</w:t>
      </w:r>
      <w:r w:rsidR="00037D1C" w:rsidRPr="00DE6FDC">
        <w:rPr>
          <w:sz w:val="22"/>
          <w:szCs w:val="22"/>
          <w:lang w:val="en-US"/>
        </w:rPr>
        <w:t>6210</w:t>
      </w:r>
      <w:r w:rsidR="00037D1C" w:rsidRPr="00DE6FDC">
        <w:rPr>
          <w:rFonts w:cs="Arial"/>
          <w:sz w:val="22"/>
          <w:szCs w:val="22"/>
          <w:lang w:val="en-US"/>
        </w:rPr>
        <w:t>):</w:t>
      </w:r>
      <w:r w:rsidR="00037D1C" w:rsidRPr="00DE6FDC">
        <w:rPr>
          <w:sz w:val="22"/>
          <w:szCs w:val="22"/>
          <w:lang w:val="en-US"/>
        </w:rPr>
        <w:t>745-7</w:t>
      </w:r>
      <w:r w:rsidR="00037D1C" w:rsidRPr="00DE6FDC">
        <w:rPr>
          <w:rFonts w:cs="Arial"/>
          <w:sz w:val="22"/>
          <w:szCs w:val="22"/>
          <w:lang w:val="en-US"/>
        </w:rPr>
        <w:t xml:space="preserve">]. In F1000Prime, 26 Nov 2014; </w:t>
      </w:r>
      <w:r w:rsidR="00C47598" w:rsidRPr="00DE6FDC">
        <w:rPr>
          <w:rFonts w:cs="Arial"/>
          <w:sz w:val="22"/>
          <w:szCs w:val="22"/>
          <w:lang w:val="en-US"/>
        </w:rPr>
        <w:t>doi</w:t>
      </w:r>
      <w:r w:rsidR="00037D1C" w:rsidRPr="00DE6FDC">
        <w:rPr>
          <w:rFonts w:cs="Arial"/>
          <w:sz w:val="22"/>
          <w:szCs w:val="22"/>
          <w:lang w:val="en-US"/>
        </w:rPr>
        <w:t xml:space="preserve">: 10.3410/f.725228149.793501801. F1000Prime.com/725228149#eval793501801 </w:t>
      </w:r>
    </w:p>
    <w:p w14:paraId="4E127F13" w14:textId="5032F8E9"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Frazier-Wood</w:t>
      </w:r>
      <w:r w:rsidR="00761641" w:rsidRPr="00DE6FDC">
        <w:rPr>
          <w:rFonts w:cs="Arial"/>
          <w:sz w:val="22"/>
          <w:szCs w:val="22"/>
          <w:lang w:val="en-US"/>
        </w:rPr>
        <w:t>,</w:t>
      </w:r>
      <w:r w:rsidR="00037D1C" w:rsidRPr="00DE6FDC">
        <w:rPr>
          <w:rFonts w:cs="Arial"/>
          <w:sz w:val="22"/>
          <w:szCs w:val="22"/>
          <w:lang w:val="en-US"/>
        </w:rPr>
        <w:t xml:space="preserve"> A</w:t>
      </w:r>
      <w:r w:rsidR="00761641" w:rsidRPr="00DE6FDC">
        <w:rPr>
          <w:rFonts w:cs="Arial"/>
          <w:sz w:val="22"/>
          <w:szCs w:val="22"/>
          <w:lang w:val="en-US"/>
        </w:rPr>
        <w:t>.</w:t>
      </w:r>
      <w:r w:rsidR="00037D1C" w:rsidRPr="00DE6FDC">
        <w:rPr>
          <w:rFonts w:cs="Arial"/>
          <w:sz w:val="22"/>
          <w:szCs w:val="22"/>
          <w:lang w:val="en-US"/>
        </w:rPr>
        <w:t xml:space="preserve">: F1000Prime Recommendation of [Brosnan SF and de Waal FB, </w:t>
      </w:r>
      <w:r w:rsidR="00037D1C" w:rsidRPr="00DE6FDC">
        <w:rPr>
          <w:sz w:val="22"/>
          <w:szCs w:val="22"/>
          <w:lang w:val="en-US"/>
        </w:rPr>
        <w:t>Science 2014</w:t>
      </w:r>
      <w:r w:rsidR="00037D1C" w:rsidRPr="00DE6FDC">
        <w:rPr>
          <w:rFonts w:cs="Arial"/>
          <w:sz w:val="22"/>
          <w:szCs w:val="22"/>
          <w:lang w:val="en-US"/>
        </w:rPr>
        <w:t xml:space="preserve">, </w:t>
      </w:r>
      <w:r w:rsidR="00037D1C" w:rsidRPr="00DE6FDC">
        <w:rPr>
          <w:sz w:val="22"/>
          <w:szCs w:val="22"/>
          <w:lang w:val="en-US"/>
        </w:rPr>
        <w:t>346</w:t>
      </w:r>
      <w:r w:rsidR="00037D1C" w:rsidRPr="00DE6FDC">
        <w:rPr>
          <w:rFonts w:cs="Arial"/>
          <w:sz w:val="22"/>
          <w:szCs w:val="22"/>
          <w:lang w:val="en-US"/>
        </w:rPr>
        <w:t>(</w:t>
      </w:r>
      <w:r w:rsidR="00037D1C" w:rsidRPr="00DE6FDC">
        <w:rPr>
          <w:sz w:val="22"/>
          <w:szCs w:val="22"/>
          <w:lang w:val="en-US"/>
        </w:rPr>
        <w:t>6207</w:t>
      </w:r>
      <w:r w:rsidR="00037D1C" w:rsidRPr="00DE6FDC">
        <w:rPr>
          <w:rFonts w:cs="Arial"/>
          <w:sz w:val="22"/>
          <w:szCs w:val="22"/>
          <w:lang w:val="en-US"/>
        </w:rPr>
        <w:t>):</w:t>
      </w:r>
      <w:r w:rsidR="00037D1C" w:rsidRPr="00DE6FDC">
        <w:rPr>
          <w:sz w:val="22"/>
          <w:szCs w:val="22"/>
          <w:lang w:val="en-US"/>
        </w:rPr>
        <w:t>1251776</w:t>
      </w:r>
      <w:r w:rsidR="00037D1C" w:rsidRPr="00DE6FDC">
        <w:rPr>
          <w:rFonts w:cs="Arial"/>
          <w:sz w:val="22"/>
          <w:szCs w:val="22"/>
          <w:lang w:val="en-US"/>
        </w:rPr>
        <w:t xml:space="preserve">]. In F1000Prime, 26 Nov 2014; </w:t>
      </w:r>
      <w:r w:rsidR="00C47598" w:rsidRPr="00DE6FDC">
        <w:rPr>
          <w:rFonts w:cs="Arial"/>
          <w:sz w:val="22"/>
          <w:szCs w:val="22"/>
          <w:lang w:val="en-US"/>
        </w:rPr>
        <w:t>doi</w:t>
      </w:r>
      <w:r w:rsidR="00037D1C" w:rsidRPr="00DE6FDC">
        <w:rPr>
          <w:rFonts w:cs="Arial"/>
          <w:sz w:val="22"/>
          <w:szCs w:val="22"/>
          <w:lang w:val="en-US"/>
        </w:rPr>
        <w:t xml:space="preserve">: 10.3410/f.722496169.793501800. F1000Prime.com/722496169#eval793501800 </w:t>
      </w:r>
    </w:p>
    <w:p w14:paraId="36A1CFE6" w14:textId="338EB424"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May</w:t>
      </w:r>
      <w:r w:rsidR="00761641" w:rsidRPr="00DE6FDC">
        <w:rPr>
          <w:rFonts w:cs="Arial"/>
          <w:sz w:val="22"/>
          <w:szCs w:val="22"/>
          <w:lang w:val="en-US"/>
        </w:rPr>
        <w:t>,</w:t>
      </w:r>
      <w:r w:rsidR="00037D1C" w:rsidRPr="00DE6FDC">
        <w:rPr>
          <w:rFonts w:cs="Arial"/>
          <w:sz w:val="22"/>
          <w:szCs w:val="22"/>
          <w:lang w:val="en-US"/>
        </w:rPr>
        <w:t xml:space="preserve"> J</w:t>
      </w:r>
      <w:r w:rsidR="00761641" w:rsidRPr="00DE6FDC">
        <w:rPr>
          <w:rFonts w:cs="Arial"/>
          <w:sz w:val="22"/>
          <w:szCs w:val="22"/>
          <w:lang w:val="en-US"/>
        </w:rPr>
        <w:t>.</w:t>
      </w:r>
      <w:r w:rsidR="00037D1C" w:rsidRPr="00DE6FDC">
        <w:rPr>
          <w:rFonts w:cs="Arial"/>
          <w:sz w:val="22"/>
          <w:szCs w:val="22"/>
          <w:lang w:val="en-US"/>
        </w:rPr>
        <w:t xml:space="preserve">: F1000Prime Recommendation of [Hofmann W et al., </w:t>
      </w:r>
      <w:r w:rsidR="00037D1C" w:rsidRPr="00DE6FDC">
        <w:rPr>
          <w:sz w:val="22"/>
          <w:szCs w:val="22"/>
          <w:lang w:val="en-US"/>
        </w:rPr>
        <w:t>Science 2014</w:t>
      </w:r>
      <w:r w:rsidR="00037D1C" w:rsidRPr="00DE6FDC">
        <w:rPr>
          <w:rFonts w:cs="Arial"/>
          <w:sz w:val="22"/>
          <w:szCs w:val="22"/>
          <w:lang w:val="en-US"/>
        </w:rPr>
        <w:t xml:space="preserve">, </w:t>
      </w:r>
      <w:r w:rsidR="00037D1C" w:rsidRPr="00DE6FDC">
        <w:rPr>
          <w:sz w:val="22"/>
          <w:szCs w:val="22"/>
          <w:lang w:val="en-US"/>
        </w:rPr>
        <w:t>345</w:t>
      </w:r>
      <w:r w:rsidR="00037D1C" w:rsidRPr="00DE6FDC">
        <w:rPr>
          <w:rFonts w:cs="Arial"/>
          <w:sz w:val="22"/>
          <w:szCs w:val="22"/>
          <w:lang w:val="en-US"/>
        </w:rPr>
        <w:t>(</w:t>
      </w:r>
      <w:r w:rsidR="00037D1C" w:rsidRPr="00DE6FDC">
        <w:rPr>
          <w:sz w:val="22"/>
          <w:szCs w:val="22"/>
          <w:lang w:val="en-US"/>
        </w:rPr>
        <w:t>6202</w:t>
      </w:r>
      <w:r w:rsidR="00037D1C" w:rsidRPr="00DE6FDC">
        <w:rPr>
          <w:rFonts w:cs="Arial"/>
          <w:sz w:val="22"/>
          <w:szCs w:val="22"/>
          <w:lang w:val="en-US"/>
        </w:rPr>
        <w:t>):</w:t>
      </w:r>
      <w:r w:rsidR="00037D1C" w:rsidRPr="00DE6FDC">
        <w:rPr>
          <w:sz w:val="22"/>
          <w:szCs w:val="22"/>
          <w:lang w:val="en-US"/>
        </w:rPr>
        <w:t>1340-3</w:t>
      </w:r>
      <w:r w:rsidR="00037D1C" w:rsidRPr="00DE6FDC">
        <w:rPr>
          <w:rFonts w:cs="Arial"/>
          <w:sz w:val="22"/>
          <w:szCs w:val="22"/>
          <w:lang w:val="en-US"/>
        </w:rPr>
        <w:t xml:space="preserve">]. In F1000Prime, 26 Nov 2014; </w:t>
      </w:r>
      <w:r w:rsidR="00C47598" w:rsidRPr="00DE6FDC">
        <w:rPr>
          <w:rFonts w:cs="Arial"/>
          <w:sz w:val="22"/>
          <w:szCs w:val="22"/>
          <w:lang w:val="en-US"/>
        </w:rPr>
        <w:t>doi</w:t>
      </w:r>
      <w:r w:rsidR="00037D1C" w:rsidRPr="00DE6FDC">
        <w:rPr>
          <w:rFonts w:cs="Arial"/>
          <w:sz w:val="22"/>
          <w:szCs w:val="22"/>
          <w:lang w:val="en-US"/>
        </w:rPr>
        <w:t xml:space="preserve">: 10.3410/f.718872966.793501797. F1000Prime.com/718872966#eval793501797 </w:t>
      </w:r>
    </w:p>
    <w:p w14:paraId="78B175C8" w14:textId="48EDF7CB"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Pavela</w:t>
      </w:r>
      <w:r w:rsidR="00761641" w:rsidRPr="00DE6FDC">
        <w:rPr>
          <w:rFonts w:cs="Arial"/>
          <w:sz w:val="22"/>
          <w:szCs w:val="22"/>
          <w:lang w:val="en-US"/>
        </w:rPr>
        <w:t>,</w:t>
      </w:r>
      <w:r w:rsidR="00037D1C" w:rsidRPr="00DE6FDC">
        <w:rPr>
          <w:rFonts w:cs="Arial"/>
          <w:sz w:val="22"/>
          <w:szCs w:val="22"/>
          <w:lang w:val="en-US"/>
        </w:rPr>
        <w:t xml:space="preserve"> G</w:t>
      </w:r>
      <w:r w:rsidR="00761641" w:rsidRPr="00DE6FDC">
        <w:rPr>
          <w:rFonts w:cs="Arial"/>
          <w:sz w:val="22"/>
          <w:szCs w:val="22"/>
          <w:lang w:val="en-US"/>
        </w:rPr>
        <w:t>.</w:t>
      </w:r>
      <w:r w:rsidR="00037D1C" w:rsidRPr="00DE6FDC">
        <w:rPr>
          <w:rFonts w:cs="Arial"/>
          <w:sz w:val="22"/>
          <w:szCs w:val="22"/>
          <w:lang w:val="en-US"/>
        </w:rPr>
        <w:t xml:space="preserve">: F1000Prime Recommendation of [von Hippel PT and Lynch JL, </w:t>
      </w:r>
      <w:r w:rsidR="00037D1C" w:rsidRPr="00DE6FDC">
        <w:rPr>
          <w:sz w:val="22"/>
          <w:szCs w:val="22"/>
          <w:lang w:val="en-US"/>
        </w:rPr>
        <w:t>Soc Sci Med 2014</w:t>
      </w:r>
      <w:r w:rsidR="00037D1C" w:rsidRPr="00DE6FDC">
        <w:rPr>
          <w:rFonts w:cs="Arial"/>
          <w:sz w:val="22"/>
          <w:szCs w:val="22"/>
          <w:lang w:val="en-US"/>
        </w:rPr>
        <w:t xml:space="preserve">, </w:t>
      </w:r>
      <w:r w:rsidR="00037D1C" w:rsidRPr="00DE6FDC">
        <w:rPr>
          <w:sz w:val="22"/>
          <w:szCs w:val="22"/>
          <w:lang w:val="en-US"/>
        </w:rPr>
        <w:t>105</w:t>
      </w:r>
      <w:r w:rsidR="00037D1C" w:rsidRPr="00DE6FDC">
        <w:rPr>
          <w:rFonts w:cs="Arial"/>
          <w:sz w:val="22"/>
          <w:szCs w:val="22"/>
          <w:lang w:val="en-US"/>
        </w:rPr>
        <w:t>:</w:t>
      </w:r>
      <w:r w:rsidR="00037D1C" w:rsidRPr="00DE6FDC">
        <w:rPr>
          <w:sz w:val="22"/>
          <w:szCs w:val="22"/>
          <w:lang w:val="en-US"/>
        </w:rPr>
        <w:t>131-9</w:t>
      </w:r>
      <w:r w:rsidR="00037D1C" w:rsidRPr="00DE6FDC">
        <w:rPr>
          <w:rFonts w:cs="Arial"/>
          <w:sz w:val="22"/>
          <w:szCs w:val="22"/>
          <w:lang w:val="en-US"/>
        </w:rPr>
        <w:t xml:space="preserve">]. In F1000Prime, 25 Nov 2014; </w:t>
      </w:r>
      <w:r w:rsidR="00C47598" w:rsidRPr="00DE6FDC">
        <w:rPr>
          <w:rFonts w:cs="Arial"/>
          <w:sz w:val="22"/>
          <w:szCs w:val="22"/>
          <w:lang w:val="en-US"/>
        </w:rPr>
        <w:t>doi</w:t>
      </w:r>
      <w:r w:rsidR="00037D1C" w:rsidRPr="00DE6FDC">
        <w:rPr>
          <w:rFonts w:cs="Arial"/>
          <w:sz w:val="22"/>
          <w:szCs w:val="22"/>
          <w:lang w:val="en-US"/>
        </w:rPr>
        <w:t xml:space="preserve">: 10.3410/f.718309999.793501755. F1000Prime.com/718309999#eval793501755 </w:t>
      </w:r>
    </w:p>
    <w:p w14:paraId="4B006195" w14:textId="1F3D43D5"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Mukhtar</w:t>
      </w:r>
      <w:r w:rsidR="00761641" w:rsidRPr="00DE6FDC">
        <w:rPr>
          <w:rFonts w:cs="Arial"/>
          <w:sz w:val="22"/>
          <w:szCs w:val="22"/>
          <w:lang w:val="en-US"/>
        </w:rPr>
        <w:t>,</w:t>
      </w:r>
      <w:r w:rsidR="00037D1C" w:rsidRPr="00DE6FDC">
        <w:rPr>
          <w:rFonts w:cs="Arial"/>
          <w:sz w:val="22"/>
          <w:szCs w:val="22"/>
          <w:lang w:val="en-US"/>
        </w:rPr>
        <w:t xml:space="preserve"> S</w:t>
      </w:r>
      <w:r w:rsidR="00761641" w:rsidRPr="00DE6FDC">
        <w:rPr>
          <w:rFonts w:cs="Arial"/>
          <w:sz w:val="22"/>
          <w:szCs w:val="22"/>
          <w:lang w:val="en-US"/>
        </w:rPr>
        <w:t>.</w:t>
      </w:r>
      <w:r w:rsidR="00037D1C" w:rsidRPr="00DE6FDC">
        <w:rPr>
          <w:rFonts w:cs="Arial"/>
          <w:sz w:val="22"/>
          <w:szCs w:val="22"/>
          <w:lang w:val="en-US"/>
        </w:rPr>
        <w:t xml:space="preserve">: F1000Prime Recommendation of [Misof B et al., </w:t>
      </w:r>
      <w:r w:rsidR="00037D1C" w:rsidRPr="00DE6FDC">
        <w:rPr>
          <w:sz w:val="22"/>
          <w:szCs w:val="22"/>
          <w:lang w:val="en-US"/>
        </w:rPr>
        <w:t>Science 2014</w:t>
      </w:r>
      <w:r w:rsidR="00037D1C" w:rsidRPr="00DE6FDC">
        <w:rPr>
          <w:rFonts w:cs="Arial"/>
          <w:sz w:val="22"/>
          <w:szCs w:val="22"/>
          <w:lang w:val="en-US"/>
        </w:rPr>
        <w:t xml:space="preserve">, </w:t>
      </w:r>
      <w:r w:rsidR="00037D1C" w:rsidRPr="00DE6FDC">
        <w:rPr>
          <w:sz w:val="22"/>
          <w:szCs w:val="22"/>
          <w:lang w:val="en-US"/>
        </w:rPr>
        <w:t>346</w:t>
      </w:r>
      <w:r w:rsidR="00037D1C" w:rsidRPr="00DE6FDC">
        <w:rPr>
          <w:rFonts w:cs="Arial"/>
          <w:sz w:val="22"/>
          <w:szCs w:val="22"/>
          <w:lang w:val="en-US"/>
        </w:rPr>
        <w:t>(</w:t>
      </w:r>
      <w:r w:rsidR="00037D1C" w:rsidRPr="00DE6FDC">
        <w:rPr>
          <w:sz w:val="22"/>
          <w:szCs w:val="22"/>
          <w:lang w:val="en-US"/>
        </w:rPr>
        <w:t>6210</w:t>
      </w:r>
      <w:r w:rsidR="00037D1C" w:rsidRPr="00DE6FDC">
        <w:rPr>
          <w:rFonts w:cs="Arial"/>
          <w:sz w:val="22"/>
          <w:szCs w:val="22"/>
          <w:lang w:val="en-US"/>
        </w:rPr>
        <w:t>):</w:t>
      </w:r>
      <w:r w:rsidR="00037D1C" w:rsidRPr="00DE6FDC">
        <w:rPr>
          <w:sz w:val="22"/>
          <w:szCs w:val="22"/>
          <w:lang w:val="en-US"/>
        </w:rPr>
        <w:t>763-7</w:t>
      </w:r>
      <w:r w:rsidR="00037D1C" w:rsidRPr="00DE6FDC">
        <w:rPr>
          <w:rFonts w:cs="Arial"/>
          <w:sz w:val="22"/>
          <w:szCs w:val="22"/>
          <w:lang w:val="en-US"/>
        </w:rPr>
        <w:t xml:space="preserve">]. In F1000Prime, 21 Nov 2014; </w:t>
      </w:r>
      <w:r w:rsidR="00C47598" w:rsidRPr="00DE6FDC">
        <w:rPr>
          <w:rFonts w:cs="Arial"/>
          <w:sz w:val="22"/>
          <w:szCs w:val="22"/>
          <w:lang w:val="en-US"/>
        </w:rPr>
        <w:t>doi</w:t>
      </w:r>
      <w:r w:rsidR="00037D1C" w:rsidRPr="00DE6FDC">
        <w:rPr>
          <w:rFonts w:cs="Arial"/>
          <w:sz w:val="22"/>
          <w:szCs w:val="22"/>
          <w:lang w:val="en-US"/>
        </w:rPr>
        <w:t xml:space="preserve">: 10.3410/f.725228146.793501668. F1000Prime.com/725228146#eval793501668 </w:t>
      </w:r>
    </w:p>
    <w:p w14:paraId="68AC6891" w14:textId="1E659887"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Raju</w:t>
      </w:r>
      <w:r w:rsidR="00761641" w:rsidRPr="00DE6FDC">
        <w:rPr>
          <w:rFonts w:cs="Arial"/>
          <w:sz w:val="22"/>
          <w:szCs w:val="22"/>
          <w:lang w:val="en-US"/>
        </w:rPr>
        <w:t>,</w:t>
      </w:r>
      <w:r w:rsidR="00037D1C" w:rsidRPr="00DE6FDC">
        <w:rPr>
          <w:rFonts w:cs="Arial"/>
          <w:sz w:val="22"/>
          <w:szCs w:val="22"/>
          <w:lang w:val="en-US"/>
        </w:rPr>
        <w:t xml:space="preserve"> D</w:t>
      </w:r>
      <w:r w:rsidR="00761641" w:rsidRPr="00DE6FDC">
        <w:rPr>
          <w:rFonts w:cs="Arial"/>
          <w:sz w:val="22"/>
          <w:szCs w:val="22"/>
          <w:lang w:val="en-US"/>
        </w:rPr>
        <w:t>.</w:t>
      </w:r>
      <w:r w:rsidR="00037D1C" w:rsidRPr="00DE6FDC">
        <w:rPr>
          <w:rFonts w:cs="Arial"/>
          <w:sz w:val="22"/>
          <w:szCs w:val="22"/>
          <w:lang w:val="en-US"/>
        </w:rPr>
        <w:t xml:space="preserve">: F1000Prime Recommendation of [Einav L and Levin J, </w:t>
      </w:r>
      <w:r w:rsidR="00037D1C" w:rsidRPr="00DE6FDC">
        <w:rPr>
          <w:sz w:val="22"/>
          <w:szCs w:val="22"/>
          <w:lang w:val="en-US"/>
        </w:rPr>
        <w:t>Science 2014</w:t>
      </w:r>
      <w:r w:rsidR="00037D1C" w:rsidRPr="00DE6FDC">
        <w:rPr>
          <w:rFonts w:cs="Arial"/>
          <w:sz w:val="22"/>
          <w:szCs w:val="22"/>
          <w:lang w:val="en-US"/>
        </w:rPr>
        <w:t xml:space="preserve">, </w:t>
      </w:r>
      <w:r w:rsidR="00037D1C" w:rsidRPr="00DE6FDC">
        <w:rPr>
          <w:sz w:val="22"/>
          <w:szCs w:val="22"/>
          <w:lang w:val="en-US"/>
        </w:rPr>
        <w:t>346</w:t>
      </w:r>
      <w:r w:rsidR="00037D1C" w:rsidRPr="00DE6FDC">
        <w:rPr>
          <w:rFonts w:cs="Arial"/>
          <w:sz w:val="22"/>
          <w:szCs w:val="22"/>
          <w:lang w:val="en-US"/>
        </w:rPr>
        <w:t>(</w:t>
      </w:r>
      <w:r w:rsidR="00037D1C" w:rsidRPr="00DE6FDC">
        <w:rPr>
          <w:sz w:val="22"/>
          <w:szCs w:val="22"/>
          <w:lang w:val="en-US"/>
        </w:rPr>
        <w:t>6210</w:t>
      </w:r>
      <w:r w:rsidR="00037D1C" w:rsidRPr="00DE6FDC">
        <w:rPr>
          <w:rFonts w:cs="Arial"/>
          <w:sz w:val="22"/>
          <w:szCs w:val="22"/>
          <w:lang w:val="en-US"/>
        </w:rPr>
        <w:t>):</w:t>
      </w:r>
      <w:r w:rsidR="00037D1C" w:rsidRPr="00DE6FDC">
        <w:rPr>
          <w:sz w:val="22"/>
          <w:szCs w:val="22"/>
          <w:lang w:val="en-US"/>
        </w:rPr>
        <w:t>1243089</w:t>
      </w:r>
      <w:r w:rsidR="00037D1C" w:rsidRPr="00DE6FDC">
        <w:rPr>
          <w:rFonts w:cs="Arial"/>
          <w:sz w:val="22"/>
          <w:szCs w:val="22"/>
          <w:lang w:val="en-US"/>
        </w:rPr>
        <w:t xml:space="preserve">]. In F1000Prime, 21 Nov 2014; </w:t>
      </w:r>
      <w:r w:rsidR="00C47598" w:rsidRPr="00DE6FDC">
        <w:rPr>
          <w:rFonts w:cs="Arial"/>
          <w:sz w:val="22"/>
          <w:szCs w:val="22"/>
          <w:lang w:val="en-US"/>
        </w:rPr>
        <w:t>doi</w:t>
      </w:r>
      <w:r w:rsidR="00037D1C" w:rsidRPr="00DE6FDC">
        <w:rPr>
          <w:rFonts w:cs="Arial"/>
          <w:sz w:val="22"/>
          <w:szCs w:val="22"/>
          <w:lang w:val="en-US"/>
        </w:rPr>
        <w:t xml:space="preserve">: 10.3410/f.725228145.793501685. F1000Prime.com/725228145#eval793501685 </w:t>
      </w:r>
    </w:p>
    <w:p w14:paraId="393481E8" w14:textId="200E7200"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Morrison</w:t>
      </w:r>
      <w:r w:rsidR="00761641" w:rsidRPr="00DE6FDC">
        <w:rPr>
          <w:rFonts w:cs="Arial"/>
          <w:sz w:val="22"/>
          <w:szCs w:val="22"/>
          <w:lang w:val="en-US"/>
        </w:rPr>
        <w:t>,</w:t>
      </w:r>
      <w:r w:rsidR="00037D1C" w:rsidRPr="00DE6FDC">
        <w:rPr>
          <w:rFonts w:cs="Arial"/>
          <w:sz w:val="22"/>
          <w:szCs w:val="22"/>
          <w:lang w:val="en-US"/>
        </w:rPr>
        <w:t xml:space="preserve"> S</w:t>
      </w:r>
      <w:r w:rsidR="00761641" w:rsidRPr="00DE6FDC">
        <w:rPr>
          <w:rFonts w:cs="Arial"/>
          <w:sz w:val="22"/>
          <w:szCs w:val="22"/>
          <w:lang w:val="en-US"/>
        </w:rPr>
        <w:t>.</w:t>
      </w:r>
      <w:r w:rsidR="00037D1C" w:rsidRPr="00DE6FDC">
        <w:rPr>
          <w:rFonts w:cs="Arial"/>
          <w:sz w:val="22"/>
          <w:szCs w:val="22"/>
          <w:lang w:val="en-US"/>
        </w:rPr>
        <w:t xml:space="preserve">: F1000Prime Recommendation of [Costa-Font J and Gil J, </w:t>
      </w:r>
      <w:r w:rsidR="00037D1C" w:rsidRPr="00DE6FDC">
        <w:rPr>
          <w:sz w:val="22"/>
          <w:szCs w:val="22"/>
          <w:lang w:val="en-US"/>
        </w:rPr>
        <w:t>Soc Sci Med 2013</w:t>
      </w:r>
      <w:r w:rsidR="00037D1C" w:rsidRPr="00DE6FDC">
        <w:rPr>
          <w:rFonts w:cs="Arial"/>
          <w:sz w:val="22"/>
          <w:szCs w:val="22"/>
          <w:lang w:val="en-US"/>
        </w:rPr>
        <w:t xml:space="preserve">, </w:t>
      </w:r>
      <w:r w:rsidR="00037D1C" w:rsidRPr="00DE6FDC">
        <w:rPr>
          <w:sz w:val="22"/>
          <w:szCs w:val="22"/>
          <w:lang w:val="en-US"/>
        </w:rPr>
        <w:t>93</w:t>
      </w:r>
      <w:r w:rsidR="00037D1C" w:rsidRPr="00DE6FDC">
        <w:rPr>
          <w:rFonts w:cs="Arial"/>
          <w:sz w:val="22"/>
          <w:szCs w:val="22"/>
          <w:lang w:val="en-US"/>
        </w:rPr>
        <w:t>:</w:t>
      </w:r>
      <w:r w:rsidR="00037D1C" w:rsidRPr="00DE6FDC">
        <w:rPr>
          <w:sz w:val="22"/>
          <w:szCs w:val="22"/>
          <w:lang w:val="en-US"/>
        </w:rPr>
        <w:t>29-37</w:t>
      </w:r>
      <w:r w:rsidR="00037D1C" w:rsidRPr="00DE6FDC">
        <w:rPr>
          <w:rFonts w:cs="Arial"/>
          <w:sz w:val="22"/>
          <w:szCs w:val="22"/>
          <w:lang w:val="en-US"/>
        </w:rPr>
        <w:t xml:space="preserve">]. In F1000Prime, 20 Nov 2014; </w:t>
      </w:r>
      <w:r w:rsidR="00C47598" w:rsidRPr="00DE6FDC">
        <w:rPr>
          <w:rFonts w:cs="Arial"/>
          <w:sz w:val="22"/>
          <w:szCs w:val="22"/>
          <w:lang w:val="en-US"/>
        </w:rPr>
        <w:t>doi</w:t>
      </w:r>
      <w:r w:rsidR="00037D1C" w:rsidRPr="00DE6FDC">
        <w:rPr>
          <w:rFonts w:cs="Arial"/>
          <w:sz w:val="22"/>
          <w:szCs w:val="22"/>
          <w:lang w:val="en-US"/>
        </w:rPr>
        <w:t xml:space="preserve">: 10.3410/f.718094187.793501586. F1000Prime.com/718094187#eval793501586 </w:t>
      </w:r>
    </w:p>
    <w:p w14:paraId="2E686518" w14:textId="36A42DEA"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Powell</w:t>
      </w:r>
      <w:r w:rsidR="00761641" w:rsidRPr="00DE6FDC">
        <w:rPr>
          <w:rFonts w:cs="Arial"/>
          <w:sz w:val="22"/>
          <w:szCs w:val="22"/>
          <w:lang w:val="en-US"/>
        </w:rPr>
        <w:t>,</w:t>
      </w:r>
      <w:r w:rsidR="00037D1C" w:rsidRPr="00DE6FDC">
        <w:rPr>
          <w:rFonts w:cs="Arial"/>
          <w:sz w:val="22"/>
          <w:szCs w:val="22"/>
          <w:lang w:val="en-US"/>
        </w:rPr>
        <w:t xml:space="preserve"> M</w:t>
      </w:r>
      <w:r w:rsidR="00761641" w:rsidRPr="00DE6FDC">
        <w:rPr>
          <w:rFonts w:cs="Arial"/>
          <w:sz w:val="22"/>
          <w:szCs w:val="22"/>
          <w:lang w:val="en-US"/>
        </w:rPr>
        <w:t>.</w:t>
      </w:r>
      <w:r w:rsidR="00037D1C" w:rsidRPr="00DE6FDC">
        <w:rPr>
          <w:rFonts w:cs="Arial"/>
          <w:sz w:val="22"/>
          <w:szCs w:val="22"/>
          <w:lang w:val="en-US"/>
        </w:rPr>
        <w:t xml:space="preserve">: F1000Prime Recommendation of [Baumgart M et al., </w:t>
      </w:r>
      <w:r w:rsidR="00037D1C" w:rsidRPr="00DE6FDC">
        <w:rPr>
          <w:sz w:val="22"/>
          <w:szCs w:val="22"/>
          <w:lang w:val="en-US"/>
        </w:rPr>
        <w:t>Biogerontology 2014</w:t>
      </w:r>
      <w:r w:rsidR="00037D1C" w:rsidRPr="00DE6FDC">
        <w:rPr>
          <w:rFonts w:cs="Arial"/>
          <w:sz w:val="22"/>
          <w:szCs w:val="22"/>
          <w:lang w:val="en-US"/>
        </w:rPr>
        <w:t xml:space="preserve">]. In F1000Prime, 18 Nov 2014; </w:t>
      </w:r>
      <w:r w:rsidR="00C47598" w:rsidRPr="00DE6FDC">
        <w:rPr>
          <w:rFonts w:cs="Arial"/>
          <w:sz w:val="22"/>
          <w:szCs w:val="22"/>
          <w:lang w:val="en-US"/>
        </w:rPr>
        <w:t>doi</w:t>
      </w:r>
      <w:r w:rsidR="00037D1C" w:rsidRPr="00DE6FDC">
        <w:rPr>
          <w:rFonts w:cs="Arial"/>
          <w:sz w:val="22"/>
          <w:szCs w:val="22"/>
          <w:lang w:val="en-US"/>
        </w:rPr>
        <w:t>: 10.3410/f.725237540.793501548. F1000Prime.com/725237540#eval793501548</w:t>
      </w:r>
    </w:p>
    <w:p w14:paraId="75FB0BF4" w14:textId="44723009"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Budhwani</w:t>
      </w:r>
      <w:r w:rsidR="00761641" w:rsidRPr="00DE6FDC">
        <w:rPr>
          <w:rFonts w:cs="Arial"/>
          <w:sz w:val="22"/>
          <w:szCs w:val="22"/>
          <w:lang w:val="en-US"/>
        </w:rPr>
        <w:t>,</w:t>
      </w:r>
      <w:r w:rsidR="00037D1C" w:rsidRPr="00DE6FDC">
        <w:rPr>
          <w:rFonts w:cs="Arial"/>
          <w:sz w:val="22"/>
          <w:szCs w:val="22"/>
          <w:lang w:val="en-US"/>
        </w:rPr>
        <w:t xml:space="preserve"> H</w:t>
      </w:r>
      <w:r w:rsidR="00761641" w:rsidRPr="00DE6FDC">
        <w:rPr>
          <w:rFonts w:cs="Arial"/>
          <w:sz w:val="22"/>
          <w:szCs w:val="22"/>
          <w:lang w:val="en-US"/>
        </w:rPr>
        <w:t>.</w:t>
      </w:r>
      <w:r w:rsidR="00037D1C" w:rsidRPr="00DE6FDC">
        <w:rPr>
          <w:rFonts w:cs="Arial"/>
          <w:sz w:val="22"/>
          <w:szCs w:val="22"/>
          <w:lang w:val="en-US"/>
        </w:rPr>
        <w:t xml:space="preserve">: F1000Prime Recommendation of [Aizer A and Currie J, </w:t>
      </w:r>
      <w:r w:rsidR="00037D1C" w:rsidRPr="00DE6FDC">
        <w:rPr>
          <w:sz w:val="22"/>
          <w:szCs w:val="22"/>
          <w:lang w:val="en-US"/>
        </w:rPr>
        <w:t>Science 2014</w:t>
      </w:r>
      <w:r w:rsidR="00037D1C" w:rsidRPr="00DE6FDC">
        <w:rPr>
          <w:rFonts w:cs="Arial"/>
          <w:sz w:val="22"/>
          <w:szCs w:val="22"/>
          <w:lang w:val="en-US"/>
        </w:rPr>
        <w:t xml:space="preserve">, </w:t>
      </w:r>
      <w:r w:rsidR="00037D1C" w:rsidRPr="00DE6FDC">
        <w:rPr>
          <w:sz w:val="22"/>
          <w:szCs w:val="22"/>
          <w:lang w:val="en-US"/>
        </w:rPr>
        <w:t>344</w:t>
      </w:r>
      <w:r w:rsidR="00037D1C" w:rsidRPr="00DE6FDC">
        <w:rPr>
          <w:rFonts w:cs="Arial"/>
          <w:sz w:val="22"/>
          <w:szCs w:val="22"/>
          <w:lang w:val="en-US"/>
        </w:rPr>
        <w:t>(</w:t>
      </w:r>
      <w:r w:rsidR="00037D1C" w:rsidRPr="00DE6FDC">
        <w:rPr>
          <w:sz w:val="22"/>
          <w:szCs w:val="22"/>
          <w:lang w:val="en-US"/>
        </w:rPr>
        <w:t>6186</w:t>
      </w:r>
      <w:r w:rsidR="00037D1C" w:rsidRPr="00DE6FDC">
        <w:rPr>
          <w:rFonts w:cs="Arial"/>
          <w:sz w:val="22"/>
          <w:szCs w:val="22"/>
          <w:lang w:val="en-US"/>
        </w:rPr>
        <w:t>):</w:t>
      </w:r>
      <w:r w:rsidR="00037D1C" w:rsidRPr="00DE6FDC">
        <w:rPr>
          <w:sz w:val="22"/>
          <w:szCs w:val="22"/>
          <w:lang w:val="en-US"/>
        </w:rPr>
        <w:t>856-61</w:t>
      </w:r>
      <w:r w:rsidR="00037D1C" w:rsidRPr="00DE6FDC">
        <w:rPr>
          <w:rFonts w:cs="Arial"/>
          <w:sz w:val="22"/>
          <w:szCs w:val="22"/>
          <w:lang w:val="en-US"/>
        </w:rPr>
        <w:t xml:space="preserve">]. In F1000Prime, 17 Nov 2014; </w:t>
      </w:r>
      <w:r w:rsidR="00C47598" w:rsidRPr="00DE6FDC">
        <w:rPr>
          <w:rFonts w:cs="Arial"/>
          <w:sz w:val="22"/>
          <w:szCs w:val="22"/>
          <w:lang w:val="en-US"/>
        </w:rPr>
        <w:t>doi</w:t>
      </w:r>
      <w:r w:rsidR="00037D1C" w:rsidRPr="00DE6FDC">
        <w:rPr>
          <w:rFonts w:cs="Arial"/>
          <w:sz w:val="22"/>
          <w:szCs w:val="22"/>
          <w:lang w:val="en-US"/>
        </w:rPr>
        <w:t xml:space="preserve">: 10.3410/f.718410758.793501475. F1000Prime.com/718410758#eval793501475 </w:t>
      </w:r>
    </w:p>
    <w:p w14:paraId="3B067F5C" w14:textId="6BA99671"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761641" w:rsidRPr="00DE6FDC">
        <w:rPr>
          <w:rFonts w:cs="Arial"/>
          <w:sz w:val="22"/>
          <w:szCs w:val="22"/>
          <w:lang w:val="en-US"/>
        </w:rPr>
        <w:t>,</w:t>
      </w:r>
      <w:r w:rsidRPr="00DE6FDC">
        <w:rPr>
          <w:rFonts w:cs="Arial"/>
          <w:sz w:val="22"/>
          <w:szCs w:val="22"/>
          <w:lang w:val="en-US"/>
        </w:rPr>
        <w:t xml:space="preserve"> D</w:t>
      </w:r>
      <w:r w:rsidR="00761641" w:rsidRPr="00DE6FDC">
        <w:rPr>
          <w:rFonts w:cs="Arial"/>
          <w:sz w:val="22"/>
          <w:szCs w:val="22"/>
          <w:lang w:val="en-US"/>
        </w:rPr>
        <w:t>. B.</w:t>
      </w:r>
      <w:r w:rsidRPr="00DE6FDC">
        <w:rPr>
          <w:rFonts w:cs="Arial"/>
          <w:sz w:val="22"/>
          <w:szCs w:val="22"/>
          <w:lang w:val="en-US"/>
        </w:rPr>
        <w:t xml:space="preserve">: F1000Prime Recommendation of [Scheufele DA, </w:t>
      </w:r>
      <w:r w:rsidRPr="00DE6FDC">
        <w:rPr>
          <w:sz w:val="22"/>
          <w:szCs w:val="22"/>
          <w:lang w:val="en-US"/>
        </w:rPr>
        <w:t>Proc Natl Acad Sci U S A 2014</w:t>
      </w:r>
      <w:r w:rsidRPr="00DE6FDC">
        <w:rPr>
          <w:rFonts w:cs="Arial"/>
          <w:sz w:val="22"/>
          <w:szCs w:val="22"/>
          <w:lang w:val="en-US"/>
        </w:rPr>
        <w:t xml:space="preserve">, </w:t>
      </w:r>
      <w:r w:rsidRPr="00DE6FDC">
        <w:rPr>
          <w:sz w:val="22"/>
          <w:szCs w:val="22"/>
          <w:lang w:val="en-US"/>
        </w:rPr>
        <w:t>111 Suppl 4</w:t>
      </w:r>
      <w:r w:rsidRPr="00DE6FDC">
        <w:rPr>
          <w:rFonts w:cs="Arial"/>
          <w:sz w:val="22"/>
          <w:szCs w:val="22"/>
          <w:lang w:val="en-US"/>
        </w:rPr>
        <w:t>:</w:t>
      </w:r>
      <w:r w:rsidRPr="00DE6FDC">
        <w:rPr>
          <w:sz w:val="22"/>
          <w:szCs w:val="22"/>
          <w:lang w:val="en-US"/>
        </w:rPr>
        <w:t>13585-92</w:t>
      </w:r>
      <w:r w:rsidRPr="00DE6FDC">
        <w:rPr>
          <w:rFonts w:cs="Arial"/>
          <w:sz w:val="22"/>
          <w:szCs w:val="22"/>
          <w:lang w:val="en-US"/>
        </w:rPr>
        <w:t xml:space="preserve">]. In F1000Prime, 17 Nov 2014; </w:t>
      </w:r>
      <w:r w:rsidR="00C47598" w:rsidRPr="00DE6FDC">
        <w:rPr>
          <w:rFonts w:cs="Arial"/>
          <w:sz w:val="22"/>
          <w:szCs w:val="22"/>
          <w:lang w:val="en-US"/>
        </w:rPr>
        <w:t>doi</w:t>
      </w:r>
      <w:r w:rsidRPr="00DE6FDC">
        <w:rPr>
          <w:rFonts w:cs="Arial"/>
          <w:sz w:val="22"/>
          <w:szCs w:val="22"/>
          <w:lang w:val="en-US"/>
        </w:rPr>
        <w:t xml:space="preserve">: 10.3410/f.718878037.793501471. F1000Prime.com/718878037#eval793501471 </w:t>
      </w:r>
    </w:p>
    <w:p w14:paraId="0350BFAC" w14:textId="0CD9626A"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McCormick</w:t>
      </w:r>
      <w:r w:rsidR="00761641" w:rsidRPr="00DE6FDC">
        <w:rPr>
          <w:rFonts w:cs="Arial"/>
          <w:sz w:val="22"/>
          <w:szCs w:val="22"/>
          <w:lang w:val="en-US"/>
        </w:rPr>
        <w:t>,</w:t>
      </w:r>
      <w:r w:rsidR="00037D1C" w:rsidRPr="00DE6FDC">
        <w:rPr>
          <w:rFonts w:cs="Arial"/>
          <w:sz w:val="22"/>
          <w:szCs w:val="22"/>
          <w:lang w:val="en-US"/>
        </w:rPr>
        <w:t xml:space="preserve"> L</w:t>
      </w:r>
      <w:r w:rsidR="00761641" w:rsidRPr="00DE6FDC">
        <w:rPr>
          <w:rFonts w:cs="Arial"/>
          <w:sz w:val="22"/>
          <w:szCs w:val="22"/>
          <w:lang w:val="en-US"/>
        </w:rPr>
        <w:t>.</w:t>
      </w:r>
      <w:r w:rsidR="00037D1C" w:rsidRPr="00DE6FDC">
        <w:rPr>
          <w:rFonts w:cs="Arial"/>
          <w:sz w:val="22"/>
          <w:szCs w:val="22"/>
          <w:lang w:val="en-US"/>
        </w:rPr>
        <w:t xml:space="preserve">: F1000Prime Recommendation of [Brooks HE et al., </w:t>
      </w:r>
      <w:r w:rsidR="00037D1C" w:rsidRPr="00DE6FDC">
        <w:rPr>
          <w:sz w:val="22"/>
          <w:szCs w:val="22"/>
          <w:lang w:val="en-US"/>
        </w:rPr>
        <w:t>Science 2014</w:t>
      </w:r>
      <w:r w:rsidR="00037D1C" w:rsidRPr="00DE6FDC">
        <w:rPr>
          <w:rFonts w:cs="Arial"/>
          <w:sz w:val="22"/>
          <w:szCs w:val="22"/>
          <w:lang w:val="en-US"/>
        </w:rPr>
        <w:t xml:space="preserve">, </w:t>
      </w:r>
      <w:r w:rsidR="00037D1C" w:rsidRPr="00DE6FDC">
        <w:rPr>
          <w:sz w:val="22"/>
          <w:szCs w:val="22"/>
          <w:lang w:val="en-US"/>
        </w:rPr>
        <w:t>346</w:t>
      </w:r>
      <w:r w:rsidR="00037D1C" w:rsidRPr="00DE6FDC">
        <w:rPr>
          <w:rFonts w:cs="Arial"/>
          <w:sz w:val="22"/>
          <w:szCs w:val="22"/>
          <w:lang w:val="en-US"/>
        </w:rPr>
        <w:t>(</w:t>
      </w:r>
      <w:r w:rsidR="00037D1C" w:rsidRPr="00DE6FDC">
        <w:rPr>
          <w:sz w:val="22"/>
          <w:szCs w:val="22"/>
          <w:lang w:val="en-US"/>
        </w:rPr>
        <w:t>6207</w:t>
      </w:r>
      <w:r w:rsidR="00037D1C" w:rsidRPr="00DE6FDC">
        <w:rPr>
          <w:rFonts w:cs="Arial"/>
          <w:sz w:val="22"/>
          <w:szCs w:val="22"/>
          <w:lang w:val="en-US"/>
        </w:rPr>
        <w:t>):</w:t>
      </w:r>
      <w:r w:rsidR="00037D1C" w:rsidRPr="00DE6FDC">
        <w:rPr>
          <w:sz w:val="22"/>
          <w:szCs w:val="22"/>
          <w:lang w:val="en-US"/>
        </w:rPr>
        <w:t>349-52</w:t>
      </w:r>
      <w:r w:rsidR="00037D1C" w:rsidRPr="00DE6FDC">
        <w:rPr>
          <w:rFonts w:cs="Arial"/>
          <w:sz w:val="22"/>
          <w:szCs w:val="22"/>
          <w:lang w:val="en-US"/>
        </w:rPr>
        <w:t xml:space="preserve">]. In F1000Prime, 17 Nov 2014; </w:t>
      </w:r>
      <w:r w:rsidR="00C47598" w:rsidRPr="00DE6FDC">
        <w:rPr>
          <w:rFonts w:cs="Arial"/>
          <w:sz w:val="22"/>
          <w:szCs w:val="22"/>
          <w:lang w:val="en-US"/>
        </w:rPr>
        <w:t>doi</w:t>
      </w:r>
      <w:r w:rsidR="00037D1C" w:rsidRPr="00DE6FDC">
        <w:rPr>
          <w:rFonts w:cs="Arial"/>
          <w:sz w:val="22"/>
          <w:szCs w:val="22"/>
          <w:lang w:val="en-US"/>
        </w:rPr>
        <w:t xml:space="preserve">: 10.3410/f.722496174.793501465. F1000Prime.com/722496174#eval793501465 </w:t>
      </w:r>
    </w:p>
    <w:p w14:paraId="4BD5D564" w14:textId="660AF916"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Kaiser</w:t>
      </w:r>
      <w:r w:rsidR="00761641" w:rsidRPr="00DE6FDC">
        <w:rPr>
          <w:rFonts w:cs="Arial"/>
          <w:sz w:val="22"/>
          <w:szCs w:val="22"/>
          <w:lang w:val="en-US"/>
        </w:rPr>
        <w:t>,</w:t>
      </w:r>
      <w:r w:rsidR="00037D1C" w:rsidRPr="00DE6FDC">
        <w:rPr>
          <w:rFonts w:cs="Arial"/>
          <w:sz w:val="22"/>
          <w:szCs w:val="22"/>
          <w:lang w:val="en-US"/>
        </w:rPr>
        <w:t xml:space="preserve"> K</w:t>
      </w:r>
      <w:r w:rsidR="00761641" w:rsidRPr="00DE6FDC">
        <w:rPr>
          <w:rFonts w:cs="Arial"/>
          <w:sz w:val="22"/>
          <w:szCs w:val="22"/>
          <w:lang w:val="en-US"/>
        </w:rPr>
        <w:t>.</w:t>
      </w:r>
      <w:r w:rsidR="00037D1C" w:rsidRPr="00DE6FDC">
        <w:rPr>
          <w:rFonts w:cs="Arial"/>
          <w:sz w:val="22"/>
          <w:szCs w:val="22"/>
          <w:lang w:val="en-US"/>
        </w:rPr>
        <w:t xml:space="preserve">: F1000Prime Recommendation of [Franco A et al., </w:t>
      </w:r>
      <w:r w:rsidR="00037D1C" w:rsidRPr="00DE6FDC">
        <w:rPr>
          <w:sz w:val="22"/>
          <w:szCs w:val="22"/>
          <w:lang w:val="en-US"/>
        </w:rPr>
        <w:t>Science 2014</w:t>
      </w:r>
      <w:r w:rsidR="00037D1C" w:rsidRPr="00DE6FDC">
        <w:rPr>
          <w:rFonts w:cs="Arial"/>
          <w:sz w:val="22"/>
          <w:szCs w:val="22"/>
          <w:lang w:val="en-US"/>
        </w:rPr>
        <w:t xml:space="preserve">, </w:t>
      </w:r>
      <w:r w:rsidR="00037D1C" w:rsidRPr="00DE6FDC">
        <w:rPr>
          <w:sz w:val="22"/>
          <w:szCs w:val="22"/>
          <w:lang w:val="en-US"/>
        </w:rPr>
        <w:t>345</w:t>
      </w:r>
      <w:r w:rsidR="00037D1C" w:rsidRPr="00DE6FDC">
        <w:rPr>
          <w:rFonts w:cs="Arial"/>
          <w:sz w:val="22"/>
          <w:szCs w:val="22"/>
          <w:lang w:val="en-US"/>
        </w:rPr>
        <w:t>(</w:t>
      </w:r>
      <w:r w:rsidR="00037D1C" w:rsidRPr="00DE6FDC">
        <w:rPr>
          <w:sz w:val="22"/>
          <w:szCs w:val="22"/>
          <w:lang w:val="en-US"/>
        </w:rPr>
        <w:t>6203</w:t>
      </w:r>
      <w:r w:rsidR="00037D1C" w:rsidRPr="00DE6FDC">
        <w:rPr>
          <w:rFonts w:cs="Arial"/>
          <w:sz w:val="22"/>
          <w:szCs w:val="22"/>
          <w:lang w:val="en-US"/>
        </w:rPr>
        <w:t>):</w:t>
      </w:r>
      <w:r w:rsidR="00037D1C" w:rsidRPr="00DE6FDC">
        <w:rPr>
          <w:sz w:val="22"/>
          <w:szCs w:val="22"/>
          <w:lang w:val="en-US"/>
        </w:rPr>
        <w:t>1502-5</w:t>
      </w:r>
      <w:r w:rsidR="00037D1C" w:rsidRPr="00DE6FDC">
        <w:rPr>
          <w:rFonts w:cs="Arial"/>
          <w:sz w:val="22"/>
          <w:szCs w:val="22"/>
          <w:lang w:val="en-US"/>
        </w:rPr>
        <w:t xml:space="preserve">]. In F1000Prime, 17 Nov 2014; </w:t>
      </w:r>
      <w:r w:rsidR="00C47598" w:rsidRPr="00DE6FDC">
        <w:rPr>
          <w:rFonts w:cs="Arial"/>
          <w:sz w:val="22"/>
          <w:szCs w:val="22"/>
          <w:lang w:val="en-US"/>
        </w:rPr>
        <w:t>doi</w:t>
      </w:r>
      <w:r w:rsidR="00037D1C" w:rsidRPr="00DE6FDC">
        <w:rPr>
          <w:rFonts w:cs="Arial"/>
          <w:sz w:val="22"/>
          <w:szCs w:val="22"/>
          <w:lang w:val="en-US"/>
        </w:rPr>
        <w:t xml:space="preserve">: 10.3410/f.718549288.793501451. F1000Prime.com/718549288#eval793501451 </w:t>
      </w:r>
    </w:p>
    <w:p w14:paraId="6568481A" w14:textId="5764B33F"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lastRenderedPageBreak/>
        <w:t>Allison, D. B. &amp;</w:t>
      </w:r>
      <w:r w:rsidR="00037D1C" w:rsidRPr="00DE6FDC">
        <w:rPr>
          <w:rFonts w:cs="Arial"/>
          <w:sz w:val="22"/>
          <w:szCs w:val="22"/>
          <w:lang w:val="en-US"/>
        </w:rPr>
        <w:t xml:space="preserve"> Ejima</w:t>
      </w:r>
      <w:r w:rsidR="00761641" w:rsidRPr="00DE6FDC">
        <w:rPr>
          <w:rFonts w:cs="Arial"/>
          <w:sz w:val="22"/>
          <w:szCs w:val="22"/>
          <w:lang w:val="en-US"/>
        </w:rPr>
        <w:t>,</w:t>
      </w:r>
      <w:r w:rsidR="00037D1C" w:rsidRPr="00DE6FDC">
        <w:rPr>
          <w:rFonts w:cs="Arial"/>
          <w:sz w:val="22"/>
          <w:szCs w:val="22"/>
          <w:lang w:val="en-US"/>
        </w:rPr>
        <w:t xml:space="preserve"> K</w:t>
      </w:r>
      <w:r w:rsidR="00761641" w:rsidRPr="00DE6FDC">
        <w:rPr>
          <w:rFonts w:cs="Arial"/>
          <w:sz w:val="22"/>
          <w:szCs w:val="22"/>
          <w:lang w:val="en-US"/>
        </w:rPr>
        <w:t>.</w:t>
      </w:r>
      <w:r w:rsidR="00037D1C" w:rsidRPr="00DE6FDC">
        <w:rPr>
          <w:rFonts w:cs="Arial"/>
          <w:sz w:val="22"/>
          <w:szCs w:val="22"/>
          <w:lang w:val="en-US"/>
        </w:rPr>
        <w:t xml:space="preserve">: F1000Prime Recommendation of [Gerland P et al., </w:t>
      </w:r>
      <w:r w:rsidR="00037D1C" w:rsidRPr="00DE6FDC">
        <w:rPr>
          <w:sz w:val="22"/>
          <w:szCs w:val="22"/>
          <w:lang w:val="en-US"/>
        </w:rPr>
        <w:t>Science 2014</w:t>
      </w:r>
      <w:r w:rsidR="00037D1C" w:rsidRPr="00DE6FDC">
        <w:rPr>
          <w:rFonts w:cs="Arial"/>
          <w:sz w:val="22"/>
          <w:szCs w:val="22"/>
          <w:lang w:val="en-US"/>
        </w:rPr>
        <w:t xml:space="preserve">, </w:t>
      </w:r>
      <w:r w:rsidR="00037D1C" w:rsidRPr="00DE6FDC">
        <w:rPr>
          <w:sz w:val="22"/>
          <w:szCs w:val="22"/>
          <w:lang w:val="en-US"/>
        </w:rPr>
        <w:t>346</w:t>
      </w:r>
      <w:r w:rsidR="00037D1C" w:rsidRPr="00DE6FDC">
        <w:rPr>
          <w:rFonts w:cs="Arial"/>
          <w:sz w:val="22"/>
          <w:szCs w:val="22"/>
          <w:lang w:val="en-US"/>
        </w:rPr>
        <w:t>(</w:t>
      </w:r>
      <w:r w:rsidR="00037D1C" w:rsidRPr="00DE6FDC">
        <w:rPr>
          <w:sz w:val="22"/>
          <w:szCs w:val="22"/>
          <w:lang w:val="en-US"/>
        </w:rPr>
        <w:t>6206</w:t>
      </w:r>
      <w:r w:rsidR="00037D1C" w:rsidRPr="00DE6FDC">
        <w:rPr>
          <w:rFonts w:cs="Arial"/>
          <w:sz w:val="22"/>
          <w:szCs w:val="22"/>
          <w:lang w:val="en-US"/>
        </w:rPr>
        <w:t>):</w:t>
      </w:r>
      <w:r w:rsidR="00037D1C" w:rsidRPr="00DE6FDC">
        <w:rPr>
          <w:sz w:val="22"/>
          <w:szCs w:val="22"/>
          <w:lang w:val="en-US"/>
        </w:rPr>
        <w:t>234-7</w:t>
      </w:r>
      <w:r w:rsidR="00037D1C" w:rsidRPr="00DE6FDC">
        <w:rPr>
          <w:rFonts w:cs="Arial"/>
          <w:sz w:val="22"/>
          <w:szCs w:val="22"/>
          <w:lang w:val="en-US"/>
        </w:rPr>
        <w:t xml:space="preserve">]. In F1000Prime, 13 Nov 2014; </w:t>
      </w:r>
      <w:r w:rsidR="00C47598" w:rsidRPr="00DE6FDC">
        <w:rPr>
          <w:rFonts w:cs="Arial"/>
          <w:sz w:val="22"/>
          <w:szCs w:val="22"/>
          <w:lang w:val="en-US"/>
        </w:rPr>
        <w:t>doi</w:t>
      </w:r>
      <w:r w:rsidR="00037D1C" w:rsidRPr="00DE6FDC">
        <w:rPr>
          <w:rFonts w:cs="Arial"/>
          <w:sz w:val="22"/>
          <w:szCs w:val="22"/>
          <w:lang w:val="en-US"/>
        </w:rPr>
        <w:t>: 10.3410/f.720886542.793501370. F1000Prime.com/720886542#eval793501370</w:t>
      </w:r>
    </w:p>
    <w:p w14:paraId="6CA2F811" w14:textId="43D7055B"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Dhurandhar</w:t>
      </w:r>
      <w:r w:rsidR="00761641" w:rsidRPr="00DE6FDC">
        <w:rPr>
          <w:rFonts w:cs="Arial"/>
          <w:sz w:val="22"/>
          <w:szCs w:val="22"/>
          <w:lang w:val="en-US"/>
        </w:rPr>
        <w:t>.</w:t>
      </w:r>
      <w:r w:rsidR="00037D1C" w:rsidRPr="00DE6FDC">
        <w:rPr>
          <w:rFonts w:cs="Arial"/>
          <w:sz w:val="22"/>
          <w:szCs w:val="22"/>
          <w:lang w:val="en-US"/>
        </w:rPr>
        <w:t xml:space="preserve"> E: F1000Prime Recommendation of [Xu X et al., </w:t>
      </w:r>
      <w:r w:rsidR="00037D1C" w:rsidRPr="00DE6FDC">
        <w:rPr>
          <w:sz w:val="22"/>
          <w:szCs w:val="22"/>
          <w:lang w:val="en-US"/>
        </w:rPr>
        <w:t>PLoS ONE 2014</w:t>
      </w:r>
      <w:r w:rsidR="00037D1C" w:rsidRPr="00DE6FDC">
        <w:rPr>
          <w:rFonts w:cs="Arial"/>
          <w:sz w:val="22"/>
          <w:szCs w:val="22"/>
          <w:lang w:val="en-US"/>
        </w:rPr>
        <w:t xml:space="preserve">, </w:t>
      </w:r>
      <w:r w:rsidR="00037D1C" w:rsidRPr="00DE6FDC">
        <w:rPr>
          <w:sz w:val="22"/>
          <w:szCs w:val="22"/>
          <w:lang w:val="en-US"/>
        </w:rPr>
        <w:t>9</w:t>
      </w:r>
      <w:r w:rsidR="00037D1C" w:rsidRPr="00DE6FDC">
        <w:rPr>
          <w:rFonts w:cs="Arial"/>
          <w:sz w:val="22"/>
          <w:szCs w:val="22"/>
          <w:lang w:val="en-US"/>
        </w:rPr>
        <w:t>(</w:t>
      </w:r>
      <w:r w:rsidR="00037D1C" w:rsidRPr="00DE6FDC">
        <w:rPr>
          <w:sz w:val="22"/>
          <w:szCs w:val="22"/>
          <w:lang w:val="en-US"/>
        </w:rPr>
        <w:t>10</w:t>
      </w:r>
      <w:r w:rsidR="00037D1C" w:rsidRPr="00DE6FDC">
        <w:rPr>
          <w:rFonts w:cs="Arial"/>
          <w:sz w:val="22"/>
          <w:szCs w:val="22"/>
          <w:lang w:val="en-US"/>
        </w:rPr>
        <w:t>):</w:t>
      </w:r>
      <w:r w:rsidR="00037D1C" w:rsidRPr="00DE6FDC">
        <w:rPr>
          <w:sz w:val="22"/>
          <w:szCs w:val="22"/>
          <w:lang w:val="en-US"/>
        </w:rPr>
        <w:t>e109950</w:t>
      </w:r>
      <w:r w:rsidR="00037D1C" w:rsidRPr="00DE6FDC">
        <w:rPr>
          <w:rFonts w:cs="Arial"/>
          <w:sz w:val="22"/>
          <w:szCs w:val="22"/>
          <w:lang w:val="en-US"/>
        </w:rPr>
        <w:t xml:space="preserve">]. In F1000Prime, 13 Nov 2014; </w:t>
      </w:r>
      <w:r w:rsidR="00C47598" w:rsidRPr="00DE6FDC">
        <w:rPr>
          <w:rFonts w:cs="Arial"/>
          <w:sz w:val="22"/>
          <w:szCs w:val="22"/>
          <w:lang w:val="en-US"/>
        </w:rPr>
        <w:t>doi</w:t>
      </w:r>
      <w:r w:rsidR="00037D1C" w:rsidRPr="00DE6FDC">
        <w:rPr>
          <w:rFonts w:cs="Arial"/>
          <w:sz w:val="22"/>
          <w:szCs w:val="22"/>
          <w:lang w:val="en-US"/>
        </w:rPr>
        <w:t>: 10.3410/f.723349438.793501369. F1000Prime.com/723349438#eval793501369</w:t>
      </w:r>
    </w:p>
    <w:p w14:paraId="43139039" w14:textId="1F21E915" w:rsidR="00037D1C" w:rsidRPr="00DE6FDC" w:rsidRDefault="00480501"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w:t>
      </w:r>
      <w:r w:rsidR="00037D1C" w:rsidRPr="00DE6FDC">
        <w:rPr>
          <w:rFonts w:cs="Arial"/>
          <w:sz w:val="22"/>
          <w:szCs w:val="22"/>
          <w:lang w:val="en-US"/>
        </w:rPr>
        <w:t xml:space="preserve">: F1000Prime Recommendation of [Oleynick VC et al., </w:t>
      </w:r>
      <w:r w:rsidR="00037D1C" w:rsidRPr="00DE6FDC">
        <w:rPr>
          <w:sz w:val="22"/>
          <w:szCs w:val="22"/>
          <w:lang w:val="en-US"/>
        </w:rPr>
        <w:t>Front Hum Neurosci 2014</w:t>
      </w:r>
      <w:r w:rsidR="00037D1C" w:rsidRPr="00DE6FDC">
        <w:rPr>
          <w:rFonts w:cs="Arial"/>
          <w:sz w:val="22"/>
          <w:szCs w:val="22"/>
          <w:lang w:val="en-US"/>
        </w:rPr>
        <w:t xml:space="preserve">, </w:t>
      </w:r>
      <w:r w:rsidR="00037D1C" w:rsidRPr="00DE6FDC">
        <w:rPr>
          <w:sz w:val="22"/>
          <w:szCs w:val="22"/>
          <w:lang w:val="en-US"/>
        </w:rPr>
        <w:t>8</w:t>
      </w:r>
      <w:r w:rsidR="00037D1C" w:rsidRPr="00DE6FDC">
        <w:rPr>
          <w:rFonts w:cs="Arial"/>
          <w:sz w:val="22"/>
          <w:szCs w:val="22"/>
          <w:lang w:val="en-US"/>
        </w:rPr>
        <w:t>:</w:t>
      </w:r>
      <w:r w:rsidR="00037D1C" w:rsidRPr="00DE6FDC">
        <w:rPr>
          <w:sz w:val="22"/>
          <w:szCs w:val="22"/>
          <w:lang w:val="en-US"/>
        </w:rPr>
        <w:t>436</w:t>
      </w:r>
      <w:r w:rsidR="00037D1C" w:rsidRPr="00DE6FDC">
        <w:rPr>
          <w:rFonts w:cs="Arial"/>
          <w:sz w:val="22"/>
          <w:szCs w:val="22"/>
          <w:lang w:val="en-US"/>
        </w:rPr>
        <w:t xml:space="preserve">]. In F1000Prime, 21 Oct 2014; </w:t>
      </w:r>
      <w:r w:rsidR="00C47598" w:rsidRPr="00DE6FDC">
        <w:rPr>
          <w:rFonts w:cs="Arial"/>
          <w:sz w:val="22"/>
          <w:szCs w:val="22"/>
          <w:lang w:val="en-US"/>
        </w:rPr>
        <w:t>doi</w:t>
      </w:r>
      <w:r w:rsidR="00037D1C" w:rsidRPr="00DE6FDC">
        <w:rPr>
          <w:rFonts w:cs="Arial"/>
          <w:sz w:val="22"/>
          <w:szCs w:val="22"/>
          <w:lang w:val="en-US"/>
        </w:rPr>
        <w:t>: 10.3410/f.718487460.793500870. F1000Prime.com/718487460#eval793500870</w:t>
      </w:r>
    </w:p>
    <w:p w14:paraId="6090B1D9" w14:textId="1F98D659"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Gohlke</w:t>
      </w:r>
      <w:r w:rsidR="00444DB5" w:rsidRPr="00DE6FDC">
        <w:rPr>
          <w:rFonts w:cs="Arial"/>
          <w:sz w:val="22"/>
          <w:szCs w:val="22"/>
          <w:lang w:val="en-US"/>
        </w:rPr>
        <w:t>,</w:t>
      </w:r>
      <w:r w:rsidR="00037D1C" w:rsidRPr="00DE6FDC">
        <w:rPr>
          <w:rFonts w:cs="Arial"/>
          <w:sz w:val="22"/>
          <w:szCs w:val="22"/>
          <w:lang w:val="en-US"/>
        </w:rPr>
        <w:t xml:space="preserve"> J</w:t>
      </w:r>
      <w:r w:rsidR="00444DB5" w:rsidRPr="00DE6FDC">
        <w:rPr>
          <w:rFonts w:cs="Arial"/>
          <w:sz w:val="22"/>
          <w:szCs w:val="22"/>
          <w:lang w:val="en-US"/>
        </w:rPr>
        <w:t>.</w:t>
      </w:r>
      <w:r w:rsidR="00037D1C" w:rsidRPr="00DE6FDC">
        <w:rPr>
          <w:rFonts w:cs="Arial"/>
          <w:sz w:val="22"/>
          <w:szCs w:val="22"/>
          <w:lang w:val="en-US"/>
        </w:rPr>
        <w:t xml:space="preserve">: F1000Prime Recommendation of [Hynd PI et al., Is propensity to obesity associated with the diurnal pattern of core body temperature? Int J Obes (Lond) 2014, 38(2):231-5]. In F1000Prime, 08 Oct 2014; </w:t>
      </w:r>
      <w:r w:rsidR="00C47598" w:rsidRPr="00DE6FDC">
        <w:rPr>
          <w:rFonts w:cs="Arial"/>
          <w:sz w:val="22"/>
          <w:szCs w:val="22"/>
          <w:lang w:val="en-US"/>
        </w:rPr>
        <w:t>doi</w:t>
      </w:r>
      <w:r w:rsidR="00037D1C" w:rsidRPr="00DE6FDC">
        <w:rPr>
          <w:rFonts w:cs="Arial"/>
          <w:sz w:val="22"/>
          <w:szCs w:val="22"/>
          <w:lang w:val="en-US"/>
        </w:rPr>
        <w:t>: 10.3410/f.719282746.793500463. F1000Prime.com/719282746#eval793500463</w:t>
      </w:r>
    </w:p>
    <w:p w14:paraId="2A03B530" w14:textId="22D500C4"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Simien</w:t>
      </w:r>
      <w:r w:rsidR="00444DB5" w:rsidRPr="00DE6FDC">
        <w:rPr>
          <w:rFonts w:cs="Arial"/>
          <w:sz w:val="22"/>
          <w:szCs w:val="22"/>
          <w:lang w:val="en-US"/>
        </w:rPr>
        <w:t>,</w:t>
      </w:r>
      <w:r w:rsidR="00037D1C" w:rsidRPr="00DE6FDC">
        <w:rPr>
          <w:rFonts w:cs="Arial"/>
          <w:sz w:val="22"/>
          <w:szCs w:val="22"/>
          <w:lang w:val="en-US"/>
        </w:rPr>
        <w:t xml:space="preserve"> D</w:t>
      </w:r>
      <w:r w:rsidR="00444DB5" w:rsidRPr="00DE6FDC">
        <w:rPr>
          <w:rFonts w:cs="Arial"/>
          <w:sz w:val="22"/>
          <w:szCs w:val="22"/>
          <w:lang w:val="en-US"/>
        </w:rPr>
        <w:t>.</w:t>
      </w:r>
      <w:r w:rsidR="00037D1C" w:rsidRPr="00DE6FDC">
        <w:rPr>
          <w:rFonts w:cs="Arial"/>
          <w:sz w:val="22"/>
          <w:szCs w:val="22"/>
          <w:lang w:val="en-US"/>
        </w:rPr>
        <w:t xml:space="preserve">: F1000Prime Recommendation of [Fakhri N et al., High-resolution mapping of intracellular fluctuations using carbon nanotubes. Science 2014, 344(6187):1031-5]. In F1000Prime, 07 Oct 2014; </w:t>
      </w:r>
      <w:r w:rsidR="00C47598" w:rsidRPr="00DE6FDC">
        <w:rPr>
          <w:rFonts w:cs="Arial"/>
          <w:sz w:val="22"/>
          <w:szCs w:val="22"/>
          <w:lang w:val="en-US"/>
        </w:rPr>
        <w:t>doi</w:t>
      </w:r>
      <w:r w:rsidR="00037D1C" w:rsidRPr="00DE6FDC">
        <w:rPr>
          <w:rFonts w:cs="Arial"/>
          <w:sz w:val="22"/>
          <w:szCs w:val="22"/>
          <w:lang w:val="en-US"/>
        </w:rPr>
        <w:t>: 10.3410/f.718424875.793500402. F1000Prime.com/718424875#eval793500402</w:t>
      </w:r>
    </w:p>
    <w:p w14:paraId="6B4AC6BB" w14:textId="608B2569"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444DB5" w:rsidRPr="00DE6FDC">
        <w:rPr>
          <w:rFonts w:cs="Arial"/>
          <w:sz w:val="22"/>
          <w:szCs w:val="22"/>
          <w:lang w:val="en-US"/>
        </w:rPr>
        <w:t>,</w:t>
      </w:r>
      <w:r w:rsidRPr="00DE6FDC">
        <w:rPr>
          <w:rFonts w:cs="Arial"/>
          <w:sz w:val="22"/>
          <w:szCs w:val="22"/>
          <w:lang w:val="en-US"/>
        </w:rPr>
        <w:t xml:space="preserve"> D</w:t>
      </w:r>
      <w:r w:rsidR="00444DB5" w:rsidRPr="00DE6FDC">
        <w:rPr>
          <w:rFonts w:cs="Arial"/>
          <w:sz w:val="22"/>
          <w:szCs w:val="22"/>
          <w:lang w:val="en-US"/>
        </w:rPr>
        <w:t>. B.</w:t>
      </w:r>
      <w:r w:rsidRPr="00DE6FDC">
        <w:rPr>
          <w:rFonts w:cs="Arial"/>
          <w:sz w:val="22"/>
          <w:szCs w:val="22"/>
          <w:lang w:val="en-US"/>
        </w:rPr>
        <w:t xml:space="preserve">: F1000Prime Recommendation of [Katz-Wise SL et al., Sexual orientation disparities in BMI among U.S. adolescents and young adults in three race/ethnicity groups. J Obes 2014, 2014:537242]. In F1000Prime, 30 Sep 2014; </w:t>
      </w:r>
      <w:r w:rsidR="00C47598" w:rsidRPr="00DE6FDC">
        <w:rPr>
          <w:rFonts w:cs="Arial"/>
          <w:sz w:val="22"/>
          <w:szCs w:val="22"/>
          <w:lang w:val="en-US"/>
        </w:rPr>
        <w:t>doi</w:t>
      </w:r>
      <w:r w:rsidRPr="00DE6FDC">
        <w:rPr>
          <w:rFonts w:cs="Arial"/>
          <w:sz w:val="22"/>
          <w:szCs w:val="22"/>
          <w:lang w:val="en-US"/>
        </w:rPr>
        <w:t>: 10.3410/f.718432036.793500270. F1000Prime.com/718432036#eval793500270</w:t>
      </w:r>
    </w:p>
    <w:p w14:paraId="2EB6DB09" w14:textId="56661628"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Robinson</w:t>
      </w:r>
      <w:r w:rsidR="00444DB5" w:rsidRPr="00DE6FDC">
        <w:rPr>
          <w:rFonts w:cs="Arial"/>
          <w:sz w:val="22"/>
          <w:szCs w:val="22"/>
          <w:lang w:val="en-US"/>
        </w:rPr>
        <w:t>,</w:t>
      </w:r>
      <w:r w:rsidR="00037D1C" w:rsidRPr="00DE6FDC">
        <w:rPr>
          <w:rFonts w:cs="Arial"/>
          <w:sz w:val="22"/>
          <w:szCs w:val="22"/>
          <w:lang w:val="en-US"/>
        </w:rPr>
        <w:t xml:space="preserve"> R</w:t>
      </w:r>
      <w:r w:rsidR="00444DB5" w:rsidRPr="00DE6FDC">
        <w:rPr>
          <w:rFonts w:cs="Arial"/>
          <w:sz w:val="22"/>
          <w:szCs w:val="22"/>
          <w:lang w:val="en-US"/>
        </w:rPr>
        <w:t>.</w:t>
      </w:r>
      <w:r w:rsidR="00037D1C" w:rsidRPr="00DE6FDC">
        <w:rPr>
          <w:rFonts w:cs="Arial"/>
          <w:sz w:val="22"/>
          <w:szCs w:val="22"/>
          <w:lang w:val="en-US"/>
        </w:rPr>
        <w:t>: F1000Prime Recommendation of [Schvey NA et al., The influence of a defendant's body weight on perceptions of guilt.</w:t>
      </w:r>
      <w:r w:rsidR="00205389" w:rsidRPr="00DE6FDC">
        <w:rPr>
          <w:rFonts w:cs="Arial"/>
          <w:sz w:val="22"/>
          <w:szCs w:val="22"/>
          <w:lang w:val="en-US"/>
        </w:rPr>
        <w:t xml:space="preserve"> </w:t>
      </w:r>
      <w:r w:rsidR="00037D1C" w:rsidRPr="00DE6FDC">
        <w:rPr>
          <w:rFonts w:cs="Arial"/>
          <w:sz w:val="22"/>
          <w:szCs w:val="22"/>
          <w:lang w:val="en-US"/>
        </w:rPr>
        <w:t xml:space="preserve">Int J Obes (Lond) 2013, 37(9):1275-81]. In F1000Prime, 24 Sep 2014; </w:t>
      </w:r>
      <w:r w:rsidR="00C47598" w:rsidRPr="00DE6FDC">
        <w:rPr>
          <w:rFonts w:cs="Arial"/>
          <w:sz w:val="22"/>
          <w:szCs w:val="22"/>
          <w:lang w:val="en-US"/>
        </w:rPr>
        <w:t>doi</w:t>
      </w:r>
      <w:r w:rsidR="00037D1C" w:rsidRPr="00DE6FDC">
        <w:rPr>
          <w:rFonts w:cs="Arial"/>
          <w:sz w:val="22"/>
          <w:szCs w:val="22"/>
          <w:lang w:val="en-US"/>
        </w:rPr>
        <w:t>: 10.3410/f.718104679.793500123. F1000Prime.com/718104679#eval793500123</w:t>
      </w:r>
    </w:p>
    <w:p w14:paraId="37FDBFB6" w14:textId="5C34E300"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Schrum</w:t>
      </w:r>
      <w:r w:rsidR="00444DB5" w:rsidRPr="00DE6FDC">
        <w:rPr>
          <w:rFonts w:cs="Arial"/>
          <w:sz w:val="22"/>
          <w:szCs w:val="22"/>
          <w:lang w:val="en-US"/>
        </w:rPr>
        <w:t>,</w:t>
      </w:r>
      <w:r w:rsidR="00037D1C" w:rsidRPr="00DE6FDC">
        <w:rPr>
          <w:rFonts w:cs="Arial"/>
          <w:sz w:val="22"/>
          <w:szCs w:val="22"/>
          <w:lang w:val="en-US"/>
        </w:rPr>
        <w:t xml:space="preserve"> K</w:t>
      </w:r>
      <w:r w:rsidR="00444DB5" w:rsidRPr="00DE6FDC">
        <w:rPr>
          <w:rFonts w:cs="Arial"/>
          <w:sz w:val="22"/>
          <w:szCs w:val="22"/>
          <w:lang w:val="en-US"/>
        </w:rPr>
        <w:t>.</w:t>
      </w:r>
      <w:r w:rsidR="00037D1C" w:rsidRPr="00DE6FDC">
        <w:rPr>
          <w:rFonts w:cs="Arial"/>
          <w:sz w:val="22"/>
          <w:szCs w:val="22"/>
          <w:lang w:val="en-US"/>
        </w:rPr>
        <w:t xml:space="preserve">: F1000Prime Recommendation of [Shi X et al., Effects of obesity on occupant responses in frontal crashes: a simulation analysis using human body models. Comput Methods Biomech Biomed Engin 2014]. In F1000Prime, 24 Sep 2014; </w:t>
      </w:r>
      <w:r w:rsidR="00C47598" w:rsidRPr="00DE6FDC">
        <w:rPr>
          <w:rFonts w:cs="Arial"/>
          <w:sz w:val="22"/>
          <w:szCs w:val="22"/>
          <w:lang w:val="en-US"/>
        </w:rPr>
        <w:t>doi</w:t>
      </w:r>
      <w:r w:rsidR="00037D1C" w:rsidRPr="00DE6FDC">
        <w:rPr>
          <w:rFonts w:cs="Arial"/>
          <w:sz w:val="22"/>
          <w:szCs w:val="22"/>
          <w:lang w:val="en-US"/>
        </w:rPr>
        <w:t>: 10.3410/f.718882267.793500120. F1000Prime.com/718882267#eval793500120</w:t>
      </w:r>
    </w:p>
    <w:p w14:paraId="1CB081FC" w14:textId="273EE1DB"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Wright</w:t>
      </w:r>
      <w:r w:rsidR="00444DB5" w:rsidRPr="00DE6FDC">
        <w:rPr>
          <w:rFonts w:cs="Arial"/>
          <w:sz w:val="22"/>
          <w:szCs w:val="22"/>
          <w:lang w:val="en-US"/>
        </w:rPr>
        <w:t>,</w:t>
      </w:r>
      <w:r w:rsidR="00037D1C" w:rsidRPr="00DE6FDC">
        <w:rPr>
          <w:rFonts w:cs="Arial"/>
          <w:sz w:val="22"/>
          <w:szCs w:val="22"/>
          <w:lang w:val="en-US"/>
        </w:rPr>
        <w:t xml:space="preserve"> N</w:t>
      </w:r>
      <w:r w:rsidR="00444DB5" w:rsidRPr="00DE6FDC">
        <w:rPr>
          <w:rFonts w:cs="Arial"/>
          <w:sz w:val="22"/>
          <w:szCs w:val="22"/>
          <w:lang w:val="en-US"/>
        </w:rPr>
        <w:t>.</w:t>
      </w:r>
      <w:r w:rsidR="00037D1C" w:rsidRPr="00DE6FDC">
        <w:rPr>
          <w:rFonts w:cs="Arial"/>
          <w:sz w:val="22"/>
          <w:szCs w:val="22"/>
          <w:lang w:val="en-US"/>
        </w:rPr>
        <w:t xml:space="preserve">: F1000Prime Recommendation of [Tran B et al., Association between fat-mass-and-obesity-associated (FTO) gene and hip fracture susceptibility. Clin Endocrinol (Oxf) 2014, 81(2):210-7]. In F1000Prime, 24 Sep 2014; </w:t>
      </w:r>
      <w:r w:rsidR="00C47598" w:rsidRPr="00DE6FDC">
        <w:rPr>
          <w:rFonts w:cs="Arial"/>
          <w:sz w:val="22"/>
          <w:szCs w:val="22"/>
          <w:lang w:val="en-US"/>
        </w:rPr>
        <w:t>doi</w:t>
      </w:r>
      <w:r w:rsidR="00037D1C" w:rsidRPr="00DE6FDC">
        <w:rPr>
          <w:rFonts w:cs="Arial"/>
          <w:sz w:val="22"/>
          <w:szCs w:val="22"/>
          <w:lang w:val="en-US"/>
        </w:rPr>
        <w:t>: 10.3410/f.718138461.793500119. F1000Prime.com/718138461#eval793500119</w:t>
      </w:r>
    </w:p>
    <w:p w14:paraId="3A77645C" w14:textId="587D9D2E"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Raju</w:t>
      </w:r>
      <w:r w:rsidR="00444DB5" w:rsidRPr="00DE6FDC">
        <w:rPr>
          <w:rFonts w:cs="Arial"/>
          <w:sz w:val="22"/>
          <w:szCs w:val="22"/>
          <w:lang w:val="en-US"/>
        </w:rPr>
        <w:t>,</w:t>
      </w:r>
      <w:r w:rsidR="00037D1C" w:rsidRPr="00DE6FDC">
        <w:rPr>
          <w:rFonts w:cs="Arial"/>
          <w:sz w:val="22"/>
          <w:szCs w:val="22"/>
          <w:lang w:val="en-US"/>
        </w:rPr>
        <w:t xml:space="preserve"> D</w:t>
      </w:r>
      <w:r w:rsidR="00444DB5" w:rsidRPr="00DE6FDC">
        <w:rPr>
          <w:rFonts w:cs="Arial"/>
          <w:sz w:val="22"/>
          <w:szCs w:val="22"/>
          <w:lang w:val="en-US"/>
        </w:rPr>
        <w:t>.</w:t>
      </w:r>
      <w:r w:rsidR="00037D1C" w:rsidRPr="00DE6FDC">
        <w:rPr>
          <w:rFonts w:cs="Arial"/>
          <w:sz w:val="22"/>
          <w:szCs w:val="22"/>
          <w:lang w:val="en-US"/>
        </w:rPr>
        <w:t xml:space="preserve">: F1000Prime Recommendation of [Lee BJ and Kim JY, Predicting visceral obesity based on facial characteristics. BMC Complement Altern Med 2014, 14:248]. In F1000Prime, 23 Sep 2014; </w:t>
      </w:r>
      <w:r w:rsidR="00C47598" w:rsidRPr="00DE6FDC">
        <w:rPr>
          <w:rFonts w:cs="Arial"/>
          <w:sz w:val="22"/>
          <w:szCs w:val="22"/>
          <w:lang w:val="en-US"/>
        </w:rPr>
        <w:t>doi</w:t>
      </w:r>
      <w:r w:rsidR="00037D1C" w:rsidRPr="00DE6FDC">
        <w:rPr>
          <w:rFonts w:cs="Arial"/>
          <w:sz w:val="22"/>
          <w:szCs w:val="22"/>
          <w:lang w:val="en-US"/>
        </w:rPr>
        <w:t>: 10.3410/f.718495843.793500075. F1000Prime.com/718495843#eval793500075</w:t>
      </w:r>
    </w:p>
    <w:p w14:paraId="1151DFA9" w14:textId="3D2A59F1"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Li</w:t>
      </w:r>
      <w:r w:rsidR="00444DB5" w:rsidRPr="00DE6FDC">
        <w:rPr>
          <w:rFonts w:cs="Arial"/>
          <w:sz w:val="22"/>
          <w:szCs w:val="22"/>
          <w:lang w:val="en-US"/>
        </w:rPr>
        <w:t>,</w:t>
      </w:r>
      <w:r w:rsidR="00037D1C" w:rsidRPr="00DE6FDC">
        <w:rPr>
          <w:rFonts w:cs="Arial"/>
          <w:sz w:val="22"/>
          <w:szCs w:val="22"/>
          <w:lang w:val="en-US"/>
        </w:rPr>
        <w:t xml:space="preserve"> L</w:t>
      </w:r>
      <w:r w:rsidR="00444DB5" w:rsidRPr="00DE6FDC">
        <w:rPr>
          <w:rFonts w:cs="Arial"/>
          <w:sz w:val="22"/>
          <w:szCs w:val="22"/>
          <w:lang w:val="en-US"/>
        </w:rPr>
        <w:t>.</w:t>
      </w:r>
      <w:r w:rsidR="00037D1C" w:rsidRPr="00DE6FDC">
        <w:rPr>
          <w:rFonts w:cs="Arial"/>
          <w:sz w:val="22"/>
          <w:szCs w:val="22"/>
          <w:lang w:val="en-US"/>
        </w:rPr>
        <w:t xml:space="preserve">: F1000Prime Recommendation of [Lee TK et al., Stress-induced behavioral and metabolic adaptations lead to an obesity-prone phenotype in ewes with elevated cortisol responses. Psychoneuroendocrinology 2014, 47:166-77]. In F1000Prime, 19 Sep 2014; </w:t>
      </w:r>
      <w:r w:rsidR="00C47598" w:rsidRPr="00DE6FDC">
        <w:rPr>
          <w:rFonts w:cs="Arial"/>
          <w:sz w:val="22"/>
          <w:szCs w:val="22"/>
          <w:lang w:val="en-US"/>
        </w:rPr>
        <w:t>doi</w:t>
      </w:r>
      <w:r w:rsidR="00037D1C" w:rsidRPr="00DE6FDC">
        <w:rPr>
          <w:rFonts w:cs="Arial"/>
          <w:sz w:val="22"/>
          <w:szCs w:val="22"/>
          <w:lang w:val="en-US"/>
        </w:rPr>
        <w:t>: 10.3410/f.718551975.793500014. F1000Prime.com/718551975#eval793500014</w:t>
      </w:r>
    </w:p>
    <w:p w14:paraId="0CFE1FC1" w14:textId="723C61B8"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Thomeer</w:t>
      </w:r>
      <w:r w:rsidR="00444DB5" w:rsidRPr="00DE6FDC">
        <w:rPr>
          <w:rFonts w:cs="Arial"/>
          <w:sz w:val="22"/>
          <w:szCs w:val="22"/>
          <w:lang w:val="en-US"/>
        </w:rPr>
        <w:t>,</w:t>
      </w:r>
      <w:r w:rsidR="00037D1C" w:rsidRPr="00DE6FDC">
        <w:rPr>
          <w:rFonts w:cs="Arial"/>
          <w:sz w:val="22"/>
          <w:szCs w:val="22"/>
          <w:lang w:val="en-US"/>
        </w:rPr>
        <w:t xml:space="preserve"> McBride M</w:t>
      </w:r>
      <w:r w:rsidR="00444DB5" w:rsidRPr="00DE6FDC">
        <w:rPr>
          <w:rFonts w:cs="Arial"/>
          <w:sz w:val="22"/>
          <w:szCs w:val="22"/>
          <w:lang w:val="en-US"/>
        </w:rPr>
        <w:t>.</w:t>
      </w:r>
      <w:r w:rsidR="00037D1C" w:rsidRPr="00DE6FDC">
        <w:rPr>
          <w:rFonts w:cs="Arial"/>
          <w:sz w:val="22"/>
          <w:szCs w:val="22"/>
          <w:lang w:val="en-US"/>
        </w:rPr>
        <w:t xml:space="preserve">: F1000Prime Recommendation of [Hernandez DC and Pressler E, Accumulation of childhood poverty on young adult overweight or obese status: race/ethnicity and gender disparities. J Epidemiol Community Health 2014, 68(5):478-84]. In F1000Prime, 19 Sep 2014; </w:t>
      </w:r>
      <w:r w:rsidR="00C47598" w:rsidRPr="00DE6FDC">
        <w:rPr>
          <w:rFonts w:cs="Arial"/>
          <w:sz w:val="22"/>
          <w:szCs w:val="22"/>
          <w:lang w:val="en-US"/>
        </w:rPr>
        <w:t>doi</w:t>
      </w:r>
      <w:r w:rsidR="00037D1C" w:rsidRPr="00DE6FDC">
        <w:rPr>
          <w:rFonts w:cs="Arial"/>
          <w:sz w:val="22"/>
          <w:szCs w:val="22"/>
          <w:lang w:val="en-US"/>
        </w:rPr>
        <w:t>: 10.3410/f.718229368.793500011. F1000Prime.com/718229368#eval793500011</w:t>
      </w:r>
    </w:p>
    <w:p w14:paraId="0C14DBED" w14:textId="2349E69B"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Dhurandhar</w:t>
      </w:r>
      <w:r w:rsidR="00444DB5" w:rsidRPr="00DE6FDC">
        <w:rPr>
          <w:rFonts w:cs="Arial"/>
          <w:sz w:val="22"/>
          <w:szCs w:val="22"/>
          <w:lang w:val="en-US"/>
        </w:rPr>
        <w:t>,</w:t>
      </w:r>
      <w:r w:rsidR="00037D1C" w:rsidRPr="00DE6FDC">
        <w:rPr>
          <w:rFonts w:cs="Arial"/>
          <w:sz w:val="22"/>
          <w:szCs w:val="22"/>
          <w:lang w:val="en-US"/>
        </w:rPr>
        <w:t xml:space="preserve"> E</w:t>
      </w:r>
      <w:r w:rsidR="00444DB5" w:rsidRPr="00DE6FDC">
        <w:rPr>
          <w:rFonts w:cs="Arial"/>
          <w:sz w:val="22"/>
          <w:szCs w:val="22"/>
          <w:lang w:val="en-US"/>
        </w:rPr>
        <w:t>.</w:t>
      </w:r>
      <w:r w:rsidR="00037D1C" w:rsidRPr="00DE6FDC">
        <w:rPr>
          <w:rFonts w:cs="Arial"/>
          <w:sz w:val="22"/>
          <w:szCs w:val="22"/>
          <w:lang w:val="en-US"/>
        </w:rPr>
        <w:t xml:space="preserve">: F1000Prime Recommendation of [Manore MM et al., Energy balance at a crossroads: translating the science into action. Med Sci Sports Exerc 2014, </w:t>
      </w:r>
      <w:r w:rsidR="00037D1C" w:rsidRPr="00DE6FDC">
        <w:rPr>
          <w:rFonts w:cs="Arial"/>
          <w:sz w:val="22"/>
          <w:szCs w:val="22"/>
          <w:lang w:val="en-US"/>
        </w:rPr>
        <w:lastRenderedPageBreak/>
        <w:t xml:space="preserve">46(7):1466-73]. In F1000Prime, 17 Sep 2014; </w:t>
      </w:r>
      <w:r w:rsidR="00C47598" w:rsidRPr="00DE6FDC">
        <w:rPr>
          <w:rFonts w:cs="Arial"/>
          <w:sz w:val="22"/>
          <w:szCs w:val="22"/>
          <w:lang w:val="en-US"/>
        </w:rPr>
        <w:t>doi</w:t>
      </w:r>
      <w:r w:rsidR="00037D1C" w:rsidRPr="00DE6FDC">
        <w:rPr>
          <w:rFonts w:cs="Arial"/>
          <w:sz w:val="22"/>
          <w:szCs w:val="22"/>
          <w:lang w:val="en-US"/>
        </w:rPr>
        <w:t>: 10.3410/f.718875741.793499865. F1000Prime.com/718875741#eval793499865</w:t>
      </w:r>
    </w:p>
    <w:p w14:paraId="1745B80A" w14:textId="31FD181A"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Wood</w:t>
      </w:r>
      <w:r w:rsidR="00444DB5" w:rsidRPr="00DE6FDC">
        <w:rPr>
          <w:rFonts w:cs="Arial"/>
          <w:sz w:val="22"/>
          <w:szCs w:val="22"/>
          <w:lang w:val="en-US"/>
        </w:rPr>
        <w:t>,</w:t>
      </w:r>
      <w:r w:rsidR="00037D1C" w:rsidRPr="00DE6FDC">
        <w:rPr>
          <w:rFonts w:cs="Arial"/>
          <w:sz w:val="22"/>
          <w:szCs w:val="22"/>
          <w:lang w:val="en-US"/>
        </w:rPr>
        <w:t xml:space="preserve"> A</w:t>
      </w:r>
      <w:r w:rsidR="00444DB5" w:rsidRPr="00DE6FDC">
        <w:rPr>
          <w:rFonts w:cs="Arial"/>
          <w:sz w:val="22"/>
          <w:szCs w:val="22"/>
          <w:lang w:val="en-US"/>
        </w:rPr>
        <w:t>.</w:t>
      </w:r>
      <w:r w:rsidR="00037D1C" w:rsidRPr="00DE6FDC">
        <w:rPr>
          <w:rFonts w:cs="Arial"/>
          <w:sz w:val="22"/>
          <w:szCs w:val="22"/>
          <w:lang w:val="en-US"/>
        </w:rPr>
        <w:t xml:space="preserve">: F1000Prime Recommendation of [Bromfield JJ et al., Maternal tract factors contribute to paternal seminal fluid impact on metabolic phenotype in offspring. Proc Natl Acad Sci U S A 2014, 111(6):2200-5]. In F1000Prime, 17 Sep 2014; </w:t>
      </w:r>
      <w:r w:rsidR="00C47598" w:rsidRPr="00DE6FDC">
        <w:rPr>
          <w:rFonts w:cs="Arial"/>
          <w:sz w:val="22"/>
          <w:szCs w:val="22"/>
          <w:lang w:val="en-US"/>
        </w:rPr>
        <w:t>doi</w:t>
      </w:r>
      <w:r w:rsidR="00037D1C" w:rsidRPr="00DE6FDC">
        <w:rPr>
          <w:rFonts w:cs="Arial"/>
          <w:sz w:val="22"/>
          <w:szCs w:val="22"/>
          <w:lang w:val="en-US"/>
        </w:rPr>
        <w:t>: 10.3410/f.718254192.793499828. F1000Prime.com/718254192#eval793499828</w:t>
      </w:r>
    </w:p>
    <w:p w14:paraId="68B22029" w14:textId="0B17E017"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Hidalgo</w:t>
      </w:r>
      <w:r w:rsidR="00444DB5" w:rsidRPr="00DE6FDC">
        <w:rPr>
          <w:rFonts w:cs="Arial"/>
          <w:sz w:val="22"/>
          <w:szCs w:val="22"/>
          <w:lang w:val="en-US"/>
        </w:rPr>
        <w:t>,</w:t>
      </w:r>
      <w:r w:rsidR="00037D1C" w:rsidRPr="00DE6FDC">
        <w:rPr>
          <w:rFonts w:cs="Arial"/>
          <w:sz w:val="22"/>
          <w:szCs w:val="22"/>
          <w:lang w:val="en-US"/>
        </w:rPr>
        <w:t xml:space="preserve"> B</w:t>
      </w:r>
      <w:r w:rsidR="00444DB5" w:rsidRPr="00DE6FDC">
        <w:rPr>
          <w:rFonts w:cs="Arial"/>
          <w:sz w:val="22"/>
          <w:szCs w:val="22"/>
          <w:lang w:val="en-US"/>
        </w:rPr>
        <w:t>.</w:t>
      </w:r>
      <w:r w:rsidR="00037D1C" w:rsidRPr="00DE6FDC">
        <w:rPr>
          <w:rFonts w:cs="Arial"/>
          <w:sz w:val="22"/>
          <w:szCs w:val="22"/>
          <w:lang w:val="en-US"/>
        </w:rPr>
        <w:t xml:space="preserve">: F1000Prime Recommendation of [D'Agostino-McGowan L et al., Using small-area analysis to estimate county-level racial disparities in obesity demonstrating the necessity of targeted interventions. Int J Environ Res Public Health 2014, 11(1):418-28]. In F1000Prime, 17 Sep 2014; </w:t>
      </w:r>
      <w:r w:rsidR="00C47598" w:rsidRPr="00DE6FDC">
        <w:rPr>
          <w:rFonts w:cs="Arial"/>
          <w:sz w:val="22"/>
          <w:szCs w:val="22"/>
          <w:lang w:val="en-US"/>
        </w:rPr>
        <w:t>doi</w:t>
      </w:r>
      <w:r w:rsidR="00037D1C" w:rsidRPr="00DE6FDC">
        <w:rPr>
          <w:rFonts w:cs="Arial"/>
          <w:sz w:val="22"/>
          <w:szCs w:val="22"/>
          <w:lang w:val="en-US"/>
        </w:rPr>
        <w:t>: 10.3410/f.718875739.793499860. F1000Prime.com/718875739#eval793499860</w:t>
      </w:r>
    </w:p>
    <w:p w14:paraId="1488BE82" w14:textId="49C423C7"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Schwartz</w:t>
      </w:r>
      <w:r w:rsidR="00444DB5" w:rsidRPr="00DE6FDC">
        <w:rPr>
          <w:rFonts w:cs="Arial"/>
          <w:sz w:val="22"/>
          <w:szCs w:val="22"/>
          <w:lang w:val="en-US"/>
        </w:rPr>
        <w:t>.</w:t>
      </w:r>
      <w:r w:rsidR="00037D1C" w:rsidRPr="00DE6FDC">
        <w:rPr>
          <w:rFonts w:cs="Arial"/>
          <w:sz w:val="22"/>
          <w:szCs w:val="22"/>
          <w:lang w:val="en-US"/>
        </w:rPr>
        <w:t xml:space="preserve"> T</w:t>
      </w:r>
      <w:r w:rsidR="00444DB5" w:rsidRPr="00DE6FDC">
        <w:rPr>
          <w:rFonts w:cs="Arial"/>
          <w:sz w:val="22"/>
          <w:szCs w:val="22"/>
          <w:lang w:val="en-US"/>
        </w:rPr>
        <w:t>.</w:t>
      </w:r>
      <w:r w:rsidR="00037D1C" w:rsidRPr="00DE6FDC">
        <w:rPr>
          <w:rFonts w:cs="Arial"/>
          <w:sz w:val="22"/>
          <w:szCs w:val="22"/>
          <w:lang w:val="en-US"/>
        </w:rPr>
        <w:t xml:space="preserve">: F1000Prime Recommendation of [Herman JJ et al., How stable 'should' epigenetic modifications be? Insights from adaptive plasticity and bet hedging. Evolution 2014, 68(3):632-43]. In F1000Prime, 17 Sep 2014; </w:t>
      </w:r>
      <w:r w:rsidR="00C47598" w:rsidRPr="00DE6FDC">
        <w:rPr>
          <w:rFonts w:cs="Arial"/>
          <w:sz w:val="22"/>
          <w:szCs w:val="22"/>
          <w:lang w:val="en-US"/>
        </w:rPr>
        <w:t>doi</w:t>
      </w:r>
      <w:r w:rsidR="00037D1C" w:rsidRPr="00DE6FDC">
        <w:rPr>
          <w:rFonts w:cs="Arial"/>
          <w:sz w:val="22"/>
          <w:szCs w:val="22"/>
          <w:lang w:val="en-US"/>
        </w:rPr>
        <w:t>: 10.3410/f.718188760.793499826. F1000Prime.com/718188760#eval793499826</w:t>
      </w:r>
    </w:p>
    <w:p w14:paraId="5D012D22" w14:textId="25249EB3"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Plaisance</w:t>
      </w:r>
      <w:r w:rsidR="00444DB5" w:rsidRPr="00DE6FDC">
        <w:rPr>
          <w:rFonts w:cs="Arial"/>
          <w:sz w:val="22"/>
          <w:szCs w:val="22"/>
          <w:lang w:val="en-US"/>
        </w:rPr>
        <w:t>,</w:t>
      </w:r>
      <w:r w:rsidR="00037D1C" w:rsidRPr="00DE6FDC">
        <w:rPr>
          <w:rFonts w:cs="Arial"/>
          <w:sz w:val="22"/>
          <w:szCs w:val="22"/>
          <w:lang w:val="en-US"/>
        </w:rPr>
        <w:t xml:space="preserve"> E</w:t>
      </w:r>
      <w:r w:rsidR="00444DB5" w:rsidRPr="00DE6FDC">
        <w:rPr>
          <w:rFonts w:cs="Arial"/>
          <w:sz w:val="22"/>
          <w:szCs w:val="22"/>
          <w:lang w:val="en-US"/>
        </w:rPr>
        <w:t>.</w:t>
      </w:r>
      <w:r w:rsidR="00037D1C" w:rsidRPr="00DE6FDC">
        <w:rPr>
          <w:rFonts w:cs="Arial"/>
          <w:sz w:val="22"/>
          <w:szCs w:val="22"/>
          <w:lang w:val="en-US"/>
        </w:rPr>
        <w:t xml:space="preserve">: F1000Prime Recommendation of [Bronikowski AM et al., The evolution of aging and age-related physical decline in mice selectively bred for high voluntary exercise. Evolution 2006, 60(7):1494-508]. In F1000Prime, 16 Sep 2014; </w:t>
      </w:r>
      <w:r w:rsidR="00C47598" w:rsidRPr="00DE6FDC">
        <w:rPr>
          <w:rFonts w:cs="Arial"/>
          <w:sz w:val="22"/>
          <w:szCs w:val="22"/>
          <w:lang w:val="en-US"/>
        </w:rPr>
        <w:t>doi</w:t>
      </w:r>
      <w:r w:rsidR="00037D1C" w:rsidRPr="00DE6FDC">
        <w:rPr>
          <w:rFonts w:cs="Arial"/>
          <w:sz w:val="22"/>
          <w:szCs w:val="22"/>
          <w:lang w:val="en-US"/>
        </w:rPr>
        <w:t>: 10.3410/f.718874062.793499719. F1000Prime.com/718874062#eval793499719</w:t>
      </w:r>
    </w:p>
    <w:p w14:paraId="112D5C21" w14:textId="6B165EE9"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Powell</w:t>
      </w:r>
      <w:r w:rsidR="00444DB5" w:rsidRPr="00DE6FDC">
        <w:rPr>
          <w:rFonts w:cs="Arial"/>
          <w:sz w:val="22"/>
          <w:szCs w:val="22"/>
          <w:lang w:val="en-US"/>
        </w:rPr>
        <w:t>,</w:t>
      </w:r>
      <w:r w:rsidR="00037D1C" w:rsidRPr="00DE6FDC">
        <w:rPr>
          <w:rFonts w:cs="Arial"/>
          <w:sz w:val="22"/>
          <w:szCs w:val="22"/>
          <w:lang w:val="en-US"/>
        </w:rPr>
        <w:t xml:space="preserve"> M</w:t>
      </w:r>
      <w:r w:rsidR="00444DB5" w:rsidRPr="00DE6FDC">
        <w:rPr>
          <w:rFonts w:cs="Arial"/>
          <w:sz w:val="22"/>
          <w:szCs w:val="22"/>
          <w:lang w:val="en-US"/>
        </w:rPr>
        <w:t>.</w:t>
      </w:r>
      <w:r w:rsidR="00037D1C" w:rsidRPr="00DE6FDC">
        <w:rPr>
          <w:rFonts w:cs="Arial"/>
          <w:sz w:val="22"/>
          <w:szCs w:val="22"/>
          <w:lang w:val="en-US"/>
        </w:rPr>
        <w:t xml:space="preserve">: F1000Prime Recommendation of [Polačik M et al., Alternative intrapopulation life-history strategies and their trade-offs in an African annual fish. J Evol Biol 2014, 27(5):854-65]. In F1000Prime, 12 Sep 2014; </w:t>
      </w:r>
      <w:r w:rsidR="00C47598" w:rsidRPr="00DE6FDC">
        <w:rPr>
          <w:rFonts w:cs="Arial"/>
          <w:sz w:val="22"/>
          <w:szCs w:val="22"/>
          <w:lang w:val="en-US"/>
        </w:rPr>
        <w:t>doi</w:t>
      </w:r>
      <w:r w:rsidR="00037D1C" w:rsidRPr="00DE6FDC">
        <w:rPr>
          <w:rFonts w:cs="Arial"/>
          <w:sz w:val="22"/>
          <w:szCs w:val="22"/>
          <w:lang w:val="en-US"/>
        </w:rPr>
        <w:t>: 10.3410/f.718328007.793499626. F1000Prime.com/718328007#eval793499626</w:t>
      </w:r>
    </w:p>
    <w:p w14:paraId="14340B3F" w14:textId="7748D0F2"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Davis</w:t>
      </w:r>
      <w:r w:rsidR="00444DB5" w:rsidRPr="00DE6FDC">
        <w:rPr>
          <w:rFonts w:cs="Arial"/>
          <w:sz w:val="22"/>
          <w:szCs w:val="22"/>
          <w:lang w:val="en-US"/>
        </w:rPr>
        <w:t>,</w:t>
      </w:r>
      <w:r w:rsidR="00037D1C" w:rsidRPr="00DE6FDC">
        <w:rPr>
          <w:rFonts w:cs="Arial"/>
          <w:sz w:val="22"/>
          <w:szCs w:val="22"/>
          <w:lang w:val="en-US"/>
        </w:rPr>
        <w:t xml:space="preserve"> Fobian A</w:t>
      </w:r>
      <w:r w:rsidR="00444DB5" w:rsidRPr="00DE6FDC">
        <w:rPr>
          <w:rFonts w:cs="Arial"/>
          <w:sz w:val="22"/>
          <w:szCs w:val="22"/>
          <w:lang w:val="en-US"/>
        </w:rPr>
        <w:t>.</w:t>
      </w:r>
      <w:r w:rsidR="00037D1C" w:rsidRPr="00DE6FDC">
        <w:rPr>
          <w:rFonts w:cs="Arial"/>
          <w:sz w:val="22"/>
          <w:szCs w:val="22"/>
          <w:lang w:val="en-US"/>
        </w:rPr>
        <w:t xml:space="preserve">: F1000Prime Recommendation of [Cizza G et al., Hawthorne effect with transient behavioral and biochemical changes in a randomized controlled sleep extension trial of chronically short-sleeping obese adults: implications for the design and interpretation of clinical studies. PLoS ONE 2014, 9(8):e104176]. In F1000Prime, 05 Sep 2014; </w:t>
      </w:r>
      <w:r w:rsidR="00C47598" w:rsidRPr="00DE6FDC">
        <w:rPr>
          <w:rFonts w:cs="Arial"/>
          <w:sz w:val="22"/>
          <w:szCs w:val="22"/>
          <w:lang w:val="en-US"/>
        </w:rPr>
        <w:t>doi</w:t>
      </w:r>
      <w:r w:rsidR="00037D1C" w:rsidRPr="00DE6FDC">
        <w:rPr>
          <w:rFonts w:cs="Arial"/>
          <w:sz w:val="22"/>
          <w:szCs w:val="22"/>
          <w:lang w:val="en-US"/>
        </w:rPr>
        <w:t>: 10.3410/f.718538616.793499456.</w:t>
      </w:r>
      <w:r w:rsidR="00207C72" w:rsidRPr="00DE6FDC">
        <w:rPr>
          <w:rFonts w:cs="Arial"/>
          <w:sz w:val="22"/>
          <w:szCs w:val="22"/>
          <w:lang w:val="en-US"/>
        </w:rPr>
        <w:t xml:space="preserve"> </w:t>
      </w:r>
      <w:r w:rsidR="00037D1C" w:rsidRPr="00DE6FDC">
        <w:rPr>
          <w:rFonts w:cs="Arial"/>
          <w:sz w:val="22"/>
          <w:szCs w:val="22"/>
          <w:lang w:val="en-US"/>
        </w:rPr>
        <w:t>F1000Prime.com/718538616#eval793499456</w:t>
      </w:r>
    </w:p>
    <w:p w14:paraId="2BA03EA3" w14:textId="04D15FB5" w:rsidR="00037D1C"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Milner</w:t>
      </w:r>
      <w:r w:rsidR="00444DB5" w:rsidRPr="00DE6FDC">
        <w:rPr>
          <w:rFonts w:cs="Arial"/>
          <w:sz w:val="22"/>
          <w:szCs w:val="22"/>
          <w:lang w:val="en-US"/>
        </w:rPr>
        <w:t>,</w:t>
      </w:r>
      <w:r w:rsidR="00037D1C" w:rsidRPr="00DE6FDC">
        <w:rPr>
          <w:rFonts w:cs="Arial"/>
          <w:sz w:val="22"/>
          <w:szCs w:val="22"/>
          <w:lang w:val="en-US"/>
        </w:rPr>
        <w:t xml:space="preserve"> A</w:t>
      </w:r>
      <w:r w:rsidR="00444DB5" w:rsidRPr="00DE6FDC">
        <w:rPr>
          <w:rFonts w:cs="Arial"/>
          <w:sz w:val="22"/>
          <w:szCs w:val="22"/>
          <w:lang w:val="en-US"/>
        </w:rPr>
        <w:t>.</w:t>
      </w:r>
      <w:r w:rsidR="00037D1C" w:rsidRPr="00DE6FDC">
        <w:rPr>
          <w:rFonts w:cs="Arial"/>
          <w:sz w:val="22"/>
          <w:szCs w:val="22"/>
          <w:lang w:val="en-US"/>
        </w:rPr>
        <w:t xml:space="preserve">: F1000Prime Recommendation of [Cozier YC et al., Racism, segregation, and risk of obesity in the Black Women's Health Study. Am J Epidemiol 2014, 179(7):875-83]. In F1000Prime, 05 Sep 2014; </w:t>
      </w:r>
      <w:r w:rsidR="00C47598" w:rsidRPr="00DE6FDC">
        <w:rPr>
          <w:rFonts w:cs="Arial"/>
          <w:sz w:val="22"/>
          <w:szCs w:val="22"/>
          <w:lang w:val="en-US"/>
        </w:rPr>
        <w:t>doi</w:t>
      </w:r>
      <w:r w:rsidR="00037D1C" w:rsidRPr="00DE6FDC">
        <w:rPr>
          <w:rFonts w:cs="Arial"/>
          <w:sz w:val="22"/>
          <w:szCs w:val="22"/>
          <w:lang w:val="en-US"/>
        </w:rPr>
        <w:t>: 10.3410/f.718296055.793499400. F1000Prime.com/718296055#eval793499400</w:t>
      </w:r>
    </w:p>
    <w:p w14:paraId="3D8FC962" w14:textId="6F51455E"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444DB5" w:rsidRPr="00DE6FDC">
        <w:rPr>
          <w:rFonts w:cs="Arial"/>
          <w:sz w:val="22"/>
          <w:szCs w:val="22"/>
          <w:lang w:val="en-US"/>
        </w:rPr>
        <w:t>,</w:t>
      </w:r>
      <w:r w:rsidRPr="00DE6FDC">
        <w:rPr>
          <w:rFonts w:cs="Arial"/>
          <w:sz w:val="22"/>
          <w:szCs w:val="22"/>
          <w:lang w:val="en-US"/>
        </w:rPr>
        <w:t xml:space="preserve"> D</w:t>
      </w:r>
      <w:r w:rsidR="00444DB5" w:rsidRPr="00DE6FDC">
        <w:rPr>
          <w:rFonts w:cs="Arial"/>
          <w:sz w:val="22"/>
          <w:szCs w:val="22"/>
          <w:lang w:val="en-US"/>
        </w:rPr>
        <w:t>. B.</w:t>
      </w:r>
      <w:r w:rsidRPr="00DE6FDC">
        <w:rPr>
          <w:rFonts w:cs="Arial"/>
          <w:sz w:val="22"/>
          <w:szCs w:val="22"/>
          <w:lang w:val="en-US"/>
        </w:rPr>
        <w:t xml:space="preserve">: F1000Prime Recommendation of [Isaac C et al., An educational intervention designed to increase women's leadership self-efficacy. CBE Life Sci Educ 2012, 11(3):307-22]. In F1000Prime, 02 Sep 2014; </w:t>
      </w:r>
      <w:r w:rsidR="00C47598" w:rsidRPr="00DE6FDC">
        <w:rPr>
          <w:rFonts w:cs="Arial"/>
          <w:sz w:val="22"/>
          <w:szCs w:val="22"/>
          <w:lang w:val="en-US"/>
        </w:rPr>
        <w:t>doi</w:t>
      </w:r>
      <w:r w:rsidRPr="00DE6FDC">
        <w:rPr>
          <w:rFonts w:cs="Arial"/>
          <w:sz w:val="22"/>
          <w:szCs w:val="22"/>
          <w:lang w:val="en-US"/>
        </w:rPr>
        <w:t>: 10.3410/f.718549050.793499260. F1000Prime.com/718549050#eval793499260</w:t>
      </w:r>
    </w:p>
    <w:p w14:paraId="502D8A18" w14:textId="1BDF2435"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444DB5" w:rsidRPr="00DE6FDC">
        <w:rPr>
          <w:rFonts w:cs="Arial"/>
          <w:sz w:val="22"/>
          <w:szCs w:val="22"/>
          <w:lang w:val="en-US"/>
        </w:rPr>
        <w:t>,</w:t>
      </w:r>
      <w:r w:rsidRPr="00DE6FDC">
        <w:rPr>
          <w:rFonts w:cs="Arial"/>
          <w:sz w:val="22"/>
          <w:szCs w:val="22"/>
          <w:lang w:val="en-US"/>
        </w:rPr>
        <w:t xml:space="preserve"> D</w:t>
      </w:r>
      <w:r w:rsidR="00444DB5" w:rsidRPr="00DE6FDC">
        <w:rPr>
          <w:rFonts w:cs="Arial"/>
          <w:sz w:val="22"/>
          <w:szCs w:val="22"/>
          <w:lang w:val="en-US"/>
        </w:rPr>
        <w:t>. B.</w:t>
      </w:r>
      <w:r w:rsidRPr="00DE6FDC">
        <w:rPr>
          <w:rFonts w:cs="Arial"/>
          <w:sz w:val="22"/>
          <w:szCs w:val="22"/>
          <w:lang w:val="en-US"/>
        </w:rPr>
        <w:t xml:space="preserve">: F1000Prime Recommendation of [Sternberg RJ, Creativity as a decision. Am Psychol 2002, 57(5):376]. In F1000Prime, 02 Sep 2014; </w:t>
      </w:r>
      <w:r w:rsidR="00C47598" w:rsidRPr="00DE6FDC">
        <w:rPr>
          <w:rFonts w:cs="Arial"/>
          <w:sz w:val="22"/>
          <w:szCs w:val="22"/>
          <w:lang w:val="en-US"/>
        </w:rPr>
        <w:t>doi</w:t>
      </w:r>
      <w:r w:rsidRPr="00DE6FDC">
        <w:rPr>
          <w:rFonts w:cs="Arial"/>
          <w:sz w:val="22"/>
          <w:szCs w:val="22"/>
          <w:lang w:val="en-US"/>
        </w:rPr>
        <w:t>: 10.3410/f.718547669.793499230. F1000Prime.com/718547669#eval793499230</w:t>
      </w:r>
    </w:p>
    <w:p w14:paraId="7E179E38" w14:textId="5A7CBEDF"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444DB5" w:rsidRPr="00DE6FDC">
        <w:rPr>
          <w:rFonts w:cs="Arial"/>
          <w:sz w:val="22"/>
          <w:szCs w:val="22"/>
          <w:lang w:val="en-US"/>
        </w:rPr>
        <w:t>,</w:t>
      </w:r>
      <w:r w:rsidRPr="00DE6FDC">
        <w:rPr>
          <w:rFonts w:cs="Arial"/>
          <w:sz w:val="22"/>
          <w:szCs w:val="22"/>
          <w:lang w:val="en-US"/>
        </w:rPr>
        <w:t xml:space="preserve"> D</w:t>
      </w:r>
      <w:r w:rsidR="00444DB5" w:rsidRPr="00DE6FDC">
        <w:rPr>
          <w:rFonts w:cs="Arial"/>
          <w:sz w:val="22"/>
          <w:szCs w:val="22"/>
          <w:lang w:val="en-US"/>
        </w:rPr>
        <w:t>. B.</w:t>
      </w:r>
      <w:r w:rsidRPr="00DE6FDC">
        <w:rPr>
          <w:rFonts w:cs="Arial"/>
          <w:sz w:val="22"/>
          <w:szCs w:val="22"/>
          <w:lang w:val="en-US"/>
        </w:rPr>
        <w:t xml:space="preserve">: F1000Prime Recommendation of [Freedman LS et al., Pooled results from 5 validation studies of dietary self-report instruments using recovery biomarkers for energy and protein intake. Am J Epidemiol 2014, 180(2):172-88]. In F1000Prime, 28 Aug 2014; </w:t>
      </w:r>
      <w:r w:rsidR="00C47598" w:rsidRPr="00DE6FDC">
        <w:rPr>
          <w:rFonts w:cs="Arial"/>
          <w:sz w:val="22"/>
          <w:szCs w:val="22"/>
          <w:lang w:val="en-US"/>
        </w:rPr>
        <w:t>doi</w:t>
      </w:r>
      <w:r w:rsidRPr="00DE6FDC">
        <w:rPr>
          <w:rFonts w:cs="Arial"/>
          <w:sz w:val="22"/>
          <w:szCs w:val="22"/>
          <w:lang w:val="en-US"/>
        </w:rPr>
        <w:t>: 10.3410/f.718445976.793499038. F1000Prime.com/718445976#eval793499038</w:t>
      </w:r>
    </w:p>
    <w:p w14:paraId="6B1DD2F0" w14:textId="7EB364FF" w:rsidR="00037D1C" w:rsidRPr="00DE6FDC" w:rsidRDefault="00037D1C"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w:t>
      </w:r>
      <w:r w:rsidR="00444DB5" w:rsidRPr="00DE6FDC">
        <w:rPr>
          <w:rFonts w:cs="Arial"/>
          <w:sz w:val="22"/>
          <w:szCs w:val="22"/>
          <w:lang w:val="en-US"/>
        </w:rPr>
        <w:t>,</w:t>
      </w:r>
      <w:r w:rsidRPr="00DE6FDC">
        <w:rPr>
          <w:rFonts w:cs="Arial"/>
          <w:sz w:val="22"/>
          <w:szCs w:val="22"/>
          <w:lang w:val="en-US"/>
        </w:rPr>
        <w:t xml:space="preserve"> D</w:t>
      </w:r>
      <w:r w:rsidR="00444DB5" w:rsidRPr="00DE6FDC">
        <w:rPr>
          <w:rFonts w:cs="Arial"/>
          <w:sz w:val="22"/>
          <w:szCs w:val="22"/>
          <w:lang w:val="en-US"/>
        </w:rPr>
        <w:t>. B.</w:t>
      </w:r>
      <w:r w:rsidRPr="00DE6FDC">
        <w:rPr>
          <w:rFonts w:cs="Arial"/>
          <w:sz w:val="22"/>
          <w:szCs w:val="22"/>
          <w:lang w:val="en-US"/>
        </w:rPr>
        <w:t xml:space="preserve">: F1000Prime Recommendation of [Thomas DM et al., Dynamic model predicting overweight, obesity, and extreme obesity prevalence trends. Obesity (Silver Spring) 2014, 22(2):590-7]. In F1000Prime, 28 Aug 2014; </w:t>
      </w:r>
      <w:r w:rsidR="00C47598" w:rsidRPr="00DE6FDC">
        <w:rPr>
          <w:rFonts w:cs="Arial"/>
          <w:sz w:val="22"/>
          <w:szCs w:val="22"/>
          <w:lang w:val="en-US"/>
        </w:rPr>
        <w:t>doi</w:t>
      </w:r>
      <w:r w:rsidRPr="00DE6FDC">
        <w:rPr>
          <w:rFonts w:cs="Arial"/>
          <w:sz w:val="22"/>
          <w:szCs w:val="22"/>
          <w:lang w:val="en-US"/>
        </w:rPr>
        <w:t>: 10.3410/f.718373353.793494695. F1000Prime.com/718373353#eval793494695</w:t>
      </w:r>
    </w:p>
    <w:p w14:paraId="5E61D8BA" w14:textId="0B25DF91" w:rsidR="00D92779" w:rsidRPr="00DE6FDC" w:rsidRDefault="0002680F" w:rsidP="00B300A6">
      <w:pPr>
        <w:pStyle w:val="PlainText"/>
        <w:numPr>
          <w:ilvl w:val="0"/>
          <w:numId w:val="22"/>
        </w:numPr>
        <w:spacing w:after="120"/>
        <w:ind w:left="360" w:hanging="720"/>
        <w:jc w:val="both"/>
        <w:rPr>
          <w:rFonts w:cs="Arial"/>
          <w:sz w:val="22"/>
          <w:szCs w:val="22"/>
          <w:lang w:val="en-US"/>
        </w:rPr>
      </w:pPr>
      <w:r w:rsidRPr="00DE6FDC">
        <w:rPr>
          <w:rFonts w:cs="Arial"/>
          <w:sz w:val="22"/>
          <w:szCs w:val="22"/>
          <w:lang w:val="en-US"/>
        </w:rPr>
        <w:t>Allison, D. B. &amp;</w:t>
      </w:r>
      <w:r w:rsidR="00037D1C" w:rsidRPr="00DE6FDC">
        <w:rPr>
          <w:rFonts w:cs="Arial"/>
          <w:sz w:val="22"/>
          <w:szCs w:val="22"/>
          <w:lang w:val="en-US"/>
        </w:rPr>
        <w:t xml:space="preserve"> Gamble</w:t>
      </w:r>
      <w:r w:rsidR="00444DB5" w:rsidRPr="00DE6FDC">
        <w:rPr>
          <w:rFonts w:cs="Arial"/>
          <w:sz w:val="22"/>
          <w:szCs w:val="22"/>
          <w:lang w:val="en-US"/>
        </w:rPr>
        <w:t>,</w:t>
      </w:r>
      <w:r w:rsidR="00037D1C" w:rsidRPr="00DE6FDC">
        <w:rPr>
          <w:rFonts w:cs="Arial"/>
          <w:sz w:val="22"/>
          <w:szCs w:val="22"/>
          <w:lang w:val="en-US"/>
        </w:rPr>
        <w:t xml:space="preserve"> K</w:t>
      </w:r>
      <w:r w:rsidR="00444DB5" w:rsidRPr="00DE6FDC">
        <w:rPr>
          <w:rFonts w:cs="Arial"/>
          <w:sz w:val="22"/>
          <w:szCs w:val="22"/>
          <w:lang w:val="en-US"/>
        </w:rPr>
        <w:t>.</w:t>
      </w:r>
      <w:r w:rsidR="00037D1C" w:rsidRPr="00DE6FDC">
        <w:rPr>
          <w:rFonts w:cs="Arial"/>
          <w:sz w:val="22"/>
          <w:szCs w:val="22"/>
          <w:lang w:val="en-US"/>
        </w:rPr>
        <w:t xml:space="preserve">: F1000Prime Recommendation of [Jager J et al., Behavioral changes and dopaminergic dysregulation in mice lacking the nuclear receptor Rev-erbα. Mol Endocrinol </w:t>
      </w:r>
      <w:r w:rsidR="00037D1C" w:rsidRPr="00DE6FDC">
        <w:rPr>
          <w:rFonts w:cs="Arial"/>
          <w:sz w:val="22"/>
          <w:szCs w:val="22"/>
          <w:lang w:val="en-US"/>
        </w:rPr>
        <w:lastRenderedPageBreak/>
        <w:t>2014, 28(4)</w:t>
      </w:r>
      <w:r w:rsidR="00C47598" w:rsidRPr="00DE6FDC">
        <w:rPr>
          <w:rFonts w:cs="Arial"/>
          <w:sz w:val="22"/>
          <w:szCs w:val="22"/>
          <w:lang w:val="en-US"/>
        </w:rPr>
        <w:t xml:space="preserve">, </w:t>
      </w:r>
      <w:r w:rsidR="00037D1C" w:rsidRPr="00DE6FDC">
        <w:rPr>
          <w:rFonts w:cs="Arial"/>
          <w:sz w:val="22"/>
          <w:szCs w:val="22"/>
          <w:lang w:val="en-US"/>
        </w:rPr>
        <w:t xml:space="preserve">490-8]. In F1000Prime, 17 Jul 2014; </w:t>
      </w:r>
      <w:r w:rsidR="00C47598" w:rsidRPr="00DE6FDC">
        <w:rPr>
          <w:rFonts w:cs="Arial"/>
          <w:sz w:val="22"/>
          <w:szCs w:val="22"/>
          <w:lang w:val="en-US"/>
        </w:rPr>
        <w:t>doi</w:t>
      </w:r>
      <w:r w:rsidR="00037D1C" w:rsidRPr="00DE6FDC">
        <w:rPr>
          <w:rFonts w:cs="Arial"/>
          <w:sz w:val="22"/>
          <w:szCs w:val="22"/>
          <w:lang w:val="en-US"/>
        </w:rPr>
        <w:t>: 10.3410/f.718283256.793494688. F1000Prime.com/718283256#eval793494688</w:t>
      </w:r>
    </w:p>
    <w:p w14:paraId="07B2F4B1" w14:textId="38A9FC85" w:rsidR="007839D4" w:rsidRPr="00DE6FDC" w:rsidRDefault="00455A1E" w:rsidP="00653304">
      <w:pPr>
        <w:pStyle w:val="Heading2"/>
        <w:numPr>
          <w:ilvl w:val="0"/>
          <w:numId w:val="0"/>
        </w:numPr>
      </w:pPr>
      <w:bookmarkStart w:id="61" w:name="_Toc158410881"/>
      <w:r w:rsidRPr="00DE6FDC">
        <w:rPr>
          <w:iCs/>
        </w:rPr>
        <w:t>P</w:t>
      </w:r>
      <w:r w:rsidRPr="00DE6FDC">
        <w:t xml:space="preserve">RESENTATIONS PUBLISHED </w:t>
      </w:r>
      <w:r w:rsidR="00960EB5" w:rsidRPr="00DE6FDC">
        <w:t>AS</w:t>
      </w:r>
      <w:r w:rsidRPr="00DE6FDC">
        <w:t xml:space="preserve"> ABSTRACTS</w:t>
      </w:r>
      <w:bookmarkEnd w:id="61"/>
      <w:r w:rsidR="00501044" w:rsidRPr="00DE6FDC">
        <w:t xml:space="preserve"> </w:t>
      </w:r>
    </w:p>
    <w:p w14:paraId="150FF0E2" w14:textId="3FCBC78B" w:rsidR="006575B7" w:rsidRPr="00DE6FDC" w:rsidRDefault="00501044" w:rsidP="00F52768">
      <w:pPr>
        <w:tabs>
          <w:tab w:val="left" w:pos="-720"/>
        </w:tabs>
        <w:suppressAutoHyphens/>
        <w:spacing w:after="120"/>
        <w:ind w:left="720" w:right="288"/>
        <w:jc w:val="both"/>
        <w:rPr>
          <w:spacing w:val="-2"/>
        </w:rPr>
      </w:pPr>
      <w:r w:rsidRPr="00DE6FDC">
        <w:rPr>
          <w:i/>
          <w:spacing w:val="-2"/>
          <w:sz w:val="18"/>
          <w:szCs w:val="18"/>
        </w:rPr>
        <w:t>(not an exhaustive list)</w:t>
      </w:r>
    </w:p>
    <w:p w14:paraId="46F4A7D6" w14:textId="37C01576" w:rsidR="000E0E17" w:rsidRPr="00DE6FDC" w:rsidRDefault="000E0E17" w:rsidP="00943D95">
      <w:pPr>
        <w:numPr>
          <w:ilvl w:val="0"/>
          <w:numId w:val="32"/>
        </w:numPr>
        <w:tabs>
          <w:tab w:val="left" w:pos="-720"/>
          <w:tab w:val="left" w:pos="720"/>
        </w:tabs>
        <w:suppressAutoHyphens/>
        <w:spacing w:after="120"/>
        <w:ind w:left="360" w:hanging="720"/>
        <w:jc w:val="both"/>
        <w:rPr>
          <w:spacing w:val="-2"/>
        </w:rPr>
      </w:pPr>
      <w:r w:rsidRPr="00DE6FDC">
        <w:rPr>
          <w:spacing w:val="-2"/>
        </w:rPr>
        <w:t>Mestre, L., Pavela, G., Yi, N., Xun, P., &amp; Allison, D. B. (2021) Assessing the Association Bet</w:t>
      </w:r>
      <w:r w:rsidR="00AA70FA">
        <w:rPr>
          <w:spacing w:val="-2"/>
        </w:rPr>
        <w:t>ween</w:t>
      </w:r>
      <w:r w:rsidRPr="00DE6FDC">
        <w:rPr>
          <w:spacing w:val="-2"/>
        </w:rPr>
        <w:t xml:space="preserve"> Relative BMI and Mortality. </w:t>
      </w:r>
      <w:r w:rsidRPr="00DE6FDC">
        <w:rPr>
          <w:i/>
          <w:spacing w:val="-2"/>
        </w:rPr>
        <w:t>Current Developments in Nutrition, 5</w:t>
      </w:r>
      <w:r w:rsidRPr="00DE6FDC">
        <w:rPr>
          <w:spacing w:val="-2"/>
        </w:rPr>
        <w:t>(Supplement_2), 36-36.</w:t>
      </w:r>
    </w:p>
    <w:p w14:paraId="48F54B42" w14:textId="5E3E1DF6" w:rsidR="00A127A1" w:rsidRPr="00DE6FDC" w:rsidRDefault="00A127A1" w:rsidP="00943D95">
      <w:pPr>
        <w:numPr>
          <w:ilvl w:val="0"/>
          <w:numId w:val="32"/>
        </w:numPr>
        <w:tabs>
          <w:tab w:val="left" w:pos="-720"/>
          <w:tab w:val="left" w:pos="720"/>
        </w:tabs>
        <w:suppressAutoHyphens/>
        <w:spacing w:after="120"/>
        <w:ind w:left="360" w:hanging="720"/>
        <w:jc w:val="both"/>
        <w:rPr>
          <w:spacing w:val="-2"/>
        </w:rPr>
      </w:pPr>
      <w:r w:rsidRPr="00DE6FDC">
        <w:rPr>
          <w:spacing w:val="-2"/>
        </w:rPr>
        <w:t xml:space="preserve">Wanagat, J., Herbst, A., Prior, S., Aiken, J., McKenzie, D., liu, N., Chen, X., &amp; Allison, </w:t>
      </w:r>
      <w:r w:rsidR="008B26F7" w:rsidRPr="00DE6FDC">
        <w:rPr>
          <w:spacing w:val="-2"/>
        </w:rPr>
        <w:t>D. B.</w:t>
      </w:r>
      <w:r w:rsidRPr="00DE6FDC">
        <w:rPr>
          <w:spacing w:val="-2"/>
        </w:rPr>
        <w:t xml:space="preserve"> Muscle</w:t>
      </w:r>
      <w:r w:rsidR="00466E3A" w:rsidRPr="00DE6FDC">
        <w:rPr>
          <w:spacing w:val="-2"/>
        </w:rPr>
        <w:t xml:space="preserve"> </w:t>
      </w:r>
      <w:r w:rsidRPr="00DE6FDC">
        <w:rPr>
          <w:spacing w:val="-2"/>
        </w:rPr>
        <w:t>Mitochondrial DNA Copy Number, Deletion Mutation Frequency, and Physical Performance in Older Adults. [abstract]</w:t>
      </w:r>
      <w:r w:rsidR="00337F76" w:rsidRPr="00DE6FDC">
        <w:rPr>
          <w:spacing w:val="-2"/>
        </w:rPr>
        <w:t>. 2020</w:t>
      </w:r>
      <w:r w:rsidR="00F96537" w:rsidRPr="00DE6FDC">
        <w:rPr>
          <w:spacing w:val="-2"/>
        </w:rPr>
        <w:t>.</w:t>
      </w:r>
      <w:r w:rsidR="00337F76" w:rsidRPr="00DE6FDC">
        <w:rPr>
          <w:spacing w:val="-2"/>
        </w:rPr>
        <w:t xml:space="preserve"> GSA Annual Scientific Meeting.</w:t>
      </w:r>
    </w:p>
    <w:p w14:paraId="1F98D24A" w14:textId="2D5C4ACC" w:rsidR="00AE4A90" w:rsidRPr="00DE6FDC" w:rsidRDefault="00AE4A90"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Pradhan, L., Zhang, C., Powell, D. K., Allison, D. B. &amp; Affuso, O. A convenient photo-based approach for assessing body posture.</w:t>
      </w:r>
      <w:r w:rsidR="00765C9E" w:rsidRPr="00DE6FDC">
        <w:rPr>
          <w:spacing w:val="-2"/>
        </w:rPr>
        <w:t xml:space="preserve"> Multimedia and Expo Workshops (ICMEW), 2014 IEEE International Conference.</w:t>
      </w:r>
      <w:r w:rsidR="00205389" w:rsidRPr="00DE6FDC">
        <w:rPr>
          <w:spacing w:val="-2"/>
        </w:rPr>
        <w:t xml:space="preserve"> </w:t>
      </w:r>
    </w:p>
    <w:p w14:paraId="44C81F99" w14:textId="3E225DC2" w:rsidR="00454769" w:rsidRPr="00DE6FDC" w:rsidRDefault="00454769"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Dawson</w:t>
      </w:r>
      <w:r w:rsidR="00CD6221" w:rsidRPr="00DE6FDC">
        <w:rPr>
          <w:spacing w:val="-2"/>
        </w:rPr>
        <w:t>,</w:t>
      </w:r>
      <w:r w:rsidRPr="00DE6FDC">
        <w:rPr>
          <w:spacing w:val="-2"/>
        </w:rPr>
        <w:t xml:space="preserve"> J</w:t>
      </w:r>
      <w:r w:rsidR="00CD6221" w:rsidRPr="00DE6FDC">
        <w:rPr>
          <w:spacing w:val="-2"/>
        </w:rPr>
        <w:t xml:space="preserve">. </w:t>
      </w:r>
      <w:r w:rsidRPr="00DE6FDC">
        <w:rPr>
          <w:spacing w:val="-2"/>
        </w:rPr>
        <w:t>A</w:t>
      </w:r>
      <w:r w:rsidR="00CD6221" w:rsidRPr="00DE6FDC">
        <w:rPr>
          <w:spacing w:val="-2"/>
        </w:rPr>
        <w:t>.</w:t>
      </w:r>
      <w:r w:rsidRPr="00DE6FDC">
        <w:rPr>
          <w:spacing w:val="-2"/>
        </w:rPr>
        <w:t>, Kaiser</w:t>
      </w:r>
      <w:r w:rsidR="00CD6221" w:rsidRPr="00DE6FDC">
        <w:rPr>
          <w:spacing w:val="-2"/>
        </w:rPr>
        <w:t>,</w:t>
      </w:r>
      <w:r w:rsidRPr="00DE6FDC">
        <w:rPr>
          <w:spacing w:val="-2"/>
        </w:rPr>
        <w:t xml:space="preserve"> K</w:t>
      </w:r>
      <w:r w:rsidR="00CD6221" w:rsidRPr="00DE6FDC">
        <w:rPr>
          <w:spacing w:val="-2"/>
        </w:rPr>
        <w:t xml:space="preserve">. </w:t>
      </w:r>
      <w:r w:rsidRPr="00DE6FDC">
        <w:rPr>
          <w:spacing w:val="-2"/>
        </w:rPr>
        <w:t>A</w:t>
      </w:r>
      <w:r w:rsidR="00CD6221" w:rsidRPr="00DE6FDC">
        <w:rPr>
          <w:spacing w:val="-2"/>
        </w:rPr>
        <w:t>.</w:t>
      </w:r>
      <w:r w:rsidRPr="00DE6FDC">
        <w:rPr>
          <w:spacing w:val="-2"/>
        </w:rPr>
        <w:t>, Affuso</w:t>
      </w:r>
      <w:r w:rsidR="00CD6221" w:rsidRPr="00DE6FDC">
        <w:rPr>
          <w:spacing w:val="-2"/>
        </w:rPr>
        <w:t>,</w:t>
      </w:r>
      <w:r w:rsidRPr="00DE6FDC">
        <w:rPr>
          <w:spacing w:val="-2"/>
        </w:rPr>
        <w:t xml:space="preserve"> O</w:t>
      </w:r>
      <w:r w:rsidR="00CD6221" w:rsidRPr="00DE6FDC">
        <w:rPr>
          <w:spacing w:val="-2"/>
        </w:rPr>
        <w:t>.</w:t>
      </w:r>
      <w:r w:rsidRPr="00DE6FDC">
        <w:rPr>
          <w:spacing w:val="-2"/>
        </w:rPr>
        <w:t>, Cutter</w:t>
      </w:r>
      <w:r w:rsidR="00CD6221" w:rsidRPr="00DE6FDC">
        <w:rPr>
          <w:spacing w:val="-2"/>
        </w:rPr>
        <w:t>,</w:t>
      </w:r>
      <w:r w:rsidRPr="00DE6FDC">
        <w:rPr>
          <w:spacing w:val="-2"/>
        </w:rPr>
        <w:t xml:space="preserve"> G</w:t>
      </w:r>
      <w:r w:rsidR="00CD6221" w:rsidRPr="00DE6FDC">
        <w:rPr>
          <w:spacing w:val="-2"/>
        </w:rPr>
        <w:t>.,</w:t>
      </w:r>
      <w:r w:rsidRPr="00DE6FDC">
        <w:rPr>
          <w:spacing w:val="-2"/>
        </w:rPr>
        <w:t xml:space="preserve"> </w:t>
      </w:r>
      <w:r w:rsidR="00CD6221" w:rsidRPr="00DE6FDC">
        <w:rPr>
          <w:spacing w:val="-2"/>
        </w:rPr>
        <w:t xml:space="preserve">&amp; </w:t>
      </w:r>
      <w:r w:rsidRPr="00DE6FDC">
        <w:rPr>
          <w:spacing w:val="-2"/>
        </w:rPr>
        <w:t>Allison</w:t>
      </w:r>
      <w:r w:rsidR="00CD6221" w:rsidRPr="00DE6FDC">
        <w:rPr>
          <w:spacing w:val="-2"/>
        </w:rPr>
        <w:t>,</w:t>
      </w:r>
      <w:r w:rsidRPr="00DE6FDC">
        <w:rPr>
          <w:spacing w:val="-2"/>
        </w:rPr>
        <w:t xml:space="preserve"> D</w:t>
      </w:r>
      <w:r w:rsidR="00CD6221" w:rsidRPr="00DE6FDC">
        <w:rPr>
          <w:spacing w:val="-2"/>
        </w:rPr>
        <w:t xml:space="preserve">. </w:t>
      </w:r>
      <w:r w:rsidRPr="00DE6FDC">
        <w:rPr>
          <w:spacing w:val="-2"/>
        </w:rPr>
        <w:t>B. A Bayesian meta-analytic study of whether rigorous control conditions diminish treatment effects in weight loss randomized clinical trials. [abstract]. Oral presentation from 2013 The Obesity Society Meeting; Atlanta GA.</w:t>
      </w:r>
    </w:p>
    <w:p w14:paraId="4C710BB2" w14:textId="3D58D217" w:rsidR="00454769" w:rsidRPr="00DE6FDC" w:rsidRDefault="00454769"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Brown </w:t>
      </w:r>
      <w:r w:rsidR="00E55F56" w:rsidRPr="00DE6FDC">
        <w:rPr>
          <w:spacing w:val="-2"/>
        </w:rPr>
        <w:t>A. W.</w:t>
      </w:r>
      <w:r w:rsidRPr="00DE6FDC">
        <w:rPr>
          <w:spacing w:val="-2"/>
        </w:rPr>
        <w:t xml:space="preserve"> </w:t>
      </w:r>
      <w:r w:rsidR="00CD6221" w:rsidRPr="00DE6FDC">
        <w:rPr>
          <w:spacing w:val="-2"/>
        </w:rPr>
        <w:t xml:space="preserve">&amp; </w:t>
      </w:r>
      <w:r w:rsidRPr="00DE6FDC">
        <w:rPr>
          <w:spacing w:val="-2"/>
        </w:rPr>
        <w:t>Allison</w:t>
      </w:r>
      <w:r w:rsidR="00CD6221" w:rsidRPr="00DE6FDC">
        <w:rPr>
          <w:spacing w:val="-2"/>
        </w:rPr>
        <w:t>,</w:t>
      </w:r>
      <w:r w:rsidRPr="00DE6FDC">
        <w:rPr>
          <w:spacing w:val="-2"/>
        </w:rPr>
        <w:t xml:space="preserve"> D</w:t>
      </w:r>
      <w:r w:rsidR="00CD6221" w:rsidRPr="00DE6FDC">
        <w:rPr>
          <w:spacing w:val="-2"/>
        </w:rPr>
        <w:t xml:space="preserve">. </w:t>
      </w:r>
      <w:r w:rsidRPr="00DE6FDC">
        <w:rPr>
          <w:spacing w:val="-2"/>
        </w:rPr>
        <w:t>B. Are Studies That Agree with Popular Opinion Cited More? Evaluating Nutrition-Obesity Research Using Crowdsourcing.</w:t>
      </w:r>
      <w:r w:rsidR="00205389" w:rsidRPr="00DE6FDC">
        <w:rPr>
          <w:spacing w:val="-2"/>
        </w:rPr>
        <w:t xml:space="preserve"> </w:t>
      </w:r>
      <w:r w:rsidRPr="00DE6FDC">
        <w:rPr>
          <w:spacing w:val="-2"/>
        </w:rPr>
        <w:t>[abstract]. Oral presentation from 2013 The Obesity Society Meeting; Atlanta GA</w:t>
      </w:r>
      <w:r w:rsidR="00CD6221" w:rsidRPr="00DE6FDC">
        <w:rPr>
          <w:spacing w:val="-2"/>
        </w:rPr>
        <w:t>.</w:t>
      </w:r>
    </w:p>
    <w:p w14:paraId="27DA80B6" w14:textId="5E060215" w:rsidR="00454769" w:rsidRPr="00DE6FDC" w:rsidRDefault="00454769"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Lewis</w:t>
      </w:r>
      <w:r w:rsidR="00CD6221" w:rsidRPr="00DE6FDC">
        <w:rPr>
          <w:spacing w:val="-2"/>
        </w:rPr>
        <w:t>,</w:t>
      </w:r>
      <w:r w:rsidRPr="00DE6FDC">
        <w:rPr>
          <w:spacing w:val="-2"/>
        </w:rPr>
        <w:t xml:space="preserve"> D</w:t>
      </w:r>
      <w:r w:rsidR="00CD6221" w:rsidRPr="00DE6FDC">
        <w:rPr>
          <w:spacing w:val="-2"/>
        </w:rPr>
        <w:t xml:space="preserve">. </w:t>
      </w:r>
      <w:r w:rsidRPr="00DE6FDC">
        <w:rPr>
          <w:spacing w:val="-2"/>
        </w:rPr>
        <w:t>W</w:t>
      </w:r>
      <w:r w:rsidR="00CD6221" w:rsidRPr="00DE6FDC">
        <w:rPr>
          <w:spacing w:val="-2"/>
        </w:rPr>
        <w:t>.</w:t>
      </w:r>
      <w:r w:rsidRPr="00DE6FDC">
        <w:rPr>
          <w:spacing w:val="-2"/>
        </w:rPr>
        <w:t>, Affuso</w:t>
      </w:r>
      <w:r w:rsidR="00CD6221" w:rsidRPr="00DE6FDC">
        <w:rPr>
          <w:spacing w:val="-2"/>
        </w:rPr>
        <w:t>,</w:t>
      </w:r>
      <w:r w:rsidRPr="00DE6FDC">
        <w:rPr>
          <w:spacing w:val="-2"/>
        </w:rPr>
        <w:t xml:space="preserve"> O</w:t>
      </w:r>
      <w:r w:rsidR="00CD6221" w:rsidRPr="00DE6FDC">
        <w:rPr>
          <w:spacing w:val="-2"/>
        </w:rPr>
        <w:t>.</w:t>
      </w:r>
      <w:r w:rsidRPr="00DE6FDC">
        <w:rPr>
          <w:spacing w:val="-2"/>
        </w:rPr>
        <w:t>, Dutton</w:t>
      </w:r>
      <w:r w:rsidR="00CD6221" w:rsidRPr="00DE6FDC">
        <w:rPr>
          <w:spacing w:val="-2"/>
        </w:rPr>
        <w:t>,</w:t>
      </w:r>
      <w:r w:rsidRPr="00DE6FDC">
        <w:rPr>
          <w:spacing w:val="-2"/>
        </w:rPr>
        <w:t xml:space="preserve"> G</w:t>
      </w:r>
      <w:r w:rsidR="00CD6221" w:rsidRPr="00DE6FDC">
        <w:rPr>
          <w:spacing w:val="-2"/>
        </w:rPr>
        <w:t xml:space="preserve">. </w:t>
      </w:r>
      <w:r w:rsidRPr="00DE6FDC">
        <w:rPr>
          <w:spacing w:val="-2"/>
        </w:rPr>
        <w:t>R</w:t>
      </w:r>
      <w:r w:rsidR="00CD6221" w:rsidRPr="00DE6FDC">
        <w:rPr>
          <w:spacing w:val="-2"/>
        </w:rPr>
        <w:t>.</w:t>
      </w:r>
      <w:r w:rsidRPr="00DE6FDC">
        <w:rPr>
          <w:spacing w:val="-2"/>
        </w:rPr>
        <w:t xml:space="preserve">, </w:t>
      </w:r>
      <w:r w:rsidR="00CD6221" w:rsidRPr="00DE6FDC">
        <w:rPr>
          <w:spacing w:val="-2"/>
        </w:rPr>
        <w:t xml:space="preserve">&amp; </w:t>
      </w:r>
      <w:r w:rsidRPr="00DE6FDC">
        <w:rPr>
          <w:spacing w:val="-2"/>
        </w:rPr>
        <w:t>Allison</w:t>
      </w:r>
      <w:r w:rsidR="00CD6221" w:rsidRPr="00DE6FDC">
        <w:rPr>
          <w:spacing w:val="-2"/>
        </w:rPr>
        <w:t>,</w:t>
      </w:r>
      <w:r w:rsidRPr="00DE6FDC">
        <w:rPr>
          <w:spacing w:val="-2"/>
        </w:rPr>
        <w:t xml:space="preserve"> D</w:t>
      </w:r>
      <w:r w:rsidR="00CD6221" w:rsidRPr="00DE6FDC">
        <w:rPr>
          <w:spacing w:val="-2"/>
        </w:rPr>
        <w:t xml:space="preserve">. </w:t>
      </w:r>
      <w:r w:rsidRPr="00DE6FDC">
        <w:rPr>
          <w:spacing w:val="-2"/>
        </w:rPr>
        <w:t>B. Physical Characteristics Associated with Weight Underestimation among Overweight and Obese Men: NHANES 1999-</w:t>
      </w:r>
      <w:r w:rsidR="0070598D" w:rsidRPr="00DE6FDC">
        <w:rPr>
          <w:spacing w:val="-2"/>
        </w:rPr>
        <w:t>2006.</w:t>
      </w:r>
      <w:r w:rsidR="00205389" w:rsidRPr="00DE6FDC">
        <w:rPr>
          <w:spacing w:val="-2"/>
        </w:rPr>
        <w:t xml:space="preserve"> </w:t>
      </w:r>
      <w:r w:rsidRPr="00DE6FDC">
        <w:rPr>
          <w:spacing w:val="-2"/>
        </w:rPr>
        <w:t>[abstract]. Oral presentation from 2013 The Obesity Society Meeting; Atlanta GA</w:t>
      </w:r>
      <w:r w:rsidR="00CD6221" w:rsidRPr="00DE6FDC">
        <w:rPr>
          <w:spacing w:val="-2"/>
        </w:rPr>
        <w:t>.</w:t>
      </w:r>
    </w:p>
    <w:p w14:paraId="04887FD1" w14:textId="4517C478" w:rsidR="004853C3" w:rsidRPr="00DE6FDC" w:rsidRDefault="00454769" w:rsidP="001E7F6D">
      <w:pPr>
        <w:numPr>
          <w:ilvl w:val="0"/>
          <w:numId w:val="8"/>
        </w:numPr>
        <w:tabs>
          <w:tab w:val="clear" w:pos="360"/>
          <w:tab w:val="left" w:pos="720"/>
        </w:tabs>
        <w:autoSpaceDE w:val="0"/>
        <w:autoSpaceDN w:val="0"/>
        <w:adjustRightInd w:val="0"/>
        <w:spacing w:after="120"/>
        <w:ind w:hanging="720"/>
        <w:jc w:val="both"/>
        <w:rPr>
          <w:spacing w:val="-2"/>
        </w:rPr>
      </w:pPr>
      <w:r w:rsidRPr="00DE6FDC">
        <w:rPr>
          <w:spacing w:val="-2"/>
        </w:rPr>
        <w:t>Singh</w:t>
      </w:r>
      <w:r w:rsidR="00CD6221" w:rsidRPr="00DE6FDC">
        <w:rPr>
          <w:spacing w:val="-2"/>
        </w:rPr>
        <w:t>,</w:t>
      </w:r>
      <w:r w:rsidRPr="00DE6FDC">
        <w:rPr>
          <w:spacing w:val="-2"/>
        </w:rPr>
        <w:t xml:space="preserve"> J</w:t>
      </w:r>
      <w:r w:rsidR="00CD6221" w:rsidRPr="00DE6FDC">
        <w:rPr>
          <w:spacing w:val="-2"/>
        </w:rPr>
        <w:t>.</w:t>
      </w:r>
      <w:r w:rsidRPr="00DE6FDC">
        <w:rPr>
          <w:spacing w:val="-2"/>
        </w:rPr>
        <w:t>, Vazquez</w:t>
      </w:r>
      <w:r w:rsidR="00CD6221" w:rsidRPr="00DE6FDC">
        <w:rPr>
          <w:spacing w:val="-2"/>
        </w:rPr>
        <w:t>,</w:t>
      </w:r>
      <w:r w:rsidRPr="00DE6FDC">
        <w:rPr>
          <w:spacing w:val="-2"/>
        </w:rPr>
        <w:t xml:space="preserve"> A</w:t>
      </w:r>
      <w:r w:rsidR="00CD6221" w:rsidRPr="00DE6FDC">
        <w:rPr>
          <w:spacing w:val="-2"/>
        </w:rPr>
        <w:t xml:space="preserve">. </w:t>
      </w:r>
      <w:r w:rsidRPr="00DE6FDC">
        <w:rPr>
          <w:spacing w:val="-2"/>
        </w:rPr>
        <w:t>I</w:t>
      </w:r>
      <w:r w:rsidR="00CD6221" w:rsidRPr="00DE6FDC">
        <w:rPr>
          <w:spacing w:val="-2"/>
        </w:rPr>
        <w:t>.</w:t>
      </w:r>
      <w:r w:rsidRPr="00DE6FDC">
        <w:rPr>
          <w:spacing w:val="-2"/>
        </w:rPr>
        <w:t>, Reynolds</w:t>
      </w:r>
      <w:r w:rsidR="00CD6221" w:rsidRPr="00DE6FDC">
        <w:rPr>
          <w:spacing w:val="-2"/>
        </w:rPr>
        <w:t>,</w:t>
      </w:r>
      <w:r w:rsidRPr="00DE6FDC">
        <w:rPr>
          <w:spacing w:val="-2"/>
        </w:rPr>
        <w:t xml:space="preserve"> R</w:t>
      </w:r>
      <w:r w:rsidR="00CD6221" w:rsidRPr="00DE6FDC">
        <w:rPr>
          <w:spacing w:val="-2"/>
        </w:rPr>
        <w:t>.</w:t>
      </w:r>
      <w:r w:rsidRPr="00DE6FDC">
        <w:rPr>
          <w:spacing w:val="-2"/>
        </w:rPr>
        <w:t>, Srinivasasainagendra</w:t>
      </w:r>
      <w:r w:rsidR="00CD6221" w:rsidRPr="00DE6FDC">
        <w:rPr>
          <w:spacing w:val="-2"/>
        </w:rPr>
        <w:t>,</w:t>
      </w:r>
      <w:r w:rsidRPr="00DE6FDC">
        <w:rPr>
          <w:spacing w:val="-2"/>
        </w:rPr>
        <w:t xml:space="preserve"> V</w:t>
      </w:r>
      <w:r w:rsidR="00CD6221" w:rsidRPr="00DE6FDC">
        <w:rPr>
          <w:spacing w:val="-2"/>
        </w:rPr>
        <w:t>.</w:t>
      </w:r>
      <w:r w:rsidRPr="00DE6FDC">
        <w:rPr>
          <w:spacing w:val="-2"/>
        </w:rPr>
        <w:t xml:space="preserve">, </w:t>
      </w:r>
      <w:r w:rsidR="00CD6221" w:rsidRPr="00DE6FDC">
        <w:rPr>
          <w:spacing w:val="-2"/>
        </w:rPr>
        <w:t xml:space="preserve">&amp; </w:t>
      </w:r>
      <w:r w:rsidRPr="00DE6FDC">
        <w:rPr>
          <w:spacing w:val="-2"/>
        </w:rPr>
        <w:t>Allison</w:t>
      </w:r>
      <w:r w:rsidR="00CD6221" w:rsidRPr="00DE6FDC">
        <w:rPr>
          <w:spacing w:val="-2"/>
        </w:rPr>
        <w:t>,</w:t>
      </w:r>
      <w:r w:rsidRPr="00DE6FDC">
        <w:rPr>
          <w:spacing w:val="-2"/>
        </w:rPr>
        <w:t xml:space="preserve"> D</w:t>
      </w:r>
      <w:r w:rsidR="00CD6221" w:rsidRPr="00DE6FDC">
        <w:rPr>
          <w:spacing w:val="-2"/>
        </w:rPr>
        <w:t xml:space="preserve">. </w:t>
      </w:r>
      <w:r w:rsidRPr="00DE6FDC">
        <w:rPr>
          <w:spacing w:val="-2"/>
        </w:rPr>
        <w:t>B.</w:t>
      </w:r>
      <w:r w:rsidR="00205389" w:rsidRPr="00DE6FDC">
        <w:rPr>
          <w:spacing w:val="-2"/>
        </w:rPr>
        <w:t xml:space="preserve"> </w:t>
      </w:r>
      <w:r w:rsidRPr="00DE6FDC">
        <w:rPr>
          <w:spacing w:val="-2"/>
        </w:rPr>
        <w:t>Association of BMI, 8 SNPs Reported to Be Related to Gout Phenotype and Their Interaction in Gout Incidence in Framingham Heart Study. [abstract]. Poster from 2013 The Obesity Society Meeting; Atlanta GA</w:t>
      </w:r>
      <w:r w:rsidR="00C1574D" w:rsidRPr="00DE6FDC">
        <w:rPr>
          <w:spacing w:val="-2"/>
        </w:rPr>
        <w:t>.</w:t>
      </w:r>
    </w:p>
    <w:p w14:paraId="039C2329" w14:textId="0F126719" w:rsidR="004853C3" w:rsidRPr="00DE6FDC" w:rsidRDefault="00454769" w:rsidP="001E7F6D">
      <w:pPr>
        <w:numPr>
          <w:ilvl w:val="0"/>
          <w:numId w:val="8"/>
        </w:numPr>
        <w:tabs>
          <w:tab w:val="clear" w:pos="360"/>
          <w:tab w:val="left" w:pos="720"/>
        </w:tabs>
        <w:autoSpaceDE w:val="0"/>
        <w:autoSpaceDN w:val="0"/>
        <w:adjustRightInd w:val="0"/>
        <w:spacing w:after="120"/>
        <w:ind w:hanging="720"/>
        <w:jc w:val="both"/>
        <w:rPr>
          <w:spacing w:val="-2"/>
        </w:rPr>
      </w:pPr>
      <w:r w:rsidRPr="00DE6FDC">
        <w:rPr>
          <w:spacing w:val="-2"/>
        </w:rPr>
        <w:t>Kaiser</w:t>
      </w:r>
      <w:r w:rsidR="00C1574D" w:rsidRPr="00DE6FDC">
        <w:rPr>
          <w:spacing w:val="-2"/>
        </w:rPr>
        <w:t>,</w:t>
      </w:r>
      <w:r w:rsidRPr="00DE6FDC">
        <w:rPr>
          <w:spacing w:val="-2"/>
        </w:rPr>
        <w:t xml:space="preserve"> K</w:t>
      </w:r>
      <w:r w:rsidR="00C1574D" w:rsidRPr="00DE6FDC">
        <w:rPr>
          <w:spacing w:val="-2"/>
        </w:rPr>
        <w:t xml:space="preserve">. </w:t>
      </w:r>
      <w:r w:rsidRPr="00DE6FDC">
        <w:rPr>
          <w:spacing w:val="-2"/>
        </w:rPr>
        <w:t>A</w:t>
      </w:r>
      <w:r w:rsidR="00C1574D" w:rsidRPr="00DE6FDC">
        <w:rPr>
          <w:spacing w:val="-2"/>
        </w:rPr>
        <w:t>.</w:t>
      </w:r>
      <w:r w:rsidRPr="00DE6FDC">
        <w:rPr>
          <w:spacing w:val="-2"/>
        </w:rPr>
        <w:t>, Brown</w:t>
      </w:r>
      <w:r w:rsidR="00C1574D" w:rsidRPr="00DE6FDC">
        <w:rPr>
          <w:spacing w:val="-2"/>
        </w:rPr>
        <w:t>,</w:t>
      </w:r>
      <w:r w:rsidRPr="00DE6FDC">
        <w:rPr>
          <w:spacing w:val="-2"/>
        </w:rPr>
        <w:t xml:space="preserve"> </w:t>
      </w:r>
      <w:r w:rsidR="00E55F56" w:rsidRPr="00DE6FDC">
        <w:rPr>
          <w:spacing w:val="-2"/>
        </w:rPr>
        <w:t>A. W.</w:t>
      </w:r>
      <w:r w:rsidRPr="00DE6FDC">
        <w:rPr>
          <w:spacing w:val="-2"/>
        </w:rPr>
        <w:t>, Bohan Brown</w:t>
      </w:r>
      <w:r w:rsidR="00C1574D" w:rsidRPr="00DE6FDC">
        <w:rPr>
          <w:spacing w:val="-2"/>
        </w:rPr>
        <w:t>,</w:t>
      </w:r>
      <w:r w:rsidRPr="00DE6FDC">
        <w:rPr>
          <w:spacing w:val="-2"/>
        </w:rPr>
        <w:t xml:space="preserve"> M</w:t>
      </w:r>
      <w:r w:rsidR="00C1574D" w:rsidRPr="00DE6FDC">
        <w:rPr>
          <w:spacing w:val="-2"/>
        </w:rPr>
        <w:t xml:space="preserve">. </w:t>
      </w:r>
      <w:r w:rsidRPr="00DE6FDC">
        <w:rPr>
          <w:spacing w:val="-2"/>
        </w:rPr>
        <w:t>M</w:t>
      </w:r>
      <w:r w:rsidR="00C1574D" w:rsidRPr="00DE6FDC">
        <w:rPr>
          <w:spacing w:val="-2"/>
        </w:rPr>
        <w:t>.</w:t>
      </w:r>
      <w:r w:rsidRPr="00DE6FDC">
        <w:rPr>
          <w:spacing w:val="-2"/>
        </w:rPr>
        <w:t>, James</w:t>
      </w:r>
      <w:r w:rsidR="00C1574D" w:rsidRPr="00DE6FDC">
        <w:rPr>
          <w:spacing w:val="-2"/>
        </w:rPr>
        <w:t>,</w:t>
      </w:r>
      <w:r w:rsidRPr="00DE6FDC">
        <w:rPr>
          <w:spacing w:val="-2"/>
        </w:rPr>
        <w:t xml:space="preserve"> S</w:t>
      </w:r>
      <w:r w:rsidR="00C1574D" w:rsidRPr="00DE6FDC">
        <w:rPr>
          <w:spacing w:val="-2"/>
        </w:rPr>
        <w:t>.</w:t>
      </w:r>
      <w:r w:rsidRPr="00DE6FDC">
        <w:rPr>
          <w:spacing w:val="-2"/>
        </w:rPr>
        <w:t>, Mattes</w:t>
      </w:r>
      <w:r w:rsidR="00C1574D" w:rsidRPr="00DE6FDC">
        <w:rPr>
          <w:spacing w:val="-2"/>
        </w:rPr>
        <w:t>,</w:t>
      </w:r>
      <w:r w:rsidRPr="00DE6FDC">
        <w:rPr>
          <w:spacing w:val="-2"/>
        </w:rPr>
        <w:t xml:space="preserve"> R</w:t>
      </w:r>
      <w:r w:rsidR="00C1574D" w:rsidRPr="00DE6FDC">
        <w:rPr>
          <w:spacing w:val="-2"/>
        </w:rPr>
        <w:t xml:space="preserve">. </w:t>
      </w:r>
      <w:r w:rsidRPr="00DE6FDC">
        <w:rPr>
          <w:spacing w:val="-2"/>
        </w:rPr>
        <w:t>D</w:t>
      </w:r>
      <w:r w:rsidR="00C1574D" w:rsidRPr="00DE6FDC">
        <w:rPr>
          <w:spacing w:val="-2"/>
        </w:rPr>
        <w:t>.</w:t>
      </w:r>
      <w:r w:rsidRPr="00DE6FDC">
        <w:rPr>
          <w:spacing w:val="-2"/>
        </w:rPr>
        <w:t xml:space="preserve">, </w:t>
      </w:r>
      <w:r w:rsidR="00C1574D" w:rsidRPr="00DE6FDC">
        <w:rPr>
          <w:spacing w:val="-2"/>
        </w:rPr>
        <w:t xml:space="preserve">&amp; </w:t>
      </w:r>
      <w:r w:rsidRPr="00DE6FDC">
        <w:rPr>
          <w:spacing w:val="-2"/>
        </w:rPr>
        <w:t>Allison</w:t>
      </w:r>
      <w:r w:rsidR="00C1574D" w:rsidRPr="00DE6FDC">
        <w:rPr>
          <w:spacing w:val="-2"/>
        </w:rPr>
        <w:t>,</w:t>
      </w:r>
      <w:r w:rsidRPr="00DE6FDC">
        <w:rPr>
          <w:spacing w:val="-2"/>
        </w:rPr>
        <w:t xml:space="preserve"> D</w:t>
      </w:r>
      <w:r w:rsidR="00C1574D" w:rsidRPr="00DE6FDC">
        <w:rPr>
          <w:spacing w:val="-2"/>
        </w:rPr>
        <w:t xml:space="preserve">. </w:t>
      </w:r>
      <w:r w:rsidRPr="00DE6FDC">
        <w:rPr>
          <w:spacing w:val="-2"/>
        </w:rPr>
        <w:t>B. Increased Fruit and Vegetable Intake Has No Discernible Effect on Weight Loss: A Systematic Review and Meta-Analysis. [abstract]. Poster from 2013 The Obesity Society Meeting; Atlanta GA</w:t>
      </w:r>
      <w:r w:rsidR="00C1574D" w:rsidRPr="00DE6FDC">
        <w:rPr>
          <w:spacing w:val="-2"/>
        </w:rPr>
        <w:t>.</w:t>
      </w:r>
    </w:p>
    <w:p w14:paraId="17FD9225" w14:textId="5009D1F1" w:rsidR="004853C3" w:rsidRPr="00DE6FDC" w:rsidRDefault="00454769" w:rsidP="001E7F6D">
      <w:pPr>
        <w:numPr>
          <w:ilvl w:val="0"/>
          <w:numId w:val="8"/>
        </w:numPr>
        <w:tabs>
          <w:tab w:val="clear" w:pos="360"/>
          <w:tab w:val="left" w:pos="720"/>
        </w:tabs>
        <w:autoSpaceDE w:val="0"/>
        <w:autoSpaceDN w:val="0"/>
        <w:adjustRightInd w:val="0"/>
        <w:spacing w:after="120"/>
        <w:ind w:hanging="720"/>
        <w:jc w:val="both"/>
        <w:rPr>
          <w:spacing w:val="-2"/>
        </w:rPr>
      </w:pPr>
      <w:r w:rsidRPr="00DE6FDC">
        <w:rPr>
          <w:spacing w:val="-2"/>
        </w:rPr>
        <w:t>Kaiser</w:t>
      </w:r>
      <w:r w:rsidR="00C1574D" w:rsidRPr="00DE6FDC">
        <w:rPr>
          <w:spacing w:val="-2"/>
        </w:rPr>
        <w:t>,</w:t>
      </w:r>
      <w:r w:rsidRPr="00DE6FDC">
        <w:rPr>
          <w:spacing w:val="-2"/>
        </w:rPr>
        <w:t xml:space="preserve"> K</w:t>
      </w:r>
      <w:r w:rsidR="00C1574D" w:rsidRPr="00DE6FDC">
        <w:rPr>
          <w:spacing w:val="-2"/>
        </w:rPr>
        <w:t xml:space="preserve">. </w:t>
      </w:r>
      <w:r w:rsidRPr="00DE6FDC">
        <w:rPr>
          <w:spacing w:val="-2"/>
        </w:rPr>
        <w:t>A</w:t>
      </w:r>
      <w:r w:rsidR="00C1574D" w:rsidRPr="00DE6FDC">
        <w:rPr>
          <w:spacing w:val="-2"/>
        </w:rPr>
        <w:t>.</w:t>
      </w:r>
      <w:r w:rsidRPr="00DE6FDC">
        <w:rPr>
          <w:spacing w:val="-2"/>
        </w:rPr>
        <w:t>, Dhurandhar</w:t>
      </w:r>
      <w:r w:rsidR="00C1574D" w:rsidRPr="00DE6FDC">
        <w:rPr>
          <w:spacing w:val="-2"/>
        </w:rPr>
        <w:t>,</w:t>
      </w:r>
      <w:r w:rsidRPr="00DE6FDC">
        <w:rPr>
          <w:spacing w:val="-2"/>
        </w:rPr>
        <w:t xml:space="preserve"> E</w:t>
      </w:r>
      <w:r w:rsidR="00C1574D" w:rsidRPr="00DE6FDC">
        <w:rPr>
          <w:spacing w:val="-2"/>
        </w:rPr>
        <w:t xml:space="preserve">. </w:t>
      </w:r>
      <w:r w:rsidRPr="00DE6FDC">
        <w:rPr>
          <w:spacing w:val="-2"/>
        </w:rPr>
        <w:t>J</w:t>
      </w:r>
      <w:r w:rsidR="00C1574D" w:rsidRPr="00DE6FDC">
        <w:rPr>
          <w:spacing w:val="-2"/>
        </w:rPr>
        <w:t>.</w:t>
      </w:r>
      <w:r w:rsidRPr="00DE6FDC">
        <w:rPr>
          <w:spacing w:val="-2"/>
        </w:rPr>
        <w:t>, Keating</w:t>
      </w:r>
      <w:r w:rsidR="00C1574D" w:rsidRPr="00DE6FDC">
        <w:rPr>
          <w:spacing w:val="-2"/>
        </w:rPr>
        <w:t>,</w:t>
      </w:r>
      <w:r w:rsidRPr="00DE6FDC">
        <w:rPr>
          <w:spacing w:val="-2"/>
        </w:rPr>
        <w:t xml:space="preserve"> K</w:t>
      </w:r>
      <w:r w:rsidR="00C1574D" w:rsidRPr="00DE6FDC">
        <w:rPr>
          <w:spacing w:val="-2"/>
        </w:rPr>
        <w:t xml:space="preserve">. </w:t>
      </w:r>
      <w:r w:rsidRPr="00DE6FDC">
        <w:rPr>
          <w:spacing w:val="-2"/>
        </w:rPr>
        <w:t>D</w:t>
      </w:r>
      <w:r w:rsidR="00C1574D" w:rsidRPr="00DE6FDC">
        <w:rPr>
          <w:spacing w:val="-2"/>
        </w:rPr>
        <w:t>.</w:t>
      </w:r>
      <w:r w:rsidRPr="00DE6FDC">
        <w:rPr>
          <w:spacing w:val="-2"/>
        </w:rPr>
        <w:t>, Thomas</w:t>
      </w:r>
      <w:r w:rsidR="00C1574D" w:rsidRPr="00DE6FDC">
        <w:rPr>
          <w:spacing w:val="-2"/>
        </w:rPr>
        <w:t>,</w:t>
      </w:r>
      <w:r w:rsidRPr="00DE6FDC">
        <w:rPr>
          <w:spacing w:val="-2"/>
        </w:rPr>
        <w:t xml:space="preserve"> A</w:t>
      </w:r>
      <w:r w:rsidR="00C1574D" w:rsidRPr="00DE6FDC">
        <w:rPr>
          <w:spacing w:val="-2"/>
        </w:rPr>
        <w:t xml:space="preserve">. </w:t>
      </w:r>
      <w:r w:rsidRPr="00DE6FDC">
        <w:rPr>
          <w:spacing w:val="-2"/>
        </w:rPr>
        <w:t>S</w:t>
      </w:r>
      <w:r w:rsidR="00C1574D" w:rsidRPr="00DE6FDC">
        <w:rPr>
          <w:spacing w:val="-2"/>
        </w:rPr>
        <w:t>.</w:t>
      </w:r>
      <w:r w:rsidRPr="00DE6FDC">
        <w:rPr>
          <w:spacing w:val="-2"/>
        </w:rPr>
        <w:t xml:space="preserve">, </w:t>
      </w:r>
      <w:r w:rsidR="00C1574D" w:rsidRPr="00DE6FDC">
        <w:rPr>
          <w:spacing w:val="-2"/>
        </w:rPr>
        <w:t xml:space="preserve">&amp; </w:t>
      </w:r>
      <w:r w:rsidRPr="00DE6FDC">
        <w:rPr>
          <w:spacing w:val="-2"/>
        </w:rPr>
        <w:t>Allison</w:t>
      </w:r>
      <w:r w:rsidR="00C1574D" w:rsidRPr="00DE6FDC">
        <w:rPr>
          <w:spacing w:val="-2"/>
        </w:rPr>
        <w:t>,</w:t>
      </w:r>
      <w:r w:rsidRPr="00DE6FDC">
        <w:rPr>
          <w:spacing w:val="-2"/>
        </w:rPr>
        <w:t xml:space="preserve"> D</w:t>
      </w:r>
      <w:r w:rsidR="00C1574D" w:rsidRPr="00DE6FDC">
        <w:rPr>
          <w:spacing w:val="-2"/>
        </w:rPr>
        <w:t xml:space="preserve">. </w:t>
      </w:r>
      <w:r w:rsidRPr="00DE6FDC">
        <w:rPr>
          <w:spacing w:val="-2"/>
        </w:rPr>
        <w:t>B. Empirically Informed Estimates of Energy Balance Compensation in Free Living Participants in Randomized Controlled Trials of Exercise Interventions. [abstract]. Poster from 2013 The Obesity Society Meeting; Atlanta GA</w:t>
      </w:r>
      <w:r w:rsidR="00C1574D" w:rsidRPr="00DE6FDC">
        <w:rPr>
          <w:spacing w:val="-2"/>
        </w:rPr>
        <w:t>.</w:t>
      </w:r>
    </w:p>
    <w:p w14:paraId="75DC5C65" w14:textId="23C7FCAB" w:rsidR="004853C3" w:rsidRPr="00DE6FDC" w:rsidRDefault="00454769" w:rsidP="001E7F6D">
      <w:pPr>
        <w:numPr>
          <w:ilvl w:val="0"/>
          <w:numId w:val="8"/>
        </w:numPr>
        <w:tabs>
          <w:tab w:val="clear" w:pos="360"/>
          <w:tab w:val="left" w:pos="720"/>
        </w:tabs>
        <w:autoSpaceDE w:val="0"/>
        <w:autoSpaceDN w:val="0"/>
        <w:adjustRightInd w:val="0"/>
        <w:spacing w:after="120"/>
        <w:ind w:hanging="720"/>
        <w:jc w:val="both"/>
        <w:rPr>
          <w:spacing w:val="-2"/>
        </w:rPr>
      </w:pPr>
      <w:r w:rsidRPr="00DE6FDC">
        <w:rPr>
          <w:spacing w:val="-2"/>
        </w:rPr>
        <w:t>Keating</w:t>
      </w:r>
      <w:r w:rsidR="00C1574D" w:rsidRPr="00DE6FDC">
        <w:rPr>
          <w:spacing w:val="-2"/>
        </w:rPr>
        <w:t>,</w:t>
      </w:r>
      <w:r w:rsidRPr="00DE6FDC">
        <w:rPr>
          <w:spacing w:val="-2"/>
        </w:rPr>
        <w:t xml:space="preserve"> K</w:t>
      </w:r>
      <w:r w:rsidR="00C1574D" w:rsidRPr="00DE6FDC">
        <w:rPr>
          <w:spacing w:val="-2"/>
        </w:rPr>
        <w:t xml:space="preserve">. </w:t>
      </w:r>
      <w:r w:rsidRPr="00DE6FDC">
        <w:rPr>
          <w:spacing w:val="-2"/>
        </w:rPr>
        <w:t>D</w:t>
      </w:r>
      <w:r w:rsidR="00C1574D" w:rsidRPr="00DE6FDC">
        <w:rPr>
          <w:spacing w:val="-2"/>
        </w:rPr>
        <w:t>.</w:t>
      </w:r>
      <w:r w:rsidRPr="00DE6FDC">
        <w:rPr>
          <w:spacing w:val="-2"/>
        </w:rPr>
        <w:t>, Dhurandhar</w:t>
      </w:r>
      <w:r w:rsidR="00C1574D" w:rsidRPr="00DE6FDC">
        <w:rPr>
          <w:spacing w:val="-2"/>
        </w:rPr>
        <w:t>,</w:t>
      </w:r>
      <w:r w:rsidRPr="00DE6FDC">
        <w:rPr>
          <w:spacing w:val="-2"/>
        </w:rPr>
        <w:t xml:space="preserve"> E</w:t>
      </w:r>
      <w:r w:rsidR="00C1574D" w:rsidRPr="00DE6FDC">
        <w:rPr>
          <w:spacing w:val="-2"/>
        </w:rPr>
        <w:t xml:space="preserve">. </w:t>
      </w:r>
      <w:r w:rsidRPr="00DE6FDC">
        <w:rPr>
          <w:spacing w:val="-2"/>
        </w:rPr>
        <w:t>J</w:t>
      </w:r>
      <w:r w:rsidR="00C1574D" w:rsidRPr="00DE6FDC">
        <w:rPr>
          <w:spacing w:val="-2"/>
        </w:rPr>
        <w:t>.</w:t>
      </w:r>
      <w:r w:rsidRPr="00DE6FDC">
        <w:rPr>
          <w:spacing w:val="-2"/>
        </w:rPr>
        <w:t>, Kaiser</w:t>
      </w:r>
      <w:r w:rsidR="00C1574D" w:rsidRPr="00DE6FDC">
        <w:rPr>
          <w:spacing w:val="-2"/>
        </w:rPr>
        <w:t>,</w:t>
      </w:r>
      <w:r w:rsidRPr="00DE6FDC">
        <w:rPr>
          <w:spacing w:val="-2"/>
        </w:rPr>
        <w:t xml:space="preserve"> K</w:t>
      </w:r>
      <w:r w:rsidR="00C1574D" w:rsidRPr="00DE6FDC">
        <w:rPr>
          <w:spacing w:val="-2"/>
        </w:rPr>
        <w:t xml:space="preserve">. </w:t>
      </w:r>
      <w:r w:rsidRPr="00DE6FDC">
        <w:rPr>
          <w:spacing w:val="-2"/>
        </w:rPr>
        <w:t>A</w:t>
      </w:r>
      <w:r w:rsidR="00C1574D" w:rsidRPr="00DE6FDC">
        <w:rPr>
          <w:spacing w:val="-2"/>
        </w:rPr>
        <w:t>.</w:t>
      </w:r>
      <w:r w:rsidRPr="00DE6FDC">
        <w:rPr>
          <w:spacing w:val="-2"/>
        </w:rPr>
        <w:t>, Thomas</w:t>
      </w:r>
      <w:r w:rsidR="00C1574D" w:rsidRPr="00DE6FDC">
        <w:rPr>
          <w:spacing w:val="-2"/>
        </w:rPr>
        <w:t>,</w:t>
      </w:r>
      <w:r w:rsidRPr="00DE6FDC">
        <w:rPr>
          <w:spacing w:val="-2"/>
        </w:rPr>
        <w:t xml:space="preserve"> A</w:t>
      </w:r>
      <w:r w:rsidR="00C1574D" w:rsidRPr="00DE6FDC">
        <w:rPr>
          <w:spacing w:val="-2"/>
        </w:rPr>
        <w:t xml:space="preserve">. </w:t>
      </w:r>
      <w:r w:rsidRPr="00DE6FDC">
        <w:rPr>
          <w:spacing w:val="-2"/>
        </w:rPr>
        <w:t>S</w:t>
      </w:r>
      <w:r w:rsidR="00C1574D" w:rsidRPr="00DE6FDC">
        <w:rPr>
          <w:spacing w:val="-2"/>
        </w:rPr>
        <w:t>.</w:t>
      </w:r>
      <w:r w:rsidRPr="00DE6FDC">
        <w:rPr>
          <w:spacing w:val="-2"/>
        </w:rPr>
        <w:t xml:space="preserve">, </w:t>
      </w:r>
      <w:r w:rsidR="00C1574D" w:rsidRPr="00DE6FDC">
        <w:rPr>
          <w:spacing w:val="-2"/>
        </w:rPr>
        <w:t xml:space="preserve">&amp; </w:t>
      </w:r>
      <w:r w:rsidRPr="00DE6FDC">
        <w:rPr>
          <w:spacing w:val="-2"/>
        </w:rPr>
        <w:t>Allison</w:t>
      </w:r>
      <w:r w:rsidR="00C1574D" w:rsidRPr="00DE6FDC">
        <w:rPr>
          <w:spacing w:val="-2"/>
        </w:rPr>
        <w:t>,</w:t>
      </w:r>
      <w:r w:rsidRPr="00DE6FDC">
        <w:rPr>
          <w:spacing w:val="-2"/>
        </w:rPr>
        <w:t xml:space="preserve"> D</w:t>
      </w:r>
      <w:r w:rsidR="00C1574D" w:rsidRPr="00DE6FDC">
        <w:rPr>
          <w:spacing w:val="-2"/>
        </w:rPr>
        <w:t xml:space="preserve">. </w:t>
      </w:r>
      <w:r w:rsidRPr="00DE6FDC">
        <w:rPr>
          <w:spacing w:val="-2"/>
        </w:rPr>
        <w:t>B. Empirically Informed Predictions of Human Adult Body Weight Change in Response to Energetic Perturbations. [abstract]. Poster from 2013 The Obesity Society Meeting; Atlanta GA</w:t>
      </w:r>
    </w:p>
    <w:p w14:paraId="21D18F6C" w14:textId="4A34F819" w:rsidR="004853C3" w:rsidRPr="00DE6FDC" w:rsidRDefault="00454769" w:rsidP="001E7F6D">
      <w:pPr>
        <w:numPr>
          <w:ilvl w:val="0"/>
          <w:numId w:val="8"/>
        </w:numPr>
        <w:tabs>
          <w:tab w:val="clear" w:pos="360"/>
          <w:tab w:val="left" w:pos="720"/>
        </w:tabs>
        <w:autoSpaceDE w:val="0"/>
        <w:autoSpaceDN w:val="0"/>
        <w:adjustRightInd w:val="0"/>
        <w:spacing w:after="120"/>
        <w:ind w:hanging="720"/>
        <w:jc w:val="both"/>
        <w:rPr>
          <w:spacing w:val="-2"/>
        </w:rPr>
      </w:pPr>
      <w:r w:rsidRPr="00DE6FDC">
        <w:rPr>
          <w:spacing w:val="-2"/>
        </w:rPr>
        <w:t>Dhurandhar</w:t>
      </w:r>
      <w:r w:rsidR="00DA79A1" w:rsidRPr="00DE6FDC">
        <w:rPr>
          <w:spacing w:val="-2"/>
        </w:rPr>
        <w:t>,</w:t>
      </w:r>
      <w:r w:rsidRPr="00DE6FDC">
        <w:rPr>
          <w:spacing w:val="-2"/>
        </w:rPr>
        <w:t xml:space="preserve"> E</w:t>
      </w:r>
      <w:r w:rsidR="00DA79A1" w:rsidRPr="00DE6FDC">
        <w:rPr>
          <w:spacing w:val="-2"/>
        </w:rPr>
        <w:t xml:space="preserve">. </w:t>
      </w:r>
      <w:r w:rsidRPr="00DE6FDC">
        <w:rPr>
          <w:spacing w:val="-2"/>
        </w:rPr>
        <w:t>J</w:t>
      </w:r>
      <w:r w:rsidR="00DA79A1" w:rsidRPr="00DE6FDC">
        <w:rPr>
          <w:spacing w:val="-2"/>
        </w:rPr>
        <w:t>.</w:t>
      </w:r>
      <w:r w:rsidRPr="00DE6FDC">
        <w:rPr>
          <w:spacing w:val="-2"/>
        </w:rPr>
        <w:t>, Kaiser</w:t>
      </w:r>
      <w:r w:rsidR="00DA79A1" w:rsidRPr="00DE6FDC">
        <w:rPr>
          <w:spacing w:val="-2"/>
        </w:rPr>
        <w:t>,</w:t>
      </w:r>
      <w:r w:rsidRPr="00DE6FDC">
        <w:rPr>
          <w:spacing w:val="-2"/>
        </w:rPr>
        <w:t xml:space="preserve"> K</w:t>
      </w:r>
      <w:r w:rsidR="00DA79A1" w:rsidRPr="00DE6FDC">
        <w:rPr>
          <w:spacing w:val="-2"/>
        </w:rPr>
        <w:t xml:space="preserve">. </w:t>
      </w:r>
      <w:r w:rsidRPr="00DE6FDC">
        <w:rPr>
          <w:spacing w:val="-2"/>
        </w:rPr>
        <w:t>A</w:t>
      </w:r>
      <w:r w:rsidR="00DA79A1" w:rsidRPr="00DE6FDC">
        <w:rPr>
          <w:spacing w:val="-2"/>
        </w:rPr>
        <w:t>.</w:t>
      </w:r>
      <w:r w:rsidRPr="00DE6FDC">
        <w:rPr>
          <w:spacing w:val="-2"/>
        </w:rPr>
        <w:t>, Keating</w:t>
      </w:r>
      <w:r w:rsidR="00DA79A1" w:rsidRPr="00DE6FDC">
        <w:rPr>
          <w:spacing w:val="-2"/>
        </w:rPr>
        <w:t>,</w:t>
      </w:r>
      <w:r w:rsidRPr="00DE6FDC">
        <w:rPr>
          <w:spacing w:val="-2"/>
        </w:rPr>
        <w:t xml:space="preserve"> K</w:t>
      </w:r>
      <w:r w:rsidR="00DA79A1" w:rsidRPr="00DE6FDC">
        <w:rPr>
          <w:spacing w:val="-2"/>
        </w:rPr>
        <w:t xml:space="preserve">. </w:t>
      </w:r>
      <w:r w:rsidRPr="00DE6FDC">
        <w:rPr>
          <w:spacing w:val="-2"/>
        </w:rPr>
        <w:t>D</w:t>
      </w:r>
      <w:r w:rsidR="00DA79A1" w:rsidRPr="00DE6FDC">
        <w:rPr>
          <w:spacing w:val="-2"/>
        </w:rPr>
        <w:t>.</w:t>
      </w:r>
      <w:r w:rsidRPr="00DE6FDC">
        <w:rPr>
          <w:spacing w:val="-2"/>
        </w:rPr>
        <w:t>, Thomas</w:t>
      </w:r>
      <w:r w:rsidR="00DA79A1" w:rsidRPr="00DE6FDC">
        <w:rPr>
          <w:spacing w:val="-2"/>
        </w:rPr>
        <w:t>,</w:t>
      </w:r>
      <w:r w:rsidRPr="00DE6FDC">
        <w:rPr>
          <w:spacing w:val="-2"/>
        </w:rPr>
        <w:t xml:space="preserve"> A</w:t>
      </w:r>
      <w:r w:rsidR="00DA79A1" w:rsidRPr="00DE6FDC">
        <w:rPr>
          <w:spacing w:val="-2"/>
        </w:rPr>
        <w:t xml:space="preserve">. </w:t>
      </w:r>
      <w:r w:rsidRPr="00DE6FDC">
        <w:rPr>
          <w:spacing w:val="-2"/>
        </w:rPr>
        <w:t>S</w:t>
      </w:r>
      <w:r w:rsidR="00DA79A1" w:rsidRPr="00DE6FDC">
        <w:rPr>
          <w:spacing w:val="-2"/>
        </w:rPr>
        <w:t>.</w:t>
      </w:r>
      <w:r w:rsidRPr="00DE6FDC">
        <w:rPr>
          <w:spacing w:val="-2"/>
        </w:rPr>
        <w:t xml:space="preserve">, </w:t>
      </w:r>
      <w:r w:rsidR="00DA79A1" w:rsidRPr="00DE6FDC">
        <w:rPr>
          <w:spacing w:val="-2"/>
        </w:rPr>
        <w:t xml:space="preserve">&amp; </w:t>
      </w:r>
      <w:r w:rsidRPr="00DE6FDC">
        <w:rPr>
          <w:spacing w:val="-2"/>
        </w:rPr>
        <w:t>Allison</w:t>
      </w:r>
      <w:r w:rsidR="00DA79A1" w:rsidRPr="00DE6FDC">
        <w:rPr>
          <w:spacing w:val="-2"/>
        </w:rPr>
        <w:t>,</w:t>
      </w:r>
      <w:r w:rsidRPr="00DE6FDC">
        <w:rPr>
          <w:spacing w:val="-2"/>
        </w:rPr>
        <w:t xml:space="preserve"> D</w:t>
      </w:r>
      <w:r w:rsidR="00DA79A1" w:rsidRPr="00DE6FDC">
        <w:rPr>
          <w:spacing w:val="-2"/>
        </w:rPr>
        <w:t xml:space="preserve">. </w:t>
      </w:r>
      <w:r w:rsidRPr="00DE6FDC">
        <w:rPr>
          <w:spacing w:val="-2"/>
        </w:rPr>
        <w:t>B. Empirically Informed Estimates of Energy Balance Compensation in Free Living Participants in Randomized Controlled Trials of Diet or Overfeeding Interventions. [abstract]. Poster from 2013 The Obesity Society Meeting; Atlanta GA</w:t>
      </w:r>
      <w:r w:rsidR="00DA79A1" w:rsidRPr="00DE6FDC">
        <w:rPr>
          <w:spacing w:val="-2"/>
        </w:rPr>
        <w:t>.</w:t>
      </w:r>
    </w:p>
    <w:p w14:paraId="7F77D81B" w14:textId="6D1EB7F6" w:rsidR="004853C3" w:rsidRPr="00DE6FDC" w:rsidRDefault="00454769" w:rsidP="001E7F6D">
      <w:pPr>
        <w:numPr>
          <w:ilvl w:val="0"/>
          <w:numId w:val="8"/>
        </w:numPr>
        <w:tabs>
          <w:tab w:val="clear" w:pos="360"/>
          <w:tab w:val="left" w:pos="720"/>
        </w:tabs>
        <w:autoSpaceDE w:val="0"/>
        <w:autoSpaceDN w:val="0"/>
        <w:adjustRightInd w:val="0"/>
        <w:spacing w:after="120"/>
        <w:ind w:hanging="720"/>
        <w:jc w:val="both"/>
        <w:rPr>
          <w:spacing w:val="-2"/>
        </w:rPr>
      </w:pPr>
      <w:r w:rsidRPr="00DE6FDC">
        <w:rPr>
          <w:spacing w:val="-2"/>
        </w:rPr>
        <w:t>Yang</w:t>
      </w:r>
      <w:r w:rsidR="00DA79A1" w:rsidRPr="00DE6FDC">
        <w:rPr>
          <w:spacing w:val="-2"/>
        </w:rPr>
        <w:t>,</w:t>
      </w:r>
      <w:r w:rsidRPr="00DE6FDC">
        <w:rPr>
          <w:spacing w:val="-2"/>
        </w:rPr>
        <w:t xml:space="preserve"> Y</w:t>
      </w:r>
      <w:r w:rsidR="00DA79A1" w:rsidRPr="00DE6FDC">
        <w:rPr>
          <w:spacing w:val="-2"/>
        </w:rPr>
        <w:t>.</w:t>
      </w:r>
      <w:r w:rsidRPr="00DE6FDC">
        <w:rPr>
          <w:spacing w:val="-2"/>
        </w:rPr>
        <w:t>, Smith</w:t>
      </w:r>
      <w:r w:rsidR="00DA79A1" w:rsidRPr="00DE6FDC">
        <w:rPr>
          <w:spacing w:val="-2"/>
        </w:rPr>
        <w:t>,</w:t>
      </w:r>
      <w:r w:rsidRPr="00DE6FDC">
        <w:rPr>
          <w:spacing w:val="-2"/>
        </w:rPr>
        <w:t xml:space="preserve"> D</w:t>
      </w:r>
      <w:r w:rsidR="00DA79A1" w:rsidRPr="00DE6FDC">
        <w:rPr>
          <w:spacing w:val="-2"/>
        </w:rPr>
        <w:t xml:space="preserve">. </w:t>
      </w:r>
      <w:r w:rsidRPr="00DE6FDC">
        <w:rPr>
          <w:spacing w:val="-2"/>
        </w:rPr>
        <w:t>L</w:t>
      </w:r>
      <w:r w:rsidR="00DA79A1" w:rsidRPr="00DE6FDC">
        <w:rPr>
          <w:spacing w:val="-2"/>
        </w:rPr>
        <w:t>.</w:t>
      </w:r>
      <w:r w:rsidRPr="00DE6FDC">
        <w:rPr>
          <w:spacing w:val="-2"/>
        </w:rPr>
        <w:t>, Keating</w:t>
      </w:r>
      <w:r w:rsidR="00DA79A1" w:rsidRPr="00DE6FDC">
        <w:rPr>
          <w:spacing w:val="-2"/>
        </w:rPr>
        <w:t>,</w:t>
      </w:r>
      <w:r w:rsidRPr="00DE6FDC">
        <w:rPr>
          <w:spacing w:val="-2"/>
        </w:rPr>
        <w:t xml:space="preserve"> K</w:t>
      </w:r>
      <w:r w:rsidR="00DA79A1" w:rsidRPr="00DE6FDC">
        <w:rPr>
          <w:spacing w:val="-2"/>
        </w:rPr>
        <w:t xml:space="preserve">. </w:t>
      </w:r>
      <w:r w:rsidRPr="00DE6FDC">
        <w:rPr>
          <w:spacing w:val="-2"/>
        </w:rPr>
        <w:t>D</w:t>
      </w:r>
      <w:r w:rsidR="00DA79A1" w:rsidRPr="00DE6FDC">
        <w:rPr>
          <w:spacing w:val="-2"/>
        </w:rPr>
        <w:t>.</w:t>
      </w:r>
      <w:r w:rsidRPr="00DE6FDC">
        <w:rPr>
          <w:spacing w:val="-2"/>
        </w:rPr>
        <w:t>, Allison</w:t>
      </w:r>
      <w:r w:rsidR="00DA79A1" w:rsidRPr="00DE6FDC">
        <w:rPr>
          <w:spacing w:val="-2"/>
        </w:rPr>
        <w:t>,</w:t>
      </w:r>
      <w:r w:rsidRPr="00DE6FDC">
        <w:rPr>
          <w:spacing w:val="-2"/>
        </w:rPr>
        <w:t xml:space="preserve"> D</w:t>
      </w:r>
      <w:r w:rsidR="00DA79A1" w:rsidRPr="00DE6FDC">
        <w:rPr>
          <w:spacing w:val="-2"/>
        </w:rPr>
        <w:t xml:space="preserve">. </w:t>
      </w:r>
      <w:r w:rsidRPr="00DE6FDC">
        <w:rPr>
          <w:spacing w:val="-2"/>
        </w:rPr>
        <w:t>B</w:t>
      </w:r>
      <w:r w:rsidR="00DA79A1" w:rsidRPr="00DE6FDC">
        <w:rPr>
          <w:spacing w:val="-2"/>
        </w:rPr>
        <w:t>.</w:t>
      </w:r>
      <w:r w:rsidRPr="00DE6FDC">
        <w:rPr>
          <w:spacing w:val="-2"/>
        </w:rPr>
        <w:t xml:space="preserve">, </w:t>
      </w:r>
      <w:r w:rsidR="00DA79A1" w:rsidRPr="00DE6FDC">
        <w:rPr>
          <w:spacing w:val="-2"/>
        </w:rPr>
        <w:t xml:space="preserve">&amp; </w:t>
      </w:r>
      <w:r w:rsidRPr="00DE6FDC">
        <w:rPr>
          <w:spacing w:val="-2"/>
        </w:rPr>
        <w:t>Nagy</w:t>
      </w:r>
      <w:r w:rsidR="00DA79A1" w:rsidRPr="00DE6FDC">
        <w:rPr>
          <w:spacing w:val="-2"/>
        </w:rPr>
        <w:t>,</w:t>
      </w:r>
      <w:r w:rsidRPr="00DE6FDC">
        <w:rPr>
          <w:spacing w:val="-2"/>
        </w:rPr>
        <w:t xml:space="preserve"> T</w:t>
      </w:r>
      <w:r w:rsidR="00DA79A1" w:rsidRPr="00DE6FDC">
        <w:rPr>
          <w:spacing w:val="-2"/>
        </w:rPr>
        <w:t xml:space="preserve">. </w:t>
      </w:r>
      <w:r w:rsidRPr="00DE6FDC">
        <w:rPr>
          <w:spacing w:val="-2"/>
        </w:rPr>
        <w:t>R. Weight Cycling Does Not Increase Relative Body Fat of Mice. [abstract]. Poster from 2013 The Obesity Society Meeting; Atlanta GA</w:t>
      </w:r>
      <w:r w:rsidR="00DA79A1" w:rsidRPr="00DE6FDC">
        <w:rPr>
          <w:spacing w:val="-2"/>
        </w:rPr>
        <w:t>.</w:t>
      </w:r>
    </w:p>
    <w:p w14:paraId="33AA74A7" w14:textId="0A888346" w:rsidR="004853C3" w:rsidRPr="00DE6FDC" w:rsidRDefault="00454769" w:rsidP="001E7F6D">
      <w:pPr>
        <w:numPr>
          <w:ilvl w:val="0"/>
          <w:numId w:val="8"/>
        </w:numPr>
        <w:tabs>
          <w:tab w:val="clear" w:pos="360"/>
          <w:tab w:val="left" w:pos="720"/>
        </w:tabs>
        <w:autoSpaceDE w:val="0"/>
        <w:autoSpaceDN w:val="0"/>
        <w:adjustRightInd w:val="0"/>
        <w:spacing w:after="120"/>
        <w:ind w:hanging="720"/>
        <w:jc w:val="both"/>
        <w:rPr>
          <w:spacing w:val="-2"/>
        </w:rPr>
      </w:pPr>
      <w:r w:rsidRPr="00DE6FDC">
        <w:rPr>
          <w:spacing w:val="-2"/>
        </w:rPr>
        <w:t>Affuso</w:t>
      </w:r>
      <w:r w:rsidR="004F7CDF" w:rsidRPr="00DE6FDC">
        <w:rPr>
          <w:spacing w:val="-2"/>
        </w:rPr>
        <w:t>,</w:t>
      </w:r>
      <w:r w:rsidRPr="00DE6FDC">
        <w:rPr>
          <w:spacing w:val="-2"/>
        </w:rPr>
        <w:t xml:space="preserve"> O</w:t>
      </w:r>
      <w:r w:rsidR="004F7CDF" w:rsidRPr="00DE6FDC">
        <w:rPr>
          <w:spacing w:val="-2"/>
        </w:rPr>
        <w:t>.</w:t>
      </w:r>
      <w:r w:rsidRPr="00DE6FDC">
        <w:rPr>
          <w:spacing w:val="-2"/>
        </w:rPr>
        <w:t>, Zhang</w:t>
      </w:r>
      <w:r w:rsidR="004F7CDF" w:rsidRPr="00DE6FDC">
        <w:rPr>
          <w:spacing w:val="-2"/>
        </w:rPr>
        <w:t>.</w:t>
      </w:r>
      <w:r w:rsidRPr="00DE6FDC">
        <w:rPr>
          <w:spacing w:val="-2"/>
        </w:rPr>
        <w:t xml:space="preserve"> C</w:t>
      </w:r>
      <w:r w:rsidR="004F7CDF" w:rsidRPr="00DE6FDC">
        <w:rPr>
          <w:spacing w:val="-2"/>
        </w:rPr>
        <w:t>.</w:t>
      </w:r>
      <w:r w:rsidRPr="00DE6FDC">
        <w:rPr>
          <w:spacing w:val="-2"/>
        </w:rPr>
        <w:t>, Chen</w:t>
      </w:r>
      <w:r w:rsidR="004F7CDF" w:rsidRPr="00DE6FDC">
        <w:rPr>
          <w:spacing w:val="-2"/>
        </w:rPr>
        <w:t>,</w:t>
      </w:r>
      <w:r w:rsidRPr="00DE6FDC">
        <w:rPr>
          <w:spacing w:val="-2"/>
        </w:rPr>
        <w:t xml:space="preserve"> W</w:t>
      </w:r>
      <w:r w:rsidR="004F7CDF" w:rsidRPr="00DE6FDC">
        <w:rPr>
          <w:spacing w:val="-2"/>
        </w:rPr>
        <w:t xml:space="preserve">. </w:t>
      </w:r>
      <w:r w:rsidRPr="00DE6FDC">
        <w:rPr>
          <w:spacing w:val="-2"/>
        </w:rPr>
        <w:t>B</w:t>
      </w:r>
      <w:r w:rsidR="004F7CDF" w:rsidRPr="00DE6FDC">
        <w:rPr>
          <w:spacing w:val="-2"/>
        </w:rPr>
        <w:t>.</w:t>
      </w:r>
      <w:r w:rsidRPr="00DE6FDC">
        <w:rPr>
          <w:spacing w:val="-2"/>
        </w:rPr>
        <w:t>, Gao, S</w:t>
      </w:r>
      <w:r w:rsidR="004F7CDF" w:rsidRPr="00DE6FDC">
        <w:rPr>
          <w:spacing w:val="-2"/>
        </w:rPr>
        <w:t>.</w:t>
      </w:r>
      <w:r w:rsidRPr="00DE6FDC">
        <w:rPr>
          <w:spacing w:val="-2"/>
        </w:rPr>
        <w:t>, Keating</w:t>
      </w:r>
      <w:r w:rsidR="004F7CDF" w:rsidRPr="00DE6FDC">
        <w:rPr>
          <w:spacing w:val="-2"/>
        </w:rPr>
        <w:t>,</w:t>
      </w:r>
      <w:r w:rsidRPr="00DE6FDC">
        <w:rPr>
          <w:spacing w:val="-2"/>
        </w:rPr>
        <w:t xml:space="preserve"> K</w:t>
      </w:r>
      <w:r w:rsidR="004F7CDF" w:rsidRPr="00DE6FDC">
        <w:rPr>
          <w:spacing w:val="-2"/>
        </w:rPr>
        <w:t xml:space="preserve">. </w:t>
      </w:r>
      <w:r w:rsidRPr="00DE6FDC">
        <w:rPr>
          <w:spacing w:val="-2"/>
        </w:rPr>
        <w:t>D</w:t>
      </w:r>
      <w:r w:rsidR="004F7CDF" w:rsidRPr="00DE6FDC">
        <w:rPr>
          <w:spacing w:val="-2"/>
        </w:rPr>
        <w:t>.</w:t>
      </w:r>
      <w:r w:rsidRPr="00DE6FDC">
        <w:rPr>
          <w:spacing w:val="-2"/>
        </w:rPr>
        <w:t>, Lewis</w:t>
      </w:r>
      <w:r w:rsidR="004F7CDF" w:rsidRPr="00DE6FDC">
        <w:rPr>
          <w:spacing w:val="-2"/>
        </w:rPr>
        <w:t>,</w:t>
      </w:r>
      <w:r w:rsidRPr="00DE6FDC">
        <w:rPr>
          <w:spacing w:val="-2"/>
        </w:rPr>
        <w:t xml:space="preserve"> D</w:t>
      </w:r>
      <w:r w:rsidR="004F7CDF" w:rsidRPr="00DE6FDC">
        <w:rPr>
          <w:spacing w:val="-2"/>
        </w:rPr>
        <w:t xml:space="preserve">. </w:t>
      </w:r>
      <w:r w:rsidRPr="00DE6FDC">
        <w:rPr>
          <w:spacing w:val="-2"/>
        </w:rPr>
        <w:t>W</w:t>
      </w:r>
      <w:r w:rsidR="004F7CDF" w:rsidRPr="00DE6FDC">
        <w:rPr>
          <w:spacing w:val="-2"/>
        </w:rPr>
        <w:t>.</w:t>
      </w:r>
      <w:r w:rsidRPr="00DE6FDC">
        <w:rPr>
          <w:spacing w:val="-2"/>
        </w:rPr>
        <w:t xml:space="preserve">, </w:t>
      </w:r>
      <w:r w:rsidR="004F7CDF" w:rsidRPr="00DE6FDC">
        <w:rPr>
          <w:spacing w:val="-2"/>
        </w:rPr>
        <w:t xml:space="preserve">&amp; </w:t>
      </w:r>
      <w:r w:rsidR="00DA79A1" w:rsidRPr="00DE6FDC">
        <w:rPr>
          <w:spacing w:val="-2"/>
        </w:rPr>
        <w:t>Allison, D. B</w:t>
      </w:r>
      <w:r w:rsidRPr="00DE6FDC">
        <w:rPr>
          <w:spacing w:val="-2"/>
        </w:rPr>
        <w:t>.</w:t>
      </w:r>
      <w:r w:rsidR="00205389" w:rsidRPr="00DE6FDC">
        <w:rPr>
          <w:spacing w:val="-2"/>
        </w:rPr>
        <w:t xml:space="preserve"> </w:t>
      </w:r>
      <w:r w:rsidRPr="00DE6FDC">
        <w:rPr>
          <w:spacing w:val="-2"/>
        </w:rPr>
        <w:t>Novel Image Analysis Method for Assessing Body Composition in Humans: A Pilot Study. [abstract]. Poster from 2013 The Obesity Society Meeting; Atlanta GA</w:t>
      </w:r>
      <w:r w:rsidR="00DA79A1" w:rsidRPr="00DE6FDC">
        <w:rPr>
          <w:spacing w:val="-2"/>
        </w:rPr>
        <w:t>.</w:t>
      </w:r>
    </w:p>
    <w:p w14:paraId="2D49F36D" w14:textId="2EA7A0B2" w:rsidR="00454769" w:rsidRPr="00DE6FDC" w:rsidRDefault="004F7CDF" w:rsidP="001E7F6D">
      <w:pPr>
        <w:numPr>
          <w:ilvl w:val="0"/>
          <w:numId w:val="8"/>
        </w:numPr>
        <w:tabs>
          <w:tab w:val="clear" w:pos="360"/>
          <w:tab w:val="left" w:pos="720"/>
        </w:tabs>
        <w:autoSpaceDE w:val="0"/>
        <w:autoSpaceDN w:val="0"/>
        <w:adjustRightInd w:val="0"/>
        <w:spacing w:after="120"/>
        <w:ind w:hanging="720"/>
        <w:jc w:val="both"/>
        <w:rPr>
          <w:spacing w:val="-2"/>
        </w:rPr>
      </w:pPr>
      <w:r w:rsidRPr="00DE6FDC">
        <w:rPr>
          <w:spacing w:val="-2"/>
        </w:rPr>
        <w:t>Mehta, T.</w:t>
      </w:r>
      <w:r w:rsidR="00454769" w:rsidRPr="00DE6FDC">
        <w:rPr>
          <w:spacing w:val="-2"/>
        </w:rPr>
        <w:t xml:space="preserve"> and </w:t>
      </w:r>
      <w:r w:rsidR="00DA79A1" w:rsidRPr="00DE6FDC">
        <w:rPr>
          <w:spacing w:val="-2"/>
        </w:rPr>
        <w:t>Allison, D. B</w:t>
      </w:r>
      <w:r w:rsidRPr="00DE6FDC">
        <w:rPr>
          <w:spacing w:val="-2"/>
        </w:rPr>
        <w:t>.</w:t>
      </w:r>
      <w:r w:rsidR="00454769" w:rsidRPr="00DE6FDC">
        <w:rPr>
          <w:spacing w:val="-2"/>
        </w:rPr>
        <w:t xml:space="preserve"> Modeling Obesity Associated Years of Life Lost: A Significance Test to Compare Predictive Accuracies of Non-Nested Models. [abstract]. Poster from 2013 The Obesity Society Meeting; Atlanta GA</w:t>
      </w:r>
      <w:r w:rsidRPr="00DE6FDC">
        <w:rPr>
          <w:spacing w:val="-2"/>
        </w:rPr>
        <w:t>.</w:t>
      </w:r>
    </w:p>
    <w:p w14:paraId="090C5E63" w14:textId="5AD1B2E9" w:rsidR="002A5A72" w:rsidRPr="00DE6FDC" w:rsidRDefault="004F7CDF"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lastRenderedPageBreak/>
        <w:t>Mehta, T.</w:t>
      </w:r>
      <w:r w:rsidR="002A5A72" w:rsidRPr="00DE6FDC">
        <w:rPr>
          <w:spacing w:val="-2"/>
        </w:rPr>
        <w:t xml:space="preserve">, </w:t>
      </w:r>
      <w:r w:rsidRPr="00DE6FDC">
        <w:rPr>
          <w:spacing w:val="-2"/>
        </w:rPr>
        <w:t>Fontaine, K.</w:t>
      </w:r>
      <w:r w:rsidR="002A5A72" w:rsidRPr="00DE6FDC">
        <w:rPr>
          <w:spacing w:val="-2"/>
        </w:rPr>
        <w:t xml:space="preserve">, </w:t>
      </w:r>
      <w:r w:rsidRPr="00DE6FDC">
        <w:rPr>
          <w:spacing w:val="-2"/>
        </w:rPr>
        <w:t>Keith, S. W.</w:t>
      </w:r>
      <w:r w:rsidR="002A5A72" w:rsidRPr="00DE6FDC">
        <w:rPr>
          <w:spacing w:val="-2"/>
        </w:rPr>
        <w:t>, Bangalore</w:t>
      </w:r>
      <w:r w:rsidRPr="00DE6FDC">
        <w:rPr>
          <w:spacing w:val="-2"/>
        </w:rPr>
        <w:t>,</w:t>
      </w:r>
      <w:r w:rsidR="002A5A72" w:rsidRPr="00DE6FDC">
        <w:rPr>
          <w:spacing w:val="-2"/>
        </w:rPr>
        <w:t xml:space="preserve"> S</w:t>
      </w:r>
      <w:r w:rsidRPr="00DE6FDC">
        <w:rPr>
          <w:spacing w:val="-2"/>
        </w:rPr>
        <w:t xml:space="preserve">. </w:t>
      </w:r>
      <w:r w:rsidR="002A5A72" w:rsidRPr="00DE6FDC">
        <w:rPr>
          <w:spacing w:val="-2"/>
        </w:rPr>
        <w:t>S</w:t>
      </w:r>
      <w:r w:rsidRPr="00DE6FDC">
        <w:rPr>
          <w:spacing w:val="-2"/>
        </w:rPr>
        <w:t>.</w:t>
      </w:r>
      <w:r w:rsidR="002A5A72" w:rsidRPr="00DE6FDC">
        <w:rPr>
          <w:spacing w:val="-2"/>
        </w:rPr>
        <w:t>, de los Campos</w:t>
      </w:r>
      <w:r w:rsidRPr="00DE6FDC">
        <w:rPr>
          <w:spacing w:val="-2"/>
        </w:rPr>
        <w:t>,</w:t>
      </w:r>
      <w:r w:rsidR="002A5A72" w:rsidRPr="00DE6FDC">
        <w:rPr>
          <w:spacing w:val="-2"/>
        </w:rPr>
        <w:t xml:space="preserve"> G</w:t>
      </w:r>
      <w:r w:rsidRPr="00DE6FDC">
        <w:rPr>
          <w:spacing w:val="-2"/>
        </w:rPr>
        <w:t>.</w:t>
      </w:r>
      <w:r w:rsidR="002A5A72" w:rsidRPr="00DE6FDC">
        <w:rPr>
          <w:spacing w:val="-2"/>
        </w:rPr>
        <w:t>, Bartolucci</w:t>
      </w:r>
      <w:r w:rsidRPr="00DE6FDC">
        <w:rPr>
          <w:spacing w:val="-2"/>
        </w:rPr>
        <w:t>,</w:t>
      </w:r>
      <w:r w:rsidR="002A5A72" w:rsidRPr="00DE6FDC">
        <w:rPr>
          <w:spacing w:val="-2"/>
        </w:rPr>
        <w:t xml:space="preserve"> A</w:t>
      </w:r>
      <w:r w:rsidRPr="00DE6FDC">
        <w:rPr>
          <w:spacing w:val="-2"/>
        </w:rPr>
        <w:t>.</w:t>
      </w:r>
      <w:r w:rsidR="002A5A72" w:rsidRPr="00DE6FDC">
        <w:rPr>
          <w:spacing w:val="-2"/>
        </w:rPr>
        <w:t xml:space="preserve">, </w:t>
      </w:r>
      <w:r w:rsidR="005F09CC" w:rsidRPr="00DE6FDC">
        <w:rPr>
          <w:spacing w:val="-2"/>
        </w:rPr>
        <w:t>Pajewski</w:t>
      </w:r>
      <w:r w:rsidRPr="00DE6FDC">
        <w:rPr>
          <w:spacing w:val="-2"/>
        </w:rPr>
        <w:t>,</w:t>
      </w:r>
      <w:r w:rsidR="002A5A72" w:rsidRPr="00DE6FDC">
        <w:rPr>
          <w:spacing w:val="-2"/>
        </w:rPr>
        <w:t xml:space="preserve"> N</w:t>
      </w:r>
      <w:r w:rsidRPr="00DE6FDC">
        <w:rPr>
          <w:spacing w:val="-2"/>
        </w:rPr>
        <w:t>.</w:t>
      </w:r>
      <w:r w:rsidR="002A5A72" w:rsidRPr="00DE6FDC">
        <w:rPr>
          <w:spacing w:val="-2"/>
        </w:rPr>
        <w:t xml:space="preserve">, </w:t>
      </w:r>
      <w:r w:rsidR="00DA79A1" w:rsidRPr="00DE6FDC">
        <w:rPr>
          <w:spacing w:val="-2"/>
        </w:rPr>
        <w:t>Allison, D. B</w:t>
      </w:r>
      <w:r w:rsidR="002A5A72" w:rsidRPr="00DE6FDC">
        <w:rPr>
          <w:spacing w:val="-2"/>
        </w:rPr>
        <w:t>. Obesity and Mortality Rate: Are the Risks Declining? Evidence from Eighteen Prospective Studies in US. Oral Presentation at the Joint Statistical Meeting 2012 at San Diego, California.</w:t>
      </w:r>
    </w:p>
    <w:p w14:paraId="3A8DC1E0" w14:textId="7086722C" w:rsidR="000B44FC" w:rsidRPr="00DE6FDC" w:rsidRDefault="004F7CDF"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Mehta, T.</w:t>
      </w:r>
      <w:r w:rsidR="000B44FC" w:rsidRPr="00DE6FDC">
        <w:rPr>
          <w:spacing w:val="-2"/>
        </w:rPr>
        <w:t xml:space="preserve">, </w:t>
      </w:r>
      <w:r w:rsidR="006B0ED5" w:rsidRPr="00DE6FDC">
        <w:rPr>
          <w:spacing w:val="-2"/>
        </w:rPr>
        <w:t>Fontaine, K.</w:t>
      </w:r>
      <w:r w:rsidR="000B44FC" w:rsidRPr="00DE6FDC">
        <w:rPr>
          <w:spacing w:val="-2"/>
        </w:rPr>
        <w:t xml:space="preserve">, </w:t>
      </w:r>
      <w:r w:rsidRPr="00DE6FDC">
        <w:rPr>
          <w:spacing w:val="-2"/>
        </w:rPr>
        <w:t>Keith, S. W.</w:t>
      </w:r>
      <w:r w:rsidR="000B44FC" w:rsidRPr="00DE6FDC">
        <w:rPr>
          <w:spacing w:val="-2"/>
        </w:rPr>
        <w:t>, Bangalore</w:t>
      </w:r>
      <w:r w:rsidRPr="00DE6FDC">
        <w:rPr>
          <w:spacing w:val="-2"/>
        </w:rPr>
        <w:t>,</w:t>
      </w:r>
      <w:r w:rsidR="000B44FC" w:rsidRPr="00DE6FDC">
        <w:rPr>
          <w:spacing w:val="-2"/>
        </w:rPr>
        <w:t xml:space="preserve"> S</w:t>
      </w:r>
      <w:r w:rsidRPr="00DE6FDC">
        <w:rPr>
          <w:spacing w:val="-2"/>
        </w:rPr>
        <w:t xml:space="preserve">. </w:t>
      </w:r>
      <w:r w:rsidR="000B44FC" w:rsidRPr="00DE6FDC">
        <w:rPr>
          <w:spacing w:val="-2"/>
        </w:rPr>
        <w:t>S</w:t>
      </w:r>
      <w:r w:rsidRPr="00DE6FDC">
        <w:rPr>
          <w:spacing w:val="-2"/>
        </w:rPr>
        <w:t>.</w:t>
      </w:r>
      <w:r w:rsidR="000B44FC" w:rsidRPr="00DE6FDC">
        <w:rPr>
          <w:spacing w:val="-2"/>
        </w:rPr>
        <w:t>, de los Campos</w:t>
      </w:r>
      <w:r w:rsidRPr="00DE6FDC">
        <w:rPr>
          <w:spacing w:val="-2"/>
        </w:rPr>
        <w:t>,</w:t>
      </w:r>
      <w:r w:rsidR="000B44FC" w:rsidRPr="00DE6FDC">
        <w:rPr>
          <w:spacing w:val="-2"/>
        </w:rPr>
        <w:t xml:space="preserve"> G</w:t>
      </w:r>
      <w:r w:rsidRPr="00DE6FDC">
        <w:rPr>
          <w:spacing w:val="-2"/>
        </w:rPr>
        <w:t>.</w:t>
      </w:r>
      <w:r w:rsidR="000B44FC" w:rsidRPr="00DE6FDC">
        <w:rPr>
          <w:spacing w:val="-2"/>
        </w:rPr>
        <w:t>, Bartolucci</w:t>
      </w:r>
      <w:r w:rsidRPr="00DE6FDC">
        <w:rPr>
          <w:spacing w:val="-2"/>
        </w:rPr>
        <w:t>,</w:t>
      </w:r>
      <w:r w:rsidR="000B44FC" w:rsidRPr="00DE6FDC">
        <w:rPr>
          <w:spacing w:val="-2"/>
        </w:rPr>
        <w:t xml:space="preserve"> A</w:t>
      </w:r>
      <w:r w:rsidRPr="00DE6FDC">
        <w:rPr>
          <w:spacing w:val="-2"/>
        </w:rPr>
        <w:t>.</w:t>
      </w:r>
      <w:r w:rsidR="000B44FC" w:rsidRPr="00DE6FDC">
        <w:rPr>
          <w:spacing w:val="-2"/>
        </w:rPr>
        <w:t>, Pajewski</w:t>
      </w:r>
      <w:r w:rsidRPr="00DE6FDC">
        <w:rPr>
          <w:spacing w:val="-2"/>
        </w:rPr>
        <w:t>,</w:t>
      </w:r>
      <w:r w:rsidR="000B44FC" w:rsidRPr="00DE6FDC">
        <w:rPr>
          <w:spacing w:val="-2"/>
        </w:rPr>
        <w:t xml:space="preserve"> N</w:t>
      </w:r>
      <w:r w:rsidRPr="00DE6FDC">
        <w:rPr>
          <w:spacing w:val="-2"/>
        </w:rPr>
        <w:t>.</w:t>
      </w:r>
      <w:r w:rsidR="000B44FC" w:rsidRPr="00DE6FDC">
        <w:rPr>
          <w:spacing w:val="-2"/>
        </w:rPr>
        <w:t>,</w:t>
      </w:r>
      <w:r w:rsidR="006B0ED5" w:rsidRPr="00DE6FDC">
        <w:rPr>
          <w:spacing w:val="-2"/>
        </w:rPr>
        <w:t xml:space="preserve"> &amp;</w:t>
      </w:r>
      <w:r w:rsidR="000B44FC" w:rsidRPr="00DE6FDC">
        <w:rPr>
          <w:spacing w:val="-2"/>
        </w:rPr>
        <w:t xml:space="preserve"> </w:t>
      </w:r>
      <w:r w:rsidR="00DA79A1" w:rsidRPr="00DE6FDC">
        <w:rPr>
          <w:spacing w:val="-2"/>
        </w:rPr>
        <w:t>Allison, D. B</w:t>
      </w:r>
      <w:r w:rsidR="000B44FC" w:rsidRPr="00DE6FDC">
        <w:rPr>
          <w:spacing w:val="-2"/>
        </w:rPr>
        <w:t>. Has the Relationship Between Obesity Mortality Changed Over Calendar T</w:t>
      </w:r>
      <w:r w:rsidR="00FB5666" w:rsidRPr="00DE6FDC">
        <w:rPr>
          <w:spacing w:val="-2"/>
        </w:rPr>
        <w:t>ime? Evidence From a Raw Data Me</w:t>
      </w:r>
      <w:r w:rsidR="000B44FC" w:rsidRPr="00DE6FDC">
        <w:rPr>
          <w:spacing w:val="-2"/>
        </w:rPr>
        <w:t>t</w:t>
      </w:r>
      <w:r w:rsidR="00FB5666" w:rsidRPr="00DE6FDC">
        <w:rPr>
          <w:spacing w:val="-2"/>
        </w:rPr>
        <w:t>a</w:t>
      </w:r>
      <w:r w:rsidR="000B44FC" w:rsidRPr="00DE6FDC">
        <w:rPr>
          <w:spacing w:val="-2"/>
        </w:rPr>
        <w:t>-Analysis of Eighteen Prospective Cohorts in US [abstract]. Oral present from 2</w:t>
      </w:r>
      <w:r w:rsidR="00671245" w:rsidRPr="00DE6FDC">
        <w:rPr>
          <w:spacing w:val="-2"/>
        </w:rPr>
        <w:t>011 The Obesity Society Meeting</w:t>
      </w:r>
      <w:r w:rsidR="000B44FC" w:rsidRPr="00DE6FDC">
        <w:rPr>
          <w:spacing w:val="-2"/>
        </w:rPr>
        <w:t>; Orlando FL. Obesity. Vol 19 Supp 1, S52. 26-OR.</w:t>
      </w:r>
    </w:p>
    <w:p w14:paraId="6B5373E8" w14:textId="6C150432" w:rsidR="000B44FC" w:rsidRPr="00DE6FDC" w:rsidRDefault="000B44FC"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Yang</w:t>
      </w:r>
      <w:r w:rsidR="004F7CDF" w:rsidRPr="00DE6FDC">
        <w:rPr>
          <w:spacing w:val="-2"/>
        </w:rPr>
        <w:t>,</w:t>
      </w:r>
      <w:r w:rsidRPr="00DE6FDC">
        <w:rPr>
          <w:spacing w:val="-2"/>
        </w:rPr>
        <w:t xml:space="preserve"> Y</w:t>
      </w:r>
      <w:r w:rsidR="004F7CDF" w:rsidRPr="00DE6FDC">
        <w:rPr>
          <w:spacing w:val="-2"/>
        </w:rPr>
        <w:t>.</w:t>
      </w:r>
      <w:r w:rsidRPr="00DE6FDC">
        <w:rPr>
          <w:spacing w:val="-2"/>
        </w:rPr>
        <w:t>, Smith</w:t>
      </w:r>
      <w:r w:rsidR="004F7CDF" w:rsidRPr="00DE6FDC">
        <w:rPr>
          <w:spacing w:val="-2"/>
        </w:rPr>
        <w:t>,</w:t>
      </w:r>
      <w:r w:rsidRPr="00DE6FDC">
        <w:rPr>
          <w:spacing w:val="-2"/>
        </w:rPr>
        <w:t xml:space="preserve"> D</w:t>
      </w:r>
      <w:r w:rsidR="004F7CDF" w:rsidRPr="00DE6FDC">
        <w:rPr>
          <w:spacing w:val="-2"/>
        </w:rPr>
        <w:t xml:space="preserve">. </w:t>
      </w:r>
      <w:r w:rsidRPr="00DE6FDC">
        <w:rPr>
          <w:spacing w:val="-2"/>
        </w:rPr>
        <w:t>L</w:t>
      </w:r>
      <w:r w:rsidR="004F7CDF" w:rsidRPr="00DE6FDC">
        <w:rPr>
          <w:spacing w:val="-2"/>
        </w:rPr>
        <w:t>.</w:t>
      </w:r>
      <w:r w:rsidRPr="00DE6FDC">
        <w:rPr>
          <w:spacing w:val="-2"/>
        </w:rPr>
        <w:t xml:space="preserve">, </w:t>
      </w:r>
      <w:r w:rsidR="004F7CDF" w:rsidRPr="00DE6FDC">
        <w:rPr>
          <w:spacing w:val="-2"/>
        </w:rPr>
        <w:t>Li, Y</w:t>
      </w:r>
      <w:r w:rsidRPr="00DE6FDC">
        <w:rPr>
          <w:spacing w:val="-2"/>
        </w:rPr>
        <w:t xml:space="preserve">, </w:t>
      </w:r>
      <w:r w:rsidR="004F7CDF" w:rsidRPr="00DE6FDC">
        <w:rPr>
          <w:spacing w:val="-2"/>
        </w:rPr>
        <w:t xml:space="preserve">Li, </w:t>
      </w:r>
      <w:r w:rsidR="00503734" w:rsidRPr="00DE6FDC">
        <w:rPr>
          <w:spacing w:val="-2"/>
        </w:rPr>
        <w:t>X.,</w:t>
      </w:r>
      <w:r w:rsidRPr="00DE6FDC">
        <w:rPr>
          <w:spacing w:val="-2"/>
        </w:rPr>
        <w:t xml:space="preserve"> Johnson</w:t>
      </w:r>
      <w:r w:rsidR="004F7CDF" w:rsidRPr="00DE6FDC">
        <w:rPr>
          <w:spacing w:val="-2"/>
        </w:rPr>
        <w:t>,</w:t>
      </w:r>
      <w:r w:rsidRPr="00DE6FDC">
        <w:rPr>
          <w:spacing w:val="-2"/>
        </w:rPr>
        <w:t xml:space="preserve"> M</w:t>
      </w:r>
      <w:r w:rsidR="004F7CDF" w:rsidRPr="00DE6FDC">
        <w:rPr>
          <w:spacing w:val="-2"/>
        </w:rPr>
        <w:t xml:space="preserve">. </w:t>
      </w:r>
      <w:r w:rsidRPr="00DE6FDC">
        <w:rPr>
          <w:spacing w:val="-2"/>
        </w:rPr>
        <w:t>S</w:t>
      </w:r>
      <w:r w:rsidR="004F7CDF" w:rsidRPr="00DE6FDC">
        <w:rPr>
          <w:spacing w:val="-2"/>
        </w:rPr>
        <w:t>.</w:t>
      </w:r>
      <w:r w:rsidRPr="00DE6FDC">
        <w:rPr>
          <w:spacing w:val="-2"/>
        </w:rPr>
        <w:t xml:space="preserve">, </w:t>
      </w:r>
      <w:r w:rsidR="00DA79A1" w:rsidRPr="00DE6FDC">
        <w:rPr>
          <w:spacing w:val="-2"/>
        </w:rPr>
        <w:t>Allison, D. B</w:t>
      </w:r>
      <w:r w:rsidRPr="00DE6FDC">
        <w:rPr>
          <w:spacing w:val="-2"/>
        </w:rPr>
        <w:t xml:space="preserve">, </w:t>
      </w:r>
      <w:r w:rsidR="004F7CDF" w:rsidRPr="00DE6FDC">
        <w:rPr>
          <w:spacing w:val="-2"/>
        </w:rPr>
        <w:t xml:space="preserve">&amp; </w:t>
      </w:r>
      <w:r w:rsidRPr="00DE6FDC">
        <w:rPr>
          <w:spacing w:val="-2"/>
        </w:rPr>
        <w:t>Nagy</w:t>
      </w:r>
      <w:r w:rsidR="004F7CDF" w:rsidRPr="00DE6FDC">
        <w:rPr>
          <w:spacing w:val="-2"/>
        </w:rPr>
        <w:t>,</w:t>
      </w:r>
      <w:r w:rsidRPr="00DE6FDC">
        <w:rPr>
          <w:spacing w:val="-2"/>
        </w:rPr>
        <w:t xml:space="preserve"> T. Food Intake, Body Weight and Body Composition Changes in C57BL/6J Mice High –Fat Feeding [abstract]. Poster from 2011 The Obesity Society Meeting; Orlando FL. Obesity. Vol 19 Supp 1, S77. 135-P</w:t>
      </w:r>
      <w:r w:rsidR="004F7CDF" w:rsidRPr="00DE6FDC">
        <w:rPr>
          <w:spacing w:val="-2"/>
        </w:rPr>
        <w:t>.</w:t>
      </w:r>
    </w:p>
    <w:p w14:paraId="7B927AB2" w14:textId="4EAE652C" w:rsidR="000B44FC" w:rsidRPr="00DE6FDC" w:rsidRDefault="004F7CDF"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Li, X.</w:t>
      </w:r>
      <w:r w:rsidR="000B44FC" w:rsidRPr="00DE6FDC">
        <w:rPr>
          <w:spacing w:val="-2"/>
        </w:rPr>
        <w:t>, Smith</w:t>
      </w:r>
      <w:r w:rsidRPr="00DE6FDC">
        <w:rPr>
          <w:spacing w:val="-2"/>
        </w:rPr>
        <w:t>,</w:t>
      </w:r>
      <w:r w:rsidR="000B44FC" w:rsidRPr="00DE6FDC">
        <w:rPr>
          <w:spacing w:val="-2"/>
        </w:rPr>
        <w:t xml:space="preserve"> D</w:t>
      </w:r>
      <w:r w:rsidRPr="00DE6FDC">
        <w:rPr>
          <w:spacing w:val="-2"/>
        </w:rPr>
        <w:t xml:space="preserve">. </w:t>
      </w:r>
      <w:r w:rsidR="000B44FC" w:rsidRPr="00DE6FDC">
        <w:rPr>
          <w:spacing w:val="-2"/>
        </w:rPr>
        <w:t>L</w:t>
      </w:r>
      <w:r w:rsidRPr="00DE6FDC">
        <w:rPr>
          <w:spacing w:val="-2"/>
        </w:rPr>
        <w:t>.</w:t>
      </w:r>
      <w:r w:rsidR="000B44FC" w:rsidRPr="00DE6FDC">
        <w:rPr>
          <w:spacing w:val="-2"/>
        </w:rPr>
        <w:t>, Johnson</w:t>
      </w:r>
      <w:r w:rsidRPr="00DE6FDC">
        <w:rPr>
          <w:spacing w:val="-2"/>
        </w:rPr>
        <w:t>,</w:t>
      </w:r>
      <w:r w:rsidR="000B44FC" w:rsidRPr="00DE6FDC">
        <w:rPr>
          <w:spacing w:val="-2"/>
        </w:rPr>
        <w:t xml:space="preserve"> M</w:t>
      </w:r>
      <w:r w:rsidRPr="00DE6FDC">
        <w:rPr>
          <w:spacing w:val="-2"/>
        </w:rPr>
        <w:t>. S.,</w:t>
      </w:r>
      <w:r w:rsidR="000B44FC" w:rsidRPr="00DE6FDC">
        <w:rPr>
          <w:spacing w:val="-2"/>
        </w:rPr>
        <w:t xml:space="preserve"> </w:t>
      </w:r>
      <w:r w:rsidR="00DA79A1" w:rsidRPr="00DE6FDC">
        <w:rPr>
          <w:spacing w:val="-2"/>
        </w:rPr>
        <w:t>Allison, D. B</w:t>
      </w:r>
      <w:r w:rsidR="000B44FC" w:rsidRPr="00DE6FDC">
        <w:rPr>
          <w:spacing w:val="-2"/>
        </w:rPr>
        <w:t xml:space="preserve">, </w:t>
      </w:r>
      <w:r w:rsidRPr="00DE6FDC">
        <w:rPr>
          <w:spacing w:val="-2"/>
        </w:rPr>
        <w:t xml:space="preserve">&amp; </w:t>
      </w:r>
      <w:r w:rsidR="00981219">
        <w:rPr>
          <w:spacing w:val="-2"/>
        </w:rPr>
        <w:t>Nagy</w:t>
      </w:r>
      <w:r w:rsidR="00DA79A1" w:rsidRPr="00DE6FDC">
        <w:rPr>
          <w:spacing w:val="-2"/>
        </w:rPr>
        <w:t>, T. R.</w:t>
      </w:r>
      <w:r w:rsidR="000B44FC" w:rsidRPr="00DE6FDC">
        <w:rPr>
          <w:spacing w:val="-2"/>
        </w:rPr>
        <w:t xml:space="preserve"> Sustained Mild Calorie Restriction Paradoxically Increases Body Fat in C57BL/6J Mice: Toward Understanding Energetic Mechanisms [abstract]. Poster from 2011 The Obesity Society meeting; Orlando FL. Obesity. Vol 19 Supp1, S82. 156-P</w:t>
      </w:r>
      <w:r w:rsidRPr="00DE6FDC">
        <w:rPr>
          <w:spacing w:val="-2"/>
        </w:rPr>
        <w:t>.</w:t>
      </w:r>
    </w:p>
    <w:p w14:paraId="3D7A02C3" w14:textId="3A0481D9" w:rsidR="000B44FC" w:rsidRPr="00DE6FDC" w:rsidRDefault="004F7CDF"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Li, X.</w:t>
      </w:r>
      <w:r w:rsidR="000B44FC" w:rsidRPr="00DE6FDC">
        <w:rPr>
          <w:spacing w:val="-2"/>
        </w:rPr>
        <w:t xml:space="preserve">, </w:t>
      </w:r>
      <w:r w:rsidRPr="00DE6FDC">
        <w:rPr>
          <w:spacing w:val="-2"/>
        </w:rPr>
        <w:t>Johnson, M. S.</w:t>
      </w:r>
      <w:r w:rsidR="000B44FC" w:rsidRPr="00DE6FDC">
        <w:rPr>
          <w:spacing w:val="-2"/>
        </w:rPr>
        <w:t xml:space="preserve">, </w:t>
      </w:r>
      <w:r w:rsidRPr="00DE6FDC">
        <w:rPr>
          <w:spacing w:val="-2"/>
        </w:rPr>
        <w:t>Li, Y</w:t>
      </w:r>
      <w:r w:rsidR="000B44FC" w:rsidRPr="00DE6FDC">
        <w:rPr>
          <w:spacing w:val="-2"/>
        </w:rPr>
        <w:t xml:space="preserve">, Smith DL, Kesterson RA, </w:t>
      </w:r>
      <w:r w:rsidR="00DA79A1" w:rsidRPr="00DE6FDC">
        <w:rPr>
          <w:spacing w:val="-2"/>
        </w:rPr>
        <w:t>Allison, D. B</w:t>
      </w:r>
      <w:r w:rsidR="000B44FC" w:rsidRPr="00DE6FDC">
        <w:rPr>
          <w:spacing w:val="-2"/>
        </w:rPr>
        <w:t xml:space="preserve">, </w:t>
      </w:r>
      <w:r w:rsidR="00981219">
        <w:rPr>
          <w:spacing w:val="-2"/>
        </w:rPr>
        <w:t>Nagy</w:t>
      </w:r>
      <w:r w:rsidR="00DA79A1" w:rsidRPr="00DE6FDC">
        <w:rPr>
          <w:spacing w:val="-2"/>
        </w:rPr>
        <w:t>, T. R</w:t>
      </w:r>
      <w:r w:rsidR="00480501" w:rsidRPr="00DE6FDC">
        <w:rPr>
          <w:spacing w:val="-2"/>
        </w:rPr>
        <w:t>.</w:t>
      </w:r>
      <w:r w:rsidR="000B44FC" w:rsidRPr="00DE6FDC">
        <w:rPr>
          <w:spacing w:val="-2"/>
        </w:rPr>
        <w:t xml:space="preserve"> Risperidone Alters Energy Expen</w:t>
      </w:r>
      <w:r w:rsidR="00E30C65" w:rsidRPr="00DE6FDC">
        <w:rPr>
          <w:spacing w:val="-2"/>
        </w:rPr>
        <w:t>diture in Female C57BL/6J Mice [</w:t>
      </w:r>
      <w:r w:rsidR="000B44FC" w:rsidRPr="00DE6FDC">
        <w:rPr>
          <w:spacing w:val="-2"/>
        </w:rPr>
        <w:t>abstract].</w:t>
      </w:r>
      <w:r w:rsidR="00E30C65" w:rsidRPr="00DE6FDC">
        <w:rPr>
          <w:spacing w:val="-2"/>
        </w:rPr>
        <w:t xml:space="preserve"> </w:t>
      </w:r>
      <w:r w:rsidR="000B44FC" w:rsidRPr="00DE6FDC">
        <w:rPr>
          <w:spacing w:val="-2"/>
        </w:rPr>
        <w:t>Poster from 2011 The Obesity society Meeting; Orlando FL. Obesity. Vol 19 Supp 1, S85. 171-P</w:t>
      </w:r>
      <w:r w:rsidRPr="00DE6FDC">
        <w:rPr>
          <w:spacing w:val="-2"/>
        </w:rPr>
        <w:t>.</w:t>
      </w:r>
    </w:p>
    <w:p w14:paraId="0CC8D5AC" w14:textId="74855A1E" w:rsidR="000B44FC" w:rsidRPr="00DE6FDC" w:rsidRDefault="000B44FC"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Affuso</w:t>
      </w:r>
      <w:r w:rsidR="004F7CDF" w:rsidRPr="00DE6FDC">
        <w:rPr>
          <w:spacing w:val="-2"/>
        </w:rPr>
        <w:t>,</w:t>
      </w:r>
      <w:r w:rsidRPr="00DE6FDC">
        <w:rPr>
          <w:spacing w:val="-2"/>
        </w:rPr>
        <w:t xml:space="preserve"> O</w:t>
      </w:r>
      <w:r w:rsidR="004F7CDF" w:rsidRPr="00DE6FDC">
        <w:rPr>
          <w:spacing w:val="-2"/>
        </w:rPr>
        <w:t>.</w:t>
      </w:r>
      <w:r w:rsidRPr="00DE6FDC">
        <w:rPr>
          <w:spacing w:val="-2"/>
        </w:rPr>
        <w:t>, Kaiser</w:t>
      </w:r>
      <w:r w:rsidR="004F7CDF" w:rsidRPr="00DE6FDC">
        <w:rPr>
          <w:spacing w:val="-2"/>
        </w:rPr>
        <w:t>,</w:t>
      </w:r>
      <w:r w:rsidRPr="00DE6FDC">
        <w:rPr>
          <w:spacing w:val="-2"/>
        </w:rPr>
        <w:t xml:space="preserve"> K</w:t>
      </w:r>
      <w:r w:rsidR="004F7CDF" w:rsidRPr="00DE6FDC">
        <w:rPr>
          <w:spacing w:val="-2"/>
        </w:rPr>
        <w:t>.</w:t>
      </w:r>
      <w:r w:rsidRPr="00DE6FDC">
        <w:rPr>
          <w:spacing w:val="-2"/>
        </w:rPr>
        <w:t>, Ingram</w:t>
      </w:r>
      <w:r w:rsidR="004F7CDF" w:rsidRPr="00DE6FDC">
        <w:rPr>
          <w:spacing w:val="-2"/>
        </w:rPr>
        <w:t>.</w:t>
      </w:r>
      <w:r w:rsidRPr="00DE6FDC">
        <w:rPr>
          <w:spacing w:val="-2"/>
        </w:rPr>
        <w:t xml:space="preserve"> K</w:t>
      </w:r>
      <w:r w:rsidR="004F7CDF" w:rsidRPr="00DE6FDC">
        <w:rPr>
          <w:spacing w:val="-2"/>
        </w:rPr>
        <w:t xml:space="preserve">. </w:t>
      </w:r>
      <w:r w:rsidRPr="00DE6FDC">
        <w:rPr>
          <w:spacing w:val="-2"/>
        </w:rPr>
        <w:t>H</w:t>
      </w:r>
      <w:r w:rsidR="004F7CDF" w:rsidRPr="00DE6FDC">
        <w:rPr>
          <w:spacing w:val="-2"/>
        </w:rPr>
        <w:t>.</w:t>
      </w:r>
      <w:r w:rsidRPr="00DE6FDC">
        <w:rPr>
          <w:spacing w:val="-2"/>
        </w:rPr>
        <w:t>, Cox</w:t>
      </w:r>
      <w:r w:rsidR="004F7CDF" w:rsidRPr="00DE6FDC">
        <w:rPr>
          <w:spacing w:val="-2"/>
        </w:rPr>
        <w:t>,</w:t>
      </w:r>
      <w:r w:rsidRPr="00DE6FDC">
        <w:rPr>
          <w:spacing w:val="-2"/>
        </w:rPr>
        <w:t xml:space="preserve"> T</w:t>
      </w:r>
      <w:r w:rsidR="004F7CDF" w:rsidRPr="00DE6FDC">
        <w:rPr>
          <w:spacing w:val="-2"/>
        </w:rPr>
        <w:t xml:space="preserve">. </w:t>
      </w:r>
      <w:r w:rsidRPr="00DE6FDC">
        <w:rPr>
          <w:spacing w:val="-2"/>
        </w:rPr>
        <w:t>L</w:t>
      </w:r>
      <w:r w:rsidR="004F7CDF" w:rsidRPr="00DE6FDC">
        <w:rPr>
          <w:spacing w:val="-2"/>
        </w:rPr>
        <w:t>.</w:t>
      </w:r>
      <w:r w:rsidRPr="00DE6FDC">
        <w:rPr>
          <w:spacing w:val="-2"/>
        </w:rPr>
        <w:t>, Abbas</w:t>
      </w:r>
      <w:r w:rsidR="004F7CDF" w:rsidRPr="00DE6FDC">
        <w:rPr>
          <w:spacing w:val="-2"/>
        </w:rPr>
        <w:t>,</w:t>
      </w:r>
      <w:r w:rsidRPr="00DE6FDC">
        <w:rPr>
          <w:spacing w:val="-2"/>
        </w:rPr>
        <w:t xml:space="preserve"> F</w:t>
      </w:r>
      <w:r w:rsidR="004F7CDF" w:rsidRPr="00DE6FDC">
        <w:rPr>
          <w:spacing w:val="-2"/>
        </w:rPr>
        <w:t>.</w:t>
      </w:r>
      <w:r w:rsidRPr="00DE6FDC">
        <w:rPr>
          <w:spacing w:val="-2"/>
        </w:rPr>
        <w:t>,</w:t>
      </w:r>
      <w:r w:rsidR="004F7CDF" w:rsidRPr="00DE6FDC">
        <w:rPr>
          <w:spacing w:val="-2"/>
        </w:rPr>
        <w:t xml:space="preserve"> </w:t>
      </w:r>
      <w:r w:rsidRPr="00DE6FDC">
        <w:rPr>
          <w:spacing w:val="-2"/>
        </w:rPr>
        <w:t>Cutter</w:t>
      </w:r>
      <w:r w:rsidR="004F7CDF" w:rsidRPr="00DE6FDC">
        <w:rPr>
          <w:spacing w:val="-2"/>
        </w:rPr>
        <w:t>,</w:t>
      </w:r>
      <w:r w:rsidRPr="00DE6FDC">
        <w:rPr>
          <w:spacing w:val="-2"/>
        </w:rPr>
        <w:t xml:space="preserve"> G</w:t>
      </w:r>
      <w:r w:rsidR="004F7CDF" w:rsidRPr="00DE6FDC">
        <w:rPr>
          <w:spacing w:val="-2"/>
        </w:rPr>
        <w:t>.</w:t>
      </w:r>
      <w:r w:rsidRPr="00DE6FDC">
        <w:rPr>
          <w:spacing w:val="-2"/>
        </w:rPr>
        <w:t xml:space="preserve">, </w:t>
      </w:r>
      <w:r w:rsidR="004F7CDF" w:rsidRPr="00DE6FDC">
        <w:rPr>
          <w:spacing w:val="-2"/>
        </w:rPr>
        <w:t xml:space="preserve">&amp; </w:t>
      </w:r>
      <w:r w:rsidR="00DA79A1" w:rsidRPr="00DE6FDC">
        <w:rPr>
          <w:spacing w:val="-2"/>
        </w:rPr>
        <w:t>Allison, D. B</w:t>
      </w:r>
      <w:r w:rsidRPr="00DE6FDC">
        <w:rPr>
          <w:spacing w:val="-2"/>
        </w:rPr>
        <w:t>. Reporting Quality of Pediatric Obesity Randomized Controlled Trials- A Preliminary Analysis [abstract]. Poster from 2011 The Obesity Society Meeting; Orlando FL. Obesity. Vol 19 Supp1, S110. 289-P</w:t>
      </w:r>
      <w:r w:rsidR="004F7CDF" w:rsidRPr="00DE6FDC">
        <w:rPr>
          <w:spacing w:val="-2"/>
        </w:rPr>
        <w:t>.</w:t>
      </w:r>
    </w:p>
    <w:p w14:paraId="0FB9F15E" w14:textId="237C1D34" w:rsidR="000B44FC" w:rsidRPr="00DE6FDC" w:rsidRDefault="000B44FC"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Gadde</w:t>
      </w:r>
      <w:r w:rsidR="004F7CDF" w:rsidRPr="00DE6FDC">
        <w:rPr>
          <w:spacing w:val="-2"/>
        </w:rPr>
        <w:t>,</w:t>
      </w:r>
      <w:r w:rsidRPr="00DE6FDC">
        <w:rPr>
          <w:spacing w:val="-2"/>
        </w:rPr>
        <w:t xml:space="preserve"> K</w:t>
      </w:r>
      <w:r w:rsidR="004F7CDF" w:rsidRPr="00DE6FDC">
        <w:rPr>
          <w:spacing w:val="-2"/>
        </w:rPr>
        <w:t xml:space="preserve">. </w:t>
      </w:r>
      <w:r w:rsidRPr="00DE6FDC">
        <w:rPr>
          <w:spacing w:val="-2"/>
        </w:rPr>
        <w:t>M</w:t>
      </w:r>
      <w:r w:rsidR="004F7CDF" w:rsidRPr="00DE6FDC">
        <w:rPr>
          <w:spacing w:val="-2"/>
        </w:rPr>
        <w:t>.</w:t>
      </w:r>
      <w:r w:rsidRPr="00DE6FDC">
        <w:rPr>
          <w:spacing w:val="-2"/>
        </w:rPr>
        <w:t xml:space="preserve">, </w:t>
      </w:r>
      <w:r w:rsidR="004F7CDF" w:rsidRPr="00DE6FDC">
        <w:rPr>
          <w:spacing w:val="-2"/>
        </w:rPr>
        <w:t xml:space="preserve">Allison, D. </w:t>
      </w:r>
      <w:r w:rsidR="00DA79A1" w:rsidRPr="00DE6FDC">
        <w:rPr>
          <w:spacing w:val="-2"/>
        </w:rPr>
        <w:t>B</w:t>
      </w:r>
      <w:r w:rsidRPr="00DE6FDC">
        <w:rPr>
          <w:spacing w:val="-2"/>
        </w:rPr>
        <w:t>, Tam</w:t>
      </w:r>
      <w:r w:rsidR="004F7CDF" w:rsidRPr="00DE6FDC">
        <w:rPr>
          <w:spacing w:val="-2"/>
        </w:rPr>
        <w:t>,</w:t>
      </w:r>
      <w:r w:rsidRPr="00DE6FDC">
        <w:rPr>
          <w:spacing w:val="-2"/>
        </w:rPr>
        <w:t xml:space="preserve"> P</w:t>
      </w:r>
      <w:r w:rsidR="004F7CDF" w:rsidRPr="00DE6FDC">
        <w:rPr>
          <w:spacing w:val="-2"/>
        </w:rPr>
        <w:t>.</w:t>
      </w:r>
      <w:r w:rsidRPr="00DE6FDC">
        <w:rPr>
          <w:spacing w:val="-2"/>
        </w:rPr>
        <w:t xml:space="preserve">, </w:t>
      </w:r>
      <w:r w:rsidR="004F7CDF" w:rsidRPr="00DE6FDC">
        <w:rPr>
          <w:spacing w:val="-2"/>
        </w:rPr>
        <w:t xml:space="preserve">&amp; </w:t>
      </w:r>
      <w:r w:rsidRPr="00DE6FDC">
        <w:rPr>
          <w:spacing w:val="-2"/>
        </w:rPr>
        <w:t xml:space="preserve">Troupin B. Severely Obese Adults Administered Controlled-Release Phentermine/Topiramate (PHEN/TPM CR) Maintained Their Weight Loss </w:t>
      </w:r>
      <w:r w:rsidR="00A97CF1" w:rsidRPr="00DE6FDC">
        <w:rPr>
          <w:spacing w:val="-2"/>
        </w:rPr>
        <w:t>in</w:t>
      </w:r>
      <w:r w:rsidRPr="00DE6FDC">
        <w:rPr>
          <w:spacing w:val="-2"/>
        </w:rPr>
        <w:t xml:space="preserve"> the Second Year [abstract]. Poster from 2011 The Obesity Society Meeting; Orlando FL. Obesity. Vol 19 Supp1, S176. 593-P</w:t>
      </w:r>
      <w:r w:rsidR="004F7CDF" w:rsidRPr="00DE6FDC">
        <w:rPr>
          <w:spacing w:val="-2"/>
        </w:rPr>
        <w:t>.</w:t>
      </w:r>
    </w:p>
    <w:p w14:paraId="6B6D5A5E" w14:textId="5C3D867C" w:rsidR="000B44FC" w:rsidRPr="00DE6FDC" w:rsidRDefault="000B44FC"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Kaiser</w:t>
      </w:r>
      <w:r w:rsidR="009F4F11" w:rsidRPr="00DE6FDC">
        <w:rPr>
          <w:spacing w:val="-2"/>
        </w:rPr>
        <w:t>,</w:t>
      </w:r>
      <w:r w:rsidRPr="00DE6FDC">
        <w:rPr>
          <w:spacing w:val="-2"/>
        </w:rPr>
        <w:t xml:space="preserve"> K</w:t>
      </w:r>
      <w:r w:rsidR="009F4F11" w:rsidRPr="00DE6FDC">
        <w:rPr>
          <w:spacing w:val="-2"/>
        </w:rPr>
        <w:t>.</w:t>
      </w:r>
      <w:r w:rsidRPr="00DE6FDC">
        <w:rPr>
          <w:spacing w:val="-2"/>
        </w:rPr>
        <w:t xml:space="preserve">, </w:t>
      </w:r>
      <w:r w:rsidR="004F7CDF" w:rsidRPr="00DE6FDC">
        <w:rPr>
          <w:spacing w:val="-2"/>
        </w:rPr>
        <w:t>Affuso, O.</w:t>
      </w:r>
      <w:r w:rsidRPr="00DE6FDC">
        <w:rPr>
          <w:spacing w:val="-2"/>
        </w:rPr>
        <w:t>, Ingram</w:t>
      </w:r>
      <w:r w:rsidR="009F4F11" w:rsidRPr="00DE6FDC">
        <w:rPr>
          <w:spacing w:val="-2"/>
        </w:rPr>
        <w:t>,</w:t>
      </w:r>
      <w:r w:rsidRPr="00DE6FDC">
        <w:rPr>
          <w:spacing w:val="-2"/>
        </w:rPr>
        <w:t xml:space="preserve"> K</w:t>
      </w:r>
      <w:r w:rsidR="009F4F11" w:rsidRPr="00DE6FDC">
        <w:rPr>
          <w:spacing w:val="-2"/>
        </w:rPr>
        <w:t xml:space="preserve">. </w:t>
      </w:r>
      <w:r w:rsidRPr="00DE6FDC">
        <w:rPr>
          <w:spacing w:val="-2"/>
        </w:rPr>
        <w:t>H</w:t>
      </w:r>
      <w:r w:rsidR="009F4F11" w:rsidRPr="00DE6FDC">
        <w:rPr>
          <w:spacing w:val="-2"/>
        </w:rPr>
        <w:t>.</w:t>
      </w:r>
      <w:r w:rsidRPr="00DE6FDC">
        <w:rPr>
          <w:spacing w:val="-2"/>
        </w:rPr>
        <w:t>, Cox</w:t>
      </w:r>
      <w:r w:rsidR="009F4F11" w:rsidRPr="00DE6FDC">
        <w:rPr>
          <w:spacing w:val="-2"/>
        </w:rPr>
        <w:t>,</w:t>
      </w:r>
      <w:r w:rsidRPr="00DE6FDC">
        <w:rPr>
          <w:spacing w:val="-2"/>
        </w:rPr>
        <w:t xml:space="preserve"> T</w:t>
      </w:r>
      <w:r w:rsidR="009F4F11" w:rsidRPr="00DE6FDC">
        <w:rPr>
          <w:spacing w:val="-2"/>
        </w:rPr>
        <w:t xml:space="preserve">. </w:t>
      </w:r>
      <w:r w:rsidRPr="00DE6FDC">
        <w:rPr>
          <w:spacing w:val="-2"/>
        </w:rPr>
        <w:t>L</w:t>
      </w:r>
      <w:r w:rsidR="009F4F11" w:rsidRPr="00DE6FDC">
        <w:rPr>
          <w:spacing w:val="-2"/>
        </w:rPr>
        <w:t>.</w:t>
      </w:r>
      <w:r w:rsidRPr="00DE6FDC">
        <w:rPr>
          <w:spacing w:val="-2"/>
        </w:rPr>
        <w:t>, Abbas</w:t>
      </w:r>
      <w:r w:rsidR="009F4F11" w:rsidRPr="00DE6FDC">
        <w:rPr>
          <w:spacing w:val="-2"/>
        </w:rPr>
        <w:t>,</w:t>
      </w:r>
      <w:r w:rsidRPr="00DE6FDC">
        <w:rPr>
          <w:spacing w:val="-2"/>
        </w:rPr>
        <w:t xml:space="preserve"> F</w:t>
      </w:r>
      <w:r w:rsidR="009F4F11" w:rsidRPr="00DE6FDC">
        <w:rPr>
          <w:spacing w:val="-2"/>
        </w:rPr>
        <w:t>.</w:t>
      </w:r>
      <w:r w:rsidRPr="00DE6FDC">
        <w:rPr>
          <w:spacing w:val="-2"/>
        </w:rPr>
        <w:t>, Cutter</w:t>
      </w:r>
      <w:r w:rsidR="009F4F11" w:rsidRPr="00DE6FDC">
        <w:rPr>
          <w:spacing w:val="-2"/>
        </w:rPr>
        <w:t>,</w:t>
      </w:r>
      <w:r w:rsidRPr="00DE6FDC">
        <w:rPr>
          <w:spacing w:val="-2"/>
        </w:rPr>
        <w:t xml:space="preserve"> G</w:t>
      </w:r>
      <w:r w:rsidR="009F4F11" w:rsidRPr="00DE6FDC">
        <w:rPr>
          <w:spacing w:val="-2"/>
        </w:rPr>
        <w:t>.</w:t>
      </w:r>
      <w:r w:rsidRPr="00DE6FDC">
        <w:rPr>
          <w:spacing w:val="-2"/>
        </w:rPr>
        <w:t xml:space="preserve">, </w:t>
      </w:r>
      <w:r w:rsidR="009F4F11" w:rsidRPr="00DE6FDC">
        <w:rPr>
          <w:spacing w:val="-2"/>
        </w:rPr>
        <w:t xml:space="preserve">&amp; </w:t>
      </w:r>
      <w:r w:rsidR="00DA79A1" w:rsidRPr="00DE6FDC">
        <w:rPr>
          <w:spacing w:val="-2"/>
        </w:rPr>
        <w:t>Allison, D. B</w:t>
      </w:r>
      <w:r w:rsidRPr="00DE6FDC">
        <w:rPr>
          <w:spacing w:val="-2"/>
        </w:rPr>
        <w:t xml:space="preserve">. Is Intervention Intensity Related to Participant Dropout in Obesity Randomized Controlled Trials? [abstract]. Poster from 2011 The Obesity Society Meeting; Orlando </w:t>
      </w:r>
      <w:r w:rsidR="00503734" w:rsidRPr="00DE6FDC">
        <w:rPr>
          <w:spacing w:val="-2"/>
        </w:rPr>
        <w:t>FL.</w:t>
      </w:r>
      <w:r w:rsidRPr="00DE6FDC">
        <w:rPr>
          <w:spacing w:val="-2"/>
        </w:rPr>
        <w:t xml:space="preserve"> Obesity. Vol 19 Supp 1, S181. 615-P</w:t>
      </w:r>
      <w:r w:rsidR="009F4F11" w:rsidRPr="00DE6FDC">
        <w:rPr>
          <w:spacing w:val="-2"/>
        </w:rPr>
        <w:t>.</w:t>
      </w:r>
    </w:p>
    <w:p w14:paraId="5D30C354" w14:textId="6A4B57C3" w:rsidR="000B44FC" w:rsidRPr="00DE6FDC" w:rsidRDefault="000B44FC"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Ingram</w:t>
      </w:r>
      <w:r w:rsidR="009F4F11" w:rsidRPr="00DE6FDC">
        <w:rPr>
          <w:spacing w:val="-2"/>
        </w:rPr>
        <w:t>,</w:t>
      </w:r>
      <w:r w:rsidRPr="00DE6FDC">
        <w:rPr>
          <w:spacing w:val="-2"/>
        </w:rPr>
        <w:t xml:space="preserve"> K</w:t>
      </w:r>
      <w:r w:rsidR="009F4F11" w:rsidRPr="00DE6FDC">
        <w:rPr>
          <w:spacing w:val="-2"/>
        </w:rPr>
        <w:t xml:space="preserve">. </w:t>
      </w:r>
      <w:r w:rsidRPr="00DE6FDC">
        <w:rPr>
          <w:spacing w:val="-2"/>
        </w:rPr>
        <w:t>H</w:t>
      </w:r>
      <w:r w:rsidR="009F4F11" w:rsidRPr="00DE6FDC">
        <w:rPr>
          <w:spacing w:val="-2"/>
        </w:rPr>
        <w:t>.</w:t>
      </w:r>
      <w:r w:rsidRPr="00DE6FDC">
        <w:rPr>
          <w:spacing w:val="-2"/>
        </w:rPr>
        <w:t>, Kaiser</w:t>
      </w:r>
      <w:r w:rsidR="009F4F11" w:rsidRPr="00DE6FDC">
        <w:rPr>
          <w:spacing w:val="-2"/>
        </w:rPr>
        <w:t>,</w:t>
      </w:r>
      <w:r w:rsidRPr="00DE6FDC">
        <w:rPr>
          <w:spacing w:val="-2"/>
        </w:rPr>
        <w:t xml:space="preserve"> K</w:t>
      </w:r>
      <w:r w:rsidR="009F4F11" w:rsidRPr="00DE6FDC">
        <w:rPr>
          <w:spacing w:val="-2"/>
        </w:rPr>
        <w:t>.</w:t>
      </w:r>
      <w:r w:rsidRPr="00DE6FDC">
        <w:rPr>
          <w:spacing w:val="-2"/>
        </w:rPr>
        <w:t xml:space="preserve">, </w:t>
      </w:r>
      <w:r w:rsidR="004F7CDF" w:rsidRPr="00DE6FDC">
        <w:rPr>
          <w:spacing w:val="-2"/>
        </w:rPr>
        <w:t>Affuso, O.</w:t>
      </w:r>
      <w:r w:rsidRPr="00DE6FDC">
        <w:rPr>
          <w:spacing w:val="-2"/>
        </w:rPr>
        <w:t>, Cox</w:t>
      </w:r>
      <w:r w:rsidR="009F4F11" w:rsidRPr="00DE6FDC">
        <w:rPr>
          <w:spacing w:val="-2"/>
        </w:rPr>
        <w:t>,</w:t>
      </w:r>
      <w:r w:rsidRPr="00DE6FDC">
        <w:rPr>
          <w:spacing w:val="-2"/>
        </w:rPr>
        <w:t xml:space="preserve"> T</w:t>
      </w:r>
      <w:r w:rsidR="009F4F11" w:rsidRPr="00DE6FDC">
        <w:rPr>
          <w:spacing w:val="-2"/>
        </w:rPr>
        <w:t xml:space="preserve">. </w:t>
      </w:r>
      <w:r w:rsidRPr="00DE6FDC">
        <w:rPr>
          <w:spacing w:val="-2"/>
        </w:rPr>
        <w:t>L</w:t>
      </w:r>
      <w:r w:rsidR="009F4F11" w:rsidRPr="00DE6FDC">
        <w:rPr>
          <w:spacing w:val="-2"/>
        </w:rPr>
        <w:t>.</w:t>
      </w:r>
      <w:r w:rsidRPr="00DE6FDC">
        <w:rPr>
          <w:spacing w:val="-2"/>
        </w:rPr>
        <w:t>, Abbas</w:t>
      </w:r>
      <w:r w:rsidR="009F4F11" w:rsidRPr="00DE6FDC">
        <w:rPr>
          <w:spacing w:val="-2"/>
        </w:rPr>
        <w:t>,</w:t>
      </w:r>
      <w:r w:rsidRPr="00DE6FDC">
        <w:rPr>
          <w:spacing w:val="-2"/>
        </w:rPr>
        <w:t xml:space="preserve"> F</w:t>
      </w:r>
      <w:r w:rsidR="009F4F11" w:rsidRPr="00DE6FDC">
        <w:rPr>
          <w:spacing w:val="-2"/>
        </w:rPr>
        <w:t>.</w:t>
      </w:r>
      <w:r w:rsidRPr="00DE6FDC">
        <w:rPr>
          <w:spacing w:val="-2"/>
        </w:rPr>
        <w:t>, Beasley</w:t>
      </w:r>
      <w:r w:rsidR="009F4F11" w:rsidRPr="00DE6FDC">
        <w:rPr>
          <w:spacing w:val="-2"/>
        </w:rPr>
        <w:t>,</w:t>
      </w:r>
      <w:r w:rsidRPr="00DE6FDC">
        <w:rPr>
          <w:spacing w:val="-2"/>
        </w:rPr>
        <w:t xml:space="preserve"> T</w:t>
      </w:r>
      <w:r w:rsidR="009F4F11" w:rsidRPr="00DE6FDC">
        <w:rPr>
          <w:spacing w:val="-2"/>
        </w:rPr>
        <w:t xml:space="preserve">. </w:t>
      </w:r>
      <w:r w:rsidRPr="00DE6FDC">
        <w:rPr>
          <w:spacing w:val="-2"/>
        </w:rPr>
        <w:t>M</w:t>
      </w:r>
      <w:r w:rsidR="009F4F11" w:rsidRPr="00DE6FDC">
        <w:rPr>
          <w:spacing w:val="-2"/>
        </w:rPr>
        <w:t>.</w:t>
      </w:r>
      <w:r w:rsidRPr="00DE6FDC">
        <w:rPr>
          <w:spacing w:val="-2"/>
        </w:rPr>
        <w:t>, Cutter</w:t>
      </w:r>
      <w:r w:rsidR="009F4F11" w:rsidRPr="00DE6FDC">
        <w:rPr>
          <w:spacing w:val="-2"/>
        </w:rPr>
        <w:t>,</w:t>
      </w:r>
      <w:r w:rsidRPr="00DE6FDC">
        <w:rPr>
          <w:spacing w:val="-2"/>
        </w:rPr>
        <w:t xml:space="preserve"> G</w:t>
      </w:r>
      <w:r w:rsidR="009F4F11" w:rsidRPr="00DE6FDC">
        <w:rPr>
          <w:spacing w:val="-2"/>
        </w:rPr>
        <w:t>.</w:t>
      </w:r>
      <w:r w:rsidRPr="00DE6FDC">
        <w:rPr>
          <w:spacing w:val="-2"/>
        </w:rPr>
        <w:t xml:space="preserve">, </w:t>
      </w:r>
      <w:r w:rsidR="009F4F11" w:rsidRPr="00DE6FDC">
        <w:rPr>
          <w:spacing w:val="-2"/>
        </w:rPr>
        <w:t xml:space="preserve">&amp; </w:t>
      </w:r>
      <w:r w:rsidR="00DA79A1" w:rsidRPr="00DE6FDC">
        <w:rPr>
          <w:spacing w:val="-2"/>
        </w:rPr>
        <w:t>Allison, D. B</w:t>
      </w:r>
      <w:r w:rsidRPr="00DE6FDC">
        <w:rPr>
          <w:spacing w:val="-2"/>
        </w:rPr>
        <w:t>. Predictors of Dropout Rate in Recent Obesity RCTs [abstract]. Poster from 2011 The Obesity Society Meeting; Orlando FL. Obesity. Vol 19 Supp 1, S182 . 619-P</w:t>
      </w:r>
    </w:p>
    <w:p w14:paraId="32C25F08" w14:textId="398B6F32" w:rsidR="000B44FC" w:rsidRPr="00DE6FDC" w:rsidRDefault="000B44FC"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Robertson</w:t>
      </w:r>
      <w:r w:rsidR="009F4F11" w:rsidRPr="00DE6FDC">
        <w:rPr>
          <w:spacing w:val="-2"/>
        </w:rPr>
        <w:t>,</w:t>
      </w:r>
      <w:r w:rsidRPr="00DE6FDC">
        <w:rPr>
          <w:spacing w:val="-2"/>
        </w:rPr>
        <w:t xml:space="preserve"> H</w:t>
      </w:r>
      <w:r w:rsidR="009F4F11" w:rsidRPr="00DE6FDC">
        <w:rPr>
          <w:spacing w:val="-2"/>
        </w:rPr>
        <w:t xml:space="preserve">. </w:t>
      </w:r>
      <w:r w:rsidRPr="00DE6FDC">
        <w:rPr>
          <w:spacing w:val="-2"/>
        </w:rPr>
        <w:t>T</w:t>
      </w:r>
      <w:r w:rsidR="009F4F11" w:rsidRPr="00DE6FDC">
        <w:rPr>
          <w:spacing w:val="-2"/>
        </w:rPr>
        <w:t>.</w:t>
      </w:r>
      <w:r w:rsidRPr="00DE6FDC">
        <w:rPr>
          <w:spacing w:val="-2"/>
        </w:rPr>
        <w:t>, de los Campos</w:t>
      </w:r>
      <w:r w:rsidR="009F4F11" w:rsidRPr="00DE6FDC">
        <w:rPr>
          <w:spacing w:val="-2"/>
        </w:rPr>
        <w:t>,</w:t>
      </w:r>
      <w:r w:rsidRPr="00DE6FDC">
        <w:rPr>
          <w:spacing w:val="-2"/>
        </w:rPr>
        <w:t xml:space="preserve"> G</w:t>
      </w:r>
      <w:r w:rsidR="009F4F11" w:rsidRPr="00DE6FDC">
        <w:rPr>
          <w:spacing w:val="-2"/>
        </w:rPr>
        <w:t>.</w:t>
      </w:r>
      <w:r w:rsidRPr="00DE6FDC">
        <w:rPr>
          <w:spacing w:val="-2"/>
        </w:rPr>
        <w:t xml:space="preserve">, </w:t>
      </w:r>
      <w:r w:rsidR="004F7CDF" w:rsidRPr="00DE6FDC">
        <w:rPr>
          <w:spacing w:val="-2"/>
        </w:rPr>
        <w:t xml:space="preserve">Fontaine, K. </w:t>
      </w:r>
      <w:r w:rsidRPr="00DE6FDC">
        <w:rPr>
          <w:spacing w:val="-2"/>
        </w:rPr>
        <w:t>R</w:t>
      </w:r>
      <w:r w:rsidR="009F4F11" w:rsidRPr="00DE6FDC">
        <w:rPr>
          <w:spacing w:val="-2"/>
        </w:rPr>
        <w:t>.</w:t>
      </w:r>
      <w:r w:rsidRPr="00DE6FDC">
        <w:rPr>
          <w:spacing w:val="-2"/>
        </w:rPr>
        <w:t xml:space="preserve">, </w:t>
      </w:r>
      <w:r w:rsidR="009F4F11" w:rsidRPr="00DE6FDC">
        <w:rPr>
          <w:spacing w:val="-2"/>
        </w:rPr>
        <w:t xml:space="preserve">&amp; </w:t>
      </w:r>
      <w:r w:rsidR="00DA79A1" w:rsidRPr="00DE6FDC">
        <w:rPr>
          <w:spacing w:val="-2"/>
        </w:rPr>
        <w:t>Allison, D. B</w:t>
      </w:r>
      <w:r w:rsidRPr="00DE6FDC">
        <w:rPr>
          <w:spacing w:val="-2"/>
        </w:rPr>
        <w:t>. Turning the Analysis of Risk Factor Mortality Associations Upside Down: Modeling Years of Life Lost Through a Novel Family of Generalized Normal Distributions</w:t>
      </w:r>
      <w:r w:rsidR="00B830D2" w:rsidRPr="00DE6FDC">
        <w:rPr>
          <w:spacing w:val="-2"/>
        </w:rPr>
        <w:t xml:space="preserve"> </w:t>
      </w:r>
      <w:r w:rsidRPr="00DE6FDC">
        <w:rPr>
          <w:spacing w:val="-2"/>
        </w:rPr>
        <w:t>[abstract]. Poster from 2011 The Obesity Society Meeting; Orlando FL. Obesity. Vol 19 Supp 1, S234. 857-P</w:t>
      </w:r>
      <w:r w:rsidR="009F4F11" w:rsidRPr="00DE6FDC">
        <w:rPr>
          <w:spacing w:val="-2"/>
        </w:rPr>
        <w:t>.</w:t>
      </w:r>
    </w:p>
    <w:p w14:paraId="65C496DD" w14:textId="3A5E6130" w:rsidR="00C32838" w:rsidRPr="00DE6FDC" w:rsidRDefault="00C32838"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Chen, G. B., K. H. Ingram, G. de los Campos, N. Yi, X. Y. Lou, D. Pomp, </w:t>
      </w:r>
      <w:r w:rsidR="009F4F11" w:rsidRPr="00DE6FDC">
        <w:rPr>
          <w:spacing w:val="-2"/>
        </w:rPr>
        <w:t xml:space="preserve">&amp; </w:t>
      </w:r>
      <w:r w:rsidRPr="00DE6FDC">
        <w:rPr>
          <w:spacing w:val="-2"/>
        </w:rPr>
        <w:t>D. B. Allison. (2011) A two-step modeling strategy for testing and estimating genetic susceptibility to the ill-effects of adiposity: Illustration in an outbred F2 mice population. International Journal of Obesity Supplements, S2:21.</w:t>
      </w:r>
    </w:p>
    <w:p w14:paraId="41DC77C6" w14:textId="53761A76" w:rsidR="00793A1B" w:rsidRPr="00DE6FDC" w:rsidRDefault="00793A1B"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Vazquez,</w:t>
      </w:r>
      <w:r w:rsidR="009F4F11" w:rsidRPr="00DE6FDC">
        <w:rPr>
          <w:spacing w:val="-2"/>
        </w:rPr>
        <w:t xml:space="preserve"> A. I.,</w:t>
      </w:r>
      <w:r w:rsidRPr="00DE6FDC">
        <w:rPr>
          <w:spacing w:val="-2"/>
        </w:rPr>
        <w:t xml:space="preserve"> Weigel,</w:t>
      </w:r>
      <w:r w:rsidR="009F4F11" w:rsidRPr="00DE6FDC">
        <w:rPr>
          <w:spacing w:val="-2"/>
        </w:rPr>
        <w:t xml:space="preserve"> K. A.,</w:t>
      </w:r>
      <w:r w:rsidRPr="00DE6FDC">
        <w:rPr>
          <w:spacing w:val="-2"/>
        </w:rPr>
        <w:t xml:space="preserve"> Rosa,</w:t>
      </w:r>
      <w:r w:rsidR="009F4F11" w:rsidRPr="00DE6FDC">
        <w:rPr>
          <w:spacing w:val="-2"/>
        </w:rPr>
        <w:t xml:space="preserve"> G. J. M.,</w:t>
      </w:r>
      <w:r w:rsidRPr="00DE6FDC">
        <w:rPr>
          <w:spacing w:val="-2"/>
        </w:rPr>
        <w:t xml:space="preserve"> Gianola</w:t>
      </w:r>
      <w:r w:rsidR="009F4F11" w:rsidRPr="00DE6FDC">
        <w:rPr>
          <w:spacing w:val="-2"/>
        </w:rPr>
        <w:t xml:space="preserve">, D </w:t>
      </w:r>
      <w:r w:rsidR="001C3463" w:rsidRPr="00DE6FDC">
        <w:rPr>
          <w:spacing w:val="-2"/>
        </w:rPr>
        <w:t>&amp;</w:t>
      </w:r>
      <w:r w:rsidRPr="00DE6FDC">
        <w:rPr>
          <w:spacing w:val="-2"/>
        </w:rPr>
        <w:t xml:space="preserve"> Allison</w:t>
      </w:r>
      <w:r w:rsidR="001C3463" w:rsidRPr="00DE6FDC">
        <w:rPr>
          <w:spacing w:val="-2"/>
        </w:rPr>
        <w:t xml:space="preserve">, D. B. </w:t>
      </w:r>
      <w:r w:rsidRPr="00DE6FDC">
        <w:rPr>
          <w:spacing w:val="-2"/>
        </w:rPr>
        <w:t>Visualization of associations between single nucleotide polymorphisms and economically important dairy traits using biplot analysis ADSA. J. Anim. Sci., 89, E-Suppl. Pp 166. Abstract #39. July 10-14, 2011, New Orleans, Louisiana.</w:t>
      </w:r>
    </w:p>
    <w:p w14:paraId="41EBB874" w14:textId="6B26E899" w:rsidR="004D08B5" w:rsidRPr="00DE6FDC" w:rsidRDefault="004D08B5"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Smith Jr,</w:t>
      </w:r>
      <w:r w:rsidR="00205389" w:rsidRPr="00DE6FDC">
        <w:rPr>
          <w:spacing w:val="-2"/>
        </w:rPr>
        <w:t xml:space="preserve"> </w:t>
      </w:r>
      <w:r w:rsidRPr="00DE6FDC">
        <w:rPr>
          <w:spacing w:val="-2"/>
        </w:rPr>
        <w:t>D</w:t>
      </w:r>
      <w:r w:rsidR="001C3463" w:rsidRPr="00DE6FDC">
        <w:rPr>
          <w:spacing w:val="-2"/>
        </w:rPr>
        <w:t xml:space="preserve">. </w:t>
      </w:r>
      <w:r w:rsidRPr="00DE6FDC">
        <w:rPr>
          <w:spacing w:val="-2"/>
        </w:rPr>
        <w:t>L</w:t>
      </w:r>
      <w:r w:rsidR="001C3463" w:rsidRPr="00DE6FDC">
        <w:rPr>
          <w:spacing w:val="-2"/>
        </w:rPr>
        <w:t>.</w:t>
      </w:r>
      <w:r w:rsidRPr="00DE6FDC">
        <w:rPr>
          <w:spacing w:val="-2"/>
        </w:rPr>
        <w:t>, Robertson</w:t>
      </w:r>
      <w:r w:rsidR="001C3463" w:rsidRPr="00DE6FDC">
        <w:rPr>
          <w:spacing w:val="-2"/>
        </w:rPr>
        <w:t>,</w:t>
      </w:r>
      <w:r w:rsidRPr="00DE6FDC">
        <w:rPr>
          <w:spacing w:val="-2"/>
        </w:rPr>
        <w:t xml:space="preserve"> H</w:t>
      </w:r>
      <w:r w:rsidR="001C3463" w:rsidRPr="00DE6FDC">
        <w:rPr>
          <w:spacing w:val="-2"/>
        </w:rPr>
        <w:t xml:space="preserve">. </w:t>
      </w:r>
      <w:r w:rsidRPr="00DE6FDC">
        <w:rPr>
          <w:spacing w:val="-2"/>
        </w:rPr>
        <w:t>T</w:t>
      </w:r>
      <w:r w:rsidR="001C3463" w:rsidRPr="00DE6FDC">
        <w:rPr>
          <w:spacing w:val="-2"/>
        </w:rPr>
        <w:t>.</w:t>
      </w:r>
      <w:r w:rsidRPr="00DE6FDC">
        <w:rPr>
          <w:spacing w:val="-2"/>
        </w:rPr>
        <w:t>, Desmond</w:t>
      </w:r>
      <w:r w:rsidR="001C3463" w:rsidRPr="00DE6FDC">
        <w:rPr>
          <w:spacing w:val="-2"/>
        </w:rPr>
        <w:t>,</w:t>
      </w:r>
      <w:r w:rsidRPr="00DE6FDC">
        <w:rPr>
          <w:spacing w:val="-2"/>
        </w:rPr>
        <w:t xml:space="preserve"> R</w:t>
      </w:r>
      <w:r w:rsidR="001C3463" w:rsidRPr="00DE6FDC">
        <w:rPr>
          <w:spacing w:val="-2"/>
        </w:rPr>
        <w:t>.</w:t>
      </w:r>
      <w:r w:rsidRPr="00DE6FDC">
        <w:rPr>
          <w:spacing w:val="-2"/>
        </w:rPr>
        <w:t xml:space="preserve">, </w:t>
      </w:r>
      <w:r w:rsidR="00981219">
        <w:rPr>
          <w:spacing w:val="-2"/>
        </w:rPr>
        <w:t>N</w:t>
      </w:r>
      <w:r w:rsidR="00DA79A1" w:rsidRPr="00DE6FDC">
        <w:rPr>
          <w:spacing w:val="-2"/>
        </w:rPr>
        <w:t>agy, T. R.</w:t>
      </w:r>
      <w:r w:rsidRPr="00DE6FDC">
        <w:rPr>
          <w:spacing w:val="-2"/>
        </w:rPr>
        <w:t xml:space="preserve">, </w:t>
      </w:r>
      <w:r w:rsidR="001C3463" w:rsidRPr="00DE6FDC">
        <w:rPr>
          <w:spacing w:val="-2"/>
        </w:rPr>
        <w:t xml:space="preserve">&amp; </w:t>
      </w:r>
      <w:r w:rsidR="00DA79A1" w:rsidRPr="00DE6FDC">
        <w:rPr>
          <w:spacing w:val="-2"/>
        </w:rPr>
        <w:t>Allison, D. B</w:t>
      </w:r>
      <w:r w:rsidRPr="00DE6FDC">
        <w:rPr>
          <w:spacing w:val="-2"/>
        </w:rPr>
        <w:t xml:space="preserve"> (2010) Weight loss with sibutramine treatment is not associated with longevity benefit in rodents. The 11th International Congress on Obesity, Stockholm, Sweden</w:t>
      </w:r>
      <w:r w:rsidR="001C3463" w:rsidRPr="00DE6FDC">
        <w:rPr>
          <w:spacing w:val="-2"/>
        </w:rPr>
        <w:t>.</w:t>
      </w:r>
    </w:p>
    <w:p w14:paraId="0B100599" w14:textId="16FBC8F7" w:rsidR="004D08B5" w:rsidRPr="00DE6FDC" w:rsidRDefault="004D08B5"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Giddings, M., Allison,</w:t>
      </w:r>
      <w:r w:rsidR="00DF5700" w:rsidRPr="00DE6FDC">
        <w:rPr>
          <w:spacing w:val="-2"/>
        </w:rPr>
        <w:t xml:space="preserve"> </w:t>
      </w:r>
      <w:r w:rsidR="008B26F7" w:rsidRPr="00DE6FDC">
        <w:rPr>
          <w:spacing w:val="-2"/>
        </w:rPr>
        <w:t>D. B.</w:t>
      </w:r>
      <w:r w:rsidRPr="00DE6FDC">
        <w:rPr>
          <w:spacing w:val="-2"/>
        </w:rPr>
        <w:t xml:space="preserve"> &amp;</w:t>
      </w:r>
      <w:r w:rsidR="00E03E26" w:rsidRPr="00DE6FDC">
        <w:rPr>
          <w:spacing w:val="-2"/>
        </w:rPr>
        <w:t xml:space="preserve"> van Groen</w:t>
      </w:r>
      <w:r w:rsidRPr="00DE6FDC">
        <w:rPr>
          <w:spacing w:val="-2"/>
        </w:rPr>
        <w:t>, T. (2010) The effects of obesity on cognition in adult Spra</w:t>
      </w:r>
      <w:r w:rsidR="00C32838" w:rsidRPr="00DE6FDC">
        <w:rPr>
          <w:spacing w:val="-2"/>
        </w:rPr>
        <w:t>gue –Dawley rats. Soc. for the S</w:t>
      </w:r>
      <w:r w:rsidRPr="00DE6FDC">
        <w:rPr>
          <w:spacing w:val="-2"/>
        </w:rPr>
        <w:t>tudy of Ingestive Behavior Abs., P100, 27.</w:t>
      </w:r>
    </w:p>
    <w:p w14:paraId="00B36EB1" w14:textId="40242DB3" w:rsidR="004D08B5" w:rsidRPr="00DE6FDC" w:rsidRDefault="007C4A3E"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lastRenderedPageBreak/>
        <w:t>Klimentidis</w:t>
      </w:r>
      <w:r w:rsidR="001C3463" w:rsidRPr="00DE6FDC">
        <w:rPr>
          <w:spacing w:val="-2"/>
        </w:rPr>
        <w:t>,</w:t>
      </w:r>
      <w:r w:rsidR="004D08B5" w:rsidRPr="00DE6FDC">
        <w:rPr>
          <w:spacing w:val="-2"/>
        </w:rPr>
        <w:t xml:space="preserve"> Y</w:t>
      </w:r>
      <w:r w:rsidR="001C3463" w:rsidRPr="00DE6FDC">
        <w:rPr>
          <w:spacing w:val="-2"/>
        </w:rPr>
        <w:t xml:space="preserve">. </w:t>
      </w:r>
      <w:r w:rsidR="004D08B5" w:rsidRPr="00DE6FDC">
        <w:rPr>
          <w:spacing w:val="-2"/>
        </w:rPr>
        <w:t>C</w:t>
      </w:r>
      <w:r w:rsidR="001C3463" w:rsidRPr="00DE6FDC">
        <w:rPr>
          <w:spacing w:val="-2"/>
        </w:rPr>
        <w:t>.</w:t>
      </w:r>
      <w:r w:rsidR="004D08B5" w:rsidRPr="00DE6FDC">
        <w:rPr>
          <w:spacing w:val="-2"/>
        </w:rPr>
        <w:t>, Aissani</w:t>
      </w:r>
      <w:r w:rsidR="001C3463" w:rsidRPr="00DE6FDC">
        <w:rPr>
          <w:spacing w:val="-2"/>
        </w:rPr>
        <w:t>,</w:t>
      </w:r>
      <w:r w:rsidR="00205389" w:rsidRPr="00DE6FDC">
        <w:rPr>
          <w:spacing w:val="-2"/>
        </w:rPr>
        <w:t xml:space="preserve"> </w:t>
      </w:r>
      <w:r w:rsidR="004D08B5" w:rsidRPr="00DE6FDC">
        <w:rPr>
          <w:spacing w:val="-2"/>
        </w:rPr>
        <w:t>B</w:t>
      </w:r>
      <w:r w:rsidR="001C3463" w:rsidRPr="00DE6FDC">
        <w:rPr>
          <w:spacing w:val="-2"/>
        </w:rPr>
        <w:t>.</w:t>
      </w:r>
      <w:r w:rsidR="004D08B5" w:rsidRPr="00DE6FDC">
        <w:rPr>
          <w:spacing w:val="-2"/>
        </w:rPr>
        <w:t>, Shriver</w:t>
      </w:r>
      <w:r w:rsidR="001C3463" w:rsidRPr="00DE6FDC">
        <w:rPr>
          <w:spacing w:val="-2"/>
        </w:rPr>
        <w:t>,</w:t>
      </w:r>
      <w:r w:rsidR="00205389" w:rsidRPr="00DE6FDC">
        <w:rPr>
          <w:spacing w:val="-2"/>
        </w:rPr>
        <w:t xml:space="preserve"> </w:t>
      </w:r>
      <w:r w:rsidR="004D08B5" w:rsidRPr="00DE6FDC">
        <w:rPr>
          <w:spacing w:val="-2"/>
        </w:rPr>
        <w:t>M</w:t>
      </w:r>
      <w:r w:rsidR="001C3463" w:rsidRPr="00DE6FDC">
        <w:rPr>
          <w:spacing w:val="-2"/>
        </w:rPr>
        <w:t xml:space="preserve">. </w:t>
      </w:r>
      <w:r w:rsidR="004D08B5" w:rsidRPr="00DE6FDC">
        <w:rPr>
          <w:spacing w:val="-2"/>
        </w:rPr>
        <w:t>D</w:t>
      </w:r>
      <w:r w:rsidR="001C3463" w:rsidRPr="00DE6FDC">
        <w:rPr>
          <w:spacing w:val="-2"/>
        </w:rPr>
        <w:t>.</w:t>
      </w:r>
      <w:r w:rsidR="004D08B5" w:rsidRPr="00DE6FDC">
        <w:rPr>
          <w:spacing w:val="-2"/>
        </w:rPr>
        <w:t xml:space="preserve">, </w:t>
      </w:r>
      <w:r w:rsidR="00DA79A1" w:rsidRPr="00DE6FDC">
        <w:rPr>
          <w:spacing w:val="-2"/>
        </w:rPr>
        <w:t>Allison, D. B</w:t>
      </w:r>
      <w:r w:rsidR="004D08B5" w:rsidRPr="00DE6FDC">
        <w:rPr>
          <w:spacing w:val="-2"/>
        </w:rPr>
        <w:t xml:space="preserve">, </w:t>
      </w:r>
      <w:r w:rsidR="001C3463" w:rsidRPr="00DE6FDC">
        <w:rPr>
          <w:spacing w:val="-2"/>
        </w:rPr>
        <w:t xml:space="preserve">&amp; </w:t>
      </w:r>
      <w:r w:rsidR="004D08B5" w:rsidRPr="00DE6FDC">
        <w:rPr>
          <w:spacing w:val="-2"/>
        </w:rPr>
        <w:t>Shrestha</w:t>
      </w:r>
      <w:r w:rsidR="001C3463" w:rsidRPr="00DE6FDC">
        <w:rPr>
          <w:spacing w:val="-2"/>
        </w:rPr>
        <w:t>,</w:t>
      </w:r>
      <w:r w:rsidR="004D08B5" w:rsidRPr="00DE6FDC">
        <w:rPr>
          <w:spacing w:val="-2"/>
        </w:rPr>
        <w:t xml:space="preserve"> S. Natural Selection among Eurasians at genomic loci </w:t>
      </w:r>
      <w:r w:rsidRPr="00DE6FDC">
        <w:rPr>
          <w:spacing w:val="-2"/>
        </w:rPr>
        <w:t>associated with</w:t>
      </w:r>
      <w:r w:rsidR="004D08B5" w:rsidRPr="00DE6FDC">
        <w:rPr>
          <w:spacing w:val="-2"/>
        </w:rPr>
        <w:t xml:space="preserve"> HIV-1 control –Poster presented at the 2010 American </w:t>
      </w:r>
      <w:r w:rsidRPr="00DE6FDC">
        <w:rPr>
          <w:spacing w:val="-2"/>
        </w:rPr>
        <w:t>Society</w:t>
      </w:r>
      <w:r w:rsidR="004D08B5" w:rsidRPr="00DE6FDC">
        <w:rPr>
          <w:spacing w:val="-2"/>
        </w:rPr>
        <w:t xml:space="preserve"> of Human Genetics meeting. </w:t>
      </w:r>
    </w:p>
    <w:p w14:paraId="7EAA20F0" w14:textId="7F9214E5" w:rsidR="004D08B5" w:rsidRPr="00DE6FDC" w:rsidRDefault="007C4A3E" w:rsidP="00943D95">
      <w:pPr>
        <w:numPr>
          <w:ilvl w:val="0"/>
          <w:numId w:val="8"/>
        </w:numPr>
        <w:tabs>
          <w:tab w:val="clear" w:pos="360"/>
          <w:tab w:val="left" w:pos="-720"/>
          <w:tab w:val="left" w:pos="720"/>
        </w:tabs>
        <w:suppressAutoHyphens/>
        <w:spacing w:after="120"/>
        <w:ind w:hanging="720"/>
        <w:jc w:val="both"/>
        <w:rPr>
          <w:spacing w:val="-2"/>
        </w:rPr>
      </w:pPr>
      <w:r w:rsidRPr="00DE6FDC">
        <w:rPr>
          <w:spacing w:val="-2"/>
        </w:rPr>
        <w:t>Klimentidis</w:t>
      </w:r>
      <w:r w:rsidR="001C3463" w:rsidRPr="00DE6FDC">
        <w:rPr>
          <w:spacing w:val="-2"/>
        </w:rPr>
        <w:t xml:space="preserve">, </w:t>
      </w:r>
      <w:r w:rsidR="004D08B5" w:rsidRPr="00DE6FDC">
        <w:rPr>
          <w:spacing w:val="-2"/>
        </w:rPr>
        <w:t>Y</w:t>
      </w:r>
      <w:r w:rsidR="001C3463" w:rsidRPr="00DE6FDC">
        <w:rPr>
          <w:spacing w:val="-2"/>
        </w:rPr>
        <w:t xml:space="preserve">. </w:t>
      </w:r>
      <w:r w:rsidR="004D08B5" w:rsidRPr="00DE6FDC">
        <w:rPr>
          <w:spacing w:val="-2"/>
        </w:rPr>
        <w:t>C</w:t>
      </w:r>
      <w:r w:rsidR="001C3463" w:rsidRPr="00DE6FDC">
        <w:rPr>
          <w:spacing w:val="-2"/>
        </w:rPr>
        <w:t>.</w:t>
      </w:r>
      <w:r w:rsidR="004D08B5" w:rsidRPr="00DE6FDC">
        <w:rPr>
          <w:spacing w:val="-2"/>
        </w:rPr>
        <w:t>, Dulin-Keita</w:t>
      </w:r>
      <w:r w:rsidR="001C3463" w:rsidRPr="00DE6FDC">
        <w:rPr>
          <w:spacing w:val="-2"/>
        </w:rPr>
        <w:t>,</w:t>
      </w:r>
      <w:r w:rsidR="004D08B5" w:rsidRPr="00DE6FDC">
        <w:rPr>
          <w:spacing w:val="-2"/>
        </w:rPr>
        <w:t xml:space="preserve"> A</w:t>
      </w:r>
      <w:r w:rsidR="001C3463" w:rsidRPr="00DE6FDC">
        <w:rPr>
          <w:spacing w:val="-2"/>
        </w:rPr>
        <w:t>.</w:t>
      </w:r>
      <w:r w:rsidR="004D08B5" w:rsidRPr="00DE6FDC">
        <w:rPr>
          <w:spacing w:val="-2"/>
        </w:rPr>
        <w:t>, Willig</w:t>
      </w:r>
      <w:r w:rsidR="001C3463" w:rsidRPr="00DE6FDC">
        <w:rPr>
          <w:spacing w:val="-2"/>
        </w:rPr>
        <w:t>,</w:t>
      </w:r>
      <w:r w:rsidR="004D08B5" w:rsidRPr="00DE6FDC">
        <w:rPr>
          <w:spacing w:val="-2"/>
        </w:rPr>
        <w:t xml:space="preserve"> A</w:t>
      </w:r>
      <w:r w:rsidR="001C3463" w:rsidRPr="00DE6FDC">
        <w:rPr>
          <w:spacing w:val="-2"/>
        </w:rPr>
        <w:t>.</w:t>
      </w:r>
      <w:r w:rsidR="004D08B5" w:rsidRPr="00DE6FDC">
        <w:rPr>
          <w:spacing w:val="-2"/>
        </w:rPr>
        <w:t xml:space="preserve">, </w:t>
      </w:r>
      <w:r w:rsidR="00DA79A1" w:rsidRPr="00DE6FDC">
        <w:rPr>
          <w:spacing w:val="-2"/>
        </w:rPr>
        <w:t>Allison, D. B</w:t>
      </w:r>
      <w:r w:rsidR="004D08B5" w:rsidRPr="00DE6FDC">
        <w:rPr>
          <w:spacing w:val="-2"/>
        </w:rPr>
        <w:t xml:space="preserve">, </w:t>
      </w:r>
      <w:r w:rsidR="001C3463" w:rsidRPr="00DE6FDC">
        <w:rPr>
          <w:spacing w:val="-2"/>
        </w:rPr>
        <w:t xml:space="preserve">&amp; </w:t>
      </w:r>
      <w:r w:rsidR="004D08B5" w:rsidRPr="00DE6FDC">
        <w:rPr>
          <w:spacing w:val="-2"/>
        </w:rPr>
        <w:t>Fernandez</w:t>
      </w:r>
      <w:r w:rsidR="001C3463" w:rsidRPr="00DE6FDC">
        <w:rPr>
          <w:spacing w:val="-2"/>
        </w:rPr>
        <w:t>,</w:t>
      </w:r>
      <w:r w:rsidR="004D08B5" w:rsidRPr="00DE6FDC">
        <w:rPr>
          <w:spacing w:val="-2"/>
        </w:rPr>
        <w:t xml:space="preserve"> J</w:t>
      </w:r>
      <w:r w:rsidR="001C3463" w:rsidRPr="00DE6FDC">
        <w:rPr>
          <w:spacing w:val="-2"/>
        </w:rPr>
        <w:t xml:space="preserve">. </w:t>
      </w:r>
      <w:r w:rsidR="004D08B5" w:rsidRPr="00DE6FDC">
        <w:rPr>
          <w:spacing w:val="-2"/>
        </w:rPr>
        <w:t xml:space="preserve">R. Socio-Cultural, Behavioral, Physiological, and Genetic Factors Contribute to Racial /Ethnic Disparities in Blood Pressure Among Children – Oral presentation at the Obesity </w:t>
      </w:r>
      <w:r w:rsidRPr="00DE6FDC">
        <w:rPr>
          <w:spacing w:val="-2"/>
        </w:rPr>
        <w:t>Society</w:t>
      </w:r>
      <w:r w:rsidR="004D08B5" w:rsidRPr="00DE6FDC">
        <w:rPr>
          <w:spacing w:val="-2"/>
        </w:rPr>
        <w:t xml:space="preserve"> Meeting 2010. </w:t>
      </w:r>
    </w:p>
    <w:p w14:paraId="5FBE9092" w14:textId="7151E3A5" w:rsidR="004D08B5" w:rsidRPr="00DE6FDC" w:rsidRDefault="007C4A3E"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Klimentidis</w:t>
      </w:r>
      <w:r w:rsidR="002E3F3B" w:rsidRPr="00DE6FDC">
        <w:rPr>
          <w:rFonts w:cs="Arial"/>
          <w:spacing w:val="-2"/>
          <w:szCs w:val="22"/>
        </w:rPr>
        <w:t>,</w:t>
      </w:r>
      <w:r w:rsidR="004D08B5" w:rsidRPr="00DE6FDC">
        <w:rPr>
          <w:rFonts w:cs="Arial"/>
          <w:spacing w:val="-2"/>
          <w:szCs w:val="22"/>
        </w:rPr>
        <w:t xml:space="preserve"> Y</w:t>
      </w:r>
      <w:r w:rsidR="002E3F3B" w:rsidRPr="00DE6FDC">
        <w:rPr>
          <w:rFonts w:cs="Arial"/>
          <w:spacing w:val="-2"/>
          <w:szCs w:val="22"/>
        </w:rPr>
        <w:t xml:space="preserve">. </w:t>
      </w:r>
      <w:r w:rsidR="004D08B5" w:rsidRPr="00DE6FDC">
        <w:rPr>
          <w:rFonts w:cs="Arial"/>
          <w:spacing w:val="-2"/>
          <w:szCs w:val="22"/>
        </w:rPr>
        <w:t>C</w:t>
      </w:r>
      <w:r w:rsidR="002E3F3B" w:rsidRPr="00DE6FDC">
        <w:rPr>
          <w:rFonts w:cs="Arial"/>
          <w:spacing w:val="-2"/>
          <w:szCs w:val="22"/>
        </w:rPr>
        <w:t>.</w:t>
      </w:r>
      <w:r w:rsidR="004D08B5" w:rsidRPr="00DE6FDC">
        <w:rPr>
          <w:rFonts w:cs="Arial"/>
          <w:spacing w:val="-2"/>
          <w:szCs w:val="22"/>
        </w:rPr>
        <w:t>, Abrams</w:t>
      </w:r>
      <w:r w:rsidR="002E3F3B" w:rsidRPr="00DE6FDC">
        <w:rPr>
          <w:rFonts w:cs="Arial"/>
          <w:spacing w:val="-2"/>
          <w:szCs w:val="22"/>
        </w:rPr>
        <w:t>,</w:t>
      </w:r>
      <w:r w:rsidR="004D08B5" w:rsidRPr="00DE6FDC">
        <w:rPr>
          <w:rFonts w:cs="Arial"/>
          <w:spacing w:val="-2"/>
          <w:szCs w:val="22"/>
        </w:rPr>
        <w:t xml:space="preserve"> M</w:t>
      </w:r>
      <w:r w:rsidR="002E3F3B" w:rsidRPr="00DE6FDC">
        <w:rPr>
          <w:rFonts w:cs="Arial"/>
          <w:spacing w:val="-2"/>
          <w:szCs w:val="22"/>
        </w:rPr>
        <w:t>.</w:t>
      </w:r>
      <w:r w:rsidR="004D08B5" w:rsidRPr="00DE6FDC">
        <w:rPr>
          <w:rFonts w:cs="Arial"/>
          <w:spacing w:val="-2"/>
          <w:szCs w:val="22"/>
        </w:rPr>
        <w:t>, Wang</w:t>
      </w:r>
      <w:r w:rsidR="002E3F3B" w:rsidRPr="00DE6FDC">
        <w:rPr>
          <w:rFonts w:cs="Arial"/>
          <w:spacing w:val="-2"/>
          <w:szCs w:val="22"/>
        </w:rPr>
        <w:t>,</w:t>
      </w:r>
      <w:r w:rsidR="004D08B5" w:rsidRPr="00DE6FDC">
        <w:rPr>
          <w:rFonts w:cs="Arial"/>
          <w:spacing w:val="-2"/>
          <w:szCs w:val="22"/>
        </w:rPr>
        <w:t xml:space="preserve"> J</w:t>
      </w:r>
      <w:r w:rsidR="002E3F3B" w:rsidRPr="00DE6FDC">
        <w:rPr>
          <w:rFonts w:cs="Arial"/>
          <w:spacing w:val="-2"/>
          <w:szCs w:val="22"/>
        </w:rPr>
        <w:t>.</w:t>
      </w:r>
      <w:r w:rsidR="004D08B5" w:rsidRPr="00DE6FDC">
        <w:rPr>
          <w:rFonts w:cs="Arial"/>
          <w:spacing w:val="-2"/>
          <w:szCs w:val="22"/>
        </w:rPr>
        <w:t>, Fernandez</w:t>
      </w:r>
      <w:r w:rsidR="002E3F3B" w:rsidRPr="00DE6FDC">
        <w:rPr>
          <w:rFonts w:cs="Arial"/>
          <w:spacing w:val="-2"/>
          <w:szCs w:val="22"/>
        </w:rPr>
        <w:t>,</w:t>
      </w:r>
      <w:r w:rsidR="004D08B5" w:rsidRPr="00DE6FDC">
        <w:rPr>
          <w:rFonts w:cs="Arial"/>
          <w:spacing w:val="-2"/>
          <w:szCs w:val="22"/>
        </w:rPr>
        <w:t xml:space="preserve"> J</w:t>
      </w:r>
      <w:r w:rsidR="002E3F3B" w:rsidRPr="00DE6FDC">
        <w:rPr>
          <w:rFonts w:cs="Arial"/>
          <w:spacing w:val="-2"/>
          <w:szCs w:val="22"/>
        </w:rPr>
        <w:t xml:space="preserve">. </w:t>
      </w:r>
      <w:r w:rsidR="004D08B5" w:rsidRPr="00DE6FDC">
        <w:rPr>
          <w:rFonts w:cs="Arial"/>
          <w:spacing w:val="-2"/>
          <w:szCs w:val="22"/>
        </w:rPr>
        <w:t>R</w:t>
      </w:r>
      <w:r w:rsidR="002E3F3B" w:rsidRPr="00DE6FDC">
        <w:rPr>
          <w:rFonts w:cs="Arial"/>
          <w:spacing w:val="-2"/>
          <w:szCs w:val="22"/>
        </w:rPr>
        <w:t>.</w:t>
      </w:r>
      <w:r w:rsidR="004D08B5" w:rsidRPr="00DE6FDC">
        <w:rPr>
          <w:rFonts w:cs="Arial"/>
          <w:spacing w:val="-2"/>
          <w:szCs w:val="22"/>
        </w:rPr>
        <w:t xml:space="preserve">, </w:t>
      </w:r>
      <w:r w:rsidR="002E3F3B" w:rsidRPr="00DE6FDC">
        <w:rPr>
          <w:rFonts w:cs="Arial"/>
          <w:spacing w:val="-2"/>
          <w:szCs w:val="22"/>
        </w:rPr>
        <w:t xml:space="preserve">&amp; </w:t>
      </w:r>
      <w:r w:rsidR="00DA79A1" w:rsidRPr="00DE6FDC">
        <w:rPr>
          <w:rFonts w:cs="Arial"/>
          <w:spacing w:val="-2"/>
          <w:szCs w:val="22"/>
        </w:rPr>
        <w:t>Allison, D. B</w:t>
      </w:r>
      <w:r w:rsidR="004D08B5" w:rsidRPr="00DE6FDC">
        <w:rPr>
          <w:rFonts w:cs="Arial"/>
          <w:spacing w:val="-2"/>
          <w:szCs w:val="22"/>
        </w:rPr>
        <w:t xml:space="preserve">. Signatures of selection at obesity- implicated genes in a worldwide sample-Oral Presentation at the American Association of Physical Anthropology 2010 Meeting. </w:t>
      </w:r>
    </w:p>
    <w:p w14:paraId="2CBD204F" w14:textId="3A202319" w:rsidR="004D08B5" w:rsidRPr="00DE6FDC" w:rsidRDefault="004D08B5"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Mehta, </w:t>
      </w:r>
      <w:r w:rsidR="002E3F3B" w:rsidRPr="00DE6FDC">
        <w:rPr>
          <w:rFonts w:cs="Arial"/>
          <w:spacing w:val="-2"/>
          <w:szCs w:val="22"/>
        </w:rPr>
        <w:t xml:space="preserve">T., </w:t>
      </w:r>
      <w:r w:rsidR="007C4A3E" w:rsidRPr="00DE6FDC">
        <w:rPr>
          <w:rFonts w:cs="Arial"/>
          <w:spacing w:val="-2"/>
          <w:szCs w:val="22"/>
        </w:rPr>
        <w:t>Pajewski</w:t>
      </w:r>
      <w:r w:rsidRPr="00DE6FDC">
        <w:rPr>
          <w:rFonts w:cs="Arial"/>
          <w:spacing w:val="-2"/>
          <w:szCs w:val="22"/>
        </w:rPr>
        <w:t xml:space="preserve">, </w:t>
      </w:r>
      <w:r w:rsidR="002E3F3B" w:rsidRPr="00DE6FDC">
        <w:rPr>
          <w:rFonts w:cs="Arial"/>
          <w:spacing w:val="-2"/>
          <w:szCs w:val="22"/>
        </w:rPr>
        <w:t xml:space="preserve">N., </w:t>
      </w:r>
      <w:r w:rsidRPr="00DE6FDC">
        <w:rPr>
          <w:rFonts w:cs="Arial"/>
          <w:spacing w:val="-2"/>
          <w:szCs w:val="22"/>
        </w:rPr>
        <w:t xml:space="preserve">Keith, </w:t>
      </w:r>
      <w:r w:rsidR="002E3F3B" w:rsidRPr="00DE6FDC">
        <w:rPr>
          <w:rFonts w:cs="Arial"/>
          <w:spacing w:val="-2"/>
          <w:szCs w:val="22"/>
        </w:rPr>
        <w:t xml:space="preserve">S., </w:t>
      </w:r>
      <w:r w:rsidR="00956AAC" w:rsidRPr="00DE6FDC">
        <w:rPr>
          <w:rFonts w:cs="Arial"/>
          <w:spacing w:val="-2"/>
          <w:szCs w:val="22"/>
        </w:rPr>
        <w:t xml:space="preserve">Fontaine, </w:t>
      </w:r>
      <w:r w:rsidR="002E3F3B" w:rsidRPr="00DE6FDC">
        <w:rPr>
          <w:rFonts w:cs="Arial"/>
          <w:spacing w:val="-2"/>
          <w:szCs w:val="22"/>
        </w:rPr>
        <w:t xml:space="preserve">K., &amp; </w:t>
      </w:r>
      <w:r w:rsidR="00956AAC" w:rsidRPr="00DE6FDC">
        <w:rPr>
          <w:rFonts w:cs="Arial"/>
          <w:spacing w:val="-2"/>
          <w:szCs w:val="22"/>
        </w:rPr>
        <w:t>Allison</w:t>
      </w:r>
      <w:r w:rsidR="002E3F3B" w:rsidRPr="00DE6FDC">
        <w:rPr>
          <w:rFonts w:cs="Arial"/>
          <w:spacing w:val="-2"/>
          <w:szCs w:val="22"/>
        </w:rPr>
        <w:t>, D.B</w:t>
      </w:r>
      <w:r w:rsidRPr="00DE6FDC">
        <w:rPr>
          <w:rFonts w:cs="Arial"/>
          <w:spacing w:val="-2"/>
          <w:szCs w:val="22"/>
        </w:rPr>
        <w:t>. Plausible ‘Nuisance’ Contributor to Decreasing Deleterious Association of Overweight and Obese on Mortality Rate over Calendar Time. Joint Statistical Meetings in Vancouver, BC, Canada. 3rd August 2010</w:t>
      </w:r>
      <w:r w:rsidR="008B4A95" w:rsidRPr="00DE6FDC">
        <w:rPr>
          <w:rFonts w:cs="Arial"/>
          <w:spacing w:val="-2"/>
          <w:szCs w:val="22"/>
        </w:rPr>
        <w:t>.</w:t>
      </w:r>
    </w:p>
    <w:p w14:paraId="6E8D466C" w14:textId="44AA0D92" w:rsidR="004D08B5" w:rsidRPr="00DE6FDC" w:rsidRDefault="004D08B5"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Robertson</w:t>
      </w:r>
      <w:r w:rsidR="008B4A95" w:rsidRPr="00DE6FDC">
        <w:rPr>
          <w:rFonts w:cs="Arial"/>
          <w:spacing w:val="-2"/>
          <w:szCs w:val="22"/>
        </w:rPr>
        <w:t>,</w:t>
      </w:r>
      <w:r w:rsidRPr="00DE6FDC">
        <w:rPr>
          <w:rFonts w:cs="Arial"/>
          <w:spacing w:val="-2"/>
          <w:szCs w:val="22"/>
        </w:rPr>
        <w:t xml:space="preserve"> H</w:t>
      </w:r>
      <w:r w:rsidR="008B4A95" w:rsidRPr="00DE6FDC">
        <w:rPr>
          <w:rFonts w:cs="Arial"/>
          <w:spacing w:val="-2"/>
          <w:szCs w:val="22"/>
        </w:rPr>
        <w:t xml:space="preserve">. </w:t>
      </w:r>
      <w:r w:rsidRPr="00DE6FDC">
        <w:rPr>
          <w:rFonts w:cs="Arial"/>
          <w:spacing w:val="-2"/>
          <w:szCs w:val="22"/>
        </w:rPr>
        <w:t>T</w:t>
      </w:r>
      <w:r w:rsidR="008B4A95" w:rsidRPr="00DE6FDC">
        <w:rPr>
          <w:rFonts w:cs="Arial"/>
          <w:spacing w:val="-2"/>
          <w:szCs w:val="22"/>
        </w:rPr>
        <w:t>.</w:t>
      </w:r>
      <w:r w:rsidRPr="00DE6FDC">
        <w:rPr>
          <w:rFonts w:cs="Arial"/>
          <w:spacing w:val="-2"/>
          <w:szCs w:val="22"/>
        </w:rPr>
        <w:t>, Smith</w:t>
      </w:r>
      <w:r w:rsidR="008B4A95" w:rsidRPr="00DE6FDC">
        <w:rPr>
          <w:rFonts w:cs="Arial"/>
          <w:spacing w:val="-2"/>
          <w:szCs w:val="22"/>
        </w:rPr>
        <w:t>,</w:t>
      </w:r>
      <w:r w:rsidRPr="00DE6FDC">
        <w:rPr>
          <w:rFonts w:cs="Arial"/>
          <w:spacing w:val="-2"/>
          <w:szCs w:val="22"/>
        </w:rPr>
        <w:t xml:space="preserve"> D</w:t>
      </w:r>
      <w:r w:rsidR="008B4A95" w:rsidRPr="00DE6FDC">
        <w:rPr>
          <w:rFonts w:cs="Arial"/>
          <w:spacing w:val="-2"/>
          <w:szCs w:val="22"/>
        </w:rPr>
        <w:t xml:space="preserve">. </w:t>
      </w:r>
      <w:r w:rsidRPr="00DE6FDC">
        <w:rPr>
          <w:rFonts w:cs="Arial"/>
          <w:spacing w:val="-2"/>
          <w:szCs w:val="22"/>
        </w:rPr>
        <w:t>L</w:t>
      </w:r>
      <w:r w:rsidR="008B4A95" w:rsidRPr="00DE6FDC">
        <w:rPr>
          <w:rFonts w:cs="Arial"/>
          <w:spacing w:val="-2"/>
          <w:szCs w:val="22"/>
        </w:rPr>
        <w:t>.</w:t>
      </w:r>
      <w:r w:rsidRPr="00DE6FDC">
        <w:rPr>
          <w:rFonts w:cs="Arial"/>
          <w:spacing w:val="-2"/>
          <w:szCs w:val="22"/>
        </w:rPr>
        <w:t>, Pajewski</w:t>
      </w:r>
      <w:r w:rsidR="008B4A95" w:rsidRPr="00DE6FDC">
        <w:rPr>
          <w:rFonts w:cs="Arial"/>
          <w:spacing w:val="-2"/>
          <w:szCs w:val="22"/>
        </w:rPr>
        <w:t>,</w:t>
      </w:r>
      <w:r w:rsidRPr="00DE6FDC">
        <w:rPr>
          <w:rFonts w:cs="Arial"/>
          <w:spacing w:val="-2"/>
          <w:szCs w:val="22"/>
        </w:rPr>
        <w:t xml:space="preserve"> N</w:t>
      </w:r>
      <w:r w:rsidR="008B4A95" w:rsidRPr="00DE6FDC">
        <w:rPr>
          <w:rFonts w:cs="Arial"/>
          <w:spacing w:val="-2"/>
          <w:szCs w:val="22"/>
        </w:rPr>
        <w:t xml:space="preserve">. </w:t>
      </w:r>
      <w:r w:rsidRPr="00DE6FDC">
        <w:rPr>
          <w:rFonts w:cs="Arial"/>
          <w:spacing w:val="-2"/>
          <w:szCs w:val="22"/>
        </w:rPr>
        <w:t>M</w:t>
      </w:r>
      <w:r w:rsidR="008B4A95" w:rsidRPr="00DE6FDC">
        <w:rPr>
          <w:rFonts w:cs="Arial"/>
          <w:spacing w:val="-2"/>
          <w:szCs w:val="22"/>
        </w:rPr>
        <w:t>.</w:t>
      </w:r>
      <w:r w:rsidRPr="00DE6FDC">
        <w:rPr>
          <w:rFonts w:cs="Arial"/>
          <w:spacing w:val="-2"/>
          <w:szCs w:val="22"/>
        </w:rPr>
        <w:t>, Weindruch</w:t>
      </w:r>
      <w:r w:rsidR="008B4A95" w:rsidRPr="00DE6FDC">
        <w:rPr>
          <w:rFonts w:cs="Arial"/>
          <w:spacing w:val="-2"/>
          <w:szCs w:val="22"/>
        </w:rPr>
        <w:t>,</w:t>
      </w:r>
      <w:r w:rsidRPr="00DE6FDC">
        <w:rPr>
          <w:rFonts w:cs="Arial"/>
          <w:spacing w:val="-2"/>
          <w:szCs w:val="22"/>
        </w:rPr>
        <w:t xml:space="preserve"> R</w:t>
      </w:r>
      <w:r w:rsidR="008B4A95" w:rsidRPr="00DE6FDC">
        <w:rPr>
          <w:rFonts w:cs="Arial"/>
          <w:spacing w:val="-2"/>
          <w:szCs w:val="22"/>
        </w:rPr>
        <w:t xml:space="preserve">. </w:t>
      </w:r>
      <w:r w:rsidRPr="00DE6FDC">
        <w:rPr>
          <w:rFonts w:cs="Arial"/>
          <w:spacing w:val="-2"/>
          <w:szCs w:val="22"/>
        </w:rPr>
        <w:t>H</w:t>
      </w:r>
      <w:r w:rsidR="008B4A95" w:rsidRPr="00DE6FDC">
        <w:rPr>
          <w:rFonts w:cs="Arial"/>
          <w:spacing w:val="-2"/>
          <w:szCs w:val="22"/>
        </w:rPr>
        <w:t>.</w:t>
      </w:r>
      <w:r w:rsidRPr="00DE6FDC">
        <w:rPr>
          <w:rFonts w:cs="Arial"/>
          <w:spacing w:val="-2"/>
          <w:szCs w:val="22"/>
        </w:rPr>
        <w:t>, Garland</w:t>
      </w:r>
      <w:r w:rsidR="008B4A95" w:rsidRPr="00DE6FDC">
        <w:rPr>
          <w:rFonts w:cs="Arial"/>
          <w:spacing w:val="-2"/>
          <w:szCs w:val="22"/>
        </w:rPr>
        <w:t>.</w:t>
      </w:r>
      <w:r w:rsidRPr="00DE6FDC">
        <w:rPr>
          <w:rFonts w:cs="Arial"/>
          <w:spacing w:val="-2"/>
          <w:szCs w:val="22"/>
        </w:rPr>
        <w:t xml:space="preserve"> T</w:t>
      </w:r>
      <w:r w:rsidR="008B4A95" w:rsidRPr="00DE6FDC">
        <w:rPr>
          <w:rFonts w:cs="Arial"/>
          <w:spacing w:val="-2"/>
          <w:szCs w:val="22"/>
        </w:rPr>
        <w:t>.</w:t>
      </w:r>
      <w:r w:rsidRPr="00DE6FDC">
        <w:rPr>
          <w:rFonts w:cs="Arial"/>
          <w:spacing w:val="-2"/>
          <w:szCs w:val="22"/>
        </w:rPr>
        <w:t>, Argyropoulos</w:t>
      </w:r>
      <w:r w:rsidR="008B4A95" w:rsidRPr="00DE6FDC">
        <w:rPr>
          <w:rFonts w:cs="Arial"/>
          <w:spacing w:val="-2"/>
          <w:szCs w:val="22"/>
        </w:rPr>
        <w:t xml:space="preserve">, </w:t>
      </w:r>
      <w:r w:rsidRPr="00DE6FDC">
        <w:rPr>
          <w:rFonts w:cs="Arial"/>
          <w:spacing w:val="-2"/>
          <w:szCs w:val="22"/>
        </w:rPr>
        <w:t>G</w:t>
      </w:r>
      <w:r w:rsidR="008B4A95" w:rsidRPr="00DE6FDC">
        <w:rPr>
          <w:rFonts w:cs="Arial"/>
          <w:spacing w:val="-2"/>
          <w:szCs w:val="22"/>
        </w:rPr>
        <w:t>.</w:t>
      </w:r>
      <w:r w:rsidRPr="00DE6FDC">
        <w:rPr>
          <w:rFonts w:cs="Arial"/>
          <w:spacing w:val="-2"/>
          <w:szCs w:val="22"/>
        </w:rPr>
        <w:t>, Bokov</w:t>
      </w:r>
      <w:r w:rsidR="008B4A95" w:rsidRPr="00DE6FDC">
        <w:rPr>
          <w:rFonts w:cs="Arial"/>
          <w:spacing w:val="-2"/>
          <w:szCs w:val="22"/>
        </w:rPr>
        <w:t>,</w:t>
      </w:r>
      <w:r w:rsidRPr="00DE6FDC">
        <w:rPr>
          <w:rFonts w:cs="Arial"/>
          <w:spacing w:val="-2"/>
          <w:szCs w:val="22"/>
        </w:rPr>
        <w:t xml:space="preserve"> A</w:t>
      </w:r>
      <w:r w:rsidR="008B4A95" w:rsidRPr="00DE6FDC">
        <w:rPr>
          <w:rFonts w:cs="Arial"/>
          <w:spacing w:val="-2"/>
          <w:szCs w:val="22"/>
        </w:rPr>
        <w:t xml:space="preserve">., &amp; </w:t>
      </w:r>
      <w:r w:rsidR="00DA79A1" w:rsidRPr="00DE6FDC">
        <w:rPr>
          <w:rFonts w:cs="Arial"/>
          <w:spacing w:val="-2"/>
          <w:szCs w:val="22"/>
        </w:rPr>
        <w:t>Allison, D. B</w:t>
      </w:r>
      <w:r w:rsidRPr="00DE6FDC">
        <w:rPr>
          <w:rFonts w:cs="Arial"/>
          <w:spacing w:val="-2"/>
          <w:szCs w:val="22"/>
        </w:rPr>
        <w:t>. Can rodent longevity stu</w:t>
      </w:r>
      <w:r w:rsidR="005E020D" w:rsidRPr="00DE6FDC">
        <w:rPr>
          <w:rFonts w:cs="Arial"/>
          <w:spacing w:val="-2"/>
          <w:szCs w:val="22"/>
        </w:rPr>
        <w:t>dies be both short and powerful</w:t>
      </w:r>
      <w:r w:rsidRPr="00DE6FDC">
        <w:rPr>
          <w:rFonts w:cs="Arial"/>
          <w:spacing w:val="-2"/>
          <w:szCs w:val="22"/>
        </w:rPr>
        <w:t xml:space="preserve">? The Journals of Gerontology Series A: Biological Sciences and Medical Sciences 2010; doi: 10.1093/Gerona/glq190. Obesity </w:t>
      </w:r>
      <w:r w:rsidR="007C4A3E" w:rsidRPr="00DE6FDC">
        <w:rPr>
          <w:rFonts w:cs="Arial"/>
          <w:spacing w:val="-2"/>
          <w:szCs w:val="22"/>
        </w:rPr>
        <w:t>Society</w:t>
      </w:r>
      <w:r w:rsidRPr="00DE6FDC">
        <w:rPr>
          <w:rFonts w:cs="Arial"/>
          <w:spacing w:val="-2"/>
          <w:szCs w:val="22"/>
        </w:rPr>
        <w:t xml:space="preserve"> conference in San Diego</w:t>
      </w:r>
      <w:r w:rsidR="00956AAC" w:rsidRPr="00DE6FDC">
        <w:rPr>
          <w:rFonts w:cs="Arial"/>
          <w:spacing w:val="-2"/>
          <w:szCs w:val="22"/>
        </w:rPr>
        <w:t>.</w:t>
      </w:r>
    </w:p>
    <w:p w14:paraId="3CD38144" w14:textId="040B43AB" w:rsidR="004D08B5" w:rsidRPr="00DE6FDC" w:rsidRDefault="004D08B5"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Vazquez, </w:t>
      </w:r>
      <w:r w:rsidR="008B4A95" w:rsidRPr="00DE6FDC">
        <w:rPr>
          <w:rFonts w:cs="Arial"/>
          <w:spacing w:val="-2"/>
          <w:szCs w:val="22"/>
        </w:rPr>
        <w:t xml:space="preserve">A. I., </w:t>
      </w:r>
      <w:r w:rsidRPr="00DE6FDC">
        <w:rPr>
          <w:rFonts w:cs="Arial"/>
          <w:spacing w:val="-2"/>
          <w:szCs w:val="22"/>
        </w:rPr>
        <w:t xml:space="preserve">de los Campos, </w:t>
      </w:r>
      <w:r w:rsidR="008B4A95" w:rsidRPr="00DE6FDC">
        <w:rPr>
          <w:rFonts w:cs="Arial"/>
          <w:spacing w:val="-2"/>
          <w:szCs w:val="22"/>
        </w:rPr>
        <w:t xml:space="preserve">G., </w:t>
      </w:r>
      <w:r w:rsidRPr="00DE6FDC">
        <w:rPr>
          <w:rFonts w:cs="Arial"/>
          <w:spacing w:val="-2"/>
          <w:szCs w:val="22"/>
        </w:rPr>
        <w:t xml:space="preserve">Rosa, </w:t>
      </w:r>
      <w:r w:rsidR="008B4A95" w:rsidRPr="00DE6FDC">
        <w:rPr>
          <w:rFonts w:cs="Arial"/>
          <w:spacing w:val="-2"/>
          <w:szCs w:val="22"/>
        </w:rPr>
        <w:t xml:space="preserve">G. M. J., </w:t>
      </w:r>
      <w:r w:rsidRPr="00DE6FDC">
        <w:rPr>
          <w:rFonts w:cs="Arial"/>
          <w:spacing w:val="-2"/>
          <w:szCs w:val="22"/>
        </w:rPr>
        <w:t>Gianola</w:t>
      </w:r>
      <w:r w:rsidR="008B4A95" w:rsidRPr="00DE6FDC">
        <w:rPr>
          <w:rFonts w:cs="Arial"/>
          <w:spacing w:val="-2"/>
          <w:szCs w:val="22"/>
        </w:rPr>
        <w:t xml:space="preserve">, D., </w:t>
      </w:r>
      <w:r w:rsidR="007C4A3E" w:rsidRPr="00DE6FDC">
        <w:rPr>
          <w:rFonts w:cs="Arial"/>
          <w:spacing w:val="-2"/>
          <w:szCs w:val="22"/>
        </w:rPr>
        <w:t>Klimentidis</w:t>
      </w:r>
      <w:r w:rsidRPr="00DE6FDC">
        <w:rPr>
          <w:rFonts w:cs="Arial"/>
          <w:spacing w:val="-2"/>
          <w:szCs w:val="22"/>
        </w:rPr>
        <w:t xml:space="preserve">, </w:t>
      </w:r>
      <w:r w:rsidR="008B4A95" w:rsidRPr="00DE6FDC">
        <w:rPr>
          <w:rFonts w:cs="Arial"/>
          <w:spacing w:val="-2"/>
          <w:szCs w:val="22"/>
        </w:rPr>
        <w:t xml:space="preserve">Y.C., &amp; </w:t>
      </w:r>
      <w:r w:rsidR="008B26F7" w:rsidRPr="00DE6FDC">
        <w:rPr>
          <w:rFonts w:cs="Arial"/>
          <w:spacing w:val="-2"/>
          <w:szCs w:val="22"/>
        </w:rPr>
        <w:t>D. B.</w:t>
      </w:r>
      <w:r w:rsidRPr="00DE6FDC">
        <w:rPr>
          <w:rFonts w:cs="Arial"/>
          <w:spacing w:val="-2"/>
          <w:szCs w:val="22"/>
        </w:rPr>
        <w:t xml:space="preserve"> Allison, Whole genome enabled prediction of liability to cancer related outcomes, Eastern North American Region, Miami, FL Spring 2011.</w:t>
      </w:r>
    </w:p>
    <w:p w14:paraId="1912D410" w14:textId="242BF02F" w:rsidR="004D08B5" w:rsidRPr="00DE6FDC" w:rsidRDefault="004D08B5"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Giddings, M.</w:t>
      </w:r>
      <w:r w:rsidR="008B4A95" w:rsidRPr="00DE6FDC">
        <w:rPr>
          <w:rFonts w:cs="Arial"/>
          <w:spacing w:val="-2"/>
          <w:szCs w:val="22"/>
        </w:rPr>
        <w:t>,</w:t>
      </w:r>
      <w:r w:rsidR="00E30C65" w:rsidRPr="00DE6FDC">
        <w:rPr>
          <w:rFonts w:cs="Arial"/>
          <w:spacing w:val="-2"/>
          <w:szCs w:val="22"/>
        </w:rPr>
        <w:t xml:space="preserve"> Allison, </w:t>
      </w:r>
      <w:r w:rsidR="008B26F7" w:rsidRPr="00DE6FDC">
        <w:rPr>
          <w:rFonts w:cs="Arial"/>
          <w:spacing w:val="-2"/>
          <w:szCs w:val="22"/>
        </w:rPr>
        <w:t>D. B.</w:t>
      </w:r>
      <w:r w:rsidR="008B4A95" w:rsidRPr="00DE6FDC">
        <w:rPr>
          <w:rFonts w:cs="Arial"/>
          <w:spacing w:val="-2"/>
          <w:szCs w:val="22"/>
        </w:rPr>
        <w:t>,</w:t>
      </w:r>
      <w:r w:rsidRPr="00DE6FDC">
        <w:rPr>
          <w:rFonts w:cs="Arial"/>
          <w:spacing w:val="-2"/>
          <w:szCs w:val="22"/>
        </w:rPr>
        <w:t xml:space="preserve"> &amp; van</w:t>
      </w:r>
      <w:r w:rsidR="00205389" w:rsidRPr="00DE6FDC">
        <w:rPr>
          <w:rFonts w:cs="Arial"/>
          <w:spacing w:val="-2"/>
          <w:szCs w:val="22"/>
        </w:rPr>
        <w:t xml:space="preserve"> </w:t>
      </w:r>
      <w:r w:rsidRPr="00DE6FDC">
        <w:rPr>
          <w:rFonts w:cs="Arial"/>
          <w:spacing w:val="-2"/>
          <w:szCs w:val="22"/>
        </w:rPr>
        <w:t>Groen, T. (2010)</w:t>
      </w:r>
      <w:r w:rsidR="00956AAC" w:rsidRPr="00DE6FDC">
        <w:rPr>
          <w:rFonts w:cs="Arial"/>
          <w:spacing w:val="-2"/>
          <w:szCs w:val="22"/>
        </w:rPr>
        <w:t>.</w:t>
      </w:r>
      <w:r w:rsidRPr="00DE6FDC">
        <w:rPr>
          <w:rFonts w:cs="Arial"/>
          <w:spacing w:val="-2"/>
          <w:szCs w:val="22"/>
        </w:rPr>
        <w:t xml:space="preserve"> The effects of obesity on cognition in adult Sprague-Dawley rats. Poster at 2010 SSIB Conference.</w:t>
      </w:r>
    </w:p>
    <w:p w14:paraId="025E32CC" w14:textId="3D90C4E8" w:rsidR="004D08B5" w:rsidRPr="00DE6FDC" w:rsidRDefault="004D08B5"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Smith Jr, D</w:t>
      </w:r>
      <w:r w:rsidR="008B4A95" w:rsidRPr="00DE6FDC">
        <w:rPr>
          <w:rFonts w:cs="Arial"/>
          <w:spacing w:val="-2"/>
          <w:szCs w:val="22"/>
        </w:rPr>
        <w:t xml:space="preserve">. </w:t>
      </w:r>
      <w:r w:rsidRPr="00DE6FDC">
        <w:rPr>
          <w:rFonts w:cs="Arial"/>
          <w:spacing w:val="-2"/>
          <w:szCs w:val="22"/>
        </w:rPr>
        <w:t>L</w:t>
      </w:r>
      <w:r w:rsidR="008B4A95" w:rsidRPr="00DE6FDC">
        <w:rPr>
          <w:rFonts w:cs="Arial"/>
          <w:spacing w:val="-2"/>
          <w:szCs w:val="22"/>
        </w:rPr>
        <w:t>.</w:t>
      </w:r>
      <w:r w:rsidRPr="00DE6FDC">
        <w:rPr>
          <w:rFonts w:cs="Arial"/>
          <w:spacing w:val="-2"/>
          <w:szCs w:val="22"/>
        </w:rPr>
        <w:t>, Robertson</w:t>
      </w:r>
      <w:r w:rsidR="008B4A95" w:rsidRPr="00DE6FDC">
        <w:rPr>
          <w:rFonts w:cs="Arial"/>
          <w:spacing w:val="-2"/>
          <w:szCs w:val="22"/>
        </w:rPr>
        <w:t>,</w:t>
      </w:r>
      <w:r w:rsidRPr="00DE6FDC">
        <w:rPr>
          <w:rFonts w:cs="Arial"/>
          <w:spacing w:val="-2"/>
          <w:szCs w:val="22"/>
        </w:rPr>
        <w:t xml:space="preserve"> H</w:t>
      </w:r>
      <w:r w:rsidR="008B4A95" w:rsidRPr="00DE6FDC">
        <w:rPr>
          <w:rFonts w:cs="Arial"/>
          <w:spacing w:val="-2"/>
          <w:szCs w:val="22"/>
        </w:rPr>
        <w:t xml:space="preserve">. </w:t>
      </w:r>
      <w:r w:rsidRPr="00DE6FDC">
        <w:rPr>
          <w:rFonts w:cs="Arial"/>
          <w:spacing w:val="-2"/>
          <w:szCs w:val="22"/>
        </w:rPr>
        <w:t>T</w:t>
      </w:r>
      <w:r w:rsidR="008B4A95" w:rsidRPr="00DE6FDC">
        <w:rPr>
          <w:rFonts w:cs="Arial"/>
          <w:spacing w:val="-2"/>
          <w:szCs w:val="22"/>
        </w:rPr>
        <w:t>.</w:t>
      </w:r>
      <w:r w:rsidRPr="00DE6FDC">
        <w:rPr>
          <w:rFonts w:cs="Arial"/>
          <w:spacing w:val="-2"/>
          <w:szCs w:val="22"/>
        </w:rPr>
        <w:t>, Desmond</w:t>
      </w:r>
      <w:r w:rsidR="008B4A95" w:rsidRPr="00DE6FDC">
        <w:rPr>
          <w:rFonts w:cs="Arial"/>
          <w:spacing w:val="-2"/>
          <w:szCs w:val="22"/>
        </w:rPr>
        <w:t>,</w:t>
      </w:r>
      <w:r w:rsidRPr="00DE6FDC">
        <w:rPr>
          <w:rFonts w:cs="Arial"/>
          <w:spacing w:val="-2"/>
          <w:szCs w:val="22"/>
        </w:rPr>
        <w:t xml:space="preserve"> R</w:t>
      </w:r>
      <w:r w:rsidR="008B4A95" w:rsidRPr="00DE6FDC">
        <w:rPr>
          <w:rFonts w:cs="Arial"/>
          <w:spacing w:val="-2"/>
          <w:szCs w:val="22"/>
        </w:rPr>
        <w:t>.</w:t>
      </w:r>
      <w:r w:rsidRPr="00DE6FDC">
        <w:rPr>
          <w:rFonts w:cs="Arial"/>
          <w:spacing w:val="-2"/>
          <w:szCs w:val="22"/>
        </w:rPr>
        <w:t xml:space="preserve">, </w:t>
      </w:r>
      <w:r w:rsidR="00981219">
        <w:rPr>
          <w:rFonts w:cs="Arial"/>
          <w:spacing w:val="-2"/>
          <w:szCs w:val="22"/>
        </w:rPr>
        <w:t>N</w:t>
      </w:r>
      <w:r w:rsidR="00DA79A1" w:rsidRPr="00DE6FDC">
        <w:rPr>
          <w:rFonts w:cs="Arial"/>
          <w:spacing w:val="-2"/>
          <w:szCs w:val="22"/>
        </w:rPr>
        <w:t>agy, T. R.</w:t>
      </w:r>
      <w:r w:rsidR="00E30C65" w:rsidRPr="00DE6FDC">
        <w:rPr>
          <w:rFonts w:cs="Arial"/>
          <w:spacing w:val="-2"/>
          <w:szCs w:val="22"/>
        </w:rPr>
        <w:t xml:space="preserve"> </w:t>
      </w:r>
      <w:r w:rsidR="008B4A95" w:rsidRPr="00DE6FDC">
        <w:rPr>
          <w:rFonts w:cs="Arial"/>
          <w:spacing w:val="-2"/>
          <w:szCs w:val="22"/>
        </w:rPr>
        <w:t>&amp;</w:t>
      </w:r>
      <w:r w:rsidRPr="00DE6FDC">
        <w:rPr>
          <w:rFonts w:cs="Arial"/>
          <w:spacing w:val="-2"/>
          <w:szCs w:val="22"/>
        </w:rPr>
        <w:t xml:space="preserve"> </w:t>
      </w:r>
      <w:r w:rsidR="00DA79A1" w:rsidRPr="00DE6FDC">
        <w:rPr>
          <w:rFonts w:cs="Arial"/>
          <w:spacing w:val="-2"/>
          <w:szCs w:val="22"/>
        </w:rPr>
        <w:t>Allison, D. B</w:t>
      </w:r>
      <w:r w:rsidRPr="00DE6FDC">
        <w:rPr>
          <w:rFonts w:cs="Arial"/>
          <w:spacing w:val="-2"/>
          <w:szCs w:val="22"/>
        </w:rPr>
        <w:t xml:space="preserve"> (2010) Weight loss with sibutramine treatment is not associated with longevity benefit in rodents. The 11th International</w:t>
      </w:r>
      <w:r w:rsidR="00E30C65" w:rsidRPr="00DE6FDC">
        <w:rPr>
          <w:rFonts w:cs="Arial"/>
          <w:spacing w:val="-2"/>
          <w:szCs w:val="22"/>
        </w:rPr>
        <w:t xml:space="preserve"> Congress on Obesity, Stockholm</w:t>
      </w:r>
      <w:r w:rsidRPr="00DE6FDC">
        <w:rPr>
          <w:rFonts w:cs="Arial"/>
          <w:spacing w:val="-2"/>
          <w:szCs w:val="22"/>
        </w:rPr>
        <w:t xml:space="preserve">, Sweden. </w:t>
      </w:r>
    </w:p>
    <w:p w14:paraId="72CF6C6F" w14:textId="3A87D992" w:rsidR="004D08B5" w:rsidRPr="00DE6FDC" w:rsidRDefault="004D08B5"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de los Campos, </w:t>
      </w:r>
      <w:r w:rsidR="008B4A95" w:rsidRPr="00DE6FDC">
        <w:rPr>
          <w:rFonts w:cs="Arial"/>
          <w:spacing w:val="-2"/>
          <w:szCs w:val="22"/>
        </w:rPr>
        <w:t>G.</w:t>
      </w:r>
      <w:r w:rsidRPr="00DE6FDC">
        <w:rPr>
          <w:rFonts w:cs="Arial"/>
          <w:spacing w:val="-2"/>
          <w:szCs w:val="22"/>
        </w:rPr>
        <w:t>, Rosa,</w:t>
      </w:r>
      <w:r w:rsidR="008B4A95" w:rsidRPr="00DE6FDC">
        <w:rPr>
          <w:rFonts w:cs="Arial"/>
          <w:spacing w:val="-2"/>
          <w:szCs w:val="22"/>
        </w:rPr>
        <w:t xml:space="preserve"> G.J.M., </w:t>
      </w:r>
      <w:r w:rsidRPr="00DE6FDC">
        <w:rPr>
          <w:rFonts w:cs="Arial"/>
          <w:spacing w:val="-2"/>
          <w:szCs w:val="22"/>
        </w:rPr>
        <w:t xml:space="preserve">Weigel, </w:t>
      </w:r>
      <w:r w:rsidR="00520A01" w:rsidRPr="00DE6FDC">
        <w:rPr>
          <w:rFonts w:cs="Arial"/>
          <w:spacing w:val="-2"/>
          <w:szCs w:val="22"/>
        </w:rPr>
        <w:t xml:space="preserve">K. A., </w:t>
      </w:r>
      <w:r w:rsidRPr="00DE6FDC">
        <w:rPr>
          <w:rFonts w:cs="Arial"/>
          <w:spacing w:val="-2"/>
          <w:szCs w:val="22"/>
        </w:rPr>
        <w:t>Vazquez</w:t>
      </w:r>
      <w:r w:rsidR="00520A01" w:rsidRPr="00DE6FDC">
        <w:rPr>
          <w:rFonts w:cs="Arial"/>
          <w:spacing w:val="-2"/>
          <w:szCs w:val="22"/>
        </w:rPr>
        <w:t xml:space="preserve">, A. I. &amp; </w:t>
      </w:r>
      <w:r w:rsidRPr="00DE6FDC">
        <w:rPr>
          <w:rFonts w:cs="Arial"/>
          <w:spacing w:val="-2"/>
          <w:szCs w:val="22"/>
        </w:rPr>
        <w:t>Allison</w:t>
      </w:r>
      <w:r w:rsidR="00520A01" w:rsidRPr="00DE6FDC">
        <w:rPr>
          <w:rFonts w:cs="Arial"/>
          <w:spacing w:val="-2"/>
          <w:szCs w:val="22"/>
        </w:rPr>
        <w:t>, D. B</w:t>
      </w:r>
      <w:r w:rsidR="00480501" w:rsidRPr="00DE6FDC">
        <w:rPr>
          <w:rFonts w:cs="Arial"/>
          <w:spacing w:val="-2"/>
          <w:szCs w:val="22"/>
        </w:rPr>
        <w:t>.</w:t>
      </w:r>
      <w:r w:rsidRPr="00DE6FDC">
        <w:rPr>
          <w:rFonts w:cs="Arial"/>
          <w:spacing w:val="-2"/>
          <w:szCs w:val="22"/>
        </w:rPr>
        <w:t xml:space="preserve"> (2010). Semi-Parametric Marker-enabled Prediction of Genetic Values using Gaussian Processes. 2010 World Congress on Genetics Applied to Livestock </w:t>
      </w:r>
      <w:r w:rsidR="007C4A3E" w:rsidRPr="00DE6FDC">
        <w:rPr>
          <w:rFonts w:cs="Arial"/>
          <w:spacing w:val="-2"/>
          <w:szCs w:val="22"/>
        </w:rPr>
        <w:t>Production</w:t>
      </w:r>
      <w:r w:rsidRPr="00DE6FDC">
        <w:rPr>
          <w:rFonts w:cs="Arial"/>
          <w:spacing w:val="-2"/>
          <w:szCs w:val="22"/>
        </w:rPr>
        <w:t>. http://www.kongressband.de/wcgalp2010/assets/pdf/0520.pdf.</w:t>
      </w:r>
    </w:p>
    <w:p w14:paraId="1A7FE49A" w14:textId="322A21B6" w:rsidR="004D08B5" w:rsidRPr="00DE6FDC" w:rsidRDefault="00A0071C"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Friedrich, T. C., Piashowski, S. M., Leon, E. J., Furlott, J. R., Maness, N. J., Weisgrau, K. L., Mac Nair, C. E., Weiler, A. M., Loffredo, J. T., Reynolds, M. R., Williams, K. Y., Klimentidis, Y. C., Wilson, N. A., Allison, D. B, &amp; Rakaz, E. G. (2010) High viremia is associated with high levels of in vivo major histocompatibility complex class I Downre</w:t>
      </w:r>
      <w:r w:rsidR="001F780D">
        <w:rPr>
          <w:rFonts w:cs="Arial"/>
          <w:spacing w:val="-2"/>
          <w:szCs w:val="22"/>
        </w:rPr>
        <w:t>g</w:t>
      </w:r>
      <w:r w:rsidRPr="00DE6FDC">
        <w:rPr>
          <w:rFonts w:cs="Arial"/>
          <w:spacing w:val="-2"/>
          <w:szCs w:val="22"/>
        </w:rPr>
        <w:t xml:space="preserve">ulation in rhesus macaques infected with simian immunodeficiency virus SIV mac 239. </w:t>
      </w:r>
      <w:r w:rsidR="004D08B5" w:rsidRPr="00DE6FDC">
        <w:rPr>
          <w:rFonts w:cs="Arial"/>
          <w:spacing w:val="-2"/>
          <w:szCs w:val="22"/>
        </w:rPr>
        <w:t>JVirol. 2010 May;84 :5443-7. Epub 2010 Mar 10. PMCID :PMC 2863841</w:t>
      </w:r>
      <w:r w:rsidR="00520A01" w:rsidRPr="00DE6FDC">
        <w:rPr>
          <w:rFonts w:cs="Arial"/>
          <w:spacing w:val="-2"/>
          <w:szCs w:val="22"/>
        </w:rPr>
        <w:t>.</w:t>
      </w:r>
    </w:p>
    <w:p w14:paraId="37719F51" w14:textId="730E38A6" w:rsidR="00DB67BE" w:rsidRPr="00DE6FDC" w:rsidRDefault="00DB67BE"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Keith, S.</w:t>
      </w:r>
      <w:r w:rsidR="00422348" w:rsidRPr="00DE6FDC">
        <w:rPr>
          <w:rFonts w:cs="Arial"/>
          <w:spacing w:val="-2"/>
          <w:szCs w:val="22"/>
        </w:rPr>
        <w:t xml:space="preserve"> </w:t>
      </w:r>
      <w:r w:rsidRPr="00DE6FDC">
        <w:rPr>
          <w:rFonts w:cs="Arial"/>
          <w:spacing w:val="-2"/>
          <w:szCs w:val="22"/>
        </w:rPr>
        <w:t xml:space="preserve">W., Mehta, T., Fontaine, K., Pajewski, N., &amp; Allison, </w:t>
      </w:r>
      <w:r w:rsidR="008B26F7" w:rsidRPr="00DE6FDC">
        <w:rPr>
          <w:rFonts w:cs="Arial"/>
          <w:spacing w:val="-2"/>
          <w:szCs w:val="22"/>
        </w:rPr>
        <w:t>D. B.</w:t>
      </w:r>
      <w:r w:rsidRPr="00DE6FDC">
        <w:rPr>
          <w:rFonts w:cs="Arial"/>
          <w:spacing w:val="-2"/>
          <w:szCs w:val="22"/>
        </w:rPr>
        <w:t xml:space="preserve"> (2009) The Influence of Using Self-Reported Height and Weight on the BMI-Mortality Association.</w:t>
      </w:r>
      <w:r w:rsidR="00205389" w:rsidRPr="00DE6FDC">
        <w:rPr>
          <w:rFonts w:cs="Arial"/>
          <w:spacing w:val="-2"/>
          <w:szCs w:val="22"/>
        </w:rPr>
        <w:t xml:space="preserve"> </w:t>
      </w:r>
      <w:r w:rsidRPr="00DE6FDC">
        <w:rPr>
          <w:rFonts w:cs="Arial"/>
          <w:spacing w:val="-2"/>
          <w:szCs w:val="22"/>
        </w:rPr>
        <w:t xml:space="preserve">(112-OR Presentation to 2009 The Obesity Society Annual Meeting in Washington, D.C., October 24-28, 2009. Abstract published in </w:t>
      </w:r>
      <w:r w:rsidRPr="00DE6FDC">
        <w:rPr>
          <w:rFonts w:cs="Arial"/>
          <w:i/>
          <w:spacing w:val="-2"/>
          <w:szCs w:val="22"/>
        </w:rPr>
        <w:t>Obesity,</w:t>
      </w:r>
      <w:r w:rsidRPr="00DE6FDC">
        <w:rPr>
          <w:rFonts w:cs="Arial"/>
          <w:spacing w:val="-2"/>
          <w:szCs w:val="22"/>
        </w:rPr>
        <w:t xml:space="preserve"> </w:t>
      </w:r>
      <w:r w:rsidRPr="00DE6FDC">
        <w:rPr>
          <w:rFonts w:cs="Arial"/>
          <w:i/>
          <w:spacing w:val="-2"/>
          <w:szCs w:val="22"/>
        </w:rPr>
        <w:t>17</w:t>
      </w:r>
      <w:r w:rsidRPr="00DE6FDC">
        <w:rPr>
          <w:rFonts w:cs="Arial"/>
          <w:spacing w:val="-2"/>
          <w:szCs w:val="22"/>
        </w:rPr>
        <w:t>(S2)</w:t>
      </w:r>
      <w:r w:rsidR="00772E1F" w:rsidRPr="00DE6FDC">
        <w:rPr>
          <w:rFonts w:cs="Arial"/>
          <w:spacing w:val="-2"/>
          <w:szCs w:val="22"/>
        </w:rPr>
        <w:t>,</w:t>
      </w:r>
      <w:r w:rsidRPr="00DE6FDC">
        <w:rPr>
          <w:rFonts w:cs="Arial"/>
          <w:spacing w:val="-2"/>
          <w:szCs w:val="22"/>
        </w:rPr>
        <w:t xml:space="preserve"> S79).</w:t>
      </w:r>
    </w:p>
    <w:p w14:paraId="1CF9C92F" w14:textId="7E806182" w:rsidR="00DB67BE" w:rsidRPr="00DE6FDC" w:rsidRDefault="00DB67BE"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Shankuan, Z., Ma, X., Pintar, F. Laud, P., Kim, </w:t>
      </w:r>
      <w:r w:rsidR="00042354" w:rsidRPr="00DE6FDC">
        <w:rPr>
          <w:rFonts w:cs="Arial"/>
          <w:spacing w:val="-2"/>
          <w:szCs w:val="22"/>
        </w:rPr>
        <w:t>J.</w:t>
      </w:r>
      <w:r w:rsidR="00422348" w:rsidRPr="00DE6FDC">
        <w:rPr>
          <w:rFonts w:cs="Arial"/>
          <w:spacing w:val="-2"/>
          <w:szCs w:val="22"/>
        </w:rPr>
        <w:t xml:space="preserve"> </w:t>
      </w:r>
      <w:r w:rsidR="00042354" w:rsidRPr="00DE6FDC">
        <w:rPr>
          <w:rFonts w:cs="Arial"/>
          <w:spacing w:val="-2"/>
          <w:szCs w:val="22"/>
        </w:rPr>
        <w:t>E., Shih</w:t>
      </w:r>
      <w:r w:rsidRPr="00DE6FDC">
        <w:rPr>
          <w:rFonts w:cs="Arial"/>
          <w:spacing w:val="-2"/>
          <w:szCs w:val="22"/>
        </w:rPr>
        <w:t xml:space="preserve">, A., Shen, W., Heymsfield, S., &amp; Allison, </w:t>
      </w:r>
      <w:r w:rsidR="008B26F7" w:rsidRPr="00DE6FDC">
        <w:rPr>
          <w:rFonts w:cs="Arial"/>
          <w:spacing w:val="-2"/>
          <w:szCs w:val="22"/>
        </w:rPr>
        <w:t>D. B.</w:t>
      </w:r>
      <w:r w:rsidRPr="00DE6FDC">
        <w:rPr>
          <w:rFonts w:cs="Arial"/>
          <w:spacing w:val="-2"/>
          <w:szCs w:val="22"/>
        </w:rPr>
        <w:t xml:space="preserve"> (2009) Obesity and Regional Body Injury in Motor Vehicle Crashes. (661-P Presentation to 2009 The Obesity Society Annual Meeting in Washington, D.C., October 24-28, 2009. Abstract published in </w:t>
      </w:r>
      <w:r w:rsidRPr="00DE6FDC">
        <w:rPr>
          <w:rFonts w:cs="Arial"/>
          <w:i/>
          <w:spacing w:val="-2"/>
          <w:szCs w:val="22"/>
        </w:rPr>
        <w:t>Obesity, 17</w:t>
      </w:r>
      <w:r w:rsidRPr="00DE6FDC">
        <w:rPr>
          <w:rFonts w:cs="Arial"/>
          <w:spacing w:val="-2"/>
          <w:szCs w:val="22"/>
        </w:rPr>
        <w:t>(S2)</w:t>
      </w:r>
      <w:r w:rsidR="00772E1F" w:rsidRPr="00DE6FDC">
        <w:rPr>
          <w:rFonts w:cs="Arial"/>
          <w:spacing w:val="-2"/>
          <w:szCs w:val="22"/>
        </w:rPr>
        <w:t>,</w:t>
      </w:r>
      <w:r w:rsidRPr="00DE6FDC">
        <w:rPr>
          <w:rFonts w:cs="Arial"/>
          <w:spacing w:val="-2"/>
          <w:szCs w:val="22"/>
        </w:rPr>
        <w:t xml:space="preserve"> S229</w:t>
      </w:r>
      <w:r w:rsidR="006B0ED5" w:rsidRPr="00DE6FDC">
        <w:rPr>
          <w:rFonts w:cs="Arial"/>
          <w:spacing w:val="-2"/>
          <w:szCs w:val="22"/>
        </w:rPr>
        <w:t>.</w:t>
      </w:r>
    </w:p>
    <w:p w14:paraId="35A7D2FC" w14:textId="4372503D" w:rsidR="00DB67BE" w:rsidRPr="00DE6FDC" w:rsidRDefault="00DB67BE"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Ma, X., Laud, P., Pintar, F., Kim, J.</w:t>
      </w:r>
      <w:r w:rsidR="00422348" w:rsidRPr="00DE6FDC">
        <w:rPr>
          <w:rFonts w:cs="Arial"/>
          <w:spacing w:val="-2"/>
          <w:szCs w:val="22"/>
        </w:rPr>
        <w:t xml:space="preserve"> </w:t>
      </w:r>
      <w:r w:rsidRPr="00DE6FDC">
        <w:rPr>
          <w:rFonts w:cs="Arial"/>
          <w:spacing w:val="-2"/>
          <w:szCs w:val="22"/>
        </w:rPr>
        <w:t xml:space="preserve">E., Shih, A., Shen, W., Heymsfield, S., &amp; Allison, </w:t>
      </w:r>
      <w:r w:rsidR="008B26F7" w:rsidRPr="00DE6FDC">
        <w:rPr>
          <w:rFonts w:cs="Arial"/>
          <w:spacing w:val="-2"/>
          <w:szCs w:val="22"/>
        </w:rPr>
        <w:t>D. B.</w:t>
      </w:r>
      <w:r w:rsidRPr="00DE6FDC">
        <w:rPr>
          <w:rFonts w:cs="Arial"/>
          <w:spacing w:val="-2"/>
          <w:szCs w:val="22"/>
        </w:rPr>
        <w:t xml:space="preserve"> (2009) Obesity and Non-fatal Injury in Motor Vehicle Crashes.</w:t>
      </w:r>
      <w:r w:rsidR="00205389" w:rsidRPr="00DE6FDC">
        <w:rPr>
          <w:rFonts w:cs="Arial"/>
          <w:spacing w:val="-2"/>
          <w:szCs w:val="22"/>
        </w:rPr>
        <w:t xml:space="preserve"> </w:t>
      </w:r>
      <w:r w:rsidRPr="00DE6FDC">
        <w:rPr>
          <w:rFonts w:cs="Arial"/>
          <w:spacing w:val="-2"/>
          <w:szCs w:val="22"/>
        </w:rPr>
        <w:t xml:space="preserve">(668-P Presentation to 2009 The Obesity Society Annual Meeting in Washington, D.C., October 24-28, 2009. Abstract published in </w:t>
      </w:r>
      <w:r w:rsidRPr="00DE6FDC">
        <w:rPr>
          <w:rFonts w:cs="Arial"/>
          <w:i/>
          <w:spacing w:val="-2"/>
          <w:szCs w:val="22"/>
        </w:rPr>
        <w:t>Obesity, 17</w:t>
      </w:r>
      <w:r w:rsidRPr="00DE6FDC">
        <w:rPr>
          <w:rFonts w:cs="Arial"/>
          <w:spacing w:val="-2"/>
          <w:szCs w:val="22"/>
        </w:rPr>
        <w:t>(S2)</w:t>
      </w:r>
      <w:r w:rsidR="00772E1F" w:rsidRPr="00DE6FDC">
        <w:rPr>
          <w:rFonts w:cs="Arial"/>
          <w:spacing w:val="-2"/>
          <w:szCs w:val="22"/>
        </w:rPr>
        <w:t>,</w:t>
      </w:r>
      <w:r w:rsidRPr="00DE6FDC">
        <w:rPr>
          <w:rFonts w:cs="Arial"/>
          <w:spacing w:val="-2"/>
          <w:szCs w:val="22"/>
        </w:rPr>
        <w:t xml:space="preserve"> S231).</w:t>
      </w:r>
    </w:p>
    <w:p w14:paraId="0255EF42" w14:textId="4180314C" w:rsidR="00DB67BE" w:rsidRPr="00DE6FDC" w:rsidRDefault="00DB67BE"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Klimentidis, Y.</w:t>
      </w:r>
      <w:r w:rsidR="00422348" w:rsidRPr="00DE6FDC">
        <w:rPr>
          <w:rFonts w:cs="Arial"/>
          <w:spacing w:val="-2"/>
          <w:szCs w:val="22"/>
        </w:rPr>
        <w:t xml:space="preserve"> </w:t>
      </w:r>
      <w:r w:rsidRPr="00DE6FDC">
        <w:rPr>
          <w:rFonts w:cs="Arial"/>
          <w:spacing w:val="-2"/>
          <w:szCs w:val="22"/>
        </w:rPr>
        <w:t xml:space="preserve">C., Allison, </w:t>
      </w:r>
      <w:r w:rsidR="008B26F7" w:rsidRPr="00DE6FDC">
        <w:rPr>
          <w:rFonts w:cs="Arial"/>
          <w:spacing w:val="-2"/>
          <w:szCs w:val="22"/>
        </w:rPr>
        <w:t>D. B.</w:t>
      </w:r>
      <w:r w:rsidRPr="00DE6FDC">
        <w:rPr>
          <w:rFonts w:cs="Arial"/>
          <w:spacing w:val="-2"/>
          <w:szCs w:val="22"/>
        </w:rPr>
        <w:t>, &amp; Fernandez, J.</w:t>
      </w:r>
      <w:r w:rsidR="00422348" w:rsidRPr="00DE6FDC">
        <w:rPr>
          <w:rFonts w:cs="Arial"/>
          <w:spacing w:val="-2"/>
          <w:szCs w:val="22"/>
        </w:rPr>
        <w:t xml:space="preserve"> </w:t>
      </w:r>
      <w:r w:rsidRPr="00DE6FDC">
        <w:rPr>
          <w:rFonts w:cs="Arial"/>
          <w:spacing w:val="-2"/>
          <w:szCs w:val="22"/>
        </w:rPr>
        <w:t xml:space="preserve">R. (2009) From Genome-Wide to World-Wide: Population Differentiation and Natural Selection at Obesity-Related Loci. (909-P Presentation to </w:t>
      </w:r>
      <w:r w:rsidRPr="00DE6FDC">
        <w:rPr>
          <w:rFonts w:cs="Arial"/>
          <w:spacing w:val="-2"/>
          <w:szCs w:val="22"/>
        </w:rPr>
        <w:lastRenderedPageBreak/>
        <w:t xml:space="preserve">2009 The Obesity Society Annual Meeting in Washington, D.C., October 24-28, 2009. Abstract published in </w:t>
      </w:r>
      <w:r w:rsidRPr="00DE6FDC">
        <w:rPr>
          <w:rFonts w:cs="Arial"/>
          <w:i/>
          <w:spacing w:val="-2"/>
          <w:szCs w:val="22"/>
        </w:rPr>
        <w:t>Obesity, 17</w:t>
      </w:r>
      <w:r w:rsidRPr="00DE6FDC">
        <w:rPr>
          <w:rFonts w:cs="Arial"/>
          <w:spacing w:val="-2"/>
          <w:szCs w:val="22"/>
        </w:rPr>
        <w:t>(S2)</w:t>
      </w:r>
      <w:r w:rsidR="00772E1F" w:rsidRPr="00DE6FDC">
        <w:rPr>
          <w:rFonts w:cs="Arial"/>
          <w:spacing w:val="-2"/>
          <w:szCs w:val="22"/>
        </w:rPr>
        <w:t>,</w:t>
      </w:r>
      <w:r w:rsidRPr="00DE6FDC">
        <w:rPr>
          <w:rFonts w:cs="Arial"/>
          <w:spacing w:val="-2"/>
          <w:szCs w:val="22"/>
        </w:rPr>
        <w:t xml:space="preserve"> S295).</w:t>
      </w:r>
    </w:p>
    <w:p w14:paraId="35C8650F" w14:textId="6DF019F5" w:rsidR="00DB67BE" w:rsidRPr="00DE6FDC" w:rsidRDefault="00DB67BE"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Robertson, H.</w:t>
      </w:r>
      <w:r w:rsidR="00422348" w:rsidRPr="00DE6FDC">
        <w:rPr>
          <w:rFonts w:cs="Arial"/>
          <w:spacing w:val="-2"/>
          <w:szCs w:val="22"/>
        </w:rPr>
        <w:t xml:space="preserve"> </w:t>
      </w:r>
      <w:r w:rsidRPr="00DE6FDC">
        <w:rPr>
          <w:rFonts w:cs="Arial"/>
          <w:spacing w:val="-2"/>
          <w:szCs w:val="22"/>
        </w:rPr>
        <w:t xml:space="preserve">T. &amp; Allison, </w:t>
      </w:r>
      <w:r w:rsidR="008B26F7" w:rsidRPr="00DE6FDC">
        <w:rPr>
          <w:rFonts w:cs="Arial"/>
          <w:spacing w:val="-2"/>
          <w:szCs w:val="22"/>
        </w:rPr>
        <w:t>D. B.</w:t>
      </w:r>
      <w:r w:rsidRPr="00DE6FDC">
        <w:rPr>
          <w:rFonts w:cs="Arial"/>
          <w:spacing w:val="-2"/>
          <w:szCs w:val="22"/>
        </w:rPr>
        <w:t xml:space="preserve"> (2009) Drugs Associated with More Suicidal Ideations are Also Associated with More Suicide Attempts.</w:t>
      </w:r>
      <w:r w:rsidR="00205389" w:rsidRPr="00DE6FDC">
        <w:rPr>
          <w:rFonts w:cs="Arial"/>
          <w:spacing w:val="-2"/>
          <w:szCs w:val="22"/>
        </w:rPr>
        <w:t xml:space="preserve"> </w:t>
      </w:r>
      <w:r w:rsidRPr="00DE6FDC">
        <w:rPr>
          <w:rFonts w:cs="Arial"/>
          <w:spacing w:val="-2"/>
          <w:szCs w:val="22"/>
        </w:rPr>
        <w:t>(931-P Presentation to The Obesity Society Annual Meeting in Washington, D.C., October 24-28, 2009. Abstract published in Obesity, 17(S2): S302).</w:t>
      </w:r>
    </w:p>
    <w:p w14:paraId="63D9BF20" w14:textId="2F20B4AE" w:rsidR="00DB67BE" w:rsidRPr="00DE6FDC" w:rsidRDefault="00DB67BE"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Divers, J., Redden, D.</w:t>
      </w:r>
      <w:r w:rsidR="00422348" w:rsidRPr="00DE6FDC">
        <w:rPr>
          <w:rFonts w:cs="Arial"/>
          <w:spacing w:val="-2"/>
          <w:szCs w:val="22"/>
        </w:rPr>
        <w:t xml:space="preserve"> </w:t>
      </w:r>
      <w:r w:rsidRPr="00DE6FDC">
        <w:rPr>
          <w:rFonts w:cs="Arial"/>
          <w:spacing w:val="-2"/>
          <w:szCs w:val="22"/>
        </w:rPr>
        <w:t>T., Patki, A., Beasley, T.</w:t>
      </w:r>
      <w:r w:rsidR="00422348" w:rsidRPr="00DE6FDC">
        <w:rPr>
          <w:rFonts w:cs="Arial"/>
          <w:spacing w:val="-2"/>
          <w:szCs w:val="22"/>
        </w:rPr>
        <w:t xml:space="preserve"> </w:t>
      </w:r>
      <w:r w:rsidRPr="00DE6FDC">
        <w:rPr>
          <w:rFonts w:cs="Arial"/>
          <w:spacing w:val="-2"/>
          <w:szCs w:val="22"/>
        </w:rPr>
        <w:t>M., Carroll, R.</w:t>
      </w:r>
      <w:r w:rsidR="00422348" w:rsidRPr="00DE6FDC">
        <w:rPr>
          <w:rFonts w:cs="Arial"/>
          <w:spacing w:val="-2"/>
          <w:szCs w:val="22"/>
        </w:rPr>
        <w:t xml:space="preserve"> </w:t>
      </w:r>
      <w:r w:rsidRPr="00DE6FDC">
        <w:rPr>
          <w:rFonts w:cs="Arial"/>
          <w:spacing w:val="-2"/>
          <w:szCs w:val="22"/>
        </w:rPr>
        <w:t>J., Langefeld, C.</w:t>
      </w:r>
      <w:r w:rsidR="00422348" w:rsidRPr="00DE6FDC">
        <w:rPr>
          <w:rFonts w:cs="Arial"/>
          <w:spacing w:val="-2"/>
          <w:szCs w:val="22"/>
        </w:rPr>
        <w:t xml:space="preserve"> </w:t>
      </w:r>
      <w:r w:rsidRPr="00DE6FDC">
        <w:rPr>
          <w:rFonts w:cs="Arial"/>
          <w:spacing w:val="-2"/>
          <w:szCs w:val="22"/>
        </w:rPr>
        <w:t xml:space="preserve">D., &amp; Allison, </w:t>
      </w:r>
      <w:r w:rsidR="008B26F7" w:rsidRPr="00DE6FDC">
        <w:rPr>
          <w:rFonts w:cs="Arial"/>
          <w:spacing w:val="-2"/>
          <w:szCs w:val="22"/>
        </w:rPr>
        <w:t>D. B.</w:t>
      </w:r>
      <w:r w:rsidRPr="00DE6FDC">
        <w:rPr>
          <w:rFonts w:cs="Arial"/>
          <w:spacing w:val="-2"/>
          <w:szCs w:val="22"/>
        </w:rPr>
        <w:t xml:space="preserve"> (2009) Internal Consistency of Ancestry Proportion Estimates and Genetic Background Variables. (250-P Presentation to 2009 American Society of Human Genetics 59th Annual Meeting in Honolulu, Hawaii, October 20-24, 2009).</w:t>
      </w:r>
    </w:p>
    <w:p w14:paraId="338614D4" w14:textId="2F8801B1" w:rsidR="00EE3633" w:rsidRPr="00DE6FDC" w:rsidRDefault="00EE3633" w:rsidP="00943D95">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Giddings, M., Cox, J., &amp; Allison, </w:t>
      </w:r>
      <w:r w:rsidR="008B26F7" w:rsidRPr="00DE6FDC">
        <w:rPr>
          <w:rFonts w:cs="Arial"/>
          <w:spacing w:val="-2"/>
          <w:szCs w:val="22"/>
        </w:rPr>
        <w:t>D. B.</w:t>
      </w:r>
      <w:r w:rsidR="00205389" w:rsidRPr="00DE6FDC">
        <w:rPr>
          <w:rFonts w:cs="Arial"/>
          <w:spacing w:val="-2"/>
          <w:szCs w:val="22"/>
        </w:rPr>
        <w:t xml:space="preserve"> </w:t>
      </w:r>
      <w:r w:rsidRPr="00DE6FDC">
        <w:rPr>
          <w:rFonts w:cs="Arial"/>
          <w:spacing w:val="-2"/>
          <w:szCs w:val="22"/>
        </w:rPr>
        <w:t>(2008) An Orally Available Ghrelin Agonist Chronically Increases Hunger in Mice.</w:t>
      </w:r>
      <w:r w:rsidR="00205389" w:rsidRPr="00DE6FDC">
        <w:rPr>
          <w:rFonts w:cs="Arial"/>
          <w:spacing w:val="-2"/>
          <w:szCs w:val="22"/>
        </w:rPr>
        <w:t xml:space="preserve"> </w:t>
      </w:r>
      <w:r w:rsidRPr="00DE6FDC">
        <w:rPr>
          <w:rFonts w:cs="Arial"/>
          <w:spacing w:val="-2"/>
          <w:szCs w:val="22"/>
        </w:rPr>
        <w:t xml:space="preserve">(210-P Presentation to 2008 The Obesity Society Annual meeting, in Phoenix AZ, October 3 – 7, 2008. Abstract published in </w:t>
      </w:r>
      <w:r w:rsidRPr="00DE6FDC">
        <w:rPr>
          <w:rFonts w:cs="Arial"/>
          <w:i/>
          <w:spacing w:val="-2"/>
          <w:szCs w:val="22"/>
        </w:rPr>
        <w:t>Obesity, 16</w:t>
      </w:r>
      <w:r w:rsidRPr="00DE6FDC">
        <w:rPr>
          <w:rFonts w:cs="Arial"/>
          <w:spacing w:val="-2"/>
          <w:szCs w:val="22"/>
        </w:rPr>
        <w:t>(S1)</w:t>
      </w:r>
      <w:r w:rsidR="00772E1F" w:rsidRPr="00DE6FDC">
        <w:rPr>
          <w:rFonts w:cs="Arial"/>
          <w:spacing w:val="-2"/>
          <w:szCs w:val="22"/>
        </w:rPr>
        <w:t>,</w:t>
      </w:r>
      <w:r w:rsidRPr="00DE6FDC">
        <w:rPr>
          <w:rFonts w:cs="Arial"/>
          <w:spacing w:val="-2"/>
          <w:szCs w:val="22"/>
        </w:rPr>
        <w:t xml:space="preserve"> S108).</w:t>
      </w:r>
    </w:p>
    <w:p w14:paraId="39D9D990" w14:textId="47687F4E" w:rsidR="00EE3633" w:rsidRPr="00DE6FDC" w:rsidRDefault="00EE3633"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Padilla, M., Elobeid, M., Brock, D.W., Guyton, M., Thomas, O., &amp; Allison, </w:t>
      </w:r>
      <w:r w:rsidR="008B26F7" w:rsidRPr="00DE6FDC">
        <w:rPr>
          <w:rFonts w:cs="Arial"/>
          <w:spacing w:val="-2"/>
          <w:szCs w:val="22"/>
        </w:rPr>
        <w:t>D. B.</w:t>
      </w:r>
      <w:r w:rsidRPr="00DE6FDC">
        <w:rPr>
          <w:rFonts w:cs="Arial"/>
          <w:spacing w:val="-2"/>
          <w:szCs w:val="22"/>
        </w:rPr>
        <w:t xml:space="preserve"> (2008)</w:t>
      </w:r>
      <w:r w:rsidR="00205389" w:rsidRPr="00DE6FDC">
        <w:rPr>
          <w:rFonts w:cs="Arial"/>
          <w:spacing w:val="-2"/>
          <w:szCs w:val="22"/>
        </w:rPr>
        <w:t xml:space="preserve"> </w:t>
      </w:r>
      <w:r w:rsidRPr="00DE6FDC">
        <w:rPr>
          <w:rFonts w:cs="Arial"/>
          <w:spacing w:val="-2"/>
          <w:szCs w:val="22"/>
        </w:rPr>
        <w:t xml:space="preserve">Bisphenol A and Physical Activity: An Examination from NHANES 2003-2004 (417-P Presentation to 2008 The Obesity Society Annual meeting, in Phoenix AZ, October 3 – 7, 2008. Abstract published in </w:t>
      </w:r>
      <w:r w:rsidRPr="00DE6FDC">
        <w:rPr>
          <w:rFonts w:cs="Arial"/>
          <w:i/>
          <w:spacing w:val="-2"/>
          <w:szCs w:val="22"/>
        </w:rPr>
        <w:t>Obesity, 16</w:t>
      </w:r>
      <w:r w:rsidRPr="00DE6FDC">
        <w:rPr>
          <w:rFonts w:cs="Arial"/>
          <w:spacing w:val="-2"/>
          <w:szCs w:val="22"/>
        </w:rPr>
        <w:t>(S1)</w:t>
      </w:r>
      <w:r w:rsidR="00772E1F" w:rsidRPr="00DE6FDC">
        <w:rPr>
          <w:rFonts w:cs="Arial"/>
          <w:spacing w:val="-2"/>
          <w:szCs w:val="22"/>
        </w:rPr>
        <w:t>,</w:t>
      </w:r>
      <w:r w:rsidRPr="00DE6FDC">
        <w:rPr>
          <w:rFonts w:cs="Arial"/>
          <w:spacing w:val="-2"/>
          <w:szCs w:val="22"/>
        </w:rPr>
        <w:t xml:space="preserve"> S167).</w:t>
      </w:r>
    </w:p>
    <w:p w14:paraId="757C4D44" w14:textId="106D9BD5" w:rsidR="00EE3633" w:rsidRPr="00DE6FDC" w:rsidRDefault="00EE3633"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Keith, S.</w:t>
      </w:r>
      <w:r w:rsidR="00422348" w:rsidRPr="00DE6FDC">
        <w:rPr>
          <w:rFonts w:cs="Arial"/>
          <w:spacing w:val="-2"/>
          <w:szCs w:val="22"/>
        </w:rPr>
        <w:t xml:space="preserve"> </w:t>
      </w:r>
      <w:r w:rsidRPr="00DE6FDC">
        <w:rPr>
          <w:rFonts w:cs="Arial"/>
          <w:spacing w:val="-2"/>
          <w:szCs w:val="22"/>
        </w:rPr>
        <w:t xml:space="preserve">W., Allison, </w:t>
      </w:r>
      <w:r w:rsidR="008B26F7" w:rsidRPr="00DE6FDC">
        <w:rPr>
          <w:rFonts w:cs="Arial"/>
          <w:spacing w:val="-2"/>
          <w:szCs w:val="22"/>
        </w:rPr>
        <w:t>D. B.</w:t>
      </w:r>
      <w:r w:rsidRPr="00DE6FDC">
        <w:rPr>
          <w:rFonts w:cs="Arial"/>
          <w:spacing w:val="-2"/>
          <w:szCs w:val="22"/>
        </w:rPr>
        <w:t>, &amp; Mehta, T. (2008) Estimating Mortality Hazards Associated with BMI:</w:t>
      </w:r>
      <w:r w:rsidR="00205389" w:rsidRPr="00DE6FDC">
        <w:rPr>
          <w:rFonts w:cs="Arial"/>
          <w:spacing w:val="-2"/>
          <w:szCs w:val="22"/>
        </w:rPr>
        <w:t xml:space="preserve"> </w:t>
      </w:r>
      <w:r w:rsidRPr="00DE6FDC">
        <w:rPr>
          <w:rFonts w:cs="Arial"/>
          <w:spacing w:val="-2"/>
          <w:szCs w:val="22"/>
        </w:rPr>
        <w:t xml:space="preserve">Does using Self-Reported Height and Weight Instead of Measurements Make a Difference? (455-P Presentation to 2008 The Obesity Society Annual meeting, in Phoenix AZ, October 3 – 7, 2008. Abstract published in </w:t>
      </w:r>
      <w:r w:rsidRPr="00DE6FDC">
        <w:rPr>
          <w:rFonts w:cs="Arial"/>
          <w:i/>
          <w:spacing w:val="-2"/>
          <w:szCs w:val="22"/>
        </w:rPr>
        <w:t>Obesity, 16</w:t>
      </w:r>
      <w:r w:rsidRPr="00DE6FDC">
        <w:rPr>
          <w:rFonts w:cs="Arial"/>
          <w:spacing w:val="-2"/>
          <w:szCs w:val="22"/>
        </w:rPr>
        <w:t>(S1)</w:t>
      </w:r>
      <w:r w:rsidR="00772E1F" w:rsidRPr="00DE6FDC">
        <w:rPr>
          <w:rFonts w:cs="Arial"/>
          <w:spacing w:val="-2"/>
          <w:szCs w:val="22"/>
        </w:rPr>
        <w:t>,</w:t>
      </w:r>
      <w:r w:rsidR="00205389" w:rsidRPr="00DE6FDC">
        <w:rPr>
          <w:rFonts w:cs="Arial"/>
          <w:spacing w:val="-2"/>
          <w:szCs w:val="22"/>
        </w:rPr>
        <w:t xml:space="preserve"> </w:t>
      </w:r>
      <w:r w:rsidRPr="00DE6FDC">
        <w:rPr>
          <w:rFonts w:cs="Arial"/>
          <w:spacing w:val="-2"/>
          <w:szCs w:val="22"/>
        </w:rPr>
        <w:t>S179).</w:t>
      </w:r>
    </w:p>
    <w:p w14:paraId="3CAD0F62" w14:textId="57FFEF0D" w:rsidR="00EE3633" w:rsidRPr="00DE6FDC" w:rsidRDefault="00EE3633"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Beasley, T.</w:t>
      </w:r>
      <w:r w:rsidR="00422348" w:rsidRPr="00DE6FDC">
        <w:rPr>
          <w:rFonts w:cs="Arial"/>
          <w:spacing w:val="-2"/>
          <w:szCs w:val="22"/>
        </w:rPr>
        <w:t xml:space="preserve"> </w:t>
      </w:r>
      <w:r w:rsidRPr="00DE6FDC">
        <w:rPr>
          <w:rFonts w:cs="Arial"/>
          <w:spacing w:val="-2"/>
          <w:szCs w:val="22"/>
        </w:rPr>
        <w:t xml:space="preserve">M., Mattison, J., Handy, A., Ingram, D., &amp; Allison, </w:t>
      </w:r>
      <w:r w:rsidR="008B26F7" w:rsidRPr="00DE6FDC">
        <w:rPr>
          <w:rFonts w:cs="Arial"/>
          <w:spacing w:val="-2"/>
          <w:szCs w:val="22"/>
        </w:rPr>
        <w:t>D. B.</w:t>
      </w:r>
      <w:r w:rsidRPr="00DE6FDC">
        <w:rPr>
          <w:rFonts w:cs="Arial"/>
          <w:spacing w:val="-2"/>
          <w:szCs w:val="22"/>
        </w:rPr>
        <w:t xml:space="preserve"> (2008) Effect of Caloric Restriction on the Association of Weight and Blood Pressure in Rhesus Macaques. (499-P Presentation to 2008 The Obesity Society Annual meeting, in Phoenix AZ, October 3 – 7, 2008. Abstract published in Obesity, 16(S1): S192).</w:t>
      </w:r>
    </w:p>
    <w:p w14:paraId="5633E8CF" w14:textId="022C9B14" w:rsidR="00EE3633" w:rsidRPr="00DE6FDC" w:rsidRDefault="00EE3633"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Ankra-Badu, G., Shriner, D., Pomp, D., Allison, </w:t>
      </w:r>
      <w:r w:rsidR="008B26F7" w:rsidRPr="00DE6FDC">
        <w:rPr>
          <w:rFonts w:cs="Arial"/>
          <w:spacing w:val="-2"/>
          <w:szCs w:val="22"/>
        </w:rPr>
        <w:t>D. B.</w:t>
      </w:r>
      <w:r w:rsidRPr="00DE6FDC">
        <w:rPr>
          <w:rFonts w:cs="Arial"/>
          <w:spacing w:val="-2"/>
          <w:szCs w:val="22"/>
        </w:rPr>
        <w:t xml:space="preserve">, &amp; Yi, N. (2008) Detection of Epistatic and Sex-Specific QTL Associated with Fatness in Outbred Mice (554-P Presentation to 2008 The Obesity Society Annual meeting, in Phoenix AZ, October 3 – 7, 2008. Abstract published in </w:t>
      </w:r>
      <w:r w:rsidRPr="00DE6FDC">
        <w:rPr>
          <w:rFonts w:cs="Arial"/>
          <w:i/>
          <w:spacing w:val="-2"/>
          <w:szCs w:val="22"/>
        </w:rPr>
        <w:t>Obesity, 16</w:t>
      </w:r>
      <w:r w:rsidRPr="00DE6FDC">
        <w:rPr>
          <w:rFonts w:cs="Arial"/>
          <w:spacing w:val="-2"/>
          <w:szCs w:val="22"/>
        </w:rPr>
        <w:t>(S1)</w:t>
      </w:r>
      <w:r w:rsidR="00772E1F" w:rsidRPr="00DE6FDC">
        <w:rPr>
          <w:rFonts w:cs="Arial"/>
          <w:spacing w:val="-2"/>
          <w:szCs w:val="22"/>
        </w:rPr>
        <w:t>,</w:t>
      </w:r>
      <w:r w:rsidRPr="00DE6FDC">
        <w:rPr>
          <w:rFonts w:cs="Arial"/>
          <w:spacing w:val="-2"/>
          <w:szCs w:val="22"/>
        </w:rPr>
        <w:t xml:space="preserve"> S208).</w:t>
      </w:r>
    </w:p>
    <w:p w14:paraId="20772E9C" w14:textId="0BE61167" w:rsidR="00EE3633" w:rsidRPr="00DE6FDC" w:rsidRDefault="00EE3633"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Smith, D., Gardner, J., Kimura, M., Desmond, R., Mattison, J., Roth, G., Ingram, D., &amp; Allison, </w:t>
      </w:r>
      <w:r w:rsidR="008B26F7" w:rsidRPr="00DE6FDC">
        <w:rPr>
          <w:rFonts w:cs="Arial"/>
          <w:spacing w:val="-2"/>
          <w:szCs w:val="22"/>
        </w:rPr>
        <w:t>D. B.</w:t>
      </w:r>
      <w:r w:rsidR="00205389" w:rsidRPr="00DE6FDC">
        <w:rPr>
          <w:rFonts w:cs="Arial"/>
          <w:spacing w:val="-2"/>
          <w:szCs w:val="22"/>
        </w:rPr>
        <w:t xml:space="preserve"> </w:t>
      </w:r>
      <w:r w:rsidRPr="00DE6FDC">
        <w:rPr>
          <w:rFonts w:cs="Arial"/>
          <w:spacing w:val="-2"/>
          <w:szCs w:val="22"/>
        </w:rPr>
        <w:t xml:space="preserve">(2008) Calorie Restriction and Telomere Length in Macaca Mulatta (762-P Presentation to 2008 The Obesity Society Annual meeting, in Phoenix AZ, October 3 – 7, 2008. Abstract published in </w:t>
      </w:r>
      <w:r w:rsidRPr="00DE6FDC">
        <w:rPr>
          <w:rFonts w:cs="Arial"/>
          <w:i/>
          <w:spacing w:val="-2"/>
          <w:szCs w:val="22"/>
        </w:rPr>
        <w:t>Obesity, 16</w:t>
      </w:r>
      <w:r w:rsidRPr="00DE6FDC">
        <w:rPr>
          <w:rFonts w:cs="Arial"/>
          <w:spacing w:val="-2"/>
          <w:szCs w:val="22"/>
        </w:rPr>
        <w:t>(S1)</w:t>
      </w:r>
      <w:r w:rsidR="00772E1F" w:rsidRPr="00DE6FDC">
        <w:rPr>
          <w:rFonts w:cs="Arial"/>
          <w:spacing w:val="-2"/>
          <w:szCs w:val="22"/>
        </w:rPr>
        <w:t>,</w:t>
      </w:r>
      <w:r w:rsidRPr="00DE6FDC">
        <w:rPr>
          <w:rFonts w:cs="Arial"/>
          <w:spacing w:val="-2"/>
          <w:szCs w:val="22"/>
        </w:rPr>
        <w:t xml:space="preserve"> S270).</w:t>
      </w:r>
    </w:p>
    <w:p w14:paraId="1743CF3F" w14:textId="0098516C" w:rsidR="00EE3633" w:rsidRPr="00DE6FDC" w:rsidRDefault="00EE3633"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Thomas, O., Casazza, K., Padilla, M., Durant, N., Fernandez, J., &amp; Allison, </w:t>
      </w:r>
      <w:r w:rsidR="008B26F7" w:rsidRPr="00DE6FDC">
        <w:rPr>
          <w:rFonts w:cs="Arial"/>
          <w:spacing w:val="-2"/>
          <w:szCs w:val="22"/>
        </w:rPr>
        <w:t>D. B.</w:t>
      </w:r>
      <w:r w:rsidRPr="00DE6FDC">
        <w:rPr>
          <w:rFonts w:cs="Arial"/>
          <w:spacing w:val="-2"/>
          <w:szCs w:val="22"/>
        </w:rPr>
        <w:t xml:space="preserve"> (2008)</w:t>
      </w:r>
      <w:r w:rsidR="00205389" w:rsidRPr="00DE6FDC">
        <w:rPr>
          <w:rFonts w:cs="Arial"/>
          <w:spacing w:val="-2"/>
          <w:szCs w:val="22"/>
        </w:rPr>
        <w:t xml:space="preserve"> </w:t>
      </w:r>
      <w:r w:rsidRPr="00DE6FDC">
        <w:rPr>
          <w:rFonts w:cs="Arial"/>
          <w:spacing w:val="-2"/>
          <w:szCs w:val="22"/>
        </w:rPr>
        <w:t xml:space="preserve">Objectively-Measured Physical Activity and Metabolic Risk Factors in Adolescents: NHANES 2003-2004 (941-P Presentation to 2008 The Obesity Society Annual meeting, in Phoenix AZ, October 3 – 7, 2008. Abstract published in </w:t>
      </w:r>
      <w:r w:rsidRPr="00DE6FDC">
        <w:rPr>
          <w:rFonts w:cs="Arial"/>
          <w:i/>
          <w:spacing w:val="-2"/>
          <w:szCs w:val="22"/>
        </w:rPr>
        <w:t>Obesity, 16</w:t>
      </w:r>
      <w:r w:rsidRPr="00DE6FDC">
        <w:rPr>
          <w:rFonts w:cs="Arial"/>
          <w:spacing w:val="-2"/>
          <w:szCs w:val="22"/>
        </w:rPr>
        <w:t>(S1)</w:t>
      </w:r>
      <w:r w:rsidR="00772E1F" w:rsidRPr="00DE6FDC">
        <w:rPr>
          <w:rFonts w:cs="Arial"/>
          <w:spacing w:val="-2"/>
          <w:szCs w:val="22"/>
        </w:rPr>
        <w:t>,</w:t>
      </w:r>
      <w:r w:rsidRPr="00DE6FDC">
        <w:rPr>
          <w:rFonts w:cs="Arial"/>
          <w:spacing w:val="-2"/>
          <w:szCs w:val="22"/>
        </w:rPr>
        <w:t xml:space="preserve"> S321). </w:t>
      </w:r>
    </w:p>
    <w:p w14:paraId="1F725CAF" w14:textId="16BC8022" w:rsidR="00EE3633" w:rsidRPr="00DE6FDC" w:rsidRDefault="00EE3633"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Feng, R., Segal, N., Miller, S., McGuire, S., &amp; Allison, </w:t>
      </w:r>
      <w:r w:rsidR="008B26F7" w:rsidRPr="00DE6FDC">
        <w:rPr>
          <w:rFonts w:cs="Arial"/>
          <w:spacing w:val="-2"/>
          <w:szCs w:val="22"/>
        </w:rPr>
        <w:t>D. B.</w:t>
      </w:r>
      <w:r w:rsidRPr="00DE6FDC">
        <w:rPr>
          <w:rFonts w:cs="Arial"/>
          <w:spacing w:val="-2"/>
          <w:szCs w:val="22"/>
        </w:rPr>
        <w:t xml:space="preserve"> (2008) Variance Decomposition of Relative Body Weight Using Twins and Virtual Twins (953-P Presentation to 2008 The Obesity Society Annual meeting, in Phoenix AZ, October 3 – 7, 2008. Abstract published in </w:t>
      </w:r>
      <w:r w:rsidRPr="00DE6FDC">
        <w:rPr>
          <w:rFonts w:cs="Arial"/>
          <w:i/>
          <w:spacing w:val="-2"/>
          <w:szCs w:val="22"/>
        </w:rPr>
        <w:t>Obesity, 16</w:t>
      </w:r>
      <w:r w:rsidRPr="00DE6FDC">
        <w:rPr>
          <w:rFonts w:cs="Arial"/>
          <w:spacing w:val="-2"/>
          <w:szCs w:val="22"/>
        </w:rPr>
        <w:t>(S1)</w:t>
      </w:r>
      <w:r w:rsidR="00772E1F" w:rsidRPr="00DE6FDC">
        <w:rPr>
          <w:rFonts w:cs="Arial"/>
          <w:spacing w:val="-2"/>
          <w:szCs w:val="22"/>
        </w:rPr>
        <w:t>,</w:t>
      </w:r>
      <w:r w:rsidRPr="00DE6FDC">
        <w:rPr>
          <w:rFonts w:cs="Arial"/>
          <w:spacing w:val="-2"/>
          <w:szCs w:val="22"/>
        </w:rPr>
        <w:t xml:space="preserve"> S325-326).</w:t>
      </w:r>
    </w:p>
    <w:p w14:paraId="015A7347" w14:textId="195CD4A8" w:rsidR="00EE3633" w:rsidRPr="00DE6FDC" w:rsidRDefault="00EE3633"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Allison, </w:t>
      </w:r>
      <w:r w:rsidR="008B26F7" w:rsidRPr="00DE6FDC">
        <w:rPr>
          <w:rFonts w:cs="Arial"/>
          <w:spacing w:val="-2"/>
          <w:szCs w:val="22"/>
        </w:rPr>
        <w:t>D. B.</w:t>
      </w:r>
      <w:r w:rsidRPr="00DE6FDC">
        <w:rPr>
          <w:rFonts w:cs="Arial"/>
          <w:spacing w:val="-2"/>
          <w:szCs w:val="22"/>
        </w:rPr>
        <w:t xml:space="preserve">, Mehta, T., &amp; Keith, S.W. (2008) Compared to What? Understanding Apparent Secular Changes in the Relation Between Body Mass Index (BMI) and Mortality Rate (961-P Presentation to 2008 The Obesity Society Annual meeting, in Phoenix AZ, October 3 – 7, 2008. Abstract published in </w:t>
      </w:r>
      <w:r w:rsidRPr="00DE6FDC">
        <w:rPr>
          <w:rFonts w:cs="Arial"/>
          <w:i/>
          <w:spacing w:val="-2"/>
          <w:szCs w:val="22"/>
        </w:rPr>
        <w:t>Obesity, 16</w:t>
      </w:r>
      <w:r w:rsidRPr="00DE6FDC">
        <w:rPr>
          <w:rFonts w:cs="Arial"/>
          <w:spacing w:val="-2"/>
          <w:szCs w:val="22"/>
        </w:rPr>
        <w:t>(S1)</w:t>
      </w:r>
      <w:r w:rsidR="00772E1F" w:rsidRPr="00DE6FDC">
        <w:rPr>
          <w:rFonts w:cs="Arial"/>
          <w:spacing w:val="-2"/>
          <w:szCs w:val="22"/>
        </w:rPr>
        <w:t>,</w:t>
      </w:r>
      <w:r w:rsidRPr="00DE6FDC">
        <w:rPr>
          <w:rFonts w:cs="Arial"/>
          <w:spacing w:val="-2"/>
          <w:szCs w:val="22"/>
        </w:rPr>
        <w:t xml:space="preserve"> S328).</w:t>
      </w:r>
    </w:p>
    <w:p w14:paraId="06052C22" w14:textId="3646D85D" w:rsidR="00EE3633" w:rsidRPr="00DE6FDC" w:rsidRDefault="00EE3633"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Corona, R., Patil, N., Cofield, S.</w:t>
      </w:r>
      <w:r w:rsidR="00422348" w:rsidRPr="00DE6FDC">
        <w:rPr>
          <w:rFonts w:cs="Arial"/>
          <w:spacing w:val="-2"/>
          <w:szCs w:val="22"/>
        </w:rPr>
        <w:t xml:space="preserve"> </w:t>
      </w:r>
      <w:r w:rsidRPr="00DE6FDC">
        <w:rPr>
          <w:rFonts w:cs="Arial"/>
          <w:spacing w:val="-2"/>
          <w:szCs w:val="22"/>
        </w:rPr>
        <w:t xml:space="preserve">S., &amp; Allison, </w:t>
      </w:r>
      <w:r w:rsidR="008B26F7" w:rsidRPr="00DE6FDC">
        <w:rPr>
          <w:rFonts w:cs="Arial"/>
          <w:spacing w:val="-2"/>
          <w:szCs w:val="22"/>
        </w:rPr>
        <w:t>D. B.</w:t>
      </w:r>
      <w:r w:rsidRPr="00DE6FDC">
        <w:rPr>
          <w:rFonts w:cs="Arial"/>
          <w:spacing w:val="-2"/>
          <w:szCs w:val="22"/>
        </w:rPr>
        <w:t xml:space="preserve"> (2008) The Use of Causal Language in Observational Studies in Nutrition and Obesity (962-P Presentation to 2008 The Obesity Society Annual meeting, in Phoenix AZ, October 3 – 7, 2008. Abstract published in </w:t>
      </w:r>
      <w:r w:rsidRPr="00DE6FDC">
        <w:rPr>
          <w:rFonts w:cs="Arial"/>
          <w:i/>
          <w:spacing w:val="-2"/>
          <w:szCs w:val="22"/>
        </w:rPr>
        <w:t>Obesity,</w:t>
      </w:r>
      <w:r w:rsidRPr="00DE6FDC">
        <w:rPr>
          <w:rFonts w:cs="Arial"/>
          <w:spacing w:val="-2"/>
          <w:szCs w:val="22"/>
        </w:rPr>
        <w:t xml:space="preserve"> </w:t>
      </w:r>
      <w:r w:rsidRPr="00DE6FDC">
        <w:rPr>
          <w:rFonts w:cs="Arial"/>
          <w:i/>
          <w:spacing w:val="-2"/>
          <w:szCs w:val="22"/>
        </w:rPr>
        <w:t>16</w:t>
      </w:r>
      <w:r w:rsidRPr="00DE6FDC">
        <w:rPr>
          <w:rFonts w:cs="Arial"/>
          <w:spacing w:val="-2"/>
          <w:szCs w:val="22"/>
        </w:rPr>
        <w:t>(S1)</w:t>
      </w:r>
      <w:r w:rsidR="00772E1F" w:rsidRPr="00DE6FDC">
        <w:rPr>
          <w:rFonts w:cs="Arial"/>
          <w:spacing w:val="-2"/>
          <w:szCs w:val="22"/>
        </w:rPr>
        <w:t>,</w:t>
      </w:r>
      <w:r w:rsidRPr="00DE6FDC">
        <w:rPr>
          <w:rFonts w:cs="Arial"/>
          <w:spacing w:val="-2"/>
          <w:szCs w:val="22"/>
        </w:rPr>
        <w:t xml:space="preserve"> S328). </w:t>
      </w:r>
    </w:p>
    <w:p w14:paraId="0F7AD6D1" w14:textId="539A96EF" w:rsidR="00EE3633" w:rsidRPr="00DE6FDC" w:rsidRDefault="00EE3633"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lastRenderedPageBreak/>
        <w:t>Mehta, T., Kei</w:t>
      </w:r>
      <w:r w:rsidR="009872D9" w:rsidRPr="00DE6FDC">
        <w:rPr>
          <w:rFonts w:cs="Arial"/>
          <w:spacing w:val="-2"/>
          <w:szCs w:val="22"/>
        </w:rPr>
        <w:t>th</w:t>
      </w:r>
      <w:r w:rsidRPr="00DE6FDC">
        <w:rPr>
          <w:rFonts w:cs="Arial"/>
          <w:spacing w:val="-2"/>
          <w:szCs w:val="22"/>
        </w:rPr>
        <w:t>, S.</w:t>
      </w:r>
      <w:r w:rsidR="00422348" w:rsidRPr="00DE6FDC">
        <w:rPr>
          <w:rFonts w:cs="Arial"/>
          <w:spacing w:val="-2"/>
          <w:szCs w:val="22"/>
        </w:rPr>
        <w:t xml:space="preserve"> </w:t>
      </w:r>
      <w:r w:rsidRPr="00DE6FDC">
        <w:rPr>
          <w:rFonts w:cs="Arial"/>
          <w:spacing w:val="-2"/>
          <w:szCs w:val="22"/>
        </w:rPr>
        <w:t xml:space="preserve">W., &amp; Allison, </w:t>
      </w:r>
      <w:r w:rsidR="008B26F7" w:rsidRPr="00DE6FDC">
        <w:rPr>
          <w:rFonts w:cs="Arial"/>
          <w:spacing w:val="-2"/>
          <w:szCs w:val="22"/>
        </w:rPr>
        <w:t>D. B.</w:t>
      </w:r>
      <w:r w:rsidRPr="00DE6FDC">
        <w:rPr>
          <w:rFonts w:cs="Arial"/>
          <w:spacing w:val="-2"/>
          <w:szCs w:val="22"/>
        </w:rPr>
        <w:t xml:space="preserve"> (2008) Effect of Change in BMI Distribution on the Association Between BMI and Mortality Rate: A Plausible Partial Explanation for Decrease in Deleterious Effects of Overweight Over Calendar Time? (963-P Presentation to 2008 The Obesity Society Annual meeting, in Phoenix AZ, October 3 – 7, 2008. Abstract published in </w:t>
      </w:r>
      <w:r w:rsidRPr="00DE6FDC">
        <w:rPr>
          <w:rFonts w:cs="Arial"/>
          <w:i/>
          <w:spacing w:val="-2"/>
          <w:szCs w:val="22"/>
        </w:rPr>
        <w:t>Obesity, 16</w:t>
      </w:r>
      <w:r w:rsidRPr="00DE6FDC">
        <w:rPr>
          <w:rFonts w:cs="Arial"/>
          <w:spacing w:val="-2"/>
          <w:szCs w:val="22"/>
        </w:rPr>
        <w:t>(S1)</w:t>
      </w:r>
      <w:r w:rsidR="00772E1F" w:rsidRPr="00DE6FDC">
        <w:rPr>
          <w:rFonts w:cs="Arial"/>
          <w:spacing w:val="-2"/>
          <w:szCs w:val="22"/>
        </w:rPr>
        <w:t>,</w:t>
      </w:r>
      <w:r w:rsidRPr="00DE6FDC">
        <w:rPr>
          <w:rFonts w:cs="Arial"/>
          <w:spacing w:val="-2"/>
          <w:szCs w:val="22"/>
        </w:rPr>
        <w:t xml:space="preserve"> S329).</w:t>
      </w:r>
    </w:p>
    <w:p w14:paraId="768FD351" w14:textId="6C9D3C84" w:rsidR="00397B14" w:rsidRPr="00DE6FDC" w:rsidRDefault="00397B14"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Muzumdar, R., Allison, D. B., Ma, X., Atzmon, G., Einstein, F., Fishman, S., McVei, T., Keith, S. W., &amp; Barzilai, N. (2007). Visceral Adipose Tissue Modulates Mammalian Longevity.</w:t>
      </w:r>
      <w:r w:rsidR="00205389" w:rsidRPr="00DE6FDC">
        <w:rPr>
          <w:rFonts w:cs="Arial"/>
          <w:spacing w:val="-2"/>
          <w:szCs w:val="22"/>
        </w:rPr>
        <w:t xml:space="preserve"> </w:t>
      </w:r>
      <w:r w:rsidRPr="00DE6FDC">
        <w:rPr>
          <w:rFonts w:cs="Arial"/>
          <w:spacing w:val="-2"/>
          <w:szCs w:val="22"/>
        </w:rPr>
        <w:t>Diabetes.</w:t>
      </w:r>
      <w:r w:rsidR="00205389" w:rsidRPr="00DE6FDC">
        <w:rPr>
          <w:rFonts w:cs="Arial"/>
          <w:spacing w:val="-2"/>
          <w:szCs w:val="22"/>
        </w:rPr>
        <w:t xml:space="preserve"> </w:t>
      </w:r>
      <w:r w:rsidRPr="00DE6FDC">
        <w:rPr>
          <w:rFonts w:cs="Arial"/>
          <w:spacing w:val="-2"/>
          <w:szCs w:val="22"/>
        </w:rPr>
        <w:t>Jun, 56(1)</w:t>
      </w:r>
      <w:r w:rsidR="00772E1F" w:rsidRPr="00DE6FDC">
        <w:rPr>
          <w:rFonts w:cs="Arial"/>
          <w:spacing w:val="-2"/>
          <w:szCs w:val="22"/>
        </w:rPr>
        <w:t xml:space="preserve">, </w:t>
      </w:r>
      <w:r w:rsidRPr="00DE6FDC">
        <w:rPr>
          <w:rFonts w:cs="Arial"/>
          <w:spacing w:val="-2"/>
          <w:szCs w:val="22"/>
        </w:rPr>
        <w:t>A459.</w:t>
      </w:r>
    </w:p>
    <w:p w14:paraId="06AABEA0" w14:textId="2323BC87" w:rsidR="00397B14" w:rsidRPr="00DE6FDC" w:rsidRDefault="00397B14"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Allison, D. B., Loebel, A. D., Lombardo, I., Romano, S. J., &amp; Siu, C. O. (2007) Effect of Regression to the Mean on drug induced weight change.</w:t>
      </w:r>
      <w:r w:rsidR="00205389" w:rsidRPr="00DE6FDC">
        <w:rPr>
          <w:rFonts w:cs="Arial"/>
          <w:spacing w:val="-2"/>
          <w:szCs w:val="22"/>
        </w:rPr>
        <w:t xml:space="preserve"> </w:t>
      </w:r>
      <w:r w:rsidRPr="00DE6FDC">
        <w:rPr>
          <w:rFonts w:cs="Arial"/>
          <w:i/>
          <w:spacing w:val="-2"/>
          <w:szCs w:val="22"/>
        </w:rPr>
        <w:t>Biological Psychiatry</w:t>
      </w:r>
      <w:r w:rsidR="00772E1F" w:rsidRPr="00DE6FDC">
        <w:rPr>
          <w:rFonts w:cs="Arial"/>
          <w:i/>
          <w:spacing w:val="-2"/>
          <w:szCs w:val="22"/>
        </w:rPr>
        <w:t>,</w:t>
      </w:r>
      <w:r w:rsidRPr="00DE6FDC">
        <w:rPr>
          <w:rFonts w:cs="Arial"/>
          <w:i/>
          <w:spacing w:val="-2"/>
          <w:szCs w:val="22"/>
        </w:rPr>
        <w:t>61</w:t>
      </w:r>
      <w:r w:rsidRPr="00DE6FDC">
        <w:rPr>
          <w:rFonts w:cs="Arial"/>
          <w:spacing w:val="-2"/>
          <w:szCs w:val="22"/>
        </w:rPr>
        <w:t>(8S)</w:t>
      </w:r>
      <w:r w:rsidR="00772E1F" w:rsidRPr="00DE6FDC">
        <w:rPr>
          <w:rFonts w:cs="Arial"/>
          <w:spacing w:val="-2"/>
          <w:szCs w:val="22"/>
        </w:rPr>
        <w:t>,</w:t>
      </w:r>
      <w:r w:rsidRPr="00DE6FDC">
        <w:rPr>
          <w:rFonts w:cs="Arial"/>
          <w:spacing w:val="-2"/>
          <w:szCs w:val="22"/>
        </w:rPr>
        <w:t>163S.</w:t>
      </w:r>
    </w:p>
    <w:p w14:paraId="5F5FB0E7" w14:textId="1770C48B" w:rsidR="006575B7" w:rsidRPr="00DE6FDC" w:rsidRDefault="0038791A"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St-Onge</w:t>
      </w:r>
      <w:r w:rsidR="00422348" w:rsidRPr="00DE6FDC">
        <w:rPr>
          <w:rFonts w:cs="Arial"/>
          <w:spacing w:val="-2"/>
          <w:szCs w:val="22"/>
        </w:rPr>
        <w:t>.</w:t>
      </w:r>
      <w:r w:rsidRPr="00DE6FDC">
        <w:rPr>
          <w:rFonts w:cs="Arial"/>
          <w:spacing w:val="-2"/>
          <w:szCs w:val="22"/>
        </w:rPr>
        <w:t xml:space="preserve"> M</w:t>
      </w:r>
      <w:r w:rsidR="00422348" w:rsidRPr="00DE6FDC">
        <w:rPr>
          <w:rFonts w:cs="Arial"/>
          <w:spacing w:val="-2"/>
          <w:szCs w:val="22"/>
        </w:rPr>
        <w:t xml:space="preserve">. </w:t>
      </w:r>
      <w:r w:rsidRPr="00DE6FDC">
        <w:rPr>
          <w:rFonts w:cs="Arial"/>
          <w:spacing w:val="-2"/>
          <w:szCs w:val="22"/>
        </w:rPr>
        <w:t>P</w:t>
      </w:r>
      <w:r w:rsidR="00422348" w:rsidRPr="00DE6FDC">
        <w:rPr>
          <w:rFonts w:cs="Arial"/>
          <w:spacing w:val="-2"/>
          <w:szCs w:val="22"/>
        </w:rPr>
        <w:t>.</w:t>
      </w:r>
      <w:r w:rsidRPr="00DE6FDC">
        <w:rPr>
          <w:rFonts w:cs="Arial"/>
          <w:spacing w:val="-2"/>
          <w:szCs w:val="22"/>
        </w:rPr>
        <w:t>, Aban</w:t>
      </w:r>
      <w:r w:rsidR="00422348" w:rsidRPr="00DE6FDC">
        <w:rPr>
          <w:rFonts w:cs="Arial"/>
          <w:spacing w:val="-2"/>
          <w:szCs w:val="22"/>
        </w:rPr>
        <w:t>.</w:t>
      </w:r>
      <w:r w:rsidRPr="00DE6FDC">
        <w:rPr>
          <w:rFonts w:cs="Arial"/>
          <w:spacing w:val="-2"/>
          <w:szCs w:val="22"/>
        </w:rPr>
        <w:t xml:space="preserve"> I</w:t>
      </w:r>
      <w:r w:rsidR="00422348" w:rsidRPr="00DE6FDC">
        <w:rPr>
          <w:rFonts w:cs="Arial"/>
          <w:spacing w:val="-2"/>
          <w:szCs w:val="22"/>
        </w:rPr>
        <w:t>.</w:t>
      </w:r>
      <w:r w:rsidRPr="00DE6FDC">
        <w:rPr>
          <w:rFonts w:cs="Arial"/>
          <w:spacing w:val="-2"/>
          <w:szCs w:val="22"/>
        </w:rPr>
        <w:t>, Bosarge</w:t>
      </w:r>
      <w:r w:rsidR="00422348" w:rsidRPr="00DE6FDC">
        <w:rPr>
          <w:rFonts w:cs="Arial"/>
          <w:spacing w:val="-2"/>
          <w:szCs w:val="22"/>
        </w:rPr>
        <w:t>.</w:t>
      </w:r>
      <w:r w:rsidRPr="00DE6FDC">
        <w:rPr>
          <w:rFonts w:cs="Arial"/>
          <w:spacing w:val="-2"/>
          <w:szCs w:val="22"/>
        </w:rPr>
        <w:t xml:space="preserve"> A</w:t>
      </w:r>
      <w:r w:rsidR="00422348" w:rsidRPr="00DE6FDC">
        <w:rPr>
          <w:rFonts w:cs="Arial"/>
          <w:spacing w:val="-2"/>
          <w:szCs w:val="22"/>
        </w:rPr>
        <w:t>.</w:t>
      </w:r>
      <w:r w:rsidRPr="00DE6FDC">
        <w:rPr>
          <w:rFonts w:cs="Arial"/>
          <w:spacing w:val="-2"/>
          <w:szCs w:val="22"/>
        </w:rPr>
        <w:t>, Gower</w:t>
      </w:r>
      <w:r w:rsidR="00422348" w:rsidRPr="00DE6FDC">
        <w:rPr>
          <w:rFonts w:cs="Arial"/>
          <w:spacing w:val="-2"/>
          <w:szCs w:val="22"/>
        </w:rPr>
        <w:t>,</w:t>
      </w:r>
      <w:r w:rsidRPr="00DE6FDC">
        <w:rPr>
          <w:rFonts w:cs="Arial"/>
          <w:spacing w:val="-2"/>
          <w:szCs w:val="22"/>
        </w:rPr>
        <w:t xml:space="preserve"> B</w:t>
      </w:r>
      <w:r w:rsidR="00422348" w:rsidRPr="00DE6FDC">
        <w:rPr>
          <w:rFonts w:cs="Arial"/>
          <w:spacing w:val="-2"/>
          <w:szCs w:val="22"/>
        </w:rPr>
        <w:t>.</w:t>
      </w:r>
      <w:r w:rsidRPr="00DE6FDC">
        <w:rPr>
          <w:rFonts w:cs="Arial"/>
          <w:spacing w:val="-2"/>
          <w:szCs w:val="22"/>
        </w:rPr>
        <w:t>, Hecker</w:t>
      </w:r>
      <w:r w:rsidR="00422348" w:rsidRPr="00DE6FDC">
        <w:rPr>
          <w:rFonts w:cs="Arial"/>
          <w:spacing w:val="-2"/>
          <w:szCs w:val="22"/>
        </w:rPr>
        <w:t>,</w:t>
      </w:r>
      <w:r w:rsidRPr="00DE6FDC">
        <w:rPr>
          <w:rFonts w:cs="Arial"/>
          <w:spacing w:val="-2"/>
          <w:szCs w:val="22"/>
        </w:rPr>
        <w:t xml:space="preserve"> K</w:t>
      </w:r>
      <w:r w:rsidR="00422348" w:rsidRPr="00DE6FDC">
        <w:rPr>
          <w:rFonts w:cs="Arial"/>
          <w:spacing w:val="-2"/>
          <w:szCs w:val="22"/>
        </w:rPr>
        <w:t xml:space="preserve">. </w:t>
      </w:r>
      <w:r w:rsidRPr="00DE6FDC">
        <w:rPr>
          <w:rFonts w:cs="Arial"/>
          <w:spacing w:val="-2"/>
          <w:szCs w:val="22"/>
        </w:rPr>
        <w:t>D</w:t>
      </w:r>
      <w:r w:rsidR="00422348" w:rsidRPr="00DE6FDC">
        <w:rPr>
          <w:rFonts w:cs="Arial"/>
          <w:spacing w:val="-2"/>
          <w:szCs w:val="22"/>
        </w:rPr>
        <w:t>.</w:t>
      </w:r>
      <w:r w:rsidRPr="00DE6FDC">
        <w:rPr>
          <w:rFonts w:cs="Arial"/>
          <w:spacing w:val="-2"/>
          <w:szCs w:val="22"/>
        </w:rPr>
        <w:t xml:space="preserve">, &amp; </w:t>
      </w:r>
      <w:r w:rsidR="00DA79A1" w:rsidRPr="00DE6FDC">
        <w:rPr>
          <w:rFonts w:cs="Arial"/>
          <w:spacing w:val="-2"/>
          <w:szCs w:val="22"/>
        </w:rPr>
        <w:t>Allison, D. B</w:t>
      </w:r>
      <w:r w:rsidRPr="00DE6FDC">
        <w:rPr>
          <w:rFonts w:cs="Arial"/>
          <w:spacing w:val="-2"/>
          <w:szCs w:val="22"/>
        </w:rPr>
        <w:t xml:space="preserve">. Consuming snack chips fried in corn oil improves cardiovascular risk factors when substituted for other low-fat or high-fat snacks. </w:t>
      </w:r>
      <w:r w:rsidR="00422348" w:rsidRPr="00DE6FDC">
        <w:rPr>
          <w:rFonts w:cs="Arial"/>
          <w:spacing w:val="-2"/>
          <w:szCs w:val="22"/>
        </w:rPr>
        <w:t>Circulation</w:t>
      </w:r>
      <w:r w:rsidRPr="00DE6FDC">
        <w:rPr>
          <w:rFonts w:cs="Arial"/>
          <w:spacing w:val="-2"/>
          <w:szCs w:val="22"/>
        </w:rPr>
        <w:t>114 (18): 884-884 Suppl. S OCT 31 2006.</w:t>
      </w:r>
    </w:p>
    <w:p w14:paraId="75127145" w14:textId="5399DD49" w:rsidR="006575B7" w:rsidRPr="00DE6FDC" w:rsidRDefault="00DA79A1"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Allison, D. B</w:t>
      </w:r>
      <w:r w:rsidR="000E3CED" w:rsidRPr="00DE6FDC">
        <w:rPr>
          <w:rFonts w:cs="Arial"/>
          <w:spacing w:val="-2"/>
          <w:szCs w:val="22"/>
        </w:rPr>
        <w:t>, L'Italien G</w:t>
      </w:r>
      <w:r w:rsidR="00422348" w:rsidRPr="00DE6FDC">
        <w:rPr>
          <w:rFonts w:cs="Arial"/>
          <w:spacing w:val="-2"/>
          <w:szCs w:val="22"/>
        </w:rPr>
        <w:t>.</w:t>
      </w:r>
      <w:r w:rsidR="000E3CED" w:rsidRPr="00DE6FDC">
        <w:rPr>
          <w:rFonts w:cs="Arial"/>
          <w:spacing w:val="-2"/>
          <w:szCs w:val="22"/>
        </w:rPr>
        <w:t>, Vester-Blokland</w:t>
      </w:r>
      <w:r w:rsidR="00422348" w:rsidRPr="00DE6FDC">
        <w:rPr>
          <w:rFonts w:cs="Arial"/>
          <w:spacing w:val="-2"/>
          <w:szCs w:val="22"/>
        </w:rPr>
        <w:t>,</w:t>
      </w:r>
      <w:r w:rsidR="000E3CED" w:rsidRPr="00DE6FDC">
        <w:rPr>
          <w:rFonts w:cs="Arial"/>
          <w:spacing w:val="-2"/>
          <w:szCs w:val="22"/>
        </w:rPr>
        <w:t xml:space="preserve"> E</w:t>
      </w:r>
      <w:r w:rsidR="00422348" w:rsidRPr="00DE6FDC">
        <w:rPr>
          <w:rFonts w:cs="Arial"/>
          <w:spacing w:val="-2"/>
          <w:szCs w:val="22"/>
        </w:rPr>
        <w:t>.</w:t>
      </w:r>
      <w:r w:rsidR="000E3CED" w:rsidRPr="00DE6FDC">
        <w:rPr>
          <w:rFonts w:cs="Arial"/>
          <w:spacing w:val="-2"/>
          <w:szCs w:val="22"/>
        </w:rPr>
        <w:t>, McQuade</w:t>
      </w:r>
      <w:r w:rsidR="00422348" w:rsidRPr="00DE6FDC">
        <w:rPr>
          <w:rFonts w:cs="Arial"/>
          <w:spacing w:val="-2"/>
          <w:szCs w:val="22"/>
        </w:rPr>
        <w:t>,</w:t>
      </w:r>
      <w:r w:rsidR="000E3CED" w:rsidRPr="00DE6FDC">
        <w:rPr>
          <w:rFonts w:cs="Arial"/>
          <w:spacing w:val="-2"/>
          <w:szCs w:val="22"/>
        </w:rPr>
        <w:t xml:space="preserve"> R</w:t>
      </w:r>
      <w:r w:rsidR="00422348" w:rsidRPr="00DE6FDC">
        <w:rPr>
          <w:rFonts w:cs="Arial"/>
          <w:spacing w:val="-2"/>
          <w:szCs w:val="22"/>
        </w:rPr>
        <w:t>.</w:t>
      </w:r>
      <w:r w:rsidR="000E3CED" w:rsidRPr="00DE6FDC">
        <w:rPr>
          <w:rFonts w:cs="Arial"/>
          <w:spacing w:val="-2"/>
          <w:szCs w:val="22"/>
        </w:rPr>
        <w:t>, Carson</w:t>
      </w:r>
      <w:r w:rsidR="00422348" w:rsidRPr="00DE6FDC">
        <w:rPr>
          <w:rFonts w:cs="Arial"/>
          <w:spacing w:val="-2"/>
          <w:szCs w:val="22"/>
        </w:rPr>
        <w:t>,</w:t>
      </w:r>
      <w:r w:rsidR="000E3CED" w:rsidRPr="00DE6FDC">
        <w:rPr>
          <w:rFonts w:cs="Arial"/>
          <w:spacing w:val="-2"/>
          <w:szCs w:val="22"/>
        </w:rPr>
        <w:t xml:space="preserve"> W</w:t>
      </w:r>
      <w:r w:rsidR="00422348" w:rsidRPr="00DE6FDC">
        <w:rPr>
          <w:rFonts w:cs="Arial"/>
          <w:spacing w:val="-2"/>
          <w:szCs w:val="22"/>
        </w:rPr>
        <w:t xml:space="preserve">. </w:t>
      </w:r>
      <w:r w:rsidR="000E3CED" w:rsidRPr="00DE6FDC">
        <w:rPr>
          <w:rFonts w:cs="Arial"/>
          <w:spacing w:val="-2"/>
          <w:szCs w:val="22"/>
        </w:rPr>
        <w:t>H</w:t>
      </w:r>
      <w:r w:rsidR="00422348" w:rsidRPr="00DE6FDC">
        <w:rPr>
          <w:rFonts w:cs="Arial"/>
          <w:spacing w:val="-2"/>
          <w:szCs w:val="22"/>
        </w:rPr>
        <w:t>.</w:t>
      </w:r>
      <w:r w:rsidR="000E3CED" w:rsidRPr="00DE6FDC">
        <w:rPr>
          <w:rFonts w:cs="Arial"/>
          <w:spacing w:val="-2"/>
          <w:szCs w:val="22"/>
        </w:rPr>
        <w:t xml:space="preserve">, </w:t>
      </w:r>
      <w:r w:rsidR="00422348" w:rsidRPr="00DE6FDC">
        <w:rPr>
          <w:rFonts w:cs="Arial"/>
          <w:spacing w:val="-2"/>
          <w:szCs w:val="22"/>
        </w:rPr>
        <w:t xml:space="preserve">&amp; </w:t>
      </w:r>
      <w:r w:rsidR="000E3CED" w:rsidRPr="00DE6FDC">
        <w:rPr>
          <w:rFonts w:cs="Arial"/>
          <w:spacing w:val="-2"/>
          <w:szCs w:val="22"/>
        </w:rPr>
        <w:t>Marcus</w:t>
      </w:r>
      <w:r w:rsidR="00422348" w:rsidRPr="00DE6FDC">
        <w:rPr>
          <w:rFonts w:cs="Arial"/>
          <w:spacing w:val="-2"/>
          <w:szCs w:val="22"/>
        </w:rPr>
        <w:t>,</w:t>
      </w:r>
      <w:r w:rsidR="000E3CED" w:rsidRPr="00DE6FDC">
        <w:rPr>
          <w:rFonts w:cs="Arial"/>
          <w:spacing w:val="-2"/>
          <w:szCs w:val="22"/>
        </w:rPr>
        <w:t xml:space="preserve"> R</w:t>
      </w:r>
      <w:r w:rsidR="00422348" w:rsidRPr="00DE6FDC">
        <w:rPr>
          <w:rFonts w:cs="Arial"/>
          <w:spacing w:val="-2"/>
          <w:szCs w:val="22"/>
        </w:rPr>
        <w:t xml:space="preserve">. </w:t>
      </w:r>
      <w:r w:rsidR="000E3CED" w:rsidRPr="00DE6FDC">
        <w:rPr>
          <w:rFonts w:cs="Arial"/>
          <w:spacing w:val="-2"/>
          <w:szCs w:val="22"/>
        </w:rPr>
        <w:t xml:space="preserve">N. Metabolic syndrome among patients with schizophrenia treated with aripiprazole, placebo or olanzapine. </w:t>
      </w:r>
      <w:r w:rsidR="00422348" w:rsidRPr="00DE6FDC">
        <w:rPr>
          <w:rFonts w:cs="Arial"/>
          <w:spacing w:val="-2"/>
          <w:szCs w:val="22"/>
        </w:rPr>
        <w:t>International Journal of Neuropsychopharmacology</w:t>
      </w:r>
      <w:r w:rsidR="000E3CED" w:rsidRPr="00DE6FDC">
        <w:rPr>
          <w:rFonts w:cs="Arial"/>
          <w:spacing w:val="-2"/>
          <w:szCs w:val="22"/>
        </w:rPr>
        <w:t xml:space="preserve"> 9: S283-S283 Suppl. 1 JUL 2006.</w:t>
      </w:r>
    </w:p>
    <w:p w14:paraId="5F905EB9" w14:textId="644FDF4C" w:rsidR="006575B7" w:rsidRPr="00DE6FDC" w:rsidRDefault="0079225E"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Heimburger</w:t>
      </w:r>
      <w:r w:rsidR="00422348" w:rsidRPr="00DE6FDC">
        <w:rPr>
          <w:rFonts w:cs="Arial"/>
          <w:spacing w:val="-2"/>
          <w:szCs w:val="22"/>
        </w:rPr>
        <w:t>,</w:t>
      </w:r>
      <w:r w:rsidRPr="00DE6FDC">
        <w:rPr>
          <w:rFonts w:cs="Arial"/>
          <w:spacing w:val="-2"/>
          <w:szCs w:val="22"/>
        </w:rPr>
        <w:t xml:space="preserve"> D</w:t>
      </w:r>
      <w:r w:rsidR="00422348" w:rsidRPr="00DE6FDC">
        <w:rPr>
          <w:rFonts w:cs="Arial"/>
          <w:spacing w:val="-2"/>
          <w:szCs w:val="22"/>
        </w:rPr>
        <w:t xml:space="preserve">. </w:t>
      </w:r>
      <w:r w:rsidRPr="00DE6FDC">
        <w:rPr>
          <w:rFonts w:cs="Arial"/>
          <w:spacing w:val="-2"/>
          <w:szCs w:val="22"/>
        </w:rPr>
        <w:t>C</w:t>
      </w:r>
      <w:r w:rsidR="00422348" w:rsidRPr="00DE6FDC">
        <w:rPr>
          <w:rFonts w:cs="Arial"/>
          <w:spacing w:val="-2"/>
          <w:szCs w:val="22"/>
        </w:rPr>
        <w:t>.</w:t>
      </w:r>
      <w:r w:rsidRPr="00DE6FDC">
        <w:rPr>
          <w:rFonts w:cs="Arial"/>
          <w:spacing w:val="-2"/>
          <w:szCs w:val="22"/>
        </w:rPr>
        <w:t>, Ard</w:t>
      </w:r>
      <w:r w:rsidR="00422348" w:rsidRPr="00DE6FDC">
        <w:rPr>
          <w:rFonts w:cs="Arial"/>
          <w:spacing w:val="-2"/>
          <w:szCs w:val="22"/>
        </w:rPr>
        <w:t>,</w:t>
      </w:r>
      <w:r w:rsidRPr="00DE6FDC">
        <w:rPr>
          <w:rFonts w:cs="Arial"/>
          <w:spacing w:val="-2"/>
          <w:szCs w:val="22"/>
        </w:rPr>
        <w:t xml:space="preserve"> J</w:t>
      </w:r>
      <w:r w:rsidR="00422348" w:rsidRPr="00DE6FDC">
        <w:rPr>
          <w:rFonts w:cs="Arial"/>
          <w:spacing w:val="-2"/>
          <w:szCs w:val="22"/>
        </w:rPr>
        <w:t xml:space="preserve">. </w:t>
      </w:r>
      <w:r w:rsidRPr="00DE6FDC">
        <w:rPr>
          <w:rFonts w:cs="Arial"/>
          <w:spacing w:val="-2"/>
          <w:szCs w:val="22"/>
        </w:rPr>
        <w:t>D</w:t>
      </w:r>
      <w:r w:rsidR="00422348" w:rsidRPr="00DE6FDC">
        <w:rPr>
          <w:rFonts w:cs="Arial"/>
          <w:spacing w:val="-2"/>
          <w:szCs w:val="22"/>
        </w:rPr>
        <w:t>.</w:t>
      </w:r>
      <w:r w:rsidRPr="00DE6FDC">
        <w:rPr>
          <w:rFonts w:cs="Arial"/>
          <w:spacing w:val="-2"/>
          <w:szCs w:val="22"/>
        </w:rPr>
        <w:t>, Henson</w:t>
      </w:r>
      <w:r w:rsidR="00422348" w:rsidRPr="00DE6FDC">
        <w:rPr>
          <w:rFonts w:cs="Arial"/>
          <w:spacing w:val="-2"/>
          <w:szCs w:val="22"/>
        </w:rPr>
        <w:t>,</w:t>
      </w:r>
      <w:r w:rsidRPr="00DE6FDC">
        <w:rPr>
          <w:rFonts w:cs="Arial"/>
          <w:spacing w:val="-2"/>
          <w:szCs w:val="22"/>
        </w:rPr>
        <w:t xml:space="preserve"> C</w:t>
      </w:r>
      <w:r w:rsidR="00422348" w:rsidRPr="00DE6FDC">
        <w:rPr>
          <w:rFonts w:cs="Arial"/>
          <w:spacing w:val="-2"/>
          <w:szCs w:val="22"/>
        </w:rPr>
        <w:t xml:space="preserve">. </w:t>
      </w:r>
      <w:r w:rsidRPr="00DE6FDC">
        <w:rPr>
          <w:rFonts w:cs="Arial"/>
          <w:spacing w:val="-2"/>
          <w:szCs w:val="22"/>
        </w:rPr>
        <w:t>S</w:t>
      </w:r>
      <w:r w:rsidR="00422348" w:rsidRPr="00DE6FDC">
        <w:rPr>
          <w:rFonts w:cs="Arial"/>
          <w:spacing w:val="-2"/>
          <w:szCs w:val="22"/>
        </w:rPr>
        <w:t>.</w:t>
      </w:r>
      <w:r w:rsidRPr="00DE6FDC">
        <w:rPr>
          <w:rFonts w:cs="Arial"/>
          <w:spacing w:val="-2"/>
          <w:szCs w:val="22"/>
        </w:rPr>
        <w:t>, Rueger</w:t>
      </w:r>
      <w:r w:rsidR="00422348" w:rsidRPr="00DE6FDC">
        <w:rPr>
          <w:rFonts w:cs="Arial"/>
          <w:spacing w:val="-2"/>
          <w:szCs w:val="22"/>
        </w:rPr>
        <w:t>,</w:t>
      </w:r>
      <w:r w:rsidRPr="00DE6FDC">
        <w:rPr>
          <w:rFonts w:cs="Arial"/>
          <w:spacing w:val="-2"/>
          <w:szCs w:val="22"/>
        </w:rPr>
        <w:t xml:space="preserve"> M</w:t>
      </w:r>
      <w:r w:rsidR="00422348" w:rsidRPr="00DE6FDC">
        <w:rPr>
          <w:rFonts w:cs="Arial"/>
          <w:spacing w:val="-2"/>
          <w:szCs w:val="22"/>
        </w:rPr>
        <w:t xml:space="preserve">. </w:t>
      </w:r>
      <w:r w:rsidRPr="00DE6FDC">
        <w:rPr>
          <w:rFonts w:cs="Arial"/>
          <w:spacing w:val="-2"/>
          <w:szCs w:val="22"/>
        </w:rPr>
        <w:t>M</w:t>
      </w:r>
      <w:r w:rsidR="00422348" w:rsidRPr="00DE6FDC">
        <w:rPr>
          <w:rFonts w:cs="Arial"/>
          <w:spacing w:val="-2"/>
          <w:szCs w:val="22"/>
        </w:rPr>
        <w:t>.</w:t>
      </w:r>
      <w:r w:rsidRPr="00DE6FDC">
        <w:rPr>
          <w:rFonts w:cs="Arial"/>
          <w:spacing w:val="-2"/>
          <w:szCs w:val="22"/>
        </w:rPr>
        <w:t>, Hubbert</w:t>
      </w:r>
      <w:r w:rsidR="00422348" w:rsidRPr="00DE6FDC">
        <w:rPr>
          <w:rFonts w:cs="Arial"/>
          <w:spacing w:val="-2"/>
          <w:szCs w:val="22"/>
        </w:rPr>
        <w:t>,</w:t>
      </w:r>
      <w:r w:rsidRPr="00DE6FDC">
        <w:rPr>
          <w:rFonts w:cs="Arial"/>
          <w:spacing w:val="-2"/>
          <w:szCs w:val="22"/>
        </w:rPr>
        <w:t xml:space="preserve"> K</w:t>
      </w:r>
      <w:r w:rsidR="00422348" w:rsidRPr="00DE6FDC">
        <w:rPr>
          <w:rFonts w:cs="Arial"/>
          <w:spacing w:val="-2"/>
          <w:szCs w:val="22"/>
        </w:rPr>
        <w:t xml:space="preserve">. </w:t>
      </w:r>
      <w:r w:rsidRPr="00DE6FDC">
        <w:rPr>
          <w:rFonts w:cs="Arial"/>
          <w:spacing w:val="-2"/>
          <w:szCs w:val="22"/>
        </w:rPr>
        <w:t>A</w:t>
      </w:r>
      <w:r w:rsidR="00422348" w:rsidRPr="00DE6FDC">
        <w:rPr>
          <w:rFonts w:cs="Arial"/>
          <w:spacing w:val="-2"/>
          <w:szCs w:val="22"/>
        </w:rPr>
        <w:t>.</w:t>
      </w:r>
      <w:r w:rsidRPr="00DE6FDC">
        <w:rPr>
          <w:rFonts w:cs="Arial"/>
          <w:spacing w:val="-2"/>
          <w:szCs w:val="22"/>
        </w:rPr>
        <w:t>, Glandon</w:t>
      </w:r>
      <w:r w:rsidR="00422348" w:rsidRPr="00DE6FDC">
        <w:rPr>
          <w:rFonts w:cs="Arial"/>
          <w:spacing w:val="-2"/>
          <w:szCs w:val="22"/>
        </w:rPr>
        <w:t>,</w:t>
      </w:r>
      <w:r w:rsidRPr="00DE6FDC">
        <w:rPr>
          <w:rFonts w:cs="Arial"/>
          <w:spacing w:val="-2"/>
          <w:szCs w:val="22"/>
        </w:rPr>
        <w:t xml:space="preserve"> G</w:t>
      </w:r>
      <w:r w:rsidR="00422348" w:rsidRPr="00DE6FDC">
        <w:rPr>
          <w:rFonts w:cs="Arial"/>
          <w:spacing w:val="-2"/>
          <w:szCs w:val="22"/>
        </w:rPr>
        <w:t xml:space="preserve">. </w:t>
      </w:r>
      <w:r w:rsidRPr="00DE6FDC">
        <w:rPr>
          <w:rFonts w:cs="Arial"/>
          <w:spacing w:val="-2"/>
          <w:szCs w:val="22"/>
        </w:rPr>
        <w:t>L</w:t>
      </w:r>
      <w:r w:rsidR="00422348" w:rsidRPr="00DE6FDC">
        <w:rPr>
          <w:rFonts w:cs="Arial"/>
          <w:spacing w:val="-2"/>
          <w:szCs w:val="22"/>
        </w:rPr>
        <w:t>.</w:t>
      </w:r>
      <w:r w:rsidRPr="00DE6FDC">
        <w:rPr>
          <w:rFonts w:cs="Arial"/>
          <w:spacing w:val="-2"/>
          <w:szCs w:val="22"/>
        </w:rPr>
        <w:t xml:space="preserve">, </w:t>
      </w:r>
      <w:r w:rsidR="00422348" w:rsidRPr="00DE6FDC">
        <w:rPr>
          <w:rFonts w:cs="Arial"/>
          <w:spacing w:val="-2"/>
          <w:szCs w:val="22"/>
        </w:rPr>
        <w:t xml:space="preserve">&amp; </w:t>
      </w:r>
      <w:r w:rsidR="00DA79A1" w:rsidRPr="00DE6FDC">
        <w:rPr>
          <w:rFonts w:cs="Arial"/>
          <w:spacing w:val="-2"/>
          <w:szCs w:val="22"/>
        </w:rPr>
        <w:t>Allison, D. B</w:t>
      </w:r>
      <w:r w:rsidRPr="00DE6FDC">
        <w:rPr>
          <w:rFonts w:cs="Arial"/>
          <w:spacing w:val="-2"/>
          <w:szCs w:val="22"/>
        </w:rPr>
        <w:t xml:space="preserve">. Effect of reimbursement incentive on enrollment in weight control. </w:t>
      </w:r>
      <w:r w:rsidRPr="00DE6FDC">
        <w:rPr>
          <w:rFonts w:cs="Arial"/>
          <w:i/>
          <w:spacing w:val="-2"/>
          <w:szCs w:val="22"/>
        </w:rPr>
        <w:t xml:space="preserve">FASEB </w:t>
      </w:r>
      <w:r w:rsidR="00967B04" w:rsidRPr="00DE6FDC">
        <w:rPr>
          <w:rFonts w:cs="Arial"/>
          <w:i/>
          <w:spacing w:val="-2"/>
          <w:szCs w:val="22"/>
        </w:rPr>
        <w:t>Journal</w:t>
      </w:r>
      <w:r w:rsidR="00772E1F" w:rsidRPr="00DE6FDC">
        <w:rPr>
          <w:rFonts w:cs="Arial"/>
          <w:i/>
          <w:spacing w:val="-2"/>
          <w:szCs w:val="22"/>
        </w:rPr>
        <w:t>,</w:t>
      </w:r>
      <w:r w:rsidR="00967B04" w:rsidRPr="00DE6FDC">
        <w:rPr>
          <w:rFonts w:cs="Arial"/>
          <w:i/>
          <w:spacing w:val="-2"/>
          <w:szCs w:val="22"/>
        </w:rPr>
        <w:t xml:space="preserve"> </w:t>
      </w:r>
      <w:r w:rsidRPr="00DE6FDC">
        <w:rPr>
          <w:rFonts w:cs="Arial"/>
          <w:i/>
          <w:spacing w:val="-2"/>
          <w:szCs w:val="22"/>
        </w:rPr>
        <w:t>20</w:t>
      </w:r>
      <w:r w:rsidRPr="00DE6FDC">
        <w:rPr>
          <w:rFonts w:cs="Arial"/>
          <w:spacing w:val="-2"/>
          <w:szCs w:val="22"/>
        </w:rPr>
        <w:t xml:space="preserve"> (4)</w:t>
      </w:r>
      <w:r w:rsidR="00772E1F" w:rsidRPr="00DE6FDC">
        <w:rPr>
          <w:rFonts w:cs="Arial"/>
          <w:spacing w:val="-2"/>
          <w:szCs w:val="22"/>
        </w:rPr>
        <w:t>,</w:t>
      </w:r>
      <w:r w:rsidRPr="00DE6FDC">
        <w:rPr>
          <w:rFonts w:cs="Arial"/>
          <w:spacing w:val="-2"/>
          <w:szCs w:val="22"/>
        </w:rPr>
        <w:t xml:space="preserve"> A586-A586 Part 1 MAR 6 2006.</w:t>
      </w:r>
    </w:p>
    <w:p w14:paraId="408EC662" w14:textId="42C4BBB6"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Keith, S</w:t>
      </w:r>
      <w:r w:rsidR="00422348" w:rsidRPr="00DE6FDC">
        <w:rPr>
          <w:rFonts w:cs="Arial"/>
          <w:spacing w:val="-2"/>
          <w:szCs w:val="22"/>
        </w:rPr>
        <w:t>.</w:t>
      </w:r>
      <w:r w:rsidR="00772E1F" w:rsidRPr="00DE6FDC">
        <w:rPr>
          <w:rFonts w:cs="Arial"/>
          <w:spacing w:val="-2"/>
          <w:szCs w:val="22"/>
        </w:rPr>
        <w:t xml:space="preserve">, </w:t>
      </w:r>
      <w:r w:rsidRPr="00DE6FDC">
        <w:rPr>
          <w:rFonts w:cs="Arial"/>
          <w:spacing w:val="-2"/>
          <w:szCs w:val="22"/>
        </w:rPr>
        <w:t>Wang, C., Fontaine.,</w:t>
      </w:r>
      <w:r w:rsidR="00967B04" w:rsidRPr="00DE6FDC">
        <w:rPr>
          <w:rFonts w:cs="Arial"/>
          <w:spacing w:val="-2"/>
          <w:szCs w:val="22"/>
        </w:rPr>
        <w:t xml:space="preserve"> K., </w:t>
      </w:r>
      <w:r w:rsidRPr="00DE6FDC">
        <w:rPr>
          <w:rFonts w:cs="Arial"/>
          <w:spacing w:val="-2"/>
          <w:szCs w:val="22"/>
        </w:rPr>
        <w:t xml:space="preserve">Cowan, C., </w:t>
      </w:r>
      <w:r w:rsidR="00967B04" w:rsidRPr="00DE6FDC">
        <w:rPr>
          <w:rFonts w:cs="Arial"/>
          <w:spacing w:val="-2"/>
          <w:szCs w:val="22"/>
        </w:rPr>
        <w:t xml:space="preserve">&amp; </w:t>
      </w:r>
      <w:r w:rsidRPr="00DE6FDC">
        <w:rPr>
          <w:rFonts w:cs="Arial"/>
          <w:spacing w:val="-2"/>
          <w:szCs w:val="22"/>
        </w:rPr>
        <w:t xml:space="preserve">Allison, </w:t>
      </w:r>
      <w:r w:rsidR="00967B04" w:rsidRPr="00DE6FDC">
        <w:rPr>
          <w:rFonts w:cs="Arial"/>
          <w:spacing w:val="-2"/>
          <w:szCs w:val="22"/>
        </w:rPr>
        <w:t>D. B</w:t>
      </w:r>
      <w:r w:rsidRPr="00DE6FDC">
        <w:rPr>
          <w:rFonts w:cs="Arial"/>
          <w:spacing w:val="-2"/>
          <w:szCs w:val="22"/>
        </w:rPr>
        <w:t>. Body Mass Index and Headache among Women: Results form 10 Epidemiologic Datasets and Over 200, 000 Participants. (2006) Presentation at NAASO’s 2006 Annual Scientific Meeting. Oct. 20-24, 2006, Boston, Massachusetts. Abstract 34-OR. Obesity Vol. (14), Supp. A11.</w:t>
      </w:r>
    </w:p>
    <w:p w14:paraId="405D7C03" w14:textId="42141FC8"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Shriner, D., De Luca, </w:t>
      </w:r>
      <w:r w:rsidR="00967B04" w:rsidRPr="00DE6FDC">
        <w:rPr>
          <w:rFonts w:cs="Arial"/>
          <w:spacing w:val="-2"/>
          <w:szCs w:val="22"/>
        </w:rPr>
        <w:t>M</w:t>
      </w:r>
      <w:r w:rsidRPr="00DE6FDC">
        <w:rPr>
          <w:rFonts w:cs="Arial"/>
          <w:spacing w:val="-2"/>
          <w:szCs w:val="22"/>
        </w:rPr>
        <w:t xml:space="preserve">., Allison, </w:t>
      </w:r>
      <w:r w:rsidR="00967B04" w:rsidRPr="00DE6FDC">
        <w:rPr>
          <w:rFonts w:cs="Arial"/>
          <w:spacing w:val="-2"/>
          <w:szCs w:val="22"/>
        </w:rPr>
        <w:t>D. B</w:t>
      </w:r>
      <w:r w:rsidRPr="00DE6FDC">
        <w:rPr>
          <w:rFonts w:cs="Arial"/>
          <w:spacing w:val="-2"/>
          <w:szCs w:val="22"/>
        </w:rPr>
        <w:t xml:space="preserve">., Ruden, </w:t>
      </w:r>
      <w:r w:rsidR="00967B04" w:rsidRPr="00DE6FDC">
        <w:rPr>
          <w:rFonts w:cs="Arial"/>
          <w:spacing w:val="-2"/>
          <w:szCs w:val="22"/>
        </w:rPr>
        <w:t>D.</w:t>
      </w:r>
      <w:r w:rsidRPr="00DE6FDC">
        <w:rPr>
          <w:rFonts w:cs="Arial"/>
          <w:spacing w:val="-2"/>
          <w:szCs w:val="22"/>
        </w:rPr>
        <w:t xml:space="preserve">, </w:t>
      </w:r>
      <w:r w:rsidR="00967B04" w:rsidRPr="00DE6FDC">
        <w:rPr>
          <w:rFonts w:cs="Arial"/>
          <w:spacing w:val="-2"/>
          <w:szCs w:val="22"/>
        </w:rPr>
        <w:t xml:space="preserve">&amp; </w:t>
      </w:r>
      <w:r w:rsidRPr="00DE6FDC">
        <w:rPr>
          <w:rFonts w:cs="Arial"/>
          <w:spacing w:val="-2"/>
          <w:szCs w:val="22"/>
        </w:rPr>
        <w:t xml:space="preserve">Yi, </w:t>
      </w:r>
      <w:r w:rsidR="00967B04" w:rsidRPr="00DE6FDC">
        <w:rPr>
          <w:rFonts w:cs="Arial"/>
          <w:spacing w:val="-2"/>
          <w:szCs w:val="22"/>
        </w:rPr>
        <w:t>N</w:t>
      </w:r>
      <w:r w:rsidR="00480501" w:rsidRPr="00DE6FDC">
        <w:rPr>
          <w:rFonts w:cs="Arial"/>
          <w:spacing w:val="-2"/>
          <w:szCs w:val="22"/>
        </w:rPr>
        <w:t>.</w:t>
      </w:r>
      <w:r w:rsidRPr="00DE6FDC">
        <w:rPr>
          <w:rFonts w:cs="Arial"/>
          <w:spacing w:val="-2"/>
          <w:szCs w:val="22"/>
        </w:rPr>
        <w:t xml:space="preserve"> Bayesian Mapping of Obesity-Related Quantitative Trait Loci in Drosophila Melanogaster. (2006) Presentation at NAASO’s 2006 Annual Scientific Meeting, Oct. 20-24, 2006, Boston, Massachusetts, Abstract 80-OR. Obesity Vol. (14), Supp. A26</w:t>
      </w:r>
      <w:r w:rsidR="00967B04" w:rsidRPr="00DE6FDC">
        <w:rPr>
          <w:rFonts w:cs="Arial"/>
          <w:spacing w:val="-2"/>
          <w:szCs w:val="22"/>
        </w:rPr>
        <w:t>.</w:t>
      </w:r>
    </w:p>
    <w:p w14:paraId="5D6B53D5" w14:textId="50C70584"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Allison, </w:t>
      </w:r>
      <w:r w:rsidR="00967B04" w:rsidRPr="00DE6FDC">
        <w:rPr>
          <w:rFonts w:cs="Arial"/>
          <w:spacing w:val="-2"/>
          <w:szCs w:val="22"/>
        </w:rPr>
        <w:t>D. B</w:t>
      </w:r>
      <w:r w:rsidRPr="00DE6FDC">
        <w:rPr>
          <w:rFonts w:cs="Arial"/>
          <w:spacing w:val="-2"/>
          <w:szCs w:val="22"/>
        </w:rPr>
        <w:t>., Muzumdar, R., Einstein, F</w:t>
      </w:r>
      <w:r w:rsidR="00330F7E" w:rsidRPr="00DE6FDC">
        <w:rPr>
          <w:rFonts w:cs="Arial"/>
          <w:spacing w:val="-2"/>
          <w:szCs w:val="22"/>
        </w:rPr>
        <w:t>.</w:t>
      </w:r>
      <w:r w:rsidRPr="00DE6FDC">
        <w:rPr>
          <w:rFonts w:cs="Arial"/>
          <w:spacing w:val="-2"/>
          <w:szCs w:val="22"/>
        </w:rPr>
        <w:t xml:space="preserve"> H., Fishman, S</w:t>
      </w:r>
      <w:r w:rsidR="00480501" w:rsidRPr="00DE6FDC">
        <w:rPr>
          <w:rFonts w:cs="Arial"/>
          <w:spacing w:val="-2"/>
          <w:szCs w:val="22"/>
        </w:rPr>
        <w:t>.</w:t>
      </w:r>
      <w:r w:rsidRPr="00DE6FDC">
        <w:rPr>
          <w:rFonts w:cs="Arial"/>
          <w:spacing w:val="-2"/>
          <w:szCs w:val="22"/>
        </w:rPr>
        <w:t xml:space="preserve">, MA, X., Keith, </w:t>
      </w:r>
      <w:r w:rsidR="00967B04" w:rsidRPr="00DE6FDC">
        <w:rPr>
          <w:rFonts w:cs="Arial"/>
          <w:spacing w:val="-2"/>
          <w:szCs w:val="22"/>
        </w:rPr>
        <w:t xml:space="preserve">S. </w:t>
      </w:r>
      <w:r w:rsidRPr="00DE6FDC">
        <w:rPr>
          <w:rFonts w:cs="Arial"/>
          <w:spacing w:val="-2"/>
          <w:szCs w:val="22"/>
        </w:rPr>
        <w:t xml:space="preserve">W., McVie, T., </w:t>
      </w:r>
      <w:r w:rsidR="00967B04" w:rsidRPr="00DE6FDC">
        <w:rPr>
          <w:rFonts w:cs="Arial"/>
          <w:spacing w:val="-2"/>
          <w:szCs w:val="22"/>
        </w:rPr>
        <w:t xml:space="preserve">&amp; </w:t>
      </w:r>
      <w:r w:rsidRPr="00DE6FDC">
        <w:rPr>
          <w:rFonts w:cs="Arial"/>
          <w:spacing w:val="-2"/>
          <w:szCs w:val="22"/>
        </w:rPr>
        <w:t xml:space="preserve">Barzilai, </w:t>
      </w:r>
      <w:r w:rsidR="00967B04" w:rsidRPr="00DE6FDC">
        <w:rPr>
          <w:rFonts w:cs="Arial"/>
          <w:spacing w:val="-2"/>
          <w:szCs w:val="22"/>
        </w:rPr>
        <w:t>N.</w:t>
      </w:r>
      <w:r w:rsidRPr="00DE6FDC">
        <w:rPr>
          <w:rFonts w:cs="Arial"/>
          <w:spacing w:val="-2"/>
          <w:szCs w:val="22"/>
        </w:rPr>
        <w:t>; Surgical Removal of Visceral Fat Improves Metabolic Profile and Prolongs Life in a Manner Similar to Caloric Restriction. (2006) Presentation at NAASO’s 2006 Annual Scientific Meeting, Oct. 20-24, 2006, Boston, Massachusetts, Abstract 90-OR. Obesity Vol. (14), Supp. A28</w:t>
      </w:r>
      <w:r w:rsidR="00967B04" w:rsidRPr="00DE6FDC">
        <w:rPr>
          <w:rFonts w:cs="Arial"/>
          <w:spacing w:val="-2"/>
          <w:szCs w:val="22"/>
        </w:rPr>
        <w:t>.</w:t>
      </w:r>
    </w:p>
    <w:p w14:paraId="797BFCEC" w14:textId="4E512AD5"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Boyer, </w:t>
      </w:r>
      <w:r w:rsidR="0010639A" w:rsidRPr="00DE6FDC">
        <w:rPr>
          <w:rFonts w:cs="Arial"/>
          <w:spacing w:val="-2"/>
          <w:szCs w:val="22"/>
        </w:rPr>
        <w:t>B.,</w:t>
      </w:r>
      <w:r w:rsidRPr="00DE6FDC">
        <w:rPr>
          <w:rFonts w:cs="Arial"/>
          <w:spacing w:val="-2"/>
          <w:szCs w:val="22"/>
        </w:rPr>
        <w:t xml:space="preserve"> Chung, W., Patki, A., Matsuoka, Ni., Goropashnaya, A., Allison, D.,</w:t>
      </w:r>
      <w:r w:rsidR="0010639A" w:rsidRPr="00DE6FDC">
        <w:rPr>
          <w:rFonts w:cs="Arial"/>
          <w:spacing w:val="-2"/>
          <w:szCs w:val="22"/>
        </w:rPr>
        <w:t xml:space="preserve"> B.</w:t>
      </w:r>
      <w:r w:rsidRPr="00DE6FDC">
        <w:rPr>
          <w:rFonts w:cs="Arial"/>
          <w:spacing w:val="-2"/>
          <w:szCs w:val="22"/>
        </w:rPr>
        <w:t xml:space="preserve"> Leibel, R., </w:t>
      </w:r>
      <w:r w:rsidR="0010639A" w:rsidRPr="00DE6FDC">
        <w:rPr>
          <w:rFonts w:cs="Arial"/>
          <w:spacing w:val="-2"/>
          <w:szCs w:val="22"/>
        </w:rPr>
        <w:t xml:space="preserve">&amp; </w:t>
      </w:r>
      <w:r w:rsidRPr="00DE6FDC">
        <w:rPr>
          <w:rFonts w:cs="Arial"/>
          <w:spacing w:val="-2"/>
          <w:szCs w:val="22"/>
        </w:rPr>
        <w:t>Tiwari, H</w:t>
      </w:r>
      <w:r w:rsidR="00480501" w:rsidRPr="00DE6FDC">
        <w:rPr>
          <w:rFonts w:cs="Arial"/>
          <w:spacing w:val="-2"/>
          <w:szCs w:val="22"/>
        </w:rPr>
        <w:t>.</w:t>
      </w:r>
      <w:r w:rsidRPr="00DE6FDC">
        <w:rPr>
          <w:rFonts w:cs="Arial"/>
          <w:spacing w:val="-2"/>
          <w:szCs w:val="22"/>
        </w:rPr>
        <w:t xml:space="preserve"> Obesity Candidate Gene Association Study in Yup’ik Eskimos Indicates a Role for Several Hypothalamic Genes Involved in the Control of Energy Homeostasis. (2006) Presentation at NAASO’s 2006 Annual Scientific Meeting, Oct. 20-24, 2006, Boston, Massachusetts, Abstract 150-OR. Obesity Vol. (14), Supp. A46</w:t>
      </w:r>
      <w:r w:rsidR="0010639A" w:rsidRPr="00DE6FDC">
        <w:rPr>
          <w:rFonts w:cs="Arial"/>
          <w:spacing w:val="-2"/>
          <w:szCs w:val="22"/>
        </w:rPr>
        <w:t>.</w:t>
      </w:r>
    </w:p>
    <w:p w14:paraId="24A2F52E" w14:textId="71E2412E"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Tiwari, H., Patki, A., Matsuoka, N., Musani, S., Boyer, B., Allison, D.</w:t>
      </w:r>
      <w:r w:rsidR="00EA208D" w:rsidRPr="00DE6FDC">
        <w:rPr>
          <w:rFonts w:cs="Arial"/>
          <w:spacing w:val="-2"/>
          <w:szCs w:val="22"/>
        </w:rPr>
        <w:t xml:space="preserve"> B.</w:t>
      </w:r>
      <w:r w:rsidRPr="00DE6FDC">
        <w:rPr>
          <w:rFonts w:cs="Arial"/>
          <w:spacing w:val="-2"/>
          <w:szCs w:val="22"/>
        </w:rPr>
        <w:t xml:space="preserve">, Leibel, R., </w:t>
      </w:r>
      <w:r w:rsidR="00EA208D" w:rsidRPr="00DE6FDC">
        <w:rPr>
          <w:rFonts w:cs="Arial"/>
          <w:spacing w:val="-2"/>
          <w:szCs w:val="22"/>
        </w:rPr>
        <w:t xml:space="preserve">&amp; </w:t>
      </w:r>
      <w:r w:rsidRPr="00DE6FDC">
        <w:rPr>
          <w:rFonts w:cs="Arial"/>
          <w:spacing w:val="-2"/>
          <w:szCs w:val="22"/>
        </w:rPr>
        <w:t>Chung, W. Case-Control Association Study of Candidate Genes of Energy Homeostasis. (2006) Presentation at NAASO’s 2006 Annual Scientific Meeting, Oct. 20-24, 2006, Boston, Massachusetts, Abstract 152-OR. Obesity Vol. (14), Supp. A26</w:t>
      </w:r>
      <w:r w:rsidR="00EA208D" w:rsidRPr="00DE6FDC">
        <w:rPr>
          <w:rFonts w:cs="Arial"/>
          <w:spacing w:val="-2"/>
          <w:szCs w:val="22"/>
        </w:rPr>
        <w:t>.</w:t>
      </w:r>
    </w:p>
    <w:p w14:paraId="1AA49A8A" w14:textId="4FAB509F"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Shikany, J., Heimburger, D., Henson, S., Redden, D., Westfall, A., </w:t>
      </w:r>
      <w:r w:rsidR="00EA208D" w:rsidRPr="00DE6FDC">
        <w:rPr>
          <w:rFonts w:cs="Arial"/>
          <w:spacing w:val="-2"/>
          <w:szCs w:val="22"/>
        </w:rPr>
        <w:t xml:space="preserve">&amp; </w:t>
      </w:r>
      <w:r w:rsidRPr="00DE6FDC">
        <w:rPr>
          <w:rFonts w:cs="Arial"/>
          <w:spacing w:val="-2"/>
          <w:szCs w:val="22"/>
        </w:rPr>
        <w:t xml:space="preserve">Allison, </w:t>
      </w:r>
      <w:r w:rsidR="00EA208D" w:rsidRPr="00DE6FDC">
        <w:rPr>
          <w:rFonts w:cs="Arial"/>
          <w:spacing w:val="-2"/>
          <w:szCs w:val="22"/>
        </w:rPr>
        <w:t>D. B</w:t>
      </w:r>
      <w:r w:rsidRPr="00DE6FDC">
        <w:rPr>
          <w:rFonts w:cs="Arial"/>
          <w:spacing w:val="-2"/>
          <w:szCs w:val="22"/>
        </w:rPr>
        <w:t>. Even the Experts Can’t Agree: Divergence in Published Recommended Diets Relative to Diets Consumed by Americans and Possible Implications for Individualized Diet Selection. (2006) Presentation at NAASO’s 2006 Annual Scientific Meeting, Oct. 20-24, 2006, Boston, Massachusetts, Abstract 357-P. Obesity Vol. (14), Supp. A113</w:t>
      </w:r>
      <w:r w:rsidR="00EA208D" w:rsidRPr="00DE6FDC">
        <w:rPr>
          <w:rFonts w:cs="Arial"/>
          <w:spacing w:val="-2"/>
          <w:szCs w:val="22"/>
        </w:rPr>
        <w:t>.</w:t>
      </w:r>
    </w:p>
    <w:p w14:paraId="37C955C8" w14:textId="48ADAE64"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Johnson, M., Jumbo-Luciono, P., Allison, </w:t>
      </w:r>
      <w:r w:rsidR="00EA208D" w:rsidRPr="00DE6FDC">
        <w:rPr>
          <w:rFonts w:cs="Arial"/>
          <w:spacing w:val="-2"/>
          <w:szCs w:val="22"/>
        </w:rPr>
        <w:t>D. B</w:t>
      </w:r>
      <w:r w:rsidRPr="00DE6FDC">
        <w:rPr>
          <w:rFonts w:cs="Arial"/>
          <w:spacing w:val="-2"/>
          <w:szCs w:val="22"/>
        </w:rPr>
        <w:t xml:space="preserve">., </w:t>
      </w:r>
      <w:r w:rsidR="00EA208D" w:rsidRPr="00DE6FDC">
        <w:rPr>
          <w:rFonts w:cs="Arial"/>
          <w:spacing w:val="-2"/>
          <w:szCs w:val="22"/>
        </w:rPr>
        <w:t xml:space="preserve">&amp; </w:t>
      </w:r>
      <w:r w:rsidRPr="00DE6FDC">
        <w:rPr>
          <w:rFonts w:cs="Arial"/>
          <w:spacing w:val="-2"/>
          <w:szCs w:val="22"/>
        </w:rPr>
        <w:t>Nagy, T. Effect of Yogurt Supplementation on Insulin Resistance in Mice. (2006) Presentation at NAASO’s 2006 Annual Scientific Meeting, Oct. 20-24, 2006, Boston, Massachusetts, Abstract 427-P. Obesity Vol. (14), Supp. A136</w:t>
      </w:r>
      <w:r w:rsidR="00EA208D" w:rsidRPr="00DE6FDC">
        <w:rPr>
          <w:rFonts w:cs="Arial"/>
          <w:spacing w:val="-2"/>
          <w:szCs w:val="22"/>
        </w:rPr>
        <w:t>.</w:t>
      </w:r>
    </w:p>
    <w:p w14:paraId="41ECB598" w14:textId="07447EDC"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lastRenderedPageBreak/>
        <w:t>Baskin, M.</w:t>
      </w:r>
      <w:r w:rsidR="00EA208D" w:rsidRPr="00DE6FDC">
        <w:rPr>
          <w:rFonts w:cs="Arial"/>
          <w:spacing w:val="-2"/>
          <w:szCs w:val="22"/>
        </w:rPr>
        <w:t xml:space="preserve"> &amp;</w:t>
      </w:r>
      <w:r w:rsidRPr="00DE6FDC">
        <w:rPr>
          <w:rFonts w:cs="Arial"/>
          <w:spacing w:val="-2"/>
          <w:szCs w:val="22"/>
        </w:rPr>
        <w:t xml:space="preserve"> Allison, </w:t>
      </w:r>
      <w:r w:rsidR="00EA208D" w:rsidRPr="00DE6FDC">
        <w:rPr>
          <w:rFonts w:cs="Arial"/>
          <w:spacing w:val="-2"/>
          <w:szCs w:val="22"/>
        </w:rPr>
        <w:t>D. B</w:t>
      </w:r>
      <w:r w:rsidRPr="00DE6FDC">
        <w:rPr>
          <w:rFonts w:cs="Arial"/>
          <w:spacing w:val="-2"/>
          <w:szCs w:val="22"/>
        </w:rPr>
        <w:t>. Is Participation in Physical Education Classes Protective Against Childhood Obesity? (2006) Presentation at NAASO’s 2006 Annual Scientific Meeting, Oct. 20-24, 2006, Boston, Massachusetts, Abstract 584-P. Obesity Vol. (14), Supp. A184</w:t>
      </w:r>
      <w:r w:rsidR="00EA208D" w:rsidRPr="00DE6FDC">
        <w:rPr>
          <w:rFonts w:cs="Arial"/>
          <w:spacing w:val="-2"/>
          <w:szCs w:val="22"/>
        </w:rPr>
        <w:t>.</w:t>
      </w:r>
    </w:p>
    <w:p w14:paraId="30FF5D30" w14:textId="08BD0104"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Thomas, O.</w:t>
      </w:r>
      <w:r w:rsidR="00EA208D" w:rsidRPr="00DE6FDC">
        <w:rPr>
          <w:rFonts w:cs="Arial"/>
          <w:spacing w:val="-2"/>
          <w:szCs w:val="22"/>
        </w:rPr>
        <w:t xml:space="preserve"> &amp;</w:t>
      </w:r>
      <w:r w:rsidRPr="00DE6FDC">
        <w:rPr>
          <w:rFonts w:cs="Arial"/>
          <w:spacing w:val="-2"/>
          <w:szCs w:val="22"/>
        </w:rPr>
        <w:t xml:space="preserve"> Allison, </w:t>
      </w:r>
      <w:r w:rsidR="00EA208D" w:rsidRPr="00DE6FDC">
        <w:rPr>
          <w:rFonts w:cs="Arial"/>
          <w:spacing w:val="-2"/>
          <w:szCs w:val="22"/>
        </w:rPr>
        <w:t>D.B</w:t>
      </w:r>
      <w:r w:rsidRPr="00DE6FDC">
        <w:rPr>
          <w:rFonts w:cs="Arial"/>
          <w:spacing w:val="-2"/>
          <w:szCs w:val="22"/>
        </w:rPr>
        <w:t>. Attitudes and Beliefs Associated with Leisure-Time Physical Activity among a Nationally Representative Sample of African Americans Adults. (2006) Presentation at NAASO’s 2006 Annual Scientific Meeting, Oct. 20-24, 2006, Boston, Massachusetts, Abstract 587-P. Obesity Vol. (14), Supp. A185</w:t>
      </w:r>
      <w:r w:rsidR="00EA208D" w:rsidRPr="00DE6FDC">
        <w:rPr>
          <w:rFonts w:cs="Arial"/>
          <w:spacing w:val="-2"/>
          <w:szCs w:val="22"/>
        </w:rPr>
        <w:t>.</w:t>
      </w:r>
    </w:p>
    <w:p w14:paraId="4FA6D387" w14:textId="039A5327"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Elobeid, M., Desmond, R., Keith, </w:t>
      </w:r>
      <w:r w:rsidR="00EA208D" w:rsidRPr="00DE6FDC">
        <w:rPr>
          <w:rFonts w:cs="Arial"/>
          <w:spacing w:val="-2"/>
          <w:szCs w:val="22"/>
        </w:rPr>
        <w:t xml:space="preserve">S. </w:t>
      </w:r>
      <w:r w:rsidRPr="00DE6FDC">
        <w:rPr>
          <w:rFonts w:cs="Arial"/>
          <w:spacing w:val="-2"/>
          <w:szCs w:val="22"/>
        </w:rPr>
        <w:t xml:space="preserve">W., </w:t>
      </w:r>
      <w:r w:rsidR="00EA208D" w:rsidRPr="00DE6FDC">
        <w:rPr>
          <w:rFonts w:cs="Arial"/>
          <w:spacing w:val="-2"/>
          <w:szCs w:val="22"/>
        </w:rPr>
        <w:t xml:space="preserve">&amp; </w:t>
      </w:r>
      <w:r w:rsidRPr="00DE6FDC">
        <w:rPr>
          <w:rFonts w:cs="Arial"/>
          <w:spacing w:val="-2"/>
          <w:szCs w:val="22"/>
        </w:rPr>
        <w:t xml:space="preserve">Allison, </w:t>
      </w:r>
      <w:r w:rsidR="00EA208D" w:rsidRPr="00DE6FDC">
        <w:rPr>
          <w:rFonts w:cs="Arial"/>
          <w:spacing w:val="-2"/>
          <w:szCs w:val="22"/>
        </w:rPr>
        <w:t>D. B</w:t>
      </w:r>
      <w:r w:rsidRPr="00DE6FDC">
        <w:rPr>
          <w:rFonts w:cs="Arial"/>
          <w:spacing w:val="-2"/>
          <w:szCs w:val="22"/>
        </w:rPr>
        <w:t>. Has the Association of BMI with Waist Girth Changed over Calendar Time? (2006) Presentation at NAASO’s 2006 Annual Scientific Meeting, Oct. 20-24, 2006, Boston, Massachusetts, Abstract 606-P. Obesity Vol. (14), Supp. A191</w:t>
      </w:r>
      <w:r w:rsidR="00EA208D" w:rsidRPr="00DE6FDC">
        <w:rPr>
          <w:rFonts w:cs="Arial"/>
          <w:spacing w:val="-2"/>
          <w:szCs w:val="22"/>
        </w:rPr>
        <w:t>.</w:t>
      </w:r>
    </w:p>
    <w:p w14:paraId="4E0DBAC2" w14:textId="7E36E13A"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Musani, S., Patki, A., Matsuoka, N., Loraine, A., Tiwari, H., </w:t>
      </w:r>
      <w:r w:rsidR="00885D2C" w:rsidRPr="00DE6FDC">
        <w:rPr>
          <w:rFonts w:cs="Arial"/>
          <w:spacing w:val="-2"/>
          <w:szCs w:val="22"/>
        </w:rPr>
        <w:t xml:space="preserve">&amp; </w:t>
      </w:r>
      <w:r w:rsidRPr="00DE6FDC">
        <w:rPr>
          <w:rFonts w:cs="Arial"/>
          <w:spacing w:val="-2"/>
          <w:szCs w:val="22"/>
        </w:rPr>
        <w:t>Allison, D.</w:t>
      </w:r>
      <w:r w:rsidR="00885D2C" w:rsidRPr="00DE6FDC">
        <w:rPr>
          <w:rFonts w:cs="Arial"/>
          <w:spacing w:val="-2"/>
          <w:szCs w:val="22"/>
        </w:rPr>
        <w:t xml:space="preserve"> B.</w:t>
      </w:r>
      <w:r w:rsidRPr="00DE6FDC">
        <w:rPr>
          <w:rFonts w:cs="Arial"/>
          <w:spacing w:val="-2"/>
          <w:szCs w:val="22"/>
        </w:rPr>
        <w:t>, Leibel, Rudolph., Chung, Wendy. Evidence for Epistasis from SNP x SNP</w:t>
      </w:r>
      <w:r w:rsidR="00205389" w:rsidRPr="00DE6FDC">
        <w:rPr>
          <w:rFonts w:cs="Arial"/>
          <w:spacing w:val="-2"/>
          <w:szCs w:val="22"/>
        </w:rPr>
        <w:t xml:space="preserve"> </w:t>
      </w:r>
      <w:r w:rsidRPr="00DE6FDC">
        <w:rPr>
          <w:rFonts w:cs="Arial"/>
          <w:spacing w:val="-2"/>
          <w:szCs w:val="22"/>
        </w:rPr>
        <w:t>Interactions of 30 Candidate Genes for Human Obesity in a Caucasian Sample. (2006) Presentation at NAASO’s 2006 Annual Scientific Meeting, Oct. 20-24, 2006, Boston, Massachusetts, Abstract 626-P Obesity Vol. (14), Supp. A198</w:t>
      </w:r>
      <w:r w:rsidR="00885D2C" w:rsidRPr="00DE6FDC">
        <w:rPr>
          <w:rFonts w:cs="Arial"/>
          <w:spacing w:val="-2"/>
          <w:szCs w:val="22"/>
        </w:rPr>
        <w:t>.</w:t>
      </w:r>
    </w:p>
    <w:p w14:paraId="7FC280B6" w14:textId="0729ADE2"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Cope, M., Dicostanzo, C., Kesterson, R., Allison, D</w:t>
      </w:r>
      <w:r w:rsidR="00885D2C" w:rsidRPr="00DE6FDC">
        <w:rPr>
          <w:rFonts w:cs="Arial"/>
          <w:spacing w:val="-2"/>
          <w:szCs w:val="22"/>
        </w:rPr>
        <w:t>. B., &amp;</w:t>
      </w:r>
      <w:r w:rsidRPr="00DE6FDC">
        <w:rPr>
          <w:rFonts w:cs="Arial"/>
          <w:spacing w:val="-2"/>
          <w:szCs w:val="22"/>
        </w:rPr>
        <w:t xml:space="preserve"> Nagy, T. Effect of Modest Food Restriction on Olanzapine-Induced Weight Gain in Mice. (2006) Presentation at NAASO’s 2006 Annual Scientific Meeting, Oct. 20-24, 2006, Boston, Massachusetts, Abstract 659-P Obesity Vol. (14), Supp. A209</w:t>
      </w:r>
      <w:r w:rsidR="00885D2C" w:rsidRPr="00DE6FDC">
        <w:rPr>
          <w:rFonts w:cs="Arial"/>
          <w:spacing w:val="-2"/>
          <w:szCs w:val="22"/>
        </w:rPr>
        <w:t>.</w:t>
      </w:r>
    </w:p>
    <w:p w14:paraId="63D0B6F5" w14:textId="16CF8FFD"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Allison, </w:t>
      </w:r>
      <w:r w:rsidR="00885D2C" w:rsidRPr="00DE6FDC">
        <w:rPr>
          <w:rFonts w:cs="Arial"/>
          <w:spacing w:val="-2"/>
          <w:szCs w:val="22"/>
        </w:rPr>
        <w:t>D. B.,</w:t>
      </w:r>
      <w:r w:rsidRPr="00DE6FDC">
        <w:rPr>
          <w:rFonts w:cs="Arial"/>
          <w:spacing w:val="-2"/>
          <w:szCs w:val="22"/>
        </w:rPr>
        <w:t xml:space="preserve"> Faith, M., Sargent, S., Berkowitz, R., Cutter, G., McVie</w:t>
      </w:r>
      <w:r w:rsidR="00021CA2">
        <w:rPr>
          <w:rFonts w:cs="Arial"/>
          <w:spacing w:val="-2"/>
          <w:szCs w:val="22"/>
        </w:rPr>
        <w:t>, T.</w:t>
      </w:r>
      <w:r w:rsidRPr="00DE6FDC">
        <w:rPr>
          <w:rFonts w:cs="Arial"/>
          <w:spacing w:val="-2"/>
          <w:szCs w:val="22"/>
        </w:rPr>
        <w:t xml:space="preserve">, Gadde, </w:t>
      </w:r>
      <w:r w:rsidR="00885D2C" w:rsidRPr="00DE6FDC">
        <w:rPr>
          <w:rFonts w:cs="Arial"/>
          <w:spacing w:val="-2"/>
          <w:szCs w:val="22"/>
        </w:rPr>
        <w:t xml:space="preserve">K. </w:t>
      </w:r>
      <w:r w:rsidRPr="00DE6FDC">
        <w:rPr>
          <w:rFonts w:cs="Arial"/>
          <w:spacing w:val="-2"/>
          <w:szCs w:val="22"/>
        </w:rPr>
        <w:t xml:space="preserve">M., </w:t>
      </w:r>
      <w:r w:rsidR="00885D2C" w:rsidRPr="00DE6FDC">
        <w:rPr>
          <w:rFonts w:cs="Arial"/>
          <w:spacing w:val="-2"/>
          <w:szCs w:val="22"/>
        </w:rPr>
        <w:t xml:space="preserve">&amp; </w:t>
      </w:r>
      <w:r w:rsidRPr="00DE6FDC">
        <w:rPr>
          <w:rFonts w:cs="Arial"/>
          <w:spacing w:val="-2"/>
          <w:szCs w:val="22"/>
        </w:rPr>
        <w:t>Foster, G. Sample Size and Risk Assessment in Obesity Trials: Patient Perspective vs. Current Practice. (2006) Presentation at NAASO’s 2006 Annual Scientific Meeting, Oct. 20-24, 2006, Boston, Massachusetts, Abstract 667-P Obesity Vol. (14), Supp. A212</w:t>
      </w:r>
      <w:r w:rsidR="00851F3E" w:rsidRPr="00DE6FDC">
        <w:rPr>
          <w:rFonts w:cs="Arial"/>
          <w:spacing w:val="-2"/>
          <w:szCs w:val="22"/>
        </w:rPr>
        <w:t>.</w:t>
      </w:r>
    </w:p>
    <w:p w14:paraId="5907C41F" w14:textId="5871B1A9"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Cox, </w:t>
      </w:r>
      <w:r w:rsidR="001C1ABA" w:rsidRPr="00DE6FDC">
        <w:rPr>
          <w:rFonts w:cs="Arial"/>
          <w:spacing w:val="-2"/>
          <w:szCs w:val="22"/>
        </w:rPr>
        <w:t xml:space="preserve">T. </w:t>
      </w:r>
      <w:r w:rsidRPr="00DE6FDC">
        <w:rPr>
          <w:rFonts w:cs="Arial"/>
          <w:spacing w:val="-2"/>
          <w:szCs w:val="22"/>
        </w:rPr>
        <w:t xml:space="preserve">L., Malpede, </w:t>
      </w:r>
      <w:r w:rsidR="001C1ABA" w:rsidRPr="00DE6FDC">
        <w:rPr>
          <w:rFonts w:cs="Arial"/>
          <w:spacing w:val="-2"/>
          <w:szCs w:val="22"/>
        </w:rPr>
        <w:t xml:space="preserve">C. </w:t>
      </w:r>
      <w:r w:rsidRPr="00DE6FDC">
        <w:rPr>
          <w:rFonts w:cs="Arial"/>
          <w:spacing w:val="-2"/>
          <w:szCs w:val="22"/>
        </w:rPr>
        <w:t xml:space="preserve">Z., Ard, </w:t>
      </w:r>
      <w:r w:rsidR="001C1ABA" w:rsidRPr="00DE6FDC">
        <w:rPr>
          <w:rFonts w:cs="Arial"/>
          <w:spacing w:val="-2"/>
          <w:szCs w:val="22"/>
        </w:rPr>
        <w:t>J</w:t>
      </w:r>
      <w:r w:rsidRPr="00DE6FDC">
        <w:rPr>
          <w:rFonts w:cs="Arial"/>
          <w:spacing w:val="-2"/>
          <w:szCs w:val="22"/>
        </w:rPr>
        <w:t>., Allison, D.</w:t>
      </w:r>
      <w:r w:rsidR="001C1ABA" w:rsidRPr="00DE6FDC">
        <w:rPr>
          <w:rFonts w:cs="Arial"/>
          <w:spacing w:val="-2"/>
          <w:szCs w:val="22"/>
        </w:rPr>
        <w:t xml:space="preserve"> B.</w:t>
      </w:r>
      <w:r w:rsidRPr="00DE6FDC">
        <w:rPr>
          <w:rFonts w:cs="Arial"/>
          <w:spacing w:val="-2"/>
          <w:szCs w:val="22"/>
        </w:rPr>
        <w:t xml:space="preserve">, Franklin, F., </w:t>
      </w:r>
      <w:r w:rsidR="001C1ABA" w:rsidRPr="00DE6FDC">
        <w:rPr>
          <w:rFonts w:cs="Arial"/>
          <w:spacing w:val="-2"/>
          <w:szCs w:val="22"/>
        </w:rPr>
        <w:t xml:space="preserve">&amp; </w:t>
      </w:r>
      <w:r w:rsidRPr="00DE6FDC">
        <w:rPr>
          <w:rFonts w:cs="Arial"/>
          <w:spacing w:val="-2"/>
          <w:szCs w:val="22"/>
        </w:rPr>
        <w:t>Baskin, M. Perceived Body Image in African American Girls after an Obesity Prevention Pilot. (2006) Presentation at NAASO’s 2006 Annual Scientific Meeting, Oct. 20-24, 2006, Boston, Massachusetts, Abstract 716-P Obesity Vol. (14), Supp. A226</w:t>
      </w:r>
      <w:r w:rsidR="001C1ABA" w:rsidRPr="00DE6FDC">
        <w:rPr>
          <w:rFonts w:cs="Arial"/>
          <w:spacing w:val="-2"/>
          <w:szCs w:val="22"/>
        </w:rPr>
        <w:t>.</w:t>
      </w:r>
    </w:p>
    <w:p w14:paraId="19FBC16A" w14:textId="3C217936"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St-Onge, M-P., Newcomer, B., Buchthal, S., Aban, </w:t>
      </w:r>
      <w:r w:rsidR="005F09CC" w:rsidRPr="00DE6FDC">
        <w:rPr>
          <w:rFonts w:cs="Arial"/>
          <w:spacing w:val="-2"/>
          <w:szCs w:val="22"/>
        </w:rPr>
        <w:t>I</w:t>
      </w:r>
      <w:r w:rsidRPr="00DE6FDC">
        <w:rPr>
          <w:rFonts w:cs="Arial"/>
          <w:spacing w:val="-2"/>
          <w:szCs w:val="22"/>
        </w:rPr>
        <w:t xml:space="preserve">., Bosarge, A., Gower, B., </w:t>
      </w:r>
      <w:r w:rsidR="005B5C05" w:rsidRPr="00DE6FDC">
        <w:rPr>
          <w:rFonts w:cs="Arial"/>
          <w:spacing w:val="-2"/>
          <w:szCs w:val="22"/>
        </w:rPr>
        <w:t xml:space="preserve">&amp; </w:t>
      </w:r>
      <w:r w:rsidRPr="00DE6FDC">
        <w:rPr>
          <w:rFonts w:cs="Arial"/>
          <w:spacing w:val="-2"/>
          <w:szCs w:val="22"/>
        </w:rPr>
        <w:t>Allison, D</w:t>
      </w:r>
      <w:r w:rsidR="005B5C05" w:rsidRPr="00DE6FDC">
        <w:rPr>
          <w:rFonts w:cs="Arial"/>
          <w:spacing w:val="-2"/>
          <w:szCs w:val="22"/>
        </w:rPr>
        <w:t>. B</w:t>
      </w:r>
      <w:r w:rsidR="00480501" w:rsidRPr="00DE6FDC">
        <w:rPr>
          <w:rFonts w:cs="Arial"/>
          <w:spacing w:val="-2"/>
          <w:szCs w:val="22"/>
        </w:rPr>
        <w:t>.</w:t>
      </w:r>
      <w:r w:rsidRPr="00DE6FDC">
        <w:rPr>
          <w:rFonts w:cs="Arial"/>
          <w:spacing w:val="-2"/>
          <w:szCs w:val="22"/>
        </w:rPr>
        <w:t xml:space="preserve"> Intramyocellular Lipid Content Is Lower After Consumption of a Lower Fat Diet but Is Not Related to Metabolic Risk. (2006) Presentation at NAASO’s 2006 Annual Scientific Meeting, Oct. 20-24, 2006, Boston, Massachusetts, Abstract 754-P Obesity Vol. (14), Supp. A237</w:t>
      </w:r>
      <w:r w:rsidR="002453D5" w:rsidRPr="00DE6FDC">
        <w:rPr>
          <w:rFonts w:cs="Arial"/>
          <w:spacing w:val="-2"/>
          <w:szCs w:val="22"/>
        </w:rPr>
        <w:t>.</w:t>
      </w:r>
    </w:p>
    <w:p w14:paraId="6A37C56A" w14:textId="3EC0FC8E"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Baskin, M., Cox, </w:t>
      </w:r>
      <w:r w:rsidR="002453D5" w:rsidRPr="00DE6FDC">
        <w:rPr>
          <w:rFonts w:cs="Arial"/>
          <w:spacing w:val="-2"/>
          <w:szCs w:val="22"/>
        </w:rPr>
        <w:t xml:space="preserve">T. </w:t>
      </w:r>
      <w:r w:rsidRPr="00DE6FDC">
        <w:rPr>
          <w:rFonts w:cs="Arial"/>
          <w:spacing w:val="-2"/>
          <w:szCs w:val="22"/>
        </w:rPr>
        <w:t xml:space="preserve">L., Fitzpatrick, S., Malpede, </w:t>
      </w:r>
      <w:r w:rsidR="002453D5" w:rsidRPr="00DE6FDC">
        <w:rPr>
          <w:rFonts w:cs="Arial"/>
          <w:spacing w:val="-2"/>
          <w:szCs w:val="22"/>
        </w:rPr>
        <w:t xml:space="preserve">C. </w:t>
      </w:r>
      <w:r w:rsidRPr="00DE6FDC">
        <w:rPr>
          <w:rFonts w:cs="Arial"/>
          <w:spacing w:val="-2"/>
          <w:szCs w:val="22"/>
        </w:rPr>
        <w:t xml:space="preserve">Z., Ard, J., Franklin, F., </w:t>
      </w:r>
      <w:r w:rsidR="002453D5" w:rsidRPr="00DE6FDC">
        <w:rPr>
          <w:rFonts w:cs="Arial"/>
          <w:spacing w:val="-2"/>
          <w:szCs w:val="22"/>
        </w:rPr>
        <w:t xml:space="preserve">&amp; </w:t>
      </w:r>
      <w:r w:rsidRPr="00DE6FDC">
        <w:rPr>
          <w:rFonts w:cs="Arial"/>
          <w:spacing w:val="-2"/>
          <w:szCs w:val="22"/>
        </w:rPr>
        <w:t>Allison, D.</w:t>
      </w:r>
      <w:r w:rsidR="002453D5" w:rsidRPr="00DE6FDC">
        <w:rPr>
          <w:rFonts w:cs="Arial"/>
          <w:spacing w:val="-2"/>
          <w:szCs w:val="22"/>
        </w:rPr>
        <w:t xml:space="preserve"> B.</w:t>
      </w:r>
      <w:r w:rsidRPr="00DE6FDC">
        <w:rPr>
          <w:rFonts w:cs="Arial"/>
          <w:spacing w:val="-2"/>
          <w:szCs w:val="22"/>
        </w:rPr>
        <w:t xml:space="preserve"> Primary Outcomes of a Pilot Obesity Prevention Intervention for African American 8- to </w:t>
      </w:r>
      <w:r w:rsidR="00847B44" w:rsidRPr="00DE6FDC">
        <w:rPr>
          <w:rFonts w:cs="Arial"/>
          <w:spacing w:val="-2"/>
          <w:szCs w:val="22"/>
        </w:rPr>
        <w:t>10-Year-Old</w:t>
      </w:r>
      <w:r w:rsidRPr="00DE6FDC">
        <w:rPr>
          <w:rFonts w:cs="Arial"/>
          <w:spacing w:val="-2"/>
          <w:szCs w:val="22"/>
        </w:rPr>
        <w:t xml:space="preserve"> Girls and Their Mothers. (2006) Presentation at NAASO’s 2006 Annual Scientific Meeting, Oct. 20-24, 2006, Boston, Massachusetts, Abstract 766-P Obesity Vol. (14), Supp. A241</w:t>
      </w:r>
      <w:r w:rsidR="002453D5" w:rsidRPr="00DE6FDC">
        <w:rPr>
          <w:rFonts w:cs="Arial"/>
          <w:spacing w:val="-2"/>
          <w:szCs w:val="22"/>
        </w:rPr>
        <w:t>.</w:t>
      </w:r>
    </w:p>
    <w:p w14:paraId="789D5F67" w14:textId="1A4EB38F"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Keith, </w:t>
      </w:r>
      <w:r w:rsidR="002453D5" w:rsidRPr="00DE6FDC">
        <w:rPr>
          <w:rFonts w:cs="Arial"/>
          <w:spacing w:val="-2"/>
          <w:szCs w:val="22"/>
        </w:rPr>
        <w:t xml:space="preserve">S. </w:t>
      </w:r>
      <w:r w:rsidRPr="00DE6FDC">
        <w:rPr>
          <w:rFonts w:cs="Arial"/>
          <w:spacing w:val="-2"/>
          <w:szCs w:val="22"/>
        </w:rPr>
        <w:t xml:space="preserve">W., Desmond, R., Fontaine, K., Pietrobelli, A., </w:t>
      </w:r>
      <w:r w:rsidR="002453D5" w:rsidRPr="00DE6FDC">
        <w:rPr>
          <w:rFonts w:cs="Arial"/>
          <w:spacing w:val="-2"/>
          <w:szCs w:val="22"/>
        </w:rPr>
        <w:t xml:space="preserve">&amp; </w:t>
      </w:r>
      <w:r w:rsidRPr="00DE6FDC">
        <w:rPr>
          <w:rFonts w:cs="Arial"/>
          <w:spacing w:val="-2"/>
          <w:szCs w:val="22"/>
        </w:rPr>
        <w:t>Allison, D</w:t>
      </w:r>
      <w:r w:rsidR="002453D5" w:rsidRPr="00DE6FDC">
        <w:rPr>
          <w:rFonts w:cs="Arial"/>
          <w:spacing w:val="-2"/>
          <w:szCs w:val="22"/>
        </w:rPr>
        <w:t>. B</w:t>
      </w:r>
      <w:r w:rsidR="00480501" w:rsidRPr="00DE6FDC">
        <w:rPr>
          <w:rFonts w:cs="Arial"/>
          <w:spacing w:val="-2"/>
          <w:szCs w:val="22"/>
        </w:rPr>
        <w:t>.</w:t>
      </w:r>
      <w:r w:rsidRPr="00DE6FDC">
        <w:rPr>
          <w:rFonts w:cs="Arial"/>
          <w:spacing w:val="-2"/>
          <w:szCs w:val="22"/>
        </w:rPr>
        <w:t xml:space="preserve"> Body Fat and Mortality: a Survival Analysis of the Third National Health and Nutrition Examination Study. (2006) Presentation at NAASO’s 2006 Annual Scientific Meeting, Oct. 20-24, 2006, Boston, Massachusetts, Abstract 835-P Obesity Vol. (14), Supp. A262</w:t>
      </w:r>
      <w:r w:rsidR="002453D5" w:rsidRPr="00DE6FDC">
        <w:rPr>
          <w:rFonts w:cs="Arial"/>
          <w:spacing w:val="-2"/>
          <w:szCs w:val="22"/>
        </w:rPr>
        <w:t>.</w:t>
      </w:r>
    </w:p>
    <w:p w14:paraId="4861E1D6" w14:textId="183F7D9C" w:rsidR="006575B7" w:rsidRPr="00DE6FDC" w:rsidRDefault="009B7DF7"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Redden, D., Hu, </w:t>
      </w:r>
      <w:r w:rsidR="002453D5" w:rsidRPr="00DE6FDC">
        <w:rPr>
          <w:rFonts w:cs="Arial"/>
          <w:spacing w:val="-2"/>
          <w:szCs w:val="22"/>
        </w:rPr>
        <w:t>J</w:t>
      </w:r>
      <w:r w:rsidRPr="00DE6FDC">
        <w:rPr>
          <w:rFonts w:cs="Arial"/>
          <w:spacing w:val="-2"/>
          <w:szCs w:val="22"/>
        </w:rPr>
        <w:t xml:space="preserve">., Berrenttini, </w:t>
      </w:r>
      <w:r w:rsidR="002453D5" w:rsidRPr="00DE6FDC">
        <w:rPr>
          <w:rFonts w:cs="Arial"/>
          <w:spacing w:val="-2"/>
          <w:szCs w:val="22"/>
        </w:rPr>
        <w:t xml:space="preserve">P. </w:t>
      </w:r>
      <w:r w:rsidRPr="00DE6FDC">
        <w:rPr>
          <w:rFonts w:cs="Arial"/>
          <w:spacing w:val="-2"/>
          <w:szCs w:val="22"/>
        </w:rPr>
        <w:t>S</w:t>
      </w:r>
      <w:r w:rsidR="002453D5" w:rsidRPr="00DE6FDC">
        <w:rPr>
          <w:rFonts w:cs="Arial"/>
          <w:spacing w:val="-2"/>
          <w:szCs w:val="22"/>
        </w:rPr>
        <w:t>.</w:t>
      </w:r>
      <w:r w:rsidRPr="00DE6FDC">
        <w:rPr>
          <w:rFonts w:cs="Arial"/>
          <w:spacing w:val="-2"/>
          <w:szCs w:val="22"/>
        </w:rPr>
        <w:t xml:space="preserve">, Restine, S., Pinto, A., Lerman, C., </w:t>
      </w:r>
      <w:r w:rsidR="002453D5" w:rsidRPr="00DE6FDC">
        <w:rPr>
          <w:rFonts w:cs="Arial"/>
          <w:spacing w:val="-2"/>
          <w:szCs w:val="22"/>
        </w:rPr>
        <w:t xml:space="preserve">&amp; </w:t>
      </w:r>
      <w:r w:rsidRPr="00DE6FDC">
        <w:rPr>
          <w:rFonts w:cs="Arial"/>
          <w:spacing w:val="-2"/>
          <w:szCs w:val="22"/>
        </w:rPr>
        <w:t>Allison, D</w:t>
      </w:r>
      <w:r w:rsidR="002453D5" w:rsidRPr="00DE6FDC">
        <w:rPr>
          <w:rFonts w:cs="Arial"/>
          <w:spacing w:val="-2"/>
          <w:szCs w:val="22"/>
        </w:rPr>
        <w:t>. B</w:t>
      </w:r>
      <w:r w:rsidR="00480501" w:rsidRPr="00DE6FDC">
        <w:rPr>
          <w:rFonts w:cs="Arial"/>
          <w:spacing w:val="-2"/>
          <w:szCs w:val="22"/>
        </w:rPr>
        <w:t>.</w:t>
      </w:r>
      <w:r w:rsidRPr="00DE6FDC">
        <w:rPr>
          <w:rFonts w:cs="Arial"/>
          <w:spacing w:val="-2"/>
          <w:szCs w:val="22"/>
        </w:rPr>
        <w:t xml:space="preserve"> No Evidence for a Major Role of Five Candidate Polymorphisms with Weight Gain during Bupropion Treatment for Smoking Cessation. (2006) Presentation at NAASO’s 2006 Annual Scientific Meeting, Oct. 20-24, 2006, Boston, Massachusetts, Abstract 846-P Obesity Vol. (14), Supp. A266</w:t>
      </w:r>
      <w:r w:rsidR="0079225E" w:rsidRPr="00DE6FDC">
        <w:rPr>
          <w:rFonts w:cs="Arial"/>
          <w:spacing w:val="-2"/>
          <w:szCs w:val="22"/>
        </w:rPr>
        <w:t>.</w:t>
      </w:r>
    </w:p>
    <w:p w14:paraId="6E21AC7A" w14:textId="26D43867" w:rsidR="006575B7" w:rsidRPr="00DE6FDC" w:rsidRDefault="0079225E"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Plaetke</w:t>
      </w:r>
      <w:r w:rsidR="00DA79A1" w:rsidRPr="00DE6FDC">
        <w:rPr>
          <w:rFonts w:cs="Arial"/>
          <w:spacing w:val="-2"/>
          <w:szCs w:val="22"/>
        </w:rPr>
        <w:t>.</w:t>
      </w:r>
      <w:r w:rsidRPr="00DE6FDC">
        <w:rPr>
          <w:rFonts w:cs="Arial"/>
          <w:spacing w:val="-2"/>
          <w:szCs w:val="22"/>
        </w:rPr>
        <w:t xml:space="preserve"> R</w:t>
      </w:r>
      <w:r w:rsidR="00DA79A1" w:rsidRPr="00DE6FDC">
        <w:rPr>
          <w:rFonts w:cs="Arial"/>
          <w:spacing w:val="-2"/>
          <w:szCs w:val="22"/>
        </w:rPr>
        <w:t>.</w:t>
      </w:r>
      <w:r w:rsidRPr="00DE6FDC">
        <w:rPr>
          <w:rFonts w:cs="Arial"/>
          <w:spacing w:val="-2"/>
          <w:szCs w:val="22"/>
        </w:rPr>
        <w:t>, Goropashnaya</w:t>
      </w:r>
      <w:r w:rsidR="00DA79A1" w:rsidRPr="00DE6FDC">
        <w:rPr>
          <w:rFonts w:cs="Arial"/>
          <w:spacing w:val="-2"/>
          <w:szCs w:val="22"/>
        </w:rPr>
        <w:t>,</w:t>
      </w:r>
      <w:r w:rsidRPr="00DE6FDC">
        <w:rPr>
          <w:rFonts w:cs="Arial"/>
          <w:spacing w:val="-2"/>
          <w:szCs w:val="22"/>
        </w:rPr>
        <w:t xml:space="preserve"> A</w:t>
      </w:r>
      <w:r w:rsidR="00DA79A1" w:rsidRPr="00DE6FDC">
        <w:rPr>
          <w:rFonts w:cs="Arial"/>
          <w:spacing w:val="-2"/>
          <w:szCs w:val="22"/>
        </w:rPr>
        <w:t>.</w:t>
      </w:r>
      <w:r w:rsidRPr="00DE6FDC">
        <w:rPr>
          <w:rFonts w:cs="Arial"/>
          <w:spacing w:val="-2"/>
          <w:szCs w:val="22"/>
        </w:rPr>
        <w:t>, de Mayolo</w:t>
      </w:r>
      <w:r w:rsidR="00DA79A1" w:rsidRPr="00DE6FDC">
        <w:rPr>
          <w:rFonts w:cs="Arial"/>
          <w:spacing w:val="-2"/>
          <w:szCs w:val="22"/>
        </w:rPr>
        <w:t>,</w:t>
      </w:r>
      <w:r w:rsidRPr="00DE6FDC">
        <w:rPr>
          <w:rFonts w:cs="Arial"/>
          <w:spacing w:val="-2"/>
          <w:szCs w:val="22"/>
        </w:rPr>
        <w:t xml:space="preserve"> G</w:t>
      </w:r>
      <w:r w:rsidR="00DA79A1" w:rsidRPr="00DE6FDC">
        <w:rPr>
          <w:rFonts w:cs="Arial"/>
          <w:spacing w:val="-2"/>
          <w:szCs w:val="22"/>
        </w:rPr>
        <w:t xml:space="preserve">. </w:t>
      </w:r>
      <w:r w:rsidRPr="00DE6FDC">
        <w:rPr>
          <w:rFonts w:cs="Arial"/>
          <w:spacing w:val="-2"/>
          <w:szCs w:val="22"/>
        </w:rPr>
        <w:t>A</w:t>
      </w:r>
      <w:r w:rsidR="00DA79A1" w:rsidRPr="00DE6FDC">
        <w:rPr>
          <w:rFonts w:cs="Arial"/>
          <w:spacing w:val="-2"/>
          <w:szCs w:val="22"/>
        </w:rPr>
        <w:t>.</w:t>
      </w:r>
      <w:r w:rsidRPr="00DE6FDC">
        <w:rPr>
          <w:rFonts w:cs="Arial"/>
          <w:spacing w:val="-2"/>
          <w:szCs w:val="22"/>
        </w:rPr>
        <w:t>, Hutchinson</w:t>
      </w:r>
      <w:r w:rsidR="00DA79A1" w:rsidRPr="00DE6FDC">
        <w:rPr>
          <w:rFonts w:cs="Arial"/>
          <w:spacing w:val="-2"/>
          <w:szCs w:val="22"/>
        </w:rPr>
        <w:t>,</w:t>
      </w:r>
      <w:r w:rsidRPr="00DE6FDC">
        <w:rPr>
          <w:rFonts w:cs="Arial"/>
          <w:spacing w:val="-2"/>
          <w:szCs w:val="22"/>
        </w:rPr>
        <w:t xml:space="preserve"> S</w:t>
      </w:r>
      <w:r w:rsidR="00DA79A1" w:rsidRPr="00DE6FDC">
        <w:rPr>
          <w:rFonts w:cs="Arial"/>
          <w:spacing w:val="-2"/>
          <w:szCs w:val="22"/>
        </w:rPr>
        <w:t>.</w:t>
      </w:r>
      <w:r w:rsidRPr="00DE6FDC">
        <w:rPr>
          <w:rFonts w:cs="Arial"/>
          <w:spacing w:val="-2"/>
          <w:szCs w:val="22"/>
        </w:rPr>
        <w:t xml:space="preserve">, </w:t>
      </w:r>
      <w:r w:rsidR="00DA79A1" w:rsidRPr="00DE6FDC">
        <w:rPr>
          <w:rFonts w:cs="Arial"/>
          <w:spacing w:val="-2"/>
          <w:szCs w:val="22"/>
        </w:rPr>
        <w:t>Wang, Y.</w:t>
      </w:r>
      <w:r w:rsidRPr="00DE6FDC">
        <w:rPr>
          <w:rFonts w:cs="Arial"/>
          <w:spacing w:val="-2"/>
          <w:szCs w:val="22"/>
        </w:rPr>
        <w:t>, Herron</w:t>
      </w:r>
      <w:r w:rsidR="00DA79A1" w:rsidRPr="00DE6FDC">
        <w:rPr>
          <w:rFonts w:cs="Arial"/>
          <w:spacing w:val="-2"/>
          <w:szCs w:val="22"/>
        </w:rPr>
        <w:t>,</w:t>
      </w:r>
      <w:r w:rsidRPr="00DE6FDC">
        <w:rPr>
          <w:rFonts w:cs="Arial"/>
          <w:spacing w:val="-2"/>
          <w:szCs w:val="22"/>
        </w:rPr>
        <w:t xml:space="preserve"> J</w:t>
      </w:r>
      <w:r w:rsidR="00DA79A1" w:rsidRPr="00DE6FDC">
        <w:rPr>
          <w:rFonts w:cs="Arial"/>
          <w:spacing w:val="-2"/>
          <w:szCs w:val="22"/>
        </w:rPr>
        <w:t xml:space="preserve">. </w:t>
      </w:r>
      <w:r w:rsidRPr="00DE6FDC">
        <w:rPr>
          <w:rFonts w:cs="Arial"/>
          <w:spacing w:val="-2"/>
          <w:szCs w:val="22"/>
        </w:rPr>
        <w:t>R</w:t>
      </w:r>
      <w:r w:rsidR="00DA79A1" w:rsidRPr="00DE6FDC">
        <w:rPr>
          <w:rFonts w:cs="Arial"/>
          <w:spacing w:val="-2"/>
          <w:szCs w:val="22"/>
        </w:rPr>
        <w:t>.</w:t>
      </w:r>
      <w:r w:rsidRPr="00DE6FDC">
        <w:rPr>
          <w:rFonts w:cs="Arial"/>
          <w:spacing w:val="-2"/>
          <w:szCs w:val="22"/>
        </w:rPr>
        <w:t xml:space="preserve">, </w:t>
      </w:r>
      <w:r w:rsidR="00DA79A1" w:rsidRPr="00DE6FDC">
        <w:rPr>
          <w:rFonts w:cs="Arial"/>
          <w:spacing w:val="-2"/>
          <w:szCs w:val="22"/>
        </w:rPr>
        <w:t>Allison, D. B</w:t>
      </w:r>
      <w:r w:rsidRPr="00DE6FDC">
        <w:rPr>
          <w:rFonts w:cs="Arial"/>
          <w:spacing w:val="-2"/>
          <w:szCs w:val="22"/>
        </w:rPr>
        <w:t xml:space="preserve">, </w:t>
      </w:r>
      <w:r w:rsidR="00DA79A1" w:rsidRPr="00DE6FDC">
        <w:rPr>
          <w:rFonts w:cs="Arial"/>
          <w:spacing w:val="-2"/>
          <w:szCs w:val="22"/>
        </w:rPr>
        <w:t>Tiwari, H. K.</w:t>
      </w:r>
      <w:r w:rsidRPr="00DE6FDC">
        <w:rPr>
          <w:rFonts w:cs="Arial"/>
          <w:spacing w:val="-2"/>
          <w:szCs w:val="22"/>
        </w:rPr>
        <w:t>, Mohatt</w:t>
      </w:r>
      <w:r w:rsidR="00DA79A1" w:rsidRPr="00DE6FDC">
        <w:rPr>
          <w:rFonts w:cs="Arial"/>
          <w:spacing w:val="-2"/>
          <w:szCs w:val="22"/>
        </w:rPr>
        <w:t>,</w:t>
      </w:r>
      <w:r w:rsidRPr="00DE6FDC">
        <w:rPr>
          <w:rFonts w:cs="Arial"/>
          <w:spacing w:val="-2"/>
          <w:szCs w:val="22"/>
        </w:rPr>
        <w:t xml:space="preserve"> G</w:t>
      </w:r>
      <w:r w:rsidR="00DA79A1" w:rsidRPr="00DE6FDC">
        <w:rPr>
          <w:rFonts w:cs="Arial"/>
          <w:spacing w:val="-2"/>
          <w:szCs w:val="22"/>
        </w:rPr>
        <w:t xml:space="preserve">. </w:t>
      </w:r>
      <w:r w:rsidRPr="00DE6FDC">
        <w:rPr>
          <w:rFonts w:cs="Arial"/>
          <w:spacing w:val="-2"/>
          <w:szCs w:val="22"/>
        </w:rPr>
        <w:t>V</w:t>
      </w:r>
      <w:r w:rsidR="00DA79A1" w:rsidRPr="00DE6FDC">
        <w:rPr>
          <w:rFonts w:cs="Arial"/>
          <w:spacing w:val="-2"/>
          <w:szCs w:val="22"/>
        </w:rPr>
        <w:t>.</w:t>
      </w:r>
      <w:r w:rsidRPr="00DE6FDC">
        <w:rPr>
          <w:rFonts w:cs="Arial"/>
          <w:spacing w:val="-2"/>
          <w:szCs w:val="22"/>
        </w:rPr>
        <w:t>, Comuzzie</w:t>
      </w:r>
      <w:r w:rsidR="004F7CDF" w:rsidRPr="00DE6FDC">
        <w:rPr>
          <w:rFonts w:cs="Arial"/>
          <w:spacing w:val="-2"/>
          <w:szCs w:val="22"/>
        </w:rPr>
        <w:t>,</w:t>
      </w:r>
      <w:r w:rsidRPr="00DE6FDC">
        <w:rPr>
          <w:rFonts w:cs="Arial"/>
          <w:spacing w:val="-2"/>
          <w:szCs w:val="22"/>
        </w:rPr>
        <w:t xml:space="preserve"> A</w:t>
      </w:r>
      <w:r w:rsidR="004F7CDF" w:rsidRPr="00DE6FDC">
        <w:rPr>
          <w:rFonts w:cs="Arial"/>
          <w:spacing w:val="-2"/>
          <w:szCs w:val="22"/>
        </w:rPr>
        <w:t xml:space="preserve">. </w:t>
      </w:r>
      <w:r w:rsidRPr="00DE6FDC">
        <w:rPr>
          <w:rFonts w:cs="Arial"/>
          <w:spacing w:val="-2"/>
          <w:szCs w:val="22"/>
        </w:rPr>
        <w:t>G</w:t>
      </w:r>
      <w:r w:rsidR="004F7CDF" w:rsidRPr="00DE6FDC">
        <w:rPr>
          <w:rFonts w:cs="Arial"/>
          <w:spacing w:val="-2"/>
          <w:szCs w:val="22"/>
        </w:rPr>
        <w:t>.</w:t>
      </w:r>
      <w:r w:rsidRPr="00DE6FDC">
        <w:rPr>
          <w:rFonts w:cs="Arial"/>
          <w:spacing w:val="-2"/>
          <w:szCs w:val="22"/>
        </w:rPr>
        <w:t xml:space="preserve">, </w:t>
      </w:r>
      <w:r w:rsidR="004F7CDF" w:rsidRPr="00DE6FDC">
        <w:rPr>
          <w:rFonts w:cs="Arial"/>
          <w:spacing w:val="-2"/>
          <w:szCs w:val="22"/>
        </w:rPr>
        <w:t xml:space="preserve">&amp; </w:t>
      </w:r>
      <w:r w:rsidRPr="00DE6FDC">
        <w:rPr>
          <w:rFonts w:cs="Arial"/>
          <w:spacing w:val="-2"/>
          <w:szCs w:val="22"/>
        </w:rPr>
        <w:t>Boyer</w:t>
      </w:r>
      <w:r w:rsidR="004F7CDF" w:rsidRPr="00DE6FDC">
        <w:rPr>
          <w:rFonts w:cs="Arial"/>
          <w:spacing w:val="-2"/>
          <w:szCs w:val="22"/>
        </w:rPr>
        <w:t>,</w:t>
      </w:r>
      <w:r w:rsidRPr="00DE6FDC">
        <w:rPr>
          <w:rFonts w:cs="Arial"/>
          <w:spacing w:val="-2"/>
          <w:szCs w:val="22"/>
        </w:rPr>
        <w:t xml:space="preserve"> B</w:t>
      </w:r>
      <w:r w:rsidR="004F7CDF" w:rsidRPr="00DE6FDC">
        <w:rPr>
          <w:rFonts w:cs="Arial"/>
          <w:spacing w:val="-2"/>
          <w:szCs w:val="22"/>
        </w:rPr>
        <w:t xml:space="preserve">. </w:t>
      </w:r>
      <w:r w:rsidRPr="00DE6FDC">
        <w:rPr>
          <w:rFonts w:cs="Arial"/>
          <w:spacing w:val="-2"/>
          <w:szCs w:val="22"/>
        </w:rPr>
        <w:t>B. Heritability estimates for phenotypes related to obesity, cardiovascular disease and type 2 diabetes mellitus - The CANHR Study. GENETIC EPIDEMIOLOGY 29 (3): 274-274 136 NOV 2005.</w:t>
      </w:r>
    </w:p>
    <w:p w14:paraId="1CE2A714" w14:textId="36848D67" w:rsidR="006575B7" w:rsidRPr="00DE6FDC" w:rsidRDefault="0091370B"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Ard</w:t>
      </w:r>
      <w:r w:rsidR="002453D5" w:rsidRPr="00DE6FDC">
        <w:rPr>
          <w:rFonts w:cs="Arial"/>
          <w:spacing w:val="-2"/>
          <w:szCs w:val="22"/>
        </w:rPr>
        <w:t>,</w:t>
      </w:r>
      <w:r w:rsidRPr="00DE6FDC">
        <w:rPr>
          <w:rFonts w:cs="Arial"/>
          <w:spacing w:val="-2"/>
          <w:szCs w:val="22"/>
        </w:rPr>
        <w:t xml:space="preserve"> J</w:t>
      </w:r>
      <w:r w:rsidR="002453D5" w:rsidRPr="00DE6FDC">
        <w:rPr>
          <w:rFonts w:cs="Arial"/>
          <w:spacing w:val="-2"/>
          <w:szCs w:val="22"/>
        </w:rPr>
        <w:t xml:space="preserve">. </w:t>
      </w:r>
      <w:r w:rsidRPr="00DE6FDC">
        <w:rPr>
          <w:rFonts w:cs="Arial"/>
          <w:spacing w:val="-2"/>
          <w:szCs w:val="22"/>
        </w:rPr>
        <w:t>D</w:t>
      </w:r>
      <w:r w:rsidR="002453D5" w:rsidRPr="00DE6FDC">
        <w:rPr>
          <w:rFonts w:cs="Arial"/>
          <w:spacing w:val="-2"/>
          <w:szCs w:val="22"/>
        </w:rPr>
        <w:t>.</w:t>
      </w:r>
      <w:r w:rsidRPr="00DE6FDC">
        <w:rPr>
          <w:rFonts w:cs="Arial"/>
          <w:spacing w:val="-2"/>
          <w:szCs w:val="22"/>
        </w:rPr>
        <w:t>, Desmond</w:t>
      </w:r>
      <w:r w:rsidR="002453D5" w:rsidRPr="00DE6FDC">
        <w:rPr>
          <w:rFonts w:cs="Arial"/>
          <w:spacing w:val="-2"/>
          <w:szCs w:val="22"/>
        </w:rPr>
        <w:t>,</w:t>
      </w:r>
      <w:r w:rsidRPr="00DE6FDC">
        <w:rPr>
          <w:rFonts w:cs="Arial"/>
          <w:spacing w:val="-2"/>
          <w:szCs w:val="22"/>
        </w:rPr>
        <w:t xml:space="preserve"> R</w:t>
      </w:r>
      <w:r w:rsidR="002453D5" w:rsidRPr="00DE6FDC">
        <w:rPr>
          <w:rFonts w:cs="Arial"/>
          <w:spacing w:val="-2"/>
          <w:szCs w:val="22"/>
        </w:rPr>
        <w:t>.</w:t>
      </w:r>
      <w:r w:rsidRPr="00DE6FDC">
        <w:rPr>
          <w:rFonts w:cs="Arial"/>
          <w:spacing w:val="-2"/>
          <w:szCs w:val="22"/>
        </w:rPr>
        <w:t>, Fitzpatrick</w:t>
      </w:r>
      <w:r w:rsidR="002453D5" w:rsidRPr="00DE6FDC">
        <w:rPr>
          <w:rFonts w:cs="Arial"/>
          <w:spacing w:val="-2"/>
          <w:szCs w:val="22"/>
        </w:rPr>
        <w:t>,</w:t>
      </w:r>
      <w:r w:rsidRPr="00DE6FDC">
        <w:rPr>
          <w:rFonts w:cs="Arial"/>
          <w:spacing w:val="-2"/>
          <w:szCs w:val="22"/>
        </w:rPr>
        <w:t xml:space="preserve"> S</w:t>
      </w:r>
      <w:r w:rsidR="002453D5" w:rsidRPr="00DE6FDC">
        <w:rPr>
          <w:rFonts w:cs="Arial"/>
          <w:spacing w:val="-2"/>
          <w:szCs w:val="22"/>
        </w:rPr>
        <w:t>.</w:t>
      </w:r>
      <w:r w:rsidRPr="00DE6FDC">
        <w:rPr>
          <w:rFonts w:cs="Arial"/>
          <w:spacing w:val="-2"/>
          <w:szCs w:val="22"/>
        </w:rPr>
        <w:t>, Desmond</w:t>
      </w:r>
      <w:r w:rsidR="002453D5" w:rsidRPr="00DE6FDC">
        <w:rPr>
          <w:rFonts w:cs="Arial"/>
          <w:spacing w:val="-2"/>
          <w:szCs w:val="22"/>
        </w:rPr>
        <w:t>,</w:t>
      </w:r>
      <w:r w:rsidRPr="00DE6FDC">
        <w:rPr>
          <w:rFonts w:cs="Arial"/>
          <w:spacing w:val="-2"/>
          <w:szCs w:val="22"/>
        </w:rPr>
        <w:t xml:space="preserve"> R</w:t>
      </w:r>
      <w:r w:rsidR="002453D5" w:rsidRPr="00DE6FDC">
        <w:rPr>
          <w:rFonts w:cs="Arial"/>
          <w:spacing w:val="-2"/>
          <w:szCs w:val="22"/>
        </w:rPr>
        <w:t>.</w:t>
      </w:r>
      <w:r w:rsidRPr="00DE6FDC">
        <w:rPr>
          <w:rFonts w:cs="Arial"/>
          <w:spacing w:val="-2"/>
          <w:szCs w:val="22"/>
        </w:rPr>
        <w:t>, Fitzpatrick</w:t>
      </w:r>
      <w:r w:rsidR="002453D5" w:rsidRPr="00DE6FDC">
        <w:rPr>
          <w:rFonts w:cs="Arial"/>
          <w:spacing w:val="-2"/>
          <w:szCs w:val="22"/>
        </w:rPr>
        <w:t>,</w:t>
      </w:r>
      <w:r w:rsidRPr="00DE6FDC">
        <w:rPr>
          <w:rFonts w:cs="Arial"/>
          <w:spacing w:val="-2"/>
          <w:szCs w:val="22"/>
        </w:rPr>
        <w:t xml:space="preserve"> S</w:t>
      </w:r>
      <w:r w:rsidR="002453D5" w:rsidRPr="00DE6FDC">
        <w:rPr>
          <w:rFonts w:cs="Arial"/>
          <w:spacing w:val="-2"/>
          <w:szCs w:val="22"/>
        </w:rPr>
        <w:t>.</w:t>
      </w:r>
      <w:r w:rsidRPr="00DE6FDC">
        <w:rPr>
          <w:rFonts w:cs="Arial"/>
          <w:spacing w:val="-2"/>
          <w:szCs w:val="22"/>
        </w:rPr>
        <w:t>, Faulk</w:t>
      </w:r>
      <w:r w:rsidR="002453D5" w:rsidRPr="00DE6FDC">
        <w:rPr>
          <w:rFonts w:cs="Arial"/>
          <w:spacing w:val="-2"/>
          <w:szCs w:val="22"/>
        </w:rPr>
        <w:t>,</w:t>
      </w:r>
      <w:r w:rsidRPr="00DE6FDC">
        <w:rPr>
          <w:rFonts w:cs="Arial"/>
          <w:spacing w:val="-2"/>
          <w:szCs w:val="22"/>
        </w:rPr>
        <w:t xml:space="preserve"> L</w:t>
      </w:r>
      <w:r w:rsidR="002453D5" w:rsidRPr="00DE6FDC">
        <w:rPr>
          <w:rFonts w:cs="Arial"/>
          <w:spacing w:val="-2"/>
          <w:szCs w:val="22"/>
        </w:rPr>
        <w:t>.</w:t>
      </w:r>
      <w:r w:rsidRPr="00DE6FDC">
        <w:rPr>
          <w:rFonts w:cs="Arial"/>
          <w:spacing w:val="-2"/>
          <w:szCs w:val="22"/>
        </w:rPr>
        <w:t>, Franklin</w:t>
      </w:r>
      <w:r w:rsidR="002453D5" w:rsidRPr="00DE6FDC">
        <w:rPr>
          <w:rFonts w:cs="Arial"/>
          <w:spacing w:val="-2"/>
          <w:szCs w:val="22"/>
        </w:rPr>
        <w:t>,</w:t>
      </w:r>
      <w:r w:rsidRPr="00DE6FDC">
        <w:rPr>
          <w:rFonts w:cs="Arial"/>
          <w:spacing w:val="-2"/>
          <w:szCs w:val="22"/>
        </w:rPr>
        <w:t xml:space="preserve"> F</w:t>
      </w:r>
      <w:r w:rsidR="002453D5" w:rsidRPr="00DE6FDC">
        <w:rPr>
          <w:rFonts w:cs="Arial"/>
          <w:spacing w:val="-2"/>
          <w:szCs w:val="22"/>
        </w:rPr>
        <w:t>.</w:t>
      </w:r>
      <w:r w:rsidRPr="00DE6FDC">
        <w:rPr>
          <w:rFonts w:cs="Arial"/>
          <w:spacing w:val="-2"/>
          <w:szCs w:val="22"/>
        </w:rPr>
        <w:t xml:space="preserve">, </w:t>
      </w:r>
      <w:r w:rsidR="00DA79A1" w:rsidRPr="00DE6FDC">
        <w:rPr>
          <w:rFonts w:cs="Arial"/>
          <w:spacing w:val="-2"/>
          <w:szCs w:val="22"/>
        </w:rPr>
        <w:t>Allison, D. B</w:t>
      </w:r>
      <w:r w:rsidRPr="00DE6FDC">
        <w:rPr>
          <w:rFonts w:cs="Arial"/>
          <w:spacing w:val="-2"/>
          <w:szCs w:val="22"/>
        </w:rPr>
        <w:t xml:space="preserve">, </w:t>
      </w:r>
      <w:r w:rsidR="002453D5" w:rsidRPr="00DE6FDC">
        <w:rPr>
          <w:rFonts w:cs="Arial"/>
          <w:spacing w:val="-2"/>
          <w:szCs w:val="22"/>
        </w:rPr>
        <w:t xml:space="preserve">&amp; </w:t>
      </w:r>
      <w:r w:rsidRPr="00DE6FDC">
        <w:rPr>
          <w:rFonts w:cs="Arial"/>
          <w:spacing w:val="-2"/>
          <w:szCs w:val="22"/>
        </w:rPr>
        <w:t>Baskin</w:t>
      </w:r>
      <w:r w:rsidR="002453D5" w:rsidRPr="00DE6FDC">
        <w:rPr>
          <w:rFonts w:cs="Arial"/>
          <w:spacing w:val="-2"/>
          <w:szCs w:val="22"/>
        </w:rPr>
        <w:t>,</w:t>
      </w:r>
      <w:r w:rsidRPr="00DE6FDC">
        <w:rPr>
          <w:rFonts w:cs="Arial"/>
          <w:spacing w:val="-2"/>
          <w:szCs w:val="22"/>
        </w:rPr>
        <w:t xml:space="preserve"> M. Effect of fruit and vegetable cost on availability in a multiethnic sample. FASEB JOURNAL 19 (5): A978-A978 Part 2 Suppl. S MAR 7 2005.</w:t>
      </w:r>
    </w:p>
    <w:p w14:paraId="3E306D54" w14:textId="1C26EC29" w:rsidR="009D16C8" w:rsidRPr="00DE6FDC" w:rsidRDefault="00DA79A1"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lastRenderedPageBreak/>
        <w:t>Tiwari, H. K.</w:t>
      </w:r>
      <w:r w:rsidR="009D16C8" w:rsidRPr="00DE6FDC">
        <w:rPr>
          <w:rFonts w:cs="Arial"/>
          <w:spacing w:val="-2"/>
          <w:szCs w:val="22"/>
        </w:rPr>
        <w:t xml:space="preserve">, Patki A, </w:t>
      </w:r>
      <w:r w:rsidRPr="00DE6FDC">
        <w:rPr>
          <w:rFonts w:cs="Arial"/>
          <w:spacing w:val="-2"/>
          <w:szCs w:val="22"/>
        </w:rPr>
        <w:t>Wang, Y.</w:t>
      </w:r>
      <w:r w:rsidR="009D16C8" w:rsidRPr="00DE6FDC">
        <w:rPr>
          <w:rFonts w:cs="Arial"/>
          <w:spacing w:val="-2"/>
          <w:szCs w:val="22"/>
        </w:rPr>
        <w:t>, Goropashnaya</w:t>
      </w:r>
      <w:r w:rsidR="003E290D" w:rsidRPr="00DE6FDC">
        <w:rPr>
          <w:rFonts w:cs="Arial"/>
          <w:spacing w:val="-2"/>
          <w:szCs w:val="22"/>
        </w:rPr>
        <w:t>,</w:t>
      </w:r>
      <w:r w:rsidR="009D16C8" w:rsidRPr="00DE6FDC">
        <w:rPr>
          <w:rFonts w:cs="Arial"/>
          <w:spacing w:val="-2"/>
          <w:szCs w:val="22"/>
        </w:rPr>
        <w:t xml:space="preserve"> A</w:t>
      </w:r>
      <w:r w:rsidR="003E290D" w:rsidRPr="00DE6FDC">
        <w:rPr>
          <w:rFonts w:cs="Arial"/>
          <w:spacing w:val="-2"/>
          <w:szCs w:val="22"/>
        </w:rPr>
        <w:t>.</w:t>
      </w:r>
      <w:r w:rsidR="009D16C8" w:rsidRPr="00DE6FDC">
        <w:rPr>
          <w:rFonts w:cs="Arial"/>
          <w:spacing w:val="-2"/>
          <w:szCs w:val="22"/>
        </w:rPr>
        <w:t>, De Mayholo</w:t>
      </w:r>
      <w:r w:rsidR="003E290D" w:rsidRPr="00DE6FDC">
        <w:rPr>
          <w:rFonts w:cs="Arial"/>
          <w:spacing w:val="-2"/>
          <w:szCs w:val="22"/>
        </w:rPr>
        <w:t>,</w:t>
      </w:r>
      <w:r w:rsidR="009D16C8" w:rsidRPr="00DE6FDC">
        <w:rPr>
          <w:rFonts w:cs="Arial"/>
          <w:spacing w:val="-2"/>
          <w:szCs w:val="22"/>
        </w:rPr>
        <w:t xml:space="preserve"> G</w:t>
      </w:r>
      <w:r w:rsidR="003E290D" w:rsidRPr="00DE6FDC">
        <w:rPr>
          <w:rFonts w:cs="Arial"/>
          <w:spacing w:val="-2"/>
          <w:szCs w:val="22"/>
        </w:rPr>
        <w:t xml:space="preserve">. </w:t>
      </w:r>
      <w:r w:rsidR="009D16C8" w:rsidRPr="00DE6FDC">
        <w:rPr>
          <w:rFonts w:cs="Arial"/>
          <w:spacing w:val="-2"/>
          <w:szCs w:val="22"/>
        </w:rPr>
        <w:t>A</w:t>
      </w:r>
      <w:r w:rsidR="003E290D" w:rsidRPr="00DE6FDC">
        <w:rPr>
          <w:rFonts w:cs="Arial"/>
          <w:spacing w:val="-2"/>
          <w:szCs w:val="22"/>
        </w:rPr>
        <w:t>.</w:t>
      </w:r>
      <w:r w:rsidR="009D16C8" w:rsidRPr="00DE6FDC">
        <w:rPr>
          <w:rFonts w:cs="Arial"/>
          <w:spacing w:val="-2"/>
          <w:szCs w:val="22"/>
        </w:rPr>
        <w:t>, Plaetke</w:t>
      </w:r>
      <w:r w:rsidR="003E290D" w:rsidRPr="00DE6FDC">
        <w:rPr>
          <w:rFonts w:cs="Arial"/>
          <w:spacing w:val="-2"/>
          <w:szCs w:val="22"/>
        </w:rPr>
        <w:t>,</w:t>
      </w:r>
      <w:r w:rsidR="009D16C8" w:rsidRPr="00DE6FDC">
        <w:rPr>
          <w:rFonts w:cs="Arial"/>
          <w:spacing w:val="-2"/>
          <w:szCs w:val="22"/>
        </w:rPr>
        <w:t xml:space="preserve"> R</w:t>
      </w:r>
      <w:r w:rsidR="003E290D" w:rsidRPr="00DE6FDC">
        <w:rPr>
          <w:rFonts w:cs="Arial"/>
          <w:spacing w:val="-2"/>
          <w:szCs w:val="22"/>
        </w:rPr>
        <w:t>.</w:t>
      </w:r>
      <w:r w:rsidR="009D16C8" w:rsidRPr="00DE6FDC">
        <w:rPr>
          <w:rFonts w:cs="Arial"/>
          <w:spacing w:val="-2"/>
          <w:szCs w:val="22"/>
        </w:rPr>
        <w:t>, Mohatt</w:t>
      </w:r>
      <w:r w:rsidR="003E290D" w:rsidRPr="00DE6FDC">
        <w:rPr>
          <w:rFonts w:cs="Arial"/>
          <w:spacing w:val="-2"/>
          <w:szCs w:val="22"/>
        </w:rPr>
        <w:t>,</w:t>
      </w:r>
      <w:r w:rsidR="009D16C8" w:rsidRPr="00DE6FDC">
        <w:rPr>
          <w:rFonts w:cs="Arial"/>
          <w:spacing w:val="-2"/>
          <w:szCs w:val="22"/>
        </w:rPr>
        <w:t xml:space="preserve"> G</w:t>
      </w:r>
      <w:r w:rsidR="003E290D" w:rsidRPr="00DE6FDC">
        <w:rPr>
          <w:rFonts w:cs="Arial"/>
          <w:spacing w:val="-2"/>
          <w:szCs w:val="22"/>
        </w:rPr>
        <w:t>.</w:t>
      </w:r>
      <w:r w:rsidR="009D16C8" w:rsidRPr="00DE6FDC">
        <w:rPr>
          <w:rFonts w:cs="Arial"/>
          <w:spacing w:val="-2"/>
          <w:szCs w:val="22"/>
        </w:rPr>
        <w:t xml:space="preserve">, </w:t>
      </w:r>
      <w:r w:rsidRPr="00DE6FDC">
        <w:rPr>
          <w:rFonts w:cs="Arial"/>
          <w:spacing w:val="-2"/>
          <w:szCs w:val="22"/>
        </w:rPr>
        <w:t>Allison, D. B</w:t>
      </w:r>
      <w:r w:rsidR="009D16C8" w:rsidRPr="00DE6FDC">
        <w:rPr>
          <w:rFonts w:cs="Arial"/>
          <w:spacing w:val="-2"/>
          <w:szCs w:val="22"/>
        </w:rPr>
        <w:t xml:space="preserve">, </w:t>
      </w:r>
      <w:r w:rsidR="003E290D" w:rsidRPr="00DE6FDC">
        <w:rPr>
          <w:rFonts w:cs="Arial"/>
          <w:spacing w:val="-2"/>
          <w:szCs w:val="22"/>
        </w:rPr>
        <w:t xml:space="preserve">&amp; </w:t>
      </w:r>
      <w:r w:rsidR="009D16C8" w:rsidRPr="00DE6FDC">
        <w:rPr>
          <w:rFonts w:cs="Arial"/>
          <w:spacing w:val="-2"/>
          <w:szCs w:val="22"/>
        </w:rPr>
        <w:t>Boyer B.</w:t>
      </w:r>
      <w:r w:rsidR="00205389" w:rsidRPr="00DE6FDC">
        <w:rPr>
          <w:rFonts w:cs="Arial"/>
          <w:spacing w:val="-2"/>
          <w:szCs w:val="22"/>
        </w:rPr>
        <w:t xml:space="preserve"> </w:t>
      </w:r>
      <w:r w:rsidR="009D16C8" w:rsidRPr="00DE6FDC">
        <w:rPr>
          <w:rFonts w:cs="Arial"/>
          <w:spacing w:val="-2"/>
          <w:szCs w:val="22"/>
        </w:rPr>
        <w:t>Heritability analysis of obesity related traits in Alaskan Yup'ik Eskimos:</w:t>
      </w:r>
      <w:r w:rsidR="00205389" w:rsidRPr="00DE6FDC">
        <w:rPr>
          <w:rFonts w:cs="Arial"/>
          <w:spacing w:val="-2"/>
          <w:szCs w:val="22"/>
        </w:rPr>
        <w:t xml:space="preserve"> </w:t>
      </w:r>
      <w:r w:rsidR="009D16C8" w:rsidRPr="00DE6FDC">
        <w:rPr>
          <w:rFonts w:cs="Arial"/>
          <w:spacing w:val="-2"/>
          <w:szCs w:val="22"/>
        </w:rPr>
        <w:t>The CANHR Study.</w:t>
      </w:r>
      <w:r w:rsidR="00205389" w:rsidRPr="00DE6FDC">
        <w:rPr>
          <w:rFonts w:cs="Arial"/>
          <w:spacing w:val="-2"/>
          <w:szCs w:val="22"/>
        </w:rPr>
        <w:t xml:space="preserve"> </w:t>
      </w:r>
      <w:r w:rsidR="009D16C8" w:rsidRPr="00DE6FDC">
        <w:rPr>
          <w:rFonts w:cs="Arial"/>
          <w:spacing w:val="-2"/>
          <w:szCs w:val="22"/>
        </w:rPr>
        <w:t>(2005)</w:t>
      </w:r>
      <w:r w:rsidR="00205389" w:rsidRPr="00DE6FDC">
        <w:rPr>
          <w:rFonts w:cs="Arial"/>
          <w:spacing w:val="-2"/>
          <w:szCs w:val="22"/>
        </w:rPr>
        <w:t xml:space="preserve"> </w:t>
      </w:r>
      <w:r w:rsidR="009D16C8" w:rsidRPr="00DE6FDC">
        <w:rPr>
          <w:rFonts w:cs="Arial"/>
          <w:spacing w:val="-2"/>
          <w:szCs w:val="22"/>
        </w:rPr>
        <w:t>Presentation at NAASO's 2005 Annual Scientific Meeting.</w:t>
      </w:r>
      <w:r w:rsidR="00205389" w:rsidRPr="00DE6FDC">
        <w:rPr>
          <w:rFonts w:cs="Arial"/>
          <w:spacing w:val="-2"/>
          <w:szCs w:val="22"/>
        </w:rPr>
        <w:t xml:space="preserve"> </w:t>
      </w:r>
      <w:r w:rsidR="009D16C8" w:rsidRPr="00DE6FDC">
        <w:rPr>
          <w:rFonts w:cs="Arial"/>
          <w:spacing w:val="-2"/>
          <w:szCs w:val="22"/>
        </w:rPr>
        <w:t>Oct 15-19, 2005, Vancouver BC, Canada.</w:t>
      </w:r>
      <w:r w:rsidR="00205389" w:rsidRPr="00DE6FDC">
        <w:rPr>
          <w:rFonts w:cs="Arial"/>
          <w:spacing w:val="-2"/>
          <w:szCs w:val="22"/>
        </w:rPr>
        <w:t xml:space="preserve"> </w:t>
      </w:r>
      <w:r w:rsidR="009D16C8" w:rsidRPr="00DE6FDC">
        <w:rPr>
          <w:rFonts w:cs="Arial"/>
          <w:spacing w:val="-2"/>
          <w:szCs w:val="22"/>
        </w:rPr>
        <w:t>Abstract 36-OR.</w:t>
      </w:r>
      <w:r w:rsidR="00205389" w:rsidRPr="00DE6FDC">
        <w:rPr>
          <w:rFonts w:cs="Arial"/>
          <w:spacing w:val="-2"/>
          <w:szCs w:val="22"/>
        </w:rPr>
        <w:t xml:space="preserve"> </w:t>
      </w:r>
      <w:r w:rsidR="009D16C8" w:rsidRPr="00DE6FDC">
        <w:rPr>
          <w:rFonts w:cs="Arial"/>
          <w:spacing w:val="-2"/>
          <w:szCs w:val="22"/>
        </w:rPr>
        <w:t>Obesity Research Vol (13), Supp.</w:t>
      </w:r>
      <w:r w:rsidR="00205389" w:rsidRPr="00DE6FDC">
        <w:rPr>
          <w:rFonts w:cs="Arial"/>
          <w:spacing w:val="-2"/>
          <w:szCs w:val="22"/>
        </w:rPr>
        <w:t xml:space="preserve"> </w:t>
      </w:r>
      <w:r w:rsidR="009D16C8" w:rsidRPr="00DE6FDC">
        <w:rPr>
          <w:rFonts w:cs="Arial"/>
          <w:spacing w:val="-2"/>
          <w:szCs w:val="22"/>
        </w:rPr>
        <w:t xml:space="preserve">A9-10. </w:t>
      </w:r>
    </w:p>
    <w:p w14:paraId="62DEF8CB" w14:textId="27928BE7" w:rsidR="009D16C8" w:rsidRPr="00DE6FDC" w:rsidRDefault="00DA79A1"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Yi, N.</w:t>
      </w:r>
      <w:r w:rsidR="009D16C8" w:rsidRPr="00DE6FDC">
        <w:rPr>
          <w:rFonts w:cs="Arial"/>
          <w:spacing w:val="-2"/>
          <w:szCs w:val="22"/>
        </w:rPr>
        <w:t>, Kim</w:t>
      </w:r>
      <w:r w:rsidR="003E290D" w:rsidRPr="00DE6FDC">
        <w:rPr>
          <w:rFonts w:cs="Arial"/>
          <w:spacing w:val="-2"/>
          <w:szCs w:val="22"/>
        </w:rPr>
        <w:t>,</w:t>
      </w:r>
      <w:r w:rsidR="009D16C8" w:rsidRPr="00DE6FDC">
        <w:rPr>
          <w:rFonts w:cs="Arial"/>
          <w:spacing w:val="-2"/>
          <w:szCs w:val="22"/>
        </w:rPr>
        <w:t xml:space="preserve"> K</w:t>
      </w:r>
      <w:r w:rsidR="003E290D" w:rsidRPr="00DE6FDC">
        <w:rPr>
          <w:rFonts w:cs="Arial"/>
          <w:spacing w:val="-2"/>
          <w:szCs w:val="22"/>
        </w:rPr>
        <w:t>.</w:t>
      </w:r>
      <w:r w:rsidR="009D16C8" w:rsidRPr="00DE6FDC">
        <w:rPr>
          <w:rFonts w:cs="Arial"/>
          <w:spacing w:val="-2"/>
          <w:szCs w:val="22"/>
        </w:rPr>
        <w:t xml:space="preserve">, </w:t>
      </w:r>
      <w:r w:rsidRPr="00DE6FDC">
        <w:rPr>
          <w:rFonts w:cs="Arial"/>
          <w:spacing w:val="-2"/>
          <w:szCs w:val="22"/>
        </w:rPr>
        <w:t>Allison, D. B</w:t>
      </w:r>
      <w:r w:rsidR="009D16C8" w:rsidRPr="00DE6FDC">
        <w:rPr>
          <w:rFonts w:cs="Arial"/>
          <w:spacing w:val="-2"/>
          <w:szCs w:val="22"/>
        </w:rPr>
        <w:t>, Eisen</w:t>
      </w:r>
      <w:r w:rsidR="003E290D" w:rsidRPr="00DE6FDC">
        <w:rPr>
          <w:rFonts w:cs="Arial"/>
          <w:spacing w:val="-2"/>
          <w:szCs w:val="22"/>
        </w:rPr>
        <w:t>,</w:t>
      </w:r>
      <w:r w:rsidR="009D16C8" w:rsidRPr="00DE6FDC">
        <w:rPr>
          <w:rFonts w:cs="Arial"/>
          <w:spacing w:val="-2"/>
          <w:szCs w:val="22"/>
        </w:rPr>
        <w:t xml:space="preserve"> E</w:t>
      </w:r>
      <w:r w:rsidR="003E290D" w:rsidRPr="00DE6FDC">
        <w:rPr>
          <w:rFonts w:cs="Arial"/>
          <w:spacing w:val="-2"/>
          <w:szCs w:val="22"/>
        </w:rPr>
        <w:t>.</w:t>
      </w:r>
      <w:r w:rsidR="009D16C8" w:rsidRPr="00DE6FDC">
        <w:rPr>
          <w:rFonts w:cs="Arial"/>
          <w:spacing w:val="-2"/>
          <w:szCs w:val="22"/>
        </w:rPr>
        <w:t xml:space="preserve">, </w:t>
      </w:r>
      <w:r w:rsidR="003E290D" w:rsidRPr="00DE6FDC">
        <w:rPr>
          <w:rFonts w:cs="Arial"/>
          <w:spacing w:val="-2"/>
          <w:szCs w:val="22"/>
        </w:rPr>
        <w:t xml:space="preserve">&amp; </w:t>
      </w:r>
      <w:r w:rsidR="009D16C8" w:rsidRPr="00DE6FDC">
        <w:rPr>
          <w:rFonts w:cs="Arial"/>
          <w:spacing w:val="-2"/>
          <w:szCs w:val="22"/>
        </w:rPr>
        <w:t>Pomp</w:t>
      </w:r>
      <w:r w:rsidR="003E290D" w:rsidRPr="00DE6FDC">
        <w:rPr>
          <w:rFonts w:cs="Arial"/>
          <w:spacing w:val="-2"/>
          <w:szCs w:val="22"/>
        </w:rPr>
        <w:t>,</w:t>
      </w:r>
      <w:r w:rsidR="009D16C8" w:rsidRPr="00DE6FDC">
        <w:rPr>
          <w:rFonts w:cs="Arial"/>
          <w:spacing w:val="-2"/>
          <w:szCs w:val="22"/>
        </w:rPr>
        <w:t xml:space="preserve"> D.</w:t>
      </w:r>
      <w:r w:rsidR="00205389" w:rsidRPr="00DE6FDC">
        <w:rPr>
          <w:rFonts w:cs="Arial"/>
          <w:spacing w:val="-2"/>
          <w:szCs w:val="22"/>
        </w:rPr>
        <w:t xml:space="preserve"> </w:t>
      </w:r>
      <w:r w:rsidR="009D16C8" w:rsidRPr="00DE6FDC">
        <w:rPr>
          <w:rFonts w:cs="Arial"/>
          <w:spacing w:val="-2"/>
          <w:szCs w:val="22"/>
        </w:rPr>
        <w:t>Genetic architecture of the developmental trajectory for body weight in a cross of high growth and wild strains of mice.</w:t>
      </w:r>
      <w:r w:rsidR="00205389" w:rsidRPr="00DE6FDC">
        <w:rPr>
          <w:rFonts w:cs="Arial"/>
          <w:spacing w:val="-2"/>
          <w:szCs w:val="22"/>
        </w:rPr>
        <w:t xml:space="preserve"> </w:t>
      </w:r>
      <w:r w:rsidR="009D16C8" w:rsidRPr="00DE6FDC">
        <w:rPr>
          <w:rFonts w:cs="Arial"/>
          <w:spacing w:val="-2"/>
          <w:szCs w:val="22"/>
        </w:rPr>
        <w:t>(2005)</w:t>
      </w:r>
      <w:r w:rsidR="00205389" w:rsidRPr="00DE6FDC">
        <w:rPr>
          <w:rFonts w:cs="Arial"/>
          <w:spacing w:val="-2"/>
          <w:szCs w:val="22"/>
        </w:rPr>
        <w:t xml:space="preserve"> </w:t>
      </w:r>
      <w:r w:rsidR="009D16C8" w:rsidRPr="00DE6FDC">
        <w:rPr>
          <w:rFonts w:cs="Arial"/>
          <w:spacing w:val="-2"/>
          <w:szCs w:val="22"/>
        </w:rPr>
        <w:t>Presentation at NAASO's 2005 Annual Scientific Meeting.</w:t>
      </w:r>
      <w:r w:rsidR="00205389" w:rsidRPr="00DE6FDC">
        <w:rPr>
          <w:rFonts w:cs="Arial"/>
          <w:spacing w:val="-2"/>
          <w:szCs w:val="22"/>
        </w:rPr>
        <w:t xml:space="preserve"> </w:t>
      </w:r>
      <w:r w:rsidR="009D16C8" w:rsidRPr="00DE6FDC">
        <w:rPr>
          <w:rFonts w:cs="Arial"/>
          <w:spacing w:val="-2"/>
          <w:szCs w:val="22"/>
        </w:rPr>
        <w:t>Oct 15-19, 2005, Vancouver BC, Canada.</w:t>
      </w:r>
      <w:r w:rsidR="00205389" w:rsidRPr="00DE6FDC">
        <w:rPr>
          <w:rFonts w:cs="Arial"/>
          <w:spacing w:val="-2"/>
          <w:szCs w:val="22"/>
        </w:rPr>
        <w:t xml:space="preserve"> </w:t>
      </w:r>
      <w:r w:rsidR="009D16C8" w:rsidRPr="00DE6FDC">
        <w:rPr>
          <w:rFonts w:cs="Arial"/>
          <w:spacing w:val="-2"/>
          <w:szCs w:val="22"/>
        </w:rPr>
        <w:t>Abstract 144-OR.</w:t>
      </w:r>
      <w:r w:rsidR="00205389" w:rsidRPr="00DE6FDC">
        <w:rPr>
          <w:rFonts w:cs="Arial"/>
          <w:spacing w:val="-2"/>
          <w:szCs w:val="22"/>
        </w:rPr>
        <w:t xml:space="preserve"> </w:t>
      </w:r>
      <w:r w:rsidR="009D16C8" w:rsidRPr="00DE6FDC">
        <w:rPr>
          <w:rFonts w:cs="Arial"/>
          <w:spacing w:val="-2"/>
          <w:szCs w:val="22"/>
        </w:rPr>
        <w:t>Obesity Research Vol (13), Supp.</w:t>
      </w:r>
      <w:r w:rsidR="00205389" w:rsidRPr="00DE6FDC">
        <w:rPr>
          <w:rFonts w:cs="Arial"/>
          <w:spacing w:val="-2"/>
          <w:szCs w:val="22"/>
        </w:rPr>
        <w:t xml:space="preserve"> </w:t>
      </w:r>
      <w:r w:rsidR="009D16C8" w:rsidRPr="00DE6FDC">
        <w:rPr>
          <w:rFonts w:cs="Arial"/>
          <w:spacing w:val="-2"/>
          <w:szCs w:val="22"/>
        </w:rPr>
        <w:t xml:space="preserve">A37. </w:t>
      </w:r>
    </w:p>
    <w:p w14:paraId="1EFB7650" w14:textId="52B5D130" w:rsidR="009D16C8" w:rsidRPr="00DE6FDC" w:rsidRDefault="009D16C8"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Johnson</w:t>
      </w:r>
      <w:r w:rsidR="003E290D" w:rsidRPr="00DE6FDC">
        <w:rPr>
          <w:rFonts w:cs="Arial"/>
          <w:spacing w:val="-2"/>
          <w:szCs w:val="22"/>
        </w:rPr>
        <w:t>,</w:t>
      </w:r>
      <w:r w:rsidRPr="00DE6FDC">
        <w:rPr>
          <w:rFonts w:cs="Arial"/>
          <w:spacing w:val="-2"/>
          <w:szCs w:val="22"/>
        </w:rPr>
        <w:t xml:space="preserve"> M</w:t>
      </w:r>
      <w:r w:rsidR="003E290D" w:rsidRPr="00DE6FDC">
        <w:rPr>
          <w:rFonts w:cs="Arial"/>
          <w:spacing w:val="-2"/>
          <w:szCs w:val="22"/>
        </w:rPr>
        <w:t>.</w:t>
      </w:r>
      <w:r w:rsidRPr="00DE6FDC">
        <w:rPr>
          <w:rFonts w:cs="Arial"/>
          <w:spacing w:val="-2"/>
          <w:szCs w:val="22"/>
        </w:rPr>
        <w:t>, Watts</w:t>
      </w:r>
      <w:r w:rsidR="003E290D" w:rsidRPr="00DE6FDC">
        <w:rPr>
          <w:rFonts w:cs="Arial"/>
          <w:spacing w:val="-2"/>
          <w:szCs w:val="22"/>
        </w:rPr>
        <w:t>,</w:t>
      </w:r>
      <w:r w:rsidRPr="00DE6FDC">
        <w:rPr>
          <w:rFonts w:cs="Arial"/>
          <w:spacing w:val="-2"/>
          <w:szCs w:val="22"/>
        </w:rPr>
        <w:t xml:space="preserve"> A</w:t>
      </w:r>
      <w:r w:rsidR="003E290D" w:rsidRPr="00DE6FDC">
        <w:rPr>
          <w:rFonts w:cs="Arial"/>
          <w:spacing w:val="-2"/>
          <w:szCs w:val="22"/>
        </w:rPr>
        <w:t>.</w:t>
      </w:r>
      <w:r w:rsidRPr="00DE6FDC">
        <w:rPr>
          <w:rFonts w:cs="Arial"/>
          <w:spacing w:val="-2"/>
          <w:szCs w:val="22"/>
        </w:rPr>
        <w:t xml:space="preserve">, </w:t>
      </w:r>
      <w:r w:rsidR="00DA79A1" w:rsidRPr="00DE6FDC">
        <w:rPr>
          <w:rFonts w:cs="Arial"/>
          <w:spacing w:val="-2"/>
          <w:szCs w:val="22"/>
        </w:rPr>
        <w:t>Allison, D. B</w:t>
      </w:r>
      <w:r w:rsidRPr="00DE6FDC">
        <w:rPr>
          <w:rFonts w:cs="Arial"/>
          <w:spacing w:val="-2"/>
          <w:szCs w:val="22"/>
        </w:rPr>
        <w:t>,</w:t>
      </w:r>
      <w:r w:rsidR="003E290D" w:rsidRPr="00DE6FDC">
        <w:rPr>
          <w:rFonts w:cs="Arial"/>
          <w:spacing w:val="-2"/>
          <w:szCs w:val="22"/>
        </w:rPr>
        <w:t xml:space="preserve"> &amp;</w:t>
      </w:r>
      <w:r w:rsidRPr="00DE6FDC">
        <w:rPr>
          <w:rFonts w:cs="Arial"/>
          <w:spacing w:val="-2"/>
          <w:szCs w:val="22"/>
        </w:rPr>
        <w:t xml:space="preserve"> </w:t>
      </w:r>
      <w:r w:rsidR="00981219">
        <w:rPr>
          <w:rFonts w:cs="Arial"/>
          <w:spacing w:val="-2"/>
          <w:szCs w:val="22"/>
        </w:rPr>
        <w:t>Nagy</w:t>
      </w:r>
      <w:r w:rsidR="00DA79A1" w:rsidRPr="00DE6FDC">
        <w:rPr>
          <w:rFonts w:cs="Arial"/>
          <w:spacing w:val="-2"/>
          <w:szCs w:val="22"/>
        </w:rPr>
        <w:t>, T. R</w:t>
      </w:r>
      <w:r w:rsidR="00480501" w:rsidRPr="00DE6FDC">
        <w:rPr>
          <w:rFonts w:cs="Arial"/>
          <w:spacing w:val="-2"/>
          <w:szCs w:val="22"/>
        </w:rPr>
        <w:t>.</w:t>
      </w:r>
      <w:r w:rsidR="00205389" w:rsidRPr="00DE6FDC">
        <w:rPr>
          <w:rFonts w:cs="Arial"/>
          <w:spacing w:val="-2"/>
          <w:szCs w:val="22"/>
        </w:rPr>
        <w:t xml:space="preserve"> </w:t>
      </w:r>
      <w:r w:rsidRPr="00DE6FDC">
        <w:rPr>
          <w:rFonts w:cs="Arial"/>
          <w:spacing w:val="-2"/>
          <w:szCs w:val="22"/>
        </w:rPr>
        <w:t>Effect of dairy supplementation on body composition in mice.</w:t>
      </w:r>
      <w:r w:rsidR="00205389" w:rsidRPr="00DE6FDC">
        <w:rPr>
          <w:rFonts w:cs="Arial"/>
          <w:spacing w:val="-2"/>
          <w:szCs w:val="22"/>
        </w:rPr>
        <w:t xml:space="preserve"> </w:t>
      </w:r>
      <w:r w:rsidRPr="00DE6FDC">
        <w:rPr>
          <w:rFonts w:cs="Arial"/>
          <w:spacing w:val="-2"/>
          <w:szCs w:val="22"/>
        </w:rPr>
        <w:t>(2005)</w:t>
      </w:r>
      <w:r w:rsidR="00205389" w:rsidRPr="00DE6FDC">
        <w:rPr>
          <w:rFonts w:cs="Arial"/>
          <w:spacing w:val="-2"/>
          <w:szCs w:val="22"/>
        </w:rPr>
        <w:t xml:space="preserve"> </w:t>
      </w:r>
      <w:r w:rsidRPr="00DE6FDC">
        <w:rPr>
          <w:rFonts w:cs="Arial"/>
          <w:spacing w:val="-2"/>
          <w:szCs w:val="22"/>
        </w:rPr>
        <w:t>Presentation at NAASO's 2005 Annual Scientific Meeting.</w:t>
      </w:r>
      <w:r w:rsidR="00205389" w:rsidRPr="00DE6FDC">
        <w:rPr>
          <w:rFonts w:cs="Arial"/>
          <w:spacing w:val="-2"/>
          <w:szCs w:val="22"/>
        </w:rPr>
        <w:t xml:space="preserve"> </w:t>
      </w:r>
      <w:r w:rsidRPr="00DE6FDC">
        <w:rPr>
          <w:rFonts w:cs="Arial"/>
          <w:spacing w:val="-2"/>
          <w:szCs w:val="22"/>
        </w:rPr>
        <w:t>Oct 15-19, 2005, Vancouver BC, Canada.</w:t>
      </w:r>
      <w:r w:rsidR="00205389" w:rsidRPr="00DE6FDC">
        <w:rPr>
          <w:rFonts w:cs="Arial"/>
          <w:spacing w:val="-2"/>
          <w:szCs w:val="22"/>
        </w:rPr>
        <w:t xml:space="preserve"> </w:t>
      </w:r>
      <w:r w:rsidRPr="00DE6FDC">
        <w:rPr>
          <w:rFonts w:cs="Arial"/>
          <w:spacing w:val="-2"/>
          <w:szCs w:val="22"/>
        </w:rPr>
        <w:t>Abstract 197-P.</w:t>
      </w:r>
      <w:r w:rsidR="00205389" w:rsidRPr="00DE6FDC">
        <w:rPr>
          <w:rFonts w:cs="Arial"/>
          <w:spacing w:val="-2"/>
          <w:szCs w:val="22"/>
        </w:rPr>
        <w:t xml:space="preserve"> </w:t>
      </w:r>
      <w:r w:rsidRPr="00DE6FDC">
        <w:rPr>
          <w:rFonts w:cs="Arial"/>
          <w:spacing w:val="-2"/>
          <w:szCs w:val="22"/>
        </w:rPr>
        <w:t>Obesity Research Vol (13), Supp.</w:t>
      </w:r>
      <w:r w:rsidR="00205389" w:rsidRPr="00DE6FDC">
        <w:rPr>
          <w:rFonts w:cs="Arial"/>
          <w:spacing w:val="-2"/>
          <w:szCs w:val="22"/>
        </w:rPr>
        <w:t xml:space="preserve"> </w:t>
      </w:r>
      <w:r w:rsidRPr="00DE6FDC">
        <w:rPr>
          <w:rFonts w:cs="Arial"/>
          <w:spacing w:val="-2"/>
          <w:szCs w:val="22"/>
        </w:rPr>
        <w:t xml:space="preserve">A51. </w:t>
      </w:r>
    </w:p>
    <w:p w14:paraId="2FF6AA7D" w14:textId="7251DE46" w:rsidR="009D16C8" w:rsidRPr="00DE6FDC" w:rsidRDefault="009D16C8"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Matsuoka</w:t>
      </w:r>
      <w:r w:rsidR="00FB0A04" w:rsidRPr="00DE6FDC">
        <w:rPr>
          <w:rFonts w:cs="Arial"/>
          <w:spacing w:val="-2"/>
          <w:szCs w:val="22"/>
        </w:rPr>
        <w:t>,</w:t>
      </w:r>
      <w:r w:rsidRPr="00DE6FDC">
        <w:rPr>
          <w:rFonts w:cs="Arial"/>
          <w:spacing w:val="-2"/>
          <w:szCs w:val="22"/>
        </w:rPr>
        <w:t xml:space="preserve"> N</w:t>
      </w:r>
      <w:r w:rsidR="00FB0A04" w:rsidRPr="00DE6FDC">
        <w:rPr>
          <w:rFonts w:cs="Arial"/>
          <w:spacing w:val="-2"/>
          <w:szCs w:val="22"/>
        </w:rPr>
        <w:t>.</w:t>
      </w:r>
      <w:r w:rsidRPr="00DE6FDC">
        <w:rPr>
          <w:rFonts w:cs="Arial"/>
          <w:spacing w:val="-2"/>
          <w:szCs w:val="22"/>
        </w:rPr>
        <w:t>, Patki</w:t>
      </w:r>
      <w:r w:rsidR="00FB0A04" w:rsidRPr="00DE6FDC">
        <w:rPr>
          <w:rFonts w:cs="Arial"/>
          <w:spacing w:val="-2"/>
          <w:szCs w:val="22"/>
        </w:rPr>
        <w:t>,</w:t>
      </w:r>
      <w:r w:rsidRPr="00DE6FDC">
        <w:rPr>
          <w:rFonts w:cs="Arial"/>
          <w:spacing w:val="-2"/>
          <w:szCs w:val="22"/>
        </w:rPr>
        <w:t xml:space="preserve"> A</w:t>
      </w:r>
      <w:r w:rsidR="00FB0A04" w:rsidRPr="00DE6FDC">
        <w:rPr>
          <w:rFonts w:cs="Arial"/>
          <w:spacing w:val="-2"/>
          <w:szCs w:val="22"/>
        </w:rPr>
        <w:t>.</w:t>
      </w:r>
      <w:r w:rsidRPr="00DE6FDC">
        <w:rPr>
          <w:rFonts w:cs="Arial"/>
          <w:spacing w:val="-2"/>
          <w:szCs w:val="22"/>
        </w:rPr>
        <w:t>, Tiwari</w:t>
      </w:r>
      <w:r w:rsidR="00FB0A04" w:rsidRPr="00DE6FDC">
        <w:rPr>
          <w:rFonts w:cs="Arial"/>
          <w:spacing w:val="-2"/>
          <w:szCs w:val="22"/>
        </w:rPr>
        <w:t>,</w:t>
      </w:r>
      <w:r w:rsidRPr="00DE6FDC">
        <w:rPr>
          <w:rFonts w:cs="Arial"/>
          <w:spacing w:val="-2"/>
          <w:szCs w:val="22"/>
        </w:rPr>
        <w:t xml:space="preserve"> H</w:t>
      </w:r>
      <w:r w:rsidR="00FB0A04" w:rsidRPr="00DE6FDC">
        <w:rPr>
          <w:rFonts w:cs="Arial"/>
          <w:spacing w:val="-2"/>
          <w:szCs w:val="22"/>
        </w:rPr>
        <w:t>.</w:t>
      </w:r>
      <w:r w:rsidRPr="00DE6FDC">
        <w:rPr>
          <w:rFonts w:cs="Arial"/>
          <w:spacing w:val="-2"/>
          <w:szCs w:val="22"/>
        </w:rPr>
        <w:t>, Luke</w:t>
      </w:r>
      <w:r w:rsidR="00FB0A04" w:rsidRPr="00DE6FDC">
        <w:rPr>
          <w:rFonts w:cs="Arial"/>
          <w:spacing w:val="-2"/>
          <w:szCs w:val="22"/>
        </w:rPr>
        <w:t>,</w:t>
      </w:r>
      <w:r w:rsidRPr="00DE6FDC">
        <w:rPr>
          <w:rFonts w:cs="Arial"/>
          <w:spacing w:val="-2"/>
          <w:szCs w:val="22"/>
        </w:rPr>
        <w:t xml:space="preserve"> A</w:t>
      </w:r>
      <w:r w:rsidR="00FB0A04" w:rsidRPr="00DE6FDC">
        <w:rPr>
          <w:rFonts w:cs="Arial"/>
          <w:spacing w:val="-2"/>
          <w:szCs w:val="22"/>
        </w:rPr>
        <w:t>.</w:t>
      </w:r>
      <w:r w:rsidRPr="00DE6FDC">
        <w:rPr>
          <w:rFonts w:cs="Arial"/>
          <w:spacing w:val="-2"/>
          <w:szCs w:val="22"/>
        </w:rPr>
        <w:t>, Johnson</w:t>
      </w:r>
      <w:r w:rsidR="00FB0A04" w:rsidRPr="00DE6FDC">
        <w:rPr>
          <w:rFonts w:cs="Arial"/>
          <w:spacing w:val="-2"/>
          <w:szCs w:val="22"/>
        </w:rPr>
        <w:t>,</w:t>
      </w:r>
      <w:r w:rsidRPr="00DE6FDC">
        <w:rPr>
          <w:rFonts w:cs="Arial"/>
          <w:spacing w:val="-2"/>
          <w:szCs w:val="22"/>
        </w:rPr>
        <w:t xml:space="preserve"> S</w:t>
      </w:r>
      <w:r w:rsidR="00FB0A04" w:rsidRPr="00DE6FDC">
        <w:rPr>
          <w:rFonts w:cs="Arial"/>
          <w:spacing w:val="-2"/>
          <w:szCs w:val="22"/>
        </w:rPr>
        <w:t>.</w:t>
      </w:r>
      <w:r w:rsidRPr="00DE6FDC">
        <w:rPr>
          <w:rFonts w:cs="Arial"/>
          <w:spacing w:val="-2"/>
          <w:szCs w:val="22"/>
        </w:rPr>
        <w:t>, Gregersen</w:t>
      </w:r>
      <w:r w:rsidR="00FB0A04" w:rsidRPr="00DE6FDC">
        <w:rPr>
          <w:rFonts w:cs="Arial"/>
          <w:spacing w:val="-2"/>
          <w:szCs w:val="22"/>
        </w:rPr>
        <w:t>,</w:t>
      </w:r>
      <w:r w:rsidRPr="00DE6FDC">
        <w:rPr>
          <w:rFonts w:cs="Arial"/>
          <w:spacing w:val="-2"/>
          <w:szCs w:val="22"/>
        </w:rPr>
        <w:t xml:space="preserve"> P</w:t>
      </w:r>
      <w:r w:rsidR="00FB0A04" w:rsidRPr="00DE6FDC">
        <w:rPr>
          <w:rFonts w:cs="Arial"/>
          <w:spacing w:val="-2"/>
          <w:szCs w:val="22"/>
        </w:rPr>
        <w:t>.</w:t>
      </w:r>
      <w:r w:rsidRPr="00DE6FDC">
        <w:rPr>
          <w:rFonts w:cs="Arial"/>
          <w:spacing w:val="-2"/>
          <w:szCs w:val="22"/>
        </w:rPr>
        <w:t xml:space="preserve">, </w:t>
      </w:r>
      <w:r w:rsidR="00DA79A1" w:rsidRPr="00DE6FDC">
        <w:rPr>
          <w:rFonts w:cs="Arial"/>
          <w:spacing w:val="-2"/>
          <w:szCs w:val="22"/>
        </w:rPr>
        <w:t>Allison, D. B</w:t>
      </w:r>
      <w:r w:rsidRPr="00DE6FDC">
        <w:rPr>
          <w:rFonts w:cs="Arial"/>
          <w:spacing w:val="-2"/>
          <w:szCs w:val="22"/>
        </w:rPr>
        <w:t>, Leibel</w:t>
      </w:r>
      <w:r w:rsidR="00FB0A04" w:rsidRPr="00DE6FDC">
        <w:rPr>
          <w:rFonts w:cs="Arial"/>
          <w:spacing w:val="-2"/>
          <w:szCs w:val="22"/>
        </w:rPr>
        <w:t>,</w:t>
      </w:r>
      <w:r w:rsidRPr="00DE6FDC">
        <w:rPr>
          <w:rFonts w:cs="Arial"/>
          <w:spacing w:val="-2"/>
          <w:szCs w:val="22"/>
        </w:rPr>
        <w:t xml:space="preserve"> R</w:t>
      </w:r>
      <w:r w:rsidR="00FB0A04" w:rsidRPr="00DE6FDC">
        <w:rPr>
          <w:rFonts w:cs="Arial"/>
          <w:spacing w:val="-2"/>
          <w:szCs w:val="22"/>
        </w:rPr>
        <w:t>.</w:t>
      </w:r>
      <w:r w:rsidRPr="00DE6FDC">
        <w:rPr>
          <w:rFonts w:cs="Arial"/>
          <w:spacing w:val="-2"/>
          <w:szCs w:val="22"/>
        </w:rPr>
        <w:t xml:space="preserve">, </w:t>
      </w:r>
      <w:r w:rsidR="00FB0A04" w:rsidRPr="00DE6FDC">
        <w:rPr>
          <w:rFonts w:cs="Arial"/>
          <w:spacing w:val="-2"/>
          <w:szCs w:val="22"/>
        </w:rPr>
        <w:t xml:space="preserve">&amp; </w:t>
      </w:r>
      <w:r w:rsidRPr="00DE6FDC">
        <w:rPr>
          <w:rFonts w:cs="Arial"/>
          <w:spacing w:val="-2"/>
          <w:szCs w:val="22"/>
        </w:rPr>
        <w:t>Chung</w:t>
      </w:r>
      <w:r w:rsidR="00FB0A04" w:rsidRPr="00DE6FDC">
        <w:rPr>
          <w:rFonts w:cs="Arial"/>
          <w:spacing w:val="-2"/>
          <w:szCs w:val="22"/>
        </w:rPr>
        <w:t>,</w:t>
      </w:r>
      <w:r w:rsidRPr="00DE6FDC">
        <w:rPr>
          <w:rFonts w:cs="Arial"/>
          <w:spacing w:val="-2"/>
          <w:szCs w:val="22"/>
        </w:rPr>
        <w:t xml:space="preserve"> W.</w:t>
      </w:r>
      <w:r w:rsidR="00205389" w:rsidRPr="00DE6FDC">
        <w:rPr>
          <w:rFonts w:cs="Arial"/>
          <w:spacing w:val="-2"/>
          <w:szCs w:val="22"/>
        </w:rPr>
        <w:t xml:space="preserve"> </w:t>
      </w:r>
      <w:r w:rsidRPr="00DE6FDC">
        <w:rPr>
          <w:rFonts w:cs="Arial"/>
          <w:spacing w:val="-2"/>
          <w:szCs w:val="22"/>
        </w:rPr>
        <w:t>Association of +2138InsCAGACC in MCSR with obesity in African-Americans.</w:t>
      </w:r>
      <w:r w:rsidR="00205389" w:rsidRPr="00DE6FDC">
        <w:rPr>
          <w:rFonts w:cs="Arial"/>
          <w:spacing w:val="-2"/>
          <w:szCs w:val="22"/>
        </w:rPr>
        <w:t xml:space="preserve"> </w:t>
      </w:r>
      <w:r w:rsidRPr="00DE6FDC">
        <w:rPr>
          <w:rFonts w:cs="Arial"/>
          <w:spacing w:val="-2"/>
          <w:szCs w:val="22"/>
        </w:rPr>
        <w:t>(2005)</w:t>
      </w:r>
      <w:r w:rsidR="00205389" w:rsidRPr="00DE6FDC">
        <w:rPr>
          <w:rFonts w:cs="Arial"/>
          <w:spacing w:val="-2"/>
          <w:szCs w:val="22"/>
        </w:rPr>
        <w:t xml:space="preserve"> </w:t>
      </w:r>
      <w:r w:rsidRPr="00DE6FDC">
        <w:rPr>
          <w:rFonts w:cs="Arial"/>
          <w:spacing w:val="-2"/>
          <w:szCs w:val="22"/>
        </w:rPr>
        <w:t>Presentation at NAASO's 2005 Annual Scientific Meeting.</w:t>
      </w:r>
      <w:r w:rsidR="00205389" w:rsidRPr="00DE6FDC">
        <w:rPr>
          <w:rFonts w:cs="Arial"/>
          <w:spacing w:val="-2"/>
          <w:szCs w:val="22"/>
        </w:rPr>
        <w:t xml:space="preserve"> </w:t>
      </w:r>
      <w:r w:rsidRPr="00DE6FDC">
        <w:rPr>
          <w:rFonts w:cs="Arial"/>
          <w:spacing w:val="-2"/>
          <w:szCs w:val="22"/>
        </w:rPr>
        <w:t>Oct 15-19, 2005, Vancouver BC, Canada.</w:t>
      </w:r>
      <w:r w:rsidR="00205389" w:rsidRPr="00DE6FDC">
        <w:rPr>
          <w:rFonts w:cs="Arial"/>
          <w:spacing w:val="-2"/>
          <w:szCs w:val="22"/>
        </w:rPr>
        <w:t xml:space="preserve"> </w:t>
      </w:r>
      <w:r w:rsidRPr="00DE6FDC">
        <w:rPr>
          <w:rFonts w:cs="Arial"/>
          <w:spacing w:val="-2"/>
          <w:szCs w:val="22"/>
        </w:rPr>
        <w:t>Abstract 613-P.</w:t>
      </w:r>
      <w:r w:rsidR="00205389" w:rsidRPr="00DE6FDC">
        <w:rPr>
          <w:rFonts w:cs="Arial"/>
          <w:spacing w:val="-2"/>
          <w:szCs w:val="22"/>
        </w:rPr>
        <w:t xml:space="preserve"> </w:t>
      </w:r>
      <w:r w:rsidRPr="00DE6FDC">
        <w:rPr>
          <w:rFonts w:cs="Arial"/>
          <w:spacing w:val="-2"/>
          <w:szCs w:val="22"/>
        </w:rPr>
        <w:t>Obesity Research Vol (13), Supp.</w:t>
      </w:r>
      <w:r w:rsidR="00205389" w:rsidRPr="00DE6FDC">
        <w:rPr>
          <w:rFonts w:cs="Arial"/>
          <w:spacing w:val="-2"/>
          <w:szCs w:val="22"/>
        </w:rPr>
        <w:t xml:space="preserve"> </w:t>
      </w:r>
      <w:r w:rsidRPr="00DE6FDC">
        <w:rPr>
          <w:rFonts w:cs="Arial"/>
          <w:spacing w:val="-2"/>
          <w:szCs w:val="22"/>
        </w:rPr>
        <w:t xml:space="preserve">A158-159. </w:t>
      </w:r>
    </w:p>
    <w:p w14:paraId="24F74591" w14:textId="413B541F" w:rsidR="009D16C8" w:rsidRPr="00DE6FDC" w:rsidRDefault="009D16C8"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Cope</w:t>
      </w:r>
      <w:r w:rsidR="00FB0A04" w:rsidRPr="00DE6FDC">
        <w:rPr>
          <w:rFonts w:cs="Arial"/>
          <w:spacing w:val="-2"/>
          <w:szCs w:val="22"/>
        </w:rPr>
        <w:t>,</w:t>
      </w:r>
      <w:r w:rsidRPr="00DE6FDC">
        <w:rPr>
          <w:rFonts w:cs="Arial"/>
          <w:spacing w:val="-2"/>
          <w:szCs w:val="22"/>
        </w:rPr>
        <w:t xml:space="preserve"> M</w:t>
      </w:r>
      <w:r w:rsidR="00FB0A04" w:rsidRPr="00DE6FDC">
        <w:rPr>
          <w:rFonts w:cs="Arial"/>
          <w:spacing w:val="-2"/>
          <w:szCs w:val="22"/>
        </w:rPr>
        <w:t>.</w:t>
      </w:r>
      <w:r w:rsidRPr="00DE6FDC">
        <w:rPr>
          <w:rFonts w:cs="Arial"/>
          <w:spacing w:val="-2"/>
          <w:szCs w:val="22"/>
        </w:rPr>
        <w:t>, Jumbo-Lucioni</w:t>
      </w:r>
      <w:r w:rsidR="00FB0A04" w:rsidRPr="00DE6FDC">
        <w:rPr>
          <w:rFonts w:cs="Arial"/>
          <w:spacing w:val="-2"/>
          <w:szCs w:val="22"/>
        </w:rPr>
        <w:t>,</w:t>
      </w:r>
      <w:r w:rsidRPr="00DE6FDC">
        <w:rPr>
          <w:rFonts w:cs="Arial"/>
          <w:spacing w:val="-2"/>
          <w:szCs w:val="22"/>
        </w:rPr>
        <w:t xml:space="preserve"> P</w:t>
      </w:r>
      <w:r w:rsidR="00FB0A04" w:rsidRPr="00DE6FDC">
        <w:rPr>
          <w:rFonts w:cs="Arial"/>
          <w:spacing w:val="-2"/>
          <w:szCs w:val="22"/>
        </w:rPr>
        <w:t>.</w:t>
      </w:r>
      <w:r w:rsidRPr="00DE6FDC">
        <w:rPr>
          <w:rFonts w:cs="Arial"/>
          <w:spacing w:val="-2"/>
          <w:szCs w:val="22"/>
        </w:rPr>
        <w:t>, Walton</w:t>
      </w:r>
      <w:r w:rsidR="00FB0A04" w:rsidRPr="00DE6FDC">
        <w:rPr>
          <w:rFonts w:cs="Arial"/>
          <w:spacing w:val="-2"/>
          <w:szCs w:val="22"/>
        </w:rPr>
        <w:t>,</w:t>
      </w:r>
      <w:r w:rsidRPr="00DE6FDC">
        <w:rPr>
          <w:rFonts w:cs="Arial"/>
          <w:spacing w:val="-2"/>
          <w:szCs w:val="22"/>
        </w:rPr>
        <w:t xml:space="preserve"> R</w:t>
      </w:r>
      <w:r w:rsidR="00FB0A04" w:rsidRPr="00DE6FDC">
        <w:rPr>
          <w:rFonts w:cs="Arial"/>
          <w:spacing w:val="-2"/>
          <w:szCs w:val="22"/>
        </w:rPr>
        <w:t>.</w:t>
      </w:r>
      <w:r w:rsidRPr="00DE6FDC">
        <w:rPr>
          <w:rFonts w:cs="Arial"/>
          <w:spacing w:val="-2"/>
          <w:szCs w:val="22"/>
        </w:rPr>
        <w:t xml:space="preserve">, </w:t>
      </w:r>
      <w:r w:rsidR="00DA79A1" w:rsidRPr="00DE6FDC">
        <w:rPr>
          <w:rFonts w:cs="Arial"/>
          <w:spacing w:val="-2"/>
          <w:szCs w:val="22"/>
        </w:rPr>
        <w:t>Allison, D. B</w:t>
      </w:r>
      <w:r w:rsidRPr="00DE6FDC">
        <w:rPr>
          <w:rFonts w:cs="Arial"/>
          <w:spacing w:val="-2"/>
          <w:szCs w:val="22"/>
        </w:rPr>
        <w:t>, Kesterson</w:t>
      </w:r>
      <w:r w:rsidR="00FB0A04" w:rsidRPr="00DE6FDC">
        <w:rPr>
          <w:rFonts w:cs="Arial"/>
          <w:spacing w:val="-2"/>
          <w:szCs w:val="22"/>
        </w:rPr>
        <w:t>,</w:t>
      </w:r>
      <w:r w:rsidRPr="00DE6FDC">
        <w:rPr>
          <w:rFonts w:cs="Arial"/>
          <w:spacing w:val="-2"/>
          <w:szCs w:val="22"/>
        </w:rPr>
        <w:t xml:space="preserve"> R</w:t>
      </w:r>
      <w:r w:rsidR="00FB0A04" w:rsidRPr="00DE6FDC">
        <w:rPr>
          <w:rFonts w:cs="Arial"/>
          <w:spacing w:val="-2"/>
          <w:szCs w:val="22"/>
        </w:rPr>
        <w:t>.</w:t>
      </w:r>
      <w:r w:rsidRPr="00DE6FDC">
        <w:rPr>
          <w:rFonts w:cs="Arial"/>
          <w:spacing w:val="-2"/>
          <w:szCs w:val="22"/>
        </w:rPr>
        <w:t xml:space="preserve">, </w:t>
      </w:r>
      <w:r w:rsidR="00FB0A04" w:rsidRPr="00DE6FDC">
        <w:rPr>
          <w:rFonts w:cs="Arial"/>
          <w:spacing w:val="-2"/>
          <w:szCs w:val="22"/>
        </w:rPr>
        <w:t xml:space="preserve">&amp; </w:t>
      </w:r>
      <w:r w:rsidRPr="00DE6FDC">
        <w:rPr>
          <w:rFonts w:cs="Arial"/>
          <w:spacing w:val="-2"/>
          <w:szCs w:val="22"/>
        </w:rPr>
        <w:t>Nagy</w:t>
      </w:r>
      <w:r w:rsidR="00FB0A04" w:rsidRPr="00DE6FDC">
        <w:rPr>
          <w:rFonts w:cs="Arial"/>
          <w:spacing w:val="-2"/>
          <w:szCs w:val="22"/>
        </w:rPr>
        <w:t>,</w:t>
      </w:r>
      <w:r w:rsidRPr="00DE6FDC">
        <w:rPr>
          <w:rFonts w:cs="Arial"/>
          <w:spacing w:val="-2"/>
          <w:szCs w:val="22"/>
        </w:rPr>
        <w:t xml:space="preserve"> T</w:t>
      </w:r>
      <w:r w:rsidR="00480501" w:rsidRPr="00DE6FDC">
        <w:rPr>
          <w:rFonts w:cs="Arial"/>
          <w:spacing w:val="-2"/>
          <w:szCs w:val="22"/>
        </w:rPr>
        <w:t>.</w:t>
      </w:r>
      <w:r w:rsidR="00205389" w:rsidRPr="00DE6FDC">
        <w:rPr>
          <w:rFonts w:cs="Arial"/>
          <w:spacing w:val="-2"/>
          <w:szCs w:val="22"/>
        </w:rPr>
        <w:t xml:space="preserve"> </w:t>
      </w:r>
      <w:r w:rsidRPr="00DE6FDC">
        <w:rPr>
          <w:rFonts w:cs="Arial"/>
          <w:spacing w:val="-2"/>
          <w:szCs w:val="22"/>
        </w:rPr>
        <w:t>Antipsychotic drug-induced weight gain:</w:t>
      </w:r>
      <w:r w:rsidR="00205389" w:rsidRPr="00DE6FDC">
        <w:rPr>
          <w:rFonts w:cs="Arial"/>
          <w:spacing w:val="-2"/>
          <w:szCs w:val="22"/>
        </w:rPr>
        <w:t xml:space="preserve"> </w:t>
      </w:r>
      <w:r w:rsidRPr="00DE6FDC">
        <w:rPr>
          <w:rFonts w:cs="Arial"/>
          <w:spacing w:val="-2"/>
          <w:szCs w:val="22"/>
        </w:rPr>
        <w:t>Dose response of three atypical-Antipsychotic drugs in female mice.</w:t>
      </w:r>
      <w:r w:rsidR="00205389" w:rsidRPr="00DE6FDC">
        <w:rPr>
          <w:rFonts w:cs="Arial"/>
          <w:spacing w:val="-2"/>
          <w:szCs w:val="22"/>
        </w:rPr>
        <w:t xml:space="preserve"> </w:t>
      </w:r>
      <w:r w:rsidRPr="00DE6FDC">
        <w:rPr>
          <w:rFonts w:cs="Arial"/>
          <w:spacing w:val="-2"/>
          <w:szCs w:val="22"/>
        </w:rPr>
        <w:t>(2005)</w:t>
      </w:r>
      <w:r w:rsidR="00205389" w:rsidRPr="00DE6FDC">
        <w:rPr>
          <w:rFonts w:cs="Arial"/>
          <w:spacing w:val="-2"/>
          <w:szCs w:val="22"/>
        </w:rPr>
        <w:t xml:space="preserve"> </w:t>
      </w:r>
      <w:r w:rsidRPr="00DE6FDC">
        <w:rPr>
          <w:rFonts w:cs="Arial"/>
          <w:spacing w:val="-2"/>
          <w:szCs w:val="22"/>
        </w:rPr>
        <w:t>Presentation at NAASO's 2005 Annual Scientific Meeting.</w:t>
      </w:r>
      <w:r w:rsidR="00205389" w:rsidRPr="00DE6FDC">
        <w:rPr>
          <w:rFonts w:cs="Arial"/>
          <w:spacing w:val="-2"/>
          <w:szCs w:val="22"/>
        </w:rPr>
        <w:t xml:space="preserve"> </w:t>
      </w:r>
      <w:r w:rsidRPr="00DE6FDC">
        <w:rPr>
          <w:rFonts w:cs="Arial"/>
          <w:spacing w:val="-2"/>
          <w:szCs w:val="22"/>
        </w:rPr>
        <w:t>Oct 15-19, 2005, Vancouver BC, Canada.</w:t>
      </w:r>
      <w:r w:rsidR="00205389" w:rsidRPr="00DE6FDC">
        <w:rPr>
          <w:rFonts w:cs="Arial"/>
          <w:spacing w:val="-2"/>
          <w:szCs w:val="22"/>
        </w:rPr>
        <w:t xml:space="preserve"> </w:t>
      </w:r>
      <w:r w:rsidRPr="00DE6FDC">
        <w:rPr>
          <w:rFonts w:cs="Arial"/>
          <w:spacing w:val="-2"/>
          <w:szCs w:val="22"/>
        </w:rPr>
        <w:t>Abstract 660-P.</w:t>
      </w:r>
      <w:r w:rsidR="00205389" w:rsidRPr="00DE6FDC">
        <w:rPr>
          <w:rFonts w:cs="Arial"/>
          <w:spacing w:val="-2"/>
          <w:szCs w:val="22"/>
        </w:rPr>
        <w:t xml:space="preserve"> </w:t>
      </w:r>
      <w:r w:rsidRPr="00DE6FDC">
        <w:rPr>
          <w:rFonts w:cs="Arial"/>
          <w:spacing w:val="-2"/>
          <w:szCs w:val="22"/>
        </w:rPr>
        <w:t>Obesity Research Vol (13), Supp.</w:t>
      </w:r>
      <w:r w:rsidR="00205389" w:rsidRPr="00DE6FDC">
        <w:rPr>
          <w:rFonts w:cs="Arial"/>
          <w:spacing w:val="-2"/>
          <w:szCs w:val="22"/>
        </w:rPr>
        <w:t xml:space="preserve"> </w:t>
      </w:r>
      <w:r w:rsidRPr="00DE6FDC">
        <w:rPr>
          <w:rFonts w:cs="Arial"/>
          <w:spacing w:val="-2"/>
          <w:szCs w:val="22"/>
        </w:rPr>
        <w:t>A171.</w:t>
      </w:r>
    </w:p>
    <w:p w14:paraId="3D34A271" w14:textId="1C171204" w:rsidR="009D16C8" w:rsidRPr="00DE6FDC" w:rsidRDefault="009D16C8"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Jumbo-Lucioni</w:t>
      </w:r>
      <w:r w:rsidR="00FB0A04" w:rsidRPr="00DE6FDC">
        <w:rPr>
          <w:rFonts w:cs="Arial"/>
          <w:spacing w:val="-2"/>
          <w:szCs w:val="22"/>
        </w:rPr>
        <w:t>,</w:t>
      </w:r>
      <w:r w:rsidRPr="00DE6FDC">
        <w:rPr>
          <w:rFonts w:cs="Arial"/>
          <w:spacing w:val="-2"/>
          <w:szCs w:val="22"/>
        </w:rPr>
        <w:t xml:space="preserve"> P</w:t>
      </w:r>
      <w:r w:rsidR="00FB0A04" w:rsidRPr="00DE6FDC">
        <w:rPr>
          <w:rFonts w:cs="Arial"/>
          <w:spacing w:val="-2"/>
          <w:szCs w:val="22"/>
        </w:rPr>
        <w:t>.</w:t>
      </w:r>
      <w:r w:rsidRPr="00DE6FDC">
        <w:rPr>
          <w:rFonts w:cs="Arial"/>
          <w:spacing w:val="-2"/>
          <w:szCs w:val="22"/>
        </w:rPr>
        <w:t>, Cope</w:t>
      </w:r>
      <w:r w:rsidR="00FB0A04" w:rsidRPr="00DE6FDC">
        <w:rPr>
          <w:rFonts w:cs="Arial"/>
          <w:spacing w:val="-2"/>
          <w:szCs w:val="22"/>
        </w:rPr>
        <w:t>,</w:t>
      </w:r>
      <w:r w:rsidRPr="00DE6FDC">
        <w:rPr>
          <w:rFonts w:cs="Arial"/>
          <w:spacing w:val="-2"/>
          <w:szCs w:val="22"/>
        </w:rPr>
        <w:t xml:space="preserve"> M</w:t>
      </w:r>
      <w:r w:rsidR="00FB0A04" w:rsidRPr="00DE6FDC">
        <w:rPr>
          <w:rFonts w:cs="Arial"/>
          <w:spacing w:val="-2"/>
          <w:szCs w:val="22"/>
        </w:rPr>
        <w:t>.</w:t>
      </w:r>
      <w:r w:rsidRPr="00DE6FDC">
        <w:rPr>
          <w:rFonts w:cs="Arial"/>
          <w:spacing w:val="-2"/>
          <w:szCs w:val="22"/>
        </w:rPr>
        <w:t>, Johnson</w:t>
      </w:r>
      <w:r w:rsidR="00FB0A04" w:rsidRPr="00DE6FDC">
        <w:rPr>
          <w:rFonts w:cs="Arial"/>
          <w:spacing w:val="-2"/>
          <w:szCs w:val="22"/>
        </w:rPr>
        <w:t>,</w:t>
      </w:r>
      <w:r w:rsidRPr="00DE6FDC">
        <w:rPr>
          <w:rFonts w:cs="Arial"/>
          <w:spacing w:val="-2"/>
          <w:szCs w:val="22"/>
        </w:rPr>
        <w:t xml:space="preserve"> M</w:t>
      </w:r>
      <w:r w:rsidR="00FB0A04" w:rsidRPr="00DE6FDC">
        <w:rPr>
          <w:rFonts w:cs="Arial"/>
          <w:spacing w:val="-2"/>
          <w:szCs w:val="22"/>
        </w:rPr>
        <w:t>.</w:t>
      </w:r>
      <w:r w:rsidRPr="00DE6FDC">
        <w:rPr>
          <w:rFonts w:cs="Arial"/>
          <w:spacing w:val="-2"/>
          <w:szCs w:val="22"/>
        </w:rPr>
        <w:t xml:space="preserve">, </w:t>
      </w:r>
      <w:r w:rsidR="00DA79A1" w:rsidRPr="00DE6FDC">
        <w:rPr>
          <w:rFonts w:cs="Arial"/>
          <w:spacing w:val="-2"/>
          <w:szCs w:val="22"/>
        </w:rPr>
        <w:t>Allison, D. B</w:t>
      </w:r>
      <w:r w:rsidRPr="00DE6FDC">
        <w:rPr>
          <w:rFonts w:cs="Arial"/>
          <w:spacing w:val="-2"/>
          <w:szCs w:val="22"/>
        </w:rPr>
        <w:t>, Kesterson</w:t>
      </w:r>
      <w:r w:rsidR="00FB0A04" w:rsidRPr="00DE6FDC">
        <w:rPr>
          <w:rFonts w:cs="Arial"/>
          <w:spacing w:val="-2"/>
          <w:szCs w:val="22"/>
        </w:rPr>
        <w:t>,</w:t>
      </w:r>
      <w:r w:rsidRPr="00DE6FDC">
        <w:rPr>
          <w:rFonts w:cs="Arial"/>
          <w:spacing w:val="-2"/>
          <w:szCs w:val="22"/>
        </w:rPr>
        <w:t xml:space="preserve"> R</w:t>
      </w:r>
      <w:r w:rsidR="00FB0A04" w:rsidRPr="00DE6FDC">
        <w:rPr>
          <w:rFonts w:cs="Arial"/>
          <w:spacing w:val="-2"/>
          <w:szCs w:val="22"/>
        </w:rPr>
        <w:t>.</w:t>
      </w:r>
      <w:r w:rsidRPr="00DE6FDC">
        <w:rPr>
          <w:rFonts w:cs="Arial"/>
          <w:spacing w:val="-2"/>
          <w:szCs w:val="22"/>
        </w:rPr>
        <w:t>,</w:t>
      </w:r>
      <w:r w:rsidR="00FB0A04" w:rsidRPr="00DE6FDC">
        <w:rPr>
          <w:rFonts w:cs="Arial"/>
          <w:spacing w:val="-2"/>
          <w:szCs w:val="22"/>
        </w:rPr>
        <w:t xml:space="preserve"> &amp;</w:t>
      </w:r>
      <w:r w:rsidRPr="00DE6FDC">
        <w:rPr>
          <w:rFonts w:cs="Arial"/>
          <w:spacing w:val="-2"/>
          <w:szCs w:val="22"/>
        </w:rPr>
        <w:t xml:space="preserve"> Nagy</w:t>
      </w:r>
      <w:r w:rsidR="00FB0A04" w:rsidRPr="00DE6FDC">
        <w:rPr>
          <w:rFonts w:cs="Arial"/>
          <w:spacing w:val="-2"/>
          <w:szCs w:val="22"/>
        </w:rPr>
        <w:t>,</w:t>
      </w:r>
      <w:r w:rsidRPr="00DE6FDC">
        <w:rPr>
          <w:rFonts w:cs="Arial"/>
          <w:spacing w:val="-2"/>
          <w:szCs w:val="22"/>
        </w:rPr>
        <w:t xml:space="preserve"> T.</w:t>
      </w:r>
      <w:r w:rsidR="00205389" w:rsidRPr="00DE6FDC">
        <w:rPr>
          <w:rFonts w:cs="Arial"/>
          <w:spacing w:val="-2"/>
          <w:szCs w:val="22"/>
        </w:rPr>
        <w:t xml:space="preserve"> </w:t>
      </w:r>
      <w:r w:rsidRPr="00DE6FDC">
        <w:rPr>
          <w:rFonts w:cs="Arial"/>
          <w:spacing w:val="-2"/>
          <w:szCs w:val="22"/>
        </w:rPr>
        <w:t>Effect of a high-fat diet on atypical-antipsychotic drug induced weight gain in mice.</w:t>
      </w:r>
      <w:r w:rsidR="00205389" w:rsidRPr="00DE6FDC">
        <w:rPr>
          <w:rFonts w:cs="Arial"/>
          <w:spacing w:val="-2"/>
          <w:szCs w:val="22"/>
        </w:rPr>
        <w:t xml:space="preserve"> </w:t>
      </w:r>
      <w:r w:rsidRPr="00DE6FDC">
        <w:rPr>
          <w:rFonts w:cs="Arial"/>
          <w:spacing w:val="-2"/>
          <w:szCs w:val="22"/>
        </w:rPr>
        <w:t>(2005)</w:t>
      </w:r>
      <w:r w:rsidR="00205389" w:rsidRPr="00DE6FDC">
        <w:rPr>
          <w:rFonts w:cs="Arial"/>
          <w:spacing w:val="-2"/>
          <w:szCs w:val="22"/>
        </w:rPr>
        <w:t xml:space="preserve"> </w:t>
      </w:r>
      <w:r w:rsidRPr="00DE6FDC">
        <w:rPr>
          <w:rFonts w:cs="Arial"/>
          <w:spacing w:val="-2"/>
          <w:szCs w:val="22"/>
        </w:rPr>
        <w:t>Presentation at NAASO's 2005 Annual Scientific Meeting.</w:t>
      </w:r>
      <w:r w:rsidR="00205389" w:rsidRPr="00DE6FDC">
        <w:rPr>
          <w:rFonts w:cs="Arial"/>
          <w:spacing w:val="-2"/>
          <w:szCs w:val="22"/>
        </w:rPr>
        <w:t xml:space="preserve"> </w:t>
      </w:r>
      <w:r w:rsidRPr="00DE6FDC">
        <w:rPr>
          <w:rFonts w:cs="Arial"/>
          <w:spacing w:val="-2"/>
          <w:szCs w:val="22"/>
        </w:rPr>
        <w:t>Oct 15-19, 2005, Vancouver BC, Canada.</w:t>
      </w:r>
      <w:r w:rsidR="00205389" w:rsidRPr="00DE6FDC">
        <w:rPr>
          <w:rFonts w:cs="Arial"/>
          <w:spacing w:val="-2"/>
          <w:szCs w:val="22"/>
        </w:rPr>
        <w:t xml:space="preserve"> </w:t>
      </w:r>
      <w:r w:rsidRPr="00DE6FDC">
        <w:rPr>
          <w:rFonts w:cs="Arial"/>
          <w:spacing w:val="-2"/>
          <w:szCs w:val="22"/>
        </w:rPr>
        <w:t>Abstract 665-P.</w:t>
      </w:r>
      <w:r w:rsidR="00205389" w:rsidRPr="00DE6FDC">
        <w:rPr>
          <w:rFonts w:cs="Arial"/>
          <w:spacing w:val="-2"/>
          <w:szCs w:val="22"/>
        </w:rPr>
        <w:t xml:space="preserve"> </w:t>
      </w:r>
      <w:r w:rsidRPr="00DE6FDC">
        <w:rPr>
          <w:rFonts w:cs="Arial"/>
          <w:spacing w:val="-2"/>
          <w:szCs w:val="22"/>
        </w:rPr>
        <w:t>Obesity Research Vol (13), Supp.</w:t>
      </w:r>
      <w:r w:rsidR="00205389" w:rsidRPr="00DE6FDC">
        <w:rPr>
          <w:rFonts w:cs="Arial"/>
          <w:spacing w:val="-2"/>
          <w:szCs w:val="22"/>
        </w:rPr>
        <w:t xml:space="preserve"> </w:t>
      </w:r>
      <w:r w:rsidRPr="00DE6FDC">
        <w:rPr>
          <w:rFonts w:cs="Arial"/>
          <w:spacing w:val="-2"/>
          <w:szCs w:val="22"/>
        </w:rPr>
        <w:t xml:space="preserve">A172. </w:t>
      </w:r>
    </w:p>
    <w:p w14:paraId="2748AFEE" w14:textId="3C1AD462" w:rsidR="006575B7" w:rsidRPr="00DE6FDC" w:rsidRDefault="009D16C8"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Pietrobelli</w:t>
      </w:r>
      <w:r w:rsidR="00FB0A04" w:rsidRPr="00DE6FDC">
        <w:rPr>
          <w:rFonts w:cs="Arial"/>
          <w:spacing w:val="-2"/>
          <w:szCs w:val="22"/>
        </w:rPr>
        <w:t>,</w:t>
      </w:r>
      <w:r w:rsidRPr="00DE6FDC">
        <w:rPr>
          <w:rFonts w:cs="Arial"/>
          <w:spacing w:val="-2"/>
          <w:szCs w:val="22"/>
        </w:rPr>
        <w:t xml:space="preserve"> A</w:t>
      </w:r>
      <w:r w:rsidR="00FB0A04" w:rsidRPr="00DE6FDC">
        <w:rPr>
          <w:rFonts w:cs="Arial"/>
          <w:spacing w:val="-2"/>
          <w:szCs w:val="22"/>
        </w:rPr>
        <w:t>.</w:t>
      </w:r>
      <w:r w:rsidRPr="00DE6FDC">
        <w:rPr>
          <w:rFonts w:cs="Arial"/>
          <w:spacing w:val="-2"/>
          <w:szCs w:val="22"/>
        </w:rPr>
        <w:t>, Keller</w:t>
      </w:r>
      <w:r w:rsidR="00FB0A04" w:rsidRPr="00DE6FDC">
        <w:rPr>
          <w:rFonts w:cs="Arial"/>
          <w:spacing w:val="-2"/>
          <w:szCs w:val="22"/>
        </w:rPr>
        <w:t>,</w:t>
      </w:r>
      <w:r w:rsidRPr="00DE6FDC">
        <w:rPr>
          <w:rFonts w:cs="Arial"/>
          <w:spacing w:val="-2"/>
          <w:szCs w:val="22"/>
        </w:rPr>
        <w:t xml:space="preserve"> K</w:t>
      </w:r>
      <w:r w:rsidR="00FB0A04" w:rsidRPr="00DE6FDC">
        <w:rPr>
          <w:rFonts w:cs="Arial"/>
          <w:spacing w:val="-2"/>
          <w:szCs w:val="22"/>
        </w:rPr>
        <w:t>.</w:t>
      </w:r>
      <w:r w:rsidRPr="00DE6FDC">
        <w:rPr>
          <w:rFonts w:cs="Arial"/>
          <w:spacing w:val="-2"/>
          <w:szCs w:val="22"/>
        </w:rPr>
        <w:t>, Wang</w:t>
      </w:r>
      <w:r w:rsidR="00FB0A04" w:rsidRPr="00DE6FDC">
        <w:rPr>
          <w:rFonts w:cs="Arial"/>
          <w:spacing w:val="-2"/>
          <w:szCs w:val="22"/>
        </w:rPr>
        <w:t>,</w:t>
      </w:r>
      <w:r w:rsidRPr="00DE6FDC">
        <w:rPr>
          <w:rFonts w:cs="Arial"/>
          <w:spacing w:val="-2"/>
          <w:szCs w:val="22"/>
        </w:rPr>
        <w:t xml:space="preserve"> J</w:t>
      </w:r>
      <w:r w:rsidR="00FB0A04" w:rsidRPr="00DE6FDC">
        <w:rPr>
          <w:rFonts w:cs="Arial"/>
          <w:spacing w:val="-2"/>
          <w:szCs w:val="22"/>
        </w:rPr>
        <w:t>.</w:t>
      </w:r>
      <w:r w:rsidRPr="00DE6FDC">
        <w:rPr>
          <w:rFonts w:cs="Arial"/>
          <w:spacing w:val="-2"/>
          <w:szCs w:val="22"/>
        </w:rPr>
        <w:t>, Heymsfield</w:t>
      </w:r>
      <w:r w:rsidR="00FB0A04" w:rsidRPr="00DE6FDC">
        <w:rPr>
          <w:rFonts w:cs="Arial"/>
          <w:spacing w:val="-2"/>
          <w:szCs w:val="22"/>
        </w:rPr>
        <w:t>,</w:t>
      </w:r>
      <w:r w:rsidRPr="00DE6FDC">
        <w:rPr>
          <w:rFonts w:cs="Arial"/>
          <w:spacing w:val="-2"/>
          <w:szCs w:val="22"/>
        </w:rPr>
        <w:t xml:space="preserve"> S</w:t>
      </w:r>
      <w:r w:rsidR="00FB0A04" w:rsidRPr="00DE6FDC">
        <w:rPr>
          <w:rFonts w:cs="Arial"/>
          <w:spacing w:val="-2"/>
          <w:szCs w:val="22"/>
        </w:rPr>
        <w:t>.</w:t>
      </w:r>
      <w:r w:rsidRPr="00DE6FDC">
        <w:rPr>
          <w:rFonts w:cs="Arial"/>
          <w:spacing w:val="-2"/>
          <w:szCs w:val="22"/>
        </w:rPr>
        <w:t xml:space="preserve">, </w:t>
      </w:r>
      <w:r w:rsidR="00DA79A1" w:rsidRPr="00DE6FDC">
        <w:rPr>
          <w:rFonts w:cs="Arial"/>
          <w:spacing w:val="-2"/>
          <w:szCs w:val="22"/>
        </w:rPr>
        <w:t>Allison, D. B</w:t>
      </w:r>
      <w:r w:rsidRPr="00DE6FDC">
        <w:rPr>
          <w:rFonts w:cs="Arial"/>
          <w:spacing w:val="-2"/>
          <w:szCs w:val="22"/>
        </w:rPr>
        <w:t xml:space="preserve">, </w:t>
      </w:r>
      <w:r w:rsidR="00FB0A04" w:rsidRPr="00DE6FDC">
        <w:rPr>
          <w:rFonts w:cs="Arial"/>
          <w:spacing w:val="-2"/>
          <w:szCs w:val="22"/>
        </w:rPr>
        <w:t xml:space="preserve">&amp; </w:t>
      </w:r>
      <w:r w:rsidRPr="00DE6FDC">
        <w:rPr>
          <w:rFonts w:cs="Arial"/>
          <w:spacing w:val="-2"/>
          <w:szCs w:val="22"/>
        </w:rPr>
        <w:t>Faith</w:t>
      </w:r>
      <w:r w:rsidR="00FB0A04" w:rsidRPr="00DE6FDC">
        <w:rPr>
          <w:rFonts w:cs="Arial"/>
          <w:spacing w:val="-2"/>
          <w:szCs w:val="22"/>
        </w:rPr>
        <w:t>,</w:t>
      </w:r>
      <w:r w:rsidRPr="00DE6FDC">
        <w:rPr>
          <w:rFonts w:cs="Arial"/>
          <w:spacing w:val="-2"/>
          <w:szCs w:val="22"/>
        </w:rPr>
        <w:t xml:space="preserve"> M.</w:t>
      </w:r>
      <w:r w:rsidR="00205389" w:rsidRPr="00DE6FDC">
        <w:rPr>
          <w:rFonts w:cs="Arial"/>
          <w:spacing w:val="-2"/>
          <w:szCs w:val="22"/>
        </w:rPr>
        <w:t xml:space="preserve"> </w:t>
      </w:r>
      <w:r w:rsidRPr="00DE6FDC">
        <w:rPr>
          <w:rFonts w:cs="Arial"/>
          <w:spacing w:val="-2"/>
          <w:szCs w:val="22"/>
        </w:rPr>
        <w:t>Genetic-environmental influences on child waist circumference independent of body mass index z-score:</w:t>
      </w:r>
      <w:r w:rsidR="00205389" w:rsidRPr="00DE6FDC">
        <w:rPr>
          <w:rFonts w:cs="Arial"/>
          <w:spacing w:val="-2"/>
          <w:szCs w:val="22"/>
        </w:rPr>
        <w:t xml:space="preserve"> </w:t>
      </w:r>
      <w:r w:rsidRPr="00DE6FDC">
        <w:rPr>
          <w:rFonts w:cs="Arial"/>
          <w:spacing w:val="-2"/>
          <w:szCs w:val="22"/>
        </w:rPr>
        <w:t>evidence from a pediatric twin cohort.</w:t>
      </w:r>
      <w:r w:rsidR="00205389" w:rsidRPr="00DE6FDC">
        <w:rPr>
          <w:rFonts w:cs="Arial"/>
          <w:spacing w:val="-2"/>
          <w:szCs w:val="22"/>
        </w:rPr>
        <w:t xml:space="preserve"> </w:t>
      </w:r>
      <w:r w:rsidRPr="00DE6FDC">
        <w:rPr>
          <w:rFonts w:cs="Arial"/>
          <w:spacing w:val="-2"/>
          <w:szCs w:val="22"/>
        </w:rPr>
        <w:t>(2005)</w:t>
      </w:r>
      <w:r w:rsidR="00205389" w:rsidRPr="00DE6FDC">
        <w:rPr>
          <w:rFonts w:cs="Arial"/>
          <w:spacing w:val="-2"/>
          <w:szCs w:val="22"/>
        </w:rPr>
        <w:t xml:space="preserve"> </w:t>
      </w:r>
      <w:r w:rsidRPr="00DE6FDC">
        <w:rPr>
          <w:rFonts w:cs="Arial"/>
          <w:spacing w:val="-2"/>
          <w:szCs w:val="22"/>
        </w:rPr>
        <w:t>Presentation at NAASO's 2005 Annual Scientific Meeting.</w:t>
      </w:r>
      <w:r w:rsidR="00205389" w:rsidRPr="00DE6FDC">
        <w:rPr>
          <w:rFonts w:cs="Arial"/>
          <w:spacing w:val="-2"/>
          <w:szCs w:val="22"/>
        </w:rPr>
        <w:t xml:space="preserve"> </w:t>
      </w:r>
      <w:r w:rsidRPr="00DE6FDC">
        <w:rPr>
          <w:rFonts w:cs="Arial"/>
          <w:spacing w:val="-2"/>
          <w:szCs w:val="22"/>
        </w:rPr>
        <w:t>Oct 15-19, 2005, Vancouver BC, Canada.</w:t>
      </w:r>
      <w:r w:rsidR="00205389" w:rsidRPr="00DE6FDC">
        <w:rPr>
          <w:rFonts w:cs="Arial"/>
          <w:spacing w:val="-2"/>
          <w:szCs w:val="22"/>
        </w:rPr>
        <w:t xml:space="preserve"> </w:t>
      </w:r>
      <w:r w:rsidRPr="00DE6FDC">
        <w:rPr>
          <w:rFonts w:cs="Arial"/>
          <w:spacing w:val="-2"/>
          <w:szCs w:val="22"/>
        </w:rPr>
        <w:t>Abstract 699-P.</w:t>
      </w:r>
      <w:r w:rsidR="00205389" w:rsidRPr="00DE6FDC">
        <w:rPr>
          <w:rFonts w:cs="Arial"/>
          <w:spacing w:val="-2"/>
          <w:szCs w:val="22"/>
        </w:rPr>
        <w:t xml:space="preserve"> </w:t>
      </w:r>
      <w:r w:rsidRPr="00DE6FDC">
        <w:rPr>
          <w:rFonts w:cs="Arial"/>
          <w:spacing w:val="-2"/>
          <w:szCs w:val="22"/>
        </w:rPr>
        <w:t>Obesity Research Vol (13), Supp.</w:t>
      </w:r>
      <w:r w:rsidR="00205389" w:rsidRPr="00DE6FDC">
        <w:rPr>
          <w:rFonts w:cs="Arial"/>
          <w:spacing w:val="-2"/>
          <w:szCs w:val="22"/>
        </w:rPr>
        <w:t xml:space="preserve"> </w:t>
      </w:r>
      <w:r w:rsidRPr="00DE6FDC">
        <w:rPr>
          <w:rFonts w:cs="Arial"/>
          <w:spacing w:val="-2"/>
          <w:szCs w:val="22"/>
        </w:rPr>
        <w:t>A182.</w:t>
      </w:r>
    </w:p>
    <w:p w14:paraId="2A920000" w14:textId="67943CBD" w:rsidR="0084730D" w:rsidRPr="00DE6FDC" w:rsidRDefault="0084730D"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Heshka, S</w:t>
      </w:r>
      <w:r w:rsidR="00FB0A04" w:rsidRPr="00DE6FDC">
        <w:rPr>
          <w:rFonts w:cs="Arial"/>
          <w:spacing w:val="-2"/>
          <w:szCs w:val="22"/>
        </w:rPr>
        <w:t>.,</w:t>
      </w:r>
      <w:r w:rsidRPr="00DE6FDC">
        <w:rPr>
          <w:rFonts w:cs="Arial"/>
          <w:spacing w:val="-2"/>
          <w:szCs w:val="22"/>
        </w:rPr>
        <w:t xml:space="preserve"> Puryanitya, M</w:t>
      </w:r>
      <w:r w:rsidR="00FB0A04" w:rsidRPr="00DE6FDC">
        <w:rPr>
          <w:rFonts w:cs="Arial"/>
          <w:spacing w:val="-2"/>
          <w:szCs w:val="22"/>
        </w:rPr>
        <w:t>.,</w:t>
      </w:r>
      <w:r w:rsidRPr="00DE6FDC">
        <w:rPr>
          <w:rFonts w:cs="Arial"/>
          <w:spacing w:val="-2"/>
          <w:szCs w:val="22"/>
        </w:rPr>
        <w:t xml:space="preserve"> Shen, W</w:t>
      </w:r>
      <w:r w:rsidR="00FB0A04" w:rsidRPr="00DE6FDC">
        <w:rPr>
          <w:rFonts w:cs="Arial"/>
          <w:spacing w:val="-2"/>
          <w:szCs w:val="22"/>
        </w:rPr>
        <w:t>.,</w:t>
      </w:r>
      <w:r w:rsidRPr="00DE6FDC">
        <w:rPr>
          <w:rFonts w:cs="Arial"/>
          <w:spacing w:val="-2"/>
          <w:szCs w:val="22"/>
        </w:rPr>
        <w:t xml:space="preserve"> Chatterjee, P</w:t>
      </w:r>
      <w:r w:rsidR="00FB0A04" w:rsidRPr="00DE6FDC">
        <w:rPr>
          <w:rFonts w:cs="Arial"/>
          <w:spacing w:val="-2"/>
          <w:szCs w:val="22"/>
        </w:rPr>
        <w:t>.,</w:t>
      </w:r>
      <w:r w:rsidRPr="00DE6FDC">
        <w:rPr>
          <w:rFonts w:cs="Arial"/>
          <w:spacing w:val="-2"/>
          <w:szCs w:val="22"/>
        </w:rPr>
        <w:t xml:space="preserve"> Gallagher, D</w:t>
      </w:r>
      <w:r w:rsidR="00FB0A04" w:rsidRPr="00DE6FDC">
        <w:rPr>
          <w:rFonts w:cs="Arial"/>
          <w:spacing w:val="-2"/>
          <w:szCs w:val="22"/>
        </w:rPr>
        <w:t>.,</w:t>
      </w:r>
      <w:r w:rsidRPr="00DE6FDC">
        <w:rPr>
          <w:rFonts w:cs="Arial"/>
          <w:spacing w:val="-2"/>
          <w:szCs w:val="22"/>
        </w:rPr>
        <w:t xml:space="preserve"> Albu, J</w:t>
      </w:r>
      <w:r w:rsidR="00FB0A04" w:rsidRPr="00DE6FDC">
        <w:rPr>
          <w:rFonts w:cs="Arial"/>
          <w:spacing w:val="-2"/>
          <w:szCs w:val="22"/>
        </w:rPr>
        <w:t>.,</w:t>
      </w:r>
      <w:r w:rsidRPr="00DE6FDC">
        <w:rPr>
          <w:rFonts w:cs="Arial"/>
          <w:spacing w:val="-2"/>
          <w:szCs w:val="22"/>
        </w:rPr>
        <w:t xml:space="preserve"> Allison, D</w:t>
      </w:r>
      <w:r w:rsidR="00FB0A04" w:rsidRPr="00DE6FDC">
        <w:rPr>
          <w:rFonts w:cs="Arial"/>
          <w:spacing w:val="-2"/>
          <w:szCs w:val="22"/>
        </w:rPr>
        <w:t xml:space="preserve">. </w:t>
      </w:r>
      <w:r w:rsidRPr="00DE6FDC">
        <w:rPr>
          <w:rFonts w:cs="Arial"/>
          <w:spacing w:val="-2"/>
          <w:szCs w:val="22"/>
        </w:rPr>
        <w:t>B</w:t>
      </w:r>
      <w:r w:rsidR="00FB0A04" w:rsidRPr="00DE6FDC">
        <w:rPr>
          <w:rFonts w:cs="Arial"/>
          <w:spacing w:val="-2"/>
          <w:szCs w:val="22"/>
        </w:rPr>
        <w:t>.,</w:t>
      </w:r>
      <w:r w:rsidRPr="00DE6FDC">
        <w:rPr>
          <w:rFonts w:cs="Arial"/>
          <w:spacing w:val="-2"/>
          <w:szCs w:val="22"/>
        </w:rPr>
        <w:t xml:space="preserve"> </w:t>
      </w:r>
      <w:r w:rsidR="00FB0A04" w:rsidRPr="00DE6FDC">
        <w:rPr>
          <w:rFonts w:cs="Arial"/>
          <w:spacing w:val="-2"/>
          <w:szCs w:val="22"/>
        </w:rPr>
        <w:t xml:space="preserve">&amp; </w:t>
      </w:r>
      <w:r w:rsidRPr="00DE6FDC">
        <w:rPr>
          <w:rFonts w:cs="Arial"/>
          <w:spacing w:val="-2"/>
          <w:szCs w:val="22"/>
        </w:rPr>
        <w:t>Heymsfield, S</w:t>
      </w:r>
      <w:r w:rsidR="00FB0A04" w:rsidRPr="00DE6FDC">
        <w:rPr>
          <w:rFonts w:cs="Arial"/>
          <w:spacing w:val="-2"/>
          <w:szCs w:val="22"/>
        </w:rPr>
        <w:t xml:space="preserve">. </w:t>
      </w:r>
      <w:r w:rsidRPr="00DE6FDC">
        <w:rPr>
          <w:rFonts w:cs="Arial"/>
          <w:spacing w:val="-2"/>
          <w:szCs w:val="22"/>
        </w:rPr>
        <w:t>B.</w:t>
      </w:r>
      <w:r w:rsidR="00205389" w:rsidRPr="00DE6FDC">
        <w:rPr>
          <w:rFonts w:cs="Arial"/>
          <w:spacing w:val="-2"/>
          <w:szCs w:val="22"/>
        </w:rPr>
        <w:t xml:space="preserve"> </w:t>
      </w:r>
      <w:r w:rsidRPr="00DE6FDC">
        <w:rPr>
          <w:rFonts w:cs="Arial"/>
          <w:spacing w:val="-2"/>
          <w:szCs w:val="22"/>
        </w:rPr>
        <w:t>2004.</w:t>
      </w:r>
      <w:r w:rsidR="00330F7E" w:rsidRPr="00DE6FDC">
        <w:rPr>
          <w:rFonts w:cs="Arial"/>
          <w:spacing w:val="-2"/>
          <w:szCs w:val="22"/>
        </w:rPr>
        <w:t xml:space="preserve"> </w:t>
      </w:r>
      <w:r w:rsidRPr="00DE6FDC">
        <w:rPr>
          <w:rFonts w:cs="Arial"/>
          <w:spacing w:val="-2"/>
          <w:szCs w:val="22"/>
        </w:rPr>
        <w:t>Inter-reader reliability in reconstructing tissue volumes from magnetic resonance images.</w:t>
      </w:r>
      <w:r w:rsidR="00205389" w:rsidRPr="00DE6FDC">
        <w:rPr>
          <w:rFonts w:cs="Arial"/>
          <w:spacing w:val="-2"/>
          <w:szCs w:val="22"/>
        </w:rPr>
        <w:t xml:space="preserve"> </w:t>
      </w:r>
      <w:r w:rsidRPr="00DE6FDC">
        <w:rPr>
          <w:rFonts w:cs="Arial"/>
          <w:spacing w:val="-2"/>
          <w:szCs w:val="22"/>
        </w:rPr>
        <w:t xml:space="preserve">FASEB </w:t>
      </w:r>
      <w:r w:rsidR="00772E1F" w:rsidRPr="00DE6FDC">
        <w:rPr>
          <w:rFonts w:cs="Arial"/>
          <w:spacing w:val="-2"/>
          <w:szCs w:val="22"/>
        </w:rPr>
        <w:t>Journal</w:t>
      </w:r>
      <w:r w:rsidRPr="00DE6FDC">
        <w:rPr>
          <w:rFonts w:cs="Arial"/>
          <w:spacing w:val="-2"/>
          <w:szCs w:val="22"/>
        </w:rPr>
        <w:t xml:space="preserve">, 18 (4): A177-A177 Suppl. S. </w:t>
      </w:r>
    </w:p>
    <w:p w14:paraId="3E16BEDE" w14:textId="7D95D09F" w:rsidR="006575B7" w:rsidRPr="00DE6FDC" w:rsidRDefault="0084730D"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St-Onge, M</w:t>
      </w:r>
      <w:r w:rsidR="00FB0A04" w:rsidRPr="00DE6FDC">
        <w:rPr>
          <w:rFonts w:cs="Arial"/>
          <w:spacing w:val="-2"/>
          <w:szCs w:val="22"/>
        </w:rPr>
        <w:t xml:space="preserve">. P., </w:t>
      </w:r>
      <w:r w:rsidRPr="00DE6FDC">
        <w:rPr>
          <w:rFonts w:cs="Arial"/>
          <w:spacing w:val="-2"/>
          <w:szCs w:val="22"/>
        </w:rPr>
        <w:t>Wang, J</w:t>
      </w:r>
      <w:r w:rsidR="00FB0A04" w:rsidRPr="00DE6FDC">
        <w:rPr>
          <w:rFonts w:cs="Arial"/>
          <w:spacing w:val="-2"/>
          <w:szCs w:val="22"/>
        </w:rPr>
        <w:t>.,</w:t>
      </w:r>
      <w:r w:rsidRPr="00DE6FDC">
        <w:rPr>
          <w:rFonts w:cs="Arial"/>
          <w:spacing w:val="-2"/>
          <w:szCs w:val="22"/>
        </w:rPr>
        <w:t xml:space="preserve"> Shen, W</w:t>
      </w:r>
      <w:r w:rsidR="00FB0A04" w:rsidRPr="00DE6FDC">
        <w:rPr>
          <w:rFonts w:cs="Arial"/>
          <w:spacing w:val="-2"/>
          <w:szCs w:val="22"/>
        </w:rPr>
        <w:t>.,</w:t>
      </w:r>
      <w:r w:rsidRPr="00DE6FDC">
        <w:rPr>
          <w:rFonts w:cs="Arial"/>
          <w:spacing w:val="-2"/>
          <w:szCs w:val="22"/>
        </w:rPr>
        <w:t xml:space="preserve"> Wang, Z</w:t>
      </w:r>
      <w:r w:rsidR="00FB0A04" w:rsidRPr="00DE6FDC">
        <w:rPr>
          <w:rFonts w:cs="Arial"/>
          <w:spacing w:val="-2"/>
          <w:szCs w:val="22"/>
        </w:rPr>
        <w:t xml:space="preserve">. </w:t>
      </w:r>
      <w:r w:rsidRPr="00DE6FDC">
        <w:rPr>
          <w:rFonts w:cs="Arial"/>
          <w:spacing w:val="-2"/>
          <w:szCs w:val="22"/>
        </w:rPr>
        <w:t>M</w:t>
      </w:r>
      <w:r w:rsidR="00FB0A04" w:rsidRPr="00DE6FDC">
        <w:rPr>
          <w:rFonts w:cs="Arial"/>
          <w:spacing w:val="-2"/>
          <w:szCs w:val="22"/>
        </w:rPr>
        <w:t>.,</w:t>
      </w:r>
      <w:r w:rsidRPr="00DE6FDC">
        <w:rPr>
          <w:rFonts w:cs="Arial"/>
          <w:spacing w:val="-2"/>
          <w:szCs w:val="22"/>
        </w:rPr>
        <w:t xml:space="preserve"> Allison, D</w:t>
      </w:r>
      <w:r w:rsidR="00FB0A04" w:rsidRPr="00DE6FDC">
        <w:rPr>
          <w:rFonts w:cs="Arial"/>
          <w:spacing w:val="-2"/>
          <w:szCs w:val="22"/>
        </w:rPr>
        <w:t xml:space="preserve">. </w:t>
      </w:r>
      <w:r w:rsidRPr="00DE6FDC">
        <w:rPr>
          <w:rFonts w:cs="Arial"/>
          <w:spacing w:val="-2"/>
          <w:szCs w:val="22"/>
        </w:rPr>
        <w:t>B</w:t>
      </w:r>
      <w:r w:rsidR="00FB0A04" w:rsidRPr="00DE6FDC">
        <w:rPr>
          <w:rFonts w:cs="Arial"/>
          <w:spacing w:val="-2"/>
          <w:szCs w:val="22"/>
        </w:rPr>
        <w:t xml:space="preserve">., </w:t>
      </w:r>
      <w:r w:rsidRPr="00DE6FDC">
        <w:rPr>
          <w:rFonts w:cs="Arial"/>
          <w:spacing w:val="-2"/>
          <w:szCs w:val="22"/>
        </w:rPr>
        <w:t>Heshka, S</w:t>
      </w:r>
      <w:r w:rsidR="00FB0A04" w:rsidRPr="00DE6FDC">
        <w:rPr>
          <w:rFonts w:cs="Arial"/>
          <w:spacing w:val="-2"/>
          <w:szCs w:val="22"/>
        </w:rPr>
        <w:t>.,</w:t>
      </w:r>
      <w:r w:rsidRPr="00DE6FDC">
        <w:rPr>
          <w:rFonts w:cs="Arial"/>
          <w:spacing w:val="-2"/>
          <w:szCs w:val="22"/>
        </w:rPr>
        <w:t xml:space="preserve"> </w:t>
      </w:r>
      <w:r w:rsidR="00FB0A04" w:rsidRPr="00DE6FDC">
        <w:rPr>
          <w:rFonts w:cs="Arial"/>
          <w:spacing w:val="-2"/>
          <w:szCs w:val="22"/>
        </w:rPr>
        <w:t xml:space="preserve">&amp; </w:t>
      </w:r>
      <w:r w:rsidRPr="00DE6FDC">
        <w:rPr>
          <w:rFonts w:cs="Arial"/>
          <w:spacing w:val="-2"/>
          <w:szCs w:val="22"/>
        </w:rPr>
        <w:t>Heymsfield, S</w:t>
      </w:r>
      <w:r w:rsidR="00FB0A04" w:rsidRPr="00DE6FDC">
        <w:rPr>
          <w:rFonts w:cs="Arial"/>
          <w:spacing w:val="-2"/>
          <w:szCs w:val="22"/>
        </w:rPr>
        <w:t xml:space="preserve">. </w:t>
      </w:r>
      <w:r w:rsidRPr="00DE6FDC">
        <w:rPr>
          <w:rFonts w:cs="Arial"/>
          <w:spacing w:val="-2"/>
          <w:szCs w:val="22"/>
        </w:rPr>
        <w:t>B.</w:t>
      </w:r>
      <w:r w:rsidR="00205389" w:rsidRPr="00DE6FDC">
        <w:rPr>
          <w:rFonts w:cs="Arial"/>
          <w:spacing w:val="-2"/>
          <w:szCs w:val="22"/>
        </w:rPr>
        <w:t xml:space="preserve"> </w:t>
      </w:r>
      <w:r w:rsidRPr="00DE6FDC">
        <w:rPr>
          <w:rFonts w:cs="Arial"/>
          <w:spacing w:val="-2"/>
          <w:szCs w:val="22"/>
        </w:rPr>
        <w:t>2004.</w:t>
      </w:r>
      <w:r w:rsidR="00205389" w:rsidRPr="00DE6FDC">
        <w:rPr>
          <w:rFonts w:cs="Arial"/>
          <w:spacing w:val="-2"/>
          <w:szCs w:val="22"/>
        </w:rPr>
        <w:t xml:space="preserve"> </w:t>
      </w:r>
      <w:r w:rsidRPr="00DE6FDC">
        <w:rPr>
          <w:rFonts w:cs="Arial"/>
          <w:spacing w:val="-2"/>
          <w:szCs w:val="22"/>
        </w:rPr>
        <w:t>Dual-energy x-ray absorptiometry-measured lean soft tissue mass: differing relation to body cell mass across the adult lifespan.</w:t>
      </w:r>
      <w:r w:rsidR="00205389" w:rsidRPr="00DE6FDC">
        <w:rPr>
          <w:rFonts w:cs="Arial"/>
          <w:spacing w:val="-2"/>
          <w:szCs w:val="22"/>
        </w:rPr>
        <w:t xml:space="preserve"> </w:t>
      </w:r>
      <w:r w:rsidRPr="00DE6FDC">
        <w:rPr>
          <w:rFonts w:cs="Arial"/>
          <w:spacing w:val="-2"/>
          <w:szCs w:val="22"/>
        </w:rPr>
        <w:t xml:space="preserve">FASEB </w:t>
      </w:r>
      <w:r w:rsidR="00772E1F" w:rsidRPr="00DE6FDC">
        <w:rPr>
          <w:rFonts w:cs="Arial"/>
          <w:spacing w:val="-2"/>
          <w:szCs w:val="22"/>
        </w:rPr>
        <w:t>Journal</w:t>
      </w:r>
      <w:r w:rsidRPr="00DE6FDC">
        <w:rPr>
          <w:rFonts w:cs="Arial"/>
          <w:spacing w:val="-2"/>
          <w:szCs w:val="22"/>
        </w:rPr>
        <w:t>, 18 (4): A548-A549 Suppl. S.</w:t>
      </w:r>
    </w:p>
    <w:p w14:paraId="09A50D57" w14:textId="2065747B" w:rsidR="006575B7" w:rsidRPr="00DE6FDC" w:rsidRDefault="00F31892"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Fernandez</w:t>
      </w:r>
      <w:r w:rsidR="00FB0A04" w:rsidRPr="00DE6FDC">
        <w:rPr>
          <w:rFonts w:cs="Arial"/>
          <w:spacing w:val="-2"/>
          <w:szCs w:val="22"/>
        </w:rPr>
        <w:t>,</w:t>
      </w:r>
      <w:r w:rsidRPr="00DE6FDC">
        <w:rPr>
          <w:rFonts w:cs="Arial"/>
          <w:spacing w:val="-2"/>
          <w:szCs w:val="22"/>
        </w:rPr>
        <w:t xml:space="preserve"> J</w:t>
      </w:r>
      <w:r w:rsidR="00FB0A04" w:rsidRPr="00DE6FDC">
        <w:rPr>
          <w:rFonts w:cs="Arial"/>
          <w:spacing w:val="-2"/>
          <w:szCs w:val="22"/>
        </w:rPr>
        <w:t xml:space="preserve">. </w:t>
      </w:r>
      <w:r w:rsidRPr="00DE6FDC">
        <w:rPr>
          <w:rFonts w:cs="Arial"/>
          <w:spacing w:val="-2"/>
          <w:szCs w:val="22"/>
        </w:rPr>
        <w:t>R</w:t>
      </w:r>
      <w:r w:rsidR="00FB0A04" w:rsidRPr="00DE6FDC">
        <w:rPr>
          <w:rFonts w:cs="Arial"/>
          <w:spacing w:val="-2"/>
          <w:szCs w:val="22"/>
        </w:rPr>
        <w:t>.</w:t>
      </w:r>
      <w:r w:rsidRPr="00DE6FDC">
        <w:rPr>
          <w:rFonts w:cs="Arial"/>
          <w:spacing w:val="-2"/>
          <w:szCs w:val="22"/>
        </w:rPr>
        <w:t>, Redden</w:t>
      </w:r>
      <w:r w:rsidR="00FB0A04" w:rsidRPr="00DE6FDC">
        <w:rPr>
          <w:rFonts w:cs="Arial"/>
          <w:spacing w:val="-2"/>
          <w:szCs w:val="22"/>
        </w:rPr>
        <w:t>,</w:t>
      </w:r>
      <w:r w:rsidRPr="00DE6FDC">
        <w:rPr>
          <w:rFonts w:cs="Arial"/>
          <w:spacing w:val="-2"/>
          <w:szCs w:val="22"/>
        </w:rPr>
        <w:t xml:space="preserve"> D</w:t>
      </w:r>
      <w:r w:rsidR="00FB0A04" w:rsidRPr="00DE6FDC">
        <w:rPr>
          <w:rFonts w:cs="Arial"/>
          <w:spacing w:val="-2"/>
          <w:szCs w:val="22"/>
        </w:rPr>
        <w:t xml:space="preserve">. </w:t>
      </w:r>
      <w:r w:rsidRPr="00DE6FDC">
        <w:rPr>
          <w:rFonts w:cs="Arial"/>
          <w:spacing w:val="-2"/>
          <w:szCs w:val="22"/>
        </w:rPr>
        <w:t>T</w:t>
      </w:r>
      <w:r w:rsidR="00FB0A04" w:rsidRPr="00DE6FDC">
        <w:rPr>
          <w:rFonts w:cs="Arial"/>
          <w:spacing w:val="-2"/>
          <w:szCs w:val="22"/>
        </w:rPr>
        <w:t>.</w:t>
      </w:r>
      <w:r w:rsidRPr="00DE6FDC">
        <w:rPr>
          <w:rFonts w:cs="Arial"/>
          <w:spacing w:val="-2"/>
          <w:szCs w:val="22"/>
        </w:rPr>
        <w:t>, Pietrobelli</w:t>
      </w:r>
      <w:r w:rsidR="00FB0A04" w:rsidRPr="00DE6FDC">
        <w:rPr>
          <w:rFonts w:cs="Arial"/>
          <w:spacing w:val="-2"/>
          <w:szCs w:val="22"/>
        </w:rPr>
        <w:t>,</w:t>
      </w:r>
      <w:r w:rsidRPr="00DE6FDC">
        <w:rPr>
          <w:rFonts w:cs="Arial"/>
          <w:spacing w:val="-2"/>
          <w:szCs w:val="22"/>
        </w:rPr>
        <w:t xml:space="preserve"> A</w:t>
      </w:r>
      <w:r w:rsidR="00FB0A04" w:rsidRPr="00DE6FDC">
        <w:rPr>
          <w:rFonts w:cs="Arial"/>
          <w:spacing w:val="-2"/>
          <w:szCs w:val="22"/>
        </w:rPr>
        <w:t>.</w:t>
      </w:r>
      <w:r w:rsidRPr="00DE6FDC">
        <w:rPr>
          <w:rFonts w:cs="Arial"/>
          <w:spacing w:val="-2"/>
          <w:szCs w:val="22"/>
        </w:rPr>
        <w:t>, &amp; Allison, D. B. Waist circumference percentiles in nationally representative samples of African-</w:t>
      </w:r>
      <w:r w:rsidR="002C68EC" w:rsidRPr="00DE6FDC">
        <w:rPr>
          <w:rFonts w:cs="Arial"/>
          <w:spacing w:val="-2"/>
          <w:szCs w:val="22"/>
        </w:rPr>
        <w:t>American</w:t>
      </w:r>
      <w:r w:rsidRPr="00DE6FDC">
        <w:rPr>
          <w:rFonts w:cs="Arial"/>
          <w:spacing w:val="-2"/>
          <w:szCs w:val="22"/>
        </w:rPr>
        <w:t xml:space="preserve">, European-American, and Mexican-American children and adolescents. </w:t>
      </w:r>
      <w:r w:rsidR="00772E1F" w:rsidRPr="00DE6FDC">
        <w:rPr>
          <w:rFonts w:cs="Arial"/>
          <w:spacing w:val="-2"/>
          <w:szCs w:val="22"/>
        </w:rPr>
        <w:t>Journal of Pediatrics,</w:t>
      </w:r>
      <w:r w:rsidRPr="00DE6FDC">
        <w:rPr>
          <w:rFonts w:cs="Arial"/>
          <w:spacing w:val="-2"/>
          <w:szCs w:val="22"/>
        </w:rPr>
        <w:t xml:space="preserve"> </w:t>
      </w:r>
      <w:r w:rsidRPr="00DE6FDC">
        <w:rPr>
          <w:rFonts w:cs="Arial"/>
          <w:i/>
          <w:spacing w:val="-2"/>
          <w:szCs w:val="22"/>
        </w:rPr>
        <w:t>145</w:t>
      </w:r>
      <w:r w:rsidRPr="00DE6FDC">
        <w:rPr>
          <w:rFonts w:cs="Arial"/>
          <w:spacing w:val="-2"/>
          <w:szCs w:val="22"/>
        </w:rPr>
        <w:t>(4)</w:t>
      </w:r>
      <w:r w:rsidR="00772E1F" w:rsidRPr="00DE6FDC">
        <w:rPr>
          <w:rFonts w:cs="Arial"/>
          <w:spacing w:val="-2"/>
          <w:szCs w:val="22"/>
        </w:rPr>
        <w:t>,</w:t>
      </w:r>
      <w:r w:rsidR="00330F7E" w:rsidRPr="00DE6FDC">
        <w:rPr>
          <w:rFonts w:cs="Arial"/>
          <w:spacing w:val="-2"/>
          <w:szCs w:val="22"/>
        </w:rPr>
        <w:t xml:space="preserve"> </w:t>
      </w:r>
      <w:r w:rsidRPr="00DE6FDC">
        <w:rPr>
          <w:rFonts w:cs="Arial"/>
          <w:spacing w:val="-2"/>
          <w:szCs w:val="22"/>
        </w:rPr>
        <w:t>439-444 OCT 2004.</w:t>
      </w:r>
    </w:p>
    <w:p w14:paraId="1BFD690C" w14:textId="4FCC084D" w:rsidR="006575B7" w:rsidRPr="00DE6FDC" w:rsidRDefault="00DA79A1"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zCs w:val="22"/>
        </w:rPr>
        <w:t>Allison, D. B</w:t>
      </w:r>
      <w:r w:rsidR="00892EDD" w:rsidRPr="00DE6FDC">
        <w:rPr>
          <w:rFonts w:cs="Arial"/>
          <w:szCs w:val="22"/>
        </w:rPr>
        <w:t>.</w:t>
      </w:r>
      <w:r w:rsidR="00205389" w:rsidRPr="00DE6FDC">
        <w:rPr>
          <w:rFonts w:cs="Arial"/>
          <w:szCs w:val="22"/>
        </w:rPr>
        <w:t xml:space="preserve"> </w:t>
      </w:r>
      <w:r w:rsidR="00892EDD" w:rsidRPr="00DE6FDC">
        <w:rPr>
          <w:rFonts w:cs="Arial"/>
          <w:szCs w:val="22"/>
        </w:rPr>
        <w:t>(2004). Beyond the mere observation of weight gain:</w:t>
      </w:r>
      <w:r w:rsidR="00205389" w:rsidRPr="00DE6FDC">
        <w:rPr>
          <w:rFonts w:cs="Arial"/>
          <w:szCs w:val="22"/>
        </w:rPr>
        <w:t xml:space="preserve"> </w:t>
      </w:r>
      <w:r w:rsidR="00892EDD" w:rsidRPr="00DE6FDC">
        <w:rPr>
          <w:rFonts w:cs="Arial"/>
          <w:szCs w:val="22"/>
        </w:rPr>
        <w:t>What Next?</w:t>
      </w:r>
      <w:r w:rsidR="00205389" w:rsidRPr="00DE6FDC">
        <w:rPr>
          <w:rFonts w:cs="Arial"/>
          <w:szCs w:val="22"/>
        </w:rPr>
        <w:t xml:space="preserve"> </w:t>
      </w:r>
      <w:r w:rsidR="00892EDD" w:rsidRPr="00DE6FDC">
        <w:rPr>
          <w:rFonts w:cs="Arial"/>
          <w:szCs w:val="22"/>
        </w:rPr>
        <w:t>Appetite 2004, 42: p 337.</w:t>
      </w:r>
    </w:p>
    <w:p w14:paraId="63B3ABCD" w14:textId="54892893" w:rsidR="006575B7" w:rsidRPr="00DE6FDC" w:rsidRDefault="00586F04"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Fullerton J, Brady S, Cubin M, Tiwari H, Wang CX, Bomhra A, Davidson S, Miller S, Fairburn C, Goodwin G, Neale MC, Fiddy S, Mott R, </w:t>
      </w:r>
      <w:r w:rsidR="00DA79A1" w:rsidRPr="00DE6FDC">
        <w:rPr>
          <w:rFonts w:cs="Arial"/>
          <w:spacing w:val="-2"/>
          <w:szCs w:val="22"/>
        </w:rPr>
        <w:t>Allison, D. B</w:t>
      </w:r>
      <w:r w:rsidRPr="00DE6FDC">
        <w:rPr>
          <w:rFonts w:cs="Arial"/>
          <w:spacing w:val="-2"/>
          <w:szCs w:val="22"/>
        </w:rPr>
        <w:t xml:space="preserve">, Flint J. Molecular approaches to identifying candidate genes in depression. </w:t>
      </w:r>
      <w:r w:rsidR="00674FDD" w:rsidRPr="00DE6FDC">
        <w:rPr>
          <w:rFonts w:cs="Arial"/>
          <w:spacing w:val="-2"/>
          <w:szCs w:val="22"/>
        </w:rPr>
        <w:t>Behavior Genetics</w:t>
      </w:r>
      <w:r w:rsidRPr="00DE6FDC">
        <w:rPr>
          <w:rFonts w:cs="Arial"/>
          <w:spacing w:val="-2"/>
          <w:szCs w:val="22"/>
        </w:rPr>
        <w:t xml:space="preserve"> 34 (6): 639-639 NOV 2004.</w:t>
      </w:r>
    </w:p>
    <w:p w14:paraId="7ED2CB62" w14:textId="77777777" w:rsidR="006575B7" w:rsidRPr="00DE6FDC" w:rsidRDefault="00C42118"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 xml:space="preserve">Pietrobelli, A., Fernández, J. R., Redden, D., &amp; Allison, D. B. (2004). Waist Circumference Percentiles in Nationally Representative Samples of Black, White and Hispanic Children. </w:t>
      </w:r>
      <w:r w:rsidRPr="00DE6FDC">
        <w:rPr>
          <w:rFonts w:cs="Arial"/>
          <w:i/>
          <w:spacing w:val="-2"/>
          <w:szCs w:val="22"/>
        </w:rPr>
        <w:t>International Journal of Obesity, S201</w:t>
      </w:r>
      <w:r w:rsidRPr="00DE6FDC">
        <w:rPr>
          <w:rFonts w:cs="Arial"/>
          <w:spacing w:val="-2"/>
          <w:szCs w:val="22"/>
        </w:rPr>
        <w:t>.</w:t>
      </w:r>
    </w:p>
    <w:p w14:paraId="77D16EBA" w14:textId="06A9C39A" w:rsidR="006575B7" w:rsidRPr="00DE6FDC" w:rsidRDefault="00C92D18" w:rsidP="007F14FD">
      <w:pPr>
        <w:numPr>
          <w:ilvl w:val="0"/>
          <w:numId w:val="8"/>
        </w:numPr>
        <w:tabs>
          <w:tab w:val="clear" w:pos="360"/>
          <w:tab w:val="left" w:pos="-720"/>
          <w:tab w:val="left" w:pos="720"/>
        </w:tabs>
        <w:suppressAutoHyphens/>
        <w:spacing w:after="120"/>
        <w:ind w:hanging="720"/>
        <w:jc w:val="both"/>
        <w:rPr>
          <w:rFonts w:cs="Arial"/>
          <w:spacing w:val="-2"/>
          <w:szCs w:val="22"/>
        </w:rPr>
      </w:pPr>
      <w:r w:rsidRPr="00DE6FDC">
        <w:rPr>
          <w:rFonts w:cs="Arial"/>
          <w:spacing w:val="-2"/>
          <w:szCs w:val="22"/>
        </w:rPr>
        <w:t>Matsuoka</w:t>
      </w:r>
      <w:r w:rsidR="00674FDD" w:rsidRPr="00DE6FDC">
        <w:rPr>
          <w:rFonts w:cs="Arial"/>
          <w:spacing w:val="-2"/>
          <w:szCs w:val="22"/>
        </w:rPr>
        <w:t>,</w:t>
      </w:r>
      <w:r w:rsidRPr="00DE6FDC">
        <w:rPr>
          <w:rFonts w:cs="Arial"/>
          <w:spacing w:val="-2"/>
          <w:szCs w:val="22"/>
        </w:rPr>
        <w:t xml:space="preserve"> N</w:t>
      </w:r>
      <w:r w:rsidR="00674FDD" w:rsidRPr="00DE6FDC">
        <w:rPr>
          <w:rFonts w:cs="Arial"/>
          <w:spacing w:val="-2"/>
          <w:szCs w:val="22"/>
        </w:rPr>
        <w:t>.</w:t>
      </w:r>
      <w:r w:rsidRPr="00DE6FDC">
        <w:rPr>
          <w:rFonts w:cs="Arial"/>
          <w:spacing w:val="-2"/>
          <w:szCs w:val="22"/>
        </w:rPr>
        <w:t>, Deng</w:t>
      </w:r>
      <w:r w:rsidR="00674FDD" w:rsidRPr="00DE6FDC">
        <w:rPr>
          <w:rFonts w:cs="Arial"/>
          <w:spacing w:val="-2"/>
          <w:szCs w:val="22"/>
        </w:rPr>
        <w:t xml:space="preserve">, </w:t>
      </w:r>
      <w:r w:rsidRPr="00DE6FDC">
        <w:rPr>
          <w:rFonts w:cs="Arial"/>
          <w:spacing w:val="-2"/>
          <w:szCs w:val="22"/>
        </w:rPr>
        <w:t>L</w:t>
      </w:r>
      <w:r w:rsidR="00674FDD" w:rsidRPr="00DE6FDC">
        <w:rPr>
          <w:rFonts w:cs="Arial"/>
          <w:spacing w:val="-2"/>
          <w:szCs w:val="22"/>
        </w:rPr>
        <w:t>.</w:t>
      </w:r>
      <w:r w:rsidRPr="00DE6FDC">
        <w:rPr>
          <w:rFonts w:cs="Arial"/>
          <w:spacing w:val="-2"/>
          <w:szCs w:val="22"/>
        </w:rPr>
        <w:t>, Johnson</w:t>
      </w:r>
      <w:r w:rsidR="00674FDD" w:rsidRPr="00DE6FDC">
        <w:rPr>
          <w:rFonts w:cs="Arial"/>
          <w:spacing w:val="-2"/>
          <w:szCs w:val="22"/>
        </w:rPr>
        <w:t>,</w:t>
      </w:r>
      <w:r w:rsidRPr="00DE6FDC">
        <w:rPr>
          <w:rFonts w:cs="Arial"/>
          <w:spacing w:val="-2"/>
          <w:szCs w:val="22"/>
        </w:rPr>
        <w:t xml:space="preserve"> S</w:t>
      </w:r>
      <w:r w:rsidR="00674FDD" w:rsidRPr="00DE6FDC">
        <w:rPr>
          <w:rFonts w:cs="Arial"/>
          <w:spacing w:val="-2"/>
          <w:szCs w:val="22"/>
        </w:rPr>
        <w:t xml:space="preserve">. </w:t>
      </w:r>
      <w:r w:rsidRPr="00DE6FDC">
        <w:rPr>
          <w:rFonts w:cs="Arial"/>
          <w:spacing w:val="-2"/>
          <w:szCs w:val="22"/>
        </w:rPr>
        <w:t>B</w:t>
      </w:r>
      <w:r w:rsidR="00674FDD" w:rsidRPr="00DE6FDC">
        <w:rPr>
          <w:rFonts w:cs="Arial"/>
          <w:spacing w:val="-2"/>
          <w:szCs w:val="22"/>
        </w:rPr>
        <w:t>.</w:t>
      </w:r>
      <w:r w:rsidRPr="00DE6FDC">
        <w:rPr>
          <w:rFonts w:cs="Arial"/>
          <w:spacing w:val="-2"/>
          <w:szCs w:val="22"/>
        </w:rPr>
        <w:t>, Gregersen</w:t>
      </w:r>
      <w:r w:rsidR="00674FDD" w:rsidRPr="00DE6FDC">
        <w:rPr>
          <w:rFonts w:cs="Arial"/>
          <w:spacing w:val="-2"/>
          <w:szCs w:val="22"/>
        </w:rPr>
        <w:t>,</w:t>
      </w:r>
      <w:r w:rsidRPr="00DE6FDC">
        <w:rPr>
          <w:rFonts w:cs="Arial"/>
          <w:spacing w:val="-2"/>
          <w:szCs w:val="22"/>
        </w:rPr>
        <w:t xml:space="preserve"> P</w:t>
      </w:r>
      <w:r w:rsidR="00674FDD" w:rsidRPr="00DE6FDC">
        <w:rPr>
          <w:rFonts w:cs="Arial"/>
          <w:spacing w:val="-2"/>
          <w:szCs w:val="22"/>
        </w:rPr>
        <w:t xml:space="preserve">. </w:t>
      </w:r>
      <w:r w:rsidRPr="00DE6FDC">
        <w:rPr>
          <w:rFonts w:cs="Arial"/>
          <w:spacing w:val="-2"/>
          <w:szCs w:val="22"/>
        </w:rPr>
        <w:t>K</w:t>
      </w:r>
      <w:r w:rsidR="00674FDD" w:rsidRPr="00DE6FDC">
        <w:rPr>
          <w:rFonts w:cs="Arial"/>
          <w:spacing w:val="-2"/>
          <w:szCs w:val="22"/>
        </w:rPr>
        <w:t>.</w:t>
      </w:r>
      <w:r w:rsidRPr="00DE6FDC">
        <w:rPr>
          <w:rFonts w:cs="Arial"/>
          <w:spacing w:val="-2"/>
          <w:szCs w:val="22"/>
        </w:rPr>
        <w:t xml:space="preserve">, </w:t>
      </w:r>
      <w:r w:rsidR="00DA79A1" w:rsidRPr="00DE6FDC">
        <w:rPr>
          <w:rFonts w:cs="Arial"/>
          <w:spacing w:val="-2"/>
          <w:szCs w:val="22"/>
        </w:rPr>
        <w:t>Allison, D. B</w:t>
      </w:r>
      <w:r w:rsidRPr="00DE6FDC">
        <w:rPr>
          <w:rFonts w:cs="Arial"/>
          <w:spacing w:val="-2"/>
          <w:szCs w:val="22"/>
        </w:rPr>
        <w:t xml:space="preserve">, </w:t>
      </w:r>
      <w:r w:rsidR="00DA79A1" w:rsidRPr="00DE6FDC">
        <w:rPr>
          <w:rFonts w:cs="Arial"/>
          <w:spacing w:val="-2"/>
          <w:szCs w:val="22"/>
        </w:rPr>
        <w:t>Tiwari, H. K.</w:t>
      </w:r>
      <w:r w:rsidRPr="00DE6FDC">
        <w:rPr>
          <w:rFonts w:cs="Arial"/>
          <w:spacing w:val="-2"/>
          <w:szCs w:val="22"/>
        </w:rPr>
        <w:t>, Leibel</w:t>
      </w:r>
      <w:r w:rsidR="00674FDD" w:rsidRPr="00DE6FDC">
        <w:rPr>
          <w:rFonts w:cs="Arial"/>
          <w:spacing w:val="-2"/>
          <w:szCs w:val="22"/>
        </w:rPr>
        <w:t>,</w:t>
      </w:r>
      <w:r w:rsidRPr="00DE6FDC">
        <w:rPr>
          <w:rFonts w:cs="Arial"/>
          <w:spacing w:val="-2"/>
          <w:szCs w:val="22"/>
        </w:rPr>
        <w:t xml:space="preserve"> R</w:t>
      </w:r>
      <w:r w:rsidR="00674FDD" w:rsidRPr="00DE6FDC">
        <w:rPr>
          <w:rFonts w:cs="Arial"/>
          <w:spacing w:val="-2"/>
          <w:szCs w:val="22"/>
        </w:rPr>
        <w:t xml:space="preserve">. </w:t>
      </w:r>
      <w:r w:rsidRPr="00DE6FDC">
        <w:rPr>
          <w:rFonts w:cs="Arial"/>
          <w:spacing w:val="-2"/>
          <w:szCs w:val="22"/>
        </w:rPr>
        <w:t>L</w:t>
      </w:r>
      <w:r w:rsidR="00674FDD" w:rsidRPr="00DE6FDC">
        <w:rPr>
          <w:rFonts w:cs="Arial"/>
          <w:spacing w:val="-2"/>
          <w:szCs w:val="22"/>
        </w:rPr>
        <w:t>.</w:t>
      </w:r>
      <w:r w:rsidRPr="00DE6FDC">
        <w:rPr>
          <w:rFonts w:cs="Arial"/>
          <w:spacing w:val="-2"/>
          <w:szCs w:val="22"/>
        </w:rPr>
        <w:t xml:space="preserve">, </w:t>
      </w:r>
      <w:r w:rsidR="00674FDD" w:rsidRPr="00DE6FDC">
        <w:rPr>
          <w:rFonts w:cs="Arial"/>
          <w:spacing w:val="-2"/>
          <w:szCs w:val="22"/>
        </w:rPr>
        <w:t xml:space="preserve">&amp; </w:t>
      </w:r>
      <w:r w:rsidRPr="00DE6FDC">
        <w:rPr>
          <w:rFonts w:cs="Arial"/>
          <w:spacing w:val="-2"/>
          <w:szCs w:val="22"/>
        </w:rPr>
        <w:t>Chung</w:t>
      </w:r>
      <w:r w:rsidR="00674FDD" w:rsidRPr="00DE6FDC">
        <w:rPr>
          <w:rFonts w:cs="Arial"/>
          <w:spacing w:val="-2"/>
          <w:szCs w:val="22"/>
        </w:rPr>
        <w:t>,</w:t>
      </w:r>
      <w:r w:rsidRPr="00DE6FDC">
        <w:rPr>
          <w:rFonts w:cs="Arial"/>
          <w:spacing w:val="-2"/>
          <w:szCs w:val="22"/>
        </w:rPr>
        <w:t xml:space="preserve"> W</w:t>
      </w:r>
      <w:r w:rsidR="00674FDD" w:rsidRPr="00DE6FDC">
        <w:rPr>
          <w:rFonts w:cs="Arial"/>
          <w:spacing w:val="-2"/>
          <w:szCs w:val="22"/>
        </w:rPr>
        <w:t xml:space="preserve">. </w:t>
      </w:r>
      <w:r w:rsidRPr="00DE6FDC">
        <w:rPr>
          <w:rFonts w:cs="Arial"/>
          <w:spacing w:val="-2"/>
          <w:szCs w:val="22"/>
        </w:rPr>
        <w:t>K.</w:t>
      </w:r>
      <w:r w:rsidR="00205389" w:rsidRPr="00DE6FDC">
        <w:rPr>
          <w:rFonts w:cs="Arial"/>
          <w:spacing w:val="-2"/>
          <w:szCs w:val="22"/>
        </w:rPr>
        <w:t xml:space="preserve"> </w:t>
      </w:r>
      <w:r w:rsidRPr="00DE6FDC">
        <w:rPr>
          <w:rFonts w:cs="Arial"/>
          <w:spacing w:val="-2"/>
          <w:szCs w:val="22"/>
        </w:rPr>
        <w:t>(2004). Association of K121Q Polymorphism in ENPP1 (PC-1) with BMI in Caucasians and African Americans.</w:t>
      </w:r>
      <w:r w:rsidR="00205389" w:rsidRPr="00DE6FDC">
        <w:rPr>
          <w:rFonts w:cs="Arial"/>
          <w:spacing w:val="-2"/>
          <w:szCs w:val="22"/>
        </w:rPr>
        <w:t xml:space="preserve"> </w:t>
      </w:r>
      <w:r w:rsidRPr="00DE6FDC">
        <w:rPr>
          <w:rFonts w:cs="Arial"/>
          <w:i/>
          <w:spacing w:val="-2"/>
          <w:szCs w:val="22"/>
        </w:rPr>
        <w:t>Diabetes, 53(Suppl 2)</w:t>
      </w:r>
      <w:r w:rsidRPr="00DE6FDC">
        <w:rPr>
          <w:rFonts w:cs="Arial"/>
          <w:spacing w:val="-2"/>
          <w:szCs w:val="22"/>
        </w:rPr>
        <w:t>, 1737-P:</w:t>
      </w:r>
      <w:r w:rsidR="00205389" w:rsidRPr="00DE6FDC">
        <w:rPr>
          <w:rFonts w:cs="Arial"/>
          <w:spacing w:val="-2"/>
          <w:szCs w:val="22"/>
        </w:rPr>
        <w:t xml:space="preserve"> </w:t>
      </w:r>
      <w:r w:rsidRPr="00DE6FDC">
        <w:rPr>
          <w:rFonts w:cs="Arial"/>
          <w:spacing w:val="-2"/>
          <w:szCs w:val="22"/>
        </w:rPr>
        <w:t>A414.</w:t>
      </w:r>
    </w:p>
    <w:p w14:paraId="3891C6CA" w14:textId="53E48709" w:rsidR="00455A1E"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lastRenderedPageBreak/>
        <w:t>Zhang</w:t>
      </w:r>
      <w:r w:rsidR="00674FDD" w:rsidRPr="00DE6FDC">
        <w:rPr>
          <w:spacing w:val="-2"/>
        </w:rPr>
        <w:t>,</w:t>
      </w:r>
      <w:r w:rsidRPr="00DE6FDC">
        <w:rPr>
          <w:spacing w:val="-2"/>
        </w:rPr>
        <w:t xml:space="preserve"> H</w:t>
      </w:r>
      <w:r w:rsidR="00674FDD" w:rsidRPr="00DE6FDC">
        <w:rPr>
          <w:spacing w:val="-2"/>
        </w:rPr>
        <w:t xml:space="preserve">. </w:t>
      </w:r>
      <w:r w:rsidRPr="00DE6FDC">
        <w:rPr>
          <w:spacing w:val="-2"/>
        </w:rPr>
        <w:t>G</w:t>
      </w:r>
      <w:r w:rsidR="00674FDD" w:rsidRPr="00DE6FDC">
        <w:rPr>
          <w:spacing w:val="-2"/>
        </w:rPr>
        <w:t>.</w:t>
      </w:r>
      <w:r w:rsidRPr="00DE6FDC">
        <w:rPr>
          <w:spacing w:val="-2"/>
        </w:rPr>
        <w:t>, Hyde</w:t>
      </w:r>
      <w:r w:rsidR="00674FDD" w:rsidRPr="00DE6FDC">
        <w:rPr>
          <w:spacing w:val="-2"/>
        </w:rPr>
        <w:t>,</w:t>
      </w:r>
      <w:r w:rsidRPr="00DE6FDC">
        <w:rPr>
          <w:spacing w:val="-2"/>
        </w:rPr>
        <w:t xml:space="preserve"> K</w:t>
      </w:r>
      <w:r w:rsidR="00674FDD" w:rsidRPr="00DE6FDC">
        <w:rPr>
          <w:spacing w:val="-2"/>
        </w:rPr>
        <w:t>.</w:t>
      </w:r>
      <w:r w:rsidRPr="00DE6FDC">
        <w:rPr>
          <w:spacing w:val="-2"/>
        </w:rPr>
        <w:t>, Page</w:t>
      </w:r>
      <w:r w:rsidR="00674FDD" w:rsidRPr="00DE6FDC">
        <w:rPr>
          <w:spacing w:val="-2"/>
        </w:rPr>
        <w:t>,</w:t>
      </w:r>
      <w:r w:rsidRPr="00DE6FDC">
        <w:rPr>
          <w:spacing w:val="-2"/>
        </w:rPr>
        <w:t xml:space="preserve"> G</w:t>
      </w:r>
      <w:r w:rsidR="00674FDD" w:rsidRPr="00DE6FDC">
        <w:rPr>
          <w:spacing w:val="-2"/>
        </w:rPr>
        <w:t xml:space="preserve">. </w:t>
      </w:r>
      <w:r w:rsidRPr="00DE6FDC">
        <w:rPr>
          <w:spacing w:val="-2"/>
        </w:rPr>
        <w:t>P</w:t>
      </w:r>
      <w:r w:rsidR="00674FDD" w:rsidRPr="00DE6FDC">
        <w:rPr>
          <w:spacing w:val="-2"/>
        </w:rPr>
        <w:t>.</w:t>
      </w:r>
      <w:r w:rsidRPr="00DE6FDC">
        <w:rPr>
          <w:spacing w:val="-2"/>
        </w:rPr>
        <w:t xml:space="preserve">, Brand </w:t>
      </w:r>
      <w:r w:rsidR="003F3549" w:rsidRPr="00DE6FDC">
        <w:rPr>
          <w:spacing w:val="-2"/>
        </w:rPr>
        <w:t>J. P.</w:t>
      </w:r>
      <w:r w:rsidRPr="00DE6FDC">
        <w:rPr>
          <w:spacing w:val="-2"/>
        </w:rPr>
        <w:t>L, Hsu</w:t>
      </w:r>
      <w:r w:rsidR="00674FDD" w:rsidRPr="00DE6FDC">
        <w:rPr>
          <w:spacing w:val="-2"/>
        </w:rPr>
        <w:t>,</w:t>
      </w:r>
      <w:r w:rsidRPr="00DE6FDC">
        <w:rPr>
          <w:spacing w:val="-2"/>
        </w:rPr>
        <w:t xml:space="preserve"> H</w:t>
      </w:r>
      <w:r w:rsidR="00674FDD" w:rsidRPr="00DE6FDC">
        <w:rPr>
          <w:spacing w:val="-2"/>
        </w:rPr>
        <w:t xml:space="preserve">. </w:t>
      </w:r>
      <w:r w:rsidRPr="00DE6FDC">
        <w:rPr>
          <w:spacing w:val="-2"/>
        </w:rPr>
        <w:t>C</w:t>
      </w:r>
      <w:r w:rsidR="00674FDD" w:rsidRPr="00DE6FDC">
        <w:rPr>
          <w:spacing w:val="-2"/>
        </w:rPr>
        <w:t>.</w:t>
      </w:r>
      <w:r w:rsidRPr="00DE6FDC">
        <w:rPr>
          <w:spacing w:val="-2"/>
        </w:rPr>
        <w:t xml:space="preserve">, </w:t>
      </w:r>
      <w:r w:rsidR="00DA79A1" w:rsidRPr="00DE6FDC">
        <w:rPr>
          <w:spacing w:val="-2"/>
        </w:rPr>
        <w:t>Allison, D. B</w:t>
      </w:r>
      <w:r w:rsidRPr="00DE6FDC">
        <w:rPr>
          <w:spacing w:val="-2"/>
        </w:rPr>
        <w:t xml:space="preserve">, </w:t>
      </w:r>
      <w:r w:rsidR="00674FDD" w:rsidRPr="00DE6FDC">
        <w:rPr>
          <w:spacing w:val="-2"/>
        </w:rPr>
        <w:t xml:space="preserve">&amp; </w:t>
      </w:r>
      <w:r w:rsidRPr="00DE6FDC">
        <w:rPr>
          <w:spacing w:val="-2"/>
        </w:rPr>
        <w:t>Mountz</w:t>
      </w:r>
      <w:r w:rsidR="00674FDD" w:rsidRPr="00DE6FDC">
        <w:rPr>
          <w:spacing w:val="-2"/>
        </w:rPr>
        <w:t>,</w:t>
      </w:r>
      <w:r w:rsidRPr="00DE6FDC">
        <w:rPr>
          <w:spacing w:val="-2"/>
        </w:rPr>
        <w:t xml:space="preserve"> J</w:t>
      </w:r>
      <w:r w:rsidR="00674FDD" w:rsidRPr="00DE6FDC">
        <w:rPr>
          <w:spacing w:val="-2"/>
        </w:rPr>
        <w:t xml:space="preserve">. </w:t>
      </w:r>
      <w:r w:rsidRPr="00DE6FDC">
        <w:rPr>
          <w:spacing w:val="-2"/>
        </w:rPr>
        <w:t xml:space="preserve">D. (2003). AdlkB-DN specifically blocks a TNF-alpha-induced anti-apoptosis signaling resulting in significant downregulation of 350 genes that normally enhance adhesion or inflammation in RASF. Molecular Therapy, 7: 1048 Part 2 MAY. </w:t>
      </w:r>
    </w:p>
    <w:p w14:paraId="4B83F88B" w14:textId="057CF410"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Cope</w:t>
      </w:r>
      <w:r w:rsidR="00674FDD" w:rsidRPr="00DE6FDC">
        <w:rPr>
          <w:spacing w:val="-2"/>
        </w:rPr>
        <w:t>,</w:t>
      </w:r>
      <w:r w:rsidRPr="00DE6FDC">
        <w:rPr>
          <w:spacing w:val="-2"/>
        </w:rPr>
        <w:t xml:space="preserve"> M</w:t>
      </w:r>
      <w:r w:rsidR="00674FDD" w:rsidRPr="00DE6FDC">
        <w:rPr>
          <w:spacing w:val="-2"/>
        </w:rPr>
        <w:t xml:space="preserve">. </w:t>
      </w:r>
      <w:r w:rsidRPr="00DE6FDC">
        <w:rPr>
          <w:spacing w:val="-2"/>
        </w:rPr>
        <w:t>B</w:t>
      </w:r>
      <w:r w:rsidR="00674FDD" w:rsidRPr="00DE6FDC">
        <w:rPr>
          <w:spacing w:val="-2"/>
        </w:rPr>
        <w:t>.</w:t>
      </w:r>
      <w:r w:rsidRPr="00DE6FDC">
        <w:rPr>
          <w:spacing w:val="-2"/>
        </w:rPr>
        <w:t xml:space="preserve">, </w:t>
      </w:r>
      <w:r w:rsidR="00981219">
        <w:rPr>
          <w:spacing w:val="-2"/>
        </w:rPr>
        <w:t>Nagy</w:t>
      </w:r>
      <w:r w:rsidR="00DA79A1" w:rsidRPr="00DE6FDC">
        <w:rPr>
          <w:spacing w:val="-2"/>
        </w:rPr>
        <w:t>, T. R.</w:t>
      </w:r>
      <w:r w:rsidRPr="00DE6FDC">
        <w:rPr>
          <w:spacing w:val="-2"/>
        </w:rPr>
        <w:t xml:space="preserve">, </w:t>
      </w:r>
      <w:r w:rsidR="00674FDD" w:rsidRPr="00DE6FDC">
        <w:rPr>
          <w:spacing w:val="-2"/>
        </w:rPr>
        <w:t xml:space="preserve">&amp; </w:t>
      </w:r>
      <w:r w:rsidR="00DA79A1" w:rsidRPr="00DE6FDC">
        <w:rPr>
          <w:spacing w:val="-2"/>
        </w:rPr>
        <w:t>Allison, D. B</w:t>
      </w:r>
      <w:r w:rsidRPr="00DE6FDC">
        <w:rPr>
          <w:spacing w:val="-2"/>
        </w:rPr>
        <w:t>. The effects of quetiapine (Seroquel) on food intake and body weight in mice.</w:t>
      </w:r>
      <w:r w:rsidR="00205389" w:rsidRPr="00DE6FDC">
        <w:rPr>
          <w:spacing w:val="-2"/>
        </w:rPr>
        <w:t xml:space="preserve"> </w:t>
      </w:r>
      <w:r w:rsidRPr="00DE6FDC">
        <w:rPr>
          <w:spacing w:val="-2"/>
        </w:rPr>
        <w:t>Pharmacotherapy 23:123 Abs.231, 2003.</w:t>
      </w:r>
    </w:p>
    <w:p w14:paraId="20E2B913" w14:textId="4B13126D"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Newcomer</w:t>
      </w:r>
      <w:r w:rsidR="00674FDD" w:rsidRPr="00DE6FDC">
        <w:rPr>
          <w:spacing w:val="-2"/>
        </w:rPr>
        <w:t>,</w:t>
      </w:r>
      <w:r w:rsidRPr="00DE6FDC">
        <w:rPr>
          <w:spacing w:val="-2"/>
        </w:rPr>
        <w:t xml:space="preserve"> J</w:t>
      </w:r>
      <w:r w:rsidR="00674FDD" w:rsidRPr="00DE6FDC">
        <w:rPr>
          <w:spacing w:val="-2"/>
        </w:rPr>
        <w:t xml:space="preserve">. </w:t>
      </w:r>
      <w:r w:rsidRPr="00DE6FDC">
        <w:rPr>
          <w:spacing w:val="-2"/>
        </w:rPr>
        <w:t>W</w:t>
      </w:r>
      <w:r w:rsidR="00674FDD" w:rsidRPr="00DE6FDC">
        <w:rPr>
          <w:spacing w:val="-2"/>
        </w:rPr>
        <w:t>.</w:t>
      </w:r>
      <w:r w:rsidRPr="00DE6FDC">
        <w:rPr>
          <w:spacing w:val="-2"/>
        </w:rPr>
        <w:t>, Haupt</w:t>
      </w:r>
      <w:r w:rsidR="00674FDD" w:rsidRPr="00DE6FDC">
        <w:rPr>
          <w:spacing w:val="-2"/>
        </w:rPr>
        <w:t>,</w:t>
      </w:r>
      <w:r w:rsidRPr="00DE6FDC">
        <w:rPr>
          <w:spacing w:val="-2"/>
        </w:rPr>
        <w:t xml:space="preserve"> D</w:t>
      </w:r>
      <w:r w:rsidR="00674FDD" w:rsidRPr="00DE6FDC">
        <w:rPr>
          <w:spacing w:val="-2"/>
        </w:rPr>
        <w:t>.</w:t>
      </w:r>
      <w:r w:rsidRPr="00DE6FDC">
        <w:rPr>
          <w:spacing w:val="-2"/>
        </w:rPr>
        <w:t>, Breier</w:t>
      </w:r>
      <w:r w:rsidR="00674FDD" w:rsidRPr="00DE6FDC">
        <w:rPr>
          <w:spacing w:val="-2"/>
        </w:rPr>
        <w:t>,</w:t>
      </w:r>
      <w:r w:rsidRPr="00DE6FDC">
        <w:rPr>
          <w:spacing w:val="-2"/>
        </w:rPr>
        <w:t xml:space="preserve"> A</w:t>
      </w:r>
      <w:r w:rsidR="00674FDD" w:rsidRPr="00DE6FDC">
        <w:rPr>
          <w:spacing w:val="-2"/>
        </w:rPr>
        <w:t>.</w:t>
      </w:r>
      <w:r w:rsidRPr="00DE6FDC">
        <w:rPr>
          <w:spacing w:val="-2"/>
        </w:rPr>
        <w:t xml:space="preserve">, &amp; Allison, D. B. (2003). Increased adiposity and other risk factors for metabolic disturbances during antipsychotic treatment. </w:t>
      </w:r>
      <w:r w:rsidRPr="00DE6FDC">
        <w:rPr>
          <w:i/>
          <w:iCs/>
          <w:spacing w:val="-2"/>
        </w:rPr>
        <w:t>Biological Psychiatry</w:t>
      </w:r>
      <w:r w:rsidRPr="00DE6FDC">
        <w:rPr>
          <w:spacing w:val="-2"/>
        </w:rPr>
        <w:t xml:space="preserve"> 53 (8): 7 Suppl. S APR 15 2003.</w:t>
      </w:r>
    </w:p>
    <w:p w14:paraId="34E2D9CE" w14:textId="614810C0" w:rsidR="006575B7" w:rsidRPr="00DE6FDC" w:rsidRDefault="00674FDD"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Reveille, J. D., </w:t>
      </w:r>
      <w:r w:rsidR="00766BB1" w:rsidRPr="00DE6FDC">
        <w:rPr>
          <w:spacing w:val="-2"/>
        </w:rPr>
        <w:t xml:space="preserve">Beasley, </w:t>
      </w:r>
      <w:r w:rsidR="00455A1E" w:rsidRPr="00DE6FDC">
        <w:rPr>
          <w:spacing w:val="-2"/>
        </w:rPr>
        <w:t>T</w:t>
      </w:r>
      <w:r w:rsidRPr="00DE6FDC">
        <w:rPr>
          <w:spacing w:val="-2"/>
        </w:rPr>
        <w:t xml:space="preserve">. </w:t>
      </w:r>
      <w:r w:rsidR="00455A1E" w:rsidRPr="00DE6FDC">
        <w:rPr>
          <w:spacing w:val="-2"/>
        </w:rPr>
        <w:t>M</w:t>
      </w:r>
      <w:r w:rsidRPr="00DE6FDC">
        <w:rPr>
          <w:spacing w:val="-2"/>
        </w:rPr>
        <w:t xml:space="preserve">., </w:t>
      </w:r>
      <w:r w:rsidR="00455A1E" w:rsidRPr="00DE6FDC">
        <w:rPr>
          <w:spacing w:val="-2"/>
        </w:rPr>
        <w:t>Tan, F</w:t>
      </w:r>
      <w:r w:rsidRPr="00DE6FDC">
        <w:rPr>
          <w:spacing w:val="-2"/>
        </w:rPr>
        <w:t xml:space="preserve">. </w:t>
      </w:r>
      <w:r w:rsidR="00455A1E" w:rsidRPr="00DE6FDC">
        <w:rPr>
          <w:spacing w:val="-2"/>
        </w:rPr>
        <w:t>K</w:t>
      </w:r>
      <w:r w:rsidRPr="00DE6FDC">
        <w:rPr>
          <w:spacing w:val="-2"/>
        </w:rPr>
        <w:t>.,</w:t>
      </w:r>
      <w:r w:rsidR="00455A1E" w:rsidRPr="00DE6FDC">
        <w:rPr>
          <w:spacing w:val="-2"/>
        </w:rPr>
        <w:t xml:space="preserve"> Roseman, J</w:t>
      </w:r>
      <w:r w:rsidRPr="00DE6FDC">
        <w:rPr>
          <w:spacing w:val="-2"/>
        </w:rPr>
        <w:t>. M.,</w:t>
      </w:r>
      <w:r w:rsidR="00455A1E" w:rsidRPr="00DE6FDC">
        <w:rPr>
          <w:spacing w:val="-2"/>
        </w:rPr>
        <w:t xml:space="preserve"> Vila, L</w:t>
      </w:r>
      <w:r w:rsidRPr="00DE6FDC">
        <w:rPr>
          <w:spacing w:val="-2"/>
        </w:rPr>
        <w:t xml:space="preserve">. </w:t>
      </w:r>
      <w:r w:rsidR="00455A1E" w:rsidRPr="00DE6FDC">
        <w:rPr>
          <w:spacing w:val="-2"/>
        </w:rPr>
        <w:t>M</w:t>
      </w:r>
      <w:r w:rsidRPr="00DE6FDC">
        <w:rPr>
          <w:spacing w:val="-2"/>
        </w:rPr>
        <w:t>.,</w:t>
      </w:r>
      <w:r w:rsidR="00455A1E" w:rsidRPr="00DE6FDC">
        <w:rPr>
          <w:spacing w:val="-2"/>
        </w:rPr>
        <w:t xml:space="preserve"> Bastian, H</w:t>
      </w:r>
      <w:r w:rsidRPr="00DE6FDC">
        <w:rPr>
          <w:spacing w:val="-2"/>
        </w:rPr>
        <w:t xml:space="preserve">. </w:t>
      </w:r>
      <w:r w:rsidR="00455A1E" w:rsidRPr="00DE6FDC">
        <w:rPr>
          <w:spacing w:val="-2"/>
        </w:rPr>
        <w:t>M</w:t>
      </w:r>
      <w:r w:rsidRPr="00DE6FDC">
        <w:rPr>
          <w:spacing w:val="-2"/>
        </w:rPr>
        <w:t>.,</w:t>
      </w:r>
      <w:r w:rsidR="00455A1E" w:rsidRPr="00DE6FDC">
        <w:rPr>
          <w:spacing w:val="-2"/>
        </w:rPr>
        <w:t xml:space="preserve"> Fessler, B</w:t>
      </w:r>
      <w:r w:rsidRPr="00DE6FDC">
        <w:rPr>
          <w:spacing w:val="-2"/>
        </w:rPr>
        <w:t xml:space="preserve">. </w:t>
      </w:r>
      <w:r w:rsidR="00455A1E" w:rsidRPr="00DE6FDC">
        <w:rPr>
          <w:spacing w:val="-2"/>
        </w:rPr>
        <w:t>J</w:t>
      </w:r>
      <w:r w:rsidRPr="00DE6FDC">
        <w:rPr>
          <w:spacing w:val="-2"/>
        </w:rPr>
        <w:t>.,</w:t>
      </w:r>
      <w:r w:rsidR="00455A1E" w:rsidRPr="00DE6FDC">
        <w:rPr>
          <w:spacing w:val="-2"/>
        </w:rPr>
        <w:t xml:space="preserve"> Baethge, B</w:t>
      </w:r>
      <w:r w:rsidRPr="00DE6FDC">
        <w:rPr>
          <w:spacing w:val="-2"/>
        </w:rPr>
        <w:t xml:space="preserve">. </w:t>
      </w:r>
      <w:r w:rsidR="00455A1E" w:rsidRPr="00DE6FDC">
        <w:rPr>
          <w:spacing w:val="-2"/>
        </w:rPr>
        <w:t>A</w:t>
      </w:r>
      <w:r w:rsidRPr="00DE6FDC">
        <w:rPr>
          <w:spacing w:val="-2"/>
        </w:rPr>
        <w:t>.,</w:t>
      </w:r>
      <w:r w:rsidR="00455A1E" w:rsidRPr="00DE6FDC">
        <w:rPr>
          <w:spacing w:val="-2"/>
        </w:rPr>
        <w:t xml:space="preserve"> McGwin, G</w:t>
      </w:r>
      <w:r w:rsidRPr="00DE6FDC">
        <w:rPr>
          <w:spacing w:val="-2"/>
        </w:rPr>
        <w:t>.,</w:t>
      </w:r>
      <w:r w:rsidR="00455A1E" w:rsidRPr="00DE6FDC">
        <w:rPr>
          <w:spacing w:val="-2"/>
        </w:rPr>
        <w:t xml:space="preserve"> Allison, D</w:t>
      </w:r>
      <w:r w:rsidRPr="00DE6FDC">
        <w:rPr>
          <w:spacing w:val="-2"/>
        </w:rPr>
        <w:t xml:space="preserve">. </w:t>
      </w:r>
      <w:r w:rsidR="00455A1E" w:rsidRPr="00DE6FDC">
        <w:rPr>
          <w:spacing w:val="-2"/>
        </w:rPr>
        <w:t>B</w:t>
      </w:r>
      <w:r w:rsidRPr="00DE6FDC">
        <w:rPr>
          <w:spacing w:val="-2"/>
        </w:rPr>
        <w:t xml:space="preserve">., &amp; </w:t>
      </w:r>
      <w:r w:rsidR="00455A1E" w:rsidRPr="00DE6FDC">
        <w:rPr>
          <w:spacing w:val="-2"/>
        </w:rPr>
        <w:t>Alarcon, G</w:t>
      </w:r>
      <w:r w:rsidRPr="00DE6FDC">
        <w:rPr>
          <w:spacing w:val="-2"/>
        </w:rPr>
        <w:t xml:space="preserve">. </w:t>
      </w:r>
      <w:r w:rsidR="00455A1E" w:rsidRPr="00DE6FDC">
        <w:rPr>
          <w:spacing w:val="-2"/>
        </w:rPr>
        <w:t xml:space="preserve">S. 2003. Admixture as a measure of genomic control. Data from a multiethnic lupus cohort. </w:t>
      </w:r>
      <w:r w:rsidR="00936553" w:rsidRPr="00DE6FDC">
        <w:rPr>
          <w:spacing w:val="-2"/>
        </w:rPr>
        <w:t>Arthritis and Rheumatism</w:t>
      </w:r>
      <w:r w:rsidR="00455A1E" w:rsidRPr="00DE6FDC">
        <w:rPr>
          <w:spacing w:val="-2"/>
        </w:rPr>
        <w:t xml:space="preserve"> </w:t>
      </w:r>
      <w:r w:rsidR="00455A1E" w:rsidRPr="00DE6FDC">
        <w:rPr>
          <w:i/>
          <w:spacing w:val="-2"/>
        </w:rPr>
        <w:t>48(</w:t>
      </w:r>
      <w:r w:rsidR="00455A1E" w:rsidRPr="00DE6FDC">
        <w:rPr>
          <w:spacing w:val="-2"/>
        </w:rPr>
        <w:t>9): S225-S225, Suppl. S.</w:t>
      </w:r>
    </w:p>
    <w:p w14:paraId="7DCA8DBF" w14:textId="4578C82A"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Beasley, T</w:t>
      </w:r>
      <w:r w:rsidR="00936553" w:rsidRPr="00DE6FDC">
        <w:rPr>
          <w:spacing w:val="-2"/>
        </w:rPr>
        <w:t xml:space="preserve">. </w:t>
      </w:r>
      <w:r w:rsidRPr="00DE6FDC">
        <w:rPr>
          <w:spacing w:val="-2"/>
        </w:rPr>
        <w:t>M</w:t>
      </w:r>
      <w:r w:rsidR="00936553" w:rsidRPr="00DE6FDC">
        <w:rPr>
          <w:spacing w:val="-2"/>
        </w:rPr>
        <w:t xml:space="preserve">, </w:t>
      </w:r>
      <w:r w:rsidRPr="00DE6FDC">
        <w:rPr>
          <w:spacing w:val="-2"/>
        </w:rPr>
        <w:t>Wiener, H</w:t>
      </w:r>
      <w:r w:rsidR="00936553" w:rsidRPr="00DE6FDC">
        <w:rPr>
          <w:spacing w:val="-2"/>
        </w:rPr>
        <w:t xml:space="preserve">., &amp; </w:t>
      </w:r>
      <w:r w:rsidRPr="00DE6FDC">
        <w:rPr>
          <w:spacing w:val="-2"/>
        </w:rPr>
        <w:t>Allison, D</w:t>
      </w:r>
      <w:r w:rsidR="00936553" w:rsidRPr="00DE6FDC">
        <w:rPr>
          <w:spacing w:val="-2"/>
        </w:rPr>
        <w:t xml:space="preserve">. </w:t>
      </w:r>
      <w:r w:rsidRPr="00DE6FDC">
        <w:rPr>
          <w:spacing w:val="-2"/>
        </w:rPr>
        <w:t>B.</w:t>
      </w:r>
      <w:r w:rsidR="00205389" w:rsidRPr="00DE6FDC">
        <w:rPr>
          <w:spacing w:val="-2"/>
        </w:rPr>
        <w:t xml:space="preserve"> </w:t>
      </w:r>
      <w:r w:rsidRPr="00DE6FDC">
        <w:rPr>
          <w:spacing w:val="-2"/>
        </w:rPr>
        <w:t>2003.</w:t>
      </w:r>
      <w:r w:rsidR="00205389" w:rsidRPr="00DE6FDC">
        <w:rPr>
          <w:spacing w:val="-2"/>
        </w:rPr>
        <w:t xml:space="preserve"> </w:t>
      </w:r>
      <w:r w:rsidRPr="00DE6FDC">
        <w:rPr>
          <w:spacing w:val="-2"/>
        </w:rPr>
        <w:t>Empirical Bayes Method for Incorporating Data from Multiple Genome Scans.</w:t>
      </w:r>
      <w:r w:rsidR="00205389" w:rsidRPr="00DE6FDC">
        <w:rPr>
          <w:spacing w:val="-2"/>
        </w:rPr>
        <w:t xml:space="preserve"> </w:t>
      </w:r>
      <w:r w:rsidRPr="00DE6FDC">
        <w:rPr>
          <w:spacing w:val="-2"/>
        </w:rPr>
        <w:t>Poster at American Society of Human Genetics 2003.</w:t>
      </w:r>
      <w:r w:rsidR="00205389" w:rsidRPr="00DE6FDC">
        <w:rPr>
          <w:spacing w:val="-2"/>
        </w:rPr>
        <w:t xml:space="preserve"> </w:t>
      </w:r>
      <w:r w:rsidRPr="00DE6FDC">
        <w:rPr>
          <w:spacing w:val="-2"/>
        </w:rPr>
        <w:t>November 4 - 8, 2003, Los Angeles CA.</w:t>
      </w:r>
      <w:r w:rsidR="00205389" w:rsidRPr="00DE6FDC">
        <w:rPr>
          <w:spacing w:val="-2"/>
        </w:rPr>
        <w:t xml:space="preserve"> </w:t>
      </w:r>
      <w:r w:rsidRPr="00DE6FDC">
        <w:rPr>
          <w:spacing w:val="-2"/>
        </w:rPr>
        <w:t>Abstract 2583.</w:t>
      </w:r>
      <w:r w:rsidR="00205389" w:rsidRPr="00DE6FDC">
        <w:rPr>
          <w:spacing w:val="-2"/>
        </w:rPr>
        <w:t xml:space="preserve"> </w:t>
      </w:r>
      <w:r w:rsidR="00936553" w:rsidRPr="00DE6FDC">
        <w:rPr>
          <w:spacing w:val="-2"/>
        </w:rPr>
        <w:t xml:space="preserve">American Journal of Human Genetics, </w:t>
      </w:r>
      <w:r w:rsidRPr="00DE6FDC">
        <w:rPr>
          <w:spacing w:val="-2"/>
        </w:rPr>
        <w:t xml:space="preserve">, </w:t>
      </w:r>
      <w:r w:rsidRPr="00DE6FDC">
        <w:rPr>
          <w:i/>
          <w:spacing w:val="-2"/>
        </w:rPr>
        <w:t>73</w:t>
      </w:r>
      <w:r w:rsidRPr="00DE6FDC">
        <w:rPr>
          <w:spacing w:val="-2"/>
        </w:rPr>
        <w:t>(5)</w:t>
      </w:r>
      <w:r w:rsidR="00936553" w:rsidRPr="00DE6FDC">
        <w:rPr>
          <w:spacing w:val="-2"/>
        </w:rPr>
        <w:t>,</w:t>
      </w:r>
      <w:r w:rsidRPr="00DE6FDC">
        <w:rPr>
          <w:spacing w:val="-2"/>
        </w:rPr>
        <w:t xml:space="preserve"> 609, Suppl.</w:t>
      </w:r>
    </w:p>
    <w:p w14:paraId="4E103443" w14:textId="42229497" w:rsidR="00913663"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DelParigi, A</w:t>
      </w:r>
      <w:r w:rsidR="00936553" w:rsidRPr="00DE6FDC">
        <w:rPr>
          <w:spacing w:val="-2"/>
        </w:rPr>
        <w:t>.,</w:t>
      </w:r>
      <w:r w:rsidRPr="00DE6FDC">
        <w:rPr>
          <w:spacing w:val="-2"/>
        </w:rPr>
        <w:t xml:space="preserve"> Beach, T</w:t>
      </w:r>
      <w:r w:rsidR="00936553" w:rsidRPr="00DE6FDC">
        <w:rPr>
          <w:spacing w:val="-2"/>
        </w:rPr>
        <w:t xml:space="preserve">. </w:t>
      </w:r>
      <w:r w:rsidRPr="00DE6FDC">
        <w:rPr>
          <w:spacing w:val="-2"/>
        </w:rPr>
        <w:t>G</w:t>
      </w:r>
      <w:r w:rsidR="00936553" w:rsidRPr="00DE6FDC">
        <w:rPr>
          <w:spacing w:val="-2"/>
        </w:rPr>
        <w:t>.,</w:t>
      </w:r>
      <w:r w:rsidRPr="00DE6FDC">
        <w:rPr>
          <w:spacing w:val="-2"/>
        </w:rPr>
        <w:t xml:space="preserve"> Page, G</w:t>
      </w:r>
      <w:r w:rsidR="00936553" w:rsidRPr="00DE6FDC">
        <w:rPr>
          <w:spacing w:val="-2"/>
        </w:rPr>
        <w:t xml:space="preserve">. </w:t>
      </w:r>
      <w:r w:rsidRPr="00DE6FDC">
        <w:rPr>
          <w:spacing w:val="-2"/>
        </w:rPr>
        <w:t>P</w:t>
      </w:r>
      <w:r w:rsidR="00936553" w:rsidRPr="00DE6FDC">
        <w:rPr>
          <w:spacing w:val="-2"/>
        </w:rPr>
        <w:t>.,</w:t>
      </w:r>
      <w:r w:rsidRPr="00DE6FDC">
        <w:rPr>
          <w:spacing w:val="-2"/>
        </w:rPr>
        <w:t xml:space="preserve"> Allison, D</w:t>
      </w:r>
      <w:r w:rsidR="00936553" w:rsidRPr="00DE6FDC">
        <w:rPr>
          <w:spacing w:val="-2"/>
        </w:rPr>
        <w:t xml:space="preserve">. </w:t>
      </w:r>
      <w:r w:rsidRPr="00DE6FDC">
        <w:rPr>
          <w:spacing w:val="-2"/>
        </w:rPr>
        <w:t>B</w:t>
      </w:r>
      <w:r w:rsidR="00936553" w:rsidRPr="00DE6FDC">
        <w:rPr>
          <w:spacing w:val="-2"/>
        </w:rPr>
        <w:t>., &amp;</w:t>
      </w:r>
      <w:r w:rsidRPr="00DE6FDC">
        <w:rPr>
          <w:spacing w:val="-2"/>
        </w:rPr>
        <w:t xml:space="preserve"> Tataranni, A. 2003. Differential gene expression in the hypothalamus of obese and lean humans: a preliminary report. </w:t>
      </w:r>
      <w:r w:rsidR="00936553" w:rsidRPr="00DE6FDC">
        <w:rPr>
          <w:spacing w:val="-2"/>
        </w:rPr>
        <w:t>Diabetologia, 46,</w:t>
      </w:r>
      <w:r w:rsidRPr="00DE6FDC">
        <w:rPr>
          <w:spacing w:val="-2"/>
        </w:rPr>
        <w:t xml:space="preserve"> A227-A228, Suppl. 2.</w:t>
      </w:r>
    </w:p>
    <w:p w14:paraId="27CFECAC" w14:textId="65B63579"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Gresl, T</w:t>
      </w:r>
      <w:r w:rsidR="00936553" w:rsidRPr="00DE6FDC">
        <w:rPr>
          <w:spacing w:val="-2"/>
        </w:rPr>
        <w:t xml:space="preserve">. </w:t>
      </w:r>
      <w:r w:rsidRPr="00DE6FDC">
        <w:rPr>
          <w:spacing w:val="-2"/>
        </w:rPr>
        <w:t>A</w:t>
      </w:r>
      <w:r w:rsidR="00936553" w:rsidRPr="00DE6FDC">
        <w:rPr>
          <w:spacing w:val="-2"/>
        </w:rPr>
        <w:t>.</w:t>
      </w:r>
      <w:r w:rsidRPr="00DE6FDC">
        <w:rPr>
          <w:spacing w:val="-2"/>
        </w:rPr>
        <w:t xml:space="preserve"> Colman, R</w:t>
      </w:r>
      <w:r w:rsidR="00936553" w:rsidRPr="00DE6FDC">
        <w:rPr>
          <w:spacing w:val="-2"/>
        </w:rPr>
        <w:t xml:space="preserve">. </w:t>
      </w:r>
      <w:r w:rsidRPr="00DE6FDC">
        <w:rPr>
          <w:spacing w:val="-2"/>
        </w:rPr>
        <w:t>J</w:t>
      </w:r>
      <w:r w:rsidR="00936553" w:rsidRPr="00DE6FDC">
        <w:rPr>
          <w:spacing w:val="-2"/>
        </w:rPr>
        <w:t>.</w:t>
      </w:r>
      <w:r w:rsidRPr="00DE6FDC">
        <w:rPr>
          <w:spacing w:val="-2"/>
        </w:rPr>
        <w:t xml:space="preserve"> Havighurst, T</w:t>
      </w:r>
      <w:r w:rsidR="00936553" w:rsidRPr="00DE6FDC">
        <w:rPr>
          <w:spacing w:val="-2"/>
        </w:rPr>
        <w:t xml:space="preserve">. </w:t>
      </w:r>
      <w:r w:rsidRPr="00DE6FDC">
        <w:rPr>
          <w:spacing w:val="-2"/>
        </w:rPr>
        <w:t>C</w:t>
      </w:r>
      <w:r w:rsidR="00936553" w:rsidRPr="00DE6FDC">
        <w:rPr>
          <w:spacing w:val="-2"/>
        </w:rPr>
        <w:t>.,</w:t>
      </w:r>
      <w:r w:rsidRPr="00DE6FDC">
        <w:rPr>
          <w:spacing w:val="-2"/>
        </w:rPr>
        <w:t xml:space="preserve"> Byerley, L</w:t>
      </w:r>
      <w:r w:rsidR="00936553" w:rsidRPr="00DE6FDC">
        <w:rPr>
          <w:spacing w:val="-2"/>
        </w:rPr>
        <w:t xml:space="preserve">. </w:t>
      </w:r>
      <w:r w:rsidRPr="00DE6FDC">
        <w:rPr>
          <w:spacing w:val="-2"/>
        </w:rPr>
        <w:t>O</w:t>
      </w:r>
      <w:r w:rsidR="00936553" w:rsidRPr="00DE6FDC">
        <w:rPr>
          <w:spacing w:val="-2"/>
        </w:rPr>
        <w:t>.,</w:t>
      </w:r>
      <w:r w:rsidRPr="00DE6FDC">
        <w:rPr>
          <w:spacing w:val="-2"/>
        </w:rPr>
        <w:t xml:space="preserve"> Allison, D</w:t>
      </w:r>
      <w:r w:rsidR="00936553" w:rsidRPr="00DE6FDC">
        <w:rPr>
          <w:spacing w:val="-2"/>
        </w:rPr>
        <w:t xml:space="preserve">. </w:t>
      </w:r>
      <w:r w:rsidRPr="00DE6FDC">
        <w:rPr>
          <w:spacing w:val="-2"/>
        </w:rPr>
        <w:t>B</w:t>
      </w:r>
      <w:r w:rsidR="00936553" w:rsidRPr="00DE6FDC">
        <w:rPr>
          <w:spacing w:val="-2"/>
        </w:rPr>
        <w:t>.,</w:t>
      </w:r>
      <w:r w:rsidRPr="00DE6FDC">
        <w:rPr>
          <w:spacing w:val="-2"/>
        </w:rPr>
        <w:t xml:space="preserve"> Schoeller, D</w:t>
      </w:r>
      <w:r w:rsidR="00936553" w:rsidRPr="00DE6FDC">
        <w:rPr>
          <w:spacing w:val="-2"/>
        </w:rPr>
        <w:t xml:space="preserve">. </w:t>
      </w:r>
      <w:r w:rsidRPr="00DE6FDC">
        <w:rPr>
          <w:spacing w:val="-2"/>
        </w:rPr>
        <w:t>A</w:t>
      </w:r>
      <w:r w:rsidR="00936553" w:rsidRPr="00DE6FDC">
        <w:rPr>
          <w:spacing w:val="-2"/>
        </w:rPr>
        <w:t>., &amp;</w:t>
      </w:r>
      <w:r w:rsidR="00207C72" w:rsidRPr="00DE6FDC">
        <w:rPr>
          <w:spacing w:val="-2"/>
        </w:rPr>
        <w:t xml:space="preserve"> </w:t>
      </w:r>
      <w:r w:rsidRPr="00DE6FDC">
        <w:rPr>
          <w:spacing w:val="-2"/>
        </w:rPr>
        <w:t>Kemnitz, J</w:t>
      </w:r>
      <w:r w:rsidR="00936553" w:rsidRPr="00DE6FDC">
        <w:rPr>
          <w:spacing w:val="-2"/>
        </w:rPr>
        <w:t xml:space="preserve">. </w:t>
      </w:r>
      <w:r w:rsidRPr="00DE6FDC">
        <w:rPr>
          <w:spacing w:val="-2"/>
        </w:rPr>
        <w:t xml:space="preserve">W. 2003. Insulin sensitivity and glucose effectiveness from three minimal models: effects of energy restriction and body fat in adult male rhesus monkeys. </w:t>
      </w:r>
      <w:r w:rsidR="00936553" w:rsidRPr="00DE6FDC">
        <w:rPr>
          <w:spacing w:val="-2"/>
        </w:rPr>
        <w:t xml:space="preserve">American Journal of Physiology-Regulatory Integrative and Comparative Physiology, </w:t>
      </w:r>
      <w:r w:rsidR="00936553" w:rsidRPr="00DE6FDC">
        <w:rPr>
          <w:i/>
          <w:spacing w:val="-2"/>
        </w:rPr>
        <w:t>285</w:t>
      </w:r>
      <w:r w:rsidRPr="00DE6FDC">
        <w:rPr>
          <w:spacing w:val="-2"/>
        </w:rPr>
        <w:t xml:space="preserve"> (6): R1340-R1354. </w:t>
      </w:r>
    </w:p>
    <w:p w14:paraId="6EB7580D" w14:textId="35ADA3FE"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Hsu, H</w:t>
      </w:r>
      <w:r w:rsidR="00DA1942" w:rsidRPr="00DE6FDC">
        <w:rPr>
          <w:spacing w:val="-2"/>
        </w:rPr>
        <w:t xml:space="preserve">. </w:t>
      </w:r>
      <w:r w:rsidRPr="00DE6FDC">
        <w:rPr>
          <w:spacing w:val="-2"/>
        </w:rPr>
        <w:t>C</w:t>
      </w:r>
      <w:r w:rsidR="00DA1942" w:rsidRPr="00DE6FDC">
        <w:rPr>
          <w:spacing w:val="-2"/>
        </w:rPr>
        <w:t>.,</w:t>
      </w:r>
      <w:r w:rsidRPr="00DE6FDC">
        <w:rPr>
          <w:spacing w:val="-2"/>
        </w:rPr>
        <w:t xml:space="preserve"> Li, L</w:t>
      </w:r>
      <w:r w:rsidR="00DA1942" w:rsidRPr="00DE6FDC">
        <w:rPr>
          <w:spacing w:val="-2"/>
        </w:rPr>
        <w:t xml:space="preserve">. </w:t>
      </w:r>
      <w:r w:rsidRPr="00DE6FDC">
        <w:rPr>
          <w:spacing w:val="-2"/>
        </w:rPr>
        <w:t>N</w:t>
      </w:r>
      <w:r w:rsidR="00DA1942" w:rsidRPr="00DE6FDC">
        <w:rPr>
          <w:spacing w:val="-2"/>
        </w:rPr>
        <w:t>.,</w:t>
      </w:r>
      <w:r w:rsidRPr="00DE6FDC">
        <w:rPr>
          <w:spacing w:val="-2"/>
        </w:rPr>
        <w:t xml:space="preserve"> Yi, N</w:t>
      </w:r>
      <w:r w:rsidR="00DA1942" w:rsidRPr="00DE6FDC">
        <w:rPr>
          <w:spacing w:val="-2"/>
        </w:rPr>
        <w:t xml:space="preserve">. </w:t>
      </w:r>
      <w:r w:rsidRPr="00DE6FDC">
        <w:rPr>
          <w:spacing w:val="-2"/>
        </w:rPr>
        <w:t>J</w:t>
      </w:r>
      <w:r w:rsidR="00DA1942" w:rsidRPr="00DE6FDC">
        <w:rPr>
          <w:spacing w:val="-2"/>
        </w:rPr>
        <w:t>.,</w:t>
      </w:r>
      <w:r w:rsidRPr="00DE6FDC">
        <w:rPr>
          <w:spacing w:val="-2"/>
        </w:rPr>
        <w:t xml:space="preserve"> Zhang, H</w:t>
      </w:r>
      <w:r w:rsidR="00DA1942" w:rsidRPr="00DE6FDC">
        <w:rPr>
          <w:spacing w:val="-2"/>
        </w:rPr>
        <w:t xml:space="preserve">. </w:t>
      </w:r>
      <w:r w:rsidRPr="00DE6FDC">
        <w:rPr>
          <w:spacing w:val="-2"/>
        </w:rPr>
        <w:t>G</w:t>
      </w:r>
      <w:r w:rsidR="00DA1942" w:rsidRPr="00DE6FDC">
        <w:rPr>
          <w:spacing w:val="-2"/>
        </w:rPr>
        <w:t>.,</w:t>
      </w:r>
      <w:r w:rsidRPr="00DE6FDC">
        <w:rPr>
          <w:spacing w:val="-2"/>
        </w:rPr>
        <w:t xml:space="preserve"> Yang, P</w:t>
      </w:r>
      <w:r w:rsidR="00DA1942" w:rsidRPr="00DE6FDC">
        <w:rPr>
          <w:spacing w:val="-2"/>
        </w:rPr>
        <w:t xml:space="preserve">. </w:t>
      </w:r>
      <w:r w:rsidRPr="00DE6FDC">
        <w:rPr>
          <w:spacing w:val="-2"/>
        </w:rPr>
        <w:t>A</w:t>
      </w:r>
      <w:r w:rsidR="00DA1942" w:rsidRPr="00DE6FDC">
        <w:rPr>
          <w:spacing w:val="-2"/>
        </w:rPr>
        <w:t>.,</w:t>
      </w:r>
      <w:r w:rsidRPr="00DE6FDC">
        <w:rPr>
          <w:spacing w:val="-2"/>
        </w:rPr>
        <w:t xml:space="preserve"> Zhou, J</w:t>
      </w:r>
      <w:r w:rsidR="00DA1942" w:rsidRPr="00DE6FDC">
        <w:rPr>
          <w:spacing w:val="-2"/>
        </w:rPr>
        <w:t xml:space="preserve">. </w:t>
      </w:r>
      <w:r w:rsidRPr="00DE6FDC">
        <w:rPr>
          <w:spacing w:val="-2"/>
        </w:rPr>
        <w:t>L</w:t>
      </w:r>
      <w:r w:rsidR="00DA1942" w:rsidRPr="00DE6FDC">
        <w:rPr>
          <w:spacing w:val="-2"/>
        </w:rPr>
        <w:t>.,</w:t>
      </w:r>
      <w:r w:rsidRPr="00DE6FDC">
        <w:rPr>
          <w:spacing w:val="-2"/>
        </w:rPr>
        <w:t xml:space="preserve"> Wu, Q</w:t>
      </w:r>
      <w:r w:rsidR="00DA1942" w:rsidRPr="00DE6FDC">
        <w:rPr>
          <w:spacing w:val="-2"/>
        </w:rPr>
        <w:t>.,</w:t>
      </w:r>
      <w:r w:rsidRPr="00DE6FDC">
        <w:rPr>
          <w:spacing w:val="-2"/>
        </w:rPr>
        <w:t xml:space="preserve"> Lu, L</w:t>
      </w:r>
      <w:r w:rsidR="00DA1942" w:rsidRPr="00DE6FDC">
        <w:rPr>
          <w:spacing w:val="-2"/>
        </w:rPr>
        <w:t>.,</w:t>
      </w:r>
      <w:r w:rsidRPr="00DE6FDC">
        <w:rPr>
          <w:spacing w:val="-2"/>
        </w:rPr>
        <w:t xml:space="preserve"> Allison, D</w:t>
      </w:r>
      <w:r w:rsidR="00DA1942" w:rsidRPr="00DE6FDC">
        <w:rPr>
          <w:spacing w:val="-2"/>
        </w:rPr>
        <w:t xml:space="preserve">. </w:t>
      </w:r>
      <w:r w:rsidRPr="00DE6FDC">
        <w:rPr>
          <w:spacing w:val="-2"/>
        </w:rPr>
        <w:t>B</w:t>
      </w:r>
      <w:r w:rsidR="00DA1942" w:rsidRPr="00DE6FDC">
        <w:rPr>
          <w:spacing w:val="-2"/>
        </w:rPr>
        <w:t>.,</w:t>
      </w:r>
      <w:r w:rsidRPr="00DE6FDC">
        <w:rPr>
          <w:spacing w:val="-2"/>
        </w:rPr>
        <w:t xml:space="preserve"> Williams, R</w:t>
      </w:r>
      <w:r w:rsidR="00DA1942" w:rsidRPr="00DE6FDC">
        <w:rPr>
          <w:spacing w:val="-2"/>
        </w:rPr>
        <w:t xml:space="preserve">. </w:t>
      </w:r>
      <w:r w:rsidRPr="00DE6FDC">
        <w:rPr>
          <w:spacing w:val="-2"/>
        </w:rPr>
        <w:t>W</w:t>
      </w:r>
      <w:r w:rsidR="00DA1942" w:rsidRPr="00DE6FDC">
        <w:rPr>
          <w:spacing w:val="-2"/>
        </w:rPr>
        <w:t>.,</w:t>
      </w:r>
      <w:r w:rsidRPr="00DE6FDC">
        <w:rPr>
          <w:spacing w:val="-2"/>
        </w:rPr>
        <w:t xml:space="preserve"> </w:t>
      </w:r>
      <w:r w:rsidR="00DA1942" w:rsidRPr="00DE6FDC">
        <w:rPr>
          <w:spacing w:val="-2"/>
        </w:rPr>
        <w:t xml:space="preserve">&amp; </w:t>
      </w:r>
      <w:r w:rsidRPr="00DE6FDC">
        <w:rPr>
          <w:spacing w:val="-2"/>
        </w:rPr>
        <w:t>Mountz, J</w:t>
      </w:r>
      <w:r w:rsidR="00DA1942" w:rsidRPr="00DE6FDC">
        <w:rPr>
          <w:spacing w:val="-2"/>
        </w:rPr>
        <w:t xml:space="preserve">. </w:t>
      </w:r>
      <w:r w:rsidRPr="00DE6FDC">
        <w:rPr>
          <w:spacing w:val="-2"/>
        </w:rPr>
        <w:t xml:space="preserve">D. 2003. Genomic analysis of age-related thymic involution. </w:t>
      </w:r>
      <w:r w:rsidRPr="00DE6FDC">
        <w:rPr>
          <w:i/>
          <w:spacing w:val="-2"/>
        </w:rPr>
        <w:t xml:space="preserve">FASEB </w:t>
      </w:r>
      <w:r w:rsidR="00DA1942" w:rsidRPr="00DE6FDC">
        <w:rPr>
          <w:i/>
          <w:spacing w:val="-2"/>
        </w:rPr>
        <w:t>Journal, 17</w:t>
      </w:r>
      <w:r w:rsidR="00DA1942" w:rsidRPr="00DE6FDC">
        <w:rPr>
          <w:spacing w:val="-2"/>
        </w:rPr>
        <w:t xml:space="preserve"> </w:t>
      </w:r>
      <w:r w:rsidRPr="00DE6FDC">
        <w:rPr>
          <w:spacing w:val="-2"/>
        </w:rPr>
        <w:t>(7): C241-C241, Suppl. S.</w:t>
      </w:r>
    </w:p>
    <w:p w14:paraId="0AB9D533" w14:textId="7E0279B2"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Cope, M</w:t>
      </w:r>
      <w:r w:rsidR="00DA1942" w:rsidRPr="00DE6FDC">
        <w:rPr>
          <w:spacing w:val="-2"/>
        </w:rPr>
        <w:t xml:space="preserve">. </w:t>
      </w:r>
      <w:r w:rsidRPr="00DE6FDC">
        <w:rPr>
          <w:spacing w:val="-2"/>
        </w:rPr>
        <w:t>B</w:t>
      </w:r>
      <w:r w:rsidR="00DA1942" w:rsidRPr="00DE6FDC">
        <w:rPr>
          <w:spacing w:val="-2"/>
        </w:rPr>
        <w:t>.,</w:t>
      </w:r>
      <w:r w:rsidRPr="00DE6FDC">
        <w:rPr>
          <w:spacing w:val="-2"/>
        </w:rPr>
        <w:t xml:space="preserve"> Nagy, T</w:t>
      </w:r>
      <w:r w:rsidR="00DA1942" w:rsidRPr="00DE6FDC">
        <w:rPr>
          <w:spacing w:val="-2"/>
        </w:rPr>
        <w:t xml:space="preserve">. </w:t>
      </w:r>
      <w:r w:rsidRPr="00DE6FDC">
        <w:rPr>
          <w:spacing w:val="-2"/>
        </w:rPr>
        <w:t>R</w:t>
      </w:r>
      <w:r w:rsidR="00DA1942" w:rsidRPr="00DE6FDC">
        <w:rPr>
          <w:spacing w:val="-2"/>
        </w:rPr>
        <w:t>.,</w:t>
      </w:r>
      <w:r w:rsidRPr="00DE6FDC">
        <w:rPr>
          <w:spacing w:val="-2"/>
        </w:rPr>
        <w:t xml:space="preserve"> Fernandez, J</w:t>
      </w:r>
      <w:r w:rsidR="00DA1942" w:rsidRPr="00DE6FDC">
        <w:rPr>
          <w:spacing w:val="-2"/>
        </w:rPr>
        <w:t>.</w:t>
      </w:r>
      <w:r w:rsidRPr="00DE6FDC">
        <w:rPr>
          <w:spacing w:val="-2"/>
        </w:rPr>
        <w:t xml:space="preserve"> </w:t>
      </w:r>
      <w:r w:rsidR="00DA1942" w:rsidRPr="00DE6FDC">
        <w:rPr>
          <w:spacing w:val="-2"/>
        </w:rPr>
        <w:t xml:space="preserve">&amp; </w:t>
      </w:r>
      <w:r w:rsidRPr="00DE6FDC">
        <w:rPr>
          <w:spacing w:val="-2"/>
        </w:rPr>
        <w:t>Allison, D</w:t>
      </w:r>
      <w:r w:rsidR="00DA1942" w:rsidRPr="00DE6FDC">
        <w:rPr>
          <w:spacing w:val="-2"/>
        </w:rPr>
        <w:t xml:space="preserve">. </w:t>
      </w:r>
      <w:r w:rsidRPr="00DE6FDC">
        <w:rPr>
          <w:spacing w:val="-2"/>
        </w:rPr>
        <w:t xml:space="preserve">B. 2003. Effects of ziprasidone on body weight and food intake in female C57B7/6J mice. FASEB </w:t>
      </w:r>
      <w:r w:rsidR="00DA1942" w:rsidRPr="00DE6FDC">
        <w:rPr>
          <w:spacing w:val="-2"/>
        </w:rPr>
        <w:t xml:space="preserve">Journal, 17 </w:t>
      </w:r>
      <w:r w:rsidRPr="00DE6FDC">
        <w:rPr>
          <w:spacing w:val="-2"/>
        </w:rPr>
        <w:t xml:space="preserve">(5): A1043-A1043, Part 2 Suppl. S. </w:t>
      </w:r>
    </w:p>
    <w:p w14:paraId="1634BD5A" w14:textId="03FA3EA4"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Segal, N</w:t>
      </w:r>
      <w:r w:rsidR="00DA1942" w:rsidRPr="00DE6FDC">
        <w:rPr>
          <w:spacing w:val="-2"/>
        </w:rPr>
        <w:t xml:space="preserve">. </w:t>
      </w:r>
      <w:r w:rsidRPr="00DE6FDC">
        <w:rPr>
          <w:spacing w:val="-2"/>
        </w:rPr>
        <w:t>L</w:t>
      </w:r>
      <w:r w:rsidR="00DA1942" w:rsidRPr="00DE6FDC">
        <w:rPr>
          <w:spacing w:val="-2"/>
        </w:rPr>
        <w:t xml:space="preserve">., &amp; </w:t>
      </w:r>
      <w:r w:rsidRPr="00DE6FDC">
        <w:rPr>
          <w:spacing w:val="-2"/>
        </w:rPr>
        <w:t>Allison, D</w:t>
      </w:r>
      <w:r w:rsidR="00DA1942" w:rsidRPr="00DE6FDC">
        <w:rPr>
          <w:spacing w:val="-2"/>
        </w:rPr>
        <w:t xml:space="preserve">. </w:t>
      </w:r>
      <w:r w:rsidRPr="00DE6FDC">
        <w:rPr>
          <w:spacing w:val="-2"/>
        </w:rPr>
        <w:t xml:space="preserve">B. 2002. Twins and virtual twins: Influences on relative body weight revisited. </w:t>
      </w:r>
      <w:r w:rsidR="00DA1942" w:rsidRPr="00DE6FDC">
        <w:rPr>
          <w:i/>
          <w:spacing w:val="-2"/>
        </w:rPr>
        <w:t>Behavior Genetics, 32</w:t>
      </w:r>
      <w:r w:rsidRPr="00DE6FDC">
        <w:rPr>
          <w:spacing w:val="-2"/>
        </w:rPr>
        <w:t>(6)</w:t>
      </w:r>
      <w:r w:rsidR="00DA1942" w:rsidRPr="00DE6FDC">
        <w:rPr>
          <w:spacing w:val="-2"/>
        </w:rPr>
        <w:t>,</w:t>
      </w:r>
      <w:r w:rsidRPr="00DE6FDC">
        <w:rPr>
          <w:spacing w:val="-2"/>
        </w:rPr>
        <w:t xml:space="preserve"> 485-485.</w:t>
      </w:r>
    </w:p>
    <w:p w14:paraId="0050E58A" w14:textId="1CF39073"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Allison, D</w:t>
      </w:r>
      <w:r w:rsidR="00DA1942" w:rsidRPr="00DE6FDC">
        <w:rPr>
          <w:spacing w:val="-2"/>
        </w:rPr>
        <w:t xml:space="preserve">. </w:t>
      </w:r>
      <w:r w:rsidRPr="00DE6FDC">
        <w:rPr>
          <w:spacing w:val="-2"/>
        </w:rPr>
        <w:t>B.</w:t>
      </w:r>
      <w:r w:rsidR="00205389" w:rsidRPr="00DE6FDC">
        <w:rPr>
          <w:spacing w:val="-2"/>
        </w:rPr>
        <w:t xml:space="preserve"> </w:t>
      </w:r>
      <w:r w:rsidRPr="00DE6FDC">
        <w:rPr>
          <w:spacing w:val="-2"/>
        </w:rPr>
        <w:t xml:space="preserve">Obesity Research </w:t>
      </w:r>
      <w:r w:rsidR="00A15254" w:rsidRPr="00DE6FDC">
        <w:rPr>
          <w:spacing w:val="-2"/>
        </w:rPr>
        <w:t>f</w:t>
      </w:r>
      <w:r w:rsidRPr="00DE6FDC">
        <w:rPr>
          <w:spacing w:val="-2"/>
        </w:rPr>
        <w:t>rom Genome to Population:</w:t>
      </w:r>
      <w:r w:rsidR="00205389" w:rsidRPr="00DE6FDC">
        <w:rPr>
          <w:spacing w:val="-2"/>
        </w:rPr>
        <w:t xml:space="preserve"> </w:t>
      </w:r>
      <w:r w:rsidRPr="00DE6FDC">
        <w:rPr>
          <w:spacing w:val="-2"/>
        </w:rPr>
        <w:t>An Integrative View.</w:t>
      </w:r>
      <w:r w:rsidR="00205389" w:rsidRPr="00DE6FDC">
        <w:rPr>
          <w:spacing w:val="-2"/>
        </w:rPr>
        <w:t xml:space="preserve"> </w:t>
      </w:r>
      <w:r w:rsidRPr="00DE6FDC">
        <w:rPr>
          <w:i/>
          <w:iCs/>
          <w:spacing w:val="-2"/>
        </w:rPr>
        <w:t>International Journal of Obesity</w:t>
      </w:r>
      <w:r w:rsidRPr="00DE6FDC">
        <w:rPr>
          <w:spacing w:val="-2"/>
        </w:rPr>
        <w:t>, 2002;26(Suppl 1)S3.</w:t>
      </w:r>
    </w:p>
    <w:p w14:paraId="3A828951" w14:textId="6778AD08"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Shete, S</w:t>
      </w:r>
      <w:r w:rsidR="00DA1942" w:rsidRPr="00DE6FDC">
        <w:rPr>
          <w:spacing w:val="-2"/>
        </w:rPr>
        <w:t xml:space="preserve">. </w:t>
      </w:r>
      <w:r w:rsidRPr="00DE6FDC">
        <w:rPr>
          <w:spacing w:val="-2"/>
        </w:rPr>
        <w:t>S</w:t>
      </w:r>
      <w:r w:rsidR="00DA1942" w:rsidRPr="00DE6FDC">
        <w:rPr>
          <w:spacing w:val="-2"/>
        </w:rPr>
        <w:t>.,</w:t>
      </w:r>
      <w:r w:rsidRPr="00DE6FDC">
        <w:rPr>
          <w:spacing w:val="-2"/>
        </w:rPr>
        <w:t xml:space="preserve"> </w:t>
      </w:r>
      <w:r w:rsidR="00DA1942" w:rsidRPr="00DE6FDC">
        <w:rPr>
          <w:spacing w:val="-2"/>
        </w:rPr>
        <w:t>Beasley, T. M., Etzel, C. J.,</w:t>
      </w:r>
      <w:r w:rsidRPr="00DE6FDC">
        <w:rPr>
          <w:spacing w:val="-2"/>
        </w:rPr>
        <w:t xml:space="preserve"> </w:t>
      </w:r>
      <w:r w:rsidR="00535F76" w:rsidRPr="00DE6FDC">
        <w:rPr>
          <w:spacing w:val="-2"/>
        </w:rPr>
        <w:t xml:space="preserve">Fernandez, J. R., </w:t>
      </w:r>
      <w:r w:rsidRPr="00DE6FDC">
        <w:rPr>
          <w:spacing w:val="-2"/>
        </w:rPr>
        <w:t>Chen, J</w:t>
      </w:r>
      <w:r w:rsidR="00535F76" w:rsidRPr="00DE6FDC">
        <w:rPr>
          <w:spacing w:val="-2"/>
        </w:rPr>
        <w:t>.,</w:t>
      </w:r>
      <w:r w:rsidRPr="00DE6FDC">
        <w:rPr>
          <w:spacing w:val="-2"/>
        </w:rPr>
        <w:t xml:space="preserve"> Allison, D</w:t>
      </w:r>
      <w:r w:rsidR="00535F76" w:rsidRPr="00DE6FDC">
        <w:rPr>
          <w:spacing w:val="-2"/>
        </w:rPr>
        <w:t xml:space="preserve">. </w:t>
      </w:r>
      <w:r w:rsidRPr="00DE6FDC">
        <w:rPr>
          <w:spacing w:val="-2"/>
        </w:rPr>
        <w:t>B</w:t>
      </w:r>
      <w:r w:rsidR="00535F76" w:rsidRPr="00DE6FDC">
        <w:rPr>
          <w:spacing w:val="-2"/>
        </w:rPr>
        <w:t>.,</w:t>
      </w:r>
      <w:r w:rsidRPr="00DE6FDC">
        <w:rPr>
          <w:spacing w:val="-2"/>
        </w:rPr>
        <w:t xml:space="preserve"> </w:t>
      </w:r>
      <w:r w:rsidR="00535F76" w:rsidRPr="00DE6FDC">
        <w:rPr>
          <w:spacing w:val="-2"/>
        </w:rPr>
        <w:t xml:space="preserve">&amp; </w:t>
      </w:r>
      <w:r w:rsidRPr="00DE6FDC">
        <w:rPr>
          <w:spacing w:val="-2"/>
        </w:rPr>
        <w:t>Amos, C</w:t>
      </w:r>
      <w:r w:rsidR="00535F76" w:rsidRPr="00DE6FDC">
        <w:rPr>
          <w:spacing w:val="-2"/>
        </w:rPr>
        <w:t xml:space="preserve">. </w:t>
      </w:r>
      <w:r w:rsidRPr="00DE6FDC">
        <w:rPr>
          <w:spacing w:val="-2"/>
        </w:rPr>
        <w:t>I. 2002. Effect of winsorization on power and type 1 error of variance components and related methods of QTL detection</w:t>
      </w:r>
      <w:r w:rsidR="00956AAC" w:rsidRPr="00DE6FDC">
        <w:rPr>
          <w:spacing w:val="-2"/>
        </w:rPr>
        <w:t>.</w:t>
      </w:r>
      <w:r w:rsidRPr="00DE6FDC">
        <w:rPr>
          <w:spacing w:val="-2"/>
        </w:rPr>
        <w:t xml:space="preserve"> </w:t>
      </w:r>
      <w:r w:rsidR="00DA1942" w:rsidRPr="00DE6FDC">
        <w:rPr>
          <w:i/>
          <w:spacing w:val="-2"/>
        </w:rPr>
        <w:t xml:space="preserve">American Journal of Human Genetics, </w:t>
      </w:r>
      <w:r w:rsidRPr="00DE6FDC">
        <w:rPr>
          <w:i/>
          <w:spacing w:val="-2"/>
        </w:rPr>
        <w:t>71</w:t>
      </w:r>
      <w:r w:rsidRPr="00DE6FDC">
        <w:rPr>
          <w:spacing w:val="-2"/>
        </w:rPr>
        <w:t>(4): 571-571, Suppl. S.</w:t>
      </w:r>
    </w:p>
    <w:p w14:paraId="3CDACC62" w14:textId="1B930225" w:rsidR="00455A1E"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Faith, M</w:t>
      </w:r>
      <w:r w:rsidR="00535F76" w:rsidRPr="00DE6FDC">
        <w:rPr>
          <w:spacing w:val="-2"/>
        </w:rPr>
        <w:t xml:space="preserve">. S., </w:t>
      </w:r>
      <w:r w:rsidRPr="00DE6FDC">
        <w:rPr>
          <w:spacing w:val="-2"/>
        </w:rPr>
        <w:t>Keller, K</w:t>
      </w:r>
      <w:r w:rsidR="00535F76" w:rsidRPr="00DE6FDC">
        <w:rPr>
          <w:spacing w:val="-2"/>
        </w:rPr>
        <w:t xml:space="preserve">. </w:t>
      </w:r>
      <w:r w:rsidRPr="00DE6FDC">
        <w:rPr>
          <w:spacing w:val="-2"/>
        </w:rPr>
        <w:t>L</w:t>
      </w:r>
      <w:r w:rsidR="00535F76" w:rsidRPr="00DE6FDC">
        <w:rPr>
          <w:spacing w:val="-2"/>
        </w:rPr>
        <w:t>.,</w:t>
      </w:r>
      <w:r w:rsidRPr="00DE6FDC">
        <w:rPr>
          <w:spacing w:val="-2"/>
        </w:rPr>
        <w:t xml:space="preserve"> Pietrobelli</w:t>
      </w:r>
      <w:r w:rsidR="00535F76" w:rsidRPr="00DE6FDC">
        <w:rPr>
          <w:spacing w:val="-2"/>
        </w:rPr>
        <w:t>,</w:t>
      </w:r>
      <w:r w:rsidRPr="00DE6FDC">
        <w:rPr>
          <w:spacing w:val="-2"/>
        </w:rPr>
        <w:t xml:space="preserve"> A</w:t>
      </w:r>
      <w:r w:rsidR="00535F76" w:rsidRPr="00DE6FDC">
        <w:rPr>
          <w:spacing w:val="-2"/>
        </w:rPr>
        <w:t>.,</w:t>
      </w:r>
      <w:r w:rsidRPr="00DE6FDC">
        <w:rPr>
          <w:spacing w:val="-2"/>
        </w:rPr>
        <w:t xml:space="preserve"> Daglyan, V</w:t>
      </w:r>
      <w:r w:rsidR="00535F76" w:rsidRPr="00DE6FDC">
        <w:rPr>
          <w:spacing w:val="-2"/>
        </w:rPr>
        <w:t xml:space="preserve">. V., &amp; </w:t>
      </w:r>
      <w:r w:rsidRPr="00DE6FDC">
        <w:rPr>
          <w:spacing w:val="-2"/>
        </w:rPr>
        <w:t>Allison, D</w:t>
      </w:r>
      <w:r w:rsidR="00535F76" w:rsidRPr="00DE6FDC">
        <w:rPr>
          <w:spacing w:val="-2"/>
        </w:rPr>
        <w:t xml:space="preserve">. </w:t>
      </w:r>
      <w:r w:rsidRPr="00DE6FDC">
        <w:rPr>
          <w:spacing w:val="-2"/>
        </w:rPr>
        <w:t>B.</w:t>
      </w:r>
      <w:r w:rsidR="00205389" w:rsidRPr="00DE6FDC">
        <w:rPr>
          <w:spacing w:val="-2"/>
        </w:rPr>
        <w:t xml:space="preserve"> </w:t>
      </w:r>
      <w:r w:rsidRPr="00DE6FDC">
        <w:rPr>
          <w:spacing w:val="-2"/>
        </w:rPr>
        <w:t>Genetic and Environmental Influences on Child Energy Intake.</w:t>
      </w:r>
      <w:r w:rsidR="00205389" w:rsidRPr="00DE6FDC">
        <w:rPr>
          <w:spacing w:val="-2"/>
        </w:rPr>
        <w:t xml:space="preserve"> </w:t>
      </w:r>
      <w:r w:rsidRPr="00DE6FDC">
        <w:rPr>
          <w:i/>
          <w:iCs/>
          <w:spacing w:val="-2"/>
        </w:rPr>
        <w:t>International Journal of Obesity</w:t>
      </w:r>
      <w:r w:rsidRPr="00DE6FDC">
        <w:rPr>
          <w:spacing w:val="-2"/>
        </w:rPr>
        <w:t xml:space="preserve">, 2002;26(Suppl 1)S67. </w:t>
      </w:r>
    </w:p>
    <w:p w14:paraId="30DF994E" w14:textId="670463DB" w:rsidR="006575B7" w:rsidRPr="00DE6FDC" w:rsidRDefault="00011C56"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Beasley, T. M.,</w:t>
      </w:r>
      <w:r w:rsidR="00455A1E" w:rsidRPr="00DE6FDC">
        <w:rPr>
          <w:spacing w:val="-2"/>
        </w:rPr>
        <w:t xml:space="preserve"> Fernández, J</w:t>
      </w:r>
      <w:r w:rsidRPr="00DE6FDC">
        <w:rPr>
          <w:spacing w:val="-2"/>
        </w:rPr>
        <w:t xml:space="preserve">. </w:t>
      </w:r>
      <w:r w:rsidR="00455A1E" w:rsidRPr="00DE6FDC">
        <w:rPr>
          <w:spacing w:val="-2"/>
        </w:rPr>
        <w:t>R</w:t>
      </w:r>
      <w:r w:rsidRPr="00DE6FDC">
        <w:rPr>
          <w:spacing w:val="-2"/>
        </w:rPr>
        <w:t>.,</w:t>
      </w:r>
      <w:r w:rsidR="00455A1E" w:rsidRPr="00DE6FDC">
        <w:rPr>
          <w:spacing w:val="-2"/>
        </w:rPr>
        <w:t xml:space="preserve"> Albu, J</w:t>
      </w:r>
      <w:r w:rsidRPr="00DE6FDC">
        <w:rPr>
          <w:spacing w:val="-2"/>
        </w:rPr>
        <w:t>.,</w:t>
      </w:r>
      <w:r w:rsidR="00455A1E" w:rsidRPr="00DE6FDC">
        <w:rPr>
          <w:spacing w:val="-2"/>
        </w:rPr>
        <w:t xml:space="preserve"> Rafla-Demetrious, N</w:t>
      </w:r>
      <w:r w:rsidRPr="00DE6FDC">
        <w:rPr>
          <w:spacing w:val="-2"/>
        </w:rPr>
        <w:t>.,</w:t>
      </w:r>
      <w:r w:rsidR="00455A1E" w:rsidRPr="00DE6FDC">
        <w:rPr>
          <w:spacing w:val="-2"/>
        </w:rPr>
        <w:t xml:space="preserve"> Shriver, M</w:t>
      </w:r>
      <w:r w:rsidRPr="00DE6FDC">
        <w:rPr>
          <w:spacing w:val="-2"/>
        </w:rPr>
        <w:t xml:space="preserve">. </w:t>
      </w:r>
      <w:r w:rsidR="00455A1E" w:rsidRPr="00DE6FDC">
        <w:rPr>
          <w:spacing w:val="-2"/>
        </w:rPr>
        <w:t>D</w:t>
      </w:r>
      <w:r w:rsidRPr="00DE6FDC">
        <w:rPr>
          <w:spacing w:val="-2"/>
        </w:rPr>
        <w:t>.,</w:t>
      </w:r>
      <w:r w:rsidR="00455A1E" w:rsidRPr="00DE6FDC">
        <w:rPr>
          <w:spacing w:val="-2"/>
        </w:rPr>
        <w:t xml:space="preserve"> Niclas, B</w:t>
      </w:r>
      <w:r w:rsidRPr="00DE6FDC">
        <w:rPr>
          <w:spacing w:val="-2"/>
        </w:rPr>
        <w:t>.,</w:t>
      </w:r>
      <w:r w:rsidR="00455A1E" w:rsidRPr="00DE6FDC">
        <w:rPr>
          <w:spacing w:val="-2"/>
        </w:rPr>
        <w:t xml:space="preserve"> </w:t>
      </w:r>
      <w:r w:rsidR="002C68EC" w:rsidRPr="00DE6FDC">
        <w:rPr>
          <w:spacing w:val="-2"/>
        </w:rPr>
        <w:t>Weinsier</w:t>
      </w:r>
      <w:r w:rsidR="00455A1E" w:rsidRPr="00DE6FDC">
        <w:rPr>
          <w:spacing w:val="-2"/>
        </w:rPr>
        <w:t>, R</w:t>
      </w:r>
      <w:r w:rsidRPr="00DE6FDC">
        <w:rPr>
          <w:spacing w:val="-2"/>
        </w:rPr>
        <w:t xml:space="preserve">. </w:t>
      </w:r>
      <w:r w:rsidR="00455A1E" w:rsidRPr="00DE6FDC">
        <w:rPr>
          <w:spacing w:val="-2"/>
        </w:rPr>
        <w:t>L</w:t>
      </w:r>
      <w:r w:rsidRPr="00DE6FDC">
        <w:rPr>
          <w:spacing w:val="-2"/>
        </w:rPr>
        <w:t>.,</w:t>
      </w:r>
      <w:r w:rsidR="002A0D3A" w:rsidRPr="00DE6FDC">
        <w:rPr>
          <w:spacing w:val="-2"/>
        </w:rPr>
        <w:t xml:space="preserve"> </w:t>
      </w:r>
      <w:r w:rsidRPr="00DE6FDC">
        <w:rPr>
          <w:spacing w:val="-2"/>
        </w:rPr>
        <w:t xml:space="preserve">&amp; </w:t>
      </w:r>
      <w:r w:rsidR="00455A1E" w:rsidRPr="00DE6FDC">
        <w:rPr>
          <w:spacing w:val="-2"/>
        </w:rPr>
        <w:t>Allison, D</w:t>
      </w:r>
      <w:r w:rsidRPr="00DE6FDC">
        <w:rPr>
          <w:spacing w:val="-2"/>
        </w:rPr>
        <w:t xml:space="preserve">. </w:t>
      </w:r>
      <w:r w:rsidR="00455A1E" w:rsidRPr="00DE6FDC">
        <w:rPr>
          <w:spacing w:val="-2"/>
        </w:rPr>
        <w:t>B.</w:t>
      </w:r>
      <w:r w:rsidR="00205389" w:rsidRPr="00DE6FDC">
        <w:rPr>
          <w:spacing w:val="-2"/>
        </w:rPr>
        <w:t xml:space="preserve"> </w:t>
      </w:r>
      <w:r w:rsidR="00455A1E" w:rsidRPr="00DE6FDC">
        <w:rPr>
          <w:spacing w:val="-2"/>
        </w:rPr>
        <w:t xml:space="preserve">Using Reciprocal BMI For Examining African Genetic Admixture Associations </w:t>
      </w:r>
      <w:r w:rsidR="00A15254" w:rsidRPr="00DE6FDC">
        <w:rPr>
          <w:spacing w:val="-2"/>
        </w:rPr>
        <w:t>w</w:t>
      </w:r>
      <w:r w:rsidR="00455A1E" w:rsidRPr="00DE6FDC">
        <w:rPr>
          <w:spacing w:val="-2"/>
        </w:rPr>
        <w:t>ith Obesity.</w:t>
      </w:r>
      <w:r w:rsidR="00205389" w:rsidRPr="00DE6FDC">
        <w:rPr>
          <w:spacing w:val="-2"/>
        </w:rPr>
        <w:t xml:space="preserve"> </w:t>
      </w:r>
      <w:r w:rsidR="00455A1E" w:rsidRPr="00DE6FDC">
        <w:rPr>
          <w:i/>
          <w:iCs/>
          <w:spacing w:val="-2"/>
        </w:rPr>
        <w:t>International Journal of Obesity</w:t>
      </w:r>
      <w:r w:rsidR="00455A1E" w:rsidRPr="00DE6FDC">
        <w:rPr>
          <w:spacing w:val="-2"/>
        </w:rPr>
        <w:t>, 2002;26(Suppl 1)S84.</w:t>
      </w:r>
    </w:p>
    <w:p w14:paraId="0D0906AD" w14:textId="4B3892A5" w:rsidR="00455A1E"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Cope</w:t>
      </w:r>
      <w:r w:rsidR="00011C56" w:rsidRPr="00DE6FDC">
        <w:rPr>
          <w:spacing w:val="-2"/>
        </w:rPr>
        <w:t>,</w:t>
      </w:r>
      <w:r w:rsidRPr="00DE6FDC">
        <w:rPr>
          <w:spacing w:val="-2"/>
        </w:rPr>
        <w:t xml:space="preserve"> M</w:t>
      </w:r>
      <w:r w:rsidR="00011C56" w:rsidRPr="00DE6FDC">
        <w:rPr>
          <w:spacing w:val="-2"/>
        </w:rPr>
        <w:t xml:space="preserve">. </w:t>
      </w:r>
      <w:r w:rsidRPr="00DE6FDC">
        <w:rPr>
          <w:spacing w:val="-2"/>
        </w:rPr>
        <w:t>B</w:t>
      </w:r>
      <w:r w:rsidR="00011C56" w:rsidRPr="00DE6FDC">
        <w:rPr>
          <w:spacing w:val="-2"/>
        </w:rPr>
        <w:t>.</w:t>
      </w:r>
      <w:r w:rsidRPr="00DE6FDC">
        <w:rPr>
          <w:spacing w:val="-2"/>
        </w:rPr>
        <w:t xml:space="preserve">, </w:t>
      </w:r>
      <w:r w:rsidR="00981219">
        <w:rPr>
          <w:spacing w:val="-2"/>
        </w:rPr>
        <w:t>Nagy</w:t>
      </w:r>
      <w:r w:rsidR="00DA79A1" w:rsidRPr="00DE6FDC">
        <w:rPr>
          <w:spacing w:val="-2"/>
        </w:rPr>
        <w:t>, T. R.</w:t>
      </w:r>
      <w:r w:rsidRPr="00DE6FDC">
        <w:rPr>
          <w:spacing w:val="-2"/>
        </w:rPr>
        <w:t xml:space="preserve">, </w:t>
      </w:r>
      <w:r w:rsidR="00535F76" w:rsidRPr="00DE6FDC">
        <w:rPr>
          <w:spacing w:val="-2"/>
        </w:rPr>
        <w:t>Fernandez, J. R.</w:t>
      </w:r>
      <w:r w:rsidRPr="00DE6FDC">
        <w:rPr>
          <w:spacing w:val="-2"/>
        </w:rPr>
        <w:t>, &amp; Alliso</w:t>
      </w:r>
      <w:r w:rsidRPr="00DE6FDC">
        <w:rPr>
          <w:i/>
          <w:spacing w:val="-2"/>
        </w:rPr>
        <w:t>n, D.</w:t>
      </w:r>
      <w:r w:rsidR="00011C56" w:rsidRPr="00DE6FDC">
        <w:rPr>
          <w:i/>
          <w:spacing w:val="-2"/>
        </w:rPr>
        <w:t xml:space="preserve"> B.</w:t>
      </w:r>
      <w:r w:rsidRPr="00DE6FDC">
        <w:rPr>
          <w:i/>
          <w:spacing w:val="-2"/>
        </w:rPr>
        <w:t xml:space="preserve"> Effects of olanzapine on body weight in C57BL/6J mice. International</w:t>
      </w:r>
      <w:r w:rsidRPr="00DE6FDC">
        <w:rPr>
          <w:spacing w:val="-2"/>
        </w:rPr>
        <w:t xml:space="preserve"> Journal of Obesity, 2002;26(Suppl 1):S157. </w:t>
      </w:r>
    </w:p>
    <w:p w14:paraId="2E51DD4F" w14:textId="77777777"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Bowe, D. B., Allison, D. B., &amp; Frost, A. R. (2002). Differences In Gene Expression Of Breast Carcinomas In Pre- And Postmenopausal Women. The third Era of Hope meeting for the Department of Defense (DOD) Breast Cancer Research Program (BCRP), Orlando, Florida. Published online at: http://cdmrp.army.mil/bcrp/era/.</w:t>
      </w:r>
    </w:p>
    <w:p w14:paraId="15A3FDF6" w14:textId="282B6CE3" w:rsidR="00455A1E"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lastRenderedPageBreak/>
        <w:t>Hubbert</w:t>
      </w:r>
      <w:r w:rsidR="00011C56" w:rsidRPr="00DE6FDC">
        <w:rPr>
          <w:spacing w:val="-2"/>
        </w:rPr>
        <w:t>,</w:t>
      </w:r>
      <w:r w:rsidRPr="00DE6FDC">
        <w:rPr>
          <w:spacing w:val="-2"/>
        </w:rPr>
        <w:t xml:space="preserve"> K</w:t>
      </w:r>
      <w:r w:rsidR="00011C56" w:rsidRPr="00DE6FDC">
        <w:rPr>
          <w:spacing w:val="-2"/>
        </w:rPr>
        <w:t xml:space="preserve">. </w:t>
      </w:r>
      <w:r w:rsidRPr="00DE6FDC">
        <w:rPr>
          <w:spacing w:val="-2"/>
        </w:rPr>
        <w:t>A</w:t>
      </w:r>
      <w:r w:rsidR="00011C56" w:rsidRPr="00DE6FDC">
        <w:rPr>
          <w:spacing w:val="-2"/>
        </w:rPr>
        <w:t>.,</w:t>
      </w:r>
      <w:r w:rsidRPr="00DE6FDC">
        <w:rPr>
          <w:spacing w:val="-2"/>
        </w:rPr>
        <w:t xml:space="preserve"> Bussey</w:t>
      </w:r>
      <w:r w:rsidR="00011C56" w:rsidRPr="00DE6FDC">
        <w:rPr>
          <w:spacing w:val="-2"/>
        </w:rPr>
        <w:t>,</w:t>
      </w:r>
      <w:r w:rsidRPr="00DE6FDC">
        <w:rPr>
          <w:spacing w:val="-2"/>
        </w:rPr>
        <w:t xml:space="preserve"> B</w:t>
      </w:r>
      <w:r w:rsidR="00011C56" w:rsidRPr="00DE6FDC">
        <w:rPr>
          <w:spacing w:val="-2"/>
        </w:rPr>
        <w:t xml:space="preserve">. </w:t>
      </w:r>
      <w:r w:rsidRPr="00DE6FDC">
        <w:rPr>
          <w:spacing w:val="-2"/>
        </w:rPr>
        <w:t>F</w:t>
      </w:r>
      <w:r w:rsidR="00011C56" w:rsidRPr="00DE6FDC">
        <w:rPr>
          <w:spacing w:val="-2"/>
        </w:rPr>
        <w:t>.,</w:t>
      </w:r>
      <w:r w:rsidRPr="00DE6FDC">
        <w:rPr>
          <w:spacing w:val="-2"/>
        </w:rPr>
        <w:t xml:space="preserve"> </w:t>
      </w:r>
      <w:r w:rsidR="00DA79A1" w:rsidRPr="00DE6FDC">
        <w:rPr>
          <w:spacing w:val="-2"/>
        </w:rPr>
        <w:t>Allison, D. B</w:t>
      </w:r>
      <w:r w:rsidRPr="00DE6FDC">
        <w:rPr>
          <w:spacing w:val="-2"/>
        </w:rPr>
        <w:t xml:space="preserve">; </w:t>
      </w:r>
      <w:r w:rsidR="00DA79A1" w:rsidRPr="00DE6FDC">
        <w:rPr>
          <w:spacing w:val="-2"/>
        </w:rPr>
        <w:t>Baker, B.A.</w:t>
      </w:r>
      <w:r w:rsidR="00011C56" w:rsidRPr="00DE6FDC">
        <w:rPr>
          <w:spacing w:val="-2"/>
        </w:rPr>
        <w:t xml:space="preserve">, &amp; </w:t>
      </w:r>
      <w:r w:rsidRPr="00DE6FDC">
        <w:rPr>
          <w:spacing w:val="-2"/>
        </w:rPr>
        <w:t>Heimburger</w:t>
      </w:r>
      <w:r w:rsidR="00011C56" w:rsidRPr="00DE6FDC">
        <w:rPr>
          <w:spacing w:val="-2"/>
        </w:rPr>
        <w:t>,</w:t>
      </w:r>
      <w:r w:rsidRPr="00DE6FDC">
        <w:rPr>
          <w:spacing w:val="-2"/>
        </w:rPr>
        <w:t xml:space="preserve"> D</w:t>
      </w:r>
      <w:r w:rsidR="00011C56" w:rsidRPr="00DE6FDC">
        <w:rPr>
          <w:spacing w:val="-2"/>
        </w:rPr>
        <w:t xml:space="preserve">. </w:t>
      </w:r>
      <w:r w:rsidRPr="00DE6FDC">
        <w:rPr>
          <w:spacing w:val="-2"/>
        </w:rPr>
        <w:t>C. Incentivized insurer-based reimbursement improves weight control outcomes.</w:t>
      </w:r>
      <w:r w:rsidR="00205389" w:rsidRPr="00DE6FDC">
        <w:rPr>
          <w:spacing w:val="-2"/>
        </w:rPr>
        <w:t xml:space="preserve"> </w:t>
      </w:r>
      <w:r w:rsidRPr="00DE6FDC">
        <w:rPr>
          <w:i/>
          <w:spacing w:val="-2"/>
        </w:rPr>
        <w:t xml:space="preserve">FASEB </w:t>
      </w:r>
      <w:r w:rsidR="00011C56" w:rsidRPr="00DE6FDC">
        <w:rPr>
          <w:i/>
          <w:spacing w:val="-2"/>
        </w:rPr>
        <w:t>Journal</w:t>
      </w:r>
      <w:r w:rsidR="00011C56" w:rsidRPr="00DE6FDC">
        <w:rPr>
          <w:spacing w:val="-2"/>
        </w:rPr>
        <w:t xml:space="preserve"> </w:t>
      </w:r>
      <w:r w:rsidRPr="00DE6FDC">
        <w:rPr>
          <w:spacing w:val="-2"/>
        </w:rPr>
        <w:t xml:space="preserve">2002, Vol 16, Iss 5, pp A1019-A1020. </w:t>
      </w:r>
    </w:p>
    <w:p w14:paraId="4F528D2C" w14:textId="00945C69" w:rsidR="006575B7" w:rsidRPr="00DE6FDC" w:rsidRDefault="00011C56"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Cope, M. B., Davis, B. L., </w:t>
      </w:r>
      <w:r w:rsidR="00981219">
        <w:rPr>
          <w:spacing w:val="-2"/>
        </w:rPr>
        <w:t>Nagy</w:t>
      </w:r>
      <w:r w:rsidRPr="00DE6FDC">
        <w:rPr>
          <w:spacing w:val="-2"/>
        </w:rPr>
        <w:t xml:space="preserve">, T. R., &amp; </w:t>
      </w:r>
      <w:r w:rsidR="00DA79A1" w:rsidRPr="00DE6FDC">
        <w:rPr>
          <w:spacing w:val="-2"/>
        </w:rPr>
        <w:t>Allison, D. B</w:t>
      </w:r>
      <w:r w:rsidR="00455A1E" w:rsidRPr="00DE6FDC">
        <w:rPr>
          <w:spacing w:val="-2"/>
        </w:rPr>
        <w:t>. Extraction and purification of olanzapine from Zyprexa tablets.</w:t>
      </w:r>
      <w:r w:rsidR="00205389" w:rsidRPr="00DE6FDC">
        <w:rPr>
          <w:spacing w:val="-2"/>
        </w:rPr>
        <w:t xml:space="preserve"> </w:t>
      </w:r>
      <w:r w:rsidR="00455A1E" w:rsidRPr="00DE6FDC">
        <w:rPr>
          <w:i/>
          <w:spacing w:val="-2"/>
        </w:rPr>
        <w:t xml:space="preserve">FASEB </w:t>
      </w:r>
      <w:r w:rsidRPr="00DE6FDC">
        <w:rPr>
          <w:i/>
          <w:spacing w:val="-2"/>
        </w:rPr>
        <w:t>Journal</w:t>
      </w:r>
      <w:r w:rsidRPr="00DE6FDC">
        <w:rPr>
          <w:spacing w:val="-2"/>
        </w:rPr>
        <w:t xml:space="preserve"> </w:t>
      </w:r>
      <w:r w:rsidR="00455A1E" w:rsidRPr="00DE6FDC">
        <w:rPr>
          <w:spacing w:val="-2"/>
        </w:rPr>
        <w:t>2002, Vol 16, Iss 4, pp A568-A568.</w:t>
      </w:r>
    </w:p>
    <w:p w14:paraId="2CFEC3C7" w14:textId="7F209EC3" w:rsidR="006575B7" w:rsidRPr="00DE6FDC" w:rsidRDefault="00DA79A1"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Coffey, C. S.</w:t>
      </w:r>
      <w:r w:rsidR="00011C56" w:rsidRPr="00DE6FDC">
        <w:rPr>
          <w:spacing w:val="-2"/>
        </w:rPr>
        <w:t>,</w:t>
      </w:r>
      <w:r w:rsidR="00455A1E" w:rsidRPr="00DE6FDC">
        <w:rPr>
          <w:spacing w:val="-2"/>
        </w:rPr>
        <w:t xml:space="preserve"> Steiner</w:t>
      </w:r>
      <w:r w:rsidR="00011C56" w:rsidRPr="00DE6FDC">
        <w:rPr>
          <w:spacing w:val="-2"/>
        </w:rPr>
        <w:t>,</w:t>
      </w:r>
      <w:r w:rsidR="00455A1E" w:rsidRPr="00DE6FDC">
        <w:rPr>
          <w:spacing w:val="-2"/>
        </w:rPr>
        <w:t xml:space="preserve"> D</w:t>
      </w:r>
      <w:r w:rsidR="00011C56" w:rsidRPr="00DE6FDC">
        <w:rPr>
          <w:spacing w:val="-2"/>
        </w:rPr>
        <w:t xml:space="preserve">. </w:t>
      </w:r>
      <w:r w:rsidR="00455A1E" w:rsidRPr="00DE6FDC">
        <w:rPr>
          <w:spacing w:val="-2"/>
        </w:rPr>
        <w:t>J</w:t>
      </w:r>
      <w:r w:rsidR="00011C56" w:rsidRPr="00DE6FDC">
        <w:rPr>
          <w:spacing w:val="-2"/>
        </w:rPr>
        <w:t>.,</w:t>
      </w:r>
      <w:r w:rsidR="00455A1E" w:rsidRPr="00DE6FDC">
        <w:rPr>
          <w:spacing w:val="-2"/>
        </w:rPr>
        <w:t xml:space="preserve"> </w:t>
      </w:r>
      <w:r w:rsidRPr="00DE6FDC">
        <w:rPr>
          <w:spacing w:val="-2"/>
        </w:rPr>
        <w:t>Baker, B.A.</w:t>
      </w:r>
      <w:r w:rsidR="00011C56" w:rsidRPr="00DE6FDC">
        <w:rPr>
          <w:spacing w:val="-2"/>
        </w:rPr>
        <w:t>,</w:t>
      </w:r>
      <w:r w:rsidR="00455A1E" w:rsidRPr="00DE6FDC">
        <w:rPr>
          <w:spacing w:val="-2"/>
        </w:rPr>
        <w:t xml:space="preserve"> Mullinax</w:t>
      </w:r>
      <w:r w:rsidR="00011C56" w:rsidRPr="00DE6FDC">
        <w:rPr>
          <w:spacing w:val="-2"/>
        </w:rPr>
        <w:t>,</w:t>
      </w:r>
      <w:r w:rsidR="00455A1E" w:rsidRPr="00DE6FDC">
        <w:rPr>
          <w:spacing w:val="-2"/>
        </w:rPr>
        <w:t xml:space="preserve"> C</w:t>
      </w:r>
      <w:r w:rsidR="00011C56" w:rsidRPr="00DE6FDC">
        <w:rPr>
          <w:spacing w:val="-2"/>
        </w:rPr>
        <w:t>.,</w:t>
      </w:r>
      <w:r w:rsidR="002A0D3A" w:rsidRPr="00DE6FDC">
        <w:rPr>
          <w:spacing w:val="-2"/>
        </w:rPr>
        <w:t xml:space="preserve"> </w:t>
      </w:r>
      <w:r w:rsidR="00011C56" w:rsidRPr="00DE6FDC">
        <w:rPr>
          <w:spacing w:val="-2"/>
        </w:rPr>
        <w:t>&amp;</w:t>
      </w:r>
      <w:r w:rsidR="00455A1E" w:rsidRPr="00DE6FDC">
        <w:rPr>
          <w:spacing w:val="-2"/>
        </w:rPr>
        <w:t xml:space="preserve"> </w:t>
      </w:r>
      <w:r w:rsidRPr="00DE6FDC">
        <w:rPr>
          <w:spacing w:val="-2"/>
        </w:rPr>
        <w:t>Allison, D. B</w:t>
      </w:r>
      <w:r w:rsidR="00455A1E" w:rsidRPr="00DE6FDC">
        <w:rPr>
          <w:spacing w:val="-2"/>
        </w:rPr>
        <w:t xml:space="preserve">. Safety of an herbal formulation including ephedra alkaloids dosed intermittently or continuously for weight control. FASEB </w:t>
      </w:r>
      <w:r w:rsidR="00011C56" w:rsidRPr="00DE6FDC">
        <w:rPr>
          <w:spacing w:val="-2"/>
        </w:rPr>
        <w:t>Journal</w:t>
      </w:r>
      <w:r w:rsidR="00455A1E" w:rsidRPr="00DE6FDC">
        <w:rPr>
          <w:spacing w:val="-2"/>
        </w:rPr>
        <w:t xml:space="preserve"> 2002, Vol 16, Iss 4, pp A649-A649.</w:t>
      </w:r>
      <w:r w:rsidR="00207C72" w:rsidRPr="00DE6FDC">
        <w:rPr>
          <w:spacing w:val="-2"/>
        </w:rPr>
        <w:t xml:space="preserve"> </w:t>
      </w:r>
    </w:p>
    <w:p w14:paraId="44A96742" w14:textId="35C8BE95"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Yang</w:t>
      </w:r>
      <w:r w:rsidR="00011C56" w:rsidRPr="00DE6FDC">
        <w:rPr>
          <w:spacing w:val="-2"/>
        </w:rPr>
        <w:t>,</w:t>
      </w:r>
      <w:r w:rsidRPr="00DE6FDC">
        <w:rPr>
          <w:spacing w:val="-2"/>
        </w:rPr>
        <w:t xml:space="preserve"> E</w:t>
      </w:r>
      <w:r w:rsidR="00011C56" w:rsidRPr="00DE6FDC">
        <w:rPr>
          <w:spacing w:val="-2"/>
        </w:rPr>
        <w:t xml:space="preserve">. </w:t>
      </w:r>
      <w:r w:rsidRPr="00DE6FDC">
        <w:rPr>
          <w:spacing w:val="-2"/>
        </w:rPr>
        <w:t>J</w:t>
      </w:r>
      <w:r w:rsidR="00011C56" w:rsidRPr="00DE6FDC">
        <w:rPr>
          <w:spacing w:val="-2"/>
        </w:rPr>
        <w:t>.,</w:t>
      </w:r>
      <w:r w:rsidRPr="00DE6FDC">
        <w:rPr>
          <w:spacing w:val="-2"/>
        </w:rPr>
        <w:t xml:space="preserve"> Kayitsinga</w:t>
      </w:r>
      <w:r w:rsidR="00011C56" w:rsidRPr="00DE6FDC">
        <w:rPr>
          <w:spacing w:val="-2"/>
        </w:rPr>
        <w:t>,</w:t>
      </w:r>
      <w:r w:rsidRPr="00DE6FDC">
        <w:rPr>
          <w:spacing w:val="-2"/>
        </w:rPr>
        <w:t xml:space="preserve"> J</w:t>
      </w:r>
      <w:r w:rsidR="00011C56" w:rsidRPr="00DE6FDC">
        <w:rPr>
          <w:spacing w:val="-2"/>
        </w:rPr>
        <w:t>.,</w:t>
      </w:r>
      <w:r w:rsidRPr="00DE6FDC">
        <w:rPr>
          <w:spacing w:val="-2"/>
        </w:rPr>
        <w:t xml:space="preserve"> Kerver</w:t>
      </w:r>
      <w:r w:rsidR="00011C56" w:rsidRPr="00DE6FDC">
        <w:rPr>
          <w:spacing w:val="-2"/>
        </w:rPr>
        <w:t>,</w:t>
      </w:r>
      <w:r w:rsidRPr="00DE6FDC">
        <w:rPr>
          <w:spacing w:val="-2"/>
        </w:rPr>
        <w:t xml:space="preserve"> J</w:t>
      </w:r>
      <w:r w:rsidR="00011C56" w:rsidRPr="00DE6FDC">
        <w:rPr>
          <w:spacing w:val="-2"/>
        </w:rPr>
        <w:t xml:space="preserve">. </w:t>
      </w:r>
      <w:r w:rsidRPr="00DE6FDC">
        <w:rPr>
          <w:spacing w:val="-2"/>
        </w:rPr>
        <w:t>M</w:t>
      </w:r>
      <w:r w:rsidR="00011C56" w:rsidRPr="00DE6FDC">
        <w:rPr>
          <w:spacing w:val="-2"/>
        </w:rPr>
        <w:t xml:space="preserve">., </w:t>
      </w:r>
      <w:r w:rsidRPr="00DE6FDC">
        <w:rPr>
          <w:spacing w:val="-2"/>
        </w:rPr>
        <w:t>Park</w:t>
      </w:r>
      <w:r w:rsidR="00011C56" w:rsidRPr="00DE6FDC">
        <w:rPr>
          <w:spacing w:val="-2"/>
        </w:rPr>
        <w:t>,</w:t>
      </w:r>
      <w:r w:rsidRPr="00DE6FDC">
        <w:rPr>
          <w:spacing w:val="-2"/>
        </w:rPr>
        <w:t xml:space="preserve"> Y</w:t>
      </w:r>
      <w:r w:rsidR="00011C56" w:rsidRPr="00DE6FDC">
        <w:rPr>
          <w:spacing w:val="-2"/>
        </w:rPr>
        <w:t>.,</w:t>
      </w:r>
      <w:r w:rsidRPr="00DE6FDC">
        <w:rPr>
          <w:spacing w:val="-2"/>
        </w:rPr>
        <w:t xml:space="preserve"> Obayashi</w:t>
      </w:r>
      <w:r w:rsidR="00011C56" w:rsidRPr="00DE6FDC">
        <w:rPr>
          <w:spacing w:val="-2"/>
        </w:rPr>
        <w:t>,</w:t>
      </w:r>
      <w:r w:rsidRPr="00DE6FDC">
        <w:rPr>
          <w:spacing w:val="-2"/>
        </w:rPr>
        <w:t xml:space="preserve"> S</w:t>
      </w:r>
      <w:r w:rsidR="00011C56" w:rsidRPr="00DE6FDC">
        <w:rPr>
          <w:spacing w:val="-2"/>
        </w:rPr>
        <w:t xml:space="preserve">., </w:t>
      </w:r>
      <w:r w:rsidR="00DA79A1" w:rsidRPr="00DE6FDC">
        <w:rPr>
          <w:spacing w:val="-2"/>
        </w:rPr>
        <w:t>Allison, D. B</w:t>
      </w:r>
      <w:r w:rsidR="00011C56" w:rsidRPr="00DE6FDC">
        <w:rPr>
          <w:spacing w:val="-2"/>
        </w:rPr>
        <w:t>.,</w:t>
      </w:r>
      <w:r w:rsidRPr="00DE6FDC">
        <w:rPr>
          <w:spacing w:val="-2"/>
        </w:rPr>
        <w:t xml:space="preserve"> </w:t>
      </w:r>
      <w:r w:rsidR="00011C56" w:rsidRPr="00DE6FDC">
        <w:rPr>
          <w:spacing w:val="-2"/>
        </w:rPr>
        <w:t xml:space="preserve">&amp; </w:t>
      </w:r>
      <w:r w:rsidRPr="00DE6FDC">
        <w:rPr>
          <w:spacing w:val="-2"/>
        </w:rPr>
        <w:t>Song</w:t>
      </w:r>
      <w:r w:rsidR="00011C56" w:rsidRPr="00DE6FDC">
        <w:rPr>
          <w:spacing w:val="-2"/>
        </w:rPr>
        <w:t>,</w:t>
      </w:r>
      <w:r w:rsidRPr="00DE6FDC">
        <w:rPr>
          <w:spacing w:val="-2"/>
        </w:rPr>
        <w:t xml:space="preserve"> W</w:t>
      </w:r>
      <w:r w:rsidR="00011C56" w:rsidRPr="00DE6FDC">
        <w:rPr>
          <w:spacing w:val="-2"/>
        </w:rPr>
        <w:t xml:space="preserve">. </w:t>
      </w:r>
      <w:r w:rsidRPr="00DE6FDC">
        <w:rPr>
          <w:spacing w:val="-2"/>
        </w:rPr>
        <w:t>O. Biomarkers of glycemic function related to carbohydrate intake in US adults.</w:t>
      </w:r>
      <w:r w:rsidR="00205389" w:rsidRPr="00DE6FDC">
        <w:rPr>
          <w:spacing w:val="-2"/>
        </w:rPr>
        <w:t xml:space="preserve"> </w:t>
      </w:r>
      <w:r w:rsidRPr="00DE6FDC">
        <w:rPr>
          <w:i/>
          <w:spacing w:val="-2"/>
        </w:rPr>
        <w:t xml:space="preserve">FASEB </w:t>
      </w:r>
      <w:r w:rsidR="00011C56" w:rsidRPr="00DE6FDC">
        <w:rPr>
          <w:i/>
          <w:spacing w:val="-2"/>
        </w:rPr>
        <w:t xml:space="preserve">Journal </w:t>
      </w:r>
      <w:r w:rsidRPr="00DE6FDC">
        <w:rPr>
          <w:spacing w:val="-2"/>
        </w:rPr>
        <w:t>2002, Vol 16, Iss 4, pp A657-A657.</w:t>
      </w:r>
      <w:r w:rsidR="00205389" w:rsidRPr="00DE6FDC">
        <w:rPr>
          <w:spacing w:val="-2"/>
        </w:rPr>
        <w:t xml:space="preserve"> </w:t>
      </w:r>
    </w:p>
    <w:p w14:paraId="31EB3122" w14:textId="6ED2DB48"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Hsu</w:t>
      </w:r>
      <w:r w:rsidR="00011C56" w:rsidRPr="00DE6FDC">
        <w:rPr>
          <w:spacing w:val="-2"/>
        </w:rPr>
        <w:t>.</w:t>
      </w:r>
      <w:r w:rsidRPr="00DE6FDC">
        <w:rPr>
          <w:spacing w:val="-2"/>
        </w:rPr>
        <w:t xml:space="preserve"> H</w:t>
      </w:r>
      <w:r w:rsidR="00011C56" w:rsidRPr="00DE6FDC">
        <w:rPr>
          <w:spacing w:val="-2"/>
        </w:rPr>
        <w:t xml:space="preserve">. </w:t>
      </w:r>
      <w:r w:rsidRPr="00DE6FDC">
        <w:rPr>
          <w:spacing w:val="-2"/>
        </w:rPr>
        <w:t>C</w:t>
      </w:r>
      <w:r w:rsidR="00011C56" w:rsidRPr="00DE6FDC">
        <w:rPr>
          <w:spacing w:val="-2"/>
        </w:rPr>
        <w:t xml:space="preserve">., </w:t>
      </w:r>
      <w:r w:rsidRPr="00DE6FDC">
        <w:rPr>
          <w:spacing w:val="-2"/>
        </w:rPr>
        <w:t>Zhang</w:t>
      </w:r>
      <w:r w:rsidR="00011C56" w:rsidRPr="00DE6FDC">
        <w:rPr>
          <w:spacing w:val="-2"/>
        </w:rPr>
        <w:t>,</w:t>
      </w:r>
      <w:r w:rsidRPr="00DE6FDC">
        <w:rPr>
          <w:spacing w:val="-2"/>
        </w:rPr>
        <w:t xml:space="preserve"> H</w:t>
      </w:r>
      <w:r w:rsidR="00011C56" w:rsidRPr="00DE6FDC">
        <w:rPr>
          <w:spacing w:val="-2"/>
        </w:rPr>
        <w:t xml:space="preserve">. </w:t>
      </w:r>
      <w:r w:rsidRPr="00DE6FDC">
        <w:rPr>
          <w:spacing w:val="-2"/>
        </w:rPr>
        <w:t>G</w:t>
      </w:r>
      <w:r w:rsidR="00011C56" w:rsidRPr="00DE6FDC">
        <w:rPr>
          <w:spacing w:val="-2"/>
        </w:rPr>
        <w:t>.,</w:t>
      </w:r>
      <w:r w:rsidRPr="00DE6FDC">
        <w:rPr>
          <w:spacing w:val="-2"/>
        </w:rPr>
        <w:t xml:space="preserve"> </w:t>
      </w:r>
      <w:r w:rsidR="00DA79A1" w:rsidRPr="00DE6FDC">
        <w:rPr>
          <w:spacing w:val="-2"/>
        </w:rPr>
        <w:t>Allison, D. B</w:t>
      </w:r>
      <w:r w:rsidR="00011C56" w:rsidRPr="00DE6FDC">
        <w:rPr>
          <w:spacing w:val="-2"/>
        </w:rPr>
        <w:t>.,</w:t>
      </w:r>
      <w:r w:rsidRPr="00DE6FDC">
        <w:rPr>
          <w:spacing w:val="-2"/>
        </w:rPr>
        <w:t xml:space="preserve"> Young</w:t>
      </w:r>
      <w:r w:rsidR="00011C56" w:rsidRPr="00DE6FDC">
        <w:rPr>
          <w:spacing w:val="-2"/>
        </w:rPr>
        <w:t>,</w:t>
      </w:r>
      <w:r w:rsidRPr="00DE6FDC">
        <w:rPr>
          <w:spacing w:val="-2"/>
        </w:rPr>
        <w:t xml:space="preserve"> P</w:t>
      </w:r>
      <w:r w:rsidR="00011C56" w:rsidRPr="00DE6FDC">
        <w:rPr>
          <w:spacing w:val="-2"/>
        </w:rPr>
        <w:t xml:space="preserve">. </w:t>
      </w:r>
      <w:r w:rsidRPr="00DE6FDC">
        <w:rPr>
          <w:spacing w:val="-2"/>
        </w:rPr>
        <w:t>A</w:t>
      </w:r>
      <w:r w:rsidR="00011C56" w:rsidRPr="00DE6FDC">
        <w:rPr>
          <w:spacing w:val="-2"/>
        </w:rPr>
        <w:t>.,</w:t>
      </w:r>
      <w:r w:rsidRPr="00DE6FDC">
        <w:rPr>
          <w:spacing w:val="-2"/>
        </w:rPr>
        <w:t xml:space="preserve"> Geiger H</w:t>
      </w:r>
      <w:r w:rsidR="00011C56" w:rsidRPr="00DE6FDC">
        <w:rPr>
          <w:spacing w:val="-2"/>
        </w:rPr>
        <w:t>.,</w:t>
      </w:r>
      <w:r w:rsidRPr="00DE6FDC">
        <w:rPr>
          <w:spacing w:val="-2"/>
        </w:rPr>
        <w:t xml:space="preserve"> Van Zant</w:t>
      </w:r>
      <w:r w:rsidR="00011C56" w:rsidRPr="00DE6FDC">
        <w:rPr>
          <w:spacing w:val="-2"/>
        </w:rPr>
        <w:t>,</w:t>
      </w:r>
      <w:r w:rsidRPr="00DE6FDC">
        <w:rPr>
          <w:spacing w:val="-2"/>
        </w:rPr>
        <w:t xml:space="preserve"> G</w:t>
      </w:r>
      <w:r w:rsidR="00011C56" w:rsidRPr="00DE6FDC">
        <w:rPr>
          <w:spacing w:val="-2"/>
        </w:rPr>
        <w:t>.,</w:t>
      </w:r>
      <w:r w:rsidRPr="00DE6FDC">
        <w:rPr>
          <w:spacing w:val="-2"/>
        </w:rPr>
        <w:t xml:space="preserve"> </w:t>
      </w:r>
      <w:r w:rsidR="00011C56" w:rsidRPr="00DE6FDC">
        <w:rPr>
          <w:spacing w:val="-2"/>
        </w:rPr>
        <w:t xml:space="preserve">&amp; </w:t>
      </w:r>
      <w:r w:rsidRPr="00DE6FDC">
        <w:rPr>
          <w:spacing w:val="-2"/>
        </w:rPr>
        <w:t>Mountz</w:t>
      </w:r>
      <w:r w:rsidR="00011C56" w:rsidRPr="00DE6FDC">
        <w:rPr>
          <w:spacing w:val="-2"/>
        </w:rPr>
        <w:t>,</w:t>
      </w:r>
      <w:r w:rsidRPr="00DE6FDC">
        <w:rPr>
          <w:spacing w:val="-2"/>
        </w:rPr>
        <w:t xml:space="preserve"> J</w:t>
      </w:r>
      <w:r w:rsidR="00011C56" w:rsidRPr="00DE6FDC">
        <w:rPr>
          <w:spacing w:val="-2"/>
        </w:rPr>
        <w:t xml:space="preserve">. </w:t>
      </w:r>
      <w:r w:rsidRPr="00DE6FDC">
        <w:rPr>
          <w:spacing w:val="-2"/>
        </w:rPr>
        <w:t>D. Peripheral T-cell response to anti-CD3 stimulation correlates with longevity in C57BL/6J X DBA/2 recombinant inbred strains of mice.</w:t>
      </w:r>
      <w:r w:rsidR="00205389" w:rsidRPr="00DE6FDC">
        <w:rPr>
          <w:spacing w:val="-2"/>
        </w:rPr>
        <w:t xml:space="preserve"> </w:t>
      </w:r>
      <w:r w:rsidRPr="00DE6FDC">
        <w:rPr>
          <w:i/>
          <w:spacing w:val="-2"/>
        </w:rPr>
        <w:t xml:space="preserve">FASEB </w:t>
      </w:r>
      <w:r w:rsidR="00154959" w:rsidRPr="00DE6FDC">
        <w:rPr>
          <w:i/>
          <w:spacing w:val="-2"/>
        </w:rPr>
        <w:t>Journal</w:t>
      </w:r>
      <w:r w:rsidRPr="00DE6FDC">
        <w:rPr>
          <w:spacing w:val="-2"/>
        </w:rPr>
        <w:t xml:space="preserve"> 2002, Vol 16, Iss 4, pp A695-A695. </w:t>
      </w:r>
    </w:p>
    <w:p w14:paraId="26C8BD3F" w14:textId="5605EE58" w:rsidR="006575B7" w:rsidRPr="00DE6FDC" w:rsidRDefault="004F7CDF"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Fontaine, K. </w:t>
      </w:r>
      <w:r w:rsidR="00455A1E" w:rsidRPr="00DE6FDC">
        <w:rPr>
          <w:spacing w:val="-2"/>
        </w:rPr>
        <w:t>R</w:t>
      </w:r>
      <w:r w:rsidR="00154959" w:rsidRPr="00DE6FDC">
        <w:rPr>
          <w:spacing w:val="-2"/>
        </w:rPr>
        <w:t xml:space="preserve">., </w:t>
      </w:r>
      <w:r w:rsidR="00455A1E" w:rsidRPr="00DE6FDC">
        <w:rPr>
          <w:spacing w:val="-2"/>
        </w:rPr>
        <w:t>Heo</w:t>
      </w:r>
      <w:r w:rsidR="00154959" w:rsidRPr="00DE6FDC">
        <w:rPr>
          <w:spacing w:val="-2"/>
        </w:rPr>
        <w:t>,</w:t>
      </w:r>
      <w:r w:rsidR="00455A1E" w:rsidRPr="00DE6FDC">
        <w:rPr>
          <w:spacing w:val="-2"/>
        </w:rPr>
        <w:t xml:space="preserve"> M</w:t>
      </w:r>
      <w:r w:rsidR="00154959" w:rsidRPr="00DE6FDC">
        <w:rPr>
          <w:spacing w:val="-2"/>
        </w:rPr>
        <w:t xml:space="preserve">. </w:t>
      </w:r>
      <w:r w:rsidR="00455A1E" w:rsidRPr="00DE6FDC">
        <w:rPr>
          <w:spacing w:val="-2"/>
        </w:rPr>
        <w:t>S</w:t>
      </w:r>
      <w:r w:rsidR="00154959" w:rsidRPr="00DE6FDC">
        <w:rPr>
          <w:spacing w:val="-2"/>
        </w:rPr>
        <w:t>.</w:t>
      </w:r>
      <w:r w:rsidR="00455A1E" w:rsidRPr="00DE6FDC">
        <w:rPr>
          <w:spacing w:val="-2"/>
        </w:rPr>
        <w:t xml:space="preserve">, </w:t>
      </w:r>
      <w:r w:rsidR="00DA79A1" w:rsidRPr="00DE6FDC">
        <w:rPr>
          <w:spacing w:val="-2"/>
        </w:rPr>
        <w:t>Allison, D. B</w:t>
      </w:r>
      <w:r w:rsidR="00455A1E" w:rsidRPr="00DE6FDC">
        <w:rPr>
          <w:spacing w:val="-2"/>
        </w:rPr>
        <w:t>, Faith</w:t>
      </w:r>
      <w:r w:rsidR="00154959" w:rsidRPr="00DE6FDC">
        <w:rPr>
          <w:spacing w:val="-2"/>
        </w:rPr>
        <w:t>,</w:t>
      </w:r>
      <w:r w:rsidR="00455A1E" w:rsidRPr="00DE6FDC">
        <w:rPr>
          <w:spacing w:val="-2"/>
        </w:rPr>
        <w:t xml:space="preserve"> M</w:t>
      </w:r>
      <w:r w:rsidR="00154959" w:rsidRPr="00DE6FDC">
        <w:rPr>
          <w:spacing w:val="-2"/>
        </w:rPr>
        <w:t xml:space="preserve">. </w:t>
      </w:r>
      <w:r w:rsidR="00455A1E" w:rsidRPr="00DE6FDC">
        <w:rPr>
          <w:spacing w:val="-2"/>
        </w:rPr>
        <w:t>S</w:t>
      </w:r>
      <w:r w:rsidR="00154959" w:rsidRPr="00DE6FDC">
        <w:rPr>
          <w:spacing w:val="-2"/>
        </w:rPr>
        <w:t>.</w:t>
      </w:r>
      <w:r w:rsidR="00455A1E" w:rsidRPr="00DE6FDC">
        <w:rPr>
          <w:spacing w:val="-2"/>
        </w:rPr>
        <w:t>, Zhu</w:t>
      </w:r>
      <w:r w:rsidR="00154959" w:rsidRPr="00DE6FDC">
        <w:rPr>
          <w:spacing w:val="-2"/>
        </w:rPr>
        <w:t>,</w:t>
      </w:r>
      <w:r w:rsidR="00455A1E" w:rsidRPr="00DE6FDC">
        <w:rPr>
          <w:spacing w:val="-2"/>
        </w:rPr>
        <w:t xml:space="preserve"> S</w:t>
      </w:r>
      <w:r w:rsidR="00154959" w:rsidRPr="00DE6FDC">
        <w:rPr>
          <w:spacing w:val="-2"/>
        </w:rPr>
        <w:t xml:space="preserve">. </w:t>
      </w:r>
      <w:r w:rsidR="00455A1E" w:rsidRPr="00DE6FDC">
        <w:rPr>
          <w:spacing w:val="-2"/>
        </w:rPr>
        <w:t>K</w:t>
      </w:r>
      <w:r w:rsidR="00154959" w:rsidRPr="00DE6FDC">
        <w:rPr>
          <w:spacing w:val="-2"/>
        </w:rPr>
        <w:t>.</w:t>
      </w:r>
      <w:r w:rsidR="00455A1E" w:rsidRPr="00DE6FDC">
        <w:rPr>
          <w:spacing w:val="-2"/>
        </w:rPr>
        <w:t xml:space="preserve">, </w:t>
      </w:r>
      <w:r w:rsidR="00154959" w:rsidRPr="00DE6FDC">
        <w:rPr>
          <w:spacing w:val="-2"/>
        </w:rPr>
        <w:t xml:space="preserve">&amp; </w:t>
      </w:r>
      <w:r w:rsidR="00455A1E" w:rsidRPr="00DE6FDC">
        <w:rPr>
          <w:spacing w:val="-2"/>
        </w:rPr>
        <w:t>Zhu</w:t>
      </w:r>
      <w:r w:rsidR="00154959" w:rsidRPr="00DE6FDC">
        <w:rPr>
          <w:spacing w:val="-2"/>
        </w:rPr>
        <w:t>,</w:t>
      </w:r>
      <w:r w:rsidR="00455A1E" w:rsidRPr="00DE6FDC">
        <w:rPr>
          <w:spacing w:val="-2"/>
        </w:rPr>
        <w:t xml:space="preserve"> S</w:t>
      </w:r>
      <w:r w:rsidR="00154959" w:rsidRPr="00DE6FDC">
        <w:rPr>
          <w:spacing w:val="-2"/>
        </w:rPr>
        <w:t xml:space="preserve">. </w:t>
      </w:r>
      <w:r w:rsidR="00455A1E" w:rsidRPr="00DE6FDC">
        <w:rPr>
          <w:spacing w:val="-2"/>
        </w:rPr>
        <w:t>K.</w:t>
      </w:r>
      <w:r w:rsidR="00205389" w:rsidRPr="00DE6FDC">
        <w:rPr>
          <w:spacing w:val="-2"/>
        </w:rPr>
        <w:t xml:space="preserve"> </w:t>
      </w:r>
      <w:r w:rsidR="00455A1E" w:rsidRPr="00DE6FDC">
        <w:rPr>
          <w:spacing w:val="-2"/>
        </w:rPr>
        <w:t xml:space="preserve">Obesity and health-related quality of life: Mediating effects of joint pain and co-morbidities. </w:t>
      </w:r>
      <w:r w:rsidR="00154959" w:rsidRPr="00DE6FDC">
        <w:rPr>
          <w:i/>
          <w:spacing w:val="-2"/>
        </w:rPr>
        <w:t>Arthritis Rheum</w:t>
      </w:r>
      <w:r w:rsidR="00455A1E" w:rsidRPr="00DE6FDC">
        <w:rPr>
          <w:spacing w:val="-2"/>
        </w:rPr>
        <w:t xml:space="preserve"> </w:t>
      </w:r>
      <w:r w:rsidR="00154959" w:rsidRPr="00DE6FDC">
        <w:rPr>
          <w:spacing w:val="-2"/>
        </w:rPr>
        <w:t>,</w:t>
      </w:r>
      <w:r w:rsidR="00455A1E" w:rsidRPr="00DE6FDC">
        <w:rPr>
          <w:spacing w:val="-2"/>
        </w:rPr>
        <w:t>46 (9): S468-S468 Suppl. S SEP 2002.</w:t>
      </w:r>
    </w:p>
    <w:p w14:paraId="7E10CFD5" w14:textId="0D30917C"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Vasselli</w:t>
      </w:r>
      <w:r w:rsidR="00705930" w:rsidRPr="00DE6FDC">
        <w:rPr>
          <w:spacing w:val="-2"/>
        </w:rPr>
        <w:t>,</w:t>
      </w:r>
      <w:r w:rsidRPr="00DE6FDC">
        <w:rPr>
          <w:spacing w:val="-2"/>
        </w:rPr>
        <w:t xml:space="preserve"> J</w:t>
      </w:r>
      <w:r w:rsidR="00705930" w:rsidRPr="00DE6FDC">
        <w:rPr>
          <w:spacing w:val="-2"/>
        </w:rPr>
        <w:t xml:space="preserve">., </w:t>
      </w:r>
      <w:r w:rsidRPr="00DE6FDC">
        <w:rPr>
          <w:spacing w:val="-2"/>
        </w:rPr>
        <w:t>R</w:t>
      </w:r>
      <w:r w:rsidR="00705930" w:rsidRPr="00DE6FDC">
        <w:rPr>
          <w:spacing w:val="-2"/>
        </w:rPr>
        <w:t>.,</w:t>
      </w:r>
      <w:r w:rsidRPr="00DE6FDC">
        <w:rPr>
          <w:spacing w:val="-2"/>
        </w:rPr>
        <w:t xml:space="preserve"> Koczka C</w:t>
      </w:r>
      <w:r w:rsidR="00705930" w:rsidRPr="00DE6FDC">
        <w:rPr>
          <w:spacing w:val="-2"/>
        </w:rPr>
        <w:t xml:space="preserve">. </w:t>
      </w:r>
      <w:r w:rsidRPr="00DE6FDC">
        <w:rPr>
          <w:spacing w:val="-2"/>
        </w:rPr>
        <w:t>P</w:t>
      </w:r>
      <w:r w:rsidR="00705930" w:rsidRPr="00DE6FDC">
        <w:rPr>
          <w:spacing w:val="-2"/>
        </w:rPr>
        <w:t>.,</w:t>
      </w:r>
      <w:r w:rsidRPr="00DE6FDC">
        <w:rPr>
          <w:spacing w:val="-2"/>
        </w:rPr>
        <w:t xml:space="preserve"> Lee</w:t>
      </w:r>
      <w:r w:rsidR="00705930" w:rsidRPr="00DE6FDC">
        <w:rPr>
          <w:spacing w:val="-2"/>
        </w:rPr>
        <w:t>,</w:t>
      </w:r>
      <w:r w:rsidRPr="00DE6FDC">
        <w:rPr>
          <w:spacing w:val="-2"/>
        </w:rPr>
        <w:t xml:space="preserve"> I</w:t>
      </w:r>
      <w:r w:rsidR="00705930" w:rsidRPr="00DE6FDC">
        <w:rPr>
          <w:spacing w:val="-2"/>
        </w:rPr>
        <w:t>.,</w:t>
      </w:r>
      <w:r w:rsidRPr="00DE6FDC">
        <w:rPr>
          <w:spacing w:val="-2"/>
        </w:rPr>
        <w:t xml:space="preserve"> Sabo</w:t>
      </w:r>
      <w:r w:rsidR="00705930" w:rsidRPr="00DE6FDC">
        <w:rPr>
          <w:spacing w:val="-2"/>
        </w:rPr>
        <w:t>,</w:t>
      </w:r>
      <w:r w:rsidRPr="00DE6FDC">
        <w:rPr>
          <w:spacing w:val="-2"/>
        </w:rPr>
        <w:t xml:space="preserve"> A</w:t>
      </w:r>
      <w:r w:rsidR="00705930" w:rsidRPr="00DE6FDC">
        <w:rPr>
          <w:spacing w:val="-2"/>
        </w:rPr>
        <w:t>.,</w:t>
      </w:r>
      <w:r w:rsidRPr="00DE6FDC">
        <w:rPr>
          <w:spacing w:val="-2"/>
        </w:rPr>
        <w:t xml:space="preserve"> Casey</w:t>
      </w:r>
      <w:r w:rsidR="00705930" w:rsidRPr="00DE6FDC">
        <w:rPr>
          <w:spacing w:val="-2"/>
        </w:rPr>
        <w:t>,</w:t>
      </w:r>
      <w:r w:rsidRPr="00DE6FDC">
        <w:rPr>
          <w:spacing w:val="-2"/>
        </w:rPr>
        <w:t xml:space="preserve"> D</w:t>
      </w:r>
      <w:r w:rsidR="00705930" w:rsidRPr="00DE6FDC">
        <w:rPr>
          <w:spacing w:val="-2"/>
        </w:rPr>
        <w:t xml:space="preserve">. </w:t>
      </w:r>
      <w:r w:rsidRPr="00DE6FDC">
        <w:rPr>
          <w:spacing w:val="-2"/>
        </w:rPr>
        <w:t>E</w:t>
      </w:r>
      <w:r w:rsidR="00705930" w:rsidRPr="00DE6FDC">
        <w:rPr>
          <w:spacing w:val="-2"/>
        </w:rPr>
        <w:t xml:space="preserve">., &amp; </w:t>
      </w:r>
      <w:r w:rsidR="00DA79A1" w:rsidRPr="00DE6FDC">
        <w:rPr>
          <w:spacing w:val="-2"/>
        </w:rPr>
        <w:t>Allison, D. B</w:t>
      </w:r>
      <w:r w:rsidRPr="00DE6FDC">
        <w:rPr>
          <w:spacing w:val="-2"/>
        </w:rPr>
        <w:t xml:space="preserve">. Development of a rodent model of antipsychotic drug-induced obesity. </w:t>
      </w:r>
      <w:r w:rsidR="00705930" w:rsidRPr="00DE6FDC">
        <w:rPr>
          <w:i/>
          <w:spacing w:val="-2"/>
        </w:rPr>
        <w:t>American Journal of Clinical Nutrition</w:t>
      </w:r>
      <w:r w:rsidRPr="00DE6FDC">
        <w:rPr>
          <w:spacing w:val="-2"/>
        </w:rPr>
        <w:t xml:space="preserve"> 2002, Vol 75, Iss 2, pp 237.</w:t>
      </w:r>
    </w:p>
    <w:p w14:paraId="66021630" w14:textId="70599C48"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Gresl</w:t>
      </w:r>
      <w:r w:rsidR="00E52AA7" w:rsidRPr="00DE6FDC">
        <w:rPr>
          <w:spacing w:val="-2"/>
        </w:rPr>
        <w:t>,</w:t>
      </w:r>
      <w:r w:rsidRPr="00DE6FDC">
        <w:rPr>
          <w:spacing w:val="-2"/>
        </w:rPr>
        <w:t xml:space="preserve"> T</w:t>
      </w:r>
      <w:r w:rsidR="00E52AA7" w:rsidRPr="00DE6FDC">
        <w:rPr>
          <w:spacing w:val="-2"/>
        </w:rPr>
        <w:t xml:space="preserve">. </w:t>
      </w:r>
      <w:r w:rsidRPr="00DE6FDC">
        <w:rPr>
          <w:spacing w:val="-2"/>
        </w:rPr>
        <w:t>A</w:t>
      </w:r>
      <w:r w:rsidR="00E52AA7" w:rsidRPr="00DE6FDC">
        <w:rPr>
          <w:spacing w:val="-2"/>
        </w:rPr>
        <w:t>.</w:t>
      </w:r>
      <w:r w:rsidRPr="00DE6FDC">
        <w:rPr>
          <w:spacing w:val="-2"/>
        </w:rPr>
        <w:t>, Coleman</w:t>
      </w:r>
      <w:r w:rsidR="00E52AA7" w:rsidRPr="00DE6FDC">
        <w:rPr>
          <w:spacing w:val="-2"/>
        </w:rPr>
        <w:t>,</w:t>
      </w:r>
      <w:r w:rsidRPr="00DE6FDC">
        <w:rPr>
          <w:spacing w:val="-2"/>
        </w:rPr>
        <w:t xml:space="preserve"> R</w:t>
      </w:r>
      <w:r w:rsidR="00E52AA7" w:rsidRPr="00DE6FDC">
        <w:rPr>
          <w:spacing w:val="-2"/>
        </w:rPr>
        <w:t xml:space="preserve">. </w:t>
      </w:r>
      <w:r w:rsidRPr="00DE6FDC">
        <w:rPr>
          <w:spacing w:val="-2"/>
        </w:rPr>
        <w:t>J</w:t>
      </w:r>
      <w:r w:rsidR="00E52AA7" w:rsidRPr="00DE6FDC">
        <w:rPr>
          <w:spacing w:val="-2"/>
        </w:rPr>
        <w:t>.</w:t>
      </w:r>
      <w:r w:rsidRPr="00DE6FDC">
        <w:rPr>
          <w:spacing w:val="-2"/>
        </w:rPr>
        <w:t>, Havighurst</w:t>
      </w:r>
      <w:r w:rsidR="00E52AA7" w:rsidRPr="00DE6FDC">
        <w:rPr>
          <w:spacing w:val="-2"/>
        </w:rPr>
        <w:t>,</w:t>
      </w:r>
      <w:r w:rsidRPr="00DE6FDC">
        <w:rPr>
          <w:spacing w:val="-2"/>
        </w:rPr>
        <w:t xml:space="preserve"> T</w:t>
      </w:r>
      <w:r w:rsidR="00E52AA7" w:rsidRPr="00DE6FDC">
        <w:rPr>
          <w:spacing w:val="-2"/>
        </w:rPr>
        <w:t xml:space="preserve">. </w:t>
      </w:r>
      <w:r w:rsidRPr="00DE6FDC">
        <w:rPr>
          <w:spacing w:val="-2"/>
        </w:rPr>
        <w:t>C</w:t>
      </w:r>
      <w:r w:rsidR="00E52AA7" w:rsidRPr="00DE6FDC">
        <w:rPr>
          <w:spacing w:val="-2"/>
        </w:rPr>
        <w:t>.</w:t>
      </w:r>
      <w:r w:rsidRPr="00DE6FDC">
        <w:rPr>
          <w:spacing w:val="-2"/>
        </w:rPr>
        <w:t xml:space="preserve">, </w:t>
      </w:r>
      <w:r w:rsidR="00DA79A1" w:rsidRPr="00DE6FDC">
        <w:rPr>
          <w:spacing w:val="-2"/>
        </w:rPr>
        <w:t>Allison, D. B</w:t>
      </w:r>
      <w:r w:rsidRPr="00DE6FDC">
        <w:rPr>
          <w:spacing w:val="-2"/>
        </w:rPr>
        <w:t xml:space="preserve">, </w:t>
      </w:r>
      <w:r w:rsidR="00E52AA7" w:rsidRPr="00DE6FDC">
        <w:rPr>
          <w:spacing w:val="-2"/>
        </w:rPr>
        <w:t xml:space="preserve">&amp; </w:t>
      </w:r>
      <w:r w:rsidRPr="00DE6FDC">
        <w:rPr>
          <w:spacing w:val="-2"/>
        </w:rPr>
        <w:t>Kemnitz</w:t>
      </w:r>
      <w:r w:rsidR="00E52AA7" w:rsidRPr="00DE6FDC">
        <w:rPr>
          <w:spacing w:val="-2"/>
        </w:rPr>
        <w:t>,</w:t>
      </w:r>
      <w:r w:rsidRPr="00DE6FDC">
        <w:rPr>
          <w:spacing w:val="-2"/>
        </w:rPr>
        <w:t xml:space="preserve"> J</w:t>
      </w:r>
      <w:r w:rsidR="00E52AA7" w:rsidRPr="00DE6FDC">
        <w:rPr>
          <w:spacing w:val="-2"/>
        </w:rPr>
        <w:t xml:space="preserve">. </w:t>
      </w:r>
      <w:r w:rsidRPr="00DE6FDC">
        <w:rPr>
          <w:spacing w:val="-2"/>
        </w:rPr>
        <w:t>W.</w:t>
      </w:r>
      <w:r w:rsidR="00205389" w:rsidRPr="00DE6FDC">
        <w:rPr>
          <w:spacing w:val="-2"/>
        </w:rPr>
        <w:t xml:space="preserve"> </w:t>
      </w:r>
      <w:r w:rsidRPr="00DE6FDC">
        <w:rPr>
          <w:spacing w:val="-2"/>
        </w:rPr>
        <w:t xml:space="preserve">Effect of </w:t>
      </w:r>
      <w:r w:rsidR="00E52AA7" w:rsidRPr="00DE6FDC">
        <w:rPr>
          <w:spacing w:val="-2"/>
        </w:rPr>
        <w:t>b</w:t>
      </w:r>
      <w:r w:rsidRPr="00DE6FDC">
        <w:rPr>
          <w:spacing w:val="-2"/>
        </w:rPr>
        <w:t xml:space="preserve">ody </w:t>
      </w:r>
      <w:r w:rsidR="00E52AA7" w:rsidRPr="00DE6FDC">
        <w:rPr>
          <w:spacing w:val="-2"/>
        </w:rPr>
        <w:t>f</w:t>
      </w:r>
      <w:r w:rsidRPr="00DE6FDC">
        <w:rPr>
          <w:spacing w:val="-2"/>
        </w:rPr>
        <w:t xml:space="preserve">at on </w:t>
      </w:r>
      <w:r w:rsidR="00E52AA7" w:rsidRPr="00DE6FDC">
        <w:rPr>
          <w:spacing w:val="-2"/>
        </w:rPr>
        <w:t>b</w:t>
      </w:r>
      <w:r w:rsidRPr="00DE6FDC">
        <w:rPr>
          <w:spacing w:val="-2"/>
        </w:rPr>
        <w:t xml:space="preserve">asal β–Cell </w:t>
      </w:r>
      <w:r w:rsidR="00E52AA7" w:rsidRPr="00DE6FDC">
        <w:rPr>
          <w:spacing w:val="-2"/>
        </w:rPr>
        <w:t>s</w:t>
      </w:r>
      <w:r w:rsidRPr="00DE6FDC">
        <w:rPr>
          <w:spacing w:val="-2"/>
        </w:rPr>
        <w:t xml:space="preserve">ensitivity to </w:t>
      </w:r>
      <w:r w:rsidR="00E52AA7" w:rsidRPr="00DE6FDC">
        <w:rPr>
          <w:spacing w:val="-2"/>
        </w:rPr>
        <w:t>g</w:t>
      </w:r>
      <w:r w:rsidRPr="00DE6FDC">
        <w:rPr>
          <w:spacing w:val="-2"/>
        </w:rPr>
        <w:t xml:space="preserve">lucose and </w:t>
      </w:r>
      <w:r w:rsidR="00E52AA7" w:rsidRPr="00DE6FDC">
        <w:rPr>
          <w:spacing w:val="-2"/>
        </w:rPr>
        <w:t>p</w:t>
      </w:r>
      <w:r w:rsidRPr="00DE6FDC">
        <w:rPr>
          <w:spacing w:val="-2"/>
        </w:rPr>
        <w:t xml:space="preserve">lasma </w:t>
      </w:r>
      <w:r w:rsidR="00E52AA7" w:rsidRPr="00DE6FDC">
        <w:rPr>
          <w:spacing w:val="-2"/>
        </w:rPr>
        <w:t>i</w:t>
      </w:r>
      <w:r w:rsidRPr="00DE6FDC">
        <w:rPr>
          <w:spacing w:val="-2"/>
        </w:rPr>
        <w:t xml:space="preserve">nsulin in </w:t>
      </w:r>
      <w:r w:rsidR="00E52AA7" w:rsidRPr="00DE6FDC">
        <w:rPr>
          <w:spacing w:val="-2"/>
        </w:rPr>
        <w:t>a</w:t>
      </w:r>
      <w:r w:rsidRPr="00DE6FDC">
        <w:rPr>
          <w:spacing w:val="-2"/>
        </w:rPr>
        <w:t xml:space="preserve">dult </w:t>
      </w:r>
      <w:r w:rsidR="00E52AA7" w:rsidRPr="00DE6FDC">
        <w:rPr>
          <w:spacing w:val="-2"/>
        </w:rPr>
        <w:t>m</w:t>
      </w:r>
      <w:r w:rsidRPr="00DE6FDC">
        <w:rPr>
          <w:spacing w:val="-2"/>
        </w:rPr>
        <w:t xml:space="preserve">ale </w:t>
      </w:r>
      <w:r w:rsidR="00E52AA7" w:rsidRPr="00DE6FDC">
        <w:rPr>
          <w:spacing w:val="-2"/>
        </w:rPr>
        <w:t>r</w:t>
      </w:r>
      <w:r w:rsidRPr="00DE6FDC">
        <w:rPr>
          <w:spacing w:val="-2"/>
        </w:rPr>
        <w:t xml:space="preserve">hesus </w:t>
      </w:r>
      <w:r w:rsidR="00E52AA7" w:rsidRPr="00DE6FDC">
        <w:rPr>
          <w:spacing w:val="-2"/>
        </w:rPr>
        <w:t>m</w:t>
      </w:r>
      <w:r w:rsidRPr="00DE6FDC">
        <w:rPr>
          <w:spacing w:val="-2"/>
        </w:rPr>
        <w:t xml:space="preserve">onkeys </w:t>
      </w:r>
      <w:r w:rsidR="00E52AA7" w:rsidRPr="00DE6FDC">
        <w:rPr>
          <w:spacing w:val="-2"/>
        </w:rPr>
        <w:t>s</w:t>
      </w:r>
      <w:r w:rsidRPr="00DE6FDC">
        <w:rPr>
          <w:spacing w:val="-2"/>
        </w:rPr>
        <w:t xml:space="preserve">ubjected to </w:t>
      </w:r>
      <w:r w:rsidR="00E52AA7" w:rsidRPr="00DE6FDC">
        <w:rPr>
          <w:spacing w:val="-2"/>
        </w:rPr>
        <w:t>c</w:t>
      </w:r>
      <w:r w:rsidRPr="00DE6FDC">
        <w:rPr>
          <w:spacing w:val="-2"/>
        </w:rPr>
        <w:t xml:space="preserve">hronic </w:t>
      </w:r>
      <w:r w:rsidR="00E52AA7" w:rsidRPr="00DE6FDC">
        <w:rPr>
          <w:spacing w:val="-2"/>
        </w:rPr>
        <w:t>d</w:t>
      </w:r>
      <w:r w:rsidRPr="00DE6FDC">
        <w:rPr>
          <w:spacing w:val="-2"/>
        </w:rPr>
        <w:t xml:space="preserve">ietary </w:t>
      </w:r>
      <w:r w:rsidR="00E52AA7" w:rsidRPr="00DE6FDC">
        <w:rPr>
          <w:spacing w:val="-2"/>
        </w:rPr>
        <w:t>r</w:t>
      </w:r>
      <w:r w:rsidRPr="00DE6FDC">
        <w:rPr>
          <w:spacing w:val="-2"/>
        </w:rPr>
        <w:t xml:space="preserve">estriction. </w:t>
      </w:r>
      <w:r w:rsidRPr="00DE6FDC">
        <w:rPr>
          <w:i/>
          <w:iCs/>
          <w:spacing w:val="-2"/>
        </w:rPr>
        <w:t>Diabetes, 51</w:t>
      </w:r>
      <w:r w:rsidRPr="00DE6FDC">
        <w:rPr>
          <w:iCs/>
          <w:spacing w:val="-2"/>
        </w:rPr>
        <w:t>(</w:t>
      </w:r>
      <w:r w:rsidR="00E52AA7" w:rsidRPr="00DE6FDC">
        <w:rPr>
          <w:iCs/>
          <w:spacing w:val="-2"/>
        </w:rPr>
        <w:t>2</w:t>
      </w:r>
      <w:r w:rsidRPr="00DE6FDC">
        <w:rPr>
          <w:iCs/>
          <w:spacing w:val="-2"/>
        </w:rPr>
        <w:t>)</w:t>
      </w:r>
      <w:r w:rsidRPr="00DE6FDC">
        <w:rPr>
          <w:spacing w:val="-2"/>
        </w:rPr>
        <w:t>, 149-P: A364.</w:t>
      </w:r>
    </w:p>
    <w:p w14:paraId="791A1A5B" w14:textId="70BE92D4"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Gresl</w:t>
      </w:r>
      <w:r w:rsidR="00E52AA7" w:rsidRPr="00DE6FDC">
        <w:rPr>
          <w:spacing w:val="-2"/>
        </w:rPr>
        <w:t>,</w:t>
      </w:r>
      <w:r w:rsidRPr="00DE6FDC">
        <w:rPr>
          <w:spacing w:val="-2"/>
        </w:rPr>
        <w:t xml:space="preserve"> T</w:t>
      </w:r>
      <w:r w:rsidR="00E52AA7" w:rsidRPr="00DE6FDC">
        <w:rPr>
          <w:spacing w:val="-2"/>
        </w:rPr>
        <w:t xml:space="preserve">. </w:t>
      </w:r>
      <w:r w:rsidRPr="00DE6FDC">
        <w:rPr>
          <w:spacing w:val="-2"/>
        </w:rPr>
        <w:t>A</w:t>
      </w:r>
      <w:r w:rsidR="00E52AA7" w:rsidRPr="00DE6FDC">
        <w:rPr>
          <w:spacing w:val="-2"/>
        </w:rPr>
        <w:t>.</w:t>
      </w:r>
      <w:r w:rsidRPr="00DE6FDC">
        <w:rPr>
          <w:spacing w:val="-2"/>
        </w:rPr>
        <w:t>, Coleman</w:t>
      </w:r>
      <w:r w:rsidR="00E52AA7" w:rsidRPr="00DE6FDC">
        <w:rPr>
          <w:spacing w:val="-2"/>
        </w:rPr>
        <w:t>,</w:t>
      </w:r>
      <w:r w:rsidRPr="00DE6FDC">
        <w:rPr>
          <w:spacing w:val="-2"/>
        </w:rPr>
        <w:t xml:space="preserve"> R</w:t>
      </w:r>
      <w:r w:rsidR="00E52AA7" w:rsidRPr="00DE6FDC">
        <w:rPr>
          <w:spacing w:val="-2"/>
        </w:rPr>
        <w:t xml:space="preserve">. </w:t>
      </w:r>
      <w:r w:rsidRPr="00DE6FDC">
        <w:rPr>
          <w:spacing w:val="-2"/>
        </w:rPr>
        <w:t>J</w:t>
      </w:r>
      <w:r w:rsidR="00E52AA7" w:rsidRPr="00DE6FDC">
        <w:rPr>
          <w:spacing w:val="-2"/>
        </w:rPr>
        <w:t>.</w:t>
      </w:r>
      <w:r w:rsidRPr="00DE6FDC">
        <w:rPr>
          <w:spacing w:val="-2"/>
        </w:rPr>
        <w:t>, Havighurst</w:t>
      </w:r>
      <w:r w:rsidR="00E52AA7" w:rsidRPr="00DE6FDC">
        <w:rPr>
          <w:spacing w:val="-2"/>
        </w:rPr>
        <w:t>,</w:t>
      </w:r>
      <w:r w:rsidRPr="00DE6FDC">
        <w:rPr>
          <w:spacing w:val="-2"/>
        </w:rPr>
        <w:t xml:space="preserve"> T</w:t>
      </w:r>
      <w:r w:rsidR="00E52AA7" w:rsidRPr="00DE6FDC">
        <w:rPr>
          <w:spacing w:val="-2"/>
        </w:rPr>
        <w:t xml:space="preserve">. </w:t>
      </w:r>
      <w:r w:rsidRPr="00DE6FDC">
        <w:rPr>
          <w:spacing w:val="-2"/>
        </w:rPr>
        <w:t>C</w:t>
      </w:r>
      <w:r w:rsidR="00E52AA7" w:rsidRPr="00DE6FDC">
        <w:rPr>
          <w:spacing w:val="-2"/>
        </w:rPr>
        <w:t>.</w:t>
      </w:r>
      <w:r w:rsidRPr="00DE6FDC">
        <w:rPr>
          <w:spacing w:val="-2"/>
        </w:rPr>
        <w:t>, Byerley</w:t>
      </w:r>
      <w:r w:rsidR="00E52AA7" w:rsidRPr="00DE6FDC">
        <w:rPr>
          <w:spacing w:val="-2"/>
        </w:rPr>
        <w:t>,</w:t>
      </w:r>
      <w:r w:rsidRPr="00DE6FDC">
        <w:rPr>
          <w:spacing w:val="-2"/>
        </w:rPr>
        <w:t xml:space="preserve"> L</w:t>
      </w:r>
      <w:r w:rsidR="00E52AA7" w:rsidRPr="00DE6FDC">
        <w:rPr>
          <w:spacing w:val="-2"/>
        </w:rPr>
        <w:t xml:space="preserve">. </w:t>
      </w:r>
      <w:r w:rsidRPr="00DE6FDC">
        <w:rPr>
          <w:spacing w:val="-2"/>
        </w:rPr>
        <w:t>O</w:t>
      </w:r>
      <w:r w:rsidR="00E52AA7" w:rsidRPr="00DE6FDC">
        <w:rPr>
          <w:spacing w:val="-2"/>
        </w:rPr>
        <w:t>.</w:t>
      </w:r>
      <w:r w:rsidRPr="00DE6FDC">
        <w:rPr>
          <w:spacing w:val="-2"/>
        </w:rPr>
        <w:t xml:space="preserve">, </w:t>
      </w:r>
      <w:r w:rsidR="00DA79A1" w:rsidRPr="00DE6FDC">
        <w:rPr>
          <w:spacing w:val="-2"/>
        </w:rPr>
        <w:t>Allison, D. B</w:t>
      </w:r>
      <w:r w:rsidRPr="00DE6FDC">
        <w:rPr>
          <w:spacing w:val="-2"/>
        </w:rPr>
        <w:t xml:space="preserve">, </w:t>
      </w:r>
      <w:r w:rsidR="00E52AA7" w:rsidRPr="00DE6FDC">
        <w:rPr>
          <w:spacing w:val="-2"/>
        </w:rPr>
        <w:t xml:space="preserve">&amp; </w:t>
      </w:r>
      <w:r w:rsidRPr="00DE6FDC">
        <w:rPr>
          <w:spacing w:val="-2"/>
        </w:rPr>
        <w:t>Kemnitz</w:t>
      </w:r>
      <w:r w:rsidR="00E52AA7" w:rsidRPr="00DE6FDC">
        <w:rPr>
          <w:spacing w:val="-2"/>
        </w:rPr>
        <w:t>,</w:t>
      </w:r>
      <w:r w:rsidRPr="00DE6FDC">
        <w:rPr>
          <w:spacing w:val="-2"/>
        </w:rPr>
        <w:t xml:space="preserve"> J</w:t>
      </w:r>
      <w:r w:rsidR="00E52AA7" w:rsidRPr="00DE6FDC">
        <w:rPr>
          <w:spacing w:val="-2"/>
        </w:rPr>
        <w:t>.</w:t>
      </w:r>
      <w:r w:rsidRPr="00DE6FDC">
        <w:rPr>
          <w:spacing w:val="-2"/>
        </w:rPr>
        <w:t>W.</w:t>
      </w:r>
      <w:r w:rsidR="00205389" w:rsidRPr="00DE6FDC">
        <w:rPr>
          <w:spacing w:val="-2"/>
        </w:rPr>
        <w:t xml:space="preserve"> </w:t>
      </w:r>
      <w:r w:rsidRPr="00DE6FDC">
        <w:rPr>
          <w:spacing w:val="-2"/>
        </w:rPr>
        <w:t xml:space="preserve">Comparison of </w:t>
      </w:r>
      <w:r w:rsidR="00A0071C" w:rsidRPr="00DE6FDC">
        <w:rPr>
          <w:spacing w:val="-2"/>
        </w:rPr>
        <w:t>i</w:t>
      </w:r>
      <w:r w:rsidRPr="00DE6FDC">
        <w:rPr>
          <w:spacing w:val="-2"/>
        </w:rPr>
        <w:t xml:space="preserve">nsulin </w:t>
      </w:r>
      <w:r w:rsidR="00E52AA7" w:rsidRPr="00DE6FDC">
        <w:rPr>
          <w:spacing w:val="-2"/>
        </w:rPr>
        <w:t>s</w:t>
      </w:r>
      <w:r w:rsidRPr="00DE6FDC">
        <w:rPr>
          <w:spacing w:val="-2"/>
        </w:rPr>
        <w:t xml:space="preserve">ensitivity and </w:t>
      </w:r>
      <w:r w:rsidR="00E52AA7" w:rsidRPr="00DE6FDC">
        <w:rPr>
          <w:spacing w:val="-2"/>
        </w:rPr>
        <w:t>g</w:t>
      </w:r>
      <w:r w:rsidRPr="00DE6FDC">
        <w:rPr>
          <w:spacing w:val="-2"/>
        </w:rPr>
        <w:t xml:space="preserve">lucose </w:t>
      </w:r>
      <w:r w:rsidR="00E52AA7" w:rsidRPr="00DE6FDC">
        <w:rPr>
          <w:spacing w:val="-2"/>
        </w:rPr>
        <w:t>e</w:t>
      </w:r>
      <w:r w:rsidRPr="00DE6FDC">
        <w:rPr>
          <w:spacing w:val="-2"/>
        </w:rPr>
        <w:t xml:space="preserve">ffectiveness </w:t>
      </w:r>
      <w:r w:rsidR="00E52AA7" w:rsidRPr="00DE6FDC">
        <w:rPr>
          <w:spacing w:val="-2"/>
        </w:rPr>
        <w:t>p</w:t>
      </w:r>
      <w:r w:rsidRPr="00DE6FDC">
        <w:rPr>
          <w:spacing w:val="-2"/>
        </w:rPr>
        <w:t xml:space="preserve">arameters from </w:t>
      </w:r>
      <w:r w:rsidR="00E52AA7" w:rsidRPr="00DE6FDC">
        <w:rPr>
          <w:spacing w:val="-2"/>
        </w:rPr>
        <w:t>t</w:t>
      </w:r>
      <w:r w:rsidRPr="00DE6FDC">
        <w:rPr>
          <w:spacing w:val="-2"/>
        </w:rPr>
        <w:t>hree</w:t>
      </w:r>
      <w:r w:rsidR="00AC6660">
        <w:rPr>
          <w:spacing w:val="-2"/>
        </w:rPr>
        <w:t xml:space="preserve"> </w:t>
      </w:r>
      <w:r w:rsidR="00E52AA7" w:rsidRPr="00DE6FDC">
        <w:rPr>
          <w:spacing w:val="-2"/>
        </w:rPr>
        <w:t>m</w:t>
      </w:r>
      <w:r w:rsidRPr="00DE6FDC">
        <w:rPr>
          <w:spacing w:val="-2"/>
        </w:rPr>
        <w:t xml:space="preserve">inimal </w:t>
      </w:r>
      <w:r w:rsidR="00E52AA7" w:rsidRPr="00DE6FDC">
        <w:rPr>
          <w:spacing w:val="-2"/>
        </w:rPr>
        <w:t>m</w:t>
      </w:r>
      <w:r w:rsidRPr="00DE6FDC">
        <w:rPr>
          <w:spacing w:val="-2"/>
        </w:rPr>
        <w:t>odels:</w:t>
      </w:r>
      <w:r w:rsidR="00205389" w:rsidRPr="00DE6FDC">
        <w:rPr>
          <w:spacing w:val="-2"/>
        </w:rPr>
        <w:t xml:space="preserve"> </w:t>
      </w:r>
      <w:r w:rsidRPr="00DE6FDC">
        <w:rPr>
          <w:spacing w:val="-2"/>
        </w:rPr>
        <w:t xml:space="preserve">Effects of </w:t>
      </w:r>
      <w:r w:rsidR="00E52AA7" w:rsidRPr="00DE6FDC">
        <w:rPr>
          <w:spacing w:val="-2"/>
        </w:rPr>
        <w:t>e</w:t>
      </w:r>
      <w:r w:rsidRPr="00DE6FDC">
        <w:rPr>
          <w:spacing w:val="-2"/>
        </w:rPr>
        <w:t xml:space="preserve">nergy </w:t>
      </w:r>
      <w:r w:rsidR="00E52AA7" w:rsidRPr="00DE6FDC">
        <w:rPr>
          <w:spacing w:val="-2"/>
        </w:rPr>
        <w:t>r</w:t>
      </w:r>
      <w:r w:rsidRPr="00DE6FDC">
        <w:rPr>
          <w:spacing w:val="-2"/>
        </w:rPr>
        <w:t xml:space="preserve">estriction and </w:t>
      </w:r>
      <w:r w:rsidR="00E52AA7" w:rsidRPr="00DE6FDC">
        <w:rPr>
          <w:spacing w:val="-2"/>
        </w:rPr>
        <w:t>b</w:t>
      </w:r>
      <w:r w:rsidRPr="00DE6FDC">
        <w:rPr>
          <w:spacing w:val="-2"/>
        </w:rPr>
        <w:t xml:space="preserve">ody </w:t>
      </w:r>
      <w:r w:rsidR="00E52AA7" w:rsidRPr="00DE6FDC">
        <w:rPr>
          <w:spacing w:val="-2"/>
        </w:rPr>
        <w:t>f</w:t>
      </w:r>
      <w:r w:rsidRPr="00DE6FDC">
        <w:rPr>
          <w:spacing w:val="-2"/>
        </w:rPr>
        <w:t xml:space="preserve">at in </w:t>
      </w:r>
      <w:r w:rsidR="00E52AA7" w:rsidRPr="00DE6FDC">
        <w:rPr>
          <w:spacing w:val="-2"/>
        </w:rPr>
        <w:t>a</w:t>
      </w:r>
      <w:r w:rsidRPr="00DE6FDC">
        <w:rPr>
          <w:spacing w:val="-2"/>
        </w:rPr>
        <w:t xml:space="preserve">dult </w:t>
      </w:r>
      <w:r w:rsidR="00E52AA7" w:rsidRPr="00DE6FDC">
        <w:rPr>
          <w:spacing w:val="-2"/>
        </w:rPr>
        <w:t>m</w:t>
      </w:r>
      <w:r w:rsidRPr="00DE6FDC">
        <w:rPr>
          <w:spacing w:val="-2"/>
        </w:rPr>
        <w:t xml:space="preserve">ale </w:t>
      </w:r>
      <w:r w:rsidR="00E52AA7" w:rsidRPr="00DE6FDC">
        <w:rPr>
          <w:spacing w:val="-2"/>
        </w:rPr>
        <w:t>r</w:t>
      </w:r>
      <w:r w:rsidRPr="00DE6FDC">
        <w:rPr>
          <w:spacing w:val="-2"/>
        </w:rPr>
        <w:t xml:space="preserve">hesus </w:t>
      </w:r>
      <w:r w:rsidR="00E52AA7" w:rsidRPr="00DE6FDC">
        <w:rPr>
          <w:spacing w:val="-2"/>
        </w:rPr>
        <w:t>m</w:t>
      </w:r>
      <w:r w:rsidRPr="00DE6FDC">
        <w:rPr>
          <w:spacing w:val="-2"/>
        </w:rPr>
        <w:t>onkeys.</w:t>
      </w:r>
      <w:r w:rsidR="00205389" w:rsidRPr="00DE6FDC">
        <w:rPr>
          <w:spacing w:val="-2"/>
        </w:rPr>
        <w:t xml:space="preserve"> </w:t>
      </w:r>
      <w:r w:rsidRPr="00DE6FDC">
        <w:rPr>
          <w:i/>
          <w:iCs/>
          <w:spacing w:val="-2"/>
        </w:rPr>
        <w:t>Diabetes, 5</w:t>
      </w:r>
      <w:r w:rsidRPr="00DE6FDC">
        <w:rPr>
          <w:iCs/>
          <w:spacing w:val="-2"/>
        </w:rPr>
        <w:t>1(2)</w:t>
      </w:r>
      <w:r w:rsidRPr="00DE6FDC">
        <w:rPr>
          <w:spacing w:val="-2"/>
        </w:rPr>
        <w:t>,</w:t>
      </w:r>
      <w:r w:rsidR="00205389" w:rsidRPr="00DE6FDC">
        <w:rPr>
          <w:spacing w:val="-2"/>
        </w:rPr>
        <w:t xml:space="preserve"> </w:t>
      </w:r>
      <w:r w:rsidRPr="00DE6FDC">
        <w:rPr>
          <w:spacing w:val="-2"/>
        </w:rPr>
        <w:t>2450-PO: A591.</w:t>
      </w:r>
    </w:p>
    <w:p w14:paraId="79721CFA" w14:textId="58520DA0"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Jain, A. K., Kaplan, R. A., Gadde, K. M., Wadden, T. A., Allison, D. B., Brewer, E. R., Leadbetter, R. A., Donahue, R. M. J., Buaron, K. S., </w:t>
      </w:r>
      <w:r w:rsidR="00D467AC" w:rsidRPr="00DE6FDC">
        <w:rPr>
          <w:spacing w:val="-2"/>
        </w:rPr>
        <w:t xml:space="preserve">&amp; </w:t>
      </w:r>
      <w:r w:rsidRPr="00DE6FDC">
        <w:rPr>
          <w:spacing w:val="-2"/>
        </w:rPr>
        <w:t xml:space="preserve">Jamerson, B. D. (2001). A </w:t>
      </w:r>
      <w:r w:rsidR="00D467AC" w:rsidRPr="00DE6FDC">
        <w:rPr>
          <w:spacing w:val="-2"/>
        </w:rPr>
        <w:t>s</w:t>
      </w:r>
      <w:r w:rsidRPr="00DE6FDC">
        <w:rPr>
          <w:spacing w:val="-2"/>
        </w:rPr>
        <w:t xml:space="preserve">tudy of </w:t>
      </w:r>
      <w:r w:rsidR="00D467AC" w:rsidRPr="00DE6FDC">
        <w:rPr>
          <w:spacing w:val="-2"/>
        </w:rPr>
        <w:t>B</w:t>
      </w:r>
      <w:r w:rsidRPr="00DE6FDC">
        <w:rPr>
          <w:spacing w:val="-2"/>
        </w:rPr>
        <w:t xml:space="preserve">upropion SR compared to </w:t>
      </w:r>
      <w:r w:rsidR="00D467AC" w:rsidRPr="00DE6FDC">
        <w:rPr>
          <w:spacing w:val="-2"/>
        </w:rPr>
        <w:t>p</w:t>
      </w:r>
      <w:r w:rsidRPr="00DE6FDC">
        <w:rPr>
          <w:spacing w:val="-2"/>
        </w:rPr>
        <w:t xml:space="preserve">lacebo in </w:t>
      </w:r>
      <w:r w:rsidR="00D467AC" w:rsidRPr="00DE6FDC">
        <w:rPr>
          <w:spacing w:val="-2"/>
        </w:rPr>
        <w:t>o</w:t>
      </w:r>
      <w:r w:rsidRPr="00DE6FDC">
        <w:rPr>
          <w:spacing w:val="-2"/>
        </w:rPr>
        <w:t xml:space="preserve">bese </w:t>
      </w:r>
      <w:r w:rsidR="00D467AC" w:rsidRPr="00DE6FDC">
        <w:rPr>
          <w:spacing w:val="-2"/>
        </w:rPr>
        <w:t>a</w:t>
      </w:r>
      <w:r w:rsidRPr="00DE6FDC">
        <w:rPr>
          <w:spacing w:val="-2"/>
        </w:rPr>
        <w:t xml:space="preserve">dults with </w:t>
      </w:r>
      <w:r w:rsidR="00D467AC" w:rsidRPr="00DE6FDC">
        <w:rPr>
          <w:spacing w:val="-2"/>
        </w:rPr>
        <w:t>m</w:t>
      </w:r>
      <w:r w:rsidRPr="00DE6FDC">
        <w:rPr>
          <w:spacing w:val="-2"/>
        </w:rPr>
        <w:t xml:space="preserve">ild to </w:t>
      </w:r>
      <w:r w:rsidR="00D467AC" w:rsidRPr="00DE6FDC">
        <w:rPr>
          <w:spacing w:val="-2"/>
        </w:rPr>
        <w:t>m</w:t>
      </w:r>
      <w:r w:rsidRPr="00DE6FDC">
        <w:rPr>
          <w:spacing w:val="-2"/>
        </w:rPr>
        <w:t xml:space="preserve">oderate </w:t>
      </w:r>
      <w:r w:rsidR="00D467AC" w:rsidRPr="00DE6FDC">
        <w:rPr>
          <w:spacing w:val="-2"/>
        </w:rPr>
        <w:t>d</w:t>
      </w:r>
      <w:r w:rsidRPr="00DE6FDC">
        <w:rPr>
          <w:spacing w:val="-2"/>
        </w:rPr>
        <w:t xml:space="preserve">epressive </w:t>
      </w:r>
      <w:r w:rsidR="00D467AC" w:rsidRPr="00DE6FDC">
        <w:rPr>
          <w:spacing w:val="-2"/>
        </w:rPr>
        <w:t>s</w:t>
      </w:r>
      <w:r w:rsidRPr="00DE6FDC">
        <w:rPr>
          <w:spacing w:val="-2"/>
        </w:rPr>
        <w:t xml:space="preserve">ymptoms. </w:t>
      </w:r>
      <w:r w:rsidRPr="00DE6FDC">
        <w:rPr>
          <w:i/>
          <w:spacing w:val="-2"/>
        </w:rPr>
        <w:t>Obesity Research</w:t>
      </w:r>
      <w:r w:rsidR="00D467AC" w:rsidRPr="00DE6FDC">
        <w:rPr>
          <w:i/>
          <w:spacing w:val="-2"/>
        </w:rPr>
        <w:t>,9</w:t>
      </w:r>
      <w:r w:rsidR="00D467AC" w:rsidRPr="00DE6FDC">
        <w:rPr>
          <w:spacing w:val="-2"/>
        </w:rPr>
        <w:t>(</w:t>
      </w:r>
      <w:r w:rsidRPr="00DE6FDC">
        <w:rPr>
          <w:spacing w:val="-2"/>
        </w:rPr>
        <w:t>3</w:t>
      </w:r>
      <w:r w:rsidR="00D467AC" w:rsidRPr="00DE6FDC">
        <w:rPr>
          <w:spacing w:val="-2"/>
        </w:rPr>
        <w:t>)</w:t>
      </w:r>
      <w:r w:rsidRPr="00DE6FDC">
        <w:rPr>
          <w:spacing w:val="-2"/>
        </w:rPr>
        <w:t>. 68S.</w:t>
      </w:r>
    </w:p>
    <w:p w14:paraId="29CE8FD8" w14:textId="05042125"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Matz, P. E., Hoffman, D. J., Pfizer, A., Pietrobelli, A., Rose, E., Allison, D. B., Faith, M. S. (2001). Maternal </w:t>
      </w:r>
      <w:r w:rsidR="00BA2AD8" w:rsidRPr="00DE6FDC">
        <w:rPr>
          <w:spacing w:val="-2"/>
        </w:rPr>
        <w:t>c</w:t>
      </w:r>
      <w:r w:rsidRPr="00DE6FDC">
        <w:rPr>
          <w:spacing w:val="-2"/>
        </w:rPr>
        <w:t xml:space="preserve">ontrol during </w:t>
      </w:r>
      <w:r w:rsidR="00BA2AD8" w:rsidRPr="00DE6FDC">
        <w:rPr>
          <w:spacing w:val="-2"/>
        </w:rPr>
        <w:t>f</w:t>
      </w:r>
      <w:r w:rsidRPr="00DE6FDC">
        <w:rPr>
          <w:spacing w:val="-2"/>
        </w:rPr>
        <w:t xml:space="preserve">eeding: Development and </w:t>
      </w:r>
      <w:r w:rsidR="00BA2AD8" w:rsidRPr="00DE6FDC">
        <w:rPr>
          <w:spacing w:val="-2"/>
        </w:rPr>
        <w:t>v</w:t>
      </w:r>
      <w:r w:rsidRPr="00DE6FDC">
        <w:rPr>
          <w:spacing w:val="-2"/>
        </w:rPr>
        <w:t xml:space="preserve">alidation of a </w:t>
      </w:r>
      <w:r w:rsidR="00BA2AD8" w:rsidRPr="00DE6FDC">
        <w:rPr>
          <w:spacing w:val="-2"/>
        </w:rPr>
        <w:t>s</w:t>
      </w:r>
      <w:r w:rsidRPr="00DE6FDC">
        <w:rPr>
          <w:spacing w:val="-2"/>
        </w:rPr>
        <w:t>elf-</w:t>
      </w:r>
      <w:r w:rsidR="00BA2AD8" w:rsidRPr="00DE6FDC">
        <w:rPr>
          <w:spacing w:val="-2"/>
        </w:rPr>
        <w:t>r</w:t>
      </w:r>
      <w:r w:rsidRPr="00DE6FDC">
        <w:rPr>
          <w:spacing w:val="-2"/>
        </w:rPr>
        <w:t xml:space="preserve">eport </w:t>
      </w:r>
      <w:r w:rsidR="00BA2AD8" w:rsidRPr="00DE6FDC">
        <w:rPr>
          <w:spacing w:val="-2"/>
        </w:rPr>
        <w:t>i</w:t>
      </w:r>
      <w:r w:rsidRPr="00DE6FDC">
        <w:rPr>
          <w:spacing w:val="-2"/>
        </w:rPr>
        <w:t xml:space="preserve">nventory. </w:t>
      </w:r>
      <w:r w:rsidRPr="00DE6FDC">
        <w:rPr>
          <w:i/>
          <w:spacing w:val="-2"/>
        </w:rPr>
        <w:t>Obesity Research</w:t>
      </w:r>
      <w:r w:rsidR="00BA2AD8" w:rsidRPr="00DE6FDC">
        <w:rPr>
          <w:spacing w:val="-2"/>
        </w:rPr>
        <w:t xml:space="preserve">, </w:t>
      </w:r>
      <w:r w:rsidRPr="00DE6FDC">
        <w:rPr>
          <w:i/>
          <w:spacing w:val="-2"/>
        </w:rPr>
        <w:t>9</w:t>
      </w:r>
      <w:r w:rsidR="00BA2AD8" w:rsidRPr="00DE6FDC">
        <w:rPr>
          <w:i/>
          <w:spacing w:val="-2"/>
        </w:rPr>
        <w:t>(</w:t>
      </w:r>
      <w:r w:rsidRPr="00DE6FDC">
        <w:rPr>
          <w:spacing w:val="-2"/>
        </w:rPr>
        <w:t>3</w:t>
      </w:r>
      <w:r w:rsidR="00BA2AD8" w:rsidRPr="00DE6FDC">
        <w:rPr>
          <w:spacing w:val="-2"/>
        </w:rPr>
        <w:t xml:space="preserve">), </w:t>
      </w:r>
      <w:r w:rsidRPr="00DE6FDC">
        <w:rPr>
          <w:spacing w:val="-2"/>
        </w:rPr>
        <w:t>78S.</w:t>
      </w:r>
    </w:p>
    <w:p w14:paraId="74711008" w14:textId="676EC95E"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Pietrobelli, A., Heymsfield, S. B., Gallagher, D., Kotler, D. P., Wang, Z., Allison, D. B., </w:t>
      </w:r>
      <w:r w:rsidR="00BA2AD8" w:rsidRPr="00DE6FDC">
        <w:rPr>
          <w:spacing w:val="-2"/>
        </w:rPr>
        <w:t xml:space="preserve">&amp; </w:t>
      </w:r>
      <w:r w:rsidRPr="00DE6FDC">
        <w:rPr>
          <w:spacing w:val="-2"/>
        </w:rPr>
        <w:t>Heshka, S. (2001).</w:t>
      </w:r>
      <w:r w:rsidR="00205389" w:rsidRPr="00DE6FDC">
        <w:rPr>
          <w:spacing w:val="-2"/>
        </w:rPr>
        <w:t xml:space="preserve"> </w:t>
      </w:r>
      <w:r w:rsidRPr="00DE6FDC">
        <w:rPr>
          <w:spacing w:val="-2"/>
        </w:rPr>
        <w:t>Body-</w:t>
      </w:r>
      <w:r w:rsidR="00BA2AD8" w:rsidRPr="00DE6FDC">
        <w:rPr>
          <w:spacing w:val="-2"/>
        </w:rPr>
        <w:t>s</w:t>
      </w:r>
      <w:r w:rsidRPr="00DE6FDC">
        <w:rPr>
          <w:spacing w:val="-2"/>
        </w:rPr>
        <w:t xml:space="preserve">ize </w:t>
      </w:r>
      <w:r w:rsidR="00BA2AD8" w:rsidRPr="00DE6FDC">
        <w:rPr>
          <w:spacing w:val="-2"/>
        </w:rPr>
        <w:t>d</w:t>
      </w:r>
      <w:r w:rsidRPr="00DE6FDC">
        <w:rPr>
          <w:spacing w:val="-2"/>
        </w:rPr>
        <w:t xml:space="preserve">ependence of </w:t>
      </w:r>
      <w:r w:rsidR="00BA2AD8" w:rsidRPr="00DE6FDC">
        <w:rPr>
          <w:spacing w:val="-2"/>
        </w:rPr>
        <w:t>r</w:t>
      </w:r>
      <w:r w:rsidRPr="00DE6FDC">
        <w:rPr>
          <w:spacing w:val="-2"/>
        </w:rPr>
        <w:t xml:space="preserve">esting </w:t>
      </w:r>
      <w:r w:rsidR="00BA2AD8" w:rsidRPr="00DE6FDC">
        <w:rPr>
          <w:spacing w:val="-2"/>
        </w:rPr>
        <w:t>e</w:t>
      </w:r>
      <w:r w:rsidRPr="00DE6FDC">
        <w:rPr>
          <w:spacing w:val="-2"/>
        </w:rPr>
        <w:t xml:space="preserve">nergy </w:t>
      </w:r>
      <w:r w:rsidR="00BA2AD8" w:rsidRPr="00DE6FDC">
        <w:rPr>
          <w:spacing w:val="-2"/>
        </w:rPr>
        <w:t>e</w:t>
      </w:r>
      <w:r w:rsidRPr="00DE6FDC">
        <w:rPr>
          <w:spacing w:val="-2"/>
        </w:rPr>
        <w:t xml:space="preserve">xpenditure </w:t>
      </w:r>
      <w:r w:rsidR="00BA2AD8" w:rsidRPr="00DE6FDC">
        <w:rPr>
          <w:spacing w:val="-2"/>
        </w:rPr>
        <w:t>c</w:t>
      </w:r>
      <w:r w:rsidRPr="00DE6FDC">
        <w:rPr>
          <w:spacing w:val="-2"/>
        </w:rPr>
        <w:t xml:space="preserve">an </w:t>
      </w:r>
      <w:r w:rsidR="00BA2AD8" w:rsidRPr="00DE6FDC">
        <w:rPr>
          <w:spacing w:val="-2"/>
        </w:rPr>
        <w:t>b</w:t>
      </w:r>
      <w:r w:rsidRPr="00DE6FDC">
        <w:rPr>
          <w:spacing w:val="-2"/>
        </w:rPr>
        <w:t xml:space="preserve">e </w:t>
      </w:r>
      <w:r w:rsidR="00BA2AD8" w:rsidRPr="00DE6FDC">
        <w:rPr>
          <w:spacing w:val="-2"/>
        </w:rPr>
        <w:t>a</w:t>
      </w:r>
      <w:r w:rsidRPr="00DE6FDC">
        <w:rPr>
          <w:spacing w:val="-2"/>
        </w:rPr>
        <w:t xml:space="preserve">ttributed to </w:t>
      </w:r>
      <w:r w:rsidR="00BA2AD8" w:rsidRPr="00DE6FDC">
        <w:rPr>
          <w:spacing w:val="-2"/>
        </w:rPr>
        <w:t>n</w:t>
      </w:r>
      <w:r w:rsidRPr="00DE6FDC">
        <w:rPr>
          <w:spacing w:val="-2"/>
        </w:rPr>
        <w:t>on-</w:t>
      </w:r>
      <w:r w:rsidR="00BA2AD8" w:rsidRPr="00DE6FDC">
        <w:rPr>
          <w:spacing w:val="-2"/>
        </w:rPr>
        <w:t>e</w:t>
      </w:r>
      <w:r w:rsidRPr="00DE6FDC">
        <w:rPr>
          <w:spacing w:val="-2"/>
        </w:rPr>
        <w:t xml:space="preserve">nergetic </w:t>
      </w:r>
      <w:r w:rsidR="00BA2AD8" w:rsidRPr="00DE6FDC">
        <w:rPr>
          <w:spacing w:val="-2"/>
        </w:rPr>
        <w:t>h</w:t>
      </w:r>
      <w:r w:rsidRPr="00DE6FDC">
        <w:rPr>
          <w:spacing w:val="-2"/>
        </w:rPr>
        <w:t xml:space="preserve">omogeneity of </w:t>
      </w:r>
      <w:r w:rsidR="00BA2AD8" w:rsidRPr="00DE6FDC">
        <w:rPr>
          <w:spacing w:val="-2"/>
        </w:rPr>
        <w:t>f</w:t>
      </w:r>
      <w:r w:rsidRPr="00DE6FDC">
        <w:rPr>
          <w:spacing w:val="-2"/>
        </w:rPr>
        <w:t>at-</w:t>
      </w:r>
      <w:r w:rsidR="00BA2AD8" w:rsidRPr="00DE6FDC">
        <w:rPr>
          <w:spacing w:val="-2"/>
        </w:rPr>
        <w:t>f</w:t>
      </w:r>
      <w:r w:rsidRPr="00DE6FDC">
        <w:rPr>
          <w:spacing w:val="-2"/>
        </w:rPr>
        <w:t xml:space="preserve">ree </w:t>
      </w:r>
      <w:r w:rsidR="00BA2AD8" w:rsidRPr="00DE6FDC">
        <w:rPr>
          <w:spacing w:val="-2"/>
        </w:rPr>
        <w:t>m</w:t>
      </w:r>
      <w:r w:rsidRPr="00DE6FDC">
        <w:rPr>
          <w:spacing w:val="-2"/>
        </w:rPr>
        <w:t>ass.</w:t>
      </w:r>
      <w:r w:rsidR="00205389" w:rsidRPr="00DE6FDC">
        <w:rPr>
          <w:spacing w:val="-2"/>
        </w:rPr>
        <w:t xml:space="preserve"> </w:t>
      </w:r>
      <w:r w:rsidRPr="00DE6FDC">
        <w:rPr>
          <w:i/>
          <w:spacing w:val="-2"/>
        </w:rPr>
        <w:t>Obesity Research</w:t>
      </w:r>
      <w:r w:rsidR="000A7973" w:rsidRPr="00DE6FDC">
        <w:rPr>
          <w:spacing w:val="-2"/>
        </w:rPr>
        <w:t xml:space="preserve">, </w:t>
      </w:r>
      <w:r w:rsidRPr="00DE6FDC">
        <w:rPr>
          <w:i/>
          <w:spacing w:val="-2"/>
        </w:rPr>
        <w:t>9</w:t>
      </w:r>
      <w:r w:rsidR="000A7973" w:rsidRPr="00DE6FDC">
        <w:rPr>
          <w:spacing w:val="-2"/>
        </w:rPr>
        <w:t>(</w:t>
      </w:r>
      <w:r w:rsidRPr="00DE6FDC">
        <w:rPr>
          <w:spacing w:val="-2"/>
        </w:rPr>
        <w:t>3</w:t>
      </w:r>
      <w:r w:rsidR="000A7973" w:rsidRPr="00DE6FDC">
        <w:rPr>
          <w:spacing w:val="-2"/>
        </w:rPr>
        <w:t xml:space="preserve">), </w:t>
      </w:r>
      <w:r w:rsidRPr="00DE6FDC">
        <w:rPr>
          <w:spacing w:val="-2"/>
        </w:rPr>
        <w:t>79S.</w:t>
      </w:r>
    </w:p>
    <w:p w14:paraId="3080F672" w14:textId="1B49F85F"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Fernández, J. R., Shriver, M. D., Rafla-Demetrious, N., Parra, E., Albu, J., Nicklas, B., Ryan, A. S., </w:t>
      </w:r>
      <w:r w:rsidR="000A7973" w:rsidRPr="00DE6FDC">
        <w:rPr>
          <w:spacing w:val="-2"/>
        </w:rPr>
        <w:t xml:space="preserve">&amp; </w:t>
      </w:r>
      <w:r w:rsidRPr="00DE6FDC">
        <w:rPr>
          <w:spacing w:val="-2"/>
        </w:rPr>
        <w:t>Allison, D. B. (2001).</w:t>
      </w:r>
      <w:r w:rsidR="00205389" w:rsidRPr="00DE6FDC">
        <w:rPr>
          <w:spacing w:val="-2"/>
        </w:rPr>
        <w:t xml:space="preserve"> </w:t>
      </w:r>
      <w:r w:rsidRPr="00DE6FDC">
        <w:rPr>
          <w:spacing w:val="-2"/>
        </w:rPr>
        <w:t xml:space="preserve">Is African </w:t>
      </w:r>
      <w:r w:rsidR="000A7973" w:rsidRPr="00DE6FDC">
        <w:rPr>
          <w:spacing w:val="-2"/>
        </w:rPr>
        <w:t>g</w:t>
      </w:r>
      <w:r w:rsidRPr="00DE6FDC">
        <w:rPr>
          <w:spacing w:val="-2"/>
        </w:rPr>
        <w:t xml:space="preserve">enetic </w:t>
      </w:r>
      <w:r w:rsidR="000A7973" w:rsidRPr="00DE6FDC">
        <w:rPr>
          <w:spacing w:val="-2"/>
        </w:rPr>
        <w:t>a</w:t>
      </w:r>
      <w:r w:rsidRPr="00DE6FDC">
        <w:rPr>
          <w:spacing w:val="-2"/>
        </w:rPr>
        <w:t xml:space="preserve">dmixture associated with BMI and </w:t>
      </w:r>
      <w:r w:rsidR="000A7973" w:rsidRPr="00DE6FDC">
        <w:rPr>
          <w:spacing w:val="-2"/>
        </w:rPr>
        <w:t>r</w:t>
      </w:r>
      <w:r w:rsidRPr="00DE6FDC">
        <w:rPr>
          <w:spacing w:val="-2"/>
        </w:rPr>
        <w:t xml:space="preserve">esting </w:t>
      </w:r>
      <w:r w:rsidR="000A7973" w:rsidRPr="00DE6FDC">
        <w:rPr>
          <w:spacing w:val="-2"/>
        </w:rPr>
        <w:t>m</w:t>
      </w:r>
      <w:r w:rsidRPr="00DE6FDC">
        <w:rPr>
          <w:spacing w:val="-2"/>
        </w:rPr>
        <w:t xml:space="preserve">etabolic </w:t>
      </w:r>
      <w:r w:rsidR="000A7973" w:rsidRPr="00DE6FDC">
        <w:rPr>
          <w:spacing w:val="-2"/>
        </w:rPr>
        <w:t>r</w:t>
      </w:r>
      <w:r w:rsidRPr="00DE6FDC">
        <w:rPr>
          <w:spacing w:val="-2"/>
        </w:rPr>
        <w:t>ate in African American females?</w:t>
      </w:r>
      <w:r w:rsidR="00205389" w:rsidRPr="00DE6FDC">
        <w:rPr>
          <w:spacing w:val="-2"/>
        </w:rPr>
        <w:t xml:space="preserve"> </w:t>
      </w:r>
      <w:r w:rsidRPr="00DE6FDC">
        <w:rPr>
          <w:i/>
          <w:spacing w:val="-2"/>
        </w:rPr>
        <w:t>Obesity Research</w:t>
      </w:r>
      <w:r w:rsidR="000A7973" w:rsidRPr="00DE6FDC">
        <w:rPr>
          <w:i/>
          <w:spacing w:val="-2"/>
        </w:rPr>
        <w:t>,</w:t>
      </w:r>
      <w:r w:rsidRPr="00DE6FDC">
        <w:rPr>
          <w:spacing w:val="-2"/>
        </w:rPr>
        <w:t xml:space="preserve"> </w:t>
      </w:r>
      <w:r w:rsidRPr="00DE6FDC">
        <w:rPr>
          <w:i/>
          <w:spacing w:val="-2"/>
        </w:rPr>
        <w:t>9</w:t>
      </w:r>
      <w:r w:rsidR="000A7973" w:rsidRPr="00DE6FDC">
        <w:rPr>
          <w:spacing w:val="-2"/>
        </w:rPr>
        <w:t>(</w:t>
      </w:r>
      <w:r w:rsidRPr="00DE6FDC">
        <w:rPr>
          <w:spacing w:val="-2"/>
        </w:rPr>
        <w:t>3</w:t>
      </w:r>
      <w:r w:rsidR="000A7973" w:rsidRPr="00DE6FDC">
        <w:rPr>
          <w:spacing w:val="-2"/>
        </w:rPr>
        <w:t>),</w:t>
      </w:r>
      <w:r w:rsidRPr="00DE6FDC">
        <w:rPr>
          <w:spacing w:val="-2"/>
        </w:rPr>
        <w:t xml:space="preserve"> 87S.</w:t>
      </w:r>
    </w:p>
    <w:p w14:paraId="5E7B50D9" w14:textId="5AA4CA98"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Redden, D. T., Leibel, R., Chung, W., Luke, A., Cooper, R., Lowe, W., Allison, D. B. (2001).</w:t>
      </w:r>
      <w:r w:rsidR="00205389" w:rsidRPr="00DE6FDC">
        <w:rPr>
          <w:spacing w:val="-2"/>
        </w:rPr>
        <w:t xml:space="preserve"> </w:t>
      </w:r>
      <w:r w:rsidRPr="00DE6FDC">
        <w:rPr>
          <w:spacing w:val="-2"/>
        </w:rPr>
        <w:t xml:space="preserve">Evaluating </w:t>
      </w:r>
      <w:r w:rsidR="00A34C87" w:rsidRPr="00DE6FDC">
        <w:rPr>
          <w:spacing w:val="-2"/>
        </w:rPr>
        <w:t>e</w:t>
      </w:r>
      <w:r w:rsidRPr="00DE6FDC">
        <w:rPr>
          <w:spacing w:val="-2"/>
        </w:rPr>
        <w:t xml:space="preserve">pistatic and </w:t>
      </w:r>
      <w:r w:rsidR="00A34C87" w:rsidRPr="00DE6FDC">
        <w:rPr>
          <w:spacing w:val="-2"/>
        </w:rPr>
        <w:t>a</w:t>
      </w:r>
      <w:r w:rsidRPr="00DE6FDC">
        <w:rPr>
          <w:spacing w:val="-2"/>
        </w:rPr>
        <w:t xml:space="preserve">dditive </w:t>
      </w:r>
      <w:r w:rsidR="00A34C87" w:rsidRPr="00DE6FDC">
        <w:rPr>
          <w:spacing w:val="-2"/>
        </w:rPr>
        <w:t>e</w:t>
      </w:r>
      <w:r w:rsidRPr="00DE6FDC">
        <w:rPr>
          <w:spacing w:val="-2"/>
        </w:rPr>
        <w:t xml:space="preserve">ffects of </w:t>
      </w:r>
      <w:r w:rsidR="00A34C87" w:rsidRPr="00DE6FDC">
        <w:rPr>
          <w:spacing w:val="-2"/>
        </w:rPr>
        <w:t>m</w:t>
      </w:r>
      <w:r w:rsidRPr="00DE6FDC">
        <w:rPr>
          <w:spacing w:val="-2"/>
        </w:rPr>
        <w:t xml:space="preserve">ultiple </w:t>
      </w:r>
      <w:r w:rsidR="00A34C87" w:rsidRPr="00DE6FDC">
        <w:rPr>
          <w:spacing w:val="-2"/>
        </w:rPr>
        <w:t>c</w:t>
      </w:r>
      <w:r w:rsidRPr="00DE6FDC">
        <w:rPr>
          <w:spacing w:val="-2"/>
        </w:rPr>
        <w:t xml:space="preserve">andidate </w:t>
      </w:r>
      <w:r w:rsidR="00A34C87" w:rsidRPr="00DE6FDC">
        <w:rPr>
          <w:spacing w:val="-2"/>
        </w:rPr>
        <w:t>g</w:t>
      </w:r>
      <w:r w:rsidRPr="00DE6FDC">
        <w:rPr>
          <w:spacing w:val="-2"/>
        </w:rPr>
        <w:t xml:space="preserve">enotypes on </w:t>
      </w:r>
      <w:r w:rsidR="00A34C87" w:rsidRPr="00DE6FDC">
        <w:rPr>
          <w:spacing w:val="-2"/>
        </w:rPr>
        <w:t>o</w:t>
      </w:r>
      <w:r w:rsidRPr="00DE6FDC">
        <w:rPr>
          <w:spacing w:val="-2"/>
        </w:rPr>
        <w:t xml:space="preserve">besity </w:t>
      </w:r>
      <w:r w:rsidR="00A34C87" w:rsidRPr="00DE6FDC">
        <w:rPr>
          <w:spacing w:val="-2"/>
        </w:rPr>
        <w:t>p</w:t>
      </w:r>
      <w:r w:rsidRPr="00DE6FDC">
        <w:rPr>
          <w:spacing w:val="-2"/>
        </w:rPr>
        <w:t>henotypes in African-Americans.</w:t>
      </w:r>
      <w:r w:rsidR="00205389" w:rsidRPr="00DE6FDC">
        <w:rPr>
          <w:spacing w:val="-2"/>
        </w:rPr>
        <w:t xml:space="preserve"> </w:t>
      </w:r>
      <w:r w:rsidRPr="00DE6FDC">
        <w:rPr>
          <w:i/>
          <w:spacing w:val="-2"/>
        </w:rPr>
        <w:t>Obesity Research</w:t>
      </w:r>
      <w:r w:rsidR="00A34C87" w:rsidRPr="00DE6FDC">
        <w:rPr>
          <w:spacing w:val="-2"/>
        </w:rPr>
        <w:t>,</w:t>
      </w:r>
      <w:r w:rsidRPr="00DE6FDC">
        <w:rPr>
          <w:i/>
          <w:spacing w:val="-2"/>
        </w:rPr>
        <w:t>9</w:t>
      </w:r>
      <w:r w:rsidR="00A34C87" w:rsidRPr="00DE6FDC">
        <w:rPr>
          <w:spacing w:val="-2"/>
        </w:rPr>
        <w:t>(</w:t>
      </w:r>
      <w:r w:rsidRPr="00DE6FDC">
        <w:rPr>
          <w:spacing w:val="-2"/>
        </w:rPr>
        <w:t>3</w:t>
      </w:r>
      <w:r w:rsidR="00A34C87" w:rsidRPr="00DE6FDC">
        <w:rPr>
          <w:spacing w:val="-2"/>
        </w:rPr>
        <w:t xml:space="preserve">), </w:t>
      </w:r>
      <w:r w:rsidRPr="00DE6FDC">
        <w:rPr>
          <w:spacing w:val="-2"/>
        </w:rPr>
        <w:t>88S.</w:t>
      </w:r>
    </w:p>
    <w:p w14:paraId="3BD98214" w14:textId="2E20E991"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Boyer, B. B., Heo, M., Banerjee, P., Knowles, J. A., Leibel, R. L., Chung, W.</w:t>
      </w:r>
      <w:r w:rsidR="00205389" w:rsidRPr="00DE6FDC">
        <w:rPr>
          <w:spacing w:val="-2"/>
        </w:rPr>
        <w:t xml:space="preserve"> </w:t>
      </w:r>
      <w:r w:rsidRPr="00DE6FDC">
        <w:rPr>
          <w:spacing w:val="-2"/>
        </w:rPr>
        <w:t>K., Ebbesson, S. O. E., Allison, D. B. (2001).</w:t>
      </w:r>
      <w:r w:rsidR="00205389" w:rsidRPr="00DE6FDC">
        <w:rPr>
          <w:spacing w:val="-2"/>
        </w:rPr>
        <w:t xml:space="preserve"> </w:t>
      </w:r>
      <w:r w:rsidRPr="00DE6FDC">
        <w:rPr>
          <w:spacing w:val="-2"/>
        </w:rPr>
        <w:t>Analysis of 21 candidate genes for linkage in the presence of association with obesity and HDL concentration in Alaska Natives.</w:t>
      </w:r>
      <w:r w:rsidR="00205389" w:rsidRPr="00DE6FDC">
        <w:rPr>
          <w:spacing w:val="-2"/>
        </w:rPr>
        <w:t xml:space="preserve"> </w:t>
      </w:r>
      <w:r w:rsidRPr="00DE6FDC">
        <w:rPr>
          <w:i/>
          <w:spacing w:val="-2"/>
        </w:rPr>
        <w:t>Obesity Research</w:t>
      </w:r>
      <w:r w:rsidR="009A641B" w:rsidRPr="00DE6FDC">
        <w:rPr>
          <w:spacing w:val="-2"/>
        </w:rPr>
        <w:t xml:space="preserve">, </w:t>
      </w:r>
      <w:r w:rsidRPr="00DE6FDC">
        <w:rPr>
          <w:i/>
          <w:spacing w:val="-2"/>
        </w:rPr>
        <w:t>9</w:t>
      </w:r>
      <w:r w:rsidR="009A641B" w:rsidRPr="00DE6FDC">
        <w:rPr>
          <w:spacing w:val="-2"/>
        </w:rPr>
        <w:t>(</w:t>
      </w:r>
      <w:r w:rsidRPr="00DE6FDC">
        <w:rPr>
          <w:spacing w:val="-2"/>
        </w:rPr>
        <w:t>3</w:t>
      </w:r>
      <w:r w:rsidR="009A641B" w:rsidRPr="00DE6FDC">
        <w:rPr>
          <w:spacing w:val="-2"/>
        </w:rPr>
        <w:t xml:space="preserve">), </w:t>
      </w:r>
      <w:r w:rsidRPr="00DE6FDC">
        <w:rPr>
          <w:spacing w:val="-2"/>
        </w:rPr>
        <w:t>105S.</w:t>
      </w:r>
    </w:p>
    <w:p w14:paraId="22600CAA" w14:textId="7FCA226F"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Heo, M., Fontaine, K. R., </w:t>
      </w:r>
      <w:r w:rsidR="009A641B" w:rsidRPr="00DE6FDC">
        <w:rPr>
          <w:spacing w:val="-2"/>
        </w:rPr>
        <w:t xml:space="preserve">&amp; </w:t>
      </w:r>
      <w:r w:rsidRPr="00DE6FDC">
        <w:rPr>
          <w:spacing w:val="-2"/>
        </w:rPr>
        <w:t>Allison, D. B. (2001).</w:t>
      </w:r>
      <w:r w:rsidR="00205389" w:rsidRPr="00DE6FDC">
        <w:rPr>
          <w:spacing w:val="-2"/>
        </w:rPr>
        <w:t xml:space="preserve"> </w:t>
      </w:r>
      <w:r w:rsidRPr="00DE6FDC">
        <w:rPr>
          <w:spacing w:val="-2"/>
        </w:rPr>
        <w:t xml:space="preserve">Body </w:t>
      </w:r>
      <w:r w:rsidR="009A641B" w:rsidRPr="00DE6FDC">
        <w:rPr>
          <w:spacing w:val="-2"/>
        </w:rPr>
        <w:t>m</w:t>
      </w:r>
      <w:r w:rsidRPr="00DE6FDC">
        <w:rPr>
          <w:spacing w:val="-2"/>
        </w:rPr>
        <w:t xml:space="preserve">ass </w:t>
      </w:r>
      <w:r w:rsidR="009A641B" w:rsidRPr="00DE6FDC">
        <w:rPr>
          <w:spacing w:val="-2"/>
        </w:rPr>
        <w:t>i</w:t>
      </w:r>
      <w:r w:rsidRPr="00DE6FDC">
        <w:rPr>
          <w:spacing w:val="-2"/>
        </w:rPr>
        <w:t xml:space="preserve">ndex and </w:t>
      </w:r>
      <w:r w:rsidR="009A641B" w:rsidRPr="00DE6FDC">
        <w:rPr>
          <w:spacing w:val="-2"/>
        </w:rPr>
        <w:t>g</w:t>
      </w:r>
      <w:r w:rsidRPr="00DE6FDC">
        <w:rPr>
          <w:spacing w:val="-2"/>
        </w:rPr>
        <w:t xml:space="preserve">eneral </w:t>
      </w:r>
      <w:r w:rsidR="009A641B" w:rsidRPr="00DE6FDC">
        <w:rPr>
          <w:spacing w:val="-2"/>
        </w:rPr>
        <w:t>h</w:t>
      </w:r>
      <w:r w:rsidRPr="00DE6FDC">
        <w:rPr>
          <w:spacing w:val="-2"/>
        </w:rPr>
        <w:t xml:space="preserve">ealth </w:t>
      </w:r>
      <w:r w:rsidR="009A641B" w:rsidRPr="00DE6FDC">
        <w:rPr>
          <w:spacing w:val="-2"/>
        </w:rPr>
        <w:t>s</w:t>
      </w:r>
      <w:r w:rsidRPr="00DE6FDC">
        <w:rPr>
          <w:spacing w:val="-2"/>
        </w:rPr>
        <w:t>tatus.</w:t>
      </w:r>
      <w:r w:rsidR="00205389" w:rsidRPr="00DE6FDC">
        <w:rPr>
          <w:spacing w:val="-2"/>
        </w:rPr>
        <w:t xml:space="preserve"> </w:t>
      </w:r>
      <w:r w:rsidRPr="00DE6FDC">
        <w:rPr>
          <w:i/>
          <w:spacing w:val="-2"/>
        </w:rPr>
        <w:t>Obesity Research</w:t>
      </w:r>
      <w:r w:rsidR="009A641B" w:rsidRPr="00DE6FDC">
        <w:rPr>
          <w:spacing w:val="-2"/>
        </w:rPr>
        <w:t>,</w:t>
      </w:r>
      <w:r w:rsidRPr="00DE6FDC">
        <w:rPr>
          <w:spacing w:val="-2"/>
        </w:rPr>
        <w:t xml:space="preserve"> </w:t>
      </w:r>
      <w:r w:rsidRPr="00DE6FDC">
        <w:rPr>
          <w:i/>
          <w:spacing w:val="-2"/>
        </w:rPr>
        <w:t>9</w:t>
      </w:r>
      <w:r w:rsidR="009A641B" w:rsidRPr="00DE6FDC">
        <w:rPr>
          <w:spacing w:val="-2"/>
        </w:rPr>
        <w:t>(</w:t>
      </w:r>
      <w:r w:rsidRPr="00DE6FDC">
        <w:rPr>
          <w:spacing w:val="-2"/>
        </w:rPr>
        <w:t>3</w:t>
      </w:r>
      <w:r w:rsidR="009A641B" w:rsidRPr="00DE6FDC">
        <w:rPr>
          <w:spacing w:val="-2"/>
        </w:rPr>
        <w:t xml:space="preserve">), </w:t>
      </w:r>
      <w:r w:rsidRPr="00DE6FDC">
        <w:rPr>
          <w:spacing w:val="-2"/>
        </w:rPr>
        <w:t>136S.</w:t>
      </w:r>
    </w:p>
    <w:p w14:paraId="59D28F9A" w14:textId="68399039"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lastRenderedPageBreak/>
        <w:t xml:space="preserve">Fernández, J. R., Heo, M., Heymsfield, S. B., Pierson, R. N., Jr., Pi-Sunyer, X., Wang, Z. M., Wang, J., Allison, D. B., </w:t>
      </w:r>
      <w:r w:rsidR="00BA35E6" w:rsidRPr="00DE6FDC">
        <w:rPr>
          <w:spacing w:val="-2"/>
        </w:rPr>
        <w:t xml:space="preserve">&amp; </w:t>
      </w:r>
      <w:r w:rsidRPr="00DE6FDC">
        <w:rPr>
          <w:spacing w:val="-2"/>
        </w:rPr>
        <w:t>Gallagher, D. (2001).</w:t>
      </w:r>
      <w:r w:rsidR="00205389" w:rsidRPr="00DE6FDC">
        <w:rPr>
          <w:spacing w:val="-2"/>
        </w:rPr>
        <w:t xml:space="preserve"> </w:t>
      </w:r>
      <w:r w:rsidRPr="00DE6FDC">
        <w:rPr>
          <w:spacing w:val="-2"/>
        </w:rPr>
        <w:t xml:space="preserve">Is the </w:t>
      </w:r>
      <w:r w:rsidR="00BA35E6" w:rsidRPr="00DE6FDC">
        <w:rPr>
          <w:spacing w:val="-2"/>
        </w:rPr>
        <w:t>p</w:t>
      </w:r>
      <w:r w:rsidRPr="00DE6FDC">
        <w:rPr>
          <w:spacing w:val="-2"/>
        </w:rPr>
        <w:t xml:space="preserve">rediction of </w:t>
      </w:r>
      <w:r w:rsidR="00BA35E6" w:rsidRPr="00DE6FDC">
        <w:rPr>
          <w:spacing w:val="-2"/>
        </w:rPr>
        <w:t>b</w:t>
      </w:r>
      <w:r w:rsidRPr="00DE6FDC">
        <w:rPr>
          <w:spacing w:val="-2"/>
        </w:rPr>
        <w:t xml:space="preserve">ody </w:t>
      </w:r>
      <w:r w:rsidR="00BA35E6" w:rsidRPr="00DE6FDC">
        <w:rPr>
          <w:spacing w:val="-2"/>
        </w:rPr>
        <w:t>f</w:t>
      </w:r>
      <w:r w:rsidRPr="00DE6FDC">
        <w:rPr>
          <w:spacing w:val="-2"/>
        </w:rPr>
        <w:t>at from BMI in Hispanics different from African Americans and European Americans?</w:t>
      </w:r>
      <w:r w:rsidR="00205389" w:rsidRPr="00DE6FDC">
        <w:rPr>
          <w:spacing w:val="-2"/>
        </w:rPr>
        <w:t xml:space="preserve"> </w:t>
      </w:r>
      <w:r w:rsidRPr="00DE6FDC">
        <w:rPr>
          <w:i/>
          <w:spacing w:val="-2"/>
        </w:rPr>
        <w:t>Obesity Research</w:t>
      </w:r>
      <w:r w:rsidR="00BA35E6" w:rsidRPr="00DE6FDC">
        <w:rPr>
          <w:spacing w:val="-2"/>
        </w:rPr>
        <w:t>,</w:t>
      </w:r>
      <w:r w:rsidRPr="00DE6FDC">
        <w:rPr>
          <w:spacing w:val="-2"/>
        </w:rPr>
        <w:t xml:space="preserve"> </w:t>
      </w:r>
      <w:r w:rsidRPr="00DE6FDC">
        <w:rPr>
          <w:i/>
          <w:spacing w:val="-2"/>
        </w:rPr>
        <w:t>9</w:t>
      </w:r>
      <w:r w:rsidRPr="00DE6FDC">
        <w:rPr>
          <w:spacing w:val="-2"/>
        </w:rPr>
        <w:t xml:space="preserve"> </w:t>
      </w:r>
      <w:r w:rsidR="00BA35E6" w:rsidRPr="00DE6FDC">
        <w:rPr>
          <w:spacing w:val="-2"/>
        </w:rPr>
        <w:t>(</w:t>
      </w:r>
      <w:r w:rsidRPr="00DE6FDC">
        <w:rPr>
          <w:spacing w:val="-2"/>
        </w:rPr>
        <w:t>3</w:t>
      </w:r>
      <w:r w:rsidR="00BA35E6" w:rsidRPr="00DE6FDC">
        <w:rPr>
          <w:spacing w:val="-2"/>
        </w:rPr>
        <w:t xml:space="preserve">), </w:t>
      </w:r>
      <w:r w:rsidRPr="00DE6FDC">
        <w:rPr>
          <w:spacing w:val="-2"/>
        </w:rPr>
        <w:t>139S.</w:t>
      </w:r>
    </w:p>
    <w:p w14:paraId="7DDBE979" w14:textId="058DF530" w:rsidR="006575B7" w:rsidRPr="00DE6FDC" w:rsidRDefault="00DA79A1"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Allison, D. B</w:t>
      </w:r>
      <w:r w:rsidR="00455A1E" w:rsidRPr="00DE6FDC">
        <w:rPr>
          <w:spacing w:val="-2"/>
        </w:rPr>
        <w:t>, Cavazzoni</w:t>
      </w:r>
      <w:r w:rsidR="00217BB6" w:rsidRPr="00DE6FDC">
        <w:rPr>
          <w:spacing w:val="-2"/>
        </w:rPr>
        <w:t>,</w:t>
      </w:r>
      <w:r w:rsidR="00455A1E" w:rsidRPr="00DE6FDC">
        <w:rPr>
          <w:spacing w:val="-2"/>
        </w:rPr>
        <w:t xml:space="preserve"> P, Beasley</w:t>
      </w:r>
      <w:r w:rsidR="00217BB6" w:rsidRPr="00DE6FDC">
        <w:rPr>
          <w:spacing w:val="-2"/>
        </w:rPr>
        <w:t>,</w:t>
      </w:r>
      <w:r w:rsidR="00455A1E" w:rsidRPr="00DE6FDC">
        <w:rPr>
          <w:spacing w:val="-2"/>
        </w:rPr>
        <w:t xml:space="preserve"> C</w:t>
      </w:r>
      <w:r w:rsidR="00217BB6" w:rsidRPr="00DE6FDC">
        <w:rPr>
          <w:spacing w:val="-2"/>
        </w:rPr>
        <w:t xml:space="preserve">. </w:t>
      </w:r>
      <w:r w:rsidR="00455A1E" w:rsidRPr="00DE6FDC">
        <w:rPr>
          <w:spacing w:val="-2"/>
        </w:rPr>
        <w:t>M</w:t>
      </w:r>
      <w:r w:rsidR="00217BB6" w:rsidRPr="00DE6FDC">
        <w:rPr>
          <w:spacing w:val="-2"/>
        </w:rPr>
        <w:t>.</w:t>
      </w:r>
      <w:r w:rsidR="00455A1E" w:rsidRPr="00DE6FDC">
        <w:rPr>
          <w:spacing w:val="-2"/>
        </w:rPr>
        <w:t>, et al.</w:t>
      </w:r>
      <w:r w:rsidR="00205389" w:rsidRPr="00DE6FDC">
        <w:rPr>
          <w:spacing w:val="-2"/>
        </w:rPr>
        <w:t xml:space="preserve"> </w:t>
      </w:r>
      <w:r w:rsidR="00217BB6" w:rsidRPr="00DE6FDC">
        <w:rPr>
          <w:spacing w:val="-2"/>
        </w:rPr>
        <w:t xml:space="preserve">(2001). </w:t>
      </w:r>
      <w:r w:rsidR="00455A1E" w:rsidRPr="00DE6FDC">
        <w:rPr>
          <w:spacing w:val="-2"/>
        </w:rPr>
        <w:t>Random blood glucose levels with schizophrenia treated with typical and atypical antipsychotic agents: An analysis of data from double-blind, randomized, controlled clinical trials.</w:t>
      </w:r>
      <w:r w:rsidR="00205389" w:rsidRPr="00DE6FDC">
        <w:rPr>
          <w:spacing w:val="-2"/>
        </w:rPr>
        <w:t xml:space="preserve"> </w:t>
      </w:r>
      <w:r w:rsidR="00455A1E" w:rsidRPr="00DE6FDC">
        <w:rPr>
          <w:i/>
          <w:spacing w:val="-2"/>
        </w:rPr>
        <w:t>J Psychopharmacol</w:t>
      </w:r>
      <w:r w:rsidR="00455A1E" w:rsidRPr="00DE6FDC">
        <w:rPr>
          <w:spacing w:val="-2"/>
        </w:rPr>
        <w:t xml:space="preserve"> </w:t>
      </w:r>
      <w:r w:rsidR="00455A1E" w:rsidRPr="00DE6FDC">
        <w:rPr>
          <w:i/>
          <w:spacing w:val="-2"/>
        </w:rPr>
        <w:t>(Oxf) 15</w:t>
      </w:r>
      <w:r w:rsidR="00455A1E" w:rsidRPr="00DE6FDC">
        <w:rPr>
          <w:spacing w:val="-2"/>
        </w:rPr>
        <w:t>(3 SUPPL.)</w:t>
      </w:r>
      <w:r w:rsidR="00217BB6" w:rsidRPr="00DE6FDC">
        <w:rPr>
          <w:spacing w:val="-2"/>
        </w:rPr>
        <w:t xml:space="preserve">, </w:t>
      </w:r>
      <w:r w:rsidR="00455A1E" w:rsidRPr="00DE6FDC">
        <w:rPr>
          <w:spacing w:val="-2"/>
        </w:rPr>
        <w:t>A43.</w:t>
      </w:r>
    </w:p>
    <w:p w14:paraId="7898C1B0" w14:textId="454046EE"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Allison, D. B., Gadbury, G., Schwartz, L. G., Murugesan, R., Kraker, J. L., Heshka, H., Heymsfield, S. B., &amp; Heo, M.</w:t>
      </w:r>
      <w:r w:rsidR="00FB3615" w:rsidRPr="00DE6FDC">
        <w:rPr>
          <w:spacing w:val="-2"/>
        </w:rPr>
        <w:t xml:space="preserve"> (2001).</w:t>
      </w:r>
      <w:r w:rsidRPr="00DE6FDC">
        <w:rPr>
          <w:spacing w:val="-2"/>
        </w:rPr>
        <w:t xml:space="preserve"> A </w:t>
      </w:r>
      <w:r w:rsidR="002C0310" w:rsidRPr="00DE6FDC">
        <w:rPr>
          <w:spacing w:val="-2"/>
        </w:rPr>
        <w:t>r</w:t>
      </w:r>
      <w:r w:rsidRPr="00DE6FDC">
        <w:rPr>
          <w:spacing w:val="-2"/>
        </w:rPr>
        <w:t xml:space="preserve">andomized </w:t>
      </w:r>
      <w:r w:rsidR="002C0310" w:rsidRPr="00DE6FDC">
        <w:rPr>
          <w:spacing w:val="-2"/>
        </w:rPr>
        <w:t>c</w:t>
      </w:r>
      <w:r w:rsidRPr="00DE6FDC">
        <w:rPr>
          <w:spacing w:val="-2"/>
        </w:rPr>
        <w:t xml:space="preserve">ontrolled </w:t>
      </w:r>
      <w:r w:rsidR="002C0310" w:rsidRPr="00DE6FDC">
        <w:rPr>
          <w:spacing w:val="-2"/>
        </w:rPr>
        <w:t>c</w:t>
      </w:r>
      <w:r w:rsidRPr="00DE6FDC">
        <w:rPr>
          <w:spacing w:val="-2"/>
        </w:rPr>
        <w:t xml:space="preserve">linical </w:t>
      </w:r>
      <w:r w:rsidR="002C0310" w:rsidRPr="00DE6FDC">
        <w:rPr>
          <w:spacing w:val="-2"/>
        </w:rPr>
        <w:t>t</w:t>
      </w:r>
      <w:r w:rsidRPr="00DE6FDC">
        <w:rPr>
          <w:spacing w:val="-2"/>
        </w:rPr>
        <w:t xml:space="preserve">rial </w:t>
      </w:r>
      <w:r w:rsidR="002C0310" w:rsidRPr="00DE6FDC">
        <w:rPr>
          <w:spacing w:val="-2"/>
        </w:rPr>
        <w:t>o</w:t>
      </w:r>
      <w:r w:rsidRPr="00DE6FDC">
        <w:rPr>
          <w:spacing w:val="-2"/>
        </w:rPr>
        <w:t xml:space="preserve">f </w:t>
      </w:r>
      <w:r w:rsidR="002C0310" w:rsidRPr="00DE6FDC">
        <w:rPr>
          <w:spacing w:val="-2"/>
        </w:rPr>
        <w:t>a</w:t>
      </w:r>
      <w:r w:rsidRPr="00DE6FDC">
        <w:rPr>
          <w:spacing w:val="-2"/>
        </w:rPr>
        <w:t xml:space="preserve"> </w:t>
      </w:r>
      <w:r w:rsidR="002C0310" w:rsidRPr="00DE6FDC">
        <w:rPr>
          <w:spacing w:val="-2"/>
        </w:rPr>
        <w:t>n</w:t>
      </w:r>
      <w:r w:rsidRPr="00DE6FDC">
        <w:rPr>
          <w:spacing w:val="-2"/>
        </w:rPr>
        <w:t xml:space="preserve">ovel </w:t>
      </w:r>
      <w:r w:rsidR="002C0310" w:rsidRPr="00DE6FDC">
        <w:rPr>
          <w:spacing w:val="-2"/>
        </w:rPr>
        <w:t>m</w:t>
      </w:r>
      <w:r w:rsidRPr="00DE6FDC">
        <w:rPr>
          <w:spacing w:val="-2"/>
        </w:rPr>
        <w:t xml:space="preserve">eal </w:t>
      </w:r>
      <w:r w:rsidR="002C0310" w:rsidRPr="00DE6FDC">
        <w:rPr>
          <w:spacing w:val="-2"/>
        </w:rPr>
        <w:t>r</w:t>
      </w:r>
      <w:r w:rsidRPr="00DE6FDC">
        <w:rPr>
          <w:spacing w:val="-2"/>
        </w:rPr>
        <w:t xml:space="preserve">eplacement </w:t>
      </w:r>
      <w:r w:rsidR="002C0310" w:rsidRPr="00DE6FDC">
        <w:rPr>
          <w:spacing w:val="-2"/>
        </w:rPr>
        <w:t>f</w:t>
      </w:r>
      <w:r w:rsidRPr="00DE6FDC">
        <w:rPr>
          <w:spacing w:val="-2"/>
        </w:rPr>
        <w:t xml:space="preserve">ormula </w:t>
      </w:r>
      <w:r w:rsidR="002C0310" w:rsidRPr="00DE6FDC">
        <w:rPr>
          <w:spacing w:val="-2"/>
        </w:rPr>
        <w:t>f</w:t>
      </w:r>
      <w:r w:rsidRPr="00DE6FDC">
        <w:rPr>
          <w:spacing w:val="-2"/>
        </w:rPr>
        <w:t xml:space="preserve">or </w:t>
      </w:r>
      <w:r w:rsidR="002C0310" w:rsidRPr="00DE6FDC">
        <w:rPr>
          <w:spacing w:val="-2"/>
        </w:rPr>
        <w:t>w</w:t>
      </w:r>
      <w:r w:rsidRPr="00DE6FDC">
        <w:rPr>
          <w:spacing w:val="-2"/>
        </w:rPr>
        <w:t xml:space="preserve">eight </w:t>
      </w:r>
      <w:r w:rsidR="002C0310" w:rsidRPr="00DE6FDC">
        <w:rPr>
          <w:spacing w:val="-2"/>
        </w:rPr>
        <w:t>l</w:t>
      </w:r>
      <w:r w:rsidRPr="00DE6FDC">
        <w:rPr>
          <w:spacing w:val="-2"/>
        </w:rPr>
        <w:t xml:space="preserve">oss </w:t>
      </w:r>
      <w:r w:rsidR="002C0310" w:rsidRPr="00DE6FDC">
        <w:rPr>
          <w:spacing w:val="-2"/>
        </w:rPr>
        <w:t>a</w:t>
      </w:r>
      <w:r w:rsidRPr="00DE6FDC">
        <w:rPr>
          <w:spacing w:val="-2"/>
        </w:rPr>
        <w:t xml:space="preserve">mong </w:t>
      </w:r>
      <w:r w:rsidR="002C0310" w:rsidRPr="00DE6FDC">
        <w:rPr>
          <w:spacing w:val="-2"/>
        </w:rPr>
        <w:t>o</w:t>
      </w:r>
      <w:r w:rsidRPr="00DE6FDC">
        <w:rPr>
          <w:spacing w:val="-2"/>
        </w:rPr>
        <w:t xml:space="preserve">bese </w:t>
      </w:r>
      <w:r w:rsidR="002C0310" w:rsidRPr="00DE6FDC">
        <w:rPr>
          <w:spacing w:val="-2"/>
        </w:rPr>
        <w:t>i</w:t>
      </w:r>
      <w:r w:rsidRPr="00DE6FDC">
        <w:rPr>
          <w:spacing w:val="-2"/>
        </w:rPr>
        <w:t xml:space="preserve">ndividuals. Presentation at </w:t>
      </w:r>
      <w:r w:rsidR="00FB3615" w:rsidRPr="00DE6FDC">
        <w:rPr>
          <w:i/>
          <w:spacing w:val="-2"/>
        </w:rPr>
        <w:t>Experimental Biology.</w:t>
      </w:r>
      <w:r w:rsidRPr="00DE6FDC">
        <w:rPr>
          <w:i/>
          <w:spacing w:val="-2"/>
        </w:rPr>
        <w:t xml:space="preserve"> </w:t>
      </w:r>
      <w:r w:rsidRPr="00DE6FDC">
        <w:rPr>
          <w:spacing w:val="-2"/>
        </w:rPr>
        <w:t>March 31-April 4, 2001, Orlando, Florida. Abstract LB318.</w:t>
      </w:r>
    </w:p>
    <w:p w14:paraId="174B6B29" w14:textId="4DEDEEED"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Park Y. W., </w:t>
      </w:r>
      <w:r w:rsidR="00480501" w:rsidRPr="00DE6FDC">
        <w:rPr>
          <w:spacing w:val="-2"/>
        </w:rPr>
        <w:t>Allison, D</w:t>
      </w:r>
      <w:r w:rsidRPr="00DE6FDC">
        <w:rPr>
          <w:spacing w:val="-2"/>
        </w:rPr>
        <w:t xml:space="preserve">. B., Heymsfield S. B., Gallagher D. (2001). Larger amounts of visceral adipose tissue (VAT) in Asian-Americans. </w:t>
      </w:r>
      <w:r w:rsidRPr="00DE6FDC">
        <w:rPr>
          <w:i/>
          <w:iCs/>
          <w:spacing w:val="-2"/>
        </w:rPr>
        <w:t xml:space="preserve">FASEB JOURNAL, 15 </w:t>
      </w:r>
      <w:r w:rsidRPr="00DE6FDC">
        <w:rPr>
          <w:spacing w:val="-2"/>
        </w:rPr>
        <w:t>(4): A613-A613, Part 1.</w:t>
      </w:r>
    </w:p>
    <w:p w14:paraId="435ABEDD" w14:textId="3BF3EB77" w:rsidR="006575B7" w:rsidRPr="00DE6FDC" w:rsidRDefault="0020419C"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Lee, T. L., Ko, C., Lau, W., Li, J., Davis, B. T., Voylazlakis, E., Allison, D. B, Chua, S. C., &amp; Huang, L. S. </w:t>
      </w:r>
      <w:r w:rsidR="00455A1E" w:rsidRPr="00DE6FDC">
        <w:rPr>
          <w:spacing w:val="-2"/>
        </w:rPr>
        <w:t>(2000). Two novel quantitative trait loci on mouse chromosomes 6 and 4 independently and synergistically regulate plasma apolipoprotein B (APOB) levels. Circulation, 102: (18) 714, Suppl. S.</w:t>
      </w:r>
    </w:p>
    <w:p w14:paraId="0B58FC41" w14:textId="77777777"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Albu, J. B., Kovera, A. J., Heymsfield, S. B., &amp; Allison, D. B. (2000). Effect of fat distribution and lipid levels in women: studies using whole body MRI technique. Obesity Research Vol (1), Supp 1. p. 120S</w:t>
      </w:r>
    </w:p>
    <w:p w14:paraId="6FD20687" w14:textId="410DB8AA"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Faith, M. S., Matz, P. E., Johnson, S. K., Pietrobelli, A., Jorge, M. A., Allison, D. B. (2000). Evidence for Caloric Compensation in Young Siblings: Associations </w:t>
      </w:r>
      <w:r w:rsidR="00A15254" w:rsidRPr="00DE6FDC">
        <w:rPr>
          <w:spacing w:val="-2"/>
        </w:rPr>
        <w:t>w</w:t>
      </w:r>
      <w:r w:rsidRPr="00DE6FDC">
        <w:rPr>
          <w:spacing w:val="-2"/>
        </w:rPr>
        <w:t>ith Maternal Feeding Styles and Familiarity. Obesity Research Vol (1), Supp 1. p. 58S.</w:t>
      </w:r>
    </w:p>
    <w:p w14:paraId="67515CBB" w14:textId="77777777"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Faith, M.S., Heshka, S., Matz, P. E., Pietrobelli, A., &amp; Allison, D. B</w:t>
      </w:r>
      <w:r w:rsidR="00956AAC" w:rsidRPr="00DE6FDC">
        <w:rPr>
          <w:spacing w:val="-2"/>
        </w:rPr>
        <w:t>.</w:t>
      </w:r>
      <w:r w:rsidRPr="00DE6FDC">
        <w:rPr>
          <w:spacing w:val="-2"/>
        </w:rPr>
        <w:t xml:space="preserve"> (2000). Distribution of Maternal Feeding Practices in the United States: Results from the National Longitudinal Survey of Youth. Obesity Research Vol (1), Supp 1. p. 108S.</w:t>
      </w:r>
    </w:p>
    <w:p w14:paraId="375F5D28" w14:textId="179D0741" w:rsidR="006575B7" w:rsidRPr="00DE6FDC" w:rsidRDefault="00455A1E" w:rsidP="007F14FD">
      <w:pPr>
        <w:numPr>
          <w:ilvl w:val="0"/>
          <w:numId w:val="8"/>
        </w:numPr>
        <w:tabs>
          <w:tab w:val="clear" w:pos="360"/>
          <w:tab w:val="left" w:pos="-720"/>
          <w:tab w:val="left" w:pos="720"/>
        </w:tabs>
        <w:suppressAutoHyphens/>
        <w:spacing w:after="120"/>
        <w:ind w:hanging="720"/>
        <w:jc w:val="both"/>
        <w:rPr>
          <w:spacing w:val="-2"/>
        </w:rPr>
      </w:pPr>
      <w:r w:rsidRPr="00DE6FDC">
        <w:rPr>
          <w:spacing w:val="-2"/>
        </w:rPr>
        <w:t xml:space="preserve">Fernandez, J.R, Heo, M., Wang, J Pierson, R.N. Jr &amp; Allison, </w:t>
      </w:r>
      <w:r w:rsidR="008B26F7" w:rsidRPr="00DE6FDC">
        <w:rPr>
          <w:spacing w:val="-2"/>
        </w:rPr>
        <w:t>D. B.</w:t>
      </w:r>
      <w:r w:rsidRPr="00DE6FDC">
        <w:rPr>
          <w:spacing w:val="-2"/>
        </w:rPr>
        <w:t xml:space="preserve"> (2000). Exploring ethnic difference in body fat distribution among European Americans, African Americans and Puerto Rican Americans. Obesity Research Vol (1), Supp 1. p. 107S.</w:t>
      </w:r>
    </w:p>
    <w:p w14:paraId="60859E99" w14:textId="4BE9B8BD" w:rsidR="006575B7" w:rsidRPr="00DE6FDC" w:rsidRDefault="00455A1E" w:rsidP="007F14FD">
      <w:pPr>
        <w:numPr>
          <w:ilvl w:val="0"/>
          <w:numId w:val="8"/>
        </w:numPr>
        <w:tabs>
          <w:tab w:val="left" w:pos="-720"/>
          <w:tab w:val="num" w:pos="720"/>
        </w:tabs>
        <w:suppressAutoHyphens/>
        <w:spacing w:after="120"/>
        <w:ind w:hanging="720"/>
        <w:jc w:val="both"/>
        <w:rPr>
          <w:spacing w:val="-2"/>
        </w:rPr>
      </w:pPr>
      <w:r w:rsidRPr="00DE6FDC">
        <w:rPr>
          <w:spacing w:val="-2"/>
        </w:rPr>
        <w:t xml:space="preserve">Fernandez, J.R., Gadbury, G, Heo, M., Lee, C.K. Prolla, T. A., Weindruch, R., &amp; Allison, </w:t>
      </w:r>
      <w:r w:rsidR="008B26F7" w:rsidRPr="00DE6FDC">
        <w:rPr>
          <w:spacing w:val="-2"/>
        </w:rPr>
        <w:t>D. B.</w:t>
      </w:r>
      <w:r w:rsidRPr="00DE6FDC">
        <w:rPr>
          <w:spacing w:val="-2"/>
        </w:rPr>
        <w:t xml:space="preserve"> (2000). Use of microarrays to detect genes differentially expressed with caloric and non-caloric restriction feeding: a focus on analytical approaches.</w:t>
      </w:r>
      <w:r w:rsidR="00205389" w:rsidRPr="00DE6FDC">
        <w:rPr>
          <w:spacing w:val="-2"/>
        </w:rPr>
        <w:t xml:space="preserve"> </w:t>
      </w:r>
      <w:r w:rsidRPr="00DE6FDC">
        <w:rPr>
          <w:spacing w:val="-2"/>
        </w:rPr>
        <w:t>Obesity Research Vol (1), Supp 1. p. 32S.</w:t>
      </w:r>
    </w:p>
    <w:p w14:paraId="01222FF9" w14:textId="6060F8E2" w:rsidR="006575B7" w:rsidRPr="00DE6FDC" w:rsidRDefault="00455A1E" w:rsidP="007F14FD">
      <w:pPr>
        <w:numPr>
          <w:ilvl w:val="0"/>
          <w:numId w:val="8"/>
        </w:numPr>
        <w:tabs>
          <w:tab w:val="left" w:pos="-720"/>
          <w:tab w:val="num" w:pos="720"/>
        </w:tabs>
        <w:suppressAutoHyphens/>
        <w:spacing w:after="120"/>
        <w:ind w:hanging="720"/>
        <w:jc w:val="both"/>
        <w:rPr>
          <w:spacing w:val="-2"/>
        </w:rPr>
      </w:pPr>
      <w:r w:rsidRPr="00DE6FDC">
        <w:rPr>
          <w:spacing w:val="-2"/>
        </w:rPr>
        <w:t xml:space="preserve">Heo, M., Fontaine, K. R., Harrigan, E. P., Shear, C. L., Lakshminarayanan, M., Allison, </w:t>
      </w:r>
      <w:r w:rsidR="008B26F7" w:rsidRPr="00DE6FDC">
        <w:rPr>
          <w:spacing w:val="-2"/>
        </w:rPr>
        <w:t>D. B.</w:t>
      </w:r>
      <w:r w:rsidRPr="00DE6FDC">
        <w:rPr>
          <w:spacing w:val="-2"/>
        </w:rPr>
        <w:t xml:space="preserve"> (2000). Estimating the consequence of anti-psychotic induced weight gain on morbidity and mortality rate. Obesity Research Vol (1), Supp 1. p. 109S</w:t>
      </w:r>
    </w:p>
    <w:p w14:paraId="17971583" w14:textId="0A35F2F0" w:rsidR="006575B7" w:rsidRPr="00DE6FDC" w:rsidRDefault="0020419C" w:rsidP="007F14FD">
      <w:pPr>
        <w:numPr>
          <w:ilvl w:val="0"/>
          <w:numId w:val="8"/>
        </w:numPr>
        <w:tabs>
          <w:tab w:val="left" w:pos="-720"/>
          <w:tab w:val="num" w:pos="720"/>
        </w:tabs>
        <w:suppressAutoHyphens/>
        <w:spacing w:after="120"/>
        <w:ind w:hanging="720"/>
        <w:jc w:val="both"/>
        <w:rPr>
          <w:spacing w:val="-2"/>
        </w:rPr>
      </w:pPr>
      <w:r w:rsidRPr="00DE6FDC">
        <w:rPr>
          <w:spacing w:val="-2"/>
        </w:rPr>
        <w:t xml:space="preserve">Heymsfield, S. B., Allison, D.B., Heshka, S., Heo, M., Wang, Z., Pietrobelli, A., Bertkau, A., Laferrere, B., &amp; Pi-Sunyer, F. X. </w:t>
      </w:r>
      <w:r w:rsidR="00455A1E" w:rsidRPr="00DE6FDC">
        <w:rPr>
          <w:spacing w:val="-2"/>
        </w:rPr>
        <w:t>(2000). Homo-Sapiens: Sexual Dimorphism in the Energy Content of Weight Change. Obesity Research Vol (1), Supp 1. p. 55S.</w:t>
      </w:r>
    </w:p>
    <w:p w14:paraId="1A2102F5" w14:textId="77777777" w:rsidR="006575B7" w:rsidRPr="00DE6FDC" w:rsidRDefault="00455A1E" w:rsidP="007F14FD">
      <w:pPr>
        <w:numPr>
          <w:ilvl w:val="0"/>
          <w:numId w:val="8"/>
        </w:numPr>
        <w:tabs>
          <w:tab w:val="left" w:pos="-720"/>
          <w:tab w:val="num" w:pos="720"/>
        </w:tabs>
        <w:suppressAutoHyphens/>
        <w:spacing w:after="120"/>
        <w:ind w:hanging="720"/>
        <w:jc w:val="both"/>
        <w:rPr>
          <w:spacing w:val="-2"/>
        </w:rPr>
      </w:pPr>
      <w:r w:rsidRPr="00DE6FDC">
        <w:rPr>
          <w:spacing w:val="-2"/>
        </w:rPr>
        <w:t>Hoffman, D. J., Vasselli, J. R., Pugh, T., Weindruch, R. &amp; Allison, D. B. (2000). Oxidative damage in the nuclei of islet cells and obesity. Obesity Research Vol (1), Supp 1. p. 116S</w:t>
      </w:r>
    </w:p>
    <w:p w14:paraId="7F7B311A" w14:textId="0B3D1EED" w:rsidR="006575B7" w:rsidRPr="00DE6FDC" w:rsidRDefault="00455A1E" w:rsidP="007F14FD">
      <w:pPr>
        <w:numPr>
          <w:ilvl w:val="0"/>
          <w:numId w:val="8"/>
        </w:numPr>
        <w:tabs>
          <w:tab w:val="left" w:pos="-720"/>
          <w:tab w:val="num" w:pos="720"/>
        </w:tabs>
        <w:suppressAutoHyphens/>
        <w:spacing w:after="120"/>
        <w:ind w:hanging="720"/>
        <w:jc w:val="both"/>
        <w:rPr>
          <w:spacing w:val="-2"/>
        </w:rPr>
      </w:pPr>
      <w:r w:rsidRPr="00DE6FDC">
        <w:rPr>
          <w:spacing w:val="-2"/>
        </w:rPr>
        <w:t>Zhu, S., Heo, M., Plankey, M. W., Faith, M. S., &amp; Allison, D. B.</w:t>
      </w:r>
      <w:r w:rsidR="00205389" w:rsidRPr="00DE6FDC">
        <w:rPr>
          <w:spacing w:val="-2"/>
        </w:rPr>
        <w:t xml:space="preserve"> </w:t>
      </w:r>
      <w:r w:rsidRPr="00DE6FDC">
        <w:rPr>
          <w:spacing w:val="-2"/>
        </w:rPr>
        <w:t>(2000). Differential associations of fat mass and lean body mass indicators with all-cause mortality in NHANES I and II follow-up studies. Obesity Research Vol (1), Supp 1. p. 109S.</w:t>
      </w:r>
    </w:p>
    <w:p w14:paraId="3417AE91" w14:textId="39317852" w:rsidR="006575B7" w:rsidRPr="00DE6FDC" w:rsidRDefault="00535F76" w:rsidP="007F14FD">
      <w:pPr>
        <w:numPr>
          <w:ilvl w:val="0"/>
          <w:numId w:val="8"/>
        </w:numPr>
        <w:tabs>
          <w:tab w:val="left" w:pos="-720"/>
          <w:tab w:val="num" w:pos="720"/>
        </w:tabs>
        <w:suppressAutoHyphens/>
        <w:spacing w:after="120"/>
        <w:ind w:hanging="720"/>
        <w:jc w:val="both"/>
        <w:rPr>
          <w:spacing w:val="-2"/>
        </w:rPr>
      </w:pPr>
      <w:r w:rsidRPr="00DE6FDC">
        <w:rPr>
          <w:spacing w:val="-2"/>
        </w:rPr>
        <w:t>Fernandez, J. R.</w:t>
      </w:r>
      <w:r w:rsidR="00455A1E" w:rsidRPr="00DE6FDC">
        <w:rPr>
          <w:spacing w:val="-2"/>
        </w:rPr>
        <w:t xml:space="preserve">, </w:t>
      </w:r>
      <w:r w:rsidR="00480501" w:rsidRPr="00DE6FDC">
        <w:rPr>
          <w:spacing w:val="-2"/>
        </w:rPr>
        <w:t>Allison, D. B</w:t>
      </w:r>
      <w:r w:rsidR="00455A1E" w:rsidRPr="00DE6FDC">
        <w:rPr>
          <w:spacing w:val="-2"/>
        </w:rPr>
        <w:t xml:space="preserve">, Tarantino, LM, Vogler, GP, &amp; McClearn, GE. (1999). Sex-exclusive quantitative trait loci (QTL) for body weight in mice. </w:t>
      </w:r>
      <w:r w:rsidR="00455A1E" w:rsidRPr="00DE6FDC">
        <w:rPr>
          <w:i/>
          <w:spacing w:val="-2"/>
        </w:rPr>
        <w:t>Obesity Research, 7(suppl 1)</w:t>
      </w:r>
      <w:r w:rsidR="00455A1E" w:rsidRPr="00DE6FDC">
        <w:rPr>
          <w:spacing w:val="-2"/>
        </w:rPr>
        <w:t>, 25S.</w:t>
      </w:r>
    </w:p>
    <w:p w14:paraId="0B90B324" w14:textId="77777777" w:rsidR="006575B7" w:rsidRPr="00DE6FDC" w:rsidRDefault="00455A1E" w:rsidP="007F14FD">
      <w:pPr>
        <w:numPr>
          <w:ilvl w:val="0"/>
          <w:numId w:val="8"/>
        </w:numPr>
        <w:tabs>
          <w:tab w:val="left" w:pos="-720"/>
          <w:tab w:val="num" w:pos="720"/>
        </w:tabs>
        <w:suppressAutoHyphens/>
        <w:spacing w:after="120"/>
        <w:ind w:hanging="720"/>
        <w:jc w:val="both"/>
        <w:rPr>
          <w:spacing w:val="-2"/>
        </w:rPr>
      </w:pPr>
      <w:r w:rsidRPr="00DE6FDC">
        <w:rPr>
          <w:spacing w:val="-2"/>
        </w:rPr>
        <w:t xml:space="preserve">Faith, M. S., Heo, M., Mott, J. W., Gorman, B. S., &amp; Allison, D. B. (1999). Development and application of natural growth curves of body mass index for overweight/obese adults in the general population. </w:t>
      </w:r>
      <w:r w:rsidRPr="00DE6FDC">
        <w:rPr>
          <w:i/>
          <w:spacing w:val="-2"/>
        </w:rPr>
        <w:t>Obesity Research, 7(suppl 1)</w:t>
      </w:r>
      <w:r w:rsidRPr="00DE6FDC">
        <w:rPr>
          <w:spacing w:val="-2"/>
        </w:rPr>
        <w:t>, 47S.</w:t>
      </w:r>
    </w:p>
    <w:p w14:paraId="493523F9" w14:textId="77777777" w:rsidR="006575B7" w:rsidRPr="00DE6FDC" w:rsidRDefault="00455A1E" w:rsidP="007F14FD">
      <w:pPr>
        <w:numPr>
          <w:ilvl w:val="0"/>
          <w:numId w:val="8"/>
        </w:numPr>
        <w:tabs>
          <w:tab w:val="left" w:pos="-720"/>
          <w:tab w:val="num" w:pos="720"/>
        </w:tabs>
        <w:suppressAutoHyphens/>
        <w:spacing w:after="120"/>
        <w:ind w:hanging="720"/>
        <w:jc w:val="both"/>
        <w:rPr>
          <w:i/>
          <w:spacing w:val="-2"/>
        </w:rPr>
      </w:pPr>
      <w:r w:rsidRPr="00DE6FDC">
        <w:rPr>
          <w:spacing w:val="-2"/>
        </w:rPr>
        <w:lastRenderedPageBreak/>
        <w:t xml:space="preserve">Pietrobelli, A., Faith, M. S., Allison, D. B., Heo, M., Chiumello, G., &amp; Heymsfield, S. B. (1999). Evidence for independent associations of lean tissue mass and fat mass with bone mineral content and density in Italian children and adolescents. </w:t>
      </w:r>
      <w:r w:rsidRPr="00DE6FDC">
        <w:rPr>
          <w:i/>
          <w:spacing w:val="-2"/>
        </w:rPr>
        <w:t>Obesity Research, 7(suppl 1)</w:t>
      </w:r>
      <w:r w:rsidRPr="00DE6FDC">
        <w:rPr>
          <w:spacing w:val="-2"/>
        </w:rPr>
        <w:t>, 129S.</w:t>
      </w:r>
    </w:p>
    <w:p w14:paraId="16B1F4A1" w14:textId="39E1C2AD" w:rsidR="006575B7" w:rsidRPr="00DE6FDC" w:rsidRDefault="00455A1E" w:rsidP="007F14FD">
      <w:pPr>
        <w:numPr>
          <w:ilvl w:val="0"/>
          <w:numId w:val="8"/>
        </w:numPr>
        <w:tabs>
          <w:tab w:val="left" w:pos="-720"/>
          <w:tab w:val="num" w:pos="720"/>
        </w:tabs>
        <w:suppressAutoHyphens/>
        <w:spacing w:after="120"/>
        <w:ind w:hanging="720"/>
        <w:jc w:val="both"/>
        <w:rPr>
          <w:spacing w:val="-2"/>
        </w:rPr>
      </w:pPr>
      <w:r w:rsidRPr="00DE6FDC">
        <w:rPr>
          <w:spacing w:val="-2"/>
        </w:rPr>
        <w:t>Heo, M., Leibel, R</w:t>
      </w:r>
      <w:r w:rsidR="0020419C" w:rsidRPr="00DE6FDC">
        <w:rPr>
          <w:spacing w:val="-2"/>
        </w:rPr>
        <w:t xml:space="preserve">. </w:t>
      </w:r>
      <w:r w:rsidRPr="00DE6FDC">
        <w:rPr>
          <w:spacing w:val="-2"/>
        </w:rPr>
        <w:t>L</w:t>
      </w:r>
      <w:r w:rsidR="0020419C" w:rsidRPr="00DE6FDC">
        <w:rPr>
          <w:spacing w:val="-2"/>
        </w:rPr>
        <w:t>.</w:t>
      </w:r>
      <w:r w:rsidRPr="00DE6FDC">
        <w:rPr>
          <w:spacing w:val="-2"/>
        </w:rPr>
        <w:t>, Boyer, B</w:t>
      </w:r>
      <w:r w:rsidR="0020419C" w:rsidRPr="00DE6FDC">
        <w:rPr>
          <w:spacing w:val="-2"/>
        </w:rPr>
        <w:t xml:space="preserve">. </w:t>
      </w:r>
      <w:r w:rsidRPr="00DE6FDC">
        <w:rPr>
          <w:spacing w:val="-2"/>
        </w:rPr>
        <w:t>B</w:t>
      </w:r>
      <w:r w:rsidR="0020419C" w:rsidRPr="00DE6FDC">
        <w:rPr>
          <w:spacing w:val="-2"/>
        </w:rPr>
        <w:t>.</w:t>
      </w:r>
      <w:r w:rsidRPr="00DE6FDC">
        <w:rPr>
          <w:spacing w:val="-2"/>
        </w:rPr>
        <w:t>, Chung, W</w:t>
      </w:r>
      <w:r w:rsidR="0020419C" w:rsidRPr="00DE6FDC">
        <w:rPr>
          <w:spacing w:val="-2"/>
        </w:rPr>
        <w:t xml:space="preserve">. </w:t>
      </w:r>
      <w:r w:rsidRPr="00DE6FDC">
        <w:rPr>
          <w:spacing w:val="-2"/>
        </w:rPr>
        <w:t>K</w:t>
      </w:r>
      <w:r w:rsidR="0020419C" w:rsidRPr="00DE6FDC">
        <w:rPr>
          <w:spacing w:val="-2"/>
        </w:rPr>
        <w:t>.</w:t>
      </w:r>
      <w:r w:rsidRPr="00DE6FDC">
        <w:rPr>
          <w:spacing w:val="-2"/>
        </w:rPr>
        <w:t>, Koulu, M., Karvonen, M., Pesonen, U., Rissanen, A., Lakso, M., Uusitupa, M., Chagnon, Y., Bouchard, C., Donohoue, P</w:t>
      </w:r>
      <w:r w:rsidR="0020419C" w:rsidRPr="00DE6FDC">
        <w:rPr>
          <w:spacing w:val="-2"/>
        </w:rPr>
        <w:t xml:space="preserve">. </w:t>
      </w:r>
      <w:r w:rsidRPr="00DE6FDC">
        <w:rPr>
          <w:spacing w:val="-2"/>
        </w:rPr>
        <w:t>A</w:t>
      </w:r>
      <w:r w:rsidR="0020419C" w:rsidRPr="00DE6FDC">
        <w:rPr>
          <w:spacing w:val="-2"/>
        </w:rPr>
        <w:t>.</w:t>
      </w:r>
      <w:r w:rsidRPr="00DE6FDC">
        <w:rPr>
          <w:spacing w:val="-2"/>
        </w:rPr>
        <w:t>, Burns, T., Shuldiner, A, Silver, K., Pederson, O., Echwald, S., Behn, P., Permutt, M</w:t>
      </w:r>
      <w:r w:rsidR="0020419C" w:rsidRPr="00DE6FDC">
        <w:rPr>
          <w:spacing w:val="-2"/>
        </w:rPr>
        <w:t xml:space="preserve">. </w:t>
      </w:r>
      <w:r w:rsidRPr="00DE6FDC">
        <w:rPr>
          <w:spacing w:val="-2"/>
        </w:rPr>
        <w:t>A</w:t>
      </w:r>
      <w:r w:rsidR="0020419C" w:rsidRPr="00DE6FDC">
        <w:rPr>
          <w:spacing w:val="-2"/>
        </w:rPr>
        <w:t>.</w:t>
      </w:r>
      <w:r w:rsidRPr="00DE6FDC">
        <w:rPr>
          <w:spacing w:val="-2"/>
        </w:rPr>
        <w:t xml:space="preserve">, &amp; </w:t>
      </w:r>
      <w:r w:rsidR="00480501" w:rsidRPr="00DE6FDC">
        <w:rPr>
          <w:spacing w:val="-2"/>
        </w:rPr>
        <w:t>Allison, D. B</w:t>
      </w:r>
      <w:r w:rsidRPr="00DE6FDC">
        <w:rPr>
          <w:spacing w:val="-2"/>
        </w:rPr>
        <w:t xml:space="preserve">. (1999). A preliminary meta-analysis of the association of LEPR polymorphisms with anthropometric variables. </w:t>
      </w:r>
      <w:r w:rsidRPr="00DE6FDC">
        <w:rPr>
          <w:i/>
          <w:spacing w:val="-2"/>
        </w:rPr>
        <w:t>Obesity Research, 7(suppl 1)</w:t>
      </w:r>
      <w:r w:rsidRPr="00DE6FDC">
        <w:rPr>
          <w:spacing w:val="-2"/>
        </w:rPr>
        <w:t>, 37S.</w:t>
      </w:r>
    </w:p>
    <w:p w14:paraId="440290EA" w14:textId="24F62C02" w:rsidR="006575B7" w:rsidRPr="00DE6FDC" w:rsidRDefault="00480501" w:rsidP="007F14FD">
      <w:pPr>
        <w:numPr>
          <w:ilvl w:val="0"/>
          <w:numId w:val="8"/>
        </w:numPr>
        <w:tabs>
          <w:tab w:val="left" w:pos="-720"/>
          <w:tab w:val="num" w:pos="720"/>
        </w:tabs>
        <w:suppressAutoHyphens/>
        <w:spacing w:after="120"/>
        <w:ind w:hanging="720"/>
        <w:jc w:val="both"/>
        <w:rPr>
          <w:spacing w:val="-2"/>
        </w:rPr>
      </w:pPr>
      <w:r w:rsidRPr="00DE6FDC">
        <w:rPr>
          <w:spacing w:val="-2"/>
        </w:rPr>
        <w:t>Allison, D. B</w:t>
      </w:r>
      <w:r w:rsidR="00455A1E" w:rsidRPr="00DE6FDC">
        <w:rPr>
          <w:spacing w:val="-2"/>
        </w:rPr>
        <w:t>.,</w:t>
      </w:r>
      <w:r w:rsidR="00205389" w:rsidRPr="00DE6FDC">
        <w:rPr>
          <w:spacing w:val="-2"/>
        </w:rPr>
        <w:t xml:space="preserve"> </w:t>
      </w:r>
      <w:r w:rsidR="00455A1E" w:rsidRPr="00DE6FDC">
        <w:rPr>
          <w:spacing w:val="-2"/>
        </w:rPr>
        <w:t xml:space="preserve">&amp; Mackell, J., (1999). The impact of weight gain on quality of life among individuals with schizophrenia. </w:t>
      </w:r>
      <w:r w:rsidR="00455A1E" w:rsidRPr="00DE6FDC">
        <w:rPr>
          <w:i/>
          <w:spacing w:val="-2"/>
        </w:rPr>
        <w:t>Journal of the European College of Neuropsychopharmacology</w:t>
      </w:r>
      <w:r w:rsidR="00455A1E" w:rsidRPr="00DE6FDC">
        <w:rPr>
          <w:spacing w:val="-2"/>
        </w:rPr>
        <w:t>, 9(suppl 5), p. S265.</w:t>
      </w:r>
    </w:p>
    <w:p w14:paraId="317E4557" w14:textId="1303154E" w:rsidR="00455A1E" w:rsidRPr="00DE6FDC" w:rsidRDefault="00480501" w:rsidP="007F14FD">
      <w:pPr>
        <w:numPr>
          <w:ilvl w:val="0"/>
          <w:numId w:val="8"/>
        </w:numPr>
        <w:tabs>
          <w:tab w:val="left" w:pos="-720"/>
          <w:tab w:val="num" w:pos="720"/>
        </w:tabs>
        <w:suppressAutoHyphens/>
        <w:spacing w:after="120"/>
        <w:ind w:hanging="720"/>
        <w:jc w:val="both"/>
        <w:rPr>
          <w:spacing w:val="-2"/>
        </w:rPr>
      </w:pPr>
      <w:r w:rsidRPr="00DE6FDC">
        <w:rPr>
          <w:spacing w:val="-2"/>
        </w:rPr>
        <w:t>Allison, D. B</w:t>
      </w:r>
      <w:r w:rsidR="00455A1E" w:rsidRPr="00DE6FDC">
        <w:rPr>
          <w:spacing w:val="-2"/>
        </w:rPr>
        <w:t xml:space="preserve">. (1999). Does sustained weight loss lead to decreased morbidity and mortality? International Journal of Obesity, 23 (suppl 5), S21. </w:t>
      </w:r>
    </w:p>
    <w:p w14:paraId="5436D666" w14:textId="78551D3C" w:rsidR="00455A1E" w:rsidRPr="00DE6FDC" w:rsidRDefault="00455A1E" w:rsidP="007F14FD">
      <w:pPr>
        <w:numPr>
          <w:ilvl w:val="0"/>
          <w:numId w:val="8"/>
        </w:numPr>
        <w:tabs>
          <w:tab w:val="left" w:pos="-720"/>
          <w:tab w:val="num" w:pos="720"/>
        </w:tabs>
        <w:suppressAutoHyphens/>
        <w:spacing w:after="120"/>
        <w:ind w:hanging="720"/>
        <w:jc w:val="both"/>
        <w:rPr>
          <w:spacing w:val="-2"/>
        </w:rPr>
      </w:pPr>
      <w:r w:rsidRPr="00DE6FDC">
        <w:rPr>
          <w:spacing w:val="-2"/>
        </w:rPr>
        <w:t xml:space="preserve">Berman N, Faith MS, Heo M, Pietrobelli A, Gallagher D, Eiden M, </w:t>
      </w:r>
      <w:r w:rsidR="00DA79A1" w:rsidRPr="00DE6FDC">
        <w:rPr>
          <w:spacing w:val="-2"/>
        </w:rPr>
        <w:t>Allison, D. B</w:t>
      </w:r>
      <w:r w:rsidRPr="00DE6FDC">
        <w:rPr>
          <w:spacing w:val="-2"/>
        </w:rPr>
        <w:t xml:space="preserve">. (1999). A method to increase activity and decrease television viewing in obese children. </w:t>
      </w:r>
      <w:r w:rsidRPr="00DE6FDC">
        <w:rPr>
          <w:i/>
          <w:spacing w:val="-2"/>
        </w:rPr>
        <w:t>FASEB Journal, 13</w:t>
      </w:r>
      <w:r w:rsidRPr="00DE6FDC">
        <w:rPr>
          <w:spacing w:val="-2"/>
        </w:rPr>
        <w:t xml:space="preserve"> (4), Abstract 226.5. </w:t>
      </w:r>
    </w:p>
    <w:p w14:paraId="56CBDEF2" w14:textId="744F8712" w:rsidR="006575B7" w:rsidRPr="00DE6FDC" w:rsidRDefault="00DA79A1" w:rsidP="006212CF">
      <w:pPr>
        <w:numPr>
          <w:ilvl w:val="0"/>
          <w:numId w:val="8"/>
        </w:numPr>
        <w:tabs>
          <w:tab w:val="left" w:pos="-720"/>
          <w:tab w:val="num" w:pos="720"/>
        </w:tabs>
        <w:suppressAutoHyphens/>
        <w:spacing w:after="120"/>
        <w:ind w:hanging="720"/>
        <w:jc w:val="both"/>
        <w:rPr>
          <w:spacing w:val="-2"/>
        </w:rPr>
      </w:pPr>
      <w:r w:rsidRPr="00DE6FDC">
        <w:rPr>
          <w:spacing w:val="-2"/>
        </w:rPr>
        <w:t>Allison, D. B</w:t>
      </w:r>
      <w:r w:rsidR="00455A1E" w:rsidRPr="00DE6FDC">
        <w:rPr>
          <w:spacing w:val="-2"/>
        </w:rPr>
        <w:t>, Mentore JL, Heo M, Weiden PJ, Cappelleri JC, Chandler LP. (1999). Weight gain associated with conventional and newer antipsychotics: A meta-analysis. Schizophrenia Research</w:t>
      </w:r>
      <w:r w:rsidR="00205389" w:rsidRPr="00DE6FDC">
        <w:rPr>
          <w:spacing w:val="-2"/>
        </w:rPr>
        <w:t xml:space="preserve"> </w:t>
      </w:r>
      <w:r w:rsidR="00455A1E" w:rsidRPr="00DE6FDC">
        <w:rPr>
          <w:spacing w:val="-2"/>
        </w:rPr>
        <w:t>36: (1-3) 353.</w:t>
      </w:r>
    </w:p>
    <w:p w14:paraId="6634C639" w14:textId="1B360964"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Pietrobelli, A.,</w:t>
      </w:r>
      <w:r w:rsidR="00205389" w:rsidRPr="00DE6FDC">
        <w:rPr>
          <w:spacing w:val="-2"/>
        </w:rPr>
        <w:t xml:space="preserve"> </w:t>
      </w:r>
      <w:r w:rsidRPr="00DE6FDC">
        <w:rPr>
          <w:spacing w:val="-2"/>
        </w:rPr>
        <w:t>Faith, M. S., Heo, M.,</w:t>
      </w:r>
      <w:r w:rsidR="00205389" w:rsidRPr="00DE6FDC">
        <w:rPr>
          <w:spacing w:val="-2"/>
        </w:rPr>
        <w:t xml:space="preserve"> </w:t>
      </w:r>
      <w:r w:rsidRPr="00DE6FDC">
        <w:rPr>
          <w:spacing w:val="-2"/>
        </w:rPr>
        <w:t xml:space="preserve">Heymsfield, S. B., </w:t>
      </w:r>
      <w:r w:rsidR="00480501" w:rsidRPr="00DE6FDC">
        <w:rPr>
          <w:spacing w:val="-2"/>
        </w:rPr>
        <w:t>Allison, D</w:t>
      </w:r>
      <w:r w:rsidRPr="00DE6FDC">
        <w:rPr>
          <w:spacing w:val="-2"/>
        </w:rPr>
        <w:t>. B.</w:t>
      </w:r>
      <w:r w:rsidR="00205389" w:rsidRPr="00DE6FDC">
        <w:rPr>
          <w:spacing w:val="-2"/>
        </w:rPr>
        <w:t xml:space="preserve"> </w:t>
      </w:r>
      <w:r w:rsidRPr="00DE6FDC">
        <w:rPr>
          <w:spacing w:val="-2"/>
        </w:rPr>
        <w:t xml:space="preserve">(1998). Fat Loss Decreases and Weight Loss Increases </w:t>
      </w:r>
      <w:r w:rsidR="00981219" w:rsidRPr="00DE6FDC">
        <w:rPr>
          <w:spacing w:val="-2"/>
        </w:rPr>
        <w:t>All</w:t>
      </w:r>
      <w:r w:rsidR="00981219">
        <w:rPr>
          <w:spacing w:val="-2"/>
        </w:rPr>
        <w:t>-</w:t>
      </w:r>
      <w:r w:rsidR="00981219" w:rsidRPr="00DE6FDC">
        <w:rPr>
          <w:spacing w:val="-2"/>
        </w:rPr>
        <w:t>Cause</w:t>
      </w:r>
      <w:r w:rsidRPr="00DE6FDC">
        <w:rPr>
          <w:spacing w:val="-2"/>
        </w:rPr>
        <w:t xml:space="preserve"> Mortality: Results from Two Epidemiologic Studies. </w:t>
      </w:r>
      <w:r w:rsidRPr="00DE6FDC">
        <w:rPr>
          <w:i/>
          <w:spacing w:val="-2"/>
        </w:rPr>
        <w:t>International</w:t>
      </w:r>
      <w:r w:rsidR="00205389" w:rsidRPr="00DE6FDC">
        <w:rPr>
          <w:i/>
          <w:spacing w:val="-2"/>
        </w:rPr>
        <w:t xml:space="preserve"> </w:t>
      </w:r>
      <w:r w:rsidRPr="00DE6FDC">
        <w:rPr>
          <w:i/>
          <w:spacing w:val="-2"/>
        </w:rPr>
        <w:t>Journal</w:t>
      </w:r>
      <w:r w:rsidR="00205389" w:rsidRPr="00DE6FDC">
        <w:rPr>
          <w:i/>
          <w:spacing w:val="-2"/>
        </w:rPr>
        <w:t xml:space="preserve"> </w:t>
      </w:r>
      <w:r w:rsidRPr="00DE6FDC">
        <w:rPr>
          <w:i/>
          <w:spacing w:val="-2"/>
        </w:rPr>
        <w:t>of Obesity</w:t>
      </w:r>
      <w:r w:rsidRPr="00DE6FDC">
        <w:rPr>
          <w:spacing w:val="-2"/>
        </w:rPr>
        <w:t>,22, (</w:t>
      </w:r>
      <w:r w:rsidRPr="00DE6FDC">
        <w:rPr>
          <w:i/>
          <w:spacing w:val="-2"/>
        </w:rPr>
        <w:t xml:space="preserve">suppl </w:t>
      </w:r>
      <w:r w:rsidRPr="00DE6FDC">
        <w:rPr>
          <w:spacing w:val="-2"/>
        </w:rPr>
        <w:t xml:space="preserve">3),11S. </w:t>
      </w:r>
    </w:p>
    <w:p w14:paraId="11A57085" w14:textId="02787028"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Atkinson, R.L., Dhurandhar, N. V., Allison, D. B., Bowen, R., Israel, B. E., (1998). Evidence for an association of an Obesity Virus with Human Obesity at Three Sites in the United States.</w:t>
      </w:r>
      <w:r w:rsidR="00205389" w:rsidRPr="00DE6FDC">
        <w:rPr>
          <w:spacing w:val="-2"/>
        </w:rPr>
        <w:t xml:space="preserve"> </w:t>
      </w:r>
      <w:r w:rsidRPr="00DE6FDC">
        <w:rPr>
          <w:i/>
          <w:spacing w:val="-2"/>
        </w:rPr>
        <w:t>International Journal of Obesity</w:t>
      </w:r>
      <w:r w:rsidRPr="00DE6FDC">
        <w:rPr>
          <w:spacing w:val="-2"/>
        </w:rPr>
        <w:t>, 22, (</w:t>
      </w:r>
      <w:r w:rsidRPr="00DE6FDC">
        <w:rPr>
          <w:i/>
          <w:spacing w:val="-2"/>
        </w:rPr>
        <w:t xml:space="preserve">suppl </w:t>
      </w:r>
      <w:r w:rsidRPr="00DE6FDC">
        <w:rPr>
          <w:spacing w:val="-2"/>
        </w:rPr>
        <w:t>3) 57S.</w:t>
      </w:r>
    </w:p>
    <w:p w14:paraId="12DA62CE" w14:textId="617350FF" w:rsidR="006575B7" w:rsidRPr="00DE6FDC" w:rsidRDefault="00455A1E" w:rsidP="006212CF">
      <w:pPr>
        <w:numPr>
          <w:ilvl w:val="0"/>
          <w:numId w:val="8"/>
        </w:numPr>
        <w:tabs>
          <w:tab w:val="left" w:pos="-720"/>
          <w:tab w:val="left" w:pos="0"/>
          <w:tab w:val="num" w:pos="720"/>
        </w:tabs>
        <w:suppressAutoHyphens/>
        <w:spacing w:after="120"/>
        <w:ind w:hanging="720"/>
        <w:jc w:val="both"/>
        <w:rPr>
          <w:i/>
          <w:spacing w:val="-2"/>
        </w:rPr>
      </w:pPr>
      <w:r w:rsidRPr="00DE6FDC">
        <w:rPr>
          <w:spacing w:val="-2"/>
        </w:rPr>
        <w:t>Fisher, S. L., Yagaloff, K. A., Burn, P., Tu, Z., Gu, W., Kleyn , P., Rinaldi, N., Everds, N., Rumennick, L., Randolph, G., Kurlyko, G., Allison, D. B.,</w:t>
      </w:r>
      <w:r w:rsidR="00205389" w:rsidRPr="00DE6FDC">
        <w:rPr>
          <w:spacing w:val="-2"/>
        </w:rPr>
        <w:t xml:space="preserve"> </w:t>
      </w:r>
      <w:r w:rsidRPr="00DE6FDC">
        <w:rPr>
          <w:spacing w:val="-2"/>
        </w:rPr>
        <w:t xml:space="preserve">(1998). Genetic and Pharmacological Evidence that the Melanocortin-4 Receptor Modulates Body Weight. </w:t>
      </w:r>
      <w:r w:rsidRPr="00DE6FDC">
        <w:rPr>
          <w:i/>
          <w:spacing w:val="-2"/>
        </w:rPr>
        <w:t xml:space="preserve">International Journal of Obesity, 22, (suppl </w:t>
      </w:r>
      <w:r w:rsidRPr="00DE6FDC">
        <w:rPr>
          <w:spacing w:val="-2"/>
        </w:rPr>
        <w:t>3</w:t>
      </w:r>
      <w:r w:rsidRPr="00DE6FDC">
        <w:rPr>
          <w:i/>
          <w:spacing w:val="-2"/>
        </w:rPr>
        <w:t>) 72S.</w:t>
      </w:r>
    </w:p>
    <w:p w14:paraId="5F0D2D0F" w14:textId="1FF735C3" w:rsidR="006575B7" w:rsidRPr="00DE6FDC" w:rsidRDefault="00455A1E" w:rsidP="006212CF">
      <w:pPr>
        <w:pStyle w:val="BodyText"/>
        <w:numPr>
          <w:ilvl w:val="0"/>
          <w:numId w:val="8"/>
        </w:numPr>
        <w:tabs>
          <w:tab w:val="num" w:pos="720"/>
        </w:tabs>
        <w:spacing w:after="120"/>
        <w:ind w:hanging="720"/>
        <w:rPr>
          <w:rFonts w:ascii="Arial" w:hAnsi="Arial"/>
          <w:sz w:val="22"/>
        </w:rPr>
      </w:pPr>
      <w:r w:rsidRPr="00DE6FDC">
        <w:rPr>
          <w:rFonts w:ascii="Arial" w:hAnsi="Arial"/>
          <w:sz w:val="22"/>
        </w:rPr>
        <w:t>Allison, D. B., Shriver, M., Rha, S. S., Heymsfield, S. B. (1998). African Genetic Admixture, ATIII Polymorphisms, and Body Mass Index.</w:t>
      </w:r>
      <w:r w:rsidR="00205389" w:rsidRPr="00DE6FDC">
        <w:rPr>
          <w:rFonts w:ascii="Arial" w:hAnsi="Arial"/>
          <w:sz w:val="22"/>
        </w:rPr>
        <w:t xml:space="preserve"> </w:t>
      </w:r>
      <w:r w:rsidRPr="00DE6FDC">
        <w:rPr>
          <w:rFonts w:ascii="Arial" w:hAnsi="Arial"/>
          <w:i/>
          <w:sz w:val="22"/>
        </w:rPr>
        <w:t>International Journal of Obesity</w:t>
      </w:r>
      <w:r w:rsidRPr="00DE6FDC">
        <w:rPr>
          <w:rFonts w:ascii="Arial" w:hAnsi="Arial"/>
          <w:sz w:val="22"/>
        </w:rPr>
        <w:t>, 22 (</w:t>
      </w:r>
      <w:r w:rsidRPr="00DE6FDC">
        <w:rPr>
          <w:rFonts w:ascii="Arial" w:hAnsi="Arial"/>
          <w:i/>
          <w:sz w:val="22"/>
        </w:rPr>
        <w:t>suppl</w:t>
      </w:r>
      <w:r w:rsidRPr="00DE6FDC">
        <w:rPr>
          <w:rFonts w:ascii="Arial" w:hAnsi="Arial"/>
          <w:sz w:val="22"/>
        </w:rPr>
        <w:t xml:space="preserve"> 3) 118S.</w:t>
      </w:r>
    </w:p>
    <w:p w14:paraId="17868972" w14:textId="586D0FE8" w:rsidR="006575B7" w:rsidRPr="00DE6FDC" w:rsidRDefault="00455A1E" w:rsidP="006212CF">
      <w:pPr>
        <w:pStyle w:val="BodyText"/>
        <w:numPr>
          <w:ilvl w:val="0"/>
          <w:numId w:val="8"/>
        </w:numPr>
        <w:tabs>
          <w:tab w:val="num" w:pos="720"/>
        </w:tabs>
        <w:spacing w:after="120"/>
        <w:ind w:hanging="720"/>
        <w:rPr>
          <w:rFonts w:ascii="Arial" w:hAnsi="Arial"/>
          <w:sz w:val="22"/>
        </w:rPr>
      </w:pPr>
      <w:r w:rsidRPr="00DE6FDC">
        <w:rPr>
          <w:rFonts w:ascii="Arial" w:hAnsi="Arial"/>
          <w:sz w:val="22"/>
        </w:rPr>
        <w:t>Mentore, J.M., Heo, M., Faith, M. S., Allison, D. B., (1998).</w:t>
      </w:r>
      <w:r w:rsidR="00205389" w:rsidRPr="00DE6FDC">
        <w:rPr>
          <w:rFonts w:ascii="Arial" w:hAnsi="Arial"/>
          <w:sz w:val="22"/>
        </w:rPr>
        <w:t xml:space="preserve"> </w:t>
      </w:r>
      <w:r w:rsidRPr="00DE6FDC">
        <w:rPr>
          <w:rFonts w:ascii="Arial" w:hAnsi="Arial"/>
          <w:sz w:val="22"/>
        </w:rPr>
        <w:t>Analysis of the Distribution of Body Mass Index Among Individuals with and without Schizophrenia.</w:t>
      </w:r>
      <w:r w:rsidR="00205389" w:rsidRPr="00DE6FDC">
        <w:rPr>
          <w:rFonts w:ascii="Arial" w:hAnsi="Arial"/>
          <w:sz w:val="22"/>
        </w:rPr>
        <w:t xml:space="preserve"> </w:t>
      </w:r>
      <w:r w:rsidRPr="00DE6FDC">
        <w:rPr>
          <w:rFonts w:ascii="Arial" w:hAnsi="Arial"/>
          <w:i/>
          <w:sz w:val="22"/>
        </w:rPr>
        <w:t>International Journal of Obesity,</w:t>
      </w:r>
      <w:r w:rsidRPr="00DE6FDC">
        <w:rPr>
          <w:rFonts w:ascii="Arial" w:hAnsi="Arial"/>
          <w:sz w:val="22"/>
        </w:rPr>
        <w:t xml:space="preserve"> 22 (</w:t>
      </w:r>
      <w:r w:rsidRPr="00DE6FDC">
        <w:rPr>
          <w:rFonts w:ascii="Arial" w:hAnsi="Arial"/>
          <w:i/>
          <w:sz w:val="22"/>
        </w:rPr>
        <w:t>suppl</w:t>
      </w:r>
      <w:r w:rsidRPr="00DE6FDC">
        <w:rPr>
          <w:rFonts w:ascii="Arial" w:hAnsi="Arial"/>
          <w:sz w:val="22"/>
        </w:rPr>
        <w:t>3) P448.</w:t>
      </w:r>
    </w:p>
    <w:p w14:paraId="1F538A98" w14:textId="6B082400" w:rsidR="006575B7" w:rsidRPr="00DE6FDC" w:rsidRDefault="00455A1E" w:rsidP="006212CF">
      <w:pPr>
        <w:pStyle w:val="BodyText"/>
        <w:numPr>
          <w:ilvl w:val="0"/>
          <w:numId w:val="8"/>
        </w:numPr>
        <w:tabs>
          <w:tab w:val="num" w:pos="720"/>
        </w:tabs>
        <w:spacing w:after="120"/>
        <w:ind w:hanging="720"/>
        <w:rPr>
          <w:rFonts w:ascii="Arial" w:hAnsi="Arial"/>
          <w:sz w:val="22"/>
        </w:rPr>
      </w:pPr>
      <w:r w:rsidRPr="00DE6FDC">
        <w:rPr>
          <w:rFonts w:ascii="Arial" w:hAnsi="Arial"/>
          <w:sz w:val="22"/>
        </w:rPr>
        <w:t>Faith, M., Pietrobelli, A., Heymsfield, S. B., Allison, D. B., (1998). Associations of Body Weight and Total Fat Mass with Systolic and Diastolic Blood Pressure in a Sample of Monozygotic Twins.</w:t>
      </w:r>
      <w:r w:rsidR="00205389" w:rsidRPr="00DE6FDC">
        <w:rPr>
          <w:rFonts w:ascii="Arial" w:hAnsi="Arial"/>
          <w:sz w:val="22"/>
        </w:rPr>
        <w:t xml:space="preserve"> </w:t>
      </w:r>
      <w:r w:rsidRPr="00DE6FDC">
        <w:rPr>
          <w:rFonts w:ascii="Arial" w:hAnsi="Arial"/>
          <w:i/>
          <w:sz w:val="22"/>
        </w:rPr>
        <w:t>International Journal of Obesity</w:t>
      </w:r>
      <w:r w:rsidRPr="00DE6FDC">
        <w:rPr>
          <w:rFonts w:ascii="Arial" w:hAnsi="Arial"/>
          <w:sz w:val="22"/>
        </w:rPr>
        <w:t>, 22 (</w:t>
      </w:r>
      <w:r w:rsidRPr="00DE6FDC">
        <w:rPr>
          <w:rFonts w:ascii="Arial" w:hAnsi="Arial"/>
          <w:i/>
          <w:sz w:val="22"/>
        </w:rPr>
        <w:t>suppl</w:t>
      </w:r>
      <w:r w:rsidRPr="00DE6FDC">
        <w:rPr>
          <w:rFonts w:ascii="Arial" w:hAnsi="Arial"/>
          <w:sz w:val="22"/>
        </w:rPr>
        <w:t xml:space="preserve"> 3) 526P.</w:t>
      </w:r>
    </w:p>
    <w:p w14:paraId="62F8BB30" w14:textId="46A225C2" w:rsidR="006575B7" w:rsidRPr="00DE6FDC" w:rsidRDefault="00455A1E" w:rsidP="006212CF">
      <w:pPr>
        <w:pStyle w:val="BodyText"/>
        <w:numPr>
          <w:ilvl w:val="0"/>
          <w:numId w:val="8"/>
        </w:numPr>
        <w:tabs>
          <w:tab w:val="num" w:pos="720"/>
        </w:tabs>
        <w:spacing w:after="120"/>
        <w:ind w:hanging="720"/>
        <w:rPr>
          <w:rFonts w:ascii="Arial" w:hAnsi="Arial"/>
          <w:sz w:val="22"/>
        </w:rPr>
      </w:pPr>
      <w:r w:rsidRPr="00DE6FDC">
        <w:rPr>
          <w:rFonts w:ascii="Arial" w:hAnsi="Arial"/>
          <w:sz w:val="22"/>
        </w:rPr>
        <w:t>Heymsfield, S. B., Allison, D. B., Nunez, C., Greenfield, D., Wolper, C., Pietrobelli, A., Vasselli, JR.</w:t>
      </w:r>
      <w:r w:rsidR="00205389" w:rsidRPr="00DE6FDC">
        <w:rPr>
          <w:rFonts w:ascii="Arial" w:hAnsi="Arial"/>
          <w:sz w:val="22"/>
        </w:rPr>
        <w:t xml:space="preserve"> </w:t>
      </w:r>
      <w:r w:rsidRPr="00DE6FDC">
        <w:rPr>
          <w:rFonts w:ascii="Arial" w:hAnsi="Arial"/>
          <w:sz w:val="22"/>
        </w:rPr>
        <w:t>(1998).</w:t>
      </w:r>
      <w:r w:rsidR="00330F7E" w:rsidRPr="00DE6FDC">
        <w:rPr>
          <w:rFonts w:ascii="Arial" w:hAnsi="Arial"/>
          <w:sz w:val="22"/>
        </w:rPr>
        <w:t xml:space="preserve"> </w:t>
      </w:r>
      <w:r w:rsidRPr="00DE6FDC">
        <w:rPr>
          <w:rFonts w:ascii="Arial" w:hAnsi="Arial"/>
          <w:sz w:val="22"/>
        </w:rPr>
        <w:t xml:space="preserve">A Randomized Clinical Trial of the Efficacy of Garcinia </w:t>
      </w:r>
      <w:r w:rsidR="002C68EC" w:rsidRPr="00DE6FDC">
        <w:rPr>
          <w:rFonts w:ascii="Arial" w:hAnsi="Arial"/>
          <w:sz w:val="22"/>
        </w:rPr>
        <w:t>Cambogia</w:t>
      </w:r>
      <w:r w:rsidRPr="00DE6FDC">
        <w:rPr>
          <w:rFonts w:ascii="Arial" w:hAnsi="Arial"/>
          <w:sz w:val="22"/>
        </w:rPr>
        <w:t xml:space="preserve"> for Weight and Fat Loss in Association with Low Calorie Diet.</w:t>
      </w:r>
      <w:r w:rsidR="00330F7E" w:rsidRPr="00DE6FDC">
        <w:rPr>
          <w:rFonts w:ascii="Arial" w:hAnsi="Arial"/>
          <w:sz w:val="22"/>
        </w:rPr>
        <w:t xml:space="preserve"> </w:t>
      </w:r>
      <w:r w:rsidRPr="00DE6FDC">
        <w:rPr>
          <w:rFonts w:ascii="Arial" w:hAnsi="Arial"/>
          <w:i/>
          <w:sz w:val="22"/>
        </w:rPr>
        <w:t>International Journal of Obesity</w:t>
      </w:r>
      <w:r w:rsidRPr="00DE6FDC">
        <w:rPr>
          <w:rFonts w:ascii="Arial" w:hAnsi="Arial"/>
          <w:sz w:val="22"/>
        </w:rPr>
        <w:t>, 22 (</w:t>
      </w:r>
      <w:r w:rsidRPr="00DE6FDC">
        <w:rPr>
          <w:rFonts w:ascii="Arial" w:hAnsi="Arial"/>
          <w:i/>
          <w:sz w:val="22"/>
        </w:rPr>
        <w:t xml:space="preserve">suppl </w:t>
      </w:r>
      <w:r w:rsidRPr="00DE6FDC">
        <w:rPr>
          <w:rFonts w:ascii="Arial" w:hAnsi="Arial"/>
          <w:sz w:val="22"/>
        </w:rPr>
        <w:t>3) 652P.</w:t>
      </w:r>
    </w:p>
    <w:p w14:paraId="7B3215B2" w14:textId="7C4FB9EE" w:rsidR="006575B7" w:rsidRPr="00DE6FDC" w:rsidRDefault="00455A1E" w:rsidP="006212CF">
      <w:pPr>
        <w:pStyle w:val="BodyText"/>
        <w:numPr>
          <w:ilvl w:val="0"/>
          <w:numId w:val="8"/>
        </w:numPr>
        <w:tabs>
          <w:tab w:val="num" w:pos="720"/>
        </w:tabs>
        <w:spacing w:after="120"/>
        <w:ind w:hanging="720"/>
        <w:rPr>
          <w:rFonts w:ascii="Arial" w:hAnsi="Arial"/>
          <w:sz w:val="22"/>
        </w:rPr>
      </w:pPr>
      <w:r w:rsidRPr="00DE6FDC">
        <w:rPr>
          <w:rFonts w:ascii="Arial" w:hAnsi="Arial"/>
          <w:sz w:val="22"/>
        </w:rPr>
        <w:t>Heo, M., Fontaine, K. R., Cheskin, L. J.</w:t>
      </w:r>
      <w:r w:rsidR="00205389" w:rsidRPr="00DE6FDC">
        <w:rPr>
          <w:rFonts w:ascii="Arial" w:hAnsi="Arial"/>
          <w:sz w:val="22"/>
        </w:rPr>
        <w:t xml:space="preserve"> </w:t>
      </w:r>
      <w:r w:rsidRPr="00DE6FDC">
        <w:rPr>
          <w:rFonts w:ascii="Arial" w:hAnsi="Arial"/>
          <w:sz w:val="22"/>
        </w:rPr>
        <w:t>Allison, D. B., (1998.)</w:t>
      </w:r>
      <w:r w:rsidR="00205389" w:rsidRPr="00DE6FDC">
        <w:rPr>
          <w:rFonts w:ascii="Arial" w:hAnsi="Arial"/>
          <w:sz w:val="22"/>
        </w:rPr>
        <w:t xml:space="preserve"> </w:t>
      </w:r>
      <w:r w:rsidRPr="00DE6FDC">
        <w:rPr>
          <w:rFonts w:ascii="Arial" w:hAnsi="Arial"/>
          <w:sz w:val="22"/>
        </w:rPr>
        <w:t>Body Mass Index, Smoking, and Mortality Among Older American Women: A Targeted Replication Study</w:t>
      </w:r>
      <w:r w:rsidR="00205389" w:rsidRPr="00DE6FDC">
        <w:rPr>
          <w:rFonts w:ascii="Arial" w:hAnsi="Arial"/>
          <w:sz w:val="22"/>
        </w:rPr>
        <w:t xml:space="preserve"> </w:t>
      </w:r>
      <w:r w:rsidRPr="00DE6FDC">
        <w:rPr>
          <w:rFonts w:ascii="Arial" w:hAnsi="Arial"/>
          <w:i/>
          <w:sz w:val="22"/>
        </w:rPr>
        <w:t>International Journal of Obesity</w:t>
      </w:r>
      <w:r w:rsidRPr="00DE6FDC">
        <w:rPr>
          <w:rFonts w:ascii="Arial" w:hAnsi="Arial"/>
          <w:sz w:val="22"/>
        </w:rPr>
        <w:t>, 22 (</w:t>
      </w:r>
      <w:r w:rsidRPr="00DE6FDC">
        <w:rPr>
          <w:rFonts w:ascii="Arial" w:hAnsi="Arial"/>
          <w:i/>
          <w:sz w:val="22"/>
        </w:rPr>
        <w:t>suppl</w:t>
      </w:r>
      <w:r w:rsidRPr="00DE6FDC">
        <w:rPr>
          <w:rFonts w:ascii="Arial" w:hAnsi="Arial"/>
          <w:sz w:val="22"/>
        </w:rPr>
        <w:t xml:space="preserve"> 3) 431P.</w:t>
      </w:r>
    </w:p>
    <w:p w14:paraId="4B775822" w14:textId="77777777" w:rsidR="006575B7" w:rsidRPr="00DE6FDC" w:rsidRDefault="00455A1E" w:rsidP="006212CF">
      <w:pPr>
        <w:pStyle w:val="BodyText"/>
        <w:numPr>
          <w:ilvl w:val="0"/>
          <w:numId w:val="8"/>
        </w:numPr>
        <w:tabs>
          <w:tab w:val="num" w:pos="720"/>
        </w:tabs>
        <w:spacing w:after="120"/>
        <w:ind w:hanging="720"/>
        <w:rPr>
          <w:rFonts w:ascii="Arial" w:hAnsi="Arial"/>
          <w:sz w:val="22"/>
        </w:rPr>
      </w:pPr>
      <w:r w:rsidRPr="00DE6FDC">
        <w:rPr>
          <w:rFonts w:ascii="Arial" w:hAnsi="Arial"/>
          <w:sz w:val="22"/>
        </w:rPr>
        <w:t xml:space="preserve">Allison, D. B. (1998). Design and Analysis of Twin and Sibling-Based Association Studies. </w:t>
      </w:r>
      <w:r w:rsidRPr="00DE6FDC">
        <w:rPr>
          <w:rFonts w:ascii="Arial" w:hAnsi="Arial"/>
          <w:i/>
          <w:sz w:val="22"/>
        </w:rPr>
        <w:t xml:space="preserve">Twin Research, 1, </w:t>
      </w:r>
      <w:r w:rsidRPr="00DE6FDC">
        <w:rPr>
          <w:rFonts w:ascii="Arial" w:hAnsi="Arial"/>
          <w:sz w:val="22"/>
        </w:rPr>
        <w:t>81-116.</w:t>
      </w:r>
    </w:p>
    <w:p w14:paraId="3C7CDD9A" w14:textId="0636F5D8" w:rsidR="006575B7" w:rsidRPr="00DE6FDC" w:rsidRDefault="00455A1E" w:rsidP="006212CF">
      <w:pPr>
        <w:pStyle w:val="BodyText"/>
        <w:numPr>
          <w:ilvl w:val="0"/>
          <w:numId w:val="8"/>
        </w:numPr>
        <w:tabs>
          <w:tab w:val="num" w:pos="720"/>
        </w:tabs>
        <w:spacing w:after="120"/>
        <w:ind w:hanging="720"/>
        <w:rPr>
          <w:rFonts w:ascii="Arial" w:hAnsi="Arial"/>
          <w:sz w:val="22"/>
        </w:rPr>
      </w:pPr>
      <w:r w:rsidRPr="00DE6FDC">
        <w:rPr>
          <w:rFonts w:ascii="Arial" w:hAnsi="Arial"/>
          <w:sz w:val="22"/>
        </w:rPr>
        <w:t xml:space="preserve">Pietrobelli, A., Aloia, J., Allison, </w:t>
      </w:r>
      <w:r w:rsidR="008B26F7" w:rsidRPr="00DE6FDC">
        <w:rPr>
          <w:rFonts w:ascii="Arial" w:hAnsi="Arial"/>
          <w:sz w:val="22"/>
        </w:rPr>
        <w:t>D. B.</w:t>
      </w:r>
      <w:r w:rsidRPr="00DE6FDC">
        <w:rPr>
          <w:rFonts w:ascii="Arial" w:hAnsi="Arial"/>
          <w:sz w:val="22"/>
        </w:rPr>
        <w:t xml:space="preserve">, Heymsfield, S.B., &amp; PPG Study Group. (1998). Homo-Sapiens: Sexual Dimorphism in Body Mass Energy Content. </w:t>
      </w:r>
      <w:r w:rsidRPr="00DE6FDC">
        <w:rPr>
          <w:rFonts w:ascii="Arial" w:hAnsi="Arial"/>
          <w:i/>
          <w:sz w:val="22"/>
        </w:rPr>
        <w:t>The FASEB Journal, 12</w:t>
      </w:r>
      <w:r w:rsidRPr="00DE6FDC">
        <w:rPr>
          <w:rFonts w:ascii="Arial" w:hAnsi="Arial"/>
          <w:sz w:val="22"/>
        </w:rPr>
        <w:t>, A652.</w:t>
      </w:r>
    </w:p>
    <w:p w14:paraId="1D4E4134" w14:textId="77777777"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lastRenderedPageBreak/>
        <w:t>Pietrobelli, A., V. Marconcini, L. Edlen-Nezin, DB. Allison, MS. Faith, C., Wolper, G. Chiumello, SB. Heymsfield. Correlates of body image in a female Italian semi-professional volleyball team. Eighth New York International Conference on Eating Disorders. April 24 - April 26, 1998, Abstract Book.</w:t>
      </w:r>
    </w:p>
    <w:p w14:paraId="5E281CB7" w14:textId="77777777" w:rsidR="006575B7" w:rsidRPr="00DE6FDC" w:rsidRDefault="00455A1E" w:rsidP="006212CF">
      <w:pPr>
        <w:numPr>
          <w:ilvl w:val="0"/>
          <w:numId w:val="8"/>
        </w:numPr>
        <w:tabs>
          <w:tab w:val="left" w:pos="-720"/>
          <w:tab w:val="num" w:pos="720"/>
        </w:tabs>
        <w:suppressAutoHyphens/>
        <w:spacing w:after="120"/>
        <w:ind w:hanging="720"/>
        <w:jc w:val="both"/>
        <w:rPr>
          <w:i/>
          <w:spacing w:val="-2"/>
        </w:rPr>
      </w:pPr>
      <w:r w:rsidRPr="00DE6FDC">
        <w:rPr>
          <w:spacing w:val="-2"/>
        </w:rPr>
        <w:t xml:space="preserve">Pietrobelli, A., Allison, D. B., Faith, M. S., Heymsfield, S. B., Beccaria, L., Bosio, L., Chiumello, G., &amp; Campfield, L. A. (1997). The influence of Prader-Willi Syndrome (PWS) on the relationship between fat and leptin. </w:t>
      </w:r>
      <w:r w:rsidRPr="00DE6FDC">
        <w:rPr>
          <w:i/>
          <w:spacing w:val="-2"/>
        </w:rPr>
        <w:t>International Journal of Obesity, 21,</w:t>
      </w:r>
      <w:r w:rsidRPr="00DE6FDC">
        <w:rPr>
          <w:spacing w:val="-2"/>
        </w:rPr>
        <w:t xml:space="preserve"> S95</w:t>
      </w:r>
      <w:r w:rsidRPr="00DE6FDC">
        <w:rPr>
          <w:i/>
          <w:spacing w:val="-2"/>
        </w:rPr>
        <w:t>.</w:t>
      </w:r>
    </w:p>
    <w:p w14:paraId="43E2747E" w14:textId="05820EAD"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 xml:space="preserve">Pietrobelli, A., Vasselli, J. R., Faith, M. S., Allison, D. B., Heymsfield, S. B., Beccaria, L., Chiumello, G., &amp; Campfield, L. A. (1997). </w:t>
      </w:r>
      <w:r w:rsidR="0020419C" w:rsidRPr="00DE6FDC">
        <w:rPr>
          <w:rFonts w:ascii="Arial" w:hAnsi="Arial"/>
          <w:spacing w:val="-2"/>
          <w:sz w:val="22"/>
        </w:rPr>
        <w:t xml:space="preserve">Is the relationship between leptin and insulin levels the same for individuals with and without Prader-Willi Syndrome (PWS)? </w:t>
      </w:r>
      <w:r w:rsidRPr="00DE6FDC">
        <w:rPr>
          <w:rFonts w:ascii="Arial" w:hAnsi="Arial"/>
          <w:i/>
          <w:spacing w:val="-2"/>
          <w:sz w:val="22"/>
        </w:rPr>
        <w:t>Hormone Research, 48 (suppl 2)</w:t>
      </w:r>
      <w:r w:rsidRPr="00DE6FDC">
        <w:rPr>
          <w:rFonts w:ascii="Arial" w:hAnsi="Arial"/>
          <w:spacing w:val="-2"/>
          <w:sz w:val="22"/>
        </w:rPr>
        <w:t>, 182.</w:t>
      </w:r>
    </w:p>
    <w:p w14:paraId="619BE1B5" w14:textId="6979C6F5"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 xml:space="preserve">Allison, </w:t>
      </w:r>
      <w:r w:rsidR="008B26F7" w:rsidRPr="00DE6FDC">
        <w:rPr>
          <w:rFonts w:ascii="Arial" w:hAnsi="Arial"/>
          <w:spacing w:val="-2"/>
          <w:sz w:val="22"/>
        </w:rPr>
        <w:t>D. B.</w:t>
      </w:r>
      <w:r w:rsidRPr="00DE6FDC">
        <w:rPr>
          <w:rFonts w:ascii="Arial" w:hAnsi="Arial"/>
          <w:spacing w:val="-2"/>
          <w:sz w:val="22"/>
        </w:rPr>
        <w:t>, Panarites, C.J., Zinner, D.E., Wolf, A., Blackburn, G.L., Maxwell, M. &amp; Pi-Sunyer, F.X. (1997).</w:t>
      </w:r>
      <w:r w:rsidR="00205389" w:rsidRPr="00DE6FDC">
        <w:rPr>
          <w:rFonts w:ascii="Arial" w:hAnsi="Arial"/>
          <w:spacing w:val="-2"/>
          <w:sz w:val="22"/>
        </w:rPr>
        <w:t xml:space="preserve"> </w:t>
      </w:r>
      <w:r w:rsidRPr="00DE6FDC">
        <w:rPr>
          <w:rFonts w:ascii="Arial" w:hAnsi="Arial"/>
          <w:spacing w:val="-2"/>
          <w:sz w:val="22"/>
        </w:rPr>
        <w:t>An Obesity Cost-of-Illness Model.</w:t>
      </w:r>
      <w:r w:rsidR="00205389" w:rsidRPr="00DE6FDC">
        <w:rPr>
          <w:rFonts w:ascii="Arial" w:hAnsi="Arial"/>
          <w:spacing w:val="-2"/>
          <w:sz w:val="22"/>
        </w:rPr>
        <w:t xml:space="preserve"> </w:t>
      </w:r>
      <w:r w:rsidRPr="00DE6FDC">
        <w:rPr>
          <w:rFonts w:ascii="Arial" w:hAnsi="Arial"/>
          <w:i/>
          <w:spacing w:val="-2"/>
          <w:sz w:val="22"/>
        </w:rPr>
        <w:t xml:space="preserve">Obesity Research, 5 (suppl 1), </w:t>
      </w:r>
      <w:r w:rsidRPr="00DE6FDC">
        <w:rPr>
          <w:rFonts w:ascii="Arial" w:hAnsi="Arial"/>
          <w:spacing w:val="-2"/>
          <w:sz w:val="22"/>
        </w:rPr>
        <w:t>1S.</w:t>
      </w:r>
    </w:p>
    <w:p w14:paraId="342ED816" w14:textId="7FD2831C"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 xml:space="preserve">Faith, M.S., Manibay, E. P., Griffith, J.L., &amp; Allison, </w:t>
      </w:r>
      <w:r w:rsidR="008B26F7" w:rsidRPr="00DE6FDC">
        <w:rPr>
          <w:rFonts w:ascii="Arial" w:hAnsi="Arial"/>
          <w:spacing w:val="-2"/>
          <w:sz w:val="22"/>
        </w:rPr>
        <w:t>D. B.</w:t>
      </w:r>
      <w:r w:rsidRPr="00DE6FDC">
        <w:rPr>
          <w:rFonts w:ascii="Arial" w:hAnsi="Arial"/>
          <w:spacing w:val="-2"/>
          <w:sz w:val="22"/>
        </w:rPr>
        <w:t xml:space="preserve"> (1997). Body Weight Is Unrelated to Self-Esteem in African-American Adults. </w:t>
      </w:r>
      <w:r w:rsidRPr="00DE6FDC">
        <w:rPr>
          <w:rFonts w:ascii="Arial" w:hAnsi="Arial"/>
          <w:i/>
          <w:spacing w:val="-2"/>
          <w:sz w:val="22"/>
        </w:rPr>
        <w:t>Obesity Research, 5 (suppl 1),</w:t>
      </w:r>
      <w:r w:rsidRPr="00DE6FDC">
        <w:rPr>
          <w:rFonts w:ascii="Arial" w:hAnsi="Arial"/>
          <w:spacing w:val="-2"/>
          <w:sz w:val="22"/>
        </w:rPr>
        <w:t xml:space="preserve"> 10S.</w:t>
      </w:r>
    </w:p>
    <w:p w14:paraId="04249D16" w14:textId="49FCCEC5"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 xml:space="preserve">Faith, M.S., Rha, S., Pietrobelli, A., &amp; Allison, </w:t>
      </w:r>
      <w:r w:rsidR="008B26F7" w:rsidRPr="00DE6FDC">
        <w:rPr>
          <w:rFonts w:ascii="Arial" w:hAnsi="Arial"/>
          <w:spacing w:val="-2"/>
          <w:sz w:val="22"/>
        </w:rPr>
        <w:t>D. B.</w:t>
      </w:r>
      <w:r w:rsidRPr="00DE6FDC">
        <w:rPr>
          <w:rFonts w:ascii="Arial" w:hAnsi="Arial"/>
          <w:spacing w:val="-2"/>
          <w:sz w:val="22"/>
        </w:rPr>
        <w:t xml:space="preserve"> (1997). Genetic and Environmental Influences on </w:t>
      </w:r>
      <w:r w:rsidRPr="00DE6FDC">
        <w:rPr>
          <w:rFonts w:ascii="Arial" w:hAnsi="Arial"/>
          <w:i/>
          <w:spacing w:val="-2"/>
          <w:sz w:val="22"/>
        </w:rPr>
        <w:t>Ad Libitum</w:t>
      </w:r>
      <w:r w:rsidRPr="00DE6FDC">
        <w:rPr>
          <w:rFonts w:ascii="Arial" w:hAnsi="Arial"/>
          <w:spacing w:val="-2"/>
          <w:sz w:val="22"/>
        </w:rPr>
        <w:t xml:space="preserve"> Caloric Intake and Caloric Compensation at a Test Meal Among a Sample of Adult Twins. </w:t>
      </w:r>
      <w:r w:rsidRPr="00DE6FDC">
        <w:rPr>
          <w:rFonts w:ascii="Arial" w:hAnsi="Arial"/>
          <w:i/>
          <w:spacing w:val="-2"/>
          <w:sz w:val="22"/>
        </w:rPr>
        <w:t xml:space="preserve">Obesity Research, 5 (suppl 1), </w:t>
      </w:r>
      <w:r w:rsidRPr="00DE6FDC">
        <w:rPr>
          <w:rFonts w:ascii="Arial" w:hAnsi="Arial"/>
          <w:spacing w:val="-2"/>
          <w:sz w:val="22"/>
        </w:rPr>
        <w:t>10S.</w:t>
      </w:r>
    </w:p>
    <w:p w14:paraId="0BAB0759" w14:textId="02953050"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 xml:space="preserve">Heo, M., Faith, M.S., Pietrobelli, A., Spanakos, A. &amp; Allison, </w:t>
      </w:r>
      <w:r w:rsidR="008B26F7" w:rsidRPr="00DE6FDC">
        <w:rPr>
          <w:rFonts w:ascii="Arial" w:hAnsi="Arial"/>
          <w:spacing w:val="-2"/>
          <w:sz w:val="22"/>
        </w:rPr>
        <w:t>D. B.</w:t>
      </w:r>
      <w:r w:rsidRPr="00DE6FDC">
        <w:rPr>
          <w:rFonts w:ascii="Arial" w:hAnsi="Arial"/>
          <w:spacing w:val="-2"/>
          <w:sz w:val="22"/>
        </w:rPr>
        <w:t xml:space="preserve"> (1997). Meta-Analysis of the Association of the Trp64Arg Polymorphism in the </w:t>
      </w:r>
      <w:r w:rsidRPr="004F2312">
        <w:rPr>
          <w:rFonts w:ascii="Arial" w:hAnsi="Arial"/>
          <w:spacing w:val="-2"/>
          <w:sz w:val="22"/>
        </w:rPr>
        <w:sym w:font="Symbol" w:char="F062"/>
      </w:r>
      <w:r w:rsidRPr="004F2312">
        <w:rPr>
          <w:rFonts w:ascii="Arial" w:hAnsi="Arial"/>
          <w:spacing w:val="-2"/>
          <w:sz w:val="22"/>
          <w:vertAlign w:val="subscript"/>
        </w:rPr>
        <w:t>3</w:t>
      </w:r>
      <w:r w:rsidRPr="00DE6FDC">
        <w:rPr>
          <w:rFonts w:ascii="Arial" w:hAnsi="Arial"/>
          <w:spacing w:val="-2"/>
          <w:sz w:val="22"/>
        </w:rPr>
        <w:t xml:space="preserve"> Adrenergic Receptor with Body Mass Index.</w:t>
      </w:r>
      <w:r w:rsidR="00205389" w:rsidRPr="00DE6FDC">
        <w:rPr>
          <w:rFonts w:ascii="Arial" w:hAnsi="Arial"/>
          <w:spacing w:val="-2"/>
          <w:sz w:val="22"/>
        </w:rPr>
        <w:t xml:space="preserve"> </w:t>
      </w:r>
      <w:r w:rsidRPr="00DE6FDC">
        <w:rPr>
          <w:rFonts w:ascii="Arial" w:hAnsi="Arial"/>
          <w:i/>
          <w:spacing w:val="-2"/>
          <w:sz w:val="22"/>
        </w:rPr>
        <w:t>Obesity Research, 5 (suppl 1),</w:t>
      </w:r>
      <w:r w:rsidR="00205389" w:rsidRPr="00DE6FDC">
        <w:rPr>
          <w:rFonts w:ascii="Arial" w:hAnsi="Arial"/>
          <w:i/>
          <w:spacing w:val="-2"/>
          <w:sz w:val="22"/>
        </w:rPr>
        <w:t xml:space="preserve"> </w:t>
      </w:r>
      <w:r w:rsidRPr="00DE6FDC">
        <w:rPr>
          <w:rFonts w:ascii="Arial" w:hAnsi="Arial"/>
          <w:spacing w:val="-2"/>
          <w:sz w:val="22"/>
        </w:rPr>
        <w:t>18S.</w:t>
      </w:r>
    </w:p>
    <w:p w14:paraId="3B459735" w14:textId="04C78BCF"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Faith, M.</w:t>
      </w:r>
      <w:r w:rsidR="00351E0B" w:rsidRPr="00DE6FDC">
        <w:rPr>
          <w:rFonts w:ascii="Arial" w:hAnsi="Arial"/>
          <w:spacing w:val="-2"/>
          <w:sz w:val="22"/>
        </w:rPr>
        <w:t xml:space="preserve"> </w:t>
      </w:r>
      <w:r w:rsidRPr="00DE6FDC">
        <w:rPr>
          <w:rFonts w:ascii="Arial" w:hAnsi="Arial"/>
          <w:spacing w:val="-2"/>
          <w:sz w:val="22"/>
        </w:rPr>
        <w:t>S., Heo, M., Flanders, D.</w:t>
      </w:r>
      <w:r w:rsidR="00351E0B" w:rsidRPr="00DE6FDC">
        <w:rPr>
          <w:rFonts w:ascii="Arial" w:hAnsi="Arial"/>
          <w:spacing w:val="-2"/>
          <w:sz w:val="22"/>
        </w:rPr>
        <w:t xml:space="preserve"> </w:t>
      </w:r>
      <w:r w:rsidRPr="00DE6FDC">
        <w:rPr>
          <w:rFonts w:ascii="Arial" w:hAnsi="Arial"/>
          <w:spacing w:val="-2"/>
          <w:sz w:val="22"/>
        </w:rPr>
        <w:t>W., Mentore, J., Williamson, D.</w:t>
      </w:r>
      <w:r w:rsidR="00351E0B" w:rsidRPr="00DE6FDC">
        <w:rPr>
          <w:rFonts w:ascii="Arial" w:hAnsi="Arial"/>
          <w:spacing w:val="-2"/>
          <w:sz w:val="22"/>
        </w:rPr>
        <w:t xml:space="preserve"> </w:t>
      </w:r>
      <w:r w:rsidRPr="00DE6FDC">
        <w:rPr>
          <w:rFonts w:ascii="Arial" w:hAnsi="Arial"/>
          <w:spacing w:val="-2"/>
          <w:sz w:val="22"/>
        </w:rPr>
        <w:t xml:space="preserve">F. &amp; Allison, </w:t>
      </w:r>
      <w:r w:rsidR="008B26F7" w:rsidRPr="00DE6FDC">
        <w:rPr>
          <w:rFonts w:ascii="Arial" w:hAnsi="Arial"/>
          <w:spacing w:val="-2"/>
          <w:sz w:val="22"/>
        </w:rPr>
        <w:t>D. B.</w:t>
      </w:r>
      <w:r w:rsidRPr="00DE6FDC">
        <w:rPr>
          <w:rFonts w:ascii="Arial" w:hAnsi="Arial"/>
          <w:spacing w:val="-2"/>
          <w:sz w:val="22"/>
        </w:rPr>
        <w:t xml:space="preserve"> (1997).</w:t>
      </w:r>
      <w:r w:rsidR="00205389" w:rsidRPr="00DE6FDC">
        <w:rPr>
          <w:rFonts w:ascii="Arial" w:hAnsi="Arial"/>
          <w:spacing w:val="-2"/>
          <w:sz w:val="22"/>
        </w:rPr>
        <w:t xml:space="preserve"> </w:t>
      </w:r>
      <w:r w:rsidRPr="00DE6FDC">
        <w:rPr>
          <w:rFonts w:ascii="Arial" w:hAnsi="Arial"/>
          <w:spacing w:val="-2"/>
          <w:sz w:val="22"/>
        </w:rPr>
        <w:t>A Meta-Analytic Study of the Effect of Excluding Early Deaths on the Estimated Relationship Between Body Mass Index and Mortality.</w:t>
      </w:r>
      <w:r w:rsidR="00205389" w:rsidRPr="00DE6FDC">
        <w:rPr>
          <w:rFonts w:ascii="Arial" w:hAnsi="Arial"/>
          <w:spacing w:val="-2"/>
          <w:sz w:val="22"/>
        </w:rPr>
        <w:t xml:space="preserve"> </w:t>
      </w:r>
      <w:r w:rsidRPr="00DE6FDC">
        <w:rPr>
          <w:rFonts w:ascii="Arial" w:hAnsi="Arial"/>
          <w:i/>
          <w:spacing w:val="-2"/>
          <w:sz w:val="22"/>
        </w:rPr>
        <w:t xml:space="preserve">Obesity Research, 5 (suppl 1), </w:t>
      </w:r>
      <w:r w:rsidRPr="00DE6FDC">
        <w:rPr>
          <w:rFonts w:ascii="Arial" w:hAnsi="Arial"/>
          <w:spacing w:val="-2"/>
          <w:sz w:val="22"/>
        </w:rPr>
        <w:t>51S.</w:t>
      </w:r>
    </w:p>
    <w:p w14:paraId="77C696BB" w14:textId="22920A0A"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Hainer, V., Stunkard, A., Kunesova, M., Parizkova, J., Stich, V., &amp; Allison, D.</w:t>
      </w:r>
      <w:r w:rsidR="00351E0B" w:rsidRPr="00DE6FDC">
        <w:rPr>
          <w:rFonts w:ascii="Arial" w:hAnsi="Arial"/>
          <w:spacing w:val="-2"/>
          <w:sz w:val="22"/>
        </w:rPr>
        <w:t xml:space="preserve"> B.</w:t>
      </w:r>
      <w:r w:rsidRPr="00DE6FDC">
        <w:rPr>
          <w:rFonts w:ascii="Arial" w:hAnsi="Arial"/>
          <w:spacing w:val="-2"/>
          <w:sz w:val="22"/>
        </w:rPr>
        <w:t xml:space="preserve"> (1997).</w:t>
      </w:r>
      <w:r w:rsidR="00205389" w:rsidRPr="00DE6FDC">
        <w:rPr>
          <w:rFonts w:ascii="Arial" w:hAnsi="Arial"/>
          <w:spacing w:val="-2"/>
          <w:sz w:val="22"/>
        </w:rPr>
        <w:t xml:space="preserve"> </w:t>
      </w:r>
      <w:r w:rsidRPr="00DE6FDC">
        <w:rPr>
          <w:rFonts w:ascii="Arial" w:hAnsi="Arial"/>
          <w:spacing w:val="-2"/>
          <w:sz w:val="22"/>
        </w:rPr>
        <w:t xml:space="preserve">Genetic </w:t>
      </w:r>
      <w:r w:rsidR="002C68EC" w:rsidRPr="00DE6FDC">
        <w:rPr>
          <w:rFonts w:ascii="Arial" w:hAnsi="Arial"/>
          <w:spacing w:val="-2"/>
          <w:sz w:val="22"/>
        </w:rPr>
        <w:t>Influences</w:t>
      </w:r>
      <w:r w:rsidRPr="00DE6FDC">
        <w:rPr>
          <w:rFonts w:ascii="Arial" w:hAnsi="Arial"/>
          <w:spacing w:val="-2"/>
          <w:sz w:val="22"/>
        </w:rPr>
        <w:t xml:space="preserve"> on Weight Loss of 14 Pairs of Identical Twins.</w:t>
      </w:r>
      <w:r w:rsidR="00205389" w:rsidRPr="00DE6FDC">
        <w:rPr>
          <w:rFonts w:ascii="Arial" w:hAnsi="Arial"/>
          <w:spacing w:val="-2"/>
          <w:sz w:val="22"/>
        </w:rPr>
        <w:t xml:space="preserve"> </w:t>
      </w:r>
      <w:r w:rsidRPr="00DE6FDC">
        <w:rPr>
          <w:rFonts w:ascii="Arial" w:hAnsi="Arial"/>
          <w:i/>
          <w:spacing w:val="-2"/>
          <w:sz w:val="22"/>
        </w:rPr>
        <w:t xml:space="preserve">Obesity Research, 5 (suppl 1), </w:t>
      </w:r>
      <w:r w:rsidRPr="00DE6FDC">
        <w:rPr>
          <w:rFonts w:ascii="Arial" w:hAnsi="Arial"/>
          <w:spacing w:val="-2"/>
          <w:sz w:val="22"/>
        </w:rPr>
        <w:t>57S.</w:t>
      </w:r>
    </w:p>
    <w:p w14:paraId="189172E8" w14:textId="1B4D22F8"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 xml:space="preserve">Heo, M. &amp; Allison, </w:t>
      </w:r>
      <w:r w:rsidR="008B26F7" w:rsidRPr="00DE6FDC">
        <w:rPr>
          <w:rFonts w:ascii="Arial" w:hAnsi="Arial"/>
          <w:spacing w:val="-2"/>
          <w:sz w:val="22"/>
        </w:rPr>
        <w:t>D. B.</w:t>
      </w:r>
      <w:r w:rsidRPr="00DE6FDC">
        <w:rPr>
          <w:rFonts w:ascii="Arial" w:hAnsi="Arial"/>
          <w:spacing w:val="-2"/>
          <w:sz w:val="22"/>
        </w:rPr>
        <w:t xml:space="preserve"> (1997). Meta-Analysis of Linkage Data Under Worst Case Conditions: A Demonstration Using the Human </w:t>
      </w:r>
      <w:r w:rsidRPr="00DE6FDC">
        <w:rPr>
          <w:rFonts w:ascii="Arial" w:hAnsi="Arial"/>
          <w:i/>
          <w:spacing w:val="-2"/>
          <w:sz w:val="22"/>
        </w:rPr>
        <w:t>OB</w:t>
      </w:r>
      <w:r w:rsidRPr="00DE6FDC">
        <w:rPr>
          <w:rFonts w:ascii="Arial" w:hAnsi="Arial"/>
          <w:spacing w:val="-2"/>
          <w:sz w:val="22"/>
        </w:rPr>
        <w:t xml:space="preserve"> Region. </w:t>
      </w:r>
      <w:r w:rsidRPr="00DE6FDC">
        <w:rPr>
          <w:rFonts w:ascii="Arial" w:hAnsi="Arial"/>
          <w:i/>
          <w:spacing w:val="-2"/>
          <w:sz w:val="22"/>
        </w:rPr>
        <w:t xml:space="preserve">Obesity Research, 5 (suppl 1), </w:t>
      </w:r>
      <w:r w:rsidRPr="00DE6FDC">
        <w:rPr>
          <w:rFonts w:ascii="Arial" w:hAnsi="Arial"/>
          <w:spacing w:val="-2"/>
          <w:sz w:val="22"/>
        </w:rPr>
        <w:t>59S.</w:t>
      </w:r>
    </w:p>
    <w:p w14:paraId="1EF1E235" w14:textId="5C79B3B6"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Pietrobelli, A., Faith, M.S., Heo, M., Heymsfield, S.B., Chiumello, G., Wrenn, S.</w:t>
      </w:r>
      <w:r w:rsidR="00351E0B" w:rsidRPr="00DE6FDC">
        <w:rPr>
          <w:rFonts w:ascii="Arial" w:hAnsi="Arial"/>
          <w:spacing w:val="-2"/>
          <w:sz w:val="22"/>
        </w:rPr>
        <w:t xml:space="preserve"> </w:t>
      </w:r>
      <w:r w:rsidRPr="00DE6FDC">
        <w:rPr>
          <w:rFonts w:ascii="Arial" w:hAnsi="Arial"/>
          <w:spacing w:val="-2"/>
          <w:sz w:val="22"/>
        </w:rPr>
        <w:t>M., &amp; Allison, D. B. (1997).</w:t>
      </w:r>
      <w:r w:rsidR="00205389" w:rsidRPr="00DE6FDC">
        <w:rPr>
          <w:rFonts w:ascii="Arial" w:hAnsi="Arial"/>
          <w:spacing w:val="-2"/>
          <w:sz w:val="22"/>
        </w:rPr>
        <w:t xml:space="preserve"> </w:t>
      </w:r>
      <w:r w:rsidR="0020419C" w:rsidRPr="00DE6FDC">
        <w:rPr>
          <w:rFonts w:ascii="Arial" w:hAnsi="Arial"/>
          <w:spacing w:val="-2"/>
          <w:sz w:val="22"/>
        </w:rPr>
        <w:t>The Association of 3-</w:t>
      </w:r>
      <w:r w:rsidR="0020419C" w:rsidRPr="004F2312">
        <w:rPr>
          <w:rFonts w:ascii="Arial" w:hAnsi="Arial"/>
          <w:spacing w:val="-2"/>
          <w:sz w:val="22"/>
        </w:rPr>
        <w:sym w:font="Symbol" w:char="F061"/>
      </w:r>
      <w:r w:rsidR="0020419C" w:rsidRPr="004F2312">
        <w:rPr>
          <w:rFonts w:ascii="Arial" w:hAnsi="Arial"/>
          <w:spacing w:val="-2"/>
          <w:sz w:val="22"/>
        </w:rPr>
        <w:t xml:space="preserve">-Etiocholanolone (ET) and Fat Mass (FM) in Person with and Without Prader-Willi Syndrome (PWS). </w:t>
      </w:r>
      <w:r w:rsidRPr="00DE6FDC">
        <w:rPr>
          <w:rFonts w:ascii="Arial" w:hAnsi="Arial"/>
          <w:i/>
          <w:spacing w:val="-2"/>
          <w:sz w:val="22"/>
        </w:rPr>
        <w:t>Obesity Research, 5 (suppl 1),</w:t>
      </w:r>
      <w:r w:rsidRPr="00DE6FDC">
        <w:rPr>
          <w:rFonts w:ascii="Arial" w:hAnsi="Arial"/>
          <w:spacing w:val="-2"/>
          <w:sz w:val="22"/>
        </w:rPr>
        <w:t xml:space="preserve"> 74S.</w:t>
      </w:r>
    </w:p>
    <w:p w14:paraId="407FE05F" w14:textId="25663130"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Rha, S.</w:t>
      </w:r>
      <w:r w:rsidR="00351E0B" w:rsidRPr="00DE6FDC">
        <w:rPr>
          <w:rFonts w:ascii="Arial" w:hAnsi="Arial"/>
          <w:spacing w:val="-2"/>
          <w:sz w:val="22"/>
        </w:rPr>
        <w:t xml:space="preserve"> </w:t>
      </w:r>
      <w:r w:rsidRPr="00DE6FDC">
        <w:rPr>
          <w:rFonts w:ascii="Arial" w:hAnsi="Arial"/>
          <w:spacing w:val="-2"/>
          <w:sz w:val="22"/>
        </w:rPr>
        <w:t>S., Faith, M.</w:t>
      </w:r>
      <w:r w:rsidR="00351E0B" w:rsidRPr="00DE6FDC">
        <w:rPr>
          <w:rFonts w:ascii="Arial" w:hAnsi="Arial"/>
          <w:spacing w:val="-2"/>
          <w:sz w:val="22"/>
        </w:rPr>
        <w:t xml:space="preserve"> </w:t>
      </w:r>
      <w:r w:rsidRPr="00DE6FDC">
        <w:rPr>
          <w:rFonts w:ascii="Arial" w:hAnsi="Arial"/>
          <w:spacing w:val="-2"/>
          <w:sz w:val="22"/>
        </w:rPr>
        <w:t xml:space="preserve">S. &amp; Allison, </w:t>
      </w:r>
      <w:r w:rsidR="008B26F7" w:rsidRPr="00DE6FDC">
        <w:rPr>
          <w:rFonts w:ascii="Arial" w:hAnsi="Arial"/>
          <w:spacing w:val="-2"/>
          <w:sz w:val="22"/>
        </w:rPr>
        <w:t>D. B.</w:t>
      </w:r>
      <w:r w:rsidRPr="00DE6FDC">
        <w:rPr>
          <w:rFonts w:ascii="Arial" w:hAnsi="Arial"/>
          <w:spacing w:val="-2"/>
          <w:sz w:val="22"/>
        </w:rPr>
        <w:t xml:space="preserve"> (1997). Genetic and Environmental Influences on Macronutrient Intake in a Laboratory Setting.</w:t>
      </w:r>
      <w:r w:rsidR="00205389" w:rsidRPr="00DE6FDC">
        <w:rPr>
          <w:rFonts w:ascii="Arial" w:hAnsi="Arial"/>
          <w:spacing w:val="-2"/>
          <w:sz w:val="22"/>
        </w:rPr>
        <w:t xml:space="preserve"> </w:t>
      </w:r>
      <w:r w:rsidRPr="00DE6FDC">
        <w:rPr>
          <w:rFonts w:ascii="Arial" w:hAnsi="Arial"/>
          <w:i/>
          <w:spacing w:val="-2"/>
          <w:sz w:val="22"/>
        </w:rPr>
        <w:t xml:space="preserve">Obesity Research, 5 (suppl 1), </w:t>
      </w:r>
      <w:r w:rsidRPr="00DE6FDC">
        <w:rPr>
          <w:rFonts w:ascii="Arial" w:hAnsi="Arial"/>
          <w:spacing w:val="-2"/>
          <w:sz w:val="22"/>
        </w:rPr>
        <w:t>76S.</w:t>
      </w:r>
    </w:p>
    <w:p w14:paraId="04CF838B" w14:textId="05F16704"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Wolper, C., Pietrobelli, A., Faith, M.</w:t>
      </w:r>
      <w:r w:rsidR="00351E0B" w:rsidRPr="00DE6FDC">
        <w:rPr>
          <w:rFonts w:ascii="Arial" w:hAnsi="Arial"/>
          <w:spacing w:val="-2"/>
          <w:sz w:val="22"/>
        </w:rPr>
        <w:t xml:space="preserve"> </w:t>
      </w:r>
      <w:r w:rsidRPr="00DE6FDC">
        <w:rPr>
          <w:rFonts w:ascii="Arial" w:hAnsi="Arial"/>
          <w:spacing w:val="-2"/>
          <w:sz w:val="22"/>
        </w:rPr>
        <w:t xml:space="preserve">S., Allison, </w:t>
      </w:r>
      <w:r w:rsidR="008B26F7" w:rsidRPr="00DE6FDC">
        <w:rPr>
          <w:rFonts w:ascii="Arial" w:hAnsi="Arial"/>
          <w:spacing w:val="-2"/>
          <w:sz w:val="22"/>
        </w:rPr>
        <w:t>D. B.</w:t>
      </w:r>
      <w:r w:rsidRPr="00DE6FDC">
        <w:rPr>
          <w:rFonts w:ascii="Arial" w:hAnsi="Arial"/>
          <w:spacing w:val="-2"/>
          <w:sz w:val="22"/>
        </w:rPr>
        <w:t>, Clay-Williams, G., Liu, W.Q., &amp; Heymsfield, S.B. (1997). Association of Binge Eating, Emotional Eating, and Psychological Well Being Among Obese African American Women Seeking Obesity Treatment.</w:t>
      </w:r>
      <w:r w:rsidR="00205389" w:rsidRPr="00DE6FDC">
        <w:rPr>
          <w:rFonts w:ascii="Arial" w:hAnsi="Arial"/>
          <w:spacing w:val="-2"/>
          <w:sz w:val="22"/>
        </w:rPr>
        <w:t xml:space="preserve"> </w:t>
      </w:r>
      <w:r w:rsidRPr="00DE6FDC">
        <w:rPr>
          <w:rFonts w:ascii="Arial" w:hAnsi="Arial"/>
          <w:i/>
          <w:spacing w:val="-2"/>
          <w:sz w:val="22"/>
        </w:rPr>
        <w:t xml:space="preserve">Obesity Research, 5 (suppl 1), </w:t>
      </w:r>
      <w:r w:rsidRPr="00DE6FDC">
        <w:rPr>
          <w:rFonts w:ascii="Arial" w:hAnsi="Arial"/>
          <w:spacing w:val="-2"/>
          <w:sz w:val="22"/>
        </w:rPr>
        <w:t>86S.</w:t>
      </w:r>
    </w:p>
    <w:p w14:paraId="27F6159C" w14:textId="09D8A2E5" w:rsidR="006575B7" w:rsidRPr="00DE6FDC" w:rsidRDefault="00455A1E" w:rsidP="006212CF">
      <w:pPr>
        <w:pStyle w:val="BodyTextIndent2"/>
        <w:numPr>
          <w:ilvl w:val="0"/>
          <w:numId w:val="8"/>
        </w:numPr>
        <w:tabs>
          <w:tab w:val="left" w:pos="-720"/>
          <w:tab w:val="num" w:pos="720"/>
        </w:tabs>
        <w:suppressAutoHyphens/>
        <w:spacing w:after="120"/>
        <w:ind w:hanging="720"/>
        <w:rPr>
          <w:rFonts w:ascii="Arial" w:hAnsi="Arial"/>
          <w:spacing w:val="-2"/>
          <w:sz w:val="22"/>
        </w:rPr>
      </w:pPr>
      <w:r w:rsidRPr="00DE6FDC">
        <w:rPr>
          <w:rFonts w:ascii="Arial" w:hAnsi="Arial"/>
          <w:spacing w:val="-2"/>
          <w:sz w:val="22"/>
        </w:rPr>
        <w:t xml:space="preserve">Allison, </w:t>
      </w:r>
      <w:r w:rsidR="008B26F7" w:rsidRPr="00DE6FDC">
        <w:rPr>
          <w:rFonts w:ascii="Arial" w:hAnsi="Arial"/>
          <w:spacing w:val="-2"/>
          <w:sz w:val="22"/>
        </w:rPr>
        <w:t>D. B.</w:t>
      </w:r>
      <w:r w:rsidRPr="00DE6FDC">
        <w:rPr>
          <w:rFonts w:ascii="Arial" w:hAnsi="Arial"/>
          <w:spacing w:val="-2"/>
          <w:sz w:val="22"/>
        </w:rPr>
        <w:t xml:space="preserve"> (1997). Three Potentially Misleading “Tools” in Studying the Adiposity-Mortality Connection: BMI; Early-Death Exclusion; and Quantiles.</w:t>
      </w:r>
      <w:r w:rsidR="00205389" w:rsidRPr="00DE6FDC">
        <w:rPr>
          <w:rFonts w:ascii="Arial" w:hAnsi="Arial"/>
          <w:spacing w:val="-2"/>
          <w:sz w:val="22"/>
        </w:rPr>
        <w:t xml:space="preserve"> </w:t>
      </w:r>
      <w:r w:rsidRPr="00DE6FDC">
        <w:rPr>
          <w:rFonts w:ascii="Arial" w:hAnsi="Arial"/>
          <w:i/>
          <w:spacing w:val="-2"/>
          <w:sz w:val="22"/>
        </w:rPr>
        <w:t xml:space="preserve">Obesity Research, 5 (suppl 1), </w:t>
      </w:r>
      <w:r w:rsidRPr="00DE6FDC">
        <w:rPr>
          <w:rFonts w:ascii="Arial" w:hAnsi="Arial"/>
          <w:spacing w:val="-2"/>
          <w:sz w:val="22"/>
        </w:rPr>
        <w:t>94S.</w:t>
      </w:r>
    </w:p>
    <w:p w14:paraId="26A7B84C" w14:textId="7CA6ED42"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 xml:space="preserve">Allison, </w:t>
      </w:r>
      <w:r w:rsidR="008B26F7" w:rsidRPr="00DE6FDC">
        <w:rPr>
          <w:spacing w:val="-2"/>
        </w:rPr>
        <w:t>D. B.</w:t>
      </w:r>
      <w:r w:rsidRPr="00DE6FDC">
        <w:rPr>
          <w:spacing w:val="-2"/>
        </w:rPr>
        <w:t>, Faith, M.S., Carpenter, K.M., Flanders, D. &amp; Williamson, D.F. (</w:t>
      </w:r>
      <w:r w:rsidR="00B943F4" w:rsidRPr="00DE6FDC">
        <w:rPr>
          <w:spacing w:val="-2"/>
        </w:rPr>
        <w:t>October</w:t>
      </w:r>
      <w:r w:rsidRPr="00DE6FDC">
        <w:rPr>
          <w:spacing w:val="-2"/>
        </w:rPr>
        <w:t xml:space="preserve"> 1996). An evaluation of the strategy of eliminating early deaths as a means of controlling for confounding due to preexisting disease.</w:t>
      </w:r>
      <w:r w:rsidR="00205389" w:rsidRPr="00DE6FDC">
        <w:rPr>
          <w:spacing w:val="-2"/>
        </w:rPr>
        <w:t xml:space="preserve"> </w:t>
      </w:r>
      <w:r w:rsidRPr="00DE6FDC">
        <w:rPr>
          <w:spacing w:val="-2"/>
        </w:rPr>
        <w:t xml:space="preserve">Presented to the North American Association for the Study of Obesity. </w:t>
      </w:r>
      <w:r w:rsidRPr="00DE6FDC">
        <w:rPr>
          <w:i/>
          <w:spacing w:val="-2"/>
        </w:rPr>
        <w:t>Obesity Research, 4 (suppl 1), 12S.</w:t>
      </w:r>
    </w:p>
    <w:p w14:paraId="0B55FF0C" w14:textId="6E351848" w:rsidR="006575B7" w:rsidRPr="00DE6FDC" w:rsidRDefault="00455A1E" w:rsidP="006212CF">
      <w:pPr>
        <w:numPr>
          <w:ilvl w:val="0"/>
          <w:numId w:val="8"/>
        </w:numPr>
        <w:tabs>
          <w:tab w:val="left" w:pos="-720"/>
          <w:tab w:val="left" w:pos="0"/>
          <w:tab w:val="num" w:pos="720"/>
        </w:tabs>
        <w:suppressAutoHyphens/>
        <w:spacing w:after="120"/>
        <w:ind w:hanging="720"/>
        <w:jc w:val="both"/>
        <w:rPr>
          <w:i/>
          <w:spacing w:val="-2"/>
        </w:rPr>
      </w:pPr>
      <w:r w:rsidRPr="00DE6FDC">
        <w:rPr>
          <w:spacing w:val="-2"/>
        </w:rPr>
        <w:t>Faith, M.</w:t>
      </w:r>
      <w:r w:rsidR="00351E0B" w:rsidRPr="00DE6FDC">
        <w:rPr>
          <w:spacing w:val="-2"/>
        </w:rPr>
        <w:t xml:space="preserve"> </w:t>
      </w:r>
      <w:r w:rsidRPr="00DE6FDC">
        <w:rPr>
          <w:spacing w:val="-2"/>
        </w:rPr>
        <w:t>S., Fontaine, K.</w:t>
      </w:r>
      <w:r w:rsidR="00351E0B" w:rsidRPr="00DE6FDC">
        <w:rPr>
          <w:spacing w:val="-2"/>
        </w:rPr>
        <w:t xml:space="preserve"> </w:t>
      </w:r>
      <w:r w:rsidRPr="00DE6FDC">
        <w:rPr>
          <w:spacing w:val="-2"/>
        </w:rPr>
        <w:t>R., Cheskin, L.</w:t>
      </w:r>
      <w:r w:rsidR="00351E0B" w:rsidRPr="00DE6FDC">
        <w:rPr>
          <w:spacing w:val="-2"/>
        </w:rPr>
        <w:t xml:space="preserve"> </w:t>
      </w:r>
      <w:r w:rsidRPr="00DE6FDC">
        <w:rPr>
          <w:spacing w:val="-2"/>
        </w:rPr>
        <w:t xml:space="preserve">J., &amp; Allison, </w:t>
      </w:r>
      <w:r w:rsidR="008B26F7" w:rsidRPr="00DE6FDC">
        <w:rPr>
          <w:spacing w:val="-2"/>
        </w:rPr>
        <w:t>D. B.</w:t>
      </w:r>
      <w:r w:rsidRPr="00DE6FDC">
        <w:rPr>
          <w:spacing w:val="-2"/>
        </w:rPr>
        <w:t xml:space="preserve"> (</w:t>
      </w:r>
      <w:r w:rsidR="00B943F4" w:rsidRPr="00DE6FDC">
        <w:rPr>
          <w:spacing w:val="-2"/>
        </w:rPr>
        <w:t>October</w:t>
      </w:r>
      <w:r w:rsidRPr="00DE6FDC">
        <w:rPr>
          <w:spacing w:val="-2"/>
        </w:rPr>
        <w:t xml:space="preserve"> 1996).</w:t>
      </w:r>
      <w:r w:rsidR="00205389" w:rsidRPr="00DE6FDC">
        <w:rPr>
          <w:spacing w:val="-2"/>
        </w:rPr>
        <w:t xml:space="preserve"> </w:t>
      </w:r>
      <w:r w:rsidRPr="00DE6FDC">
        <w:rPr>
          <w:spacing w:val="-2"/>
        </w:rPr>
        <w:t>Obesity &amp; preventive health care examinations among a nationally representative sample of women.</w:t>
      </w:r>
      <w:r w:rsidR="00205389" w:rsidRPr="00DE6FDC">
        <w:rPr>
          <w:spacing w:val="-2"/>
        </w:rPr>
        <w:t xml:space="preserve"> </w:t>
      </w:r>
      <w:r w:rsidRPr="00DE6FDC">
        <w:rPr>
          <w:spacing w:val="-2"/>
        </w:rPr>
        <w:t>Presented to the North American Association for the Study of Obesity.</w:t>
      </w:r>
      <w:r w:rsidR="00205389" w:rsidRPr="00DE6FDC">
        <w:rPr>
          <w:spacing w:val="-2"/>
        </w:rPr>
        <w:t xml:space="preserve"> </w:t>
      </w:r>
      <w:r w:rsidRPr="00DE6FDC">
        <w:rPr>
          <w:i/>
          <w:spacing w:val="-2"/>
        </w:rPr>
        <w:t>Obesity Research, 4 (suppl 1), 35S.</w:t>
      </w:r>
    </w:p>
    <w:p w14:paraId="7D26351D" w14:textId="4649B4BC" w:rsidR="006575B7" w:rsidRPr="00DE6FDC" w:rsidRDefault="00455A1E" w:rsidP="006212CF">
      <w:pPr>
        <w:numPr>
          <w:ilvl w:val="0"/>
          <w:numId w:val="8"/>
        </w:numPr>
        <w:tabs>
          <w:tab w:val="left" w:pos="-720"/>
          <w:tab w:val="num" w:pos="720"/>
        </w:tabs>
        <w:suppressAutoHyphens/>
        <w:spacing w:after="120"/>
        <w:ind w:hanging="720"/>
        <w:jc w:val="both"/>
        <w:rPr>
          <w:i/>
          <w:spacing w:val="-2"/>
        </w:rPr>
      </w:pPr>
      <w:r w:rsidRPr="00DE6FDC">
        <w:rPr>
          <w:spacing w:val="-2"/>
        </w:rPr>
        <w:t xml:space="preserve">Edlen-Nezin, L., Faith, M.S., Pietrobelli, A., Gallagher, D., Heymsfield, S.B., Campfield, L.A., &amp; Allison, </w:t>
      </w:r>
      <w:r w:rsidR="008B26F7" w:rsidRPr="00DE6FDC">
        <w:rPr>
          <w:spacing w:val="-2"/>
        </w:rPr>
        <w:t>D. B.</w:t>
      </w:r>
      <w:r w:rsidRPr="00DE6FDC">
        <w:rPr>
          <w:spacing w:val="-2"/>
        </w:rPr>
        <w:t xml:space="preserve"> (</w:t>
      </w:r>
      <w:r w:rsidR="00B943F4" w:rsidRPr="00DE6FDC">
        <w:rPr>
          <w:spacing w:val="-2"/>
        </w:rPr>
        <w:t>October</w:t>
      </w:r>
      <w:r w:rsidRPr="00DE6FDC">
        <w:rPr>
          <w:spacing w:val="-2"/>
        </w:rPr>
        <w:t xml:space="preserve"> 1996).</w:t>
      </w:r>
      <w:r w:rsidR="00205389" w:rsidRPr="00DE6FDC">
        <w:rPr>
          <w:spacing w:val="-2"/>
        </w:rPr>
        <w:t xml:space="preserve"> </w:t>
      </w:r>
      <w:r w:rsidRPr="00DE6FDC">
        <w:rPr>
          <w:spacing w:val="-2"/>
        </w:rPr>
        <w:t xml:space="preserve">The effect of an acute bout of exercise on serum </w:t>
      </w:r>
      <w:r w:rsidRPr="00DE6FDC">
        <w:rPr>
          <w:i/>
          <w:spacing w:val="-2"/>
        </w:rPr>
        <w:t xml:space="preserve">OB </w:t>
      </w:r>
      <w:r w:rsidRPr="00DE6FDC">
        <w:rPr>
          <w:spacing w:val="-2"/>
        </w:rPr>
        <w:t>protein (Leptin) levels in normal healthy adults: A pilot study. Presented to the North American Association for the Study of Obesity.</w:t>
      </w:r>
      <w:r w:rsidR="00205389" w:rsidRPr="00DE6FDC">
        <w:rPr>
          <w:spacing w:val="-2"/>
        </w:rPr>
        <w:t xml:space="preserve"> </w:t>
      </w:r>
      <w:r w:rsidRPr="00DE6FDC">
        <w:rPr>
          <w:i/>
          <w:spacing w:val="-2"/>
        </w:rPr>
        <w:t>Obesity Research, 4 (suppl 1),</w:t>
      </w:r>
      <w:r w:rsidR="00205389" w:rsidRPr="00DE6FDC">
        <w:rPr>
          <w:i/>
          <w:spacing w:val="-2"/>
        </w:rPr>
        <w:t xml:space="preserve"> </w:t>
      </w:r>
      <w:r w:rsidRPr="00DE6FDC">
        <w:rPr>
          <w:i/>
          <w:spacing w:val="-2"/>
        </w:rPr>
        <w:t>41S.</w:t>
      </w:r>
    </w:p>
    <w:p w14:paraId="3DD09DDC" w14:textId="7620EC90"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lastRenderedPageBreak/>
        <w:t xml:space="preserve">Heymsfield, S.B., Pietrobelli, A., Vasselli, J., Grammes, J., Allison, </w:t>
      </w:r>
      <w:r w:rsidR="008B26F7" w:rsidRPr="00DE6FDC">
        <w:rPr>
          <w:spacing w:val="-2"/>
        </w:rPr>
        <w:t>D. B.</w:t>
      </w:r>
      <w:r w:rsidRPr="00DE6FDC">
        <w:rPr>
          <w:spacing w:val="-2"/>
        </w:rPr>
        <w:t>, Blackburn, G.L., Ishikawa, M., Hackett, C., Manyak, C., &amp; Staten, M. (</w:t>
      </w:r>
      <w:r w:rsidR="00B943F4" w:rsidRPr="00DE6FDC">
        <w:rPr>
          <w:spacing w:val="-2"/>
        </w:rPr>
        <w:t>October</w:t>
      </w:r>
      <w:r w:rsidRPr="00DE6FDC">
        <w:rPr>
          <w:spacing w:val="-2"/>
        </w:rPr>
        <w:t xml:space="preserve"> 1996). Serum Leptin levels: Development and cross-validation of prediction models for estimating total body fat. Presented to the North American Association for the Study of Obesity.</w:t>
      </w:r>
      <w:r w:rsidR="00205389" w:rsidRPr="00DE6FDC">
        <w:rPr>
          <w:spacing w:val="-2"/>
        </w:rPr>
        <w:t xml:space="preserve"> </w:t>
      </w:r>
      <w:r w:rsidRPr="00DE6FDC">
        <w:rPr>
          <w:i/>
          <w:spacing w:val="-2"/>
        </w:rPr>
        <w:t>Obesity Research, 4 (suppl 1), 43S.</w:t>
      </w:r>
    </w:p>
    <w:p w14:paraId="0744D25F" w14:textId="7641BF27"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Manibay, E.</w:t>
      </w:r>
      <w:r w:rsidR="00351E0B" w:rsidRPr="00DE6FDC">
        <w:rPr>
          <w:spacing w:val="-2"/>
        </w:rPr>
        <w:t xml:space="preserve"> </w:t>
      </w:r>
      <w:r w:rsidRPr="00DE6FDC">
        <w:rPr>
          <w:spacing w:val="-2"/>
        </w:rPr>
        <w:t>P., Faith, M.</w:t>
      </w:r>
      <w:r w:rsidR="00351E0B" w:rsidRPr="00DE6FDC">
        <w:rPr>
          <w:spacing w:val="-2"/>
        </w:rPr>
        <w:t xml:space="preserve"> </w:t>
      </w:r>
      <w:r w:rsidRPr="00DE6FDC">
        <w:rPr>
          <w:spacing w:val="-2"/>
        </w:rPr>
        <w:t>S., Griffith, J.</w:t>
      </w:r>
      <w:r w:rsidR="00351E0B" w:rsidRPr="00DE6FDC">
        <w:rPr>
          <w:spacing w:val="-2"/>
        </w:rPr>
        <w:t xml:space="preserve"> </w:t>
      </w:r>
      <w:r w:rsidRPr="00DE6FDC">
        <w:rPr>
          <w:spacing w:val="-2"/>
        </w:rPr>
        <w:t xml:space="preserve">L., &amp; Allison, </w:t>
      </w:r>
      <w:r w:rsidR="008B26F7" w:rsidRPr="00DE6FDC">
        <w:rPr>
          <w:spacing w:val="-2"/>
        </w:rPr>
        <w:t>D. B.</w:t>
      </w:r>
      <w:r w:rsidRPr="00DE6FDC">
        <w:rPr>
          <w:spacing w:val="-2"/>
        </w:rPr>
        <w:t xml:space="preserve"> (</w:t>
      </w:r>
      <w:r w:rsidR="00B943F4" w:rsidRPr="00DE6FDC">
        <w:rPr>
          <w:spacing w:val="-2"/>
        </w:rPr>
        <w:t>October</w:t>
      </w:r>
      <w:r w:rsidRPr="00DE6FDC">
        <w:rPr>
          <w:spacing w:val="-2"/>
        </w:rPr>
        <w:t xml:space="preserve"> 1996). Obesity and self-esteem in adolescent African-Americans. Presented to the North American Association for the Study of Obesity. </w:t>
      </w:r>
      <w:r w:rsidRPr="00DE6FDC">
        <w:rPr>
          <w:i/>
          <w:spacing w:val="-2"/>
        </w:rPr>
        <w:t>Obesity Research, 4 (suppl 1), 60S.</w:t>
      </w:r>
    </w:p>
    <w:p w14:paraId="76474AFE" w14:textId="534F2976"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Kezis, M., Edlen-Nezin, L., Kreibach, K. Faith, M.</w:t>
      </w:r>
      <w:r w:rsidR="00351E0B" w:rsidRPr="00DE6FDC">
        <w:rPr>
          <w:spacing w:val="-2"/>
        </w:rPr>
        <w:t xml:space="preserve"> </w:t>
      </w:r>
      <w:r w:rsidRPr="00DE6FDC">
        <w:rPr>
          <w:spacing w:val="-2"/>
        </w:rPr>
        <w:t xml:space="preserve">S., &amp; Allison, </w:t>
      </w:r>
      <w:r w:rsidR="008B26F7" w:rsidRPr="00DE6FDC">
        <w:rPr>
          <w:spacing w:val="-2"/>
        </w:rPr>
        <w:t>D. B.</w:t>
      </w:r>
      <w:r w:rsidRPr="00DE6FDC">
        <w:rPr>
          <w:spacing w:val="-2"/>
        </w:rPr>
        <w:t xml:space="preserve"> (</w:t>
      </w:r>
      <w:r w:rsidR="00B943F4" w:rsidRPr="00DE6FDC">
        <w:rPr>
          <w:spacing w:val="-2"/>
        </w:rPr>
        <w:t>October</w:t>
      </w:r>
      <w:r w:rsidRPr="00DE6FDC">
        <w:rPr>
          <w:spacing w:val="-2"/>
        </w:rPr>
        <w:t xml:space="preserve"> 1996). Development of a family</w:t>
      </w:r>
      <w:r w:rsidR="002A0D3A" w:rsidRPr="00DE6FDC">
        <w:rPr>
          <w:spacing w:val="-2"/>
        </w:rPr>
        <w:t>-</w:t>
      </w:r>
      <w:r w:rsidRPr="00DE6FDC">
        <w:rPr>
          <w:spacing w:val="-2"/>
        </w:rPr>
        <w:t>based index of the likelihood of mitochondrial DNA influence on BMI: a demonstration of its use. Presented to the North American Association for the Study of Obesity.</w:t>
      </w:r>
      <w:r w:rsidR="00205389" w:rsidRPr="00DE6FDC">
        <w:rPr>
          <w:spacing w:val="-2"/>
        </w:rPr>
        <w:t xml:space="preserve"> </w:t>
      </w:r>
      <w:r w:rsidRPr="00DE6FDC">
        <w:rPr>
          <w:i/>
          <w:spacing w:val="-2"/>
        </w:rPr>
        <w:t>Obesity Research, 4 (suppl 1), 46S.</w:t>
      </w:r>
    </w:p>
    <w:p w14:paraId="2814F33A" w14:textId="20EFC38F"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 xml:space="preserve">Wolper, C., Edlen-Nezin, L., Allison, </w:t>
      </w:r>
      <w:r w:rsidR="008B26F7" w:rsidRPr="00DE6FDC">
        <w:rPr>
          <w:spacing w:val="-2"/>
        </w:rPr>
        <w:t>D. B.</w:t>
      </w:r>
      <w:r w:rsidRPr="00DE6FDC">
        <w:rPr>
          <w:spacing w:val="-2"/>
        </w:rPr>
        <w:t>, &amp; Heymsfield, S.B. (</w:t>
      </w:r>
      <w:r w:rsidR="00B943F4" w:rsidRPr="00DE6FDC">
        <w:rPr>
          <w:spacing w:val="-2"/>
        </w:rPr>
        <w:t>October</w:t>
      </w:r>
      <w:r w:rsidRPr="00DE6FDC">
        <w:rPr>
          <w:spacing w:val="-2"/>
        </w:rPr>
        <w:t xml:space="preserve"> 1996) Discriminant validity of the impact of weight on quality of life questionnaire (IWQOL): An investigation of normal vs. obese subjects.</w:t>
      </w:r>
      <w:r w:rsidR="00205389" w:rsidRPr="00DE6FDC">
        <w:rPr>
          <w:spacing w:val="-2"/>
        </w:rPr>
        <w:t xml:space="preserve"> </w:t>
      </w:r>
      <w:r w:rsidRPr="00DE6FDC">
        <w:rPr>
          <w:spacing w:val="-2"/>
        </w:rPr>
        <w:t>Presented to the North American Association for the Study of Obesity.</w:t>
      </w:r>
      <w:r w:rsidR="00205389" w:rsidRPr="00DE6FDC">
        <w:rPr>
          <w:spacing w:val="-2"/>
        </w:rPr>
        <w:t xml:space="preserve"> </w:t>
      </w:r>
      <w:r w:rsidRPr="00DE6FDC">
        <w:rPr>
          <w:i/>
          <w:spacing w:val="-2"/>
        </w:rPr>
        <w:t>Obesity Research, 4 (suppl 1), 60S.</w:t>
      </w:r>
    </w:p>
    <w:p w14:paraId="46C3C2C6" w14:textId="292DF727"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Pietrobelli, A., Gallagher, D., Faith, M. S., Allison, D. B., Beccaria, L., Chiumello, G., Heymsfield, S. B. (</w:t>
      </w:r>
      <w:r w:rsidR="00B943F4" w:rsidRPr="00DE6FDC">
        <w:rPr>
          <w:spacing w:val="-2"/>
        </w:rPr>
        <w:t>September</w:t>
      </w:r>
      <w:r w:rsidRPr="00DE6FDC">
        <w:rPr>
          <w:spacing w:val="-2"/>
        </w:rPr>
        <w:t xml:space="preserve"> 1996). Association between central fat deposition and health risk indicators among obese male and female children. </w:t>
      </w:r>
      <w:r w:rsidRPr="00DE6FDC">
        <w:rPr>
          <w:i/>
          <w:spacing w:val="-2"/>
        </w:rPr>
        <w:t>Hormone Research, 46(S2)</w:t>
      </w:r>
      <w:r w:rsidRPr="00DE6FDC">
        <w:rPr>
          <w:spacing w:val="-2"/>
        </w:rPr>
        <w:t>, 68.</w:t>
      </w:r>
    </w:p>
    <w:p w14:paraId="5F140370" w14:textId="42FB0B51" w:rsidR="006575B7" w:rsidRPr="00DE6FDC" w:rsidRDefault="00455A1E" w:rsidP="006212CF">
      <w:pPr>
        <w:numPr>
          <w:ilvl w:val="0"/>
          <w:numId w:val="8"/>
        </w:numPr>
        <w:tabs>
          <w:tab w:val="left" w:pos="-720"/>
          <w:tab w:val="left" w:pos="0"/>
          <w:tab w:val="num" w:pos="720"/>
        </w:tabs>
        <w:suppressAutoHyphens/>
        <w:spacing w:after="120"/>
        <w:ind w:hanging="720"/>
        <w:jc w:val="both"/>
        <w:rPr>
          <w:i/>
          <w:spacing w:val="-2"/>
        </w:rPr>
      </w:pPr>
      <w:r w:rsidRPr="00DE6FDC">
        <w:rPr>
          <w:spacing w:val="-2"/>
        </w:rPr>
        <w:t xml:space="preserve">Gallagher, D., Ruts, E., Baumgartner, R., Allison, </w:t>
      </w:r>
      <w:r w:rsidR="008B26F7" w:rsidRPr="00DE6FDC">
        <w:rPr>
          <w:spacing w:val="-2"/>
        </w:rPr>
        <w:t>D. B.</w:t>
      </w:r>
      <w:r w:rsidRPr="00DE6FDC">
        <w:rPr>
          <w:spacing w:val="-2"/>
        </w:rPr>
        <w:t>, Wang, J., Thorton, J.C., Pierson, R.N., Jr., Pi-Sunyer, X., Heymsfield, S. (</w:t>
      </w:r>
      <w:r w:rsidR="00FB3615" w:rsidRPr="00DE6FDC">
        <w:rPr>
          <w:spacing w:val="-2"/>
        </w:rPr>
        <w:t>April</w:t>
      </w:r>
      <w:r w:rsidRPr="00DE6FDC">
        <w:rPr>
          <w:spacing w:val="-2"/>
        </w:rPr>
        <w:t xml:space="preserve"> 1996). Sarcopenia and unintentional weight loss after age 60 years: Evidence from the Rosetta Longitudinal Aging Study.</w:t>
      </w:r>
      <w:r w:rsidR="00205389" w:rsidRPr="00DE6FDC">
        <w:rPr>
          <w:spacing w:val="-2"/>
        </w:rPr>
        <w:t xml:space="preserve"> </w:t>
      </w:r>
      <w:r w:rsidRPr="00DE6FDC">
        <w:rPr>
          <w:spacing w:val="-2"/>
        </w:rPr>
        <w:t xml:space="preserve">Presented at the 1996 Experimental Biology Meeting. </w:t>
      </w:r>
      <w:r w:rsidRPr="00DE6FDC">
        <w:rPr>
          <w:i/>
          <w:spacing w:val="-2"/>
        </w:rPr>
        <w:t>FASEB Journal, 10 (3), A734</w:t>
      </w:r>
    </w:p>
    <w:p w14:paraId="1DD4D3E7" w14:textId="4A8464E1" w:rsidR="006575B7" w:rsidRPr="00DE6FDC" w:rsidRDefault="00455A1E" w:rsidP="006212CF">
      <w:pPr>
        <w:numPr>
          <w:ilvl w:val="0"/>
          <w:numId w:val="8"/>
        </w:numPr>
        <w:tabs>
          <w:tab w:val="left" w:pos="-720"/>
          <w:tab w:val="num" w:pos="720"/>
        </w:tabs>
        <w:suppressAutoHyphens/>
        <w:spacing w:after="120"/>
        <w:ind w:hanging="720"/>
        <w:jc w:val="both"/>
        <w:rPr>
          <w:i/>
          <w:spacing w:val="-2"/>
        </w:rPr>
      </w:pPr>
      <w:r w:rsidRPr="00DE6FDC">
        <w:rPr>
          <w:spacing w:val="-2"/>
        </w:rPr>
        <w:t xml:space="preserve">Clay-Williams, G., Allison, </w:t>
      </w:r>
      <w:r w:rsidR="008B26F7" w:rsidRPr="00DE6FDC">
        <w:rPr>
          <w:spacing w:val="-2"/>
        </w:rPr>
        <w:t>D. B.</w:t>
      </w:r>
      <w:r w:rsidRPr="00DE6FDC">
        <w:rPr>
          <w:spacing w:val="-2"/>
        </w:rPr>
        <w:t xml:space="preserve">, Gallagher, D. &amp; Heymsfield, S.B. (1996). The association between body dissatisfaction and sexual interest. </w:t>
      </w:r>
      <w:r w:rsidRPr="00DE6FDC">
        <w:rPr>
          <w:i/>
          <w:spacing w:val="-2"/>
        </w:rPr>
        <w:t>FASEB Journal 10 (3), A503.</w:t>
      </w:r>
    </w:p>
    <w:p w14:paraId="08D21432" w14:textId="77777777"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 xml:space="preserve">Allison, D. B., &amp; Faith, M. S. (1995). </w:t>
      </w:r>
      <w:r w:rsidRPr="00DE6FDC">
        <w:rPr>
          <w:i/>
          <w:spacing w:val="-2"/>
        </w:rPr>
        <w:t>Hypnosis as an Adjunct to Cognitive-Behavioral Psychotherapy for Obesity: A Meta-Analytic Reappraisal.</w:t>
      </w:r>
      <w:r w:rsidRPr="00DE6FDC">
        <w:rPr>
          <w:spacing w:val="-2"/>
        </w:rPr>
        <w:t xml:space="preserve"> Presented to the North American Association for the Study of Obesity. </w:t>
      </w:r>
      <w:r w:rsidRPr="00DE6FDC">
        <w:rPr>
          <w:i/>
          <w:spacing w:val="-2"/>
        </w:rPr>
        <w:t>Obesity Research</w:t>
      </w:r>
      <w:r w:rsidRPr="00DE6FDC">
        <w:rPr>
          <w:spacing w:val="-2"/>
        </w:rPr>
        <w:t xml:space="preserve">, </w:t>
      </w:r>
      <w:r w:rsidRPr="00DE6FDC">
        <w:rPr>
          <w:i/>
          <w:spacing w:val="-2"/>
        </w:rPr>
        <w:t>3 (suppl 3), 404S</w:t>
      </w:r>
      <w:r w:rsidRPr="00DE6FDC">
        <w:rPr>
          <w:spacing w:val="-2"/>
        </w:rPr>
        <w:t>.</w:t>
      </w:r>
    </w:p>
    <w:p w14:paraId="7E5D7C61" w14:textId="42001D21"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Allison, D. B., Kreibich, K., Heshka, S., &amp; Heymsfield, S.B. (1995).</w:t>
      </w:r>
      <w:r w:rsidR="00205389" w:rsidRPr="00DE6FDC">
        <w:rPr>
          <w:spacing w:val="-2"/>
        </w:rPr>
        <w:t xml:space="preserve"> </w:t>
      </w:r>
      <w:r w:rsidRPr="00DE6FDC">
        <w:rPr>
          <w:i/>
          <w:spacing w:val="-2"/>
        </w:rPr>
        <w:t xml:space="preserve">A Randomized Placebo-Controlled Clinical Trial of an Auricular Acu-Pressure Device for Weight Loss. </w:t>
      </w:r>
      <w:r w:rsidRPr="00DE6FDC">
        <w:rPr>
          <w:spacing w:val="-2"/>
        </w:rPr>
        <w:t>Presented to the North American Association for the Study of Obesity.</w:t>
      </w:r>
      <w:r w:rsidR="00205389" w:rsidRPr="00DE6FDC">
        <w:rPr>
          <w:spacing w:val="-2"/>
        </w:rPr>
        <w:t xml:space="preserve"> </w:t>
      </w:r>
      <w:r w:rsidRPr="00DE6FDC">
        <w:rPr>
          <w:i/>
          <w:spacing w:val="-2"/>
        </w:rPr>
        <w:t>Obesity Research, 3 (suppl 3), 404S</w:t>
      </w:r>
      <w:r w:rsidRPr="00DE6FDC">
        <w:rPr>
          <w:spacing w:val="-2"/>
        </w:rPr>
        <w:t xml:space="preserve">. </w:t>
      </w:r>
    </w:p>
    <w:p w14:paraId="63799A9C" w14:textId="541EF0E4"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 xml:space="preserve">Faith, M.S., Allison, </w:t>
      </w:r>
      <w:r w:rsidR="008B26F7" w:rsidRPr="00DE6FDC">
        <w:rPr>
          <w:spacing w:val="-2"/>
        </w:rPr>
        <w:t>D. B.</w:t>
      </w:r>
      <w:r w:rsidRPr="00DE6FDC">
        <w:rPr>
          <w:spacing w:val="-2"/>
        </w:rPr>
        <w:t xml:space="preserve"> &amp; Wong, F.Y. (1995).</w:t>
      </w:r>
      <w:r w:rsidR="00205389" w:rsidRPr="00DE6FDC">
        <w:rPr>
          <w:spacing w:val="-2"/>
        </w:rPr>
        <w:t xml:space="preserve"> </w:t>
      </w:r>
      <w:r w:rsidRPr="00DE6FDC">
        <w:rPr>
          <w:i/>
          <w:spacing w:val="-2"/>
        </w:rPr>
        <w:t>The Psychosomatic model of obesity: Affect induced eating or experimental artifact.</w:t>
      </w:r>
      <w:r w:rsidRPr="00DE6FDC">
        <w:rPr>
          <w:spacing w:val="-2"/>
        </w:rPr>
        <w:t xml:space="preserve"> Presented to the North American Association for the Study of Obesity. </w:t>
      </w:r>
      <w:r w:rsidRPr="00DE6FDC">
        <w:rPr>
          <w:i/>
          <w:spacing w:val="-2"/>
        </w:rPr>
        <w:t>Obesity Research, 3(suppl 3), 364S</w:t>
      </w:r>
      <w:r w:rsidRPr="00DE6FDC">
        <w:rPr>
          <w:spacing w:val="-2"/>
        </w:rPr>
        <w:t xml:space="preserve">. </w:t>
      </w:r>
    </w:p>
    <w:p w14:paraId="4B2D38CC" w14:textId="1D53D110"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Allison, D. B., Clay-Williams, G., Heymsfield, S.B. &amp; Pi-Sunyer, F.X. (1995).</w:t>
      </w:r>
      <w:r w:rsidR="00205389" w:rsidRPr="00DE6FDC">
        <w:rPr>
          <w:spacing w:val="-2"/>
        </w:rPr>
        <w:t xml:space="preserve"> </w:t>
      </w:r>
      <w:r w:rsidRPr="00DE6FDC">
        <w:rPr>
          <w:i/>
          <w:spacing w:val="-2"/>
        </w:rPr>
        <w:t>Weight Loss success rates in a community sample.</w:t>
      </w:r>
      <w:r w:rsidRPr="00DE6FDC">
        <w:rPr>
          <w:spacing w:val="-2"/>
        </w:rPr>
        <w:t xml:space="preserve"> Presented to the North American Association for the Study of Obesity. </w:t>
      </w:r>
      <w:r w:rsidRPr="00DE6FDC">
        <w:rPr>
          <w:i/>
          <w:spacing w:val="-2"/>
        </w:rPr>
        <w:t>Obesity Research, 3(suppl 3), 406S</w:t>
      </w:r>
      <w:r w:rsidRPr="00DE6FDC">
        <w:rPr>
          <w:spacing w:val="-2"/>
        </w:rPr>
        <w:t>.</w:t>
      </w:r>
    </w:p>
    <w:p w14:paraId="20E8DA0E" w14:textId="71037198"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Allison, D. B., Reddy, N. &amp; Rao, D.</w:t>
      </w:r>
      <w:r w:rsidR="00351E0B" w:rsidRPr="00DE6FDC">
        <w:rPr>
          <w:spacing w:val="-2"/>
        </w:rPr>
        <w:t xml:space="preserve"> </w:t>
      </w:r>
      <w:r w:rsidRPr="00DE6FDC">
        <w:rPr>
          <w:spacing w:val="-2"/>
        </w:rPr>
        <w:t>C. (1995).</w:t>
      </w:r>
      <w:r w:rsidR="00330F7E" w:rsidRPr="00DE6FDC">
        <w:rPr>
          <w:spacing w:val="-2"/>
        </w:rPr>
        <w:t xml:space="preserve"> </w:t>
      </w:r>
      <w:r w:rsidRPr="00DE6FDC">
        <w:rPr>
          <w:i/>
          <w:spacing w:val="-2"/>
        </w:rPr>
        <w:t>Using data from consanguineous mating to assess non-additivity in genetic factors influencing adiposity.</w:t>
      </w:r>
      <w:r w:rsidR="00205389" w:rsidRPr="00DE6FDC">
        <w:rPr>
          <w:spacing w:val="-2"/>
        </w:rPr>
        <w:t xml:space="preserve"> </w:t>
      </w:r>
      <w:r w:rsidRPr="00DE6FDC">
        <w:rPr>
          <w:spacing w:val="-2"/>
        </w:rPr>
        <w:t>Presented to the North American Association for the Study of Obesity.</w:t>
      </w:r>
      <w:r w:rsidR="00205389" w:rsidRPr="00DE6FDC">
        <w:rPr>
          <w:spacing w:val="-2"/>
        </w:rPr>
        <w:t xml:space="preserve"> </w:t>
      </w:r>
      <w:r w:rsidRPr="00DE6FDC">
        <w:rPr>
          <w:i/>
          <w:spacing w:val="-2"/>
        </w:rPr>
        <w:t>Obesity Research, 3(suppl 3), 387S</w:t>
      </w:r>
      <w:r w:rsidRPr="00DE6FDC">
        <w:rPr>
          <w:spacing w:val="-2"/>
        </w:rPr>
        <w:t xml:space="preserve">. </w:t>
      </w:r>
    </w:p>
    <w:p w14:paraId="20020CCD" w14:textId="581DEF24"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Allison, D. B., Neale, M.</w:t>
      </w:r>
      <w:r w:rsidR="00351E0B" w:rsidRPr="00DE6FDC">
        <w:rPr>
          <w:spacing w:val="-2"/>
        </w:rPr>
        <w:t xml:space="preserve"> </w:t>
      </w:r>
      <w:r w:rsidRPr="00DE6FDC">
        <w:rPr>
          <w:spacing w:val="-2"/>
        </w:rPr>
        <w:t>C., Grim, C.</w:t>
      </w:r>
      <w:r w:rsidR="00351E0B" w:rsidRPr="00DE6FDC">
        <w:rPr>
          <w:spacing w:val="-2"/>
        </w:rPr>
        <w:t xml:space="preserve"> </w:t>
      </w:r>
      <w:r w:rsidRPr="00DE6FDC">
        <w:rPr>
          <w:spacing w:val="-2"/>
        </w:rPr>
        <w:t>E., Tishler, P.V., Reddy, N., Rao, D.</w:t>
      </w:r>
      <w:r w:rsidR="00351E0B" w:rsidRPr="00DE6FDC">
        <w:rPr>
          <w:spacing w:val="-2"/>
        </w:rPr>
        <w:t xml:space="preserve"> </w:t>
      </w:r>
      <w:r w:rsidRPr="00DE6FDC">
        <w:rPr>
          <w:spacing w:val="-2"/>
        </w:rPr>
        <w:t xml:space="preserve">C., &amp; Heymsfield, S.B. (1995). </w:t>
      </w:r>
      <w:r w:rsidRPr="00DE6FDC">
        <w:rPr>
          <w:i/>
          <w:spacing w:val="-2"/>
        </w:rPr>
        <w:t xml:space="preserve">Does genetic predisposition to obesity moderate the BMI blood pressure relationship. </w:t>
      </w:r>
      <w:r w:rsidRPr="00DE6FDC">
        <w:rPr>
          <w:spacing w:val="-2"/>
        </w:rPr>
        <w:t xml:space="preserve">Presented to the North American Association for the Study of Obesity. </w:t>
      </w:r>
      <w:r w:rsidRPr="00DE6FDC">
        <w:rPr>
          <w:i/>
          <w:spacing w:val="-2"/>
        </w:rPr>
        <w:t>Obesity Research, 3(suppl 3), 390S</w:t>
      </w:r>
      <w:r w:rsidRPr="00DE6FDC">
        <w:rPr>
          <w:spacing w:val="-2"/>
        </w:rPr>
        <w:t xml:space="preserve">. </w:t>
      </w:r>
    </w:p>
    <w:p w14:paraId="09B1D36B" w14:textId="78EC3CC7" w:rsidR="006575B7" w:rsidRPr="00DE6FDC" w:rsidRDefault="00455A1E" w:rsidP="006212CF">
      <w:pPr>
        <w:numPr>
          <w:ilvl w:val="0"/>
          <w:numId w:val="8"/>
        </w:numPr>
        <w:tabs>
          <w:tab w:val="left" w:pos="-720"/>
          <w:tab w:val="num" w:pos="720"/>
        </w:tabs>
        <w:suppressAutoHyphens/>
        <w:spacing w:after="120"/>
        <w:ind w:hanging="720"/>
        <w:jc w:val="both"/>
        <w:rPr>
          <w:i/>
          <w:spacing w:val="-2"/>
        </w:rPr>
      </w:pPr>
      <w:r w:rsidRPr="00DE6FDC">
        <w:rPr>
          <w:spacing w:val="-2"/>
        </w:rPr>
        <w:t>Gallagher, D., Ruts, E., Pierson, R.</w:t>
      </w:r>
      <w:r w:rsidR="00351E0B" w:rsidRPr="00DE6FDC">
        <w:rPr>
          <w:spacing w:val="-2"/>
        </w:rPr>
        <w:t xml:space="preserve"> </w:t>
      </w:r>
      <w:r w:rsidRPr="00DE6FDC">
        <w:rPr>
          <w:spacing w:val="-2"/>
        </w:rPr>
        <w:t>N., Wang, J., Thornton, J., Allison, D. B., Pi-Sunyer, F.</w:t>
      </w:r>
      <w:r w:rsidR="00351E0B" w:rsidRPr="00DE6FDC">
        <w:rPr>
          <w:spacing w:val="-2"/>
        </w:rPr>
        <w:t xml:space="preserve"> </w:t>
      </w:r>
      <w:r w:rsidRPr="00DE6FDC">
        <w:rPr>
          <w:spacing w:val="-2"/>
        </w:rPr>
        <w:t>X. &amp; Heymsfield, S.</w:t>
      </w:r>
      <w:r w:rsidR="00351E0B" w:rsidRPr="00DE6FDC">
        <w:rPr>
          <w:spacing w:val="-2"/>
        </w:rPr>
        <w:t xml:space="preserve"> </w:t>
      </w:r>
      <w:r w:rsidRPr="00DE6FDC">
        <w:rPr>
          <w:spacing w:val="-2"/>
        </w:rPr>
        <w:t>B. (1995).</w:t>
      </w:r>
      <w:r w:rsidR="00205389" w:rsidRPr="00DE6FDC">
        <w:rPr>
          <w:spacing w:val="-2"/>
        </w:rPr>
        <w:t xml:space="preserve"> </w:t>
      </w:r>
      <w:r w:rsidRPr="00DE6FDC">
        <w:rPr>
          <w:i/>
          <w:spacing w:val="-2"/>
        </w:rPr>
        <w:t>Body composition after age 60 years: The Rosetta longitudinal aging study.</w:t>
      </w:r>
      <w:r w:rsidR="00205389" w:rsidRPr="00DE6FDC">
        <w:rPr>
          <w:spacing w:val="-2"/>
        </w:rPr>
        <w:t xml:space="preserve"> </w:t>
      </w:r>
      <w:r w:rsidRPr="00DE6FDC">
        <w:rPr>
          <w:spacing w:val="-2"/>
        </w:rPr>
        <w:t>Presented to the North American Association for the Study of Obesity.</w:t>
      </w:r>
      <w:r w:rsidR="00205389" w:rsidRPr="00DE6FDC">
        <w:rPr>
          <w:spacing w:val="-2"/>
        </w:rPr>
        <w:t xml:space="preserve"> </w:t>
      </w:r>
      <w:r w:rsidRPr="00DE6FDC">
        <w:rPr>
          <w:i/>
          <w:spacing w:val="-2"/>
        </w:rPr>
        <w:t xml:space="preserve">Obesity Research, 3(suppl 3), 364S. </w:t>
      </w:r>
    </w:p>
    <w:p w14:paraId="0608532B" w14:textId="7096176B" w:rsidR="006575B7" w:rsidRPr="00DE6FDC" w:rsidRDefault="00455A1E" w:rsidP="006212CF">
      <w:pPr>
        <w:numPr>
          <w:ilvl w:val="0"/>
          <w:numId w:val="8"/>
        </w:numPr>
        <w:tabs>
          <w:tab w:val="left" w:pos="-720"/>
          <w:tab w:val="num" w:pos="720"/>
        </w:tabs>
        <w:suppressAutoHyphens/>
        <w:spacing w:after="120"/>
        <w:ind w:hanging="720"/>
        <w:jc w:val="both"/>
        <w:rPr>
          <w:i/>
          <w:spacing w:val="-2"/>
        </w:rPr>
      </w:pPr>
      <w:r w:rsidRPr="00DE6FDC">
        <w:rPr>
          <w:spacing w:val="-2"/>
        </w:rPr>
        <w:lastRenderedPageBreak/>
        <w:t>Clay-Williams, G., Wolper, C., Allison, D. B., Lui, W.</w:t>
      </w:r>
      <w:r w:rsidR="00351E0B" w:rsidRPr="00DE6FDC">
        <w:rPr>
          <w:spacing w:val="-2"/>
        </w:rPr>
        <w:t xml:space="preserve"> </w:t>
      </w:r>
      <w:r w:rsidRPr="00DE6FDC">
        <w:rPr>
          <w:spacing w:val="-2"/>
        </w:rPr>
        <w:t>Q. &amp; Heymsfield, S.</w:t>
      </w:r>
      <w:r w:rsidR="00351E0B" w:rsidRPr="00DE6FDC">
        <w:rPr>
          <w:spacing w:val="-2"/>
        </w:rPr>
        <w:t xml:space="preserve"> </w:t>
      </w:r>
      <w:r w:rsidRPr="00DE6FDC">
        <w:rPr>
          <w:spacing w:val="-2"/>
        </w:rPr>
        <w:t>B. (1995).</w:t>
      </w:r>
      <w:r w:rsidR="00205389" w:rsidRPr="00DE6FDC">
        <w:rPr>
          <w:spacing w:val="-2"/>
        </w:rPr>
        <w:t xml:space="preserve"> </w:t>
      </w:r>
      <w:r w:rsidRPr="00DE6FDC">
        <w:rPr>
          <w:i/>
          <w:spacing w:val="-2"/>
        </w:rPr>
        <w:t>Body size preference of middle-age African American Women seeking weight loss and their perceptions of female body sizes desired by men.</w:t>
      </w:r>
      <w:r w:rsidRPr="00DE6FDC">
        <w:rPr>
          <w:spacing w:val="-2"/>
        </w:rPr>
        <w:t xml:space="preserve"> Presented to the North American Association for the Study of Obesity.</w:t>
      </w:r>
      <w:r w:rsidR="00205389" w:rsidRPr="00DE6FDC">
        <w:rPr>
          <w:spacing w:val="-2"/>
        </w:rPr>
        <w:t xml:space="preserve"> </w:t>
      </w:r>
      <w:r w:rsidRPr="00DE6FDC">
        <w:rPr>
          <w:i/>
          <w:spacing w:val="-2"/>
        </w:rPr>
        <w:t>Obesity Research, 3 (suppl 3), 398S.</w:t>
      </w:r>
    </w:p>
    <w:p w14:paraId="086B3AF1" w14:textId="1D1AFBFD" w:rsidR="006575B7" w:rsidRPr="00DE6FDC" w:rsidRDefault="00455A1E" w:rsidP="006212CF">
      <w:pPr>
        <w:numPr>
          <w:ilvl w:val="0"/>
          <w:numId w:val="8"/>
        </w:numPr>
        <w:tabs>
          <w:tab w:val="left" w:pos="-720"/>
          <w:tab w:val="num" w:pos="720"/>
        </w:tabs>
        <w:suppressAutoHyphens/>
        <w:spacing w:after="120"/>
        <w:ind w:hanging="720"/>
        <w:jc w:val="both"/>
        <w:rPr>
          <w:i/>
          <w:spacing w:val="-2"/>
        </w:rPr>
      </w:pPr>
      <w:r w:rsidRPr="00DE6FDC">
        <w:rPr>
          <w:spacing w:val="-2"/>
        </w:rPr>
        <w:t>Allison, D. B. (1995).</w:t>
      </w:r>
      <w:r w:rsidR="00205389" w:rsidRPr="00DE6FDC">
        <w:rPr>
          <w:spacing w:val="-2"/>
        </w:rPr>
        <w:t xml:space="preserve"> </w:t>
      </w:r>
      <w:r w:rsidRPr="00DE6FDC">
        <w:rPr>
          <w:i/>
          <w:spacing w:val="-2"/>
        </w:rPr>
        <w:t>Statistical issues in assessing the effect of body mass index on mortality.</w:t>
      </w:r>
      <w:r w:rsidR="00205389" w:rsidRPr="00DE6FDC">
        <w:rPr>
          <w:spacing w:val="-2"/>
        </w:rPr>
        <w:t xml:space="preserve"> </w:t>
      </w:r>
      <w:r w:rsidRPr="00DE6FDC">
        <w:rPr>
          <w:spacing w:val="-2"/>
        </w:rPr>
        <w:t>Presented to the North American Association for the Study of Obesity.</w:t>
      </w:r>
      <w:r w:rsidR="00205389" w:rsidRPr="00DE6FDC">
        <w:rPr>
          <w:spacing w:val="-2"/>
        </w:rPr>
        <w:t xml:space="preserve"> </w:t>
      </w:r>
      <w:r w:rsidRPr="00DE6FDC">
        <w:rPr>
          <w:i/>
          <w:spacing w:val="-2"/>
        </w:rPr>
        <w:t>Obesity Research, 3(suppl 3), 386S.</w:t>
      </w:r>
    </w:p>
    <w:p w14:paraId="14C0EA5F" w14:textId="20E9A4CB" w:rsidR="006575B7" w:rsidRPr="00DE6FDC" w:rsidRDefault="00455A1E" w:rsidP="006212CF">
      <w:pPr>
        <w:numPr>
          <w:ilvl w:val="0"/>
          <w:numId w:val="8"/>
        </w:numPr>
        <w:tabs>
          <w:tab w:val="left" w:pos="-720"/>
          <w:tab w:val="num" w:pos="720"/>
        </w:tabs>
        <w:suppressAutoHyphens/>
        <w:spacing w:after="120"/>
        <w:ind w:hanging="720"/>
        <w:jc w:val="both"/>
        <w:rPr>
          <w:i/>
          <w:spacing w:val="-2"/>
        </w:rPr>
      </w:pPr>
      <w:r w:rsidRPr="00DE6FDC">
        <w:rPr>
          <w:spacing w:val="-2"/>
        </w:rPr>
        <w:t>Allison, D. B., Gallagher, D., Pi-Sunyer, F.</w:t>
      </w:r>
      <w:r w:rsidR="00272ED4" w:rsidRPr="00DE6FDC">
        <w:rPr>
          <w:spacing w:val="-2"/>
        </w:rPr>
        <w:t xml:space="preserve"> </w:t>
      </w:r>
      <w:r w:rsidRPr="00DE6FDC">
        <w:rPr>
          <w:spacing w:val="-2"/>
        </w:rPr>
        <w:t>X., &amp; Heymsfield, S.</w:t>
      </w:r>
      <w:r w:rsidR="00272ED4" w:rsidRPr="00DE6FDC">
        <w:rPr>
          <w:spacing w:val="-2"/>
        </w:rPr>
        <w:t xml:space="preserve"> </w:t>
      </w:r>
      <w:r w:rsidRPr="00DE6FDC">
        <w:rPr>
          <w:spacing w:val="-2"/>
        </w:rPr>
        <w:t>B. (1995).</w:t>
      </w:r>
      <w:r w:rsidR="00205389" w:rsidRPr="00DE6FDC">
        <w:rPr>
          <w:spacing w:val="-2"/>
        </w:rPr>
        <w:t xml:space="preserve"> </w:t>
      </w:r>
      <w:r w:rsidRPr="00DE6FDC">
        <w:rPr>
          <w:i/>
          <w:spacing w:val="-2"/>
        </w:rPr>
        <w:t>Body mass index and all-cause mortality among persons age 70 and over: The longitudinal study of aging.</w:t>
      </w:r>
      <w:r w:rsidR="00205389" w:rsidRPr="00DE6FDC">
        <w:rPr>
          <w:i/>
          <w:spacing w:val="-2"/>
        </w:rPr>
        <w:t xml:space="preserve"> </w:t>
      </w:r>
      <w:r w:rsidRPr="00DE6FDC">
        <w:rPr>
          <w:spacing w:val="-2"/>
        </w:rPr>
        <w:t>Presented to the North American Association for the Study of Obesity.</w:t>
      </w:r>
      <w:r w:rsidR="00205389" w:rsidRPr="00DE6FDC">
        <w:rPr>
          <w:spacing w:val="-2"/>
        </w:rPr>
        <w:t xml:space="preserve"> </w:t>
      </w:r>
      <w:r w:rsidRPr="00DE6FDC">
        <w:rPr>
          <w:i/>
          <w:spacing w:val="-2"/>
        </w:rPr>
        <w:t>Obesity Research, 3(suppl 3), 387S.</w:t>
      </w:r>
    </w:p>
    <w:p w14:paraId="47EC088A" w14:textId="7A89EA15" w:rsidR="006575B7" w:rsidRPr="00DE6FDC" w:rsidRDefault="00455A1E" w:rsidP="006212CF">
      <w:pPr>
        <w:numPr>
          <w:ilvl w:val="0"/>
          <w:numId w:val="8"/>
        </w:numPr>
        <w:tabs>
          <w:tab w:val="left" w:pos="-720"/>
          <w:tab w:val="num" w:pos="720"/>
        </w:tabs>
        <w:suppressAutoHyphens/>
        <w:spacing w:after="120"/>
        <w:ind w:hanging="720"/>
        <w:jc w:val="both"/>
        <w:rPr>
          <w:i/>
          <w:spacing w:val="-2"/>
        </w:rPr>
      </w:pPr>
      <w:r w:rsidRPr="00DE6FDC">
        <w:rPr>
          <w:spacing w:val="-2"/>
        </w:rPr>
        <w:t>Muhlheim, L</w:t>
      </w:r>
      <w:r w:rsidR="00272ED4" w:rsidRPr="00DE6FDC">
        <w:rPr>
          <w:spacing w:val="-2"/>
        </w:rPr>
        <w:t>. S</w:t>
      </w:r>
      <w:r w:rsidRPr="00DE6FDC">
        <w:rPr>
          <w:spacing w:val="-2"/>
        </w:rPr>
        <w:t>., Allison, D. B. &amp; Heymsfield, S.</w:t>
      </w:r>
      <w:r w:rsidR="00272ED4" w:rsidRPr="00DE6FDC">
        <w:rPr>
          <w:spacing w:val="-2"/>
        </w:rPr>
        <w:t xml:space="preserve"> </w:t>
      </w:r>
      <w:r w:rsidRPr="00DE6FDC">
        <w:rPr>
          <w:spacing w:val="-2"/>
        </w:rPr>
        <w:t>B. (1995).</w:t>
      </w:r>
      <w:r w:rsidR="00205389" w:rsidRPr="00DE6FDC">
        <w:rPr>
          <w:spacing w:val="-2"/>
        </w:rPr>
        <w:t xml:space="preserve"> </w:t>
      </w:r>
      <w:r w:rsidRPr="00DE6FDC">
        <w:rPr>
          <w:i/>
          <w:spacing w:val="-2"/>
        </w:rPr>
        <w:t>Mechanisms of understanding of dietary intake.</w:t>
      </w:r>
      <w:r w:rsidR="00205389" w:rsidRPr="00DE6FDC">
        <w:rPr>
          <w:spacing w:val="-2"/>
        </w:rPr>
        <w:t xml:space="preserve"> </w:t>
      </w:r>
      <w:r w:rsidRPr="00DE6FDC">
        <w:rPr>
          <w:spacing w:val="-2"/>
        </w:rPr>
        <w:t>Presented to the North American Association for the Study of Obesity.</w:t>
      </w:r>
      <w:r w:rsidR="00205389" w:rsidRPr="00DE6FDC">
        <w:rPr>
          <w:spacing w:val="-2"/>
        </w:rPr>
        <w:t xml:space="preserve"> </w:t>
      </w:r>
      <w:r w:rsidRPr="00DE6FDC">
        <w:rPr>
          <w:i/>
          <w:spacing w:val="-2"/>
        </w:rPr>
        <w:t>Obesity Research, 3(suppl 3), 348S.</w:t>
      </w:r>
    </w:p>
    <w:p w14:paraId="451081A8" w14:textId="17E631A6" w:rsidR="006575B7" w:rsidRPr="00DE6FDC" w:rsidRDefault="00455A1E" w:rsidP="006212CF">
      <w:pPr>
        <w:numPr>
          <w:ilvl w:val="0"/>
          <w:numId w:val="8"/>
        </w:numPr>
        <w:tabs>
          <w:tab w:val="left" w:pos="-720"/>
          <w:tab w:val="num" w:pos="720"/>
        </w:tabs>
        <w:suppressAutoHyphens/>
        <w:spacing w:after="120"/>
        <w:ind w:hanging="720"/>
        <w:jc w:val="both"/>
        <w:rPr>
          <w:i/>
          <w:spacing w:val="-2"/>
        </w:rPr>
      </w:pPr>
      <w:r w:rsidRPr="00DE6FDC">
        <w:rPr>
          <w:spacing w:val="-2"/>
        </w:rPr>
        <w:t>Heymsfield, S.</w:t>
      </w:r>
      <w:r w:rsidR="00272ED4" w:rsidRPr="00DE6FDC">
        <w:rPr>
          <w:spacing w:val="-2"/>
        </w:rPr>
        <w:t xml:space="preserve"> </w:t>
      </w:r>
      <w:r w:rsidRPr="00DE6FDC">
        <w:rPr>
          <w:spacing w:val="-2"/>
        </w:rPr>
        <w:t>B., Allison, D. B., Gallagher, D. &amp; Wolper, C. (1995).</w:t>
      </w:r>
      <w:r w:rsidR="00330F7E" w:rsidRPr="00DE6FDC">
        <w:rPr>
          <w:spacing w:val="-2"/>
        </w:rPr>
        <w:t xml:space="preserve"> </w:t>
      </w:r>
      <w:r w:rsidRPr="00DE6FDC">
        <w:rPr>
          <w:i/>
          <w:spacing w:val="-2"/>
        </w:rPr>
        <w:t>Relative Body Weight and Functionality.</w:t>
      </w:r>
      <w:r w:rsidR="00205389" w:rsidRPr="00DE6FDC">
        <w:rPr>
          <w:spacing w:val="-2"/>
        </w:rPr>
        <w:t xml:space="preserve"> </w:t>
      </w:r>
      <w:r w:rsidRPr="00DE6FDC">
        <w:rPr>
          <w:spacing w:val="-2"/>
        </w:rPr>
        <w:t>Presented to the North American Association for the Study of Obesity.</w:t>
      </w:r>
      <w:r w:rsidR="00205389" w:rsidRPr="00DE6FDC">
        <w:rPr>
          <w:spacing w:val="-2"/>
        </w:rPr>
        <w:t xml:space="preserve"> </w:t>
      </w:r>
      <w:r w:rsidRPr="00DE6FDC">
        <w:rPr>
          <w:i/>
          <w:spacing w:val="-2"/>
        </w:rPr>
        <w:t>Obesity Research, 3 (suppl 3), 342S.</w:t>
      </w:r>
    </w:p>
    <w:p w14:paraId="254AD69C" w14:textId="720ED108"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 xml:space="preserve">Allison, D. B. (1994). </w:t>
      </w:r>
      <w:r w:rsidRPr="00DE6FDC">
        <w:rPr>
          <w:i/>
          <w:spacing w:val="-2"/>
        </w:rPr>
        <w:t>Methodological Issues in the Design and Analysis of Obesity Prevention Trials.</w:t>
      </w:r>
      <w:r w:rsidR="00205389" w:rsidRPr="00DE6FDC">
        <w:rPr>
          <w:i/>
          <w:spacing w:val="-2"/>
        </w:rPr>
        <w:t xml:space="preserve"> </w:t>
      </w:r>
      <w:r w:rsidRPr="00DE6FDC">
        <w:rPr>
          <w:i/>
          <w:spacing w:val="-2"/>
        </w:rPr>
        <w:t xml:space="preserve">International Journal of Obesity, 18 (suppl 2), </w:t>
      </w:r>
      <w:r w:rsidRPr="00DE6FDC">
        <w:rPr>
          <w:spacing w:val="-2"/>
        </w:rPr>
        <w:t>p49.</w:t>
      </w:r>
    </w:p>
    <w:p w14:paraId="4317EA93" w14:textId="3D76128C"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Allison, D. B., Kaprio, J., Korkeila, M., Koskenvuo, M. &amp; Hayakawa, K. (1994).</w:t>
      </w:r>
      <w:r w:rsidR="00205389" w:rsidRPr="00DE6FDC">
        <w:rPr>
          <w:spacing w:val="-2"/>
        </w:rPr>
        <w:t xml:space="preserve"> </w:t>
      </w:r>
      <w:r w:rsidRPr="00DE6FDC">
        <w:rPr>
          <w:spacing w:val="-2"/>
        </w:rPr>
        <w:t xml:space="preserve">The Heritability if BMI Among an International Sample of Monozygotic Twins Reared Apart. </w:t>
      </w:r>
      <w:r w:rsidRPr="00DE6FDC">
        <w:rPr>
          <w:i/>
          <w:spacing w:val="-2"/>
        </w:rPr>
        <w:t xml:space="preserve">International Journal of Obesity, 18 (suppl 2), </w:t>
      </w:r>
      <w:r w:rsidRPr="00DE6FDC">
        <w:rPr>
          <w:spacing w:val="-2"/>
        </w:rPr>
        <w:t>p116.</w:t>
      </w:r>
    </w:p>
    <w:p w14:paraId="078EE352" w14:textId="750B7742"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Allison, D. B. &amp; Pi-Sunyer, F.</w:t>
      </w:r>
      <w:r w:rsidR="00272ED4" w:rsidRPr="00DE6FDC">
        <w:rPr>
          <w:spacing w:val="-2"/>
        </w:rPr>
        <w:t xml:space="preserve"> </w:t>
      </w:r>
      <w:r w:rsidRPr="00DE6FDC">
        <w:rPr>
          <w:spacing w:val="-2"/>
        </w:rPr>
        <w:t>X. (1994). Optimal Stage I Screening Criteria to Minimize Clinical Trial Recruitment Costs.</w:t>
      </w:r>
      <w:r w:rsidR="00330F7E" w:rsidRPr="00DE6FDC">
        <w:rPr>
          <w:spacing w:val="-2"/>
        </w:rPr>
        <w:t xml:space="preserve"> </w:t>
      </w:r>
      <w:r w:rsidRPr="00DE6FDC">
        <w:rPr>
          <w:i/>
          <w:spacing w:val="-2"/>
        </w:rPr>
        <w:t>Controlled Clinical Trials, 15(3S), 39S.</w:t>
      </w:r>
    </w:p>
    <w:p w14:paraId="0FB37312" w14:textId="7A35E91A"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Heymsfield, S.</w:t>
      </w:r>
      <w:r w:rsidR="00272ED4" w:rsidRPr="00DE6FDC">
        <w:rPr>
          <w:spacing w:val="-2"/>
        </w:rPr>
        <w:t xml:space="preserve"> </w:t>
      </w:r>
      <w:r w:rsidRPr="00DE6FDC">
        <w:rPr>
          <w:spacing w:val="-2"/>
        </w:rPr>
        <w:t>B., Wang, Z., Wang, J., Allison, D. B., &amp; Pierson, R.</w:t>
      </w:r>
      <w:r w:rsidR="004A5D4F" w:rsidRPr="00DE6FDC">
        <w:rPr>
          <w:spacing w:val="-2"/>
        </w:rPr>
        <w:t xml:space="preserve"> </w:t>
      </w:r>
      <w:r w:rsidRPr="00DE6FDC">
        <w:rPr>
          <w:spacing w:val="-2"/>
        </w:rPr>
        <w:t>N.</w:t>
      </w:r>
      <w:r w:rsidR="00205389" w:rsidRPr="00DE6FDC">
        <w:rPr>
          <w:spacing w:val="-2"/>
        </w:rPr>
        <w:t xml:space="preserve"> </w:t>
      </w:r>
      <w:r w:rsidRPr="00DE6FDC">
        <w:rPr>
          <w:spacing w:val="-2"/>
        </w:rPr>
        <w:t xml:space="preserve">(1994). </w:t>
      </w:r>
      <w:r w:rsidRPr="00DE6FDC">
        <w:rPr>
          <w:i/>
          <w:spacing w:val="-2"/>
        </w:rPr>
        <w:t>Theoretical Foundation of Dual Energy X-Ray Absorptiometry (DEXA) Soft Tissue Estimates: Validation in Situ and In Vivo.</w:t>
      </w:r>
      <w:r w:rsidR="00205389" w:rsidRPr="00DE6FDC">
        <w:rPr>
          <w:i/>
          <w:spacing w:val="-2"/>
        </w:rPr>
        <w:t xml:space="preserve"> </w:t>
      </w:r>
      <w:r w:rsidRPr="00DE6FDC">
        <w:rPr>
          <w:i/>
          <w:spacing w:val="-2"/>
        </w:rPr>
        <w:t>FASEB Journal, 8(4),</w:t>
      </w:r>
      <w:r w:rsidRPr="00DE6FDC">
        <w:rPr>
          <w:spacing w:val="-2"/>
        </w:rPr>
        <w:t xml:space="preserve"> A278.</w:t>
      </w:r>
    </w:p>
    <w:p w14:paraId="72522871" w14:textId="420C3CE9"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 xml:space="preserve">Gomez, J., Allison, </w:t>
      </w:r>
      <w:r w:rsidR="008B26F7" w:rsidRPr="00DE6FDC">
        <w:rPr>
          <w:spacing w:val="-2"/>
        </w:rPr>
        <w:t>D. B.</w:t>
      </w:r>
      <w:r w:rsidRPr="00DE6FDC">
        <w:rPr>
          <w:spacing w:val="-2"/>
        </w:rPr>
        <w:t xml:space="preserve">, Sepulveda, D., Brown, R., &amp; Heymsfield, S.B. (1994). Low Bone Mineral Density Among Persons with Down Syndrome. </w:t>
      </w:r>
      <w:r w:rsidRPr="00DE6FDC">
        <w:rPr>
          <w:i/>
          <w:spacing w:val="-2"/>
        </w:rPr>
        <w:t xml:space="preserve">FASEB Journal, 8(4), </w:t>
      </w:r>
      <w:r w:rsidRPr="00DE6FDC">
        <w:rPr>
          <w:spacing w:val="-2"/>
        </w:rPr>
        <w:t>A168</w:t>
      </w:r>
      <w:r w:rsidRPr="00DE6FDC">
        <w:rPr>
          <w:i/>
          <w:spacing w:val="-2"/>
        </w:rPr>
        <w:t>.</w:t>
      </w:r>
      <w:r w:rsidRPr="00DE6FDC">
        <w:rPr>
          <w:spacing w:val="-2"/>
        </w:rPr>
        <w:t xml:space="preserve"> </w:t>
      </w:r>
    </w:p>
    <w:p w14:paraId="54E66C03" w14:textId="2BD57362"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Nawras, A., El-Gamal, A., Gomez, J., Gallagher, D., Allison, D. B., &amp; Heymsfield, S.B.</w:t>
      </w:r>
      <w:r w:rsidR="00205389" w:rsidRPr="00DE6FDC">
        <w:rPr>
          <w:spacing w:val="-2"/>
        </w:rPr>
        <w:t xml:space="preserve"> </w:t>
      </w:r>
      <w:r w:rsidRPr="00DE6FDC">
        <w:rPr>
          <w:spacing w:val="-2"/>
        </w:rPr>
        <w:t>(1994).</w:t>
      </w:r>
      <w:r w:rsidR="00205389" w:rsidRPr="00DE6FDC">
        <w:rPr>
          <w:spacing w:val="-2"/>
        </w:rPr>
        <w:t xml:space="preserve"> </w:t>
      </w:r>
      <w:r w:rsidRPr="00DE6FDC">
        <w:rPr>
          <w:spacing w:val="-2"/>
        </w:rPr>
        <w:t xml:space="preserve">Obesity: Changes in Electrocardiographic QT Interval with Weight Loss. </w:t>
      </w:r>
      <w:r w:rsidRPr="00DE6FDC">
        <w:rPr>
          <w:i/>
          <w:spacing w:val="-2"/>
        </w:rPr>
        <w:t xml:space="preserve">FASEB Journal, 8(4), </w:t>
      </w:r>
      <w:r w:rsidRPr="00DE6FDC">
        <w:rPr>
          <w:spacing w:val="-2"/>
        </w:rPr>
        <w:t>A170.</w:t>
      </w:r>
    </w:p>
    <w:p w14:paraId="26CA9DC3" w14:textId="53DF5FAB" w:rsidR="006575B7" w:rsidRPr="00DE6FDC" w:rsidRDefault="00455A1E" w:rsidP="006212CF">
      <w:pPr>
        <w:numPr>
          <w:ilvl w:val="0"/>
          <w:numId w:val="8"/>
        </w:numPr>
        <w:tabs>
          <w:tab w:val="left" w:pos="-720"/>
          <w:tab w:val="num" w:pos="720"/>
        </w:tabs>
        <w:suppressAutoHyphens/>
        <w:spacing w:after="120"/>
        <w:ind w:hanging="720"/>
        <w:jc w:val="both"/>
        <w:rPr>
          <w:spacing w:val="-2"/>
        </w:rPr>
      </w:pPr>
      <w:r w:rsidRPr="00DE6FDC">
        <w:rPr>
          <w:spacing w:val="-2"/>
        </w:rPr>
        <w:t>Allison, D. B., Heshka, S., Neale, M.C. &amp; Heymsfield, S.B.</w:t>
      </w:r>
      <w:r w:rsidR="00205389" w:rsidRPr="00DE6FDC">
        <w:rPr>
          <w:spacing w:val="-2"/>
        </w:rPr>
        <w:t xml:space="preserve"> </w:t>
      </w:r>
      <w:r w:rsidRPr="00DE6FDC">
        <w:rPr>
          <w:spacing w:val="-2"/>
        </w:rPr>
        <w:t>(1993). Genetic and environmental Links Between Body Mass Index and Blood Pressure Among Women.</w:t>
      </w:r>
      <w:r w:rsidR="00205389" w:rsidRPr="00DE6FDC">
        <w:rPr>
          <w:spacing w:val="-2"/>
        </w:rPr>
        <w:t xml:space="preserve"> </w:t>
      </w:r>
      <w:r w:rsidRPr="00DE6FDC">
        <w:rPr>
          <w:i/>
          <w:spacing w:val="-2"/>
        </w:rPr>
        <w:t xml:space="preserve">Obesity Research, 1 (Suppl 2), </w:t>
      </w:r>
      <w:r w:rsidRPr="00DE6FDC">
        <w:rPr>
          <w:spacing w:val="-2"/>
        </w:rPr>
        <w:t>96S.</w:t>
      </w:r>
    </w:p>
    <w:p w14:paraId="4613002E" w14:textId="77777777"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 xml:space="preserve">Allison, D. B., Neale, M. C., Heshka, S., &amp; Heymsfield, S. B. (1993). Race Effects in the Genetics of Adolescents’ Body Mass Index. </w:t>
      </w:r>
      <w:r w:rsidRPr="00DE6FDC">
        <w:rPr>
          <w:i/>
          <w:spacing w:val="-2"/>
        </w:rPr>
        <w:t xml:space="preserve">Obesity Research, 1 (Suppl. 2), </w:t>
      </w:r>
      <w:r w:rsidRPr="00DE6FDC">
        <w:rPr>
          <w:spacing w:val="-2"/>
        </w:rPr>
        <w:t>120S</w:t>
      </w:r>
      <w:r w:rsidRPr="00DE6FDC">
        <w:rPr>
          <w:i/>
          <w:spacing w:val="-2"/>
        </w:rPr>
        <w:t>.</w:t>
      </w:r>
    </w:p>
    <w:p w14:paraId="61FAC358" w14:textId="7E0BFD39"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Allison, D. B., Heshka, S., &amp; Heymsfield, S. B. (1993). Evidence for a major gene with pleiotropic effects for “Syndrome X” in children under 13.</w:t>
      </w:r>
      <w:r w:rsidR="00330F7E" w:rsidRPr="00DE6FDC">
        <w:rPr>
          <w:spacing w:val="-2"/>
        </w:rPr>
        <w:t xml:space="preserve"> </w:t>
      </w:r>
      <w:r w:rsidRPr="00DE6FDC">
        <w:rPr>
          <w:i/>
          <w:spacing w:val="-2"/>
        </w:rPr>
        <w:t>Obesity Research, 1 (Suppl.2),</w:t>
      </w:r>
      <w:r w:rsidRPr="00DE6FDC">
        <w:rPr>
          <w:spacing w:val="-2"/>
        </w:rPr>
        <w:t xml:space="preserve"> 106S</w:t>
      </w:r>
      <w:r w:rsidRPr="00DE6FDC">
        <w:rPr>
          <w:i/>
          <w:spacing w:val="-2"/>
        </w:rPr>
        <w:t>.</w:t>
      </w:r>
    </w:p>
    <w:p w14:paraId="6C24F09E" w14:textId="528C5C34"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Gomez, J.E., Allison, D. B. &amp; Heymsfield, S. B. (1993). Is BMI a Differentially Valid Indicator of Fatness in Blacks and Whites.</w:t>
      </w:r>
      <w:r w:rsidR="00205389" w:rsidRPr="00DE6FDC">
        <w:rPr>
          <w:spacing w:val="-2"/>
        </w:rPr>
        <w:t xml:space="preserve"> </w:t>
      </w:r>
      <w:r w:rsidRPr="00DE6FDC">
        <w:rPr>
          <w:i/>
          <w:spacing w:val="-2"/>
        </w:rPr>
        <w:t>Obesity Research, 1 (Suppl. 2),</w:t>
      </w:r>
      <w:r w:rsidRPr="00DE6FDC">
        <w:rPr>
          <w:spacing w:val="-2"/>
        </w:rPr>
        <w:t xml:space="preserve"> 106S.</w:t>
      </w:r>
    </w:p>
    <w:p w14:paraId="602FBB95" w14:textId="6DBA0F01"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Albu, J., Dowling, H., Allison, D. B., &amp; Pi-Sunyer, F. X. (1993).</w:t>
      </w:r>
      <w:r w:rsidR="00205389" w:rsidRPr="00DE6FDC">
        <w:rPr>
          <w:spacing w:val="-2"/>
        </w:rPr>
        <w:t xml:space="preserve"> </w:t>
      </w:r>
      <w:r w:rsidRPr="00DE6FDC">
        <w:rPr>
          <w:spacing w:val="-2"/>
        </w:rPr>
        <w:t xml:space="preserve">HDL Cholesterol and Insulin Resistance in Obese Glucose Tolerant Women. </w:t>
      </w:r>
      <w:r w:rsidRPr="00DE6FDC">
        <w:rPr>
          <w:i/>
          <w:spacing w:val="-2"/>
        </w:rPr>
        <w:t>Obesity Research, 1 (Suppl. 2),</w:t>
      </w:r>
      <w:r w:rsidRPr="00DE6FDC">
        <w:rPr>
          <w:spacing w:val="-2"/>
        </w:rPr>
        <w:t xml:space="preserve"> 95S.</w:t>
      </w:r>
    </w:p>
    <w:p w14:paraId="223C2968" w14:textId="1A2A5276"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Albu, J., Dowling, H., Allison, D. B., &amp; Pi-Sunyer, F. X.</w:t>
      </w:r>
      <w:r w:rsidR="00205389" w:rsidRPr="00DE6FDC">
        <w:rPr>
          <w:spacing w:val="-2"/>
        </w:rPr>
        <w:t xml:space="preserve"> </w:t>
      </w:r>
      <w:r w:rsidRPr="00DE6FDC">
        <w:rPr>
          <w:spacing w:val="-2"/>
        </w:rPr>
        <w:t>(1993).</w:t>
      </w:r>
      <w:r w:rsidR="00205389" w:rsidRPr="00DE6FDC">
        <w:rPr>
          <w:spacing w:val="-2"/>
        </w:rPr>
        <w:t xml:space="preserve"> </w:t>
      </w:r>
      <w:r w:rsidRPr="00DE6FDC">
        <w:rPr>
          <w:spacing w:val="-2"/>
        </w:rPr>
        <w:t>Insulin Resistance and Body Composition in Obese Women.</w:t>
      </w:r>
      <w:r w:rsidR="00205389" w:rsidRPr="00DE6FDC">
        <w:rPr>
          <w:spacing w:val="-2"/>
        </w:rPr>
        <w:t xml:space="preserve"> </w:t>
      </w:r>
      <w:r w:rsidRPr="00DE6FDC">
        <w:rPr>
          <w:i/>
          <w:spacing w:val="-2"/>
        </w:rPr>
        <w:t>Obesity Research, 1 (Suppl. 2),</w:t>
      </w:r>
      <w:r w:rsidRPr="00DE6FDC">
        <w:rPr>
          <w:spacing w:val="-2"/>
        </w:rPr>
        <w:t xml:space="preserve"> 80S.</w:t>
      </w:r>
    </w:p>
    <w:p w14:paraId="790D524B" w14:textId="731D137A"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Sepulveda, D., Heshka, S., Heymsfield, S. B., &amp; Allison, D. B.</w:t>
      </w:r>
      <w:r w:rsidR="00205389" w:rsidRPr="00DE6FDC">
        <w:rPr>
          <w:spacing w:val="-2"/>
        </w:rPr>
        <w:t xml:space="preserve"> </w:t>
      </w:r>
      <w:r w:rsidRPr="00DE6FDC">
        <w:rPr>
          <w:spacing w:val="-2"/>
        </w:rPr>
        <w:t>(1993).</w:t>
      </w:r>
      <w:r w:rsidR="00205389" w:rsidRPr="00DE6FDC">
        <w:rPr>
          <w:spacing w:val="-2"/>
        </w:rPr>
        <w:t xml:space="preserve"> </w:t>
      </w:r>
      <w:r w:rsidRPr="00DE6FDC">
        <w:rPr>
          <w:spacing w:val="-2"/>
        </w:rPr>
        <w:t xml:space="preserve">Counting Calories: Caveat Emptor. </w:t>
      </w:r>
      <w:r w:rsidRPr="00DE6FDC">
        <w:rPr>
          <w:i/>
          <w:spacing w:val="-2"/>
        </w:rPr>
        <w:t>Obesity Research, 1 (Suppl. 2),</w:t>
      </w:r>
      <w:r w:rsidRPr="00DE6FDC">
        <w:rPr>
          <w:spacing w:val="-2"/>
        </w:rPr>
        <w:t xml:space="preserve"> 114S.</w:t>
      </w:r>
    </w:p>
    <w:p w14:paraId="0F1B0D72" w14:textId="2EEF0CB5"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lastRenderedPageBreak/>
        <w:t>Buhl, K., Heshka, S., Allison, D. B., Pestone, M., Matthews, D., &amp; Heymsfield, S. B.</w:t>
      </w:r>
      <w:r w:rsidR="00205389" w:rsidRPr="00DE6FDC">
        <w:rPr>
          <w:spacing w:val="-2"/>
        </w:rPr>
        <w:t xml:space="preserve"> </w:t>
      </w:r>
      <w:r w:rsidRPr="00DE6FDC">
        <w:rPr>
          <w:spacing w:val="-2"/>
        </w:rPr>
        <w:t>(1993).</w:t>
      </w:r>
      <w:r w:rsidR="00205389" w:rsidRPr="00DE6FDC">
        <w:rPr>
          <w:spacing w:val="-2"/>
        </w:rPr>
        <w:t xml:space="preserve"> </w:t>
      </w:r>
      <w:r w:rsidRPr="00DE6FDC">
        <w:rPr>
          <w:spacing w:val="-2"/>
        </w:rPr>
        <w:t>Energy expenditure and accuracy of self-reported intake in obese patients referred for diet resistance or unexplained weight gain.</w:t>
      </w:r>
      <w:r w:rsidR="00205389" w:rsidRPr="00DE6FDC">
        <w:rPr>
          <w:spacing w:val="-2"/>
        </w:rPr>
        <w:t xml:space="preserve"> </w:t>
      </w:r>
      <w:r w:rsidRPr="00DE6FDC">
        <w:rPr>
          <w:i/>
          <w:spacing w:val="-2"/>
        </w:rPr>
        <w:t>Obesity Research, 1 (Suppl. 2),</w:t>
      </w:r>
      <w:r w:rsidRPr="00DE6FDC">
        <w:rPr>
          <w:spacing w:val="-2"/>
        </w:rPr>
        <w:t xml:space="preserve"> 79S.</w:t>
      </w:r>
    </w:p>
    <w:p w14:paraId="1BDF8E2E" w14:textId="2DE9DF66"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Buhl, K., Allison, D. B., &amp; Heymsfield, S. B.</w:t>
      </w:r>
      <w:r w:rsidR="00205389" w:rsidRPr="00DE6FDC">
        <w:rPr>
          <w:spacing w:val="-2"/>
        </w:rPr>
        <w:t xml:space="preserve"> </w:t>
      </w:r>
      <w:r w:rsidRPr="00DE6FDC">
        <w:rPr>
          <w:spacing w:val="-2"/>
        </w:rPr>
        <w:t>(1993). The effect of obesity on fat estimates by two electrical methods: Tobec and BIA.</w:t>
      </w:r>
      <w:r w:rsidR="00205389" w:rsidRPr="00DE6FDC">
        <w:rPr>
          <w:spacing w:val="-2"/>
        </w:rPr>
        <w:t xml:space="preserve"> </w:t>
      </w:r>
      <w:r w:rsidRPr="00DE6FDC">
        <w:rPr>
          <w:i/>
          <w:spacing w:val="-2"/>
        </w:rPr>
        <w:t>FASEB Journal</w:t>
      </w:r>
      <w:r w:rsidRPr="00DE6FDC">
        <w:rPr>
          <w:spacing w:val="-2"/>
        </w:rPr>
        <w:t>.</w:t>
      </w:r>
    </w:p>
    <w:p w14:paraId="6A5E444A" w14:textId="464D5EC9"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Allison, D. B.</w:t>
      </w:r>
      <w:r w:rsidR="00205389" w:rsidRPr="00DE6FDC">
        <w:rPr>
          <w:spacing w:val="-2"/>
        </w:rPr>
        <w:t xml:space="preserve"> </w:t>
      </w:r>
      <w:r w:rsidRPr="00DE6FDC">
        <w:rPr>
          <w:spacing w:val="-2"/>
        </w:rPr>
        <w:t>(1992).</w:t>
      </w:r>
      <w:r w:rsidR="00205389" w:rsidRPr="00DE6FDC">
        <w:rPr>
          <w:spacing w:val="-2"/>
        </w:rPr>
        <w:t xml:space="preserve"> </w:t>
      </w:r>
      <w:r w:rsidRPr="00DE6FDC">
        <w:rPr>
          <w:spacing w:val="-2"/>
        </w:rPr>
        <w:t>Ethnic Differences in Perceptions of Attractiveness of Women's Body Shapes.</w:t>
      </w:r>
      <w:r w:rsidR="00205389" w:rsidRPr="00DE6FDC">
        <w:rPr>
          <w:spacing w:val="-2"/>
        </w:rPr>
        <w:t xml:space="preserve"> </w:t>
      </w:r>
      <w:r w:rsidRPr="00DE6FDC">
        <w:rPr>
          <w:i/>
          <w:spacing w:val="-2"/>
        </w:rPr>
        <w:t>International Journal of Obesity, 16 (Suppl. 1)</w:t>
      </w:r>
      <w:r w:rsidRPr="00DE6FDC">
        <w:rPr>
          <w:spacing w:val="-2"/>
        </w:rPr>
        <w:t>, p. 21.</w:t>
      </w:r>
    </w:p>
    <w:p w14:paraId="3D6EB2F5" w14:textId="1DC1A22F"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Allison, D. B., Heshka, S., Pierson, R. N., Jr., &amp; Heymsfield, S. B.</w:t>
      </w:r>
      <w:r w:rsidR="00205389" w:rsidRPr="00DE6FDC">
        <w:rPr>
          <w:spacing w:val="-2"/>
        </w:rPr>
        <w:t xml:space="preserve"> </w:t>
      </w:r>
      <w:r w:rsidRPr="00DE6FDC">
        <w:rPr>
          <w:spacing w:val="-2"/>
        </w:rPr>
        <w:t>(1992).</w:t>
      </w:r>
      <w:r w:rsidR="00205389" w:rsidRPr="00DE6FDC">
        <w:rPr>
          <w:spacing w:val="-2"/>
        </w:rPr>
        <w:t xml:space="preserve"> </w:t>
      </w:r>
      <w:r w:rsidRPr="00DE6FDC">
        <w:rPr>
          <w:spacing w:val="-2"/>
        </w:rPr>
        <w:t>Differential Validity of Body Fat Measurements Across the Age Span.</w:t>
      </w:r>
      <w:r w:rsidR="00205389" w:rsidRPr="00DE6FDC">
        <w:rPr>
          <w:spacing w:val="-2"/>
        </w:rPr>
        <w:t xml:space="preserve"> </w:t>
      </w:r>
      <w:r w:rsidRPr="00DE6FDC">
        <w:rPr>
          <w:i/>
          <w:spacing w:val="-2"/>
        </w:rPr>
        <w:t>FASEB Journal</w:t>
      </w:r>
      <w:r w:rsidRPr="00DE6FDC">
        <w:rPr>
          <w:spacing w:val="-2"/>
        </w:rPr>
        <w:t xml:space="preserve">, </w:t>
      </w:r>
      <w:r w:rsidRPr="00DE6FDC">
        <w:rPr>
          <w:i/>
          <w:spacing w:val="-2"/>
        </w:rPr>
        <w:t>6</w:t>
      </w:r>
      <w:r w:rsidRPr="00DE6FDC">
        <w:rPr>
          <w:spacing w:val="-2"/>
        </w:rPr>
        <w:t>, A1656.</w:t>
      </w:r>
    </w:p>
    <w:p w14:paraId="5AD4464E" w14:textId="127144E0"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Hoy, K., Allison, D. B., Buhl, K., Russell, M., Pierson, R. N., &amp; Heymsfield, S. B. (1992).</w:t>
      </w:r>
      <w:r w:rsidR="00205389" w:rsidRPr="00DE6FDC">
        <w:rPr>
          <w:spacing w:val="-2"/>
        </w:rPr>
        <w:t xml:space="preserve"> </w:t>
      </w:r>
      <w:r w:rsidRPr="00DE6FDC">
        <w:rPr>
          <w:spacing w:val="-2"/>
        </w:rPr>
        <w:t>Comparison of Methods for Body Composition Measurement in the Obese.</w:t>
      </w:r>
      <w:r w:rsidR="00205389" w:rsidRPr="00DE6FDC">
        <w:rPr>
          <w:spacing w:val="-2"/>
        </w:rPr>
        <w:t xml:space="preserve"> </w:t>
      </w:r>
      <w:r w:rsidRPr="00DE6FDC">
        <w:rPr>
          <w:i/>
          <w:spacing w:val="-2"/>
        </w:rPr>
        <w:t>FASEB Journal</w:t>
      </w:r>
      <w:r w:rsidRPr="00DE6FDC">
        <w:rPr>
          <w:spacing w:val="-2"/>
        </w:rPr>
        <w:t xml:space="preserve">, </w:t>
      </w:r>
      <w:r w:rsidRPr="00DE6FDC">
        <w:rPr>
          <w:i/>
          <w:spacing w:val="-2"/>
        </w:rPr>
        <w:t>6</w:t>
      </w:r>
      <w:r w:rsidRPr="00DE6FDC">
        <w:rPr>
          <w:spacing w:val="-2"/>
        </w:rPr>
        <w:t>, A1363.</w:t>
      </w:r>
    </w:p>
    <w:p w14:paraId="1C9A0E5B" w14:textId="752FEB4B"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Pestone, M., Allison, D. B., Matthews, D. E., &amp; Heymsfield, S. B.</w:t>
      </w:r>
      <w:r w:rsidR="00205389" w:rsidRPr="00DE6FDC">
        <w:rPr>
          <w:spacing w:val="-2"/>
        </w:rPr>
        <w:t xml:space="preserve"> </w:t>
      </w:r>
      <w:r w:rsidRPr="00DE6FDC">
        <w:rPr>
          <w:spacing w:val="-2"/>
        </w:rPr>
        <w:t>(1992).</w:t>
      </w:r>
      <w:r w:rsidR="00205389" w:rsidRPr="00DE6FDC">
        <w:rPr>
          <w:spacing w:val="-2"/>
        </w:rPr>
        <w:t xml:space="preserve"> </w:t>
      </w:r>
      <w:r w:rsidRPr="00DE6FDC">
        <w:rPr>
          <w:spacing w:val="-2"/>
        </w:rPr>
        <w:t>The Prediction of Total Energy Expenditure.</w:t>
      </w:r>
      <w:r w:rsidR="00205389" w:rsidRPr="00DE6FDC">
        <w:rPr>
          <w:spacing w:val="-2"/>
        </w:rPr>
        <w:t xml:space="preserve"> </w:t>
      </w:r>
      <w:r w:rsidRPr="00DE6FDC">
        <w:rPr>
          <w:i/>
          <w:spacing w:val="-2"/>
        </w:rPr>
        <w:t>FASEB Journal</w:t>
      </w:r>
      <w:r w:rsidRPr="00DE6FDC">
        <w:rPr>
          <w:spacing w:val="-2"/>
        </w:rPr>
        <w:t xml:space="preserve">, </w:t>
      </w:r>
      <w:r w:rsidRPr="00DE6FDC">
        <w:rPr>
          <w:i/>
          <w:spacing w:val="-2"/>
        </w:rPr>
        <w:t>6</w:t>
      </w:r>
      <w:r w:rsidRPr="00DE6FDC">
        <w:rPr>
          <w:spacing w:val="-2"/>
        </w:rPr>
        <w:t>, A2023.</w:t>
      </w:r>
    </w:p>
    <w:p w14:paraId="5D2581BD" w14:textId="42892B6D"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Buhl, K., Wang, Z., Allison, D. B., Russell, M., &amp; Heymsfield, S. (1992).</w:t>
      </w:r>
      <w:r w:rsidR="00205389" w:rsidRPr="00DE6FDC">
        <w:rPr>
          <w:spacing w:val="-2"/>
        </w:rPr>
        <w:t xml:space="preserve"> </w:t>
      </w:r>
      <w:r w:rsidRPr="00DE6FDC">
        <w:rPr>
          <w:spacing w:val="-2"/>
        </w:rPr>
        <w:t>Adipose Tissue Measured By Computerized Axial Tomography (CT): Comparison To Fat Estimates By Other Available Methods.</w:t>
      </w:r>
      <w:r w:rsidR="00205389" w:rsidRPr="00DE6FDC">
        <w:rPr>
          <w:spacing w:val="-2"/>
        </w:rPr>
        <w:t xml:space="preserve"> </w:t>
      </w:r>
      <w:r w:rsidRPr="00DE6FDC">
        <w:rPr>
          <w:i/>
          <w:spacing w:val="-2"/>
        </w:rPr>
        <w:t>Medicine and Science in Sports and Exercise, 24 (Suppl. 5),</w:t>
      </w:r>
      <w:r w:rsidRPr="00DE6FDC">
        <w:rPr>
          <w:spacing w:val="-2"/>
        </w:rPr>
        <w:t xml:space="preserve"> S117.</w:t>
      </w:r>
    </w:p>
    <w:p w14:paraId="02EF10D9" w14:textId="2353CB5E"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Allison, D. B., Alfonso, V. C., &amp; Heshka, S. (1992). Gender differences in the psychological centrality of relative weight.</w:t>
      </w:r>
      <w:r w:rsidR="00205389" w:rsidRPr="00DE6FDC">
        <w:rPr>
          <w:spacing w:val="-2"/>
        </w:rPr>
        <w:t xml:space="preserve"> </w:t>
      </w:r>
      <w:r w:rsidRPr="00DE6FDC">
        <w:rPr>
          <w:i/>
          <w:spacing w:val="-2"/>
        </w:rPr>
        <w:t>International Journal of Obesity</w:t>
      </w:r>
      <w:r w:rsidRPr="00DE6FDC">
        <w:rPr>
          <w:spacing w:val="-2"/>
        </w:rPr>
        <w:t>.</w:t>
      </w:r>
    </w:p>
    <w:p w14:paraId="2865F880" w14:textId="7E535D4A"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Hoy, K., Allison, D. B., &amp; Heymsfield, S. B.</w:t>
      </w:r>
      <w:r w:rsidR="00205389" w:rsidRPr="00DE6FDC">
        <w:rPr>
          <w:spacing w:val="-2"/>
        </w:rPr>
        <w:t xml:space="preserve"> </w:t>
      </w:r>
      <w:r w:rsidRPr="00DE6FDC">
        <w:rPr>
          <w:spacing w:val="-2"/>
        </w:rPr>
        <w:t>(1992). Cultural preferences for body shape among New York males.</w:t>
      </w:r>
      <w:r w:rsidR="00205389" w:rsidRPr="00DE6FDC">
        <w:rPr>
          <w:spacing w:val="-2"/>
        </w:rPr>
        <w:t xml:space="preserve"> </w:t>
      </w:r>
      <w:r w:rsidRPr="00DE6FDC">
        <w:rPr>
          <w:i/>
          <w:spacing w:val="-2"/>
        </w:rPr>
        <w:t>International Journal of Obesity</w:t>
      </w:r>
      <w:r w:rsidRPr="00DE6FDC">
        <w:rPr>
          <w:spacing w:val="-2"/>
        </w:rPr>
        <w:t>.</w:t>
      </w:r>
    </w:p>
    <w:p w14:paraId="6AFB0BA9" w14:textId="5F2EEB79" w:rsidR="006575B7"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Pestone, M., Allison, D. B., Matthews, D. E., &amp; Heymsfield, S. B. (1992). The Prediction of Total Energy Expenditure.</w:t>
      </w:r>
      <w:r w:rsidR="00205389" w:rsidRPr="00DE6FDC">
        <w:rPr>
          <w:spacing w:val="-2"/>
        </w:rPr>
        <w:t xml:space="preserve"> </w:t>
      </w:r>
      <w:r w:rsidRPr="00DE6FDC">
        <w:rPr>
          <w:i/>
          <w:spacing w:val="-2"/>
        </w:rPr>
        <w:t>International Journal of Obesity</w:t>
      </w:r>
      <w:r w:rsidRPr="00DE6FDC">
        <w:rPr>
          <w:spacing w:val="-2"/>
        </w:rPr>
        <w:t>.</w:t>
      </w:r>
    </w:p>
    <w:p w14:paraId="3D79CFCD" w14:textId="600F010C" w:rsidR="006E6D9F" w:rsidRPr="00DE6FDC" w:rsidRDefault="00455A1E" w:rsidP="006212CF">
      <w:pPr>
        <w:numPr>
          <w:ilvl w:val="0"/>
          <w:numId w:val="8"/>
        </w:numPr>
        <w:tabs>
          <w:tab w:val="left" w:pos="-720"/>
          <w:tab w:val="left" w:pos="0"/>
          <w:tab w:val="num" w:pos="720"/>
        </w:tabs>
        <w:suppressAutoHyphens/>
        <w:spacing w:after="120"/>
        <w:ind w:hanging="720"/>
        <w:jc w:val="both"/>
        <w:rPr>
          <w:spacing w:val="-2"/>
        </w:rPr>
      </w:pPr>
      <w:r w:rsidRPr="00DE6FDC">
        <w:rPr>
          <w:spacing w:val="-2"/>
        </w:rPr>
        <w:t>Allison, D. B., Kalinsky, L. B., &amp; Gorman, B. S.</w:t>
      </w:r>
      <w:r w:rsidR="00205389" w:rsidRPr="00DE6FDC">
        <w:rPr>
          <w:spacing w:val="-2"/>
        </w:rPr>
        <w:t xml:space="preserve"> </w:t>
      </w:r>
      <w:r w:rsidRPr="00DE6FDC">
        <w:rPr>
          <w:spacing w:val="-2"/>
        </w:rPr>
        <w:t>(1991). The Comparative Psychometric Properties of Three Measures of Dietary Restraint.</w:t>
      </w:r>
      <w:r w:rsidR="00205389" w:rsidRPr="00DE6FDC">
        <w:rPr>
          <w:spacing w:val="-2"/>
        </w:rPr>
        <w:t xml:space="preserve"> </w:t>
      </w:r>
      <w:r w:rsidRPr="00DE6FDC">
        <w:rPr>
          <w:i/>
          <w:spacing w:val="-2"/>
        </w:rPr>
        <w:t>International Journal of Obesity, 15 (Suppl. 3)</w:t>
      </w:r>
      <w:r w:rsidRPr="00DE6FDC">
        <w:rPr>
          <w:spacing w:val="-2"/>
        </w:rPr>
        <w:t>, p. 8.</w:t>
      </w:r>
    </w:p>
    <w:p w14:paraId="60FE516B" w14:textId="57D36AB6" w:rsidR="00DF3F73" w:rsidRPr="00DE6FDC" w:rsidRDefault="00455A1E" w:rsidP="00653304">
      <w:pPr>
        <w:pStyle w:val="Heading2"/>
        <w:numPr>
          <w:ilvl w:val="0"/>
          <w:numId w:val="0"/>
        </w:numPr>
      </w:pPr>
      <w:bookmarkStart w:id="62" w:name="_Toc158410882"/>
      <w:r w:rsidRPr="00DE6FDC">
        <w:t>PRESENTATIONS</w:t>
      </w:r>
      <w:bookmarkEnd w:id="62"/>
    </w:p>
    <w:p w14:paraId="0B7B663D" w14:textId="12BC1354" w:rsidR="00060103" w:rsidRPr="00DE6FDC" w:rsidRDefault="00960EB5" w:rsidP="00060103">
      <w:pPr>
        <w:ind w:firstLine="720"/>
        <w:rPr>
          <w:i/>
          <w:spacing w:val="-2"/>
          <w:sz w:val="18"/>
          <w:szCs w:val="18"/>
        </w:rPr>
      </w:pPr>
      <w:r w:rsidRPr="00DE6FDC">
        <w:rPr>
          <w:i/>
          <w:spacing w:val="-2"/>
          <w:sz w:val="18"/>
          <w:szCs w:val="18"/>
        </w:rPr>
        <w:t>(select listing)</w:t>
      </w:r>
    </w:p>
    <w:p w14:paraId="543E38EF" w14:textId="77777777" w:rsidR="00467423" w:rsidRPr="00DE6FDC" w:rsidRDefault="00467423" w:rsidP="00060103">
      <w:pPr>
        <w:ind w:firstLine="720"/>
        <w:rPr>
          <w:i/>
          <w:spacing w:val="-2"/>
          <w:sz w:val="18"/>
          <w:szCs w:val="18"/>
        </w:rPr>
      </w:pPr>
    </w:p>
    <w:p w14:paraId="100F872B" w14:textId="3ADC5DFA" w:rsidR="006F32CA" w:rsidRPr="00DE6FDC" w:rsidRDefault="006F32CA" w:rsidP="005B0405">
      <w:pPr>
        <w:numPr>
          <w:ilvl w:val="0"/>
          <w:numId w:val="7"/>
        </w:numPr>
        <w:tabs>
          <w:tab w:val="clear" w:pos="360"/>
          <w:tab w:val="left" w:pos="-720"/>
          <w:tab w:val="num" w:pos="720"/>
          <w:tab w:val="left" w:pos="810"/>
        </w:tabs>
        <w:suppressAutoHyphens/>
        <w:spacing w:after="120"/>
        <w:ind w:hanging="720"/>
        <w:jc w:val="both"/>
        <w:rPr>
          <w:spacing w:val="-2"/>
        </w:rPr>
      </w:pPr>
      <w:r w:rsidRPr="00DE6FDC">
        <w:rPr>
          <w:spacing w:val="-2"/>
        </w:rPr>
        <w:t xml:space="preserve">Allison, </w:t>
      </w:r>
      <w:r w:rsidR="008B26F7" w:rsidRPr="00DE6FDC">
        <w:rPr>
          <w:spacing w:val="-2"/>
        </w:rPr>
        <w:t>D. B.</w:t>
      </w:r>
      <w:r w:rsidRPr="00DE6FDC">
        <w:rPr>
          <w:spacing w:val="-2"/>
        </w:rPr>
        <w:t xml:space="preserve"> (2019). “Rigor in Obesity Research and Its Communication: A Call for Renewed Commitment.” Invited </w:t>
      </w:r>
      <w:r w:rsidR="00432B20" w:rsidRPr="00DE6FDC">
        <w:rPr>
          <w:spacing w:val="-2"/>
        </w:rPr>
        <w:t xml:space="preserve">to present the November 21, 2019 Edna W. Park Lecture at the </w:t>
      </w:r>
      <w:r w:rsidR="001D52A6" w:rsidRPr="00DE6FDC">
        <w:rPr>
          <w:spacing w:val="-2"/>
        </w:rPr>
        <w:t>University</w:t>
      </w:r>
      <w:r w:rsidR="00432B20" w:rsidRPr="00DE6FDC">
        <w:rPr>
          <w:spacing w:val="-2"/>
        </w:rPr>
        <w:t xml:space="preserve"> of Toronto. Toronto, ON, Canada.</w:t>
      </w:r>
    </w:p>
    <w:p w14:paraId="3D3A88E0" w14:textId="62691663" w:rsidR="00853900" w:rsidRPr="00DE6FDC" w:rsidRDefault="00853900" w:rsidP="005B0405">
      <w:pPr>
        <w:numPr>
          <w:ilvl w:val="0"/>
          <w:numId w:val="7"/>
        </w:numPr>
        <w:tabs>
          <w:tab w:val="clear" w:pos="360"/>
          <w:tab w:val="left" w:pos="-720"/>
          <w:tab w:val="num" w:pos="720"/>
          <w:tab w:val="left" w:pos="810"/>
        </w:tabs>
        <w:suppressAutoHyphens/>
        <w:spacing w:after="120"/>
        <w:ind w:hanging="720"/>
        <w:jc w:val="both"/>
        <w:rPr>
          <w:spacing w:val="-2"/>
        </w:rPr>
      </w:pPr>
      <w:r w:rsidRPr="00DE6FDC">
        <w:rPr>
          <w:spacing w:val="-2"/>
        </w:rPr>
        <w:t xml:space="preserve">Allison, </w:t>
      </w:r>
      <w:r w:rsidR="008B26F7" w:rsidRPr="00DE6FDC">
        <w:rPr>
          <w:spacing w:val="-2"/>
        </w:rPr>
        <w:t>D. B.</w:t>
      </w:r>
      <w:r w:rsidRPr="00DE6FDC">
        <w:rPr>
          <w:spacing w:val="-2"/>
        </w:rPr>
        <w:t xml:space="preserve"> (2019). “Scientific Integrity: Principles and Best Practices.”</w:t>
      </w:r>
      <w:r w:rsidR="00205389" w:rsidRPr="00DE6FDC">
        <w:rPr>
          <w:spacing w:val="-2"/>
        </w:rPr>
        <w:t xml:space="preserve"> </w:t>
      </w:r>
      <w:r w:rsidRPr="00DE6FDC">
        <w:rPr>
          <w:spacing w:val="-2"/>
        </w:rPr>
        <w:t>Invited presentation at the AAAS 2019 Annual Meeting.</w:t>
      </w:r>
      <w:r w:rsidR="00205389" w:rsidRPr="00DE6FDC">
        <w:rPr>
          <w:spacing w:val="-2"/>
        </w:rPr>
        <w:t xml:space="preserve"> </w:t>
      </w:r>
      <w:r w:rsidRPr="00DE6FDC">
        <w:rPr>
          <w:spacing w:val="-2"/>
        </w:rPr>
        <w:t>Washington, DC.</w:t>
      </w:r>
    </w:p>
    <w:p w14:paraId="1A2727C7" w14:textId="0EB48224" w:rsidR="00B05FA8" w:rsidRPr="00DE6FDC" w:rsidRDefault="004A1D1C" w:rsidP="005B0405">
      <w:pPr>
        <w:numPr>
          <w:ilvl w:val="0"/>
          <w:numId w:val="7"/>
        </w:numPr>
        <w:tabs>
          <w:tab w:val="clear" w:pos="360"/>
          <w:tab w:val="left" w:pos="-720"/>
          <w:tab w:val="num" w:pos="720"/>
          <w:tab w:val="left" w:pos="810"/>
        </w:tabs>
        <w:suppressAutoHyphens/>
        <w:spacing w:after="120"/>
        <w:ind w:hanging="720"/>
        <w:jc w:val="both"/>
        <w:rPr>
          <w:spacing w:val="-2"/>
        </w:rPr>
      </w:pPr>
      <w:r w:rsidRPr="00DE6FDC">
        <w:rPr>
          <w:spacing w:val="-2"/>
        </w:rPr>
        <w:t xml:space="preserve">Allison, </w:t>
      </w:r>
      <w:r w:rsidR="008B26F7" w:rsidRPr="00DE6FDC">
        <w:rPr>
          <w:spacing w:val="-2"/>
        </w:rPr>
        <w:t>D. B.</w:t>
      </w:r>
      <w:r w:rsidRPr="00DE6FDC">
        <w:rPr>
          <w:spacing w:val="-2"/>
        </w:rPr>
        <w:t xml:space="preserve"> (2019).</w:t>
      </w:r>
      <w:r w:rsidR="00205389" w:rsidRPr="00DE6FDC">
        <w:rPr>
          <w:spacing w:val="-2"/>
        </w:rPr>
        <w:t xml:space="preserve"> </w:t>
      </w:r>
      <w:r w:rsidR="00B05FA8" w:rsidRPr="00DE6FDC">
        <w:rPr>
          <w:spacing w:val="-2"/>
        </w:rPr>
        <w:t xml:space="preserve">“Facts vs. Myths about </w:t>
      </w:r>
      <w:r w:rsidR="005A38CA" w:rsidRPr="00DE6FDC">
        <w:rPr>
          <w:spacing w:val="-2"/>
        </w:rPr>
        <w:t>Obesity</w:t>
      </w:r>
      <w:r w:rsidR="00B05FA8" w:rsidRPr="00DE6FDC">
        <w:rPr>
          <w:spacing w:val="-2"/>
        </w:rPr>
        <w:t xml:space="preserve"> Treatment and Prevention: How to Make Obesity Science More Rigorous</w:t>
      </w:r>
      <w:r w:rsidR="00CE314E" w:rsidRPr="00DE6FDC">
        <w:rPr>
          <w:spacing w:val="-2"/>
        </w:rPr>
        <w:t>.”</w:t>
      </w:r>
      <w:r w:rsidR="00205389" w:rsidRPr="00DE6FDC">
        <w:rPr>
          <w:spacing w:val="-2"/>
        </w:rPr>
        <w:t xml:space="preserve"> </w:t>
      </w:r>
      <w:r w:rsidR="00B05FA8" w:rsidRPr="00DE6FDC">
        <w:rPr>
          <w:spacing w:val="-2"/>
        </w:rPr>
        <w:t xml:space="preserve">An invited “lunch and learn’ presentation to </w:t>
      </w:r>
      <w:r w:rsidR="00E64139" w:rsidRPr="00DE6FDC">
        <w:rPr>
          <w:spacing w:val="-2"/>
        </w:rPr>
        <w:t xml:space="preserve">the </w:t>
      </w:r>
      <w:r w:rsidR="00B05FA8" w:rsidRPr="00DE6FDC">
        <w:rPr>
          <w:spacing w:val="-2"/>
        </w:rPr>
        <w:t>S</w:t>
      </w:r>
      <w:r w:rsidR="00E64139" w:rsidRPr="00DE6FDC">
        <w:rPr>
          <w:spacing w:val="-2"/>
        </w:rPr>
        <w:t xml:space="preserve">cientific </w:t>
      </w:r>
      <w:r w:rsidR="00B05FA8" w:rsidRPr="00DE6FDC">
        <w:rPr>
          <w:spacing w:val="-2"/>
        </w:rPr>
        <w:t>A</w:t>
      </w:r>
      <w:r w:rsidR="00E64139" w:rsidRPr="00DE6FDC">
        <w:rPr>
          <w:spacing w:val="-2"/>
        </w:rPr>
        <w:t>dvisory Board (SAB)</w:t>
      </w:r>
      <w:r w:rsidR="00B05FA8" w:rsidRPr="00DE6FDC">
        <w:rPr>
          <w:spacing w:val="-2"/>
        </w:rPr>
        <w:t xml:space="preserve"> at Biofortis</w:t>
      </w:r>
      <w:r w:rsidR="008C363D" w:rsidRPr="00DE6FDC">
        <w:rPr>
          <w:spacing w:val="-2"/>
        </w:rPr>
        <w:t xml:space="preserve"> Research</w:t>
      </w:r>
      <w:r w:rsidR="00B05FA8" w:rsidRPr="00DE6FDC">
        <w:rPr>
          <w:spacing w:val="-2"/>
        </w:rPr>
        <w:t>.</w:t>
      </w:r>
      <w:r w:rsidR="00205389" w:rsidRPr="00DE6FDC">
        <w:rPr>
          <w:spacing w:val="-2"/>
        </w:rPr>
        <w:t xml:space="preserve"> </w:t>
      </w:r>
      <w:r w:rsidR="00B05FA8" w:rsidRPr="00DE6FDC">
        <w:rPr>
          <w:spacing w:val="-2"/>
        </w:rPr>
        <w:t>Addison, IL.</w:t>
      </w:r>
    </w:p>
    <w:p w14:paraId="1654FD3F" w14:textId="55D1B40A" w:rsidR="00BF5A9D" w:rsidRPr="00DE6FDC" w:rsidRDefault="00BF5A9D" w:rsidP="005B0405">
      <w:pPr>
        <w:numPr>
          <w:ilvl w:val="0"/>
          <w:numId w:val="7"/>
        </w:numPr>
        <w:tabs>
          <w:tab w:val="clear" w:pos="360"/>
          <w:tab w:val="left" w:pos="-720"/>
          <w:tab w:val="num" w:pos="720"/>
          <w:tab w:val="left" w:pos="810"/>
        </w:tabs>
        <w:suppressAutoHyphens/>
        <w:spacing w:after="120"/>
        <w:ind w:hanging="720"/>
        <w:jc w:val="both"/>
        <w:rPr>
          <w:spacing w:val="-2"/>
        </w:rPr>
      </w:pPr>
      <w:r w:rsidRPr="00DE6FDC">
        <w:rPr>
          <w:spacing w:val="-2"/>
        </w:rPr>
        <w:t xml:space="preserve">Allison, </w:t>
      </w:r>
      <w:r w:rsidR="008B26F7" w:rsidRPr="00DE6FDC">
        <w:rPr>
          <w:spacing w:val="-2"/>
        </w:rPr>
        <w:t>D. B.</w:t>
      </w:r>
      <w:r w:rsidRPr="00DE6FDC">
        <w:rPr>
          <w:spacing w:val="-2"/>
        </w:rPr>
        <w:t xml:space="preserve"> (2019).</w:t>
      </w:r>
      <w:r w:rsidR="00205389" w:rsidRPr="00DE6FDC">
        <w:rPr>
          <w:spacing w:val="-2"/>
        </w:rPr>
        <w:t xml:space="preserve"> </w:t>
      </w:r>
      <w:r w:rsidRPr="00DE6FDC">
        <w:rPr>
          <w:spacing w:val="-2"/>
        </w:rPr>
        <w:t xml:space="preserve">Invited </w:t>
      </w:r>
      <w:r w:rsidR="009373C6" w:rsidRPr="00DE6FDC">
        <w:rPr>
          <w:spacing w:val="-2"/>
        </w:rPr>
        <w:t xml:space="preserve">briefing on the National Academies of Sciences, Engineering, and Medicine’s </w:t>
      </w:r>
      <w:r w:rsidRPr="00DE6FDC">
        <w:rPr>
          <w:spacing w:val="-2"/>
        </w:rPr>
        <w:t>Repro</w:t>
      </w:r>
      <w:r w:rsidR="009373C6" w:rsidRPr="00DE6FDC">
        <w:rPr>
          <w:spacing w:val="-2"/>
        </w:rPr>
        <w:t>du</w:t>
      </w:r>
      <w:r w:rsidRPr="00DE6FDC">
        <w:rPr>
          <w:spacing w:val="-2"/>
        </w:rPr>
        <w:t xml:space="preserve">cibility and Replicability </w:t>
      </w:r>
      <w:r w:rsidR="009373C6" w:rsidRPr="00DE6FDC">
        <w:rPr>
          <w:spacing w:val="-2"/>
        </w:rPr>
        <w:t>R</w:t>
      </w:r>
      <w:r w:rsidRPr="00DE6FDC">
        <w:rPr>
          <w:spacing w:val="-2"/>
        </w:rPr>
        <w:t xml:space="preserve">eport to the </w:t>
      </w:r>
      <w:r w:rsidR="009373C6" w:rsidRPr="00DE6FDC">
        <w:rPr>
          <w:spacing w:val="-2"/>
        </w:rPr>
        <w:t>Council on Government Relations.</w:t>
      </w:r>
      <w:r w:rsidR="00205389" w:rsidRPr="00DE6FDC">
        <w:rPr>
          <w:spacing w:val="-2"/>
        </w:rPr>
        <w:t xml:space="preserve"> </w:t>
      </w:r>
      <w:r w:rsidR="009373C6" w:rsidRPr="00DE6FDC">
        <w:rPr>
          <w:spacing w:val="-2"/>
        </w:rPr>
        <w:t>Washington, DC.</w:t>
      </w:r>
    </w:p>
    <w:p w14:paraId="366BF7A9" w14:textId="20B6E342" w:rsidR="00B01F72" w:rsidRPr="00DE6FDC" w:rsidRDefault="00B01F72" w:rsidP="005B0405">
      <w:pPr>
        <w:numPr>
          <w:ilvl w:val="0"/>
          <w:numId w:val="7"/>
        </w:numPr>
        <w:tabs>
          <w:tab w:val="clear" w:pos="360"/>
          <w:tab w:val="left" w:pos="-720"/>
          <w:tab w:val="num" w:pos="720"/>
          <w:tab w:val="left" w:pos="810"/>
        </w:tabs>
        <w:suppressAutoHyphens/>
        <w:spacing w:after="120"/>
        <w:ind w:hanging="720"/>
        <w:jc w:val="both"/>
        <w:rPr>
          <w:spacing w:val="-2"/>
        </w:rPr>
      </w:pPr>
      <w:r w:rsidRPr="00DE6FDC">
        <w:rPr>
          <w:spacing w:val="-2"/>
        </w:rPr>
        <w:t xml:space="preserve">Allison, </w:t>
      </w:r>
      <w:r w:rsidR="008B26F7" w:rsidRPr="00DE6FDC">
        <w:rPr>
          <w:spacing w:val="-2"/>
        </w:rPr>
        <w:t>D. B.</w:t>
      </w:r>
      <w:r w:rsidRPr="00DE6FDC">
        <w:rPr>
          <w:spacing w:val="-2"/>
        </w:rPr>
        <w:t xml:space="preserve"> (2018).</w:t>
      </w:r>
      <w:r w:rsidR="00205389" w:rsidRPr="00DE6FDC">
        <w:rPr>
          <w:spacing w:val="-2"/>
        </w:rPr>
        <w:t xml:space="preserve"> </w:t>
      </w:r>
      <w:r w:rsidRPr="00DE6FDC">
        <w:rPr>
          <w:spacing w:val="-2"/>
        </w:rPr>
        <w:t>“Regression to the Mean – A frequently neglected source of confused conclusion</w:t>
      </w:r>
      <w:r w:rsidR="00BC49BB" w:rsidRPr="00DE6FDC">
        <w:rPr>
          <w:spacing w:val="-2"/>
        </w:rPr>
        <w:t>.”</w:t>
      </w:r>
      <w:r w:rsidR="00205389" w:rsidRPr="00DE6FDC">
        <w:rPr>
          <w:spacing w:val="-2"/>
        </w:rPr>
        <w:t xml:space="preserve"> </w:t>
      </w:r>
      <w:r w:rsidRPr="00DE6FDC">
        <w:rPr>
          <w:spacing w:val="-2"/>
        </w:rPr>
        <w:t xml:space="preserve">Invited presentation at </w:t>
      </w:r>
      <w:r w:rsidR="005A38CA" w:rsidRPr="00DE6FDC">
        <w:rPr>
          <w:spacing w:val="-2"/>
        </w:rPr>
        <w:t>Nutrition</w:t>
      </w:r>
      <w:r w:rsidRPr="00DE6FDC">
        <w:rPr>
          <w:spacing w:val="-2"/>
        </w:rPr>
        <w:t xml:space="preserve"> 2018, the American Society for </w:t>
      </w:r>
      <w:r w:rsidR="005A38CA" w:rsidRPr="00DE6FDC">
        <w:rPr>
          <w:spacing w:val="-2"/>
        </w:rPr>
        <w:t>Nutrition’s</w:t>
      </w:r>
      <w:r w:rsidRPr="00DE6FDC">
        <w:rPr>
          <w:spacing w:val="-2"/>
        </w:rPr>
        <w:t xml:space="preserve"> annual meeting.</w:t>
      </w:r>
      <w:r w:rsidR="00205389" w:rsidRPr="00DE6FDC">
        <w:rPr>
          <w:spacing w:val="-2"/>
        </w:rPr>
        <w:t xml:space="preserve"> </w:t>
      </w:r>
      <w:r w:rsidRPr="00DE6FDC">
        <w:rPr>
          <w:spacing w:val="-2"/>
        </w:rPr>
        <w:t>Boston, MA.</w:t>
      </w:r>
    </w:p>
    <w:p w14:paraId="7D0EC115" w14:textId="17C6FD9B" w:rsidR="00F03902" w:rsidRPr="00DE6FDC" w:rsidRDefault="00F03902" w:rsidP="005B0405">
      <w:pPr>
        <w:numPr>
          <w:ilvl w:val="0"/>
          <w:numId w:val="7"/>
        </w:numPr>
        <w:tabs>
          <w:tab w:val="clear" w:pos="360"/>
          <w:tab w:val="left" w:pos="-720"/>
          <w:tab w:val="num" w:pos="720"/>
          <w:tab w:val="left" w:pos="810"/>
        </w:tabs>
        <w:suppressAutoHyphens/>
        <w:spacing w:after="120"/>
        <w:ind w:hanging="720"/>
        <w:jc w:val="both"/>
        <w:rPr>
          <w:spacing w:val="-2"/>
        </w:rPr>
      </w:pPr>
      <w:r w:rsidRPr="00DE6FDC">
        <w:rPr>
          <w:spacing w:val="-2"/>
        </w:rPr>
        <w:t xml:space="preserve">Allison, </w:t>
      </w:r>
      <w:r w:rsidR="008B26F7" w:rsidRPr="00DE6FDC">
        <w:rPr>
          <w:spacing w:val="-2"/>
        </w:rPr>
        <w:t>D. B.</w:t>
      </w:r>
      <w:r w:rsidRPr="00DE6FDC">
        <w:rPr>
          <w:spacing w:val="-2"/>
        </w:rPr>
        <w:t xml:space="preserve"> (2018). “Rigor and Reproducibility in Research</w:t>
      </w:r>
      <w:r w:rsidR="00BC49BB" w:rsidRPr="00DE6FDC">
        <w:rPr>
          <w:spacing w:val="-2"/>
        </w:rPr>
        <w:t>.”</w:t>
      </w:r>
      <w:r w:rsidR="00205389" w:rsidRPr="00DE6FDC">
        <w:rPr>
          <w:spacing w:val="-2"/>
        </w:rPr>
        <w:t xml:space="preserve"> </w:t>
      </w:r>
      <w:r w:rsidRPr="00DE6FDC">
        <w:rPr>
          <w:spacing w:val="-2"/>
        </w:rPr>
        <w:t xml:space="preserve">Invited presentation at the </w:t>
      </w:r>
      <w:r w:rsidR="00801A38" w:rsidRPr="00DE6FDC">
        <w:rPr>
          <w:spacing w:val="-2"/>
        </w:rPr>
        <w:t>Mid-Year Meeting of the International Life Sciences Institute (ILSI) in Arlington, VA.</w:t>
      </w:r>
    </w:p>
    <w:p w14:paraId="0DF9357B" w14:textId="1E27BD22" w:rsidR="00680BC9" w:rsidRPr="00DE6FDC" w:rsidRDefault="00680BC9" w:rsidP="005B0405">
      <w:pPr>
        <w:numPr>
          <w:ilvl w:val="0"/>
          <w:numId w:val="7"/>
        </w:numPr>
        <w:tabs>
          <w:tab w:val="clear" w:pos="360"/>
          <w:tab w:val="left" w:pos="-720"/>
          <w:tab w:val="num" w:pos="720"/>
          <w:tab w:val="left" w:pos="810"/>
        </w:tabs>
        <w:suppressAutoHyphens/>
        <w:spacing w:after="120"/>
        <w:ind w:hanging="720"/>
        <w:jc w:val="both"/>
        <w:rPr>
          <w:spacing w:val="-2"/>
        </w:rPr>
      </w:pPr>
      <w:r w:rsidRPr="00DE6FDC">
        <w:rPr>
          <w:spacing w:val="-2"/>
        </w:rPr>
        <w:t>Allison</w:t>
      </w:r>
      <w:r w:rsidR="00EB7268" w:rsidRPr="00DE6FDC">
        <w:rPr>
          <w:spacing w:val="-2"/>
        </w:rPr>
        <w:t>,</w:t>
      </w:r>
      <w:r w:rsidR="00884772" w:rsidRPr="00DE6FDC">
        <w:rPr>
          <w:spacing w:val="-2"/>
        </w:rPr>
        <w:t xml:space="preserve"> </w:t>
      </w:r>
      <w:r w:rsidR="008B26F7" w:rsidRPr="00DE6FDC">
        <w:rPr>
          <w:spacing w:val="-2"/>
        </w:rPr>
        <w:t>D. B.</w:t>
      </w:r>
      <w:r w:rsidR="00884772" w:rsidRPr="00DE6FDC">
        <w:rPr>
          <w:spacing w:val="-2"/>
        </w:rPr>
        <w:t xml:space="preserve"> (2018).</w:t>
      </w:r>
      <w:r w:rsidR="00205389" w:rsidRPr="00DE6FDC">
        <w:rPr>
          <w:spacing w:val="-2"/>
        </w:rPr>
        <w:t xml:space="preserve"> </w:t>
      </w:r>
      <w:r w:rsidR="00884772" w:rsidRPr="00DE6FDC">
        <w:rPr>
          <w:spacing w:val="-2"/>
        </w:rPr>
        <w:t>“Obesity, Energetics, and Longevity: Social, Experimental, Evolutionary, and Epidemiologic Perspectives” invited lecture at the City-Wide Grand Rounds on Obesity and Metabolic Diseases.</w:t>
      </w:r>
      <w:r w:rsidR="00205389" w:rsidRPr="00DE6FDC">
        <w:rPr>
          <w:spacing w:val="-2"/>
        </w:rPr>
        <w:t xml:space="preserve"> </w:t>
      </w:r>
      <w:r w:rsidR="00884772" w:rsidRPr="00DE6FDC">
        <w:rPr>
          <w:spacing w:val="-2"/>
        </w:rPr>
        <w:t>Medical College of Wisconsin, Milwaukee.</w:t>
      </w:r>
    </w:p>
    <w:p w14:paraId="37C3ACF3" w14:textId="758F872F" w:rsidR="000817CC" w:rsidRPr="00DE6FDC" w:rsidRDefault="000817CC" w:rsidP="005B0405">
      <w:pPr>
        <w:numPr>
          <w:ilvl w:val="0"/>
          <w:numId w:val="7"/>
        </w:numPr>
        <w:tabs>
          <w:tab w:val="clear" w:pos="360"/>
          <w:tab w:val="left" w:pos="-720"/>
          <w:tab w:val="num" w:pos="720"/>
          <w:tab w:val="left" w:pos="810"/>
        </w:tabs>
        <w:suppressAutoHyphens/>
        <w:spacing w:after="120"/>
        <w:ind w:hanging="720"/>
        <w:jc w:val="both"/>
        <w:rPr>
          <w:spacing w:val="-2"/>
        </w:rPr>
      </w:pPr>
      <w:r w:rsidRPr="00DE6FDC">
        <w:rPr>
          <w:spacing w:val="-2"/>
        </w:rPr>
        <w:lastRenderedPageBreak/>
        <w:t xml:space="preserve">Allison, </w:t>
      </w:r>
      <w:r w:rsidR="008B26F7" w:rsidRPr="00DE6FDC">
        <w:rPr>
          <w:spacing w:val="-2"/>
        </w:rPr>
        <w:t>D. B.</w:t>
      </w:r>
      <w:r w:rsidRPr="00DE6FDC">
        <w:rPr>
          <w:spacing w:val="-2"/>
        </w:rPr>
        <w:t xml:space="preserve"> (2018). “Obesity, </w:t>
      </w:r>
      <w:r w:rsidR="005A38CA" w:rsidRPr="00DE6FDC">
        <w:rPr>
          <w:spacing w:val="-2"/>
        </w:rPr>
        <w:t>Energetics</w:t>
      </w:r>
      <w:r w:rsidRPr="00DE6FDC">
        <w:rPr>
          <w:spacing w:val="-2"/>
        </w:rPr>
        <w:t>, and Longevity: Social, Experimental, Evolutionary, and Epidemiologic Perspectives.” Invited DeWitt Goodman Seminar Series at Columbia University, New York.</w:t>
      </w:r>
    </w:p>
    <w:p w14:paraId="3E7FFA99" w14:textId="1E41FB01" w:rsidR="00D156AF" w:rsidRPr="00DE6FDC" w:rsidRDefault="00D156AF" w:rsidP="005B0405">
      <w:pPr>
        <w:numPr>
          <w:ilvl w:val="0"/>
          <w:numId w:val="7"/>
        </w:numPr>
        <w:tabs>
          <w:tab w:val="clear" w:pos="360"/>
          <w:tab w:val="left" w:pos="-720"/>
          <w:tab w:val="num" w:pos="720"/>
        </w:tabs>
        <w:suppressAutoHyphens/>
        <w:spacing w:after="120"/>
        <w:ind w:hanging="720"/>
        <w:jc w:val="both"/>
        <w:rPr>
          <w:spacing w:val="-2"/>
        </w:rPr>
      </w:pPr>
      <w:r w:rsidRPr="00DE6FDC">
        <w:rPr>
          <w:spacing w:val="-2"/>
        </w:rPr>
        <w:t xml:space="preserve">Allison, </w:t>
      </w:r>
      <w:r w:rsidR="008B26F7" w:rsidRPr="00DE6FDC">
        <w:rPr>
          <w:spacing w:val="-2"/>
        </w:rPr>
        <w:t>D. B.</w:t>
      </w:r>
      <w:r w:rsidRPr="00DE6FDC">
        <w:rPr>
          <w:spacing w:val="-2"/>
        </w:rPr>
        <w:t xml:space="preserve"> (2018). “Best practices for communication – Lessons from Public Health.”</w:t>
      </w:r>
      <w:r w:rsidR="00205389" w:rsidRPr="00DE6FDC">
        <w:rPr>
          <w:spacing w:val="-2"/>
        </w:rPr>
        <w:t xml:space="preserve"> </w:t>
      </w:r>
      <w:r w:rsidRPr="00DE6FDC">
        <w:rPr>
          <w:spacing w:val="-2"/>
        </w:rPr>
        <w:t xml:space="preserve">Invited presentation at </w:t>
      </w:r>
      <w:r w:rsidR="00741E22" w:rsidRPr="00DE6FDC">
        <w:rPr>
          <w:spacing w:val="-2"/>
        </w:rPr>
        <w:t>AAAS Committee on Science and Technology Engagement with the Public (CoSTEP).</w:t>
      </w:r>
      <w:r w:rsidR="00205389" w:rsidRPr="00DE6FDC">
        <w:rPr>
          <w:spacing w:val="-2"/>
        </w:rPr>
        <w:t xml:space="preserve"> </w:t>
      </w:r>
      <w:r w:rsidR="00741E22" w:rsidRPr="00DE6FDC">
        <w:rPr>
          <w:spacing w:val="-2"/>
        </w:rPr>
        <w:t>Washington, DC.</w:t>
      </w:r>
    </w:p>
    <w:p w14:paraId="48683898" w14:textId="6447229D" w:rsidR="00A308BA" w:rsidRPr="00DE6FDC" w:rsidRDefault="005A38CA" w:rsidP="005B0405">
      <w:pPr>
        <w:numPr>
          <w:ilvl w:val="0"/>
          <w:numId w:val="7"/>
        </w:numPr>
        <w:tabs>
          <w:tab w:val="clear" w:pos="360"/>
          <w:tab w:val="left" w:pos="-720"/>
          <w:tab w:val="num" w:pos="720"/>
        </w:tabs>
        <w:suppressAutoHyphens/>
        <w:spacing w:after="120"/>
        <w:ind w:hanging="720"/>
        <w:jc w:val="both"/>
        <w:rPr>
          <w:spacing w:val="-2"/>
        </w:rPr>
      </w:pPr>
      <w:r w:rsidRPr="00DE6FDC">
        <w:rPr>
          <w:spacing w:val="-2"/>
        </w:rPr>
        <w:t>Allison</w:t>
      </w:r>
      <w:r w:rsidR="00A308BA" w:rsidRPr="00DE6FDC">
        <w:rPr>
          <w:spacing w:val="-2"/>
        </w:rPr>
        <w:t xml:space="preserve">, </w:t>
      </w:r>
      <w:r w:rsidR="008B26F7" w:rsidRPr="00DE6FDC">
        <w:rPr>
          <w:spacing w:val="-2"/>
        </w:rPr>
        <w:t>D. B.</w:t>
      </w:r>
      <w:r w:rsidR="00A308BA" w:rsidRPr="00DE6FDC">
        <w:rPr>
          <w:spacing w:val="-2"/>
        </w:rPr>
        <w:t xml:space="preserve"> (2018).</w:t>
      </w:r>
      <w:r w:rsidR="00205389" w:rsidRPr="00DE6FDC">
        <w:rPr>
          <w:spacing w:val="-2"/>
        </w:rPr>
        <w:t xml:space="preserve"> </w:t>
      </w:r>
      <w:r w:rsidR="00A308BA" w:rsidRPr="00DE6FDC">
        <w:rPr>
          <w:spacing w:val="-2"/>
        </w:rPr>
        <w:t>“Scientific Integrity Principles and Best Practices: Transcending Boundaries Across the Scientific Enterprise.”</w:t>
      </w:r>
      <w:r w:rsidR="00205389" w:rsidRPr="00DE6FDC">
        <w:rPr>
          <w:spacing w:val="-2"/>
        </w:rPr>
        <w:t xml:space="preserve"> </w:t>
      </w:r>
      <w:r w:rsidR="00A308BA" w:rsidRPr="00DE6FDC">
        <w:rPr>
          <w:spacing w:val="-2"/>
        </w:rPr>
        <w:t>Invited presentation at the American Public Health Association’s (APHA) 2018 Annual Meeting.</w:t>
      </w:r>
      <w:r w:rsidR="00205389" w:rsidRPr="00DE6FDC">
        <w:rPr>
          <w:spacing w:val="-2"/>
        </w:rPr>
        <w:t xml:space="preserve"> </w:t>
      </w:r>
      <w:r w:rsidR="00A308BA" w:rsidRPr="00DE6FDC">
        <w:rPr>
          <w:spacing w:val="-2"/>
        </w:rPr>
        <w:t>San Diego, CA.</w:t>
      </w:r>
    </w:p>
    <w:p w14:paraId="74BD5529" w14:textId="1807C54B" w:rsidR="00FD1EA0" w:rsidRPr="00DE6FDC" w:rsidRDefault="00FD1EA0" w:rsidP="005B0405">
      <w:pPr>
        <w:numPr>
          <w:ilvl w:val="0"/>
          <w:numId w:val="7"/>
        </w:numPr>
        <w:tabs>
          <w:tab w:val="clear" w:pos="360"/>
          <w:tab w:val="left" w:pos="-720"/>
          <w:tab w:val="num" w:pos="720"/>
        </w:tabs>
        <w:suppressAutoHyphens/>
        <w:spacing w:after="120"/>
        <w:ind w:hanging="720"/>
        <w:jc w:val="both"/>
        <w:rPr>
          <w:spacing w:val="-2"/>
        </w:rPr>
      </w:pPr>
      <w:r w:rsidRPr="00DE6FDC">
        <w:rPr>
          <w:spacing w:val="-2"/>
        </w:rPr>
        <w:t xml:space="preserve">Allison, </w:t>
      </w:r>
      <w:r w:rsidR="008B26F7" w:rsidRPr="00DE6FDC">
        <w:rPr>
          <w:spacing w:val="-2"/>
        </w:rPr>
        <w:t>D. B.</w:t>
      </w:r>
      <w:r w:rsidRPr="00DE6FDC">
        <w:rPr>
          <w:spacing w:val="-2"/>
        </w:rPr>
        <w:t xml:space="preserve"> (2018). “Obesity, Energetics, and Longevity: Social, Experimental, Evolutionary, and </w:t>
      </w:r>
      <w:r w:rsidR="005A38CA" w:rsidRPr="00DE6FDC">
        <w:rPr>
          <w:spacing w:val="-2"/>
        </w:rPr>
        <w:t>Epidemiologic</w:t>
      </w:r>
      <w:r w:rsidRPr="00DE6FDC">
        <w:rPr>
          <w:spacing w:val="-2"/>
        </w:rPr>
        <w:t xml:space="preserve"> Perspectives.”</w:t>
      </w:r>
      <w:r w:rsidR="00205389" w:rsidRPr="00DE6FDC">
        <w:rPr>
          <w:spacing w:val="-2"/>
        </w:rPr>
        <w:t xml:space="preserve"> </w:t>
      </w:r>
      <w:r w:rsidRPr="00DE6FDC">
        <w:rPr>
          <w:spacing w:val="-2"/>
        </w:rPr>
        <w:t>Invited lecture at the Scientech Club, Indianapolis, IN.</w:t>
      </w:r>
    </w:p>
    <w:p w14:paraId="1D1F1D06" w14:textId="73D307E3" w:rsidR="005351E3" w:rsidRPr="00DE6FDC" w:rsidRDefault="00CE6A38" w:rsidP="005B0405">
      <w:pPr>
        <w:numPr>
          <w:ilvl w:val="0"/>
          <w:numId w:val="7"/>
        </w:numPr>
        <w:tabs>
          <w:tab w:val="clear" w:pos="360"/>
          <w:tab w:val="left" w:pos="-720"/>
          <w:tab w:val="num" w:pos="720"/>
        </w:tabs>
        <w:suppressAutoHyphens/>
        <w:spacing w:after="120"/>
        <w:ind w:hanging="720"/>
        <w:jc w:val="both"/>
        <w:rPr>
          <w:spacing w:val="-2"/>
        </w:rPr>
      </w:pPr>
      <w:r w:rsidRPr="00DE6FDC">
        <w:rPr>
          <w:spacing w:val="-2"/>
        </w:rPr>
        <w:t>Allison, D. B. (2018). “Obesity, energetics, and longevity: social experimental, evolutionary, and epidemiologic perspectives” invited webinar</w:t>
      </w:r>
      <w:r w:rsidR="006D1424" w:rsidRPr="00DE6FDC">
        <w:rPr>
          <w:spacing w:val="-2"/>
        </w:rPr>
        <w:t xml:space="preserve"> obesity theories webinar</w:t>
      </w:r>
      <w:r w:rsidRPr="00DE6FDC">
        <w:rPr>
          <w:spacing w:val="-2"/>
        </w:rPr>
        <w:t xml:space="preserve"> for </w:t>
      </w:r>
      <w:r w:rsidR="005A38CA" w:rsidRPr="00DE6FDC">
        <w:rPr>
          <w:spacing w:val="-2"/>
        </w:rPr>
        <w:t>Lifestyle</w:t>
      </w:r>
      <w:r w:rsidR="006D1424" w:rsidRPr="00DE6FDC">
        <w:rPr>
          <w:spacing w:val="-2"/>
        </w:rPr>
        <w:t>, Obesity and Metabolic research (</w:t>
      </w:r>
      <w:r w:rsidRPr="00DE6FDC">
        <w:rPr>
          <w:spacing w:val="-2"/>
        </w:rPr>
        <w:t>LOM</w:t>
      </w:r>
      <w:r w:rsidR="006D1424" w:rsidRPr="00DE6FDC">
        <w:rPr>
          <w:spacing w:val="-2"/>
        </w:rPr>
        <w:t>)</w:t>
      </w:r>
      <w:r w:rsidRPr="00DE6FDC">
        <w:rPr>
          <w:spacing w:val="-2"/>
        </w:rPr>
        <w:t xml:space="preserve"> Conference 2018, University of Copenhagen.</w:t>
      </w:r>
    </w:p>
    <w:p w14:paraId="4DA93DDB" w14:textId="74DA18F0" w:rsidR="001A336E" w:rsidRPr="00DE6FDC" w:rsidRDefault="001A336E" w:rsidP="005B0405">
      <w:pPr>
        <w:numPr>
          <w:ilvl w:val="0"/>
          <w:numId w:val="7"/>
        </w:numPr>
        <w:tabs>
          <w:tab w:val="clear" w:pos="360"/>
          <w:tab w:val="num" w:pos="720"/>
        </w:tabs>
        <w:spacing w:after="120"/>
        <w:ind w:hanging="720"/>
        <w:jc w:val="both"/>
        <w:rPr>
          <w:rFonts w:cs="Arial"/>
        </w:rPr>
      </w:pPr>
      <w:r w:rsidRPr="00DE6FDC">
        <w:rPr>
          <w:rFonts w:cs="Arial"/>
        </w:rPr>
        <w:t>Allison, D. B. (2017). Breaches in Research Reproducibility: Contributing Factors, Examples, &amp; Plausible Prophylaxis. Invited lecture presented to the DOJ/NIST National Commission on Forensic Science.</w:t>
      </w:r>
    </w:p>
    <w:p w14:paraId="6DFBB23C" w14:textId="7D288311" w:rsidR="00C92008" w:rsidRPr="00DE6FDC" w:rsidRDefault="00C92008"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(2017). “Causal modeling in assessing effects of nutritional interventions” invited </w:t>
      </w:r>
      <w:r w:rsidR="00BF2620" w:rsidRPr="00DE6FDC">
        <w:rPr>
          <w:rFonts w:cs="Arial"/>
        </w:rPr>
        <w:t xml:space="preserve">lecture </w:t>
      </w:r>
      <w:r w:rsidRPr="00DE6FDC">
        <w:rPr>
          <w:rFonts w:cs="Arial"/>
        </w:rPr>
        <w:t xml:space="preserve">for </w:t>
      </w:r>
      <w:r w:rsidR="00BF2620" w:rsidRPr="00DE6FDC">
        <w:rPr>
          <w:rFonts w:cs="Arial"/>
        </w:rPr>
        <w:t xml:space="preserve">the </w:t>
      </w:r>
      <w:r w:rsidRPr="00DE6FDC">
        <w:rPr>
          <w:rFonts w:cs="Arial"/>
        </w:rPr>
        <w:t>Nati</w:t>
      </w:r>
      <w:r w:rsidR="00BF2620" w:rsidRPr="00DE6FDC">
        <w:rPr>
          <w:rFonts w:cs="Arial"/>
        </w:rPr>
        <w:t>o</w:t>
      </w:r>
      <w:r w:rsidRPr="00DE6FDC">
        <w:rPr>
          <w:rFonts w:cs="Arial"/>
        </w:rPr>
        <w:t>nal Institute on Aging’s Nutritional Interventions to Promote Health Aging workshop in Bethesda, MD.</w:t>
      </w:r>
    </w:p>
    <w:p w14:paraId="50CD8408" w14:textId="1639258E" w:rsidR="002C6530" w:rsidRPr="00DE6FDC" w:rsidRDefault="002C6530" w:rsidP="005B0405">
      <w:pPr>
        <w:numPr>
          <w:ilvl w:val="0"/>
          <w:numId w:val="7"/>
        </w:numPr>
        <w:tabs>
          <w:tab w:val="clear" w:pos="360"/>
          <w:tab w:val="num" w:pos="720"/>
        </w:tabs>
        <w:spacing w:after="120"/>
        <w:ind w:hanging="720"/>
        <w:jc w:val="both"/>
        <w:rPr>
          <w:rFonts w:cs="Arial"/>
        </w:rPr>
      </w:pPr>
      <w:r w:rsidRPr="00DE6FDC">
        <w:rPr>
          <w:rFonts w:cs="Arial"/>
        </w:rPr>
        <w:t>A</w:t>
      </w:r>
      <w:r w:rsidR="00BF2620" w:rsidRPr="00DE6FDC">
        <w:rPr>
          <w:rFonts w:cs="Arial"/>
        </w:rPr>
        <w:t xml:space="preserve">llison, </w:t>
      </w:r>
      <w:r w:rsidR="008B26F7" w:rsidRPr="00DE6FDC">
        <w:rPr>
          <w:rFonts w:cs="Arial"/>
        </w:rPr>
        <w:t>D. B.</w:t>
      </w:r>
      <w:r w:rsidR="00BF2620" w:rsidRPr="00DE6FDC">
        <w:rPr>
          <w:rFonts w:cs="Arial"/>
        </w:rPr>
        <w:t xml:space="preserve"> (2017). “Application of complex thinking and modeling in the field of obesity” invited presentation at the National Academy of Medicine’s 2017 Annual Meeting: Program on the Complexity of Obesit</w:t>
      </w:r>
      <w:r w:rsidR="00A47483" w:rsidRPr="00DE6FDC">
        <w:rPr>
          <w:rFonts w:cs="Arial"/>
        </w:rPr>
        <w:t>y.</w:t>
      </w:r>
      <w:r w:rsidR="00205389" w:rsidRPr="00DE6FDC">
        <w:rPr>
          <w:rFonts w:cs="Arial"/>
        </w:rPr>
        <w:t xml:space="preserve"> </w:t>
      </w:r>
      <w:r w:rsidR="00A47483" w:rsidRPr="00DE6FDC">
        <w:rPr>
          <w:rFonts w:cs="Arial"/>
        </w:rPr>
        <w:t>Washington, DC</w:t>
      </w:r>
      <w:r w:rsidR="00BF2620" w:rsidRPr="00DE6FDC">
        <w:rPr>
          <w:rFonts w:cs="Arial"/>
        </w:rPr>
        <w:t>.</w:t>
      </w:r>
    </w:p>
    <w:p w14:paraId="40069D1A" w14:textId="29626E29" w:rsidR="00A47483" w:rsidRPr="00DE6FDC" w:rsidRDefault="00A47483"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(2017). “Obesity, Energetics, and Longevity: Social, Experimental, Evolutionary, and Epidemiologic Perspectives”</w:t>
      </w:r>
      <w:r w:rsidR="00A73637" w:rsidRPr="00DE6FDC">
        <w:rPr>
          <w:rFonts w:cs="Arial"/>
        </w:rPr>
        <w:t xml:space="preserve"> invited presentation in the Endocrine Rounds at the 17</w:t>
      </w:r>
      <w:r w:rsidR="00A73637" w:rsidRPr="00DE6FDC">
        <w:rPr>
          <w:rFonts w:cs="Arial"/>
          <w:vertAlign w:val="superscript"/>
        </w:rPr>
        <w:t>th</w:t>
      </w:r>
      <w:r w:rsidR="00A73637" w:rsidRPr="00DE6FDC">
        <w:rPr>
          <w:rFonts w:cs="Arial"/>
        </w:rPr>
        <w:t xml:space="preserve"> Annual National Meeting of the Mouse Metabolic Phenotyping Center Program (MMPC).</w:t>
      </w:r>
      <w:r w:rsidR="00205389" w:rsidRPr="00DE6FDC">
        <w:rPr>
          <w:rFonts w:cs="Arial"/>
        </w:rPr>
        <w:t xml:space="preserve"> </w:t>
      </w:r>
      <w:r w:rsidR="00A73637" w:rsidRPr="00DE6FDC">
        <w:rPr>
          <w:rFonts w:cs="Arial"/>
        </w:rPr>
        <w:t>Vanderbilt University, Nashville, TN.</w:t>
      </w:r>
    </w:p>
    <w:p w14:paraId="70B6C9C1" w14:textId="4028EFDD" w:rsidR="008D73F6" w:rsidRPr="00DE6FDC" w:rsidRDefault="008D73F6"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(2016).</w:t>
      </w:r>
      <w:r w:rsidR="00205389" w:rsidRPr="00DE6FDC">
        <w:rPr>
          <w:rFonts w:cs="Arial"/>
        </w:rPr>
        <w:t xml:space="preserve"> </w:t>
      </w:r>
      <w:r w:rsidRPr="00DE6FDC">
        <w:rPr>
          <w:rFonts w:cs="Arial"/>
        </w:rPr>
        <w:t xml:space="preserve">“Dependability, Defendability, and Transparency” invited lecture for Cedars-Sinai Diabetes-Obesity-Wellness symposium in Los Angeles CA on Fri 2/19/2016. </w:t>
      </w:r>
    </w:p>
    <w:p w14:paraId="2F66F118" w14:textId="7D86CA5F" w:rsidR="008D73F6" w:rsidRPr="00DE6FDC" w:rsidRDefault="008D73F6"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(2016).</w:t>
      </w:r>
      <w:r w:rsidR="00205389" w:rsidRPr="00DE6FDC">
        <w:rPr>
          <w:rFonts w:cs="Arial"/>
        </w:rPr>
        <w:t xml:space="preserve"> </w:t>
      </w:r>
      <w:r w:rsidRPr="00DE6FDC">
        <w:rPr>
          <w:rFonts w:cs="Arial"/>
        </w:rPr>
        <w:t>“Rigor, Reproducibility, and Transparency: Paths Forward” invited lecture for Experimental Biology in San Diego CA on Sun 4/3/2016.</w:t>
      </w:r>
    </w:p>
    <w:p w14:paraId="1B3BE27D" w14:textId="370E9D97" w:rsidR="008D73F6" w:rsidRPr="00DE6FDC" w:rsidRDefault="008D73F6"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(2016).</w:t>
      </w:r>
      <w:r w:rsidR="00205389" w:rsidRPr="00DE6FDC">
        <w:rPr>
          <w:rFonts w:cs="Arial"/>
        </w:rPr>
        <w:t xml:space="preserve"> </w:t>
      </w:r>
      <w:r w:rsidRPr="00DE6FDC">
        <w:rPr>
          <w:rFonts w:cs="Arial"/>
        </w:rPr>
        <w:t>“Creativity, Rigor, Reproducibility, and Transparency in Research – What, How, Why” invited lecture for UAB Vision Science Center in Birmingham AL on Thu 4/14/2016.</w:t>
      </w:r>
    </w:p>
    <w:p w14:paraId="636C94CC" w14:textId="46C08618" w:rsidR="008D73F6" w:rsidRPr="00DE6FDC" w:rsidRDefault="008D73F6"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(2016).</w:t>
      </w:r>
      <w:r w:rsidR="00205389" w:rsidRPr="00DE6FDC">
        <w:rPr>
          <w:rFonts w:cs="Arial"/>
        </w:rPr>
        <w:t xml:space="preserve"> </w:t>
      </w:r>
      <w:r w:rsidRPr="00DE6FDC">
        <w:rPr>
          <w:rFonts w:cs="Arial"/>
        </w:rPr>
        <w:t xml:space="preserve">“Obesity, Weight Loss, Energetics, and Longevity” invited lecture to Janssen Research &amp; Development, LLC. </w:t>
      </w:r>
    </w:p>
    <w:p w14:paraId="57954993" w14:textId="62E51132" w:rsidR="008D73F6" w:rsidRPr="00DE6FDC" w:rsidRDefault="008D73F6"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(2016).</w:t>
      </w:r>
      <w:r w:rsidR="00205389" w:rsidRPr="00DE6FDC">
        <w:rPr>
          <w:rFonts w:cs="Arial"/>
        </w:rPr>
        <w:t xml:space="preserve"> </w:t>
      </w:r>
      <w:r w:rsidRPr="00DE6FDC">
        <w:rPr>
          <w:rFonts w:cs="Arial"/>
        </w:rPr>
        <w:t xml:space="preserve">“Obesity, Energetics, Security, and Longevity” accept award at invited Indiana University Corcoran lecture in Evansville, IN on Tue 10/18/2016. </w:t>
      </w:r>
    </w:p>
    <w:p w14:paraId="153462B9" w14:textId="08D19A23" w:rsidR="008D73F6" w:rsidRPr="00DE6FDC" w:rsidRDefault="008D73F6"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(2016).</w:t>
      </w:r>
      <w:r w:rsidR="00205389" w:rsidRPr="00DE6FDC">
        <w:rPr>
          <w:rFonts w:cs="Arial"/>
        </w:rPr>
        <w:t xml:space="preserve"> </w:t>
      </w:r>
      <w:r w:rsidRPr="00DE6FDC">
        <w:rPr>
          <w:rFonts w:cs="Arial"/>
        </w:rPr>
        <w:t>“Reproducibility: A tragedy of errors” invited webinar for ISMPP (International Society for Medical Publication Professionals).</w:t>
      </w:r>
    </w:p>
    <w:p w14:paraId="15BC1047" w14:textId="6C12E490" w:rsidR="008D73F6" w:rsidRPr="00DE6FDC" w:rsidRDefault="008D73F6"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(2016).</w:t>
      </w:r>
      <w:r w:rsidR="00205389" w:rsidRPr="00DE6FDC">
        <w:rPr>
          <w:rFonts w:cs="Arial"/>
        </w:rPr>
        <w:t xml:space="preserve"> </w:t>
      </w:r>
      <w:r w:rsidRPr="00DE6FDC">
        <w:rPr>
          <w:rFonts w:cs="Arial"/>
        </w:rPr>
        <w:t xml:space="preserve">“Some Lessons Learned from 2/3rds of a Lifetime of Trial and Error (and a few readings)” Keynote lecture for the Obesity Society Early Career Academic workshop at TOS annual meeting in New Orleans LA. </w:t>
      </w:r>
    </w:p>
    <w:p w14:paraId="6AC928B1" w14:textId="2BD75CD4" w:rsidR="008D73F6" w:rsidRPr="00DE6FDC" w:rsidRDefault="008D73F6"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(2016).</w:t>
      </w:r>
      <w:r w:rsidR="00205389" w:rsidRPr="00DE6FDC">
        <w:rPr>
          <w:rFonts w:cs="Arial"/>
        </w:rPr>
        <w:t xml:space="preserve"> </w:t>
      </w:r>
      <w:r w:rsidRPr="00DE6FDC">
        <w:rPr>
          <w:rFonts w:cs="Arial"/>
        </w:rPr>
        <w:t xml:space="preserve">“State of the Science of Energy Balance Research Across the Lifespan” invited lecture at ILSI Tech Summit: Innovative Tools for Assessing Diet &amp; Physical Activity for Health Promotion in San Diego CA on Wed 11/30/2016. </w:t>
      </w:r>
    </w:p>
    <w:p w14:paraId="422AF148" w14:textId="77777777" w:rsidR="00C86A9A" w:rsidRPr="00DE6FDC" w:rsidRDefault="00C86A9A" w:rsidP="005B0405">
      <w:pPr>
        <w:numPr>
          <w:ilvl w:val="0"/>
          <w:numId w:val="7"/>
        </w:numPr>
        <w:tabs>
          <w:tab w:val="clear" w:pos="360"/>
          <w:tab w:val="num" w:pos="720"/>
        </w:tabs>
        <w:spacing w:after="120"/>
        <w:ind w:hanging="720"/>
        <w:jc w:val="both"/>
        <w:rPr>
          <w:rFonts w:cs="Arial"/>
        </w:rPr>
      </w:pPr>
      <w:r w:rsidRPr="00DE6FDC">
        <w:rPr>
          <w:rFonts w:cs="Arial"/>
        </w:rPr>
        <w:lastRenderedPageBreak/>
        <w:t xml:space="preserve">Allison, D. B. (2015). “Just Cause: Some Thoughts About Estimating Treatment and Genetic Effects and their Heterogeneity”. Invited lecture given at the National Human Genome Research Institute (NHGRI) of the National Institutes of Health. </w:t>
      </w:r>
    </w:p>
    <w:p w14:paraId="04772F0D" w14:textId="0010F5E1" w:rsidR="00767D6D" w:rsidRPr="00DE6FDC" w:rsidRDefault="00767D6D" w:rsidP="005B0405">
      <w:pPr>
        <w:numPr>
          <w:ilvl w:val="0"/>
          <w:numId w:val="7"/>
        </w:numPr>
        <w:tabs>
          <w:tab w:val="clear" w:pos="360"/>
          <w:tab w:val="num" w:pos="720"/>
        </w:tabs>
        <w:spacing w:after="120"/>
        <w:ind w:hanging="720"/>
        <w:jc w:val="both"/>
      </w:pPr>
      <w:r w:rsidRPr="00DE6FDC">
        <w:t xml:space="preserve">Allison, </w:t>
      </w:r>
      <w:r w:rsidR="008B26F7" w:rsidRPr="00DE6FDC">
        <w:t>D. B.</w:t>
      </w:r>
      <w:r w:rsidRPr="00DE6FDC">
        <w:t xml:space="preserve"> (2015).</w:t>
      </w:r>
      <w:r w:rsidR="00205389" w:rsidRPr="00DE6FDC">
        <w:t xml:space="preserve"> </w:t>
      </w:r>
      <w:r w:rsidRPr="00DE6FDC">
        <w:t>Invited speaker as part of UAB’s Donaldson Lecture Series at the Donaldson Correctional Institute:</w:t>
      </w:r>
      <w:r w:rsidR="00205389" w:rsidRPr="00DE6FDC">
        <w:t xml:space="preserve"> </w:t>
      </w:r>
      <w:r w:rsidRPr="00DE6FDC">
        <w:t>Title "Obesity &amp; Nutrition."</w:t>
      </w:r>
    </w:p>
    <w:p w14:paraId="6B54BBAB" w14:textId="77777777" w:rsidR="00F04BA0" w:rsidRPr="00DE6FDC" w:rsidRDefault="00F04BA0" w:rsidP="005B0405">
      <w:pPr>
        <w:numPr>
          <w:ilvl w:val="0"/>
          <w:numId w:val="7"/>
        </w:numPr>
        <w:tabs>
          <w:tab w:val="clear" w:pos="360"/>
          <w:tab w:val="num" w:pos="720"/>
        </w:tabs>
        <w:spacing w:after="120"/>
        <w:ind w:hanging="720"/>
        <w:jc w:val="both"/>
        <w:rPr>
          <w:rFonts w:cs="Arial"/>
        </w:rPr>
      </w:pPr>
      <w:r w:rsidRPr="00DE6FDC">
        <w:rPr>
          <w:rFonts w:cs="Arial"/>
        </w:rPr>
        <w:t xml:space="preserve">Allison, D. B. (2014). Invited Lecture on leadership and ethics to the students of the Altamont School (a private school for gifted students). </w:t>
      </w:r>
    </w:p>
    <w:p w14:paraId="2CB086EF" w14:textId="25B56972" w:rsidR="000C7586" w:rsidRPr="00DE6FDC" w:rsidRDefault="000C7586" w:rsidP="005B0405">
      <w:pPr>
        <w:numPr>
          <w:ilvl w:val="0"/>
          <w:numId w:val="7"/>
        </w:numPr>
        <w:tabs>
          <w:tab w:val="clear" w:pos="360"/>
          <w:tab w:val="num" w:pos="720"/>
        </w:tabs>
        <w:spacing w:after="120"/>
        <w:ind w:hanging="720"/>
        <w:jc w:val="both"/>
      </w:pPr>
      <w:r w:rsidRPr="00DE6FDC">
        <w:t xml:space="preserve">Allison, </w:t>
      </w:r>
      <w:r w:rsidR="008B26F7" w:rsidRPr="00DE6FDC">
        <w:t>D. B.</w:t>
      </w:r>
      <w:r w:rsidRPr="00DE6FDC">
        <w:t xml:space="preserve"> Tue 5/7/2013.</w:t>
      </w:r>
      <w:r w:rsidR="00205389" w:rsidRPr="00DE6FDC">
        <w:t xml:space="preserve"> </w:t>
      </w:r>
      <w:r w:rsidRPr="00DE6FDC">
        <w:t>Invited speaker at Birmingham Kiwanis luncheon:</w:t>
      </w:r>
      <w:r w:rsidR="00205389" w:rsidRPr="00DE6FDC">
        <w:t xml:space="preserve"> </w:t>
      </w:r>
      <w:r w:rsidRPr="00DE6FDC">
        <w:t>Title “Myths, Presumptions, and Curious Conjectures about Obesity”</w:t>
      </w:r>
    </w:p>
    <w:p w14:paraId="1566E829" w14:textId="3B9AF070" w:rsidR="000C7586" w:rsidRPr="00DE6FDC" w:rsidRDefault="000C7586" w:rsidP="005B0405">
      <w:pPr>
        <w:numPr>
          <w:ilvl w:val="0"/>
          <w:numId w:val="7"/>
        </w:numPr>
        <w:tabs>
          <w:tab w:val="clear" w:pos="360"/>
          <w:tab w:val="num" w:pos="720"/>
        </w:tabs>
        <w:spacing w:after="120"/>
        <w:ind w:hanging="720"/>
        <w:jc w:val="both"/>
      </w:pPr>
      <w:r w:rsidRPr="00DE6FDC">
        <w:t xml:space="preserve">Allison, </w:t>
      </w:r>
      <w:r w:rsidR="008B26F7" w:rsidRPr="00DE6FDC">
        <w:t>D. B.</w:t>
      </w:r>
      <w:r w:rsidRPr="00DE6FDC">
        <w:t xml:space="preserve"> Tue 2/26/2013.</w:t>
      </w:r>
      <w:r w:rsidR="00205389" w:rsidRPr="00DE6FDC">
        <w:t xml:space="preserve"> </w:t>
      </w:r>
      <w:r w:rsidRPr="00DE6FDC">
        <w:t>Invited speaker as part of UAB’s Donaldson Lecture Series at the Donaldson Correctional Institute:</w:t>
      </w:r>
      <w:r w:rsidR="00205389" w:rsidRPr="00DE6FDC">
        <w:t xml:space="preserve"> </w:t>
      </w:r>
      <w:r w:rsidRPr="00DE6FDC">
        <w:t>Title "Fallacies of weight control"</w:t>
      </w:r>
    </w:p>
    <w:p w14:paraId="1EF1CD56" w14:textId="4206DEBD" w:rsidR="000C7586" w:rsidRPr="00DE6FDC" w:rsidRDefault="000C7586" w:rsidP="005B0405">
      <w:pPr>
        <w:numPr>
          <w:ilvl w:val="0"/>
          <w:numId w:val="7"/>
        </w:numPr>
        <w:tabs>
          <w:tab w:val="clear" w:pos="360"/>
          <w:tab w:val="num" w:pos="720"/>
        </w:tabs>
        <w:spacing w:after="120"/>
        <w:ind w:hanging="720"/>
        <w:jc w:val="both"/>
      </w:pPr>
      <w:r w:rsidRPr="00DE6FDC">
        <w:t xml:space="preserve">Allison, </w:t>
      </w:r>
      <w:r w:rsidR="008B26F7" w:rsidRPr="00DE6FDC">
        <w:t>D. B.</w:t>
      </w:r>
      <w:r w:rsidRPr="00DE6FDC">
        <w:t xml:space="preserve"> Wed 1/16/2013.</w:t>
      </w:r>
      <w:r w:rsidR="00205389" w:rsidRPr="00DE6FDC">
        <w:t xml:space="preserve"> </w:t>
      </w:r>
      <w:r w:rsidRPr="00DE6FDC">
        <w:t>Invited speaker at a Health Panel for the Birmingham Junior League:</w:t>
      </w:r>
      <w:r w:rsidR="00205389" w:rsidRPr="00DE6FDC">
        <w:t xml:space="preserve"> </w:t>
      </w:r>
      <w:r w:rsidRPr="00DE6FDC">
        <w:t>Title “Myths, Presumptions, and Facts of Obesity: Science as the Sifter”</w:t>
      </w:r>
    </w:p>
    <w:p w14:paraId="06F5A8F6" w14:textId="1C9BE1A3" w:rsidR="000C7586" w:rsidRPr="00DE6FDC" w:rsidRDefault="000C7586" w:rsidP="005B0405">
      <w:pPr>
        <w:numPr>
          <w:ilvl w:val="0"/>
          <w:numId w:val="7"/>
        </w:numPr>
        <w:tabs>
          <w:tab w:val="clear" w:pos="360"/>
          <w:tab w:val="num" w:pos="720"/>
        </w:tabs>
        <w:spacing w:after="120"/>
        <w:ind w:hanging="720"/>
        <w:jc w:val="both"/>
      </w:pPr>
      <w:r w:rsidRPr="00DE6FDC">
        <w:t xml:space="preserve">Allison, </w:t>
      </w:r>
      <w:r w:rsidR="008B26F7" w:rsidRPr="00DE6FDC">
        <w:t>D. B.</w:t>
      </w:r>
      <w:r w:rsidRPr="00DE6FDC">
        <w:t xml:space="preserve"> Wed 12/12/2012.</w:t>
      </w:r>
      <w:r w:rsidR="00205389" w:rsidRPr="00DE6FDC">
        <w:t xml:space="preserve"> </w:t>
      </w:r>
      <w:r w:rsidRPr="00DE6FDC">
        <w:t>Invited speaker for the Rotary Club of Birmingham:</w:t>
      </w:r>
      <w:r w:rsidR="00205389" w:rsidRPr="00DE6FDC">
        <w:t xml:space="preserve"> </w:t>
      </w:r>
      <w:r w:rsidRPr="00DE6FDC">
        <w:t>Title “Obesity: Separating Myths, Presumptions, and Facts”.</w:t>
      </w:r>
    </w:p>
    <w:p w14:paraId="05491332" w14:textId="232BF00D" w:rsidR="000C7586" w:rsidRPr="00DE6FDC" w:rsidRDefault="000C7586" w:rsidP="005B0405">
      <w:pPr>
        <w:numPr>
          <w:ilvl w:val="0"/>
          <w:numId w:val="7"/>
        </w:numPr>
        <w:tabs>
          <w:tab w:val="clear" w:pos="360"/>
          <w:tab w:val="num" w:pos="720"/>
        </w:tabs>
        <w:spacing w:after="120"/>
        <w:ind w:hanging="720"/>
        <w:jc w:val="both"/>
      </w:pPr>
      <w:r w:rsidRPr="00DE6FDC">
        <w:t xml:space="preserve">Allison, </w:t>
      </w:r>
      <w:r w:rsidR="008B26F7" w:rsidRPr="00DE6FDC">
        <w:t>D. B.</w:t>
      </w:r>
      <w:r w:rsidRPr="00DE6FDC">
        <w:t xml:space="preserve"> Thu 11/8/2012.</w:t>
      </w:r>
      <w:r w:rsidR="00205389" w:rsidRPr="00DE6FDC">
        <w:t xml:space="preserve"> </w:t>
      </w:r>
      <w:r w:rsidRPr="00DE6FDC">
        <w:t>Invited speaker for Leadership Birmingham - Birmingham Area Chamber of Commerce:</w:t>
      </w:r>
      <w:r w:rsidR="00205389" w:rsidRPr="00DE6FDC">
        <w:t xml:space="preserve"> </w:t>
      </w:r>
      <w:r w:rsidRPr="00DE6FDC">
        <w:t>Title “Obesity: Separating Myths and Presumptions from Facts with Rigorous Evaluation and Probative Research</w:t>
      </w:r>
      <w:r w:rsidR="00A9030A" w:rsidRPr="00DE6FDC">
        <w:t>.</w:t>
      </w:r>
      <w:r w:rsidRPr="00DE6FDC">
        <w:t>”</w:t>
      </w:r>
    </w:p>
    <w:p w14:paraId="5F7208C1" w14:textId="67A4E149"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“Detecting and Minimizing Biases in the Evidence Base:</w:t>
      </w:r>
      <w:r w:rsidR="005C7CB0" w:rsidRPr="00DE6FDC">
        <w:rPr>
          <w:rFonts w:cs="Arial"/>
        </w:rPr>
        <w:t xml:space="preserve"> </w:t>
      </w:r>
      <w:r w:rsidRPr="00DE6FDC">
        <w:rPr>
          <w:rFonts w:cs="Arial"/>
        </w:rPr>
        <w:t>Steps to Move Forward.”</w:t>
      </w:r>
      <w:r w:rsidR="005C7CB0" w:rsidRPr="00DE6FDC">
        <w:rPr>
          <w:rFonts w:cs="Arial"/>
        </w:rPr>
        <w:t xml:space="preserve"> </w:t>
      </w:r>
      <w:r w:rsidRPr="00DE6FDC">
        <w:rPr>
          <w:rFonts w:cs="Arial"/>
        </w:rPr>
        <w:t>2012 ILSI Annual Meeting.</w:t>
      </w:r>
      <w:r w:rsidR="005C7CB0" w:rsidRPr="00DE6FDC">
        <w:rPr>
          <w:rFonts w:cs="Arial"/>
        </w:rPr>
        <w:t xml:space="preserve"> </w:t>
      </w:r>
      <w:r w:rsidRPr="00DE6FDC">
        <w:rPr>
          <w:rFonts w:cs="Arial"/>
        </w:rPr>
        <w:t>Phoenix, AZ on January 23, 2012.</w:t>
      </w:r>
    </w:p>
    <w:p w14:paraId="34C6B8AB" w14:textId="3B63A10F"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“Genetic and Environmental Influences on Obesity.”</w:t>
      </w:r>
      <w:r w:rsidR="005C7CB0" w:rsidRPr="00DE6FDC">
        <w:rPr>
          <w:rFonts w:cs="Arial"/>
        </w:rPr>
        <w:t xml:space="preserve"> </w:t>
      </w:r>
      <w:r w:rsidRPr="00DE6FDC">
        <w:rPr>
          <w:rFonts w:cs="Arial"/>
        </w:rPr>
        <w:t>Seminar speaker at Monell Chemical Senses Center’s Thomas Jefferson University Medical College.</w:t>
      </w:r>
      <w:r w:rsidR="005C7CB0" w:rsidRPr="00DE6FDC">
        <w:rPr>
          <w:rFonts w:cs="Arial"/>
        </w:rPr>
        <w:t xml:space="preserve"> </w:t>
      </w:r>
      <w:r w:rsidRPr="00DE6FDC">
        <w:rPr>
          <w:rFonts w:cs="Arial"/>
        </w:rPr>
        <w:t>Philadelphia, PA on January 31, 2012.</w:t>
      </w:r>
    </w:p>
    <w:p w14:paraId="46A748D2" w14:textId="782699BB"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“Open-mindedness and skepticism about causes and alleviators of the obesity epidemic”.</w:t>
      </w:r>
      <w:r w:rsidR="005C7CB0" w:rsidRPr="00DE6FDC">
        <w:rPr>
          <w:rFonts w:cs="Arial"/>
        </w:rPr>
        <w:t xml:space="preserve"> </w:t>
      </w:r>
      <w:r w:rsidRPr="00DE6FDC">
        <w:rPr>
          <w:rFonts w:cs="Arial"/>
        </w:rPr>
        <w:t>Invited speaker at Obesity Roundtable Discussion at Boston University’s School of Medicine.</w:t>
      </w:r>
      <w:r w:rsidR="005C7CB0" w:rsidRPr="00DE6FDC">
        <w:rPr>
          <w:rFonts w:cs="Arial"/>
        </w:rPr>
        <w:t xml:space="preserve"> </w:t>
      </w:r>
      <w:r w:rsidRPr="00DE6FDC">
        <w:rPr>
          <w:rFonts w:cs="Arial"/>
        </w:rPr>
        <w:t>Boston, MA on February 13, 2012.</w:t>
      </w:r>
    </w:p>
    <w:p w14:paraId="1AA16BD2" w14:textId="7BE4A09A"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“Genetic and Environmental Influences on Obesity.”</w:t>
      </w:r>
      <w:r w:rsidR="005C7CB0" w:rsidRPr="00DE6FDC">
        <w:rPr>
          <w:rFonts w:cs="Arial"/>
        </w:rPr>
        <w:t xml:space="preserve"> </w:t>
      </w:r>
      <w:r w:rsidRPr="00DE6FDC">
        <w:rPr>
          <w:rFonts w:cs="Arial"/>
        </w:rPr>
        <w:t>Seminar speaker at Center for Translational and Public Health Genomics at University of Texas MD Anderson Cancer Center.</w:t>
      </w:r>
      <w:r w:rsidR="005C7CB0" w:rsidRPr="00DE6FDC">
        <w:rPr>
          <w:rFonts w:cs="Arial"/>
        </w:rPr>
        <w:t xml:space="preserve"> </w:t>
      </w:r>
      <w:r w:rsidRPr="00DE6FDC">
        <w:rPr>
          <w:rFonts w:cs="Arial"/>
        </w:rPr>
        <w:t>Houston, TX on Feb 23, 2012.</w:t>
      </w:r>
    </w:p>
    <w:p w14:paraId="3DB20E5D" w14:textId="0CF235F3"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“Open-mindedness and skepticism about causes and alleviators of the obesity epidemic”.</w:t>
      </w:r>
      <w:r w:rsidR="005C7CB0" w:rsidRPr="00DE6FDC">
        <w:rPr>
          <w:rFonts w:cs="Arial"/>
        </w:rPr>
        <w:t xml:space="preserve"> </w:t>
      </w:r>
      <w:r w:rsidRPr="00DE6FDC">
        <w:rPr>
          <w:rFonts w:cs="Arial"/>
        </w:rPr>
        <w:t>Invited speaker at Brain/Obesity NIDDK Intramural lecture series.</w:t>
      </w:r>
      <w:r w:rsidR="005C7CB0" w:rsidRPr="00DE6FDC">
        <w:rPr>
          <w:rFonts w:cs="Arial"/>
        </w:rPr>
        <w:t xml:space="preserve"> </w:t>
      </w:r>
      <w:r w:rsidRPr="00DE6FDC">
        <w:rPr>
          <w:rFonts w:cs="Arial"/>
        </w:rPr>
        <w:t>Washington, DC on March 22, 2012.</w:t>
      </w:r>
    </w:p>
    <w:p w14:paraId="72DDCCAA" w14:textId="430C6473"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“Open-mindedness and skepticism about causes and alleviators of the obesity epidemic”.</w:t>
      </w:r>
      <w:r w:rsidR="005C7CB0" w:rsidRPr="00DE6FDC">
        <w:rPr>
          <w:rFonts w:cs="Arial"/>
        </w:rPr>
        <w:t xml:space="preserve"> </w:t>
      </w:r>
      <w:r w:rsidRPr="00DE6FDC">
        <w:rPr>
          <w:rFonts w:cs="Arial"/>
        </w:rPr>
        <w:t>Invited speaker at Mid-Atlantic NORC Mini-symposium at University of Maryland’s School of Medicine.</w:t>
      </w:r>
      <w:r w:rsidR="005C7CB0" w:rsidRPr="00DE6FDC">
        <w:rPr>
          <w:rFonts w:cs="Arial"/>
        </w:rPr>
        <w:t xml:space="preserve"> </w:t>
      </w:r>
      <w:r w:rsidRPr="00DE6FDC">
        <w:rPr>
          <w:rFonts w:cs="Arial"/>
        </w:rPr>
        <w:t>Baltimore, MD on March 23, 2012.</w:t>
      </w:r>
    </w:p>
    <w:p w14:paraId="42018F84" w14:textId="4D7659F5"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“The challenging</w:t>
      </w:r>
      <w:r w:rsidR="005C7CB0" w:rsidRPr="00DE6FDC">
        <w:rPr>
          <w:rFonts w:cs="Arial"/>
        </w:rPr>
        <w:t xml:space="preserve"> </w:t>
      </w:r>
      <w:r w:rsidRPr="00DE6FDC">
        <w:rPr>
          <w:rFonts w:cs="Arial"/>
        </w:rPr>
        <w:t>trail from basic discovery to practical utility:</w:t>
      </w:r>
      <w:r w:rsidR="005C7CB0" w:rsidRPr="00DE6FDC">
        <w:rPr>
          <w:rFonts w:cs="Arial"/>
        </w:rPr>
        <w:t xml:space="preserve"> </w:t>
      </w:r>
      <w:r w:rsidRPr="00DE6FDC">
        <w:rPr>
          <w:rFonts w:cs="Arial"/>
        </w:rPr>
        <w:t>Examples from the genetics of obesity”.</w:t>
      </w:r>
      <w:r w:rsidR="005C7CB0" w:rsidRPr="00DE6FDC">
        <w:rPr>
          <w:rFonts w:cs="Arial"/>
        </w:rPr>
        <w:t xml:space="preserve"> </w:t>
      </w:r>
      <w:r w:rsidRPr="00DE6FDC">
        <w:rPr>
          <w:rFonts w:cs="Arial"/>
        </w:rPr>
        <w:t>Invited speaker at Genetics / Genomics Featured Symposium for the Society of Behavioral Medicine Annual Meeting.</w:t>
      </w:r>
      <w:r w:rsidR="005C7CB0" w:rsidRPr="00DE6FDC">
        <w:rPr>
          <w:rFonts w:cs="Arial"/>
        </w:rPr>
        <w:t xml:space="preserve"> </w:t>
      </w:r>
      <w:r w:rsidRPr="00DE6FDC">
        <w:rPr>
          <w:rFonts w:cs="Arial"/>
        </w:rPr>
        <w:t>New Orleans, LA on April 12, 2012.</w:t>
      </w:r>
    </w:p>
    <w:p w14:paraId="50EB9B3C" w14:textId="77777777"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szCs w:val="22"/>
        </w:rPr>
        <w:t xml:space="preserve">Cai, ML Powell, DB Allison, &amp; SA Watts (2012) Development of </w:t>
      </w:r>
      <w:r w:rsidRPr="00DE6FDC">
        <w:rPr>
          <w:rFonts w:cs="Arial"/>
          <w:i/>
          <w:szCs w:val="22"/>
        </w:rPr>
        <w:t>Nothobranchius furzeri</w:t>
      </w:r>
      <w:r w:rsidRPr="00DE6FDC">
        <w:rPr>
          <w:rFonts w:cs="Arial"/>
          <w:szCs w:val="22"/>
        </w:rPr>
        <w:t xml:space="preserve"> as a Model for Aging and Nutrition. Poster at 5th Annual UAB Expo, Birmingham AL, April 20, 2012.</w:t>
      </w:r>
      <w:r w:rsidR="005C7CB0" w:rsidRPr="00DE6FDC">
        <w:rPr>
          <w:rFonts w:cs="Arial"/>
          <w:szCs w:val="22"/>
        </w:rPr>
        <w:t xml:space="preserve"> </w:t>
      </w:r>
      <w:r w:rsidRPr="00DE6FDC">
        <w:rPr>
          <w:rFonts w:cs="Arial"/>
          <w:szCs w:val="22"/>
        </w:rPr>
        <w:t>http://www.uab.edu/undergraduateresearch/uab-expo</w:t>
      </w:r>
      <w:r w:rsidR="005C7CB0" w:rsidRPr="00DE6FDC">
        <w:rPr>
          <w:rFonts w:cs="Arial"/>
          <w:szCs w:val="22"/>
        </w:rPr>
        <w:t>.</w:t>
      </w:r>
      <w:r w:rsidRPr="00DE6FDC">
        <w:rPr>
          <w:rFonts w:cs="Arial"/>
          <w:szCs w:val="22"/>
        </w:rPr>
        <w:t xml:space="preserve"> </w:t>
      </w:r>
    </w:p>
    <w:p w14:paraId="79AF364B" w14:textId="5065DF19"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“Energy Balance:</w:t>
      </w:r>
      <w:r w:rsidR="005C7CB0" w:rsidRPr="00DE6FDC">
        <w:rPr>
          <w:rFonts w:cs="Arial"/>
        </w:rPr>
        <w:t xml:space="preserve"> </w:t>
      </w:r>
      <w:r w:rsidRPr="00DE6FDC">
        <w:rPr>
          <w:rFonts w:cs="Arial"/>
        </w:rPr>
        <w:t>A New Paradigm.</w:t>
      </w:r>
      <w:r w:rsidR="005C7CB0" w:rsidRPr="00DE6FDC">
        <w:rPr>
          <w:rFonts w:cs="Arial"/>
        </w:rPr>
        <w:t xml:space="preserve"> </w:t>
      </w:r>
      <w:r w:rsidRPr="00DE6FDC">
        <w:rPr>
          <w:rFonts w:cs="Arial"/>
        </w:rPr>
        <w:t>Statistical and Study Design Issues”.</w:t>
      </w:r>
      <w:r w:rsidR="005C7CB0" w:rsidRPr="00DE6FDC">
        <w:rPr>
          <w:rFonts w:cs="Arial"/>
        </w:rPr>
        <w:t xml:space="preserve"> </w:t>
      </w:r>
      <w:r w:rsidRPr="00DE6FDC">
        <w:rPr>
          <w:rFonts w:cs="Arial"/>
        </w:rPr>
        <w:t>Invited speaker at</w:t>
      </w:r>
      <w:r w:rsidR="005C7CB0" w:rsidRPr="00DE6FDC">
        <w:rPr>
          <w:rFonts w:cs="Arial"/>
        </w:rPr>
        <w:t xml:space="preserve"> </w:t>
      </w:r>
      <w:r w:rsidRPr="00DE6FDC">
        <w:rPr>
          <w:rFonts w:cs="Arial"/>
        </w:rPr>
        <w:t>Experimental Biology (EB2012) annual meeting by the ILSI North America Technical Committee on Energy Balance and Active Lifestyle.</w:t>
      </w:r>
      <w:r w:rsidR="005C7CB0" w:rsidRPr="00DE6FDC">
        <w:rPr>
          <w:rFonts w:cs="Arial"/>
        </w:rPr>
        <w:t xml:space="preserve"> </w:t>
      </w:r>
      <w:r w:rsidRPr="00DE6FDC">
        <w:rPr>
          <w:rFonts w:cs="Arial"/>
        </w:rPr>
        <w:t>San Diego, CA on April 21, 2012.</w:t>
      </w:r>
    </w:p>
    <w:p w14:paraId="51C2D1DB" w14:textId="6F2CACC7"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lastRenderedPageBreak/>
        <w:t xml:space="preserve">Allison, </w:t>
      </w:r>
      <w:r w:rsidR="008B26F7" w:rsidRPr="00DE6FDC">
        <w:rPr>
          <w:rFonts w:cs="Arial"/>
        </w:rPr>
        <w:t>D. B.</w:t>
      </w:r>
      <w:r w:rsidRPr="00DE6FDC">
        <w:rPr>
          <w:rFonts w:cs="Arial"/>
        </w:rPr>
        <w:t xml:space="preserve"> (2012) “A Call for Skepticism, Open-Mindedness, and Fidelity of Communication About Causes and Alleviators of the Obesity Epidemic”.</w:t>
      </w:r>
      <w:r w:rsidR="005C7CB0" w:rsidRPr="00DE6FDC">
        <w:rPr>
          <w:rFonts w:cs="Arial"/>
        </w:rPr>
        <w:t xml:space="preserve"> </w:t>
      </w:r>
      <w:r w:rsidRPr="00DE6FDC">
        <w:rPr>
          <w:rFonts w:cs="Arial"/>
        </w:rPr>
        <w:t>Lecture at Nutrition and Psychology class at Cornell University.</w:t>
      </w:r>
      <w:r w:rsidR="005C7CB0" w:rsidRPr="00DE6FDC">
        <w:rPr>
          <w:rFonts w:cs="Arial"/>
        </w:rPr>
        <w:t xml:space="preserve"> </w:t>
      </w:r>
      <w:r w:rsidRPr="00DE6FDC">
        <w:rPr>
          <w:rFonts w:cs="Arial"/>
        </w:rPr>
        <w:t>Ithaca, NY on April 26, 2012.</w:t>
      </w:r>
    </w:p>
    <w:p w14:paraId="39F9AD14" w14:textId="1FED414F"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“What Contributes to Obesity: The Need for Skepticism &amp; Open-mindedness”.</w:t>
      </w:r>
      <w:r w:rsidR="005C7CB0" w:rsidRPr="00DE6FDC">
        <w:rPr>
          <w:rFonts w:cs="Arial"/>
        </w:rPr>
        <w:t xml:space="preserve"> </w:t>
      </w:r>
      <w:r w:rsidRPr="00DE6FDC">
        <w:rPr>
          <w:rFonts w:cs="Arial"/>
        </w:rPr>
        <w:t xml:space="preserve">Keynote Address at the New York Academy of Sciences (NYAS) Conference: New Thoughts </w:t>
      </w:r>
      <w:r w:rsidR="005C7CB0" w:rsidRPr="00DE6FDC">
        <w:rPr>
          <w:rFonts w:cs="Arial"/>
        </w:rPr>
        <w:t>a</w:t>
      </w:r>
      <w:r w:rsidRPr="00DE6FDC">
        <w:rPr>
          <w:rFonts w:cs="Arial"/>
        </w:rPr>
        <w:t>bout Cause, Prevention, &amp; Treatment of Childhood Obesity.</w:t>
      </w:r>
      <w:r w:rsidR="005C7CB0" w:rsidRPr="00DE6FDC">
        <w:rPr>
          <w:rFonts w:cs="Arial"/>
        </w:rPr>
        <w:t xml:space="preserve"> </w:t>
      </w:r>
      <w:r w:rsidRPr="00DE6FDC">
        <w:rPr>
          <w:rFonts w:cs="Arial"/>
        </w:rPr>
        <w:t xml:space="preserve">Binghamton, NY on April 27, 2012. </w:t>
      </w:r>
      <w:hyperlink r:id="rId69" w:history="1">
        <w:r w:rsidRPr="00DE6FDC">
          <w:rPr>
            <w:rStyle w:val="Hyperlink"/>
            <w:rFonts w:cs="Arial"/>
            <w:szCs w:val="22"/>
          </w:rPr>
          <w:t>http://www.nyas.org/Publications/Ebriefings/Detail.aspx?cid=421ef88d-4efa-41b1-9d5e-0440ddc8cfd0</w:t>
        </w:r>
      </w:hyperlink>
      <w:r w:rsidRPr="004F2312">
        <w:rPr>
          <w:rFonts w:cs="Arial"/>
          <w:szCs w:val="22"/>
        </w:rPr>
        <w:t>.</w:t>
      </w:r>
    </w:p>
    <w:p w14:paraId="3A71AF09" w14:textId="6BEF46A4"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“A perspective from Academia”.</w:t>
      </w:r>
      <w:r w:rsidR="005C7CB0" w:rsidRPr="00DE6FDC">
        <w:rPr>
          <w:rFonts w:cs="Arial"/>
        </w:rPr>
        <w:t xml:space="preserve"> </w:t>
      </w:r>
      <w:r w:rsidRPr="00DE6FDC">
        <w:rPr>
          <w:rFonts w:cs="Arial"/>
        </w:rPr>
        <w:t>Invited speaker at Red Bull Planning meeting re advising federal regulatory agencies on the safety/efficacy of products.</w:t>
      </w:r>
      <w:r w:rsidR="005C7CB0" w:rsidRPr="00DE6FDC">
        <w:rPr>
          <w:rFonts w:cs="Arial"/>
        </w:rPr>
        <w:t xml:space="preserve"> </w:t>
      </w:r>
      <w:r w:rsidRPr="00DE6FDC">
        <w:rPr>
          <w:rFonts w:cs="Arial"/>
        </w:rPr>
        <w:t>Washington, DC on May 8, 2012.</w:t>
      </w:r>
    </w:p>
    <w:p w14:paraId="3654ACC9" w14:textId="557604B4"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“A Call for Skepticism, Open-Mindedness, and Fidelity of Communication About Causes and Alleviators of the Obesity Epidemic”.</w:t>
      </w:r>
      <w:r w:rsidR="005C7CB0" w:rsidRPr="00DE6FDC">
        <w:rPr>
          <w:rFonts w:cs="Arial"/>
        </w:rPr>
        <w:t xml:space="preserve"> </w:t>
      </w:r>
      <w:r w:rsidRPr="00DE6FDC">
        <w:rPr>
          <w:rFonts w:cs="Arial"/>
        </w:rPr>
        <w:t>Keynote Address for the University of Tennessee’s (Knoxville) Comparative and Experimental Medicine program.</w:t>
      </w:r>
      <w:r w:rsidR="005C7CB0" w:rsidRPr="00DE6FDC">
        <w:rPr>
          <w:rFonts w:cs="Arial"/>
        </w:rPr>
        <w:t xml:space="preserve"> </w:t>
      </w:r>
      <w:r w:rsidRPr="00DE6FDC">
        <w:rPr>
          <w:rFonts w:cs="Arial"/>
        </w:rPr>
        <w:t>Knoxville, TN on May 22, 2012.</w:t>
      </w:r>
    </w:p>
    <w:p w14:paraId="69755D8E" w14:textId="2B9F4270"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“Contributions to Obesity:</w:t>
      </w:r>
      <w:r w:rsidR="005C7CB0" w:rsidRPr="00DE6FDC">
        <w:rPr>
          <w:rFonts w:cs="Arial"/>
        </w:rPr>
        <w:t xml:space="preserve"> </w:t>
      </w:r>
      <w:r w:rsidRPr="00DE6FDC">
        <w:rPr>
          <w:rFonts w:cs="Arial"/>
        </w:rPr>
        <w:t>Exploring the Road Less Traveled”.</w:t>
      </w:r>
      <w:r w:rsidR="00205389" w:rsidRPr="00DE6FDC">
        <w:rPr>
          <w:rFonts w:cs="Arial"/>
        </w:rPr>
        <w:t xml:space="preserve"> </w:t>
      </w:r>
      <w:r w:rsidRPr="00DE6FDC">
        <w:rPr>
          <w:rFonts w:cs="Arial"/>
        </w:rPr>
        <w:t>Speak @ American Psychological Association (APA) annual Convention, obesity track of presidential programming.</w:t>
      </w:r>
      <w:r w:rsidR="005C7CB0" w:rsidRPr="00DE6FDC">
        <w:rPr>
          <w:rFonts w:cs="Arial"/>
        </w:rPr>
        <w:t xml:space="preserve"> </w:t>
      </w:r>
      <w:r w:rsidRPr="00DE6FDC">
        <w:rPr>
          <w:rFonts w:cs="Arial"/>
        </w:rPr>
        <w:t>Orlando, FL on August 3, 2012.</w:t>
      </w:r>
    </w:p>
    <w:p w14:paraId="5692F5D0" w14:textId="17C47C63"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“Making data </w:t>
      </w:r>
      <w:r w:rsidR="00335BEA" w:rsidRPr="00DE6FDC">
        <w:rPr>
          <w:rFonts w:cs="Arial"/>
        </w:rPr>
        <w:t>publicly</w:t>
      </w:r>
      <w:r w:rsidRPr="00DE6FDC">
        <w:rPr>
          <w:rFonts w:cs="Arial"/>
        </w:rPr>
        <w:t xml:space="preserve"> available:</w:t>
      </w:r>
      <w:r w:rsidR="005C7CB0" w:rsidRPr="00DE6FDC">
        <w:rPr>
          <w:rFonts w:cs="Arial"/>
        </w:rPr>
        <w:t xml:space="preserve"> </w:t>
      </w:r>
      <w:r w:rsidRPr="00DE6FDC">
        <w:rPr>
          <w:rFonts w:cs="Arial"/>
        </w:rPr>
        <w:t>benefits, challenges, and suggestions”.</w:t>
      </w:r>
      <w:r w:rsidR="005C7CB0" w:rsidRPr="00DE6FDC">
        <w:rPr>
          <w:rFonts w:cs="Arial"/>
        </w:rPr>
        <w:t xml:space="preserve"> </w:t>
      </w:r>
      <w:r w:rsidRPr="00DE6FDC">
        <w:rPr>
          <w:rFonts w:cs="Arial"/>
        </w:rPr>
        <w:t>Host and speak at Conference on Scientific Approaches to Strengthening Research Integrity in Nutrition and Energetics.</w:t>
      </w:r>
      <w:r w:rsidR="005C7CB0" w:rsidRPr="00DE6FDC">
        <w:rPr>
          <w:rFonts w:cs="Arial"/>
        </w:rPr>
        <w:t xml:space="preserve"> </w:t>
      </w:r>
      <w:r w:rsidRPr="00DE6FDC">
        <w:rPr>
          <w:rFonts w:cs="Arial"/>
        </w:rPr>
        <w:t>New Paltz, NY on August 8, 2012.</w:t>
      </w:r>
    </w:p>
    <w:p w14:paraId="5EED159C" w14:textId="67E49032"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“Why</w:t>
      </w:r>
      <w:r w:rsidR="00B7083B" w:rsidRPr="00DE6FDC">
        <w:rPr>
          <w:rFonts w:cs="Arial"/>
        </w:rPr>
        <w:t xml:space="preserve"> study energy balance and how?”</w:t>
      </w:r>
      <w:r w:rsidR="005C7CB0" w:rsidRPr="00DE6FDC">
        <w:rPr>
          <w:rFonts w:cs="Arial"/>
        </w:rPr>
        <w:t xml:space="preserve"> </w:t>
      </w:r>
      <w:r w:rsidRPr="00DE6FDC">
        <w:rPr>
          <w:rFonts w:cs="Arial"/>
        </w:rPr>
        <w:t>Invited speaker at Latin-American Scientific Series Energy Balance Symposium.</w:t>
      </w:r>
      <w:r w:rsidR="005C7CB0" w:rsidRPr="00DE6FDC">
        <w:rPr>
          <w:rFonts w:cs="Arial"/>
        </w:rPr>
        <w:t xml:space="preserve"> </w:t>
      </w:r>
      <w:r w:rsidRPr="00DE6FDC">
        <w:rPr>
          <w:rFonts w:cs="Arial"/>
        </w:rPr>
        <w:t>Sao Paulo, Brazil on August 16, 2012.</w:t>
      </w:r>
    </w:p>
    <w:p w14:paraId="4862F4D6" w14:textId="467CAAC6"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TOS Keynote Debate re The Role of Sugar-Sweetened Beverages in the Obesity Epidemic: Plague Rat or Red Herring?</w:t>
      </w:r>
      <w:r w:rsidR="005C7CB0" w:rsidRPr="00DE6FDC">
        <w:rPr>
          <w:rFonts w:cs="Arial"/>
        </w:rPr>
        <w:t xml:space="preserve"> </w:t>
      </w:r>
      <w:r w:rsidRPr="00DE6FDC">
        <w:rPr>
          <w:rFonts w:cs="Arial"/>
        </w:rPr>
        <w:t>The Obesity Society Annual Meeting.</w:t>
      </w:r>
      <w:r w:rsidR="005C7CB0" w:rsidRPr="00DE6FDC">
        <w:rPr>
          <w:rFonts w:cs="Arial"/>
        </w:rPr>
        <w:t xml:space="preserve"> </w:t>
      </w:r>
      <w:r w:rsidRPr="00DE6FDC">
        <w:rPr>
          <w:rFonts w:cs="Arial"/>
        </w:rPr>
        <w:t>San Antonio, TX on September 2, 2012.</w:t>
      </w:r>
    </w:p>
    <w:p w14:paraId="1757968D" w14:textId="37B05B40" w:rsidR="00BC5A16" w:rsidRPr="00DE6FDC" w:rsidRDefault="00BC5A16"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“Introduction to Genomics &amp; Utility in Healthcare: With Examples from Obesity”. Invited speaker at FDA Genomic Evaluation Team for Safety’s (GETS) symposium on The Application of Genomics at CBER. Washington, DC on September 6, 2012.</w:t>
      </w:r>
    </w:p>
    <w:p w14:paraId="16376CC7" w14:textId="03A9809E" w:rsidR="0043697B" w:rsidRPr="00DE6FDC" w:rsidRDefault="0043697B" w:rsidP="005B0405">
      <w:pPr>
        <w:numPr>
          <w:ilvl w:val="0"/>
          <w:numId w:val="7"/>
        </w:numPr>
        <w:tabs>
          <w:tab w:val="clear" w:pos="360"/>
          <w:tab w:val="num" w:pos="720"/>
        </w:tabs>
        <w:spacing w:after="120"/>
        <w:ind w:hanging="720"/>
        <w:jc w:val="both"/>
        <w:rPr>
          <w:rFonts w:cs="Arial"/>
        </w:rPr>
      </w:pPr>
      <w:r w:rsidRPr="00DE6FDC">
        <w:rPr>
          <w:rFonts w:cs="Arial"/>
        </w:rPr>
        <w:t xml:space="preserve">Allison, </w:t>
      </w:r>
      <w:r w:rsidR="008B26F7" w:rsidRPr="00DE6FDC">
        <w:rPr>
          <w:rFonts w:cs="Arial"/>
        </w:rPr>
        <w:t>D. B.</w:t>
      </w:r>
      <w:r w:rsidRPr="00DE6FDC">
        <w:rPr>
          <w:rFonts w:cs="Arial"/>
        </w:rPr>
        <w:t xml:space="preserve"> (2012) “A Call for Skepticism and Open-Mindedness About the Causes and Ameliorators of Obesity”.</w:t>
      </w:r>
      <w:r w:rsidR="005C7CB0" w:rsidRPr="00DE6FDC">
        <w:rPr>
          <w:rFonts w:cs="Arial"/>
        </w:rPr>
        <w:t xml:space="preserve"> </w:t>
      </w:r>
      <w:r w:rsidRPr="00DE6FDC">
        <w:rPr>
          <w:rFonts w:cs="Arial"/>
        </w:rPr>
        <w:t>Keynote speaker at Annual HDDAC Diabetes Research Symposium at the Oklahoma University Health Sciences Center.</w:t>
      </w:r>
      <w:r w:rsidR="005C7CB0" w:rsidRPr="00DE6FDC">
        <w:rPr>
          <w:rFonts w:cs="Arial"/>
        </w:rPr>
        <w:t xml:space="preserve"> </w:t>
      </w:r>
      <w:r w:rsidRPr="00DE6FDC">
        <w:rPr>
          <w:rFonts w:cs="Arial"/>
        </w:rPr>
        <w:t>Oklahoma City, OK on October 19, 2012.</w:t>
      </w:r>
    </w:p>
    <w:p w14:paraId="6754C1B1" w14:textId="18B7E320" w:rsidR="00CB0C91" w:rsidRPr="00DE6FDC" w:rsidRDefault="005C7CB0"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 xml:space="preserve"> </w:t>
      </w:r>
      <w:r w:rsidR="00CB0C91" w:rsidRPr="00DE6FDC">
        <w:rPr>
          <w:rFonts w:cs="Arial"/>
          <w:szCs w:val="22"/>
        </w:rPr>
        <w:t xml:space="preserve">Allison, D. B. </w:t>
      </w:r>
      <w:r w:rsidR="00CB0C91" w:rsidRPr="00DE6FDC">
        <w:rPr>
          <w:rFonts w:cs="Arial"/>
          <w:i/>
          <w:szCs w:val="22"/>
        </w:rPr>
        <w:t>Causes and Consequences of Obesity</w:t>
      </w:r>
      <w:r w:rsidR="00CB0C91" w:rsidRPr="00DE6FDC">
        <w:rPr>
          <w:rFonts w:cs="Arial"/>
          <w:szCs w:val="22"/>
        </w:rPr>
        <w:t xml:space="preserve">. An Invited Lecture delivered at the Danish House of Parliament, </w:t>
      </w:r>
      <w:r w:rsidR="00321A35" w:rsidRPr="00DE6FDC">
        <w:rPr>
          <w:rFonts w:cs="Arial"/>
          <w:szCs w:val="22"/>
        </w:rPr>
        <w:t>November</w:t>
      </w:r>
      <w:r w:rsidR="00CB0C91" w:rsidRPr="00DE6FDC">
        <w:rPr>
          <w:rFonts w:cs="Arial"/>
          <w:szCs w:val="22"/>
        </w:rPr>
        <w:t xml:space="preserve"> 2011. </w:t>
      </w:r>
    </w:p>
    <w:p w14:paraId="3997945E" w14:textId="3BA3F533" w:rsidR="0097736A" w:rsidRPr="00DE6FDC" w:rsidRDefault="0097736A"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 xml:space="preserve">Allison, D. B. </w:t>
      </w:r>
      <w:r w:rsidRPr="00DE6FDC">
        <w:rPr>
          <w:rFonts w:cs="Arial"/>
          <w:i/>
          <w:szCs w:val="22"/>
        </w:rPr>
        <w:t>Body Fat and Survival: From Ecology to Public Health</w:t>
      </w:r>
      <w:r w:rsidRPr="00DE6FDC">
        <w:rPr>
          <w:rFonts w:cs="Arial"/>
          <w:szCs w:val="22"/>
        </w:rPr>
        <w:t>. An Invited Keynote Lecture delivered at the 9th International Symposium on In Vivo Body Composition Studies Hang</w:t>
      </w:r>
      <w:r w:rsidR="008A71C1" w:rsidRPr="00DE6FDC">
        <w:rPr>
          <w:rFonts w:cs="Arial"/>
          <w:szCs w:val="22"/>
        </w:rPr>
        <w:t>Zhou, China</w:t>
      </w:r>
      <w:r w:rsidR="00205389" w:rsidRPr="00DE6FDC">
        <w:rPr>
          <w:rFonts w:cs="Arial"/>
          <w:szCs w:val="22"/>
        </w:rPr>
        <w:t xml:space="preserve"> </w:t>
      </w:r>
      <w:r w:rsidR="008A71C1" w:rsidRPr="00DE6FDC">
        <w:rPr>
          <w:rFonts w:cs="Arial"/>
          <w:szCs w:val="22"/>
        </w:rPr>
        <w:t>May 21-24, 2011.</w:t>
      </w:r>
    </w:p>
    <w:p w14:paraId="0723B7AA" w14:textId="77777777" w:rsidR="002F7181" w:rsidRPr="00DE6FDC" w:rsidRDefault="002F7181"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Kim, J. E., Hsieh, M. H, Shum, P. C., Kim, Y. H., Shih, A. M., Tubbs, R. S., and Allison, D. B., “'Modeling methodologies and simulations to investigate impact-induced traumatic injuries sustained by obese children,” International Symposium on Models and Modeling Methodologies in Science and Engineering, Orlando, FL, Jul. 19-22, 2011.</w:t>
      </w:r>
    </w:p>
    <w:p w14:paraId="00499C40" w14:textId="6190FF2A" w:rsidR="002A7FB5" w:rsidRPr="00DE6FDC" w:rsidRDefault="002A7FB5"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 xml:space="preserve">Allison, D. B. </w:t>
      </w:r>
      <w:r w:rsidRPr="00DE6FDC">
        <w:rPr>
          <w:rFonts w:cs="Arial"/>
          <w:i/>
          <w:szCs w:val="22"/>
        </w:rPr>
        <w:t>Ideas from the Outlands: Contributors to Obesity from (A)mbient Temperature to (Z)oonitic Viruses</w:t>
      </w:r>
      <w:r w:rsidRPr="00DE6FDC">
        <w:rPr>
          <w:rFonts w:cs="Arial"/>
          <w:szCs w:val="22"/>
        </w:rPr>
        <w:t xml:space="preserve">. Invited lecture delivered at the </w:t>
      </w:r>
      <w:r w:rsidR="00AB2AEC" w:rsidRPr="00DE6FDC">
        <w:rPr>
          <w:rFonts w:cs="Arial"/>
          <w:szCs w:val="22"/>
        </w:rPr>
        <w:t xml:space="preserve">Canadian Society for Exercise Physiology (CSEP), </w:t>
      </w:r>
      <w:r w:rsidR="00321A35" w:rsidRPr="00DE6FDC">
        <w:rPr>
          <w:rFonts w:cs="Arial"/>
          <w:szCs w:val="22"/>
        </w:rPr>
        <w:t>November</w:t>
      </w:r>
      <w:r w:rsidR="00AB2AEC" w:rsidRPr="00DE6FDC">
        <w:rPr>
          <w:rFonts w:cs="Arial"/>
          <w:szCs w:val="22"/>
        </w:rPr>
        <w:t xml:space="preserve"> 2010.</w:t>
      </w:r>
    </w:p>
    <w:p w14:paraId="22FBEC2A" w14:textId="77777777" w:rsidR="00D038AC" w:rsidRPr="00DE6FDC" w:rsidRDefault="00D038AC"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Allison, D. B. Discussion leader for session in</w:t>
      </w:r>
      <w:r w:rsidRPr="00DE6FDC">
        <w:rPr>
          <w:rFonts w:cs="Arial"/>
          <w:i/>
          <w:szCs w:val="22"/>
        </w:rPr>
        <w:t xml:space="preserve"> Obesity: The Gene-Environment Interaction and its Implications</w:t>
      </w:r>
      <w:r w:rsidRPr="00DE6FDC">
        <w:rPr>
          <w:rFonts w:cs="Arial"/>
          <w:szCs w:val="22"/>
        </w:rPr>
        <w:t xml:space="preserve">. An invited role in a closed meeting at Melville Castle, Aberdeen Scotland, hosted by the Company of Biologists. </w:t>
      </w:r>
    </w:p>
    <w:p w14:paraId="359FC17B" w14:textId="3505060F" w:rsidR="004C5522" w:rsidRPr="00DE6FDC" w:rsidRDefault="004C5522"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lastRenderedPageBreak/>
        <w:t xml:space="preserve">Allison, D. B. </w:t>
      </w:r>
      <w:r w:rsidR="00D30342" w:rsidRPr="00DE6FDC">
        <w:rPr>
          <w:rFonts w:cs="Arial"/>
          <w:i/>
          <w:szCs w:val="22"/>
        </w:rPr>
        <w:t xml:space="preserve">The Rise of Statistics as </w:t>
      </w:r>
      <w:r w:rsidR="00335BEA" w:rsidRPr="00DE6FDC">
        <w:rPr>
          <w:rFonts w:cs="Arial"/>
          <w:i/>
          <w:szCs w:val="22"/>
        </w:rPr>
        <w:t>an</w:t>
      </w:r>
      <w:r w:rsidR="00D30342" w:rsidRPr="00DE6FDC">
        <w:rPr>
          <w:rFonts w:cs="Arial"/>
          <w:i/>
          <w:szCs w:val="22"/>
        </w:rPr>
        <w:t xml:space="preserve"> Empirical Science: Genomics as the Leavening</w:t>
      </w:r>
      <w:r w:rsidRPr="00DE6FDC">
        <w:rPr>
          <w:rFonts w:cs="Arial"/>
          <w:szCs w:val="22"/>
        </w:rPr>
        <w:t xml:space="preserve">. Invited lecture delivered at </w:t>
      </w:r>
      <w:r w:rsidR="00D30342" w:rsidRPr="00DE6FDC">
        <w:rPr>
          <w:rFonts w:cs="Arial"/>
          <w:szCs w:val="22"/>
        </w:rPr>
        <w:t xml:space="preserve">Zhejiang University, Institute of Bioinformatics, Huajiachi Campus, Hangzhou, China, </w:t>
      </w:r>
      <w:r w:rsidR="00FB3615" w:rsidRPr="00DE6FDC">
        <w:rPr>
          <w:rFonts w:cs="Arial"/>
          <w:szCs w:val="22"/>
        </w:rPr>
        <w:t>April</w:t>
      </w:r>
      <w:r w:rsidR="00D30342" w:rsidRPr="00DE6FDC">
        <w:rPr>
          <w:rFonts w:cs="Arial"/>
          <w:szCs w:val="22"/>
        </w:rPr>
        <w:t xml:space="preserve"> 2010</w:t>
      </w:r>
      <w:r w:rsidRPr="00DE6FDC">
        <w:rPr>
          <w:rFonts w:cs="Arial"/>
          <w:szCs w:val="22"/>
        </w:rPr>
        <w:t>.</w:t>
      </w:r>
      <w:r w:rsidR="00205389" w:rsidRPr="00DE6FDC">
        <w:rPr>
          <w:rFonts w:cs="Arial"/>
          <w:szCs w:val="22"/>
        </w:rPr>
        <w:t xml:space="preserve"> </w:t>
      </w:r>
    </w:p>
    <w:p w14:paraId="4CCE52B7" w14:textId="1CC642A5" w:rsidR="00FE11E4" w:rsidRPr="00DE6FDC" w:rsidRDefault="00FE11E4"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 xml:space="preserve">Allison, D. B. </w:t>
      </w:r>
      <w:r w:rsidRPr="00DE6FDC">
        <w:rPr>
          <w:rFonts w:cs="Arial"/>
          <w:i/>
          <w:szCs w:val="22"/>
        </w:rPr>
        <w:t>Obesity: A Look Through the Kaleidoscope</w:t>
      </w:r>
      <w:r w:rsidRPr="00DE6FDC">
        <w:rPr>
          <w:rFonts w:cs="Arial"/>
          <w:szCs w:val="22"/>
        </w:rPr>
        <w:t xml:space="preserve">. Invited lecture delivered at Zhejiang University, School of </w:t>
      </w:r>
      <w:r w:rsidR="00775E55" w:rsidRPr="00DE6FDC">
        <w:rPr>
          <w:rFonts w:cs="Arial"/>
          <w:szCs w:val="22"/>
        </w:rPr>
        <w:t>Public Health</w:t>
      </w:r>
      <w:r w:rsidRPr="00DE6FDC">
        <w:rPr>
          <w:rFonts w:cs="Arial"/>
          <w:szCs w:val="22"/>
        </w:rPr>
        <w:t xml:space="preserve">, Hangzhou, China, </w:t>
      </w:r>
      <w:r w:rsidR="00FB3615" w:rsidRPr="00DE6FDC">
        <w:rPr>
          <w:rFonts w:cs="Arial"/>
          <w:szCs w:val="22"/>
        </w:rPr>
        <w:t>April</w:t>
      </w:r>
      <w:r w:rsidRPr="00DE6FDC">
        <w:rPr>
          <w:rFonts w:cs="Arial"/>
          <w:szCs w:val="22"/>
        </w:rPr>
        <w:t xml:space="preserve"> 2010.</w:t>
      </w:r>
      <w:r w:rsidR="00205389" w:rsidRPr="00DE6FDC">
        <w:rPr>
          <w:rFonts w:cs="Arial"/>
          <w:szCs w:val="22"/>
        </w:rPr>
        <w:t xml:space="preserve"> </w:t>
      </w:r>
    </w:p>
    <w:p w14:paraId="224817D1" w14:textId="7CF77B92" w:rsidR="00090884" w:rsidRPr="00DE6FDC" w:rsidRDefault="00090884"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 xml:space="preserve">Allison, D. B. </w:t>
      </w:r>
      <w:r w:rsidRPr="00DE6FDC">
        <w:rPr>
          <w:rFonts w:cs="Arial"/>
          <w:i/>
          <w:szCs w:val="22"/>
        </w:rPr>
        <w:t>Data credibility and faithfulness in research reporting</w:t>
      </w:r>
      <w:r w:rsidRPr="00DE6FDC">
        <w:rPr>
          <w:rFonts w:cs="Arial"/>
          <w:szCs w:val="22"/>
        </w:rPr>
        <w:t xml:space="preserve">. Invited lecture delivered at American Heart Association INAP Meeting, </w:t>
      </w:r>
      <w:r w:rsidR="000015DB" w:rsidRPr="00DE6FDC">
        <w:rPr>
          <w:rFonts w:cs="Arial"/>
          <w:szCs w:val="22"/>
        </w:rPr>
        <w:t>March</w:t>
      </w:r>
      <w:r w:rsidRPr="00DE6FDC">
        <w:rPr>
          <w:rFonts w:cs="Arial"/>
          <w:szCs w:val="22"/>
        </w:rPr>
        <w:t xml:space="preserve"> 2010.</w:t>
      </w:r>
      <w:r w:rsidR="00205389" w:rsidRPr="00DE6FDC">
        <w:rPr>
          <w:rFonts w:cs="Arial"/>
          <w:szCs w:val="22"/>
        </w:rPr>
        <w:t xml:space="preserve"> </w:t>
      </w:r>
    </w:p>
    <w:p w14:paraId="42C65E87" w14:textId="3B41038D" w:rsidR="00090884" w:rsidRPr="00DE6FDC" w:rsidRDefault="00090884"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 xml:space="preserve">Allison, D. B. </w:t>
      </w:r>
      <w:r w:rsidRPr="00DE6FDC">
        <w:rPr>
          <w:rFonts w:cs="Arial"/>
          <w:i/>
          <w:szCs w:val="22"/>
        </w:rPr>
        <w:t>Conjectures on Some Curious Connections Among Social Status, Hunger, Fatness, and Longevity</w:t>
      </w:r>
      <w:r w:rsidRPr="00DE6FDC">
        <w:rPr>
          <w:rFonts w:cs="Arial"/>
          <w:szCs w:val="22"/>
        </w:rPr>
        <w:t xml:space="preserve">. Invited lecture delivered at the National Institute of Diabetes, Digestive, and Kidney Disease, NIH, </w:t>
      </w:r>
      <w:r w:rsidR="000015DB" w:rsidRPr="00DE6FDC">
        <w:rPr>
          <w:rFonts w:cs="Arial"/>
          <w:szCs w:val="22"/>
        </w:rPr>
        <w:t>February</w:t>
      </w:r>
      <w:r w:rsidRPr="00DE6FDC">
        <w:rPr>
          <w:rFonts w:cs="Arial"/>
          <w:szCs w:val="22"/>
        </w:rPr>
        <w:t xml:space="preserve"> 2010.</w:t>
      </w:r>
      <w:r w:rsidR="00205389" w:rsidRPr="00DE6FDC">
        <w:rPr>
          <w:rFonts w:cs="Arial"/>
          <w:szCs w:val="22"/>
        </w:rPr>
        <w:t xml:space="preserve"> </w:t>
      </w:r>
    </w:p>
    <w:p w14:paraId="4F254453" w14:textId="741B646A" w:rsidR="00D253B3" w:rsidRPr="00DE6FDC" w:rsidRDefault="00D253B3"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 xml:space="preserve">Allison, D. B. </w:t>
      </w:r>
      <w:r w:rsidRPr="00DE6FDC">
        <w:rPr>
          <w:rFonts w:cs="Arial"/>
          <w:i/>
          <w:szCs w:val="22"/>
        </w:rPr>
        <w:t>Dissecting the Evidentiary Basis of Outcome Claims in A Regulatory Framework</w:t>
      </w:r>
      <w:r w:rsidRPr="00DE6FDC">
        <w:rPr>
          <w:rFonts w:cs="Arial"/>
          <w:szCs w:val="22"/>
        </w:rPr>
        <w:t>. Invited lecture delivered at the International Association for the Study of Obesity’s Nutrition Discussion Forum:</w:t>
      </w:r>
      <w:r w:rsidR="00205389" w:rsidRPr="00DE6FDC">
        <w:rPr>
          <w:rFonts w:cs="Arial"/>
          <w:szCs w:val="22"/>
        </w:rPr>
        <w:t xml:space="preserve"> </w:t>
      </w:r>
      <w:r w:rsidRPr="00DE6FDC">
        <w:rPr>
          <w:rFonts w:cs="Arial"/>
          <w:szCs w:val="22"/>
        </w:rPr>
        <w:t>Monday 1st December 2008, Royal Society of Medicine, Chandos House, London. ‘Health Claims’:</w:t>
      </w:r>
      <w:r w:rsidR="00205389" w:rsidRPr="00DE6FDC">
        <w:rPr>
          <w:rFonts w:cs="Arial"/>
          <w:szCs w:val="22"/>
        </w:rPr>
        <w:t xml:space="preserve"> </w:t>
      </w:r>
      <w:r w:rsidRPr="00DE6FDC">
        <w:rPr>
          <w:rFonts w:cs="Arial"/>
          <w:szCs w:val="22"/>
        </w:rPr>
        <w:t>An analysis of FTC (US), EFFSA (EU) and Scandinavian Regulations.</w:t>
      </w:r>
      <w:r w:rsidR="00205389" w:rsidRPr="00DE6FDC">
        <w:rPr>
          <w:rFonts w:cs="Arial"/>
          <w:szCs w:val="22"/>
        </w:rPr>
        <w:t xml:space="preserve"> </w:t>
      </w:r>
    </w:p>
    <w:p w14:paraId="63BAF17A" w14:textId="77777777" w:rsidR="002B4087" w:rsidRPr="00DE6FDC" w:rsidRDefault="002B4087"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Padilla, M. A., Elobeid, M., &amp; Allison, D. B. (2008). An Examination of the Association of Heavy Metals with Weight Gain/Obesity: NHANES 99-02 T5: PS.180 (Submitted as an Oral or Poster Presentation to the 16th European Congress on Obesity, in Geneva Switzerland, May 16, 2008, 1545-1715)</w:t>
      </w:r>
    </w:p>
    <w:p w14:paraId="15CEC08C" w14:textId="77777777" w:rsidR="002B4087" w:rsidRPr="00DE6FDC" w:rsidRDefault="002B4087"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Elobeid, M, Padilla, M, and Allison, D. Environmental Toxins and Obesity: An Examination of Pesticides and Phthalates, NHANES 99-02. (Will be presented as an Oral Presentation at the 16th European Congress on Obesity, in Geneva, Switzerland, May 14-17, 2008).</w:t>
      </w:r>
    </w:p>
    <w:p w14:paraId="37BD6B90" w14:textId="3E08D29D" w:rsidR="00F34329" w:rsidRPr="00DE6FDC" w:rsidRDefault="00DA79A1"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Yi, N.</w:t>
      </w:r>
      <w:r w:rsidR="00F34329" w:rsidRPr="00DE6FDC">
        <w:rPr>
          <w:rFonts w:cs="Arial"/>
          <w:szCs w:val="22"/>
        </w:rPr>
        <w:t xml:space="preserve">, Ding S, </w:t>
      </w:r>
      <w:r w:rsidR="004F7CDF" w:rsidRPr="00DE6FDC">
        <w:rPr>
          <w:rFonts w:cs="Arial"/>
          <w:szCs w:val="22"/>
        </w:rPr>
        <w:t>Keith, S. W.</w:t>
      </w:r>
      <w:r w:rsidR="00F34329" w:rsidRPr="00DE6FDC">
        <w:rPr>
          <w:rFonts w:cs="Arial"/>
          <w:szCs w:val="22"/>
        </w:rPr>
        <w:t xml:space="preserve">, </w:t>
      </w:r>
      <w:r w:rsidRPr="00DE6FDC">
        <w:rPr>
          <w:rFonts w:cs="Arial"/>
          <w:szCs w:val="22"/>
        </w:rPr>
        <w:t>Coffey, C. S.</w:t>
      </w:r>
      <w:r w:rsidR="00F34329" w:rsidRPr="00DE6FDC">
        <w:rPr>
          <w:rFonts w:cs="Arial"/>
          <w:szCs w:val="22"/>
        </w:rPr>
        <w:t xml:space="preserve">, &amp; </w:t>
      </w:r>
      <w:r w:rsidRPr="00DE6FDC">
        <w:rPr>
          <w:rFonts w:cs="Arial"/>
          <w:szCs w:val="22"/>
        </w:rPr>
        <w:t>Allison, D. B</w:t>
      </w:r>
      <w:r w:rsidR="00F34329" w:rsidRPr="00DE6FDC">
        <w:rPr>
          <w:rFonts w:cs="Arial"/>
          <w:szCs w:val="22"/>
        </w:rPr>
        <w:t>.</w:t>
      </w:r>
      <w:r w:rsidR="00205389" w:rsidRPr="00DE6FDC">
        <w:rPr>
          <w:rFonts w:cs="Arial"/>
          <w:szCs w:val="22"/>
        </w:rPr>
        <w:t xml:space="preserve"> </w:t>
      </w:r>
      <w:r w:rsidR="00F34329" w:rsidRPr="00DE6FDC">
        <w:rPr>
          <w:rFonts w:cs="Arial"/>
          <w:szCs w:val="22"/>
        </w:rPr>
        <w:t>(2007) Bayesian Analysis of the Effect of Intentional Weight Loss on Mortality Rate.</w:t>
      </w:r>
      <w:r w:rsidR="00205389" w:rsidRPr="00DE6FDC">
        <w:rPr>
          <w:rFonts w:cs="Arial"/>
          <w:szCs w:val="22"/>
        </w:rPr>
        <w:t xml:space="preserve"> </w:t>
      </w:r>
      <w:r w:rsidR="00F34329" w:rsidRPr="00DE6FDC">
        <w:rPr>
          <w:rFonts w:cs="Arial"/>
          <w:szCs w:val="22"/>
        </w:rPr>
        <w:t>Presented at the Joint Statistical Meetings; St Lake City, UT, July 29 - Aug 2.</w:t>
      </w:r>
    </w:p>
    <w:p w14:paraId="78D44FB2" w14:textId="7384A567" w:rsidR="00F34329" w:rsidRPr="00DE6FDC" w:rsidRDefault="00DA79A1"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Allison, D. B</w:t>
      </w:r>
      <w:r w:rsidR="00F34329" w:rsidRPr="00DE6FDC">
        <w:rPr>
          <w:rFonts w:cs="Arial"/>
          <w:szCs w:val="22"/>
        </w:rPr>
        <w:t>.</w:t>
      </w:r>
      <w:r w:rsidR="00205389" w:rsidRPr="00DE6FDC">
        <w:rPr>
          <w:rFonts w:cs="Arial"/>
          <w:szCs w:val="22"/>
        </w:rPr>
        <w:t xml:space="preserve"> </w:t>
      </w:r>
      <w:r w:rsidR="00F34329" w:rsidRPr="00DE6FDC">
        <w:rPr>
          <w:rFonts w:cs="Arial"/>
          <w:szCs w:val="22"/>
        </w:rPr>
        <w:t>(2007) Accounting for unobserved confounders via data augmentation.</w:t>
      </w:r>
      <w:r w:rsidR="00205389" w:rsidRPr="00DE6FDC">
        <w:rPr>
          <w:rFonts w:cs="Arial"/>
          <w:szCs w:val="22"/>
        </w:rPr>
        <w:t xml:space="preserve"> </w:t>
      </w:r>
      <w:r w:rsidR="00F34329" w:rsidRPr="00DE6FDC">
        <w:rPr>
          <w:rFonts w:cs="Arial"/>
          <w:szCs w:val="22"/>
        </w:rPr>
        <w:t>Presented at the Joint Statistical Meetings; St Lake City, UT, July 29 - Aug 2.</w:t>
      </w:r>
    </w:p>
    <w:p w14:paraId="04025E72" w14:textId="6631E4CE" w:rsidR="00F34329" w:rsidRPr="00DE6FDC" w:rsidRDefault="00F34329"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cs="Arial"/>
          <w:szCs w:val="22"/>
        </w:rPr>
        <w:t xml:space="preserve">Vaughan LK, Divers J, Padilla M, Redden DT, </w:t>
      </w:r>
      <w:r w:rsidR="00DA79A1" w:rsidRPr="00DE6FDC">
        <w:rPr>
          <w:rFonts w:cs="Arial"/>
          <w:szCs w:val="22"/>
        </w:rPr>
        <w:t>Tiwari, H. K.</w:t>
      </w:r>
      <w:r w:rsidRPr="00DE6FDC">
        <w:rPr>
          <w:rFonts w:cs="Arial"/>
          <w:szCs w:val="22"/>
        </w:rPr>
        <w:t xml:space="preserve">, Pomp D, &amp; </w:t>
      </w:r>
      <w:r w:rsidR="00DA79A1" w:rsidRPr="00DE6FDC">
        <w:rPr>
          <w:rFonts w:cs="Arial"/>
          <w:szCs w:val="22"/>
        </w:rPr>
        <w:t>Allison, D. B</w:t>
      </w:r>
      <w:r w:rsidRPr="00DE6FDC">
        <w:rPr>
          <w:rFonts w:cs="Arial"/>
          <w:szCs w:val="22"/>
        </w:rPr>
        <w:t>.</w:t>
      </w:r>
      <w:r w:rsidR="00205389" w:rsidRPr="00DE6FDC">
        <w:rPr>
          <w:rFonts w:cs="Arial"/>
          <w:szCs w:val="22"/>
        </w:rPr>
        <w:t xml:space="preserve"> </w:t>
      </w:r>
      <w:r w:rsidRPr="00DE6FDC">
        <w:rPr>
          <w:rFonts w:cs="Arial"/>
          <w:szCs w:val="22"/>
        </w:rPr>
        <w:t>(2007) Evaluating individual admixture estimation through plasmodes.</w:t>
      </w:r>
      <w:r w:rsidR="00205389" w:rsidRPr="00DE6FDC">
        <w:rPr>
          <w:rFonts w:cs="Arial"/>
          <w:szCs w:val="22"/>
        </w:rPr>
        <w:t xml:space="preserve"> </w:t>
      </w:r>
      <w:r w:rsidRPr="00DE6FDC">
        <w:rPr>
          <w:rFonts w:cs="Arial"/>
          <w:szCs w:val="22"/>
        </w:rPr>
        <w:t>Presented at the Joint Statistical Meetings; St Lake City, UT, July 29 - Aug 2.</w:t>
      </w:r>
    </w:p>
    <w:p w14:paraId="69EDFBC6" w14:textId="26CCEF87" w:rsidR="006575B7" w:rsidRPr="00DE6FDC" w:rsidRDefault="004F7CDF" w:rsidP="005B0405">
      <w:pPr>
        <w:numPr>
          <w:ilvl w:val="0"/>
          <w:numId w:val="7"/>
        </w:numPr>
        <w:tabs>
          <w:tab w:val="clear" w:pos="360"/>
          <w:tab w:val="left" w:pos="-720"/>
          <w:tab w:val="num" w:pos="720"/>
        </w:tabs>
        <w:suppressAutoHyphens/>
        <w:spacing w:after="120"/>
        <w:ind w:hanging="720"/>
        <w:jc w:val="both"/>
        <w:rPr>
          <w:rFonts w:cs="Arial"/>
          <w:szCs w:val="22"/>
        </w:rPr>
      </w:pPr>
      <w:r w:rsidRPr="00DE6FDC">
        <w:rPr>
          <w:rFonts w:eastAsia="MS Mincho"/>
          <w:szCs w:val="22"/>
          <w:lang w:eastAsia="ja-JP" w:bidi="gu-IN"/>
        </w:rPr>
        <w:t>Keith, S. W.</w:t>
      </w:r>
      <w:r w:rsidR="001D35BD" w:rsidRPr="00DE6FDC">
        <w:rPr>
          <w:rFonts w:eastAsia="MS Mincho"/>
          <w:szCs w:val="22"/>
          <w:lang w:eastAsia="ja-JP" w:bidi="gu-IN"/>
        </w:rPr>
        <w:t xml:space="preserve"> &amp; </w:t>
      </w:r>
      <w:r w:rsidR="00480501" w:rsidRPr="00DE6FDC">
        <w:rPr>
          <w:rFonts w:eastAsia="MS Mincho"/>
          <w:szCs w:val="22"/>
          <w:lang w:eastAsia="ja-JP" w:bidi="gu-IN"/>
        </w:rPr>
        <w:t>Allison, D. B</w:t>
      </w:r>
      <w:r w:rsidR="001D35BD" w:rsidRPr="00DE6FDC">
        <w:rPr>
          <w:rFonts w:eastAsia="MS Mincho"/>
          <w:szCs w:val="22"/>
          <w:lang w:eastAsia="ja-JP" w:bidi="gu-IN"/>
        </w:rPr>
        <w:t>.</w:t>
      </w:r>
      <w:r w:rsidR="00205389" w:rsidRPr="00DE6FDC">
        <w:rPr>
          <w:rFonts w:eastAsia="MS Mincho"/>
          <w:szCs w:val="22"/>
          <w:lang w:eastAsia="ja-JP" w:bidi="gu-IN"/>
        </w:rPr>
        <w:t xml:space="preserve"> </w:t>
      </w:r>
      <w:r w:rsidR="001D35BD" w:rsidRPr="00DE6FDC">
        <w:rPr>
          <w:rFonts w:eastAsia="MS Mincho"/>
          <w:szCs w:val="22"/>
          <w:lang w:eastAsia="ja-JP" w:bidi="gu-IN"/>
        </w:rPr>
        <w:t>2007. A simulation study of a model selection procedure for nonlinear logistic regression.</w:t>
      </w:r>
      <w:r w:rsidR="00205389" w:rsidRPr="00DE6FDC">
        <w:rPr>
          <w:rFonts w:eastAsia="MS Mincho"/>
          <w:szCs w:val="22"/>
          <w:lang w:eastAsia="ja-JP" w:bidi="gu-IN"/>
        </w:rPr>
        <w:t xml:space="preserve"> </w:t>
      </w:r>
      <w:r w:rsidR="001D35BD" w:rsidRPr="00DE6FDC">
        <w:rPr>
          <w:rFonts w:eastAsia="MS Mincho"/>
          <w:szCs w:val="22"/>
          <w:lang w:eastAsia="ja-JP" w:bidi="gu-IN"/>
        </w:rPr>
        <w:t>Poster presented at IBS ENAR 2007.</w:t>
      </w:r>
      <w:r w:rsidR="00205389" w:rsidRPr="00DE6FDC">
        <w:rPr>
          <w:rFonts w:eastAsia="MS Mincho"/>
          <w:szCs w:val="22"/>
          <w:lang w:eastAsia="ja-JP" w:bidi="gu-IN"/>
        </w:rPr>
        <w:t xml:space="preserve"> </w:t>
      </w:r>
      <w:r w:rsidR="001D35BD" w:rsidRPr="00DE6FDC">
        <w:rPr>
          <w:rFonts w:eastAsia="MS Mincho"/>
          <w:szCs w:val="22"/>
          <w:lang w:eastAsia="ja-JP" w:bidi="gu-IN"/>
        </w:rPr>
        <w:t>March 11 - 14, 2007, Atlanta GA.</w:t>
      </w:r>
    </w:p>
    <w:p w14:paraId="69E0DC41" w14:textId="72B3C436" w:rsidR="006575B7" w:rsidRPr="00DE6FDC" w:rsidRDefault="00700240"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Bartolucci</w:t>
      </w:r>
      <w:r w:rsidR="00973071" w:rsidRPr="00DE6FDC">
        <w:rPr>
          <w:rFonts w:cs="Arial"/>
        </w:rPr>
        <w:t>,</w:t>
      </w:r>
      <w:r w:rsidRPr="00DE6FDC">
        <w:rPr>
          <w:rFonts w:cs="Arial"/>
        </w:rPr>
        <w:t xml:space="preserve"> A</w:t>
      </w:r>
      <w:r w:rsidR="00973071" w:rsidRPr="00DE6FDC">
        <w:rPr>
          <w:rFonts w:cs="Arial"/>
        </w:rPr>
        <w:t>.</w:t>
      </w:r>
      <w:r w:rsidRPr="00DE6FDC">
        <w:rPr>
          <w:rFonts w:cs="Arial"/>
        </w:rPr>
        <w:t xml:space="preserve">, </w:t>
      </w:r>
      <w:r w:rsidR="00DA79A1" w:rsidRPr="00DE6FDC">
        <w:rPr>
          <w:rFonts w:cs="Arial"/>
        </w:rPr>
        <w:t>Allison, D. B</w:t>
      </w:r>
      <w:r w:rsidRPr="00DE6FDC">
        <w:rPr>
          <w:rFonts w:cs="Arial"/>
        </w:rPr>
        <w:t>, Singh</w:t>
      </w:r>
      <w:r w:rsidR="00973071" w:rsidRPr="00DE6FDC">
        <w:rPr>
          <w:rFonts w:cs="Arial"/>
        </w:rPr>
        <w:t>,</w:t>
      </w:r>
      <w:r w:rsidRPr="00DE6FDC">
        <w:rPr>
          <w:rFonts w:cs="Arial"/>
        </w:rPr>
        <w:t xml:space="preserve"> K</w:t>
      </w:r>
      <w:r w:rsidR="00973071" w:rsidRPr="00DE6FDC">
        <w:rPr>
          <w:rFonts w:cs="Arial"/>
        </w:rPr>
        <w:t>.</w:t>
      </w:r>
      <w:r w:rsidRPr="00DE6FDC">
        <w:rPr>
          <w:rFonts w:cs="Arial"/>
        </w:rPr>
        <w:t xml:space="preserve">, </w:t>
      </w:r>
      <w:r w:rsidR="00973071" w:rsidRPr="00DE6FDC">
        <w:rPr>
          <w:rFonts w:cs="Arial"/>
        </w:rPr>
        <w:t xml:space="preserve">&amp; </w:t>
      </w:r>
      <w:r w:rsidRPr="00DE6FDC">
        <w:rPr>
          <w:rFonts w:cs="Arial"/>
        </w:rPr>
        <w:t>Bae</w:t>
      </w:r>
      <w:r w:rsidR="00973071" w:rsidRPr="00DE6FDC">
        <w:rPr>
          <w:rFonts w:cs="Arial"/>
        </w:rPr>
        <w:t>,</w:t>
      </w:r>
      <w:r w:rsidRPr="00DE6FDC">
        <w:rPr>
          <w:rFonts w:cs="Arial"/>
        </w:rPr>
        <w:t xml:space="preserve"> S.</w:t>
      </w:r>
      <w:r w:rsidR="00205389" w:rsidRPr="00DE6FDC">
        <w:rPr>
          <w:rFonts w:cs="Arial"/>
        </w:rPr>
        <w:t xml:space="preserve"> </w:t>
      </w:r>
      <w:r w:rsidRPr="00DE6FDC">
        <w:rPr>
          <w:rFonts w:cs="Arial"/>
        </w:rPr>
        <w:t>(2006) Demonstrating the Use of the Mixture Model in Analyzing Microarray Gene Expression Data.</w:t>
      </w:r>
      <w:r w:rsidR="00205389" w:rsidRPr="00DE6FDC">
        <w:rPr>
          <w:rFonts w:cs="Arial"/>
        </w:rPr>
        <w:t xml:space="preserve"> </w:t>
      </w:r>
      <w:r w:rsidRPr="00DE6FDC">
        <w:rPr>
          <w:rFonts w:cs="Arial"/>
        </w:rPr>
        <w:t>Presented at 2006 Joint Research Conference on Statistics in Quality, Industry and Technology. Knoxville, TN, June 7-9, 2006.</w:t>
      </w:r>
    </w:p>
    <w:p w14:paraId="726E9715" w14:textId="757B454C" w:rsidR="006575B7" w:rsidRPr="00DE6FDC" w:rsidRDefault="002F7CC1"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Hughes</w:t>
      </w:r>
      <w:r w:rsidR="00973071" w:rsidRPr="00DE6FDC">
        <w:rPr>
          <w:rFonts w:cs="Arial"/>
        </w:rPr>
        <w:t>,</w:t>
      </w:r>
      <w:r w:rsidRPr="00DE6FDC">
        <w:rPr>
          <w:rFonts w:cs="Arial"/>
        </w:rPr>
        <w:t xml:space="preserve"> L</w:t>
      </w:r>
      <w:r w:rsidR="00973071" w:rsidRPr="00DE6FDC">
        <w:rPr>
          <w:rFonts w:cs="Arial"/>
        </w:rPr>
        <w:t xml:space="preserve">. </w:t>
      </w:r>
      <w:r w:rsidRPr="00DE6FDC">
        <w:rPr>
          <w:rFonts w:cs="Arial"/>
        </w:rPr>
        <w:t>B</w:t>
      </w:r>
      <w:r w:rsidR="00973071" w:rsidRPr="00DE6FDC">
        <w:rPr>
          <w:rFonts w:cs="Arial"/>
        </w:rPr>
        <w:t>.</w:t>
      </w:r>
      <w:r w:rsidRPr="00DE6FDC">
        <w:rPr>
          <w:rFonts w:cs="Arial"/>
        </w:rPr>
        <w:t>, Moreland</w:t>
      </w:r>
      <w:r w:rsidR="00973071" w:rsidRPr="00DE6FDC">
        <w:rPr>
          <w:rFonts w:cs="Arial"/>
        </w:rPr>
        <w:t>,</w:t>
      </w:r>
      <w:r w:rsidRPr="00DE6FDC">
        <w:rPr>
          <w:rFonts w:cs="Arial"/>
        </w:rPr>
        <w:t xml:space="preserve"> L</w:t>
      </w:r>
      <w:r w:rsidR="00973071" w:rsidRPr="00DE6FDC">
        <w:rPr>
          <w:rFonts w:cs="Arial"/>
        </w:rPr>
        <w:t xml:space="preserve">. </w:t>
      </w:r>
      <w:r w:rsidRPr="00DE6FDC">
        <w:rPr>
          <w:rFonts w:cs="Arial"/>
        </w:rPr>
        <w:t>W</w:t>
      </w:r>
      <w:r w:rsidR="00973071" w:rsidRPr="00DE6FDC">
        <w:rPr>
          <w:rFonts w:cs="Arial"/>
        </w:rPr>
        <w:t>.</w:t>
      </w:r>
      <w:r w:rsidRPr="00DE6FDC">
        <w:rPr>
          <w:rFonts w:cs="Arial"/>
        </w:rPr>
        <w:t>, Howard</w:t>
      </w:r>
      <w:r w:rsidR="00973071" w:rsidRPr="00DE6FDC">
        <w:rPr>
          <w:rFonts w:cs="Arial"/>
        </w:rPr>
        <w:t>,</w:t>
      </w:r>
      <w:r w:rsidRPr="00DE6FDC">
        <w:rPr>
          <w:rFonts w:cs="Arial"/>
        </w:rPr>
        <w:t xml:space="preserve"> G</w:t>
      </w:r>
      <w:r w:rsidR="00973071" w:rsidRPr="00DE6FDC">
        <w:rPr>
          <w:rFonts w:cs="Arial"/>
        </w:rPr>
        <w:t>.</w:t>
      </w:r>
      <w:r w:rsidRPr="00DE6FDC">
        <w:rPr>
          <w:rFonts w:cs="Arial"/>
        </w:rPr>
        <w:t>, Alarcón</w:t>
      </w:r>
      <w:r w:rsidR="00973071" w:rsidRPr="00DE6FDC">
        <w:rPr>
          <w:rFonts w:cs="Arial"/>
        </w:rPr>
        <w:t>,</w:t>
      </w:r>
      <w:r w:rsidRPr="00DE6FDC">
        <w:rPr>
          <w:rFonts w:cs="Arial"/>
        </w:rPr>
        <w:t xml:space="preserve"> G</w:t>
      </w:r>
      <w:r w:rsidR="00973071" w:rsidRPr="00DE6FDC">
        <w:rPr>
          <w:rFonts w:cs="Arial"/>
        </w:rPr>
        <w:t xml:space="preserve">. </w:t>
      </w:r>
      <w:r w:rsidRPr="00DE6FDC">
        <w:rPr>
          <w:rFonts w:cs="Arial"/>
        </w:rPr>
        <w:t>S</w:t>
      </w:r>
      <w:r w:rsidR="00973071" w:rsidRPr="00DE6FDC">
        <w:rPr>
          <w:rFonts w:cs="Arial"/>
        </w:rPr>
        <w:t>.</w:t>
      </w:r>
      <w:r w:rsidRPr="00DE6FDC">
        <w:rPr>
          <w:rFonts w:cs="Arial"/>
        </w:rPr>
        <w:t xml:space="preserve">, </w:t>
      </w:r>
      <w:r w:rsidR="00DA79A1" w:rsidRPr="00DE6FDC">
        <w:rPr>
          <w:rFonts w:cs="Arial"/>
        </w:rPr>
        <w:t>Allison, D. B</w:t>
      </w:r>
      <w:r w:rsidRPr="00DE6FDC">
        <w:rPr>
          <w:rFonts w:cs="Arial"/>
        </w:rPr>
        <w:t>, Westfall</w:t>
      </w:r>
      <w:r w:rsidR="00973071" w:rsidRPr="00DE6FDC">
        <w:rPr>
          <w:rFonts w:cs="Arial"/>
        </w:rPr>
        <w:t>,</w:t>
      </w:r>
      <w:r w:rsidRPr="00DE6FDC">
        <w:rPr>
          <w:rFonts w:cs="Arial"/>
        </w:rPr>
        <w:t xml:space="preserve"> A</w:t>
      </w:r>
      <w:r w:rsidR="00973071" w:rsidRPr="00DE6FDC">
        <w:rPr>
          <w:rFonts w:cs="Arial"/>
        </w:rPr>
        <w:t xml:space="preserve">. </w:t>
      </w:r>
      <w:r w:rsidRPr="00DE6FDC">
        <w:rPr>
          <w:rFonts w:cs="Arial"/>
        </w:rPr>
        <w:t>O</w:t>
      </w:r>
      <w:r w:rsidR="00973071" w:rsidRPr="00DE6FDC">
        <w:rPr>
          <w:rFonts w:cs="Arial"/>
        </w:rPr>
        <w:t>.</w:t>
      </w:r>
      <w:r w:rsidRPr="00DE6FDC">
        <w:rPr>
          <w:rFonts w:cs="Arial"/>
        </w:rPr>
        <w:t>, Conn</w:t>
      </w:r>
      <w:r w:rsidR="00973071" w:rsidRPr="00DE6FDC">
        <w:rPr>
          <w:rFonts w:cs="Arial"/>
        </w:rPr>
        <w:t>,</w:t>
      </w:r>
      <w:r w:rsidRPr="00DE6FDC">
        <w:rPr>
          <w:rFonts w:cs="Arial"/>
        </w:rPr>
        <w:t xml:space="preserve"> D</w:t>
      </w:r>
      <w:r w:rsidR="00973071" w:rsidRPr="00DE6FDC">
        <w:rPr>
          <w:rFonts w:cs="Arial"/>
        </w:rPr>
        <w:t xml:space="preserve">. </w:t>
      </w:r>
      <w:r w:rsidRPr="00DE6FDC">
        <w:rPr>
          <w:rFonts w:cs="Arial"/>
        </w:rPr>
        <w:t>L</w:t>
      </w:r>
      <w:r w:rsidR="00973071" w:rsidRPr="00DE6FDC">
        <w:rPr>
          <w:rFonts w:cs="Arial"/>
        </w:rPr>
        <w:t>.</w:t>
      </w:r>
      <w:r w:rsidRPr="00DE6FDC">
        <w:rPr>
          <w:rFonts w:cs="Arial"/>
        </w:rPr>
        <w:t>, Jonas</w:t>
      </w:r>
      <w:r w:rsidR="00973071" w:rsidRPr="00DE6FDC">
        <w:rPr>
          <w:rFonts w:cs="Arial"/>
        </w:rPr>
        <w:t>,</w:t>
      </w:r>
      <w:r w:rsidRPr="00DE6FDC">
        <w:rPr>
          <w:rFonts w:cs="Arial"/>
        </w:rPr>
        <w:t xml:space="preserve"> B</w:t>
      </w:r>
      <w:r w:rsidR="00973071" w:rsidRPr="00DE6FDC">
        <w:rPr>
          <w:rFonts w:cs="Arial"/>
        </w:rPr>
        <w:t xml:space="preserve">. </w:t>
      </w:r>
      <w:r w:rsidRPr="00DE6FDC">
        <w:rPr>
          <w:rFonts w:cs="Arial"/>
        </w:rPr>
        <w:t>L</w:t>
      </w:r>
      <w:r w:rsidR="00973071" w:rsidRPr="00DE6FDC">
        <w:rPr>
          <w:rFonts w:cs="Arial"/>
        </w:rPr>
        <w:t>.</w:t>
      </w:r>
      <w:r w:rsidRPr="00DE6FDC">
        <w:rPr>
          <w:rFonts w:cs="Arial"/>
        </w:rPr>
        <w:t>, Callahan</w:t>
      </w:r>
      <w:r w:rsidR="00973071" w:rsidRPr="00DE6FDC">
        <w:rPr>
          <w:rFonts w:cs="Arial"/>
        </w:rPr>
        <w:t>,</w:t>
      </w:r>
      <w:r w:rsidRPr="00DE6FDC">
        <w:rPr>
          <w:rFonts w:cs="Arial"/>
        </w:rPr>
        <w:t xml:space="preserve"> L</w:t>
      </w:r>
      <w:r w:rsidR="00973071" w:rsidRPr="00DE6FDC">
        <w:rPr>
          <w:rFonts w:cs="Arial"/>
        </w:rPr>
        <w:t xml:space="preserve">. </w:t>
      </w:r>
      <w:r w:rsidRPr="00DE6FDC">
        <w:rPr>
          <w:rFonts w:cs="Arial"/>
        </w:rPr>
        <w:t>F</w:t>
      </w:r>
      <w:r w:rsidR="00973071" w:rsidRPr="00DE6FDC">
        <w:rPr>
          <w:rFonts w:cs="Arial"/>
        </w:rPr>
        <w:t>.</w:t>
      </w:r>
      <w:r w:rsidRPr="00DE6FDC">
        <w:rPr>
          <w:rFonts w:cs="Arial"/>
        </w:rPr>
        <w:t>, Smith</w:t>
      </w:r>
      <w:r w:rsidR="00973071" w:rsidRPr="00DE6FDC">
        <w:rPr>
          <w:rFonts w:cs="Arial"/>
        </w:rPr>
        <w:t>,</w:t>
      </w:r>
      <w:r w:rsidRPr="00DE6FDC">
        <w:rPr>
          <w:rFonts w:cs="Arial"/>
        </w:rPr>
        <w:t xml:space="preserve"> E</w:t>
      </w:r>
      <w:r w:rsidR="00973071" w:rsidRPr="00DE6FDC">
        <w:rPr>
          <w:rFonts w:cs="Arial"/>
        </w:rPr>
        <w:t xml:space="preserve">. </w:t>
      </w:r>
      <w:r w:rsidRPr="00DE6FDC">
        <w:rPr>
          <w:rFonts w:cs="Arial"/>
        </w:rPr>
        <w:t>A</w:t>
      </w:r>
      <w:r w:rsidR="00973071" w:rsidRPr="00DE6FDC">
        <w:rPr>
          <w:rFonts w:cs="Arial"/>
        </w:rPr>
        <w:t>.</w:t>
      </w:r>
      <w:r w:rsidRPr="00DE6FDC">
        <w:rPr>
          <w:rFonts w:cs="Arial"/>
        </w:rPr>
        <w:t>, Gilkeson</w:t>
      </w:r>
      <w:r w:rsidR="00973071" w:rsidRPr="00DE6FDC">
        <w:rPr>
          <w:rFonts w:cs="Arial"/>
        </w:rPr>
        <w:t>,</w:t>
      </w:r>
      <w:r w:rsidRPr="00DE6FDC">
        <w:rPr>
          <w:rFonts w:cs="Arial"/>
        </w:rPr>
        <w:t xml:space="preserve"> G</w:t>
      </w:r>
      <w:r w:rsidR="00973071" w:rsidRPr="00DE6FDC">
        <w:rPr>
          <w:rFonts w:cs="Arial"/>
        </w:rPr>
        <w:t xml:space="preserve">. </w:t>
      </w:r>
      <w:r w:rsidRPr="00DE6FDC">
        <w:rPr>
          <w:rFonts w:cs="Arial"/>
        </w:rPr>
        <w:t>S</w:t>
      </w:r>
      <w:r w:rsidR="00973071" w:rsidRPr="00DE6FDC">
        <w:rPr>
          <w:rFonts w:cs="Arial"/>
        </w:rPr>
        <w:t>.</w:t>
      </w:r>
      <w:r w:rsidRPr="00DE6FDC">
        <w:rPr>
          <w:rFonts w:cs="Arial"/>
        </w:rPr>
        <w:t>, Fraser</w:t>
      </w:r>
      <w:r w:rsidR="00973071" w:rsidRPr="00DE6FDC">
        <w:rPr>
          <w:rFonts w:cs="Arial"/>
        </w:rPr>
        <w:t>,</w:t>
      </w:r>
      <w:r w:rsidRPr="00DE6FDC">
        <w:rPr>
          <w:rFonts w:cs="Arial"/>
        </w:rPr>
        <w:t xml:space="preserve"> P</w:t>
      </w:r>
      <w:r w:rsidR="00973071" w:rsidRPr="00DE6FDC">
        <w:rPr>
          <w:rFonts w:cs="Arial"/>
        </w:rPr>
        <w:t>.</w:t>
      </w:r>
      <w:r w:rsidRPr="00DE6FDC">
        <w:rPr>
          <w:rFonts w:cs="Arial"/>
        </w:rPr>
        <w:t>, Reich</w:t>
      </w:r>
      <w:r w:rsidR="00973071" w:rsidRPr="00DE6FDC">
        <w:rPr>
          <w:rFonts w:cs="Arial"/>
        </w:rPr>
        <w:t>,</w:t>
      </w:r>
      <w:r w:rsidRPr="00DE6FDC">
        <w:rPr>
          <w:rFonts w:cs="Arial"/>
        </w:rPr>
        <w:t xml:space="preserve"> D</w:t>
      </w:r>
      <w:r w:rsidR="00973071" w:rsidRPr="00DE6FDC">
        <w:rPr>
          <w:rFonts w:cs="Arial"/>
        </w:rPr>
        <w:t>.</w:t>
      </w:r>
      <w:r w:rsidRPr="00DE6FDC">
        <w:rPr>
          <w:rFonts w:cs="Arial"/>
        </w:rPr>
        <w:t xml:space="preserve">, </w:t>
      </w:r>
      <w:r w:rsidR="00973071" w:rsidRPr="00DE6FDC">
        <w:rPr>
          <w:rFonts w:cs="Arial"/>
        </w:rPr>
        <w:t xml:space="preserve">&amp; </w:t>
      </w:r>
      <w:r w:rsidRPr="00DE6FDC">
        <w:rPr>
          <w:rFonts w:cs="Arial"/>
        </w:rPr>
        <w:t>Bridges</w:t>
      </w:r>
      <w:r w:rsidR="00973071" w:rsidRPr="00DE6FDC">
        <w:rPr>
          <w:rFonts w:cs="Arial"/>
        </w:rPr>
        <w:t>,</w:t>
      </w:r>
      <w:r w:rsidRPr="00DE6FDC">
        <w:rPr>
          <w:rFonts w:cs="Arial"/>
        </w:rPr>
        <w:t xml:space="preserve"> S</w:t>
      </w:r>
      <w:r w:rsidR="00973071" w:rsidRPr="00DE6FDC">
        <w:rPr>
          <w:rFonts w:cs="Arial"/>
        </w:rPr>
        <w:t xml:space="preserve">. </w:t>
      </w:r>
      <w:r w:rsidRPr="00DE6FDC">
        <w:rPr>
          <w:rFonts w:cs="Arial"/>
        </w:rPr>
        <w:t>L.</w:t>
      </w:r>
      <w:r w:rsidR="00205389" w:rsidRPr="00DE6FDC">
        <w:rPr>
          <w:rFonts w:cs="Arial"/>
        </w:rPr>
        <w:t xml:space="preserve"> </w:t>
      </w:r>
      <w:r w:rsidRPr="00DE6FDC">
        <w:rPr>
          <w:rFonts w:cs="Arial"/>
        </w:rPr>
        <w:t>(Nov, 2006).</w:t>
      </w:r>
      <w:r w:rsidR="00205389" w:rsidRPr="00DE6FDC">
        <w:rPr>
          <w:rFonts w:cs="Arial"/>
        </w:rPr>
        <w:t xml:space="preserve"> </w:t>
      </w:r>
      <w:r w:rsidRPr="00DE6FDC">
        <w:rPr>
          <w:rFonts w:cs="Arial"/>
        </w:rPr>
        <w:t>The HLA DRB1 Shared Epitope Is Associated With Rheumatoid Arthritis In African-Americans And Correlates With Higher Estimated Admixture Of European Ancestry: Results From the CLEAR Registry.</w:t>
      </w:r>
      <w:r w:rsidR="00205389" w:rsidRPr="00DE6FDC">
        <w:rPr>
          <w:rFonts w:cs="Arial"/>
        </w:rPr>
        <w:t xml:space="preserve"> </w:t>
      </w:r>
      <w:r w:rsidRPr="00DE6FDC">
        <w:rPr>
          <w:rFonts w:cs="Arial"/>
        </w:rPr>
        <w:t>ACR/AHP Scientific Meeting 06, Nov 11 - 15.</w:t>
      </w:r>
      <w:r w:rsidR="00205389" w:rsidRPr="00DE6FDC">
        <w:rPr>
          <w:rFonts w:cs="Arial"/>
        </w:rPr>
        <w:t xml:space="preserve"> </w:t>
      </w:r>
      <w:r w:rsidRPr="00DE6FDC">
        <w:rPr>
          <w:rFonts w:cs="Arial"/>
        </w:rPr>
        <w:t>Washington DC.</w:t>
      </w:r>
    </w:p>
    <w:p w14:paraId="17A6E8EF" w14:textId="151E7437" w:rsidR="006575B7" w:rsidRPr="00DE6FDC" w:rsidRDefault="00AF5B5C"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(Mar</w:t>
      </w:r>
      <w:r w:rsidR="00B029B1" w:rsidRPr="00DE6FDC">
        <w:rPr>
          <w:rFonts w:cs="Arial"/>
        </w:rPr>
        <w:t>ch</w:t>
      </w:r>
      <w:r w:rsidRPr="00DE6FDC">
        <w:rPr>
          <w:rFonts w:cs="Arial"/>
        </w:rPr>
        <w:t xml:space="preserve"> 2006).</w:t>
      </w:r>
      <w:r w:rsidR="00205389" w:rsidRPr="00DE6FDC">
        <w:rPr>
          <w:rFonts w:cs="Arial"/>
        </w:rPr>
        <w:t xml:space="preserve"> </w:t>
      </w:r>
      <w:r w:rsidRPr="00DE6FDC">
        <w:rPr>
          <w:rFonts w:cs="Arial"/>
        </w:rPr>
        <w:t>Regional Admixture Mapping (RAM) and Structured Association Testing (SAT): A Unified Framework.</w:t>
      </w:r>
      <w:r w:rsidR="00205389" w:rsidRPr="00DE6FDC">
        <w:rPr>
          <w:rFonts w:cs="Arial"/>
        </w:rPr>
        <w:t xml:space="preserve"> </w:t>
      </w:r>
      <w:r w:rsidRPr="00DE6FDC">
        <w:rPr>
          <w:rFonts w:cs="Arial"/>
        </w:rPr>
        <w:t>Invited lecture at the 6th Annual NIDDK-funded Short Course in Statistical Genetics for Obesity &amp; Nutrition Researchers.</w:t>
      </w:r>
      <w:r w:rsidR="00205389" w:rsidRPr="00DE6FDC">
        <w:rPr>
          <w:rFonts w:cs="Arial"/>
        </w:rPr>
        <w:t xml:space="preserve"> </w:t>
      </w:r>
      <w:r w:rsidRPr="00DE6FDC">
        <w:rPr>
          <w:rFonts w:cs="Arial"/>
        </w:rPr>
        <w:t>San Francisco, CA.</w:t>
      </w:r>
    </w:p>
    <w:p w14:paraId="7942C64D" w14:textId="4C5D2258" w:rsidR="006575B7" w:rsidRPr="00DE6FDC" w:rsidRDefault="00AF5B5C"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(Mar</w:t>
      </w:r>
      <w:r w:rsidR="00B029B1" w:rsidRPr="00DE6FDC">
        <w:rPr>
          <w:rFonts w:cs="Arial"/>
        </w:rPr>
        <w:t>ch</w:t>
      </w:r>
      <w:r w:rsidRPr="00DE6FDC">
        <w:rPr>
          <w:rFonts w:cs="Arial"/>
        </w:rPr>
        <w:t xml:space="preserve"> 2006).</w:t>
      </w:r>
      <w:r w:rsidR="00205389" w:rsidRPr="00DE6FDC">
        <w:rPr>
          <w:rFonts w:cs="Arial"/>
        </w:rPr>
        <w:t xml:space="preserve"> </w:t>
      </w:r>
      <w:r w:rsidRPr="00DE6FDC">
        <w:rPr>
          <w:rFonts w:cs="Arial"/>
        </w:rPr>
        <w:t>Genetic &amp; Environmental Influences on Obesity: No Simple Answers.</w:t>
      </w:r>
      <w:r w:rsidR="00205389" w:rsidRPr="00DE6FDC">
        <w:rPr>
          <w:rFonts w:cs="Arial"/>
        </w:rPr>
        <w:t xml:space="preserve"> </w:t>
      </w:r>
      <w:r w:rsidRPr="00DE6FDC">
        <w:rPr>
          <w:rFonts w:cs="Arial"/>
        </w:rPr>
        <w:t>Invited lecture at the Grand Rounds at Washington University.</w:t>
      </w:r>
      <w:r w:rsidR="00205389" w:rsidRPr="00DE6FDC">
        <w:rPr>
          <w:rFonts w:cs="Arial"/>
        </w:rPr>
        <w:t xml:space="preserve"> </w:t>
      </w:r>
      <w:r w:rsidRPr="00DE6FDC">
        <w:rPr>
          <w:rFonts w:cs="Arial"/>
        </w:rPr>
        <w:t>St. Louis, MO.</w:t>
      </w:r>
    </w:p>
    <w:p w14:paraId="11BE81FE" w14:textId="2BFB64EF" w:rsidR="006575B7" w:rsidRPr="00DE6FDC" w:rsidRDefault="00AF5B5C"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(Mar</w:t>
      </w:r>
      <w:r w:rsidR="00B029B1" w:rsidRPr="00DE6FDC">
        <w:rPr>
          <w:rFonts w:cs="Arial"/>
        </w:rPr>
        <w:t>ch</w:t>
      </w:r>
      <w:r w:rsidRPr="00DE6FDC">
        <w:rPr>
          <w:rFonts w:cs="Arial"/>
        </w:rPr>
        <w:t xml:space="preserve"> 2006).</w:t>
      </w:r>
      <w:r w:rsidR="00205389" w:rsidRPr="00DE6FDC">
        <w:rPr>
          <w:rFonts w:cs="Arial"/>
        </w:rPr>
        <w:t xml:space="preserve"> </w:t>
      </w:r>
      <w:r w:rsidRPr="00DE6FDC">
        <w:rPr>
          <w:rFonts w:cs="Arial"/>
        </w:rPr>
        <w:t>Regional Admixture Mapping (RAM) and Structured Association Testing (SAT): A Unified Framework.</w:t>
      </w:r>
      <w:r w:rsidR="00205389" w:rsidRPr="00DE6FDC">
        <w:rPr>
          <w:rFonts w:cs="Arial"/>
        </w:rPr>
        <w:t xml:space="preserve"> </w:t>
      </w:r>
      <w:r w:rsidRPr="00DE6FDC">
        <w:rPr>
          <w:rFonts w:cs="Arial"/>
        </w:rPr>
        <w:t>Invited lecture at the 2nd Annual Frontiers NIAMS-funded Short Course on Statistical Genetics.</w:t>
      </w:r>
      <w:r w:rsidR="00205389" w:rsidRPr="00DE6FDC">
        <w:rPr>
          <w:rFonts w:cs="Arial"/>
        </w:rPr>
        <w:t xml:space="preserve"> </w:t>
      </w:r>
      <w:r w:rsidRPr="00DE6FDC">
        <w:rPr>
          <w:rFonts w:cs="Arial"/>
        </w:rPr>
        <w:t>Atlanta, GA.</w:t>
      </w:r>
    </w:p>
    <w:p w14:paraId="548DB73A" w14:textId="77777777" w:rsidR="006575B7" w:rsidRPr="00DE6FDC" w:rsidRDefault="009066B5"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lastRenderedPageBreak/>
        <w:t xml:space="preserve">Jacob P. L. Brand, Lan Chen, Xiangqin Cui, Alfred A. Bartolucci, Grier P. Page, Kyoungmi Kim, Stephen Barnes, Vinodh Srinivasasainagendra, Mark T. Beasley and David B. Allison. 2006. An Adaptive Alpha-Spending Algorithm Improves the Power of Statistical Inference in Microarray Data Analysis. ENAR 2006 Spring Meeting, March 26-29, Tampa, FL. </w:t>
      </w:r>
    </w:p>
    <w:p w14:paraId="5BBB109F" w14:textId="665BEBEE" w:rsidR="006575B7" w:rsidRPr="00DE6FDC" w:rsidRDefault="009066B5"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Jacob Brand, Lang Chen, Xiangqin Cui, Alfred Bartolucci, Grier Page, Kyoungmi Kim, Stephen Barnes, Vinodh Shrinivasasainagendra, Mark Beasley, Andrey Ptitsyn, David Allison. 2006. An Adaptive Alpha-spending Algorithm Improves the Power of Statistical Inference in Microarray Data Analysis. 2006. The Third Annual Conference of the MidSouth Computational Biology and Bioinformatics Society. March 2-4, Baton Rouge, LA.</w:t>
      </w:r>
    </w:p>
    <w:p w14:paraId="32799AD3" w14:textId="6F76F1C2" w:rsidR="006575B7" w:rsidRPr="00DE6FDC" w:rsidRDefault="00AF5B5C"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(Feb</w:t>
      </w:r>
      <w:r w:rsidR="00973071" w:rsidRPr="00DE6FDC">
        <w:rPr>
          <w:rFonts w:cs="Arial"/>
        </w:rPr>
        <w:t>ruary</w:t>
      </w:r>
      <w:r w:rsidRPr="00DE6FDC">
        <w:rPr>
          <w:rFonts w:cs="Arial"/>
        </w:rPr>
        <w:t xml:space="preserve"> 2006). Structured Association Testing and Regional Admixture Mapping:</w:t>
      </w:r>
      <w:r w:rsidR="00205389" w:rsidRPr="00DE6FDC">
        <w:rPr>
          <w:rFonts w:cs="Arial"/>
        </w:rPr>
        <w:t xml:space="preserve"> </w:t>
      </w:r>
      <w:r w:rsidRPr="00DE6FDC">
        <w:rPr>
          <w:rFonts w:cs="Arial"/>
        </w:rPr>
        <w:t>A Unified and Extensible Model.</w:t>
      </w:r>
      <w:r w:rsidR="00205389" w:rsidRPr="00DE6FDC">
        <w:rPr>
          <w:rFonts w:cs="Arial"/>
        </w:rPr>
        <w:t xml:space="preserve"> </w:t>
      </w:r>
      <w:r w:rsidRPr="00DE6FDC">
        <w:rPr>
          <w:rFonts w:cs="Arial"/>
        </w:rPr>
        <w:t>Invited lecture at the Institut de Biologie de Lille - Institut Pasteur de Lille.</w:t>
      </w:r>
      <w:r w:rsidR="00205389" w:rsidRPr="00DE6FDC">
        <w:rPr>
          <w:rFonts w:cs="Arial"/>
        </w:rPr>
        <w:t xml:space="preserve"> </w:t>
      </w:r>
      <w:r w:rsidRPr="00DE6FDC">
        <w:rPr>
          <w:rFonts w:cs="Arial"/>
        </w:rPr>
        <w:t>Lille CEDEX, France.</w:t>
      </w:r>
    </w:p>
    <w:p w14:paraId="7E355C2D" w14:textId="412599AF" w:rsidR="006575B7" w:rsidRPr="00DE6FDC" w:rsidRDefault="00AF5B5C"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(Feb</w:t>
      </w:r>
      <w:r w:rsidR="00973071" w:rsidRPr="00DE6FDC">
        <w:rPr>
          <w:rFonts w:cs="Arial"/>
        </w:rPr>
        <w:t>ruary</w:t>
      </w:r>
      <w:r w:rsidRPr="00DE6FDC">
        <w:rPr>
          <w:rFonts w:cs="Arial"/>
        </w:rPr>
        <w:t xml:space="preserve"> 2006).</w:t>
      </w:r>
      <w:r w:rsidR="00205389" w:rsidRPr="00DE6FDC">
        <w:rPr>
          <w:rFonts w:cs="Arial"/>
        </w:rPr>
        <w:t xml:space="preserve"> </w:t>
      </w:r>
      <w:r w:rsidRPr="00DE6FDC">
        <w:rPr>
          <w:rFonts w:cs="Arial"/>
        </w:rPr>
        <w:t>Controversies and Confusions regarding Obesity and Longevity.</w:t>
      </w:r>
      <w:r w:rsidR="00205389" w:rsidRPr="00DE6FDC">
        <w:rPr>
          <w:rFonts w:cs="Arial"/>
        </w:rPr>
        <w:t xml:space="preserve"> </w:t>
      </w:r>
      <w:r w:rsidRPr="00DE6FDC">
        <w:rPr>
          <w:rFonts w:cs="Arial"/>
        </w:rPr>
        <w:t>Invited lecture at University of Florida.</w:t>
      </w:r>
      <w:r w:rsidR="00205389" w:rsidRPr="00DE6FDC">
        <w:rPr>
          <w:rFonts w:cs="Arial"/>
        </w:rPr>
        <w:t xml:space="preserve"> </w:t>
      </w:r>
      <w:r w:rsidRPr="00DE6FDC">
        <w:rPr>
          <w:rFonts w:cs="Arial"/>
        </w:rPr>
        <w:t>Gainesville, FL.</w:t>
      </w:r>
    </w:p>
    <w:p w14:paraId="601E2E25" w14:textId="390CF7CB" w:rsidR="006575B7" w:rsidRPr="00DE6FDC" w:rsidRDefault="00AF5B5C"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(Feb</w:t>
      </w:r>
      <w:r w:rsidR="002C7B07">
        <w:rPr>
          <w:rFonts w:cs="Arial"/>
        </w:rPr>
        <w:t>ruary</w:t>
      </w:r>
      <w:r w:rsidRPr="00DE6FDC">
        <w:rPr>
          <w:rFonts w:cs="Arial"/>
        </w:rPr>
        <w:t>, 2006).</w:t>
      </w:r>
      <w:r w:rsidR="00205389" w:rsidRPr="00DE6FDC">
        <w:rPr>
          <w:rFonts w:cs="Arial"/>
        </w:rPr>
        <w:t xml:space="preserve"> </w:t>
      </w:r>
      <w:r w:rsidRPr="00DE6FDC">
        <w:rPr>
          <w:rFonts w:cs="Arial"/>
        </w:rPr>
        <w:t>Environmental Interactions with Genetics that Influence Obesity.</w:t>
      </w:r>
      <w:r w:rsidR="00205389" w:rsidRPr="00DE6FDC">
        <w:rPr>
          <w:rFonts w:cs="Arial"/>
        </w:rPr>
        <w:t xml:space="preserve"> </w:t>
      </w:r>
      <w:r w:rsidRPr="00DE6FDC">
        <w:rPr>
          <w:rFonts w:cs="Arial"/>
          <w:b/>
          <w:i/>
        </w:rPr>
        <w:t>Invited lecture at University of Florida's York Distinguished Lecture Series</w:t>
      </w:r>
      <w:r w:rsidRPr="00DE6FDC">
        <w:rPr>
          <w:rFonts w:cs="Arial"/>
        </w:rPr>
        <w:t>.</w:t>
      </w:r>
      <w:r w:rsidR="00205389" w:rsidRPr="00DE6FDC">
        <w:rPr>
          <w:rFonts w:cs="Arial"/>
        </w:rPr>
        <w:t xml:space="preserve"> </w:t>
      </w:r>
      <w:r w:rsidRPr="00DE6FDC">
        <w:rPr>
          <w:rFonts w:cs="Arial"/>
        </w:rPr>
        <w:t>Gainesville, FL.</w:t>
      </w:r>
    </w:p>
    <w:p w14:paraId="00DD2EC4" w14:textId="5A85B24D" w:rsidR="006575B7" w:rsidRPr="00DE6FDC" w:rsidRDefault="00AF5B5C"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(Feb</w:t>
      </w:r>
      <w:r w:rsidR="00B029B1" w:rsidRPr="00DE6FDC">
        <w:rPr>
          <w:rFonts w:cs="Arial"/>
        </w:rPr>
        <w:t>ruary</w:t>
      </w:r>
      <w:r w:rsidRPr="00DE6FDC">
        <w:rPr>
          <w:rFonts w:cs="Arial"/>
        </w:rPr>
        <w:t xml:space="preserve"> 2006). Genetic and Environmental Influences on Obesity.</w:t>
      </w:r>
      <w:r w:rsidR="00205389" w:rsidRPr="00DE6FDC">
        <w:rPr>
          <w:rFonts w:cs="Arial"/>
        </w:rPr>
        <w:t xml:space="preserve"> </w:t>
      </w:r>
      <w:r w:rsidRPr="00DE6FDC">
        <w:rPr>
          <w:rFonts w:cs="Arial"/>
        </w:rPr>
        <w:t>Invited lecture for Dr. Douglas Ruden's Environmental Health Masters Level Seminar (ENH 695/791) @ UAB.</w:t>
      </w:r>
      <w:r w:rsidR="00205389" w:rsidRPr="00DE6FDC">
        <w:rPr>
          <w:rFonts w:cs="Arial"/>
        </w:rPr>
        <w:t xml:space="preserve"> </w:t>
      </w:r>
      <w:r w:rsidRPr="00DE6FDC">
        <w:rPr>
          <w:rFonts w:cs="Arial"/>
        </w:rPr>
        <w:t>Birmingham, AL.</w:t>
      </w:r>
    </w:p>
    <w:p w14:paraId="4057C934" w14:textId="56162B1C" w:rsidR="006575B7" w:rsidRPr="00DE6FDC" w:rsidRDefault="00AF5B5C"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(Jan</w:t>
      </w:r>
      <w:r w:rsidR="00B029B1" w:rsidRPr="00DE6FDC">
        <w:rPr>
          <w:rFonts w:cs="Arial"/>
        </w:rPr>
        <w:t>uary</w:t>
      </w:r>
      <w:r w:rsidRPr="00DE6FDC">
        <w:rPr>
          <w:rFonts w:cs="Arial"/>
        </w:rPr>
        <w:t xml:space="preserve"> 2006).</w:t>
      </w:r>
      <w:r w:rsidR="00205389" w:rsidRPr="00DE6FDC">
        <w:rPr>
          <w:rFonts w:cs="Arial"/>
        </w:rPr>
        <w:t xml:space="preserve"> </w:t>
      </w:r>
      <w:r w:rsidRPr="00DE6FDC">
        <w:rPr>
          <w:rFonts w:cs="Arial"/>
        </w:rPr>
        <w:t>Obesity, Overweight, and Mortality Rates:</w:t>
      </w:r>
      <w:r w:rsidR="00205389" w:rsidRPr="00DE6FDC">
        <w:rPr>
          <w:rFonts w:cs="Arial"/>
        </w:rPr>
        <w:t xml:space="preserve"> </w:t>
      </w:r>
      <w:r w:rsidRPr="00DE6FDC">
        <w:rPr>
          <w:rFonts w:cs="Arial"/>
        </w:rPr>
        <w:t>Understanding the Data behind the Differing Estimates.</w:t>
      </w:r>
      <w:r w:rsidR="00205389" w:rsidRPr="00DE6FDC">
        <w:rPr>
          <w:rFonts w:cs="Arial"/>
        </w:rPr>
        <w:t xml:space="preserve"> </w:t>
      </w:r>
      <w:r w:rsidRPr="00DE6FDC">
        <w:rPr>
          <w:rFonts w:cs="Arial"/>
        </w:rPr>
        <w:t>Invited lecture at 2006 ISLI NA Annual Scientific Meeting.</w:t>
      </w:r>
      <w:r w:rsidR="00205389" w:rsidRPr="00DE6FDC">
        <w:rPr>
          <w:rFonts w:cs="Arial"/>
        </w:rPr>
        <w:t xml:space="preserve"> </w:t>
      </w:r>
      <w:r w:rsidRPr="00DE6FDC">
        <w:rPr>
          <w:rFonts w:cs="Arial"/>
        </w:rPr>
        <w:t>San Juan, Puerto Rico.</w:t>
      </w:r>
    </w:p>
    <w:p w14:paraId="02CEABFC" w14:textId="2B80A3AB" w:rsidR="006575B7" w:rsidRPr="00DE6FDC" w:rsidRDefault="00367E76"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(Nov</w:t>
      </w:r>
      <w:r w:rsidR="00B029B1" w:rsidRPr="00DE6FDC">
        <w:rPr>
          <w:rFonts w:cs="Arial"/>
        </w:rPr>
        <w:t>ember</w:t>
      </w:r>
      <w:r w:rsidRPr="00DE6FDC">
        <w:rPr>
          <w:rFonts w:cs="Arial"/>
        </w:rPr>
        <w:t xml:space="preserve"> 2005). Obesity: Person and Population. Keynote lecture delivered at Workshop on obesity, hunger, and treatment hosted by </w:t>
      </w:r>
      <w:r w:rsidR="00B627C1" w:rsidRPr="00DE6FDC">
        <w:rPr>
          <w:rFonts w:cs="Arial"/>
        </w:rPr>
        <w:t>SlimFast, Inc.</w:t>
      </w:r>
      <w:r w:rsidR="004A0B84" w:rsidRPr="00DE6FDC">
        <w:rPr>
          <w:rFonts w:cs="Arial"/>
        </w:rPr>
        <w:t xml:space="preserve"> West Palm Beach, FL.</w:t>
      </w:r>
    </w:p>
    <w:p w14:paraId="4DA88430" w14:textId="35C904D0" w:rsidR="006575B7" w:rsidRPr="00DE6FDC" w:rsidRDefault="00AF5B5C"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(Nov</w:t>
      </w:r>
      <w:r w:rsidR="00B029B1" w:rsidRPr="00DE6FDC">
        <w:rPr>
          <w:rFonts w:cs="Arial"/>
        </w:rPr>
        <w:t>ember</w:t>
      </w:r>
      <w:r w:rsidRPr="00DE6FDC">
        <w:rPr>
          <w:rFonts w:cs="Arial"/>
        </w:rPr>
        <w:t xml:space="preserve"> 2005).</w:t>
      </w:r>
      <w:r w:rsidR="00330F7E" w:rsidRPr="00DE6FDC">
        <w:rPr>
          <w:rFonts w:cs="Arial"/>
        </w:rPr>
        <w:t xml:space="preserve"> </w:t>
      </w:r>
      <w:r w:rsidRPr="00DE6FDC">
        <w:rPr>
          <w:rFonts w:cs="Arial"/>
        </w:rPr>
        <w:t>Obesity and Mortality Rate.</w:t>
      </w:r>
      <w:r w:rsidR="00205389" w:rsidRPr="00DE6FDC">
        <w:rPr>
          <w:rFonts w:cs="Arial"/>
        </w:rPr>
        <w:t xml:space="preserve"> </w:t>
      </w:r>
      <w:r w:rsidRPr="00DE6FDC">
        <w:rPr>
          <w:rFonts w:cs="Arial"/>
        </w:rPr>
        <w:t>Invited lecture at Morehouse School of Medicine's CVRI Lecture Series.</w:t>
      </w:r>
      <w:r w:rsidR="00205389" w:rsidRPr="00DE6FDC">
        <w:rPr>
          <w:rFonts w:cs="Arial"/>
        </w:rPr>
        <w:t xml:space="preserve"> </w:t>
      </w:r>
      <w:r w:rsidRPr="00DE6FDC">
        <w:rPr>
          <w:rFonts w:cs="Arial"/>
        </w:rPr>
        <w:t>Atlanta, GA.</w:t>
      </w:r>
    </w:p>
    <w:p w14:paraId="54E414A2" w14:textId="6B647FF1" w:rsidR="00F61683" w:rsidRPr="00DE6FDC" w:rsidRDefault="00F61683"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(Nov</w:t>
      </w:r>
      <w:r w:rsidR="00B029B1" w:rsidRPr="00DE6FDC">
        <w:rPr>
          <w:rFonts w:cs="Arial"/>
        </w:rPr>
        <w:t>ember</w:t>
      </w:r>
      <w:r w:rsidRPr="00DE6FDC">
        <w:rPr>
          <w:rFonts w:cs="Arial"/>
        </w:rPr>
        <w:t xml:space="preserve"> 2005). Regional Admixture Mapping (RAM) and Structured Association Testing (SAT): A Unified Framework.</w:t>
      </w:r>
      <w:r w:rsidR="00205389" w:rsidRPr="00DE6FDC">
        <w:rPr>
          <w:rFonts w:cs="Arial"/>
        </w:rPr>
        <w:t xml:space="preserve"> </w:t>
      </w:r>
      <w:r w:rsidRPr="00DE6FDC">
        <w:rPr>
          <w:rFonts w:cs="Arial"/>
        </w:rPr>
        <w:t>Invited lecture delivered at the Department of Statistics, Texas A&amp;M University.</w:t>
      </w:r>
      <w:r w:rsidR="004A0B84" w:rsidRPr="00DE6FDC">
        <w:rPr>
          <w:rFonts w:cs="Arial"/>
        </w:rPr>
        <w:t xml:space="preserve"> College Station, TX.</w:t>
      </w:r>
      <w:r w:rsidRPr="00DE6FDC">
        <w:rPr>
          <w:rFonts w:cs="Arial"/>
        </w:rPr>
        <w:t xml:space="preserve"> </w:t>
      </w:r>
    </w:p>
    <w:p w14:paraId="4CF86A9C" w14:textId="098D36CB" w:rsidR="006575B7" w:rsidRPr="00DE6FDC" w:rsidRDefault="00425935"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(Oct</w:t>
      </w:r>
      <w:r w:rsidR="00B029B1" w:rsidRPr="00DE6FDC">
        <w:rPr>
          <w:rFonts w:cs="Arial"/>
        </w:rPr>
        <w:t>ober</w:t>
      </w:r>
      <w:r w:rsidRPr="00DE6FDC">
        <w:rPr>
          <w:rFonts w:cs="Arial"/>
        </w:rPr>
        <w:t xml:space="preserve"> 2005). Relationship of Obesity and Psychiatric Disorders.</w:t>
      </w:r>
      <w:r w:rsidR="00205389" w:rsidRPr="00DE6FDC">
        <w:rPr>
          <w:rFonts w:cs="Arial"/>
        </w:rPr>
        <w:t xml:space="preserve"> </w:t>
      </w:r>
      <w:r w:rsidRPr="00DE6FDC">
        <w:rPr>
          <w:rFonts w:cs="Arial"/>
        </w:rPr>
        <w:t>Invited lecture de</w:t>
      </w:r>
      <w:r w:rsidR="00DB0612" w:rsidRPr="00DE6FDC">
        <w:rPr>
          <w:rFonts w:cs="Arial"/>
        </w:rPr>
        <w:t>livered at a National Institute</w:t>
      </w:r>
      <w:r w:rsidRPr="00DE6FDC">
        <w:rPr>
          <w:rFonts w:cs="Arial"/>
        </w:rPr>
        <w:t xml:space="preserve"> of Mental Health workshop on Obesity and Severe Mental Disorders.</w:t>
      </w:r>
      <w:r w:rsidR="004A0B84" w:rsidRPr="00DE6FDC">
        <w:rPr>
          <w:rFonts w:cs="Arial"/>
        </w:rPr>
        <w:t xml:space="preserve"> Bethesda, MD.</w:t>
      </w:r>
    </w:p>
    <w:p w14:paraId="711EC1C1" w14:textId="097BBA87" w:rsidR="006575B7" w:rsidRPr="00DE6FDC" w:rsidRDefault="00DB0612"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(Oct</w:t>
      </w:r>
      <w:r w:rsidR="00B029B1" w:rsidRPr="00DE6FDC">
        <w:rPr>
          <w:rFonts w:cs="Arial"/>
        </w:rPr>
        <w:t>ober</w:t>
      </w:r>
      <w:r w:rsidRPr="00DE6FDC">
        <w:rPr>
          <w:rFonts w:cs="Arial"/>
        </w:rPr>
        <w:t xml:space="preserve"> 2005). Medication effects on weight and adiposity.</w:t>
      </w:r>
      <w:r w:rsidR="00205389" w:rsidRPr="00DE6FDC">
        <w:rPr>
          <w:rFonts w:cs="Arial"/>
        </w:rPr>
        <w:t xml:space="preserve"> </w:t>
      </w:r>
      <w:r w:rsidRPr="00DE6FDC">
        <w:rPr>
          <w:rFonts w:cs="Arial"/>
        </w:rPr>
        <w:t>Invited lecture delivered at a National Institute of Mental Health workshop on metabolic effects of antipsychotic drugs and mood stabilizers.</w:t>
      </w:r>
      <w:r w:rsidR="004A0B84" w:rsidRPr="00DE6FDC">
        <w:rPr>
          <w:rFonts w:cs="Arial"/>
        </w:rPr>
        <w:t xml:space="preserve"> St. Louis, MO.</w:t>
      </w:r>
    </w:p>
    <w:p w14:paraId="43FBF635" w14:textId="6AAF8A08" w:rsidR="006575B7" w:rsidRPr="00DE6FDC" w:rsidRDefault="007A073E"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(Sept</w:t>
      </w:r>
      <w:r w:rsidR="00B029B1" w:rsidRPr="00DE6FDC">
        <w:rPr>
          <w:rFonts w:cs="Arial"/>
        </w:rPr>
        <w:t>ember</w:t>
      </w:r>
      <w:r w:rsidRPr="00DE6FDC">
        <w:rPr>
          <w:rFonts w:cs="Arial"/>
        </w:rPr>
        <w:t xml:space="preserve"> 2005). Resampling-based Inference in High Dimensional Biology.</w:t>
      </w:r>
      <w:r w:rsidR="00205389" w:rsidRPr="00DE6FDC">
        <w:rPr>
          <w:rFonts w:cs="Arial"/>
        </w:rPr>
        <w:t xml:space="preserve"> </w:t>
      </w:r>
      <w:r w:rsidRPr="00DE6FDC">
        <w:rPr>
          <w:rFonts w:cs="Arial"/>
        </w:rPr>
        <w:t>Lecture delivered at a National Science Foundation sponsored retreat on design and analysis of microarray studies.</w:t>
      </w:r>
      <w:r w:rsidR="004A0B84" w:rsidRPr="00DE6FDC">
        <w:rPr>
          <w:rFonts w:cs="Arial"/>
        </w:rPr>
        <w:t xml:space="preserve"> New Paltz, NY.</w:t>
      </w:r>
    </w:p>
    <w:p w14:paraId="34213B14" w14:textId="6B4F4F90" w:rsidR="006575B7" w:rsidRPr="00DE6FDC" w:rsidRDefault="00F13218"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(Sept</w:t>
      </w:r>
      <w:r w:rsidR="00B029B1" w:rsidRPr="00DE6FDC">
        <w:rPr>
          <w:rFonts w:cs="Arial"/>
        </w:rPr>
        <w:t>ember</w:t>
      </w:r>
      <w:r w:rsidRPr="00DE6FDC">
        <w:rPr>
          <w:rFonts w:cs="Arial"/>
        </w:rPr>
        <w:t xml:space="preserve"> 2005). Regional Admixture Mapping (RAM) and Structured Association Testing (SAT): A Unified Framework.</w:t>
      </w:r>
      <w:r w:rsidR="00205389" w:rsidRPr="00DE6FDC">
        <w:rPr>
          <w:rFonts w:cs="Arial"/>
        </w:rPr>
        <w:t xml:space="preserve"> </w:t>
      </w:r>
      <w:r w:rsidRPr="00DE6FDC">
        <w:rPr>
          <w:rFonts w:cs="Arial"/>
        </w:rPr>
        <w:t>Lecture delivered at the Data Analysis Workshop of the National Heart, Lung, and Blood’s PROGENI Network.</w:t>
      </w:r>
      <w:r w:rsidR="004A0B84" w:rsidRPr="00DE6FDC">
        <w:rPr>
          <w:rFonts w:cs="Arial"/>
        </w:rPr>
        <w:t xml:space="preserve"> Baltimore, MD.</w:t>
      </w:r>
    </w:p>
    <w:p w14:paraId="79E43059" w14:textId="5CAC2E6A" w:rsidR="006575B7" w:rsidRPr="00DE6FDC" w:rsidRDefault="00A7318C"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(Sept</w:t>
      </w:r>
      <w:r w:rsidR="00B029B1" w:rsidRPr="00DE6FDC">
        <w:rPr>
          <w:rFonts w:cs="Arial"/>
        </w:rPr>
        <w:t>ember</w:t>
      </w:r>
      <w:r w:rsidRPr="00DE6FDC">
        <w:rPr>
          <w:rFonts w:cs="Arial"/>
        </w:rPr>
        <w:t xml:space="preserve"> 2005). Regional Admixture Mapping (RAM) and Structured Association Testing (SAT): A Unified Framework.</w:t>
      </w:r>
      <w:r w:rsidR="00205389" w:rsidRPr="00DE6FDC">
        <w:rPr>
          <w:rFonts w:cs="Arial"/>
        </w:rPr>
        <w:t xml:space="preserve"> </w:t>
      </w:r>
      <w:r w:rsidRPr="00DE6FDC">
        <w:rPr>
          <w:rFonts w:cs="Arial"/>
        </w:rPr>
        <w:t xml:space="preserve">Invited lecture delivered at the annual Joint </w:t>
      </w:r>
      <w:r w:rsidR="002C68EC" w:rsidRPr="00DE6FDC">
        <w:rPr>
          <w:rFonts w:cs="Arial"/>
        </w:rPr>
        <w:t>Statistical</w:t>
      </w:r>
      <w:r w:rsidRPr="00DE6FDC">
        <w:rPr>
          <w:rFonts w:cs="Arial"/>
        </w:rPr>
        <w:t xml:space="preserve"> Meeting (JSM).</w:t>
      </w:r>
      <w:r w:rsidR="004A0B84" w:rsidRPr="00DE6FDC">
        <w:rPr>
          <w:rFonts w:cs="Arial"/>
        </w:rPr>
        <w:t xml:space="preserve"> </w:t>
      </w:r>
    </w:p>
    <w:p w14:paraId="421FCE7A" w14:textId="547D6FF3" w:rsidR="006575B7" w:rsidRPr="00DE6FDC" w:rsidRDefault="004A0B84"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(Sept</w:t>
      </w:r>
      <w:r w:rsidR="00B029B1" w:rsidRPr="00DE6FDC">
        <w:rPr>
          <w:rFonts w:cs="Arial"/>
        </w:rPr>
        <w:t>ember</w:t>
      </w:r>
      <w:r w:rsidRPr="00DE6FDC">
        <w:rPr>
          <w:rFonts w:cs="Arial"/>
        </w:rPr>
        <w:t xml:space="preserve"> 2005). Regional Admixture Mapping (RAM) and Structured Association Testing (SAT): A Unified Framework.</w:t>
      </w:r>
      <w:r w:rsidR="00205389" w:rsidRPr="00DE6FDC">
        <w:rPr>
          <w:rFonts w:cs="Arial"/>
        </w:rPr>
        <w:t xml:space="preserve"> </w:t>
      </w:r>
      <w:r w:rsidRPr="00DE6FDC">
        <w:rPr>
          <w:rFonts w:cs="Arial"/>
        </w:rPr>
        <w:t xml:space="preserve">Invited lecture delivered at the annual Joint </w:t>
      </w:r>
      <w:r w:rsidR="002C68EC" w:rsidRPr="00DE6FDC">
        <w:rPr>
          <w:rFonts w:cs="Arial"/>
        </w:rPr>
        <w:t>Statistical</w:t>
      </w:r>
      <w:r w:rsidRPr="00DE6FDC">
        <w:rPr>
          <w:rFonts w:cs="Arial"/>
        </w:rPr>
        <w:t xml:space="preserve"> Meeting (JSM). </w:t>
      </w:r>
    </w:p>
    <w:p w14:paraId="5940F9CE" w14:textId="6B3C9624" w:rsidR="006575B7" w:rsidRPr="00DE6FDC" w:rsidRDefault="004A0B84"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lastRenderedPageBreak/>
        <w:t>Allison, D. B. (Sept</w:t>
      </w:r>
      <w:r w:rsidR="00B029B1" w:rsidRPr="00DE6FDC">
        <w:rPr>
          <w:rFonts w:cs="Arial"/>
        </w:rPr>
        <w:t>ember</w:t>
      </w:r>
      <w:r w:rsidRPr="00DE6FDC">
        <w:rPr>
          <w:rFonts w:cs="Arial"/>
        </w:rPr>
        <w:t xml:space="preserve"> 2005). Genetic &amp; Environmental Influences on Obesity: No Simple Answers. Invited lecture delivered at the Department of Psychology, University of Alabama at Birmingham. Birmingham, AL.</w:t>
      </w:r>
    </w:p>
    <w:p w14:paraId="2CBC4BB9" w14:textId="0E58CD41" w:rsidR="006575B7" w:rsidRPr="00DE6FDC" w:rsidRDefault="008E1DA1"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w:t>
      </w:r>
      <w:r w:rsidR="00B943F4" w:rsidRPr="00DE6FDC">
        <w:rPr>
          <w:rFonts w:cs="Arial"/>
        </w:rPr>
        <w:t>July</w:t>
      </w:r>
      <w:r w:rsidRPr="00DE6FDC">
        <w:rPr>
          <w:rFonts w:cs="Arial"/>
        </w:rPr>
        <w:t xml:space="preserve"> 2005). New approaches for dealing with bioinformatics OR Sense &amp; Nonsense in Microarray Research &amp; HDB. Invited lecture delivered at the annual meeting of the American institute on Cancer Research.</w:t>
      </w:r>
    </w:p>
    <w:p w14:paraId="4EB1C3A9" w14:textId="7FC6F8EC" w:rsidR="006575B7" w:rsidRPr="00DE6FDC" w:rsidRDefault="00B65297"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(May 2005). Structured Association Testing (SAT) &amp; Regional Admixture Mapping (RAM). Lecture delivered at UAB-sponsored workshop on genetic admixture. Birmingham, AL.</w:t>
      </w:r>
    </w:p>
    <w:p w14:paraId="14AC00DD" w14:textId="0F486C6D" w:rsidR="006575B7" w:rsidRPr="00DE6FDC" w:rsidRDefault="00F266F1"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w:t>
      </w:r>
      <w:r w:rsidR="00B943F4" w:rsidRPr="00DE6FDC">
        <w:rPr>
          <w:rFonts w:cs="Arial"/>
        </w:rPr>
        <w:t>March</w:t>
      </w:r>
      <w:r w:rsidRPr="00DE6FDC">
        <w:rPr>
          <w:rFonts w:cs="Arial"/>
        </w:rPr>
        <w:t xml:space="preserve"> 2005). Genetic &amp; Environmental Influences on Obesity: No Simple Answers. Invited lecture delivered at the National Cancer Institute.</w:t>
      </w:r>
      <w:r w:rsidR="004A0B84" w:rsidRPr="00DE6FDC">
        <w:rPr>
          <w:rFonts w:cs="Arial"/>
        </w:rPr>
        <w:t xml:space="preserve"> Bethesda, MD.</w:t>
      </w:r>
    </w:p>
    <w:p w14:paraId="25A9E94A" w14:textId="68743A48" w:rsidR="006575B7" w:rsidRPr="00DE6FDC" w:rsidRDefault="00ED7A88"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(Feb</w:t>
      </w:r>
      <w:r w:rsidR="00B029B1" w:rsidRPr="00DE6FDC">
        <w:rPr>
          <w:rFonts w:cs="Arial"/>
        </w:rPr>
        <w:t>ruary</w:t>
      </w:r>
      <w:r w:rsidRPr="00DE6FDC">
        <w:rPr>
          <w:rFonts w:cs="Arial"/>
        </w:rPr>
        <w:t xml:space="preserve"> 2005). Genetic &amp; Environmental Influences on Obesity: No Simple Answers. Invited lecture delivered at the annual </w:t>
      </w:r>
      <w:r w:rsidR="002C68EC" w:rsidRPr="00DE6FDC">
        <w:rPr>
          <w:rFonts w:cs="Arial"/>
        </w:rPr>
        <w:t>meeting</w:t>
      </w:r>
      <w:r w:rsidRPr="00DE6FDC">
        <w:rPr>
          <w:rFonts w:cs="Arial"/>
        </w:rPr>
        <w:t xml:space="preserve"> of the UAB Medical School Alumni. Birmingham, AL.</w:t>
      </w:r>
    </w:p>
    <w:p w14:paraId="02678EE8" w14:textId="4DECCE32" w:rsidR="006575B7" w:rsidRPr="00DE6FDC" w:rsidRDefault="003D4470"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(Feb</w:t>
      </w:r>
      <w:r w:rsidR="00B029B1" w:rsidRPr="00DE6FDC">
        <w:rPr>
          <w:rFonts w:cs="Arial"/>
        </w:rPr>
        <w:t>ruary</w:t>
      </w:r>
      <w:r w:rsidRPr="00DE6FDC">
        <w:rPr>
          <w:rFonts w:cs="Arial"/>
        </w:rPr>
        <w:t xml:space="preserve"> 2005). Sense &amp; Nonsense in Microarray Research &amp; HDB. Invited lecture delivered at St. Jude’s Children’s </w:t>
      </w:r>
      <w:r w:rsidR="002C68EC" w:rsidRPr="00DE6FDC">
        <w:rPr>
          <w:rFonts w:cs="Arial"/>
        </w:rPr>
        <w:t>Hospital</w:t>
      </w:r>
      <w:r w:rsidRPr="00DE6FDC">
        <w:rPr>
          <w:rFonts w:cs="Arial"/>
        </w:rPr>
        <w:t>. Memphis, TN.</w:t>
      </w:r>
    </w:p>
    <w:p w14:paraId="59E217A5" w14:textId="060AAD3B" w:rsidR="006575B7" w:rsidRPr="00DE6FDC" w:rsidRDefault="008252EA" w:rsidP="005B0405">
      <w:pPr>
        <w:numPr>
          <w:ilvl w:val="0"/>
          <w:numId w:val="7"/>
        </w:numPr>
        <w:tabs>
          <w:tab w:val="clear" w:pos="360"/>
          <w:tab w:val="left" w:pos="-720"/>
          <w:tab w:val="num" w:pos="720"/>
        </w:tabs>
        <w:suppressAutoHyphens/>
        <w:spacing w:after="120"/>
        <w:ind w:hanging="720"/>
        <w:jc w:val="both"/>
        <w:rPr>
          <w:rFonts w:cs="Arial"/>
        </w:rPr>
      </w:pPr>
      <w:bookmarkStart w:id="63" w:name="OLE_LINK8"/>
      <w:bookmarkStart w:id="64" w:name="OLE_LINK12"/>
      <w:r w:rsidRPr="00DE6FDC">
        <w:rPr>
          <w:rFonts w:cs="Arial"/>
        </w:rPr>
        <w:t>Allison, D. B. (Dec</w:t>
      </w:r>
      <w:r w:rsidR="00B029B1" w:rsidRPr="00DE6FDC">
        <w:rPr>
          <w:rFonts w:cs="Arial"/>
        </w:rPr>
        <w:t>ember</w:t>
      </w:r>
      <w:r w:rsidRPr="00DE6FDC">
        <w:rPr>
          <w:rFonts w:cs="Arial"/>
        </w:rPr>
        <w:t xml:space="preserve"> 2004). Attributable Risk in Practice-Examples from the Field: Obesity. Invited lecture delivered at the Institute of Medicine. </w:t>
      </w:r>
      <w:bookmarkEnd w:id="63"/>
      <w:bookmarkEnd w:id="64"/>
    </w:p>
    <w:p w14:paraId="51B20C14" w14:textId="2E254FC6" w:rsidR="006575B7" w:rsidRPr="00DE6FDC" w:rsidRDefault="0011772F" w:rsidP="005B0405">
      <w:pPr>
        <w:numPr>
          <w:ilvl w:val="0"/>
          <w:numId w:val="7"/>
        </w:numPr>
        <w:tabs>
          <w:tab w:val="clear" w:pos="360"/>
          <w:tab w:val="left" w:pos="-720"/>
          <w:tab w:val="num" w:pos="720"/>
        </w:tabs>
        <w:suppressAutoHyphens/>
        <w:spacing w:after="120"/>
        <w:ind w:hanging="720"/>
        <w:jc w:val="both"/>
        <w:rPr>
          <w:rFonts w:cs="Arial"/>
        </w:rPr>
      </w:pPr>
      <w:r w:rsidRPr="00DE6FDC">
        <w:rPr>
          <w:rFonts w:cs="Arial"/>
        </w:rPr>
        <w:t>Allison, D. B. (Dec</w:t>
      </w:r>
      <w:r w:rsidR="00B029B1" w:rsidRPr="00DE6FDC">
        <w:rPr>
          <w:rFonts w:cs="Arial"/>
        </w:rPr>
        <w:t>ember</w:t>
      </w:r>
      <w:r w:rsidRPr="00DE6FDC">
        <w:rPr>
          <w:rFonts w:cs="Arial"/>
        </w:rPr>
        <w:t xml:space="preserve"> 2004). Sense &amp; Nonsense in Microarray Research &amp; HDB. Invited lecture delivered at Ligand Pharmaceuticals. San Diego, CA.</w:t>
      </w:r>
    </w:p>
    <w:p w14:paraId="368644C4" w14:textId="68723312" w:rsidR="006575B7" w:rsidRPr="00DE6FDC" w:rsidRDefault="00541C20" w:rsidP="005B0405">
      <w:pPr>
        <w:numPr>
          <w:ilvl w:val="0"/>
          <w:numId w:val="7"/>
        </w:numPr>
        <w:tabs>
          <w:tab w:val="clear" w:pos="360"/>
          <w:tab w:val="left" w:pos="-720"/>
          <w:tab w:val="num" w:pos="720"/>
        </w:tabs>
        <w:suppressAutoHyphens/>
        <w:spacing w:after="120"/>
        <w:ind w:hanging="720"/>
        <w:jc w:val="both"/>
        <w:rPr>
          <w:spacing w:val="-2"/>
        </w:rPr>
      </w:pPr>
      <w:r w:rsidRPr="00DE6FDC">
        <w:rPr>
          <w:rFonts w:cs="Arial"/>
        </w:rPr>
        <w:t>Zakharkin</w:t>
      </w:r>
      <w:r w:rsidR="00B029B1" w:rsidRPr="00DE6FDC">
        <w:rPr>
          <w:rFonts w:cs="Arial"/>
        </w:rPr>
        <w:t>,</w:t>
      </w:r>
      <w:r w:rsidRPr="00DE6FDC">
        <w:rPr>
          <w:rFonts w:cs="Arial"/>
        </w:rPr>
        <w:t xml:space="preserve"> S</w:t>
      </w:r>
      <w:r w:rsidR="00B029B1" w:rsidRPr="00DE6FDC">
        <w:rPr>
          <w:rFonts w:cs="Arial"/>
        </w:rPr>
        <w:t xml:space="preserve">. </w:t>
      </w:r>
      <w:r w:rsidRPr="00DE6FDC">
        <w:rPr>
          <w:rFonts w:cs="Arial"/>
        </w:rPr>
        <w:t>O</w:t>
      </w:r>
      <w:r w:rsidR="00B029B1" w:rsidRPr="00DE6FDC">
        <w:rPr>
          <w:rFonts w:cs="Arial"/>
        </w:rPr>
        <w:t>.</w:t>
      </w:r>
      <w:r w:rsidRPr="00DE6FDC">
        <w:rPr>
          <w:rFonts w:cs="Arial"/>
        </w:rPr>
        <w:t>, Hunter</w:t>
      </w:r>
      <w:r w:rsidR="00B029B1" w:rsidRPr="00DE6FDC">
        <w:rPr>
          <w:rFonts w:cs="Arial"/>
        </w:rPr>
        <w:t>,</w:t>
      </w:r>
      <w:r w:rsidRPr="00DE6FDC">
        <w:rPr>
          <w:rFonts w:cs="Arial"/>
        </w:rPr>
        <w:t xml:space="preserve"> G</w:t>
      </w:r>
      <w:r w:rsidR="00B029B1" w:rsidRPr="00DE6FDC">
        <w:rPr>
          <w:rFonts w:cs="Arial"/>
        </w:rPr>
        <w:t xml:space="preserve">. </w:t>
      </w:r>
      <w:r w:rsidRPr="00DE6FDC">
        <w:rPr>
          <w:rFonts w:cs="Arial"/>
        </w:rPr>
        <w:t>R</w:t>
      </w:r>
      <w:r w:rsidR="00B029B1" w:rsidRPr="00DE6FDC">
        <w:rPr>
          <w:rFonts w:cs="Arial"/>
        </w:rPr>
        <w:t>.</w:t>
      </w:r>
      <w:r w:rsidRPr="00DE6FDC">
        <w:rPr>
          <w:rFonts w:cs="Arial"/>
        </w:rPr>
        <w:t>, Lara-Castro</w:t>
      </w:r>
      <w:r w:rsidR="00B029B1" w:rsidRPr="00DE6FDC">
        <w:rPr>
          <w:rFonts w:cs="Arial"/>
        </w:rPr>
        <w:t>,</w:t>
      </w:r>
      <w:r w:rsidRPr="00DE6FDC">
        <w:rPr>
          <w:rFonts w:cs="Arial"/>
        </w:rPr>
        <w:t xml:space="preserve"> C</w:t>
      </w:r>
      <w:r w:rsidR="00B029B1" w:rsidRPr="00DE6FDC">
        <w:rPr>
          <w:rFonts w:cs="Arial"/>
        </w:rPr>
        <w:t>.</w:t>
      </w:r>
      <w:r w:rsidRPr="00DE6FDC">
        <w:rPr>
          <w:rFonts w:cs="Arial"/>
        </w:rPr>
        <w:t>, Byrne</w:t>
      </w:r>
      <w:r w:rsidR="00B029B1" w:rsidRPr="00DE6FDC">
        <w:rPr>
          <w:rFonts w:cs="Arial"/>
        </w:rPr>
        <w:t>,</w:t>
      </w:r>
      <w:r w:rsidRPr="00DE6FDC">
        <w:rPr>
          <w:rFonts w:cs="Arial"/>
        </w:rPr>
        <w:t xml:space="preserve"> N</w:t>
      </w:r>
      <w:r w:rsidR="00B029B1" w:rsidRPr="00DE6FDC">
        <w:rPr>
          <w:rFonts w:cs="Arial"/>
        </w:rPr>
        <w:t xml:space="preserve">. </w:t>
      </w:r>
      <w:r w:rsidRPr="00DE6FDC">
        <w:rPr>
          <w:rFonts w:cs="Arial"/>
        </w:rPr>
        <w:t>M</w:t>
      </w:r>
      <w:r w:rsidR="00B029B1" w:rsidRPr="00DE6FDC">
        <w:rPr>
          <w:rFonts w:cs="Arial"/>
        </w:rPr>
        <w:t>.</w:t>
      </w:r>
      <w:r w:rsidRPr="00DE6FDC">
        <w:rPr>
          <w:rFonts w:cs="Arial"/>
        </w:rPr>
        <w:t xml:space="preserve">, </w:t>
      </w:r>
      <w:r w:rsidR="00B029B1" w:rsidRPr="00DE6FDC">
        <w:rPr>
          <w:rFonts w:cs="Arial"/>
        </w:rPr>
        <w:t xml:space="preserve">&amp; </w:t>
      </w:r>
      <w:r w:rsidR="00DA79A1" w:rsidRPr="00DE6FDC">
        <w:rPr>
          <w:rFonts w:cs="Arial"/>
        </w:rPr>
        <w:t>Allison, D. B</w:t>
      </w:r>
      <w:r w:rsidRPr="00DE6FDC">
        <w:rPr>
          <w:rFonts w:cs="Arial"/>
        </w:rPr>
        <w:t>.</w:t>
      </w:r>
      <w:r w:rsidR="00205389" w:rsidRPr="00DE6FDC">
        <w:rPr>
          <w:rFonts w:cs="Arial"/>
        </w:rPr>
        <w:t xml:space="preserve"> </w:t>
      </w:r>
      <w:r w:rsidRPr="00DE6FDC">
        <w:rPr>
          <w:rFonts w:cs="Arial"/>
        </w:rPr>
        <w:t>(2004)</w:t>
      </w:r>
      <w:r w:rsidR="00FC202A" w:rsidRPr="00DE6FDC">
        <w:rPr>
          <w:rFonts w:cs="Arial"/>
        </w:rPr>
        <w:t>.</w:t>
      </w:r>
      <w:r w:rsidRPr="00DE6FDC">
        <w:rPr>
          <w:rFonts w:cs="Arial"/>
        </w:rPr>
        <w:t xml:space="preserve"> Weight Loss Needed to Maintain Visceral Adipose Tissue During Aging. Presented at the UAB Center for Aging Annual Meeting; Birmingham, Alabama, September 10, 2004. </w:t>
      </w:r>
      <w:r w:rsidR="008B2E63" w:rsidRPr="00DE6FDC">
        <w:rPr>
          <w:rFonts w:cs="Arial"/>
          <w:b/>
        </w:rPr>
        <w:t>Paper w</w:t>
      </w:r>
      <w:r w:rsidRPr="00DE6FDC">
        <w:rPr>
          <w:rFonts w:cs="Arial"/>
          <w:b/>
        </w:rPr>
        <w:t>on the post-doc/junior faculty award in the Clinical Science - Health Services - Outcomes Research category at the conference.</w:t>
      </w:r>
    </w:p>
    <w:p w14:paraId="5808E373" w14:textId="001E3912" w:rsidR="006575B7" w:rsidRPr="00DE6FDC" w:rsidRDefault="00B83152" w:rsidP="005B0405">
      <w:pPr>
        <w:numPr>
          <w:ilvl w:val="0"/>
          <w:numId w:val="7"/>
        </w:numPr>
        <w:tabs>
          <w:tab w:val="clear" w:pos="360"/>
          <w:tab w:val="left" w:pos="-720"/>
          <w:tab w:val="num" w:pos="720"/>
        </w:tabs>
        <w:suppressAutoHyphens/>
        <w:spacing w:after="120"/>
        <w:ind w:hanging="720"/>
        <w:jc w:val="both"/>
        <w:rPr>
          <w:spacing w:val="-2"/>
        </w:rPr>
      </w:pPr>
      <w:r w:rsidRPr="00DE6FDC">
        <w:rPr>
          <w:spacing w:val="-2"/>
        </w:rPr>
        <w:t>Garge</w:t>
      </w:r>
      <w:r w:rsidR="00FC202A" w:rsidRPr="00DE6FDC">
        <w:rPr>
          <w:spacing w:val="-2"/>
        </w:rPr>
        <w:t>,</w:t>
      </w:r>
      <w:r w:rsidRPr="00DE6FDC">
        <w:rPr>
          <w:spacing w:val="-2"/>
        </w:rPr>
        <w:t xml:space="preserve"> N</w:t>
      </w:r>
      <w:r w:rsidR="00FC202A" w:rsidRPr="00DE6FDC">
        <w:rPr>
          <w:spacing w:val="-2"/>
        </w:rPr>
        <w:t xml:space="preserve">. </w:t>
      </w:r>
      <w:r w:rsidRPr="00DE6FDC">
        <w:rPr>
          <w:spacing w:val="-2"/>
        </w:rPr>
        <w:t>R</w:t>
      </w:r>
      <w:r w:rsidR="00FC202A" w:rsidRPr="00DE6FDC">
        <w:rPr>
          <w:spacing w:val="-2"/>
        </w:rPr>
        <w:t>.</w:t>
      </w:r>
      <w:r w:rsidRPr="00DE6FDC">
        <w:rPr>
          <w:spacing w:val="-2"/>
        </w:rPr>
        <w:t>, Page</w:t>
      </w:r>
      <w:r w:rsidR="00FC202A" w:rsidRPr="00DE6FDC">
        <w:rPr>
          <w:spacing w:val="-2"/>
        </w:rPr>
        <w:t>,</w:t>
      </w:r>
      <w:r w:rsidRPr="00DE6FDC">
        <w:rPr>
          <w:spacing w:val="-2"/>
        </w:rPr>
        <w:t xml:space="preserve"> G</w:t>
      </w:r>
      <w:r w:rsidR="00FC202A" w:rsidRPr="00DE6FDC">
        <w:rPr>
          <w:spacing w:val="-2"/>
        </w:rPr>
        <w:t xml:space="preserve">. </w:t>
      </w:r>
      <w:r w:rsidRPr="00DE6FDC">
        <w:rPr>
          <w:spacing w:val="-2"/>
        </w:rPr>
        <w:t>P</w:t>
      </w:r>
      <w:r w:rsidR="00FC202A" w:rsidRPr="00DE6FDC">
        <w:rPr>
          <w:spacing w:val="-2"/>
        </w:rPr>
        <w:t>.</w:t>
      </w:r>
      <w:r w:rsidRPr="00DE6FDC">
        <w:rPr>
          <w:spacing w:val="-2"/>
        </w:rPr>
        <w:t>, Sprague</w:t>
      </w:r>
      <w:r w:rsidR="00FC202A" w:rsidRPr="00DE6FDC">
        <w:rPr>
          <w:spacing w:val="-2"/>
        </w:rPr>
        <w:t>,</w:t>
      </w:r>
      <w:r w:rsidRPr="00DE6FDC">
        <w:rPr>
          <w:spacing w:val="-2"/>
        </w:rPr>
        <w:t xml:space="preserve"> A</w:t>
      </w:r>
      <w:r w:rsidR="00FC202A" w:rsidRPr="00DE6FDC">
        <w:rPr>
          <w:spacing w:val="-2"/>
        </w:rPr>
        <w:t xml:space="preserve">. </w:t>
      </w:r>
      <w:r w:rsidRPr="00DE6FDC">
        <w:rPr>
          <w:spacing w:val="-2"/>
        </w:rPr>
        <w:t>P</w:t>
      </w:r>
      <w:r w:rsidR="00FC202A" w:rsidRPr="00DE6FDC">
        <w:rPr>
          <w:spacing w:val="-2"/>
        </w:rPr>
        <w:t>.</w:t>
      </w:r>
      <w:r w:rsidRPr="00DE6FDC">
        <w:rPr>
          <w:spacing w:val="-2"/>
        </w:rPr>
        <w:t xml:space="preserve">, </w:t>
      </w:r>
      <w:r w:rsidR="00FC202A" w:rsidRPr="00DE6FDC">
        <w:rPr>
          <w:spacing w:val="-2"/>
        </w:rPr>
        <w:t xml:space="preserve">&amp; </w:t>
      </w:r>
      <w:r w:rsidR="00DA79A1" w:rsidRPr="00DE6FDC">
        <w:rPr>
          <w:spacing w:val="-2"/>
        </w:rPr>
        <w:t>Allison, D. B</w:t>
      </w:r>
      <w:r w:rsidRPr="00DE6FDC">
        <w:rPr>
          <w:spacing w:val="-2"/>
        </w:rPr>
        <w:t>.</w:t>
      </w:r>
      <w:r w:rsidR="00205389" w:rsidRPr="00DE6FDC">
        <w:rPr>
          <w:spacing w:val="-2"/>
        </w:rPr>
        <w:t xml:space="preserve"> </w:t>
      </w:r>
      <w:r w:rsidRPr="00DE6FDC">
        <w:rPr>
          <w:spacing w:val="-2"/>
        </w:rPr>
        <w:t>(2004)</w:t>
      </w:r>
      <w:r w:rsidR="00205389" w:rsidRPr="00DE6FDC">
        <w:rPr>
          <w:spacing w:val="-2"/>
        </w:rPr>
        <w:t xml:space="preserve"> </w:t>
      </w:r>
      <w:r w:rsidRPr="00DE6FDC">
        <w:rPr>
          <w:spacing w:val="-2"/>
        </w:rPr>
        <w:t>Cluster Stability in Microarrays.</w:t>
      </w:r>
      <w:r w:rsidR="00205389" w:rsidRPr="00DE6FDC">
        <w:rPr>
          <w:spacing w:val="-2"/>
        </w:rPr>
        <w:t xml:space="preserve"> </w:t>
      </w:r>
      <w:r w:rsidRPr="00DE6FDC">
        <w:rPr>
          <w:spacing w:val="-2"/>
        </w:rPr>
        <w:t>Presented at Midsouth Computational Biology and Bioinformatics Society Conference; Little Rock, Arkansas, October 8, 2004.</w:t>
      </w:r>
    </w:p>
    <w:p w14:paraId="680AA138" w14:textId="2EEEA374" w:rsidR="006575B7" w:rsidRPr="00DE6FDC" w:rsidRDefault="00F03C40" w:rsidP="005B0405">
      <w:pPr>
        <w:numPr>
          <w:ilvl w:val="0"/>
          <w:numId w:val="7"/>
        </w:numPr>
        <w:tabs>
          <w:tab w:val="left" w:pos="-720"/>
          <w:tab w:val="left" w:pos="720"/>
        </w:tabs>
        <w:suppressAutoHyphens/>
        <w:spacing w:after="120"/>
        <w:ind w:hanging="720"/>
        <w:jc w:val="both"/>
        <w:rPr>
          <w:spacing w:val="-2"/>
        </w:rPr>
      </w:pPr>
      <w:r w:rsidRPr="00DE6FDC">
        <w:rPr>
          <w:spacing w:val="-2"/>
        </w:rPr>
        <w:t>Zakharkin S.</w:t>
      </w:r>
      <w:r w:rsidR="00FC202A" w:rsidRPr="00DE6FDC">
        <w:rPr>
          <w:spacing w:val="-2"/>
        </w:rPr>
        <w:t xml:space="preserve"> </w:t>
      </w:r>
      <w:r w:rsidRPr="00DE6FDC">
        <w:rPr>
          <w:spacing w:val="-2"/>
        </w:rPr>
        <w:t>O., Page G.</w:t>
      </w:r>
      <w:r w:rsidR="00FC202A" w:rsidRPr="00DE6FDC">
        <w:rPr>
          <w:spacing w:val="-2"/>
        </w:rPr>
        <w:t xml:space="preserve"> </w:t>
      </w:r>
      <w:r w:rsidRPr="00DE6FDC">
        <w:rPr>
          <w:spacing w:val="-2"/>
        </w:rPr>
        <w:t xml:space="preserve">P., </w:t>
      </w:r>
      <w:r w:rsidR="00480501" w:rsidRPr="00DE6FDC">
        <w:rPr>
          <w:spacing w:val="-2"/>
        </w:rPr>
        <w:t>Allison, D</w:t>
      </w:r>
      <w:r w:rsidR="008B26F7" w:rsidRPr="00DE6FDC">
        <w:rPr>
          <w:spacing w:val="-2"/>
        </w:rPr>
        <w:t>. B.</w:t>
      </w:r>
      <w:r w:rsidRPr="00DE6FDC">
        <w:rPr>
          <w:spacing w:val="-2"/>
        </w:rPr>
        <w:t>, Fuller C.</w:t>
      </w:r>
      <w:r w:rsidR="00FC202A" w:rsidRPr="00DE6FDC">
        <w:rPr>
          <w:spacing w:val="-2"/>
        </w:rPr>
        <w:t xml:space="preserve"> </w:t>
      </w:r>
      <w:r w:rsidRPr="00DE6FDC">
        <w:rPr>
          <w:spacing w:val="-2"/>
        </w:rPr>
        <w:t>M., Gillespie G.</w:t>
      </w:r>
      <w:r w:rsidR="00FC202A" w:rsidRPr="00DE6FDC">
        <w:rPr>
          <w:spacing w:val="-2"/>
        </w:rPr>
        <w:t xml:space="preserve"> </w:t>
      </w:r>
      <w:r w:rsidRPr="00DE6FDC">
        <w:rPr>
          <w:spacing w:val="-2"/>
        </w:rPr>
        <w:t>Y., Reddy A.</w:t>
      </w:r>
      <w:r w:rsidR="00FC202A" w:rsidRPr="00DE6FDC">
        <w:rPr>
          <w:spacing w:val="-2"/>
        </w:rPr>
        <w:t xml:space="preserve"> </w:t>
      </w:r>
      <w:r w:rsidRPr="00DE6FDC">
        <w:rPr>
          <w:spacing w:val="-2"/>
        </w:rPr>
        <w:t>T., Mapstone, T.</w:t>
      </w:r>
      <w:r w:rsidR="00FC202A" w:rsidRPr="00DE6FDC">
        <w:rPr>
          <w:spacing w:val="-2"/>
        </w:rPr>
        <w:t xml:space="preserve"> </w:t>
      </w:r>
      <w:r w:rsidRPr="00DE6FDC">
        <w:rPr>
          <w:spacing w:val="-2"/>
        </w:rPr>
        <w:t xml:space="preserve">B., </w:t>
      </w:r>
      <w:r w:rsidR="00FC202A" w:rsidRPr="00DE6FDC">
        <w:rPr>
          <w:spacing w:val="-2"/>
        </w:rPr>
        <w:t xml:space="preserve">&amp; </w:t>
      </w:r>
      <w:r w:rsidRPr="00DE6FDC">
        <w:rPr>
          <w:spacing w:val="-2"/>
        </w:rPr>
        <w:t>Benos D.</w:t>
      </w:r>
      <w:r w:rsidR="00FC202A" w:rsidRPr="00DE6FDC">
        <w:rPr>
          <w:spacing w:val="-2"/>
        </w:rPr>
        <w:t xml:space="preserve"> </w:t>
      </w:r>
      <w:r w:rsidRPr="00DE6FDC">
        <w:rPr>
          <w:spacing w:val="-2"/>
        </w:rPr>
        <w:t>J.</w:t>
      </w:r>
      <w:r w:rsidR="00205389" w:rsidRPr="00DE6FDC">
        <w:rPr>
          <w:spacing w:val="-2"/>
        </w:rPr>
        <w:t xml:space="preserve"> </w:t>
      </w:r>
      <w:r w:rsidRPr="00DE6FDC">
        <w:rPr>
          <w:spacing w:val="-2"/>
        </w:rPr>
        <w:t>Gene Expression Profiling in Pediatric Brain Tumors Using Microarray Analysis.</w:t>
      </w:r>
      <w:r w:rsidR="00205389" w:rsidRPr="00DE6FDC">
        <w:rPr>
          <w:spacing w:val="-2"/>
        </w:rPr>
        <w:t xml:space="preserve"> </w:t>
      </w:r>
      <w:r w:rsidRPr="00DE6FDC">
        <w:rPr>
          <w:spacing w:val="-2"/>
        </w:rPr>
        <w:t>ASBMB Annual Meeting &amp; 8th IUBME Conference.</w:t>
      </w:r>
      <w:r w:rsidR="00205389" w:rsidRPr="00DE6FDC">
        <w:rPr>
          <w:spacing w:val="-2"/>
        </w:rPr>
        <w:t xml:space="preserve"> </w:t>
      </w:r>
      <w:r w:rsidRPr="00DE6FDC">
        <w:rPr>
          <w:spacing w:val="-2"/>
        </w:rPr>
        <w:t>Boston MA, June 12 - 16, 2004.</w:t>
      </w:r>
      <w:r w:rsidR="00205389" w:rsidRPr="00DE6FDC">
        <w:rPr>
          <w:spacing w:val="-2"/>
        </w:rPr>
        <w:t xml:space="preserve"> </w:t>
      </w:r>
      <w:r w:rsidRPr="00DE6FDC">
        <w:rPr>
          <w:spacing w:val="-2"/>
        </w:rPr>
        <w:t>Poster B434.</w:t>
      </w:r>
    </w:p>
    <w:p w14:paraId="7AD7D781" w14:textId="55CC08DF" w:rsidR="006575B7" w:rsidRPr="00DE6FDC" w:rsidRDefault="00A06A74" w:rsidP="005B0405">
      <w:pPr>
        <w:numPr>
          <w:ilvl w:val="0"/>
          <w:numId w:val="7"/>
        </w:numPr>
        <w:tabs>
          <w:tab w:val="left" w:pos="-720"/>
          <w:tab w:val="left" w:pos="720"/>
        </w:tabs>
        <w:suppressAutoHyphens/>
        <w:spacing w:after="120"/>
        <w:ind w:hanging="720"/>
        <w:jc w:val="both"/>
        <w:rPr>
          <w:spacing w:val="-2"/>
        </w:rPr>
      </w:pPr>
      <w:r w:rsidRPr="00DE6FDC">
        <w:rPr>
          <w:spacing w:val="-2"/>
        </w:rPr>
        <w:t>Henderson</w:t>
      </w:r>
      <w:r w:rsidR="00FC202A" w:rsidRPr="00DE6FDC">
        <w:rPr>
          <w:spacing w:val="-2"/>
        </w:rPr>
        <w:t>,</w:t>
      </w:r>
      <w:r w:rsidRPr="00DE6FDC">
        <w:rPr>
          <w:spacing w:val="-2"/>
        </w:rPr>
        <w:t xml:space="preserve"> D</w:t>
      </w:r>
      <w:r w:rsidR="00FC202A" w:rsidRPr="00DE6FDC">
        <w:rPr>
          <w:spacing w:val="-2"/>
        </w:rPr>
        <w:t xml:space="preserve">. </w:t>
      </w:r>
      <w:r w:rsidRPr="00DE6FDC">
        <w:rPr>
          <w:spacing w:val="-2"/>
        </w:rPr>
        <w:t>C</w:t>
      </w:r>
      <w:r w:rsidR="00FC202A" w:rsidRPr="00DE6FDC">
        <w:rPr>
          <w:spacing w:val="-2"/>
        </w:rPr>
        <w:t>.</w:t>
      </w:r>
      <w:r w:rsidRPr="00DE6FDC">
        <w:rPr>
          <w:spacing w:val="-2"/>
        </w:rPr>
        <w:t xml:space="preserve">, </w:t>
      </w:r>
      <w:r w:rsidR="00DA79A1" w:rsidRPr="00DE6FDC">
        <w:rPr>
          <w:spacing w:val="-2"/>
        </w:rPr>
        <w:t>Allison, D. B</w:t>
      </w:r>
      <w:r w:rsidRPr="00DE6FDC">
        <w:rPr>
          <w:spacing w:val="-2"/>
        </w:rPr>
        <w:t>, Cagliero</w:t>
      </w:r>
      <w:r w:rsidR="00FC202A" w:rsidRPr="00DE6FDC">
        <w:rPr>
          <w:spacing w:val="-2"/>
        </w:rPr>
        <w:t>,</w:t>
      </w:r>
      <w:r w:rsidRPr="00DE6FDC">
        <w:rPr>
          <w:spacing w:val="-2"/>
        </w:rPr>
        <w:t xml:space="preserve"> E</w:t>
      </w:r>
      <w:r w:rsidR="00FC202A" w:rsidRPr="00DE6FDC">
        <w:rPr>
          <w:spacing w:val="-2"/>
        </w:rPr>
        <w:t>.</w:t>
      </w:r>
      <w:r w:rsidRPr="00DE6FDC">
        <w:rPr>
          <w:spacing w:val="-2"/>
        </w:rPr>
        <w:t>, Daley</w:t>
      </w:r>
      <w:r w:rsidR="00FC202A" w:rsidRPr="00DE6FDC">
        <w:rPr>
          <w:spacing w:val="-2"/>
        </w:rPr>
        <w:t>,</w:t>
      </w:r>
      <w:r w:rsidRPr="00DE6FDC">
        <w:rPr>
          <w:spacing w:val="-2"/>
        </w:rPr>
        <w:t xml:space="preserve"> T</w:t>
      </w:r>
      <w:r w:rsidR="00FC202A" w:rsidRPr="00DE6FDC">
        <w:rPr>
          <w:spacing w:val="-2"/>
        </w:rPr>
        <w:t xml:space="preserve">. </w:t>
      </w:r>
      <w:r w:rsidRPr="00DE6FDC">
        <w:rPr>
          <w:spacing w:val="-2"/>
        </w:rPr>
        <w:t>B</w:t>
      </w:r>
      <w:r w:rsidR="00FC202A" w:rsidRPr="00DE6FDC">
        <w:rPr>
          <w:spacing w:val="-2"/>
        </w:rPr>
        <w:t>.</w:t>
      </w:r>
      <w:r w:rsidRPr="00DE6FDC">
        <w:rPr>
          <w:spacing w:val="-2"/>
        </w:rPr>
        <w:t>, Borba</w:t>
      </w:r>
      <w:r w:rsidR="00FC202A" w:rsidRPr="00DE6FDC">
        <w:rPr>
          <w:spacing w:val="-2"/>
        </w:rPr>
        <w:t>,</w:t>
      </w:r>
      <w:r w:rsidRPr="00DE6FDC">
        <w:rPr>
          <w:spacing w:val="-2"/>
        </w:rPr>
        <w:t xml:space="preserve"> C</w:t>
      </w:r>
      <w:r w:rsidR="00FC202A" w:rsidRPr="00DE6FDC">
        <w:rPr>
          <w:spacing w:val="-2"/>
        </w:rPr>
        <w:t>.</w:t>
      </w:r>
      <w:r w:rsidRPr="00DE6FDC">
        <w:rPr>
          <w:spacing w:val="-2"/>
        </w:rPr>
        <w:t>, Copeland</w:t>
      </w:r>
      <w:r w:rsidR="00FC202A" w:rsidRPr="00DE6FDC">
        <w:rPr>
          <w:spacing w:val="-2"/>
        </w:rPr>
        <w:t>,</w:t>
      </w:r>
      <w:r w:rsidRPr="00DE6FDC">
        <w:rPr>
          <w:spacing w:val="-2"/>
        </w:rPr>
        <w:t xml:space="preserve"> P</w:t>
      </w:r>
      <w:r w:rsidR="00FC202A" w:rsidRPr="00DE6FDC">
        <w:rPr>
          <w:spacing w:val="-2"/>
        </w:rPr>
        <w:t>.</w:t>
      </w:r>
      <w:r w:rsidRPr="00DE6FDC">
        <w:rPr>
          <w:spacing w:val="-2"/>
        </w:rPr>
        <w:t>, Anderson</w:t>
      </w:r>
      <w:r w:rsidR="00FC202A" w:rsidRPr="00DE6FDC">
        <w:rPr>
          <w:spacing w:val="-2"/>
        </w:rPr>
        <w:t>,</w:t>
      </w:r>
      <w:r w:rsidRPr="00DE6FDC">
        <w:rPr>
          <w:spacing w:val="-2"/>
        </w:rPr>
        <w:t xml:space="preserve"> E</w:t>
      </w:r>
      <w:r w:rsidR="00FC202A" w:rsidRPr="00DE6FDC">
        <w:rPr>
          <w:spacing w:val="-2"/>
        </w:rPr>
        <w:t>.</w:t>
      </w:r>
      <w:r w:rsidRPr="00DE6FDC">
        <w:rPr>
          <w:spacing w:val="-2"/>
        </w:rPr>
        <w:t>, Hayden</w:t>
      </w:r>
      <w:r w:rsidR="00FC202A" w:rsidRPr="00DE6FDC">
        <w:rPr>
          <w:spacing w:val="-2"/>
        </w:rPr>
        <w:t>,</w:t>
      </w:r>
      <w:r w:rsidRPr="00DE6FDC">
        <w:rPr>
          <w:spacing w:val="-2"/>
        </w:rPr>
        <w:t xml:space="preserve"> D</w:t>
      </w:r>
      <w:r w:rsidR="00FC202A" w:rsidRPr="00DE6FDC">
        <w:rPr>
          <w:spacing w:val="-2"/>
        </w:rPr>
        <w:t>.</w:t>
      </w:r>
      <w:r w:rsidRPr="00DE6FDC">
        <w:rPr>
          <w:spacing w:val="-2"/>
        </w:rPr>
        <w:t>, Schoenfeld</w:t>
      </w:r>
      <w:r w:rsidR="00FC202A" w:rsidRPr="00DE6FDC">
        <w:rPr>
          <w:spacing w:val="-2"/>
        </w:rPr>
        <w:t>,</w:t>
      </w:r>
      <w:r w:rsidRPr="00DE6FDC">
        <w:rPr>
          <w:spacing w:val="-2"/>
        </w:rPr>
        <w:t xml:space="preserve"> D</w:t>
      </w:r>
      <w:r w:rsidR="00FC202A" w:rsidRPr="00DE6FDC">
        <w:rPr>
          <w:spacing w:val="-2"/>
        </w:rPr>
        <w:t>.</w:t>
      </w:r>
      <w:r w:rsidRPr="00DE6FDC">
        <w:rPr>
          <w:spacing w:val="-2"/>
        </w:rPr>
        <w:t xml:space="preserve">, </w:t>
      </w:r>
      <w:r w:rsidR="00FC202A" w:rsidRPr="00DE6FDC">
        <w:rPr>
          <w:spacing w:val="-2"/>
        </w:rPr>
        <w:t xml:space="preserve">&amp; </w:t>
      </w:r>
      <w:r w:rsidRPr="00DE6FDC">
        <w:rPr>
          <w:spacing w:val="-2"/>
        </w:rPr>
        <w:t>Goff</w:t>
      </w:r>
      <w:r w:rsidR="00FC202A" w:rsidRPr="00DE6FDC">
        <w:rPr>
          <w:spacing w:val="-2"/>
        </w:rPr>
        <w:t>,</w:t>
      </w:r>
      <w:r w:rsidRPr="00DE6FDC">
        <w:rPr>
          <w:spacing w:val="-2"/>
        </w:rPr>
        <w:t xml:space="preserve"> D</w:t>
      </w:r>
      <w:r w:rsidR="00FC202A" w:rsidRPr="00DE6FDC">
        <w:rPr>
          <w:spacing w:val="-2"/>
        </w:rPr>
        <w:t xml:space="preserve">. </w:t>
      </w:r>
      <w:r w:rsidRPr="00DE6FDC">
        <w:rPr>
          <w:spacing w:val="-2"/>
        </w:rPr>
        <w:t>C. Glucose metabolism in schizophrenia patients treated with atypical antipsychotics:</w:t>
      </w:r>
      <w:r w:rsidR="00205389" w:rsidRPr="00DE6FDC">
        <w:rPr>
          <w:spacing w:val="-2"/>
        </w:rPr>
        <w:t xml:space="preserve"> </w:t>
      </w:r>
      <w:r w:rsidRPr="00DE6FDC">
        <w:rPr>
          <w:spacing w:val="-2"/>
        </w:rPr>
        <w:t>a frequent sampled intravenous glucose tolerance test and minimal model analysis. 44th Annual New Clinical Drug Evaluation Unit (NCDEU) Conference. Phoenix, AZ, June 1-4, 2004. Poster No. 232.</w:t>
      </w:r>
    </w:p>
    <w:p w14:paraId="45735ADC" w14:textId="08417EC7" w:rsidR="006575B7" w:rsidRPr="00DE6FDC" w:rsidRDefault="004678DF"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Brand </w:t>
      </w:r>
      <w:r w:rsidR="003F3549" w:rsidRPr="00DE6FDC">
        <w:rPr>
          <w:spacing w:val="-2"/>
        </w:rPr>
        <w:t>J. P.</w:t>
      </w:r>
      <w:r w:rsidRPr="00DE6FDC">
        <w:rPr>
          <w:spacing w:val="-2"/>
        </w:rPr>
        <w:t xml:space="preserve">, Beasley TM, Page GP, Bartolucci AA, Gadbury G, Kim K, Barnes S, </w:t>
      </w:r>
      <w:r w:rsidR="00DA79A1" w:rsidRPr="00DE6FDC">
        <w:rPr>
          <w:spacing w:val="-2"/>
        </w:rPr>
        <w:t>Allison, D. B</w:t>
      </w:r>
      <w:r w:rsidRPr="00DE6FDC">
        <w:rPr>
          <w:spacing w:val="-2"/>
        </w:rPr>
        <w:t xml:space="preserve"> (April 2004). An adaptive weighted p-value algorithm for more powerful multiplicity control in finding differentially expressed genes in microarray data. Bioinformatics Symposium, University of Louisiana, Lafayette</w:t>
      </w:r>
      <w:r w:rsidR="00FC202A" w:rsidRPr="00DE6FDC">
        <w:rPr>
          <w:spacing w:val="-2"/>
        </w:rPr>
        <w:t>.</w:t>
      </w:r>
    </w:p>
    <w:p w14:paraId="75719272" w14:textId="1F9BE3F3" w:rsidR="004614E5" w:rsidRPr="00DE6FDC" w:rsidRDefault="004614E5"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Allison, </w:t>
      </w:r>
      <w:r w:rsidR="008B26F7" w:rsidRPr="00DE6FDC">
        <w:rPr>
          <w:spacing w:val="-2"/>
        </w:rPr>
        <w:t>D. B.</w:t>
      </w:r>
      <w:r w:rsidRPr="00DE6FDC">
        <w:rPr>
          <w:spacing w:val="-2"/>
        </w:rPr>
        <w:t xml:space="preserve"> (November</w:t>
      </w:r>
      <w:r w:rsidR="00FB3615" w:rsidRPr="00DE6FDC">
        <w:rPr>
          <w:spacing w:val="-2"/>
        </w:rPr>
        <w:t xml:space="preserve"> </w:t>
      </w:r>
      <w:r w:rsidRPr="00DE6FDC">
        <w:rPr>
          <w:spacing w:val="-2"/>
        </w:rPr>
        <w:t>2003).</w:t>
      </w:r>
      <w:r w:rsidR="00205389" w:rsidRPr="00DE6FDC">
        <w:rPr>
          <w:spacing w:val="-2"/>
        </w:rPr>
        <w:t xml:space="preserve"> </w:t>
      </w:r>
      <w:r w:rsidRPr="00DE6FDC">
        <w:rPr>
          <w:spacing w:val="-2"/>
        </w:rPr>
        <w:t>Adiposity associated with the use of anti-psychotic drugs.</w:t>
      </w:r>
      <w:r w:rsidR="00205389" w:rsidRPr="00DE6FDC">
        <w:rPr>
          <w:spacing w:val="-2"/>
        </w:rPr>
        <w:t xml:space="preserve"> </w:t>
      </w:r>
      <w:r w:rsidRPr="00DE6FDC">
        <w:rPr>
          <w:spacing w:val="-2"/>
        </w:rPr>
        <w:t xml:space="preserve">Invited lecture delivered to the ADA Consensus Development Conference on Anti-psychotic Drugs &amp; Diabetes, Alexandria, VA. </w:t>
      </w:r>
    </w:p>
    <w:p w14:paraId="210C082B" w14:textId="0D7368F5" w:rsidR="004614E5" w:rsidRPr="00DE6FDC" w:rsidRDefault="004614E5"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Allison, </w:t>
      </w:r>
      <w:r w:rsidR="008B26F7" w:rsidRPr="00DE6FDC">
        <w:rPr>
          <w:spacing w:val="-2"/>
        </w:rPr>
        <w:t>D. B.</w:t>
      </w:r>
      <w:r w:rsidRPr="00DE6FDC">
        <w:rPr>
          <w:spacing w:val="-2"/>
        </w:rPr>
        <w:t xml:space="preserve"> (December</w:t>
      </w:r>
      <w:r w:rsidR="00FB3615" w:rsidRPr="00DE6FDC">
        <w:rPr>
          <w:spacing w:val="-2"/>
        </w:rPr>
        <w:t xml:space="preserve"> </w:t>
      </w:r>
      <w:r w:rsidRPr="00DE6FDC">
        <w:rPr>
          <w:spacing w:val="-2"/>
        </w:rPr>
        <w:t>2003).</w:t>
      </w:r>
      <w:r w:rsidR="00205389" w:rsidRPr="00DE6FDC">
        <w:rPr>
          <w:spacing w:val="-2"/>
        </w:rPr>
        <w:t xml:space="preserve"> </w:t>
      </w:r>
      <w:r w:rsidRPr="00DE6FDC">
        <w:rPr>
          <w:spacing w:val="-2"/>
        </w:rPr>
        <w:t>Design &amp; Analysis of Microarray Studies.</w:t>
      </w:r>
      <w:r w:rsidR="00205389" w:rsidRPr="00DE6FDC">
        <w:rPr>
          <w:spacing w:val="-2"/>
        </w:rPr>
        <w:t xml:space="preserve"> </w:t>
      </w:r>
      <w:r w:rsidRPr="00DE6FDC">
        <w:rPr>
          <w:spacing w:val="-2"/>
        </w:rPr>
        <w:t xml:space="preserve">Invited lecture delivered to the Emory University School of Medicine, Dept of Human Genetics, Atlanta, GA. </w:t>
      </w:r>
    </w:p>
    <w:p w14:paraId="65A20AB2" w14:textId="2F4A124D" w:rsidR="004614E5" w:rsidRPr="00DE6FDC" w:rsidRDefault="004614E5"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Allison, </w:t>
      </w:r>
      <w:r w:rsidR="008B26F7" w:rsidRPr="00DE6FDC">
        <w:rPr>
          <w:spacing w:val="-2"/>
        </w:rPr>
        <w:t>D. B.</w:t>
      </w:r>
      <w:r w:rsidRPr="00DE6FDC">
        <w:rPr>
          <w:spacing w:val="-2"/>
        </w:rPr>
        <w:t xml:space="preserve"> (December</w:t>
      </w:r>
      <w:r w:rsidR="00FB3615" w:rsidRPr="00DE6FDC">
        <w:rPr>
          <w:spacing w:val="-2"/>
        </w:rPr>
        <w:t xml:space="preserve"> </w:t>
      </w:r>
      <w:r w:rsidRPr="00DE6FDC">
        <w:rPr>
          <w:spacing w:val="-2"/>
        </w:rPr>
        <w:t>2003).</w:t>
      </w:r>
      <w:r w:rsidR="00205389" w:rsidRPr="00DE6FDC">
        <w:rPr>
          <w:spacing w:val="-2"/>
        </w:rPr>
        <w:t xml:space="preserve"> </w:t>
      </w:r>
      <w:r w:rsidRPr="00DE6FDC">
        <w:rPr>
          <w:spacing w:val="-2"/>
        </w:rPr>
        <w:t>Genetics of Obesity:</w:t>
      </w:r>
      <w:r w:rsidR="00205389" w:rsidRPr="00DE6FDC">
        <w:rPr>
          <w:spacing w:val="-2"/>
        </w:rPr>
        <w:t xml:space="preserve"> </w:t>
      </w:r>
      <w:r w:rsidRPr="00DE6FDC">
        <w:rPr>
          <w:spacing w:val="-2"/>
        </w:rPr>
        <w:t>A methodological Perspective.</w:t>
      </w:r>
      <w:r w:rsidR="00205389" w:rsidRPr="00DE6FDC">
        <w:rPr>
          <w:spacing w:val="-2"/>
        </w:rPr>
        <w:t xml:space="preserve"> </w:t>
      </w:r>
      <w:r w:rsidRPr="00DE6FDC">
        <w:rPr>
          <w:spacing w:val="-2"/>
        </w:rPr>
        <w:t xml:space="preserve">Invited lecture delivered to the Duke University Medical Center, Center for Human Genetics, Durham, NC. </w:t>
      </w:r>
    </w:p>
    <w:p w14:paraId="14814DE5" w14:textId="503795B7" w:rsidR="004614E5" w:rsidRPr="00DE6FDC" w:rsidRDefault="004614E5" w:rsidP="005B0405">
      <w:pPr>
        <w:numPr>
          <w:ilvl w:val="0"/>
          <w:numId w:val="7"/>
        </w:numPr>
        <w:tabs>
          <w:tab w:val="left" w:pos="-720"/>
          <w:tab w:val="left" w:pos="720"/>
        </w:tabs>
        <w:suppressAutoHyphens/>
        <w:spacing w:after="120"/>
        <w:ind w:right="288" w:hanging="720"/>
        <w:jc w:val="both"/>
        <w:rPr>
          <w:spacing w:val="-2"/>
        </w:rPr>
      </w:pPr>
      <w:r w:rsidRPr="00DE6FDC">
        <w:rPr>
          <w:spacing w:val="-2"/>
        </w:rPr>
        <w:lastRenderedPageBreak/>
        <w:t xml:space="preserve">Allison, </w:t>
      </w:r>
      <w:r w:rsidR="008B26F7" w:rsidRPr="00DE6FDC">
        <w:rPr>
          <w:spacing w:val="-2"/>
        </w:rPr>
        <w:t>D. B.</w:t>
      </w:r>
      <w:r w:rsidRPr="00DE6FDC">
        <w:rPr>
          <w:spacing w:val="-2"/>
        </w:rPr>
        <w:t xml:space="preserve"> (December</w:t>
      </w:r>
      <w:r w:rsidR="00FB3615" w:rsidRPr="00DE6FDC">
        <w:rPr>
          <w:spacing w:val="-2"/>
        </w:rPr>
        <w:t xml:space="preserve"> </w:t>
      </w:r>
      <w:r w:rsidRPr="00DE6FDC">
        <w:rPr>
          <w:spacing w:val="-2"/>
        </w:rPr>
        <w:t>2003).</w:t>
      </w:r>
      <w:r w:rsidR="00205389" w:rsidRPr="00DE6FDC">
        <w:rPr>
          <w:spacing w:val="-2"/>
        </w:rPr>
        <w:t xml:space="preserve"> </w:t>
      </w:r>
      <w:r w:rsidRPr="00DE6FDC">
        <w:rPr>
          <w:spacing w:val="-2"/>
        </w:rPr>
        <w:t>Pharmacologic management of obesity.</w:t>
      </w:r>
      <w:r w:rsidR="00205389" w:rsidRPr="00DE6FDC">
        <w:rPr>
          <w:spacing w:val="-2"/>
        </w:rPr>
        <w:t xml:space="preserve"> </w:t>
      </w:r>
      <w:r w:rsidRPr="00DE6FDC">
        <w:rPr>
          <w:spacing w:val="-2"/>
        </w:rPr>
        <w:t>Invited lecture delivered to Health Learning System:</w:t>
      </w:r>
      <w:r w:rsidR="00205389" w:rsidRPr="00DE6FDC">
        <w:rPr>
          <w:spacing w:val="-2"/>
        </w:rPr>
        <w:t xml:space="preserve"> </w:t>
      </w:r>
      <w:r w:rsidRPr="00DE6FDC">
        <w:rPr>
          <w:spacing w:val="-2"/>
        </w:rPr>
        <w:t xml:space="preserve">Pri-Med Update at the Binge Eating &amp; Obesity Symposium, San Antonio, TX. </w:t>
      </w:r>
    </w:p>
    <w:p w14:paraId="3F960E00" w14:textId="25F9A17A" w:rsidR="004614E5" w:rsidRPr="00DE6FDC" w:rsidRDefault="004614E5"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Allison, </w:t>
      </w:r>
      <w:r w:rsidR="008B26F7" w:rsidRPr="00DE6FDC">
        <w:rPr>
          <w:spacing w:val="-2"/>
        </w:rPr>
        <w:t>D. B.</w:t>
      </w:r>
      <w:r w:rsidRPr="00DE6FDC">
        <w:rPr>
          <w:spacing w:val="-2"/>
        </w:rPr>
        <w:t xml:space="preserve"> &amp; Fernandez, J. (February</w:t>
      </w:r>
      <w:r w:rsidR="00FB3615" w:rsidRPr="00DE6FDC">
        <w:rPr>
          <w:spacing w:val="-2"/>
        </w:rPr>
        <w:t xml:space="preserve"> </w:t>
      </w:r>
      <w:r w:rsidRPr="00DE6FDC">
        <w:rPr>
          <w:spacing w:val="-2"/>
        </w:rPr>
        <w:t>2004).</w:t>
      </w:r>
      <w:r w:rsidR="00205389" w:rsidRPr="00DE6FDC">
        <w:rPr>
          <w:spacing w:val="-2"/>
        </w:rPr>
        <w:t xml:space="preserve"> </w:t>
      </w:r>
      <w:r w:rsidRPr="00DE6FDC">
        <w:rPr>
          <w:spacing w:val="-2"/>
        </w:rPr>
        <w:t>Statistical Genomics: Riding the Wave of the Data Torrent.</w:t>
      </w:r>
      <w:r w:rsidR="00205389" w:rsidRPr="00DE6FDC">
        <w:rPr>
          <w:spacing w:val="-2"/>
        </w:rPr>
        <w:t xml:space="preserve"> </w:t>
      </w:r>
      <w:r w:rsidRPr="00DE6FDC">
        <w:rPr>
          <w:spacing w:val="-2"/>
        </w:rPr>
        <w:t xml:space="preserve">Invited lecture delivered to the University of Alabama at Birmingham's Honors Program, Birmingham, AL. </w:t>
      </w:r>
    </w:p>
    <w:p w14:paraId="7AA3FE99" w14:textId="4C11EA31" w:rsidR="004614E5" w:rsidRPr="00DE6FDC" w:rsidRDefault="004614E5"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Allison, </w:t>
      </w:r>
      <w:r w:rsidR="008B26F7" w:rsidRPr="00DE6FDC">
        <w:rPr>
          <w:spacing w:val="-2"/>
        </w:rPr>
        <w:t>D. B.</w:t>
      </w:r>
      <w:r w:rsidRPr="00DE6FDC">
        <w:rPr>
          <w:spacing w:val="-2"/>
        </w:rPr>
        <w:t xml:space="preserve"> (March</w:t>
      </w:r>
      <w:r w:rsidR="00FB3615" w:rsidRPr="00DE6FDC">
        <w:rPr>
          <w:spacing w:val="-2"/>
        </w:rPr>
        <w:t xml:space="preserve"> </w:t>
      </w:r>
      <w:r w:rsidRPr="00DE6FDC">
        <w:rPr>
          <w:spacing w:val="-2"/>
        </w:rPr>
        <w:t>2004).</w:t>
      </w:r>
      <w:r w:rsidR="00205389" w:rsidRPr="00DE6FDC">
        <w:rPr>
          <w:spacing w:val="-2"/>
        </w:rPr>
        <w:t xml:space="preserve"> </w:t>
      </w:r>
      <w:r w:rsidRPr="00DE6FDC">
        <w:rPr>
          <w:spacing w:val="-2"/>
        </w:rPr>
        <w:t>Novel Statistical Approaches to High Dimensional Analyses.</w:t>
      </w:r>
      <w:r w:rsidR="00205389" w:rsidRPr="00DE6FDC">
        <w:rPr>
          <w:spacing w:val="-2"/>
        </w:rPr>
        <w:t xml:space="preserve"> </w:t>
      </w:r>
      <w:r w:rsidRPr="00DE6FDC">
        <w:rPr>
          <w:spacing w:val="-2"/>
        </w:rPr>
        <w:t xml:space="preserve">Invited symposium delivered to the ENAR 2004, Pittsburgh, PA. </w:t>
      </w:r>
    </w:p>
    <w:p w14:paraId="006B234E" w14:textId="7CC752E6" w:rsidR="004614E5" w:rsidRPr="00DE6FDC" w:rsidRDefault="004614E5"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Allison, </w:t>
      </w:r>
      <w:r w:rsidR="008B26F7" w:rsidRPr="00DE6FDC">
        <w:rPr>
          <w:spacing w:val="-2"/>
        </w:rPr>
        <w:t>D. B.</w:t>
      </w:r>
      <w:r w:rsidRPr="00DE6FDC">
        <w:rPr>
          <w:spacing w:val="-2"/>
        </w:rPr>
        <w:t xml:space="preserve"> (April</w:t>
      </w:r>
      <w:r w:rsidR="00FB3615" w:rsidRPr="00DE6FDC">
        <w:rPr>
          <w:spacing w:val="-2"/>
        </w:rPr>
        <w:t xml:space="preserve"> </w:t>
      </w:r>
      <w:r w:rsidRPr="00DE6FDC">
        <w:rPr>
          <w:spacing w:val="-2"/>
        </w:rPr>
        <w:t>2004).</w:t>
      </w:r>
      <w:r w:rsidR="00205389" w:rsidRPr="00DE6FDC">
        <w:rPr>
          <w:spacing w:val="-2"/>
        </w:rPr>
        <w:t xml:space="preserve"> </w:t>
      </w:r>
      <w:r w:rsidRPr="00DE6FDC">
        <w:rPr>
          <w:spacing w:val="-2"/>
        </w:rPr>
        <w:t>A statistical geneticist looks at obesity.</w:t>
      </w:r>
      <w:r w:rsidR="00205389" w:rsidRPr="00DE6FDC">
        <w:rPr>
          <w:spacing w:val="-2"/>
        </w:rPr>
        <w:t xml:space="preserve"> </w:t>
      </w:r>
      <w:r w:rsidRPr="00DE6FDC">
        <w:rPr>
          <w:spacing w:val="-2"/>
        </w:rPr>
        <w:t xml:space="preserve">Invited lecture delivered at the ILSI - Pre-Experimental Biology Meeting 2004, Washington, DC. </w:t>
      </w:r>
    </w:p>
    <w:p w14:paraId="29361438" w14:textId="54B9C59F" w:rsidR="004614E5" w:rsidRPr="00DE6FDC" w:rsidRDefault="004614E5"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Allison, </w:t>
      </w:r>
      <w:r w:rsidR="008B26F7" w:rsidRPr="00DE6FDC">
        <w:rPr>
          <w:spacing w:val="-2"/>
        </w:rPr>
        <w:t>D. B.</w:t>
      </w:r>
      <w:r w:rsidRPr="00DE6FDC">
        <w:rPr>
          <w:spacing w:val="-2"/>
        </w:rPr>
        <w:t xml:space="preserve"> (April</w:t>
      </w:r>
      <w:r w:rsidR="00FB3615" w:rsidRPr="00DE6FDC">
        <w:rPr>
          <w:spacing w:val="-2"/>
        </w:rPr>
        <w:t xml:space="preserve"> </w:t>
      </w:r>
      <w:r w:rsidRPr="00DE6FDC">
        <w:rPr>
          <w:spacing w:val="-2"/>
        </w:rPr>
        <w:t>2004).</w:t>
      </w:r>
      <w:r w:rsidR="00205389" w:rsidRPr="00DE6FDC">
        <w:rPr>
          <w:spacing w:val="-2"/>
        </w:rPr>
        <w:t xml:space="preserve"> </w:t>
      </w:r>
      <w:r w:rsidRPr="00DE6FDC">
        <w:rPr>
          <w:spacing w:val="-2"/>
        </w:rPr>
        <w:t>Mathematical modeling in microarray analysis.</w:t>
      </w:r>
      <w:r w:rsidR="00205389" w:rsidRPr="00DE6FDC">
        <w:rPr>
          <w:spacing w:val="-2"/>
        </w:rPr>
        <w:t xml:space="preserve"> </w:t>
      </w:r>
      <w:r w:rsidRPr="00DE6FDC">
        <w:rPr>
          <w:spacing w:val="-2"/>
        </w:rPr>
        <w:t>Invited lecture delivered at the APS Experimental Biology 2004 session:</w:t>
      </w:r>
      <w:r w:rsidR="00205389" w:rsidRPr="00DE6FDC">
        <w:rPr>
          <w:spacing w:val="-2"/>
        </w:rPr>
        <w:t xml:space="preserve"> </w:t>
      </w:r>
      <w:r w:rsidRPr="00DE6FDC">
        <w:rPr>
          <w:spacing w:val="-2"/>
        </w:rPr>
        <w:t xml:space="preserve">A Bioinformatics How-to-for the Wet-Lab Physiologist, Washington, DC. </w:t>
      </w:r>
    </w:p>
    <w:p w14:paraId="1AB27A9E" w14:textId="0F6BD764" w:rsidR="004614E5" w:rsidRPr="00DE6FDC" w:rsidRDefault="004614E5"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Allison, </w:t>
      </w:r>
      <w:r w:rsidR="008B26F7" w:rsidRPr="00DE6FDC">
        <w:rPr>
          <w:spacing w:val="-2"/>
        </w:rPr>
        <w:t>D. B.</w:t>
      </w:r>
      <w:r w:rsidRPr="00DE6FDC">
        <w:rPr>
          <w:spacing w:val="-2"/>
        </w:rPr>
        <w:t xml:space="preserve"> (April</w:t>
      </w:r>
      <w:r w:rsidR="00FB3615" w:rsidRPr="00DE6FDC">
        <w:rPr>
          <w:spacing w:val="-2"/>
        </w:rPr>
        <w:t xml:space="preserve"> </w:t>
      </w:r>
      <w:r w:rsidRPr="00DE6FDC">
        <w:rPr>
          <w:spacing w:val="-2"/>
        </w:rPr>
        <w:t>2004).</w:t>
      </w:r>
      <w:r w:rsidR="00205389" w:rsidRPr="00DE6FDC">
        <w:rPr>
          <w:spacing w:val="-2"/>
        </w:rPr>
        <w:t xml:space="preserve"> </w:t>
      </w:r>
      <w:r w:rsidRPr="00DE6FDC">
        <w:rPr>
          <w:spacing w:val="-2"/>
        </w:rPr>
        <w:t>Microarray and related topics III.</w:t>
      </w:r>
      <w:r w:rsidR="00205389" w:rsidRPr="00DE6FDC">
        <w:rPr>
          <w:spacing w:val="-2"/>
        </w:rPr>
        <w:t xml:space="preserve"> </w:t>
      </w:r>
      <w:r w:rsidRPr="00DE6FDC">
        <w:rPr>
          <w:spacing w:val="-2"/>
        </w:rPr>
        <w:t xml:space="preserve">Invited lecture at the 2004 UAB Short Course on Statistical Genetics, Washington, DC. </w:t>
      </w:r>
    </w:p>
    <w:p w14:paraId="4C16CF4F" w14:textId="31422207" w:rsidR="006575B7" w:rsidRPr="00DE6FDC" w:rsidRDefault="004614E5"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Allison, </w:t>
      </w:r>
      <w:r w:rsidR="008B26F7" w:rsidRPr="00DE6FDC">
        <w:rPr>
          <w:spacing w:val="-2"/>
        </w:rPr>
        <w:t>D. B.</w:t>
      </w:r>
      <w:r w:rsidRPr="00DE6FDC">
        <w:rPr>
          <w:spacing w:val="-2"/>
        </w:rPr>
        <w:t xml:space="preserve"> (May</w:t>
      </w:r>
      <w:r w:rsidR="00FB3615" w:rsidRPr="00DE6FDC">
        <w:rPr>
          <w:spacing w:val="-2"/>
        </w:rPr>
        <w:t xml:space="preserve"> </w:t>
      </w:r>
      <w:r w:rsidRPr="00DE6FDC">
        <w:rPr>
          <w:spacing w:val="-2"/>
        </w:rPr>
        <w:t>2004).</w:t>
      </w:r>
      <w:r w:rsidR="00205389" w:rsidRPr="00DE6FDC">
        <w:rPr>
          <w:spacing w:val="-2"/>
        </w:rPr>
        <w:t xml:space="preserve"> </w:t>
      </w:r>
      <w:r w:rsidRPr="00DE6FDC">
        <w:rPr>
          <w:spacing w:val="-2"/>
        </w:rPr>
        <w:t xml:space="preserve">Weight Gain and </w:t>
      </w:r>
      <w:r w:rsidR="00335BEA" w:rsidRPr="00DE6FDC">
        <w:rPr>
          <w:spacing w:val="-2"/>
        </w:rPr>
        <w:t>its</w:t>
      </w:r>
      <w:r w:rsidRPr="00DE6FDC">
        <w:rPr>
          <w:spacing w:val="-2"/>
        </w:rPr>
        <w:t xml:space="preserve"> Associated Comorbidities.</w:t>
      </w:r>
      <w:r w:rsidR="00205389" w:rsidRPr="00DE6FDC">
        <w:rPr>
          <w:spacing w:val="-2"/>
        </w:rPr>
        <w:t xml:space="preserve"> </w:t>
      </w:r>
      <w:r w:rsidRPr="00DE6FDC">
        <w:rPr>
          <w:spacing w:val="-2"/>
        </w:rPr>
        <w:t>Invited lecture delivered to the Florida Association For The Study of Headache and Neurological Disorders, Palm Beach, FL.</w:t>
      </w:r>
    </w:p>
    <w:p w14:paraId="221BEBF8" w14:textId="5CA0894A" w:rsidR="006575B7" w:rsidRPr="00DE6FDC" w:rsidRDefault="004614E5"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Allison, </w:t>
      </w:r>
      <w:r w:rsidR="008B26F7" w:rsidRPr="00DE6FDC">
        <w:rPr>
          <w:spacing w:val="-2"/>
        </w:rPr>
        <w:t>D. B.</w:t>
      </w:r>
      <w:r w:rsidRPr="00DE6FDC">
        <w:rPr>
          <w:spacing w:val="-2"/>
        </w:rPr>
        <w:t xml:space="preserve"> (May</w:t>
      </w:r>
      <w:r w:rsidR="00FB3615" w:rsidRPr="00DE6FDC">
        <w:rPr>
          <w:spacing w:val="-2"/>
        </w:rPr>
        <w:t xml:space="preserve"> </w:t>
      </w:r>
      <w:r w:rsidRPr="00DE6FDC">
        <w:rPr>
          <w:spacing w:val="-2"/>
        </w:rPr>
        <w:t>2004). Methods for Multiple Comparison Adjustments.</w:t>
      </w:r>
      <w:r w:rsidR="00205389" w:rsidRPr="00DE6FDC">
        <w:rPr>
          <w:spacing w:val="-2"/>
        </w:rPr>
        <w:t xml:space="preserve"> </w:t>
      </w:r>
      <w:r w:rsidRPr="00DE6FDC">
        <w:rPr>
          <w:spacing w:val="-2"/>
        </w:rPr>
        <w:t>Invited lecture at the University of Arizona's Oligonucleotide Microarray Workshop, Tucson, AZ. [See:</w:t>
      </w:r>
      <w:r w:rsidR="00205389" w:rsidRPr="00DE6FDC">
        <w:rPr>
          <w:spacing w:val="-2"/>
        </w:rPr>
        <w:t xml:space="preserve"> </w:t>
      </w:r>
      <w:r w:rsidRPr="00DE6FDC">
        <w:rPr>
          <w:spacing w:val="-2"/>
        </w:rPr>
        <w:t>http://ag.arizona.edu/microarray/workshopMay2004.html]</w:t>
      </w:r>
    </w:p>
    <w:p w14:paraId="24385838" w14:textId="15BFCE9A"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(October</w:t>
      </w:r>
      <w:r w:rsidR="00FB3615" w:rsidRPr="00DE6FDC">
        <w:rPr>
          <w:spacing w:val="-2"/>
        </w:rPr>
        <w:t xml:space="preserve"> </w:t>
      </w:r>
      <w:r w:rsidRPr="00DE6FDC">
        <w:rPr>
          <w:spacing w:val="-2"/>
        </w:rPr>
        <w:t>2003). Food and Nutrition in Obesity Prevention: Implications for Research and Education. Invited Keynote Lecture delivered at the annual meeting of the USDA Advisory Board Committee, Washington, DC.</w:t>
      </w:r>
    </w:p>
    <w:p w14:paraId="209D2EFE" w14:textId="7A65A0F0" w:rsidR="00455A1E"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(October</w:t>
      </w:r>
      <w:r w:rsidR="00FB3615" w:rsidRPr="00DE6FDC">
        <w:rPr>
          <w:spacing w:val="-2"/>
        </w:rPr>
        <w:t xml:space="preserve"> </w:t>
      </w:r>
      <w:r w:rsidRPr="00DE6FDC">
        <w:rPr>
          <w:spacing w:val="-2"/>
        </w:rPr>
        <w:t xml:space="preserve">2003). Genetic Study Designs. Invited Keynote Lecture delivered at Phenotyping Obesity for Human Genetic Studies hosted by the National Institute of Diabetes, Digestive, and Kidney Diseases, Bethesda, MD. </w:t>
      </w:r>
    </w:p>
    <w:p w14:paraId="49208729" w14:textId="27DC23D4"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(October</w:t>
      </w:r>
      <w:r w:rsidR="00FB3615" w:rsidRPr="00DE6FDC">
        <w:rPr>
          <w:spacing w:val="-2"/>
        </w:rPr>
        <w:t xml:space="preserve"> </w:t>
      </w:r>
      <w:r w:rsidRPr="00DE6FDC">
        <w:rPr>
          <w:spacing w:val="-2"/>
        </w:rPr>
        <w:t>2003). Hogs in Montana, Tea in China, Stars in the Heavens: Objectively Connecting Knowledge in High Dimensional Biology. Invited Lecture delivered at UAB’s Comprehensive Cancer Center’s Annual Retreat, Birmingham, AL.</w:t>
      </w:r>
    </w:p>
    <w:p w14:paraId="7FEE1545" w14:textId="4357539B"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(October</w:t>
      </w:r>
      <w:r w:rsidR="00FB3615" w:rsidRPr="00DE6FDC">
        <w:rPr>
          <w:spacing w:val="-2"/>
        </w:rPr>
        <w:t xml:space="preserve"> </w:t>
      </w:r>
      <w:r w:rsidRPr="00DE6FDC">
        <w:rPr>
          <w:spacing w:val="-2"/>
        </w:rPr>
        <w:t>2003). Antipsychotic induced weight gain: A second generation of research. Invited Lecture delivered at the annual meeting of the North American Association for the Study of Obesity, Fort Lauderdale, FL.</w:t>
      </w:r>
    </w:p>
    <w:p w14:paraId="6BB2EF0D" w14:textId="338DB8FA"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(September</w:t>
      </w:r>
      <w:r w:rsidR="00FB3615" w:rsidRPr="00DE6FDC">
        <w:rPr>
          <w:spacing w:val="-2"/>
        </w:rPr>
        <w:t xml:space="preserve"> </w:t>
      </w:r>
      <w:r w:rsidRPr="00DE6FDC">
        <w:rPr>
          <w:spacing w:val="-2"/>
        </w:rPr>
        <w:t xml:space="preserve">2003). Applying High-Dimensional Approaches to Microarray Research. Invited Lecture delivered at The Institute for Mathematics and its Applications’ workshop on Statistical Methods for Gene Expression: Microarrays and Proteomics, Minneapolis, MN. </w:t>
      </w:r>
    </w:p>
    <w:p w14:paraId="4A89B0A5" w14:textId="3F497675"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(August</w:t>
      </w:r>
      <w:r w:rsidR="00FB3615" w:rsidRPr="00DE6FDC">
        <w:rPr>
          <w:spacing w:val="-2"/>
        </w:rPr>
        <w:t xml:space="preserve"> </w:t>
      </w:r>
      <w:r w:rsidRPr="00DE6FDC">
        <w:rPr>
          <w:spacing w:val="-2"/>
        </w:rPr>
        <w:t xml:space="preserve">2003). Microarray Research: Goldmine or Minefield. An Invited Lecture delivered at a meeting on Genomics </w:t>
      </w:r>
      <w:r w:rsidR="0051190F" w:rsidRPr="00DE6FDC">
        <w:rPr>
          <w:spacing w:val="-2"/>
        </w:rPr>
        <w:t>o</w:t>
      </w:r>
      <w:r w:rsidRPr="00DE6FDC">
        <w:rPr>
          <w:spacing w:val="-2"/>
        </w:rPr>
        <w:t xml:space="preserve">f Diabetes And Associated Diseases In The Post Genome Era, Lille, France. </w:t>
      </w:r>
    </w:p>
    <w:p w14:paraId="1F4A8B93" w14:textId="06849ACC"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(July</w:t>
      </w:r>
      <w:r w:rsidR="00FB3615" w:rsidRPr="00DE6FDC">
        <w:rPr>
          <w:spacing w:val="-2"/>
        </w:rPr>
        <w:t xml:space="preserve"> </w:t>
      </w:r>
      <w:r w:rsidRPr="00DE6FDC">
        <w:rPr>
          <w:spacing w:val="-2"/>
        </w:rPr>
        <w:t>2003). Statistical Issues in Longitudinal Data Analysis. An Invited Lecture delivered at the National Institute of Aging, Bethesda, MD.</w:t>
      </w:r>
    </w:p>
    <w:p w14:paraId="09D953E2" w14:textId="2833466C"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(July</w:t>
      </w:r>
      <w:r w:rsidR="00FB3615" w:rsidRPr="00DE6FDC">
        <w:rPr>
          <w:spacing w:val="-2"/>
        </w:rPr>
        <w:t xml:space="preserve"> </w:t>
      </w:r>
      <w:r w:rsidRPr="00DE6FDC">
        <w:rPr>
          <w:spacing w:val="-2"/>
        </w:rPr>
        <w:t>2003). Antipsychotic-induced weight gain: A second generation of research. An Invited Lecture delivered to Pfizer Pharmaceuticals, Ann Arbor, MI.</w:t>
      </w:r>
    </w:p>
    <w:p w14:paraId="7173B188" w14:textId="52216D8F"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(July</w:t>
      </w:r>
      <w:r w:rsidR="00FB3615" w:rsidRPr="00DE6FDC">
        <w:rPr>
          <w:spacing w:val="-2"/>
        </w:rPr>
        <w:t xml:space="preserve"> </w:t>
      </w:r>
      <w:r w:rsidRPr="00DE6FDC">
        <w:rPr>
          <w:spacing w:val="-2"/>
        </w:rPr>
        <w:t xml:space="preserve">2003). Obesity: True Knowledge, presumed knowledge, and false beliefs. Invited </w:t>
      </w:r>
      <w:r w:rsidRPr="002C7B07">
        <w:rPr>
          <w:bCs/>
          <w:spacing w:val="-2"/>
        </w:rPr>
        <w:t>Keynote</w:t>
      </w:r>
      <w:r w:rsidRPr="00DE6FDC">
        <w:rPr>
          <w:spacing w:val="-2"/>
        </w:rPr>
        <w:t xml:space="preserve"> Lecture delivered at the Chief Scientific Officers’ meeting of the International Food Technologists annual meeting, Chicago, IL.</w:t>
      </w:r>
    </w:p>
    <w:p w14:paraId="7E6EA397" w14:textId="6774D5FF"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lastRenderedPageBreak/>
        <w:t>Allison, D. B. (June</w:t>
      </w:r>
      <w:r w:rsidR="00FB3615" w:rsidRPr="00DE6FDC">
        <w:rPr>
          <w:spacing w:val="-2"/>
        </w:rPr>
        <w:t xml:space="preserve"> </w:t>
      </w:r>
      <w:r w:rsidRPr="00DE6FDC">
        <w:rPr>
          <w:spacing w:val="-2"/>
        </w:rPr>
        <w:t>2003). Genetic &amp; Environmental Influences on Obesity. An Invited Lecture delivered at the "Healthy Solutions: Innovation in Response to the Obesity Epidemic" meeting for the food industry sponsored by McNeil Pharmaceuticals, NY, NY.</w:t>
      </w:r>
    </w:p>
    <w:p w14:paraId="7586DB5A" w14:textId="084289AE"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(June</w:t>
      </w:r>
      <w:r w:rsidR="00FB3615" w:rsidRPr="00DE6FDC">
        <w:rPr>
          <w:spacing w:val="-2"/>
        </w:rPr>
        <w:t xml:space="preserve"> </w:t>
      </w:r>
      <w:r w:rsidRPr="00DE6FDC">
        <w:rPr>
          <w:spacing w:val="-2"/>
        </w:rPr>
        <w:t xml:space="preserve">2003). Obesity &amp; Headache. An Invited Lecture delivered at the annual meeting of the American Headache Society, Chicago, IL. </w:t>
      </w:r>
    </w:p>
    <w:p w14:paraId="519A0381" w14:textId="7BA89D37"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(June</w:t>
      </w:r>
      <w:r w:rsidR="00FB3615" w:rsidRPr="00DE6FDC">
        <w:rPr>
          <w:spacing w:val="-2"/>
        </w:rPr>
        <w:t xml:space="preserve"> </w:t>
      </w:r>
      <w:r w:rsidRPr="00DE6FDC">
        <w:rPr>
          <w:spacing w:val="-2"/>
        </w:rPr>
        <w:t xml:space="preserve">2003). Applying High-Dimensional Approaches to Microarray Research. An Invited Lecture delivered at the Graybill Conference on Microarrays, </w:t>
      </w:r>
      <w:r w:rsidR="00335BEA" w:rsidRPr="00DE6FDC">
        <w:rPr>
          <w:spacing w:val="-2"/>
        </w:rPr>
        <w:t>Bioinformatics</w:t>
      </w:r>
      <w:r w:rsidRPr="00DE6FDC">
        <w:rPr>
          <w:spacing w:val="-2"/>
        </w:rPr>
        <w:t>, &amp; Related Topics, Fort Collins, CO.</w:t>
      </w:r>
    </w:p>
    <w:p w14:paraId="1C8556CA" w14:textId="0EA4525A"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(June</w:t>
      </w:r>
      <w:r w:rsidR="00FB3615" w:rsidRPr="00DE6FDC">
        <w:rPr>
          <w:spacing w:val="-2"/>
        </w:rPr>
        <w:t xml:space="preserve"> </w:t>
      </w:r>
      <w:r w:rsidRPr="00DE6FDC">
        <w:rPr>
          <w:spacing w:val="-2"/>
        </w:rPr>
        <w:t>2003). Problems in statistical genetics. An Invited Lecture delivered at the annual meeting of The Southern Regional Council on Statistics’ Summer Research Conference in Statistics, Jekyll Island, GA.</w:t>
      </w:r>
    </w:p>
    <w:p w14:paraId="425F3E94" w14:textId="50F7F47A"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(May</w:t>
      </w:r>
      <w:r w:rsidR="00FB3615" w:rsidRPr="00DE6FDC">
        <w:rPr>
          <w:spacing w:val="-2"/>
        </w:rPr>
        <w:t xml:space="preserve"> </w:t>
      </w:r>
      <w:r w:rsidRPr="00DE6FDC">
        <w:rPr>
          <w:spacing w:val="-2"/>
        </w:rPr>
        <w:t>2003). Antipsychotic induced weight gain. An Invited Lecture delivered at the annual meeting of The American Psychiatric Association, San Francisco, CA.</w:t>
      </w:r>
    </w:p>
    <w:p w14:paraId="5AF07A46" w14:textId="536AC57C"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(May</w:t>
      </w:r>
      <w:r w:rsidR="00FB3615" w:rsidRPr="00DE6FDC">
        <w:rPr>
          <w:spacing w:val="-2"/>
        </w:rPr>
        <w:t xml:space="preserve"> </w:t>
      </w:r>
      <w:r w:rsidRPr="00DE6FDC">
        <w:rPr>
          <w:spacing w:val="-2"/>
        </w:rPr>
        <w:t>2003). Antipsychotic induced weight gain. An Invited Lecture delivered at the annual Biological Psychiatry meeting, San Francisco, CA.</w:t>
      </w:r>
    </w:p>
    <w:p w14:paraId="568FA658" w14:textId="422705BB"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(April</w:t>
      </w:r>
      <w:r w:rsidR="00FB3615" w:rsidRPr="00DE6FDC">
        <w:rPr>
          <w:spacing w:val="-2"/>
        </w:rPr>
        <w:t xml:space="preserve"> </w:t>
      </w:r>
      <w:r w:rsidRPr="00DE6FDC">
        <w:rPr>
          <w:spacing w:val="-2"/>
        </w:rPr>
        <w:t>2003). Adenovirus 36 as a potential cause of obesity: What additional evidence is needed. An Invited Lecture delivered at the annual Experimental Biology meeting, San Diego, CA.</w:t>
      </w:r>
    </w:p>
    <w:p w14:paraId="5FED72C8" w14:textId="6E13AF0C"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(April</w:t>
      </w:r>
      <w:r w:rsidR="00FB3615" w:rsidRPr="00DE6FDC">
        <w:rPr>
          <w:spacing w:val="-2"/>
        </w:rPr>
        <w:t xml:space="preserve"> </w:t>
      </w:r>
      <w:r w:rsidRPr="00DE6FDC">
        <w:rPr>
          <w:spacing w:val="-2"/>
        </w:rPr>
        <w:t>2003). Antipsychotic-induced weight gain: A second generation of research. An Invited Lecture delivered to Eli Lilly &amp; Co., Indianapolis, IN.</w:t>
      </w:r>
    </w:p>
    <w:p w14:paraId="33594351" w14:textId="042F5094"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(April</w:t>
      </w:r>
      <w:r w:rsidR="00FB3615" w:rsidRPr="00DE6FDC">
        <w:rPr>
          <w:spacing w:val="-2"/>
        </w:rPr>
        <w:t xml:space="preserve"> </w:t>
      </w:r>
      <w:r w:rsidRPr="00DE6FDC">
        <w:rPr>
          <w:spacing w:val="-2"/>
        </w:rPr>
        <w:t>2003). Obesity among African Americans. An Invited Lecture delivered at the annual meeting of the National Organization for the Professional Advancement of Black Chemists and Chemical Engineers, Indianapolis, IN.</w:t>
      </w:r>
    </w:p>
    <w:p w14:paraId="02783A0B" w14:textId="263302ED"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(April</w:t>
      </w:r>
      <w:r w:rsidR="00FB3615" w:rsidRPr="00DE6FDC">
        <w:rPr>
          <w:spacing w:val="-2"/>
        </w:rPr>
        <w:t xml:space="preserve"> </w:t>
      </w:r>
      <w:r w:rsidRPr="00DE6FDC">
        <w:rPr>
          <w:spacing w:val="-2"/>
        </w:rPr>
        <w:t>2003). Use of Microarrays for Pharmacogenomics Research. An Invited Lecture delivered at Indiana University’s Division of Clinical Pharmacology in the Department of Medicine, Indianapolis, IN.</w:t>
      </w:r>
    </w:p>
    <w:p w14:paraId="595773A3" w14:textId="0E040AAE"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(April</w:t>
      </w:r>
      <w:r w:rsidR="00FB3615" w:rsidRPr="00DE6FDC">
        <w:rPr>
          <w:spacing w:val="-2"/>
        </w:rPr>
        <w:t xml:space="preserve"> </w:t>
      </w:r>
      <w:r w:rsidRPr="00DE6FDC">
        <w:rPr>
          <w:spacing w:val="-2"/>
        </w:rPr>
        <w:t>2003). Design &amp; Analysis of Microarray Studies. An Invited Lecture delivered at Indiana University’s Indiana University School of Medicine Department of Endocrinology &amp; Medical &amp; Molecular Genetics, Indianapolis, IN.</w:t>
      </w:r>
    </w:p>
    <w:p w14:paraId="0AFC248A" w14:textId="4C1A5AC0"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(March</w:t>
      </w:r>
      <w:r w:rsidR="00FB3615" w:rsidRPr="00DE6FDC">
        <w:rPr>
          <w:spacing w:val="-2"/>
        </w:rPr>
        <w:t xml:space="preserve"> </w:t>
      </w:r>
      <w:r w:rsidRPr="00DE6FDC">
        <w:rPr>
          <w:spacing w:val="-2"/>
        </w:rPr>
        <w:t>2003). Design &amp; Analysis of Microarray Studies. An invited lecture delivered at the Wistar Institute, Philadelphia, PA.</w:t>
      </w:r>
    </w:p>
    <w:p w14:paraId="061270F8" w14:textId="2A1851AA" w:rsidR="00455A1E"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(March</w:t>
      </w:r>
      <w:r w:rsidR="00FB3615" w:rsidRPr="00DE6FDC">
        <w:rPr>
          <w:spacing w:val="-2"/>
        </w:rPr>
        <w:t xml:space="preserve"> </w:t>
      </w:r>
      <w:r w:rsidRPr="00DE6FDC">
        <w:rPr>
          <w:spacing w:val="-2"/>
        </w:rPr>
        <w:t>2003). Statistical Methods in High Dimensional Biology:</w:t>
      </w:r>
      <w:r w:rsidR="00205389" w:rsidRPr="00DE6FDC">
        <w:rPr>
          <w:spacing w:val="-2"/>
        </w:rPr>
        <w:t xml:space="preserve"> </w:t>
      </w:r>
      <w:r w:rsidRPr="00DE6FDC">
        <w:rPr>
          <w:spacing w:val="-2"/>
        </w:rPr>
        <w:t xml:space="preserve">Examples from Microarray Research. An invited lecture delivered at the University of Pennsylvania, Philadelphia, PA. </w:t>
      </w:r>
    </w:p>
    <w:p w14:paraId="0C847B5E" w14:textId="0201BF67"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(March</w:t>
      </w:r>
      <w:r w:rsidR="00FB3615" w:rsidRPr="00DE6FDC">
        <w:rPr>
          <w:spacing w:val="-2"/>
        </w:rPr>
        <w:t xml:space="preserve"> </w:t>
      </w:r>
      <w:r w:rsidRPr="00DE6FDC">
        <w:rPr>
          <w:spacing w:val="-2"/>
        </w:rPr>
        <w:t>2003). Obesity, Weight Loss, &amp; Mortality. The 1</w:t>
      </w:r>
      <w:r w:rsidRPr="00DE6FDC">
        <w:rPr>
          <w:spacing w:val="-2"/>
          <w:vertAlign w:val="superscript"/>
        </w:rPr>
        <w:t>st</w:t>
      </w:r>
      <w:r w:rsidRPr="00DE6FDC">
        <w:rPr>
          <w:spacing w:val="-2"/>
        </w:rPr>
        <w:t xml:space="preserve"> Janssen Distinguished Lecture delivered at the University of Southern California, Los Angeles, CA</w:t>
      </w:r>
      <w:r w:rsidR="0059414F" w:rsidRPr="00DE6FDC">
        <w:rPr>
          <w:spacing w:val="-2"/>
        </w:rPr>
        <w:t>.</w:t>
      </w:r>
    </w:p>
    <w:p w14:paraId="517D6B23" w14:textId="18188153"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Holt, J., Beasley, T. M., &amp; Allison, D. B. (March</w:t>
      </w:r>
      <w:r w:rsidR="00FB3615" w:rsidRPr="00DE6FDC">
        <w:rPr>
          <w:spacing w:val="-2"/>
        </w:rPr>
        <w:t xml:space="preserve"> </w:t>
      </w:r>
      <w:r w:rsidRPr="00DE6FDC">
        <w:rPr>
          <w:spacing w:val="-2"/>
        </w:rPr>
        <w:t>2003). Statistical Models of Gene Expression from Microarray Data. Presented at the 2003 ENAR conference, Tampa, Florida.</w:t>
      </w:r>
    </w:p>
    <w:p w14:paraId="5383FB13" w14:textId="7F261BC0"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(December</w:t>
      </w:r>
      <w:r w:rsidR="00FB3615" w:rsidRPr="00DE6FDC">
        <w:rPr>
          <w:spacing w:val="-2"/>
        </w:rPr>
        <w:t xml:space="preserve"> </w:t>
      </w:r>
      <w:r w:rsidRPr="00DE6FDC">
        <w:rPr>
          <w:spacing w:val="-2"/>
        </w:rPr>
        <w:t xml:space="preserve">2002). Integrating QTL Mapping Data Across Species: Comparative Genomics Made Quantitative. Invited address delivered at conference sponsored by the Institute of Mathematical Statistics on </w:t>
      </w:r>
      <w:r w:rsidRPr="00DE6FDC">
        <w:rPr>
          <w:i/>
          <w:iCs/>
          <w:spacing w:val="-2"/>
        </w:rPr>
        <w:t>Statistical Integration of Genetic Information Across Data Domains: Biomedical, Agricultural, and Comparative Genomics</w:t>
      </w:r>
      <w:r w:rsidRPr="00DE6FDC">
        <w:rPr>
          <w:spacing w:val="-2"/>
        </w:rPr>
        <w:t>. Held in Birmingham, Alabama.</w:t>
      </w:r>
    </w:p>
    <w:p w14:paraId="0943EE2F" w14:textId="49451D13"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Beasley, T. M., Fernandez, J. R. George, V., &amp; Allison, D. B. (Novembe</w:t>
      </w:r>
      <w:r w:rsidR="00FB3615" w:rsidRPr="00DE6FDC">
        <w:rPr>
          <w:spacing w:val="-2"/>
        </w:rPr>
        <w:t xml:space="preserve">r </w:t>
      </w:r>
      <w:r w:rsidRPr="00DE6FDC">
        <w:rPr>
          <w:spacing w:val="-2"/>
        </w:rPr>
        <w:t>2002). Quantitative Genomics and Biostatistics: Exciting Career Opportunities in 21st Century Science. Presented at the annual American Indian Science &amp; Engineering Society National Conference in Tulsa, Oklahoma.</w:t>
      </w:r>
    </w:p>
    <w:p w14:paraId="0E15323B" w14:textId="7B794C86"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lastRenderedPageBreak/>
        <w:t>Allison, D. B. (September</w:t>
      </w:r>
      <w:r w:rsidR="00FB3615" w:rsidRPr="00DE6FDC">
        <w:rPr>
          <w:spacing w:val="-2"/>
        </w:rPr>
        <w:t xml:space="preserve"> </w:t>
      </w:r>
      <w:r w:rsidRPr="00DE6FDC">
        <w:rPr>
          <w:spacing w:val="-2"/>
        </w:rPr>
        <w:t xml:space="preserve">2002). Design &amp; Analysis in High Dimensional Biology: Examples from Microarray &amp; Related Research. </w:t>
      </w:r>
      <w:r w:rsidRPr="00DE6FDC">
        <w:rPr>
          <w:bCs/>
          <w:spacing w:val="-2"/>
        </w:rPr>
        <w:t xml:space="preserve">Keynote </w:t>
      </w:r>
      <w:r w:rsidRPr="00DE6FDC">
        <w:rPr>
          <w:spacing w:val="-2"/>
        </w:rPr>
        <w:t>Address delivered at Auburn University’s Cellular &amp; Molecular Biosciences Fall Mini-Symposium.</w:t>
      </w:r>
    </w:p>
    <w:p w14:paraId="5E34BAE7" w14:textId="77799CB9"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(March</w:t>
      </w:r>
      <w:r w:rsidR="00FB3615" w:rsidRPr="00DE6FDC">
        <w:rPr>
          <w:spacing w:val="-2"/>
        </w:rPr>
        <w:t xml:space="preserve"> </w:t>
      </w:r>
      <w:r w:rsidRPr="00DE6FDC">
        <w:rPr>
          <w:spacing w:val="-2"/>
        </w:rPr>
        <w:t>2002). Genetic &amp; Environmental Influences on Obesity. An invited lecture delivered to the Palm Chapter of the Florida Psychological Association.</w:t>
      </w:r>
    </w:p>
    <w:p w14:paraId="27F315F9" w14:textId="0F7E62B7"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(October</w:t>
      </w:r>
      <w:r w:rsidR="00FB3615" w:rsidRPr="00DE6FDC">
        <w:rPr>
          <w:spacing w:val="-2"/>
        </w:rPr>
        <w:t xml:space="preserve"> </w:t>
      </w:r>
      <w:r w:rsidRPr="00DE6FDC">
        <w:rPr>
          <w:spacing w:val="-2"/>
        </w:rPr>
        <w:t>2001). Standards of evidence in obesity treatment loss trials. In Non-pharmacological Treatments for Obesity. A symposium sponsored by Nutripharma Inc at the 2001 meeting of the North American Association for the Study of Obesity.</w:t>
      </w:r>
    </w:p>
    <w:p w14:paraId="339EB412" w14:textId="7E9DC38B"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August</w:t>
      </w:r>
      <w:r w:rsidRPr="00DE6FDC">
        <w:rPr>
          <w:spacing w:val="-2"/>
        </w:rPr>
        <w:t xml:space="preserve"> 2001). Data Analytic Approaches to Microarray Technology. An invited address delivered at the summer conference on Obesity sponsored by the Federation of American Societies of experimental Biology. Snowmass, CO.</w:t>
      </w:r>
    </w:p>
    <w:p w14:paraId="6A6EDC5F" w14:textId="0563AD20"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July</w:t>
      </w:r>
      <w:r w:rsidRPr="00DE6FDC">
        <w:rPr>
          <w:spacing w:val="-2"/>
        </w:rPr>
        <w:t xml:space="preserve"> 2001). Statistical Analysis in Pooling Data from Multiple Genome Scans. An invited address delivered at the National Institute of Diabetes, Digestive, &amp; Kidney Disease’s second </w:t>
      </w:r>
      <w:r w:rsidRPr="00DE6FDC">
        <w:rPr>
          <w:i/>
          <w:iCs/>
          <w:spacing w:val="-2"/>
        </w:rPr>
        <w:t>AdiMap</w:t>
      </w:r>
      <w:r w:rsidRPr="00DE6FDC">
        <w:rPr>
          <w:spacing w:val="-2"/>
        </w:rPr>
        <w:t xml:space="preserve"> workshop. Washington, DC.</w:t>
      </w:r>
    </w:p>
    <w:p w14:paraId="3A090D71" w14:textId="5BF56164"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July</w:t>
      </w:r>
      <w:r w:rsidRPr="00DE6FDC">
        <w:rPr>
          <w:spacing w:val="-2"/>
        </w:rPr>
        <w:t xml:space="preserve"> 2001). Statistical Analysis of Microarray Gene Expression Data. An invited address delivered at the National Institute of Diabetes, Digestive, &amp; Kidney Disease’s conference on </w:t>
      </w:r>
      <w:r w:rsidRPr="00DE6FDC">
        <w:rPr>
          <w:i/>
          <w:iCs/>
          <w:spacing w:val="-2"/>
        </w:rPr>
        <w:t xml:space="preserve">Genomic and Proteomics in Kidney and Urologic </w:t>
      </w:r>
      <w:r w:rsidRPr="00DE6FDC">
        <w:rPr>
          <w:spacing w:val="-2"/>
        </w:rPr>
        <w:t>Disease. Washington, DC.</w:t>
      </w:r>
    </w:p>
    <w:p w14:paraId="0855753B" w14:textId="530335BB"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(May</w:t>
      </w:r>
      <w:r w:rsidR="001D0246" w:rsidRPr="00DE6FDC">
        <w:rPr>
          <w:spacing w:val="-2"/>
        </w:rPr>
        <w:t xml:space="preserve"> </w:t>
      </w:r>
      <w:r w:rsidRPr="00DE6FDC">
        <w:rPr>
          <w:spacing w:val="-2"/>
        </w:rPr>
        <w:t>2001). New approaches to the epidemiology of obesity and cardiovascular disease risk. An invited address delivered at the NHLBI-NIDDK Working Group on the Pathophysiology of Obesity-Associated Cardiovascular Disease, Bethesda, MD.</w:t>
      </w:r>
    </w:p>
    <w:p w14:paraId="517F0F5B" w14:textId="3D311D54"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(May 2001). Public Health &amp; Environmental approaches to obesity. An invited address delivered to Kraft (Nabisco) Nutrition Group, Chicago, Ill.</w:t>
      </w:r>
    </w:p>
    <w:p w14:paraId="127CF55F" w14:textId="203EE38E"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(May 2001). Statistical Analysis of Microarray Gene Expression Data. An invited address delivered to R. W. Johnson Research Foundation, La Jolla, California.</w:t>
      </w:r>
    </w:p>
    <w:p w14:paraId="5EDDF2C9" w14:textId="27AC6F5E"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&amp; Mackell, J.</w:t>
      </w:r>
      <w:r w:rsidR="00205389" w:rsidRPr="00DE6FDC">
        <w:rPr>
          <w:spacing w:val="-2"/>
        </w:rPr>
        <w:t xml:space="preserve"> </w:t>
      </w:r>
      <w:r w:rsidRPr="00DE6FDC">
        <w:rPr>
          <w:spacing w:val="-2"/>
        </w:rPr>
        <w:t>(2000). Healthcare resource use and body mass index among individuals with schizophrenia. Presented at the 13th annual meeting of the European College of Neuropsychopharmacology, Munich, Sept 9-13, 2000.</w:t>
      </w:r>
    </w:p>
    <w:p w14:paraId="03B7E87B" w14:textId="1D392624"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August</w:t>
      </w:r>
      <w:r w:rsidRPr="00DE6FDC">
        <w:rPr>
          <w:spacing w:val="-2"/>
        </w:rPr>
        <w:t xml:space="preserve"> 2000). Statistical Methods for Gene Mapping with Quantitative Traits. An invited address delivered at the Indiana University School of Medicine.</w:t>
      </w:r>
    </w:p>
    <w:p w14:paraId="415E79E5" w14:textId="34790760"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July</w:t>
      </w:r>
      <w:r w:rsidRPr="00DE6FDC">
        <w:rPr>
          <w:spacing w:val="-2"/>
        </w:rPr>
        <w:t xml:space="preserve"> 2000). Statistical Methods for Gene Mapping with Complex Traits. An invited address delivered at the Sackler Institute, NY, NY.</w:t>
      </w:r>
    </w:p>
    <w:p w14:paraId="60771D68" w14:textId="221CAE9D"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FB3615" w:rsidRPr="00DE6FDC">
        <w:rPr>
          <w:spacing w:val="-2"/>
        </w:rPr>
        <w:t>April</w:t>
      </w:r>
      <w:r w:rsidRPr="00DE6FDC">
        <w:rPr>
          <w:spacing w:val="-2"/>
        </w:rPr>
        <w:t xml:space="preserve"> 2000). Food Policy &amp; Obesity: What Do the Data Tell Us. An invited address delivered at the 2000 Food Update Conference, Sanibel Island, Florida.</w:t>
      </w:r>
    </w:p>
    <w:p w14:paraId="54B0091B" w14:textId="4163947A"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FB3615" w:rsidRPr="00DE6FDC">
        <w:rPr>
          <w:spacing w:val="-2"/>
        </w:rPr>
        <w:t>April</w:t>
      </w:r>
      <w:r w:rsidRPr="00DE6FDC">
        <w:rPr>
          <w:spacing w:val="-2"/>
        </w:rPr>
        <w:t xml:space="preserve"> 2000). Genetic Influences on Obesity: Something for Everyone. An invited address delivered at the Inauguration of the Clinical Nutrition Research Unit at the University of Alabama at Birmingham.</w:t>
      </w:r>
    </w:p>
    <w:p w14:paraId="005A20FC" w14:textId="78EABF2D" w:rsidR="006575B7" w:rsidRPr="00DE6FDC" w:rsidRDefault="00DA79A1"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w:t>
      </w:r>
      <w:r w:rsidR="00455A1E" w:rsidRPr="00DE6FDC">
        <w:rPr>
          <w:spacing w:val="-2"/>
        </w:rPr>
        <w:t xml:space="preserve">, Mackell JA, </w:t>
      </w:r>
      <w:r w:rsidR="001D0246" w:rsidRPr="00DE6FDC">
        <w:rPr>
          <w:spacing w:val="-2"/>
        </w:rPr>
        <w:t xml:space="preserve">&amp; </w:t>
      </w:r>
      <w:r w:rsidR="00455A1E" w:rsidRPr="00DE6FDC">
        <w:rPr>
          <w:spacing w:val="-2"/>
        </w:rPr>
        <w:t>Gutterman EM.</w:t>
      </w:r>
      <w:r w:rsidR="001D0246" w:rsidRPr="00DE6FDC">
        <w:rPr>
          <w:spacing w:val="-2"/>
        </w:rPr>
        <w:t xml:space="preserve"> (</w:t>
      </w:r>
      <w:r w:rsidR="00B943F4" w:rsidRPr="00DE6FDC">
        <w:rPr>
          <w:spacing w:val="-2"/>
        </w:rPr>
        <w:t>June</w:t>
      </w:r>
      <w:r w:rsidR="001D0246" w:rsidRPr="00DE6FDC">
        <w:rPr>
          <w:spacing w:val="-2"/>
        </w:rPr>
        <w:t xml:space="preserve"> 1999)</w:t>
      </w:r>
      <w:r w:rsidR="00205389" w:rsidRPr="00DE6FDC">
        <w:rPr>
          <w:spacing w:val="-2"/>
        </w:rPr>
        <w:t xml:space="preserve"> </w:t>
      </w:r>
      <w:r w:rsidR="00455A1E" w:rsidRPr="00DE6FDC">
        <w:rPr>
          <w:spacing w:val="-2"/>
        </w:rPr>
        <w:t>The Impact of Weight Gain on Quality of Life among Individuals with Schizophrenia.</w:t>
      </w:r>
      <w:r w:rsidR="00205389" w:rsidRPr="00DE6FDC">
        <w:rPr>
          <w:spacing w:val="-2"/>
        </w:rPr>
        <w:t xml:space="preserve"> </w:t>
      </w:r>
      <w:r w:rsidR="00455A1E" w:rsidRPr="00DE6FDC">
        <w:rPr>
          <w:spacing w:val="-2"/>
        </w:rPr>
        <w:t>39th Annual New Clinical Drug Evaluation Unit (NCDEU) Conference. Boca Raton, FL</w:t>
      </w:r>
      <w:r w:rsidR="001D0246" w:rsidRPr="00DE6FDC">
        <w:rPr>
          <w:spacing w:val="-2"/>
        </w:rPr>
        <w:t>.</w:t>
      </w:r>
    </w:p>
    <w:p w14:paraId="1CB024A9" w14:textId="457A70D6"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Allison, </w:t>
      </w:r>
      <w:r w:rsidR="008B26F7" w:rsidRPr="00DE6FDC">
        <w:rPr>
          <w:spacing w:val="-2"/>
        </w:rPr>
        <w:t>D. B.</w:t>
      </w:r>
      <w:r w:rsidR="001D0246" w:rsidRPr="00DE6FDC">
        <w:rPr>
          <w:spacing w:val="-2"/>
        </w:rPr>
        <w:t xml:space="preserve"> &amp;</w:t>
      </w:r>
      <w:r w:rsidRPr="00DE6FDC">
        <w:rPr>
          <w:spacing w:val="-2"/>
        </w:rPr>
        <w:t xml:space="preserve"> Mackell, J.</w:t>
      </w:r>
      <w:r w:rsidR="00FC202A" w:rsidRPr="00DE6FDC">
        <w:rPr>
          <w:spacing w:val="-2"/>
        </w:rPr>
        <w:t xml:space="preserve"> </w:t>
      </w:r>
      <w:r w:rsidRPr="00DE6FDC">
        <w:rPr>
          <w:spacing w:val="-2"/>
        </w:rPr>
        <w:t xml:space="preserve">A. </w:t>
      </w:r>
      <w:r w:rsidR="001D0246" w:rsidRPr="00DE6FDC">
        <w:rPr>
          <w:spacing w:val="-2"/>
        </w:rPr>
        <w:t>(</w:t>
      </w:r>
      <w:r w:rsidR="00FB3615" w:rsidRPr="00DE6FDC">
        <w:rPr>
          <w:spacing w:val="-2"/>
        </w:rPr>
        <w:t>May</w:t>
      </w:r>
      <w:r w:rsidR="001D0246" w:rsidRPr="00DE6FDC">
        <w:rPr>
          <w:spacing w:val="-2"/>
        </w:rPr>
        <w:t xml:space="preserve"> 2000) </w:t>
      </w:r>
      <w:r w:rsidRPr="00DE6FDC">
        <w:rPr>
          <w:spacing w:val="-2"/>
        </w:rPr>
        <w:t>Healthcare Resource Use and Body Mass Index among Individuals with Schizophrenia. 40th Annual New Clinical Drug Evaluation Unit (NCDEU) Conference. Boca Raton, FL</w:t>
      </w:r>
      <w:r w:rsidR="001D0246" w:rsidRPr="00DE6FDC">
        <w:rPr>
          <w:spacing w:val="-2"/>
        </w:rPr>
        <w:t>.</w:t>
      </w:r>
    </w:p>
    <w:p w14:paraId="2C7B3B51" w14:textId="0547AC85"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March</w:t>
      </w:r>
      <w:r w:rsidRPr="00DE6FDC">
        <w:rPr>
          <w:spacing w:val="-2"/>
        </w:rPr>
        <w:t xml:space="preserve"> 1999). Genetic &amp; Environmental Influences on Obesity. An invited address delivered at the Research Institute on Addictions at the State University of New York at Buffalo.</w:t>
      </w:r>
    </w:p>
    <w:p w14:paraId="0E9F6513" w14:textId="29B21793"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lastRenderedPageBreak/>
        <w:t>Allison, D. B. (</w:t>
      </w:r>
      <w:r w:rsidR="00B943F4" w:rsidRPr="00DE6FDC">
        <w:rPr>
          <w:spacing w:val="-2"/>
        </w:rPr>
        <w:t>February</w:t>
      </w:r>
      <w:r w:rsidRPr="00DE6FDC">
        <w:rPr>
          <w:spacing w:val="-2"/>
        </w:rPr>
        <w:t xml:space="preserve"> 2000). Statistical Analysis of Microarray Gene Expression Data. An invited address delivered to the Biostatistics Department of the New York State Psychiatric Institute at Columbia University.</w:t>
      </w:r>
    </w:p>
    <w:p w14:paraId="13F54ACB" w14:textId="303F3127" w:rsidR="00455A1E"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February</w:t>
      </w:r>
      <w:r w:rsidRPr="00DE6FDC">
        <w:rPr>
          <w:spacing w:val="-2"/>
        </w:rPr>
        <w:t xml:space="preserve"> 2000). Research Directions in Antipsychotic Induced Weight Gain. An invited address delivered at the University of </w:t>
      </w:r>
      <w:r w:rsidR="002C68EC" w:rsidRPr="00DE6FDC">
        <w:rPr>
          <w:spacing w:val="-2"/>
        </w:rPr>
        <w:t>Innsbruck</w:t>
      </w:r>
      <w:r w:rsidRPr="00DE6FDC">
        <w:rPr>
          <w:spacing w:val="-2"/>
        </w:rPr>
        <w:t xml:space="preserve">. </w:t>
      </w:r>
    </w:p>
    <w:p w14:paraId="44430CC3" w14:textId="034D7B57"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January</w:t>
      </w:r>
      <w:r w:rsidRPr="00DE6FDC">
        <w:rPr>
          <w:spacing w:val="-2"/>
        </w:rPr>
        <w:t xml:space="preserve"> 1999). Genetic &amp; Environmental Influences on Obesity. An invited address delivered at the Jean Mayer Center for Research on Nutrition and Aging at Tufts University.</w:t>
      </w:r>
    </w:p>
    <w:p w14:paraId="5B4D6576" w14:textId="4E8167BC"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December</w:t>
      </w:r>
      <w:r w:rsidRPr="00DE6FDC">
        <w:rPr>
          <w:spacing w:val="-2"/>
        </w:rPr>
        <w:t xml:space="preserve"> 1999). Some estimation and inference problems in mapping quantitative trait loci. An invited address delivered to the Columbia University Genetic Epidemiology Seminar.</w:t>
      </w:r>
    </w:p>
    <w:p w14:paraId="433A4ACA" w14:textId="55757ACE"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December</w:t>
      </w:r>
      <w:r w:rsidRPr="00DE6FDC">
        <w:rPr>
          <w:spacing w:val="-2"/>
        </w:rPr>
        <w:t xml:space="preserve"> 1999). Genetic &amp; Environmental Influences on Obesity. An invited address (Grand Rounds) delivered to the Department of Psychiatry, Medical College of Virginia.</w:t>
      </w:r>
    </w:p>
    <w:p w14:paraId="2E5408F1" w14:textId="16F503B6"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October</w:t>
      </w:r>
      <w:r w:rsidRPr="00DE6FDC">
        <w:rPr>
          <w:spacing w:val="-2"/>
        </w:rPr>
        <w:t xml:space="preserve"> 1999). Tests of Linkage in the Presence of Association with Quantitative Traits. An invited address delivered to the American Society of Human Genetics, San Francisco.</w:t>
      </w:r>
    </w:p>
    <w:p w14:paraId="68E7CC0E" w14:textId="6F2B761F"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October</w:t>
      </w:r>
      <w:r w:rsidR="001D0246" w:rsidRPr="00DE6FDC">
        <w:rPr>
          <w:spacing w:val="-2"/>
        </w:rPr>
        <w:t xml:space="preserve"> 1999</w:t>
      </w:r>
      <w:r w:rsidRPr="00DE6FDC">
        <w:rPr>
          <w:spacing w:val="-2"/>
        </w:rPr>
        <w:t>). Body composition and longevity. An invited address delivered at the International Symposium on in Vivo Body Composition at the Brookhaven National Laboratory.</w:t>
      </w:r>
    </w:p>
    <w:p w14:paraId="1F8C325E" w14:textId="715F639E"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September</w:t>
      </w:r>
      <w:r w:rsidR="001D0246" w:rsidRPr="00DE6FDC">
        <w:rPr>
          <w:spacing w:val="-2"/>
        </w:rPr>
        <w:t xml:space="preserve"> </w:t>
      </w:r>
      <w:r w:rsidRPr="00DE6FDC">
        <w:rPr>
          <w:spacing w:val="-2"/>
        </w:rPr>
        <w:t>1999). Body weight, body composition and longevity. An invited address delivered to the Primate Research Center of the University of Wisconsin.</w:t>
      </w:r>
    </w:p>
    <w:p w14:paraId="60750E99" w14:textId="33CA9498" w:rsidR="00455A1E"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September</w:t>
      </w:r>
      <w:r w:rsidR="001D0246" w:rsidRPr="00DE6FDC">
        <w:rPr>
          <w:spacing w:val="-2"/>
        </w:rPr>
        <w:t xml:space="preserve"> 1999</w:t>
      </w:r>
      <w:r w:rsidRPr="00DE6FDC">
        <w:rPr>
          <w:spacing w:val="-2"/>
        </w:rPr>
        <w:t xml:space="preserve">). Body weight, body composition, aging, and mortality rate. An invited address delivered at the Annual Conference on Nutrition and Aging, Little Rock, Arkansas, Veterans Administration. </w:t>
      </w:r>
    </w:p>
    <w:p w14:paraId="05BDE43E" w14:textId="636FE231" w:rsidR="00455A1E"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September</w:t>
      </w:r>
      <w:r w:rsidR="001D0246" w:rsidRPr="00DE6FDC">
        <w:rPr>
          <w:spacing w:val="-2"/>
        </w:rPr>
        <w:t xml:space="preserve"> 1999</w:t>
      </w:r>
      <w:r w:rsidRPr="00DE6FDC">
        <w:rPr>
          <w:spacing w:val="-2"/>
        </w:rPr>
        <w:t xml:space="preserve">). The Rising Tide of Obesity. What is the role of the food industry. An invited address delivered at the annual meeting of the Grocery Manufacturers’ Association, Washington, DC. </w:t>
      </w:r>
    </w:p>
    <w:p w14:paraId="60E9DE23" w14:textId="3F16FA59"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Mackell, J., &amp; Gutterman, E. M. (</w:t>
      </w:r>
      <w:r w:rsidR="00B943F4" w:rsidRPr="00DE6FDC">
        <w:rPr>
          <w:spacing w:val="-2"/>
        </w:rPr>
        <w:t>August</w:t>
      </w:r>
      <w:r w:rsidR="001D0246" w:rsidRPr="00DE6FDC">
        <w:rPr>
          <w:spacing w:val="-2"/>
        </w:rPr>
        <w:t xml:space="preserve"> 1999</w:t>
      </w:r>
      <w:r w:rsidRPr="00DE6FDC">
        <w:rPr>
          <w:spacing w:val="-2"/>
        </w:rPr>
        <w:t>). The Impact of</w:t>
      </w:r>
      <w:r w:rsidR="00205389" w:rsidRPr="00DE6FDC">
        <w:rPr>
          <w:spacing w:val="-2"/>
        </w:rPr>
        <w:t xml:space="preserve"> </w:t>
      </w:r>
      <w:r w:rsidRPr="00DE6FDC">
        <w:rPr>
          <w:spacing w:val="-2"/>
        </w:rPr>
        <w:t>Weight Gain on Quality of Life among Individuals with Schizophrenia: The Patient’s Perspective. Presented to the CINP in Hamburg Germany.</w:t>
      </w:r>
    </w:p>
    <w:p w14:paraId="06FBC6BA" w14:textId="7A669F24"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 xml:space="preserve"> Allison, D. B. (</w:t>
      </w:r>
      <w:r w:rsidR="00B943F4" w:rsidRPr="00DE6FDC">
        <w:rPr>
          <w:spacing w:val="-2"/>
        </w:rPr>
        <w:t>June</w:t>
      </w:r>
      <w:r w:rsidR="001D0246" w:rsidRPr="00DE6FDC">
        <w:rPr>
          <w:spacing w:val="-2"/>
        </w:rPr>
        <w:t xml:space="preserve"> 1999</w:t>
      </w:r>
      <w:r w:rsidRPr="00DE6FDC">
        <w:rPr>
          <w:spacing w:val="-2"/>
        </w:rPr>
        <w:t xml:space="preserve">). Genetics of Obesity: A </w:t>
      </w:r>
      <w:r w:rsidRPr="00DE6FDC">
        <w:rPr>
          <w:i/>
          <w:spacing w:val="-2"/>
        </w:rPr>
        <w:t>very</w:t>
      </w:r>
      <w:r w:rsidRPr="00DE6FDC">
        <w:rPr>
          <w:spacing w:val="-2"/>
        </w:rPr>
        <w:t xml:space="preserve"> complex trait. An invited address given at the National Institute of Health’s STEP Forum on “Complex Traits: Genes, Environment and Disease.”. Bethesda, MD.</w:t>
      </w:r>
    </w:p>
    <w:p w14:paraId="0403712A" w14:textId="3EAF93CF"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rPr>
          <w:spacing w:val="-2"/>
        </w:rPr>
        <w:t>Allison, D. B. (</w:t>
      </w:r>
      <w:r w:rsidR="00B943F4" w:rsidRPr="00DE6FDC">
        <w:rPr>
          <w:spacing w:val="-2"/>
        </w:rPr>
        <w:t>March</w:t>
      </w:r>
      <w:r w:rsidR="001D0246" w:rsidRPr="00DE6FDC">
        <w:rPr>
          <w:spacing w:val="-2"/>
        </w:rPr>
        <w:t xml:space="preserve"> 1999</w:t>
      </w:r>
      <w:r w:rsidRPr="00DE6FDC">
        <w:rPr>
          <w:spacing w:val="-2"/>
        </w:rPr>
        <w:t>). Genetic influences on the longevity response to caloric restriction in humans. An invited address given at the National Institute of Aging’s workshop on “Caloric Restriction: Clinical Implication and Extensions”. Bethesda, MD</w:t>
      </w:r>
      <w:r w:rsidR="004B5EC4" w:rsidRPr="00DE6FDC">
        <w:rPr>
          <w:spacing w:val="-2"/>
        </w:rPr>
        <w:t>.</w:t>
      </w:r>
    </w:p>
    <w:p w14:paraId="13191674" w14:textId="019560D9"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t>Allison, D. B., Mentore, J. M., Heo, M. Chandler, L., Cappelleri, J. C., Infante, M., &amp; Weiden, P. M</w:t>
      </w:r>
      <w:r w:rsidRPr="00DE6FDC">
        <w:rPr>
          <w:i/>
        </w:rPr>
        <w:t>eta-analysis of the effects of anti-psychotic medication on weight gain</w:t>
      </w:r>
      <w:r w:rsidRPr="00DE6FDC">
        <w:t xml:space="preserve">. Presented to </w:t>
      </w:r>
      <w:r w:rsidRPr="00DE6FDC">
        <w:rPr>
          <w:spacing w:val="-2"/>
        </w:rPr>
        <w:t>the 9th Congress of the Association of European Psychiatrists in Copenhagen, Denmark</w:t>
      </w:r>
      <w:r w:rsidR="004B5EC4" w:rsidRPr="00DE6FDC">
        <w:rPr>
          <w:spacing w:val="-2"/>
        </w:rPr>
        <w:t>.</w:t>
      </w:r>
    </w:p>
    <w:p w14:paraId="447F0A7A" w14:textId="5AB10E31" w:rsidR="006575B7" w:rsidRPr="00DE6FDC" w:rsidRDefault="00455A1E" w:rsidP="005B0405">
      <w:pPr>
        <w:numPr>
          <w:ilvl w:val="0"/>
          <w:numId w:val="7"/>
        </w:numPr>
        <w:tabs>
          <w:tab w:val="left" w:pos="-720"/>
          <w:tab w:val="left" w:pos="720"/>
        </w:tabs>
        <w:suppressAutoHyphens/>
        <w:spacing w:after="120"/>
        <w:ind w:right="288" w:hanging="720"/>
        <w:jc w:val="both"/>
        <w:rPr>
          <w:spacing w:val="-2"/>
        </w:rPr>
      </w:pPr>
      <w:r w:rsidRPr="00DE6FDC">
        <w:t>Allison, D. B., Mentore, J. M., Heo, M. Chandler, L., Cappelleri, J. C., Infante, M., &amp; Weiden, P.</w:t>
      </w:r>
      <w:r w:rsidR="004B5EC4" w:rsidRPr="00DE6FDC">
        <w:t xml:space="preserve"> (</w:t>
      </w:r>
      <w:r w:rsidR="00B943F4" w:rsidRPr="00DE6FDC">
        <w:t>July</w:t>
      </w:r>
      <w:r w:rsidR="004B5EC4" w:rsidRPr="00DE6FDC">
        <w:t xml:space="preserve"> 1998)</w:t>
      </w:r>
      <w:r w:rsidRPr="00DE6FDC">
        <w:t xml:space="preserve"> M</w:t>
      </w:r>
      <w:r w:rsidRPr="00DE6FDC">
        <w:rPr>
          <w:i/>
        </w:rPr>
        <w:t>eta-analysis of the effects of anti-psychotic medication on weight gain</w:t>
      </w:r>
      <w:r w:rsidRPr="00DE6FDC">
        <w:t xml:space="preserve">. Presented to </w:t>
      </w:r>
      <w:r w:rsidRPr="00DE6FDC">
        <w:rPr>
          <w:spacing w:val="-2"/>
        </w:rPr>
        <w:t>the XXIst Collegium Internationale Neuropsychopharmacologicum (CINP) meeting in Glasgow, Scotland</w:t>
      </w:r>
      <w:r w:rsidR="004B5EC4" w:rsidRPr="00DE6FDC">
        <w:rPr>
          <w:spacing w:val="-2"/>
        </w:rPr>
        <w:t>.</w:t>
      </w:r>
    </w:p>
    <w:p w14:paraId="58C1B5D9" w14:textId="557A51D5" w:rsidR="006575B7" w:rsidRPr="00DE6FDC" w:rsidRDefault="00455A1E" w:rsidP="005B0405">
      <w:pPr>
        <w:numPr>
          <w:ilvl w:val="0"/>
          <w:numId w:val="7"/>
        </w:numPr>
        <w:tabs>
          <w:tab w:val="left" w:pos="-720"/>
          <w:tab w:val="left" w:pos="0"/>
          <w:tab w:val="left" w:pos="720"/>
        </w:tabs>
        <w:suppressAutoHyphens/>
        <w:spacing w:after="120"/>
        <w:ind w:right="288" w:hanging="720"/>
        <w:jc w:val="both"/>
        <w:rPr>
          <w:spacing w:val="-2"/>
        </w:rPr>
      </w:pPr>
      <w:r w:rsidRPr="00DE6FDC">
        <w:t xml:space="preserve">Allison, D. B., Mentore, J. M., Heo, M. Chandler, L., Cappelleri, J. C., Infante, M., &amp; Weiden, P. </w:t>
      </w:r>
      <w:r w:rsidR="004B5EC4" w:rsidRPr="00DE6FDC">
        <w:t>(</w:t>
      </w:r>
      <w:r w:rsidR="00B943F4" w:rsidRPr="00DE6FDC">
        <w:t>June</w:t>
      </w:r>
      <w:r w:rsidR="004B5EC4" w:rsidRPr="00DE6FDC">
        <w:t xml:space="preserve"> 1998). </w:t>
      </w:r>
      <w:r w:rsidRPr="00DE6FDC">
        <w:t>M</w:t>
      </w:r>
      <w:r w:rsidRPr="00DE6FDC">
        <w:rPr>
          <w:i/>
        </w:rPr>
        <w:t>eta-analysis of the effects of anti-psychotic medication on weight gain</w:t>
      </w:r>
      <w:r w:rsidRPr="00DE6FDC">
        <w:t xml:space="preserve">. </w:t>
      </w:r>
      <w:r w:rsidR="002C68EC" w:rsidRPr="00DE6FDC">
        <w:t>Presented to the</w:t>
      </w:r>
      <w:r w:rsidR="002C68EC" w:rsidRPr="00DE6FDC">
        <w:rPr>
          <w:spacing w:val="-2"/>
        </w:rPr>
        <w:t xml:space="preserve"> New Clinical Drug Evaluation Unit (NCDEU) Meeting in Florida</w:t>
      </w:r>
      <w:r w:rsidR="004B5EC4" w:rsidRPr="00DE6FDC">
        <w:rPr>
          <w:spacing w:val="-2"/>
        </w:rPr>
        <w:t>.</w:t>
      </w:r>
    </w:p>
    <w:p w14:paraId="1A6A2345" w14:textId="578F742F" w:rsidR="006575B7" w:rsidRPr="00DE6FDC" w:rsidRDefault="00455A1E" w:rsidP="005B0405">
      <w:pPr>
        <w:numPr>
          <w:ilvl w:val="0"/>
          <w:numId w:val="7"/>
        </w:numPr>
        <w:tabs>
          <w:tab w:val="left" w:pos="-720"/>
          <w:tab w:val="left" w:pos="0"/>
          <w:tab w:val="left" w:pos="720"/>
        </w:tabs>
        <w:suppressAutoHyphens/>
        <w:spacing w:after="120"/>
        <w:ind w:right="288" w:hanging="720"/>
        <w:jc w:val="both"/>
        <w:rPr>
          <w:spacing w:val="-2"/>
        </w:rPr>
      </w:pPr>
      <w:r w:rsidRPr="00DE6FDC">
        <w:t xml:space="preserve">M. Chandler, L., Cappelleri, J. C., Infante, M., &amp; Weiden, P. </w:t>
      </w:r>
      <w:r w:rsidR="00BB2DA9" w:rsidRPr="00DE6FDC">
        <w:t>(</w:t>
      </w:r>
      <w:r w:rsidR="00FB3615" w:rsidRPr="00DE6FDC">
        <w:t>May</w:t>
      </w:r>
      <w:r w:rsidR="00BB2DA9" w:rsidRPr="00DE6FDC">
        <w:t xml:space="preserve"> 1998). </w:t>
      </w:r>
      <w:r w:rsidRPr="00DE6FDC">
        <w:t>M</w:t>
      </w:r>
      <w:r w:rsidRPr="00DE6FDC">
        <w:rPr>
          <w:i/>
        </w:rPr>
        <w:t>eta-analysis of the effects of anti-psychotic medication on weight gain</w:t>
      </w:r>
      <w:r w:rsidRPr="00DE6FDC">
        <w:t xml:space="preserve">. Presented to the 151st Annual Meeting of the American Psychiatric Association in </w:t>
      </w:r>
      <w:r w:rsidRPr="00DE6FDC">
        <w:rPr>
          <w:spacing w:val="-2"/>
        </w:rPr>
        <w:t>Toronto, Canada</w:t>
      </w:r>
      <w:r w:rsidR="00BB2DA9" w:rsidRPr="00DE6FDC">
        <w:rPr>
          <w:spacing w:val="-2"/>
        </w:rPr>
        <w:t>.</w:t>
      </w:r>
    </w:p>
    <w:p w14:paraId="74D7D4F2" w14:textId="6E54A6A6" w:rsidR="006575B7" w:rsidRPr="00DE6FDC" w:rsidRDefault="00455A1E" w:rsidP="005B0405">
      <w:pPr>
        <w:numPr>
          <w:ilvl w:val="0"/>
          <w:numId w:val="7"/>
        </w:numPr>
        <w:tabs>
          <w:tab w:val="left" w:pos="-720"/>
          <w:tab w:val="left" w:pos="0"/>
          <w:tab w:val="left" w:pos="720"/>
        </w:tabs>
        <w:suppressAutoHyphens/>
        <w:spacing w:after="120"/>
        <w:ind w:right="288" w:hanging="720"/>
        <w:jc w:val="both"/>
        <w:rPr>
          <w:spacing w:val="-2"/>
        </w:rPr>
      </w:pPr>
      <w:r w:rsidRPr="00DE6FDC">
        <w:rPr>
          <w:spacing w:val="-2"/>
        </w:rPr>
        <w:lastRenderedPageBreak/>
        <w:t>Carpenter, K.</w:t>
      </w:r>
      <w:r w:rsidR="00BB2DA9" w:rsidRPr="00DE6FDC">
        <w:rPr>
          <w:spacing w:val="-2"/>
        </w:rPr>
        <w:t xml:space="preserve"> </w:t>
      </w:r>
      <w:r w:rsidRPr="00DE6FDC">
        <w:rPr>
          <w:spacing w:val="-2"/>
        </w:rPr>
        <w:t>M., Hasin, D.</w:t>
      </w:r>
      <w:r w:rsidR="00BB2DA9" w:rsidRPr="00DE6FDC">
        <w:rPr>
          <w:spacing w:val="-2"/>
        </w:rPr>
        <w:t xml:space="preserve"> </w:t>
      </w:r>
      <w:r w:rsidRPr="00DE6FDC">
        <w:rPr>
          <w:spacing w:val="-2"/>
        </w:rPr>
        <w:t xml:space="preserve">S., Allison, </w:t>
      </w:r>
      <w:r w:rsidR="008B26F7" w:rsidRPr="00DE6FDC">
        <w:rPr>
          <w:spacing w:val="-2"/>
        </w:rPr>
        <w:t>D. B.</w:t>
      </w:r>
      <w:r w:rsidRPr="00DE6FDC">
        <w:rPr>
          <w:spacing w:val="-2"/>
        </w:rPr>
        <w:t xml:space="preserve">, &amp; Faith, M.S. </w:t>
      </w:r>
      <w:r w:rsidR="00BB2DA9" w:rsidRPr="00DE6FDC">
        <w:rPr>
          <w:spacing w:val="-2"/>
        </w:rPr>
        <w:t>(</w:t>
      </w:r>
      <w:r w:rsidR="00B943F4" w:rsidRPr="00DE6FDC">
        <w:rPr>
          <w:spacing w:val="-2"/>
        </w:rPr>
        <w:t>August</w:t>
      </w:r>
      <w:r w:rsidR="00BB2DA9" w:rsidRPr="00DE6FDC">
        <w:rPr>
          <w:spacing w:val="-2"/>
        </w:rPr>
        <w:t xml:space="preserve"> 1998) </w:t>
      </w:r>
      <w:r w:rsidRPr="00DE6FDC">
        <w:rPr>
          <w:spacing w:val="-2"/>
        </w:rPr>
        <w:t>DSM-IV Major Depression and Obesity: A General Population Study.</w:t>
      </w:r>
      <w:r w:rsidR="00205389" w:rsidRPr="00DE6FDC">
        <w:rPr>
          <w:spacing w:val="-2"/>
        </w:rPr>
        <w:t xml:space="preserve"> </w:t>
      </w:r>
      <w:r w:rsidRPr="00DE6FDC">
        <w:rPr>
          <w:spacing w:val="-2"/>
        </w:rPr>
        <w:t xml:space="preserve">Presented to the American Psychological Association, </w:t>
      </w:r>
    </w:p>
    <w:p w14:paraId="171141AD" w14:textId="0E1BDA84"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June</w:t>
      </w:r>
      <w:r w:rsidR="00BB2DA9" w:rsidRPr="00DE6FDC">
        <w:rPr>
          <w:rFonts w:ascii="Arial" w:hAnsi="Arial"/>
          <w:sz w:val="22"/>
        </w:rPr>
        <w:t xml:space="preserve"> 1998</w:t>
      </w:r>
      <w:r w:rsidRPr="00DE6FDC">
        <w:rPr>
          <w:rFonts w:ascii="Arial" w:hAnsi="Arial"/>
          <w:sz w:val="22"/>
        </w:rPr>
        <w:t>). How to Interpret Outcomes Research. An invited address delivered to the media spokespersons of the American Dietetic Association.</w:t>
      </w:r>
    </w:p>
    <w:p w14:paraId="0C1143C5" w14:textId="10611921"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FB3615" w:rsidRPr="00DE6FDC">
        <w:rPr>
          <w:rFonts w:ascii="Arial" w:hAnsi="Arial"/>
          <w:sz w:val="22"/>
        </w:rPr>
        <w:t>May</w:t>
      </w:r>
      <w:r w:rsidR="00BB2DA9" w:rsidRPr="00DE6FDC">
        <w:rPr>
          <w:rFonts w:ascii="Arial" w:hAnsi="Arial"/>
          <w:sz w:val="22"/>
        </w:rPr>
        <w:t xml:space="preserve"> 1998</w:t>
      </w:r>
      <w:r w:rsidRPr="00DE6FDC">
        <w:rPr>
          <w:rFonts w:ascii="Arial" w:hAnsi="Arial"/>
          <w:sz w:val="22"/>
        </w:rPr>
        <w:t xml:space="preserve">). Meta-Analysis: Extensions &amp; Applications. An invited address delivered as part of a workshop on </w:t>
      </w:r>
      <w:r w:rsidRPr="00DE6FDC">
        <w:rPr>
          <w:rFonts w:ascii="Arial" w:hAnsi="Arial"/>
          <w:i/>
          <w:sz w:val="22"/>
        </w:rPr>
        <w:t>Meta-analysis: Methods, Issues, Examples</w:t>
      </w:r>
      <w:r w:rsidRPr="00DE6FDC">
        <w:rPr>
          <w:rFonts w:ascii="Arial" w:hAnsi="Arial"/>
          <w:sz w:val="22"/>
        </w:rPr>
        <w:t>. Sponsored by the NY Metropolitan Chapter of the American Statistical Association.</w:t>
      </w:r>
    </w:p>
    <w:p w14:paraId="0D619FB5" w14:textId="484AD9D0"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FB3615" w:rsidRPr="00DE6FDC">
        <w:rPr>
          <w:rFonts w:ascii="Arial" w:hAnsi="Arial"/>
          <w:sz w:val="22"/>
        </w:rPr>
        <w:t>April</w:t>
      </w:r>
      <w:r w:rsidR="00BB2DA9" w:rsidRPr="00DE6FDC">
        <w:rPr>
          <w:rFonts w:ascii="Arial" w:hAnsi="Arial"/>
          <w:sz w:val="22"/>
        </w:rPr>
        <w:t xml:space="preserve"> 1998</w:t>
      </w:r>
      <w:r w:rsidRPr="00DE6FDC">
        <w:rPr>
          <w:rFonts w:ascii="Arial" w:hAnsi="Arial"/>
          <w:sz w:val="22"/>
        </w:rPr>
        <w:t xml:space="preserve">). The Genetics of Obesity from an Environmental Point of View. An invited address delivered at the Grand Opening of the University of Maryland’s </w:t>
      </w:r>
      <w:r w:rsidR="0020419C" w:rsidRPr="00DE6FDC">
        <w:rPr>
          <w:rFonts w:ascii="Arial" w:hAnsi="Arial"/>
          <w:sz w:val="22"/>
        </w:rPr>
        <w:t>Joslin</w:t>
      </w:r>
      <w:r w:rsidRPr="00DE6FDC">
        <w:rPr>
          <w:rFonts w:ascii="Arial" w:hAnsi="Arial"/>
          <w:sz w:val="22"/>
        </w:rPr>
        <w:t xml:space="preserve"> Center for Diabetes.</w:t>
      </w:r>
    </w:p>
    <w:p w14:paraId="75388CA3" w14:textId="6CAC6BCA"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FB3615" w:rsidRPr="00DE6FDC">
        <w:rPr>
          <w:rFonts w:ascii="Arial" w:hAnsi="Arial"/>
          <w:sz w:val="22"/>
        </w:rPr>
        <w:t>April</w:t>
      </w:r>
      <w:r w:rsidR="00BB2DA9" w:rsidRPr="00DE6FDC">
        <w:rPr>
          <w:rFonts w:ascii="Arial" w:hAnsi="Arial"/>
          <w:sz w:val="22"/>
        </w:rPr>
        <w:t xml:space="preserve"> 1998</w:t>
      </w:r>
      <w:r w:rsidRPr="00DE6FDC">
        <w:rPr>
          <w:rFonts w:ascii="Arial" w:hAnsi="Arial"/>
          <w:sz w:val="22"/>
        </w:rPr>
        <w:t>). The Genetics of Obesity and Eating Disorders. An invited plenary address delivered at the Eighth International Conference on Eating Disorders, New York, New York.</w:t>
      </w:r>
    </w:p>
    <w:p w14:paraId="157837A9" w14:textId="6CC0A812"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 xml:space="preserve">Allison, </w:t>
      </w:r>
      <w:r w:rsidR="008B26F7" w:rsidRPr="00DE6FDC">
        <w:rPr>
          <w:rFonts w:ascii="Arial" w:hAnsi="Arial"/>
          <w:sz w:val="22"/>
        </w:rPr>
        <w:t>D. B.</w:t>
      </w:r>
      <w:r w:rsidRPr="00DE6FDC">
        <w:rPr>
          <w:rFonts w:ascii="Arial" w:hAnsi="Arial"/>
          <w:sz w:val="22"/>
        </w:rPr>
        <w:t xml:space="preserve"> (</w:t>
      </w:r>
      <w:r w:rsidR="00B943F4" w:rsidRPr="00DE6FDC">
        <w:rPr>
          <w:rFonts w:ascii="Arial" w:hAnsi="Arial"/>
          <w:sz w:val="22"/>
        </w:rPr>
        <w:t>March</w:t>
      </w:r>
      <w:r w:rsidR="00BB2DA9" w:rsidRPr="00DE6FDC">
        <w:rPr>
          <w:rFonts w:ascii="Arial" w:hAnsi="Arial"/>
          <w:sz w:val="22"/>
        </w:rPr>
        <w:t xml:space="preserve"> 1998</w:t>
      </w:r>
      <w:r w:rsidRPr="00DE6FDC">
        <w:rPr>
          <w:rFonts w:ascii="Arial" w:hAnsi="Arial"/>
          <w:sz w:val="22"/>
        </w:rPr>
        <w:t>). Issues and Applications of Meta-Analytic Methods. In (L. Primavera; Chair) Methods for Meta-Analysis. An invited workshop presented to the Eastern Psychological Association.</w:t>
      </w:r>
    </w:p>
    <w:p w14:paraId="3FFC1E58" w14:textId="3692D673"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February</w:t>
      </w:r>
      <w:r w:rsidR="00BB2DA9" w:rsidRPr="00DE6FDC">
        <w:rPr>
          <w:rFonts w:ascii="Arial" w:hAnsi="Arial"/>
          <w:sz w:val="22"/>
        </w:rPr>
        <w:t xml:space="preserve"> 1998</w:t>
      </w:r>
      <w:r w:rsidRPr="00DE6FDC">
        <w:rPr>
          <w:rFonts w:ascii="Arial" w:hAnsi="Arial"/>
          <w:sz w:val="22"/>
        </w:rPr>
        <w:t xml:space="preserve">). Methods for the assessment of eating behaviors and weight related problems. An invited </w:t>
      </w:r>
      <w:r w:rsidRPr="00DE6FDC">
        <w:rPr>
          <w:rFonts w:ascii="Arial" w:hAnsi="Arial"/>
          <w:i/>
          <w:sz w:val="22"/>
        </w:rPr>
        <w:t>Magestral</w:t>
      </w:r>
      <w:r w:rsidRPr="00DE6FDC">
        <w:rPr>
          <w:rFonts w:ascii="Arial" w:hAnsi="Arial"/>
          <w:sz w:val="22"/>
        </w:rPr>
        <w:t xml:space="preserve"> (</w:t>
      </w:r>
      <w:r w:rsidRPr="00DE6FDC">
        <w:rPr>
          <w:rFonts w:ascii="Arial" w:hAnsi="Arial"/>
          <w:bCs/>
          <w:sz w:val="22"/>
        </w:rPr>
        <w:t>keynote)</w:t>
      </w:r>
      <w:r w:rsidRPr="00DE6FDC">
        <w:rPr>
          <w:rFonts w:ascii="Arial" w:hAnsi="Arial"/>
          <w:sz w:val="22"/>
        </w:rPr>
        <w:t xml:space="preserve"> address delivered at the opening of the </w:t>
      </w:r>
      <w:r w:rsidRPr="00DE6FDC">
        <w:rPr>
          <w:rFonts w:ascii="Arial" w:hAnsi="Arial"/>
          <w:i/>
          <w:sz w:val="22"/>
        </w:rPr>
        <w:t>Italian Congress on Eating Disorders</w:t>
      </w:r>
      <w:r w:rsidRPr="00DE6FDC">
        <w:rPr>
          <w:rFonts w:ascii="Arial" w:hAnsi="Arial"/>
          <w:sz w:val="22"/>
        </w:rPr>
        <w:t>, Bologna, Italy.</w:t>
      </w:r>
    </w:p>
    <w:p w14:paraId="4624E88A" w14:textId="60A04F72"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 xml:space="preserve">Allison, </w:t>
      </w:r>
      <w:r w:rsidR="008B26F7" w:rsidRPr="00DE6FDC">
        <w:rPr>
          <w:rFonts w:ascii="Arial" w:hAnsi="Arial"/>
          <w:sz w:val="22"/>
        </w:rPr>
        <w:t>D. B.</w:t>
      </w:r>
      <w:r w:rsidRPr="00DE6FDC">
        <w:rPr>
          <w:rFonts w:ascii="Arial" w:hAnsi="Arial"/>
          <w:sz w:val="22"/>
        </w:rPr>
        <w:t xml:space="preserve"> (</w:t>
      </w:r>
      <w:r w:rsidR="00B943F4" w:rsidRPr="00DE6FDC">
        <w:rPr>
          <w:rFonts w:ascii="Arial" w:hAnsi="Arial"/>
          <w:sz w:val="22"/>
        </w:rPr>
        <w:t>January</w:t>
      </w:r>
      <w:r w:rsidR="00BB2DA9" w:rsidRPr="00DE6FDC">
        <w:rPr>
          <w:rFonts w:ascii="Arial" w:hAnsi="Arial"/>
          <w:sz w:val="22"/>
        </w:rPr>
        <w:t xml:space="preserve"> 1998</w:t>
      </w:r>
      <w:r w:rsidRPr="00DE6FDC">
        <w:rPr>
          <w:rFonts w:ascii="Arial" w:hAnsi="Arial"/>
          <w:sz w:val="22"/>
        </w:rPr>
        <w:t>). Genetic and Environmental Influences on Obesity.</w:t>
      </w:r>
      <w:r w:rsidR="00205389" w:rsidRPr="00DE6FDC">
        <w:rPr>
          <w:rFonts w:ascii="Arial" w:hAnsi="Arial"/>
          <w:sz w:val="22"/>
        </w:rPr>
        <w:t xml:space="preserve"> </w:t>
      </w:r>
      <w:r w:rsidRPr="00DE6FDC">
        <w:rPr>
          <w:rFonts w:ascii="Arial" w:hAnsi="Arial"/>
          <w:sz w:val="22"/>
        </w:rPr>
        <w:t>Paper presented to the American Society of Parenteral and Enteral Nutrition.</w:t>
      </w:r>
    </w:p>
    <w:p w14:paraId="10F9D66B" w14:textId="103122D2"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December</w:t>
      </w:r>
      <w:r w:rsidR="00BB2DA9" w:rsidRPr="00DE6FDC">
        <w:rPr>
          <w:rFonts w:ascii="Arial" w:hAnsi="Arial"/>
          <w:sz w:val="22"/>
        </w:rPr>
        <w:t xml:space="preserve"> 1997</w:t>
      </w:r>
      <w:r w:rsidRPr="00DE6FDC">
        <w:rPr>
          <w:rFonts w:ascii="Arial" w:hAnsi="Arial"/>
          <w:sz w:val="22"/>
        </w:rPr>
        <w:t>). Prevalence and Consequences of Obesity. An invited address delivered at the Englewood Hospital, Englewood, NJ at a one-day symposium on Clinical Issues in Obesity hosted by Dr. Peter Bennotti.</w:t>
      </w:r>
    </w:p>
    <w:p w14:paraId="5BA38A01" w14:textId="66D1E482"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July</w:t>
      </w:r>
      <w:r w:rsidR="00BB2DA9" w:rsidRPr="00DE6FDC">
        <w:rPr>
          <w:rFonts w:ascii="Arial" w:hAnsi="Arial"/>
          <w:sz w:val="22"/>
        </w:rPr>
        <w:t xml:space="preserve"> 1997</w:t>
      </w:r>
      <w:r w:rsidRPr="00DE6FDC">
        <w:rPr>
          <w:rFonts w:ascii="Arial" w:hAnsi="Arial"/>
          <w:sz w:val="22"/>
        </w:rPr>
        <w:t xml:space="preserve">). Selective Sampling Strategies for Gene Mapping. Presented at the NAASO/NIDDK sponsored workshop </w:t>
      </w:r>
      <w:r w:rsidRPr="00DE6FDC">
        <w:rPr>
          <w:rFonts w:ascii="Arial" w:hAnsi="Arial"/>
          <w:i/>
          <w:sz w:val="22"/>
        </w:rPr>
        <w:t>Advancing the Genetics of Obesity: Strategies &amp; Methods.</w:t>
      </w:r>
    </w:p>
    <w:p w14:paraId="2BF23EFA" w14:textId="10FC06C9"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June</w:t>
      </w:r>
      <w:r w:rsidR="00BB2DA9" w:rsidRPr="00DE6FDC">
        <w:rPr>
          <w:rFonts w:ascii="Arial" w:hAnsi="Arial"/>
          <w:sz w:val="22"/>
        </w:rPr>
        <w:t>1997</w:t>
      </w:r>
      <w:r w:rsidRPr="00DE6FDC">
        <w:rPr>
          <w:rFonts w:ascii="Arial" w:hAnsi="Arial"/>
          <w:sz w:val="22"/>
        </w:rPr>
        <w:t xml:space="preserve">). Fitness </w:t>
      </w:r>
      <w:r w:rsidRPr="00DE6FDC">
        <w:rPr>
          <w:rFonts w:ascii="Arial" w:hAnsi="Arial"/>
          <w:i/>
          <w:sz w:val="22"/>
        </w:rPr>
        <w:t>AND</w:t>
      </w:r>
      <w:r w:rsidRPr="00DE6FDC">
        <w:rPr>
          <w:rFonts w:ascii="Arial" w:hAnsi="Arial"/>
          <w:sz w:val="22"/>
        </w:rPr>
        <w:t xml:space="preserve"> fatness affect health and longevity. An invited lecture/debate with Dr. Steven Blair at the University of Colorado Health Sciences Center.</w:t>
      </w:r>
    </w:p>
    <w:p w14:paraId="0766C4E8" w14:textId="390E4CEF"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Nathan, J. S., Heymsfield, S. B., Albu, J., Pi-Sunyer, F. X., &amp; Allison, D. B. (</w:t>
      </w:r>
      <w:r w:rsidR="00FB3615" w:rsidRPr="00DE6FDC">
        <w:rPr>
          <w:rFonts w:ascii="Arial" w:hAnsi="Arial"/>
          <w:sz w:val="22"/>
        </w:rPr>
        <w:t>April</w:t>
      </w:r>
      <w:r w:rsidR="00BB2DA9" w:rsidRPr="00DE6FDC">
        <w:rPr>
          <w:rFonts w:ascii="Arial" w:hAnsi="Arial"/>
          <w:sz w:val="22"/>
        </w:rPr>
        <w:t xml:space="preserve"> 1997</w:t>
      </w:r>
      <w:r w:rsidRPr="00DE6FDC">
        <w:rPr>
          <w:rFonts w:ascii="Arial" w:hAnsi="Arial"/>
          <w:sz w:val="22"/>
        </w:rPr>
        <w:t>). Descriptive Results from Phase I of the BMI50 Study: Measurement Challenges in the Massively Obese People. Presented to the Eastern Psychological Association.</w:t>
      </w:r>
    </w:p>
    <w:p w14:paraId="0C9CA1B8" w14:textId="74AA3BA5"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Faith, M. S., Manibay, E. P., &amp; Allison, D. B. Self-Concept and Obesity in Adolescents. (</w:t>
      </w:r>
      <w:r w:rsidR="00FB3615" w:rsidRPr="00DE6FDC">
        <w:rPr>
          <w:rFonts w:ascii="Arial" w:hAnsi="Arial"/>
          <w:sz w:val="22"/>
        </w:rPr>
        <w:t>April</w:t>
      </w:r>
      <w:r w:rsidR="00BB2DA9" w:rsidRPr="00DE6FDC">
        <w:rPr>
          <w:rFonts w:ascii="Arial" w:hAnsi="Arial"/>
          <w:sz w:val="22"/>
        </w:rPr>
        <w:t xml:space="preserve"> </w:t>
      </w:r>
      <w:r w:rsidRPr="00DE6FDC">
        <w:rPr>
          <w:rFonts w:ascii="Arial" w:hAnsi="Arial"/>
          <w:sz w:val="22"/>
        </w:rPr>
        <w:t>1997). Presented to the Eastern Psychological Association.</w:t>
      </w:r>
    </w:p>
    <w:p w14:paraId="6FF4D47A" w14:textId="5E18BC7F"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FB3615" w:rsidRPr="00DE6FDC">
        <w:rPr>
          <w:rFonts w:ascii="Arial" w:hAnsi="Arial"/>
          <w:sz w:val="22"/>
        </w:rPr>
        <w:t>April</w:t>
      </w:r>
      <w:r w:rsidR="00BB2DA9" w:rsidRPr="00DE6FDC">
        <w:rPr>
          <w:rFonts w:ascii="Arial" w:hAnsi="Arial"/>
          <w:sz w:val="22"/>
        </w:rPr>
        <w:t xml:space="preserve"> 1997</w:t>
      </w:r>
      <w:r w:rsidRPr="00DE6FDC">
        <w:rPr>
          <w:rFonts w:ascii="Arial" w:hAnsi="Arial"/>
          <w:sz w:val="22"/>
        </w:rPr>
        <w:t>). Scaling and Adjusting Data with Ratios, Residuals, Regression, and Allometry. Presented to the Eastern Psychological Association.</w:t>
      </w:r>
    </w:p>
    <w:p w14:paraId="1E8834D9" w14:textId="1BF12423"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FB3615" w:rsidRPr="00DE6FDC">
        <w:rPr>
          <w:rFonts w:ascii="Arial" w:hAnsi="Arial"/>
          <w:sz w:val="22"/>
        </w:rPr>
        <w:t>April</w:t>
      </w:r>
      <w:r w:rsidR="00BB2DA9" w:rsidRPr="00DE6FDC">
        <w:rPr>
          <w:rFonts w:ascii="Arial" w:hAnsi="Arial"/>
          <w:sz w:val="22"/>
        </w:rPr>
        <w:t xml:space="preserve"> 1997</w:t>
      </w:r>
      <w:r w:rsidRPr="00DE6FDC">
        <w:rPr>
          <w:rFonts w:ascii="Arial" w:hAnsi="Arial"/>
          <w:sz w:val="22"/>
        </w:rPr>
        <w:t>). Obesity and body mass index, body composition, and gene mapping. Presented to the Eastern Psychological Association.</w:t>
      </w:r>
    </w:p>
    <w:p w14:paraId="6A602B4B" w14:textId="0D041D6C"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February</w:t>
      </w:r>
      <w:r w:rsidRPr="00DE6FDC">
        <w:rPr>
          <w:rFonts w:ascii="Arial" w:hAnsi="Arial"/>
          <w:sz w:val="22"/>
        </w:rPr>
        <w:t xml:space="preserve"> 1997). </w:t>
      </w:r>
      <w:r w:rsidRPr="00DE6FDC">
        <w:rPr>
          <w:rFonts w:ascii="Arial" w:hAnsi="Arial"/>
          <w:i/>
          <w:sz w:val="22"/>
        </w:rPr>
        <w:t>Genetic Epidemiology of Obesity</w:t>
      </w:r>
      <w:r w:rsidRPr="00DE6FDC">
        <w:rPr>
          <w:rFonts w:ascii="Arial" w:hAnsi="Arial"/>
          <w:sz w:val="22"/>
        </w:rPr>
        <w:t>. Invited presentation delivered at the 2</w:t>
      </w:r>
      <w:r w:rsidRPr="00DE6FDC">
        <w:rPr>
          <w:rFonts w:ascii="Arial" w:hAnsi="Arial"/>
          <w:sz w:val="22"/>
          <w:vertAlign w:val="superscript"/>
        </w:rPr>
        <w:t>nd</w:t>
      </w:r>
      <w:r w:rsidRPr="00DE6FDC">
        <w:rPr>
          <w:rFonts w:ascii="Arial" w:hAnsi="Arial"/>
          <w:sz w:val="22"/>
        </w:rPr>
        <w:t xml:space="preserve"> Abraham Conference on Preventive Nutrition “Obesity in the 1</w:t>
      </w:r>
      <w:r w:rsidRPr="00DE6FDC">
        <w:rPr>
          <w:rFonts w:ascii="Arial" w:hAnsi="Arial"/>
          <w:sz w:val="22"/>
          <w:vertAlign w:val="superscript"/>
        </w:rPr>
        <w:t>st</w:t>
      </w:r>
      <w:r w:rsidRPr="00DE6FDC">
        <w:rPr>
          <w:rFonts w:ascii="Arial" w:hAnsi="Arial"/>
          <w:sz w:val="22"/>
        </w:rPr>
        <w:t xml:space="preserve"> Century” at Columbia University College of Physicians and Surgeons.</w:t>
      </w:r>
    </w:p>
    <w:p w14:paraId="0669BA82" w14:textId="71E96F61"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January</w:t>
      </w:r>
      <w:r w:rsidRPr="00DE6FDC">
        <w:rPr>
          <w:rFonts w:ascii="Arial" w:hAnsi="Arial"/>
          <w:sz w:val="22"/>
        </w:rPr>
        <w:t xml:space="preserve"> 1997). </w:t>
      </w:r>
      <w:r w:rsidRPr="00DE6FDC">
        <w:rPr>
          <w:rFonts w:ascii="Arial" w:hAnsi="Arial"/>
          <w:i/>
          <w:sz w:val="22"/>
        </w:rPr>
        <w:t>Genetic Influence on Food Intake: A Twin Study</w:t>
      </w:r>
      <w:r w:rsidRPr="00DE6FDC">
        <w:rPr>
          <w:rFonts w:ascii="Arial" w:hAnsi="Arial"/>
          <w:sz w:val="22"/>
        </w:rPr>
        <w:t>. Invited presentation delivered at the 1997 annual meeting of the International Life Sciences Institute.</w:t>
      </w:r>
    </w:p>
    <w:p w14:paraId="2124D409" w14:textId="2362D074"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Faith, M. S. (</w:t>
      </w:r>
      <w:r w:rsidR="00B943F4" w:rsidRPr="00DE6FDC">
        <w:rPr>
          <w:rFonts w:ascii="Arial" w:hAnsi="Arial"/>
          <w:sz w:val="22"/>
        </w:rPr>
        <w:t>November</w:t>
      </w:r>
      <w:r w:rsidRPr="00DE6FDC">
        <w:rPr>
          <w:rFonts w:ascii="Arial" w:hAnsi="Arial"/>
          <w:sz w:val="22"/>
        </w:rPr>
        <w:t xml:space="preserve"> 1996). Bridging the data gap. In D. B. Allison (Chair) </w:t>
      </w:r>
      <w:r w:rsidRPr="00DE6FDC">
        <w:rPr>
          <w:rFonts w:ascii="Arial" w:hAnsi="Arial"/>
          <w:i/>
          <w:sz w:val="22"/>
        </w:rPr>
        <w:t xml:space="preserve">Controversies in Obesity Treatment: Moving Toward Common Ground </w:t>
      </w:r>
      <w:r w:rsidRPr="00DE6FDC">
        <w:rPr>
          <w:rFonts w:ascii="Arial" w:hAnsi="Arial"/>
          <w:sz w:val="22"/>
        </w:rPr>
        <w:t>(Symposium)</w:t>
      </w:r>
      <w:r w:rsidRPr="00DE6FDC">
        <w:rPr>
          <w:rFonts w:ascii="Arial" w:hAnsi="Arial"/>
          <w:i/>
          <w:sz w:val="22"/>
        </w:rPr>
        <w:t xml:space="preserve">. </w:t>
      </w:r>
      <w:r w:rsidRPr="00DE6FDC">
        <w:rPr>
          <w:rFonts w:ascii="Arial" w:hAnsi="Arial"/>
          <w:sz w:val="22"/>
        </w:rPr>
        <w:t>Presented to the Association for the Advancement of Behaviour Therapy.</w:t>
      </w:r>
    </w:p>
    <w:p w14:paraId="1CE729B3" w14:textId="20E3C17E"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lastRenderedPageBreak/>
        <w:t xml:space="preserve">Allison, D. B. </w:t>
      </w:r>
      <w:r w:rsidRPr="00DE6FDC">
        <w:rPr>
          <w:rFonts w:ascii="Arial" w:hAnsi="Arial"/>
          <w:i/>
          <w:sz w:val="22"/>
        </w:rPr>
        <w:t>Recent Advances in the Genetics of Obesity</w:t>
      </w:r>
      <w:r w:rsidRPr="00DE6FDC">
        <w:rPr>
          <w:rFonts w:ascii="Arial" w:hAnsi="Arial"/>
          <w:sz w:val="22"/>
        </w:rPr>
        <w:t>. (</w:t>
      </w:r>
      <w:r w:rsidR="00B943F4" w:rsidRPr="00DE6FDC">
        <w:rPr>
          <w:rFonts w:ascii="Arial" w:hAnsi="Arial"/>
          <w:sz w:val="22"/>
        </w:rPr>
        <w:t>November</w:t>
      </w:r>
      <w:r w:rsidRPr="00DE6FDC">
        <w:rPr>
          <w:rFonts w:ascii="Arial" w:hAnsi="Arial"/>
          <w:sz w:val="22"/>
        </w:rPr>
        <w:t xml:space="preserve"> 1996). Invited </w:t>
      </w:r>
      <w:r w:rsidRPr="00DE6FDC">
        <w:rPr>
          <w:rFonts w:ascii="Arial" w:hAnsi="Arial"/>
          <w:bCs/>
          <w:sz w:val="22"/>
        </w:rPr>
        <w:t xml:space="preserve">Keynote </w:t>
      </w:r>
      <w:r w:rsidRPr="00DE6FDC">
        <w:rPr>
          <w:rFonts w:ascii="Arial" w:hAnsi="Arial"/>
          <w:sz w:val="22"/>
        </w:rPr>
        <w:t>address presented to the Obesity and Eating Disorders Special Interest Group of the Association for the Advancement of Behaviour Therapy.</w:t>
      </w:r>
    </w:p>
    <w:p w14:paraId="6B3775FE" w14:textId="5C82BFF6"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November</w:t>
      </w:r>
      <w:r w:rsidRPr="00DE6FDC">
        <w:rPr>
          <w:rFonts w:ascii="Arial" w:hAnsi="Arial"/>
          <w:sz w:val="22"/>
        </w:rPr>
        <w:t xml:space="preserve"> 1996). </w:t>
      </w:r>
      <w:r w:rsidRPr="00DE6FDC">
        <w:rPr>
          <w:rFonts w:ascii="Arial" w:hAnsi="Arial"/>
          <w:i/>
          <w:sz w:val="22"/>
        </w:rPr>
        <w:t xml:space="preserve">Obesity: Prevalence and Consequences. </w:t>
      </w:r>
      <w:r w:rsidRPr="00DE6FDC">
        <w:rPr>
          <w:rFonts w:ascii="Arial" w:hAnsi="Arial"/>
          <w:sz w:val="22"/>
        </w:rPr>
        <w:t xml:space="preserve">In </w:t>
      </w:r>
      <w:r w:rsidRPr="00DE6FDC">
        <w:rPr>
          <w:rFonts w:ascii="Arial" w:hAnsi="Arial"/>
          <w:i/>
          <w:sz w:val="22"/>
        </w:rPr>
        <w:t>Obesity: Problems, mechanisms &amp; Therapies.</w:t>
      </w:r>
      <w:r w:rsidRPr="00DE6FDC">
        <w:rPr>
          <w:rFonts w:ascii="Arial" w:hAnsi="Arial"/>
          <w:sz w:val="22"/>
        </w:rPr>
        <w:t xml:space="preserve"> A one-day symposium at Montefiore Medical Center.</w:t>
      </w:r>
    </w:p>
    <w:p w14:paraId="49B6736E" w14:textId="1F0B1B42"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September</w:t>
      </w:r>
      <w:r w:rsidRPr="00DE6FDC">
        <w:rPr>
          <w:rFonts w:ascii="Arial" w:hAnsi="Arial"/>
          <w:sz w:val="22"/>
        </w:rPr>
        <w:t xml:space="preserve"> 1996). </w:t>
      </w:r>
      <w:r w:rsidRPr="00DE6FDC">
        <w:rPr>
          <w:rFonts w:ascii="Arial" w:hAnsi="Arial"/>
          <w:i/>
          <w:sz w:val="22"/>
        </w:rPr>
        <w:t>Advocacy (and other) Science: Separating the Reasonable from Unreasonable.</w:t>
      </w:r>
      <w:r w:rsidRPr="00DE6FDC">
        <w:rPr>
          <w:rFonts w:ascii="Arial" w:hAnsi="Arial"/>
          <w:sz w:val="22"/>
        </w:rPr>
        <w:t xml:space="preserve"> An invited lecture delivered at the annual meeting of the D.C. Science Writers’ Association.</w:t>
      </w:r>
    </w:p>
    <w:p w14:paraId="77771B00" w14:textId="064A0BF6"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 xml:space="preserve">Allison, </w:t>
      </w:r>
      <w:r w:rsidR="008B26F7" w:rsidRPr="00DE6FDC">
        <w:rPr>
          <w:rFonts w:ascii="Arial" w:hAnsi="Arial"/>
          <w:sz w:val="22"/>
        </w:rPr>
        <w:t>D. B.</w:t>
      </w:r>
      <w:r w:rsidRPr="00DE6FDC">
        <w:rPr>
          <w:rFonts w:ascii="Arial" w:hAnsi="Arial"/>
          <w:sz w:val="22"/>
        </w:rPr>
        <w:t xml:space="preserve"> &amp; Faith, M.</w:t>
      </w:r>
      <w:r w:rsidR="00BB2DA9" w:rsidRPr="00DE6FDC">
        <w:rPr>
          <w:rFonts w:ascii="Arial" w:hAnsi="Arial"/>
          <w:sz w:val="22"/>
        </w:rPr>
        <w:t xml:space="preserve"> </w:t>
      </w:r>
      <w:r w:rsidRPr="00DE6FDC">
        <w:rPr>
          <w:rFonts w:ascii="Arial" w:hAnsi="Arial"/>
          <w:sz w:val="22"/>
        </w:rPr>
        <w:t>S. (</w:t>
      </w:r>
      <w:r w:rsidR="00B943F4" w:rsidRPr="00DE6FDC">
        <w:rPr>
          <w:rFonts w:ascii="Arial" w:hAnsi="Arial"/>
          <w:sz w:val="22"/>
        </w:rPr>
        <w:t>August</w:t>
      </w:r>
      <w:r w:rsidRPr="00DE6FDC">
        <w:rPr>
          <w:rFonts w:ascii="Arial" w:hAnsi="Arial"/>
          <w:sz w:val="22"/>
        </w:rPr>
        <w:t xml:space="preserve"> 1996). A Proposed Heuristic for Communicating Heritability to the General Public.</w:t>
      </w:r>
      <w:r w:rsidR="00205389" w:rsidRPr="00DE6FDC">
        <w:rPr>
          <w:rFonts w:ascii="Arial" w:hAnsi="Arial"/>
          <w:sz w:val="22"/>
        </w:rPr>
        <w:t xml:space="preserve"> </w:t>
      </w:r>
      <w:r w:rsidRPr="00DE6FDC">
        <w:rPr>
          <w:rFonts w:ascii="Arial" w:hAnsi="Arial"/>
          <w:sz w:val="22"/>
        </w:rPr>
        <w:t>Presented to the American Psychological Association.</w:t>
      </w:r>
    </w:p>
    <w:p w14:paraId="2F53B940" w14:textId="46038784"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 xml:space="preserve">Allison, D. B. (1996). </w:t>
      </w:r>
      <w:r w:rsidRPr="00DE6FDC">
        <w:rPr>
          <w:rFonts w:ascii="Arial" w:hAnsi="Arial"/>
          <w:i/>
          <w:sz w:val="22"/>
        </w:rPr>
        <w:t>Statistical Aspects of Data Normalization Procedures</w:t>
      </w:r>
      <w:r w:rsidRPr="00DE6FDC">
        <w:rPr>
          <w:rFonts w:ascii="Arial" w:hAnsi="Arial"/>
          <w:sz w:val="22"/>
        </w:rPr>
        <w:t>.</w:t>
      </w:r>
      <w:r w:rsidR="00205389" w:rsidRPr="00DE6FDC">
        <w:rPr>
          <w:rFonts w:ascii="Arial" w:hAnsi="Arial"/>
          <w:sz w:val="22"/>
        </w:rPr>
        <w:t xml:space="preserve"> </w:t>
      </w:r>
      <w:r w:rsidRPr="00DE6FDC">
        <w:rPr>
          <w:rFonts w:ascii="Arial" w:hAnsi="Arial"/>
          <w:sz w:val="22"/>
        </w:rPr>
        <w:t>In Goran, M. I.</w:t>
      </w:r>
      <w:r w:rsidR="00205389" w:rsidRPr="00DE6FDC">
        <w:rPr>
          <w:rFonts w:ascii="Arial" w:hAnsi="Arial"/>
          <w:sz w:val="22"/>
        </w:rPr>
        <w:t xml:space="preserve"> </w:t>
      </w:r>
      <w:r w:rsidRPr="00DE6FDC">
        <w:rPr>
          <w:rFonts w:ascii="Arial" w:hAnsi="Arial"/>
          <w:i/>
          <w:sz w:val="22"/>
        </w:rPr>
        <w:t>Workshop on Data Normalization Procedures.</w:t>
      </w:r>
      <w:r w:rsidR="00205389" w:rsidRPr="00DE6FDC">
        <w:rPr>
          <w:rFonts w:ascii="Arial" w:hAnsi="Arial"/>
          <w:sz w:val="22"/>
        </w:rPr>
        <w:t xml:space="preserve"> </w:t>
      </w:r>
      <w:r w:rsidRPr="00DE6FDC">
        <w:rPr>
          <w:rFonts w:ascii="Arial" w:hAnsi="Arial"/>
          <w:sz w:val="22"/>
        </w:rPr>
        <w:t>Presented at the 1996 Experimental Biology meeting.</w:t>
      </w:r>
    </w:p>
    <w:p w14:paraId="39F6959B" w14:textId="61B98979"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 xml:space="preserve">Pietrobelli, A., Brambilla, P., Manzoni, P. Heymsfield, S. B., Gallagher, D., Allison, D. B., Faith, M. S., </w:t>
      </w:r>
      <w:r w:rsidR="00BB2DA9" w:rsidRPr="00DE6FDC">
        <w:rPr>
          <w:rFonts w:ascii="Arial" w:hAnsi="Arial"/>
          <w:sz w:val="22"/>
        </w:rPr>
        <w:t xml:space="preserve">&amp; </w:t>
      </w:r>
      <w:r w:rsidRPr="00DE6FDC">
        <w:rPr>
          <w:rFonts w:ascii="Arial" w:hAnsi="Arial"/>
          <w:sz w:val="22"/>
        </w:rPr>
        <w:t>Chiumello, G. (</w:t>
      </w:r>
      <w:r w:rsidR="00FB3615" w:rsidRPr="00DE6FDC">
        <w:rPr>
          <w:rFonts w:ascii="Arial" w:hAnsi="Arial"/>
          <w:sz w:val="22"/>
        </w:rPr>
        <w:t>April</w:t>
      </w:r>
      <w:r w:rsidRPr="00DE6FDC">
        <w:rPr>
          <w:rFonts w:ascii="Arial" w:hAnsi="Arial"/>
          <w:sz w:val="22"/>
        </w:rPr>
        <w:t xml:space="preserve"> 1996). Validation of BMI as a Measure of Adiposity in Children and Young Women.</w:t>
      </w:r>
      <w:r w:rsidR="00205389" w:rsidRPr="00DE6FDC">
        <w:rPr>
          <w:rFonts w:ascii="Arial" w:hAnsi="Arial"/>
          <w:sz w:val="22"/>
        </w:rPr>
        <w:t xml:space="preserve"> </w:t>
      </w:r>
      <w:r w:rsidRPr="00DE6FDC">
        <w:rPr>
          <w:rFonts w:ascii="Arial" w:hAnsi="Arial"/>
          <w:sz w:val="22"/>
        </w:rPr>
        <w:t>Presented at the 1996 International Congress on Eating Disorders.</w:t>
      </w:r>
    </w:p>
    <w:p w14:paraId="43D62E7B" w14:textId="25DBCE23"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Pr="00DE6FDC">
        <w:rPr>
          <w:rFonts w:ascii="Arial" w:hAnsi="Arial"/>
          <w:sz w:val="22"/>
        </w:rPr>
        <w:t>(</w:t>
      </w:r>
      <w:r w:rsidR="00FB3615" w:rsidRPr="00DE6FDC">
        <w:rPr>
          <w:rFonts w:ascii="Arial" w:hAnsi="Arial"/>
          <w:sz w:val="22"/>
        </w:rPr>
        <w:t>April</w:t>
      </w:r>
      <w:r w:rsidRPr="00DE6FDC">
        <w:rPr>
          <w:rFonts w:ascii="Arial" w:hAnsi="Arial"/>
          <w:sz w:val="22"/>
        </w:rPr>
        <w:t xml:space="preserve"> 1996). Psychobiology of Eating Disorders I: Genetics.</w:t>
      </w:r>
      <w:r w:rsidR="00205389" w:rsidRPr="00DE6FDC">
        <w:rPr>
          <w:rFonts w:ascii="Arial" w:hAnsi="Arial"/>
          <w:sz w:val="22"/>
        </w:rPr>
        <w:t xml:space="preserve"> </w:t>
      </w:r>
      <w:r w:rsidRPr="00DE6FDC">
        <w:rPr>
          <w:rFonts w:ascii="Arial" w:hAnsi="Arial"/>
          <w:sz w:val="22"/>
        </w:rPr>
        <w:t>Presented at the 1996 International Congress on Eating Disorders.</w:t>
      </w:r>
    </w:p>
    <w:p w14:paraId="0AC1EFFD" w14:textId="7C7FCCC2" w:rsidR="00455A1E" w:rsidRPr="00DE6FDC" w:rsidRDefault="00455A1E" w:rsidP="005B0405">
      <w:pPr>
        <w:pStyle w:val="ListNumber"/>
        <w:numPr>
          <w:ilvl w:val="0"/>
          <w:numId w:val="7"/>
        </w:numPr>
        <w:tabs>
          <w:tab w:val="left" w:pos="720"/>
        </w:tabs>
        <w:spacing w:after="120"/>
        <w:ind w:hanging="720"/>
        <w:jc w:val="both"/>
        <w:rPr>
          <w:rFonts w:ascii="Arial" w:hAnsi="Arial"/>
          <w:spacing w:val="-2"/>
          <w:sz w:val="22"/>
        </w:rPr>
      </w:pPr>
      <w:r w:rsidRPr="00DE6FDC">
        <w:rPr>
          <w:rFonts w:ascii="Arial" w:hAnsi="Arial"/>
          <w:sz w:val="22"/>
        </w:rPr>
        <w:t>Allison, D. B. (</w:t>
      </w:r>
      <w:r w:rsidR="00FB3615" w:rsidRPr="00DE6FDC">
        <w:rPr>
          <w:rFonts w:ascii="Arial" w:hAnsi="Arial"/>
          <w:sz w:val="22"/>
        </w:rPr>
        <w:t>April</w:t>
      </w:r>
      <w:r w:rsidRPr="00DE6FDC">
        <w:rPr>
          <w:rFonts w:ascii="Arial" w:hAnsi="Arial"/>
          <w:sz w:val="22"/>
        </w:rPr>
        <w:t xml:space="preserve"> 1996). Eating Disorders Research Viewed from an Obesity Research Perspective: What Can We Learn?</w:t>
      </w:r>
      <w:r w:rsidR="00205389" w:rsidRPr="00DE6FDC">
        <w:rPr>
          <w:rFonts w:ascii="Arial" w:hAnsi="Arial"/>
          <w:sz w:val="22"/>
        </w:rPr>
        <w:t xml:space="preserve"> </w:t>
      </w:r>
      <w:r w:rsidRPr="00DE6FDC">
        <w:rPr>
          <w:rFonts w:ascii="Arial" w:hAnsi="Arial"/>
          <w:sz w:val="22"/>
        </w:rPr>
        <w:t>Presented at the 1996 International Congress on Eating Disorders.</w:t>
      </w:r>
    </w:p>
    <w:p w14:paraId="4D208571" w14:textId="054B23C1"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 xml:space="preserve">Allison, </w:t>
      </w:r>
      <w:r w:rsidR="008B26F7" w:rsidRPr="00DE6FDC">
        <w:rPr>
          <w:rFonts w:ascii="Arial" w:hAnsi="Arial"/>
          <w:sz w:val="22"/>
        </w:rPr>
        <w:t>D. B.</w:t>
      </w:r>
      <w:r w:rsidRPr="00DE6FDC">
        <w:rPr>
          <w:rFonts w:ascii="Arial" w:hAnsi="Arial"/>
          <w:sz w:val="22"/>
        </w:rPr>
        <w:t xml:space="preserve"> (</w:t>
      </w:r>
      <w:r w:rsidR="00FB3615" w:rsidRPr="00DE6FDC">
        <w:rPr>
          <w:rFonts w:ascii="Arial" w:hAnsi="Arial"/>
          <w:sz w:val="22"/>
        </w:rPr>
        <w:t>April</w:t>
      </w:r>
      <w:r w:rsidRPr="00DE6FDC">
        <w:rPr>
          <w:rFonts w:ascii="Arial" w:hAnsi="Arial"/>
          <w:sz w:val="22"/>
        </w:rPr>
        <w:t xml:space="preserve"> 1996)</w:t>
      </w:r>
      <w:r w:rsidR="00BB2DA9" w:rsidRPr="00DE6FDC">
        <w:rPr>
          <w:rFonts w:ascii="Arial" w:hAnsi="Arial"/>
          <w:sz w:val="22"/>
        </w:rPr>
        <w:t>.</w:t>
      </w:r>
      <w:r w:rsidRPr="00DE6FDC">
        <w:rPr>
          <w:rFonts w:ascii="Arial" w:hAnsi="Arial"/>
          <w:sz w:val="22"/>
        </w:rPr>
        <w:t xml:space="preserve"> Overview and Introduction on Obesity: Pathophysiology and Treatment II (Metabolic Processes in Health and Disease Theme).</w:t>
      </w:r>
      <w:r w:rsidR="00205389" w:rsidRPr="00DE6FDC">
        <w:rPr>
          <w:rFonts w:ascii="Arial" w:hAnsi="Arial"/>
          <w:sz w:val="22"/>
        </w:rPr>
        <w:t xml:space="preserve"> </w:t>
      </w:r>
      <w:r w:rsidRPr="00DE6FDC">
        <w:rPr>
          <w:rFonts w:ascii="Arial" w:hAnsi="Arial"/>
          <w:sz w:val="22"/>
        </w:rPr>
        <w:t>Presented at the 1996 Experimental Biology Meeting.</w:t>
      </w:r>
    </w:p>
    <w:p w14:paraId="73AC134B" w14:textId="0333AE20"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Faith, M.</w:t>
      </w:r>
      <w:r w:rsidR="00BB2DA9" w:rsidRPr="00DE6FDC">
        <w:rPr>
          <w:rFonts w:ascii="Arial" w:hAnsi="Arial"/>
          <w:sz w:val="22"/>
        </w:rPr>
        <w:t xml:space="preserve"> </w:t>
      </w:r>
      <w:r w:rsidRPr="00DE6FDC">
        <w:rPr>
          <w:rFonts w:ascii="Arial" w:hAnsi="Arial"/>
          <w:sz w:val="22"/>
        </w:rPr>
        <w:t xml:space="preserve">S. &amp; Allison, </w:t>
      </w:r>
      <w:r w:rsidR="008B26F7" w:rsidRPr="00DE6FDC">
        <w:rPr>
          <w:rFonts w:ascii="Arial" w:hAnsi="Arial"/>
          <w:sz w:val="22"/>
        </w:rPr>
        <w:t>D. B.</w:t>
      </w:r>
      <w:r w:rsidRPr="00DE6FDC">
        <w:rPr>
          <w:rFonts w:ascii="Arial" w:hAnsi="Arial"/>
          <w:sz w:val="22"/>
        </w:rPr>
        <w:t xml:space="preserve"> (</w:t>
      </w:r>
      <w:r w:rsidR="00B943F4" w:rsidRPr="00DE6FDC">
        <w:rPr>
          <w:rFonts w:ascii="Arial" w:hAnsi="Arial"/>
          <w:sz w:val="22"/>
        </w:rPr>
        <w:t>March</w:t>
      </w:r>
      <w:r w:rsidRPr="00DE6FDC">
        <w:rPr>
          <w:rFonts w:ascii="Arial" w:hAnsi="Arial"/>
          <w:sz w:val="22"/>
        </w:rPr>
        <w:t xml:space="preserve"> 1996). Do Social Comparison Tendencies Moderate the Obesity Body Image </w:t>
      </w:r>
      <w:r w:rsidR="006F1DFB" w:rsidRPr="00DE6FDC">
        <w:rPr>
          <w:rFonts w:ascii="Arial" w:hAnsi="Arial"/>
          <w:sz w:val="22"/>
        </w:rPr>
        <w:t>R</w:t>
      </w:r>
      <w:r w:rsidRPr="00DE6FDC">
        <w:rPr>
          <w:rFonts w:ascii="Arial" w:hAnsi="Arial"/>
          <w:sz w:val="22"/>
        </w:rPr>
        <w:t>elationship. Presented to the Eastern Psychological Association.</w:t>
      </w:r>
    </w:p>
    <w:p w14:paraId="2B6D1CE2" w14:textId="0EFD05D3"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 xml:space="preserve">Edlen-Nezin, L., Allison, </w:t>
      </w:r>
      <w:r w:rsidR="008B26F7" w:rsidRPr="00DE6FDC">
        <w:rPr>
          <w:rFonts w:ascii="Arial" w:hAnsi="Arial"/>
          <w:sz w:val="22"/>
        </w:rPr>
        <w:t>D. B.</w:t>
      </w:r>
      <w:r w:rsidRPr="00DE6FDC">
        <w:rPr>
          <w:rFonts w:ascii="Arial" w:hAnsi="Arial"/>
          <w:sz w:val="22"/>
        </w:rPr>
        <w:t>, &amp; Clay-Williams, G. (</w:t>
      </w:r>
      <w:r w:rsidR="00B943F4" w:rsidRPr="00DE6FDC">
        <w:rPr>
          <w:rFonts w:ascii="Arial" w:hAnsi="Arial"/>
          <w:sz w:val="22"/>
        </w:rPr>
        <w:t>March</w:t>
      </w:r>
      <w:r w:rsidRPr="00DE6FDC">
        <w:rPr>
          <w:rFonts w:ascii="Arial" w:hAnsi="Arial"/>
          <w:sz w:val="22"/>
        </w:rPr>
        <w:t xml:space="preserve"> 1996). Race effects on body weight satisfaction and dieting beliefs and behaviors. Presented to the Eastern Psychological Association.</w:t>
      </w:r>
    </w:p>
    <w:p w14:paraId="13F9CEAA" w14:textId="5C918510"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 xml:space="preserve">Allison, </w:t>
      </w:r>
      <w:r w:rsidR="008B26F7" w:rsidRPr="00DE6FDC">
        <w:rPr>
          <w:rFonts w:ascii="Arial" w:hAnsi="Arial"/>
          <w:sz w:val="22"/>
        </w:rPr>
        <w:t>D. B.</w:t>
      </w:r>
      <w:r w:rsidRPr="00DE6FDC">
        <w:rPr>
          <w:rFonts w:ascii="Arial" w:hAnsi="Arial"/>
          <w:sz w:val="22"/>
        </w:rPr>
        <w:t xml:space="preserve"> (</w:t>
      </w:r>
      <w:r w:rsidR="00B943F4" w:rsidRPr="00DE6FDC">
        <w:rPr>
          <w:rFonts w:ascii="Arial" w:hAnsi="Arial"/>
          <w:sz w:val="22"/>
        </w:rPr>
        <w:t>March</w:t>
      </w:r>
      <w:r w:rsidRPr="00DE6FDC">
        <w:rPr>
          <w:rFonts w:ascii="Arial" w:hAnsi="Arial"/>
          <w:sz w:val="22"/>
        </w:rPr>
        <w:t xml:space="preserve"> 1996). Alternative Models for Meta-Analysis. In (L. Primavera; Chair) Methods for Meta-Analysis. Presented to the Eastern Psychological Association.</w:t>
      </w:r>
    </w:p>
    <w:p w14:paraId="717A0AF3" w14:textId="55AA9286"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March</w:t>
      </w:r>
      <w:r w:rsidRPr="00DE6FDC">
        <w:rPr>
          <w:rFonts w:ascii="Arial" w:hAnsi="Arial"/>
          <w:sz w:val="22"/>
        </w:rPr>
        <w:t xml:space="preserve"> 1996). Going to Extremes: Statistical Issues in Mapping Genes for Complex Traits. An invited address presented to the New York Metropolitan Chapter of the American Statistical Association.</w:t>
      </w:r>
    </w:p>
    <w:p w14:paraId="7202F925" w14:textId="0BC4051C"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November</w:t>
      </w:r>
      <w:r w:rsidRPr="00DE6FDC">
        <w:rPr>
          <w:rFonts w:ascii="Arial" w:hAnsi="Arial"/>
          <w:sz w:val="22"/>
        </w:rPr>
        <w:t xml:space="preserve"> 1995).</w:t>
      </w:r>
      <w:r w:rsidR="00205389" w:rsidRPr="00DE6FDC">
        <w:rPr>
          <w:rFonts w:ascii="Arial" w:hAnsi="Arial"/>
          <w:sz w:val="22"/>
        </w:rPr>
        <w:t xml:space="preserve"> </w:t>
      </w:r>
      <w:r w:rsidRPr="00DE6FDC">
        <w:rPr>
          <w:rFonts w:ascii="Arial" w:hAnsi="Arial"/>
          <w:i/>
          <w:sz w:val="22"/>
        </w:rPr>
        <w:t>New findings in the genetics of obesity</w:t>
      </w:r>
      <w:r w:rsidRPr="00DE6FDC">
        <w:rPr>
          <w:rFonts w:ascii="Arial" w:hAnsi="Arial"/>
          <w:sz w:val="22"/>
        </w:rPr>
        <w:t>.</w:t>
      </w:r>
      <w:r w:rsidR="00205389" w:rsidRPr="00DE6FDC">
        <w:rPr>
          <w:rFonts w:ascii="Arial" w:hAnsi="Arial"/>
          <w:sz w:val="22"/>
        </w:rPr>
        <w:t xml:space="preserve"> </w:t>
      </w:r>
      <w:r w:rsidRPr="00DE6FDC">
        <w:rPr>
          <w:rFonts w:ascii="Arial" w:hAnsi="Arial"/>
          <w:sz w:val="22"/>
        </w:rPr>
        <w:t xml:space="preserve">An invited address presented at the annual Nutrition Symposium at Johns Hopkins University School of Medicine. </w:t>
      </w:r>
    </w:p>
    <w:p w14:paraId="771CFDCB" w14:textId="7A04C242"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October</w:t>
      </w:r>
      <w:r w:rsidRPr="00DE6FDC">
        <w:rPr>
          <w:rFonts w:ascii="Arial" w:hAnsi="Arial"/>
          <w:sz w:val="22"/>
        </w:rPr>
        <w:t xml:space="preserve"> 1995). </w:t>
      </w:r>
      <w:r w:rsidRPr="00DE6FDC">
        <w:rPr>
          <w:rFonts w:ascii="Arial" w:hAnsi="Arial"/>
          <w:i/>
          <w:sz w:val="22"/>
        </w:rPr>
        <w:t>Interpreting epidemiological research</w:t>
      </w:r>
      <w:r w:rsidRPr="00DE6FDC">
        <w:rPr>
          <w:rFonts w:ascii="Arial" w:hAnsi="Arial"/>
          <w:sz w:val="22"/>
        </w:rPr>
        <w:t>.</w:t>
      </w:r>
      <w:r w:rsidR="00205389" w:rsidRPr="00DE6FDC">
        <w:rPr>
          <w:rFonts w:ascii="Arial" w:hAnsi="Arial"/>
          <w:sz w:val="22"/>
        </w:rPr>
        <w:t xml:space="preserve"> </w:t>
      </w:r>
      <w:r w:rsidRPr="00DE6FDC">
        <w:rPr>
          <w:rFonts w:ascii="Arial" w:hAnsi="Arial"/>
          <w:sz w:val="22"/>
        </w:rPr>
        <w:t>An invited address delivered at the annual meeting on journalistic reporting of epidemiological research hosted by the Boston University School of Journalism.</w:t>
      </w:r>
    </w:p>
    <w:p w14:paraId="2E41509B" w14:textId="239D5BEF"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August</w:t>
      </w:r>
      <w:r w:rsidRPr="00DE6FDC">
        <w:rPr>
          <w:rFonts w:ascii="Arial" w:hAnsi="Arial"/>
          <w:sz w:val="22"/>
        </w:rPr>
        <w:t xml:space="preserve"> 1995). T</w:t>
      </w:r>
      <w:r w:rsidRPr="00DE6FDC">
        <w:rPr>
          <w:rFonts w:ascii="Arial" w:hAnsi="Arial"/>
          <w:i/>
          <w:sz w:val="22"/>
        </w:rPr>
        <w:t>he Measurement of Food Intake in Children.</w:t>
      </w:r>
      <w:r w:rsidRPr="00DE6FDC">
        <w:rPr>
          <w:rFonts w:ascii="Arial" w:hAnsi="Arial"/>
          <w:sz w:val="22"/>
        </w:rPr>
        <w:t xml:space="preserve"> Invited paper presented at the National Institutes of Health, National Institute of Diabetes Digestive and Kidney Disease’s symposium on </w:t>
      </w:r>
      <w:r w:rsidRPr="00DE6FDC">
        <w:rPr>
          <w:rFonts w:ascii="Arial" w:hAnsi="Arial"/>
          <w:i/>
          <w:sz w:val="22"/>
        </w:rPr>
        <w:t>Methods for Research in Childhood Obesity,</w:t>
      </w:r>
      <w:r w:rsidRPr="00DE6FDC">
        <w:rPr>
          <w:rFonts w:ascii="Arial" w:hAnsi="Arial"/>
          <w:sz w:val="22"/>
        </w:rPr>
        <w:t xml:space="preserve"> September 1995.</w:t>
      </w:r>
    </w:p>
    <w:p w14:paraId="1ABE0787" w14:textId="66DCA056"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Faith, M.S. &amp; Gorman, B.S. (</w:t>
      </w:r>
      <w:r w:rsidR="00B943F4" w:rsidRPr="00DE6FDC">
        <w:rPr>
          <w:rFonts w:ascii="Arial" w:hAnsi="Arial"/>
          <w:sz w:val="22"/>
        </w:rPr>
        <w:t>August</w:t>
      </w:r>
      <w:r w:rsidRPr="00DE6FDC">
        <w:rPr>
          <w:rFonts w:ascii="Arial" w:hAnsi="Arial"/>
          <w:sz w:val="22"/>
        </w:rPr>
        <w:t xml:space="preserve"> 1995). </w:t>
      </w:r>
      <w:r w:rsidRPr="00DE6FDC">
        <w:rPr>
          <w:rFonts w:ascii="Arial" w:hAnsi="Arial"/>
          <w:i/>
          <w:sz w:val="22"/>
        </w:rPr>
        <w:t>The effects of autocorrelation on Type I error rates in single case research analyzed via randomization test.</w:t>
      </w:r>
      <w:r w:rsidR="00205389" w:rsidRPr="00DE6FDC">
        <w:rPr>
          <w:rFonts w:ascii="Arial" w:hAnsi="Arial"/>
          <w:sz w:val="22"/>
        </w:rPr>
        <w:t xml:space="preserve"> </w:t>
      </w:r>
      <w:r w:rsidRPr="00DE6FDC">
        <w:rPr>
          <w:rFonts w:ascii="Arial" w:hAnsi="Arial"/>
          <w:sz w:val="22"/>
        </w:rPr>
        <w:t>Paper presented to the American Psychological Association.</w:t>
      </w:r>
    </w:p>
    <w:p w14:paraId="073388E2" w14:textId="38FFEC24"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lastRenderedPageBreak/>
        <w:t>Allison, D. B., Engel, C., Kreibich, K., Heshka, S., &amp; Heymsfield, S.B. (August</w:t>
      </w:r>
      <w:r w:rsidR="00BB2DA9" w:rsidRPr="00DE6FDC">
        <w:rPr>
          <w:rFonts w:ascii="Arial" w:hAnsi="Arial"/>
          <w:sz w:val="22"/>
        </w:rPr>
        <w:t xml:space="preserve">. </w:t>
      </w:r>
      <w:r w:rsidRPr="00DE6FDC">
        <w:rPr>
          <w:rFonts w:ascii="Arial" w:hAnsi="Arial"/>
          <w:sz w:val="22"/>
        </w:rPr>
        <w:t xml:space="preserve">1995). </w:t>
      </w:r>
      <w:r w:rsidRPr="00DE6FDC">
        <w:rPr>
          <w:rFonts w:ascii="Arial" w:hAnsi="Arial"/>
          <w:i/>
          <w:sz w:val="22"/>
        </w:rPr>
        <w:t xml:space="preserve">Predicting weight loss: Assessing the predictive validity of three psychometric instruments. </w:t>
      </w:r>
      <w:r w:rsidRPr="00DE6FDC">
        <w:rPr>
          <w:rFonts w:ascii="Arial" w:hAnsi="Arial"/>
          <w:sz w:val="22"/>
        </w:rPr>
        <w:t>Paper presented to the American Psychological Society.</w:t>
      </w:r>
    </w:p>
    <w:p w14:paraId="5F16FA7A" w14:textId="4D13064E"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Neale, M.C., Kezis, M. I., Alfonso, V.C., Heshka, S., &amp; Heymsfield, S.B. (</w:t>
      </w:r>
      <w:r w:rsidR="00B943F4" w:rsidRPr="00DE6FDC">
        <w:rPr>
          <w:rFonts w:ascii="Arial" w:hAnsi="Arial"/>
          <w:sz w:val="22"/>
        </w:rPr>
        <w:t>August</w:t>
      </w:r>
      <w:r w:rsidRPr="00DE6FDC">
        <w:rPr>
          <w:rFonts w:ascii="Arial" w:hAnsi="Arial"/>
          <w:sz w:val="22"/>
        </w:rPr>
        <w:t xml:space="preserve"> 1995). </w:t>
      </w:r>
      <w:r w:rsidRPr="00DE6FDC">
        <w:rPr>
          <w:rFonts w:ascii="Arial" w:hAnsi="Arial"/>
          <w:i/>
          <w:sz w:val="22"/>
        </w:rPr>
        <w:t>Assortative Mating for Relative Weight: Genetic and Social Implications.</w:t>
      </w:r>
      <w:r w:rsidRPr="00DE6FDC">
        <w:rPr>
          <w:rFonts w:ascii="Arial" w:hAnsi="Arial"/>
          <w:sz w:val="22"/>
        </w:rPr>
        <w:t xml:space="preserve"> Paper presented to the American Psychological Society.</w:t>
      </w:r>
    </w:p>
    <w:p w14:paraId="0F93F2E4" w14:textId="6DE5C762"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August</w:t>
      </w:r>
      <w:r w:rsidRPr="00DE6FDC">
        <w:rPr>
          <w:rFonts w:ascii="Arial" w:hAnsi="Arial"/>
          <w:sz w:val="22"/>
        </w:rPr>
        <w:t xml:space="preserve"> 1995).</w:t>
      </w:r>
      <w:r w:rsidR="00205389" w:rsidRPr="00DE6FDC">
        <w:rPr>
          <w:rFonts w:ascii="Arial" w:hAnsi="Arial"/>
          <w:sz w:val="22"/>
        </w:rPr>
        <w:t xml:space="preserve"> </w:t>
      </w:r>
      <w:r w:rsidRPr="00DE6FDC">
        <w:rPr>
          <w:rFonts w:ascii="Arial" w:hAnsi="Arial"/>
          <w:i/>
          <w:sz w:val="22"/>
        </w:rPr>
        <w:t xml:space="preserve">Meta-Regression: Issues and Applications. </w:t>
      </w:r>
      <w:r w:rsidRPr="00DE6FDC">
        <w:rPr>
          <w:rFonts w:ascii="Arial" w:hAnsi="Arial"/>
          <w:sz w:val="22"/>
        </w:rPr>
        <w:t>In Primavera, L.H. (Chair). Issues in the use of regression analysis.</w:t>
      </w:r>
      <w:r w:rsidR="00205389" w:rsidRPr="00DE6FDC">
        <w:rPr>
          <w:rFonts w:ascii="Arial" w:hAnsi="Arial"/>
          <w:sz w:val="22"/>
        </w:rPr>
        <w:t xml:space="preserve"> </w:t>
      </w:r>
      <w:r w:rsidRPr="00DE6FDC">
        <w:rPr>
          <w:rFonts w:ascii="Arial" w:hAnsi="Arial"/>
          <w:sz w:val="22"/>
        </w:rPr>
        <w:t>A symposium presented to the American Psychological Association.</w:t>
      </w:r>
    </w:p>
    <w:p w14:paraId="39D9BCC4" w14:textId="231EEDC5"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Heymsfield, S. (</w:t>
      </w:r>
      <w:r w:rsidR="00B943F4" w:rsidRPr="00DE6FDC">
        <w:rPr>
          <w:rFonts w:ascii="Arial" w:hAnsi="Arial"/>
          <w:sz w:val="22"/>
        </w:rPr>
        <w:t>August</w:t>
      </w:r>
      <w:r w:rsidRPr="00DE6FDC">
        <w:rPr>
          <w:rFonts w:ascii="Arial" w:hAnsi="Arial"/>
          <w:sz w:val="22"/>
        </w:rPr>
        <w:t xml:space="preserve"> 1995). Racial Admixture, adiposity, and adipose tissue distribution among Black females: A pilot study. Presented to the 1995 FASEB Summer Conference on Genetic and Behavioral Influences on Obesity and Energy Regulation.</w:t>
      </w:r>
    </w:p>
    <w:p w14:paraId="712B7DEC" w14:textId="74945915"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 xml:space="preserve">Allison, D. B. </w:t>
      </w:r>
      <w:r w:rsidRPr="00DE6FDC">
        <w:rPr>
          <w:rFonts w:ascii="Arial" w:hAnsi="Arial"/>
          <w:i/>
          <w:sz w:val="22"/>
        </w:rPr>
        <w:t>Genetics of Human Obesity: Myths, Methods, &amp; Measurements.</w:t>
      </w:r>
      <w:r w:rsidR="00205389" w:rsidRPr="00DE6FDC">
        <w:rPr>
          <w:rFonts w:ascii="Arial" w:hAnsi="Arial"/>
          <w:sz w:val="22"/>
        </w:rPr>
        <w:t xml:space="preserve"> </w:t>
      </w:r>
      <w:r w:rsidR="00BB2DA9" w:rsidRPr="00DE6FDC">
        <w:rPr>
          <w:rFonts w:ascii="Arial" w:hAnsi="Arial"/>
          <w:sz w:val="22"/>
        </w:rPr>
        <w:t>(</w:t>
      </w:r>
      <w:r w:rsidR="00B943F4" w:rsidRPr="00DE6FDC">
        <w:rPr>
          <w:rFonts w:ascii="Arial" w:hAnsi="Arial"/>
          <w:sz w:val="22"/>
        </w:rPr>
        <w:t>June</w:t>
      </w:r>
      <w:r w:rsidR="00BB2DA9" w:rsidRPr="00DE6FDC">
        <w:rPr>
          <w:rFonts w:ascii="Arial" w:hAnsi="Arial"/>
          <w:sz w:val="22"/>
        </w:rPr>
        <w:t xml:space="preserve"> 1995). </w:t>
      </w:r>
      <w:r w:rsidRPr="00DE6FDC">
        <w:rPr>
          <w:rFonts w:ascii="Arial" w:hAnsi="Arial"/>
          <w:sz w:val="22"/>
        </w:rPr>
        <w:t>An invited address delivered to the New York City American Heart Association</w:t>
      </w:r>
      <w:r w:rsidR="00BB2DA9" w:rsidRPr="00DE6FDC">
        <w:rPr>
          <w:rFonts w:ascii="Arial" w:hAnsi="Arial"/>
          <w:sz w:val="22"/>
        </w:rPr>
        <w:t>.</w:t>
      </w:r>
    </w:p>
    <w:p w14:paraId="2C8AB4F5" w14:textId="7A2A7582"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Neale, M. C.</w:t>
      </w:r>
      <w:r w:rsidR="00205389" w:rsidRPr="00DE6FDC">
        <w:rPr>
          <w:rFonts w:ascii="Arial" w:hAnsi="Arial"/>
          <w:sz w:val="22"/>
        </w:rPr>
        <w:t xml:space="preserve"> </w:t>
      </w:r>
      <w:r w:rsidRPr="00DE6FDC">
        <w:rPr>
          <w:rFonts w:ascii="Arial" w:hAnsi="Arial"/>
          <w:i/>
          <w:sz w:val="22"/>
        </w:rPr>
        <w:t>Does Genetic Predisposition to Obesity Moderate the Obesity-Hypertension Relation.</w:t>
      </w:r>
      <w:r w:rsidR="00205389" w:rsidRPr="00DE6FDC">
        <w:rPr>
          <w:rFonts w:ascii="Arial" w:hAnsi="Arial"/>
          <w:sz w:val="22"/>
        </w:rPr>
        <w:t xml:space="preserve"> </w:t>
      </w:r>
      <w:r w:rsidR="00BB2DA9" w:rsidRPr="00DE6FDC">
        <w:rPr>
          <w:rFonts w:ascii="Arial" w:hAnsi="Arial"/>
          <w:sz w:val="22"/>
        </w:rPr>
        <w:t>(</w:t>
      </w:r>
      <w:r w:rsidR="00FB3615" w:rsidRPr="00DE6FDC">
        <w:rPr>
          <w:rFonts w:ascii="Arial" w:hAnsi="Arial"/>
          <w:sz w:val="22"/>
        </w:rPr>
        <w:t>May</w:t>
      </w:r>
      <w:r w:rsidR="00BB2DA9" w:rsidRPr="00DE6FDC">
        <w:rPr>
          <w:rFonts w:ascii="Arial" w:hAnsi="Arial"/>
          <w:sz w:val="22"/>
        </w:rPr>
        <w:t xml:space="preserve"> 1995). </w:t>
      </w:r>
      <w:r w:rsidRPr="00DE6FDC">
        <w:rPr>
          <w:rFonts w:ascii="Arial" w:hAnsi="Arial"/>
          <w:sz w:val="22"/>
        </w:rPr>
        <w:t>Paper presented to the International Twin Society</w:t>
      </w:r>
      <w:r w:rsidR="00BB2DA9" w:rsidRPr="00DE6FDC">
        <w:rPr>
          <w:rFonts w:ascii="Arial" w:hAnsi="Arial"/>
          <w:sz w:val="22"/>
        </w:rPr>
        <w:t>.</w:t>
      </w:r>
    </w:p>
    <w:p w14:paraId="604CD5F9" w14:textId="1CF1AA91"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Pr="00DE6FDC">
        <w:rPr>
          <w:rFonts w:ascii="Arial" w:hAnsi="Arial"/>
          <w:i/>
          <w:sz w:val="22"/>
        </w:rPr>
        <w:t>The Epidemiologic Evidence Regarding Trans-Fatty Acids and CHD.</w:t>
      </w:r>
      <w:r w:rsidR="00BB2DA9" w:rsidRPr="00DE6FDC">
        <w:rPr>
          <w:rFonts w:ascii="Arial" w:hAnsi="Arial"/>
          <w:sz w:val="22"/>
        </w:rPr>
        <w:t>(</w:t>
      </w:r>
      <w:r w:rsidR="00B943F4" w:rsidRPr="00DE6FDC">
        <w:rPr>
          <w:rFonts w:ascii="Arial" w:hAnsi="Arial"/>
          <w:sz w:val="22"/>
        </w:rPr>
        <w:t>October</w:t>
      </w:r>
      <w:r w:rsidR="00BB2DA9" w:rsidRPr="00DE6FDC">
        <w:rPr>
          <w:rFonts w:ascii="Arial" w:hAnsi="Arial"/>
          <w:sz w:val="22"/>
        </w:rPr>
        <w:t xml:space="preserve"> 1995).</w:t>
      </w:r>
      <w:r w:rsidR="00205389" w:rsidRPr="00DE6FDC">
        <w:rPr>
          <w:rFonts w:ascii="Arial" w:hAnsi="Arial"/>
          <w:sz w:val="22"/>
        </w:rPr>
        <w:t xml:space="preserve"> </w:t>
      </w:r>
      <w:r w:rsidRPr="00DE6FDC">
        <w:rPr>
          <w:rFonts w:ascii="Arial" w:hAnsi="Arial"/>
          <w:sz w:val="22"/>
        </w:rPr>
        <w:t>Invited address presented at the 1995 meeting of the Oil Chemists Society.</w:t>
      </w:r>
    </w:p>
    <w:p w14:paraId="7EB9896B" w14:textId="49EAF83C"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Faith, M.</w:t>
      </w:r>
      <w:r w:rsidR="00205389" w:rsidRPr="00DE6FDC">
        <w:rPr>
          <w:rFonts w:ascii="Arial" w:hAnsi="Arial"/>
          <w:sz w:val="22"/>
        </w:rPr>
        <w:t xml:space="preserve"> </w:t>
      </w:r>
      <w:r w:rsidRPr="00DE6FDC">
        <w:rPr>
          <w:rFonts w:ascii="Arial" w:hAnsi="Arial"/>
          <w:i/>
          <w:sz w:val="22"/>
        </w:rPr>
        <w:t>Publication Bias in Obesity Treatment Trials?</w:t>
      </w:r>
      <w:r w:rsidR="00205389" w:rsidRPr="00DE6FDC">
        <w:rPr>
          <w:rFonts w:ascii="Arial" w:hAnsi="Arial"/>
          <w:sz w:val="22"/>
        </w:rPr>
        <w:t xml:space="preserve"> </w:t>
      </w:r>
      <w:r w:rsidR="00BB2DA9" w:rsidRPr="00DE6FDC">
        <w:rPr>
          <w:rFonts w:ascii="Arial" w:hAnsi="Arial"/>
          <w:sz w:val="22"/>
        </w:rPr>
        <w:t>(</w:t>
      </w:r>
      <w:r w:rsidR="00FB3615" w:rsidRPr="00DE6FDC">
        <w:rPr>
          <w:rFonts w:ascii="Arial" w:hAnsi="Arial"/>
          <w:sz w:val="22"/>
        </w:rPr>
        <w:t>April</w:t>
      </w:r>
      <w:r w:rsidR="00BB2DA9" w:rsidRPr="00DE6FDC">
        <w:rPr>
          <w:rFonts w:ascii="Arial" w:hAnsi="Arial"/>
          <w:sz w:val="22"/>
        </w:rPr>
        <w:t xml:space="preserve"> 1995). </w:t>
      </w:r>
      <w:r w:rsidRPr="00DE6FDC">
        <w:rPr>
          <w:rFonts w:ascii="Arial" w:hAnsi="Arial"/>
          <w:sz w:val="22"/>
        </w:rPr>
        <w:t>Paper presented to the Eastern Psychological Association</w:t>
      </w:r>
      <w:r w:rsidR="00BB2DA9" w:rsidRPr="00DE6FDC">
        <w:rPr>
          <w:rFonts w:ascii="Arial" w:hAnsi="Arial"/>
          <w:sz w:val="22"/>
        </w:rPr>
        <w:t>.</w:t>
      </w:r>
    </w:p>
    <w:p w14:paraId="2ED9D784" w14:textId="5641E0F3"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 xml:space="preserve">Goran, M. I., Allison, D. B., </w:t>
      </w:r>
      <w:r w:rsidR="00334B1D" w:rsidRPr="00DE6FDC">
        <w:rPr>
          <w:rFonts w:ascii="Arial" w:hAnsi="Arial"/>
          <w:sz w:val="22"/>
        </w:rPr>
        <w:t xml:space="preserve">&amp; </w:t>
      </w:r>
      <w:r w:rsidRPr="00DE6FDC">
        <w:rPr>
          <w:rFonts w:ascii="Arial" w:hAnsi="Arial"/>
          <w:sz w:val="22"/>
        </w:rPr>
        <w:t>Poehlman, E. T.</w:t>
      </w:r>
      <w:r w:rsidR="00205389" w:rsidRPr="00DE6FDC">
        <w:rPr>
          <w:rFonts w:ascii="Arial" w:hAnsi="Arial"/>
          <w:sz w:val="22"/>
        </w:rPr>
        <w:t xml:space="preserve"> </w:t>
      </w:r>
      <w:r w:rsidR="00334B1D" w:rsidRPr="00DE6FDC">
        <w:rPr>
          <w:rFonts w:ascii="Arial" w:hAnsi="Arial"/>
          <w:sz w:val="22"/>
        </w:rPr>
        <w:t>(</w:t>
      </w:r>
      <w:r w:rsidR="00FB3615" w:rsidRPr="00DE6FDC">
        <w:rPr>
          <w:rFonts w:ascii="Arial" w:hAnsi="Arial"/>
          <w:sz w:val="22"/>
        </w:rPr>
        <w:t>April</w:t>
      </w:r>
      <w:r w:rsidR="00334B1D" w:rsidRPr="00DE6FDC">
        <w:rPr>
          <w:rFonts w:ascii="Arial" w:hAnsi="Arial"/>
          <w:sz w:val="22"/>
        </w:rPr>
        <w:t xml:space="preserve"> 1995) </w:t>
      </w:r>
      <w:r w:rsidRPr="00DE6FDC">
        <w:rPr>
          <w:rFonts w:ascii="Arial" w:hAnsi="Arial"/>
          <w:i/>
          <w:sz w:val="22"/>
        </w:rPr>
        <w:t>Are Body Composition Ratios Valid Obesity Indices</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Federation of American Societies of Experimental Biology</w:t>
      </w:r>
      <w:r w:rsidR="00334B1D" w:rsidRPr="00DE6FDC">
        <w:rPr>
          <w:rFonts w:ascii="Arial" w:hAnsi="Arial"/>
          <w:sz w:val="22"/>
        </w:rPr>
        <w:t>.</w:t>
      </w:r>
    </w:p>
    <w:p w14:paraId="762DB05A" w14:textId="385FAB3C"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00561442" w:rsidRPr="00DE6FDC">
        <w:rPr>
          <w:rFonts w:ascii="Arial" w:hAnsi="Arial"/>
          <w:sz w:val="22"/>
        </w:rPr>
        <w:t>(</w:t>
      </w:r>
      <w:r w:rsidR="00B943F4" w:rsidRPr="00DE6FDC">
        <w:rPr>
          <w:rFonts w:ascii="Arial" w:hAnsi="Arial"/>
          <w:sz w:val="22"/>
        </w:rPr>
        <w:t>August</w:t>
      </w:r>
      <w:r w:rsidR="00561442" w:rsidRPr="00DE6FDC">
        <w:rPr>
          <w:rFonts w:ascii="Arial" w:hAnsi="Arial"/>
          <w:sz w:val="22"/>
        </w:rPr>
        <w:t xml:space="preserve"> 1994). </w:t>
      </w:r>
      <w:r w:rsidRPr="00DE6FDC">
        <w:rPr>
          <w:rFonts w:ascii="Arial" w:hAnsi="Arial"/>
          <w:i/>
          <w:sz w:val="22"/>
        </w:rPr>
        <w:t>More Power &amp; More Money.</w:t>
      </w:r>
      <w:r w:rsidR="00205389" w:rsidRPr="00DE6FDC">
        <w:rPr>
          <w:rFonts w:ascii="Arial" w:hAnsi="Arial"/>
          <w:sz w:val="22"/>
        </w:rPr>
        <w:t xml:space="preserve"> </w:t>
      </w:r>
      <w:r w:rsidRPr="00DE6FDC">
        <w:rPr>
          <w:rFonts w:ascii="Arial" w:hAnsi="Arial"/>
          <w:sz w:val="22"/>
        </w:rPr>
        <w:t>In Primavera, L. H., Gorman, B. S., and Allison, D. B.</w:t>
      </w:r>
      <w:r w:rsidR="00205389" w:rsidRPr="00DE6FDC">
        <w:rPr>
          <w:rFonts w:ascii="Arial" w:hAnsi="Arial"/>
          <w:sz w:val="22"/>
        </w:rPr>
        <w:t xml:space="preserve"> </w:t>
      </w:r>
      <w:r w:rsidRPr="00DE6FDC">
        <w:rPr>
          <w:rFonts w:ascii="Arial" w:hAnsi="Arial"/>
          <w:i/>
          <w:sz w:val="22"/>
        </w:rPr>
        <w:t>Practical Issues in Power Analysis</w:t>
      </w:r>
      <w:r w:rsidRPr="00DE6FDC">
        <w:rPr>
          <w:rFonts w:ascii="Arial" w:hAnsi="Arial"/>
          <w:sz w:val="22"/>
        </w:rPr>
        <w:t>. A symposium presented to the American Psychological Association</w:t>
      </w:r>
      <w:r w:rsidR="00561442" w:rsidRPr="00DE6FDC">
        <w:rPr>
          <w:rFonts w:ascii="Arial" w:hAnsi="Arial"/>
          <w:sz w:val="22"/>
        </w:rPr>
        <w:t>.</w:t>
      </w:r>
    </w:p>
    <w:p w14:paraId="51D35EE3" w14:textId="4938F849"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Mulheim, L. S., Allison, D. B., &amp; Heymsfield, S. B.</w:t>
      </w:r>
      <w:r w:rsidR="00205389" w:rsidRPr="00DE6FDC">
        <w:rPr>
          <w:rFonts w:ascii="Arial" w:hAnsi="Arial"/>
          <w:sz w:val="22"/>
        </w:rPr>
        <w:t xml:space="preserve"> </w:t>
      </w:r>
      <w:r w:rsidR="00561442" w:rsidRPr="00DE6FDC">
        <w:rPr>
          <w:rFonts w:ascii="Arial" w:hAnsi="Arial"/>
          <w:sz w:val="22"/>
        </w:rPr>
        <w:t>(</w:t>
      </w:r>
      <w:r w:rsidR="00FB3615" w:rsidRPr="00DE6FDC">
        <w:rPr>
          <w:rFonts w:ascii="Arial" w:hAnsi="Arial"/>
          <w:sz w:val="22"/>
        </w:rPr>
        <w:t>April</w:t>
      </w:r>
      <w:r w:rsidR="00561442" w:rsidRPr="00DE6FDC">
        <w:rPr>
          <w:rFonts w:ascii="Arial" w:hAnsi="Arial"/>
          <w:sz w:val="22"/>
        </w:rPr>
        <w:t xml:space="preserve"> 1994). </w:t>
      </w:r>
      <w:r w:rsidRPr="00DE6FDC">
        <w:rPr>
          <w:rFonts w:ascii="Arial" w:hAnsi="Arial"/>
          <w:i/>
          <w:sz w:val="22"/>
        </w:rPr>
        <w:t>Caloric Underreporting in obese persons</w:t>
      </w:r>
      <w:r w:rsidRPr="00DE6FDC">
        <w:rPr>
          <w:rFonts w:ascii="Arial" w:hAnsi="Arial"/>
          <w:sz w:val="22"/>
        </w:rPr>
        <w:t>.</w:t>
      </w:r>
      <w:r w:rsidR="00205389" w:rsidRPr="00DE6FDC">
        <w:rPr>
          <w:rFonts w:ascii="Arial" w:hAnsi="Arial"/>
          <w:sz w:val="22"/>
        </w:rPr>
        <w:t xml:space="preserve"> </w:t>
      </w:r>
      <w:r w:rsidRPr="00DE6FDC">
        <w:rPr>
          <w:rFonts w:ascii="Arial" w:hAnsi="Arial"/>
          <w:sz w:val="22"/>
        </w:rPr>
        <w:t>Presented to the 6</w:t>
      </w:r>
      <w:r w:rsidRPr="00DE6FDC">
        <w:rPr>
          <w:rFonts w:ascii="Arial" w:hAnsi="Arial"/>
          <w:sz w:val="22"/>
          <w:vertAlign w:val="superscript"/>
        </w:rPr>
        <w:t>th</w:t>
      </w:r>
      <w:r w:rsidRPr="00DE6FDC">
        <w:rPr>
          <w:rFonts w:ascii="Arial" w:hAnsi="Arial"/>
          <w:sz w:val="22"/>
        </w:rPr>
        <w:t xml:space="preserve"> International Conference on Eating Disorders</w:t>
      </w:r>
      <w:r w:rsidR="00561442" w:rsidRPr="00DE6FDC">
        <w:rPr>
          <w:rFonts w:ascii="Arial" w:hAnsi="Arial"/>
          <w:sz w:val="22"/>
        </w:rPr>
        <w:t>.</w:t>
      </w:r>
    </w:p>
    <w:p w14:paraId="34EBFD69" w14:textId="2999DA0B"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 xml:space="preserve">Allison, D. B. (Invited Panel Presenter) at </w:t>
      </w:r>
      <w:r w:rsidRPr="00DE6FDC">
        <w:rPr>
          <w:rFonts w:ascii="Arial" w:hAnsi="Arial"/>
          <w:i/>
          <w:sz w:val="22"/>
        </w:rPr>
        <w:t>Research and the New Paradigm</w:t>
      </w:r>
      <w:r w:rsidRPr="00DE6FDC">
        <w:rPr>
          <w:rFonts w:ascii="Arial" w:hAnsi="Arial"/>
          <w:sz w:val="22"/>
        </w:rPr>
        <w:t xml:space="preserve">. </w:t>
      </w:r>
      <w:r w:rsidR="00561442" w:rsidRPr="00DE6FDC">
        <w:rPr>
          <w:rFonts w:ascii="Arial" w:hAnsi="Arial"/>
          <w:sz w:val="22"/>
        </w:rPr>
        <w:t>(</w:t>
      </w:r>
      <w:r w:rsidR="00FB3615" w:rsidRPr="00DE6FDC">
        <w:rPr>
          <w:rFonts w:ascii="Arial" w:hAnsi="Arial"/>
          <w:sz w:val="22"/>
        </w:rPr>
        <w:t>April</w:t>
      </w:r>
      <w:r w:rsidR="00561442" w:rsidRPr="00DE6FDC">
        <w:rPr>
          <w:rFonts w:ascii="Arial" w:hAnsi="Arial"/>
          <w:sz w:val="22"/>
        </w:rPr>
        <w:t xml:space="preserve"> 1994). </w:t>
      </w:r>
      <w:r w:rsidRPr="00DE6FDC">
        <w:rPr>
          <w:rFonts w:ascii="Arial" w:hAnsi="Arial"/>
          <w:sz w:val="22"/>
        </w:rPr>
        <w:t>Presented at the annual meeting of the Association for the Health Enrichment of Large People</w:t>
      </w:r>
      <w:r w:rsidR="00561442" w:rsidRPr="00DE6FDC">
        <w:rPr>
          <w:rFonts w:ascii="Arial" w:hAnsi="Arial"/>
          <w:sz w:val="22"/>
        </w:rPr>
        <w:t>.</w:t>
      </w:r>
    </w:p>
    <w:p w14:paraId="5C6581E8" w14:textId="0E4EA374"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Pr="00DE6FDC">
        <w:rPr>
          <w:rFonts w:ascii="Arial" w:hAnsi="Arial"/>
          <w:i/>
          <w:sz w:val="22"/>
        </w:rPr>
        <w:t>Power and Money</w:t>
      </w:r>
      <w:r w:rsidRPr="00DE6FDC">
        <w:rPr>
          <w:rFonts w:ascii="Arial" w:hAnsi="Arial"/>
          <w:sz w:val="22"/>
        </w:rPr>
        <w:t>.</w:t>
      </w:r>
      <w:r w:rsidR="00205389" w:rsidRPr="00DE6FDC">
        <w:rPr>
          <w:rFonts w:ascii="Arial" w:hAnsi="Arial"/>
          <w:sz w:val="22"/>
        </w:rPr>
        <w:t xml:space="preserve"> </w:t>
      </w:r>
      <w:r w:rsidR="00561442" w:rsidRPr="00DE6FDC">
        <w:rPr>
          <w:rFonts w:ascii="Arial" w:hAnsi="Arial"/>
          <w:sz w:val="22"/>
        </w:rPr>
        <w:t>(</w:t>
      </w:r>
      <w:r w:rsidR="00FB3615" w:rsidRPr="00DE6FDC">
        <w:rPr>
          <w:rFonts w:ascii="Arial" w:hAnsi="Arial"/>
          <w:sz w:val="22"/>
        </w:rPr>
        <w:t>April</w:t>
      </w:r>
      <w:r w:rsidR="00561442" w:rsidRPr="00DE6FDC">
        <w:rPr>
          <w:rFonts w:ascii="Arial" w:hAnsi="Arial"/>
          <w:sz w:val="22"/>
        </w:rPr>
        <w:t xml:space="preserve"> 1994). </w:t>
      </w:r>
      <w:r w:rsidRPr="00DE6FDC">
        <w:rPr>
          <w:rFonts w:ascii="Arial" w:hAnsi="Arial"/>
          <w:sz w:val="22"/>
        </w:rPr>
        <w:t>A symposium presented to the Eastern Psychological Association.</w:t>
      </w:r>
    </w:p>
    <w:p w14:paraId="3D35762D" w14:textId="0451BA16"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Heshka, S., Sepulveda, D., Babbitt, R. L., &amp; Heymsfield, S.</w:t>
      </w:r>
      <w:r w:rsidR="00205389" w:rsidRPr="00DE6FDC">
        <w:rPr>
          <w:rFonts w:ascii="Arial" w:hAnsi="Arial"/>
          <w:sz w:val="22"/>
        </w:rPr>
        <w:t xml:space="preserve"> </w:t>
      </w:r>
      <w:r w:rsidR="00561442" w:rsidRPr="00DE6FDC">
        <w:rPr>
          <w:rFonts w:ascii="Arial" w:hAnsi="Arial"/>
          <w:sz w:val="22"/>
        </w:rPr>
        <w:t>(</w:t>
      </w:r>
      <w:r w:rsidR="00B943F4" w:rsidRPr="00DE6FDC">
        <w:rPr>
          <w:rFonts w:ascii="Arial" w:hAnsi="Arial"/>
          <w:sz w:val="22"/>
        </w:rPr>
        <w:t>March</w:t>
      </w:r>
      <w:r w:rsidR="00561442" w:rsidRPr="00DE6FDC">
        <w:rPr>
          <w:rFonts w:ascii="Arial" w:hAnsi="Arial"/>
          <w:sz w:val="22"/>
        </w:rPr>
        <w:t xml:space="preserve"> 1994). </w:t>
      </w:r>
      <w:r w:rsidRPr="00DE6FDC">
        <w:rPr>
          <w:rFonts w:ascii="Arial" w:hAnsi="Arial"/>
          <w:i/>
          <w:sz w:val="22"/>
        </w:rPr>
        <w:t xml:space="preserve">Resting Metabolic Rate Among Persons </w:t>
      </w:r>
      <w:r w:rsidR="0051190F" w:rsidRPr="00DE6FDC">
        <w:rPr>
          <w:rFonts w:ascii="Arial" w:hAnsi="Arial"/>
          <w:i/>
          <w:sz w:val="22"/>
        </w:rPr>
        <w:t>w</w:t>
      </w:r>
      <w:r w:rsidRPr="00DE6FDC">
        <w:rPr>
          <w:rFonts w:ascii="Arial" w:hAnsi="Arial"/>
          <w:i/>
          <w:sz w:val="22"/>
        </w:rPr>
        <w:t>ith Down Syndrome</w:t>
      </w:r>
      <w:r w:rsidRPr="00DE6FDC">
        <w:rPr>
          <w:rFonts w:ascii="Arial" w:hAnsi="Arial"/>
          <w:sz w:val="22"/>
        </w:rPr>
        <w:t xml:space="preserve">. Paper presented to the annual </w:t>
      </w:r>
      <w:r w:rsidR="00303C70" w:rsidRPr="00DE6FDC">
        <w:rPr>
          <w:rFonts w:ascii="Arial" w:hAnsi="Arial"/>
          <w:sz w:val="22"/>
        </w:rPr>
        <w:t>Gatlinburg</w:t>
      </w:r>
      <w:r w:rsidRPr="00DE6FDC">
        <w:rPr>
          <w:rFonts w:ascii="Arial" w:hAnsi="Arial"/>
          <w:sz w:val="22"/>
        </w:rPr>
        <w:t xml:space="preserve"> Conference on Mental Retardation</w:t>
      </w:r>
      <w:r w:rsidR="00561442" w:rsidRPr="00DE6FDC">
        <w:rPr>
          <w:rFonts w:ascii="Arial" w:hAnsi="Arial"/>
          <w:sz w:val="22"/>
        </w:rPr>
        <w:t>.</w:t>
      </w:r>
    </w:p>
    <w:p w14:paraId="47036E78" w14:textId="55BBD06E"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Basile, V. C., Motta, R., &amp; Allison, D. B.</w:t>
      </w:r>
      <w:r w:rsidR="00561442" w:rsidRPr="00DE6FDC">
        <w:rPr>
          <w:rFonts w:ascii="Arial" w:hAnsi="Arial"/>
          <w:sz w:val="22"/>
        </w:rPr>
        <w:t xml:space="preserve"> (</w:t>
      </w:r>
      <w:r w:rsidR="00B943F4" w:rsidRPr="00DE6FDC">
        <w:rPr>
          <w:rFonts w:ascii="Arial" w:hAnsi="Arial"/>
          <w:sz w:val="22"/>
        </w:rPr>
        <w:t>November</w:t>
      </w:r>
      <w:r w:rsidR="00561442" w:rsidRPr="00DE6FDC">
        <w:rPr>
          <w:rFonts w:ascii="Arial" w:hAnsi="Arial"/>
          <w:sz w:val="22"/>
        </w:rPr>
        <w:t xml:space="preserve"> 1993).</w:t>
      </w:r>
      <w:r w:rsidR="00205389" w:rsidRPr="00DE6FDC">
        <w:rPr>
          <w:rFonts w:ascii="Arial" w:hAnsi="Arial"/>
          <w:sz w:val="22"/>
        </w:rPr>
        <w:t xml:space="preserve"> </w:t>
      </w:r>
      <w:r w:rsidRPr="00DE6FDC">
        <w:rPr>
          <w:rFonts w:ascii="Arial" w:hAnsi="Arial"/>
          <w:i/>
          <w:sz w:val="22"/>
        </w:rPr>
        <w:t>Antecedent Exercise as a treatment for disruptive behavior: Testing hypothesized mechanisms of action.</w:t>
      </w:r>
      <w:r w:rsidR="00205389" w:rsidRPr="00DE6FDC">
        <w:rPr>
          <w:rFonts w:ascii="Arial" w:hAnsi="Arial"/>
          <w:sz w:val="22"/>
        </w:rPr>
        <w:t xml:space="preserve"> </w:t>
      </w:r>
      <w:r w:rsidRPr="00DE6FDC">
        <w:rPr>
          <w:rFonts w:ascii="Arial" w:hAnsi="Arial"/>
          <w:sz w:val="22"/>
        </w:rPr>
        <w:t>Paper presented to the Association for the Advancement of Behavior Therapy</w:t>
      </w:r>
      <w:r w:rsidR="00561442" w:rsidRPr="00DE6FDC">
        <w:rPr>
          <w:rFonts w:ascii="Arial" w:hAnsi="Arial"/>
          <w:sz w:val="22"/>
        </w:rPr>
        <w:t>.</w:t>
      </w:r>
    </w:p>
    <w:p w14:paraId="69B1CE6D" w14:textId="3ACBBDED"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Alfonso, V. C. &amp; Allison, D. B.</w:t>
      </w:r>
      <w:r w:rsidR="00561442" w:rsidRPr="00DE6FDC">
        <w:rPr>
          <w:rFonts w:ascii="Arial" w:hAnsi="Arial"/>
          <w:sz w:val="22"/>
        </w:rPr>
        <w:t xml:space="preserve"> (</w:t>
      </w:r>
      <w:r w:rsidR="00B943F4" w:rsidRPr="00DE6FDC">
        <w:rPr>
          <w:rFonts w:ascii="Arial" w:hAnsi="Arial"/>
          <w:sz w:val="22"/>
        </w:rPr>
        <w:t>August</w:t>
      </w:r>
      <w:r w:rsidR="00561442" w:rsidRPr="00DE6FDC">
        <w:rPr>
          <w:rFonts w:ascii="Arial" w:hAnsi="Arial"/>
          <w:sz w:val="22"/>
        </w:rPr>
        <w:t xml:space="preserve"> 1993).</w:t>
      </w:r>
      <w:r w:rsidR="00205389" w:rsidRPr="00DE6FDC">
        <w:rPr>
          <w:rFonts w:ascii="Arial" w:hAnsi="Arial"/>
          <w:sz w:val="22"/>
        </w:rPr>
        <w:t xml:space="preserve"> </w:t>
      </w:r>
      <w:r w:rsidRPr="00DE6FDC">
        <w:rPr>
          <w:rFonts w:ascii="Arial" w:hAnsi="Arial"/>
          <w:i/>
          <w:sz w:val="22"/>
        </w:rPr>
        <w:t>Convergent and Discriminant Validity of the Extended Satisfaction with Life Scale</w:t>
      </w:r>
      <w:r w:rsidRPr="00DE6FDC">
        <w:rPr>
          <w:rFonts w:ascii="Arial" w:hAnsi="Arial"/>
          <w:sz w:val="22"/>
        </w:rPr>
        <w:t>. Paper presented to the American Psychological Association</w:t>
      </w:r>
      <w:r w:rsidR="00561442" w:rsidRPr="00DE6FDC">
        <w:rPr>
          <w:rFonts w:ascii="Arial" w:hAnsi="Arial"/>
          <w:sz w:val="22"/>
        </w:rPr>
        <w:t>.</w:t>
      </w:r>
    </w:p>
    <w:p w14:paraId="65492DD2" w14:textId="3541F16F"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Primavera, L. H., Gorman, B. S., &amp; Allison, D. B.</w:t>
      </w:r>
      <w:r w:rsidR="00561442" w:rsidRPr="00DE6FDC">
        <w:rPr>
          <w:rFonts w:ascii="Arial" w:hAnsi="Arial"/>
          <w:sz w:val="22"/>
        </w:rPr>
        <w:t xml:space="preserve"> (</w:t>
      </w:r>
      <w:r w:rsidR="00B943F4" w:rsidRPr="00DE6FDC">
        <w:rPr>
          <w:rFonts w:ascii="Arial" w:hAnsi="Arial"/>
          <w:sz w:val="22"/>
        </w:rPr>
        <w:t>August</w:t>
      </w:r>
      <w:r w:rsidR="00561442" w:rsidRPr="00DE6FDC">
        <w:rPr>
          <w:rFonts w:ascii="Arial" w:hAnsi="Arial"/>
          <w:sz w:val="22"/>
        </w:rPr>
        <w:t xml:space="preserve"> 1993).</w:t>
      </w:r>
      <w:r w:rsidR="00205389" w:rsidRPr="00DE6FDC">
        <w:rPr>
          <w:rFonts w:ascii="Arial" w:hAnsi="Arial"/>
          <w:sz w:val="22"/>
        </w:rPr>
        <w:t xml:space="preserve"> </w:t>
      </w:r>
      <w:r w:rsidRPr="00DE6FDC">
        <w:rPr>
          <w:rFonts w:ascii="Arial" w:hAnsi="Arial"/>
          <w:i/>
          <w:sz w:val="22"/>
        </w:rPr>
        <w:t xml:space="preserve">Common questions of statistical consultants: What to do </w:t>
      </w:r>
      <w:r w:rsidRPr="00DE6FDC">
        <w:rPr>
          <w:rFonts w:ascii="Arial" w:hAnsi="Arial"/>
          <w:i/>
          <w:sz w:val="22"/>
          <w:u w:val="single"/>
        </w:rPr>
        <w:t>before</w:t>
      </w:r>
      <w:r w:rsidRPr="00DE6FDC">
        <w:rPr>
          <w:rFonts w:ascii="Arial" w:hAnsi="Arial"/>
          <w:i/>
          <w:sz w:val="22"/>
        </w:rPr>
        <w:t xml:space="preserve"> hitting the ENTER key</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American Psychological Association.</w:t>
      </w:r>
    </w:p>
    <w:p w14:paraId="436FC5A7" w14:textId="3DD7FBFA"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Gorman, B. S., Primavera, L. H., &amp; Allison, D. B.</w:t>
      </w:r>
      <w:r w:rsidR="00561442" w:rsidRPr="00DE6FDC">
        <w:rPr>
          <w:rFonts w:ascii="Arial" w:hAnsi="Arial"/>
          <w:sz w:val="22"/>
        </w:rPr>
        <w:t xml:space="preserve"> (</w:t>
      </w:r>
      <w:r w:rsidR="00FB3615" w:rsidRPr="00DE6FDC">
        <w:rPr>
          <w:rFonts w:ascii="Arial" w:hAnsi="Arial"/>
          <w:sz w:val="22"/>
        </w:rPr>
        <w:t>April</w:t>
      </w:r>
      <w:r w:rsidR="00561442" w:rsidRPr="00DE6FDC">
        <w:rPr>
          <w:rFonts w:ascii="Arial" w:hAnsi="Arial"/>
          <w:sz w:val="22"/>
        </w:rPr>
        <w:t xml:space="preserve"> 1993).</w:t>
      </w:r>
      <w:r w:rsidR="00205389" w:rsidRPr="00DE6FDC">
        <w:rPr>
          <w:rFonts w:ascii="Arial" w:hAnsi="Arial"/>
          <w:sz w:val="22"/>
        </w:rPr>
        <w:t xml:space="preserve"> </w:t>
      </w:r>
      <w:r w:rsidRPr="00DE6FDC">
        <w:rPr>
          <w:rFonts w:ascii="Arial" w:hAnsi="Arial"/>
          <w:i/>
          <w:sz w:val="22"/>
        </w:rPr>
        <w:t>Difficulty factors in the restrained eating scale: When is a scale a scale?</w:t>
      </w:r>
      <w:r w:rsidR="00205389" w:rsidRPr="00DE6FDC">
        <w:rPr>
          <w:rFonts w:ascii="Arial" w:hAnsi="Arial"/>
          <w:sz w:val="22"/>
        </w:rPr>
        <w:t xml:space="preserve"> </w:t>
      </w:r>
      <w:r w:rsidRPr="00DE6FDC">
        <w:rPr>
          <w:rFonts w:ascii="Arial" w:hAnsi="Arial"/>
          <w:sz w:val="22"/>
        </w:rPr>
        <w:t>Paper presented to the Eastern Psychological Association.</w:t>
      </w:r>
    </w:p>
    <w:p w14:paraId="31FE74E1" w14:textId="1C027C26"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00561442" w:rsidRPr="00DE6FDC">
        <w:rPr>
          <w:rFonts w:ascii="Arial" w:hAnsi="Arial"/>
          <w:sz w:val="22"/>
        </w:rPr>
        <w:t>(</w:t>
      </w:r>
      <w:r w:rsidR="00FB3615" w:rsidRPr="00DE6FDC">
        <w:rPr>
          <w:rFonts w:ascii="Arial" w:hAnsi="Arial"/>
          <w:sz w:val="22"/>
        </w:rPr>
        <w:t>April</w:t>
      </w:r>
      <w:r w:rsidR="00561442" w:rsidRPr="00DE6FDC">
        <w:rPr>
          <w:rFonts w:ascii="Arial" w:hAnsi="Arial"/>
          <w:sz w:val="22"/>
        </w:rPr>
        <w:t xml:space="preserve"> 1993). </w:t>
      </w:r>
      <w:r w:rsidRPr="00DE6FDC">
        <w:rPr>
          <w:rFonts w:ascii="Arial" w:hAnsi="Arial"/>
          <w:sz w:val="22"/>
        </w:rPr>
        <w:t>Methodological Issues in Obesity Research with Examples from Biometrical Genetics.</w:t>
      </w:r>
      <w:r w:rsidR="00205389" w:rsidRPr="00DE6FDC">
        <w:rPr>
          <w:rFonts w:ascii="Arial" w:hAnsi="Arial"/>
          <w:sz w:val="22"/>
        </w:rPr>
        <w:t xml:space="preserve"> </w:t>
      </w:r>
      <w:r w:rsidRPr="00DE6FDC">
        <w:rPr>
          <w:rFonts w:ascii="Arial" w:hAnsi="Arial"/>
          <w:sz w:val="22"/>
        </w:rPr>
        <w:t xml:space="preserve">Paper presented to at the symposium Obesity and Weight Control: Advances </w:t>
      </w:r>
      <w:r w:rsidRPr="00DE6FDC">
        <w:rPr>
          <w:rFonts w:ascii="Arial" w:hAnsi="Arial"/>
          <w:sz w:val="22"/>
        </w:rPr>
        <w:lastRenderedPageBreak/>
        <w:t xml:space="preserve">in the Medical and Psychosocial Management of the </w:t>
      </w:r>
      <w:r w:rsidR="00335BEA" w:rsidRPr="00DE6FDC">
        <w:rPr>
          <w:rFonts w:ascii="Arial" w:hAnsi="Arial"/>
          <w:sz w:val="22"/>
        </w:rPr>
        <w:t>Nation’s</w:t>
      </w:r>
      <w:r w:rsidRPr="00DE6FDC">
        <w:rPr>
          <w:rFonts w:ascii="Arial" w:hAnsi="Arial"/>
          <w:sz w:val="22"/>
        </w:rPr>
        <w:t xml:space="preserve"> most Prevalent Life-Threatening Illness sponsored by The American Institute of Life-Threatening Illness and Loss,</w:t>
      </w:r>
    </w:p>
    <w:p w14:paraId="09D6B415" w14:textId="3B24F418"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Heymsfield, S. B.</w:t>
      </w:r>
      <w:r w:rsidR="00205389" w:rsidRPr="00DE6FDC">
        <w:rPr>
          <w:rFonts w:ascii="Arial" w:hAnsi="Arial"/>
          <w:sz w:val="22"/>
        </w:rPr>
        <w:t xml:space="preserve"> </w:t>
      </w:r>
      <w:r w:rsidR="00561442" w:rsidRPr="00DE6FDC">
        <w:rPr>
          <w:rFonts w:ascii="Arial" w:hAnsi="Arial"/>
          <w:sz w:val="22"/>
        </w:rPr>
        <w:t>(</w:t>
      </w:r>
      <w:r w:rsidR="00B943F4" w:rsidRPr="00DE6FDC">
        <w:rPr>
          <w:rFonts w:ascii="Arial" w:hAnsi="Arial"/>
          <w:sz w:val="22"/>
        </w:rPr>
        <w:t>February</w:t>
      </w:r>
      <w:r w:rsidR="00561442" w:rsidRPr="00DE6FDC">
        <w:rPr>
          <w:rFonts w:ascii="Arial" w:hAnsi="Arial"/>
          <w:sz w:val="22"/>
        </w:rPr>
        <w:t xml:space="preserve"> 1993). </w:t>
      </w:r>
      <w:r w:rsidRPr="00DE6FDC">
        <w:rPr>
          <w:rFonts w:ascii="Arial" w:hAnsi="Arial"/>
          <w:sz w:val="22"/>
        </w:rPr>
        <w:t>Do the obese overeat?</w:t>
      </w:r>
      <w:r w:rsidR="00205389" w:rsidRPr="00DE6FDC">
        <w:rPr>
          <w:rFonts w:ascii="Arial" w:hAnsi="Arial"/>
          <w:sz w:val="22"/>
        </w:rPr>
        <w:t xml:space="preserve"> </w:t>
      </w:r>
      <w:r w:rsidRPr="00DE6FDC">
        <w:rPr>
          <w:rFonts w:ascii="Arial" w:hAnsi="Arial"/>
          <w:sz w:val="22"/>
        </w:rPr>
        <w:t>In Allison, D. B., &amp; Pi-Sunyer, F. X.</w:t>
      </w:r>
      <w:r w:rsidR="00205389" w:rsidRPr="00DE6FDC">
        <w:rPr>
          <w:rFonts w:ascii="Arial" w:hAnsi="Arial"/>
          <w:sz w:val="22"/>
        </w:rPr>
        <w:t xml:space="preserve"> </w:t>
      </w:r>
      <w:r w:rsidRPr="00DE6FDC">
        <w:rPr>
          <w:rFonts w:ascii="Arial" w:hAnsi="Arial"/>
          <w:i/>
          <w:sz w:val="22"/>
        </w:rPr>
        <w:t>Current Status of Scientific and Clinical Progress in Human Obesity</w:t>
      </w:r>
      <w:r w:rsidRPr="00DE6FDC">
        <w:rPr>
          <w:rFonts w:ascii="Arial" w:hAnsi="Arial"/>
          <w:sz w:val="22"/>
        </w:rPr>
        <w:t>.</w:t>
      </w:r>
      <w:r w:rsidR="00205389" w:rsidRPr="00DE6FDC">
        <w:rPr>
          <w:rFonts w:ascii="Arial" w:hAnsi="Arial"/>
          <w:sz w:val="22"/>
        </w:rPr>
        <w:t xml:space="preserve"> </w:t>
      </w:r>
      <w:r w:rsidRPr="00DE6FDC">
        <w:rPr>
          <w:rFonts w:ascii="Arial" w:hAnsi="Arial"/>
          <w:sz w:val="22"/>
        </w:rPr>
        <w:t>A two-day symposium held at the annual AAAS convention.</w:t>
      </w:r>
    </w:p>
    <w:p w14:paraId="0CC74307" w14:textId="13B515BD"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561442" w:rsidRPr="00DE6FDC">
        <w:rPr>
          <w:rFonts w:ascii="Arial" w:hAnsi="Arial"/>
          <w:sz w:val="22"/>
        </w:rPr>
        <w:t xml:space="preserve"> (</w:t>
      </w:r>
      <w:r w:rsidR="00B943F4" w:rsidRPr="00DE6FDC">
        <w:rPr>
          <w:rFonts w:ascii="Arial" w:hAnsi="Arial"/>
          <w:sz w:val="22"/>
        </w:rPr>
        <w:t>February</w:t>
      </w:r>
      <w:r w:rsidR="00561442" w:rsidRPr="00DE6FDC">
        <w:rPr>
          <w:rFonts w:ascii="Arial" w:hAnsi="Arial"/>
          <w:sz w:val="22"/>
        </w:rPr>
        <w:t xml:space="preserve"> 1993).</w:t>
      </w:r>
      <w:r w:rsidR="00205389" w:rsidRPr="00DE6FDC">
        <w:rPr>
          <w:rFonts w:ascii="Arial" w:hAnsi="Arial"/>
          <w:sz w:val="22"/>
        </w:rPr>
        <w:t xml:space="preserve"> </w:t>
      </w:r>
      <w:r w:rsidRPr="00DE6FDC">
        <w:rPr>
          <w:rFonts w:ascii="Arial" w:hAnsi="Arial"/>
          <w:sz w:val="22"/>
        </w:rPr>
        <w:t>If we live in a deterministic world, why can't we predict treatment outcome?</w:t>
      </w:r>
      <w:r w:rsidR="00205389" w:rsidRPr="00DE6FDC">
        <w:rPr>
          <w:rFonts w:ascii="Arial" w:hAnsi="Arial"/>
          <w:sz w:val="22"/>
        </w:rPr>
        <w:t xml:space="preserve"> </w:t>
      </w:r>
      <w:r w:rsidRPr="00DE6FDC">
        <w:rPr>
          <w:rFonts w:ascii="Arial" w:hAnsi="Arial"/>
          <w:sz w:val="22"/>
        </w:rPr>
        <w:t>In Allison, D. B., &amp; Pi-Sunyer, F. X.</w:t>
      </w:r>
      <w:r w:rsidR="00205389" w:rsidRPr="00DE6FDC">
        <w:rPr>
          <w:rFonts w:ascii="Arial" w:hAnsi="Arial"/>
          <w:sz w:val="22"/>
        </w:rPr>
        <w:t xml:space="preserve"> </w:t>
      </w:r>
      <w:r w:rsidRPr="00DE6FDC">
        <w:rPr>
          <w:rFonts w:ascii="Arial" w:hAnsi="Arial"/>
          <w:sz w:val="22"/>
        </w:rPr>
        <w:t>Current Status of Scientific and Clinical Progress in Human Obesity.</w:t>
      </w:r>
      <w:r w:rsidR="00205389" w:rsidRPr="00DE6FDC">
        <w:rPr>
          <w:rFonts w:ascii="Arial" w:hAnsi="Arial"/>
          <w:sz w:val="22"/>
        </w:rPr>
        <w:t xml:space="preserve"> </w:t>
      </w:r>
      <w:r w:rsidRPr="00DE6FDC">
        <w:rPr>
          <w:rFonts w:ascii="Arial" w:hAnsi="Arial"/>
          <w:sz w:val="22"/>
        </w:rPr>
        <w:t>A two-day symposium held at the annual AAAS convention.</w:t>
      </w:r>
    </w:p>
    <w:p w14:paraId="53631C43" w14:textId="6355495A"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Gorman, B. S., &amp; Primavera, L. H.</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August</w:t>
      </w:r>
      <w:r w:rsidR="00CA5801" w:rsidRPr="00DE6FDC">
        <w:rPr>
          <w:rFonts w:ascii="Arial" w:hAnsi="Arial"/>
          <w:sz w:val="22"/>
        </w:rPr>
        <w:t xml:space="preserve"> 1992</w:t>
      </w:r>
      <w:r w:rsidRPr="00DE6FDC">
        <w:rPr>
          <w:rFonts w:ascii="Arial" w:hAnsi="Arial"/>
          <w:sz w:val="22"/>
        </w:rPr>
        <w:t>).</w:t>
      </w:r>
      <w:r w:rsidR="00205389" w:rsidRPr="00DE6FDC">
        <w:rPr>
          <w:rFonts w:ascii="Arial" w:hAnsi="Arial"/>
          <w:sz w:val="22"/>
        </w:rPr>
        <w:t xml:space="preserve"> </w:t>
      </w:r>
      <w:r w:rsidRPr="00DE6FDC">
        <w:rPr>
          <w:rFonts w:ascii="Arial" w:hAnsi="Arial"/>
          <w:i/>
          <w:sz w:val="22"/>
        </w:rPr>
        <w:t>The Most Commonly Asked Questions by Statistical Consultees: Our Favorite Responses and Recommended Readings</w:t>
      </w:r>
      <w:r w:rsidRPr="00DE6FDC">
        <w:rPr>
          <w:rFonts w:ascii="Arial" w:hAnsi="Arial"/>
          <w:sz w:val="22"/>
        </w:rPr>
        <w:t>.</w:t>
      </w:r>
      <w:r w:rsidR="00205389" w:rsidRPr="00DE6FDC">
        <w:rPr>
          <w:rFonts w:ascii="Arial" w:hAnsi="Arial"/>
          <w:sz w:val="22"/>
        </w:rPr>
        <w:t xml:space="preserve"> </w:t>
      </w:r>
      <w:r w:rsidRPr="00DE6FDC">
        <w:rPr>
          <w:rFonts w:ascii="Arial" w:hAnsi="Arial"/>
          <w:sz w:val="22"/>
        </w:rPr>
        <w:t>Invited address (Division 1) delivered to the American Psychological Association at the 1992 annual convention.</w:t>
      </w:r>
    </w:p>
    <w:p w14:paraId="1C402370" w14:textId="59EBF229"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Heshka, S., &amp; Heymsfield, S.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August</w:t>
      </w:r>
      <w:r w:rsidRPr="00DE6FDC">
        <w:rPr>
          <w:rFonts w:ascii="Arial" w:hAnsi="Arial"/>
          <w:sz w:val="22"/>
        </w:rPr>
        <w:t xml:space="preserve"> 1992).</w:t>
      </w:r>
      <w:r w:rsidR="00205389" w:rsidRPr="00DE6FDC">
        <w:rPr>
          <w:rFonts w:ascii="Arial" w:hAnsi="Arial"/>
          <w:sz w:val="22"/>
        </w:rPr>
        <w:t xml:space="preserve"> </w:t>
      </w:r>
      <w:r w:rsidRPr="00DE6FDC">
        <w:rPr>
          <w:rFonts w:ascii="Arial" w:hAnsi="Arial"/>
          <w:i/>
          <w:sz w:val="22"/>
        </w:rPr>
        <w:t>A Method for the Identification and Analysis of Homologizer/Moderator Variables When the Moderator is Continuous</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American Statistical Association.</w:t>
      </w:r>
    </w:p>
    <w:p w14:paraId="639C4525" w14:textId="205FFB6C"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Alfonso, V. C., &amp; Allison, D.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August</w:t>
      </w:r>
      <w:r w:rsidR="00CA5801" w:rsidRPr="00DE6FDC">
        <w:rPr>
          <w:rFonts w:ascii="Arial" w:hAnsi="Arial"/>
          <w:sz w:val="22"/>
        </w:rPr>
        <w:t xml:space="preserve"> 1992</w:t>
      </w:r>
      <w:r w:rsidRPr="00DE6FDC">
        <w:rPr>
          <w:rFonts w:ascii="Arial" w:hAnsi="Arial"/>
          <w:sz w:val="22"/>
        </w:rPr>
        <w:t>).</w:t>
      </w:r>
      <w:r w:rsidR="00205389" w:rsidRPr="00DE6FDC">
        <w:rPr>
          <w:rFonts w:ascii="Arial" w:hAnsi="Arial"/>
          <w:sz w:val="22"/>
        </w:rPr>
        <w:t xml:space="preserve"> </w:t>
      </w:r>
      <w:r w:rsidRPr="00DE6FDC">
        <w:rPr>
          <w:rFonts w:ascii="Arial" w:hAnsi="Arial"/>
          <w:i/>
          <w:sz w:val="22"/>
        </w:rPr>
        <w:t>Further Psychometric Development of the ESWLS</w:t>
      </w:r>
      <w:r w:rsidRPr="00DE6FDC">
        <w:rPr>
          <w:rFonts w:ascii="Arial" w:hAnsi="Arial"/>
          <w:sz w:val="22"/>
        </w:rPr>
        <w:t>. Paper presented to the American Psychological Association.</w:t>
      </w:r>
    </w:p>
    <w:p w14:paraId="7D1584E3" w14:textId="4E94B9FB"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Heymsfield, S. B. (</w:t>
      </w:r>
      <w:r w:rsidR="00B943F4" w:rsidRPr="00DE6FDC">
        <w:rPr>
          <w:rFonts w:ascii="Arial" w:hAnsi="Arial"/>
          <w:sz w:val="22"/>
        </w:rPr>
        <w:t>August</w:t>
      </w:r>
      <w:r w:rsidR="00CA5801" w:rsidRPr="00DE6FDC">
        <w:rPr>
          <w:rFonts w:ascii="Arial" w:hAnsi="Arial"/>
          <w:sz w:val="22"/>
        </w:rPr>
        <w:t xml:space="preserve"> 1992</w:t>
      </w:r>
      <w:r w:rsidRPr="00DE6FDC">
        <w:rPr>
          <w:rFonts w:ascii="Arial" w:hAnsi="Arial"/>
          <w:sz w:val="22"/>
        </w:rPr>
        <w:t xml:space="preserve">). </w:t>
      </w:r>
      <w:r w:rsidRPr="00DE6FDC">
        <w:rPr>
          <w:rFonts w:ascii="Arial" w:hAnsi="Arial"/>
          <w:i/>
          <w:sz w:val="22"/>
        </w:rPr>
        <w:t>Is the Asymptotic Variance-Z Test Robust with Truly Small Samples?</w:t>
      </w:r>
      <w:r w:rsidRPr="00DE6FDC">
        <w:rPr>
          <w:rFonts w:ascii="Arial" w:hAnsi="Arial"/>
          <w:sz w:val="22"/>
        </w:rPr>
        <w:t xml:space="preserve"> Paper presented to the American Psychological Association.</w:t>
      </w:r>
    </w:p>
    <w:p w14:paraId="3D98009C" w14:textId="02E27746"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August</w:t>
      </w:r>
      <w:r w:rsidR="00CA5801" w:rsidRPr="00DE6FDC">
        <w:rPr>
          <w:rFonts w:ascii="Arial" w:hAnsi="Arial"/>
          <w:sz w:val="22"/>
        </w:rPr>
        <w:t xml:space="preserve"> 1992</w:t>
      </w:r>
      <w:r w:rsidRPr="00DE6FDC">
        <w:rPr>
          <w:rFonts w:ascii="Arial" w:hAnsi="Arial"/>
          <w:sz w:val="22"/>
        </w:rPr>
        <w:t>).</w:t>
      </w:r>
      <w:r w:rsidR="00205389" w:rsidRPr="00DE6FDC">
        <w:rPr>
          <w:rFonts w:ascii="Arial" w:hAnsi="Arial"/>
          <w:sz w:val="22"/>
        </w:rPr>
        <w:t xml:space="preserve"> </w:t>
      </w:r>
      <w:r w:rsidRPr="00DE6FDC">
        <w:rPr>
          <w:rFonts w:ascii="Arial" w:hAnsi="Arial"/>
          <w:i/>
          <w:sz w:val="22"/>
        </w:rPr>
        <w:t>The Confounding of Single-Case Designs When Cyclicity is Present.</w:t>
      </w:r>
      <w:r w:rsidR="00205389" w:rsidRPr="00DE6FDC">
        <w:rPr>
          <w:rFonts w:ascii="Arial" w:hAnsi="Arial"/>
          <w:sz w:val="22"/>
        </w:rPr>
        <w:t xml:space="preserve"> </w:t>
      </w:r>
      <w:r w:rsidRPr="00DE6FDC">
        <w:rPr>
          <w:rFonts w:ascii="Arial" w:hAnsi="Arial"/>
          <w:sz w:val="22"/>
        </w:rPr>
        <w:t>Paper presented to the American Psychological Association.</w:t>
      </w:r>
    </w:p>
    <w:p w14:paraId="0B5C3C2A" w14:textId="23D38488"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Gorman, B. S., &amp; Allison, D.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August</w:t>
      </w:r>
      <w:r w:rsidR="00CA5801" w:rsidRPr="00DE6FDC">
        <w:rPr>
          <w:rFonts w:ascii="Arial" w:hAnsi="Arial"/>
          <w:sz w:val="22"/>
        </w:rPr>
        <w:t xml:space="preserve"> 1992</w:t>
      </w:r>
      <w:r w:rsidRPr="00DE6FDC">
        <w:rPr>
          <w:rFonts w:ascii="Arial" w:hAnsi="Arial"/>
          <w:sz w:val="22"/>
        </w:rPr>
        <w:t>).</w:t>
      </w:r>
      <w:r w:rsidR="00205389" w:rsidRPr="00DE6FDC">
        <w:rPr>
          <w:rFonts w:ascii="Arial" w:hAnsi="Arial"/>
          <w:sz w:val="22"/>
        </w:rPr>
        <w:t xml:space="preserve"> </w:t>
      </w:r>
      <w:r w:rsidRPr="00DE6FDC">
        <w:rPr>
          <w:rFonts w:ascii="Arial" w:hAnsi="Arial"/>
          <w:i/>
          <w:sz w:val="22"/>
        </w:rPr>
        <w:t>Calculating Effect Sizes for Meta-analysis: The Case of the Single-Case.</w:t>
      </w:r>
      <w:r w:rsidRPr="00DE6FDC">
        <w:rPr>
          <w:rFonts w:ascii="Arial" w:hAnsi="Arial"/>
          <w:sz w:val="22"/>
        </w:rPr>
        <w:t xml:space="preserve"> Paper presented to the American Psychological Association. </w:t>
      </w:r>
    </w:p>
    <w:p w14:paraId="6C7CC26A" w14:textId="2A20D92E"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Franklin, R. D., &amp; Allison, D.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August</w:t>
      </w:r>
      <w:r w:rsidR="00CA5801" w:rsidRPr="00DE6FDC">
        <w:rPr>
          <w:rFonts w:ascii="Arial" w:hAnsi="Arial"/>
          <w:sz w:val="22"/>
        </w:rPr>
        <w:t xml:space="preserve"> 1992</w:t>
      </w:r>
      <w:r w:rsidRPr="00DE6FDC">
        <w:rPr>
          <w:rFonts w:ascii="Arial" w:hAnsi="Arial"/>
          <w:sz w:val="22"/>
        </w:rPr>
        <w:t>).</w:t>
      </w:r>
      <w:r w:rsidR="00205389" w:rsidRPr="00DE6FDC">
        <w:rPr>
          <w:rFonts w:ascii="Arial" w:hAnsi="Arial"/>
          <w:sz w:val="22"/>
        </w:rPr>
        <w:t xml:space="preserve"> </w:t>
      </w:r>
      <w:r w:rsidRPr="00DE6FDC">
        <w:rPr>
          <w:rFonts w:ascii="Arial" w:hAnsi="Arial"/>
          <w:i/>
          <w:sz w:val="22"/>
        </w:rPr>
        <w:t>Visual Inspection, Response Guided Experimentation, and Type I Error Rate.</w:t>
      </w:r>
      <w:r w:rsidR="00205389" w:rsidRPr="00DE6FDC">
        <w:rPr>
          <w:rFonts w:ascii="Arial" w:hAnsi="Arial"/>
          <w:sz w:val="22"/>
        </w:rPr>
        <w:t xml:space="preserve"> </w:t>
      </w:r>
      <w:r w:rsidRPr="00DE6FDC">
        <w:rPr>
          <w:rFonts w:ascii="Arial" w:hAnsi="Arial"/>
          <w:sz w:val="22"/>
        </w:rPr>
        <w:t xml:space="preserve">Paper presented to the American Psychological Association. </w:t>
      </w:r>
    </w:p>
    <w:p w14:paraId="093B4E54" w14:textId="1A7B9A28"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Silverstein, J. M., &amp; Allison, D.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August</w:t>
      </w:r>
      <w:r w:rsidR="00CA5801" w:rsidRPr="00DE6FDC">
        <w:rPr>
          <w:rFonts w:ascii="Arial" w:hAnsi="Arial"/>
          <w:sz w:val="22"/>
        </w:rPr>
        <w:t xml:space="preserve"> 1992</w:t>
      </w:r>
      <w:r w:rsidRPr="00DE6FDC">
        <w:rPr>
          <w:rFonts w:ascii="Arial" w:hAnsi="Arial"/>
          <w:sz w:val="22"/>
        </w:rPr>
        <w:t>).</w:t>
      </w:r>
      <w:r w:rsidR="00205389" w:rsidRPr="00DE6FDC">
        <w:rPr>
          <w:rFonts w:ascii="Arial" w:hAnsi="Arial"/>
          <w:sz w:val="22"/>
        </w:rPr>
        <w:t xml:space="preserve"> </w:t>
      </w:r>
      <w:r w:rsidRPr="00DE6FDC">
        <w:rPr>
          <w:rFonts w:ascii="Arial" w:hAnsi="Arial"/>
          <w:i/>
          <w:sz w:val="22"/>
        </w:rPr>
        <w:t>Proposed Designs for Informative, Ethical, and Inferentially Sound Clinical Evaluation.</w:t>
      </w:r>
      <w:r w:rsidR="00205389" w:rsidRPr="00DE6FDC">
        <w:rPr>
          <w:rFonts w:ascii="Arial" w:hAnsi="Arial"/>
          <w:sz w:val="22"/>
        </w:rPr>
        <w:t xml:space="preserve"> </w:t>
      </w:r>
      <w:r w:rsidRPr="00DE6FDC">
        <w:rPr>
          <w:rFonts w:ascii="Arial" w:hAnsi="Arial"/>
          <w:sz w:val="22"/>
        </w:rPr>
        <w:t xml:space="preserve">Paper presented to the American Psychological Association. </w:t>
      </w:r>
    </w:p>
    <w:p w14:paraId="43389CB2" w14:textId="2A2CA4F3"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August</w:t>
      </w:r>
      <w:r w:rsidR="00CA5801" w:rsidRPr="00DE6FDC">
        <w:rPr>
          <w:rFonts w:ascii="Arial" w:hAnsi="Arial"/>
          <w:sz w:val="22"/>
        </w:rPr>
        <w:t xml:space="preserve"> 1992</w:t>
      </w:r>
      <w:r w:rsidRPr="00DE6FDC">
        <w:rPr>
          <w:rFonts w:ascii="Arial" w:hAnsi="Arial"/>
          <w:sz w:val="22"/>
        </w:rPr>
        <w:t>).</w:t>
      </w:r>
      <w:r w:rsidR="00205389" w:rsidRPr="00DE6FDC">
        <w:rPr>
          <w:rFonts w:ascii="Arial" w:hAnsi="Arial"/>
          <w:sz w:val="22"/>
        </w:rPr>
        <w:t xml:space="preserve"> </w:t>
      </w:r>
      <w:r w:rsidRPr="00DE6FDC">
        <w:rPr>
          <w:rFonts w:ascii="Arial" w:hAnsi="Arial"/>
          <w:i/>
          <w:sz w:val="22"/>
        </w:rPr>
        <w:t>Evidence of Commingling in Human Eating Behavior</w:t>
      </w:r>
      <w:r w:rsidRPr="00DE6FDC">
        <w:rPr>
          <w:rFonts w:ascii="Arial" w:hAnsi="Arial"/>
          <w:sz w:val="22"/>
        </w:rPr>
        <w:t>.</w:t>
      </w:r>
      <w:r w:rsidR="00205389" w:rsidRPr="00DE6FDC">
        <w:rPr>
          <w:rFonts w:ascii="Arial" w:hAnsi="Arial"/>
          <w:sz w:val="22"/>
        </w:rPr>
        <w:t xml:space="preserve"> </w:t>
      </w:r>
      <w:r w:rsidRPr="00DE6FDC">
        <w:rPr>
          <w:rFonts w:ascii="Arial" w:hAnsi="Arial"/>
          <w:sz w:val="22"/>
        </w:rPr>
        <w:t>Presented at the FASEB Summer Conference on "Energy Balance from Gene to Organism."</w:t>
      </w:r>
    </w:p>
    <w:p w14:paraId="6DE02AA2" w14:textId="0DC0D114"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Pr="00DE6FDC">
        <w:rPr>
          <w:rFonts w:ascii="Arial" w:hAnsi="Arial"/>
          <w:sz w:val="22"/>
        </w:rPr>
        <w:t>(</w:t>
      </w:r>
      <w:r w:rsidR="00FB3615" w:rsidRPr="00DE6FDC">
        <w:rPr>
          <w:rFonts w:ascii="Arial" w:hAnsi="Arial"/>
          <w:sz w:val="22"/>
        </w:rPr>
        <w:t>May</w:t>
      </w:r>
      <w:r w:rsidRPr="00DE6FDC">
        <w:rPr>
          <w:rFonts w:ascii="Arial" w:hAnsi="Arial"/>
          <w:sz w:val="22"/>
        </w:rPr>
        <w:t xml:space="preserve"> 1992). </w:t>
      </w:r>
      <w:r w:rsidRPr="00DE6FDC">
        <w:rPr>
          <w:rFonts w:ascii="Arial" w:hAnsi="Arial"/>
          <w:i/>
          <w:sz w:val="22"/>
        </w:rPr>
        <w:t>The Validity of Assumptions Underlying the Promotion of Weight Loss.</w:t>
      </w:r>
      <w:r w:rsidR="00205389" w:rsidRPr="00DE6FDC">
        <w:rPr>
          <w:rFonts w:ascii="Arial" w:hAnsi="Arial"/>
          <w:sz w:val="22"/>
        </w:rPr>
        <w:t xml:space="preserve"> </w:t>
      </w:r>
      <w:r w:rsidRPr="00DE6FDC">
        <w:rPr>
          <w:rFonts w:ascii="Arial" w:hAnsi="Arial"/>
          <w:sz w:val="22"/>
        </w:rPr>
        <w:t>Invited address delivered to the Food and Nutrition Council of Greater New York.</w:t>
      </w:r>
    </w:p>
    <w:p w14:paraId="4BD07E1D" w14:textId="392194BA"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Heymsfield, S. B. (</w:t>
      </w:r>
      <w:r w:rsidR="00FB3615" w:rsidRPr="00DE6FDC">
        <w:rPr>
          <w:rFonts w:ascii="Arial" w:hAnsi="Arial"/>
          <w:sz w:val="22"/>
        </w:rPr>
        <w:t>May</w:t>
      </w:r>
      <w:r w:rsidRPr="00DE6FDC">
        <w:rPr>
          <w:rFonts w:ascii="Arial" w:hAnsi="Arial"/>
          <w:sz w:val="22"/>
        </w:rPr>
        <w:t xml:space="preserve"> 1992). </w:t>
      </w:r>
      <w:r w:rsidRPr="00DE6FDC">
        <w:rPr>
          <w:rFonts w:ascii="Arial" w:hAnsi="Arial"/>
          <w:i/>
          <w:sz w:val="22"/>
        </w:rPr>
        <w:t>Do Obese Persons Eat More Than Nonobese Persons?</w:t>
      </w:r>
      <w:r w:rsidR="00205389" w:rsidRPr="00DE6FDC">
        <w:rPr>
          <w:rFonts w:ascii="Arial" w:hAnsi="Arial"/>
          <w:i/>
          <w:sz w:val="22"/>
        </w:rPr>
        <w:t xml:space="preserve"> </w:t>
      </w:r>
      <w:r w:rsidRPr="00DE6FDC">
        <w:rPr>
          <w:rFonts w:ascii="Arial" w:hAnsi="Arial"/>
          <w:i/>
          <w:sz w:val="22"/>
        </w:rPr>
        <w:t>A Methodological Perspective</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Association for the Health Enhancement of Large Persons.</w:t>
      </w:r>
    </w:p>
    <w:p w14:paraId="188302B8" w14:textId="585380B4"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Silverstein, J. M., &amp; Allison, D. B.</w:t>
      </w:r>
      <w:r w:rsidR="00205389" w:rsidRPr="00DE6FDC">
        <w:rPr>
          <w:rFonts w:ascii="Arial" w:hAnsi="Arial"/>
          <w:sz w:val="22"/>
        </w:rPr>
        <w:t xml:space="preserve"> </w:t>
      </w:r>
      <w:r w:rsidRPr="00DE6FDC">
        <w:rPr>
          <w:rFonts w:ascii="Arial" w:hAnsi="Arial"/>
          <w:sz w:val="22"/>
        </w:rPr>
        <w:t>(</w:t>
      </w:r>
      <w:r w:rsidR="00FB3615" w:rsidRPr="00DE6FDC">
        <w:rPr>
          <w:rFonts w:ascii="Arial" w:hAnsi="Arial"/>
          <w:sz w:val="22"/>
        </w:rPr>
        <w:t>May</w:t>
      </w:r>
      <w:r w:rsidRPr="00DE6FDC">
        <w:rPr>
          <w:rFonts w:ascii="Arial" w:hAnsi="Arial"/>
          <w:sz w:val="22"/>
        </w:rPr>
        <w:t xml:space="preserve"> 1992).</w:t>
      </w:r>
      <w:r w:rsidR="00205389" w:rsidRPr="00DE6FDC">
        <w:rPr>
          <w:rFonts w:ascii="Arial" w:hAnsi="Arial"/>
          <w:sz w:val="22"/>
        </w:rPr>
        <w:t xml:space="preserve"> </w:t>
      </w:r>
      <w:r w:rsidRPr="00DE6FDC">
        <w:rPr>
          <w:rFonts w:ascii="Arial" w:hAnsi="Arial"/>
          <w:i/>
          <w:sz w:val="22"/>
        </w:rPr>
        <w:t>Antecedent Exercise in the Treatment of Disruptive Behavior</w:t>
      </w:r>
      <w:r w:rsidRPr="00DE6FDC">
        <w:rPr>
          <w:rFonts w:ascii="Arial" w:hAnsi="Arial"/>
          <w:sz w:val="22"/>
        </w:rPr>
        <w:t>.</w:t>
      </w:r>
      <w:r w:rsidR="00205389" w:rsidRPr="00DE6FDC">
        <w:rPr>
          <w:rFonts w:ascii="Arial" w:hAnsi="Arial"/>
          <w:sz w:val="22"/>
        </w:rPr>
        <w:t xml:space="preserve"> </w:t>
      </w:r>
      <w:r w:rsidRPr="00DE6FDC">
        <w:rPr>
          <w:rFonts w:ascii="Arial" w:hAnsi="Arial"/>
          <w:sz w:val="22"/>
        </w:rPr>
        <w:t>Invited address delivered at the Young Adult Institute's 13th Annual International Conference.</w:t>
      </w:r>
    </w:p>
    <w:p w14:paraId="750BFAB2" w14:textId="167D7121"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Heshka, S., &amp; Heymsfield, S. B.</w:t>
      </w:r>
      <w:r w:rsidR="00205389" w:rsidRPr="00DE6FDC">
        <w:rPr>
          <w:rFonts w:ascii="Arial" w:hAnsi="Arial"/>
          <w:sz w:val="22"/>
        </w:rPr>
        <w:t xml:space="preserve"> </w:t>
      </w:r>
      <w:r w:rsidRPr="00DE6FDC">
        <w:rPr>
          <w:rFonts w:ascii="Arial" w:hAnsi="Arial"/>
          <w:sz w:val="22"/>
        </w:rPr>
        <w:t>(</w:t>
      </w:r>
      <w:r w:rsidR="00FB3615" w:rsidRPr="00DE6FDC">
        <w:rPr>
          <w:rFonts w:ascii="Arial" w:hAnsi="Arial"/>
          <w:sz w:val="22"/>
        </w:rPr>
        <w:t>May</w:t>
      </w:r>
      <w:r w:rsidRPr="00DE6FDC">
        <w:rPr>
          <w:rFonts w:ascii="Arial" w:hAnsi="Arial"/>
          <w:sz w:val="22"/>
        </w:rPr>
        <w:t xml:space="preserve"> 1992).</w:t>
      </w:r>
      <w:r w:rsidR="00205389" w:rsidRPr="00DE6FDC">
        <w:rPr>
          <w:rFonts w:ascii="Arial" w:hAnsi="Arial"/>
          <w:sz w:val="22"/>
        </w:rPr>
        <w:t xml:space="preserve"> </w:t>
      </w:r>
      <w:r w:rsidRPr="00DE6FDC">
        <w:rPr>
          <w:rFonts w:ascii="Arial" w:hAnsi="Arial"/>
          <w:i/>
          <w:sz w:val="22"/>
        </w:rPr>
        <w:t>The Independent Effects of Age on Metabolic Rate: A "Mini-Meta-Analysis."</w:t>
      </w:r>
      <w:r w:rsidR="00205389" w:rsidRPr="00DE6FDC">
        <w:rPr>
          <w:rFonts w:ascii="Arial" w:hAnsi="Arial"/>
          <w:sz w:val="22"/>
        </w:rPr>
        <w:t xml:space="preserve"> </w:t>
      </w:r>
      <w:r w:rsidRPr="00DE6FDC">
        <w:rPr>
          <w:rFonts w:ascii="Arial" w:hAnsi="Arial"/>
          <w:sz w:val="22"/>
        </w:rPr>
        <w:t>Paper presented to the American Society of Clinical Nutrition.</w:t>
      </w:r>
    </w:p>
    <w:p w14:paraId="679D8529" w14:textId="6569BC81"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Gerace, L., Russell, M., Aliprantis, A., Wang, J., Pierson, R. N., Baumgartner, R., Allison, D. B., &amp; Heymsfield, S. B.</w:t>
      </w:r>
      <w:r w:rsidR="00205389" w:rsidRPr="00DE6FDC">
        <w:rPr>
          <w:rFonts w:ascii="Arial" w:hAnsi="Arial"/>
          <w:sz w:val="22"/>
        </w:rPr>
        <w:t xml:space="preserve"> </w:t>
      </w:r>
      <w:r w:rsidRPr="00DE6FDC">
        <w:rPr>
          <w:rFonts w:ascii="Arial" w:hAnsi="Arial"/>
          <w:sz w:val="22"/>
        </w:rPr>
        <w:t>(</w:t>
      </w:r>
      <w:r w:rsidR="00FB3615" w:rsidRPr="00DE6FDC">
        <w:rPr>
          <w:rFonts w:ascii="Arial" w:hAnsi="Arial"/>
          <w:sz w:val="22"/>
        </w:rPr>
        <w:t>May</w:t>
      </w:r>
      <w:r w:rsidRPr="00DE6FDC">
        <w:rPr>
          <w:rFonts w:ascii="Arial" w:hAnsi="Arial"/>
          <w:sz w:val="22"/>
        </w:rPr>
        <w:t xml:space="preserve"> 1992).</w:t>
      </w:r>
      <w:r w:rsidR="00205389" w:rsidRPr="00DE6FDC">
        <w:rPr>
          <w:rFonts w:ascii="Arial" w:hAnsi="Arial"/>
          <w:sz w:val="22"/>
        </w:rPr>
        <w:t xml:space="preserve"> </w:t>
      </w:r>
      <w:r w:rsidRPr="00DE6FDC">
        <w:rPr>
          <w:rFonts w:ascii="Arial" w:hAnsi="Arial"/>
          <w:i/>
          <w:sz w:val="22"/>
        </w:rPr>
        <w:t>Differences in Bone Mass and Skeletal Linear Dimensions Between Black and White Men</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American Society for Clinical Nutrition.</w:t>
      </w:r>
    </w:p>
    <w:p w14:paraId="210A5189" w14:textId="24717F93"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lastRenderedPageBreak/>
        <w:t>Allison, D. B. (</w:t>
      </w:r>
      <w:r w:rsidR="00FB3615" w:rsidRPr="00DE6FDC">
        <w:rPr>
          <w:rFonts w:ascii="Arial" w:hAnsi="Arial"/>
          <w:sz w:val="22"/>
        </w:rPr>
        <w:t>April</w:t>
      </w:r>
      <w:r w:rsidRPr="00DE6FDC">
        <w:rPr>
          <w:rFonts w:ascii="Arial" w:hAnsi="Arial"/>
          <w:sz w:val="22"/>
        </w:rPr>
        <w:t xml:space="preserve"> 1992).</w:t>
      </w:r>
      <w:r w:rsidR="00205389" w:rsidRPr="00DE6FDC">
        <w:rPr>
          <w:rFonts w:ascii="Arial" w:hAnsi="Arial"/>
          <w:sz w:val="22"/>
        </w:rPr>
        <w:t xml:space="preserve"> </w:t>
      </w:r>
      <w:r w:rsidRPr="00DE6FDC">
        <w:rPr>
          <w:rFonts w:ascii="Arial" w:hAnsi="Arial"/>
          <w:i/>
          <w:sz w:val="22"/>
        </w:rPr>
        <w:t>A Note on The Selection of Control Groups and Control Variables in Comorbidity Research</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at the Fifth International Conference on Eating Disorders.</w:t>
      </w:r>
    </w:p>
    <w:p w14:paraId="23E6ADDE" w14:textId="3137F4A8"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Heshka, S.</w:t>
      </w:r>
      <w:r w:rsidR="00FC202A" w:rsidRPr="00DE6FDC">
        <w:rPr>
          <w:rFonts w:ascii="Arial" w:hAnsi="Arial"/>
          <w:sz w:val="22"/>
        </w:rPr>
        <w:t>,</w:t>
      </w:r>
      <w:r w:rsidRPr="00DE6FDC">
        <w:rPr>
          <w:rFonts w:ascii="Arial" w:hAnsi="Arial"/>
          <w:sz w:val="22"/>
        </w:rPr>
        <w:t xml:space="preserve"> &amp; Heymsfield, S. B. (</w:t>
      </w:r>
      <w:r w:rsidR="00FB3615" w:rsidRPr="00DE6FDC">
        <w:rPr>
          <w:rFonts w:ascii="Arial" w:hAnsi="Arial"/>
          <w:sz w:val="22"/>
        </w:rPr>
        <w:t>April</w:t>
      </w:r>
      <w:r w:rsidRPr="00DE6FDC">
        <w:rPr>
          <w:rFonts w:ascii="Arial" w:hAnsi="Arial"/>
          <w:sz w:val="22"/>
        </w:rPr>
        <w:t xml:space="preserve"> 1992).</w:t>
      </w:r>
      <w:r w:rsidR="00205389" w:rsidRPr="00DE6FDC">
        <w:rPr>
          <w:rFonts w:ascii="Arial" w:hAnsi="Arial"/>
          <w:sz w:val="22"/>
        </w:rPr>
        <w:t xml:space="preserve"> </w:t>
      </w:r>
      <w:r w:rsidRPr="00DE6FDC">
        <w:rPr>
          <w:rFonts w:ascii="Arial" w:hAnsi="Arial"/>
          <w:i/>
          <w:sz w:val="22"/>
        </w:rPr>
        <w:t>Counting Calories? - Caveat Emptor</w:t>
      </w:r>
      <w:r w:rsidRPr="00DE6FDC">
        <w:rPr>
          <w:rFonts w:ascii="Arial" w:hAnsi="Arial"/>
          <w:sz w:val="22"/>
        </w:rPr>
        <w:t>.</w:t>
      </w:r>
      <w:r w:rsidR="00205389" w:rsidRPr="00DE6FDC">
        <w:rPr>
          <w:rFonts w:ascii="Arial" w:hAnsi="Arial"/>
          <w:sz w:val="22"/>
        </w:rPr>
        <w:t xml:space="preserve"> </w:t>
      </w:r>
      <w:r w:rsidRPr="00DE6FDC">
        <w:rPr>
          <w:rFonts w:ascii="Arial" w:hAnsi="Arial"/>
          <w:sz w:val="22"/>
        </w:rPr>
        <w:t>Short paper presented at the Society for the Study of Ingestive Behavior Annual Meeting at the Meeting of The Eastern Psychological Association.</w:t>
      </w:r>
    </w:p>
    <w:p w14:paraId="63A8E0DB" w14:textId="4AB1AB18"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Silverstein, J. M., &amp; Galante, V. (</w:t>
      </w:r>
      <w:r w:rsidR="00FB3615" w:rsidRPr="00DE6FDC">
        <w:rPr>
          <w:rFonts w:ascii="Arial" w:hAnsi="Arial"/>
          <w:sz w:val="22"/>
        </w:rPr>
        <w:t>April</w:t>
      </w:r>
      <w:r w:rsidRPr="00DE6FDC">
        <w:rPr>
          <w:rFonts w:ascii="Arial" w:hAnsi="Arial"/>
          <w:sz w:val="22"/>
        </w:rPr>
        <w:t xml:space="preserve"> 1992).</w:t>
      </w:r>
      <w:r w:rsidR="00205389" w:rsidRPr="00DE6FDC">
        <w:rPr>
          <w:rFonts w:ascii="Arial" w:hAnsi="Arial"/>
          <w:sz w:val="22"/>
        </w:rPr>
        <w:t xml:space="preserve"> </w:t>
      </w:r>
      <w:r w:rsidRPr="00DE6FDC">
        <w:rPr>
          <w:rFonts w:ascii="Arial" w:hAnsi="Arial"/>
          <w:i/>
          <w:sz w:val="22"/>
        </w:rPr>
        <w:t>Relative Effectiveness and Cost-Effectiveness of Cooperative, Competitive, and Independent Monetary Incentive Systems for Improving Staff Performance.</w:t>
      </w:r>
      <w:r w:rsidR="00205389" w:rsidRPr="00DE6FDC">
        <w:rPr>
          <w:rFonts w:ascii="Arial" w:hAnsi="Arial"/>
          <w:sz w:val="22"/>
        </w:rPr>
        <w:t xml:space="preserve"> </w:t>
      </w:r>
      <w:r w:rsidRPr="00DE6FDC">
        <w:rPr>
          <w:rFonts w:ascii="Arial" w:hAnsi="Arial"/>
          <w:sz w:val="22"/>
        </w:rPr>
        <w:t>Paper presented to the Eastern Psychological Association.</w:t>
      </w:r>
    </w:p>
    <w:p w14:paraId="60C72F23" w14:textId="48AE96A3"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Heshka, S. (</w:t>
      </w:r>
      <w:r w:rsidR="00FB3615" w:rsidRPr="00DE6FDC">
        <w:rPr>
          <w:rFonts w:ascii="Arial" w:hAnsi="Arial"/>
          <w:sz w:val="22"/>
        </w:rPr>
        <w:t>April</w:t>
      </w:r>
      <w:r w:rsidRPr="00DE6FDC">
        <w:rPr>
          <w:rFonts w:ascii="Arial" w:hAnsi="Arial"/>
          <w:sz w:val="22"/>
        </w:rPr>
        <w:t xml:space="preserve"> 1992).</w:t>
      </w:r>
      <w:r w:rsidR="00205389" w:rsidRPr="00DE6FDC">
        <w:rPr>
          <w:rFonts w:ascii="Arial" w:hAnsi="Arial"/>
          <w:sz w:val="22"/>
        </w:rPr>
        <w:t xml:space="preserve"> </w:t>
      </w:r>
      <w:r w:rsidRPr="00DE6FDC">
        <w:rPr>
          <w:rFonts w:ascii="Arial" w:hAnsi="Arial"/>
          <w:i/>
          <w:sz w:val="22"/>
        </w:rPr>
        <w:t>Emotionality and Eating Among the Obese?: A Critique</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Eastern Psychological Association.</w:t>
      </w:r>
    </w:p>
    <w:p w14:paraId="54683C0A" w14:textId="6CD5BA90"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March</w:t>
      </w:r>
      <w:r w:rsidRPr="00DE6FDC">
        <w:rPr>
          <w:rFonts w:ascii="Arial" w:hAnsi="Arial"/>
          <w:sz w:val="22"/>
        </w:rPr>
        <w:t xml:space="preserve"> 1992).</w:t>
      </w:r>
      <w:r w:rsidR="00205389" w:rsidRPr="00DE6FDC">
        <w:rPr>
          <w:rFonts w:ascii="Arial" w:hAnsi="Arial"/>
          <w:sz w:val="22"/>
        </w:rPr>
        <w:t xml:space="preserve"> </w:t>
      </w:r>
      <w:r w:rsidRPr="00DE6FDC">
        <w:rPr>
          <w:rFonts w:ascii="Arial" w:hAnsi="Arial"/>
          <w:i/>
          <w:sz w:val="22"/>
        </w:rPr>
        <w:t>Upper versus Lower and Central versus Peripheral as Distinct Components of Body Fat Distribution.</w:t>
      </w:r>
      <w:r w:rsidR="00205389" w:rsidRPr="00DE6FDC">
        <w:rPr>
          <w:rFonts w:ascii="Arial" w:hAnsi="Arial"/>
          <w:sz w:val="22"/>
        </w:rPr>
        <w:t xml:space="preserve"> </w:t>
      </w:r>
      <w:r w:rsidRPr="00DE6FDC">
        <w:rPr>
          <w:rFonts w:ascii="Arial" w:hAnsi="Arial"/>
          <w:sz w:val="22"/>
        </w:rPr>
        <w:t>Paper presented to the Society for Behavioral Medicine.</w:t>
      </w:r>
    </w:p>
    <w:p w14:paraId="3DD41BCE" w14:textId="5E630DDD"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Murphy, C. M., Babbitt, R. L., Allison, D. B., &amp; Patterson, H. L.</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March</w:t>
      </w:r>
      <w:r w:rsidRPr="00DE6FDC">
        <w:rPr>
          <w:rFonts w:ascii="Arial" w:hAnsi="Arial"/>
          <w:sz w:val="22"/>
        </w:rPr>
        <w:t xml:space="preserve"> 1992).</w:t>
      </w:r>
      <w:r w:rsidR="00205389" w:rsidRPr="00DE6FDC">
        <w:rPr>
          <w:rFonts w:ascii="Arial" w:hAnsi="Arial"/>
          <w:sz w:val="22"/>
        </w:rPr>
        <w:t xml:space="preserve"> </w:t>
      </w:r>
      <w:r w:rsidRPr="00DE6FDC">
        <w:rPr>
          <w:rFonts w:ascii="Arial" w:hAnsi="Arial"/>
          <w:i/>
          <w:sz w:val="22"/>
        </w:rPr>
        <w:t>The Prevalence and Characterization of Obesity Among Children with Developmental Disabilities Compared to Nondevelopmentally Disabled Controls.</w:t>
      </w:r>
      <w:r w:rsidR="00205389" w:rsidRPr="00DE6FDC">
        <w:rPr>
          <w:rFonts w:ascii="Arial" w:hAnsi="Arial"/>
          <w:sz w:val="22"/>
        </w:rPr>
        <w:t xml:space="preserve"> </w:t>
      </w:r>
      <w:r w:rsidRPr="00DE6FDC">
        <w:rPr>
          <w:rFonts w:ascii="Arial" w:hAnsi="Arial"/>
          <w:sz w:val="22"/>
        </w:rPr>
        <w:t>Paper presented to the Society for Behavioral Medicine.</w:t>
      </w:r>
    </w:p>
    <w:p w14:paraId="0D3B9551" w14:textId="3D20E83A"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Franklin, R. D.</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November</w:t>
      </w:r>
      <w:r w:rsidRPr="00DE6FDC">
        <w:rPr>
          <w:rFonts w:ascii="Arial" w:hAnsi="Arial"/>
          <w:sz w:val="22"/>
        </w:rPr>
        <w:t xml:space="preserve"> 1991).</w:t>
      </w:r>
      <w:r w:rsidR="00205389" w:rsidRPr="00DE6FDC">
        <w:rPr>
          <w:rFonts w:ascii="Arial" w:hAnsi="Arial"/>
          <w:sz w:val="22"/>
        </w:rPr>
        <w:t xml:space="preserve"> </w:t>
      </w:r>
      <w:r w:rsidRPr="00DE6FDC">
        <w:rPr>
          <w:rFonts w:ascii="Arial" w:hAnsi="Arial"/>
          <w:i/>
          <w:sz w:val="22"/>
        </w:rPr>
        <w:t>The Readability of Three Measures of Dietary Restraint</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at the annual meeting of the Association for the Advancement of Behavior Therapy.</w:t>
      </w:r>
    </w:p>
    <w:p w14:paraId="41DBF1FB" w14:textId="3279DD40"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Murphy, C. M., Babbitt, R. L., &amp; Patterson, H. L.</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October</w:t>
      </w:r>
      <w:r w:rsidRPr="00DE6FDC">
        <w:rPr>
          <w:rFonts w:ascii="Arial" w:hAnsi="Arial"/>
          <w:sz w:val="22"/>
        </w:rPr>
        <w:t xml:space="preserve"> 1991).</w:t>
      </w:r>
      <w:r w:rsidR="00205389" w:rsidRPr="00DE6FDC">
        <w:rPr>
          <w:rFonts w:ascii="Arial" w:hAnsi="Arial"/>
          <w:sz w:val="22"/>
        </w:rPr>
        <w:t xml:space="preserve"> </w:t>
      </w:r>
      <w:r w:rsidRPr="00DE6FDC">
        <w:rPr>
          <w:rFonts w:ascii="Arial" w:hAnsi="Arial"/>
          <w:i/>
          <w:sz w:val="22"/>
        </w:rPr>
        <w:t>Adiposity Amongst The Mentally Retarded</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at the annual conference of the American Association of University Affiliated Programs.</w:t>
      </w:r>
    </w:p>
    <w:p w14:paraId="2DDF14CF" w14:textId="42FD3FBA"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Franklin, R. D., Fisher, W. F., &amp; Allison, D.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August</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Reinforcer Assessment: A Twenty-Five Year Retrospective</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American Psychological Association.</w:t>
      </w:r>
    </w:p>
    <w:p w14:paraId="622E0EE1" w14:textId="198563CE"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Franklin, R. D. &amp; Allison, D.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August</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Violent Crime and Substance Abuse Among North Carolina Prisoners, 1989</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American Psychological Association.</w:t>
      </w:r>
    </w:p>
    <w:p w14:paraId="1BFDCB19" w14:textId="22B1E110"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Franklin, R. D.</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June</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Opiate Peptides: Their Putative Role in the Pathogenesis and Treatment of Obesity</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American Psychological Society.</w:t>
      </w:r>
    </w:p>
    <w:p w14:paraId="72652D22" w14:textId="1ED3F241"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Burke, J. B., Summers, J. A., Lynch, P. S., &amp; Allison, D.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June</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Treating a disrupted sleep phase disorder in a nine-year old boy with Angelman Syndrome</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American Psychological Society.</w:t>
      </w:r>
    </w:p>
    <w:p w14:paraId="2E817441" w14:textId="03C56AE2"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Alfonso, V. C., Allison, D. B., &amp; Dunn, G. M.</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June</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The Development of The Extended Satisfaction With Life Scale</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at the first annual meeting of the American Association for Applied and Preventive Psychology, Washington, DC.</w:t>
      </w:r>
    </w:p>
    <w:p w14:paraId="3755A1AE" w14:textId="311AB7D3"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Burke, J. C., &amp; Silverstein, J. M.</w:t>
      </w:r>
      <w:r w:rsidR="00205389" w:rsidRPr="00DE6FDC">
        <w:rPr>
          <w:rFonts w:ascii="Arial" w:hAnsi="Arial"/>
          <w:sz w:val="22"/>
        </w:rPr>
        <w:t xml:space="preserve"> </w:t>
      </w:r>
      <w:r w:rsidRPr="00DE6FDC">
        <w:rPr>
          <w:rFonts w:ascii="Arial" w:hAnsi="Arial"/>
          <w:sz w:val="22"/>
        </w:rPr>
        <w:t>(</w:t>
      </w:r>
      <w:r w:rsidR="00FB3615" w:rsidRPr="00DE6FDC">
        <w:rPr>
          <w:rFonts w:ascii="Arial" w:hAnsi="Arial"/>
          <w:sz w:val="22"/>
        </w:rPr>
        <w:t>May</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sz w:val="22"/>
        </w:rPr>
        <w:t>Scaling the Acceptability of Behavior Decelerative Procedures: Perceptions of Psychologists and Psychology Interns Working With Developmentally Disabled Persons.</w:t>
      </w:r>
      <w:r w:rsidR="00205389" w:rsidRPr="00DE6FDC">
        <w:rPr>
          <w:rFonts w:ascii="Arial" w:hAnsi="Arial"/>
          <w:sz w:val="22"/>
        </w:rPr>
        <w:t xml:space="preserve"> </w:t>
      </w:r>
      <w:r w:rsidRPr="00DE6FDC">
        <w:rPr>
          <w:rFonts w:ascii="Arial" w:hAnsi="Arial"/>
          <w:sz w:val="22"/>
        </w:rPr>
        <w:t>Paper presented at the annual meeting of the Association for Behavior Analysis.</w:t>
      </w:r>
    </w:p>
    <w:p w14:paraId="6B284F4C" w14:textId="634EA467"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Pr="00DE6FDC">
        <w:rPr>
          <w:rFonts w:ascii="Arial" w:hAnsi="Arial"/>
          <w:sz w:val="22"/>
        </w:rPr>
        <w:t>(</w:t>
      </w:r>
      <w:r w:rsidR="00FB3615" w:rsidRPr="00DE6FDC">
        <w:rPr>
          <w:rFonts w:ascii="Arial" w:hAnsi="Arial"/>
          <w:sz w:val="22"/>
        </w:rPr>
        <w:t>May</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Antecedent Exercise in the Treatment of Disruptive Behavior: A Meta-analytic Review</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at the annual meeting of the Association for Behavior Analysis.</w:t>
      </w:r>
    </w:p>
    <w:p w14:paraId="04771491" w14:textId="4A9C0327"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Silverstein, J. M. (</w:t>
      </w:r>
      <w:r w:rsidR="00FB3615" w:rsidRPr="00DE6FDC">
        <w:rPr>
          <w:rFonts w:ascii="Arial" w:hAnsi="Arial"/>
          <w:sz w:val="22"/>
        </w:rPr>
        <w:t>May</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sz w:val="22"/>
        </w:rPr>
        <w:t>Scaling aversiveness of behavior decelerative procedures: Perceptions of staff working with developmentally disabled persons.</w:t>
      </w:r>
      <w:r w:rsidR="00205389" w:rsidRPr="00DE6FDC">
        <w:rPr>
          <w:rFonts w:ascii="Arial" w:hAnsi="Arial"/>
          <w:sz w:val="22"/>
        </w:rPr>
        <w:t xml:space="preserve"> </w:t>
      </w:r>
      <w:r w:rsidRPr="00DE6FDC">
        <w:rPr>
          <w:rFonts w:ascii="Arial" w:hAnsi="Arial"/>
          <w:sz w:val="22"/>
        </w:rPr>
        <w:t>Paper presented to the American Academy on Mental Retardation.</w:t>
      </w:r>
    </w:p>
    <w:p w14:paraId="675CBF30" w14:textId="36F363A8"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w:t>
      </w:r>
      <w:r w:rsidR="00205389" w:rsidRPr="00DE6FDC">
        <w:rPr>
          <w:rFonts w:ascii="Arial" w:hAnsi="Arial"/>
          <w:sz w:val="22"/>
        </w:rPr>
        <w:t xml:space="preserve"> </w:t>
      </w:r>
      <w:r w:rsidRPr="00DE6FDC">
        <w:rPr>
          <w:rFonts w:ascii="Arial" w:hAnsi="Arial"/>
          <w:sz w:val="22"/>
        </w:rPr>
        <w:t>(</w:t>
      </w:r>
      <w:r w:rsidR="00FB3615" w:rsidRPr="00DE6FDC">
        <w:rPr>
          <w:rFonts w:ascii="Arial" w:hAnsi="Arial"/>
          <w:sz w:val="22"/>
        </w:rPr>
        <w:t>April</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Four Paradigms, Five Procedures, and Three Purposes for Assessing The Stability of Cluster Analysis Solutions</w:t>
      </w:r>
      <w:r w:rsidRPr="00DE6FDC">
        <w:rPr>
          <w:rFonts w:ascii="Arial" w:hAnsi="Arial"/>
          <w:sz w:val="22"/>
        </w:rPr>
        <w:t>. Paper presented at the Annual Meeting of the Eastern Psychological Association.</w:t>
      </w:r>
    </w:p>
    <w:p w14:paraId="6C1F7D56" w14:textId="52D78898"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lastRenderedPageBreak/>
        <w:t>Allison, D. B. &amp; Heshka, S.</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March</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Toward an Empirically Derived Typology of Obese Persons: Derivation in A Patient Population</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Society for Behavioral Medicine.</w:t>
      </w:r>
    </w:p>
    <w:p w14:paraId="0F183179" w14:textId="2DEDEEBA"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Heshka, S.</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March</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Toward an Empirically Derived Typology of Obese Persons: Replication in A Divergent Sample</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Society for Behavioral Medicine.</w:t>
      </w:r>
    </w:p>
    <w:p w14:paraId="2E2EB1B8" w14:textId="39A4F0A5"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Gorman, B. S.</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February</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Calculating and Estimating Effect Sizes from Between Group, Within Group, and Single Case Designs for Meta-analysis</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at the annual meeting of the American Association for the Advancement of Science, Washington DC.</w:t>
      </w:r>
    </w:p>
    <w:p w14:paraId="5064B39D" w14:textId="25342A94"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Franklin, R. D.</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February</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The Association Between Carbohydrate Craving and History of Depression and Anxiety: Support for Serotonergic Involvement</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American Association for the Advancement of Science.</w:t>
      </w:r>
    </w:p>
    <w:p w14:paraId="424B6AB9" w14:textId="374C2316"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Basile, V. C., &amp; McDonald, R. B.</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October</w:t>
      </w:r>
      <w:r w:rsidR="00CA5801" w:rsidRPr="00DE6FDC">
        <w:rPr>
          <w:rFonts w:ascii="Arial" w:hAnsi="Arial"/>
          <w:sz w:val="22"/>
        </w:rPr>
        <w:t xml:space="preserve"> 1991</w:t>
      </w:r>
      <w:r w:rsidRPr="00DE6FDC">
        <w:rPr>
          <w:rFonts w:ascii="Arial" w:hAnsi="Arial"/>
          <w:sz w:val="22"/>
        </w:rPr>
        <w:t>).</w:t>
      </w:r>
      <w:r w:rsidR="00205389" w:rsidRPr="00DE6FDC">
        <w:rPr>
          <w:rFonts w:ascii="Arial" w:hAnsi="Arial"/>
          <w:sz w:val="22"/>
        </w:rPr>
        <w:t xml:space="preserve"> </w:t>
      </w:r>
      <w:r w:rsidRPr="00DE6FDC">
        <w:rPr>
          <w:rFonts w:ascii="Arial" w:hAnsi="Arial"/>
          <w:i/>
          <w:sz w:val="22"/>
        </w:rPr>
        <w:t>The Comparative Effects of Antecedent Exercise and Lorazepam on Aggressive Behavior in an Autistic Man</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at the meeting of the New England Psychological Association, Worcester, MA.</w:t>
      </w:r>
    </w:p>
    <w:p w14:paraId="624A0921" w14:textId="134EE73E"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w:t>
      </w:r>
      <w:r w:rsidR="00B943F4" w:rsidRPr="00DE6FDC">
        <w:rPr>
          <w:rFonts w:ascii="Arial" w:hAnsi="Arial"/>
          <w:sz w:val="22"/>
        </w:rPr>
        <w:t>July</w:t>
      </w:r>
      <w:r w:rsidR="00CA5801" w:rsidRPr="00DE6FDC">
        <w:rPr>
          <w:rFonts w:ascii="Arial" w:hAnsi="Arial"/>
          <w:sz w:val="22"/>
        </w:rPr>
        <w:t xml:space="preserve"> 1990</w:t>
      </w:r>
      <w:r w:rsidRPr="00DE6FDC">
        <w:rPr>
          <w:rFonts w:ascii="Arial" w:hAnsi="Arial"/>
          <w:sz w:val="22"/>
        </w:rPr>
        <w:t>).</w:t>
      </w:r>
      <w:r w:rsidR="00205389" w:rsidRPr="00DE6FDC">
        <w:rPr>
          <w:rFonts w:ascii="Arial" w:hAnsi="Arial"/>
          <w:sz w:val="22"/>
        </w:rPr>
        <w:t xml:space="preserve"> </w:t>
      </w:r>
      <w:r w:rsidRPr="00DE6FDC">
        <w:rPr>
          <w:rFonts w:ascii="Arial" w:hAnsi="Arial"/>
          <w:i/>
          <w:sz w:val="22"/>
        </w:rPr>
        <w:t>Is OBM Needed in The Developmental Disabilities Field? Some Ongoing Research</w:t>
      </w:r>
      <w:r w:rsidRPr="00DE6FDC">
        <w:rPr>
          <w:rFonts w:ascii="Arial" w:hAnsi="Arial"/>
          <w:sz w:val="22"/>
        </w:rPr>
        <w:t>.</w:t>
      </w:r>
      <w:r w:rsidR="00205389" w:rsidRPr="00DE6FDC">
        <w:rPr>
          <w:rFonts w:ascii="Arial" w:hAnsi="Arial"/>
          <w:sz w:val="22"/>
        </w:rPr>
        <w:t xml:space="preserve"> </w:t>
      </w:r>
      <w:r w:rsidRPr="00DE6FDC">
        <w:rPr>
          <w:rFonts w:ascii="Arial" w:hAnsi="Arial"/>
          <w:sz w:val="22"/>
        </w:rPr>
        <w:t>Invited address delivered at the Regional Symposium of the New York State Association for Behavior Analysis.</w:t>
      </w:r>
    </w:p>
    <w:p w14:paraId="4D4D3398" w14:textId="7B055699"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Lee, M. J., &amp; Gorman, B. S.</w:t>
      </w:r>
      <w:r w:rsidR="00205389" w:rsidRPr="00DE6FDC">
        <w:rPr>
          <w:rFonts w:ascii="Arial" w:hAnsi="Arial"/>
          <w:sz w:val="22"/>
        </w:rPr>
        <w:t xml:space="preserve"> </w:t>
      </w:r>
      <w:r w:rsidRPr="00DE6FDC">
        <w:rPr>
          <w:rFonts w:ascii="Arial" w:hAnsi="Arial"/>
          <w:sz w:val="22"/>
        </w:rPr>
        <w:t>(</w:t>
      </w:r>
      <w:r w:rsidR="00FB3615" w:rsidRPr="00DE6FDC">
        <w:rPr>
          <w:rFonts w:ascii="Arial" w:hAnsi="Arial"/>
          <w:sz w:val="22"/>
        </w:rPr>
        <w:t>May</w:t>
      </w:r>
      <w:r w:rsidR="00CA5801" w:rsidRPr="00DE6FDC">
        <w:rPr>
          <w:rFonts w:ascii="Arial" w:hAnsi="Arial"/>
          <w:sz w:val="22"/>
        </w:rPr>
        <w:t xml:space="preserve"> 1990</w:t>
      </w:r>
      <w:r w:rsidRPr="00DE6FDC">
        <w:rPr>
          <w:rFonts w:ascii="Arial" w:hAnsi="Arial"/>
          <w:sz w:val="22"/>
        </w:rPr>
        <w:t>).</w:t>
      </w:r>
      <w:r w:rsidR="00205389" w:rsidRPr="00DE6FDC">
        <w:rPr>
          <w:rFonts w:ascii="Arial" w:hAnsi="Arial"/>
          <w:sz w:val="22"/>
        </w:rPr>
        <w:t xml:space="preserve"> </w:t>
      </w:r>
      <w:r w:rsidRPr="00DE6FDC">
        <w:rPr>
          <w:rFonts w:ascii="Arial" w:hAnsi="Arial"/>
          <w:i/>
          <w:sz w:val="22"/>
        </w:rPr>
        <w:t>Dimensionality of Punishment: Exploratory Inquiry into the Perceptions of Professionals Working with Disturbed Children</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at the meeting of the Association for Behavior Analysis, Nashville, TN.</w:t>
      </w:r>
    </w:p>
    <w:p w14:paraId="25C12AAF" w14:textId="15FE0B15" w:rsidR="00455A1E" w:rsidRPr="00DE6FDC" w:rsidRDefault="00455A1E" w:rsidP="005B0405">
      <w:pPr>
        <w:pStyle w:val="ListNumber"/>
        <w:numPr>
          <w:ilvl w:val="0"/>
          <w:numId w:val="7"/>
        </w:numPr>
        <w:tabs>
          <w:tab w:val="left" w:pos="720"/>
        </w:tabs>
        <w:spacing w:after="120"/>
        <w:ind w:hanging="720"/>
        <w:jc w:val="both"/>
        <w:rPr>
          <w:rFonts w:ascii="Arial" w:hAnsi="Arial"/>
          <w:sz w:val="22"/>
        </w:rPr>
      </w:pPr>
      <w:r w:rsidRPr="00DE6FDC">
        <w:rPr>
          <w:rFonts w:ascii="Arial" w:hAnsi="Arial"/>
          <w:sz w:val="22"/>
        </w:rPr>
        <w:t>Allison, D. B. &amp; Silverstein, J. M.</w:t>
      </w:r>
      <w:r w:rsidR="00205389" w:rsidRPr="00DE6FDC">
        <w:rPr>
          <w:rFonts w:ascii="Arial" w:hAnsi="Arial"/>
          <w:sz w:val="22"/>
        </w:rPr>
        <w:t xml:space="preserve"> </w:t>
      </w:r>
      <w:r w:rsidRPr="00DE6FDC">
        <w:rPr>
          <w:rFonts w:ascii="Arial" w:hAnsi="Arial"/>
          <w:sz w:val="22"/>
        </w:rPr>
        <w:t>(</w:t>
      </w:r>
      <w:r w:rsidR="00FB3615" w:rsidRPr="00DE6FDC">
        <w:rPr>
          <w:rFonts w:ascii="Arial" w:hAnsi="Arial"/>
          <w:sz w:val="22"/>
        </w:rPr>
        <w:t>May</w:t>
      </w:r>
      <w:r w:rsidR="00CA5801" w:rsidRPr="00DE6FDC">
        <w:rPr>
          <w:rFonts w:ascii="Arial" w:hAnsi="Arial"/>
          <w:sz w:val="22"/>
        </w:rPr>
        <w:t xml:space="preserve"> 1990</w:t>
      </w:r>
      <w:r w:rsidRPr="00DE6FDC">
        <w:rPr>
          <w:rFonts w:ascii="Arial" w:hAnsi="Arial"/>
          <w:sz w:val="22"/>
        </w:rPr>
        <w:t>).</w:t>
      </w:r>
      <w:r w:rsidR="00205389" w:rsidRPr="00DE6FDC">
        <w:rPr>
          <w:rFonts w:ascii="Arial" w:hAnsi="Arial"/>
          <w:sz w:val="22"/>
        </w:rPr>
        <w:t xml:space="preserve"> </w:t>
      </w:r>
      <w:r w:rsidRPr="00DE6FDC">
        <w:rPr>
          <w:rFonts w:ascii="Arial" w:hAnsi="Arial"/>
          <w:i/>
          <w:sz w:val="22"/>
        </w:rPr>
        <w:t>Quantifying Treatment Aversiveness: An Empirical Approach</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at the meeting of the Association for Behavior Analysis, Nashville, TN.</w:t>
      </w:r>
    </w:p>
    <w:p w14:paraId="7E8F3497" w14:textId="2077A6B5" w:rsidR="00403729" w:rsidRPr="00DE6FDC" w:rsidRDefault="00455A1E" w:rsidP="005B0405">
      <w:pPr>
        <w:pStyle w:val="ListNumber"/>
        <w:numPr>
          <w:ilvl w:val="0"/>
          <w:numId w:val="7"/>
        </w:numPr>
        <w:tabs>
          <w:tab w:val="left" w:pos="720"/>
        </w:tabs>
        <w:spacing w:after="120"/>
        <w:ind w:hanging="720"/>
        <w:jc w:val="both"/>
        <w:rPr>
          <w:rFonts w:ascii="Arial" w:hAnsi="Arial"/>
          <w:spacing w:val="-2"/>
          <w:sz w:val="22"/>
        </w:rPr>
      </w:pPr>
      <w:r w:rsidRPr="00DE6FDC">
        <w:rPr>
          <w:rFonts w:ascii="Arial" w:hAnsi="Arial"/>
          <w:sz w:val="22"/>
        </w:rPr>
        <w:t>Allison, D. B. &amp; Silverstein, J. M.</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August</w:t>
      </w:r>
      <w:r w:rsidR="00CA5801" w:rsidRPr="00DE6FDC">
        <w:rPr>
          <w:rFonts w:ascii="Arial" w:hAnsi="Arial"/>
          <w:sz w:val="22"/>
        </w:rPr>
        <w:t xml:space="preserve"> 1990</w:t>
      </w:r>
      <w:r w:rsidRPr="00DE6FDC">
        <w:rPr>
          <w:rFonts w:ascii="Arial" w:hAnsi="Arial"/>
          <w:sz w:val="22"/>
        </w:rPr>
        <w:t>).</w:t>
      </w:r>
      <w:r w:rsidR="00205389" w:rsidRPr="00DE6FDC">
        <w:rPr>
          <w:rFonts w:ascii="Arial" w:hAnsi="Arial"/>
          <w:sz w:val="22"/>
        </w:rPr>
        <w:t xml:space="preserve"> </w:t>
      </w:r>
      <w:r w:rsidRPr="00DE6FDC">
        <w:rPr>
          <w:rFonts w:ascii="Arial" w:hAnsi="Arial"/>
          <w:i/>
          <w:sz w:val="22"/>
        </w:rPr>
        <w:t>Scaling Aversiveness of Decelerative Procedures</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at the meeting of the American Psychological Association, Boston, MA.</w:t>
      </w:r>
    </w:p>
    <w:p w14:paraId="56E18DD3" w14:textId="327C6DC8" w:rsidR="00455A1E" w:rsidRPr="00DE6FDC" w:rsidRDefault="00455A1E" w:rsidP="005B0405">
      <w:pPr>
        <w:pStyle w:val="ListNumber"/>
        <w:numPr>
          <w:ilvl w:val="0"/>
          <w:numId w:val="7"/>
        </w:numPr>
        <w:tabs>
          <w:tab w:val="left" w:pos="720"/>
        </w:tabs>
        <w:spacing w:after="120"/>
        <w:ind w:hanging="720"/>
        <w:jc w:val="both"/>
        <w:rPr>
          <w:rFonts w:ascii="Arial" w:hAnsi="Arial"/>
          <w:spacing w:val="-2"/>
          <w:sz w:val="22"/>
        </w:rPr>
      </w:pPr>
      <w:r w:rsidRPr="00DE6FDC">
        <w:rPr>
          <w:rFonts w:ascii="Arial" w:hAnsi="Arial"/>
          <w:sz w:val="22"/>
        </w:rPr>
        <w:t>Alfonso, V. C., Allison, D. B., &amp; Dunn, G. M.</w:t>
      </w:r>
      <w:r w:rsidR="00205389" w:rsidRPr="00DE6FDC">
        <w:rPr>
          <w:rFonts w:ascii="Arial" w:hAnsi="Arial"/>
          <w:sz w:val="22"/>
        </w:rPr>
        <w:t xml:space="preserve"> </w:t>
      </w:r>
      <w:r w:rsidRPr="00DE6FDC">
        <w:rPr>
          <w:rFonts w:ascii="Arial" w:hAnsi="Arial"/>
          <w:sz w:val="22"/>
        </w:rPr>
        <w:t>(</w:t>
      </w:r>
      <w:r w:rsidR="00B943F4" w:rsidRPr="00DE6FDC">
        <w:rPr>
          <w:rFonts w:ascii="Arial" w:hAnsi="Arial"/>
          <w:sz w:val="22"/>
        </w:rPr>
        <w:t>February</w:t>
      </w:r>
      <w:r w:rsidR="00CA5801" w:rsidRPr="00DE6FDC">
        <w:rPr>
          <w:rFonts w:ascii="Arial" w:hAnsi="Arial"/>
          <w:sz w:val="22"/>
        </w:rPr>
        <w:t xml:space="preserve"> 1990</w:t>
      </w:r>
      <w:r w:rsidRPr="00DE6FDC">
        <w:rPr>
          <w:rFonts w:ascii="Arial" w:hAnsi="Arial"/>
          <w:sz w:val="22"/>
        </w:rPr>
        <w:t>).</w:t>
      </w:r>
      <w:r w:rsidR="00205389" w:rsidRPr="00DE6FDC">
        <w:rPr>
          <w:rFonts w:ascii="Arial" w:hAnsi="Arial"/>
          <w:sz w:val="22"/>
        </w:rPr>
        <w:t xml:space="preserve"> </w:t>
      </w:r>
      <w:r w:rsidRPr="00DE6FDC">
        <w:rPr>
          <w:rFonts w:ascii="Arial" w:hAnsi="Arial"/>
          <w:i/>
          <w:sz w:val="22"/>
        </w:rPr>
        <w:t>The Relationship Between Sexual Fantasy and Satisfaction: A Multidimensional Analysis of Gender Differences</w:t>
      </w:r>
      <w:r w:rsidRPr="00DE6FDC">
        <w:rPr>
          <w:rFonts w:ascii="Arial" w:hAnsi="Arial"/>
          <w:sz w:val="22"/>
        </w:rPr>
        <w:t>.</w:t>
      </w:r>
      <w:r w:rsidR="00205389" w:rsidRPr="00DE6FDC">
        <w:rPr>
          <w:rFonts w:ascii="Arial" w:hAnsi="Arial"/>
          <w:sz w:val="22"/>
        </w:rPr>
        <w:t xml:space="preserve"> </w:t>
      </w:r>
      <w:r w:rsidRPr="00DE6FDC">
        <w:rPr>
          <w:rFonts w:ascii="Arial" w:hAnsi="Arial"/>
          <w:sz w:val="22"/>
        </w:rPr>
        <w:t>Paper presented to the American Association of Sex Educators, Counselors and Therapists, Arlington, VA.</w:t>
      </w:r>
    </w:p>
    <w:p w14:paraId="19C6349F" w14:textId="40DB35AF" w:rsidR="00455A1E" w:rsidRPr="00DE6FDC" w:rsidRDefault="00DF5700" w:rsidP="00653304">
      <w:pPr>
        <w:pStyle w:val="Heading1"/>
        <w:numPr>
          <w:ilvl w:val="0"/>
          <w:numId w:val="0"/>
        </w:numPr>
        <w:rPr>
          <w:spacing w:val="-2"/>
          <w:sz w:val="24"/>
        </w:rPr>
      </w:pPr>
      <w:bookmarkStart w:id="65" w:name="_Toc158410883"/>
      <w:r w:rsidRPr="00DE6FDC">
        <w:rPr>
          <w:sz w:val="24"/>
        </w:rPr>
        <w:t>SELECTED CLASSROOM TEACHING EXPERIENCE</w:t>
      </w:r>
      <w:bookmarkEnd w:id="65"/>
    </w:p>
    <w:p w14:paraId="63DD671D" w14:textId="77777777" w:rsidR="00455A1E" w:rsidRPr="00DE6FDC" w:rsidRDefault="00455A1E">
      <w:pPr>
        <w:tabs>
          <w:tab w:val="left" w:pos="-720"/>
        </w:tabs>
        <w:suppressAutoHyphens/>
        <w:jc w:val="both"/>
        <w:rPr>
          <w:spacing w:val="-2"/>
        </w:rPr>
      </w:pPr>
    </w:p>
    <w:p w14:paraId="3FC9BBF2" w14:textId="77777777" w:rsidR="00177E62" w:rsidRPr="00DE6FDC" w:rsidRDefault="00CF5678" w:rsidP="00177E62">
      <w:pPr>
        <w:tabs>
          <w:tab w:val="left" w:pos="-720"/>
          <w:tab w:val="left" w:pos="0"/>
        </w:tabs>
        <w:suppressAutoHyphens/>
        <w:ind w:left="720" w:hanging="720"/>
        <w:jc w:val="both"/>
        <w:rPr>
          <w:spacing w:val="-2"/>
        </w:rPr>
      </w:pPr>
      <w:r w:rsidRPr="00DE6FDC">
        <w:rPr>
          <w:spacing w:val="-2"/>
        </w:rPr>
        <w:tab/>
      </w:r>
      <w:r w:rsidR="00177E62" w:rsidRPr="00DE6FDC">
        <w:rPr>
          <w:spacing w:val="-2"/>
        </w:rPr>
        <w:t>University of Alabama at Birmingham, Birmingham, AL</w:t>
      </w:r>
    </w:p>
    <w:p w14:paraId="393C08C8" w14:textId="77777777" w:rsidR="00177E62" w:rsidRPr="00DE6FDC" w:rsidRDefault="00177E62" w:rsidP="00177E62">
      <w:pPr>
        <w:tabs>
          <w:tab w:val="left" w:pos="720"/>
          <w:tab w:val="left" w:pos="1440"/>
          <w:tab w:val="right" w:pos="9936"/>
        </w:tabs>
        <w:suppressAutoHyphens/>
        <w:ind w:left="1440" w:hanging="1440"/>
        <w:jc w:val="both"/>
        <w:rPr>
          <w:spacing w:val="-2"/>
        </w:rPr>
      </w:pPr>
      <w:r w:rsidRPr="00DE6FDC">
        <w:rPr>
          <w:spacing w:val="-2"/>
        </w:rPr>
        <w:tab/>
      </w:r>
      <w:r w:rsidRPr="00DE6FDC">
        <w:rPr>
          <w:spacing w:val="-2"/>
        </w:rPr>
        <w:tab/>
        <w:t>Professor</w:t>
      </w:r>
      <w:r w:rsidRPr="00DE6FDC">
        <w:rPr>
          <w:spacing w:val="-2"/>
        </w:rPr>
        <w:tab/>
        <w:t>2014</w:t>
      </w:r>
    </w:p>
    <w:p w14:paraId="4F29C0A4" w14:textId="77777777" w:rsidR="00177E62" w:rsidRPr="00DE6FDC" w:rsidRDefault="00177E62" w:rsidP="00177E62">
      <w:pPr>
        <w:tabs>
          <w:tab w:val="left" w:pos="-720"/>
        </w:tabs>
        <w:suppressAutoHyphens/>
        <w:jc w:val="both"/>
        <w:rPr>
          <w:spacing w:val="-2"/>
        </w:rPr>
      </w:pPr>
    </w:p>
    <w:p w14:paraId="0FD02135" w14:textId="77777777" w:rsidR="00177E62" w:rsidRPr="00DE6FDC" w:rsidRDefault="00177E62" w:rsidP="00177E62">
      <w:pPr>
        <w:tabs>
          <w:tab w:val="left" w:pos="-720"/>
          <w:tab w:val="left" w:pos="0"/>
        </w:tabs>
        <w:suppressAutoHyphens/>
        <w:ind w:left="1440" w:hanging="720"/>
        <w:jc w:val="both"/>
        <w:rPr>
          <w:spacing w:val="-2"/>
        </w:rPr>
      </w:pPr>
      <w:r w:rsidRPr="00DE6FDC">
        <w:rPr>
          <w:spacing w:val="-2"/>
        </w:rPr>
        <w:tab/>
        <w:t xml:space="preserve">Co-designed, co-led, and lectured in course on </w:t>
      </w:r>
      <w:r w:rsidRPr="00DE6FDC">
        <w:rPr>
          <w:i/>
          <w:spacing w:val="-2"/>
        </w:rPr>
        <w:t>Energetics: Scientific Foundations of Obesity and Other Health Aspects</w:t>
      </w:r>
      <w:r w:rsidRPr="00DE6FDC">
        <w:rPr>
          <w:spacing w:val="-2"/>
        </w:rPr>
        <w:t xml:space="preserve"> UAB’s School of Public Health with Dr. Emily Dhurandhar as co-director. </w:t>
      </w:r>
    </w:p>
    <w:p w14:paraId="3E96A8A0" w14:textId="77777777" w:rsidR="00177E62" w:rsidRPr="00DE6FDC" w:rsidRDefault="00177E62" w:rsidP="00CF5678">
      <w:pPr>
        <w:tabs>
          <w:tab w:val="left" w:pos="-720"/>
          <w:tab w:val="left" w:pos="0"/>
        </w:tabs>
        <w:suppressAutoHyphens/>
        <w:ind w:left="720" w:hanging="720"/>
        <w:jc w:val="both"/>
        <w:rPr>
          <w:spacing w:val="-2"/>
        </w:rPr>
      </w:pPr>
    </w:p>
    <w:p w14:paraId="34CFC8B5" w14:textId="77777777" w:rsidR="00CF5678" w:rsidRPr="00DE6FDC" w:rsidRDefault="00177E62" w:rsidP="00CF5678">
      <w:pPr>
        <w:tabs>
          <w:tab w:val="left" w:pos="-720"/>
          <w:tab w:val="left" w:pos="0"/>
        </w:tabs>
        <w:suppressAutoHyphens/>
        <w:ind w:left="720" w:hanging="720"/>
        <w:jc w:val="both"/>
        <w:rPr>
          <w:spacing w:val="-2"/>
        </w:rPr>
      </w:pPr>
      <w:r w:rsidRPr="00DE6FDC">
        <w:rPr>
          <w:spacing w:val="-2"/>
        </w:rPr>
        <w:tab/>
      </w:r>
      <w:r w:rsidR="00CF5678" w:rsidRPr="00DE6FDC">
        <w:rPr>
          <w:spacing w:val="-2"/>
        </w:rPr>
        <w:t xml:space="preserve">University of </w:t>
      </w:r>
      <w:r w:rsidR="00F4796F" w:rsidRPr="00DE6FDC">
        <w:rPr>
          <w:spacing w:val="-2"/>
        </w:rPr>
        <w:t>Alabama</w:t>
      </w:r>
      <w:r w:rsidR="00CF5678" w:rsidRPr="00DE6FDC">
        <w:rPr>
          <w:spacing w:val="-2"/>
        </w:rPr>
        <w:t xml:space="preserve"> at </w:t>
      </w:r>
      <w:r w:rsidR="00F4796F" w:rsidRPr="00DE6FDC">
        <w:rPr>
          <w:spacing w:val="-2"/>
        </w:rPr>
        <w:t>Birmingham</w:t>
      </w:r>
      <w:r w:rsidR="00CF5678" w:rsidRPr="00DE6FDC">
        <w:rPr>
          <w:spacing w:val="-2"/>
        </w:rPr>
        <w:t>, Birmingham, AL</w:t>
      </w:r>
    </w:p>
    <w:p w14:paraId="2253A5A4" w14:textId="77777777" w:rsidR="00CF5678" w:rsidRPr="00DE6FDC" w:rsidRDefault="00CF5678" w:rsidP="00CF5678">
      <w:pPr>
        <w:tabs>
          <w:tab w:val="left" w:pos="720"/>
          <w:tab w:val="left" w:pos="1440"/>
          <w:tab w:val="right" w:pos="9936"/>
        </w:tabs>
        <w:suppressAutoHyphens/>
        <w:ind w:left="1440" w:hanging="1440"/>
        <w:jc w:val="both"/>
        <w:rPr>
          <w:spacing w:val="-2"/>
        </w:rPr>
      </w:pPr>
      <w:r w:rsidRPr="00DE6FDC">
        <w:rPr>
          <w:spacing w:val="-2"/>
        </w:rPr>
        <w:tab/>
      </w:r>
      <w:r w:rsidRPr="00DE6FDC">
        <w:rPr>
          <w:spacing w:val="-2"/>
        </w:rPr>
        <w:tab/>
        <w:t>Professor</w:t>
      </w:r>
      <w:r w:rsidRPr="00DE6FDC">
        <w:rPr>
          <w:spacing w:val="-2"/>
        </w:rPr>
        <w:tab/>
        <w:t>2007</w:t>
      </w:r>
    </w:p>
    <w:p w14:paraId="7E064EE7" w14:textId="77777777" w:rsidR="00CF5678" w:rsidRPr="00DE6FDC" w:rsidRDefault="00CF5678" w:rsidP="00CF5678">
      <w:pPr>
        <w:tabs>
          <w:tab w:val="left" w:pos="-720"/>
        </w:tabs>
        <w:suppressAutoHyphens/>
        <w:jc w:val="both"/>
        <w:rPr>
          <w:spacing w:val="-2"/>
        </w:rPr>
      </w:pPr>
    </w:p>
    <w:p w14:paraId="530DFB50" w14:textId="77777777" w:rsidR="00CF5678" w:rsidRPr="00DE6FDC" w:rsidRDefault="00CF5678" w:rsidP="00445B7B">
      <w:pPr>
        <w:tabs>
          <w:tab w:val="left" w:pos="-720"/>
          <w:tab w:val="left" w:pos="0"/>
        </w:tabs>
        <w:suppressAutoHyphens/>
        <w:ind w:left="1440" w:hanging="720"/>
        <w:jc w:val="both"/>
        <w:rPr>
          <w:spacing w:val="-2"/>
        </w:rPr>
      </w:pPr>
      <w:r w:rsidRPr="00DE6FDC">
        <w:rPr>
          <w:spacing w:val="-2"/>
        </w:rPr>
        <w:tab/>
        <w:t xml:space="preserve">Co-designed, co-led, and lectured in course on statistical methods for students enrolled in UAB’s Howard Hughes Medical institute training program with </w:t>
      </w:r>
      <w:r w:rsidR="00445B7B" w:rsidRPr="00DE6FDC">
        <w:rPr>
          <w:spacing w:val="-2"/>
        </w:rPr>
        <w:t>Drs.</w:t>
      </w:r>
      <w:r w:rsidRPr="00DE6FDC">
        <w:rPr>
          <w:spacing w:val="-2"/>
        </w:rPr>
        <w:t xml:space="preserve"> Dimmit and</w:t>
      </w:r>
      <w:r w:rsidR="00445B7B" w:rsidRPr="00DE6FDC">
        <w:rPr>
          <w:spacing w:val="-2"/>
        </w:rPr>
        <w:t xml:space="preserve"> </w:t>
      </w:r>
      <w:r w:rsidRPr="00DE6FDC">
        <w:rPr>
          <w:spacing w:val="-2"/>
        </w:rPr>
        <w:t>Tiwari</w:t>
      </w:r>
      <w:r w:rsidR="00445B7B" w:rsidRPr="00DE6FDC">
        <w:rPr>
          <w:spacing w:val="-2"/>
        </w:rPr>
        <w:t xml:space="preserve"> as co-directors. </w:t>
      </w:r>
    </w:p>
    <w:p w14:paraId="5A6F0E98" w14:textId="77777777" w:rsidR="00CF5678" w:rsidRPr="00DE6FDC" w:rsidRDefault="00CF5678" w:rsidP="00CF5678">
      <w:pPr>
        <w:tabs>
          <w:tab w:val="left" w:pos="-720"/>
          <w:tab w:val="left" w:pos="0"/>
        </w:tabs>
        <w:suppressAutoHyphens/>
        <w:ind w:left="720" w:hanging="720"/>
        <w:jc w:val="both"/>
        <w:rPr>
          <w:spacing w:val="-2"/>
        </w:rPr>
      </w:pPr>
    </w:p>
    <w:p w14:paraId="718FB196" w14:textId="77777777" w:rsidR="00455A1E" w:rsidRPr="00DE6FDC" w:rsidRDefault="00CF5678">
      <w:pPr>
        <w:tabs>
          <w:tab w:val="left" w:pos="-720"/>
          <w:tab w:val="left" w:pos="0"/>
        </w:tabs>
        <w:suppressAutoHyphens/>
        <w:ind w:left="720" w:hanging="720"/>
        <w:jc w:val="both"/>
        <w:rPr>
          <w:spacing w:val="-2"/>
        </w:rPr>
      </w:pPr>
      <w:bookmarkStart w:id="66" w:name="OLE_LINK10"/>
      <w:bookmarkStart w:id="67" w:name="OLE_LINK11"/>
      <w:r w:rsidRPr="00DE6FDC">
        <w:rPr>
          <w:spacing w:val="-2"/>
        </w:rPr>
        <w:tab/>
      </w:r>
      <w:r w:rsidR="00455A1E" w:rsidRPr="00DE6FDC">
        <w:rPr>
          <w:spacing w:val="-2"/>
        </w:rPr>
        <w:t>St. John's University, Queens, NY</w:t>
      </w:r>
    </w:p>
    <w:p w14:paraId="309CB590" w14:textId="77777777" w:rsidR="00455A1E" w:rsidRPr="00DE6FDC" w:rsidRDefault="00455A1E">
      <w:pPr>
        <w:tabs>
          <w:tab w:val="left" w:pos="720"/>
          <w:tab w:val="left" w:pos="1440"/>
          <w:tab w:val="right" w:pos="9936"/>
        </w:tabs>
        <w:suppressAutoHyphens/>
        <w:ind w:left="1440" w:hanging="1440"/>
        <w:jc w:val="both"/>
        <w:rPr>
          <w:spacing w:val="-2"/>
        </w:rPr>
      </w:pPr>
      <w:r w:rsidRPr="00DE6FDC">
        <w:rPr>
          <w:spacing w:val="-2"/>
        </w:rPr>
        <w:tab/>
      </w:r>
      <w:r w:rsidRPr="00DE6FDC">
        <w:rPr>
          <w:spacing w:val="-2"/>
        </w:rPr>
        <w:tab/>
        <w:t>Adjunct Assistant Professor</w:t>
      </w:r>
      <w:r w:rsidRPr="00DE6FDC">
        <w:rPr>
          <w:spacing w:val="-2"/>
        </w:rPr>
        <w:tab/>
        <w:t>Jan. 1992 - June 1992</w:t>
      </w:r>
    </w:p>
    <w:p w14:paraId="06EE28B6" w14:textId="77777777" w:rsidR="00455A1E" w:rsidRPr="00DE6FDC" w:rsidRDefault="00455A1E">
      <w:pPr>
        <w:tabs>
          <w:tab w:val="left" w:pos="-720"/>
        </w:tabs>
        <w:suppressAutoHyphens/>
        <w:jc w:val="both"/>
        <w:rPr>
          <w:spacing w:val="-2"/>
        </w:rPr>
      </w:pPr>
    </w:p>
    <w:p w14:paraId="799C87F5" w14:textId="77777777" w:rsidR="00455A1E" w:rsidRPr="00DE6FDC" w:rsidRDefault="00455A1E">
      <w:pPr>
        <w:tabs>
          <w:tab w:val="left" w:pos="-720"/>
          <w:tab w:val="left" w:pos="0"/>
        </w:tabs>
        <w:suppressAutoHyphens/>
        <w:ind w:left="720" w:hanging="720"/>
        <w:jc w:val="both"/>
        <w:rPr>
          <w:spacing w:val="-2"/>
        </w:rPr>
      </w:pPr>
      <w:r w:rsidRPr="00DE6FDC">
        <w:rPr>
          <w:spacing w:val="-2"/>
        </w:rPr>
        <w:tab/>
      </w:r>
      <w:r w:rsidRPr="00DE6FDC">
        <w:rPr>
          <w:spacing w:val="-2"/>
        </w:rPr>
        <w:tab/>
        <w:t>Taught graduate course in Multivariate Statistics for psychology Ph.D. candidates.</w:t>
      </w:r>
    </w:p>
    <w:bookmarkEnd w:id="66"/>
    <w:bookmarkEnd w:id="67"/>
    <w:p w14:paraId="0518CAE7" w14:textId="77777777" w:rsidR="00455A1E" w:rsidRPr="00DE6FDC" w:rsidRDefault="00455A1E">
      <w:pPr>
        <w:tabs>
          <w:tab w:val="left" w:pos="-720"/>
          <w:tab w:val="left" w:pos="0"/>
        </w:tabs>
        <w:suppressAutoHyphens/>
        <w:jc w:val="both"/>
        <w:rPr>
          <w:spacing w:val="-2"/>
        </w:rPr>
      </w:pPr>
    </w:p>
    <w:p w14:paraId="232CAE00" w14:textId="77777777" w:rsidR="00455A1E" w:rsidRPr="00DE6FDC" w:rsidRDefault="00455A1E">
      <w:pPr>
        <w:tabs>
          <w:tab w:val="left" w:pos="-720"/>
          <w:tab w:val="left" w:pos="0"/>
        </w:tabs>
        <w:suppressAutoHyphens/>
        <w:ind w:left="720" w:hanging="720"/>
        <w:jc w:val="both"/>
        <w:rPr>
          <w:spacing w:val="-2"/>
        </w:rPr>
      </w:pPr>
      <w:r w:rsidRPr="00DE6FDC">
        <w:rPr>
          <w:spacing w:val="-2"/>
        </w:rPr>
        <w:tab/>
        <w:t>Hofstra University, Hempstead, NY</w:t>
      </w:r>
    </w:p>
    <w:p w14:paraId="041C04AE" w14:textId="77777777" w:rsidR="00455A1E" w:rsidRPr="00DE6FDC" w:rsidRDefault="00455A1E">
      <w:pPr>
        <w:tabs>
          <w:tab w:val="left" w:pos="720"/>
          <w:tab w:val="left" w:pos="1440"/>
          <w:tab w:val="right" w:pos="9936"/>
        </w:tabs>
        <w:suppressAutoHyphens/>
        <w:ind w:left="1440" w:hanging="1440"/>
        <w:jc w:val="both"/>
        <w:rPr>
          <w:spacing w:val="-2"/>
        </w:rPr>
      </w:pPr>
      <w:r w:rsidRPr="00DE6FDC">
        <w:rPr>
          <w:spacing w:val="-2"/>
        </w:rPr>
        <w:tab/>
      </w:r>
      <w:r w:rsidRPr="00DE6FDC">
        <w:rPr>
          <w:spacing w:val="-2"/>
        </w:rPr>
        <w:tab/>
        <w:t>Adjunct Faculty</w:t>
      </w:r>
      <w:r w:rsidRPr="00DE6FDC">
        <w:rPr>
          <w:spacing w:val="-2"/>
        </w:rPr>
        <w:tab/>
        <w:t>Jan. 1990 - August 1990</w:t>
      </w:r>
    </w:p>
    <w:p w14:paraId="41EC300C" w14:textId="77777777" w:rsidR="00455A1E" w:rsidRPr="00DE6FDC" w:rsidRDefault="00455A1E">
      <w:pPr>
        <w:tabs>
          <w:tab w:val="left" w:pos="-720"/>
        </w:tabs>
        <w:suppressAutoHyphens/>
        <w:jc w:val="both"/>
        <w:rPr>
          <w:spacing w:val="-2"/>
        </w:rPr>
      </w:pPr>
    </w:p>
    <w:p w14:paraId="1CFC15FA" w14:textId="77777777"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Taught undergraduate courses in Social, Adolescent, and Introductory Psychology.</w:t>
      </w:r>
    </w:p>
    <w:p w14:paraId="0DE3D497" w14:textId="77777777" w:rsidR="00455A1E" w:rsidRPr="00DE6FDC" w:rsidRDefault="00455A1E">
      <w:pPr>
        <w:tabs>
          <w:tab w:val="left" w:pos="-720"/>
        </w:tabs>
        <w:suppressAutoHyphens/>
        <w:jc w:val="both"/>
        <w:rPr>
          <w:spacing w:val="-2"/>
        </w:rPr>
      </w:pPr>
    </w:p>
    <w:p w14:paraId="785F643E" w14:textId="77777777" w:rsidR="00455A1E" w:rsidRPr="00DE6FDC" w:rsidRDefault="00455A1E">
      <w:pPr>
        <w:tabs>
          <w:tab w:val="left" w:pos="-720"/>
          <w:tab w:val="left" w:pos="0"/>
        </w:tabs>
        <w:suppressAutoHyphens/>
        <w:ind w:left="720" w:hanging="720"/>
        <w:jc w:val="both"/>
        <w:rPr>
          <w:spacing w:val="-2"/>
        </w:rPr>
      </w:pPr>
      <w:r w:rsidRPr="00DE6FDC">
        <w:rPr>
          <w:spacing w:val="-2"/>
        </w:rPr>
        <w:tab/>
        <w:t>Nassau Community College, Garden City, NY</w:t>
      </w:r>
    </w:p>
    <w:p w14:paraId="7E9591FC" w14:textId="77777777" w:rsidR="00455A1E" w:rsidRPr="00DE6FDC" w:rsidRDefault="00455A1E">
      <w:pPr>
        <w:tabs>
          <w:tab w:val="left" w:pos="720"/>
          <w:tab w:val="left" w:pos="1440"/>
          <w:tab w:val="right" w:pos="9936"/>
        </w:tabs>
        <w:suppressAutoHyphens/>
        <w:ind w:left="1440" w:hanging="1440"/>
        <w:jc w:val="both"/>
        <w:rPr>
          <w:spacing w:val="-2"/>
        </w:rPr>
      </w:pPr>
      <w:r w:rsidRPr="00DE6FDC">
        <w:rPr>
          <w:spacing w:val="-2"/>
        </w:rPr>
        <w:tab/>
      </w:r>
      <w:r w:rsidRPr="00DE6FDC">
        <w:rPr>
          <w:spacing w:val="-2"/>
        </w:rPr>
        <w:tab/>
        <w:t>Adjunct Faculty</w:t>
      </w:r>
      <w:r w:rsidRPr="00DE6FDC">
        <w:rPr>
          <w:spacing w:val="-2"/>
        </w:rPr>
        <w:tab/>
        <w:t>May 1990 - July 1990</w:t>
      </w:r>
    </w:p>
    <w:p w14:paraId="4B0E6D4D" w14:textId="77777777" w:rsidR="00455A1E" w:rsidRPr="00DE6FDC" w:rsidRDefault="00455A1E">
      <w:pPr>
        <w:tabs>
          <w:tab w:val="left" w:pos="-720"/>
        </w:tabs>
        <w:suppressAutoHyphens/>
        <w:jc w:val="both"/>
        <w:rPr>
          <w:spacing w:val="-2"/>
        </w:rPr>
      </w:pPr>
    </w:p>
    <w:p w14:paraId="03840D73" w14:textId="77777777"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Taught undergraduate courses in Introductory Psychology.</w:t>
      </w:r>
    </w:p>
    <w:p w14:paraId="7C04AC85" w14:textId="77777777" w:rsidR="00455A1E" w:rsidRPr="00DE6FDC" w:rsidRDefault="00455A1E">
      <w:pPr>
        <w:tabs>
          <w:tab w:val="left" w:pos="-720"/>
        </w:tabs>
        <w:suppressAutoHyphens/>
        <w:jc w:val="both"/>
        <w:rPr>
          <w:spacing w:val="-2"/>
        </w:rPr>
      </w:pPr>
    </w:p>
    <w:p w14:paraId="5A5B6FEA" w14:textId="77777777" w:rsidR="00455A1E" w:rsidRPr="00DE6FDC" w:rsidRDefault="00455A1E">
      <w:pPr>
        <w:tabs>
          <w:tab w:val="left" w:pos="-720"/>
          <w:tab w:val="left" w:pos="0"/>
        </w:tabs>
        <w:suppressAutoHyphens/>
        <w:ind w:left="720" w:hanging="720"/>
        <w:jc w:val="both"/>
        <w:rPr>
          <w:spacing w:val="-2"/>
        </w:rPr>
      </w:pPr>
      <w:r w:rsidRPr="00DE6FDC">
        <w:rPr>
          <w:spacing w:val="-2"/>
        </w:rPr>
        <w:tab/>
        <w:t>St. John's University, Queens, NY</w:t>
      </w:r>
    </w:p>
    <w:p w14:paraId="00E138C2" w14:textId="77777777" w:rsidR="00455A1E" w:rsidRPr="00DE6FDC" w:rsidRDefault="00455A1E">
      <w:pPr>
        <w:tabs>
          <w:tab w:val="left" w:pos="720"/>
          <w:tab w:val="left" w:pos="1440"/>
          <w:tab w:val="right" w:pos="9936"/>
        </w:tabs>
        <w:suppressAutoHyphens/>
        <w:ind w:left="1440" w:hanging="1440"/>
        <w:jc w:val="both"/>
        <w:rPr>
          <w:spacing w:val="-2"/>
        </w:rPr>
      </w:pPr>
      <w:r w:rsidRPr="00DE6FDC">
        <w:rPr>
          <w:spacing w:val="-2"/>
        </w:rPr>
        <w:tab/>
      </w:r>
      <w:r w:rsidRPr="00DE6FDC">
        <w:rPr>
          <w:spacing w:val="-2"/>
        </w:rPr>
        <w:tab/>
        <w:t>Adjunct Faculty</w:t>
      </w:r>
      <w:r w:rsidRPr="00DE6FDC">
        <w:rPr>
          <w:spacing w:val="-2"/>
        </w:rPr>
        <w:tab/>
        <w:t>Jan. 1990 - May 1990</w:t>
      </w:r>
    </w:p>
    <w:p w14:paraId="5B4B084C" w14:textId="77777777" w:rsidR="00455A1E" w:rsidRPr="00DE6FDC" w:rsidRDefault="00455A1E">
      <w:pPr>
        <w:tabs>
          <w:tab w:val="left" w:pos="-720"/>
        </w:tabs>
        <w:suppressAutoHyphens/>
        <w:jc w:val="both"/>
        <w:rPr>
          <w:spacing w:val="-2"/>
        </w:rPr>
      </w:pPr>
    </w:p>
    <w:p w14:paraId="688A30B0" w14:textId="77777777"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Taught undergraduate course in Tests and Measures.</w:t>
      </w:r>
    </w:p>
    <w:p w14:paraId="36B8B2FB" w14:textId="77777777" w:rsidR="00455A1E" w:rsidRPr="00DE6FDC" w:rsidRDefault="00455A1E">
      <w:pPr>
        <w:tabs>
          <w:tab w:val="left" w:pos="-720"/>
        </w:tabs>
        <w:suppressAutoHyphens/>
        <w:jc w:val="both"/>
        <w:rPr>
          <w:b/>
          <w:spacing w:val="-3"/>
          <w:sz w:val="24"/>
        </w:rPr>
      </w:pPr>
    </w:p>
    <w:p w14:paraId="66B71688" w14:textId="1100265D" w:rsidR="00455A1E" w:rsidRPr="00DE6FDC" w:rsidRDefault="00DF5700" w:rsidP="00653304">
      <w:pPr>
        <w:pStyle w:val="Heading1"/>
        <w:numPr>
          <w:ilvl w:val="0"/>
          <w:numId w:val="0"/>
        </w:numPr>
        <w:ind w:left="720" w:hanging="720"/>
        <w:rPr>
          <w:spacing w:val="-2"/>
          <w:sz w:val="24"/>
        </w:rPr>
      </w:pPr>
      <w:bookmarkStart w:id="68" w:name="_Toc158410884"/>
      <w:r w:rsidRPr="00DE6FDC">
        <w:rPr>
          <w:sz w:val="24"/>
        </w:rPr>
        <w:t>CLINICAL EXPERIENCE</w:t>
      </w:r>
      <w:bookmarkEnd w:id="68"/>
    </w:p>
    <w:p w14:paraId="18E846F6" w14:textId="77777777" w:rsidR="00455A1E" w:rsidRPr="00DE6FDC" w:rsidRDefault="00455A1E">
      <w:pPr>
        <w:tabs>
          <w:tab w:val="left" w:pos="-720"/>
        </w:tabs>
        <w:suppressAutoHyphens/>
        <w:jc w:val="both"/>
        <w:rPr>
          <w:spacing w:val="-2"/>
        </w:rPr>
      </w:pPr>
    </w:p>
    <w:p w14:paraId="21F6FFE5" w14:textId="77777777" w:rsidR="00455A1E" w:rsidRPr="00DE6FDC" w:rsidRDefault="00455A1E">
      <w:pPr>
        <w:tabs>
          <w:tab w:val="left" w:pos="-720"/>
          <w:tab w:val="left" w:pos="0"/>
        </w:tabs>
        <w:suppressAutoHyphens/>
        <w:ind w:left="720" w:hanging="720"/>
        <w:jc w:val="both"/>
        <w:rPr>
          <w:spacing w:val="-2"/>
        </w:rPr>
      </w:pPr>
      <w:r w:rsidRPr="00DE6FDC">
        <w:rPr>
          <w:spacing w:val="-2"/>
        </w:rPr>
        <w:tab/>
        <w:t>PLUS Group Homes, Westbury, NY</w:t>
      </w:r>
    </w:p>
    <w:p w14:paraId="1BC3B455" w14:textId="77777777" w:rsidR="00455A1E" w:rsidRPr="00DE6FDC" w:rsidRDefault="00455A1E">
      <w:pPr>
        <w:tabs>
          <w:tab w:val="left" w:pos="720"/>
          <w:tab w:val="left" w:pos="1440"/>
          <w:tab w:val="right" w:pos="9936"/>
        </w:tabs>
        <w:suppressAutoHyphens/>
        <w:ind w:left="1440" w:hanging="1440"/>
        <w:jc w:val="both"/>
        <w:rPr>
          <w:spacing w:val="-2"/>
        </w:rPr>
      </w:pPr>
      <w:r w:rsidRPr="00DE6FDC">
        <w:rPr>
          <w:spacing w:val="-2"/>
        </w:rPr>
        <w:tab/>
      </w:r>
      <w:r w:rsidRPr="00DE6FDC">
        <w:rPr>
          <w:spacing w:val="-2"/>
        </w:rPr>
        <w:tab/>
        <w:t>Applied Behavior Specialist</w:t>
      </w:r>
      <w:r w:rsidRPr="00DE6FDC">
        <w:rPr>
          <w:spacing w:val="-2"/>
        </w:rPr>
        <w:tab/>
        <w:t>Aug. 1988 - April 1990</w:t>
      </w:r>
    </w:p>
    <w:p w14:paraId="3DE9E6F0" w14:textId="77777777" w:rsidR="00455A1E" w:rsidRPr="00DE6FDC" w:rsidRDefault="00455A1E">
      <w:pPr>
        <w:tabs>
          <w:tab w:val="left" w:pos="-720"/>
        </w:tabs>
        <w:suppressAutoHyphens/>
        <w:jc w:val="both"/>
        <w:rPr>
          <w:spacing w:val="-2"/>
        </w:rPr>
      </w:pPr>
    </w:p>
    <w:p w14:paraId="514D58A8" w14:textId="1D8392FA"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Developed and implemented behavior modification programs for autistic/retarded adults living in residential units.</w:t>
      </w:r>
      <w:r w:rsidR="00205389" w:rsidRPr="00DE6FDC">
        <w:rPr>
          <w:spacing w:val="-2"/>
        </w:rPr>
        <w:t xml:space="preserve"> </w:t>
      </w:r>
      <w:r w:rsidRPr="00DE6FDC">
        <w:rPr>
          <w:spacing w:val="-2"/>
        </w:rPr>
        <w:t>Designed and implemented staff training and organizational behavior management systems.</w:t>
      </w:r>
      <w:r w:rsidR="00205389" w:rsidRPr="00DE6FDC">
        <w:rPr>
          <w:spacing w:val="-2"/>
        </w:rPr>
        <w:t xml:space="preserve"> </w:t>
      </w:r>
      <w:r w:rsidRPr="00DE6FDC">
        <w:rPr>
          <w:spacing w:val="-2"/>
        </w:rPr>
        <w:t>Initiated research program.</w:t>
      </w:r>
      <w:r w:rsidR="00205389" w:rsidRPr="00DE6FDC">
        <w:rPr>
          <w:spacing w:val="-2"/>
        </w:rPr>
        <w:t xml:space="preserve"> </w:t>
      </w:r>
      <w:r w:rsidRPr="00DE6FDC">
        <w:rPr>
          <w:spacing w:val="-2"/>
        </w:rPr>
        <w:t>Performed psychological evaluations.</w:t>
      </w:r>
    </w:p>
    <w:p w14:paraId="1F4F0C36" w14:textId="77777777" w:rsidR="00455A1E" w:rsidRPr="00DE6FDC" w:rsidRDefault="00455A1E">
      <w:pPr>
        <w:tabs>
          <w:tab w:val="left" w:pos="-720"/>
        </w:tabs>
        <w:suppressAutoHyphens/>
        <w:jc w:val="both"/>
        <w:rPr>
          <w:spacing w:val="-2"/>
        </w:rPr>
      </w:pPr>
    </w:p>
    <w:p w14:paraId="36942BAA" w14:textId="77777777" w:rsidR="00455A1E" w:rsidRPr="00DE6FDC" w:rsidRDefault="00455A1E">
      <w:pPr>
        <w:tabs>
          <w:tab w:val="left" w:pos="-720"/>
        </w:tabs>
        <w:suppressAutoHyphens/>
        <w:jc w:val="both"/>
        <w:rPr>
          <w:spacing w:val="-2"/>
        </w:rPr>
      </w:pPr>
      <w:r w:rsidRPr="00DE6FDC">
        <w:rPr>
          <w:spacing w:val="-2"/>
        </w:rPr>
        <w:tab/>
        <w:t>Astor Child Guidance Center, Bronx, NY</w:t>
      </w:r>
    </w:p>
    <w:p w14:paraId="6D5BED80" w14:textId="77777777" w:rsidR="00455A1E" w:rsidRPr="00DE6FDC" w:rsidRDefault="00455A1E">
      <w:pPr>
        <w:tabs>
          <w:tab w:val="left" w:pos="720"/>
          <w:tab w:val="left" w:pos="1440"/>
          <w:tab w:val="right" w:pos="9936"/>
        </w:tabs>
        <w:suppressAutoHyphens/>
        <w:jc w:val="both"/>
        <w:rPr>
          <w:spacing w:val="-2"/>
        </w:rPr>
      </w:pPr>
      <w:r w:rsidRPr="00DE6FDC">
        <w:rPr>
          <w:spacing w:val="-2"/>
        </w:rPr>
        <w:tab/>
      </w:r>
      <w:r w:rsidRPr="00DE6FDC">
        <w:rPr>
          <w:spacing w:val="-2"/>
        </w:rPr>
        <w:tab/>
        <w:t>Intern Psychologist</w:t>
      </w:r>
      <w:r w:rsidRPr="00DE6FDC">
        <w:rPr>
          <w:spacing w:val="-2"/>
        </w:rPr>
        <w:tab/>
        <w:t>Sept. 1988 - Aug. 1989</w:t>
      </w:r>
    </w:p>
    <w:p w14:paraId="7AB3320B" w14:textId="77777777" w:rsidR="00455A1E" w:rsidRPr="00DE6FDC" w:rsidRDefault="00455A1E">
      <w:pPr>
        <w:tabs>
          <w:tab w:val="left" w:pos="-720"/>
        </w:tabs>
        <w:suppressAutoHyphens/>
        <w:jc w:val="both"/>
        <w:rPr>
          <w:spacing w:val="-2"/>
        </w:rPr>
      </w:pPr>
    </w:p>
    <w:p w14:paraId="4793DB96" w14:textId="5BAA3A97"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Provided group and individual therapy to severely emotionally disturbed children and their families in a day treatment hospital.</w:t>
      </w:r>
      <w:r w:rsidR="00205389" w:rsidRPr="00DE6FDC">
        <w:rPr>
          <w:spacing w:val="-2"/>
        </w:rPr>
        <w:t xml:space="preserve"> </w:t>
      </w:r>
      <w:r w:rsidRPr="00DE6FDC">
        <w:rPr>
          <w:spacing w:val="-2"/>
        </w:rPr>
        <w:t>Provided consultation to classroom teachers in the shaping of classroom behavior through operant procedures.</w:t>
      </w:r>
    </w:p>
    <w:p w14:paraId="0E5BF29F" w14:textId="77777777" w:rsidR="00455A1E" w:rsidRPr="00DE6FDC" w:rsidRDefault="00455A1E">
      <w:pPr>
        <w:tabs>
          <w:tab w:val="left" w:pos="-720"/>
        </w:tabs>
        <w:suppressAutoHyphens/>
        <w:jc w:val="both"/>
        <w:rPr>
          <w:spacing w:val="-2"/>
        </w:rPr>
      </w:pPr>
    </w:p>
    <w:p w14:paraId="78776B2A" w14:textId="2177A99C" w:rsidR="00455A1E" w:rsidRPr="00DE6FDC" w:rsidRDefault="00455A1E">
      <w:pPr>
        <w:tabs>
          <w:tab w:val="left" w:pos="-720"/>
        </w:tabs>
        <w:suppressAutoHyphens/>
        <w:jc w:val="both"/>
        <w:rPr>
          <w:spacing w:val="-2"/>
        </w:rPr>
      </w:pPr>
      <w:r w:rsidRPr="00DE6FDC">
        <w:rPr>
          <w:spacing w:val="-2"/>
        </w:rPr>
        <w:tab/>
        <w:t>Farmingdale School District, Farmingdale, NY</w:t>
      </w:r>
      <w:r w:rsidRPr="00DE6FDC">
        <w:rPr>
          <w:spacing w:val="-2"/>
        </w:rPr>
        <w:tab/>
      </w:r>
      <w:r w:rsidR="00207C72" w:rsidRPr="00DE6FDC">
        <w:rPr>
          <w:spacing w:val="-2"/>
        </w:rPr>
        <w:t xml:space="preserve"> </w:t>
      </w:r>
    </w:p>
    <w:p w14:paraId="18572D4F" w14:textId="77777777" w:rsidR="00455A1E" w:rsidRPr="00DE6FDC" w:rsidRDefault="00455A1E">
      <w:pPr>
        <w:tabs>
          <w:tab w:val="left" w:pos="720"/>
          <w:tab w:val="left" w:pos="1440"/>
          <w:tab w:val="right" w:pos="9936"/>
        </w:tabs>
        <w:suppressAutoHyphens/>
        <w:jc w:val="both"/>
        <w:rPr>
          <w:spacing w:val="-2"/>
        </w:rPr>
      </w:pPr>
      <w:r w:rsidRPr="00DE6FDC">
        <w:rPr>
          <w:spacing w:val="-2"/>
        </w:rPr>
        <w:tab/>
      </w:r>
      <w:r w:rsidRPr="00DE6FDC">
        <w:rPr>
          <w:spacing w:val="-2"/>
        </w:rPr>
        <w:tab/>
        <w:t>Intern Psychologist</w:t>
      </w:r>
      <w:r w:rsidRPr="00DE6FDC">
        <w:rPr>
          <w:spacing w:val="-2"/>
        </w:rPr>
        <w:tab/>
        <w:t>Sept. 1987 - June 1988</w:t>
      </w:r>
    </w:p>
    <w:p w14:paraId="6371FDB3" w14:textId="77777777" w:rsidR="00455A1E" w:rsidRPr="00DE6FDC" w:rsidRDefault="00455A1E">
      <w:pPr>
        <w:tabs>
          <w:tab w:val="left" w:pos="-720"/>
        </w:tabs>
        <w:suppressAutoHyphens/>
        <w:jc w:val="both"/>
        <w:rPr>
          <w:spacing w:val="-2"/>
        </w:rPr>
      </w:pPr>
    </w:p>
    <w:p w14:paraId="271E993D" w14:textId="77777777"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Provided psychological and educational evaluations and counseling for elementary and junior high school students.</w:t>
      </w:r>
    </w:p>
    <w:p w14:paraId="5BE99180" w14:textId="77777777" w:rsidR="00455A1E" w:rsidRPr="00DE6FDC" w:rsidRDefault="00455A1E">
      <w:pPr>
        <w:tabs>
          <w:tab w:val="left" w:pos="-720"/>
        </w:tabs>
        <w:suppressAutoHyphens/>
        <w:jc w:val="both"/>
        <w:rPr>
          <w:spacing w:val="-2"/>
        </w:rPr>
      </w:pPr>
    </w:p>
    <w:p w14:paraId="2A7FBB43" w14:textId="77777777" w:rsidR="00455A1E" w:rsidRPr="00DE6FDC" w:rsidRDefault="00455A1E">
      <w:pPr>
        <w:tabs>
          <w:tab w:val="left" w:pos="-720"/>
        </w:tabs>
        <w:suppressAutoHyphens/>
        <w:jc w:val="both"/>
        <w:rPr>
          <w:spacing w:val="-2"/>
        </w:rPr>
      </w:pPr>
      <w:r w:rsidRPr="00DE6FDC">
        <w:rPr>
          <w:spacing w:val="-2"/>
        </w:rPr>
        <w:tab/>
        <w:t>Mercy Hospital Community Residence, Wantagh, NY</w:t>
      </w:r>
    </w:p>
    <w:p w14:paraId="013FB211" w14:textId="77777777" w:rsidR="00455A1E" w:rsidRPr="00DE6FDC" w:rsidRDefault="00455A1E">
      <w:pPr>
        <w:tabs>
          <w:tab w:val="left" w:pos="720"/>
          <w:tab w:val="left" w:pos="1440"/>
          <w:tab w:val="left" w:pos="4320"/>
          <w:tab w:val="right" w:pos="9936"/>
        </w:tabs>
        <w:suppressAutoHyphens/>
        <w:jc w:val="both"/>
        <w:rPr>
          <w:spacing w:val="-2"/>
        </w:rPr>
      </w:pPr>
      <w:r w:rsidRPr="00DE6FDC">
        <w:rPr>
          <w:spacing w:val="-2"/>
        </w:rPr>
        <w:tab/>
      </w:r>
      <w:r w:rsidRPr="00DE6FDC">
        <w:rPr>
          <w:spacing w:val="-2"/>
        </w:rPr>
        <w:tab/>
        <w:t>Mental Health Assistant</w:t>
      </w:r>
      <w:r w:rsidRPr="00DE6FDC">
        <w:rPr>
          <w:spacing w:val="-2"/>
        </w:rPr>
        <w:tab/>
      </w:r>
      <w:r w:rsidRPr="00DE6FDC">
        <w:rPr>
          <w:spacing w:val="-2"/>
        </w:rPr>
        <w:tab/>
        <w:t>Sept. 1987 - Aug. 1988</w:t>
      </w:r>
    </w:p>
    <w:p w14:paraId="039ED68C" w14:textId="77777777" w:rsidR="00455A1E" w:rsidRPr="00DE6FDC" w:rsidRDefault="00455A1E">
      <w:pPr>
        <w:tabs>
          <w:tab w:val="left" w:pos="-720"/>
        </w:tabs>
        <w:suppressAutoHyphens/>
        <w:jc w:val="both"/>
        <w:rPr>
          <w:spacing w:val="-2"/>
        </w:rPr>
      </w:pPr>
    </w:p>
    <w:p w14:paraId="7F997E51" w14:textId="77777777"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Assisted out-patients with histories of major mental disorders in adapting to life outside a hospital, maintaining a home, and becoming integrated into the community.</w:t>
      </w:r>
    </w:p>
    <w:p w14:paraId="3E8FDD5F" w14:textId="77777777" w:rsidR="00455A1E" w:rsidRPr="00DE6FDC" w:rsidRDefault="00455A1E">
      <w:pPr>
        <w:tabs>
          <w:tab w:val="left" w:pos="-720"/>
        </w:tabs>
        <w:suppressAutoHyphens/>
        <w:jc w:val="both"/>
        <w:rPr>
          <w:spacing w:val="-2"/>
        </w:rPr>
      </w:pPr>
    </w:p>
    <w:p w14:paraId="302C6E56" w14:textId="77777777" w:rsidR="00455A1E" w:rsidRPr="00DE6FDC" w:rsidRDefault="00455A1E">
      <w:pPr>
        <w:tabs>
          <w:tab w:val="left" w:pos="-720"/>
        </w:tabs>
        <w:suppressAutoHyphens/>
        <w:jc w:val="both"/>
        <w:rPr>
          <w:spacing w:val="-2"/>
        </w:rPr>
      </w:pPr>
      <w:r w:rsidRPr="00DE6FDC">
        <w:rPr>
          <w:spacing w:val="-2"/>
        </w:rPr>
        <w:tab/>
        <w:t>St. Francis Hospital, Roslyn, NY</w:t>
      </w:r>
    </w:p>
    <w:p w14:paraId="3391B781" w14:textId="77777777" w:rsidR="00455A1E" w:rsidRPr="00DE6FDC" w:rsidRDefault="00455A1E">
      <w:pPr>
        <w:tabs>
          <w:tab w:val="left" w:pos="720"/>
          <w:tab w:val="left" w:pos="1440"/>
          <w:tab w:val="right" w:pos="9936"/>
        </w:tabs>
        <w:suppressAutoHyphens/>
        <w:jc w:val="both"/>
        <w:rPr>
          <w:spacing w:val="-2"/>
        </w:rPr>
      </w:pPr>
      <w:r w:rsidRPr="00DE6FDC">
        <w:rPr>
          <w:spacing w:val="-2"/>
        </w:rPr>
        <w:tab/>
      </w:r>
      <w:r w:rsidRPr="00DE6FDC">
        <w:rPr>
          <w:spacing w:val="-2"/>
        </w:rPr>
        <w:tab/>
        <w:t>Psychiatric Assistant</w:t>
      </w:r>
      <w:r w:rsidRPr="00DE6FDC">
        <w:rPr>
          <w:spacing w:val="-2"/>
        </w:rPr>
        <w:tab/>
        <w:t>Sept. 1986 - Oct. 1987</w:t>
      </w:r>
    </w:p>
    <w:p w14:paraId="783996AB" w14:textId="77777777" w:rsidR="00455A1E" w:rsidRPr="00DE6FDC" w:rsidRDefault="00455A1E">
      <w:pPr>
        <w:tabs>
          <w:tab w:val="left" w:pos="-720"/>
        </w:tabs>
        <w:suppressAutoHyphens/>
        <w:jc w:val="both"/>
        <w:rPr>
          <w:spacing w:val="-2"/>
        </w:rPr>
      </w:pPr>
    </w:p>
    <w:p w14:paraId="545610E9" w14:textId="77777777"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Assisted psychiatric staff in providing care and therapy for adult in-patients with acute mental disorders.</w:t>
      </w:r>
    </w:p>
    <w:p w14:paraId="04D39EFA" w14:textId="77777777" w:rsidR="00455A1E" w:rsidRPr="00DE6FDC" w:rsidRDefault="00455A1E">
      <w:pPr>
        <w:tabs>
          <w:tab w:val="left" w:pos="-720"/>
        </w:tabs>
        <w:suppressAutoHyphens/>
        <w:jc w:val="both"/>
        <w:rPr>
          <w:spacing w:val="-2"/>
        </w:rPr>
      </w:pPr>
    </w:p>
    <w:p w14:paraId="4586989D" w14:textId="77777777" w:rsidR="00455A1E" w:rsidRPr="00DE6FDC" w:rsidRDefault="00455A1E">
      <w:pPr>
        <w:tabs>
          <w:tab w:val="left" w:pos="-720"/>
          <w:tab w:val="left" w:pos="0"/>
        </w:tabs>
        <w:suppressAutoHyphens/>
        <w:ind w:left="720" w:hanging="720"/>
        <w:jc w:val="both"/>
        <w:rPr>
          <w:spacing w:val="-2"/>
        </w:rPr>
      </w:pPr>
      <w:r w:rsidRPr="00DE6FDC">
        <w:rPr>
          <w:spacing w:val="-2"/>
        </w:rPr>
        <w:tab/>
        <w:t>Blueberry Treatment Center, Brooklyn, NY</w:t>
      </w:r>
    </w:p>
    <w:p w14:paraId="579996ED" w14:textId="77777777" w:rsidR="00455A1E" w:rsidRPr="00DE6FDC" w:rsidRDefault="00455A1E">
      <w:pPr>
        <w:tabs>
          <w:tab w:val="left" w:pos="720"/>
          <w:tab w:val="left" w:pos="1440"/>
          <w:tab w:val="left" w:pos="3600"/>
          <w:tab w:val="right" w:pos="9936"/>
        </w:tabs>
        <w:suppressAutoHyphens/>
        <w:jc w:val="both"/>
        <w:rPr>
          <w:spacing w:val="-2"/>
        </w:rPr>
      </w:pPr>
      <w:r w:rsidRPr="00DE6FDC">
        <w:rPr>
          <w:spacing w:val="-2"/>
        </w:rPr>
        <w:tab/>
      </w:r>
      <w:r w:rsidRPr="00DE6FDC">
        <w:rPr>
          <w:spacing w:val="-2"/>
        </w:rPr>
        <w:tab/>
        <w:t>Child Care Worker</w:t>
      </w:r>
      <w:r w:rsidRPr="00DE6FDC">
        <w:rPr>
          <w:spacing w:val="-2"/>
        </w:rPr>
        <w:tab/>
      </w:r>
      <w:r w:rsidRPr="00DE6FDC">
        <w:rPr>
          <w:spacing w:val="-2"/>
        </w:rPr>
        <w:tab/>
        <w:t>July 1985 - Aug. 1986</w:t>
      </w:r>
    </w:p>
    <w:p w14:paraId="3A3FDE69" w14:textId="77777777" w:rsidR="00455A1E" w:rsidRPr="00DE6FDC" w:rsidRDefault="00455A1E">
      <w:pPr>
        <w:tabs>
          <w:tab w:val="left" w:pos="-720"/>
        </w:tabs>
        <w:suppressAutoHyphens/>
        <w:jc w:val="both"/>
        <w:rPr>
          <w:spacing w:val="-2"/>
        </w:rPr>
      </w:pPr>
    </w:p>
    <w:p w14:paraId="3F443398" w14:textId="77777777"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Responsible for primary care, counseling, and therapeutic intervention with severely disturbed children ages four to seventeen.</w:t>
      </w:r>
    </w:p>
    <w:p w14:paraId="367C12B4" w14:textId="77777777" w:rsidR="00455A1E" w:rsidRPr="00DE6FDC" w:rsidRDefault="00455A1E">
      <w:pPr>
        <w:tabs>
          <w:tab w:val="left" w:pos="-720"/>
        </w:tabs>
        <w:suppressAutoHyphens/>
        <w:jc w:val="both"/>
        <w:rPr>
          <w:spacing w:val="-2"/>
        </w:rPr>
      </w:pPr>
    </w:p>
    <w:p w14:paraId="50E65DFA" w14:textId="77777777" w:rsidR="00455A1E" w:rsidRPr="00DE6FDC" w:rsidRDefault="00455A1E">
      <w:pPr>
        <w:tabs>
          <w:tab w:val="left" w:pos="-720"/>
        </w:tabs>
        <w:suppressAutoHyphens/>
        <w:jc w:val="both"/>
        <w:rPr>
          <w:spacing w:val="-2"/>
        </w:rPr>
      </w:pPr>
      <w:r w:rsidRPr="00DE6FDC">
        <w:rPr>
          <w:spacing w:val="-2"/>
        </w:rPr>
        <w:tab/>
        <w:t>Physician's Weight Loss Center, Hicksville, NY</w:t>
      </w:r>
    </w:p>
    <w:p w14:paraId="30B030D0" w14:textId="77777777" w:rsidR="00455A1E" w:rsidRPr="00DE6FDC" w:rsidRDefault="00455A1E">
      <w:pPr>
        <w:tabs>
          <w:tab w:val="left" w:pos="720"/>
          <w:tab w:val="left" w:pos="1440"/>
          <w:tab w:val="right" w:pos="9936"/>
        </w:tabs>
        <w:suppressAutoHyphens/>
        <w:jc w:val="both"/>
        <w:rPr>
          <w:spacing w:val="-2"/>
        </w:rPr>
      </w:pPr>
      <w:r w:rsidRPr="00DE6FDC">
        <w:rPr>
          <w:spacing w:val="-2"/>
        </w:rPr>
        <w:tab/>
      </w:r>
      <w:r w:rsidRPr="00DE6FDC">
        <w:rPr>
          <w:spacing w:val="-2"/>
        </w:rPr>
        <w:tab/>
        <w:t>Behavior Therapist</w:t>
      </w:r>
      <w:r w:rsidRPr="00DE6FDC">
        <w:rPr>
          <w:spacing w:val="-2"/>
        </w:rPr>
        <w:tab/>
        <w:t>Sept. 1985 - March 1986</w:t>
      </w:r>
    </w:p>
    <w:p w14:paraId="724D721A" w14:textId="77777777" w:rsidR="00455A1E" w:rsidRPr="00DE6FDC" w:rsidRDefault="00455A1E">
      <w:pPr>
        <w:tabs>
          <w:tab w:val="left" w:pos="-720"/>
        </w:tabs>
        <w:suppressAutoHyphens/>
        <w:jc w:val="both"/>
        <w:rPr>
          <w:spacing w:val="-2"/>
        </w:rPr>
      </w:pPr>
    </w:p>
    <w:p w14:paraId="201F47C8" w14:textId="77777777" w:rsidR="00455A1E" w:rsidRPr="00DE6FDC" w:rsidRDefault="00455A1E">
      <w:pPr>
        <w:tabs>
          <w:tab w:val="left" w:pos="-720"/>
          <w:tab w:val="left" w:pos="0"/>
          <w:tab w:val="left" w:pos="720"/>
        </w:tabs>
        <w:suppressAutoHyphens/>
        <w:ind w:left="1440" w:hanging="1440"/>
        <w:jc w:val="both"/>
        <w:rPr>
          <w:spacing w:val="-2"/>
        </w:rPr>
      </w:pPr>
      <w:r w:rsidRPr="00DE6FDC">
        <w:rPr>
          <w:spacing w:val="-2"/>
        </w:rPr>
        <w:tab/>
      </w:r>
      <w:r w:rsidRPr="00DE6FDC">
        <w:rPr>
          <w:spacing w:val="-2"/>
        </w:rPr>
        <w:tab/>
        <w:t>Provided group and individual counseling, behavior modification lectures, and psychological screenings for massively and morbidly obese adult outpatients.</w:t>
      </w:r>
    </w:p>
    <w:p w14:paraId="6B1192B4" w14:textId="77777777" w:rsidR="00455A1E" w:rsidRPr="00DE6FDC" w:rsidRDefault="00455A1E">
      <w:pPr>
        <w:tabs>
          <w:tab w:val="left" w:pos="-720"/>
        </w:tabs>
        <w:suppressAutoHyphens/>
        <w:jc w:val="both"/>
        <w:rPr>
          <w:spacing w:val="-2"/>
        </w:rPr>
      </w:pPr>
    </w:p>
    <w:p w14:paraId="1C35F56F" w14:textId="77777777" w:rsidR="00455A1E" w:rsidRPr="00DE6FDC" w:rsidRDefault="00455A1E">
      <w:pPr>
        <w:tabs>
          <w:tab w:val="left" w:pos="-720"/>
        </w:tabs>
        <w:suppressAutoHyphens/>
        <w:jc w:val="both"/>
        <w:rPr>
          <w:spacing w:val="-2"/>
        </w:rPr>
      </w:pPr>
      <w:r w:rsidRPr="00DE6FDC">
        <w:rPr>
          <w:spacing w:val="-2"/>
        </w:rPr>
        <w:tab/>
        <w:t>Lifeline Center For Child Development, Queens, NY</w:t>
      </w:r>
    </w:p>
    <w:p w14:paraId="5D15687B" w14:textId="77777777" w:rsidR="00455A1E" w:rsidRPr="00DE6FDC" w:rsidRDefault="00455A1E">
      <w:pPr>
        <w:tabs>
          <w:tab w:val="left" w:pos="720"/>
          <w:tab w:val="left" w:pos="1440"/>
          <w:tab w:val="right" w:pos="9936"/>
        </w:tabs>
        <w:suppressAutoHyphens/>
        <w:jc w:val="both"/>
        <w:rPr>
          <w:spacing w:val="-2"/>
        </w:rPr>
      </w:pPr>
      <w:r w:rsidRPr="00DE6FDC">
        <w:rPr>
          <w:spacing w:val="-2"/>
        </w:rPr>
        <w:tab/>
      </w:r>
      <w:r w:rsidRPr="00DE6FDC">
        <w:rPr>
          <w:spacing w:val="-2"/>
        </w:rPr>
        <w:tab/>
        <w:t>Substitute Teacher</w:t>
      </w:r>
      <w:r w:rsidRPr="00DE6FDC">
        <w:rPr>
          <w:spacing w:val="-2"/>
        </w:rPr>
        <w:tab/>
        <w:t>April 1986 - June 1986</w:t>
      </w:r>
    </w:p>
    <w:p w14:paraId="195629A0" w14:textId="77777777" w:rsidR="00455A1E" w:rsidRPr="00DE6FDC" w:rsidRDefault="00455A1E">
      <w:pPr>
        <w:tabs>
          <w:tab w:val="left" w:pos="-720"/>
        </w:tabs>
        <w:suppressAutoHyphens/>
        <w:jc w:val="both"/>
        <w:rPr>
          <w:spacing w:val="-2"/>
        </w:rPr>
      </w:pPr>
    </w:p>
    <w:p w14:paraId="49133225" w14:textId="46DC47FE" w:rsidR="00A67790" w:rsidRPr="00DE6FDC" w:rsidRDefault="00455A1E" w:rsidP="00E91D1C">
      <w:pPr>
        <w:tabs>
          <w:tab w:val="left" w:pos="-720"/>
          <w:tab w:val="left" w:pos="0"/>
          <w:tab w:val="left" w:pos="720"/>
        </w:tabs>
        <w:suppressAutoHyphens/>
        <w:ind w:left="1440" w:hanging="1440"/>
        <w:jc w:val="both"/>
        <w:rPr>
          <w:spacing w:val="-2"/>
        </w:rPr>
      </w:pPr>
      <w:r w:rsidRPr="00DE6FDC">
        <w:rPr>
          <w:spacing w:val="-2"/>
        </w:rPr>
        <w:tab/>
      </w:r>
      <w:r w:rsidRPr="00DE6FDC">
        <w:rPr>
          <w:spacing w:val="-2"/>
        </w:rPr>
        <w:tab/>
        <w:t>Assumed teacher responsibilities for emotionally disturbed children of various ages.</w:t>
      </w:r>
    </w:p>
    <w:p w14:paraId="6E26F5CA" w14:textId="30046B07" w:rsidR="00C02596" w:rsidRPr="00DE6FDC" w:rsidRDefault="003C4E79" w:rsidP="00653304">
      <w:pPr>
        <w:pStyle w:val="Heading1"/>
        <w:numPr>
          <w:ilvl w:val="0"/>
          <w:numId w:val="0"/>
        </w:numPr>
        <w:ind w:left="720" w:hanging="720"/>
        <w:rPr>
          <w:i/>
          <w:sz w:val="24"/>
        </w:rPr>
      </w:pPr>
      <w:bookmarkStart w:id="69" w:name="_Toc158410885"/>
      <w:r w:rsidRPr="00DE6FDC">
        <w:rPr>
          <w:sz w:val="24"/>
        </w:rPr>
        <w:t>CONTINUING EDUCATION</w:t>
      </w:r>
      <w:bookmarkEnd w:id="69"/>
      <w:r w:rsidR="00C31609" w:rsidRPr="00DE6FDC">
        <w:rPr>
          <w:i/>
          <w:sz w:val="24"/>
        </w:rPr>
        <w:t xml:space="preserve"> </w:t>
      </w:r>
    </w:p>
    <w:p w14:paraId="5A3A93ED" w14:textId="77777777" w:rsidR="00B71222" w:rsidRPr="00DE6FDC" w:rsidRDefault="00C31609" w:rsidP="00B71222">
      <w:pPr>
        <w:tabs>
          <w:tab w:val="left" w:pos="-720"/>
        </w:tabs>
        <w:suppressAutoHyphens/>
        <w:ind w:left="720" w:right="288"/>
        <w:jc w:val="both"/>
        <w:rPr>
          <w:spacing w:val="-2"/>
        </w:rPr>
      </w:pPr>
      <w:r w:rsidRPr="00DE6FDC">
        <w:rPr>
          <w:i/>
          <w:spacing w:val="-2"/>
          <w:sz w:val="24"/>
        </w:rPr>
        <w:t>[</w:t>
      </w:r>
      <w:r w:rsidR="00275DCE" w:rsidRPr="00DE6FDC">
        <w:rPr>
          <w:i/>
          <w:spacing w:val="-2"/>
          <w:sz w:val="24"/>
        </w:rPr>
        <w:t xml:space="preserve">Listing not kept current. </w:t>
      </w:r>
      <w:r w:rsidRPr="00DE6FDC">
        <w:rPr>
          <w:i/>
          <w:spacing w:val="-2"/>
          <w:sz w:val="24"/>
        </w:rPr>
        <w:t xml:space="preserve">Archival listing available in CV version </w:t>
      </w:r>
      <w:r w:rsidR="00275DCE" w:rsidRPr="00DE6FDC">
        <w:rPr>
          <w:i/>
          <w:spacing w:val="-2"/>
          <w:sz w:val="24"/>
        </w:rPr>
        <w:t>2</w:t>
      </w:r>
      <w:r w:rsidRPr="00DE6FDC">
        <w:rPr>
          <w:i/>
          <w:spacing w:val="-2"/>
          <w:sz w:val="24"/>
        </w:rPr>
        <w:t>13]</w:t>
      </w:r>
    </w:p>
    <w:p w14:paraId="439E1128" w14:textId="77777777" w:rsidR="00B71222" w:rsidRPr="00DE6FDC" w:rsidRDefault="00B71222" w:rsidP="00B71222">
      <w:pPr>
        <w:tabs>
          <w:tab w:val="left" w:pos="-720"/>
        </w:tabs>
        <w:suppressAutoHyphens/>
        <w:ind w:left="720" w:right="288"/>
        <w:jc w:val="both"/>
        <w:rPr>
          <w:spacing w:val="-2"/>
        </w:rPr>
      </w:pPr>
    </w:p>
    <w:p w14:paraId="6F9C3722" w14:textId="1A47460F" w:rsidR="00455A1E" w:rsidRPr="00DE6FDC" w:rsidRDefault="00455A1E" w:rsidP="00B71222">
      <w:pPr>
        <w:pStyle w:val="Heading1"/>
        <w:numPr>
          <w:ilvl w:val="0"/>
          <w:numId w:val="0"/>
        </w:numPr>
        <w:ind w:left="720" w:hanging="720"/>
        <w:rPr>
          <w:spacing w:val="-2"/>
          <w:sz w:val="24"/>
        </w:rPr>
      </w:pPr>
      <w:bookmarkStart w:id="70" w:name="_Toc158410886"/>
      <w:r w:rsidRPr="00DE6FDC">
        <w:rPr>
          <w:sz w:val="24"/>
        </w:rPr>
        <w:t>EDITORIAL &amp; REFEREEING EXPERIENCE</w:t>
      </w:r>
      <w:bookmarkEnd w:id="70"/>
    </w:p>
    <w:p w14:paraId="1C2AAC96" w14:textId="08CF81C2" w:rsidR="00455A1E" w:rsidRPr="00DE6FDC" w:rsidRDefault="00D02373" w:rsidP="00C02596">
      <w:pPr>
        <w:pStyle w:val="Heading2"/>
        <w:numPr>
          <w:ilvl w:val="0"/>
          <w:numId w:val="0"/>
        </w:numPr>
        <w:ind w:left="1440" w:hanging="720"/>
      </w:pPr>
      <w:bookmarkStart w:id="71" w:name="_Toc158410887"/>
      <w:r w:rsidRPr="00DE6FDC">
        <w:t>EDITORSHIPS</w:t>
      </w:r>
      <w:bookmarkEnd w:id="71"/>
    </w:p>
    <w:p w14:paraId="2C2BC8EA" w14:textId="77777777" w:rsidR="00455A1E" w:rsidRPr="00DE6FDC" w:rsidRDefault="00455A1E">
      <w:pPr>
        <w:tabs>
          <w:tab w:val="left" w:pos="-720"/>
        </w:tabs>
        <w:suppressAutoHyphens/>
        <w:ind w:right="288"/>
        <w:jc w:val="both"/>
        <w:rPr>
          <w:spacing w:val="-2"/>
        </w:rPr>
      </w:pPr>
    </w:p>
    <w:p w14:paraId="26C78B5B" w14:textId="77777777" w:rsidR="004E03E9" w:rsidRPr="00DE6FDC" w:rsidRDefault="004E03E9">
      <w:pPr>
        <w:tabs>
          <w:tab w:val="left" w:pos="-720"/>
        </w:tabs>
        <w:suppressAutoHyphens/>
        <w:ind w:right="288"/>
        <w:jc w:val="both"/>
        <w:rPr>
          <w:b/>
          <w:i/>
          <w:spacing w:val="-2"/>
        </w:rPr>
      </w:pPr>
      <w:r w:rsidRPr="00DE6FDC">
        <w:rPr>
          <w:spacing w:val="-2"/>
        </w:rPr>
        <w:tab/>
      </w:r>
      <w:r w:rsidRPr="00DE6FDC">
        <w:rPr>
          <w:b/>
          <w:i/>
          <w:spacing w:val="-2"/>
        </w:rPr>
        <w:t>Obesity &amp; Nutrition Related Journals</w:t>
      </w:r>
    </w:p>
    <w:p w14:paraId="5039ED70" w14:textId="77777777" w:rsidR="004E03E9" w:rsidRPr="00DE6FDC" w:rsidRDefault="004E03E9">
      <w:pPr>
        <w:tabs>
          <w:tab w:val="left" w:pos="-720"/>
        </w:tabs>
        <w:suppressAutoHyphens/>
        <w:ind w:right="288"/>
        <w:jc w:val="both"/>
        <w:rPr>
          <w:spacing w:val="-2"/>
        </w:rPr>
      </w:pPr>
    </w:p>
    <w:p w14:paraId="5956B12F" w14:textId="683A667A" w:rsidR="001D4A6F" w:rsidRPr="00DE6FDC" w:rsidRDefault="001D4A6F" w:rsidP="0010364D">
      <w:pPr>
        <w:numPr>
          <w:ilvl w:val="0"/>
          <w:numId w:val="56"/>
        </w:numPr>
        <w:tabs>
          <w:tab w:val="left" w:pos="-720"/>
          <w:tab w:val="left" w:pos="0"/>
        </w:tabs>
        <w:suppressAutoHyphens/>
        <w:ind w:right="288"/>
        <w:jc w:val="both"/>
        <w:rPr>
          <w:spacing w:val="-2"/>
        </w:rPr>
      </w:pPr>
      <w:r w:rsidRPr="00DE6FDC">
        <w:rPr>
          <w:spacing w:val="-2"/>
        </w:rPr>
        <w:t xml:space="preserve">Statistical Editor for </w:t>
      </w:r>
      <w:r w:rsidRPr="00DE6FDC">
        <w:rPr>
          <w:i/>
          <w:spacing w:val="-2"/>
        </w:rPr>
        <w:t>International Journal of Obesity</w:t>
      </w:r>
      <w:r w:rsidRPr="00DE6FDC">
        <w:rPr>
          <w:spacing w:val="-2"/>
        </w:rPr>
        <w:t xml:space="preserve">, 2010 – </w:t>
      </w:r>
      <w:r w:rsidR="00F70680" w:rsidRPr="00DE6FDC">
        <w:rPr>
          <w:spacing w:val="-2"/>
        </w:rPr>
        <w:t>Present.</w:t>
      </w:r>
    </w:p>
    <w:p w14:paraId="6DD84D8F" w14:textId="484EFE71" w:rsidR="003205A1" w:rsidRPr="00DE6FDC" w:rsidRDefault="003205A1" w:rsidP="0010364D">
      <w:pPr>
        <w:numPr>
          <w:ilvl w:val="0"/>
          <w:numId w:val="56"/>
        </w:numPr>
        <w:tabs>
          <w:tab w:val="left" w:pos="-720"/>
          <w:tab w:val="left" w:pos="0"/>
        </w:tabs>
        <w:suppressAutoHyphens/>
        <w:ind w:right="288"/>
        <w:jc w:val="both"/>
        <w:rPr>
          <w:spacing w:val="-2"/>
        </w:rPr>
      </w:pPr>
      <w:r w:rsidRPr="00DE6FDC">
        <w:rPr>
          <w:spacing w:val="-2"/>
        </w:rPr>
        <w:t xml:space="preserve">Associate Editor of </w:t>
      </w:r>
      <w:r w:rsidRPr="00DE6FDC">
        <w:rPr>
          <w:i/>
          <w:iCs/>
          <w:spacing w:val="-2"/>
        </w:rPr>
        <w:t>Obesity</w:t>
      </w:r>
      <w:r w:rsidRPr="00DE6FDC">
        <w:rPr>
          <w:spacing w:val="-2"/>
        </w:rPr>
        <w:t xml:space="preserve">, 2007 – </w:t>
      </w:r>
      <w:r w:rsidR="00DE2FCB" w:rsidRPr="00DE6FDC">
        <w:rPr>
          <w:spacing w:val="-2"/>
        </w:rPr>
        <w:t>2023.</w:t>
      </w:r>
    </w:p>
    <w:p w14:paraId="1E245FF6" w14:textId="228512D6" w:rsidR="00A11DE2" w:rsidRPr="00DE6FDC" w:rsidRDefault="00A11DE2" w:rsidP="0010364D">
      <w:pPr>
        <w:numPr>
          <w:ilvl w:val="0"/>
          <w:numId w:val="56"/>
        </w:numPr>
        <w:tabs>
          <w:tab w:val="left" w:pos="-720"/>
          <w:tab w:val="left" w:pos="0"/>
        </w:tabs>
        <w:suppressAutoHyphens/>
        <w:ind w:right="288"/>
        <w:jc w:val="both"/>
        <w:rPr>
          <w:spacing w:val="-2"/>
        </w:rPr>
      </w:pPr>
      <w:r w:rsidRPr="00DE6FDC">
        <w:rPr>
          <w:spacing w:val="-2"/>
        </w:rPr>
        <w:t xml:space="preserve">Associate Editor of </w:t>
      </w:r>
      <w:r w:rsidRPr="00DE6FDC">
        <w:rPr>
          <w:i/>
          <w:spacing w:val="-2"/>
        </w:rPr>
        <w:t>American Journal of Clinical Nutrition</w:t>
      </w:r>
      <w:r w:rsidRPr="00DE6FDC">
        <w:rPr>
          <w:spacing w:val="-2"/>
        </w:rPr>
        <w:t xml:space="preserve"> (AJCN), 2013 – </w:t>
      </w:r>
      <w:r w:rsidR="00F70680" w:rsidRPr="00DE6FDC">
        <w:rPr>
          <w:spacing w:val="-2"/>
        </w:rPr>
        <w:t>Present.</w:t>
      </w:r>
    </w:p>
    <w:p w14:paraId="74822154" w14:textId="66306F49" w:rsidR="00ED7E31" w:rsidRPr="00DE6FDC" w:rsidRDefault="00ED7E31" w:rsidP="0010364D">
      <w:pPr>
        <w:numPr>
          <w:ilvl w:val="0"/>
          <w:numId w:val="56"/>
        </w:numPr>
        <w:tabs>
          <w:tab w:val="left" w:pos="-720"/>
          <w:tab w:val="left" w:pos="0"/>
        </w:tabs>
        <w:suppressAutoHyphens/>
        <w:ind w:right="288"/>
        <w:jc w:val="both"/>
        <w:rPr>
          <w:spacing w:val="-2"/>
        </w:rPr>
      </w:pPr>
      <w:r w:rsidRPr="00DE6FDC">
        <w:rPr>
          <w:spacing w:val="-2"/>
        </w:rPr>
        <w:t xml:space="preserve">Regional Editor for the Americas for </w:t>
      </w:r>
      <w:r w:rsidRPr="00DE6FDC">
        <w:rPr>
          <w:i/>
          <w:spacing w:val="-2"/>
        </w:rPr>
        <w:t>Clinical Obesity</w:t>
      </w:r>
      <w:r w:rsidRPr="00DE6FDC">
        <w:rPr>
          <w:spacing w:val="-2"/>
        </w:rPr>
        <w:t xml:space="preserve">, 2010 – 2011, </w:t>
      </w:r>
      <w:r w:rsidR="000838B8" w:rsidRPr="00DE6FDC">
        <w:rPr>
          <w:spacing w:val="-2"/>
        </w:rPr>
        <w:t>Editorial</w:t>
      </w:r>
      <w:r w:rsidRPr="00DE6FDC">
        <w:rPr>
          <w:spacing w:val="-2"/>
        </w:rPr>
        <w:t xml:space="preserve"> Board member, 2012 - </w:t>
      </w:r>
      <w:r w:rsidR="00F70680" w:rsidRPr="00DE6FDC">
        <w:rPr>
          <w:spacing w:val="-2"/>
        </w:rPr>
        <w:t>Present.</w:t>
      </w:r>
    </w:p>
    <w:p w14:paraId="3F457FDD" w14:textId="77777777" w:rsidR="007D1240" w:rsidRPr="00DE6FDC" w:rsidRDefault="007D1240" w:rsidP="0010364D">
      <w:pPr>
        <w:numPr>
          <w:ilvl w:val="0"/>
          <w:numId w:val="56"/>
        </w:numPr>
        <w:tabs>
          <w:tab w:val="left" w:pos="-720"/>
          <w:tab w:val="left" w:pos="0"/>
        </w:tabs>
        <w:suppressAutoHyphens/>
        <w:ind w:right="288"/>
        <w:jc w:val="both"/>
        <w:rPr>
          <w:spacing w:val="-2"/>
        </w:rPr>
      </w:pPr>
      <w:r w:rsidRPr="00DE6FDC">
        <w:rPr>
          <w:spacing w:val="-2"/>
        </w:rPr>
        <w:t xml:space="preserve">Co-Specialty Chief Editor, </w:t>
      </w:r>
      <w:r w:rsidRPr="00DE6FDC">
        <w:rPr>
          <w:i/>
          <w:spacing w:val="-2"/>
        </w:rPr>
        <w:t>Frontiers in Nutrition Methodology</w:t>
      </w:r>
      <w:r w:rsidRPr="00DE6FDC">
        <w:rPr>
          <w:spacing w:val="-2"/>
        </w:rPr>
        <w:t xml:space="preserve">, 2013 – </w:t>
      </w:r>
      <w:r w:rsidR="00C907E8" w:rsidRPr="00DE6FDC">
        <w:rPr>
          <w:spacing w:val="-2"/>
        </w:rPr>
        <w:t>2016</w:t>
      </w:r>
      <w:r w:rsidRPr="00DE6FDC">
        <w:rPr>
          <w:spacing w:val="-2"/>
        </w:rPr>
        <w:t>.</w:t>
      </w:r>
    </w:p>
    <w:p w14:paraId="68470DEF" w14:textId="6B2A31A9" w:rsidR="007D1240" w:rsidRPr="00DE6FDC" w:rsidRDefault="007D1240" w:rsidP="0010364D">
      <w:pPr>
        <w:numPr>
          <w:ilvl w:val="0"/>
          <w:numId w:val="56"/>
        </w:numPr>
        <w:tabs>
          <w:tab w:val="left" w:pos="-720"/>
          <w:tab w:val="left" w:pos="0"/>
        </w:tabs>
        <w:suppressAutoHyphens/>
        <w:ind w:right="288"/>
        <w:jc w:val="both"/>
        <w:rPr>
          <w:spacing w:val="-2"/>
        </w:rPr>
      </w:pPr>
      <w:r w:rsidRPr="00DE6FDC">
        <w:rPr>
          <w:spacing w:val="-2"/>
        </w:rPr>
        <w:t xml:space="preserve">Associate Editor, </w:t>
      </w:r>
      <w:r w:rsidRPr="00DE6FDC">
        <w:rPr>
          <w:i/>
          <w:spacing w:val="-2"/>
        </w:rPr>
        <w:t>Surgery for Obesity and Related Diseases</w:t>
      </w:r>
      <w:r w:rsidRPr="00DE6FDC">
        <w:rPr>
          <w:spacing w:val="-2"/>
        </w:rPr>
        <w:t xml:space="preserve">, 2008 – </w:t>
      </w:r>
      <w:r w:rsidR="00F70680" w:rsidRPr="00DE6FDC">
        <w:rPr>
          <w:spacing w:val="-2"/>
        </w:rPr>
        <w:t>Present.</w:t>
      </w:r>
    </w:p>
    <w:p w14:paraId="08EE8310" w14:textId="77777777" w:rsidR="000D5287" w:rsidRPr="00DE6FDC" w:rsidRDefault="00E3588B" w:rsidP="0010364D">
      <w:pPr>
        <w:numPr>
          <w:ilvl w:val="0"/>
          <w:numId w:val="56"/>
        </w:numPr>
        <w:tabs>
          <w:tab w:val="left" w:pos="-720"/>
          <w:tab w:val="left" w:pos="0"/>
        </w:tabs>
        <w:suppressAutoHyphens/>
        <w:ind w:right="288"/>
        <w:jc w:val="both"/>
        <w:rPr>
          <w:spacing w:val="-2"/>
        </w:rPr>
      </w:pPr>
      <w:r w:rsidRPr="00DE6FDC">
        <w:rPr>
          <w:spacing w:val="-2"/>
        </w:rPr>
        <w:t>Editorial Board Member for</w:t>
      </w:r>
      <w:r w:rsidR="000D5287" w:rsidRPr="00DE6FDC">
        <w:rPr>
          <w:spacing w:val="-2"/>
        </w:rPr>
        <w:t>:</w:t>
      </w:r>
    </w:p>
    <w:p w14:paraId="4126AC3E" w14:textId="05AB0266" w:rsidR="00E3588B" w:rsidRPr="00DE6FDC" w:rsidRDefault="00E3588B" w:rsidP="0010364D">
      <w:pPr>
        <w:numPr>
          <w:ilvl w:val="0"/>
          <w:numId w:val="56"/>
        </w:numPr>
        <w:tabs>
          <w:tab w:val="left" w:pos="-720"/>
          <w:tab w:val="left" w:pos="0"/>
        </w:tabs>
        <w:suppressAutoHyphens/>
        <w:ind w:left="1440" w:right="288"/>
        <w:jc w:val="both"/>
        <w:rPr>
          <w:spacing w:val="-2"/>
        </w:rPr>
      </w:pPr>
      <w:r w:rsidRPr="00DE6FDC">
        <w:rPr>
          <w:i/>
          <w:spacing w:val="-2"/>
        </w:rPr>
        <w:t>American Journal of Clinical Nutrition</w:t>
      </w:r>
      <w:r w:rsidRPr="00DE6FDC">
        <w:rPr>
          <w:spacing w:val="-2"/>
        </w:rPr>
        <w:t>, 2003</w:t>
      </w:r>
      <w:r w:rsidR="008B1917" w:rsidRPr="00DE6FDC">
        <w:rPr>
          <w:spacing w:val="-2"/>
        </w:rPr>
        <w:t xml:space="preserve"> – </w:t>
      </w:r>
      <w:r w:rsidRPr="00DE6FDC">
        <w:rPr>
          <w:spacing w:val="-2"/>
        </w:rPr>
        <w:t>2004.</w:t>
      </w:r>
    </w:p>
    <w:p w14:paraId="03AA9F8B" w14:textId="0C87B868" w:rsidR="00D9020E" w:rsidRPr="00DE6FDC" w:rsidRDefault="00D9020E" w:rsidP="0010364D">
      <w:pPr>
        <w:numPr>
          <w:ilvl w:val="0"/>
          <w:numId w:val="56"/>
        </w:numPr>
        <w:tabs>
          <w:tab w:val="left" w:pos="-720"/>
          <w:tab w:val="left" w:pos="0"/>
        </w:tabs>
        <w:suppressAutoHyphens/>
        <w:ind w:left="1440" w:right="288"/>
        <w:jc w:val="both"/>
        <w:rPr>
          <w:spacing w:val="-2"/>
        </w:rPr>
      </w:pPr>
      <w:r w:rsidRPr="00DE6FDC">
        <w:rPr>
          <w:i/>
          <w:spacing w:val="-2"/>
        </w:rPr>
        <w:t xml:space="preserve">Advances in Nutrition and Food Technology, </w:t>
      </w:r>
      <w:r w:rsidRPr="00DE6FDC">
        <w:rPr>
          <w:spacing w:val="-2"/>
        </w:rPr>
        <w:t>2014</w:t>
      </w:r>
      <w:r w:rsidR="008B1917" w:rsidRPr="00DE6FDC">
        <w:rPr>
          <w:spacing w:val="-2"/>
        </w:rPr>
        <w:t xml:space="preserve"> – </w:t>
      </w:r>
      <w:r w:rsidR="00F70680" w:rsidRPr="00DE6FDC">
        <w:rPr>
          <w:spacing w:val="-2"/>
        </w:rPr>
        <w:t>P</w:t>
      </w:r>
      <w:r w:rsidRPr="00DE6FDC">
        <w:rPr>
          <w:spacing w:val="-2"/>
        </w:rPr>
        <w:t>resent</w:t>
      </w:r>
      <w:r w:rsidR="00F70680" w:rsidRPr="00DE6FDC">
        <w:rPr>
          <w:spacing w:val="-2"/>
        </w:rPr>
        <w:t>.</w:t>
      </w:r>
    </w:p>
    <w:p w14:paraId="293CA859" w14:textId="75A5ACC7" w:rsidR="000A4E0F" w:rsidRPr="00DE6FDC" w:rsidRDefault="000A4E0F" w:rsidP="0010364D">
      <w:pPr>
        <w:numPr>
          <w:ilvl w:val="0"/>
          <w:numId w:val="56"/>
        </w:numPr>
        <w:tabs>
          <w:tab w:val="left" w:pos="-720"/>
          <w:tab w:val="left" w:pos="0"/>
        </w:tabs>
        <w:suppressAutoHyphens/>
        <w:ind w:left="1440" w:right="288"/>
        <w:jc w:val="both"/>
        <w:rPr>
          <w:spacing w:val="-2"/>
        </w:rPr>
      </w:pPr>
      <w:r w:rsidRPr="00DE6FDC">
        <w:rPr>
          <w:i/>
          <w:spacing w:val="-2"/>
        </w:rPr>
        <w:t xml:space="preserve">Elife, </w:t>
      </w:r>
      <w:r w:rsidRPr="00DE6FDC">
        <w:rPr>
          <w:spacing w:val="-2"/>
        </w:rPr>
        <w:t>2021</w:t>
      </w:r>
      <w:r w:rsidR="0093557F" w:rsidRPr="00DE6FDC">
        <w:rPr>
          <w:spacing w:val="-2"/>
        </w:rPr>
        <w:t xml:space="preserve"> –</w:t>
      </w:r>
      <w:r w:rsidR="00A63A00">
        <w:rPr>
          <w:spacing w:val="-2"/>
        </w:rPr>
        <w:t xml:space="preserve"> 2023</w:t>
      </w:r>
      <w:r w:rsidR="0093557F" w:rsidRPr="00DE6FDC">
        <w:rPr>
          <w:spacing w:val="-2"/>
        </w:rPr>
        <w:t>.</w:t>
      </w:r>
    </w:p>
    <w:p w14:paraId="43B742E1" w14:textId="7B90B1B2" w:rsidR="002A092F" w:rsidRPr="00DE6FDC" w:rsidRDefault="002A092F" w:rsidP="0010364D">
      <w:pPr>
        <w:numPr>
          <w:ilvl w:val="0"/>
          <w:numId w:val="56"/>
        </w:numPr>
        <w:tabs>
          <w:tab w:val="left" w:pos="-720"/>
          <w:tab w:val="left" w:pos="0"/>
        </w:tabs>
        <w:suppressAutoHyphens/>
        <w:ind w:left="1440" w:right="288"/>
        <w:jc w:val="both"/>
        <w:rPr>
          <w:spacing w:val="-2"/>
        </w:rPr>
      </w:pPr>
      <w:r w:rsidRPr="00DE6FDC">
        <w:rPr>
          <w:i/>
          <w:spacing w:val="-2"/>
        </w:rPr>
        <w:t>Global Epidemic Obesity Journal</w:t>
      </w:r>
      <w:r w:rsidRPr="00DE6FDC">
        <w:rPr>
          <w:spacing w:val="-2"/>
        </w:rPr>
        <w:t xml:space="preserve">, 2013 – </w:t>
      </w:r>
      <w:r w:rsidR="00F70680" w:rsidRPr="00DE6FDC">
        <w:rPr>
          <w:spacing w:val="-2"/>
        </w:rPr>
        <w:t>Present.</w:t>
      </w:r>
    </w:p>
    <w:p w14:paraId="688D9218" w14:textId="7A7D9CEB" w:rsidR="00E3588B" w:rsidRPr="00DE6FDC" w:rsidRDefault="00E3588B" w:rsidP="0010364D">
      <w:pPr>
        <w:numPr>
          <w:ilvl w:val="0"/>
          <w:numId w:val="56"/>
        </w:numPr>
        <w:tabs>
          <w:tab w:val="left" w:pos="-720"/>
          <w:tab w:val="left" w:pos="0"/>
        </w:tabs>
        <w:suppressAutoHyphens/>
        <w:ind w:left="1440" w:right="288"/>
        <w:jc w:val="both"/>
        <w:rPr>
          <w:spacing w:val="-2"/>
        </w:rPr>
      </w:pPr>
      <w:r w:rsidRPr="00DE6FDC">
        <w:rPr>
          <w:i/>
          <w:spacing w:val="-2"/>
        </w:rPr>
        <w:t>International Journal of Eating Disorders</w:t>
      </w:r>
      <w:r w:rsidRPr="00DE6FDC">
        <w:rPr>
          <w:spacing w:val="-2"/>
        </w:rPr>
        <w:t xml:space="preserve">, 1998 </w:t>
      </w:r>
      <w:r w:rsidR="008B1917" w:rsidRPr="00DE6FDC">
        <w:rPr>
          <w:spacing w:val="-2"/>
        </w:rPr>
        <w:t xml:space="preserve">– </w:t>
      </w:r>
      <w:r w:rsidRPr="00DE6FDC">
        <w:rPr>
          <w:spacing w:val="-2"/>
        </w:rPr>
        <w:t>2005.</w:t>
      </w:r>
    </w:p>
    <w:p w14:paraId="1A2A9330" w14:textId="70461407" w:rsidR="00E3588B" w:rsidRPr="00DE6FDC" w:rsidRDefault="00E3588B" w:rsidP="0010364D">
      <w:pPr>
        <w:numPr>
          <w:ilvl w:val="0"/>
          <w:numId w:val="56"/>
        </w:numPr>
        <w:tabs>
          <w:tab w:val="left" w:pos="-720"/>
          <w:tab w:val="left" w:pos="0"/>
        </w:tabs>
        <w:suppressAutoHyphens/>
        <w:ind w:left="1440" w:right="288"/>
        <w:jc w:val="both"/>
        <w:rPr>
          <w:spacing w:val="-2"/>
        </w:rPr>
      </w:pPr>
      <w:r w:rsidRPr="00DE6FDC">
        <w:rPr>
          <w:i/>
          <w:spacing w:val="-2"/>
        </w:rPr>
        <w:t>International Journal of Obesity</w:t>
      </w:r>
      <w:r w:rsidRPr="00DE6FDC">
        <w:rPr>
          <w:spacing w:val="-2"/>
        </w:rPr>
        <w:t xml:space="preserve">, 2000 </w:t>
      </w:r>
      <w:r w:rsidR="008B1917" w:rsidRPr="00DE6FDC">
        <w:rPr>
          <w:spacing w:val="-2"/>
        </w:rPr>
        <w:t xml:space="preserve">– </w:t>
      </w:r>
      <w:r w:rsidRPr="00DE6FDC">
        <w:rPr>
          <w:spacing w:val="-2"/>
        </w:rPr>
        <w:t>2006.</w:t>
      </w:r>
    </w:p>
    <w:p w14:paraId="6E5D6490" w14:textId="23F042B3" w:rsidR="00713911" w:rsidRPr="00DE6FDC" w:rsidRDefault="00713911" w:rsidP="0010364D">
      <w:pPr>
        <w:numPr>
          <w:ilvl w:val="0"/>
          <w:numId w:val="56"/>
        </w:numPr>
        <w:tabs>
          <w:tab w:val="left" w:pos="-720"/>
          <w:tab w:val="left" w:pos="0"/>
        </w:tabs>
        <w:suppressAutoHyphens/>
        <w:ind w:left="1440" w:right="288"/>
        <w:jc w:val="both"/>
        <w:rPr>
          <w:spacing w:val="-2"/>
        </w:rPr>
      </w:pPr>
      <w:r w:rsidRPr="00DE6FDC">
        <w:rPr>
          <w:i/>
          <w:spacing w:val="-2"/>
        </w:rPr>
        <w:t>ISRN Obesity</w:t>
      </w:r>
      <w:r w:rsidRPr="00DE6FDC">
        <w:rPr>
          <w:spacing w:val="-2"/>
        </w:rPr>
        <w:t xml:space="preserve">, 2012 </w:t>
      </w:r>
      <w:r w:rsidR="008B1917" w:rsidRPr="00DE6FDC">
        <w:rPr>
          <w:spacing w:val="-2"/>
        </w:rPr>
        <w:t xml:space="preserve">– </w:t>
      </w:r>
      <w:r w:rsidR="00FE7D98" w:rsidRPr="00DE6FDC">
        <w:rPr>
          <w:spacing w:val="-2"/>
        </w:rPr>
        <w:t>2014.</w:t>
      </w:r>
      <w:r w:rsidRPr="00DE6FDC">
        <w:rPr>
          <w:spacing w:val="-2"/>
        </w:rPr>
        <w:t xml:space="preserve"> </w:t>
      </w:r>
    </w:p>
    <w:p w14:paraId="3D04D973" w14:textId="27E31B87" w:rsidR="00D03669" w:rsidRPr="00DE6FDC" w:rsidRDefault="000D5287" w:rsidP="006C2BBD">
      <w:pPr>
        <w:numPr>
          <w:ilvl w:val="0"/>
          <w:numId w:val="56"/>
        </w:numPr>
        <w:tabs>
          <w:tab w:val="left" w:pos="-720"/>
          <w:tab w:val="left" w:pos="0"/>
        </w:tabs>
        <w:suppressAutoHyphens/>
        <w:ind w:left="1440" w:right="288"/>
        <w:jc w:val="both"/>
        <w:rPr>
          <w:spacing w:val="-2"/>
        </w:rPr>
      </w:pPr>
      <w:r w:rsidRPr="00DE6FDC">
        <w:rPr>
          <w:i/>
          <w:spacing w:val="-2"/>
        </w:rPr>
        <w:t>Journal of Diabetes Research and Clinical Metabolism</w:t>
      </w:r>
      <w:r w:rsidRPr="00DE6FDC">
        <w:rPr>
          <w:spacing w:val="-2"/>
        </w:rPr>
        <w:t xml:space="preserve">, 2011 – </w:t>
      </w:r>
      <w:r w:rsidR="00F70680" w:rsidRPr="00DE6FDC">
        <w:rPr>
          <w:spacing w:val="-2"/>
        </w:rPr>
        <w:t>Present.</w:t>
      </w:r>
    </w:p>
    <w:p w14:paraId="4C34FFB4" w14:textId="77777777" w:rsidR="00F52B83" w:rsidRPr="00DE6FDC" w:rsidRDefault="00F52B83" w:rsidP="0010364D">
      <w:pPr>
        <w:numPr>
          <w:ilvl w:val="0"/>
          <w:numId w:val="56"/>
        </w:numPr>
        <w:tabs>
          <w:tab w:val="left" w:pos="-720"/>
          <w:tab w:val="left" w:pos="0"/>
        </w:tabs>
        <w:suppressAutoHyphens/>
        <w:ind w:left="1440" w:right="288"/>
        <w:jc w:val="both"/>
        <w:rPr>
          <w:spacing w:val="-2"/>
        </w:rPr>
      </w:pPr>
      <w:r w:rsidRPr="00DE6FDC">
        <w:rPr>
          <w:i/>
          <w:spacing w:val="-2"/>
        </w:rPr>
        <w:t>Journal of Obesity</w:t>
      </w:r>
      <w:r w:rsidRPr="00DE6FDC">
        <w:rPr>
          <w:spacing w:val="-2"/>
        </w:rPr>
        <w:t xml:space="preserve">, 2009 – </w:t>
      </w:r>
      <w:r w:rsidR="006A0E28" w:rsidRPr="00DE6FDC">
        <w:rPr>
          <w:spacing w:val="-2"/>
        </w:rPr>
        <w:t>2013</w:t>
      </w:r>
      <w:r w:rsidRPr="00DE6FDC">
        <w:rPr>
          <w:spacing w:val="-2"/>
        </w:rPr>
        <w:t>.</w:t>
      </w:r>
    </w:p>
    <w:p w14:paraId="284279C1" w14:textId="77777777" w:rsidR="00E3588B" w:rsidRPr="00DE6FDC" w:rsidRDefault="00E3588B" w:rsidP="0010364D">
      <w:pPr>
        <w:numPr>
          <w:ilvl w:val="0"/>
          <w:numId w:val="56"/>
        </w:numPr>
        <w:tabs>
          <w:tab w:val="left" w:pos="-720"/>
          <w:tab w:val="left" w:pos="0"/>
        </w:tabs>
        <w:suppressAutoHyphens/>
        <w:ind w:left="1440" w:right="288"/>
        <w:jc w:val="both"/>
        <w:rPr>
          <w:spacing w:val="-2"/>
        </w:rPr>
      </w:pPr>
      <w:r w:rsidRPr="00DE6FDC">
        <w:rPr>
          <w:i/>
          <w:spacing w:val="-2"/>
        </w:rPr>
        <w:t>Nutrients</w:t>
      </w:r>
      <w:r w:rsidRPr="00DE6FDC">
        <w:rPr>
          <w:spacing w:val="-2"/>
        </w:rPr>
        <w:t xml:space="preserve">, 2009 </w:t>
      </w:r>
      <w:r w:rsidR="00BF5AA2" w:rsidRPr="00DE6FDC">
        <w:rPr>
          <w:spacing w:val="-2"/>
        </w:rPr>
        <w:t>–</w:t>
      </w:r>
      <w:r w:rsidRPr="00DE6FDC">
        <w:rPr>
          <w:spacing w:val="-2"/>
        </w:rPr>
        <w:t xml:space="preserve"> </w:t>
      </w:r>
      <w:r w:rsidR="00BF5AA2" w:rsidRPr="00DE6FDC">
        <w:rPr>
          <w:spacing w:val="-2"/>
        </w:rPr>
        <w:t>2011.</w:t>
      </w:r>
    </w:p>
    <w:p w14:paraId="1945A108" w14:textId="263A51D8" w:rsidR="00E3588B" w:rsidRPr="00DE6FDC" w:rsidRDefault="00E3588B" w:rsidP="0010364D">
      <w:pPr>
        <w:numPr>
          <w:ilvl w:val="0"/>
          <w:numId w:val="56"/>
        </w:numPr>
        <w:tabs>
          <w:tab w:val="left" w:pos="-720"/>
          <w:tab w:val="left" w:pos="0"/>
        </w:tabs>
        <w:suppressAutoHyphens/>
        <w:ind w:left="1440" w:right="288"/>
        <w:jc w:val="both"/>
        <w:rPr>
          <w:spacing w:val="-2"/>
        </w:rPr>
      </w:pPr>
      <w:r w:rsidRPr="00DE6FDC">
        <w:rPr>
          <w:i/>
          <w:spacing w:val="-2"/>
        </w:rPr>
        <w:t>Nutrition Today</w:t>
      </w:r>
      <w:r w:rsidRPr="00DE6FDC">
        <w:rPr>
          <w:spacing w:val="-2"/>
        </w:rPr>
        <w:t xml:space="preserve">, 1998 </w:t>
      </w:r>
      <w:r w:rsidR="008B1917" w:rsidRPr="00DE6FDC">
        <w:rPr>
          <w:spacing w:val="-2"/>
        </w:rPr>
        <w:t xml:space="preserve">– </w:t>
      </w:r>
      <w:r w:rsidR="00F70680" w:rsidRPr="00DE6FDC">
        <w:rPr>
          <w:spacing w:val="-2"/>
        </w:rPr>
        <w:t>Present.</w:t>
      </w:r>
    </w:p>
    <w:p w14:paraId="1F3F6110" w14:textId="2F786FE0" w:rsidR="00E3588B" w:rsidRPr="00DE6FDC" w:rsidRDefault="00E3588B" w:rsidP="0010364D">
      <w:pPr>
        <w:numPr>
          <w:ilvl w:val="0"/>
          <w:numId w:val="56"/>
        </w:numPr>
        <w:tabs>
          <w:tab w:val="left" w:pos="-720"/>
          <w:tab w:val="left" w:pos="0"/>
        </w:tabs>
        <w:suppressAutoHyphens/>
        <w:ind w:left="1440" w:right="288"/>
        <w:jc w:val="both"/>
        <w:rPr>
          <w:spacing w:val="-2"/>
        </w:rPr>
      </w:pPr>
      <w:r w:rsidRPr="00DE6FDC">
        <w:rPr>
          <w:i/>
          <w:spacing w:val="-2"/>
        </w:rPr>
        <w:t>Obesity Reviews</w:t>
      </w:r>
      <w:r w:rsidRPr="00DE6FDC">
        <w:rPr>
          <w:spacing w:val="-2"/>
        </w:rPr>
        <w:t xml:space="preserve">, 2000 </w:t>
      </w:r>
      <w:r w:rsidR="008B1917" w:rsidRPr="00DE6FDC">
        <w:rPr>
          <w:spacing w:val="-2"/>
        </w:rPr>
        <w:t xml:space="preserve">– </w:t>
      </w:r>
      <w:r w:rsidR="00F70680" w:rsidRPr="00DE6FDC">
        <w:rPr>
          <w:spacing w:val="-2"/>
        </w:rPr>
        <w:t>Present.</w:t>
      </w:r>
    </w:p>
    <w:p w14:paraId="5D7B5C48" w14:textId="281BA493" w:rsidR="008664A0" w:rsidRPr="00DE6FDC" w:rsidRDefault="008664A0" w:rsidP="0010364D">
      <w:pPr>
        <w:numPr>
          <w:ilvl w:val="0"/>
          <w:numId w:val="56"/>
        </w:numPr>
        <w:tabs>
          <w:tab w:val="left" w:pos="-720"/>
          <w:tab w:val="left" w:pos="0"/>
        </w:tabs>
        <w:suppressAutoHyphens/>
        <w:ind w:left="1440" w:right="288"/>
        <w:jc w:val="both"/>
        <w:rPr>
          <w:spacing w:val="-2"/>
        </w:rPr>
      </w:pPr>
      <w:r w:rsidRPr="00DE6FDC">
        <w:rPr>
          <w:i/>
          <w:spacing w:val="-2"/>
        </w:rPr>
        <w:t xml:space="preserve">ISRN Nutrition, 2012 </w:t>
      </w:r>
      <w:r w:rsidR="008B1917" w:rsidRPr="00DE6FDC">
        <w:rPr>
          <w:spacing w:val="-2"/>
        </w:rPr>
        <w:t xml:space="preserve">– </w:t>
      </w:r>
      <w:r w:rsidR="00FE7D98" w:rsidRPr="00DE6FDC">
        <w:rPr>
          <w:spacing w:val="-2"/>
        </w:rPr>
        <w:t>2014.</w:t>
      </w:r>
    </w:p>
    <w:p w14:paraId="60901C35" w14:textId="33D8F6EC" w:rsidR="008D636C" w:rsidRPr="00DE6FDC" w:rsidRDefault="008D636C" w:rsidP="0010364D">
      <w:pPr>
        <w:numPr>
          <w:ilvl w:val="0"/>
          <w:numId w:val="56"/>
        </w:numPr>
        <w:tabs>
          <w:tab w:val="left" w:pos="-720"/>
          <w:tab w:val="left" w:pos="0"/>
        </w:tabs>
        <w:suppressAutoHyphens/>
        <w:ind w:right="288"/>
        <w:jc w:val="both"/>
        <w:rPr>
          <w:spacing w:val="-2"/>
        </w:rPr>
      </w:pPr>
      <w:r w:rsidRPr="00DE6FDC">
        <w:rPr>
          <w:spacing w:val="-2"/>
        </w:rPr>
        <w:t xml:space="preserve">Honorary Editorial Board Member for </w:t>
      </w:r>
      <w:r w:rsidRPr="00DE6FDC">
        <w:rPr>
          <w:i/>
          <w:spacing w:val="-2"/>
        </w:rPr>
        <w:t>Journal of Nutrition and Dietary Supplements</w:t>
      </w:r>
      <w:r w:rsidRPr="00DE6FDC">
        <w:rPr>
          <w:spacing w:val="-2"/>
        </w:rPr>
        <w:t xml:space="preserve">, </w:t>
      </w:r>
      <w:r w:rsidR="00D32DFC" w:rsidRPr="00DE6FDC">
        <w:rPr>
          <w:spacing w:val="-2"/>
        </w:rPr>
        <w:br/>
      </w:r>
      <w:r w:rsidRPr="00DE6FDC">
        <w:rPr>
          <w:spacing w:val="-2"/>
        </w:rPr>
        <w:t xml:space="preserve">2009 </w:t>
      </w:r>
      <w:r w:rsidR="00437DB0" w:rsidRPr="00DE6FDC">
        <w:rPr>
          <w:spacing w:val="-2"/>
        </w:rPr>
        <w:t>–</w:t>
      </w:r>
      <w:r w:rsidRPr="00DE6FDC">
        <w:rPr>
          <w:spacing w:val="-2"/>
        </w:rPr>
        <w:t xml:space="preserve"> </w:t>
      </w:r>
      <w:r w:rsidR="00437DB0" w:rsidRPr="00DE6FDC">
        <w:rPr>
          <w:spacing w:val="-2"/>
        </w:rPr>
        <w:t>2015</w:t>
      </w:r>
      <w:r w:rsidRPr="00DE6FDC">
        <w:rPr>
          <w:spacing w:val="-2"/>
        </w:rPr>
        <w:t>.</w:t>
      </w:r>
    </w:p>
    <w:p w14:paraId="1397063B" w14:textId="77777777" w:rsidR="00455A1E" w:rsidRPr="00DE6FDC" w:rsidRDefault="00455A1E" w:rsidP="0010364D">
      <w:pPr>
        <w:numPr>
          <w:ilvl w:val="0"/>
          <w:numId w:val="56"/>
        </w:numPr>
        <w:tabs>
          <w:tab w:val="left" w:pos="-720"/>
          <w:tab w:val="left" w:pos="0"/>
        </w:tabs>
        <w:suppressAutoHyphens/>
        <w:ind w:right="288"/>
        <w:jc w:val="both"/>
        <w:rPr>
          <w:spacing w:val="-2"/>
        </w:rPr>
      </w:pPr>
      <w:r w:rsidRPr="00DE6FDC">
        <w:rPr>
          <w:spacing w:val="-2"/>
        </w:rPr>
        <w:t xml:space="preserve">Contributing Editor for </w:t>
      </w:r>
      <w:r w:rsidRPr="00DE6FDC">
        <w:rPr>
          <w:i/>
          <w:iCs/>
          <w:spacing w:val="-2"/>
        </w:rPr>
        <w:t>Nutrition Reviews</w:t>
      </w:r>
      <w:r w:rsidRPr="00DE6FDC">
        <w:rPr>
          <w:spacing w:val="-2"/>
        </w:rPr>
        <w:t xml:space="preserve">, 2002 – </w:t>
      </w:r>
      <w:r w:rsidR="0056351A" w:rsidRPr="00DE6FDC">
        <w:rPr>
          <w:spacing w:val="-2"/>
        </w:rPr>
        <w:t>2006</w:t>
      </w:r>
      <w:r w:rsidRPr="00DE6FDC">
        <w:rPr>
          <w:spacing w:val="-2"/>
        </w:rPr>
        <w:t>.</w:t>
      </w:r>
    </w:p>
    <w:p w14:paraId="23D6CB45" w14:textId="18998C55" w:rsidR="00455A1E" w:rsidRPr="00DE6FDC" w:rsidRDefault="00455A1E" w:rsidP="0010364D">
      <w:pPr>
        <w:numPr>
          <w:ilvl w:val="0"/>
          <w:numId w:val="56"/>
        </w:numPr>
        <w:tabs>
          <w:tab w:val="left" w:pos="-720"/>
          <w:tab w:val="left" w:pos="0"/>
        </w:tabs>
        <w:suppressAutoHyphens/>
        <w:ind w:right="288"/>
        <w:jc w:val="both"/>
        <w:rPr>
          <w:spacing w:val="-2"/>
        </w:rPr>
      </w:pPr>
      <w:r w:rsidRPr="00DE6FDC">
        <w:rPr>
          <w:spacing w:val="-2"/>
        </w:rPr>
        <w:t xml:space="preserve">Co-edited special issue of </w:t>
      </w:r>
      <w:r w:rsidRPr="00DE6FDC">
        <w:rPr>
          <w:i/>
          <w:iCs/>
          <w:spacing w:val="-2"/>
        </w:rPr>
        <w:t xml:space="preserve">Nutrition </w:t>
      </w:r>
      <w:r w:rsidRPr="00DE6FDC">
        <w:rPr>
          <w:spacing w:val="-2"/>
        </w:rPr>
        <w:t>on Nutrigenomics, January 2004.</w:t>
      </w:r>
    </w:p>
    <w:p w14:paraId="0C2A1808" w14:textId="428040C9" w:rsidR="00455A1E" w:rsidRPr="00DE6FDC" w:rsidRDefault="000D5EFD" w:rsidP="00E5064D">
      <w:pPr>
        <w:numPr>
          <w:ilvl w:val="0"/>
          <w:numId w:val="56"/>
        </w:numPr>
        <w:tabs>
          <w:tab w:val="left" w:pos="-720"/>
          <w:tab w:val="left" w:pos="0"/>
        </w:tabs>
        <w:suppressAutoHyphens/>
        <w:ind w:right="288"/>
        <w:jc w:val="both"/>
        <w:rPr>
          <w:spacing w:val="-2"/>
        </w:rPr>
      </w:pPr>
      <w:r w:rsidRPr="00DE6FDC">
        <w:rPr>
          <w:spacing w:val="-2"/>
        </w:rPr>
        <w:t xml:space="preserve">Guest Associate Editor for </w:t>
      </w:r>
      <w:r w:rsidRPr="00DE6FDC">
        <w:rPr>
          <w:i/>
          <w:spacing w:val="-2"/>
        </w:rPr>
        <w:t>Obesity</w:t>
      </w:r>
      <w:r w:rsidRPr="00DE6FDC">
        <w:rPr>
          <w:spacing w:val="-2"/>
        </w:rPr>
        <w:t>, 2007.</w:t>
      </w:r>
    </w:p>
    <w:p w14:paraId="45E8A1D5" w14:textId="77777777" w:rsidR="004E03E9" w:rsidRPr="00DE6FDC" w:rsidRDefault="004E03E9" w:rsidP="004E03E9">
      <w:pPr>
        <w:tabs>
          <w:tab w:val="left" w:pos="-720"/>
        </w:tabs>
        <w:suppressAutoHyphens/>
        <w:ind w:right="288"/>
        <w:jc w:val="both"/>
        <w:rPr>
          <w:spacing w:val="-2"/>
        </w:rPr>
      </w:pPr>
    </w:p>
    <w:p w14:paraId="08953852" w14:textId="77777777" w:rsidR="004E03E9" w:rsidRPr="00DE6FDC" w:rsidRDefault="004E03E9" w:rsidP="004E03E9">
      <w:pPr>
        <w:tabs>
          <w:tab w:val="left" w:pos="-720"/>
        </w:tabs>
        <w:suppressAutoHyphens/>
        <w:ind w:right="288"/>
        <w:jc w:val="both"/>
        <w:rPr>
          <w:b/>
          <w:i/>
          <w:spacing w:val="-2"/>
        </w:rPr>
      </w:pPr>
      <w:r w:rsidRPr="00DE6FDC">
        <w:rPr>
          <w:spacing w:val="-2"/>
        </w:rPr>
        <w:tab/>
      </w:r>
      <w:r w:rsidRPr="00DE6FDC">
        <w:rPr>
          <w:b/>
          <w:i/>
          <w:spacing w:val="-2"/>
        </w:rPr>
        <w:t>Genetic Journals</w:t>
      </w:r>
    </w:p>
    <w:p w14:paraId="5F9E6513" w14:textId="77777777" w:rsidR="004E03E9" w:rsidRPr="00DE6FDC" w:rsidRDefault="004E03E9" w:rsidP="004E03E9">
      <w:pPr>
        <w:tabs>
          <w:tab w:val="left" w:pos="-720"/>
        </w:tabs>
        <w:suppressAutoHyphens/>
        <w:ind w:right="288"/>
        <w:jc w:val="both"/>
        <w:rPr>
          <w:spacing w:val="-2"/>
        </w:rPr>
      </w:pPr>
    </w:p>
    <w:p w14:paraId="5A986816" w14:textId="77777777" w:rsidR="007C20DA" w:rsidRPr="00DE6FDC" w:rsidRDefault="00736E66" w:rsidP="0010364D">
      <w:pPr>
        <w:numPr>
          <w:ilvl w:val="0"/>
          <w:numId w:val="56"/>
        </w:numPr>
        <w:tabs>
          <w:tab w:val="left" w:pos="-720"/>
          <w:tab w:val="left" w:pos="0"/>
        </w:tabs>
        <w:suppressAutoHyphens/>
        <w:ind w:right="288"/>
        <w:jc w:val="both"/>
        <w:rPr>
          <w:spacing w:val="-2"/>
          <w:szCs w:val="22"/>
        </w:rPr>
      </w:pPr>
      <w:r w:rsidRPr="00DE6FDC">
        <w:rPr>
          <w:spacing w:val="-2"/>
          <w:szCs w:val="22"/>
        </w:rPr>
        <w:lastRenderedPageBreak/>
        <w:t xml:space="preserve">Founding </w:t>
      </w:r>
      <w:r w:rsidR="008C728F" w:rsidRPr="00DE6FDC">
        <w:rPr>
          <w:spacing w:val="-2"/>
          <w:szCs w:val="22"/>
        </w:rPr>
        <w:t>Editor-</w:t>
      </w:r>
      <w:r w:rsidRPr="00DE6FDC">
        <w:rPr>
          <w:spacing w:val="-2"/>
          <w:szCs w:val="22"/>
        </w:rPr>
        <w:t>in-</w:t>
      </w:r>
      <w:r w:rsidR="00051E39" w:rsidRPr="00DE6FDC">
        <w:rPr>
          <w:spacing w:val="-2"/>
          <w:szCs w:val="22"/>
        </w:rPr>
        <w:t>Chief</w:t>
      </w:r>
      <w:r w:rsidRPr="00DE6FDC">
        <w:rPr>
          <w:spacing w:val="-2"/>
          <w:szCs w:val="22"/>
        </w:rPr>
        <w:t xml:space="preserve"> (aka Field Chief Editor)</w:t>
      </w:r>
      <w:r w:rsidR="008C728F" w:rsidRPr="00DE6FDC">
        <w:rPr>
          <w:spacing w:val="-2"/>
          <w:szCs w:val="22"/>
        </w:rPr>
        <w:t xml:space="preserve">, </w:t>
      </w:r>
      <w:r w:rsidR="008C728F" w:rsidRPr="00DE6FDC">
        <w:rPr>
          <w:i/>
          <w:spacing w:val="-2"/>
          <w:szCs w:val="22"/>
        </w:rPr>
        <w:t>Frontiers in Genetics</w:t>
      </w:r>
      <w:r w:rsidR="008C728F" w:rsidRPr="00DE6FDC">
        <w:rPr>
          <w:spacing w:val="-2"/>
          <w:szCs w:val="22"/>
        </w:rPr>
        <w:t xml:space="preserve">, 2010 – </w:t>
      </w:r>
      <w:r w:rsidR="008F074C" w:rsidRPr="00DE6FDC">
        <w:rPr>
          <w:spacing w:val="-2"/>
          <w:szCs w:val="22"/>
        </w:rPr>
        <w:t>2017</w:t>
      </w:r>
      <w:r w:rsidR="008C728F" w:rsidRPr="00DE6FDC">
        <w:rPr>
          <w:spacing w:val="-2"/>
          <w:szCs w:val="22"/>
        </w:rPr>
        <w:t>.</w:t>
      </w:r>
    </w:p>
    <w:p w14:paraId="23DDFA32" w14:textId="77777777" w:rsidR="00A85A40" w:rsidRPr="00DE6FDC" w:rsidRDefault="007C20DA" w:rsidP="006A1A3B">
      <w:pPr>
        <w:tabs>
          <w:tab w:val="left" w:pos="-720"/>
          <w:tab w:val="left" w:pos="0"/>
        </w:tabs>
        <w:suppressAutoHyphens/>
        <w:ind w:left="1440" w:right="288"/>
        <w:jc w:val="both"/>
        <w:rPr>
          <w:spacing w:val="-2"/>
          <w:szCs w:val="22"/>
        </w:rPr>
      </w:pPr>
      <w:r w:rsidRPr="00DE6FDC">
        <w:rPr>
          <w:i/>
          <w:spacing w:val="-2"/>
          <w:szCs w:val="22"/>
        </w:rPr>
        <w:t>F</w:t>
      </w:r>
      <w:r w:rsidR="00A85A40" w:rsidRPr="00DE6FDC">
        <w:rPr>
          <w:i/>
          <w:spacing w:val="-2"/>
          <w:szCs w:val="22"/>
        </w:rPr>
        <w:t>rontiers in Genetics</w:t>
      </w:r>
      <w:r w:rsidR="00A85A40" w:rsidRPr="00DE6FDC">
        <w:rPr>
          <w:spacing w:val="-2"/>
          <w:szCs w:val="22"/>
        </w:rPr>
        <w:t xml:space="preserve"> indexed in JCR and receive</w:t>
      </w:r>
      <w:r w:rsidR="0080103C" w:rsidRPr="00DE6FDC">
        <w:rPr>
          <w:spacing w:val="-2"/>
          <w:szCs w:val="22"/>
        </w:rPr>
        <w:t>d</w:t>
      </w:r>
      <w:r w:rsidR="00A85A40" w:rsidRPr="00DE6FDC">
        <w:rPr>
          <w:spacing w:val="-2"/>
          <w:szCs w:val="22"/>
        </w:rPr>
        <w:t xml:space="preserve"> its first </w:t>
      </w:r>
      <w:r w:rsidR="00A85A40" w:rsidRPr="00E86E2B">
        <w:rPr>
          <w:bCs/>
          <w:i/>
          <w:spacing w:val="-2"/>
          <w:szCs w:val="22"/>
        </w:rPr>
        <w:t xml:space="preserve">impact factor </w:t>
      </w:r>
      <w:r w:rsidR="0080103C" w:rsidRPr="00E86E2B">
        <w:rPr>
          <w:bCs/>
          <w:i/>
          <w:spacing w:val="-2"/>
          <w:szCs w:val="22"/>
        </w:rPr>
        <w:t>3.789</w:t>
      </w:r>
      <w:r w:rsidR="0080103C" w:rsidRPr="00DE6FDC">
        <w:rPr>
          <w:spacing w:val="-2"/>
          <w:szCs w:val="22"/>
        </w:rPr>
        <w:t xml:space="preserve"> </w:t>
      </w:r>
      <w:r w:rsidR="00A85A40" w:rsidRPr="00DE6FDC">
        <w:rPr>
          <w:spacing w:val="-2"/>
          <w:szCs w:val="22"/>
        </w:rPr>
        <w:t>in 2017</w:t>
      </w:r>
      <w:r w:rsidRPr="00DE6FDC">
        <w:rPr>
          <w:spacing w:val="-2"/>
          <w:szCs w:val="22"/>
        </w:rPr>
        <w:t xml:space="preserve">. </w:t>
      </w:r>
    </w:p>
    <w:p w14:paraId="15D420B7" w14:textId="55A9647B" w:rsidR="00C728EE" w:rsidRPr="00DE6FDC" w:rsidRDefault="00C728EE" w:rsidP="006A1A3B">
      <w:pPr>
        <w:tabs>
          <w:tab w:val="left" w:pos="-720"/>
          <w:tab w:val="left" w:pos="0"/>
        </w:tabs>
        <w:suppressAutoHyphens/>
        <w:ind w:left="1440" w:right="288"/>
        <w:jc w:val="both"/>
        <w:rPr>
          <w:spacing w:val="-2"/>
          <w:szCs w:val="22"/>
        </w:rPr>
      </w:pPr>
      <w:r w:rsidRPr="00DE6FDC">
        <w:rPr>
          <w:spacing w:val="-2"/>
          <w:szCs w:val="22"/>
        </w:rPr>
        <w:t>Listed as Founding Field Chief Editor (emeritus)</w:t>
      </w:r>
      <w:r w:rsidR="0055766F" w:rsidRPr="00DE6FDC">
        <w:rPr>
          <w:spacing w:val="-2"/>
          <w:szCs w:val="22"/>
        </w:rPr>
        <w:t xml:space="preserve">, 2018 – </w:t>
      </w:r>
      <w:r w:rsidR="00F70680" w:rsidRPr="00DE6FDC">
        <w:rPr>
          <w:spacing w:val="-2"/>
          <w:szCs w:val="22"/>
        </w:rPr>
        <w:t>Present.</w:t>
      </w:r>
      <w:r w:rsidRPr="00DE6FDC">
        <w:rPr>
          <w:spacing w:val="-2"/>
          <w:szCs w:val="22"/>
        </w:rPr>
        <w:t xml:space="preserve"> </w:t>
      </w:r>
    </w:p>
    <w:p w14:paraId="05F7CA13" w14:textId="77777777" w:rsidR="004E03E9" w:rsidRPr="00DE6FDC" w:rsidRDefault="004E03E9" w:rsidP="0010364D">
      <w:pPr>
        <w:numPr>
          <w:ilvl w:val="0"/>
          <w:numId w:val="56"/>
        </w:numPr>
        <w:tabs>
          <w:tab w:val="left" w:pos="-720"/>
          <w:tab w:val="left" w:pos="0"/>
        </w:tabs>
        <w:suppressAutoHyphens/>
        <w:ind w:right="288"/>
        <w:jc w:val="both"/>
        <w:rPr>
          <w:spacing w:val="-2"/>
          <w:szCs w:val="22"/>
        </w:rPr>
      </w:pPr>
      <w:bookmarkStart w:id="72" w:name="_Hlk505153918"/>
      <w:r w:rsidRPr="00DE6FDC">
        <w:rPr>
          <w:spacing w:val="-2"/>
          <w:szCs w:val="22"/>
        </w:rPr>
        <w:t xml:space="preserve">Associate Editor for </w:t>
      </w:r>
      <w:r w:rsidRPr="00DE6FDC">
        <w:rPr>
          <w:i/>
          <w:spacing w:val="-2"/>
          <w:szCs w:val="22"/>
        </w:rPr>
        <w:t>PLOS Genetics</w:t>
      </w:r>
      <w:r w:rsidRPr="00DE6FDC">
        <w:rPr>
          <w:spacing w:val="-2"/>
          <w:szCs w:val="22"/>
        </w:rPr>
        <w:t xml:space="preserve">, 2005 – </w:t>
      </w:r>
      <w:r w:rsidR="0084234F" w:rsidRPr="00DE6FDC">
        <w:rPr>
          <w:spacing w:val="-2"/>
          <w:szCs w:val="22"/>
        </w:rPr>
        <w:t>2017</w:t>
      </w:r>
      <w:r w:rsidR="005975EB" w:rsidRPr="00DE6FDC">
        <w:rPr>
          <w:spacing w:val="-2"/>
          <w:szCs w:val="22"/>
        </w:rPr>
        <w:t>, Consulting Editor 2017-2019</w:t>
      </w:r>
      <w:r w:rsidRPr="00DE6FDC">
        <w:rPr>
          <w:spacing w:val="-2"/>
          <w:szCs w:val="22"/>
        </w:rPr>
        <w:t>.</w:t>
      </w:r>
    </w:p>
    <w:bookmarkEnd w:id="72"/>
    <w:p w14:paraId="0E0FFA38" w14:textId="5BD23D49" w:rsidR="004E03E9" w:rsidRPr="00DE6FDC" w:rsidRDefault="004E03E9" w:rsidP="0010364D">
      <w:pPr>
        <w:numPr>
          <w:ilvl w:val="0"/>
          <w:numId w:val="56"/>
        </w:numPr>
        <w:tabs>
          <w:tab w:val="left" w:pos="-720"/>
          <w:tab w:val="left" w:pos="0"/>
        </w:tabs>
        <w:suppressAutoHyphens/>
        <w:ind w:right="288"/>
        <w:jc w:val="both"/>
        <w:rPr>
          <w:spacing w:val="-2"/>
          <w:szCs w:val="22"/>
        </w:rPr>
      </w:pPr>
      <w:r w:rsidRPr="00DE6FDC">
        <w:rPr>
          <w:spacing w:val="-2"/>
          <w:szCs w:val="22"/>
        </w:rPr>
        <w:t xml:space="preserve">Associate Editor for </w:t>
      </w:r>
      <w:r w:rsidRPr="00DE6FDC">
        <w:rPr>
          <w:i/>
          <w:spacing w:val="-2"/>
          <w:szCs w:val="22"/>
        </w:rPr>
        <w:t>Behavior Genetics</w:t>
      </w:r>
      <w:r w:rsidRPr="00DE6FDC">
        <w:rPr>
          <w:spacing w:val="-2"/>
          <w:szCs w:val="22"/>
        </w:rPr>
        <w:t xml:space="preserve">, 2005 – </w:t>
      </w:r>
      <w:r w:rsidR="002F5ED2" w:rsidRPr="00DE6FDC">
        <w:rPr>
          <w:spacing w:val="-2"/>
          <w:szCs w:val="22"/>
        </w:rPr>
        <w:t>present</w:t>
      </w:r>
      <w:r w:rsidRPr="00DE6FDC">
        <w:rPr>
          <w:spacing w:val="-2"/>
          <w:szCs w:val="22"/>
        </w:rPr>
        <w:t>.</w:t>
      </w:r>
    </w:p>
    <w:p w14:paraId="15FEFC7B" w14:textId="77777777" w:rsidR="004E03E9" w:rsidRPr="00DE6FDC" w:rsidRDefault="004E03E9" w:rsidP="0010364D">
      <w:pPr>
        <w:numPr>
          <w:ilvl w:val="0"/>
          <w:numId w:val="56"/>
        </w:numPr>
        <w:tabs>
          <w:tab w:val="left" w:pos="-720"/>
          <w:tab w:val="left" w:pos="0"/>
        </w:tabs>
        <w:suppressAutoHyphens/>
        <w:ind w:right="288"/>
        <w:jc w:val="both"/>
        <w:rPr>
          <w:spacing w:val="-2"/>
          <w:szCs w:val="22"/>
        </w:rPr>
      </w:pPr>
      <w:r w:rsidRPr="00DE6FDC">
        <w:rPr>
          <w:spacing w:val="-2"/>
          <w:szCs w:val="22"/>
        </w:rPr>
        <w:t xml:space="preserve">Associate Editor of </w:t>
      </w:r>
      <w:r w:rsidRPr="00DE6FDC">
        <w:rPr>
          <w:i/>
          <w:iCs/>
          <w:spacing w:val="-2"/>
          <w:szCs w:val="22"/>
        </w:rPr>
        <w:t>Human Heredity</w:t>
      </w:r>
      <w:r w:rsidRPr="00DE6FDC">
        <w:rPr>
          <w:spacing w:val="-2"/>
          <w:szCs w:val="22"/>
        </w:rPr>
        <w:t xml:space="preserve">, 2002 – </w:t>
      </w:r>
      <w:r w:rsidR="0040483C" w:rsidRPr="00DE6FDC">
        <w:rPr>
          <w:spacing w:val="-2"/>
          <w:szCs w:val="22"/>
        </w:rPr>
        <w:t>2011</w:t>
      </w:r>
      <w:r w:rsidRPr="00DE6FDC">
        <w:rPr>
          <w:spacing w:val="-2"/>
          <w:szCs w:val="22"/>
        </w:rPr>
        <w:t>.</w:t>
      </w:r>
    </w:p>
    <w:p w14:paraId="7228AEC2" w14:textId="7609D2F2" w:rsidR="004E03E9" w:rsidRPr="00DE6FDC" w:rsidRDefault="004E03E9" w:rsidP="0010364D">
      <w:pPr>
        <w:numPr>
          <w:ilvl w:val="0"/>
          <w:numId w:val="56"/>
        </w:numPr>
        <w:tabs>
          <w:tab w:val="left" w:pos="-720"/>
          <w:tab w:val="left" w:pos="0"/>
        </w:tabs>
        <w:suppressAutoHyphens/>
        <w:ind w:right="288"/>
        <w:jc w:val="both"/>
        <w:rPr>
          <w:spacing w:val="-2"/>
          <w:szCs w:val="22"/>
        </w:rPr>
      </w:pPr>
      <w:r w:rsidRPr="00DE6FDC">
        <w:rPr>
          <w:spacing w:val="-2"/>
          <w:szCs w:val="22"/>
        </w:rPr>
        <w:t xml:space="preserve">Editorial Advisory Board Member for </w:t>
      </w:r>
      <w:r w:rsidRPr="00DE6FDC">
        <w:rPr>
          <w:i/>
          <w:spacing w:val="-2"/>
          <w:szCs w:val="22"/>
        </w:rPr>
        <w:t>Recent Patents on DNA &amp; Gene Sequences</w:t>
      </w:r>
      <w:r w:rsidRPr="00DE6FDC">
        <w:rPr>
          <w:spacing w:val="-2"/>
          <w:szCs w:val="22"/>
        </w:rPr>
        <w:t xml:space="preserve">, </w:t>
      </w:r>
      <w:r w:rsidR="00C31FBE" w:rsidRPr="00DE6FDC">
        <w:rPr>
          <w:spacing w:val="-2"/>
          <w:szCs w:val="22"/>
        </w:rPr>
        <w:br/>
      </w:r>
      <w:r w:rsidRPr="00DE6FDC">
        <w:rPr>
          <w:spacing w:val="-2"/>
          <w:szCs w:val="22"/>
        </w:rPr>
        <w:t xml:space="preserve">2008 - </w:t>
      </w:r>
      <w:r w:rsidR="00736E66" w:rsidRPr="00DE6FDC">
        <w:rPr>
          <w:spacing w:val="-2"/>
          <w:szCs w:val="22"/>
        </w:rPr>
        <w:t>2011</w:t>
      </w:r>
      <w:r w:rsidRPr="00DE6FDC">
        <w:rPr>
          <w:spacing w:val="-2"/>
          <w:szCs w:val="22"/>
        </w:rPr>
        <w:t>.</w:t>
      </w:r>
    </w:p>
    <w:p w14:paraId="1DC52B89" w14:textId="77777777" w:rsidR="004E03E9" w:rsidRPr="00DE6FDC" w:rsidRDefault="004E03E9" w:rsidP="0010364D">
      <w:pPr>
        <w:numPr>
          <w:ilvl w:val="0"/>
          <w:numId w:val="56"/>
        </w:numPr>
        <w:tabs>
          <w:tab w:val="left" w:pos="-720"/>
          <w:tab w:val="left" w:pos="0"/>
        </w:tabs>
        <w:suppressAutoHyphens/>
        <w:ind w:right="288"/>
        <w:jc w:val="both"/>
        <w:rPr>
          <w:spacing w:val="-2"/>
          <w:szCs w:val="22"/>
        </w:rPr>
      </w:pPr>
      <w:r w:rsidRPr="00DE6FDC">
        <w:rPr>
          <w:spacing w:val="-2"/>
          <w:szCs w:val="22"/>
        </w:rPr>
        <w:t xml:space="preserve">Editorial Advisory Board member of </w:t>
      </w:r>
      <w:r w:rsidRPr="00DE6FDC">
        <w:rPr>
          <w:i/>
          <w:iCs/>
          <w:spacing w:val="-2"/>
          <w:szCs w:val="22"/>
        </w:rPr>
        <w:t>Behavior Genetics</w:t>
      </w:r>
      <w:r w:rsidRPr="00DE6FDC">
        <w:rPr>
          <w:spacing w:val="-2"/>
          <w:szCs w:val="22"/>
        </w:rPr>
        <w:t>, 2000 – 2005.</w:t>
      </w:r>
    </w:p>
    <w:p w14:paraId="3023DF57" w14:textId="436DC8C2" w:rsidR="004E03E9" w:rsidRPr="00DE6FDC" w:rsidRDefault="004E03E9" w:rsidP="0010364D">
      <w:pPr>
        <w:numPr>
          <w:ilvl w:val="0"/>
          <w:numId w:val="56"/>
        </w:numPr>
        <w:tabs>
          <w:tab w:val="left" w:pos="-720"/>
          <w:tab w:val="left" w:pos="0"/>
        </w:tabs>
        <w:suppressAutoHyphens/>
        <w:ind w:right="288"/>
        <w:jc w:val="both"/>
        <w:rPr>
          <w:spacing w:val="-2"/>
          <w:szCs w:val="22"/>
        </w:rPr>
      </w:pPr>
      <w:r w:rsidRPr="00DE6FDC">
        <w:rPr>
          <w:spacing w:val="-2"/>
          <w:szCs w:val="22"/>
        </w:rPr>
        <w:t xml:space="preserve">Co-edited special issue of </w:t>
      </w:r>
      <w:r w:rsidRPr="00DE6FDC">
        <w:rPr>
          <w:i/>
          <w:spacing w:val="-2"/>
          <w:szCs w:val="22"/>
        </w:rPr>
        <w:t>Behavior Genetics</w:t>
      </w:r>
      <w:r w:rsidRPr="00DE6FDC">
        <w:rPr>
          <w:spacing w:val="-2"/>
          <w:szCs w:val="22"/>
        </w:rPr>
        <w:t xml:space="preserve"> on the Genetics of Obesity, August 1997.</w:t>
      </w:r>
    </w:p>
    <w:p w14:paraId="6B3BEBC3" w14:textId="5909F21E" w:rsidR="00454769" w:rsidRPr="00DE6FDC" w:rsidRDefault="00454769" w:rsidP="0010364D">
      <w:pPr>
        <w:pStyle w:val="PlainText"/>
        <w:numPr>
          <w:ilvl w:val="0"/>
          <w:numId w:val="56"/>
        </w:numPr>
        <w:rPr>
          <w:rFonts w:cs="Arial"/>
          <w:sz w:val="22"/>
          <w:szCs w:val="22"/>
          <w:lang w:val="en-US"/>
        </w:rPr>
      </w:pPr>
      <w:r w:rsidRPr="00DE6FDC">
        <w:rPr>
          <w:rFonts w:cs="Arial"/>
          <w:sz w:val="22"/>
          <w:szCs w:val="22"/>
          <w:lang w:val="en-US"/>
        </w:rPr>
        <w:t>Co-edited special issue of Human Heredity on the Genetics and the Environment in Obesity, September 2013:</w:t>
      </w:r>
      <w:r w:rsidR="00205389" w:rsidRPr="00DE6FDC">
        <w:rPr>
          <w:rFonts w:cs="Arial"/>
          <w:sz w:val="22"/>
          <w:szCs w:val="22"/>
          <w:lang w:val="en-US"/>
        </w:rPr>
        <w:t xml:space="preserve"> </w:t>
      </w:r>
      <w:hyperlink r:id="rId70" w:history="1">
        <w:r w:rsidRPr="00DE6FDC">
          <w:rPr>
            <w:rStyle w:val="Hyperlink"/>
            <w:rFonts w:cs="Arial"/>
            <w:sz w:val="22"/>
            <w:szCs w:val="22"/>
            <w:lang w:val="en-US"/>
          </w:rPr>
          <w:t>http://www.karger.com/Journal/Issue/261106</w:t>
        </w:r>
      </w:hyperlink>
      <w:r w:rsidRPr="004F2312">
        <w:rPr>
          <w:rFonts w:cs="Arial"/>
          <w:sz w:val="22"/>
          <w:szCs w:val="22"/>
          <w:lang w:val="en-US"/>
        </w:rPr>
        <w:t xml:space="preserve"> </w:t>
      </w:r>
    </w:p>
    <w:p w14:paraId="3B7694B2" w14:textId="77777777" w:rsidR="00EE3369" w:rsidRPr="00DE6FDC" w:rsidRDefault="00EE3369" w:rsidP="00EE3369">
      <w:pPr>
        <w:tabs>
          <w:tab w:val="left" w:pos="-720"/>
          <w:tab w:val="left" w:pos="0"/>
        </w:tabs>
        <w:suppressAutoHyphens/>
        <w:ind w:right="288" w:firstLine="720"/>
        <w:jc w:val="both"/>
        <w:rPr>
          <w:spacing w:val="-2"/>
        </w:rPr>
      </w:pPr>
    </w:p>
    <w:p w14:paraId="6C84EA2B" w14:textId="4E7A0DF7" w:rsidR="004E03E9" w:rsidRPr="00DE6FDC" w:rsidRDefault="004E03E9" w:rsidP="00EE3369">
      <w:pPr>
        <w:tabs>
          <w:tab w:val="left" w:pos="-720"/>
          <w:tab w:val="left" w:pos="0"/>
        </w:tabs>
        <w:suppressAutoHyphens/>
        <w:ind w:right="288" w:firstLine="720"/>
        <w:jc w:val="both"/>
        <w:rPr>
          <w:spacing w:val="-2"/>
        </w:rPr>
      </w:pPr>
      <w:r w:rsidRPr="00DE6FDC">
        <w:rPr>
          <w:b/>
          <w:i/>
          <w:spacing w:val="-2"/>
        </w:rPr>
        <w:t>Statistical Journals</w:t>
      </w:r>
    </w:p>
    <w:p w14:paraId="421854CE" w14:textId="77777777" w:rsidR="004E03E9" w:rsidRPr="00DE6FDC" w:rsidRDefault="004E03E9" w:rsidP="004E03E9">
      <w:pPr>
        <w:tabs>
          <w:tab w:val="left" w:pos="-720"/>
        </w:tabs>
        <w:suppressAutoHyphens/>
        <w:ind w:right="288"/>
        <w:jc w:val="both"/>
        <w:rPr>
          <w:spacing w:val="-2"/>
        </w:rPr>
      </w:pPr>
    </w:p>
    <w:p w14:paraId="3A7A2CF1" w14:textId="77777777" w:rsidR="004E03E9" w:rsidRPr="00DE6FDC" w:rsidRDefault="004E03E9" w:rsidP="0010364D">
      <w:pPr>
        <w:numPr>
          <w:ilvl w:val="0"/>
          <w:numId w:val="56"/>
        </w:numPr>
        <w:tabs>
          <w:tab w:val="left" w:pos="-720"/>
          <w:tab w:val="left" w:pos="0"/>
        </w:tabs>
        <w:suppressAutoHyphens/>
        <w:ind w:right="288"/>
        <w:jc w:val="both"/>
        <w:rPr>
          <w:spacing w:val="-2"/>
        </w:rPr>
      </w:pPr>
      <w:r w:rsidRPr="00DE6FDC">
        <w:rPr>
          <w:spacing w:val="-2"/>
        </w:rPr>
        <w:t xml:space="preserve">Associate Editor for </w:t>
      </w:r>
      <w:r w:rsidRPr="00DE6FDC">
        <w:rPr>
          <w:i/>
          <w:spacing w:val="-2"/>
        </w:rPr>
        <w:t>Computational Statistics and Data Analysis</w:t>
      </w:r>
      <w:r w:rsidRPr="00DE6FDC">
        <w:rPr>
          <w:spacing w:val="-2"/>
        </w:rPr>
        <w:t xml:space="preserve">, 2003 - </w:t>
      </w:r>
      <w:r w:rsidR="0040483C" w:rsidRPr="00DE6FDC">
        <w:rPr>
          <w:spacing w:val="-2"/>
        </w:rPr>
        <w:t>2011</w:t>
      </w:r>
      <w:r w:rsidRPr="00DE6FDC">
        <w:rPr>
          <w:spacing w:val="-2"/>
        </w:rPr>
        <w:t>.</w:t>
      </w:r>
    </w:p>
    <w:p w14:paraId="7C1AE5AD" w14:textId="77777777" w:rsidR="004E03E9" w:rsidRPr="00DE6FDC" w:rsidRDefault="004E03E9" w:rsidP="0010364D">
      <w:pPr>
        <w:numPr>
          <w:ilvl w:val="0"/>
          <w:numId w:val="56"/>
        </w:numPr>
        <w:tabs>
          <w:tab w:val="left" w:pos="-720"/>
          <w:tab w:val="left" w:pos="0"/>
        </w:tabs>
        <w:suppressAutoHyphens/>
        <w:ind w:right="288"/>
        <w:jc w:val="both"/>
        <w:rPr>
          <w:spacing w:val="-2"/>
        </w:rPr>
      </w:pPr>
      <w:r w:rsidRPr="00DE6FDC">
        <w:rPr>
          <w:spacing w:val="-2"/>
        </w:rPr>
        <w:t xml:space="preserve">Co-edited special issue of </w:t>
      </w:r>
      <w:r w:rsidRPr="00DE6FDC">
        <w:rPr>
          <w:i/>
          <w:spacing w:val="-2"/>
        </w:rPr>
        <w:t>Computational Statistics &amp; Data Analysis</w:t>
      </w:r>
      <w:r w:rsidRPr="00DE6FDC">
        <w:rPr>
          <w:spacing w:val="-2"/>
        </w:rPr>
        <w:t xml:space="preserve"> on Statistical Genetics, 2009.</w:t>
      </w:r>
    </w:p>
    <w:p w14:paraId="2EEA0CAB" w14:textId="77777777" w:rsidR="00BF5AA2" w:rsidRPr="00DE6FDC" w:rsidRDefault="00BF5AA2" w:rsidP="0010364D">
      <w:pPr>
        <w:numPr>
          <w:ilvl w:val="0"/>
          <w:numId w:val="56"/>
        </w:numPr>
        <w:tabs>
          <w:tab w:val="left" w:pos="-720"/>
          <w:tab w:val="left" w:pos="0"/>
        </w:tabs>
        <w:suppressAutoHyphens/>
        <w:ind w:right="288"/>
        <w:jc w:val="both"/>
        <w:rPr>
          <w:spacing w:val="-2"/>
        </w:rPr>
      </w:pPr>
      <w:r w:rsidRPr="00DE6FDC">
        <w:rPr>
          <w:spacing w:val="-2"/>
        </w:rPr>
        <w:t xml:space="preserve">Co-edited special issue of </w:t>
      </w:r>
      <w:r w:rsidRPr="00DE6FDC">
        <w:rPr>
          <w:i/>
          <w:spacing w:val="-2"/>
        </w:rPr>
        <w:t>Statistics and Its Interface</w:t>
      </w:r>
      <w:r w:rsidRPr="00DE6FDC">
        <w:rPr>
          <w:spacing w:val="-2"/>
        </w:rPr>
        <w:t xml:space="preserve"> on Statistical Genetics, 2011.</w:t>
      </w:r>
    </w:p>
    <w:p w14:paraId="63F4C879" w14:textId="77777777" w:rsidR="001D4A6F" w:rsidRPr="00DE6FDC" w:rsidRDefault="001D4A6F" w:rsidP="001D4A6F">
      <w:pPr>
        <w:tabs>
          <w:tab w:val="left" w:pos="-720"/>
        </w:tabs>
        <w:suppressAutoHyphens/>
        <w:ind w:right="288"/>
        <w:jc w:val="both"/>
        <w:rPr>
          <w:spacing w:val="-2"/>
        </w:rPr>
      </w:pPr>
    </w:p>
    <w:p w14:paraId="40BBA751" w14:textId="77777777" w:rsidR="001D4A6F" w:rsidRPr="00DE6FDC" w:rsidRDefault="001D4A6F" w:rsidP="001D4A6F">
      <w:pPr>
        <w:tabs>
          <w:tab w:val="left" w:pos="-720"/>
        </w:tabs>
        <w:suppressAutoHyphens/>
        <w:ind w:right="288"/>
        <w:jc w:val="both"/>
        <w:rPr>
          <w:b/>
          <w:i/>
          <w:spacing w:val="-2"/>
        </w:rPr>
      </w:pPr>
      <w:r w:rsidRPr="00DE6FDC">
        <w:rPr>
          <w:spacing w:val="-2"/>
        </w:rPr>
        <w:tab/>
      </w:r>
      <w:r w:rsidRPr="00DE6FDC">
        <w:rPr>
          <w:b/>
          <w:i/>
          <w:spacing w:val="-2"/>
        </w:rPr>
        <w:t>Other Journals</w:t>
      </w:r>
    </w:p>
    <w:p w14:paraId="7A0EB4B3" w14:textId="77777777" w:rsidR="001D4A6F" w:rsidRPr="00DE6FDC" w:rsidRDefault="001D4A6F" w:rsidP="001D4A6F">
      <w:pPr>
        <w:tabs>
          <w:tab w:val="left" w:pos="-720"/>
        </w:tabs>
        <w:suppressAutoHyphens/>
        <w:ind w:right="288"/>
        <w:jc w:val="both"/>
        <w:rPr>
          <w:spacing w:val="-2"/>
          <w:szCs w:val="22"/>
        </w:rPr>
      </w:pPr>
    </w:p>
    <w:p w14:paraId="213734E9" w14:textId="65BB894D" w:rsidR="0048436E" w:rsidRPr="00DE6FDC" w:rsidRDefault="0048436E" w:rsidP="0048436E">
      <w:pPr>
        <w:numPr>
          <w:ilvl w:val="0"/>
          <w:numId w:val="56"/>
        </w:numPr>
        <w:tabs>
          <w:tab w:val="left" w:pos="-720"/>
          <w:tab w:val="left" w:pos="0"/>
        </w:tabs>
        <w:suppressAutoHyphens/>
        <w:ind w:right="288"/>
        <w:jc w:val="both"/>
        <w:rPr>
          <w:spacing w:val="-2"/>
          <w:szCs w:val="22"/>
        </w:rPr>
      </w:pPr>
      <w:r w:rsidRPr="00DE6FDC">
        <w:rPr>
          <w:rFonts w:cs="Arial"/>
          <w:iCs/>
          <w:szCs w:val="22"/>
        </w:rPr>
        <w:t>Editorial Board Member.</w:t>
      </w:r>
      <w:r w:rsidRPr="00DE6FDC">
        <w:rPr>
          <w:rFonts w:cs="Arial"/>
          <w:i/>
          <w:iCs/>
          <w:szCs w:val="22"/>
        </w:rPr>
        <w:t xml:space="preserve"> </w:t>
      </w:r>
      <w:r w:rsidRPr="00DE6FDC">
        <w:rPr>
          <w:i/>
          <w:spacing w:val="-2"/>
          <w:szCs w:val="22"/>
        </w:rPr>
        <w:t>Experimental Gerontology</w:t>
      </w:r>
      <w:r w:rsidRPr="00DE6FDC">
        <w:rPr>
          <w:spacing w:val="-2"/>
          <w:szCs w:val="22"/>
        </w:rPr>
        <w:t xml:space="preserve">, 2018 – </w:t>
      </w:r>
      <w:r w:rsidR="00F70680" w:rsidRPr="00DE6FDC">
        <w:rPr>
          <w:spacing w:val="-2"/>
          <w:szCs w:val="22"/>
        </w:rPr>
        <w:t>Present.</w:t>
      </w:r>
    </w:p>
    <w:p w14:paraId="5DF5881D" w14:textId="1D9BFF8C" w:rsidR="00C8209E" w:rsidRPr="00DE6FDC" w:rsidRDefault="00C8209E" w:rsidP="0010364D">
      <w:pPr>
        <w:numPr>
          <w:ilvl w:val="0"/>
          <w:numId w:val="56"/>
        </w:numPr>
        <w:tabs>
          <w:tab w:val="left" w:pos="-720"/>
          <w:tab w:val="left" w:pos="0"/>
        </w:tabs>
        <w:suppressAutoHyphens/>
        <w:ind w:right="288"/>
        <w:jc w:val="both"/>
        <w:rPr>
          <w:spacing w:val="-2"/>
          <w:szCs w:val="22"/>
        </w:rPr>
      </w:pPr>
      <w:r w:rsidRPr="00DE6FDC">
        <w:rPr>
          <w:rFonts w:cs="Arial"/>
          <w:iCs/>
          <w:szCs w:val="22"/>
        </w:rPr>
        <w:t>Editorial Board Member.</w:t>
      </w:r>
      <w:r w:rsidRPr="00DE6FDC">
        <w:rPr>
          <w:rFonts w:cs="Arial"/>
          <w:i/>
          <w:iCs/>
          <w:szCs w:val="22"/>
        </w:rPr>
        <w:t xml:space="preserve"> AGE: The Official Journal of the American Aging Association</w:t>
      </w:r>
      <w:r w:rsidR="00AD4594" w:rsidRPr="00DE6FDC">
        <w:rPr>
          <w:rFonts w:cs="Arial"/>
          <w:i/>
          <w:iCs/>
          <w:szCs w:val="22"/>
        </w:rPr>
        <w:t xml:space="preserve"> </w:t>
      </w:r>
      <w:r w:rsidR="00AD4594" w:rsidRPr="00DE6FDC">
        <w:rPr>
          <w:rFonts w:cs="Arial"/>
          <w:iCs/>
          <w:szCs w:val="22"/>
        </w:rPr>
        <w:t xml:space="preserve">(renamed </w:t>
      </w:r>
      <w:r w:rsidR="00AD4594" w:rsidRPr="00DE6FDC">
        <w:rPr>
          <w:rFonts w:cs="Arial"/>
          <w:i/>
          <w:iCs/>
          <w:szCs w:val="22"/>
        </w:rPr>
        <w:t>GeroScience</w:t>
      </w:r>
      <w:r w:rsidR="00AD4594" w:rsidRPr="00DE6FDC">
        <w:rPr>
          <w:rFonts w:cs="Arial"/>
          <w:iCs/>
          <w:szCs w:val="22"/>
        </w:rPr>
        <w:t xml:space="preserve"> in 2017)</w:t>
      </w:r>
      <w:r w:rsidR="001703E2" w:rsidRPr="00DE6FDC">
        <w:rPr>
          <w:rFonts w:cs="Arial"/>
          <w:iCs/>
          <w:szCs w:val="22"/>
        </w:rPr>
        <w:t>, 200</w:t>
      </w:r>
      <w:r w:rsidR="00F16B40" w:rsidRPr="00DE6FDC">
        <w:rPr>
          <w:rFonts w:cs="Arial"/>
          <w:iCs/>
          <w:szCs w:val="22"/>
        </w:rPr>
        <w:t>4</w:t>
      </w:r>
      <w:r w:rsidR="001703E2" w:rsidRPr="00DE6FDC">
        <w:rPr>
          <w:rFonts w:cs="Arial"/>
          <w:iCs/>
          <w:szCs w:val="22"/>
        </w:rPr>
        <w:t xml:space="preserve"> - </w:t>
      </w:r>
      <w:r w:rsidR="00F70680" w:rsidRPr="00DE6FDC">
        <w:rPr>
          <w:rFonts w:cs="Arial"/>
          <w:iCs/>
          <w:szCs w:val="22"/>
        </w:rPr>
        <w:t>Present.</w:t>
      </w:r>
    </w:p>
    <w:p w14:paraId="2F73A697" w14:textId="77777777" w:rsidR="00696BA1" w:rsidRPr="00DE6FDC" w:rsidRDefault="00696BA1" w:rsidP="0010364D">
      <w:pPr>
        <w:numPr>
          <w:ilvl w:val="0"/>
          <w:numId w:val="56"/>
        </w:numPr>
        <w:tabs>
          <w:tab w:val="left" w:pos="-720"/>
          <w:tab w:val="left" w:pos="0"/>
        </w:tabs>
        <w:suppressAutoHyphens/>
        <w:ind w:right="288"/>
        <w:jc w:val="both"/>
        <w:rPr>
          <w:spacing w:val="-2"/>
          <w:szCs w:val="22"/>
        </w:rPr>
      </w:pPr>
      <w:r w:rsidRPr="00DE6FDC">
        <w:rPr>
          <w:spacing w:val="-2"/>
          <w:szCs w:val="22"/>
        </w:rPr>
        <w:t xml:space="preserve">Academic Editor for </w:t>
      </w:r>
      <w:r w:rsidRPr="00DE6FDC">
        <w:rPr>
          <w:i/>
          <w:spacing w:val="-2"/>
          <w:szCs w:val="22"/>
        </w:rPr>
        <w:t>PLoS One</w:t>
      </w:r>
      <w:r w:rsidRPr="00DE6FDC">
        <w:rPr>
          <w:spacing w:val="-2"/>
          <w:szCs w:val="22"/>
        </w:rPr>
        <w:t xml:space="preserve">, 2014 – </w:t>
      </w:r>
      <w:r w:rsidR="000E1548" w:rsidRPr="00DE6FDC">
        <w:rPr>
          <w:spacing w:val="-2"/>
          <w:szCs w:val="22"/>
        </w:rPr>
        <w:t>2016</w:t>
      </w:r>
      <w:r w:rsidRPr="00DE6FDC">
        <w:rPr>
          <w:spacing w:val="-2"/>
          <w:szCs w:val="22"/>
        </w:rPr>
        <w:t>.</w:t>
      </w:r>
    </w:p>
    <w:p w14:paraId="02CAB179" w14:textId="3586A0C2" w:rsidR="001D4A6F" w:rsidRPr="00DE6FDC" w:rsidRDefault="001D4A6F" w:rsidP="0010364D">
      <w:pPr>
        <w:numPr>
          <w:ilvl w:val="0"/>
          <w:numId w:val="56"/>
        </w:numPr>
        <w:tabs>
          <w:tab w:val="left" w:pos="-720"/>
          <w:tab w:val="left" w:pos="0"/>
        </w:tabs>
        <w:suppressAutoHyphens/>
        <w:ind w:right="288"/>
        <w:jc w:val="both"/>
        <w:rPr>
          <w:spacing w:val="-2"/>
        </w:rPr>
      </w:pPr>
      <w:r w:rsidRPr="00DE6FDC">
        <w:rPr>
          <w:spacing w:val="-2"/>
        </w:rPr>
        <w:t xml:space="preserve">Editorial Board Member for </w:t>
      </w:r>
      <w:r w:rsidRPr="00DE6FDC">
        <w:rPr>
          <w:i/>
          <w:spacing w:val="-2"/>
        </w:rPr>
        <w:t>European Journal of Clinical Investigation</w:t>
      </w:r>
      <w:r w:rsidRPr="00DE6FDC">
        <w:rPr>
          <w:spacing w:val="-2"/>
        </w:rPr>
        <w:t xml:space="preserve">, 2009 - </w:t>
      </w:r>
      <w:r w:rsidR="003566E5" w:rsidRPr="00DE6FDC">
        <w:rPr>
          <w:spacing w:val="-2"/>
        </w:rPr>
        <w:t>2020</w:t>
      </w:r>
      <w:r w:rsidR="00F70680" w:rsidRPr="00DE6FDC">
        <w:rPr>
          <w:spacing w:val="-2"/>
        </w:rPr>
        <w:t>.</w:t>
      </w:r>
    </w:p>
    <w:p w14:paraId="35070E6E" w14:textId="0D00A168" w:rsidR="001D4A6F" w:rsidRPr="00DE6FDC" w:rsidRDefault="001D4A6F" w:rsidP="0010364D">
      <w:pPr>
        <w:numPr>
          <w:ilvl w:val="0"/>
          <w:numId w:val="56"/>
        </w:numPr>
        <w:tabs>
          <w:tab w:val="left" w:pos="-720"/>
          <w:tab w:val="left" w:pos="0"/>
        </w:tabs>
        <w:suppressAutoHyphens/>
        <w:ind w:right="288"/>
        <w:jc w:val="both"/>
        <w:rPr>
          <w:spacing w:val="-2"/>
        </w:rPr>
      </w:pPr>
      <w:r w:rsidRPr="00DE6FDC">
        <w:rPr>
          <w:spacing w:val="-2"/>
        </w:rPr>
        <w:t xml:space="preserve">Honorary Editorial Board Member: </w:t>
      </w:r>
      <w:r w:rsidRPr="00DE6FDC">
        <w:rPr>
          <w:i/>
          <w:iCs/>
          <w:spacing w:val="-2"/>
        </w:rPr>
        <w:t>Evidence-Based Preventive Medicine</w:t>
      </w:r>
      <w:r w:rsidRPr="00DE6FDC">
        <w:rPr>
          <w:spacing w:val="-2"/>
        </w:rPr>
        <w:t xml:space="preserve">, 2003 – </w:t>
      </w:r>
      <w:r w:rsidR="00F70680" w:rsidRPr="00DE6FDC">
        <w:rPr>
          <w:spacing w:val="-2"/>
        </w:rPr>
        <w:t>Present.</w:t>
      </w:r>
    </w:p>
    <w:p w14:paraId="6AC15087" w14:textId="09584AAE" w:rsidR="00A11DE2" w:rsidRPr="00DE6FDC" w:rsidRDefault="001D4A6F" w:rsidP="0010364D">
      <w:pPr>
        <w:numPr>
          <w:ilvl w:val="0"/>
          <w:numId w:val="56"/>
        </w:numPr>
        <w:tabs>
          <w:tab w:val="left" w:pos="-720"/>
          <w:tab w:val="left" w:pos="0"/>
        </w:tabs>
        <w:suppressAutoHyphens/>
        <w:ind w:right="288"/>
        <w:jc w:val="both"/>
        <w:rPr>
          <w:spacing w:val="-2"/>
        </w:rPr>
      </w:pPr>
      <w:r w:rsidRPr="00DE6FDC">
        <w:rPr>
          <w:spacing w:val="-2"/>
        </w:rPr>
        <w:t xml:space="preserve">Honorary Editorial Board Member for </w:t>
      </w:r>
      <w:r w:rsidRPr="00DE6FDC">
        <w:rPr>
          <w:i/>
          <w:spacing w:val="-2"/>
        </w:rPr>
        <w:t>Journal of Clinical Pharmacology: Advances and Applications</w:t>
      </w:r>
      <w:r w:rsidRPr="00DE6FDC">
        <w:rPr>
          <w:spacing w:val="-2"/>
        </w:rPr>
        <w:t xml:space="preserve">, 2009 - </w:t>
      </w:r>
      <w:r w:rsidR="00F70680" w:rsidRPr="00DE6FDC">
        <w:rPr>
          <w:spacing w:val="-2"/>
        </w:rPr>
        <w:t>Present.</w:t>
      </w:r>
    </w:p>
    <w:p w14:paraId="153B2F3A" w14:textId="77777777" w:rsidR="00A11DE2" w:rsidRPr="00DE6FDC" w:rsidRDefault="00A11DE2" w:rsidP="0010364D">
      <w:pPr>
        <w:numPr>
          <w:ilvl w:val="0"/>
          <w:numId w:val="56"/>
        </w:numPr>
        <w:tabs>
          <w:tab w:val="left" w:pos="-720"/>
          <w:tab w:val="left" w:pos="0"/>
        </w:tabs>
        <w:suppressAutoHyphens/>
        <w:ind w:right="288"/>
        <w:jc w:val="both"/>
        <w:rPr>
          <w:spacing w:val="-2"/>
        </w:rPr>
      </w:pPr>
      <w:r w:rsidRPr="00DE6FDC">
        <w:rPr>
          <w:spacing w:val="-2"/>
        </w:rPr>
        <w:t xml:space="preserve">Editorial Board Member for </w:t>
      </w:r>
      <w:r w:rsidRPr="00DE6FDC">
        <w:rPr>
          <w:i/>
          <w:spacing w:val="-2"/>
        </w:rPr>
        <w:t>The Open Access Journal of Science and Technology</w:t>
      </w:r>
      <w:r w:rsidRPr="00DE6FDC">
        <w:rPr>
          <w:spacing w:val="-2"/>
        </w:rPr>
        <w:t xml:space="preserve">, 2012 – </w:t>
      </w:r>
      <w:r w:rsidR="00D228BC" w:rsidRPr="00DE6FDC">
        <w:rPr>
          <w:spacing w:val="-2"/>
        </w:rPr>
        <w:t>2014.</w:t>
      </w:r>
    </w:p>
    <w:p w14:paraId="1A8F71EE" w14:textId="77777777" w:rsidR="00A11DE2" w:rsidRPr="00DE6FDC" w:rsidRDefault="00A11DE2" w:rsidP="0010364D">
      <w:pPr>
        <w:numPr>
          <w:ilvl w:val="0"/>
          <w:numId w:val="56"/>
        </w:numPr>
        <w:tabs>
          <w:tab w:val="left" w:pos="-720"/>
          <w:tab w:val="left" w:pos="0"/>
        </w:tabs>
        <w:suppressAutoHyphens/>
        <w:ind w:right="288"/>
        <w:jc w:val="both"/>
        <w:rPr>
          <w:spacing w:val="-2"/>
        </w:rPr>
      </w:pPr>
      <w:r w:rsidRPr="00DE6FDC">
        <w:rPr>
          <w:spacing w:val="-2"/>
        </w:rPr>
        <w:t xml:space="preserve">Associate Editor for </w:t>
      </w:r>
      <w:r w:rsidRPr="00DE6FDC">
        <w:rPr>
          <w:i/>
          <w:spacing w:val="-2"/>
        </w:rPr>
        <w:t>PeerJ</w:t>
      </w:r>
      <w:r w:rsidRPr="00DE6FDC">
        <w:rPr>
          <w:spacing w:val="-2"/>
        </w:rPr>
        <w:t xml:space="preserve">, 2012 – </w:t>
      </w:r>
      <w:r w:rsidR="00F060BA" w:rsidRPr="00DE6FDC">
        <w:rPr>
          <w:spacing w:val="-2"/>
        </w:rPr>
        <w:t>2015</w:t>
      </w:r>
      <w:r w:rsidRPr="00DE6FDC">
        <w:rPr>
          <w:spacing w:val="-2"/>
        </w:rPr>
        <w:t>.</w:t>
      </w:r>
    </w:p>
    <w:p w14:paraId="0844F1BF" w14:textId="0B6C71C0" w:rsidR="00EE3369" w:rsidRPr="00DE6FDC" w:rsidRDefault="00F16B40" w:rsidP="00E5064D">
      <w:pPr>
        <w:numPr>
          <w:ilvl w:val="0"/>
          <w:numId w:val="56"/>
        </w:numPr>
        <w:tabs>
          <w:tab w:val="left" w:pos="-720"/>
          <w:tab w:val="left" w:pos="0"/>
        </w:tabs>
        <w:suppressAutoHyphens/>
        <w:ind w:right="288"/>
        <w:jc w:val="both"/>
        <w:rPr>
          <w:spacing w:val="-2"/>
        </w:rPr>
      </w:pPr>
      <w:r w:rsidRPr="00DE6FDC">
        <w:rPr>
          <w:spacing w:val="-2"/>
        </w:rPr>
        <w:t xml:space="preserve">Special Issue Co-Editor for issue on “Perspectives in Aging: Mechanisms Nutritional Interventions” in </w:t>
      </w:r>
      <w:r w:rsidRPr="00DE6FDC">
        <w:rPr>
          <w:i/>
          <w:spacing w:val="-2"/>
        </w:rPr>
        <w:t>Experimental Gerontology</w:t>
      </w:r>
      <w:r w:rsidRPr="00DE6FDC">
        <w:rPr>
          <w:spacing w:val="-2"/>
        </w:rPr>
        <w:t>.</w:t>
      </w:r>
    </w:p>
    <w:p w14:paraId="09A7AA80" w14:textId="5A1AA723" w:rsidR="00C61C20" w:rsidRPr="00DE6FDC" w:rsidRDefault="00C61C20" w:rsidP="00E5064D">
      <w:pPr>
        <w:numPr>
          <w:ilvl w:val="0"/>
          <w:numId w:val="56"/>
        </w:numPr>
        <w:tabs>
          <w:tab w:val="left" w:pos="-720"/>
          <w:tab w:val="left" w:pos="0"/>
        </w:tabs>
        <w:suppressAutoHyphens/>
        <w:ind w:right="288"/>
        <w:jc w:val="both"/>
        <w:rPr>
          <w:spacing w:val="-2"/>
        </w:rPr>
      </w:pPr>
      <w:r w:rsidRPr="00DE6FDC">
        <w:rPr>
          <w:spacing w:val="-2"/>
        </w:rPr>
        <w:t xml:space="preserve">Associate </w:t>
      </w:r>
      <w:r w:rsidR="004112B6" w:rsidRPr="00DE6FDC">
        <w:rPr>
          <w:spacing w:val="-2"/>
        </w:rPr>
        <w:t xml:space="preserve">Editor </w:t>
      </w:r>
      <w:r w:rsidRPr="00DE6FDC">
        <w:rPr>
          <w:i/>
          <w:iCs/>
          <w:spacing w:val="-2"/>
        </w:rPr>
        <w:t>Journal of Gerontology</w:t>
      </w:r>
      <w:r w:rsidR="004112B6" w:rsidRPr="00DE6FDC">
        <w:rPr>
          <w:spacing w:val="-2"/>
        </w:rPr>
        <w:t>, through 2022.</w:t>
      </w:r>
    </w:p>
    <w:p w14:paraId="047EF91A" w14:textId="77777777" w:rsidR="00CB236E" w:rsidRPr="00DE6FDC" w:rsidRDefault="00CB236E">
      <w:pPr>
        <w:tabs>
          <w:tab w:val="left" w:pos="-720"/>
        </w:tabs>
        <w:suppressAutoHyphens/>
        <w:ind w:right="288"/>
        <w:jc w:val="both"/>
        <w:rPr>
          <w:b/>
          <w:spacing w:val="-2"/>
        </w:rPr>
      </w:pPr>
    </w:p>
    <w:p w14:paraId="6EEF2351" w14:textId="6520CC45" w:rsidR="00455A1E" w:rsidRPr="00DE6FDC" w:rsidRDefault="00D02373" w:rsidP="00B71222">
      <w:pPr>
        <w:pStyle w:val="Heading2"/>
        <w:numPr>
          <w:ilvl w:val="0"/>
          <w:numId w:val="0"/>
        </w:numPr>
        <w:ind w:left="1440" w:hanging="720"/>
      </w:pPr>
      <w:bookmarkStart w:id="73" w:name="_Toc158410888"/>
      <w:r w:rsidRPr="00DE6FDC">
        <w:t>JOURNAL &amp; BOOK REVIEWING</w:t>
      </w:r>
      <w:bookmarkEnd w:id="73"/>
    </w:p>
    <w:p w14:paraId="672AD7A1" w14:textId="77777777" w:rsidR="00455A1E" w:rsidRPr="00DE6FDC" w:rsidRDefault="00455A1E">
      <w:pPr>
        <w:tabs>
          <w:tab w:val="left" w:pos="-720"/>
        </w:tabs>
        <w:suppressAutoHyphens/>
        <w:ind w:right="288"/>
        <w:jc w:val="both"/>
        <w:rPr>
          <w:spacing w:val="-2"/>
        </w:rPr>
      </w:pPr>
    </w:p>
    <w:p w14:paraId="719F2968" w14:textId="1583D235"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Acta Physiologica Scandinavica</w:t>
      </w:r>
      <w:r w:rsidR="00C31FBE" w:rsidRPr="00DE6FDC">
        <w:rPr>
          <w:rFonts w:cs="Arial"/>
          <w:spacing w:val="-2"/>
          <w:szCs w:val="22"/>
        </w:rPr>
        <w:t xml:space="preserve">, </w:t>
      </w:r>
      <w:r w:rsidRPr="00DE6FDC">
        <w:rPr>
          <w:rFonts w:cs="Arial"/>
          <w:spacing w:val="-2"/>
          <w:szCs w:val="22"/>
        </w:rPr>
        <w:t>1997.</w:t>
      </w:r>
    </w:p>
    <w:p w14:paraId="02046688" w14:textId="20DA26C0"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American Journal of Clinical Nutrition</w:t>
      </w:r>
      <w:r w:rsidR="00C31FBE" w:rsidRPr="00DE6FDC">
        <w:rPr>
          <w:rFonts w:cs="Arial"/>
          <w:spacing w:val="-2"/>
          <w:szCs w:val="22"/>
        </w:rPr>
        <w:t xml:space="preserve">, </w:t>
      </w:r>
      <w:r w:rsidRPr="00DE6FDC">
        <w:rPr>
          <w:rFonts w:cs="Arial"/>
          <w:spacing w:val="-2"/>
          <w:szCs w:val="22"/>
        </w:rPr>
        <w:t>1997-1998, 2000, 2002-2003</w:t>
      </w:r>
      <w:r w:rsidR="00165B4C" w:rsidRPr="00DE6FDC">
        <w:rPr>
          <w:rFonts w:cs="Arial"/>
          <w:spacing w:val="-2"/>
          <w:szCs w:val="22"/>
        </w:rPr>
        <w:t>, 2007</w:t>
      </w:r>
      <w:r w:rsidR="004B25D5" w:rsidRPr="00DE6FDC">
        <w:rPr>
          <w:rFonts w:cs="Arial"/>
          <w:spacing w:val="-2"/>
          <w:szCs w:val="22"/>
        </w:rPr>
        <w:t>, 2009</w:t>
      </w:r>
      <w:r w:rsidR="0002511E" w:rsidRPr="00DE6FDC">
        <w:rPr>
          <w:rFonts w:cs="Arial"/>
          <w:spacing w:val="-2"/>
          <w:szCs w:val="22"/>
        </w:rPr>
        <w:t>, 2011</w:t>
      </w:r>
      <w:r w:rsidR="00A767D1" w:rsidRPr="00DE6FDC">
        <w:rPr>
          <w:rFonts w:cs="Arial"/>
          <w:spacing w:val="-2"/>
          <w:szCs w:val="22"/>
        </w:rPr>
        <w:t>, 2013</w:t>
      </w:r>
      <w:r w:rsidR="00C31FBE" w:rsidRPr="00DE6FDC">
        <w:rPr>
          <w:rFonts w:cs="Arial"/>
          <w:spacing w:val="-2"/>
          <w:szCs w:val="22"/>
        </w:rPr>
        <w:t xml:space="preserve"> – </w:t>
      </w:r>
      <w:r w:rsidR="00A767D1" w:rsidRPr="00DE6FDC">
        <w:rPr>
          <w:rFonts w:cs="Arial"/>
          <w:spacing w:val="-2"/>
          <w:szCs w:val="22"/>
        </w:rPr>
        <w:t>2015</w:t>
      </w:r>
      <w:r w:rsidRPr="00DE6FDC">
        <w:rPr>
          <w:rFonts w:cs="Arial"/>
          <w:spacing w:val="-2"/>
          <w:szCs w:val="22"/>
        </w:rPr>
        <w:t>.</w:t>
      </w:r>
    </w:p>
    <w:p w14:paraId="7DDE2AAC" w14:textId="54E54891"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American Journal of Epidemiology</w:t>
      </w:r>
      <w:r w:rsidR="00C31FBE" w:rsidRPr="00DE6FDC">
        <w:rPr>
          <w:rFonts w:cs="Arial"/>
          <w:spacing w:val="-2"/>
          <w:szCs w:val="22"/>
        </w:rPr>
        <w:t>,</w:t>
      </w:r>
      <w:r w:rsidRPr="00DE6FDC">
        <w:rPr>
          <w:rFonts w:cs="Arial"/>
          <w:spacing w:val="-2"/>
          <w:szCs w:val="22"/>
        </w:rPr>
        <w:t>1997</w:t>
      </w:r>
      <w:r w:rsidR="00C31FBE" w:rsidRPr="00DE6FDC">
        <w:rPr>
          <w:rFonts w:cs="Arial"/>
          <w:spacing w:val="-2"/>
          <w:szCs w:val="22"/>
        </w:rPr>
        <w:t xml:space="preserve"> – </w:t>
      </w:r>
      <w:r w:rsidRPr="00DE6FDC">
        <w:rPr>
          <w:rFonts w:cs="Arial"/>
          <w:spacing w:val="-2"/>
          <w:szCs w:val="22"/>
        </w:rPr>
        <w:t>1999.</w:t>
      </w:r>
    </w:p>
    <w:p w14:paraId="4F17FC53" w14:textId="42D53796"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American Journal of Human Genetics</w:t>
      </w:r>
      <w:r w:rsidR="00C31FBE" w:rsidRPr="00DE6FDC">
        <w:rPr>
          <w:rFonts w:cs="Arial"/>
          <w:spacing w:val="-2"/>
          <w:szCs w:val="22"/>
        </w:rPr>
        <w:t xml:space="preserve">, </w:t>
      </w:r>
      <w:r w:rsidR="00681EBE" w:rsidRPr="00DE6FDC">
        <w:rPr>
          <w:rFonts w:cs="Arial"/>
          <w:spacing w:val="-2"/>
          <w:szCs w:val="22"/>
        </w:rPr>
        <w:t>1997</w:t>
      </w:r>
      <w:r w:rsidR="00C31FBE" w:rsidRPr="00DE6FDC">
        <w:rPr>
          <w:rFonts w:cs="Arial"/>
          <w:spacing w:val="-2"/>
          <w:szCs w:val="22"/>
        </w:rPr>
        <w:t xml:space="preserve"> – </w:t>
      </w:r>
      <w:r w:rsidR="00681EBE" w:rsidRPr="00DE6FDC">
        <w:rPr>
          <w:rFonts w:cs="Arial"/>
          <w:spacing w:val="-2"/>
          <w:szCs w:val="22"/>
        </w:rPr>
        <w:t>2003</w:t>
      </w:r>
      <w:r w:rsidRPr="00DE6FDC">
        <w:rPr>
          <w:rFonts w:cs="Arial"/>
          <w:spacing w:val="-2"/>
          <w:szCs w:val="22"/>
        </w:rPr>
        <w:t>.</w:t>
      </w:r>
    </w:p>
    <w:p w14:paraId="6637E606" w14:textId="1FFA521B"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American Journal of Medicine</w:t>
      </w:r>
      <w:r w:rsidR="00C31FBE" w:rsidRPr="00DE6FDC">
        <w:rPr>
          <w:rFonts w:cs="Arial"/>
          <w:spacing w:val="-2"/>
          <w:szCs w:val="22"/>
        </w:rPr>
        <w:t xml:space="preserve">, </w:t>
      </w:r>
      <w:r w:rsidRPr="00DE6FDC">
        <w:rPr>
          <w:rFonts w:cs="Arial"/>
          <w:spacing w:val="-2"/>
          <w:szCs w:val="22"/>
        </w:rPr>
        <w:t>1997</w:t>
      </w:r>
      <w:r w:rsidR="00C31FBE" w:rsidRPr="00DE6FDC">
        <w:rPr>
          <w:rFonts w:cs="Arial"/>
          <w:spacing w:val="-2"/>
          <w:szCs w:val="22"/>
        </w:rPr>
        <w:t xml:space="preserve"> – </w:t>
      </w:r>
      <w:r w:rsidRPr="00DE6FDC">
        <w:rPr>
          <w:rFonts w:cs="Arial"/>
          <w:spacing w:val="-2"/>
          <w:szCs w:val="22"/>
        </w:rPr>
        <w:t>1998.</w:t>
      </w:r>
    </w:p>
    <w:p w14:paraId="09806746" w14:textId="5155EDB3"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American Journal of Physiology</w:t>
      </w:r>
      <w:r w:rsidR="00C31FBE" w:rsidRPr="00DE6FDC">
        <w:rPr>
          <w:rFonts w:cs="Arial"/>
          <w:spacing w:val="-2"/>
          <w:szCs w:val="22"/>
        </w:rPr>
        <w:t xml:space="preserve">, </w:t>
      </w:r>
      <w:r w:rsidRPr="00DE6FDC">
        <w:rPr>
          <w:rFonts w:cs="Arial"/>
          <w:spacing w:val="-2"/>
          <w:szCs w:val="22"/>
        </w:rPr>
        <w:t>2000.</w:t>
      </w:r>
    </w:p>
    <w:p w14:paraId="1E069BE8" w14:textId="688CBA1A"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American Journal of Psychiatry</w:t>
      </w:r>
      <w:r w:rsidR="00C31FBE" w:rsidRPr="00DE6FDC">
        <w:rPr>
          <w:rFonts w:cs="Arial"/>
          <w:spacing w:val="-2"/>
          <w:szCs w:val="22"/>
        </w:rPr>
        <w:t xml:space="preserve">, </w:t>
      </w:r>
      <w:r w:rsidRPr="00DE6FDC">
        <w:rPr>
          <w:rFonts w:cs="Arial"/>
          <w:spacing w:val="-2"/>
          <w:szCs w:val="22"/>
        </w:rPr>
        <w:t>2000.</w:t>
      </w:r>
    </w:p>
    <w:p w14:paraId="7E97E4F3" w14:textId="79CC5B9F"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American Journal of Public Health</w:t>
      </w:r>
      <w:r w:rsidR="00C31FBE" w:rsidRPr="00DE6FDC">
        <w:rPr>
          <w:rFonts w:cs="Arial"/>
          <w:spacing w:val="-2"/>
          <w:szCs w:val="22"/>
        </w:rPr>
        <w:t xml:space="preserve">, </w:t>
      </w:r>
      <w:r w:rsidRPr="00DE6FDC">
        <w:rPr>
          <w:rFonts w:cs="Arial"/>
          <w:spacing w:val="-2"/>
          <w:szCs w:val="22"/>
        </w:rPr>
        <w:t>1994, 1999.</w:t>
      </w:r>
    </w:p>
    <w:p w14:paraId="24373E08" w14:textId="2FE3DD59"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iCs/>
          <w:spacing w:val="-2"/>
          <w:szCs w:val="22"/>
        </w:rPr>
        <w:t>Annals of Epidemiology</w:t>
      </w:r>
      <w:r w:rsidR="00C31FBE" w:rsidRPr="00DE6FDC">
        <w:rPr>
          <w:rFonts w:cs="Arial"/>
          <w:spacing w:val="-2"/>
          <w:szCs w:val="22"/>
        </w:rPr>
        <w:t xml:space="preserve">, </w:t>
      </w:r>
      <w:r w:rsidRPr="00DE6FDC">
        <w:rPr>
          <w:rFonts w:cs="Arial"/>
          <w:spacing w:val="-2"/>
          <w:szCs w:val="22"/>
        </w:rPr>
        <w:t>2004.</w:t>
      </w:r>
    </w:p>
    <w:p w14:paraId="76538734" w14:textId="08FA1603"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Annals of Internal Medicine</w:t>
      </w:r>
      <w:r w:rsidR="00C31FBE" w:rsidRPr="00DE6FDC">
        <w:rPr>
          <w:rFonts w:cs="Arial"/>
          <w:spacing w:val="-2"/>
          <w:szCs w:val="22"/>
        </w:rPr>
        <w:t xml:space="preserve">, </w:t>
      </w:r>
      <w:r w:rsidRPr="00DE6FDC">
        <w:rPr>
          <w:rFonts w:cs="Arial"/>
          <w:spacing w:val="-2"/>
          <w:szCs w:val="22"/>
        </w:rPr>
        <w:t>1998-2001, 2003.</w:t>
      </w:r>
    </w:p>
    <w:p w14:paraId="7D76CEF9" w14:textId="7D2B2337"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Appetite</w:t>
      </w:r>
      <w:r w:rsidR="00C31FBE" w:rsidRPr="00DE6FDC">
        <w:rPr>
          <w:rFonts w:cs="Arial"/>
          <w:spacing w:val="-2"/>
          <w:szCs w:val="22"/>
        </w:rPr>
        <w:t xml:space="preserve">, </w:t>
      </w:r>
      <w:r w:rsidRPr="00DE6FDC">
        <w:rPr>
          <w:rFonts w:cs="Arial"/>
          <w:spacing w:val="-2"/>
          <w:szCs w:val="22"/>
        </w:rPr>
        <w:t>1992, 1994, 1996.</w:t>
      </w:r>
    </w:p>
    <w:p w14:paraId="51EF14AD" w14:textId="7AF2E2AC"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Archives of Internal Medicine</w:t>
      </w:r>
      <w:r w:rsidR="00C31FBE" w:rsidRPr="00DE6FDC">
        <w:rPr>
          <w:rFonts w:cs="Arial"/>
          <w:spacing w:val="-2"/>
          <w:szCs w:val="22"/>
        </w:rPr>
        <w:t xml:space="preserve">, </w:t>
      </w:r>
      <w:r w:rsidRPr="00DE6FDC">
        <w:rPr>
          <w:rFonts w:cs="Arial"/>
          <w:spacing w:val="-2"/>
          <w:szCs w:val="22"/>
        </w:rPr>
        <w:t>2001.</w:t>
      </w:r>
    </w:p>
    <w:p w14:paraId="5BF9122E" w14:textId="612CA59B"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Behavior Modification</w:t>
      </w:r>
      <w:r w:rsidRPr="00DE6FDC">
        <w:rPr>
          <w:rFonts w:cs="Arial"/>
          <w:spacing w:val="-2"/>
          <w:szCs w:val="22"/>
        </w:rPr>
        <w:t xml:space="preserve"> </w:t>
      </w:r>
      <w:r w:rsidR="00C31FBE" w:rsidRPr="00DE6FDC">
        <w:rPr>
          <w:rFonts w:cs="Arial"/>
          <w:spacing w:val="-2"/>
          <w:szCs w:val="22"/>
        </w:rPr>
        <w:t>,</w:t>
      </w:r>
      <w:r w:rsidRPr="00DE6FDC">
        <w:rPr>
          <w:rFonts w:cs="Arial"/>
          <w:spacing w:val="-2"/>
          <w:szCs w:val="22"/>
        </w:rPr>
        <w:t>1993</w:t>
      </w:r>
      <w:r w:rsidR="00C31FBE" w:rsidRPr="00DE6FDC">
        <w:rPr>
          <w:rFonts w:cs="Arial"/>
          <w:spacing w:val="-2"/>
          <w:szCs w:val="22"/>
        </w:rPr>
        <w:t xml:space="preserve"> – </w:t>
      </w:r>
      <w:r w:rsidRPr="00DE6FDC">
        <w:rPr>
          <w:rFonts w:cs="Arial"/>
          <w:spacing w:val="-2"/>
          <w:szCs w:val="22"/>
        </w:rPr>
        <w:t>1994.</w:t>
      </w:r>
    </w:p>
    <w:p w14:paraId="7D3B46AC" w14:textId="319696DD"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lastRenderedPageBreak/>
        <w:t>Behavior Genetics</w:t>
      </w:r>
      <w:r w:rsidR="00C31FBE" w:rsidRPr="00DE6FDC">
        <w:rPr>
          <w:rFonts w:cs="Arial"/>
          <w:spacing w:val="-2"/>
          <w:szCs w:val="22"/>
        </w:rPr>
        <w:t xml:space="preserve">, </w:t>
      </w:r>
      <w:r w:rsidRPr="00DE6FDC">
        <w:rPr>
          <w:rFonts w:cs="Arial"/>
          <w:spacing w:val="-2"/>
          <w:szCs w:val="22"/>
        </w:rPr>
        <w:t>1998</w:t>
      </w:r>
      <w:r w:rsidR="00C31FBE" w:rsidRPr="00DE6FDC">
        <w:rPr>
          <w:rFonts w:cs="Arial"/>
          <w:spacing w:val="-2"/>
          <w:szCs w:val="22"/>
        </w:rPr>
        <w:t xml:space="preserve"> – </w:t>
      </w:r>
      <w:r w:rsidRPr="00DE6FDC">
        <w:rPr>
          <w:rFonts w:cs="Arial"/>
          <w:spacing w:val="-2"/>
          <w:szCs w:val="22"/>
        </w:rPr>
        <w:t>2001.</w:t>
      </w:r>
    </w:p>
    <w:p w14:paraId="66133E20" w14:textId="2FC99B0E"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Behaviour Research and Therapy</w:t>
      </w:r>
      <w:r w:rsidR="00C31FBE" w:rsidRPr="00DE6FDC">
        <w:rPr>
          <w:rFonts w:cs="Arial"/>
          <w:spacing w:val="-2"/>
          <w:szCs w:val="22"/>
        </w:rPr>
        <w:t xml:space="preserve">, </w:t>
      </w:r>
      <w:r w:rsidRPr="00DE6FDC">
        <w:rPr>
          <w:rFonts w:cs="Arial"/>
          <w:spacing w:val="-2"/>
          <w:szCs w:val="22"/>
        </w:rPr>
        <w:t>1993.</w:t>
      </w:r>
    </w:p>
    <w:p w14:paraId="0B434565" w14:textId="500AC3C6" w:rsidR="0057431E" w:rsidRPr="00DE6FDC" w:rsidRDefault="005743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Biometrics</w:t>
      </w:r>
      <w:r w:rsidR="00C31FBE" w:rsidRPr="00DE6FDC">
        <w:rPr>
          <w:rFonts w:cs="Arial"/>
          <w:spacing w:val="-2"/>
          <w:szCs w:val="22"/>
        </w:rPr>
        <w:t xml:space="preserve">, </w:t>
      </w:r>
      <w:r w:rsidRPr="00DE6FDC">
        <w:rPr>
          <w:rFonts w:cs="Arial"/>
          <w:spacing w:val="-2"/>
          <w:szCs w:val="22"/>
        </w:rPr>
        <w:t>2005</w:t>
      </w:r>
      <w:r w:rsidR="00C31FBE" w:rsidRPr="00DE6FDC">
        <w:rPr>
          <w:rFonts w:cs="Arial"/>
          <w:spacing w:val="-2"/>
          <w:szCs w:val="22"/>
        </w:rPr>
        <w:t xml:space="preserve"> – </w:t>
      </w:r>
      <w:r w:rsidR="00B45C60" w:rsidRPr="00DE6FDC">
        <w:rPr>
          <w:rFonts w:cs="Arial"/>
          <w:spacing w:val="-2"/>
          <w:szCs w:val="22"/>
        </w:rPr>
        <w:t>2006</w:t>
      </w:r>
      <w:r w:rsidRPr="00DE6FDC">
        <w:rPr>
          <w:rFonts w:cs="Arial"/>
          <w:spacing w:val="-2"/>
          <w:szCs w:val="22"/>
        </w:rPr>
        <w:t>.</w:t>
      </w:r>
    </w:p>
    <w:p w14:paraId="2EC9D928" w14:textId="5BBF7D65" w:rsidR="004B1FF1" w:rsidRPr="00DE6FDC" w:rsidRDefault="004B1FF1"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British Journal of Nutrition</w:t>
      </w:r>
      <w:r w:rsidR="00C31FBE" w:rsidRPr="00DE6FDC">
        <w:rPr>
          <w:rFonts w:cs="Arial"/>
          <w:spacing w:val="-2"/>
          <w:szCs w:val="22"/>
        </w:rPr>
        <w:t xml:space="preserve">, </w:t>
      </w:r>
      <w:r w:rsidRPr="00DE6FDC">
        <w:rPr>
          <w:rFonts w:cs="Arial"/>
          <w:spacing w:val="-2"/>
          <w:szCs w:val="22"/>
        </w:rPr>
        <w:t>2013</w:t>
      </w:r>
      <w:r w:rsidR="000C7586" w:rsidRPr="00DE6FDC">
        <w:rPr>
          <w:rFonts w:cs="Arial"/>
          <w:spacing w:val="-2"/>
          <w:szCs w:val="22"/>
        </w:rPr>
        <w:t xml:space="preserve"> </w:t>
      </w:r>
      <w:r w:rsidR="001C5D74" w:rsidRPr="00DE6FDC">
        <w:rPr>
          <w:rFonts w:cs="Arial"/>
          <w:spacing w:val="-2"/>
          <w:szCs w:val="22"/>
        </w:rPr>
        <w:t>–</w:t>
      </w:r>
      <w:r w:rsidR="000C7586" w:rsidRPr="00DE6FDC">
        <w:rPr>
          <w:rFonts w:cs="Arial"/>
          <w:spacing w:val="-2"/>
          <w:szCs w:val="22"/>
        </w:rPr>
        <w:t xml:space="preserve"> 2014</w:t>
      </w:r>
      <w:r w:rsidR="001C5D74" w:rsidRPr="00DE6FDC">
        <w:rPr>
          <w:rFonts w:cs="Arial"/>
          <w:spacing w:val="-2"/>
          <w:szCs w:val="22"/>
        </w:rPr>
        <w:t>, 2017.</w:t>
      </w:r>
    </w:p>
    <w:p w14:paraId="109CA67B" w14:textId="5C3A6741" w:rsidR="00D12126" w:rsidRPr="00DE6FDC" w:rsidRDefault="00D12126"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British Medical Journal (Open)</w:t>
      </w:r>
      <w:r w:rsidR="00C31FBE" w:rsidRPr="00DE6FDC">
        <w:rPr>
          <w:rFonts w:cs="Arial"/>
          <w:spacing w:val="-2"/>
          <w:szCs w:val="22"/>
        </w:rPr>
        <w:t xml:space="preserve">, </w:t>
      </w:r>
      <w:r w:rsidRPr="00DE6FDC">
        <w:rPr>
          <w:rFonts w:cs="Arial"/>
          <w:spacing w:val="-2"/>
          <w:szCs w:val="22"/>
        </w:rPr>
        <w:t>2011.</w:t>
      </w:r>
    </w:p>
    <w:p w14:paraId="284F2A0C" w14:textId="089C9091" w:rsidR="00FA71B6" w:rsidRPr="00DE6FDC" w:rsidRDefault="00FA71B6"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 xml:space="preserve">Childhood Obesity, </w:t>
      </w:r>
      <w:r w:rsidRPr="00DE6FDC">
        <w:rPr>
          <w:rFonts w:cs="Arial"/>
          <w:spacing w:val="-2"/>
          <w:szCs w:val="22"/>
        </w:rPr>
        <w:t>2021.</w:t>
      </w:r>
    </w:p>
    <w:p w14:paraId="64AB7314" w14:textId="4798011A"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Children and Youth Services Review</w:t>
      </w:r>
      <w:r w:rsidR="00C31FBE" w:rsidRPr="00DE6FDC">
        <w:rPr>
          <w:rFonts w:cs="Arial"/>
          <w:spacing w:val="-2"/>
          <w:szCs w:val="22"/>
        </w:rPr>
        <w:t xml:space="preserve">, </w:t>
      </w:r>
      <w:r w:rsidRPr="00DE6FDC">
        <w:rPr>
          <w:rFonts w:cs="Arial"/>
          <w:spacing w:val="-2"/>
          <w:szCs w:val="22"/>
        </w:rPr>
        <w:t>1991.</w:t>
      </w:r>
    </w:p>
    <w:p w14:paraId="206AC186" w14:textId="1D96ABEC" w:rsidR="00C50F43" w:rsidRPr="00DE6FDC" w:rsidRDefault="00C50F43"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Clinical Obesity</w:t>
      </w:r>
      <w:r w:rsidR="00C31FBE" w:rsidRPr="00DE6FDC">
        <w:rPr>
          <w:rFonts w:cs="Arial"/>
          <w:i/>
          <w:spacing w:val="-2"/>
          <w:szCs w:val="22"/>
        </w:rPr>
        <w:t>,</w:t>
      </w:r>
      <w:r w:rsidRPr="00DE6FDC">
        <w:rPr>
          <w:rFonts w:cs="Arial"/>
          <w:spacing w:val="-2"/>
          <w:szCs w:val="22"/>
        </w:rPr>
        <w:t xml:space="preserve"> 2011.</w:t>
      </w:r>
    </w:p>
    <w:p w14:paraId="3A8F03CD" w14:textId="384E4437"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Computational Statistics &amp; Data Analysis</w:t>
      </w:r>
      <w:r w:rsidRPr="00DE6FDC">
        <w:rPr>
          <w:rFonts w:cs="Arial"/>
          <w:iCs/>
          <w:spacing w:val="-2"/>
          <w:szCs w:val="22"/>
        </w:rPr>
        <w:t>, 2002</w:t>
      </w:r>
      <w:r w:rsidR="00C31FBE" w:rsidRPr="00DE6FDC">
        <w:rPr>
          <w:rFonts w:cs="Arial"/>
          <w:spacing w:val="-2"/>
          <w:szCs w:val="22"/>
        </w:rPr>
        <w:t xml:space="preserve"> – </w:t>
      </w:r>
      <w:r w:rsidRPr="00DE6FDC">
        <w:rPr>
          <w:rFonts w:cs="Arial"/>
          <w:iCs/>
          <w:spacing w:val="-2"/>
          <w:szCs w:val="22"/>
        </w:rPr>
        <w:t>2004.</w:t>
      </w:r>
    </w:p>
    <w:p w14:paraId="1B91AC50" w14:textId="77777777" w:rsidR="00BC4E5D" w:rsidRPr="00DE6FDC" w:rsidRDefault="00BC4E5D" w:rsidP="00BC4E5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Current Developments in Nutrition</w:t>
      </w:r>
      <w:r w:rsidRPr="00DE6FDC">
        <w:rPr>
          <w:rFonts w:cs="Arial"/>
          <w:spacing w:val="-2"/>
          <w:szCs w:val="22"/>
        </w:rPr>
        <w:t>, 2018.</w:t>
      </w:r>
    </w:p>
    <w:p w14:paraId="3E8C2E90" w14:textId="77777777" w:rsidR="00182017" w:rsidRPr="00DE6FDC" w:rsidRDefault="00182017"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Current Medical Research &amp; Opinion</w:t>
      </w:r>
      <w:r w:rsidRPr="00DE6FDC">
        <w:rPr>
          <w:rFonts w:cs="Arial"/>
          <w:spacing w:val="-2"/>
          <w:szCs w:val="22"/>
        </w:rPr>
        <w:t>, 2011.</w:t>
      </w:r>
    </w:p>
    <w:p w14:paraId="22E31851" w14:textId="2D9BD6C3"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Diabetes</w:t>
      </w:r>
      <w:r w:rsidR="00C31FBE" w:rsidRPr="00DE6FDC">
        <w:rPr>
          <w:rFonts w:cs="Arial"/>
          <w:spacing w:val="-2"/>
          <w:szCs w:val="22"/>
        </w:rPr>
        <w:t>,</w:t>
      </w:r>
      <w:r w:rsidRPr="00DE6FDC">
        <w:rPr>
          <w:rFonts w:cs="Arial"/>
          <w:spacing w:val="-2"/>
          <w:szCs w:val="22"/>
        </w:rPr>
        <w:t xml:space="preserve"> 2000.</w:t>
      </w:r>
    </w:p>
    <w:p w14:paraId="7D289245" w14:textId="77777777" w:rsidR="001F55BD" w:rsidRPr="00DE6FDC" w:rsidRDefault="001F55BD" w:rsidP="0010364D">
      <w:pPr>
        <w:numPr>
          <w:ilvl w:val="0"/>
          <w:numId w:val="56"/>
        </w:numPr>
        <w:tabs>
          <w:tab w:val="left" w:pos="-720"/>
          <w:tab w:val="left" w:pos="0"/>
        </w:tabs>
        <w:suppressAutoHyphens/>
        <w:ind w:right="288"/>
        <w:jc w:val="both"/>
        <w:rPr>
          <w:rFonts w:cs="Arial"/>
          <w:i/>
          <w:spacing w:val="-2"/>
          <w:szCs w:val="22"/>
        </w:rPr>
      </w:pPr>
      <w:r w:rsidRPr="00DE6FDC">
        <w:rPr>
          <w:rFonts w:cs="Arial"/>
          <w:i/>
          <w:spacing w:val="-2"/>
          <w:szCs w:val="22"/>
        </w:rPr>
        <w:t xml:space="preserve">Encyclopedia of </w:t>
      </w:r>
      <w:r w:rsidR="002454ED" w:rsidRPr="00DE6FDC">
        <w:rPr>
          <w:rFonts w:cs="Arial"/>
          <w:i/>
          <w:spacing w:val="-2"/>
          <w:szCs w:val="22"/>
        </w:rPr>
        <w:t>Dietary Supplements</w:t>
      </w:r>
      <w:r w:rsidRPr="00DE6FDC">
        <w:rPr>
          <w:rFonts w:cs="Arial"/>
          <w:i/>
          <w:spacing w:val="-2"/>
          <w:szCs w:val="22"/>
        </w:rPr>
        <w:t xml:space="preserve">, </w:t>
      </w:r>
      <w:r w:rsidRPr="00DE6FDC">
        <w:rPr>
          <w:rFonts w:cs="Arial"/>
          <w:spacing w:val="-2"/>
          <w:szCs w:val="22"/>
        </w:rPr>
        <w:t>2004.</w:t>
      </w:r>
    </w:p>
    <w:p w14:paraId="43ABCB6E" w14:textId="26EB36A5" w:rsidR="001A35E8" w:rsidRPr="00DE6FDC" w:rsidRDefault="00455A1E" w:rsidP="000A4E0F">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Ethnicity &amp; Disease</w:t>
      </w:r>
      <w:r w:rsidR="00C31FBE" w:rsidRPr="00DE6FDC">
        <w:rPr>
          <w:rFonts w:cs="Arial"/>
          <w:spacing w:val="-2"/>
          <w:szCs w:val="22"/>
        </w:rPr>
        <w:t>,</w:t>
      </w:r>
      <w:r w:rsidRPr="00DE6FDC">
        <w:rPr>
          <w:rFonts w:cs="Arial"/>
          <w:spacing w:val="-2"/>
          <w:szCs w:val="22"/>
        </w:rPr>
        <w:t xml:space="preserve"> 2000.</w:t>
      </w:r>
    </w:p>
    <w:p w14:paraId="0FE6E867" w14:textId="21D28C25" w:rsidR="000C701C" w:rsidRPr="00DE6FDC" w:rsidRDefault="000C701C"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F1000 Research Journal</w:t>
      </w:r>
      <w:r w:rsidR="000A4E0F" w:rsidRPr="00DE6FDC">
        <w:rPr>
          <w:rFonts w:cs="Arial"/>
          <w:spacing w:val="-2"/>
          <w:szCs w:val="22"/>
        </w:rPr>
        <w:t xml:space="preserve">, </w:t>
      </w:r>
      <w:r w:rsidRPr="00DE6FDC">
        <w:rPr>
          <w:rFonts w:cs="Arial"/>
          <w:spacing w:val="-2"/>
          <w:szCs w:val="22"/>
        </w:rPr>
        <w:t>2017.</w:t>
      </w:r>
    </w:p>
    <w:p w14:paraId="286E771C" w14:textId="66820704" w:rsidR="0084251C" w:rsidRPr="00DE6FDC" w:rsidRDefault="0084251C"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Frontiers in Nutrition</w:t>
      </w:r>
      <w:r w:rsidR="00C31FBE" w:rsidRPr="00DE6FDC">
        <w:rPr>
          <w:rFonts w:cs="Arial"/>
          <w:i/>
          <w:spacing w:val="-2"/>
          <w:szCs w:val="22"/>
        </w:rPr>
        <w:t>,</w:t>
      </w:r>
      <w:r w:rsidRPr="00DE6FDC">
        <w:rPr>
          <w:rFonts w:cs="Arial"/>
          <w:spacing w:val="-2"/>
          <w:szCs w:val="22"/>
        </w:rPr>
        <w:t xml:space="preserve"> 2013</w:t>
      </w:r>
      <w:r w:rsidR="00A767D1" w:rsidRPr="00DE6FDC">
        <w:rPr>
          <w:rFonts w:cs="Arial"/>
          <w:spacing w:val="-2"/>
          <w:szCs w:val="22"/>
        </w:rPr>
        <w:t>.</w:t>
      </w:r>
    </w:p>
    <w:p w14:paraId="30DC2FC9" w14:textId="2394264E"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Genetic Epidemiology</w:t>
      </w:r>
      <w:r w:rsidR="00C31FBE" w:rsidRPr="00DE6FDC">
        <w:rPr>
          <w:rFonts w:cs="Arial"/>
          <w:spacing w:val="-2"/>
          <w:szCs w:val="22"/>
        </w:rPr>
        <w:t>,</w:t>
      </w:r>
      <w:r w:rsidRPr="00DE6FDC">
        <w:rPr>
          <w:rFonts w:cs="Arial"/>
          <w:spacing w:val="-2"/>
          <w:szCs w:val="22"/>
        </w:rPr>
        <w:t xml:space="preserve"> 1996</w:t>
      </w:r>
      <w:r w:rsidR="00C31FBE" w:rsidRPr="00DE6FDC">
        <w:rPr>
          <w:rFonts w:cs="Arial"/>
          <w:spacing w:val="-2"/>
          <w:szCs w:val="22"/>
        </w:rPr>
        <w:t xml:space="preserve"> – </w:t>
      </w:r>
      <w:r w:rsidRPr="00DE6FDC">
        <w:rPr>
          <w:rFonts w:cs="Arial"/>
          <w:spacing w:val="-2"/>
          <w:szCs w:val="22"/>
        </w:rPr>
        <w:t>1999.</w:t>
      </w:r>
    </w:p>
    <w:p w14:paraId="0A21F7DB" w14:textId="3FFC31FA"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Genetics</w:t>
      </w:r>
      <w:r w:rsidR="00C31FBE" w:rsidRPr="00DE6FDC">
        <w:rPr>
          <w:rFonts w:cs="Arial"/>
          <w:i/>
          <w:spacing w:val="-2"/>
          <w:szCs w:val="22"/>
        </w:rPr>
        <w:t>,</w:t>
      </w:r>
      <w:r w:rsidRPr="00DE6FDC">
        <w:rPr>
          <w:rFonts w:cs="Arial"/>
          <w:spacing w:val="-2"/>
          <w:szCs w:val="22"/>
        </w:rPr>
        <w:t xml:space="preserve"> 2000-2001.</w:t>
      </w:r>
    </w:p>
    <w:p w14:paraId="542E4B1F" w14:textId="255736DE" w:rsidR="004B25D5" w:rsidRPr="00DE6FDC" w:rsidRDefault="004B25D5"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Human Genetics</w:t>
      </w:r>
      <w:r w:rsidR="00C31FBE" w:rsidRPr="00DE6FDC">
        <w:rPr>
          <w:rFonts w:cs="Arial"/>
          <w:spacing w:val="-2"/>
          <w:szCs w:val="22"/>
        </w:rPr>
        <w:t>,</w:t>
      </w:r>
      <w:r w:rsidR="000A4E0F" w:rsidRPr="00DE6FDC">
        <w:rPr>
          <w:rFonts w:cs="Arial"/>
          <w:spacing w:val="-2"/>
          <w:szCs w:val="22"/>
        </w:rPr>
        <w:t xml:space="preserve"> </w:t>
      </w:r>
      <w:r w:rsidRPr="00DE6FDC">
        <w:rPr>
          <w:rFonts w:cs="Arial"/>
          <w:spacing w:val="-2"/>
          <w:szCs w:val="22"/>
        </w:rPr>
        <w:t>2009.</w:t>
      </w:r>
    </w:p>
    <w:p w14:paraId="0F04D7CE" w14:textId="036B6344"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Human Heredity</w:t>
      </w:r>
      <w:r w:rsidR="00C31FBE" w:rsidRPr="00DE6FDC">
        <w:rPr>
          <w:rFonts w:cs="Arial"/>
          <w:spacing w:val="-2"/>
          <w:szCs w:val="22"/>
        </w:rPr>
        <w:t>,</w:t>
      </w:r>
      <w:r w:rsidRPr="00DE6FDC">
        <w:rPr>
          <w:rFonts w:cs="Arial"/>
          <w:spacing w:val="-2"/>
          <w:szCs w:val="22"/>
        </w:rPr>
        <w:t xml:space="preserve"> 1999</w:t>
      </w:r>
      <w:r w:rsidR="00C31FBE" w:rsidRPr="00DE6FDC">
        <w:rPr>
          <w:rFonts w:cs="Arial"/>
          <w:spacing w:val="-2"/>
          <w:szCs w:val="22"/>
        </w:rPr>
        <w:t xml:space="preserve"> – </w:t>
      </w:r>
      <w:r w:rsidRPr="00DE6FDC">
        <w:rPr>
          <w:rFonts w:cs="Arial"/>
          <w:spacing w:val="-2"/>
          <w:szCs w:val="22"/>
        </w:rPr>
        <w:t>2004.</w:t>
      </w:r>
    </w:p>
    <w:p w14:paraId="47D7B0C2" w14:textId="2BF20D67"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Human Molecular Genetics</w:t>
      </w:r>
      <w:r w:rsidR="00C31FBE" w:rsidRPr="00DE6FDC">
        <w:rPr>
          <w:rFonts w:cs="Arial"/>
          <w:spacing w:val="-2"/>
          <w:szCs w:val="22"/>
        </w:rPr>
        <w:t>,</w:t>
      </w:r>
      <w:r w:rsidRPr="00DE6FDC">
        <w:rPr>
          <w:rFonts w:cs="Arial"/>
          <w:spacing w:val="-2"/>
          <w:szCs w:val="22"/>
        </w:rPr>
        <w:t xml:space="preserve"> 1997</w:t>
      </w:r>
      <w:r w:rsidR="00C31FBE" w:rsidRPr="00DE6FDC">
        <w:rPr>
          <w:rFonts w:cs="Arial"/>
          <w:spacing w:val="-2"/>
          <w:szCs w:val="22"/>
        </w:rPr>
        <w:t xml:space="preserve"> – </w:t>
      </w:r>
      <w:r w:rsidRPr="00DE6FDC">
        <w:rPr>
          <w:rFonts w:cs="Arial"/>
          <w:spacing w:val="-2"/>
          <w:szCs w:val="22"/>
        </w:rPr>
        <w:t>1998.</w:t>
      </w:r>
    </w:p>
    <w:p w14:paraId="38A4E1C9" w14:textId="7FF8F4C4" w:rsidR="00632913" w:rsidRPr="00DE6FDC" w:rsidRDefault="00632913"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International Journal of Body Composition Research</w:t>
      </w:r>
      <w:r w:rsidR="00C31FBE" w:rsidRPr="00DE6FDC">
        <w:rPr>
          <w:rFonts w:cs="Arial"/>
          <w:spacing w:val="-2"/>
          <w:szCs w:val="22"/>
        </w:rPr>
        <w:t xml:space="preserve">, </w:t>
      </w:r>
      <w:r w:rsidRPr="00DE6FDC">
        <w:rPr>
          <w:rFonts w:cs="Arial"/>
          <w:spacing w:val="-2"/>
          <w:szCs w:val="22"/>
        </w:rPr>
        <w:t>2007.</w:t>
      </w:r>
    </w:p>
    <w:p w14:paraId="2876B7A9" w14:textId="16BD9887"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International Journal of Eating Disorders</w:t>
      </w:r>
      <w:r w:rsidR="00C31FBE" w:rsidRPr="00DE6FDC">
        <w:rPr>
          <w:rFonts w:cs="Arial"/>
          <w:spacing w:val="-2"/>
          <w:szCs w:val="22"/>
        </w:rPr>
        <w:t>,</w:t>
      </w:r>
      <w:r w:rsidRPr="00DE6FDC">
        <w:rPr>
          <w:rFonts w:cs="Arial"/>
          <w:spacing w:val="-2"/>
          <w:szCs w:val="22"/>
        </w:rPr>
        <w:t xml:space="preserve"> 1995</w:t>
      </w:r>
      <w:r w:rsidR="00C31FBE" w:rsidRPr="00DE6FDC">
        <w:rPr>
          <w:rFonts w:cs="Arial"/>
          <w:spacing w:val="-2"/>
          <w:szCs w:val="22"/>
        </w:rPr>
        <w:t xml:space="preserve"> – </w:t>
      </w:r>
      <w:r w:rsidRPr="00DE6FDC">
        <w:rPr>
          <w:rFonts w:cs="Arial"/>
          <w:spacing w:val="-2"/>
          <w:szCs w:val="22"/>
        </w:rPr>
        <w:t>2001, 2003.</w:t>
      </w:r>
    </w:p>
    <w:p w14:paraId="6D70877D" w14:textId="0A8A8559"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International Journal of Obesity</w:t>
      </w:r>
      <w:r w:rsidR="00C31FBE" w:rsidRPr="00DE6FDC">
        <w:rPr>
          <w:rFonts w:cs="Arial"/>
          <w:spacing w:val="-2"/>
          <w:szCs w:val="22"/>
        </w:rPr>
        <w:t xml:space="preserve">, </w:t>
      </w:r>
      <w:r w:rsidR="00890AEB" w:rsidRPr="00DE6FDC">
        <w:rPr>
          <w:rFonts w:cs="Arial"/>
          <w:spacing w:val="-2"/>
          <w:szCs w:val="22"/>
        </w:rPr>
        <w:t>1992-2005</w:t>
      </w:r>
      <w:r w:rsidR="00CA6D78" w:rsidRPr="00DE6FDC">
        <w:rPr>
          <w:rFonts w:cs="Arial"/>
          <w:spacing w:val="-2"/>
          <w:szCs w:val="22"/>
        </w:rPr>
        <w:t>, 2009</w:t>
      </w:r>
      <w:r w:rsidR="0002511E" w:rsidRPr="00DE6FDC">
        <w:rPr>
          <w:rFonts w:cs="Arial"/>
          <w:spacing w:val="-2"/>
          <w:szCs w:val="22"/>
        </w:rPr>
        <w:t>, 201</w:t>
      </w:r>
      <w:r w:rsidR="00C31FBE" w:rsidRPr="00DE6FDC">
        <w:rPr>
          <w:rFonts w:cs="Arial"/>
          <w:spacing w:val="-2"/>
          <w:szCs w:val="22"/>
        </w:rPr>
        <w:t xml:space="preserve"> – </w:t>
      </w:r>
      <w:r w:rsidR="00A767D1" w:rsidRPr="00DE6FDC">
        <w:rPr>
          <w:rFonts w:cs="Arial"/>
          <w:spacing w:val="-2"/>
          <w:szCs w:val="22"/>
        </w:rPr>
        <w:t>2015</w:t>
      </w:r>
      <w:r w:rsidR="008C05AC" w:rsidRPr="00DE6FDC">
        <w:rPr>
          <w:rFonts w:cs="Arial"/>
          <w:spacing w:val="-2"/>
          <w:szCs w:val="22"/>
        </w:rPr>
        <w:t>, 2020.</w:t>
      </w:r>
    </w:p>
    <w:p w14:paraId="110AAFFD" w14:textId="547CF187"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Journal of the American Medical Association</w:t>
      </w:r>
      <w:r w:rsidR="00C31FBE" w:rsidRPr="00DE6FDC">
        <w:rPr>
          <w:rFonts w:cs="Arial"/>
          <w:spacing w:val="-2"/>
          <w:szCs w:val="22"/>
        </w:rPr>
        <w:t xml:space="preserve">, </w:t>
      </w:r>
      <w:r w:rsidR="004B25D5" w:rsidRPr="00DE6FDC">
        <w:rPr>
          <w:rFonts w:cs="Arial"/>
          <w:spacing w:val="-2"/>
          <w:szCs w:val="22"/>
        </w:rPr>
        <w:t>1998</w:t>
      </w:r>
      <w:r w:rsidR="00C31FBE" w:rsidRPr="00DE6FDC">
        <w:rPr>
          <w:rFonts w:cs="Arial"/>
          <w:spacing w:val="-2"/>
          <w:szCs w:val="22"/>
        </w:rPr>
        <w:t xml:space="preserve"> – </w:t>
      </w:r>
      <w:r w:rsidR="004B25D5" w:rsidRPr="00DE6FDC">
        <w:rPr>
          <w:rFonts w:cs="Arial"/>
          <w:spacing w:val="-2"/>
          <w:szCs w:val="22"/>
        </w:rPr>
        <w:t>20</w:t>
      </w:r>
      <w:r w:rsidR="007D7331" w:rsidRPr="00DE6FDC">
        <w:rPr>
          <w:rFonts w:cs="Arial"/>
          <w:spacing w:val="-2"/>
          <w:szCs w:val="22"/>
        </w:rPr>
        <w:t>1</w:t>
      </w:r>
      <w:r w:rsidR="000311E4" w:rsidRPr="00DE6FDC">
        <w:rPr>
          <w:rFonts w:cs="Arial"/>
          <w:spacing w:val="-2"/>
          <w:szCs w:val="22"/>
        </w:rPr>
        <w:t>9</w:t>
      </w:r>
      <w:r w:rsidR="00A5752D" w:rsidRPr="00DE6FDC">
        <w:rPr>
          <w:rFonts w:cs="Arial"/>
          <w:spacing w:val="-2"/>
          <w:szCs w:val="22"/>
        </w:rPr>
        <w:t>, 2021.</w:t>
      </w:r>
    </w:p>
    <w:p w14:paraId="620E2DD6" w14:textId="55E06007" w:rsidR="005B57EC" w:rsidRPr="00DE6FDC" w:rsidRDefault="005B57EC"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Journal of the American Statistical Association</w:t>
      </w:r>
      <w:r w:rsidR="00C31FBE" w:rsidRPr="00DE6FDC">
        <w:rPr>
          <w:rFonts w:cs="Arial"/>
          <w:spacing w:val="-2"/>
          <w:szCs w:val="22"/>
        </w:rPr>
        <w:t>,</w:t>
      </w:r>
      <w:r w:rsidRPr="00DE6FDC">
        <w:rPr>
          <w:rFonts w:cs="Arial"/>
          <w:spacing w:val="-2"/>
          <w:szCs w:val="22"/>
        </w:rPr>
        <w:t xml:space="preserve"> 2006.</w:t>
      </w:r>
    </w:p>
    <w:p w14:paraId="55015C08" w14:textId="1BD0D05A"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Journal of Applied Behavior Analysis</w:t>
      </w:r>
      <w:r w:rsidR="00C31FBE" w:rsidRPr="00DE6FDC">
        <w:rPr>
          <w:rFonts w:cs="Arial"/>
          <w:spacing w:val="-2"/>
          <w:szCs w:val="22"/>
        </w:rPr>
        <w:t>,</w:t>
      </w:r>
      <w:r w:rsidRPr="00DE6FDC">
        <w:rPr>
          <w:rFonts w:cs="Arial"/>
          <w:spacing w:val="-2"/>
          <w:szCs w:val="22"/>
        </w:rPr>
        <w:t xml:space="preserve"> 1991, 1996.</w:t>
      </w:r>
    </w:p>
    <w:p w14:paraId="30349153" w14:textId="06E9AD48"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Journal of Applied Physiology</w:t>
      </w:r>
      <w:r w:rsidR="00C31FBE" w:rsidRPr="00DE6FDC">
        <w:rPr>
          <w:rFonts w:cs="Arial"/>
          <w:spacing w:val="-2"/>
          <w:szCs w:val="22"/>
        </w:rPr>
        <w:t>,</w:t>
      </w:r>
      <w:r w:rsidRPr="00DE6FDC">
        <w:rPr>
          <w:rFonts w:cs="Arial"/>
          <w:spacing w:val="-2"/>
          <w:szCs w:val="22"/>
        </w:rPr>
        <w:t xml:space="preserve"> 1994</w:t>
      </w:r>
      <w:r w:rsidR="00C31FBE" w:rsidRPr="00DE6FDC">
        <w:rPr>
          <w:rFonts w:cs="Arial"/>
          <w:spacing w:val="-2"/>
          <w:szCs w:val="22"/>
        </w:rPr>
        <w:t xml:space="preserve"> – </w:t>
      </w:r>
      <w:r w:rsidRPr="00DE6FDC">
        <w:rPr>
          <w:rFonts w:cs="Arial"/>
          <w:spacing w:val="-2"/>
          <w:szCs w:val="22"/>
        </w:rPr>
        <w:t>1997.</w:t>
      </w:r>
    </w:p>
    <w:p w14:paraId="6BB7DEA3" w14:textId="77777777"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Journal of Clinical Epidemiology</w:t>
      </w:r>
      <w:r w:rsidRPr="00DE6FDC">
        <w:rPr>
          <w:rFonts w:cs="Arial"/>
          <w:spacing w:val="-2"/>
          <w:szCs w:val="22"/>
        </w:rPr>
        <w:t>, 2000.</w:t>
      </w:r>
    </w:p>
    <w:p w14:paraId="07E509FB" w14:textId="4DA9567B"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Journal of Clinical Endocrinology &amp; Metabolism</w:t>
      </w:r>
      <w:r w:rsidR="00C31FBE" w:rsidRPr="00DE6FDC">
        <w:rPr>
          <w:rFonts w:cs="Arial"/>
          <w:spacing w:val="-2"/>
          <w:szCs w:val="22"/>
        </w:rPr>
        <w:t>,</w:t>
      </w:r>
      <w:r w:rsidRPr="00DE6FDC">
        <w:rPr>
          <w:rFonts w:cs="Arial"/>
          <w:spacing w:val="-2"/>
          <w:szCs w:val="22"/>
        </w:rPr>
        <w:t xml:space="preserve"> 1996, 1998.</w:t>
      </w:r>
    </w:p>
    <w:p w14:paraId="78BC91E9" w14:textId="5F15C885"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 xml:space="preserve">Journal of Clinical </w:t>
      </w:r>
      <w:r w:rsidR="00AB100D" w:rsidRPr="00DE6FDC">
        <w:rPr>
          <w:rFonts w:cs="Arial"/>
          <w:i/>
          <w:spacing w:val="-2"/>
          <w:szCs w:val="22"/>
        </w:rPr>
        <w:t>Psychiatry</w:t>
      </w:r>
      <w:r w:rsidR="00C31FBE" w:rsidRPr="00DE6FDC">
        <w:rPr>
          <w:rFonts w:cs="Arial"/>
          <w:i/>
          <w:spacing w:val="-2"/>
          <w:szCs w:val="22"/>
        </w:rPr>
        <w:t>,</w:t>
      </w:r>
      <w:r w:rsidRPr="00DE6FDC">
        <w:rPr>
          <w:rFonts w:cs="Arial"/>
          <w:spacing w:val="-2"/>
          <w:szCs w:val="22"/>
        </w:rPr>
        <w:t xml:space="preserve"> 2000</w:t>
      </w:r>
      <w:r w:rsidR="00BF6D6A" w:rsidRPr="00DE6FDC">
        <w:rPr>
          <w:rFonts w:cs="Arial"/>
          <w:spacing w:val="-2"/>
          <w:szCs w:val="22"/>
        </w:rPr>
        <w:t>, 2006</w:t>
      </w:r>
      <w:r w:rsidRPr="00DE6FDC">
        <w:rPr>
          <w:rFonts w:cs="Arial"/>
          <w:spacing w:val="-2"/>
          <w:szCs w:val="22"/>
        </w:rPr>
        <w:t>.</w:t>
      </w:r>
    </w:p>
    <w:p w14:paraId="75368C88" w14:textId="1F17DC70"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Journal of Consulting and Clinical Psychology</w:t>
      </w:r>
      <w:r w:rsidR="00C31FBE" w:rsidRPr="00DE6FDC">
        <w:rPr>
          <w:rFonts w:cs="Arial"/>
          <w:spacing w:val="-2"/>
          <w:szCs w:val="22"/>
        </w:rPr>
        <w:t>,</w:t>
      </w:r>
      <w:r w:rsidRPr="00DE6FDC">
        <w:rPr>
          <w:rFonts w:cs="Arial"/>
          <w:spacing w:val="-2"/>
          <w:szCs w:val="22"/>
        </w:rPr>
        <w:t xml:space="preserve"> 1992.</w:t>
      </w:r>
    </w:p>
    <w:p w14:paraId="48BA2508" w14:textId="2CAF5FE2"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Journal of Gerontology</w:t>
      </w:r>
      <w:r w:rsidR="00C31FBE" w:rsidRPr="00DE6FDC">
        <w:rPr>
          <w:rFonts w:cs="Arial"/>
          <w:i/>
          <w:spacing w:val="-2"/>
          <w:szCs w:val="22"/>
        </w:rPr>
        <w:t>,</w:t>
      </w:r>
      <w:r w:rsidRPr="00DE6FDC">
        <w:rPr>
          <w:rFonts w:cs="Arial"/>
          <w:spacing w:val="-2"/>
          <w:szCs w:val="22"/>
        </w:rPr>
        <w:t xml:space="preserve"> 1998</w:t>
      </w:r>
      <w:r w:rsidR="00C31FBE" w:rsidRPr="00DE6FDC">
        <w:rPr>
          <w:rFonts w:cs="Arial"/>
          <w:spacing w:val="-2"/>
          <w:szCs w:val="22"/>
        </w:rPr>
        <w:t xml:space="preserve"> – </w:t>
      </w:r>
      <w:r w:rsidRPr="00DE6FDC">
        <w:rPr>
          <w:rFonts w:cs="Arial"/>
          <w:spacing w:val="-2"/>
          <w:szCs w:val="22"/>
        </w:rPr>
        <w:t>1999.</w:t>
      </w:r>
    </w:p>
    <w:p w14:paraId="282B85D7" w14:textId="68E7DFE5"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Journal of Nutrition Educatio</w:t>
      </w:r>
      <w:r w:rsidR="00C31FBE" w:rsidRPr="00DE6FDC">
        <w:rPr>
          <w:rFonts w:cs="Arial"/>
          <w:i/>
          <w:spacing w:val="-2"/>
          <w:szCs w:val="22"/>
        </w:rPr>
        <w:t>n</w:t>
      </w:r>
      <w:r w:rsidR="00C31FBE" w:rsidRPr="00DE6FDC">
        <w:rPr>
          <w:rFonts w:cs="Arial"/>
          <w:spacing w:val="-2"/>
          <w:szCs w:val="22"/>
        </w:rPr>
        <w:t xml:space="preserve">, </w:t>
      </w:r>
      <w:r w:rsidRPr="00DE6FDC">
        <w:rPr>
          <w:rFonts w:cs="Arial"/>
          <w:spacing w:val="-2"/>
          <w:szCs w:val="22"/>
        </w:rPr>
        <w:t>1994.</w:t>
      </w:r>
    </w:p>
    <w:p w14:paraId="28BA4C18" w14:textId="77777777"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iCs/>
          <w:spacing w:val="-2"/>
          <w:szCs w:val="22"/>
        </w:rPr>
        <w:t>Journal of Pediatrics</w:t>
      </w:r>
      <w:r w:rsidRPr="00DE6FDC">
        <w:rPr>
          <w:rFonts w:cs="Arial"/>
          <w:spacing w:val="-2"/>
          <w:szCs w:val="22"/>
        </w:rPr>
        <w:t>, 2002.</w:t>
      </w:r>
    </w:p>
    <w:p w14:paraId="0E05F709" w14:textId="2B1EAE90" w:rsidR="00A34F29" w:rsidRPr="00DE6FDC" w:rsidRDefault="00A34F29"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Lancet</w:t>
      </w:r>
      <w:r w:rsidRPr="00DE6FDC">
        <w:rPr>
          <w:rFonts w:cs="Arial"/>
          <w:spacing w:val="-2"/>
          <w:szCs w:val="22"/>
        </w:rPr>
        <w:t>, 2012</w:t>
      </w:r>
      <w:r w:rsidR="00C31FBE" w:rsidRPr="00DE6FDC">
        <w:rPr>
          <w:rFonts w:cs="Arial"/>
          <w:spacing w:val="-2"/>
          <w:szCs w:val="22"/>
        </w:rPr>
        <w:t>.</w:t>
      </w:r>
    </w:p>
    <w:p w14:paraId="15E2BE3B" w14:textId="2285305B"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Measurement and Evaluation in Counseling and Development</w:t>
      </w:r>
      <w:r w:rsidR="00C31FBE" w:rsidRPr="00DE6FDC">
        <w:rPr>
          <w:rFonts w:cs="Arial"/>
          <w:spacing w:val="-2"/>
          <w:szCs w:val="22"/>
        </w:rPr>
        <w:t xml:space="preserve">, </w:t>
      </w:r>
      <w:r w:rsidRPr="00DE6FDC">
        <w:rPr>
          <w:rFonts w:cs="Arial"/>
          <w:spacing w:val="-2"/>
          <w:szCs w:val="22"/>
        </w:rPr>
        <w:t>1992.</w:t>
      </w:r>
    </w:p>
    <w:p w14:paraId="36A8AC7C" w14:textId="4593180B"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Medicine and Science in Sports &amp; Exercise</w:t>
      </w:r>
      <w:r w:rsidR="00C31FBE" w:rsidRPr="00DE6FDC">
        <w:rPr>
          <w:rFonts w:cs="Arial"/>
          <w:spacing w:val="-2"/>
          <w:szCs w:val="22"/>
        </w:rPr>
        <w:t>,</w:t>
      </w:r>
      <w:r w:rsidRPr="00DE6FDC">
        <w:rPr>
          <w:rFonts w:cs="Arial"/>
          <w:spacing w:val="-2"/>
          <w:szCs w:val="22"/>
        </w:rPr>
        <w:t>1995</w:t>
      </w:r>
      <w:r w:rsidR="00C31FBE" w:rsidRPr="00DE6FDC">
        <w:rPr>
          <w:rFonts w:cs="Arial"/>
          <w:spacing w:val="-2"/>
          <w:szCs w:val="22"/>
        </w:rPr>
        <w:t xml:space="preserve"> – </w:t>
      </w:r>
      <w:r w:rsidRPr="00DE6FDC">
        <w:rPr>
          <w:rFonts w:cs="Arial"/>
          <w:spacing w:val="-2"/>
          <w:szCs w:val="22"/>
        </w:rPr>
        <w:t>1997.</w:t>
      </w:r>
    </w:p>
    <w:p w14:paraId="7FEDDCB9" w14:textId="36478C83"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iCs/>
          <w:spacing w:val="-2"/>
          <w:szCs w:val="22"/>
        </w:rPr>
        <w:t>Nature</w:t>
      </w:r>
      <w:r w:rsidR="00C31FBE" w:rsidRPr="00DE6FDC">
        <w:rPr>
          <w:rFonts w:cs="Arial"/>
          <w:i/>
          <w:iCs/>
          <w:spacing w:val="-2"/>
          <w:szCs w:val="22"/>
        </w:rPr>
        <w:t>,</w:t>
      </w:r>
      <w:r w:rsidRPr="00DE6FDC">
        <w:rPr>
          <w:rFonts w:cs="Arial"/>
          <w:spacing w:val="-2"/>
          <w:szCs w:val="22"/>
        </w:rPr>
        <w:t xml:space="preserve"> 2004</w:t>
      </w:r>
      <w:r w:rsidR="00612BEC" w:rsidRPr="00DE6FDC">
        <w:rPr>
          <w:rFonts w:cs="Arial"/>
          <w:spacing w:val="-2"/>
          <w:szCs w:val="22"/>
        </w:rPr>
        <w:t>, 2014</w:t>
      </w:r>
      <w:r w:rsidRPr="00DE6FDC">
        <w:rPr>
          <w:rFonts w:cs="Arial"/>
          <w:spacing w:val="-2"/>
          <w:szCs w:val="22"/>
        </w:rPr>
        <w:t>.</w:t>
      </w:r>
    </w:p>
    <w:p w14:paraId="7741A86F" w14:textId="47D4948E" w:rsidR="00D82936" w:rsidRPr="00DE6FDC" w:rsidRDefault="00D82936" w:rsidP="00D82936">
      <w:pPr>
        <w:numPr>
          <w:ilvl w:val="0"/>
          <w:numId w:val="56"/>
        </w:numPr>
        <w:tabs>
          <w:tab w:val="left" w:pos="-720"/>
          <w:tab w:val="left" w:pos="0"/>
        </w:tabs>
        <w:suppressAutoHyphens/>
        <w:ind w:right="288"/>
        <w:jc w:val="both"/>
        <w:rPr>
          <w:rFonts w:cs="Arial"/>
          <w:spacing w:val="-2"/>
          <w:szCs w:val="22"/>
        </w:rPr>
      </w:pPr>
      <w:r w:rsidRPr="00DE6FDC">
        <w:rPr>
          <w:rFonts w:cs="Arial"/>
          <w:i/>
          <w:iCs/>
          <w:spacing w:val="-2"/>
          <w:szCs w:val="22"/>
        </w:rPr>
        <w:t>Nature Aging, 2023.</w:t>
      </w:r>
      <w:r w:rsidRPr="00DE6FDC">
        <w:rPr>
          <w:rFonts w:cs="Arial"/>
          <w:spacing w:val="-2"/>
          <w:szCs w:val="22"/>
        </w:rPr>
        <w:t xml:space="preserve"> </w:t>
      </w:r>
    </w:p>
    <w:p w14:paraId="63399094" w14:textId="2AF75CAE" w:rsidR="000E6205" w:rsidRPr="00DE6FDC" w:rsidRDefault="000E6205" w:rsidP="0010364D">
      <w:pPr>
        <w:numPr>
          <w:ilvl w:val="0"/>
          <w:numId w:val="56"/>
        </w:numPr>
        <w:tabs>
          <w:tab w:val="left" w:pos="-720"/>
          <w:tab w:val="left" w:pos="0"/>
        </w:tabs>
        <w:suppressAutoHyphens/>
        <w:ind w:right="288"/>
        <w:jc w:val="both"/>
        <w:rPr>
          <w:rFonts w:cs="Arial"/>
          <w:spacing w:val="-2"/>
          <w:szCs w:val="22"/>
        </w:rPr>
      </w:pPr>
      <w:r w:rsidRPr="00DE6FDC">
        <w:rPr>
          <w:rFonts w:cs="Arial"/>
          <w:i/>
          <w:iCs/>
          <w:spacing w:val="-2"/>
          <w:szCs w:val="22"/>
        </w:rPr>
        <w:t>Nature Biotechnology</w:t>
      </w:r>
      <w:r w:rsidR="00C31FBE" w:rsidRPr="00DE6FDC">
        <w:rPr>
          <w:rFonts w:cs="Arial"/>
          <w:iCs/>
          <w:spacing w:val="-2"/>
          <w:szCs w:val="22"/>
        </w:rPr>
        <w:t>,</w:t>
      </w:r>
      <w:r w:rsidRPr="00DE6FDC">
        <w:rPr>
          <w:rFonts w:cs="Arial"/>
          <w:iCs/>
          <w:spacing w:val="-2"/>
          <w:szCs w:val="22"/>
        </w:rPr>
        <w:t xml:space="preserve"> 2009</w:t>
      </w:r>
      <w:r w:rsidR="00C31FBE" w:rsidRPr="00DE6FDC">
        <w:rPr>
          <w:rFonts w:cs="Arial"/>
          <w:spacing w:val="-2"/>
          <w:szCs w:val="22"/>
        </w:rPr>
        <w:t xml:space="preserve"> – </w:t>
      </w:r>
      <w:r w:rsidR="00D12126" w:rsidRPr="00DE6FDC">
        <w:rPr>
          <w:rFonts w:cs="Arial"/>
          <w:iCs/>
          <w:spacing w:val="-2"/>
          <w:szCs w:val="22"/>
        </w:rPr>
        <w:t>2011</w:t>
      </w:r>
      <w:r w:rsidRPr="00DE6FDC">
        <w:rPr>
          <w:rFonts w:cs="Arial"/>
          <w:iCs/>
          <w:spacing w:val="-2"/>
          <w:szCs w:val="22"/>
        </w:rPr>
        <w:t>.</w:t>
      </w:r>
    </w:p>
    <w:p w14:paraId="326C62D8" w14:textId="3C733131" w:rsidR="00681EBE" w:rsidRPr="00DE6FDC" w:rsidRDefault="00681EBE" w:rsidP="0010364D">
      <w:pPr>
        <w:numPr>
          <w:ilvl w:val="0"/>
          <w:numId w:val="56"/>
        </w:numPr>
        <w:tabs>
          <w:tab w:val="left" w:pos="-720"/>
          <w:tab w:val="left" w:pos="0"/>
        </w:tabs>
        <w:suppressAutoHyphens/>
        <w:ind w:right="288"/>
        <w:jc w:val="both"/>
        <w:rPr>
          <w:rFonts w:cs="Arial"/>
          <w:spacing w:val="-2"/>
          <w:szCs w:val="22"/>
        </w:rPr>
      </w:pPr>
      <w:r w:rsidRPr="00DE6FDC">
        <w:rPr>
          <w:rFonts w:cs="Arial"/>
          <w:i/>
          <w:iCs/>
          <w:spacing w:val="-2"/>
          <w:szCs w:val="22"/>
        </w:rPr>
        <w:t>Nature Cell Biology</w:t>
      </w:r>
      <w:r w:rsidR="00C31FBE" w:rsidRPr="00DE6FDC">
        <w:rPr>
          <w:rFonts w:cs="Arial"/>
          <w:iCs/>
          <w:spacing w:val="-2"/>
          <w:szCs w:val="22"/>
        </w:rPr>
        <w:t>,</w:t>
      </w:r>
      <w:r w:rsidRPr="00DE6FDC">
        <w:rPr>
          <w:rFonts w:cs="Arial"/>
          <w:iCs/>
          <w:spacing w:val="-2"/>
          <w:szCs w:val="22"/>
        </w:rPr>
        <w:t xml:space="preserve"> 2004</w:t>
      </w:r>
      <w:r w:rsidR="00C31FBE" w:rsidRPr="00DE6FDC">
        <w:rPr>
          <w:rFonts w:cs="Arial"/>
          <w:spacing w:val="-2"/>
          <w:szCs w:val="22"/>
        </w:rPr>
        <w:t xml:space="preserve"> – </w:t>
      </w:r>
      <w:r w:rsidR="00890AEB" w:rsidRPr="00DE6FDC">
        <w:rPr>
          <w:rFonts w:cs="Arial"/>
          <w:iCs/>
          <w:spacing w:val="-2"/>
          <w:szCs w:val="22"/>
        </w:rPr>
        <w:t>2005</w:t>
      </w:r>
      <w:r w:rsidRPr="00DE6FDC">
        <w:rPr>
          <w:rFonts w:cs="Arial"/>
          <w:iCs/>
          <w:spacing w:val="-2"/>
          <w:szCs w:val="22"/>
        </w:rPr>
        <w:t>.</w:t>
      </w:r>
    </w:p>
    <w:p w14:paraId="7AB05607" w14:textId="77777777" w:rsidR="007A2184" w:rsidRPr="00DE6FDC" w:rsidRDefault="00544C57" w:rsidP="0010364D">
      <w:pPr>
        <w:numPr>
          <w:ilvl w:val="0"/>
          <w:numId w:val="56"/>
        </w:numPr>
        <w:tabs>
          <w:tab w:val="left" w:pos="-720"/>
          <w:tab w:val="left" w:pos="0"/>
        </w:tabs>
        <w:suppressAutoHyphens/>
        <w:ind w:right="288"/>
        <w:jc w:val="both"/>
        <w:rPr>
          <w:rFonts w:cs="Arial"/>
          <w:spacing w:val="-2"/>
          <w:szCs w:val="22"/>
        </w:rPr>
      </w:pPr>
      <w:r w:rsidRPr="00DE6FDC">
        <w:rPr>
          <w:rFonts w:cs="Arial"/>
          <w:i/>
          <w:iCs/>
          <w:spacing w:val="-2"/>
          <w:szCs w:val="22"/>
        </w:rPr>
        <w:t>Nature Communications</w:t>
      </w:r>
      <w:r w:rsidR="00C31FBE" w:rsidRPr="00DE6FDC">
        <w:rPr>
          <w:rFonts w:cs="Arial"/>
          <w:i/>
          <w:iCs/>
          <w:spacing w:val="-2"/>
          <w:szCs w:val="22"/>
        </w:rPr>
        <w:t>,</w:t>
      </w:r>
      <w:r w:rsidRPr="00DE6FDC">
        <w:rPr>
          <w:rFonts w:cs="Arial"/>
          <w:spacing w:val="-2"/>
          <w:szCs w:val="22"/>
        </w:rPr>
        <w:t xml:space="preserve"> 2011</w:t>
      </w:r>
      <w:r w:rsidR="00C31FBE" w:rsidRPr="00DE6FDC">
        <w:rPr>
          <w:rFonts w:cs="Arial"/>
          <w:spacing w:val="-2"/>
          <w:szCs w:val="22"/>
        </w:rPr>
        <w:t xml:space="preserve"> – </w:t>
      </w:r>
      <w:r w:rsidR="00054C09" w:rsidRPr="00DE6FDC">
        <w:rPr>
          <w:rFonts w:cs="Arial"/>
          <w:spacing w:val="-2"/>
          <w:szCs w:val="22"/>
        </w:rPr>
        <w:t>2012</w:t>
      </w:r>
      <w:r w:rsidRPr="00DE6FDC">
        <w:rPr>
          <w:rFonts w:cs="Arial"/>
          <w:spacing w:val="-2"/>
          <w:szCs w:val="22"/>
        </w:rPr>
        <w:t>.</w:t>
      </w:r>
    </w:p>
    <w:p w14:paraId="0318D396" w14:textId="586AC8C5" w:rsidR="00544C57" w:rsidRPr="00DE6FDC" w:rsidRDefault="007A2184" w:rsidP="0010364D">
      <w:pPr>
        <w:numPr>
          <w:ilvl w:val="0"/>
          <w:numId w:val="56"/>
        </w:numPr>
        <w:tabs>
          <w:tab w:val="left" w:pos="-720"/>
          <w:tab w:val="left" w:pos="0"/>
        </w:tabs>
        <w:suppressAutoHyphens/>
        <w:ind w:right="288"/>
        <w:jc w:val="both"/>
        <w:rPr>
          <w:rFonts w:cs="Arial"/>
          <w:spacing w:val="-2"/>
          <w:szCs w:val="22"/>
        </w:rPr>
      </w:pPr>
      <w:r w:rsidRPr="00DE6FDC">
        <w:rPr>
          <w:rFonts w:cs="Arial"/>
          <w:i/>
          <w:iCs/>
          <w:spacing w:val="-2"/>
          <w:szCs w:val="22"/>
        </w:rPr>
        <w:t>Nature Food, 2023.</w:t>
      </w:r>
      <w:r w:rsidR="00544C57" w:rsidRPr="00DE6FDC">
        <w:rPr>
          <w:rFonts w:cs="Arial"/>
          <w:spacing w:val="-2"/>
          <w:szCs w:val="22"/>
        </w:rPr>
        <w:t xml:space="preserve"> </w:t>
      </w:r>
    </w:p>
    <w:p w14:paraId="6A79D02C" w14:textId="0557B2CE"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Nature Genetics</w:t>
      </w:r>
      <w:r w:rsidR="009E52D7" w:rsidRPr="00DE6FDC">
        <w:rPr>
          <w:rFonts w:cs="Arial"/>
          <w:iCs/>
          <w:spacing w:val="-2"/>
          <w:szCs w:val="22"/>
        </w:rPr>
        <w:t>,</w:t>
      </w:r>
      <w:r w:rsidR="00662C4A" w:rsidRPr="00DE6FDC">
        <w:rPr>
          <w:rFonts w:cs="Arial"/>
          <w:iCs/>
          <w:spacing w:val="-2"/>
          <w:szCs w:val="22"/>
        </w:rPr>
        <w:t xml:space="preserve"> 2003</w:t>
      </w:r>
      <w:r w:rsidR="009E52D7" w:rsidRPr="00DE6FDC">
        <w:rPr>
          <w:rFonts w:cs="Arial"/>
          <w:spacing w:val="-2"/>
          <w:szCs w:val="22"/>
        </w:rPr>
        <w:t xml:space="preserve"> – </w:t>
      </w:r>
      <w:r w:rsidR="00662C4A" w:rsidRPr="00DE6FDC">
        <w:rPr>
          <w:rFonts w:cs="Arial"/>
          <w:iCs/>
          <w:spacing w:val="-2"/>
          <w:szCs w:val="22"/>
        </w:rPr>
        <w:t>2007</w:t>
      </w:r>
      <w:r w:rsidRPr="00DE6FDC">
        <w:rPr>
          <w:rFonts w:cs="Arial"/>
          <w:iCs/>
          <w:spacing w:val="-2"/>
          <w:szCs w:val="22"/>
        </w:rPr>
        <w:t>.</w:t>
      </w:r>
    </w:p>
    <w:p w14:paraId="5E34080B" w14:textId="2F847EBF" w:rsidR="00622184" w:rsidRPr="00DE6FDC" w:rsidRDefault="00622184"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Nature Medicine</w:t>
      </w:r>
      <w:r w:rsidR="009E52D7" w:rsidRPr="00DE6FDC">
        <w:rPr>
          <w:rFonts w:cs="Arial"/>
          <w:i/>
          <w:spacing w:val="-2"/>
          <w:szCs w:val="22"/>
        </w:rPr>
        <w:t>,</w:t>
      </w:r>
      <w:r w:rsidRPr="00DE6FDC">
        <w:rPr>
          <w:rFonts w:cs="Arial"/>
          <w:spacing w:val="-2"/>
          <w:szCs w:val="22"/>
        </w:rPr>
        <w:t xml:space="preserve"> 2016.</w:t>
      </w:r>
    </w:p>
    <w:p w14:paraId="0D257999" w14:textId="3F3E32E1" w:rsidR="00F269ED" w:rsidRPr="00DE6FDC" w:rsidRDefault="00F269ED"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Nature Methods</w:t>
      </w:r>
      <w:r w:rsidR="009E52D7" w:rsidRPr="00DE6FDC">
        <w:rPr>
          <w:rFonts w:cs="Arial"/>
          <w:spacing w:val="-2"/>
          <w:szCs w:val="22"/>
        </w:rPr>
        <w:t>,</w:t>
      </w:r>
      <w:r w:rsidRPr="00DE6FDC">
        <w:rPr>
          <w:rFonts w:cs="Arial"/>
          <w:spacing w:val="-2"/>
          <w:szCs w:val="22"/>
        </w:rPr>
        <w:t xml:space="preserve"> 2009</w:t>
      </w:r>
      <w:r w:rsidR="009E52D7" w:rsidRPr="00DE6FDC">
        <w:rPr>
          <w:rFonts w:cs="Arial"/>
          <w:spacing w:val="-2"/>
          <w:szCs w:val="22"/>
        </w:rPr>
        <w:t xml:space="preserve"> – </w:t>
      </w:r>
      <w:r w:rsidR="007D7331" w:rsidRPr="00DE6FDC">
        <w:rPr>
          <w:rFonts w:cs="Arial"/>
          <w:spacing w:val="-2"/>
          <w:szCs w:val="22"/>
        </w:rPr>
        <w:t>2010</w:t>
      </w:r>
      <w:r w:rsidRPr="00DE6FDC">
        <w:rPr>
          <w:rFonts w:cs="Arial"/>
          <w:spacing w:val="-2"/>
          <w:szCs w:val="22"/>
        </w:rPr>
        <w:t>.</w:t>
      </w:r>
    </w:p>
    <w:p w14:paraId="71B68FC3" w14:textId="5032A792" w:rsidR="00987F51" w:rsidRPr="00DE6FDC" w:rsidRDefault="00987F51"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Nature Reviews Disease Primers</w:t>
      </w:r>
      <w:r w:rsidR="009E52D7" w:rsidRPr="00DE6FDC">
        <w:rPr>
          <w:rFonts w:cs="Arial"/>
          <w:spacing w:val="-2"/>
          <w:szCs w:val="22"/>
        </w:rPr>
        <w:t>,</w:t>
      </w:r>
      <w:r w:rsidRPr="00DE6FDC">
        <w:rPr>
          <w:rFonts w:cs="Arial"/>
          <w:spacing w:val="-2"/>
          <w:szCs w:val="22"/>
        </w:rPr>
        <w:t xml:space="preserve"> 2017.</w:t>
      </w:r>
    </w:p>
    <w:p w14:paraId="03B619FD" w14:textId="4F05779A" w:rsidR="00AE438E" w:rsidRPr="00DE6FDC" w:rsidRDefault="000A4E0F"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Neuropsychiatric</w:t>
      </w:r>
      <w:r w:rsidR="009E52D7" w:rsidRPr="00DE6FDC">
        <w:rPr>
          <w:rFonts w:cs="Arial"/>
          <w:i/>
          <w:spacing w:val="-2"/>
          <w:szCs w:val="22"/>
        </w:rPr>
        <w:t>,</w:t>
      </w:r>
      <w:r w:rsidR="00AE438E" w:rsidRPr="00DE6FDC">
        <w:rPr>
          <w:rFonts w:cs="Arial"/>
          <w:spacing w:val="-2"/>
          <w:szCs w:val="22"/>
        </w:rPr>
        <w:t xml:space="preserve"> 2004.</w:t>
      </w:r>
    </w:p>
    <w:p w14:paraId="7C0FB2FB" w14:textId="77777777" w:rsidR="00085D9D" w:rsidRPr="00DE6FDC" w:rsidRDefault="00085D9D"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 xml:space="preserve">New England Journal of Medicine, </w:t>
      </w:r>
      <w:r w:rsidR="00836A3E" w:rsidRPr="00DE6FDC">
        <w:rPr>
          <w:rFonts w:cs="Arial"/>
          <w:spacing w:val="-2"/>
          <w:szCs w:val="22"/>
        </w:rPr>
        <w:t>2008-</w:t>
      </w:r>
      <w:r w:rsidR="00510B9D" w:rsidRPr="00DE6FDC">
        <w:rPr>
          <w:rFonts w:cs="Arial"/>
          <w:spacing w:val="-2"/>
          <w:szCs w:val="22"/>
        </w:rPr>
        <w:t>2010</w:t>
      </w:r>
      <w:r w:rsidR="00E82984" w:rsidRPr="00DE6FDC">
        <w:rPr>
          <w:rFonts w:cs="Arial"/>
          <w:spacing w:val="-2"/>
          <w:szCs w:val="22"/>
        </w:rPr>
        <w:t>, 2012</w:t>
      </w:r>
      <w:r w:rsidR="00DA1AEF" w:rsidRPr="00DE6FDC">
        <w:rPr>
          <w:rFonts w:cs="Arial"/>
          <w:spacing w:val="-2"/>
          <w:szCs w:val="22"/>
        </w:rPr>
        <w:t>, 2015</w:t>
      </w:r>
      <w:r w:rsidR="00366C39" w:rsidRPr="00DE6FDC">
        <w:rPr>
          <w:rFonts w:cs="Arial"/>
          <w:spacing w:val="-2"/>
          <w:szCs w:val="22"/>
        </w:rPr>
        <w:t>, 2016</w:t>
      </w:r>
      <w:r w:rsidR="00E82984" w:rsidRPr="00DE6FDC">
        <w:rPr>
          <w:rFonts w:cs="Arial"/>
          <w:spacing w:val="-2"/>
          <w:szCs w:val="22"/>
        </w:rPr>
        <w:t xml:space="preserve">. </w:t>
      </w:r>
    </w:p>
    <w:p w14:paraId="0152509B" w14:textId="241ADF5B" w:rsidR="0027176D" w:rsidRPr="00DE6FDC" w:rsidRDefault="0027176D"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Obesity Fact</w:t>
      </w:r>
      <w:r w:rsidR="009E52D7" w:rsidRPr="00DE6FDC">
        <w:rPr>
          <w:rFonts w:cs="Arial"/>
          <w:i/>
          <w:spacing w:val="-2"/>
          <w:szCs w:val="22"/>
        </w:rPr>
        <w:t>s,</w:t>
      </w:r>
      <w:r w:rsidRPr="00DE6FDC">
        <w:rPr>
          <w:rFonts w:cs="Arial"/>
          <w:i/>
          <w:spacing w:val="-2"/>
          <w:szCs w:val="22"/>
        </w:rPr>
        <w:t xml:space="preserve"> </w:t>
      </w:r>
      <w:r w:rsidRPr="00DE6FDC">
        <w:rPr>
          <w:rFonts w:cs="Arial"/>
          <w:spacing w:val="-2"/>
          <w:szCs w:val="22"/>
        </w:rPr>
        <w:t>2010</w:t>
      </w:r>
    </w:p>
    <w:p w14:paraId="4DEB02E1" w14:textId="6E048500"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Obesity Research</w:t>
      </w:r>
      <w:r w:rsidRPr="00DE6FDC">
        <w:rPr>
          <w:rFonts w:cs="Arial"/>
          <w:spacing w:val="-2"/>
          <w:szCs w:val="22"/>
        </w:rPr>
        <w:t xml:space="preserve"> </w:t>
      </w:r>
      <w:r w:rsidR="00AD39D8" w:rsidRPr="00DE6FDC">
        <w:rPr>
          <w:rFonts w:cs="Arial"/>
          <w:spacing w:val="-2"/>
          <w:szCs w:val="22"/>
        </w:rPr>
        <w:t xml:space="preserve">[now </w:t>
      </w:r>
      <w:r w:rsidR="00AD39D8" w:rsidRPr="00DE6FDC">
        <w:rPr>
          <w:rFonts w:cs="Arial"/>
          <w:i/>
          <w:spacing w:val="-2"/>
          <w:szCs w:val="22"/>
        </w:rPr>
        <w:t>Obesity</w:t>
      </w:r>
      <w:r w:rsidR="00AD39D8" w:rsidRPr="00DE6FDC">
        <w:rPr>
          <w:rFonts w:cs="Arial"/>
          <w:spacing w:val="-2"/>
          <w:szCs w:val="22"/>
        </w:rPr>
        <w:t>]</w:t>
      </w:r>
      <w:r w:rsidR="009E52D7" w:rsidRPr="00DE6FDC">
        <w:rPr>
          <w:rFonts w:cs="Arial"/>
          <w:spacing w:val="-2"/>
          <w:szCs w:val="22"/>
        </w:rPr>
        <w:t>,</w:t>
      </w:r>
      <w:r w:rsidRPr="00DE6FDC">
        <w:rPr>
          <w:rFonts w:cs="Arial"/>
          <w:spacing w:val="-2"/>
          <w:szCs w:val="22"/>
        </w:rPr>
        <w:t xml:space="preserve"> 1994-2001</w:t>
      </w:r>
      <w:r w:rsidR="000F6184" w:rsidRPr="00DE6FDC">
        <w:rPr>
          <w:rFonts w:cs="Arial"/>
          <w:spacing w:val="-2"/>
          <w:szCs w:val="22"/>
        </w:rPr>
        <w:t>, 2004</w:t>
      </w:r>
      <w:r w:rsidR="00B2244F" w:rsidRPr="00DE6FDC">
        <w:rPr>
          <w:rFonts w:cs="Arial"/>
          <w:spacing w:val="-2"/>
          <w:szCs w:val="22"/>
        </w:rPr>
        <w:t>, 2006</w:t>
      </w:r>
      <w:r w:rsidRPr="00DE6FDC">
        <w:rPr>
          <w:rFonts w:cs="Arial"/>
          <w:spacing w:val="-2"/>
          <w:szCs w:val="22"/>
        </w:rPr>
        <w:t xml:space="preserve">. </w:t>
      </w:r>
    </w:p>
    <w:p w14:paraId="4BDA50E6" w14:textId="3E6F3076"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Obesity Reviews</w:t>
      </w:r>
      <w:r w:rsidR="009E52D7" w:rsidRPr="00DE6FDC">
        <w:rPr>
          <w:rFonts w:cs="Arial"/>
          <w:spacing w:val="-2"/>
          <w:szCs w:val="22"/>
        </w:rPr>
        <w:t>,</w:t>
      </w:r>
      <w:r w:rsidRPr="00DE6FDC">
        <w:rPr>
          <w:rFonts w:cs="Arial"/>
          <w:spacing w:val="-2"/>
          <w:szCs w:val="22"/>
        </w:rPr>
        <w:t xml:space="preserve"> 2000 </w:t>
      </w:r>
      <w:r w:rsidR="0078148D" w:rsidRPr="00DE6FDC">
        <w:rPr>
          <w:rFonts w:cs="Arial"/>
          <w:spacing w:val="-2"/>
          <w:szCs w:val="22"/>
        </w:rPr>
        <w:t>–</w:t>
      </w:r>
      <w:r w:rsidR="00681EBE" w:rsidRPr="00DE6FDC">
        <w:rPr>
          <w:rFonts w:cs="Arial"/>
          <w:spacing w:val="-2"/>
          <w:szCs w:val="22"/>
        </w:rPr>
        <w:t xml:space="preserve"> 2004</w:t>
      </w:r>
      <w:r w:rsidR="0078148D" w:rsidRPr="00DE6FDC">
        <w:rPr>
          <w:rFonts w:cs="Arial"/>
          <w:spacing w:val="-2"/>
          <w:szCs w:val="22"/>
        </w:rPr>
        <w:t>, 2009</w:t>
      </w:r>
      <w:r w:rsidR="008C728F" w:rsidRPr="00DE6FDC">
        <w:rPr>
          <w:rFonts w:cs="Arial"/>
          <w:spacing w:val="-2"/>
          <w:szCs w:val="22"/>
        </w:rPr>
        <w:t>-201</w:t>
      </w:r>
      <w:r w:rsidR="00B3179F" w:rsidRPr="00DE6FDC">
        <w:rPr>
          <w:rFonts w:cs="Arial"/>
          <w:spacing w:val="-2"/>
          <w:szCs w:val="22"/>
        </w:rPr>
        <w:t>4</w:t>
      </w:r>
      <w:r w:rsidRPr="00DE6FDC">
        <w:rPr>
          <w:rFonts w:cs="Arial"/>
          <w:spacing w:val="-2"/>
          <w:szCs w:val="22"/>
        </w:rPr>
        <w:t>.</w:t>
      </w:r>
    </w:p>
    <w:p w14:paraId="115E60B9" w14:textId="65CDB039"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Perceptual &amp; Motor Skills/Psychological Reports</w:t>
      </w:r>
      <w:r w:rsidR="009E52D7" w:rsidRPr="00DE6FDC">
        <w:rPr>
          <w:rFonts w:cs="Arial"/>
          <w:i/>
          <w:spacing w:val="-2"/>
          <w:szCs w:val="22"/>
        </w:rPr>
        <w:t>,</w:t>
      </w:r>
      <w:r w:rsidRPr="00DE6FDC">
        <w:rPr>
          <w:rFonts w:cs="Arial"/>
          <w:spacing w:val="-2"/>
          <w:szCs w:val="22"/>
        </w:rPr>
        <w:t xml:space="preserve"> 1991</w:t>
      </w:r>
      <w:r w:rsidR="00B2244F" w:rsidRPr="00DE6FDC">
        <w:rPr>
          <w:rFonts w:cs="Arial"/>
          <w:spacing w:val="-2"/>
          <w:szCs w:val="22"/>
        </w:rPr>
        <w:t>,</w:t>
      </w:r>
      <w:r w:rsidR="009E52D7" w:rsidRPr="00DE6FDC">
        <w:rPr>
          <w:rFonts w:cs="Arial"/>
          <w:spacing w:val="-2"/>
          <w:szCs w:val="22"/>
        </w:rPr>
        <w:t xml:space="preserve"> </w:t>
      </w:r>
      <w:r w:rsidRPr="00DE6FDC">
        <w:rPr>
          <w:rFonts w:cs="Arial"/>
          <w:spacing w:val="-2"/>
          <w:szCs w:val="22"/>
        </w:rPr>
        <w:t>1997.</w:t>
      </w:r>
    </w:p>
    <w:p w14:paraId="0FBA96B2" w14:textId="29FFE9D8" w:rsidR="006C2BBD" w:rsidRPr="00DE6FDC" w:rsidRDefault="006C2BBD"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lastRenderedPageBreak/>
        <w:t xml:space="preserve">Philosophical Transactions, </w:t>
      </w:r>
      <w:r w:rsidRPr="00DE6FDC">
        <w:rPr>
          <w:rFonts w:cs="Arial"/>
          <w:iCs/>
          <w:spacing w:val="-2"/>
          <w:szCs w:val="22"/>
        </w:rPr>
        <w:t>2023.</w:t>
      </w:r>
    </w:p>
    <w:p w14:paraId="6CB15286" w14:textId="2B7FA231"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Physiological Genomics</w:t>
      </w:r>
      <w:r w:rsidR="009E52D7" w:rsidRPr="00DE6FDC">
        <w:rPr>
          <w:rFonts w:cs="Arial"/>
          <w:spacing w:val="-2"/>
          <w:szCs w:val="22"/>
        </w:rPr>
        <w:t>,</w:t>
      </w:r>
      <w:r w:rsidR="000A4E0F" w:rsidRPr="00DE6FDC">
        <w:rPr>
          <w:rFonts w:cs="Arial"/>
          <w:spacing w:val="-2"/>
          <w:szCs w:val="22"/>
        </w:rPr>
        <w:t xml:space="preserve"> </w:t>
      </w:r>
      <w:r w:rsidRPr="00DE6FDC">
        <w:rPr>
          <w:rFonts w:cs="Arial"/>
          <w:spacing w:val="-2"/>
          <w:szCs w:val="22"/>
        </w:rPr>
        <w:t>2000, 2003.</w:t>
      </w:r>
    </w:p>
    <w:p w14:paraId="69B7DD28" w14:textId="4615CAC5" w:rsidR="00291AB7" w:rsidRPr="00DE6FDC" w:rsidRDefault="00291AB7"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PLoS Genetics</w:t>
      </w:r>
      <w:r w:rsidR="009E52D7" w:rsidRPr="00DE6FDC">
        <w:rPr>
          <w:rFonts w:cs="Arial"/>
          <w:spacing w:val="-2"/>
          <w:szCs w:val="22"/>
        </w:rPr>
        <w:t>,</w:t>
      </w:r>
      <w:r w:rsidRPr="00DE6FDC">
        <w:rPr>
          <w:rFonts w:cs="Arial"/>
          <w:spacing w:val="-2"/>
          <w:szCs w:val="22"/>
        </w:rPr>
        <w:t xml:space="preserve"> 2005</w:t>
      </w:r>
      <w:r w:rsidR="009E52D7" w:rsidRPr="00DE6FDC">
        <w:rPr>
          <w:rFonts w:cs="Arial"/>
          <w:spacing w:val="-2"/>
          <w:szCs w:val="22"/>
        </w:rPr>
        <w:t xml:space="preserve"> – </w:t>
      </w:r>
      <w:r w:rsidRPr="00DE6FDC">
        <w:rPr>
          <w:rFonts w:cs="Arial"/>
          <w:spacing w:val="-2"/>
          <w:szCs w:val="22"/>
        </w:rPr>
        <w:t>2006.</w:t>
      </w:r>
    </w:p>
    <w:p w14:paraId="4DAC38BF" w14:textId="15883396" w:rsidR="00165B4C" w:rsidRDefault="00165B4C"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PLoS One</w:t>
      </w:r>
      <w:r w:rsidR="009E52D7" w:rsidRPr="00DE6FDC">
        <w:rPr>
          <w:rFonts w:cs="Arial"/>
          <w:i/>
          <w:spacing w:val="-2"/>
          <w:szCs w:val="22"/>
        </w:rPr>
        <w:t>,</w:t>
      </w:r>
      <w:r w:rsidRPr="00DE6FDC">
        <w:rPr>
          <w:rFonts w:cs="Arial"/>
          <w:spacing w:val="-2"/>
          <w:szCs w:val="22"/>
        </w:rPr>
        <w:t xml:space="preserve"> 2007</w:t>
      </w:r>
      <w:r w:rsidR="004E06D6" w:rsidRPr="00DE6FDC">
        <w:rPr>
          <w:rFonts w:cs="Arial"/>
          <w:spacing w:val="-2"/>
          <w:szCs w:val="22"/>
        </w:rPr>
        <w:t>, 2009</w:t>
      </w:r>
      <w:r w:rsidRPr="00DE6FDC">
        <w:rPr>
          <w:rFonts w:cs="Arial"/>
          <w:spacing w:val="-2"/>
          <w:szCs w:val="22"/>
        </w:rPr>
        <w:t>.</w:t>
      </w:r>
    </w:p>
    <w:p w14:paraId="6309E2D5" w14:textId="7DCBDC67" w:rsidR="000F6184" w:rsidRPr="00DE6FDC" w:rsidRDefault="000F6184"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Proceedings of the National Academy of Sciences</w:t>
      </w:r>
      <w:r w:rsidR="009E52D7" w:rsidRPr="00DE6FDC">
        <w:rPr>
          <w:rFonts w:cs="Arial"/>
          <w:i/>
          <w:spacing w:val="-2"/>
          <w:szCs w:val="22"/>
        </w:rPr>
        <w:t>,</w:t>
      </w:r>
      <w:r w:rsidRPr="00DE6FDC">
        <w:rPr>
          <w:rFonts w:cs="Arial"/>
          <w:spacing w:val="-2"/>
          <w:szCs w:val="22"/>
        </w:rPr>
        <w:t xml:space="preserve"> 2004</w:t>
      </w:r>
      <w:r w:rsidR="004D5245" w:rsidRPr="00DE6FDC">
        <w:rPr>
          <w:rFonts w:cs="Arial"/>
          <w:spacing w:val="-2"/>
          <w:szCs w:val="22"/>
        </w:rPr>
        <w:t>, 2007</w:t>
      </w:r>
      <w:r w:rsidR="004D42B5" w:rsidRPr="00DE6FDC">
        <w:rPr>
          <w:rFonts w:cs="Arial"/>
          <w:spacing w:val="-2"/>
          <w:szCs w:val="22"/>
        </w:rPr>
        <w:t>, 2009</w:t>
      </w:r>
      <w:r w:rsidR="00DC679E" w:rsidRPr="00DE6FDC">
        <w:rPr>
          <w:rFonts w:cs="Arial"/>
          <w:spacing w:val="-2"/>
          <w:szCs w:val="22"/>
        </w:rPr>
        <w:t>, 2015</w:t>
      </w:r>
      <w:r w:rsidR="00BF7285" w:rsidRPr="00DE6FDC">
        <w:rPr>
          <w:rFonts w:cs="Arial"/>
          <w:spacing w:val="-2"/>
          <w:szCs w:val="22"/>
        </w:rPr>
        <w:t>, 2017</w:t>
      </w:r>
      <w:r w:rsidR="00711FAF">
        <w:rPr>
          <w:rFonts w:cs="Arial"/>
          <w:spacing w:val="-2"/>
          <w:szCs w:val="22"/>
        </w:rPr>
        <w:t>, 2023</w:t>
      </w:r>
      <w:r w:rsidRPr="00DE6FDC">
        <w:rPr>
          <w:rFonts w:cs="Arial"/>
          <w:spacing w:val="-2"/>
          <w:szCs w:val="22"/>
        </w:rPr>
        <w:t>.</w:t>
      </w:r>
    </w:p>
    <w:p w14:paraId="0D4FF15B" w14:textId="62509E6E"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Psychological Assessment</w:t>
      </w:r>
      <w:r w:rsidR="009E52D7" w:rsidRPr="00DE6FDC">
        <w:rPr>
          <w:rFonts w:cs="Arial"/>
          <w:spacing w:val="-2"/>
          <w:szCs w:val="22"/>
        </w:rPr>
        <w:t>,</w:t>
      </w:r>
      <w:r w:rsidRPr="00DE6FDC">
        <w:rPr>
          <w:rFonts w:cs="Arial"/>
          <w:spacing w:val="-2"/>
          <w:szCs w:val="22"/>
        </w:rPr>
        <w:t xml:space="preserve"> 1992.</w:t>
      </w:r>
    </w:p>
    <w:p w14:paraId="4EEAD9B8" w14:textId="49DACE3B"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Psychological Bulletin</w:t>
      </w:r>
      <w:r w:rsidR="009E52D7" w:rsidRPr="00DE6FDC">
        <w:rPr>
          <w:rFonts w:cs="Arial"/>
          <w:spacing w:val="-2"/>
          <w:szCs w:val="22"/>
        </w:rPr>
        <w:t>,</w:t>
      </w:r>
      <w:r w:rsidRPr="00DE6FDC">
        <w:rPr>
          <w:rFonts w:cs="Arial"/>
          <w:spacing w:val="-2"/>
          <w:szCs w:val="22"/>
        </w:rPr>
        <w:t xml:space="preserve"> 1994.</w:t>
      </w:r>
    </w:p>
    <w:p w14:paraId="22AF4163" w14:textId="65D51AEF"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Psychological Methods</w:t>
      </w:r>
      <w:r w:rsidR="009E52D7" w:rsidRPr="00DE6FDC">
        <w:rPr>
          <w:rFonts w:cs="Arial"/>
          <w:spacing w:val="-2"/>
          <w:szCs w:val="22"/>
        </w:rPr>
        <w:t>,</w:t>
      </w:r>
      <w:r w:rsidRPr="00DE6FDC">
        <w:rPr>
          <w:rFonts w:cs="Arial"/>
          <w:spacing w:val="-2"/>
          <w:szCs w:val="22"/>
        </w:rPr>
        <w:t xml:space="preserve"> 1997</w:t>
      </w:r>
      <w:r w:rsidR="009E52D7" w:rsidRPr="00DE6FDC">
        <w:rPr>
          <w:rFonts w:cs="Arial"/>
          <w:spacing w:val="-2"/>
          <w:szCs w:val="22"/>
        </w:rPr>
        <w:t xml:space="preserve"> – </w:t>
      </w:r>
      <w:r w:rsidRPr="00DE6FDC">
        <w:rPr>
          <w:rFonts w:cs="Arial"/>
          <w:spacing w:val="-2"/>
          <w:szCs w:val="22"/>
        </w:rPr>
        <w:t>2001.</w:t>
      </w:r>
    </w:p>
    <w:p w14:paraId="386C28C4" w14:textId="3B77207C" w:rsidR="00455A1E" w:rsidRPr="00DE6FDC" w:rsidRDefault="00455A1E"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Science</w:t>
      </w:r>
      <w:r w:rsidR="009E52D7" w:rsidRPr="00DE6FDC">
        <w:rPr>
          <w:rFonts w:cs="Arial"/>
          <w:spacing w:val="-2"/>
          <w:szCs w:val="22"/>
        </w:rPr>
        <w:t>,</w:t>
      </w:r>
      <w:r w:rsidRPr="00DE6FDC">
        <w:rPr>
          <w:rFonts w:cs="Arial"/>
          <w:spacing w:val="-2"/>
          <w:szCs w:val="22"/>
        </w:rPr>
        <w:t xml:space="preserve"> 2003</w:t>
      </w:r>
      <w:r w:rsidR="00632913" w:rsidRPr="00DE6FDC">
        <w:rPr>
          <w:rFonts w:cs="Arial"/>
          <w:spacing w:val="-2"/>
          <w:szCs w:val="22"/>
        </w:rPr>
        <w:t>-2007</w:t>
      </w:r>
      <w:r w:rsidR="00B61A10" w:rsidRPr="00DE6FDC">
        <w:rPr>
          <w:rFonts w:cs="Arial"/>
          <w:spacing w:val="-2"/>
          <w:szCs w:val="22"/>
        </w:rPr>
        <w:t>, 2012</w:t>
      </w:r>
      <w:r w:rsidR="00B3179F" w:rsidRPr="00DE6FDC">
        <w:rPr>
          <w:rFonts w:cs="Arial"/>
          <w:spacing w:val="-2"/>
          <w:szCs w:val="22"/>
        </w:rPr>
        <w:t>, 2014</w:t>
      </w:r>
      <w:r w:rsidR="00622184" w:rsidRPr="00DE6FDC">
        <w:rPr>
          <w:rFonts w:cs="Arial"/>
          <w:spacing w:val="-2"/>
          <w:szCs w:val="22"/>
        </w:rPr>
        <w:t>, 2016</w:t>
      </w:r>
      <w:r w:rsidR="000311E4" w:rsidRPr="00DE6FDC">
        <w:rPr>
          <w:rFonts w:cs="Arial"/>
          <w:spacing w:val="-2"/>
          <w:szCs w:val="22"/>
        </w:rPr>
        <w:t>, 2018</w:t>
      </w:r>
      <w:r w:rsidR="003D449F" w:rsidRPr="00DE6FDC">
        <w:rPr>
          <w:rFonts w:cs="Arial"/>
          <w:spacing w:val="-2"/>
          <w:szCs w:val="22"/>
        </w:rPr>
        <w:t>, 2020</w:t>
      </w:r>
      <w:r w:rsidRPr="00DE6FDC">
        <w:rPr>
          <w:rFonts w:cs="Arial"/>
          <w:spacing w:val="-2"/>
          <w:szCs w:val="22"/>
        </w:rPr>
        <w:t>.</w:t>
      </w:r>
    </w:p>
    <w:p w14:paraId="2864AAB7" w14:textId="642610D5" w:rsidR="006A24FD" w:rsidRPr="00DE6FDC" w:rsidRDefault="006A24FD"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Science Translational Medicine</w:t>
      </w:r>
      <w:r w:rsidR="009E52D7" w:rsidRPr="00DE6FDC">
        <w:rPr>
          <w:rFonts w:cs="Arial"/>
          <w:spacing w:val="-2"/>
          <w:szCs w:val="22"/>
        </w:rPr>
        <w:t>,</w:t>
      </w:r>
      <w:r w:rsidRPr="00DE6FDC">
        <w:rPr>
          <w:rFonts w:cs="Arial"/>
          <w:spacing w:val="-2"/>
          <w:szCs w:val="22"/>
        </w:rPr>
        <w:t xml:space="preserve"> 2014</w:t>
      </w:r>
      <w:r w:rsidR="00A767D1" w:rsidRPr="00DE6FDC">
        <w:rPr>
          <w:rFonts w:cs="Arial"/>
          <w:spacing w:val="-2"/>
          <w:szCs w:val="22"/>
        </w:rPr>
        <w:t>, 2015</w:t>
      </w:r>
      <w:r w:rsidRPr="00DE6FDC">
        <w:rPr>
          <w:rFonts w:cs="Arial"/>
          <w:spacing w:val="-2"/>
          <w:szCs w:val="22"/>
        </w:rPr>
        <w:t>.</w:t>
      </w:r>
    </w:p>
    <w:p w14:paraId="38F5FB35" w14:textId="356915CD" w:rsidR="005B57EC" w:rsidRPr="00DE6FDC" w:rsidRDefault="00AD39D8" w:rsidP="00103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Surge</w:t>
      </w:r>
      <w:r w:rsidR="005B57EC" w:rsidRPr="00DE6FDC">
        <w:rPr>
          <w:rFonts w:cs="Arial"/>
          <w:i/>
          <w:spacing w:val="-2"/>
          <w:szCs w:val="22"/>
        </w:rPr>
        <w:t>ry for Obesity and Related Disorders (SOARD</w:t>
      </w:r>
      <w:r w:rsidR="00166028" w:rsidRPr="00DE6FDC">
        <w:rPr>
          <w:rFonts w:cs="Arial"/>
          <w:i/>
          <w:spacing w:val="-2"/>
          <w:szCs w:val="22"/>
        </w:rPr>
        <w:t>)</w:t>
      </w:r>
      <w:r w:rsidR="009E52D7" w:rsidRPr="00DE6FDC">
        <w:rPr>
          <w:rFonts w:cs="Arial"/>
          <w:i/>
          <w:spacing w:val="-2"/>
          <w:szCs w:val="22"/>
        </w:rPr>
        <w:t>,</w:t>
      </w:r>
      <w:r w:rsidR="005B57EC" w:rsidRPr="00DE6FDC">
        <w:rPr>
          <w:rFonts w:cs="Arial"/>
          <w:spacing w:val="-2"/>
          <w:szCs w:val="22"/>
        </w:rPr>
        <w:t xml:space="preserve"> 2006</w:t>
      </w:r>
      <w:r w:rsidR="00165B4C" w:rsidRPr="00DE6FDC">
        <w:rPr>
          <w:rFonts w:cs="Arial"/>
          <w:spacing w:val="-2"/>
          <w:szCs w:val="22"/>
        </w:rPr>
        <w:t>, 2007.</w:t>
      </w:r>
    </w:p>
    <w:p w14:paraId="20313C65" w14:textId="33A56118" w:rsidR="00455A1E" w:rsidRPr="00DE6FDC" w:rsidRDefault="00AC2B57" w:rsidP="00E5064D">
      <w:pPr>
        <w:numPr>
          <w:ilvl w:val="0"/>
          <w:numId w:val="56"/>
        </w:numPr>
        <w:tabs>
          <w:tab w:val="left" w:pos="-720"/>
          <w:tab w:val="left" w:pos="0"/>
        </w:tabs>
        <w:suppressAutoHyphens/>
        <w:ind w:right="288"/>
        <w:jc w:val="both"/>
        <w:rPr>
          <w:rFonts w:cs="Arial"/>
          <w:spacing w:val="-2"/>
          <w:szCs w:val="22"/>
        </w:rPr>
      </w:pPr>
      <w:r w:rsidRPr="00DE6FDC">
        <w:rPr>
          <w:rFonts w:cs="Arial"/>
          <w:i/>
          <w:spacing w:val="-2"/>
          <w:szCs w:val="22"/>
        </w:rPr>
        <w:t>Statistics in Medicine</w:t>
      </w:r>
      <w:r w:rsidR="009E52D7" w:rsidRPr="00DE6FDC">
        <w:rPr>
          <w:rFonts w:cs="Arial"/>
          <w:spacing w:val="-2"/>
          <w:szCs w:val="22"/>
        </w:rPr>
        <w:t xml:space="preserve">, </w:t>
      </w:r>
      <w:r w:rsidRPr="00DE6FDC">
        <w:rPr>
          <w:rFonts w:cs="Arial"/>
          <w:spacing w:val="-2"/>
          <w:szCs w:val="22"/>
        </w:rPr>
        <w:t>2005</w:t>
      </w:r>
      <w:r w:rsidR="009E52D7" w:rsidRPr="00DE6FDC">
        <w:rPr>
          <w:rFonts w:cs="Arial"/>
          <w:spacing w:val="-2"/>
          <w:szCs w:val="22"/>
        </w:rPr>
        <w:t xml:space="preserve"> – </w:t>
      </w:r>
      <w:r w:rsidRPr="00DE6FDC">
        <w:rPr>
          <w:rFonts w:cs="Arial"/>
          <w:spacing w:val="-2"/>
          <w:szCs w:val="22"/>
        </w:rPr>
        <w:t>2006.</w:t>
      </w:r>
    </w:p>
    <w:p w14:paraId="1BE6A1B8" w14:textId="77777777" w:rsidR="005E6689" w:rsidRPr="00DE6FDC" w:rsidRDefault="00455A1E">
      <w:pPr>
        <w:tabs>
          <w:tab w:val="left" w:pos="-720"/>
        </w:tabs>
        <w:suppressAutoHyphens/>
        <w:ind w:right="288"/>
        <w:jc w:val="both"/>
        <w:rPr>
          <w:spacing w:val="-2"/>
        </w:rPr>
      </w:pPr>
      <w:r w:rsidRPr="00DE6FDC">
        <w:rPr>
          <w:spacing w:val="-2"/>
        </w:rPr>
        <w:tab/>
      </w:r>
    </w:p>
    <w:p w14:paraId="55D38295" w14:textId="7993F3AC" w:rsidR="00B4371F" w:rsidRPr="00DE6FDC" w:rsidRDefault="00C25D8F" w:rsidP="00B4371F">
      <w:pPr>
        <w:pStyle w:val="Heading2"/>
        <w:numPr>
          <w:ilvl w:val="0"/>
          <w:numId w:val="0"/>
        </w:numPr>
        <w:ind w:left="1440" w:hanging="720"/>
      </w:pPr>
      <w:bookmarkStart w:id="74" w:name="_Toc158410889"/>
      <w:r w:rsidRPr="00DE6FDC">
        <w:t>GRANT, CONFERENCE, &amp; OTHER REVIEWING</w:t>
      </w:r>
      <w:bookmarkEnd w:id="74"/>
      <w:r w:rsidRPr="00DE6FDC">
        <w:t xml:space="preserve"> </w:t>
      </w:r>
    </w:p>
    <w:p w14:paraId="79D6DE11" w14:textId="2E45778E" w:rsidR="00455A1E" w:rsidRPr="00DE6FDC" w:rsidRDefault="00B4371F">
      <w:pPr>
        <w:tabs>
          <w:tab w:val="left" w:pos="-720"/>
        </w:tabs>
        <w:suppressAutoHyphens/>
        <w:ind w:right="288"/>
        <w:jc w:val="both"/>
        <w:rPr>
          <w:b/>
          <w:spacing w:val="-2"/>
        </w:rPr>
      </w:pPr>
      <w:r w:rsidRPr="00DE6FDC">
        <w:rPr>
          <w:b/>
          <w:spacing w:val="-2"/>
        </w:rPr>
        <w:tab/>
      </w:r>
      <w:r w:rsidR="00CC4148" w:rsidRPr="00DE6FDC">
        <w:rPr>
          <w:bCs/>
          <w:spacing w:val="-2"/>
        </w:rPr>
        <w:t>(selected)</w:t>
      </w:r>
    </w:p>
    <w:p w14:paraId="4312244B" w14:textId="77777777" w:rsidR="00455A1E" w:rsidRPr="00DE6FDC" w:rsidRDefault="00455A1E">
      <w:pPr>
        <w:tabs>
          <w:tab w:val="left" w:pos="-720"/>
        </w:tabs>
        <w:suppressAutoHyphens/>
        <w:ind w:right="288"/>
        <w:jc w:val="both"/>
        <w:rPr>
          <w:spacing w:val="-2"/>
        </w:rPr>
      </w:pPr>
    </w:p>
    <w:p w14:paraId="2A071D4D"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1990.</w:t>
      </w:r>
      <w:r w:rsidRPr="00DE6FDC">
        <w:rPr>
          <w:spacing w:val="-2"/>
        </w:rPr>
        <w:t xml:space="preserve"> Served on Selection Committee for television entries for the American Association for the Advancement of Science - Westinghouse Science Journalism 1990 Awards.</w:t>
      </w:r>
    </w:p>
    <w:p w14:paraId="6DFBD475"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1992</w:t>
      </w:r>
      <w:r w:rsidRPr="00DE6FDC">
        <w:rPr>
          <w:spacing w:val="-2"/>
        </w:rPr>
        <w:t>. Proposal Reviewer for the American Psychological Society's 1992 Convention.</w:t>
      </w:r>
    </w:p>
    <w:p w14:paraId="71128343"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1992.</w:t>
      </w:r>
      <w:r w:rsidRPr="00DE6FDC">
        <w:rPr>
          <w:spacing w:val="-2"/>
        </w:rPr>
        <w:t xml:space="preserve"> Reviewer of grants-in-aid proposals for the Organizational Behavior Management Network's small grants program, 1992.</w:t>
      </w:r>
    </w:p>
    <w:p w14:paraId="6E429DCB" w14:textId="3BBF030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1993</w:t>
      </w:r>
      <w:r w:rsidR="00166028" w:rsidRPr="00DE6FDC">
        <w:rPr>
          <w:b/>
          <w:spacing w:val="-2"/>
        </w:rPr>
        <w:t xml:space="preserve"> – </w:t>
      </w:r>
      <w:r w:rsidR="00A7732E" w:rsidRPr="00DE6FDC">
        <w:rPr>
          <w:b/>
          <w:spacing w:val="-2"/>
        </w:rPr>
        <w:t>1995</w:t>
      </w:r>
      <w:r w:rsidR="00A7732E" w:rsidRPr="00DE6FDC">
        <w:rPr>
          <w:spacing w:val="-2"/>
        </w:rPr>
        <w:t>. Book</w:t>
      </w:r>
      <w:r w:rsidRPr="00DE6FDC">
        <w:rPr>
          <w:spacing w:val="-2"/>
        </w:rPr>
        <w:t xml:space="preserve"> proposal reviewer for American Psychological Association (1993) and Lawrence Erlbaum Publishers (1994), and Johns Hopkins press (1995).</w:t>
      </w:r>
    </w:p>
    <w:p w14:paraId="0CAC69B6"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1994.</w:t>
      </w:r>
      <w:r w:rsidRPr="00DE6FDC">
        <w:rPr>
          <w:spacing w:val="-2"/>
        </w:rPr>
        <w:t xml:space="preserve"> Proposal Reviewer for the American Psychological Association's 1994 Convention (Division 5) and 1998 convention (Division 38).</w:t>
      </w:r>
    </w:p>
    <w:p w14:paraId="4D60336C"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1995</w:t>
      </w:r>
      <w:r w:rsidRPr="00DE6FDC">
        <w:rPr>
          <w:spacing w:val="-2"/>
        </w:rPr>
        <w:t>. Grant reviewer for the University of Colorado’s Center for Research in Clinical Nutrition’s Pilot and Feasibility Program (1995).</w:t>
      </w:r>
    </w:p>
    <w:p w14:paraId="7EA19AEF" w14:textId="2AE3E59F"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1995</w:t>
      </w:r>
      <w:r w:rsidR="00166028" w:rsidRPr="00DE6FDC">
        <w:rPr>
          <w:b/>
          <w:spacing w:val="-2"/>
        </w:rPr>
        <w:t xml:space="preserve"> – </w:t>
      </w:r>
      <w:r w:rsidRPr="00DE6FDC">
        <w:rPr>
          <w:b/>
          <w:spacing w:val="-2"/>
        </w:rPr>
        <w:t>2000</w:t>
      </w:r>
      <w:r w:rsidRPr="00DE6FDC">
        <w:rPr>
          <w:spacing w:val="-2"/>
        </w:rPr>
        <w:t>. Grant reviewer for the New York Obesity Research Center’s Pilot and Feasibility Program (1995; 1999, 2000)</w:t>
      </w:r>
      <w:r w:rsidR="00166028" w:rsidRPr="00DE6FDC">
        <w:rPr>
          <w:spacing w:val="-2"/>
        </w:rPr>
        <w:t>.</w:t>
      </w:r>
    </w:p>
    <w:p w14:paraId="18C1C7D3" w14:textId="2C1705D1"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1995</w:t>
      </w:r>
      <w:r w:rsidR="00166028" w:rsidRPr="00DE6FDC">
        <w:rPr>
          <w:b/>
          <w:spacing w:val="-2"/>
        </w:rPr>
        <w:t xml:space="preserve"> – </w:t>
      </w:r>
      <w:r w:rsidRPr="00DE6FDC">
        <w:rPr>
          <w:b/>
          <w:spacing w:val="-2"/>
        </w:rPr>
        <w:t>2000</w:t>
      </w:r>
      <w:r w:rsidRPr="00DE6FDC">
        <w:rPr>
          <w:spacing w:val="-2"/>
        </w:rPr>
        <w:t>. Grant reviewer for the Wellcome Trust (1995, 1998, 2000)</w:t>
      </w:r>
      <w:r w:rsidR="00166028" w:rsidRPr="00DE6FDC">
        <w:rPr>
          <w:spacing w:val="-2"/>
        </w:rPr>
        <w:t>.</w:t>
      </w:r>
      <w:r w:rsidRPr="00DE6FDC">
        <w:rPr>
          <w:spacing w:val="-2"/>
        </w:rPr>
        <w:t xml:space="preserve"> </w:t>
      </w:r>
    </w:p>
    <w:p w14:paraId="5D1BAD03"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1996.</w:t>
      </w:r>
      <w:r w:rsidRPr="00DE6FDC">
        <w:rPr>
          <w:spacing w:val="-2"/>
        </w:rPr>
        <w:t xml:space="preserve"> Proposal Reviewer for the Society of Epidemiological Research Convention, 1996.</w:t>
      </w:r>
    </w:p>
    <w:p w14:paraId="09C9313F" w14:textId="5C7EE95D"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1997</w:t>
      </w:r>
      <w:r w:rsidR="00166028" w:rsidRPr="00DE6FDC">
        <w:rPr>
          <w:b/>
          <w:spacing w:val="-2"/>
        </w:rPr>
        <w:t xml:space="preserve"> – </w:t>
      </w:r>
      <w:r w:rsidRPr="00DE6FDC">
        <w:rPr>
          <w:b/>
          <w:spacing w:val="-2"/>
        </w:rPr>
        <w:t>1998</w:t>
      </w:r>
      <w:r w:rsidRPr="00DE6FDC">
        <w:rPr>
          <w:spacing w:val="-2"/>
        </w:rPr>
        <w:t>. Grant reviewer for the United Soybean Board (1997-1998)</w:t>
      </w:r>
      <w:r w:rsidR="00166028" w:rsidRPr="00DE6FDC">
        <w:rPr>
          <w:spacing w:val="-2"/>
        </w:rPr>
        <w:t>.</w:t>
      </w:r>
    </w:p>
    <w:p w14:paraId="0672F99C"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 xml:space="preserve">1999 – </w:t>
      </w:r>
      <w:r w:rsidR="00D45CC7" w:rsidRPr="00DE6FDC">
        <w:rPr>
          <w:b/>
          <w:spacing w:val="-2"/>
        </w:rPr>
        <w:t>2017</w:t>
      </w:r>
      <w:r w:rsidRPr="00DE6FDC">
        <w:rPr>
          <w:spacing w:val="-2"/>
        </w:rPr>
        <w:t xml:space="preserve">. Chair of the United Soybean Board’s grant review committee 1999 – </w:t>
      </w:r>
      <w:r w:rsidR="00D45CC7" w:rsidRPr="00DE6FDC">
        <w:rPr>
          <w:spacing w:val="-2"/>
        </w:rPr>
        <w:t>2017</w:t>
      </w:r>
      <w:r w:rsidRPr="00DE6FDC">
        <w:rPr>
          <w:spacing w:val="-2"/>
        </w:rPr>
        <w:t>.</w:t>
      </w:r>
    </w:p>
    <w:p w14:paraId="03DE803C"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1999</w:t>
      </w:r>
      <w:r w:rsidRPr="00DE6FDC">
        <w:rPr>
          <w:spacing w:val="-2"/>
        </w:rPr>
        <w:t xml:space="preserve">. Grant reviewer for the Austrian </w:t>
      </w:r>
      <w:r w:rsidRPr="00DE6FDC">
        <w:rPr>
          <w:i/>
          <w:spacing w:val="-2"/>
        </w:rPr>
        <w:t>Fonds zur Förderung der wissenschaftlichen Forschung</w:t>
      </w:r>
      <w:r w:rsidRPr="00DE6FDC">
        <w:rPr>
          <w:spacing w:val="-2"/>
        </w:rPr>
        <w:t xml:space="preserve"> (1999).</w:t>
      </w:r>
    </w:p>
    <w:p w14:paraId="09EA37DF" w14:textId="0BCB6C61"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1999</w:t>
      </w:r>
      <w:r w:rsidR="00166028" w:rsidRPr="00DE6FDC">
        <w:rPr>
          <w:b/>
          <w:spacing w:val="-2"/>
        </w:rPr>
        <w:t xml:space="preserve"> – </w:t>
      </w:r>
      <w:r w:rsidRPr="00DE6FDC">
        <w:rPr>
          <w:b/>
          <w:spacing w:val="-2"/>
        </w:rPr>
        <w:t>2002.</w:t>
      </w:r>
      <w:r w:rsidRPr="00DE6FDC">
        <w:rPr>
          <w:spacing w:val="-2"/>
        </w:rPr>
        <w:t xml:space="preserve"> Grant reviewer for the International Life Sciences Institute Future Leader’s Award (1999 - 2002)</w:t>
      </w:r>
      <w:r w:rsidR="00166028" w:rsidRPr="00DE6FDC">
        <w:rPr>
          <w:spacing w:val="-2"/>
        </w:rPr>
        <w:t>.</w:t>
      </w:r>
    </w:p>
    <w:p w14:paraId="796E10B8"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2000.</w:t>
      </w:r>
      <w:r w:rsidRPr="00DE6FDC">
        <w:rPr>
          <w:spacing w:val="-2"/>
        </w:rPr>
        <w:t xml:space="preserve"> Ad hoc reviewer for </w:t>
      </w:r>
      <w:r w:rsidRPr="00E86E2B">
        <w:rPr>
          <w:bCs/>
          <w:spacing w:val="-2"/>
        </w:rPr>
        <w:t>NIH</w:t>
      </w:r>
      <w:r w:rsidRPr="00DE6FDC">
        <w:rPr>
          <w:spacing w:val="-2"/>
        </w:rPr>
        <w:t xml:space="preserve"> Cardiovascular Disease Study Section (2000).</w:t>
      </w:r>
    </w:p>
    <w:p w14:paraId="0E845137"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2000.</w:t>
      </w:r>
      <w:r w:rsidRPr="00DE6FDC">
        <w:rPr>
          <w:spacing w:val="-2"/>
        </w:rPr>
        <w:t xml:space="preserve"> Ad hoc reviewer for </w:t>
      </w:r>
      <w:r w:rsidRPr="00E86E2B">
        <w:rPr>
          <w:bCs/>
          <w:spacing w:val="-2"/>
        </w:rPr>
        <w:t>NIH</w:t>
      </w:r>
      <w:r w:rsidRPr="00DE6FDC">
        <w:rPr>
          <w:spacing w:val="-2"/>
        </w:rPr>
        <w:t xml:space="preserve"> Nutrition Study Section (2000).</w:t>
      </w:r>
    </w:p>
    <w:p w14:paraId="052C73E4"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2000</w:t>
      </w:r>
      <w:r w:rsidRPr="00DE6FDC">
        <w:rPr>
          <w:spacing w:val="-2"/>
        </w:rPr>
        <w:t>. Grant reviewer for the Wellcome Trust &amp; Juvenile Diabetes Foundation Joint Funding Program (2000).</w:t>
      </w:r>
    </w:p>
    <w:p w14:paraId="15669B31"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 xml:space="preserve">2001 – 2002. </w:t>
      </w:r>
      <w:r w:rsidRPr="00DE6FDC">
        <w:rPr>
          <w:spacing w:val="-2"/>
        </w:rPr>
        <w:t>Grant reviewer</w:t>
      </w:r>
      <w:r w:rsidRPr="00DE6FDC">
        <w:rPr>
          <w:b/>
          <w:spacing w:val="-2"/>
        </w:rPr>
        <w:t xml:space="preserve"> </w:t>
      </w:r>
      <w:r w:rsidRPr="00DE6FDC">
        <w:rPr>
          <w:spacing w:val="-2"/>
        </w:rPr>
        <w:t>for the University of Alabama at Birmingham’s Clinical Nutrition Research Center pilot &amp; feasibility grants program (2001 - 2006).</w:t>
      </w:r>
    </w:p>
    <w:p w14:paraId="1C5C6478" w14:textId="160985AE"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2001.</w:t>
      </w:r>
      <w:r w:rsidRPr="00DE6FDC">
        <w:rPr>
          <w:spacing w:val="-2"/>
        </w:rPr>
        <w:t xml:space="preserve"> Special Study Section Reviewer for National Institute of Aging RFA on Caloric Restriction studies. August</w:t>
      </w:r>
      <w:r w:rsidR="00166028" w:rsidRPr="00DE6FDC">
        <w:rPr>
          <w:spacing w:val="-2"/>
        </w:rPr>
        <w:t xml:space="preserve"> </w:t>
      </w:r>
      <w:r w:rsidRPr="00DE6FDC">
        <w:rPr>
          <w:spacing w:val="-2"/>
        </w:rPr>
        <w:t>2001.</w:t>
      </w:r>
    </w:p>
    <w:p w14:paraId="1F8715E1"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2002</w:t>
      </w:r>
      <w:r w:rsidRPr="00DE6FDC">
        <w:rPr>
          <w:spacing w:val="-2"/>
        </w:rPr>
        <w:t>. Grant reviewer for Genome Canada, a not-for-profit corporation established through funding from the federal government of Canada (2002).</w:t>
      </w:r>
    </w:p>
    <w:p w14:paraId="1C5F1AC1" w14:textId="4A81FEA4"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2002</w:t>
      </w:r>
      <w:r w:rsidR="00166028" w:rsidRPr="00DE6FDC">
        <w:rPr>
          <w:b/>
          <w:spacing w:val="-2"/>
        </w:rPr>
        <w:t xml:space="preserve"> – </w:t>
      </w:r>
      <w:r w:rsidRPr="00DE6FDC">
        <w:rPr>
          <w:b/>
          <w:spacing w:val="-2"/>
        </w:rPr>
        <w:t>2005.</w:t>
      </w:r>
      <w:r w:rsidRPr="00DE6FDC">
        <w:rPr>
          <w:spacing w:val="-2"/>
        </w:rPr>
        <w:t xml:space="preserve"> Grant reviewer for the University of Alabama at Birmingham’s Comprehensive Cancer Center pilot &amp; feasibility grants program (2002</w:t>
      </w:r>
      <w:r w:rsidR="00166028" w:rsidRPr="00DE6FDC">
        <w:rPr>
          <w:spacing w:val="-2"/>
        </w:rPr>
        <w:t xml:space="preserve"> – </w:t>
      </w:r>
      <w:r w:rsidRPr="00DE6FDC">
        <w:rPr>
          <w:spacing w:val="-2"/>
        </w:rPr>
        <w:t>2005).</w:t>
      </w:r>
    </w:p>
    <w:p w14:paraId="07921291" w14:textId="7812C240"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2003</w:t>
      </w:r>
      <w:r w:rsidR="00166028" w:rsidRPr="00DE6FDC">
        <w:rPr>
          <w:b/>
          <w:spacing w:val="-2"/>
        </w:rPr>
        <w:t xml:space="preserve"> – </w:t>
      </w:r>
      <w:r w:rsidRPr="00DE6FDC">
        <w:rPr>
          <w:b/>
          <w:spacing w:val="-2"/>
        </w:rPr>
        <w:t>2005</w:t>
      </w:r>
      <w:r w:rsidRPr="00DE6FDC">
        <w:rPr>
          <w:spacing w:val="-2"/>
        </w:rPr>
        <w:t>. Reviewer for UCLA’s Clinical Nutrition Research Unit’s pilot &amp; feasibility grants program (2003 – 2005).</w:t>
      </w:r>
    </w:p>
    <w:p w14:paraId="09DEFDDA"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2004.</w:t>
      </w:r>
      <w:r w:rsidRPr="00DE6FDC">
        <w:rPr>
          <w:spacing w:val="-2"/>
        </w:rPr>
        <w:t xml:space="preserve"> Ad hoc reviewer for the NIH Look AHEAD study’s ancillary projects program (2004).</w:t>
      </w:r>
    </w:p>
    <w:p w14:paraId="4ABD3803"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2004</w:t>
      </w:r>
      <w:r w:rsidRPr="00DE6FDC">
        <w:rPr>
          <w:spacing w:val="-2"/>
        </w:rPr>
        <w:t>. Grant proposal reviewer for National Science Foundation CAREER proposal.</w:t>
      </w:r>
    </w:p>
    <w:p w14:paraId="581A9E2F"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lastRenderedPageBreak/>
        <w:t>2004</w:t>
      </w:r>
      <w:r w:rsidRPr="00DE6FDC">
        <w:rPr>
          <w:spacing w:val="-2"/>
        </w:rPr>
        <w:t xml:space="preserve">. Grant proposal reviewer for National Science Foundation </w:t>
      </w:r>
      <w:r w:rsidRPr="00DE6FDC">
        <w:rPr>
          <w:i/>
          <w:spacing w:val="-2"/>
        </w:rPr>
        <w:t>FIBR</w:t>
      </w:r>
      <w:r w:rsidRPr="00DE6FDC">
        <w:rPr>
          <w:spacing w:val="-2"/>
        </w:rPr>
        <w:t xml:space="preserve"> proposal, 2004.</w:t>
      </w:r>
    </w:p>
    <w:p w14:paraId="10335BC6" w14:textId="5989AF9D"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2004.</w:t>
      </w:r>
      <w:r w:rsidRPr="00DE6FDC">
        <w:rPr>
          <w:spacing w:val="-2"/>
        </w:rPr>
        <w:t xml:space="preserve"> Reviewer for the University of South Carolina’s intramural research promotion grants</w:t>
      </w:r>
      <w:r w:rsidR="00780A95" w:rsidRPr="00DE6FDC">
        <w:rPr>
          <w:spacing w:val="-2"/>
        </w:rPr>
        <w:t>., 2004</w:t>
      </w:r>
    </w:p>
    <w:p w14:paraId="1D548795" w14:textId="02B307F1"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2004</w:t>
      </w:r>
      <w:r w:rsidR="00166028" w:rsidRPr="00DE6FDC">
        <w:rPr>
          <w:b/>
          <w:spacing w:val="-2"/>
        </w:rPr>
        <w:t xml:space="preserve"> – </w:t>
      </w:r>
      <w:r w:rsidRPr="00DE6FDC">
        <w:rPr>
          <w:b/>
          <w:spacing w:val="-2"/>
        </w:rPr>
        <w:t>2005.</w:t>
      </w:r>
      <w:r w:rsidRPr="00DE6FDC">
        <w:rPr>
          <w:spacing w:val="-2"/>
        </w:rPr>
        <w:t xml:space="preserve"> Special Emphasis Panel reviewer for National Institutes of Health (ZMH1-NRB-G-12 and ZMH1-ERB-P) for applications proposing Schizophrenia Treatments and Treatment Related to Aging, 2004 and 2005.</w:t>
      </w:r>
    </w:p>
    <w:p w14:paraId="4EE23200"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2005.</w:t>
      </w:r>
      <w:r w:rsidRPr="00DE6FDC">
        <w:rPr>
          <w:spacing w:val="-2"/>
        </w:rPr>
        <w:t xml:space="preserve"> Ad hoc reviewer for </w:t>
      </w:r>
      <w:r w:rsidRPr="00E86E2B">
        <w:rPr>
          <w:bCs/>
          <w:spacing w:val="-2"/>
        </w:rPr>
        <w:t>NIH</w:t>
      </w:r>
      <w:r w:rsidRPr="00DE6FDC">
        <w:rPr>
          <w:spacing w:val="-2"/>
        </w:rPr>
        <w:t xml:space="preserve"> Endocrinology, Metabolism, Nutrition and Reproductive Sciences IRG (2005).</w:t>
      </w:r>
    </w:p>
    <w:p w14:paraId="56A4FFCB" w14:textId="3CED5CD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2008.</w:t>
      </w:r>
      <w:r w:rsidRPr="00DE6FDC">
        <w:rPr>
          <w:spacing w:val="-2"/>
        </w:rPr>
        <w:t xml:space="preserve"> Evaluator/Reviewer for </w:t>
      </w:r>
      <w:r w:rsidR="004D26AA" w:rsidRPr="00DE6FDC">
        <w:rPr>
          <w:spacing w:val="-2"/>
        </w:rPr>
        <w:t>National Award</w:t>
      </w:r>
      <w:r w:rsidRPr="00DE6FDC">
        <w:rPr>
          <w:spacing w:val="-2"/>
        </w:rPr>
        <w:t xml:space="preserve"> Program </w:t>
      </w:r>
      <w:r w:rsidR="004D26AA" w:rsidRPr="00DE6FDC">
        <w:rPr>
          <w:spacing w:val="-2"/>
        </w:rPr>
        <w:t>for Creativity</w:t>
      </w:r>
      <w:r w:rsidR="00166028" w:rsidRPr="00DE6FDC">
        <w:rPr>
          <w:spacing w:val="-2"/>
        </w:rPr>
        <w:t>,</w:t>
      </w:r>
      <w:r w:rsidRPr="00DE6FDC">
        <w:rPr>
          <w:spacing w:val="-2"/>
        </w:rPr>
        <w:t xml:space="preserve"> 2008.</w:t>
      </w:r>
    </w:p>
    <w:p w14:paraId="12F5E7C4"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2009.</w:t>
      </w:r>
      <w:r w:rsidRPr="00DE6FDC">
        <w:rPr>
          <w:spacing w:val="-2"/>
        </w:rPr>
        <w:t xml:space="preserve"> Chair of NIH (NIDDK) Special Study Section for R24 grant review 11/16/2009.</w:t>
      </w:r>
    </w:p>
    <w:p w14:paraId="7EC8F595" w14:textId="790F801D"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2009</w:t>
      </w:r>
      <w:r w:rsidRPr="00DE6FDC">
        <w:rPr>
          <w:spacing w:val="-2"/>
        </w:rPr>
        <w:t>. Grant reviewer for t Clinton Foundation and the Solae Company for proposals to develop novel ready to use therapeutic foods for developing countries</w:t>
      </w:r>
      <w:r w:rsidR="00166028" w:rsidRPr="00DE6FDC">
        <w:rPr>
          <w:spacing w:val="-2"/>
        </w:rPr>
        <w:t>,</w:t>
      </w:r>
      <w:r w:rsidRPr="00DE6FDC">
        <w:rPr>
          <w:spacing w:val="-2"/>
        </w:rPr>
        <w:t xml:space="preserve"> 2009.</w:t>
      </w:r>
    </w:p>
    <w:p w14:paraId="7E825BD9" w14:textId="62B2DAD5"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2009</w:t>
      </w:r>
      <w:r w:rsidRPr="00DE6FDC">
        <w:rPr>
          <w:spacing w:val="-2"/>
        </w:rPr>
        <w:t xml:space="preserve">. Grant reviewer for UAB’s Minority Health Research Center </w:t>
      </w:r>
      <w:r w:rsidR="00166028" w:rsidRPr="00DE6FDC">
        <w:rPr>
          <w:spacing w:val="-2"/>
        </w:rPr>
        <w:t>,</w:t>
      </w:r>
      <w:r w:rsidRPr="00DE6FDC">
        <w:rPr>
          <w:spacing w:val="-2"/>
        </w:rPr>
        <w:t>2009.</w:t>
      </w:r>
    </w:p>
    <w:p w14:paraId="6A0A8472" w14:textId="47654EDD"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2009</w:t>
      </w:r>
      <w:r w:rsidRPr="00DE6FDC">
        <w:rPr>
          <w:spacing w:val="-2"/>
        </w:rPr>
        <w:t>. Reviewer for National Institutes of Health Challenge Grants</w:t>
      </w:r>
      <w:r w:rsidR="00166028" w:rsidRPr="00DE6FDC">
        <w:rPr>
          <w:spacing w:val="-2"/>
        </w:rPr>
        <w:t>,</w:t>
      </w:r>
      <w:r w:rsidRPr="00DE6FDC">
        <w:rPr>
          <w:spacing w:val="-2"/>
        </w:rPr>
        <w:t xml:space="preserve"> June</w:t>
      </w:r>
      <w:r w:rsidR="00166028" w:rsidRPr="00DE6FDC">
        <w:rPr>
          <w:spacing w:val="-2"/>
        </w:rPr>
        <w:t xml:space="preserve"> </w:t>
      </w:r>
      <w:r w:rsidRPr="00DE6FDC">
        <w:rPr>
          <w:spacing w:val="-2"/>
        </w:rPr>
        <w:t>2009.</w:t>
      </w:r>
    </w:p>
    <w:p w14:paraId="308809EB"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2010</w:t>
      </w:r>
      <w:r w:rsidRPr="00DE6FDC">
        <w:rPr>
          <w:spacing w:val="-2"/>
        </w:rPr>
        <w:t xml:space="preserve">. Ad hoc reviewer for NIH’s Bioengineering Sciences and Technology Integrated Review Group for the National Centers for Biomedical Computing (NCBC), 2010. </w:t>
      </w:r>
    </w:p>
    <w:p w14:paraId="6DF1438D" w14:textId="77777777"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2010.</w:t>
      </w:r>
      <w:r w:rsidRPr="00DE6FDC">
        <w:rPr>
          <w:spacing w:val="-2"/>
        </w:rPr>
        <w:t xml:space="preserve"> </w:t>
      </w:r>
      <w:r w:rsidR="00DE3C88" w:rsidRPr="00DE6FDC">
        <w:rPr>
          <w:spacing w:val="-2"/>
        </w:rPr>
        <w:t>Ad hoc</w:t>
      </w:r>
      <w:r w:rsidRPr="00DE6FDC">
        <w:rPr>
          <w:spacing w:val="-2"/>
        </w:rPr>
        <w:t xml:space="preserve"> statistical reviewer/advisor to the Molecular Genetics B Study Section [MGB], 2010, National Institutes of Health</w:t>
      </w:r>
    </w:p>
    <w:p w14:paraId="5BB9677D" w14:textId="33C9E576"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2010</w:t>
      </w:r>
      <w:r w:rsidRPr="00DE6FDC">
        <w:rPr>
          <w:spacing w:val="-2"/>
        </w:rPr>
        <w:t>. Grant proposal reviewer for National Science Foundation regular grant</w:t>
      </w:r>
      <w:r w:rsidR="00166028" w:rsidRPr="00DE6FDC">
        <w:rPr>
          <w:spacing w:val="-2"/>
        </w:rPr>
        <w:t>,</w:t>
      </w:r>
      <w:r w:rsidRPr="00DE6FDC">
        <w:rPr>
          <w:spacing w:val="-2"/>
        </w:rPr>
        <w:t xml:space="preserve"> 2010.</w:t>
      </w:r>
    </w:p>
    <w:p w14:paraId="72C41C92" w14:textId="148F418A" w:rsidR="001E70E3" w:rsidRPr="00DE6FDC" w:rsidRDefault="001E70E3" w:rsidP="00252262">
      <w:pPr>
        <w:numPr>
          <w:ilvl w:val="0"/>
          <w:numId w:val="56"/>
        </w:numPr>
        <w:tabs>
          <w:tab w:val="left" w:pos="-720"/>
          <w:tab w:val="left" w:pos="0"/>
        </w:tabs>
        <w:suppressAutoHyphens/>
        <w:jc w:val="both"/>
        <w:rPr>
          <w:spacing w:val="-2"/>
        </w:rPr>
      </w:pPr>
      <w:r w:rsidRPr="00DE6FDC">
        <w:rPr>
          <w:b/>
          <w:spacing w:val="-2"/>
        </w:rPr>
        <w:t>2011.</w:t>
      </w:r>
      <w:r w:rsidRPr="00DE6FDC">
        <w:rPr>
          <w:spacing w:val="-2"/>
        </w:rPr>
        <w:t xml:space="preserve"> </w:t>
      </w:r>
      <w:r w:rsidR="004D26AA" w:rsidRPr="00DE6FDC">
        <w:rPr>
          <w:spacing w:val="-2"/>
        </w:rPr>
        <w:t>Evaluator/Reviewer for National Award Program for Creativity</w:t>
      </w:r>
      <w:r w:rsidR="00166028" w:rsidRPr="00DE6FDC">
        <w:rPr>
          <w:spacing w:val="-2"/>
        </w:rPr>
        <w:t>,</w:t>
      </w:r>
      <w:r w:rsidRPr="00DE6FDC">
        <w:rPr>
          <w:spacing w:val="-2"/>
        </w:rPr>
        <w:t xml:space="preserve"> 2011.</w:t>
      </w:r>
    </w:p>
    <w:p w14:paraId="6888F809" w14:textId="77777777" w:rsidR="0053102F" w:rsidRPr="00DE6FDC" w:rsidRDefault="0053102F" w:rsidP="00252262">
      <w:pPr>
        <w:numPr>
          <w:ilvl w:val="0"/>
          <w:numId w:val="56"/>
        </w:numPr>
        <w:tabs>
          <w:tab w:val="left" w:pos="-720"/>
          <w:tab w:val="left" w:pos="0"/>
        </w:tabs>
        <w:suppressAutoHyphens/>
        <w:jc w:val="both"/>
        <w:rPr>
          <w:spacing w:val="-2"/>
        </w:rPr>
      </w:pPr>
      <w:r w:rsidRPr="00DE6FDC">
        <w:rPr>
          <w:b/>
          <w:spacing w:val="-2"/>
        </w:rPr>
        <w:t xml:space="preserve">2012. </w:t>
      </w:r>
      <w:r w:rsidRPr="00DE6FDC">
        <w:rPr>
          <w:spacing w:val="-2"/>
        </w:rPr>
        <w:t>Peer</w:t>
      </w:r>
      <w:r w:rsidRPr="00DE6FDC">
        <w:rPr>
          <w:b/>
          <w:spacing w:val="-2"/>
        </w:rPr>
        <w:t xml:space="preserve"> </w:t>
      </w:r>
      <w:r w:rsidRPr="00DE6FDC">
        <w:rPr>
          <w:spacing w:val="-2"/>
        </w:rPr>
        <w:t>Reviewer for Croucher Foundation, Hong Kong</w:t>
      </w:r>
      <w:r w:rsidRPr="00DE6FDC">
        <w:rPr>
          <w:b/>
          <w:spacing w:val="-2"/>
        </w:rPr>
        <w:t>.</w:t>
      </w:r>
    </w:p>
    <w:p w14:paraId="69A059CB" w14:textId="77777777" w:rsidR="004D26AA" w:rsidRPr="00DE6FDC" w:rsidRDefault="004D26AA" w:rsidP="00252262">
      <w:pPr>
        <w:numPr>
          <w:ilvl w:val="0"/>
          <w:numId w:val="56"/>
        </w:numPr>
        <w:tabs>
          <w:tab w:val="left" w:pos="-720"/>
          <w:tab w:val="left" w:pos="0"/>
        </w:tabs>
        <w:suppressAutoHyphens/>
        <w:jc w:val="both"/>
        <w:rPr>
          <w:spacing w:val="-2"/>
        </w:rPr>
      </w:pPr>
      <w:r w:rsidRPr="00DE6FDC">
        <w:rPr>
          <w:b/>
          <w:spacing w:val="-2"/>
        </w:rPr>
        <w:t xml:space="preserve">2012. </w:t>
      </w:r>
      <w:r w:rsidRPr="00DE6FDC">
        <w:rPr>
          <w:spacing w:val="-2"/>
        </w:rPr>
        <w:t>Nominator for National Award Program for Creativity</w:t>
      </w:r>
      <w:r w:rsidRPr="00DE6FDC">
        <w:rPr>
          <w:b/>
          <w:spacing w:val="-2"/>
        </w:rPr>
        <w:t>.</w:t>
      </w:r>
    </w:p>
    <w:p w14:paraId="47A1A97F" w14:textId="56D20906" w:rsidR="00B00F31" w:rsidRPr="00DE6FDC" w:rsidRDefault="00B00F31" w:rsidP="00252262">
      <w:pPr>
        <w:numPr>
          <w:ilvl w:val="0"/>
          <w:numId w:val="56"/>
        </w:numPr>
        <w:tabs>
          <w:tab w:val="left" w:pos="-720"/>
          <w:tab w:val="left" w:pos="0"/>
        </w:tabs>
        <w:suppressAutoHyphens/>
        <w:jc w:val="both"/>
        <w:rPr>
          <w:spacing w:val="-2"/>
        </w:rPr>
      </w:pPr>
      <w:r w:rsidRPr="00DE6FDC">
        <w:rPr>
          <w:b/>
          <w:spacing w:val="-2"/>
        </w:rPr>
        <w:t>2012.</w:t>
      </w:r>
      <w:r w:rsidRPr="00DE6FDC">
        <w:rPr>
          <w:spacing w:val="-2"/>
        </w:rPr>
        <w:t xml:space="preserve"> Evaluator/Reviewer for National Award Program for Creativity</w:t>
      </w:r>
      <w:r w:rsidR="00166028" w:rsidRPr="00DE6FDC">
        <w:rPr>
          <w:spacing w:val="-2"/>
        </w:rPr>
        <w:t>,</w:t>
      </w:r>
      <w:r w:rsidRPr="00DE6FDC">
        <w:rPr>
          <w:spacing w:val="-2"/>
        </w:rPr>
        <w:t xml:space="preserve"> 20</w:t>
      </w:r>
      <w:r w:rsidR="0018169A" w:rsidRPr="00DE6FDC">
        <w:rPr>
          <w:spacing w:val="-2"/>
        </w:rPr>
        <w:t>12</w:t>
      </w:r>
      <w:r w:rsidRPr="00DE6FDC">
        <w:rPr>
          <w:spacing w:val="-2"/>
        </w:rPr>
        <w:t>.</w:t>
      </w:r>
    </w:p>
    <w:p w14:paraId="1FF0446E" w14:textId="77777777" w:rsidR="004D26AA" w:rsidRPr="00DE6FDC" w:rsidRDefault="00FB342B" w:rsidP="00252262">
      <w:pPr>
        <w:numPr>
          <w:ilvl w:val="0"/>
          <w:numId w:val="56"/>
        </w:numPr>
        <w:tabs>
          <w:tab w:val="left" w:pos="-720"/>
          <w:tab w:val="left" w:pos="0"/>
        </w:tabs>
        <w:suppressAutoHyphens/>
        <w:jc w:val="both"/>
        <w:rPr>
          <w:spacing w:val="-2"/>
        </w:rPr>
      </w:pPr>
      <w:r w:rsidRPr="00DE6FDC">
        <w:rPr>
          <w:b/>
          <w:spacing w:val="-2"/>
        </w:rPr>
        <w:t xml:space="preserve">2012. </w:t>
      </w:r>
      <w:r w:rsidRPr="00DE6FDC">
        <w:rPr>
          <w:spacing w:val="-2"/>
        </w:rPr>
        <w:t>Reviewer for NIH Pioneer Award applications.</w:t>
      </w:r>
    </w:p>
    <w:p w14:paraId="5F7DFAE3" w14:textId="77777777" w:rsidR="00C14E0F" w:rsidRPr="00DE6FDC" w:rsidRDefault="00C14E0F" w:rsidP="00252262">
      <w:pPr>
        <w:numPr>
          <w:ilvl w:val="0"/>
          <w:numId w:val="56"/>
        </w:numPr>
        <w:tabs>
          <w:tab w:val="left" w:pos="-720"/>
          <w:tab w:val="left" w:pos="0"/>
        </w:tabs>
        <w:suppressAutoHyphens/>
        <w:jc w:val="both"/>
        <w:rPr>
          <w:spacing w:val="-2"/>
        </w:rPr>
      </w:pPr>
      <w:r w:rsidRPr="00DE6FDC">
        <w:rPr>
          <w:b/>
          <w:spacing w:val="-2"/>
        </w:rPr>
        <w:t xml:space="preserve">2013. </w:t>
      </w:r>
      <w:r w:rsidRPr="00DE6FDC">
        <w:rPr>
          <w:spacing w:val="-2"/>
        </w:rPr>
        <w:t>Reviewer for NIH Loan Repayment Plan applications.</w:t>
      </w:r>
    </w:p>
    <w:p w14:paraId="7F0EC8E0" w14:textId="77777777" w:rsidR="00B3179F" w:rsidRPr="00DE6FDC" w:rsidRDefault="00B3179F" w:rsidP="00252262">
      <w:pPr>
        <w:numPr>
          <w:ilvl w:val="0"/>
          <w:numId w:val="56"/>
        </w:numPr>
        <w:tabs>
          <w:tab w:val="left" w:pos="-720"/>
          <w:tab w:val="left" w:pos="0"/>
        </w:tabs>
        <w:suppressAutoHyphens/>
        <w:jc w:val="both"/>
        <w:rPr>
          <w:spacing w:val="-2"/>
        </w:rPr>
      </w:pPr>
      <w:r w:rsidRPr="00DE6FDC">
        <w:rPr>
          <w:b/>
          <w:spacing w:val="-2"/>
        </w:rPr>
        <w:t>2014.</w:t>
      </w:r>
      <w:r w:rsidRPr="00DE6FDC">
        <w:rPr>
          <w:spacing w:val="-2"/>
        </w:rPr>
        <w:t xml:space="preserve"> Reviewer for NIH Pioneer grant applications. </w:t>
      </w:r>
    </w:p>
    <w:p w14:paraId="753D4796" w14:textId="77777777" w:rsidR="00390278" w:rsidRPr="00DE6FDC" w:rsidRDefault="00390278" w:rsidP="00252262">
      <w:pPr>
        <w:numPr>
          <w:ilvl w:val="0"/>
          <w:numId w:val="56"/>
        </w:numPr>
        <w:tabs>
          <w:tab w:val="left" w:pos="-720"/>
          <w:tab w:val="left" w:pos="0"/>
        </w:tabs>
        <w:suppressAutoHyphens/>
        <w:jc w:val="both"/>
        <w:rPr>
          <w:spacing w:val="-2"/>
        </w:rPr>
      </w:pPr>
      <w:r w:rsidRPr="00DE6FDC">
        <w:rPr>
          <w:b/>
          <w:spacing w:val="-2"/>
        </w:rPr>
        <w:t>2015.</w:t>
      </w:r>
      <w:r w:rsidRPr="00DE6FDC">
        <w:rPr>
          <w:spacing w:val="-2"/>
        </w:rPr>
        <w:t xml:space="preserve"> Abstract reviewer for the Gerontological Society of America’s 68th Annual Scientific Meeting.</w:t>
      </w:r>
    </w:p>
    <w:p w14:paraId="4AF03C67" w14:textId="77777777" w:rsidR="00C74AB2" w:rsidRPr="00DE6FDC" w:rsidRDefault="00C74AB2" w:rsidP="00252262">
      <w:pPr>
        <w:numPr>
          <w:ilvl w:val="0"/>
          <w:numId w:val="56"/>
        </w:numPr>
        <w:tabs>
          <w:tab w:val="left" w:pos="-720"/>
          <w:tab w:val="left" w:pos="0"/>
        </w:tabs>
        <w:suppressAutoHyphens/>
        <w:jc w:val="both"/>
        <w:rPr>
          <w:spacing w:val="-2"/>
        </w:rPr>
      </w:pPr>
      <w:r w:rsidRPr="00DE6FDC">
        <w:rPr>
          <w:b/>
          <w:spacing w:val="-2"/>
        </w:rPr>
        <w:t>2015.</w:t>
      </w:r>
      <w:r w:rsidRPr="00DE6FDC">
        <w:rPr>
          <w:spacing w:val="-2"/>
        </w:rPr>
        <w:t xml:space="preserve"> Served as grant reviewer for The Leverhulme Trust of the United Kingdom.</w:t>
      </w:r>
    </w:p>
    <w:p w14:paraId="7D4A1F72" w14:textId="77777777" w:rsidR="000E510C" w:rsidRPr="00DE6FDC" w:rsidRDefault="000E510C" w:rsidP="00252262">
      <w:pPr>
        <w:numPr>
          <w:ilvl w:val="0"/>
          <w:numId w:val="56"/>
        </w:numPr>
        <w:tabs>
          <w:tab w:val="left" w:pos="-720"/>
          <w:tab w:val="left" w:pos="0"/>
        </w:tabs>
        <w:suppressAutoHyphens/>
        <w:jc w:val="both"/>
        <w:rPr>
          <w:spacing w:val="-2"/>
        </w:rPr>
      </w:pPr>
      <w:r w:rsidRPr="00DE6FDC">
        <w:rPr>
          <w:b/>
          <w:spacing w:val="-2"/>
        </w:rPr>
        <w:t>2015.</w:t>
      </w:r>
      <w:r w:rsidRPr="00DE6FDC">
        <w:rPr>
          <w:spacing w:val="-2"/>
        </w:rPr>
        <w:t xml:space="preserve"> Served on the Presidential Awards for Excellence in Science, Mathematics, and Engineering Mentoring (PAESMEM) National Selection Review Panel of the National Science Foundation.</w:t>
      </w:r>
    </w:p>
    <w:p w14:paraId="1FA54510" w14:textId="77777777" w:rsidR="00D41264" w:rsidRPr="00DE6FDC" w:rsidRDefault="00D41264" w:rsidP="00252262">
      <w:pPr>
        <w:numPr>
          <w:ilvl w:val="0"/>
          <w:numId w:val="56"/>
        </w:numPr>
        <w:tabs>
          <w:tab w:val="left" w:pos="-720"/>
          <w:tab w:val="left" w:pos="0"/>
        </w:tabs>
        <w:suppressAutoHyphens/>
        <w:jc w:val="both"/>
        <w:rPr>
          <w:spacing w:val="-2"/>
        </w:rPr>
      </w:pPr>
      <w:r w:rsidRPr="00DE6FDC">
        <w:rPr>
          <w:b/>
          <w:spacing w:val="-2"/>
        </w:rPr>
        <w:t>2015.</w:t>
      </w:r>
      <w:r w:rsidRPr="00DE6FDC">
        <w:rPr>
          <w:spacing w:val="-2"/>
        </w:rPr>
        <w:t xml:space="preserve"> Abstract reviewer for The Gerontological Society of America.</w:t>
      </w:r>
    </w:p>
    <w:p w14:paraId="225738FA" w14:textId="77777777" w:rsidR="00684300" w:rsidRPr="00DE6FDC" w:rsidRDefault="00684300" w:rsidP="00252262">
      <w:pPr>
        <w:numPr>
          <w:ilvl w:val="0"/>
          <w:numId w:val="56"/>
        </w:numPr>
        <w:tabs>
          <w:tab w:val="left" w:pos="-720"/>
          <w:tab w:val="left" w:pos="0"/>
        </w:tabs>
        <w:suppressAutoHyphens/>
        <w:jc w:val="both"/>
        <w:rPr>
          <w:spacing w:val="-2"/>
        </w:rPr>
      </w:pPr>
      <w:r w:rsidRPr="00DE6FDC">
        <w:rPr>
          <w:b/>
          <w:spacing w:val="-2"/>
        </w:rPr>
        <w:t>2015.</w:t>
      </w:r>
      <w:r w:rsidRPr="00DE6FDC">
        <w:rPr>
          <w:spacing w:val="-2"/>
        </w:rPr>
        <w:t xml:space="preserve"> Reviewer for an analysis and research management support report to be published by the National Center for Education Research. </w:t>
      </w:r>
    </w:p>
    <w:p w14:paraId="07319136" w14:textId="77777777" w:rsidR="004B529D" w:rsidRPr="00DE6FDC" w:rsidRDefault="004B529D" w:rsidP="00252262">
      <w:pPr>
        <w:numPr>
          <w:ilvl w:val="0"/>
          <w:numId w:val="56"/>
        </w:numPr>
        <w:tabs>
          <w:tab w:val="left" w:pos="-720"/>
          <w:tab w:val="left" w:pos="0"/>
        </w:tabs>
        <w:suppressAutoHyphens/>
        <w:jc w:val="both"/>
        <w:rPr>
          <w:spacing w:val="-2"/>
        </w:rPr>
      </w:pPr>
      <w:r w:rsidRPr="00DE6FDC">
        <w:rPr>
          <w:b/>
          <w:spacing w:val="-2"/>
        </w:rPr>
        <w:t>2015.</w:t>
      </w:r>
      <w:r w:rsidRPr="00DE6FDC">
        <w:rPr>
          <w:spacing w:val="-2"/>
        </w:rPr>
        <w:t xml:space="preserve"> Served on Grant Review Panel for U.S. Department of Education, Institute of Education Sciences.</w:t>
      </w:r>
    </w:p>
    <w:p w14:paraId="139C758C" w14:textId="77777777" w:rsidR="00637B63" w:rsidRPr="00DE6FDC" w:rsidRDefault="00637B63" w:rsidP="00252262">
      <w:pPr>
        <w:numPr>
          <w:ilvl w:val="0"/>
          <w:numId w:val="56"/>
        </w:numPr>
        <w:tabs>
          <w:tab w:val="left" w:pos="-720"/>
          <w:tab w:val="left" w:pos="0"/>
        </w:tabs>
        <w:suppressAutoHyphens/>
        <w:jc w:val="both"/>
        <w:rPr>
          <w:spacing w:val="-2"/>
        </w:rPr>
      </w:pPr>
      <w:r w:rsidRPr="00DE6FDC">
        <w:rPr>
          <w:b/>
          <w:spacing w:val="-2"/>
        </w:rPr>
        <w:t>2016.</w:t>
      </w:r>
      <w:r w:rsidRPr="00DE6FDC">
        <w:rPr>
          <w:spacing w:val="-2"/>
        </w:rPr>
        <w:t xml:space="preserve"> Served on Grant Review Panel for U.S. Department of Education, Institute of Education Sciences.</w:t>
      </w:r>
    </w:p>
    <w:p w14:paraId="745646C9" w14:textId="77777777" w:rsidR="00F060BA" w:rsidRPr="00DE6FDC" w:rsidRDefault="00F060BA" w:rsidP="00252262">
      <w:pPr>
        <w:numPr>
          <w:ilvl w:val="0"/>
          <w:numId w:val="56"/>
        </w:numPr>
        <w:tabs>
          <w:tab w:val="left" w:pos="-720"/>
          <w:tab w:val="left" w:pos="0"/>
        </w:tabs>
        <w:suppressAutoHyphens/>
        <w:jc w:val="both"/>
        <w:rPr>
          <w:spacing w:val="-2"/>
        </w:rPr>
      </w:pPr>
      <w:r w:rsidRPr="00DE6FDC">
        <w:rPr>
          <w:b/>
          <w:spacing w:val="-2"/>
        </w:rPr>
        <w:t>201</w:t>
      </w:r>
      <w:r w:rsidR="00475BD3" w:rsidRPr="00DE6FDC">
        <w:rPr>
          <w:b/>
          <w:spacing w:val="-2"/>
        </w:rPr>
        <w:t>6</w:t>
      </w:r>
      <w:r w:rsidRPr="00DE6FDC">
        <w:rPr>
          <w:b/>
          <w:spacing w:val="-2"/>
        </w:rPr>
        <w:t>.</w:t>
      </w:r>
      <w:r w:rsidRPr="00DE6FDC">
        <w:rPr>
          <w:spacing w:val="-2"/>
        </w:rPr>
        <w:t xml:space="preserve"> Grant reviewer for the Centers for Disease Control and Prevention (CDC). </w:t>
      </w:r>
    </w:p>
    <w:p w14:paraId="2CE67F70" w14:textId="77777777" w:rsidR="00B02F3E" w:rsidRPr="00DE6FDC" w:rsidRDefault="00B02F3E" w:rsidP="00A5686A">
      <w:pPr>
        <w:numPr>
          <w:ilvl w:val="0"/>
          <w:numId w:val="56"/>
        </w:numPr>
        <w:tabs>
          <w:tab w:val="left" w:pos="-720"/>
          <w:tab w:val="left" w:pos="0"/>
        </w:tabs>
        <w:suppressAutoHyphens/>
        <w:jc w:val="both"/>
        <w:rPr>
          <w:spacing w:val="-2"/>
        </w:rPr>
      </w:pPr>
      <w:r w:rsidRPr="00DE6FDC">
        <w:rPr>
          <w:b/>
          <w:spacing w:val="-2"/>
        </w:rPr>
        <w:t>2016.</w:t>
      </w:r>
      <w:r w:rsidRPr="00DE6FDC">
        <w:rPr>
          <w:spacing w:val="-2"/>
        </w:rPr>
        <w:t xml:space="preserve"> Grant reviewer for ZonMw – The Netherlands Organisation for Health Research and Development.</w:t>
      </w:r>
    </w:p>
    <w:p w14:paraId="21B3AD40" w14:textId="77777777" w:rsidR="002135D3" w:rsidRPr="00DE6FDC" w:rsidRDefault="002135D3" w:rsidP="00A5686A">
      <w:pPr>
        <w:numPr>
          <w:ilvl w:val="0"/>
          <w:numId w:val="56"/>
        </w:numPr>
        <w:tabs>
          <w:tab w:val="left" w:pos="-720"/>
          <w:tab w:val="left" w:pos="0"/>
        </w:tabs>
        <w:suppressAutoHyphens/>
        <w:jc w:val="both"/>
        <w:rPr>
          <w:spacing w:val="-2"/>
        </w:rPr>
      </w:pPr>
      <w:r w:rsidRPr="00DE6FDC">
        <w:rPr>
          <w:b/>
          <w:spacing w:val="-2"/>
        </w:rPr>
        <w:t>2017</w:t>
      </w:r>
      <w:r w:rsidRPr="00DE6FDC">
        <w:rPr>
          <w:spacing w:val="-2"/>
        </w:rPr>
        <w:t xml:space="preserve">. Reviewer of grant proposals for the Laura and John Arnold Foundation. </w:t>
      </w:r>
    </w:p>
    <w:p w14:paraId="050A479F" w14:textId="77777777" w:rsidR="00AB10B9" w:rsidRPr="00DE6FDC" w:rsidRDefault="00AB10B9" w:rsidP="00A5686A">
      <w:pPr>
        <w:numPr>
          <w:ilvl w:val="0"/>
          <w:numId w:val="56"/>
        </w:numPr>
        <w:tabs>
          <w:tab w:val="left" w:pos="-720"/>
          <w:tab w:val="left" w:pos="0"/>
        </w:tabs>
        <w:suppressAutoHyphens/>
        <w:jc w:val="both"/>
        <w:rPr>
          <w:spacing w:val="-2"/>
        </w:rPr>
      </w:pPr>
      <w:r w:rsidRPr="00DE6FDC">
        <w:rPr>
          <w:b/>
          <w:spacing w:val="-2"/>
        </w:rPr>
        <w:t>2017</w:t>
      </w:r>
      <w:r w:rsidRPr="00DE6FDC">
        <w:rPr>
          <w:spacing w:val="-2"/>
        </w:rPr>
        <w:t>. Reviewer of intramural research program for N</w:t>
      </w:r>
      <w:r w:rsidR="007F40B6" w:rsidRPr="00DE6FDC">
        <w:rPr>
          <w:spacing w:val="-2"/>
        </w:rPr>
        <w:t>I</w:t>
      </w:r>
      <w:r w:rsidRPr="00DE6FDC">
        <w:rPr>
          <w:spacing w:val="-2"/>
        </w:rPr>
        <w:t xml:space="preserve">H (NIDDK) investigator(s). </w:t>
      </w:r>
    </w:p>
    <w:p w14:paraId="766A4A4B" w14:textId="77777777" w:rsidR="007F40B6" w:rsidRPr="00DE6FDC" w:rsidRDefault="007F40B6" w:rsidP="00A5686A">
      <w:pPr>
        <w:numPr>
          <w:ilvl w:val="0"/>
          <w:numId w:val="56"/>
        </w:numPr>
        <w:tabs>
          <w:tab w:val="left" w:pos="-720"/>
          <w:tab w:val="left" w:pos="0"/>
        </w:tabs>
        <w:suppressAutoHyphens/>
        <w:jc w:val="both"/>
        <w:rPr>
          <w:spacing w:val="-2"/>
        </w:rPr>
      </w:pPr>
      <w:r w:rsidRPr="00DE6FDC">
        <w:rPr>
          <w:b/>
          <w:spacing w:val="-2"/>
        </w:rPr>
        <w:t>2017</w:t>
      </w:r>
      <w:r w:rsidRPr="00DE6FDC">
        <w:rPr>
          <w:spacing w:val="-2"/>
        </w:rPr>
        <w:t xml:space="preserve">. Reviewer for the Evidence-based Practice Center Evidence-based Practice Center Program of the U.S. Agency for Health Research and </w:t>
      </w:r>
      <w:r w:rsidR="00555B92" w:rsidRPr="00DE6FDC">
        <w:rPr>
          <w:spacing w:val="-2"/>
        </w:rPr>
        <w:t>Quality</w:t>
      </w:r>
      <w:r w:rsidRPr="00DE6FDC">
        <w:rPr>
          <w:spacing w:val="-2"/>
        </w:rPr>
        <w:t>.</w:t>
      </w:r>
    </w:p>
    <w:p w14:paraId="66B10D8A" w14:textId="3B9FD7C2" w:rsidR="003369B8" w:rsidRPr="00DE6FDC" w:rsidRDefault="003369B8" w:rsidP="00A5686A">
      <w:pPr>
        <w:numPr>
          <w:ilvl w:val="0"/>
          <w:numId w:val="56"/>
        </w:numPr>
        <w:tabs>
          <w:tab w:val="left" w:pos="-720"/>
          <w:tab w:val="left" w:pos="0"/>
        </w:tabs>
        <w:suppressAutoHyphens/>
        <w:jc w:val="both"/>
        <w:rPr>
          <w:spacing w:val="-2"/>
        </w:rPr>
      </w:pPr>
      <w:r w:rsidRPr="00DE6FDC">
        <w:rPr>
          <w:b/>
          <w:spacing w:val="-2"/>
        </w:rPr>
        <w:t>2017</w:t>
      </w:r>
      <w:r w:rsidRPr="00DE6FDC">
        <w:rPr>
          <w:spacing w:val="-2"/>
        </w:rPr>
        <w:t>. Reviewer</w:t>
      </w:r>
      <w:r w:rsidR="005A39C5" w:rsidRPr="00DE6FDC">
        <w:rPr>
          <w:spacing w:val="-2"/>
        </w:rPr>
        <w:t xml:space="preserve"> of Fostering </w:t>
      </w:r>
      <w:r w:rsidRPr="00DE6FDC">
        <w:rPr>
          <w:spacing w:val="-2"/>
        </w:rPr>
        <w:t xml:space="preserve">Responsible Research Practices for </w:t>
      </w:r>
      <w:r w:rsidR="00C67744" w:rsidRPr="00DE6FDC">
        <w:rPr>
          <w:spacing w:val="-2"/>
        </w:rPr>
        <w:t>The Netherlands Organi</w:t>
      </w:r>
      <w:r w:rsidR="009C325E" w:rsidRPr="00DE6FDC">
        <w:rPr>
          <w:spacing w:val="-2"/>
        </w:rPr>
        <w:t>z</w:t>
      </w:r>
      <w:r w:rsidR="00C67744" w:rsidRPr="00DE6FDC">
        <w:rPr>
          <w:spacing w:val="-2"/>
        </w:rPr>
        <w:t>ation for Health Research and Development</w:t>
      </w:r>
      <w:r w:rsidRPr="00DE6FDC">
        <w:rPr>
          <w:spacing w:val="-2"/>
        </w:rPr>
        <w:t>.</w:t>
      </w:r>
    </w:p>
    <w:p w14:paraId="31614F5C" w14:textId="5A7DF0AA" w:rsidR="00D43001" w:rsidRPr="00DE6FDC" w:rsidRDefault="00D43001" w:rsidP="00A5686A">
      <w:pPr>
        <w:numPr>
          <w:ilvl w:val="0"/>
          <w:numId w:val="56"/>
        </w:numPr>
        <w:tabs>
          <w:tab w:val="left" w:pos="-720"/>
          <w:tab w:val="left" w:pos="0"/>
        </w:tabs>
        <w:suppressAutoHyphens/>
        <w:jc w:val="both"/>
        <w:rPr>
          <w:spacing w:val="-2"/>
        </w:rPr>
      </w:pPr>
      <w:bookmarkStart w:id="75" w:name="_Hlk506377804"/>
      <w:r w:rsidRPr="00DE6FDC">
        <w:rPr>
          <w:b/>
          <w:spacing w:val="-2"/>
        </w:rPr>
        <w:t>2018</w:t>
      </w:r>
      <w:r w:rsidR="000A4E0F" w:rsidRPr="00DE6FDC">
        <w:rPr>
          <w:b/>
          <w:spacing w:val="-2"/>
        </w:rPr>
        <w:t>.</w:t>
      </w:r>
      <w:r w:rsidR="00205389" w:rsidRPr="00DE6FDC">
        <w:rPr>
          <w:spacing w:val="-2"/>
        </w:rPr>
        <w:t xml:space="preserve"> </w:t>
      </w:r>
      <w:r w:rsidRPr="00DE6FDC">
        <w:rPr>
          <w:spacing w:val="-2"/>
        </w:rPr>
        <w:t xml:space="preserve">Reviewer for </w:t>
      </w:r>
      <w:r w:rsidRPr="00DE6FDC">
        <w:t>AHRQ Evidence-based Practice Center Program:</w:t>
      </w:r>
      <w:r w:rsidR="00205389" w:rsidRPr="00DE6FDC">
        <w:t xml:space="preserve"> </w:t>
      </w:r>
      <w:r w:rsidRPr="00DE6FDC">
        <w:t>comments on "Methods for Evaluating Natural Experiments in Obesity: A Systematic Evidence Review</w:t>
      </w:r>
      <w:r w:rsidR="00166028" w:rsidRPr="00DE6FDC">
        <w:t>.</w:t>
      </w:r>
      <w:r w:rsidRPr="00DE6FDC">
        <w:t>”</w:t>
      </w:r>
    </w:p>
    <w:p w14:paraId="7D2E494B" w14:textId="3F288F1C" w:rsidR="00C14E0F" w:rsidRPr="00DE6FDC" w:rsidRDefault="005C14C2" w:rsidP="00CD41A9">
      <w:pPr>
        <w:tabs>
          <w:tab w:val="left" w:pos="-720"/>
          <w:tab w:val="left" w:pos="0"/>
        </w:tabs>
        <w:suppressAutoHyphens/>
        <w:ind w:left="1080" w:right="288"/>
        <w:jc w:val="both"/>
        <w:rPr>
          <w:spacing w:val="-2"/>
        </w:rPr>
      </w:pPr>
      <w:r w:rsidRPr="00DE6FDC">
        <w:rPr>
          <w:b/>
          <w:spacing w:val="-2"/>
        </w:rPr>
        <w:t xml:space="preserve">2021: </w:t>
      </w:r>
      <w:r w:rsidRPr="00DE6FDC">
        <w:rPr>
          <w:spacing w:val="-2"/>
        </w:rPr>
        <w:t>Scientific Review Panel for State of the Science Symposium: “Defining a</w:t>
      </w:r>
      <w:r w:rsidR="00A5686A" w:rsidRPr="00DE6FDC">
        <w:rPr>
          <w:spacing w:val="-2"/>
        </w:rPr>
        <w:t xml:space="preserve"> </w:t>
      </w:r>
      <w:r w:rsidRPr="00DE6FDC">
        <w:rPr>
          <w:spacing w:val="-2"/>
        </w:rPr>
        <w:t>National Research Vision Targeting the Biology of Aging to Optimize Human Performance, Healthspan and Lifespan”</w:t>
      </w:r>
      <w:bookmarkEnd w:id="75"/>
    </w:p>
    <w:p w14:paraId="3BFCAA39" w14:textId="4736394E" w:rsidR="004019C6" w:rsidRPr="00DE6FDC" w:rsidRDefault="003C4E79" w:rsidP="004019C6">
      <w:pPr>
        <w:pStyle w:val="Heading1"/>
        <w:numPr>
          <w:ilvl w:val="0"/>
          <w:numId w:val="0"/>
        </w:numPr>
        <w:ind w:left="720"/>
        <w:rPr>
          <w:sz w:val="24"/>
        </w:rPr>
      </w:pPr>
      <w:bookmarkStart w:id="76" w:name="_Toc158410890"/>
      <w:r w:rsidRPr="00DE6FDC">
        <w:rPr>
          <w:sz w:val="24"/>
        </w:rPr>
        <w:lastRenderedPageBreak/>
        <w:t>INTRAMURAL COMMITTEE &amp; SERVICE WORK</w:t>
      </w:r>
      <w:bookmarkEnd w:id="76"/>
      <w:r w:rsidRPr="00DE6FDC">
        <w:rPr>
          <w:sz w:val="24"/>
        </w:rPr>
        <w:t xml:space="preserve"> </w:t>
      </w:r>
    </w:p>
    <w:p w14:paraId="73BED062" w14:textId="7B409B12" w:rsidR="00455A1E" w:rsidRPr="00DE6FDC" w:rsidRDefault="00DD47B0" w:rsidP="00DD47B0">
      <w:pPr>
        <w:tabs>
          <w:tab w:val="left" w:pos="-720"/>
        </w:tabs>
        <w:suppressAutoHyphens/>
        <w:ind w:left="720" w:right="288" w:hanging="720"/>
        <w:jc w:val="both"/>
        <w:rPr>
          <w:bCs/>
          <w:spacing w:val="-2"/>
        </w:rPr>
      </w:pPr>
      <w:r w:rsidRPr="00DE6FDC">
        <w:rPr>
          <w:bCs/>
          <w:spacing w:val="-2"/>
        </w:rPr>
        <w:tab/>
      </w:r>
      <w:r w:rsidR="00CC4148" w:rsidRPr="00DE6FDC">
        <w:rPr>
          <w:bCs/>
          <w:spacing w:val="-2"/>
        </w:rPr>
        <w:t>(selected)</w:t>
      </w:r>
    </w:p>
    <w:p w14:paraId="7A4D2F77" w14:textId="77777777" w:rsidR="00455A1E" w:rsidRPr="00DE6FDC" w:rsidRDefault="00455A1E" w:rsidP="00FB0529">
      <w:pPr>
        <w:tabs>
          <w:tab w:val="left" w:pos="-720"/>
        </w:tabs>
        <w:suppressAutoHyphens/>
        <w:spacing w:after="60"/>
        <w:ind w:right="288"/>
        <w:jc w:val="both"/>
        <w:rPr>
          <w:smallCaps/>
          <w:spacing w:val="-3"/>
          <w:sz w:val="24"/>
        </w:rPr>
      </w:pPr>
    </w:p>
    <w:p w14:paraId="1B79C90A" w14:textId="0C34A0D6" w:rsidR="0066060D" w:rsidRPr="00DE6FDC" w:rsidRDefault="0066060D" w:rsidP="00780A95">
      <w:pPr>
        <w:pStyle w:val="PlainText"/>
        <w:numPr>
          <w:ilvl w:val="0"/>
          <w:numId w:val="12"/>
        </w:numPr>
        <w:spacing w:after="120"/>
        <w:ind w:left="1080"/>
        <w:jc w:val="both"/>
        <w:rPr>
          <w:sz w:val="22"/>
          <w:szCs w:val="22"/>
          <w:lang w:val="en-US"/>
        </w:rPr>
      </w:pPr>
      <w:bookmarkStart w:id="77" w:name="_Hlk505071458"/>
      <w:r w:rsidRPr="00DE6FDC">
        <w:rPr>
          <w:sz w:val="22"/>
          <w:szCs w:val="22"/>
          <w:lang w:val="en-US"/>
        </w:rPr>
        <w:t xml:space="preserve">Member standing </w:t>
      </w:r>
      <w:r w:rsidR="0020419C" w:rsidRPr="00DE6FDC">
        <w:rPr>
          <w:sz w:val="22"/>
          <w:szCs w:val="22"/>
          <w:lang w:val="en-US"/>
        </w:rPr>
        <w:t>investigative</w:t>
      </w:r>
      <w:r w:rsidRPr="00DE6FDC">
        <w:rPr>
          <w:sz w:val="22"/>
          <w:szCs w:val="22"/>
          <w:lang w:val="en-US"/>
        </w:rPr>
        <w:t xml:space="preserve"> committee in IU Office of Research Integrity, </w:t>
      </w:r>
      <w:r w:rsidR="00166028" w:rsidRPr="00DE6FDC">
        <w:rPr>
          <w:sz w:val="22"/>
          <w:szCs w:val="22"/>
          <w:lang w:val="en-US"/>
        </w:rPr>
        <w:br/>
      </w:r>
      <w:r w:rsidRPr="00DE6FDC">
        <w:rPr>
          <w:sz w:val="22"/>
          <w:szCs w:val="22"/>
          <w:lang w:val="en-US"/>
        </w:rPr>
        <w:t>2019</w:t>
      </w:r>
      <w:r w:rsidR="00166028" w:rsidRPr="00DE6FDC">
        <w:rPr>
          <w:spacing w:val="-2"/>
          <w:sz w:val="22"/>
          <w:szCs w:val="22"/>
          <w:lang w:val="en-US"/>
        </w:rPr>
        <w:t xml:space="preserve"> – </w:t>
      </w:r>
      <w:r w:rsidR="00F70680" w:rsidRPr="00DE6FDC">
        <w:rPr>
          <w:sz w:val="22"/>
          <w:szCs w:val="22"/>
          <w:lang w:val="en-US"/>
        </w:rPr>
        <w:t>Present.</w:t>
      </w:r>
      <w:r w:rsidRPr="00DE6FDC">
        <w:rPr>
          <w:sz w:val="22"/>
          <w:szCs w:val="22"/>
          <w:lang w:val="en-US"/>
        </w:rPr>
        <w:t xml:space="preserve"> </w:t>
      </w:r>
    </w:p>
    <w:p w14:paraId="7066EC8A" w14:textId="6E506F4A" w:rsidR="00E845D0" w:rsidRPr="00DE6FDC" w:rsidRDefault="00E845D0" w:rsidP="00780A95">
      <w:pPr>
        <w:pStyle w:val="PlainText"/>
        <w:numPr>
          <w:ilvl w:val="0"/>
          <w:numId w:val="12"/>
        </w:numPr>
        <w:spacing w:after="120"/>
        <w:ind w:left="1080"/>
        <w:jc w:val="both"/>
        <w:rPr>
          <w:sz w:val="22"/>
          <w:szCs w:val="22"/>
          <w:lang w:val="en-US"/>
        </w:rPr>
      </w:pPr>
      <w:r w:rsidRPr="00DE6FDC">
        <w:rPr>
          <w:sz w:val="22"/>
          <w:szCs w:val="22"/>
          <w:lang w:val="en-US"/>
        </w:rPr>
        <w:t xml:space="preserve">Appointed by President Michael </w:t>
      </w:r>
      <w:r w:rsidR="0020419C" w:rsidRPr="00DE6FDC">
        <w:rPr>
          <w:sz w:val="22"/>
          <w:szCs w:val="22"/>
          <w:lang w:val="en-US"/>
        </w:rPr>
        <w:t>Microbe</w:t>
      </w:r>
      <w:r w:rsidRPr="00DE6FDC">
        <w:rPr>
          <w:sz w:val="22"/>
          <w:szCs w:val="22"/>
          <w:lang w:val="en-US"/>
        </w:rPr>
        <w:t xml:space="preserve"> to the Indiana University Executive Policy Group (EPG)</w:t>
      </w:r>
      <w:r w:rsidR="006D1983" w:rsidRPr="00DE6FDC">
        <w:rPr>
          <w:sz w:val="22"/>
          <w:szCs w:val="22"/>
          <w:lang w:val="en-US"/>
        </w:rPr>
        <w:t xml:space="preserve"> </w:t>
      </w:r>
      <w:r w:rsidR="00F565D5" w:rsidRPr="00DE6FDC">
        <w:rPr>
          <w:sz w:val="22"/>
          <w:szCs w:val="22"/>
          <w:lang w:val="en-US"/>
        </w:rPr>
        <w:t xml:space="preserve">and then Restart </w:t>
      </w:r>
      <w:r w:rsidR="0020419C" w:rsidRPr="00DE6FDC">
        <w:rPr>
          <w:sz w:val="22"/>
          <w:szCs w:val="22"/>
          <w:lang w:val="en-US"/>
        </w:rPr>
        <w:t>committee</w:t>
      </w:r>
      <w:r w:rsidR="00F565D5" w:rsidRPr="00DE6FDC">
        <w:rPr>
          <w:sz w:val="22"/>
          <w:szCs w:val="22"/>
          <w:lang w:val="en-US"/>
        </w:rPr>
        <w:t xml:space="preserve"> </w:t>
      </w:r>
      <w:r w:rsidR="006D1983" w:rsidRPr="00DE6FDC">
        <w:rPr>
          <w:sz w:val="22"/>
          <w:szCs w:val="22"/>
          <w:lang w:val="en-US"/>
        </w:rPr>
        <w:t>in response to COVID-19</w:t>
      </w:r>
      <w:r w:rsidRPr="00DE6FDC">
        <w:rPr>
          <w:sz w:val="22"/>
          <w:szCs w:val="22"/>
          <w:lang w:val="en-US"/>
        </w:rPr>
        <w:t xml:space="preserve">, </w:t>
      </w:r>
      <w:r w:rsidR="00166028" w:rsidRPr="00DE6FDC">
        <w:rPr>
          <w:sz w:val="22"/>
          <w:szCs w:val="22"/>
          <w:lang w:val="en-US"/>
        </w:rPr>
        <w:br/>
      </w:r>
      <w:r w:rsidRPr="00DE6FDC">
        <w:rPr>
          <w:sz w:val="22"/>
          <w:szCs w:val="22"/>
          <w:lang w:val="en-US"/>
        </w:rPr>
        <w:t>March 2020 – Present.</w:t>
      </w:r>
    </w:p>
    <w:p w14:paraId="38ACEA89" w14:textId="43DAC8C3" w:rsidR="00965A5D" w:rsidRPr="00DE6FDC" w:rsidRDefault="00E013FC" w:rsidP="00780A95">
      <w:pPr>
        <w:pStyle w:val="PlainText"/>
        <w:numPr>
          <w:ilvl w:val="0"/>
          <w:numId w:val="12"/>
        </w:numPr>
        <w:spacing w:after="120"/>
        <w:ind w:left="1080"/>
        <w:jc w:val="both"/>
        <w:rPr>
          <w:sz w:val="22"/>
          <w:szCs w:val="22"/>
          <w:lang w:val="en-US"/>
        </w:rPr>
      </w:pPr>
      <w:r w:rsidRPr="00DE6FDC">
        <w:rPr>
          <w:sz w:val="22"/>
          <w:szCs w:val="22"/>
          <w:lang w:val="en-US"/>
        </w:rPr>
        <w:t>Selected as a Faculty Scientist within the</w:t>
      </w:r>
      <w:r w:rsidR="00965A5D" w:rsidRPr="00DE6FDC">
        <w:rPr>
          <w:sz w:val="22"/>
          <w:szCs w:val="22"/>
          <w:lang w:val="en-US"/>
        </w:rPr>
        <w:t xml:space="preserve"> Indiana </w:t>
      </w:r>
      <w:r w:rsidR="008F15DC" w:rsidRPr="00DE6FDC">
        <w:rPr>
          <w:sz w:val="22"/>
          <w:szCs w:val="22"/>
          <w:lang w:val="en-US"/>
        </w:rPr>
        <w:t>University</w:t>
      </w:r>
      <w:r w:rsidR="00965A5D" w:rsidRPr="00DE6FDC">
        <w:rPr>
          <w:sz w:val="22"/>
          <w:szCs w:val="22"/>
          <w:lang w:val="en-US"/>
        </w:rPr>
        <w:t xml:space="preserve"> School of Medicine’s</w:t>
      </w:r>
      <w:r w:rsidRPr="00DE6FDC">
        <w:rPr>
          <w:sz w:val="22"/>
          <w:szCs w:val="22"/>
          <w:lang w:val="en-US"/>
        </w:rPr>
        <w:t xml:space="preserve"> Diabetes Translational Research Center (DTRC)</w:t>
      </w:r>
      <w:r w:rsidR="00965A5D" w:rsidRPr="00DE6FDC">
        <w:rPr>
          <w:sz w:val="22"/>
          <w:szCs w:val="22"/>
          <w:lang w:val="en-US"/>
        </w:rPr>
        <w:t>, December 2019 – Present.</w:t>
      </w:r>
    </w:p>
    <w:p w14:paraId="5382B027" w14:textId="642D4B41" w:rsidR="00D72D00" w:rsidRPr="00DE6FDC" w:rsidRDefault="00D72D00" w:rsidP="00780A95">
      <w:pPr>
        <w:pStyle w:val="PlainText"/>
        <w:numPr>
          <w:ilvl w:val="0"/>
          <w:numId w:val="12"/>
        </w:numPr>
        <w:spacing w:after="120"/>
        <w:ind w:left="1080"/>
        <w:jc w:val="both"/>
        <w:rPr>
          <w:sz w:val="22"/>
          <w:szCs w:val="22"/>
          <w:lang w:val="en-US"/>
        </w:rPr>
      </w:pPr>
      <w:r w:rsidRPr="00DE6FDC">
        <w:rPr>
          <w:sz w:val="22"/>
          <w:szCs w:val="22"/>
          <w:lang w:val="en-US"/>
        </w:rPr>
        <w:t xml:space="preserve">Member of Indiana </w:t>
      </w:r>
      <w:r w:rsidR="00683784" w:rsidRPr="00DE6FDC">
        <w:rPr>
          <w:sz w:val="22"/>
          <w:szCs w:val="22"/>
          <w:lang w:val="en-US"/>
        </w:rPr>
        <w:t>University</w:t>
      </w:r>
      <w:r w:rsidRPr="00DE6FDC">
        <w:rPr>
          <w:sz w:val="22"/>
          <w:szCs w:val="22"/>
          <w:lang w:val="en-US"/>
        </w:rPr>
        <w:t xml:space="preserve"> Advisory Board of the Institute for Advanced Study (IAS), July 1, 2019 – June 30, 2022.</w:t>
      </w:r>
    </w:p>
    <w:p w14:paraId="7E22EFC6" w14:textId="0E6C9BC7" w:rsidR="00412D82" w:rsidRPr="00DE6FDC" w:rsidRDefault="00412D82" w:rsidP="00780A95">
      <w:pPr>
        <w:pStyle w:val="PlainText"/>
        <w:numPr>
          <w:ilvl w:val="0"/>
          <w:numId w:val="12"/>
        </w:numPr>
        <w:spacing w:after="120"/>
        <w:ind w:left="1080"/>
        <w:jc w:val="both"/>
        <w:rPr>
          <w:sz w:val="22"/>
          <w:szCs w:val="22"/>
          <w:lang w:val="en-US"/>
        </w:rPr>
      </w:pPr>
      <w:r w:rsidRPr="00DE6FDC">
        <w:rPr>
          <w:sz w:val="22"/>
          <w:szCs w:val="22"/>
          <w:lang w:val="en-US"/>
        </w:rPr>
        <w:t xml:space="preserve">Member </w:t>
      </w:r>
      <w:r w:rsidR="001D7B35" w:rsidRPr="00DE6FDC">
        <w:rPr>
          <w:sz w:val="22"/>
          <w:szCs w:val="22"/>
          <w:lang w:val="en-US"/>
        </w:rPr>
        <w:t>I</w:t>
      </w:r>
      <w:r w:rsidR="00CF2077" w:rsidRPr="00DE6FDC">
        <w:rPr>
          <w:sz w:val="22"/>
          <w:szCs w:val="22"/>
          <w:lang w:val="en-US"/>
        </w:rPr>
        <w:t>ndiana University</w:t>
      </w:r>
      <w:r w:rsidR="001D7B35" w:rsidRPr="00DE6FDC">
        <w:rPr>
          <w:sz w:val="22"/>
          <w:szCs w:val="22"/>
          <w:lang w:val="en-US"/>
        </w:rPr>
        <w:t xml:space="preserve"> School of Medicine’s </w:t>
      </w:r>
      <w:r w:rsidR="001D7B35" w:rsidRPr="00DE6FDC">
        <w:rPr>
          <w:rFonts w:cs="Arial"/>
          <w:sz w:val="22"/>
          <w:szCs w:val="22"/>
          <w:lang w:val="en-US"/>
        </w:rPr>
        <w:t>Center for Diabetes and Metabolic Diseases (CDMD) in the Nutrition and Physiology of Obesity interest group</w:t>
      </w:r>
      <w:r w:rsidR="00166028" w:rsidRPr="00DE6FDC">
        <w:rPr>
          <w:rFonts w:cs="Arial"/>
          <w:sz w:val="22"/>
          <w:szCs w:val="22"/>
          <w:lang w:val="en-US"/>
        </w:rPr>
        <w:t>.</w:t>
      </w:r>
    </w:p>
    <w:p w14:paraId="1D556F66" w14:textId="558B68CA" w:rsidR="00632128" w:rsidRPr="00DE6FDC" w:rsidRDefault="00632128" w:rsidP="00780A95">
      <w:pPr>
        <w:pStyle w:val="PlainText"/>
        <w:numPr>
          <w:ilvl w:val="0"/>
          <w:numId w:val="12"/>
        </w:numPr>
        <w:spacing w:after="120"/>
        <w:ind w:left="1080"/>
        <w:jc w:val="both"/>
        <w:rPr>
          <w:rFonts w:ascii="Calibri" w:hAnsi="Calibri"/>
          <w:sz w:val="22"/>
          <w:szCs w:val="22"/>
          <w:lang w:val="en-US"/>
        </w:rPr>
      </w:pPr>
      <w:r w:rsidRPr="00DE6FDC">
        <w:rPr>
          <w:sz w:val="22"/>
          <w:szCs w:val="22"/>
          <w:lang w:val="en-US"/>
        </w:rPr>
        <w:t xml:space="preserve">Internal Advisory Committee (IAC) member for Indiana </w:t>
      </w:r>
      <w:r w:rsidR="00516463" w:rsidRPr="00DE6FDC">
        <w:rPr>
          <w:sz w:val="22"/>
          <w:szCs w:val="22"/>
          <w:lang w:val="en-US"/>
        </w:rPr>
        <w:t xml:space="preserve">University </w:t>
      </w:r>
      <w:r w:rsidRPr="00DE6FDC">
        <w:rPr>
          <w:sz w:val="22"/>
          <w:szCs w:val="22"/>
          <w:lang w:val="en-US"/>
        </w:rPr>
        <w:t xml:space="preserve">Developmental Center for AIDS Research (D-CFAR) August 2018 </w:t>
      </w:r>
      <w:r w:rsidR="0020419C" w:rsidRPr="00DE6FDC">
        <w:rPr>
          <w:sz w:val="22"/>
          <w:szCs w:val="22"/>
          <w:lang w:val="en-US"/>
        </w:rPr>
        <w:t>application</w:t>
      </w:r>
      <w:r w:rsidRPr="00DE6FDC">
        <w:rPr>
          <w:sz w:val="22"/>
          <w:szCs w:val="22"/>
          <w:lang w:val="en-US"/>
        </w:rPr>
        <w:t xml:space="preserve"> submission</w:t>
      </w:r>
      <w:r w:rsidR="00166028" w:rsidRPr="00DE6FDC">
        <w:rPr>
          <w:sz w:val="22"/>
          <w:szCs w:val="22"/>
          <w:lang w:val="en-US"/>
        </w:rPr>
        <w:t>.</w:t>
      </w:r>
    </w:p>
    <w:bookmarkEnd w:id="77"/>
    <w:p w14:paraId="719F6841" w14:textId="5D1322BF" w:rsidR="003A2728" w:rsidRPr="00DE6FDC" w:rsidRDefault="003A2728" w:rsidP="00780A95">
      <w:pPr>
        <w:numPr>
          <w:ilvl w:val="0"/>
          <w:numId w:val="12"/>
        </w:numPr>
        <w:tabs>
          <w:tab w:val="left" w:pos="-720"/>
          <w:tab w:val="left" w:pos="432"/>
        </w:tabs>
        <w:suppressAutoHyphens/>
        <w:spacing w:after="120"/>
        <w:ind w:left="1080" w:right="288"/>
        <w:jc w:val="both"/>
        <w:rPr>
          <w:spacing w:val="-2"/>
          <w:szCs w:val="22"/>
        </w:rPr>
      </w:pPr>
      <w:r w:rsidRPr="00DE6FDC">
        <w:rPr>
          <w:spacing w:val="-2"/>
          <w:szCs w:val="22"/>
        </w:rPr>
        <w:t>Member of University-wide Council for Innovation and Entrepreneurship. The overarching purpose for the Council is to ensure that UAB continues to cultivate a campus-wide entrepreneurial spirit among students, faculty and staff that builds upon past successes and creates opportunities that will profoundly impact UAB, Birmingham, Alabama and beyond</w:t>
      </w:r>
      <w:r w:rsidR="00142F6D" w:rsidRPr="00DE6FDC">
        <w:rPr>
          <w:spacing w:val="-2"/>
          <w:szCs w:val="22"/>
        </w:rPr>
        <w:t>, 2017</w:t>
      </w:r>
      <w:r w:rsidR="00166028" w:rsidRPr="00DE6FDC">
        <w:rPr>
          <w:spacing w:val="-2"/>
          <w:szCs w:val="22"/>
        </w:rPr>
        <w:t xml:space="preserve">, </w:t>
      </w:r>
      <w:r w:rsidR="00D45CC7" w:rsidRPr="00DE6FDC">
        <w:rPr>
          <w:spacing w:val="-2"/>
          <w:szCs w:val="22"/>
        </w:rPr>
        <w:t>2017</w:t>
      </w:r>
      <w:r w:rsidRPr="00DE6FDC">
        <w:rPr>
          <w:spacing w:val="-2"/>
          <w:szCs w:val="22"/>
        </w:rPr>
        <w:t>.</w:t>
      </w:r>
      <w:r w:rsidR="00205389" w:rsidRPr="00DE6FDC">
        <w:rPr>
          <w:spacing w:val="-2"/>
          <w:szCs w:val="22"/>
        </w:rPr>
        <w:t xml:space="preserve"> </w:t>
      </w:r>
    </w:p>
    <w:p w14:paraId="0B6F7B67" w14:textId="4228E356" w:rsidR="009F11D4" w:rsidRPr="00DE6FDC" w:rsidRDefault="009F11D4" w:rsidP="00780A95">
      <w:pPr>
        <w:numPr>
          <w:ilvl w:val="0"/>
          <w:numId w:val="12"/>
        </w:numPr>
        <w:tabs>
          <w:tab w:val="left" w:pos="-720"/>
          <w:tab w:val="left" w:pos="432"/>
        </w:tabs>
        <w:suppressAutoHyphens/>
        <w:spacing w:after="120"/>
        <w:ind w:left="1080" w:right="288"/>
        <w:jc w:val="both"/>
        <w:rPr>
          <w:spacing w:val="-2"/>
          <w:szCs w:val="22"/>
        </w:rPr>
      </w:pPr>
      <w:r w:rsidRPr="00DE6FDC">
        <w:rPr>
          <w:spacing w:val="-2"/>
          <w:szCs w:val="22"/>
        </w:rPr>
        <w:t xml:space="preserve">Member of University-wide committee to develop integrated plan for training in responsible conduct of research for all </w:t>
      </w:r>
      <w:r w:rsidR="00443033" w:rsidRPr="00DE6FDC">
        <w:rPr>
          <w:spacing w:val="-2"/>
          <w:szCs w:val="22"/>
        </w:rPr>
        <w:t>students</w:t>
      </w:r>
      <w:r w:rsidRPr="00DE6FDC">
        <w:rPr>
          <w:spacing w:val="-2"/>
          <w:szCs w:val="22"/>
        </w:rPr>
        <w:t xml:space="preserve"> in UAB from undergraduate through post-doctoral, 2016</w:t>
      </w:r>
      <w:r w:rsidR="00166028" w:rsidRPr="00DE6FDC">
        <w:rPr>
          <w:spacing w:val="-2"/>
          <w:szCs w:val="22"/>
        </w:rPr>
        <w:t xml:space="preserve"> – </w:t>
      </w:r>
      <w:r w:rsidR="00D45CC7" w:rsidRPr="00DE6FDC">
        <w:rPr>
          <w:spacing w:val="-2"/>
          <w:szCs w:val="22"/>
        </w:rPr>
        <w:t>2017</w:t>
      </w:r>
      <w:r w:rsidRPr="00DE6FDC">
        <w:rPr>
          <w:spacing w:val="-2"/>
          <w:szCs w:val="22"/>
        </w:rPr>
        <w:t>.</w:t>
      </w:r>
    </w:p>
    <w:p w14:paraId="4EDDE693" w14:textId="77777777" w:rsidR="007F40B6" w:rsidRPr="00DE6FDC" w:rsidRDefault="007F40B6" w:rsidP="00780A95">
      <w:pPr>
        <w:numPr>
          <w:ilvl w:val="0"/>
          <w:numId w:val="12"/>
        </w:numPr>
        <w:tabs>
          <w:tab w:val="left" w:pos="-720"/>
          <w:tab w:val="left" w:pos="432"/>
        </w:tabs>
        <w:suppressAutoHyphens/>
        <w:spacing w:after="120"/>
        <w:ind w:left="1080" w:right="288"/>
        <w:jc w:val="both"/>
        <w:rPr>
          <w:spacing w:val="-2"/>
          <w:szCs w:val="22"/>
        </w:rPr>
      </w:pPr>
      <w:r w:rsidRPr="00DE6FDC">
        <w:rPr>
          <w:spacing w:val="-2"/>
          <w:szCs w:val="22"/>
        </w:rPr>
        <w:t>Co-Chair of Intellectual Property and Tech Transfer Committee</w:t>
      </w:r>
      <w:r w:rsidR="00443033" w:rsidRPr="00DE6FDC">
        <w:rPr>
          <w:spacing w:val="-2"/>
          <w:szCs w:val="22"/>
        </w:rPr>
        <w:t xml:space="preserve"> of the UAB Council of Center Directors, 2017 – </w:t>
      </w:r>
      <w:r w:rsidR="00D45CC7" w:rsidRPr="00DE6FDC">
        <w:rPr>
          <w:spacing w:val="-2"/>
          <w:szCs w:val="22"/>
        </w:rPr>
        <w:t>2017</w:t>
      </w:r>
      <w:r w:rsidR="00443033" w:rsidRPr="00DE6FDC">
        <w:rPr>
          <w:spacing w:val="-2"/>
          <w:szCs w:val="22"/>
        </w:rPr>
        <w:t>.</w:t>
      </w:r>
    </w:p>
    <w:p w14:paraId="31E36C2C" w14:textId="77777777" w:rsidR="00715A1E" w:rsidRPr="00DE6FDC" w:rsidRDefault="00715A1E" w:rsidP="00780A95">
      <w:pPr>
        <w:numPr>
          <w:ilvl w:val="0"/>
          <w:numId w:val="12"/>
        </w:numPr>
        <w:tabs>
          <w:tab w:val="left" w:pos="-720"/>
          <w:tab w:val="left" w:pos="432"/>
        </w:tabs>
        <w:suppressAutoHyphens/>
        <w:spacing w:after="120"/>
        <w:ind w:left="1080" w:right="288"/>
        <w:jc w:val="both"/>
        <w:rPr>
          <w:spacing w:val="-2"/>
          <w:szCs w:val="22"/>
        </w:rPr>
      </w:pPr>
      <w:r w:rsidRPr="00DE6FDC">
        <w:rPr>
          <w:spacing w:val="-2"/>
          <w:szCs w:val="22"/>
        </w:rPr>
        <w:t>Member of Dean of Graduate School’s University Wide Committee to Determine Policies for Distributing Graduate Fellowships</w:t>
      </w:r>
      <w:r w:rsidR="007D521E" w:rsidRPr="00DE6FDC">
        <w:rPr>
          <w:spacing w:val="-2"/>
          <w:szCs w:val="22"/>
        </w:rPr>
        <w:t>, 2017</w:t>
      </w:r>
      <w:r w:rsidRPr="00DE6FDC">
        <w:rPr>
          <w:spacing w:val="-2"/>
          <w:szCs w:val="22"/>
        </w:rPr>
        <w:t xml:space="preserve">. </w:t>
      </w:r>
    </w:p>
    <w:p w14:paraId="7CB9947F" w14:textId="77777777" w:rsidR="000D0E76" w:rsidRPr="00DE6FDC" w:rsidRDefault="007D521E" w:rsidP="00780A95">
      <w:pPr>
        <w:numPr>
          <w:ilvl w:val="0"/>
          <w:numId w:val="12"/>
        </w:numPr>
        <w:tabs>
          <w:tab w:val="left" w:pos="-720"/>
          <w:tab w:val="left" w:pos="432"/>
        </w:tabs>
        <w:suppressAutoHyphens/>
        <w:spacing w:after="120"/>
        <w:ind w:left="1080" w:right="288"/>
        <w:jc w:val="both"/>
        <w:rPr>
          <w:spacing w:val="-2"/>
          <w:szCs w:val="22"/>
        </w:rPr>
      </w:pPr>
      <w:r w:rsidRPr="00DE6FDC">
        <w:rPr>
          <w:spacing w:val="-2"/>
          <w:szCs w:val="22"/>
        </w:rPr>
        <w:t xml:space="preserve">Chair of School of Health Professions Committee on </w:t>
      </w:r>
      <w:r w:rsidR="00E07C26" w:rsidRPr="00DE6FDC">
        <w:rPr>
          <w:spacing w:val="-2"/>
          <w:szCs w:val="22"/>
        </w:rPr>
        <w:t xml:space="preserve">Enhancing Statistical Support and Teaching </w:t>
      </w:r>
      <w:r w:rsidRPr="00DE6FDC">
        <w:rPr>
          <w:spacing w:val="-2"/>
          <w:szCs w:val="22"/>
        </w:rPr>
        <w:t>within the school, 2017.</w:t>
      </w:r>
    </w:p>
    <w:p w14:paraId="7682B509" w14:textId="77777777" w:rsidR="004F3317" w:rsidRPr="00DE6FDC" w:rsidRDefault="004F3317" w:rsidP="00780A95">
      <w:pPr>
        <w:numPr>
          <w:ilvl w:val="0"/>
          <w:numId w:val="12"/>
        </w:numPr>
        <w:tabs>
          <w:tab w:val="left" w:pos="-720"/>
          <w:tab w:val="left" w:pos="432"/>
        </w:tabs>
        <w:suppressAutoHyphens/>
        <w:spacing w:after="120"/>
        <w:ind w:left="1080" w:right="288"/>
        <w:jc w:val="both"/>
        <w:rPr>
          <w:spacing w:val="-2"/>
          <w:szCs w:val="22"/>
        </w:rPr>
      </w:pPr>
      <w:r w:rsidRPr="00DE6FDC">
        <w:rPr>
          <w:spacing w:val="-2"/>
          <w:szCs w:val="22"/>
        </w:rPr>
        <w:t xml:space="preserve">Member of UAB School of Public Health Diversity Committee, 2015 – </w:t>
      </w:r>
      <w:r w:rsidR="009F11D4" w:rsidRPr="00DE6FDC">
        <w:rPr>
          <w:spacing w:val="-2"/>
          <w:szCs w:val="22"/>
        </w:rPr>
        <w:t>2016</w:t>
      </w:r>
      <w:r w:rsidRPr="00DE6FDC">
        <w:rPr>
          <w:spacing w:val="-2"/>
          <w:szCs w:val="22"/>
        </w:rPr>
        <w:t>.</w:t>
      </w:r>
    </w:p>
    <w:p w14:paraId="0F67FF80" w14:textId="77777777"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Chair of UAB School of Public Health Committee to Increase Enrollment in Masters Programs, 2005 – 2006.</w:t>
      </w:r>
    </w:p>
    <w:p w14:paraId="23C19443" w14:textId="77777777"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 xml:space="preserve">Chair of UAB School of Public Health Research </w:t>
      </w:r>
      <w:r w:rsidR="00962602" w:rsidRPr="00DE6FDC">
        <w:rPr>
          <w:spacing w:val="-2"/>
        </w:rPr>
        <w:t>Advisory Council, 2005 – 2016</w:t>
      </w:r>
      <w:r w:rsidRPr="00DE6FDC">
        <w:rPr>
          <w:spacing w:val="-2"/>
        </w:rPr>
        <w:t>.</w:t>
      </w:r>
    </w:p>
    <w:p w14:paraId="5461A21C" w14:textId="77777777"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Chair of UAB’s Council of Center Directors – Chair in 2010, Chair-Elect in 2009.</w:t>
      </w:r>
    </w:p>
    <w:p w14:paraId="4094E8DC" w14:textId="35A62DF0" w:rsidR="004F3317" w:rsidRPr="00DE6FDC" w:rsidRDefault="004F3317" w:rsidP="00780A95">
      <w:pPr>
        <w:numPr>
          <w:ilvl w:val="0"/>
          <w:numId w:val="12"/>
        </w:numPr>
        <w:tabs>
          <w:tab w:val="left" w:pos="-720"/>
          <w:tab w:val="left" w:pos="432"/>
        </w:tabs>
        <w:suppressAutoHyphens/>
        <w:spacing w:after="120"/>
        <w:ind w:left="1080"/>
        <w:jc w:val="both"/>
        <w:rPr>
          <w:spacing w:val="-2"/>
        </w:rPr>
      </w:pPr>
      <w:r w:rsidRPr="00DE6FDC">
        <w:rPr>
          <w:spacing w:val="-2"/>
        </w:rPr>
        <w:t xml:space="preserve">Member of Search Committee for UAB’s Comprehensive Diabetes Center Director, </w:t>
      </w:r>
      <w:r w:rsidR="00166028" w:rsidRPr="00DE6FDC">
        <w:rPr>
          <w:spacing w:val="-2"/>
        </w:rPr>
        <w:br/>
      </w:r>
      <w:r w:rsidRPr="00DE6FDC">
        <w:rPr>
          <w:spacing w:val="-2"/>
        </w:rPr>
        <w:t>2009</w:t>
      </w:r>
      <w:r w:rsidR="00166028" w:rsidRPr="00DE6FDC">
        <w:rPr>
          <w:spacing w:val="-2"/>
        </w:rPr>
        <w:t xml:space="preserve"> – </w:t>
      </w:r>
      <w:r w:rsidRPr="00DE6FDC">
        <w:rPr>
          <w:spacing w:val="-2"/>
        </w:rPr>
        <w:t>2010.</w:t>
      </w:r>
    </w:p>
    <w:p w14:paraId="2BB60DD9" w14:textId="433D25E8"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Co-Director, Genetic Core of Minority Health and Research Center, 2002</w:t>
      </w:r>
      <w:r w:rsidR="00F70680" w:rsidRPr="00DE6FDC">
        <w:rPr>
          <w:spacing w:val="-2"/>
        </w:rPr>
        <w:t xml:space="preserve"> – </w:t>
      </w:r>
      <w:r w:rsidRPr="00DE6FDC">
        <w:rPr>
          <w:spacing w:val="-2"/>
        </w:rPr>
        <w:t>2005.</w:t>
      </w:r>
    </w:p>
    <w:p w14:paraId="023E1414" w14:textId="1BE40755"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Member of committee to review applications for University-Professors (a special honorific designation within UAB)</w:t>
      </w:r>
      <w:r w:rsidR="00F70680" w:rsidRPr="00DE6FDC">
        <w:rPr>
          <w:spacing w:val="-2"/>
        </w:rPr>
        <w:t xml:space="preserve">, </w:t>
      </w:r>
      <w:r w:rsidRPr="00DE6FDC">
        <w:rPr>
          <w:spacing w:val="-2"/>
        </w:rPr>
        <w:t>2008.</w:t>
      </w:r>
    </w:p>
    <w:p w14:paraId="2294F95E" w14:textId="77777777"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 xml:space="preserve">Member of internal </w:t>
      </w:r>
      <w:r w:rsidR="002C68EC" w:rsidRPr="00DE6FDC">
        <w:rPr>
          <w:spacing w:val="-2"/>
        </w:rPr>
        <w:t>advisory</w:t>
      </w:r>
      <w:r w:rsidRPr="00DE6FDC">
        <w:rPr>
          <w:spacing w:val="-2"/>
        </w:rPr>
        <w:t xml:space="preserve"> committee for Dr. Suzanne Oparil’s post-</w:t>
      </w:r>
      <w:r w:rsidR="002C68EC" w:rsidRPr="00DE6FDC">
        <w:rPr>
          <w:spacing w:val="-2"/>
        </w:rPr>
        <w:t>doctoral</w:t>
      </w:r>
      <w:r w:rsidRPr="00DE6FDC">
        <w:rPr>
          <w:spacing w:val="-2"/>
        </w:rPr>
        <w:t xml:space="preserve"> training program in CVD biology.</w:t>
      </w:r>
    </w:p>
    <w:p w14:paraId="482F442C" w14:textId="15F9F763"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Member of Search Committee for Comprehensive Cancer Center Director, 2005</w:t>
      </w:r>
      <w:r w:rsidR="00F70680" w:rsidRPr="00DE6FDC">
        <w:rPr>
          <w:spacing w:val="-2"/>
        </w:rPr>
        <w:t xml:space="preserve"> – </w:t>
      </w:r>
      <w:r w:rsidRPr="00DE6FDC">
        <w:rPr>
          <w:spacing w:val="-2"/>
        </w:rPr>
        <w:t>2007.</w:t>
      </w:r>
    </w:p>
    <w:p w14:paraId="58571F3B" w14:textId="7A6940A6"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lastRenderedPageBreak/>
        <w:t>Member of Search Committee for Department of Epidemiology faculty, 2004</w:t>
      </w:r>
      <w:r w:rsidR="00F70680" w:rsidRPr="00DE6FDC">
        <w:rPr>
          <w:spacing w:val="-2"/>
        </w:rPr>
        <w:t xml:space="preserve"> – </w:t>
      </w:r>
      <w:r w:rsidR="002026DC" w:rsidRPr="00DE6FDC">
        <w:rPr>
          <w:spacing w:val="-2"/>
        </w:rPr>
        <w:t>2005</w:t>
      </w:r>
      <w:r w:rsidRPr="00DE6FDC">
        <w:rPr>
          <w:spacing w:val="-2"/>
        </w:rPr>
        <w:t>.</w:t>
      </w:r>
    </w:p>
    <w:p w14:paraId="2155ECB5" w14:textId="32E20AA1"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Member of Search Committee for UAB’s Associate Dean for Postdoctoral Education, 2006</w:t>
      </w:r>
      <w:r w:rsidR="00F70680" w:rsidRPr="00DE6FDC">
        <w:rPr>
          <w:spacing w:val="-2"/>
        </w:rPr>
        <w:t xml:space="preserve"> – </w:t>
      </w:r>
      <w:r w:rsidRPr="00DE6FDC">
        <w:rPr>
          <w:spacing w:val="-2"/>
        </w:rPr>
        <w:t>2007.</w:t>
      </w:r>
    </w:p>
    <w:p w14:paraId="7866A029" w14:textId="24BE92BD"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 xml:space="preserve">Member of Search Committee for UAB’s Comprehensive Cancer Center Director, </w:t>
      </w:r>
      <w:r w:rsidR="00F70680" w:rsidRPr="00DE6FDC">
        <w:rPr>
          <w:spacing w:val="-2"/>
        </w:rPr>
        <w:br/>
      </w:r>
      <w:r w:rsidRPr="00DE6FDC">
        <w:rPr>
          <w:spacing w:val="-2"/>
        </w:rPr>
        <w:t>2005</w:t>
      </w:r>
      <w:r w:rsidR="00F70680" w:rsidRPr="00DE6FDC">
        <w:rPr>
          <w:spacing w:val="-2"/>
        </w:rPr>
        <w:t xml:space="preserve"> – </w:t>
      </w:r>
      <w:r w:rsidRPr="00DE6FDC">
        <w:rPr>
          <w:spacing w:val="-2"/>
        </w:rPr>
        <w:t>2007.</w:t>
      </w:r>
    </w:p>
    <w:p w14:paraId="141B3EE1" w14:textId="3E1024BE"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Member of Search Committee for UAB’s Department of Nutrition Sciences Department Chair, 2001</w:t>
      </w:r>
      <w:r w:rsidR="00F70680" w:rsidRPr="00DE6FDC">
        <w:rPr>
          <w:spacing w:val="-2"/>
        </w:rPr>
        <w:t xml:space="preserve"> – </w:t>
      </w:r>
      <w:r w:rsidRPr="00DE6FDC">
        <w:rPr>
          <w:spacing w:val="-2"/>
        </w:rPr>
        <w:t>2002.</w:t>
      </w:r>
    </w:p>
    <w:p w14:paraId="74480C7C" w14:textId="0C5E5CD3"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Member of Search Committee for UAB’s Department of Nutrition Sciences Endowed Webb Chair, 2008</w:t>
      </w:r>
      <w:r w:rsidR="00F70680" w:rsidRPr="00DE6FDC">
        <w:rPr>
          <w:spacing w:val="-2"/>
        </w:rPr>
        <w:t xml:space="preserve"> – </w:t>
      </w:r>
      <w:r w:rsidRPr="00DE6FDC">
        <w:rPr>
          <w:spacing w:val="-2"/>
        </w:rPr>
        <w:t>2009.</w:t>
      </w:r>
    </w:p>
    <w:p w14:paraId="0B13ED95" w14:textId="1B1BCF4A"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Member of Search Committee for UAB’s Department of Nutrition Sciences, 2003</w:t>
      </w:r>
      <w:r w:rsidR="00F70680" w:rsidRPr="00DE6FDC">
        <w:rPr>
          <w:spacing w:val="-2"/>
        </w:rPr>
        <w:t xml:space="preserve"> – </w:t>
      </w:r>
      <w:r w:rsidRPr="00DE6FDC">
        <w:rPr>
          <w:spacing w:val="-2"/>
        </w:rPr>
        <w:t>2004.</w:t>
      </w:r>
    </w:p>
    <w:p w14:paraId="168E1C69" w14:textId="47457E99"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 xml:space="preserve">Member of Search Committee for UAB’s School of Public Health Associate Dean, </w:t>
      </w:r>
      <w:r w:rsidR="00F70680" w:rsidRPr="00DE6FDC">
        <w:rPr>
          <w:spacing w:val="-2"/>
        </w:rPr>
        <w:br/>
      </w:r>
      <w:r w:rsidRPr="00DE6FDC">
        <w:rPr>
          <w:spacing w:val="-2"/>
        </w:rPr>
        <w:t>2003 – 2004.</w:t>
      </w:r>
    </w:p>
    <w:p w14:paraId="64E4B339" w14:textId="14EC0C0C"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 xml:space="preserve">Member of the Executive committee of the Center for Nutrient Genome Interaction, </w:t>
      </w:r>
      <w:r w:rsidR="00F70680" w:rsidRPr="00DE6FDC">
        <w:rPr>
          <w:spacing w:val="-2"/>
        </w:rPr>
        <w:br/>
      </w:r>
      <w:r w:rsidRPr="00DE6FDC">
        <w:rPr>
          <w:spacing w:val="-2"/>
        </w:rPr>
        <w:t>2003</w:t>
      </w:r>
      <w:r w:rsidR="00F70680" w:rsidRPr="00DE6FDC">
        <w:rPr>
          <w:spacing w:val="-2"/>
        </w:rPr>
        <w:t xml:space="preserve"> – </w:t>
      </w:r>
      <w:r w:rsidR="002026DC" w:rsidRPr="00DE6FDC">
        <w:rPr>
          <w:spacing w:val="-2"/>
        </w:rPr>
        <w:t>2009</w:t>
      </w:r>
      <w:r w:rsidRPr="00DE6FDC">
        <w:rPr>
          <w:spacing w:val="-2"/>
        </w:rPr>
        <w:t>.</w:t>
      </w:r>
    </w:p>
    <w:p w14:paraId="34BC6BB2" w14:textId="3E96EABF"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 xml:space="preserve">Member of the Executive committee of the Heflin Center for Human Genetics, </w:t>
      </w:r>
      <w:r w:rsidR="00F70680" w:rsidRPr="00DE6FDC">
        <w:rPr>
          <w:spacing w:val="-2"/>
        </w:rPr>
        <w:br/>
      </w:r>
      <w:r w:rsidRPr="00DE6FDC">
        <w:rPr>
          <w:spacing w:val="-2"/>
        </w:rPr>
        <w:t>2002</w:t>
      </w:r>
      <w:r w:rsidR="00F70680" w:rsidRPr="00DE6FDC">
        <w:rPr>
          <w:spacing w:val="-2"/>
        </w:rPr>
        <w:t xml:space="preserve"> – </w:t>
      </w:r>
      <w:r w:rsidR="002026DC" w:rsidRPr="00DE6FDC">
        <w:rPr>
          <w:spacing w:val="-2"/>
        </w:rPr>
        <w:t>2005</w:t>
      </w:r>
      <w:r w:rsidRPr="00DE6FDC">
        <w:rPr>
          <w:spacing w:val="-2"/>
        </w:rPr>
        <w:t>.</w:t>
      </w:r>
    </w:p>
    <w:p w14:paraId="3B7C6B46" w14:textId="3EB878AE"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Member of the Leadership Committee of the NIH-Funded Diabetes Research and Training Center, 2008</w:t>
      </w:r>
      <w:r w:rsidR="00F70680" w:rsidRPr="00DE6FDC">
        <w:rPr>
          <w:spacing w:val="-2"/>
        </w:rPr>
        <w:t xml:space="preserve"> – </w:t>
      </w:r>
      <w:r w:rsidR="00D45CC7" w:rsidRPr="00DE6FDC">
        <w:rPr>
          <w:spacing w:val="-2"/>
        </w:rPr>
        <w:t>2017</w:t>
      </w:r>
      <w:r w:rsidRPr="00DE6FDC">
        <w:rPr>
          <w:spacing w:val="-2"/>
        </w:rPr>
        <w:t>.</w:t>
      </w:r>
    </w:p>
    <w:p w14:paraId="2F2C2D94" w14:textId="45FA7624"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 xml:space="preserve">Member of the Steering Committee of the UAB Comprehensive Diabetes Center, </w:t>
      </w:r>
      <w:r w:rsidR="00F70680" w:rsidRPr="00DE6FDC">
        <w:rPr>
          <w:spacing w:val="-2"/>
        </w:rPr>
        <w:br/>
      </w:r>
      <w:r w:rsidRPr="00DE6FDC">
        <w:rPr>
          <w:spacing w:val="-2"/>
        </w:rPr>
        <w:t>2008</w:t>
      </w:r>
      <w:r w:rsidR="00F70680" w:rsidRPr="00DE6FDC">
        <w:rPr>
          <w:spacing w:val="-2"/>
        </w:rPr>
        <w:t xml:space="preserve"> – </w:t>
      </w:r>
      <w:r w:rsidR="00D45CC7" w:rsidRPr="00DE6FDC">
        <w:rPr>
          <w:spacing w:val="-2"/>
        </w:rPr>
        <w:t>2017</w:t>
      </w:r>
      <w:r w:rsidRPr="00DE6FDC">
        <w:rPr>
          <w:spacing w:val="-2"/>
        </w:rPr>
        <w:t>.</w:t>
      </w:r>
    </w:p>
    <w:p w14:paraId="4CDD55BD" w14:textId="34930F22"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Member of the UAB School of Public Health Faculty Affairs Committee, 2001</w:t>
      </w:r>
      <w:r w:rsidR="00F70680" w:rsidRPr="00DE6FDC">
        <w:rPr>
          <w:spacing w:val="-2"/>
        </w:rPr>
        <w:t xml:space="preserve"> – </w:t>
      </w:r>
      <w:r w:rsidRPr="00DE6FDC">
        <w:rPr>
          <w:spacing w:val="-2"/>
        </w:rPr>
        <w:t>2003.</w:t>
      </w:r>
    </w:p>
    <w:p w14:paraId="622F1EBB" w14:textId="08B84CD8"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Member of UAB University-Wide Office of Grants &amp; Contracts Oversight Committee, 2003</w:t>
      </w:r>
      <w:r w:rsidR="00F70680" w:rsidRPr="00DE6FDC">
        <w:rPr>
          <w:spacing w:val="-2"/>
        </w:rPr>
        <w:t xml:space="preserve"> – </w:t>
      </w:r>
      <w:r w:rsidRPr="00DE6FDC">
        <w:rPr>
          <w:spacing w:val="-2"/>
        </w:rPr>
        <w:t>2005.</w:t>
      </w:r>
    </w:p>
    <w:p w14:paraId="44BADB6D" w14:textId="2168A481"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Member of UAB’s Comprehensive Cancer Center Institutional Research Grant Committee, 2001</w:t>
      </w:r>
      <w:r w:rsidR="00F70680" w:rsidRPr="00DE6FDC">
        <w:rPr>
          <w:spacing w:val="-2"/>
        </w:rPr>
        <w:t xml:space="preserve"> – </w:t>
      </w:r>
      <w:r w:rsidRPr="00DE6FDC">
        <w:rPr>
          <w:spacing w:val="-2"/>
        </w:rPr>
        <w:t>2004.</w:t>
      </w:r>
    </w:p>
    <w:p w14:paraId="4F80C93A" w14:textId="77777777" w:rsidR="003A7D25" w:rsidRPr="00DE6FDC" w:rsidRDefault="003A7D25" w:rsidP="00780A95">
      <w:pPr>
        <w:numPr>
          <w:ilvl w:val="0"/>
          <w:numId w:val="12"/>
        </w:numPr>
        <w:tabs>
          <w:tab w:val="left" w:pos="-720"/>
          <w:tab w:val="left" w:pos="432"/>
        </w:tabs>
        <w:suppressAutoHyphens/>
        <w:spacing w:after="120"/>
        <w:ind w:left="1080"/>
        <w:jc w:val="both"/>
        <w:rPr>
          <w:spacing w:val="-2"/>
        </w:rPr>
      </w:pPr>
      <w:r w:rsidRPr="00DE6FDC">
        <w:rPr>
          <w:spacing w:val="-2"/>
        </w:rPr>
        <w:t xml:space="preserve">Member of UAB’s University-Wide Research Advisory Group, 2005 – </w:t>
      </w:r>
      <w:r w:rsidR="00D45CC7" w:rsidRPr="00DE6FDC">
        <w:rPr>
          <w:spacing w:val="-2"/>
        </w:rPr>
        <w:t>2017</w:t>
      </w:r>
      <w:r w:rsidRPr="00DE6FDC">
        <w:rPr>
          <w:spacing w:val="-2"/>
        </w:rPr>
        <w:t>.</w:t>
      </w:r>
    </w:p>
    <w:p w14:paraId="1AB48DBD" w14:textId="77777777" w:rsidR="00455A1E" w:rsidRPr="00DE6FDC" w:rsidRDefault="00455A1E">
      <w:pPr>
        <w:tabs>
          <w:tab w:val="left" w:pos="-720"/>
        </w:tabs>
        <w:suppressAutoHyphens/>
        <w:jc w:val="both"/>
        <w:rPr>
          <w:spacing w:val="-2"/>
        </w:rPr>
      </w:pPr>
    </w:p>
    <w:p w14:paraId="1BAE5312" w14:textId="1FA3FD52" w:rsidR="00455A1E" w:rsidRPr="00DE6FDC" w:rsidRDefault="003C4E79" w:rsidP="0056324F">
      <w:pPr>
        <w:pStyle w:val="Heading1"/>
        <w:numPr>
          <w:ilvl w:val="0"/>
          <w:numId w:val="0"/>
        </w:numPr>
        <w:ind w:left="720"/>
        <w:rPr>
          <w:sz w:val="24"/>
        </w:rPr>
      </w:pPr>
      <w:bookmarkStart w:id="78" w:name="_Toc158410891"/>
      <w:r w:rsidRPr="00DE6FDC">
        <w:rPr>
          <w:sz w:val="24"/>
        </w:rPr>
        <w:t>ORGANIZATIONAL AFFILIATIONS &amp; APPOINTMENTS</w:t>
      </w:r>
      <w:bookmarkEnd w:id="78"/>
    </w:p>
    <w:p w14:paraId="09B590FD" w14:textId="77777777" w:rsidR="0040532A" w:rsidRPr="00DE6FDC" w:rsidRDefault="0040532A" w:rsidP="0040532A">
      <w:pPr>
        <w:tabs>
          <w:tab w:val="left" w:pos="-720"/>
          <w:tab w:val="left" w:pos="432"/>
        </w:tabs>
        <w:suppressAutoHyphens/>
        <w:spacing w:after="40"/>
        <w:ind w:left="792" w:right="288"/>
        <w:jc w:val="both"/>
        <w:rPr>
          <w:spacing w:val="-2"/>
        </w:rPr>
      </w:pPr>
    </w:p>
    <w:p w14:paraId="66914C24" w14:textId="69D7E0A6" w:rsidR="003104D3" w:rsidRDefault="003104D3" w:rsidP="00B039AA">
      <w:pPr>
        <w:numPr>
          <w:ilvl w:val="0"/>
          <w:numId w:val="17"/>
        </w:numPr>
        <w:tabs>
          <w:tab w:val="left" w:pos="-720"/>
          <w:tab w:val="left" w:pos="1080"/>
        </w:tabs>
        <w:suppressAutoHyphens/>
        <w:spacing w:after="40"/>
        <w:ind w:right="288"/>
        <w:jc w:val="both"/>
        <w:rPr>
          <w:spacing w:val="-2"/>
        </w:rPr>
      </w:pPr>
      <w:r w:rsidRPr="003104D3">
        <w:rPr>
          <w:spacing w:val="-2"/>
        </w:rPr>
        <w:t>AAAS Committee on Nominations and Leadership Development (NLDC)</w:t>
      </w:r>
      <w:r>
        <w:rPr>
          <w:spacing w:val="-2"/>
        </w:rPr>
        <w:t>, 2023</w:t>
      </w:r>
    </w:p>
    <w:p w14:paraId="1587FD46" w14:textId="198D8E1A" w:rsidR="00C025CD" w:rsidRPr="00DE6FDC" w:rsidRDefault="00C025CD" w:rsidP="00B039AA">
      <w:pPr>
        <w:numPr>
          <w:ilvl w:val="0"/>
          <w:numId w:val="17"/>
        </w:numPr>
        <w:tabs>
          <w:tab w:val="left" w:pos="-720"/>
          <w:tab w:val="left" w:pos="1080"/>
        </w:tabs>
        <w:suppressAutoHyphens/>
        <w:spacing w:after="40"/>
        <w:ind w:right="288"/>
        <w:jc w:val="both"/>
        <w:rPr>
          <w:spacing w:val="-2"/>
        </w:rPr>
      </w:pPr>
      <w:r w:rsidRPr="00DE6FDC">
        <w:rPr>
          <w:spacing w:val="-2"/>
        </w:rPr>
        <w:t>Academy of Behavioral Medicine Research, 2017</w:t>
      </w:r>
      <w:r w:rsidR="00F70680" w:rsidRPr="00DE6FDC">
        <w:rPr>
          <w:spacing w:val="-2"/>
        </w:rPr>
        <w:t xml:space="preserve"> – Present.</w:t>
      </w:r>
    </w:p>
    <w:p w14:paraId="163540DA" w14:textId="05F22F07" w:rsidR="00F60F68" w:rsidRPr="00DE6FDC" w:rsidRDefault="00F60F68" w:rsidP="00B039AA">
      <w:pPr>
        <w:numPr>
          <w:ilvl w:val="0"/>
          <w:numId w:val="17"/>
        </w:numPr>
        <w:tabs>
          <w:tab w:val="left" w:pos="-720"/>
          <w:tab w:val="left" w:pos="1080"/>
        </w:tabs>
        <w:suppressAutoHyphens/>
        <w:spacing w:after="40"/>
        <w:ind w:right="288"/>
        <w:jc w:val="both"/>
        <w:rPr>
          <w:spacing w:val="-2"/>
        </w:rPr>
      </w:pPr>
      <w:r w:rsidRPr="00DE6FDC">
        <w:rPr>
          <w:spacing w:val="-2"/>
        </w:rPr>
        <w:t>Agriculture &amp; Applied Economics Association (AAEA)</w:t>
      </w:r>
      <w:r w:rsidR="00F821E4" w:rsidRPr="00DE6FDC">
        <w:rPr>
          <w:spacing w:val="-2"/>
        </w:rPr>
        <w:t>, 2021 - Present</w:t>
      </w:r>
      <w:r w:rsidRPr="00DE6FDC">
        <w:rPr>
          <w:spacing w:val="-2"/>
        </w:rPr>
        <w:t>.</w:t>
      </w:r>
    </w:p>
    <w:p w14:paraId="1D0C2539" w14:textId="2E7D03F3" w:rsidR="00300466" w:rsidRPr="00DE6FDC" w:rsidRDefault="00300466" w:rsidP="00B039AA">
      <w:pPr>
        <w:numPr>
          <w:ilvl w:val="0"/>
          <w:numId w:val="17"/>
        </w:numPr>
        <w:tabs>
          <w:tab w:val="left" w:pos="-720"/>
          <w:tab w:val="left" w:pos="1080"/>
        </w:tabs>
        <w:suppressAutoHyphens/>
        <w:spacing w:after="40"/>
        <w:ind w:right="288"/>
        <w:jc w:val="both"/>
        <w:rPr>
          <w:spacing w:val="-2"/>
        </w:rPr>
      </w:pPr>
      <w:r w:rsidRPr="00DE6FDC">
        <w:rPr>
          <w:spacing w:val="-2"/>
        </w:rPr>
        <w:t>American Aging Association, 2015</w:t>
      </w:r>
      <w:r w:rsidR="00F70680" w:rsidRPr="00DE6FDC">
        <w:rPr>
          <w:spacing w:val="-2"/>
        </w:rPr>
        <w:t xml:space="preserve"> – </w:t>
      </w:r>
      <w:r w:rsidRPr="00DE6FDC">
        <w:rPr>
          <w:spacing w:val="-2"/>
        </w:rPr>
        <w:t>present</w:t>
      </w:r>
    </w:p>
    <w:p w14:paraId="75FCB76C" w14:textId="77777777" w:rsidR="0040532A" w:rsidRPr="00DE6FDC" w:rsidRDefault="0040532A" w:rsidP="00B039AA">
      <w:pPr>
        <w:numPr>
          <w:ilvl w:val="0"/>
          <w:numId w:val="17"/>
        </w:numPr>
        <w:tabs>
          <w:tab w:val="left" w:pos="-720"/>
          <w:tab w:val="left" w:pos="1080"/>
        </w:tabs>
        <w:suppressAutoHyphens/>
        <w:spacing w:after="40"/>
        <w:ind w:right="288"/>
        <w:jc w:val="both"/>
        <w:rPr>
          <w:spacing w:val="-2"/>
        </w:rPr>
      </w:pPr>
      <w:r w:rsidRPr="00DE6FDC">
        <w:rPr>
          <w:spacing w:val="-2"/>
        </w:rPr>
        <w:t>Association for Advancement of Behavior Therapy (AABT).</w:t>
      </w:r>
    </w:p>
    <w:p w14:paraId="7B15A184" w14:textId="0D0D3F19" w:rsidR="00D45016" w:rsidRPr="00DE6FDC" w:rsidRDefault="00455A1E" w:rsidP="00B039AA">
      <w:pPr>
        <w:numPr>
          <w:ilvl w:val="0"/>
          <w:numId w:val="17"/>
        </w:numPr>
        <w:tabs>
          <w:tab w:val="left" w:pos="-720"/>
          <w:tab w:val="left" w:pos="1080"/>
        </w:tabs>
        <w:suppressAutoHyphens/>
        <w:spacing w:after="40"/>
        <w:ind w:right="288"/>
        <w:jc w:val="both"/>
        <w:rPr>
          <w:spacing w:val="-2"/>
        </w:rPr>
      </w:pPr>
      <w:r w:rsidRPr="00DE6FDC">
        <w:rPr>
          <w:spacing w:val="-2"/>
        </w:rPr>
        <w:t>American Association for the Advancement of Science (AAAS)</w:t>
      </w:r>
      <w:r w:rsidR="00E75662" w:rsidRPr="00DE6FDC">
        <w:rPr>
          <w:spacing w:val="-2"/>
        </w:rPr>
        <w:t xml:space="preserve">, 1989 – </w:t>
      </w:r>
      <w:r w:rsidR="00F70680" w:rsidRPr="00DE6FDC">
        <w:rPr>
          <w:spacing w:val="-2"/>
        </w:rPr>
        <w:t>Present.</w:t>
      </w:r>
    </w:p>
    <w:p w14:paraId="07E24BC1" w14:textId="77777777" w:rsidR="0054468A" w:rsidRPr="00DE6FDC" w:rsidRDefault="0054468A" w:rsidP="00B039AA">
      <w:pPr>
        <w:numPr>
          <w:ilvl w:val="1"/>
          <w:numId w:val="17"/>
        </w:numPr>
        <w:tabs>
          <w:tab w:val="left" w:pos="-720"/>
          <w:tab w:val="left" w:pos="1080"/>
        </w:tabs>
        <w:suppressAutoHyphens/>
        <w:spacing w:after="40"/>
        <w:ind w:right="288"/>
        <w:jc w:val="both"/>
        <w:rPr>
          <w:spacing w:val="-2"/>
        </w:rPr>
      </w:pPr>
      <w:r w:rsidRPr="00DE6FDC">
        <w:rPr>
          <w:spacing w:val="-2"/>
        </w:rPr>
        <w:t>Elected as Fellow, 2009.</w:t>
      </w:r>
    </w:p>
    <w:p w14:paraId="0F80D5E7" w14:textId="77777777" w:rsidR="00E23412" w:rsidRPr="00DE6FDC" w:rsidRDefault="00E23412" w:rsidP="00B039AA">
      <w:pPr>
        <w:numPr>
          <w:ilvl w:val="0"/>
          <w:numId w:val="17"/>
        </w:numPr>
        <w:tabs>
          <w:tab w:val="left" w:pos="-720"/>
          <w:tab w:val="left" w:pos="1080"/>
        </w:tabs>
        <w:suppressAutoHyphens/>
        <w:spacing w:after="40"/>
        <w:ind w:right="288"/>
        <w:jc w:val="both"/>
        <w:rPr>
          <w:spacing w:val="-2"/>
        </w:rPr>
      </w:pPr>
      <w:r w:rsidRPr="00DE6FDC">
        <w:rPr>
          <w:spacing w:val="-2"/>
        </w:rPr>
        <w:t>American College of Nutrition, Elected as Fellow, 2006.</w:t>
      </w:r>
    </w:p>
    <w:p w14:paraId="5C9AA787" w14:textId="77777777" w:rsidR="00D45016" w:rsidRPr="00DE6FDC" w:rsidRDefault="00D45016" w:rsidP="00B039AA">
      <w:pPr>
        <w:numPr>
          <w:ilvl w:val="0"/>
          <w:numId w:val="17"/>
        </w:numPr>
        <w:tabs>
          <w:tab w:val="left" w:pos="-720"/>
          <w:tab w:val="left" w:pos="1080"/>
        </w:tabs>
        <w:suppressAutoHyphens/>
        <w:spacing w:after="40"/>
        <w:ind w:right="288"/>
        <w:jc w:val="both"/>
        <w:rPr>
          <w:spacing w:val="-2"/>
        </w:rPr>
      </w:pPr>
      <w:r w:rsidRPr="00DE6FDC">
        <w:rPr>
          <w:spacing w:val="-2"/>
        </w:rPr>
        <w:t>American Diabetes Association (ADA)</w:t>
      </w:r>
    </w:p>
    <w:p w14:paraId="3419D11E" w14:textId="77777777" w:rsidR="00D45016" w:rsidRPr="00DE6FDC" w:rsidRDefault="00E75662" w:rsidP="00B039AA">
      <w:pPr>
        <w:numPr>
          <w:ilvl w:val="0"/>
          <w:numId w:val="17"/>
        </w:numPr>
        <w:tabs>
          <w:tab w:val="left" w:pos="-720"/>
          <w:tab w:val="left" w:pos="1080"/>
        </w:tabs>
        <w:suppressAutoHyphens/>
        <w:spacing w:after="40"/>
        <w:ind w:right="288"/>
        <w:jc w:val="both"/>
        <w:rPr>
          <w:spacing w:val="-2"/>
        </w:rPr>
      </w:pPr>
      <w:r w:rsidRPr="00DE6FDC">
        <w:rPr>
          <w:spacing w:val="-2"/>
        </w:rPr>
        <w:t xml:space="preserve">American Heart Association (AHA), 2006 </w:t>
      </w:r>
      <w:r w:rsidR="00D45016" w:rsidRPr="00DE6FDC">
        <w:rPr>
          <w:spacing w:val="-2"/>
        </w:rPr>
        <w:t>–</w:t>
      </w:r>
      <w:r w:rsidRPr="00DE6FDC">
        <w:rPr>
          <w:spacing w:val="-2"/>
        </w:rPr>
        <w:t xml:space="preserve"> Present</w:t>
      </w:r>
    </w:p>
    <w:p w14:paraId="5D783507" w14:textId="77777777" w:rsidR="009A0A19" w:rsidRPr="00DE6FDC" w:rsidRDefault="009A0A19" w:rsidP="00B039AA">
      <w:pPr>
        <w:numPr>
          <w:ilvl w:val="1"/>
          <w:numId w:val="17"/>
        </w:numPr>
        <w:tabs>
          <w:tab w:val="left" w:pos="-720"/>
          <w:tab w:val="left" w:pos="1080"/>
        </w:tabs>
        <w:suppressAutoHyphens/>
        <w:spacing w:after="40"/>
        <w:ind w:right="288"/>
        <w:jc w:val="both"/>
        <w:rPr>
          <w:spacing w:val="-2"/>
        </w:rPr>
      </w:pPr>
      <w:r w:rsidRPr="00DE6FDC">
        <w:rPr>
          <w:spacing w:val="-2"/>
        </w:rPr>
        <w:t xml:space="preserve">Elected fellow 2015. </w:t>
      </w:r>
    </w:p>
    <w:p w14:paraId="5BD32A06" w14:textId="1A22BE7D" w:rsidR="007B12BC" w:rsidRPr="00DE6FDC" w:rsidRDefault="00443033" w:rsidP="007B12BC">
      <w:pPr>
        <w:numPr>
          <w:ilvl w:val="1"/>
          <w:numId w:val="17"/>
        </w:numPr>
        <w:tabs>
          <w:tab w:val="left" w:pos="-720"/>
          <w:tab w:val="left" w:pos="1080"/>
        </w:tabs>
        <w:suppressAutoHyphens/>
        <w:spacing w:after="40"/>
        <w:ind w:right="288"/>
        <w:jc w:val="both"/>
        <w:rPr>
          <w:spacing w:val="-2"/>
        </w:rPr>
      </w:pPr>
      <w:r w:rsidRPr="00DE6FDC">
        <w:rPr>
          <w:spacing w:val="-2"/>
        </w:rPr>
        <w:t>Silver</w:t>
      </w:r>
      <w:r w:rsidR="009A0A19" w:rsidRPr="00DE6FDC">
        <w:rPr>
          <w:spacing w:val="-2"/>
        </w:rPr>
        <w:t xml:space="preserve"> Heart Member, 2017 – </w:t>
      </w:r>
      <w:r w:rsidR="00F70680" w:rsidRPr="00DE6FDC">
        <w:rPr>
          <w:spacing w:val="-2"/>
        </w:rPr>
        <w:t>Present.</w:t>
      </w:r>
    </w:p>
    <w:p w14:paraId="395845A0" w14:textId="7D183C27" w:rsidR="00134168" w:rsidRPr="00DE6FDC" w:rsidRDefault="007B12BC" w:rsidP="00134168">
      <w:pPr>
        <w:numPr>
          <w:ilvl w:val="0"/>
          <w:numId w:val="17"/>
        </w:numPr>
        <w:tabs>
          <w:tab w:val="left" w:pos="-720"/>
          <w:tab w:val="left" w:pos="1080"/>
        </w:tabs>
        <w:suppressAutoHyphens/>
        <w:spacing w:after="40"/>
        <w:ind w:right="288"/>
        <w:jc w:val="both"/>
        <w:rPr>
          <w:spacing w:val="-2"/>
        </w:rPr>
      </w:pPr>
      <w:r w:rsidRPr="00DE6FDC">
        <w:rPr>
          <w:spacing w:val="-2"/>
        </w:rPr>
        <w:t xml:space="preserve">American Indian </w:t>
      </w:r>
      <w:r w:rsidR="007165FB" w:rsidRPr="00DE6FDC">
        <w:rPr>
          <w:spacing w:val="-2"/>
        </w:rPr>
        <w:t>Science and Engineering Society, 2023</w:t>
      </w:r>
      <w:r w:rsidR="00134168" w:rsidRPr="00DE6FDC">
        <w:rPr>
          <w:spacing w:val="-2"/>
        </w:rPr>
        <w:t>.</w:t>
      </w:r>
    </w:p>
    <w:p w14:paraId="76C6965F" w14:textId="63618DC0" w:rsidR="00134168" w:rsidRPr="00DE6FDC" w:rsidRDefault="00134168" w:rsidP="00134168">
      <w:pPr>
        <w:numPr>
          <w:ilvl w:val="0"/>
          <w:numId w:val="17"/>
        </w:numPr>
        <w:tabs>
          <w:tab w:val="left" w:pos="-720"/>
          <w:tab w:val="left" w:pos="1080"/>
        </w:tabs>
        <w:suppressAutoHyphens/>
        <w:spacing w:after="40"/>
        <w:ind w:right="288"/>
        <w:jc w:val="both"/>
        <w:rPr>
          <w:spacing w:val="-2"/>
        </w:rPr>
      </w:pPr>
      <w:r w:rsidRPr="00DE6FDC">
        <w:rPr>
          <w:spacing w:val="-2"/>
        </w:rPr>
        <w:lastRenderedPageBreak/>
        <w:t>American Mathematical Society, 2023.</w:t>
      </w:r>
    </w:p>
    <w:p w14:paraId="2E6C99A7" w14:textId="01EE488F" w:rsidR="00D45016" w:rsidRPr="00DE6FDC" w:rsidRDefault="00D45016" w:rsidP="00B039AA">
      <w:pPr>
        <w:numPr>
          <w:ilvl w:val="0"/>
          <w:numId w:val="17"/>
        </w:numPr>
        <w:tabs>
          <w:tab w:val="left" w:pos="-720"/>
          <w:tab w:val="left" w:pos="1080"/>
        </w:tabs>
        <w:suppressAutoHyphens/>
        <w:spacing w:after="40"/>
        <w:ind w:right="288"/>
        <w:jc w:val="both"/>
        <w:rPr>
          <w:spacing w:val="-2"/>
        </w:rPr>
      </w:pPr>
      <w:r w:rsidRPr="00DE6FDC">
        <w:rPr>
          <w:spacing w:val="-2"/>
        </w:rPr>
        <w:t>American Psychological Association (APA)</w:t>
      </w:r>
    </w:p>
    <w:p w14:paraId="174F6314" w14:textId="77777777" w:rsidR="00D45016" w:rsidRPr="00DE6FDC" w:rsidRDefault="00D45016" w:rsidP="00B039AA">
      <w:pPr>
        <w:numPr>
          <w:ilvl w:val="1"/>
          <w:numId w:val="17"/>
        </w:numPr>
        <w:tabs>
          <w:tab w:val="left" w:pos="-720"/>
          <w:tab w:val="left" w:pos="0"/>
          <w:tab w:val="left" w:pos="720"/>
        </w:tabs>
        <w:suppressAutoHyphens/>
        <w:spacing w:after="40"/>
        <w:ind w:right="288"/>
        <w:jc w:val="both"/>
        <w:rPr>
          <w:spacing w:val="-2"/>
        </w:rPr>
      </w:pPr>
      <w:bookmarkStart w:id="79" w:name="OLE_LINK3"/>
      <w:r w:rsidRPr="00DE6FDC">
        <w:rPr>
          <w:spacing w:val="-2"/>
        </w:rPr>
        <w:t>Member of Division 38 - Health Psychology</w:t>
      </w:r>
      <w:bookmarkEnd w:id="79"/>
    </w:p>
    <w:p w14:paraId="5B98ADB6" w14:textId="6DAA0305" w:rsidR="00D45016" w:rsidRPr="00DE6FDC" w:rsidRDefault="00D45016" w:rsidP="00B039AA">
      <w:pPr>
        <w:numPr>
          <w:ilvl w:val="1"/>
          <w:numId w:val="17"/>
        </w:numPr>
        <w:tabs>
          <w:tab w:val="left" w:pos="-720"/>
          <w:tab w:val="left" w:pos="0"/>
          <w:tab w:val="left" w:pos="720"/>
        </w:tabs>
        <w:suppressAutoHyphens/>
        <w:spacing w:after="40"/>
        <w:ind w:right="288"/>
        <w:jc w:val="both"/>
        <w:rPr>
          <w:spacing w:val="-2"/>
        </w:rPr>
      </w:pPr>
      <w:r w:rsidRPr="00DE6FDC">
        <w:rPr>
          <w:spacing w:val="-2"/>
        </w:rPr>
        <w:t>Member of Division 5</w:t>
      </w:r>
      <w:r w:rsidR="00205389" w:rsidRPr="00DE6FDC">
        <w:rPr>
          <w:spacing w:val="-2"/>
        </w:rPr>
        <w:t xml:space="preserve"> </w:t>
      </w:r>
      <w:r w:rsidRPr="00DE6FDC">
        <w:rPr>
          <w:spacing w:val="-2"/>
        </w:rPr>
        <w:t>- Measurement &amp; Statistics</w:t>
      </w:r>
    </w:p>
    <w:p w14:paraId="0B4D08D8" w14:textId="77777777" w:rsidR="00091BB8" w:rsidRPr="00DE6FDC" w:rsidRDefault="00091BB8" w:rsidP="00B039AA">
      <w:pPr>
        <w:numPr>
          <w:ilvl w:val="0"/>
          <w:numId w:val="17"/>
        </w:numPr>
        <w:tabs>
          <w:tab w:val="left" w:pos="-720"/>
          <w:tab w:val="left" w:pos="1080"/>
        </w:tabs>
        <w:suppressAutoHyphens/>
        <w:spacing w:after="40"/>
        <w:ind w:right="288"/>
        <w:jc w:val="both"/>
        <w:rPr>
          <w:spacing w:val="-2"/>
        </w:rPr>
      </w:pPr>
      <w:r w:rsidRPr="00DE6FDC">
        <w:rPr>
          <w:spacing w:val="-2"/>
        </w:rPr>
        <w:t>American Public Health Association (APHA)</w:t>
      </w:r>
    </w:p>
    <w:p w14:paraId="25590543" w14:textId="68198A52" w:rsidR="00C60E1F" w:rsidRPr="00DE6FDC" w:rsidRDefault="00C60E1F" w:rsidP="00B039AA">
      <w:pPr>
        <w:numPr>
          <w:ilvl w:val="1"/>
          <w:numId w:val="17"/>
        </w:numPr>
        <w:tabs>
          <w:tab w:val="left" w:pos="-720"/>
          <w:tab w:val="left" w:pos="1080"/>
        </w:tabs>
        <w:suppressAutoHyphens/>
        <w:spacing w:after="40"/>
        <w:ind w:right="288"/>
        <w:jc w:val="both"/>
        <w:rPr>
          <w:spacing w:val="-2"/>
        </w:rPr>
      </w:pPr>
      <w:r w:rsidRPr="00DE6FDC">
        <w:rPr>
          <w:szCs w:val="22"/>
        </w:rPr>
        <w:t>Appointed the 1st American Public Health Association (APHA) Ethics SPIG Nominations Chair in 2014</w:t>
      </w:r>
      <w:r w:rsidR="00206C45" w:rsidRPr="00DE6FDC">
        <w:rPr>
          <w:spacing w:val="-2"/>
        </w:rPr>
        <w:t xml:space="preserve"> – </w:t>
      </w:r>
      <w:r w:rsidR="00DC59E5" w:rsidRPr="00DE6FDC">
        <w:rPr>
          <w:szCs w:val="22"/>
        </w:rPr>
        <w:t>2016</w:t>
      </w:r>
      <w:r w:rsidRPr="00DE6FDC">
        <w:rPr>
          <w:szCs w:val="22"/>
        </w:rPr>
        <w:t>.</w:t>
      </w:r>
      <w:r w:rsidR="00205389" w:rsidRPr="00DE6FDC">
        <w:rPr>
          <w:szCs w:val="22"/>
        </w:rPr>
        <w:t xml:space="preserve"> </w:t>
      </w:r>
    </w:p>
    <w:p w14:paraId="632B970E" w14:textId="77777777" w:rsidR="00D45016" w:rsidRPr="00DE6FDC" w:rsidRDefault="00D45016" w:rsidP="00B039AA">
      <w:pPr>
        <w:numPr>
          <w:ilvl w:val="0"/>
          <w:numId w:val="17"/>
        </w:numPr>
        <w:tabs>
          <w:tab w:val="left" w:pos="-720"/>
          <w:tab w:val="left" w:pos="1080"/>
        </w:tabs>
        <w:suppressAutoHyphens/>
        <w:spacing w:after="40"/>
        <w:ind w:right="288"/>
        <w:jc w:val="both"/>
        <w:rPr>
          <w:spacing w:val="-2"/>
        </w:rPr>
      </w:pPr>
      <w:r w:rsidRPr="00DE6FDC">
        <w:rPr>
          <w:spacing w:val="-2"/>
        </w:rPr>
        <w:t>American Society for Human Genetics (ASHG)</w:t>
      </w:r>
    </w:p>
    <w:p w14:paraId="1A4EEB60" w14:textId="77777777" w:rsidR="00961912" w:rsidRPr="00DE6FDC" w:rsidRDefault="00BA1AB3" w:rsidP="00B039AA">
      <w:pPr>
        <w:numPr>
          <w:ilvl w:val="0"/>
          <w:numId w:val="17"/>
        </w:numPr>
        <w:tabs>
          <w:tab w:val="left" w:pos="-720"/>
          <w:tab w:val="left" w:pos="1080"/>
        </w:tabs>
        <w:suppressAutoHyphens/>
        <w:spacing w:after="40"/>
        <w:ind w:right="288"/>
        <w:jc w:val="both"/>
        <w:rPr>
          <w:spacing w:val="-2"/>
        </w:rPr>
      </w:pPr>
      <w:r w:rsidRPr="00DE6FDC">
        <w:rPr>
          <w:spacing w:val="-2"/>
        </w:rPr>
        <w:t xml:space="preserve">American Society of Nutrition (ASN) (formerly </w:t>
      </w:r>
      <w:r w:rsidR="00455A1E" w:rsidRPr="00DE6FDC">
        <w:rPr>
          <w:spacing w:val="-2"/>
        </w:rPr>
        <w:t>American Society for Clinical Nutrition (ASCN)</w:t>
      </w:r>
    </w:p>
    <w:p w14:paraId="60A87BF1" w14:textId="77777777" w:rsidR="00455A1E" w:rsidRPr="00DE6FDC" w:rsidRDefault="00455A1E" w:rsidP="00B039AA">
      <w:pPr>
        <w:numPr>
          <w:ilvl w:val="1"/>
          <w:numId w:val="17"/>
        </w:numPr>
        <w:tabs>
          <w:tab w:val="left" w:pos="-720"/>
          <w:tab w:val="left" w:pos="1080"/>
        </w:tabs>
        <w:suppressAutoHyphens/>
        <w:spacing w:after="40"/>
        <w:ind w:right="288"/>
        <w:jc w:val="both"/>
        <w:rPr>
          <w:spacing w:val="-2"/>
        </w:rPr>
      </w:pPr>
      <w:r w:rsidRPr="00DE6FDC">
        <w:rPr>
          <w:spacing w:val="-2"/>
        </w:rPr>
        <w:t>Elected Member</w:t>
      </w:r>
      <w:r w:rsidR="00961912" w:rsidRPr="00DE6FDC">
        <w:rPr>
          <w:spacing w:val="-2"/>
        </w:rPr>
        <w:t xml:space="preserve"> of Nominating Committee, 2003</w:t>
      </w:r>
      <w:r w:rsidRPr="00DE6FDC">
        <w:rPr>
          <w:spacing w:val="-2"/>
        </w:rPr>
        <w:t>.</w:t>
      </w:r>
    </w:p>
    <w:p w14:paraId="3AA7C3FD" w14:textId="36DC475A" w:rsidR="00961912" w:rsidRPr="00DE6FDC" w:rsidRDefault="00961912" w:rsidP="00B039AA">
      <w:pPr>
        <w:numPr>
          <w:ilvl w:val="1"/>
          <w:numId w:val="17"/>
        </w:numPr>
        <w:tabs>
          <w:tab w:val="left" w:pos="-720"/>
          <w:tab w:val="left" w:pos="1080"/>
        </w:tabs>
        <w:suppressAutoHyphens/>
        <w:spacing w:after="40"/>
        <w:ind w:right="288"/>
        <w:jc w:val="both"/>
        <w:rPr>
          <w:spacing w:val="-2"/>
        </w:rPr>
      </w:pPr>
      <w:r w:rsidRPr="00DE6FDC">
        <w:rPr>
          <w:spacing w:val="-2"/>
        </w:rPr>
        <w:t xml:space="preserve">Member of Education/Mentoring awards nominating committee </w:t>
      </w:r>
      <w:r w:rsidR="001A3AF0" w:rsidRPr="00DE6FDC">
        <w:rPr>
          <w:spacing w:val="-2"/>
        </w:rPr>
        <w:t>–</w:t>
      </w:r>
      <w:r w:rsidRPr="00DE6FDC">
        <w:rPr>
          <w:spacing w:val="-2"/>
        </w:rPr>
        <w:t xml:space="preserve"> 2008</w:t>
      </w:r>
      <w:r w:rsidR="00206C45" w:rsidRPr="00DE6FDC">
        <w:rPr>
          <w:spacing w:val="-2"/>
        </w:rPr>
        <w:t xml:space="preserve"> – </w:t>
      </w:r>
      <w:r w:rsidR="00DA61AC" w:rsidRPr="00DE6FDC">
        <w:rPr>
          <w:spacing w:val="-2"/>
        </w:rPr>
        <w:t>2009</w:t>
      </w:r>
    </w:p>
    <w:p w14:paraId="511688EA" w14:textId="3BAA2030" w:rsidR="00103A3B" w:rsidRPr="00DE6FDC" w:rsidRDefault="00103A3B" w:rsidP="00B039AA">
      <w:pPr>
        <w:numPr>
          <w:ilvl w:val="1"/>
          <w:numId w:val="17"/>
        </w:numPr>
        <w:tabs>
          <w:tab w:val="left" w:pos="-720"/>
          <w:tab w:val="left" w:pos="1080"/>
        </w:tabs>
        <w:suppressAutoHyphens/>
        <w:spacing w:after="40"/>
        <w:ind w:right="288"/>
        <w:jc w:val="both"/>
        <w:rPr>
          <w:spacing w:val="-2"/>
        </w:rPr>
      </w:pPr>
      <w:r w:rsidRPr="00DE6FDC">
        <w:rPr>
          <w:spacing w:val="-2"/>
        </w:rPr>
        <w:t>Member of Graduate &amp; Continuing Education Committee – 2008</w:t>
      </w:r>
      <w:r w:rsidR="00206C45" w:rsidRPr="00DE6FDC">
        <w:rPr>
          <w:spacing w:val="-2"/>
        </w:rPr>
        <w:t xml:space="preserve"> – </w:t>
      </w:r>
      <w:r w:rsidRPr="00DE6FDC">
        <w:rPr>
          <w:spacing w:val="-2"/>
        </w:rPr>
        <w:t>2009.</w:t>
      </w:r>
    </w:p>
    <w:p w14:paraId="688F6833" w14:textId="77777777" w:rsidR="00DA61AC" w:rsidRPr="00DE6FDC" w:rsidRDefault="00DA61AC" w:rsidP="00B039AA">
      <w:pPr>
        <w:numPr>
          <w:ilvl w:val="1"/>
          <w:numId w:val="17"/>
        </w:numPr>
        <w:tabs>
          <w:tab w:val="left" w:pos="-720"/>
          <w:tab w:val="left" w:pos="1080"/>
        </w:tabs>
        <w:suppressAutoHyphens/>
        <w:spacing w:after="40"/>
        <w:ind w:right="288"/>
        <w:jc w:val="both"/>
        <w:rPr>
          <w:spacing w:val="-2"/>
        </w:rPr>
      </w:pPr>
      <w:r w:rsidRPr="00DE6FDC">
        <w:rPr>
          <w:spacing w:val="-2"/>
        </w:rPr>
        <w:t>Member of the Public Policy/Public Information Awards Nominating Committee for 2010</w:t>
      </w:r>
      <w:r w:rsidR="00103A3B" w:rsidRPr="00DE6FDC">
        <w:rPr>
          <w:spacing w:val="-2"/>
        </w:rPr>
        <w:t>.</w:t>
      </w:r>
    </w:p>
    <w:p w14:paraId="609D5BA5" w14:textId="08A198C6" w:rsidR="00103A3B" w:rsidRPr="00DE6FDC" w:rsidRDefault="00103A3B" w:rsidP="00B039AA">
      <w:pPr>
        <w:numPr>
          <w:ilvl w:val="1"/>
          <w:numId w:val="17"/>
        </w:numPr>
        <w:tabs>
          <w:tab w:val="left" w:pos="-720"/>
          <w:tab w:val="left" w:pos="1080"/>
        </w:tabs>
        <w:suppressAutoHyphens/>
        <w:spacing w:after="40"/>
        <w:ind w:right="288"/>
        <w:jc w:val="both"/>
        <w:rPr>
          <w:spacing w:val="-2"/>
        </w:rPr>
      </w:pPr>
      <w:r w:rsidRPr="00DE6FDC">
        <w:rPr>
          <w:spacing w:val="-2"/>
        </w:rPr>
        <w:t xml:space="preserve">Elected to the Nutritional Sciences Council’s Executive committee as NSC </w:t>
      </w:r>
      <w:r w:rsidRPr="00DE6FDC">
        <w:rPr>
          <w:i/>
          <w:spacing w:val="-2"/>
        </w:rPr>
        <w:t>Human Nutrition Representative</w:t>
      </w:r>
      <w:r w:rsidRPr="00DE6FDC">
        <w:rPr>
          <w:spacing w:val="-2"/>
        </w:rPr>
        <w:t>, 2013. Term: June 2013</w:t>
      </w:r>
      <w:r w:rsidR="00206C45" w:rsidRPr="00DE6FDC">
        <w:rPr>
          <w:spacing w:val="-2"/>
        </w:rPr>
        <w:t xml:space="preserve"> – </w:t>
      </w:r>
      <w:r w:rsidRPr="00DE6FDC">
        <w:rPr>
          <w:spacing w:val="-2"/>
        </w:rPr>
        <w:t xml:space="preserve">May 2015. </w:t>
      </w:r>
    </w:p>
    <w:p w14:paraId="0FD1B118" w14:textId="77777777" w:rsidR="00CE3732" w:rsidRPr="00DE6FDC" w:rsidRDefault="00CE3732" w:rsidP="00B039AA">
      <w:pPr>
        <w:numPr>
          <w:ilvl w:val="1"/>
          <w:numId w:val="17"/>
        </w:numPr>
        <w:tabs>
          <w:tab w:val="left" w:pos="-720"/>
          <w:tab w:val="left" w:pos="1080"/>
        </w:tabs>
        <w:suppressAutoHyphens/>
        <w:spacing w:after="40"/>
        <w:ind w:right="288"/>
        <w:jc w:val="both"/>
        <w:rPr>
          <w:spacing w:val="-2"/>
        </w:rPr>
      </w:pPr>
      <w:r w:rsidRPr="00DE6FDC">
        <w:rPr>
          <w:spacing w:val="-2"/>
        </w:rPr>
        <w:t xml:space="preserve">Elected as Chair Elect of Obesity Research Interest Section, 2014. </w:t>
      </w:r>
    </w:p>
    <w:p w14:paraId="7A83ABA0" w14:textId="77777777" w:rsidR="007350C5" w:rsidRPr="00DE6FDC" w:rsidRDefault="007350C5" w:rsidP="00B039AA">
      <w:pPr>
        <w:numPr>
          <w:ilvl w:val="1"/>
          <w:numId w:val="17"/>
        </w:numPr>
        <w:tabs>
          <w:tab w:val="left" w:pos="-720"/>
          <w:tab w:val="left" w:pos="1080"/>
        </w:tabs>
        <w:suppressAutoHyphens/>
        <w:spacing w:after="40"/>
        <w:ind w:right="288"/>
        <w:jc w:val="both"/>
        <w:rPr>
          <w:spacing w:val="-2"/>
        </w:rPr>
      </w:pPr>
      <w:r w:rsidRPr="00DE6FDC">
        <w:rPr>
          <w:spacing w:val="-2"/>
        </w:rPr>
        <w:t>Appointed to serve as a member of the 2016 Gilbert A. Leveille Award and Lectureship Jury. This is a joint award administered by IFT and the American Society for Nutrition.</w:t>
      </w:r>
    </w:p>
    <w:p w14:paraId="285C0506" w14:textId="3A6E9469" w:rsidR="00FD3327" w:rsidRPr="00DE6FDC" w:rsidRDefault="00FD3327" w:rsidP="00B039AA">
      <w:pPr>
        <w:numPr>
          <w:ilvl w:val="1"/>
          <w:numId w:val="17"/>
        </w:numPr>
        <w:tabs>
          <w:tab w:val="left" w:pos="-720"/>
          <w:tab w:val="left" w:pos="1080"/>
        </w:tabs>
        <w:suppressAutoHyphens/>
        <w:spacing w:after="40"/>
        <w:ind w:right="288"/>
        <w:jc w:val="both"/>
        <w:rPr>
          <w:spacing w:val="-2"/>
        </w:rPr>
      </w:pPr>
      <w:r w:rsidRPr="00DE6FDC">
        <w:rPr>
          <w:spacing w:val="-2"/>
        </w:rPr>
        <w:t>Appointed to Serve on Open Access Journal Search Committee for founding editor in chief</w:t>
      </w:r>
      <w:r w:rsidR="00675B7D" w:rsidRPr="00DE6FDC">
        <w:rPr>
          <w:spacing w:val="-2"/>
        </w:rPr>
        <w:t>, 2015</w:t>
      </w:r>
      <w:r w:rsidR="00206C45" w:rsidRPr="00DE6FDC">
        <w:rPr>
          <w:spacing w:val="-2"/>
        </w:rPr>
        <w:t xml:space="preserve"> – </w:t>
      </w:r>
      <w:r w:rsidR="00675B7D" w:rsidRPr="00DE6FDC">
        <w:rPr>
          <w:spacing w:val="-2"/>
        </w:rPr>
        <w:t>2016</w:t>
      </w:r>
      <w:r w:rsidRPr="00DE6FDC">
        <w:rPr>
          <w:spacing w:val="-2"/>
        </w:rPr>
        <w:t>.</w:t>
      </w:r>
    </w:p>
    <w:p w14:paraId="6D39803B" w14:textId="77777777" w:rsidR="00FD3327" w:rsidRPr="00DE6FDC" w:rsidRDefault="00FD3327" w:rsidP="00B039AA">
      <w:pPr>
        <w:numPr>
          <w:ilvl w:val="1"/>
          <w:numId w:val="17"/>
        </w:numPr>
        <w:tabs>
          <w:tab w:val="left" w:pos="-720"/>
          <w:tab w:val="left" w:pos="1080"/>
        </w:tabs>
        <w:suppressAutoHyphens/>
        <w:spacing w:after="40"/>
        <w:ind w:right="288"/>
        <w:jc w:val="both"/>
        <w:rPr>
          <w:spacing w:val="-2"/>
        </w:rPr>
      </w:pPr>
      <w:r w:rsidRPr="00DE6FDC">
        <w:rPr>
          <w:spacing w:val="-2"/>
        </w:rPr>
        <w:t>Appointed to serve on search committee for 2016 Atwater Award Lecturer.</w:t>
      </w:r>
    </w:p>
    <w:p w14:paraId="51F95B75" w14:textId="77777777" w:rsidR="00D45016" w:rsidRPr="00C166F4" w:rsidRDefault="00D45016" w:rsidP="00B039AA">
      <w:pPr>
        <w:numPr>
          <w:ilvl w:val="0"/>
          <w:numId w:val="17"/>
        </w:numPr>
        <w:tabs>
          <w:tab w:val="left" w:pos="-720"/>
          <w:tab w:val="left" w:pos="432"/>
        </w:tabs>
        <w:suppressAutoHyphens/>
        <w:spacing w:after="40"/>
        <w:ind w:right="288"/>
        <w:jc w:val="both"/>
        <w:rPr>
          <w:bCs/>
          <w:spacing w:val="-2"/>
        </w:rPr>
      </w:pPr>
      <w:r w:rsidRPr="00C166F4">
        <w:rPr>
          <w:bCs/>
          <w:spacing w:val="-2"/>
        </w:rPr>
        <w:t>American Statistical Association (ASA)</w:t>
      </w:r>
    </w:p>
    <w:p w14:paraId="66367370" w14:textId="2008A9E8" w:rsidR="00D45016" w:rsidRPr="00DE6FDC" w:rsidRDefault="00D45016" w:rsidP="00B039AA">
      <w:pPr>
        <w:numPr>
          <w:ilvl w:val="1"/>
          <w:numId w:val="17"/>
        </w:numPr>
        <w:tabs>
          <w:tab w:val="left" w:pos="-720"/>
          <w:tab w:val="left" w:pos="432"/>
        </w:tabs>
        <w:suppressAutoHyphens/>
        <w:spacing w:after="40"/>
        <w:ind w:right="288"/>
        <w:jc w:val="both"/>
        <w:rPr>
          <w:spacing w:val="-2"/>
        </w:rPr>
      </w:pPr>
      <w:r w:rsidRPr="00DE6FDC">
        <w:rPr>
          <w:spacing w:val="-2"/>
        </w:rPr>
        <w:t>Member of the executive board of the New York Metropolitan chapter of the American Statistical Association</w:t>
      </w:r>
      <w:r w:rsidR="00206C45" w:rsidRPr="00DE6FDC">
        <w:rPr>
          <w:spacing w:val="-2"/>
        </w:rPr>
        <w:t xml:space="preserve">, </w:t>
      </w:r>
      <w:r w:rsidRPr="00DE6FDC">
        <w:rPr>
          <w:spacing w:val="-2"/>
        </w:rPr>
        <w:t>1995</w:t>
      </w:r>
      <w:r w:rsidR="00206C45" w:rsidRPr="00DE6FDC">
        <w:rPr>
          <w:spacing w:val="-2"/>
        </w:rPr>
        <w:t xml:space="preserve"> – </w:t>
      </w:r>
      <w:r w:rsidRPr="00DE6FDC">
        <w:rPr>
          <w:spacing w:val="-2"/>
        </w:rPr>
        <w:t xml:space="preserve">1999. </w:t>
      </w:r>
    </w:p>
    <w:p w14:paraId="51F78B05" w14:textId="77777777" w:rsidR="00275831" w:rsidRPr="00DE6FDC" w:rsidRDefault="00275831" w:rsidP="00B039AA">
      <w:pPr>
        <w:numPr>
          <w:ilvl w:val="1"/>
          <w:numId w:val="17"/>
        </w:numPr>
        <w:tabs>
          <w:tab w:val="left" w:pos="-720"/>
          <w:tab w:val="left" w:pos="432"/>
        </w:tabs>
        <w:suppressAutoHyphens/>
        <w:spacing w:after="40"/>
        <w:ind w:right="288"/>
        <w:jc w:val="both"/>
        <w:rPr>
          <w:spacing w:val="-2"/>
        </w:rPr>
      </w:pPr>
      <w:r w:rsidRPr="00DE6FDC">
        <w:rPr>
          <w:spacing w:val="-2"/>
        </w:rPr>
        <w:t>Elected as Fellow, 2007.</w:t>
      </w:r>
    </w:p>
    <w:p w14:paraId="209D17E9" w14:textId="24DAC479" w:rsidR="00A53F48" w:rsidRPr="00DE6FDC" w:rsidRDefault="00A53F48" w:rsidP="00B039AA">
      <w:pPr>
        <w:numPr>
          <w:ilvl w:val="0"/>
          <w:numId w:val="17"/>
        </w:numPr>
        <w:tabs>
          <w:tab w:val="left" w:pos="-720"/>
          <w:tab w:val="left" w:pos="0"/>
          <w:tab w:val="left" w:pos="432"/>
        </w:tabs>
        <w:suppressAutoHyphens/>
        <w:spacing w:after="40"/>
        <w:ind w:right="288"/>
        <w:jc w:val="both"/>
        <w:rPr>
          <w:spacing w:val="-2"/>
        </w:rPr>
      </w:pPr>
      <w:r w:rsidRPr="00DE6FDC">
        <w:rPr>
          <w:spacing w:val="-2"/>
        </w:rPr>
        <w:t>Association for Women in Science (AWIS)</w:t>
      </w:r>
      <w:r w:rsidR="00F70680" w:rsidRPr="00DE6FDC">
        <w:rPr>
          <w:spacing w:val="-2"/>
        </w:rPr>
        <w:t>.</w:t>
      </w:r>
    </w:p>
    <w:p w14:paraId="45AAF7FF" w14:textId="77B0284D" w:rsidR="00D45016" w:rsidRPr="00DE6FDC" w:rsidRDefault="00D45016" w:rsidP="00B039AA">
      <w:pPr>
        <w:numPr>
          <w:ilvl w:val="0"/>
          <w:numId w:val="17"/>
        </w:numPr>
        <w:tabs>
          <w:tab w:val="left" w:pos="-720"/>
          <w:tab w:val="left" w:pos="0"/>
          <w:tab w:val="left" w:pos="432"/>
        </w:tabs>
        <w:suppressAutoHyphens/>
        <w:spacing w:after="40"/>
        <w:ind w:right="288"/>
        <w:jc w:val="both"/>
        <w:rPr>
          <w:spacing w:val="-2"/>
        </w:rPr>
      </w:pPr>
      <w:r w:rsidRPr="00DE6FDC">
        <w:rPr>
          <w:spacing w:val="-2"/>
        </w:rPr>
        <w:t>Behavior Genetics Association (BGA)</w:t>
      </w:r>
      <w:r w:rsidR="00F70680" w:rsidRPr="00DE6FDC">
        <w:rPr>
          <w:spacing w:val="-2"/>
        </w:rPr>
        <w:t>.</w:t>
      </w:r>
    </w:p>
    <w:p w14:paraId="7D5D8DEA" w14:textId="7385FC0F" w:rsidR="00660BCA" w:rsidRPr="00DE6FDC" w:rsidRDefault="00660BCA" w:rsidP="00660BCA">
      <w:pPr>
        <w:numPr>
          <w:ilvl w:val="0"/>
          <w:numId w:val="17"/>
        </w:numPr>
        <w:tabs>
          <w:tab w:val="left" w:pos="-720"/>
          <w:tab w:val="left" w:pos="0"/>
          <w:tab w:val="left" w:pos="360"/>
        </w:tabs>
        <w:suppressAutoHyphens/>
        <w:spacing w:after="40"/>
        <w:ind w:right="288"/>
        <w:jc w:val="both"/>
        <w:rPr>
          <w:spacing w:val="-2"/>
        </w:rPr>
      </w:pPr>
      <w:r w:rsidRPr="00DE6FDC">
        <w:rPr>
          <w:spacing w:val="-2"/>
        </w:rPr>
        <w:t>Biometric Society - Eastern North American Region (ENAR).</w:t>
      </w:r>
    </w:p>
    <w:p w14:paraId="4AF8CDE0" w14:textId="3C0703B7" w:rsidR="00D45016" w:rsidRPr="00DE6FDC" w:rsidRDefault="00D45016" w:rsidP="00B039AA">
      <w:pPr>
        <w:numPr>
          <w:ilvl w:val="0"/>
          <w:numId w:val="17"/>
        </w:numPr>
        <w:tabs>
          <w:tab w:val="left" w:pos="-720"/>
          <w:tab w:val="left" w:pos="0"/>
          <w:tab w:val="left" w:pos="360"/>
        </w:tabs>
        <w:suppressAutoHyphens/>
        <w:spacing w:after="40"/>
        <w:ind w:right="288"/>
        <w:jc w:val="both"/>
        <w:rPr>
          <w:spacing w:val="-2"/>
        </w:rPr>
      </w:pPr>
      <w:r w:rsidRPr="00DE6FDC">
        <w:rPr>
          <w:spacing w:val="-2"/>
        </w:rPr>
        <w:t>Classification Society of North America (CSNA)</w:t>
      </w:r>
      <w:r w:rsidR="00F70680" w:rsidRPr="00DE6FDC">
        <w:rPr>
          <w:spacing w:val="-2"/>
        </w:rPr>
        <w:t>.</w:t>
      </w:r>
    </w:p>
    <w:p w14:paraId="45FED4DB" w14:textId="74265320" w:rsidR="006407F1" w:rsidRPr="00DE6FDC" w:rsidRDefault="006407F1" w:rsidP="00B039AA">
      <w:pPr>
        <w:numPr>
          <w:ilvl w:val="0"/>
          <w:numId w:val="17"/>
        </w:numPr>
        <w:tabs>
          <w:tab w:val="left" w:pos="-720"/>
          <w:tab w:val="left" w:pos="0"/>
          <w:tab w:val="left" w:pos="360"/>
        </w:tabs>
        <w:suppressAutoHyphens/>
        <w:spacing w:after="40"/>
        <w:ind w:right="288"/>
        <w:jc w:val="both"/>
        <w:rPr>
          <w:spacing w:val="-2"/>
        </w:rPr>
      </w:pPr>
      <w:r w:rsidRPr="00DE6FDC">
        <w:rPr>
          <w:spacing w:val="-2"/>
        </w:rPr>
        <w:t>Committee for Skeptical Inquiry – 2014 to Present</w:t>
      </w:r>
      <w:r w:rsidR="00F70680" w:rsidRPr="00DE6FDC">
        <w:rPr>
          <w:spacing w:val="-2"/>
        </w:rPr>
        <w:t>.</w:t>
      </w:r>
    </w:p>
    <w:p w14:paraId="658BA520" w14:textId="796FA3C8" w:rsidR="0043401C" w:rsidRPr="00DE6FDC" w:rsidRDefault="00DB6020" w:rsidP="00B039AA">
      <w:pPr>
        <w:numPr>
          <w:ilvl w:val="0"/>
          <w:numId w:val="17"/>
        </w:numPr>
        <w:tabs>
          <w:tab w:val="left" w:pos="-720"/>
          <w:tab w:val="left" w:pos="0"/>
          <w:tab w:val="left" w:pos="360"/>
        </w:tabs>
        <w:suppressAutoHyphens/>
        <w:spacing w:after="40"/>
        <w:ind w:right="288"/>
        <w:jc w:val="both"/>
        <w:rPr>
          <w:spacing w:val="-2"/>
        </w:rPr>
      </w:pPr>
      <w:r w:rsidRPr="00DE6FDC">
        <w:rPr>
          <w:spacing w:val="-2"/>
        </w:rPr>
        <w:t>Committee on Publication Ethics (</w:t>
      </w:r>
      <w:r w:rsidR="0043401C" w:rsidRPr="00DE6FDC">
        <w:rPr>
          <w:spacing w:val="-2"/>
        </w:rPr>
        <w:t>COPE</w:t>
      </w:r>
      <w:r w:rsidRPr="00DE6FDC">
        <w:rPr>
          <w:spacing w:val="-2"/>
        </w:rPr>
        <w:t>)</w:t>
      </w:r>
      <w:r w:rsidR="00FF3F49" w:rsidRPr="00DE6FDC">
        <w:rPr>
          <w:spacing w:val="-2"/>
        </w:rPr>
        <w:t>, 2022</w:t>
      </w:r>
      <w:r w:rsidRPr="00DE6FDC">
        <w:rPr>
          <w:spacing w:val="-2"/>
        </w:rPr>
        <w:t xml:space="preserve"> to Present.</w:t>
      </w:r>
    </w:p>
    <w:p w14:paraId="5C389E2A" w14:textId="77777777" w:rsidR="00D45016" w:rsidRPr="00DE6FDC" w:rsidRDefault="00D45016" w:rsidP="00B039AA">
      <w:pPr>
        <w:numPr>
          <w:ilvl w:val="0"/>
          <w:numId w:val="17"/>
        </w:numPr>
        <w:tabs>
          <w:tab w:val="left" w:pos="-720"/>
          <w:tab w:val="left" w:pos="0"/>
          <w:tab w:val="left" w:pos="360"/>
        </w:tabs>
        <w:suppressAutoHyphens/>
        <w:spacing w:after="40"/>
        <w:ind w:right="288"/>
        <w:jc w:val="both"/>
        <w:rPr>
          <w:spacing w:val="-2"/>
          <w:szCs w:val="22"/>
        </w:rPr>
      </w:pPr>
      <w:r w:rsidRPr="00DE6FDC">
        <w:rPr>
          <w:spacing w:val="-2"/>
          <w:szCs w:val="22"/>
        </w:rPr>
        <w:t>Eastern Psychological Association (EPA) – membership not current.</w:t>
      </w:r>
    </w:p>
    <w:p w14:paraId="03188B7A" w14:textId="7D4FF60C" w:rsidR="00455A1E" w:rsidRPr="00DE6FDC" w:rsidRDefault="00455A1E" w:rsidP="00B039AA">
      <w:pPr>
        <w:numPr>
          <w:ilvl w:val="0"/>
          <w:numId w:val="17"/>
        </w:numPr>
        <w:tabs>
          <w:tab w:val="left" w:pos="-720"/>
          <w:tab w:val="left" w:pos="0"/>
          <w:tab w:val="left" w:pos="432"/>
        </w:tabs>
        <w:suppressAutoHyphens/>
        <w:spacing w:after="40"/>
        <w:ind w:right="288"/>
        <w:jc w:val="both"/>
        <w:rPr>
          <w:spacing w:val="-2"/>
        </w:rPr>
      </w:pPr>
      <w:r w:rsidRPr="00DE6FDC">
        <w:rPr>
          <w:spacing w:val="-2"/>
        </w:rPr>
        <w:t>Gerontological Society of America (GSA)</w:t>
      </w:r>
      <w:r w:rsidR="00F70680" w:rsidRPr="00DE6FDC">
        <w:rPr>
          <w:spacing w:val="-2"/>
        </w:rPr>
        <w:t>.</w:t>
      </w:r>
    </w:p>
    <w:p w14:paraId="5FAB6F1B" w14:textId="7F9F1B46" w:rsidR="00455A1E" w:rsidRPr="00DE6FDC" w:rsidRDefault="00455A1E" w:rsidP="00B039AA">
      <w:pPr>
        <w:numPr>
          <w:ilvl w:val="0"/>
          <w:numId w:val="17"/>
        </w:numPr>
        <w:tabs>
          <w:tab w:val="left" w:pos="-720"/>
          <w:tab w:val="left" w:pos="0"/>
          <w:tab w:val="left" w:pos="432"/>
        </w:tabs>
        <w:suppressAutoHyphens/>
        <w:spacing w:after="40"/>
        <w:ind w:right="288"/>
        <w:jc w:val="both"/>
        <w:rPr>
          <w:spacing w:val="-2"/>
        </w:rPr>
      </w:pPr>
      <w:r w:rsidRPr="00DE6FDC">
        <w:rPr>
          <w:spacing w:val="-2"/>
        </w:rPr>
        <w:t>Human Genome Organization - (HUGO)</w:t>
      </w:r>
      <w:r w:rsidR="00F70680" w:rsidRPr="00DE6FDC">
        <w:rPr>
          <w:spacing w:val="-2"/>
        </w:rPr>
        <w:t>.</w:t>
      </w:r>
    </w:p>
    <w:p w14:paraId="746C231A" w14:textId="076AE886" w:rsidR="00D209E7" w:rsidRPr="00DE6FDC" w:rsidRDefault="00D209E7" w:rsidP="00B039AA">
      <w:pPr>
        <w:numPr>
          <w:ilvl w:val="0"/>
          <w:numId w:val="17"/>
        </w:numPr>
        <w:tabs>
          <w:tab w:val="left" w:pos="-720"/>
          <w:tab w:val="left" w:pos="0"/>
          <w:tab w:val="left" w:pos="360"/>
        </w:tabs>
        <w:suppressAutoHyphens/>
        <w:spacing w:after="40"/>
        <w:ind w:right="288"/>
        <w:jc w:val="both"/>
        <w:rPr>
          <w:spacing w:val="-2"/>
        </w:rPr>
      </w:pPr>
      <w:r w:rsidRPr="00DE6FDC">
        <w:rPr>
          <w:spacing w:val="-2"/>
        </w:rPr>
        <w:t xml:space="preserve">Institute of Food Technologists (IFT) – 2017 – </w:t>
      </w:r>
      <w:r w:rsidR="00F70680" w:rsidRPr="00DE6FDC">
        <w:rPr>
          <w:spacing w:val="-2"/>
        </w:rPr>
        <w:t>Present.</w:t>
      </w:r>
    </w:p>
    <w:p w14:paraId="15725557" w14:textId="15BD21E8" w:rsidR="00E60709" w:rsidRPr="00DE6FDC" w:rsidRDefault="00455A1E" w:rsidP="00E60709">
      <w:pPr>
        <w:numPr>
          <w:ilvl w:val="0"/>
          <w:numId w:val="17"/>
        </w:numPr>
        <w:tabs>
          <w:tab w:val="left" w:pos="-720"/>
          <w:tab w:val="left" w:pos="0"/>
          <w:tab w:val="left" w:pos="360"/>
        </w:tabs>
        <w:suppressAutoHyphens/>
        <w:spacing w:after="40"/>
        <w:ind w:right="288"/>
        <w:jc w:val="both"/>
        <w:rPr>
          <w:spacing w:val="-2"/>
        </w:rPr>
      </w:pPr>
      <w:r w:rsidRPr="00DE6FDC">
        <w:rPr>
          <w:spacing w:val="-2"/>
        </w:rPr>
        <w:t>Institute for Mathematical Statistics (IMS)</w:t>
      </w:r>
      <w:r w:rsidR="00F70680" w:rsidRPr="00DE6FDC">
        <w:rPr>
          <w:spacing w:val="-2"/>
        </w:rPr>
        <w:t>.</w:t>
      </w:r>
    </w:p>
    <w:p w14:paraId="09430BA0" w14:textId="1C2D7FA9" w:rsidR="00E60709" w:rsidRPr="00DE6FDC" w:rsidRDefault="00E60709" w:rsidP="00E60709">
      <w:pPr>
        <w:numPr>
          <w:ilvl w:val="0"/>
          <w:numId w:val="17"/>
        </w:numPr>
        <w:tabs>
          <w:tab w:val="left" w:pos="-720"/>
          <w:tab w:val="left" w:pos="0"/>
          <w:tab w:val="left" w:pos="360"/>
        </w:tabs>
        <w:suppressAutoHyphens/>
        <w:spacing w:after="40"/>
        <w:ind w:right="288"/>
        <w:jc w:val="both"/>
        <w:rPr>
          <w:spacing w:val="-2"/>
        </w:rPr>
      </w:pPr>
      <w:r w:rsidRPr="00DE6FDC">
        <w:rPr>
          <w:spacing w:val="-2"/>
        </w:rPr>
        <w:t>International Statistical Institute (ISI)</w:t>
      </w:r>
      <w:r w:rsidR="00A904CB" w:rsidRPr="00DE6FDC">
        <w:rPr>
          <w:spacing w:val="-2"/>
        </w:rPr>
        <w:t>.</w:t>
      </w:r>
    </w:p>
    <w:p w14:paraId="13DA3E1E" w14:textId="77777777" w:rsidR="00455A1E" w:rsidRPr="00DE6FDC" w:rsidRDefault="00455A1E" w:rsidP="00B039AA">
      <w:pPr>
        <w:numPr>
          <w:ilvl w:val="0"/>
          <w:numId w:val="17"/>
        </w:numPr>
        <w:tabs>
          <w:tab w:val="left" w:pos="-720"/>
          <w:tab w:val="left" w:pos="0"/>
          <w:tab w:val="left" w:pos="360"/>
        </w:tabs>
        <w:suppressAutoHyphens/>
        <w:spacing w:after="40"/>
        <w:ind w:right="288"/>
        <w:jc w:val="both"/>
        <w:rPr>
          <w:spacing w:val="-2"/>
        </w:rPr>
      </w:pPr>
      <w:r w:rsidRPr="00DE6FDC">
        <w:rPr>
          <w:spacing w:val="-2"/>
        </w:rPr>
        <w:t>Mathematical Association of America (MAA)</w:t>
      </w:r>
    </w:p>
    <w:p w14:paraId="1548B462" w14:textId="4FB2F0CF" w:rsidR="000B6226" w:rsidRPr="00DE6FDC" w:rsidRDefault="000B6226" w:rsidP="00B039AA">
      <w:pPr>
        <w:numPr>
          <w:ilvl w:val="0"/>
          <w:numId w:val="17"/>
        </w:numPr>
        <w:tabs>
          <w:tab w:val="left" w:pos="-720"/>
          <w:tab w:val="left" w:pos="0"/>
          <w:tab w:val="left" w:pos="360"/>
        </w:tabs>
        <w:suppressAutoHyphens/>
        <w:spacing w:after="40"/>
        <w:ind w:right="288"/>
        <w:jc w:val="both"/>
        <w:rPr>
          <w:spacing w:val="-2"/>
        </w:rPr>
      </w:pPr>
      <w:r w:rsidRPr="00DE6FDC">
        <w:rPr>
          <w:spacing w:val="-2"/>
        </w:rPr>
        <w:t>National Academy of Medicine (NAM) [formerly Institute of Medicine (IOM)]</w:t>
      </w:r>
      <w:r w:rsidR="00F70680" w:rsidRPr="00DE6FDC">
        <w:rPr>
          <w:spacing w:val="-2"/>
        </w:rPr>
        <w:t>.</w:t>
      </w:r>
    </w:p>
    <w:p w14:paraId="3A0963DC" w14:textId="1ECD1915" w:rsidR="000B6226" w:rsidRPr="00DE6FDC" w:rsidRDefault="000B6226" w:rsidP="00B039AA">
      <w:pPr>
        <w:numPr>
          <w:ilvl w:val="1"/>
          <w:numId w:val="17"/>
        </w:numPr>
        <w:tabs>
          <w:tab w:val="left" w:pos="-720"/>
          <w:tab w:val="left" w:pos="0"/>
          <w:tab w:val="left" w:pos="360"/>
        </w:tabs>
        <w:suppressAutoHyphens/>
        <w:spacing w:after="40"/>
        <w:ind w:right="288"/>
        <w:jc w:val="both"/>
        <w:rPr>
          <w:spacing w:val="-2"/>
        </w:rPr>
      </w:pPr>
      <w:r w:rsidRPr="00DE6FDC">
        <w:rPr>
          <w:spacing w:val="-2"/>
        </w:rPr>
        <w:t>Elected to membership in 2012</w:t>
      </w:r>
      <w:r w:rsidR="00F70680" w:rsidRPr="00DE6FDC">
        <w:rPr>
          <w:spacing w:val="-2"/>
        </w:rPr>
        <w:t>.</w:t>
      </w:r>
    </w:p>
    <w:p w14:paraId="16107814" w14:textId="3D47F2FA" w:rsidR="000B6226" w:rsidRPr="00DE6FDC" w:rsidRDefault="000B6226" w:rsidP="00B039AA">
      <w:pPr>
        <w:numPr>
          <w:ilvl w:val="0"/>
          <w:numId w:val="17"/>
        </w:numPr>
        <w:tabs>
          <w:tab w:val="left" w:pos="-720"/>
          <w:tab w:val="left" w:pos="0"/>
          <w:tab w:val="left" w:pos="360"/>
        </w:tabs>
        <w:suppressAutoHyphens/>
        <w:spacing w:after="40"/>
        <w:ind w:right="288"/>
        <w:jc w:val="both"/>
        <w:rPr>
          <w:spacing w:val="-2"/>
        </w:rPr>
      </w:pPr>
      <w:r w:rsidRPr="00DE6FDC">
        <w:rPr>
          <w:spacing w:val="-2"/>
        </w:rPr>
        <w:t>National Hispanic Medical Association (NHMA)</w:t>
      </w:r>
      <w:r w:rsidR="00F70680" w:rsidRPr="00DE6FDC">
        <w:rPr>
          <w:spacing w:val="-2"/>
        </w:rPr>
        <w:t>.</w:t>
      </w:r>
    </w:p>
    <w:p w14:paraId="368DCAA8" w14:textId="0C412B14" w:rsidR="0040532A" w:rsidRPr="00DE6FDC" w:rsidRDefault="00D45016" w:rsidP="00B039AA">
      <w:pPr>
        <w:numPr>
          <w:ilvl w:val="0"/>
          <w:numId w:val="17"/>
        </w:numPr>
        <w:tabs>
          <w:tab w:val="left" w:pos="-720"/>
          <w:tab w:val="left" w:pos="1080"/>
        </w:tabs>
        <w:suppressAutoHyphens/>
        <w:spacing w:after="40"/>
        <w:ind w:right="288"/>
        <w:jc w:val="both"/>
        <w:rPr>
          <w:spacing w:val="-2"/>
        </w:rPr>
      </w:pPr>
      <w:r w:rsidRPr="00DE6FDC">
        <w:rPr>
          <w:spacing w:val="-2"/>
        </w:rPr>
        <w:t>New York Academy of Science (NYAS)</w:t>
      </w:r>
      <w:r w:rsidR="00F70680" w:rsidRPr="00DE6FDC">
        <w:rPr>
          <w:spacing w:val="-2"/>
        </w:rPr>
        <w:t>.</w:t>
      </w:r>
    </w:p>
    <w:p w14:paraId="78A46CFD" w14:textId="096E4B3A" w:rsidR="00F4044E" w:rsidRPr="00DE6FDC" w:rsidRDefault="00F4044E" w:rsidP="00B039AA">
      <w:pPr>
        <w:numPr>
          <w:ilvl w:val="0"/>
          <w:numId w:val="17"/>
        </w:numPr>
        <w:tabs>
          <w:tab w:val="left" w:pos="-720"/>
          <w:tab w:val="left" w:pos="1080"/>
        </w:tabs>
        <w:suppressAutoHyphens/>
        <w:spacing w:after="40"/>
        <w:ind w:right="288"/>
        <w:jc w:val="both"/>
        <w:rPr>
          <w:spacing w:val="-2"/>
        </w:rPr>
      </w:pPr>
      <w:r w:rsidRPr="00DE6FDC">
        <w:rPr>
          <w:spacing w:val="-2"/>
        </w:rPr>
        <w:t>NIDDK Network of Minority Health Research Investigators (NMRI)</w:t>
      </w:r>
      <w:r w:rsidR="00DC6E19" w:rsidRPr="00DE6FDC">
        <w:rPr>
          <w:spacing w:val="-2"/>
        </w:rPr>
        <w:t>, 2014</w:t>
      </w:r>
      <w:r w:rsidR="00F70680" w:rsidRPr="00DE6FDC">
        <w:rPr>
          <w:spacing w:val="-2"/>
        </w:rPr>
        <w:t xml:space="preserve"> – Present.</w:t>
      </w:r>
    </w:p>
    <w:p w14:paraId="56F61D92" w14:textId="77777777" w:rsidR="000D55E7" w:rsidRPr="00DE6FDC" w:rsidRDefault="000D55E7" w:rsidP="00B039AA">
      <w:pPr>
        <w:numPr>
          <w:ilvl w:val="0"/>
          <w:numId w:val="17"/>
        </w:numPr>
        <w:tabs>
          <w:tab w:val="left" w:pos="-720"/>
          <w:tab w:val="left" w:pos="1080"/>
        </w:tabs>
        <w:suppressAutoHyphens/>
        <w:spacing w:after="40"/>
        <w:ind w:right="288"/>
        <w:jc w:val="both"/>
        <w:rPr>
          <w:spacing w:val="-2"/>
        </w:rPr>
      </w:pPr>
      <w:r w:rsidRPr="00DE6FDC">
        <w:rPr>
          <w:spacing w:val="-2"/>
        </w:rPr>
        <w:t>Obesity Action Coalition (OAC) – 2015 – Present.</w:t>
      </w:r>
    </w:p>
    <w:p w14:paraId="3AD94707" w14:textId="3B1E51F7" w:rsidR="00F4044E" w:rsidRPr="00DE6FDC" w:rsidRDefault="00F4044E" w:rsidP="00B039AA">
      <w:pPr>
        <w:numPr>
          <w:ilvl w:val="0"/>
          <w:numId w:val="17"/>
        </w:numPr>
        <w:tabs>
          <w:tab w:val="left" w:pos="-720"/>
          <w:tab w:val="left" w:pos="432"/>
        </w:tabs>
        <w:suppressAutoHyphens/>
        <w:spacing w:after="40"/>
        <w:ind w:right="288"/>
        <w:jc w:val="both"/>
        <w:rPr>
          <w:spacing w:val="-2"/>
        </w:rPr>
      </w:pPr>
      <w:r w:rsidRPr="00DE6FDC">
        <w:rPr>
          <w:spacing w:val="-2"/>
        </w:rPr>
        <w:t>The Obesity Society (formerly NAASO)</w:t>
      </w:r>
      <w:r w:rsidR="00F70680" w:rsidRPr="00DE6FDC">
        <w:rPr>
          <w:spacing w:val="-2"/>
        </w:rPr>
        <w:t>.</w:t>
      </w:r>
    </w:p>
    <w:p w14:paraId="3C869AFB" w14:textId="77777777" w:rsidR="00F4044E" w:rsidRPr="00DE6FDC" w:rsidRDefault="00F4044E" w:rsidP="00B039AA">
      <w:pPr>
        <w:numPr>
          <w:ilvl w:val="1"/>
          <w:numId w:val="17"/>
        </w:numPr>
        <w:tabs>
          <w:tab w:val="left" w:pos="-720"/>
          <w:tab w:val="left" w:pos="0"/>
        </w:tabs>
        <w:suppressAutoHyphens/>
        <w:spacing w:after="40"/>
        <w:ind w:right="288"/>
        <w:jc w:val="both"/>
        <w:rPr>
          <w:i/>
          <w:spacing w:val="-2"/>
        </w:rPr>
      </w:pPr>
      <w:r w:rsidRPr="00DE6FDC">
        <w:rPr>
          <w:spacing w:val="-2"/>
        </w:rPr>
        <w:lastRenderedPageBreak/>
        <w:t xml:space="preserve">Chair of Public Relations subcommittee to develop </w:t>
      </w:r>
      <w:r w:rsidRPr="00DE6FDC">
        <w:rPr>
          <w:i/>
          <w:spacing w:val="-2"/>
        </w:rPr>
        <w:t xml:space="preserve">Media Guide to Contact People and Consultants </w:t>
      </w:r>
      <w:r w:rsidRPr="00DE6FDC">
        <w:rPr>
          <w:spacing w:val="-2"/>
        </w:rPr>
        <w:t>~1992.</w:t>
      </w:r>
    </w:p>
    <w:p w14:paraId="12F454F2" w14:textId="4E9404AD" w:rsidR="00F4044E" w:rsidRPr="00DE6FDC" w:rsidRDefault="00F4044E" w:rsidP="00B039AA">
      <w:pPr>
        <w:numPr>
          <w:ilvl w:val="1"/>
          <w:numId w:val="17"/>
        </w:numPr>
        <w:tabs>
          <w:tab w:val="left" w:pos="-720"/>
          <w:tab w:val="left" w:pos="0"/>
        </w:tabs>
        <w:suppressAutoHyphens/>
        <w:spacing w:after="40"/>
        <w:ind w:right="288"/>
        <w:jc w:val="both"/>
        <w:rPr>
          <w:spacing w:val="-2"/>
        </w:rPr>
      </w:pPr>
      <w:r w:rsidRPr="00DE6FDC">
        <w:rPr>
          <w:spacing w:val="-2"/>
        </w:rPr>
        <w:t>Member of Publications Committee October 1996</w:t>
      </w:r>
      <w:r w:rsidR="00F70680" w:rsidRPr="00DE6FDC">
        <w:rPr>
          <w:spacing w:val="-2"/>
        </w:rPr>
        <w:t xml:space="preserve"> – </w:t>
      </w:r>
      <w:r w:rsidR="000A4E0F" w:rsidRPr="00DE6FDC">
        <w:rPr>
          <w:spacing w:val="-2"/>
        </w:rPr>
        <w:t>1997, 2021-</w:t>
      </w:r>
    </w:p>
    <w:p w14:paraId="426B7F83" w14:textId="77777777" w:rsidR="00F4044E" w:rsidRPr="00DE6FDC" w:rsidRDefault="00F4044E" w:rsidP="00B039AA">
      <w:pPr>
        <w:numPr>
          <w:ilvl w:val="1"/>
          <w:numId w:val="17"/>
        </w:numPr>
        <w:tabs>
          <w:tab w:val="left" w:pos="-720"/>
          <w:tab w:val="left" w:pos="0"/>
        </w:tabs>
        <w:suppressAutoHyphens/>
        <w:spacing w:after="40"/>
        <w:ind w:right="288"/>
        <w:jc w:val="both"/>
        <w:rPr>
          <w:i/>
          <w:spacing w:val="-2"/>
        </w:rPr>
      </w:pPr>
      <w:r w:rsidRPr="00DE6FDC">
        <w:rPr>
          <w:spacing w:val="-2"/>
        </w:rPr>
        <w:t>Elected Member of Nominations Committee 1996 – 1997.</w:t>
      </w:r>
    </w:p>
    <w:p w14:paraId="310795E3" w14:textId="7D240F70" w:rsidR="00F4044E" w:rsidRPr="00DE6FDC" w:rsidRDefault="00F4044E" w:rsidP="00B039AA">
      <w:pPr>
        <w:numPr>
          <w:ilvl w:val="1"/>
          <w:numId w:val="17"/>
        </w:numPr>
        <w:tabs>
          <w:tab w:val="left" w:pos="-720"/>
          <w:tab w:val="left" w:pos="0"/>
        </w:tabs>
        <w:suppressAutoHyphens/>
        <w:spacing w:after="40"/>
        <w:ind w:right="288"/>
        <w:jc w:val="both"/>
        <w:rPr>
          <w:spacing w:val="-2"/>
        </w:rPr>
      </w:pPr>
      <w:r w:rsidRPr="00DE6FDC">
        <w:rPr>
          <w:spacing w:val="-2"/>
        </w:rPr>
        <w:t>Elected to NAASO Council May 1995. Served on council from October 1995 through August 1998.</w:t>
      </w:r>
    </w:p>
    <w:p w14:paraId="0B0E0261" w14:textId="70EE38C3" w:rsidR="00F4044E" w:rsidRPr="00DE6FDC" w:rsidRDefault="00F4044E" w:rsidP="00B039AA">
      <w:pPr>
        <w:numPr>
          <w:ilvl w:val="1"/>
          <w:numId w:val="17"/>
        </w:numPr>
        <w:tabs>
          <w:tab w:val="left" w:pos="-720"/>
          <w:tab w:val="left" w:pos="0"/>
        </w:tabs>
        <w:suppressAutoHyphens/>
        <w:spacing w:after="40"/>
        <w:ind w:right="288"/>
        <w:jc w:val="both"/>
        <w:rPr>
          <w:spacing w:val="-2"/>
        </w:rPr>
      </w:pPr>
      <w:r w:rsidRPr="00DE6FDC">
        <w:rPr>
          <w:spacing w:val="-2"/>
        </w:rPr>
        <w:t>Elected as Secretary/Treasurer of NAASO August 1998. Served from August 1998 through October 2001.</w:t>
      </w:r>
    </w:p>
    <w:p w14:paraId="337DFFB5" w14:textId="77777777" w:rsidR="00F4044E" w:rsidRPr="00DE6FDC" w:rsidRDefault="00F4044E" w:rsidP="00B039AA">
      <w:pPr>
        <w:numPr>
          <w:ilvl w:val="1"/>
          <w:numId w:val="17"/>
        </w:numPr>
        <w:tabs>
          <w:tab w:val="left" w:pos="-720"/>
          <w:tab w:val="left" w:pos="0"/>
        </w:tabs>
        <w:suppressAutoHyphens/>
        <w:spacing w:after="40"/>
        <w:ind w:right="288"/>
        <w:jc w:val="both"/>
        <w:rPr>
          <w:spacing w:val="-2"/>
        </w:rPr>
      </w:pPr>
      <w:r w:rsidRPr="00DE6FDC">
        <w:rPr>
          <w:spacing w:val="-2"/>
        </w:rPr>
        <w:t>Served on a special Public Affairs Task Force to provide information regarding dietary supplements for weight loss to the U.S. General Accounting Office (GAO) – 2002.</w:t>
      </w:r>
    </w:p>
    <w:p w14:paraId="03C78CA3" w14:textId="77777777" w:rsidR="00F4044E" w:rsidRPr="00DE6FDC" w:rsidRDefault="00F4044E" w:rsidP="00B039AA">
      <w:pPr>
        <w:numPr>
          <w:ilvl w:val="1"/>
          <w:numId w:val="17"/>
        </w:numPr>
        <w:tabs>
          <w:tab w:val="left" w:pos="-720"/>
          <w:tab w:val="left" w:pos="0"/>
        </w:tabs>
        <w:suppressAutoHyphens/>
        <w:spacing w:after="40"/>
        <w:ind w:right="288"/>
        <w:jc w:val="both"/>
        <w:rPr>
          <w:spacing w:val="-2"/>
        </w:rPr>
      </w:pPr>
      <w:r w:rsidRPr="00DE6FDC">
        <w:rPr>
          <w:spacing w:val="-2"/>
        </w:rPr>
        <w:t xml:space="preserve">Track co-leader for the Population Studies track of the 2003, 2004, and 2005 annual meetings. </w:t>
      </w:r>
    </w:p>
    <w:p w14:paraId="196B0071" w14:textId="77777777" w:rsidR="00F4044E" w:rsidRPr="00DE6FDC" w:rsidRDefault="00F4044E" w:rsidP="00B039AA">
      <w:pPr>
        <w:numPr>
          <w:ilvl w:val="1"/>
          <w:numId w:val="17"/>
        </w:numPr>
        <w:tabs>
          <w:tab w:val="left" w:pos="-720"/>
          <w:tab w:val="left" w:pos="0"/>
        </w:tabs>
        <w:suppressAutoHyphens/>
        <w:spacing w:after="40"/>
        <w:ind w:right="288"/>
        <w:jc w:val="both"/>
        <w:rPr>
          <w:spacing w:val="-2"/>
        </w:rPr>
      </w:pPr>
      <w:r w:rsidRPr="00DE6FDC">
        <w:rPr>
          <w:spacing w:val="-2"/>
        </w:rPr>
        <w:t>Elected Member of Nominations Committee 2005-2006.</w:t>
      </w:r>
    </w:p>
    <w:p w14:paraId="56862F37" w14:textId="707ABF5C" w:rsidR="000A4E0F" w:rsidRPr="00DE6FDC" w:rsidRDefault="00F4044E" w:rsidP="000A4E0F">
      <w:pPr>
        <w:numPr>
          <w:ilvl w:val="1"/>
          <w:numId w:val="17"/>
        </w:numPr>
        <w:tabs>
          <w:tab w:val="left" w:pos="-720"/>
          <w:tab w:val="left" w:pos="0"/>
        </w:tabs>
        <w:suppressAutoHyphens/>
        <w:spacing w:after="40"/>
        <w:ind w:right="288"/>
        <w:jc w:val="both"/>
        <w:rPr>
          <w:spacing w:val="-2"/>
        </w:rPr>
      </w:pPr>
      <w:r w:rsidRPr="00DE6FDC">
        <w:rPr>
          <w:spacing w:val="-2"/>
        </w:rPr>
        <w:t xml:space="preserve">Elected and served as Vice President </w:t>
      </w:r>
      <w:r w:rsidR="006E23E5" w:rsidRPr="00DE6FDC">
        <w:rPr>
          <w:spacing w:val="-2"/>
        </w:rPr>
        <w:t>,</w:t>
      </w:r>
      <w:r w:rsidRPr="00DE6FDC">
        <w:rPr>
          <w:spacing w:val="-2"/>
        </w:rPr>
        <w:t xml:space="preserve">2006-2007. </w:t>
      </w:r>
    </w:p>
    <w:p w14:paraId="4E334F61" w14:textId="77777777" w:rsidR="0034730F" w:rsidRDefault="0034730F" w:rsidP="00B039AA">
      <w:pPr>
        <w:numPr>
          <w:ilvl w:val="0"/>
          <w:numId w:val="17"/>
        </w:numPr>
        <w:tabs>
          <w:tab w:val="left" w:pos="-720"/>
          <w:tab w:val="left" w:pos="1080"/>
        </w:tabs>
        <w:suppressAutoHyphens/>
        <w:spacing w:after="40"/>
        <w:ind w:right="288"/>
        <w:jc w:val="both"/>
        <w:rPr>
          <w:spacing w:val="-2"/>
        </w:rPr>
      </w:pPr>
      <w:r w:rsidRPr="00DE6FDC">
        <w:rPr>
          <w:spacing w:val="-2"/>
        </w:rPr>
        <w:t>Royal Society of Medicine – Admitted as Overseas Fellow, 2017.</w:t>
      </w:r>
    </w:p>
    <w:p w14:paraId="6BF36699" w14:textId="5B42E20B" w:rsidR="0053065A" w:rsidRPr="00DE6FDC" w:rsidRDefault="0053065A" w:rsidP="00B039AA">
      <w:pPr>
        <w:numPr>
          <w:ilvl w:val="0"/>
          <w:numId w:val="17"/>
        </w:numPr>
        <w:tabs>
          <w:tab w:val="left" w:pos="-720"/>
          <w:tab w:val="left" w:pos="1080"/>
        </w:tabs>
        <w:suppressAutoHyphens/>
        <w:spacing w:after="40"/>
        <w:ind w:right="288"/>
        <w:jc w:val="both"/>
        <w:rPr>
          <w:spacing w:val="-2"/>
        </w:rPr>
      </w:pPr>
      <w:r>
        <w:rPr>
          <w:spacing w:val="-2"/>
        </w:rPr>
        <w:t xml:space="preserve">Sigma Xi Development Committee, 2023. </w:t>
      </w:r>
    </w:p>
    <w:p w14:paraId="21791D33" w14:textId="77777777" w:rsidR="0040532A" w:rsidRPr="00DE6FDC" w:rsidRDefault="00D45016" w:rsidP="00B039AA">
      <w:pPr>
        <w:numPr>
          <w:ilvl w:val="0"/>
          <w:numId w:val="17"/>
        </w:numPr>
        <w:tabs>
          <w:tab w:val="left" w:pos="-720"/>
          <w:tab w:val="left" w:pos="1080"/>
        </w:tabs>
        <w:suppressAutoHyphens/>
        <w:spacing w:after="40"/>
        <w:ind w:right="288"/>
        <w:jc w:val="both"/>
        <w:rPr>
          <w:spacing w:val="-2"/>
        </w:rPr>
      </w:pPr>
      <w:r w:rsidRPr="00DE6FDC">
        <w:rPr>
          <w:spacing w:val="-2"/>
        </w:rPr>
        <w:t>Society of Behavioral Medicine (SBM).</w:t>
      </w:r>
    </w:p>
    <w:p w14:paraId="3E61E2A7" w14:textId="153B574F" w:rsidR="001A3AF0" w:rsidRPr="00DE6FDC" w:rsidRDefault="001A3AF0" w:rsidP="00B039AA">
      <w:pPr>
        <w:numPr>
          <w:ilvl w:val="0"/>
          <w:numId w:val="17"/>
        </w:numPr>
        <w:tabs>
          <w:tab w:val="left" w:pos="-720"/>
          <w:tab w:val="left" w:pos="1080"/>
        </w:tabs>
        <w:suppressAutoHyphens/>
        <w:spacing w:after="40"/>
        <w:ind w:right="288"/>
        <w:jc w:val="both"/>
        <w:rPr>
          <w:spacing w:val="-2"/>
        </w:rPr>
      </w:pPr>
      <w:r w:rsidRPr="00DE6FDC">
        <w:rPr>
          <w:spacing w:val="-2"/>
        </w:rPr>
        <w:t>Society for Epidemiologic Research (SER)</w:t>
      </w:r>
      <w:r w:rsidR="00F70680" w:rsidRPr="00DE6FDC">
        <w:rPr>
          <w:spacing w:val="-2"/>
        </w:rPr>
        <w:t>.</w:t>
      </w:r>
    </w:p>
    <w:p w14:paraId="02C604CC" w14:textId="67D9C1DA" w:rsidR="00FA6324" w:rsidRPr="00DE6FDC" w:rsidRDefault="00FA6324" w:rsidP="00B039AA">
      <w:pPr>
        <w:numPr>
          <w:ilvl w:val="0"/>
          <w:numId w:val="17"/>
        </w:numPr>
        <w:tabs>
          <w:tab w:val="left" w:pos="-720"/>
          <w:tab w:val="left" w:pos="1080"/>
        </w:tabs>
        <w:suppressAutoHyphens/>
        <w:spacing w:after="40"/>
        <w:ind w:right="288"/>
        <w:jc w:val="both"/>
        <w:rPr>
          <w:spacing w:val="-2"/>
        </w:rPr>
      </w:pPr>
      <w:r w:rsidRPr="00DE6FDC">
        <w:rPr>
          <w:spacing w:val="-2"/>
        </w:rPr>
        <w:t>Society for Industrial and Applied Mathematics (SIAM)</w:t>
      </w:r>
      <w:r w:rsidR="006E23E5" w:rsidRPr="00DE6FDC">
        <w:rPr>
          <w:spacing w:val="-2"/>
        </w:rPr>
        <w:t>,</w:t>
      </w:r>
      <w:r w:rsidRPr="00DE6FDC">
        <w:rPr>
          <w:spacing w:val="-2"/>
        </w:rPr>
        <w:t xml:space="preserve"> 2021</w:t>
      </w:r>
      <w:r w:rsidR="00467423" w:rsidRPr="00DE6FDC">
        <w:rPr>
          <w:spacing w:val="-2"/>
        </w:rPr>
        <w:t xml:space="preserve"> - Present. </w:t>
      </w:r>
    </w:p>
    <w:p w14:paraId="4C40F231" w14:textId="10FADC36" w:rsidR="0087319C" w:rsidRPr="00DE6FDC" w:rsidRDefault="0087319C" w:rsidP="00B039AA">
      <w:pPr>
        <w:numPr>
          <w:ilvl w:val="0"/>
          <w:numId w:val="17"/>
        </w:numPr>
        <w:tabs>
          <w:tab w:val="left" w:pos="-720"/>
          <w:tab w:val="left" w:pos="1080"/>
        </w:tabs>
        <w:suppressAutoHyphens/>
        <w:spacing w:after="40"/>
        <w:ind w:right="288"/>
        <w:jc w:val="both"/>
        <w:rPr>
          <w:spacing w:val="-2"/>
        </w:rPr>
      </w:pPr>
      <w:r w:rsidRPr="00DE6FDC">
        <w:rPr>
          <w:spacing w:val="-2"/>
        </w:rPr>
        <w:t xml:space="preserve">Society for Nutrition Education and Behavior (SNEB), 2017 - </w:t>
      </w:r>
      <w:r w:rsidR="00F70680" w:rsidRPr="00DE6FDC">
        <w:rPr>
          <w:spacing w:val="-2"/>
        </w:rPr>
        <w:t>Present.</w:t>
      </w:r>
    </w:p>
    <w:p w14:paraId="72980D40" w14:textId="20913EBA" w:rsidR="00E0723D" w:rsidRPr="00DE6FDC" w:rsidRDefault="00E0723D" w:rsidP="00B039AA">
      <w:pPr>
        <w:numPr>
          <w:ilvl w:val="0"/>
          <w:numId w:val="17"/>
        </w:numPr>
        <w:tabs>
          <w:tab w:val="left" w:pos="-720"/>
          <w:tab w:val="left" w:pos="1080"/>
        </w:tabs>
        <w:suppressAutoHyphens/>
        <w:spacing w:after="120"/>
        <w:ind w:right="288"/>
        <w:jc w:val="both"/>
        <w:rPr>
          <w:rFonts w:cs="Arial"/>
          <w:spacing w:val="-2"/>
          <w:szCs w:val="22"/>
        </w:rPr>
      </w:pPr>
      <w:r w:rsidRPr="00DE6FDC">
        <w:rPr>
          <w:spacing w:val="-2"/>
        </w:rPr>
        <w:t>Society for Public Health Education (SOP</w:t>
      </w:r>
      <w:r w:rsidRPr="00DE6FDC">
        <w:rPr>
          <w:rFonts w:cs="Arial"/>
          <w:spacing w:val="-2"/>
          <w:szCs w:val="22"/>
        </w:rPr>
        <w:t>HE)</w:t>
      </w:r>
      <w:r w:rsidR="00F70680" w:rsidRPr="00DE6FDC">
        <w:rPr>
          <w:rFonts w:cs="Arial"/>
          <w:spacing w:val="-2"/>
          <w:szCs w:val="22"/>
        </w:rPr>
        <w:t>.</w:t>
      </w:r>
    </w:p>
    <w:p w14:paraId="5D6A7ABC" w14:textId="7F2034EA" w:rsidR="00FB00F1" w:rsidRPr="00DE6FDC" w:rsidRDefault="00FB00F1" w:rsidP="00B039AA">
      <w:pPr>
        <w:pStyle w:val="ListParagraph"/>
        <w:numPr>
          <w:ilvl w:val="0"/>
          <w:numId w:val="17"/>
        </w:numPr>
        <w:spacing w:after="120"/>
        <w:ind w:right="288"/>
        <w:contextualSpacing w:val="0"/>
        <w:rPr>
          <w:rFonts w:cs="Arial"/>
        </w:rPr>
      </w:pPr>
      <w:r w:rsidRPr="00DE6FDC">
        <w:rPr>
          <w:rFonts w:ascii="Arial" w:hAnsi="Arial" w:cs="Arial"/>
          <w:color w:val="000000"/>
          <w:shd w:val="clear" w:color="auto" w:fill="FFFFFF"/>
        </w:rPr>
        <w:t>Society for Advancement of Chicanos/Hispanics &amp; Native Americans in Science (SACNAS)</w:t>
      </w:r>
      <w:r w:rsidR="00F70680" w:rsidRPr="00DE6FDC">
        <w:rPr>
          <w:rFonts w:ascii="Arial" w:hAnsi="Arial" w:cs="Arial"/>
          <w:color w:val="000000"/>
          <w:shd w:val="clear" w:color="auto" w:fill="FFFFFF"/>
        </w:rPr>
        <w:t>.</w:t>
      </w:r>
    </w:p>
    <w:p w14:paraId="4E414D14" w14:textId="119B02ED" w:rsidR="00D45016" w:rsidRPr="00DE6FDC" w:rsidRDefault="00D45016" w:rsidP="00B039AA">
      <w:pPr>
        <w:numPr>
          <w:ilvl w:val="0"/>
          <w:numId w:val="17"/>
        </w:numPr>
        <w:tabs>
          <w:tab w:val="left" w:pos="-720"/>
          <w:tab w:val="left" w:pos="1080"/>
        </w:tabs>
        <w:suppressAutoHyphens/>
        <w:spacing w:after="120"/>
        <w:ind w:right="288"/>
        <w:jc w:val="both"/>
        <w:rPr>
          <w:spacing w:val="-2"/>
        </w:rPr>
      </w:pPr>
      <w:r w:rsidRPr="00DE6FDC">
        <w:rPr>
          <w:rFonts w:cs="Arial"/>
          <w:spacing w:val="-2"/>
          <w:szCs w:val="22"/>
        </w:rPr>
        <w:t>Society for the Study of Ingestive Behavio</w:t>
      </w:r>
      <w:r w:rsidRPr="00DE6FDC">
        <w:rPr>
          <w:spacing w:val="-2"/>
        </w:rPr>
        <w:t>r (SSIB)</w:t>
      </w:r>
      <w:r w:rsidR="00F70680" w:rsidRPr="00DE6FDC">
        <w:rPr>
          <w:spacing w:val="-2"/>
        </w:rPr>
        <w:t>.</w:t>
      </w:r>
    </w:p>
    <w:p w14:paraId="35538D33" w14:textId="6CF435E1" w:rsidR="00E5064D" w:rsidRPr="00DE6FDC" w:rsidRDefault="00BB5575" w:rsidP="00E5064D">
      <w:pPr>
        <w:numPr>
          <w:ilvl w:val="0"/>
          <w:numId w:val="17"/>
        </w:numPr>
        <w:tabs>
          <w:tab w:val="left" w:pos="-720"/>
          <w:tab w:val="left" w:pos="1080"/>
        </w:tabs>
        <w:suppressAutoHyphens/>
        <w:spacing w:after="40"/>
        <w:ind w:right="288"/>
        <w:jc w:val="both"/>
        <w:rPr>
          <w:spacing w:val="-2"/>
        </w:rPr>
      </w:pPr>
      <w:r w:rsidRPr="00DE6FDC">
        <w:rPr>
          <w:spacing w:val="-2"/>
        </w:rPr>
        <w:t>TED – Ideas Worth Spreading (TED)</w:t>
      </w:r>
      <w:r w:rsidR="00F70680" w:rsidRPr="00DE6FDC">
        <w:rPr>
          <w:spacing w:val="-2"/>
        </w:rPr>
        <w:t>.</w:t>
      </w:r>
    </w:p>
    <w:p w14:paraId="4FD86E33" w14:textId="6608EB5A" w:rsidR="00455A1E" w:rsidRPr="00DE6FDC" w:rsidRDefault="00455A1E" w:rsidP="0056324F">
      <w:pPr>
        <w:pStyle w:val="Heading1"/>
        <w:numPr>
          <w:ilvl w:val="0"/>
          <w:numId w:val="0"/>
        </w:numPr>
        <w:ind w:left="720"/>
        <w:rPr>
          <w:spacing w:val="-2"/>
          <w:sz w:val="24"/>
        </w:rPr>
      </w:pPr>
      <w:bookmarkStart w:id="80" w:name="_Toc158410892"/>
      <w:r w:rsidRPr="00DE6FDC">
        <w:rPr>
          <w:sz w:val="24"/>
        </w:rPr>
        <w:t>CONFERENCE &amp; WORKSHOP ORGANIZATION</w:t>
      </w:r>
      <w:bookmarkEnd w:id="80"/>
    </w:p>
    <w:p w14:paraId="3D088C58" w14:textId="77777777" w:rsidR="00455A1E" w:rsidRPr="00DE6FDC" w:rsidRDefault="00455A1E">
      <w:pPr>
        <w:tabs>
          <w:tab w:val="left" w:pos="-720"/>
        </w:tabs>
        <w:suppressAutoHyphens/>
        <w:ind w:right="288"/>
        <w:jc w:val="both"/>
        <w:rPr>
          <w:spacing w:val="-2"/>
        </w:rPr>
      </w:pPr>
    </w:p>
    <w:p w14:paraId="0BFCE271" w14:textId="023E70B8" w:rsidR="00455A1E" w:rsidRPr="00DE6FDC" w:rsidRDefault="00F060BA" w:rsidP="0010364D">
      <w:pPr>
        <w:numPr>
          <w:ilvl w:val="0"/>
          <w:numId w:val="55"/>
        </w:numPr>
        <w:tabs>
          <w:tab w:val="left" w:pos="-720"/>
          <w:tab w:val="left" w:pos="0"/>
          <w:tab w:val="left" w:pos="360"/>
        </w:tabs>
        <w:suppressAutoHyphens/>
        <w:spacing w:after="80"/>
        <w:ind w:left="1080" w:right="288"/>
        <w:jc w:val="both"/>
      </w:pPr>
      <w:r w:rsidRPr="00DE6FDC">
        <w:t>Organized</w:t>
      </w:r>
      <w:r w:rsidR="00455A1E" w:rsidRPr="00DE6FDC">
        <w:t xml:space="preserve"> an international Advanced Research Workshop (</w:t>
      </w:r>
      <w:r w:rsidR="00455A1E" w:rsidRPr="004F2312">
        <w:sym w:font="Symbol" w:char="F0BB"/>
      </w:r>
      <w:r w:rsidR="00455A1E" w:rsidRPr="004F2312">
        <w:t xml:space="preserve">150 participants) sponsored by the North Atlantic Treaty Organization (NATO) and the National Institute of Diabetes Digestive &amp; Kidney Diseases, </w:t>
      </w:r>
      <w:r w:rsidR="00455A1E" w:rsidRPr="00DE6FDC">
        <w:rPr>
          <w:i/>
        </w:rPr>
        <w:t>Obesity Treatment: Establishing</w:t>
      </w:r>
      <w:r w:rsidR="00205389" w:rsidRPr="00DE6FDC">
        <w:rPr>
          <w:i/>
        </w:rPr>
        <w:t xml:space="preserve"> </w:t>
      </w:r>
      <w:r w:rsidR="00455A1E" w:rsidRPr="00DE6FDC">
        <w:rPr>
          <w:i/>
        </w:rPr>
        <w:t>Goals, Improving Outcomes, and Reviewing the Research Agenda</w:t>
      </w:r>
      <w:r w:rsidR="00455A1E" w:rsidRPr="00DE6FDC">
        <w:t>, held June 3-5, 1993.</w:t>
      </w:r>
    </w:p>
    <w:p w14:paraId="7F87ADB0" w14:textId="02DEBA3E" w:rsidR="00455A1E" w:rsidRPr="00DE6FDC" w:rsidRDefault="00455A1E" w:rsidP="00783D73">
      <w:pPr>
        <w:numPr>
          <w:ilvl w:val="0"/>
          <w:numId w:val="55"/>
        </w:numPr>
        <w:tabs>
          <w:tab w:val="left" w:pos="-720"/>
          <w:tab w:val="left" w:pos="0"/>
          <w:tab w:val="left" w:pos="360"/>
        </w:tabs>
        <w:suppressAutoHyphens/>
        <w:spacing w:after="80"/>
        <w:ind w:left="1080" w:right="288"/>
        <w:jc w:val="both"/>
        <w:rPr>
          <w:spacing w:val="-2"/>
        </w:rPr>
      </w:pPr>
      <w:r w:rsidRPr="00DE6FDC">
        <w:t>Chair (with F. Xavier Pi-Sunyer) of a two-day meeting (</w:t>
      </w:r>
      <w:r w:rsidRPr="004F2312">
        <w:sym w:font="Symbol" w:char="F0BB"/>
      </w:r>
      <w:r w:rsidRPr="004F2312">
        <w:t xml:space="preserve">200 participants) sponsored by the American Association for the Advancement of Science (AAAS), </w:t>
      </w:r>
      <w:r w:rsidRPr="00DE6FDC">
        <w:rPr>
          <w:i/>
        </w:rPr>
        <w:t>Current Status of Scientific and Clinical Progress in Human Obesity</w:t>
      </w:r>
      <w:r w:rsidRPr="00DE6FDC">
        <w:t xml:space="preserve"> in February 1993.</w:t>
      </w:r>
    </w:p>
    <w:p w14:paraId="131F3253" w14:textId="77777777" w:rsidR="00455A1E" w:rsidRPr="00DE6FDC" w:rsidRDefault="00F060BA" w:rsidP="00783D73">
      <w:pPr>
        <w:numPr>
          <w:ilvl w:val="0"/>
          <w:numId w:val="55"/>
        </w:numPr>
        <w:tabs>
          <w:tab w:val="left" w:pos="-720"/>
          <w:tab w:val="left" w:pos="0"/>
          <w:tab w:val="left" w:pos="360"/>
        </w:tabs>
        <w:suppressAutoHyphens/>
        <w:spacing w:after="80"/>
        <w:ind w:left="1080" w:right="288"/>
        <w:jc w:val="both"/>
        <w:rPr>
          <w:spacing w:val="-2"/>
        </w:rPr>
      </w:pPr>
      <w:r w:rsidRPr="00DE6FDC">
        <w:rPr>
          <w:spacing w:val="-2"/>
        </w:rPr>
        <w:t>Chaired</w:t>
      </w:r>
      <w:r w:rsidR="00455A1E" w:rsidRPr="00DE6FDC">
        <w:rPr>
          <w:spacing w:val="-2"/>
        </w:rPr>
        <w:t xml:space="preserve"> organizing committee for the NAASO-sponsored and NIDDK-funded conference</w:t>
      </w:r>
      <w:r w:rsidR="00455A1E" w:rsidRPr="00DE6FDC">
        <w:rPr>
          <w:i/>
          <w:spacing w:val="-2"/>
        </w:rPr>
        <w:t xml:space="preserve"> </w:t>
      </w:r>
      <w:r w:rsidR="00455A1E" w:rsidRPr="00DE6FDC">
        <w:rPr>
          <w:spacing w:val="-2"/>
        </w:rPr>
        <w:t>(</w:t>
      </w:r>
      <w:r w:rsidR="00455A1E" w:rsidRPr="004F2312">
        <w:rPr>
          <w:spacing w:val="-2"/>
        </w:rPr>
        <w:sym w:font="Symbol" w:char="F0BB"/>
      </w:r>
      <w:r w:rsidR="00455A1E" w:rsidRPr="004F2312">
        <w:rPr>
          <w:spacing w:val="-2"/>
        </w:rPr>
        <w:t>120 participants)</w:t>
      </w:r>
      <w:r w:rsidR="00455A1E" w:rsidRPr="00DE6FDC">
        <w:rPr>
          <w:i/>
          <w:spacing w:val="-2"/>
        </w:rPr>
        <w:t xml:space="preserve"> Advancing the Genetics of Obesity: Strategies &amp; Methods</w:t>
      </w:r>
      <w:r w:rsidR="00455A1E" w:rsidRPr="00DE6FDC">
        <w:rPr>
          <w:spacing w:val="-2"/>
        </w:rPr>
        <w:t>, 1997.</w:t>
      </w:r>
    </w:p>
    <w:p w14:paraId="2EDA5785" w14:textId="359B9FF6" w:rsidR="00455A1E" w:rsidRPr="00DE6FDC" w:rsidRDefault="00455A1E" w:rsidP="00783D73">
      <w:pPr>
        <w:numPr>
          <w:ilvl w:val="0"/>
          <w:numId w:val="55"/>
        </w:numPr>
        <w:tabs>
          <w:tab w:val="left" w:pos="-720"/>
          <w:tab w:val="left" w:pos="0"/>
          <w:tab w:val="left" w:pos="360"/>
        </w:tabs>
        <w:suppressAutoHyphens/>
        <w:spacing w:after="80"/>
        <w:ind w:left="1080" w:right="288"/>
        <w:jc w:val="both"/>
        <w:rPr>
          <w:spacing w:val="-2"/>
        </w:rPr>
      </w:pPr>
      <w:r w:rsidRPr="00DE6FDC">
        <w:rPr>
          <w:spacing w:val="-2"/>
        </w:rPr>
        <w:t>Co-Chair with David Harrison of Genetics Committee of National Institute of Aging Conference on Application of Caloric Restriction Research to Humans, March</w:t>
      </w:r>
      <w:r w:rsidR="00206C45" w:rsidRPr="00DE6FDC">
        <w:rPr>
          <w:spacing w:val="-2"/>
        </w:rPr>
        <w:t xml:space="preserve"> </w:t>
      </w:r>
      <w:r w:rsidRPr="00DE6FDC">
        <w:rPr>
          <w:spacing w:val="-2"/>
        </w:rPr>
        <w:t>1999.</w:t>
      </w:r>
    </w:p>
    <w:p w14:paraId="095C5A18" w14:textId="77777777" w:rsidR="00455A1E" w:rsidRPr="00DE6FDC" w:rsidRDefault="00455A1E" w:rsidP="00780A95">
      <w:pPr>
        <w:numPr>
          <w:ilvl w:val="0"/>
          <w:numId w:val="55"/>
        </w:numPr>
        <w:tabs>
          <w:tab w:val="left" w:pos="-720"/>
          <w:tab w:val="left" w:pos="360"/>
        </w:tabs>
        <w:suppressAutoHyphens/>
        <w:spacing w:after="80"/>
        <w:ind w:left="1080"/>
        <w:jc w:val="both"/>
        <w:rPr>
          <w:spacing w:val="-2"/>
        </w:rPr>
      </w:pPr>
      <w:r w:rsidRPr="00DE6FDC">
        <w:rPr>
          <w:spacing w:val="-2"/>
        </w:rPr>
        <w:t xml:space="preserve">Elected Vice-Chair (with Michael Jensen, Chair) of 2001 FASEB summer conference on </w:t>
      </w:r>
      <w:r w:rsidRPr="00DE6FDC">
        <w:rPr>
          <w:i/>
          <w:spacing w:val="-2"/>
        </w:rPr>
        <w:t>Obesity &amp; Energy Metabolism.</w:t>
      </w:r>
    </w:p>
    <w:p w14:paraId="36F8F6DA" w14:textId="77777777" w:rsidR="00455A1E" w:rsidRPr="00DE6FDC" w:rsidRDefault="00455A1E" w:rsidP="00780A95">
      <w:pPr>
        <w:numPr>
          <w:ilvl w:val="0"/>
          <w:numId w:val="55"/>
        </w:numPr>
        <w:tabs>
          <w:tab w:val="left" w:pos="-720"/>
          <w:tab w:val="left" w:pos="360"/>
        </w:tabs>
        <w:suppressAutoHyphens/>
        <w:spacing w:after="80"/>
        <w:ind w:left="1080"/>
        <w:jc w:val="both"/>
        <w:rPr>
          <w:spacing w:val="-2"/>
        </w:rPr>
      </w:pPr>
      <w:r w:rsidRPr="00DE6FDC">
        <w:rPr>
          <w:spacing w:val="-2"/>
        </w:rPr>
        <w:t>Vice Chair of the year 2000 annual meeting of the International Life Sciences Institute (ILSI) and Chair of the year 2001 annual ILSI meeting.</w:t>
      </w:r>
    </w:p>
    <w:p w14:paraId="0822E283" w14:textId="77777777" w:rsidR="00455A1E" w:rsidRPr="00DE6FDC" w:rsidRDefault="00455A1E" w:rsidP="00780A95">
      <w:pPr>
        <w:numPr>
          <w:ilvl w:val="0"/>
          <w:numId w:val="55"/>
        </w:numPr>
        <w:tabs>
          <w:tab w:val="left" w:pos="-720"/>
          <w:tab w:val="left" w:pos="360"/>
        </w:tabs>
        <w:suppressAutoHyphens/>
        <w:spacing w:after="80"/>
        <w:ind w:left="1080"/>
        <w:jc w:val="both"/>
        <w:rPr>
          <w:spacing w:val="-2"/>
        </w:rPr>
      </w:pPr>
      <w:r w:rsidRPr="00DE6FDC">
        <w:rPr>
          <w:spacing w:val="-2"/>
        </w:rPr>
        <w:t>Serve on the International Advisory Committee for the 2002 9</w:t>
      </w:r>
      <w:r w:rsidRPr="00DE6FDC">
        <w:rPr>
          <w:spacing w:val="-2"/>
          <w:vertAlign w:val="superscript"/>
        </w:rPr>
        <w:t>th</w:t>
      </w:r>
      <w:r w:rsidRPr="00DE6FDC">
        <w:rPr>
          <w:spacing w:val="-2"/>
        </w:rPr>
        <w:t xml:space="preserve"> International Congress on Obesity in Brazil as the “International Expert” for the Track on </w:t>
      </w:r>
      <w:r w:rsidRPr="00DE6FDC">
        <w:rPr>
          <w:i/>
          <w:spacing w:val="-2"/>
        </w:rPr>
        <w:t>Genetics Of Obesity</w:t>
      </w:r>
      <w:r w:rsidRPr="00DE6FDC">
        <w:rPr>
          <w:spacing w:val="-2"/>
        </w:rPr>
        <w:t>.</w:t>
      </w:r>
    </w:p>
    <w:p w14:paraId="3D5882D9" w14:textId="77777777" w:rsidR="00455A1E" w:rsidRPr="00DE6FDC" w:rsidRDefault="00455A1E" w:rsidP="00780A95">
      <w:pPr>
        <w:numPr>
          <w:ilvl w:val="0"/>
          <w:numId w:val="55"/>
        </w:numPr>
        <w:tabs>
          <w:tab w:val="left" w:pos="-720"/>
          <w:tab w:val="left" w:pos="360"/>
        </w:tabs>
        <w:suppressAutoHyphens/>
        <w:spacing w:after="80"/>
        <w:ind w:left="1080"/>
        <w:jc w:val="both"/>
        <w:rPr>
          <w:spacing w:val="-2"/>
        </w:rPr>
      </w:pPr>
      <w:r w:rsidRPr="00DE6FDC">
        <w:rPr>
          <w:spacing w:val="-2"/>
        </w:rPr>
        <w:t xml:space="preserve">Chair (with Drs. Arlen Price and Anthony Comuzzie) of the first meeting for a putative consortium of human obesity gene mappers titled </w:t>
      </w:r>
      <w:r w:rsidRPr="00DE6FDC">
        <w:rPr>
          <w:i/>
          <w:spacing w:val="-2"/>
        </w:rPr>
        <w:t xml:space="preserve">‘Adi-Map’ </w:t>
      </w:r>
      <w:r w:rsidRPr="00DE6FDC">
        <w:rPr>
          <w:i/>
        </w:rPr>
        <w:t xml:space="preserve">Obesity Gene Mapping </w:t>
      </w:r>
      <w:r w:rsidRPr="00DE6FDC">
        <w:rPr>
          <w:i/>
        </w:rPr>
        <w:lastRenderedPageBreak/>
        <w:t>Collaborative Project: Are we ready?</w:t>
      </w:r>
      <w:r w:rsidRPr="00DE6FDC">
        <w:t xml:space="preserve"> Sponsored by the National Institute of Diabetes Digestive, and Kidney Diseases, July 14, 2000.</w:t>
      </w:r>
    </w:p>
    <w:p w14:paraId="07A08EB6" w14:textId="77777777" w:rsidR="008D3C4E" w:rsidRPr="00DE6FDC" w:rsidRDefault="008D3C4E" w:rsidP="00780A95">
      <w:pPr>
        <w:numPr>
          <w:ilvl w:val="0"/>
          <w:numId w:val="55"/>
        </w:numPr>
        <w:tabs>
          <w:tab w:val="left" w:pos="-720"/>
          <w:tab w:val="left" w:pos="360"/>
        </w:tabs>
        <w:suppressAutoHyphens/>
        <w:spacing w:after="80"/>
        <w:ind w:left="1080"/>
        <w:jc w:val="both"/>
        <w:rPr>
          <w:spacing w:val="-2"/>
        </w:rPr>
      </w:pPr>
      <w:r w:rsidRPr="00DE6FDC">
        <w:t>Co-Leader (with June Stevens and Anthony Comuzzie) of Population Studies &amp; Public Health Track of the 2003</w:t>
      </w:r>
      <w:r w:rsidR="00A65C5A" w:rsidRPr="00DE6FDC">
        <w:t xml:space="preserve">, </w:t>
      </w:r>
      <w:r w:rsidRPr="00DE6FDC">
        <w:t>2004</w:t>
      </w:r>
      <w:r w:rsidR="00A65C5A" w:rsidRPr="00DE6FDC">
        <w:t>, and 2005</w:t>
      </w:r>
      <w:r w:rsidRPr="00DE6FDC">
        <w:t xml:space="preserve"> annual meetings of the North American Association for the Study of Obesity.</w:t>
      </w:r>
    </w:p>
    <w:p w14:paraId="358F815C" w14:textId="5CA83F16" w:rsidR="00B74899" w:rsidRPr="00DE6FDC" w:rsidRDefault="00B74899" w:rsidP="00780A95">
      <w:pPr>
        <w:numPr>
          <w:ilvl w:val="0"/>
          <w:numId w:val="55"/>
        </w:numPr>
        <w:tabs>
          <w:tab w:val="left" w:pos="-720"/>
          <w:tab w:val="left" w:pos="360"/>
        </w:tabs>
        <w:suppressAutoHyphens/>
        <w:spacing w:after="80"/>
        <w:ind w:left="1080"/>
        <w:jc w:val="both"/>
        <w:rPr>
          <w:spacing w:val="-2"/>
        </w:rPr>
      </w:pPr>
      <w:r w:rsidRPr="00DE6FDC">
        <w:rPr>
          <w:spacing w:val="-2"/>
        </w:rPr>
        <w:t>With Dr. Jose Fernandez in the lead, I organized a 1-day workshop on UAB’s campus regarding genetic admixture studies</w:t>
      </w:r>
      <w:r w:rsidR="00206C45" w:rsidRPr="00DE6FDC">
        <w:rPr>
          <w:spacing w:val="-2"/>
        </w:rPr>
        <w:t>.</w:t>
      </w:r>
    </w:p>
    <w:p w14:paraId="5D626476" w14:textId="7E4672FB" w:rsidR="002473A4" w:rsidRPr="00DE6FDC" w:rsidRDefault="003F5C13" w:rsidP="00780A95">
      <w:pPr>
        <w:numPr>
          <w:ilvl w:val="0"/>
          <w:numId w:val="55"/>
        </w:numPr>
        <w:tabs>
          <w:tab w:val="left" w:pos="-720"/>
          <w:tab w:val="left" w:pos="360"/>
        </w:tabs>
        <w:suppressAutoHyphens/>
        <w:spacing w:after="80"/>
        <w:ind w:left="1080"/>
        <w:jc w:val="both"/>
        <w:rPr>
          <w:rFonts w:cs="Arial"/>
          <w:szCs w:val="22"/>
        </w:rPr>
      </w:pPr>
      <w:r w:rsidRPr="00DE6FDC">
        <w:rPr>
          <w:rFonts w:cs="Arial"/>
          <w:spacing w:val="-2"/>
          <w:szCs w:val="22"/>
        </w:rPr>
        <w:t xml:space="preserve">Primary organizer and PI of NIH R13 grant for 2-day conference on </w:t>
      </w:r>
      <w:r w:rsidRPr="00DE6FDC">
        <w:rPr>
          <w:rFonts w:cs="Arial"/>
          <w:i/>
          <w:spacing w:val="-2"/>
          <w:szCs w:val="22"/>
        </w:rPr>
        <w:t>De</w:t>
      </w:r>
      <w:r w:rsidR="005316E9" w:rsidRPr="00DE6FDC">
        <w:rPr>
          <w:rFonts w:cs="Arial"/>
          <w:i/>
          <w:spacing w:val="-2"/>
          <w:szCs w:val="22"/>
        </w:rPr>
        <w:t>sign, Analysis, Interpretation o</w:t>
      </w:r>
      <w:r w:rsidRPr="00DE6FDC">
        <w:rPr>
          <w:rFonts w:cs="Arial"/>
          <w:i/>
          <w:spacing w:val="-2"/>
          <w:szCs w:val="22"/>
        </w:rPr>
        <w:t xml:space="preserve">f Randomized Clinical Trials </w:t>
      </w:r>
      <w:r w:rsidR="008612C6" w:rsidRPr="00DE6FDC">
        <w:rPr>
          <w:rFonts w:cs="Arial"/>
          <w:i/>
          <w:spacing w:val="-2"/>
          <w:szCs w:val="22"/>
        </w:rPr>
        <w:t>i</w:t>
      </w:r>
      <w:r w:rsidRPr="00DE6FDC">
        <w:rPr>
          <w:rFonts w:cs="Arial"/>
          <w:i/>
          <w:spacing w:val="-2"/>
          <w:szCs w:val="22"/>
        </w:rPr>
        <w:t>n Obesity</w:t>
      </w:r>
      <w:r w:rsidRPr="00DE6FDC">
        <w:rPr>
          <w:rFonts w:cs="Arial"/>
          <w:spacing w:val="-2"/>
          <w:szCs w:val="22"/>
        </w:rPr>
        <w:t xml:space="preserve"> held in Newark, NJ, Dec 4-5, 2006. </w:t>
      </w:r>
    </w:p>
    <w:p w14:paraId="22B4EBFE" w14:textId="77777777" w:rsidR="002473A4" w:rsidRPr="00DE6FDC" w:rsidRDefault="002473A4" w:rsidP="00780A95">
      <w:pPr>
        <w:numPr>
          <w:ilvl w:val="0"/>
          <w:numId w:val="55"/>
        </w:numPr>
        <w:tabs>
          <w:tab w:val="left" w:pos="-720"/>
          <w:tab w:val="left" w:pos="360"/>
        </w:tabs>
        <w:suppressAutoHyphens/>
        <w:spacing w:after="80"/>
        <w:ind w:left="1080"/>
        <w:jc w:val="both"/>
        <w:rPr>
          <w:rFonts w:cs="Arial"/>
          <w:szCs w:val="22"/>
        </w:rPr>
      </w:pPr>
      <w:r w:rsidRPr="00DE6FDC">
        <w:rPr>
          <w:rFonts w:cs="Arial"/>
          <w:spacing w:val="-2"/>
          <w:szCs w:val="22"/>
        </w:rPr>
        <w:t xml:space="preserve">Primary organizer and host of NIH (NIA) sponsored 2-day workshop on </w:t>
      </w:r>
      <w:r w:rsidRPr="00DE6FDC">
        <w:rPr>
          <w:rFonts w:cs="Arial"/>
          <w:i/>
          <w:iCs/>
          <w:spacing w:val="-2"/>
          <w:szCs w:val="22"/>
        </w:rPr>
        <w:t>Statistical Methods for Longitudinal Data on Aging Workshop</w:t>
      </w:r>
      <w:r w:rsidRPr="00DE6FDC">
        <w:rPr>
          <w:rFonts w:cs="Arial"/>
          <w:spacing w:val="-2"/>
          <w:szCs w:val="22"/>
        </w:rPr>
        <w:t xml:space="preserve"> held in Bethesda, Maryland, June 13-14, 2007. </w:t>
      </w:r>
    </w:p>
    <w:p w14:paraId="11CE430C" w14:textId="5841FD14" w:rsidR="002473A4" w:rsidRPr="00DE6FDC" w:rsidRDefault="002473A4" w:rsidP="00780A95">
      <w:pPr>
        <w:numPr>
          <w:ilvl w:val="0"/>
          <w:numId w:val="55"/>
        </w:numPr>
        <w:tabs>
          <w:tab w:val="left" w:pos="-720"/>
          <w:tab w:val="left" w:pos="360"/>
        </w:tabs>
        <w:suppressAutoHyphens/>
        <w:spacing w:after="80"/>
        <w:ind w:left="1080"/>
        <w:jc w:val="both"/>
        <w:rPr>
          <w:rFonts w:cs="Arial"/>
          <w:szCs w:val="22"/>
        </w:rPr>
      </w:pPr>
      <w:r w:rsidRPr="00DE6FDC">
        <w:rPr>
          <w:rFonts w:cs="Arial"/>
          <w:spacing w:val="-2"/>
          <w:szCs w:val="22"/>
        </w:rPr>
        <w:t xml:space="preserve">Primary organizer and PI of NIH R13 grant for 2-day conference on </w:t>
      </w:r>
      <w:r w:rsidRPr="00DE6FDC">
        <w:rPr>
          <w:rFonts w:cs="Arial"/>
          <w:i/>
          <w:iCs/>
          <w:spacing w:val="-2"/>
          <w:szCs w:val="22"/>
        </w:rPr>
        <w:t>Body Weight, Adiposity, Energetics, and Longevity</w:t>
      </w:r>
      <w:r w:rsidRPr="00DE6FDC">
        <w:rPr>
          <w:rFonts w:cs="Arial"/>
          <w:spacing w:val="-2"/>
          <w:szCs w:val="22"/>
        </w:rPr>
        <w:t xml:space="preserve"> held on St. Simons Island, Nov 29-30, 2007. </w:t>
      </w:r>
    </w:p>
    <w:p w14:paraId="30EED9AF" w14:textId="4DD2A57A" w:rsidR="00B230E0" w:rsidRPr="00DE6FDC" w:rsidRDefault="00581371" w:rsidP="00780A95">
      <w:pPr>
        <w:numPr>
          <w:ilvl w:val="0"/>
          <w:numId w:val="55"/>
        </w:numPr>
        <w:tabs>
          <w:tab w:val="left" w:pos="-720"/>
          <w:tab w:val="left" w:pos="360"/>
        </w:tabs>
        <w:suppressAutoHyphens/>
        <w:spacing w:after="120"/>
        <w:ind w:left="1080"/>
        <w:jc w:val="both"/>
        <w:rPr>
          <w:rFonts w:cs="Arial"/>
          <w:szCs w:val="22"/>
        </w:rPr>
      </w:pPr>
      <w:r w:rsidRPr="00DE6FDC">
        <w:rPr>
          <w:rFonts w:cs="Arial"/>
          <w:spacing w:val="-2"/>
          <w:szCs w:val="22"/>
        </w:rPr>
        <w:t>Principal</w:t>
      </w:r>
      <w:r w:rsidR="00B230E0" w:rsidRPr="00DE6FDC">
        <w:rPr>
          <w:rFonts w:cs="Arial"/>
          <w:spacing w:val="-2"/>
          <w:szCs w:val="22"/>
        </w:rPr>
        <w:t xml:space="preserve"> UAB organizer of 3-day 2</w:t>
      </w:r>
      <w:r w:rsidR="00B230E0" w:rsidRPr="00DE6FDC">
        <w:rPr>
          <w:rFonts w:cs="Arial"/>
          <w:spacing w:val="-2"/>
          <w:szCs w:val="22"/>
          <w:vertAlign w:val="superscript"/>
        </w:rPr>
        <w:t>nd</w:t>
      </w:r>
      <w:r w:rsidR="00B230E0" w:rsidRPr="00DE6FDC">
        <w:rPr>
          <w:rFonts w:cs="Arial"/>
          <w:spacing w:val="-2"/>
          <w:szCs w:val="22"/>
        </w:rPr>
        <w:t xml:space="preserve"> annual Southern Obesity Summit held in </w:t>
      </w:r>
      <w:r w:rsidR="00CD6B24" w:rsidRPr="00DE6FDC">
        <w:rPr>
          <w:rFonts w:cs="Arial"/>
          <w:spacing w:val="-2"/>
          <w:szCs w:val="22"/>
        </w:rPr>
        <w:t>Birmingham</w:t>
      </w:r>
      <w:r w:rsidR="00B230E0" w:rsidRPr="00DE6FDC">
        <w:rPr>
          <w:rFonts w:cs="Arial"/>
          <w:spacing w:val="-2"/>
          <w:szCs w:val="22"/>
        </w:rPr>
        <w:t xml:space="preserve">, AL, Nov 9-11, 2008. </w:t>
      </w:r>
    </w:p>
    <w:p w14:paraId="5621DC80" w14:textId="25230D64" w:rsidR="00302E12" w:rsidRPr="00DE6FDC" w:rsidRDefault="00022FE9" w:rsidP="00780A95">
      <w:pPr>
        <w:numPr>
          <w:ilvl w:val="0"/>
          <w:numId w:val="55"/>
        </w:numPr>
        <w:tabs>
          <w:tab w:val="left" w:pos="-720"/>
          <w:tab w:val="left" w:pos="360"/>
        </w:tabs>
        <w:suppressAutoHyphens/>
        <w:spacing w:after="120"/>
        <w:ind w:left="1080"/>
        <w:jc w:val="both"/>
        <w:rPr>
          <w:rFonts w:cs="Arial"/>
          <w:szCs w:val="22"/>
        </w:rPr>
      </w:pPr>
      <w:r w:rsidRPr="00DE6FDC">
        <w:rPr>
          <w:rFonts w:cs="Arial"/>
          <w:spacing w:val="-2"/>
          <w:szCs w:val="22"/>
        </w:rPr>
        <w:t>Member of committee on statistics for World Congress on Genetics Applied to Livestock Production (WCGALP), 2012</w:t>
      </w:r>
      <w:r w:rsidR="00206C45" w:rsidRPr="00DE6FDC">
        <w:rPr>
          <w:rFonts w:cs="Arial"/>
          <w:spacing w:val="-2"/>
          <w:szCs w:val="22"/>
        </w:rPr>
        <w:t xml:space="preserve"> – </w:t>
      </w:r>
      <w:r w:rsidRPr="00DE6FDC">
        <w:rPr>
          <w:rFonts w:cs="Arial"/>
          <w:spacing w:val="-2"/>
          <w:szCs w:val="22"/>
        </w:rPr>
        <w:t>2013.</w:t>
      </w:r>
    </w:p>
    <w:p w14:paraId="435C1281" w14:textId="48B6C0FF" w:rsidR="002367A5" w:rsidRPr="00DE6FDC" w:rsidRDefault="00E24E77" w:rsidP="00780A95">
      <w:pPr>
        <w:numPr>
          <w:ilvl w:val="0"/>
          <w:numId w:val="55"/>
        </w:numPr>
        <w:tabs>
          <w:tab w:val="left" w:pos="-720"/>
          <w:tab w:val="left" w:pos="360"/>
        </w:tabs>
        <w:suppressAutoHyphens/>
        <w:spacing w:after="120"/>
        <w:ind w:left="1080"/>
        <w:jc w:val="both"/>
        <w:rPr>
          <w:rFonts w:cs="Arial"/>
          <w:szCs w:val="22"/>
        </w:rPr>
      </w:pPr>
      <w:r w:rsidRPr="00DE6FDC">
        <w:rPr>
          <w:rFonts w:cs="Arial"/>
          <w:spacing w:val="-2"/>
          <w:szCs w:val="22"/>
        </w:rPr>
        <w:t xml:space="preserve">With </w:t>
      </w:r>
      <w:r w:rsidR="007E63D9" w:rsidRPr="00DE6FDC">
        <w:rPr>
          <w:rFonts w:cs="Arial"/>
          <w:spacing w:val="-2"/>
          <w:szCs w:val="22"/>
        </w:rPr>
        <w:t>Dr. John R. Speakman, Dr. Thorkild</w:t>
      </w:r>
      <w:r w:rsidR="0046628D" w:rsidRPr="00DE6FDC">
        <w:rPr>
          <w:rFonts w:cs="Arial"/>
          <w:spacing w:val="-2"/>
          <w:szCs w:val="22"/>
        </w:rPr>
        <w:t xml:space="preserve"> IA Sorenson, &amp; Dr. Kevin D.</w:t>
      </w:r>
      <w:r w:rsidR="005F6B04" w:rsidRPr="00DE6FDC">
        <w:rPr>
          <w:rFonts w:cs="Arial"/>
          <w:spacing w:val="-2"/>
          <w:szCs w:val="22"/>
        </w:rPr>
        <w:t xml:space="preserve"> </w:t>
      </w:r>
      <w:r w:rsidR="0046628D" w:rsidRPr="00DE6FDC">
        <w:rPr>
          <w:rFonts w:cs="Arial"/>
          <w:spacing w:val="-2"/>
          <w:szCs w:val="22"/>
        </w:rPr>
        <w:t>Hall, organized a</w:t>
      </w:r>
      <w:r w:rsidR="0026799B" w:rsidRPr="00DE6FDC">
        <w:rPr>
          <w:rFonts w:cs="Arial"/>
          <w:spacing w:val="-2"/>
          <w:szCs w:val="22"/>
        </w:rPr>
        <w:t>n international</w:t>
      </w:r>
      <w:r w:rsidR="0046628D" w:rsidRPr="00DE6FDC">
        <w:rPr>
          <w:rFonts w:cs="Arial"/>
          <w:spacing w:val="-2"/>
          <w:szCs w:val="22"/>
        </w:rPr>
        <w:t xml:space="preserve"> scientific meeting on </w:t>
      </w:r>
      <w:r w:rsidR="00753284" w:rsidRPr="00DE6FDC">
        <w:rPr>
          <w:rFonts w:cs="Arial"/>
          <w:spacing w:val="-2"/>
          <w:szCs w:val="22"/>
        </w:rPr>
        <w:t xml:space="preserve">Causes of obesity: theories, conjectures and evidence for The Royal Society, London, October 17-19, 2022. </w:t>
      </w:r>
    </w:p>
    <w:p w14:paraId="718288CD" w14:textId="5A1D97F7" w:rsidR="00B71222" w:rsidRPr="00DE6FDC" w:rsidRDefault="006B6AFC" w:rsidP="00211F9B">
      <w:pPr>
        <w:tabs>
          <w:tab w:val="left" w:pos="-720"/>
          <w:tab w:val="left" w:pos="360"/>
        </w:tabs>
        <w:suppressAutoHyphens/>
        <w:spacing w:after="120"/>
        <w:ind w:left="1080" w:right="288"/>
        <w:jc w:val="both"/>
        <w:rPr>
          <w:rFonts w:cs="Arial"/>
          <w:b/>
          <w:bCs/>
          <w:i/>
          <w:iCs/>
          <w:spacing w:val="-2"/>
          <w:szCs w:val="22"/>
        </w:rPr>
      </w:pPr>
      <w:r w:rsidRPr="00DE6FDC">
        <w:rPr>
          <w:rFonts w:cs="Arial"/>
          <w:b/>
          <w:bCs/>
          <w:i/>
          <w:iCs/>
          <w:spacing w:val="-2"/>
          <w:szCs w:val="22"/>
        </w:rPr>
        <w:t xml:space="preserve">Invited </w:t>
      </w:r>
      <w:r w:rsidR="006C0426" w:rsidRPr="00DE6FDC">
        <w:rPr>
          <w:rFonts w:cs="Arial"/>
          <w:b/>
          <w:bCs/>
          <w:i/>
          <w:iCs/>
          <w:spacing w:val="-2"/>
          <w:szCs w:val="22"/>
        </w:rPr>
        <w:t>Conference</w:t>
      </w:r>
      <w:r w:rsidR="00346C64" w:rsidRPr="00DE6FDC">
        <w:rPr>
          <w:rFonts w:cs="Arial"/>
          <w:b/>
          <w:bCs/>
          <w:i/>
          <w:iCs/>
          <w:spacing w:val="-2"/>
          <w:szCs w:val="22"/>
        </w:rPr>
        <w:t xml:space="preserve"> </w:t>
      </w:r>
      <w:r w:rsidRPr="00DE6FDC">
        <w:rPr>
          <w:rFonts w:cs="Arial"/>
          <w:b/>
          <w:bCs/>
          <w:i/>
          <w:iCs/>
          <w:spacing w:val="-2"/>
          <w:szCs w:val="22"/>
        </w:rPr>
        <w:t>Speaker</w:t>
      </w:r>
      <w:r w:rsidR="005D16D3" w:rsidRPr="00DE6FDC">
        <w:rPr>
          <w:rFonts w:cs="Arial"/>
          <w:b/>
          <w:bCs/>
          <w:i/>
          <w:iCs/>
          <w:spacing w:val="-2"/>
          <w:szCs w:val="22"/>
        </w:rPr>
        <w:t xml:space="preserve"> and Panelist: Virtual and In Person</w:t>
      </w:r>
      <w:r w:rsidR="00EB26FF">
        <w:rPr>
          <w:rFonts w:cs="Arial"/>
          <w:b/>
          <w:bCs/>
          <w:i/>
          <w:iCs/>
          <w:spacing w:val="-2"/>
          <w:szCs w:val="22"/>
        </w:rPr>
        <w:t xml:space="preserve"> (selected from among many more)</w:t>
      </w:r>
    </w:p>
    <w:p w14:paraId="654B1413" w14:textId="54D87B66" w:rsidR="002C4E93" w:rsidRPr="00EB26FF" w:rsidRDefault="002C4E93" w:rsidP="00211F9B">
      <w:pPr>
        <w:pStyle w:val="ListParagraph"/>
        <w:numPr>
          <w:ilvl w:val="0"/>
          <w:numId w:val="52"/>
        </w:numPr>
        <w:tabs>
          <w:tab w:val="left" w:pos="-720"/>
          <w:tab w:val="left" w:pos="360"/>
        </w:tabs>
        <w:suppressAutoHyphens/>
        <w:spacing w:after="120"/>
        <w:ind w:left="1080"/>
        <w:contextualSpacing w:val="0"/>
        <w:jc w:val="both"/>
        <w:rPr>
          <w:rFonts w:ascii="Arial" w:hAnsi="Arial" w:cs="Arial"/>
        </w:rPr>
      </w:pPr>
      <w:r w:rsidRPr="00EB26FF">
        <w:rPr>
          <w:rFonts w:ascii="Arial" w:hAnsi="Arial" w:cs="Arial"/>
        </w:rPr>
        <w:t>Allison, D. B., Lehana, T., Brenneman, W., &amp; Shen, W. (2023). “</w:t>
      </w:r>
      <w:hyperlink r:id="rId71" w:tgtFrame="_blank" w:history="1">
        <w:r w:rsidRPr="00EB26FF">
          <w:rPr>
            <w:rStyle w:val="Hyperlink"/>
            <w:rFonts w:ascii="Arial" w:hAnsi="Arial" w:cs="Arial"/>
          </w:rPr>
          <w:t>Academic and Industry Collaborations – what have we learnt and how to take it to the next level?</w:t>
        </w:r>
      </w:hyperlink>
      <w:r w:rsidRPr="00EB26FF">
        <w:rPr>
          <w:rFonts w:ascii="Arial" w:hAnsi="Arial" w:cs="Arial"/>
        </w:rPr>
        <w:t xml:space="preserve">” Invited to participate in a Section for Statistical Programmers and Analysts (SSPA) panel session at the Joint Statistical Meeting (JSM) in Toronto. JSM is one of the largest statistical events in the world with 5,000 attendees from 52 countries.  </w:t>
      </w:r>
    </w:p>
    <w:p w14:paraId="12A40519" w14:textId="58EE570A" w:rsidR="002E2CAD" w:rsidRPr="00EB26FF" w:rsidRDefault="00242801" w:rsidP="00211F9B">
      <w:pPr>
        <w:pStyle w:val="ListParagraph"/>
        <w:numPr>
          <w:ilvl w:val="0"/>
          <w:numId w:val="52"/>
        </w:numPr>
        <w:tabs>
          <w:tab w:val="left" w:pos="-720"/>
          <w:tab w:val="left" w:pos="360"/>
        </w:tabs>
        <w:suppressAutoHyphens/>
        <w:spacing w:after="120"/>
        <w:ind w:left="1080"/>
        <w:contextualSpacing w:val="0"/>
        <w:jc w:val="both"/>
        <w:rPr>
          <w:rFonts w:ascii="Arial" w:hAnsi="Arial" w:cs="Arial"/>
        </w:rPr>
      </w:pPr>
      <w:r w:rsidRPr="00EB26FF">
        <w:rPr>
          <w:rFonts w:ascii="Arial" w:hAnsi="Arial" w:cs="Arial"/>
        </w:rPr>
        <w:t>Allison, D. B. (2023)</w:t>
      </w:r>
      <w:r w:rsidR="002C4E93" w:rsidRPr="00EB26FF">
        <w:rPr>
          <w:rFonts w:ascii="Arial" w:hAnsi="Arial" w:cs="Arial"/>
        </w:rPr>
        <w:t>.</w:t>
      </w:r>
      <w:r w:rsidRPr="00EB26FF">
        <w:rPr>
          <w:rFonts w:ascii="Arial" w:hAnsi="Arial" w:cs="Arial"/>
        </w:rPr>
        <w:t xml:space="preserve"> </w:t>
      </w:r>
      <w:r w:rsidR="002E2CAD" w:rsidRPr="00EB26FF">
        <w:rPr>
          <w:rFonts w:ascii="Arial" w:hAnsi="Arial" w:cs="Arial"/>
        </w:rPr>
        <w:t>"Obesity Research: Rigor, Reproducibility &amp; Truthful Communication.” Invited podcast discussion on Sound Bites. (</w:t>
      </w:r>
      <w:hyperlink r:id="rId72" w:history="1">
        <w:r w:rsidR="002E2CAD" w:rsidRPr="00EB26FF">
          <w:rPr>
            <w:rStyle w:val="Hyperlink"/>
            <w:rFonts w:ascii="Arial" w:hAnsi="Arial" w:cs="Arial"/>
          </w:rPr>
          <w:t>https://soundbitesrd.com/240</w:t>
        </w:r>
      </w:hyperlink>
      <w:r w:rsidR="002E2CAD" w:rsidRPr="00EB26FF">
        <w:rPr>
          <w:rFonts w:ascii="Arial" w:hAnsi="Arial" w:cs="Arial"/>
        </w:rPr>
        <w:t>)</w:t>
      </w:r>
    </w:p>
    <w:p w14:paraId="29128639" w14:textId="6D0CCF93" w:rsidR="008E583E" w:rsidRPr="00EB26FF" w:rsidRDefault="008E583E" w:rsidP="00211F9B">
      <w:pPr>
        <w:pStyle w:val="ListParagraph"/>
        <w:numPr>
          <w:ilvl w:val="0"/>
          <w:numId w:val="52"/>
        </w:numPr>
        <w:tabs>
          <w:tab w:val="left" w:pos="-720"/>
          <w:tab w:val="left" w:pos="360"/>
        </w:tabs>
        <w:suppressAutoHyphens/>
        <w:spacing w:after="120"/>
        <w:ind w:left="1080"/>
        <w:contextualSpacing w:val="0"/>
        <w:jc w:val="both"/>
        <w:rPr>
          <w:rFonts w:ascii="Arial" w:hAnsi="Arial" w:cs="Arial"/>
        </w:rPr>
      </w:pPr>
      <w:r w:rsidRPr="00EB26FF">
        <w:rPr>
          <w:rFonts w:ascii="Arial" w:hAnsi="Arial" w:cs="Arial"/>
        </w:rPr>
        <w:t>Allison, D. B. (2023). “From Study Conception to Study Dissemination: How Do We Assure Rigor of Research, Rigor of Communication, and Communication of Rigor</w:t>
      </w:r>
      <w:r w:rsidRPr="00EB26FF">
        <w:rPr>
          <w:rFonts w:ascii="Arial" w:hAnsi="Arial" w:cs="Arial"/>
          <w:b/>
          <w:bCs/>
        </w:rPr>
        <w:t xml:space="preserve">.” </w:t>
      </w:r>
      <w:r w:rsidRPr="00EB26FF">
        <w:rPr>
          <w:rFonts w:ascii="Arial" w:hAnsi="Arial" w:cs="Arial"/>
        </w:rPr>
        <w:t> </w:t>
      </w:r>
      <w:r w:rsidR="00822BC2" w:rsidRPr="00EB26FF">
        <w:rPr>
          <w:rFonts w:ascii="Arial" w:hAnsi="Arial" w:cs="Arial"/>
        </w:rPr>
        <w:t xml:space="preserve">Invited speaker at a </w:t>
      </w:r>
      <w:r w:rsidRPr="00EB26FF">
        <w:rPr>
          <w:rFonts w:ascii="Arial" w:hAnsi="Arial" w:cs="Arial"/>
          <w:i/>
          <w:iCs/>
        </w:rPr>
        <w:t>virtual</w:t>
      </w:r>
      <w:r w:rsidRPr="00EB26FF">
        <w:rPr>
          <w:rFonts w:ascii="Arial" w:hAnsi="Arial" w:cs="Arial"/>
        </w:rPr>
        <w:t xml:space="preserve"> workshop of the National Academies of Sciences, Engineering, and Medicine </w:t>
      </w:r>
      <w:r w:rsidR="000D3516" w:rsidRPr="00EB26FF">
        <w:rPr>
          <w:rFonts w:ascii="Arial" w:hAnsi="Arial" w:cs="Arial"/>
        </w:rPr>
        <w:t>on:</w:t>
      </w:r>
      <w:r w:rsidR="000D3516" w:rsidRPr="00EB26FF">
        <w:rPr>
          <w:rFonts w:ascii="Arial" w:hAnsi="Arial" w:cs="Arial"/>
          <w:i/>
          <w:iCs/>
        </w:rPr>
        <w:t xml:space="preserve"> Translating</w:t>
      </w:r>
      <w:r w:rsidRPr="00EB26FF">
        <w:rPr>
          <w:rFonts w:ascii="Arial" w:hAnsi="Arial" w:cs="Arial"/>
          <w:i/>
          <w:iCs/>
        </w:rPr>
        <w:t xml:space="preserve"> Nutrition Science from Bench to Plate:  Complexity of Iterative Processes. </w:t>
      </w:r>
      <w:r w:rsidRPr="00EB26FF">
        <w:rPr>
          <w:rFonts w:ascii="Arial" w:hAnsi="Arial" w:cs="Arial"/>
        </w:rPr>
        <w:t>This workshop, which is being convened by the NASEM </w:t>
      </w:r>
      <w:r w:rsidRPr="00EB26FF">
        <w:rPr>
          <w:rFonts w:ascii="Arial" w:hAnsi="Arial" w:cs="Arial"/>
          <w:i/>
          <w:iCs/>
        </w:rPr>
        <w:t>Standing Committee on Evidence Synthesis and Communications in Diet and Chronic Disease Relationships</w:t>
      </w:r>
      <w:r w:rsidR="00BE66F2" w:rsidRPr="00EB26FF">
        <w:rPr>
          <w:rFonts w:ascii="Arial" w:hAnsi="Arial" w:cs="Arial"/>
          <w:i/>
          <w:iCs/>
        </w:rPr>
        <w:t>.</w:t>
      </w:r>
    </w:p>
    <w:p w14:paraId="6D0E763F" w14:textId="2E160C95" w:rsidR="00E53C8F" w:rsidRPr="00EB26FF" w:rsidRDefault="00E53C8F" w:rsidP="00211F9B">
      <w:pPr>
        <w:pStyle w:val="ListParagraph"/>
        <w:numPr>
          <w:ilvl w:val="0"/>
          <w:numId w:val="52"/>
        </w:numPr>
        <w:tabs>
          <w:tab w:val="left" w:pos="-720"/>
          <w:tab w:val="left" w:pos="360"/>
        </w:tabs>
        <w:suppressAutoHyphens/>
        <w:spacing w:after="120"/>
        <w:ind w:left="1080"/>
        <w:contextualSpacing w:val="0"/>
        <w:jc w:val="both"/>
        <w:rPr>
          <w:rFonts w:ascii="Arial" w:hAnsi="Arial" w:cs="Arial"/>
        </w:rPr>
      </w:pPr>
      <w:r w:rsidRPr="00EB26FF">
        <w:rPr>
          <w:rFonts w:ascii="Arial" w:hAnsi="Arial" w:cs="Arial"/>
        </w:rPr>
        <w:t>Allison, D. B. (2022). “Living Large: The Effects of Obesity, Body Fat, Food Intake, and Changes Therein on Longevity” Sigma Xi Distinguished Lecturer Presentation hosted by The Greenbrier Valley Chapter of Sigma Xi and the West Virginia School of Osteopathic Medicine.</w:t>
      </w:r>
    </w:p>
    <w:p w14:paraId="7A75E1F8" w14:textId="5238EDFA" w:rsidR="00DB6020" w:rsidRPr="00EB26FF" w:rsidRDefault="00E26805" w:rsidP="00EB26FF">
      <w:pPr>
        <w:pStyle w:val="ListParagraph"/>
        <w:numPr>
          <w:ilvl w:val="0"/>
          <w:numId w:val="52"/>
        </w:numPr>
        <w:tabs>
          <w:tab w:val="left" w:pos="-720"/>
          <w:tab w:val="left" w:pos="360"/>
        </w:tabs>
        <w:suppressAutoHyphens/>
        <w:spacing w:after="120"/>
        <w:ind w:left="1080"/>
        <w:contextualSpacing w:val="0"/>
        <w:jc w:val="both"/>
        <w:rPr>
          <w:rFonts w:ascii="Arial" w:hAnsi="Arial" w:cs="Arial"/>
        </w:rPr>
      </w:pPr>
      <w:r w:rsidRPr="00EB26FF">
        <w:rPr>
          <w:rFonts w:ascii="Arial" w:hAnsi="Arial" w:cs="Arial"/>
        </w:rPr>
        <w:t>Allison, D. B.</w:t>
      </w:r>
      <w:r w:rsidR="00F57A38" w:rsidRPr="00EB26FF">
        <w:rPr>
          <w:rFonts w:ascii="Arial" w:hAnsi="Arial" w:cs="Arial"/>
        </w:rPr>
        <w:t xml:space="preserve"> (2022). “The need and opportunity for increased rigor in sc</w:t>
      </w:r>
      <w:r w:rsidR="00655765" w:rsidRPr="00EB26FF">
        <w:rPr>
          <w:rFonts w:ascii="Arial" w:hAnsi="Arial" w:cs="Arial"/>
        </w:rPr>
        <w:t>ientific research: nutri</w:t>
      </w:r>
      <w:r w:rsidR="00DB6020" w:rsidRPr="00EB26FF">
        <w:rPr>
          <w:rFonts w:ascii="Arial" w:hAnsi="Arial" w:cs="Arial"/>
        </w:rPr>
        <w:t>ti</w:t>
      </w:r>
      <w:r w:rsidR="00655765" w:rsidRPr="00EB26FF">
        <w:rPr>
          <w:rFonts w:ascii="Arial" w:hAnsi="Arial" w:cs="Arial"/>
        </w:rPr>
        <w:t>on and obesity examples.” Universidad Iberoamericana Health Sciences Department</w:t>
      </w:r>
      <w:r w:rsidR="00656614" w:rsidRPr="00EB26FF">
        <w:rPr>
          <w:rFonts w:ascii="Arial" w:hAnsi="Arial" w:cs="Arial"/>
        </w:rPr>
        <w:t xml:space="preserve"> webinar presenter.</w:t>
      </w:r>
    </w:p>
    <w:p w14:paraId="779A89FF" w14:textId="77777777" w:rsidR="00DB6020" w:rsidRPr="00EB26FF" w:rsidRDefault="003C7A90" w:rsidP="00EB26FF">
      <w:pPr>
        <w:pStyle w:val="ListParagraph"/>
        <w:numPr>
          <w:ilvl w:val="0"/>
          <w:numId w:val="52"/>
        </w:numPr>
        <w:tabs>
          <w:tab w:val="left" w:pos="-720"/>
          <w:tab w:val="left" w:pos="360"/>
        </w:tabs>
        <w:suppressAutoHyphens/>
        <w:spacing w:after="120"/>
        <w:ind w:left="1080"/>
        <w:contextualSpacing w:val="0"/>
        <w:jc w:val="both"/>
        <w:rPr>
          <w:rFonts w:ascii="Arial" w:hAnsi="Arial" w:cs="Arial"/>
        </w:rPr>
      </w:pPr>
      <w:r w:rsidRPr="00EB26FF">
        <w:rPr>
          <w:rFonts w:ascii="Arial" w:hAnsi="Arial" w:cs="Arial"/>
        </w:rPr>
        <w:t xml:space="preserve">Allison, D.B., </w:t>
      </w:r>
      <w:r w:rsidR="009D6D5B" w:rsidRPr="00EB26FF">
        <w:rPr>
          <w:rFonts w:ascii="Arial" w:hAnsi="Arial" w:cs="Arial"/>
        </w:rPr>
        <w:t>Rivers, R., &amp; Carnetho</w:t>
      </w:r>
      <w:r w:rsidR="003431A7" w:rsidRPr="00EB26FF">
        <w:rPr>
          <w:rFonts w:ascii="Arial" w:hAnsi="Arial" w:cs="Arial"/>
        </w:rPr>
        <w:t xml:space="preserve">n (2022). “Diversity, Equity </w:t>
      </w:r>
      <w:r w:rsidR="0017036E" w:rsidRPr="00EB26FF">
        <w:rPr>
          <w:rFonts w:ascii="Arial" w:hAnsi="Arial" w:cs="Arial"/>
        </w:rPr>
        <w:t xml:space="preserve">and Inclusion” </w:t>
      </w:r>
      <w:r w:rsidR="00D10264" w:rsidRPr="00EB26FF">
        <w:rPr>
          <w:rFonts w:ascii="Arial" w:hAnsi="Arial" w:cs="Arial"/>
        </w:rPr>
        <w:t xml:space="preserve">virtual </w:t>
      </w:r>
      <w:r w:rsidR="0017036E" w:rsidRPr="00EB26FF">
        <w:rPr>
          <w:rFonts w:ascii="Arial" w:hAnsi="Arial" w:cs="Arial"/>
        </w:rPr>
        <w:t>session of the 2022 Nutrition Leadership Acad</w:t>
      </w:r>
      <w:r w:rsidR="00170007" w:rsidRPr="00EB26FF">
        <w:rPr>
          <w:rFonts w:ascii="Arial" w:hAnsi="Arial" w:cs="Arial"/>
        </w:rPr>
        <w:t xml:space="preserve">emy (NLA). </w:t>
      </w:r>
      <w:r w:rsidR="00D10264" w:rsidRPr="00EB26FF">
        <w:rPr>
          <w:rFonts w:ascii="Arial" w:hAnsi="Arial" w:cs="Arial"/>
        </w:rPr>
        <w:t xml:space="preserve">The NLA is organized by the American Society for Nutrition Early Career Nutrition Group (ASN/ECN). </w:t>
      </w:r>
    </w:p>
    <w:p w14:paraId="4BE4A8AF" w14:textId="77777777" w:rsidR="00DB6020" w:rsidRPr="00EB26FF" w:rsidRDefault="009549AC" w:rsidP="00EB26FF">
      <w:pPr>
        <w:pStyle w:val="ListParagraph"/>
        <w:numPr>
          <w:ilvl w:val="0"/>
          <w:numId w:val="52"/>
        </w:numPr>
        <w:tabs>
          <w:tab w:val="left" w:pos="-720"/>
          <w:tab w:val="left" w:pos="360"/>
        </w:tabs>
        <w:suppressAutoHyphens/>
        <w:spacing w:after="120"/>
        <w:ind w:left="1080"/>
        <w:contextualSpacing w:val="0"/>
        <w:jc w:val="both"/>
        <w:rPr>
          <w:rFonts w:ascii="Arial" w:hAnsi="Arial" w:cs="Arial"/>
        </w:rPr>
      </w:pPr>
      <w:r w:rsidRPr="00EB26FF">
        <w:rPr>
          <w:rFonts w:ascii="Arial" w:hAnsi="Arial" w:cs="Arial"/>
        </w:rPr>
        <w:lastRenderedPageBreak/>
        <w:t xml:space="preserve">Allison, D. B. (2022). “The Science of Obesity &amp; How to Improve Nutritional Epidemiology” Invited </w:t>
      </w:r>
      <w:r w:rsidR="00EA4099" w:rsidRPr="00EB26FF">
        <w:rPr>
          <w:rFonts w:ascii="Arial" w:hAnsi="Arial" w:cs="Arial"/>
        </w:rPr>
        <w:t>p</w:t>
      </w:r>
      <w:r w:rsidRPr="00EB26FF">
        <w:rPr>
          <w:rFonts w:ascii="Arial" w:hAnsi="Arial" w:cs="Arial"/>
        </w:rPr>
        <w:t>odcast discussion on The Peter Attia Drive</w:t>
      </w:r>
      <w:r w:rsidR="00EA4099" w:rsidRPr="00EB26FF">
        <w:rPr>
          <w:rFonts w:ascii="Arial" w:hAnsi="Arial" w:cs="Arial"/>
        </w:rPr>
        <w:t xml:space="preserve"> (https://peterattiamd.com/davidallison/)</w:t>
      </w:r>
      <w:r w:rsidRPr="00EB26FF">
        <w:rPr>
          <w:rFonts w:ascii="Arial" w:hAnsi="Arial" w:cs="Arial"/>
        </w:rPr>
        <w:t>.</w:t>
      </w:r>
    </w:p>
    <w:p w14:paraId="4BC73480" w14:textId="7EACF29F" w:rsidR="006F144B" w:rsidRPr="00EB26FF" w:rsidRDefault="006F144B" w:rsidP="00EB26FF">
      <w:pPr>
        <w:pStyle w:val="ListParagraph"/>
        <w:numPr>
          <w:ilvl w:val="0"/>
          <w:numId w:val="52"/>
        </w:numPr>
        <w:tabs>
          <w:tab w:val="left" w:pos="-720"/>
          <w:tab w:val="left" w:pos="360"/>
        </w:tabs>
        <w:suppressAutoHyphens/>
        <w:spacing w:after="120"/>
        <w:ind w:left="1080"/>
        <w:contextualSpacing w:val="0"/>
        <w:jc w:val="both"/>
        <w:rPr>
          <w:rFonts w:ascii="Arial" w:hAnsi="Arial" w:cs="Arial"/>
        </w:rPr>
      </w:pPr>
      <w:r w:rsidRPr="00EB26FF">
        <w:rPr>
          <w:rFonts w:ascii="Arial" w:hAnsi="Arial" w:cs="Arial"/>
        </w:rPr>
        <w:t>Allison, D. B., Bradley, E., Mehta, A., Fried, L., Friedland, L. &amp; Tripathi, M. (2021) “Public Health in the Time of COVID-19.” Invited to participate in a Vassar College panel discussion moderated by Elizabeth Bradley, President of Vassar College.</w:t>
      </w:r>
      <w:r w:rsidR="0079468A" w:rsidRPr="00EB26FF">
        <w:rPr>
          <w:rFonts w:ascii="Arial" w:hAnsi="Arial" w:cs="Arial"/>
        </w:rPr>
        <w:t xml:space="preserve"> </w:t>
      </w:r>
      <w:r w:rsidR="00207C72" w:rsidRPr="00EB26FF">
        <w:rPr>
          <w:rFonts w:ascii="Arial" w:hAnsi="Arial" w:cs="Arial"/>
        </w:rPr>
        <w:t xml:space="preserve"> </w:t>
      </w:r>
    </w:p>
    <w:p w14:paraId="5E58E34B" w14:textId="417B64F4" w:rsidR="006D6DA5" w:rsidRPr="00EB26FF" w:rsidRDefault="006D6DA5" w:rsidP="00EB26FF">
      <w:pPr>
        <w:pStyle w:val="ListParagraph"/>
        <w:numPr>
          <w:ilvl w:val="0"/>
          <w:numId w:val="52"/>
        </w:numPr>
        <w:spacing w:after="120"/>
        <w:ind w:left="1080"/>
        <w:contextualSpacing w:val="0"/>
        <w:jc w:val="both"/>
        <w:rPr>
          <w:rFonts w:ascii="Arial" w:hAnsi="Arial" w:cs="Arial"/>
          <w:color w:val="000000"/>
        </w:rPr>
      </w:pPr>
      <w:r w:rsidRPr="00EB26FF">
        <w:rPr>
          <w:rFonts w:ascii="Arial" w:hAnsi="Arial" w:cs="Arial"/>
          <w:color w:val="000000"/>
          <w:spacing w:val="-2"/>
        </w:rPr>
        <w:t>Allison, D. B. (2021). “Science is Self-Correcting – But the Record is Not: Building Self-Correction into the Scientific Enterprise” Invited to speak at the Toxicology Forum Virtual Summer Meeting.</w:t>
      </w:r>
    </w:p>
    <w:p w14:paraId="1314A923" w14:textId="09EBB3B2" w:rsidR="006D6DA5" w:rsidRPr="00DE6FDC" w:rsidRDefault="006D6DA5" w:rsidP="00EB26FF">
      <w:pPr>
        <w:pStyle w:val="ListParagraph"/>
        <w:numPr>
          <w:ilvl w:val="0"/>
          <w:numId w:val="52"/>
        </w:numPr>
        <w:spacing w:after="120"/>
        <w:ind w:left="1080"/>
        <w:contextualSpacing w:val="0"/>
        <w:jc w:val="both"/>
        <w:rPr>
          <w:rFonts w:ascii="Arial" w:hAnsi="Arial" w:cs="Arial"/>
          <w:color w:val="000000"/>
        </w:rPr>
      </w:pPr>
      <w:r w:rsidRPr="00DE6FDC">
        <w:rPr>
          <w:rFonts w:ascii="Arial" w:hAnsi="Arial" w:cs="Arial"/>
          <w:color w:val="000000"/>
          <w:spacing w:val="-2"/>
        </w:rPr>
        <w:t>Allison, D. B., Richardson, A., &amp; Kaczorowski, C. (2021). “Best Practices for Using Animals in Aging Research.” Nathan Shock Centers of Excellence in the Basic Biology of Aging. Webinar Presenter.</w:t>
      </w:r>
    </w:p>
    <w:p w14:paraId="1AA964FB" w14:textId="1274B073" w:rsidR="006D6DA5" w:rsidRPr="00DE6FDC" w:rsidRDefault="006D6DA5" w:rsidP="00DB6020">
      <w:pPr>
        <w:pStyle w:val="ListParagraph"/>
        <w:numPr>
          <w:ilvl w:val="0"/>
          <w:numId w:val="52"/>
        </w:numPr>
        <w:spacing w:after="120"/>
        <w:ind w:left="1080"/>
        <w:contextualSpacing w:val="0"/>
        <w:jc w:val="both"/>
        <w:rPr>
          <w:rFonts w:ascii="Arial" w:hAnsi="Arial" w:cs="Arial"/>
          <w:color w:val="000000"/>
        </w:rPr>
      </w:pPr>
      <w:r w:rsidRPr="00DE6FDC">
        <w:rPr>
          <w:rFonts w:ascii="Arial" w:hAnsi="Arial" w:cs="Arial"/>
          <w:color w:val="000000"/>
          <w:spacing w:val="-2"/>
        </w:rPr>
        <w:t>Allison, D. B. (2020). “Reproducibility and Replicability in Science.” Johns Hopkins Applied Physics Laboratory Colloquium Talks Speaker. Webinar. Tek</w:t>
      </w:r>
    </w:p>
    <w:p w14:paraId="17502D52" w14:textId="4493C334" w:rsidR="006D6DA5" w:rsidRPr="00DE6FDC" w:rsidRDefault="006D6DA5" w:rsidP="00DB6020">
      <w:pPr>
        <w:pStyle w:val="ListParagraph"/>
        <w:numPr>
          <w:ilvl w:val="0"/>
          <w:numId w:val="52"/>
        </w:numPr>
        <w:spacing w:after="120"/>
        <w:ind w:left="1080"/>
        <w:contextualSpacing w:val="0"/>
        <w:jc w:val="both"/>
        <w:rPr>
          <w:rFonts w:ascii="Arial" w:hAnsi="Arial" w:cs="Arial"/>
          <w:color w:val="000000"/>
        </w:rPr>
      </w:pPr>
      <w:r w:rsidRPr="00DE6FDC">
        <w:rPr>
          <w:rFonts w:ascii="Arial" w:hAnsi="Arial" w:cs="Arial"/>
          <w:color w:val="000000"/>
          <w:spacing w:val="-2"/>
        </w:rPr>
        <w:t>Allison, D. B., Schwartz, P., Garfinkel, E., Caplan, A., &amp; Bird, S. (2020). “Challenge Studies, Avalanche Testing and other Approaches to Vaccine Development.” Invited to participate in a panel discussion for the National Academy of Engineering.</w:t>
      </w:r>
    </w:p>
    <w:p w14:paraId="2B596947" w14:textId="77777777" w:rsidR="00DB13E9" w:rsidRPr="00DE6FDC" w:rsidRDefault="00DB13E9" w:rsidP="00BA220D">
      <w:pPr>
        <w:pStyle w:val="ListParagraph"/>
        <w:spacing w:after="120"/>
        <w:ind w:left="1080"/>
        <w:contextualSpacing w:val="0"/>
        <w:jc w:val="both"/>
        <w:rPr>
          <w:rFonts w:ascii="Arial" w:hAnsi="Arial" w:cs="Arial"/>
          <w:color w:val="000000"/>
        </w:rPr>
      </w:pPr>
    </w:p>
    <w:p w14:paraId="59500579" w14:textId="4005BBBE" w:rsidR="0056324F" w:rsidRPr="00DE6FDC" w:rsidRDefault="00455A1E" w:rsidP="006A7E4B">
      <w:pPr>
        <w:pStyle w:val="Heading1"/>
        <w:numPr>
          <w:ilvl w:val="0"/>
          <w:numId w:val="0"/>
        </w:numPr>
        <w:ind w:left="720"/>
        <w:rPr>
          <w:sz w:val="24"/>
        </w:rPr>
      </w:pPr>
      <w:bookmarkStart w:id="81" w:name="_Toc158410893"/>
      <w:r w:rsidRPr="00DE6FDC">
        <w:rPr>
          <w:sz w:val="24"/>
        </w:rPr>
        <w:t>MENTORSHIP ACTIVITIES</w:t>
      </w:r>
      <w:bookmarkEnd w:id="81"/>
      <w:r w:rsidR="00B513AD" w:rsidRPr="00DE6FDC">
        <w:rPr>
          <w:sz w:val="24"/>
        </w:rPr>
        <w:t xml:space="preserve"> </w:t>
      </w:r>
    </w:p>
    <w:p w14:paraId="7A64857B" w14:textId="5497A98A" w:rsidR="00455A1E" w:rsidRPr="00DE6FDC" w:rsidRDefault="00B513AD" w:rsidP="006A7E4B">
      <w:pPr>
        <w:ind w:firstLine="720"/>
        <w:rPr>
          <w:spacing w:val="-3"/>
          <w:sz w:val="20"/>
        </w:rPr>
      </w:pPr>
      <w:r w:rsidRPr="00DE6FDC">
        <w:rPr>
          <w:spacing w:val="-3"/>
          <w:sz w:val="20"/>
        </w:rPr>
        <w:t>(</w:t>
      </w:r>
      <w:r w:rsidR="00556781" w:rsidRPr="00DE6FDC">
        <w:rPr>
          <w:spacing w:val="-3"/>
          <w:sz w:val="20"/>
        </w:rPr>
        <w:t xml:space="preserve">selected; </w:t>
      </w:r>
      <w:r w:rsidRPr="00DE6FDC">
        <w:rPr>
          <w:i/>
          <w:spacing w:val="-3"/>
          <w:sz w:val="20"/>
        </w:rPr>
        <w:t>see also leadership activities section</w:t>
      </w:r>
      <w:r w:rsidRPr="00DE6FDC">
        <w:rPr>
          <w:spacing w:val="-3"/>
          <w:sz w:val="20"/>
        </w:rPr>
        <w:t>)</w:t>
      </w:r>
    </w:p>
    <w:p w14:paraId="784E3D5C" w14:textId="77777777" w:rsidR="00BE66F2" w:rsidRPr="00DE6FDC" w:rsidRDefault="00BE66F2" w:rsidP="006A7E4B">
      <w:pPr>
        <w:ind w:firstLine="720"/>
        <w:rPr>
          <w:spacing w:val="-3"/>
          <w:sz w:val="24"/>
        </w:rPr>
      </w:pPr>
    </w:p>
    <w:p w14:paraId="2119D5C0"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 xml:space="preserve">Mentored High School Student attending John F. Kennedy High School in Bellmore, New York on obesity research project through school's </w:t>
      </w:r>
      <w:r w:rsidRPr="00DE6FDC">
        <w:rPr>
          <w:i/>
          <w:spacing w:val="-2"/>
        </w:rPr>
        <w:t>Advanced Science Research</w:t>
      </w:r>
      <w:r w:rsidRPr="00DE6FDC">
        <w:rPr>
          <w:spacing w:val="-2"/>
        </w:rPr>
        <w:t xml:space="preserve"> program, 2014. </w:t>
      </w:r>
    </w:p>
    <w:p w14:paraId="7729EA1C"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Mentored High School Student on Girls Scout Gold Award project involving obesity and nutrition, 2015.</w:t>
      </w:r>
    </w:p>
    <w:p w14:paraId="1E071954"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Mentor for American Heart Association Minority Mentoring Program, 2009 - Present.</w:t>
      </w:r>
    </w:p>
    <w:p w14:paraId="11636763"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 xml:space="preserve">Selected as a mentor for the Mentored Experiences in Research, Instruction, and Teaching (MERIT) Program, an NIH-funded Institutional Research and Academic Career Development Award (K12) from the Division of Minority Opportunities in Research (MORE) at NIGMS. It is facilitated through the partnership of UAB, Miles College (Fairfield, AL), and Stillman College (Tuscaloosa, AL). The primary goal of the MERIT Program is to provide postdoctoral scholars with outstanding research and teaching experiences while improving the recruitment of underrepresented minorities into the field of biomedical research, 2010 – 2017. </w:t>
      </w:r>
    </w:p>
    <w:p w14:paraId="2D81F976"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Served on Doctoral Dissertation Committees for students at UAB, Columbia University Teachers' College, Hofstra University, Rutgers University.</w:t>
      </w:r>
    </w:p>
    <w:p w14:paraId="6E4BFC0E"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Master’s thesis advisor to Masters’ students at Columbia University and New York University.</w:t>
      </w:r>
    </w:p>
    <w:p w14:paraId="74119D45"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Pre-examiner for doctoral dissertation of Minna Oman from the University of Helsinki, 2001.</w:t>
      </w:r>
    </w:p>
    <w:p w14:paraId="62CB4764"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 xml:space="preserve">Scientist participant in </w:t>
      </w:r>
      <w:r w:rsidRPr="00DE6FDC">
        <w:rPr>
          <w:i/>
          <w:spacing w:val="-2"/>
        </w:rPr>
        <w:t>Science-By-Mail</w:t>
      </w:r>
      <w:r w:rsidRPr="00DE6FDC">
        <w:rPr>
          <w:spacing w:val="-2"/>
        </w:rPr>
        <w:t>, a science correspondence program with fourth grade children, 1992 – 93</w:t>
      </w:r>
    </w:p>
    <w:p w14:paraId="2B7EB3C0"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Mentor in New York Academy of Science's summer student internship program, 1992-1998. Co-Mentor, 1999 – 2001. Supervised high school students in research projects.</w:t>
      </w:r>
    </w:p>
    <w:p w14:paraId="36C2A039"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lastRenderedPageBreak/>
        <w:t>Supervise/mentor high school interns from LaGuardia High School for Gifted Students, 1994- 1996.</w:t>
      </w:r>
    </w:p>
    <w:p w14:paraId="63896B85"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Supervise/provide research experience to numerous masters and Ph.D. students from Fordham University.</w:t>
      </w:r>
    </w:p>
    <w:p w14:paraId="29EEABBA"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Internship supervisor of doctoral student in health psychology from Ferkauf College at Albert Einstein College of Medicine, 1995 – 1996.</w:t>
      </w:r>
    </w:p>
    <w:p w14:paraId="443ED350"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A UAB post-doctoral fellow I have helped, Dr. Xuxia Wu, won an award for our collaborative work: Wu X, Wang J, Allison, D. B, Garvey WT. (2004) Muscle response to insulin is impaired in diabetic humans, in association with a defect in signaling pathway. Presented at the University of Alabama at Birmingham's 2004 Annual Center on Aging Meeting in September. UAB Center of Aging Abstract Winner.</w:t>
      </w:r>
    </w:p>
    <w:p w14:paraId="393D8E9C" w14:textId="77777777" w:rsidR="00BE66F2" w:rsidRPr="00DE6FDC" w:rsidRDefault="00BE66F2" w:rsidP="00211F9B">
      <w:pPr>
        <w:numPr>
          <w:ilvl w:val="0"/>
          <w:numId w:val="54"/>
        </w:numPr>
        <w:tabs>
          <w:tab w:val="left" w:pos="-720"/>
        </w:tabs>
        <w:suppressAutoHyphens/>
        <w:spacing w:after="120"/>
        <w:ind w:right="288"/>
        <w:jc w:val="both"/>
        <w:rPr>
          <w:spacing w:val="-2"/>
        </w:rPr>
      </w:pPr>
      <w:r w:rsidRPr="00DE6FDC">
        <w:rPr>
          <w:spacing w:val="-2"/>
        </w:rPr>
        <w:t>UAB Dept of Medicine Junior Faculty Mentoring Program led by Lisa M. Guay-Woodford, M.D., Director, Division of Genetic and Translational Medicine. As of Spring 2007, serving as one of three Scholar Advisory Committee (SAC) members for John Hartman MD, Asst Prof of Genetics, 2007 – 2010.</w:t>
      </w:r>
    </w:p>
    <w:p w14:paraId="0994DBC1" w14:textId="1327FA1B" w:rsidR="00BE66F2" w:rsidRDefault="00BE66F2" w:rsidP="00EB26FF">
      <w:pPr>
        <w:numPr>
          <w:ilvl w:val="0"/>
          <w:numId w:val="54"/>
        </w:numPr>
        <w:tabs>
          <w:tab w:val="left" w:pos="-720"/>
        </w:tabs>
        <w:suppressAutoHyphens/>
        <w:spacing w:after="120"/>
        <w:ind w:right="288"/>
        <w:jc w:val="both"/>
        <w:rPr>
          <w:spacing w:val="-2"/>
        </w:rPr>
      </w:pPr>
      <w:r w:rsidRPr="00DE6FDC">
        <w:rPr>
          <w:spacing w:val="-2"/>
        </w:rPr>
        <w:t>Mentor for the NHLBI eMentoring Initiative, 2010 – Present.</w:t>
      </w:r>
    </w:p>
    <w:p w14:paraId="19375417" w14:textId="77777777" w:rsidR="00EB26FF" w:rsidRPr="00DE6FDC" w:rsidRDefault="00EB26FF" w:rsidP="00EB26FF">
      <w:pPr>
        <w:pStyle w:val="ListBullet2"/>
      </w:pPr>
      <w:r w:rsidRPr="00DE6FDC">
        <w:t xml:space="preserve">As community service, serve as advisor to one Girl Scout going for Girl Scout Gold Award with a nutrition and health project, 2014. </w:t>
      </w:r>
    </w:p>
    <w:p w14:paraId="2EBF2FDD" w14:textId="678111D4" w:rsidR="00BE66F2" w:rsidRPr="00DE6FDC" w:rsidRDefault="00EB26FF" w:rsidP="00211F9B">
      <w:pPr>
        <w:numPr>
          <w:ilvl w:val="0"/>
          <w:numId w:val="54"/>
        </w:numPr>
        <w:tabs>
          <w:tab w:val="left" w:pos="-720"/>
        </w:tabs>
        <w:suppressAutoHyphens/>
        <w:spacing w:after="120"/>
        <w:ind w:right="288"/>
        <w:jc w:val="both"/>
        <w:rPr>
          <w:spacing w:val="-2"/>
        </w:rPr>
      </w:pPr>
      <w:r w:rsidRPr="00EB26FF">
        <w:rPr>
          <w:spacing w:val="-2"/>
        </w:rPr>
        <w:t>Registered Mentor for the National Alliance for Doctoral Studies in the Mathematical</w:t>
      </w:r>
      <w:r>
        <w:rPr>
          <w:spacing w:val="-2"/>
        </w:rPr>
        <w:t xml:space="preserve"> </w:t>
      </w:r>
      <w:r w:rsidRPr="00EB26FF">
        <w:rPr>
          <w:spacing w:val="-2"/>
        </w:rPr>
        <w:t>Sciences, an alliance between a group of proven mentors in math sciences departments at several Ph.D. and master’s granting universities together with mentors at math science departments at colleges and universities which serve a substantial number of underrepresented undergraduate students, 2009 – Present.</w:t>
      </w:r>
    </w:p>
    <w:p w14:paraId="7D61C594" w14:textId="77777777" w:rsidR="00455A1E" w:rsidRPr="00DE6FDC" w:rsidRDefault="00455A1E" w:rsidP="00211F9B">
      <w:pPr>
        <w:tabs>
          <w:tab w:val="left" w:pos="-720"/>
        </w:tabs>
        <w:suppressAutoHyphens/>
        <w:spacing w:after="120"/>
        <w:ind w:right="288"/>
        <w:jc w:val="both"/>
        <w:rPr>
          <w:spacing w:val="-2"/>
        </w:rPr>
      </w:pPr>
    </w:p>
    <w:p w14:paraId="66F4945B" w14:textId="77777777" w:rsidR="00C401EC" w:rsidRPr="00DE6FDC" w:rsidRDefault="00C401EC">
      <w:pPr>
        <w:rPr>
          <w:rFonts w:cs="Arial"/>
          <w:b/>
          <w:bCs/>
          <w:szCs w:val="22"/>
        </w:rPr>
      </w:pPr>
      <w:r w:rsidRPr="00DE6FDC">
        <w:rPr>
          <w:rFonts w:cs="Arial"/>
          <w:b/>
          <w:bCs/>
          <w:szCs w:val="22"/>
        </w:rPr>
        <w:br w:type="page"/>
      </w:r>
    </w:p>
    <w:p w14:paraId="72C2CF4E" w14:textId="392BF8CD" w:rsidR="002035AD" w:rsidRPr="00DE6FDC" w:rsidRDefault="002035AD" w:rsidP="002035AD">
      <w:pPr>
        <w:rPr>
          <w:rFonts w:cs="Arial"/>
          <w:b/>
          <w:bCs/>
          <w:szCs w:val="22"/>
        </w:rPr>
      </w:pPr>
      <w:r w:rsidRPr="00DE6FDC">
        <w:rPr>
          <w:rFonts w:cs="Arial"/>
          <w:b/>
          <w:bCs/>
          <w:szCs w:val="22"/>
        </w:rPr>
        <w:lastRenderedPageBreak/>
        <w:t>A (non-exhaustive) Listing of Individuals Mentored Appears Below:</w:t>
      </w:r>
    </w:p>
    <w:tbl>
      <w:tblPr>
        <w:tblW w:w="9906"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00" w:firstRow="0" w:lastRow="0" w:firstColumn="0" w:lastColumn="0" w:noHBand="0" w:noVBand="0"/>
      </w:tblPr>
      <w:tblGrid>
        <w:gridCol w:w="1425"/>
        <w:gridCol w:w="1702"/>
        <w:gridCol w:w="1538"/>
        <w:gridCol w:w="1350"/>
        <w:gridCol w:w="3891"/>
      </w:tblGrid>
      <w:tr w:rsidR="002035AD" w:rsidRPr="00DE6FDC" w14:paraId="2CF90A38" w14:textId="77777777" w:rsidTr="00472683">
        <w:trPr>
          <w:tblHeader/>
        </w:trPr>
        <w:tc>
          <w:tcPr>
            <w:tcW w:w="1425" w:type="dxa"/>
            <w:tcBorders>
              <w:top w:val="single" w:sz="12" w:space="0" w:color="000000"/>
              <w:bottom w:val="single" w:sz="6" w:space="0" w:color="000000"/>
            </w:tcBorders>
            <w:shd w:val="solid" w:color="808080" w:fill="FFFFFF"/>
          </w:tcPr>
          <w:p w14:paraId="3697EA35" w14:textId="77777777" w:rsidR="002035AD" w:rsidRPr="00DE6FDC" w:rsidRDefault="002035AD" w:rsidP="002035AD">
            <w:pPr>
              <w:rPr>
                <w:rFonts w:cs="Arial"/>
                <w:szCs w:val="22"/>
              </w:rPr>
            </w:pPr>
            <w:r w:rsidRPr="00DE6FDC">
              <w:rPr>
                <w:rFonts w:cs="Arial"/>
                <w:szCs w:val="22"/>
              </w:rPr>
              <w:t>Trainee</w:t>
            </w:r>
          </w:p>
        </w:tc>
        <w:tc>
          <w:tcPr>
            <w:tcW w:w="1702" w:type="dxa"/>
            <w:tcBorders>
              <w:top w:val="single" w:sz="12" w:space="0" w:color="000000"/>
              <w:bottom w:val="single" w:sz="6" w:space="0" w:color="000000"/>
            </w:tcBorders>
            <w:shd w:val="solid" w:color="808080" w:fill="FFFFFF"/>
          </w:tcPr>
          <w:p w14:paraId="7D00CB4B" w14:textId="77777777" w:rsidR="002035AD" w:rsidRPr="00DE6FDC" w:rsidRDefault="002035AD" w:rsidP="002035AD">
            <w:pPr>
              <w:rPr>
                <w:rFonts w:cs="Arial"/>
                <w:szCs w:val="22"/>
              </w:rPr>
            </w:pPr>
            <w:r w:rsidRPr="00DE6FDC">
              <w:rPr>
                <w:rFonts w:cs="Arial"/>
                <w:szCs w:val="22"/>
              </w:rPr>
              <w:t>Topic of Study</w:t>
            </w:r>
          </w:p>
        </w:tc>
        <w:tc>
          <w:tcPr>
            <w:tcW w:w="1538" w:type="dxa"/>
            <w:tcBorders>
              <w:top w:val="single" w:sz="12" w:space="0" w:color="000000"/>
              <w:bottom w:val="single" w:sz="6" w:space="0" w:color="000000"/>
            </w:tcBorders>
            <w:shd w:val="solid" w:color="808080" w:fill="FFFFFF"/>
          </w:tcPr>
          <w:p w14:paraId="2283E67F" w14:textId="77777777" w:rsidR="002035AD" w:rsidRPr="00DE6FDC" w:rsidRDefault="002035AD" w:rsidP="002035AD">
            <w:pPr>
              <w:rPr>
                <w:rFonts w:cs="Arial"/>
                <w:szCs w:val="22"/>
              </w:rPr>
            </w:pPr>
            <w:r w:rsidRPr="00DE6FDC">
              <w:rPr>
                <w:rFonts w:cs="Arial"/>
                <w:szCs w:val="22"/>
              </w:rPr>
              <w:t>Program</w:t>
            </w:r>
          </w:p>
        </w:tc>
        <w:tc>
          <w:tcPr>
            <w:tcW w:w="1350" w:type="dxa"/>
            <w:tcBorders>
              <w:top w:val="single" w:sz="12" w:space="0" w:color="000000"/>
              <w:bottom w:val="single" w:sz="6" w:space="0" w:color="000000"/>
            </w:tcBorders>
            <w:shd w:val="solid" w:color="808080" w:fill="FFFFFF"/>
          </w:tcPr>
          <w:p w14:paraId="392E5F7E" w14:textId="77777777" w:rsidR="002035AD" w:rsidRPr="00DE6FDC" w:rsidRDefault="002035AD" w:rsidP="002035AD">
            <w:pPr>
              <w:rPr>
                <w:rFonts w:cs="Arial"/>
                <w:szCs w:val="22"/>
              </w:rPr>
            </w:pPr>
            <w:r w:rsidRPr="00DE6FDC">
              <w:rPr>
                <w:rFonts w:cs="Arial"/>
                <w:szCs w:val="22"/>
              </w:rPr>
              <w:t>Dates of Training</w:t>
            </w:r>
          </w:p>
        </w:tc>
        <w:tc>
          <w:tcPr>
            <w:tcW w:w="3891" w:type="dxa"/>
            <w:tcBorders>
              <w:top w:val="single" w:sz="12" w:space="0" w:color="000000"/>
              <w:bottom w:val="single" w:sz="6" w:space="0" w:color="000000"/>
            </w:tcBorders>
            <w:shd w:val="solid" w:color="808080" w:fill="FFFFFF"/>
          </w:tcPr>
          <w:p w14:paraId="431237F2" w14:textId="77777777" w:rsidR="002035AD" w:rsidRPr="00DE6FDC" w:rsidRDefault="002035AD" w:rsidP="002035AD">
            <w:pPr>
              <w:rPr>
                <w:rFonts w:cs="Arial"/>
                <w:szCs w:val="22"/>
              </w:rPr>
            </w:pPr>
            <w:r w:rsidRPr="00DE6FDC">
              <w:rPr>
                <w:rFonts w:cs="Arial"/>
                <w:szCs w:val="22"/>
              </w:rPr>
              <w:t>Outcomes and/or Last known position</w:t>
            </w:r>
          </w:p>
        </w:tc>
      </w:tr>
      <w:tr w:rsidR="002035AD" w:rsidRPr="00DE6FDC" w14:paraId="38523A9F" w14:textId="77777777" w:rsidTr="00472683">
        <w:trPr>
          <w:cantSplit/>
        </w:trPr>
        <w:tc>
          <w:tcPr>
            <w:tcW w:w="9906" w:type="dxa"/>
            <w:gridSpan w:val="5"/>
            <w:tcBorders>
              <w:top w:val="single" w:sz="6" w:space="0" w:color="000000"/>
              <w:bottom w:val="single" w:sz="6" w:space="0" w:color="000000"/>
            </w:tcBorders>
            <w:shd w:val="clear" w:color="auto" w:fill="FFCC00"/>
          </w:tcPr>
          <w:p w14:paraId="6909CEDF" w14:textId="77777777" w:rsidR="002035AD" w:rsidRPr="00DE6FDC" w:rsidRDefault="002035AD" w:rsidP="002035AD">
            <w:pPr>
              <w:rPr>
                <w:rFonts w:cs="Arial"/>
                <w:szCs w:val="22"/>
              </w:rPr>
            </w:pPr>
            <w:r w:rsidRPr="00DE6FDC">
              <w:rPr>
                <w:rFonts w:cs="Arial"/>
                <w:szCs w:val="22"/>
              </w:rPr>
              <w:t>High School Students</w:t>
            </w:r>
          </w:p>
        </w:tc>
      </w:tr>
      <w:tr w:rsidR="002035AD" w:rsidRPr="00DE6FDC" w14:paraId="270F8AC6" w14:textId="77777777" w:rsidTr="00472683">
        <w:trPr>
          <w:cantSplit/>
        </w:trPr>
        <w:tc>
          <w:tcPr>
            <w:tcW w:w="1425" w:type="dxa"/>
            <w:tcBorders>
              <w:top w:val="single" w:sz="6" w:space="0" w:color="000000"/>
              <w:right w:val="single" w:sz="6" w:space="0" w:color="000000"/>
            </w:tcBorders>
          </w:tcPr>
          <w:p w14:paraId="459FB808" w14:textId="77777777" w:rsidR="002035AD" w:rsidRPr="00DE6FDC" w:rsidRDefault="002035AD" w:rsidP="002035AD">
            <w:pPr>
              <w:rPr>
                <w:rFonts w:cs="Arial"/>
                <w:szCs w:val="22"/>
              </w:rPr>
            </w:pPr>
            <w:r w:rsidRPr="00DE6FDC">
              <w:rPr>
                <w:rFonts w:cs="Arial"/>
                <w:szCs w:val="22"/>
              </w:rPr>
              <w:t>Angelique Fournier</w:t>
            </w:r>
          </w:p>
        </w:tc>
        <w:tc>
          <w:tcPr>
            <w:tcW w:w="1702" w:type="dxa"/>
            <w:tcBorders>
              <w:top w:val="single" w:sz="6" w:space="0" w:color="000000"/>
              <w:right w:val="single" w:sz="6" w:space="0" w:color="000000"/>
            </w:tcBorders>
          </w:tcPr>
          <w:p w14:paraId="1B63F5AE" w14:textId="77777777" w:rsidR="002035AD" w:rsidRPr="00DE6FDC" w:rsidRDefault="002035AD" w:rsidP="002035AD">
            <w:pPr>
              <w:rPr>
                <w:rFonts w:cs="Arial"/>
                <w:szCs w:val="22"/>
              </w:rPr>
            </w:pPr>
            <w:r w:rsidRPr="00DE6FDC">
              <w:rPr>
                <w:rFonts w:cs="Arial"/>
                <w:szCs w:val="22"/>
              </w:rPr>
              <w:t>Social &amp; Ethnic Influences on Obesity</w:t>
            </w:r>
          </w:p>
        </w:tc>
        <w:tc>
          <w:tcPr>
            <w:tcW w:w="1538" w:type="dxa"/>
            <w:vMerge w:val="restart"/>
            <w:tcBorders>
              <w:top w:val="single" w:sz="6" w:space="0" w:color="000000"/>
              <w:left w:val="single" w:sz="6" w:space="0" w:color="000000"/>
              <w:right w:val="single" w:sz="6" w:space="0" w:color="000000"/>
            </w:tcBorders>
          </w:tcPr>
          <w:p w14:paraId="64D4E7D4" w14:textId="77777777" w:rsidR="002035AD" w:rsidRPr="00DE6FDC" w:rsidRDefault="002035AD" w:rsidP="002035AD">
            <w:pPr>
              <w:rPr>
                <w:rFonts w:cs="Arial"/>
                <w:szCs w:val="22"/>
              </w:rPr>
            </w:pPr>
            <w:r w:rsidRPr="00DE6FDC">
              <w:rPr>
                <w:rFonts w:cs="Arial"/>
                <w:szCs w:val="22"/>
              </w:rPr>
              <w:t>NY Academy of Science Summer Internship program for Gifted High School Students</w:t>
            </w:r>
          </w:p>
        </w:tc>
        <w:tc>
          <w:tcPr>
            <w:tcW w:w="1350" w:type="dxa"/>
            <w:tcBorders>
              <w:top w:val="single" w:sz="6" w:space="0" w:color="000000"/>
              <w:left w:val="single" w:sz="6" w:space="0" w:color="000000"/>
              <w:right w:val="single" w:sz="6" w:space="0" w:color="000000"/>
            </w:tcBorders>
          </w:tcPr>
          <w:p w14:paraId="56CEA521" w14:textId="77777777" w:rsidR="002035AD" w:rsidRPr="00DE6FDC" w:rsidRDefault="002035AD" w:rsidP="002035AD">
            <w:pPr>
              <w:rPr>
                <w:rFonts w:cs="Arial"/>
                <w:szCs w:val="22"/>
              </w:rPr>
            </w:pPr>
            <w:r w:rsidRPr="00DE6FDC">
              <w:rPr>
                <w:rFonts w:cs="Arial"/>
                <w:szCs w:val="22"/>
              </w:rPr>
              <w:t>1992</w:t>
            </w:r>
          </w:p>
          <w:p w14:paraId="50A1B928" w14:textId="77777777" w:rsidR="002035AD" w:rsidRPr="00DE6FDC" w:rsidRDefault="002035AD" w:rsidP="002035AD">
            <w:pPr>
              <w:rPr>
                <w:sz w:val="18"/>
                <w:szCs w:val="18"/>
              </w:rPr>
            </w:pPr>
          </w:p>
          <w:p w14:paraId="67490906" w14:textId="77777777" w:rsidR="002035AD" w:rsidRPr="00DE6FDC" w:rsidRDefault="002035AD" w:rsidP="002035AD">
            <w:pPr>
              <w:rPr>
                <w:sz w:val="18"/>
                <w:szCs w:val="18"/>
              </w:rPr>
            </w:pPr>
          </w:p>
          <w:p w14:paraId="77EC0EAE" w14:textId="77777777" w:rsidR="002035AD" w:rsidRPr="00DE6FDC" w:rsidRDefault="002035AD" w:rsidP="002035AD">
            <w:pPr>
              <w:rPr>
                <w:sz w:val="18"/>
                <w:szCs w:val="18"/>
              </w:rPr>
            </w:pPr>
          </w:p>
        </w:tc>
        <w:tc>
          <w:tcPr>
            <w:tcW w:w="3891" w:type="dxa"/>
            <w:tcBorders>
              <w:top w:val="single" w:sz="6" w:space="0" w:color="000000"/>
              <w:left w:val="single" w:sz="6" w:space="0" w:color="000000"/>
            </w:tcBorders>
          </w:tcPr>
          <w:p w14:paraId="35FC31CE" w14:textId="77777777" w:rsidR="002035AD" w:rsidRPr="00DE6FDC" w:rsidRDefault="002035AD" w:rsidP="002035AD">
            <w:pPr>
              <w:rPr>
                <w:rFonts w:cs="Arial"/>
                <w:szCs w:val="22"/>
              </w:rPr>
            </w:pPr>
            <w:r w:rsidRPr="00DE6FDC">
              <w:rPr>
                <w:rFonts w:cs="Arial"/>
                <w:szCs w:val="22"/>
              </w:rPr>
              <w:t>One peer-reviewed paper.</w:t>
            </w:r>
          </w:p>
        </w:tc>
      </w:tr>
      <w:tr w:rsidR="002035AD" w:rsidRPr="00DE6FDC" w14:paraId="1957B0A5" w14:textId="77777777" w:rsidTr="00472683">
        <w:trPr>
          <w:cantSplit/>
        </w:trPr>
        <w:tc>
          <w:tcPr>
            <w:tcW w:w="1425" w:type="dxa"/>
            <w:tcBorders>
              <w:right w:val="single" w:sz="6" w:space="0" w:color="000000"/>
            </w:tcBorders>
          </w:tcPr>
          <w:p w14:paraId="1A4B86BA" w14:textId="77777777" w:rsidR="002035AD" w:rsidRPr="00DE6FDC" w:rsidRDefault="002035AD" w:rsidP="002035AD">
            <w:pPr>
              <w:rPr>
                <w:rFonts w:cs="Arial"/>
                <w:szCs w:val="22"/>
              </w:rPr>
            </w:pPr>
            <w:r w:rsidRPr="00DE6FDC">
              <w:rPr>
                <w:rFonts w:cs="Arial"/>
                <w:szCs w:val="22"/>
              </w:rPr>
              <w:t>Orlando Valazco</w:t>
            </w:r>
          </w:p>
        </w:tc>
        <w:tc>
          <w:tcPr>
            <w:tcW w:w="1702" w:type="dxa"/>
            <w:tcBorders>
              <w:right w:val="single" w:sz="6" w:space="0" w:color="000000"/>
            </w:tcBorders>
          </w:tcPr>
          <w:p w14:paraId="5E7C5B45" w14:textId="77777777" w:rsidR="002035AD" w:rsidRPr="00DE6FDC" w:rsidRDefault="002035AD" w:rsidP="002035AD">
            <w:pPr>
              <w:rPr>
                <w:rFonts w:cs="Arial"/>
                <w:szCs w:val="22"/>
              </w:rPr>
            </w:pPr>
            <w:r w:rsidRPr="00DE6FDC">
              <w:rPr>
                <w:rFonts w:cs="Arial"/>
                <w:szCs w:val="22"/>
              </w:rPr>
              <w:t>Estimating weight loss success.</w:t>
            </w:r>
          </w:p>
        </w:tc>
        <w:tc>
          <w:tcPr>
            <w:tcW w:w="1538" w:type="dxa"/>
            <w:vMerge/>
            <w:tcBorders>
              <w:left w:val="single" w:sz="6" w:space="0" w:color="000000"/>
              <w:right w:val="single" w:sz="6" w:space="0" w:color="000000"/>
            </w:tcBorders>
          </w:tcPr>
          <w:p w14:paraId="63C64DC4" w14:textId="77777777" w:rsidR="002035AD" w:rsidRPr="00DE6FDC" w:rsidRDefault="002035AD" w:rsidP="002035AD">
            <w:pPr>
              <w:rPr>
                <w:rFonts w:cs="Arial"/>
                <w:szCs w:val="22"/>
              </w:rPr>
            </w:pPr>
          </w:p>
        </w:tc>
        <w:tc>
          <w:tcPr>
            <w:tcW w:w="1350" w:type="dxa"/>
            <w:tcBorders>
              <w:left w:val="single" w:sz="6" w:space="0" w:color="000000"/>
              <w:right w:val="single" w:sz="6" w:space="0" w:color="000000"/>
            </w:tcBorders>
          </w:tcPr>
          <w:p w14:paraId="49A24107" w14:textId="77777777" w:rsidR="002035AD" w:rsidRPr="00DE6FDC" w:rsidRDefault="002035AD" w:rsidP="002035AD">
            <w:pPr>
              <w:rPr>
                <w:rFonts w:cs="Arial"/>
                <w:szCs w:val="22"/>
              </w:rPr>
            </w:pPr>
            <w:r w:rsidRPr="00DE6FDC">
              <w:rPr>
                <w:rFonts w:cs="Arial"/>
                <w:szCs w:val="22"/>
              </w:rPr>
              <w:t>1993</w:t>
            </w:r>
          </w:p>
        </w:tc>
        <w:tc>
          <w:tcPr>
            <w:tcW w:w="3891" w:type="dxa"/>
            <w:tcBorders>
              <w:left w:val="single" w:sz="6" w:space="0" w:color="000000"/>
            </w:tcBorders>
          </w:tcPr>
          <w:p w14:paraId="70A587CD" w14:textId="77777777" w:rsidR="002035AD" w:rsidRPr="00DE6FDC" w:rsidRDefault="002035AD" w:rsidP="002035AD">
            <w:pPr>
              <w:rPr>
                <w:rFonts w:cs="Arial"/>
                <w:szCs w:val="22"/>
              </w:rPr>
            </w:pPr>
            <w:r w:rsidRPr="00DE6FDC">
              <w:rPr>
                <w:rFonts w:cs="Arial"/>
                <w:szCs w:val="22"/>
              </w:rPr>
              <w:t>Completion of high school and entry into college.</w:t>
            </w:r>
          </w:p>
        </w:tc>
      </w:tr>
      <w:tr w:rsidR="002035AD" w:rsidRPr="00DE6FDC" w14:paraId="115B9994" w14:textId="77777777" w:rsidTr="00472683">
        <w:trPr>
          <w:cantSplit/>
        </w:trPr>
        <w:tc>
          <w:tcPr>
            <w:tcW w:w="1425" w:type="dxa"/>
            <w:tcBorders>
              <w:right w:val="single" w:sz="6" w:space="0" w:color="000000"/>
            </w:tcBorders>
          </w:tcPr>
          <w:p w14:paraId="54207671" w14:textId="77777777" w:rsidR="002035AD" w:rsidRPr="00DE6FDC" w:rsidRDefault="002035AD" w:rsidP="002035AD">
            <w:pPr>
              <w:rPr>
                <w:rFonts w:cs="Arial"/>
                <w:szCs w:val="22"/>
              </w:rPr>
            </w:pPr>
            <w:r w:rsidRPr="00DE6FDC">
              <w:rPr>
                <w:rFonts w:cs="Arial"/>
                <w:szCs w:val="22"/>
              </w:rPr>
              <w:t>Rachel Weber</w:t>
            </w:r>
          </w:p>
        </w:tc>
        <w:tc>
          <w:tcPr>
            <w:tcW w:w="1702" w:type="dxa"/>
            <w:tcBorders>
              <w:right w:val="single" w:sz="6" w:space="0" w:color="000000"/>
            </w:tcBorders>
          </w:tcPr>
          <w:p w14:paraId="7C6CB858" w14:textId="77777777" w:rsidR="002035AD" w:rsidRPr="00DE6FDC" w:rsidRDefault="002035AD" w:rsidP="002035AD">
            <w:pPr>
              <w:rPr>
                <w:rFonts w:cs="Arial"/>
                <w:szCs w:val="22"/>
              </w:rPr>
            </w:pPr>
            <w:r w:rsidRPr="00DE6FDC">
              <w:rPr>
                <w:rFonts w:cs="Arial"/>
                <w:szCs w:val="22"/>
              </w:rPr>
              <w:t>Estimating weight loss success.</w:t>
            </w:r>
          </w:p>
        </w:tc>
        <w:tc>
          <w:tcPr>
            <w:tcW w:w="1538" w:type="dxa"/>
            <w:vMerge/>
            <w:tcBorders>
              <w:left w:val="single" w:sz="6" w:space="0" w:color="000000"/>
              <w:right w:val="single" w:sz="6" w:space="0" w:color="000000"/>
            </w:tcBorders>
          </w:tcPr>
          <w:p w14:paraId="71E90C5D" w14:textId="77777777" w:rsidR="002035AD" w:rsidRPr="00DE6FDC" w:rsidRDefault="002035AD" w:rsidP="002035AD">
            <w:pPr>
              <w:rPr>
                <w:rFonts w:cs="Arial"/>
                <w:szCs w:val="22"/>
              </w:rPr>
            </w:pPr>
          </w:p>
        </w:tc>
        <w:tc>
          <w:tcPr>
            <w:tcW w:w="1350" w:type="dxa"/>
            <w:tcBorders>
              <w:left w:val="single" w:sz="6" w:space="0" w:color="000000"/>
              <w:right w:val="single" w:sz="6" w:space="0" w:color="000000"/>
            </w:tcBorders>
          </w:tcPr>
          <w:p w14:paraId="148C4A7E" w14:textId="77777777" w:rsidR="002035AD" w:rsidRPr="00DE6FDC" w:rsidRDefault="002035AD" w:rsidP="002035AD">
            <w:pPr>
              <w:rPr>
                <w:rFonts w:cs="Arial"/>
                <w:szCs w:val="22"/>
              </w:rPr>
            </w:pPr>
            <w:r w:rsidRPr="00DE6FDC">
              <w:rPr>
                <w:rFonts w:cs="Arial"/>
                <w:szCs w:val="22"/>
              </w:rPr>
              <w:t>1993</w:t>
            </w:r>
          </w:p>
        </w:tc>
        <w:tc>
          <w:tcPr>
            <w:tcW w:w="3891" w:type="dxa"/>
            <w:tcBorders>
              <w:left w:val="single" w:sz="6" w:space="0" w:color="000000"/>
            </w:tcBorders>
          </w:tcPr>
          <w:p w14:paraId="65127D3E" w14:textId="77777777" w:rsidR="002035AD" w:rsidRPr="00DE6FDC" w:rsidRDefault="002035AD" w:rsidP="002035AD">
            <w:pPr>
              <w:rPr>
                <w:rFonts w:cs="Arial"/>
                <w:szCs w:val="22"/>
              </w:rPr>
            </w:pPr>
          </w:p>
        </w:tc>
      </w:tr>
      <w:tr w:rsidR="002035AD" w:rsidRPr="00DE6FDC" w14:paraId="6A97BBEF" w14:textId="77777777" w:rsidTr="00472683">
        <w:trPr>
          <w:cantSplit/>
        </w:trPr>
        <w:tc>
          <w:tcPr>
            <w:tcW w:w="1425" w:type="dxa"/>
            <w:tcBorders>
              <w:right w:val="single" w:sz="6" w:space="0" w:color="000000"/>
            </w:tcBorders>
          </w:tcPr>
          <w:p w14:paraId="021F8562" w14:textId="77777777" w:rsidR="002035AD" w:rsidRPr="00DE6FDC" w:rsidRDefault="002035AD" w:rsidP="002035AD">
            <w:pPr>
              <w:rPr>
                <w:rFonts w:cs="Arial"/>
                <w:szCs w:val="22"/>
              </w:rPr>
            </w:pPr>
            <w:r w:rsidRPr="00DE6FDC">
              <w:rPr>
                <w:rFonts w:cs="Arial"/>
                <w:szCs w:val="22"/>
              </w:rPr>
              <w:t>Denise Sanchez</w:t>
            </w:r>
          </w:p>
        </w:tc>
        <w:tc>
          <w:tcPr>
            <w:tcW w:w="1702" w:type="dxa"/>
            <w:tcBorders>
              <w:right w:val="single" w:sz="6" w:space="0" w:color="000000"/>
            </w:tcBorders>
          </w:tcPr>
          <w:p w14:paraId="0E4CA013" w14:textId="77777777" w:rsidR="002035AD" w:rsidRPr="00DE6FDC" w:rsidRDefault="002035AD" w:rsidP="002035AD">
            <w:pPr>
              <w:rPr>
                <w:rFonts w:cs="Arial"/>
                <w:szCs w:val="22"/>
              </w:rPr>
            </w:pPr>
            <w:r w:rsidRPr="00DE6FDC">
              <w:rPr>
                <w:rFonts w:cs="Arial"/>
                <w:szCs w:val="22"/>
              </w:rPr>
              <w:t>Obesity &amp; Mortality Rates</w:t>
            </w:r>
          </w:p>
        </w:tc>
        <w:tc>
          <w:tcPr>
            <w:tcW w:w="1538" w:type="dxa"/>
            <w:vMerge/>
            <w:tcBorders>
              <w:left w:val="single" w:sz="6" w:space="0" w:color="000000"/>
              <w:right w:val="single" w:sz="6" w:space="0" w:color="000000"/>
            </w:tcBorders>
          </w:tcPr>
          <w:p w14:paraId="2CA5B779" w14:textId="77777777" w:rsidR="002035AD" w:rsidRPr="00DE6FDC" w:rsidRDefault="002035AD" w:rsidP="002035AD">
            <w:pPr>
              <w:rPr>
                <w:rFonts w:cs="Arial"/>
                <w:szCs w:val="22"/>
              </w:rPr>
            </w:pPr>
          </w:p>
        </w:tc>
        <w:tc>
          <w:tcPr>
            <w:tcW w:w="1350" w:type="dxa"/>
            <w:tcBorders>
              <w:left w:val="single" w:sz="6" w:space="0" w:color="000000"/>
              <w:right w:val="single" w:sz="6" w:space="0" w:color="000000"/>
            </w:tcBorders>
          </w:tcPr>
          <w:p w14:paraId="6C7C5AC5" w14:textId="77777777" w:rsidR="002035AD" w:rsidRPr="00DE6FDC" w:rsidRDefault="002035AD" w:rsidP="002035AD">
            <w:pPr>
              <w:rPr>
                <w:rFonts w:cs="Arial"/>
                <w:szCs w:val="22"/>
              </w:rPr>
            </w:pPr>
            <w:r w:rsidRPr="00DE6FDC">
              <w:rPr>
                <w:rFonts w:cs="Arial"/>
                <w:szCs w:val="22"/>
              </w:rPr>
              <w:t>1995</w:t>
            </w:r>
          </w:p>
        </w:tc>
        <w:tc>
          <w:tcPr>
            <w:tcW w:w="3891" w:type="dxa"/>
            <w:tcBorders>
              <w:left w:val="single" w:sz="6" w:space="0" w:color="000000"/>
            </w:tcBorders>
          </w:tcPr>
          <w:p w14:paraId="79B33225" w14:textId="77777777" w:rsidR="002035AD" w:rsidRPr="00DE6FDC" w:rsidRDefault="002035AD" w:rsidP="002035AD">
            <w:pPr>
              <w:rPr>
                <w:rFonts w:cs="Arial"/>
                <w:szCs w:val="22"/>
              </w:rPr>
            </w:pPr>
          </w:p>
        </w:tc>
      </w:tr>
      <w:tr w:rsidR="002035AD" w:rsidRPr="00DE6FDC" w14:paraId="4C6E8F21" w14:textId="77777777" w:rsidTr="00472683">
        <w:trPr>
          <w:cantSplit/>
        </w:trPr>
        <w:tc>
          <w:tcPr>
            <w:tcW w:w="1425" w:type="dxa"/>
            <w:tcBorders>
              <w:right w:val="single" w:sz="6" w:space="0" w:color="000000"/>
            </w:tcBorders>
          </w:tcPr>
          <w:p w14:paraId="5A11C1D3" w14:textId="77777777" w:rsidR="002035AD" w:rsidRPr="00DE6FDC" w:rsidRDefault="002035AD" w:rsidP="002035AD">
            <w:pPr>
              <w:rPr>
                <w:rFonts w:cs="Arial"/>
                <w:szCs w:val="22"/>
              </w:rPr>
            </w:pPr>
            <w:r w:rsidRPr="00DE6FDC">
              <w:rPr>
                <w:rFonts w:cs="Arial"/>
                <w:szCs w:val="22"/>
              </w:rPr>
              <w:t>Diana Townsend-Butterworth</w:t>
            </w:r>
          </w:p>
        </w:tc>
        <w:tc>
          <w:tcPr>
            <w:tcW w:w="1702" w:type="dxa"/>
            <w:tcBorders>
              <w:right w:val="single" w:sz="6" w:space="0" w:color="000000"/>
            </w:tcBorders>
          </w:tcPr>
          <w:p w14:paraId="76459B1C" w14:textId="77777777" w:rsidR="002035AD" w:rsidRPr="00DE6FDC" w:rsidRDefault="002035AD" w:rsidP="002035AD">
            <w:pPr>
              <w:rPr>
                <w:rFonts w:cs="Arial"/>
                <w:szCs w:val="22"/>
              </w:rPr>
            </w:pPr>
            <w:r w:rsidRPr="00DE6FDC">
              <w:rPr>
                <w:rFonts w:cs="Arial"/>
                <w:szCs w:val="22"/>
              </w:rPr>
              <w:t>Obesity &amp; Mortality Rates</w:t>
            </w:r>
          </w:p>
        </w:tc>
        <w:tc>
          <w:tcPr>
            <w:tcW w:w="1538" w:type="dxa"/>
            <w:vMerge/>
            <w:tcBorders>
              <w:left w:val="single" w:sz="6" w:space="0" w:color="000000"/>
              <w:right w:val="single" w:sz="6" w:space="0" w:color="000000"/>
            </w:tcBorders>
          </w:tcPr>
          <w:p w14:paraId="675C6ABE" w14:textId="77777777" w:rsidR="002035AD" w:rsidRPr="00DE6FDC" w:rsidRDefault="002035AD" w:rsidP="002035AD">
            <w:pPr>
              <w:rPr>
                <w:rFonts w:cs="Arial"/>
                <w:szCs w:val="22"/>
              </w:rPr>
            </w:pPr>
          </w:p>
        </w:tc>
        <w:tc>
          <w:tcPr>
            <w:tcW w:w="1350" w:type="dxa"/>
            <w:tcBorders>
              <w:left w:val="single" w:sz="6" w:space="0" w:color="000000"/>
              <w:right w:val="single" w:sz="6" w:space="0" w:color="000000"/>
            </w:tcBorders>
          </w:tcPr>
          <w:p w14:paraId="5F77F8AD" w14:textId="77777777" w:rsidR="002035AD" w:rsidRPr="00DE6FDC" w:rsidRDefault="002035AD" w:rsidP="002035AD">
            <w:pPr>
              <w:rPr>
                <w:rFonts w:cs="Arial"/>
                <w:szCs w:val="22"/>
              </w:rPr>
            </w:pPr>
            <w:r w:rsidRPr="00DE6FDC">
              <w:rPr>
                <w:rFonts w:cs="Arial"/>
                <w:szCs w:val="22"/>
              </w:rPr>
              <w:t>1997</w:t>
            </w:r>
          </w:p>
        </w:tc>
        <w:tc>
          <w:tcPr>
            <w:tcW w:w="3891" w:type="dxa"/>
            <w:tcBorders>
              <w:left w:val="single" w:sz="6" w:space="0" w:color="000000"/>
            </w:tcBorders>
          </w:tcPr>
          <w:p w14:paraId="188BF624" w14:textId="77777777" w:rsidR="002035AD" w:rsidRPr="00DE6FDC" w:rsidRDefault="002035AD" w:rsidP="002035AD">
            <w:pPr>
              <w:rPr>
                <w:rFonts w:cs="Arial"/>
                <w:szCs w:val="22"/>
              </w:rPr>
            </w:pPr>
            <w:r w:rsidRPr="00DE6FDC">
              <w:rPr>
                <w:rFonts w:cs="Arial"/>
                <w:szCs w:val="22"/>
              </w:rPr>
              <w:t>One peer-reviewed paper. Completed B.A. at Harvard University and MBA at University of Pennsylvania.</w:t>
            </w:r>
          </w:p>
        </w:tc>
      </w:tr>
      <w:tr w:rsidR="002035AD" w:rsidRPr="00DE6FDC" w14:paraId="554C2EC6" w14:textId="77777777" w:rsidTr="00472683">
        <w:trPr>
          <w:cantSplit/>
        </w:trPr>
        <w:tc>
          <w:tcPr>
            <w:tcW w:w="1425" w:type="dxa"/>
            <w:tcBorders>
              <w:right w:val="single" w:sz="6" w:space="0" w:color="000000"/>
            </w:tcBorders>
          </w:tcPr>
          <w:p w14:paraId="4875CCD7" w14:textId="77777777" w:rsidR="002035AD" w:rsidRPr="00DE6FDC" w:rsidRDefault="002035AD" w:rsidP="002035AD">
            <w:pPr>
              <w:rPr>
                <w:rFonts w:cs="Arial"/>
                <w:szCs w:val="22"/>
              </w:rPr>
            </w:pPr>
            <w:r w:rsidRPr="00DE6FDC">
              <w:rPr>
                <w:rFonts w:cs="Arial"/>
                <w:szCs w:val="22"/>
              </w:rPr>
              <w:t>Adwoa Dadzie</w:t>
            </w:r>
          </w:p>
        </w:tc>
        <w:tc>
          <w:tcPr>
            <w:tcW w:w="1702" w:type="dxa"/>
            <w:tcBorders>
              <w:right w:val="single" w:sz="6" w:space="0" w:color="000000"/>
            </w:tcBorders>
          </w:tcPr>
          <w:p w14:paraId="6A402480" w14:textId="77777777" w:rsidR="002035AD" w:rsidRPr="00DE6FDC" w:rsidRDefault="002035AD" w:rsidP="002035AD">
            <w:pPr>
              <w:rPr>
                <w:rFonts w:cs="Arial"/>
                <w:szCs w:val="22"/>
              </w:rPr>
            </w:pPr>
            <w:r w:rsidRPr="00DE6FDC">
              <w:rPr>
                <w:rFonts w:cs="Arial"/>
                <w:szCs w:val="22"/>
              </w:rPr>
              <w:t>Obesity &amp; Mortality Rates</w:t>
            </w:r>
          </w:p>
        </w:tc>
        <w:tc>
          <w:tcPr>
            <w:tcW w:w="1538" w:type="dxa"/>
            <w:vMerge/>
            <w:tcBorders>
              <w:left w:val="single" w:sz="6" w:space="0" w:color="000000"/>
              <w:right w:val="single" w:sz="6" w:space="0" w:color="000000"/>
            </w:tcBorders>
          </w:tcPr>
          <w:p w14:paraId="39C53EE2" w14:textId="77777777" w:rsidR="002035AD" w:rsidRPr="00DE6FDC" w:rsidRDefault="002035AD" w:rsidP="002035AD">
            <w:pPr>
              <w:rPr>
                <w:rFonts w:cs="Arial"/>
                <w:szCs w:val="22"/>
              </w:rPr>
            </w:pPr>
          </w:p>
        </w:tc>
        <w:tc>
          <w:tcPr>
            <w:tcW w:w="1350" w:type="dxa"/>
            <w:tcBorders>
              <w:left w:val="single" w:sz="6" w:space="0" w:color="000000"/>
              <w:right w:val="single" w:sz="6" w:space="0" w:color="000000"/>
            </w:tcBorders>
          </w:tcPr>
          <w:p w14:paraId="5F0A2BA8" w14:textId="77777777" w:rsidR="002035AD" w:rsidRPr="00DE6FDC" w:rsidRDefault="002035AD" w:rsidP="002035AD">
            <w:pPr>
              <w:rPr>
                <w:rFonts w:cs="Arial"/>
                <w:szCs w:val="22"/>
              </w:rPr>
            </w:pPr>
            <w:r w:rsidRPr="00DE6FDC">
              <w:rPr>
                <w:rFonts w:cs="Arial"/>
                <w:szCs w:val="22"/>
              </w:rPr>
              <w:t>1998</w:t>
            </w:r>
          </w:p>
        </w:tc>
        <w:tc>
          <w:tcPr>
            <w:tcW w:w="3891" w:type="dxa"/>
            <w:tcBorders>
              <w:left w:val="single" w:sz="6" w:space="0" w:color="000000"/>
            </w:tcBorders>
          </w:tcPr>
          <w:p w14:paraId="2439B7C8" w14:textId="2773D345" w:rsidR="002035AD" w:rsidRPr="00DE6FDC" w:rsidRDefault="002035AD" w:rsidP="002035AD">
            <w:pPr>
              <w:rPr>
                <w:rFonts w:cs="Arial"/>
                <w:szCs w:val="22"/>
              </w:rPr>
            </w:pPr>
            <w:r w:rsidRPr="00DE6FDC">
              <w:rPr>
                <w:rFonts w:cs="Arial"/>
                <w:szCs w:val="22"/>
              </w:rPr>
              <w:t xml:space="preserve">Completed Bachelor’s at Trinity College and Master’s at NYU. Currently employed </w:t>
            </w:r>
            <w:r w:rsidR="00D7720E">
              <w:rPr>
                <w:rFonts w:cs="Arial"/>
                <w:szCs w:val="22"/>
              </w:rPr>
              <w:t>as Chief People Officer at Hearst Magazines.</w:t>
            </w:r>
          </w:p>
        </w:tc>
      </w:tr>
      <w:tr w:rsidR="002035AD" w:rsidRPr="00DE6FDC" w14:paraId="56FD0A52" w14:textId="77777777" w:rsidTr="00472683">
        <w:trPr>
          <w:cantSplit/>
        </w:trPr>
        <w:tc>
          <w:tcPr>
            <w:tcW w:w="1425" w:type="dxa"/>
            <w:tcBorders>
              <w:right w:val="single" w:sz="6" w:space="0" w:color="000000"/>
            </w:tcBorders>
          </w:tcPr>
          <w:p w14:paraId="66AB47D5" w14:textId="77777777" w:rsidR="002035AD" w:rsidRPr="00DE6FDC" w:rsidRDefault="002035AD" w:rsidP="002035AD">
            <w:pPr>
              <w:rPr>
                <w:rFonts w:cs="Arial"/>
                <w:szCs w:val="22"/>
              </w:rPr>
            </w:pPr>
            <w:r w:rsidRPr="00DE6FDC">
              <w:rPr>
                <w:rFonts w:cs="Arial"/>
                <w:szCs w:val="22"/>
              </w:rPr>
              <w:t>Jessica Singleton</w:t>
            </w:r>
          </w:p>
        </w:tc>
        <w:tc>
          <w:tcPr>
            <w:tcW w:w="1702" w:type="dxa"/>
            <w:tcBorders>
              <w:right w:val="single" w:sz="6" w:space="0" w:color="000000"/>
            </w:tcBorders>
          </w:tcPr>
          <w:p w14:paraId="53EF916A" w14:textId="77777777" w:rsidR="002035AD" w:rsidRPr="00DE6FDC" w:rsidRDefault="002035AD" w:rsidP="002035AD">
            <w:pPr>
              <w:rPr>
                <w:rFonts w:cs="Arial"/>
                <w:szCs w:val="22"/>
              </w:rPr>
            </w:pPr>
            <w:r w:rsidRPr="00DE6FDC">
              <w:rPr>
                <w:rFonts w:cs="Arial"/>
                <w:szCs w:val="22"/>
              </w:rPr>
              <w:t>Alternative Medicine &amp; Obesity</w:t>
            </w:r>
          </w:p>
        </w:tc>
        <w:tc>
          <w:tcPr>
            <w:tcW w:w="1538" w:type="dxa"/>
            <w:vMerge/>
            <w:tcBorders>
              <w:left w:val="single" w:sz="6" w:space="0" w:color="000000"/>
              <w:right w:val="single" w:sz="6" w:space="0" w:color="000000"/>
            </w:tcBorders>
          </w:tcPr>
          <w:p w14:paraId="28AA83F3" w14:textId="77777777" w:rsidR="002035AD" w:rsidRPr="00DE6FDC" w:rsidRDefault="002035AD" w:rsidP="002035AD">
            <w:pPr>
              <w:rPr>
                <w:rFonts w:cs="Arial"/>
                <w:szCs w:val="22"/>
              </w:rPr>
            </w:pPr>
          </w:p>
        </w:tc>
        <w:tc>
          <w:tcPr>
            <w:tcW w:w="1350" w:type="dxa"/>
            <w:tcBorders>
              <w:left w:val="single" w:sz="6" w:space="0" w:color="000000"/>
              <w:right w:val="single" w:sz="6" w:space="0" w:color="000000"/>
            </w:tcBorders>
          </w:tcPr>
          <w:p w14:paraId="3094BF18" w14:textId="77777777" w:rsidR="002035AD" w:rsidRPr="00DE6FDC" w:rsidRDefault="002035AD" w:rsidP="002035AD">
            <w:pPr>
              <w:rPr>
                <w:rFonts w:cs="Arial"/>
                <w:szCs w:val="22"/>
              </w:rPr>
            </w:pPr>
            <w:r w:rsidRPr="00DE6FDC">
              <w:rPr>
                <w:rFonts w:cs="Arial"/>
                <w:szCs w:val="22"/>
              </w:rPr>
              <w:t>1999</w:t>
            </w:r>
          </w:p>
        </w:tc>
        <w:tc>
          <w:tcPr>
            <w:tcW w:w="3891" w:type="dxa"/>
            <w:tcBorders>
              <w:left w:val="single" w:sz="6" w:space="0" w:color="000000"/>
            </w:tcBorders>
          </w:tcPr>
          <w:p w14:paraId="5573CFF0" w14:textId="77777777" w:rsidR="002035AD" w:rsidRPr="00DE6FDC" w:rsidRDefault="002035AD" w:rsidP="002035AD">
            <w:pPr>
              <w:rPr>
                <w:rFonts w:cs="Arial"/>
                <w:szCs w:val="22"/>
              </w:rPr>
            </w:pPr>
            <w:r w:rsidRPr="00DE6FDC">
              <w:rPr>
                <w:rFonts w:cs="Arial"/>
                <w:szCs w:val="22"/>
              </w:rPr>
              <w:t>Completed bachelor's in honors cognitive neuroscience program at Harvard. Currently research assistant at Columbia University.</w:t>
            </w:r>
          </w:p>
        </w:tc>
      </w:tr>
      <w:tr w:rsidR="002035AD" w:rsidRPr="00DE6FDC" w14:paraId="4C4309C6" w14:textId="77777777" w:rsidTr="00472683">
        <w:trPr>
          <w:cantSplit/>
        </w:trPr>
        <w:tc>
          <w:tcPr>
            <w:tcW w:w="1425" w:type="dxa"/>
            <w:tcBorders>
              <w:bottom w:val="single" w:sz="6" w:space="0" w:color="000000"/>
              <w:right w:val="single" w:sz="6" w:space="0" w:color="000000"/>
            </w:tcBorders>
          </w:tcPr>
          <w:p w14:paraId="4481C75A" w14:textId="77777777" w:rsidR="002035AD" w:rsidRPr="004F2312" w:rsidRDefault="002035AD" w:rsidP="002035AD">
            <w:pPr>
              <w:rPr>
                <w:rFonts w:cs="Arial"/>
                <w:szCs w:val="22"/>
              </w:rPr>
            </w:pPr>
            <w:r w:rsidRPr="00DE6FDC">
              <w:rPr>
                <w:rFonts w:cs="Arial"/>
                <w:szCs w:val="22"/>
              </w:rPr>
              <w:t>Kristen Jozkowski</w:t>
            </w:r>
            <w:r w:rsidRPr="004F2312">
              <w:rPr>
                <w:rFonts w:cs="Arial"/>
                <w:sz w:val="18"/>
                <w:szCs w:val="18"/>
                <w:vertAlign w:val="superscript"/>
              </w:rPr>
              <w:footnoteReference w:id="3"/>
            </w:r>
          </w:p>
        </w:tc>
        <w:tc>
          <w:tcPr>
            <w:tcW w:w="1702" w:type="dxa"/>
            <w:tcBorders>
              <w:bottom w:val="single" w:sz="6" w:space="0" w:color="000000"/>
              <w:right w:val="single" w:sz="6" w:space="0" w:color="000000"/>
            </w:tcBorders>
          </w:tcPr>
          <w:p w14:paraId="41C9A030" w14:textId="77777777" w:rsidR="002035AD" w:rsidRPr="00DE6FDC" w:rsidRDefault="002035AD" w:rsidP="002035AD">
            <w:pPr>
              <w:rPr>
                <w:rFonts w:cs="Arial"/>
                <w:szCs w:val="22"/>
              </w:rPr>
            </w:pPr>
            <w:r w:rsidRPr="00DE6FDC">
              <w:rPr>
                <w:rFonts w:cs="Arial"/>
                <w:szCs w:val="22"/>
              </w:rPr>
              <w:t>Genetics of Food Intake</w:t>
            </w:r>
          </w:p>
        </w:tc>
        <w:tc>
          <w:tcPr>
            <w:tcW w:w="1538" w:type="dxa"/>
            <w:vMerge/>
            <w:tcBorders>
              <w:left w:val="single" w:sz="6" w:space="0" w:color="000000"/>
              <w:bottom w:val="single" w:sz="6" w:space="0" w:color="000000"/>
              <w:right w:val="single" w:sz="6" w:space="0" w:color="000000"/>
            </w:tcBorders>
          </w:tcPr>
          <w:p w14:paraId="6F1318C4" w14:textId="77777777" w:rsidR="002035AD" w:rsidRPr="00DE6FDC" w:rsidRDefault="002035AD" w:rsidP="002035AD">
            <w:pPr>
              <w:rPr>
                <w:rFonts w:cs="Arial"/>
                <w:szCs w:val="22"/>
              </w:rPr>
            </w:pPr>
          </w:p>
        </w:tc>
        <w:tc>
          <w:tcPr>
            <w:tcW w:w="1350" w:type="dxa"/>
            <w:tcBorders>
              <w:left w:val="single" w:sz="6" w:space="0" w:color="000000"/>
              <w:bottom w:val="single" w:sz="6" w:space="0" w:color="000000"/>
              <w:right w:val="single" w:sz="6" w:space="0" w:color="000000"/>
            </w:tcBorders>
          </w:tcPr>
          <w:p w14:paraId="4AAA1468" w14:textId="77777777" w:rsidR="002035AD" w:rsidRPr="00DE6FDC" w:rsidRDefault="002035AD" w:rsidP="002035AD">
            <w:pPr>
              <w:rPr>
                <w:rFonts w:cs="Arial"/>
                <w:szCs w:val="22"/>
              </w:rPr>
            </w:pPr>
            <w:r w:rsidRPr="00DE6FDC">
              <w:rPr>
                <w:rFonts w:cs="Arial"/>
                <w:szCs w:val="22"/>
              </w:rPr>
              <w:t>2000</w:t>
            </w:r>
          </w:p>
        </w:tc>
        <w:tc>
          <w:tcPr>
            <w:tcW w:w="3891" w:type="dxa"/>
            <w:tcBorders>
              <w:left w:val="single" w:sz="6" w:space="0" w:color="000000"/>
              <w:bottom w:val="single" w:sz="6" w:space="0" w:color="000000"/>
            </w:tcBorders>
          </w:tcPr>
          <w:p w14:paraId="79DDC7B3" w14:textId="77777777" w:rsidR="002035AD" w:rsidRPr="00DE6FDC" w:rsidRDefault="002035AD" w:rsidP="002035AD">
            <w:pPr>
              <w:rPr>
                <w:rFonts w:cs="Arial"/>
                <w:szCs w:val="22"/>
              </w:rPr>
            </w:pPr>
            <w:r w:rsidRPr="00DE6FDC">
              <w:rPr>
                <w:rFonts w:cs="Arial"/>
                <w:szCs w:val="22"/>
              </w:rPr>
              <w:t>Participant and finalist in several high school science fairs. Regional finalist in the U.S. Intel "Science and Engineering" Competition. Endowed Full Professor at Indiana University Bloomington School of Public Health.</w:t>
            </w:r>
          </w:p>
        </w:tc>
      </w:tr>
      <w:tr w:rsidR="002035AD" w:rsidRPr="00DE6FDC" w14:paraId="2F4387A8" w14:textId="77777777" w:rsidTr="00472683">
        <w:trPr>
          <w:cantSplit/>
        </w:trPr>
        <w:tc>
          <w:tcPr>
            <w:tcW w:w="1425" w:type="dxa"/>
            <w:tcBorders>
              <w:bottom w:val="single" w:sz="6" w:space="0" w:color="000000"/>
              <w:right w:val="single" w:sz="6" w:space="0" w:color="000000"/>
            </w:tcBorders>
          </w:tcPr>
          <w:p w14:paraId="42DAD290" w14:textId="77777777" w:rsidR="002035AD" w:rsidRPr="00DE6FDC" w:rsidRDefault="002035AD" w:rsidP="002035AD">
            <w:pPr>
              <w:rPr>
                <w:rFonts w:cs="Arial"/>
                <w:szCs w:val="22"/>
              </w:rPr>
            </w:pPr>
            <w:r w:rsidRPr="00DE6FDC">
              <w:rPr>
                <w:rFonts w:cs="Arial"/>
                <w:szCs w:val="22"/>
              </w:rPr>
              <w:t>Stella David</w:t>
            </w:r>
          </w:p>
        </w:tc>
        <w:tc>
          <w:tcPr>
            <w:tcW w:w="1702" w:type="dxa"/>
            <w:tcBorders>
              <w:bottom w:val="single" w:sz="6" w:space="0" w:color="000000"/>
              <w:right w:val="single" w:sz="6" w:space="0" w:color="000000"/>
            </w:tcBorders>
          </w:tcPr>
          <w:p w14:paraId="5FCCABC9" w14:textId="77777777" w:rsidR="002035AD" w:rsidRPr="00DE6FDC" w:rsidRDefault="002035AD" w:rsidP="002035AD">
            <w:pPr>
              <w:rPr>
                <w:rFonts w:cs="Arial"/>
                <w:szCs w:val="22"/>
              </w:rPr>
            </w:pPr>
            <w:r w:rsidRPr="00DE6FDC">
              <w:rPr>
                <w:rFonts w:cs="Arial"/>
                <w:szCs w:val="22"/>
              </w:rPr>
              <w:t>Nutrition education in disadvantaged youths.</w:t>
            </w:r>
          </w:p>
        </w:tc>
        <w:tc>
          <w:tcPr>
            <w:tcW w:w="1538" w:type="dxa"/>
            <w:tcBorders>
              <w:left w:val="single" w:sz="6" w:space="0" w:color="000000"/>
              <w:bottom w:val="single" w:sz="6" w:space="0" w:color="000000"/>
              <w:right w:val="single" w:sz="6" w:space="0" w:color="000000"/>
            </w:tcBorders>
          </w:tcPr>
          <w:p w14:paraId="49E7372E" w14:textId="77777777" w:rsidR="002035AD" w:rsidRPr="00DE6FDC" w:rsidRDefault="002035AD" w:rsidP="002035AD">
            <w:pPr>
              <w:rPr>
                <w:rFonts w:cs="Arial"/>
                <w:szCs w:val="22"/>
              </w:rPr>
            </w:pPr>
            <w:r w:rsidRPr="00DE6FDC">
              <w:rPr>
                <w:rFonts w:cs="Arial"/>
                <w:szCs w:val="22"/>
              </w:rPr>
              <w:t>Girl Scouts Gold Award</w:t>
            </w:r>
          </w:p>
        </w:tc>
        <w:tc>
          <w:tcPr>
            <w:tcW w:w="1350" w:type="dxa"/>
            <w:tcBorders>
              <w:left w:val="single" w:sz="6" w:space="0" w:color="000000"/>
              <w:bottom w:val="single" w:sz="6" w:space="0" w:color="000000"/>
              <w:right w:val="single" w:sz="6" w:space="0" w:color="000000"/>
            </w:tcBorders>
          </w:tcPr>
          <w:p w14:paraId="463CAE89" w14:textId="77777777" w:rsidR="002035AD" w:rsidRPr="00DE6FDC" w:rsidRDefault="002035AD" w:rsidP="002035AD">
            <w:pPr>
              <w:rPr>
                <w:rFonts w:cs="Arial"/>
                <w:szCs w:val="22"/>
              </w:rPr>
            </w:pPr>
            <w:r w:rsidRPr="00DE6FDC">
              <w:rPr>
                <w:rFonts w:cs="Arial"/>
                <w:szCs w:val="22"/>
              </w:rPr>
              <w:t>2015</w:t>
            </w:r>
          </w:p>
        </w:tc>
        <w:tc>
          <w:tcPr>
            <w:tcW w:w="3891" w:type="dxa"/>
            <w:tcBorders>
              <w:left w:val="single" w:sz="6" w:space="0" w:color="000000"/>
              <w:bottom w:val="single" w:sz="6" w:space="0" w:color="000000"/>
            </w:tcBorders>
          </w:tcPr>
          <w:p w14:paraId="21009AE8" w14:textId="77777777" w:rsidR="002035AD" w:rsidRPr="00DE6FDC" w:rsidRDefault="002035AD" w:rsidP="002035AD">
            <w:pPr>
              <w:rPr>
                <w:rFonts w:cs="Arial"/>
                <w:szCs w:val="22"/>
              </w:rPr>
            </w:pPr>
            <w:r w:rsidRPr="00DE6FDC">
              <w:rPr>
                <w:rFonts w:cs="Arial"/>
                <w:szCs w:val="22"/>
              </w:rPr>
              <w:t>High School student.</w:t>
            </w:r>
          </w:p>
        </w:tc>
      </w:tr>
      <w:tr w:rsidR="002035AD" w:rsidRPr="00DE6FDC" w14:paraId="4853DA92" w14:textId="77777777" w:rsidTr="00472683">
        <w:trPr>
          <w:cantSplit/>
        </w:trPr>
        <w:tc>
          <w:tcPr>
            <w:tcW w:w="9906" w:type="dxa"/>
            <w:gridSpan w:val="5"/>
            <w:tcBorders>
              <w:top w:val="single" w:sz="6" w:space="0" w:color="000000"/>
              <w:bottom w:val="single" w:sz="6" w:space="0" w:color="000000"/>
            </w:tcBorders>
            <w:shd w:val="clear" w:color="auto" w:fill="FFCC00"/>
          </w:tcPr>
          <w:p w14:paraId="4CB7F58C" w14:textId="77777777" w:rsidR="002035AD" w:rsidRPr="00DE6FDC" w:rsidRDefault="002035AD" w:rsidP="002035AD">
            <w:pPr>
              <w:rPr>
                <w:rFonts w:cs="Arial"/>
                <w:szCs w:val="22"/>
              </w:rPr>
            </w:pPr>
            <w:r w:rsidRPr="00DE6FDC">
              <w:rPr>
                <w:rFonts w:cs="Arial"/>
                <w:szCs w:val="22"/>
              </w:rPr>
              <w:t>Undergraduate Students</w:t>
            </w:r>
          </w:p>
        </w:tc>
      </w:tr>
      <w:tr w:rsidR="002035AD" w:rsidRPr="00DE6FDC" w14:paraId="322E8AA8" w14:textId="77777777" w:rsidTr="00472683">
        <w:trPr>
          <w:cantSplit/>
        </w:trPr>
        <w:tc>
          <w:tcPr>
            <w:tcW w:w="1425" w:type="dxa"/>
            <w:tcBorders>
              <w:top w:val="single" w:sz="6" w:space="0" w:color="000000"/>
              <w:bottom w:val="single" w:sz="6" w:space="0" w:color="000000"/>
              <w:right w:val="single" w:sz="6" w:space="0" w:color="000000"/>
            </w:tcBorders>
          </w:tcPr>
          <w:p w14:paraId="53F4DD4B" w14:textId="77777777" w:rsidR="002035AD" w:rsidRPr="00DE6FDC" w:rsidRDefault="002035AD" w:rsidP="002035AD">
            <w:pPr>
              <w:rPr>
                <w:rFonts w:cs="Arial"/>
                <w:szCs w:val="22"/>
              </w:rPr>
            </w:pPr>
            <w:r w:rsidRPr="00DE6FDC">
              <w:rPr>
                <w:rFonts w:cs="Arial"/>
                <w:szCs w:val="22"/>
              </w:rPr>
              <w:t>Meredyth Kravitz</w:t>
            </w:r>
          </w:p>
        </w:tc>
        <w:tc>
          <w:tcPr>
            <w:tcW w:w="1702" w:type="dxa"/>
            <w:tcBorders>
              <w:top w:val="single" w:sz="6" w:space="0" w:color="000000"/>
              <w:bottom w:val="single" w:sz="6" w:space="0" w:color="000000"/>
              <w:right w:val="single" w:sz="6" w:space="0" w:color="000000"/>
            </w:tcBorders>
          </w:tcPr>
          <w:p w14:paraId="73DA604F" w14:textId="77777777" w:rsidR="002035AD" w:rsidRPr="00DE6FDC" w:rsidRDefault="002035AD" w:rsidP="002035AD">
            <w:pPr>
              <w:rPr>
                <w:rFonts w:cs="Arial"/>
                <w:szCs w:val="22"/>
              </w:rPr>
            </w:pPr>
            <w:r w:rsidRPr="00DE6FDC">
              <w:rPr>
                <w:rFonts w:cs="Arial"/>
                <w:szCs w:val="22"/>
              </w:rPr>
              <w:t>Obesity and self-esteem</w:t>
            </w:r>
          </w:p>
        </w:tc>
        <w:tc>
          <w:tcPr>
            <w:tcW w:w="1538" w:type="dxa"/>
            <w:tcBorders>
              <w:top w:val="single" w:sz="6" w:space="0" w:color="000000"/>
              <w:left w:val="single" w:sz="6" w:space="0" w:color="000000"/>
              <w:bottom w:val="single" w:sz="6" w:space="0" w:color="000000"/>
              <w:right w:val="single" w:sz="6" w:space="0" w:color="000000"/>
            </w:tcBorders>
          </w:tcPr>
          <w:p w14:paraId="1BAD9D47" w14:textId="77777777" w:rsidR="002035AD" w:rsidRPr="00DE6FDC" w:rsidRDefault="002035AD" w:rsidP="002035AD">
            <w:pPr>
              <w:rPr>
                <w:rFonts w:cs="Arial"/>
                <w:szCs w:val="22"/>
              </w:rPr>
            </w:pPr>
            <w:r w:rsidRPr="00DE6FDC">
              <w:rPr>
                <w:rFonts w:cs="Arial"/>
                <w:szCs w:val="22"/>
              </w:rPr>
              <w:t>Undergraduate Summer Volunteer</w:t>
            </w:r>
          </w:p>
        </w:tc>
        <w:tc>
          <w:tcPr>
            <w:tcW w:w="1350" w:type="dxa"/>
            <w:tcBorders>
              <w:top w:val="single" w:sz="6" w:space="0" w:color="000000"/>
              <w:left w:val="single" w:sz="6" w:space="0" w:color="000000"/>
              <w:bottom w:val="single" w:sz="6" w:space="0" w:color="000000"/>
              <w:right w:val="single" w:sz="6" w:space="0" w:color="000000"/>
            </w:tcBorders>
          </w:tcPr>
          <w:p w14:paraId="6E7779E4" w14:textId="77777777" w:rsidR="002035AD" w:rsidRPr="00DE6FDC" w:rsidRDefault="002035AD" w:rsidP="002035AD">
            <w:pPr>
              <w:rPr>
                <w:rFonts w:cs="Arial"/>
                <w:szCs w:val="22"/>
              </w:rPr>
            </w:pPr>
            <w:r w:rsidRPr="00DE6FDC">
              <w:rPr>
                <w:rFonts w:cs="Arial"/>
                <w:szCs w:val="22"/>
              </w:rPr>
              <w:t>1997</w:t>
            </w:r>
          </w:p>
        </w:tc>
        <w:tc>
          <w:tcPr>
            <w:tcW w:w="3891" w:type="dxa"/>
            <w:tcBorders>
              <w:top w:val="single" w:sz="6" w:space="0" w:color="000000"/>
              <w:left w:val="single" w:sz="6" w:space="0" w:color="000000"/>
              <w:bottom w:val="single" w:sz="6" w:space="0" w:color="000000"/>
            </w:tcBorders>
          </w:tcPr>
          <w:p w14:paraId="788C1C81" w14:textId="75D24014" w:rsidR="002035AD" w:rsidRPr="00DE6FDC" w:rsidRDefault="002035AD" w:rsidP="002035AD">
            <w:pPr>
              <w:rPr>
                <w:rFonts w:cs="Arial"/>
                <w:szCs w:val="22"/>
              </w:rPr>
            </w:pPr>
            <w:r w:rsidRPr="00DE6FDC">
              <w:rPr>
                <w:rFonts w:cs="Arial"/>
                <w:szCs w:val="22"/>
              </w:rPr>
              <w:t xml:space="preserve">One peer-reviewed paper; Obtained PsyD degree from Albert Einstein-Yeshiva University. </w:t>
            </w:r>
            <w:r w:rsidR="000A307B">
              <w:rPr>
                <w:rFonts w:cs="Arial"/>
                <w:szCs w:val="22"/>
              </w:rPr>
              <w:t>Clinical Neuropsychologist Child Mind Institute.</w:t>
            </w:r>
          </w:p>
        </w:tc>
      </w:tr>
      <w:tr w:rsidR="002035AD" w:rsidRPr="00DE6FDC" w14:paraId="47D6C995" w14:textId="77777777" w:rsidTr="00472683">
        <w:trPr>
          <w:cantSplit/>
        </w:trPr>
        <w:tc>
          <w:tcPr>
            <w:tcW w:w="1425" w:type="dxa"/>
            <w:tcBorders>
              <w:top w:val="single" w:sz="6" w:space="0" w:color="000000"/>
              <w:bottom w:val="single" w:sz="6" w:space="0" w:color="000000"/>
              <w:right w:val="single" w:sz="6" w:space="0" w:color="000000"/>
            </w:tcBorders>
          </w:tcPr>
          <w:p w14:paraId="3E8A2A5F" w14:textId="77777777" w:rsidR="002035AD" w:rsidRPr="00DE6FDC" w:rsidRDefault="002035AD" w:rsidP="002035AD">
            <w:pPr>
              <w:rPr>
                <w:rFonts w:cs="Arial"/>
                <w:szCs w:val="22"/>
              </w:rPr>
            </w:pPr>
            <w:r w:rsidRPr="00DE6FDC">
              <w:rPr>
                <w:rFonts w:cs="Arial"/>
                <w:szCs w:val="22"/>
              </w:rPr>
              <w:t>Judy Liu</w:t>
            </w:r>
          </w:p>
        </w:tc>
        <w:tc>
          <w:tcPr>
            <w:tcW w:w="1702" w:type="dxa"/>
            <w:tcBorders>
              <w:top w:val="single" w:sz="6" w:space="0" w:color="000000"/>
              <w:bottom w:val="single" w:sz="6" w:space="0" w:color="000000"/>
              <w:right w:val="single" w:sz="6" w:space="0" w:color="000000"/>
            </w:tcBorders>
          </w:tcPr>
          <w:p w14:paraId="55884219" w14:textId="77777777" w:rsidR="002035AD" w:rsidRPr="00DE6FDC" w:rsidRDefault="002035AD" w:rsidP="002035AD">
            <w:pPr>
              <w:rPr>
                <w:rFonts w:cs="Arial"/>
                <w:szCs w:val="22"/>
              </w:rPr>
            </w:pPr>
            <w:r w:rsidRPr="00DE6FDC">
              <w:rPr>
                <w:rFonts w:cs="Arial"/>
                <w:szCs w:val="22"/>
              </w:rPr>
              <w:t>General Research</w:t>
            </w:r>
          </w:p>
        </w:tc>
        <w:tc>
          <w:tcPr>
            <w:tcW w:w="1538" w:type="dxa"/>
            <w:tcBorders>
              <w:top w:val="single" w:sz="6" w:space="0" w:color="000000"/>
              <w:left w:val="single" w:sz="6" w:space="0" w:color="000000"/>
              <w:bottom w:val="single" w:sz="6" w:space="0" w:color="000000"/>
              <w:right w:val="single" w:sz="6" w:space="0" w:color="000000"/>
            </w:tcBorders>
          </w:tcPr>
          <w:p w14:paraId="675C8CC6" w14:textId="77777777" w:rsidR="002035AD" w:rsidRPr="00DE6FDC" w:rsidRDefault="002035AD" w:rsidP="002035AD">
            <w:pPr>
              <w:rPr>
                <w:rFonts w:cs="Arial"/>
                <w:szCs w:val="22"/>
              </w:rPr>
            </w:pPr>
            <w:r w:rsidRPr="00DE6FDC">
              <w:rPr>
                <w:rFonts w:cs="Arial"/>
                <w:szCs w:val="22"/>
              </w:rPr>
              <w:t>Student Assistant</w:t>
            </w:r>
          </w:p>
        </w:tc>
        <w:tc>
          <w:tcPr>
            <w:tcW w:w="1350" w:type="dxa"/>
            <w:tcBorders>
              <w:top w:val="single" w:sz="6" w:space="0" w:color="000000"/>
              <w:left w:val="single" w:sz="6" w:space="0" w:color="000000"/>
              <w:bottom w:val="single" w:sz="6" w:space="0" w:color="000000"/>
              <w:right w:val="single" w:sz="6" w:space="0" w:color="000000"/>
            </w:tcBorders>
          </w:tcPr>
          <w:p w14:paraId="64918402" w14:textId="77777777" w:rsidR="002035AD" w:rsidRPr="00DE6FDC" w:rsidRDefault="002035AD" w:rsidP="002035AD">
            <w:pPr>
              <w:rPr>
                <w:rFonts w:cs="Arial"/>
                <w:szCs w:val="22"/>
              </w:rPr>
            </w:pPr>
            <w:r w:rsidRPr="00DE6FDC">
              <w:rPr>
                <w:rFonts w:cs="Arial"/>
                <w:szCs w:val="22"/>
              </w:rPr>
              <w:t>1996</w:t>
            </w:r>
          </w:p>
        </w:tc>
        <w:tc>
          <w:tcPr>
            <w:tcW w:w="3891" w:type="dxa"/>
            <w:tcBorders>
              <w:top w:val="single" w:sz="6" w:space="0" w:color="000000"/>
              <w:left w:val="single" w:sz="6" w:space="0" w:color="000000"/>
              <w:bottom w:val="single" w:sz="6" w:space="0" w:color="000000"/>
            </w:tcBorders>
          </w:tcPr>
          <w:p w14:paraId="3D823923" w14:textId="4BC59CAD" w:rsidR="002035AD" w:rsidRPr="00DE6FDC" w:rsidRDefault="000A307B" w:rsidP="002035AD">
            <w:pPr>
              <w:rPr>
                <w:rFonts w:cs="Arial"/>
                <w:szCs w:val="22"/>
              </w:rPr>
            </w:pPr>
            <w:r w:rsidRPr="000A307B">
              <w:rPr>
                <w:rFonts w:cs="Arial"/>
                <w:szCs w:val="22"/>
              </w:rPr>
              <w:t>Professor at UNC Chapel Hill School of Media and Journalism</w:t>
            </w:r>
          </w:p>
        </w:tc>
      </w:tr>
      <w:tr w:rsidR="002035AD" w:rsidRPr="00DE6FDC" w14:paraId="2E5072AB" w14:textId="77777777" w:rsidTr="00472683">
        <w:trPr>
          <w:cantSplit/>
        </w:trPr>
        <w:tc>
          <w:tcPr>
            <w:tcW w:w="1425" w:type="dxa"/>
            <w:tcBorders>
              <w:top w:val="single" w:sz="6" w:space="0" w:color="000000"/>
              <w:bottom w:val="single" w:sz="6" w:space="0" w:color="000000"/>
              <w:right w:val="single" w:sz="6" w:space="0" w:color="000000"/>
            </w:tcBorders>
          </w:tcPr>
          <w:p w14:paraId="1600391D" w14:textId="77777777" w:rsidR="002035AD" w:rsidRPr="00DE6FDC" w:rsidRDefault="002035AD" w:rsidP="002035AD">
            <w:pPr>
              <w:rPr>
                <w:rFonts w:cs="Arial"/>
                <w:szCs w:val="22"/>
              </w:rPr>
            </w:pPr>
            <w:r w:rsidRPr="00DE6FDC">
              <w:rPr>
                <w:rFonts w:cs="Arial"/>
                <w:szCs w:val="22"/>
              </w:rPr>
              <w:t>Ankur Moondan</w:t>
            </w:r>
          </w:p>
        </w:tc>
        <w:tc>
          <w:tcPr>
            <w:tcW w:w="1702" w:type="dxa"/>
            <w:tcBorders>
              <w:top w:val="single" w:sz="6" w:space="0" w:color="000000"/>
              <w:bottom w:val="single" w:sz="6" w:space="0" w:color="000000"/>
              <w:right w:val="single" w:sz="6" w:space="0" w:color="000000"/>
            </w:tcBorders>
          </w:tcPr>
          <w:p w14:paraId="219BDB2A" w14:textId="77777777" w:rsidR="002035AD" w:rsidRPr="00DE6FDC" w:rsidRDefault="002035AD" w:rsidP="002035AD">
            <w:pPr>
              <w:rPr>
                <w:rFonts w:cs="Arial"/>
                <w:szCs w:val="22"/>
              </w:rPr>
            </w:pPr>
            <w:r w:rsidRPr="00DE6FDC">
              <w:rPr>
                <w:rFonts w:cs="Arial"/>
                <w:szCs w:val="22"/>
              </w:rPr>
              <w:t>Statistical Methods for Power Analysis</w:t>
            </w:r>
          </w:p>
        </w:tc>
        <w:tc>
          <w:tcPr>
            <w:tcW w:w="1538" w:type="dxa"/>
            <w:tcBorders>
              <w:top w:val="single" w:sz="6" w:space="0" w:color="000000"/>
              <w:left w:val="single" w:sz="6" w:space="0" w:color="000000"/>
              <w:bottom w:val="single" w:sz="6" w:space="0" w:color="000000"/>
              <w:right w:val="single" w:sz="6" w:space="0" w:color="000000"/>
            </w:tcBorders>
          </w:tcPr>
          <w:p w14:paraId="733394A0" w14:textId="77777777" w:rsidR="002035AD" w:rsidRPr="00DE6FDC" w:rsidRDefault="002035AD" w:rsidP="002035AD">
            <w:pPr>
              <w:rPr>
                <w:rFonts w:cs="Arial"/>
                <w:szCs w:val="22"/>
              </w:rPr>
            </w:pPr>
            <w:r w:rsidRPr="00DE6FDC">
              <w:rPr>
                <w:rFonts w:cs="Arial"/>
                <w:szCs w:val="22"/>
              </w:rPr>
              <w:t>Summer Intern from India</w:t>
            </w:r>
          </w:p>
        </w:tc>
        <w:tc>
          <w:tcPr>
            <w:tcW w:w="1350" w:type="dxa"/>
            <w:tcBorders>
              <w:top w:val="single" w:sz="6" w:space="0" w:color="000000"/>
              <w:left w:val="single" w:sz="6" w:space="0" w:color="000000"/>
              <w:bottom w:val="single" w:sz="6" w:space="0" w:color="000000"/>
              <w:right w:val="single" w:sz="6" w:space="0" w:color="000000"/>
            </w:tcBorders>
          </w:tcPr>
          <w:p w14:paraId="1CD9AB13" w14:textId="77777777" w:rsidR="002035AD" w:rsidRPr="00DE6FDC" w:rsidRDefault="002035AD" w:rsidP="002035AD">
            <w:pPr>
              <w:rPr>
                <w:rFonts w:cs="Arial"/>
                <w:szCs w:val="22"/>
              </w:rPr>
            </w:pPr>
            <w:r w:rsidRPr="00DE6FDC">
              <w:rPr>
                <w:rFonts w:cs="Arial"/>
                <w:szCs w:val="22"/>
              </w:rPr>
              <w:t>2008</w:t>
            </w:r>
          </w:p>
        </w:tc>
        <w:tc>
          <w:tcPr>
            <w:tcW w:w="3891" w:type="dxa"/>
            <w:tcBorders>
              <w:top w:val="single" w:sz="6" w:space="0" w:color="000000"/>
              <w:left w:val="single" w:sz="6" w:space="0" w:color="000000"/>
              <w:bottom w:val="single" w:sz="6" w:space="0" w:color="000000"/>
            </w:tcBorders>
          </w:tcPr>
          <w:p w14:paraId="6584AF92" w14:textId="64989C2F" w:rsidR="002035AD" w:rsidRPr="00DE6FDC" w:rsidRDefault="002035AD" w:rsidP="002035AD">
            <w:pPr>
              <w:rPr>
                <w:rFonts w:cs="Arial"/>
                <w:szCs w:val="22"/>
              </w:rPr>
            </w:pPr>
            <w:r w:rsidRPr="00DE6FDC">
              <w:rPr>
                <w:rFonts w:cs="Arial"/>
                <w:szCs w:val="22"/>
              </w:rPr>
              <w:t>One peer-reviewed paper published.</w:t>
            </w:r>
            <w:r w:rsidR="000A307B">
              <w:rPr>
                <w:rFonts w:cs="Arial"/>
                <w:szCs w:val="22"/>
              </w:rPr>
              <w:t xml:space="preserve"> Vice President at AlpahGrep Securities</w:t>
            </w:r>
            <w:r w:rsidR="00D7720E">
              <w:rPr>
                <w:rFonts w:cs="Arial"/>
                <w:szCs w:val="22"/>
              </w:rPr>
              <w:t>.</w:t>
            </w:r>
          </w:p>
        </w:tc>
      </w:tr>
      <w:tr w:rsidR="002035AD" w:rsidRPr="00DE6FDC" w14:paraId="626BF94F" w14:textId="77777777" w:rsidTr="00472683">
        <w:trPr>
          <w:cantSplit/>
        </w:trPr>
        <w:tc>
          <w:tcPr>
            <w:tcW w:w="1425" w:type="dxa"/>
            <w:tcBorders>
              <w:top w:val="single" w:sz="6" w:space="0" w:color="000000"/>
              <w:bottom w:val="single" w:sz="6" w:space="0" w:color="000000"/>
              <w:right w:val="single" w:sz="6" w:space="0" w:color="000000"/>
            </w:tcBorders>
          </w:tcPr>
          <w:p w14:paraId="5F4BE2E9" w14:textId="77777777" w:rsidR="002035AD" w:rsidRPr="00DE6FDC" w:rsidRDefault="002035AD" w:rsidP="002035AD">
            <w:pPr>
              <w:rPr>
                <w:rFonts w:cs="Arial"/>
                <w:szCs w:val="22"/>
              </w:rPr>
            </w:pPr>
            <w:r w:rsidRPr="00DE6FDC">
              <w:rPr>
                <w:rFonts w:cs="Arial"/>
                <w:szCs w:val="22"/>
              </w:rPr>
              <w:lastRenderedPageBreak/>
              <w:t>Giulianna Murati</w:t>
            </w:r>
          </w:p>
        </w:tc>
        <w:tc>
          <w:tcPr>
            <w:tcW w:w="1702" w:type="dxa"/>
            <w:tcBorders>
              <w:top w:val="single" w:sz="6" w:space="0" w:color="000000"/>
              <w:bottom w:val="single" w:sz="6" w:space="0" w:color="000000"/>
              <w:right w:val="single" w:sz="6" w:space="0" w:color="000000"/>
            </w:tcBorders>
          </w:tcPr>
          <w:p w14:paraId="7D4CE7D9" w14:textId="77777777" w:rsidR="002035AD" w:rsidRPr="00DE6FDC" w:rsidRDefault="002035AD" w:rsidP="002035AD">
            <w:pPr>
              <w:rPr>
                <w:rFonts w:cs="Arial"/>
                <w:szCs w:val="22"/>
              </w:rPr>
            </w:pPr>
            <w:r w:rsidRPr="00DE6FDC">
              <w:rPr>
                <w:rFonts w:cs="Arial"/>
                <w:szCs w:val="22"/>
              </w:rPr>
              <w:t>Obesity and Genetics</w:t>
            </w:r>
          </w:p>
        </w:tc>
        <w:tc>
          <w:tcPr>
            <w:tcW w:w="1538" w:type="dxa"/>
            <w:tcBorders>
              <w:top w:val="single" w:sz="6" w:space="0" w:color="000000"/>
              <w:left w:val="single" w:sz="6" w:space="0" w:color="000000"/>
              <w:bottom w:val="single" w:sz="6" w:space="0" w:color="000000"/>
              <w:right w:val="single" w:sz="6" w:space="0" w:color="000000"/>
            </w:tcBorders>
          </w:tcPr>
          <w:p w14:paraId="0A675C8E" w14:textId="77777777" w:rsidR="002035AD" w:rsidRPr="00DE6FDC" w:rsidRDefault="002035AD" w:rsidP="002035AD">
            <w:pPr>
              <w:rPr>
                <w:rFonts w:cs="Arial"/>
                <w:szCs w:val="22"/>
              </w:rPr>
            </w:pPr>
            <w:r w:rsidRPr="00DE6FDC">
              <w:rPr>
                <w:rFonts w:cs="Arial"/>
                <w:szCs w:val="22"/>
              </w:rPr>
              <w:t>Minority summer intern collaboration with University of Puerto Rico</w:t>
            </w:r>
          </w:p>
        </w:tc>
        <w:tc>
          <w:tcPr>
            <w:tcW w:w="1350" w:type="dxa"/>
            <w:tcBorders>
              <w:top w:val="single" w:sz="6" w:space="0" w:color="000000"/>
              <w:left w:val="single" w:sz="6" w:space="0" w:color="000000"/>
              <w:bottom w:val="single" w:sz="6" w:space="0" w:color="000000"/>
              <w:right w:val="single" w:sz="6" w:space="0" w:color="000000"/>
            </w:tcBorders>
          </w:tcPr>
          <w:p w14:paraId="3A567CA4" w14:textId="77777777" w:rsidR="002035AD" w:rsidRPr="00DE6FDC" w:rsidRDefault="002035AD" w:rsidP="002035AD">
            <w:pPr>
              <w:rPr>
                <w:rFonts w:cs="Arial"/>
                <w:szCs w:val="22"/>
              </w:rPr>
            </w:pPr>
            <w:r w:rsidRPr="00DE6FDC">
              <w:rPr>
                <w:rFonts w:cs="Arial"/>
                <w:szCs w:val="22"/>
              </w:rPr>
              <w:t>2009</w:t>
            </w:r>
          </w:p>
        </w:tc>
        <w:tc>
          <w:tcPr>
            <w:tcW w:w="3891" w:type="dxa"/>
            <w:tcBorders>
              <w:top w:val="single" w:sz="6" w:space="0" w:color="000000"/>
              <w:left w:val="single" w:sz="6" w:space="0" w:color="000000"/>
              <w:bottom w:val="single" w:sz="6" w:space="0" w:color="000000"/>
            </w:tcBorders>
          </w:tcPr>
          <w:p w14:paraId="22F87D3E" w14:textId="79453EF1" w:rsidR="002035AD" w:rsidRPr="00DE6FDC" w:rsidRDefault="002035AD" w:rsidP="002035AD">
            <w:pPr>
              <w:rPr>
                <w:rFonts w:cs="Arial"/>
                <w:szCs w:val="22"/>
              </w:rPr>
            </w:pPr>
            <w:r w:rsidRPr="00DE6FDC">
              <w:rPr>
                <w:rFonts w:cs="Arial"/>
                <w:szCs w:val="22"/>
              </w:rPr>
              <w:t xml:space="preserve">One peer-reviewed paper published. </w:t>
            </w:r>
            <w:r w:rsidR="00D7720E">
              <w:rPr>
                <w:rFonts w:cs="Arial"/>
                <w:szCs w:val="22"/>
              </w:rPr>
              <w:t xml:space="preserve">Associate </w:t>
            </w:r>
            <w:r w:rsidR="00D7720E" w:rsidRPr="00D7720E">
              <w:rPr>
                <w:rFonts w:cs="Arial"/>
                <w:szCs w:val="22"/>
              </w:rPr>
              <w:t>Veterina at Veterinary Medical Center St. Lucie County</w:t>
            </w:r>
            <w:r w:rsidR="00D7720E">
              <w:rPr>
                <w:rFonts w:cs="Arial"/>
                <w:szCs w:val="22"/>
              </w:rPr>
              <w:t>.</w:t>
            </w:r>
            <w:r w:rsidRPr="00DE6FDC">
              <w:rPr>
                <w:rFonts w:cs="Arial"/>
                <w:szCs w:val="22"/>
              </w:rPr>
              <w:t xml:space="preserve"> </w:t>
            </w:r>
          </w:p>
          <w:p w14:paraId="31E968F3" w14:textId="77777777" w:rsidR="002035AD" w:rsidRPr="00DE6FDC" w:rsidRDefault="002035AD" w:rsidP="002035AD">
            <w:pPr>
              <w:rPr>
                <w:rFonts w:cs="Arial"/>
                <w:szCs w:val="22"/>
              </w:rPr>
            </w:pPr>
          </w:p>
        </w:tc>
      </w:tr>
      <w:tr w:rsidR="002035AD" w:rsidRPr="00DE6FDC" w14:paraId="7EEC78AC" w14:textId="77777777" w:rsidTr="00472683">
        <w:trPr>
          <w:cantSplit/>
        </w:trPr>
        <w:tc>
          <w:tcPr>
            <w:tcW w:w="1425" w:type="dxa"/>
            <w:tcBorders>
              <w:top w:val="single" w:sz="6" w:space="0" w:color="000000"/>
              <w:bottom w:val="single" w:sz="6" w:space="0" w:color="000000"/>
              <w:right w:val="single" w:sz="6" w:space="0" w:color="000000"/>
            </w:tcBorders>
          </w:tcPr>
          <w:p w14:paraId="63482D07" w14:textId="77777777" w:rsidR="002035AD" w:rsidRPr="00DE6FDC" w:rsidRDefault="002035AD" w:rsidP="002035AD">
            <w:pPr>
              <w:rPr>
                <w:rFonts w:cs="Arial"/>
                <w:szCs w:val="22"/>
              </w:rPr>
            </w:pPr>
            <w:r w:rsidRPr="00DE6FDC">
              <w:rPr>
                <w:rFonts w:cs="Arial"/>
                <w:szCs w:val="22"/>
              </w:rPr>
              <w:t>Keara Ginell</w:t>
            </w:r>
          </w:p>
        </w:tc>
        <w:tc>
          <w:tcPr>
            <w:tcW w:w="1702" w:type="dxa"/>
            <w:tcBorders>
              <w:top w:val="single" w:sz="6" w:space="0" w:color="000000"/>
              <w:bottom w:val="single" w:sz="6" w:space="0" w:color="000000"/>
              <w:right w:val="single" w:sz="6" w:space="0" w:color="000000"/>
            </w:tcBorders>
          </w:tcPr>
          <w:p w14:paraId="62F463DF" w14:textId="77777777" w:rsidR="002035AD" w:rsidRPr="00DE6FDC" w:rsidRDefault="002035AD" w:rsidP="002035AD">
            <w:pPr>
              <w:rPr>
                <w:rFonts w:ascii="Times" w:hAnsi="Times"/>
                <w:szCs w:val="22"/>
              </w:rPr>
            </w:pPr>
            <w:r w:rsidRPr="00DE6FDC">
              <w:rPr>
                <w:rFonts w:cs="Arial"/>
                <w:color w:val="222222"/>
                <w:szCs w:val="22"/>
                <w:shd w:val="clear" w:color="auto" w:fill="FFFFFF"/>
              </w:rPr>
              <w:t>Rigor, reproducibility, and transparency in obesity research</w:t>
            </w:r>
          </w:p>
          <w:p w14:paraId="54A8454A" w14:textId="77777777" w:rsidR="002035AD" w:rsidRPr="00DE6FDC" w:rsidRDefault="002035AD" w:rsidP="002035AD">
            <w:pPr>
              <w:rPr>
                <w:rFonts w:cs="Arial"/>
                <w:szCs w:val="22"/>
              </w:rPr>
            </w:pPr>
          </w:p>
        </w:tc>
        <w:tc>
          <w:tcPr>
            <w:tcW w:w="1538" w:type="dxa"/>
            <w:tcBorders>
              <w:top w:val="single" w:sz="6" w:space="0" w:color="000000"/>
              <w:left w:val="single" w:sz="6" w:space="0" w:color="000000"/>
              <w:bottom w:val="single" w:sz="6" w:space="0" w:color="000000"/>
              <w:right w:val="single" w:sz="6" w:space="0" w:color="000000"/>
            </w:tcBorders>
          </w:tcPr>
          <w:p w14:paraId="56771B92" w14:textId="77777777" w:rsidR="002035AD" w:rsidRPr="00DE6FDC" w:rsidRDefault="002035AD" w:rsidP="002035AD">
            <w:pPr>
              <w:rPr>
                <w:rFonts w:ascii="Times" w:hAnsi="Times"/>
                <w:szCs w:val="22"/>
              </w:rPr>
            </w:pPr>
            <w:r w:rsidRPr="00DE6FDC">
              <w:rPr>
                <w:rFonts w:cs="Arial"/>
                <w:color w:val="222222"/>
                <w:szCs w:val="22"/>
                <w:shd w:val="clear" w:color="auto" w:fill="FFFFFF"/>
              </w:rPr>
              <w:t>Visiting Research Associate</w:t>
            </w:r>
          </w:p>
          <w:p w14:paraId="32699B43" w14:textId="77777777" w:rsidR="002035AD" w:rsidRPr="00DE6FDC" w:rsidRDefault="002035AD" w:rsidP="002035AD">
            <w:pPr>
              <w:rPr>
                <w:rFonts w:cs="Arial"/>
                <w:szCs w:val="22"/>
              </w:rPr>
            </w:pPr>
          </w:p>
        </w:tc>
        <w:tc>
          <w:tcPr>
            <w:tcW w:w="1350" w:type="dxa"/>
            <w:tcBorders>
              <w:top w:val="single" w:sz="6" w:space="0" w:color="000000"/>
              <w:left w:val="single" w:sz="6" w:space="0" w:color="000000"/>
              <w:bottom w:val="single" w:sz="6" w:space="0" w:color="000000"/>
              <w:right w:val="single" w:sz="6" w:space="0" w:color="000000"/>
            </w:tcBorders>
          </w:tcPr>
          <w:p w14:paraId="18763069" w14:textId="77777777" w:rsidR="002035AD" w:rsidRPr="00DE6FDC" w:rsidRDefault="002035AD" w:rsidP="002035AD">
            <w:pPr>
              <w:rPr>
                <w:rFonts w:ascii="Times" w:hAnsi="Times"/>
                <w:szCs w:val="22"/>
              </w:rPr>
            </w:pPr>
            <w:r w:rsidRPr="00DE6FDC">
              <w:rPr>
                <w:rFonts w:cs="Arial"/>
                <w:color w:val="222222"/>
                <w:szCs w:val="22"/>
                <w:shd w:val="clear" w:color="auto" w:fill="FFFFFF"/>
              </w:rPr>
              <w:t>June 2021- August 2021</w:t>
            </w:r>
          </w:p>
          <w:p w14:paraId="092BE22C" w14:textId="77777777" w:rsidR="002035AD" w:rsidRPr="00DE6FDC" w:rsidRDefault="002035AD" w:rsidP="002035AD">
            <w:pPr>
              <w:rPr>
                <w:rFonts w:cs="Arial"/>
                <w:szCs w:val="22"/>
              </w:rPr>
            </w:pPr>
          </w:p>
        </w:tc>
        <w:tc>
          <w:tcPr>
            <w:tcW w:w="3891" w:type="dxa"/>
            <w:tcBorders>
              <w:top w:val="single" w:sz="6" w:space="0" w:color="000000"/>
              <w:left w:val="single" w:sz="6" w:space="0" w:color="000000"/>
              <w:bottom w:val="single" w:sz="6" w:space="0" w:color="000000"/>
            </w:tcBorders>
          </w:tcPr>
          <w:p w14:paraId="73906409" w14:textId="2C7439B2" w:rsidR="002035AD" w:rsidRPr="00DE6FDC" w:rsidRDefault="00D7720E" w:rsidP="002035AD">
            <w:pPr>
              <w:rPr>
                <w:rFonts w:ascii="Times" w:hAnsi="Times"/>
                <w:szCs w:val="22"/>
              </w:rPr>
            </w:pPr>
            <w:r>
              <w:rPr>
                <w:rFonts w:cs="Arial"/>
                <w:color w:val="222222"/>
                <w:szCs w:val="22"/>
                <w:shd w:val="clear" w:color="auto" w:fill="FFFFFF"/>
              </w:rPr>
              <w:t>Clinical Research Assistant, Univer</w:t>
            </w:r>
            <w:r w:rsidR="00A24CCD">
              <w:rPr>
                <w:rFonts w:cs="Arial"/>
                <w:color w:val="222222"/>
                <w:szCs w:val="22"/>
                <w:shd w:val="clear" w:color="auto" w:fill="FFFFFF"/>
              </w:rPr>
              <w:t>si</w:t>
            </w:r>
            <w:r>
              <w:rPr>
                <w:rFonts w:cs="Arial"/>
                <w:color w:val="222222"/>
                <w:szCs w:val="22"/>
                <w:shd w:val="clear" w:color="auto" w:fill="FFFFFF"/>
              </w:rPr>
              <w:t>ty of Michigan.</w:t>
            </w:r>
          </w:p>
          <w:p w14:paraId="055A9400" w14:textId="77777777" w:rsidR="002035AD" w:rsidRPr="00DE6FDC" w:rsidRDefault="002035AD" w:rsidP="002035AD">
            <w:pPr>
              <w:rPr>
                <w:rFonts w:cs="Arial"/>
                <w:szCs w:val="22"/>
              </w:rPr>
            </w:pPr>
          </w:p>
        </w:tc>
      </w:tr>
      <w:tr w:rsidR="002035AD" w:rsidRPr="00DE6FDC" w14:paraId="7C200C0F" w14:textId="77777777" w:rsidTr="00472683">
        <w:trPr>
          <w:cantSplit/>
        </w:trPr>
        <w:tc>
          <w:tcPr>
            <w:tcW w:w="9906" w:type="dxa"/>
            <w:gridSpan w:val="5"/>
            <w:tcBorders>
              <w:top w:val="single" w:sz="6" w:space="0" w:color="000000"/>
              <w:bottom w:val="single" w:sz="6" w:space="0" w:color="000000"/>
            </w:tcBorders>
            <w:shd w:val="clear" w:color="auto" w:fill="FFCC00"/>
          </w:tcPr>
          <w:p w14:paraId="50DE52EC" w14:textId="77777777" w:rsidR="002035AD" w:rsidRPr="00DE6FDC" w:rsidRDefault="002035AD" w:rsidP="002035AD">
            <w:pPr>
              <w:rPr>
                <w:rFonts w:cs="Arial"/>
                <w:szCs w:val="22"/>
              </w:rPr>
            </w:pPr>
            <w:r w:rsidRPr="00DE6FDC">
              <w:rPr>
                <w:rFonts w:cs="Arial"/>
                <w:szCs w:val="22"/>
              </w:rPr>
              <w:t>Post-Baccalaureate Students</w:t>
            </w:r>
          </w:p>
        </w:tc>
      </w:tr>
      <w:tr w:rsidR="002035AD" w:rsidRPr="00DE6FDC" w14:paraId="618C99E1" w14:textId="77777777" w:rsidTr="00472683">
        <w:trPr>
          <w:cantSplit/>
        </w:trPr>
        <w:tc>
          <w:tcPr>
            <w:tcW w:w="1425" w:type="dxa"/>
            <w:tcBorders>
              <w:top w:val="single" w:sz="6" w:space="0" w:color="000000"/>
              <w:bottom w:val="single" w:sz="6" w:space="0" w:color="000000"/>
              <w:right w:val="single" w:sz="6" w:space="0" w:color="000000"/>
            </w:tcBorders>
          </w:tcPr>
          <w:p w14:paraId="747BA3F7" w14:textId="77777777" w:rsidR="002035AD" w:rsidRPr="00DE6FDC" w:rsidRDefault="002035AD" w:rsidP="002035AD">
            <w:pPr>
              <w:rPr>
                <w:rFonts w:cs="Arial"/>
                <w:szCs w:val="22"/>
              </w:rPr>
            </w:pPr>
            <w:r w:rsidRPr="00DE6FDC">
              <w:rPr>
                <w:rFonts w:cs="Arial"/>
                <w:szCs w:val="22"/>
              </w:rPr>
              <w:t>Elizabeth Manibay</w:t>
            </w:r>
          </w:p>
        </w:tc>
        <w:tc>
          <w:tcPr>
            <w:tcW w:w="1702" w:type="dxa"/>
            <w:tcBorders>
              <w:top w:val="single" w:sz="6" w:space="0" w:color="000000"/>
              <w:bottom w:val="single" w:sz="6" w:space="0" w:color="000000"/>
              <w:right w:val="single" w:sz="6" w:space="0" w:color="000000"/>
            </w:tcBorders>
          </w:tcPr>
          <w:p w14:paraId="464E3922" w14:textId="77777777" w:rsidR="002035AD" w:rsidRPr="00DE6FDC" w:rsidRDefault="002035AD" w:rsidP="002035AD">
            <w:pPr>
              <w:rPr>
                <w:rFonts w:cs="Arial"/>
                <w:sz w:val="18"/>
                <w:szCs w:val="18"/>
              </w:rPr>
            </w:pPr>
            <w:r w:rsidRPr="00DE6FDC">
              <w:rPr>
                <w:rFonts w:cs="Arial"/>
                <w:szCs w:val="18"/>
              </w:rPr>
              <w:t>Obesity</w:t>
            </w:r>
          </w:p>
        </w:tc>
        <w:tc>
          <w:tcPr>
            <w:tcW w:w="1538" w:type="dxa"/>
            <w:tcBorders>
              <w:top w:val="single" w:sz="6" w:space="0" w:color="000000"/>
              <w:left w:val="single" w:sz="6" w:space="0" w:color="000000"/>
              <w:bottom w:val="single" w:sz="6" w:space="0" w:color="000000"/>
              <w:right w:val="single" w:sz="6" w:space="0" w:color="000000"/>
            </w:tcBorders>
          </w:tcPr>
          <w:p w14:paraId="41F2B7AD" w14:textId="77777777" w:rsidR="002035AD" w:rsidRPr="00DE6FDC" w:rsidRDefault="002035AD" w:rsidP="002035AD">
            <w:pPr>
              <w:rPr>
                <w:rFonts w:cs="Arial"/>
                <w:szCs w:val="22"/>
              </w:rPr>
            </w:pPr>
            <w:r w:rsidRPr="00DE6FDC">
              <w:rPr>
                <w:rFonts w:cs="Arial"/>
                <w:szCs w:val="22"/>
              </w:rPr>
              <w:t>Ph.D. program in Psychology at CUNY Baruch College</w:t>
            </w:r>
          </w:p>
        </w:tc>
        <w:tc>
          <w:tcPr>
            <w:tcW w:w="1350" w:type="dxa"/>
            <w:tcBorders>
              <w:top w:val="single" w:sz="6" w:space="0" w:color="000000"/>
              <w:left w:val="single" w:sz="6" w:space="0" w:color="000000"/>
              <w:bottom w:val="single" w:sz="6" w:space="0" w:color="000000"/>
              <w:right w:val="single" w:sz="6" w:space="0" w:color="000000"/>
            </w:tcBorders>
          </w:tcPr>
          <w:p w14:paraId="177D3806" w14:textId="77777777" w:rsidR="002035AD" w:rsidRPr="00DE6FDC" w:rsidRDefault="002035AD" w:rsidP="002035AD">
            <w:pPr>
              <w:rPr>
                <w:rFonts w:cs="Arial"/>
                <w:szCs w:val="22"/>
              </w:rPr>
            </w:pPr>
            <w:r w:rsidRPr="00DE6FDC">
              <w:rPr>
                <w:rFonts w:cs="Arial"/>
                <w:szCs w:val="22"/>
              </w:rPr>
              <w:t>1996</w:t>
            </w:r>
          </w:p>
        </w:tc>
        <w:tc>
          <w:tcPr>
            <w:tcW w:w="3891" w:type="dxa"/>
            <w:tcBorders>
              <w:top w:val="single" w:sz="6" w:space="0" w:color="000000"/>
              <w:left w:val="single" w:sz="6" w:space="0" w:color="000000"/>
              <w:bottom w:val="single" w:sz="6" w:space="0" w:color="000000"/>
            </w:tcBorders>
          </w:tcPr>
          <w:p w14:paraId="39DAFF4B" w14:textId="144DBB94" w:rsidR="002035AD" w:rsidRPr="00DE6FDC" w:rsidRDefault="002035AD" w:rsidP="002035AD">
            <w:pPr>
              <w:rPr>
                <w:rFonts w:cs="Arial"/>
                <w:szCs w:val="22"/>
                <w:shd w:val="clear" w:color="auto" w:fill="FFFFFF"/>
              </w:rPr>
            </w:pPr>
            <w:r w:rsidRPr="00DE6FDC">
              <w:rPr>
                <w:rFonts w:cs="Arial"/>
                <w:szCs w:val="22"/>
              </w:rPr>
              <w:t xml:space="preserve">One paper published in peer-reviewed journal; Received NIH minority supplement grant. Currently </w:t>
            </w:r>
            <w:r w:rsidR="00D7720E">
              <w:rPr>
                <w:rFonts w:cs="Arial"/>
                <w:szCs w:val="22"/>
                <w:shd w:val="clear" w:color="auto" w:fill="FFFFFF"/>
              </w:rPr>
              <w:t>Senior Business Management Consultant</w:t>
            </w:r>
            <w:r w:rsidRPr="00DE6FDC">
              <w:rPr>
                <w:rFonts w:cs="Arial"/>
                <w:szCs w:val="22"/>
                <w:shd w:val="clear" w:color="auto" w:fill="FFFFFF"/>
              </w:rPr>
              <w:t xml:space="preserve"> at Charles Schwab Advisor Services. </w:t>
            </w:r>
          </w:p>
          <w:p w14:paraId="2180B42B" w14:textId="77777777" w:rsidR="002035AD" w:rsidRPr="00DE6FDC" w:rsidRDefault="002035AD" w:rsidP="002035AD">
            <w:pPr>
              <w:rPr>
                <w:rFonts w:cs="Arial"/>
                <w:szCs w:val="22"/>
              </w:rPr>
            </w:pPr>
          </w:p>
        </w:tc>
      </w:tr>
      <w:tr w:rsidR="002035AD" w:rsidRPr="00DE6FDC" w14:paraId="3A15DE49" w14:textId="77777777" w:rsidTr="00472683">
        <w:trPr>
          <w:cantSplit/>
        </w:trPr>
        <w:tc>
          <w:tcPr>
            <w:tcW w:w="1425" w:type="dxa"/>
            <w:tcBorders>
              <w:top w:val="single" w:sz="6" w:space="0" w:color="000000"/>
              <w:bottom w:val="single" w:sz="6" w:space="0" w:color="000000"/>
              <w:right w:val="single" w:sz="6" w:space="0" w:color="000000"/>
            </w:tcBorders>
          </w:tcPr>
          <w:p w14:paraId="69F838C8" w14:textId="77777777" w:rsidR="002035AD" w:rsidRPr="00DE6FDC" w:rsidRDefault="002035AD" w:rsidP="002035AD">
            <w:pPr>
              <w:rPr>
                <w:rFonts w:cs="Arial"/>
                <w:szCs w:val="22"/>
              </w:rPr>
            </w:pPr>
            <w:r w:rsidRPr="00DE6FDC">
              <w:rPr>
                <w:rFonts w:cs="Arial"/>
                <w:szCs w:val="22"/>
              </w:rPr>
              <w:t>Ming Infante</w:t>
            </w:r>
          </w:p>
        </w:tc>
        <w:tc>
          <w:tcPr>
            <w:tcW w:w="1702" w:type="dxa"/>
            <w:tcBorders>
              <w:top w:val="single" w:sz="6" w:space="0" w:color="000000"/>
              <w:bottom w:val="single" w:sz="6" w:space="0" w:color="000000"/>
              <w:right w:val="single" w:sz="6" w:space="0" w:color="000000"/>
            </w:tcBorders>
          </w:tcPr>
          <w:p w14:paraId="72A74E02" w14:textId="77777777" w:rsidR="002035AD" w:rsidRPr="00DE6FDC" w:rsidRDefault="002035AD" w:rsidP="002035AD">
            <w:pPr>
              <w:rPr>
                <w:rFonts w:cs="Arial"/>
                <w:szCs w:val="22"/>
              </w:rPr>
            </w:pPr>
            <w:r w:rsidRPr="00DE6FDC">
              <w:rPr>
                <w:rFonts w:cs="Arial"/>
                <w:szCs w:val="22"/>
              </w:rPr>
              <w:t>Statistical Genetics and obesity</w:t>
            </w:r>
          </w:p>
        </w:tc>
        <w:tc>
          <w:tcPr>
            <w:tcW w:w="1538" w:type="dxa"/>
            <w:tcBorders>
              <w:top w:val="single" w:sz="6" w:space="0" w:color="000000"/>
              <w:left w:val="single" w:sz="6" w:space="0" w:color="000000"/>
              <w:bottom w:val="single" w:sz="6" w:space="0" w:color="000000"/>
              <w:right w:val="single" w:sz="6" w:space="0" w:color="000000"/>
            </w:tcBorders>
          </w:tcPr>
          <w:p w14:paraId="17689E83" w14:textId="77777777" w:rsidR="002035AD" w:rsidRPr="00DE6FDC" w:rsidRDefault="002035AD" w:rsidP="002035AD">
            <w:pPr>
              <w:rPr>
                <w:rFonts w:cs="Arial"/>
                <w:szCs w:val="22"/>
              </w:rPr>
            </w:pPr>
            <w:r w:rsidRPr="00DE6FDC">
              <w:rPr>
                <w:rFonts w:cs="Arial"/>
                <w:szCs w:val="22"/>
              </w:rPr>
              <w:t>Post-baccalaureate pre-med program, Columbia University</w:t>
            </w:r>
          </w:p>
        </w:tc>
        <w:tc>
          <w:tcPr>
            <w:tcW w:w="1350" w:type="dxa"/>
            <w:tcBorders>
              <w:top w:val="single" w:sz="6" w:space="0" w:color="000000"/>
              <w:left w:val="single" w:sz="6" w:space="0" w:color="000000"/>
              <w:bottom w:val="single" w:sz="6" w:space="0" w:color="000000"/>
              <w:right w:val="single" w:sz="6" w:space="0" w:color="000000"/>
            </w:tcBorders>
          </w:tcPr>
          <w:p w14:paraId="2395BDC4" w14:textId="77777777" w:rsidR="002035AD" w:rsidRPr="00DE6FDC" w:rsidRDefault="002035AD" w:rsidP="002035AD">
            <w:pPr>
              <w:rPr>
                <w:rFonts w:cs="Arial"/>
                <w:szCs w:val="22"/>
              </w:rPr>
            </w:pPr>
            <w:r w:rsidRPr="00DE6FDC">
              <w:rPr>
                <w:rFonts w:cs="Arial"/>
                <w:szCs w:val="22"/>
              </w:rPr>
              <w:t>1998 – 1999</w:t>
            </w:r>
          </w:p>
        </w:tc>
        <w:tc>
          <w:tcPr>
            <w:tcW w:w="3891" w:type="dxa"/>
            <w:tcBorders>
              <w:top w:val="single" w:sz="6" w:space="0" w:color="000000"/>
              <w:left w:val="single" w:sz="6" w:space="0" w:color="000000"/>
              <w:bottom w:val="single" w:sz="6" w:space="0" w:color="000000"/>
            </w:tcBorders>
          </w:tcPr>
          <w:p w14:paraId="429DC831" w14:textId="77777777" w:rsidR="002035AD" w:rsidRPr="00DE6FDC" w:rsidRDefault="002035AD" w:rsidP="002035AD">
            <w:pPr>
              <w:rPr>
                <w:rFonts w:cs="Arial"/>
                <w:szCs w:val="22"/>
              </w:rPr>
            </w:pPr>
            <w:r w:rsidRPr="00DE6FDC">
              <w:rPr>
                <w:rFonts w:cs="Arial"/>
                <w:szCs w:val="22"/>
              </w:rPr>
              <w:t>Three peer-reviewed papers. Currently getting Executive Master’s at Cranfield University.</w:t>
            </w:r>
          </w:p>
        </w:tc>
      </w:tr>
      <w:tr w:rsidR="002035AD" w:rsidRPr="00DE6FDC" w14:paraId="2D51630B" w14:textId="77777777" w:rsidTr="00472683">
        <w:trPr>
          <w:cantSplit/>
        </w:trPr>
        <w:tc>
          <w:tcPr>
            <w:tcW w:w="1425" w:type="dxa"/>
            <w:tcBorders>
              <w:top w:val="single" w:sz="6" w:space="0" w:color="000000"/>
              <w:bottom w:val="single" w:sz="6" w:space="0" w:color="000000"/>
              <w:right w:val="single" w:sz="6" w:space="0" w:color="000000"/>
            </w:tcBorders>
          </w:tcPr>
          <w:p w14:paraId="73FD723B" w14:textId="77777777" w:rsidR="002035AD" w:rsidRPr="00DE6FDC" w:rsidRDefault="002035AD" w:rsidP="002035AD">
            <w:pPr>
              <w:rPr>
                <w:rFonts w:cs="Arial"/>
                <w:szCs w:val="22"/>
              </w:rPr>
            </w:pPr>
            <w:r w:rsidRPr="00DE6FDC">
              <w:rPr>
                <w:rFonts w:cs="Arial"/>
                <w:szCs w:val="22"/>
              </w:rPr>
              <w:t>Nathaniel Berman</w:t>
            </w:r>
          </w:p>
        </w:tc>
        <w:tc>
          <w:tcPr>
            <w:tcW w:w="1702" w:type="dxa"/>
            <w:tcBorders>
              <w:top w:val="single" w:sz="6" w:space="0" w:color="000000"/>
              <w:bottom w:val="single" w:sz="6" w:space="0" w:color="000000"/>
              <w:right w:val="single" w:sz="6" w:space="0" w:color="000000"/>
            </w:tcBorders>
          </w:tcPr>
          <w:p w14:paraId="5D1427DC" w14:textId="77777777" w:rsidR="002035AD" w:rsidRPr="00DE6FDC" w:rsidRDefault="002035AD" w:rsidP="002035AD">
            <w:pPr>
              <w:rPr>
                <w:rFonts w:cs="Arial"/>
                <w:szCs w:val="22"/>
              </w:rPr>
            </w:pPr>
            <w:r w:rsidRPr="00DE6FDC">
              <w:rPr>
                <w:rFonts w:cs="Arial"/>
                <w:szCs w:val="22"/>
              </w:rPr>
              <w:t>Pediatric Obesity</w:t>
            </w:r>
          </w:p>
        </w:tc>
        <w:tc>
          <w:tcPr>
            <w:tcW w:w="1538" w:type="dxa"/>
            <w:tcBorders>
              <w:top w:val="single" w:sz="6" w:space="0" w:color="000000"/>
              <w:left w:val="single" w:sz="6" w:space="0" w:color="000000"/>
              <w:bottom w:val="single" w:sz="6" w:space="0" w:color="000000"/>
              <w:right w:val="single" w:sz="6" w:space="0" w:color="000000"/>
            </w:tcBorders>
          </w:tcPr>
          <w:p w14:paraId="694A0873" w14:textId="77777777" w:rsidR="002035AD" w:rsidRPr="00DE6FDC" w:rsidRDefault="002035AD" w:rsidP="002035AD">
            <w:pPr>
              <w:rPr>
                <w:rFonts w:cs="Arial"/>
                <w:szCs w:val="22"/>
              </w:rPr>
            </w:pPr>
            <w:r w:rsidRPr="00DE6FDC">
              <w:rPr>
                <w:rFonts w:cs="Arial"/>
                <w:szCs w:val="22"/>
              </w:rPr>
              <w:t>Pre-Med program, Columbia University</w:t>
            </w:r>
          </w:p>
        </w:tc>
        <w:tc>
          <w:tcPr>
            <w:tcW w:w="1350" w:type="dxa"/>
            <w:tcBorders>
              <w:top w:val="single" w:sz="6" w:space="0" w:color="000000"/>
              <w:left w:val="single" w:sz="6" w:space="0" w:color="000000"/>
              <w:bottom w:val="single" w:sz="6" w:space="0" w:color="000000"/>
              <w:right w:val="single" w:sz="6" w:space="0" w:color="000000"/>
            </w:tcBorders>
          </w:tcPr>
          <w:p w14:paraId="58330256" w14:textId="77777777" w:rsidR="002035AD" w:rsidRPr="00DE6FDC" w:rsidRDefault="002035AD" w:rsidP="002035AD">
            <w:pPr>
              <w:rPr>
                <w:rFonts w:cs="Arial"/>
                <w:szCs w:val="22"/>
              </w:rPr>
            </w:pPr>
            <w:r w:rsidRPr="00DE6FDC">
              <w:rPr>
                <w:rFonts w:cs="Arial"/>
                <w:szCs w:val="22"/>
              </w:rPr>
              <w:t>1998 – 1999</w:t>
            </w:r>
          </w:p>
        </w:tc>
        <w:tc>
          <w:tcPr>
            <w:tcW w:w="3891" w:type="dxa"/>
            <w:tcBorders>
              <w:top w:val="single" w:sz="6" w:space="0" w:color="000000"/>
              <w:left w:val="single" w:sz="6" w:space="0" w:color="000000"/>
              <w:bottom w:val="single" w:sz="6" w:space="0" w:color="000000"/>
            </w:tcBorders>
          </w:tcPr>
          <w:p w14:paraId="37ED7FEC" w14:textId="77777777" w:rsidR="002035AD" w:rsidRPr="00DE6FDC" w:rsidRDefault="002035AD" w:rsidP="002035AD">
            <w:pPr>
              <w:rPr>
                <w:rFonts w:cs="Arial"/>
                <w:szCs w:val="22"/>
              </w:rPr>
            </w:pPr>
            <w:r w:rsidRPr="00DE6FDC">
              <w:rPr>
                <w:rFonts w:cs="Arial"/>
                <w:szCs w:val="22"/>
              </w:rPr>
              <w:t xml:space="preserve">One peer-reviewed paper in </w:t>
            </w:r>
            <w:r w:rsidRPr="00DE6FDC">
              <w:rPr>
                <w:rFonts w:cs="Arial"/>
                <w:i/>
                <w:szCs w:val="22"/>
              </w:rPr>
              <w:t xml:space="preserve">Pediatrics. </w:t>
            </w:r>
            <w:r w:rsidRPr="00DE6FDC">
              <w:rPr>
                <w:rFonts w:cs="Arial"/>
                <w:szCs w:val="22"/>
              </w:rPr>
              <w:t>Currently Assistant Professor in Medicine, Weill Cornell Medical College.</w:t>
            </w:r>
          </w:p>
        </w:tc>
      </w:tr>
      <w:tr w:rsidR="002035AD" w:rsidRPr="00DE6FDC" w14:paraId="1A54EEF0" w14:textId="77777777" w:rsidTr="00472683">
        <w:trPr>
          <w:cantSplit/>
        </w:trPr>
        <w:tc>
          <w:tcPr>
            <w:tcW w:w="9906" w:type="dxa"/>
            <w:gridSpan w:val="5"/>
            <w:tcBorders>
              <w:top w:val="single" w:sz="6" w:space="0" w:color="000000"/>
              <w:bottom w:val="single" w:sz="6" w:space="0" w:color="000000"/>
            </w:tcBorders>
            <w:shd w:val="clear" w:color="auto" w:fill="FFCC00"/>
          </w:tcPr>
          <w:p w14:paraId="26515C76" w14:textId="77777777" w:rsidR="002035AD" w:rsidRPr="00DE6FDC" w:rsidRDefault="002035AD" w:rsidP="002035AD">
            <w:pPr>
              <w:rPr>
                <w:rFonts w:cs="Arial"/>
                <w:szCs w:val="22"/>
              </w:rPr>
            </w:pPr>
            <w:r w:rsidRPr="00DE6FDC">
              <w:rPr>
                <w:rFonts w:cs="Arial"/>
                <w:szCs w:val="22"/>
              </w:rPr>
              <w:t>Master’s Students</w:t>
            </w:r>
          </w:p>
        </w:tc>
      </w:tr>
      <w:tr w:rsidR="002035AD" w:rsidRPr="00DE6FDC" w14:paraId="1DBD3208" w14:textId="77777777" w:rsidTr="00472683">
        <w:trPr>
          <w:cantSplit/>
        </w:trPr>
        <w:tc>
          <w:tcPr>
            <w:tcW w:w="1425" w:type="dxa"/>
            <w:tcBorders>
              <w:top w:val="single" w:sz="6" w:space="0" w:color="000000"/>
              <w:right w:val="single" w:sz="6" w:space="0" w:color="000000"/>
            </w:tcBorders>
          </w:tcPr>
          <w:p w14:paraId="475F3F62" w14:textId="77777777" w:rsidR="002035AD" w:rsidRPr="00DE6FDC" w:rsidRDefault="002035AD" w:rsidP="002035AD">
            <w:pPr>
              <w:rPr>
                <w:rFonts w:cs="Arial"/>
                <w:szCs w:val="22"/>
              </w:rPr>
            </w:pPr>
            <w:r w:rsidRPr="00DE6FDC">
              <w:rPr>
                <w:rFonts w:cs="Arial"/>
                <w:szCs w:val="22"/>
              </w:rPr>
              <w:t>Dennis Sepulveda</w:t>
            </w:r>
          </w:p>
        </w:tc>
        <w:tc>
          <w:tcPr>
            <w:tcW w:w="1702" w:type="dxa"/>
            <w:tcBorders>
              <w:top w:val="single" w:sz="6" w:space="0" w:color="000000"/>
              <w:right w:val="single" w:sz="6" w:space="0" w:color="000000"/>
            </w:tcBorders>
          </w:tcPr>
          <w:p w14:paraId="2C0F7668" w14:textId="77777777" w:rsidR="002035AD" w:rsidRPr="00DE6FDC" w:rsidRDefault="002035AD" w:rsidP="002035AD">
            <w:pPr>
              <w:rPr>
                <w:rFonts w:cs="Arial"/>
                <w:szCs w:val="22"/>
              </w:rPr>
            </w:pPr>
            <w:r w:rsidRPr="00DE6FDC">
              <w:rPr>
                <w:rFonts w:cs="Arial"/>
                <w:szCs w:val="22"/>
              </w:rPr>
              <w:t>Obesity in Down Syndrome</w:t>
            </w:r>
          </w:p>
        </w:tc>
        <w:tc>
          <w:tcPr>
            <w:tcW w:w="1538" w:type="dxa"/>
            <w:vMerge w:val="restart"/>
            <w:tcBorders>
              <w:top w:val="single" w:sz="6" w:space="0" w:color="000000"/>
              <w:left w:val="single" w:sz="6" w:space="0" w:color="000000"/>
              <w:right w:val="single" w:sz="6" w:space="0" w:color="000000"/>
            </w:tcBorders>
          </w:tcPr>
          <w:p w14:paraId="683E4B85" w14:textId="77777777" w:rsidR="002035AD" w:rsidRPr="00DE6FDC" w:rsidRDefault="002035AD" w:rsidP="002035AD">
            <w:pPr>
              <w:rPr>
                <w:rFonts w:cs="Arial"/>
                <w:szCs w:val="22"/>
              </w:rPr>
            </w:pPr>
            <w:r w:rsidRPr="00DE6FDC">
              <w:rPr>
                <w:rFonts w:cs="Arial"/>
                <w:szCs w:val="22"/>
              </w:rPr>
              <w:t>Master’s Program at Columbia in Nutrition</w:t>
            </w:r>
          </w:p>
        </w:tc>
        <w:tc>
          <w:tcPr>
            <w:tcW w:w="1350" w:type="dxa"/>
            <w:tcBorders>
              <w:top w:val="single" w:sz="6" w:space="0" w:color="000000"/>
              <w:left w:val="single" w:sz="6" w:space="0" w:color="000000"/>
              <w:right w:val="single" w:sz="6" w:space="0" w:color="000000"/>
            </w:tcBorders>
          </w:tcPr>
          <w:p w14:paraId="38E4220E" w14:textId="77777777" w:rsidR="002035AD" w:rsidRPr="00DE6FDC" w:rsidRDefault="002035AD" w:rsidP="002035AD">
            <w:pPr>
              <w:rPr>
                <w:rFonts w:cs="Arial"/>
                <w:szCs w:val="22"/>
              </w:rPr>
            </w:pPr>
            <w:r w:rsidRPr="00DE6FDC">
              <w:rPr>
                <w:rFonts w:cs="Arial"/>
                <w:szCs w:val="22"/>
              </w:rPr>
              <w:t>1993</w:t>
            </w:r>
          </w:p>
        </w:tc>
        <w:tc>
          <w:tcPr>
            <w:tcW w:w="3891" w:type="dxa"/>
            <w:tcBorders>
              <w:top w:val="single" w:sz="6" w:space="0" w:color="000000"/>
              <w:left w:val="single" w:sz="6" w:space="0" w:color="000000"/>
            </w:tcBorders>
          </w:tcPr>
          <w:p w14:paraId="22FB4CC7" w14:textId="77777777" w:rsidR="002035AD" w:rsidRPr="00DE6FDC" w:rsidRDefault="002035AD" w:rsidP="002035AD">
            <w:pPr>
              <w:rPr>
                <w:rFonts w:cs="Arial"/>
                <w:szCs w:val="22"/>
              </w:rPr>
            </w:pPr>
            <w:r w:rsidRPr="00DE6FDC">
              <w:rPr>
                <w:rFonts w:cs="Arial"/>
                <w:szCs w:val="22"/>
              </w:rPr>
              <w:t xml:space="preserve">Two published papers. Received award for outstanding achievement by employee of Sanofi Pharmaceuticals. </w:t>
            </w:r>
          </w:p>
        </w:tc>
      </w:tr>
      <w:tr w:rsidR="002035AD" w:rsidRPr="00DE6FDC" w14:paraId="2143E669" w14:textId="77777777" w:rsidTr="00472683">
        <w:trPr>
          <w:cantSplit/>
        </w:trPr>
        <w:tc>
          <w:tcPr>
            <w:tcW w:w="1425" w:type="dxa"/>
            <w:tcBorders>
              <w:bottom w:val="single" w:sz="6" w:space="0" w:color="000000"/>
              <w:right w:val="single" w:sz="6" w:space="0" w:color="000000"/>
            </w:tcBorders>
          </w:tcPr>
          <w:p w14:paraId="7E35182C" w14:textId="77777777" w:rsidR="002035AD" w:rsidRPr="00DE6FDC" w:rsidRDefault="002035AD" w:rsidP="002035AD">
            <w:pPr>
              <w:rPr>
                <w:rFonts w:cs="Arial"/>
                <w:szCs w:val="22"/>
              </w:rPr>
            </w:pPr>
            <w:r w:rsidRPr="00DE6FDC">
              <w:rPr>
                <w:rFonts w:cs="Arial"/>
                <w:szCs w:val="22"/>
              </w:rPr>
              <w:t>Jennifer L. Kraker</w:t>
            </w:r>
          </w:p>
        </w:tc>
        <w:tc>
          <w:tcPr>
            <w:tcW w:w="1702" w:type="dxa"/>
            <w:tcBorders>
              <w:bottom w:val="single" w:sz="6" w:space="0" w:color="000000"/>
              <w:right w:val="single" w:sz="6" w:space="0" w:color="000000"/>
            </w:tcBorders>
          </w:tcPr>
          <w:p w14:paraId="55ED43D3" w14:textId="77777777" w:rsidR="002035AD" w:rsidRPr="00DE6FDC" w:rsidRDefault="002035AD" w:rsidP="002035AD">
            <w:pPr>
              <w:rPr>
                <w:rFonts w:cs="Arial"/>
                <w:szCs w:val="22"/>
              </w:rPr>
            </w:pPr>
            <w:r w:rsidRPr="00DE6FDC">
              <w:rPr>
                <w:rFonts w:cs="Arial"/>
                <w:szCs w:val="22"/>
              </w:rPr>
              <w:t>Meal Replacement formulae for obesity treatment.</w:t>
            </w:r>
          </w:p>
        </w:tc>
        <w:tc>
          <w:tcPr>
            <w:tcW w:w="1538" w:type="dxa"/>
            <w:vMerge/>
            <w:tcBorders>
              <w:left w:val="single" w:sz="6" w:space="0" w:color="000000"/>
              <w:bottom w:val="single" w:sz="6" w:space="0" w:color="000000"/>
              <w:right w:val="single" w:sz="6" w:space="0" w:color="000000"/>
            </w:tcBorders>
          </w:tcPr>
          <w:p w14:paraId="0A4FC89A" w14:textId="77777777" w:rsidR="002035AD" w:rsidRPr="00DE6FDC" w:rsidRDefault="002035AD" w:rsidP="002035AD">
            <w:pPr>
              <w:rPr>
                <w:rFonts w:cs="Arial"/>
                <w:szCs w:val="22"/>
              </w:rPr>
            </w:pPr>
          </w:p>
        </w:tc>
        <w:tc>
          <w:tcPr>
            <w:tcW w:w="1350" w:type="dxa"/>
            <w:tcBorders>
              <w:left w:val="single" w:sz="6" w:space="0" w:color="000000"/>
              <w:bottom w:val="single" w:sz="6" w:space="0" w:color="000000"/>
              <w:right w:val="single" w:sz="6" w:space="0" w:color="000000"/>
            </w:tcBorders>
          </w:tcPr>
          <w:p w14:paraId="31CF7258" w14:textId="77777777" w:rsidR="002035AD" w:rsidRPr="00DE6FDC" w:rsidRDefault="002035AD" w:rsidP="002035AD">
            <w:pPr>
              <w:rPr>
                <w:rFonts w:cs="Arial"/>
                <w:szCs w:val="22"/>
              </w:rPr>
            </w:pPr>
            <w:r w:rsidRPr="00DE6FDC">
              <w:rPr>
                <w:rFonts w:cs="Arial"/>
                <w:szCs w:val="22"/>
              </w:rPr>
              <w:t>2000 – 2001</w:t>
            </w:r>
          </w:p>
        </w:tc>
        <w:tc>
          <w:tcPr>
            <w:tcW w:w="3891" w:type="dxa"/>
            <w:tcBorders>
              <w:left w:val="single" w:sz="6" w:space="0" w:color="000000"/>
              <w:bottom w:val="single" w:sz="6" w:space="0" w:color="000000"/>
            </w:tcBorders>
          </w:tcPr>
          <w:p w14:paraId="7E626EDC" w14:textId="77777777" w:rsidR="002035AD" w:rsidRPr="00DE6FDC" w:rsidRDefault="002035AD" w:rsidP="002035AD">
            <w:pPr>
              <w:rPr>
                <w:rFonts w:cs="Arial"/>
                <w:szCs w:val="22"/>
              </w:rPr>
            </w:pPr>
            <w:r w:rsidRPr="00DE6FDC">
              <w:rPr>
                <w:rFonts w:cs="Arial"/>
                <w:szCs w:val="22"/>
              </w:rPr>
              <w:t>Two papers published. Winner of 2005 scholarship from the American Society of Clinical Nutrition for an internship in nutrition and medicine. Completed MD training. Currently practicing psychiatrist.</w:t>
            </w:r>
          </w:p>
        </w:tc>
      </w:tr>
      <w:tr w:rsidR="002035AD" w:rsidRPr="00DE6FDC" w14:paraId="0F31264D" w14:textId="77777777" w:rsidTr="00472683">
        <w:trPr>
          <w:cantSplit/>
        </w:trPr>
        <w:tc>
          <w:tcPr>
            <w:tcW w:w="1425" w:type="dxa"/>
            <w:tcBorders>
              <w:bottom w:val="single" w:sz="6" w:space="0" w:color="000000"/>
              <w:right w:val="single" w:sz="6" w:space="0" w:color="000000"/>
            </w:tcBorders>
          </w:tcPr>
          <w:p w14:paraId="44EB009E" w14:textId="77777777" w:rsidR="002035AD" w:rsidRPr="00DE6FDC" w:rsidRDefault="002035AD" w:rsidP="002035AD">
            <w:pPr>
              <w:rPr>
                <w:rFonts w:cs="Arial"/>
                <w:szCs w:val="22"/>
              </w:rPr>
            </w:pPr>
            <w:r w:rsidRPr="00DE6FDC">
              <w:rPr>
                <w:rFonts w:cs="Arial"/>
                <w:szCs w:val="22"/>
              </w:rPr>
              <w:t>Paula Iocova</w:t>
            </w:r>
          </w:p>
        </w:tc>
        <w:tc>
          <w:tcPr>
            <w:tcW w:w="1702" w:type="dxa"/>
            <w:tcBorders>
              <w:bottom w:val="single" w:sz="6" w:space="0" w:color="000000"/>
              <w:right w:val="single" w:sz="6" w:space="0" w:color="000000"/>
            </w:tcBorders>
          </w:tcPr>
          <w:p w14:paraId="06838944" w14:textId="77777777" w:rsidR="002035AD" w:rsidRPr="00DE6FDC" w:rsidRDefault="002035AD" w:rsidP="002035AD">
            <w:pPr>
              <w:rPr>
                <w:rFonts w:cs="Arial"/>
                <w:szCs w:val="22"/>
              </w:rPr>
            </w:pPr>
            <w:r w:rsidRPr="00DE6FDC">
              <w:rPr>
                <w:rFonts w:cs="Arial"/>
                <w:szCs w:val="22"/>
              </w:rPr>
              <w:t>Obesity</w:t>
            </w:r>
          </w:p>
        </w:tc>
        <w:tc>
          <w:tcPr>
            <w:tcW w:w="1538" w:type="dxa"/>
            <w:tcBorders>
              <w:left w:val="single" w:sz="6" w:space="0" w:color="000000"/>
              <w:bottom w:val="single" w:sz="6" w:space="0" w:color="000000"/>
              <w:right w:val="single" w:sz="6" w:space="0" w:color="000000"/>
            </w:tcBorders>
          </w:tcPr>
          <w:p w14:paraId="7F359D56" w14:textId="77777777" w:rsidR="002035AD" w:rsidRPr="00DE6FDC" w:rsidRDefault="002035AD" w:rsidP="002035AD">
            <w:pPr>
              <w:rPr>
                <w:rFonts w:cs="Arial"/>
                <w:szCs w:val="22"/>
              </w:rPr>
            </w:pPr>
            <w:r w:rsidRPr="00DE6FDC">
              <w:rPr>
                <w:rFonts w:cs="Arial"/>
                <w:szCs w:val="22"/>
              </w:rPr>
              <w:t>Extern from</w:t>
            </w:r>
          </w:p>
          <w:p w14:paraId="46E1EFD1" w14:textId="77777777" w:rsidR="002035AD" w:rsidRPr="00DE6FDC" w:rsidRDefault="002035AD" w:rsidP="002035AD">
            <w:pPr>
              <w:rPr>
                <w:rFonts w:cs="Arial"/>
                <w:szCs w:val="22"/>
              </w:rPr>
            </w:pPr>
            <w:r w:rsidRPr="00DE6FDC">
              <w:rPr>
                <w:rFonts w:cs="Arial"/>
                <w:szCs w:val="22"/>
              </w:rPr>
              <w:t>Psychology</w:t>
            </w:r>
          </w:p>
          <w:p w14:paraId="64B9FD44" w14:textId="77777777" w:rsidR="002035AD" w:rsidRPr="00DE6FDC" w:rsidRDefault="002035AD" w:rsidP="002035AD">
            <w:pPr>
              <w:rPr>
                <w:rFonts w:cs="Arial"/>
                <w:szCs w:val="22"/>
              </w:rPr>
            </w:pPr>
            <w:r w:rsidRPr="00DE6FDC">
              <w:rPr>
                <w:rFonts w:cs="Arial"/>
                <w:szCs w:val="22"/>
              </w:rPr>
              <w:t xml:space="preserve">Master’s </w:t>
            </w:r>
          </w:p>
          <w:p w14:paraId="4E35F976" w14:textId="77777777" w:rsidR="002035AD" w:rsidRPr="00DE6FDC" w:rsidRDefault="002035AD" w:rsidP="002035AD">
            <w:pPr>
              <w:rPr>
                <w:rFonts w:cs="Arial"/>
                <w:szCs w:val="22"/>
              </w:rPr>
            </w:pPr>
            <w:r w:rsidRPr="00DE6FDC">
              <w:rPr>
                <w:rFonts w:cs="Arial"/>
                <w:szCs w:val="22"/>
              </w:rPr>
              <w:t xml:space="preserve">program at </w:t>
            </w:r>
          </w:p>
          <w:p w14:paraId="07B002F4" w14:textId="77777777" w:rsidR="002035AD" w:rsidRPr="00DE6FDC" w:rsidRDefault="002035AD" w:rsidP="002035AD">
            <w:pPr>
              <w:rPr>
                <w:rFonts w:cs="Arial"/>
                <w:szCs w:val="22"/>
              </w:rPr>
            </w:pPr>
            <w:r w:rsidRPr="00DE6FDC">
              <w:rPr>
                <w:rFonts w:cs="Arial"/>
                <w:szCs w:val="22"/>
              </w:rPr>
              <w:t xml:space="preserve">Fordham </w:t>
            </w:r>
          </w:p>
          <w:p w14:paraId="066E1160" w14:textId="77777777" w:rsidR="002035AD" w:rsidRPr="00DE6FDC" w:rsidRDefault="002035AD" w:rsidP="002035AD">
            <w:pPr>
              <w:rPr>
                <w:rFonts w:cs="Arial"/>
                <w:szCs w:val="22"/>
              </w:rPr>
            </w:pPr>
            <w:r w:rsidRPr="00DE6FDC">
              <w:rPr>
                <w:rFonts w:cs="Arial"/>
                <w:szCs w:val="22"/>
              </w:rPr>
              <w:t>University</w:t>
            </w:r>
          </w:p>
        </w:tc>
        <w:tc>
          <w:tcPr>
            <w:tcW w:w="1350" w:type="dxa"/>
            <w:tcBorders>
              <w:left w:val="single" w:sz="6" w:space="0" w:color="000000"/>
              <w:bottom w:val="single" w:sz="6" w:space="0" w:color="000000"/>
              <w:right w:val="single" w:sz="6" w:space="0" w:color="000000"/>
            </w:tcBorders>
          </w:tcPr>
          <w:p w14:paraId="479D5555" w14:textId="77777777" w:rsidR="002035AD" w:rsidRPr="00DE6FDC" w:rsidRDefault="002035AD" w:rsidP="002035AD">
            <w:pPr>
              <w:rPr>
                <w:rFonts w:cs="Arial"/>
                <w:szCs w:val="22"/>
              </w:rPr>
            </w:pPr>
            <w:r w:rsidRPr="00DE6FDC">
              <w:rPr>
                <w:rFonts w:cs="Arial"/>
                <w:szCs w:val="22"/>
              </w:rPr>
              <w:t>1995 – 1996</w:t>
            </w:r>
          </w:p>
        </w:tc>
        <w:tc>
          <w:tcPr>
            <w:tcW w:w="3891" w:type="dxa"/>
            <w:tcBorders>
              <w:left w:val="single" w:sz="6" w:space="0" w:color="000000"/>
              <w:bottom w:val="single" w:sz="6" w:space="0" w:color="000000"/>
            </w:tcBorders>
          </w:tcPr>
          <w:p w14:paraId="79DF8653" w14:textId="77777777" w:rsidR="002035AD" w:rsidRPr="00DE6FDC" w:rsidRDefault="002035AD" w:rsidP="002035AD">
            <w:pPr>
              <w:rPr>
                <w:rFonts w:cs="Arial"/>
                <w:szCs w:val="22"/>
              </w:rPr>
            </w:pPr>
            <w:r w:rsidRPr="00DE6FDC">
              <w:rPr>
                <w:rFonts w:cs="Arial"/>
                <w:szCs w:val="22"/>
              </w:rPr>
              <w:t>Successful application to Ph.D. program.</w:t>
            </w:r>
          </w:p>
        </w:tc>
      </w:tr>
      <w:tr w:rsidR="002035AD" w:rsidRPr="00DE6FDC" w14:paraId="61B57725" w14:textId="77777777" w:rsidTr="00472683">
        <w:trPr>
          <w:cantSplit/>
        </w:trPr>
        <w:tc>
          <w:tcPr>
            <w:tcW w:w="1425" w:type="dxa"/>
            <w:tcBorders>
              <w:bottom w:val="single" w:sz="6" w:space="0" w:color="000000"/>
              <w:right w:val="single" w:sz="6" w:space="0" w:color="000000"/>
            </w:tcBorders>
          </w:tcPr>
          <w:p w14:paraId="6B970D18" w14:textId="77777777" w:rsidR="002035AD" w:rsidRPr="00DE6FDC" w:rsidRDefault="002035AD" w:rsidP="002035AD">
            <w:pPr>
              <w:rPr>
                <w:rFonts w:cs="Arial"/>
                <w:szCs w:val="22"/>
              </w:rPr>
            </w:pPr>
            <w:r w:rsidRPr="00DE6FDC">
              <w:rPr>
                <w:rFonts w:cs="Arial"/>
                <w:szCs w:val="22"/>
              </w:rPr>
              <w:lastRenderedPageBreak/>
              <w:t>Tapan Mehta</w:t>
            </w:r>
          </w:p>
        </w:tc>
        <w:tc>
          <w:tcPr>
            <w:tcW w:w="1702" w:type="dxa"/>
            <w:tcBorders>
              <w:bottom w:val="single" w:sz="6" w:space="0" w:color="000000"/>
              <w:right w:val="single" w:sz="6" w:space="0" w:color="000000"/>
            </w:tcBorders>
          </w:tcPr>
          <w:p w14:paraId="1CDE499B" w14:textId="77777777" w:rsidR="002035AD" w:rsidRPr="00DE6FDC" w:rsidRDefault="002035AD" w:rsidP="002035AD">
            <w:pPr>
              <w:rPr>
                <w:rFonts w:cs="Arial"/>
                <w:szCs w:val="22"/>
              </w:rPr>
            </w:pPr>
            <w:r w:rsidRPr="00DE6FDC">
              <w:rPr>
                <w:rFonts w:cs="Arial"/>
                <w:szCs w:val="22"/>
              </w:rPr>
              <w:t>Analysis of microarray data.</w:t>
            </w:r>
          </w:p>
        </w:tc>
        <w:tc>
          <w:tcPr>
            <w:tcW w:w="1538" w:type="dxa"/>
            <w:tcBorders>
              <w:left w:val="single" w:sz="6" w:space="0" w:color="000000"/>
              <w:bottom w:val="single" w:sz="6" w:space="0" w:color="000000"/>
              <w:right w:val="single" w:sz="6" w:space="0" w:color="000000"/>
            </w:tcBorders>
          </w:tcPr>
          <w:p w14:paraId="16BA8AC4" w14:textId="77777777" w:rsidR="002035AD" w:rsidRPr="00DE6FDC" w:rsidRDefault="002035AD" w:rsidP="002035AD">
            <w:pPr>
              <w:rPr>
                <w:rFonts w:cs="Arial"/>
                <w:szCs w:val="22"/>
              </w:rPr>
            </w:pPr>
            <w:r w:rsidRPr="00DE6FDC">
              <w:rPr>
                <w:rFonts w:cs="Arial"/>
                <w:szCs w:val="22"/>
              </w:rPr>
              <w:t>M.S. Student in Engineering at UAB. Now Ph.D. mentoree at UAB.</w:t>
            </w:r>
          </w:p>
        </w:tc>
        <w:tc>
          <w:tcPr>
            <w:tcW w:w="1350" w:type="dxa"/>
            <w:tcBorders>
              <w:left w:val="single" w:sz="6" w:space="0" w:color="000000"/>
              <w:bottom w:val="single" w:sz="6" w:space="0" w:color="000000"/>
              <w:right w:val="single" w:sz="6" w:space="0" w:color="000000"/>
            </w:tcBorders>
          </w:tcPr>
          <w:p w14:paraId="0D6A314F" w14:textId="77777777" w:rsidR="002035AD" w:rsidRPr="00DE6FDC" w:rsidRDefault="002035AD" w:rsidP="002035AD">
            <w:pPr>
              <w:rPr>
                <w:rFonts w:cs="Arial"/>
                <w:szCs w:val="22"/>
              </w:rPr>
            </w:pPr>
            <w:r w:rsidRPr="00DE6FDC">
              <w:rPr>
                <w:rFonts w:cs="Arial"/>
                <w:szCs w:val="22"/>
              </w:rPr>
              <w:t>2002 – 2013</w:t>
            </w:r>
          </w:p>
        </w:tc>
        <w:tc>
          <w:tcPr>
            <w:tcW w:w="3891" w:type="dxa"/>
            <w:tcBorders>
              <w:left w:val="single" w:sz="6" w:space="0" w:color="000000"/>
              <w:bottom w:val="single" w:sz="6" w:space="0" w:color="000000"/>
            </w:tcBorders>
          </w:tcPr>
          <w:p w14:paraId="3DF26EB4" w14:textId="77777777" w:rsidR="002035AD" w:rsidRPr="00DE6FDC" w:rsidRDefault="002035AD" w:rsidP="002035AD">
            <w:pPr>
              <w:rPr>
                <w:rFonts w:cs="Arial"/>
                <w:szCs w:val="22"/>
              </w:rPr>
            </w:pPr>
            <w:r w:rsidRPr="00DE6FDC">
              <w:rPr>
                <w:rFonts w:cs="Arial"/>
                <w:szCs w:val="22"/>
              </w:rPr>
              <w:t>Many papers published.</w:t>
            </w:r>
          </w:p>
          <w:p w14:paraId="4C8C61B6" w14:textId="0F9668CC" w:rsidR="0037609C" w:rsidRPr="0037609C" w:rsidRDefault="002035AD" w:rsidP="0037609C">
            <w:pPr>
              <w:rPr>
                <w:rFonts w:cs="Arial"/>
                <w:szCs w:val="22"/>
              </w:rPr>
            </w:pPr>
            <w:r w:rsidRPr="00DE6FDC">
              <w:rPr>
                <w:rFonts w:cs="Arial"/>
                <w:szCs w:val="22"/>
              </w:rPr>
              <w:t xml:space="preserve">Winner of multiple Young Investigator awards. </w:t>
            </w:r>
            <w:r w:rsidR="0037609C">
              <w:rPr>
                <w:rFonts w:cs="Arial"/>
                <w:szCs w:val="22"/>
              </w:rPr>
              <w:t>Professor</w:t>
            </w:r>
            <w:r w:rsidRPr="00DE6FDC">
              <w:rPr>
                <w:rFonts w:cs="Arial"/>
                <w:szCs w:val="22"/>
              </w:rPr>
              <w:t xml:space="preserve"> (Tenure Earning), School of Health Professions, at UAB</w:t>
            </w:r>
            <w:r w:rsidR="0037609C">
              <w:rPr>
                <w:rFonts w:cs="Arial"/>
                <w:szCs w:val="22"/>
              </w:rPr>
              <w:t xml:space="preserve">; </w:t>
            </w:r>
            <w:r w:rsidR="0037609C" w:rsidRPr="0037609C">
              <w:rPr>
                <w:rFonts w:cs="Arial"/>
                <w:szCs w:val="22"/>
              </w:rPr>
              <w:t>Tenured Full Professor and Vice Chair for Research</w:t>
            </w:r>
          </w:p>
          <w:p w14:paraId="116819E1" w14:textId="11081B95" w:rsidR="002035AD" w:rsidRPr="00DE6FDC" w:rsidRDefault="0037609C" w:rsidP="002035AD">
            <w:pPr>
              <w:rPr>
                <w:rFonts w:cs="Arial"/>
                <w:szCs w:val="22"/>
              </w:rPr>
            </w:pPr>
            <w:r w:rsidRPr="0037609C">
              <w:rPr>
                <w:rFonts w:cs="Arial"/>
                <w:szCs w:val="22"/>
              </w:rPr>
              <w:t>Department of Family and Community Medicine</w:t>
            </w:r>
            <w:r>
              <w:rPr>
                <w:rFonts w:cs="Arial"/>
                <w:szCs w:val="22"/>
              </w:rPr>
              <w:t xml:space="preserve">, UAB School of Medicine. </w:t>
            </w:r>
            <w:r w:rsidR="002035AD" w:rsidRPr="00DE6FDC">
              <w:rPr>
                <w:rFonts w:cs="Arial"/>
                <w:szCs w:val="22"/>
              </w:rPr>
              <w:t>Inducted into the DELTA OMEGA Honorary Society in Public Health, Upsilon Chapter</w:t>
            </w:r>
          </w:p>
        </w:tc>
      </w:tr>
      <w:tr w:rsidR="002035AD" w:rsidRPr="00DE6FDC" w14:paraId="29BFC64A" w14:textId="77777777" w:rsidTr="00472683">
        <w:tc>
          <w:tcPr>
            <w:tcW w:w="9906" w:type="dxa"/>
            <w:gridSpan w:val="5"/>
            <w:tcBorders>
              <w:top w:val="single" w:sz="6" w:space="0" w:color="000000"/>
              <w:bottom w:val="single" w:sz="6" w:space="0" w:color="000000"/>
            </w:tcBorders>
            <w:shd w:val="clear" w:color="auto" w:fill="FFCC00"/>
          </w:tcPr>
          <w:p w14:paraId="09A8BF4E" w14:textId="77777777" w:rsidR="002035AD" w:rsidRPr="00DE6FDC" w:rsidRDefault="002035AD" w:rsidP="002035AD">
            <w:pPr>
              <w:rPr>
                <w:rFonts w:cs="Arial"/>
                <w:szCs w:val="22"/>
              </w:rPr>
            </w:pPr>
            <w:r w:rsidRPr="00DE6FDC">
              <w:rPr>
                <w:rFonts w:cs="Arial"/>
                <w:szCs w:val="22"/>
              </w:rPr>
              <w:t>Doctoral Students</w:t>
            </w:r>
          </w:p>
        </w:tc>
      </w:tr>
      <w:tr w:rsidR="002035AD" w:rsidRPr="00DE6FDC" w14:paraId="3D953D17" w14:textId="77777777" w:rsidTr="00472683">
        <w:tc>
          <w:tcPr>
            <w:tcW w:w="1425" w:type="dxa"/>
            <w:tcBorders>
              <w:top w:val="single" w:sz="6" w:space="0" w:color="000000"/>
              <w:bottom w:val="single" w:sz="6" w:space="0" w:color="000000"/>
              <w:right w:val="single" w:sz="6" w:space="0" w:color="000000"/>
            </w:tcBorders>
          </w:tcPr>
          <w:p w14:paraId="3D26CC24" w14:textId="77777777" w:rsidR="002035AD" w:rsidRPr="00DE6FDC" w:rsidRDefault="002035AD" w:rsidP="002035AD">
            <w:pPr>
              <w:rPr>
                <w:rFonts w:cs="Arial"/>
                <w:szCs w:val="22"/>
              </w:rPr>
            </w:pPr>
            <w:r w:rsidRPr="00DE6FDC">
              <w:rPr>
                <w:rFonts w:cs="Arial"/>
                <w:szCs w:val="22"/>
              </w:rPr>
              <w:t>Hansen Bannerman-Thompson</w:t>
            </w:r>
          </w:p>
        </w:tc>
        <w:tc>
          <w:tcPr>
            <w:tcW w:w="1702" w:type="dxa"/>
            <w:tcBorders>
              <w:top w:val="single" w:sz="6" w:space="0" w:color="000000"/>
              <w:bottom w:val="single" w:sz="6" w:space="0" w:color="000000"/>
              <w:right w:val="single" w:sz="6" w:space="0" w:color="000000"/>
            </w:tcBorders>
          </w:tcPr>
          <w:p w14:paraId="147250F4" w14:textId="77777777" w:rsidR="002035AD" w:rsidRPr="00DE6FDC" w:rsidRDefault="002035AD" w:rsidP="002035AD">
            <w:pPr>
              <w:rPr>
                <w:rFonts w:cs="Arial"/>
                <w:szCs w:val="22"/>
              </w:rPr>
            </w:pPr>
            <w:r w:rsidRPr="00DE6FDC">
              <w:rPr>
                <w:rFonts w:cs="Arial"/>
                <w:szCs w:val="22"/>
              </w:rPr>
              <w:t>Microarray analysis by support vector machines.</w:t>
            </w:r>
          </w:p>
        </w:tc>
        <w:tc>
          <w:tcPr>
            <w:tcW w:w="1538" w:type="dxa"/>
            <w:tcBorders>
              <w:top w:val="single" w:sz="6" w:space="0" w:color="000000"/>
              <w:left w:val="single" w:sz="6" w:space="0" w:color="000000"/>
              <w:bottom w:val="single" w:sz="6" w:space="0" w:color="000000"/>
              <w:right w:val="single" w:sz="6" w:space="0" w:color="000000"/>
            </w:tcBorders>
          </w:tcPr>
          <w:p w14:paraId="00986C3F" w14:textId="77777777" w:rsidR="002035AD" w:rsidRPr="00DE6FDC" w:rsidRDefault="002035AD" w:rsidP="002035AD">
            <w:pPr>
              <w:rPr>
                <w:rFonts w:cs="Arial"/>
                <w:szCs w:val="22"/>
              </w:rPr>
            </w:pPr>
            <w:r w:rsidRPr="00DE6FDC">
              <w:rPr>
                <w:rFonts w:cs="Arial"/>
                <w:szCs w:val="22"/>
              </w:rPr>
              <w:t>Graduate Intern (Ph.D. candidate at N. Dakota State U.)</w:t>
            </w:r>
          </w:p>
        </w:tc>
        <w:tc>
          <w:tcPr>
            <w:tcW w:w="1350" w:type="dxa"/>
            <w:tcBorders>
              <w:top w:val="single" w:sz="6" w:space="0" w:color="000000"/>
              <w:left w:val="single" w:sz="6" w:space="0" w:color="000000"/>
              <w:bottom w:val="single" w:sz="6" w:space="0" w:color="000000"/>
              <w:right w:val="single" w:sz="6" w:space="0" w:color="000000"/>
            </w:tcBorders>
          </w:tcPr>
          <w:p w14:paraId="727D6AED" w14:textId="77777777" w:rsidR="002035AD" w:rsidRPr="00DE6FDC" w:rsidRDefault="002035AD" w:rsidP="002035AD">
            <w:pPr>
              <w:rPr>
                <w:rFonts w:cs="Arial"/>
                <w:szCs w:val="22"/>
              </w:rPr>
            </w:pPr>
            <w:r w:rsidRPr="00DE6FDC">
              <w:rPr>
                <w:rFonts w:cs="Arial"/>
                <w:szCs w:val="22"/>
              </w:rPr>
              <w:t>Summer 2000</w:t>
            </w:r>
          </w:p>
        </w:tc>
        <w:tc>
          <w:tcPr>
            <w:tcW w:w="3891" w:type="dxa"/>
            <w:tcBorders>
              <w:top w:val="single" w:sz="6" w:space="0" w:color="000000"/>
              <w:left w:val="single" w:sz="6" w:space="0" w:color="000000"/>
              <w:bottom w:val="single" w:sz="6" w:space="0" w:color="000000"/>
            </w:tcBorders>
          </w:tcPr>
          <w:p w14:paraId="507BEF39" w14:textId="77777777" w:rsidR="002035AD" w:rsidRPr="00DE6FDC" w:rsidRDefault="002035AD" w:rsidP="002035AD">
            <w:pPr>
              <w:rPr>
                <w:rFonts w:cs="Arial"/>
                <w:szCs w:val="22"/>
              </w:rPr>
            </w:pPr>
            <w:r w:rsidRPr="00DE6FDC">
              <w:rPr>
                <w:rFonts w:cs="Arial"/>
                <w:szCs w:val="22"/>
              </w:rPr>
              <w:t>University of Cincinnati Post-Doc, Environmental Health</w:t>
            </w:r>
          </w:p>
        </w:tc>
      </w:tr>
      <w:tr w:rsidR="002035AD" w:rsidRPr="00DE6FDC" w14:paraId="6C42C058" w14:textId="77777777" w:rsidTr="00472683">
        <w:tc>
          <w:tcPr>
            <w:tcW w:w="1425" w:type="dxa"/>
            <w:tcBorders>
              <w:top w:val="single" w:sz="6" w:space="0" w:color="000000"/>
              <w:bottom w:val="single" w:sz="6" w:space="0" w:color="000000"/>
              <w:right w:val="single" w:sz="6" w:space="0" w:color="000000"/>
            </w:tcBorders>
          </w:tcPr>
          <w:p w14:paraId="21557DF7" w14:textId="77777777" w:rsidR="002035AD" w:rsidRPr="00DE6FDC" w:rsidRDefault="002035AD" w:rsidP="002035AD">
            <w:pPr>
              <w:rPr>
                <w:rFonts w:cs="Arial"/>
                <w:szCs w:val="22"/>
              </w:rPr>
            </w:pPr>
            <w:r w:rsidRPr="00DE6FDC">
              <w:rPr>
                <w:rFonts w:cs="Arial"/>
                <w:szCs w:val="22"/>
              </w:rPr>
              <w:t>Eva Gropp</w:t>
            </w:r>
          </w:p>
        </w:tc>
        <w:tc>
          <w:tcPr>
            <w:tcW w:w="1702" w:type="dxa"/>
            <w:tcBorders>
              <w:top w:val="single" w:sz="6" w:space="0" w:color="000000"/>
              <w:bottom w:val="single" w:sz="6" w:space="0" w:color="000000"/>
              <w:right w:val="single" w:sz="6" w:space="0" w:color="000000"/>
            </w:tcBorders>
          </w:tcPr>
          <w:p w14:paraId="67CE21B4" w14:textId="77777777" w:rsidR="002035AD" w:rsidRPr="00DE6FDC" w:rsidRDefault="002035AD" w:rsidP="002035AD">
            <w:pPr>
              <w:rPr>
                <w:rFonts w:cs="Arial"/>
                <w:szCs w:val="22"/>
              </w:rPr>
            </w:pPr>
            <w:r w:rsidRPr="00DE6FDC">
              <w:rPr>
                <w:rFonts w:cs="Arial"/>
                <w:szCs w:val="22"/>
              </w:rPr>
              <w:t>Obesity &amp; Genetics</w:t>
            </w:r>
          </w:p>
        </w:tc>
        <w:tc>
          <w:tcPr>
            <w:tcW w:w="1538" w:type="dxa"/>
            <w:tcBorders>
              <w:top w:val="single" w:sz="6" w:space="0" w:color="000000"/>
              <w:left w:val="single" w:sz="6" w:space="0" w:color="000000"/>
              <w:bottom w:val="single" w:sz="6" w:space="0" w:color="000000"/>
              <w:right w:val="single" w:sz="6" w:space="0" w:color="000000"/>
            </w:tcBorders>
          </w:tcPr>
          <w:p w14:paraId="69EFE056" w14:textId="77777777" w:rsidR="002035AD" w:rsidRPr="00DE6FDC" w:rsidRDefault="002035AD" w:rsidP="002035AD">
            <w:pPr>
              <w:rPr>
                <w:rFonts w:cs="Arial"/>
                <w:szCs w:val="22"/>
              </w:rPr>
            </w:pPr>
            <w:r w:rsidRPr="00DE6FDC">
              <w:rPr>
                <w:rFonts w:cs="Arial"/>
                <w:szCs w:val="22"/>
              </w:rPr>
              <w:t>Medical Student/Visiting Scholar from Germany</w:t>
            </w:r>
          </w:p>
        </w:tc>
        <w:tc>
          <w:tcPr>
            <w:tcW w:w="1350" w:type="dxa"/>
            <w:tcBorders>
              <w:top w:val="single" w:sz="6" w:space="0" w:color="000000"/>
              <w:left w:val="single" w:sz="6" w:space="0" w:color="000000"/>
              <w:bottom w:val="single" w:sz="6" w:space="0" w:color="000000"/>
              <w:right w:val="single" w:sz="6" w:space="0" w:color="000000"/>
            </w:tcBorders>
          </w:tcPr>
          <w:p w14:paraId="327E3D4D" w14:textId="77777777" w:rsidR="002035AD" w:rsidRPr="00DE6FDC" w:rsidRDefault="002035AD" w:rsidP="002035AD">
            <w:pPr>
              <w:rPr>
                <w:rFonts w:cs="Arial"/>
                <w:szCs w:val="22"/>
              </w:rPr>
            </w:pPr>
            <w:r w:rsidRPr="00DE6FDC">
              <w:rPr>
                <w:rFonts w:cs="Arial"/>
                <w:szCs w:val="22"/>
              </w:rPr>
              <w:t>2000 – 2001</w:t>
            </w:r>
          </w:p>
        </w:tc>
        <w:tc>
          <w:tcPr>
            <w:tcW w:w="3891" w:type="dxa"/>
            <w:tcBorders>
              <w:top w:val="single" w:sz="6" w:space="0" w:color="000000"/>
              <w:left w:val="single" w:sz="6" w:space="0" w:color="000000"/>
              <w:bottom w:val="single" w:sz="6" w:space="0" w:color="000000"/>
            </w:tcBorders>
          </w:tcPr>
          <w:p w14:paraId="300288B1" w14:textId="77777777" w:rsidR="002035AD" w:rsidRPr="00DE6FDC" w:rsidRDefault="002035AD" w:rsidP="002035AD">
            <w:pPr>
              <w:rPr>
                <w:rFonts w:cs="Arial"/>
                <w:szCs w:val="22"/>
              </w:rPr>
            </w:pPr>
            <w:r w:rsidRPr="00DE6FDC">
              <w:rPr>
                <w:rFonts w:cs="Arial"/>
                <w:szCs w:val="22"/>
              </w:rPr>
              <w:t>Several papers published. Currently post-doctoral fellow at Institute for Genetics, University of Cologne.</w:t>
            </w:r>
          </w:p>
        </w:tc>
      </w:tr>
      <w:tr w:rsidR="002035AD" w:rsidRPr="00DE6FDC" w14:paraId="3880524F" w14:textId="77777777" w:rsidTr="00472683">
        <w:trPr>
          <w:cantSplit/>
        </w:trPr>
        <w:tc>
          <w:tcPr>
            <w:tcW w:w="1425" w:type="dxa"/>
            <w:tcBorders>
              <w:right w:val="single" w:sz="6" w:space="0" w:color="000000"/>
            </w:tcBorders>
          </w:tcPr>
          <w:p w14:paraId="57D9EC33" w14:textId="77777777" w:rsidR="002035AD" w:rsidRPr="00DE6FDC" w:rsidRDefault="002035AD" w:rsidP="002035AD">
            <w:pPr>
              <w:rPr>
                <w:rFonts w:cs="Arial"/>
                <w:szCs w:val="22"/>
              </w:rPr>
            </w:pPr>
            <w:r w:rsidRPr="00DE6FDC">
              <w:rPr>
                <w:rFonts w:cs="Arial"/>
                <w:szCs w:val="22"/>
              </w:rPr>
              <w:t>Janet Mentore (Lee)</w:t>
            </w:r>
          </w:p>
        </w:tc>
        <w:tc>
          <w:tcPr>
            <w:tcW w:w="1702" w:type="dxa"/>
            <w:tcBorders>
              <w:right w:val="single" w:sz="6" w:space="0" w:color="000000"/>
            </w:tcBorders>
          </w:tcPr>
          <w:p w14:paraId="5E4740A9" w14:textId="77777777" w:rsidR="002035AD" w:rsidRPr="00DE6FDC" w:rsidRDefault="002035AD" w:rsidP="002035AD">
            <w:pPr>
              <w:rPr>
                <w:rFonts w:cs="Arial"/>
                <w:szCs w:val="22"/>
              </w:rPr>
            </w:pPr>
            <w:r w:rsidRPr="00DE6FDC">
              <w:rPr>
                <w:rFonts w:cs="Arial"/>
                <w:szCs w:val="22"/>
              </w:rPr>
              <w:t>Obesity</w:t>
            </w:r>
          </w:p>
        </w:tc>
        <w:tc>
          <w:tcPr>
            <w:tcW w:w="1538" w:type="dxa"/>
            <w:tcBorders>
              <w:left w:val="single" w:sz="6" w:space="0" w:color="000000"/>
              <w:bottom w:val="nil"/>
              <w:right w:val="single" w:sz="6" w:space="0" w:color="000000"/>
            </w:tcBorders>
          </w:tcPr>
          <w:p w14:paraId="6E886EF4" w14:textId="77777777" w:rsidR="002035AD" w:rsidRPr="00DE6FDC" w:rsidRDefault="002035AD" w:rsidP="002035AD">
            <w:pPr>
              <w:rPr>
                <w:rFonts w:cs="Arial"/>
                <w:szCs w:val="22"/>
              </w:rPr>
            </w:pPr>
            <w:r w:rsidRPr="00DE6FDC">
              <w:rPr>
                <w:rFonts w:cs="Arial"/>
                <w:szCs w:val="22"/>
              </w:rPr>
              <w:t>Extern from Psychology Ph.D. program at Fordham University</w:t>
            </w:r>
          </w:p>
        </w:tc>
        <w:tc>
          <w:tcPr>
            <w:tcW w:w="1350" w:type="dxa"/>
            <w:tcBorders>
              <w:left w:val="single" w:sz="6" w:space="0" w:color="000000"/>
              <w:right w:val="single" w:sz="6" w:space="0" w:color="000000"/>
            </w:tcBorders>
          </w:tcPr>
          <w:p w14:paraId="03158580" w14:textId="77777777" w:rsidR="002035AD" w:rsidRPr="00DE6FDC" w:rsidRDefault="002035AD" w:rsidP="002035AD">
            <w:pPr>
              <w:rPr>
                <w:rFonts w:cs="Arial"/>
                <w:szCs w:val="22"/>
              </w:rPr>
            </w:pPr>
            <w:r w:rsidRPr="00DE6FDC">
              <w:rPr>
                <w:rFonts w:cs="Arial"/>
                <w:szCs w:val="22"/>
              </w:rPr>
              <w:t>1996 – 1997</w:t>
            </w:r>
          </w:p>
        </w:tc>
        <w:tc>
          <w:tcPr>
            <w:tcW w:w="3891" w:type="dxa"/>
            <w:tcBorders>
              <w:left w:val="single" w:sz="6" w:space="0" w:color="000000"/>
            </w:tcBorders>
          </w:tcPr>
          <w:p w14:paraId="6BAF208B" w14:textId="77777777" w:rsidR="002035AD" w:rsidRPr="00DE6FDC" w:rsidRDefault="002035AD" w:rsidP="002035AD">
            <w:pPr>
              <w:rPr>
                <w:rFonts w:cs="Arial"/>
                <w:szCs w:val="22"/>
              </w:rPr>
            </w:pPr>
            <w:r w:rsidRPr="00DE6FDC">
              <w:rPr>
                <w:rFonts w:cs="Arial"/>
                <w:szCs w:val="22"/>
              </w:rPr>
              <w:t>Three peer-reviewed papers. Currently psychologist and published children’s book author.</w:t>
            </w:r>
          </w:p>
        </w:tc>
      </w:tr>
      <w:tr w:rsidR="002035AD" w:rsidRPr="00DE6FDC" w14:paraId="4102D604" w14:textId="77777777" w:rsidTr="00472683">
        <w:trPr>
          <w:cantSplit/>
        </w:trPr>
        <w:tc>
          <w:tcPr>
            <w:tcW w:w="1425" w:type="dxa"/>
            <w:tcBorders>
              <w:bottom w:val="single" w:sz="6" w:space="0" w:color="000000"/>
              <w:right w:val="single" w:sz="6" w:space="0" w:color="000000"/>
            </w:tcBorders>
          </w:tcPr>
          <w:p w14:paraId="2DE27B24" w14:textId="77777777" w:rsidR="002035AD" w:rsidRPr="00DE6FDC" w:rsidRDefault="002035AD" w:rsidP="002035AD">
            <w:pPr>
              <w:rPr>
                <w:rFonts w:cs="Arial"/>
                <w:szCs w:val="22"/>
              </w:rPr>
            </w:pPr>
            <w:r w:rsidRPr="00DE6FDC">
              <w:rPr>
                <w:rFonts w:cs="Arial"/>
                <w:szCs w:val="22"/>
              </w:rPr>
              <w:t>Susan Tennant</w:t>
            </w:r>
          </w:p>
        </w:tc>
        <w:tc>
          <w:tcPr>
            <w:tcW w:w="1702" w:type="dxa"/>
            <w:tcBorders>
              <w:bottom w:val="single" w:sz="6" w:space="0" w:color="000000"/>
              <w:right w:val="single" w:sz="6" w:space="0" w:color="000000"/>
            </w:tcBorders>
          </w:tcPr>
          <w:p w14:paraId="649AD0C5" w14:textId="77777777" w:rsidR="002035AD" w:rsidRPr="00DE6FDC" w:rsidRDefault="002035AD" w:rsidP="002035AD">
            <w:pPr>
              <w:rPr>
                <w:rFonts w:cs="Arial"/>
                <w:sz w:val="24"/>
                <w:szCs w:val="18"/>
              </w:rPr>
            </w:pPr>
            <w:r w:rsidRPr="00DE6FDC">
              <w:rPr>
                <w:rFonts w:cs="Arial"/>
                <w:sz w:val="24"/>
                <w:szCs w:val="18"/>
              </w:rPr>
              <w:t>Obesity</w:t>
            </w:r>
          </w:p>
        </w:tc>
        <w:tc>
          <w:tcPr>
            <w:tcW w:w="1538" w:type="dxa"/>
            <w:tcBorders>
              <w:top w:val="nil"/>
              <w:left w:val="single" w:sz="6" w:space="0" w:color="000000"/>
              <w:bottom w:val="single" w:sz="6" w:space="0" w:color="auto"/>
              <w:right w:val="single" w:sz="6" w:space="0" w:color="000000"/>
            </w:tcBorders>
          </w:tcPr>
          <w:p w14:paraId="2247F45A" w14:textId="77777777" w:rsidR="002035AD" w:rsidRPr="00DE6FDC" w:rsidRDefault="002035AD" w:rsidP="002035AD">
            <w:pPr>
              <w:rPr>
                <w:rFonts w:cs="Arial"/>
                <w:szCs w:val="22"/>
              </w:rPr>
            </w:pPr>
          </w:p>
        </w:tc>
        <w:tc>
          <w:tcPr>
            <w:tcW w:w="1350" w:type="dxa"/>
            <w:tcBorders>
              <w:left w:val="single" w:sz="6" w:space="0" w:color="000000"/>
              <w:right w:val="single" w:sz="6" w:space="0" w:color="000000"/>
            </w:tcBorders>
          </w:tcPr>
          <w:p w14:paraId="3D75F1EB" w14:textId="77777777" w:rsidR="002035AD" w:rsidRPr="00DE6FDC" w:rsidRDefault="002035AD" w:rsidP="002035AD">
            <w:pPr>
              <w:rPr>
                <w:rFonts w:cs="Arial"/>
                <w:szCs w:val="22"/>
              </w:rPr>
            </w:pPr>
            <w:r w:rsidRPr="00DE6FDC">
              <w:rPr>
                <w:rFonts w:cs="Arial"/>
                <w:szCs w:val="22"/>
              </w:rPr>
              <w:t>1998</w:t>
            </w:r>
          </w:p>
        </w:tc>
        <w:tc>
          <w:tcPr>
            <w:tcW w:w="3891" w:type="dxa"/>
            <w:tcBorders>
              <w:left w:val="single" w:sz="6" w:space="0" w:color="000000"/>
            </w:tcBorders>
          </w:tcPr>
          <w:p w14:paraId="70CE9A50" w14:textId="77777777" w:rsidR="002035AD" w:rsidRPr="00DE6FDC" w:rsidRDefault="002035AD" w:rsidP="002035AD">
            <w:pPr>
              <w:rPr>
                <w:rFonts w:cs="Arial"/>
                <w:szCs w:val="22"/>
              </w:rPr>
            </w:pPr>
            <w:r w:rsidRPr="00DE6FDC">
              <w:rPr>
                <w:rFonts w:cs="Arial"/>
                <w:szCs w:val="22"/>
              </w:rPr>
              <w:t>Completed Ph.D. Practicing Psychologist.</w:t>
            </w:r>
          </w:p>
        </w:tc>
      </w:tr>
      <w:tr w:rsidR="002035AD" w:rsidRPr="00DE6FDC" w14:paraId="705337A5" w14:textId="77777777" w:rsidTr="00472683">
        <w:trPr>
          <w:cantSplit/>
        </w:trPr>
        <w:tc>
          <w:tcPr>
            <w:tcW w:w="1425" w:type="dxa"/>
            <w:tcBorders>
              <w:top w:val="single" w:sz="6" w:space="0" w:color="000000"/>
              <w:bottom w:val="single" w:sz="6" w:space="0" w:color="000000"/>
              <w:right w:val="single" w:sz="8" w:space="0" w:color="000000"/>
            </w:tcBorders>
          </w:tcPr>
          <w:p w14:paraId="24D9211C" w14:textId="77777777" w:rsidR="002035AD" w:rsidRPr="00DE6FDC" w:rsidRDefault="002035AD" w:rsidP="002035AD">
            <w:pPr>
              <w:rPr>
                <w:rFonts w:cs="Arial"/>
                <w:szCs w:val="22"/>
              </w:rPr>
            </w:pPr>
            <w:r w:rsidRPr="00DE6FDC">
              <w:rPr>
                <w:rFonts w:cs="Arial"/>
                <w:szCs w:val="22"/>
              </w:rPr>
              <w:t>Julie Nathan</w:t>
            </w:r>
          </w:p>
        </w:tc>
        <w:tc>
          <w:tcPr>
            <w:tcW w:w="1702" w:type="dxa"/>
            <w:tcBorders>
              <w:top w:val="single" w:sz="6" w:space="0" w:color="000000"/>
              <w:left w:val="single" w:sz="8" w:space="0" w:color="000000"/>
              <w:bottom w:val="single" w:sz="6" w:space="0" w:color="000000"/>
            </w:tcBorders>
          </w:tcPr>
          <w:p w14:paraId="38D7F7DA" w14:textId="77777777" w:rsidR="002035AD" w:rsidRPr="00DE6FDC" w:rsidRDefault="002035AD" w:rsidP="002035AD">
            <w:pPr>
              <w:rPr>
                <w:rFonts w:cs="Arial"/>
                <w:sz w:val="24"/>
                <w:szCs w:val="18"/>
              </w:rPr>
            </w:pPr>
            <w:r w:rsidRPr="00DE6FDC">
              <w:rPr>
                <w:rFonts w:cs="Arial"/>
                <w:sz w:val="24"/>
                <w:szCs w:val="18"/>
              </w:rPr>
              <w:t>Obesity</w:t>
            </w:r>
          </w:p>
        </w:tc>
        <w:tc>
          <w:tcPr>
            <w:tcW w:w="1538" w:type="dxa"/>
            <w:tcBorders>
              <w:top w:val="nil"/>
              <w:left w:val="single" w:sz="6" w:space="0" w:color="000000"/>
              <w:bottom w:val="single" w:sz="6" w:space="0" w:color="auto"/>
              <w:right w:val="single" w:sz="6" w:space="0" w:color="000000"/>
            </w:tcBorders>
          </w:tcPr>
          <w:p w14:paraId="504C4760" w14:textId="77777777" w:rsidR="002035AD" w:rsidRPr="00DE6FDC" w:rsidRDefault="002035AD" w:rsidP="002035AD">
            <w:pPr>
              <w:rPr>
                <w:rFonts w:cs="Arial"/>
                <w:szCs w:val="22"/>
              </w:rPr>
            </w:pPr>
            <w:r w:rsidRPr="00DE6FDC">
              <w:rPr>
                <w:rFonts w:cs="Arial"/>
                <w:szCs w:val="22"/>
              </w:rPr>
              <w:t>Extern from Psychology Ph.D. program at Fordham University</w:t>
            </w:r>
          </w:p>
        </w:tc>
        <w:tc>
          <w:tcPr>
            <w:tcW w:w="1350" w:type="dxa"/>
            <w:tcBorders>
              <w:right w:val="single" w:sz="6" w:space="0" w:color="000000"/>
            </w:tcBorders>
          </w:tcPr>
          <w:p w14:paraId="195B1E45" w14:textId="77777777" w:rsidR="002035AD" w:rsidRPr="00DE6FDC" w:rsidRDefault="002035AD" w:rsidP="002035AD">
            <w:pPr>
              <w:rPr>
                <w:rFonts w:cs="Arial"/>
                <w:szCs w:val="22"/>
              </w:rPr>
            </w:pPr>
            <w:r w:rsidRPr="00DE6FDC">
              <w:rPr>
                <w:rFonts w:cs="Arial"/>
                <w:szCs w:val="22"/>
              </w:rPr>
              <w:t>1996 – 1997</w:t>
            </w:r>
          </w:p>
        </w:tc>
        <w:tc>
          <w:tcPr>
            <w:tcW w:w="3891" w:type="dxa"/>
            <w:tcBorders>
              <w:left w:val="single" w:sz="6" w:space="0" w:color="000000"/>
            </w:tcBorders>
          </w:tcPr>
          <w:p w14:paraId="57A50239" w14:textId="77777777" w:rsidR="002035AD" w:rsidRPr="00DE6FDC" w:rsidRDefault="002035AD" w:rsidP="002035AD">
            <w:pPr>
              <w:rPr>
                <w:rFonts w:cs="Arial"/>
                <w:szCs w:val="22"/>
              </w:rPr>
            </w:pPr>
            <w:r w:rsidRPr="00DE6FDC">
              <w:rPr>
                <w:rFonts w:cs="Arial"/>
                <w:szCs w:val="22"/>
              </w:rPr>
              <w:t>Four published papers. Completed Ph.D. Practicing psychologist.</w:t>
            </w:r>
          </w:p>
        </w:tc>
      </w:tr>
      <w:tr w:rsidR="002035AD" w:rsidRPr="00DE6FDC" w14:paraId="6B186F1C" w14:textId="77777777" w:rsidTr="00472683">
        <w:tc>
          <w:tcPr>
            <w:tcW w:w="1425" w:type="dxa"/>
            <w:tcBorders>
              <w:top w:val="single" w:sz="6" w:space="0" w:color="000000"/>
              <w:bottom w:val="single" w:sz="6" w:space="0" w:color="000000"/>
              <w:right w:val="single" w:sz="6" w:space="0" w:color="000000"/>
            </w:tcBorders>
          </w:tcPr>
          <w:p w14:paraId="438AA735" w14:textId="77777777" w:rsidR="002035AD" w:rsidRPr="00DE6FDC" w:rsidRDefault="002035AD" w:rsidP="002035AD">
            <w:pPr>
              <w:rPr>
                <w:rFonts w:cs="Arial"/>
                <w:szCs w:val="22"/>
              </w:rPr>
            </w:pPr>
            <w:r w:rsidRPr="00DE6FDC">
              <w:rPr>
                <w:rFonts w:cs="Arial"/>
                <w:szCs w:val="22"/>
              </w:rPr>
              <w:t>Chenxi Wang</w:t>
            </w:r>
          </w:p>
        </w:tc>
        <w:tc>
          <w:tcPr>
            <w:tcW w:w="1702" w:type="dxa"/>
            <w:tcBorders>
              <w:top w:val="single" w:sz="6" w:space="0" w:color="000000"/>
              <w:bottom w:val="single" w:sz="6" w:space="0" w:color="000000"/>
              <w:right w:val="single" w:sz="6" w:space="0" w:color="000000"/>
            </w:tcBorders>
          </w:tcPr>
          <w:p w14:paraId="393D763E" w14:textId="77777777" w:rsidR="002035AD" w:rsidRPr="00DE6FDC" w:rsidRDefault="002035AD" w:rsidP="002035AD">
            <w:pPr>
              <w:rPr>
                <w:rFonts w:cs="Arial"/>
                <w:szCs w:val="22"/>
              </w:rPr>
            </w:pPr>
            <w:r w:rsidRPr="00DE6FDC">
              <w:rPr>
                <w:rFonts w:cs="Arial"/>
                <w:szCs w:val="22"/>
              </w:rPr>
              <w:t>Statistical methods for studying the relation between obesity and mortality.</w:t>
            </w:r>
          </w:p>
        </w:tc>
        <w:tc>
          <w:tcPr>
            <w:tcW w:w="1538" w:type="dxa"/>
            <w:tcBorders>
              <w:top w:val="single" w:sz="6" w:space="0" w:color="000000"/>
              <w:left w:val="single" w:sz="6" w:space="0" w:color="000000"/>
              <w:bottom w:val="single" w:sz="6" w:space="0" w:color="000000"/>
              <w:right w:val="single" w:sz="6" w:space="0" w:color="000000"/>
            </w:tcBorders>
          </w:tcPr>
          <w:p w14:paraId="05EE0823" w14:textId="77777777" w:rsidR="002035AD" w:rsidRPr="00DE6FDC" w:rsidRDefault="002035AD" w:rsidP="002035AD">
            <w:pPr>
              <w:rPr>
                <w:rFonts w:cs="Arial"/>
                <w:szCs w:val="22"/>
              </w:rPr>
            </w:pPr>
            <w:r w:rsidRPr="00DE6FDC">
              <w:rPr>
                <w:rFonts w:cs="Arial"/>
                <w:szCs w:val="22"/>
              </w:rPr>
              <w:t>Ph.D. Student in Nutrition Sciences, UAB</w:t>
            </w:r>
          </w:p>
        </w:tc>
        <w:tc>
          <w:tcPr>
            <w:tcW w:w="1350" w:type="dxa"/>
            <w:tcBorders>
              <w:top w:val="single" w:sz="6" w:space="0" w:color="000000"/>
              <w:left w:val="single" w:sz="6" w:space="0" w:color="000000"/>
              <w:bottom w:val="single" w:sz="6" w:space="0" w:color="000000"/>
              <w:right w:val="single" w:sz="6" w:space="0" w:color="000000"/>
            </w:tcBorders>
          </w:tcPr>
          <w:p w14:paraId="17BAD180" w14:textId="77777777" w:rsidR="002035AD" w:rsidRPr="00DE6FDC" w:rsidRDefault="002035AD" w:rsidP="002035AD">
            <w:pPr>
              <w:rPr>
                <w:rFonts w:cs="Arial"/>
                <w:szCs w:val="22"/>
              </w:rPr>
            </w:pPr>
            <w:r w:rsidRPr="00DE6FDC">
              <w:rPr>
                <w:rFonts w:cs="Arial"/>
                <w:szCs w:val="22"/>
              </w:rPr>
              <w:t>2001– 2004</w:t>
            </w:r>
          </w:p>
        </w:tc>
        <w:tc>
          <w:tcPr>
            <w:tcW w:w="3891" w:type="dxa"/>
            <w:tcBorders>
              <w:top w:val="single" w:sz="6" w:space="0" w:color="000000"/>
              <w:left w:val="single" w:sz="6" w:space="0" w:color="000000"/>
              <w:bottom w:val="single" w:sz="6" w:space="0" w:color="000000"/>
            </w:tcBorders>
          </w:tcPr>
          <w:p w14:paraId="7503EA79" w14:textId="77777777" w:rsidR="002035AD" w:rsidRPr="00DE6FDC" w:rsidRDefault="002035AD" w:rsidP="002035AD">
            <w:pPr>
              <w:rPr>
                <w:rFonts w:cs="Arial"/>
                <w:szCs w:val="22"/>
              </w:rPr>
            </w:pPr>
            <w:r w:rsidRPr="00DE6FDC">
              <w:rPr>
                <w:rFonts w:cs="Arial"/>
                <w:szCs w:val="22"/>
              </w:rPr>
              <w:t>Multiple published papers.</w:t>
            </w:r>
          </w:p>
          <w:p w14:paraId="32470F08" w14:textId="77777777" w:rsidR="002035AD" w:rsidRPr="00DE6FDC" w:rsidRDefault="002035AD" w:rsidP="002035AD">
            <w:pPr>
              <w:rPr>
                <w:rFonts w:cs="Arial"/>
                <w:szCs w:val="22"/>
              </w:rPr>
            </w:pPr>
            <w:r w:rsidRPr="00DE6FDC">
              <w:rPr>
                <w:rFonts w:cs="Arial"/>
                <w:szCs w:val="22"/>
              </w:rPr>
              <w:t>Won Samuel L. Barker Award for Best Graduate Student at UAB in 2004, given to one and only one student in entire university per year. Currently Assistant professor of Nutrition, University of Louisville.</w:t>
            </w:r>
          </w:p>
        </w:tc>
      </w:tr>
      <w:tr w:rsidR="002035AD" w:rsidRPr="00DE6FDC" w14:paraId="0625AE72" w14:textId="77777777" w:rsidTr="00472683">
        <w:tc>
          <w:tcPr>
            <w:tcW w:w="1425" w:type="dxa"/>
            <w:tcBorders>
              <w:top w:val="single" w:sz="6" w:space="0" w:color="000000"/>
              <w:bottom w:val="single" w:sz="6" w:space="0" w:color="000000"/>
              <w:right w:val="single" w:sz="6" w:space="0" w:color="000000"/>
            </w:tcBorders>
          </w:tcPr>
          <w:p w14:paraId="236B70C5" w14:textId="77777777" w:rsidR="002035AD" w:rsidRPr="00DE6FDC" w:rsidRDefault="002035AD" w:rsidP="002035AD">
            <w:pPr>
              <w:rPr>
                <w:rFonts w:cs="Arial"/>
                <w:szCs w:val="22"/>
              </w:rPr>
            </w:pPr>
            <w:r w:rsidRPr="00DE6FDC">
              <w:rPr>
                <w:rFonts w:cs="Arial"/>
                <w:szCs w:val="22"/>
              </w:rPr>
              <w:t>Scott W. Keith, Ph.D.</w:t>
            </w:r>
          </w:p>
        </w:tc>
        <w:tc>
          <w:tcPr>
            <w:tcW w:w="1702" w:type="dxa"/>
            <w:tcBorders>
              <w:top w:val="single" w:sz="6" w:space="0" w:color="000000"/>
              <w:bottom w:val="single" w:sz="6" w:space="0" w:color="000000"/>
              <w:right w:val="single" w:sz="6" w:space="0" w:color="000000"/>
            </w:tcBorders>
          </w:tcPr>
          <w:p w14:paraId="6BD2091C" w14:textId="77777777" w:rsidR="002035AD" w:rsidRPr="00DE6FDC" w:rsidRDefault="002035AD" w:rsidP="002035AD">
            <w:pPr>
              <w:rPr>
                <w:rFonts w:cs="Arial"/>
                <w:szCs w:val="22"/>
              </w:rPr>
            </w:pPr>
            <w:r w:rsidRPr="00DE6FDC">
              <w:rPr>
                <w:rFonts w:cs="Arial"/>
                <w:szCs w:val="22"/>
              </w:rPr>
              <w:t>Statistical methods for studying obesity and mortality rate.</w:t>
            </w:r>
          </w:p>
        </w:tc>
        <w:tc>
          <w:tcPr>
            <w:tcW w:w="1538" w:type="dxa"/>
            <w:tcBorders>
              <w:top w:val="single" w:sz="6" w:space="0" w:color="000000"/>
              <w:left w:val="single" w:sz="6" w:space="0" w:color="000000"/>
              <w:bottom w:val="single" w:sz="6" w:space="0" w:color="000000"/>
              <w:right w:val="single" w:sz="6" w:space="0" w:color="000000"/>
            </w:tcBorders>
          </w:tcPr>
          <w:p w14:paraId="73B46550" w14:textId="77777777" w:rsidR="002035AD" w:rsidRPr="00DE6FDC" w:rsidRDefault="002035AD" w:rsidP="002035AD">
            <w:pPr>
              <w:rPr>
                <w:rFonts w:cs="Arial"/>
                <w:szCs w:val="22"/>
              </w:rPr>
            </w:pPr>
            <w:r w:rsidRPr="00DE6FDC">
              <w:rPr>
                <w:rFonts w:cs="Arial"/>
                <w:szCs w:val="22"/>
              </w:rPr>
              <w:t>UAB Ph.D. Program in Biostatistics. Supported by NHLBI T32.</w:t>
            </w:r>
          </w:p>
        </w:tc>
        <w:tc>
          <w:tcPr>
            <w:tcW w:w="1350" w:type="dxa"/>
            <w:tcBorders>
              <w:top w:val="single" w:sz="6" w:space="0" w:color="000000"/>
              <w:left w:val="single" w:sz="6" w:space="0" w:color="000000"/>
              <w:bottom w:val="single" w:sz="6" w:space="0" w:color="000000"/>
              <w:right w:val="single" w:sz="6" w:space="0" w:color="000000"/>
            </w:tcBorders>
          </w:tcPr>
          <w:p w14:paraId="6A9FAEDD" w14:textId="77777777" w:rsidR="002035AD" w:rsidRPr="00DE6FDC" w:rsidRDefault="002035AD" w:rsidP="002035AD">
            <w:pPr>
              <w:rPr>
                <w:rFonts w:cs="Arial"/>
                <w:szCs w:val="22"/>
              </w:rPr>
            </w:pPr>
            <w:r w:rsidRPr="00DE6FDC">
              <w:rPr>
                <w:rFonts w:cs="Arial"/>
                <w:szCs w:val="22"/>
              </w:rPr>
              <w:t>2004 – 2008</w:t>
            </w:r>
          </w:p>
        </w:tc>
        <w:tc>
          <w:tcPr>
            <w:tcW w:w="3891" w:type="dxa"/>
            <w:tcBorders>
              <w:top w:val="single" w:sz="6" w:space="0" w:color="000000"/>
              <w:left w:val="single" w:sz="6" w:space="0" w:color="000000"/>
              <w:bottom w:val="single" w:sz="6" w:space="0" w:color="000000"/>
            </w:tcBorders>
          </w:tcPr>
          <w:p w14:paraId="0B04376B" w14:textId="77777777" w:rsidR="002035AD" w:rsidRPr="00DE6FDC" w:rsidRDefault="002035AD" w:rsidP="002035AD">
            <w:pPr>
              <w:rPr>
                <w:rFonts w:cs="Arial"/>
                <w:szCs w:val="22"/>
              </w:rPr>
            </w:pPr>
            <w:r w:rsidRPr="00DE6FDC">
              <w:rPr>
                <w:rFonts w:cs="Arial"/>
                <w:szCs w:val="22"/>
              </w:rPr>
              <w:t>Many papers published and awards won. Associate Professor, Biostatistics, Thomas Jefferson University.</w:t>
            </w:r>
          </w:p>
          <w:p w14:paraId="3BCEC343" w14:textId="77777777" w:rsidR="002035AD" w:rsidRPr="00DE6FDC" w:rsidRDefault="002035AD" w:rsidP="002035AD">
            <w:pPr>
              <w:rPr>
                <w:rFonts w:cs="Arial"/>
                <w:szCs w:val="22"/>
              </w:rPr>
            </w:pPr>
          </w:p>
        </w:tc>
      </w:tr>
      <w:tr w:rsidR="002035AD" w:rsidRPr="00DE6FDC" w14:paraId="1C0265AF" w14:textId="77777777" w:rsidTr="00472683">
        <w:tc>
          <w:tcPr>
            <w:tcW w:w="1425" w:type="dxa"/>
            <w:tcBorders>
              <w:top w:val="single" w:sz="6" w:space="0" w:color="000000"/>
              <w:bottom w:val="single" w:sz="6" w:space="0" w:color="000000"/>
              <w:right w:val="single" w:sz="6" w:space="0" w:color="000000"/>
            </w:tcBorders>
          </w:tcPr>
          <w:p w14:paraId="6EA1FB5E" w14:textId="77777777" w:rsidR="002035AD" w:rsidRPr="00DE6FDC" w:rsidRDefault="002035AD" w:rsidP="002035AD">
            <w:pPr>
              <w:rPr>
                <w:rFonts w:cs="Arial"/>
                <w:szCs w:val="22"/>
              </w:rPr>
            </w:pPr>
            <w:r w:rsidRPr="00DE6FDC">
              <w:rPr>
                <w:rFonts w:cs="Arial"/>
                <w:szCs w:val="22"/>
              </w:rPr>
              <w:t>Matt Giddings</w:t>
            </w:r>
          </w:p>
        </w:tc>
        <w:tc>
          <w:tcPr>
            <w:tcW w:w="1702" w:type="dxa"/>
            <w:tcBorders>
              <w:top w:val="single" w:sz="6" w:space="0" w:color="000000"/>
              <w:bottom w:val="single" w:sz="6" w:space="0" w:color="000000"/>
              <w:right w:val="single" w:sz="6" w:space="0" w:color="000000"/>
            </w:tcBorders>
          </w:tcPr>
          <w:p w14:paraId="57352894" w14:textId="77777777" w:rsidR="002035AD" w:rsidRPr="00DE6FDC" w:rsidRDefault="002035AD" w:rsidP="002035AD">
            <w:pPr>
              <w:rPr>
                <w:rFonts w:cs="Arial"/>
                <w:szCs w:val="22"/>
              </w:rPr>
            </w:pPr>
            <w:r w:rsidRPr="00DE6FDC">
              <w:rPr>
                <w:rFonts w:cs="Arial"/>
                <w:szCs w:val="22"/>
              </w:rPr>
              <w:t xml:space="preserve">Hormetic effects of caloric </w:t>
            </w:r>
            <w:r w:rsidRPr="00DE6FDC">
              <w:rPr>
                <w:rFonts w:cs="Arial"/>
                <w:szCs w:val="22"/>
              </w:rPr>
              <w:lastRenderedPageBreak/>
              <w:t>restriction on lifespan</w:t>
            </w:r>
          </w:p>
        </w:tc>
        <w:tc>
          <w:tcPr>
            <w:tcW w:w="1538" w:type="dxa"/>
            <w:tcBorders>
              <w:top w:val="single" w:sz="6" w:space="0" w:color="000000"/>
              <w:left w:val="single" w:sz="6" w:space="0" w:color="000000"/>
              <w:bottom w:val="single" w:sz="6" w:space="0" w:color="000000"/>
              <w:right w:val="single" w:sz="6" w:space="0" w:color="000000"/>
            </w:tcBorders>
          </w:tcPr>
          <w:p w14:paraId="2D62911B" w14:textId="77777777" w:rsidR="002035AD" w:rsidRPr="00DE6FDC" w:rsidRDefault="002035AD" w:rsidP="002035AD">
            <w:pPr>
              <w:rPr>
                <w:rFonts w:cs="Arial"/>
                <w:szCs w:val="22"/>
              </w:rPr>
            </w:pPr>
            <w:r w:rsidRPr="00DE6FDC">
              <w:rPr>
                <w:rFonts w:cs="Arial"/>
                <w:szCs w:val="22"/>
              </w:rPr>
              <w:lastRenderedPageBreak/>
              <w:t>Psychology at UAB</w:t>
            </w:r>
          </w:p>
        </w:tc>
        <w:tc>
          <w:tcPr>
            <w:tcW w:w="1350" w:type="dxa"/>
            <w:tcBorders>
              <w:top w:val="single" w:sz="6" w:space="0" w:color="000000"/>
              <w:left w:val="single" w:sz="6" w:space="0" w:color="000000"/>
              <w:bottom w:val="single" w:sz="6" w:space="0" w:color="000000"/>
              <w:right w:val="single" w:sz="6" w:space="0" w:color="000000"/>
            </w:tcBorders>
          </w:tcPr>
          <w:p w14:paraId="39657C65" w14:textId="77777777" w:rsidR="002035AD" w:rsidRPr="00DE6FDC" w:rsidRDefault="002035AD" w:rsidP="002035AD">
            <w:pPr>
              <w:rPr>
                <w:rFonts w:cs="Arial"/>
                <w:szCs w:val="22"/>
              </w:rPr>
            </w:pPr>
            <w:r w:rsidRPr="00DE6FDC">
              <w:rPr>
                <w:rFonts w:cs="Arial"/>
                <w:szCs w:val="22"/>
              </w:rPr>
              <w:t>2007 – 2011</w:t>
            </w:r>
          </w:p>
        </w:tc>
        <w:tc>
          <w:tcPr>
            <w:tcW w:w="3891" w:type="dxa"/>
            <w:tcBorders>
              <w:top w:val="single" w:sz="6" w:space="0" w:color="000000"/>
              <w:left w:val="single" w:sz="6" w:space="0" w:color="000000"/>
              <w:bottom w:val="single" w:sz="6" w:space="0" w:color="000000"/>
            </w:tcBorders>
          </w:tcPr>
          <w:p w14:paraId="05620264" w14:textId="77777777" w:rsidR="002035AD" w:rsidRPr="00DE6FDC" w:rsidRDefault="002035AD" w:rsidP="002035AD">
            <w:pPr>
              <w:rPr>
                <w:rFonts w:cs="Arial"/>
                <w:szCs w:val="22"/>
              </w:rPr>
            </w:pPr>
            <w:r w:rsidRPr="00DE6FDC">
              <w:rPr>
                <w:rFonts w:cs="Arial"/>
                <w:szCs w:val="22"/>
              </w:rPr>
              <w:t xml:space="preserve">Received $10,000 grant as PI from the Alzheimer’s of Central Alabama to study nutritional influences on the </w:t>
            </w:r>
            <w:r w:rsidRPr="00DE6FDC">
              <w:rPr>
                <w:rFonts w:cs="Arial"/>
                <w:szCs w:val="22"/>
              </w:rPr>
              <w:lastRenderedPageBreak/>
              <w:t xml:space="preserve">progression of Alzheimer’s disease in a mouse model. </w:t>
            </w:r>
          </w:p>
        </w:tc>
      </w:tr>
      <w:tr w:rsidR="002035AD" w:rsidRPr="00DE6FDC" w14:paraId="0C9774F2" w14:textId="77777777" w:rsidTr="00472683">
        <w:tc>
          <w:tcPr>
            <w:tcW w:w="1425" w:type="dxa"/>
            <w:tcBorders>
              <w:top w:val="single" w:sz="6" w:space="0" w:color="000000"/>
              <w:bottom w:val="single" w:sz="6" w:space="0" w:color="000000"/>
              <w:right w:val="single" w:sz="6" w:space="0" w:color="000000"/>
            </w:tcBorders>
          </w:tcPr>
          <w:p w14:paraId="2303BC9F" w14:textId="77777777" w:rsidR="002035AD" w:rsidRPr="00DE6FDC" w:rsidRDefault="002035AD" w:rsidP="002035AD">
            <w:pPr>
              <w:rPr>
                <w:rFonts w:cs="Arial"/>
                <w:szCs w:val="22"/>
              </w:rPr>
            </w:pPr>
            <w:r w:rsidRPr="00DE6FDC">
              <w:rPr>
                <w:rFonts w:cs="Arial"/>
                <w:szCs w:val="22"/>
              </w:rPr>
              <w:lastRenderedPageBreak/>
              <w:t>Tiffany Cox, Ph.D., MPH</w:t>
            </w:r>
          </w:p>
        </w:tc>
        <w:tc>
          <w:tcPr>
            <w:tcW w:w="1702" w:type="dxa"/>
            <w:tcBorders>
              <w:top w:val="single" w:sz="6" w:space="0" w:color="000000"/>
              <w:bottom w:val="single" w:sz="6" w:space="0" w:color="000000"/>
              <w:right w:val="single" w:sz="6" w:space="0" w:color="000000"/>
            </w:tcBorders>
          </w:tcPr>
          <w:p w14:paraId="6167F5A1" w14:textId="77777777" w:rsidR="002035AD" w:rsidRPr="00DE6FDC" w:rsidRDefault="002035AD" w:rsidP="002035AD">
            <w:pPr>
              <w:rPr>
                <w:rFonts w:cs="Arial"/>
                <w:szCs w:val="22"/>
              </w:rPr>
            </w:pPr>
            <w:r w:rsidRPr="00DE6FDC">
              <w:rPr>
                <w:rFonts w:cs="Arial"/>
                <w:szCs w:val="22"/>
              </w:rPr>
              <w:t>Design issues in obesity treatment trials</w:t>
            </w:r>
          </w:p>
        </w:tc>
        <w:tc>
          <w:tcPr>
            <w:tcW w:w="1538" w:type="dxa"/>
            <w:tcBorders>
              <w:top w:val="single" w:sz="6" w:space="0" w:color="000000"/>
              <w:left w:val="single" w:sz="6" w:space="0" w:color="000000"/>
              <w:bottom w:val="single" w:sz="6" w:space="0" w:color="000000"/>
              <w:right w:val="single" w:sz="6" w:space="0" w:color="000000"/>
            </w:tcBorders>
          </w:tcPr>
          <w:p w14:paraId="6C470178" w14:textId="77777777" w:rsidR="002035AD" w:rsidRPr="00DE6FDC" w:rsidRDefault="002035AD" w:rsidP="002035AD">
            <w:pPr>
              <w:rPr>
                <w:rFonts w:cs="Arial"/>
                <w:szCs w:val="22"/>
              </w:rPr>
            </w:pPr>
            <w:r w:rsidRPr="00DE6FDC">
              <w:rPr>
                <w:rFonts w:cs="Arial"/>
                <w:szCs w:val="22"/>
              </w:rPr>
              <w:t>Epidemiology program at UAB</w:t>
            </w:r>
          </w:p>
        </w:tc>
        <w:tc>
          <w:tcPr>
            <w:tcW w:w="1350" w:type="dxa"/>
            <w:tcBorders>
              <w:top w:val="single" w:sz="6" w:space="0" w:color="000000"/>
              <w:left w:val="single" w:sz="6" w:space="0" w:color="000000"/>
              <w:bottom w:val="single" w:sz="6" w:space="0" w:color="000000"/>
              <w:right w:val="single" w:sz="6" w:space="0" w:color="000000"/>
            </w:tcBorders>
          </w:tcPr>
          <w:p w14:paraId="7B104C94" w14:textId="77777777" w:rsidR="002035AD" w:rsidRPr="00DE6FDC" w:rsidRDefault="002035AD" w:rsidP="002035AD">
            <w:pPr>
              <w:rPr>
                <w:rFonts w:cs="Arial"/>
                <w:szCs w:val="22"/>
              </w:rPr>
            </w:pPr>
            <w:r w:rsidRPr="00DE6FDC">
              <w:rPr>
                <w:rFonts w:cs="Arial"/>
                <w:szCs w:val="22"/>
              </w:rPr>
              <w:t>2009 – 2011</w:t>
            </w:r>
          </w:p>
        </w:tc>
        <w:tc>
          <w:tcPr>
            <w:tcW w:w="3891" w:type="dxa"/>
            <w:tcBorders>
              <w:top w:val="single" w:sz="6" w:space="0" w:color="000000"/>
              <w:left w:val="single" w:sz="6" w:space="0" w:color="000000"/>
              <w:bottom w:val="single" w:sz="6" w:space="0" w:color="000000"/>
            </w:tcBorders>
          </w:tcPr>
          <w:p w14:paraId="3B56D0DD" w14:textId="77777777" w:rsidR="002035AD" w:rsidRPr="00DE6FDC" w:rsidRDefault="002035AD" w:rsidP="002035AD">
            <w:pPr>
              <w:rPr>
                <w:rFonts w:cs="Arial"/>
                <w:szCs w:val="22"/>
              </w:rPr>
            </w:pPr>
            <w:r w:rsidRPr="00DE6FDC">
              <w:rPr>
                <w:rFonts w:cs="Arial"/>
                <w:szCs w:val="22"/>
              </w:rPr>
              <w:t>Assistant Professor, UAB</w:t>
            </w:r>
            <w:r w:rsidRPr="00DE6FDC">
              <w:rPr>
                <w:rFonts w:cs="Arial"/>
                <w:szCs w:val="22"/>
              </w:rPr>
              <w:br/>
              <w:t>Division of Preventive Medicine.</w:t>
            </w:r>
          </w:p>
        </w:tc>
      </w:tr>
      <w:tr w:rsidR="002035AD" w:rsidRPr="00DE6FDC" w14:paraId="2C8BA421" w14:textId="77777777" w:rsidTr="00472683">
        <w:tc>
          <w:tcPr>
            <w:tcW w:w="1425" w:type="dxa"/>
            <w:tcBorders>
              <w:top w:val="single" w:sz="6" w:space="0" w:color="000000"/>
              <w:bottom w:val="single" w:sz="6" w:space="0" w:color="000000"/>
              <w:right w:val="single" w:sz="6" w:space="0" w:color="000000"/>
            </w:tcBorders>
          </w:tcPr>
          <w:p w14:paraId="5C030208" w14:textId="77777777" w:rsidR="002035AD" w:rsidRDefault="002035AD" w:rsidP="002035AD">
            <w:pPr>
              <w:rPr>
                <w:rFonts w:cs="Arial"/>
                <w:szCs w:val="22"/>
              </w:rPr>
            </w:pPr>
            <w:r w:rsidRPr="00DE6FDC">
              <w:rPr>
                <w:rFonts w:cs="Arial"/>
                <w:szCs w:val="22"/>
              </w:rPr>
              <w:t>Molly Bernhard</w:t>
            </w:r>
          </w:p>
          <w:p w14:paraId="296E2668" w14:textId="26D34BE4" w:rsidR="0057305B" w:rsidRPr="00DE6FDC" w:rsidRDefault="0057305B" w:rsidP="002035AD">
            <w:pPr>
              <w:rPr>
                <w:rFonts w:cs="Arial"/>
                <w:szCs w:val="22"/>
              </w:rPr>
            </w:pPr>
            <w:r>
              <w:rPr>
                <w:rFonts w:cs="Arial"/>
                <w:szCs w:val="22"/>
              </w:rPr>
              <w:t>Richardson</w:t>
            </w:r>
          </w:p>
        </w:tc>
        <w:tc>
          <w:tcPr>
            <w:tcW w:w="1702" w:type="dxa"/>
            <w:tcBorders>
              <w:top w:val="single" w:sz="6" w:space="0" w:color="000000"/>
              <w:bottom w:val="single" w:sz="6" w:space="0" w:color="000000"/>
              <w:right w:val="single" w:sz="6" w:space="0" w:color="000000"/>
            </w:tcBorders>
          </w:tcPr>
          <w:p w14:paraId="01C429FE" w14:textId="77777777" w:rsidR="002035AD" w:rsidRPr="00DE6FDC" w:rsidRDefault="002035AD" w:rsidP="002035AD">
            <w:pPr>
              <w:rPr>
                <w:rFonts w:cs="Arial"/>
                <w:szCs w:val="22"/>
              </w:rPr>
            </w:pPr>
            <w:r w:rsidRPr="00DE6FDC">
              <w:rPr>
                <w:rFonts w:cs="Arial"/>
                <w:szCs w:val="22"/>
              </w:rPr>
              <w:t>Ambient temperature and food intake in humans.</w:t>
            </w:r>
          </w:p>
        </w:tc>
        <w:tc>
          <w:tcPr>
            <w:tcW w:w="1538" w:type="dxa"/>
            <w:tcBorders>
              <w:top w:val="single" w:sz="6" w:space="0" w:color="000000"/>
              <w:left w:val="single" w:sz="6" w:space="0" w:color="000000"/>
              <w:bottom w:val="single" w:sz="6" w:space="0" w:color="000000"/>
              <w:right w:val="single" w:sz="6" w:space="0" w:color="000000"/>
            </w:tcBorders>
          </w:tcPr>
          <w:p w14:paraId="5D8BB051" w14:textId="77777777" w:rsidR="002035AD" w:rsidRPr="00DE6FDC" w:rsidRDefault="002035AD" w:rsidP="002035AD">
            <w:pPr>
              <w:rPr>
                <w:rFonts w:cs="Arial"/>
                <w:szCs w:val="22"/>
              </w:rPr>
            </w:pPr>
            <w:r w:rsidRPr="00DE6FDC">
              <w:rPr>
                <w:rFonts w:cs="Arial"/>
                <w:szCs w:val="22"/>
              </w:rPr>
              <w:t>Environmental Health Sciences Ph.D. program at UAB</w:t>
            </w:r>
          </w:p>
        </w:tc>
        <w:tc>
          <w:tcPr>
            <w:tcW w:w="1350" w:type="dxa"/>
            <w:tcBorders>
              <w:top w:val="single" w:sz="6" w:space="0" w:color="000000"/>
              <w:left w:val="single" w:sz="6" w:space="0" w:color="000000"/>
              <w:bottom w:val="single" w:sz="6" w:space="0" w:color="000000"/>
              <w:right w:val="single" w:sz="6" w:space="0" w:color="000000"/>
            </w:tcBorders>
          </w:tcPr>
          <w:p w14:paraId="52F7F25D" w14:textId="77777777" w:rsidR="002035AD" w:rsidRPr="00DE6FDC" w:rsidRDefault="002035AD" w:rsidP="002035AD">
            <w:pPr>
              <w:rPr>
                <w:rFonts w:cs="Arial"/>
                <w:szCs w:val="22"/>
              </w:rPr>
            </w:pPr>
            <w:r w:rsidRPr="00DE6FDC">
              <w:rPr>
                <w:rFonts w:cs="Arial"/>
                <w:szCs w:val="22"/>
              </w:rPr>
              <w:t>2013 - 2017</w:t>
            </w:r>
          </w:p>
        </w:tc>
        <w:tc>
          <w:tcPr>
            <w:tcW w:w="3891" w:type="dxa"/>
            <w:tcBorders>
              <w:top w:val="single" w:sz="6" w:space="0" w:color="000000"/>
              <w:left w:val="single" w:sz="6" w:space="0" w:color="000000"/>
              <w:bottom w:val="single" w:sz="6" w:space="0" w:color="000000"/>
            </w:tcBorders>
          </w:tcPr>
          <w:p w14:paraId="0D19A996" w14:textId="38A048B3" w:rsidR="002035AD" w:rsidRPr="00DE6FDC" w:rsidRDefault="002035AD" w:rsidP="002035AD">
            <w:pPr>
              <w:rPr>
                <w:rFonts w:cs="Arial"/>
                <w:szCs w:val="22"/>
              </w:rPr>
            </w:pPr>
            <w:r w:rsidRPr="00DE6FDC">
              <w:rPr>
                <w:rFonts w:cs="Arial"/>
                <w:szCs w:val="22"/>
              </w:rPr>
              <w:t>UAB Pre-doctoral Fellow NIH T32HL105349</w:t>
            </w:r>
            <w:r w:rsidR="0057305B">
              <w:rPr>
                <w:rFonts w:cs="Arial"/>
                <w:szCs w:val="22"/>
              </w:rPr>
              <w:t>; Assistant Professor, Health Policy and Organization, UAB</w:t>
            </w:r>
          </w:p>
        </w:tc>
      </w:tr>
      <w:tr w:rsidR="002035AD" w:rsidRPr="00DE6FDC" w14:paraId="6F8F0F98" w14:textId="77777777" w:rsidTr="00472683">
        <w:tc>
          <w:tcPr>
            <w:tcW w:w="1425" w:type="dxa"/>
            <w:tcBorders>
              <w:top w:val="single" w:sz="6" w:space="0" w:color="000000"/>
              <w:bottom w:val="single" w:sz="6" w:space="0" w:color="000000"/>
              <w:right w:val="single" w:sz="6" w:space="0" w:color="000000"/>
            </w:tcBorders>
          </w:tcPr>
          <w:p w14:paraId="04244827" w14:textId="77777777" w:rsidR="002035AD" w:rsidRPr="00DE6FDC" w:rsidRDefault="002035AD" w:rsidP="002035AD">
            <w:pPr>
              <w:rPr>
                <w:rFonts w:cs="Arial"/>
                <w:szCs w:val="22"/>
              </w:rPr>
            </w:pPr>
            <w:r w:rsidRPr="00DE6FDC">
              <w:rPr>
                <w:rFonts w:cs="Arial"/>
                <w:szCs w:val="22"/>
              </w:rPr>
              <w:t>Henry Robertson. Ph.D.</w:t>
            </w:r>
          </w:p>
        </w:tc>
        <w:tc>
          <w:tcPr>
            <w:tcW w:w="1702" w:type="dxa"/>
            <w:tcBorders>
              <w:top w:val="single" w:sz="6" w:space="0" w:color="000000"/>
              <w:bottom w:val="single" w:sz="6" w:space="0" w:color="000000"/>
              <w:right w:val="single" w:sz="6" w:space="0" w:color="000000"/>
            </w:tcBorders>
          </w:tcPr>
          <w:p w14:paraId="7EF0C28D" w14:textId="77777777" w:rsidR="002035AD" w:rsidRPr="00DE6FDC" w:rsidRDefault="002035AD" w:rsidP="002035AD">
            <w:pPr>
              <w:rPr>
                <w:rFonts w:cs="Arial"/>
                <w:szCs w:val="22"/>
              </w:rPr>
            </w:pPr>
            <w:r w:rsidRPr="00DE6FDC">
              <w:rPr>
                <w:rFonts w:cs="Arial"/>
                <w:szCs w:val="22"/>
              </w:rPr>
              <w:t>Statistical methods for studying longevity.</w:t>
            </w:r>
          </w:p>
        </w:tc>
        <w:tc>
          <w:tcPr>
            <w:tcW w:w="1538" w:type="dxa"/>
            <w:tcBorders>
              <w:top w:val="single" w:sz="6" w:space="0" w:color="000000"/>
              <w:left w:val="single" w:sz="6" w:space="0" w:color="000000"/>
              <w:bottom w:val="single" w:sz="6" w:space="0" w:color="000000"/>
              <w:right w:val="single" w:sz="6" w:space="0" w:color="000000"/>
            </w:tcBorders>
          </w:tcPr>
          <w:p w14:paraId="756498E0" w14:textId="77777777" w:rsidR="002035AD" w:rsidRPr="00DE6FDC" w:rsidRDefault="002035AD" w:rsidP="002035AD">
            <w:pPr>
              <w:rPr>
                <w:rFonts w:cs="Arial"/>
                <w:szCs w:val="22"/>
              </w:rPr>
            </w:pPr>
            <w:r w:rsidRPr="00DE6FDC">
              <w:rPr>
                <w:rFonts w:cs="Arial"/>
                <w:szCs w:val="22"/>
              </w:rPr>
              <w:t>Biostatistics Ph.D. program at UAB</w:t>
            </w:r>
          </w:p>
        </w:tc>
        <w:tc>
          <w:tcPr>
            <w:tcW w:w="1350" w:type="dxa"/>
            <w:tcBorders>
              <w:top w:val="single" w:sz="6" w:space="0" w:color="000000"/>
              <w:left w:val="single" w:sz="6" w:space="0" w:color="000000"/>
              <w:bottom w:val="single" w:sz="6" w:space="0" w:color="000000"/>
              <w:right w:val="single" w:sz="6" w:space="0" w:color="000000"/>
            </w:tcBorders>
          </w:tcPr>
          <w:p w14:paraId="2F49BABE" w14:textId="77777777" w:rsidR="002035AD" w:rsidRPr="00DE6FDC" w:rsidRDefault="002035AD" w:rsidP="002035AD">
            <w:pPr>
              <w:rPr>
                <w:rFonts w:cs="Arial"/>
                <w:szCs w:val="22"/>
              </w:rPr>
            </w:pPr>
            <w:r w:rsidRPr="00DE6FDC">
              <w:rPr>
                <w:rFonts w:cs="Arial"/>
                <w:szCs w:val="22"/>
              </w:rPr>
              <w:t>2008 -2011</w:t>
            </w:r>
          </w:p>
        </w:tc>
        <w:tc>
          <w:tcPr>
            <w:tcW w:w="3891" w:type="dxa"/>
            <w:tcBorders>
              <w:top w:val="single" w:sz="6" w:space="0" w:color="000000"/>
              <w:left w:val="single" w:sz="6" w:space="0" w:color="000000"/>
              <w:bottom w:val="single" w:sz="6" w:space="0" w:color="000000"/>
            </w:tcBorders>
          </w:tcPr>
          <w:p w14:paraId="3A8DDE1F" w14:textId="77777777" w:rsidR="002035AD" w:rsidRPr="00DE6FDC" w:rsidRDefault="002035AD" w:rsidP="002035AD">
            <w:pPr>
              <w:rPr>
                <w:rFonts w:cs="Arial"/>
                <w:szCs w:val="22"/>
              </w:rPr>
            </w:pPr>
            <w:r w:rsidRPr="00DE6FDC">
              <w:rPr>
                <w:rFonts w:cs="Arial"/>
                <w:szCs w:val="22"/>
              </w:rPr>
              <w:t xml:space="preserve">Scientist, Seton Health Care </w:t>
            </w:r>
          </w:p>
        </w:tc>
      </w:tr>
      <w:tr w:rsidR="002035AD" w:rsidRPr="00DE6FDC" w14:paraId="67D512C5" w14:textId="77777777" w:rsidTr="00472683">
        <w:tc>
          <w:tcPr>
            <w:tcW w:w="1425" w:type="dxa"/>
            <w:tcBorders>
              <w:top w:val="single" w:sz="6" w:space="0" w:color="000000"/>
              <w:bottom w:val="single" w:sz="6" w:space="0" w:color="000000"/>
              <w:right w:val="single" w:sz="6" w:space="0" w:color="000000"/>
            </w:tcBorders>
          </w:tcPr>
          <w:p w14:paraId="5E562D3B" w14:textId="77777777" w:rsidR="002035AD" w:rsidRPr="00DE6FDC" w:rsidRDefault="002035AD" w:rsidP="002035AD">
            <w:pPr>
              <w:rPr>
                <w:rFonts w:cs="Arial"/>
                <w:szCs w:val="22"/>
              </w:rPr>
            </w:pPr>
            <w:r w:rsidRPr="00DE6FDC">
              <w:rPr>
                <w:rFonts w:cs="Arial"/>
                <w:szCs w:val="22"/>
              </w:rPr>
              <w:t>Tapan Mehta, Ph.D.</w:t>
            </w:r>
          </w:p>
        </w:tc>
        <w:tc>
          <w:tcPr>
            <w:tcW w:w="1702" w:type="dxa"/>
            <w:tcBorders>
              <w:top w:val="single" w:sz="6" w:space="0" w:color="000000"/>
              <w:bottom w:val="single" w:sz="6" w:space="0" w:color="000000"/>
              <w:right w:val="single" w:sz="6" w:space="0" w:color="000000"/>
            </w:tcBorders>
          </w:tcPr>
          <w:p w14:paraId="2B1229BE" w14:textId="77777777" w:rsidR="002035AD" w:rsidRPr="00DE6FDC" w:rsidRDefault="002035AD" w:rsidP="002035AD">
            <w:pPr>
              <w:rPr>
                <w:rFonts w:cs="Arial"/>
                <w:szCs w:val="22"/>
              </w:rPr>
            </w:pPr>
            <w:r w:rsidRPr="00DE6FDC">
              <w:rPr>
                <w:rFonts w:cs="Arial"/>
                <w:szCs w:val="22"/>
              </w:rPr>
              <w:t>Statistical methods for studying BMI and mortality.</w:t>
            </w:r>
          </w:p>
        </w:tc>
        <w:tc>
          <w:tcPr>
            <w:tcW w:w="1538" w:type="dxa"/>
            <w:tcBorders>
              <w:top w:val="single" w:sz="6" w:space="0" w:color="000000"/>
              <w:left w:val="single" w:sz="6" w:space="0" w:color="000000"/>
              <w:bottom w:val="single" w:sz="6" w:space="0" w:color="000000"/>
              <w:right w:val="single" w:sz="6" w:space="0" w:color="000000"/>
            </w:tcBorders>
          </w:tcPr>
          <w:p w14:paraId="72D83AC8" w14:textId="77777777" w:rsidR="002035AD" w:rsidRPr="00DE6FDC" w:rsidRDefault="002035AD" w:rsidP="002035AD">
            <w:pPr>
              <w:rPr>
                <w:rFonts w:cs="Arial"/>
                <w:szCs w:val="22"/>
              </w:rPr>
            </w:pPr>
            <w:r w:rsidRPr="00DE6FDC">
              <w:rPr>
                <w:rFonts w:cs="Arial"/>
                <w:szCs w:val="22"/>
              </w:rPr>
              <w:t>Biostatistics Ph.D. program at UAB</w:t>
            </w:r>
          </w:p>
        </w:tc>
        <w:tc>
          <w:tcPr>
            <w:tcW w:w="1350" w:type="dxa"/>
            <w:tcBorders>
              <w:top w:val="single" w:sz="6" w:space="0" w:color="000000"/>
              <w:left w:val="single" w:sz="6" w:space="0" w:color="000000"/>
              <w:bottom w:val="single" w:sz="6" w:space="0" w:color="000000"/>
              <w:right w:val="single" w:sz="6" w:space="0" w:color="000000"/>
            </w:tcBorders>
          </w:tcPr>
          <w:p w14:paraId="6C5405E9" w14:textId="77777777" w:rsidR="002035AD" w:rsidRPr="00DE6FDC" w:rsidRDefault="002035AD" w:rsidP="002035AD">
            <w:pPr>
              <w:rPr>
                <w:rFonts w:cs="Arial"/>
                <w:szCs w:val="22"/>
              </w:rPr>
            </w:pPr>
            <w:r w:rsidRPr="00DE6FDC">
              <w:rPr>
                <w:rFonts w:cs="Arial"/>
                <w:szCs w:val="22"/>
              </w:rPr>
              <w:t>2011 - 2013</w:t>
            </w:r>
          </w:p>
        </w:tc>
        <w:tc>
          <w:tcPr>
            <w:tcW w:w="3891" w:type="dxa"/>
            <w:tcBorders>
              <w:top w:val="single" w:sz="6" w:space="0" w:color="000000"/>
              <w:left w:val="single" w:sz="6" w:space="0" w:color="000000"/>
              <w:bottom w:val="single" w:sz="6" w:space="0" w:color="000000"/>
            </w:tcBorders>
          </w:tcPr>
          <w:p w14:paraId="6E73B434" w14:textId="77777777" w:rsidR="002035AD" w:rsidRPr="00DE6FDC" w:rsidRDefault="002035AD" w:rsidP="002035AD">
            <w:pPr>
              <w:rPr>
                <w:rFonts w:cs="Arial"/>
                <w:szCs w:val="22"/>
              </w:rPr>
            </w:pPr>
            <w:r w:rsidRPr="00DE6FDC">
              <w:rPr>
                <w:rFonts w:cs="Arial"/>
                <w:szCs w:val="22"/>
              </w:rPr>
              <w:t>Assistant Professor, Dept of Physical Therapy, University of Alabama at Birmingham</w:t>
            </w:r>
          </w:p>
        </w:tc>
      </w:tr>
      <w:tr w:rsidR="002035AD" w:rsidRPr="00DE6FDC" w14:paraId="2922AA1D" w14:textId="77777777" w:rsidTr="00472683">
        <w:tc>
          <w:tcPr>
            <w:tcW w:w="1425" w:type="dxa"/>
            <w:tcBorders>
              <w:top w:val="single" w:sz="6" w:space="0" w:color="000000"/>
              <w:bottom w:val="single" w:sz="6" w:space="0" w:color="000000"/>
              <w:right w:val="single" w:sz="6" w:space="0" w:color="000000"/>
            </w:tcBorders>
          </w:tcPr>
          <w:p w14:paraId="743DEE59" w14:textId="77777777" w:rsidR="002035AD" w:rsidRPr="00DE6FDC" w:rsidRDefault="002035AD" w:rsidP="002035AD">
            <w:pPr>
              <w:rPr>
                <w:rFonts w:cs="Arial"/>
                <w:szCs w:val="22"/>
              </w:rPr>
            </w:pPr>
            <w:r w:rsidRPr="00DE6FDC">
              <w:rPr>
                <w:rFonts w:cs="Arial"/>
                <w:szCs w:val="22"/>
              </w:rPr>
              <w:t>Daniella Chusyd</w:t>
            </w:r>
          </w:p>
        </w:tc>
        <w:tc>
          <w:tcPr>
            <w:tcW w:w="1702" w:type="dxa"/>
            <w:tcBorders>
              <w:top w:val="single" w:sz="6" w:space="0" w:color="000000"/>
              <w:bottom w:val="single" w:sz="6" w:space="0" w:color="000000"/>
              <w:right w:val="single" w:sz="6" w:space="0" w:color="000000"/>
            </w:tcBorders>
          </w:tcPr>
          <w:p w14:paraId="06EDC3EC" w14:textId="77777777" w:rsidR="002035AD" w:rsidRPr="00DE6FDC" w:rsidRDefault="002035AD" w:rsidP="002035AD">
            <w:pPr>
              <w:rPr>
                <w:rFonts w:cs="Arial"/>
                <w:szCs w:val="22"/>
              </w:rPr>
            </w:pPr>
            <w:r w:rsidRPr="00DE6FDC">
              <w:rPr>
                <w:rFonts w:cs="Arial"/>
                <w:szCs w:val="22"/>
              </w:rPr>
              <w:t xml:space="preserve">Energy expenditure and body composition in animal models. Co-mentored with Tim Nagy. </w:t>
            </w:r>
          </w:p>
        </w:tc>
        <w:tc>
          <w:tcPr>
            <w:tcW w:w="1538" w:type="dxa"/>
            <w:tcBorders>
              <w:top w:val="single" w:sz="6" w:space="0" w:color="000000"/>
              <w:left w:val="single" w:sz="6" w:space="0" w:color="000000"/>
              <w:bottom w:val="single" w:sz="6" w:space="0" w:color="000000"/>
              <w:right w:val="single" w:sz="6" w:space="0" w:color="000000"/>
            </w:tcBorders>
          </w:tcPr>
          <w:p w14:paraId="6A81E450" w14:textId="77777777" w:rsidR="002035AD" w:rsidRPr="00DE6FDC" w:rsidRDefault="002035AD" w:rsidP="002035AD">
            <w:pPr>
              <w:rPr>
                <w:rFonts w:cs="Arial"/>
                <w:szCs w:val="22"/>
              </w:rPr>
            </w:pPr>
            <w:r w:rsidRPr="00DE6FDC">
              <w:rPr>
                <w:rFonts w:cs="Arial"/>
                <w:szCs w:val="22"/>
              </w:rPr>
              <w:t>Nutrition Ph.D. program at UAB</w:t>
            </w:r>
          </w:p>
        </w:tc>
        <w:tc>
          <w:tcPr>
            <w:tcW w:w="1350" w:type="dxa"/>
            <w:tcBorders>
              <w:top w:val="single" w:sz="6" w:space="0" w:color="000000"/>
              <w:left w:val="single" w:sz="6" w:space="0" w:color="000000"/>
              <w:bottom w:val="single" w:sz="6" w:space="0" w:color="000000"/>
              <w:right w:val="single" w:sz="6" w:space="0" w:color="000000"/>
            </w:tcBorders>
          </w:tcPr>
          <w:p w14:paraId="1420B804" w14:textId="77777777" w:rsidR="002035AD" w:rsidRPr="00DE6FDC" w:rsidRDefault="002035AD" w:rsidP="002035AD">
            <w:pPr>
              <w:rPr>
                <w:rFonts w:cs="Arial"/>
                <w:szCs w:val="22"/>
              </w:rPr>
            </w:pPr>
            <w:r w:rsidRPr="00DE6FDC">
              <w:rPr>
                <w:rFonts w:cs="Arial"/>
                <w:szCs w:val="22"/>
              </w:rPr>
              <w:t>2013 - 2017</w:t>
            </w:r>
          </w:p>
        </w:tc>
        <w:tc>
          <w:tcPr>
            <w:tcW w:w="3891" w:type="dxa"/>
            <w:tcBorders>
              <w:top w:val="single" w:sz="6" w:space="0" w:color="000000"/>
              <w:left w:val="single" w:sz="6" w:space="0" w:color="000000"/>
              <w:bottom w:val="single" w:sz="6" w:space="0" w:color="000000"/>
            </w:tcBorders>
          </w:tcPr>
          <w:p w14:paraId="46403AF5" w14:textId="1E35896E" w:rsidR="002035AD" w:rsidRPr="00DE6FDC" w:rsidRDefault="002035AD" w:rsidP="002035AD">
            <w:pPr>
              <w:rPr>
                <w:rFonts w:cs="Arial"/>
                <w:szCs w:val="22"/>
              </w:rPr>
            </w:pPr>
            <w:r w:rsidRPr="00DE6FDC">
              <w:rPr>
                <w:rFonts w:cs="Arial"/>
                <w:szCs w:val="22"/>
              </w:rPr>
              <w:t>UAB Pre-doctoral Fellow NIH T32HL105349. Received PI grant from Eppley Foundation, a second co-PI grant from the Smithsonian, and a diversity supplement from the NIA</w:t>
            </w:r>
            <w:r w:rsidR="0057305B">
              <w:rPr>
                <w:rFonts w:cs="Arial"/>
                <w:szCs w:val="22"/>
              </w:rPr>
              <w:t>; Assistant Professor, IU School of Public Health</w:t>
            </w:r>
          </w:p>
        </w:tc>
      </w:tr>
      <w:tr w:rsidR="002035AD" w:rsidRPr="00DE6FDC" w14:paraId="31993E53" w14:textId="77777777" w:rsidTr="00472683">
        <w:tc>
          <w:tcPr>
            <w:tcW w:w="1425" w:type="dxa"/>
            <w:tcBorders>
              <w:top w:val="single" w:sz="6" w:space="0" w:color="000000"/>
              <w:bottom w:val="single" w:sz="6" w:space="0" w:color="000000"/>
              <w:right w:val="single" w:sz="6" w:space="0" w:color="000000"/>
            </w:tcBorders>
          </w:tcPr>
          <w:p w14:paraId="31E4DD99" w14:textId="77777777" w:rsidR="002035AD" w:rsidRPr="00DE6FDC" w:rsidRDefault="002035AD" w:rsidP="002035AD">
            <w:pPr>
              <w:rPr>
                <w:rFonts w:cs="Arial"/>
                <w:szCs w:val="22"/>
              </w:rPr>
            </w:pPr>
            <w:r w:rsidRPr="00DE6FDC">
              <w:rPr>
                <w:rFonts w:cs="Arial"/>
                <w:szCs w:val="22"/>
              </w:rPr>
              <w:t>Jennifer Davis</w:t>
            </w:r>
          </w:p>
        </w:tc>
        <w:tc>
          <w:tcPr>
            <w:tcW w:w="1702" w:type="dxa"/>
            <w:tcBorders>
              <w:top w:val="single" w:sz="6" w:space="0" w:color="000000"/>
              <w:bottom w:val="single" w:sz="6" w:space="0" w:color="000000"/>
              <w:right w:val="single" w:sz="6" w:space="0" w:color="000000"/>
            </w:tcBorders>
          </w:tcPr>
          <w:p w14:paraId="3415FFDD" w14:textId="77777777" w:rsidR="002035AD" w:rsidRPr="00DE6FDC" w:rsidRDefault="002035AD" w:rsidP="002035AD">
            <w:pPr>
              <w:rPr>
                <w:rFonts w:cs="Arial"/>
                <w:szCs w:val="22"/>
              </w:rPr>
            </w:pPr>
            <w:r w:rsidRPr="00DE6FDC">
              <w:rPr>
                <w:rFonts w:cs="Arial"/>
                <w:szCs w:val="22"/>
              </w:rPr>
              <w:t xml:space="preserve">Exploring impact of a high fat diet on circadian rhythms of glycogen synthase kinase 3 (GSK3) on learning and memory. Co-mentored with Karen Gamble </w:t>
            </w:r>
          </w:p>
        </w:tc>
        <w:tc>
          <w:tcPr>
            <w:tcW w:w="1538" w:type="dxa"/>
            <w:tcBorders>
              <w:top w:val="single" w:sz="6" w:space="0" w:color="000000"/>
              <w:left w:val="single" w:sz="6" w:space="0" w:color="000000"/>
              <w:bottom w:val="single" w:sz="6" w:space="0" w:color="000000"/>
              <w:right w:val="single" w:sz="6" w:space="0" w:color="000000"/>
            </w:tcBorders>
          </w:tcPr>
          <w:p w14:paraId="4B058D7D" w14:textId="77777777" w:rsidR="002035AD" w:rsidRPr="00DE6FDC" w:rsidRDefault="002035AD" w:rsidP="002035AD">
            <w:pPr>
              <w:rPr>
                <w:rFonts w:cs="Arial"/>
                <w:szCs w:val="22"/>
              </w:rPr>
            </w:pPr>
            <w:r w:rsidRPr="00DE6FDC">
              <w:rPr>
                <w:rFonts w:cs="Arial"/>
                <w:szCs w:val="22"/>
              </w:rPr>
              <w:t>Genetics, Genomics, and Bioinformatics Ph.D. program at UAB</w:t>
            </w:r>
          </w:p>
        </w:tc>
        <w:tc>
          <w:tcPr>
            <w:tcW w:w="1350" w:type="dxa"/>
            <w:tcBorders>
              <w:top w:val="single" w:sz="6" w:space="0" w:color="000000"/>
              <w:left w:val="single" w:sz="6" w:space="0" w:color="000000"/>
              <w:bottom w:val="single" w:sz="6" w:space="0" w:color="000000"/>
              <w:right w:val="single" w:sz="6" w:space="0" w:color="000000"/>
            </w:tcBorders>
          </w:tcPr>
          <w:p w14:paraId="2F11C3D6" w14:textId="77777777" w:rsidR="002035AD" w:rsidRPr="00DE6FDC" w:rsidRDefault="002035AD" w:rsidP="002035AD">
            <w:pPr>
              <w:rPr>
                <w:rFonts w:cs="Arial"/>
                <w:szCs w:val="22"/>
              </w:rPr>
            </w:pPr>
            <w:r w:rsidRPr="00DE6FDC">
              <w:rPr>
                <w:rFonts w:cs="Arial"/>
                <w:szCs w:val="22"/>
              </w:rPr>
              <w:t>2014 - 2017</w:t>
            </w:r>
          </w:p>
        </w:tc>
        <w:tc>
          <w:tcPr>
            <w:tcW w:w="3891" w:type="dxa"/>
            <w:tcBorders>
              <w:top w:val="single" w:sz="6" w:space="0" w:color="000000"/>
              <w:left w:val="single" w:sz="6" w:space="0" w:color="000000"/>
              <w:bottom w:val="single" w:sz="6" w:space="0" w:color="000000"/>
            </w:tcBorders>
          </w:tcPr>
          <w:p w14:paraId="5792B0E6" w14:textId="77777777" w:rsidR="002035AD" w:rsidRPr="00DE6FDC" w:rsidRDefault="002035AD" w:rsidP="002035AD">
            <w:pPr>
              <w:rPr>
                <w:rFonts w:cs="Arial"/>
                <w:szCs w:val="22"/>
              </w:rPr>
            </w:pPr>
            <w:r w:rsidRPr="00DE6FDC">
              <w:rPr>
                <w:rFonts w:cs="Arial"/>
                <w:szCs w:val="22"/>
              </w:rPr>
              <w:t xml:space="preserve">UAB Pre-doctoral Fellow NIH T32HL105349. </w:t>
            </w:r>
          </w:p>
        </w:tc>
      </w:tr>
      <w:tr w:rsidR="002035AD" w:rsidRPr="00DE6FDC" w14:paraId="4812B4C7" w14:textId="77777777" w:rsidTr="00472683">
        <w:tc>
          <w:tcPr>
            <w:tcW w:w="1425" w:type="dxa"/>
            <w:tcBorders>
              <w:top w:val="single" w:sz="6" w:space="0" w:color="000000"/>
              <w:bottom w:val="single" w:sz="6" w:space="0" w:color="000000"/>
              <w:right w:val="single" w:sz="6" w:space="0" w:color="000000"/>
            </w:tcBorders>
          </w:tcPr>
          <w:p w14:paraId="5EF8B6AA" w14:textId="77777777" w:rsidR="002035AD" w:rsidRPr="00DE6FDC" w:rsidRDefault="002035AD" w:rsidP="002035AD">
            <w:pPr>
              <w:rPr>
                <w:rFonts w:cs="Arial"/>
                <w:szCs w:val="22"/>
              </w:rPr>
            </w:pPr>
            <w:r w:rsidRPr="00DE6FDC">
              <w:rPr>
                <w:rFonts w:cs="Arial"/>
                <w:szCs w:val="22"/>
              </w:rPr>
              <w:t>Luis Mestre</w:t>
            </w:r>
          </w:p>
        </w:tc>
        <w:tc>
          <w:tcPr>
            <w:tcW w:w="1702" w:type="dxa"/>
            <w:tcBorders>
              <w:top w:val="single" w:sz="6" w:space="0" w:color="000000"/>
              <w:bottom w:val="single" w:sz="6" w:space="0" w:color="000000"/>
              <w:right w:val="single" w:sz="6" w:space="0" w:color="000000"/>
            </w:tcBorders>
          </w:tcPr>
          <w:p w14:paraId="068480A9" w14:textId="77777777" w:rsidR="002035AD" w:rsidRPr="00DE6FDC" w:rsidRDefault="002035AD" w:rsidP="002035AD">
            <w:pPr>
              <w:rPr>
                <w:rFonts w:cs="Arial"/>
                <w:szCs w:val="22"/>
              </w:rPr>
            </w:pPr>
            <w:r w:rsidRPr="00DE6FDC">
              <w:rPr>
                <w:rFonts w:cs="Arial"/>
                <w:szCs w:val="22"/>
              </w:rPr>
              <w:t>Biostatistics and obesity.</w:t>
            </w:r>
          </w:p>
        </w:tc>
        <w:tc>
          <w:tcPr>
            <w:tcW w:w="1538" w:type="dxa"/>
            <w:tcBorders>
              <w:top w:val="single" w:sz="6" w:space="0" w:color="000000"/>
              <w:left w:val="single" w:sz="6" w:space="0" w:color="000000"/>
              <w:bottom w:val="single" w:sz="6" w:space="0" w:color="000000"/>
              <w:right w:val="single" w:sz="6" w:space="0" w:color="000000"/>
            </w:tcBorders>
          </w:tcPr>
          <w:p w14:paraId="24489243" w14:textId="77777777" w:rsidR="002035AD" w:rsidRPr="00DE6FDC" w:rsidRDefault="002035AD" w:rsidP="002035AD">
            <w:pPr>
              <w:rPr>
                <w:rFonts w:cs="Arial"/>
                <w:szCs w:val="22"/>
              </w:rPr>
            </w:pPr>
            <w:r w:rsidRPr="00DE6FDC">
              <w:rPr>
                <w:rFonts w:cs="Arial"/>
                <w:szCs w:val="22"/>
              </w:rPr>
              <w:t>Epidemiology and Biostatistics Ph.D. program at IU</w:t>
            </w:r>
          </w:p>
        </w:tc>
        <w:tc>
          <w:tcPr>
            <w:tcW w:w="1350" w:type="dxa"/>
            <w:tcBorders>
              <w:top w:val="single" w:sz="6" w:space="0" w:color="000000"/>
              <w:left w:val="single" w:sz="6" w:space="0" w:color="000000"/>
              <w:bottom w:val="single" w:sz="6" w:space="0" w:color="000000"/>
              <w:right w:val="single" w:sz="6" w:space="0" w:color="000000"/>
            </w:tcBorders>
          </w:tcPr>
          <w:p w14:paraId="0F1FD708" w14:textId="77777777" w:rsidR="002035AD" w:rsidRPr="00DE6FDC" w:rsidRDefault="002035AD" w:rsidP="002035AD">
            <w:pPr>
              <w:rPr>
                <w:rFonts w:cs="Arial"/>
                <w:szCs w:val="22"/>
              </w:rPr>
            </w:pPr>
            <w:r w:rsidRPr="00DE6FDC">
              <w:rPr>
                <w:rFonts w:cs="Arial"/>
                <w:szCs w:val="22"/>
              </w:rPr>
              <w:t>2017 - Present</w:t>
            </w:r>
          </w:p>
        </w:tc>
        <w:tc>
          <w:tcPr>
            <w:tcW w:w="3891" w:type="dxa"/>
            <w:tcBorders>
              <w:top w:val="single" w:sz="6" w:space="0" w:color="000000"/>
              <w:left w:val="single" w:sz="6" w:space="0" w:color="000000"/>
              <w:bottom w:val="single" w:sz="6" w:space="0" w:color="000000"/>
            </w:tcBorders>
          </w:tcPr>
          <w:p w14:paraId="5388F458" w14:textId="7F454C3F" w:rsidR="002035AD" w:rsidRPr="00DE6FDC" w:rsidRDefault="00E15238" w:rsidP="002035AD">
            <w:pPr>
              <w:rPr>
                <w:rFonts w:cs="Arial"/>
                <w:szCs w:val="22"/>
              </w:rPr>
            </w:pPr>
            <w:r w:rsidRPr="00E15238">
              <w:rPr>
                <w:rFonts w:cs="Arial"/>
                <w:szCs w:val="22"/>
              </w:rPr>
              <w:t>Post Doctoral Fellow at The Consultation Center, Department of Psychiatry</w:t>
            </w:r>
            <w:r>
              <w:rPr>
                <w:rFonts w:cs="Arial"/>
                <w:szCs w:val="22"/>
              </w:rPr>
              <w:t>, Yale Medical Center</w:t>
            </w:r>
          </w:p>
        </w:tc>
      </w:tr>
      <w:tr w:rsidR="002035AD" w:rsidRPr="00DE6FDC" w14:paraId="7ED64F3B" w14:textId="77777777" w:rsidTr="00472683">
        <w:tc>
          <w:tcPr>
            <w:tcW w:w="9906" w:type="dxa"/>
            <w:gridSpan w:val="5"/>
            <w:tcBorders>
              <w:top w:val="single" w:sz="6" w:space="0" w:color="000000"/>
              <w:bottom w:val="single" w:sz="6" w:space="0" w:color="000000"/>
            </w:tcBorders>
            <w:shd w:val="clear" w:color="auto" w:fill="FFCC00"/>
          </w:tcPr>
          <w:p w14:paraId="10AE03D9" w14:textId="77777777" w:rsidR="002035AD" w:rsidRPr="00DE6FDC" w:rsidRDefault="002035AD" w:rsidP="002035AD">
            <w:pPr>
              <w:rPr>
                <w:rFonts w:cs="Arial"/>
                <w:szCs w:val="22"/>
              </w:rPr>
            </w:pPr>
            <w:r w:rsidRPr="00DE6FDC">
              <w:rPr>
                <w:rFonts w:cs="Arial"/>
                <w:szCs w:val="22"/>
              </w:rPr>
              <w:t>Post-Doctoral Fellows</w:t>
            </w:r>
          </w:p>
        </w:tc>
      </w:tr>
      <w:tr w:rsidR="002035AD" w:rsidRPr="00DE6FDC" w14:paraId="545AC844" w14:textId="77777777" w:rsidTr="00472683">
        <w:tc>
          <w:tcPr>
            <w:tcW w:w="1425" w:type="dxa"/>
            <w:tcBorders>
              <w:top w:val="single" w:sz="6" w:space="0" w:color="000000"/>
              <w:right w:val="single" w:sz="6" w:space="0" w:color="000000"/>
            </w:tcBorders>
          </w:tcPr>
          <w:p w14:paraId="7EAA7B7F" w14:textId="77777777" w:rsidR="002035AD" w:rsidRPr="00DE6FDC" w:rsidRDefault="002035AD" w:rsidP="002035AD">
            <w:pPr>
              <w:rPr>
                <w:rFonts w:cs="Arial"/>
                <w:szCs w:val="22"/>
              </w:rPr>
            </w:pPr>
            <w:r w:rsidRPr="00DE6FDC">
              <w:rPr>
                <w:rFonts w:cs="Arial"/>
                <w:szCs w:val="22"/>
              </w:rPr>
              <w:t>Myles S. Faith, Ph.D.</w:t>
            </w:r>
          </w:p>
        </w:tc>
        <w:tc>
          <w:tcPr>
            <w:tcW w:w="1702" w:type="dxa"/>
            <w:tcBorders>
              <w:top w:val="single" w:sz="6" w:space="0" w:color="000000"/>
              <w:right w:val="single" w:sz="6" w:space="0" w:color="000000"/>
            </w:tcBorders>
          </w:tcPr>
          <w:p w14:paraId="6D50BB15" w14:textId="77777777" w:rsidR="002035AD" w:rsidRPr="00DE6FDC" w:rsidRDefault="002035AD" w:rsidP="002035AD">
            <w:pPr>
              <w:rPr>
                <w:rFonts w:cs="Arial"/>
                <w:szCs w:val="22"/>
              </w:rPr>
            </w:pPr>
            <w:r w:rsidRPr="00DE6FDC">
              <w:rPr>
                <w:rFonts w:cs="Arial"/>
                <w:szCs w:val="22"/>
              </w:rPr>
              <w:t>Behavioral genetics of obesity.</w:t>
            </w:r>
          </w:p>
        </w:tc>
        <w:tc>
          <w:tcPr>
            <w:tcW w:w="1538" w:type="dxa"/>
            <w:tcBorders>
              <w:top w:val="single" w:sz="6" w:space="0" w:color="000000"/>
              <w:left w:val="single" w:sz="6" w:space="0" w:color="000000"/>
              <w:right w:val="single" w:sz="6" w:space="0" w:color="000000"/>
            </w:tcBorders>
          </w:tcPr>
          <w:p w14:paraId="4D260FE3" w14:textId="77777777" w:rsidR="002035AD" w:rsidRPr="00DE6FDC" w:rsidRDefault="002035AD" w:rsidP="002035AD">
            <w:pPr>
              <w:rPr>
                <w:rFonts w:cs="Arial"/>
                <w:szCs w:val="22"/>
              </w:rPr>
            </w:pPr>
            <w:r w:rsidRPr="00DE6FDC">
              <w:rPr>
                <w:rFonts w:cs="Arial"/>
                <w:szCs w:val="22"/>
              </w:rPr>
              <w:t>Post-Doctoral Fellow</w:t>
            </w:r>
          </w:p>
        </w:tc>
        <w:tc>
          <w:tcPr>
            <w:tcW w:w="1350" w:type="dxa"/>
            <w:tcBorders>
              <w:top w:val="single" w:sz="6" w:space="0" w:color="000000"/>
              <w:left w:val="single" w:sz="6" w:space="0" w:color="000000"/>
              <w:right w:val="single" w:sz="6" w:space="0" w:color="000000"/>
            </w:tcBorders>
          </w:tcPr>
          <w:p w14:paraId="483C49A9" w14:textId="77777777" w:rsidR="002035AD" w:rsidRPr="00DE6FDC" w:rsidRDefault="002035AD" w:rsidP="002035AD">
            <w:pPr>
              <w:rPr>
                <w:rFonts w:cs="Arial"/>
                <w:szCs w:val="22"/>
              </w:rPr>
            </w:pPr>
            <w:r w:rsidRPr="00DE6FDC">
              <w:rPr>
                <w:rFonts w:cs="Arial"/>
                <w:szCs w:val="22"/>
              </w:rPr>
              <w:t>1995 – 1998</w:t>
            </w:r>
          </w:p>
        </w:tc>
        <w:tc>
          <w:tcPr>
            <w:tcW w:w="3891" w:type="dxa"/>
            <w:tcBorders>
              <w:top w:val="single" w:sz="6" w:space="0" w:color="000000"/>
              <w:left w:val="single" w:sz="6" w:space="0" w:color="000000"/>
            </w:tcBorders>
          </w:tcPr>
          <w:p w14:paraId="4BE2BC33" w14:textId="247BD117" w:rsidR="002035AD" w:rsidRPr="00DE6FDC" w:rsidRDefault="002035AD" w:rsidP="002035AD">
            <w:pPr>
              <w:rPr>
                <w:rFonts w:cs="Arial"/>
                <w:szCs w:val="22"/>
              </w:rPr>
            </w:pPr>
            <w:r w:rsidRPr="00DE6FDC">
              <w:rPr>
                <w:rFonts w:cs="Arial"/>
                <w:szCs w:val="22"/>
              </w:rPr>
              <w:t>Professor and Associate Chair</w:t>
            </w:r>
            <w:r w:rsidR="00F1120D" w:rsidRPr="00DE6FDC">
              <w:rPr>
                <w:rFonts w:cs="Arial"/>
                <w:szCs w:val="22"/>
              </w:rPr>
              <w:t xml:space="preserve"> and subsequently Chair</w:t>
            </w:r>
            <w:r w:rsidRPr="00DE6FDC">
              <w:rPr>
                <w:rFonts w:cs="Arial"/>
                <w:szCs w:val="22"/>
              </w:rPr>
              <w:t xml:space="preserve"> of the Department of Counseling, School, and Educational Psychology, University at Buffalo. Many papers and NIH grants as PI.</w:t>
            </w:r>
            <w:r w:rsidR="00FD0A1E" w:rsidRPr="00DE6FDC">
              <w:rPr>
                <w:rFonts w:cs="Arial"/>
                <w:szCs w:val="22"/>
              </w:rPr>
              <w:t xml:space="preserve"> </w:t>
            </w:r>
            <w:r w:rsidR="004F2F0F" w:rsidRPr="00DE6FDC">
              <w:rPr>
                <w:rFonts w:cs="Arial"/>
                <w:szCs w:val="22"/>
              </w:rPr>
              <w:t xml:space="preserve">2022 Oded </w:t>
            </w:r>
            <w:r w:rsidR="004F2F0F" w:rsidRPr="00DE6FDC">
              <w:rPr>
                <w:rFonts w:cs="Arial"/>
                <w:szCs w:val="22"/>
              </w:rPr>
              <w:lastRenderedPageBreak/>
              <w:t>Bar-Or Award for Excellence in Pediatric Obesity Research</w:t>
            </w:r>
            <w:r w:rsidR="00F1120D" w:rsidRPr="00DE6FDC">
              <w:rPr>
                <w:rFonts w:cs="Arial"/>
                <w:szCs w:val="22"/>
              </w:rPr>
              <w:t xml:space="preserve"> from the Obesity Society.</w:t>
            </w:r>
          </w:p>
        </w:tc>
      </w:tr>
      <w:tr w:rsidR="002035AD" w:rsidRPr="00DE6FDC" w14:paraId="41AE271A" w14:textId="77777777" w:rsidTr="00472683">
        <w:tc>
          <w:tcPr>
            <w:tcW w:w="1425" w:type="dxa"/>
            <w:tcBorders>
              <w:right w:val="single" w:sz="6" w:space="0" w:color="000000"/>
            </w:tcBorders>
          </w:tcPr>
          <w:p w14:paraId="39C1CD71" w14:textId="77777777" w:rsidR="002035AD" w:rsidRPr="00DE6FDC" w:rsidRDefault="002035AD" w:rsidP="002035AD">
            <w:pPr>
              <w:rPr>
                <w:rFonts w:cs="Arial"/>
                <w:szCs w:val="22"/>
              </w:rPr>
            </w:pPr>
            <w:r w:rsidRPr="00DE6FDC">
              <w:rPr>
                <w:rFonts w:cs="Arial"/>
                <w:szCs w:val="22"/>
              </w:rPr>
              <w:lastRenderedPageBreak/>
              <w:t>Angelo Pietrobelli</w:t>
            </w:r>
            <w:r w:rsidRPr="004F2312">
              <w:rPr>
                <w:rFonts w:cs="Arial"/>
                <w:sz w:val="18"/>
                <w:szCs w:val="18"/>
                <w:vertAlign w:val="superscript"/>
              </w:rPr>
              <w:footnoteReference w:id="4"/>
            </w:r>
            <w:r w:rsidRPr="004F2312">
              <w:rPr>
                <w:rFonts w:cs="Arial"/>
                <w:szCs w:val="22"/>
              </w:rPr>
              <w:t>, M.D.</w:t>
            </w:r>
          </w:p>
        </w:tc>
        <w:tc>
          <w:tcPr>
            <w:tcW w:w="1702" w:type="dxa"/>
            <w:tcBorders>
              <w:right w:val="single" w:sz="6" w:space="0" w:color="000000"/>
            </w:tcBorders>
          </w:tcPr>
          <w:p w14:paraId="5AF341BD" w14:textId="77777777" w:rsidR="002035AD" w:rsidRPr="00DE6FDC" w:rsidRDefault="002035AD" w:rsidP="002035AD">
            <w:pPr>
              <w:rPr>
                <w:rFonts w:cs="Arial"/>
                <w:szCs w:val="22"/>
              </w:rPr>
            </w:pPr>
            <w:r w:rsidRPr="00DE6FDC">
              <w:rPr>
                <w:rFonts w:cs="Arial"/>
                <w:szCs w:val="22"/>
              </w:rPr>
              <w:t>Pediatric obesity &amp; Body Composition.</w:t>
            </w:r>
          </w:p>
        </w:tc>
        <w:tc>
          <w:tcPr>
            <w:tcW w:w="1538" w:type="dxa"/>
            <w:tcBorders>
              <w:left w:val="single" w:sz="6" w:space="0" w:color="000000"/>
              <w:right w:val="single" w:sz="6" w:space="0" w:color="000000"/>
            </w:tcBorders>
          </w:tcPr>
          <w:p w14:paraId="412DD9C2" w14:textId="77777777" w:rsidR="002035AD" w:rsidRPr="00DE6FDC" w:rsidRDefault="002035AD" w:rsidP="002035AD">
            <w:pPr>
              <w:rPr>
                <w:rFonts w:cs="Arial"/>
                <w:szCs w:val="22"/>
              </w:rPr>
            </w:pPr>
            <w:r w:rsidRPr="00DE6FDC">
              <w:rPr>
                <w:rFonts w:cs="Arial"/>
                <w:szCs w:val="22"/>
              </w:rPr>
              <w:t>Post-Doctoral Fellow (from Italy)</w:t>
            </w:r>
          </w:p>
        </w:tc>
        <w:tc>
          <w:tcPr>
            <w:tcW w:w="1350" w:type="dxa"/>
            <w:tcBorders>
              <w:left w:val="single" w:sz="6" w:space="0" w:color="000000"/>
              <w:right w:val="single" w:sz="6" w:space="0" w:color="000000"/>
            </w:tcBorders>
          </w:tcPr>
          <w:p w14:paraId="1707C91C" w14:textId="77777777" w:rsidR="002035AD" w:rsidRPr="00DE6FDC" w:rsidRDefault="002035AD" w:rsidP="002035AD">
            <w:pPr>
              <w:rPr>
                <w:rFonts w:cs="Arial"/>
                <w:szCs w:val="22"/>
              </w:rPr>
            </w:pPr>
            <w:r w:rsidRPr="00DE6FDC">
              <w:rPr>
                <w:rFonts w:cs="Arial"/>
                <w:szCs w:val="22"/>
              </w:rPr>
              <w:t>1995 – 1998</w:t>
            </w:r>
          </w:p>
        </w:tc>
        <w:tc>
          <w:tcPr>
            <w:tcW w:w="3891" w:type="dxa"/>
            <w:tcBorders>
              <w:left w:val="single" w:sz="6" w:space="0" w:color="000000"/>
            </w:tcBorders>
          </w:tcPr>
          <w:p w14:paraId="20BB04A6" w14:textId="77777777" w:rsidR="002035AD" w:rsidRPr="00DE6FDC" w:rsidRDefault="002035AD" w:rsidP="002035AD">
            <w:pPr>
              <w:rPr>
                <w:rFonts w:cs="Arial"/>
                <w:szCs w:val="22"/>
              </w:rPr>
            </w:pPr>
            <w:r w:rsidRPr="00DE6FDC">
              <w:rPr>
                <w:rFonts w:cs="Arial"/>
                <w:szCs w:val="22"/>
              </w:rPr>
              <w:t>Faculty Investigator, Verona University Medical School. Many papers published. Assoc editor of obesity journals.</w:t>
            </w:r>
          </w:p>
        </w:tc>
      </w:tr>
      <w:tr w:rsidR="002035AD" w:rsidRPr="00DE6FDC" w14:paraId="5EEE0B57" w14:textId="77777777" w:rsidTr="00472683">
        <w:tc>
          <w:tcPr>
            <w:tcW w:w="1425" w:type="dxa"/>
            <w:tcBorders>
              <w:bottom w:val="single" w:sz="6" w:space="0" w:color="000000"/>
              <w:right w:val="single" w:sz="6" w:space="0" w:color="000000"/>
            </w:tcBorders>
          </w:tcPr>
          <w:p w14:paraId="511EDF45" w14:textId="77777777" w:rsidR="002035AD" w:rsidRPr="00DE6FDC" w:rsidRDefault="002035AD" w:rsidP="002035AD">
            <w:pPr>
              <w:rPr>
                <w:rFonts w:cs="Arial"/>
                <w:szCs w:val="22"/>
              </w:rPr>
            </w:pPr>
            <w:r w:rsidRPr="00DE6FDC">
              <w:rPr>
                <w:rFonts w:cs="Arial"/>
                <w:szCs w:val="22"/>
              </w:rPr>
              <w:t>Moonseong Heo, Ph.D.</w:t>
            </w:r>
          </w:p>
        </w:tc>
        <w:tc>
          <w:tcPr>
            <w:tcW w:w="1702" w:type="dxa"/>
            <w:tcBorders>
              <w:bottom w:val="single" w:sz="6" w:space="0" w:color="000000"/>
              <w:right w:val="single" w:sz="6" w:space="0" w:color="000000"/>
            </w:tcBorders>
          </w:tcPr>
          <w:p w14:paraId="28683734" w14:textId="77777777" w:rsidR="002035AD" w:rsidRPr="00DE6FDC" w:rsidRDefault="002035AD" w:rsidP="002035AD">
            <w:pPr>
              <w:rPr>
                <w:rFonts w:cs="Arial"/>
                <w:szCs w:val="22"/>
              </w:rPr>
            </w:pPr>
            <w:r w:rsidRPr="00DE6FDC">
              <w:rPr>
                <w:rFonts w:cs="Arial"/>
                <w:szCs w:val="22"/>
              </w:rPr>
              <w:t>Statistical methods in obesity research.</w:t>
            </w:r>
          </w:p>
        </w:tc>
        <w:tc>
          <w:tcPr>
            <w:tcW w:w="1538" w:type="dxa"/>
            <w:tcBorders>
              <w:left w:val="single" w:sz="6" w:space="0" w:color="000000"/>
              <w:bottom w:val="single" w:sz="6" w:space="0" w:color="000000"/>
              <w:right w:val="single" w:sz="6" w:space="0" w:color="000000"/>
            </w:tcBorders>
          </w:tcPr>
          <w:p w14:paraId="411A9743" w14:textId="77777777" w:rsidR="002035AD" w:rsidRPr="00DE6FDC" w:rsidRDefault="002035AD" w:rsidP="002035AD">
            <w:pPr>
              <w:rPr>
                <w:rFonts w:cs="Arial"/>
                <w:szCs w:val="22"/>
              </w:rPr>
            </w:pPr>
            <w:r w:rsidRPr="00DE6FDC">
              <w:rPr>
                <w:rFonts w:cs="Arial"/>
                <w:szCs w:val="22"/>
              </w:rPr>
              <w:t>Post-Doctoral Fellow</w:t>
            </w:r>
          </w:p>
        </w:tc>
        <w:tc>
          <w:tcPr>
            <w:tcW w:w="1350" w:type="dxa"/>
            <w:tcBorders>
              <w:left w:val="single" w:sz="6" w:space="0" w:color="000000"/>
              <w:bottom w:val="single" w:sz="6" w:space="0" w:color="000000"/>
              <w:right w:val="single" w:sz="6" w:space="0" w:color="000000"/>
            </w:tcBorders>
          </w:tcPr>
          <w:p w14:paraId="3429C938" w14:textId="77777777" w:rsidR="002035AD" w:rsidRPr="00DE6FDC" w:rsidRDefault="002035AD" w:rsidP="002035AD">
            <w:pPr>
              <w:rPr>
                <w:rFonts w:cs="Arial"/>
                <w:szCs w:val="22"/>
              </w:rPr>
            </w:pPr>
            <w:r w:rsidRPr="00DE6FDC">
              <w:rPr>
                <w:rFonts w:cs="Arial"/>
                <w:szCs w:val="22"/>
              </w:rPr>
              <w:t>1996 – 1999</w:t>
            </w:r>
          </w:p>
        </w:tc>
        <w:tc>
          <w:tcPr>
            <w:tcW w:w="3891" w:type="dxa"/>
            <w:tcBorders>
              <w:left w:val="single" w:sz="6" w:space="0" w:color="000000"/>
              <w:bottom w:val="single" w:sz="6" w:space="0" w:color="000000"/>
            </w:tcBorders>
          </w:tcPr>
          <w:p w14:paraId="4219480E" w14:textId="77777777" w:rsidR="002035AD" w:rsidRPr="00DE6FDC" w:rsidRDefault="002035AD" w:rsidP="002035AD">
            <w:pPr>
              <w:rPr>
                <w:rFonts w:cs="Arial"/>
                <w:szCs w:val="22"/>
              </w:rPr>
            </w:pPr>
            <w:r w:rsidRPr="00DE6FDC">
              <w:rPr>
                <w:rFonts w:cs="Arial"/>
                <w:szCs w:val="22"/>
              </w:rPr>
              <w:t>Professor, Albert Einstein College of Medicine of Yeshiva University &amp; Montefiore Medical Center. Numerous papers published.</w:t>
            </w:r>
          </w:p>
        </w:tc>
      </w:tr>
      <w:tr w:rsidR="002035AD" w:rsidRPr="00DE6FDC" w14:paraId="42856977" w14:textId="77777777" w:rsidTr="00472683">
        <w:tc>
          <w:tcPr>
            <w:tcW w:w="1425" w:type="dxa"/>
            <w:tcBorders>
              <w:top w:val="single" w:sz="6" w:space="0" w:color="000000"/>
              <w:bottom w:val="single" w:sz="12" w:space="0" w:color="000000"/>
              <w:right w:val="single" w:sz="6" w:space="0" w:color="000000"/>
            </w:tcBorders>
          </w:tcPr>
          <w:p w14:paraId="6D35E2AB" w14:textId="77777777" w:rsidR="002035AD" w:rsidRPr="00DE6FDC" w:rsidRDefault="002035AD" w:rsidP="002035AD">
            <w:pPr>
              <w:rPr>
                <w:rFonts w:cs="Arial"/>
                <w:szCs w:val="22"/>
              </w:rPr>
            </w:pPr>
            <w:r w:rsidRPr="00DE6FDC">
              <w:rPr>
                <w:rFonts w:cs="Arial"/>
                <w:szCs w:val="22"/>
              </w:rPr>
              <w:t>Raffaella Zannolli, M.D.</w:t>
            </w:r>
          </w:p>
        </w:tc>
        <w:tc>
          <w:tcPr>
            <w:tcW w:w="1702" w:type="dxa"/>
            <w:tcBorders>
              <w:top w:val="single" w:sz="6" w:space="0" w:color="000000"/>
              <w:bottom w:val="single" w:sz="12" w:space="0" w:color="000000"/>
              <w:right w:val="single" w:sz="6" w:space="0" w:color="000000"/>
            </w:tcBorders>
          </w:tcPr>
          <w:p w14:paraId="4745A0B3" w14:textId="77777777" w:rsidR="002035AD" w:rsidRPr="00DE6FDC" w:rsidRDefault="002035AD" w:rsidP="002035AD">
            <w:pPr>
              <w:rPr>
                <w:rFonts w:cs="Arial"/>
                <w:szCs w:val="22"/>
              </w:rPr>
            </w:pPr>
            <w:r w:rsidRPr="00DE6FDC">
              <w:rPr>
                <w:rFonts w:cs="Arial"/>
                <w:szCs w:val="22"/>
              </w:rPr>
              <w:t>Epidemiological studies in obesity.</w:t>
            </w:r>
          </w:p>
        </w:tc>
        <w:tc>
          <w:tcPr>
            <w:tcW w:w="1538" w:type="dxa"/>
            <w:tcBorders>
              <w:top w:val="single" w:sz="6" w:space="0" w:color="000000"/>
              <w:left w:val="single" w:sz="6" w:space="0" w:color="000000"/>
              <w:bottom w:val="single" w:sz="12" w:space="0" w:color="000000"/>
              <w:right w:val="single" w:sz="6" w:space="0" w:color="000000"/>
            </w:tcBorders>
          </w:tcPr>
          <w:p w14:paraId="5532C021" w14:textId="77777777" w:rsidR="002035AD" w:rsidRPr="00DE6FDC" w:rsidRDefault="002035AD" w:rsidP="002035AD">
            <w:pPr>
              <w:rPr>
                <w:rFonts w:cs="Arial"/>
                <w:szCs w:val="22"/>
              </w:rPr>
            </w:pPr>
            <w:r w:rsidRPr="00DE6FDC">
              <w:rPr>
                <w:rFonts w:cs="Arial"/>
                <w:szCs w:val="22"/>
              </w:rPr>
              <w:t>Post-Doctoral Fellow (from Italy)</w:t>
            </w:r>
          </w:p>
        </w:tc>
        <w:tc>
          <w:tcPr>
            <w:tcW w:w="1350" w:type="dxa"/>
            <w:tcBorders>
              <w:top w:val="single" w:sz="6" w:space="0" w:color="000000"/>
              <w:left w:val="single" w:sz="6" w:space="0" w:color="000000"/>
              <w:bottom w:val="single" w:sz="12" w:space="0" w:color="000000"/>
              <w:right w:val="single" w:sz="6" w:space="0" w:color="000000"/>
            </w:tcBorders>
          </w:tcPr>
          <w:p w14:paraId="1701884F" w14:textId="77777777" w:rsidR="002035AD" w:rsidRPr="00DE6FDC" w:rsidRDefault="002035AD" w:rsidP="002035AD">
            <w:pPr>
              <w:rPr>
                <w:rFonts w:cs="Arial"/>
                <w:szCs w:val="22"/>
              </w:rPr>
            </w:pPr>
            <w:r w:rsidRPr="00DE6FDC">
              <w:rPr>
                <w:rFonts w:cs="Arial"/>
                <w:szCs w:val="22"/>
              </w:rPr>
              <w:t>1998 – 1999</w:t>
            </w:r>
          </w:p>
        </w:tc>
        <w:tc>
          <w:tcPr>
            <w:tcW w:w="3891" w:type="dxa"/>
            <w:tcBorders>
              <w:top w:val="single" w:sz="6" w:space="0" w:color="000000"/>
              <w:left w:val="single" w:sz="6" w:space="0" w:color="000000"/>
              <w:bottom w:val="single" w:sz="12" w:space="0" w:color="000000"/>
            </w:tcBorders>
          </w:tcPr>
          <w:p w14:paraId="30D6FBC4" w14:textId="77777777" w:rsidR="002035AD" w:rsidRPr="00DE6FDC" w:rsidRDefault="002035AD" w:rsidP="002035AD">
            <w:pPr>
              <w:rPr>
                <w:rFonts w:cs="Arial"/>
                <w:szCs w:val="22"/>
              </w:rPr>
            </w:pPr>
            <w:r w:rsidRPr="00DE6FDC">
              <w:rPr>
                <w:rFonts w:cs="Arial"/>
                <w:szCs w:val="22"/>
              </w:rPr>
              <w:t>Multiple peer-reviewed papers. University of Siena, Assistant Professor.</w:t>
            </w:r>
          </w:p>
        </w:tc>
      </w:tr>
      <w:tr w:rsidR="002035AD" w:rsidRPr="00DE6FDC" w14:paraId="03A46442" w14:textId="77777777" w:rsidTr="00472683">
        <w:tc>
          <w:tcPr>
            <w:tcW w:w="1425" w:type="dxa"/>
            <w:tcBorders>
              <w:top w:val="single" w:sz="12" w:space="0" w:color="000000"/>
              <w:right w:val="single" w:sz="6" w:space="0" w:color="000000"/>
            </w:tcBorders>
          </w:tcPr>
          <w:p w14:paraId="132BDD37" w14:textId="77777777" w:rsidR="002035AD" w:rsidRPr="00DE6FDC" w:rsidRDefault="002035AD" w:rsidP="002035AD">
            <w:pPr>
              <w:rPr>
                <w:rFonts w:cs="Arial"/>
                <w:szCs w:val="22"/>
              </w:rPr>
            </w:pPr>
            <w:r w:rsidRPr="00DE6FDC">
              <w:rPr>
                <w:rFonts w:cs="Arial"/>
                <w:szCs w:val="22"/>
              </w:rPr>
              <w:t>Jose Fernandez, Ph.D.</w:t>
            </w:r>
          </w:p>
        </w:tc>
        <w:tc>
          <w:tcPr>
            <w:tcW w:w="1702" w:type="dxa"/>
            <w:tcBorders>
              <w:top w:val="single" w:sz="12" w:space="0" w:color="000000"/>
              <w:right w:val="single" w:sz="6" w:space="0" w:color="000000"/>
            </w:tcBorders>
          </w:tcPr>
          <w:p w14:paraId="14D23870" w14:textId="77777777" w:rsidR="002035AD" w:rsidRPr="00DE6FDC" w:rsidRDefault="002035AD" w:rsidP="002035AD">
            <w:pPr>
              <w:rPr>
                <w:rFonts w:cs="Arial"/>
                <w:szCs w:val="22"/>
              </w:rPr>
            </w:pPr>
            <w:r w:rsidRPr="00DE6FDC">
              <w:rPr>
                <w:rFonts w:cs="Arial"/>
                <w:szCs w:val="22"/>
              </w:rPr>
              <w:t>Statistical genetics applied to obesity.</w:t>
            </w:r>
          </w:p>
        </w:tc>
        <w:tc>
          <w:tcPr>
            <w:tcW w:w="1538" w:type="dxa"/>
            <w:tcBorders>
              <w:top w:val="single" w:sz="12" w:space="0" w:color="000000"/>
              <w:left w:val="single" w:sz="6" w:space="0" w:color="000000"/>
              <w:bottom w:val="single" w:sz="4" w:space="0" w:color="auto"/>
              <w:right w:val="single" w:sz="6" w:space="0" w:color="000000"/>
            </w:tcBorders>
          </w:tcPr>
          <w:p w14:paraId="5FCBCFAA" w14:textId="77777777" w:rsidR="002035AD" w:rsidRPr="00DE6FDC" w:rsidRDefault="002035AD" w:rsidP="002035AD">
            <w:pPr>
              <w:rPr>
                <w:rFonts w:cs="Arial"/>
                <w:szCs w:val="22"/>
              </w:rPr>
            </w:pPr>
            <w:r w:rsidRPr="00DE6FDC">
              <w:rPr>
                <w:rFonts w:cs="Arial"/>
                <w:szCs w:val="22"/>
              </w:rPr>
              <w:t>Post-Doctoral Fellow</w:t>
            </w:r>
          </w:p>
        </w:tc>
        <w:tc>
          <w:tcPr>
            <w:tcW w:w="1350" w:type="dxa"/>
            <w:tcBorders>
              <w:top w:val="single" w:sz="12" w:space="0" w:color="000000"/>
              <w:left w:val="single" w:sz="6" w:space="0" w:color="000000"/>
              <w:right w:val="single" w:sz="6" w:space="0" w:color="000000"/>
            </w:tcBorders>
          </w:tcPr>
          <w:p w14:paraId="28EAA8B1" w14:textId="77777777" w:rsidR="002035AD" w:rsidRPr="00DE6FDC" w:rsidRDefault="002035AD" w:rsidP="002035AD">
            <w:pPr>
              <w:rPr>
                <w:rFonts w:cs="Arial"/>
                <w:szCs w:val="22"/>
              </w:rPr>
            </w:pPr>
            <w:r w:rsidRPr="00DE6FDC">
              <w:rPr>
                <w:rFonts w:cs="Arial"/>
                <w:szCs w:val="22"/>
              </w:rPr>
              <w:t>1999 – 2001</w:t>
            </w:r>
          </w:p>
        </w:tc>
        <w:tc>
          <w:tcPr>
            <w:tcW w:w="3891" w:type="dxa"/>
            <w:tcBorders>
              <w:top w:val="single" w:sz="12" w:space="0" w:color="000000"/>
              <w:left w:val="single" w:sz="6" w:space="0" w:color="000000"/>
            </w:tcBorders>
          </w:tcPr>
          <w:p w14:paraId="4D565269" w14:textId="77777777" w:rsidR="002035AD" w:rsidRPr="00DE6FDC" w:rsidRDefault="002035AD" w:rsidP="002035AD">
            <w:pPr>
              <w:rPr>
                <w:rFonts w:cs="Arial"/>
                <w:szCs w:val="22"/>
              </w:rPr>
            </w:pPr>
            <w:r w:rsidRPr="00DE6FDC">
              <w:rPr>
                <w:rFonts w:cs="Arial"/>
                <w:szCs w:val="22"/>
              </w:rPr>
              <w:t>Many papers published. Professor and Vice Chair, UAB Dept of Nutrition Sciences. NIH R01 funding as PI.</w:t>
            </w:r>
          </w:p>
        </w:tc>
      </w:tr>
      <w:tr w:rsidR="002035AD" w:rsidRPr="00DE6FDC" w14:paraId="2A67F0A9" w14:textId="77777777" w:rsidTr="00472683">
        <w:tc>
          <w:tcPr>
            <w:tcW w:w="1425" w:type="dxa"/>
            <w:tcBorders>
              <w:right w:val="single" w:sz="6" w:space="0" w:color="000000"/>
            </w:tcBorders>
          </w:tcPr>
          <w:p w14:paraId="54A6F0D9" w14:textId="77777777" w:rsidR="002035AD" w:rsidRPr="00DE6FDC" w:rsidRDefault="002035AD" w:rsidP="002035AD">
            <w:pPr>
              <w:rPr>
                <w:rFonts w:cs="Arial"/>
                <w:szCs w:val="22"/>
              </w:rPr>
            </w:pPr>
            <w:r w:rsidRPr="00DE6FDC">
              <w:rPr>
                <w:rFonts w:cs="Arial"/>
                <w:szCs w:val="22"/>
              </w:rPr>
              <w:t>Daniel Hoffman</w:t>
            </w:r>
            <w:r w:rsidRPr="004F2312">
              <w:rPr>
                <w:rFonts w:cs="Arial"/>
                <w:sz w:val="18"/>
                <w:szCs w:val="18"/>
                <w:vertAlign w:val="superscript"/>
              </w:rPr>
              <w:footnoteReference w:id="5"/>
            </w:r>
            <w:r w:rsidRPr="004F2312">
              <w:rPr>
                <w:rFonts w:cs="Arial"/>
                <w:szCs w:val="22"/>
              </w:rPr>
              <w:t>, Ph.D.</w:t>
            </w:r>
          </w:p>
        </w:tc>
        <w:tc>
          <w:tcPr>
            <w:tcW w:w="1702" w:type="dxa"/>
            <w:tcBorders>
              <w:right w:val="single" w:sz="6" w:space="0" w:color="000000"/>
            </w:tcBorders>
          </w:tcPr>
          <w:p w14:paraId="23728981" w14:textId="77777777" w:rsidR="002035AD" w:rsidRPr="00DE6FDC" w:rsidRDefault="002035AD" w:rsidP="002035AD">
            <w:pPr>
              <w:rPr>
                <w:rFonts w:cs="Arial"/>
                <w:szCs w:val="22"/>
              </w:rPr>
            </w:pPr>
            <w:r w:rsidRPr="00DE6FDC">
              <w:rPr>
                <w:rFonts w:cs="Arial"/>
                <w:szCs w:val="22"/>
              </w:rPr>
              <w:t>Body composition.</w:t>
            </w:r>
          </w:p>
        </w:tc>
        <w:tc>
          <w:tcPr>
            <w:tcW w:w="1538" w:type="dxa"/>
            <w:tcBorders>
              <w:top w:val="single" w:sz="4" w:space="0" w:color="auto"/>
              <w:left w:val="single" w:sz="6" w:space="0" w:color="000000"/>
              <w:bottom w:val="single" w:sz="4" w:space="0" w:color="auto"/>
              <w:right w:val="single" w:sz="6" w:space="0" w:color="000000"/>
            </w:tcBorders>
          </w:tcPr>
          <w:p w14:paraId="7C11D714" w14:textId="77777777" w:rsidR="002035AD" w:rsidRPr="00DE6FDC" w:rsidRDefault="002035AD" w:rsidP="002035AD">
            <w:pPr>
              <w:rPr>
                <w:rFonts w:cs="Arial"/>
                <w:szCs w:val="22"/>
              </w:rPr>
            </w:pPr>
            <w:r w:rsidRPr="00DE6FDC">
              <w:rPr>
                <w:rFonts w:cs="Arial"/>
                <w:szCs w:val="22"/>
              </w:rPr>
              <w:t>Post-Doctoral Fellow</w:t>
            </w:r>
          </w:p>
        </w:tc>
        <w:tc>
          <w:tcPr>
            <w:tcW w:w="1350" w:type="dxa"/>
            <w:tcBorders>
              <w:left w:val="single" w:sz="6" w:space="0" w:color="000000"/>
              <w:right w:val="single" w:sz="6" w:space="0" w:color="000000"/>
            </w:tcBorders>
          </w:tcPr>
          <w:p w14:paraId="53750377" w14:textId="77777777" w:rsidR="002035AD" w:rsidRPr="00DE6FDC" w:rsidRDefault="002035AD" w:rsidP="002035AD">
            <w:pPr>
              <w:rPr>
                <w:rFonts w:cs="Arial"/>
                <w:szCs w:val="22"/>
              </w:rPr>
            </w:pPr>
            <w:r w:rsidRPr="00DE6FDC">
              <w:rPr>
                <w:rFonts w:cs="Arial"/>
                <w:szCs w:val="22"/>
              </w:rPr>
              <w:t>1999 – 2001</w:t>
            </w:r>
          </w:p>
        </w:tc>
        <w:tc>
          <w:tcPr>
            <w:tcW w:w="3891" w:type="dxa"/>
            <w:tcBorders>
              <w:left w:val="single" w:sz="6" w:space="0" w:color="000000"/>
            </w:tcBorders>
          </w:tcPr>
          <w:p w14:paraId="4B12C6F8" w14:textId="53F8425A" w:rsidR="002035AD" w:rsidRPr="00DE6FDC" w:rsidRDefault="002035AD" w:rsidP="002035AD">
            <w:pPr>
              <w:rPr>
                <w:rFonts w:cs="Arial"/>
                <w:szCs w:val="22"/>
              </w:rPr>
            </w:pPr>
            <w:r w:rsidRPr="00DE6FDC">
              <w:rPr>
                <w:rFonts w:cs="Arial"/>
                <w:szCs w:val="22"/>
              </w:rPr>
              <w:t>Many papers published. Professor, Dept. of Nutritional Sciences, Rutgers University.</w:t>
            </w:r>
          </w:p>
        </w:tc>
      </w:tr>
      <w:tr w:rsidR="002035AD" w:rsidRPr="00DE6FDC" w14:paraId="3D5615F6" w14:textId="77777777" w:rsidTr="00472683">
        <w:trPr>
          <w:trHeight w:val="885"/>
        </w:trPr>
        <w:tc>
          <w:tcPr>
            <w:tcW w:w="1425" w:type="dxa"/>
            <w:tcBorders>
              <w:right w:val="single" w:sz="6" w:space="0" w:color="000000"/>
            </w:tcBorders>
          </w:tcPr>
          <w:p w14:paraId="708851B1" w14:textId="77777777" w:rsidR="002035AD" w:rsidRPr="00DE6FDC" w:rsidRDefault="002035AD" w:rsidP="002035AD">
            <w:pPr>
              <w:rPr>
                <w:rFonts w:cs="Arial"/>
                <w:szCs w:val="22"/>
              </w:rPr>
            </w:pPr>
            <w:r w:rsidRPr="00DE6FDC">
              <w:rPr>
                <w:rFonts w:cs="Arial"/>
                <w:szCs w:val="22"/>
              </w:rPr>
              <w:t>James (Yong-woo) Park</w:t>
            </w:r>
            <w:r w:rsidRPr="004F2312">
              <w:rPr>
                <w:rFonts w:cs="Arial"/>
                <w:sz w:val="18"/>
                <w:szCs w:val="18"/>
                <w:vertAlign w:val="superscript"/>
              </w:rPr>
              <w:footnoteReference w:id="6"/>
            </w:r>
            <w:r w:rsidRPr="004F2312">
              <w:rPr>
                <w:rFonts w:cs="Arial"/>
                <w:szCs w:val="22"/>
              </w:rPr>
              <w:t>, M.D.</w:t>
            </w:r>
          </w:p>
        </w:tc>
        <w:tc>
          <w:tcPr>
            <w:tcW w:w="1702" w:type="dxa"/>
            <w:tcBorders>
              <w:right w:val="single" w:sz="4" w:space="0" w:color="auto"/>
            </w:tcBorders>
          </w:tcPr>
          <w:p w14:paraId="38B2EC63" w14:textId="77777777" w:rsidR="002035AD" w:rsidRPr="00DE6FDC" w:rsidRDefault="002035AD" w:rsidP="002035AD">
            <w:pPr>
              <w:rPr>
                <w:rFonts w:cs="Arial"/>
                <w:szCs w:val="22"/>
              </w:rPr>
            </w:pPr>
            <w:r w:rsidRPr="00DE6FDC">
              <w:rPr>
                <w:rFonts w:cs="Arial"/>
                <w:szCs w:val="22"/>
              </w:rPr>
              <w:t>Body composition.</w:t>
            </w:r>
          </w:p>
        </w:tc>
        <w:tc>
          <w:tcPr>
            <w:tcW w:w="1538" w:type="dxa"/>
            <w:tcBorders>
              <w:top w:val="single" w:sz="4" w:space="0" w:color="auto"/>
              <w:left w:val="single" w:sz="4" w:space="0" w:color="auto"/>
              <w:bottom w:val="single" w:sz="12" w:space="0" w:color="auto"/>
              <w:right w:val="single" w:sz="4" w:space="0" w:color="auto"/>
            </w:tcBorders>
          </w:tcPr>
          <w:p w14:paraId="432359D2" w14:textId="77777777" w:rsidR="002035AD" w:rsidRPr="00DE6FDC" w:rsidRDefault="002035AD" w:rsidP="002035AD">
            <w:pPr>
              <w:rPr>
                <w:rFonts w:cs="Arial"/>
                <w:szCs w:val="22"/>
              </w:rPr>
            </w:pPr>
            <w:r w:rsidRPr="00DE6FDC">
              <w:rPr>
                <w:rFonts w:cs="Arial"/>
                <w:szCs w:val="22"/>
              </w:rPr>
              <w:t>Post-Doctoral Fellow (from Korea)</w:t>
            </w:r>
          </w:p>
        </w:tc>
        <w:tc>
          <w:tcPr>
            <w:tcW w:w="1350" w:type="dxa"/>
            <w:tcBorders>
              <w:left w:val="single" w:sz="4" w:space="0" w:color="auto"/>
              <w:right w:val="single" w:sz="6" w:space="0" w:color="000000"/>
            </w:tcBorders>
          </w:tcPr>
          <w:p w14:paraId="3E39AE8C" w14:textId="77777777" w:rsidR="002035AD" w:rsidRPr="00DE6FDC" w:rsidRDefault="002035AD" w:rsidP="002035AD">
            <w:pPr>
              <w:rPr>
                <w:rFonts w:cs="Arial"/>
                <w:szCs w:val="22"/>
              </w:rPr>
            </w:pPr>
            <w:r w:rsidRPr="00DE6FDC">
              <w:rPr>
                <w:rFonts w:cs="Arial"/>
                <w:szCs w:val="22"/>
              </w:rPr>
              <w:t>2000 – 2001</w:t>
            </w:r>
          </w:p>
        </w:tc>
        <w:tc>
          <w:tcPr>
            <w:tcW w:w="3891" w:type="dxa"/>
            <w:tcBorders>
              <w:left w:val="single" w:sz="6" w:space="0" w:color="000000"/>
            </w:tcBorders>
          </w:tcPr>
          <w:p w14:paraId="45EA01DB" w14:textId="77777777" w:rsidR="002035AD" w:rsidRPr="00DE6FDC" w:rsidRDefault="002035AD" w:rsidP="002035AD">
            <w:pPr>
              <w:rPr>
                <w:rFonts w:cs="Arial"/>
                <w:szCs w:val="22"/>
              </w:rPr>
            </w:pPr>
            <w:r w:rsidRPr="00DE6FDC">
              <w:rPr>
                <w:rFonts w:cs="Arial"/>
                <w:szCs w:val="22"/>
              </w:rPr>
              <w:t>Many papers published. Professor, Sungkyunkwan University School of Medicine.</w:t>
            </w:r>
          </w:p>
        </w:tc>
      </w:tr>
      <w:tr w:rsidR="002035AD" w:rsidRPr="00DE6FDC" w14:paraId="3AB6962A" w14:textId="77777777" w:rsidTr="00472683">
        <w:tc>
          <w:tcPr>
            <w:tcW w:w="1425" w:type="dxa"/>
            <w:tcBorders>
              <w:right w:val="single" w:sz="6" w:space="0" w:color="000000"/>
            </w:tcBorders>
          </w:tcPr>
          <w:p w14:paraId="2A954B52" w14:textId="77777777" w:rsidR="002035AD" w:rsidRPr="00DE6FDC" w:rsidRDefault="002035AD" w:rsidP="002035AD">
            <w:pPr>
              <w:rPr>
                <w:rFonts w:cs="Arial"/>
                <w:szCs w:val="22"/>
              </w:rPr>
            </w:pPr>
            <w:r w:rsidRPr="00DE6FDC">
              <w:rPr>
                <w:rFonts w:cs="Arial"/>
                <w:szCs w:val="22"/>
              </w:rPr>
              <w:t>Shankuan Zhu, M.D., Ph.D.</w:t>
            </w:r>
          </w:p>
        </w:tc>
        <w:tc>
          <w:tcPr>
            <w:tcW w:w="1702" w:type="dxa"/>
            <w:tcBorders>
              <w:right w:val="single" w:sz="6" w:space="0" w:color="000000"/>
            </w:tcBorders>
          </w:tcPr>
          <w:p w14:paraId="3C77512C" w14:textId="77777777" w:rsidR="002035AD" w:rsidRPr="00DE6FDC" w:rsidRDefault="002035AD" w:rsidP="002035AD">
            <w:pPr>
              <w:rPr>
                <w:rFonts w:cs="Arial"/>
                <w:szCs w:val="22"/>
              </w:rPr>
            </w:pPr>
            <w:r w:rsidRPr="00DE6FDC">
              <w:rPr>
                <w:rFonts w:cs="Arial"/>
                <w:szCs w:val="22"/>
              </w:rPr>
              <w:t>Body composition &amp; mortality rates.</w:t>
            </w:r>
          </w:p>
        </w:tc>
        <w:tc>
          <w:tcPr>
            <w:tcW w:w="1538" w:type="dxa"/>
            <w:tcBorders>
              <w:top w:val="single" w:sz="12" w:space="0" w:color="auto"/>
              <w:left w:val="single" w:sz="6" w:space="0" w:color="000000"/>
              <w:bottom w:val="single" w:sz="6" w:space="0" w:color="000000"/>
              <w:right w:val="single" w:sz="6" w:space="0" w:color="000000"/>
            </w:tcBorders>
          </w:tcPr>
          <w:p w14:paraId="4871CA4B" w14:textId="77777777" w:rsidR="002035AD" w:rsidRPr="00DE6FDC" w:rsidRDefault="002035AD" w:rsidP="002035AD">
            <w:pPr>
              <w:rPr>
                <w:rFonts w:cs="Arial"/>
                <w:szCs w:val="22"/>
              </w:rPr>
            </w:pPr>
            <w:r w:rsidRPr="00DE6FDC">
              <w:rPr>
                <w:rFonts w:cs="Arial"/>
                <w:szCs w:val="22"/>
              </w:rPr>
              <w:t>Post-Doctoral Fellow</w:t>
            </w:r>
          </w:p>
        </w:tc>
        <w:tc>
          <w:tcPr>
            <w:tcW w:w="1350" w:type="dxa"/>
            <w:tcBorders>
              <w:left w:val="single" w:sz="6" w:space="0" w:color="000000"/>
              <w:bottom w:val="single" w:sz="6" w:space="0" w:color="000000"/>
              <w:right w:val="single" w:sz="6" w:space="0" w:color="000000"/>
            </w:tcBorders>
          </w:tcPr>
          <w:p w14:paraId="506A79C2" w14:textId="77777777" w:rsidR="002035AD" w:rsidRPr="00DE6FDC" w:rsidRDefault="002035AD" w:rsidP="002035AD">
            <w:pPr>
              <w:rPr>
                <w:rFonts w:cs="Arial"/>
                <w:szCs w:val="22"/>
              </w:rPr>
            </w:pPr>
            <w:r w:rsidRPr="00DE6FDC">
              <w:rPr>
                <w:rFonts w:cs="Arial"/>
                <w:szCs w:val="22"/>
              </w:rPr>
              <w:t>2000 – 2001</w:t>
            </w:r>
          </w:p>
        </w:tc>
        <w:tc>
          <w:tcPr>
            <w:tcW w:w="3891" w:type="dxa"/>
            <w:tcBorders>
              <w:left w:val="single" w:sz="6" w:space="0" w:color="000000"/>
            </w:tcBorders>
          </w:tcPr>
          <w:p w14:paraId="1FCDF181" w14:textId="77777777" w:rsidR="002035AD" w:rsidRPr="00DE6FDC" w:rsidRDefault="002035AD" w:rsidP="002035AD">
            <w:pPr>
              <w:rPr>
                <w:rFonts w:cs="Arial"/>
                <w:szCs w:val="22"/>
              </w:rPr>
            </w:pPr>
            <w:r w:rsidRPr="00DE6FDC">
              <w:rPr>
                <w:rFonts w:cs="Arial"/>
                <w:szCs w:val="22"/>
              </w:rPr>
              <w:t>Many papers published. Professor &amp; Executive Dean Zhejiang University, School of Public Health, PR China. NIH R01 funding as PI.</w:t>
            </w:r>
          </w:p>
        </w:tc>
      </w:tr>
      <w:tr w:rsidR="002035AD" w:rsidRPr="00DE6FDC" w14:paraId="751B4F2E" w14:textId="77777777" w:rsidTr="00472683">
        <w:tc>
          <w:tcPr>
            <w:tcW w:w="1425" w:type="dxa"/>
            <w:tcBorders>
              <w:right w:val="single" w:sz="6" w:space="0" w:color="000000"/>
            </w:tcBorders>
          </w:tcPr>
          <w:p w14:paraId="09AB9ADC" w14:textId="77777777" w:rsidR="002035AD" w:rsidRPr="00DE6FDC" w:rsidRDefault="002035AD" w:rsidP="002035AD">
            <w:pPr>
              <w:rPr>
                <w:rFonts w:cs="Arial"/>
                <w:szCs w:val="22"/>
              </w:rPr>
            </w:pPr>
            <w:r w:rsidRPr="00DE6FDC">
              <w:rPr>
                <w:rFonts w:cs="Arial"/>
                <w:szCs w:val="22"/>
              </w:rPr>
              <w:t>Jacob Pieter Laurens Brand Ph.D.</w:t>
            </w:r>
          </w:p>
        </w:tc>
        <w:tc>
          <w:tcPr>
            <w:tcW w:w="1702" w:type="dxa"/>
            <w:tcBorders>
              <w:right w:val="single" w:sz="6" w:space="0" w:color="000000"/>
            </w:tcBorders>
          </w:tcPr>
          <w:p w14:paraId="176095FC" w14:textId="77777777" w:rsidR="002035AD" w:rsidRPr="00DE6FDC" w:rsidRDefault="002035AD" w:rsidP="002035AD">
            <w:pPr>
              <w:rPr>
                <w:rFonts w:cs="Arial"/>
                <w:szCs w:val="22"/>
              </w:rPr>
            </w:pPr>
            <w:r w:rsidRPr="00DE6FDC">
              <w:rPr>
                <w:rFonts w:cs="Arial"/>
                <w:szCs w:val="22"/>
              </w:rPr>
              <w:t>Statistical analysis of microarray data through computer intensive methods.</w:t>
            </w:r>
          </w:p>
        </w:tc>
        <w:tc>
          <w:tcPr>
            <w:tcW w:w="1538" w:type="dxa"/>
            <w:tcBorders>
              <w:top w:val="single" w:sz="6" w:space="0" w:color="000000"/>
              <w:left w:val="single" w:sz="6" w:space="0" w:color="000000"/>
              <w:bottom w:val="single" w:sz="6" w:space="0" w:color="000000"/>
              <w:right w:val="single" w:sz="6" w:space="0" w:color="000000"/>
            </w:tcBorders>
          </w:tcPr>
          <w:p w14:paraId="6F669087" w14:textId="77777777" w:rsidR="002035AD" w:rsidRPr="00DE6FDC" w:rsidRDefault="002035AD" w:rsidP="002035AD">
            <w:pPr>
              <w:rPr>
                <w:rFonts w:cs="Arial"/>
                <w:szCs w:val="22"/>
              </w:rPr>
            </w:pPr>
            <w:r w:rsidRPr="00DE6FDC">
              <w:rPr>
                <w:rFonts w:cs="Arial"/>
                <w:szCs w:val="22"/>
              </w:rPr>
              <w:t>Post-Doctoral Fellow</w:t>
            </w:r>
          </w:p>
        </w:tc>
        <w:tc>
          <w:tcPr>
            <w:tcW w:w="1350" w:type="dxa"/>
            <w:tcBorders>
              <w:top w:val="single" w:sz="6" w:space="0" w:color="000000"/>
              <w:left w:val="single" w:sz="6" w:space="0" w:color="000000"/>
              <w:bottom w:val="single" w:sz="6" w:space="0" w:color="000000"/>
              <w:right w:val="single" w:sz="6" w:space="0" w:color="000000"/>
            </w:tcBorders>
          </w:tcPr>
          <w:p w14:paraId="4CC37CC9" w14:textId="77777777" w:rsidR="002035AD" w:rsidRPr="00DE6FDC" w:rsidRDefault="002035AD" w:rsidP="002035AD">
            <w:pPr>
              <w:rPr>
                <w:rFonts w:cs="Arial"/>
                <w:szCs w:val="22"/>
              </w:rPr>
            </w:pPr>
            <w:r w:rsidRPr="00DE6FDC">
              <w:rPr>
                <w:rFonts w:cs="Arial"/>
                <w:szCs w:val="22"/>
              </w:rPr>
              <w:t>2001 – 2003</w:t>
            </w:r>
          </w:p>
        </w:tc>
        <w:tc>
          <w:tcPr>
            <w:tcW w:w="3891" w:type="dxa"/>
            <w:tcBorders>
              <w:left w:val="single" w:sz="6" w:space="0" w:color="000000"/>
            </w:tcBorders>
          </w:tcPr>
          <w:p w14:paraId="0296FAAC" w14:textId="77777777" w:rsidR="002035AD" w:rsidRPr="00DE6FDC" w:rsidRDefault="002035AD" w:rsidP="002035AD">
            <w:pPr>
              <w:rPr>
                <w:rFonts w:cs="Arial"/>
                <w:szCs w:val="22"/>
              </w:rPr>
            </w:pPr>
            <w:r w:rsidRPr="00DE6FDC">
              <w:rPr>
                <w:rFonts w:cs="Arial"/>
                <w:szCs w:val="22"/>
              </w:rPr>
              <w:t>Multiple papers published. Biostatistician, The EMMES Corporation.</w:t>
            </w:r>
          </w:p>
        </w:tc>
      </w:tr>
      <w:tr w:rsidR="002035AD" w:rsidRPr="00DE6FDC" w14:paraId="43EEB3F9" w14:textId="77777777" w:rsidTr="00472683">
        <w:tc>
          <w:tcPr>
            <w:tcW w:w="1425" w:type="dxa"/>
            <w:tcBorders>
              <w:right w:val="single" w:sz="6" w:space="0" w:color="000000"/>
            </w:tcBorders>
          </w:tcPr>
          <w:p w14:paraId="33B9887B" w14:textId="77777777" w:rsidR="002035AD" w:rsidRPr="00DE6FDC" w:rsidRDefault="002035AD" w:rsidP="002035AD">
            <w:pPr>
              <w:rPr>
                <w:rFonts w:cs="Arial"/>
                <w:szCs w:val="22"/>
              </w:rPr>
            </w:pPr>
            <w:r w:rsidRPr="00DE6FDC">
              <w:rPr>
                <w:rFonts w:cs="Arial"/>
                <w:szCs w:val="22"/>
              </w:rPr>
              <w:t>Mark Cope, Ph.D.</w:t>
            </w:r>
          </w:p>
        </w:tc>
        <w:tc>
          <w:tcPr>
            <w:tcW w:w="1702" w:type="dxa"/>
            <w:tcBorders>
              <w:right w:val="single" w:sz="6" w:space="0" w:color="000000"/>
            </w:tcBorders>
          </w:tcPr>
          <w:p w14:paraId="6FB5AF52" w14:textId="77777777" w:rsidR="002035AD" w:rsidRPr="00DE6FDC" w:rsidRDefault="002035AD" w:rsidP="002035AD">
            <w:pPr>
              <w:rPr>
                <w:rFonts w:cs="Arial"/>
                <w:szCs w:val="22"/>
              </w:rPr>
            </w:pPr>
            <w:r w:rsidRPr="00DE6FDC">
              <w:rPr>
                <w:rFonts w:cs="Arial"/>
                <w:szCs w:val="22"/>
              </w:rPr>
              <w:t>Pharmacogenomics of Anti-Psychotic Induced Weight Gain: Rodent Models.</w:t>
            </w:r>
          </w:p>
        </w:tc>
        <w:tc>
          <w:tcPr>
            <w:tcW w:w="1538" w:type="dxa"/>
            <w:tcBorders>
              <w:top w:val="single" w:sz="6" w:space="0" w:color="000000"/>
              <w:left w:val="single" w:sz="6" w:space="0" w:color="000000"/>
              <w:bottom w:val="nil"/>
              <w:right w:val="single" w:sz="6" w:space="0" w:color="000000"/>
            </w:tcBorders>
          </w:tcPr>
          <w:p w14:paraId="2813D86C" w14:textId="77777777" w:rsidR="002035AD" w:rsidRPr="00DE6FDC" w:rsidRDefault="002035AD" w:rsidP="002035AD">
            <w:pPr>
              <w:rPr>
                <w:rFonts w:cs="Arial"/>
                <w:szCs w:val="22"/>
              </w:rPr>
            </w:pPr>
            <w:r w:rsidRPr="00DE6FDC">
              <w:rPr>
                <w:rFonts w:cs="Arial"/>
                <w:szCs w:val="22"/>
              </w:rPr>
              <w:t>Post-Doctoral Fellow</w:t>
            </w:r>
          </w:p>
        </w:tc>
        <w:tc>
          <w:tcPr>
            <w:tcW w:w="1350" w:type="dxa"/>
            <w:tcBorders>
              <w:top w:val="single" w:sz="6" w:space="0" w:color="000000"/>
              <w:left w:val="single" w:sz="6" w:space="0" w:color="000000"/>
              <w:right w:val="single" w:sz="6" w:space="0" w:color="000000"/>
            </w:tcBorders>
          </w:tcPr>
          <w:p w14:paraId="1C6275FD" w14:textId="77777777" w:rsidR="002035AD" w:rsidRPr="00DE6FDC" w:rsidRDefault="002035AD" w:rsidP="002035AD">
            <w:pPr>
              <w:rPr>
                <w:rFonts w:cs="Arial"/>
                <w:szCs w:val="22"/>
              </w:rPr>
            </w:pPr>
            <w:r w:rsidRPr="00DE6FDC">
              <w:rPr>
                <w:rFonts w:cs="Arial"/>
                <w:szCs w:val="22"/>
              </w:rPr>
              <w:t>2001 – 2006</w:t>
            </w:r>
          </w:p>
        </w:tc>
        <w:tc>
          <w:tcPr>
            <w:tcW w:w="3891" w:type="dxa"/>
            <w:tcBorders>
              <w:left w:val="single" w:sz="6" w:space="0" w:color="000000"/>
            </w:tcBorders>
          </w:tcPr>
          <w:p w14:paraId="08551AB8" w14:textId="1F6AC538" w:rsidR="002035AD" w:rsidRPr="00DE6FDC" w:rsidRDefault="00926352" w:rsidP="002035AD">
            <w:pPr>
              <w:rPr>
                <w:rFonts w:cs="Arial"/>
                <w:szCs w:val="22"/>
              </w:rPr>
            </w:pPr>
            <w:r w:rsidRPr="00926352">
              <w:rPr>
                <w:rFonts w:cs="Arial"/>
                <w:szCs w:val="22"/>
              </w:rPr>
              <w:t>Principal Designer, Re-Imagine Wellness™️ at International Flavors &amp; Fragrances</w:t>
            </w:r>
          </w:p>
        </w:tc>
      </w:tr>
      <w:tr w:rsidR="002035AD" w:rsidRPr="00DE6FDC" w14:paraId="7BCC1F4B" w14:textId="77777777" w:rsidTr="00472683">
        <w:tc>
          <w:tcPr>
            <w:tcW w:w="1425" w:type="dxa"/>
            <w:tcBorders>
              <w:right w:val="single" w:sz="6" w:space="0" w:color="000000"/>
            </w:tcBorders>
          </w:tcPr>
          <w:p w14:paraId="377B3AF6" w14:textId="77777777" w:rsidR="002035AD" w:rsidRPr="00DE6FDC" w:rsidRDefault="002035AD" w:rsidP="002035AD">
            <w:pPr>
              <w:rPr>
                <w:rFonts w:cs="Arial"/>
                <w:szCs w:val="22"/>
              </w:rPr>
            </w:pPr>
            <w:r w:rsidRPr="00DE6FDC">
              <w:rPr>
                <w:rFonts w:cs="Arial"/>
                <w:szCs w:val="22"/>
              </w:rPr>
              <w:t>Dongyan Yang, M.D., M.S.</w:t>
            </w:r>
          </w:p>
        </w:tc>
        <w:tc>
          <w:tcPr>
            <w:tcW w:w="1702" w:type="dxa"/>
            <w:tcBorders>
              <w:right w:val="single" w:sz="6" w:space="0" w:color="000000"/>
            </w:tcBorders>
          </w:tcPr>
          <w:p w14:paraId="0D91D19A" w14:textId="77777777" w:rsidR="002035AD" w:rsidRPr="00DE6FDC" w:rsidRDefault="002035AD" w:rsidP="002035AD">
            <w:pPr>
              <w:rPr>
                <w:rFonts w:cs="Arial"/>
                <w:szCs w:val="22"/>
              </w:rPr>
            </w:pPr>
            <w:r w:rsidRPr="00DE6FDC">
              <w:rPr>
                <w:rFonts w:cs="Arial"/>
                <w:szCs w:val="22"/>
              </w:rPr>
              <w:t>Statistical Genetics.</w:t>
            </w:r>
          </w:p>
        </w:tc>
        <w:tc>
          <w:tcPr>
            <w:tcW w:w="1538" w:type="dxa"/>
            <w:tcBorders>
              <w:left w:val="single" w:sz="6" w:space="0" w:color="000000"/>
              <w:bottom w:val="single" w:sz="6" w:space="0" w:color="000000"/>
              <w:right w:val="single" w:sz="6" w:space="0" w:color="000000"/>
            </w:tcBorders>
          </w:tcPr>
          <w:p w14:paraId="2E22B971" w14:textId="77777777" w:rsidR="002035AD" w:rsidRPr="00DE6FDC" w:rsidRDefault="002035AD" w:rsidP="002035AD">
            <w:pPr>
              <w:rPr>
                <w:rFonts w:cs="Arial"/>
                <w:szCs w:val="22"/>
              </w:rPr>
            </w:pPr>
            <w:r w:rsidRPr="00DE6FDC">
              <w:rPr>
                <w:rFonts w:cs="Arial"/>
                <w:szCs w:val="22"/>
              </w:rPr>
              <w:t>Post-Doctoral Fellow</w:t>
            </w:r>
          </w:p>
        </w:tc>
        <w:tc>
          <w:tcPr>
            <w:tcW w:w="1350" w:type="dxa"/>
            <w:tcBorders>
              <w:left w:val="single" w:sz="6" w:space="0" w:color="000000"/>
              <w:right w:val="single" w:sz="6" w:space="0" w:color="000000"/>
            </w:tcBorders>
          </w:tcPr>
          <w:p w14:paraId="0530FC3F" w14:textId="77777777" w:rsidR="002035AD" w:rsidRPr="00DE6FDC" w:rsidRDefault="002035AD" w:rsidP="002035AD">
            <w:pPr>
              <w:rPr>
                <w:rFonts w:cs="Arial"/>
                <w:szCs w:val="22"/>
              </w:rPr>
            </w:pPr>
            <w:r w:rsidRPr="00DE6FDC">
              <w:rPr>
                <w:rFonts w:cs="Arial"/>
                <w:szCs w:val="22"/>
              </w:rPr>
              <w:t>2002 – 2003</w:t>
            </w:r>
          </w:p>
        </w:tc>
        <w:tc>
          <w:tcPr>
            <w:tcW w:w="3891" w:type="dxa"/>
            <w:tcBorders>
              <w:left w:val="single" w:sz="6" w:space="0" w:color="000000"/>
            </w:tcBorders>
          </w:tcPr>
          <w:p w14:paraId="4349A858" w14:textId="3CBE5C91" w:rsidR="002035AD" w:rsidRPr="00DE6FDC" w:rsidRDefault="00187BC4" w:rsidP="002035AD">
            <w:pPr>
              <w:rPr>
                <w:rFonts w:cs="Arial"/>
                <w:szCs w:val="22"/>
              </w:rPr>
            </w:pPr>
            <w:r w:rsidRPr="00187BC4">
              <w:rPr>
                <w:rFonts w:cs="Arial"/>
                <w:szCs w:val="22"/>
              </w:rPr>
              <w:t>Associate Director, Immunology Clinical Development at The Janssen Pharmaceutical Companies of Johnson &amp; Johnson</w:t>
            </w:r>
          </w:p>
        </w:tc>
      </w:tr>
      <w:tr w:rsidR="002035AD" w:rsidRPr="00DE6FDC" w14:paraId="5D9CC000" w14:textId="77777777" w:rsidTr="00472683">
        <w:tc>
          <w:tcPr>
            <w:tcW w:w="1425" w:type="dxa"/>
            <w:tcBorders>
              <w:right w:val="single" w:sz="6" w:space="0" w:color="000000"/>
            </w:tcBorders>
          </w:tcPr>
          <w:p w14:paraId="60D96C97" w14:textId="77777777" w:rsidR="002035AD" w:rsidRPr="00DE6FDC" w:rsidRDefault="002035AD" w:rsidP="002035AD">
            <w:pPr>
              <w:rPr>
                <w:rFonts w:cs="Arial"/>
                <w:szCs w:val="22"/>
              </w:rPr>
            </w:pPr>
            <w:r w:rsidRPr="00DE6FDC">
              <w:rPr>
                <w:rFonts w:cs="Arial"/>
                <w:szCs w:val="22"/>
              </w:rPr>
              <w:lastRenderedPageBreak/>
              <w:t>Jode Edwards, Ph.D.</w:t>
            </w:r>
          </w:p>
        </w:tc>
        <w:tc>
          <w:tcPr>
            <w:tcW w:w="1702" w:type="dxa"/>
            <w:tcBorders>
              <w:right w:val="single" w:sz="6" w:space="0" w:color="000000"/>
            </w:tcBorders>
          </w:tcPr>
          <w:p w14:paraId="1027CFE0" w14:textId="77777777" w:rsidR="002035AD" w:rsidRPr="00DE6FDC" w:rsidRDefault="002035AD" w:rsidP="002035AD">
            <w:pPr>
              <w:rPr>
                <w:rFonts w:cs="Arial"/>
                <w:szCs w:val="22"/>
              </w:rPr>
            </w:pPr>
            <w:r w:rsidRPr="00DE6FDC">
              <w:rPr>
                <w:rFonts w:cs="Arial"/>
                <w:szCs w:val="22"/>
              </w:rPr>
              <w:t>Statistical analysis of microarray data.</w:t>
            </w:r>
          </w:p>
        </w:tc>
        <w:tc>
          <w:tcPr>
            <w:tcW w:w="1538" w:type="dxa"/>
            <w:tcBorders>
              <w:top w:val="single" w:sz="6" w:space="0" w:color="000000"/>
              <w:left w:val="single" w:sz="6" w:space="0" w:color="000000"/>
              <w:bottom w:val="single" w:sz="8" w:space="0" w:color="000000"/>
              <w:right w:val="single" w:sz="6" w:space="0" w:color="000000"/>
            </w:tcBorders>
          </w:tcPr>
          <w:p w14:paraId="625E70E1"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right w:val="single" w:sz="6" w:space="0" w:color="000000"/>
            </w:tcBorders>
          </w:tcPr>
          <w:p w14:paraId="5C1D63E5" w14:textId="77777777" w:rsidR="002035AD" w:rsidRPr="00DE6FDC" w:rsidRDefault="002035AD" w:rsidP="002035AD">
            <w:pPr>
              <w:rPr>
                <w:rFonts w:cs="Arial"/>
                <w:szCs w:val="22"/>
              </w:rPr>
            </w:pPr>
            <w:r w:rsidRPr="00DE6FDC">
              <w:rPr>
                <w:rFonts w:cs="Arial"/>
                <w:szCs w:val="22"/>
              </w:rPr>
              <w:t>2002 – 2004</w:t>
            </w:r>
          </w:p>
        </w:tc>
        <w:tc>
          <w:tcPr>
            <w:tcW w:w="3891" w:type="dxa"/>
            <w:tcBorders>
              <w:left w:val="single" w:sz="6" w:space="0" w:color="000000"/>
            </w:tcBorders>
          </w:tcPr>
          <w:p w14:paraId="6E8E2134" w14:textId="77777777" w:rsidR="002035AD" w:rsidRPr="00DE6FDC" w:rsidRDefault="002035AD" w:rsidP="002035AD">
            <w:pPr>
              <w:rPr>
                <w:rFonts w:cs="Arial"/>
                <w:szCs w:val="22"/>
              </w:rPr>
            </w:pPr>
            <w:r w:rsidRPr="00DE6FDC">
              <w:rPr>
                <w:rFonts w:cs="Arial"/>
                <w:szCs w:val="22"/>
              </w:rPr>
              <w:t>Research Geneticist USDA ARS and Faculty Iowa State University.</w:t>
            </w:r>
          </w:p>
        </w:tc>
      </w:tr>
      <w:tr w:rsidR="002035AD" w:rsidRPr="00DE6FDC" w14:paraId="22D344D1" w14:textId="77777777" w:rsidTr="00472683">
        <w:tc>
          <w:tcPr>
            <w:tcW w:w="1425" w:type="dxa"/>
            <w:tcBorders>
              <w:right w:val="single" w:sz="6" w:space="0" w:color="000000"/>
            </w:tcBorders>
          </w:tcPr>
          <w:p w14:paraId="617EA06E" w14:textId="77777777" w:rsidR="002035AD" w:rsidRPr="00DE6FDC" w:rsidRDefault="002035AD" w:rsidP="002035AD">
            <w:pPr>
              <w:rPr>
                <w:rFonts w:cs="Arial"/>
                <w:szCs w:val="22"/>
              </w:rPr>
            </w:pPr>
            <w:r w:rsidRPr="00DE6FDC">
              <w:rPr>
                <w:rFonts w:cs="Arial"/>
                <w:szCs w:val="22"/>
              </w:rPr>
              <w:t>Stanislav Zakharkin, Ph.D.</w:t>
            </w:r>
          </w:p>
        </w:tc>
        <w:tc>
          <w:tcPr>
            <w:tcW w:w="1702" w:type="dxa"/>
            <w:tcBorders>
              <w:right w:val="single" w:sz="6" w:space="0" w:color="000000"/>
            </w:tcBorders>
          </w:tcPr>
          <w:p w14:paraId="51DD9365" w14:textId="77777777" w:rsidR="002035AD" w:rsidRPr="00DE6FDC" w:rsidRDefault="002035AD" w:rsidP="002035AD">
            <w:pPr>
              <w:rPr>
                <w:rFonts w:cs="Arial"/>
                <w:szCs w:val="22"/>
              </w:rPr>
            </w:pPr>
            <w:r w:rsidRPr="00DE6FDC">
              <w:rPr>
                <w:rFonts w:cs="Arial"/>
                <w:szCs w:val="22"/>
              </w:rPr>
              <w:t>Statistical analysis of genetic data</w:t>
            </w:r>
          </w:p>
        </w:tc>
        <w:tc>
          <w:tcPr>
            <w:tcW w:w="1538" w:type="dxa"/>
            <w:tcBorders>
              <w:top w:val="single" w:sz="8" w:space="0" w:color="000000"/>
              <w:left w:val="single" w:sz="6" w:space="0" w:color="000000"/>
              <w:bottom w:val="single" w:sz="6" w:space="0" w:color="000000"/>
              <w:right w:val="single" w:sz="6" w:space="0" w:color="000000"/>
            </w:tcBorders>
          </w:tcPr>
          <w:p w14:paraId="3C6C7810"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right w:val="single" w:sz="6" w:space="0" w:color="000000"/>
            </w:tcBorders>
          </w:tcPr>
          <w:p w14:paraId="2846C6A5" w14:textId="77777777" w:rsidR="002035AD" w:rsidRPr="00DE6FDC" w:rsidRDefault="002035AD" w:rsidP="002035AD">
            <w:pPr>
              <w:rPr>
                <w:rFonts w:cs="Arial"/>
                <w:szCs w:val="22"/>
              </w:rPr>
            </w:pPr>
            <w:r w:rsidRPr="00DE6FDC">
              <w:rPr>
                <w:rFonts w:cs="Arial"/>
                <w:szCs w:val="22"/>
              </w:rPr>
              <w:t>2002 – 2005</w:t>
            </w:r>
          </w:p>
        </w:tc>
        <w:tc>
          <w:tcPr>
            <w:tcW w:w="3891" w:type="dxa"/>
            <w:tcBorders>
              <w:left w:val="single" w:sz="6" w:space="0" w:color="000000"/>
            </w:tcBorders>
          </w:tcPr>
          <w:p w14:paraId="3E3F70B2" w14:textId="5B4EE1AA" w:rsidR="002035AD" w:rsidRPr="00DE6FDC" w:rsidRDefault="0043501D" w:rsidP="002035AD">
            <w:pPr>
              <w:rPr>
                <w:rFonts w:cs="Arial"/>
                <w:szCs w:val="22"/>
              </w:rPr>
            </w:pPr>
            <w:r>
              <w:rPr>
                <w:rFonts w:cs="Arial"/>
                <w:szCs w:val="22"/>
              </w:rPr>
              <w:t xml:space="preserve">Director, </w:t>
            </w:r>
            <w:r w:rsidRPr="0043501D">
              <w:rPr>
                <w:rFonts w:cs="Arial"/>
                <w:szCs w:val="22"/>
              </w:rPr>
              <w:t>Daiichi Sankyo, Inc</w:t>
            </w:r>
          </w:p>
        </w:tc>
      </w:tr>
      <w:tr w:rsidR="002035AD" w:rsidRPr="00DE6FDC" w14:paraId="20424817" w14:textId="77777777" w:rsidTr="00472683">
        <w:tc>
          <w:tcPr>
            <w:tcW w:w="1425" w:type="dxa"/>
            <w:tcBorders>
              <w:right w:val="single" w:sz="6" w:space="0" w:color="000000"/>
            </w:tcBorders>
          </w:tcPr>
          <w:p w14:paraId="1E03CBD6" w14:textId="77777777" w:rsidR="002035AD" w:rsidRPr="00DE6FDC" w:rsidRDefault="002035AD" w:rsidP="002035AD">
            <w:pPr>
              <w:rPr>
                <w:rFonts w:cs="Arial"/>
                <w:szCs w:val="22"/>
              </w:rPr>
            </w:pPr>
            <w:r w:rsidRPr="00DE6FDC">
              <w:rPr>
                <w:rFonts w:cs="Arial"/>
                <w:szCs w:val="22"/>
              </w:rPr>
              <w:t>Siham Elamin, DVM</w:t>
            </w:r>
          </w:p>
        </w:tc>
        <w:tc>
          <w:tcPr>
            <w:tcW w:w="1702" w:type="dxa"/>
            <w:tcBorders>
              <w:right w:val="single" w:sz="6" w:space="0" w:color="000000"/>
            </w:tcBorders>
          </w:tcPr>
          <w:p w14:paraId="12AF9647" w14:textId="77777777" w:rsidR="002035AD" w:rsidRPr="00DE6FDC" w:rsidRDefault="002035AD" w:rsidP="002035AD">
            <w:pPr>
              <w:rPr>
                <w:rFonts w:cs="Arial"/>
                <w:szCs w:val="22"/>
              </w:rPr>
            </w:pPr>
            <w:r w:rsidRPr="00DE6FDC">
              <w:rPr>
                <w:rFonts w:cs="Arial"/>
                <w:szCs w:val="22"/>
              </w:rPr>
              <w:t>Genetic Epidemiology</w:t>
            </w:r>
          </w:p>
        </w:tc>
        <w:tc>
          <w:tcPr>
            <w:tcW w:w="1538" w:type="dxa"/>
            <w:tcBorders>
              <w:top w:val="single" w:sz="6" w:space="0" w:color="000000"/>
              <w:left w:val="single" w:sz="6" w:space="0" w:color="000000"/>
              <w:bottom w:val="single" w:sz="8" w:space="0" w:color="000000"/>
              <w:right w:val="single" w:sz="6" w:space="0" w:color="000000"/>
            </w:tcBorders>
          </w:tcPr>
          <w:p w14:paraId="7524EAD8" w14:textId="77777777" w:rsidR="002035AD" w:rsidRPr="00DE6FDC" w:rsidRDefault="002035AD" w:rsidP="002035AD">
            <w:pPr>
              <w:rPr>
                <w:rFonts w:cs="Arial"/>
                <w:szCs w:val="22"/>
              </w:rPr>
            </w:pPr>
            <w:r w:rsidRPr="00DE6FDC">
              <w:rPr>
                <w:rFonts w:cs="Arial"/>
                <w:szCs w:val="22"/>
              </w:rPr>
              <w:t>Post-Doctoral Fellow</w:t>
            </w:r>
          </w:p>
        </w:tc>
        <w:tc>
          <w:tcPr>
            <w:tcW w:w="1350" w:type="dxa"/>
            <w:tcBorders>
              <w:left w:val="single" w:sz="6" w:space="0" w:color="000000"/>
              <w:right w:val="single" w:sz="6" w:space="0" w:color="000000"/>
            </w:tcBorders>
          </w:tcPr>
          <w:p w14:paraId="2452647F" w14:textId="77777777" w:rsidR="002035AD" w:rsidRPr="00DE6FDC" w:rsidRDefault="002035AD" w:rsidP="002035AD">
            <w:pPr>
              <w:rPr>
                <w:rFonts w:cs="Arial"/>
                <w:szCs w:val="22"/>
              </w:rPr>
            </w:pPr>
            <w:r w:rsidRPr="00DE6FDC">
              <w:rPr>
                <w:rFonts w:cs="Arial"/>
                <w:szCs w:val="22"/>
              </w:rPr>
              <w:t>2003 – 2004</w:t>
            </w:r>
          </w:p>
        </w:tc>
        <w:tc>
          <w:tcPr>
            <w:tcW w:w="3891" w:type="dxa"/>
            <w:tcBorders>
              <w:left w:val="single" w:sz="6" w:space="0" w:color="000000"/>
            </w:tcBorders>
          </w:tcPr>
          <w:p w14:paraId="07E611B7" w14:textId="77777777" w:rsidR="002035AD" w:rsidRPr="00DE6FDC" w:rsidRDefault="002035AD" w:rsidP="002035AD">
            <w:pPr>
              <w:rPr>
                <w:rFonts w:cs="Arial"/>
                <w:szCs w:val="22"/>
              </w:rPr>
            </w:pPr>
            <w:r w:rsidRPr="00DE6FDC">
              <w:rPr>
                <w:rFonts w:cs="Arial"/>
                <w:szCs w:val="22"/>
              </w:rPr>
              <w:t>Veterinary Medical Officer, USDA/APHIS/VS.</w:t>
            </w:r>
          </w:p>
        </w:tc>
      </w:tr>
      <w:tr w:rsidR="002035AD" w:rsidRPr="00DE6FDC" w14:paraId="27D7D222" w14:textId="77777777" w:rsidTr="00472683">
        <w:tc>
          <w:tcPr>
            <w:tcW w:w="1425" w:type="dxa"/>
            <w:tcBorders>
              <w:right w:val="single" w:sz="6" w:space="0" w:color="000000"/>
            </w:tcBorders>
          </w:tcPr>
          <w:p w14:paraId="29D44D15" w14:textId="77777777" w:rsidR="002035AD" w:rsidRPr="00DE6FDC" w:rsidRDefault="002035AD" w:rsidP="002035AD">
            <w:pPr>
              <w:rPr>
                <w:rFonts w:cs="Arial"/>
                <w:szCs w:val="22"/>
              </w:rPr>
            </w:pPr>
            <w:r w:rsidRPr="00DE6FDC">
              <w:rPr>
                <w:rFonts w:cs="Arial"/>
                <w:szCs w:val="22"/>
              </w:rPr>
              <w:t>Kyoungmi, Kim, Ph.D.</w:t>
            </w:r>
          </w:p>
        </w:tc>
        <w:tc>
          <w:tcPr>
            <w:tcW w:w="1702" w:type="dxa"/>
            <w:tcBorders>
              <w:right w:val="single" w:sz="8" w:space="0" w:color="000000"/>
            </w:tcBorders>
          </w:tcPr>
          <w:p w14:paraId="509DF758" w14:textId="77777777" w:rsidR="002035AD" w:rsidRPr="00DE6FDC" w:rsidRDefault="002035AD" w:rsidP="002035AD">
            <w:pPr>
              <w:rPr>
                <w:rFonts w:cs="Arial"/>
                <w:szCs w:val="22"/>
              </w:rPr>
            </w:pPr>
            <w:r w:rsidRPr="00DE6FDC">
              <w:rPr>
                <w:rFonts w:cs="Arial"/>
                <w:szCs w:val="22"/>
              </w:rPr>
              <w:t>Statistical genetics.</w:t>
            </w:r>
          </w:p>
        </w:tc>
        <w:tc>
          <w:tcPr>
            <w:tcW w:w="1538" w:type="dxa"/>
            <w:tcBorders>
              <w:top w:val="single" w:sz="8" w:space="0" w:color="000000"/>
              <w:left w:val="single" w:sz="8" w:space="0" w:color="000000"/>
              <w:bottom w:val="single" w:sz="8" w:space="0" w:color="000000"/>
              <w:right w:val="single" w:sz="8" w:space="0" w:color="000000"/>
            </w:tcBorders>
          </w:tcPr>
          <w:p w14:paraId="5726C734" w14:textId="77777777" w:rsidR="002035AD" w:rsidRPr="00DE6FDC" w:rsidRDefault="002035AD" w:rsidP="002035AD">
            <w:pPr>
              <w:rPr>
                <w:rFonts w:cs="Arial"/>
                <w:szCs w:val="22"/>
              </w:rPr>
            </w:pPr>
            <w:r w:rsidRPr="00DE6FDC">
              <w:rPr>
                <w:rFonts w:cs="Arial"/>
                <w:szCs w:val="22"/>
              </w:rPr>
              <w:t>Post-Doctoral Fellow</w:t>
            </w:r>
          </w:p>
        </w:tc>
        <w:tc>
          <w:tcPr>
            <w:tcW w:w="1350" w:type="dxa"/>
            <w:tcBorders>
              <w:left w:val="single" w:sz="8" w:space="0" w:color="000000"/>
              <w:right w:val="single" w:sz="6" w:space="0" w:color="000000"/>
            </w:tcBorders>
          </w:tcPr>
          <w:p w14:paraId="05B506BD" w14:textId="77777777" w:rsidR="002035AD" w:rsidRPr="00DE6FDC" w:rsidRDefault="002035AD" w:rsidP="002035AD">
            <w:pPr>
              <w:rPr>
                <w:rFonts w:cs="Arial"/>
                <w:szCs w:val="22"/>
              </w:rPr>
            </w:pPr>
            <w:r w:rsidRPr="00DE6FDC">
              <w:rPr>
                <w:rFonts w:cs="Arial"/>
                <w:szCs w:val="22"/>
              </w:rPr>
              <w:t>2003 – 2005</w:t>
            </w:r>
          </w:p>
        </w:tc>
        <w:tc>
          <w:tcPr>
            <w:tcW w:w="3891" w:type="dxa"/>
            <w:tcBorders>
              <w:left w:val="single" w:sz="6" w:space="0" w:color="000000"/>
            </w:tcBorders>
          </w:tcPr>
          <w:p w14:paraId="0CD022E8" w14:textId="4441992A" w:rsidR="002035AD" w:rsidRPr="00DE6FDC" w:rsidRDefault="002035AD" w:rsidP="002035AD">
            <w:pPr>
              <w:rPr>
                <w:rFonts w:cs="Arial"/>
                <w:szCs w:val="22"/>
              </w:rPr>
            </w:pPr>
            <w:r w:rsidRPr="00DE6FDC">
              <w:rPr>
                <w:rFonts w:cs="Arial"/>
                <w:szCs w:val="22"/>
              </w:rPr>
              <w:t>Professor, University of CA–Davis.</w:t>
            </w:r>
          </w:p>
        </w:tc>
      </w:tr>
      <w:tr w:rsidR="002035AD" w:rsidRPr="00DE6FDC" w14:paraId="6385E4F6" w14:textId="77777777" w:rsidTr="00472683">
        <w:tc>
          <w:tcPr>
            <w:tcW w:w="1425" w:type="dxa"/>
            <w:tcBorders>
              <w:bottom w:val="single" w:sz="12" w:space="0" w:color="000000"/>
              <w:right w:val="single" w:sz="6" w:space="0" w:color="000000"/>
            </w:tcBorders>
          </w:tcPr>
          <w:p w14:paraId="1DA53081" w14:textId="77777777" w:rsidR="002035AD" w:rsidRPr="00DE6FDC" w:rsidRDefault="002035AD" w:rsidP="002035AD">
            <w:pPr>
              <w:rPr>
                <w:rFonts w:cs="Arial"/>
                <w:szCs w:val="22"/>
              </w:rPr>
            </w:pPr>
            <w:r w:rsidRPr="00DE6FDC">
              <w:rPr>
                <w:rFonts w:cs="Arial"/>
                <w:szCs w:val="22"/>
              </w:rPr>
              <w:t>Solomon Musani, Ph.D.</w:t>
            </w:r>
          </w:p>
        </w:tc>
        <w:tc>
          <w:tcPr>
            <w:tcW w:w="1702" w:type="dxa"/>
            <w:tcBorders>
              <w:bottom w:val="single" w:sz="12" w:space="0" w:color="000000"/>
              <w:right w:val="single" w:sz="6" w:space="0" w:color="000000"/>
            </w:tcBorders>
          </w:tcPr>
          <w:p w14:paraId="654289A5" w14:textId="77777777" w:rsidR="002035AD" w:rsidRPr="00DE6FDC" w:rsidRDefault="002035AD" w:rsidP="002035AD">
            <w:pPr>
              <w:rPr>
                <w:rFonts w:cs="Arial"/>
                <w:szCs w:val="22"/>
              </w:rPr>
            </w:pPr>
            <w:r w:rsidRPr="00DE6FDC">
              <w:rPr>
                <w:rFonts w:cs="Arial"/>
                <w:szCs w:val="22"/>
              </w:rPr>
              <w:t>Statistical genetics of Obesity</w:t>
            </w:r>
          </w:p>
        </w:tc>
        <w:tc>
          <w:tcPr>
            <w:tcW w:w="1538" w:type="dxa"/>
            <w:tcBorders>
              <w:top w:val="single" w:sz="8" w:space="0" w:color="000000"/>
              <w:left w:val="single" w:sz="6" w:space="0" w:color="000000"/>
              <w:bottom w:val="single" w:sz="12" w:space="0" w:color="000000"/>
              <w:right w:val="single" w:sz="6" w:space="0" w:color="000000"/>
            </w:tcBorders>
          </w:tcPr>
          <w:p w14:paraId="44A77567"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bottom w:val="single" w:sz="12" w:space="0" w:color="000000"/>
              <w:right w:val="single" w:sz="6" w:space="0" w:color="000000"/>
            </w:tcBorders>
          </w:tcPr>
          <w:p w14:paraId="674FD0EC" w14:textId="77777777" w:rsidR="002035AD" w:rsidRPr="00DE6FDC" w:rsidRDefault="002035AD" w:rsidP="002035AD">
            <w:pPr>
              <w:rPr>
                <w:rFonts w:cs="Arial"/>
                <w:szCs w:val="22"/>
              </w:rPr>
            </w:pPr>
            <w:r w:rsidRPr="00DE6FDC">
              <w:rPr>
                <w:rFonts w:cs="Arial"/>
                <w:szCs w:val="22"/>
              </w:rPr>
              <w:t>2003 – 2005</w:t>
            </w:r>
          </w:p>
        </w:tc>
        <w:tc>
          <w:tcPr>
            <w:tcW w:w="3891" w:type="dxa"/>
            <w:tcBorders>
              <w:left w:val="single" w:sz="6" w:space="0" w:color="000000"/>
              <w:bottom w:val="single" w:sz="12" w:space="0" w:color="000000"/>
            </w:tcBorders>
          </w:tcPr>
          <w:p w14:paraId="7C0EEC23" w14:textId="77777777" w:rsidR="002035AD" w:rsidRPr="00DE6FDC" w:rsidRDefault="002035AD" w:rsidP="002035AD">
            <w:pPr>
              <w:rPr>
                <w:rFonts w:cs="Arial"/>
                <w:szCs w:val="22"/>
              </w:rPr>
            </w:pPr>
            <w:r w:rsidRPr="00DE6FDC">
              <w:rPr>
                <w:rFonts w:cs="Arial"/>
                <w:szCs w:val="22"/>
              </w:rPr>
              <w:t>Assistant Professor, University of Mississippi Medical Center.</w:t>
            </w:r>
          </w:p>
        </w:tc>
      </w:tr>
      <w:tr w:rsidR="002035AD" w:rsidRPr="00DE6FDC" w14:paraId="7C2408AB" w14:textId="77777777" w:rsidTr="00472683">
        <w:tc>
          <w:tcPr>
            <w:tcW w:w="1425" w:type="dxa"/>
            <w:tcBorders>
              <w:bottom w:val="single" w:sz="12" w:space="0" w:color="000000"/>
              <w:right w:val="single" w:sz="6" w:space="0" w:color="000000"/>
            </w:tcBorders>
          </w:tcPr>
          <w:p w14:paraId="22ADA116" w14:textId="77777777" w:rsidR="002035AD" w:rsidRPr="00DE6FDC" w:rsidRDefault="002035AD" w:rsidP="002035AD">
            <w:pPr>
              <w:rPr>
                <w:rFonts w:cs="Arial"/>
                <w:szCs w:val="22"/>
              </w:rPr>
            </w:pPr>
            <w:r w:rsidRPr="00DE6FDC">
              <w:rPr>
                <w:rFonts w:cs="Arial"/>
                <w:szCs w:val="22"/>
              </w:rPr>
              <w:t>Jasmin Divers</w:t>
            </w:r>
          </w:p>
        </w:tc>
        <w:tc>
          <w:tcPr>
            <w:tcW w:w="1702" w:type="dxa"/>
            <w:tcBorders>
              <w:bottom w:val="single" w:sz="12" w:space="0" w:color="000000"/>
              <w:right w:val="single" w:sz="6" w:space="0" w:color="000000"/>
            </w:tcBorders>
          </w:tcPr>
          <w:p w14:paraId="7A099C29" w14:textId="77777777" w:rsidR="002035AD" w:rsidRPr="00DE6FDC" w:rsidRDefault="002035AD" w:rsidP="002035AD">
            <w:pPr>
              <w:rPr>
                <w:rFonts w:cs="Arial"/>
                <w:szCs w:val="22"/>
              </w:rPr>
            </w:pPr>
            <w:r w:rsidRPr="00DE6FDC">
              <w:rPr>
                <w:rFonts w:cs="Arial"/>
                <w:szCs w:val="22"/>
              </w:rPr>
              <w:t>Statistical genetics – Genetic association and Gene Mapping in Admixed individuals.</w:t>
            </w:r>
          </w:p>
          <w:p w14:paraId="5DB8C28F" w14:textId="77777777" w:rsidR="002035AD" w:rsidRPr="00DE6FDC" w:rsidRDefault="002035AD" w:rsidP="002035AD">
            <w:pPr>
              <w:rPr>
                <w:rFonts w:cs="Arial"/>
                <w:szCs w:val="22"/>
              </w:rPr>
            </w:pPr>
          </w:p>
        </w:tc>
        <w:tc>
          <w:tcPr>
            <w:tcW w:w="1538" w:type="dxa"/>
            <w:tcBorders>
              <w:top w:val="single" w:sz="8" w:space="0" w:color="000000"/>
              <w:left w:val="single" w:sz="6" w:space="0" w:color="000000"/>
              <w:bottom w:val="single" w:sz="12" w:space="0" w:color="000000"/>
              <w:right w:val="single" w:sz="6" w:space="0" w:color="000000"/>
            </w:tcBorders>
          </w:tcPr>
          <w:p w14:paraId="140CD6EC"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bottom w:val="single" w:sz="12" w:space="0" w:color="000000"/>
              <w:right w:val="single" w:sz="6" w:space="0" w:color="000000"/>
            </w:tcBorders>
          </w:tcPr>
          <w:p w14:paraId="4B9DCF96" w14:textId="77777777" w:rsidR="002035AD" w:rsidRPr="00DE6FDC" w:rsidRDefault="002035AD" w:rsidP="002035AD">
            <w:pPr>
              <w:rPr>
                <w:rFonts w:cs="Arial"/>
                <w:szCs w:val="22"/>
              </w:rPr>
            </w:pPr>
            <w:r w:rsidRPr="00DE6FDC">
              <w:rPr>
                <w:rFonts w:cs="Arial"/>
                <w:szCs w:val="22"/>
              </w:rPr>
              <w:t>2004 – 2007</w:t>
            </w:r>
          </w:p>
        </w:tc>
        <w:tc>
          <w:tcPr>
            <w:tcW w:w="3891" w:type="dxa"/>
            <w:tcBorders>
              <w:left w:val="single" w:sz="6" w:space="0" w:color="000000"/>
              <w:bottom w:val="single" w:sz="12" w:space="0" w:color="000000"/>
            </w:tcBorders>
          </w:tcPr>
          <w:p w14:paraId="00317BA6" w14:textId="77777777" w:rsidR="002035AD" w:rsidRPr="00DE6FDC" w:rsidRDefault="002035AD" w:rsidP="002035AD">
            <w:pPr>
              <w:rPr>
                <w:rFonts w:ascii="Times" w:hAnsi="Times"/>
                <w:szCs w:val="22"/>
              </w:rPr>
            </w:pPr>
            <w:r w:rsidRPr="00DE6FDC">
              <w:rPr>
                <w:szCs w:val="22"/>
                <w:shd w:val="clear" w:color="auto" w:fill="FFFFFF"/>
              </w:rPr>
              <w:t>Tenured Professor of Biostatistics and Division Chief, Division of Health Services Research, Department of Foundations of Medicine, NYU Long Island School of Medicine</w:t>
            </w:r>
          </w:p>
          <w:p w14:paraId="05612DBB" w14:textId="77777777" w:rsidR="002035AD" w:rsidRPr="00DE6FDC" w:rsidRDefault="002035AD" w:rsidP="002035AD">
            <w:pPr>
              <w:rPr>
                <w:rFonts w:cs="Arial"/>
                <w:szCs w:val="22"/>
              </w:rPr>
            </w:pPr>
          </w:p>
        </w:tc>
      </w:tr>
      <w:tr w:rsidR="002035AD" w:rsidRPr="00DE6FDC" w14:paraId="5880240E" w14:textId="77777777" w:rsidTr="00472683">
        <w:tc>
          <w:tcPr>
            <w:tcW w:w="1425" w:type="dxa"/>
            <w:tcBorders>
              <w:top w:val="single" w:sz="12" w:space="0" w:color="000000"/>
              <w:right w:val="single" w:sz="6" w:space="0" w:color="000000"/>
            </w:tcBorders>
          </w:tcPr>
          <w:p w14:paraId="0D6D7701" w14:textId="77777777" w:rsidR="002035AD" w:rsidRPr="00DE6FDC" w:rsidRDefault="002035AD" w:rsidP="002035AD">
            <w:pPr>
              <w:rPr>
                <w:rFonts w:cs="Arial"/>
                <w:szCs w:val="22"/>
              </w:rPr>
            </w:pPr>
            <w:r w:rsidRPr="00DE6FDC">
              <w:rPr>
                <w:rFonts w:cs="Arial"/>
                <w:szCs w:val="22"/>
              </w:rPr>
              <w:t>Laura Kelly Vaughan, Ph.D.</w:t>
            </w:r>
          </w:p>
        </w:tc>
        <w:tc>
          <w:tcPr>
            <w:tcW w:w="1702" w:type="dxa"/>
            <w:tcBorders>
              <w:top w:val="single" w:sz="12" w:space="0" w:color="000000"/>
              <w:right w:val="single" w:sz="6" w:space="0" w:color="000000"/>
            </w:tcBorders>
          </w:tcPr>
          <w:p w14:paraId="3B7B1DD5" w14:textId="77777777" w:rsidR="002035AD" w:rsidRPr="00DE6FDC" w:rsidRDefault="002035AD" w:rsidP="002035AD">
            <w:pPr>
              <w:rPr>
                <w:rFonts w:cs="Arial"/>
                <w:szCs w:val="22"/>
              </w:rPr>
            </w:pPr>
            <w:r w:rsidRPr="00DE6FDC">
              <w:rPr>
                <w:rFonts w:cs="Arial"/>
                <w:szCs w:val="22"/>
              </w:rPr>
              <w:t>Statistical Genetics of Obesity</w:t>
            </w:r>
          </w:p>
        </w:tc>
        <w:tc>
          <w:tcPr>
            <w:tcW w:w="1538" w:type="dxa"/>
            <w:tcBorders>
              <w:top w:val="single" w:sz="12" w:space="0" w:color="000000"/>
              <w:left w:val="single" w:sz="6" w:space="0" w:color="000000"/>
              <w:bottom w:val="nil"/>
              <w:right w:val="single" w:sz="6" w:space="0" w:color="000000"/>
            </w:tcBorders>
          </w:tcPr>
          <w:p w14:paraId="7D343E41" w14:textId="77777777" w:rsidR="002035AD" w:rsidRPr="00DE6FDC" w:rsidRDefault="002035AD" w:rsidP="002035AD">
            <w:pPr>
              <w:rPr>
                <w:rFonts w:cs="Arial"/>
                <w:szCs w:val="22"/>
              </w:rPr>
            </w:pPr>
            <w:r w:rsidRPr="00DE6FDC">
              <w:rPr>
                <w:rFonts w:cs="Arial"/>
                <w:szCs w:val="22"/>
              </w:rPr>
              <w:t>Post-Doc (T32)</w:t>
            </w:r>
          </w:p>
        </w:tc>
        <w:tc>
          <w:tcPr>
            <w:tcW w:w="1350" w:type="dxa"/>
            <w:tcBorders>
              <w:top w:val="single" w:sz="12" w:space="0" w:color="000000"/>
              <w:left w:val="single" w:sz="6" w:space="0" w:color="000000"/>
              <w:right w:val="single" w:sz="6" w:space="0" w:color="000000"/>
            </w:tcBorders>
          </w:tcPr>
          <w:p w14:paraId="58454790" w14:textId="77777777" w:rsidR="002035AD" w:rsidRPr="00DE6FDC" w:rsidRDefault="002035AD" w:rsidP="002035AD">
            <w:pPr>
              <w:rPr>
                <w:rFonts w:cs="Arial"/>
                <w:szCs w:val="22"/>
              </w:rPr>
            </w:pPr>
            <w:r w:rsidRPr="00DE6FDC">
              <w:rPr>
                <w:rFonts w:cs="Arial"/>
                <w:szCs w:val="22"/>
              </w:rPr>
              <w:t>2005 – 2008</w:t>
            </w:r>
          </w:p>
        </w:tc>
        <w:tc>
          <w:tcPr>
            <w:tcW w:w="3891" w:type="dxa"/>
            <w:tcBorders>
              <w:top w:val="single" w:sz="12" w:space="0" w:color="000000"/>
              <w:left w:val="single" w:sz="6" w:space="0" w:color="000000"/>
            </w:tcBorders>
          </w:tcPr>
          <w:p w14:paraId="74D73434" w14:textId="77777777" w:rsidR="002035AD" w:rsidRPr="00DE6FDC" w:rsidRDefault="002035AD" w:rsidP="002035AD">
            <w:pPr>
              <w:rPr>
                <w:rFonts w:cs="Arial"/>
                <w:szCs w:val="22"/>
              </w:rPr>
            </w:pPr>
            <w:r w:rsidRPr="00DE6FDC">
              <w:rPr>
                <w:rFonts w:cs="Arial"/>
                <w:szCs w:val="22"/>
              </w:rPr>
              <w:t>Department Chair and Associate Professor of Biology</w:t>
            </w:r>
          </w:p>
          <w:p w14:paraId="7EFAA75F" w14:textId="77777777" w:rsidR="002035AD" w:rsidRPr="00DE6FDC" w:rsidRDefault="002035AD" w:rsidP="002035AD">
            <w:pPr>
              <w:rPr>
                <w:rFonts w:cs="Arial"/>
                <w:szCs w:val="22"/>
              </w:rPr>
            </w:pPr>
            <w:r w:rsidRPr="00DE6FDC">
              <w:rPr>
                <w:rFonts w:cs="Arial"/>
                <w:szCs w:val="22"/>
              </w:rPr>
              <w:t>College of Arts and Sciences</w:t>
            </w:r>
          </w:p>
          <w:p w14:paraId="70F3EAB5" w14:textId="77777777" w:rsidR="002035AD" w:rsidRPr="00DE6FDC" w:rsidRDefault="002035AD" w:rsidP="002035AD">
            <w:pPr>
              <w:rPr>
                <w:rFonts w:cs="Arial"/>
                <w:szCs w:val="22"/>
              </w:rPr>
            </w:pPr>
            <w:r w:rsidRPr="00DE6FDC">
              <w:rPr>
                <w:rFonts w:cs="Arial"/>
                <w:szCs w:val="22"/>
              </w:rPr>
              <w:t>King University</w:t>
            </w:r>
          </w:p>
        </w:tc>
      </w:tr>
      <w:tr w:rsidR="002035AD" w:rsidRPr="00DE6FDC" w14:paraId="0F393B82" w14:textId="77777777" w:rsidTr="00472683">
        <w:tc>
          <w:tcPr>
            <w:tcW w:w="1425" w:type="dxa"/>
            <w:tcBorders>
              <w:right w:val="single" w:sz="6" w:space="0" w:color="000000"/>
            </w:tcBorders>
          </w:tcPr>
          <w:p w14:paraId="46F40221" w14:textId="77777777" w:rsidR="002035AD" w:rsidRPr="00DE6FDC" w:rsidRDefault="002035AD" w:rsidP="002035AD">
            <w:pPr>
              <w:rPr>
                <w:rFonts w:cs="Arial"/>
                <w:szCs w:val="22"/>
              </w:rPr>
            </w:pPr>
            <w:r w:rsidRPr="00DE6FDC">
              <w:rPr>
                <w:rFonts w:cs="Arial"/>
                <w:szCs w:val="22"/>
              </w:rPr>
              <w:t>Daniel Shriner</w:t>
            </w:r>
            <w:r w:rsidRPr="004F2312">
              <w:rPr>
                <w:rFonts w:cs="Arial"/>
                <w:sz w:val="18"/>
                <w:szCs w:val="18"/>
                <w:vertAlign w:val="superscript"/>
              </w:rPr>
              <w:footnoteReference w:id="7"/>
            </w:r>
            <w:r w:rsidRPr="004F2312">
              <w:rPr>
                <w:rFonts w:cs="Arial"/>
                <w:szCs w:val="22"/>
              </w:rPr>
              <w:t>, Ph.D.</w:t>
            </w:r>
          </w:p>
        </w:tc>
        <w:tc>
          <w:tcPr>
            <w:tcW w:w="1702" w:type="dxa"/>
            <w:tcBorders>
              <w:right w:val="single" w:sz="6" w:space="0" w:color="000000"/>
            </w:tcBorders>
          </w:tcPr>
          <w:p w14:paraId="1A028C0D" w14:textId="77777777" w:rsidR="002035AD" w:rsidRPr="00DE6FDC" w:rsidRDefault="002035AD" w:rsidP="002035AD">
            <w:pPr>
              <w:rPr>
                <w:rFonts w:cs="Arial"/>
                <w:szCs w:val="22"/>
              </w:rPr>
            </w:pPr>
            <w:r w:rsidRPr="00DE6FDC">
              <w:rPr>
                <w:rFonts w:cs="Arial"/>
                <w:szCs w:val="22"/>
              </w:rPr>
              <w:t xml:space="preserve">Statistical Genetics of Obesity </w:t>
            </w:r>
          </w:p>
        </w:tc>
        <w:tc>
          <w:tcPr>
            <w:tcW w:w="1538" w:type="dxa"/>
            <w:tcBorders>
              <w:left w:val="single" w:sz="6" w:space="0" w:color="000000"/>
              <w:bottom w:val="nil"/>
              <w:right w:val="single" w:sz="6" w:space="0" w:color="000000"/>
            </w:tcBorders>
          </w:tcPr>
          <w:p w14:paraId="6EC37CF3"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right w:val="single" w:sz="6" w:space="0" w:color="000000"/>
            </w:tcBorders>
          </w:tcPr>
          <w:p w14:paraId="5C9D7940" w14:textId="77777777" w:rsidR="002035AD" w:rsidRPr="00DE6FDC" w:rsidRDefault="002035AD" w:rsidP="002035AD">
            <w:pPr>
              <w:rPr>
                <w:rFonts w:cs="Arial"/>
                <w:szCs w:val="22"/>
              </w:rPr>
            </w:pPr>
            <w:r w:rsidRPr="00DE6FDC">
              <w:rPr>
                <w:rFonts w:cs="Arial"/>
                <w:szCs w:val="22"/>
              </w:rPr>
              <w:t xml:space="preserve">2005 – </w:t>
            </w:r>
          </w:p>
        </w:tc>
        <w:tc>
          <w:tcPr>
            <w:tcW w:w="3891" w:type="dxa"/>
            <w:tcBorders>
              <w:left w:val="single" w:sz="6" w:space="0" w:color="000000"/>
            </w:tcBorders>
          </w:tcPr>
          <w:p w14:paraId="20417993" w14:textId="77777777" w:rsidR="002035AD" w:rsidRPr="00DE6FDC" w:rsidRDefault="002035AD" w:rsidP="002035AD">
            <w:pPr>
              <w:rPr>
                <w:rFonts w:cs="Arial"/>
                <w:szCs w:val="22"/>
              </w:rPr>
            </w:pPr>
            <w:r w:rsidRPr="00DE6FDC">
              <w:rPr>
                <w:rFonts w:cs="Arial"/>
                <w:szCs w:val="22"/>
              </w:rPr>
              <w:t xml:space="preserve">NIH Staff Scientist, </w:t>
            </w:r>
          </w:p>
          <w:p w14:paraId="0AE1B068" w14:textId="77777777" w:rsidR="002035AD" w:rsidRPr="00DE6FDC" w:rsidRDefault="002035AD" w:rsidP="002035AD">
            <w:pPr>
              <w:rPr>
                <w:rFonts w:cs="Arial"/>
                <w:szCs w:val="22"/>
              </w:rPr>
            </w:pPr>
            <w:r w:rsidRPr="00DE6FDC">
              <w:rPr>
                <w:rFonts w:cs="Arial"/>
                <w:szCs w:val="22"/>
              </w:rPr>
              <w:t>Center for Research on Genomics and Global Health</w:t>
            </w:r>
          </w:p>
        </w:tc>
      </w:tr>
      <w:tr w:rsidR="002035AD" w:rsidRPr="00DE6FDC" w14:paraId="4734981B" w14:textId="77777777" w:rsidTr="00472683">
        <w:tc>
          <w:tcPr>
            <w:tcW w:w="1425" w:type="dxa"/>
            <w:tcBorders>
              <w:right w:val="single" w:sz="6" w:space="0" w:color="000000"/>
            </w:tcBorders>
          </w:tcPr>
          <w:p w14:paraId="21ACA6C5" w14:textId="77777777" w:rsidR="002035AD" w:rsidRPr="00DE6FDC" w:rsidRDefault="002035AD" w:rsidP="002035AD">
            <w:pPr>
              <w:rPr>
                <w:rFonts w:cs="Arial"/>
                <w:szCs w:val="22"/>
              </w:rPr>
            </w:pPr>
            <w:r w:rsidRPr="00DE6FDC">
              <w:rPr>
                <w:rFonts w:cs="Arial"/>
                <w:szCs w:val="22"/>
              </w:rPr>
              <w:t>David Brock, Ph.D.</w:t>
            </w:r>
          </w:p>
        </w:tc>
        <w:tc>
          <w:tcPr>
            <w:tcW w:w="1702" w:type="dxa"/>
            <w:tcBorders>
              <w:right w:val="single" w:sz="6" w:space="0" w:color="000000"/>
            </w:tcBorders>
          </w:tcPr>
          <w:p w14:paraId="7786A469" w14:textId="77777777" w:rsidR="002035AD" w:rsidRPr="00DE6FDC" w:rsidRDefault="002035AD" w:rsidP="002035AD">
            <w:pPr>
              <w:rPr>
                <w:rFonts w:cs="Arial"/>
                <w:szCs w:val="22"/>
              </w:rPr>
            </w:pPr>
            <w:r w:rsidRPr="00DE6FDC">
              <w:rPr>
                <w:rFonts w:cs="Arial"/>
                <w:szCs w:val="22"/>
              </w:rPr>
              <w:t>Obesity</w:t>
            </w:r>
          </w:p>
        </w:tc>
        <w:tc>
          <w:tcPr>
            <w:tcW w:w="1538" w:type="dxa"/>
            <w:tcBorders>
              <w:left w:val="single" w:sz="6" w:space="0" w:color="000000"/>
              <w:bottom w:val="single" w:sz="12" w:space="0" w:color="000000"/>
              <w:right w:val="single" w:sz="6" w:space="0" w:color="000000"/>
            </w:tcBorders>
          </w:tcPr>
          <w:p w14:paraId="035E4FFA"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right w:val="single" w:sz="6" w:space="0" w:color="000000"/>
            </w:tcBorders>
          </w:tcPr>
          <w:p w14:paraId="542ED8CD" w14:textId="77777777" w:rsidR="002035AD" w:rsidRPr="00DE6FDC" w:rsidRDefault="002035AD" w:rsidP="002035AD">
            <w:pPr>
              <w:rPr>
                <w:rFonts w:cs="Arial"/>
                <w:szCs w:val="22"/>
              </w:rPr>
            </w:pPr>
            <w:r w:rsidRPr="00DE6FDC">
              <w:rPr>
                <w:rFonts w:cs="Arial"/>
                <w:szCs w:val="22"/>
              </w:rPr>
              <w:t>2006 – 2007</w:t>
            </w:r>
          </w:p>
        </w:tc>
        <w:tc>
          <w:tcPr>
            <w:tcW w:w="3891" w:type="dxa"/>
            <w:tcBorders>
              <w:left w:val="single" w:sz="6" w:space="0" w:color="000000"/>
            </w:tcBorders>
          </w:tcPr>
          <w:p w14:paraId="2440060B" w14:textId="77777777" w:rsidR="002035AD" w:rsidRPr="00DE6FDC" w:rsidRDefault="002035AD" w:rsidP="002035AD">
            <w:pPr>
              <w:rPr>
                <w:rFonts w:cs="Arial"/>
                <w:szCs w:val="22"/>
              </w:rPr>
            </w:pPr>
            <w:r w:rsidRPr="00DE6FDC">
              <w:rPr>
                <w:rFonts w:cs="Arial"/>
                <w:szCs w:val="22"/>
              </w:rPr>
              <w:t>Associate Professor of Exercise Physiology, University of Vermont</w:t>
            </w:r>
          </w:p>
        </w:tc>
      </w:tr>
      <w:tr w:rsidR="002035AD" w:rsidRPr="00DE6FDC" w14:paraId="57E51539" w14:textId="77777777" w:rsidTr="00472683">
        <w:tc>
          <w:tcPr>
            <w:tcW w:w="1425" w:type="dxa"/>
            <w:tcBorders>
              <w:right w:val="single" w:sz="6" w:space="0" w:color="000000"/>
            </w:tcBorders>
          </w:tcPr>
          <w:p w14:paraId="47BC21EB" w14:textId="77777777" w:rsidR="002035AD" w:rsidRPr="00DE6FDC" w:rsidRDefault="002035AD" w:rsidP="002035AD">
            <w:pPr>
              <w:rPr>
                <w:rFonts w:cs="Arial"/>
                <w:szCs w:val="22"/>
              </w:rPr>
            </w:pPr>
            <w:r w:rsidRPr="00DE6FDC">
              <w:rPr>
                <w:rFonts w:cs="Arial"/>
                <w:szCs w:val="22"/>
              </w:rPr>
              <w:t>Mai Elobeid, Ph.D.</w:t>
            </w:r>
          </w:p>
        </w:tc>
        <w:tc>
          <w:tcPr>
            <w:tcW w:w="1702" w:type="dxa"/>
            <w:tcBorders>
              <w:right w:val="single" w:sz="12" w:space="0" w:color="000000"/>
            </w:tcBorders>
          </w:tcPr>
          <w:p w14:paraId="176E139C" w14:textId="77777777" w:rsidR="002035AD" w:rsidRPr="00DE6FDC" w:rsidRDefault="002035AD" w:rsidP="002035AD">
            <w:pPr>
              <w:rPr>
                <w:rFonts w:cs="Arial"/>
                <w:szCs w:val="22"/>
              </w:rPr>
            </w:pPr>
            <w:r w:rsidRPr="00DE6FDC">
              <w:rPr>
                <w:rFonts w:cs="Arial"/>
                <w:szCs w:val="22"/>
              </w:rPr>
              <w:t>Obesity</w:t>
            </w:r>
          </w:p>
        </w:tc>
        <w:tc>
          <w:tcPr>
            <w:tcW w:w="1538" w:type="dxa"/>
            <w:tcBorders>
              <w:top w:val="single" w:sz="12" w:space="0" w:color="000000"/>
              <w:left w:val="single" w:sz="12" w:space="0" w:color="000000"/>
              <w:bottom w:val="single" w:sz="12" w:space="0" w:color="000000"/>
              <w:right w:val="single" w:sz="12" w:space="0" w:color="000000"/>
            </w:tcBorders>
          </w:tcPr>
          <w:p w14:paraId="74F2F5FA"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12" w:space="0" w:color="000000"/>
              <w:right w:val="single" w:sz="6" w:space="0" w:color="000000"/>
            </w:tcBorders>
          </w:tcPr>
          <w:p w14:paraId="27D35B67" w14:textId="77777777" w:rsidR="002035AD" w:rsidRPr="00DE6FDC" w:rsidRDefault="002035AD" w:rsidP="002035AD">
            <w:pPr>
              <w:rPr>
                <w:rFonts w:cs="Arial"/>
                <w:szCs w:val="22"/>
              </w:rPr>
            </w:pPr>
            <w:r w:rsidRPr="00DE6FDC">
              <w:rPr>
                <w:rFonts w:cs="Arial"/>
                <w:szCs w:val="22"/>
              </w:rPr>
              <w:t>2006 – 2008</w:t>
            </w:r>
          </w:p>
        </w:tc>
        <w:tc>
          <w:tcPr>
            <w:tcW w:w="3891" w:type="dxa"/>
            <w:tcBorders>
              <w:left w:val="single" w:sz="6" w:space="0" w:color="000000"/>
            </w:tcBorders>
          </w:tcPr>
          <w:p w14:paraId="72664154" w14:textId="77777777" w:rsidR="002035AD" w:rsidRPr="00DE6FDC" w:rsidRDefault="002035AD" w:rsidP="002035AD">
            <w:pPr>
              <w:rPr>
                <w:rFonts w:cs="Arial"/>
                <w:szCs w:val="22"/>
              </w:rPr>
            </w:pPr>
            <w:r w:rsidRPr="00DE6FDC">
              <w:rPr>
                <w:rFonts w:cs="Arial"/>
                <w:szCs w:val="22"/>
              </w:rPr>
              <w:t>Researcher, King Saud University</w:t>
            </w:r>
          </w:p>
        </w:tc>
      </w:tr>
      <w:tr w:rsidR="002035AD" w:rsidRPr="00DE6FDC" w14:paraId="3A1B803E" w14:textId="77777777" w:rsidTr="00472683">
        <w:tc>
          <w:tcPr>
            <w:tcW w:w="1425" w:type="dxa"/>
            <w:tcBorders>
              <w:right w:val="single" w:sz="6" w:space="0" w:color="000000"/>
            </w:tcBorders>
          </w:tcPr>
          <w:p w14:paraId="0A6C0028" w14:textId="77777777" w:rsidR="002035AD" w:rsidRPr="00DE6FDC" w:rsidRDefault="002035AD" w:rsidP="002035AD">
            <w:pPr>
              <w:rPr>
                <w:rFonts w:cs="Arial"/>
                <w:szCs w:val="22"/>
              </w:rPr>
            </w:pPr>
            <w:r w:rsidRPr="00DE6FDC">
              <w:rPr>
                <w:rFonts w:cs="Arial"/>
                <w:szCs w:val="22"/>
              </w:rPr>
              <w:t>Marcus Guyton, Ph.D.</w:t>
            </w:r>
          </w:p>
        </w:tc>
        <w:tc>
          <w:tcPr>
            <w:tcW w:w="1702" w:type="dxa"/>
            <w:tcBorders>
              <w:right w:val="single" w:sz="6" w:space="0" w:color="000000"/>
            </w:tcBorders>
          </w:tcPr>
          <w:p w14:paraId="6C4EA6D7" w14:textId="77777777" w:rsidR="002035AD" w:rsidRPr="00DE6FDC" w:rsidRDefault="002035AD" w:rsidP="002035AD">
            <w:pPr>
              <w:rPr>
                <w:rFonts w:cs="Arial"/>
                <w:szCs w:val="22"/>
              </w:rPr>
            </w:pPr>
            <w:r w:rsidRPr="00DE6FDC">
              <w:rPr>
                <w:rFonts w:cs="Arial"/>
                <w:szCs w:val="22"/>
              </w:rPr>
              <w:t>Obesity</w:t>
            </w:r>
          </w:p>
        </w:tc>
        <w:tc>
          <w:tcPr>
            <w:tcW w:w="1538" w:type="dxa"/>
            <w:tcBorders>
              <w:top w:val="single" w:sz="12" w:space="0" w:color="000000"/>
              <w:left w:val="single" w:sz="6" w:space="0" w:color="000000"/>
              <w:bottom w:val="nil"/>
              <w:right w:val="single" w:sz="6" w:space="0" w:color="000000"/>
            </w:tcBorders>
          </w:tcPr>
          <w:p w14:paraId="20637BAC"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right w:val="single" w:sz="6" w:space="0" w:color="000000"/>
            </w:tcBorders>
          </w:tcPr>
          <w:p w14:paraId="238C28D0" w14:textId="77777777" w:rsidR="002035AD" w:rsidRPr="00DE6FDC" w:rsidRDefault="002035AD" w:rsidP="002035AD">
            <w:pPr>
              <w:rPr>
                <w:rFonts w:cs="Arial"/>
                <w:szCs w:val="22"/>
              </w:rPr>
            </w:pPr>
            <w:r w:rsidRPr="00DE6FDC">
              <w:rPr>
                <w:rFonts w:cs="Arial"/>
                <w:szCs w:val="22"/>
              </w:rPr>
              <w:t>2006 – 2008</w:t>
            </w:r>
          </w:p>
        </w:tc>
        <w:tc>
          <w:tcPr>
            <w:tcW w:w="3891" w:type="dxa"/>
            <w:tcBorders>
              <w:left w:val="single" w:sz="6" w:space="0" w:color="000000"/>
            </w:tcBorders>
          </w:tcPr>
          <w:p w14:paraId="5306774C" w14:textId="77777777" w:rsidR="002035AD" w:rsidRPr="00DE6FDC" w:rsidRDefault="002035AD" w:rsidP="002035AD">
            <w:pPr>
              <w:rPr>
                <w:rFonts w:cs="Arial"/>
                <w:szCs w:val="22"/>
              </w:rPr>
            </w:pPr>
            <w:r w:rsidRPr="00DE6FDC">
              <w:rPr>
                <w:rFonts w:cs="Arial"/>
                <w:szCs w:val="22"/>
              </w:rPr>
              <w:t>Unknown</w:t>
            </w:r>
          </w:p>
        </w:tc>
      </w:tr>
      <w:tr w:rsidR="002035AD" w:rsidRPr="00DE6FDC" w14:paraId="628F2B69" w14:textId="77777777" w:rsidTr="00472683">
        <w:tc>
          <w:tcPr>
            <w:tcW w:w="1425" w:type="dxa"/>
            <w:tcBorders>
              <w:right w:val="single" w:sz="6" w:space="0" w:color="000000"/>
            </w:tcBorders>
          </w:tcPr>
          <w:p w14:paraId="4C139800" w14:textId="77777777" w:rsidR="002035AD" w:rsidRPr="00DE6FDC" w:rsidRDefault="002035AD" w:rsidP="002035AD">
            <w:pPr>
              <w:rPr>
                <w:rFonts w:cs="Arial"/>
                <w:szCs w:val="22"/>
              </w:rPr>
            </w:pPr>
            <w:r w:rsidRPr="00DE6FDC">
              <w:rPr>
                <w:rFonts w:cs="Arial"/>
                <w:szCs w:val="22"/>
              </w:rPr>
              <w:t>Daniel Smith Ph.D.</w:t>
            </w:r>
          </w:p>
        </w:tc>
        <w:tc>
          <w:tcPr>
            <w:tcW w:w="1702" w:type="dxa"/>
            <w:tcBorders>
              <w:right w:val="single" w:sz="6" w:space="0" w:color="000000"/>
            </w:tcBorders>
          </w:tcPr>
          <w:p w14:paraId="26BB0ACC" w14:textId="77777777" w:rsidR="002035AD" w:rsidRPr="00DE6FDC" w:rsidRDefault="002035AD" w:rsidP="002035AD">
            <w:pPr>
              <w:rPr>
                <w:rFonts w:cs="Arial"/>
                <w:szCs w:val="22"/>
              </w:rPr>
            </w:pPr>
            <w:r w:rsidRPr="00DE6FDC">
              <w:rPr>
                <w:rFonts w:cs="Arial"/>
                <w:szCs w:val="22"/>
              </w:rPr>
              <w:t>Caloric Restriction and Longevity</w:t>
            </w:r>
          </w:p>
        </w:tc>
        <w:tc>
          <w:tcPr>
            <w:tcW w:w="1538" w:type="dxa"/>
            <w:tcBorders>
              <w:left w:val="single" w:sz="6" w:space="0" w:color="000000"/>
              <w:bottom w:val="nil"/>
              <w:right w:val="single" w:sz="6" w:space="0" w:color="000000"/>
            </w:tcBorders>
          </w:tcPr>
          <w:p w14:paraId="709A02EE"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right w:val="single" w:sz="6" w:space="0" w:color="000000"/>
            </w:tcBorders>
          </w:tcPr>
          <w:p w14:paraId="5F6F67F5" w14:textId="77777777" w:rsidR="002035AD" w:rsidRPr="00DE6FDC" w:rsidRDefault="002035AD" w:rsidP="002035AD">
            <w:pPr>
              <w:rPr>
                <w:rFonts w:cs="Arial"/>
                <w:szCs w:val="22"/>
              </w:rPr>
            </w:pPr>
            <w:r w:rsidRPr="00DE6FDC">
              <w:rPr>
                <w:rFonts w:cs="Arial"/>
                <w:szCs w:val="22"/>
              </w:rPr>
              <w:t>2007 – 2010</w:t>
            </w:r>
          </w:p>
        </w:tc>
        <w:tc>
          <w:tcPr>
            <w:tcW w:w="3891" w:type="dxa"/>
            <w:tcBorders>
              <w:left w:val="single" w:sz="6" w:space="0" w:color="000000"/>
            </w:tcBorders>
          </w:tcPr>
          <w:p w14:paraId="4FF419D0" w14:textId="77777777" w:rsidR="002035AD" w:rsidRPr="00DE6FDC" w:rsidRDefault="002035AD" w:rsidP="002035AD">
            <w:pPr>
              <w:rPr>
                <w:rFonts w:cs="Arial"/>
                <w:szCs w:val="22"/>
              </w:rPr>
            </w:pPr>
            <w:r w:rsidRPr="00DE6FDC">
              <w:rPr>
                <w:rFonts w:cs="Arial"/>
                <w:szCs w:val="22"/>
              </w:rPr>
              <w:t>Assistant Professor, Dept of Nutrition Sciences, UAB; PI of grant from the Ellison Foundation.</w:t>
            </w:r>
          </w:p>
        </w:tc>
      </w:tr>
      <w:tr w:rsidR="002035AD" w:rsidRPr="00DE6FDC" w14:paraId="0029AF5F" w14:textId="77777777" w:rsidTr="00472683">
        <w:tc>
          <w:tcPr>
            <w:tcW w:w="1425" w:type="dxa"/>
            <w:tcBorders>
              <w:right w:val="single" w:sz="6" w:space="0" w:color="000000"/>
            </w:tcBorders>
          </w:tcPr>
          <w:p w14:paraId="298135BC" w14:textId="77777777" w:rsidR="002035AD" w:rsidRPr="00DE6FDC" w:rsidRDefault="002035AD" w:rsidP="002035AD">
            <w:pPr>
              <w:rPr>
                <w:rFonts w:cs="Arial"/>
                <w:szCs w:val="22"/>
              </w:rPr>
            </w:pPr>
            <w:r w:rsidRPr="00DE6FDC">
              <w:rPr>
                <w:rFonts w:cs="Arial"/>
                <w:szCs w:val="22"/>
              </w:rPr>
              <w:t>Stephen Erickson, Ph.D.</w:t>
            </w:r>
          </w:p>
        </w:tc>
        <w:tc>
          <w:tcPr>
            <w:tcW w:w="1702" w:type="dxa"/>
            <w:tcBorders>
              <w:right w:val="single" w:sz="6" w:space="0" w:color="000000"/>
            </w:tcBorders>
          </w:tcPr>
          <w:p w14:paraId="5CF737ED" w14:textId="77777777" w:rsidR="002035AD" w:rsidRPr="00DE6FDC" w:rsidRDefault="002035AD" w:rsidP="002035AD">
            <w:pPr>
              <w:rPr>
                <w:rFonts w:cs="Arial"/>
                <w:szCs w:val="22"/>
              </w:rPr>
            </w:pPr>
            <w:r w:rsidRPr="00DE6FDC">
              <w:rPr>
                <w:rFonts w:cs="Arial"/>
                <w:szCs w:val="22"/>
              </w:rPr>
              <w:t>Statistical Genetics</w:t>
            </w:r>
          </w:p>
        </w:tc>
        <w:tc>
          <w:tcPr>
            <w:tcW w:w="1538" w:type="dxa"/>
            <w:tcBorders>
              <w:left w:val="single" w:sz="6" w:space="0" w:color="000000"/>
              <w:bottom w:val="nil"/>
              <w:right w:val="single" w:sz="6" w:space="0" w:color="000000"/>
            </w:tcBorders>
          </w:tcPr>
          <w:p w14:paraId="132955A5"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right w:val="single" w:sz="6" w:space="0" w:color="000000"/>
            </w:tcBorders>
          </w:tcPr>
          <w:p w14:paraId="33C7468D" w14:textId="77777777" w:rsidR="002035AD" w:rsidRPr="00DE6FDC" w:rsidRDefault="002035AD" w:rsidP="002035AD">
            <w:pPr>
              <w:rPr>
                <w:rFonts w:cs="Arial"/>
                <w:szCs w:val="22"/>
              </w:rPr>
            </w:pPr>
            <w:r w:rsidRPr="00DE6FDC">
              <w:rPr>
                <w:rFonts w:cs="Arial"/>
                <w:szCs w:val="22"/>
              </w:rPr>
              <w:t>2006 – 2009</w:t>
            </w:r>
          </w:p>
        </w:tc>
        <w:tc>
          <w:tcPr>
            <w:tcW w:w="3891" w:type="dxa"/>
            <w:tcBorders>
              <w:left w:val="single" w:sz="6" w:space="0" w:color="000000"/>
            </w:tcBorders>
          </w:tcPr>
          <w:p w14:paraId="7EEA5E1E" w14:textId="77777777" w:rsidR="002035AD" w:rsidRPr="00DE6FDC" w:rsidRDefault="002035AD" w:rsidP="002035AD">
            <w:pPr>
              <w:rPr>
                <w:rFonts w:cs="Arial"/>
                <w:szCs w:val="22"/>
              </w:rPr>
            </w:pPr>
            <w:r w:rsidRPr="00DE6FDC">
              <w:rPr>
                <w:rFonts w:cs="Arial"/>
                <w:szCs w:val="22"/>
              </w:rPr>
              <w:t>Assistant Professor, University of Arkansas Med. Sciences</w:t>
            </w:r>
          </w:p>
        </w:tc>
      </w:tr>
      <w:tr w:rsidR="002035AD" w:rsidRPr="00DE6FDC" w14:paraId="1252CFDB" w14:textId="77777777" w:rsidTr="00472683">
        <w:tc>
          <w:tcPr>
            <w:tcW w:w="1425" w:type="dxa"/>
            <w:tcBorders>
              <w:right w:val="single" w:sz="6" w:space="0" w:color="000000"/>
            </w:tcBorders>
          </w:tcPr>
          <w:p w14:paraId="5A397666" w14:textId="77777777" w:rsidR="002035AD" w:rsidRPr="00DE6FDC" w:rsidRDefault="002035AD" w:rsidP="002035AD">
            <w:pPr>
              <w:rPr>
                <w:rFonts w:cs="Arial"/>
                <w:szCs w:val="22"/>
              </w:rPr>
            </w:pPr>
            <w:r w:rsidRPr="00DE6FDC">
              <w:rPr>
                <w:rFonts w:cs="Arial"/>
                <w:szCs w:val="22"/>
              </w:rPr>
              <w:lastRenderedPageBreak/>
              <w:t>Nicholas Pajewski, Ph.D.</w:t>
            </w:r>
          </w:p>
        </w:tc>
        <w:tc>
          <w:tcPr>
            <w:tcW w:w="1702" w:type="dxa"/>
            <w:tcBorders>
              <w:right w:val="single" w:sz="6" w:space="0" w:color="000000"/>
            </w:tcBorders>
          </w:tcPr>
          <w:p w14:paraId="69800B4F" w14:textId="77777777" w:rsidR="002035AD" w:rsidRPr="00DE6FDC" w:rsidRDefault="002035AD" w:rsidP="002035AD">
            <w:pPr>
              <w:rPr>
                <w:rFonts w:cs="Arial"/>
                <w:szCs w:val="22"/>
              </w:rPr>
            </w:pPr>
            <w:r w:rsidRPr="00DE6FDC">
              <w:rPr>
                <w:rFonts w:cs="Arial"/>
                <w:szCs w:val="22"/>
              </w:rPr>
              <w:t>Statistical Genetics</w:t>
            </w:r>
          </w:p>
        </w:tc>
        <w:tc>
          <w:tcPr>
            <w:tcW w:w="1538" w:type="dxa"/>
            <w:tcBorders>
              <w:left w:val="single" w:sz="6" w:space="0" w:color="000000"/>
              <w:bottom w:val="single" w:sz="8" w:space="0" w:color="000000"/>
              <w:right w:val="single" w:sz="6" w:space="0" w:color="000000"/>
            </w:tcBorders>
          </w:tcPr>
          <w:p w14:paraId="703EBF45" w14:textId="77777777" w:rsidR="002035AD" w:rsidRPr="00DE6FDC" w:rsidRDefault="002035AD" w:rsidP="002035AD">
            <w:pPr>
              <w:rPr>
                <w:rFonts w:cs="Arial"/>
                <w:szCs w:val="18"/>
              </w:rPr>
            </w:pPr>
            <w:r w:rsidRPr="00DE6FDC">
              <w:rPr>
                <w:rFonts w:cs="Arial"/>
                <w:szCs w:val="18"/>
              </w:rPr>
              <w:t>Post-Doc (T32)</w:t>
            </w:r>
          </w:p>
        </w:tc>
        <w:tc>
          <w:tcPr>
            <w:tcW w:w="1350" w:type="dxa"/>
            <w:tcBorders>
              <w:left w:val="single" w:sz="6" w:space="0" w:color="000000"/>
              <w:right w:val="single" w:sz="6" w:space="0" w:color="000000"/>
            </w:tcBorders>
          </w:tcPr>
          <w:p w14:paraId="323CB7A6" w14:textId="77777777" w:rsidR="002035AD" w:rsidRPr="00DE6FDC" w:rsidRDefault="002035AD" w:rsidP="002035AD">
            <w:pPr>
              <w:rPr>
                <w:rFonts w:cs="Arial"/>
                <w:szCs w:val="22"/>
              </w:rPr>
            </w:pPr>
            <w:r w:rsidRPr="00DE6FDC">
              <w:rPr>
                <w:rFonts w:cs="Arial"/>
                <w:szCs w:val="22"/>
              </w:rPr>
              <w:t>2008 – 2010</w:t>
            </w:r>
          </w:p>
        </w:tc>
        <w:tc>
          <w:tcPr>
            <w:tcW w:w="3891" w:type="dxa"/>
            <w:tcBorders>
              <w:left w:val="single" w:sz="6" w:space="0" w:color="000000"/>
            </w:tcBorders>
          </w:tcPr>
          <w:p w14:paraId="5E5E1F43" w14:textId="77777777" w:rsidR="002035AD" w:rsidRPr="00DE6FDC" w:rsidRDefault="002035AD" w:rsidP="002035AD">
            <w:pPr>
              <w:rPr>
                <w:rFonts w:cs="Arial"/>
                <w:sz w:val="20"/>
                <w:szCs w:val="20"/>
              </w:rPr>
            </w:pPr>
            <w:r w:rsidRPr="00DE6FDC">
              <w:rPr>
                <w:rFonts w:cs="Arial"/>
                <w:szCs w:val="22"/>
                <w:shd w:val="clear" w:color="auto" w:fill="FFFFFF"/>
              </w:rPr>
              <w:t>Associate Professor with Tenure, Department of Biostatistics and Data Science, Wake Forest School of Medicine.</w:t>
            </w:r>
          </w:p>
          <w:p w14:paraId="5BE243E0" w14:textId="77777777" w:rsidR="002035AD" w:rsidRPr="00DE6FDC" w:rsidRDefault="002035AD" w:rsidP="002035AD">
            <w:pPr>
              <w:rPr>
                <w:rFonts w:cs="Arial"/>
                <w:szCs w:val="22"/>
              </w:rPr>
            </w:pPr>
          </w:p>
        </w:tc>
      </w:tr>
      <w:tr w:rsidR="002035AD" w:rsidRPr="00DE6FDC" w14:paraId="6F084BBA" w14:textId="77777777" w:rsidTr="00472683">
        <w:tc>
          <w:tcPr>
            <w:tcW w:w="1425" w:type="dxa"/>
            <w:tcBorders>
              <w:right w:val="single" w:sz="6" w:space="0" w:color="000000"/>
            </w:tcBorders>
          </w:tcPr>
          <w:p w14:paraId="0DFCB21E" w14:textId="77777777" w:rsidR="002035AD" w:rsidRPr="00DE6FDC" w:rsidRDefault="002035AD" w:rsidP="002035AD">
            <w:pPr>
              <w:rPr>
                <w:rFonts w:cs="Arial"/>
                <w:szCs w:val="22"/>
              </w:rPr>
            </w:pPr>
            <w:r w:rsidRPr="00DE6FDC">
              <w:rPr>
                <w:rFonts w:cs="Arial"/>
                <w:szCs w:val="22"/>
              </w:rPr>
              <w:t>Gustavo de los Campos, Ph.D.</w:t>
            </w:r>
          </w:p>
        </w:tc>
        <w:tc>
          <w:tcPr>
            <w:tcW w:w="1702" w:type="dxa"/>
            <w:tcBorders>
              <w:right w:val="single" w:sz="8" w:space="0" w:color="000000"/>
            </w:tcBorders>
          </w:tcPr>
          <w:p w14:paraId="3249ED29" w14:textId="77777777" w:rsidR="002035AD" w:rsidRPr="00DE6FDC" w:rsidRDefault="002035AD" w:rsidP="002035AD">
            <w:pPr>
              <w:rPr>
                <w:rFonts w:cs="Arial"/>
                <w:szCs w:val="22"/>
              </w:rPr>
            </w:pPr>
            <w:r w:rsidRPr="00DE6FDC">
              <w:rPr>
                <w:rFonts w:cs="Arial"/>
                <w:szCs w:val="22"/>
              </w:rPr>
              <w:t>Statistical Genetics</w:t>
            </w:r>
          </w:p>
        </w:tc>
        <w:tc>
          <w:tcPr>
            <w:tcW w:w="1538" w:type="dxa"/>
            <w:tcBorders>
              <w:top w:val="single" w:sz="8" w:space="0" w:color="000000"/>
              <w:left w:val="single" w:sz="8" w:space="0" w:color="000000"/>
              <w:bottom w:val="single" w:sz="8" w:space="0" w:color="000000"/>
              <w:right w:val="single" w:sz="8" w:space="0" w:color="000000"/>
            </w:tcBorders>
          </w:tcPr>
          <w:p w14:paraId="591C0394" w14:textId="77777777" w:rsidR="002035AD" w:rsidRPr="00DE6FDC" w:rsidRDefault="002035AD" w:rsidP="002035AD">
            <w:pPr>
              <w:rPr>
                <w:rFonts w:cs="Arial"/>
                <w:szCs w:val="18"/>
              </w:rPr>
            </w:pPr>
            <w:r w:rsidRPr="00DE6FDC">
              <w:rPr>
                <w:rFonts w:cs="Arial"/>
                <w:szCs w:val="18"/>
              </w:rPr>
              <w:t>Post-Doc</w:t>
            </w:r>
          </w:p>
        </w:tc>
        <w:tc>
          <w:tcPr>
            <w:tcW w:w="1350" w:type="dxa"/>
            <w:tcBorders>
              <w:left w:val="single" w:sz="8" w:space="0" w:color="000000"/>
              <w:right w:val="single" w:sz="6" w:space="0" w:color="000000"/>
            </w:tcBorders>
          </w:tcPr>
          <w:p w14:paraId="22C21BC2" w14:textId="77777777" w:rsidR="002035AD" w:rsidRPr="00DE6FDC" w:rsidRDefault="002035AD" w:rsidP="002035AD">
            <w:pPr>
              <w:rPr>
                <w:rFonts w:cs="Arial"/>
                <w:szCs w:val="22"/>
              </w:rPr>
            </w:pPr>
            <w:r w:rsidRPr="00DE6FDC">
              <w:rPr>
                <w:rFonts w:cs="Arial"/>
                <w:szCs w:val="22"/>
              </w:rPr>
              <w:t>2009-2011</w:t>
            </w:r>
          </w:p>
        </w:tc>
        <w:tc>
          <w:tcPr>
            <w:tcW w:w="3891" w:type="dxa"/>
            <w:tcBorders>
              <w:left w:val="single" w:sz="6" w:space="0" w:color="000000"/>
            </w:tcBorders>
          </w:tcPr>
          <w:p w14:paraId="0BAFB6E6" w14:textId="77777777" w:rsidR="002035AD" w:rsidRPr="00DE6FDC" w:rsidRDefault="002035AD" w:rsidP="002035AD">
            <w:pPr>
              <w:rPr>
                <w:rFonts w:cs="Arial"/>
                <w:szCs w:val="22"/>
              </w:rPr>
            </w:pPr>
            <w:r w:rsidRPr="00DE6FDC">
              <w:rPr>
                <w:rFonts w:cs="Arial"/>
                <w:szCs w:val="22"/>
              </w:rPr>
              <w:t>Associate Professor of Epidemiology and Biostatistics, Michigan State University. Two R01s as PI. Many published papers.</w:t>
            </w:r>
          </w:p>
        </w:tc>
      </w:tr>
      <w:tr w:rsidR="002035AD" w:rsidRPr="00DE6FDC" w14:paraId="6C4D7553" w14:textId="77777777" w:rsidTr="00472683">
        <w:tc>
          <w:tcPr>
            <w:tcW w:w="1425" w:type="dxa"/>
            <w:tcBorders>
              <w:right w:val="single" w:sz="6" w:space="0" w:color="000000"/>
            </w:tcBorders>
          </w:tcPr>
          <w:p w14:paraId="2C4E04ED" w14:textId="77777777" w:rsidR="002035AD" w:rsidRPr="00DE6FDC" w:rsidRDefault="002035AD" w:rsidP="002035AD">
            <w:pPr>
              <w:rPr>
                <w:rFonts w:cs="Arial"/>
                <w:szCs w:val="22"/>
              </w:rPr>
            </w:pPr>
            <w:r w:rsidRPr="00DE6FDC">
              <w:rPr>
                <w:rFonts w:cs="Arial"/>
                <w:szCs w:val="22"/>
              </w:rPr>
              <w:t>Yann Klimentidis, Ph.D.</w:t>
            </w:r>
          </w:p>
        </w:tc>
        <w:tc>
          <w:tcPr>
            <w:tcW w:w="1702" w:type="dxa"/>
            <w:tcBorders>
              <w:right w:val="single" w:sz="6" w:space="0" w:color="000000"/>
            </w:tcBorders>
          </w:tcPr>
          <w:p w14:paraId="481FB05E" w14:textId="77777777" w:rsidR="002035AD" w:rsidRPr="00DE6FDC" w:rsidRDefault="002035AD" w:rsidP="002035AD">
            <w:pPr>
              <w:rPr>
                <w:rFonts w:cs="Arial"/>
                <w:szCs w:val="22"/>
              </w:rPr>
            </w:pPr>
            <w:r w:rsidRPr="00DE6FDC">
              <w:rPr>
                <w:rFonts w:cs="Arial"/>
                <w:szCs w:val="22"/>
              </w:rPr>
              <w:t>Genetics of Obesity Phenotypes</w:t>
            </w:r>
          </w:p>
        </w:tc>
        <w:tc>
          <w:tcPr>
            <w:tcW w:w="1538" w:type="dxa"/>
            <w:tcBorders>
              <w:top w:val="single" w:sz="8" w:space="0" w:color="000000"/>
              <w:left w:val="single" w:sz="6" w:space="0" w:color="000000"/>
              <w:bottom w:val="single" w:sz="6" w:space="0" w:color="000000"/>
              <w:right w:val="single" w:sz="6" w:space="0" w:color="000000"/>
            </w:tcBorders>
          </w:tcPr>
          <w:p w14:paraId="02BDEFCD"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right w:val="single" w:sz="6" w:space="0" w:color="000000"/>
            </w:tcBorders>
          </w:tcPr>
          <w:p w14:paraId="4BA5434B" w14:textId="77777777" w:rsidR="002035AD" w:rsidRPr="00DE6FDC" w:rsidRDefault="002035AD" w:rsidP="002035AD">
            <w:pPr>
              <w:rPr>
                <w:rFonts w:cs="Arial"/>
                <w:szCs w:val="22"/>
              </w:rPr>
            </w:pPr>
            <w:r w:rsidRPr="00DE6FDC">
              <w:rPr>
                <w:rFonts w:cs="Arial"/>
                <w:szCs w:val="22"/>
              </w:rPr>
              <w:t>2009 – 2011</w:t>
            </w:r>
          </w:p>
        </w:tc>
        <w:tc>
          <w:tcPr>
            <w:tcW w:w="3891" w:type="dxa"/>
            <w:tcBorders>
              <w:left w:val="single" w:sz="6" w:space="0" w:color="000000"/>
            </w:tcBorders>
          </w:tcPr>
          <w:p w14:paraId="1E137A74" w14:textId="77777777" w:rsidR="002035AD" w:rsidRPr="00DE6FDC" w:rsidRDefault="002035AD" w:rsidP="002035AD">
            <w:pPr>
              <w:rPr>
                <w:rFonts w:cs="Arial"/>
                <w:szCs w:val="22"/>
              </w:rPr>
            </w:pPr>
            <w:r w:rsidRPr="00DE6FDC">
              <w:rPr>
                <w:rFonts w:cs="Arial"/>
                <w:szCs w:val="22"/>
              </w:rPr>
              <w:t xml:space="preserve">Assistant Professor, University of Arizona. K-award and R01 as PI. </w:t>
            </w:r>
          </w:p>
        </w:tc>
      </w:tr>
      <w:tr w:rsidR="002035AD" w:rsidRPr="00DE6FDC" w14:paraId="666B0A96" w14:textId="77777777" w:rsidTr="00472683">
        <w:tc>
          <w:tcPr>
            <w:tcW w:w="1425" w:type="dxa"/>
            <w:tcBorders>
              <w:right w:val="single" w:sz="6" w:space="0" w:color="000000"/>
            </w:tcBorders>
          </w:tcPr>
          <w:p w14:paraId="729AF267" w14:textId="77777777" w:rsidR="002035AD" w:rsidRPr="00DE6FDC" w:rsidRDefault="002035AD" w:rsidP="002035AD">
            <w:pPr>
              <w:rPr>
                <w:rFonts w:cs="Arial"/>
                <w:szCs w:val="22"/>
              </w:rPr>
            </w:pPr>
            <w:r w:rsidRPr="00DE6FDC">
              <w:rPr>
                <w:rFonts w:cs="Arial"/>
                <w:szCs w:val="22"/>
              </w:rPr>
              <w:t>Kathryn Kaiser, Ph.D.</w:t>
            </w:r>
          </w:p>
        </w:tc>
        <w:tc>
          <w:tcPr>
            <w:tcW w:w="1702" w:type="dxa"/>
            <w:tcBorders>
              <w:right w:val="single" w:sz="6" w:space="0" w:color="000000"/>
            </w:tcBorders>
          </w:tcPr>
          <w:p w14:paraId="3D523FFF" w14:textId="77777777" w:rsidR="002035AD" w:rsidRPr="00DE6FDC" w:rsidRDefault="002035AD" w:rsidP="002035AD">
            <w:pPr>
              <w:rPr>
                <w:rFonts w:cs="Arial"/>
                <w:szCs w:val="22"/>
              </w:rPr>
            </w:pPr>
            <w:r w:rsidRPr="00DE6FDC">
              <w:rPr>
                <w:rFonts w:cs="Arial"/>
                <w:szCs w:val="22"/>
              </w:rPr>
              <w:t>Design issues in obesity treatment trials</w:t>
            </w:r>
          </w:p>
        </w:tc>
        <w:tc>
          <w:tcPr>
            <w:tcW w:w="1538" w:type="dxa"/>
            <w:tcBorders>
              <w:top w:val="single" w:sz="6" w:space="0" w:color="000000"/>
              <w:left w:val="single" w:sz="6" w:space="0" w:color="000000"/>
              <w:bottom w:val="single" w:sz="8" w:space="0" w:color="000000"/>
              <w:right w:val="single" w:sz="6" w:space="0" w:color="000000"/>
            </w:tcBorders>
          </w:tcPr>
          <w:p w14:paraId="176DE6BE"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right w:val="single" w:sz="6" w:space="0" w:color="000000"/>
            </w:tcBorders>
          </w:tcPr>
          <w:p w14:paraId="6E39B6FA" w14:textId="77777777" w:rsidR="002035AD" w:rsidRPr="00DE6FDC" w:rsidRDefault="002035AD" w:rsidP="002035AD">
            <w:pPr>
              <w:rPr>
                <w:rFonts w:cs="Arial"/>
                <w:szCs w:val="22"/>
              </w:rPr>
            </w:pPr>
            <w:r w:rsidRPr="00DE6FDC">
              <w:rPr>
                <w:rFonts w:cs="Arial"/>
                <w:szCs w:val="22"/>
              </w:rPr>
              <w:t>2009 – 2011</w:t>
            </w:r>
          </w:p>
        </w:tc>
        <w:tc>
          <w:tcPr>
            <w:tcW w:w="3891" w:type="dxa"/>
            <w:tcBorders>
              <w:left w:val="single" w:sz="6" w:space="0" w:color="000000"/>
            </w:tcBorders>
          </w:tcPr>
          <w:p w14:paraId="372D7840" w14:textId="77777777" w:rsidR="002035AD" w:rsidRPr="00DE6FDC" w:rsidRDefault="002035AD" w:rsidP="002035AD">
            <w:pPr>
              <w:rPr>
                <w:rFonts w:cs="Arial"/>
                <w:szCs w:val="22"/>
              </w:rPr>
            </w:pPr>
            <w:r w:rsidRPr="00DE6FDC">
              <w:rPr>
                <w:rFonts w:cs="Arial"/>
                <w:szCs w:val="22"/>
              </w:rPr>
              <w:t xml:space="preserve">Assistant Professor, UAB SOPH </w:t>
            </w:r>
          </w:p>
        </w:tc>
      </w:tr>
      <w:tr w:rsidR="002035AD" w:rsidRPr="00DE6FDC" w14:paraId="4E3B9E95" w14:textId="77777777" w:rsidTr="00472683">
        <w:tc>
          <w:tcPr>
            <w:tcW w:w="1425" w:type="dxa"/>
            <w:tcBorders>
              <w:right w:val="single" w:sz="6" w:space="0" w:color="000000"/>
            </w:tcBorders>
          </w:tcPr>
          <w:p w14:paraId="33820671" w14:textId="77777777" w:rsidR="002035AD" w:rsidRPr="00DE6FDC" w:rsidRDefault="002035AD" w:rsidP="002035AD">
            <w:pPr>
              <w:rPr>
                <w:rFonts w:cs="Arial"/>
                <w:szCs w:val="22"/>
              </w:rPr>
            </w:pPr>
            <w:r w:rsidRPr="00DE6FDC">
              <w:rPr>
                <w:rFonts w:cs="Arial"/>
                <w:szCs w:val="22"/>
              </w:rPr>
              <w:t>Katherine Ingram, Ph.D.</w:t>
            </w:r>
          </w:p>
        </w:tc>
        <w:tc>
          <w:tcPr>
            <w:tcW w:w="1702" w:type="dxa"/>
            <w:tcBorders>
              <w:right w:val="single" w:sz="6" w:space="0" w:color="000000"/>
            </w:tcBorders>
          </w:tcPr>
          <w:p w14:paraId="1E3DF0C0" w14:textId="77777777" w:rsidR="002035AD" w:rsidRPr="00DE6FDC" w:rsidRDefault="002035AD" w:rsidP="002035AD">
            <w:pPr>
              <w:rPr>
                <w:rFonts w:cs="Arial"/>
                <w:szCs w:val="22"/>
              </w:rPr>
            </w:pPr>
            <w:r w:rsidRPr="00DE6FDC">
              <w:rPr>
                <w:rFonts w:cs="Arial"/>
                <w:szCs w:val="22"/>
              </w:rPr>
              <w:t>Design issues in obesity treatment trials</w:t>
            </w:r>
          </w:p>
        </w:tc>
        <w:tc>
          <w:tcPr>
            <w:tcW w:w="1538" w:type="dxa"/>
            <w:tcBorders>
              <w:top w:val="single" w:sz="8" w:space="0" w:color="000000"/>
              <w:left w:val="single" w:sz="6" w:space="0" w:color="000000"/>
              <w:bottom w:val="single" w:sz="6" w:space="0" w:color="000000"/>
              <w:right w:val="single" w:sz="6" w:space="0" w:color="000000"/>
            </w:tcBorders>
          </w:tcPr>
          <w:p w14:paraId="4949A51B"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right w:val="single" w:sz="6" w:space="0" w:color="000000"/>
            </w:tcBorders>
          </w:tcPr>
          <w:p w14:paraId="294FCEDB" w14:textId="77777777" w:rsidR="002035AD" w:rsidRPr="00DE6FDC" w:rsidRDefault="002035AD" w:rsidP="002035AD">
            <w:pPr>
              <w:rPr>
                <w:rFonts w:cs="Arial"/>
                <w:szCs w:val="22"/>
              </w:rPr>
            </w:pPr>
            <w:r w:rsidRPr="00DE6FDC">
              <w:rPr>
                <w:rFonts w:cs="Arial"/>
                <w:szCs w:val="22"/>
              </w:rPr>
              <w:t>2009 – 2011</w:t>
            </w:r>
          </w:p>
        </w:tc>
        <w:tc>
          <w:tcPr>
            <w:tcW w:w="3891" w:type="dxa"/>
            <w:tcBorders>
              <w:left w:val="single" w:sz="6" w:space="0" w:color="000000"/>
            </w:tcBorders>
          </w:tcPr>
          <w:p w14:paraId="75BF7D6C" w14:textId="77777777" w:rsidR="002035AD" w:rsidRPr="00DE6FDC" w:rsidRDefault="002035AD" w:rsidP="002035AD">
            <w:pPr>
              <w:rPr>
                <w:rFonts w:cs="Arial"/>
                <w:szCs w:val="22"/>
              </w:rPr>
            </w:pPr>
            <w:r w:rsidRPr="00DE6FDC">
              <w:rPr>
                <w:rFonts w:cs="Arial"/>
                <w:szCs w:val="22"/>
              </w:rPr>
              <w:t>Assistant Professor, Department of Exercise Science and Sport Management, Kennesaw State University</w:t>
            </w:r>
          </w:p>
        </w:tc>
      </w:tr>
      <w:tr w:rsidR="002035AD" w:rsidRPr="00DE6FDC" w14:paraId="64E3A1EC" w14:textId="77777777" w:rsidTr="00472683">
        <w:tc>
          <w:tcPr>
            <w:tcW w:w="1425" w:type="dxa"/>
            <w:tcBorders>
              <w:right w:val="single" w:sz="6" w:space="0" w:color="000000"/>
            </w:tcBorders>
          </w:tcPr>
          <w:p w14:paraId="603F87D4" w14:textId="77777777" w:rsidR="002035AD" w:rsidRPr="00DE6FDC" w:rsidRDefault="002035AD" w:rsidP="002035AD">
            <w:pPr>
              <w:rPr>
                <w:rFonts w:cs="Arial"/>
                <w:szCs w:val="22"/>
              </w:rPr>
            </w:pPr>
            <w:r w:rsidRPr="00DE6FDC">
              <w:rPr>
                <w:rFonts w:cs="Arial"/>
                <w:szCs w:val="22"/>
              </w:rPr>
              <w:t>Kirk Williams, Ph.D.</w:t>
            </w:r>
          </w:p>
        </w:tc>
        <w:tc>
          <w:tcPr>
            <w:tcW w:w="1702" w:type="dxa"/>
            <w:tcBorders>
              <w:right w:val="single" w:sz="6" w:space="0" w:color="000000"/>
            </w:tcBorders>
          </w:tcPr>
          <w:p w14:paraId="004AB7B8" w14:textId="77777777" w:rsidR="002035AD" w:rsidRPr="00DE6FDC" w:rsidRDefault="002035AD" w:rsidP="002035AD">
            <w:pPr>
              <w:rPr>
                <w:rFonts w:cs="Arial"/>
                <w:szCs w:val="22"/>
              </w:rPr>
            </w:pPr>
            <w:r w:rsidRPr="00DE6FDC">
              <w:rPr>
                <w:rFonts w:cs="Arial"/>
                <w:szCs w:val="22"/>
              </w:rPr>
              <w:t>Genetic methods in obesity research</w:t>
            </w:r>
          </w:p>
        </w:tc>
        <w:tc>
          <w:tcPr>
            <w:tcW w:w="1538" w:type="dxa"/>
            <w:tcBorders>
              <w:top w:val="single" w:sz="6" w:space="0" w:color="000000"/>
              <w:left w:val="single" w:sz="6" w:space="0" w:color="000000"/>
              <w:bottom w:val="single" w:sz="12" w:space="0" w:color="000000"/>
              <w:right w:val="single" w:sz="6" w:space="0" w:color="000000"/>
            </w:tcBorders>
          </w:tcPr>
          <w:p w14:paraId="4D76D04E"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right w:val="single" w:sz="6" w:space="0" w:color="000000"/>
            </w:tcBorders>
          </w:tcPr>
          <w:p w14:paraId="62221E98" w14:textId="77777777" w:rsidR="002035AD" w:rsidRPr="00DE6FDC" w:rsidRDefault="002035AD" w:rsidP="002035AD">
            <w:pPr>
              <w:rPr>
                <w:rFonts w:cs="Arial"/>
                <w:szCs w:val="22"/>
              </w:rPr>
            </w:pPr>
            <w:r w:rsidRPr="00DE6FDC">
              <w:rPr>
                <w:rFonts w:cs="Arial"/>
                <w:szCs w:val="22"/>
              </w:rPr>
              <w:t>2009 – 2011</w:t>
            </w:r>
          </w:p>
        </w:tc>
        <w:tc>
          <w:tcPr>
            <w:tcW w:w="3891" w:type="dxa"/>
            <w:tcBorders>
              <w:left w:val="single" w:sz="6" w:space="0" w:color="000000"/>
            </w:tcBorders>
          </w:tcPr>
          <w:p w14:paraId="51FCA8C6" w14:textId="77777777" w:rsidR="002035AD" w:rsidRPr="00DE6FDC" w:rsidRDefault="002035AD" w:rsidP="002035AD">
            <w:pPr>
              <w:rPr>
                <w:rFonts w:cs="Arial"/>
                <w:szCs w:val="22"/>
              </w:rPr>
            </w:pPr>
            <w:r w:rsidRPr="00DE6FDC">
              <w:rPr>
                <w:rFonts w:cs="Arial"/>
                <w:szCs w:val="22"/>
              </w:rPr>
              <w:t>Investigator, FDA</w:t>
            </w:r>
          </w:p>
        </w:tc>
      </w:tr>
      <w:tr w:rsidR="002035AD" w:rsidRPr="00DE6FDC" w14:paraId="6162DA08" w14:textId="77777777" w:rsidTr="00472683">
        <w:tc>
          <w:tcPr>
            <w:tcW w:w="1425" w:type="dxa"/>
            <w:tcBorders>
              <w:right w:val="single" w:sz="6" w:space="0" w:color="000000"/>
            </w:tcBorders>
          </w:tcPr>
          <w:p w14:paraId="0BC7CD74" w14:textId="77777777" w:rsidR="002035AD" w:rsidRPr="00DE6FDC" w:rsidRDefault="002035AD" w:rsidP="002035AD">
            <w:pPr>
              <w:rPr>
                <w:szCs w:val="22"/>
                <w:highlight w:val="yellow"/>
              </w:rPr>
            </w:pPr>
            <w:r w:rsidRPr="00DE6FDC">
              <w:rPr>
                <w:rFonts w:cs="Arial"/>
                <w:color w:val="000000"/>
                <w:szCs w:val="22"/>
              </w:rPr>
              <w:t>Ana Inés Vázquez, Ph.D.</w:t>
            </w:r>
          </w:p>
        </w:tc>
        <w:tc>
          <w:tcPr>
            <w:tcW w:w="1702" w:type="dxa"/>
            <w:tcBorders>
              <w:right w:val="single" w:sz="6" w:space="0" w:color="000000"/>
            </w:tcBorders>
          </w:tcPr>
          <w:p w14:paraId="0B219224" w14:textId="77777777" w:rsidR="002035AD" w:rsidRPr="00DE6FDC" w:rsidRDefault="002035AD" w:rsidP="002035AD">
            <w:pPr>
              <w:rPr>
                <w:rFonts w:cs="Arial"/>
                <w:szCs w:val="22"/>
                <w:highlight w:val="yellow"/>
              </w:rPr>
            </w:pPr>
            <w:r w:rsidRPr="00DE6FDC">
              <w:rPr>
                <w:rFonts w:cs="Arial"/>
                <w:szCs w:val="22"/>
              </w:rPr>
              <w:t>Obesity, genes, and cancer</w:t>
            </w:r>
          </w:p>
        </w:tc>
        <w:tc>
          <w:tcPr>
            <w:tcW w:w="1538" w:type="dxa"/>
            <w:tcBorders>
              <w:top w:val="single" w:sz="12" w:space="0" w:color="000000"/>
              <w:left w:val="single" w:sz="6" w:space="0" w:color="000000"/>
              <w:bottom w:val="single" w:sz="8" w:space="0" w:color="000000"/>
              <w:right w:val="single" w:sz="6" w:space="0" w:color="000000"/>
            </w:tcBorders>
          </w:tcPr>
          <w:p w14:paraId="21F02EFE" w14:textId="77777777" w:rsidR="002035AD" w:rsidRPr="00DE6FDC" w:rsidRDefault="002035AD" w:rsidP="002035AD">
            <w:pPr>
              <w:rPr>
                <w:rFonts w:cs="Arial"/>
                <w:sz w:val="18"/>
                <w:szCs w:val="18"/>
                <w:highlight w:val="yellow"/>
              </w:rPr>
            </w:pPr>
            <w:r w:rsidRPr="00DE6FDC">
              <w:rPr>
                <w:rFonts w:cs="Arial"/>
                <w:szCs w:val="18"/>
              </w:rPr>
              <w:t>Post-Doctoral Fellow</w:t>
            </w:r>
          </w:p>
        </w:tc>
        <w:tc>
          <w:tcPr>
            <w:tcW w:w="1350" w:type="dxa"/>
            <w:tcBorders>
              <w:left w:val="single" w:sz="6" w:space="0" w:color="000000"/>
              <w:right w:val="single" w:sz="6" w:space="0" w:color="000000"/>
            </w:tcBorders>
          </w:tcPr>
          <w:p w14:paraId="16479DCB" w14:textId="77777777" w:rsidR="002035AD" w:rsidRPr="00DE6FDC" w:rsidRDefault="002035AD" w:rsidP="002035AD">
            <w:pPr>
              <w:rPr>
                <w:rFonts w:cs="Arial"/>
                <w:szCs w:val="22"/>
                <w:highlight w:val="yellow"/>
              </w:rPr>
            </w:pPr>
            <w:r w:rsidRPr="00DE6FDC">
              <w:rPr>
                <w:rFonts w:cs="Arial"/>
                <w:szCs w:val="22"/>
              </w:rPr>
              <w:t xml:space="preserve">2010 – 2012 </w:t>
            </w:r>
          </w:p>
        </w:tc>
        <w:tc>
          <w:tcPr>
            <w:tcW w:w="3891" w:type="dxa"/>
            <w:tcBorders>
              <w:left w:val="single" w:sz="6" w:space="0" w:color="000000"/>
            </w:tcBorders>
          </w:tcPr>
          <w:p w14:paraId="547D2E37" w14:textId="77777777" w:rsidR="002035AD" w:rsidRPr="00DE6FDC" w:rsidRDefault="002035AD" w:rsidP="002035AD">
            <w:pPr>
              <w:rPr>
                <w:rFonts w:cs="Arial"/>
                <w:szCs w:val="22"/>
              </w:rPr>
            </w:pPr>
            <w:r w:rsidRPr="00DE6FDC">
              <w:rPr>
                <w:rFonts w:cs="Arial"/>
                <w:szCs w:val="22"/>
              </w:rPr>
              <w:t>Assistant Professor of Epidemiology and Biostatistics, Michigan State University</w:t>
            </w:r>
          </w:p>
        </w:tc>
      </w:tr>
      <w:tr w:rsidR="002035AD" w:rsidRPr="00DE6FDC" w14:paraId="1A041B02" w14:textId="77777777" w:rsidTr="00472683">
        <w:tc>
          <w:tcPr>
            <w:tcW w:w="1425" w:type="dxa"/>
            <w:tcBorders>
              <w:bottom w:val="single" w:sz="12" w:space="0" w:color="000000"/>
              <w:right w:val="single" w:sz="6" w:space="0" w:color="000000"/>
            </w:tcBorders>
          </w:tcPr>
          <w:p w14:paraId="28534DE2" w14:textId="77777777" w:rsidR="002035AD" w:rsidRPr="00DE6FDC" w:rsidRDefault="002035AD" w:rsidP="002035AD">
            <w:pPr>
              <w:rPr>
                <w:rFonts w:cs="Arial"/>
                <w:szCs w:val="22"/>
              </w:rPr>
            </w:pPr>
            <w:r w:rsidRPr="00DE6FDC">
              <w:rPr>
                <w:rFonts w:cs="Arial"/>
                <w:szCs w:val="22"/>
              </w:rPr>
              <w:t>Henry Robertson, Ph.D.</w:t>
            </w:r>
          </w:p>
        </w:tc>
        <w:tc>
          <w:tcPr>
            <w:tcW w:w="1702" w:type="dxa"/>
            <w:tcBorders>
              <w:bottom w:val="single" w:sz="12" w:space="0" w:color="000000"/>
              <w:right w:val="single" w:sz="6" w:space="0" w:color="000000"/>
            </w:tcBorders>
          </w:tcPr>
          <w:p w14:paraId="1EDF9CF0" w14:textId="77777777" w:rsidR="002035AD" w:rsidRPr="00DE6FDC" w:rsidRDefault="002035AD" w:rsidP="002035AD">
            <w:pPr>
              <w:rPr>
                <w:rFonts w:cs="Arial"/>
                <w:szCs w:val="22"/>
              </w:rPr>
            </w:pPr>
            <w:r w:rsidRPr="00DE6FDC">
              <w:rPr>
                <w:rFonts w:cs="Arial"/>
                <w:szCs w:val="22"/>
              </w:rPr>
              <w:t>High-dimensional Survival analysis</w:t>
            </w:r>
          </w:p>
        </w:tc>
        <w:tc>
          <w:tcPr>
            <w:tcW w:w="1538" w:type="dxa"/>
            <w:tcBorders>
              <w:top w:val="single" w:sz="8" w:space="0" w:color="000000"/>
              <w:left w:val="single" w:sz="6" w:space="0" w:color="000000"/>
              <w:bottom w:val="single" w:sz="12" w:space="0" w:color="000000"/>
              <w:right w:val="single" w:sz="6" w:space="0" w:color="000000"/>
            </w:tcBorders>
          </w:tcPr>
          <w:p w14:paraId="039461C2" w14:textId="77777777" w:rsidR="002035AD" w:rsidRPr="00DE6FDC" w:rsidRDefault="002035AD" w:rsidP="002035AD">
            <w:pPr>
              <w:rPr>
                <w:rFonts w:cs="Arial"/>
                <w:szCs w:val="22"/>
              </w:rPr>
            </w:pPr>
            <w:r w:rsidRPr="00DE6FDC">
              <w:rPr>
                <w:rFonts w:cs="Arial"/>
                <w:szCs w:val="22"/>
              </w:rPr>
              <w:t>Statistician, Seton Healthcare Family</w:t>
            </w:r>
          </w:p>
        </w:tc>
        <w:tc>
          <w:tcPr>
            <w:tcW w:w="1350" w:type="dxa"/>
            <w:tcBorders>
              <w:left w:val="single" w:sz="6" w:space="0" w:color="000000"/>
              <w:bottom w:val="single" w:sz="12" w:space="0" w:color="000000"/>
              <w:right w:val="single" w:sz="6" w:space="0" w:color="000000"/>
            </w:tcBorders>
          </w:tcPr>
          <w:p w14:paraId="6E76F649" w14:textId="77777777" w:rsidR="002035AD" w:rsidRPr="00DE6FDC" w:rsidRDefault="002035AD" w:rsidP="002035AD">
            <w:pPr>
              <w:rPr>
                <w:rFonts w:cs="Arial"/>
                <w:szCs w:val="22"/>
              </w:rPr>
            </w:pPr>
            <w:r w:rsidRPr="00DE6FDC">
              <w:rPr>
                <w:rFonts w:cs="Arial"/>
                <w:szCs w:val="22"/>
              </w:rPr>
              <w:t>2011 – 2012</w:t>
            </w:r>
          </w:p>
        </w:tc>
        <w:tc>
          <w:tcPr>
            <w:tcW w:w="3891" w:type="dxa"/>
            <w:tcBorders>
              <w:left w:val="single" w:sz="6" w:space="0" w:color="000000"/>
              <w:bottom w:val="single" w:sz="12" w:space="0" w:color="000000"/>
            </w:tcBorders>
          </w:tcPr>
          <w:p w14:paraId="64D3522B" w14:textId="77777777" w:rsidR="002035AD" w:rsidRPr="00DE6FDC" w:rsidRDefault="002035AD" w:rsidP="002035AD">
            <w:pPr>
              <w:rPr>
                <w:rFonts w:cs="Arial"/>
                <w:szCs w:val="22"/>
              </w:rPr>
            </w:pPr>
            <w:r w:rsidRPr="00DE6FDC">
              <w:rPr>
                <w:rFonts w:cs="Arial"/>
                <w:szCs w:val="22"/>
              </w:rPr>
              <w:t>Statistician, Seton Healthcare Family</w:t>
            </w:r>
          </w:p>
        </w:tc>
      </w:tr>
      <w:tr w:rsidR="002035AD" w:rsidRPr="00DE6FDC" w14:paraId="26835FFB" w14:textId="77777777" w:rsidTr="00472683">
        <w:tc>
          <w:tcPr>
            <w:tcW w:w="1425" w:type="dxa"/>
            <w:tcBorders>
              <w:top w:val="single" w:sz="12" w:space="0" w:color="000000"/>
              <w:right w:val="single" w:sz="6" w:space="0" w:color="000000"/>
            </w:tcBorders>
          </w:tcPr>
          <w:p w14:paraId="2A8CD7F8" w14:textId="53701563" w:rsidR="002035AD" w:rsidRPr="00DE6FDC" w:rsidRDefault="002035AD" w:rsidP="002035AD">
            <w:pPr>
              <w:rPr>
                <w:rFonts w:cs="Arial"/>
                <w:szCs w:val="22"/>
                <w:highlight w:val="yellow"/>
              </w:rPr>
            </w:pPr>
            <w:r w:rsidRPr="00DE6FDC">
              <w:rPr>
                <w:rFonts w:cs="Arial"/>
                <w:szCs w:val="22"/>
              </w:rPr>
              <w:t xml:space="preserve">Emily </w:t>
            </w:r>
            <w:r w:rsidR="00234ACA" w:rsidRPr="00DE6FDC">
              <w:rPr>
                <w:rFonts w:cs="Arial"/>
                <w:szCs w:val="22"/>
              </w:rPr>
              <w:t>Dhurandhar</w:t>
            </w:r>
            <w:r w:rsidRPr="00DE6FDC">
              <w:rPr>
                <w:rFonts w:cs="Arial"/>
                <w:szCs w:val="22"/>
              </w:rPr>
              <w:t>, Ph.D.</w:t>
            </w:r>
          </w:p>
        </w:tc>
        <w:tc>
          <w:tcPr>
            <w:tcW w:w="1702" w:type="dxa"/>
            <w:tcBorders>
              <w:top w:val="single" w:sz="12" w:space="0" w:color="000000"/>
              <w:right w:val="single" w:sz="6" w:space="0" w:color="000000"/>
            </w:tcBorders>
          </w:tcPr>
          <w:p w14:paraId="7846206E" w14:textId="77777777" w:rsidR="002035AD" w:rsidRPr="00DE6FDC" w:rsidRDefault="002035AD" w:rsidP="002035AD">
            <w:pPr>
              <w:rPr>
                <w:rFonts w:cs="Arial"/>
                <w:szCs w:val="22"/>
                <w:highlight w:val="yellow"/>
              </w:rPr>
            </w:pPr>
            <w:r w:rsidRPr="00DE6FDC">
              <w:rPr>
                <w:rFonts w:cs="Arial"/>
                <w:szCs w:val="22"/>
              </w:rPr>
              <w:t>Effects on Ad36 on glucose metabolism in cell culture models</w:t>
            </w:r>
          </w:p>
        </w:tc>
        <w:tc>
          <w:tcPr>
            <w:tcW w:w="1538" w:type="dxa"/>
            <w:tcBorders>
              <w:top w:val="single" w:sz="12" w:space="0" w:color="000000"/>
              <w:left w:val="single" w:sz="6" w:space="0" w:color="000000"/>
              <w:bottom w:val="single" w:sz="12" w:space="0" w:color="000000"/>
              <w:right w:val="single" w:sz="6" w:space="0" w:color="000000"/>
            </w:tcBorders>
          </w:tcPr>
          <w:p w14:paraId="355705E9" w14:textId="77777777" w:rsidR="002035AD" w:rsidRPr="00DE6FDC" w:rsidRDefault="002035AD" w:rsidP="002035AD">
            <w:pPr>
              <w:rPr>
                <w:rFonts w:cs="Arial"/>
                <w:szCs w:val="18"/>
                <w:highlight w:val="yellow"/>
              </w:rPr>
            </w:pPr>
            <w:r w:rsidRPr="00DE6FDC">
              <w:rPr>
                <w:rFonts w:cs="Arial"/>
                <w:szCs w:val="18"/>
              </w:rPr>
              <w:t>Post-Doc (T32)</w:t>
            </w:r>
          </w:p>
        </w:tc>
        <w:tc>
          <w:tcPr>
            <w:tcW w:w="1350" w:type="dxa"/>
            <w:tcBorders>
              <w:top w:val="single" w:sz="12" w:space="0" w:color="000000"/>
              <w:left w:val="single" w:sz="6" w:space="0" w:color="000000"/>
              <w:right w:val="single" w:sz="6" w:space="0" w:color="000000"/>
            </w:tcBorders>
          </w:tcPr>
          <w:p w14:paraId="668A8F7D" w14:textId="77777777" w:rsidR="002035AD" w:rsidRPr="00DE6FDC" w:rsidRDefault="002035AD" w:rsidP="002035AD">
            <w:pPr>
              <w:rPr>
                <w:rFonts w:cs="Arial"/>
                <w:szCs w:val="22"/>
                <w:highlight w:val="yellow"/>
              </w:rPr>
            </w:pPr>
            <w:r w:rsidRPr="00DE6FDC">
              <w:rPr>
                <w:rFonts w:cs="Arial"/>
                <w:szCs w:val="22"/>
              </w:rPr>
              <w:t>2011 – 2014</w:t>
            </w:r>
          </w:p>
        </w:tc>
        <w:tc>
          <w:tcPr>
            <w:tcW w:w="3891" w:type="dxa"/>
            <w:tcBorders>
              <w:top w:val="single" w:sz="12" w:space="0" w:color="000000"/>
              <w:left w:val="single" w:sz="6" w:space="0" w:color="000000"/>
            </w:tcBorders>
          </w:tcPr>
          <w:p w14:paraId="6CAF9210" w14:textId="77777777" w:rsidR="002035AD" w:rsidRPr="00DE6FDC" w:rsidRDefault="002035AD" w:rsidP="002035AD">
            <w:pPr>
              <w:rPr>
                <w:rFonts w:cs="Arial"/>
                <w:szCs w:val="22"/>
              </w:rPr>
            </w:pPr>
            <w:r w:rsidRPr="00DE6FDC">
              <w:rPr>
                <w:rFonts w:cs="Arial"/>
                <w:szCs w:val="22"/>
              </w:rPr>
              <w:t>Assistant professor, Texas Tech University.</w:t>
            </w:r>
          </w:p>
        </w:tc>
      </w:tr>
      <w:tr w:rsidR="002035AD" w:rsidRPr="00DE6FDC" w14:paraId="00D39A3C" w14:textId="77777777" w:rsidTr="00472683">
        <w:tc>
          <w:tcPr>
            <w:tcW w:w="1425" w:type="dxa"/>
            <w:tcBorders>
              <w:right w:val="single" w:sz="6" w:space="0" w:color="000000"/>
            </w:tcBorders>
          </w:tcPr>
          <w:p w14:paraId="1905F6E1" w14:textId="77777777" w:rsidR="002035AD" w:rsidRPr="00DE6FDC" w:rsidRDefault="002035AD" w:rsidP="002035AD">
            <w:pPr>
              <w:rPr>
                <w:rFonts w:cs="Arial"/>
                <w:szCs w:val="22"/>
                <w:highlight w:val="yellow"/>
              </w:rPr>
            </w:pPr>
            <w:r w:rsidRPr="00DE6FDC">
              <w:rPr>
                <w:rFonts w:cs="Arial"/>
                <w:szCs w:val="22"/>
              </w:rPr>
              <w:t>Andrew Brown, Ph.D.</w:t>
            </w:r>
          </w:p>
        </w:tc>
        <w:tc>
          <w:tcPr>
            <w:tcW w:w="1702" w:type="dxa"/>
            <w:tcBorders>
              <w:right w:val="single" w:sz="12" w:space="0" w:color="000000"/>
            </w:tcBorders>
          </w:tcPr>
          <w:p w14:paraId="14DCCF49" w14:textId="77777777" w:rsidR="002035AD" w:rsidRPr="00DE6FDC" w:rsidRDefault="002035AD" w:rsidP="002035AD">
            <w:pPr>
              <w:rPr>
                <w:rFonts w:cs="Arial"/>
                <w:szCs w:val="22"/>
                <w:highlight w:val="yellow"/>
              </w:rPr>
            </w:pPr>
            <w:r w:rsidRPr="00DE6FDC">
              <w:rPr>
                <w:rFonts w:cs="Arial"/>
                <w:szCs w:val="22"/>
              </w:rPr>
              <w:t>Investigation and promotion of research reporting integrity in obesity research.</w:t>
            </w:r>
          </w:p>
        </w:tc>
        <w:tc>
          <w:tcPr>
            <w:tcW w:w="1538" w:type="dxa"/>
            <w:tcBorders>
              <w:top w:val="single" w:sz="12" w:space="0" w:color="000000"/>
              <w:left w:val="single" w:sz="12" w:space="0" w:color="000000"/>
              <w:bottom w:val="single" w:sz="12" w:space="0" w:color="000000"/>
              <w:right w:val="single" w:sz="12" w:space="0" w:color="000000"/>
            </w:tcBorders>
          </w:tcPr>
          <w:p w14:paraId="7608EA2D" w14:textId="77777777" w:rsidR="002035AD" w:rsidRPr="00DE6FDC" w:rsidRDefault="002035AD" w:rsidP="002035AD">
            <w:pPr>
              <w:rPr>
                <w:rFonts w:cs="Arial"/>
                <w:szCs w:val="18"/>
                <w:highlight w:val="yellow"/>
              </w:rPr>
            </w:pPr>
            <w:r w:rsidRPr="00DE6FDC">
              <w:rPr>
                <w:rFonts w:cs="Arial"/>
                <w:szCs w:val="18"/>
              </w:rPr>
              <w:t>Post-Doc (T32)</w:t>
            </w:r>
          </w:p>
        </w:tc>
        <w:tc>
          <w:tcPr>
            <w:tcW w:w="1350" w:type="dxa"/>
            <w:tcBorders>
              <w:left w:val="single" w:sz="12" w:space="0" w:color="000000"/>
              <w:right w:val="single" w:sz="6" w:space="0" w:color="000000"/>
            </w:tcBorders>
          </w:tcPr>
          <w:p w14:paraId="4F0CA533" w14:textId="77777777" w:rsidR="002035AD" w:rsidRPr="00DE6FDC" w:rsidRDefault="002035AD" w:rsidP="002035AD">
            <w:pPr>
              <w:rPr>
                <w:rFonts w:cs="Arial"/>
                <w:szCs w:val="22"/>
                <w:highlight w:val="yellow"/>
              </w:rPr>
            </w:pPr>
            <w:r w:rsidRPr="00DE6FDC">
              <w:rPr>
                <w:rFonts w:cs="Arial"/>
                <w:szCs w:val="22"/>
              </w:rPr>
              <w:t xml:space="preserve">2012 – 2014 </w:t>
            </w:r>
          </w:p>
        </w:tc>
        <w:tc>
          <w:tcPr>
            <w:tcW w:w="3891" w:type="dxa"/>
            <w:tcBorders>
              <w:left w:val="single" w:sz="6" w:space="0" w:color="000000"/>
            </w:tcBorders>
          </w:tcPr>
          <w:p w14:paraId="332A8240" w14:textId="049806D4" w:rsidR="002035AD" w:rsidRPr="00DE6FDC" w:rsidRDefault="00E15238" w:rsidP="002035AD">
            <w:pPr>
              <w:rPr>
                <w:rFonts w:cs="Arial"/>
                <w:szCs w:val="22"/>
              </w:rPr>
            </w:pPr>
            <w:r w:rsidRPr="00E15238">
              <w:rPr>
                <w:rFonts w:cs="Arial"/>
                <w:szCs w:val="22"/>
              </w:rPr>
              <w:br/>
              <w:t>Associate Professor, Department of Biostatistics, University of Arkansas for Medical Sciences Biostatistics Core Director, Center for Childhood Obesity Prevention, Arkansas Children’s Research Institute</w:t>
            </w:r>
          </w:p>
        </w:tc>
      </w:tr>
      <w:tr w:rsidR="002035AD" w:rsidRPr="00DE6FDC" w14:paraId="3DD379C3" w14:textId="77777777" w:rsidTr="00472683">
        <w:tc>
          <w:tcPr>
            <w:tcW w:w="1425" w:type="dxa"/>
            <w:tcBorders>
              <w:right w:val="single" w:sz="6" w:space="0" w:color="000000"/>
            </w:tcBorders>
          </w:tcPr>
          <w:p w14:paraId="50D0A020" w14:textId="77777777" w:rsidR="002035AD" w:rsidRPr="00DE6FDC" w:rsidRDefault="002035AD" w:rsidP="002035AD">
            <w:pPr>
              <w:rPr>
                <w:rFonts w:cs="Arial"/>
                <w:szCs w:val="22"/>
                <w:highlight w:val="yellow"/>
              </w:rPr>
            </w:pPr>
            <w:r w:rsidRPr="00DE6FDC">
              <w:rPr>
                <w:rFonts w:cs="Arial"/>
                <w:szCs w:val="22"/>
              </w:rPr>
              <w:t>Jacqueline Harris, Ph.D.</w:t>
            </w:r>
          </w:p>
        </w:tc>
        <w:tc>
          <w:tcPr>
            <w:tcW w:w="1702" w:type="dxa"/>
            <w:tcBorders>
              <w:right w:val="single" w:sz="6" w:space="0" w:color="000000"/>
            </w:tcBorders>
          </w:tcPr>
          <w:p w14:paraId="6E9BCB88" w14:textId="77777777" w:rsidR="002035AD" w:rsidRPr="00DE6FDC" w:rsidRDefault="002035AD" w:rsidP="002035AD">
            <w:pPr>
              <w:rPr>
                <w:rFonts w:cs="Arial"/>
                <w:szCs w:val="22"/>
                <w:highlight w:val="yellow"/>
              </w:rPr>
            </w:pPr>
            <w:r w:rsidRPr="00DE6FDC">
              <w:rPr>
                <w:rFonts w:cs="Arial"/>
                <w:szCs w:val="22"/>
              </w:rPr>
              <w:t>Genetics and health disparities.</w:t>
            </w:r>
          </w:p>
        </w:tc>
        <w:tc>
          <w:tcPr>
            <w:tcW w:w="1538" w:type="dxa"/>
            <w:tcBorders>
              <w:top w:val="single" w:sz="12" w:space="0" w:color="000000"/>
              <w:left w:val="single" w:sz="6" w:space="0" w:color="000000"/>
              <w:bottom w:val="nil"/>
              <w:right w:val="single" w:sz="6" w:space="0" w:color="000000"/>
            </w:tcBorders>
          </w:tcPr>
          <w:p w14:paraId="69DC18E4" w14:textId="77777777" w:rsidR="002035AD" w:rsidRPr="00DE6FDC" w:rsidRDefault="002035AD" w:rsidP="002035AD">
            <w:pPr>
              <w:rPr>
                <w:rFonts w:cs="Arial"/>
                <w:szCs w:val="18"/>
                <w:highlight w:val="yellow"/>
              </w:rPr>
            </w:pPr>
            <w:r w:rsidRPr="00DE6FDC">
              <w:rPr>
                <w:rFonts w:cs="Arial"/>
                <w:szCs w:val="18"/>
              </w:rPr>
              <w:t>Post-Doc (T32)</w:t>
            </w:r>
          </w:p>
        </w:tc>
        <w:tc>
          <w:tcPr>
            <w:tcW w:w="1350" w:type="dxa"/>
            <w:tcBorders>
              <w:left w:val="single" w:sz="6" w:space="0" w:color="000000"/>
              <w:right w:val="single" w:sz="6" w:space="0" w:color="000000"/>
            </w:tcBorders>
          </w:tcPr>
          <w:p w14:paraId="3BB3BFAA" w14:textId="77777777" w:rsidR="002035AD" w:rsidRPr="00DE6FDC" w:rsidRDefault="002035AD" w:rsidP="002035AD">
            <w:pPr>
              <w:rPr>
                <w:rFonts w:cs="Arial"/>
                <w:szCs w:val="22"/>
                <w:highlight w:val="yellow"/>
              </w:rPr>
            </w:pPr>
            <w:r w:rsidRPr="00DE6FDC">
              <w:rPr>
                <w:rFonts w:cs="Arial"/>
                <w:szCs w:val="22"/>
              </w:rPr>
              <w:t>2011 – 2013</w:t>
            </w:r>
          </w:p>
        </w:tc>
        <w:tc>
          <w:tcPr>
            <w:tcW w:w="3891" w:type="dxa"/>
            <w:tcBorders>
              <w:left w:val="single" w:sz="6" w:space="0" w:color="000000"/>
            </w:tcBorders>
          </w:tcPr>
          <w:p w14:paraId="79CCB89E" w14:textId="77777777" w:rsidR="002035AD" w:rsidRPr="00DE6FDC" w:rsidRDefault="002035AD" w:rsidP="002035AD">
            <w:pPr>
              <w:rPr>
                <w:rFonts w:cs="Arial"/>
                <w:szCs w:val="22"/>
              </w:rPr>
            </w:pPr>
            <w:r w:rsidRPr="00DE6FDC">
              <w:rPr>
                <w:rFonts w:cs="Arial"/>
                <w:szCs w:val="22"/>
              </w:rPr>
              <w:t>Assistant Professor at Grambling State University</w:t>
            </w:r>
          </w:p>
        </w:tc>
      </w:tr>
      <w:tr w:rsidR="002035AD" w:rsidRPr="00DE6FDC" w14:paraId="50ECAF58" w14:textId="77777777" w:rsidTr="00472683">
        <w:tc>
          <w:tcPr>
            <w:tcW w:w="1425" w:type="dxa"/>
            <w:tcBorders>
              <w:right w:val="single" w:sz="6" w:space="0" w:color="000000"/>
            </w:tcBorders>
          </w:tcPr>
          <w:p w14:paraId="74F30B1F" w14:textId="77777777" w:rsidR="002035AD" w:rsidRPr="00DE6FDC" w:rsidRDefault="002035AD" w:rsidP="002035AD">
            <w:pPr>
              <w:rPr>
                <w:rFonts w:cs="Arial"/>
                <w:color w:val="000000"/>
                <w:szCs w:val="22"/>
              </w:rPr>
            </w:pPr>
            <w:r w:rsidRPr="00DE6FDC">
              <w:rPr>
                <w:rFonts w:cs="Arial"/>
                <w:color w:val="000000"/>
                <w:szCs w:val="22"/>
              </w:rPr>
              <w:t>John Dawson, Ph.D.</w:t>
            </w:r>
          </w:p>
          <w:p w14:paraId="2AFEA9EF" w14:textId="77777777" w:rsidR="002035AD" w:rsidRPr="00DE6FDC" w:rsidRDefault="002035AD" w:rsidP="002035AD">
            <w:pPr>
              <w:rPr>
                <w:rFonts w:cs="Arial"/>
                <w:szCs w:val="22"/>
                <w:highlight w:val="yellow"/>
              </w:rPr>
            </w:pPr>
          </w:p>
        </w:tc>
        <w:tc>
          <w:tcPr>
            <w:tcW w:w="1702" w:type="dxa"/>
            <w:tcBorders>
              <w:right w:val="single" w:sz="6" w:space="0" w:color="000000"/>
            </w:tcBorders>
          </w:tcPr>
          <w:p w14:paraId="06CA1177" w14:textId="77777777" w:rsidR="002035AD" w:rsidRPr="00DE6FDC" w:rsidRDefault="002035AD" w:rsidP="002035AD">
            <w:pPr>
              <w:rPr>
                <w:rFonts w:cs="Arial"/>
                <w:szCs w:val="22"/>
                <w:highlight w:val="yellow"/>
              </w:rPr>
            </w:pPr>
            <w:r w:rsidRPr="00DE6FDC">
              <w:rPr>
                <w:rFonts w:cs="Arial"/>
                <w:szCs w:val="22"/>
              </w:rPr>
              <w:t>Statistical genetics of obesity.</w:t>
            </w:r>
          </w:p>
        </w:tc>
        <w:tc>
          <w:tcPr>
            <w:tcW w:w="1538" w:type="dxa"/>
            <w:tcBorders>
              <w:left w:val="single" w:sz="6" w:space="0" w:color="000000"/>
              <w:bottom w:val="nil"/>
              <w:right w:val="single" w:sz="6" w:space="0" w:color="000000"/>
            </w:tcBorders>
          </w:tcPr>
          <w:p w14:paraId="110CBB54" w14:textId="77777777" w:rsidR="002035AD" w:rsidRPr="00DE6FDC" w:rsidRDefault="002035AD" w:rsidP="002035AD">
            <w:pPr>
              <w:rPr>
                <w:rFonts w:cs="Arial"/>
                <w:szCs w:val="18"/>
                <w:highlight w:val="yellow"/>
              </w:rPr>
            </w:pPr>
            <w:r w:rsidRPr="00DE6FDC">
              <w:rPr>
                <w:rFonts w:cs="Arial"/>
                <w:szCs w:val="18"/>
              </w:rPr>
              <w:t>Post-Doc (T32)</w:t>
            </w:r>
          </w:p>
        </w:tc>
        <w:tc>
          <w:tcPr>
            <w:tcW w:w="1350" w:type="dxa"/>
            <w:tcBorders>
              <w:left w:val="single" w:sz="6" w:space="0" w:color="000000"/>
              <w:right w:val="single" w:sz="6" w:space="0" w:color="000000"/>
            </w:tcBorders>
          </w:tcPr>
          <w:p w14:paraId="307B48BA" w14:textId="77777777" w:rsidR="002035AD" w:rsidRPr="00DE6FDC" w:rsidRDefault="002035AD" w:rsidP="002035AD">
            <w:pPr>
              <w:rPr>
                <w:rFonts w:cs="Arial"/>
                <w:szCs w:val="22"/>
                <w:highlight w:val="yellow"/>
              </w:rPr>
            </w:pPr>
            <w:r w:rsidRPr="00DE6FDC">
              <w:rPr>
                <w:rFonts w:cs="Arial"/>
                <w:szCs w:val="22"/>
              </w:rPr>
              <w:t>2012 – 2014</w:t>
            </w:r>
          </w:p>
        </w:tc>
        <w:tc>
          <w:tcPr>
            <w:tcW w:w="3891" w:type="dxa"/>
            <w:tcBorders>
              <w:left w:val="single" w:sz="6" w:space="0" w:color="000000"/>
            </w:tcBorders>
          </w:tcPr>
          <w:p w14:paraId="04A1DECA" w14:textId="77777777" w:rsidR="002035AD" w:rsidRPr="00DE6FDC" w:rsidRDefault="002035AD" w:rsidP="002035AD">
            <w:pPr>
              <w:rPr>
                <w:rFonts w:cs="Arial"/>
                <w:szCs w:val="22"/>
              </w:rPr>
            </w:pPr>
            <w:r w:rsidRPr="00DE6FDC">
              <w:rPr>
                <w:rFonts w:cs="Arial"/>
                <w:szCs w:val="22"/>
              </w:rPr>
              <w:t>Assistant Professor, Dept of Nutrition, Texas Tech University</w:t>
            </w:r>
          </w:p>
        </w:tc>
      </w:tr>
      <w:tr w:rsidR="002035AD" w:rsidRPr="00DE6FDC" w14:paraId="2DD7C00A" w14:textId="77777777" w:rsidTr="00472683">
        <w:tc>
          <w:tcPr>
            <w:tcW w:w="1425" w:type="dxa"/>
            <w:tcBorders>
              <w:right w:val="single" w:sz="6" w:space="0" w:color="000000"/>
            </w:tcBorders>
          </w:tcPr>
          <w:p w14:paraId="230F9325" w14:textId="77777777" w:rsidR="002035AD" w:rsidRPr="00DE6FDC" w:rsidRDefault="002035AD" w:rsidP="002035AD">
            <w:pPr>
              <w:rPr>
                <w:rFonts w:cs="Arial"/>
                <w:color w:val="000000"/>
                <w:szCs w:val="22"/>
              </w:rPr>
            </w:pPr>
            <w:r w:rsidRPr="00DE6FDC">
              <w:rPr>
                <w:rFonts w:cs="Arial"/>
                <w:color w:val="000000"/>
                <w:szCs w:val="22"/>
              </w:rPr>
              <w:lastRenderedPageBreak/>
              <w:t>Dwight Lewis, Ph.D.</w:t>
            </w:r>
          </w:p>
          <w:p w14:paraId="278CB38E" w14:textId="77777777" w:rsidR="002035AD" w:rsidRPr="00DE6FDC" w:rsidRDefault="002035AD" w:rsidP="002035AD">
            <w:pPr>
              <w:rPr>
                <w:rFonts w:cs="Arial"/>
                <w:szCs w:val="22"/>
                <w:highlight w:val="yellow"/>
              </w:rPr>
            </w:pPr>
          </w:p>
        </w:tc>
        <w:tc>
          <w:tcPr>
            <w:tcW w:w="1702" w:type="dxa"/>
            <w:tcBorders>
              <w:right w:val="single" w:sz="6" w:space="0" w:color="000000"/>
            </w:tcBorders>
          </w:tcPr>
          <w:p w14:paraId="5BD12281" w14:textId="77777777" w:rsidR="002035AD" w:rsidRPr="00DE6FDC" w:rsidRDefault="002035AD" w:rsidP="002035AD">
            <w:pPr>
              <w:rPr>
                <w:rFonts w:cs="Arial"/>
                <w:szCs w:val="22"/>
                <w:highlight w:val="yellow"/>
              </w:rPr>
            </w:pPr>
            <w:r w:rsidRPr="00DE6FDC">
              <w:rPr>
                <w:rFonts w:cs="Arial"/>
                <w:szCs w:val="22"/>
              </w:rPr>
              <w:t>cardio-metabolic risk overweight &amp; obese African American males</w:t>
            </w:r>
          </w:p>
        </w:tc>
        <w:tc>
          <w:tcPr>
            <w:tcW w:w="1538" w:type="dxa"/>
            <w:tcBorders>
              <w:left w:val="single" w:sz="6" w:space="0" w:color="000000"/>
              <w:bottom w:val="nil"/>
              <w:right w:val="single" w:sz="6" w:space="0" w:color="000000"/>
            </w:tcBorders>
          </w:tcPr>
          <w:p w14:paraId="0125997E" w14:textId="77777777" w:rsidR="002035AD" w:rsidRPr="00DE6FDC" w:rsidRDefault="002035AD" w:rsidP="002035AD">
            <w:pPr>
              <w:rPr>
                <w:rFonts w:cs="Arial"/>
                <w:szCs w:val="18"/>
                <w:highlight w:val="yellow"/>
              </w:rPr>
            </w:pPr>
            <w:r w:rsidRPr="00DE6FDC">
              <w:rPr>
                <w:rFonts w:cs="Arial"/>
                <w:szCs w:val="18"/>
              </w:rPr>
              <w:t>Post-Doc (T32)</w:t>
            </w:r>
          </w:p>
        </w:tc>
        <w:tc>
          <w:tcPr>
            <w:tcW w:w="1350" w:type="dxa"/>
            <w:tcBorders>
              <w:left w:val="single" w:sz="6" w:space="0" w:color="000000"/>
              <w:right w:val="single" w:sz="6" w:space="0" w:color="000000"/>
            </w:tcBorders>
          </w:tcPr>
          <w:p w14:paraId="1A7E1619" w14:textId="77777777" w:rsidR="002035AD" w:rsidRPr="00DE6FDC" w:rsidRDefault="002035AD" w:rsidP="002035AD">
            <w:pPr>
              <w:rPr>
                <w:rFonts w:cs="Arial"/>
                <w:szCs w:val="22"/>
                <w:highlight w:val="yellow"/>
              </w:rPr>
            </w:pPr>
            <w:r w:rsidRPr="00DE6FDC">
              <w:rPr>
                <w:rFonts w:cs="Arial"/>
                <w:szCs w:val="22"/>
              </w:rPr>
              <w:t>2012 – 2014</w:t>
            </w:r>
          </w:p>
        </w:tc>
        <w:tc>
          <w:tcPr>
            <w:tcW w:w="3891" w:type="dxa"/>
            <w:tcBorders>
              <w:left w:val="single" w:sz="6" w:space="0" w:color="000000"/>
            </w:tcBorders>
          </w:tcPr>
          <w:p w14:paraId="72226DB5" w14:textId="6F50040A" w:rsidR="002035AD" w:rsidRPr="00DE6FDC" w:rsidRDefault="00B52EE3" w:rsidP="002035AD">
            <w:pPr>
              <w:rPr>
                <w:rFonts w:cs="Arial"/>
                <w:szCs w:val="22"/>
              </w:rPr>
            </w:pPr>
            <w:r>
              <w:rPr>
                <w:rFonts w:cs="Arial"/>
                <w:szCs w:val="22"/>
              </w:rPr>
              <w:t>Associate Professor of Healthcare Management</w:t>
            </w:r>
            <w:r w:rsidR="002035AD" w:rsidRPr="00DE6FDC">
              <w:rPr>
                <w:rFonts w:cs="Arial"/>
                <w:szCs w:val="22"/>
              </w:rPr>
              <w:t xml:space="preserve">, </w:t>
            </w:r>
            <w:r>
              <w:rPr>
                <w:rFonts w:cs="Arial"/>
                <w:szCs w:val="22"/>
              </w:rPr>
              <w:t xml:space="preserve">Associate Director of the Institute of Data Management &amp; Analytics, </w:t>
            </w:r>
            <w:r w:rsidR="002035AD" w:rsidRPr="00DE6FDC">
              <w:rPr>
                <w:rFonts w:cs="Arial"/>
                <w:szCs w:val="22"/>
              </w:rPr>
              <w:t>University of Alabama (Tuscaloosa)</w:t>
            </w:r>
          </w:p>
        </w:tc>
      </w:tr>
      <w:tr w:rsidR="002035AD" w:rsidRPr="00DE6FDC" w14:paraId="52D03838" w14:textId="77777777" w:rsidTr="00472683">
        <w:tc>
          <w:tcPr>
            <w:tcW w:w="1425" w:type="dxa"/>
            <w:tcBorders>
              <w:right w:val="single" w:sz="6" w:space="0" w:color="000000"/>
            </w:tcBorders>
          </w:tcPr>
          <w:p w14:paraId="48EF047E" w14:textId="3A12E21A" w:rsidR="002035AD" w:rsidRPr="00DE6FDC" w:rsidRDefault="002035AD" w:rsidP="002035AD">
            <w:pPr>
              <w:rPr>
                <w:rFonts w:cs="Arial"/>
                <w:color w:val="000000"/>
                <w:szCs w:val="22"/>
              </w:rPr>
            </w:pPr>
            <w:r w:rsidRPr="00DE6FDC">
              <w:rPr>
                <w:rFonts w:cs="Arial"/>
                <w:color w:val="000000"/>
                <w:szCs w:val="22"/>
              </w:rPr>
              <w:t>Alexis (Lekki) Wood, Ph.D.</w:t>
            </w:r>
            <w:r w:rsidR="00B52EE3">
              <w:rPr>
                <w:rFonts w:cs="Arial"/>
                <w:color w:val="000000"/>
                <w:szCs w:val="22"/>
              </w:rPr>
              <w:t>, F. A.H. A</w:t>
            </w:r>
          </w:p>
        </w:tc>
        <w:tc>
          <w:tcPr>
            <w:tcW w:w="1702" w:type="dxa"/>
            <w:tcBorders>
              <w:right w:val="single" w:sz="6" w:space="0" w:color="000000"/>
            </w:tcBorders>
          </w:tcPr>
          <w:p w14:paraId="148C2CD8" w14:textId="77777777" w:rsidR="002035AD" w:rsidRPr="00DE6FDC" w:rsidRDefault="002035AD" w:rsidP="002035AD">
            <w:pPr>
              <w:rPr>
                <w:rFonts w:cs="Arial"/>
                <w:szCs w:val="22"/>
              </w:rPr>
            </w:pPr>
            <w:r w:rsidRPr="00DE6FDC">
              <w:rPr>
                <w:rFonts w:cs="Arial"/>
                <w:szCs w:val="22"/>
              </w:rPr>
              <w:t>Genetics</w:t>
            </w:r>
          </w:p>
        </w:tc>
        <w:tc>
          <w:tcPr>
            <w:tcW w:w="1538" w:type="dxa"/>
            <w:tcBorders>
              <w:left w:val="single" w:sz="6" w:space="0" w:color="000000"/>
              <w:bottom w:val="nil"/>
              <w:right w:val="single" w:sz="6" w:space="0" w:color="000000"/>
            </w:tcBorders>
          </w:tcPr>
          <w:p w14:paraId="60A1107E" w14:textId="77777777" w:rsidR="002035AD" w:rsidRPr="00DE6FDC" w:rsidRDefault="002035AD" w:rsidP="002035AD">
            <w:pPr>
              <w:rPr>
                <w:rFonts w:cs="Arial"/>
                <w:szCs w:val="18"/>
              </w:rPr>
            </w:pPr>
            <w:r w:rsidRPr="00DE6FDC">
              <w:rPr>
                <w:rFonts w:cs="Arial"/>
                <w:szCs w:val="22"/>
              </w:rPr>
              <w:t>Post-Doc</w:t>
            </w:r>
          </w:p>
        </w:tc>
        <w:tc>
          <w:tcPr>
            <w:tcW w:w="1350" w:type="dxa"/>
            <w:tcBorders>
              <w:left w:val="single" w:sz="6" w:space="0" w:color="000000"/>
              <w:right w:val="single" w:sz="6" w:space="0" w:color="000000"/>
            </w:tcBorders>
          </w:tcPr>
          <w:p w14:paraId="1E028A31" w14:textId="77777777" w:rsidR="002035AD" w:rsidRPr="00DE6FDC" w:rsidRDefault="002035AD" w:rsidP="002035AD">
            <w:pPr>
              <w:rPr>
                <w:rFonts w:cs="Arial"/>
                <w:szCs w:val="22"/>
              </w:rPr>
            </w:pPr>
            <w:r w:rsidRPr="00DE6FDC">
              <w:rPr>
                <w:rFonts w:cs="Arial"/>
                <w:szCs w:val="22"/>
              </w:rPr>
              <w:t>2012 – 2014</w:t>
            </w:r>
          </w:p>
        </w:tc>
        <w:tc>
          <w:tcPr>
            <w:tcW w:w="3891" w:type="dxa"/>
            <w:tcBorders>
              <w:left w:val="single" w:sz="6" w:space="0" w:color="000000"/>
            </w:tcBorders>
          </w:tcPr>
          <w:p w14:paraId="627C3A2A" w14:textId="4FF69553" w:rsidR="002035AD" w:rsidRPr="00DE6FDC" w:rsidRDefault="00B52EE3" w:rsidP="002035AD">
            <w:pPr>
              <w:rPr>
                <w:rFonts w:cs="Arial"/>
                <w:szCs w:val="22"/>
              </w:rPr>
            </w:pPr>
            <w:r w:rsidRPr="00DE6FDC">
              <w:rPr>
                <w:rFonts w:cs="Arial"/>
                <w:szCs w:val="22"/>
              </w:rPr>
              <w:t>Ass</w:t>
            </w:r>
            <w:r>
              <w:rPr>
                <w:rFonts w:cs="Arial"/>
                <w:szCs w:val="22"/>
              </w:rPr>
              <w:t xml:space="preserve">ociate </w:t>
            </w:r>
            <w:r w:rsidR="002035AD" w:rsidRPr="00DE6FDC">
              <w:rPr>
                <w:rFonts w:cs="Arial"/>
                <w:szCs w:val="22"/>
              </w:rPr>
              <w:t>Professor, Baylor College of Medicine</w:t>
            </w:r>
          </w:p>
        </w:tc>
      </w:tr>
      <w:tr w:rsidR="002035AD" w:rsidRPr="00DE6FDC" w14:paraId="4D9CFA1D" w14:textId="77777777" w:rsidTr="00472683">
        <w:tc>
          <w:tcPr>
            <w:tcW w:w="1425" w:type="dxa"/>
            <w:tcBorders>
              <w:right w:val="single" w:sz="6" w:space="0" w:color="000000"/>
            </w:tcBorders>
          </w:tcPr>
          <w:p w14:paraId="1909A9D1" w14:textId="77777777" w:rsidR="002035AD" w:rsidRPr="00DE6FDC" w:rsidRDefault="002035AD" w:rsidP="002035AD">
            <w:pPr>
              <w:rPr>
                <w:rFonts w:cs="Arial"/>
                <w:color w:val="000000"/>
                <w:szCs w:val="22"/>
              </w:rPr>
            </w:pPr>
            <w:r w:rsidRPr="00DE6FDC">
              <w:rPr>
                <w:rFonts w:cs="Arial"/>
                <w:color w:val="000000"/>
                <w:szCs w:val="22"/>
              </w:rPr>
              <w:t>Aaron (Davis) Fobian, Ph.D.</w:t>
            </w:r>
          </w:p>
        </w:tc>
        <w:tc>
          <w:tcPr>
            <w:tcW w:w="1702" w:type="dxa"/>
            <w:tcBorders>
              <w:right w:val="single" w:sz="6" w:space="0" w:color="000000"/>
            </w:tcBorders>
          </w:tcPr>
          <w:p w14:paraId="22C478DD" w14:textId="77777777" w:rsidR="002035AD" w:rsidRPr="00DE6FDC" w:rsidRDefault="002035AD" w:rsidP="002035AD">
            <w:pPr>
              <w:rPr>
                <w:rFonts w:cs="Arial"/>
                <w:szCs w:val="22"/>
              </w:rPr>
            </w:pPr>
            <w:r w:rsidRPr="00DE6FDC">
              <w:rPr>
                <w:rFonts w:cs="Arial"/>
                <w:szCs w:val="22"/>
              </w:rPr>
              <w:t>Assess the effects of increased sleep duration in overweight and obese adolescents</w:t>
            </w:r>
          </w:p>
        </w:tc>
        <w:tc>
          <w:tcPr>
            <w:tcW w:w="1538" w:type="dxa"/>
            <w:tcBorders>
              <w:left w:val="single" w:sz="6" w:space="0" w:color="000000"/>
              <w:bottom w:val="single" w:sz="6" w:space="0" w:color="000000"/>
              <w:right w:val="single" w:sz="6" w:space="0" w:color="000000"/>
            </w:tcBorders>
          </w:tcPr>
          <w:p w14:paraId="665D8A21" w14:textId="77777777" w:rsidR="002035AD" w:rsidRPr="00DE6FDC" w:rsidRDefault="002035AD" w:rsidP="002035AD">
            <w:pPr>
              <w:rPr>
                <w:rFonts w:cs="Arial"/>
                <w:szCs w:val="22"/>
              </w:rPr>
            </w:pPr>
            <w:r w:rsidRPr="00DE6FDC">
              <w:rPr>
                <w:rFonts w:cs="Arial"/>
                <w:szCs w:val="22"/>
              </w:rPr>
              <w:t>Post-Doc (HRSA)</w:t>
            </w:r>
          </w:p>
        </w:tc>
        <w:tc>
          <w:tcPr>
            <w:tcW w:w="1350" w:type="dxa"/>
            <w:tcBorders>
              <w:left w:val="single" w:sz="6" w:space="0" w:color="000000"/>
              <w:right w:val="single" w:sz="6" w:space="0" w:color="000000"/>
            </w:tcBorders>
          </w:tcPr>
          <w:p w14:paraId="2D88F7A5" w14:textId="77777777" w:rsidR="002035AD" w:rsidRPr="00DE6FDC" w:rsidRDefault="002035AD" w:rsidP="002035AD">
            <w:pPr>
              <w:rPr>
                <w:rFonts w:cs="Arial"/>
                <w:szCs w:val="22"/>
              </w:rPr>
            </w:pPr>
            <w:r w:rsidRPr="00DE6FDC">
              <w:rPr>
                <w:rFonts w:cs="Arial"/>
                <w:szCs w:val="22"/>
              </w:rPr>
              <w:t>2013 - 2014</w:t>
            </w:r>
          </w:p>
        </w:tc>
        <w:tc>
          <w:tcPr>
            <w:tcW w:w="3891" w:type="dxa"/>
            <w:tcBorders>
              <w:left w:val="single" w:sz="6" w:space="0" w:color="000000"/>
            </w:tcBorders>
          </w:tcPr>
          <w:p w14:paraId="7A913EBE" w14:textId="77777777" w:rsidR="002035AD" w:rsidRPr="00DE6FDC" w:rsidRDefault="002035AD" w:rsidP="002035AD">
            <w:pPr>
              <w:rPr>
                <w:color w:val="000000"/>
                <w:szCs w:val="22"/>
              </w:rPr>
            </w:pPr>
            <w:r w:rsidRPr="00DE6FDC">
              <w:rPr>
                <w:rFonts w:cs="Arial"/>
                <w:color w:val="000000"/>
                <w:szCs w:val="22"/>
              </w:rPr>
              <w:t xml:space="preserve">Asst Prof, Psychiatry, </w:t>
            </w:r>
            <w:r w:rsidRPr="00DE6FDC">
              <w:rPr>
                <w:color w:val="000000"/>
                <w:szCs w:val="22"/>
              </w:rPr>
              <w:t>UAB</w:t>
            </w:r>
          </w:p>
          <w:p w14:paraId="3120FC01" w14:textId="77777777" w:rsidR="002035AD" w:rsidRPr="00DE6FDC" w:rsidRDefault="002035AD" w:rsidP="002035AD">
            <w:pPr>
              <w:rPr>
                <w:color w:val="000000"/>
                <w:szCs w:val="22"/>
              </w:rPr>
            </w:pPr>
            <w:r w:rsidRPr="00DE6FDC">
              <w:rPr>
                <w:color w:val="000000"/>
                <w:szCs w:val="22"/>
              </w:rPr>
              <w:t>Received NIH K-award as PI.</w:t>
            </w:r>
          </w:p>
          <w:p w14:paraId="59708B4D" w14:textId="77777777" w:rsidR="002035AD" w:rsidRPr="00DE6FDC" w:rsidRDefault="002035AD" w:rsidP="002035AD">
            <w:pPr>
              <w:rPr>
                <w:szCs w:val="22"/>
              </w:rPr>
            </w:pPr>
            <w:r w:rsidRPr="00DE6FDC">
              <w:rPr>
                <w:color w:val="000000"/>
                <w:szCs w:val="22"/>
              </w:rPr>
              <w:t>Selected as “Rising Star” by American Psychological Society, 2019.</w:t>
            </w:r>
          </w:p>
        </w:tc>
      </w:tr>
      <w:tr w:rsidR="002035AD" w:rsidRPr="00DE6FDC" w14:paraId="54B39EAB" w14:textId="77777777" w:rsidTr="00472683">
        <w:tc>
          <w:tcPr>
            <w:tcW w:w="1425" w:type="dxa"/>
            <w:tcBorders>
              <w:right w:val="single" w:sz="6" w:space="0" w:color="000000"/>
            </w:tcBorders>
          </w:tcPr>
          <w:p w14:paraId="1A340F04" w14:textId="77777777" w:rsidR="002035AD" w:rsidRPr="00DE6FDC" w:rsidRDefault="002035AD" w:rsidP="002035AD">
            <w:pPr>
              <w:rPr>
                <w:rFonts w:cs="Arial"/>
                <w:color w:val="000000"/>
                <w:szCs w:val="22"/>
              </w:rPr>
            </w:pPr>
            <w:r w:rsidRPr="00DE6FDC">
              <w:rPr>
                <w:rFonts w:cs="Arial"/>
                <w:color w:val="000000"/>
                <w:szCs w:val="22"/>
              </w:rPr>
              <w:t>Patrice Capers, Ph.D.</w:t>
            </w:r>
          </w:p>
        </w:tc>
        <w:tc>
          <w:tcPr>
            <w:tcW w:w="1702" w:type="dxa"/>
            <w:tcBorders>
              <w:right w:val="single" w:sz="6" w:space="0" w:color="000000"/>
            </w:tcBorders>
          </w:tcPr>
          <w:p w14:paraId="5A30D62E" w14:textId="77777777" w:rsidR="002035AD" w:rsidRPr="00DE6FDC" w:rsidRDefault="002035AD" w:rsidP="002035AD">
            <w:pPr>
              <w:rPr>
                <w:rFonts w:cs="Arial"/>
                <w:szCs w:val="22"/>
              </w:rPr>
            </w:pPr>
            <w:r w:rsidRPr="00DE6FDC">
              <w:rPr>
                <w:rFonts w:cs="Arial"/>
                <w:szCs w:val="22"/>
              </w:rPr>
              <w:t>Weight, body composition, and human traits</w:t>
            </w:r>
          </w:p>
        </w:tc>
        <w:tc>
          <w:tcPr>
            <w:tcW w:w="1538" w:type="dxa"/>
            <w:tcBorders>
              <w:top w:val="single" w:sz="6" w:space="0" w:color="000000"/>
              <w:left w:val="single" w:sz="6" w:space="0" w:color="000000"/>
              <w:bottom w:val="single" w:sz="8" w:space="0" w:color="000000"/>
              <w:right w:val="single" w:sz="6" w:space="0" w:color="000000"/>
            </w:tcBorders>
          </w:tcPr>
          <w:p w14:paraId="1E9598BA" w14:textId="77777777" w:rsidR="002035AD" w:rsidRPr="00DE6FDC" w:rsidRDefault="002035AD" w:rsidP="002035AD">
            <w:pPr>
              <w:rPr>
                <w:rFonts w:cs="Arial"/>
                <w:szCs w:val="22"/>
              </w:rPr>
            </w:pPr>
            <w:r w:rsidRPr="00DE6FDC">
              <w:rPr>
                <w:rFonts w:cs="Arial"/>
                <w:szCs w:val="22"/>
              </w:rPr>
              <w:t>Post-Doc (MERIT)</w:t>
            </w:r>
          </w:p>
        </w:tc>
        <w:tc>
          <w:tcPr>
            <w:tcW w:w="1350" w:type="dxa"/>
            <w:tcBorders>
              <w:left w:val="single" w:sz="6" w:space="0" w:color="000000"/>
              <w:right w:val="single" w:sz="6" w:space="0" w:color="000000"/>
            </w:tcBorders>
          </w:tcPr>
          <w:p w14:paraId="6C10CE44" w14:textId="77777777" w:rsidR="002035AD" w:rsidRPr="00DE6FDC" w:rsidRDefault="002035AD" w:rsidP="002035AD">
            <w:pPr>
              <w:rPr>
                <w:rFonts w:cs="Arial"/>
                <w:szCs w:val="22"/>
              </w:rPr>
            </w:pPr>
            <w:r w:rsidRPr="00DE6FDC">
              <w:rPr>
                <w:rFonts w:cs="Arial"/>
                <w:szCs w:val="22"/>
              </w:rPr>
              <w:t>2013 – 2016</w:t>
            </w:r>
          </w:p>
        </w:tc>
        <w:tc>
          <w:tcPr>
            <w:tcW w:w="3891" w:type="dxa"/>
            <w:tcBorders>
              <w:left w:val="single" w:sz="6" w:space="0" w:color="000000"/>
            </w:tcBorders>
          </w:tcPr>
          <w:p w14:paraId="5BC5F778" w14:textId="77777777" w:rsidR="002035AD" w:rsidRPr="00DE6FDC" w:rsidRDefault="002035AD" w:rsidP="002035AD">
            <w:pPr>
              <w:rPr>
                <w:rFonts w:cs="Arial"/>
                <w:szCs w:val="22"/>
              </w:rPr>
            </w:pPr>
            <w:r w:rsidRPr="00DE6FDC">
              <w:rPr>
                <w:rFonts w:cs="Arial"/>
                <w:szCs w:val="22"/>
              </w:rPr>
              <w:t>Visiting Assistant Professor in the Biology Department, the Citadel.</w:t>
            </w:r>
          </w:p>
        </w:tc>
      </w:tr>
      <w:tr w:rsidR="002035AD" w:rsidRPr="00DE6FDC" w14:paraId="2DCAD04E" w14:textId="77777777" w:rsidTr="00472683">
        <w:tc>
          <w:tcPr>
            <w:tcW w:w="1425" w:type="dxa"/>
            <w:tcBorders>
              <w:right w:val="single" w:sz="6" w:space="0" w:color="000000"/>
            </w:tcBorders>
          </w:tcPr>
          <w:p w14:paraId="09DAEB6E" w14:textId="77777777" w:rsidR="002035AD" w:rsidRPr="00DE6FDC" w:rsidRDefault="002035AD" w:rsidP="002035AD">
            <w:pPr>
              <w:rPr>
                <w:rFonts w:cs="Arial"/>
                <w:color w:val="000000"/>
                <w:szCs w:val="22"/>
              </w:rPr>
            </w:pPr>
            <w:r w:rsidRPr="00DE6FDC">
              <w:rPr>
                <w:rFonts w:cs="Arial"/>
                <w:color w:val="000000"/>
                <w:szCs w:val="22"/>
              </w:rPr>
              <w:t>Cynthia Kroeger, Ph.D.</w:t>
            </w:r>
          </w:p>
        </w:tc>
        <w:tc>
          <w:tcPr>
            <w:tcW w:w="1702" w:type="dxa"/>
            <w:tcBorders>
              <w:right w:val="single" w:sz="6" w:space="0" w:color="000000"/>
            </w:tcBorders>
          </w:tcPr>
          <w:p w14:paraId="2E867E41" w14:textId="77777777" w:rsidR="002035AD" w:rsidRPr="00DE6FDC" w:rsidRDefault="002035AD" w:rsidP="002035AD">
            <w:pPr>
              <w:rPr>
                <w:rFonts w:cs="Arial"/>
                <w:szCs w:val="22"/>
              </w:rPr>
            </w:pPr>
            <w:r w:rsidRPr="00DE6FDC">
              <w:rPr>
                <w:rFonts w:cs="Arial"/>
                <w:szCs w:val="22"/>
              </w:rPr>
              <w:t>Research fidelity in nutrition research</w:t>
            </w:r>
          </w:p>
        </w:tc>
        <w:tc>
          <w:tcPr>
            <w:tcW w:w="1538" w:type="dxa"/>
            <w:tcBorders>
              <w:top w:val="single" w:sz="8" w:space="0" w:color="000000"/>
              <w:left w:val="single" w:sz="6" w:space="0" w:color="000000"/>
              <w:bottom w:val="single" w:sz="12" w:space="0" w:color="000000"/>
              <w:right w:val="single" w:sz="6" w:space="0" w:color="000000"/>
            </w:tcBorders>
          </w:tcPr>
          <w:p w14:paraId="78A64C4A" w14:textId="77777777" w:rsidR="002035AD" w:rsidRPr="00DE6FDC" w:rsidRDefault="002035AD" w:rsidP="002035AD">
            <w:pPr>
              <w:rPr>
                <w:rFonts w:cs="Arial"/>
                <w:szCs w:val="22"/>
              </w:rPr>
            </w:pPr>
            <w:r w:rsidRPr="00DE6FDC">
              <w:rPr>
                <w:rFonts w:cs="Arial"/>
                <w:szCs w:val="22"/>
              </w:rPr>
              <w:t>Post-Doc (F32)</w:t>
            </w:r>
          </w:p>
        </w:tc>
        <w:tc>
          <w:tcPr>
            <w:tcW w:w="1350" w:type="dxa"/>
            <w:tcBorders>
              <w:left w:val="single" w:sz="6" w:space="0" w:color="000000"/>
              <w:right w:val="single" w:sz="6" w:space="0" w:color="000000"/>
            </w:tcBorders>
          </w:tcPr>
          <w:p w14:paraId="1EC9BA6E" w14:textId="77777777" w:rsidR="002035AD" w:rsidRPr="00DE6FDC" w:rsidRDefault="002035AD" w:rsidP="002035AD">
            <w:pPr>
              <w:rPr>
                <w:rFonts w:cs="Arial"/>
                <w:szCs w:val="22"/>
              </w:rPr>
            </w:pPr>
            <w:r w:rsidRPr="00DE6FDC">
              <w:rPr>
                <w:rFonts w:cs="Arial"/>
                <w:szCs w:val="22"/>
              </w:rPr>
              <w:t>2015 – 2018</w:t>
            </w:r>
          </w:p>
        </w:tc>
        <w:tc>
          <w:tcPr>
            <w:tcW w:w="3891" w:type="dxa"/>
            <w:tcBorders>
              <w:left w:val="single" w:sz="6" w:space="0" w:color="000000"/>
            </w:tcBorders>
          </w:tcPr>
          <w:p w14:paraId="3C01D811" w14:textId="77777777" w:rsidR="002035AD" w:rsidRPr="00DE6FDC" w:rsidRDefault="002035AD" w:rsidP="002035AD">
            <w:pPr>
              <w:rPr>
                <w:rFonts w:cs="Arial"/>
                <w:szCs w:val="22"/>
              </w:rPr>
            </w:pPr>
            <w:r w:rsidRPr="00DE6FDC">
              <w:rPr>
                <w:rFonts w:cs="Arial"/>
                <w:szCs w:val="22"/>
              </w:rPr>
              <w:t>Postdoctoral Research Fellow, University of Sydney</w:t>
            </w:r>
          </w:p>
        </w:tc>
      </w:tr>
      <w:tr w:rsidR="002035AD" w:rsidRPr="00DE6FDC" w14:paraId="738B0442" w14:textId="77777777" w:rsidTr="00472683">
        <w:tc>
          <w:tcPr>
            <w:tcW w:w="1425" w:type="dxa"/>
            <w:tcBorders>
              <w:bottom w:val="single" w:sz="6" w:space="0" w:color="000000"/>
              <w:right w:val="single" w:sz="6" w:space="0" w:color="000000"/>
            </w:tcBorders>
          </w:tcPr>
          <w:p w14:paraId="58A608CA" w14:textId="77777777" w:rsidR="002035AD" w:rsidRPr="00DE6FDC" w:rsidRDefault="002035AD" w:rsidP="002035AD">
            <w:pPr>
              <w:rPr>
                <w:rFonts w:cs="Arial"/>
                <w:color w:val="000000"/>
                <w:szCs w:val="22"/>
              </w:rPr>
            </w:pPr>
            <w:r w:rsidRPr="00DE6FDC">
              <w:rPr>
                <w:rFonts w:cs="Arial"/>
                <w:color w:val="000000"/>
                <w:szCs w:val="22"/>
              </w:rPr>
              <w:t>Greg Pavela, Ph.D.</w:t>
            </w:r>
          </w:p>
        </w:tc>
        <w:tc>
          <w:tcPr>
            <w:tcW w:w="1702" w:type="dxa"/>
            <w:tcBorders>
              <w:bottom w:val="single" w:sz="6" w:space="0" w:color="000000"/>
              <w:right w:val="single" w:sz="6" w:space="0" w:color="000000"/>
            </w:tcBorders>
          </w:tcPr>
          <w:p w14:paraId="74AC2005" w14:textId="77777777" w:rsidR="002035AD" w:rsidRPr="00DE6FDC" w:rsidRDefault="002035AD" w:rsidP="002035AD">
            <w:pPr>
              <w:rPr>
                <w:rFonts w:cs="Arial"/>
                <w:szCs w:val="22"/>
              </w:rPr>
            </w:pPr>
            <w:r w:rsidRPr="00DE6FDC">
              <w:rPr>
                <w:rFonts w:cs="Arial"/>
                <w:szCs w:val="22"/>
              </w:rPr>
              <w:t>Co-mentor with Dr. Julie Locher. Interpersonal influences on obesity</w:t>
            </w:r>
          </w:p>
        </w:tc>
        <w:tc>
          <w:tcPr>
            <w:tcW w:w="1538" w:type="dxa"/>
            <w:tcBorders>
              <w:top w:val="single" w:sz="12" w:space="0" w:color="000000"/>
              <w:left w:val="single" w:sz="6" w:space="0" w:color="000000"/>
              <w:bottom w:val="single" w:sz="6" w:space="0" w:color="000000"/>
              <w:right w:val="single" w:sz="6" w:space="0" w:color="000000"/>
            </w:tcBorders>
          </w:tcPr>
          <w:p w14:paraId="0A555C93" w14:textId="77777777" w:rsidR="002035AD" w:rsidRPr="00DE6FDC" w:rsidRDefault="002035AD" w:rsidP="002035AD">
            <w:pPr>
              <w:rPr>
                <w:rFonts w:cs="Arial"/>
                <w:szCs w:val="22"/>
              </w:rPr>
            </w:pPr>
            <w:r w:rsidRPr="00DE6FDC">
              <w:rPr>
                <w:rFonts w:cs="Arial"/>
                <w:szCs w:val="22"/>
              </w:rPr>
              <w:t>Post-Doc (T32)</w:t>
            </w:r>
          </w:p>
        </w:tc>
        <w:tc>
          <w:tcPr>
            <w:tcW w:w="1350" w:type="dxa"/>
            <w:tcBorders>
              <w:left w:val="single" w:sz="6" w:space="0" w:color="000000"/>
              <w:bottom w:val="single" w:sz="6" w:space="0" w:color="000000"/>
              <w:right w:val="single" w:sz="6" w:space="0" w:color="000000"/>
            </w:tcBorders>
          </w:tcPr>
          <w:p w14:paraId="07CD3784" w14:textId="77777777" w:rsidR="002035AD" w:rsidRPr="00DE6FDC" w:rsidRDefault="002035AD" w:rsidP="002035AD">
            <w:pPr>
              <w:rPr>
                <w:rFonts w:cs="Arial"/>
                <w:szCs w:val="22"/>
              </w:rPr>
            </w:pPr>
            <w:r w:rsidRPr="00DE6FDC">
              <w:rPr>
                <w:rFonts w:cs="Arial"/>
                <w:szCs w:val="22"/>
              </w:rPr>
              <w:t>2013 – 2015</w:t>
            </w:r>
          </w:p>
        </w:tc>
        <w:tc>
          <w:tcPr>
            <w:tcW w:w="3891" w:type="dxa"/>
            <w:tcBorders>
              <w:left w:val="single" w:sz="6" w:space="0" w:color="000000"/>
              <w:bottom w:val="single" w:sz="6" w:space="0" w:color="000000"/>
            </w:tcBorders>
          </w:tcPr>
          <w:p w14:paraId="66D77AB3" w14:textId="204C8C4A" w:rsidR="002035AD" w:rsidRPr="00DE6FDC" w:rsidRDefault="002035AD" w:rsidP="002035AD">
            <w:pPr>
              <w:rPr>
                <w:rFonts w:cs="Arial"/>
                <w:szCs w:val="22"/>
              </w:rPr>
            </w:pPr>
            <w:r w:rsidRPr="00DE6FDC">
              <w:rPr>
                <w:rFonts w:cs="Arial"/>
                <w:szCs w:val="22"/>
              </w:rPr>
              <w:t>Associate Professor,</w:t>
            </w:r>
            <w:r w:rsidR="006E0A7A">
              <w:rPr>
                <w:rFonts w:cs="Arial"/>
                <w:szCs w:val="22"/>
              </w:rPr>
              <w:t xml:space="preserve"> Associate Dean, Academic Affairs, Assistant Director, Survey Unit Health Behavior, </w:t>
            </w:r>
            <w:r w:rsidR="006E0A7A" w:rsidRPr="00DE6FDC">
              <w:rPr>
                <w:rFonts w:cs="Arial"/>
                <w:szCs w:val="22"/>
              </w:rPr>
              <w:t xml:space="preserve"> </w:t>
            </w:r>
            <w:r w:rsidRPr="00DE6FDC">
              <w:rPr>
                <w:rFonts w:cs="Arial"/>
                <w:szCs w:val="22"/>
              </w:rPr>
              <w:t>University of Alabama at Birmingham</w:t>
            </w:r>
          </w:p>
        </w:tc>
      </w:tr>
      <w:tr w:rsidR="002035AD" w:rsidRPr="00DE6FDC" w14:paraId="5FE805C8" w14:textId="77777777" w:rsidTr="00472683">
        <w:tc>
          <w:tcPr>
            <w:tcW w:w="1425" w:type="dxa"/>
            <w:tcBorders>
              <w:top w:val="single" w:sz="6" w:space="0" w:color="000000"/>
              <w:bottom w:val="single" w:sz="12" w:space="0" w:color="000000"/>
              <w:right w:val="single" w:sz="6" w:space="0" w:color="000000"/>
            </w:tcBorders>
          </w:tcPr>
          <w:p w14:paraId="372F5302" w14:textId="77777777" w:rsidR="002035AD" w:rsidRPr="00DE6FDC" w:rsidRDefault="002035AD" w:rsidP="002035AD">
            <w:pPr>
              <w:rPr>
                <w:rFonts w:cs="Arial"/>
                <w:color w:val="000000"/>
                <w:szCs w:val="22"/>
              </w:rPr>
            </w:pPr>
            <w:r w:rsidRPr="00DE6FDC">
              <w:rPr>
                <w:rFonts w:cs="Arial"/>
                <w:color w:val="000000"/>
                <w:szCs w:val="22"/>
              </w:rPr>
              <w:t>TaShauna Goldsby, Ph.D.</w:t>
            </w:r>
          </w:p>
        </w:tc>
        <w:tc>
          <w:tcPr>
            <w:tcW w:w="1702" w:type="dxa"/>
            <w:tcBorders>
              <w:top w:val="single" w:sz="6" w:space="0" w:color="000000"/>
              <w:bottom w:val="single" w:sz="12" w:space="0" w:color="000000"/>
              <w:right w:val="single" w:sz="6" w:space="0" w:color="000000"/>
            </w:tcBorders>
          </w:tcPr>
          <w:p w14:paraId="2D905775" w14:textId="77777777" w:rsidR="002035AD" w:rsidRPr="00DE6FDC" w:rsidRDefault="002035AD" w:rsidP="002035AD">
            <w:pPr>
              <w:rPr>
                <w:rFonts w:cs="Arial"/>
                <w:szCs w:val="22"/>
              </w:rPr>
            </w:pPr>
            <w:r w:rsidRPr="00DE6FDC">
              <w:rPr>
                <w:rFonts w:cs="Arial"/>
                <w:szCs w:val="22"/>
              </w:rPr>
              <w:t>Social defeat and energetics</w:t>
            </w:r>
          </w:p>
        </w:tc>
        <w:tc>
          <w:tcPr>
            <w:tcW w:w="1538" w:type="dxa"/>
            <w:tcBorders>
              <w:top w:val="single" w:sz="6" w:space="0" w:color="000000"/>
              <w:left w:val="single" w:sz="6" w:space="0" w:color="000000"/>
              <w:bottom w:val="single" w:sz="12" w:space="0" w:color="000000"/>
              <w:right w:val="single" w:sz="6" w:space="0" w:color="000000"/>
            </w:tcBorders>
          </w:tcPr>
          <w:p w14:paraId="1577F448" w14:textId="77777777" w:rsidR="002035AD" w:rsidRPr="00DE6FDC" w:rsidRDefault="002035AD" w:rsidP="002035AD">
            <w:pPr>
              <w:rPr>
                <w:rFonts w:cs="Arial"/>
                <w:szCs w:val="22"/>
              </w:rPr>
            </w:pPr>
            <w:r w:rsidRPr="00DE6FDC">
              <w:rPr>
                <w:rFonts w:cs="Arial"/>
                <w:szCs w:val="22"/>
              </w:rPr>
              <w:t>Post-Doc (T32)</w:t>
            </w:r>
          </w:p>
        </w:tc>
        <w:tc>
          <w:tcPr>
            <w:tcW w:w="1350" w:type="dxa"/>
            <w:tcBorders>
              <w:top w:val="single" w:sz="6" w:space="0" w:color="000000"/>
              <w:left w:val="single" w:sz="6" w:space="0" w:color="000000"/>
              <w:bottom w:val="single" w:sz="12" w:space="0" w:color="000000"/>
              <w:right w:val="single" w:sz="6" w:space="0" w:color="000000"/>
            </w:tcBorders>
          </w:tcPr>
          <w:p w14:paraId="35E31A4A" w14:textId="77777777" w:rsidR="002035AD" w:rsidRPr="00DE6FDC" w:rsidRDefault="002035AD" w:rsidP="002035AD">
            <w:pPr>
              <w:rPr>
                <w:rFonts w:cs="Arial"/>
                <w:szCs w:val="22"/>
              </w:rPr>
            </w:pPr>
            <w:r w:rsidRPr="00DE6FDC">
              <w:rPr>
                <w:rFonts w:cs="Arial"/>
                <w:szCs w:val="22"/>
              </w:rPr>
              <w:t>2014 – 2016</w:t>
            </w:r>
          </w:p>
        </w:tc>
        <w:tc>
          <w:tcPr>
            <w:tcW w:w="3891" w:type="dxa"/>
            <w:tcBorders>
              <w:top w:val="single" w:sz="6" w:space="0" w:color="000000"/>
              <w:left w:val="single" w:sz="6" w:space="0" w:color="000000"/>
              <w:bottom w:val="single" w:sz="12" w:space="0" w:color="000000"/>
            </w:tcBorders>
          </w:tcPr>
          <w:p w14:paraId="64746232" w14:textId="54A7FA62" w:rsidR="002035AD" w:rsidRPr="00DE6FDC" w:rsidRDefault="002038F8" w:rsidP="002035AD">
            <w:pPr>
              <w:rPr>
                <w:rFonts w:cs="Arial"/>
                <w:szCs w:val="22"/>
              </w:rPr>
            </w:pPr>
            <w:r>
              <w:rPr>
                <w:rFonts w:cs="Arial"/>
                <w:szCs w:val="22"/>
              </w:rPr>
              <w:t>Vice President, Data Governance, Regions Bank</w:t>
            </w:r>
          </w:p>
        </w:tc>
      </w:tr>
      <w:tr w:rsidR="002035AD" w:rsidRPr="00DE6FDC" w14:paraId="7205A344" w14:textId="77777777" w:rsidTr="00472683">
        <w:tc>
          <w:tcPr>
            <w:tcW w:w="1425" w:type="dxa"/>
            <w:tcBorders>
              <w:top w:val="single" w:sz="12" w:space="0" w:color="000000"/>
              <w:right w:val="single" w:sz="6" w:space="0" w:color="000000"/>
            </w:tcBorders>
          </w:tcPr>
          <w:p w14:paraId="6332BFE4" w14:textId="77777777" w:rsidR="002035AD" w:rsidRPr="00DE6FDC" w:rsidRDefault="002035AD" w:rsidP="002035AD">
            <w:pPr>
              <w:rPr>
                <w:rFonts w:cs="Arial"/>
                <w:color w:val="000000"/>
                <w:szCs w:val="22"/>
              </w:rPr>
            </w:pPr>
            <w:r w:rsidRPr="00DE6FDC">
              <w:rPr>
                <w:rFonts w:cs="Arial"/>
                <w:color w:val="000000"/>
                <w:szCs w:val="22"/>
              </w:rPr>
              <w:t>Tonia Schwartz, Ph.D.</w:t>
            </w:r>
          </w:p>
        </w:tc>
        <w:tc>
          <w:tcPr>
            <w:tcW w:w="1702" w:type="dxa"/>
            <w:tcBorders>
              <w:top w:val="single" w:sz="12" w:space="0" w:color="000000"/>
              <w:right w:val="single" w:sz="12" w:space="0" w:color="000000"/>
            </w:tcBorders>
          </w:tcPr>
          <w:p w14:paraId="2CF87FCC" w14:textId="77777777" w:rsidR="002035AD" w:rsidRPr="00DE6FDC" w:rsidRDefault="002035AD" w:rsidP="002035AD">
            <w:pPr>
              <w:rPr>
                <w:rFonts w:cs="Arial"/>
                <w:color w:val="000000"/>
                <w:szCs w:val="22"/>
              </w:rPr>
            </w:pPr>
            <w:r w:rsidRPr="00DE6FDC">
              <w:rPr>
                <w:rFonts w:cs="Arial"/>
                <w:color w:val="000000"/>
                <w:szCs w:val="22"/>
              </w:rPr>
              <w:t>Evolution of Molecular Networks and Complex Energetic Traits</w:t>
            </w:r>
          </w:p>
        </w:tc>
        <w:tc>
          <w:tcPr>
            <w:tcW w:w="1538" w:type="dxa"/>
            <w:tcBorders>
              <w:top w:val="single" w:sz="12" w:space="0" w:color="000000"/>
              <w:left w:val="single" w:sz="12" w:space="0" w:color="000000"/>
              <w:bottom w:val="single" w:sz="12" w:space="0" w:color="000000"/>
              <w:right w:val="single" w:sz="12" w:space="0" w:color="000000"/>
            </w:tcBorders>
          </w:tcPr>
          <w:p w14:paraId="544B7326" w14:textId="77777777" w:rsidR="002035AD" w:rsidRPr="00DE6FDC" w:rsidRDefault="002035AD" w:rsidP="002035AD">
            <w:pPr>
              <w:rPr>
                <w:rFonts w:cs="Arial"/>
                <w:color w:val="000000"/>
                <w:szCs w:val="22"/>
              </w:rPr>
            </w:pPr>
            <w:r w:rsidRPr="00DE6FDC">
              <w:rPr>
                <w:rFonts w:cs="Arial"/>
                <w:szCs w:val="22"/>
              </w:rPr>
              <w:t>Post-Doc (McDonnell Foundation)</w:t>
            </w:r>
          </w:p>
        </w:tc>
        <w:tc>
          <w:tcPr>
            <w:tcW w:w="1350" w:type="dxa"/>
            <w:tcBorders>
              <w:top w:val="single" w:sz="12" w:space="0" w:color="000000"/>
              <w:left w:val="single" w:sz="12" w:space="0" w:color="000000"/>
              <w:right w:val="single" w:sz="6" w:space="0" w:color="000000"/>
            </w:tcBorders>
          </w:tcPr>
          <w:p w14:paraId="6D8D61ED" w14:textId="77777777" w:rsidR="002035AD" w:rsidRPr="00DE6FDC" w:rsidRDefault="002035AD" w:rsidP="002035AD">
            <w:pPr>
              <w:rPr>
                <w:rFonts w:cs="Arial"/>
                <w:szCs w:val="22"/>
              </w:rPr>
            </w:pPr>
            <w:r w:rsidRPr="00DE6FDC">
              <w:rPr>
                <w:rFonts w:cs="Arial"/>
                <w:szCs w:val="22"/>
              </w:rPr>
              <w:t>2014 – 2015</w:t>
            </w:r>
          </w:p>
        </w:tc>
        <w:tc>
          <w:tcPr>
            <w:tcW w:w="3891" w:type="dxa"/>
            <w:tcBorders>
              <w:top w:val="single" w:sz="12" w:space="0" w:color="000000"/>
              <w:left w:val="single" w:sz="6" w:space="0" w:color="000000"/>
            </w:tcBorders>
          </w:tcPr>
          <w:p w14:paraId="63F2BB3B" w14:textId="6A4D4209" w:rsidR="002035AD" w:rsidRPr="00DE6FDC" w:rsidRDefault="00044323" w:rsidP="002035AD">
            <w:pPr>
              <w:rPr>
                <w:rFonts w:cs="Arial"/>
                <w:szCs w:val="22"/>
              </w:rPr>
            </w:pPr>
            <w:r w:rsidRPr="00DE6FDC">
              <w:rPr>
                <w:rFonts w:cs="Arial"/>
                <w:szCs w:val="22"/>
              </w:rPr>
              <w:t>Ass</w:t>
            </w:r>
            <w:r>
              <w:rPr>
                <w:rFonts w:cs="Arial"/>
                <w:szCs w:val="22"/>
              </w:rPr>
              <w:t>oc.</w:t>
            </w:r>
            <w:r w:rsidRPr="00DE6FDC">
              <w:rPr>
                <w:rFonts w:cs="Arial"/>
                <w:szCs w:val="22"/>
              </w:rPr>
              <w:t xml:space="preserve"> </w:t>
            </w:r>
            <w:r w:rsidR="002035AD" w:rsidRPr="00DE6FDC">
              <w:rPr>
                <w:rFonts w:cs="Arial"/>
                <w:szCs w:val="22"/>
              </w:rPr>
              <w:t xml:space="preserve">Prof, </w:t>
            </w:r>
            <w:r>
              <w:rPr>
                <w:rFonts w:cs="Arial"/>
                <w:szCs w:val="22"/>
              </w:rPr>
              <w:t xml:space="preserve">Department of Biological Sciences, </w:t>
            </w:r>
            <w:r w:rsidR="002035AD" w:rsidRPr="00DE6FDC">
              <w:rPr>
                <w:rFonts w:cs="Arial"/>
                <w:szCs w:val="22"/>
              </w:rPr>
              <w:t>Auburn University</w:t>
            </w:r>
          </w:p>
        </w:tc>
      </w:tr>
      <w:tr w:rsidR="002035AD" w:rsidRPr="00DE6FDC" w14:paraId="151B77E3" w14:textId="77777777" w:rsidTr="00472683">
        <w:tc>
          <w:tcPr>
            <w:tcW w:w="1425" w:type="dxa"/>
            <w:tcBorders>
              <w:top w:val="single" w:sz="12" w:space="0" w:color="000000"/>
              <w:right w:val="single" w:sz="6" w:space="0" w:color="000000"/>
            </w:tcBorders>
          </w:tcPr>
          <w:p w14:paraId="5D5569ED" w14:textId="77777777" w:rsidR="002035AD" w:rsidRPr="00DE6FDC" w:rsidRDefault="002035AD" w:rsidP="002035AD">
            <w:pPr>
              <w:rPr>
                <w:rFonts w:cs="Arial"/>
                <w:color w:val="000000"/>
                <w:szCs w:val="22"/>
              </w:rPr>
            </w:pPr>
            <w:r w:rsidRPr="00DE6FDC">
              <w:rPr>
                <w:rFonts w:cs="Arial"/>
                <w:color w:val="000000"/>
                <w:szCs w:val="22"/>
              </w:rPr>
              <w:t>Brandon George</w:t>
            </w:r>
          </w:p>
        </w:tc>
        <w:tc>
          <w:tcPr>
            <w:tcW w:w="1702" w:type="dxa"/>
            <w:tcBorders>
              <w:top w:val="single" w:sz="12" w:space="0" w:color="000000"/>
              <w:right w:val="single" w:sz="6" w:space="0" w:color="000000"/>
            </w:tcBorders>
          </w:tcPr>
          <w:p w14:paraId="30CD9D9D" w14:textId="77777777" w:rsidR="002035AD" w:rsidRPr="00DE6FDC" w:rsidRDefault="002035AD" w:rsidP="002035AD">
            <w:pPr>
              <w:rPr>
                <w:rFonts w:cs="Arial"/>
                <w:color w:val="000000"/>
                <w:szCs w:val="22"/>
              </w:rPr>
            </w:pPr>
            <w:r w:rsidRPr="00DE6FDC">
              <w:rPr>
                <w:rFonts w:cs="Arial"/>
                <w:color w:val="000000"/>
                <w:szCs w:val="22"/>
              </w:rPr>
              <w:t>Biostatistics</w:t>
            </w:r>
          </w:p>
        </w:tc>
        <w:tc>
          <w:tcPr>
            <w:tcW w:w="1538" w:type="dxa"/>
            <w:tcBorders>
              <w:top w:val="single" w:sz="12" w:space="0" w:color="000000"/>
              <w:left w:val="single" w:sz="6" w:space="0" w:color="000000"/>
              <w:bottom w:val="nil"/>
              <w:right w:val="single" w:sz="6" w:space="0" w:color="000000"/>
            </w:tcBorders>
          </w:tcPr>
          <w:p w14:paraId="5B2454D1" w14:textId="77777777" w:rsidR="002035AD" w:rsidRPr="00DE6FDC" w:rsidRDefault="002035AD" w:rsidP="002035AD">
            <w:pPr>
              <w:rPr>
                <w:rFonts w:cs="Arial"/>
                <w:szCs w:val="22"/>
              </w:rPr>
            </w:pPr>
            <w:r w:rsidRPr="00DE6FDC">
              <w:rPr>
                <w:rFonts w:cs="Arial"/>
                <w:szCs w:val="22"/>
              </w:rPr>
              <w:t>Post-Doc (Statistician II)</w:t>
            </w:r>
          </w:p>
        </w:tc>
        <w:tc>
          <w:tcPr>
            <w:tcW w:w="1350" w:type="dxa"/>
            <w:tcBorders>
              <w:top w:val="single" w:sz="12" w:space="0" w:color="000000"/>
              <w:left w:val="single" w:sz="6" w:space="0" w:color="000000"/>
              <w:right w:val="single" w:sz="6" w:space="0" w:color="000000"/>
            </w:tcBorders>
          </w:tcPr>
          <w:p w14:paraId="1BD6CC64" w14:textId="77777777" w:rsidR="002035AD" w:rsidRPr="00DE6FDC" w:rsidRDefault="002035AD" w:rsidP="002035AD">
            <w:pPr>
              <w:rPr>
                <w:rFonts w:cs="Arial"/>
                <w:szCs w:val="22"/>
              </w:rPr>
            </w:pPr>
            <w:r w:rsidRPr="00DE6FDC">
              <w:rPr>
                <w:rFonts w:cs="Arial"/>
                <w:szCs w:val="22"/>
              </w:rPr>
              <w:t>2014 – 2016</w:t>
            </w:r>
          </w:p>
        </w:tc>
        <w:tc>
          <w:tcPr>
            <w:tcW w:w="3891" w:type="dxa"/>
            <w:tcBorders>
              <w:top w:val="single" w:sz="12" w:space="0" w:color="000000"/>
              <w:left w:val="single" w:sz="6" w:space="0" w:color="000000"/>
            </w:tcBorders>
          </w:tcPr>
          <w:p w14:paraId="1A6BD27A" w14:textId="77777777" w:rsidR="002035AD" w:rsidRPr="00DE6FDC" w:rsidRDefault="002035AD" w:rsidP="002035AD">
            <w:pPr>
              <w:rPr>
                <w:szCs w:val="22"/>
              </w:rPr>
            </w:pPr>
            <w:r w:rsidRPr="00DE6FDC">
              <w:rPr>
                <w:color w:val="201F1E"/>
                <w:szCs w:val="22"/>
                <w:shd w:val="clear" w:color="auto" w:fill="FFFFFF"/>
              </w:rPr>
              <w:t>Assistant Professor, College of Population Health, Thomas Jefferson University</w:t>
            </w:r>
          </w:p>
          <w:p w14:paraId="35764400" w14:textId="77777777" w:rsidR="002035AD" w:rsidRPr="00DE6FDC" w:rsidRDefault="002035AD" w:rsidP="002035AD">
            <w:pPr>
              <w:rPr>
                <w:rFonts w:cs="Arial"/>
                <w:szCs w:val="22"/>
              </w:rPr>
            </w:pPr>
          </w:p>
        </w:tc>
      </w:tr>
      <w:tr w:rsidR="002035AD" w:rsidRPr="00DE6FDC" w14:paraId="44BB64BA" w14:textId="77777777" w:rsidTr="00472683">
        <w:tc>
          <w:tcPr>
            <w:tcW w:w="1425" w:type="dxa"/>
            <w:tcBorders>
              <w:right w:val="single" w:sz="6" w:space="0" w:color="000000"/>
            </w:tcBorders>
          </w:tcPr>
          <w:p w14:paraId="59D308AB" w14:textId="77777777" w:rsidR="002035AD" w:rsidRPr="00DE6FDC" w:rsidRDefault="002035AD" w:rsidP="002035AD">
            <w:pPr>
              <w:rPr>
                <w:rFonts w:cs="Arial"/>
                <w:color w:val="000000"/>
                <w:szCs w:val="22"/>
              </w:rPr>
            </w:pPr>
            <w:r w:rsidRPr="00DE6FDC">
              <w:rPr>
                <w:rFonts w:cs="Arial"/>
                <w:color w:val="000000"/>
                <w:szCs w:val="22"/>
              </w:rPr>
              <w:t>Keisuke Ejima, Ph.D.</w:t>
            </w:r>
          </w:p>
        </w:tc>
        <w:tc>
          <w:tcPr>
            <w:tcW w:w="1702" w:type="dxa"/>
            <w:tcBorders>
              <w:bottom w:val="single" w:sz="6" w:space="0" w:color="000000"/>
              <w:right w:val="single" w:sz="6" w:space="0" w:color="000000"/>
            </w:tcBorders>
          </w:tcPr>
          <w:p w14:paraId="100073B9" w14:textId="77777777" w:rsidR="002035AD" w:rsidRPr="00DE6FDC" w:rsidRDefault="002035AD" w:rsidP="002035AD">
            <w:pPr>
              <w:rPr>
                <w:rFonts w:cs="Arial"/>
                <w:szCs w:val="22"/>
              </w:rPr>
            </w:pPr>
            <w:r w:rsidRPr="00DE6FDC">
              <w:rPr>
                <w:rFonts w:cs="Arial"/>
                <w:szCs w:val="22"/>
              </w:rPr>
              <w:t>Mathematical models of obesity</w:t>
            </w:r>
          </w:p>
        </w:tc>
        <w:tc>
          <w:tcPr>
            <w:tcW w:w="1538" w:type="dxa"/>
            <w:tcBorders>
              <w:left w:val="single" w:sz="6" w:space="0" w:color="000000"/>
              <w:bottom w:val="single" w:sz="6" w:space="0" w:color="000000"/>
              <w:right w:val="single" w:sz="6" w:space="0" w:color="000000"/>
            </w:tcBorders>
          </w:tcPr>
          <w:p w14:paraId="7C642D63" w14:textId="77777777" w:rsidR="002035AD" w:rsidRPr="00DE6FDC" w:rsidRDefault="002035AD" w:rsidP="002035AD">
            <w:pPr>
              <w:rPr>
                <w:rFonts w:cs="Arial"/>
                <w:szCs w:val="22"/>
              </w:rPr>
            </w:pPr>
            <w:r w:rsidRPr="00DE6FDC">
              <w:rPr>
                <w:rFonts w:cs="Arial"/>
                <w:szCs w:val="22"/>
              </w:rPr>
              <w:t>Post-Doc</w:t>
            </w:r>
          </w:p>
        </w:tc>
        <w:tc>
          <w:tcPr>
            <w:tcW w:w="1350" w:type="dxa"/>
            <w:tcBorders>
              <w:left w:val="single" w:sz="6" w:space="0" w:color="000000"/>
              <w:right w:val="single" w:sz="6" w:space="0" w:color="000000"/>
            </w:tcBorders>
          </w:tcPr>
          <w:p w14:paraId="2A2E1D1C" w14:textId="77777777" w:rsidR="002035AD" w:rsidRPr="00DE6FDC" w:rsidRDefault="002035AD" w:rsidP="002035AD">
            <w:pPr>
              <w:rPr>
                <w:rFonts w:cs="Arial"/>
                <w:szCs w:val="22"/>
              </w:rPr>
            </w:pPr>
            <w:r w:rsidRPr="00DE6FDC">
              <w:rPr>
                <w:rFonts w:cs="Arial"/>
                <w:szCs w:val="22"/>
              </w:rPr>
              <w:t>2014 - Present</w:t>
            </w:r>
          </w:p>
        </w:tc>
        <w:tc>
          <w:tcPr>
            <w:tcW w:w="3891" w:type="dxa"/>
            <w:tcBorders>
              <w:left w:val="single" w:sz="6" w:space="0" w:color="000000"/>
            </w:tcBorders>
          </w:tcPr>
          <w:p w14:paraId="461F959C" w14:textId="30BE8A73" w:rsidR="002035AD" w:rsidRPr="00DE6FDC" w:rsidRDefault="002035AD" w:rsidP="002035AD">
            <w:pPr>
              <w:rPr>
                <w:rFonts w:cs="Arial"/>
                <w:szCs w:val="22"/>
              </w:rPr>
            </w:pPr>
            <w:r w:rsidRPr="00DE6FDC">
              <w:rPr>
                <w:rFonts w:cs="Arial"/>
                <w:szCs w:val="22"/>
              </w:rPr>
              <w:t xml:space="preserve">Assistant </w:t>
            </w:r>
            <w:r w:rsidR="005A49E1">
              <w:rPr>
                <w:rFonts w:cs="Arial"/>
                <w:szCs w:val="22"/>
              </w:rPr>
              <w:t xml:space="preserve">Professor, </w:t>
            </w:r>
            <w:r w:rsidR="005A49E1" w:rsidRPr="005A49E1">
              <w:rPr>
                <w:rFonts w:cs="Arial"/>
                <w:szCs w:val="22"/>
              </w:rPr>
              <w:t>Lee Kong Chian School of Medicine</w:t>
            </w:r>
          </w:p>
        </w:tc>
      </w:tr>
      <w:tr w:rsidR="002035AD" w:rsidRPr="00DE6FDC" w14:paraId="1EE081E6" w14:textId="77777777" w:rsidTr="00472683">
        <w:tc>
          <w:tcPr>
            <w:tcW w:w="1425" w:type="dxa"/>
            <w:tcBorders>
              <w:right w:val="single" w:sz="6" w:space="0" w:color="000000"/>
            </w:tcBorders>
          </w:tcPr>
          <w:p w14:paraId="6414125A" w14:textId="77777777" w:rsidR="002035AD" w:rsidRPr="00DE6FDC" w:rsidRDefault="002035AD" w:rsidP="002035AD">
            <w:pPr>
              <w:rPr>
                <w:rFonts w:cs="Arial"/>
                <w:color w:val="000000"/>
                <w:szCs w:val="22"/>
              </w:rPr>
            </w:pPr>
            <w:r w:rsidRPr="00DE6FDC">
              <w:rPr>
                <w:rFonts w:cs="Arial"/>
                <w:color w:val="000000"/>
                <w:szCs w:val="22"/>
              </w:rPr>
              <w:t>Anarina Murillo, Ph.D.</w:t>
            </w:r>
          </w:p>
        </w:tc>
        <w:tc>
          <w:tcPr>
            <w:tcW w:w="1702" w:type="dxa"/>
            <w:tcBorders>
              <w:top w:val="single" w:sz="2" w:space="0" w:color="000000"/>
              <w:right w:val="single" w:sz="6" w:space="0" w:color="000000"/>
            </w:tcBorders>
          </w:tcPr>
          <w:p w14:paraId="7110FE47" w14:textId="77777777" w:rsidR="002035AD" w:rsidRPr="00DE6FDC" w:rsidRDefault="002035AD" w:rsidP="002035AD">
            <w:pPr>
              <w:rPr>
                <w:rFonts w:cs="Arial"/>
                <w:szCs w:val="22"/>
              </w:rPr>
            </w:pPr>
            <w:r w:rsidRPr="00DE6FDC">
              <w:rPr>
                <w:rFonts w:cs="Arial"/>
                <w:szCs w:val="22"/>
              </w:rPr>
              <w:t>Mathematical models of obesity</w:t>
            </w:r>
          </w:p>
        </w:tc>
        <w:tc>
          <w:tcPr>
            <w:tcW w:w="1538" w:type="dxa"/>
            <w:tcBorders>
              <w:top w:val="single" w:sz="6" w:space="0" w:color="000000"/>
              <w:left w:val="single" w:sz="6" w:space="0" w:color="000000"/>
              <w:bottom w:val="single" w:sz="4" w:space="0" w:color="auto"/>
              <w:right w:val="single" w:sz="6" w:space="0" w:color="000000"/>
            </w:tcBorders>
          </w:tcPr>
          <w:p w14:paraId="33F7E61A" w14:textId="77777777" w:rsidR="002035AD" w:rsidRPr="00DE6FDC" w:rsidRDefault="002035AD" w:rsidP="002035AD">
            <w:pPr>
              <w:rPr>
                <w:rFonts w:cs="Arial"/>
                <w:szCs w:val="22"/>
              </w:rPr>
            </w:pPr>
            <w:r w:rsidRPr="00DE6FDC">
              <w:rPr>
                <w:rFonts w:cs="Arial"/>
                <w:szCs w:val="22"/>
              </w:rPr>
              <w:t>Post-Doc</w:t>
            </w:r>
          </w:p>
        </w:tc>
        <w:tc>
          <w:tcPr>
            <w:tcW w:w="1350" w:type="dxa"/>
            <w:tcBorders>
              <w:left w:val="single" w:sz="6" w:space="0" w:color="000000"/>
              <w:right w:val="single" w:sz="6" w:space="0" w:color="000000"/>
            </w:tcBorders>
          </w:tcPr>
          <w:p w14:paraId="4843341C" w14:textId="77777777" w:rsidR="002035AD" w:rsidRPr="00DE6FDC" w:rsidRDefault="002035AD" w:rsidP="002035AD">
            <w:pPr>
              <w:rPr>
                <w:rFonts w:cs="Arial"/>
                <w:szCs w:val="22"/>
              </w:rPr>
            </w:pPr>
            <w:r w:rsidRPr="00DE6FDC">
              <w:rPr>
                <w:rFonts w:cs="Arial"/>
                <w:szCs w:val="22"/>
              </w:rPr>
              <w:t>2016 - 2017</w:t>
            </w:r>
          </w:p>
        </w:tc>
        <w:tc>
          <w:tcPr>
            <w:tcW w:w="3891" w:type="dxa"/>
            <w:tcBorders>
              <w:left w:val="single" w:sz="6" w:space="0" w:color="000000"/>
            </w:tcBorders>
          </w:tcPr>
          <w:p w14:paraId="5532E6A5" w14:textId="77777777" w:rsidR="002035AD" w:rsidRPr="00DE6FDC" w:rsidRDefault="002035AD" w:rsidP="002035AD">
            <w:pPr>
              <w:rPr>
                <w:rFonts w:cs="Arial"/>
                <w:szCs w:val="22"/>
              </w:rPr>
            </w:pPr>
            <w:r w:rsidRPr="00DE6FDC">
              <w:rPr>
                <w:rFonts w:cs="Arial"/>
                <w:szCs w:val="22"/>
              </w:rPr>
              <w:t>NIH T32</w:t>
            </w:r>
          </w:p>
          <w:p w14:paraId="1CC724EE" w14:textId="77777777" w:rsidR="002035AD" w:rsidRPr="00DE6FDC" w:rsidRDefault="002035AD" w:rsidP="002035AD">
            <w:pPr>
              <w:rPr>
                <w:rFonts w:cs="Arial"/>
                <w:szCs w:val="22"/>
              </w:rPr>
            </w:pPr>
            <w:r w:rsidRPr="00DE6FDC">
              <w:rPr>
                <w:rFonts w:cs="Arial"/>
                <w:szCs w:val="22"/>
              </w:rPr>
              <w:t xml:space="preserve">Received a 2018 mentor/mentoree grant of $5,000 from the Sloan </w:t>
            </w:r>
            <w:r w:rsidRPr="00DE6FDC">
              <w:rPr>
                <w:rFonts w:cs="Arial"/>
                <w:szCs w:val="22"/>
              </w:rPr>
              <w:lastRenderedPageBreak/>
              <w:t>Scholars Mentoring Network of the Social Sciences Research Council and the Alfred P. Sloan Foundation.</w:t>
            </w:r>
          </w:p>
        </w:tc>
      </w:tr>
      <w:tr w:rsidR="002035AD" w:rsidRPr="00DE6FDC" w14:paraId="66450995" w14:textId="77777777" w:rsidTr="00472683">
        <w:tc>
          <w:tcPr>
            <w:tcW w:w="1425" w:type="dxa"/>
            <w:tcBorders>
              <w:right w:val="single" w:sz="6" w:space="0" w:color="000000"/>
            </w:tcBorders>
          </w:tcPr>
          <w:p w14:paraId="25E41A51" w14:textId="77777777" w:rsidR="002035AD" w:rsidRPr="00DE6FDC" w:rsidRDefault="002035AD" w:rsidP="002035AD">
            <w:pPr>
              <w:rPr>
                <w:rFonts w:cs="Arial"/>
                <w:color w:val="000000"/>
                <w:szCs w:val="22"/>
              </w:rPr>
            </w:pPr>
            <w:r w:rsidRPr="00DE6FDC">
              <w:rPr>
                <w:rFonts w:cs="Arial"/>
                <w:color w:val="000000"/>
                <w:szCs w:val="22"/>
              </w:rPr>
              <w:lastRenderedPageBreak/>
              <w:t>Colby Vorland, Ph.D.</w:t>
            </w:r>
          </w:p>
        </w:tc>
        <w:tc>
          <w:tcPr>
            <w:tcW w:w="1702" w:type="dxa"/>
            <w:tcBorders>
              <w:right w:val="single" w:sz="6" w:space="0" w:color="000000"/>
            </w:tcBorders>
          </w:tcPr>
          <w:p w14:paraId="3AD24D06" w14:textId="77777777" w:rsidR="002035AD" w:rsidRPr="00DE6FDC" w:rsidRDefault="002035AD" w:rsidP="002035AD">
            <w:pPr>
              <w:rPr>
                <w:rFonts w:cs="Arial"/>
                <w:szCs w:val="22"/>
              </w:rPr>
            </w:pPr>
            <w:r w:rsidRPr="00DE6FDC">
              <w:rPr>
                <w:rFonts w:cs="Arial"/>
                <w:szCs w:val="22"/>
              </w:rPr>
              <w:t>Meta-research in nutrition and obesity</w:t>
            </w:r>
          </w:p>
        </w:tc>
        <w:tc>
          <w:tcPr>
            <w:tcW w:w="1538" w:type="dxa"/>
            <w:tcBorders>
              <w:left w:val="single" w:sz="6" w:space="0" w:color="000000"/>
              <w:bottom w:val="nil"/>
              <w:right w:val="single" w:sz="6" w:space="0" w:color="000000"/>
            </w:tcBorders>
          </w:tcPr>
          <w:p w14:paraId="30E1B07A" w14:textId="77777777" w:rsidR="002035AD" w:rsidRPr="00DE6FDC" w:rsidRDefault="002035AD" w:rsidP="002035AD">
            <w:pPr>
              <w:rPr>
                <w:rFonts w:cs="Arial"/>
                <w:szCs w:val="22"/>
              </w:rPr>
            </w:pPr>
            <w:r w:rsidRPr="00DE6FDC">
              <w:rPr>
                <w:rFonts w:cs="Arial"/>
                <w:szCs w:val="22"/>
              </w:rPr>
              <w:t>Post-Doc</w:t>
            </w:r>
          </w:p>
        </w:tc>
        <w:tc>
          <w:tcPr>
            <w:tcW w:w="1350" w:type="dxa"/>
            <w:tcBorders>
              <w:left w:val="single" w:sz="6" w:space="0" w:color="000000"/>
              <w:right w:val="single" w:sz="6" w:space="0" w:color="000000"/>
            </w:tcBorders>
          </w:tcPr>
          <w:p w14:paraId="5D3C153B" w14:textId="77777777" w:rsidR="002035AD" w:rsidRPr="00DE6FDC" w:rsidRDefault="002035AD" w:rsidP="002035AD">
            <w:pPr>
              <w:rPr>
                <w:rFonts w:cs="Arial"/>
                <w:szCs w:val="22"/>
              </w:rPr>
            </w:pPr>
            <w:r w:rsidRPr="00DE6FDC">
              <w:rPr>
                <w:rFonts w:cs="Arial"/>
                <w:szCs w:val="22"/>
              </w:rPr>
              <w:t>Jan. 2019-Present</w:t>
            </w:r>
          </w:p>
        </w:tc>
        <w:tc>
          <w:tcPr>
            <w:tcW w:w="3891" w:type="dxa"/>
            <w:tcBorders>
              <w:left w:val="single" w:sz="6" w:space="0" w:color="000000"/>
            </w:tcBorders>
          </w:tcPr>
          <w:p w14:paraId="65075B43" w14:textId="078CADBF" w:rsidR="002035AD" w:rsidRPr="00DE6FDC" w:rsidRDefault="00CD36F5" w:rsidP="002035AD">
            <w:pPr>
              <w:rPr>
                <w:rFonts w:cs="Arial"/>
                <w:szCs w:val="22"/>
              </w:rPr>
            </w:pPr>
            <w:r>
              <w:rPr>
                <w:rFonts w:cs="Arial"/>
                <w:szCs w:val="22"/>
              </w:rPr>
              <w:t>Assistant Research Scientist, IU</w:t>
            </w:r>
          </w:p>
        </w:tc>
      </w:tr>
      <w:tr w:rsidR="002035AD" w:rsidRPr="00DE6FDC" w14:paraId="0D7F142E" w14:textId="77777777" w:rsidTr="00472683">
        <w:tc>
          <w:tcPr>
            <w:tcW w:w="1425" w:type="dxa"/>
            <w:tcBorders>
              <w:right w:val="single" w:sz="6" w:space="0" w:color="000000"/>
            </w:tcBorders>
          </w:tcPr>
          <w:p w14:paraId="018D76B8" w14:textId="77777777" w:rsidR="002035AD" w:rsidRPr="00DE6FDC" w:rsidRDefault="002035AD" w:rsidP="002035AD">
            <w:pPr>
              <w:rPr>
                <w:rFonts w:cs="Arial"/>
                <w:color w:val="000000"/>
                <w:szCs w:val="22"/>
              </w:rPr>
            </w:pPr>
            <w:r w:rsidRPr="00DE6FDC">
              <w:rPr>
                <w:rFonts w:cs="Arial"/>
                <w:color w:val="000000"/>
                <w:szCs w:val="22"/>
              </w:rPr>
              <w:t>Daniella Chusyd, Ph.D.</w:t>
            </w:r>
          </w:p>
        </w:tc>
        <w:tc>
          <w:tcPr>
            <w:tcW w:w="1702" w:type="dxa"/>
            <w:tcBorders>
              <w:right w:val="single" w:sz="6" w:space="0" w:color="000000"/>
            </w:tcBorders>
          </w:tcPr>
          <w:p w14:paraId="2B101F4D" w14:textId="77777777" w:rsidR="002035AD" w:rsidRPr="00DE6FDC" w:rsidRDefault="002035AD" w:rsidP="002035AD">
            <w:pPr>
              <w:rPr>
                <w:rFonts w:cs="Arial"/>
                <w:szCs w:val="22"/>
              </w:rPr>
            </w:pPr>
            <w:r w:rsidRPr="00DE6FDC">
              <w:rPr>
                <w:rFonts w:cs="Arial"/>
                <w:szCs w:val="22"/>
              </w:rPr>
              <w:t>Body composition, aging &amp; large mammal endocrinology &amp; reproduction</w:t>
            </w:r>
          </w:p>
        </w:tc>
        <w:tc>
          <w:tcPr>
            <w:tcW w:w="1538" w:type="dxa"/>
            <w:tcBorders>
              <w:left w:val="single" w:sz="6" w:space="0" w:color="000000"/>
              <w:bottom w:val="nil"/>
              <w:right w:val="single" w:sz="6" w:space="0" w:color="000000"/>
            </w:tcBorders>
          </w:tcPr>
          <w:p w14:paraId="248D9821" w14:textId="77777777" w:rsidR="002035AD" w:rsidRPr="00DE6FDC" w:rsidRDefault="002035AD" w:rsidP="002035AD">
            <w:pPr>
              <w:rPr>
                <w:rFonts w:cs="Arial"/>
                <w:szCs w:val="22"/>
              </w:rPr>
            </w:pPr>
            <w:r w:rsidRPr="00DE6FDC">
              <w:rPr>
                <w:rFonts w:cs="Arial"/>
                <w:szCs w:val="22"/>
              </w:rPr>
              <w:t>Post Doc</w:t>
            </w:r>
          </w:p>
        </w:tc>
        <w:tc>
          <w:tcPr>
            <w:tcW w:w="1350" w:type="dxa"/>
            <w:tcBorders>
              <w:left w:val="single" w:sz="6" w:space="0" w:color="000000"/>
              <w:right w:val="single" w:sz="6" w:space="0" w:color="000000"/>
            </w:tcBorders>
          </w:tcPr>
          <w:p w14:paraId="6711F015" w14:textId="77777777" w:rsidR="002035AD" w:rsidRPr="00DE6FDC" w:rsidRDefault="002035AD" w:rsidP="002035AD">
            <w:pPr>
              <w:rPr>
                <w:rFonts w:cs="Arial"/>
                <w:szCs w:val="22"/>
              </w:rPr>
            </w:pPr>
            <w:r w:rsidRPr="00DE6FDC">
              <w:rPr>
                <w:rFonts w:cs="Arial"/>
                <w:szCs w:val="22"/>
              </w:rPr>
              <w:t>2018 - Present</w:t>
            </w:r>
          </w:p>
        </w:tc>
        <w:tc>
          <w:tcPr>
            <w:tcW w:w="3891" w:type="dxa"/>
            <w:tcBorders>
              <w:left w:val="single" w:sz="6" w:space="0" w:color="000000"/>
            </w:tcBorders>
          </w:tcPr>
          <w:p w14:paraId="36343FC4" w14:textId="05F70DB5" w:rsidR="002035AD" w:rsidRPr="00DE6FDC" w:rsidRDefault="00C81EE3" w:rsidP="002035AD">
            <w:pPr>
              <w:rPr>
                <w:rFonts w:cs="Arial"/>
                <w:szCs w:val="22"/>
              </w:rPr>
            </w:pPr>
            <w:r>
              <w:rPr>
                <w:rFonts w:cs="Arial"/>
                <w:szCs w:val="22"/>
              </w:rPr>
              <w:t xml:space="preserve">Assistant Professor, Environmental and Occupational Health, IU, </w:t>
            </w:r>
            <w:r w:rsidR="002035AD" w:rsidRPr="00DE6FDC">
              <w:rPr>
                <w:rFonts w:cs="Arial"/>
                <w:szCs w:val="22"/>
              </w:rPr>
              <w:t>Morris Animal Foundation Postdoctoral Fellowship</w:t>
            </w:r>
          </w:p>
        </w:tc>
      </w:tr>
      <w:tr w:rsidR="002035AD" w:rsidRPr="00DE6FDC" w14:paraId="1E39E51B" w14:textId="77777777" w:rsidTr="00472683">
        <w:tc>
          <w:tcPr>
            <w:tcW w:w="1425" w:type="dxa"/>
            <w:tcBorders>
              <w:right w:val="single" w:sz="6" w:space="0" w:color="000000"/>
            </w:tcBorders>
          </w:tcPr>
          <w:p w14:paraId="5F35D13F" w14:textId="77777777" w:rsidR="002035AD" w:rsidRPr="00DE6FDC" w:rsidRDefault="002035AD" w:rsidP="002035AD">
            <w:pPr>
              <w:rPr>
                <w:rFonts w:cs="Arial"/>
                <w:color w:val="000000"/>
                <w:szCs w:val="22"/>
              </w:rPr>
            </w:pPr>
            <w:r w:rsidRPr="00DE6FDC">
              <w:rPr>
                <w:rFonts w:cs="Arial"/>
                <w:color w:val="000000"/>
                <w:szCs w:val="22"/>
              </w:rPr>
              <w:t>Jasmine Jamshidi-Naeini, Ph.D.</w:t>
            </w:r>
          </w:p>
        </w:tc>
        <w:tc>
          <w:tcPr>
            <w:tcW w:w="1702" w:type="dxa"/>
            <w:tcBorders>
              <w:right w:val="single" w:sz="6" w:space="0" w:color="000000"/>
            </w:tcBorders>
          </w:tcPr>
          <w:p w14:paraId="2EA941FE" w14:textId="77777777" w:rsidR="002035AD" w:rsidRPr="00DE6FDC" w:rsidRDefault="002035AD" w:rsidP="002035AD">
            <w:pPr>
              <w:rPr>
                <w:rFonts w:cs="Arial"/>
                <w:szCs w:val="22"/>
              </w:rPr>
            </w:pPr>
            <w:r w:rsidRPr="00DE6FDC">
              <w:rPr>
                <w:rFonts w:cs="Arial"/>
                <w:szCs w:val="22"/>
              </w:rPr>
              <w:t>Meta-research in nutrition and obesity</w:t>
            </w:r>
          </w:p>
        </w:tc>
        <w:tc>
          <w:tcPr>
            <w:tcW w:w="1538" w:type="dxa"/>
            <w:tcBorders>
              <w:left w:val="single" w:sz="6" w:space="0" w:color="000000"/>
              <w:bottom w:val="nil"/>
              <w:right w:val="single" w:sz="6" w:space="0" w:color="000000"/>
            </w:tcBorders>
          </w:tcPr>
          <w:p w14:paraId="2E557A87" w14:textId="77777777" w:rsidR="002035AD" w:rsidRPr="00DE6FDC" w:rsidRDefault="002035AD" w:rsidP="002035AD">
            <w:pPr>
              <w:rPr>
                <w:rFonts w:cs="Arial"/>
                <w:szCs w:val="22"/>
              </w:rPr>
            </w:pPr>
            <w:r w:rsidRPr="00DE6FDC">
              <w:rPr>
                <w:rFonts w:cs="Arial"/>
                <w:szCs w:val="22"/>
              </w:rPr>
              <w:t>Post Doc</w:t>
            </w:r>
          </w:p>
        </w:tc>
        <w:tc>
          <w:tcPr>
            <w:tcW w:w="1350" w:type="dxa"/>
            <w:tcBorders>
              <w:left w:val="single" w:sz="6" w:space="0" w:color="000000"/>
              <w:right w:val="single" w:sz="6" w:space="0" w:color="000000"/>
            </w:tcBorders>
          </w:tcPr>
          <w:p w14:paraId="204A4AF0" w14:textId="77777777" w:rsidR="002035AD" w:rsidRPr="00DE6FDC" w:rsidRDefault="002035AD" w:rsidP="002035AD">
            <w:pPr>
              <w:rPr>
                <w:rFonts w:cs="Arial"/>
                <w:szCs w:val="22"/>
              </w:rPr>
            </w:pPr>
            <w:r w:rsidRPr="00DE6FDC">
              <w:rPr>
                <w:rFonts w:cs="Arial"/>
                <w:szCs w:val="22"/>
              </w:rPr>
              <w:t>2020 – Present</w:t>
            </w:r>
          </w:p>
        </w:tc>
        <w:tc>
          <w:tcPr>
            <w:tcW w:w="3891" w:type="dxa"/>
            <w:tcBorders>
              <w:left w:val="single" w:sz="6" w:space="0" w:color="000000"/>
            </w:tcBorders>
          </w:tcPr>
          <w:p w14:paraId="5D298E03" w14:textId="77777777" w:rsidR="002035AD" w:rsidRPr="00DE6FDC" w:rsidRDefault="002035AD" w:rsidP="002035AD">
            <w:pPr>
              <w:rPr>
                <w:rFonts w:cs="Arial"/>
                <w:szCs w:val="22"/>
              </w:rPr>
            </w:pPr>
          </w:p>
        </w:tc>
      </w:tr>
      <w:tr w:rsidR="002035AD" w:rsidRPr="00DE6FDC" w14:paraId="26DB560B" w14:textId="77777777" w:rsidTr="00472683">
        <w:tc>
          <w:tcPr>
            <w:tcW w:w="1425" w:type="dxa"/>
            <w:tcBorders>
              <w:right w:val="single" w:sz="6" w:space="0" w:color="000000"/>
            </w:tcBorders>
          </w:tcPr>
          <w:p w14:paraId="2E16F262" w14:textId="77777777" w:rsidR="002035AD" w:rsidRPr="00DE6FDC" w:rsidRDefault="002035AD" w:rsidP="002035AD">
            <w:pPr>
              <w:rPr>
                <w:rFonts w:cs="Arial"/>
                <w:color w:val="000000"/>
                <w:szCs w:val="22"/>
              </w:rPr>
            </w:pPr>
            <w:r w:rsidRPr="00DE6FDC">
              <w:rPr>
                <w:rFonts w:cs="Arial"/>
                <w:color w:val="000000"/>
                <w:szCs w:val="22"/>
              </w:rPr>
              <w:t>Stella Twumwaa, Lartey, Ph.D.</w:t>
            </w:r>
          </w:p>
        </w:tc>
        <w:tc>
          <w:tcPr>
            <w:tcW w:w="1702" w:type="dxa"/>
            <w:tcBorders>
              <w:right w:val="single" w:sz="6" w:space="0" w:color="000000"/>
            </w:tcBorders>
          </w:tcPr>
          <w:p w14:paraId="415D6E92" w14:textId="77777777" w:rsidR="002035AD" w:rsidRPr="00DE6FDC" w:rsidRDefault="002035AD" w:rsidP="002035AD">
            <w:pPr>
              <w:rPr>
                <w:rFonts w:cs="Arial"/>
                <w:szCs w:val="22"/>
              </w:rPr>
            </w:pPr>
            <w:r w:rsidRPr="00DE6FDC">
              <w:rPr>
                <w:rFonts w:cs="Arial"/>
                <w:szCs w:val="22"/>
              </w:rPr>
              <w:t>Health economics and epidemiology</w:t>
            </w:r>
          </w:p>
        </w:tc>
        <w:tc>
          <w:tcPr>
            <w:tcW w:w="1538" w:type="dxa"/>
            <w:tcBorders>
              <w:left w:val="single" w:sz="6" w:space="0" w:color="000000"/>
              <w:bottom w:val="nil"/>
              <w:right w:val="single" w:sz="6" w:space="0" w:color="000000"/>
            </w:tcBorders>
          </w:tcPr>
          <w:p w14:paraId="3867B021" w14:textId="77777777" w:rsidR="002035AD" w:rsidRPr="00DE6FDC" w:rsidRDefault="002035AD" w:rsidP="002035AD">
            <w:pPr>
              <w:rPr>
                <w:rFonts w:cs="Arial"/>
                <w:szCs w:val="22"/>
              </w:rPr>
            </w:pPr>
            <w:r w:rsidRPr="00DE6FDC">
              <w:rPr>
                <w:rFonts w:cs="Arial"/>
                <w:szCs w:val="22"/>
              </w:rPr>
              <w:t>Post Doc</w:t>
            </w:r>
          </w:p>
        </w:tc>
        <w:tc>
          <w:tcPr>
            <w:tcW w:w="1350" w:type="dxa"/>
            <w:tcBorders>
              <w:left w:val="single" w:sz="6" w:space="0" w:color="000000"/>
              <w:right w:val="single" w:sz="6" w:space="0" w:color="000000"/>
            </w:tcBorders>
          </w:tcPr>
          <w:p w14:paraId="7CDCBAB3" w14:textId="77777777" w:rsidR="002035AD" w:rsidRPr="00DE6FDC" w:rsidRDefault="002035AD" w:rsidP="002035AD">
            <w:pPr>
              <w:rPr>
                <w:rFonts w:cs="Arial"/>
                <w:szCs w:val="22"/>
              </w:rPr>
            </w:pPr>
            <w:r w:rsidRPr="00DE6FDC">
              <w:rPr>
                <w:rFonts w:cs="Arial"/>
                <w:szCs w:val="22"/>
              </w:rPr>
              <w:t>2020 - Present</w:t>
            </w:r>
          </w:p>
        </w:tc>
        <w:tc>
          <w:tcPr>
            <w:tcW w:w="3891" w:type="dxa"/>
            <w:tcBorders>
              <w:left w:val="single" w:sz="6" w:space="0" w:color="000000"/>
            </w:tcBorders>
          </w:tcPr>
          <w:p w14:paraId="3AF367A1" w14:textId="77777777" w:rsidR="002035AD" w:rsidRPr="00DE6FDC" w:rsidRDefault="002035AD" w:rsidP="002035AD">
            <w:pPr>
              <w:rPr>
                <w:rFonts w:cs="Arial"/>
                <w:szCs w:val="22"/>
              </w:rPr>
            </w:pPr>
          </w:p>
        </w:tc>
      </w:tr>
      <w:tr w:rsidR="002035AD" w:rsidRPr="00DE6FDC" w14:paraId="2F75BE22" w14:textId="77777777" w:rsidTr="00472683">
        <w:tc>
          <w:tcPr>
            <w:tcW w:w="9906" w:type="dxa"/>
            <w:gridSpan w:val="5"/>
            <w:tcBorders>
              <w:top w:val="single" w:sz="6" w:space="0" w:color="000000"/>
              <w:bottom w:val="single" w:sz="6" w:space="0" w:color="000000"/>
            </w:tcBorders>
            <w:shd w:val="clear" w:color="auto" w:fill="FFCC00"/>
          </w:tcPr>
          <w:p w14:paraId="4780B392" w14:textId="77777777" w:rsidR="002035AD" w:rsidRPr="00DE6FDC" w:rsidRDefault="002035AD" w:rsidP="002035AD">
            <w:pPr>
              <w:rPr>
                <w:rFonts w:cs="Arial"/>
                <w:szCs w:val="22"/>
              </w:rPr>
            </w:pPr>
            <w:r w:rsidRPr="00DE6FDC">
              <w:rPr>
                <w:rFonts w:cs="Arial"/>
                <w:szCs w:val="22"/>
              </w:rPr>
              <w:t>Young Faculty</w:t>
            </w:r>
          </w:p>
        </w:tc>
      </w:tr>
      <w:tr w:rsidR="002035AD" w:rsidRPr="00DE6FDC" w14:paraId="77B41F5D" w14:textId="77777777" w:rsidTr="00472683">
        <w:tc>
          <w:tcPr>
            <w:tcW w:w="1425" w:type="dxa"/>
            <w:tcBorders>
              <w:bottom w:val="single" w:sz="6" w:space="0" w:color="000000"/>
              <w:right w:val="single" w:sz="6" w:space="0" w:color="000000"/>
            </w:tcBorders>
          </w:tcPr>
          <w:p w14:paraId="530BECE0" w14:textId="77777777" w:rsidR="002035AD" w:rsidRPr="00DE6FDC" w:rsidRDefault="002035AD" w:rsidP="002035AD">
            <w:pPr>
              <w:rPr>
                <w:rFonts w:cs="Arial"/>
                <w:szCs w:val="22"/>
              </w:rPr>
            </w:pPr>
            <w:r w:rsidRPr="00DE6FDC">
              <w:rPr>
                <w:rFonts w:cs="Arial"/>
                <w:szCs w:val="22"/>
              </w:rPr>
              <w:t>Bert Boyer</w:t>
            </w:r>
            <w:r w:rsidRPr="004F2312">
              <w:rPr>
                <w:rFonts w:cs="Arial"/>
                <w:sz w:val="18"/>
                <w:szCs w:val="18"/>
                <w:vertAlign w:val="superscript"/>
              </w:rPr>
              <w:footnoteReference w:id="8"/>
            </w:r>
            <w:r w:rsidRPr="004F2312">
              <w:rPr>
                <w:rFonts w:cs="Arial"/>
                <w:szCs w:val="22"/>
              </w:rPr>
              <w:t>, Ph.D.</w:t>
            </w:r>
          </w:p>
        </w:tc>
        <w:tc>
          <w:tcPr>
            <w:tcW w:w="1702" w:type="dxa"/>
            <w:tcBorders>
              <w:bottom w:val="single" w:sz="6" w:space="0" w:color="000000"/>
              <w:right w:val="single" w:sz="6" w:space="0" w:color="000000"/>
            </w:tcBorders>
          </w:tcPr>
          <w:p w14:paraId="0B8B3501" w14:textId="77777777" w:rsidR="002035AD" w:rsidRPr="00DE6FDC" w:rsidRDefault="002035AD" w:rsidP="002035AD">
            <w:pPr>
              <w:rPr>
                <w:rFonts w:cs="Arial"/>
                <w:szCs w:val="22"/>
              </w:rPr>
            </w:pPr>
            <w:r w:rsidRPr="00DE6FDC">
              <w:rPr>
                <w:rFonts w:cs="Arial"/>
                <w:szCs w:val="22"/>
              </w:rPr>
              <w:t>Genetic epidemiologic methods in obesity.</w:t>
            </w:r>
          </w:p>
        </w:tc>
        <w:tc>
          <w:tcPr>
            <w:tcW w:w="1538" w:type="dxa"/>
            <w:tcBorders>
              <w:left w:val="single" w:sz="6" w:space="0" w:color="000000"/>
              <w:bottom w:val="single" w:sz="6" w:space="0" w:color="000000"/>
              <w:right w:val="single" w:sz="6" w:space="0" w:color="000000"/>
            </w:tcBorders>
          </w:tcPr>
          <w:p w14:paraId="767D22DA" w14:textId="77777777" w:rsidR="002035AD" w:rsidRPr="00DE6FDC" w:rsidRDefault="002035AD" w:rsidP="002035AD">
            <w:pPr>
              <w:rPr>
                <w:rFonts w:cs="Arial"/>
                <w:szCs w:val="22"/>
              </w:rPr>
            </w:pPr>
            <w:r w:rsidRPr="00DE6FDC">
              <w:rPr>
                <w:rFonts w:cs="Arial"/>
                <w:szCs w:val="22"/>
              </w:rPr>
              <w:t>Senior Post-Doctoral Fellow (NIH F32) on 1-year sabbatical from University of Alaska</w:t>
            </w:r>
          </w:p>
        </w:tc>
        <w:tc>
          <w:tcPr>
            <w:tcW w:w="1350" w:type="dxa"/>
            <w:tcBorders>
              <w:left w:val="single" w:sz="6" w:space="0" w:color="000000"/>
              <w:bottom w:val="single" w:sz="6" w:space="0" w:color="000000"/>
              <w:right w:val="single" w:sz="6" w:space="0" w:color="000000"/>
            </w:tcBorders>
          </w:tcPr>
          <w:p w14:paraId="39AF0DF1" w14:textId="77777777" w:rsidR="002035AD" w:rsidRPr="00DE6FDC" w:rsidRDefault="002035AD" w:rsidP="002035AD">
            <w:pPr>
              <w:rPr>
                <w:rFonts w:cs="Arial"/>
                <w:szCs w:val="22"/>
              </w:rPr>
            </w:pPr>
            <w:r w:rsidRPr="00DE6FDC">
              <w:rPr>
                <w:rFonts w:cs="Arial"/>
                <w:szCs w:val="22"/>
              </w:rPr>
              <w:t>1998 – 1999</w:t>
            </w:r>
          </w:p>
        </w:tc>
        <w:tc>
          <w:tcPr>
            <w:tcW w:w="3891" w:type="dxa"/>
            <w:tcBorders>
              <w:left w:val="single" w:sz="6" w:space="0" w:color="000000"/>
              <w:bottom w:val="single" w:sz="6" w:space="0" w:color="000000"/>
            </w:tcBorders>
          </w:tcPr>
          <w:p w14:paraId="0BB69D10" w14:textId="77777777" w:rsidR="002035AD" w:rsidRPr="00DE6FDC" w:rsidRDefault="002035AD" w:rsidP="002035AD">
            <w:pPr>
              <w:rPr>
                <w:rFonts w:cs="Arial"/>
                <w:szCs w:val="22"/>
              </w:rPr>
            </w:pPr>
            <w:r w:rsidRPr="00DE6FDC">
              <w:rPr>
                <w:rFonts w:cs="Arial"/>
                <w:szCs w:val="22"/>
              </w:rPr>
              <w:t>Director, Center for Alaska Native Health Research;</w:t>
            </w:r>
            <w:r w:rsidRPr="00DE6FDC">
              <w:rPr>
                <w:rFonts w:cs="Arial"/>
                <w:szCs w:val="22"/>
              </w:rPr>
              <w:br/>
              <w:t>Professor of Molecular Biology, Department of Biology and Wildlife</w:t>
            </w:r>
          </w:p>
        </w:tc>
      </w:tr>
      <w:tr w:rsidR="002035AD" w:rsidRPr="00DE6FDC" w14:paraId="473012D1" w14:textId="77777777" w:rsidTr="00472683">
        <w:tc>
          <w:tcPr>
            <w:tcW w:w="1425" w:type="dxa"/>
            <w:tcBorders>
              <w:right w:val="single" w:sz="6" w:space="0" w:color="000000"/>
            </w:tcBorders>
          </w:tcPr>
          <w:p w14:paraId="54242799" w14:textId="77777777" w:rsidR="002035AD" w:rsidRPr="00DE6FDC" w:rsidRDefault="002035AD" w:rsidP="002035AD">
            <w:pPr>
              <w:rPr>
                <w:rFonts w:cs="Arial"/>
                <w:szCs w:val="22"/>
              </w:rPr>
            </w:pPr>
            <w:r w:rsidRPr="00DE6FDC">
              <w:rPr>
                <w:rFonts w:cs="Arial"/>
                <w:szCs w:val="22"/>
              </w:rPr>
              <w:t>Gary Gadbury, Ph.D.</w:t>
            </w:r>
          </w:p>
        </w:tc>
        <w:tc>
          <w:tcPr>
            <w:tcW w:w="1702" w:type="dxa"/>
            <w:tcBorders>
              <w:right w:val="single" w:sz="6" w:space="0" w:color="000000"/>
            </w:tcBorders>
          </w:tcPr>
          <w:p w14:paraId="0A0FF951" w14:textId="77777777" w:rsidR="002035AD" w:rsidRPr="00DE6FDC" w:rsidRDefault="002035AD" w:rsidP="002035AD">
            <w:pPr>
              <w:rPr>
                <w:rFonts w:cs="Arial"/>
                <w:szCs w:val="22"/>
              </w:rPr>
            </w:pPr>
            <w:r w:rsidRPr="00DE6FDC">
              <w:rPr>
                <w:rFonts w:cs="Arial"/>
                <w:szCs w:val="22"/>
              </w:rPr>
              <w:t>Statistical analysis of microarray data.</w:t>
            </w:r>
          </w:p>
        </w:tc>
        <w:tc>
          <w:tcPr>
            <w:tcW w:w="1538" w:type="dxa"/>
            <w:tcBorders>
              <w:top w:val="single" w:sz="6" w:space="0" w:color="000000"/>
              <w:left w:val="single" w:sz="6" w:space="0" w:color="000000"/>
              <w:bottom w:val="single" w:sz="12" w:space="0" w:color="000000"/>
              <w:right w:val="single" w:sz="6" w:space="0" w:color="000000"/>
            </w:tcBorders>
          </w:tcPr>
          <w:p w14:paraId="21DC5F03" w14:textId="77777777" w:rsidR="002035AD" w:rsidRPr="00DE6FDC" w:rsidRDefault="002035AD" w:rsidP="002035AD">
            <w:pPr>
              <w:rPr>
                <w:rFonts w:cs="Arial"/>
                <w:szCs w:val="22"/>
              </w:rPr>
            </w:pPr>
            <w:r w:rsidRPr="00DE6FDC">
              <w:rPr>
                <w:rFonts w:cs="Arial"/>
                <w:szCs w:val="22"/>
              </w:rPr>
              <w:t>Visiting Junior Professor</w:t>
            </w:r>
          </w:p>
        </w:tc>
        <w:tc>
          <w:tcPr>
            <w:tcW w:w="1350" w:type="dxa"/>
            <w:tcBorders>
              <w:left w:val="single" w:sz="6" w:space="0" w:color="000000"/>
              <w:right w:val="single" w:sz="6" w:space="0" w:color="000000"/>
            </w:tcBorders>
          </w:tcPr>
          <w:p w14:paraId="1E35AD9D" w14:textId="77777777" w:rsidR="002035AD" w:rsidRPr="00DE6FDC" w:rsidRDefault="002035AD" w:rsidP="002035AD">
            <w:pPr>
              <w:rPr>
                <w:rFonts w:cs="Arial"/>
                <w:szCs w:val="22"/>
              </w:rPr>
            </w:pPr>
            <w:r w:rsidRPr="00DE6FDC">
              <w:rPr>
                <w:rFonts w:cs="Arial"/>
                <w:szCs w:val="22"/>
              </w:rPr>
              <w:t>2000 – 2001</w:t>
            </w:r>
          </w:p>
        </w:tc>
        <w:tc>
          <w:tcPr>
            <w:tcW w:w="3891" w:type="dxa"/>
            <w:tcBorders>
              <w:left w:val="single" w:sz="6" w:space="0" w:color="000000"/>
            </w:tcBorders>
          </w:tcPr>
          <w:p w14:paraId="0C522A5E" w14:textId="2EFD31A7" w:rsidR="002035AD" w:rsidRPr="00DE6FDC" w:rsidRDefault="002035AD" w:rsidP="002035AD">
            <w:pPr>
              <w:rPr>
                <w:rFonts w:cs="Arial"/>
                <w:szCs w:val="22"/>
              </w:rPr>
            </w:pPr>
            <w:r w:rsidRPr="00DE6FDC">
              <w:rPr>
                <w:rFonts w:cs="Arial"/>
                <w:szCs w:val="22"/>
              </w:rPr>
              <w:t xml:space="preserve">Professor </w:t>
            </w:r>
            <w:r w:rsidR="003C52F0">
              <w:rPr>
                <w:rFonts w:cs="Arial"/>
                <w:szCs w:val="22"/>
              </w:rPr>
              <w:t>Emeritus</w:t>
            </w:r>
            <w:r w:rsidR="00686F42">
              <w:rPr>
                <w:rFonts w:cs="Arial"/>
                <w:szCs w:val="22"/>
              </w:rPr>
              <w:t xml:space="preserve"> (Former Department Chair </w:t>
            </w:r>
            <w:r w:rsidR="00686F42" w:rsidRPr="00DE6FDC">
              <w:rPr>
                <w:rFonts w:cs="Arial"/>
                <w:szCs w:val="22"/>
              </w:rPr>
              <w:t>of Statistics</w:t>
            </w:r>
            <w:r w:rsidR="00686F42">
              <w:rPr>
                <w:rFonts w:cs="Arial"/>
                <w:szCs w:val="22"/>
              </w:rPr>
              <w:t>)</w:t>
            </w:r>
            <w:r w:rsidR="00686F42" w:rsidRPr="00DE6FDC">
              <w:rPr>
                <w:rFonts w:cs="Arial"/>
                <w:szCs w:val="22"/>
              </w:rPr>
              <w:t>, Kansas State University</w:t>
            </w:r>
          </w:p>
        </w:tc>
      </w:tr>
      <w:tr w:rsidR="002035AD" w:rsidRPr="00DE6FDC" w14:paraId="1A585A27" w14:textId="77777777" w:rsidTr="00472683">
        <w:tc>
          <w:tcPr>
            <w:tcW w:w="1425" w:type="dxa"/>
            <w:tcBorders>
              <w:top w:val="single" w:sz="6" w:space="0" w:color="000000"/>
              <w:right w:val="single" w:sz="6" w:space="0" w:color="000000"/>
            </w:tcBorders>
          </w:tcPr>
          <w:p w14:paraId="1A4EBE62" w14:textId="77777777" w:rsidR="002035AD" w:rsidRPr="00DE6FDC" w:rsidRDefault="002035AD" w:rsidP="002035AD">
            <w:pPr>
              <w:rPr>
                <w:rFonts w:cs="Arial"/>
                <w:szCs w:val="22"/>
              </w:rPr>
            </w:pPr>
            <w:r w:rsidRPr="00DE6FDC">
              <w:rPr>
                <w:rFonts w:cs="Arial"/>
                <w:szCs w:val="22"/>
              </w:rPr>
              <w:t>Mary Weber, R.N., Ph.D.</w:t>
            </w:r>
          </w:p>
          <w:p w14:paraId="59EA8300" w14:textId="77777777" w:rsidR="002035AD" w:rsidRPr="00DE6FDC" w:rsidRDefault="002035AD" w:rsidP="002035AD">
            <w:pPr>
              <w:rPr>
                <w:rFonts w:cs="Arial"/>
                <w:szCs w:val="22"/>
              </w:rPr>
            </w:pPr>
            <w:r w:rsidRPr="00DE6FDC">
              <w:rPr>
                <w:rFonts w:cs="Arial"/>
                <w:szCs w:val="22"/>
              </w:rPr>
              <w:t>U. of Texas at Arlington</w:t>
            </w:r>
          </w:p>
        </w:tc>
        <w:tc>
          <w:tcPr>
            <w:tcW w:w="1702" w:type="dxa"/>
            <w:tcBorders>
              <w:top w:val="single" w:sz="6" w:space="0" w:color="000000"/>
              <w:right w:val="single" w:sz="6" w:space="0" w:color="000000"/>
            </w:tcBorders>
          </w:tcPr>
          <w:p w14:paraId="14B08932" w14:textId="77777777" w:rsidR="002035AD" w:rsidRPr="00DE6FDC" w:rsidRDefault="002035AD" w:rsidP="002035AD">
            <w:pPr>
              <w:rPr>
                <w:rFonts w:cs="Arial"/>
                <w:szCs w:val="22"/>
              </w:rPr>
            </w:pPr>
            <w:r w:rsidRPr="00DE6FDC">
              <w:rPr>
                <w:rFonts w:cs="Arial"/>
                <w:szCs w:val="22"/>
              </w:rPr>
              <w:t>Antipsychotic-Induced Weight Gain</w:t>
            </w:r>
          </w:p>
        </w:tc>
        <w:tc>
          <w:tcPr>
            <w:tcW w:w="1538" w:type="dxa"/>
            <w:tcBorders>
              <w:top w:val="single" w:sz="12" w:space="0" w:color="000000"/>
              <w:left w:val="single" w:sz="6" w:space="0" w:color="000000"/>
              <w:bottom w:val="single" w:sz="8" w:space="0" w:color="000000"/>
              <w:right w:val="single" w:sz="6" w:space="0" w:color="000000"/>
            </w:tcBorders>
          </w:tcPr>
          <w:p w14:paraId="538BEFBF" w14:textId="77777777" w:rsidR="002035AD" w:rsidRPr="00DE6FDC" w:rsidRDefault="002035AD" w:rsidP="002035AD">
            <w:pPr>
              <w:rPr>
                <w:rFonts w:cs="Arial"/>
                <w:szCs w:val="22"/>
              </w:rPr>
            </w:pPr>
            <w:r w:rsidRPr="00DE6FDC">
              <w:rPr>
                <w:rFonts w:cs="Arial"/>
                <w:szCs w:val="22"/>
              </w:rPr>
              <w:t xml:space="preserve">Remote Faculty Mentoree in the NIMH/NINR Mentorship Program for Building the Capacity of Psychiatric Mental Health Nurse Researchers. Pairs doctorally prepared </w:t>
            </w:r>
            <w:r w:rsidRPr="00DE6FDC">
              <w:rPr>
                <w:rFonts w:cs="Arial"/>
                <w:szCs w:val="22"/>
              </w:rPr>
              <w:lastRenderedPageBreak/>
              <w:t>psychiatric nurses who have high potential for a successful research career with mentors who are the top researchers in the nurses’ areas of research interest.</w:t>
            </w:r>
          </w:p>
        </w:tc>
        <w:tc>
          <w:tcPr>
            <w:tcW w:w="1350" w:type="dxa"/>
            <w:tcBorders>
              <w:top w:val="single" w:sz="6" w:space="0" w:color="000000"/>
              <w:left w:val="single" w:sz="6" w:space="0" w:color="000000"/>
              <w:right w:val="single" w:sz="6" w:space="0" w:color="000000"/>
            </w:tcBorders>
          </w:tcPr>
          <w:p w14:paraId="3A794F26" w14:textId="77777777" w:rsidR="002035AD" w:rsidRPr="00DE6FDC" w:rsidRDefault="002035AD" w:rsidP="002035AD">
            <w:pPr>
              <w:rPr>
                <w:rFonts w:cs="Arial"/>
                <w:szCs w:val="22"/>
              </w:rPr>
            </w:pPr>
            <w:r w:rsidRPr="00DE6FDC">
              <w:rPr>
                <w:rFonts w:cs="Arial"/>
                <w:szCs w:val="22"/>
              </w:rPr>
              <w:lastRenderedPageBreak/>
              <w:t>2002 – 2003</w:t>
            </w:r>
          </w:p>
        </w:tc>
        <w:tc>
          <w:tcPr>
            <w:tcW w:w="3891" w:type="dxa"/>
            <w:tcBorders>
              <w:top w:val="single" w:sz="6" w:space="0" w:color="000000"/>
              <w:left w:val="single" w:sz="6" w:space="0" w:color="000000"/>
            </w:tcBorders>
          </w:tcPr>
          <w:p w14:paraId="5ADE39B2" w14:textId="77777777" w:rsidR="002035AD" w:rsidRPr="00DE6FDC" w:rsidRDefault="002035AD" w:rsidP="002035AD">
            <w:pPr>
              <w:rPr>
                <w:rFonts w:cs="Arial"/>
                <w:szCs w:val="22"/>
              </w:rPr>
            </w:pPr>
            <w:r w:rsidRPr="00DE6FDC">
              <w:rPr>
                <w:rFonts w:cs="Arial"/>
                <w:szCs w:val="22"/>
              </w:rPr>
              <w:t>Endowed Associate Professor, University of Colorado College of Nursing</w:t>
            </w:r>
          </w:p>
        </w:tc>
      </w:tr>
      <w:tr w:rsidR="002035AD" w:rsidRPr="00DE6FDC" w14:paraId="48F5A705" w14:textId="77777777" w:rsidTr="00472683">
        <w:tc>
          <w:tcPr>
            <w:tcW w:w="1425" w:type="dxa"/>
            <w:tcBorders>
              <w:right w:val="single" w:sz="6" w:space="0" w:color="000000"/>
            </w:tcBorders>
          </w:tcPr>
          <w:p w14:paraId="4A8740A4" w14:textId="77777777" w:rsidR="002035AD" w:rsidRPr="00DE6FDC" w:rsidRDefault="002035AD" w:rsidP="002035AD">
            <w:pPr>
              <w:rPr>
                <w:rFonts w:cs="Arial"/>
                <w:szCs w:val="22"/>
              </w:rPr>
            </w:pPr>
            <w:r w:rsidRPr="00DE6FDC">
              <w:rPr>
                <w:rFonts w:cs="Arial"/>
                <w:szCs w:val="22"/>
              </w:rPr>
              <w:t>David Redden, Ph.D.</w:t>
            </w:r>
          </w:p>
        </w:tc>
        <w:tc>
          <w:tcPr>
            <w:tcW w:w="1702" w:type="dxa"/>
            <w:tcBorders>
              <w:right w:val="single" w:sz="6" w:space="0" w:color="000000"/>
            </w:tcBorders>
          </w:tcPr>
          <w:p w14:paraId="41C7AF71" w14:textId="77777777" w:rsidR="002035AD" w:rsidRPr="00DE6FDC" w:rsidRDefault="002035AD" w:rsidP="002035AD">
            <w:pPr>
              <w:rPr>
                <w:rFonts w:cs="Arial"/>
                <w:szCs w:val="22"/>
              </w:rPr>
            </w:pPr>
            <w:r w:rsidRPr="00DE6FDC">
              <w:rPr>
                <w:rFonts w:cs="Arial"/>
                <w:szCs w:val="22"/>
              </w:rPr>
              <w:t>Statistical Methods for Partitioning of Linkage Data</w:t>
            </w:r>
          </w:p>
        </w:tc>
        <w:tc>
          <w:tcPr>
            <w:tcW w:w="1538" w:type="dxa"/>
            <w:tcBorders>
              <w:top w:val="single" w:sz="8" w:space="0" w:color="000000"/>
              <w:left w:val="single" w:sz="6" w:space="0" w:color="000000"/>
              <w:bottom w:val="nil"/>
              <w:right w:val="single" w:sz="6" w:space="0" w:color="000000"/>
            </w:tcBorders>
          </w:tcPr>
          <w:p w14:paraId="24A2500E" w14:textId="77777777" w:rsidR="002035AD" w:rsidRPr="00DE6FDC" w:rsidRDefault="002035AD" w:rsidP="002035AD">
            <w:pPr>
              <w:rPr>
                <w:rFonts w:cs="Arial"/>
                <w:szCs w:val="22"/>
              </w:rPr>
            </w:pPr>
            <w:r w:rsidRPr="00DE6FDC">
              <w:rPr>
                <w:rFonts w:cs="Arial"/>
                <w:szCs w:val="22"/>
              </w:rPr>
              <w:t>Mentored K-Award recipient/Asst Prof.</w:t>
            </w:r>
          </w:p>
        </w:tc>
        <w:tc>
          <w:tcPr>
            <w:tcW w:w="1350" w:type="dxa"/>
            <w:tcBorders>
              <w:left w:val="single" w:sz="6" w:space="0" w:color="000000"/>
              <w:right w:val="single" w:sz="6" w:space="0" w:color="000000"/>
            </w:tcBorders>
          </w:tcPr>
          <w:p w14:paraId="01E5DFF0" w14:textId="77777777" w:rsidR="002035AD" w:rsidRPr="00DE6FDC" w:rsidRDefault="002035AD" w:rsidP="002035AD">
            <w:pPr>
              <w:rPr>
                <w:rFonts w:cs="Arial"/>
                <w:szCs w:val="22"/>
              </w:rPr>
            </w:pPr>
            <w:r w:rsidRPr="00DE6FDC">
              <w:rPr>
                <w:rFonts w:cs="Arial"/>
                <w:szCs w:val="22"/>
              </w:rPr>
              <w:t>2002 – 2011</w:t>
            </w:r>
          </w:p>
        </w:tc>
        <w:tc>
          <w:tcPr>
            <w:tcW w:w="3891" w:type="dxa"/>
            <w:tcBorders>
              <w:left w:val="single" w:sz="6" w:space="0" w:color="000000"/>
            </w:tcBorders>
          </w:tcPr>
          <w:p w14:paraId="6ACCAC2A" w14:textId="77777777" w:rsidR="002035AD" w:rsidRPr="00DE6FDC" w:rsidRDefault="002035AD" w:rsidP="002035AD">
            <w:pPr>
              <w:rPr>
                <w:rFonts w:cs="Arial"/>
                <w:szCs w:val="22"/>
              </w:rPr>
            </w:pPr>
            <w:r w:rsidRPr="00DE6FDC">
              <w:rPr>
                <w:rFonts w:cs="Arial"/>
                <w:szCs w:val="22"/>
              </w:rPr>
              <w:t>Professor of Statistics, UAB</w:t>
            </w:r>
          </w:p>
        </w:tc>
      </w:tr>
      <w:tr w:rsidR="002035AD" w:rsidRPr="00DE6FDC" w14:paraId="1320DF13" w14:textId="77777777" w:rsidTr="00472683">
        <w:tc>
          <w:tcPr>
            <w:tcW w:w="1425" w:type="dxa"/>
            <w:tcBorders>
              <w:right w:val="single" w:sz="6" w:space="0" w:color="000000"/>
            </w:tcBorders>
          </w:tcPr>
          <w:p w14:paraId="13153A9E" w14:textId="77777777" w:rsidR="002035AD" w:rsidRPr="00DE6FDC" w:rsidRDefault="002035AD" w:rsidP="002035AD">
            <w:pPr>
              <w:rPr>
                <w:rFonts w:cs="Arial"/>
                <w:szCs w:val="22"/>
              </w:rPr>
            </w:pPr>
            <w:r w:rsidRPr="00DE6FDC">
              <w:rPr>
                <w:rFonts w:cs="Arial"/>
                <w:szCs w:val="22"/>
              </w:rPr>
              <w:t>Jamy Ard, M.D.</w:t>
            </w:r>
          </w:p>
        </w:tc>
        <w:tc>
          <w:tcPr>
            <w:tcW w:w="1702" w:type="dxa"/>
            <w:tcBorders>
              <w:right w:val="single" w:sz="6" w:space="0" w:color="000000"/>
            </w:tcBorders>
          </w:tcPr>
          <w:p w14:paraId="30768409" w14:textId="77777777" w:rsidR="002035AD" w:rsidRPr="00DE6FDC" w:rsidRDefault="002035AD" w:rsidP="002035AD">
            <w:pPr>
              <w:rPr>
                <w:rFonts w:cs="Arial"/>
                <w:szCs w:val="22"/>
              </w:rPr>
            </w:pPr>
            <w:r w:rsidRPr="00DE6FDC">
              <w:rPr>
                <w:rFonts w:cs="Arial"/>
                <w:szCs w:val="22"/>
              </w:rPr>
              <w:t>Treatment and prevention of obesity</w:t>
            </w:r>
          </w:p>
        </w:tc>
        <w:tc>
          <w:tcPr>
            <w:tcW w:w="1538" w:type="dxa"/>
            <w:tcBorders>
              <w:left w:val="single" w:sz="6" w:space="0" w:color="000000"/>
              <w:bottom w:val="single" w:sz="8" w:space="0" w:color="000000"/>
              <w:right w:val="single" w:sz="6" w:space="0" w:color="000000"/>
            </w:tcBorders>
          </w:tcPr>
          <w:p w14:paraId="4DB40F6E" w14:textId="77777777" w:rsidR="002035AD" w:rsidRPr="00DE6FDC" w:rsidRDefault="002035AD" w:rsidP="002035AD">
            <w:pPr>
              <w:rPr>
                <w:rFonts w:cs="Arial"/>
                <w:szCs w:val="22"/>
              </w:rPr>
            </w:pPr>
            <w:r w:rsidRPr="00DE6FDC">
              <w:rPr>
                <w:rFonts w:cs="Arial"/>
                <w:szCs w:val="22"/>
              </w:rPr>
              <w:t>Mentored K-Award.</w:t>
            </w:r>
          </w:p>
        </w:tc>
        <w:tc>
          <w:tcPr>
            <w:tcW w:w="1350" w:type="dxa"/>
            <w:tcBorders>
              <w:left w:val="single" w:sz="6" w:space="0" w:color="000000"/>
              <w:right w:val="single" w:sz="6" w:space="0" w:color="000000"/>
            </w:tcBorders>
          </w:tcPr>
          <w:p w14:paraId="0FC0D7B7" w14:textId="77777777" w:rsidR="002035AD" w:rsidRPr="00DE6FDC" w:rsidRDefault="002035AD" w:rsidP="002035AD">
            <w:pPr>
              <w:rPr>
                <w:rFonts w:cs="Arial"/>
                <w:szCs w:val="22"/>
              </w:rPr>
            </w:pPr>
            <w:r w:rsidRPr="00DE6FDC">
              <w:rPr>
                <w:rFonts w:cs="Arial"/>
                <w:szCs w:val="22"/>
              </w:rPr>
              <w:t>2003 – 2011</w:t>
            </w:r>
          </w:p>
        </w:tc>
        <w:tc>
          <w:tcPr>
            <w:tcW w:w="3891" w:type="dxa"/>
            <w:tcBorders>
              <w:left w:val="single" w:sz="6" w:space="0" w:color="000000"/>
            </w:tcBorders>
          </w:tcPr>
          <w:p w14:paraId="74203868" w14:textId="77777777" w:rsidR="002035AD" w:rsidRPr="00DE6FDC" w:rsidRDefault="002035AD" w:rsidP="002035AD">
            <w:pPr>
              <w:rPr>
                <w:rFonts w:cs="Arial"/>
                <w:szCs w:val="22"/>
              </w:rPr>
            </w:pPr>
            <w:r w:rsidRPr="00DE6FDC">
              <w:rPr>
                <w:rFonts w:cs="Arial"/>
                <w:szCs w:val="22"/>
              </w:rPr>
              <w:t>Assoc Prof, Internal Medicine &amp; Public Health Sciences &amp; Dir, Weight Management Center; Wake Forest Baptist Medical Center. Independent R01 funding.</w:t>
            </w:r>
          </w:p>
        </w:tc>
      </w:tr>
      <w:tr w:rsidR="002035AD" w:rsidRPr="00DE6FDC" w14:paraId="0710B16B" w14:textId="77777777" w:rsidTr="00472683">
        <w:tc>
          <w:tcPr>
            <w:tcW w:w="1425" w:type="dxa"/>
            <w:tcBorders>
              <w:right w:val="single" w:sz="6" w:space="0" w:color="000000"/>
            </w:tcBorders>
          </w:tcPr>
          <w:p w14:paraId="6F1AA7F4" w14:textId="77777777" w:rsidR="002035AD" w:rsidRPr="00DE6FDC" w:rsidRDefault="002035AD" w:rsidP="002035AD">
            <w:pPr>
              <w:rPr>
                <w:rFonts w:cs="Arial"/>
                <w:szCs w:val="22"/>
              </w:rPr>
            </w:pPr>
            <w:r w:rsidRPr="00DE6FDC">
              <w:rPr>
                <w:rFonts w:cs="Arial"/>
                <w:szCs w:val="22"/>
              </w:rPr>
              <w:t>Monica Baskin, Ph.D.</w:t>
            </w:r>
          </w:p>
        </w:tc>
        <w:tc>
          <w:tcPr>
            <w:tcW w:w="1702" w:type="dxa"/>
            <w:tcBorders>
              <w:right w:val="single" w:sz="8" w:space="0" w:color="000000"/>
            </w:tcBorders>
          </w:tcPr>
          <w:p w14:paraId="6CAA237D" w14:textId="77777777" w:rsidR="002035AD" w:rsidRPr="00DE6FDC" w:rsidRDefault="002035AD" w:rsidP="002035AD">
            <w:pPr>
              <w:rPr>
                <w:rFonts w:cs="Arial"/>
                <w:szCs w:val="22"/>
              </w:rPr>
            </w:pPr>
            <w:r w:rsidRPr="00DE6FDC">
              <w:rPr>
                <w:rFonts w:cs="Arial"/>
                <w:szCs w:val="22"/>
              </w:rPr>
              <w:t>Treatment and prevention of childhood obesity</w:t>
            </w:r>
          </w:p>
        </w:tc>
        <w:tc>
          <w:tcPr>
            <w:tcW w:w="1538" w:type="dxa"/>
            <w:tcBorders>
              <w:top w:val="single" w:sz="8" w:space="0" w:color="000000"/>
              <w:left w:val="single" w:sz="8" w:space="0" w:color="000000"/>
              <w:bottom w:val="single" w:sz="8" w:space="0" w:color="000000"/>
              <w:right w:val="single" w:sz="8" w:space="0" w:color="000000"/>
            </w:tcBorders>
          </w:tcPr>
          <w:p w14:paraId="56206952" w14:textId="77777777" w:rsidR="002035AD" w:rsidRPr="00DE6FDC" w:rsidRDefault="002035AD" w:rsidP="002035AD">
            <w:pPr>
              <w:rPr>
                <w:rFonts w:cs="Arial"/>
                <w:szCs w:val="22"/>
              </w:rPr>
            </w:pPr>
            <w:r w:rsidRPr="00DE6FDC">
              <w:rPr>
                <w:rFonts w:cs="Arial"/>
                <w:szCs w:val="22"/>
              </w:rPr>
              <w:t>Serve as mentor on her pilot grants from CNRC and from an anonymous philanthropist.</w:t>
            </w:r>
          </w:p>
        </w:tc>
        <w:tc>
          <w:tcPr>
            <w:tcW w:w="1350" w:type="dxa"/>
            <w:tcBorders>
              <w:left w:val="single" w:sz="8" w:space="0" w:color="000000"/>
              <w:right w:val="single" w:sz="6" w:space="0" w:color="000000"/>
            </w:tcBorders>
          </w:tcPr>
          <w:p w14:paraId="347552D2" w14:textId="77777777" w:rsidR="002035AD" w:rsidRPr="00DE6FDC" w:rsidRDefault="002035AD" w:rsidP="002035AD">
            <w:pPr>
              <w:rPr>
                <w:rFonts w:cs="Arial"/>
                <w:szCs w:val="22"/>
              </w:rPr>
            </w:pPr>
            <w:r w:rsidRPr="00DE6FDC">
              <w:rPr>
                <w:rFonts w:cs="Arial"/>
                <w:szCs w:val="22"/>
              </w:rPr>
              <w:t>2003 – 2010</w:t>
            </w:r>
          </w:p>
        </w:tc>
        <w:tc>
          <w:tcPr>
            <w:tcW w:w="3891" w:type="dxa"/>
            <w:tcBorders>
              <w:left w:val="single" w:sz="6" w:space="0" w:color="000000"/>
            </w:tcBorders>
          </w:tcPr>
          <w:p w14:paraId="13F70893" w14:textId="0F0F8518" w:rsidR="002035AD" w:rsidRPr="00DE6FDC" w:rsidRDefault="00D6641C" w:rsidP="002035AD">
            <w:pPr>
              <w:rPr>
                <w:rFonts w:cs="Arial"/>
                <w:szCs w:val="22"/>
              </w:rPr>
            </w:pPr>
            <w:r>
              <w:rPr>
                <w:rFonts w:cs="Arial"/>
                <w:szCs w:val="22"/>
              </w:rPr>
              <w:t xml:space="preserve">Adjunct </w:t>
            </w:r>
            <w:r w:rsidR="002035AD" w:rsidRPr="00DE6FDC">
              <w:rPr>
                <w:rFonts w:cs="Arial"/>
                <w:szCs w:val="22"/>
              </w:rPr>
              <w:t xml:space="preserve">Professor, </w:t>
            </w:r>
            <w:r w:rsidR="00234ACA">
              <w:rPr>
                <w:rFonts w:cs="Arial"/>
                <w:szCs w:val="22"/>
              </w:rPr>
              <w:t>Preventative</w:t>
            </w:r>
            <w:r>
              <w:rPr>
                <w:rFonts w:cs="Arial"/>
                <w:szCs w:val="22"/>
              </w:rPr>
              <w:t xml:space="preserve"> Medicine, </w:t>
            </w:r>
            <w:r w:rsidR="002035AD" w:rsidRPr="00DE6FDC">
              <w:rPr>
                <w:rFonts w:cs="Arial"/>
                <w:szCs w:val="22"/>
              </w:rPr>
              <w:t>UAB</w:t>
            </w:r>
            <w:r>
              <w:rPr>
                <w:rFonts w:cs="Arial"/>
                <w:szCs w:val="22"/>
              </w:rPr>
              <w:t xml:space="preserve">, </w:t>
            </w:r>
            <w:r w:rsidR="002035AD" w:rsidRPr="00DE6FDC">
              <w:rPr>
                <w:rFonts w:cs="Arial"/>
                <w:szCs w:val="22"/>
              </w:rPr>
              <w:t>multiple R01s as PI</w:t>
            </w:r>
            <w:r>
              <w:rPr>
                <w:rFonts w:cs="Arial"/>
                <w:szCs w:val="22"/>
              </w:rPr>
              <w:t>; Assistant Vice Chancellor, University of Pittsburg</w:t>
            </w:r>
          </w:p>
        </w:tc>
      </w:tr>
      <w:tr w:rsidR="002035AD" w:rsidRPr="00DE6FDC" w14:paraId="11685E30" w14:textId="77777777" w:rsidTr="00472683">
        <w:tc>
          <w:tcPr>
            <w:tcW w:w="1425" w:type="dxa"/>
            <w:tcBorders>
              <w:right w:val="single" w:sz="6" w:space="0" w:color="000000"/>
            </w:tcBorders>
          </w:tcPr>
          <w:p w14:paraId="26730A53" w14:textId="77777777" w:rsidR="002035AD" w:rsidRPr="00DE6FDC" w:rsidRDefault="002035AD" w:rsidP="002035AD">
            <w:pPr>
              <w:rPr>
                <w:rFonts w:cs="Arial"/>
                <w:szCs w:val="22"/>
              </w:rPr>
            </w:pPr>
            <w:r w:rsidRPr="00DE6FDC">
              <w:rPr>
                <w:rFonts w:cs="Arial"/>
                <w:szCs w:val="22"/>
              </w:rPr>
              <w:t>Nita Limdi, Ph.D.</w:t>
            </w:r>
          </w:p>
        </w:tc>
        <w:tc>
          <w:tcPr>
            <w:tcW w:w="1702" w:type="dxa"/>
            <w:tcBorders>
              <w:right w:val="single" w:sz="6" w:space="0" w:color="000000"/>
            </w:tcBorders>
          </w:tcPr>
          <w:p w14:paraId="265FCB53" w14:textId="77777777" w:rsidR="002035AD" w:rsidRPr="00DE6FDC" w:rsidRDefault="002035AD" w:rsidP="002035AD">
            <w:pPr>
              <w:rPr>
                <w:rFonts w:cs="Arial"/>
                <w:szCs w:val="22"/>
              </w:rPr>
            </w:pPr>
            <w:r w:rsidRPr="00DE6FDC">
              <w:rPr>
                <w:rFonts w:cs="Arial"/>
                <w:szCs w:val="22"/>
              </w:rPr>
              <w:t>Pharmacogenetics of Anticoagulation Therapy</w:t>
            </w:r>
          </w:p>
        </w:tc>
        <w:tc>
          <w:tcPr>
            <w:tcW w:w="1538" w:type="dxa"/>
            <w:tcBorders>
              <w:top w:val="single" w:sz="8" w:space="0" w:color="000000"/>
              <w:left w:val="single" w:sz="6" w:space="0" w:color="000000"/>
              <w:bottom w:val="single" w:sz="8" w:space="0" w:color="000000"/>
              <w:right w:val="single" w:sz="6" w:space="0" w:color="000000"/>
            </w:tcBorders>
          </w:tcPr>
          <w:p w14:paraId="4407F955" w14:textId="77777777" w:rsidR="002035AD" w:rsidRPr="00DE6FDC" w:rsidRDefault="002035AD" w:rsidP="002035AD">
            <w:pPr>
              <w:rPr>
                <w:rFonts w:cs="Arial"/>
                <w:szCs w:val="22"/>
              </w:rPr>
            </w:pPr>
            <w:r w:rsidRPr="00DE6FDC">
              <w:rPr>
                <w:rFonts w:cs="Arial"/>
                <w:szCs w:val="22"/>
              </w:rPr>
              <w:t>Mentored K-Award recipient/Asst Prof./ Masters student in Public Health</w:t>
            </w:r>
          </w:p>
        </w:tc>
        <w:tc>
          <w:tcPr>
            <w:tcW w:w="1350" w:type="dxa"/>
            <w:tcBorders>
              <w:left w:val="single" w:sz="6" w:space="0" w:color="000000"/>
              <w:right w:val="single" w:sz="6" w:space="0" w:color="000000"/>
            </w:tcBorders>
          </w:tcPr>
          <w:p w14:paraId="00F504FB" w14:textId="77777777" w:rsidR="002035AD" w:rsidRPr="00DE6FDC" w:rsidRDefault="002035AD" w:rsidP="002035AD">
            <w:pPr>
              <w:rPr>
                <w:rFonts w:cs="Arial"/>
                <w:szCs w:val="22"/>
              </w:rPr>
            </w:pPr>
            <w:r w:rsidRPr="00DE6FDC">
              <w:rPr>
                <w:rFonts w:cs="Arial"/>
                <w:szCs w:val="22"/>
              </w:rPr>
              <w:t>2003 – 2012</w:t>
            </w:r>
          </w:p>
        </w:tc>
        <w:tc>
          <w:tcPr>
            <w:tcW w:w="3891" w:type="dxa"/>
            <w:tcBorders>
              <w:left w:val="single" w:sz="6" w:space="0" w:color="000000"/>
            </w:tcBorders>
          </w:tcPr>
          <w:p w14:paraId="52CCAF27" w14:textId="2B27BE14" w:rsidR="002035AD" w:rsidRPr="00DE6FDC" w:rsidRDefault="002035AD" w:rsidP="002035AD">
            <w:pPr>
              <w:rPr>
                <w:rFonts w:cs="Arial"/>
                <w:szCs w:val="22"/>
              </w:rPr>
            </w:pPr>
            <w:r w:rsidRPr="00DE6FDC">
              <w:rPr>
                <w:rFonts w:cs="Arial"/>
                <w:szCs w:val="22"/>
              </w:rPr>
              <w:t>Professor</w:t>
            </w:r>
            <w:r w:rsidR="00A24CCD">
              <w:rPr>
                <w:rFonts w:cs="Arial"/>
                <w:szCs w:val="22"/>
              </w:rPr>
              <w:t>; Ray L. Watts, M. D. Heersink Endowed Chair in Neurology; Associate Director of Precision Medicine Institute; Program Director, Pharmacogenomic</w:t>
            </w:r>
          </w:p>
        </w:tc>
      </w:tr>
      <w:tr w:rsidR="002035AD" w:rsidRPr="00DE6FDC" w14:paraId="6010366E" w14:textId="77777777" w:rsidTr="00472683">
        <w:tc>
          <w:tcPr>
            <w:tcW w:w="1425" w:type="dxa"/>
            <w:tcBorders>
              <w:bottom w:val="single" w:sz="12" w:space="0" w:color="000000"/>
              <w:right w:val="single" w:sz="6" w:space="0" w:color="000000"/>
            </w:tcBorders>
          </w:tcPr>
          <w:p w14:paraId="6BF20F68" w14:textId="77777777" w:rsidR="002035AD" w:rsidRPr="00DE6FDC" w:rsidRDefault="002035AD" w:rsidP="002035AD">
            <w:pPr>
              <w:rPr>
                <w:rFonts w:cs="Arial"/>
                <w:szCs w:val="22"/>
              </w:rPr>
            </w:pPr>
            <w:r w:rsidRPr="00DE6FDC">
              <w:rPr>
                <w:rFonts w:cs="Arial"/>
                <w:szCs w:val="22"/>
              </w:rPr>
              <w:t>Nefertiti Durant, M.D.</w:t>
            </w:r>
          </w:p>
        </w:tc>
        <w:tc>
          <w:tcPr>
            <w:tcW w:w="1702" w:type="dxa"/>
            <w:tcBorders>
              <w:bottom w:val="single" w:sz="12" w:space="0" w:color="000000"/>
              <w:right w:val="single" w:sz="6" w:space="0" w:color="000000"/>
            </w:tcBorders>
          </w:tcPr>
          <w:p w14:paraId="4045FCEC" w14:textId="77777777" w:rsidR="002035AD" w:rsidRPr="00DE6FDC" w:rsidRDefault="002035AD" w:rsidP="002035AD">
            <w:pPr>
              <w:rPr>
                <w:rFonts w:cs="Arial"/>
                <w:szCs w:val="22"/>
              </w:rPr>
            </w:pPr>
            <w:r w:rsidRPr="00DE6FDC">
              <w:rPr>
                <w:rFonts w:cs="Arial"/>
                <w:szCs w:val="22"/>
              </w:rPr>
              <w:t>Community and clinical aspects of obesity and its prevention</w:t>
            </w:r>
          </w:p>
        </w:tc>
        <w:tc>
          <w:tcPr>
            <w:tcW w:w="1538" w:type="dxa"/>
            <w:tcBorders>
              <w:top w:val="single" w:sz="8" w:space="0" w:color="000000"/>
              <w:left w:val="single" w:sz="6" w:space="0" w:color="000000"/>
              <w:bottom w:val="single" w:sz="12" w:space="0" w:color="000000"/>
              <w:right w:val="single" w:sz="6" w:space="0" w:color="000000"/>
            </w:tcBorders>
          </w:tcPr>
          <w:p w14:paraId="5804B230" w14:textId="77777777" w:rsidR="002035AD" w:rsidRPr="00DE6FDC" w:rsidRDefault="002035AD" w:rsidP="002035AD">
            <w:pPr>
              <w:rPr>
                <w:rFonts w:cs="Arial"/>
                <w:szCs w:val="22"/>
              </w:rPr>
            </w:pPr>
            <w:r w:rsidRPr="00DE6FDC">
              <w:rPr>
                <w:rFonts w:cs="Arial"/>
                <w:szCs w:val="22"/>
              </w:rPr>
              <w:t>Assistant Professor of Pediatrics – Individual Mentor Arrangement</w:t>
            </w:r>
          </w:p>
        </w:tc>
        <w:tc>
          <w:tcPr>
            <w:tcW w:w="1350" w:type="dxa"/>
            <w:tcBorders>
              <w:left w:val="single" w:sz="6" w:space="0" w:color="000000"/>
              <w:bottom w:val="single" w:sz="12" w:space="0" w:color="000000"/>
              <w:right w:val="single" w:sz="6" w:space="0" w:color="000000"/>
            </w:tcBorders>
          </w:tcPr>
          <w:p w14:paraId="4734CE14" w14:textId="77777777" w:rsidR="002035AD" w:rsidRPr="00DE6FDC" w:rsidRDefault="002035AD" w:rsidP="002035AD">
            <w:pPr>
              <w:rPr>
                <w:rFonts w:cs="Arial"/>
                <w:szCs w:val="22"/>
              </w:rPr>
            </w:pPr>
            <w:r w:rsidRPr="00DE6FDC">
              <w:rPr>
                <w:rFonts w:cs="Arial"/>
                <w:szCs w:val="22"/>
              </w:rPr>
              <w:t>2006 – 2012</w:t>
            </w:r>
          </w:p>
        </w:tc>
        <w:tc>
          <w:tcPr>
            <w:tcW w:w="3891" w:type="dxa"/>
            <w:tcBorders>
              <w:left w:val="single" w:sz="6" w:space="0" w:color="000000"/>
              <w:bottom w:val="single" w:sz="12" w:space="0" w:color="000000"/>
            </w:tcBorders>
          </w:tcPr>
          <w:p w14:paraId="4FD2ABA8" w14:textId="7A7AC1AA" w:rsidR="002035AD" w:rsidRPr="00DE6FDC" w:rsidRDefault="00A24CCD" w:rsidP="002035AD">
            <w:pPr>
              <w:rPr>
                <w:rFonts w:cs="Arial"/>
                <w:szCs w:val="22"/>
              </w:rPr>
            </w:pPr>
            <w:r w:rsidRPr="00DE6FDC">
              <w:rPr>
                <w:rFonts w:cs="Arial"/>
                <w:szCs w:val="22"/>
              </w:rPr>
              <w:t>Ass</w:t>
            </w:r>
            <w:r>
              <w:rPr>
                <w:rFonts w:cs="Arial"/>
                <w:szCs w:val="22"/>
              </w:rPr>
              <w:t>ociate</w:t>
            </w:r>
            <w:r w:rsidRPr="00DE6FDC">
              <w:rPr>
                <w:rFonts w:cs="Arial"/>
                <w:szCs w:val="22"/>
              </w:rPr>
              <w:t xml:space="preserve"> </w:t>
            </w:r>
            <w:r w:rsidR="002035AD" w:rsidRPr="00DE6FDC">
              <w:rPr>
                <w:rFonts w:cs="Arial"/>
                <w:szCs w:val="22"/>
              </w:rPr>
              <w:t>Professor, UAB</w:t>
            </w:r>
            <w:r w:rsidR="002035AD" w:rsidRPr="00DE6FDC">
              <w:rPr>
                <w:rFonts w:cs="Arial"/>
                <w:szCs w:val="22"/>
              </w:rPr>
              <w:br/>
              <w:t>Dept. of Pediatrics,</w:t>
            </w:r>
            <w:r w:rsidR="002035AD" w:rsidRPr="00DE6FDC">
              <w:rPr>
                <w:rFonts w:cs="Arial"/>
                <w:szCs w:val="22"/>
              </w:rPr>
              <w:br/>
              <w:t>Division of Pediatrics and Adolescent Medicine. Funding from RWJF as PI.</w:t>
            </w:r>
          </w:p>
        </w:tc>
      </w:tr>
      <w:tr w:rsidR="002035AD" w:rsidRPr="00DE6FDC" w14:paraId="3C37370D" w14:textId="77777777" w:rsidTr="00472683">
        <w:tc>
          <w:tcPr>
            <w:tcW w:w="1425" w:type="dxa"/>
            <w:tcBorders>
              <w:top w:val="single" w:sz="12" w:space="0" w:color="000000"/>
              <w:right w:val="single" w:sz="6" w:space="0" w:color="000000"/>
            </w:tcBorders>
          </w:tcPr>
          <w:p w14:paraId="6904F11A" w14:textId="77777777" w:rsidR="002035AD" w:rsidRPr="00DE6FDC" w:rsidRDefault="002035AD" w:rsidP="002035AD">
            <w:pPr>
              <w:rPr>
                <w:rFonts w:cs="Arial"/>
                <w:szCs w:val="22"/>
              </w:rPr>
            </w:pPr>
            <w:r w:rsidRPr="00DE6FDC">
              <w:rPr>
                <w:rFonts w:cs="Arial"/>
                <w:szCs w:val="22"/>
              </w:rPr>
              <w:t>Olivia Thomas (now Affuso), Ph.D.</w:t>
            </w:r>
          </w:p>
        </w:tc>
        <w:tc>
          <w:tcPr>
            <w:tcW w:w="1702" w:type="dxa"/>
            <w:tcBorders>
              <w:top w:val="single" w:sz="12" w:space="0" w:color="000000"/>
              <w:right w:val="single" w:sz="6" w:space="0" w:color="000000"/>
            </w:tcBorders>
          </w:tcPr>
          <w:p w14:paraId="7DA255CC" w14:textId="77777777" w:rsidR="002035AD" w:rsidRPr="00DE6FDC" w:rsidRDefault="002035AD" w:rsidP="002035AD">
            <w:pPr>
              <w:rPr>
                <w:rFonts w:cs="Arial"/>
                <w:szCs w:val="22"/>
              </w:rPr>
            </w:pPr>
            <w:r w:rsidRPr="00DE6FDC">
              <w:rPr>
                <w:rFonts w:cs="Arial"/>
                <w:szCs w:val="22"/>
              </w:rPr>
              <w:t>Exercise, epidemiology, and obesity.</w:t>
            </w:r>
          </w:p>
        </w:tc>
        <w:tc>
          <w:tcPr>
            <w:tcW w:w="1538" w:type="dxa"/>
            <w:tcBorders>
              <w:top w:val="single" w:sz="12" w:space="0" w:color="000000"/>
              <w:left w:val="single" w:sz="6" w:space="0" w:color="000000"/>
              <w:bottom w:val="nil"/>
              <w:right w:val="single" w:sz="6" w:space="0" w:color="000000"/>
            </w:tcBorders>
          </w:tcPr>
          <w:p w14:paraId="57C26DC4" w14:textId="77777777" w:rsidR="002035AD" w:rsidRPr="00DE6FDC" w:rsidRDefault="002035AD" w:rsidP="002035AD">
            <w:pPr>
              <w:rPr>
                <w:rFonts w:cs="Arial"/>
                <w:szCs w:val="22"/>
              </w:rPr>
            </w:pPr>
            <w:r w:rsidRPr="00DE6FDC">
              <w:rPr>
                <w:rFonts w:cs="Arial"/>
                <w:szCs w:val="22"/>
              </w:rPr>
              <w:t>Assistant Professor of Epidemiology – Individual Mentor Arrangement</w:t>
            </w:r>
          </w:p>
        </w:tc>
        <w:tc>
          <w:tcPr>
            <w:tcW w:w="1350" w:type="dxa"/>
            <w:tcBorders>
              <w:top w:val="single" w:sz="12" w:space="0" w:color="000000"/>
              <w:left w:val="single" w:sz="6" w:space="0" w:color="000000"/>
              <w:right w:val="single" w:sz="6" w:space="0" w:color="000000"/>
            </w:tcBorders>
          </w:tcPr>
          <w:p w14:paraId="58F9DF61" w14:textId="77777777" w:rsidR="002035AD" w:rsidRPr="00DE6FDC" w:rsidRDefault="002035AD" w:rsidP="002035AD">
            <w:pPr>
              <w:rPr>
                <w:rFonts w:cs="Arial"/>
                <w:szCs w:val="22"/>
              </w:rPr>
            </w:pPr>
            <w:r w:rsidRPr="00DE6FDC">
              <w:rPr>
                <w:rFonts w:cs="Arial"/>
                <w:szCs w:val="22"/>
              </w:rPr>
              <w:t>2005 – 2010</w:t>
            </w:r>
          </w:p>
        </w:tc>
        <w:tc>
          <w:tcPr>
            <w:tcW w:w="3891" w:type="dxa"/>
            <w:tcBorders>
              <w:top w:val="single" w:sz="12" w:space="0" w:color="000000"/>
              <w:left w:val="single" w:sz="6" w:space="0" w:color="000000"/>
            </w:tcBorders>
          </w:tcPr>
          <w:p w14:paraId="04FB6AA7" w14:textId="77777777" w:rsidR="002035AD" w:rsidRPr="00DE6FDC" w:rsidRDefault="002035AD" w:rsidP="002035AD">
            <w:pPr>
              <w:rPr>
                <w:rFonts w:cs="Arial"/>
                <w:szCs w:val="22"/>
              </w:rPr>
            </w:pPr>
            <w:r w:rsidRPr="00DE6FDC">
              <w:rPr>
                <w:rFonts w:cs="Arial"/>
                <w:szCs w:val="22"/>
              </w:rPr>
              <w:t>Assoc Professor, UAB</w:t>
            </w:r>
            <w:r w:rsidRPr="00DE6FDC">
              <w:rPr>
                <w:rFonts w:cs="Arial"/>
                <w:szCs w:val="22"/>
              </w:rPr>
              <w:br/>
              <w:t>Dept. of Epidemiology,</w:t>
            </w:r>
            <w:r w:rsidRPr="00DE6FDC">
              <w:rPr>
                <w:rFonts w:cs="Arial"/>
                <w:szCs w:val="22"/>
              </w:rPr>
              <w:br/>
              <w:t>School of Public Health. R01 as PI.</w:t>
            </w:r>
          </w:p>
        </w:tc>
      </w:tr>
      <w:tr w:rsidR="002035AD" w:rsidRPr="00DE6FDC" w14:paraId="3280F65C" w14:textId="77777777" w:rsidTr="00472683">
        <w:tc>
          <w:tcPr>
            <w:tcW w:w="9906" w:type="dxa"/>
            <w:gridSpan w:val="5"/>
            <w:tcBorders>
              <w:top w:val="single" w:sz="6" w:space="0" w:color="000000"/>
              <w:bottom w:val="single" w:sz="6" w:space="0" w:color="000000"/>
            </w:tcBorders>
            <w:shd w:val="clear" w:color="auto" w:fill="FFCC00"/>
          </w:tcPr>
          <w:p w14:paraId="2D47B1E9" w14:textId="77777777" w:rsidR="002035AD" w:rsidRPr="00DE6FDC" w:rsidRDefault="002035AD" w:rsidP="002035AD">
            <w:pPr>
              <w:rPr>
                <w:rFonts w:cs="Arial"/>
                <w:szCs w:val="22"/>
              </w:rPr>
            </w:pPr>
            <w:r w:rsidRPr="00DE6FDC">
              <w:rPr>
                <w:rFonts w:cs="Arial"/>
                <w:szCs w:val="22"/>
              </w:rPr>
              <w:t>Other</w:t>
            </w:r>
          </w:p>
        </w:tc>
      </w:tr>
      <w:tr w:rsidR="002035AD" w:rsidRPr="00DE6FDC" w14:paraId="52B6C571" w14:textId="77777777" w:rsidTr="00472683">
        <w:trPr>
          <w:trHeight w:val="1068"/>
        </w:trPr>
        <w:tc>
          <w:tcPr>
            <w:tcW w:w="1425" w:type="dxa"/>
            <w:tcBorders>
              <w:top w:val="single" w:sz="6" w:space="0" w:color="000000"/>
              <w:right w:val="single" w:sz="6" w:space="0" w:color="000000"/>
            </w:tcBorders>
          </w:tcPr>
          <w:p w14:paraId="1878028A" w14:textId="77777777" w:rsidR="002035AD" w:rsidRPr="00DE6FDC" w:rsidRDefault="002035AD" w:rsidP="002035AD">
            <w:pPr>
              <w:rPr>
                <w:rFonts w:cs="Arial"/>
                <w:szCs w:val="22"/>
              </w:rPr>
            </w:pPr>
            <w:r w:rsidRPr="00DE6FDC">
              <w:rPr>
                <w:rFonts w:cs="Arial"/>
                <w:szCs w:val="22"/>
              </w:rPr>
              <w:lastRenderedPageBreak/>
              <w:t>Julie Yu</w:t>
            </w:r>
          </w:p>
        </w:tc>
        <w:tc>
          <w:tcPr>
            <w:tcW w:w="1702" w:type="dxa"/>
            <w:tcBorders>
              <w:top w:val="single" w:sz="6" w:space="0" w:color="000000"/>
              <w:right w:val="single" w:sz="6" w:space="0" w:color="000000"/>
            </w:tcBorders>
          </w:tcPr>
          <w:p w14:paraId="4F0616D0" w14:textId="77777777" w:rsidR="002035AD" w:rsidRPr="00DE6FDC" w:rsidRDefault="002035AD" w:rsidP="002035AD">
            <w:pPr>
              <w:rPr>
                <w:rFonts w:cs="Arial"/>
                <w:szCs w:val="22"/>
              </w:rPr>
            </w:pPr>
            <w:r w:rsidRPr="00DE6FDC">
              <w:rPr>
                <w:rFonts w:cs="Arial"/>
                <w:szCs w:val="22"/>
              </w:rPr>
              <w:t>Obesity</w:t>
            </w:r>
          </w:p>
        </w:tc>
        <w:tc>
          <w:tcPr>
            <w:tcW w:w="1538" w:type="dxa"/>
            <w:tcBorders>
              <w:top w:val="single" w:sz="6" w:space="0" w:color="000000"/>
              <w:left w:val="single" w:sz="6" w:space="0" w:color="000000"/>
              <w:right w:val="single" w:sz="6" w:space="0" w:color="000000"/>
            </w:tcBorders>
          </w:tcPr>
          <w:p w14:paraId="37A6099F" w14:textId="77777777" w:rsidR="002035AD" w:rsidRPr="00DE6FDC" w:rsidRDefault="002035AD" w:rsidP="002035AD">
            <w:pPr>
              <w:rPr>
                <w:rFonts w:cs="Arial"/>
                <w:szCs w:val="22"/>
              </w:rPr>
            </w:pPr>
            <w:r w:rsidRPr="00DE6FDC">
              <w:rPr>
                <w:rFonts w:cs="Arial"/>
                <w:szCs w:val="22"/>
              </w:rPr>
              <w:t>Visiting Scholar (Nutritionist) from Taiwan</w:t>
            </w:r>
          </w:p>
        </w:tc>
        <w:tc>
          <w:tcPr>
            <w:tcW w:w="1350" w:type="dxa"/>
            <w:tcBorders>
              <w:top w:val="single" w:sz="6" w:space="0" w:color="000000"/>
              <w:left w:val="single" w:sz="6" w:space="0" w:color="000000"/>
              <w:right w:val="single" w:sz="6" w:space="0" w:color="000000"/>
            </w:tcBorders>
          </w:tcPr>
          <w:p w14:paraId="77CBED5A" w14:textId="77777777" w:rsidR="002035AD" w:rsidRPr="00DE6FDC" w:rsidRDefault="002035AD" w:rsidP="002035AD">
            <w:pPr>
              <w:rPr>
                <w:rFonts w:cs="Arial"/>
                <w:szCs w:val="22"/>
              </w:rPr>
            </w:pPr>
            <w:r w:rsidRPr="00DE6FDC">
              <w:rPr>
                <w:rFonts w:cs="Arial"/>
                <w:szCs w:val="22"/>
              </w:rPr>
              <w:t>1997</w:t>
            </w:r>
          </w:p>
        </w:tc>
        <w:tc>
          <w:tcPr>
            <w:tcW w:w="3891" w:type="dxa"/>
            <w:tcBorders>
              <w:top w:val="single" w:sz="6" w:space="0" w:color="000000"/>
              <w:left w:val="single" w:sz="6" w:space="0" w:color="000000"/>
            </w:tcBorders>
          </w:tcPr>
          <w:p w14:paraId="655D98AB" w14:textId="77777777" w:rsidR="002035AD" w:rsidRPr="00DE6FDC" w:rsidRDefault="002035AD" w:rsidP="002035AD">
            <w:pPr>
              <w:rPr>
                <w:rFonts w:cs="Arial"/>
                <w:szCs w:val="22"/>
              </w:rPr>
            </w:pPr>
          </w:p>
        </w:tc>
      </w:tr>
      <w:tr w:rsidR="002035AD" w:rsidRPr="00DE6FDC" w14:paraId="2E23716E" w14:textId="77777777" w:rsidTr="00472683">
        <w:trPr>
          <w:cantSplit/>
          <w:trHeight w:val="432"/>
        </w:trPr>
        <w:tc>
          <w:tcPr>
            <w:tcW w:w="1425" w:type="dxa"/>
            <w:tcBorders>
              <w:right w:val="single" w:sz="6" w:space="0" w:color="000000"/>
            </w:tcBorders>
          </w:tcPr>
          <w:p w14:paraId="48C15A6A" w14:textId="77777777" w:rsidR="002035AD" w:rsidRPr="00DE6FDC" w:rsidRDefault="002035AD" w:rsidP="002035AD">
            <w:pPr>
              <w:rPr>
                <w:rFonts w:cs="Arial"/>
                <w:szCs w:val="22"/>
              </w:rPr>
            </w:pPr>
            <w:r w:rsidRPr="00DE6FDC">
              <w:rPr>
                <w:rFonts w:cs="Arial"/>
                <w:szCs w:val="22"/>
              </w:rPr>
              <w:t>Wendy Packer-Munter, PsyD</w:t>
            </w:r>
          </w:p>
        </w:tc>
        <w:tc>
          <w:tcPr>
            <w:tcW w:w="1702" w:type="dxa"/>
            <w:tcBorders>
              <w:right w:val="single" w:sz="6" w:space="0" w:color="000000"/>
            </w:tcBorders>
          </w:tcPr>
          <w:p w14:paraId="3CB67098" w14:textId="77777777" w:rsidR="002035AD" w:rsidRPr="00DE6FDC" w:rsidRDefault="002035AD" w:rsidP="002035AD">
            <w:pPr>
              <w:rPr>
                <w:rFonts w:cs="Arial"/>
                <w:szCs w:val="22"/>
              </w:rPr>
            </w:pPr>
            <w:r w:rsidRPr="00DE6FDC">
              <w:rPr>
                <w:rFonts w:cs="Arial"/>
                <w:szCs w:val="22"/>
              </w:rPr>
              <w:t>Obesity</w:t>
            </w:r>
          </w:p>
        </w:tc>
        <w:tc>
          <w:tcPr>
            <w:tcW w:w="1538" w:type="dxa"/>
            <w:tcBorders>
              <w:top w:val="single" w:sz="4" w:space="0" w:color="auto"/>
              <w:left w:val="single" w:sz="6" w:space="0" w:color="000000"/>
              <w:right w:val="single" w:sz="6" w:space="0" w:color="000000"/>
            </w:tcBorders>
          </w:tcPr>
          <w:p w14:paraId="3E0A5A20" w14:textId="77777777" w:rsidR="002035AD" w:rsidRPr="00DE6FDC" w:rsidRDefault="002035AD" w:rsidP="002035AD">
            <w:pPr>
              <w:rPr>
                <w:rFonts w:cs="Arial"/>
                <w:szCs w:val="22"/>
              </w:rPr>
            </w:pPr>
            <w:r w:rsidRPr="00DE6FDC">
              <w:rPr>
                <w:rFonts w:cs="Arial"/>
                <w:szCs w:val="22"/>
              </w:rPr>
              <w:t>Extern.</w:t>
            </w:r>
          </w:p>
        </w:tc>
        <w:tc>
          <w:tcPr>
            <w:tcW w:w="1350" w:type="dxa"/>
            <w:tcBorders>
              <w:left w:val="single" w:sz="6" w:space="0" w:color="000000"/>
              <w:right w:val="single" w:sz="6" w:space="0" w:color="000000"/>
            </w:tcBorders>
          </w:tcPr>
          <w:p w14:paraId="2E304E79" w14:textId="77777777" w:rsidR="002035AD" w:rsidRPr="00DE6FDC" w:rsidRDefault="002035AD" w:rsidP="002035AD">
            <w:pPr>
              <w:rPr>
                <w:rFonts w:cs="Arial"/>
                <w:szCs w:val="22"/>
              </w:rPr>
            </w:pPr>
            <w:r w:rsidRPr="00DE6FDC">
              <w:rPr>
                <w:rFonts w:cs="Arial"/>
                <w:szCs w:val="22"/>
              </w:rPr>
              <w:t>1995 – 1996</w:t>
            </w:r>
          </w:p>
        </w:tc>
        <w:tc>
          <w:tcPr>
            <w:tcW w:w="3891" w:type="dxa"/>
            <w:tcBorders>
              <w:left w:val="single" w:sz="6" w:space="0" w:color="000000"/>
            </w:tcBorders>
          </w:tcPr>
          <w:p w14:paraId="0E3F516D" w14:textId="77777777" w:rsidR="002035AD" w:rsidRPr="00DE6FDC" w:rsidRDefault="002035AD" w:rsidP="002035AD">
            <w:pPr>
              <w:rPr>
                <w:rFonts w:cs="Arial"/>
                <w:szCs w:val="22"/>
              </w:rPr>
            </w:pPr>
            <w:r w:rsidRPr="00DE6FDC">
              <w:rPr>
                <w:rFonts w:cs="Arial"/>
                <w:szCs w:val="22"/>
              </w:rPr>
              <w:t>School Psychologist, Louis M. Klein Middle School</w:t>
            </w:r>
          </w:p>
        </w:tc>
      </w:tr>
      <w:tr w:rsidR="002035AD" w:rsidRPr="00DE6FDC" w14:paraId="069E4A4F" w14:textId="77777777" w:rsidTr="00472683">
        <w:trPr>
          <w:trHeight w:val="1083"/>
        </w:trPr>
        <w:tc>
          <w:tcPr>
            <w:tcW w:w="1425" w:type="dxa"/>
            <w:tcBorders>
              <w:bottom w:val="single" w:sz="12" w:space="0" w:color="000000"/>
              <w:right w:val="single" w:sz="6" w:space="0" w:color="000000"/>
            </w:tcBorders>
          </w:tcPr>
          <w:p w14:paraId="20C35098" w14:textId="77777777" w:rsidR="002035AD" w:rsidRPr="00DE6FDC" w:rsidRDefault="002035AD" w:rsidP="002035AD">
            <w:pPr>
              <w:rPr>
                <w:rFonts w:cs="Arial"/>
                <w:szCs w:val="22"/>
              </w:rPr>
            </w:pPr>
            <w:r w:rsidRPr="00DE6FDC">
              <w:rPr>
                <w:rFonts w:cs="Arial"/>
                <w:szCs w:val="22"/>
              </w:rPr>
              <w:t>Lauren Balkin Cohen, MS, RD, CDN</w:t>
            </w:r>
          </w:p>
        </w:tc>
        <w:tc>
          <w:tcPr>
            <w:tcW w:w="1702" w:type="dxa"/>
            <w:tcBorders>
              <w:bottom w:val="single" w:sz="12" w:space="0" w:color="000000"/>
              <w:right w:val="single" w:sz="6" w:space="0" w:color="000000"/>
            </w:tcBorders>
          </w:tcPr>
          <w:p w14:paraId="7FF7A391" w14:textId="77777777" w:rsidR="002035AD" w:rsidRPr="00DE6FDC" w:rsidRDefault="002035AD" w:rsidP="002035AD">
            <w:pPr>
              <w:rPr>
                <w:rFonts w:cs="Arial"/>
                <w:szCs w:val="22"/>
              </w:rPr>
            </w:pPr>
          </w:p>
        </w:tc>
        <w:tc>
          <w:tcPr>
            <w:tcW w:w="1538" w:type="dxa"/>
            <w:tcBorders>
              <w:left w:val="single" w:sz="6" w:space="0" w:color="000000"/>
              <w:bottom w:val="single" w:sz="12" w:space="0" w:color="000000"/>
              <w:right w:val="single" w:sz="6" w:space="0" w:color="000000"/>
            </w:tcBorders>
          </w:tcPr>
          <w:p w14:paraId="5A4AF566" w14:textId="77777777" w:rsidR="002035AD" w:rsidRPr="00DE6FDC" w:rsidRDefault="002035AD" w:rsidP="002035AD">
            <w:pPr>
              <w:rPr>
                <w:rFonts w:cs="Arial"/>
                <w:szCs w:val="22"/>
              </w:rPr>
            </w:pPr>
            <w:r w:rsidRPr="00DE6FDC">
              <w:rPr>
                <w:rFonts w:cs="Arial"/>
                <w:szCs w:val="22"/>
              </w:rPr>
              <w:t>Nutrition intern, Hofstra University</w:t>
            </w:r>
          </w:p>
        </w:tc>
        <w:tc>
          <w:tcPr>
            <w:tcW w:w="1350" w:type="dxa"/>
            <w:tcBorders>
              <w:left w:val="single" w:sz="6" w:space="0" w:color="000000"/>
              <w:bottom w:val="single" w:sz="12" w:space="0" w:color="000000"/>
              <w:right w:val="single" w:sz="6" w:space="0" w:color="000000"/>
            </w:tcBorders>
          </w:tcPr>
          <w:p w14:paraId="08B5307C" w14:textId="77777777" w:rsidR="002035AD" w:rsidRPr="00DE6FDC" w:rsidRDefault="002035AD" w:rsidP="002035AD">
            <w:pPr>
              <w:rPr>
                <w:rFonts w:cs="Arial"/>
                <w:szCs w:val="22"/>
              </w:rPr>
            </w:pPr>
            <w:r w:rsidRPr="00DE6FDC">
              <w:rPr>
                <w:rFonts w:cs="Arial"/>
                <w:szCs w:val="22"/>
              </w:rPr>
              <w:t>1997</w:t>
            </w:r>
          </w:p>
        </w:tc>
        <w:tc>
          <w:tcPr>
            <w:tcW w:w="3891" w:type="dxa"/>
            <w:tcBorders>
              <w:left w:val="single" w:sz="6" w:space="0" w:color="000000"/>
              <w:bottom w:val="single" w:sz="12" w:space="0" w:color="000000"/>
            </w:tcBorders>
          </w:tcPr>
          <w:p w14:paraId="2A11C423" w14:textId="77777777" w:rsidR="002035AD" w:rsidRPr="00DE6FDC" w:rsidRDefault="002035AD" w:rsidP="002035AD">
            <w:pPr>
              <w:rPr>
                <w:rFonts w:cs="Arial"/>
                <w:szCs w:val="22"/>
              </w:rPr>
            </w:pPr>
            <w:r w:rsidRPr="00DE6FDC">
              <w:rPr>
                <w:rFonts w:cs="Arial"/>
                <w:szCs w:val="22"/>
              </w:rPr>
              <w:t xml:space="preserve">Registered dietician and clinical nutritionist in private practice, Lauren Cohen Nutrition, </w:t>
            </w:r>
          </w:p>
        </w:tc>
      </w:tr>
    </w:tbl>
    <w:p w14:paraId="511C4011" w14:textId="77777777" w:rsidR="00E5232A" w:rsidRPr="00DE6FDC" w:rsidRDefault="00E5232A" w:rsidP="00D929D3">
      <w:pPr>
        <w:rPr>
          <w:rFonts w:cs="Arial"/>
          <w:szCs w:val="22"/>
        </w:rPr>
      </w:pPr>
    </w:p>
    <w:p w14:paraId="02B93ED2" w14:textId="5A8BB15B" w:rsidR="00455A1E" w:rsidRPr="00DE6FDC" w:rsidRDefault="00455A1E" w:rsidP="006A7E4B">
      <w:pPr>
        <w:pStyle w:val="Heading1"/>
        <w:numPr>
          <w:ilvl w:val="0"/>
          <w:numId w:val="0"/>
        </w:numPr>
        <w:ind w:left="720"/>
        <w:rPr>
          <w:sz w:val="24"/>
        </w:rPr>
      </w:pPr>
      <w:bookmarkStart w:id="82" w:name="_Toc158410894"/>
      <w:r w:rsidRPr="00DE6FDC">
        <w:rPr>
          <w:sz w:val="24"/>
        </w:rPr>
        <w:t xml:space="preserve">LICENSURES </w:t>
      </w:r>
      <w:r w:rsidR="00891C57" w:rsidRPr="00DE6FDC">
        <w:rPr>
          <w:sz w:val="24"/>
        </w:rPr>
        <w:t>&amp;</w:t>
      </w:r>
      <w:r w:rsidRPr="00DE6FDC">
        <w:rPr>
          <w:sz w:val="24"/>
        </w:rPr>
        <w:t xml:space="preserve"> CERTIFICATIONS</w:t>
      </w:r>
      <w:bookmarkEnd w:id="82"/>
    </w:p>
    <w:p w14:paraId="17ABA6D4" w14:textId="77777777" w:rsidR="00455A1E" w:rsidRPr="00DE6FDC" w:rsidRDefault="00455A1E">
      <w:pPr>
        <w:tabs>
          <w:tab w:val="left" w:pos="-720"/>
        </w:tabs>
        <w:suppressAutoHyphens/>
        <w:ind w:left="1152" w:right="288" w:hanging="432"/>
        <w:jc w:val="both"/>
        <w:rPr>
          <w:spacing w:val="-2"/>
        </w:rPr>
      </w:pPr>
    </w:p>
    <w:p w14:paraId="2F2BD0C3" w14:textId="5709D3C3" w:rsidR="00455A1E" w:rsidRPr="00DE6FDC" w:rsidRDefault="00455A1E" w:rsidP="00783D73">
      <w:pPr>
        <w:tabs>
          <w:tab w:val="left" w:pos="-720"/>
          <w:tab w:val="left" w:pos="0"/>
        </w:tabs>
        <w:suppressAutoHyphens/>
        <w:ind w:left="1152" w:right="288" w:hanging="432"/>
        <w:jc w:val="both"/>
        <w:rPr>
          <w:spacing w:val="-2"/>
        </w:rPr>
      </w:pPr>
      <w:r w:rsidRPr="00DE6FDC">
        <w:rPr>
          <w:spacing w:val="-2"/>
        </w:rPr>
        <w:t>* New York State Licensed Clinical Psychologist; License # 011212</w:t>
      </w:r>
      <w:r w:rsidR="009C62CB" w:rsidRPr="00DE6FDC">
        <w:rPr>
          <w:spacing w:val="-2"/>
        </w:rPr>
        <w:t xml:space="preserve">-1. </w:t>
      </w:r>
      <w:r w:rsidR="00F15978" w:rsidRPr="00DE6FDC">
        <w:rPr>
          <w:spacing w:val="-2"/>
        </w:rPr>
        <w:t>Voluntary temporary inactive status.</w:t>
      </w:r>
    </w:p>
    <w:p w14:paraId="3EF486BB" w14:textId="77777777" w:rsidR="00455A1E" w:rsidRPr="00DE6FDC" w:rsidRDefault="00455A1E" w:rsidP="00783D73">
      <w:pPr>
        <w:tabs>
          <w:tab w:val="left" w:pos="-720"/>
        </w:tabs>
        <w:suppressAutoHyphens/>
        <w:ind w:left="1152" w:right="288" w:hanging="432"/>
        <w:jc w:val="both"/>
        <w:rPr>
          <w:spacing w:val="-2"/>
        </w:rPr>
      </w:pPr>
    </w:p>
    <w:p w14:paraId="45E18F1F" w14:textId="77777777" w:rsidR="00455A1E" w:rsidRPr="00DE6FDC" w:rsidRDefault="00455A1E" w:rsidP="00783D73">
      <w:pPr>
        <w:tabs>
          <w:tab w:val="left" w:pos="-720"/>
        </w:tabs>
        <w:suppressAutoHyphens/>
        <w:ind w:left="900" w:right="288" w:hanging="180"/>
        <w:jc w:val="both"/>
        <w:rPr>
          <w:spacing w:val="-2"/>
        </w:rPr>
      </w:pPr>
      <w:r w:rsidRPr="00DE6FDC">
        <w:rPr>
          <w:spacing w:val="-2"/>
        </w:rPr>
        <w:t>* Certified instructor in physical intervention and restraint (SCIP) by the New York State Office of Mental Retardation and Developmental Disabilities (certification now expired).</w:t>
      </w:r>
    </w:p>
    <w:p w14:paraId="793C7445" w14:textId="77777777" w:rsidR="00455A1E" w:rsidRPr="00DE6FDC" w:rsidRDefault="00455A1E" w:rsidP="00783D73">
      <w:pPr>
        <w:tabs>
          <w:tab w:val="left" w:pos="-1152"/>
          <w:tab w:val="left" w:pos="-432"/>
          <w:tab w:val="left" w:pos="288"/>
          <w:tab w:val="left" w:pos="4861"/>
        </w:tabs>
        <w:suppressAutoHyphens/>
        <w:ind w:left="1152" w:right="288" w:hanging="432"/>
        <w:jc w:val="both"/>
        <w:rPr>
          <w:spacing w:val="-2"/>
        </w:rPr>
      </w:pPr>
    </w:p>
    <w:p w14:paraId="1F457D5E" w14:textId="500C9232" w:rsidR="00455A1E" w:rsidRPr="00DE6FDC" w:rsidRDefault="00455A1E" w:rsidP="00783D73">
      <w:pPr>
        <w:tabs>
          <w:tab w:val="left" w:pos="-1152"/>
          <w:tab w:val="left" w:pos="-432"/>
          <w:tab w:val="left" w:pos="288"/>
          <w:tab w:val="left" w:pos="4861"/>
        </w:tabs>
        <w:suppressAutoHyphens/>
        <w:ind w:left="1152" w:right="288" w:hanging="432"/>
        <w:jc w:val="both"/>
        <w:rPr>
          <w:spacing w:val="-2"/>
        </w:rPr>
      </w:pPr>
      <w:r w:rsidRPr="00DE6FDC">
        <w:rPr>
          <w:spacing w:val="-2"/>
        </w:rPr>
        <w:t>* New York State certified school psychologist</w:t>
      </w:r>
      <w:r w:rsidR="005B1CB8" w:rsidRPr="00DE6FDC">
        <w:rPr>
          <w:spacing w:val="-2"/>
        </w:rPr>
        <w:t xml:space="preserve"> (2/1/1989 – 1/31/1994).</w:t>
      </w:r>
    </w:p>
    <w:p w14:paraId="47E75431" w14:textId="77777777" w:rsidR="00455A1E" w:rsidRPr="00DE6FDC" w:rsidRDefault="00455A1E">
      <w:pPr>
        <w:tabs>
          <w:tab w:val="left" w:pos="-1152"/>
          <w:tab w:val="left" w:pos="-432"/>
          <w:tab w:val="left" w:pos="288"/>
          <w:tab w:val="left" w:pos="4861"/>
        </w:tabs>
        <w:suppressAutoHyphens/>
        <w:ind w:left="720" w:right="288"/>
        <w:jc w:val="both"/>
        <w:rPr>
          <w:spacing w:val="-2"/>
        </w:rPr>
      </w:pPr>
    </w:p>
    <w:p w14:paraId="1095BBDD" w14:textId="77777777" w:rsidR="00455A1E" w:rsidRPr="00DE6FDC" w:rsidRDefault="00455A1E">
      <w:pPr>
        <w:ind w:left="1152" w:hanging="432"/>
      </w:pPr>
    </w:p>
    <w:p w14:paraId="5B54BB84" w14:textId="77777777" w:rsidR="00455A1E" w:rsidRPr="00DE6FDC" w:rsidRDefault="00455A1E">
      <w:pPr>
        <w:tabs>
          <w:tab w:val="left" w:pos="-1152"/>
          <w:tab w:val="left" w:pos="-432"/>
          <w:tab w:val="left" w:pos="288"/>
          <w:tab w:val="left" w:pos="4861"/>
        </w:tabs>
        <w:suppressAutoHyphens/>
        <w:ind w:left="1152" w:hanging="432"/>
        <w:jc w:val="both"/>
        <w:rPr>
          <w:spacing w:val="-2"/>
        </w:rPr>
      </w:pPr>
    </w:p>
    <w:p w14:paraId="46947839" w14:textId="7FCD8BD0" w:rsidR="00455A1E" w:rsidRPr="00DE6FDC" w:rsidRDefault="00455A1E" w:rsidP="004B385B">
      <w:pPr>
        <w:pStyle w:val="Heading1"/>
        <w:numPr>
          <w:ilvl w:val="0"/>
          <w:numId w:val="0"/>
        </w:numPr>
        <w:ind w:left="-90"/>
        <w:rPr>
          <w:sz w:val="20"/>
          <w:szCs w:val="20"/>
        </w:rPr>
      </w:pPr>
      <w:r w:rsidRPr="00DE6FDC">
        <w:br w:type="page"/>
      </w:r>
      <w:bookmarkStart w:id="83" w:name="_Toc158410895"/>
      <w:r w:rsidRPr="00DE6FDC">
        <w:rPr>
          <w:sz w:val="20"/>
          <w:szCs w:val="20"/>
        </w:rPr>
        <w:lastRenderedPageBreak/>
        <w:t>REFERENCE</w:t>
      </w:r>
      <w:r w:rsidR="005B657C">
        <w:rPr>
          <w:sz w:val="20"/>
          <w:szCs w:val="20"/>
        </w:rPr>
        <w:t>S</w:t>
      </w:r>
      <w:bookmarkEnd w:id="83"/>
    </w:p>
    <w:p w14:paraId="2CF223A8" w14:textId="77777777" w:rsidR="00AD4A00" w:rsidRPr="00DE6FDC" w:rsidRDefault="00AD4A00" w:rsidP="00AD4A00"/>
    <w:p w14:paraId="16EBE8A3" w14:textId="48D4F61A" w:rsidR="00AD4A00" w:rsidRPr="00DE6FDC" w:rsidRDefault="00AD4A00" w:rsidP="00AD4A00">
      <w:pPr>
        <w:sectPr w:rsidR="00AD4A00" w:rsidRPr="00DE6FDC" w:rsidSect="009B4522">
          <w:headerReference w:type="default" r:id="rId73"/>
          <w:headerReference w:type="first" r:id="rId74"/>
          <w:type w:val="continuous"/>
          <w:pgSz w:w="12240" w:h="15840"/>
          <w:pgMar w:top="288" w:right="1152" w:bottom="720" w:left="1267" w:header="720" w:footer="720" w:gutter="0"/>
          <w:pgNumType w:start="1"/>
          <w:cols w:space="720"/>
          <w:noEndnote/>
          <w:docGrid w:linePitch="299"/>
        </w:sectPr>
      </w:pPr>
    </w:p>
    <w:p w14:paraId="3BF93F11" w14:textId="5BD908D9" w:rsidR="00BF6C8A" w:rsidRPr="00DE6FDC" w:rsidRDefault="00BF6C8A" w:rsidP="00E91D1C">
      <w:pPr>
        <w:tabs>
          <w:tab w:val="left" w:pos="-1152"/>
          <w:tab w:val="left" w:pos="-432"/>
          <w:tab w:val="left" w:pos="288"/>
          <w:tab w:val="left" w:pos="4861"/>
        </w:tabs>
        <w:suppressAutoHyphens/>
        <w:jc w:val="both"/>
        <w:rPr>
          <w:rFonts w:cs="Arial"/>
          <w:spacing w:val="-2"/>
          <w:sz w:val="18"/>
          <w:szCs w:val="18"/>
        </w:rPr>
      </w:pPr>
      <w:r w:rsidRPr="004F2312">
        <w:rPr>
          <w:rFonts w:cs="Arial"/>
          <w:spacing w:val="-2"/>
          <w:sz w:val="18"/>
          <w:szCs w:val="18"/>
        </w:rPr>
        <w:t>Arne Vernon Astrup, M.D., Ph.D.</w:t>
      </w:r>
    </w:p>
    <w:p w14:paraId="1F40F762" w14:textId="1AFAC483" w:rsidR="00421258" w:rsidRPr="00DE6FDC" w:rsidRDefault="00421258"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 xml:space="preserve">Senior </w:t>
      </w:r>
      <w:r w:rsidR="00F64D55">
        <w:rPr>
          <w:rFonts w:cs="Arial"/>
          <w:spacing w:val="-2"/>
          <w:sz w:val="18"/>
          <w:szCs w:val="18"/>
        </w:rPr>
        <w:t xml:space="preserve">Vice President, </w:t>
      </w:r>
      <w:r w:rsidR="009000CE">
        <w:rPr>
          <w:rFonts w:cs="Arial"/>
          <w:spacing w:val="-2"/>
          <w:sz w:val="18"/>
          <w:szCs w:val="18"/>
        </w:rPr>
        <w:t>Obesity and Nutritional Science</w:t>
      </w:r>
    </w:p>
    <w:p w14:paraId="0E72D9C7" w14:textId="77777777" w:rsidR="00421258" w:rsidRPr="00DE6FDC" w:rsidRDefault="00421258"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Novo Nordisk Foundation</w:t>
      </w:r>
    </w:p>
    <w:p w14:paraId="4CCDCED4" w14:textId="434C94A3" w:rsidR="00421258" w:rsidRPr="00DE6FDC" w:rsidRDefault="00000000" w:rsidP="00E91D1C">
      <w:pPr>
        <w:tabs>
          <w:tab w:val="left" w:pos="-1152"/>
          <w:tab w:val="left" w:pos="-432"/>
          <w:tab w:val="left" w:pos="288"/>
          <w:tab w:val="left" w:pos="4861"/>
        </w:tabs>
        <w:suppressAutoHyphens/>
        <w:jc w:val="both"/>
        <w:rPr>
          <w:rFonts w:cs="Arial"/>
          <w:spacing w:val="-2"/>
          <w:sz w:val="18"/>
          <w:szCs w:val="18"/>
        </w:rPr>
      </w:pPr>
      <w:hyperlink r:id="rId75" w:history="1">
        <w:r w:rsidR="00421258" w:rsidRPr="00DE6FDC">
          <w:rPr>
            <w:rStyle w:val="Hyperlink"/>
            <w:rFonts w:cs="Arial"/>
            <w:spacing w:val="-2"/>
            <w:sz w:val="18"/>
            <w:szCs w:val="18"/>
          </w:rPr>
          <w:t>ara@novo.dk</w:t>
        </w:r>
      </w:hyperlink>
      <w:r w:rsidR="00421258" w:rsidRPr="004F2312">
        <w:rPr>
          <w:rFonts w:cs="Arial"/>
          <w:spacing w:val="-2"/>
          <w:sz w:val="18"/>
          <w:szCs w:val="18"/>
        </w:rPr>
        <w:t xml:space="preserve">  </w:t>
      </w:r>
    </w:p>
    <w:p w14:paraId="5BAD016A" w14:textId="77777777" w:rsidR="00BF6C8A" w:rsidRPr="00DE6FDC" w:rsidRDefault="00BF6C8A" w:rsidP="00E91D1C">
      <w:pPr>
        <w:tabs>
          <w:tab w:val="left" w:pos="-6336"/>
          <w:tab w:val="left" w:pos="-5616"/>
          <w:tab w:val="left" w:pos="-4896"/>
          <w:tab w:val="left" w:pos="-323"/>
        </w:tabs>
        <w:suppressAutoHyphens/>
        <w:jc w:val="both"/>
        <w:rPr>
          <w:rFonts w:cs="Arial"/>
          <w:sz w:val="18"/>
          <w:szCs w:val="18"/>
        </w:rPr>
      </w:pPr>
    </w:p>
    <w:p w14:paraId="171C29FC" w14:textId="25B880EA" w:rsidR="00346936" w:rsidRPr="00DE6FDC" w:rsidRDefault="00346936" w:rsidP="00E91D1C">
      <w:pPr>
        <w:tabs>
          <w:tab w:val="left" w:pos="-6336"/>
          <w:tab w:val="left" w:pos="-5616"/>
          <w:tab w:val="left" w:pos="-4896"/>
          <w:tab w:val="left" w:pos="-323"/>
        </w:tabs>
        <w:suppressAutoHyphens/>
        <w:jc w:val="both"/>
        <w:rPr>
          <w:rFonts w:cs="Arial"/>
          <w:spacing w:val="-2"/>
          <w:sz w:val="18"/>
          <w:szCs w:val="18"/>
        </w:rPr>
      </w:pPr>
      <w:r w:rsidRPr="00DE6FDC">
        <w:rPr>
          <w:rFonts w:cs="Arial"/>
          <w:spacing w:val="-2"/>
          <w:sz w:val="18"/>
          <w:szCs w:val="18"/>
        </w:rPr>
        <w:t>Fergus M. Clydesdale, Ph</w:t>
      </w:r>
      <w:r w:rsidR="00C51FCA" w:rsidRPr="00DE6FDC">
        <w:rPr>
          <w:rFonts w:cs="Arial"/>
          <w:spacing w:val="-2"/>
          <w:sz w:val="18"/>
          <w:szCs w:val="18"/>
        </w:rPr>
        <w:t>.</w:t>
      </w:r>
      <w:r w:rsidRPr="00DE6FDC">
        <w:rPr>
          <w:rFonts w:cs="Arial"/>
          <w:spacing w:val="-2"/>
          <w:sz w:val="18"/>
          <w:szCs w:val="18"/>
        </w:rPr>
        <w:t>D.</w:t>
      </w:r>
    </w:p>
    <w:p w14:paraId="0111FC7C" w14:textId="7242C884" w:rsidR="00346936" w:rsidRPr="00DE6FDC" w:rsidRDefault="00346936" w:rsidP="00E91D1C">
      <w:pPr>
        <w:tabs>
          <w:tab w:val="left" w:pos="-6336"/>
          <w:tab w:val="left" w:pos="-5616"/>
          <w:tab w:val="left" w:pos="-4896"/>
          <w:tab w:val="left" w:pos="-323"/>
        </w:tabs>
        <w:suppressAutoHyphens/>
        <w:jc w:val="both"/>
        <w:rPr>
          <w:rFonts w:cs="Arial"/>
          <w:spacing w:val="-2"/>
          <w:sz w:val="18"/>
          <w:szCs w:val="18"/>
        </w:rPr>
      </w:pPr>
      <w:r w:rsidRPr="00DE6FDC">
        <w:rPr>
          <w:rFonts w:cs="Arial"/>
          <w:spacing w:val="-2"/>
          <w:sz w:val="18"/>
          <w:szCs w:val="18"/>
        </w:rPr>
        <w:t xml:space="preserve">Distinguished Professor </w:t>
      </w:r>
      <w:r w:rsidR="006451E1" w:rsidRPr="00DE6FDC">
        <w:rPr>
          <w:rFonts w:cs="Arial"/>
          <w:spacing w:val="-2"/>
          <w:sz w:val="18"/>
          <w:szCs w:val="18"/>
        </w:rPr>
        <w:t>Emeritus</w:t>
      </w:r>
    </w:p>
    <w:p w14:paraId="2A0FCF5B" w14:textId="77777777" w:rsidR="00346936" w:rsidRPr="00DE6FDC" w:rsidRDefault="00346936" w:rsidP="00E91D1C">
      <w:pPr>
        <w:tabs>
          <w:tab w:val="left" w:pos="-6336"/>
          <w:tab w:val="left" w:pos="-5616"/>
          <w:tab w:val="left" w:pos="-4896"/>
          <w:tab w:val="left" w:pos="-323"/>
        </w:tabs>
        <w:suppressAutoHyphens/>
        <w:jc w:val="both"/>
        <w:rPr>
          <w:rFonts w:cs="Arial"/>
          <w:spacing w:val="-2"/>
          <w:sz w:val="18"/>
          <w:szCs w:val="18"/>
        </w:rPr>
      </w:pPr>
      <w:r w:rsidRPr="00DE6FDC">
        <w:rPr>
          <w:rFonts w:cs="Arial"/>
          <w:spacing w:val="-2"/>
          <w:sz w:val="18"/>
          <w:szCs w:val="18"/>
        </w:rPr>
        <w:t>University of Massachusetts at Amherst</w:t>
      </w:r>
    </w:p>
    <w:p w14:paraId="3B929347" w14:textId="3DE8A7DA" w:rsidR="00346936" w:rsidRPr="00DE6FDC" w:rsidRDefault="00000000" w:rsidP="00E91D1C">
      <w:pPr>
        <w:tabs>
          <w:tab w:val="left" w:pos="-6336"/>
          <w:tab w:val="left" w:pos="-5616"/>
          <w:tab w:val="left" w:pos="-4896"/>
          <w:tab w:val="left" w:pos="-323"/>
        </w:tabs>
        <w:suppressAutoHyphens/>
        <w:jc w:val="both"/>
        <w:rPr>
          <w:rFonts w:cs="Arial"/>
          <w:spacing w:val="-2"/>
          <w:sz w:val="18"/>
          <w:szCs w:val="18"/>
        </w:rPr>
      </w:pPr>
      <w:hyperlink r:id="rId76" w:history="1">
        <w:r w:rsidR="00346936" w:rsidRPr="00DE6FDC">
          <w:rPr>
            <w:rStyle w:val="Hyperlink"/>
            <w:rFonts w:cs="Arial"/>
            <w:spacing w:val="-2"/>
            <w:sz w:val="18"/>
            <w:szCs w:val="18"/>
          </w:rPr>
          <w:t>fergc@foodsci.umass.edu</w:t>
        </w:r>
      </w:hyperlink>
      <w:r w:rsidR="00205389" w:rsidRPr="004F2312">
        <w:rPr>
          <w:rFonts w:cs="Arial"/>
          <w:spacing w:val="-2"/>
          <w:sz w:val="18"/>
          <w:szCs w:val="18"/>
        </w:rPr>
        <w:t xml:space="preserve"> </w:t>
      </w:r>
    </w:p>
    <w:p w14:paraId="0128D922" w14:textId="77777777" w:rsidR="00346936" w:rsidRPr="00DE6FDC" w:rsidRDefault="00346936" w:rsidP="00E91D1C">
      <w:pPr>
        <w:tabs>
          <w:tab w:val="left" w:pos="-6336"/>
          <w:tab w:val="left" w:pos="-5616"/>
          <w:tab w:val="left" w:pos="-4896"/>
          <w:tab w:val="left" w:pos="-323"/>
        </w:tabs>
        <w:suppressAutoHyphens/>
        <w:jc w:val="both"/>
        <w:rPr>
          <w:rFonts w:cs="Arial"/>
          <w:sz w:val="18"/>
          <w:szCs w:val="18"/>
        </w:rPr>
      </w:pPr>
    </w:p>
    <w:p w14:paraId="171EB057" w14:textId="77777777" w:rsidR="00B546F4" w:rsidRPr="00DE6FDC" w:rsidRDefault="00B546F4"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Rita Colwell, Ph.D.</w:t>
      </w:r>
    </w:p>
    <w:p w14:paraId="0F5FBBEC" w14:textId="77777777" w:rsidR="00B546F4" w:rsidRPr="00DE6FDC" w:rsidRDefault="00B546F4"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Director Emeritus</w:t>
      </w:r>
      <w:r w:rsidR="007162D7" w:rsidRPr="00DE6FDC">
        <w:rPr>
          <w:rFonts w:cs="Arial"/>
          <w:spacing w:val="-2"/>
          <w:sz w:val="18"/>
          <w:szCs w:val="18"/>
        </w:rPr>
        <w:t xml:space="preserve">, </w:t>
      </w:r>
      <w:r w:rsidRPr="00DE6FDC">
        <w:rPr>
          <w:rFonts w:cs="Arial"/>
          <w:spacing w:val="-2"/>
          <w:sz w:val="18"/>
          <w:szCs w:val="18"/>
        </w:rPr>
        <w:t>National Science Foundation</w:t>
      </w:r>
    </w:p>
    <w:p w14:paraId="66B90232" w14:textId="77777777" w:rsidR="00B546F4" w:rsidRPr="00DE6FDC" w:rsidRDefault="00000000" w:rsidP="00E91D1C">
      <w:pPr>
        <w:tabs>
          <w:tab w:val="left" w:pos="-1152"/>
          <w:tab w:val="left" w:pos="-432"/>
          <w:tab w:val="left" w:pos="288"/>
          <w:tab w:val="left" w:pos="4861"/>
        </w:tabs>
        <w:suppressAutoHyphens/>
        <w:jc w:val="both"/>
        <w:rPr>
          <w:rFonts w:cs="Arial"/>
          <w:spacing w:val="-2"/>
          <w:sz w:val="18"/>
          <w:szCs w:val="18"/>
        </w:rPr>
      </w:pPr>
      <w:hyperlink r:id="rId77" w:history="1">
        <w:r w:rsidR="00B546F4" w:rsidRPr="00DE6FDC">
          <w:rPr>
            <w:rStyle w:val="Hyperlink"/>
            <w:rFonts w:cs="Arial"/>
            <w:spacing w:val="-2"/>
            <w:sz w:val="18"/>
            <w:szCs w:val="18"/>
          </w:rPr>
          <w:t>rcolwell@umiacs.umd.edu</w:t>
        </w:r>
      </w:hyperlink>
      <w:r w:rsidR="00B546F4" w:rsidRPr="004F2312">
        <w:rPr>
          <w:rFonts w:cs="Arial"/>
          <w:spacing w:val="-2"/>
          <w:sz w:val="18"/>
          <w:szCs w:val="18"/>
        </w:rPr>
        <w:t xml:space="preserve"> </w:t>
      </w:r>
    </w:p>
    <w:p w14:paraId="4541DFCF" w14:textId="77777777" w:rsidR="00DE1779" w:rsidRPr="00DE6FDC" w:rsidRDefault="00DE1779" w:rsidP="00E91D1C">
      <w:pPr>
        <w:tabs>
          <w:tab w:val="left" w:pos="-1152"/>
          <w:tab w:val="left" w:pos="-432"/>
          <w:tab w:val="left" w:pos="288"/>
          <w:tab w:val="left" w:pos="4861"/>
        </w:tabs>
        <w:suppressAutoHyphens/>
        <w:jc w:val="both"/>
        <w:rPr>
          <w:rFonts w:cs="Arial"/>
          <w:spacing w:val="-2"/>
          <w:sz w:val="18"/>
          <w:szCs w:val="18"/>
        </w:rPr>
      </w:pPr>
    </w:p>
    <w:p w14:paraId="535FE67B" w14:textId="33DC55A7" w:rsidR="00DE1779" w:rsidRPr="00DE6FDC" w:rsidRDefault="00DE1779"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Victor Dzau</w:t>
      </w:r>
    </w:p>
    <w:p w14:paraId="6327752E" w14:textId="19A9B488" w:rsidR="00DE1779" w:rsidRPr="00DE6FDC" w:rsidRDefault="00DE1779"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 xml:space="preserve">President of the </w:t>
      </w:r>
      <w:r w:rsidR="008B7D95" w:rsidRPr="00DE6FDC">
        <w:rPr>
          <w:rFonts w:cs="Arial"/>
          <w:spacing w:val="-2"/>
          <w:sz w:val="18"/>
          <w:szCs w:val="18"/>
        </w:rPr>
        <w:t>National</w:t>
      </w:r>
      <w:r w:rsidR="0095637F" w:rsidRPr="00DE6FDC">
        <w:rPr>
          <w:rFonts w:cs="Arial"/>
          <w:spacing w:val="-2"/>
          <w:sz w:val="18"/>
          <w:szCs w:val="18"/>
        </w:rPr>
        <w:t xml:space="preserve"> Academ</w:t>
      </w:r>
      <w:r w:rsidR="008B7D95" w:rsidRPr="00DE6FDC">
        <w:rPr>
          <w:rFonts w:cs="Arial"/>
          <w:spacing w:val="-2"/>
          <w:sz w:val="18"/>
          <w:szCs w:val="18"/>
        </w:rPr>
        <w:t xml:space="preserve">y of </w:t>
      </w:r>
      <w:r w:rsidR="0095637F" w:rsidRPr="00DE6FDC">
        <w:rPr>
          <w:rFonts w:cs="Arial"/>
          <w:spacing w:val="-2"/>
          <w:sz w:val="18"/>
          <w:szCs w:val="18"/>
        </w:rPr>
        <w:t>Medicine</w:t>
      </w:r>
    </w:p>
    <w:p w14:paraId="365CD85A" w14:textId="02A021BF" w:rsidR="00DE1779" w:rsidRPr="00DE6FDC" w:rsidRDefault="00000000" w:rsidP="00E91D1C">
      <w:pPr>
        <w:tabs>
          <w:tab w:val="left" w:pos="-1152"/>
          <w:tab w:val="left" w:pos="-432"/>
          <w:tab w:val="left" w:pos="288"/>
          <w:tab w:val="left" w:pos="4861"/>
        </w:tabs>
        <w:suppressAutoHyphens/>
        <w:jc w:val="both"/>
        <w:rPr>
          <w:rFonts w:cs="Arial"/>
          <w:spacing w:val="-2"/>
          <w:sz w:val="18"/>
          <w:szCs w:val="18"/>
        </w:rPr>
      </w:pPr>
      <w:hyperlink r:id="rId78" w:history="1">
        <w:r w:rsidR="00F54E0F" w:rsidRPr="00652EDB">
          <w:rPr>
            <w:rStyle w:val="Hyperlink"/>
            <w:rFonts w:cs="Arial"/>
            <w:spacing w:val="-2"/>
            <w:sz w:val="18"/>
            <w:szCs w:val="18"/>
          </w:rPr>
          <w:t>VDzau@nas.edu</w:t>
        </w:r>
      </w:hyperlink>
    </w:p>
    <w:p w14:paraId="629615DC" w14:textId="77777777" w:rsidR="00B546F4" w:rsidRPr="00DE6FDC" w:rsidRDefault="00B546F4" w:rsidP="00E91D1C">
      <w:pPr>
        <w:tabs>
          <w:tab w:val="left" w:pos="-6336"/>
          <w:tab w:val="left" w:pos="-5616"/>
          <w:tab w:val="left" w:pos="-4896"/>
          <w:tab w:val="left" w:pos="-323"/>
        </w:tabs>
        <w:suppressAutoHyphens/>
        <w:jc w:val="both"/>
        <w:rPr>
          <w:rFonts w:cs="Arial"/>
          <w:sz w:val="18"/>
          <w:szCs w:val="18"/>
        </w:rPr>
      </w:pPr>
    </w:p>
    <w:p w14:paraId="69143D4B" w14:textId="77777777" w:rsidR="00346936" w:rsidRPr="00DE6FDC" w:rsidRDefault="00346936" w:rsidP="00E91D1C">
      <w:pPr>
        <w:rPr>
          <w:rFonts w:cs="Arial"/>
          <w:sz w:val="18"/>
          <w:szCs w:val="18"/>
        </w:rPr>
      </w:pPr>
      <w:r w:rsidRPr="00DE6FDC">
        <w:rPr>
          <w:rFonts w:cs="Arial"/>
          <w:sz w:val="18"/>
          <w:szCs w:val="18"/>
        </w:rPr>
        <w:t>Robert H. Eckel, M.D.</w:t>
      </w:r>
    </w:p>
    <w:p w14:paraId="007FA01C" w14:textId="6B4B2C22" w:rsidR="00346936" w:rsidRPr="00DE6FDC" w:rsidRDefault="00346936" w:rsidP="00E91D1C">
      <w:pPr>
        <w:rPr>
          <w:rFonts w:cs="Arial"/>
          <w:sz w:val="18"/>
          <w:szCs w:val="18"/>
        </w:rPr>
      </w:pPr>
      <w:r w:rsidRPr="00DE6FDC">
        <w:rPr>
          <w:rFonts w:cs="Arial"/>
          <w:sz w:val="18"/>
          <w:szCs w:val="18"/>
        </w:rPr>
        <w:t xml:space="preserve">Charles A. Boettcher Endowed Chair in </w:t>
      </w:r>
      <w:r w:rsidR="003701E0">
        <w:rPr>
          <w:rFonts w:cs="Arial"/>
          <w:sz w:val="18"/>
          <w:szCs w:val="18"/>
        </w:rPr>
        <w:br/>
      </w:r>
      <w:r w:rsidRPr="00DE6FDC">
        <w:rPr>
          <w:rFonts w:cs="Arial"/>
          <w:sz w:val="18"/>
          <w:szCs w:val="18"/>
        </w:rPr>
        <w:t>Atherosclerosis</w:t>
      </w:r>
      <w:r w:rsidR="00B2678A">
        <w:rPr>
          <w:rFonts w:cs="Arial"/>
          <w:sz w:val="18"/>
          <w:szCs w:val="18"/>
        </w:rPr>
        <w:br/>
      </w:r>
      <w:r w:rsidRPr="00DE6FDC">
        <w:rPr>
          <w:rFonts w:cs="Arial"/>
          <w:sz w:val="18"/>
          <w:szCs w:val="18"/>
        </w:rPr>
        <w:t>University of Colorado, Health Sciences Center</w:t>
      </w:r>
    </w:p>
    <w:p w14:paraId="3B2E001B" w14:textId="77777777" w:rsidR="00346936" w:rsidRPr="00DE6FDC" w:rsidRDefault="00000000" w:rsidP="00E91D1C">
      <w:pPr>
        <w:tabs>
          <w:tab w:val="left" w:pos="-6336"/>
          <w:tab w:val="left" w:pos="-5616"/>
          <w:tab w:val="left" w:pos="-4896"/>
          <w:tab w:val="left" w:pos="-323"/>
        </w:tabs>
        <w:suppressAutoHyphens/>
        <w:jc w:val="both"/>
        <w:rPr>
          <w:rFonts w:cs="Arial"/>
          <w:spacing w:val="-2"/>
          <w:sz w:val="18"/>
          <w:szCs w:val="18"/>
        </w:rPr>
      </w:pPr>
      <w:hyperlink r:id="rId79" w:history="1">
        <w:r w:rsidR="000C2021" w:rsidRPr="00DE6FDC">
          <w:rPr>
            <w:rStyle w:val="Hyperlink"/>
            <w:rFonts w:cs="Arial"/>
            <w:sz w:val="18"/>
            <w:szCs w:val="18"/>
          </w:rPr>
          <w:t>Robert.Eckel@UCDenver.edu</w:t>
        </w:r>
      </w:hyperlink>
      <w:r w:rsidR="000C2021" w:rsidRPr="004F2312">
        <w:rPr>
          <w:rFonts w:cs="Arial"/>
          <w:sz w:val="18"/>
          <w:szCs w:val="18"/>
        </w:rPr>
        <w:t xml:space="preserve"> </w:t>
      </w:r>
    </w:p>
    <w:p w14:paraId="6EC6CC8C" w14:textId="77777777" w:rsidR="00346936" w:rsidRPr="00DE6FDC" w:rsidRDefault="00346936" w:rsidP="00E91D1C">
      <w:pPr>
        <w:rPr>
          <w:rFonts w:cs="Arial"/>
          <w:sz w:val="18"/>
          <w:szCs w:val="18"/>
        </w:rPr>
      </w:pPr>
    </w:p>
    <w:p w14:paraId="5BA1F9C3" w14:textId="77777777" w:rsidR="00BF6C8A" w:rsidRPr="00DE6FDC" w:rsidRDefault="00BF6C8A" w:rsidP="00E91D1C">
      <w:pPr>
        <w:rPr>
          <w:rFonts w:cs="Arial"/>
          <w:sz w:val="18"/>
          <w:szCs w:val="18"/>
        </w:rPr>
      </w:pPr>
      <w:r w:rsidRPr="00DE6FDC">
        <w:rPr>
          <w:rFonts w:cs="Arial"/>
          <w:sz w:val="18"/>
          <w:szCs w:val="18"/>
        </w:rPr>
        <w:t>Robert C. Elston, Ph.D.</w:t>
      </w:r>
    </w:p>
    <w:p w14:paraId="6FF7A50C" w14:textId="77777777" w:rsidR="00F23D1C" w:rsidRPr="00DE6FDC" w:rsidRDefault="00F23D1C" w:rsidP="00E91D1C">
      <w:pPr>
        <w:rPr>
          <w:rFonts w:cs="Arial"/>
          <w:sz w:val="18"/>
          <w:szCs w:val="18"/>
        </w:rPr>
      </w:pPr>
      <w:r w:rsidRPr="00DE6FDC">
        <w:rPr>
          <w:rFonts w:cs="Arial"/>
          <w:sz w:val="18"/>
          <w:szCs w:val="18"/>
        </w:rPr>
        <w:t>Distinguished University Professor</w:t>
      </w:r>
    </w:p>
    <w:p w14:paraId="0A83BD31" w14:textId="77777777" w:rsidR="00BF6C8A" w:rsidRPr="00DE6FDC" w:rsidRDefault="00BF6C8A" w:rsidP="00E91D1C">
      <w:pPr>
        <w:rPr>
          <w:rFonts w:cs="Arial"/>
          <w:sz w:val="18"/>
          <w:szCs w:val="18"/>
        </w:rPr>
      </w:pPr>
      <w:r w:rsidRPr="00DE6FDC">
        <w:rPr>
          <w:rFonts w:cs="Arial"/>
          <w:sz w:val="18"/>
          <w:szCs w:val="18"/>
        </w:rPr>
        <w:t>Case Western Reserve University</w:t>
      </w:r>
    </w:p>
    <w:p w14:paraId="7AFDAFC7" w14:textId="77777777" w:rsidR="00BF6C8A" w:rsidRPr="00DE6FDC" w:rsidRDefault="00000000" w:rsidP="00E91D1C">
      <w:pPr>
        <w:rPr>
          <w:rFonts w:cs="Arial"/>
          <w:sz w:val="18"/>
          <w:szCs w:val="18"/>
        </w:rPr>
      </w:pPr>
      <w:hyperlink r:id="rId80" w:history="1">
        <w:r w:rsidR="00BF6C8A" w:rsidRPr="00DE6FDC">
          <w:rPr>
            <w:rStyle w:val="Hyperlink"/>
            <w:rFonts w:cs="Arial"/>
            <w:sz w:val="18"/>
            <w:szCs w:val="18"/>
          </w:rPr>
          <w:t>robert.elston@cwru.edu</w:t>
        </w:r>
      </w:hyperlink>
      <w:r w:rsidR="00BF6C8A" w:rsidRPr="004F2312">
        <w:rPr>
          <w:rFonts w:cs="Arial"/>
          <w:sz w:val="18"/>
          <w:szCs w:val="18"/>
        </w:rPr>
        <w:t xml:space="preserve"> </w:t>
      </w:r>
    </w:p>
    <w:p w14:paraId="714D6139" w14:textId="77777777" w:rsidR="00BF6C8A" w:rsidRPr="00DE6FDC" w:rsidRDefault="00BF6C8A" w:rsidP="00E91D1C">
      <w:pPr>
        <w:rPr>
          <w:rFonts w:cs="Arial"/>
          <w:sz w:val="18"/>
          <w:szCs w:val="18"/>
        </w:rPr>
      </w:pPr>
    </w:p>
    <w:p w14:paraId="4097B255" w14:textId="715F04FD" w:rsidR="00346936" w:rsidRPr="00DE6FDC" w:rsidRDefault="00346936" w:rsidP="00E91D1C">
      <w:pPr>
        <w:tabs>
          <w:tab w:val="left" w:pos="-6336"/>
          <w:tab w:val="left" w:pos="-5616"/>
          <w:tab w:val="left" w:pos="-4896"/>
          <w:tab w:val="left" w:pos="-323"/>
        </w:tabs>
        <w:suppressAutoHyphens/>
        <w:jc w:val="both"/>
        <w:rPr>
          <w:rFonts w:cs="Arial"/>
          <w:spacing w:val="-2"/>
          <w:sz w:val="18"/>
          <w:szCs w:val="18"/>
        </w:rPr>
      </w:pPr>
      <w:r w:rsidRPr="00DE6FDC">
        <w:rPr>
          <w:rFonts w:cs="Arial"/>
          <w:spacing w:val="-2"/>
          <w:sz w:val="18"/>
          <w:szCs w:val="18"/>
        </w:rPr>
        <w:t>Warren Ewens, Ph.D.</w:t>
      </w:r>
    </w:p>
    <w:p w14:paraId="0C95ADED" w14:textId="77777777" w:rsidR="00756BA1" w:rsidRPr="00DE6FDC" w:rsidRDefault="00346936" w:rsidP="00E91D1C">
      <w:pPr>
        <w:tabs>
          <w:tab w:val="left" w:pos="-6336"/>
          <w:tab w:val="left" w:pos="-5616"/>
          <w:tab w:val="left" w:pos="-4896"/>
          <w:tab w:val="left" w:pos="-323"/>
        </w:tabs>
        <w:suppressAutoHyphens/>
        <w:rPr>
          <w:rFonts w:cs="Arial"/>
          <w:spacing w:val="-2"/>
          <w:sz w:val="18"/>
          <w:szCs w:val="18"/>
        </w:rPr>
      </w:pPr>
      <w:r w:rsidRPr="00DE6FDC">
        <w:rPr>
          <w:rFonts w:cs="Arial"/>
          <w:spacing w:val="-2"/>
          <w:sz w:val="18"/>
          <w:szCs w:val="18"/>
        </w:rPr>
        <w:t xml:space="preserve">Professor </w:t>
      </w:r>
      <w:r w:rsidR="00B44081" w:rsidRPr="00DE6FDC">
        <w:rPr>
          <w:rFonts w:cs="Arial"/>
          <w:spacing w:val="-2"/>
          <w:sz w:val="18"/>
          <w:szCs w:val="18"/>
        </w:rPr>
        <w:t xml:space="preserve">Emeritus, Department </w:t>
      </w:r>
      <w:r w:rsidRPr="00DE6FDC">
        <w:rPr>
          <w:rFonts w:cs="Arial"/>
          <w:spacing w:val="-2"/>
          <w:sz w:val="18"/>
          <w:szCs w:val="18"/>
        </w:rPr>
        <w:t>of Biology</w:t>
      </w:r>
      <w:r w:rsidR="007162D7" w:rsidRPr="00DE6FDC">
        <w:rPr>
          <w:rFonts w:cs="Arial"/>
          <w:spacing w:val="-2"/>
          <w:sz w:val="18"/>
          <w:szCs w:val="18"/>
        </w:rPr>
        <w:t xml:space="preserve">, </w:t>
      </w:r>
      <w:r w:rsidR="00B44081" w:rsidRPr="00DE6FDC">
        <w:rPr>
          <w:rFonts w:cs="Arial"/>
          <w:spacing w:val="-2"/>
          <w:sz w:val="18"/>
          <w:szCs w:val="18"/>
        </w:rPr>
        <w:br/>
      </w:r>
      <w:r w:rsidRPr="00DE6FDC">
        <w:rPr>
          <w:rFonts w:cs="Arial"/>
          <w:spacing w:val="-2"/>
          <w:sz w:val="18"/>
          <w:szCs w:val="18"/>
        </w:rPr>
        <w:t>University of Pennsylvania</w:t>
      </w:r>
      <w:r w:rsidR="00756BA1" w:rsidRPr="00DE6FDC">
        <w:rPr>
          <w:rFonts w:cs="Arial"/>
          <w:spacing w:val="-2"/>
          <w:sz w:val="18"/>
          <w:szCs w:val="18"/>
        </w:rPr>
        <w:t xml:space="preserve"> </w:t>
      </w:r>
    </w:p>
    <w:p w14:paraId="16A12CA4" w14:textId="0B85EAE5" w:rsidR="00346936" w:rsidRPr="004F2312" w:rsidRDefault="00000000" w:rsidP="00E91D1C">
      <w:pPr>
        <w:tabs>
          <w:tab w:val="left" w:pos="-6336"/>
          <w:tab w:val="left" w:pos="-5616"/>
          <w:tab w:val="left" w:pos="-4896"/>
          <w:tab w:val="left" w:pos="-323"/>
        </w:tabs>
        <w:suppressAutoHyphens/>
        <w:rPr>
          <w:rFonts w:cs="Arial"/>
          <w:spacing w:val="-2"/>
          <w:sz w:val="18"/>
          <w:szCs w:val="18"/>
        </w:rPr>
      </w:pPr>
      <w:hyperlink r:id="rId81" w:history="1">
        <w:r w:rsidR="00756BA1" w:rsidRPr="00DE6FDC">
          <w:rPr>
            <w:rStyle w:val="Hyperlink"/>
            <w:rFonts w:cs="Arial"/>
            <w:spacing w:val="-2"/>
            <w:sz w:val="18"/>
            <w:szCs w:val="18"/>
          </w:rPr>
          <w:t>wewens@sas.upenn.edu</w:t>
        </w:r>
      </w:hyperlink>
    </w:p>
    <w:p w14:paraId="16C95AA6" w14:textId="77777777" w:rsidR="00346613" w:rsidRPr="00DE6FDC" w:rsidRDefault="00346613" w:rsidP="00E91D1C">
      <w:pPr>
        <w:tabs>
          <w:tab w:val="left" w:pos="-6336"/>
          <w:tab w:val="left" w:pos="-5616"/>
          <w:tab w:val="left" w:pos="-4896"/>
          <w:tab w:val="left" w:pos="-323"/>
        </w:tabs>
        <w:suppressAutoHyphens/>
        <w:jc w:val="both"/>
        <w:rPr>
          <w:rFonts w:cs="Arial"/>
          <w:spacing w:val="-2"/>
          <w:sz w:val="18"/>
          <w:szCs w:val="18"/>
        </w:rPr>
      </w:pPr>
    </w:p>
    <w:p w14:paraId="45A748DA" w14:textId="4F26DEB8"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Carol Z. Garrison, Ph</w:t>
      </w:r>
      <w:r w:rsidR="00B05F61" w:rsidRPr="00DE6FDC">
        <w:rPr>
          <w:rFonts w:cs="Arial"/>
          <w:spacing w:val="-2"/>
          <w:sz w:val="18"/>
          <w:szCs w:val="18"/>
        </w:rPr>
        <w:t>.</w:t>
      </w:r>
      <w:r w:rsidRPr="00DE6FDC">
        <w:rPr>
          <w:rFonts w:cs="Arial"/>
          <w:spacing w:val="-2"/>
          <w:sz w:val="18"/>
          <w:szCs w:val="18"/>
        </w:rPr>
        <w:t>D</w:t>
      </w:r>
      <w:r w:rsidR="00B05F61" w:rsidRPr="00DE6FDC">
        <w:rPr>
          <w:rFonts w:cs="Arial"/>
          <w:spacing w:val="-2"/>
          <w:sz w:val="18"/>
          <w:szCs w:val="18"/>
        </w:rPr>
        <w:t>.</w:t>
      </w:r>
    </w:p>
    <w:p w14:paraId="3DA2B607"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 xml:space="preserve">President Emerita and Professor </w:t>
      </w:r>
    </w:p>
    <w:p w14:paraId="262DF46D"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University of Alabama at Birmingham</w:t>
      </w:r>
    </w:p>
    <w:p w14:paraId="4C06B0D2" w14:textId="77777777" w:rsidR="00346936" w:rsidRPr="00DE6FDC" w:rsidRDefault="00000000" w:rsidP="00E91D1C">
      <w:pPr>
        <w:tabs>
          <w:tab w:val="left" w:pos="-1152"/>
          <w:tab w:val="left" w:pos="-432"/>
          <w:tab w:val="left" w:pos="288"/>
          <w:tab w:val="left" w:pos="4861"/>
        </w:tabs>
        <w:suppressAutoHyphens/>
        <w:jc w:val="both"/>
        <w:rPr>
          <w:rFonts w:cs="Arial"/>
          <w:spacing w:val="-2"/>
          <w:sz w:val="18"/>
          <w:szCs w:val="18"/>
        </w:rPr>
      </w:pPr>
      <w:hyperlink r:id="rId82" w:history="1">
        <w:r w:rsidR="00346936" w:rsidRPr="00DE6FDC">
          <w:rPr>
            <w:rStyle w:val="Hyperlink"/>
            <w:rFonts w:cs="Arial"/>
            <w:spacing w:val="-2"/>
            <w:sz w:val="18"/>
            <w:szCs w:val="18"/>
          </w:rPr>
          <w:t>cgarrison@uab.edu</w:t>
        </w:r>
      </w:hyperlink>
      <w:r w:rsidR="00346936" w:rsidRPr="004F2312">
        <w:rPr>
          <w:rFonts w:cs="Arial"/>
          <w:spacing w:val="-2"/>
          <w:sz w:val="18"/>
          <w:szCs w:val="18"/>
        </w:rPr>
        <w:t xml:space="preserve"> </w:t>
      </w:r>
    </w:p>
    <w:p w14:paraId="37BA3D1C"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p>
    <w:p w14:paraId="7EC72652" w14:textId="73A745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Daniel Gianola, Ph</w:t>
      </w:r>
      <w:r w:rsidR="00B05F61" w:rsidRPr="00DE6FDC">
        <w:rPr>
          <w:rFonts w:cs="Arial"/>
          <w:spacing w:val="-2"/>
          <w:sz w:val="18"/>
          <w:szCs w:val="18"/>
        </w:rPr>
        <w:t>.</w:t>
      </w:r>
      <w:r w:rsidRPr="00DE6FDC">
        <w:rPr>
          <w:rFonts w:cs="Arial"/>
          <w:spacing w:val="-2"/>
          <w:sz w:val="18"/>
          <w:szCs w:val="18"/>
        </w:rPr>
        <w:t>D</w:t>
      </w:r>
      <w:r w:rsidR="00B05F61" w:rsidRPr="00DE6FDC">
        <w:rPr>
          <w:rFonts w:cs="Arial"/>
          <w:spacing w:val="-2"/>
          <w:sz w:val="18"/>
          <w:szCs w:val="18"/>
        </w:rPr>
        <w:t>.</w:t>
      </w:r>
    </w:p>
    <w:p w14:paraId="39161F1C"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 xml:space="preserve">Sewall Wright Professor of Animal Breeding </w:t>
      </w:r>
      <w:r w:rsidR="005B1CDC" w:rsidRPr="00DE6FDC">
        <w:rPr>
          <w:rFonts w:cs="Arial"/>
          <w:spacing w:val="-2"/>
          <w:sz w:val="18"/>
          <w:szCs w:val="18"/>
        </w:rPr>
        <w:t xml:space="preserve">&amp; </w:t>
      </w:r>
      <w:r w:rsidRPr="00DE6FDC">
        <w:rPr>
          <w:rFonts w:cs="Arial"/>
          <w:spacing w:val="-2"/>
          <w:sz w:val="18"/>
          <w:szCs w:val="18"/>
        </w:rPr>
        <w:t>Genetics</w:t>
      </w:r>
    </w:p>
    <w:p w14:paraId="20B450D0"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University of Wisconsin-Madison</w:t>
      </w:r>
    </w:p>
    <w:p w14:paraId="408CF4A8" w14:textId="77777777" w:rsidR="00346936" w:rsidRPr="004F2312" w:rsidRDefault="00000000" w:rsidP="00E91D1C">
      <w:pPr>
        <w:rPr>
          <w:rFonts w:cs="Arial"/>
          <w:spacing w:val="-2"/>
          <w:sz w:val="18"/>
          <w:szCs w:val="18"/>
        </w:rPr>
      </w:pPr>
      <w:hyperlink r:id="rId83" w:history="1">
        <w:r w:rsidR="00346936" w:rsidRPr="00DE6FDC">
          <w:rPr>
            <w:rStyle w:val="Hyperlink"/>
            <w:rFonts w:cs="Arial"/>
            <w:spacing w:val="-2"/>
            <w:sz w:val="18"/>
            <w:szCs w:val="18"/>
          </w:rPr>
          <w:t>gianola@ansci.wisc.edu</w:t>
        </w:r>
      </w:hyperlink>
    </w:p>
    <w:p w14:paraId="7A92BA9A" w14:textId="77777777" w:rsidR="00B546F4" w:rsidRPr="00DE6FDC" w:rsidRDefault="00B546F4" w:rsidP="00E91D1C">
      <w:pPr>
        <w:tabs>
          <w:tab w:val="left" w:pos="-6336"/>
          <w:tab w:val="left" w:pos="-5616"/>
          <w:tab w:val="left" w:pos="-4896"/>
          <w:tab w:val="left" w:pos="-323"/>
        </w:tabs>
        <w:suppressAutoHyphens/>
        <w:jc w:val="both"/>
        <w:rPr>
          <w:rFonts w:cs="Arial"/>
          <w:spacing w:val="-2"/>
          <w:sz w:val="18"/>
          <w:szCs w:val="18"/>
        </w:rPr>
      </w:pPr>
    </w:p>
    <w:p w14:paraId="6A0DA386" w14:textId="217C1AFB" w:rsidR="00346936" w:rsidRPr="00DE6FDC" w:rsidRDefault="00346936" w:rsidP="00E91D1C">
      <w:pPr>
        <w:tabs>
          <w:tab w:val="left" w:pos="-6336"/>
          <w:tab w:val="left" w:pos="-5616"/>
          <w:tab w:val="left" w:pos="-4896"/>
          <w:tab w:val="left" w:pos="-323"/>
        </w:tabs>
        <w:suppressAutoHyphens/>
        <w:jc w:val="both"/>
        <w:rPr>
          <w:rFonts w:cs="Arial"/>
          <w:spacing w:val="-2"/>
          <w:sz w:val="18"/>
          <w:szCs w:val="18"/>
        </w:rPr>
      </w:pPr>
      <w:r w:rsidRPr="00DE6FDC">
        <w:rPr>
          <w:rFonts w:cs="Arial"/>
          <w:spacing w:val="-2"/>
          <w:sz w:val="18"/>
          <w:szCs w:val="18"/>
        </w:rPr>
        <w:t>Bernard S. Gorman, Ph.D.</w:t>
      </w:r>
      <w:r w:rsidR="00205389" w:rsidRPr="00DE6FDC">
        <w:rPr>
          <w:rFonts w:cs="Arial"/>
          <w:spacing w:val="-2"/>
          <w:sz w:val="18"/>
          <w:szCs w:val="18"/>
        </w:rPr>
        <w:t xml:space="preserve"> </w:t>
      </w:r>
    </w:p>
    <w:p w14:paraId="28473601" w14:textId="77777777" w:rsidR="004877A5" w:rsidRPr="00DE6FDC" w:rsidRDefault="00346936" w:rsidP="00E91D1C">
      <w:pPr>
        <w:tabs>
          <w:tab w:val="left" w:pos="-6336"/>
          <w:tab w:val="left" w:pos="-5616"/>
          <w:tab w:val="left" w:pos="-4896"/>
          <w:tab w:val="left" w:pos="-323"/>
        </w:tabs>
        <w:suppressAutoHyphens/>
        <w:jc w:val="both"/>
        <w:rPr>
          <w:rFonts w:cs="Arial"/>
          <w:spacing w:val="-2"/>
          <w:sz w:val="18"/>
          <w:szCs w:val="18"/>
        </w:rPr>
      </w:pPr>
      <w:r w:rsidRPr="00DE6FDC">
        <w:rPr>
          <w:rFonts w:cs="Arial"/>
          <w:spacing w:val="-2"/>
          <w:sz w:val="18"/>
          <w:szCs w:val="18"/>
        </w:rPr>
        <w:t>Distinguished Professor</w:t>
      </w:r>
      <w:r w:rsidR="007162D7" w:rsidRPr="00DE6FDC">
        <w:rPr>
          <w:rFonts w:cs="Arial"/>
          <w:spacing w:val="-2"/>
          <w:sz w:val="18"/>
          <w:szCs w:val="18"/>
        </w:rPr>
        <w:t xml:space="preserve">, </w:t>
      </w:r>
      <w:r w:rsidR="004877A5" w:rsidRPr="00DE6FDC">
        <w:rPr>
          <w:rFonts w:cs="Arial"/>
          <w:spacing w:val="-2"/>
          <w:sz w:val="18"/>
          <w:szCs w:val="18"/>
        </w:rPr>
        <w:t>Department of Psychology</w:t>
      </w:r>
    </w:p>
    <w:p w14:paraId="4EEF9489" w14:textId="77777777" w:rsidR="00346936" w:rsidRPr="00DE6FDC" w:rsidRDefault="00346936" w:rsidP="00E91D1C">
      <w:pPr>
        <w:tabs>
          <w:tab w:val="left" w:pos="-6336"/>
          <w:tab w:val="left" w:pos="-5616"/>
          <w:tab w:val="left" w:pos="-4896"/>
          <w:tab w:val="left" w:pos="-323"/>
        </w:tabs>
        <w:suppressAutoHyphens/>
        <w:jc w:val="both"/>
        <w:rPr>
          <w:rFonts w:cs="Arial"/>
          <w:spacing w:val="-2"/>
          <w:sz w:val="18"/>
          <w:szCs w:val="18"/>
        </w:rPr>
      </w:pPr>
      <w:r w:rsidRPr="00DE6FDC">
        <w:rPr>
          <w:rFonts w:cs="Arial"/>
          <w:spacing w:val="-2"/>
          <w:sz w:val="18"/>
          <w:szCs w:val="18"/>
        </w:rPr>
        <w:t>Hofstra University</w:t>
      </w:r>
    </w:p>
    <w:p w14:paraId="5822333F" w14:textId="77777777" w:rsidR="00346936" w:rsidRDefault="00000000" w:rsidP="00E91D1C">
      <w:pPr>
        <w:tabs>
          <w:tab w:val="left" w:pos="-6336"/>
          <w:tab w:val="left" w:pos="-5616"/>
          <w:tab w:val="left" w:pos="-4896"/>
          <w:tab w:val="left" w:pos="-323"/>
        </w:tabs>
        <w:suppressAutoHyphens/>
        <w:jc w:val="both"/>
        <w:rPr>
          <w:rFonts w:cs="Arial"/>
          <w:spacing w:val="-2"/>
          <w:sz w:val="18"/>
          <w:szCs w:val="18"/>
        </w:rPr>
      </w:pPr>
      <w:hyperlink r:id="rId84" w:history="1">
        <w:r w:rsidR="000C2021" w:rsidRPr="00DE6FDC">
          <w:rPr>
            <w:rStyle w:val="Hyperlink"/>
            <w:rFonts w:cs="Arial"/>
            <w:spacing w:val="-2"/>
            <w:sz w:val="18"/>
            <w:szCs w:val="18"/>
          </w:rPr>
          <w:t>gormanb@ncc.edu</w:t>
        </w:r>
      </w:hyperlink>
      <w:r w:rsidR="000C2021" w:rsidRPr="004F2312">
        <w:rPr>
          <w:rFonts w:cs="Arial"/>
          <w:spacing w:val="-2"/>
          <w:sz w:val="18"/>
          <w:szCs w:val="18"/>
        </w:rPr>
        <w:t xml:space="preserve"> or </w:t>
      </w:r>
      <w:hyperlink r:id="rId85" w:history="1">
        <w:r w:rsidR="000C2021" w:rsidRPr="00DE6FDC">
          <w:rPr>
            <w:rStyle w:val="Hyperlink"/>
            <w:rFonts w:cs="Arial"/>
            <w:spacing w:val="-2"/>
            <w:sz w:val="18"/>
            <w:szCs w:val="18"/>
          </w:rPr>
          <w:t>gormanbernard85@gmail.com</w:t>
        </w:r>
      </w:hyperlink>
      <w:r w:rsidR="000C2021" w:rsidRPr="004F2312">
        <w:rPr>
          <w:rFonts w:cs="Arial"/>
          <w:spacing w:val="-2"/>
          <w:sz w:val="18"/>
          <w:szCs w:val="18"/>
        </w:rPr>
        <w:t xml:space="preserve"> </w:t>
      </w:r>
    </w:p>
    <w:p w14:paraId="437FF797" w14:textId="77777777" w:rsidR="00105D8F" w:rsidRDefault="00105D8F" w:rsidP="00E91D1C">
      <w:pPr>
        <w:tabs>
          <w:tab w:val="left" w:pos="-6336"/>
          <w:tab w:val="left" w:pos="-5616"/>
          <w:tab w:val="left" w:pos="-4896"/>
          <w:tab w:val="left" w:pos="-323"/>
        </w:tabs>
        <w:suppressAutoHyphens/>
        <w:jc w:val="both"/>
        <w:rPr>
          <w:rFonts w:cs="Arial"/>
          <w:spacing w:val="-2"/>
          <w:sz w:val="18"/>
          <w:szCs w:val="18"/>
        </w:rPr>
      </w:pPr>
    </w:p>
    <w:p w14:paraId="3C261FE3" w14:textId="668277C4" w:rsidR="00105D8F" w:rsidRDefault="00105D8F" w:rsidP="00E91D1C">
      <w:pPr>
        <w:tabs>
          <w:tab w:val="left" w:pos="-6336"/>
          <w:tab w:val="left" w:pos="-5616"/>
          <w:tab w:val="left" w:pos="-4896"/>
          <w:tab w:val="left" w:pos="-323"/>
        </w:tabs>
        <w:suppressAutoHyphens/>
        <w:jc w:val="both"/>
        <w:rPr>
          <w:rFonts w:cs="Arial"/>
          <w:spacing w:val="-2"/>
          <w:sz w:val="18"/>
          <w:szCs w:val="18"/>
        </w:rPr>
      </w:pPr>
      <w:r>
        <w:rPr>
          <w:rFonts w:cs="Arial"/>
          <w:spacing w:val="-2"/>
          <w:sz w:val="18"/>
          <w:szCs w:val="18"/>
        </w:rPr>
        <w:t>Freeman Hrabowski</w:t>
      </w:r>
      <w:r w:rsidR="00B34312">
        <w:rPr>
          <w:rFonts w:cs="Arial"/>
          <w:spacing w:val="-2"/>
          <w:sz w:val="18"/>
          <w:szCs w:val="18"/>
        </w:rPr>
        <w:t>, PhD</w:t>
      </w:r>
    </w:p>
    <w:p w14:paraId="6E8AE375" w14:textId="135F70CD" w:rsidR="00105D8F" w:rsidRDefault="00105D8F" w:rsidP="00E91D1C">
      <w:pPr>
        <w:tabs>
          <w:tab w:val="left" w:pos="-6336"/>
          <w:tab w:val="left" w:pos="-5616"/>
          <w:tab w:val="left" w:pos="-4896"/>
          <w:tab w:val="left" w:pos="-323"/>
        </w:tabs>
        <w:suppressAutoHyphens/>
        <w:jc w:val="both"/>
        <w:rPr>
          <w:rFonts w:cs="Arial"/>
          <w:spacing w:val="-2"/>
          <w:sz w:val="18"/>
          <w:szCs w:val="18"/>
        </w:rPr>
      </w:pPr>
      <w:r>
        <w:rPr>
          <w:rFonts w:cs="Arial"/>
          <w:spacing w:val="-2"/>
          <w:sz w:val="18"/>
          <w:szCs w:val="18"/>
        </w:rPr>
        <w:t xml:space="preserve">President </w:t>
      </w:r>
      <w:r w:rsidRPr="00105D8F">
        <w:rPr>
          <w:rFonts w:cs="Arial"/>
          <w:spacing w:val="-2"/>
          <w:sz w:val="18"/>
          <w:szCs w:val="18"/>
        </w:rPr>
        <w:t>Emeritus </w:t>
      </w:r>
    </w:p>
    <w:p w14:paraId="58938F32" w14:textId="12BD6BAD" w:rsidR="00105D8F" w:rsidRDefault="00105D8F" w:rsidP="00E91D1C">
      <w:pPr>
        <w:tabs>
          <w:tab w:val="left" w:pos="-6336"/>
          <w:tab w:val="left" w:pos="-5616"/>
          <w:tab w:val="left" w:pos="-4896"/>
          <w:tab w:val="left" w:pos="-323"/>
        </w:tabs>
        <w:suppressAutoHyphens/>
        <w:jc w:val="both"/>
        <w:rPr>
          <w:rFonts w:cs="Arial"/>
          <w:spacing w:val="-2"/>
          <w:sz w:val="18"/>
          <w:szCs w:val="18"/>
        </w:rPr>
      </w:pPr>
      <w:r w:rsidRPr="00105D8F">
        <w:rPr>
          <w:rFonts w:cs="Arial"/>
          <w:spacing w:val="-2"/>
          <w:sz w:val="18"/>
          <w:szCs w:val="18"/>
        </w:rPr>
        <w:t>The University of Maryland, Baltimore County</w:t>
      </w:r>
    </w:p>
    <w:p w14:paraId="734346D6" w14:textId="326ED111" w:rsidR="00105D8F" w:rsidRPr="00DE6FDC" w:rsidRDefault="005260A4" w:rsidP="00E91D1C">
      <w:pPr>
        <w:tabs>
          <w:tab w:val="left" w:pos="-6336"/>
          <w:tab w:val="left" w:pos="-5616"/>
          <w:tab w:val="left" w:pos="-4896"/>
          <w:tab w:val="left" w:pos="-323"/>
        </w:tabs>
        <w:suppressAutoHyphens/>
        <w:jc w:val="both"/>
        <w:rPr>
          <w:rFonts w:cs="Arial"/>
          <w:spacing w:val="-2"/>
          <w:sz w:val="18"/>
          <w:szCs w:val="18"/>
        </w:rPr>
      </w:pPr>
      <w:hyperlink r:id="rId86" w:history="1">
        <w:r w:rsidRPr="00021BED">
          <w:rPr>
            <w:rStyle w:val="Hyperlink"/>
            <w:rFonts w:cs="Arial"/>
            <w:spacing w:val="-2"/>
            <w:sz w:val="18"/>
            <w:szCs w:val="18"/>
          </w:rPr>
          <w:t>hrabowsk@umbc.edu</w:t>
        </w:r>
      </w:hyperlink>
      <w:r>
        <w:rPr>
          <w:rFonts w:cs="Arial"/>
          <w:spacing w:val="-2"/>
          <w:sz w:val="18"/>
          <w:szCs w:val="18"/>
        </w:rPr>
        <w:t xml:space="preserve"> </w:t>
      </w:r>
    </w:p>
    <w:p w14:paraId="3314CBCF"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p>
    <w:p w14:paraId="3FDB8876"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Steven B. Heymsfield, M.D.</w:t>
      </w:r>
    </w:p>
    <w:p w14:paraId="640EDC8C"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Executive Director Emeritus,</w:t>
      </w:r>
    </w:p>
    <w:p w14:paraId="292FE437"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George A. Bray, Jr. Endowed Super Chair in Nutrition</w:t>
      </w:r>
    </w:p>
    <w:p w14:paraId="2D52E766"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Pennington Biomedical Research Center</w:t>
      </w:r>
    </w:p>
    <w:p w14:paraId="60841097" w14:textId="77777777" w:rsidR="00346936" w:rsidRPr="00DE6FDC" w:rsidRDefault="00000000" w:rsidP="00E91D1C">
      <w:pPr>
        <w:tabs>
          <w:tab w:val="left" w:pos="-1152"/>
          <w:tab w:val="left" w:pos="-432"/>
          <w:tab w:val="left" w:pos="288"/>
          <w:tab w:val="left" w:pos="4861"/>
        </w:tabs>
        <w:suppressAutoHyphens/>
        <w:jc w:val="both"/>
        <w:rPr>
          <w:rFonts w:cs="Arial"/>
          <w:spacing w:val="-2"/>
          <w:sz w:val="18"/>
          <w:szCs w:val="18"/>
        </w:rPr>
      </w:pPr>
      <w:hyperlink r:id="rId87" w:history="1">
        <w:r w:rsidR="00346936" w:rsidRPr="00DE6FDC">
          <w:rPr>
            <w:rStyle w:val="Hyperlink"/>
            <w:rFonts w:cs="Arial"/>
            <w:spacing w:val="-2"/>
            <w:sz w:val="18"/>
            <w:szCs w:val="18"/>
          </w:rPr>
          <w:t>Steven.Heymsfield@pbrc.edu</w:t>
        </w:r>
      </w:hyperlink>
      <w:r w:rsidR="00346936" w:rsidRPr="004F2312">
        <w:rPr>
          <w:rFonts w:cs="Arial"/>
          <w:spacing w:val="-2"/>
          <w:sz w:val="18"/>
          <w:szCs w:val="18"/>
        </w:rPr>
        <w:t xml:space="preserve"> </w:t>
      </w:r>
    </w:p>
    <w:p w14:paraId="457D5735" w14:textId="77777777" w:rsidR="0054363B" w:rsidRPr="00DE6FDC" w:rsidRDefault="0054363B" w:rsidP="00E91D1C">
      <w:pPr>
        <w:tabs>
          <w:tab w:val="left" w:pos="-6336"/>
          <w:tab w:val="left" w:pos="-5616"/>
          <w:tab w:val="left" w:pos="-4896"/>
          <w:tab w:val="left" w:pos="-323"/>
        </w:tabs>
        <w:suppressAutoHyphens/>
        <w:jc w:val="both"/>
        <w:rPr>
          <w:rFonts w:cs="Arial"/>
          <w:spacing w:val="-2"/>
          <w:sz w:val="18"/>
          <w:szCs w:val="18"/>
        </w:rPr>
      </w:pPr>
    </w:p>
    <w:p w14:paraId="74876ABC" w14:textId="77777777" w:rsidR="00BF3DAE" w:rsidRPr="00DE6FDC" w:rsidRDefault="00BF3DAE" w:rsidP="00E91D1C">
      <w:pPr>
        <w:tabs>
          <w:tab w:val="left" w:pos="-6336"/>
          <w:tab w:val="left" w:pos="-5616"/>
          <w:tab w:val="left" w:pos="-4896"/>
          <w:tab w:val="left" w:pos="-323"/>
        </w:tabs>
        <w:suppressAutoHyphens/>
        <w:jc w:val="both"/>
        <w:rPr>
          <w:rFonts w:cs="Arial"/>
          <w:spacing w:val="-2"/>
          <w:sz w:val="18"/>
          <w:szCs w:val="18"/>
        </w:rPr>
      </w:pPr>
      <w:r w:rsidRPr="00DE6FDC">
        <w:rPr>
          <w:rFonts w:cs="Arial"/>
          <w:spacing w:val="-2"/>
          <w:sz w:val="18"/>
          <w:szCs w:val="18"/>
        </w:rPr>
        <w:t>Van S. Hubbard, M.D., Ph.D.</w:t>
      </w:r>
    </w:p>
    <w:p w14:paraId="0A16B060" w14:textId="77777777" w:rsidR="00BF3DAE" w:rsidRPr="00DE6FDC" w:rsidRDefault="00BF3DAE" w:rsidP="00E91D1C">
      <w:pPr>
        <w:tabs>
          <w:tab w:val="left" w:pos="-6336"/>
          <w:tab w:val="left" w:pos="-5616"/>
          <w:tab w:val="left" w:pos="-4896"/>
          <w:tab w:val="left" w:pos="-323"/>
        </w:tabs>
        <w:suppressAutoHyphens/>
        <w:jc w:val="both"/>
        <w:rPr>
          <w:rFonts w:cs="Arial"/>
          <w:spacing w:val="-2"/>
          <w:sz w:val="18"/>
          <w:szCs w:val="18"/>
        </w:rPr>
      </w:pPr>
      <w:r w:rsidRPr="00DE6FDC">
        <w:rPr>
          <w:rFonts w:cs="Arial"/>
          <w:spacing w:val="-2"/>
          <w:sz w:val="18"/>
          <w:szCs w:val="18"/>
        </w:rPr>
        <w:t>Director, NIH Div of Nutrition Research (Ret)</w:t>
      </w:r>
    </w:p>
    <w:p w14:paraId="237912F1" w14:textId="77777777" w:rsidR="00BF3DAE" w:rsidRPr="00DE6FDC" w:rsidRDefault="00BF3DAE" w:rsidP="00E91D1C">
      <w:pPr>
        <w:tabs>
          <w:tab w:val="left" w:pos="-6336"/>
          <w:tab w:val="left" w:pos="-5616"/>
          <w:tab w:val="left" w:pos="-4896"/>
          <w:tab w:val="left" w:pos="-323"/>
        </w:tabs>
        <w:suppressAutoHyphens/>
        <w:jc w:val="both"/>
        <w:rPr>
          <w:rFonts w:cs="Arial"/>
          <w:spacing w:val="-2"/>
          <w:sz w:val="18"/>
          <w:szCs w:val="18"/>
        </w:rPr>
      </w:pPr>
      <w:r w:rsidRPr="00DE6FDC">
        <w:rPr>
          <w:rFonts w:cs="Arial"/>
          <w:spacing w:val="-2"/>
          <w:sz w:val="18"/>
          <w:szCs w:val="18"/>
        </w:rPr>
        <w:t>Rear Admiral, U.S. Public Health Service (Ret)</w:t>
      </w:r>
    </w:p>
    <w:p w14:paraId="66E6792B" w14:textId="4E10F33E" w:rsidR="00BF3DAE" w:rsidRDefault="00000000" w:rsidP="00E91D1C">
      <w:pPr>
        <w:tabs>
          <w:tab w:val="left" w:pos="-6336"/>
          <w:tab w:val="left" w:pos="-5616"/>
          <w:tab w:val="left" w:pos="-4896"/>
          <w:tab w:val="left" w:pos="-323"/>
        </w:tabs>
        <w:suppressAutoHyphens/>
        <w:jc w:val="both"/>
        <w:rPr>
          <w:rFonts w:cs="Arial"/>
          <w:spacing w:val="-2"/>
          <w:sz w:val="18"/>
          <w:szCs w:val="18"/>
        </w:rPr>
      </w:pPr>
      <w:hyperlink r:id="rId88" w:history="1">
        <w:r w:rsidR="00BF3DAE" w:rsidRPr="00DE6FDC">
          <w:rPr>
            <w:rStyle w:val="Hyperlink"/>
            <w:rFonts w:cs="Arial"/>
            <w:spacing w:val="-2"/>
            <w:sz w:val="18"/>
            <w:szCs w:val="18"/>
          </w:rPr>
          <w:t>vshubbard@alumni.union.edu</w:t>
        </w:r>
      </w:hyperlink>
      <w:r w:rsidR="00BF3DAE" w:rsidRPr="004F2312">
        <w:rPr>
          <w:rFonts w:cs="Arial"/>
          <w:spacing w:val="-2"/>
          <w:sz w:val="18"/>
          <w:szCs w:val="18"/>
        </w:rPr>
        <w:t xml:space="preserve"> </w:t>
      </w:r>
    </w:p>
    <w:p w14:paraId="209B0F5C" w14:textId="77777777" w:rsidR="00AB67AE" w:rsidRDefault="00AB67AE" w:rsidP="00E91D1C">
      <w:pPr>
        <w:tabs>
          <w:tab w:val="left" w:pos="-6336"/>
          <w:tab w:val="left" w:pos="-5616"/>
          <w:tab w:val="left" w:pos="-4896"/>
          <w:tab w:val="left" w:pos="-323"/>
        </w:tabs>
        <w:suppressAutoHyphens/>
        <w:jc w:val="both"/>
        <w:rPr>
          <w:rFonts w:cs="Arial"/>
          <w:spacing w:val="-2"/>
          <w:sz w:val="18"/>
          <w:szCs w:val="18"/>
        </w:rPr>
      </w:pPr>
    </w:p>
    <w:p w14:paraId="2D2A8F1C" w14:textId="77777777" w:rsidR="00AB67AE" w:rsidRPr="00AB67AE" w:rsidRDefault="00AB67AE" w:rsidP="00AB67AE">
      <w:pPr>
        <w:tabs>
          <w:tab w:val="left" w:pos="-6336"/>
          <w:tab w:val="left" w:pos="-5616"/>
          <w:tab w:val="left" w:pos="-4896"/>
          <w:tab w:val="left" w:pos="-323"/>
        </w:tabs>
        <w:suppressAutoHyphens/>
        <w:jc w:val="both"/>
        <w:rPr>
          <w:rFonts w:cs="Arial"/>
          <w:spacing w:val="-2"/>
          <w:sz w:val="18"/>
          <w:szCs w:val="18"/>
        </w:rPr>
      </w:pPr>
      <w:r w:rsidRPr="00AB67AE">
        <w:rPr>
          <w:rFonts w:cs="Arial"/>
          <w:spacing w:val="-2"/>
          <w:sz w:val="18"/>
          <w:szCs w:val="18"/>
        </w:rPr>
        <w:t>Cato T. Laurencin, M.D., Ph.D.</w:t>
      </w:r>
    </w:p>
    <w:p w14:paraId="54C1017C" w14:textId="18E9A2FE" w:rsidR="00AB67AE" w:rsidRDefault="00AB67AE" w:rsidP="00AB67AE">
      <w:pPr>
        <w:tabs>
          <w:tab w:val="left" w:pos="-6336"/>
          <w:tab w:val="left" w:pos="-5616"/>
          <w:tab w:val="left" w:pos="-4896"/>
          <w:tab w:val="left" w:pos="-323"/>
        </w:tabs>
        <w:suppressAutoHyphens/>
        <w:jc w:val="both"/>
        <w:rPr>
          <w:rFonts w:cs="Arial"/>
          <w:spacing w:val="-2"/>
          <w:sz w:val="18"/>
          <w:szCs w:val="18"/>
        </w:rPr>
      </w:pPr>
      <w:r w:rsidRPr="00AB67AE">
        <w:rPr>
          <w:rFonts w:cs="Arial"/>
          <w:spacing w:val="-2"/>
          <w:sz w:val="18"/>
          <w:szCs w:val="18"/>
        </w:rPr>
        <w:t>University Professor</w:t>
      </w:r>
    </w:p>
    <w:p w14:paraId="5F1CAC7C" w14:textId="7BF768F2" w:rsidR="00AB67AE" w:rsidRPr="00AB67AE" w:rsidRDefault="00AB67AE" w:rsidP="00AB67AE">
      <w:pPr>
        <w:tabs>
          <w:tab w:val="left" w:pos="-6336"/>
          <w:tab w:val="left" w:pos="-5616"/>
          <w:tab w:val="left" w:pos="-4896"/>
          <w:tab w:val="left" w:pos="-323"/>
        </w:tabs>
        <w:suppressAutoHyphens/>
        <w:jc w:val="both"/>
        <w:rPr>
          <w:rFonts w:cs="Arial"/>
          <w:spacing w:val="-2"/>
          <w:sz w:val="18"/>
          <w:szCs w:val="18"/>
        </w:rPr>
      </w:pPr>
      <w:r>
        <w:rPr>
          <w:rFonts w:cs="Arial"/>
          <w:spacing w:val="-2"/>
          <w:sz w:val="18"/>
          <w:szCs w:val="18"/>
        </w:rPr>
        <w:t>CEO, The Cato T. Laurencin Institute for Research</w:t>
      </w:r>
    </w:p>
    <w:p w14:paraId="0B62C37F" w14:textId="77777777" w:rsidR="00AB67AE" w:rsidRPr="00AB67AE" w:rsidRDefault="00AB67AE" w:rsidP="00AB67AE">
      <w:pPr>
        <w:tabs>
          <w:tab w:val="left" w:pos="-6336"/>
          <w:tab w:val="left" w:pos="-5616"/>
          <w:tab w:val="left" w:pos="-4896"/>
          <w:tab w:val="left" w:pos="-323"/>
        </w:tabs>
        <w:suppressAutoHyphens/>
        <w:jc w:val="both"/>
        <w:rPr>
          <w:rFonts w:cs="Arial"/>
          <w:spacing w:val="-2"/>
          <w:sz w:val="18"/>
          <w:szCs w:val="18"/>
        </w:rPr>
      </w:pPr>
      <w:r w:rsidRPr="00AB67AE">
        <w:rPr>
          <w:rFonts w:cs="Arial"/>
          <w:spacing w:val="-2"/>
          <w:sz w:val="18"/>
          <w:szCs w:val="18"/>
        </w:rPr>
        <w:t>University of Connecticut</w:t>
      </w:r>
    </w:p>
    <w:p w14:paraId="0EE97E08" w14:textId="15F18938" w:rsidR="00AB67AE" w:rsidRPr="00DE6FDC" w:rsidRDefault="00805ED2" w:rsidP="00E91D1C">
      <w:pPr>
        <w:tabs>
          <w:tab w:val="left" w:pos="-6336"/>
          <w:tab w:val="left" w:pos="-5616"/>
          <w:tab w:val="left" w:pos="-4896"/>
          <w:tab w:val="left" w:pos="-323"/>
        </w:tabs>
        <w:suppressAutoHyphens/>
        <w:jc w:val="both"/>
        <w:rPr>
          <w:rFonts w:cs="Arial"/>
          <w:spacing w:val="-2"/>
          <w:sz w:val="18"/>
          <w:szCs w:val="18"/>
        </w:rPr>
      </w:pPr>
      <w:hyperlink r:id="rId89" w:history="1">
        <w:r w:rsidRPr="00021BED">
          <w:rPr>
            <w:rStyle w:val="Hyperlink"/>
            <w:rFonts w:cs="Arial"/>
            <w:spacing w:val="-2"/>
            <w:sz w:val="18"/>
            <w:szCs w:val="18"/>
          </w:rPr>
          <w:t>aurencin@uchc.edu</w:t>
        </w:r>
      </w:hyperlink>
      <w:r>
        <w:rPr>
          <w:rFonts w:cs="Arial"/>
          <w:spacing w:val="-2"/>
          <w:sz w:val="18"/>
          <w:szCs w:val="18"/>
        </w:rPr>
        <w:t xml:space="preserve"> </w:t>
      </w:r>
    </w:p>
    <w:p w14:paraId="436498E6" w14:textId="77777777" w:rsidR="00AD4A00" w:rsidRPr="00DE6FDC" w:rsidRDefault="00AD4A00" w:rsidP="00E91D1C">
      <w:pPr>
        <w:tabs>
          <w:tab w:val="left" w:pos="-6336"/>
          <w:tab w:val="left" w:pos="-5616"/>
          <w:tab w:val="left" w:pos="-4896"/>
          <w:tab w:val="left" w:pos="-323"/>
        </w:tabs>
        <w:suppressAutoHyphens/>
        <w:jc w:val="both"/>
        <w:rPr>
          <w:rFonts w:cs="Arial"/>
          <w:spacing w:val="-2"/>
          <w:sz w:val="18"/>
          <w:szCs w:val="18"/>
        </w:rPr>
      </w:pPr>
    </w:p>
    <w:p w14:paraId="72ACCEA4" w14:textId="604EA032" w:rsidR="00346936" w:rsidRPr="00DE6FDC" w:rsidRDefault="00346936" w:rsidP="00E91D1C">
      <w:pPr>
        <w:tabs>
          <w:tab w:val="left" w:pos="-6336"/>
          <w:tab w:val="left" w:pos="-5616"/>
          <w:tab w:val="left" w:pos="-4896"/>
          <w:tab w:val="left" w:pos="-323"/>
        </w:tabs>
        <w:suppressAutoHyphens/>
        <w:jc w:val="both"/>
        <w:rPr>
          <w:rFonts w:cs="Arial"/>
          <w:spacing w:val="-2"/>
          <w:sz w:val="18"/>
          <w:szCs w:val="18"/>
        </w:rPr>
      </w:pPr>
      <w:r w:rsidRPr="00DE6FDC">
        <w:rPr>
          <w:rFonts w:cs="Arial"/>
          <w:spacing w:val="-2"/>
          <w:sz w:val="18"/>
          <w:szCs w:val="18"/>
        </w:rPr>
        <w:t>Rudolph L. Leibel, M.D.</w:t>
      </w:r>
    </w:p>
    <w:p w14:paraId="6A8069B4" w14:textId="77777777" w:rsidR="00346936" w:rsidRPr="00DE6FDC" w:rsidRDefault="00346936" w:rsidP="00E91D1C">
      <w:pPr>
        <w:tabs>
          <w:tab w:val="left" w:pos="-6336"/>
          <w:tab w:val="left" w:pos="-5616"/>
          <w:tab w:val="left" w:pos="-4896"/>
          <w:tab w:val="left" w:pos="-323"/>
        </w:tabs>
        <w:suppressAutoHyphens/>
        <w:rPr>
          <w:rFonts w:cs="Arial"/>
          <w:spacing w:val="-2"/>
          <w:sz w:val="18"/>
          <w:szCs w:val="18"/>
        </w:rPr>
      </w:pPr>
      <w:r w:rsidRPr="00DE6FDC">
        <w:rPr>
          <w:rFonts w:cs="Arial"/>
          <w:spacing w:val="-2"/>
          <w:sz w:val="18"/>
          <w:szCs w:val="18"/>
        </w:rPr>
        <w:t>Christopher J. Murphy Professor of Diabetes Research</w:t>
      </w:r>
    </w:p>
    <w:p w14:paraId="466761F8" w14:textId="2651BCC6" w:rsidR="0050496D" w:rsidRPr="00DE6FDC" w:rsidRDefault="00346936" w:rsidP="00BF040F">
      <w:pPr>
        <w:tabs>
          <w:tab w:val="left" w:pos="-6336"/>
          <w:tab w:val="left" w:pos="-5616"/>
          <w:tab w:val="left" w:pos="-4896"/>
          <w:tab w:val="left" w:pos="-323"/>
        </w:tabs>
        <w:suppressAutoHyphens/>
        <w:rPr>
          <w:rFonts w:cs="Arial"/>
          <w:spacing w:val="-2"/>
          <w:sz w:val="18"/>
          <w:szCs w:val="18"/>
        </w:rPr>
      </w:pPr>
      <w:r w:rsidRPr="00DE6FDC">
        <w:rPr>
          <w:rFonts w:cs="Arial"/>
          <w:spacing w:val="-2"/>
          <w:sz w:val="18"/>
          <w:szCs w:val="18"/>
        </w:rPr>
        <w:t>Co-director of the Naomi Berrie Diabetes Center at Columbia University</w:t>
      </w:r>
      <w:r w:rsidR="00D552E7" w:rsidRPr="00DE6FDC">
        <w:rPr>
          <w:rFonts w:cs="Arial"/>
          <w:spacing w:val="-2"/>
          <w:sz w:val="18"/>
          <w:szCs w:val="18"/>
        </w:rPr>
        <w:t xml:space="preserve">, </w:t>
      </w:r>
      <w:hyperlink r:id="rId90" w:history="1">
        <w:r w:rsidRPr="00DE6FDC">
          <w:rPr>
            <w:rStyle w:val="Hyperlink"/>
            <w:rFonts w:cs="Arial"/>
            <w:spacing w:val="-2"/>
            <w:sz w:val="18"/>
            <w:szCs w:val="18"/>
          </w:rPr>
          <w:t>rl232@columbia.edu</w:t>
        </w:r>
      </w:hyperlink>
      <w:r w:rsidRPr="004F2312">
        <w:rPr>
          <w:rFonts w:cs="Arial"/>
          <w:spacing w:val="-2"/>
          <w:sz w:val="18"/>
          <w:szCs w:val="18"/>
        </w:rPr>
        <w:t xml:space="preserve"> </w:t>
      </w:r>
    </w:p>
    <w:p w14:paraId="0D0BB7C4" w14:textId="77777777" w:rsidR="00805ED2" w:rsidRDefault="00805ED2" w:rsidP="00E91D1C">
      <w:pPr>
        <w:tabs>
          <w:tab w:val="left" w:pos="-1152"/>
          <w:tab w:val="left" w:pos="-432"/>
          <w:tab w:val="left" w:pos="288"/>
          <w:tab w:val="left" w:pos="4861"/>
        </w:tabs>
        <w:suppressAutoHyphens/>
        <w:jc w:val="both"/>
        <w:rPr>
          <w:rFonts w:cs="Arial"/>
          <w:spacing w:val="-2"/>
          <w:sz w:val="18"/>
          <w:szCs w:val="18"/>
        </w:rPr>
      </w:pPr>
    </w:p>
    <w:p w14:paraId="36B82EFE" w14:textId="5A1FB265" w:rsidR="003B21B7" w:rsidRPr="00DE6FDC" w:rsidRDefault="003B21B7"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Allen S. Levine, Ph</w:t>
      </w:r>
      <w:r w:rsidR="00AE4164" w:rsidRPr="00DE6FDC">
        <w:rPr>
          <w:rFonts w:cs="Arial"/>
          <w:spacing w:val="-2"/>
          <w:sz w:val="18"/>
          <w:szCs w:val="18"/>
        </w:rPr>
        <w:t>.</w:t>
      </w:r>
      <w:r w:rsidRPr="00DE6FDC">
        <w:rPr>
          <w:rFonts w:cs="Arial"/>
          <w:spacing w:val="-2"/>
          <w:sz w:val="18"/>
          <w:szCs w:val="18"/>
        </w:rPr>
        <w:t>D</w:t>
      </w:r>
      <w:r w:rsidR="00AE4164" w:rsidRPr="00DE6FDC">
        <w:rPr>
          <w:rFonts w:cs="Arial"/>
          <w:spacing w:val="-2"/>
          <w:sz w:val="18"/>
          <w:szCs w:val="18"/>
        </w:rPr>
        <w:t>.</w:t>
      </w:r>
    </w:p>
    <w:p w14:paraId="52EFA26F" w14:textId="39FEA8B2" w:rsidR="003B21B7" w:rsidRPr="00DE6FDC" w:rsidRDefault="003B21B7"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 xml:space="preserve">Vice Provost for Faculty and Academic Affairs </w:t>
      </w:r>
      <w:r w:rsidR="000124D6" w:rsidRPr="00DE6FDC">
        <w:rPr>
          <w:rFonts w:cs="Arial"/>
          <w:spacing w:val="-2"/>
          <w:sz w:val="18"/>
          <w:szCs w:val="18"/>
        </w:rPr>
        <w:t>(emeritus)</w:t>
      </w:r>
    </w:p>
    <w:p w14:paraId="4E376633" w14:textId="77777777" w:rsidR="000656CA" w:rsidRPr="00DE6FDC" w:rsidRDefault="000656CA"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University of Minnesota</w:t>
      </w:r>
    </w:p>
    <w:p w14:paraId="3E587F41" w14:textId="34083CC6" w:rsidR="003B21B7" w:rsidRDefault="00000000" w:rsidP="00E91D1C">
      <w:pPr>
        <w:tabs>
          <w:tab w:val="left" w:pos="-1152"/>
          <w:tab w:val="left" w:pos="-432"/>
          <w:tab w:val="left" w:pos="288"/>
          <w:tab w:val="left" w:pos="4861"/>
        </w:tabs>
        <w:suppressAutoHyphens/>
        <w:jc w:val="both"/>
        <w:rPr>
          <w:rStyle w:val="Hyperlink"/>
          <w:rFonts w:cs="Arial"/>
          <w:spacing w:val="-2"/>
          <w:sz w:val="18"/>
          <w:szCs w:val="18"/>
        </w:rPr>
      </w:pPr>
      <w:hyperlink r:id="rId91" w:history="1">
        <w:r w:rsidR="009B4522" w:rsidRPr="00DE6FDC">
          <w:rPr>
            <w:rStyle w:val="Hyperlink"/>
            <w:rFonts w:cs="Arial"/>
            <w:spacing w:val="-2"/>
            <w:sz w:val="18"/>
            <w:szCs w:val="18"/>
          </w:rPr>
          <w:t>aslevine@umn.edu</w:t>
        </w:r>
      </w:hyperlink>
    </w:p>
    <w:p w14:paraId="17019D93" w14:textId="77777777" w:rsidR="000636F5" w:rsidRPr="004F2312" w:rsidRDefault="000636F5" w:rsidP="00E91D1C">
      <w:pPr>
        <w:tabs>
          <w:tab w:val="left" w:pos="-1152"/>
          <w:tab w:val="left" w:pos="-432"/>
          <w:tab w:val="left" w:pos="288"/>
          <w:tab w:val="left" w:pos="4861"/>
        </w:tabs>
        <w:suppressAutoHyphens/>
        <w:jc w:val="both"/>
        <w:rPr>
          <w:rFonts w:cs="Arial"/>
          <w:spacing w:val="-2"/>
          <w:sz w:val="18"/>
          <w:szCs w:val="18"/>
        </w:rPr>
      </w:pPr>
    </w:p>
    <w:p w14:paraId="56FBC5D0" w14:textId="2A1B29B4" w:rsidR="00AA7C93" w:rsidRPr="00DE6FDC" w:rsidRDefault="00AA7C93"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Shirley Malcom, Ph</w:t>
      </w:r>
      <w:r w:rsidR="00AE4164" w:rsidRPr="00DE6FDC">
        <w:rPr>
          <w:rFonts w:cs="Arial"/>
          <w:spacing w:val="-2"/>
          <w:sz w:val="18"/>
          <w:szCs w:val="18"/>
        </w:rPr>
        <w:t>.</w:t>
      </w:r>
      <w:r w:rsidRPr="00DE6FDC">
        <w:rPr>
          <w:rFonts w:cs="Arial"/>
          <w:spacing w:val="-2"/>
          <w:sz w:val="18"/>
          <w:szCs w:val="18"/>
        </w:rPr>
        <w:t>D</w:t>
      </w:r>
      <w:r w:rsidR="00AE4164" w:rsidRPr="00DE6FDC">
        <w:rPr>
          <w:rFonts w:cs="Arial"/>
          <w:spacing w:val="-2"/>
          <w:sz w:val="18"/>
          <w:szCs w:val="18"/>
        </w:rPr>
        <w:t>.</w:t>
      </w:r>
    </w:p>
    <w:p w14:paraId="13E095F4" w14:textId="77777777" w:rsidR="00AA7C93" w:rsidRPr="00DE6FDC" w:rsidRDefault="00AA7C93"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Head of Education and Human Resources Programs</w:t>
      </w:r>
    </w:p>
    <w:p w14:paraId="29E57FDE" w14:textId="77777777" w:rsidR="00AA7C93" w:rsidRPr="00DE6FDC" w:rsidRDefault="00AA7C93"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American Association for the Advancement of Science</w:t>
      </w:r>
    </w:p>
    <w:p w14:paraId="64673366" w14:textId="3123DF48" w:rsidR="00AA7C93" w:rsidRPr="00DE6FDC" w:rsidRDefault="00000000" w:rsidP="00E91D1C">
      <w:pPr>
        <w:tabs>
          <w:tab w:val="left" w:pos="-1152"/>
          <w:tab w:val="left" w:pos="-432"/>
          <w:tab w:val="left" w:pos="288"/>
          <w:tab w:val="left" w:pos="4861"/>
        </w:tabs>
        <w:suppressAutoHyphens/>
        <w:jc w:val="both"/>
        <w:rPr>
          <w:rFonts w:cs="Arial"/>
          <w:spacing w:val="-2"/>
          <w:sz w:val="18"/>
          <w:szCs w:val="18"/>
        </w:rPr>
      </w:pPr>
      <w:hyperlink r:id="rId92" w:history="1">
        <w:r w:rsidR="00AA7C93" w:rsidRPr="00DE6FDC">
          <w:rPr>
            <w:rStyle w:val="Hyperlink"/>
            <w:rFonts w:cs="Arial"/>
            <w:spacing w:val="-2"/>
            <w:sz w:val="18"/>
            <w:szCs w:val="18"/>
          </w:rPr>
          <w:t>smalcom@aaas.org</w:t>
        </w:r>
      </w:hyperlink>
      <w:r w:rsidR="00205389" w:rsidRPr="004F2312">
        <w:rPr>
          <w:rFonts w:cs="Arial"/>
          <w:spacing w:val="-2"/>
          <w:sz w:val="18"/>
          <w:szCs w:val="18"/>
        </w:rPr>
        <w:t xml:space="preserve"> </w:t>
      </w:r>
    </w:p>
    <w:p w14:paraId="662BC265" w14:textId="77777777" w:rsidR="00AA7C93" w:rsidRPr="00DE6FDC" w:rsidRDefault="00AA7C93" w:rsidP="00E91D1C">
      <w:pPr>
        <w:tabs>
          <w:tab w:val="left" w:pos="-1152"/>
          <w:tab w:val="left" w:pos="-432"/>
          <w:tab w:val="left" w:pos="288"/>
          <w:tab w:val="left" w:pos="4861"/>
        </w:tabs>
        <w:suppressAutoHyphens/>
        <w:jc w:val="both"/>
        <w:rPr>
          <w:rFonts w:cs="Arial"/>
          <w:spacing w:val="-2"/>
          <w:sz w:val="18"/>
          <w:szCs w:val="18"/>
        </w:rPr>
      </w:pPr>
    </w:p>
    <w:p w14:paraId="37CD7D93" w14:textId="505FC8BF" w:rsidR="005A2BF7" w:rsidRPr="00DE6FDC" w:rsidRDefault="005A2BF7"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Richard B. Marchase, Ph</w:t>
      </w:r>
      <w:r w:rsidR="00AE4164" w:rsidRPr="00DE6FDC">
        <w:rPr>
          <w:rFonts w:cs="Arial"/>
          <w:spacing w:val="-2"/>
          <w:sz w:val="18"/>
          <w:szCs w:val="18"/>
        </w:rPr>
        <w:t>.</w:t>
      </w:r>
      <w:r w:rsidRPr="00DE6FDC">
        <w:rPr>
          <w:rFonts w:cs="Arial"/>
          <w:spacing w:val="-2"/>
          <w:sz w:val="18"/>
          <w:szCs w:val="18"/>
        </w:rPr>
        <w:t>D</w:t>
      </w:r>
      <w:r w:rsidR="00AE4164" w:rsidRPr="00DE6FDC">
        <w:rPr>
          <w:rFonts w:cs="Arial"/>
          <w:spacing w:val="-2"/>
          <w:sz w:val="18"/>
          <w:szCs w:val="18"/>
        </w:rPr>
        <w:t>.</w:t>
      </w:r>
    </w:p>
    <w:p w14:paraId="615744EB" w14:textId="77777777" w:rsidR="005A2BF7" w:rsidRPr="00DE6FDC" w:rsidRDefault="005A2BF7"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 xml:space="preserve">Vice President for Research and Economic Development </w:t>
      </w:r>
      <w:r w:rsidR="008717AB" w:rsidRPr="00DE6FDC">
        <w:rPr>
          <w:rFonts w:cs="Arial"/>
          <w:spacing w:val="-2"/>
          <w:sz w:val="18"/>
          <w:szCs w:val="18"/>
        </w:rPr>
        <w:t xml:space="preserve">(emeritus), </w:t>
      </w:r>
      <w:r w:rsidRPr="00DE6FDC">
        <w:rPr>
          <w:rFonts w:cs="Arial"/>
          <w:spacing w:val="-2"/>
          <w:sz w:val="18"/>
          <w:szCs w:val="18"/>
        </w:rPr>
        <w:t>University of Alabama at Birmingham</w:t>
      </w:r>
    </w:p>
    <w:p w14:paraId="6BFBE760" w14:textId="77777777" w:rsidR="005A2BF7" w:rsidRPr="00DE6FDC" w:rsidRDefault="00000000" w:rsidP="00E91D1C">
      <w:pPr>
        <w:tabs>
          <w:tab w:val="left" w:pos="-1152"/>
          <w:tab w:val="left" w:pos="-432"/>
          <w:tab w:val="left" w:pos="288"/>
          <w:tab w:val="left" w:pos="4861"/>
        </w:tabs>
        <w:suppressAutoHyphens/>
        <w:jc w:val="both"/>
        <w:rPr>
          <w:rFonts w:cs="Arial"/>
          <w:spacing w:val="-2"/>
          <w:sz w:val="18"/>
          <w:szCs w:val="18"/>
        </w:rPr>
      </w:pPr>
      <w:hyperlink r:id="rId93" w:history="1">
        <w:r w:rsidR="005A2BF7" w:rsidRPr="00DE6FDC">
          <w:rPr>
            <w:rStyle w:val="Hyperlink"/>
            <w:rFonts w:cs="Arial"/>
            <w:spacing w:val="-2"/>
            <w:sz w:val="18"/>
            <w:szCs w:val="18"/>
          </w:rPr>
          <w:t>marchase@uab.edu</w:t>
        </w:r>
      </w:hyperlink>
      <w:r w:rsidR="005A2BF7" w:rsidRPr="004F2312">
        <w:rPr>
          <w:rFonts w:cs="Arial"/>
          <w:spacing w:val="-2"/>
          <w:sz w:val="18"/>
          <w:szCs w:val="18"/>
        </w:rPr>
        <w:t xml:space="preserve"> </w:t>
      </w:r>
    </w:p>
    <w:p w14:paraId="4B7B2543" w14:textId="77777777" w:rsidR="008E73A5" w:rsidRPr="00DE6FDC" w:rsidRDefault="008E73A5" w:rsidP="00E91D1C">
      <w:pPr>
        <w:tabs>
          <w:tab w:val="left" w:pos="-1152"/>
          <w:tab w:val="left" w:pos="-432"/>
          <w:tab w:val="left" w:pos="288"/>
          <w:tab w:val="left" w:pos="4861"/>
        </w:tabs>
        <w:suppressAutoHyphens/>
        <w:jc w:val="both"/>
        <w:rPr>
          <w:rFonts w:cs="Arial"/>
          <w:spacing w:val="-2"/>
          <w:sz w:val="18"/>
          <w:szCs w:val="18"/>
        </w:rPr>
      </w:pPr>
    </w:p>
    <w:p w14:paraId="4E514FC9" w14:textId="4F179BDD" w:rsidR="008E73A5" w:rsidRPr="00DE6FDC" w:rsidRDefault="008E73A5"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Michael McRobbie, Ph.D.</w:t>
      </w:r>
    </w:p>
    <w:p w14:paraId="206EA0B2" w14:textId="27A9E78B" w:rsidR="008E73A5" w:rsidRPr="00DE6FDC" w:rsidRDefault="008E73A5"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University Chancellor and President</w:t>
      </w:r>
      <w:r w:rsidR="00E378C6" w:rsidRPr="00DE6FDC">
        <w:rPr>
          <w:rFonts w:cs="Arial"/>
          <w:spacing w:val="-2"/>
          <w:sz w:val="18"/>
          <w:szCs w:val="18"/>
        </w:rPr>
        <w:t xml:space="preserve"> (emeritus)</w:t>
      </w:r>
    </w:p>
    <w:p w14:paraId="007A58B2" w14:textId="412EDEC0" w:rsidR="008E73A5" w:rsidRPr="00DE6FDC" w:rsidRDefault="008E73A5"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 xml:space="preserve">Indiana </w:t>
      </w:r>
      <w:r w:rsidR="00D33FB2" w:rsidRPr="00DE6FDC">
        <w:rPr>
          <w:rFonts w:cs="Arial"/>
          <w:spacing w:val="-2"/>
          <w:sz w:val="18"/>
          <w:szCs w:val="18"/>
        </w:rPr>
        <w:t>University</w:t>
      </w:r>
    </w:p>
    <w:p w14:paraId="2BFA8B01" w14:textId="43A1CAA6" w:rsidR="008E73A5" w:rsidRPr="004F2312" w:rsidRDefault="00000000" w:rsidP="00E91D1C">
      <w:pPr>
        <w:tabs>
          <w:tab w:val="left" w:pos="-1152"/>
          <w:tab w:val="left" w:pos="-432"/>
          <w:tab w:val="left" w:pos="288"/>
          <w:tab w:val="left" w:pos="4861"/>
        </w:tabs>
        <w:suppressAutoHyphens/>
        <w:jc w:val="both"/>
        <w:rPr>
          <w:rFonts w:cs="Arial"/>
          <w:spacing w:val="-2"/>
          <w:sz w:val="18"/>
          <w:szCs w:val="18"/>
        </w:rPr>
      </w:pPr>
      <w:hyperlink r:id="rId94" w:history="1">
        <w:r w:rsidR="008E73A5" w:rsidRPr="00DE6FDC">
          <w:rPr>
            <w:rStyle w:val="Hyperlink"/>
            <w:rFonts w:cs="Arial"/>
            <w:spacing w:val="-2"/>
            <w:sz w:val="18"/>
            <w:szCs w:val="18"/>
          </w:rPr>
          <w:t>mam@iu.edu</w:t>
        </w:r>
      </w:hyperlink>
    </w:p>
    <w:p w14:paraId="39E83F51" w14:textId="77777777" w:rsidR="005A2BF7" w:rsidRPr="00DE6FDC" w:rsidRDefault="005A2BF7" w:rsidP="00E91D1C">
      <w:pPr>
        <w:tabs>
          <w:tab w:val="left" w:pos="-1152"/>
          <w:tab w:val="left" w:pos="-432"/>
          <w:tab w:val="left" w:pos="288"/>
          <w:tab w:val="left" w:pos="4861"/>
        </w:tabs>
        <w:suppressAutoHyphens/>
        <w:jc w:val="both"/>
        <w:rPr>
          <w:rFonts w:cs="Arial"/>
          <w:spacing w:val="-2"/>
          <w:sz w:val="18"/>
          <w:szCs w:val="18"/>
        </w:rPr>
      </w:pPr>
    </w:p>
    <w:p w14:paraId="1DD1E091" w14:textId="22FBFA6E" w:rsidR="00A16233" w:rsidRPr="00DE6FDC" w:rsidRDefault="00A16233"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Nir Menachemi, Ph</w:t>
      </w:r>
      <w:r w:rsidR="00AE4164" w:rsidRPr="00DE6FDC">
        <w:rPr>
          <w:rFonts w:cs="Arial"/>
          <w:spacing w:val="-2"/>
          <w:sz w:val="18"/>
          <w:szCs w:val="18"/>
        </w:rPr>
        <w:t>.</w:t>
      </w:r>
      <w:r w:rsidRPr="00DE6FDC">
        <w:rPr>
          <w:rFonts w:cs="Arial"/>
          <w:spacing w:val="-2"/>
          <w:sz w:val="18"/>
          <w:szCs w:val="18"/>
        </w:rPr>
        <w:t>D</w:t>
      </w:r>
      <w:r w:rsidR="00AE4164" w:rsidRPr="00DE6FDC">
        <w:rPr>
          <w:rFonts w:cs="Arial"/>
          <w:spacing w:val="-2"/>
          <w:sz w:val="18"/>
          <w:szCs w:val="18"/>
        </w:rPr>
        <w:t>.</w:t>
      </w:r>
    </w:p>
    <w:p w14:paraId="17A0E1DC" w14:textId="23422C88" w:rsidR="00A16233" w:rsidRPr="00DE6FDC" w:rsidRDefault="00E859D2" w:rsidP="00E91D1C">
      <w:pPr>
        <w:tabs>
          <w:tab w:val="left" w:pos="-1152"/>
          <w:tab w:val="left" w:pos="-432"/>
          <w:tab w:val="left" w:pos="288"/>
          <w:tab w:val="left" w:pos="4861"/>
        </w:tabs>
        <w:suppressAutoHyphens/>
        <w:rPr>
          <w:rFonts w:cs="Arial"/>
          <w:spacing w:val="-2"/>
          <w:sz w:val="18"/>
          <w:szCs w:val="18"/>
        </w:rPr>
      </w:pPr>
      <w:r>
        <w:rPr>
          <w:rFonts w:cs="Arial"/>
          <w:spacing w:val="-2"/>
          <w:sz w:val="18"/>
          <w:szCs w:val="18"/>
        </w:rPr>
        <w:t>Executive Associate Dean and Chief Operating Officer, Professor, and Fairbanks Endowed Chair</w:t>
      </w:r>
    </w:p>
    <w:p w14:paraId="12057DD5" w14:textId="77777777" w:rsidR="00A16233" w:rsidRPr="00DE6FDC" w:rsidRDefault="00A16233"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IU Richard M. Fairbanks School of Public Health</w:t>
      </w:r>
    </w:p>
    <w:p w14:paraId="77B8FDBC" w14:textId="77777777" w:rsidR="00A16233" w:rsidRPr="00DE6FDC" w:rsidRDefault="00000000" w:rsidP="00E91D1C">
      <w:pPr>
        <w:tabs>
          <w:tab w:val="left" w:pos="-1152"/>
          <w:tab w:val="left" w:pos="-432"/>
          <w:tab w:val="left" w:pos="288"/>
          <w:tab w:val="left" w:pos="4861"/>
        </w:tabs>
        <w:suppressAutoHyphens/>
        <w:jc w:val="both"/>
        <w:rPr>
          <w:rFonts w:cs="Arial"/>
          <w:spacing w:val="-2"/>
          <w:sz w:val="18"/>
          <w:szCs w:val="18"/>
        </w:rPr>
      </w:pPr>
      <w:hyperlink r:id="rId95" w:history="1">
        <w:r w:rsidR="00A16233" w:rsidRPr="00DE6FDC">
          <w:rPr>
            <w:rStyle w:val="Hyperlink"/>
            <w:rFonts w:cs="Arial"/>
            <w:spacing w:val="-2"/>
            <w:sz w:val="18"/>
            <w:szCs w:val="18"/>
          </w:rPr>
          <w:t>nirmena@iu.edu</w:t>
        </w:r>
      </w:hyperlink>
      <w:r w:rsidR="00A16233" w:rsidRPr="004F2312">
        <w:rPr>
          <w:rFonts w:cs="Arial"/>
          <w:spacing w:val="-2"/>
          <w:sz w:val="18"/>
          <w:szCs w:val="18"/>
        </w:rPr>
        <w:t xml:space="preserve"> </w:t>
      </w:r>
    </w:p>
    <w:p w14:paraId="0EEB1FB1" w14:textId="77777777" w:rsidR="00A16233" w:rsidRPr="00DE6FDC" w:rsidRDefault="00A16233" w:rsidP="00E91D1C">
      <w:pPr>
        <w:tabs>
          <w:tab w:val="left" w:pos="-1152"/>
          <w:tab w:val="left" w:pos="-432"/>
          <w:tab w:val="left" w:pos="288"/>
          <w:tab w:val="left" w:pos="4861"/>
        </w:tabs>
        <w:suppressAutoHyphens/>
        <w:jc w:val="both"/>
        <w:rPr>
          <w:rFonts w:cs="Arial"/>
          <w:spacing w:val="-2"/>
          <w:sz w:val="18"/>
          <w:szCs w:val="18"/>
        </w:rPr>
      </w:pPr>
    </w:p>
    <w:p w14:paraId="6D2B8FA8" w14:textId="77777777" w:rsidR="00455A1E" w:rsidRPr="00DE6FDC" w:rsidRDefault="00455A1E"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Michael C. Neale, Ph.D.</w:t>
      </w:r>
    </w:p>
    <w:p w14:paraId="3B330F60" w14:textId="19862CD1" w:rsidR="00455A1E" w:rsidRPr="00DE6FDC" w:rsidRDefault="0003624A" w:rsidP="00E91D1C">
      <w:pPr>
        <w:tabs>
          <w:tab w:val="left" w:pos="-1152"/>
          <w:tab w:val="left" w:pos="-432"/>
          <w:tab w:val="left" w:pos="288"/>
          <w:tab w:val="left" w:pos="4861"/>
        </w:tabs>
        <w:suppressAutoHyphens/>
        <w:rPr>
          <w:rFonts w:cs="Arial"/>
          <w:spacing w:val="-2"/>
          <w:sz w:val="18"/>
          <w:szCs w:val="18"/>
        </w:rPr>
      </w:pPr>
      <w:r w:rsidRPr="00DE6FDC">
        <w:rPr>
          <w:rFonts w:cs="Arial"/>
          <w:spacing w:val="-2"/>
          <w:sz w:val="18"/>
          <w:szCs w:val="18"/>
        </w:rPr>
        <w:t xml:space="preserve">Distinguished </w:t>
      </w:r>
      <w:r w:rsidR="005E6B06" w:rsidRPr="00DE6FDC">
        <w:rPr>
          <w:rFonts w:cs="Arial"/>
          <w:spacing w:val="-2"/>
          <w:sz w:val="18"/>
          <w:szCs w:val="18"/>
        </w:rPr>
        <w:t>Professor</w:t>
      </w:r>
    </w:p>
    <w:p w14:paraId="30E1ACB8" w14:textId="77777777" w:rsidR="00455A1E" w:rsidRPr="00DE6FDC" w:rsidRDefault="00455A1E" w:rsidP="00E91D1C">
      <w:pPr>
        <w:tabs>
          <w:tab w:val="left" w:pos="-1152"/>
          <w:tab w:val="left" w:pos="-432"/>
          <w:tab w:val="left" w:pos="288"/>
          <w:tab w:val="left" w:pos="4861"/>
        </w:tabs>
        <w:suppressAutoHyphens/>
        <w:ind w:left="90" w:hanging="90"/>
        <w:jc w:val="both"/>
        <w:rPr>
          <w:rFonts w:cs="Arial"/>
          <w:spacing w:val="-2"/>
          <w:sz w:val="18"/>
          <w:szCs w:val="18"/>
        </w:rPr>
      </w:pPr>
      <w:r w:rsidRPr="00DE6FDC">
        <w:rPr>
          <w:rFonts w:cs="Arial"/>
          <w:spacing w:val="-2"/>
          <w:sz w:val="18"/>
          <w:szCs w:val="18"/>
        </w:rPr>
        <w:t>Medical College of Virginia</w:t>
      </w:r>
    </w:p>
    <w:p w14:paraId="5C6A2C3A" w14:textId="2B6D990D" w:rsidR="009611E3" w:rsidRPr="00DE6FDC" w:rsidRDefault="00000000" w:rsidP="00E91D1C">
      <w:pPr>
        <w:tabs>
          <w:tab w:val="left" w:pos="-1152"/>
          <w:tab w:val="left" w:pos="-432"/>
          <w:tab w:val="left" w:pos="288"/>
          <w:tab w:val="left" w:pos="4861"/>
        </w:tabs>
        <w:suppressAutoHyphens/>
        <w:jc w:val="both"/>
        <w:rPr>
          <w:rFonts w:cs="Arial"/>
          <w:spacing w:val="-2"/>
          <w:sz w:val="18"/>
          <w:szCs w:val="18"/>
        </w:rPr>
      </w:pPr>
      <w:hyperlink r:id="rId96" w:history="1">
        <w:r w:rsidR="00682717" w:rsidRPr="00DE6FDC">
          <w:rPr>
            <w:rStyle w:val="Hyperlink"/>
            <w:rFonts w:cs="Arial"/>
            <w:sz w:val="18"/>
            <w:szCs w:val="18"/>
          </w:rPr>
          <w:t>Michael.Neale@vcu</w:t>
        </w:r>
        <w:r w:rsidR="00682717" w:rsidRPr="00DE6FDC">
          <w:rPr>
            <w:rStyle w:val="Hyperlink"/>
            <w:rFonts w:cs="Arial"/>
            <w:spacing w:val="-2"/>
            <w:sz w:val="18"/>
            <w:szCs w:val="18"/>
          </w:rPr>
          <w:t>health.org</w:t>
        </w:r>
      </w:hyperlink>
      <w:r w:rsidR="00682717" w:rsidRPr="004F2312">
        <w:rPr>
          <w:rFonts w:cs="Arial"/>
          <w:spacing w:val="-2"/>
          <w:sz w:val="18"/>
          <w:szCs w:val="18"/>
        </w:rPr>
        <w:t xml:space="preserve"> </w:t>
      </w:r>
      <w:r w:rsidR="000C2021" w:rsidRPr="00DE6FDC">
        <w:rPr>
          <w:rFonts w:cs="Arial"/>
          <w:spacing w:val="-2"/>
          <w:sz w:val="18"/>
          <w:szCs w:val="18"/>
        </w:rPr>
        <w:t xml:space="preserve"> </w:t>
      </w:r>
    </w:p>
    <w:p w14:paraId="662D9DD8" w14:textId="77777777" w:rsidR="009611E3" w:rsidRPr="00DE6FDC" w:rsidRDefault="009611E3" w:rsidP="00E91D1C">
      <w:pPr>
        <w:tabs>
          <w:tab w:val="left" w:pos="-1152"/>
          <w:tab w:val="left" w:pos="-432"/>
          <w:tab w:val="left" w:pos="288"/>
          <w:tab w:val="left" w:pos="4861"/>
        </w:tabs>
        <w:suppressAutoHyphens/>
        <w:jc w:val="both"/>
        <w:rPr>
          <w:rFonts w:cs="Arial"/>
          <w:spacing w:val="-2"/>
          <w:sz w:val="18"/>
          <w:szCs w:val="18"/>
        </w:rPr>
      </w:pPr>
      <w:r w:rsidRPr="00DE6FDC">
        <w:rPr>
          <w:rFonts w:cs="Arial"/>
          <w:b/>
          <w:bCs/>
          <w:spacing w:val="-2"/>
          <w:sz w:val="18"/>
          <w:szCs w:val="18"/>
        </w:rPr>
        <w:br/>
      </w:r>
      <w:r w:rsidRPr="00DE6FDC">
        <w:rPr>
          <w:rFonts w:cs="Arial"/>
          <w:bCs/>
          <w:spacing w:val="-2"/>
          <w:sz w:val="18"/>
          <w:szCs w:val="18"/>
        </w:rPr>
        <w:t>Professor Sir Stephen O’Rahilly MD FRS FMedSci</w:t>
      </w:r>
    </w:p>
    <w:p w14:paraId="7F0D50D0" w14:textId="085AFEB3" w:rsidR="009611E3" w:rsidRPr="00DE6FDC" w:rsidRDefault="009611E3"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Professor of Clinical Biochemistry and Medicine</w:t>
      </w:r>
    </w:p>
    <w:p w14:paraId="6B54BFF4" w14:textId="4B721508" w:rsidR="00AD4A00" w:rsidRPr="00DE6FDC" w:rsidRDefault="00AD4A00"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 xml:space="preserve">Dir., Medical Research Council </w:t>
      </w:r>
      <w:r w:rsidR="00D552E7" w:rsidRPr="00DE6FDC">
        <w:rPr>
          <w:rFonts w:cs="Arial"/>
          <w:spacing w:val="-2"/>
          <w:sz w:val="18"/>
          <w:szCs w:val="18"/>
        </w:rPr>
        <w:t xml:space="preserve">Metabolic </w:t>
      </w:r>
      <w:r w:rsidRPr="00DE6FDC">
        <w:rPr>
          <w:rFonts w:cs="Arial"/>
          <w:spacing w:val="-2"/>
          <w:sz w:val="18"/>
          <w:szCs w:val="18"/>
        </w:rPr>
        <w:t>Disease Unit</w:t>
      </w:r>
    </w:p>
    <w:p w14:paraId="159E1095" w14:textId="43AD4E9C" w:rsidR="00AD4A00" w:rsidRPr="00DE6FDC" w:rsidRDefault="00AD4A00"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Co-Dir., Wellcome-MRC Institute of Metabolic Science</w:t>
      </w:r>
    </w:p>
    <w:p w14:paraId="6AAD82B9" w14:textId="2D9C8DE3" w:rsidR="00AD4A00" w:rsidRPr="00DE6FDC" w:rsidRDefault="00AD4A00"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 xml:space="preserve">Head of Dept. of Clinical </w:t>
      </w:r>
      <w:r w:rsidR="00FF3C6F" w:rsidRPr="00DE6FDC">
        <w:rPr>
          <w:rFonts w:cs="Arial"/>
          <w:spacing w:val="-2"/>
          <w:sz w:val="18"/>
          <w:szCs w:val="18"/>
        </w:rPr>
        <w:t>Biochemistry</w:t>
      </w:r>
      <w:r w:rsidRPr="00DE6FDC">
        <w:rPr>
          <w:rFonts w:cs="Arial"/>
          <w:spacing w:val="-2"/>
          <w:sz w:val="18"/>
          <w:szCs w:val="18"/>
        </w:rPr>
        <w:t>, U of Cambridge</w:t>
      </w:r>
    </w:p>
    <w:p w14:paraId="35AD8E24" w14:textId="284A111A" w:rsidR="00AD4A00" w:rsidRPr="00DE6FDC" w:rsidRDefault="00AD4A00"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Scientific Dir., Cambridge NIHR Biomedical Res</w:t>
      </w:r>
      <w:r w:rsidR="00EA4099" w:rsidRPr="00DE6FDC">
        <w:rPr>
          <w:rFonts w:cs="Arial"/>
          <w:spacing w:val="-2"/>
          <w:sz w:val="18"/>
          <w:szCs w:val="18"/>
        </w:rPr>
        <w:t xml:space="preserve"> </w:t>
      </w:r>
      <w:r w:rsidRPr="00DE6FDC">
        <w:rPr>
          <w:rFonts w:cs="Arial"/>
          <w:spacing w:val="-2"/>
          <w:sz w:val="18"/>
          <w:szCs w:val="18"/>
        </w:rPr>
        <w:t>Centre</w:t>
      </w:r>
    </w:p>
    <w:p w14:paraId="702FA388" w14:textId="2C58AEE8" w:rsidR="009611E3" w:rsidRPr="004F2312" w:rsidRDefault="00000000" w:rsidP="00E91D1C">
      <w:pPr>
        <w:tabs>
          <w:tab w:val="left" w:pos="-1152"/>
          <w:tab w:val="left" w:pos="-432"/>
          <w:tab w:val="left" w:pos="288"/>
          <w:tab w:val="left" w:pos="4861"/>
        </w:tabs>
        <w:suppressAutoHyphens/>
        <w:jc w:val="both"/>
        <w:rPr>
          <w:rFonts w:cs="Arial"/>
          <w:spacing w:val="-2"/>
          <w:sz w:val="18"/>
          <w:szCs w:val="18"/>
        </w:rPr>
      </w:pPr>
      <w:hyperlink r:id="rId97" w:history="1">
        <w:r w:rsidR="009611E3" w:rsidRPr="00DE6FDC">
          <w:rPr>
            <w:rStyle w:val="Hyperlink"/>
            <w:rFonts w:cs="Arial"/>
            <w:spacing w:val="-2"/>
            <w:sz w:val="18"/>
            <w:szCs w:val="18"/>
          </w:rPr>
          <w:t>so104@medschl.cam.ac.uk</w:t>
        </w:r>
      </w:hyperlink>
    </w:p>
    <w:p w14:paraId="15420910" w14:textId="77777777" w:rsidR="00E378C6" w:rsidRPr="00DE6FDC" w:rsidRDefault="00E378C6" w:rsidP="00E91D1C">
      <w:pPr>
        <w:tabs>
          <w:tab w:val="left" w:pos="-1152"/>
          <w:tab w:val="left" w:pos="-432"/>
          <w:tab w:val="left" w:pos="288"/>
          <w:tab w:val="left" w:pos="4861"/>
        </w:tabs>
        <w:suppressAutoHyphens/>
        <w:jc w:val="both"/>
        <w:rPr>
          <w:rFonts w:cs="Arial"/>
          <w:spacing w:val="-2"/>
          <w:sz w:val="18"/>
          <w:szCs w:val="18"/>
        </w:rPr>
      </w:pPr>
    </w:p>
    <w:p w14:paraId="216258E5" w14:textId="73156ED8" w:rsidR="00E378C6" w:rsidRPr="00DE6FDC" w:rsidRDefault="00E378C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Lauren Kay Robel</w:t>
      </w:r>
    </w:p>
    <w:p w14:paraId="54F917DD" w14:textId="3037754B" w:rsidR="00E378C6" w:rsidRPr="00DE6FDC" w:rsidRDefault="00100BEF"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Emeritus</w:t>
      </w:r>
      <w:r w:rsidR="00AD4A00" w:rsidRPr="00DE6FDC">
        <w:rPr>
          <w:rFonts w:cs="Arial"/>
          <w:spacing w:val="-2"/>
          <w:sz w:val="18"/>
          <w:szCs w:val="18"/>
        </w:rPr>
        <w:t xml:space="preserve"> </w:t>
      </w:r>
      <w:r w:rsidR="00E378C6" w:rsidRPr="00DE6FDC">
        <w:rPr>
          <w:rFonts w:cs="Arial"/>
          <w:spacing w:val="-2"/>
          <w:sz w:val="18"/>
          <w:szCs w:val="18"/>
        </w:rPr>
        <w:t xml:space="preserve">Provost and Executive Vice President </w:t>
      </w:r>
    </w:p>
    <w:p w14:paraId="184A5473" w14:textId="31A65281" w:rsidR="00E378C6" w:rsidRPr="00DE6FDC" w:rsidRDefault="00E378C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Val Nolan Professor of Law</w:t>
      </w:r>
    </w:p>
    <w:p w14:paraId="0634C641" w14:textId="54B7DCC1" w:rsidR="00E378C6" w:rsidRPr="00DE6FDC" w:rsidRDefault="00E378C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Indiana University</w:t>
      </w:r>
    </w:p>
    <w:p w14:paraId="3C249849" w14:textId="58817ABE" w:rsidR="00E378C6" w:rsidRPr="004F2312" w:rsidRDefault="00000000" w:rsidP="00E91D1C">
      <w:pPr>
        <w:tabs>
          <w:tab w:val="left" w:pos="-1152"/>
          <w:tab w:val="left" w:pos="-432"/>
          <w:tab w:val="left" w:pos="288"/>
          <w:tab w:val="left" w:pos="4861"/>
        </w:tabs>
        <w:suppressAutoHyphens/>
        <w:jc w:val="both"/>
        <w:rPr>
          <w:rFonts w:cs="Arial"/>
          <w:spacing w:val="-2"/>
          <w:sz w:val="18"/>
          <w:szCs w:val="18"/>
        </w:rPr>
      </w:pPr>
      <w:hyperlink r:id="rId98" w:history="1">
        <w:r w:rsidR="00E378C6" w:rsidRPr="00DE6FDC">
          <w:rPr>
            <w:rStyle w:val="Hyperlink"/>
            <w:rFonts w:cs="Arial"/>
            <w:spacing w:val="-2"/>
            <w:sz w:val="18"/>
            <w:szCs w:val="18"/>
          </w:rPr>
          <w:t>lrobel@indiana.edu</w:t>
        </w:r>
      </w:hyperlink>
    </w:p>
    <w:p w14:paraId="474A12EE" w14:textId="77777777" w:rsidR="00170A9F" w:rsidRPr="00DE6FDC" w:rsidRDefault="00170A9F" w:rsidP="00E91D1C">
      <w:pPr>
        <w:tabs>
          <w:tab w:val="left" w:pos="-6336"/>
          <w:tab w:val="left" w:pos="-5616"/>
          <w:tab w:val="left" w:pos="-4896"/>
          <w:tab w:val="left" w:pos="-323"/>
        </w:tabs>
        <w:suppressAutoHyphens/>
        <w:jc w:val="both"/>
        <w:rPr>
          <w:rFonts w:cs="Arial"/>
          <w:spacing w:val="-2"/>
          <w:sz w:val="18"/>
          <w:szCs w:val="18"/>
        </w:rPr>
      </w:pPr>
    </w:p>
    <w:p w14:paraId="7FC51A0F" w14:textId="30F4B8C0" w:rsidR="00170A9F" w:rsidRPr="00DE6FDC" w:rsidRDefault="00170A9F" w:rsidP="00E91D1C">
      <w:pPr>
        <w:tabs>
          <w:tab w:val="left" w:pos="-6336"/>
          <w:tab w:val="left" w:pos="-5616"/>
          <w:tab w:val="left" w:pos="-4896"/>
          <w:tab w:val="left" w:pos="-323"/>
        </w:tabs>
        <w:suppressAutoHyphens/>
        <w:jc w:val="both"/>
        <w:rPr>
          <w:rFonts w:cs="Arial"/>
          <w:sz w:val="18"/>
          <w:szCs w:val="18"/>
        </w:rPr>
      </w:pPr>
      <w:r w:rsidRPr="00DE6FDC">
        <w:rPr>
          <w:rFonts w:cs="Arial"/>
          <w:sz w:val="18"/>
          <w:szCs w:val="18"/>
        </w:rPr>
        <w:t>Dr. Barbara J Rolls, Ph</w:t>
      </w:r>
      <w:r w:rsidR="00AE4164" w:rsidRPr="00DE6FDC">
        <w:rPr>
          <w:rFonts w:cs="Arial"/>
          <w:sz w:val="18"/>
          <w:szCs w:val="18"/>
        </w:rPr>
        <w:t>.</w:t>
      </w:r>
      <w:r w:rsidRPr="00DE6FDC">
        <w:rPr>
          <w:rFonts w:cs="Arial"/>
          <w:sz w:val="18"/>
          <w:szCs w:val="18"/>
        </w:rPr>
        <w:t>D</w:t>
      </w:r>
      <w:r w:rsidR="00AE4164" w:rsidRPr="00DE6FDC">
        <w:rPr>
          <w:rFonts w:cs="Arial"/>
          <w:sz w:val="18"/>
          <w:szCs w:val="18"/>
        </w:rPr>
        <w:t>.</w:t>
      </w:r>
    </w:p>
    <w:p w14:paraId="4785BD57" w14:textId="77777777" w:rsidR="00170A9F" w:rsidRPr="00DE6FDC" w:rsidRDefault="00170A9F" w:rsidP="00E91D1C">
      <w:pPr>
        <w:tabs>
          <w:tab w:val="left" w:pos="-6336"/>
          <w:tab w:val="left" w:pos="-5616"/>
          <w:tab w:val="left" w:pos="-4896"/>
          <w:tab w:val="left" w:pos="-323"/>
        </w:tabs>
        <w:suppressAutoHyphens/>
        <w:jc w:val="both"/>
        <w:rPr>
          <w:rFonts w:cs="Arial"/>
          <w:sz w:val="18"/>
          <w:szCs w:val="18"/>
        </w:rPr>
      </w:pPr>
      <w:r w:rsidRPr="00DE6FDC">
        <w:rPr>
          <w:rFonts w:cs="Arial"/>
          <w:sz w:val="18"/>
          <w:szCs w:val="18"/>
        </w:rPr>
        <w:t>Helen A. Guthrie Chair and Professor</w:t>
      </w:r>
    </w:p>
    <w:p w14:paraId="70BD913D" w14:textId="77777777" w:rsidR="00170A9F" w:rsidRPr="00DE6FDC" w:rsidRDefault="00170A9F" w:rsidP="00E91D1C">
      <w:pPr>
        <w:tabs>
          <w:tab w:val="left" w:pos="-6336"/>
          <w:tab w:val="left" w:pos="-5616"/>
          <w:tab w:val="left" w:pos="-4896"/>
          <w:tab w:val="left" w:pos="-323"/>
        </w:tabs>
        <w:suppressAutoHyphens/>
        <w:jc w:val="both"/>
        <w:rPr>
          <w:rFonts w:cs="Arial"/>
          <w:sz w:val="18"/>
          <w:szCs w:val="18"/>
        </w:rPr>
      </w:pPr>
      <w:r w:rsidRPr="00DE6FDC">
        <w:rPr>
          <w:rFonts w:cs="Arial"/>
          <w:sz w:val="18"/>
          <w:szCs w:val="18"/>
        </w:rPr>
        <w:t>Pennsylvania State University</w:t>
      </w:r>
    </w:p>
    <w:p w14:paraId="2EC73F1E" w14:textId="09601E79" w:rsidR="009B4522" w:rsidRPr="00DE6FDC" w:rsidRDefault="00000000" w:rsidP="00E91D1C">
      <w:pPr>
        <w:tabs>
          <w:tab w:val="left" w:pos="-6336"/>
          <w:tab w:val="left" w:pos="-5616"/>
          <w:tab w:val="left" w:pos="-4896"/>
          <w:tab w:val="left" w:pos="-323"/>
        </w:tabs>
        <w:suppressAutoHyphens/>
        <w:jc w:val="both"/>
        <w:rPr>
          <w:rFonts w:cs="Arial"/>
          <w:sz w:val="18"/>
          <w:szCs w:val="18"/>
        </w:rPr>
      </w:pPr>
      <w:hyperlink r:id="rId99" w:history="1">
        <w:r w:rsidR="00A658D8" w:rsidRPr="00DE6FDC">
          <w:rPr>
            <w:rStyle w:val="Hyperlink"/>
            <w:rFonts w:cs="Arial"/>
            <w:sz w:val="18"/>
            <w:szCs w:val="18"/>
          </w:rPr>
          <w:t>bjr4@psu.edu</w:t>
        </w:r>
      </w:hyperlink>
      <w:r w:rsidR="00A658D8" w:rsidRPr="004F2312">
        <w:rPr>
          <w:rFonts w:cs="Arial"/>
          <w:sz w:val="18"/>
          <w:szCs w:val="18"/>
        </w:rPr>
        <w:t xml:space="preserve"> </w:t>
      </w:r>
    </w:p>
    <w:p w14:paraId="678BA1B9" w14:textId="77777777" w:rsidR="00F50E3B" w:rsidRPr="00DE6FDC" w:rsidRDefault="00F50E3B" w:rsidP="00E91D1C">
      <w:pPr>
        <w:tabs>
          <w:tab w:val="left" w:pos="-6336"/>
          <w:tab w:val="left" w:pos="-5616"/>
          <w:tab w:val="left" w:pos="-4896"/>
          <w:tab w:val="left" w:pos="-323"/>
        </w:tabs>
        <w:suppressAutoHyphens/>
        <w:jc w:val="both"/>
        <w:rPr>
          <w:rFonts w:cs="Arial"/>
          <w:sz w:val="18"/>
          <w:szCs w:val="18"/>
        </w:rPr>
      </w:pPr>
    </w:p>
    <w:p w14:paraId="72C81B5C" w14:textId="00F22AED" w:rsidR="009436B3" w:rsidRPr="00DE6FDC" w:rsidRDefault="009436B3" w:rsidP="00E91D1C">
      <w:pPr>
        <w:tabs>
          <w:tab w:val="left" w:pos="-6336"/>
          <w:tab w:val="left" w:pos="-5616"/>
          <w:tab w:val="left" w:pos="-4896"/>
          <w:tab w:val="left" w:pos="-323"/>
        </w:tabs>
        <w:suppressAutoHyphens/>
        <w:jc w:val="both"/>
        <w:rPr>
          <w:rFonts w:cs="Arial"/>
          <w:sz w:val="18"/>
          <w:szCs w:val="18"/>
        </w:rPr>
      </w:pPr>
      <w:r w:rsidRPr="00DE6FDC">
        <w:rPr>
          <w:rFonts w:cs="Arial"/>
          <w:sz w:val="18"/>
          <w:szCs w:val="18"/>
        </w:rPr>
        <w:t>Ayman I. Sayegh, DVM, Ph</w:t>
      </w:r>
      <w:r w:rsidR="00A5264E" w:rsidRPr="00DE6FDC">
        <w:rPr>
          <w:rFonts w:cs="Arial"/>
          <w:sz w:val="18"/>
          <w:szCs w:val="18"/>
        </w:rPr>
        <w:t>.</w:t>
      </w:r>
      <w:r w:rsidRPr="00DE6FDC">
        <w:rPr>
          <w:rFonts w:cs="Arial"/>
          <w:sz w:val="18"/>
          <w:szCs w:val="18"/>
        </w:rPr>
        <w:t>D</w:t>
      </w:r>
      <w:r w:rsidR="00A5264E" w:rsidRPr="00DE6FDC">
        <w:rPr>
          <w:rFonts w:cs="Arial"/>
          <w:sz w:val="18"/>
          <w:szCs w:val="18"/>
        </w:rPr>
        <w:t>.</w:t>
      </w:r>
    </w:p>
    <w:p w14:paraId="01CE7A82" w14:textId="77777777" w:rsidR="009436B3" w:rsidRPr="00DE6FDC" w:rsidRDefault="009436B3" w:rsidP="00E91D1C">
      <w:pPr>
        <w:tabs>
          <w:tab w:val="left" w:pos="-6336"/>
          <w:tab w:val="left" w:pos="-5616"/>
          <w:tab w:val="left" w:pos="-4896"/>
          <w:tab w:val="left" w:pos="-323"/>
        </w:tabs>
        <w:suppressAutoHyphens/>
        <w:jc w:val="both"/>
        <w:rPr>
          <w:rFonts w:cs="Arial"/>
          <w:sz w:val="18"/>
          <w:szCs w:val="18"/>
        </w:rPr>
      </w:pPr>
      <w:r w:rsidRPr="00DE6FDC">
        <w:rPr>
          <w:rFonts w:cs="Arial"/>
          <w:sz w:val="18"/>
          <w:szCs w:val="18"/>
        </w:rPr>
        <w:t>Associate Dean for Research and Graduate Studies</w:t>
      </w:r>
    </w:p>
    <w:p w14:paraId="1C891A54" w14:textId="7424D3F9" w:rsidR="009436B3" w:rsidRPr="00DE6FDC" w:rsidRDefault="009436B3" w:rsidP="00E91D1C">
      <w:pPr>
        <w:tabs>
          <w:tab w:val="left" w:pos="-6336"/>
          <w:tab w:val="left" w:pos="-5616"/>
          <w:tab w:val="left" w:pos="-4896"/>
          <w:tab w:val="left" w:pos="-323"/>
        </w:tabs>
        <w:suppressAutoHyphens/>
        <w:jc w:val="both"/>
        <w:rPr>
          <w:rFonts w:cs="Arial"/>
          <w:sz w:val="18"/>
          <w:szCs w:val="18"/>
        </w:rPr>
      </w:pPr>
      <w:r w:rsidRPr="00DE6FDC">
        <w:rPr>
          <w:rFonts w:cs="Arial"/>
          <w:sz w:val="18"/>
          <w:szCs w:val="18"/>
        </w:rPr>
        <w:lastRenderedPageBreak/>
        <w:t>College of Veterinary Medicine</w:t>
      </w:r>
      <w:r w:rsidR="00D552E7" w:rsidRPr="00DE6FDC">
        <w:rPr>
          <w:rFonts w:cs="Arial"/>
          <w:sz w:val="18"/>
          <w:szCs w:val="18"/>
        </w:rPr>
        <w:t xml:space="preserve">, </w:t>
      </w:r>
      <w:r w:rsidRPr="00DE6FDC">
        <w:rPr>
          <w:rFonts w:cs="Arial"/>
          <w:sz w:val="18"/>
          <w:szCs w:val="18"/>
        </w:rPr>
        <w:t>Tuskegee University</w:t>
      </w:r>
    </w:p>
    <w:p w14:paraId="52C3C61B" w14:textId="77777777" w:rsidR="009436B3" w:rsidRPr="00DE6FDC" w:rsidRDefault="00000000" w:rsidP="00E91D1C">
      <w:pPr>
        <w:tabs>
          <w:tab w:val="left" w:pos="-6336"/>
          <w:tab w:val="left" w:pos="-5616"/>
          <w:tab w:val="left" w:pos="-4896"/>
          <w:tab w:val="left" w:pos="-323"/>
        </w:tabs>
        <w:suppressAutoHyphens/>
        <w:jc w:val="both"/>
        <w:rPr>
          <w:rFonts w:cs="Arial"/>
          <w:sz w:val="18"/>
          <w:szCs w:val="18"/>
        </w:rPr>
      </w:pPr>
      <w:hyperlink r:id="rId100" w:history="1">
        <w:r w:rsidR="009436B3" w:rsidRPr="00DE6FDC">
          <w:rPr>
            <w:rStyle w:val="Hyperlink"/>
            <w:rFonts w:cs="Arial"/>
            <w:sz w:val="18"/>
            <w:szCs w:val="18"/>
          </w:rPr>
          <w:t>sayeghai@mytu.tuskegee.edu</w:t>
        </w:r>
      </w:hyperlink>
      <w:r w:rsidR="009436B3" w:rsidRPr="004F2312">
        <w:rPr>
          <w:rFonts w:cs="Arial"/>
          <w:sz w:val="18"/>
          <w:szCs w:val="18"/>
        </w:rPr>
        <w:t xml:space="preserve"> </w:t>
      </w:r>
    </w:p>
    <w:p w14:paraId="3B93DF7D" w14:textId="77777777" w:rsidR="00455A1E" w:rsidRPr="00DE6FDC" w:rsidRDefault="00455A1E" w:rsidP="00E91D1C">
      <w:pPr>
        <w:tabs>
          <w:tab w:val="left" w:pos="-1152"/>
          <w:tab w:val="left" w:pos="-432"/>
          <w:tab w:val="left" w:pos="288"/>
          <w:tab w:val="left" w:pos="4861"/>
        </w:tabs>
        <w:suppressAutoHyphens/>
        <w:jc w:val="both"/>
        <w:rPr>
          <w:rFonts w:cs="Arial"/>
          <w:spacing w:val="-2"/>
          <w:sz w:val="18"/>
          <w:szCs w:val="18"/>
        </w:rPr>
      </w:pPr>
    </w:p>
    <w:p w14:paraId="32F1848B"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Eric E. Schadt, Ph.D.</w:t>
      </w:r>
    </w:p>
    <w:p w14:paraId="5ADEA20D" w14:textId="0D0E2867" w:rsidR="00D552E7" w:rsidRPr="00DE6FDC" w:rsidRDefault="00BD390B"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 xml:space="preserve">Founder and Former </w:t>
      </w:r>
      <w:r w:rsidR="00D552E7" w:rsidRPr="00DE6FDC">
        <w:rPr>
          <w:rFonts w:cs="Arial"/>
          <w:spacing w:val="-2"/>
          <w:sz w:val="18"/>
          <w:szCs w:val="18"/>
        </w:rPr>
        <w:t>CEO Sema4</w:t>
      </w:r>
    </w:p>
    <w:p w14:paraId="7676A2EE" w14:textId="23FDCE43"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Jean C. and James W. Crystal Professor of Genomics</w:t>
      </w:r>
    </w:p>
    <w:p w14:paraId="2D30CFAD" w14:textId="77777777" w:rsidR="00346936" w:rsidRPr="00DE6FDC" w:rsidRDefault="00346936"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Mount Sinai School of Medicine</w:t>
      </w:r>
    </w:p>
    <w:p w14:paraId="449BD8A5" w14:textId="77777777" w:rsidR="00346936" w:rsidRPr="00DE6FDC" w:rsidRDefault="00000000" w:rsidP="00E91D1C">
      <w:pPr>
        <w:tabs>
          <w:tab w:val="left" w:pos="-1152"/>
          <w:tab w:val="left" w:pos="-432"/>
          <w:tab w:val="left" w:pos="288"/>
          <w:tab w:val="left" w:pos="4861"/>
        </w:tabs>
        <w:suppressAutoHyphens/>
        <w:jc w:val="both"/>
        <w:rPr>
          <w:rFonts w:cs="Arial"/>
          <w:spacing w:val="-2"/>
          <w:sz w:val="18"/>
          <w:szCs w:val="18"/>
        </w:rPr>
      </w:pPr>
      <w:hyperlink r:id="rId101" w:history="1">
        <w:r w:rsidR="00346936" w:rsidRPr="00DE6FDC">
          <w:rPr>
            <w:rStyle w:val="Hyperlink"/>
            <w:rFonts w:cs="Arial"/>
            <w:spacing w:val="-2"/>
            <w:sz w:val="18"/>
            <w:szCs w:val="18"/>
          </w:rPr>
          <w:t>Eric.schadt@mssm.edu</w:t>
        </w:r>
      </w:hyperlink>
      <w:r w:rsidR="00346936" w:rsidRPr="004F2312">
        <w:rPr>
          <w:rFonts w:cs="Arial"/>
          <w:spacing w:val="-2"/>
          <w:sz w:val="18"/>
          <w:szCs w:val="18"/>
        </w:rPr>
        <w:t xml:space="preserve"> </w:t>
      </w:r>
    </w:p>
    <w:p w14:paraId="29D2FFA5" w14:textId="77777777" w:rsidR="009F13A5" w:rsidRPr="00DE6FDC" w:rsidRDefault="009F13A5" w:rsidP="00E91D1C">
      <w:pPr>
        <w:tabs>
          <w:tab w:val="left" w:pos="-1152"/>
          <w:tab w:val="left" w:pos="-432"/>
          <w:tab w:val="left" w:pos="288"/>
          <w:tab w:val="left" w:pos="4861"/>
        </w:tabs>
        <w:suppressAutoHyphens/>
        <w:jc w:val="both"/>
        <w:rPr>
          <w:rFonts w:cs="Arial"/>
          <w:spacing w:val="-2"/>
          <w:sz w:val="18"/>
          <w:szCs w:val="18"/>
        </w:rPr>
      </w:pPr>
    </w:p>
    <w:p w14:paraId="1EA61E48" w14:textId="77777777" w:rsidR="009F13A5" w:rsidRPr="00DE6FDC" w:rsidRDefault="009F13A5" w:rsidP="00E91D1C">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Bharat Soni, Ph.D.</w:t>
      </w:r>
    </w:p>
    <w:p w14:paraId="65E4729E" w14:textId="11A0F7DA" w:rsidR="009F13A5" w:rsidRPr="00DE6FDC" w:rsidRDefault="009F13A5" w:rsidP="00E91D1C">
      <w:pPr>
        <w:tabs>
          <w:tab w:val="left" w:pos="-1152"/>
          <w:tab w:val="left" w:pos="-432"/>
          <w:tab w:val="left" w:pos="288"/>
          <w:tab w:val="left" w:pos="4861"/>
        </w:tabs>
        <w:suppressAutoHyphens/>
        <w:rPr>
          <w:rFonts w:cs="Arial"/>
          <w:spacing w:val="-2"/>
          <w:sz w:val="18"/>
          <w:szCs w:val="18"/>
        </w:rPr>
      </w:pPr>
      <w:r w:rsidRPr="00DE6FDC">
        <w:rPr>
          <w:rFonts w:cs="Arial"/>
          <w:spacing w:val="-2"/>
          <w:sz w:val="18"/>
          <w:szCs w:val="18"/>
        </w:rPr>
        <w:t>Vice Pres of Research &amp; Economic Development</w:t>
      </w:r>
      <w:r w:rsidR="001E788A" w:rsidRPr="00DE6FDC">
        <w:rPr>
          <w:rFonts w:cs="Arial"/>
          <w:spacing w:val="-2"/>
          <w:sz w:val="18"/>
          <w:szCs w:val="18"/>
        </w:rPr>
        <w:t xml:space="preserve"> (Ret)</w:t>
      </w:r>
    </w:p>
    <w:p w14:paraId="2C1936B0" w14:textId="67032B6F" w:rsidR="0050175D" w:rsidRDefault="009F13A5">
      <w:pPr>
        <w:tabs>
          <w:tab w:val="left" w:pos="-1152"/>
          <w:tab w:val="left" w:pos="-432"/>
          <w:tab w:val="left" w:pos="288"/>
          <w:tab w:val="left" w:pos="4861"/>
        </w:tabs>
        <w:suppressAutoHyphens/>
        <w:jc w:val="both"/>
        <w:rPr>
          <w:rFonts w:cs="Arial"/>
          <w:spacing w:val="-2"/>
          <w:sz w:val="18"/>
          <w:szCs w:val="18"/>
        </w:rPr>
      </w:pPr>
      <w:r w:rsidRPr="00DE6FDC">
        <w:rPr>
          <w:rFonts w:cs="Arial"/>
          <w:spacing w:val="-2"/>
          <w:sz w:val="18"/>
          <w:szCs w:val="18"/>
        </w:rPr>
        <w:t>Tennessee Tech University</w:t>
      </w:r>
      <w:r w:rsidR="00D552E7" w:rsidRPr="00DE6FDC">
        <w:rPr>
          <w:rFonts w:cs="Arial"/>
          <w:spacing w:val="-2"/>
          <w:sz w:val="18"/>
          <w:szCs w:val="18"/>
        </w:rPr>
        <w:t xml:space="preserve">, </w:t>
      </w:r>
      <w:hyperlink r:id="rId102" w:history="1">
        <w:r w:rsidRPr="00DE6FDC">
          <w:rPr>
            <w:rStyle w:val="Hyperlink"/>
            <w:rFonts w:cs="Arial"/>
            <w:spacing w:val="-2"/>
            <w:sz w:val="18"/>
            <w:szCs w:val="18"/>
          </w:rPr>
          <w:t>Bsoni@tntech.edu</w:t>
        </w:r>
      </w:hyperlink>
      <w:r w:rsidRPr="004F2312">
        <w:rPr>
          <w:rFonts w:cs="Arial"/>
          <w:spacing w:val="-2"/>
          <w:sz w:val="18"/>
          <w:szCs w:val="18"/>
        </w:rPr>
        <w:t xml:space="preserve"> </w:t>
      </w:r>
    </w:p>
    <w:p w14:paraId="1220C474" w14:textId="77777777" w:rsidR="009C31BE" w:rsidRDefault="009C31BE">
      <w:pPr>
        <w:tabs>
          <w:tab w:val="left" w:pos="-1152"/>
          <w:tab w:val="left" w:pos="-432"/>
          <w:tab w:val="left" w:pos="288"/>
          <w:tab w:val="left" w:pos="4861"/>
        </w:tabs>
        <w:suppressAutoHyphens/>
        <w:jc w:val="both"/>
        <w:rPr>
          <w:rFonts w:cs="Arial"/>
          <w:spacing w:val="-2"/>
          <w:sz w:val="18"/>
          <w:szCs w:val="18"/>
        </w:rPr>
      </w:pPr>
    </w:p>
    <w:p w14:paraId="243FD055" w14:textId="77777777" w:rsidR="009C31BE" w:rsidRDefault="009C31BE">
      <w:pPr>
        <w:tabs>
          <w:tab w:val="left" w:pos="-1152"/>
          <w:tab w:val="left" w:pos="-432"/>
          <w:tab w:val="left" w:pos="288"/>
          <w:tab w:val="left" w:pos="4861"/>
        </w:tabs>
        <w:suppressAutoHyphens/>
        <w:jc w:val="both"/>
        <w:rPr>
          <w:rFonts w:cs="Arial"/>
          <w:spacing w:val="-2"/>
          <w:sz w:val="18"/>
          <w:szCs w:val="18"/>
        </w:rPr>
      </w:pPr>
      <w:r w:rsidRPr="009C31BE">
        <w:rPr>
          <w:rFonts w:cs="Arial"/>
          <w:spacing w:val="-2"/>
          <w:sz w:val="18"/>
          <w:szCs w:val="18"/>
        </w:rPr>
        <w:t>Selwyn M. Vickers, MD, FACS</w:t>
      </w:r>
    </w:p>
    <w:p w14:paraId="536B92E5" w14:textId="77777777" w:rsidR="006E7B7D" w:rsidRDefault="009C31BE">
      <w:pPr>
        <w:tabs>
          <w:tab w:val="left" w:pos="-1152"/>
          <w:tab w:val="left" w:pos="-432"/>
          <w:tab w:val="left" w:pos="288"/>
          <w:tab w:val="left" w:pos="4861"/>
        </w:tabs>
        <w:suppressAutoHyphens/>
        <w:jc w:val="both"/>
        <w:rPr>
          <w:rFonts w:cs="Arial"/>
          <w:spacing w:val="-2"/>
          <w:sz w:val="18"/>
          <w:szCs w:val="18"/>
        </w:rPr>
      </w:pPr>
      <w:r w:rsidRPr="009C31BE">
        <w:rPr>
          <w:rFonts w:cs="Arial"/>
          <w:spacing w:val="-2"/>
          <w:sz w:val="18"/>
          <w:szCs w:val="18"/>
        </w:rPr>
        <w:t>President and CEO</w:t>
      </w:r>
    </w:p>
    <w:p w14:paraId="6D4A8502" w14:textId="6EC42253" w:rsidR="009C31BE" w:rsidRPr="00DE6FDC" w:rsidRDefault="009C31BE">
      <w:pPr>
        <w:tabs>
          <w:tab w:val="left" w:pos="-1152"/>
          <w:tab w:val="left" w:pos="-432"/>
          <w:tab w:val="left" w:pos="288"/>
          <w:tab w:val="left" w:pos="4861"/>
        </w:tabs>
        <w:suppressAutoHyphens/>
        <w:jc w:val="both"/>
        <w:rPr>
          <w:rFonts w:cs="Arial"/>
          <w:spacing w:val="-2"/>
          <w:sz w:val="18"/>
          <w:szCs w:val="18"/>
        </w:rPr>
      </w:pPr>
      <w:r w:rsidRPr="009C31BE">
        <w:rPr>
          <w:rFonts w:cs="Arial"/>
          <w:spacing w:val="-2"/>
          <w:sz w:val="18"/>
          <w:szCs w:val="18"/>
        </w:rPr>
        <w:t>Memorial Sloan Kettering Cancer Center</w:t>
      </w:r>
      <w:r>
        <w:rPr>
          <w:rFonts w:cs="Arial"/>
          <w:spacing w:val="-2"/>
          <w:sz w:val="18"/>
          <w:szCs w:val="18"/>
        </w:rPr>
        <w:t xml:space="preserve">, </w:t>
      </w:r>
      <w:hyperlink r:id="rId103" w:history="1">
        <w:r w:rsidR="00352D78" w:rsidRPr="00021BED">
          <w:rPr>
            <w:rStyle w:val="Hyperlink"/>
            <w:rFonts w:cs="Arial"/>
            <w:spacing w:val="-2"/>
            <w:sz w:val="18"/>
            <w:szCs w:val="18"/>
          </w:rPr>
          <w:t>Vickers@mskcc.org</w:t>
        </w:r>
      </w:hyperlink>
      <w:r w:rsidR="00352D78">
        <w:rPr>
          <w:rFonts w:cs="Arial"/>
          <w:spacing w:val="-2"/>
          <w:sz w:val="18"/>
          <w:szCs w:val="18"/>
        </w:rPr>
        <w:t xml:space="preserve"> </w:t>
      </w:r>
    </w:p>
    <w:sectPr w:rsidR="009C31BE" w:rsidRPr="00DE6FDC" w:rsidSect="00E91D1C">
      <w:type w:val="continuous"/>
      <w:pgSz w:w="12240" w:h="15840"/>
      <w:pgMar w:top="576" w:right="1440" w:bottom="144" w:left="1152"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2ED8" w14:textId="77777777" w:rsidR="001A325D" w:rsidRDefault="001A325D">
      <w:r>
        <w:separator/>
      </w:r>
    </w:p>
  </w:endnote>
  <w:endnote w:type="continuationSeparator" w:id="0">
    <w:p w14:paraId="3E45F700" w14:textId="77777777" w:rsidR="001A325D" w:rsidRDefault="001A325D">
      <w:r>
        <w:continuationSeparator/>
      </w:r>
    </w:p>
  </w:endnote>
  <w:endnote w:type="continuationNotice" w:id="1">
    <w:p w14:paraId="2B945693" w14:textId="77777777" w:rsidR="001A325D" w:rsidRDefault="001A3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D30A" w14:textId="77777777" w:rsidR="001A325D" w:rsidRDefault="001A325D">
      <w:r>
        <w:separator/>
      </w:r>
    </w:p>
  </w:footnote>
  <w:footnote w:type="continuationSeparator" w:id="0">
    <w:p w14:paraId="574F0C92" w14:textId="77777777" w:rsidR="001A325D" w:rsidRDefault="001A325D">
      <w:r>
        <w:continuationSeparator/>
      </w:r>
    </w:p>
  </w:footnote>
  <w:footnote w:type="continuationNotice" w:id="1">
    <w:p w14:paraId="7E796332" w14:textId="77777777" w:rsidR="001A325D" w:rsidRDefault="001A325D"/>
  </w:footnote>
  <w:footnote w:id="2">
    <w:p w14:paraId="39ECB59D" w14:textId="731BA5B0" w:rsidR="00C03664" w:rsidRDefault="00C03664">
      <w:pPr>
        <w:pStyle w:val="FootnoteText"/>
      </w:pPr>
      <w:r>
        <w:rPr>
          <w:rStyle w:val="FootnoteReference"/>
        </w:rPr>
        <w:footnoteRef/>
      </w:r>
      <w:r>
        <w:t xml:space="preserve"> </w:t>
      </w:r>
      <w:hyperlink r:id="rId1" w:history="1">
        <w:r w:rsidRPr="002226E2">
          <w:rPr>
            <w:rStyle w:val="Hyperlink"/>
          </w:rPr>
          <w:t>https://vpfaa.indiana.edu/</w:t>
        </w:r>
      </w:hyperlink>
    </w:p>
  </w:footnote>
  <w:footnote w:id="3">
    <w:p w14:paraId="01957924" w14:textId="77777777" w:rsidR="002035AD" w:rsidRDefault="002035AD" w:rsidP="002035AD">
      <w:pPr>
        <w:pStyle w:val="FootnoteText"/>
      </w:pPr>
      <w:r>
        <w:rPr>
          <w:rStyle w:val="FootnoteReference"/>
        </w:rPr>
        <w:footnoteRef/>
      </w:r>
      <w:r>
        <w:t xml:space="preserve"> Jointly mentored with Myles Faith.</w:t>
      </w:r>
    </w:p>
  </w:footnote>
  <w:footnote w:id="4">
    <w:p w14:paraId="5E5515A5" w14:textId="77777777" w:rsidR="002035AD" w:rsidRPr="00007F7C" w:rsidRDefault="002035AD" w:rsidP="002035AD">
      <w:pPr>
        <w:pStyle w:val="FootnoteText"/>
        <w:rPr>
          <w:rFonts w:ascii="Arial" w:hAnsi="Arial" w:cs="Arial"/>
          <w:sz w:val="18"/>
          <w:szCs w:val="18"/>
        </w:rPr>
      </w:pPr>
      <w:r w:rsidRPr="00007F7C">
        <w:rPr>
          <w:rStyle w:val="FootnoteReference"/>
          <w:rFonts w:ascii="Arial" w:hAnsi="Arial" w:cs="Arial"/>
          <w:sz w:val="18"/>
          <w:szCs w:val="18"/>
        </w:rPr>
        <w:footnoteRef/>
      </w:r>
      <w:r w:rsidRPr="00007F7C">
        <w:rPr>
          <w:rFonts w:ascii="Arial" w:hAnsi="Arial" w:cs="Arial"/>
          <w:sz w:val="18"/>
          <w:szCs w:val="18"/>
        </w:rPr>
        <w:t xml:space="preserve"> Jointly mentored with Steven Heymsfield.</w:t>
      </w:r>
    </w:p>
  </w:footnote>
  <w:footnote w:id="5">
    <w:p w14:paraId="012C444C" w14:textId="77777777" w:rsidR="002035AD" w:rsidRPr="000532F3" w:rsidRDefault="002035AD" w:rsidP="002035AD">
      <w:pPr>
        <w:pStyle w:val="FootnoteText"/>
        <w:rPr>
          <w:rFonts w:ascii="Arial" w:hAnsi="Arial" w:cs="Arial"/>
          <w:sz w:val="18"/>
          <w:szCs w:val="18"/>
        </w:rPr>
      </w:pPr>
      <w:r w:rsidRPr="000532F3">
        <w:rPr>
          <w:rStyle w:val="FootnoteReference"/>
          <w:rFonts w:ascii="Arial" w:hAnsi="Arial" w:cs="Arial"/>
          <w:sz w:val="18"/>
          <w:szCs w:val="18"/>
        </w:rPr>
        <w:footnoteRef/>
      </w:r>
      <w:r w:rsidRPr="000532F3">
        <w:rPr>
          <w:rFonts w:ascii="Arial" w:hAnsi="Arial" w:cs="Arial"/>
          <w:sz w:val="18"/>
          <w:szCs w:val="18"/>
        </w:rPr>
        <w:t xml:space="preserve"> Jointly mentored with Steven Heymsfield.</w:t>
      </w:r>
    </w:p>
  </w:footnote>
  <w:footnote w:id="6">
    <w:p w14:paraId="1A44BF06" w14:textId="77777777" w:rsidR="002035AD" w:rsidRDefault="002035AD" w:rsidP="002035AD">
      <w:pPr>
        <w:pStyle w:val="FootnoteText"/>
      </w:pPr>
      <w:r w:rsidRPr="000532F3">
        <w:rPr>
          <w:rStyle w:val="FootnoteReference"/>
          <w:rFonts w:ascii="Arial" w:hAnsi="Arial" w:cs="Arial"/>
          <w:sz w:val="18"/>
          <w:szCs w:val="18"/>
        </w:rPr>
        <w:footnoteRef/>
      </w:r>
      <w:r w:rsidRPr="000532F3">
        <w:rPr>
          <w:rFonts w:ascii="Arial" w:hAnsi="Arial" w:cs="Arial"/>
          <w:sz w:val="18"/>
          <w:szCs w:val="18"/>
        </w:rPr>
        <w:t xml:space="preserve"> Jointly mentored with Dympna Gallagher.</w:t>
      </w:r>
    </w:p>
  </w:footnote>
  <w:footnote w:id="7">
    <w:p w14:paraId="5A61117C" w14:textId="77777777" w:rsidR="002035AD" w:rsidRPr="00D55A7A" w:rsidRDefault="002035AD" w:rsidP="002035AD">
      <w:pPr>
        <w:pStyle w:val="FootnoteText"/>
        <w:rPr>
          <w:rFonts w:ascii="Arial" w:hAnsi="Arial" w:cs="Arial"/>
          <w:sz w:val="18"/>
          <w:szCs w:val="18"/>
        </w:rPr>
      </w:pPr>
      <w:r w:rsidRPr="00D55A7A">
        <w:rPr>
          <w:rStyle w:val="FootnoteReference"/>
          <w:rFonts w:ascii="Arial" w:hAnsi="Arial" w:cs="Arial"/>
          <w:sz w:val="18"/>
          <w:szCs w:val="18"/>
        </w:rPr>
        <w:footnoteRef/>
      </w:r>
      <w:r w:rsidRPr="00D55A7A">
        <w:rPr>
          <w:rFonts w:ascii="Arial" w:hAnsi="Arial" w:cs="Arial"/>
          <w:sz w:val="18"/>
          <w:szCs w:val="18"/>
        </w:rPr>
        <w:t xml:space="preserve"> Jointly mentored with Nengjun Yi.</w:t>
      </w:r>
    </w:p>
  </w:footnote>
  <w:footnote w:id="8">
    <w:p w14:paraId="58E8B240" w14:textId="77777777" w:rsidR="002035AD" w:rsidRDefault="002035AD" w:rsidP="002035AD">
      <w:pPr>
        <w:pStyle w:val="FootnoteText"/>
      </w:pPr>
      <w:r w:rsidRPr="00D55A7A">
        <w:rPr>
          <w:rStyle w:val="FootnoteReference"/>
          <w:rFonts w:ascii="Arial" w:hAnsi="Arial" w:cs="Arial"/>
          <w:sz w:val="18"/>
          <w:szCs w:val="18"/>
        </w:rPr>
        <w:footnoteRef/>
      </w:r>
      <w:r w:rsidRPr="00D55A7A">
        <w:rPr>
          <w:rFonts w:ascii="Arial" w:hAnsi="Arial" w:cs="Arial"/>
          <w:sz w:val="18"/>
          <w:szCs w:val="18"/>
        </w:rPr>
        <w:t xml:space="preserve"> Jointly mentored with Rudy Leibel &amp; Steven Heymsfield.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929C" w14:textId="02697802" w:rsidR="00C03664" w:rsidRDefault="00000000">
    <w:pPr>
      <w:pStyle w:val="Header"/>
      <w:jc w:val="center"/>
    </w:pPr>
    <w:sdt>
      <w:sdtPr>
        <w:id w:val="-820957067"/>
        <w:docPartObj>
          <w:docPartGallery w:val="Page Numbers (Top of Page)"/>
          <w:docPartUnique/>
        </w:docPartObj>
      </w:sdtPr>
      <w:sdtEndPr>
        <w:rPr>
          <w:noProof/>
        </w:rPr>
      </w:sdtEndPr>
      <w:sdtContent>
        <w:r w:rsidR="00C03664">
          <w:fldChar w:fldCharType="begin"/>
        </w:r>
        <w:r w:rsidR="00C03664">
          <w:instrText xml:space="preserve"> PAGE   \* MERGEFORMAT </w:instrText>
        </w:r>
        <w:r w:rsidR="00C03664">
          <w:fldChar w:fldCharType="separate"/>
        </w:r>
        <w:r w:rsidR="00C03664">
          <w:rPr>
            <w:noProof/>
          </w:rPr>
          <w:t>102</w:t>
        </w:r>
        <w:r w:rsidR="00C03664">
          <w:rPr>
            <w:noProof/>
          </w:rPr>
          <w:fldChar w:fldCharType="end"/>
        </w:r>
      </w:sdtContent>
    </w:sdt>
  </w:p>
  <w:p w14:paraId="3DAD4258" w14:textId="77777777" w:rsidR="00C03664" w:rsidRDefault="00C03664">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4608" w14:textId="5B3B63AC" w:rsidR="00C03664" w:rsidRDefault="00C03664" w:rsidP="00B039AA">
    <w:pPr>
      <w:pStyle w:val="Header"/>
      <w:numPr>
        <w:ilvl w:val="0"/>
        <w:numId w:val="30"/>
      </w:numPr>
      <w:jc w:val="center"/>
    </w:pPr>
  </w:p>
  <w:sdt>
    <w:sdtPr>
      <w:id w:val="1520035249"/>
      <w:docPartObj>
        <w:docPartGallery w:val="Page Numbers (Top of Page)"/>
        <w:docPartUnique/>
      </w:docPartObj>
    </w:sdtPr>
    <w:sdtEndPr>
      <w:rPr>
        <w:noProof/>
      </w:rPr>
    </w:sdtEndPr>
    <w:sdtContent>
      <w:p w14:paraId="61E46531" w14:textId="77777777" w:rsidR="00C03664" w:rsidRDefault="00C03664" w:rsidP="00B039AA">
        <w:pPr>
          <w:pStyle w:val="Header"/>
          <w:numPr>
            <w:ilvl w:val="0"/>
            <w:numId w:val="30"/>
          </w:numPr>
          <w:jc w:val="center"/>
        </w:pPr>
        <w:r>
          <w:fldChar w:fldCharType="begin"/>
        </w:r>
        <w:r>
          <w:instrText xml:space="preserve"> PAGE   \* MERGEFORMAT </w:instrText>
        </w:r>
        <w:r>
          <w:fldChar w:fldCharType="separate"/>
        </w:r>
        <w:r>
          <w:rPr>
            <w:noProof/>
          </w:rPr>
          <w:t>1</w:t>
        </w:r>
        <w:r>
          <w:rPr>
            <w:noProof/>
          </w:rPr>
          <w:fldChar w:fldCharType="end"/>
        </w:r>
      </w:p>
    </w:sdtContent>
  </w:sdt>
  <w:p w14:paraId="27186399" w14:textId="77777777" w:rsidR="00C03664" w:rsidRDefault="00C0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ACBFF8"/>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3177BC"/>
    <w:multiLevelType w:val="multilevel"/>
    <w:tmpl w:val="8246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6C2051"/>
    <w:multiLevelType w:val="multilevel"/>
    <w:tmpl w:val="1B64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B51392"/>
    <w:multiLevelType w:val="hybridMultilevel"/>
    <w:tmpl w:val="38DEF452"/>
    <w:lvl w:ilvl="0" w:tplc="96FA5E7A">
      <w:start w:val="1"/>
      <w:numFmt w:val="decimal"/>
      <w:lvlText w:val="%1."/>
      <w:lvlJc w:val="left"/>
      <w:pPr>
        <w:ind w:left="900" w:hanging="360"/>
      </w:pPr>
      <w:rPr>
        <w:rFonts w:hint="default"/>
        <w:b w:val="0"/>
        <w:i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2C85AC1"/>
    <w:multiLevelType w:val="hybridMultilevel"/>
    <w:tmpl w:val="1B7010F2"/>
    <w:lvl w:ilvl="0" w:tplc="23388B0C">
      <w:start w:val="1"/>
      <w:numFmt w:val="decimal"/>
      <w:lvlText w:val="%1."/>
      <w:lvlJc w:val="left"/>
      <w:pPr>
        <w:ind w:left="360" w:hanging="360"/>
      </w:pPr>
      <w:rPr>
        <w:rFonts w:ascii="Arial" w:hAnsi="Arial" w:cs="Arial" w:hint="default"/>
        <w:b w:val="0"/>
        <w:bCs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F7D70"/>
    <w:multiLevelType w:val="hybridMultilevel"/>
    <w:tmpl w:val="07A8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25213"/>
    <w:multiLevelType w:val="hybridMultilevel"/>
    <w:tmpl w:val="EDF0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A2F6A"/>
    <w:multiLevelType w:val="hybridMultilevel"/>
    <w:tmpl w:val="B61CFFA8"/>
    <w:lvl w:ilvl="0" w:tplc="7F60E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D6681"/>
    <w:multiLevelType w:val="singleLevel"/>
    <w:tmpl w:val="0166E5D4"/>
    <w:lvl w:ilvl="0">
      <w:start w:val="1"/>
      <w:numFmt w:val="decimal"/>
      <w:lvlText w:val="%1."/>
      <w:lvlJc w:val="left"/>
      <w:pPr>
        <w:tabs>
          <w:tab w:val="num" w:pos="360"/>
        </w:tabs>
        <w:ind w:left="360" w:hanging="360"/>
      </w:pPr>
    </w:lvl>
  </w:abstractNum>
  <w:abstractNum w:abstractNumId="11" w15:restartNumberingAfterBreak="0">
    <w:nsid w:val="13735040"/>
    <w:multiLevelType w:val="hybridMultilevel"/>
    <w:tmpl w:val="E1866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DD4B40"/>
    <w:multiLevelType w:val="hybridMultilevel"/>
    <w:tmpl w:val="37949B98"/>
    <w:lvl w:ilvl="0" w:tplc="79D8D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14BE7EEE"/>
    <w:multiLevelType w:val="hybridMultilevel"/>
    <w:tmpl w:val="6C72B4D6"/>
    <w:lvl w:ilvl="0" w:tplc="85F0D230">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72CB7"/>
    <w:multiLevelType w:val="hybridMultilevel"/>
    <w:tmpl w:val="5626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1582F"/>
    <w:multiLevelType w:val="multilevel"/>
    <w:tmpl w:val="A5D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9E739B"/>
    <w:multiLevelType w:val="hybridMultilevel"/>
    <w:tmpl w:val="2234AF20"/>
    <w:lvl w:ilvl="0" w:tplc="C46A9F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CE51B4"/>
    <w:multiLevelType w:val="hybridMultilevel"/>
    <w:tmpl w:val="74DEE574"/>
    <w:lvl w:ilvl="0" w:tplc="4E7C62F6">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BD3CB1"/>
    <w:multiLevelType w:val="hybridMultilevel"/>
    <w:tmpl w:val="8F5417D6"/>
    <w:lvl w:ilvl="0" w:tplc="BDE8084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5619F8"/>
    <w:multiLevelType w:val="singleLevel"/>
    <w:tmpl w:val="FFFFFFFF"/>
    <w:lvl w:ilvl="0">
      <w:numFmt w:val="decimal"/>
      <w:lvlText w:val="*"/>
      <w:lvlJc w:val="left"/>
    </w:lvl>
  </w:abstractNum>
  <w:abstractNum w:abstractNumId="20" w15:restartNumberingAfterBreak="0">
    <w:nsid w:val="1E2A5FBF"/>
    <w:multiLevelType w:val="multilevel"/>
    <w:tmpl w:val="C7E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EF63C7"/>
    <w:multiLevelType w:val="multilevel"/>
    <w:tmpl w:val="285A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655704"/>
    <w:multiLevelType w:val="hybridMultilevel"/>
    <w:tmpl w:val="93300A02"/>
    <w:lvl w:ilvl="0" w:tplc="3E9AED52">
      <w:start w:val="1"/>
      <w:numFmt w:val="bullet"/>
      <w:lvlText w:val=""/>
      <w:lvlJc w:val="left"/>
      <w:pPr>
        <w:ind w:left="720" w:hanging="360"/>
      </w:pPr>
      <w:rPr>
        <w:rFonts w:ascii="Symbol" w:hAnsi="Symbol" w:hint="default"/>
      </w:rPr>
    </w:lvl>
    <w:lvl w:ilvl="1" w:tplc="74345C2A">
      <w:start w:val="1"/>
      <w:numFmt w:val="bullet"/>
      <w:lvlText w:val="o"/>
      <w:lvlJc w:val="left"/>
      <w:pPr>
        <w:ind w:left="1440" w:hanging="360"/>
      </w:pPr>
      <w:rPr>
        <w:rFonts w:ascii="Courier New" w:hAnsi="Courier New" w:hint="default"/>
      </w:rPr>
    </w:lvl>
    <w:lvl w:ilvl="2" w:tplc="3E48CB3C">
      <w:start w:val="1"/>
      <w:numFmt w:val="bullet"/>
      <w:lvlText w:val=""/>
      <w:lvlJc w:val="left"/>
      <w:pPr>
        <w:ind w:left="2160" w:hanging="360"/>
      </w:pPr>
      <w:rPr>
        <w:rFonts w:ascii="Wingdings" w:hAnsi="Wingdings" w:hint="default"/>
      </w:rPr>
    </w:lvl>
    <w:lvl w:ilvl="3" w:tplc="79D8D5A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6BF8"/>
    <w:multiLevelType w:val="singleLevel"/>
    <w:tmpl w:val="2D8A6F82"/>
    <w:lvl w:ilvl="0">
      <w:start w:val="1"/>
      <w:numFmt w:val="decimal"/>
      <w:lvlText w:val="%1."/>
      <w:legacy w:legacy="1" w:legacySpace="0" w:legacyIndent="360"/>
      <w:lvlJc w:val="left"/>
      <w:pPr>
        <w:ind w:left="720" w:hanging="360"/>
      </w:pPr>
      <w:rPr>
        <w:rFonts w:ascii="Arial" w:eastAsia="Times New Roman" w:hAnsi="Arial" w:cs="Times New Roman"/>
        <w:b w:val="0"/>
        <w:i w:val="0"/>
      </w:rPr>
    </w:lvl>
  </w:abstractNum>
  <w:abstractNum w:abstractNumId="24" w15:restartNumberingAfterBreak="0">
    <w:nsid w:val="2F260017"/>
    <w:multiLevelType w:val="multilevel"/>
    <w:tmpl w:val="3090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501BC7"/>
    <w:multiLevelType w:val="hybridMultilevel"/>
    <w:tmpl w:val="A3C8B54A"/>
    <w:lvl w:ilvl="0" w:tplc="621A129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3173EE"/>
    <w:multiLevelType w:val="multilevel"/>
    <w:tmpl w:val="7CB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7648B6"/>
    <w:multiLevelType w:val="hybridMultilevel"/>
    <w:tmpl w:val="5A587346"/>
    <w:lvl w:ilvl="0" w:tplc="C44655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62324D"/>
    <w:multiLevelType w:val="hybridMultilevel"/>
    <w:tmpl w:val="E4205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916D3B"/>
    <w:multiLevelType w:val="hybridMultilevel"/>
    <w:tmpl w:val="91A4D8B8"/>
    <w:lvl w:ilvl="0" w:tplc="DD12ABE0">
      <w:start w:val="1"/>
      <w:numFmt w:val="bullet"/>
      <w:lvlText w:val=""/>
      <w:lvlJc w:val="left"/>
      <w:pPr>
        <w:tabs>
          <w:tab w:val="num" w:pos="1800"/>
        </w:tabs>
        <w:ind w:left="1800" w:hanging="360"/>
      </w:pPr>
      <w:rPr>
        <w:rFonts w:ascii="Symbol" w:hAnsi="Symbol" w:hint="default"/>
      </w:rPr>
    </w:lvl>
    <w:lvl w:ilvl="1" w:tplc="30860964" w:tentative="1">
      <w:start w:val="1"/>
      <w:numFmt w:val="bullet"/>
      <w:lvlText w:val="o"/>
      <w:lvlJc w:val="left"/>
      <w:pPr>
        <w:tabs>
          <w:tab w:val="num" w:pos="2520"/>
        </w:tabs>
        <w:ind w:left="2520" w:hanging="360"/>
      </w:pPr>
      <w:rPr>
        <w:rFonts w:ascii="Courier New" w:hAnsi="Courier New" w:hint="default"/>
      </w:rPr>
    </w:lvl>
    <w:lvl w:ilvl="2" w:tplc="931C2784" w:tentative="1">
      <w:start w:val="1"/>
      <w:numFmt w:val="bullet"/>
      <w:lvlText w:val=""/>
      <w:lvlJc w:val="left"/>
      <w:pPr>
        <w:tabs>
          <w:tab w:val="num" w:pos="3240"/>
        </w:tabs>
        <w:ind w:left="3240" w:hanging="360"/>
      </w:pPr>
      <w:rPr>
        <w:rFonts w:ascii="Wingdings" w:hAnsi="Wingdings" w:hint="default"/>
      </w:rPr>
    </w:lvl>
    <w:lvl w:ilvl="3" w:tplc="5CF0F59E" w:tentative="1">
      <w:start w:val="1"/>
      <w:numFmt w:val="bullet"/>
      <w:lvlText w:val=""/>
      <w:lvlJc w:val="left"/>
      <w:pPr>
        <w:tabs>
          <w:tab w:val="num" w:pos="3960"/>
        </w:tabs>
        <w:ind w:left="3960" w:hanging="360"/>
      </w:pPr>
      <w:rPr>
        <w:rFonts w:ascii="Symbol" w:hAnsi="Symbol" w:hint="default"/>
      </w:rPr>
    </w:lvl>
    <w:lvl w:ilvl="4" w:tplc="40A2D800" w:tentative="1">
      <w:start w:val="1"/>
      <w:numFmt w:val="bullet"/>
      <w:lvlText w:val="o"/>
      <w:lvlJc w:val="left"/>
      <w:pPr>
        <w:tabs>
          <w:tab w:val="num" w:pos="4680"/>
        </w:tabs>
        <w:ind w:left="4680" w:hanging="360"/>
      </w:pPr>
      <w:rPr>
        <w:rFonts w:ascii="Courier New" w:hAnsi="Courier New" w:hint="default"/>
      </w:rPr>
    </w:lvl>
    <w:lvl w:ilvl="5" w:tplc="01DE0474" w:tentative="1">
      <w:start w:val="1"/>
      <w:numFmt w:val="bullet"/>
      <w:lvlText w:val=""/>
      <w:lvlJc w:val="left"/>
      <w:pPr>
        <w:tabs>
          <w:tab w:val="num" w:pos="5400"/>
        </w:tabs>
        <w:ind w:left="5400" w:hanging="360"/>
      </w:pPr>
      <w:rPr>
        <w:rFonts w:ascii="Wingdings" w:hAnsi="Wingdings" w:hint="default"/>
      </w:rPr>
    </w:lvl>
    <w:lvl w:ilvl="6" w:tplc="27E4CCCC" w:tentative="1">
      <w:start w:val="1"/>
      <w:numFmt w:val="bullet"/>
      <w:lvlText w:val=""/>
      <w:lvlJc w:val="left"/>
      <w:pPr>
        <w:tabs>
          <w:tab w:val="num" w:pos="6120"/>
        </w:tabs>
        <w:ind w:left="6120" w:hanging="360"/>
      </w:pPr>
      <w:rPr>
        <w:rFonts w:ascii="Symbol" w:hAnsi="Symbol" w:hint="default"/>
      </w:rPr>
    </w:lvl>
    <w:lvl w:ilvl="7" w:tplc="5948A2F4" w:tentative="1">
      <w:start w:val="1"/>
      <w:numFmt w:val="bullet"/>
      <w:lvlText w:val="o"/>
      <w:lvlJc w:val="left"/>
      <w:pPr>
        <w:tabs>
          <w:tab w:val="num" w:pos="6840"/>
        </w:tabs>
        <w:ind w:left="6840" w:hanging="360"/>
      </w:pPr>
      <w:rPr>
        <w:rFonts w:ascii="Courier New" w:hAnsi="Courier New" w:hint="default"/>
      </w:rPr>
    </w:lvl>
    <w:lvl w:ilvl="8" w:tplc="D1AC3F06"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82F07DF"/>
    <w:multiLevelType w:val="hybridMultilevel"/>
    <w:tmpl w:val="0416FD58"/>
    <w:lvl w:ilvl="0" w:tplc="E5FC808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1" w15:restartNumberingAfterBreak="0">
    <w:nsid w:val="4AB7253A"/>
    <w:multiLevelType w:val="multilevel"/>
    <w:tmpl w:val="AAF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F737A8"/>
    <w:multiLevelType w:val="hybridMultilevel"/>
    <w:tmpl w:val="E068A2D4"/>
    <w:lvl w:ilvl="0" w:tplc="CE3E989C">
      <w:start w:val="1"/>
      <w:numFmt w:val="decimal"/>
      <w:lvlText w:val="%1."/>
      <w:lvlJc w:val="left"/>
      <w:pPr>
        <w:ind w:left="720" w:hanging="360"/>
      </w:pPr>
      <w:rPr>
        <w:rFonts w:ascii="Arial" w:hAnsi="Arial" w:cs="Arial" w:hint="default"/>
        <w:i w:val="0"/>
        <w:sz w:val="22"/>
        <w:szCs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6D2A0D"/>
    <w:multiLevelType w:val="multilevel"/>
    <w:tmpl w:val="C50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F10784"/>
    <w:multiLevelType w:val="hybridMultilevel"/>
    <w:tmpl w:val="F9CA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800AC3"/>
    <w:multiLevelType w:val="multilevel"/>
    <w:tmpl w:val="36AE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A92213"/>
    <w:multiLevelType w:val="multilevel"/>
    <w:tmpl w:val="C4D2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FC65BD"/>
    <w:multiLevelType w:val="hybridMultilevel"/>
    <w:tmpl w:val="78141540"/>
    <w:lvl w:ilvl="0" w:tplc="9ADA14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7E7436"/>
    <w:multiLevelType w:val="hybridMultilevel"/>
    <w:tmpl w:val="05D4D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162613"/>
    <w:multiLevelType w:val="hybridMultilevel"/>
    <w:tmpl w:val="C95E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4E580A"/>
    <w:multiLevelType w:val="multilevel"/>
    <w:tmpl w:val="63D6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8E69FF"/>
    <w:multiLevelType w:val="hybridMultilevel"/>
    <w:tmpl w:val="BE0077CE"/>
    <w:lvl w:ilvl="0" w:tplc="AF16594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3755B1"/>
    <w:multiLevelType w:val="multilevel"/>
    <w:tmpl w:val="814E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881073"/>
    <w:multiLevelType w:val="hybridMultilevel"/>
    <w:tmpl w:val="83CEE328"/>
    <w:lvl w:ilvl="0" w:tplc="85F0D230">
      <w:start w:val="1"/>
      <w:numFmt w:val="bullet"/>
      <w:lvlText w:val=""/>
      <w:lvlJc w:val="left"/>
      <w:pPr>
        <w:tabs>
          <w:tab w:val="num" w:pos="1152"/>
        </w:tabs>
        <w:ind w:left="1152" w:hanging="360"/>
      </w:pPr>
      <w:rPr>
        <w:rFonts w:ascii="Symbol" w:hAnsi="Symbol" w:hint="default"/>
      </w:rPr>
    </w:lvl>
    <w:lvl w:ilvl="1" w:tplc="1256B408">
      <w:numFmt w:val="bullet"/>
      <w:lvlText w:val=""/>
      <w:lvlJc w:val="left"/>
      <w:pPr>
        <w:tabs>
          <w:tab w:val="num" w:pos="2160"/>
        </w:tabs>
        <w:ind w:left="2160" w:hanging="36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C802BC6"/>
    <w:multiLevelType w:val="multilevel"/>
    <w:tmpl w:val="00B2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3840F2"/>
    <w:multiLevelType w:val="hybridMultilevel"/>
    <w:tmpl w:val="93A6DD80"/>
    <w:lvl w:ilvl="0" w:tplc="3B688E64">
      <w:start w:val="1"/>
      <w:numFmt w:val="bullet"/>
      <w:lvlText w:val="o"/>
      <w:lvlJc w:val="left"/>
      <w:pPr>
        <w:tabs>
          <w:tab w:val="num" w:pos="1296"/>
        </w:tabs>
        <w:ind w:left="1296"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627B94"/>
    <w:multiLevelType w:val="hybridMultilevel"/>
    <w:tmpl w:val="4976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3F1745"/>
    <w:multiLevelType w:val="multilevel"/>
    <w:tmpl w:val="E7CE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8370AC"/>
    <w:multiLevelType w:val="multilevel"/>
    <w:tmpl w:val="8486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805090"/>
    <w:multiLevelType w:val="hybridMultilevel"/>
    <w:tmpl w:val="EB1C1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A17049"/>
    <w:multiLevelType w:val="multilevel"/>
    <w:tmpl w:val="0228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EB3F82"/>
    <w:multiLevelType w:val="hybridMultilevel"/>
    <w:tmpl w:val="1B5E6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C7865B1"/>
    <w:multiLevelType w:val="singleLevel"/>
    <w:tmpl w:val="2BE2FFD4"/>
    <w:lvl w:ilvl="0">
      <w:start w:val="1"/>
      <w:numFmt w:val="decimal"/>
      <w:lvlText w:val="%1."/>
      <w:legacy w:legacy="1" w:legacySpace="0" w:legacyIndent="360"/>
      <w:lvlJc w:val="left"/>
      <w:pPr>
        <w:ind w:left="720" w:hanging="360"/>
      </w:pPr>
      <w:rPr>
        <w:b w:val="0"/>
        <w:i w:val="0"/>
        <w:sz w:val="22"/>
        <w:szCs w:val="22"/>
      </w:rPr>
    </w:lvl>
  </w:abstractNum>
  <w:abstractNum w:abstractNumId="53" w15:restartNumberingAfterBreak="0">
    <w:nsid w:val="7F8C7EBB"/>
    <w:multiLevelType w:val="singleLevel"/>
    <w:tmpl w:val="8ACEAD16"/>
    <w:lvl w:ilvl="0">
      <w:start w:val="2"/>
      <w:numFmt w:val="decimal"/>
      <w:lvlText w:val="%1."/>
      <w:lvlJc w:val="left"/>
      <w:pPr>
        <w:tabs>
          <w:tab w:val="num" w:pos="360"/>
        </w:tabs>
        <w:ind w:left="360" w:hanging="360"/>
      </w:pPr>
      <w:rPr>
        <w:rFonts w:hint="default"/>
        <w:i w:val="0"/>
      </w:rPr>
    </w:lvl>
  </w:abstractNum>
  <w:num w:numId="1" w16cid:durableId="395053012">
    <w:abstractNumId w:val="0"/>
  </w:num>
  <w:num w:numId="2" w16cid:durableId="1016268070">
    <w:abstractNumId w:val="1"/>
  </w:num>
  <w:num w:numId="3" w16cid:durableId="119542937">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68173304">
    <w:abstractNumId w:val="23"/>
  </w:num>
  <w:num w:numId="5" w16cid:durableId="938030664">
    <w:abstractNumId w:val="52"/>
  </w:num>
  <w:num w:numId="6" w16cid:durableId="68968254">
    <w:abstractNumId w:val="2"/>
    <w:lvlOverride w:ilvl="0">
      <w:lvl w:ilvl="0">
        <w:start w:val="1"/>
        <w:numFmt w:val="bullet"/>
        <w:lvlText w:val=""/>
        <w:legacy w:legacy="1" w:legacySpace="0" w:legacyIndent="360"/>
        <w:lvlJc w:val="left"/>
        <w:pPr>
          <w:ind w:left="1080" w:hanging="360"/>
        </w:pPr>
        <w:rPr>
          <w:rFonts w:ascii="Symbol" w:hAnsi="Symbol" w:hint="default"/>
          <w:b w:val="0"/>
          <w:i w:val="0"/>
          <w:sz w:val="20"/>
        </w:rPr>
      </w:lvl>
    </w:lvlOverride>
  </w:num>
  <w:num w:numId="7" w16cid:durableId="648899111">
    <w:abstractNumId w:val="10"/>
  </w:num>
  <w:num w:numId="8" w16cid:durableId="1410687045">
    <w:abstractNumId w:val="53"/>
  </w:num>
  <w:num w:numId="9" w16cid:durableId="374428708">
    <w:abstractNumId w:val="29"/>
  </w:num>
  <w:num w:numId="10" w16cid:durableId="1919437890">
    <w:abstractNumId w:val="27"/>
  </w:num>
  <w:num w:numId="11" w16cid:durableId="879786202">
    <w:abstractNumId w:val="30"/>
  </w:num>
  <w:num w:numId="12" w16cid:durableId="2027898524">
    <w:abstractNumId w:val="43"/>
  </w:num>
  <w:num w:numId="13" w16cid:durableId="2106223964">
    <w:abstractNumId w:val="17"/>
  </w:num>
  <w:num w:numId="14" w16cid:durableId="1906451284">
    <w:abstractNumId w:val="18"/>
  </w:num>
  <w:num w:numId="15" w16cid:durableId="591670334">
    <w:abstractNumId w:val="25"/>
  </w:num>
  <w:num w:numId="16" w16cid:durableId="1994480964">
    <w:abstractNumId w:val="49"/>
  </w:num>
  <w:num w:numId="17" w16cid:durableId="1667435139">
    <w:abstractNumId w:val="13"/>
  </w:num>
  <w:num w:numId="18" w16cid:durableId="1323005588">
    <w:abstractNumId w:val="45"/>
  </w:num>
  <w:num w:numId="19" w16cid:durableId="640114516">
    <w:abstractNumId w:val="38"/>
  </w:num>
  <w:num w:numId="20" w16cid:durableId="474876964">
    <w:abstractNumId w:val="28"/>
  </w:num>
  <w:num w:numId="21" w16cid:durableId="1199196790">
    <w:abstractNumId w:val="7"/>
  </w:num>
  <w:num w:numId="22" w16cid:durableId="1483812955">
    <w:abstractNumId w:val="46"/>
  </w:num>
  <w:num w:numId="23" w16cid:durableId="476991058">
    <w:abstractNumId w:val="8"/>
  </w:num>
  <w:num w:numId="24" w16cid:durableId="1008554518">
    <w:abstractNumId w:val="22"/>
  </w:num>
  <w:num w:numId="25" w16cid:durableId="2138909102">
    <w:abstractNumId w:val="5"/>
  </w:num>
  <w:num w:numId="26" w16cid:durableId="1905220528">
    <w:abstractNumId w:val="41"/>
  </w:num>
  <w:num w:numId="27" w16cid:durableId="125242697">
    <w:abstractNumId w:val="9"/>
  </w:num>
  <w:num w:numId="28" w16cid:durableId="1803114990">
    <w:abstractNumId w:val="6"/>
  </w:num>
  <w:num w:numId="29" w16cid:durableId="972057303">
    <w:abstractNumId w:val="51"/>
  </w:num>
  <w:num w:numId="30" w16cid:durableId="1236281267">
    <w:abstractNumId w:val="34"/>
  </w:num>
  <w:num w:numId="31" w16cid:durableId="1161198440">
    <w:abstractNumId w:val="12"/>
  </w:num>
  <w:num w:numId="32" w16cid:durableId="136382675">
    <w:abstractNumId w:val="14"/>
  </w:num>
  <w:num w:numId="33" w16cid:durableId="1396512631">
    <w:abstractNumId w:val="32"/>
  </w:num>
  <w:num w:numId="34" w16cid:durableId="959527237">
    <w:abstractNumId w:val="15"/>
  </w:num>
  <w:num w:numId="35" w16cid:durableId="758795582">
    <w:abstractNumId w:val="21"/>
  </w:num>
  <w:num w:numId="36" w16cid:durableId="1508012719">
    <w:abstractNumId w:val="40"/>
  </w:num>
  <w:num w:numId="37" w16cid:durableId="978804077">
    <w:abstractNumId w:val="33"/>
  </w:num>
  <w:num w:numId="38" w16cid:durableId="1475029095">
    <w:abstractNumId w:val="42"/>
  </w:num>
  <w:num w:numId="39" w16cid:durableId="793258938">
    <w:abstractNumId w:val="4"/>
  </w:num>
  <w:num w:numId="40" w16cid:durableId="1498381873">
    <w:abstractNumId w:val="36"/>
  </w:num>
  <w:num w:numId="41" w16cid:durableId="1945722165">
    <w:abstractNumId w:val="20"/>
  </w:num>
  <w:num w:numId="42" w16cid:durableId="1319114492">
    <w:abstractNumId w:val="24"/>
  </w:num>
  <w:num w:numId="43" w16cid:durableId="63529418">
    <w:abstractNumId w:val="31"/>
  </w:num>
  <w:num w:numId="44" w16cid:durableId="233395213">
    <w:abstractNumId w:val="44"/>
  </w:num>
  <w:num w:numId="45" w16cid:durableId="1275820053">
    <w:abstractNumId w:val="26"/>
  </w:num>
  <w:num w:numId="46" w16cid:durableId="570387260">
    <w:abstractNumId w:val="50"/>
  </w:num>
  <w:num w:numId="47" w16cid:durableId="881477203">
    <w:abstractNumId w:val="3"/>
  </w:num>
  <w:num w:numId="48" w16cid:durableId="1517116713">
    <w:abstractNumId w:val="48"/>
  </w:num>
  <w:num w:numId="49" w16cid:durableId="1159538972">
    <w:abstractNumId w:val="11"/>
  </w:num>
  <w:num w:numId="50" w16cid:durableId="802888724">
    <w:abstractNumId w:val="47"/>
  </w:num>
  <w:num w:numId="51" w16cid:durableId="344090113">
    <w:abstractNumId w:val="19"/>
  </w:num>
  <w:num w:numId="52" w16cid:durableId="703018879">
    <w:abstractNumId w:val="39"/>
  </w:num>
  <w:num w:numId="53" w16cid:durableId="273682906">
    <w:abstractNumId w:val="16"/>
  </w:num>
  <w:num w:numId="54" w16cid:durableId="1644655897">
    <w:abstractNumId w:val="37"/>
  </w:num>
  <w:num w:numId="55" w16cid:durableId="181014325">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56" w16cid:durableId="671445385">
    <w:abstractNumId w:val="2"/>
    <w:lvlOverride w:ilvl="0">
      <w:lvl w:ilvl="0">
        <w:start w:val="1"/>
        <w:numFmt w:val="bullet"/>
        <w:lvlText w:val=""/>
        <w:legacy w:legacy="1" w:legacySpace="0" w:legacyIndent="360"/>
        <w:lvlJc w:val="left"/>
        <w:pPr>
          <w:ind w:left="1080" w:hanging="360"/>
        </w:pPr>
        <w:rPr>
          <w:rFonts w:ascii="Symbol" w:hAnsi="Symbol" w:hint="default"/>
          <w:b w:val="0"/>
          <w:i w:val="0"/>
          <w:sz w:val="20"/>
        </w:rPr>
      </w:lvl>
    </w:lvlOverride>
  </w:num>
  <w:num w:numId="57" w16cid:durableId="20657599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455A1E"/>
    <w:rsid w:val="000001FA"/>
    <w:rsid w:val="000006CE"/>
    <w:rsid w:val="000007F8"/>
    <w:rsid w:val="0000099D"/>
    <w:rsid w:val="00000A20"/>
    <w:rsid w:val="0000137E"/>
    <w:rsid w:val="000015DB"/>
    <w:rsid w:val="000016E1"/>
    <w:rsid w:val="00001E1C"/>
    <w:rsid w:val="00001F87"/>
    <w:rsid w:val="00002343"/>
    <w:rsid w:val="00002969"/>
    <w:rsid w:val="00003188"/>
    <w:rsid w:val="00003AE5"/>
    <w:rsid w:val="0000415E"/>
    <w:rsid w:val="00004225"/>
    <w:rsid w:val="00004382"/>
    <w:rsid w:val="00005130"/>
    <w:rsid w:val="000051D7"/>
    <w:rsid w:val="00005280"/>
    <w:rsid w:val="000052E1"/>
    <w:rsid w:val="00005469"/>
    <w:rsid w:val="00005624"/>
    <w:rsid w:val="000056D5"/>
    <w:rsid w:val="00005A14"/>
    <w:rsid w:val="00005CFB"/>
    <w:rsid w:val="0000612A"/>
    <w:rsid w:val="00006618"/>
    <w:rsid w:val="00006627"/>
    <w:rsid w:val="00006F18"/>
    <w:rsid w:val="00006F78"/>
    <w:rsid w:val="00007130"/>
    <w:rsid w:val="000073FF"/>
    <w:rsid w:val="0000780F"/>
    <w:rsid w:val="000100BC"/>
    <w:rsid w:val="000102DB"/>
    <w:rsid w:val="000106B8"/>
    <w:rsid w:val="00010A24"/>
    <w:rsid w:val="00010B84"/>
    <w:rsid w:val="00011154"/>
    <w:rsid w:val="00011C4D"/>
    <w:rsid w:val="00011C56"/>
    <w:rsid w:val="000123F6"/>
    <w:rsid w:val="000124D6"/>
    <w:rsid w:val="000127DD"/>
    <w:rsid w:val="00012C5E"/>
    <w:rsid w:val="0001310E"/>
    <w:rsid w:val="00013AAD"/>
    <w:rsid w:val="00013FAE"/>
    <w:rsid w:val="000142C8"/>
    <w:rsid w:val="000145A7"/>
    <w:rsid w:val="00014A26"/>
    <w:rsid w:val="00014B3C"/>
    <w:rsid w:val="00014FB1"/>
    <w:rsid w:val="000150F0"/>
    <w:rsid w:val="0001574E"/>
    <w:rsid w:val="00015946"/>
    <w:rsid w:val="00015A0B"/>
    <w:rsid w:val="00015A79"/>
    <w:rsid w:val="00015D4D"/>
    <w:rsid w:val="00015FCA"/>
    <w:rsid w:val="000169E2"/>
    <w:rsid w:val="00016A8B"/>
    <w:rsid w:val="00016D9A"/>
    <w:rsid w:val="000174B2"/>
    <w:rsid w:val="00017570"/>
    <w:rsid w:val="0001765B"/>
    <w:rsid w:val="0001768D"/>
    <w:rsid w:val="00017CB4"/>
    <w:rsid w:val="0002051A"/>
    <w:rsid w:val="00020755"/>
    <w:rsid w:val="00020F29"/>
    <w:rsid w:val="00020FBC"/>
    <w:rsid w:val="00021260"/>
    <w:rsid w:val="00021692"/>
    <w:rsid w:val="00021CA2"/>
    <w:rsid w:val="00022262"/>
    <w:rsid w:val="000225DB"/>
    <w:rsid w:val="00022D36"/>
    <w:rsid w:val="00022EF6"/>
    <w:rsid w:val="00022FE9"/>
    <w:rsid w:val="00023CE9"/>
    <w:rsid w:val="00023E6F"/>
    <w:rsid w:val="00023FA5"/>
    <w:rsid w:val="000248AC"/>
    <w:rsid w:val="00024992"/>
    <w:rsid w:val="00025104"/>
    <w:rsid w:val="0002511E"/>
    <w:rsid w:val="00026244"/>
    <w:rsid w:val="000267C6"/>
    <w:rsid w:val="0002680F"/>
    <w:rsid w:val="00027A0D"/>
    <w:rsid w:val="00027D7E"/>
    <w:rsid w:val="0003046C"/>
    <w:rsid w:val="0003061B"/>
    <w:rsid w:val="00030ED1"/>
    <w:rsid w:val="00031039"/>
    <w:rsid w:val="00031188"/>
    <w:rsid w:val="000311E4"/>
    <w:rsid w:val="00031566"/>
    <w:rsid w:val="00031B6D"/>
    <w:rsid w:val="00031F1E"/>
    <w:rsid w:val="000322C6"/>
    <w:rsid w:val="000323B1"/>
    <w:rsid w:val="000323C1"/>
    <w:rsid w:val="000325C7"/>
    <w:rsid w:val="00032D4B"/>
    <w:rsid w:val="0003344A"/>
    <w:rsid w:val="0003364A"/>
    <w:rsid w:val="0003396C"/>
    <w:rsid w:val="00033DF4"/>
    <w:rsid w:val="00034BA4"/>
    <w:rsid w:val="00034BF9"/>
    <w:rsid w:val="000351F7"/>
    <w:rsid w:val="00035B1E"/>
    <w:rsid w:val="00035E3C"/>
    <w:rsid w:val="00035FFC"/>
    <w:rsid w:val="0003624A"/>
    <w:rsid w:val="00036467"/>
    <w:rsid w:val="000364A2"/>
    <w:rsid w:val="00037D1C"/>
    <w:rsid w:val="00037F60"/>
    <w:rsid w:val="00040085"/>
    <w:rsid w:val="0004053F"/>
    <w:rsid w:val="00040871"/>
    <w:rsid w:val="00040F15"/>
    <w:rsid w:val="00041196"/>
    <w:rsid w:val="000418CC"/>
    <w:rsid w:val="000419FF"/>
    <w:rsid w:val="00041AE2"/>
    <w:rsid w:val="00042354"/>
    <w:rsid w:val="0004259B"/>
    <w:rsid w:val="00042C7D"/>
    <w:rsid w:val="00043482"/>
    <w:rsid w:val="000442C5"/>
    <w:rsid w:val="00044323"/>
    <w:rsid w:val="000445F4"/>
    <w:rsid w:val="00044833"/>
    <w:rsid w:val="0004513A"/>
    <w:rsid w:val="000451AD"/>
    <w:rsid w:val="00045CF9"/>
    <w:rsid w:val="00046028"/>
    <w:rsid w:val="00046098"/>
    <w:rsid w:val="00046124"/>
    <w:rsid w:val="00046454"/>
    <w:rsid w:val="00046C01"/>
    <w:rsid w:val="00046D7A"/>
    <w:rsid w:val="00046DEA"/>
    <w:rsid w:val="00046E65"/>
    <w:rsid w:val="00047753"/>
    <w:rsid w:val="000477AB"/>
    <w:rsid w:val="00047A64"/>
    <w:rsid w:val="0005028D"/>
    <w:rsid w:val="00051510"/>
    <w:rsid w:val="00051978"/>
    <w:rsid w:val="00051E39"/>
    <w:rsid w:val="000520FB"/>
    <w:rsid w:val="00052178"/>
    <w:rsid w:val="000524EF"/>
    <w:rsid w:val="0005280E"/>
    <w:rsid w:val="000528DD"/>
    <w:rsid w:val="000529F1"/>
    <w:rsid w:val="00052C3D"/>
    <w:rsid w:val="00053322"/>
    <w:rsid w:val="000536D0"/>
    <w:rsid w:val="0005396A"/>
    <w:rsid w:val="000539B7"/>
    <w:rsid w:val="00053C11"/>
    <w:rsid w:val="000543AC"/>
    <w:rsid w:val="0005463D"/>
    <w:rsid w:val="00054C09"/>
    <w:rsid w:val="00054C6B"/>
    <w:rsid w:val="00054D31"/>
    <w:rsid w:val="00054E7F"/>
    <w:rsid w:val="00055192"/>
    <w:rsid w:val="000552FF"/>
    <w:rsid w:val="0005589F"/>
    <w:rsid w:val="00055CDE"/>
    <w:rsid w:val="00055EAD"/>
    <w:rsid w:val="000562B8"/>
    <w:rsid w:val="0005668E"/>
    <w:rsid w:val="0005699D"/>
    <w:rsid w:val="00056D26"/>
    <w:rsid w:val="00056ECE"/>
    <w:rsid w:val="0005703E"/>
    <w:rsid w:val="00057144"/>
    <w:rsid w:val="00057210"/>
    <w:rsid w:val="000573CB"/>
    <w:rsid w:val="0005763D"/>
    <w:rsid w:val="000577FB"/>
    <w:rsid w:val="000578C1"/>
    <w:rsid w:val="00057C63"/>
    <w:rsid w:val="00057D95"/>
    <w:rsid w:val="00057DBC"/>
    <w:rsid w:val="00057E50"/>
    <w:rsid w:val="00060103"/>
    <w:rsid w:val="00060460"/>
    <w:rsid w:val="000605EC"/>
    <w:rsid w:val="00060786"/>
    <w:rsid w:val="000608F9"/>
    <w:rsid w:val="00060AFC"/>
    <w:rsid w:val="00061048"/>
    <w:rsid w:val="0006139C"/>
    <w:rsid w:val="00061D03"/>
    <w:rsid w:val="00061EF1"/>
    <w:rsid w:val="000625F3"/>
    <w:rsid w:val="000626F2"/>
    <w:rsid w:val="000629E7"/>
    <w:rsid w:val="00062B38"/>
    <w:rsid w:val="00062DAE"/>
    <w:rsid w:val="000632CB"/>
    <w:rsid w:val="00063404"/>
    <w:rsid w:val="00063622"/>
    <w:rsid w:val="000636F5"/>
    <w:rsid w:val="00063732"/>
    <w:rsid w:val="000637D5"/>
    <w:rsid w:val="0006404C"/>
    <w:rsid w:val="000650B8"/>
    <w:rsid w:val="000656CA"/>
    <w:rsid w:val="00065923"/>
    <w:rsid w:val="00065939"/>
    <w:rsid w:val="000659CD"/>
    <w:rsid w:val="00065AED"/>
    <w:rsid w:val="00065B72"/>
    <w:rsid w:val="00065E16"/>
    <w:rsid w:val="000661D2"/>
    <w:rsid w:val="0006648F"/>
    <w:rsid w:val="00066744"/>
    <w:rsid w:val="00067490"/>
    <w:rsid w:val="00067B70"/>
    <w:rsid w:val="00070B71"/>
    <w:rsid w:val="0007104A"/>
    <w:rsid w:val="00071C67"/>
    <w:rsid w:val="00071E2E"/>
    <w:rsid w:val="00071F6F"/>
    <w:rsid w:val="000721B6"/>
    <w:rsid w:val="000721C5"/>
    <w:rsid w:val="0007267B"/>
    <w:rsid w:val="00072DC4"/>
    <w:rsid w:val="00072E12"/>
    <w:rsid w:val="00072F71"/>
    <w:rsid w:val="0007394F"/>
    <w:rsid w:val="00073BA3"/>
    <w:rsid w:val="00074288"/>
    <w:rsid w:val="0007428D"/>
    <w:rsid w:val="00074402"/>
    <w:rsid w:val="00074574"/>
    <w:rsid w:val="000748A6"/>
    <w:rsid w:val="00074950"/>
    <w:rsid w:val="00075ABC"/>
    <w:rsid w:val="00075E2C"/>
    <w:rsid w:val="00076037"/>
    <w:rsid w:val="00076C51"/>
    <w:rsid w:val="00076CD6"/>
    <w:rsid w:val="000770CE"/>
    <w:rsid w:val="00077545"/>
    <w:rsid w:val="000778EE"/>
    <w:rsid w:val="00077E2F"/>
    <w:rsid w:val="000811A3"/>
    <w:rsid w:val="00081289"/>
    <w:rsid w:val="000817B6"/>
    <w:rsid w:val="000817CC"/>
    <w:rsid w:val="00081F80"/>
    <w:rsid w:val="00082631"/>
    <w:rsid w:val="00082878"/>
    <w:rsid w:val="00082EB7"/>
    <w:rsid w:val="000832AF"/>
    <w:rsid w:val="000833FD"/>
    <w:rsid w:val="000834AB"/>
    <w:rsid w:val="000838B8"/>
    <w:rsid w:val="00083BD0"/>
    <w:rsid w:val="00083CFD"/>
    <w:rsid w:val="00084397"/>
    <w:rsid w:val="00084A70"/>
    <w:rsid w:val="00084B13"/>
    <w:rsid w:val="00084FF3"/>
    <w:rsid w:val="000857C9"/>
    <w:rsid w:val="000857EF"/>
    <w:rsid w:val="000858DC"/>
    <w:rsid w:val="00085978"/>
    <w:rsid w:val="00085D9D"/>
    <w:rsid w:val="00086065"/>
    <w:rsid w:val="0008646E"/>
    <w:rsid w:val="0008677E"/>
    <w:rsid w:val="00086CCA"/>
    <w:rsid w:val="00086DC5"/>
    <w:rsid w:val="00086E29"/>
    <w:rsid w:val="00087F9D"/>
    <w:rsid w:val="00090884"/>
    <w:rsid w:val="00090DE4"/>
    <w:rsid w:val="00091237"/>
    <w:rsid w:val="00091BB8"/>
    <w:rsid w:val="00091DCF"/>
    <w:rsid w:val="00092394"/>
    <w:rsid w:val="000924BA"/>
    <w:rsid w:val="000926A3"/>
    <w:rsid w:val="000931BF"/>
    <w:rsid w:val="00093232"/>
    <w:rsid w:val="0009373A"/>
    <w:rsid w:val="00093742"/>
    <w:rsid w:val="0009375A"/>
    <w:rsid w:val="00093AE4"/>
    <w:rsid w:val="00093BF8"/>
    <w:rsid w:val="00093D87"/>
    <w:rsid w:val="000940E4"/>
    <w:rsid w:val="0009472C"/>
    <w:rsid w:val="00094A74"/>
    <w:rsid w:val="00094C68"/>
    <w:rsid w:val="00094F60"/>
    <w:rsid w:val="0009511F"/>
    <w:rsid w:val="00095349"/>
    <w:rsid w:val="000953AC"/>
    <w:rsid w:val="000957FC"/>
    <w:rsid w:val="00095F59"/>
    <w:rsid w:val="00095FD6"/>
    <w:rsid w:val="00096828"/>
    <w:rsid w:val="0009690E"/>
    <w:rsid w:val="00096AF7"/>
    <w:rsid w:val="00097247"/>
    <w:rsid w:val="00097533"/>
    <w:rsid w:val="00097C1D"/>
    <w:rsid w:val="00097F83"/>
    <w:rsid w:val="000A00E8"/>
    <w:rsid w:val="000A02DA"/>
    <w:rsid w:val="000A14B4"/>
    <w:rsid w:val="000A1532"/>
    <w:rsid w:val="000A16E5"/>
    <w:rsid w:val="000A180F"/>
    <w:rsid w:val="000A1934"/>
    <w:rsid w:val="000A1980"/>
    <w:rsid w:val="000A1F1E"/>
    <w:rsid w:val="000A2562"/>
    <w:rsid w:val="000A2B22"/>
    <w:rsid w:val="000A2FDD"/>
    <w:rsid w:val="000A3043"/>
    <w:rsid w:val="000A307B"/>
    <w:rsid w:val="000A3760"/>
    <w:rsid w:val="000A45B2"/>
    <w:rsid w:val="000A47A2"/>
    <w:rsid w:val="000A4E0F"/>
    <w:rsid w:val="000A53B2"/>
    <w:rsid w:val="000A5AA7"/>
    <w:rsid w:val="000A5E20"/>
    <w:rsid w:val="000A65A7"/>
    <w:rsid w:val="000A67AC"/>
    <w:rsid w:val="000A6D8C"/>
    <w:rsid w:val="000A6E19"/>
    <w:rsid w:val="000A7550"/>
    <w:rsid w:val="000A7973"/>
    <w:rsid w:val="000A7A89"/>
    <w:rsid w:val="000A7C8F"/>
    <w:rsid w:val="000A7D1F"/>
    <w:rsid w:val="000B008E"/>
    <w:rsid w:val="000B031B"/>
    <w:rsid w:val="000B061B"/>
    <w:rsid w:val="000B0999"/>
    <w:rsid w:val="000B0C02"/>
    <w:rsid w:val="000B13CB"/>
    <w:rsid w:val="000B1473"/>
    <w:rsid w:val="000B16AC"/>
    <w:rsid w:val="000B1B93"/>
    <w:rsid w:val="000B2306"/>
    <w:rsid w:val="000B24E4"/>
    <w:rsid w:val="000B2DD4"/>
    <w:rsid w:val="000B34C6"/>
    <w:rsid w:val="000B3894"/>
    <w:rsid w:val="000B3B0E"/>
    <w:rsid w:val="000B3D86"/>
    <w:rsid w:val="000B3DA6"/>
    <w:rsid w:val="000B3DFD"/>
    <w:rsid w:val="000B41FF"/>
    <w:rsid w:val="000B43D1"/>
    <w:rsid w:val="000B44FC"/>
    <w:rsid w:val="000B4A59"/>
    <w:rsid w:val="000B4FB3"/>
    <w:rsid w:val="000B515F"/>
    <w:rsid w:val="000B538D"/>
    <w:rsid w:val="000B5C6C"/>
    <w:rsid w:val="000B5D2D"/>
    <w:rsid w:val="000B5F7A"/>
    <w:rsid w:val="000B610A"/>
    <w:rsid w:val="000B6226"/>
    <w:rsid w:val="000B67D1"/>
    <w:rsid w:val="000B687A"/>
    <w:rsid w:val="000B6884"/>
    <w:rsid w:val="000B6A26"/>
    <w:rsid w:val="000B6F62"/>
    <w:rsid w:val="000B6FC5"/>
    <w:rsid w:val="000B6FFB"/>
    <w:rsid w:val="000B71B6"/>
    <w:rsid w:val="000B72AE"/>
    <w:rsid w:val="000B742C"/>
    <w:rsid w:val="000B75B1"/>
    <w:rsid w:val="000B78C4"/>
    <w:rsid w:val="000B7B5E"/>
    <w:rsid w:val="000B7F67"/>
    <w:rsid w:val="000C00FE"/>
    <w:rsid w:val="000C01B0"/>
    <w:rsid w:val="000C030A"/>
    <w:rsid w:val="000C10C4"/>
    <w:rsid w:val="000C11F5"/>
    <w:rsid w:val="000C2021"/>
    <w:rsid w:val="000C232E"/>
    <w:rsid w:val="000C282B"/>
    <w:rsid w:val="000C2896"/>
    <w:rsid w:val="000C2FAC"/>
    <w:rsid w:val="000C3751"/>
    <w:rsid w:val="000C38DD"/>
    <w:rsid w:val="000C3D1C"/>
    <w:rsid w:val="000C3E65"/>
    <w:rsid w:val="000C4B99"/>
    <w:rsid w:val="000C4CDF"/>
    <w:rsid w:val="000C4EC3"/>
    <w:rsid w:val="000C500C"/>
    <w:rsid w:val="000C5285"/>
    <w:rsid w:val="000C58B3"/>
    <w:rsid w:val="000C5AF7"/>
    <w:rsid w:val="000C5AFC"/>
    <w:rsid w:val="000C5BA2"/>
    <w:rsid w:val="000C5E48"/>
    <w:rsid w:val="000C6237"/>
    <w:rsid w:val="000C6A5F"/>
    <w:rsid w:val="000C6BD7"/>
    <w:rsid w:val="000C6BFA"/>
    <w:rsid w:val="000C6C2E"/>
    <w:rsid w:val="000C6D40"/>
    <w:rsid w:val="000C701C"/>
    <w:rsid w:val="000C7340"/>
    <w:rsid w:val="000C73B0"/>
    <w:rsid w:val="000C7586"/>
    <w:rsid w:val="000C7772"/>
    <w:rsid w:val="000C7CF3"/>
    <w:rsid w:val="000D029B"/>
    <w:rsid w:val="000D04F8"/>
    <w:rsid w:val="000D0E76"/>
    <w:rsid w:val="000D10C5"/>
    <w:rsid w:val="000D1AAE"/>
    <w:rsid w:val="000D1D0E"/>
    <w:rsid w:val="000D1D1D"/>
    <w:rsid w:val="000D1D6A"/>
    <w:rsid w:val="000D2143"/>
    <w:rsid w:val="000D2FAA"/>
    <w:rsid w:val="000D30BF"/>
    <w:rsid w:val="000D3151"/>
    <w:rsid w:val="000D3323"/>
    <w:rsid w:val="000D3516"/>
    <w:rsid w:val="000D3F9F"/>
    <w:rsid w:val="000D4347"/>
    <w:rsid w:val="000D4858"/>
    <w:rsid w:val="000D50EF"/>
    <w:rsid w:val="000D5249"/>
    <w:rsid w:val="000D5287"/>
    <w:rsid w:val="000D5576"/>
    <w:rsid w:val="000D55E7"/>
    <w:rsid w:val="000D5EFD"/>
    <w:rsid w:val="000D6159"/>
    <w:rsid w:val="000D6356"/>
    <w:rsid w:val="000D6742"/>
    <w:rsid w:val="000D693C"/>
    <w:rsid w:val="000D69D4"/>
    <w:rsid w:val="000D6FE3"/>
    <w:rsid w:val="000D76F6"/>
    <w:rsid w:val="000D776D"/>
    <w:rsid w:val="000D7CA7"/>
    <w:rsid w:val="000D7E3B"/>
    <w:rsid w:val="000E0741"/>
    <w:rsid w:val="000E0896"/>
    <w:rsid w:val="000E098B"/>
    <w:rsid w:val="000E0E17"/>
    <w:rsid w:val="000E1548"/>
    <w:rsid w:val="000E1C19"/>
    <w:rsid w:val="000E1F04"/>
    <w:rsid w:val="000E1F92"/>
    <w:rsid w:val="000E23C0"/>
    <w:rsid w:val="000E2695"/>
    <w:rsid w:val="000E2931"/>
    <w:rsid w:val="000E29DE"/>
    <w:rsid w:val="000E2DC9"/>
    <w:rsid w:val="000E2FDA"/>
    <w:rsid w:val="000E3156"/>
    <w:rsid w:val="000E3216"/>
    <w:rsid w:val="000E32B5"/>
    <w:rsid w:val="000E32D7"/>
    <w:rsid w:val="000E3681"/>
    <w:rsid w:val="000E3CB0"/>
    <w:rsid w:val="000E3CED"/>
    <w:rsid w:val="000E3FFF"/>
    <w:rsid w:val="000E440B"/>
    <w:rsid w:val="000E44F6"/>
    <w:rsid w:val="000E4726"/>
    <w:rsid w:val="000E50D7"/>
    <w:rsid w:val="000E510C"/>
    <w:rsid w:val="000E51D4"/>
    <w:rsid w:val="000E56AF"/>
    <w:rsid w:val="000E5E8A"/>
    <w:rsid w:val="000E61DD"/>
    <w:rsid w:val="000E6205"/>
    <w:rsid w:val="000F01BE"/>
    <w:rsid w:val="000F075F"/>
    <w:rsid w:val="000F173D"/>
    <w:rsid w:val="000F1869"/>
    <w:rsid w:val="000F1A86"/>
    <w:rsid w:val="000F1E08"/>
    <w:rsid w:val="000F2266"/>
    <w:rsid w:val="000F26DB"/>
    <w:rsid w:val="000F2828"/>
    <w:rsid w:val="000F2DBF"/>
    <w:rsid w:val="000F31B6"/>
    <w:rsid w:val="000F342E"/>
    <w:rsid w:val="000F3D7E"/>
    <w:rsid w:val="000F40BD"/>
    <w:rsid w:val="000F4220"/>
    <w:rsid w:val="000F47D2"/>
    <w:rsid w:val="000F4B86"/>
    <w:rsid w:val="000F4E05"/>
    <w:rsid w:val="000F52C5"/>
    <w:rsid w:val="000F5344"/>
    <w:rsid w:val="000F596E"/>
    <w:rsid w:val="000F5D9C"/>
    <w:rsid w:val="000F6184"/>
    <w:rsid w:val="000F639A"/>
    <w:rsid w:val="000F66B6"/>
    <w:rsid w:val="000F6706"/>
    <w:rsid w:val="000F6824"/>
    <w:rsid w:val="000F6EE3"/>
    <w:rsid w:val="000F705D"/>
    <w:rsid w:val="000F7CF2"/>
    <w:rsid w:val="000F7FA2"/>
    <w:rsid w:val="00100023"/>
    <w:rsid w:val="001003A6"/>
    <w:rsid w:val="00100AEE"/>
    <w:rsid w:val="00100B24"/>
    <w:rsid w:val="00100BEF"/>
    <w:rsid w:val="00100C8F"/>
    <w:rsid w:val="00101087"/>
    <w:rsid w:val="0010164B"/>
    <w:rsid w:val="001017A7"/>
    <w:rsid w:val="001020C1"/>
    <w:rsid w:val="00102438"/>
    <w:rsid w:val="0010253B"/>
    <w:rsid w:val="001025AE"/>
    <w:rsid w:val="0010289A"/>
    <w:rsid w:val="00102939"/>
    <w:rsid w:val="001029E2"/>
    <w:rsid w:val="00102FA7"/>
    <w:rsid w:val="00103169"/>
    <w:rsid w:val="001032E3"/>
    <w:rsid w:val="001033F1"/>
    <w:rsid w:val="001035DC"/>
    <w:rsid w:val="0010364D"/>
    <w:rsid w:val="00103A3B"/>
    <w:rsid w:val="00103C85"/>
    <w:rsid w:val="00103CD2"/>
    <w:rsid w:val="00104502"/>
    <w:rsid w:val="00104520"/>
    <w:rsid w:val="00104925"/>
    <w:rsid w:val="001050E7"/>
    <w:rsid w:val="0010563E"/>
    <w:rsid w:val="00105796"/>
    <w:rsid w:val="0010586E"/>
    <w:rsid w:val="001058CC"/>
    <w:rsid w:val="00105CE7"/>
    <w:rsid w:val="00105D8F"/>
    <w:rsid w:val="00106374"/>
    <w:rsid w:val="0010639A"/>
    <w:rsid w:val="001064D0"/>
    <w:rsid w:val="001069EC"/>
    <w:rsid w:val="00106A71"/>
    <w:rsid w:val="00106A79"/>
    <w:rsid w:val="00106AEA"/>
    <w:rsid w:val="00107131"/>
    <w:rsid w:val="00107AA8"/>
    <w:rsid w:val="00107E2D"/>
    <w:rsid w:val="00110144"/>
    <w:rsid w:val="00110553"/>
    <w:rsid w:val="00110D1C"/>
    <w:rsid w:val="00111720"/>
    <w:rsid w:val="00111834"/>
    <w:rsid w:val="00111999"/>
    <w:rsid w:val="00111B07"/>
    <w:rsid w:val="00112141"/>
    <w:rsid w:val="00112579"/>
    <w:rsid w:val="00112BE9"/>
    <w:rsid w:val="0011388E"/>
    <w:rsid w:val="00113AC2"/>
    <w:rsid w:val="00113EA2"/>
    <w:rsid w:val="00113EB6"/>
    <w:rsid w:val="001140CB"/>
    <w:rsid w:val="00114707"/>
    <w:rsid w:val="00114DDA"/>
    <w:rsid w:val="00114FA2"/>
    <w:rsid w:val="00115FB0"/>
    <w:rsid w:val="00116D1B"/>
    <w:rsid w:val="001170C4"/>
    <w:rsid w:val="0011772F"/>
    <w:rsid w:val="00117CD3"/>
    <w:rsid w:val="0012065C"/>
    <w:rsid w:val="00120E21"/>
    <w:rsid w:val="0012119F"/>
    <w:rsid w:val="00121598"/>
    <w:rsid w:val="0012172C"/>
    <w:rsid w:val="00121957"/>
    <w:rsid w:val="00121BEC"/>
    <w:rsid w:val="001222E1"/>
    <w:rsid w:val="0012333E"/>
    <w:rsid w:val="00123C01"/>
    <w:rsid w:val="00123EE6"/>
    <w:rsid w:val="0012402E"/>
    <w:rsid w:val="001241E9"/>
    <w:rsid w:val="00124205"/>
    <w:rsid w:val="001245E1"/>
    <w:rsid w:val="0012492A"/>
    <w:rsid w:val="00124B07"/>
    <w:rsid w:val="00124BCF"/>
    <w:rsid w:val="00124E74"/>
    <w:rsid w:val="00124F1F"/>
    <w:rsid w:val="00125D33"/>
    <w:rsid w:val="00125F93"/>
    <w:rsid w:val="00126B27"/>
    <w:rsid w:val="00126F75"/>
    <w:rsid w:val="00126FA4"/>
    <w:rsid w:val="00127408"/>
    <w:rsid w:val="0012763E"/>
    <w:rsid w:val="00127779"/>
    <w:rsid w:val="00127B02"/>
    <w:rsid w:val="001300E2"/>
    <w:rsid w:val="0013041A"/>
    <w:rsid w:val="001309B1"/>
    <w:rsid w:val="00130E65"/>
    <w:rsid w:val="0013124F"/>
    <w:rsid w:val="00131A1B"/>
    <w:rsid w:val="00132562"/>
    <w:rsid w:val="00132871"/>
    <w:rsid w:val="00132D65"/>
    <w:rsid w:val="00134168"/>
    <w:rsid w:val="001348CF"/>
    <w:rsid w:val="00135BD7"/>
    <w:rsid w:val="00135C39"/>
    <w:rsid w:val="00136811"/>
    <w:rsid w:val="001368BA"/>
    <w:rsid w:val="001369AE"/>
    <w:rsid w:val="00136E2C"/>
    <w:rsid w:val="0013711C"/>
    <w:rsid w:val="00137409"/>
    <w:rsid w:val="00137584"/>
    <w:rsid w:val="00137590"/>
    <w:rsid w:val="001376CD"/>
    <w:rsid w:val="001379A5"/>
    <w:rsid w:val="00137C0F"/>
    <w:rsid w:val="00137F55"/>
    <w:rsid w:val="0014106E"/>
    <w:rsid w:val="0014123B"/>
    <w:rsid w:val="00141380"/>
    <w:rsid w:val="00141508"/>
    <w:rsid w:val="00141AAA"/>
    <w:rsid w:val="00141AAF"/>
    <w:rsid w:val="00141BFA"/>
    <w:rsid w:val="00141FB4"/>
    <w:rsid w:val="00142500"/>
    <w:rsid w:val="00142F6D"/>
    <w:rsid w:val="001432BF"/>
    <w:rsid w:val="001436B8"/>
    <w:rsid w:val="00143F00"/>
    <w:rsid w:val="00143FF0"/>
    <w:rsid w:val="0014473D"/>
    <w:rsid w:val="00144A04"/>
    <w:rsid w:val="00144A3E"/>
    <w:rsid w:val="00144C8A"/>
    <w:rsid w:val="00144F8B"/>
    <w:rsid w:val="00145034"/>
    <w:rsid w:val="0014586E"/>
    <w:rsid w:val="00145993"/>
    <w:rsid w:val="00145D3F"/>
    <w:rsid w:val="00145F38"/>
    <w:rsid w:val="00146043"/>
    <w:rsid w:val="0014636F"/>
    <w:rsid w:val="001463BE"/>
    <w:rsid w:val="00146413"/>
    <w:rsid w:val="00146990"/>
    <w:rsid w:val="00146D7C"/>
    <w:rsid w:val="00147EEA"/>
    <w:rsid w:val="00150C12"/>
    <w:rsid w:val="001512CE"/>
    <w:rsid w:val="001515DA"/>
    <w:rsid w:val="00152554"/>
    <w:rsid w:val="001526C7"/>
    <w:rsid w:val="0015284C"/>
    <w:rsid w:val="001528E3"/>
    <w:rsid w:val="001529BD"/>
    <w:rsid w:val="0015309C"/>
    <w:rsid w:val="00153476"/>
    <w:rsid w:val="00153A66"/>
    <w:rsid w:val="00153DC2"/>
    <w:rsid w:val="00153F8F"/>
    <w:rsid w:val="001543D9"/>
    <w:rsid w:val="00154959"/>
    <w:rsid w:val="00154E1B"/>
    <w:rsid w:val="00154E3F"/>
    <w:rsid w:val="001554CF"/>
    <w:rsid w:val="00155572"/>
    <w:rsid w:val="00155771"/>
    <w:rsid w:val="00156511"/>
    <w:rsid w:val="0015663C"/>
    <w:rsid w:val="0015673E"/>
    <w:rsid w:val="00156C84"/>
    <w:rsid w:val="00156D12"/>
    <w:rsid w:val="00156FC1"/>
    <w:rsid w:val="00157642"/>
    <w:rsid w:val="0015770D"/>
    <w:rsid w:val="00160116"/>
    <w:rsid w:val="00160433"/>
    <w:rsid w:val="00160A24"/>
    <w:rsid w:val="00160FC1"/>
    <w:rsid w:val="00161835"/>
    <w:rsid w:val="00161A3B"/>
    <w:rsid w:val="00161B14"/>
    <w:rsid w:val="00161D88"/>
    <w:rsid w:val="00161F81"/>
    <w:rsid w:val="00161FBE"/>
    <w:rsid w:val="001620C2"/>
    <w:rsid w:val="0016295F"/>
    <w:rsid w:val="00162AD1"/>
    <w:rsid w:val="00162B4F"/>
    <w:rsid w:val="00162BBB"/>
    <w:rsid w:val="00162F59"/>
    <w:rsid w:val="00163440"/>
    <w:rsid w:val="00163D34"/>
    <w:rsid w:val="001641B0"/>
    <w:rsid w:val="00164371"/>
    <w:rsid w:val="00164936"/>
    <w:rsid w:val="00164978"/>
    <w:rsid w:val="00165256"/>
    <w:rsid w:val="00165595"/>
    <w:rsid w:val="00165626"/>
    <w:rsid w:val="00165766"/>
    <w:rsid w:val="00165B4C"/>
    <w:rsid w:val="00165E56"/>
    <w:rsid w:val="00166028"/>
    <w:rsid w:val="00166407"/>
    <w:rsid w:val="00166B3D"/>
    <w:rsid w:val="00166D70"/>
    <w:rsid w:val="00166DDD"/>
    <w:rsid w:val="00166EFC"/>
    <w:rsid w:val="001671F5"/>
    <w:rsid w:val="001674FF"/>
    <w:rsid w:val="00167C33"/>
    <w:rsid w:val="00170007"/>
    <w:rsid w:val="00170329"/>
    <w:rsid w:val="0017036E"/>
    <w:rsid w:val="001703E2"/>
    <w:rsid w:val="00170830"/>
    <w:rsid w:val="00170A9F"/>
    <w:rsid w:val="00170B9C"/>
    <w:rsid w:val="00170C9B"/>
    <w:rsid w:val="00170EE2"/>
    <w:rsid w:val="001711BD"/>
    <w:rsid w:val="0017132B"/>
    <w:rsid w:val="001726B4"/>
    <w:rsid w:val="001731EA"/>
    <w:rsid w:val="00173310"/>
    <w:rsid w:val="0017346C"/>
    <w:rsid w:val="00173B91"/>
    <w:rsid w:val="00173F17"/>
    <w:rsid w:val="00174692"/>
    <w:rsid w:val="00174D57"/>
    <w:rsid w:val="0017523F"/>
    <w:rsid w:val="001753E6"/>
    <w:rsid w:val="00175FED"/>
    <w:rsid w:val="00176B40"/>
    <w:rsid w:val="00176BA4"/>
    <w:rsid w:val="001775DD"/>
    <w:rsid w:val="001779D3"/>
    <w:rsid w:val="00177B67"/>
    <w:rsid w:val="00177E62"/>
    <w:rsid w:val="00180510"/>
    <w:rsid w:val="00180DFC"/>
    <w:rsid w:val="00181287"/>
    <w:rsid w:val="00181408"/>
    <w:rsid w:val="00181465"/>
    <w:rsid w:val="0018169A"/>
    <w:rsid w:val="001816FE"/>
    <w:rsid w:val="00181CFD"/>
    <w:rsid w:val="00181D9E"/>
    <w:rsid w:val="00182017"/>
    <w:rsid w:val="00182620"/>
    <w:rsid w:val="00182A12"/>
    <w:rsid w:val="00182D81"/>
    <w:rsid w:val="00183D43"/>
    <w:rsid w:val="001841A3"/>
    <w:rsid w:val="001844D2"/>
    <w:rsid w:val="00184D17"/>
    <w:rsid w:val="0018517B"/>
    <w:rsid w:val="00185199"/>
    <w:rsid w:val="00185265"/>
    <w:rsid w:val="001854BC"/>
    <w:rsid w:val="00185BBB"/>
    <w:rsid w:val="00185DDA"/>
    <w:rsid w:val="00186059"/>
    <w:rsid w:val="001863C8"/>
    <w:rsid w:val="00186E61"/>
    <w:rsid w:val="00186FE7"/>
    <w:rsid w:val="00187038"/>
    <w:rsid w:val="00187506"/>
    <w:rsid w:val="00187BC4"/>
    <w:rsid w:val="00187E65"/>
    <w:rsid w:val="00190AF1"/>
    <w:rsid w:val="00191495"/>
    <w:rsid w:val="00191E96"/>
    <w:rsid w:val="00191F9E"/>
    <w:rsid w:val="00192032"/>
    <w:rsid w:val="001920D6"/>
    <w:rsid w:val="00192141"/>
    <w:rsid w:val="0019225B"/>
    <w:rsid w:val="001923AD"/>
    <w:rsid w:val="001927AD"/>
    <w:rsid w:val="00192A30"/>
    <w:rsid w:val="00193511"/>
    <w:rsid w:val="001935BB"/>
    <w:rsid w:val="001937CD"/>
    <w:rsid w:val="00193956"/>
    <w:rsid w:val="00193A4C"/>
    <w:rsid w:val="00193C54"/>
    <w:rsid w:val="00194AC5"/>
    <w:rsid w:val="00194C15"/>
    <w:rsid w:val="00194D01"/>
    <w:rsid w:val="00195599"/>
    <w:rsid w:val="001964D4"/>
    <w:rsid w:val="00196967"/>
    <w:rsid w:val="00196EF3"/>
    <w:rsid w:val="00196F4C"/>
    <w:rsid w:val="001973AB"/>
    <w:rsid w:val="001973F9"/>
    <w:rsid w:val="0019756E"/>
    <w:rsid w:val="00197DB0"/>
    <w:rsid w:val="001A020B"/>
    <w:rsid w:val="001A051F"/>
    <w:rsid w:val="001A067E"/>
    <w:rsid w:val="001A0B68"/>
    <w:rsid w:val="001A0CFB"/>
    <w:rsid w:val="001A1137"/>
    <w:rsid w:val="001A15AE"/>
    <w:rsid w:val="001A19AC"/>
    <w:rsid w:val="001A1B8A"/>
    <w:rsid w:val="001A1CA3"/>
    <w:rsid w:val="001A1FEE"/>
    <w:rsid w:val="001A24EC"/>
    <w:rsid w:val="001A28FB"/>
    <w:rsid w:val="001A294A"/>
    <w:rsid w:val="001A2FAB"/>
    <w:rsid w:val="001A30AA"/>
    <w:rsid w:val="001A325D"/>
    <w:rsid w:val="001A336E"/>
    <w:rsid w:val="001A3464"/>
    <w:rsid w:val="001A35E8"/>
    <w:rsid w:val="001A3861"/>
    <w:rsid w:val="001A3AF0"/>
    <w:rsid w:val="001A3FAC"/>
    <w:rsid w:val="001A43D3"/>
    <w:rsid w:val="001A5256"/>
    <w:rsid w:val="001A571E"/>
    <w:rsid w:val="001A5941"/>
    <w:rsid w:val="001A5B23"/>
    <w:rsid w:val="001A5D4E"/>
    <w:rsid w:val="001A6B5A"/>
    <w:rsid w:val="001A6EA6"/>
    <w:rsid w:val="001A6F87"/>
    <w:rsid w:val="001A71C8"/>
    <w:rsid w:val="001A7287"/>
    <w:rsid w:val="001A7609"/>
    <w:rsid w:val="001A76A8"/>
    <w:rsid w:val="001A77EE"/>
    <w:rsid w:val="001A797A"/>
    <w:rsid w:val="001A79F1"/>
    <w:rsid w:val="001A7A32"/>
    <w:rsid w:val="001A7CEC"/>
    <w:rsid w:val="001B0940"/>
    <w:rsid w:val="001B0EA5"/>
    <w:rsid w:val="001B1235"/>
    <w:rsid w:val="001B12B9"/>
    <w:rsid w:val="001B1355"/>
    <w:rsid w:val="001B170B"/>
    <w:rsid w:val="001B1A55"/>
    <w:rsid w:val="001B1CB8"/>
    <w:rsid w:val="001B2264"/>
    <w:rsid w:val="001B258B"/>
    <w:rsid w:val="001B2665"/>
    <w:rsid w:val="001B285B"/>
    <w:rsid w:val="001B2970"/>
    <w:rsid w:val="001B2C24"/>
    <w:rsid w:val="001B2D19"/>
    <w:rsid w:val="001B3220"/>
    <w:rsid w:val="001B3756"/>
    <w:rsid w:val="001B380C"/>
    <w:rsid w:val="001B3A89"/>
    <w:rsid w:val="001B3C6E"/>
    <w:rsid w:val="001B453A"/>
    <w:rsid w:val="001B455F"/>
    <w:rsid w:val="001B4F5B"/>
    <w:rsid w:val="001B4FCF"/>
    <w:rsid w:val="001B5BBA"/>
    <w:rsid w:val="001B5EB7"/>
    <w:rsid w:val="001B5F3A"/>
    <w:rsid w:val="001B618C"/>
    <w:rsid w:val="001B69FD"/>
    <w:rsid w:val="001B6BFD"/>
    <w:rsid w:val="001B6C0E"/>
    <w:rsid w:val="001B6C1C"/>
    <w:rsid w:val="001B6C38"/>
    <w:rsid w:val="001B760E"/>
    <w:rsid w:val="001B7E16"/>
    <w:rsid w:val="001B7F9E"/>
    <w:rsid w:val="001C0098"/>
    <w:rsid w:val="001C046B"/>
    <w:rsid w:val="001C08BA"/>
    <w:rsid w:val="001C0CD2"/>
    <w:rsid w:val="001C0FA8"/>
    <w:rsid w:val="001C19CD"/>
    <w:rsid w:val="001C1AAC"/>
    <w:rsid w:val="001C1ABA"/>
    <w:rsid w:val="001C1F59"/>
    <w:rsid w:val="001C20FA"/>
    <w:rsid w:val="001C2AA1"/>
    <w:rsid w:val="001C2DD7"/>
    <w:rsid w:val="001C2F22"/>
    <w:rsid w:val="001C2F46"/>
    <w:rsid w:val="001C3463"/>
    <w:rsid w:val="001C3B37"/>
    <w:rsid w:val="001C3F11"/>
    <w:rsid w:val="001C4155"/>
    <w:rsid w:val="001C44EC"/>
    <w:rsid w:val="001C465F"/>
    <w:rsid w:val="001C4FB3"/>
    <w:rsid w:val="001C5068"/>
    <w:rsid w:val="001C50BC"/>
    <w:rsid w:val="001C518B"/>
    <w:rsid w:val="001C519F"/>
    <w:rsid w:val="001C5D74"/>
    <w:rsid w:val="001C5DD9"/>
    <w:rsid w:val="001C5EDA"/>
    <w:rsid w:val="001C5F73"/>
    <w:rsid w:val="001C6186"/>
    <w:rsid w:val="001C61B8"/>
    <w:rsid w:val="001C6439"/>
    <w:rsid w:val="001C685B"/>
    <w:rsid w:val="001C748B"/>
    <w:rsid w:val="001C77C9"/>
    <w:rsid w:val="001C7872"/>
    <w:rsid w:val="001C78D0"/>
    <w:rsid w:val="001D0246"/>
    <w:rsid w:val="001D029F"/>
    <w:rsid w:val="001D02E1"/>
    <w:rsid w:val="001D0C69"/>
    <w:rsid w:val="001D0E22"/>
    <w:rsid w:val="001D131F"/>
    <w:rsid w:val="001D1B80"/>
    <w:rsid w:val="001D1F97"/>
    <w:rsid w:val="001D1FA5"/>
    <w:rsid w:val="001D20D5"/>
    <w:rsid w:val="001D24E8"/>
    <w:rsid w:val="001D29DF"/>
    <w:rsid w:val="001D3082"/>
    <w:rsid w:val="001D35BD"/>
    <w:rsid w:val="001D3984"/>
    <w:rsid w:val="001D3A5E"/>
    <w:rsid w:val="001D3BBD"/>
    <w:rsid w:val="001D40EA"/>
    <w:rsid w:val="001D481A"/>
    <w:rsid w:val="001D4A6F"/>
    <w:rsid w:val="001D4AC7"/>
    <w:rsid w:val="001D4D8F"/>
    <w:rsid w:val="001D4F03"/>
    <w:rsid w:val="001D51BF"/>
    <w:rsid w:val="001D52A6"/>
    <w:rsid w:val="001D5338"/>
    <w:rsid w:val="001D53AE"/>
    <w:rsid w:val="001D5405"/>
    <w:rsid w:val="001D5457"/>
    <w:rsid w:val="001D55AC"/>
    <w:rsid w:val="001D6446"/>
    <w:rsid w:val="001D6AE4"/>
    <w:rsid w:val="001D6D35"/>
    <w:rsid w:val="001D6D46"/>
    <w:rsid w:val="001D70C2"/>
    <w:rsid w:val="001D7136"/>
    <w:rsid w:val="001D713E"/>
    <w:rsid w:val="001D74F5"/>
    <w:rsid w:val="001D7B35"/>
    <w:rsid w:val="001D7CB9"/>
    <w:rsid w:val="001E0033"/>
    <w:rsid w:val="001E03A5"/>
    <w:rsid w:val="001E0834"/>
    <w:rsid w:val="001E0B4C"/>
    <w:rsid w:val="001E0E3E"/>
    <w:rsid w:val="001E0EFC"/>
    <w:rsid w:val="001E1402"/>
    <w:rsid w:val="001E1749"/>
    <w:rsid w:val="001E19C4"/>
    <w:rsid w:val="001E1AA6"/>
    <w:rsid w:val="001E1BFE"/>
    <w:rsid w:val="001E1CAD"/>
    <w:rsid w:val="001E1EBB"/>
    <w:rsid w:val="001E329B"/>
    <w:rsid w:val="001E3380"/>
    <w:rsid w:val="001E343E"/>
    <w:rsid w:val="001E37E9"/>
    <w:rsid w:val="001E3D16"/>
    <w:rsid w:val="001E3F4B"/>
    <w:rsid w:val="001E46F5"/>
    <w:rsid w:val="001E4764"/>
    <w:rsid w:val="001E4C02"/>
    <w:rsid w:val="001E4E17"/>
    <w:rsid w:val="001E50BA"/>
    <w:rsid w:val="001E53BD"/>
    <w:rsid w:val="001E5445"/>
    <w:rsid w:val="001E5CA2"/>
    <w:rsid w:val="001E6208"/>
    <w:rsid w:val="001E625B"/>
    <w:rsid w:val="001E6309"/>
    <w:rsid w:val="001E6707"/>
    <w:rsid w:val="001E6B68"/>
    <w:rsid w:val="001E6CB8"/>
    <w:rsid w:val="001E70E3"/>
    <w:rsid w:val="001E72B8"/>
    <w:rsid w:val="001E742A"/>
    <w:rsid w:val="001E748F"/>
    <w:rsid w:val="001E788A"/>
    <w:rsid w:val="001E7C9F"/>
    <w:rsid w:val="001E7F6D"/>
    <w:rsid w:val="001F0048"/>
    <w:rsid w:val="001F04CB"/>
    <w:rsid w:val="001F0556"/>
    <w:rsid w:val="001F0834"/>
    <w:rsid w:val="001F0B72"/>
    <w:rsid w:val="001F0B8B"/>
    <w:rsid w:val="001F0FC2"/>
    <w:rsid w:val="001F1774"/>
    <w:rsid w:val="001F19D9"/>
    <w:rsid w:val="001F1DB9"/>
    <w:rsid w:val="001F1F8D"/>
    <w:rsid w:val="001F223B"/>
    <w:rsid w:val="001F2F5E"/>
    <w:rsid w:val="001F33E9"/>
    <w:rsid w:val="001F3B5B"/>
    <w:rsid w:val="001F3C4B"/>
    <w:rsid w:val="001F3C75"/>
    <w:rsid w:val="001F43C0"/>
    <w:rsid w:val="001F461A"/>
    <w:rsid w:val="001F493F"/>
    <w:rsid w:val="001F4B53"/>
    <w:rsid w:val="001F4DF0"/>
    <w:rsid w:val="001F55BD"/>
    <w:rsid w:val="001F57C4"/>
    <w:rsid w:val="001F57EB"/>
    <w:rsid w:val="001F58DD"/>
    <w:rsid w:val="001F58EA"/>
    <w:rsid w:val="001F6B3C"/>
    <w:rsid w:val="001F6C53"/>
    <w:rsid w:val="001F6FC1"/>
    <w:rsid w:val="001F6FEF"/>
    <w:rsid w:val="001F780D"/>
    <w:rsid w:val="001F797C"/>
    <w:rsid w:val="001F7EA7"/>
    <w:rsid w:val="0020009A"/>
    <w:rsid w:val="00200100"/>
    <w:rsid w:val="00200290"/>
    <w:rsid w:val="002002AA"/>
    <w:rsid w:val="0020096B"/>
    <w:rsid w:val="00200FFE"/>
    <w:rsid w:val="002015FF"/>
    <w:rsid w:val="00201768"/>
    <w:rsid w:val="0020180C"/>
    <w:rsid w:val="00201C3C"/>
    <w:rsid w:val="00201E91"/>
    <w:rsid w:val="002025EB"/>
    <w:rsid w:val="002026DC"/>
    <w:rsid w:val="00202731"/>
    <w:rsid w:val="002027CE"/>
    <w:rsid w:val="00202A18"/>
    <w:rsid w:val="00202A75"/>
    <w:rsid w:val="00202B0A"/>
    <w:rsid w:val="00202CD9"/>
    <w:rsid w:val="00202FD9"/>
    <w:rsid w:val="002035AD"/>
    <w:rsid w:val="002037C3"/>
    <w:rsid w:val="002037FD"/>
    <w:rsid w:val="002038F8"/>
    <w:rsid w:val="00203905"/>
    <w:rsid w:val="002039F3"/>
    <w:rsid w:val="00203BCF"/>
    <w:rsid w:val="00203BD7"/>
    <w:rsid w:val="00203DE3"/>
    <w:rsid w:val="0020419C"/>
    <w:rsid w:val="002045C7"/>
    <w:rsid w:val="00204E2B"/>
    <w:rsid w:val="00204EEA"/>
    <w:rsid w:val="00205389"/>
    <w:rsid w:val="00206065"/>
    <w:rsid w:val="0020607C"/>
    <w:rsid w:val="00206C45"/>
    <w:rsid w:val="00206F95"/>
    <w:rsid w:val="002071D5"/>
    <w:rsid w:val="0020751E"/>
    <w:rsid w:val="00207BB3"/>
    <w:rsid w:val="00207C72"/>
    <w:rsid w:val="00210275"/>
    <w:rsid w:val="002104BC"/>
    <w:rsid w:val="00210AC1"/>
    <w:rsid w:val="00210B4B"/>
    <w:rsid w:val="00210F5F"/>
    <w:rsid w:val="00210FA0"/>
    <w:rsid w:val="002111AB"/>
    <w:rsid w:val="00211497"/>
    <w:rsid w:val="002114E0"/>
    <w:rsid w:val="00211B89"/>
    <w:rsid w:val="00211E1F"/>
    <w:rsid w:val="00211E8F"/>
    <w:rsid w:val="00211F9B"/>
    <w:rsid w:val="00212219"/>
    <w:rsid w:val="00212630"/>
    <w:rsid w:val="00212659"/>
    <w:rsid w:val="00212848"/>
    <w:rsid w:val="00212932"/>
    <w:rsid w:val="00212A9A"/>
    <w:rsid w:val="00212B24"/>
    <w:rsid w:val="00212EDE"/>
    <w:rsid w:val="0021342A"/>
    <w:rsid w:val="002135D3"/>
    <w:rsid w:val="00213983"/>
    <w:rsid w:val="00213F49"/>
    <w:rsid w:val="0021405D"/>
    <w:rsid w:val="00214215"/>
    <w:rsid w:val="002145C1"/>
    <w:rsid w:val="002145E1"/>
    <w:rsid w:val="00215397"/>
    <w:rsid w:val="0021578E"/>
    <w:rsid w:val="00215926"/>
    <w:rsid w:val="00215A8C"/>
    <w:rsid w:val="00215B8A"/>
    <w:rsid w:val="00215E2F"/>
    <w:rsid w:val="002163CA"/>
    <w:rsid w:val="00216727"/>
    <w:rsid w:val="002169C2"/>
    <w:rsid w:val="00217094"/>
    <w:rsid w:val="00217154"/>
    <w:rsid w:val="00217464"/>
    <w:rsid w:val="00217825"/>
    <w:rsid w:val="00217BB6"/>
    <w:rsid w:val="00217F46"/>
    <w:rsid w:val="0022077D"/>
    <w:rsid w:val="00221322"/>
    <w:rsid w:val="00221C6C"/>
    <w:rsid w:val="0022255C"/>
    <w:rsid w:val="002226E2"/>
    <w:rsid w:val="002229D4"/>
    <w:rsid w:val="00222A62"/>
    <w:rsid w:val="00223992"/>
    <w:rsid w:val="00223A36"/>
    <w:rsid w:val="002242D2"/>
    <w:rsid w:val="0022453C"/>
    <w:rsid w:val="0022493A"/>
    <w:rsid w:val="002249F0"/>
    <w:rsid w:val="00225FD0"/>
    <w:rsid w:val="00227D7E"/>
    <w:rsid w:val="00227ECB"/>
    <w:rsid w:val="002302EA"/>
    <w:rsid w:val="002304D1"/>
    <w:rsid w:val="00230779"/>
    <w:rsid w:val="00230A02"/>
    <w:rsid w:val="00230C88"/>
    <w:rsid w:val="00230DF3"/>
    <w:rsid w:val="002315AA"/>
    <w:rsid w:val="00231CF2"/>
    <w:rsid w:val="00232087"/>
    <w:rsid w:val="002320AF"/>
    <w:rsid w:val="002323E3"/>
    <w:rsid w:val="002325D5"/>
    <w:rsid w:val="0023297C"/>
    <w:rsid w:val="00233269"/>
    <w:rsid w:val="0023388F"/>
    <w:rsid w:val="0023403B"/>
    <w:rsid w:val="002340E3"/>
    <w:rsid w:val="00234113"/>
    <w:rsid w:val="00234A1D"/>
    <w:rsid w:val="00234ACA"/>
    <w:rsid w:val="002350B8"/>
    <w:rsid w:val="00235337"/>
    <w:rsid w:val="002356D4"/>
    <w:rsid w:val="00235F8A"/>
    <w:rsid w:val="00236003"/>
    <w:rsid w:val="002367A5"/>
    <w:rsid w:val="00236E2F"/>
    <w:rsid w:val="00237378"/>
    <w:rsid w:val="00237403"/>
    <w:rsid w:val="00237864"/>
    <w:rsid w:val="00237A6D"/>
    <w:rsid w:val="00237AC4"/>
    <w:rsid w:val="00240202"/>
    <w:rsid w:val="002404DD"/>
    <w:rsid w:val="002408E9"/>
    <w:rsid w:val="00240FBA"/>
    <w:rsid w:val="00240FDF"/>
    <w:rsid w:val="002414DB"/>
    <w:rsid w:val="002419A8"/>
    <w:rsid w:val="00241EA2"/>
    <w:rsid w:val="00241FBF"/>
    <w:rsid w:val="0024222A"/>
    <w:rsid w:val="00242234"/>
    <w:rsid w:val="00242313"/>
    <w:rsid w:val="002423D0"/>
    <w:rsid w:val="00242614"/>
    <w:rsid w:val="0024274D"/>
    <w:rsid w:val="00242801"/>
    <w:rsid w:val="002433C6"/>
    <w:rsid w:val="002434D4"/>
    <w:rsid w:val="002435DB"/>
    <w:rsid w:val="00243905"/>
    <w:rsid w:val="00243981"/>
    <w:rsid w:val="00243BCB"/>
    <w:rsid w:val="00243C48"/>
    <w:rsid w:val="002449D8"/>
    <w:rsid w:val="00244A52"/>
    <w:rsid w:val="00244F87"/>
    <w:rsid w:val="002453D5"/>
    <w:rsid w:val="002454ED"/>
    <w:rsid w:val="002455E7"/>
    <w:rsid w:val="00245F04"/>
    <w:rsid w:val="002462FE"/>
    <w:rsid w:val="0024637B"/>
    <w:rsid w:val="0024646D"/>
    <w:rsid w:val="002466B8"/>
    <w:rsid w:val="00246777"/>
    <w:rsid w:val="002468D4"/>
    <w:rsid w:val="0024694E"/>
    <w:rsid w:val="00246ACD"/>
    <w:rsid w:val="00246D79"/>
    <w:rsid w:val="00246DB3"/>
    <w:rsid w:val="00246FF4"/>
    <w:rsid w:val="002471BA"/>
    <w:rsid w:val="002473A4"/>
    <w:rsid w:val="00247425"/>
    <w:rsid w:val="002479E3"/>
    <w:rsid w:val="00247C24"/>
    <w:rsid w:val="0025016F"/>
    <w:rsid w:val="0025046C"/>
    <w:rsid w:val="00250CB9"/>
    <w:rsid w:val="002513F2"/>
    <w:rsid w:val="002515EC"/>
    <w:rsid w:val="00251D6B"/>
    <w:rsid w:val="00252262"/>
    <w:rsid w:val="00252556"/>
    <w:rsid w:val="00252DCA"/>
    <w:rsid w:val="002530E8"/>
    <w:rsid w:val="002533C5"/>
    <w:rsid w:val="0025340D"/>
    <w:rsid w:val="002536D9"/>
    <w:rsid w:val="00253C02"/>
    <w:rsid w:val="002544C9"/>
    <w:rsid w:val="002546D5"/>
    <w:rsid w:val="002547A7"/>
    <w:rsid w:val="00254E04"/>
    <w:rsid w:val="002551C5"/>
    <w:rsid w:val="002551CC"/>
    <w:rsid w:val="00255221"/>
    <w:rsid w:val="00255E9E"/>
    <w:rsid w:val="0025653D"/>
    <w:rsid w:val="00256560"/>
    <w:rsid w:val="00256671"/>
    <w:rsid w:val="00256895"/>
    <w:rsid w:val="00257221"/>
    <w:rsid w:val="00257AF4"/>
    <w:rsid w:val="00257D06"/>
    <w:rsid w:val="00257D7F"/>
    <w:rsid w:val="00257E34"/>
    <w:rsid w:val="00260062"/>
    <w:rsid w:val="00260788"/>
    <w:rsid w:val="00261204"/>
    <w:rsid w:val="00261895"/>
    <w:rsid w:val="002619C5"/>
    <w:rsid w:val="00261D58"/>
    <w:rsid w:val="00262BE0"/>
    <w:rsid w:val="00262D6B"/>
    <w:rsid w:val="00262EA2"/>
    <w:rsid w:val="00263061"/>
    <w:rsid w:val="00263BE4"/>
    <w:rsid w:val="00263DF6"/>
    <w:rsid w:val="00263E0A"/>
    <w:rsid w:val="00264D6B"/>
    <w:rsid w:val="00264FDC"/>
    <w:rsid w:val="0026525B"/>
    <w:rsid w:val="00265E3D"/>
    <w:rsid w:val="00266433"/>
    <w:rsid w:val="00266A7C"/>
    <w:rsid w:val="00266E1D"/>
    <w:rsid w:val="0026735E"/>
    <w:rsid w:val="0026799B"/>
    <w:rsid w:val="00267A23"/>
    <w:rsid w:val="00267BCF"/>
    <w:rsid w:val="00267EF5"/>
    <w:rsid w:val="002700B8"/>
    <w:rsid w:val="0027106C"/>
    <w:rsid w:val="00271192"/>
    <w:rsid w:val="0027131D"/>
    <w:rsid w:val="0027176D"/>
    <w:rsid w:val="00271A6D"/>
    <w:rsid w:val="00271A97"/>
    <w:rsid w:val="00271C45"/>
    <w:rsid w:val="00271E3E"/>
    <w:rsid w:val="0027222F"/>
    <w:rsid w:val="00272795"/>
    <w:rsid w:val="00272988"/>
    <w:rsid w:val="00272ED4"/>
    <w:rsid w:val="00273248"/>
    <w:rsid w:val="002738A6"/>
    <w:rsid w:val="00273DF3"/>
    <w:rsid w:val="00273EFA"/>
    <w:rsid w:val="00274A8A"/>
    <w:rsid w:val="00274B17"/>
    <w:rsid w:val="00274D24"/>
    <w:rsid w:val="00274EDB"/>
    <w:rsid w:val="00275509"/>
    <w:rsid w:val="00275753"/>
    <w:rsid w:val="00275831"/>
    <w:rsid w:val="00275ACE"/>
    <w:rsid w:val="00275C6D"/>
    <w:rsid w:val="00275DCE"/>
    <w:rsid w:val="00275F8F"/>
    <w:rsid w:val="00276140"/>
    <w:rsid w:val="00276208"/>
    <w:rsid w:val="0027686B"/>
    <w:rsid w:val="00276A0A"/>
    <w:rsid w:val="00277B7B"/>
    <w:rsid w:val="00280576"/>
    <w:rsid w:val="002805D3"/>
    <w:rsid w:val="00280B4C"/>
    <w:rsid w:val="00280B6C"/>
    <w:rsid w:val="00280E82"/>
    <w:rsid w:val="00280EAC"/>
    <w:rsid w:val="002811C8"/>
    <w:rsid w:val="00281436"/>
    <w:rsid w:val="00281494"/>
    <w:rsid w:val="00281AB0"/>
    <w:rsid w:val="00281BD9"/>
    <w:rsid w:val="00281CA7"/>
    <w:rsid w:val="002823B5"/>
    <w:rsid w:val="002828A4"/>
    <w:rsid w:val="00282BD5"/>
    <w:rsid w:val="00282F5E"/>
    <w:rsid w:val="002831F6"/>
    <w:rsid w:val="002833C3"/>
    <w:rsid w:val="00283B24"/>
    <w:rsid w:val="00283E44"/>
    <w:rsid w:val="002841AA"/>
    <w:rsid w:val="002841B8"/>
    <w:rsid w:val="00284CE3"/>
    <w:rsid w:val="00284D68"/>
    <w:rsid w:val="00285490"/>
    <w:rsid w:val="002854ED"/>
    <w:rsid w:val="002856FE"/>
    <w:rsid w:val="00285CB3"/>
    <w:rsid w:val="00285D7D"/>
    <w:rsid w:val="00285E75"/>
    <w:rsid w:val="00285EA5"/>
    <w:rsid w:val="00286000"/>
    <w:rsid w:val="00286578"/>
    <w:rsid w:val="00286B5C"/>
    <w:rsid w:val="0028710B"/>
    <w:rsid w:val="00287148"/>
    <w:rsid w:val="002873CB"/>
    <w:rsid w:val="002874A1"/>
    <w:rsid w:val="00287694"/>
    <w:rsid w:val="00287F60"/>
    <w:rsid w:val="00290813"/>
    <w:rsid w:val="002908CE"/>
    <w:rsid w:val="00290EE2"/>
    <w:rsid w:val="00291666"/>
    <w:rsid w:val="00291764"/>
    <w:rsid w:val="00291AB7"/>
    <w:rsid w:val="00291AE5"/>
    <w:rsid w:val="00291BEA"/>
    <w:rsid w:val="00291E78"/>
    <w:rsid w:val="00291ECC"/>
    <w:rsid w:val="00292656"/>
    <w:rsid w:val="00292E60"/>
    <w:rsid w:val="00292F09"/>
    <w:rsid w:val="00292F4F"/>
    <w:rsid w:val="0029343D"/>
    <w:rsid w:val="00293575"/>
    <w:rsid w:val="002935FD"/>
    <w:rsid w:val="002936A7"/>
    <w:rsid w:val="002938DF"/>
    <w:rsid w:val="00293AAD"/>
    <w:rsid w:val="00293F0D"/>
    <w:rsid w:val="00294A90"/>
    <w:rsid w:val="00294D6D"/>
    <w:rsid w:val="00294EF9"/>
    <w:rsid w:val="0029502C"/>
    <w:rsid w:val="002956A9"/>
    <w:rsid w:val="00295793"/>
    <w:rsid w:val="00295809"/>
    <w:rsid w:val="00295A6C"/>
    <w:rsid w:val="00296134"/>
    <w:rsid w:val="0029695D"/>
    <w:rsid w:val="002969ED"/>
    <w:rsid w:val="00296A22"/>
    <w:rsid w:val="00296A9D"/>
    <w:rsid w:val="00297309"/>
    <w:rsid w:val="00297411"/>
    <w:rsid w:val="002974D0"/>
    <w:rsid w:val="00297510"/>
    <w:rsid w:val="00297705"/>
    <w:rsid w:val="002A0144"/>
    <w:rsid w:val="002A076B"/>
    <w:rsid w:val="002A07EB"/>
    <w:rsid w:val="002A092F"/>
    <w:rsid w:val="002A0A91"/>
    <w:rsid w:val="002A0D3A"/>
    <w:rsid w:val="002A17FC"/>
    <w:rsid w:val="002A1A14"/>
    <w:rsid w:val="002A1B7D"/>
    <w:rsid w:val="002A1CCD"/>
    <w:rsid w:val="002A1E55"/>
    <w:rsid w:val="002A2298"/>
    <w:rsid w:val="002A2EB7"/>
    <w:rsid w:val="002A388E"/>
    <w:rsid w:val="002A494E"/>
    <w:rsid w:val="002A4C6F"/>
    <w:rsid w:val="002A50CD"/>
    <w:rsid w:val="002A5A72"/>
    <w:rsid w:val="002A5EDA"/>
    <w:rsid w:val="002A6304"/>
    <w:rsid w:val="002A637F"/>
    <w:rsid w:val="002A63FC"/>
    <w:rsid w:val="002A72EB"/>
    <w:rsid w:val="002A754D"/>
    <w:rsid w:val="002A791C"/>
    <w:rsid w:val="002A7DB7"/>
    <w:rsid w:val="002A7F93"/>
    <w:rsid w:val="002A7FB5"/>
    <w:rsid w:val="002B0B00"/>
    <w:rsid w:val="002B117A"/>
    <w:rsid w:val="002B12C8"/>
    <w:rsid w:val="002B1BF3"/>
    <w:rsid w:val="002B1CDA"/>
    <w:rsid w:val="002B1D9E"/>
    <w:rsid w:val="002B22DF"/>
    <w:rsid w:val="002B2570"/>
    <w:rsid w:val="002B2DC5"/>
    <w:rsid w:val="002B38C5"/>
    <w:rsid w:val="002B3F83"/>
    <w:rsid w:val="002B4087"/>
    <w:rsid w:val="002B4F6C"/>
    <w:rsid w:val="002B5087"/>
    <w:rsid w:val="002B5B6B"/>
    <w:rsid w:val="002B6899"/>
    <w:rsid w:val="002B6BE8"/>
    <w:rsid w:val="002B6F03"/>
    <w:rsid w:val="002B7232"/>
    <w:rsid w:val="002B74B9"/>
    <w:rsid w:val="002B75DE"/>
    <w:rsid w:val="002C0183"/>
    <w:rsid w:val="002C0310"/>
    <w:rsid w:val="002C0C33"/>
    <w:rsid w:val="002C0D9B"/>
    <w:rsid w:val="002C18C0"/>
    <w:rsid w:val="002C18CA"/>
    <w:rsid w:val="002C1E7C"/>
    <w:rsid w:val="002C1F84"/>
    <w:rsid w:val="002C2355"/>
    <w:rsid w:val="002C25D7"/>
    <w:rsid w:val="002C2A56"/>
    <w:rsid w:val="002C3750"/>
    <w:rsid w:val="002C38C0"/>
    <w:rsid w:val="002C39E7"/>
    <w:rsid w:val="002C3E02"/>
    <w:rsid w:val="002C4195"/>
    <w:rsid w:val="002C433B"/>
    <w:rsid w:val="002C4419"/>
    <w:rsid w:val="002C4494"/>
    <w:rsid w:val="002C45A3"/>
    <w:rsid w:val="002C4890"/>
    <w:rsid w:val="002C4E08"/>
    <w:rsid w:val="002C4E93"/>
    <w:rsid w:val="002C51BB"/>
    <w:rsid w:val="002C5659"/>
    <w:rsid w:val="002C5C0E"/>
    <w:rsid w:val="002C5ED5"/>
    <w:rsid w:val="002C5F25"/>
    <w:rsid w:val="002C627D"/>
    <w:rsid w:val="002C6305"/>
    <w:rsid w:val="002C6530"/>
    <w:rsid w:val="002C6580"/>
    <w:rsid w:val="002C6678"/>
    <w:rsid w:val="002C68EC"/>
    <w:rsid w:val="002C693D"/>
    <w:rsid w:val="002C69DC"/>
    <w:rsid w:val="002C6ED5"/>
    <w:rsid w:val="002C7113"/>
    <w:rsid w:val="002C75AA"/>
    <w:rsid w:val="002C7B07"/>
    <w:rsid w:val="002C7DFF"/>
    <w:rsid w:val="002C7FA7"/>
    <w:rsid w:val="002C7FD6"/>
    <w:rsid w:val="002D029D"/>
    <w:rsid w:val="002D03CE"/>
    <w:rsid w:val="002D0C8D"/>
    <w:rsid w:val="002D107D"/>
    <w:rsid w:val="002D146E"/>
    <w:rsid w:val="002D15D7"/>
    <w:rsid w:val="002D1814"/>
    <w:rsid w:val="002D1DEA"/>
    <w:rsid w:val="002D1EBD"/>
    <w:rsid w:val="002D22B9"/>
    <w:rsid w:val="002D24DD"/>
    <w:rsid w:val="002D25CD"/>
    <w:rsid w:val="002D281B"/>
    <w:rsid w:val="002D2CBD"/>
    <w:rsid w:val="002D2E0A"/>
    <w:rsid w:val="002D2EC5"/>
    <w:rsid w:val="002D3376"/>
    <w:rsid w:val="002D3547"/>
    <w:rsid w:val="002D3564"/>
    <w:rsid w:val="002D3696"/>
    <w:rsid w:val="002D3B48"/>
    <w:rsid w:val="002D3C4D"/>
    <w:rsid w:val="002D3E4C"/>
    <w:rsid w:val="002D4209"/>
    <w:rsid w:val="002D4359"/>
    <w:rsid w:val="002D4AF3"/>
    <w:rsid w:val="002D4B93"/>
    <w:rsid w:val="002D4FE4"/>
    <w:rsid w:val="002D5291"/>
    <w:rsid w:val="002D6218"/>
    <w:rsid w:val="002D7157"/>
    <w:rsid w:val="002D717D"/>
    <w:rsid w:val="002D7AA7"/>
    <w:rsid w:val="002D7F93"/>
    <w:rsid w:val="002E0074"/>
    <w:rsid w:val="002E01CA"/>
    <w:rsid w:val="002E0633"/>
    <w:rsid w:val="002E0FAE"/>
    <w:rsid w:val="002E1131"/>
    <w:rsid w:val="002E14EA"/>
    <w:rsid w:val="002E2089"/>
    <w:rsid w:val="002E20A9"/>
    <w:rsid w:val="002E221C"/>
    <w:rsid w:val="002E26BA"/>
    <w:rsid w:val="002E2A64"/>
    <w:rsid w:val="002E2B56"/>
    <w:rsid w:val="002E2CAD"/>
    <w:rsid w:val="002E2D03"/>
    <w:rsid w:val="002E2EC1"/>
    <w:rsid w:val="002E2F1B"/>
    <w:rsid w:val="002E30F0"/>
    <w:rsid w:val="002E323F"/>
    <w:rsid w:val="002E35CE"/>
    <w:rsid w:val="002E38F8"/>
    <w:rsid w:val="002E393D"/>
    <w:rsid w:val="002E3F3B"/>
    <w:rsid w:val="002E3F64"/>
    <w:rsid w:val="002E4057"/>
    <w:rsid w:val="002E4D10"/>
    <w:rsid w:val="002E565C"/>
    <w:rsid w:val="002E5CD1"/>
    <w:rsid w:val="002E5D16"/>
    <w:rsid w:val="002E5EDB"/>
    <w:rsid w:val="002E6C5D"/>
    <w:rsid w:val="002E6D9E"/>
    <w:rsid w:val="002E72D4"/>
    <w:rsid w:val="002E7464"/>
    <w:rsid w:val="002F0059"/>
    <w:rsid w:val="002F057E"/>
    <w:rsid w:val="002F0637"/>
    <w:rsid w:val="002F063F"/>
    <w:rsid w:val="002F0741"/>
    <w:rsid w:val="002F07B7"/>
    <w:rsid w:val="002F0C55"/>
    <w:rsid w:val="002F0CF0"/>
    <w:rsid w:val="002F0ED4"/>
    <w:rsid w:val="002F11F3"/>
    <w:rsid w:val="002F1467"/>
    <w:rsid w:val="002F16AA"/>
    <w:rsid w:val="002F199A"/>
    <w:rsid w:val="002F1F23"/>
    <w:rsid w:val="002F2063"/>
    <w:rsid w:val="002F222A"/>
    <w:rsid w:val="002F2289"/>
    <w:rsid w:val="002F2999"/>
    <w:rsid w:val="002F29C8"/>
    <w:rsid w:val="002F304A"/>
    <w:rsid w:val="002F33CB"/>
    <w:rsid w:val="002F38AE"/>
    <w:rsid w:val="002F49CE"/>
    <w:rsid w:val="002F4B38"/>
    <w:rsid w:val="002F4B8C"/>
    <w:rsid w:val="002F4EDB"/>
    <w:rsid w:val="002F57C2"/>
    <w:rsid w:val="002F5ED2"/>
    <w:rsid w:val="002F687D"/>
    <w:rsid w:val="002F6982"/>
    <w:rsid w:val="002F6C23"/>
    <w:rsid w:val="002F6D7F"/>
    <w:rsid w:val="002F7181"/>
    <w:rsid w:val="002F7800"/>
    <w:rsid w:val="002F7CC1"/>
    <w:rsid w:val="002F7F28"/>
    <w:rsid w:val="002F7F72"/>
    <w:rsid w:val="00300466"/>
    <w:rsid w:val="00300549"/>
    <w:rsid w:val="003007B8"/>
    <w:rsid w:val="003007F1"/>
    <w:rsid w:val="00300932"/>
    <w:rsid w:val="00301381"/>
    <w:rsid w:val="003016AC"/>
    <w:rsid w:val="003018D3"/>
    <w:rsid w:val="00301C54"/>
    <w:rsid w:val="00301E64"/>
    <w:rsid w:val="00302696"/>
    <w:rsid w:val="003026CE"/>
    <w:rsid w:val="0030277A"/>
    <w:rsid w:val="00302908"/>
    <w:rsid w:val="00302E12"/>
    <w:rsid w:val="00302E4E"/>
    <w:rsid w:val="00302EF2"/>
    <w:rsid w:val="003032A2"/>
    <w:rsid w:val="003033DE"/>
    <w:rsid w:val="00303525"/>
    <w:rsid w:val="00303943"/>
    <w:rsid w:val="00303A73"/>
    <w:rsid w:val="00303C70"/>
    <w:rsid w:val="00304452"/>
    <w:rsid w:val="00304A59"/>
    <w:rsid w:val="00305130"/>
    <w:rsid w:val="003056BC"/>
    <w:rsid w:val="003065BA"/>
    <w:rsid w:val="00306732"/>
    <w:rsid w:val="00306999"/>
    <w:rsid w:val="00307B3E"/>
    <w:rsid w:val="003100A4"/>
    <w:rsid w:val="003104D3"/>
    <w:rsid w:val="003106DE"/>
    <w:rsid w:val="00310ACD"/>
    <w:rsid w:val="003115E0"/>
    <w:rsid w:val="00311AFF"/>
    <w:rsid w:val="00311B02"/>
    <w:rsid w:val="00311F4B"/>
    <w:rsid w:val="00311FC2"/>
    <w:rsid w:val="0031274D"/>
    <w:rsid w:val="00312926"/>
    <w:rsid w:val="00312BB4"/>
    <w:rsid w:val="00312DD7"/>
    <w:rsid w:val="0031318E"/>
    <w:rsid w:val="003132D6"/>
    <w:rsid w:val="00313D5A"/>
    <w:rsid w:val="00314A43"/>
    <w:rsid w:val="003152E4"/>
    <w:rsid w:val="003154C9"/>
    <w:rsid w:val="00315637"/>
    <w:rsid w:val="0031568A"/>
    <w:rsid w:val="003156DA"/>
    <w:rsid w:val="0031623D"/>
    <w:rsid w:val="003166E4"/>
    <w:rsid w:val="00316B57"/>
    <w:rsid w:val="00316C5E"/>
    <w:rsid w:val="00316E9A"/>
    <w:rsid w:val="00316EF1"/>
    <w:rsid w:val="003173E5"/>
    <w:rsid w:val="00317911"/>
    <w:rsid w:val="003179CB"/>
    <w:rsid w:val="003179F8"/>
    <w:rsid w:val="00317AD9"/>
    <w:rsid w:val="003201EC"/>
    <w:rsid w:val="003205A1"/>
    <w:rsid w:val="00320A86"/>
    <w:rsid w:val="00320BC2"/>
    <w:rsid w:val="00320C2D"/>
    <w:rsid w:val="0032115E"/>
    <w:rsid w:val="00321852"/>
    <w:rsid w:val="003219D1"/>
    <w:rsid w:val="00321A35"/>
    <w:rsid w:val="00322087"/>
    <w:rsid w:val="00322424"/>
    <w:rsid w:val="00322CF9"/>
    <w:rsid w:val="00322E46"/>
    <w:rsid w:val="0032328C"/>
    <w:rsid w:val="003235D1"/>
    <w:rsid w:val="003237B3"/>
    <w:rsid w:val="0032388D"/>
    <w:rsid w:val="00323E38"/>
    <w:rsid w:val="0032470F"/>
    <w:rsid w:val="003249EE"/>
    <w:rsid w:val="0032520C"/>
    <w:rsid w:val="003255DB"/>
    <w:rsid w:val="0032560E"/>
    <w:rsid w:val="0032669E"/>
    <w:rsid w:val="003266A5"/>
    <w:rsid w:val="0032670B"/>
    <w:rsid w:val="00326CC0"/>
    <w:rsid w:val="00326DBA"/>
    <w:rsid w:val="00327156"/>
    <w:rsid w:val="0032720B"/>
    <w:rsid w:val="00327485"/>
    <w:rsid w:val="00327DC8"/>
    <w:rsid w:val="00327FE5"/>
    <w:rsid w:val="00330362"/>
    <w:rsid w:val="003303E7"/>
    <w:rsid w:val="0033040D"/>
    <w:rsid w:val="003304BD"/>
    <w:rsid w:val="0033054A"/>
    <w:rsid w:val="003305E1"/>
    <w:rsid w:val="00330748"/>
    <w:rsid w:val="00330F7E"/>
    <w:rsid w:val="003310FA"/>
    <w:rsid w:val="0033127D"/>
    <w:rsid w:val="00331289"/>
    <w:rsid w:val="003315D5"/>
    <w:rsid w:val="00331632"/>
    <w:rsid w:val="00331E13"/>
    <w:rsid w:val="00332045"/>
    <w:rsid w:val="003321B4"/>
    <w:rsid w:val="00332456"/>
    <w:rsid w:val="0033248B"/>
    <w:rsid w:val="003326C9"/>
    <w:rsid w:val="00332761"/>
    <w:rsid w:val="003328D9"/>
    <w:rsid w:val="00332E46"/>
    <w:rsid w:val="00333086"/>
    <w:rsid w:val="003333A7"/>
    <w:rsid w:val="00333DA2"/>
    <w:rsid w:val="00334475"/>
    <w:rsid w:val="00334590"/>
    <w:rsid w:val="00334B1D"/>
    <w:rsid w:val="00334C3B"/>
    <w:rsid w:val="00334C49"/>
    <w:rsid w:val="00334C68"/>
    <w:rsid w:val="00334F54"/>
    <w:rsid w:val="0033514F"/>
    <w:rsid w:val="00335BEA"/>
    <w:rsid w:val="00335C6A"/>
    <w:rsid w:val="00335ECA"/>
    <w:rsid w:val="0033648D"/>
    <w:rsid w:val="003364CE"/>
    <w:rsid w:val="0033659E"/>
    <w:rsid w:val="0033662B"/>
    <w:rsid w:val="003368B1"/>
    <w:rsid w:val="003369B8"/>
    <w:rsid w:val="00336B41"/>
    <w:rsid w:val="00337283"/>
    <w:rsid w:val="003373C6"/>
    <w:rsid w:val="003375F9"/>
    <w:rsid w:val="003376D5"/>
    <w:rsid w:val="00337C2E"/>
    <w:rsid w:val="00337F76"/>
    <w:rsid w:val="003401D9"/>
    <w:rsid w:val="003402B4"/>
    <w:rsid w:val="003407E4"/>
    <w:rsid w:val="0034083D"/>
    <w:rsid w:val="00340B00"/>
    <w:rsid w:val="00341BCC"/>
    <w:rsid w:val="00341D11"/>
    <w:rsid w:val="0034230B"/>
    <w:rsid w:val="003424C4"/>
    <w:rsid w:val="00342C1A"/>
    <w:rsid w:val="003431A7"/>
    <w:rsid w:val="00343287"/>
    <w:rsid w:val="00343C32"/>
    <w:rsid w:val="0034482B"/>
    <w:rsid w:val="00344882"/>
    <w:rsid w:val="00344B4C"/>
    <w:rsid w:val="00344B7F"/>
    <w:rsid w:val="00344DE0"/>
    <w:rsid w:val="00344F0C"/>
    <w:rsid w:val="0034508C"/>
    <w:rsid w:val="003450A7"/>
    <w:rsid w:val="00345AB2"/>
    <w:rsid w:val="00346613"/>
    <w:rsid w:val="00346936"/>
    <w:rsid w:val="003469E0"/>
    <w:rsid w:val="00346C64"/>
    <w:rsid w:val="00347012"/>
    <w:rsid w:val="0034730F"/>
    <w:rsid w:val="003475B9"/>
    <w:rsid w:val="003478BF"/>
    <w:rsid w:val="0034792F"/>
    <w:rsid w:val="00347F17"/>
    <w:rsid w:val="0035022F"/>
    <w:rsid w:val="003502DA"/>
    <w:rsid w:val="00350341"/>
    <w:rsid w:val="00350C51"/>
    <w:rsid w:val="00350CB4"/>
    <w:rsid w:val="003514E9"/>
    <w:rsid w:val="003517CA"/>
    <w:rsid w:val="00351CEA"/>
    <w:rsid w:val="00351E0B"/>
    <w:rsid w:val="00352438"/>
    <w:rsid w:val="00352BD7"/>
    <w:rsid w:val="00352BE6"/>
    <w:rsid w:val="00352C2B"/>
    <w:rsid w:val="00352CC8"/>
    <w:rsid w:val="00352D78"/>
    <w:rsid w:val="00352F68"/>
    <w:rsid w:val="003539F4"/>
    <w:rsid w:val="00353B0F"/>
    <w:rsid w:val="00353FA5"/>
    <w:rsid w:val="00354A6D"/>
    <w:rsid w:val="00355190"/>
    <w:rsid w:val="00355691"/>
    <w:rsid w:val="00355AEB"/>
    <w:rsid w:val="003566CE"/>
    <w:rsid w:val="003566E5"/>
    <w:rsid w:val="00356C5C"/>
    <w:rsid w:val="00356D10"/>
    <w:rsid w:val="003574BB"/>
    <w:rsid w:val="0035786B"/>
    <w:rsid w:val="00360016"/>
    <w:rsid w:val="003604CE"/>
    <w:rsid w:val="003605CD"/>
    <w:rsid w:val="00360E0F"/>
    <w:rsid w:val="003611EF"/>
    <w:rsid w:val="0036142C"/>
    <w:rsid w:val="00361639"/>
    <w:rsid w:val="00361766"/>
    <w:rsid w:val="0036183F"/>
    <w:rsid w:val="00361B1E"/>
    <w:rsid w:val="00361C94"/>
    <w:rsid w:val="00361CE9"/>
    <w:rsid w:val="00361D65"/>
    <w:rsid w:val="003623BD"/>
    <w:rsid w:val="003628BD"/>
    <w:rsid w:val="00362DE3"/>
    <w:rsid w:val="00362F3A"/>
    <w:rsid w:val="00362F88"/>
    <w:rsid w:val="0036317F"/>
    <w:rsid w:val="0036367F"/>
    <w:rsid w:val="00363893"/>
    <w:rsid w:val="00363911"/>
    <w:rsid w:val="00363BE8"/>
    <w:rsid w:val="00363FC4"/>
    <w:rsid w:val="00364580"/>
    <w:rsid w:val="003645AE"/>
    <w:rsid w:val="003647D7"/>
    <w:rsid w:val="00364ED1"/>
    <w:rsid w:val="00365C63"/>
    <w:rsid w:val="00366600"/>
    <w:rsid w:val="0036692A"/>
    <w:rsid w:val="00366B62"/>
    <w:rsid w:val="00366B82"/>
    <w:rsid w:val="00366C39"/>
    <w:rsid w:val="003671D2"/>
    <w:rsid w:val="0036736E"/>
    <w:rsid w:val="0036759E"/>
    <w:rsid w:val="00367C70"/>
    <w:rsid w:val="00367E76"/>
    <w:rsid w:val="003701E0"/>
    <w:rsid w:val="003703EE"/>
    <w:rsid w:val="0037049A"/>
    <w:rsid w:val="00370873"/>
    <w:rsid w:val="00370B03"/>
    <w:rsid w:val="00370EA0"/>
    <w:rsid w:val="00371040"/>
    <w:rsid w:val="0037164E"/>
    <w:rsid w:val="00371A69"/>
    <w:rsid w:val="00371E3E"/>
    <w:rsid w:val="003723F5"/>
    <w:rsid w:val="0037290C"/>
    <w:rsid w:val="00372B06"/>
    <w:rsid w:val="00372CAB"/>
    <w:rsid w:val="00372D0C"/>
    <w:rsid w:val="00372DD7"/>
    <w:rsid w:val="00372F4F"/>
    <w:rsid w:val="00373382"/>
    <w:rsid w:val="00373B9F"/>
    <w:rsid w:val="00373E56"/>
    <w:rsid w:val="00373FF8"/>
    <w:rsid w:val="00374747"/>
    <w:rsid w:val="00374785"/>
    <w:rsid w:val="0037480C"/>
    <w:rsid w:val="00374A50"/>
    <w:rsid w:val="00374B1D"/>
    <w:rsid w:val="00375411"/>
    <w:rsid w:val="00375819"/>
    <w:rsid w:val="00375C84"/>
    <w:rsid w:val="0037609C"/>
    <w:rsid w:val="00376736"/>
    <w:rsid w:val="00376C8A"/>
    <w:rsid w:val="00377124"/>
    <w:rsid w:val="00377166"/>
    <w:rsid w:val="003772E9"/>
    <w:rsid w:val="003777CC"/>
    <w:rsid w:val="00377CF7"/>
    <w:rsid w:val="003800D8"/>
    <w:rsid w:val="003806C5"/>
    <w:rsid w:val="00380906"/>
    <w:rsid w:val="003812DA"/>
    <w:rsid w:val="003814F0"/>
    <w:rsid w:val="00381CE0"/>
    <w:rsid w:val="00381EDC"/>
    <w:rsid w:val="003825EC"/>
    <w:rsid w:val="00382C40"/>
    <w:rsid w:val="00383291"/>
    <w:rsid w:val="00383666"/>
    <w:rsid w:val="00383833"/>
    <w:rsid w:val="003843CC"/>
    <w:rsid w:val="0038493C"/>
    <w:rsid w:val="00384C4A"/>
    <w:rsid w:val="00384D50"/>
    <w:rsid w:val="003854C4"/>
    <w:rsid w:val="00385579"/>
    <w:rsid w:val="0038591C"/>
    <w:rsid w:val="00385DD5"/>
    <w:rsid w:val="00385FD4"/>
    <w:rsid w:val="00386136"/>
    <w:rsid w:val="0038627E"/>
    <w:rsid w:val="003863D0"/>
    <w:rsid w:val="00386872"/>
    <w:rsid w:val="00386E44"/>
    <w:rsid w:val="00386E6D"/>
    <w:rsid w:val="0038709D"/>
    <w:rsid w:val="003871A8"/>
    <w:rsid w:val="0038791A"/>
    <w:rsid w:val="00387AE5"/>
    <w:rsid w:val="00390278"/>
    <w:rsid w:val="00390298"/>
    <w:rsid w:val="00390310"/>
    <w:rsid w:val="00390800"/>
    <w:rsid w:val="00390B21"/>
    <w:rsid w:val="00390B85"/>
    <w:rsid w:val="00391062"/>
    <w:rsid w:val="0039146A"/>
    <w:rsid w:val="00391CD4"/>
    <w:rsid w:val="0039243E"/>
    <w:rsid w:val="00392443"/>
    <w:rsid w:val="00392480"/>
    <w:rsid w:val="0039265A"/>
    <w:rsid w:val="00392C40"/>
    <w:rsid w:val="00392CC7"/>
    <w:rsid w:val="00392DFB"/>
    <w:rsid w:val="00393AB7"/>
    <w:rsid w:val="00393E05"/>
    <w:rsid w:val="00393F7C"/>
    <w:rsid w:val="003940F2"/>
    <w:rsid w:val="003947EA"/>
    <w:rsid w:val="00394F4F"/>
    <w:rsid w:val="003954B6"/>
    <w:rsid w:val="00395517"/>
    <w:rsid w:val="0039572F"/>
    <w:rsid w:val="00395CCB"/>
    <w:rsid w:val="00395D5C"/>
    <w:rsid w:val="0039633A"/>
    <w:rsid w:val="00396B09"/>
    <w:rsid w:val="00396D9F"/>
    <w:rsid w:val="00396E69"/>
    <w:rsid w:val="0039702D"/>
    <w:rsid w:val="003975AD"/>
    <w:rsid w:val="003976AB"/>
    <w:rsid w:val="00397B14"/>
    <w:rsid w:val="00397D12"/>
    <w:rsid w:val="003A0134"/>
    <w:rsid w:val="003A04F4"/>
    <w:rsid w:val="003A07AD"/>
    <w:rsid w:val="003A09BA"/>
    <w:rsid w:val="003A0A42"/>
    <w:rsid w:val="003A0CAD"/>
    <w:rsid w:val="003A0F60"/>
    <w:rsid w:val="003A12C2"/>
    <w:rsid w:val="003A141C"/>
    <w:rsid w:val="003A1720"/>
    <w:rsid w:val="003A19EA"/>
    <w:rsid w:val="003A1A25"/>
    <w:rsid w:val="003A246F"/>
    <w:rsid w:val="003A2728"/>
    <w:rsid w:val="003A2CAB"/>
    <w:rsid w:val="003A3410"/>
    <w:rsid w:val="003A4930"/>
    <w:rsid w:val="003A4D77"/>
    <w:rsid w:val="003A523E"/>
    <w:rsid w:val="003A535B"/>
    <w:rsid w:val="003A5580"/>
    <w:rsid w:val="003A55D7"/>
    <w:rsid w:val="003A5DC4"/>
    <w:rsid w:val="003A5E53"/>
    <w:rsid w:val="003A5F15"/>
    <w:rsid w:val="003A5F2D"/>
    <w:rsid w:val="003A5F85"/>
    <w:rsid w:val="003A6C11"/>
    <w:rsid w:val="003A6E7C"/>
    <w:rsid w:val="003A6E95"/>
    <w:rsid w:val="003A6E9C"/>
    <w:rsid w:val="003A7D25"/>
    <w:rsid w:val="003B004B"/>
    <w:rsid w:val="003B0653"/>
    <w:rsid w:val="003B0887"/>
    <w:rsid w:val="003B09BD"/>
    <w:rsid w:val="003B116C"/>
    <w:rsid w:val="003B126B"/>
    <w:rsid w:val="003B1522"/>
    <w:rsid w:val="003B1554"/>
    <w:rsid w:val="003B21B7"/>
    <w:rsid w:val="003B23AE"/>
    <w:rsid w:val="003B25E9"/>
    <w:rsid w:val="003B384B"/>
    <w:rsid w:val="003B39E4"/>
    <w:rsid w:val="003B49EE"/>
    <w:rsid w:val="003B4B5A"/>
    <w:rsid w:val="003B4DED"/>
    <w:rsid w:val="003B50D6"/>
    <w:rsid w:val="003B5132"/>
    <w:rsid w:val="003B52F5"/>
    <w:rsid w:val="003B5FF7"/>
    <w:rsid w:val="003B625C"/>
    <w:rsid w:val="003B6624"/>
    <w:rsid w:val="003B6732"/>
    <w:rsid w:val="003B6787"/>
    <w:rsid w:val="003B6842"/>
    <w:rsid w:val="003B6AD8"/>
    <w:rsid w:val="003B6BF9"/>
    <w:rsid w:val="003B6E8B"/>
    <w:rsid w:val="003B6F75"/>
    <w:rsid w:val="003B7992"/>
    <w:rsid w:val="003B7BF2"/>
    <w:rsid w:val="003B7D34"/>
    <w:rsid w:val="003B7F36"/>
    <w:rsid w:val="003C0059"/>
    <w:rsid w:val="003C054E"/>
    <w:rsid w:val="003C05E3"/>
    <w:rsid w:val="003C0C6E"/>
    <w:rsid w:val="003C0DB5"/>
    <w:rsid w:val="003C1381"/>
    <w:rsid w:val="003C158C"/>
    <w:rsid w:val="003C160A"/>
    <w:rsid w:val="003C166B"/>
    <w:rsid w:val="003C176B"/>
    <w:rsid w:val="003C19C1"/>
    <w:rsid w:val="003C1B71"/>
    <w:rsid w:val="003C1BA7"/>
    <w:rsid w:val="003C233A"/>
    <w:rsid w:val="003C25E3"/>
    <w:rsid w:val="003C3210"/>
    <w:rsid w:val="003C35BD"/>
    <w:rsid w:val="003C385D"/>
    <w:rsid w:val="003C3D38"/>
    <w:rsid w:val="003C4E79"/>
    <w:rsid w:val="003C4F92"/>
    <w:rsid w:val="003C52AB"/>
    <w:rsid w:val="003C52F0"/>
    <w:rsid w:val="003C5D77"/>
    <w:rsid w:val="003C5E77"/>
    <w:rsid w:val="003C5F0E"/>
    <w:rsid w:val="003C647B"/>
    <w:rsid w:val="003C64BE"/>
    <w:rsid w:val="003C64E5"/>
    <w:rsid w:val="003C695F"/>
    <w:rsid w:val="003C69B6"/>
    <w:rsid w:val="003C6A79"/>
    <w:rsid w:val="003C6C54"/>
    <w:rsid w:val="003C6DFB"/>
    <w:rsid w:val="003C6E2B"/>
    <w:rsid w:val="003C71BD"/>
    <w:rsid w:val="003C7596"/>
    <w:rsid w:val="003C7941"/>
    <w:rsid w:val="003C7A90"/>
    <w:rsid w:val="003C7EF6"/>
    <w:rsid w:val="003D02FD"/>
    <w:rsid w:val="003D0953"/>
    <w:rsid w:val="003D0A74"/>
    <w:rsid w:val="003D12F1"/>
    <w:rsid w:val="003D193C"/>
    <w:rsid w:val="003D247A"/>
    <w:rsid w:val="003D2741"/>
    <w:rsid w:val="003D292E"/>
    <w:rsid w:val="003D31A1"/>
    <w:rsid w:val="003D3FDC"/>
    <w:rsid w:val="003D43C3"/>
    <w:rsid w:val="003D4470"/>
    <w:rsid w:val="003D449F"/>
    <w:rsid w:val="003D4D67"/>
    <w:rsid w:val="003D4E18"/>
    <w:rsid w:val="003D5BCC"/>
    <w:rsid w:val="003D5CFC"/>
    <w:rsid w:val="003D6120"/>
    <w:rsid w:val="003D6F42"/>
    <w:rsid w:val="003D7470"/>
    <w:rsid w:val="003D7631"/>
    <w:rsid w:val="003D7722"/>
    <w:rsid w:val="003D7BC4"/>
    <w:rsid w:val="003E00AB"/>
    <w:rsid w:val="003E00B8"/>
    <w:rsid w:val="003E00E7"/>
    <w:rsid w:val="003E0878"/>
    <w:rsid w:val="003E08B7"/>
    <w:rsid w:val="003E0D1E"/>
    <w:rsid w:val="003E12E2"/>
    <w:rsid w:val="003E1756"/>
    <w:rsid w:val="003E1D77"/>
    <w:rsid w:val="003E208B"/>
    <w:rsid w:val="003E26A1"/>
    <w:rsid w:val="003E290D"/>
    <w:rsid w:val="003E3353"/>
    <w:rsid w:val="003E35F1"/>
    <w:rsid w:val="003E3647"/>
    <w:rsid w:val="003E37B8"/>
    <w:rsid w:val="003E59EA"/>
    <w:rsid w:val="003E5A0B"/>
    <w:rsid w:val="003E5F55"/>
    <w:rsid w:val="003E64D5"/>
    <w:rsid w:val="003E77AD"/>
    <w:rsid w:val="003E77DF"/>
    <w:rsid w:val="003E7958"/>
    <w:rsid w:val="003E79D4"/>
    <w:rsid w:val="003E7D00"/>
    <w:rsid w:val="003E7DE0"/>
    <w:rsid w:val="003F001E"/>
    <w:rsid w:val="003F01B1"/>
    <w:rsid w:val="003F051E"/>
    <w:rsid w:val="003F0B95"/>
    <w:rsid w:val="003F0D9D"/>
    <w:rsid w:val="003F10E5"/>
    <w:rsid w:val="003F10EA"/>
    <w:rsid w:val="003F125A"/>
    <w:rsid w:val="003F1564"/>
    <w:rsid w:val="003F1566"/>
    <w:rsid w:val="003F17C1"/>
    <w:rsid w:val="003F17DB"/>
    <w:rsid w:val="003F1942"/>
    <w:rsid w:val="003F1CA1"/>
    <w:rsid w:val="003F2074"/>
    <w:rsid w:val="003F2087"/>
    <w:rsid w:val="003F223B"/>
    <w:rsid w:val="003F3162"/>
    <w:rsid w:val="003F3549"/>
    <w:rsid w:val="003F3605"/>
    <w:rsid w:val="003F3631"/>
    <w:rsid w:val="003F3682"/>
    <w:rsid w:val="003F369B"/>
    <w:rsid w:val="003F36F8"/>
    <w:rsid w:val="003F398E"/>
    <w:rsid w:val="003F3E87"/>
    <w:rsid w:val="003F437E"/>
    <w:rsid w:val="003F4435"/>
    <w:rsid w:val="003F45FC"/>
    <w:rsid w:val="003F4D45"/>
    <w:rsid w:val="003F5025"/>
    <w:rsid w:val="003F593A"/>
    <w:rsid w:val="003F5AAA"/>
    <w:rsid w:val="003F5C13"/>
    <w:rsid w:val="003F5DAD"/>
    <w:rsid w:val="003F5E45"/>
    <w:rsid w:val="003F6091"/>
    <w:rsid w:val="003F60BF"/>
    <w:rsid w:val="003F6E29"/>
    <w:rsid w:val="003F7A87"/>
    <w:rsid w:val="003F7C6D"/>
    <w:rsid w:val="003F7EC0"/>
    <w:rsid w:val="003F7F26"/>
    <w:rsid w:val="004000BD"/>
    <w:rsid w:val="0040015E"/>
    <w:rsid w:val="0040025E"/>
    <w:rsid w:val="00400EE1"/>
    <w:rsid w:val="00400FA9"/>
    <w:rsid w:val="004015A2"/>
    <w:rsid w:val="00401673"/>
    <w:rsid w:val="004017B6"/>
    <w:rsid w:val="00401853"/>
    <w:rsid w:val="004019C6"/>
    <w:rsid w:val="00401BB6"/>
    <w:rsid w:val="00401E4F"/>
    <w:rsid w:val="00402112"/>
    <w:rsid w:val="0040218E"/>
    <w:rsid w:val="004023C9"/>
    <w:rsid w:val="004026D6"/>
    <w:rsid w:val="00402A89"/>
    <w:rsid w:val="00402D66"/>
    <w:rsid w:val="00403296"/>
    <w:rsid w:val="004034FA"/>
    <w:rsid w:val="004036F0"/>
    <w:rsid w:val="00403729"/>
    <w:rsid w:val="00403A2E"/>
    <w:rsid w:val="00403C33"/>
    <w:rsid w:val="00404060"/>
    <w:rsid w:val="0040422E"/>
    <w:rsid w:val="00404736"/>
    <w:rsid w:val="00404749"/>
    <w:rsid w:val="0040483C"/>
    <w:rsid w:val="00404F9F"/>
    <w:rsid w:val="004051B3"/>
    <w:rsid w:val="0040532A"/>
    <w:rsid w:val="0040557B"/>
    <w:rsid w:val="00405713"/>
    <w:rsid w:val="004063A0"/>
    <w:rsid w:val="0040650F"/>
    <w:rsid w:val="0040659B"/>
    <w:rsid w:val="0040698E"/>
    <w:rsid w:val="00406B18"/>
    <w:rsid w:val="00406BBA"/>
    <w:rsid w:val="00406C8C"/>
    <w:rsid w:val="004072B1"/>
    <w:rsid w:val="004076C2"/>
    <w:rsid w:val="004078E6"/>
    <w:rsid w:val="00407DAC"/>
    <w:rsid w:val="00407F83"/>
    <w:rsid w:val="00407FD0"/>
    <w:rsid w:val="00410565"/>
    <w:rsid w:val="00410816"/>
    <w:rsid w:val="00410B26"/>
    <w:rsid w:val="00411225"/>
    <w:rsid w:val="004112B6"/>
    <w:rsid w:val="0041138F"/>
    <w:rsid w:val="0041155A"/>
    <w:rsid w:val="00411FF8"/>
    <w:rsid w:val="00412640"/>
    <w:rsid w:val="00412D82"/>
    <w:rsid w:val="00412F2F"/>
    <w:rsid w:val="004131C9"/>
    <w:rsid w:val="004131FE"/>
    <w:rsid w:val="004137E2"/>
    <w:rsid w:val="0041385F"/>
    <w:rsid w:val="004138D9"/>
    <w:rsid w:val="0041472B"/>
    <w:rsid w:val="00414996"/>
    <w:rsid w:val="00414B62"/>
    <w:rsid w:val="00414FA9"/>
    <w:rsid w:val="0041505A"/>
    <w:rsid w:val="00415775"/>
    <w:rsid w:val="00415BE3"/>
    <w:rsid w:val="00415C68"/>
    <w:rsid w:val="00415EDE"/>
    <w:rsid w:val="0041631E"/>
    <w:rsid w:val="0041670F"/>
    <w:rsid w:val="00416719"/>
    <w:rsid w:val="0041680E"/>
    <w:rsid w:val="00416A66"/>
    <w:rsid w:val="00416B59"/>
    <w:rsid w:val="00416D99"/>
    <w:rsid w:val="004201C1"/>
    <w:rsid w:val="00420261"/>
    <w:rsid w:val="004206A1"/>
    <w:rsid w:val="004206E7"/>
    <w:rsid w:val="004206F6"/>
    <w:rsid w:val="0042088B"/>
    <w:rsid w:val="00420CAB"/>
    <w:rsid w:val="00420D83"/>
    <w:rsid w:val="004210B2"/>
    <w:rsid w:val="00421258"/>
    <w:rsid w:val="00421798"/>
    <w:rsid w:val="004218E3"/>
    <w:rsid w:val="00421946"/>
    <w:rsid w:val="00421A0B"/>
    <w:rsid w:val="00421D67"/>
    <w:rsid w:val="00421EC2"/>
    <w:rsid w:val="00422348"/>
    <w:rsid w:val="0042236C"/>
    <w:rsid w:val="0042244A"/>
    <w:rsid w:val="004225E2"/>
    <w:rsid w:val="004229C0"/>
    <w:rsid w:val="00422DF6"/>
    <w:rsid w:val="00422E71"/>
    <w:rsid w:val="00422F69"/>
    <w:rsid w:val="00423606"/>
    <w:rsid w:val="0042425F"/>
    <w:rsid w:val="0042458C"/>
    <w:rsid w:val="00424766"/>
    <w:rsid w:val="0042497A"/>
    <w:rsid w:val="00424EDF"/>
    <w:rsid w:val="00424F56"/>
    <w:rsid w:val="00425013"/>
    <w:rsid w:val="004250C2"/>
    <w:rsid w:val="00425149"/>
    <w:rsid w:val="004251D8"/>
    <w:rsid w:val="0042535B"/>
    <w:rsid w:val="0042537A"/>
    <w:rsid w:val="0042575D"/>
    <w:rsid w:val="00425935"/>
    <w:rsid w:val="00425CC7"/>
    <w:rsid w:val="00426235"/>
    <w:rsid w:val="00426366"/>
    <w:rsid w:val="0042658C"/>
    <w:rsid w:val="004269E6"/>
    <w:rsid w:val="00426E3C"/>
    <w:rsid w:val="004278F5"/>
    <w:rsid w:val="00427D09"/>
    <w:rsid w:val="00427D3D"/>
    <w:rsid w:val="00427FAE"/>
    <w:rsid w:val="0043030B"/>
    <w:rsid w:val="004307B6"/>
    <w:rsid w:val="00430E9E"/>
    <w:rsid w:val="00431009"/>
    <w:rsid w:val="00431D08"/>
    <w:rsid w:val="00432AF3"/>
    <w:rsid w:val="00432B20"/>
    <w:rsid w:val="00432C3F"/>
    <w:rsid w:val="00432F72"/>
    <w:rsid w:val="004330D5"/>
    <w:rsid w:val="004335B7"/>
    <w:rsid w:val="00433603"/>
    <w:rsid w:val="00433888"/>
    <w:rsid w:val="00433BDB"/>
    <w:rsid w:val="00433CF1"/>
    <w:rsid w:val="0043401C"/>
    <w:rsid w:val="004346F0"/>
    <w:rsid w:val="00434CD0"/>
    <w:rsid w:val="0043501D"/>
    <w:rsid w:val="004356C3"/>
    <w:rsid w:val="0043577F"/>
    <w:rsid w:val="00435B64"/>
    <w:rsid w:val="004362DA"/>
    <w:rsid w:val="0043697B"/>
    <w:rsid w:val="00436F11"/>
    <w:rsid w:val="00437188"/>
    <w:rsid w:val="004378D1"/>
    <w:rsid w:val="00437DB0"/>
    <w:rsid w:val="00437EED"/>
    <w:rsid w:val="00437FA7"/>
    <w:rsid w:val="00440485"/>
    <w:rsid w:val="0044086E"/>
    <w:rsid w:val="00440F61"/>
    <w:rsid w:val="004417A8"/>
    <w:rsid w:val="004419EA"/>
    <w:rsid w:val="004421B7"/>
    <w:rsid w:val="0044229C"/>
    <w:rsid w:val="0044298F"/>
    <w:rsid w:val="00442A30"/>
    <w:rsid w:val="00442AB6"/>
    <w:rsid w:val="00442CBA"/>
    <w:rsid w:val="00442CCC"/>
    <w:rsid w:val="00443033"/>
    <w:rsid w:val="00443074"/>
    <w:rsid w:val="0044410C"/>
    <w:rsid w:val="004443ED"/>
    <w:rsid w:val="00444450"/>
    <w:rsid w:val="004444DB"/>
    <w:rsid w:val="004446CC"/>
    <w:rsid w:val="00444AFC"/>
    <w:rsid w:val="00444DB5"/>
    <w:rsid w:val="00445B7B"/>
    <w:rsid w:val="00445C4B"/>
    <w:rsid w:val="0044674C"/>
    <w:rsid w:val="0044681C"/>
    <w:rsid w:val="00446BCA"/>
    <w:rsid w:val="00446CA7"/>
    <w:rsid w:val="0044705C"/>
    <w:rsid w:val="00447934"/>
    <w:rsid w:val="00447DF9"/>
    <w:rsid w:val="004500E8"/>
    <w:rsid w:val="004505A2"/>
    <w:rsid w:val="004507FD"/>
    <w:rsid w:val="00450867"/>
    <w:rsid w:val="004509C0"/>
    <w:rsid w:val="00450F47"/>
    <w:rsid w:val="00451483"/>
    <w:rsid w:val="0045161A"/>
    <w:rsid w:val="00451627"/>
    <w:rsid w:val="00451757"/>
    <w:rsid w:val="004517CD"/>
    <w:rsid w:val="00451EC2"/>
    <w:rsid w:val="00451F0F"/>
    <w:rsid w:val="0045203B"/>
    <w:rsid w:val="00452042"/>
    <w:rsid w:val="00452257"/>
    <w:rsid w:val="00452587"/>
    <w:rsid w:val="004529C1"/>
    <w:rsid w:val="00452E8C"/>
    <w:rsid w:val="004532FA"/>
    <w:rsid w:val="004533CB"/>
    <w:rsid w:val="0045341F"/>
    <w:rsid w:val="0045359D"/>
    <w:rsid w:val="00453971"/>
    <w:rsid w:val="004539E0"/>
    <w:rsid w:val="00454241"/>
    <w:rsid w:val="00454769"/>
    <w:rsid w:val="0045497F"/>
    <w:rsid w:val="00454A36"/>
    <w:rsid w:val="00454E88"/>
    <w:rsid w:val="00455222"/>
    <w:rsid w:val="004552AD"/>
    <w:rsid w:val="00455817"/>
    <w:rsid w:val="004558E0"/>
    <w:rsid w:val="00455A1E"/>
    <w:rsid w:val="00455A39"/>
    <w:rsid w:val="00456171"/>
    <w:rsid w:val="00456B00"/>
    <w:rsid w:val="00456C25"/>
    <w:rsid w:val="0045704A"/>
    <w:rsid w:val="00457070"/>
    <w:rsid w:val="00457969"/>
    <w:rsid w:val="00460276"/>
    <w:rsid w:val="00460734"/>
    <w:rsid w:val="00460865"/>
    <w:rsid w:val="00461324"/>
    <w:rsid w:val="004614E5"/>
    <w:rsid w:val="00461594"/>
    <w:rsid w:val="00461A0F"/>
    <w:rsid w:val="004625BB"/>
    <w:rsid w:val="00462753"/>
    <w:rsid w:val="00463605"/>
    <w:rsid w:val="00463A16"/>
    <w:rsid w:val="00463AE7"/>
    <w:rsid w:val="00463B23"/>
    <w:rsid w:val="00463B30"/>
    <w:rsid w:val="00463C2B"/>
    <w:rsid w:val="00463E33"/>
    <w:rsid w:val="00465238"/>
    <w:rsid w:val="00465EAB"/>
    <w:rsid w:val="004660E4"/>
    <w:rsid w:val="0046628D"/>
    <w:rsid w:val="00466679"/>
    <w:rsid w:val="0046675D"/>
    <w:rsid w:val="00466855"/>
    <w:rsid w:val="00466B14"/>
    <w:rsid w:val="00466BAC"/>
    <w:rsid w:val="00466E3A"/>
    <w:rsid w:val="00467350"/>
    <w:rsid w:val="00467423"/>
    <w:rsid w:val="00467591"/>
    <w:rsid w:val="004675F5"/>
    <w:rsid w:val="0046771D"/>
    <w:rsid w:val="004678DF"/>
    <w:rsid w:val="0046799B"/>
    <w:rsid w:val="004701AF"/>
    <w:rsid w:val="0047033D"/>
    <w:rsid w:val="00470361"/>
    <w:rsid w:val="0047049E"/>
    <w:rsid w:val="004712F0"/>
    <w:rsid w:val="00471433"/>
    <w:rsid w:val="00471610"/>
    <w:rsid w:val="004718AD"/>
    <w:rsid w:val="00471DCE"/>
    <w:rsid w:val="00472144"/>
    <w:rsid w:val="00472683"/>
    <w:rsid w:val="00472760"/>
    <w:rsid w:val="00472CA1"/>
    <w:rsid w:val="004730D3"/>
    <w:rsid w:val="0047377E"/>
    <w:rsid w:val="00473907"/>
    <w:rsid w:val="0047434C"/>
    <w:rsid w:val="0047521A"/>
    <w:rsid w:val="004752C3"/>
    <w:rsid w:val="00475492"/>
    <w:rsid w:val="00475BD3"/>
    <w:rsid w:val="00476301"/>
    <w:rsid w:val="004764A0"/>
    <w:rsid w:val="004772DD"/>
    <w:rsid w:val="00477D84"/>
    <w:rsid w:val="00477E1A"/>
    <w:rsid w:val="00477E38"/>
    <w:rsid w:val="00480255"/>
    <w:rsid w:val="00480501"/>
    <w:rsid w:val="0048081B"/>
    <w:rsid w:val="00480B8D"/>
    <w:rsid w:val="00480C9D"/>
    <w:rsid w:val="004813F6"/>
    <w:rsid w:val="00481B99"/>
    <w:rsid w:val="00481E76"/>
    <w:rsid w:val="00482646"/>
    <w:rsid w:val="00482AA5"/>
    <w:rsid w:val="00482AB8"/>
    <w:rsid w:val="00482C50"/>
    <w:rsid w:val="00482E49"/>
    <w:rsid w:val="00482E6F"/>
    <w:rsid w:val="00482EFE"/>
    <w:rsid w:val="00482F84"/>
    <w:rsid w:val="00482FEB"/>
    <w:rsid w:val="00483914"/>
    <w:rsid w:val="00483A29"/>
    <w:rsid w:val="00483C84"/>
    <w:rsid w:val="00483F45"/>
    <w:rsid w:val="0048436E"/>
    <w:rsid w:val="0048447D"/>
    <w:rsid w:val="004845BF"/>
    <w:rsid w:val="00484B6C"/>
    <w:rsid w:val="004850D4"/>
    <w:rsid w:val="004851A2"/>
    <w:rsid w:val="004853C3"/>
    <w:rsid w:val="00485402"/>
    <w:rsid w:val="00485654"/>
    <w:rsid w:val="00485D27"/>
    <w:rsid w:val="00486D08"/>
    <w:rsid w:val="00486E3A"/>
    <w:rsid w:val="0048734E"/>
    <w:rsid w:val="004873AA"/>
    <w:rsid w:val="004877A5"/>
    <w:rsid w:val="004877EB"/>
    <w:rsid w:val="00487AAF"/>
    <w:rsid w:val="00490982"/>
    <w:rsid w:val="00490B8C"/>
    <w:rsid w:val="00491083"/>
    <w:rsid w:val="00491464"/>
    <w:rsid w:val="00491EEA"/>
    <w:rsid w:val="00491F2B"/>
    <w:rsid w:val="0049217E"/>
    <w:rsid w:val="0049239F"/>
    <w:rsid w:val="0049247F"/>
    <w:rsid w:val="0049249A"/>
    <w:rsid w:val="0049258C"/>
    <w:rsid w:val="0049268C"/>
    <w:rsid w:val="004927A2"/>
    <w:rsid w:val="00492EBD"/>
    <w:rsid w:val="004934F4"/>
    <w:rsid w:val="00493501"/>
    <w:rsid w:val="004938C3"/>
    <w:rsid w:val="004939E4"/>
    <w:rsid w:val="00493DD8"/>
    <w:rsid w:val="00493DED"/>
    <w:rsid w:val="00494726"/>
    <w:rsid w:val="004949DE"/>
    <w:rsid w:val="00494DAB"/>
    <w:rsid w:val="004951A8"/>
    <w:rsid w:val="004954F2"/>
    <w:rsid w:val="0049559D"/>
    <w:rsid w:val="004956E1"/>
    <w:rsid w:val="00495D1A"/>
    <w:rsid w:val="00495DF7"/>
    <w:rsid w:val="00495E04"/>
    <w:rsid w:val="00495EA1"/>
    <w:rsid w:val="00495EBC"/>
    <w:rsid w:val="0049629E"/>
    <w:rsid w:val="004962E3"/>
    <w:rsid w:val="00496EBE"/>
    <w:rsid w:val="004975C8"/>
    <w:rsid w:val="004975E7"/>
    <w:rsid w:val="00497952"/>
    <w:rsid w:val="00497CD8"/>
    <w:rsid w:val="00497F6B"/>
    <w:rsid w:val="00497FD4"/>
    <w:rsid w:val="00497FF1"/>
    <w:rsid w:val="004A0965"/>
    <w:rsid w:val="004A0B84"/>
    <w:rsid w:val="004A0D67"/>
    <w:rsid w:val="004A0E04"/>
    <w:rsid w:val="004A10D3"/>
    <w:rsid w:val="004A185C"/>
    <w:rsid w:val="004A19D4"/>
    <w:rsid w:val="004A1D1C"/>
    <w:rsid w:val="004A29FF"/>
    <w:rsid w:val="004A3245"/>
    <w:rsid w:val="004A486D"/>
    <w:rsid w:val="004A5088"/>
    <w:rsid w:val="004A5404"/>
    <w:rsid w:val="004A54BC"/>
    <w:rsid w:val="004A5D4F"/>
    <w:rsid w:val="004A5F83"/>
    <w:rsid w:val="004A611D"/>
    <w:rsid w:val="004A6240"/>
    <w:rsid w:val="004A665A"/>
    <w:rsid w:val="004A6F5E"/>
    <w:rsid w:val="004A70BF"/>
    <w:rsid w:val="004A74D4"/>
    <w:rsid w:val="004A78B9"/>
    <w:rsid w:val="004A799A"/>
    <w:rsid w:val="004A7E6A"/>
    <w:rsid w:val="004B071B"/>
    <w:rsid w:val="004B0E78"/>
    <w:rsid w:val="004B0FB0"/>
    <w:rsid w:val="004B10C3"/>
    <w:rsid w:val="004B1499"/>
    <w:rsid w:val="004B174B"/>
    <w:rsid w:val="004B1E60"/>
    <w:rsid w:val="004B1FF1"/>
    <w:rsid w:val="004B2292"/>
    <w:rsid w:val="004B25AF"/>
    <w:rsid w:val="004B25D5"/>
    <w:rsid w:val="004B2A98"/>
    <w:rsid w:val="004B3555"/>
    <w:rsid w:val="004B3723"/>
    <w:rsid w:val="004B385B"/>
    <w:rsid w:val="004B42BF"/>
    <w:rsid w:val="004B4897"/>
    <w:rsid w:val="004B51BC"/>
    <w:rsid w:val="004B529D"/>
    <w:rsid w:val="004B5A0C"/>
    <w:rsid w:val="004B5D6D"/>
    <w:rsid w:val="004B5EC4"/>
    <w:rsid w:val="004B616D"/>
    <w:rsid w:val="004B640B"/>
    <w:rsid w:val="004B7207"/>
    <w:rsid w:val="004B73A0"/>
    <w:rsid w:val="004B7479"/>
    <w:rsid w:val="004B764E"/>
    <w:rsid w:val="004B7B3E"/>
    <w:rsid w:val="004C0040"/>
    <w:rsid w:val="004C0082"/>
    <w:rsid w:val="004C06B1"/>
    <w:rsid w:val="004C08F4"/>
    <w:rsid w:val="004C09BC"/>
    <w:rsid w:val="004C0C02"/>
    <w:rsid w:val="004C13D4"/>
    <w:rsid w:val="004C14AD"/>
    <w:rsid w:val="004C1605"/>
    <w:rsid w:val="004C1682"/>
    <w:rsid w:val="004C18E1"/>
    <w:rsid w:val="004C24C7"/>
    <w:rsid w:val="004C28F3"/>
    <w:rsid w:val="004C2956"/>
    <w:rsid w:val="004C29EE"/>
    <w:rsid w:val="004C2A5C"/>
    <w:rsid w:val="004C2AA3"/>
    <w:rsid w:val="004C2AC7"/>
    <w:rsid w:val="004C2B28"/>
    <w:rsid w:val="004C2D0E"/>
    <w:rsid w:val="004C2F2D"/>
    <w:rsid w:val="004C32B6"/>
    <w:rsid w:val="004C32C4"/>
    <w:rsid w:val="004C3442"/>
    <w:rsid w:val="004C392A"/>
    <w:rsid w:val="004C3A16"/>
    <w:rsid w:val="004C46DB"/>
    <w:rsid w:val="004C47E4"/>
    <w:rsid w:val="004C5396"/>
    <w:rsid w:val="004C542C"/>
    <w:rsid w:val="004C5522"/>
    <w:rsid w:val="004C5CA5"/>
    <w:rsid w:val="004C5D26"/>
    <w:rsid w:val="004C63E3"/>
    <w:rsid w:val="004C6CA3"/>
    <w:rsid w:val="004C6FDA"/>
    <w:rsid w:val="004C7259"/>
    <w:rsid w:val="004C7498"/>
    <w:rsid w:val="004C7B5D"/>
    <w:rsid w:val="004C7DB8"/>
    <w:rsid w:val="004D057F"/>
    <w:rsid w:val="004D08B5"/>
    <w:rsid w:val="004D0AF9"/>
    <w:rsid w:val="004D10A7"/>
    <w:rsid w:val="004D1460"/>
    <w:rsid w:val="004D180B"/>
    <w:rsid w:val="004D1868"/>
    <w:rsid w:val="004D1AA6"/>
    <w:rsid w:val="004D208E"/>
    <w:rsid w:val="004D2387"/>
    <w:rsid w:val="004D26AA"/>
    <w:rsid w:val="004D2ACE"/>
    <w:rsid w:val="004D2AD3"/>
    <w:rsid w:val="004D2BFD"/>
    <w:rsid w:val="004D348D"/>
    <w:rsid w:val="004D36E8"/>
    <w:rsid w:val="004D42B5"/>
    <w:rsid w:val="004D443A"/>
    <w:rsid w:val="004D4583"/>
    <w:rsid w:val="004D4900"/>
    <w:rsid w:val="004D4EEF"/>
    <w:rsid w:val="004D5083"/>
    <w:rsid w:val="004D5245"/>
    <w:rsid w:val="004D570C"/>
    <w:rsid w:val="004D5819"/>
    <w:rsid w:val="004D5C15"/>
    <w:rsid w:val="004D5E4E"/>
    <w:rsid w:val="004D67A9"/>
    <w:rsid w:val="004D68C4"/>
    <w:rsid w:val="004D6C08"/>
    <w:rsid w:val="004D6DA5"/>
    <w:rsid w:val="004D6FD0"/>
    <w:rsid w:val="004D6FE6"/>
    <w:rsid w:val="004D714E"/>
    <w:rsid w:val="004D71BB"/>
    <w:rsid w:val="004D72F4"/>
    <w:rsid w:val="004D74C1"/>
    <w:rsid w:val="004D7FB2"/>
    <w:rsid w:val="004E03E9"/>
    <w:rsid w:val="004E042F"/>
    <w:rsid w:val="004E066B"/>
    <w:rsid w:val="004E06D6"/>
    <w:rsid w:val="004E0819"/>
    <w:rsid w:val="004E0A04"/>
    <w:rsid w:val="004E0B4A"/>
    <w:rsid w:val="004E0C46"/>
    <w:rsid w:val="004E105C"/>
    <w:rsid w:val="004E11E8"/>
    <w:rsid w:val="004E16AA"/>
    <w:rsid w:val="004E1874"/>
    <w:rsid w:val="004E23A8"/>
    <w:rsid w:val="004E24C8"/>
    <w:rsid w:val="004E26AD"/>
    <w:rsid w:val="004E2E80"/>
    <w:rsid w:val="004E30C4"/>
    <w:rsid w:val="004E369C"/>
    <w:rsid w:val="004E378C"/>
    <w:rsid w:val="004E3984"/>
    <w:rsid w:val="004E3C53"/>
    <w:rsid w:val="004E4370"/>
    <w:rsid w:val="004E46B3"/>
    <w:rsid w:val="004E4D36"/>
    <w:rsid w:val="004E544F"/>
    <w:rsid w:val="004E57DC"/>
    <w:rsid w:val="004E590F"/>
    <w:rsid w:val="004E5936"/>
    <w:rsid w:val="004E5AEC"/>
    <w:rsid w:val="004E5EF9"/>
    <w:rsid w:val="004E60DB"/>
    <w:rsid w:val="004E6129"/>
    <w:rsid w:val="004E6B1E"/>
    <w:rsid w:val="004E7249"/>
    <w:rsid w:val="004E73A5"/>
    <w:rsid w:val="004E7B4E"/>
    <w:rsid w:val="004F048B"/>
    <w:rsid w:val="004F2312"/>
    <w:rsid w:val="004F28A7"/>
    <w:rsid w:val="004F2995"/>
    <w:rsid w:val="004F2A64"/>
    <w:rsid w:val="004F2EFA"/>
    <w:rsid w:val="004F2F0F"/>
    <w:rsid w:val="004F2F8E"/>
    <w:rsid w:val="004F3317"/>
    <w:rsid w:val="004F359C"/>
    <w:rsid w:val="004F38AB"/>
    <w:rsid w:val="004F3B3B"/>
    <w:rsid w:val="004F3B48"/>
    <w:rsid w:val="004F3BAA"/>
    <w:rsid w:val="004F42F5"/>
    <w:rsid w:val="004F42F6"/>
    <w:rsid w:val="004F45FE"/>
    <w:rsid w:val="004F4843"/>
    <w:rsid w:val="004F5092"/>
    <w:rsid w:val="004F5F45"/>
    <w:rsid w:val="004F61D8"/>
    <w:rsid w:val="004F625A"/>
    <w:rsid w:val="004F63C6"/>
    <w:rsid w:val="004F6A19"/>
    <w:rsid w:val="004F702B"/>
    <w:rsid w:val="004F77F8"/>
    <w:rsid w:val="004F7AB9"/>
    <w:rsid w:val="004F7B1D"/>
    <w:rsid w:val="004F7C3B"/>
    <w:rsid w:val="004F7CDF"/>
    <w:rsid w:val="004F7DA2"/>
    <w:rsid w:val="00500004"/>
    <w:rsid w:val="005004F9"/>
    <w:rsid w:val="005006F2"/>
    <w:rsid w:val="00500815"/>
    <w:rsid w:val="00501044"/>
    <w:rsid w:val="005015B8"/>
    <w:rsid w:val="0050175D"/>
    <w:rsid w:val="005018BB"/>
    <w:rsid w:val="00501D50"/>
    <w:rsid w:val="00501E5B"/>
    <w:rsid w:val="00501EB2"/>
    <w:rsid w:val="00501F99"/>
    <w:rsid w:val="00502116"/>
    <w:rsid w:val="00502363"/>
    <w:rsid w:val="0050258F"/>
    <w:rsid w:val="005025B4"/>
    <w:rsid w:val="00502776"/>
    <w:rsid w:val="005027B7"/>
    <w:rsid w:val="0050280B"/>
    <w:rsid w:val="00502AC4"/>
    <w:rsid w:val="00502F0A"/>
    <w:rsid w:val="005034F6"/>
    <w:rsid w:val="00503616"/>
    <w:rsid w:val="0050372E"/>
    <w:rsid w:val="00503734"/>
    <w:rsid w:val="00503C80"/>
    <w:rsid w:val="00503F5A"/>
    <w:rsid w:val="0050409C"/>
    <w:rsid w:val="005046CE"/>
    <w:rsid w:val="005047F5"/>
    <w:rsid w:val="0050496D"/>
    <w:rsid w:val="00505A63"/>
    <w:rsid w:val="00505C87"/>
    <w:rsid w:val="00505CCD"/>
    <w:rsid w:val="00506185"/>
    <w:rsid w:val="005064CA"/>
    <w:rsid w:val="005065B0"/>
    <w:rsid w:val="00506804"/>
    <w:rsid w:val="0050684A"/>
    <w:rsid w:val="00507074"/>
    <w:rsid w:val="005075E5"/>
    <w:rsid w:val="0050773E"/>
    <w:rsid w:val="0050778B"/>
    <w:rsid w:val="0050790E"/>
    <w:rsid w:val="00507B79"/>
    <w:rsid w:val="005102F5"/>
    <w:rsid w:val="0051047D"/>
    <w:rsid w:val="00510B9D"/>
    <w:rsid w:val="00510C4F"/>
    <w:rsid w:val="00510FEC"/>
    <w:rsid w:val="00511462"/>
    <w:rsid w:val="0051169A"/>
    <w:rsid w:val="00511736"/>
    <w:rsid w:val="0051190F"/>
    <w:rsid w:val="00511F5F"/>
    <w:rsid w:val="005122B3"/>
    <w:rsid w:val="00512435"/>
    <w:rsid w:val="0051297C"/>
    <w:rsid w:val="00512CDD"/>
    <w:rsid w:val="00513717"/>
    <w:rsid w:val="005137E0"/>
    <w:rsid w:val="00513954"/>
    <w:rsid w:val="00513E0B"/>
    <w:rsid w:val="0051446A"/>
    <w:rsid w:val="0051496D"/>
    <w:rsid w:val="00514B50"/>
    <w:rsid w:val="00514C06"/>
    <w:rsid w:val="00515260"/>
    <w:rsid w:val="00515421"/>
    <w:rsid w:val="005155BE"/>
    <w:rsid w:val="00515958"/>
    <w:rsid w:val="00516463"/>
    <w:rsid w:val="00516B4F"/>
    <w:rsid w:val="0051751C"/>
    <w:rsid w:val="00517977"/>
    <w:rsid w:val="005208EF"/>
    <w:rsid w:val="00520A01"/>
    <w:rsid w:val="005213D5"/>
    <w:rsid w:val="005214D2"/>
    <w:rsid w:val="00521EA5"/>
    <w:rsid w:val="00521FCB"/>
    <w:rsid w:val="00522540"/>
    <w:rsid w:val="0052269D"/>
    <w:rsid w:val="00523397"/>
    <w:rsid w:val="00523671"/>
    <w:rsid w:val="00523D2C"/>
    <w:rsid w:val="00523E50"/>
    <w:rsid w:val="00524472"/>
    <w:rsid w:val="005244E2"/>
    <w:rsid w:val="00524797"/>
    <w:rsid w:val="005247FB"/>
    <w:rsid w:val="00524943"/>
    <w:rsid w:val="005249DD"/>
    <w:rsid w:val="00524E8D"/>
    <w:rsid w:val="005252FD"/>
    <w:rsid w:val="005255B1"/>
    <w:rsid w:val="005260A4"/>
    <w:rsid w:val="00526259"/>
    <w:rsid w:val="0052626B"/>
    <w:rsid w:val="00526C72"/>
    <w:rsid w:val="00526CD5"/>
    <w:rsid w:val="005272DE"/>
    <w:rsid w:val="00527471"/>
    <w:rsid w:val="005278E0"/>
    <w:rsid w:val="00527BD3"/>
    <w:rsid w:val="0053031C"/>
    <w:rsid w:val="005305AB"/>
    <w:rsid w:val="0053065A"/>
    <w:rsid w:val="00530829"/>
    <w:rsid w:val="00530AD9"/>
    <w:rsid w:val="0053102F"/>
    <w:rsid w:val="005315DE"/>
    <w:rsid w:val="005316E9"/>
    <w:rsid w:val="00531870"/>
    <w:rsid w:val="00531B29"/>
    <w:rsid w:val="00531E1A"/>
    <w:rsid w:val="00532078"/>
    <w:rsid w:val="005320B7"/>
    <w:rsid w:val="005320E7"/>
    <w:rsid w:val="005322FF"/>
    <w:rsid w:val="0053263E"/>
    <w:rsid w:val="00532713"/>
    <w:rsid w:val="00532CB8"/>
    <w:rsid w:val="00532D46"/>
    <w:rsid w:val="00533B80"/>
    <w:rsid w:val="00533D3A"/>
    <w:rsid w:val="00533E9A"/>
    <w:rsid w:val="005340FA"/>
    <w:rsid w:val="005346AE"/>
    <w:rsid w:val="00535008"/>
    <w:rsid w:val="005351E3"/>
    <w:rsid w:val="005356BA"/>
    <w:rsid w:val="00535813"/>
    <w:rsid w:val="00535AC4"/>
    <w:rsid w:val="00535F76"/>
    <w:rsid w:val="00535FB9"/>
    <w:rsid w:val="005365A7"/>
    <w:rsid w:val="0053686B"/>
    <w:rsid w:val="005369DC"/>
    <w:rsid w:val="00536D93"/>
    <w:rsid w:val="00536F57"/>
    <w:rsid w:val="00537620"/>
    <w:rsid w:val="0053796F"/>
    <w:rsid w:val="005379B5"/>
    <w:rsid w:val="00537E0D"/>
    <w:rsid w:val="005402D5"/>
    <w:rsid w:val="00540398"/>
    <w:rsid w:val="00540E4C"/>
    <w:rsid w:val="005410AB"/>
    <w:rsid w:val="00541309"/>
    <w:rsid w:val="00541386"/>
    <w:rsid w:val="005417B3"/>
    <w:rsid w:val="00541C20"/>
    <w:rsid w:val="00541F73"/>
    <w:rsid w:val="00541FBE"/>
    <w:rsid w:val="0054235A"/>
    <w:rsid w:val="00542698"/>
    <w:rsid w:val="00542B81"/>
    <w:rsid w:val="0054336C"/>
    <w:rsid w:val="005434B4"/>
    <w:rsid w:val="0054363B"/>
    <w:rsid w:val="0054468A"/>
    <w:rsid w:val="005446E3"/>
    <w:rsid w:val="005447EF"/>
    <w:rsid w:val="005448C8"/>
    <w:rsid w:val="005448E1"/>
    <w:rsid w:val="00544C57"/>
    <w:rsid w:val="0054599E"/>
    <w:rsid w:val="00545CB2"/>
    <w:rsid w:val="005463A7"/>
    <w:rsid w:val="005464D0"/>
    <w:rsid w:val="005466FE"/>
    <w:rsid w:val="00546855"/>
    <w:rsid w:val="0054719C"/>
    <w:rsid w:val="005471E7"/>
    <w:rsid w:val="005477C8"/>
    <w:rsid w:val="005501A4"/>
    <w:rsid w:val="00550361"/>
    <w:rsid w:val="00550BDD"/>
    <w:rsid w:val="0055128E"/>
    <w:rsid w:val="00551820"/>
    <w:rsid w:val="00551B23"/>
    <w:rsid w:val="00551CF5"/>
    <w:rsid w:val="00551DE0"/>
    <w:rsid w:val="00551E2A"/>
    <w:rsid w:val="00552502"/>
    <w:rsid w:val="00552D70"/>
    <w:rsid w:val="00552F31"/>
    <w:rsid w:val="00553322"/>
    <w:rsid w:val="00553C64"/>
    <w:rsid w:val="00553CFE"/>
    <w:rsid w:val="00553D52"/>
    <w:rsid w:val="00553D5C"/>
    <w:rsid w:val="00553F14"/>
    <w:rsid w:val="005541D4"/>
    <w:rsid w:val="00554435"/>
    <w:rsid w:val="00554745"/>
    <w:rsid w:val="00554A6B"/>
    <w:rsid w:val="005553A3"/>
    <w:rsid w:val="00555550"/>
    <w:rsid w:val="00555820"/>
    <w:rsid w:val="00555B92"/>
    <w:rsid w:val="00555BA6"/>
    <w:rsid w:val="00555DEB"/>
    <w:rsid w:val="00556781"/>
    <w:rsid w:val="00556DD7"/>
    <w:rsid w:val="0055766F"/>
    <w:rsid w:val="00557825"/>
    <w:rsid w:val="00557E94"/>
    <w:rsid w:val="00557F22"/>
    <w:rsid w:val="00557F49"/>
    <w:rsid w:val="00560AE9"/>
    <w:rsid w:val="00560BD2"/>
    <w:rsid w:val="00560C45"/>
    <w:rsid w:val="00560D59"/>
    <w:rsid w:val="00561442"/>
    <w:rsid w:val="00561A09"/>
    <w:rsid w:val="00561B29"/>
    <w:rsid w:val="00561D32"/>
    <w:rsid w:val="00561DF6"/>
    <w:rsid w:val="00562144"/>
    <w:rsid w:val="0056270F"/>
    <w:rsid w:val="00562A5A"/>
    <w:rsid w:val="00562B01"/>
    <w:rsid w:val="00562E2D"/>
    <w:rsid w:val="0056324F"/>
    <w:rsid w:val="0056351A"/>
    <w:rsid w:val="005636B4"/>
    <w:rsid w:val="005645A1"/>
    <w:rsid w:val="005649EA"/>
    <w:rsid w:val="00564BA1"/>
    <w:rsid w:val="005655D5"/>
    <w:rsid w:val="00565AFD"/>
    <w:rsid w:val="00566523"/>
    <w:rsid w:val="0056677E"/>
    <w:rsid w:val="00566B60"/>
    <w:rsid w:val="00566CEE"/>
    <w:rsid w:val="00567357"/>
    <w:rsid w:val="005674BC"/>
    <w:rsid w:val="0056770F"/>
    <w:rsid w:val="005679AD"/>
    <w:rsid w:val="00570008"/>
    <w:rsid w:val="005701D6"/>
    <w:rsid w:val="0057086C"/>
    <w:rsid w:val="005708B0"/>
    <w:rsid w:val="00570A44"/>
    <w:rsid w:val="00570CDB"/>
    <w:rsid w:val="005713E4"/>
    <w:rsid w:val="005717A4"/>
    <w:rsid w:val="005718BC"/>
    <w:rsid w:val="005718BF"/>
    <w:rsid w:val="00571FA7"/>
    <w:rsid w:val="0057255B"/>
    <w:rsid w:val="00572C21"/>
    <w:rsid w:val="00572D69"/>
    <w:rsid w:val="00572D8B"/>
    <w:rsid w:val="0057305B"/>
    <w:rsid w:val="00573FB7"/>
    <w:rsid w:val="0057431E"/>
    <w:rsid w:val="00574639"/>
    <w:rsid w:val="0057473E"/>
    <w:rsid w:val="00575176"/>
    <w:rsid w:val="00575993"/>
    <w:rsid w:val="00575AFD"/>
    <w:rsid w:val="00575BCF"/>
    <w:rsid w:val="0057621E"/>
    <w:rsid w:val="0057654F"/>
    <w:rsid w:val="005767DC"/>
    <w:rsid w:val="00576BDA"/>
    <w:rsid w:val="00576BFD"/>
    <w:rsid w:val="00576EF8"/>
    <w:rsid w:val="00577536"/>
    <w:rsid w:val="00577621"/>
    <w:rsid w:val="00577908"/>
    <w:rsid w:val="00577A51"/>
    <w:rsid w:val="00577B5C"/>
    <w:rsid w:val="00577D37"/>
    <w:rsid w:val="00577F96"/>
    <w:rsid w:val="00577FAA"/>
    <w:rsid w:val="00580063"/>
    <w:rsid w:val="005807A7"/>
    <w:rsid w:val="0058090A"/>
    <w:rsid w:val="00580AC6"/>
    <w:rsid w:val="00580D5A"/>
    <w:rsid w:val="0058123D"/>
    <w:rsid w:val="00581371"/>
    <w:rsid w:val="00581C6E"/>
    <w:rsid w:val="00581CDA"/>
    <w:rsid w:val="005820A6"/>
    <w:rsid w:val="005834EE"/>
    <w:rsid w:val="0058370C"/>
    <w:rsid w:val="00583F46"/>
    <w:rsid w:val="00584243"/>
    <w:rsid w:val="00584802"/>
    <w:rsid w:val="00584933"/>
    <w:rsid w:val="00584BFF"/>
    <w:rsid w:val="00584DC3"/>
    <w:rsid w:val="0058514B"/>
    <w:rsid w:val="005851AC"/>
    <w:rsid w:val="00585621"/>
    <w:rsid w:val="0058565B"/>
    <w:rsid w:val="005856CF"/>
    <w:rsid w:val="00585C28"/>
    <w:rsid w:val="00585EA3"/>
    <w:rsid w:val="005863AD"/>
    <w:rsid w:val="005866EF"/>
    <w:rsid w:val="00586DE3"/>
    <w:rsid w:val="00586F04"/>
    <w:rsid w:val="00586F96"/>
    <w:rsid w:val="00587051"/>
    <w:rsid w:val="0058709A"/>
    <w:rsid w:val="00587535"/>
    <w:rsid w:val="00587576"/>
    <w:rsid w:val="00587CD1"/>
    <w:rsid w:val="00587F2E"/>
    <w:rsid w:val="005900C5"/>
    <w:rsid w:val="00590361"/>
    <w:rsid w:val="005904DE"/>
    <w:rsid w:val="005907B1"/>
    <w:rsid w:val="0059080C"/>
    <w:rsid w:val="00591631"/>
    <w:rsid w:val="005917AC"/>
    <w:rsid w:val="00591B48"/>
    <w:rsid w:val="00591FED"/>
    <w:rsid w:val="00591FF4"/>
    <w:rsid w:val="005926BE"/>
    <w:rsid w:val="00592E57"/>
    <w:rsid w:val="00592F0C"/>
    <w:rsid w:val="00592FF8"/>
    <w:rsid w:val="00593011"/>
    <w:rsid w:val="0059340A"/>
    <w:rsid w:val="005938CC"/>
    <w:rsid w:val="00593E86"/>
    <w:rsid w:val="00593F38"/>
    <w:rsid w:val="0059414F"/>
    <w:rsid w:val="0059422E"/>
    <w:rsid w:val="005943B1"/>
    <w:rsid w:val="005943B2"/>
    <w:rsid w:val="005944B2"/>
    <w:rsid w:val="005946DE"/>
    <w:rsid w:val="00594729"/>
    <w:rsid w:val="00594734"/>
    <w:rsid w:val="005947A3"/>
    <w:rsid w:val="0059537F"/>
    <w:rsid w:val="005961AD"/>
    <w:rsid w:val="00596598"/>
    <w:rsid w:val="00596ADF"/>
    <w:rsid w:val="00597430"/>
    <w:rsid w:val="00597477"/>
    <w:rsid w:val="005975EB"/>
    <w:rsid w:val="005977A8"/>
    <w:rsid w:val="005977F7"/>
    <w:rsid w:val="00597818"/>
    <w:rsid w:val="00597B9F"/>
    <w:rsid w:val="005A03AF"/>
    <w:rsid w:val="005A073C"/>
    <w:rsid w:val="005A0E09"/>
    <w:rsid w:val="005A10F1"/>
    <w:rsid w:val="005A13BF"/>
    <w:rsid w:val="005A166C"/>
    <w:rsid w:val="005A18D5"/>
    <w:rsid w:val="005A1FD8"/>
    <w:rsid w:val="005A2017"/>
    <w:rsid w:val="005A2B19"/>
    <w:rsid w:val="005A2BF7"/>
    <w:rsid w:val="005A2CE7"/>
    <w:rsid w:val="005A3023"/>
    <w:rsid w:val="005A3339"/>
    <w:rsid w:val="005A35A4"/>
    <w:rsid w:val="005A38CA"/>
    <w:rsid w:val="005A38E2"/>
    <w:rsid w:val="005A391C"/>
    <w:rsid w:val="005A39C5"/>
    <w:rsid w:val="005A4276"/>
    <w:rsid w:val="005A4343"/>
    <w:rsid w:val="005A445F"/>
    <w:rsid w:val="005A49E1"/>
    <w:rsid w:val="005A4D34"/>
    <w:rsid w:val="005A5379"/>
    <w:rsid w:val="005A57AA"/>
    <w:rsid w:val="005A59FC"/>
    <w:rsid w:val="005A5C1C"/>
    <w:rsid w:val="005A5F70"/>
    <w:rsid w:val="005A5FE1"/>
    <w:rsid w:val="005A6755"/>
    <w:rsid w:val="005A6850"/>
    <w:rsid w:val="005A6940"/>
    <w:rsid w:val="005A72B7"/>
    <w:rsid w:val="005A79B0"/>
    <w:rsid w:val="005A7AAA"/>
    <w:rsid w:val="005A7BDA"/>
    <w:rsid w:val="005A7E5B"/>
    <w:rsid w:val="005A7F27"/>
    <w:rsid w:val="005A7F6A"/>
    <w:rsid w:val="005B015C"/>
    <w:rsid w:val="005B0405"/>
    <w:rsid w:val="005B0408"/>
    <w:rsid w:val="005B0762"/>
    <w:rsid w:val="005B0DA7"/>
    <w:rsid w:val="005B0E62"/>
    <w:rsid w:val="005B14AB"/>
    <w:rsid w:val="005B1CB8"/>
    <w:rsid w:val="005B1CDC"/>
    <w:rsid w:val="005B20EA"/>
    <w:rsid w:val="005B25A3"/>
    <w:rsid w:val="005B2705"/>
    <w:rsid w:val="005B2780"/>
    <w:rsid w:val="005B278F"/>
    <w:rsid w:val="005B2961"/>
    <w:rsid w:val="005B332E"/>
    <w:rsid w:val="005B38FC"/>
    <w:rsid w:val="005B4492"/>
    <w:rsid w:val="005B458C"/>
    <w:rsid w:val="005B4A78"/>
    <w:rsid w:val="005B4B49"/>
    <w:rsid w:val="005B4F45"/>
    <w:rsid w:val="005B57EC"/>
    <w:rsid w:val="005B5927"/>
    <w:rsid w:val="005B5C05"/>
    <w:rsid w:val="005B5C0A"/>
    <w:rsid w:val="005B5F17"/>
    <w:rsid w:val="005B610F"/>
    <w:rsid w:val="005B657C"/>
    <w:rsid w:val="005B68FE"/>
    <w:rsid w:val="005B699C"/>
    <w:rsid w:val="005B6D60"/>
    <w:rsid w:val="005B6F6F"/>
    <w:rsid w:val="005B713D"/>
    <w:rsid w:val="005B7752"/>
    <w:rsid w:val="005B7B3A"/>
    <w:rsid w:val="005C05B3"/>
    <w:rsid w:val="005C0861"/>
    <w:rsid w:val="005C0C1F"/>
    <w:rsid w:val="005C1184"/>
    <w:rsid w:val="005C149B"/>
    <w:rsid w:val="005C14C2"/>
    <w:rsid w:val="005C1995"/>
    <w:rsid w:val="005C1E56"/>
    <w:rsid w:val="005C2281"/>
    <w:rsid w:val="005C2B74"/>
    <w:rsid w:val="005C2CB7"/>
    <w:rsid w:val="005C311D"/>
    <w:rsid w:val="005C3821"/>
    <w:rsid w:val="005C3BD9"/>
    <w:rsid w:val="005C3C96"/>
    <w:rsid w:val="005C402F"/>
    <w:rsid w:val="005C42DC"/>
    <w:rsid w:val="005C4414"/>
    <w:rsid w:val="005C47CB"/>
    <w:rsid w:val="005C4A53"/>
    <w:rsid w:val="005C4A7F"/>
    <w:rsid w:val="005C4E69"/>
    <w:rsid w:val="005C534D"/>
    <w:rsid w:val="005C575B"/>
    <w:rsid w:val="005C5D68"/>
    <w:rsid w:val="005C5E56"/>
    <w:rsid w:val="005C6587"/>
    <w:rsid w:val="005C6913"/>
    <w:rsid w:val="005C6D27"/>
    <w:rsid w:val="005C72FF"/>
    <w:rsid w:val="005C7612"/>
    <w:rsid w:val="005C7788"/>
    <w:rsid w:val="005C7888"/>
    <w:rsid w:val="005C7CB0"/>
    <w:rsid w:val="005C7CEA"/>
    <w:rsid w:val="005C7F40"/>
    <w:rsid w:val="005D03D9"/>
    <w:rsid w:val="005D04EB"/>
    <w:rsid w:val="005D0588"/>
    <w:rsid w:val="005D0667"/>
    <w:rsid w:val="005D0978"/>
    <w:rsid w:val="005D0A70"/>
    <w:rsid w:val="005D0C73"/>
    <w:rsid w:val="005D0FB0"/>
    <w:rsid w:val="005D10F1"/>
    <w:rsid w:val="005D16D3"/>
    <w:rsid w:val="005D16E9"/>
    <w:rsid w:val="005D18B0"/>
    <w:rsid w:val="005D1ECF"/>
    <w:rsid w:val="005D1FF5"/>
    <w:rsid w:val="005D25D5"/>
    <w:rsid w:val="005D2F02"/>
    <w:rsid w:val="005D3288"/>
    <w:rsid w:val="005D35C9"/>
    <w:rsid w:val="005D3D4D"/>
    <w:rsid w:val="005D3E8A"/>
    <w:rsid w:val="005D4071"/>
    <w:rsid w:val="005D50B5"/>
    <w:rsid w:val="005D50E3"/>
    <w:rsid w:val="005D5555"/>
    <w:rsid w:val="005D5626"/>
    <w:rsid w:val="005D5F4C"/>
    <w:rsid w:val="005D6244"/>
    <w:rsid w:val="005D65C8"/>
    <w:rsid w:val="005D6757"/>
    <w:rsid w:val="005D68DD"/>
    <w:rsid w:val="005D6ECA"/>
    <w:rsid w:val="005D73D1"/>
    <w:rsid w:val="005D7682"/>
    <w:rsid w:val="005D7DE8"/>
    <w:rsid w:val="005D7E8D"/>
    <w:rsid w:val="005E020D"/>
    <w:rsid w:val="005E05D1"/>
    <w:rsid w:val="005E14F8"/>
    <w:rsid w:val="005E1642"/>
    <w:rsid w:val="005E17A2"/>
    <w:rsid w:val="005E19E4"/>
    <w:rsid w:val="005E1F5D"/>
    <w:rsid w:val="005E276F"/>
    <w:rsid w:val="005E2F65"/>
    <w:rsid w:val="005E3960"/>
    <w:rsid w:val="005E3B41"/>
    <w:rsid w:val="005E3DE8"/>
    <w:rsid w:val="005E41C1"/>
    <w:rsid w:val="005E4D6D"/>
    <w:rsid w:val="005E4DA2"/>
    <w:rsid w:val="005E554D"/>
    <w:rsid w:val="005E57D9"/>
    <w:rsid w:val="005E5DB4"/>
    <w:rsid w:val="005E5E6E"/>
    <w:rsid w:val="005E61F4"/>
    <w:rsid w:val="005E6556"/>
    <w:rsid w:val="005E6689"/>
    <w:rsid w:val="005E6B06"/>
    <w:rsid w:val="005E7496"/>
    <w:rsid w:val="005E7696"/>
    <w:rsid w:val="005E77F8"/>
    <w:rsid w:val="005E7D96"/>
    <w:rsid w:val="005F0166"/>
    <w:rsid w:val="005F0244"/>
    <w:rsid w:val="005F03B7"/>
    <w:rsid w:val="005F09BE"/>
    <w:rsid w:val="005F09CC"/>
    <w:rsid w:val="005F0C04"/>
    <w:rsid w:val="005F12CD"/>
    <w:rsid w:val="005F14CB"/>
    <w:rsid w:val="005F160B"/>
    <w:rsid w:val="005F23C9"/>
    <w:rsid w:val="005F264E"/>
    <w:rsid w:val="005F268F"/>
    <w:rsid w:val="005F2A26"/>
    <w:rsid w:val="005F2DE5"/>
    <w:rsid w:val="005F2F71"/>
    <w:rsid w:val="005F3013"/>
    <w:rsid w:val="005F307C"/>
    <w:rsid w:val="005F30BA"/>
    <w:rsid w:val="005F322A"/>
    <w:rsid w:val="005F3701"/>
    <w:rsid w:val="005F415C"/>
    <w:rsid w:val="005F490C"/>
    <w:rsid w:val="005F4C4F"/>
    <w:rsid w:val="005F4D8F"/>
    <w:rsid w:val="005F4FDB"/>
    <w:rsid w:val="005F58FC"/>
    <w:rsid w:val="005F5A56"/>
    <w:rsid w:val="005F5FE3"/>
    <w:rsid w:val="005F64DF"/>
    <w:rsid w:val="005F6908"/>
    <w:rsid w:val="005F69D6"/>
    <w:rsid w:val="005F6A5B"/>
    <w:rsid w:val="005F6B04"/>
    <w:rsid w:val="005F6C05"/>
    <w:rsid w:val="005F6D7C"/>
    <w:rsid w:val="005F7091"/>
    <w:rsid w:val="005F728A"/>
    <w:rsid w:val="005F73FD"/>
    <w:rsid w:val="005F7775"/>
    <w:rsid w:val="005F7B82"/>
    <w:rsid w:val="005F7EF9"/>
    <w:rsid w:val="006009EC"/>
    <w:rsid w:val="00600DE9"/>
    <w:rsid w:val="00600F69"/>
    <w:rsid w:val="006013C8"/>
    <w:rsid w:val="0060170E"/>
    <w:rsid w:val="00601715"/>
    <w:rsid w:val="00601B90"/>
    <w:rsid w:val="00601D3F"/>
    <w:rsid w:val="006027C7"/>
    <w:rsid w:val="00602AB9"/>
    <w:rsid w:val="00602E04"/>
    <w:rsid w:val="00602F52"/>
    <w:rsid w:val="00603107"/>
    <w:rsid w:val="0060382E"/>
    <w:rsid w:val="00603AA3"/>
    <w:rsid w:val="00603DD1"/>
    <w:rsid w:val="00604ABB"/>
    <w:rsid w:val="00605095"/>
    <w:rsid w:val="006055EE"/>
    <w:rsid w:val="00605BC4"/>
    <w:rsid w:val="00605FC1"/>
    <w:rsid w:val="0060641C"/>
    <w:rsid w:val="00606B25"/>
    <w:rsid w:val="00606BD1"/>
    <w:rsid w:val="0060748E"/>
    <w:rsid w:val="00607573"/>
    <w:rsid w:val="00607A1D"/>
    <w:rsid w:val="00607E7F"/>
    <w:rsid w:val="00607F98"/>
    <w:rsid w:val="006102D6"/>
    <w:rsid w:val="0061032A"/>
    <w:rsid w:val="00610AAA"/>
    <w:rsid w:val="00610BB0"/>
    <w:rsid w:val="0061108A"/>
    <w:rsid w:val="006116BC"/>
    <w:rsid w:val="0061193C"/>
    <w:rsid w:val="00611DAC"/>
    <w:rsid w:val="00611DE2"/>
    <w:rsid w:val="00611F61"/>
    <w:rsid w:val="006120A0"/>
    <w:rsid w:val="00612602"/>
    <w:rsid w:val="00612830"/>
    <w:rsid w:val="00612951"/>
    <w:rsid w:val="00612979"/>
    <w:rsid w:val="00612BEC"/>
    <w:rsid w:val="00612C12"/>
    <w:rsid w:val="00613256"/>
    <w:rsid w:val="00613291"/>
    <w:rsid w:val="00613375"/>
    <w:rsid w:val="00614101"/>
    <w:rsid w:val="00614143"/>
    <w:rsid w:val="006141E5"/>
    <w:rsid w:val="00614287"/>
    <w:rsid w:val="00614853"/>
    <w:rsid w:val="006148A4"/>
    <w:rsid w:val="00614A3A"/>
    <w:rsid w:val="00614BEE"/>
    <w:rsid w:val="00614C2D"/>
    <w:rsid w:val="00615539"/>
    <w:rsid w:val="0061561F"/>
    <w:rsid w:val="00615B78"/>
    <w:rsid w:val="00615CDC"/>
    <w:rsid w:val="00616C00"/>
    <w:rsid w:val="006174BC"/>
    <w:rsid w:val="006174E1"/>
    <w:rsid w:val="006174EA"/>
    <w:rsid w:val="00617575"/>
    <w:rsid w:val="0061764D"/>
    <w:rsid w:val="006178DC"/>
    <w:rsid w:val="00617E76"/>
    <w:rsid w:val="00617E80"/>
    <w:rsid w:val="0062004D"/>
    <w:rsid w:val="00620056"/>
    <w:rsid w:val="006202B1"/>
    <w:rsid w:val="00620473"/>
    <w:rsid w:val="00620651"/>
    <w:rsid w:val="00620918"/>
    <w:rsid w:val="006212CF"/>
    <w:rsid w:val="00621896"/>
    <w:rsid w:val="00621F89"/>
    <w:rsid w:val="006220F9"/>
    <w:rsid w:val="00622184"/>
    <w:rsid w:val="006227F5"/>
    <w:rsid w:val="006228EF"/>
    <w:rsid w:val="006229FF"/>
    <w:rsid w:val="00622A62"/>
    <w:rsid w:val="006232F1"/>
    <w:rsid w:val="00623CE4"/>
    <w:rsid w:val="00623D04"/>
    <w:rsid w:val="00624041"/>
    <w:rsid w:val="006246E2"/>
    <w:rsid w:val="006248C7"/>
    <w:rsid w:val="00624900"/>
    <w:rsid w:val="00624B66"/>
    <w:rsid w:val="00625132"/>
    <w:rsid w:val="006254B5"/>
    <w:rsid w:val="00625934"/>
    <w:rsid w:val="00626749"/>
    <w:rsid w:val="00626CC9"/>
    <w:rsid w:val="00626FEC"/>
    <w:rsid w:val="00627451"/>
    <w:rsid w:val="00627B66"/>
    <w:rsid w:val="00627F91"/>
    <w:rsid w:val="0063023E"/>
    <w:rsid w:val="0063038D"/>
    <w:rsid w:val="00630B47"/>
    <w:rsid w:val="00631354"/>
    <w:rsid w:val="00631F32"/>
    <w:rsid w:val="00631FFA"/>
    <w:rsid w:val="006320F7"/>
    <w:rsid w:val="00632128"/>
    <w:rsid w:val="00632913"/>
    <w:rsid w:val="00633305"/>
    <w:rsid w:val="0063336F"/>
    <w:rsid w:val="006334F1"/>
    <w:rsid w:val="006334F5"/>
    <w:rsid w:val="006336DB"/>
    <w:rsid w:val="006339F7"/>
    <w:rsid w:val="00633C01"/>
    <w:rsid w:val="006343FB"/>
    <w:rsid w:val="00634B1C"/>
    <w:rsid w:val="00634C3F"/>
    <w:rsid w:val="00634CBB"/>
    <w:rsid w:val="006351F3"/>
    <w:rsid w:val="0063616E"/>
    <w:rsid w:val="006361F0"/>
    <w:rsid w:val="006364B9"/>
    <w:rsid w:val="006377ED"/>
    <w:rsid w:val="00637B63"/>
    <w:rsid w:val="00637E78"/>
    <w:rsid w:val="00637E93"/>
    <w:rsid w:val="00640069"/>
    <w:rsid w:val="00640561"/>
    <w:rsid w:val="006407F1"/>
    <w:rsid w:val="00640B42"/>
    <w:rsid w:val="006413E8"/>
    <w:rsid w:val="0064147B"/>
    <w:rsid w:val="006414ED"/>
    <w:rsid w:val="0064165A"/>
    <w:rsid w:val="00641899"/>
    <w:rsid w:val="00641B34"/>
    <w:rsid w:val="00641C35"/>
    <w:rsid w:val="00641D34"/>
    <w:rsid w:val="00642500"/>
    <w:rsid w:val="0064255A"/>
    <w:rsid w:val="00642607"/>
    <w:rsid w:val="006428E7"/>
    <w:rsid w:val="00642F37"/>
    <w:rsid w:val="0064326C"/>
    <w:rsid w:val="00643469"/>
    <w:rsid w:val="00643E3D"/>
    <w:rsid w:val="00644339"/>
    <w:rsid w:val="006443C2"/>
    <w:rsid w:val="006451E1"/>
    <w:rsid w:val="006452D2"/>
    <w:rsid w:val="00645A43"/>
    <w:rsid w:val="006461DF"/>
    <w:rsid w:val="00646307"/>
    <w:rsid w:val="00646736"/>
    <w:rsid w:val="006471BE"/>
    <w:rsid w:val="00647567"/>
    <w:rsid w:val="00647783"/>
    <w:rsid w:val="00647826"/>
    <w:rsid w:val="0064793D"/>
    <w:rsid w:val="00647ABB"/>
    <w:rsid w:val="00650280"/>
    <w:rsid w:val="0065037E"/>
    <w:rsid w:val="00650C23"/>
    <w:rsid w:val="00650E96"/>
    <w:rsid w:val="0065120D"/>
    <w:rsid w:val="00651215"/>
    <w:rsid w:val="00651456"/>
    <w:rsid w:val="00651732"/>
    <w:rsid w:val="00651ACD"/>
    <w:rsid w:val="00651B5C"/>
    <w:rsid w:val="00651FE5"/>
    <w:rsid w:val="00652022"/>
    <w:rsid w:val="00652023"/>
    <w:rsid w:val="00652345"/>
    <w:rsid w:val="0065244F"/>
    <w:rsid w:val="00652E6E"/>
    <w:rsid w:val="00653304"/>
    <w:rsid w:val="006533A8"/>
    <w:rsid w:val="00653A07"/>
    <w:rsid w:val="00654263"/>
    <w:rsid w:val="006543B8"/>
    <w:rsid w:val="00654678"/>
    <w:rsid w:val="006549A3"/>
    <w:rsid w:val="00655176"/>
    <w:rsid w:val="00655244"/>
    <w:rsid w:val="0065538E"/>
    <w:rsid w:val="0065558D"/>
    <w:rsid w:val="00655765"/>
    <w:rsid w:val="00655A6D"/>
    <w:rsid w:val="00655B0D"/>
    <w:rsid w:val="00655DF3"/>
    <w:rsid w:val="0065611D"/>
    <w:rsid w:val="006563BF"/>
    <w:rsid w:val="00656614"/>
    <w:rsid w:val="006568FA"/>
    <w:rsid w:val="00656D5D"/>
    <w:rsid w:val="00656FFF"/>
    <w:rsid w:val="0065712E"/>
    <w:rsid w:val="006572BA"/>
    <w:rsid w:val="006575B7"/>
    <w:rsid w:val="006577FD"/>
    <w:rsid w:val="00657AB2"/>
    <w:rsid w:val="00657E83"/>
    <w:rsid w:val="0066060D"/>
    <w:rsid w:val="00660BCA"/>
    <w:rsid w:val="00660EE0"/>
    <w:rsid w:val="0066114F"/>
    <w:rsid w:val="006614D3"/>
    <w:rsid w:val="006615D1"/>
    <w:rsid w:val="00661960"/>
    <w:rsid w:val="00661C27"/>
    <w:rsid w:val="006620A8"/>
    <w:rsid w:val="0066249F"/>
    <w:rsid w:val="00662877"/>
    <w:rsid w:val="00662B99"/>
    <w:rsid w:val="00662C4A"/>
    <w:rsid w:val="00662D79"/>
    <w:rsid w:val="00663039"/>
    <w:rsid w:val="00663A0C"/>
    <w:rsid w:val="00663E9D"/>
    <w:rsid w:val="006641F7"/>
    <w:rsid w:val="0066480B"/>
    <w:rsid w:val="00664E9B"/>
    <w:rsid w:val="00664EBE"/>
    <w:rsid w:val="00664F2D"/>
    <w:rsid w:val="0066500D"/>
    <w:rsid w:val="00665393"/>
    <w:rsid w:val="006663C6"/>
    <w:rsid w:val="006665DD"/>
    <w:rsid w:val="00666647"/>
    <w:rsid w:val="006669CF"/>
    <w:rsid w:val="00666B8D"/>
    <w:rsid w:val="00666BE5"/>
    <w:rsid w:val="00666EBA"/>
    <w:rsid w:val="00666F9C"/>
    <w:rsid w:val="006672C5"/>
    <w:rsid w:val="00667A0C"/>
    <w:rsid w:val="00667E36"/>
    <w:rsid w:val="00667EA4"/>
    <w:rsid w:val="006704A8"/>
    <w:rsid w:val="0067059A"/>
    <w:rsid w:val="006706F6"/>
    <w:rsid w:val="00671245"/>
    <w:rsid w:val="0067167B"/>
    <w:rsid w:val="00671730"/>
    <w:rsid w:val="006717E3"/>
    <w:rsid w:val="00672119"/>
    <w:rsid w:val="00672222"/>
    <w:rsid w:val="00672267"/>
    <w:rsid w:val="00672423"/>
    <w:rsid w:val="00672ECE"/>
    <w:rsid w:val="00672F6B"/>
    <w:rsid w:val="00673138"/>
    <w:rsid w:val="006736B7"/>
    <w:rsid w:val="00673F25"/>
    <w:rsid w:val="00673FA1"/>
    <w:rsid w:val="00674DD5"/>
    <w:rsid w:val="00674FDD"/>
    <w:rsid w:val="006752D8"/>
    <w:rsid w:val="00675319"/>
    <w:rsid w:val="00675646"/>
    <w:rsid w:val="0067567C"/>
    <w:rsid w:val="00675B7D"/>
    <w:rsid w:val="00675F4A"/>
    <w:rsid w:val="0067609C"/>
    <w:rsid w:val="00676802"/>
    <w:rsid w:val="0067737B"/>
    <w:rsid w:val="006773FA"/>
    <w:rsid w:val="006777E9"/>
    <w:rsid w:val="0067793E"/>
    <w:rsid w:val="00677C28"/>
    <w:rsid w:val="00677E2C"/>
    <w:rsid w:val="00680628"/>
    <w:rsid w:val="006806AB"/>
    <w:rsid w:val="00680943"/>
    <w:rsid w:val="00680BC9"/>
    <w:rsid w:val="00680D80"/>
    <w:rsid w:val="00680F4D"/>
    <w:rsid w:val="00681116"/>
    <w:rsid w:val="00681233"/>
    <w:rsid w:val="0068123A"/>
    <w:rsid w:val="006814AA"/>
    <w:rsid w:val="0068182A"/>
    <w:rsid w:val="006818A4"/>
    <w:rsid w:val="00681EBE"/>
    <w:rsid w:val="00682415"/>
    <w:rsid w:val="006824A6"/>
    <w:rsid w:val="00682704"/>
    <w:rsid w:val="00682717"/>
    <w:rsid w:val="0068295F"/>
    <w:rsid w:val="00682E23"/>
    <w:rsid w:val="0068314E"/>
    <w:rsid w:val="006833E9"/>
    <w:rsid w:val="00683784"/>
    <w:rsid w:val="00683901"/>
    <w:rsid w:val="00683975"/>
    <w:rsid w:val="00683981"/>
    <w:rsid w:val="006841BF"/>
    <w:rsid w:val="00684300"/>
    <w:rsid w:val="0068450B"/>
    <w:rsid w:val="006846EE"/>
    <w:rsid w:val="006847B7"/>
    <w:rsid w:val="00685190"/>
    <w:rsid w:val="006851BA"/>
    <w:rsid w:val="00685907"/>
    <w:rsid w:val="00685930"/>
    <w:rsid w:val="00685FAC"/>
    <w:rsid w:val="0068632B"/>
    <w:rsid w:val="00686F42"/>
    <w:rsid w:val="0068707F"/>
    <w:rsid w:val="006871E4"/>
    <w:rsid w:val="0068749F"/>
    <w:rsid w:val="00690176"/>
    <w:rsid w:val="00690AAB"/>
    <w:rsid w:val="00690E05"/>
    <w:rsid w:val="00690FE4"/>
    <w:rsid w:val="006912F6"/>
    <w:rsid w:val="006913C6"/>
    <w:rsid w:val="00691689"/>
    <w:rsid w:val="006919A3"/>
    <w:rsid w:val="00691B7F"/>
    <w:rsid w:val="00691B91"/>
    <w:rsid w:val="00691F66"/>
    <w:rsid w:val="006922F3"/>
    <w:rsid w:val="00692667"/>
    <w:rsid w:val="006928B8"/>
    <w:rsid w:val="00692BEA"/>
    <w:rsid w:val="006932B2"/>
    <w:rsid w:val="006933D8"/>
    <w:rsid w:val="006934D6"/>
    <w:rsid w:val="006935B4"/>
    <w:rsid w:val="00693703"/>
    <w:rsid w:val="0069379E"/>
    <w:rsid w:val="0069383D"/>
    <w:rsid w:val="00693A2B"/>
    <w:rsid w:val="00693C04"/>
    <w:rsid w:val="00693DD5"/>
    <w:rsid w:val="0069431F"/>
    <w:rsid w:val="00694631"/>
    <w:rsid w:val="00694A5F"/>
    <w:rsid w:val="00694D44"/>
    <w:rsid w:val="00695020"/>
    <w:rsid w:val="00695AF3"/>
    <w:rsid w:val="00695B7F"/>
    <w:rsid w:val="00695E1B"/>
    <w:rsid w:val="006964AC"/>
    <w:rsid w:val="00696BA1"/>
    <w:rsid w:val="0069723B"/>
    <w:rsid w:val="006972AA"/>
    <w:rsid w:val="006978EC"/>
    <w:rsid w:val="0069797E"/>
    <w:rsid w:val="00697AC2"/>
    <w:rsid w:val="006A0BC2"/>
    <w:rsid w:val="006A0E28"/>
    <w:rsid w:val="006A1293"/>
    <w:rsid w:val="006A15C6"/>
    <w:rsid w:val="006A1645"/>
    <w:rsid w:val="006A1717"/>
    <w:rsid w:val="006A173E"/>
    <w:rsid w:val="006A1A3B"/>
    <w:rsid w:val="006A1CF6"/>
    <w:rsid w:val="006A1EAD"/>
    <w:rsid w:val="006A1F4F"/>
    <w:rsid w:val="006A206B"/>
    <w:rsid w:val="006A21AD"/>
    <w:rsid w:val="006A2269"/>
    <w:rsid w:val="006A24FD"/>
    <w:rsid w:val="006A2A09"/>
    <w:rsid w:val="006A3640"/>
    <w:rsid w:val="006A369D"/>
    <w:rsid w:val="006A3A94"/>
    <w:rsid w:val="006A3BEB"/>
    <w:rsid w:val="006A3C41"/>
    <w:rsid w:val="006A49BA"/>
    <w:rsid w:val="006A4B5B"/>
    <w:rsid w:val="006A4D8A"/>
    <w:rsid w:val="006A5311"/>
    <w:rsid w:val="006A588B"/>
    <w:rsid w:val="006A5F5A"/>
    <w:rsid w:val="006A6181"/>
    <w:rsid w:val="006A6487"/>
    <w:rsid w:val="006A6E06"/>
    <w:rsid w:val="006A70F3"/>
    <w:rsid w:val="006A75D7"/>
    <w:rsid w:val="006A7D29"/>
    <w:rsid w:val="006A7E4B"/>
    <w:rsid w:val="006B03E6"/>
    <w:rsid w:val="006B0513"/>
    <w:rsid w:val="006B05EE"/>
    <w:rsid w:val="006B0ED5"/>
    <w:rsid w:val="006B0F3A"/>
    <w:rsid w:val="006B11D4"/>
    <w:rsid w:val="006B15AD"/>
    <w:rsid w:val="006B1FD6"/>
    <w:rsid w:val="006B2323"/>
    <w:rsid w:val="006B2351"/>
    <w:rsid w:val="006B23C8"/>
    <w:rsid w:val="006B24D4"/>
    <w:rsid w:val="006B2692"/>
    <w:rsid w:val="006B2698"/>
    <w:rsid w:val="006B34B7"/>
    <w:rsid w:val="006B3FD5"/>
    <w:rsid w:val="006B435F"/>
    <w:rsid w:val="006B4911"/>
    <w:rsid w:val="006B4CA8"/>
    <w:rsid w:val="006B4E6C"/>
    <w:rsid w:val="006B5124"/>
    <w:rsid w:val="006B6556"/>
    <w:rsid w:val="006B6709"/>
    <w:rsid w:val="006B6AFC"/>
    <w:rsid w:val="006B6C6E"/>
    <w:rsid w:val="006B6D80"/>
    <w:rsid w:val="006B6DC0"/>
    <w:rsid w:val="006B6F03"/>
    <w:rsid w:val="006B703E"/>
    <w:rsid w:val="006B71C2"/>
    <w:rsid w:val="006B7B3E"/>
    <w:rsid w:val="006B7FC0"/>
    <w:rsid w:val="006C01FF"/>
    <w:rsid w:val="006C03CB"/>
    <w:rsid w:val="006C0426"/>
    <w:rsid w:val="006C0710"/>
    <w:rsid w:val="006C0829"/>
    <w:rsid w:val="006C0883"/>
    <w:rsid w:val="006C1086"/>
    <w:rsid w:val="006C14F3"/>
    <w:rsid w:val="006C16C3"/>
    <w:rsid w:val="006C18EA"/>
    <w:rsid w:val="006C20DA"/>
    <w:rsid w:val="006C2120"/>
    <w:rsid w:val="006C2278"/>
    <w:rsid w:val="006C2B86"/>
    <w:rsid w:val="006C2BBD"/>
    <w:rsid w:val="006C308E"/>
    <w:rsid w:val="006C31A0"/>
    <w:rsid w:val="006C3234"/>
    <w:rsid w:val="006C357B"/>
    <w:rsid w:val="006C35ED"/>
    <w:rsid w:val="006C38AF"/>
    <w:rsid w:val="006C54A8"/>
    <w:rsid w:val="006C5780"/>
    <w:rsid w:val="006C57D5"/>
    <w:rsid w:val="006C5C30"/>
    <w:rsid w:val="006C6004"/>
    <w:rsid w:val="006C61B2"/>
    <w:rsid w:val="006C65EF"/>
    <w:rsid w:val="006C6681"/>
    <w:rsid w:val="006C67AE"/>
    <w:rsid w:val="006C6859"/>
    <w:rsid w:val="006C6B7D"/>
    <w:rsid w:val="006C7165"/>
    <w:rsid w:val="006C72D8"/>
    <w:rsid w:val="006C75D8"/>
    <w:rsid w:val="006C77AE"/>
    <w:rsid w:val="006D04E9"/>
    <w:rsid w:val="006D06A4"/>
    <w:rsid w:val="006D090B"/>
    <w:rsid w:val="006D0C42"/>
    <w:rsid w:val="006D0EAE"/>
    <w:rsid w:val="006D124E"/>
    <w:rsid w:val="006D1424"/>
    <w:rsid w:val="006D1587"/>
    <w:rsid w:val="006D1983"/>
    <w:rsid w:val="006D199E"/>
    <w:rsid w:val="006D1ED3"/>
    <w:rsid w:val="006D1F8D"/>
    <w:rsid w:val="006D2202"/>
    <w:rsid w:val="006D26D9"/>
    <w:rsid w:val="006D2856"/>
    <w:rsid w:val="006D2A24"/>
    <w:rsid w:val="006D2E3A"/>
    <w:rsid w:val="006D3074"/>
    <w:rsid w:val="006D3148"/>
    <w:rsid w:val="006D32B4"/>
    <w:rsid w:val="006D357F"/>
    <w:rsid w:val="006D3790"/>
    <w:rsid w:val="006D3A8E"/>
    <w:rsid w:val="006D3EC7"/>
    <w:rsid w:val="006D429E"/>
    <w:rsid w:val="006D42A0"/>
    <w:rsid w:val="006D4ADD"/>
    <w:rsid w:val="006D5049"/>
    <w:rsid w:val="006D53C0"/>
    <w:rsid w:val="006D5568"/>
    <w:rsid w:val="006D6339"/>
    <w:rsid w:val="006D66FB"/>
    <w:rsid w:val="006D6792"/>
    <w:rsid w:val="006D68F8"/>
    <w:rsid w:val="006D6DA5"/>
    <w:rsid w:val="006D76EF"/>
    <w:rsid w:val="006E00D3"/>
    <w:rsid w:val="006E04CF"/>
    <w:rsid w:val="006E079D"/>
    <w:rsid w:val="006E09BE"/>
    <w:rsid w:val="006E0A7A"/>
    <w:rsid w:val="006E0B0C"/>
    <w:rsid w:val="006E20CE"/>
    <w:rsid w:val="006E2158"/>
    <w:rsid w:val="006E23E5"/>
    <w:rsid w:val="006E2416"/>
    <w:rsid w:val="006E2663"/>
    <w:rsid w:val="006E31C8"/>
    <w:rsid w:val="006E326C"/>
    <w:rsid w:val="006E353B"/>
    <w:rsid w:val="006E3AF1"/>
    <w:rsid w:val="006E3C10"/>
    <w:rsid w:val="006E470B"/>
    <w:rsid w:val="006E4C64"/>
    <w:rsid w:val="006E5463"/>
    <w:rsid w:val="006E54E4"/>
    <w:rsid w:val="006E60F3"/>
    <w:rsid w:val="006E630F"/>
    <w:rsid w:val="006E6654"/>
    <w:rsid w:val="006E69D5"/>
    <w:rsid w:val="006E6AC0"/>
    <w:rsid w:val="006E6AC3"/>
    <w:rsid w:val="006E6D9F"/>
    <w:rsid w:val="006E6F2E"/>
    <w:rsid w:val="006E72D7"/>
    <w:rsid w:val="006E741A"/>
    <w:rsid w:val="006E771F"/>
    <w:rsid w:val="006E7760"/>
    <w:rsid w:val="006E79E4"/>
    <w:rsid w:val="006E7B7D"/>
    <w:rsid w:val="006E7F5E"/>
    <w:rsid w:val="006F00E6"/>
    <w:rsid w:val="006F02B3"/>
    <w:rsid w:val="006F02E8"/>
    <w:rsid w:val="006F0661"/>
    <w:rsid w:val="006F0749"/>
    <w:rsid w:val="006F113D"/>
    <w:rsid w:val="006F1192"/>
    <w:rsid w:val="006F143E"/>
    <w:rsid w:val="006F144B"/>
    <w:rsid w:val="006F1495"/>
    <w:rsid w:val="006F1DFB"/>
    <w:rsid w:val="006F1F1E"/>
    <w:rsid w:val="006F25FD"/>
    <w:rsid w:val="006F26B9"/>
    <w:rsid w:val="006F276B"/>
    <w:rsid w:val="006F2B20"/>
    <w:rsid w:val="006F2D44"/>
    <w:rsid w:val="006F2E43"/>
    <w:rsid w:val="006F3097"/>
    <w:rsid w:val="006F32CA"/>
    <w:rsid w:val="006F3433"/>
    <w:rsid w:val="006F34AA"/>
    <w:rsid w:val="006F3B49"/>
    <w:rsid w:val="006F3ECC"/>
    <w:rsid w:val="006F40D3"/>
    <w:rsid w:val="006F4711"/>
    <w:rsid w:val="006F49B0"/>
    <w:rsid w:val="006F4B48"/>
    <w:rsid w:val="006F4F21"/>
    <w:rsid w:val="006F503F"/>
    <w:rsid w:val="006F5496"/>
    <w:rsid w:val="006F56AB"/>
    <w:rsid w:val="006F60A0"/>
    <w:rsid w:val="006F649B"/>
    <w:rsid w:val="006F673E"/>
    <w:rsid w:val="006F6ED5"/>
    <w:rsid w:val="006F6EF6"/>
    <w:rsid w:val="006F7145"/>
    <w:rsid w:val="006F76E3"/>
    <w:rsid w:val="006F7D6D"/>
    <w:rsid w:val="006F7EAB"/>
    <w:rsid w:val="00700240"/>
    <w:rsid w:val="0070045D"/>
    <w:rsid w:val="00700E1D"/>
    <w:rsid w:val="00701056"/>
    <w:rsid w:val="00702215"/>
    <w:rsid w:val="00702E73"/>
    <w:rsid w:val="0070303D"/>
    <w:rsid w:val="0070305E"/>
    <w:rsid w:val="007030FE"/>
    <w:rsid w:val="0070349E"/>
    <w:rsid w:val="00703882"/>
    <w:rsid w:val="007039DB"/>
    <w:rsid w:val="00703F3A"/>
    <w:rsid w:val="00703F75"/>
    <w:rsid w:val="0070440D"/>
    <w:rsid w:val="00704D4C"/>
    <w:rsid w:val="0070557D"/>
    <w:rsid w:val="00705874"/>
    <w:rsid w:val="00705930"/>
    <w:rsid w:val="0070598D"/>
    <w:rsid w:val="00705A82"/>
    <w:rsid w:val="00706027"/>
    <w:rsid w:val="00706562"/>
    <w:rsid w:val="00706C40"/>
    <w:rsid w:val="00706CE8"/>
    <w:rsid w:val="00706EF4"/>
    <w:rsid w:val="00706FF5"/>
    <w:rsid w:val="007072C2"/>
    <w:rsid w:val="00707771"/>
    <w:rsid w:val="00707E2E"/>
    <w:rsid w:val="0071096E"/>
    <w:rsid w:val="007109F3"/>
    <w:rsid w:val="00710BC8"/>
    <w:rsid w:val="00710EA2"/>
    <w:rsid w:val="007115EC"/>
    <w:rsid w:val="00711763"/>
    <w:rsid w:val="007117BB"/>
    <w:rsid w:val="00711FAF"/>
    <w:rsid w:val="00712B26"/>
    <w:rsid w:val="007135E9"/>
    <w:rsid w:val="007138C2"/>
    <w:rsid w:val="00713911"/>
    <w:rsid w:val="00713E93"/>
    <w:rsid w:val="00713F8E"/>
    <w:rsid w:val="00713F99"/>
    <w:rsid w:val="007140CB"/>
    <w:rsid w:val="0071476C"/>
    <w:rsid w:val="0071496A"/>
    <w:rsid w:val="00714AE2"/>
    <w:rsid w:val="00714F96"/>
    <w:rsid w:val="00715325"/>
    <w:rsid w:val="007158A6"/>
    <w:rsid w:val="00715A1E"/>
    <w:rsid w:val="00715CCA"/>
    <w:rsid w:val="00716133"/>
    <w:rsid w:val="007162D7"/>
    <w:rsid w:val="007165FB"/>
    <w:rsid w:val="00716B08"/>
    <w:rsid w:val="00717189"/>
    <w:rsid w:val="00717677"/>
    <w:rsid w:val="0072025D"/>
    <w:rsid w:val="0072026D"/>
    <w:rsid w:val="007205D1"/>
    <w:rsid w:val="00720655"/>
    <w:rsid w:val="00720DCC"/>
    <w:rsid w:val="0072107D"/>
    <w:rsid w:val="0072135B"/>
    <w:rsid w:val="00721936"/>
    <w:rsid w:val="00721982"/>
    <w:rsid w:val="00721B6A"/>
    <w:rsid w:val="00721D20"/>
    <w:rsid w:val="00721ED1"/>
    <w:rsid w:val="00721F67"/>
    <w:rsid w:val="0072231B"/>
    <w:rsid w:val="00722482"/>
    <w:rsid w:val="007231B6"/>
    <w:rsid w:val="0072350D"/>
    <w:rsid w:val="00723C1C"/>
    <w:rsid w:val="00723D4F"/>
    <w:rsid w:val="00723DD8"/>
    <w:rsid w:val="00724114"/>
    <w:rsid w:val="0072458A"/>
    <w:rsid w:val="00724A85"/>
    <w:rsid w:val="0072524B"/>
    <w:rsid w:val="00725792"/>
    <w:rsid w:val="00725996"/>
    <w:rsid w:val="00725DDA"/>
    <w:rsid w:val="00725FD7"/>
    <w:rsid w:val="007261B2"/>
    <w:rsid w:val="007263B3"/>
    <w:rsid w:val="007263C0"/>
    <w:rsid w:val="007267CB"/>
    <w:rsid w:val="0072719A"/>
    <w:rsid w:val="00727282"/>
    <w:rsid w:val="007272CF"/>
    <w:rsid w:val="00727E10"/>
    <w:rsid w:val="00730366"/>
    <w:rsid w:val="0073143B"/>
    <w:rsid w:val="00731602"/>
    <w:rsid w:val="00731681"/>
    <w:rsid w:val="00731990"/>
    <w:rsid w:val="00732171"/>
    <w:rsid w:val="00732267"/>
    <w:rsid w:val="007325B5"/>
    <w:rsid w:val="0073261C"/>
    <w:rsid w:val="007326CE"/>
    <w:rsid w:val="00732FF5"/>
    <w:rsid w:val="00733803"/>
    <w:rsid w:val="00733CDA"/>
    <w:rsid w:val="00734181"/>
    <w:rsid w:val="0073446B"/>
    <w:rsid w:val="00734897"/>
    <w:rsid w:val="007348F3"/>
    <w:rsid w:val="00734955"/>
    <w:rsid w:val="00734E2E"/>
    <w:rsid w:val="00735034"/>
    <w:rsid w:val="007350C5"/>
    <w:rsid w:val="007351ED"/>
    <w:rsid w:val="007358B4"/>
    <w:rsid w:val="00735A5B"/>
    <w:rsid w:val="00736062"/>
    <w:rsid w:val="00736211"/>
    <w:rsid w:val="00736250"/>
    <w:rsid w:val="00736436"/>
    <w:rsid w:val="007367B1"/>
    <w:rsid w:val="0073686B"/>
    <w:rsid w:val="00736A95"/>
    <w:rsid w:val="00736E66"/>
    <w:rsid w:val="00736FEA"/>
    <w:rsid w:val="0073719C"/>
    <w:rsid w:val="007374F8"/>
    <w:rsid w:val="00737D32"/>
    <w:rsid w:val="0074031A"/>
    <w:rsid w:val="0074050A"/>
    <w:rsid w:val="00740AF8"/>
    <w:rsid w:val="00740D82"/>
    <w:rsid w:val="00740FF3"/>
    <w:rsid w:val="007410E8"/>
    <w:rsid w:val="007411DA"/>
    <w:rsid w:val="007414C6"/>
    <w:rsid w:val="007415EE"/>
    <w:rsid w:val="00741CBF"/>
    <w:rsid w:val="00741D4E"/>
    <w:rsid w:val="00741E22"/>
    <w:rsid w:val="0074234C"/>
    <w:rsid w:val="00742B59"/>
    <w:rsid w:val="00742DE5"/>
    <w:rsid w:val="00743FEF"/>
    <w:rsid w:val="007448CD"/>
    <w:rsid w:val="0074494B"/>
    <w:rsid w:val="007451A8"/>
    <w:rsid w:val="007454E8"/>
    <w:rsid w:val="00745982"/>
    <w:rsid w:val="00745D05"/>
    <w:rsid w:val="00745DEA"/>
    <w:rsid w:val="00745F14"/>
    <w:rsid w:val="00746715"/>
    <w:rsid w:val="007467D6"/>
    <w:rsid w:val="0074709F"/>
    <w:rsid w:val="00747105"/>
    <w:rsid w:val="007473FE"/>
    <w:rsid w:val="00747916"/>
    <w:rsid w:val="00747CE9"/>
    <w:rsid w:val="007502FB"/>
    <w:rsid w:val="0075034B"/>
    <w:rsid w:val="00750A2E"/>
    <w:rsid w:val="00750C22"/>
    <w:rsid w:val="00750F22"/>
    <w:rsid w:val="007511C0"/>
    <w:rsid w:val="00751356"/>
    <w:rsid w:val="007517EA"/>
    <w:rsid w:val="00752555"/>
    <w:rsid w:val="007527F6"/>
    <w:rsid w:val="007527FE"/>
    <w:rsid w:val="007529E4"/>
    <w:rsid w:val="00752A42"/>
    <w:rsid w:val="00752A65"/>
    <w:rsid w:val="00752CE8"/>
    <w:rsid w:val="00752DBD"/>
    <w:rsid w:val="00752F9C"/>
    <w:rsid w:val="00753284"/>
    <w:rsid w:val="007533BE"/>
    <w:rsid w:val="00753754"/>
    <w:rsid w:val="0075409C"/>
    <w:rsid w:val="00754257"/>
    <w:rsid w:val="0075491F"/>
    <w:rsid w:val="007551A8"/>
    <w:rsid w:val="00755486"/>
    <w:rsid w:val="0075587F"/>
    <w:rsid w:val="00755A4C"/>
    <w:rsid w:val="00755ED2"/>
    <w:rsid w:val="007561B6"/>
    <w:rsid w:val="007567F5"/>
    <w:rsid w:val="007568EC"/>
    <w:rsid w:val="00756977"/>
    <w:rsid w:val="00756B9E"/>
    <w:rsid w:val="00756BA1"/>
    <w:rsid w:val="007570CC"/>
    <w:rsid w:val="00757E6E"/>
    <w:rsid w:val="00760064"/>
    <w:rsid w:val="00760405"/>
    <w:rsid w:val="00760D17"/>
    <w:rsid w:val="007614B7"/>
    <w:rsid w:val="00761641"/>
    <w:rsid w:val="007619FB"/>
    <w:rsid w:val="007621A9"/>
    <w:rsid w:val="007623F9"/>
    <w:rsid w:val="00762448"/>
    <w:rsid w:val="007626AC"/>
    <w:rsid w:val="007628A7"/>
    <w:rsid w:val="0076339D"/>
    <w:rsid w:val="007636C6"/>
    <w:rsid w:val="00763880"/>
    <w:rsid w:val="00764140"/>
    <w:rsid w:val="007642A1"/>
    <w:rsid w:val="007646D5"/>
    <w:rsid w:val="007647EA"/>
    <w:rsid w:val="00764933"/>
    <w:rsid w:val="00764B79"/>
    <w:rsid w:val="00764EE6"/>
    <w:rsid w:val="00764FA7"/>
    <w:rsid w:val="00765059"/>
    <w:rsid w:val="00765122"/>
    <w:rsid w:val="007651EC"/>
    <w:rsid w:val="00765769"/>
    <w:rsid w:val="007659A1"/>
    <w:rsid w:val="00765C9E"/>
    <w:rsid w:val="0076607F"/>
    <w:rsid w:val="00766154"/>
    <w:rsid w:val="00766BB1"/>
    <w:rsid w:val="00766D05"/>
    <w:rsid w:val="00767691"/>
    <w:rsid w:val="00767881"/>
    <w:rsid w:val="00767D6D"/>
    <w:rsid w:val="0077042C"/>
    <w:rsid w:val="00770F13"/>
    <w:rsid w:val="0077106A"/>
    <w:rsid w:val="007711F7"/>
    <w:rsid w:val="00771BAD"/>
    <w:rsid w:val="00771F3A"/>
    <w:rsid w:val="00772054"/>
    <w:rsid w:val="007725D9"/>
    <w:rsid w:val="007726DB"/>
    <w:rsid w:val="00772864"/>
    <w:rsid w:val="00772B20"/>
    <w:rsid w:val="00772E1F"/>
    <w:rsid w:val="007731F1"/>
    <w:rsid w:val="007732E2"/>
    <w:rsid w:val="0077335E"/>
    <w:rsid w:val="00773586"/>
    <w:rsid w:val="007738A5"/>
    <w:rsid w:val="00773A04"/>
    <w:rsid w:val="00773C37"/>
    <w:rsid w:val="00773EA8"/>
    <w:rsid w:val="00774364"/>
    <w:rsid w:val="0077593F"/>
    <w:rsid w:val="00775DF4"/>
    <w:rsid w:val="00775E55"/>
    <w:rsid w:val="00776042"/>
    <w:rsid w:val="007764C8"/>
    <w:rsid w:val="0077675E"/>
    <w:rsid w:val="00776895"/>
    <w:rsid w:val="0077709B"/>
    <w:rsid w:val="007770C7"/>
    <w:rsid w:val="0077717B"/>
    <w:rsid w:val="0077753E"/>
    <w:rsid w:val="00777BCE"/>
    <w:rsid w:val="007802AC"/>
    <w:rsid w:val="00780A95"/>
    <w:rsid w:val="00780B41"/>
    <w:rsid w:val="00780B59"/>
    <w:rsid w:val="00780CF6"/>
    <w:rsid w:val="00780D2C"/>
    <w:rsid w:val="00781059"/>
    <w:rsid w:val="00781191"/>
    <w:rsid w:val="0078148D"/>
    <w:rsid w:val="00781498"/>
    <w:rsid w:val="0078184D"/>
    <w:rsid w:val="0078194C"/>
    <w:rsid w:val="00781A2F"/>
    <w:rsid w:val="00781A85"/>
    <w:rsid w:val="00781DDF"/>
    <w:rsid w:val="00782123"/>
    <w:rsid w:val="00783021"/>
    <w:rsid w:val="0078310C"/>
    <w:rsid w:val="007835E2"/>
    <w:rsid w:val="0078387F"/>
    <w:rsid w:val="007839D4"/>
    <w:rsid w:val="00783B6C"/>
    <w:rsid w:val="00783B9E"/>
    <w:rsid w:val="00783D73"/>
    <w:rsid w:val="00783F91"/>
    <w:rsid w:val="00784249"/>
    <w:rsid w:val="00784732"/>
    <w:rsid w:val="00784B7B"/>
    <w:rsid w:val="00784BCC"/>
    <w:rsid w:val="007855E5"/>
    <w:rsid w:val="00785AC7"/>
    <w:rsid w:val="00785B29"/>
    <w:rsid w:val="00785B65"/>
    <w:rsid w:val="00785BD9"/>
    <w:rsid w:val="007862C1"/>
    <w:rsid w:val="00786779"/>
    <w:rsid w:val="00786863"/>
    <w:rsid w:val="00786FD6"/>
    <w:rsid w:val="00786FFA"/>
    <w:rsid w:val="00787127"/>
    <w:rsid w:val="007874EB"/>
    <w:rsid w:val="007879EB"/>
    <w:rsid w:val="00787ADB"/>
    <w:rsid w:val="0079021E"/>
    <w:rsid w:val="00790EA3"/>
    <w:rsid w:val="00790F40"/>
    <w:rsid w:val="00790FEA"/>
    <w:rsid w:val="00791166"/>
    <w:rsid w:val="007911FB"/>
    <w:rsid w:val="0079121C"/>
    <w:rsid w:val="0079122B"/>
    <w:rsid w:val="00791C51"/>
    <w:rsid w:val="00791E12"/>
    <w:rsid w:val="0079205A"/>
    <w:rsid w:val="0079225E"/>
    <w:rsid w:val="007922C7"/>
    <w:rsid w:val="00792E67"/>
    <w:rsid w:val="00792EF9"/>
    <w:rsid w:val="007931FD"/>
    <w:rsid w:val="00793689"/>
    <w:rsid w:val="0079397B"/>
    <w:rsid w:val="00793A11"/>
    <w:rsid w:val="00793A1B"/>
    <w:rsid w:val="0079403B"/>
    <w:rsid w:val="00794115"/>
    <w:rsid w:val="0079413A"/>
    <w:rsid w:val="0079468A"/>
    <w:rsid w:val="00794690"/>
    <w:rsid w:val="00794BAA"/>
    <w:rsid w:val="00794FB2"/>
    <w:rsid w:val="00795843"/>
    <w:rsid w:val="00795853"/>
    <w:rsid w:val="007966EF"/>
    <w:rsid w:val="00796805"/>
    <w:rsid w:val="00796D4D"/>
    <w:rsid w:val="00796EA3"/>
    <w:rsid w:val="0079735C"/>
    <w:rsid w:val="0079740B"/>
    <w:rsid w:val="0079744D"/>
    <w:rsid w:val="0079752B"/>
    <w:rsid w:val="00797CFD"/>
    <w:rsid w:val="007A02ED"/>
    <w:rsid w:val="007A073E"/>
    <w:rsid w:val="007A0952"/>
    <w:rsid w:val="007A0A0D"/>
    <w:rsid w:val="007A0A94"/>
    <w:rsid w:val="007A0C07"/>
    <w:rsid w:val="007A0DDD"/>
    <w:rsid w:val="007A0E00"/>
    <w:rsid w:val="007A1592"/>
    <w:rsid w:val="007A1633"/>
    <w:rsid w:val="007A17A0"/>
    <w:rsid w:val="007A19B4"/>
    <w:rsid w:val="007A1C09"/>
    <w:rsid w:val="007A1E57"/>
    <w:rsid w:val="007A2184"/>
    <w:rsid w:val="007A231D"/>
    <w:rsid w:val="007A2321"/>
    <w:rsid w:val="007A2688"/>
    <w:rsid w:val="007A29AD"/>
    <w:rsid w:val="007A29F8"/>
    <w:rsid w:val="007A329C"/>
    <w:rsid w:val="007A3555"/>
    <w:rsid w:val="007A3614"/>
    <w:rsid w:val="007A39C6"/>
    <w:rsid w:val="007A3E0C"/>
    <w:rsid w:val="007A460A"/>
    <w:rsid w:val="007A4D1B"/>
    <w:rsid w:val="007A54D7"/>
    <w:rsid w:val="007A58E9"/>
    <w:rsid w:val="007A5A5B"/>
    <w:rsid w:val="007A5A8B"/>
    <w:rsid w:val="007A6267"/>
    <w:rsid w:val="007A6B03"/>
    <w:rsid w:val="007A6B12"/>
    <w:rsid w:val="007A6B13"/>
    <w:rsid w:val="007A7508"/>
    <w:rsid w:val="007A7781"/>
    <w:rsid w:val="007A77D7"/>
    <w:rsid w:val="007A78E8"/>
    <w:rsid w:val="007A7A4B"/>
    <w:rsid w:val="007A7A62"/>
    <w:rsid w:val="007B01C7"/>
    <w:rsid w:val="007B02B1"/>
    <w:rsid w:val="007B07EA"/>
    <w:rsid w:val="007B10EE"/>
    <w:rsid w:val="007B125E"/>
    <w:rsid w:val="007B12BC"/>
    <w:rsid w:val="007B1401"/>
    <w:rsid w:val="007B165C"/>
    <w:rsid w:val="007B1B89"/>
    <w:rsid w:val="007B2010"/>
    <w:rsid w:val="007B237F"/>
    <w:rsid w:val="007B2BC6"/>
    <w:rsid w:val="007B316D"/>
    <w:rsid w:val="007B33EB"/>
    <w:rsid w:val="007B342D"/>
    <w:rsid w:val="007B361B"/>
    <w:rsid w:val="007B3836"/>
    <w:rsid w:val="007B3A3C"/>
    <w:rsid w:val="007B3B04"/>
    <w:rsid w:val="007B3E84"/>
    <w:rsid w:val="007B3FDD"/>
    <w:rsid w:val="007B4914"/>
    <w:rsid w:val="007B4A6D"/>
    <w:rsid w:val="007B4AC2"/>
    <w:rsid w:val="007B4AD4"/>
    <w:rsid w:val="007B4BBC"/>
    <w:rsid w:val="007B4CD3"/>
    <w:rsid w:val="007B4FE8"/>
    <w:rsid w:val="007B5B22"/>
    <w:rsid w:val="007B60D6"/>
    <w:rsid w:val="007B6403"/>
    <w:rsid w:val="007B69E8"/>
    <w:rsid w:val="007B6D9E"/>
    <w:rsid w:val="007B7129"/>
    <w:rsid w:val="007B73F1"/>
    <w:rsid w:val="007B74D8"/>
    <w:rsid w:val="007B77A5"/>
    <w:rsid w:val="007B7997"/>
    <w:rsid w:val="007B7A14"/>
    <w:rsid w:val="007C007C"/>
    <w:rsid w:val="007C00E3"/>
    <w:rsid w:val="007C0660"/>
    <w:rsid w:val="007C0760"/>
    <w:rsid w:val="007C13F1"/>
    <w:rsid w:val="007C148A"/>
    <w:rsid w:val="007C179D"/>
    <w:rsid w:val="007C17A5"/>
    <w:rsid w:val="007C1B88"/>
    <w:rsid w:val="007C20DA"/>
    <w:rsid w:val="007C2170"/>
    <w:rsid w:val="007C27B1"/>
    <w:rsid w:val="007C280E"/>
    <w:rsid w:val="007C28EF"/>
    <w:rsid w:val="007C3CF9"/>
    <w:rsid w:val="007C3E6D"/>
    <w:rsid w:val="007C405E"/>
    <w:rsid w:val="007C4226"/>
    <w:rsid w:val="007C4372"/>
    <w:rsid w:val="007C4535"/>
    <w:rsid w:val="007C4614"/>
    <w:rsid w:val="007C4632"/>
    <w:rsid w:val="007C48F5"/>
    <w:rsid w:val="007C491B"/>
    <w:rsid w:val="007C4A3E"/>
    <w:rsid w:val="007C4D63"/>
    <w:rsid w:val="007C53B0"/>
    <w:rsid w:val="007C569D"/>
    <w:rsid w:val="007C5B8E"/>
    <w:rsid w:val="007C604C"/>
    <w:rsid w:val="007C60B7"/>
    <w:rsid w:val="007C61C2"/>
    <w:rsid w:val="007C6901"/>
    <w:rsid w:val="007C6AE2"/>
    <w:rsid w:val="007C7125"/>
    <w:rsid w:val="007C7499"/>
    <w:rsid w:val="007C753C"/>
    <w:rsid w:val="007C7858"/>
    <w:rsid w:val="007C790D"/>
    <w:rsid w:val="007C79B3"/>
    <w:rsid w:val="007C79B5"/>
    <w:rsid w:val="007C7C15"/>
    <w:rsid w:val="007C7C6F"/>
    <w:rsid w:val="007C7D27"/>
    <w:rsid w:val="007D0077"/>
    <w:rsid w:val="007D0083"/>
    <w:rsid w:val="007D0662"/>
    <w:rsid w:val="007D0B11"/>
    <w:rsid w:val="007D10C5"/>
    <w:rsid w:val="007D1240"/>
    <w:rsid w:val="007D145C"/>
    <w:rsid w:val="007D18BE"/>
    <w:rsid w:val="007D1F07"/>
    <w:rsid w:val="007D21D2"/>
    <w:rsid w:val="007D2218"/>
    <w:rsid w:val="007D231B"/>
    <w:rsid w:val="007D256B"/>
    <w:rsid w:val="007D289A"/>
    <w:rsid w:val="007D2AA5"/>
    <w:rsid w:val="007D2BB6"/>
    <w:rsid w:val="007D38B2"/>
    <w:rsid w:val="007D3979"/>
    <w:rsid w:val="007D3984"/>
    <w:rsid w:val="007D3A9E"/>
    <w:rsid w:val="007D3B0D"/>
    <w:rsid w:val="007D3FD8"/>
    <w:rsid w:val="007D4C1E"/>
    <w:rsid w:val="007D4E09"/>
    <w:rsid w:val="007D4EC8"/>
    <w:rsid w:val="007D4F3D"/>
    <w:rsid w:val="007D51B1"/>
    <w:rsid w:val="007D521E"/>
    <w:rsid w:val="007D5299"/>
    <w:rsid w:val="007D5494"/>
    <w:rsid w:val="007D54F8"/>
    <w:rsid w:val="007D5FB4"/>
    <w:rsid w:val="007D610F"/>
    <w:rsid w:val="007D65E6"/>
    <w:rsid w:val="007D6B59"/>
    <w:rsid w:val="007D7201"/>
    <w:rsid w:val="007D7229"/>
    <w:rsid w:val="007D7331"/>
    <w:rsid w:val="007D742A"/>
    <w:rsid w:val="007D7B22"/>
    <w:rsid w:val="007D7BC6"/>
    <w:rsid w:val="007D7EE7"/>
    <w:rsid w:val="007E0003"/>
    <w:rsid w:val="007E0832"/>
    <w:rsid w:val="007E0A0B"/>
    <w:rsid w:val="007E11C1"/>
    <w:rsid w:val="007E1598"/>
    <w:rsid w:val="007E1DAF"/>
    <w:rsid w:val="007E21E0"/>
    <w:rsid w:val="007E28AB"/>
    <w:rsid w:val="007E29EF"/>
    <w:rsid w:val="007E2F0C"/>
    <w:rsid w:val="007E3113"/>
    <w:rsid w:val="007E32DD"/>
    <w:rsid w:val="007E3383"/>
    <w:rsid w:val="007E3451"/>
    <w:rsid w:val="007E381C"/>
    <w:rsid w:val="007E3C14"/>
    <w:rsid w:val="007E4491"/>
    <w:rsid w:val="007E44B0"/>
    <w:rsid w:val="007E456B"/>
    <w:rsid w:val="007E460A"/>
    <w:rsid w:val="007E49EF"/>
    <w:rsid w:val="007E51A4"/>
    <w:rsid w:val="007E57F1"/>
    <w:rsid w:val="007E597D"/>
    <w:rsid w:val="007E59DF"/>
    <w:rsid w:val="007E5E8B"/>
    <w:rsid w:val="007E63BE"/>
    <w:rsid w:val="007E63D9"/>
    <w:rsid w:val="007E65B7"/>
    <w:rsid w:val="007E68CB"/>
    <w:rsid w:val="007E6C68"/>
    <w:rsid w:val="007E6E81"/>
    <w:rsid w:val="007E6F05"/>
    <w:rsid w:val="007E7247"/>
    <w:rsid w:val="007E77C1"/>
    <w:rsid w:val="007E7D41"/>
    <w:rsid w:val="007E7D8A"/>
    <w:rsid w:val="007F05FF"/>
    <w:rsid w:val="007F060C"/>
    <w:rsid w:val="007F1025"/>
    <w:rsid w:val="007F14C7"/>
    <w:rsid w:val="007F14FD"/>
    <w:rsid w:val="007F16E4"/>
    <w:rsid w:val="007F1CBE"/>
    <w:rsid w:val="007F1EB7"/>
    <w:rsid w:val="007F21FC"/>
    <w:rsid w:val="007F221E"/>
    <w:rsid w:val="007F2949"/>
    <w:rsid w:val="007F2B30"/>
    <w:rsid w:val="007F2CF3"/>
    <w:rsid w:val="007F3E93"/>
    <w:rsid w:val="007F405A"/>
    <w:rsid w:val="007F40B6"/>
    <w:rsid w:val="007F4573"/>
    <w:rsid w:val="007F4DC8"/>
    <w:rsid w:val="007F4FA1"/>
    <w:rsid w:val="007F529B"/>
    <w:rsid w:val="007F54EA"/>
    <w:rsid w:val="007F5C69"/>
    <w:rsid w:val="007F5E95"/>
    <w:rsid w:val="007F6855"/>
    <w:rsid w:val="007F6D62"/>
    <w:rsid w:val="007F70A5"/>
    <w:rsid w:val="007F71DF"/>
    <w:rsid w:val="007F75FC"/>
    <w:rsid w:val="007F7E41"/>
    <w:rsid w:val="00800633"/>
    <w:rsid w:val="00800739"/>
    <w:rsid w:val="00800918"/>
    <w:rsid w:val="0080103C"/>
    <w:rsid w:val="008015F0"/>
    <w:rsid w:val="008016AD"/>
    <w:rsid w:val="00801A38"/>
    <w:rsid w:val="00801EFF"/>
    <w:rsid w:val="00802183"/>
    <w:rsid w:val="00802549"/>
    <w:rsid w:val="0080267A"/>
    <w:rsid w:val="008027C9"/>
    <w:rsid w:val="0080328D"/>
    <w:rsid w:val="0080348F"/>
    <w:rsid w:val="00803759"/>
    <w:rsid w:val="00803762"/>
    <w:rsid w:val="008037C2"/>
    <w:rsid w:val="008039D5"/>
    <w:rsid w:val="00804228"/>
    <w:rsid w:val="008042B3"/>
    <w:rsid w:val="00804AF5"/>
    <w:rsid w:val="00804B68"/>
    <w:rsid w:val="00804C4A"/>
    <w:rsid w:val="00804EEB"/>
    <w:rsid w:val="00805112"/>
    <w:rsid w:val="00805A8C"/>
    <w:rsid w:val="00805ADF"/>
    <w:rsid w:val="00805B0E"/>
    <w:rsid w:val="00805ED2"/>
    <w:rsid w:val="008063D8"/>
    <w:rsid w:val="00806672"/>
    <w:rsid w:val="008069D1"/>
    <w:rsid w:val="00807141"/>
    <w:rsid w:val="008072C0"/>
    <w:rsid w:val="00807400"/>
    <w:rsid w:val="0080781E"/>
    <w:rsid w:val="008079D6"/>
    <w:rsid w:val="00810221"/>
    <w:rsid w:val="008104FB"/>
    <w:rsid w:val="0081084B"/>
    <w:rsid w:val="00810A67"/>
    <w:rsid w:val="00810EC1"/>
    <w:rsid w:val="00810EE0"/>
    <w:rsid w:val="00811231"/>
    <w:rsid w:val="008113D5"/>
    <w:rsid w:val="008115C7"/>
    <w:rsid w:val="00812128"/>
    <w:rsid w:val="00812BAA"/>
    <w:rsid w:val="00812D0D"/>
    <w:rsid w:val="00813332"/>
    <w:rsid w:val="0081335A"/>
    <w:rsid w:val="008135D1"/>
    <w:rsid w:val="00813BB9"/>
    <w:rsid w:val="00813ECB"/>
    <w:rsid w:val="00814181"/>
    <w:rsid w:val="00814564"/>
    <w:rsid w:val="0081501D"/>
    <w:rsid w:val="008154F4"/>
    <w:rsid w:val="00815BB5"/>
    <w:rsid w:val="008163D6"/>
    <w:rsid w:val="0081647A"/>
    <w:rsid w:val="008164EA"/>
    <w:rsid w:val="008168A5"/>
    <w:rsid w:val="0081690B"/>
    <w:rsid w:val="00816EED"/>
    <w:rsid w:val="008170A1"/>
    <w:rsid w:val="008170B4"/>
    <w:rsid w:val="00817458"/>
    <w:rsid w:val="00817905"/>
    <w:rsid w:val="00817C6E"/>
    <w:rsid w:val="00817D39"/>
    <w:rsid w:val="0082029F"/>
    <w:rsid w:val="008205AF"/>
    <w:rsid w:val="008208F2"/>
    <w:rsid w:val="00820D99"/>
    <w:rsid w:val="00821334"/>
    <w:rsid w:val="00821413"/>
    <w:rsid w:val="00821629"/>
    <w:rsid w:val="008218B9"/>
    <w:rsid w:val="00821953"/>
    <w:rsid w:val="00821DF0"/>
    <w:rsid w:val="00821F8A"/>
    <w:rsid w:val="00822281"/>
    <w:rsid w:val="008225A6"/>
    <w:rsid w:val="00822BC2"/>
    <w:rsid w:val="00822DE1"/>
    <w:rsid w:val="00822F6F"/>
    <w:rsid w:val="00823121"/>
    <w:rsid w:val="00823171"/>
    <w:rsid w:val="008231C7"/>
    <w:rsid w:val="008238E2"/>
    <w:rsid w:val="00823A7E"/>
    <w:rsid w:val="00823C9A"/>
    <w:rsid w:val="00823FDA"/>
    <w:rsid w:val="00824323"/>
    <w:rsid w:val="00824AB4"/>
    <w:rsid w:val="00824F52"/>
    <w:rsid w:val="00825054"/>
    <w:rsid w:val="00825244"/>
    <w:rsid w:val="008252EA"/>
    <w:rsid w:val="00825452"/>
    <w:rsid w:val="008254F7"/>
    <w:rsid w:val="008255DE"/>
    <w:rsid w:val="00825718"/>
    <w:rsid w:val="00825A07"/>
    <w:rsid w:val="00825A73"/>
    <w:rsid w:val="0082659B"/>
    <w:rsid w:val="008265E4"/>
    <w:rsid w:val="008267EA"/>
    <w:rsid w:val="008270D3"/>
    <w:rsid w:val="00827400"/>
    <w:rsid w:val="008275A3"/>
    <w:rsid w:val="00827831"/>
    <w:rsid w:val="008278ED"/>
    <w:rsid w:val="0082797F"/>
    <w:rsid w:val="00827D22"/>
    <w:rsid w:val="008306D1"/>
    <w:rsid w:val="00830B47"/>
    <w:rsid w:val="00830C46"/>
    <w:rsid w:val="0083124A"/>
    <w:rsid w:val="00831AB6"/>
    <w:rsid w:val="00831CCA"/>
    <w:rsid w:val="00831D8C"/>
    <w:rsid w:val="00832159"/>
    <w:rsid w:val="00832427"/>
    <w:rsid w:val="008324AD"/>
    <w:rsid w:val="008328F9"/>
    <w:rsid w:val="008329FA"/>
    <w:rsid w:val="00832B6A"/>
    <w:rsid w:val="00832EE8"/>
    <w:rsid w:val="008330C2"/>
    <w:rsid w:val="008339E7"/>
    <w:rsid w:val="00833E3E"/>
    <w:rsid w:val="00833EF5"/>
    <w:rsid w:val="0083526D"/>
    <w:rsid w:val="008357C8"/>
    <w:rsid w:val="00836107"/>
    <w:rsid w:val="008365A9"/>
    <w:rsid w:val="00836618"/>
    <w:rsid w:val="00836A3E"/>
    <w:rsid w:val="00836A58"/>
    <w:rsid w:val="00836AB9"/>
    <w:rsid w:val="00836C70"/>
    <w:rsid w:val="00836DAD"/>
    <w:rsid w:val="00837763"/>
    <w:rsid w:val="008379F3"/>
    <w:rsid w:val="00837B32"/>
    <w:rsid w:val="00837BF5"/>
    <w:rsid w:val="00837D59"/>
    <w:rsid w:val="0084035B"/>
    <w:rsid w:val="008407D6"/>
    <w:rsid w:val="00840C50"/>
    <w:rsid w:val="00840F8A"/>
    <w:rsid w:val="00841550"/>
    <w:rsid w:val="0084214A"/>
    <w:rsid w:val="0084234F"/>
    <w:rsid w:val="008423CD"/>
    <w:rsid w:val="0084251C"/>
    <w:rsid w:val="008425E6"/>
    <w:rsid w:val="008431FD"/>
    <w:rsid w:val="008433AC"/>
    <w:rsid w:val="008437C6"/>
    <w:rsid w:val="0084445D"/>
    <w:rsid w:val="0084450D"/>
    <w:rsid w:val="0084485D"/>
    <w:rsid w:val="00844B03"/>
    <w:rsid w:val="008451F2"/>
    <w:rsid w:val="0084571E"/>
    <w:rsid w:val="00845B21"/>
    <w:rsid w:val="00845FD4"/>
    <w:rsid w:val="008463FF"/>
    <w:rsid w:val="0084676D"/>
    <w:rsid w:val="00846863"/>
    <w:rsid w:val="0084699F"/>
    <w:rsid w:val="0084730D"/>
    <w:rsid w:val="00847B44"/>
    <w:rsid w:val="00847D64"/>
    <w:rsid w:val="00847D6E"/>
    <w:rsid w:val="008500B7"/>
    <w:rsid w:val="00850785"/>
    <w:rsid w:val="00850A53"/>
    <w:rsid w:val="00850EAF"/>
    <w:rsid w:val="008511A5"/>
    <w:rsid w:val="008518DA"/>
    <w:rsid w:val="00851BF0"/>
    <w:rsid w:val="00851F3E"/>
    <w:rsid w:val="00851FA6"/>
    <w:rsid w:val="008526F2"/>
    <w:rsid w:val="008527BB"/>
    <w:rsid w:val="008529E9"/>
    <w:rsid w:val="00852D6B"/>
    <w:rsid w:val="00853266"/>
    <w:rsid w:val="0085336B"/>
    <w:rsid w:val="008533B1"/>
    <w:rsid w:val="00853900"/>
    <w:rsid w:val="00853CFE"/>
    <w:rsid w:val="008542DB"/>
    <w:rsid w:val="008543CC"/>
    <w:rsid w:val="008546B9"/>
    <w:rsid w:val="00854A77"/>
    <w:rsid w:val="00855078"/>
    <w:rsid w:val="00855296"/>
    <w:rsid w:val="00855E07"/>
    <w:rsid w:val="00855E3A"/>
    <w:rsid w:val="0085637A"/>
    <w:rsid w:val="0085679C"/>
    <w:rsid w:val="00856A7F"/>
    <w:rsid w:val="00857436"/>
    <w:rsid w:val="00857662"/>
    <w:rsid w:val="008577D2"/>
    <w:rsid w:val="00860520"/>
    <w:rsid w:val="008606A6"/>
    <w:rsid w:val="00860E03"/>
    <w:rsid w:val="008612C6"/>
    <w:rsid w:val="008613BF"/>
    <w:rsid w:val="00861431"/>
    <w:rsid w:val="00861878"/>
    <w:rsid w:val="008619DC"/>
    <w:rsid w:val="00861AAF"/>
    <w:rsid w:val="00862025"/>
    <w:rsid w:val="00862322"/>
    <w:rsid w:val="00862D4A"/>
    <w:rsid w:val="00862F71"/>
    <w:rsid w:val="008631A6"/>
    <w:rsid w:val="008631E9"/>
    <w:rsid w:val="00863465"/>
    <w:rsid w:val="00863876"/>
    <w:rsid w:val="0086422B"/>
    <w:rsid w:val="008648D5"/>
    <w:rsid w:val="00864C4A"/>
    <w:rsid w:val="00865273"/>
    <w:rsid w:val="00865949"/>
    <w:rsid w:val="00865F32"/>
    <w:rsid w:val="008664A0"/>
    <w:rsid w:val="0086662A"/>
    <w:rsid w:val="00866EFC"/>
    <w:rsid w:val="0086737A"/>
    <w:rsid w:val="008678F4"/>
    <w:rsid w:val="00867A29"/>
    <w:rsid w:val="00867A7B"/>
    <w:rsid w:val="00867D25"/>
    <w:rsid w:val="00867F42"/>
    <w:rsid w:val="008703CB"/>
    <w:rsid w:val="0087059A"/>
    <w:rsid w:val="0087079C"/>
    <w:rsid w:val="00870D21"/>
    <w:rsid w:val="00870E0F"/>
    <w:rsid w:val="00870E42"/>
    <w:rsid w:val="0087101E"/>
    <w:rsid w:val="00871538"/>
    <w:rsid w:val="008717AB"/>
    <w:rsid w:val="00871E87"/>
    <w:rsid w:val="00872D97"/>
    <w:rsid w:val="0087319C"/>
    <w:rsid w:val="0087340D"/>
    <w:rsid w:val="008735AA"/>
    <w:rsid w:val="00873D26"/>
    <w:rsid w:val="00874117"/>
    <w:rsid w:val="008741A7"/>
    <w:rsid w:val="0087424C"/>
    <w:rsid w:val="00874358"/>
    <w:rsid w:val="008744E1"/>
    <w:rsid w:val="00874A00"/>
    <w:rsid w:val="00874B77"/>
    <w:rsid w:val="00874FE6"/>
    <w:rsid w:val="00875C7E"/>
    <w:rsid w:val="008760C0"/>
    <w:rsid w:val="008761C7"/>
    <w:rsid w:val="0087695A"/>
    <w:rsid w:val="008770AC"/>
    <w:rsid w:val="0087743A"/>
    <w:rsid w:val="00877492"/>
    <w:rsid w:val="00877855"/>
    <w:rsid w:val="008803A4"/>
    <w:rsid w:val="008806C4"/>
    <w:rsid w:val="00880755"/>
    <w:rsid w:val="008809C1"/>
    <w:rsid w:val="00880B27"/>
    <w:rsid w:val="00880B6A"/>
    <w:rsid w:val="00880FA1"/>
    <w:rsid w:val="0088118B"/>
    <w:rsid w:val="008825FE"/>
    <w:rsid w:val="008827D4"/>
    <w:rsid w:val="008827D8"/>
    <w:rsid w:val="00882826"/>
    <w:rsid w:val="00882B0E"/>
    <w:rsid w:val="00882D3B"/>
    <w:rsid w:val="008831BF"/>
    <w:rsid w:val="008832AE"/>
    <w:rsid w:val="00883591"/>
    <w:rsid w:val="0088370D"/>
    <w:rsid w:val="00883A0F"/>
    <w:rsid w:val="008843FD"/>
    <w:rsid w:val="008845FE"/>
    <w:rsid w:val="00884772"/>
    <w:rsid w:val="0088497A"/>
    <w:rsid w:val="00884C86"/>
    <w:rsid w:val="00884F84"/>
    <w:rsid w:val="0088524F"/>
    <w:rsid w:val="008854E3"/>
    <w:rsid w:val="00885970"/>
    <w:rsid w:val="00885AB5"/>
    <w:rsid w:val="00885C9C"/>
    <w:rsid w:val="00885D2C"/>
    <w:rsid w:val="00885F07"/>
    <w:rsid w:val="008872EC"/>
    <w:rsid w:val="0088735B"/>
    <w:rsid w:val="00887529"/>
    <w:rsid w:val="008876B8"/>
    <w:rsid w:val="00887815"/>
    <w:rsid w:val="0088796F"/>
    <w:rsid w:val="00887FED"/>
    <w:rsid w:val="008905E6"/>
    <w:rsid w:val="00890AEB"/>
    <w:rsid w:val="00890F9B"/>
    <w:rsid w:val="00891106"/>
    <w:rsid w:val="0089110C"/>
    <w:rsid w:val="008913AF"/>
    <w:rsid w:val="008915CB"/>
    <w:rsid w:val="00891C57"/>
    <w:rsid w:val="00891DC5"/>
    <w:rsid w:val="00891DFA"/>
    <w:rsid w:val="0089239B"/>
    <w:rsid w:val="00892800"/>
    <w:rsid w:val="0089293A"/>
    <w:rsid w:val="00892B6D"/>
    <w:rsid w:val="00892E80"/>
    <w:rsid w:val="00892EDB"/>
    <w:rsid w:val="00892EDD"/>
    <w:rsid w:val="00892F45"/>
    <w:rsid w:val="008936D8"/>
    <w:rsid w:val="008945E7"/>
    <w:rsid w:val="00894660"/>
    <w:rsid w:val="0089495F"/>
    <w:rsid w:val="00895101"/>
    <w:rsid w:val="00895857"/>
    <w:rsid w:val="008958B0"/>
    <w:rsid w:val="00896767"/>
    <w:rsid w:val="0089677C"/>
    <w:rsid w:val="00896E36"/>
    <w:rsid w:val="008972D2"/>
    <w:rsid w:val="008972E1"/>
    <w:rsid w:val="0089750F"/>
    <w:rsid w:val="00897A73"/>
    <w:rsid w:val="00897DC6"/>
    <w:rsid w:val="008A006C"/>
    <w:rsid w:val="008A06D0"/>
    <w:rsid w:val="008A1850"/>
    <w:rsid w:val="008A1DA3"/>
    <w:rsid w:val="008A22D6"/>
    <w:rsid w:val="008A37A8"/>
    <w:rsid w:val="008A37D3"/>
    <w:rsid w:val="008A3B1D"/>
    <w:rsid w:val="008A3BB0"/>
    <w:rsid w:val="008A40C4"/>
    <w:rsid w:val="008A4167"/>
    <w:rsid w:val="008A487D"/>
    <w:rsid w:val="008A4A81"/>
    <w:rsid w:val="008A4B1D"/>
    <w:rsid w:val="008A5379"/>
    <w:rsid w:val="008A5382"/>
    <w:rsid w:val="008A56F6"/>
    <w:rsid w:val="008A5CAD"/>
    <w:rsid w:val="008A5FC4"/>
    <w:rsid w:val="008A6048"/>
    <w:rsid w:val="008A6F74"/>
    <w:rsid w:val="008A71C1"/>
    <w:rsid w:val="008A7AA8"/>
    <w:rsid w:val="008A7AC2"/>
    <w:rsid w:val="008A7B93"/>
    <w:rsid w:val="008B0423"/>
    <w:rsid w:val="008B0573"/>
    <w:rsid w:val="008B08BC"/>
    <w:rsid w:val="008B0B39"/>
    <w:rsid w:val="008B0B4B"/>
    <w:rsid w:val="008B0F10"/>
    <w:rsid w:val="008B106C"/>
    <w:rsid w:val="008B11E1"/>
    <w:rsid w:val="008B1388"/>
    <w:rsid w:val="008B14E9"/>
    <w:rsid w:val="008B1917"/>
    <w:rsid w:val="008B19A5"/>
    <w:rsid w:val="008B1EDB"/>
    <w:rsid w:val="008B22F9"/>
    <w:rsid w:val="008B243C"/>
    <w:rsid w:val="008B26F7"/>
    <w:rsid w:val="008B2838"/>
    <w:rsid w:val="008B2965"/>
    <w:rsid w:val="008B2B7C"/>
    <w:rsid w:val="008B2BBA"/>
    <w:rsid w:val="008B2E63"/>
    <w:rsid w:val="008B30D6"/>
    <w:rsid w:val="008B35F7"/>
    <w:rsid w:val="008B39EC"/>
    <w:rsid w:val="008B476D"/>
    <w:rsid w:val="008B4A95"/>
    <w:rsid w:val="008B4DDA"/>
    <w:rsid w:val="008B4F01"/>
    <w:rsid w:val="008B4F6A"/>
    <w:rsid w:val="008B55ED"/>
    <w:rsid w:val="008B5E93"/>
    <w:rsid w:val="008B6B4B"/>
    <w:rsid w:val="008B6B56"/>
    <w:rsid w:val="008B6DD2"/>
    <w:rsid w:val="008B6DF5"/>
    <w:rsid w:val="008B6F35"/>
    <w:rsid w:val="008B7074"/>
    <w:rsid w:val="008B793D"/>
    <w:rsid w:val="008B7D95"/>
    <w:rsid w:val="008C0270"/>
    <w:rsid w:val="008C0568"/>
    <w:rsid w:val="008C05AC"/>
    <w:rsid w:val="008C0CDD"/>
    <w:rsid w:val="008C0F99"/>
    <w:rsid w:val="008C1267"/>
    <w:rsid w:val="008C127F"/>
    <w:rsid w:val="008C1482"/>
    <w:rsid w:val="008C16CA"/>
    <w:rsid w:val="008C1B57"/>
    <w:rsid w:val="008C1BD5"/>
    <w:rsid w:val="008C1C08"/>
    <w:rsid w:val="008C1FBA"/>
    <w:rsid w:val="008C2122"/>
    <w:rsid w:val="008C2A10"/>
    <w:rsid w:val="008C32A5"/>
    <w:rsid w:val="008C355B"/>
    <w:rsid w:val="008C363C"/>
    <w:rsid w:val="008C363D"/>
    <w:rsid w:val="008C36D4"/>
    <w:rsid w:val="008C38FA"/>
    <w:rsid w:val="008C3AAE"/>
    <w:rsid w:val="008C3D05"/>
    <w:rsid w:val="008C416F"/>
    <w:rsid w:val="008C41EB"/>
    <w:rsid w:val="008C4428"/>
    <w:rsid w:val="008C482B"/>
    <w:rsid w:val="008C48D0"/>
    <w:rsid w:val="008C4CED"/>
    <w:rsid w:val="008C4E89"/>
    <w:rsid w:val="008C4F7E"/>
    <w:rsid w:val="008C59A6"/>
    <w:rsid w:val="008C5AE5"/>
    <w:rsid w:val="008C5CBA"/>
    <w:rsid w:val="008C603C"/>
    <w:rsid w:val="008C64A0"/>
    <w:rsid w:val="008C64EE"/>
    <w:rsid w:val="008C65B8"/>
    <w:rsid w:val="008C6EFB"/>
    <w:rsid w:val="008C728F"/>
    <w:rsid w:val="008C72BC"/>
    <w:rsid w:val="008C7871"/>
    <w:rsid w:val="008C7BC5"/>
    <w:rsid w:val="008C7E52"/>
    <w:rsid w:val="008D0790"/>
    <w:rsid w:val="008D14AB"/>
    <w:rsid w:val="008D19ED"/>
    <w:rsid w:val="008D2135"/>
    <w:rsid w:val="008D29D9"/>
    <w:rsid w:val="008D2A40"/>
    <w:rsid w:val="008D2BF7"/>
    <w:rsid w:val="008D3114"/>
    <w:rsid w:val="008D3369"/>
    <w:rsid w:val="008D377C"/>
    <w:rsid w:val="008D38A7"/>
    <w:rsid w:val="008D3C4E"/>
    <w:rsid w:val="008D45D4"/>
    <w:rsid w:val="008D4D19"/>
    <w:rsid w:val="008D4E47"/>
    <w:rsid w:val="008D4E86"/>
    <w:rsid w:val="008D4EAF"/>
    <w:rsid w:val="008D573A"/>
    <w:rsid w:val="008D5A9A"/>
    <w:rsid w:val="008D5B21"/>
    <w:rsid w:val="008D61AA"/>
    <w:rsid w:val="008D61DC"/>
    <w:rsid w:val="008D636C"/>
    <w:rsid w:val="008D6625"/>
    <w:rsid w:val="008D669E"/>
    <w:rsid w:val="008D6D14"/>
    <w:rsid w:val="008D71F9"/>
    <w:rsid w:val="008D73F6"/>
    <w:rsid w:val="008D7498"/>
    <w:rsid w:val="008D7FDD"/>
    <w:rsid w:val="008E0809"/>
    <w:rsid w:val="008E0813"/>
    <w:rsid w:val="008E0E91"/>
    <w:rsid w:val="008E122F"/>
    <w:rsid w:val="008E1486"/>
    <w:rsid w:val="008E1BF7"/>
    <w:rsid w:val="008E1D60"/>
    <w:rsid w:val="008E1DA1"/>
    <w:rsid w:val="008E1FA4"/>
    <w:rsid w:val="008E2222"/>
    <w:rsid w:val="008E2415"/>
    <w:rsid w:val="008E3235"/>
    <w:rsid w:val="008E3488"/>
    <w:rsid w:val="008E3964"/>
    <w:rsid w:val="008E3B80"/>
    <w:rsid w:val="008E3CEF"/>
    <w:rsid w:val="008E4E82"/>
    <w:rsid w:val="008E4F2D"/>
    <w:rsid w:val="008E5605"/>
    <w:rsid w:val="008E56DE"/>
    <w:rsid w:val="008E583E"/>
    <w:rsid w:val="008E5FC2"/>
    <w:rsid w:val="008E5FE8"/>
    <w:rsid w:val="008E6267"/>
    <w:rsid w:val="008E634D"/>
    <w:rsid w:val="008E66E7"/>
    <w:rsid w:val="008E73A5"/>
    <w:rsid w:val="008E7438"/>
    <w:rsid w:val="008E74CF"/>
    <w:rsid w:val="008E7966"/>
    <w:rsid w:val="008E7CA5"/>
    <w:rsid w:val="008E7E1D"/>
    <w:rsid w:val="008E7FA2"/>
    <w:rsid w:val="008F030A"/>
    <w:rsid w:val="008F074C"/>
    <w:rsid w:val="008F09BF"/>
    <w:rsid w:val="008F09D1"/>
    <w:rsid w:val="008F0AC0"/>
    <w:rsid w:val="008F0E28"/>
    <w:rsid w:val="008F15DC"/>
    <w:rsid w:val="008F1E87"/>
    <w:rsid w:val="008F2094"/>
    <w:rsid w:val="008F2864"/>
    <w:rsid w:val="008F309C"/>
    <w:rsid w:val="008F3B0A"/>
    <w:rsid w:val="008F40FB"/>
    <w:rsid w:val="008F4B48"/>
    <w:rsid w:val="008F5869"/>
    <w:rsid w:val="008F5B29"/>
    <w:rsid w:val="008F5D83"/>
    <w:rsid w:val="008F604F"/>
    <w:rsid w:val="008F6ABB"/>
    <w:rsid w:val="008F6D5A"/>
    <w:rsid w:val="008F76B3"/>
    <w:rsid w:val="008F779B"/>
    <w:rsid w:val="008F7844"/>
    <w:rsid w:val="008F7995"/>
    <w:rsid w:val="008F7B10"/>
    <w:rsid w:val="008F7E6B"/>
    <w:rsid w:val="0090006E"/>
    <w:rsid w:val="009000CE"/>
    <w:rsid w:val="00900299"/>
    <w:rsid w:val="0090092D"/>
    <w:rsid w:val="009009F2"/>
    <w:rsid w:val="00900CAC"/>
    <w:rsid w:val="00900D19"/>
    <w:rsid w:val="00900E4A"/>
    <w:rsid w:val="00900FA5"/>
    <w:rsid w:val="0090131E"/>
    <w:rsid w:val="00901C60"/>
    <w:rsid w:val="00901F8C"/>
    <w:rsid w:val="00901FD2"/>
    <w:rsid w:val="0090242B"/>
    <w:rsid w:val="00902444"/>
    <w:rsid w:val="009030F0"/>
    <w:rsid w:val="00903389"/>
    <w:rsid w:val="009034AC"/>
    <w:rsid w:val="009034C7"/>
    <w:rsid w:val="00903E71"/>
    <w:rsid w:val="00904AA0"/>
    <w:rsid w:val="00904AD6"/>
    <w:rsid w:val="00904B2A"/>
    <w:rsid w:val="009050CB"/>
    <w:rsid w:val="009051DF"/>
    <w:rsid w:val="009052C0"/>
    <w:rsid w:val="009053EC"/>
    <w:rsid w:val="00905615"/>
    <w:rsid w:val="009059BA"/>
    <w:rsid w:val="009066B5"/>
    <w:rsid w:val="00906C2B"/>
    <w:rsid w:val="00907524"/>
    <w:rsid w:val="00907655"/>
    <w:rsid w:val="00907736"/>
    <w:rsid w:val="00907CEC"/>
    <w:rsid w:val="00907F8D"/>
    <w:rsid w:val="009102ED"/>
    <w:rsid w:val="0091047D"/>
    <w:rsid w:val="00910B48"/>
    <w:rsid w:val="00911529"/>
    <w:rsid w:val="009117BF"/>
    <w:rsid w:val="00911C72"/>
    <w:rsid w:val="00911F57"/>
    <w:rsid w:val="009128DB"/>
    <w:rsid w:val="0091299B"/>
    <w:rsid w:val="00913016"/>
    <w:rsid w:val="00913663"/>
    <w:rsid w:val="0091370B"/>
    <w:rsid w:val="0091379E"/>
    <w:rsid w:val="009138A2"/>
    <w:rsid w:val="0091392A"/>
    <w:rsid w:val="00913960"/>
    <w:rsid w:val="00913B9D"/>
    <w:rsid w:val="00913EEC"/>
    <w:rsid w:val="00914002"/>
    <w:rsid w:val="0091489C"/>
    <w:rsid w:val="0091493E"/>
    <w:rsid w:val="00914B46"/>
    <w:rsid w:val="00914E63"/>
    <w:rsid w:val="0091545A"/>
    <w:rsid w:val="009157D8"/>
    <w:rsid w:val="00915FB9"/>
    <w:rsid w:val="009160DB"/>
    <w:rsid w:val="009162E4"/>
    <w:rsid w:val="00916E93"/>
    <w:rsid w:val="00917002"/>
    <w:rsid w:val="009170BC"/>
    <w:rsid w:val="0091714F"/>
    <w:rsid w:val="0091733C"/>
    <w:rsid w:val="00917CB3"/>
    <w:rsid w:val="00917ED7"/>
    <w:rsid w:val="009205C7"/>
    <w:rsid w:val="009206B0"/>
    <w:rsid w:val="009212AB"/>
    <w:rsid w:val="00921CBE"/>
    <w:rsid w:val="00921DC5"/>
    <w:rsid w:val="00921E23"/>
    <w:rsid w:val="009221E6"/>
    <w:rsid w:val="00922312"/>
    <w:rsid w:val="00922316"/>
    <w:rsid w:val="009223FC"/>
    <w:rsid w:val="0092242C"/>
    <w:rsid w:val="009228D9"/>
    <w:rsid w:val="00922C2E"/>
    <w:rsid w:val="00923771"/>
    <w:rsid w:val="00923822"/>
    <w:rsid w:val="00923E08"/>
    <w:rsid w:val="00924318"/>
    <w:rsid w:val="00924516"/>
    <w:rsid w:val="009245B6"/>
    <w:rsid w:val="009246ED"/>
    <w:rsid w:val="00924A10"/>
    <w:rsid w:val="00924E3C"/>
    <w:rsid w:val="00925295"/>
    <w:rsid w:val="009252C9"/>
    <w:rsid w:val="00925337"/>
    <w:rsid w:val="00925494"/>
    <w:rsid w:val="009256EF"/>
    <w:rsid w:val="00925864"/>
    <w:rsid w:val="009259F9"/>
    <w:rsid w:val="009261CA"/>
    <w:rsid w:val="009262BF"/>
    <w:rsid w:val="00926352"/>
    <w:rsid w:val="009268FD"/>
    <w:rsid w:val="00926EDD"/>
    <w:rsid w:val="00926F92"/>
    <w:rsid w:val="00927157"/>
    <w:rsid w:val="009274F8"/>
    <w:rsid w:val="00927CD8"/>
    <w:rsid w:val="00927EA3"/>
    <w:rsid w:val="00927EC4"/>
    <w:rsid w:val="00930520"/>
    <w:rsid w:val="00930844"/>
    <w:rsid w:val="00930852"/>
    <w:rsid w:val="00930948"/>
    <w:rsid w:val="00930A66"/>
    <w:rsid w:val="00930F03"/>
    <w:rsid w:val="00930F87"/>
    <w:rsid w:val="00931014"/>
    <w:rsid w:val="00931C38"/>
    <w:rsid w:val="00931D66"/>
    <w:rsid w:val="009322CF"/>
    <w:rsid w:val="0093266A"/>
    <w:rsid w:val="0093267B"/>
    <w:rsid w:val="009327B4"/>
    <w:rsid w:val="009328B3"/>
    <w:rsid w:val="00932C0C"/>
    <w:rsid w:val="00933324"/>
    <w:rsid w:val="00933D0A"/>
    <w:rsid w:val="009346C8"/>
    <w:rsid w:val="009348DE"/>
    <w:rsid w:val="00935010"/>
    <w:rsid w:val="009351E8"/>
    <w:rsid w:val="0093557F"/>
    <w:rsid w:val="009355AE"/>
    <w:rsid w:val="009356C9"/>
    <w:rsid w:val="009357A3"/>
    <w:rsid w:val="00935B9C"/>
    <w:rsid w:val="0093603F"/>
    <w:rsid w:val="009362E2"/>
    <w:rsid w:val="00936553"/>
    <w:rsid w:val="00936AC9"/>
    <w:rsid w:val="00936B28"/>
    <w:rsid w:val="00936BB3"/>
    <w:rsid w:val="00936D34"/>
    <w:rsid w:val="009371BE"/>
    <w:rsid w:val="009372A0"/>
    <w:rsid w:val="009373C6"/>
    <w:rsid w:val="009378B6"/>
    <w:rsid w:val="00937E36"/>
    <w:rsid w:val="0094040C"/>
    <w:rsid w:val="009404D3"/>
    <w:rsid w:val="009406CE"/>
    <w:rsid w:val="00940810"/>
    <w:rsid w:val="00940EDE"/>
    <w:rsid w:val="00940F5D"/>
    <w:rsid w:val="00941116"/>
    <w:rsid w:val="009413A6"/>
    <w:rsid w:val="0094149B"/>
    <w:rsid w:val="009414C5"/>
    <w:rsid w:val="00941B34"/>
    <w:rsid w:val="00941D93"/>
    <w:rsid w:val="00941F8B"/>
    <w:rsid w:val="009425E6"/>
    <w:rsid w:val="00942A17"/>
    <w:rsid w:val="00942C55"/>
    <w:rsid w:val="00942D1E"/>
    <w:rsid w:val="00942E4B"/>
    <w:rsid w:val="00942E8B"/>
    <w:rsid w:val="00942F1A"/>
    <w:rsid w:val="009436B3"/>
    <w:rsid w:val="009437A7"/>
    <w:rsid w:val="00943A0C"/>
    <w:rsid w:val="00943D15"/>
    <w:rsid w:val="00943D95"/>
    <w:rsid w:val="00943DF1"/>
    <w:rsid w:val="00944BEE"/>
    <w:rsid w:val="00944CDC"/>
    <w:rsid w:val="00945D54"/>
    <w:rsid w:val="0094629B"/>
    <w:rsid w:val="0094687A"/>
    <w:rsid w:val="009469F9"/>
    <w:rsid w:val="0094703B"/>
    <w:rsid w:val="0094711B"/>
    <w:rsid w:val="00947900"/>
    <w:rsid w:val="00947F35"/>
    <w:rsid w:val="00947F4B"/>
    <w:rsid w:val="00950669"/>
    <w:rsid w:val="00950D27"/>
    <w:rsid w:val="00951041"/>
    <w:rsid w:val="009514BD"/>
    <w:rsid w:val="009515E1"/>
    <w:rsid w:val="00951EFB"/>
    <w:rsid w:val="00952640"/>
    <w:rsid w:val="0095271D"/>
    <w:rsid w:val="00952948"/>
    <w:rsid w:val="00952CEC"/>
    <w:rsid w:val="0095365A"/>
    <w:rsid w:val="00953851"/>
    <w:rsid w:val="00953A4C"/>
    <w:rsid w:val="00953B20"/>
    <w:rsid w:val="00954014"/>
    <w:rsid w:val="009542A2"/>
    <w:rsid w:val="009545E5"/>
    <w:rsid w:val="00954692"/>
    <w:rsid w:val="0095470A"/>
    <w:rsid w:val="009549AC"/>
    <w:rsid w:val="00954AE5"/>
    <w:rsid w:val="00955068"/>
    <w:rsid w:val="00955A88"/>
    <w:rsid w:val="00955F0E"/>
    <w:rsid w:val="0095637F"/>
    <w:rsid w:val="009565FD"/>
    <w:rsid w:val="0095665A"/>
    <w:rsid w:val="00956839"/>
    <w:rsid w:val="00956AAC"/>
    <w:rsid w:val="00956CDC"/>
    <w:rsid w:val="009570F3"/>
    <w:rsid w:val="0095722D"/>
    <w:rsid w:val="009576DF"/>
    <w:rsid w:val="00957A22"/>
    <w:rsid w:val="00957ED0"/>
    <w:rsid w:val="00957F88"/>
    <w:rsid w:val="009600BE"/>
    <w:rsid w:val="00960146"/>
    <w:rsid w:val="00960EB5"/>
    <w:rsid w:val="009611E3"/>
    <w:rsid w:val="00961912"/>
    <w:rsid w:val="00961A10"/>
    <w:rsid w:val="0096204E"/>
    <w:rsid w:val="00962236"/>
    <w:rsid w:val="0096245D"/>
    <w:rsid w:val="00962602"/>
    <w:rsid w:val="009626EA"/>
    <w:rsid w:val="00962E03"/>
    <w:rsid w:val="00962FE1"/>
    <w:rsid w:val="00963080"/>
    <w:rsid w:val="0096338E"/>
    <w:rsid w:val="009635B0"/>
    <w:rsid w:val="00963600"/>
    <w:rsid w:val="00963D7B"/>
    <w:rsid w:val="00963DB9"/>
    <w:rsid w:val="00964D50"/>
    <w:rsid w:val="00964E0F"/>
    <w:rsid w:val="00964F2A"/>
    <w:rsid w:val="009655AC"/>
    <w:rsid w:val="00965A5D"/>
    <w:rsid w:val="00965D1B"/>
    <w:rsid w:val="00965FB5"/>
    <w:rsid w:val="00966156"/>
    <w:rsid w:val="00966496"/>
    <w:rsid w:val="00966A27"/>
    <w:rsid w:val="00967104"/>
    <w:rsid w:val="009672BF"/>
    <w:rsid w:val="009675C8"/>
    <w:rsid w:val="00967A49"/>
    <w:rsid w:val="00967B04"/>
    <w:rsid w:val="009705CA"/>
    <w:rsid w:val="0097071E"/>
    <w:rsid w:val="0097079B"/>
    <w:rsid w:val="00970FB5"/>
    <w:rsid w:val="0097122F"/>
    <w:rsid w:val="0097138E"/>
    <w:rsid w:val="0097152A"/>
    <w:rsid w:val="0097155E"/>
    <w:rsid w:val="009715A4"/>
    <w:rsid w:val="00971887"/>
    <w:rsid w:val="00971BA0"/>
    <w:rsid w:val="00971F4B"/>
    <w:rsid w:val="009720AB"/>
    <w:rsid w:val="009728A3"/>
    <w:rsid w:val="00972DD7"/>
    <w:rsid w:val="00972E0D"/>
    <w:rsid w:val="00972F3D"/>
    <w:rsid w:val="00973071"/>
    <w:rsid w:val="009733DE"/>
    <w:rsid w:val="00973D3D"/>
    <w:rsid w:val="00973E20"/>
    <w:rsid w:val="00973E65"/>
    <w:rsid w:val="00973F3D"/>
    <w:rsid w:val="00973FA3"/>
    <w:rsid w:val="00974454"/>
    <w:rsid w:val="0097469A"/>
    <w:rsid w:val="00974BE2"/>
    <w:rsid w:val="00974CA6"/>
    <w:rsid w:val="00974E96"/>
    <w:rsid w:val="00975338"/>
    <w:rsid w:val="0097583A"/>
    <w:rsid w:val="00975D0C"/>
    <w:rsid w:val="0097607C"/>
    <w:rsid w:val="009762B5"/>
    <w:rsid w:val="00976365"/>
    <w:rsid w:val="00976384"/>
    <w:rsid w:val="009763E4"/>
    <w:rsid w:val="00976943"/>
    <w:rsid w:val="00976C77"/>
    <w:rsid w:val="0097736A"/>
    <w:rsid w:val="0097742F"/>
    <w:rsid w:val="0097763B"/>
    <w:rsid w:val="009776C2"/>
    <w:rsid w:val="00977F08"/>
    <w:rsid w:val="00977FD8"/>
    <w:rsid w:val="009802D8"/>
    <w:rsid w:val="00980425"/>
    <w:rsid w:val="00980507"/>
    <w:rsid w:val="00980D48"/>
    <w:rsid w:val="00980E0F"/>
    <w:rsid w:val="00980FA4"/>
    <w:rsid w:val="00981219"/>
    <w:rsid w:val="009814DB"/>
    <w:rsid w:val="00981588"/>
    <w:rsid w:val="009818D7"/>
    <w:rsid w:val="00981F6A"/>
    <w:rsid w:val="009823AA"/>
    <w:rsid w:val="00982B2C"/>
    <w:rsid w:val="009832ED"/>
    <w:rsid w:val="0098365D"/>
    <w:rsid w:val="00983893"/>
    <w:rsid w:val="00983DCE"/>
    <w:rsid w:val="009842CB"/>
    <w:rsid w:val="009847D9"/>
    <w:rsid w:val="00984E66"/>
    <w:rsid w:val="00984F5C"/>
    <w:rsid w:val="0098535E"/>
    <w:rsid w:val="0098544B"/>
    <w:rsid w:val="00985C10"/>
    <w:rsid w:val="00985E90"/>
    <w:rsid w:val="00985EB2"/>
    <w:rsid w:val="00986265"/>
    <w:rsid w:val="00986A4B"/>
    <w:rsid w:val="00986C15"/>
    <w:rsid w:val="009872D9"/>
    <w:rsid w:val="00987844"/>
    <w:rsid w:val="00987C02"/>
    <w:rsid w:val="00987E3B"/>
    <w:rsid w:val="00987F51"/>
    <w:rsid w:val="00987FF9"/>
    <w:rsid w:val="009902FD"/>
    <w:rsid w:val="00990C40"/>
    <w:rsid w:val="00991113"/>
    <w:rsid w:val="00991342"/>
    <w:rsid w:val="009913FE"/>
    <w:rsid w:val="00991908"/>
    <w:rsid w:val="00991B0F"/>
    <w:rsid w:val="00991DE1"/>
    <w:rsid w:val="0099208F"/>
    <w:rsid w:val="009920B5"/>
    <w:rsid w:val="00992287"/>
    <w:rsid w:val="009922F8"/>
    <w:rsid w:val="00992583"/>
    <w:rsid w:val="0099259B"/>
    <w:rsid w:val="0099270D"/>
    <w:rsid w:val="00992802"/>
    <w:rsid w:val="009928AC"/>
    <w:rsid w:val="00992A85"/>
    <w:rsid w:val="00993E7E"/>
    <w:rsid w:val="00993F71"/>
    <w:rsid w:val="009945C9"/>
    <w:rsid w:val="00994978"/>
    <w:rsid w:val="00994ABF"/>
    <w:rsid w:val="009954A9"/>
    <w:rsid w:val="00995A75"/>
    <w:rsid w:val="00995C1C"/>
    <w:rsid w:val="00995CC1"/>
    <w:rsid w:val="00995D7A"/>
    <w:rsid w:val="00995E06"/>
    <w:rsid w:val="0099656C"/>
    <w:rsid w:val="00996981"/>
    <w:rsid w:val="00996DE5"/>
    <w:rsid w:val="00996E94"/>
    <w:rsid w:val="009970D3"/>
    <w:rsid w:val="0099730E"/>
    <w:rsid w:val="00997B27"/>
    <w:rsid w:val="00997B66"/>
    <w:rsid w:val="009A01B3"/>
    <w:rsid w:val="009A07C0"/>
    <w:rsid w:val="009A0A19"/>
    <w:rsid w:val="009A0E23"/>
    <w:rsid w:val="009A0E89"/>
    <w:rsid w:val="009A0F16"/>
    <w:rsid w:val="009A12EE"/>
    <w:rsid w:val="009A154E"/>
    <w:rsid w:val="009A1608"/>
    <w:rsid w:val="009A1647"/>
    <w:rsid w:val="009A1D7A"/>
    <w:rsid w:val="009A23FB"/>
    <w:rsid w:val="009A2600"/>
    <w:rsid w:val="009A266E"/>
    <w:rsid w:val="009A2936"/>
    <w:rsid w:val="009A294F"/>
    <w:rsid w:val="009A295E"/>
    <w:rsid w:val="009A2979"/>
    <w:rsid w:val="009A2EC6"/>
    <w:rsid w:val="009A313F"/>
    <w:rsid w:val="009A37F9"/>
    <w:rsid w:val="009A3812"/>
    <w:rsid w:val="009A3A2F"/>
    <w:rsid w:val="009A3F71"/>
    <w:rsid w:val="009A4AA9"/>
    <w:rsid w:val="009A4BD9"/>
    <w:rsid w:val="009A4E9C"/>
    <w:rsid w:val="009A5141"/>
    <w:rsid w:val="009A5202"/>
    <w:rsid w:val="009A5207"/>
    <w:rsid w:val="009A5334"/>
    <w:rsid w:val="009A5628"/>
    <w:rsid w:val="009A59D9"/>
    <w:rsid w:val="009A5BB1"/>
    <w:rsid w:val="009A5D29"/>
    <w:rsid w:val="009A5DFB"/>
    <w:rsid w:val="009A641B"/>
    <w:rsid w:val="009A6DA0"/>
    <w:rsid w:val="009A725B"/>
    <w:rsid w:val="009A7DF1"/>
    <w:rsid w:val="009B00B3"/>
    <w:rsid w:val="009B0596"/>
    <w:rsid w:val="009B05AB"/>
    <w:rsid w:val="009B0733"/>
    <w:rsid w:val="009B08BF"/>
    <w:rsid w:val="009B0AD7"/>
    <w:rsid w:val="009B0B33"/>
    <w:rsid w:val="009B1340"/>
    <w:rsid w:val="009B163B"/>
    <w:rsid w:val="009B1CCF"/>
    <w:rsid w:val="009B1D35"/>
    <w:rsid w:val="009B2224"/>
    <w:rsid w:val="009B24C9"/>
    <w:rsid w:val="009B24DB"/>
    <w:rsid w:val="009B311C"/>
    <w:rsid w:val="009B32E6"/>
    <w:rsid w:val="009B3401"/>
    <w:rsid w:val="009B3449"/>
    <w:rsid w:val="009B36DD"/>
    <w:rsid w:val="009B3F35"/>
    <w:rsid w:val="009B3F7C"/>
    <w:rsid w:val="009B428A"/>
    <w:rsid w:val="009B4522"/>
    <w:rsid w:val="009B47EB"/>
    <w:rsid w:val="009B4808"/>
    <w:rsid w:val="009B54C7"/>
    <w:rsid w:val="009B554A"/>
    <w:rsid w:val="009B588D"/>
    <w:rsid w:val="009B6631"/>
    <w:rsid w:val="009B6711"/>
    <w:rsid w:val="009B6E7D"/>
    <w:rsid w:val="009B6F42"/>
    <w:rsid w:val="009B742F"/>
    <w:rsid w:val="009B7684"/>
    <w:rsid w:val="009B77B4"/>
    <w:rsid w:val="009B7A8F"/>
    <w:rsid w:val="009B7DF7"/>
    <w:rsid w:val="009B7FD7"/>
    <w:rsid w:val="009C00C9"/>
    <w:rsid w:val="009C073E"/>
    <w:rsid w:val="009C07A4"/>
    <w:rsid w:val="009C0E04"/>
    <w:rsid w:val="009C1E05"/>
    <w:rsid w:val="009C20E0"/>
    <w:rsid w:val="009C267B"/>
    <w:rsid w:val="009C2A4B"/>
    <w:rsid w:val="009C2D0E"/>
    <w:rsid w:val="009C2F1F"/>
    <w:rsid w:val="009C31BE"/>
    <w:rsid w:val="009C325E"/>
    <w:rsid w:val="009C3303"/>
    <w:rsid w:val="009C3639"/>
    <w:rsid w:val="009C38D8"/>
    <w:rsid w:val="009C3DB8"/>
    <w:rsid w:val="009C3E7F"/>
    <w:rsid w:val="009C4217"/>
    <w:rsid w:val="009C48B4"/>
    <w:rsid w:val="009C4C94"/>
    <w:rsid w:val="009C57A2"/>
    <w:rsid w:val="009C59E0"/>
    <w:rsid w:val="009C5A09"/>
    <w:rsid w:val="009C62CB"/>
    <w:rsid w:val="009C6486"/>
    <w:rsid w:val="009C6A8F"/>
    <w:rsid w:val="009C6F7B"/>
    <w:rsid w:val="009C704C"/>
    <w:rsid w:val="009C7173"/>
    <w:rsid w:val="009C7240"/>
    <w:rsid w:val="009C7586"/>
    <w:rsid w:val="009C75DF"/>
    <w:rsid w:val="009C7681"/>
    <w:rsid w:val="009C779D"/>
    <w:rsid w:val="009C7BE0"/>
    <w:rsid w:val="009D0241"/>
    <w:rsid w:val="009D03D9"/>
    <w:rsid w:val="009D16C8"/>
    <w:rsid w:val="009D16E9"/>
    <w:rsid w:val="009D1CD2"/>
    <w:rsid w:val="009D2986"/>
    <w:rsid w:val="009D2E28"/>
    <w:rsid w:val="009D2EB6"/>
    <w:rsid w:val="009D3689"/>
    <w:rsid w:val="009D3B1B"/>
    <w:rsid w:val="009D421B"/>
    <w:rsid w:val="009D4EBD"/>
    <w:rsid w:val="009D54AA"/>
    <w:rsid w:val="009D54DD"/>
    <w:rsid w:val="009D5846"/>
    <w:rsid w:val="009D5CB7"/>
    <w:rsid w:val="009D5F61"/>
    <w:rsid w:val="009D670F"/>
    <w:rsid w:val="009D67E8"/>
    <w:rsid w:val="009D6D5B"/>
    <w:rsid w:val="009D7307"/>
    <w:rsid w:val="009D74A8"/>
    <w:rsid w:val="009D74CD"/>
    <w:rsid w:val="009D756B"/>
    <w:rsid w:val="009D7876"/>
    <w:rsid w:val="009D7ABE"/>
    <w:rsid w:val="009E0B9C"/>
    <w:rsid w:val="009E0BF4"/>
    <w:rsid w:val="009E15D5"/>
    <w:rsid w:val="009E162A"/>
    <w:rsid w:val="009E175B"/>
    <w:rsid w:val="009E19B1"/>
    <w:rsid w:val="009E1B66"/>
    <w:rsid w:val="009E1EED"/>
    <w:rsid w:val="009E236F"/>
    <w:rsid w:val="009E2531"/>
    <w:rsid w:val="009E27E1"/>
    <w:rsid w:val="009E2960"/>
    <w:rsid w:val="009E29A7"/>
    <w:rsid w:val="009E2B4B"/>
    <w:rsid w:val="009E37AA"/>
    <w:rsid w:val="009E4499"/>
    <w:rsid w:val="009E454E"/>
    <w:rsid w:val="009E470C"/>
    <w:rsid w:val="009E48C7"/>
    <w:rsid w:val="009E4986"/>
    <w:rsid w:val="009E4FC8"/>
    <w:rsid w:val="009E5268"/>
    <w:rsid w:val="009E52D7"/>
    <w:rsid w:val="009E533F"/>
    <w:rsid w:val="009E5565"/>
    <w:rsid w:val="009E56FD"/>
    <w:rsid w:val="009E578C"/>
    <w:rsid w:val="009E57B3"/>
    <w:rsid w:val="009E5BC1"/>
    <w:rsid w:val="009E5D98"/>
    <w:rsid w:val="009E5D9F"/>
    <w:rsid w:val="009E5EE5"/>
    <w:rsid w:val="009E600B"/>
    <w:rsid w:val="009E6391"/>
    <w:rsid w:val="009E654E"/>
    <w:rsid w:val="009E6BB8"/>
    <w:rsid w:val="009E6DED"/>
    <w:rsid w:val="009E7247"/>
    <w:rsid w:val="009E76BA"/>
    <w:rsid w:val="009E7D60"/>
    <w:rsid w:val="009F02C4"/>
    <w:rsid w:val="009F0324"/>
    <w:rsid w:val="009F0635"/>
    <w:rsid w:val="009F0C50"/>
    <w:rsid w:val="009F11D4"/>
    <w:rsid w:val="009F1256"/>
    <w:rsid w:val="009F1340"/>
    <w:rsid w:val="009F13A5"/>
    <w:rsid w:val="009F141E"/>
    <w:rsid w:val="009F197F"/>
    <w:rsid w:val="009F1A8F"/>
    <w:rsid w:val="009F1EED"/>
    <w:rsid w:val="009F1EFD"/>
    <w:rsid w:val="009F1FE3"/>
    <w:rsid w:val="009F2068"/>
    <w:rsid w:val="009F20E8"/>
    <w:rsid w:val="009F24B1"/>
    <w:rsid w:val="009F315E"/>
    <w:rsid w:val="009F3D1F"/>
    <w:rsid w:val="009F3F07"/>
    <w:rsid w:val="009F4A2F"/>
    <w:rsid w:val="009F4CEC"/>
    <w:rsid w:val="009F4F11"/>
    <w:rsid w:val="009F5114"/>
    <w:rsid w:val="009F542E"/>
    <w:rsid w:val="009F5467"/>
    <w:rsid w:val="009F5BFE"/>
    <w:rsid w:val="009F6803"/>
    <w:rsid w:val="009F6B32"/>
    <w:rsid w:val="009F70D4"/>
    <w:rsid w:val="009F7943"/>
    <w:rsid w:val="009F7C6A"/>
    <w:rsid w:val="009F7D58"/>
    <w:rsid w:val="009F7FF7"/>
    <w:rsid w:val="00A0006C"/>
    <w:rsid w:val="00A0071C"/>
    <w:rsid w:val="00A00881"/>
    <w:rsid w:val="00A00C15"/>
    <w:rsid w:val="00A00E9D"/>
    <w:rsid w:val="00A0135B"/>
    <w:rsid w:val="00A014F9"/>
    <w:rsid w:val="00A018BA"/>
    <w:rsid w:val="00A01B76"/>
    <w:rsid w:val="00A01D60"/>
    <w:rsid w:val="00A02079"/>
    <w:rsid w:val="00A028A2"/>
    <w:rsid w:val="00A02A36"/>
    <w:rsid w:val="00A02C24"/>
    <w:rsid w:val="00A033F3"/>
    <w:rsid w:val="00A03B52"/>
    <w:rsid w:val="00A04A05"/>
    <w:rsid w:val="00A05564"/>
    <w:rsid w:val="00A05668"/>
    <w:rsid w:val="00A05931"/>
    <w:rsid w:val="00A05A23"/>
    <w:rsid w:val="00A06A74"/>
    <w:rsid w:val="00A107FF"/>
    <w:rsid w:val="00A11478"/>
    <w:rsid w:val="00A11DE2"/>
    <w:rsid w:val="00A1203B"/>
    <w:rsid w:val="00A123C1"/>
    <w:rsid w:val="00A12498"/>
    <w:rsid w:val="00A127A1"/>
    <w:rsid w:val="00A128BD"/>
    <w:rsid w:val="00A12A90"/>
    <w:rsid w:val="00A12D75"/>
    <w:rsid w:val="00A12ED8"/>
    <w:rsid w:val="00A12F4D"/>
    <w:rsid w:val="00A13159"/>
    <w:rsid w:val="00A139F2"/>
    <w:rsid w:val="00A13F59"/>
    <w:rsid w:val="00A142D8"/>
    <w:rsid w:val="00A143C3"/>
    <w:rsid w:val="00A143EB"/>
    <w:rsid w:val="00A148BC"/>
    <w:rsid w:val="00A149EB"/>
    <w:rsid w:val="00A149FC"/>
    <w:rsid w:val="00A14DA7"/>
    <w:rsid w:val="00A14FC5"/>
    <w:rsid w:val="00A1504F"/>
    <w:rsid w:val="00A15254"/>
    <w:rsid w:val="00A154F5"/>
    <w:rsid w:val="00A1565E"/>
    <w:rsid w:val="00A1570B"/>
    <w:rsid w:val="00A15858"/>
    <w:rsid w:val="00A15BEC"/>
    <w:rsid w:val="00A16233"/>
    <w:rsid w:val="00A16C48"/>
    <w:rsid w:val="00A16D00"/>
    <w:rsid w:val="00A16D2F"/>
    <w:rsid w:val="00A17206"/>
    <w:rsid w:val="00A200D7"/>
    <w:rsid w:val="00A203E7"/>
    <w:rsid w:val="00A206B7"/>
    <w:rsid w:val="00A20C0A"/>
    <w:rsid w:val="00A2166B"/>
    <w:rsid w:val="00A21DB5"/>
    <w:rsid w:val="00A22249"/>
    <w:rsid w:val="00A222C0"/>
    <w:rsid w:val="00A2242C"/>
    <w:rsid w:val="00A225CB"/>
    <w:rsid w:val="00A22BAF"/>
    <w:rsid w:val="00A236B1"/>
    <w:rsid w:val="00A24015"/>
    <w:rsid w:val="00A24323"/>
    <w:rsid w:val="00A2461C"/>
    <w:rsid w:val="00A2468E"/>
    <w:rsid w:val="00A24785"/>
    <w:rsid w:val="00A24A75"/>
    <w:rsid w:val="00A24C64"/>
    <w:rsid w:val="00A24CCD"/>
    <w:rsid w:val="00A2543D"/>
    <w:rsid w:val="00A254D1"/>
    <w:rsid w:val="00A256E5"/>
    <w:rsid w:val="00A25A20"/>
    <w:rsid w:val="00A25CFF"/>
    <w:rsid w:val="00A25D89"/>
    <w:rsid w:val="00A261B5"/>
    <w:rsid w:val="00A26422"/>
    <w:rsid w:val="00A2662B"/>
    <w:rsid w:val="00A26855"/>
    <w:rsid w:val="00A27094"/>
    <w:rsid w:val="00A27534"/>
    <w:rsid w:val="00A2761F"/>
    <w:rsid w:val="00A27756"/>
    <w:rsid w:val="00A27882"/>
    <w:rsid w:val="00A2792C"/>
    <w:rsid w:val="00A27DC3"/>
    <w:rsid w:val="00A27EAB"/>
    <w:rsid w:val="00A302B2"/>
    <w:rsid w:val="00A302D5"/>
    <w:rsid w:val="00A30422"/>
    <w:rsid w:val="00A3059B"/>
    <w:rsid w:val="00A3082E"/>
    <w:rsid w:val="00A30833"/>
    <w:rsid w:val="00A30844"/>
    <w:rsid w:val="00A30852"/>
    <w:rsid w:val="00A30855"/>
    <w:rsid w:val="00A308BA"/>
    <w:rsid w:val="00A30A5C"/>
    <w:rsid w:val="00A31644"/>
    <w:rsid w:val="00A32039"/>
    <w:rsid w:val="00A322EB"/>
    <w:rsid w:val="00A323A5"/>
    <w:rsid w:val="00A326AD"/>
    <w:rsid w:val="00A329C1"/>
    <w:rsid w:val="00A32B98"/>
    <w:rsid w:val="00A32F04"/>
    <w:rsid w:val="00A32F71"/>
    <w:rsid w:val="00A332B8"/>
    <w:rsid w:val="00A336F9"/>
    <w:rsid w:val="00A337CC"/>
    <w:rsid w:val="00A33D22"/>
    <w:rsid w:val="00A3400E"/>
    <w:rsid w:val="00A34C87"/>
    <w:rsid w:val="00A34D8C"/>
    <w:rsid w:val="00A34F29"/>
    <w:rsid w:val="00A35049"/>
    <w:rsid w:val="00A35342"/>
    <w:rsid w:val="00A35971"/>
    <w:rsid w:val="00A35B62"/>
    <w:rsid w:val="00A35CFB"/>
    <w:rsid w:val="00A36415"/>
    <w:rsid w:val="00A36628"/>
    <w:rsid w:val="00A36928"/>
    <w:rsid w:val="00A36CA7"/>
    <w:rsid w:val="00A37582"/>
    <w:rsid w:val="00A4014B"/>
    <w:rsid w:val="00A40685"/>
    <w:rsid w:val="00A407F9"/>
    <w:rsid w:val="00A408DC"/>
    <w:rsid w:val="00A40AFD"/>
    <w:rsid w:val="00A40DFE"/>
    <w:rsid w:val="00A40E39"/>
    <w:rsid w:val="00A410C5"/>
    <w:rsid w:val="00A412CD"/>
    <w:rsid w:val="00A423AC"/>
    <w:rsid w:val="00A42CDA"/>
    <w:rsid w:val="00A42E21"/>
    <w:rsid w:val="00A42F15"/>
    <w:rsid w:val="00A43345"/>
    <w:rsid w:val="00A4337B"/>
    <w:rsid w:val="00A43450"/>
    <w:rsid w:val="00A43620"/>
    <w:rsid w:val="00A43F0F"/>
    <w:rsid w:val="00A4418E"/>
    <w:rsid w:val="00A4420A"/>
    <w:rsid w:val="00A4432F"/>
    <w:rsid w:val="00A4487C"/>
    <w:rsid w:val="00A4489A"/>
    <w:rsid w:val="00A44A49"/>
    <w:rsid w:val="00A450F2"/>
    <w:rsid w:val="00A452AB"/>
    <w:rsid w:val="00A4543C"/>
    <w:rsid w:val="00A45858"/>
    <w:rsid w:val="00A45936"/>
    <w:rsid w:val="00A45E32"/>
    <w:rsid w:val="00A45E8E"/>
    <w:rsid w:val="00A45EBE"/>
    <w:rsid w:val="00A46007"/>
    <w:rsid w:val="00A461E8"/>
    <w:rsid w:val="00A46285"/>
    <w:rsid w:val="00A466E0"/>
    <w:rsid w:val="00A46959"/>
    <w:rsid w:val="00A47483"/>
    <w:rsid w:val="00A477C7"/>
    <w:rsid w:val="00A47985"/>
    <w:rsid w:val="00A47995"/>
    <w:rsid w:val="00A500F3"/>
    <w:rsid w:val="00A504B2"/>
    <w:rsid w:val="00A50907"/>
    <w:rsid w:val="00A509DB"/>
    <w:rsid w:val="00A50A5C"/>
    <w:rsid w:val="00A51555"/>
    <w:rsid w:val="00A51682"/>
    <w:rsid w:val="00A517C2"/>
    <w:rsid w:val="00A52365"/>
    <w:rsid w:val="00A5264E"/>
    <w:rsid w:val="00A5280B"/>
    <w:rsid w:val="00A52F56"/>
    <w:rsid w:val="00A53672"/>
    <w:rsid w:val="00A53F48"/>
    <w:rsid w:val="00A54181"/>
    <w:rsid w:val="00A54648"/>
    <w:rsid w:val="00A54879"/>
    <w:rsid w:val="00A55046"/>
    <w:rsid w:val="00A55387"/>
    <w:rsid w:val="00A5552C"/>
    <w:rsid w:val="00A55600"/>
    <w:rsid w:val="00A55DCB"/>
    <w:rsid w:val="00A56460"/>
    <w:rsid w:val="00A5686A"/>
    <w:rsid w:val="00A56CF1"/>
    <w:rsid w:val="00A57072"/>
    <w:rsid w:val="00A5752D"/>
    <w:rsid w:val="00A5773B"/>
    <w:rsid w:val="00A57BBD"/>
    <w:rsid w:val="00A60113"/>
    <w:rsid w:val="00A60550"/>
    <w:rsid w:val="00A607A8"/>
    <w:rsid w:val="00A60BDD"/>
    <w:rsid w:val="00A60FED"/>
    <w:rsid w:val="00A61298"/>
    <w:rsid w:val="00A613A2"/>
    <w:rsid w:val="00A61BDB"/>
    <w:rsid w:val="00A61CF7"/>
    <w:rsid w:val="00A61D7A"/>
    <w:rsid w:val="00A62175"/>
    <w:rsid w:val="00A6247F"/>
    <w:rsid w:val="00A63090"/>
    <w:rsid w:val="00A6333D"/>
    <w:rsid w:val="00A63642"/>
    <w:rsid w:val="00A63A00"/>
    <w:rsid w:val="00A63ED5"/>
    <w:rsid w:val="00A63F68"/>
    <w:rsid w:val="00A64142"/>
    <w:rsid w:val="00A64353"/>
    <w:rsid w:val="00A64530"/>
    <w:rsid w:val="00A64B8D"/>
    <w:rsid w:val="00A64DDE"/>
    <w:rsid w:val="00A65338"/>
    <w:rsid w:val="00A658D8"/>
    <w:rsid w:val="00A65942"/>
    <w:rsid w:val="00A65C2A"/>
    <w:rsid w:val="00A65C5A"/>
    <w:rsid w:val="00A65FF6"/>
    <w:rsid w:val="00A6619C"/>
    <w:rsid w:val="00A66314"/>
    <w:rsid w:val="00A6690B"/>
    <w:rsid w:val="00A66A12"/>
    <w:rsid w:val="00A67166"/>
    <w:rsid w:val="00A673F9"/>
    <w:rsid w:val="00A6760C"/>
    <w:rsid w:val="00A67743"/>
    <w:rsid w:val="00A67790"/>
    <w:rsid w:val="00A67FAD"/>
    <w:rsid w:val="00A707E5"/>
    <w:rsid w:val="00A70A64"/>
    <w:rsid w:val="00A70AC5"/>
    <w:rsid w:val="00A70BCC"/>
    <w:rsid w:val="00A70F25"/>
    <w:rsid w:val="00A71056"/>
    <w:rsid w:val="00A71279"/>
    <w:rsid w:val="00A7127B"/>
    <w:rsid w:val="00A71BFC"/>
    <w:rsid w:val="00A71E4E"/>
    <w:rsid w:val="00A722F2"/>
    <w:rsid w:val="00A729BA"/>
    <w:rsid w:val="00A7318C"/>
    <w:rsid w:val="00A73482"/>
    <w:rsid w:val="00A73637"/>
    <w:rsid w:val="00A736B8"/>
    <w:rsid w:val="00A73ABD"/>
    <w:rsid w:val="00A73B76"/>
    <w:rsid w:val="00A73E33"/>
    <w:rsid w:val="00A748F3"/>
    <w:rsid w:val="00A74987"/>
    <w:rsid w:val="00A7498F"/>
    <w:rsid w:val="00A74A7D"/>
    <w:rsid w:val="00A74ACE"/>
    <w:rsid w:val="00A74D6A"/>
    <w:rsid w:val="00A756D4"/>
    <w:rsid w:val="00A75839"/>
    <w:rsid w:val="00A7588F"/>
    <w:rsid w:val="00A75A2D"/>
    <w:rsid w:val="00A75A69"/>
    <w:rsid w:val="00A75A81"/>
    <w:rsid w:val="00A75EE2"/>
    <w:rsid w:val="00A75EF5"/>
    <w:rsid w:val="00A760D7"/>
    <w:rsid w:val="00A7614E"/>
    <w:rsid w:val="00A767D1"/>
    <w:rsid w:val="00A7680A"/>
    <w:rsid w:val="00A768BE"/>
    <w:rsid w:val="00A76D9E"/>
    <w:rsid w:val="00A76FF7"/>
    <w:rsid w:val="00A7732E"/>
    <w:rsid w:val="00A777D5"/>
    <w:rsid w:val="00A77890"/>
    <w:rsid w:val="00A77B97"/>
    <w:rsid w:val="00A77BB8"/>
    <w:rsid w:val="00A77FE9"/>
    <w:rsid w:val="00A80939"/>
    <w:rsid w:val="00A80A14"/>
    <w:rsid w:val="00A80D23"/>
    <w:rsid w:val="00A80E54"/>
    <w:rsid w:val="00A8105E"/>
    <w:rsid w:val="00A81D55"/>
    <w:rsid w:val="00A81DD0"/>
    <w:rsid w:val="00A82428"/>
    <w:rsid w:val="00A8270D"/>
    <w:rsid w:val="00A82C82"/>
    <w:rsid w:val="00A8304F"/>
    <w:rsid w:val="00A8311F"/>
    <w:rsid w:val="00A83278"/>
    <w:rsid w:val="00A83574"/>
    <w:rsid w:val="00A8382C"/>
    <w:rsid w:val="00A8395C"/>
    <w:rsid w:val="00A83C64"/>
    <w:rsid w:val="00A83DC8"/>
    <w:rsid w:val="00A8412D"/>
    <w:rsid w:val="00A84451"/>
    <w:rsid w:val="00A844D7"/>
    <w:rsid w:val="00A84C9E"/>
    <w:rsid w:val="00A84D5B"/>
    <w:rsid w:val="00A84DBE"/>
    <w:rsid w:val="00A84E01"/>
    <w:rsid w:val="00A84EB9"/>
    <w:rsid w:val="00A8501F"/>
    <w:rsid w:val="00A858BA"/>
    <w:rsid w:val="00A85A40"/>
    <w:rsid w:val="00A85ED1"/>
    <w:rsid w:val="00A868DA"/>
    <w:rsid w:val="00A86D6D"/>
    <w:rsid w:val="00A8724B"/>
    <w:rsid w:val="00A876AF"/>
    <w:rsid w:val="00A879E1"/>
    <w:rsid w:val="00A87CDF"/>
    <w:rsid w:val="00A87D46"/>
    <w:rsid w:val="00A9030A"/>
    <w:rsid w:val="00A904CB"/>
    <w:rsid w:val="00A905CF"/>
    <w:rsid w:val="00A9067E"/>
    <w:rsid w:val="00A9109E"/>
    <w:rsid w:val="00A91BAE"/>
    <w:rsid w:val="00A9234F"/>
    <w:rsid w:val="00A92958"/>
    <w:rsid w:val="00A92CEE"/>
    <w:rsid w:val="00A92DA7"/>
    <w:rsid w:val="00A92E2C"/>
    <w:rsid w:val="00A938B4"/>
    <w:rsid w:val="00A942B9"/>
    <w:rsid w:val="00A94AFD"/>
    <w:rsid w:val="00A94D41"/>
    <w:rsid w:val="00A94DD4"/>
    <w:rsid w:val="00A951F8"/>
    <w:rsid w:val="00A95303"/>
    <w:rsid w:val="00A96317"/>
    <w:rsid w:val="00A964F1"/>
    <w:rsid w:val="00A96589"/>
    <w:rsid w:val="00A96AB6"/>
    <w:rsid w:val="00A96C29"/>
    <w:rsid w:val="00A96F7C"/>
    <w:rsid w:val="00A97B6C"/>
    <w:rsid w:val="00A97CF1"/>
    <w:rsid w:val="00AA040E"/>
    <w:rsid w:val="00AA0564"/>
    <w:rsid w:val="00AA0918"/>
    <w:rsid w:val="00AA0B6B"/>
    <w:rsid w:val="00AA0BCD"/>
    <w:rsid w:val="00AA0E8E"/>
    <w:rsid w:val="00AA184B"/>
    <w:rsid w:val="00AA21E5"/>
    <w:rsid w:val="00AA2601"/>
    <w:rsid w:val="00AA2A39"/>
    <w:rsid w:val="00AA2B7E"/>
    <w:rsid w:val="00AA3707"/>
    <w:rsid w:val="00AA4061"/>
    <w:rsid w:val="00AA476C"/>
    <w:rsid w:val="00AA4A48"/>
    <w:rsid w:val="00AA4AC9"/>
    <w:rsid w:val="00AA522F"/>
    <w:rsid w:val="00AA52B7"/>
    <w:rsid w:val="00AA5867"/>
    <w:rsid w:val="00AA5890"/>
    <w:rsid w:val="00AA5A8B"/>
    <w:rsid w:val="00AA5DEE"/>
    <w:rsid w:val="00AA6852"/>
    <w:rsid w:val="00AA70FA"/>
    <w:rsid w:val="00AA7526"/>
    <w:rsid w:val="00AA75AF"/>
    <w:rsid w:val="00AA7A14"/>
    <w:rsid w:val="00AA7C93"/>
    <w:rsid w:val="00AA7D83"/>
    <w:rsid w:val="00AA7DD5"/>
    <w:rsid w:val="00AB067D"/>
    <w:rsid w:val="00AB100D"/>
    <w:rsid w:val="00AB10B9"/>
    <w:rsid w:val="00AB12B4"/>
    <w:rsid w:val="00AB1F26"/>
    <w:rsid w:val="00AB29F8"/>
    <w:rsid w:val="00AB2A40"/>
    <w:rsid w:val="00AB2A55"/>
    <w:rsid w:val="00AB2AEC"/>
    <w:rsid w:val="00AB2C6E"/>
    <w:rsid w:val="00AB3366"/>
    <w:rsid w:val="00AB33B3"/>
    <w:rsid w:val="00AB3547"/>
    <w:rsid w:val="00AB3742"/>
    <w:rsid w:val="00AB3766"/>
    <w:rsid w:val="00AB3803"/>
    <w:rsid w:val="00AB3B88"/>
    <w:rsid w:val="00AB3D3C"/>
    <w:rsid w:val="00AB3E69"/>
    <w:rsid w:val="00AB3FCE"/>
    <w:rsid w:val="00AB4019"/>
    <w:rsid w:val="00AB410E"/>
    <w:rsid w:val="00AB42AA"/>
    <w:rsid w:val="00AB4358"/>
    <w:rsid w:val="00AB449B"/>
    <w:rsid w:val="00AB4902"/>
    <w:rsid w:val="00AB4A61"/>
    <w:rsid w:val="00AB5282"/>
    <w:rsid w:val="00AB56F2"/>
    <w:rsid w:val="00AB5F99"/>
    <w:rsid w:val="00AB640A"/>
    <w:rsid w:val="00AB66C9"/>
    <w:rsid w:val="00AB67AE"/>
    <w:rsid w:val="00AB6ECD"/>
    <w:rsid w:val="00AB6F43"/>
    <w:rsid w:val="00AB6F58"/>
    <w:rsid w:val="00AB6F8F"/>
    <w:rsid w:val="00AB7969"/>
    <w:rsid w:val="00AB7998"/>
    <w:rsid w:val="00AB7E15"/>
    <w:rsid w:val="00AC0066"/>
    <w:rsid w:val="00AC0C35"/>
    <w:rsid w:val="00AC0C6E"/>
    <w:rsid w:val="00AC10B9"/>
    <w:rsid w:val="00AC113C"/>
    <w:rsid w:val="00AC1C77"/>
    <w:rsid w:val="00AC1F61"/>
    <w:rsid w:val="00AC2785"/>
    <w:rsid w:val="00AC2863"/>
    <w:rsid w:val="00AC2B57"/>
    <w:rsid w:val="00AC349A"/>
    <w:rsid w:val="00AC34EA"/>
    <w:rsid w:val="00AC36D2"/>
    <w:rsid w:val="00AC3887"/>
    <w:rsid w:val="00AC4002"/>
    <w:rsid w:val="00AC4434"/>
    <w:rsid w:val="00AC492C"/>
    <w:rsid w:val="00AC529D"/>
    <w:rsid w:val="00AC6016"/>
    <w:rsid w:val="00AC62A1"/>
    <w:rsid w:val="00AC62BF"/>
    <w:rsid w:val="00AC6660"/>
    <w:rsid w:val="00AC672F"/>
    <w:rsid w:val="00AC6F48"/>
    <w:rsid w:val="00AC710E"/>
    <w:rsid w:val="00AC7626"/>
    <w:rsid w:val="00AC77B0"/>
    <w:rsid w:val="00AC793A"/>
    <w:rsid w:val="00AC7AC4"/>
    <w:rsid w:val="00AC7F5B"/>
    <w:rsid w:val="00AD0323"/>
    <w:rsid w:val="00AD0349"/>
    <w:rsid w:val="00AD0476"/>
    <w:rsid w:val="00AD088F"/>
    <w:rsid w:val="00AD0A74"/>
    <w:rsid w:val="00AD10FD"/>
    <w:rsid w:val="00AD15FB"/>
    <w:rsid w:val="00AD16C7"/>
    <w:rsid w:val="00AD18DA"/>
    <w:rsid w:val="00AD1A07"/>
    <w:rsid w:val="00AD1B62"/>
    <w:rsid w:val="00AD1DA9"/>
    <w:rsid w:val="00AD1F0E"/>
    <w:rsid w:val="00AD21A0"/>
    <w:rsid w:val="00AD21BF"/>
    <w:rsid w:val="00AD2535"/>
    <w:rsid w:val="00AD25B6"/>
    <w:rsid w:val="00AD2783"/>
    <w:rsid w:val="00AD360F"/>
    <w:rsid w:val="00AD3865"/>
    <w:rsid w:val="00AD3937"/>
    <w:rsid w:val="00AD39D8"/>
    <w:rsid w:val="00AD3E7E"/>
    <w:rsid w:val="00AD4062"/>
    <w:rsid w:val="00AD40E0"/>
    <w:rsid w:val="00AD4594"/>
    <w:rsid w:val="00AD45A7"/>
    <w:rsid w:val="00AD46CD"/>
    <w:rsid w:val="00AD473D"/>
    <w:rsid w:val="00AD4A00"/>
    <w:rsid w:val="00AD4BEB"/>
    <w:rsid w:val="00AD4CBC"/>
    <w:rsid w:val="00AD4FA5"/>
    <w:rsid w:val="00AD5336"/>
    <w:rsid w:val="00AD5396"/>
    <w:rsid w:val="00AD5B50"/>
    <w:rsid w:val="00AD5B64"/>
    <w:rsid w:val="00AD5CF2"/>
    <w:rsid w:val="00AD5DDF"/>
    <w:rsid w:val="00AD615E"/>
    <w:rsid w:val="00AD6834"/>
    <w:rsid w:val="00AD6DE4"/>
    <w:rsid w:val="00AD7213"/>
    <w:rsid w:val="00AD744C"/>
    <w:rsid w:val="00AD7714"/>
    <w:rsid w:val="00AD7B6C"/>
    <w:rsid w:val="00AD7B9E"/>
    <w:rsid w:val="00AE019A"/>
    <w:rsid w:val="00AE053C"/>
    <w:rsid w:val="00AE08E7"/>
    <w:rsid w:val="00AE128E"/>
    <w:rsid w:val="00AE12E4"/>
    <w:rsid w:val="00AE1655"/>
    <w:rsid w:val="00AE1665"/>
    <w:rsid w:val="00AE180D"/>
    <w:rsid w:val="00AE266E"/>
    <w:rsid w:val="00AE2881"/>
    <w:rsid w:val="00AE36DE"/>
    <w:rsid w:val="00AE383F"/>
    <w:rsid w:val="00AE3FCB"/>
    <w:rsid w:val="00AE4164"/>
    <w:rsid w:val="00AE4238"/>
    <w:rsid w:val="00AE42B8"/>
    <w:rsid w:val="00AE438E"/>
    <w:rsid w:val="00AE4426"/>
    <w:rsid w:val="00AE4697"/>
    <w:rsid w:val="00AE4A90"/>
    <w:rsid w:val="00AE4C2E"/>
    <w:rsid w:val="00AE4D54"/>
    <w:rsid w:val="00AE5106"/>
    <w:rsid w:val="00AE5250"/>
    <w:rsid w:val="00AE5605"/>
    <w:rsid w:val="00AE6659"/>
    <w:rsid w:val="00AE7660"/>
    <w:rsid w:val="00AE7CAA"/>
    <w:rsid w:val="00AE7CEB"/>
    <w:rsid w:val="00AE7D17"/>
    <w:rsid w:val="00AE7FDD"/>
    <w:rsid w:val="00AE7FF4"/>
    <w:rsid w:val="00AF02AE"/>
    <w:rsid w:val="00AF0359"/>
    <w:rsid w:val="00AF07A2"/>
    <w:rsid w:val="00AF1AE6"/>
    <w:rsid w:val="00AF1F09"/>
    <w:rsid w:val="00AF256A"/>
    <w:rsid w:val="00AF25F3"/>
    <w:rsid w:val="00AF3758"/>
    <w:rsid w:val="00AF3948"/>
    <w:rsid w:val="00AF3AB4"/>
    <w:rsid w:val="00AF3D10"/>
    <w:rsid w:val="00AF4684"/>
    <w:rsid w:val="00AF47CA"/>
    <w:rsid w:val="00AF47EB"/>
    <w:rsid w:val="00AF48D3"/>
    <w:rsid w:val="00AF49A4"/>
    <w:rsid w:val="00AF4B8A"/>
    <w:rsid w:val="00AF51CE"/>
    <w:rsid w:val="00AF52C5"/>
    <w:rsid w:val="00AF5830"/>
    <w:rsid w:val="00AF5999"/>
    <w:rsid w:val="00AF5B5C"/>
    <w:rsid w:val="00AF5C2E"/>
    <w:rsid w:val="00AF5DD5"/>
    <w:rsid w:val="00AF609A"/>
    <w:rsid w:val="00AF658E"/>
    <w:rsid w:val="00AF6CCE"/>
    <w:rsid w:val="00AF7290"/>
    <w:rsid w:val="00AF7E4E"/>
    <w:rsid w:val="00B007D5"/>
    <w:rsid w:val="00B00951"/>
    <w:rsid w:val="00B00B4C"/>
    <w:rsid w:val="00B00F31"/>
    <w:rsid w:val="00B011B4"/>
    <w:rsid w:val="00B01218"/>
    <w:rsid w:val="00B0134F"/>
    <w:rsid w:val="00B0166D"/>
    <w:rsid w:val="00B01C9A"/>
    <w:rsid w:val="00B01DC0"/>
    <w:rsid w:val="00B01DCF"/>
    <w:rsid w:val="00B01F72"/>
    <w:rsid w:val="00B01FD3"/>
    <w:rsid w:val="00B02174"/>
    <w:rsid w:val="00B02225"/>
    <w:rsid w:val="00B02634"/>
    <w:rsid w:val="00B029B1"/>
    <w:rsid w:val="00B02B0F"/>
    <w:rsid w:val="00B02CA2"/>
    <w:rsid w:val="00B02F3E"/>
    <w:rsid w:val="00B02FC6"/>
    <w:rsid w:val="00B034DC"/>
    <w:rsid w:val="00B0390C"/>
    <w:rsid w:val="00B039AA"/>
    <w:rsid w:val="00B042A6"/>
    <w:rsid w:val="00B045CA"/>
    <w:rsid w:val="00B05408"/>
    <w:rsid w:val="00B054F4"/>
    <w:rsid w:val="00B057FD"/>
    <w:rsid w:val="00B05A85"/>
    <w:rsid w:val="00B05B97"/>
    <w:rsid w:val="00B05F61"/>
    <w:rsid w:val="00B05FA8"/>
    <w:rsid w:val="00B06DD2"/>
    <w:rsid w:val="00B06E83"/>
    <w:rsid w:val="00B070A8"/>
    <w:rsid w:val="00B07745"/>
    <w:rsid w:val="00B07B2E"/>
    <w:rsid w:val="00B1015C"/>
    <w:rsid w:val="00B10445"/>
    <w:rsid w:val="00B10830"/>
    <w:rsid w:val="00B1087C"/>
    <w:rsid w:val="00B10A19"/>
    <w:rsid w:val="00B11194"/>
    <w:rsid w:val="00B1137A"/>
    <w:rsid w:val="00B114AA"/>
    <w:rsid w:val="00B11BDF"/>
    <w:rsid w:val="00B123B2"/>
    <w:rsid w:val="00B12417"/>
    <w:rsid w:val="00B1257D"/>
    <w:rsid w:val="00B125A5"/>
    <w:rsid w:val="00B129E3"/>
    <w:rsid w:val="00B12CCE"/>
    <w:rsid w:val="00B12D32"/>
    <w:rsid w:val="00B138AC"/>
    <w:rsid w:val="00B139AA"/>
    <w:rsid w:val="00B13A2B"/>
    <w:rsid w:val="00B13CDD"/>
    <w:rsid w:val="00B13FEE"/>
    <w:rsid w:val="00B14401"/>
    <w:rsid w:val="00B15846"/>
    <w:rsid w:val="00B15EC5"/>
    <w:rsid w:val="00B165C0"/>
    <w:rsid w:val="00B16631"/>
    <w:rsid w:val="00B167BD"/>
    <w:rsid w:val="00B170BB"/>
    <w:rsid w:val="00B17117"/>
    <w:rsid w:val="00B1726F"/>
    <w:rsid w:val="00B175C4"/>
    <w:rsid w:val="00B177F0"/>
    <w:rsid w:val="00B20A89"/>
    <w:rsid w:val="00B20CF6"/>
    <w:rsid w:val="00B213A3"/>
    <w:rsid w:val="00B2169D"/>
    <w:rsid w:val="00B21A60"/>
    <w:rsid w:val="00B21C21"/>
    <w:rsid w:val="00B21D67"/>
    <w:rsid w:val="00B22255"/>
    <w:rsid w:val="00B22287"/>
    <w:rsid w:val="00B2244F"/>
    <w:rsid w:val="00B230E0"/>
    <w:rsid w:val="00B234DC"/>
    <w:rsid w:val="00B23595"/>
    <w:rsid w:val="00B23B2E"/>
    <w:rsid w:val="00B23B5C"/>
    <w:rsid w:val="00B23B64"/>
    <w:rsid w:val="00B24BCE"/>
    <w:rsid w:val="00B24ECF"/>
    <w:rsid w:val="00B24F52"/>
    <w:rsid w:val="00B25014"/>
    <w:rsid w:val="00B25111"/>
    <w:rsid w:val="00B25196"/>
    <w:rsid w:val="00B263C7"/>
    <w:rsid w:val="00B2678A"/>
    <w:rsid w:val="00B268D3"/>
    <w:rsid w:val="00B26BA1"/>
    <w:rsid w:val="00B27CF0"/>
    <w:rsid w:val="00B27F14"/>
    <w:rsid w:val="00B300A6"/>
    <w:rsid w:val="00B30238"/>
    <w:rsid w:val="00B30F03"/>
    <w:rsid w:val="00B3100B"/>
    <w:rsid w:val="00B3179F"/>
    <w:rsid w:val="00B3187C"/>
    <w:rsid w:val="00B319FE"/>
    <w:rsid w:val="00B31BF2"/>
    <w:rsid w:val="00B322EC"/>
    <w:rsid w:val="00B3258B"/>
    <w:rsid w:val="00B32CC1"/>
    <w:rsid w:val="00B330CE"/>
    <w:rsid w:val="00B33802"/>
    <w:rsid w:val="00B33E8A"/>
    <w:rsid w:val="00B33EC3"/>
    <w:rsid w:val="00B34248"/>
    <w:rsid w:val="00B34312"/>
    <w:rsid w:val="00B35281"/>
    <w:rsid w:val="00B35580"/>
    <w:rsid w:val="00B35B5E"/>
    <w:rsid w:val="00B365D4"/>
    <w:rsid w:val="00B36A08"/>
    <w:rsid w:val="00B36C93"/>
    <w:rsid w:val="00B378D7"/>
    <w:rsid w:val="00B37DB8"/>
    <w:rsid w:val="00B37E5C"/>
    <w:rsid w:val="00B40385"/>
    <w:rsid w:val="00B406C4"/>
    <w:rsid w:val="00B40D38"/>
    <w:rsid w:val="00B41073"/>
    <w:rsid w:val="00B4113D"/>
    <w:rsid w:val="00B411A1"/>
    <w:rsid w:val="00B4151D"/>
    <w:rsid w:val="00B41D43"/>
    <w:rsid w:val="00B42195"/>
    <w:rsid w:val="00B4257C"/>
    <w:rsid w:val="00B42D27"/>
    <w:rsid w:val="00B4371F"/>
    <w:rsid w:val="00B43A26"/>
    <w:rsid w:val="00B44081"/>
    <w:rsid w:val="00B44194"/>
    <w:rsid w:val="00B44597"/>
    <w:rsid w:val="00B44866"/>
    <w:rsid w:val="00B44ED3"/>
    <w:rsid w:val="00B4518B"/>
    <w:rsid w:val="00B45C60"/>
    <w:rsid w:val="00B45DCA"/>
    <w:rsid w:val="00B464CA"/>
    <w:rsid w:val="00B466B7"/>
    <w:rsid w:val="00B46810"/>
    <w:rsid w:val="00B46971"/>
    <w:rsid w:val="00B46B78"/>
    <w:rsid w:val="00B47187"/>
    <w:rsid w:val="00B477A2"/>
    <w:rsid w:val="00B477F3"/>
    <w:rsid w:val="00B47845"/>
    <w:rsid w:val="00B47E49"/>
    <w:rsid w:val="00B50055"/>
    <w:rsid w:val="00B509E8"/>
    <w:rsid w:val="00B513AD"/>
    <w:rsid w:val="00B51515"/>
    <w:rsid w:val="00B51BA6"/>
    <w:rsid w:val="00B51BE9"/>
    <w:rsid w:val="00B51C04"/>
    <w:rsid w:val="00B52083"/>
    <w:rsid w:val="00B523DA"/>
    <w:rsid w:val="00B5268E"/>
    <w:rsid w:val="00B52CEA"/>
    <w:rsid w:val="00B52EE3"/>
    <w:rsid w:val="00B52EFE"/>
    <w:rsid w:val="00B530D0"/>
    <w:rsid w:val="00B530EB"/>
    <w:rsid w:val="00B5323A"/>
    <w:rsid w:val="00B53488"/>
    <w:rsid w:val="00B537C9"/>
    <w:rsid w:val="00B5438F"/>
    <w:rsid w:val="00B54574"/>
    <w:rsid w:val="00B546F4"/>
    <w:rsid w:val="00B54992"/>
    <w:rsid w:val="00B54B21"/>
    <w:rsid w:val="00B55362"/>
    <w:rsid w:val="00B557F8"/>
    <w:rsid w:val="00B55BAA"/>
    <w:rsid w:val="00B560BB"/>
    <w:rsid w:val="00B56B71"/>
    <w:rsid w:val="00B56E23"/>
    <w:rsid w:val="00B56EBC"/>
    <w:rsid w:val="00B570A6"/>
    <w:rsid w:val="00B57505"/>
    <w:rsid w:val="00B5793F"/>
    <w:rsid w:val="00B57A0A"/>
    <w:rsid w:val="00B6038A"/>
    <w:rsid w:val="00B606FC"/>
    <w:rsid w:val="00B60829"/>
    <w:rsid w:val="00B61037"/>
    <w:rsid w:val="00B61200"/>
    <w:rsid w:val="00B6161A"/>
    <w:rsid w:val="00B61A10"/>
    <w:rsid w:val="00B61A1B"/>
    <w:rsid w:val="00B62055"/>
    <w:rsid w:val="00B62344"/>
    <w:rsid w:val="00B627C1"/>
    <w:rsid w:val="00B62BE7"/>
    <w:rsid w:val="00B630CA"/>
    <w:rsid w:val="00B6376E"/>
    <w:rsid w:val="00B638D5"/>
    <w:rsid w:val="00B6392E"/>
    <w:rsid w:val="00B64079"/>
    <w:rsid w:val="00B65297"/>
    <w:rsid w:val="00B65581"/>
    <w:rsid w:val="00B659C3"/>
    <w:rsid w:val="00B65C5F"/>
    <w:rsid w:val="00B660B7"/>
    <w:rsid w:val="00B661E8"/>
    <w:rsid w:val="00B66317"/>
    <w:rsid w:val="00B66F2B"/>
    <w:rsid w:val="00B67135"/>
    <w:rsid w:val="00B6716E"/>
    <w:rsid w:val="00B67584"/>
    <w:rsid w:val="00B675D9"/>
    <w:rsid w:val="00B70580"/>
    <w:rsid w:val="00B7083B"/>
    <w:rsid w:val="00B70A98"/>
    <w:rsid w:val="00B71222"/>
    <w:rsid w:val="00B71527"/>
    <w:rsid w:val="00B717A0"/>
    <w:rsid w:val="00B71BE4"/>
    <w:rsid w:val="00B71FD6"/>
    <w:rsid w:val="00B7249B"/>
    <w:rsid w:val="00B724D2"/>
    <w:rsid w:val="00B7305C"/>
    <w:rsid w:val="00B73DCD"/>
    <w:rsid w:val="00B74790"/>
    <w:rsid w:val="00B74899"/>
    <w:rsid w:val="00B755BC"/>
    <w:rsid w:val="00B755CC"/>
    <w:rsid w:val="00B7656C"/>
    <w:rsid w:val="00B76832"/>
    <w:rsid w:val="00B76C95"/>
    <w:rsid w:val="00B76DAD"/>
    <w:rsid w:val="00B7732A"/>
    <w:rsid w:val="00B77360"/>
    <w:rsid w:val="00B7750F"/>
    <w:rsid w:val="00B806C1"/>
    <w:rsid w:val="00B80943"/>
    <w:rsid w:val="00B8096E"/>
    <w:rsid w:val="00B81046"/>
    <w:rsid w:val="00B8190C"/>
    <w:rsid w:val="00B81F6E"/>
    <w:rsid w:val="00B82322"/>
    <w:rsid w:val="00B82682"/>
    <w:rsid w:val="00B828B7"/>
    <w:rsid w:val="00B82DF6"/>
    <w:rsid w:val="00B830D2"/>
    <w:rsid w:val="00B83152"/>
    <w:rsid w:val="00B831AA"/>
    <w:rsid w:val="00B8394F"/>
    <w:rsid w:val="00B848ED"/>
    <w:rsid w:val="00B84A76"/>
    <w:rsid w:val="00B84E28"/>
    <w:rsid w:val="00B8509D"/>
    <w:rsid w:val="00B853CF"/>
    <w:rsid w:val="00B855C3"/>
    <w:rsid w:val="00B8654C"/>
    <w:rsid w:val="00B86650"/>
    <w:rsid w:val="00B86B9D"/>
    <w:rsid w:val="00B86BFD"/>
    <w:rsid w:val="00B86DB0"/>
    <w:rsid w:val="00B87397"/>
    <w:rsid w:val="00B8747A"/>
    <w:rsid w:val="00B87744"/>
    <w:rsid w:val="00B87AB7"/>
    <w:rsid w:val="00B87D77"/>
    <w:rsid w:val="00B90BA4"/>
    <w:rsid w:val="00B9215A"/>
    <w:rsid w:val="00B92407"/>
    <w:rsid w:val="00B92748"/>
    <w:rsid w:val="00B92909"/>
    <w:rsid w:val="00B93361"/>
    <w:rsid w:val="00B93A91"/>
    <w:rsid w:val="00B93C62"/>
    <w:rsid w:val="00B93FD4"/>
    <w:rsid w:val="00B943F4"/>
    <w:rsid w:val="00B94A23"/>
    <w:rsid w:val="00B953A7"/>
    <w:rsid w:val="00B95419"/>
    <w:rsid w:val="00B95838"/>
    <w:rsid w:val="00B95B13"/>
    <w:rsid w:val="00B96212"/>
    <w:rsid w:val="00B96301"/>
    <w:rsid w:val="00B96474"/>
    <w:rsid w:val="00B966FD"/>
    <w:rsid w:val="00B96BD6"/>
    <w:rsid w:val="00B96F41"/>
    <w:rsid w:val="00B96F67"/>
    <w:rsid w:val="00B97112"/>
    <w:rsid w:val="00B9753B"/>
    <w:rsid w:val="00B97BC0"/>
    <w:rsid w:val="00B97F8F"/>
    <w:rsid w:val="00BA1AB3"/>
    <w:rsid w:val="00BA1B83"/>
    <w:rsid w:val="00BA220D"/>
    <w:rsid w:val="00BA22C6"/>
    <w:rsid w:val="00BA23E4"/>
    <w:rsid w:val="00BA2AD8"/>
    <w:rsid w:val="00BA35E6"/>
    <w:rsid w:val="00BA37E8"/>
    <w:rsid w:val="00BA38E6"/>
    <w:rsid w:val="00BA3ECA"/>
    <w:rsid w:val="00BA4089"/>
    <w:rsid w:val="00BA4177"/>
    <w:rsid w:val="00BA4252"/>
    <w:rsid w:val="00BA4DEE"/>
    <w:rsid w:val="00BA5125"/>
    <w:rsid w:val="00BA524C"/>
    <w:rsid w:val="00BA5541"/>
    <w:rsid w:val="00BA5EDE"/>
    <w:rsid w:val="00BA5F4A"/>
    <w:rsid w:val="00BA6543"/>
    <w:rsid w:val="00BA6560"/>
    <w:rsid w:val="00BA6820"/>
    <w:rsid w:val="00BA6CCE"/>
    <w:rsid w:val="00BA6D23"/>
    <w:rsid w:val="00BA703C"/>
    <w:rsid w:val="00BA706B"/>
    <w:rsid w:val="00BA78E2"/>
    <w:rsid w:val="00BA7A27"/>
    <w:rsid w:val="00BA7AB7"/>
    <w:rsid w:val="00BA7C55"/>
    <w:rsid w:val="00BA7CB1"/>
    <w:rsid w:val="00BA7D71"/>
    <w:rsid w:val="00BA7DA6"/>
    <w:rsid w:val="00BB016E"/>
    <w:rsid w:val="00BB06BA"/>
    <w:rsid w:val="00BB0761"/>
    <w:rsid w:val="00BB07CE"/>
    <w:rsid w:val="00BB0E01"/>
    <w:rsid w:val="00BB0EFB"/>
    <w:rsid w:val="00BB12EF"/>
    <w:rsid w:val="00BB1617"/>
    <w:rsid w:val="00BB1695"/>
    <w:rsid w:val="00BB1C55"/>
    <w:rsid w:val="00BB1CE8"/>
    <w:rsid w:val="00BB22F5"/>
    <w:rsid w:val="00BB2970"/>
    <w:rsid w:val="00BB29F6"/>
    <w:rsid w:val="00BB2DA9"/>
    <w:rsid w:val="00BB32A9"/>
    <w:rsid w:val="00BB3D2E"/>
    <w:rsid w:val="00BB3E57"/>
    <w:rsid w:val="00BB4292"/>
    <w:rsid w:val="00BB43A4"/>
    <w:rsid w:val="00BB4BD5"/>
    <w:rsid w:val="00BB4BE1"/>
    <w:rsid w:val="00BB505F"/>
    <w:rsid w:val="00BB546D"/>
    <w:rsid w:val="00BB5575"/>
    <w:rsid w:val="00BB5865"/>
    <w:rsid w:val="00BB59A8"/>
    <w:rsid w:val="00BB5AB3"/>
    <w:rsid w:val="00BB5DB4"/>
    <w:rsid w:val="00BB66FB"/>
    <w:rsid w:val="00BB69CF"/>
    <w:rsid w:val="00BB6BFE"/>
    <w:rsid w:val="00BB6CD2"/>
    <w:rsid w:val="00BB7338"/>
    <w:rsid w:val="00BB750F"/>
    <w:rsid w:val="00BB7598"/>
    <w:rsid w:val="00BB76EF"/>
    <w:rsid w:val="00BB770F"/>
    <w:rsid w:val="00BB782A"/>
    <w:rsid w:val="00BB7F60"/>
    <w:rsid w:val="00BC1237"/>
    <w:rsid w:val="00BC12C9"/>
    <w:rsid w:val="00BC1512"/>
    <w:rsid w:val="00BC17AB"/>
    <w:rsid w:val="00BC185F"/>
    <w:rsid w:val="00BC1C92"/>
    <w:rsid w:val="00BC225B"/>
    <w:rsid w:val="00BC2437"/>
    <w:rsid w:val="00BC2963"/>
    <w:rsid w:val="00BC2995"/>
    <w:rsid w:val="00BC2DA2"/>
    <w:rsid w:val="00BC3047"/>
    <w:rsid w:val="00BC3068"/>
    <w:rsid w:val="00BC3990"/>
    <w:rsid w:val="00BC3AB4"/>
    <w:rsid w:val="00BC42DC"/>
    <w:rsid w:val="00BC456E"/>
    <w:rsid w:val="00BC4830"/>
    <w:rsid w:val="00BC4883"/>
    <w:rsid w:val="00BC48CB"/>
    <w:rsid w:val="00BC49BB"/>
    <w:rsid w:val="00BC4C97"/>
    <w:rsid w:val="00BC4E5D"/>
    <w:rsid w:val="00BC5A16"/>
    <w:rsid w:val="00BC5AD6"/>
    <w:rsid w:val="00BC5E75"/>
    <w:rsid w:val="00BC5FF3"/>
    <w:rsid w:val="00BC60CB"/>
    <w:rsid w:val="00BC6133"/>
    <w:rsid w:val="00BC6A33"/>
    <w:rsid w:val="00BC7344"/>
    <w:rsid w:val="00BC776D"/>
    <w:rsid w:val="00BC7B07"/>
    <w:rsid w:val="00BC7EBC"/>
    <w:rsid w:val="00BD01DA"/>
    <w:rsid w:val="00BD0222"/>
    <w:rsid w:val="00BD04FE"/>
    <w:rsid w:val="00BD08B1"/>
    <w:rsid w:val="00BD0C46"/>
    <w:rsid w:val="00BD0E9B"/>
    <w:rsid w:val="00BD101C"/>
    <w:rsid w:val="00BD10D8"/>
    <w:rsid w:val="00BD171C"/>
    <w:rsid w:val="00BD1E5A"/>
    <w:rsid w:val="00BD21A0"/>
    <w:rsid w:val="00BD2A03"/>
    <w:rsid w:val="00BD2B4D"/>
    <w:rsid w:val="00BD2BFF"/>
    <w:rsid w:val="00BD3222"/>
    <w:rsid w:val="00BD33C1"/>
    <w:rsid w:val="00BD3453"/>
    <w:rsid w:val="00BD383F"/>
    <w:rsid w:val="00BD390B"/>
    <w:rsid w:val="00BD3955"/>
    <w:rsid w:val="00BD3D2C"/>
    <w:rsid w:val="00BD3F05"/>
    <w:rsid w:val="00BD41C1"/>
    <w:rsid w:val="00BD43CA"/>
    <w:rsid w:val="00BD490B"/>
    <w:rsid w:val="00BD49FE"/>
    <w:rsid w:val="00BD4A6C"/>
    <w:rsid w:val="00BD52C6"/>
    <w:rsid w:val="00BD5A9E"/>
    <w:rsid w:val="00BD6403"/>
    <w:rsid w:val="00BD6A43"/>
    <w:rsid w:val="00BD6D49"/>
    <w:rsid w:val="00BD6EE4"/>
    <w:rsid w:val="00BD7163"/>
    <w:rsid w:val="00BD761D"/>
    <w:rsid w:val="00BD76A6"/>
    <w:rsid w:val="00BD7E2C"/>
    <w:rsid w:val="00BE05E3"/>
    <w:rsid w:val="00BE1162"/>
    <w:rsid w:val="00BE2164"/>
    <w:rsid w:val="00BE2439"/>
    <w:rsid w:val="00BE24C7"/>
    <w:rsid w:val="00BE26A9"/>
    <w:rsid w:val="00BE2C21"/>
    <w:rsid w:val="00BE2D14"/>
    <w:rsid w:val="00BE3674"/>
    <w:rsid w:val="00BE38B8"/>
    <w:rsid w:val="00BE3915"/>
    <w:rsid w:val="00BE3A09"/>
    <w:rsid w:val="00BE3E17"/>
    <w:rsid w:val="00BE45CE"/>
    <w:rsid w:val="00BE46AD"/>
    <w:rsid w:val="00BE471C"/>
    <w:rsid w:val="00BE4966"/>
    <w:rsid w:val="00BE498A"/>
    <w:rsid w:val="00BE4D8C"/>
    <w:rsid w:val="00BE53A2"/>
    <w:rsid w:val="00BE5CC1"/>
    <w:rsid w:val="00BE6077"/>
    <w:rsid w:val="00BE6559"/>
    <w:rsid w:val="00BE65C3"/>
    <w:rsid w:val="00BE66A6"/>
    <w:rsid w:val="00BE66F2"/>
    <w:rsid w:val="00BE6AB2"/>
    <w:rsid w:val="00BE6CE4"/>
    <w:rsid w:val="00BE6E10"/>
    <w:rsid w:val="00BE6F30"/>
    <w:rsid w:val="00BE6FE7"/>
    <w:rsid w:val="00BE71A0"/>
    <w:rsid w:val="00BE7592"/>
    <w:rsid w:val="00BE7632"/>
    <w:rsid w:val="00BE79D6"/>
    <w:rsid w:val="00BE7A9D"/>
    <w:rsid w:val="00BE7D0E"/>
    <w:rsid w:val="00BE7E62"/>
    <w:rsid w:val="00BF00DF"/>
    <w:rsid w:val="00BF040F"/>
    <w:rsid w:val="00BF0603"/>
    <w:rsid w:val="00BF07AB"/>
    <w:rsid w:val="00BF1709"/>
    <w:rsid w:val="00BF1751"/>
    <w:rsid w:val="00BF18BF"/>
    <w:rsid w:val="00BF1C28"/>
    <w:rsid w:val="00BF2377"/>
    <w:rsid w:val="00BF2620"/>
    <w:rsid w:val="00BF267A"/>
    <w:rsid w:val="00BF26C3"/>
    <w:rsid w:val="00BF29BE"/>
    <w:rsid w:val="00BF29C5"/>
    <w:rsid w:val="00BF2FB1"/>
    <w:rsid w:val="00BF3373"/>
    <w:rsid w:val="00BF3DAE"/>
    <w:rsid w:val="00BF4AC9"/>
    <w:rsid w:val="00BF4BB5"/>
    <w:rsid w:val="00BF4D10"/>
    <w:rsid w:val="00BF53CE"/>
    <w:rsid w:val="00BF5A9D"/>
    <w:rsid w:val="00BF5AA2"/>
    <w:rsid w:val="00BF5DCD"/>
    <w:rsid w:val="00BF5F78"/>
    <w:rsid w:val="00BF60B3"/>
    <w:rsid w:val="00BF60C2"/>
    <w:rsid w:val="00BF6C8A"/>
    <w:rsid w:val="00BF6D6A"/>
    <w:rsid w:val="00BF6EC0"/>
    <w:rsid w:val="00BF70C4"/>
    <w:rsid w:val="00BF7285"/>
    <w:rsid w:val="00BF733F"/>
    <w:rsid w:val="00BF739E"/>
    <w:rsid w:val="00BF7590"/>
    <w:rsid w:val="00BF762E"/>
    <w:rsid w:val="00BF778A"/>
    <w:rsid w:val="00BF796E"/>
    <w:rsid w:val="00BF7F85"/>
    <w:rsid w:val="00C0037C"/>
    <w:rsid w:val="00C003F5"/>
    <w:rsid w:val="00C00470"/>
    <w:rsid w:val="00C008E6"/>
    <w:rsid w:val="00C00D42"/>
    <w:rsid w:val="00C01270"/>
    <w:rsid w:val="00C0128E"/>
    <w:rsid w:val="00C016D2"/>
    <w:rsid w:val="00C01965"/>
    <w:rsid w:val="00C01BE6"/>
    <w:rsid w:val="00C01C35"/>
    <w:rsid w:val="00C01D3E"/>
    <w:rsid w:val="00C01FBC"/>
    <w:rsid w:val="00C02544"/>
    <w:rsid w:val="00C02596"/>
    <w:rsid w:val="00C025CD"/>
    <w:rsid w:val="00C02AFB"/>
    <w:rsid w:val="00C03664"/>
    <w:rsid w:val="00C03AEC"/>
    <w:rsid w:val="00C03B1D"/>
    <w:rsid w:val="00C05297"/>
    <w:rsid w:val="00C055CE"/>
    <w:rsid w:val="00C0565F"/>
    <w:rsid w:val="00C05677"/>
    <w:rsid w:val="00C0610E"/>
    <w:rsid w:val="00C06641"/>
    <w:rsid w:val="00C069B7"/>
    <w:rsid w:val="00C06BBD"/>
    <w:rsid w:val="00C0717C"/>
    <w:rsid w:val="00C074CE"/>
    <w:rsid w:val="00C077D9"/>
    <w:rsid w:val="00C07A75"/>
    <w:rsid w:val="00C100D3"/>
    <w:rsid w:val="00C102B9"/>
    <w:rsid w:val="00C10385"/>
    <w:rsid w:val="00C10861"/>
    <w:rsid w:val="00C10C4D"/>
    <w:rsid w:val="00C11599"/>
    <w:rsid w:val="00C11B01"/>
    <w:rsid w:val="00C11BE8"/>
    <w:rsid w:val="00C11E3A"/>
    <w:rsid w:val="00C121C2"/>
    <w:rsid w:val="00C124C2"/>
    <w:rsid w:val="00C1260B"/>
    <w:rsid w:val="00C126DD"/>
    <w:rsid w:val="00C12B6F"/>
    <w:rsid w:val="00C12BBB"/>
    <w:rsid w:val="00C12DC1"/>
    <w:rsid w:val="00C131E5"/>
    <w:rsid w:val="00C13467"/>
    <w:rsid w:val="00C13750"/>
    <w:rsid w:val="00C14A5A"/>
    <w:rsid w:val="00C14B32"/>
    <w:rsid w:val="00C14BA4"/>
    <w:rsid w:val="00C14E0F"/>
    <w:rsid w:val="00C151E3"/>
    <w:rsid w:val="00C151ED"/>
    <w:rsid w:val="00C15408"/>
    <w:rsid w:val="00C155B6"/>
    <w:rsid w:val="00C15628"/>
    <w:rsid w:val="00C1574D"/>
    <w:rsid w:val="00C15D8C"/>
    <w:rsid w:val="00C15E6F"/>
    <w:rsid w:val="00C16204"/>
    <w:rsid w:val="00C1632F"/>
    <w:rsid w:val="00C166F4"/>
    <w:rsid w:val="00C16DC8"/>
    <w:rsid w:val="00C16F35"/>
    <w:rsid w:val="00C1738E"/>
    <w:rsid w:val="00C17676"/>
    <w:rsid w:val="00C17872"/>
    <w:rsid w:val="00C17881"/>
    <w:rsid w:val="00C17CE5"/>
    <w:rsid w:val="00C17F02"/>
    <w:rsid w:val="00C2044F"/>
    <w:rsid w:val="00C20864"/>
    <w:rsid w:val="00C20912"/>
    <w:rsid w:val="00C20A19"/>
    <w:rsid w:val="00C21181"/>
    <w:rsid w:val="00C21287"/>
    <w:rsid w:val="00C2130A"/>
    <w:rsid w:val="00C213E8"/>
    <w:rsid w:val="00C21FEE"/>
    <w:rsid w:val="00C220DF"/>
    <w:rsid w:val="00C22949"/>
    <w:rsid w:val="00C22AAA"/>
    <w:rsid w:val="00C22DF6"/>
    <w:rsid w:val="00C231E0"/>
    <w:rsid w:val="00C234B1"/>
    <w:rsid w:val="00C23B24"/>
    <w:rsid w:val="00C2406D"/>
    <w:rsid w:val="00C250AB"/>
    <w:rsid w:val="00C25BBA"/>
    <w:rsid w:val="00C25D8F"/>
    <w:rsid w:val="00C26239"/>
    <w:rsid w:val="00C26C15"/>
    <w:rsid w:val="00C26E10"/>
    <w:rsid w:val="00C275A9"/>
    <w:rsid w:val="00C2770B"/>
    <w:rsid w:val="00C2791E"/>
    <w:rsid w:val="00C27BF9"/>
    <w:rsid w:val="00C30072"/>
    <w:rsid w:val="00C3085F"/>
    <w:rsid w:val="00C31609"/>
    <w:rsid w:val="00C31983"/>
    <w:rsid w:val="00C31E53"/>
    <w:rsid w:val="00C31FBE"/>
    <w:rsid w:val="00C3238B"/>
    <w:rsid w:val="00C323C9"/>
    <w:rsid w:val="00C3240A"/>
    <w:rsid w:val="00C32838"/>
    <w:rsid w:val="00C328A6"/>
    <w:rsid w:val="00C3292C"/>
    <w:rsid w:val="00C32DDB"/>
    <w:rsid w:val="00C33857"/>
    <w:rsid w:val="00C3386D"/>
    <w:rsid w:val="00C33F95"/>
    <w:rsid w:val="00C34420"/>
    <w:rsid w:val="00C344AE"/>
    <w:rsid w:val="00C3474A"/>
    <w:rsid w:val="00C348B8"/>
    <w:rsid w:val="00C34950"/>
    <w:rsid w:val="00C34A94"/>
    <w:rsid w:val="00C34C6F"/>
    <w:rsid w:val="00C35177"/>
    <w:rsid w:val="00C351C2"/>
    <w:rsid w:val="00C3576A"/>
    <w:rsid w:val="00C35F0F"/>
    <w:rsid w:val="00C36A05"/>
    <w:rsid w:val="00C3709C"/>
    <w:rsid w:val="00C371AA"/>
    <w:rsid w:val="00C37605"/>
    <w:rsid w:val="00C37A1E"/>
    <w:rsid w:val="00C37E09"/>
    <w:rsid w:val="00C37ED3"/>
    <w:rsid w:val="00C40133"/>
    <w:rsid w:val="00C401EC"/>
    <w:rsid w:val="00C409F9"/>
    <w:rsid w:val="00C4102D"/>
    <w:rsid w:val="00C412D9"/>
    <w:rsid w:val="00C41475"/>
    <w:rsid w:val="00C414BB"/>
    <w:rsid w:val="00C41615"/>
    <w:rsid w:val="00C42118"/>
    <w:rsid w:val="00C42552"/>
    <w:rsid w:val="00C42984"/>
    <w:rsid w:val="00C42ABB"/>
    <w:rsid w:val="00C42C87"/>
    <w:rsid w:val="00C42E42"/>
    <w:rsid w:val="00C43001"/>
    <w:rsid w:val="00C43556"/>
    <w:rsid w:val="00C443FE"/>
    <w:rsid w:val="00C44474"/>
    <w:rsid w:val="00C4472C"/>
    <w:rsid w:val="00C453B2"/>
    <w:rsid w:val="00C453FC"/>
    <w:rsid w:val="00C45403"/>
    <w:rsid w:val="00C45667"/>
    <w:rsid w:val="00C45740"/>
    <w:rsid w:val="00C45C64"/>
    <w:rsid w:val="00C45E56"/>
    <w:rsid w:val="00C4617E"/>
    <w:rsid w:val="00C4639A"/>
    <w:rsid w:val="00C46CF8"/>
    <w:rsid w:val="00C46EFF"/>
    <w:rsid w:val="00C4708A"/>
    <w:rsid w:val="00C47324"/>
    <w:rsid w:val="00C47598"/>
    <w:rsid w:val="00C47A76"/>
    <w:rsid w:val="00C47CEC"/>
    <w:rsid w:val="00C47DF5"/>
    <w:rsid w:val="00C47F45"/>
    <w:rsid w:val="00C47F65"/>
    <w:rsid w:val="00C507B8"/>
    <w:rsid w:val="00C508D1"/>
    <w:rsid w:val="00C508D4"/>
    <w:rsid w:val="00C50CC9"/>
    <w:rsid w:val="00C50F43"/>
    <w:rsid w:val="00C50F65"/>
    <w:rsid w:val="00C51417"/>
    <w:rsid w:val="00C51ACF"/>
    <w:rsid w:val="00C51EBD"/>
    <w:rsid w:val="00C51FCA"/>
    <w:rsid w:val="00C52887"/>
    <w:rsid w:val="00C52C58"/>
    <w:rsid w:val="00C52C5A"/>
    <w:rsid w:val="00C52C98"/>
    <w:rsid w:val="00C53011"/>
    <w:rsid w:val="00C53047"/>
    <w:rsid w:val="00C53639"/>
    <w:rsid w:val="00C537B3"/>
    <w:rsid w:val="00C542B1"/>
    <w:rsid w:val="00C54474"/>
    <w:rsid w:val="00C54FB7"/>
    <w:rsid w:val="00C556C5"/>
    <w:rsid w:val="00C5576D"/>
    <w:rsid w:val="00C557E6"/>
    <w:rsid w:val="00C55AC4"/>
    <w:rsid w:val="00C55AC9"/>
    <w:rsid w:val="00C562C5"/>
    <w:rsid w:val="00C56516"/>
    <w:rsid w:val="00C566AB"/>
    <w:rsid w:val="00C569D9"/>
    <w:rsid w:val="00C56B56"/>
    <w:rsid w:val="00C56BB7"/>
    <w:rsid w:val="00C571AF"/>
    <w:rsid w:val="00C57293"/>
    <w:rsid w:val="00C5761F"/>
    <w:rsid w:val="00C60555"/>
    <w:rsid w:val="00C60859"/>
    <w:rsid w:val="00C608A7"/>
    <w:rsid w:val="00C60959"/>
    <w:rsid w:val="00C60E1F"/>
    <w:rsid w:val="00C610A9"/>
    <w:rsid w:val="00C61309"/>
    <w:rsid w:val="00C61333"/>
    <w:rsid w:val="00C613A5"/>
    <w:rsid w:val="00C61686"/>
    <w:rsid w:val="00C61A87"/>
    <w:rsid w:val="00C61C20"/>
    <w:rsid w:val="00C61E7F"/>
    <w:rsid w:val="00C61F1E"/>
    <w:rsid w:val="00C621BF"/>
    <w:rsid w:val="00C62304"/>
    <w:rsid w:val="00C62492"/>
    <w:rsid w:val="00C62816"/>
    <w:rsid w:val="00C62AC5"/>
    <w:rsid w:val="00C62E54"/>
    <w:rsid w:val="00C634ED"/>
    <w:rsid w:val="00C635A7"/>
    <w:rsid w:val="00C63937"/>
    <w:rsid w:val="00C63943"/>
    <w:rsid w:val="00C63EC5"/>
    <w:rsid w:val="00C6453C"/>
    <w:rsid w:val="00C64EE1"/>
    <w:rsid w:val="00C65163"/>
    <w:rsid w:val="00C65434"/>
    <w:rsid w:val="00C65517"/>
    <w:rsid w:val="00C6574F"/>
    <w:rsid w:val="00C65A9F"/>
    <w:rsid w:val="00C66E95"/>
    <w:rsid w:val="00C67674"/>
    <w:rsid w:val="00C676FB"/>
    <w:rsid w:val="00C67744"/>
    <w:rsid w:val="00C67A68"/>
    <w:rsid w:val="00C67B20"/>
    <w:rsid w:val="00C700A1"/>
    <w:rsid w:val="00C70AA4"/>
    <w:rsid w:val="00C70B62"/>
    <w:rsid w:val="00C71408"/>
    <w:rsid w:val="00C7161F"/>
    <w:rsid w:val="00C71F07"/>
    <w:rsid w:val="00C728EE"/>
    <w:rsid w:val="00C72FEE"/>
    <w:rsid w:val="00C73573"/>
    <w:rsid w:val="00C737D9"/>
    <w:rsid w:val="00C73CDE"/>
    <w:rsid w:val="00C73D5B"/>
    <w:rsid w:val="00C73F08"/>
    <w:rsid w:val="00C73F4B"/>
    <w:rsid w:val="00C743FF"/>
    <w:rsid w:val="00C748B5"/>
    <w:rsid w:val="00C74A1C"/>
    <w:rsid w:val="00C74AB2"/>
    <w:rsid w:val="00C74C6C"/>
    <w:rsid w:val="00C74E0B"/>
    <w:rsid w:val="00C751B4"/>
    <w:rsid w:val="00C75387"/>
    <w:rsid w:val="00C75CBE"/>
    <w:rsid w:val="00C75FDD"/>
    <w:rsid w:val="00C76289"/>
    <w:rsid w:val="00C765C6"/>
    <w:rsid w:val="00C76AAE"/>
    <w:rsid w:val="00C76C57"/>
    <w:rsid w:val="00C7743B"/>
    <w:rsid w:val="00C77484"/>
    <w:rsid w:val="00C77581"/>
    <w:rsid w:val="00C77A5F"/>
    <w:rsid w:val="00C77ADE"/>
    <w:rsid w:val="00C80428"/>
    <w:rsid w:val="00C8057F"/>
    <w:rsid w:val="00C80789"/>
    <w:rsid w:val="00C80E2C"/>
    <w:rsid w:val="00C80E45"/>
    <w:rsid w:val="00C8145A"/>
    <w:rsid w:val="00C8176C"/>
    <w:rsid w:val="00C81941"/>
    <w:rsid w:val="00C81A01"/>
    <w:rsid w:val="00C81D92"/>
    <w:rsid w:val="00C81EE3"/>
    <w:rsid w:val="00C8209E"/>
    <w:rsid w:val="00C823C4"/>
    <w:rsid w:val="00C82538"/>
    <w:rsid w:val="00C8274D"/>
    <w:rsid w:val="00C832D6"/>
    <w:rsid w:val="00C83347"/>
    <w:rsid w:val="00C8347F"/>
    <w:rsid w:val="00C83596"/>
    <w:rsid w:val="00C837B4"/>
    <w:rsid w:val="00C83A34"/>
    <w:rsid w:val="00C84770"/>
    <w:rsid w:val="00C84A5D"/>
    <w:rsid w:val="00C84DA7"/>
    <w:rsid w:val="00C84E1D"/>
    <w:rsid w:val="00C8508B"/>
    <w:rsid w:val="00C8513F"/>
    <w:rsid w:val="00C85583"/>
    <w:rsid w:val="00C85A3F"/>
    <w:rsid w:val="00C85B80"/>
    <w:rsid w:val="00C85BD7"/>
    <w:rsid w:val="00C85BD9"/>
    <w:rsid w:val="00C85D73"/>
    <w:rsid w:val="00C85E4C"/>
    <w:rsid w:val="00C86012"/>
    <w:rsid w:val="00C861D9"/>
    <w:rsid w:val="00C863BA"/>
    <w:rsid w:val="00C8685C"/>
    <w:rsid w:val="00C86A9A"/>
    <w:rsid w:val="00C87DCC"/>
    <w:rsid w:val="00C87EE4"/>
    <w:rsid w:val="00C900DC"/>
    <w:rsid w:val="00C90760"/>
    <w:rsid w:val="00C907E8"/>
    <w:rsid w:val="00C91285"/>
    <w:rsid w:val="00C91A29"/>
    <w:rsid w:val="00C91E32"/>
    <w:rsid w:val="00C91EA2"/>
    <w:rsid w:val="00C91FA3"/>
    <w:rsid w:val="00C91FD5"/>
    <w:rsid w:val="00C92008"/>
    <w:rsid w:val="00C922AC"/>
    <w:rsid w:val="00C92D18"/>
    <w:rsid w:val="00C92E85"/>
    <w:rsid w:val="00C92E98"/>
    <w:rsid w:val="00C93214"/>
    <w:rsid w:val="00C9329B"/>
    <w:rsid w:val="00C9330A"/>
    <w:rsid w:val="00C93700"/>
    <w:rsid w:val="00C9390E"/>
    <w:rsid w:val="00C93A54"/>
    <w:rsid w:val="00C93FCF"/>
    <w:rsid w:val="00C94283"/>
    <w:rsid w:val="00C942CD"/>
    <w:rsid w:val="00C94483"/>
    <w:rsid w:val="00C9467B"/>
    <w:rsid w:val="00C948D1"/>
    <w:rsid w:val="00C94B82"/>
    <w:rsid w:val="00C94F8C"/>
    <w:rsid w:val="00C95EBA"/>
    <w:rsid w:val="00C9613C"/>
    <w:rsid w:val="00C963B0"/>
    <w:rsid w:val="00C964F1"/>
    <w:rsid w:val="00C96AC6"/>
    <w:rsid w:val="00C96D88"/>
    <w:rsid w:val="00C97296"/>
    <w:rsid w:val="00C97B22"/>
    <w:rsid w:val="00CA0027"/>
    <w:rsid w:val="00CA0D10"/>
    <w:rsid w:val="00CA0E40"/>
    <w:rsid w:val="00CA0F23"/>
    <w:rsid w:val="00CA1221"/>
    <w:rsid w:val="00CA1B2E"/>
    <w:rsid w:val="00CA205B"/>
    <w:rsid w:val="00CA2277"/>
    <w:rsid w:val="00CA2328"/>
    <w:rsid w:val="00CA2EAF"/>
    <w:rsid w:val="00CA30D0"/>
    <w:rsid w:val="00CA32AD"/>
    <w:rsid w:val="00CA3B5D"/>
    <w:rsid w:val="00CA3CD1"/>
    <w:rsid w:val="00CA3EB0"/>
    <w:rsid w:val="00CA40F5"/>
    <w:rsid w:val="00CA434C"/>
    <w:rsid w:val="00CA4530"/>
    <w:rsid w:val="00CA498E"/>
    <w:rsid w:val="00CA5481"/>
    <w:rsid w:val="00CA5512"/>
    <w:rsid w:val="00CA5801"/>
    <w:rsid w:val="00CA5D47"/>
    <w:rsid w:val="00CA6D78"/>
    <w:rsid w:val="00CA6F60"/>
    <w:rsid w:val="00CB02B4"/>
    <w:rsid w:val="00CB0B28"/>
    <w:rsid w:val="00CB0BE8"/>
    <w:rsid w:val="00CB0C91"/>
    <w:rsid w:val="00CB0CEE"/>
    <w:rsid w:val="00CB143B"/>
    <w:rsid w:val="00CB1494"/>
    <w:rsid w:val="00CB1B2D"/>
    <w:rsid w:val="00CB1B44"/>
    <w:rsid w:val="00CB1C1F"/>
    <w:rsid w:val="00CB1EB9"/>
    <w:rsid w:val="00CB203B"/>
    <w:rsid w:val="00CB2369"/>
    <w:rsid w:val="00CB236E"/>
    <w:rsid w:val="00CB2436"/>
    <w:rsid w:val="00CB2438"/>
    <w:rsid w:val="00CB2920"/>
    <w:rsid w:val="00CB2C2C"/>
    <w:rsid w:val="00CB2C35"/>
    <w:rsid w:val="00CB319E"/>
    <w:rsid w:val="00CB3860"/>
    <w:rsid w:val="00CB3934"/>
    <w:rsid w:val="00CB3B17"/>
    <w:rsid w:val="00CB3CF8"/>
    <w:rsid w:val="00CB42FA"/>
    <w:rsid w:val="00CB437D"/>
    <w:rsid w:val="00CB448D"/>
    <w:rsid w:val="00CB507D"/>
    <w:rsid w:val="00CB5109"/>
    <w:rsid w:val="00CB536A"/>
    <w:rsid w:val="00CB543E"/>
    <w:rsid w:val="00CB54EB"/>
    <w:rsid w:val="00CB5778"/>
    <w:rsid w:val="00CB58E9"/>
    <w:rsid w:val="00CB5E0E"/>
    <w:rsid w:val="00CB6302"/>
    <w:rsid w:val="00CB6437"/>
    <w:rsid w:val="00CB6517"/>
    <w:rsid w:val="00CB778F"/>
    <w:rsid w:val="00CC0033"/>
    <w:rsid w:val="00CC004F"/>
    <w:rsid w:val="00CC0235"/>
    <w:rsid w:val="00CC0830"/>
    <w:rsid w:val="00CC0D02"/>
    <w:rsid w:val="00CC0E96"/>
    <w:rsid w:val="00CC0F67"/>
    <w:rsid w:val="00CC1010"/>
    <w:rsid w:val="00CC1A41"/>
    <w:rsid w:val="00CC20CC"/>
    <w:rsid w:val="00CC2121"/>
    <w:rsid w:val="00CC2493"/>
    <w:rsid w:val="00CC2E26"/>
    <w:rsid w:val="00CC3106"/>
    <w:rsid w:val="00CC3B4E"/>
    <w:rsid w:val="00CC4101"/>
    <w:rsid w:val="00CC4148"/>
    <w:rsid w:val="00CC44F8"/>
    <w:rsid w:val="00CC4651"/>
    <w:rsid w:val="00CC48BD"/>
    <w:rsid w:val="00CC4D2E"/>
    <w:rsid w:val="00CC4F6E"/>
    <w:rsid w:val="00CC518D"/>
    <w:rsid w:val="00CC546A"/>
    <w:rsid w:val="00CC54B9"/>
    <w:rsid w:val="00CC5C9A"/>
    <w:rsid w:val="00CC623C"/>
    <w:rsid w:val="00CC719B"/>
    <w:rsid w:val="00CC71CC"/>
    <w:rsid w:val="00CC7D59"/>
    <w:rsid w:val="00CD00A5"/>
    <w:rsid w:val="00CD0B56"/>
    <w:rsid w:val="00CD1669"/>
    <w:rsid w:val="00CD199D"/>
    <w:rsid w:val="00CD1A75"/>
    <w:rsid w:val="00CD1AAD"/>
    <w:rsid w:val="00CD1BAF"/>
    <w:rsid w:val="00CD1DF2"/>
    <w:rsid w:val="00CD1E93"/>
    <w:rsid w:val="00CD2366"/>
    <w:rsid w:val="00CD28B0"/>
    <w:rsid w:val="00CD2F0F"/>
    <w:rsid w:val="00CD3587"/>
    <w:rsid w:val="00CD36F5"/>
    <w:rsid w:val="00CD37D3"/>
    <w:rsid w:val="00CD3B09"/>
    <w:rsid w:val="00CD419F"/>
    <w:rsid w:val="00CD41A9"/>
    <w:rsid w:val="00CD4570"/>
    <w:rsid w:val="00CD4B21"/>
    <w:rsid w:val="00CD4BBA"/>
    <w:rsid w:val="00CD5A1B"/>
    <w:rsid w:val="00CD5AB5"/>
    <w:rsid w:val="00CD5CCA"/>
    <w:rsid w:val="00CD5EED"/>
    <w:rsid w:val="00CD610C"/>
    <w:rsid w:val="00CD6221"/>
    <w:rsid w:val="00CD65A1"/>
    <w:rsid w:val="00CD6B24"/>
    <w:rsid w:val="00CD6BAE"/>
    <w:rsid w:val="00CD6ED6"/>
    <w:rsid w:val="00CD7A20"/>
    <w:rsid w:val="00CD7A3F"/>
    <w:rsid w:val="00CD7D09"/>
    <w:rsid w:val="00CD7DBF"/>
    <w:rsid w:val="00CD7E68"/>
    <w:rsid w:val="00CE0835"/>
    <w:rsid w:val="00CE0B50"/>
    <w:rsid w:val="00CE1100"/>
    <w:rsid w:val="00CE12C9"/>
    <w:rsid w:val="00CE17E8"/>
    <w:rsid w:val="00CE1B78"/>
    <w:rsid w:val="00CE22EA"/>
    <w:rsid w:val="00CE2629"/>
    <w:rsid w:val="00CE2E11"/>
    <w:rsid w:val="00CE2F55"/>
    <w:rsid w:val="00CE30AB"/>
    <w:rsid w:val="00CE314E"/>
    <w:rsid w:val="00CE360E"/>
    <w:rsid w:val="00CE3684"/>
    <w:rsid w:val="00CE3732"/>
    <w:rsid w:val="00CE37CA"/>
    <w:rsid w:val="00CE3848"/>
    <w:rsid w:val="00CE3852"/>
    <w:rsid w:val="00CE38FA"/>
    <w:rsid w:val="00CE4B0F"/>
    <w:rsid w:val="00CE5E06"/>
    <w:rsid w:val="00CE61BE"/>
    <w:rsid w:val="00CE6256"/>
    <w:rsid w:val="00CE6446"/>
    <w:rsid w:val="00CE6881"/>
    <w:rsid w:val="00CE69AB"/>
    <w:rsid w:val="00CE6A38"/>
    <w:rsid w:val="00CE6DC9"/>
    <w:rsid w:val="00CE79D0"/>
    <w:rsid w:val="00CE7BC8"/>
    <w:rsid w:val="00CF00CD"/>
    <w:rsid w:val="00CF0D12"/>
    <w:rsid w:val="00CF0DCD"/>
    <w:rsid w:val="00CF151C"/>
    <w:rsid w:val="00CF1EFC"/>
    <w:rsid w:val="00CF1F4A"/>
    <w:rsid w:val="00CF1F72"/>
    <w:rsid w:val="00CF2077"/>
    <w:rsid w:val="00CF24B1"/>
    <w:rsid w:val="00CF2891"/>
    <w:rsid w:val="00CF2A19"/>
    <w:rsid w:val="00CF310F"/>
    <w:rsid w:val="00CF3168"/>
    <w:rsid w:val="00CF36FF"/>
    <w:rsid w:val="00CF3891"/>
    <w:rsid w:val="00CF3C08"/>
    <w:rsid w:val="00CF3D2F"/>
    <w:rsid w:val="00CF3DA3"/>
    <w:rsid w:val="00CF5678"/>
    <w:rsid w:val="00CF5828"/>
    <w:rsid w:val="00CF59A5"/>
    <w:rsid w:val="00CF5A01"/>
    <w:rsid w:val="00CF5BB0"/>
    <w:rsid w:val="00CF5F3E"/>
    <w:rsid w:val="00CF60EE"/>
    <w:rsid w:val="00CF71B3"/>
    <w:rsid w:val="00CF77DA"/>
    <w:rsid w:val="00CF78EB"/>
    <w:rsid w:val="00CF7B84"/>
    <w:rsid w:val="00D001AD"/>
    <w:rsid w:val="00D00D43"/>
    <w:rsid w:val="00D01371"/>
    <w:rsid w:val="00D01DB1"/>
    <w:rsid w:val="00D01E39"/>
    <w:rsid w:val="00D020EF"/>
    <w:rsid w:val="00D02373"/>
    <w:rsid w:val="00D027B0"/>
    <w:rsid w:val="00D02A3C"/>
    <w:rsid w:val="00D02AAF"/>
    <w:rsid w:val="00D02C8B"/>
    <w:rsid w:val="00D0339A"/>
    <w:rsid w:val="00D0346E"/>
    <w:rsid w:val="00D03517"/>
    <w:rsid w:val="00D0355C"/>
    <w:rsid w:val="00D03669"/>
    <w:rsid w:val="00D036F6"/>
    <w:rsid w:val="00D038AC"/>
    <w:rsid w:val="00D03ABA"/>
    <w:rsid w:val="00D03F6A"/>
    <w:rsid w:val="00D040E4"/>
    <w:rsid w:val="00D043BE"/>
    <w:rsid w:val="00D043F8"/>
    <w:rsid w:val="00D045E8"/>
    <w:rsid w:val="00D0483A"/>
    <w:rsid w:val="00D048E3"/>
    <w:rsid w:val="00D04B06"/>
    <w:rsid w:val="00D04C2C"/>
    <w:rsid w:val="00D04C39"/>
    <w:rsid w:val="00D051A6"/>
    <w:rsid w:val="00D05641"/>
    <w:rsid w:val="00D057EF"/>
    <w:rsid w:val="00D06344"/>
    <w:rsid w:val="00D063E4"/>
    <w:rsid w:val="00D06603"/>
    <w:rsid w:val="00D06B4E"/>
    <w:rsid w:val="00D0719A"/>
    <w:rsid w:val="00D0738D"/>
    <w:rsid w:val="00D07AA3"/>
    <w:rsid w:val="00D07CEA"/>
    <w:rsid w:val="00D10264"/>
    <w:rsid w:val="00D108F5"/>
    <w:rsid w:val="00D11A86"/>
    <w:rsid w:val="00D11BE5"/>
    <w:rsid w:val="00D11D1F"/>
    <w:rsid w:val="00D12126"/>
    <w:rsid w:val="00D1241E"/>
    <w:rsid w:val="00D127F5"/>
    <w:rsid w:val="00D12AF5"/>
    <w:rsid w:val="00D133D0"/>
    <w:rsid w:val="00D1351D"/>
    <w:rsid w:val="00D13546"/>
    <w:rsid w:val="00D13566"/>
    <w:rsid w:val="00D1375B"/>
    <w:rsid w:val="00D138B0"/>
    <w:rsid w:val="00D13CD4"/>
    <w:rsid w:val="00D14699"/>
    <w:rsid w:val="00D14A75"/>
    <w:rsid w:val="00D14C3F"/>
    <w:rsid w:val="00D14D12"/>
    <w:rsid w:val="00D150A5"/>
    <w:rsid w:val="00D15383"/>
    <w:rsid w:val="00D1543D"/>
    <w:rsid w:val="00D156AF"/>
    <w:rsid w:val="00D1681E"/>
    <w:rsid w:val="00D16B67"/>
    <w:rsid w:val="00D16C93"/>
    <w:rsid w:val="00D16E78"/>
    <w:rsid w:val="00D17B78"/>
    <w:rsid w:val="00D17E3F"/>
    <w:rsid w:val="00D17E6B"/>
    <w:rsid w:val="00D2032C"/>
    <w:rsid w:val="00D203FA"/>
    <w:rsid w:val="00D209E7"/>
    <w:rsid w:val="00D22091"/>
    <w:rsid w:val="00D22341"/>
    <w:rsid w:val="00D228BC"/>
    <w:rsid w:val="00D229D2"/>
    <w:rsid w:val="00D22BC1"/>
    <w:rsid w:val="00D22D0C"/>
    <w:rsid w:val="00D22F4D"/>
    <w:rsid w:val="00D230B1"/>
    <w:rsid w:val="00D2389C"/>
    <w:rsid w:val="00D23DE2"/>
    <w:rsid w:val="00D23E1F"/>
    <w:rsid w:val="00D247AB"/>
    <w:rsid w:val="00D24B73"/>
    <w:rsid w:val="00D24F18"/>
    <w:rsid w:val="00D24F9B"/>
    <w:rsid w:val="00D25224"/>
    <w:rsid w:val="00D253B3"/>
    <w:rsid w:val="00D25F8B"/>
    <w:rsid w:val="00D26955"/>
    <w:rsid w:val="00D26B1A"/>
    <w:rsid w:val="00D26E2A"/>
    <w:rsid w:val="00D26EA4"/>
    <w:rsid w:val="00D276E4"/>
    <w:rsid w:val="00D27905"/>
    <w:rsid w:val="00D30303"/>
    <w:rsid w:val="00D30342"/>
    <w:rsid w:val="00D307FF"/>
    <w:rsid w:val="00D30BDF"/>
    <w:rsid w:val="00D31131"/>
    <w:rsid w:val="00D312D5"/>
    <w:rsid w:val="00D31926"/>
    <w:rsid w:val="00D31A4D"/>
    <w:rsid w:val="00D32180"/>
    <w:rsid w:val="00D321AF"/>
    <w:rsid w:val="00D32D7A"/>
    <w:rsid w:val="00D32DFC"/>
    <w:rsid w:val="00D32E32"/>
    <w:rsid w:val="00D32E75"/>
    <w:rsid w:val="00D32F7E"/>
    <w:rsid w:val="00D32FA8"/>
    <w:rsid w:val="00D33168"/>
    <w:rsid w:val="00D33623"/>
    <w:rsid w:val="00D336A6"/>
    <w:rsid w:val="00D336BC"/>
    <w:rsid w:val="00D33913"/>
    <w:rsid w:val="00D33FB2"/>
    <w:rsid w:val="00D342BA"/>
    <w:rsid w:val="00D34A65"/>
    <w:rsid w:val="00D34A95"/>
    <w:rsid w:val="00D35421"/>
    <w:rsid w:val="00D355C8"/>
    <w:rsid w:val="00D35D90"/>
    <w:rsid w:val="00D3602B"/>
    <w:rsid w:val="00D366FF"/>
    <w:rsid w:val="00D3679A"/>
    <w:rsid w:val="00D36EF9"/>
    <w:rsid w:val="00D3728D"/>
    <w:rsid w:val="00D37720"/>
    <w:rsid w:val="00D37B21"/>
    <w:rsid w:val="00D37E1D"/>
    <w:rsid w:val="00D40144"/>
    <w:rsid w:val="00D40549"/>
    <w:rsid w:val="00D40F59"/>
    <w:rsid w:val="00D41264"/>
    <w:rsid w:val="00D41375"/>
    <w:rsid w:val="00D417CC"/>
    <w:rsid w:val="00D41918"/>
    <w:rsid w:val="00D41AAB"/>
    <w:rsid w:val="00D41DCD"/>
    <w:rsid w:val="00D41E3B"/>
    <w:rsid w:val="00D41E45"/>
    <w:rsid w:val="00D42556"/>
    <w:rsid w:val="00D43001"/>
    <w:rsid w:val="00D43148"/>
    <w:rsid w:val="00D4327C"/>
    <w:rsid w:val="00D433AD"/>
    <w:rsid w:val="00D43AEA"/>
    <w:rsid w:val="00D43C8E"/>
    <w:rsid w:val="00D43D3F"/>
    <w:rsid w:val="00D442B5"/>
    <w:rsid w:val="00D44383"/>
    <w:rsid w:val="00D446C2"/>
    <w:rsid w:val="00D44D9F"/>
    <w:rsid w:val="00D45006"/>
    <w:rsid w:val="00D45016"/>
    <w:rsid w:val="00D45138"/>
    <w:rsid w:val="00D45288"/>
    <w:rsid w:val="00D456D8"/>
    <w:rsid w:val="00D4580D"/>
    <w:rsid w:val="00D45843"/>
    <w:rsid w:val="00D45989"/>
    <w:rsid w:val="00D45A0D"/>
    <w:rsid w:val="00D45CC7"/>
    <w:rsid w:val="00D45D73"/>
    <w:rsid w:val="00D467AC"/>
    <w:rsid w:val="00D46DDD"/>
    <w:rsid w:val="00D46FE9"/>
    <w:rsid w:val="00D477C4"/>
    <w:rsid w:val="00D47EA5"/>
    <w:rsid w:val="00D514E9"/>
    <w:rsid w:val="00D516A0"/>
    <w:rsid w:val="00D51C65"/>
    <w:rsid w:val="00D51DE0"/>
    <w:rsid w:val="00D52B49"/>
    <w:rsid w:val="00D5306C"/>
    <w:rsid w:val="00D5325F"/>
    <w:rsid w:val="00D53D98"/>
    <w:rsid w:val="00D5447D"/>
    <w:rsid w:val="00D54671"/>
    <w:rsid w:val="00D54794"/>
    <w:rsid w:val="00D54C45"/>
    <w:rsid w:val="00D55124"/>
    <w:rsid w:val="00D55286"/>
    <w:rsid w:val="00D552E7"/>
    <w:rsid w:val="00D554D7"/>
    <w:rsid w:val="00D55E28"/>
    <w:rsid w:val="00D560E9"/>
    <w:rsid w:val="00D5642D"/>
    <w:rsid w:val="00D5642F"/>
    <w:rsid w:val="00D565A6"/>
    <w:rsid w:val="00D567B5"/>
    <w:rsid w:val="00D568E8"/>
    <w:rsid w:val="00D56B3A"/>
    <w:rsid w:val="00D56BA8"/>
    <w:rsid w:val="00D57221"/>
    <w:rsid w:val="00D5727F"/>
    <w:rsid w:val="00D57699"/>
    <w:rsid w:val="00D57B69"/>
    <w:rsid w:val="00D60477"/>
    <w:rsid w:val="00D604BB"/>
    <w:rsid w:val="00D604BF"/>
    <w:rsid w:val="00D60653"/>
    <w:rsid w:val="00D60827"/>
    <w:rsid w:val="00D60949"/>
    <w:rsid w:val="00D60F8C"/>
    <w:rsid w:val="00D6170E"/>
    <w:rsid w:val="00D61AD7"/>
    <w:rsid w:val="00D61F93"/>
    <w:rsid w:val="00D6204D"/>
    <w:rsid w:val="00D621CE"/>
    <w:rsid w:val="00D62EE9"/>
    <w:rsid w:val="00D62FE9"/>
    <w:rsid w:val="00D62FEA"/>
    <w:rsid w:val="00D63573"/>
    <w:rsid w:val="00D63650"/>
    <w:rsid w:val="00D636DF"/>
    <w:rsid w:val="00D63883"/>
    <w:rsid w:val="00D63FA0"/>
    <w:rsid w:val="00D644B3"/>
    <w:rsid w:val="00D64CE0"/>
    <w:rsid w:val="00D655A9"/>
    <w:rsid w:val="00D658FA"/>
    <w:rsid w:val="00D661C1"/>
    <w:rsid w:val="00D6641C"/>
    <w:rsid w:val="00D66429"/>
    <w:rsid w:val="00D66460"/>
    <w:rsid w:val="00D6657B"/>
    <w:rsid w:val="00D66740"/>
    <w:rsid w:val="00D66A66"/>
    <w:rsid w:val="00D67250"/>
    <w:rsid w:val="00D67588"/>
    <w:rsid w:val="00D6764F"/>
    <w:rsid w:val="00D67859"/>
    <w:rsid w:val="00D6788F"/>
    <w:rsid w:val="00D679AF"/>
    <w:rsid w:val="00D679D9"/>
    <w:rsid w:val="00D67BA9"/>
    <w:rsid w:val="00D67CD4"/>
    <w:rsid w:val="00D700AC"/>
    <w:rsid w:val="00D702D2"/>
    <w:rsid w:val="00D709CA"/>
    <w:rsid w:val="00D715E1"/>
    <w:rsid w:val="00D71FD0"/>
    <w:rsid w:val="00D720D5"/>
    <w:rsid w:val="00D7267B"/>
    <w:rsid w:val="00D7275B"/>
    <w:rsid w:val="00D72956"/>
    <w:rsid w:val="00D72C0E"/>
    <w:rsid w:val="00D72D00"/>
    <w:rsid w:val="00D72DCD"/>
    <w:rsid w:val="00D7306A"/>
    <w:rsid w:val="00D73DC6"/>
    <w:rsid w:val="00D73E4F"/>
    <w:rsid w:val="00D73F74"/>
    <w:rsid w:val="00D74535"/>
    <w:rsid w:val="00D74CE0"/>
    <w:rsid w:val="00D74ED6"/>
    <w:rsid w:val="00D7506D"/>
    <w:rsid w:val="00D75251"/>
    <w:rsid w:val="00D75614"/>
    <w:rsid w:val="00D75758"/>
    <w:rsid w:val="00D75855"/>
    <w:rsid w:val="00D75913"/>
    <w:rsid w:val="00D75A71"/>
    <w:rsid w:val="00D7677C"/>
    <w:rsid w:val="00D76980"/>
    <w:rsid w:val="00D7705F"/>
    <w:rsid w:val="00D770B0"/>
    <w:rsid w:val="00D7720E"/>
    <w:rsid w:val="00D7730C"/>
    <w:rsid w:val="00D77445"/>
    <w:rsid w:val="00D77876"/>
    <w:rsid w:val="00D77AEE"/>
    <w:rsid w:val="00D77E65"/>
    <w:rsid w:val="00D77F24"/>
    <w:rsid w:val="00D80267"/>
    <w:rsid w:val="00D8051C"/>
    <w:rsid w:val="00D807F2"/>
    <w:rsid w:val="00D80992"/>
    <w:rsid w:val="00D80FDD"/>
    <w:rsid w:val="00D8104C"/>
    <w:rsid w:val="00D81512"/>
    <w:rsid w:val="00D816A7"/>
    <w:rsid w:val="00D81F20"/>
    <w:rsid w:val="00D826C9"/>
    <w:rsid w:val="00D828FC"/>
    <w:rsid w:val="00D82929"/>
    <w:rsid w:val="00D82936"/>
    <w:rsid w:val="00D82A69"/>
    <w:rsid w:val="00D82FA6"/>
    <w:rsid w:val="00D83456"/>
    <w:rsid w:val="00D834AB"/>
    <w:rsid w:val="00D839C4"/>
    <w:rsid w:val="00D841E6"/>
    <w:rsid w:val="00D842B2"/>
    <w:rsid w:val="00D843DC"/>
    <w:rsid w:val="00D846F0"/>
    <w:rsid w:val="00D857ED"/>
    <w:rsid w:val="00D859A5"/>
    <w:rsid w:val="00D87356"/>
    <w:rsid w:val="00D879F0"/>
    <w:rsid w:val="00D87D7A"/>
    <w:rsid w:val="00D900CD"/>
    <w:rsid w:val="00D9020E"/>
    <w:rsid w:val="00D902CC"/>
    <w:rsid w:val="00D9037E"/>
    <w:rsid w:val="00D90AEB"/>
    <w:rsid w:val="00D9126D"/>
    <w:rsid w:val="00D916B7"/>
    <w:rsid w:val="00D91A87"/>
    <w:rsid w:val="00D91D22"/>
    <w:rsid w:val="00D91D73"/>
    <w:rsid w:val="00D91D8F"/>
    <w:rsid w:val="00D92396"/>
    <w:rsid w:val="00D92471"/>
    <w:rsid w:val="00D92491"/>
    <w:rsid w:val="00D92779"/>
    <w:rsid w:val="00D929D3"/>
    <w:rsid w:val="00D92A8F"/>
    <w:rsid w:val="00D92C47"/>
    <w:rsid w:val="00D92CB0"/>
    <w:rsid w:val="00D93328"/>
    <w:rsid w:val="00D93443"/>
    <w:rsid w:val="00D93903"/>
    <w:rsid w:val="00D93E17"/>
    <w:rsid w:val="00D93F9C"/>
    <w:rsid w:val="00D959F3"/>
    <w:rsid w:val="00D95B49"/>
    <w:rsid w:val="00D95BE0"/>
    <w:rsid w:val="00D9621B"/>
    <w:rsid w:val="00D965B7"/>
    <w:rsid w:val="00D97105"/>
    <w:rsid w:val="00D971D4"/>
    <w:rsid w:val="00D9721D"/>
    <w:rsid w:val="00D973B3"/>
    <w:rsid w:val="00D97A4F"/>
    <w:rsid w:val="00D97CF2"/>
    <w:rsid w:val="00DA05B7"/>
    <w:rsid w:val="00DA0A4B"/>
    <w:rsid w:val="00DA0A8C"/>
    <w:rsid w:val="00DA12C6"/>
    <w:rsid w:val="00DA14AD"/>
    <w:rsid w:val="00DA15E3"/>
    <w:rsid w:val="00DA1942"/>
    <w:rsid w:val="00DA1AEF"/>
    <w:rsid w:val="00DA24D0"/>
    <w:rsid w:val="00DA29B0"/>
    <w:rsid w:val="00DA2A08"/>
    <w:rsid w:val="00DA2B78"/>
    <w:rsid w:val="00DA2FE1"/>
    <w:rsid w:val="00DA301B"/>
    <w:rsid w:val="00DA335B"/>
    <w:rsid w:val="00DA384A"/>
    <w:rsid w:val="00DA3881"/>
    <w:rsid w:val="00DA3F20"/>
    <w:rsid w:val="00DA417D"/>
    <w:rsid w:val="00DA4387"/>
    <w:rsid w:val="00DA4645"/>
    <w:rsid w:val="00DA466D"/>
    <w:rsid w:val="00DA474C"/>
    <w:rsid w:val="00DA483D"/>
    <w:rsid w:val="00DA4840"/>
    <w:rsid w:val="00DA485D"/>
    <w:rsid w:val="00DA522F"/>
    <w:rsid w:val="00DA58B3"/>
    <w:rsid w:val="00DA5A2A"/>
    <w:rsid w:val="00DA5BED"/>
    <w:rsid w:val="00DA5D89"/>
    <w:rsid w:val="00DA5DC2"/>
    <w:rsid w:val="00DA608D"/>
    <w:rsid w:val="00DA61AC"/>
    <w:rsid w:val="00DA64D7"/>
    <w:rsid w:val="00DA6631"/>
    <w:rsid w:val="00DA6A3A"/>
    <w:rsid w:val="00DA6A94"/>
    <w:rsid w:val="00DA70FF"/>
    <w:rsid w:val="00DA78B4"/>
    <w:rsid w:val="00DA79A1"/>
    <w:rsid w:val="00DA7A6E"/>
    <w:rsid w:val="00DB0025"/>
    <w:rsid w:val="00DB0030"/>
    <w:rsid w:val="00DB0117"/>
    <w:rsid w:val="00DB033A"/>
    <w:rsid w:val="00DB0612"/>
    <w:rsid w:val="00DB0AE8"/>
    <w:rsid w:val="00DB0EE1"/>
    <w:rsid w:val="00DB13E9"/>
    <w:rsid w:val="00DB1584"/>
    <w:rsid w:val="00DB1AF1"/>
    <w:rsid w:val="00DB256A"/>
    <w:rsid w:val="00DB26E7"/>
    <w:rsid w:val="00DB2785"/>
    <w:rsid w:val="00DB3695"/>
    <w:rsid w:val="00DB3A1D"/>
    <w:rsid w:val="00DB3C4D"/>
    <w:rsid w:val="00DB4270"/>
    <w:rsid w:val="00DB42F6"/>
    <w:rsid w:val="00DB4AB7"/>
    <w:rsid w:val="00DB4F2F"/>
    <w:rsid w:val="00DB56F5"/>
    <w:rsid w:val="00DB582D"/>
    <w:rsid w:val="00DB5E06"/>
    <w:rsid w:val="00DB5EF7"/>
    <w:rsid w:val="00DB6020"/>
    <w:rsid w:val="00DB6164"/>
    <w:rsid w:val="00DB649C"/>
    <w:rsid w:val="00DB67BE"/>
    <w:rsid w:val="00DB6AC7"/>
    <w:rsid w:val="00DB6DB6"/>
    <w:rsid w:val="00DB71F6"/>
    <w:rsid w:val="00DB77ED"/>
    <w:rsid w:val="00DB7BD0"/>
    <w:rsid w:val="00DC0231"/>
    <w:rsid w:val="00DC02B6"/>
    <w:rsid w:val="00DC051C"/>
    <w:rsid w:val="00DC08E8"/>
    <w:rsid w:val="00DC0909"/>
    <w:rsid w:val="00DC0B58"/>
    <w:rsid w:val="00DC0BCB"/>
    <w:rsid w:val="00DC0D06"/>
    <w:rsid w:val="00DC161A"/>
    <w:rsid w:val="00DC18B0"/>
    <w:rsid w:val="00DC1935"/>
    <w:rsid w:val="00DC2093"/>
    <w:rsid w:val="00DC20E9"/>
    <w:rsid w:val="00DC23C5"/>
    <w:rsid w:val="00DC26B1"/>
    <w:rsid w:val="00DC288B"/>
    <w:rsid w:val="00DC2C0F"/>
    <w:rsid w:val="00DC3260"/>
    <w:rsid w:val="00DC32C1"/>
    <w:rsid w:val="00DC42CA"/>
    <w:rsid w:val="00DC42DA"/>
    <w:rsid w:val="00DC4718"/>
    <w:rsid w:val="00DC481A"/>
    <w:rsid w:val="00DC4904"/>
    <w:rsid w:val="00DC5237"/>
    <w:rsid w:val="00DC5310"/>
    <w:rsid w:val="00DC59E5"/>
    <w:rsid w:val="00DC5EA6"/>
    <w:rsid w:val="00DC679E"/>
    <w:rsid w:val="00DC68FE"/>
    <w:rsid w:val="00DC6E19"/>
    <w:rsid w:val="00DC6E6B"/>
    <w:rsid w:val="00DC6E80"/>
    <w:rsid w:val="00DC6F42"/>
    <w:rsid w:val="00DC796C"/>
    <w:rsid w:val="00DC7A17"/>
    <w:rsid w:val="00DD0066"/>
    <w:rsid w:val="00DD0490"/>
    <w:rsid w:val="00DD069C"/>
    <w:rsid w:val="00DD0717"/>
    <w:rsid w:val="00DD0B69"/>
    <w:rsid w:val="00DD0BA5"/>
    <w:rsid w:val="00DD0BC2"/>
    <w:rsid w:val="00DD17F9"/>
    <w:rsid w:val="00DD194F"/>
    <w:rsid w:val="00DD1A2C"/>
    <w:rsid w:val="00DD1B0E"/>
    <w:rsid w:val="00DD1C47"/>
    <w:rsid w:val="00DD1FB2"/>
    <w:rsid w:val="00DD25D4"/>
    <w:rsid w:val="00DD275A"/>
    <w:rsid w:val="00DD2B44"/>
    <w:rsid w:val="00DD2BBC"/>
    <w:rsid w:val="00DD362C"/>
    <w:rsid w:val="00DD36C3"/>
    <w:rsid w:val="00DD371D"/>
    <w:rsid w:val="00DD3D10"/>
    <w:rsid w:val="00DD47B0"/>
    <w:rsid w:val="00DD4BD0"/>
    <w:rsid w:val="00DD4F92"/>
    <w:rsid w:val="00DD50BB"/>
    <w:rsid w:val="00DD5147"/>
    <w:rsid w:val="00DD51BB"/>
    <w:rsid w:val="00DD52EC"/>
    <w:rsid w:val="00DD591B"/>
    <w:rsid w:val="00DD5A98"/>
    <w:rsid w:val="00DD6C82"/>
    <w:rsid w:val="00DD70DB"/>
    <w:rsid w:val="00DD7385"/>
    <w:rsid w:val="00DD788B"/>
    <w:rsid w:val="00DE0056"/>
    <w:rsid w:val="00DE01FB"/>
    <w:rsid w:val="00DE052A"/>
    <w:rsid w:val="00DE064D"/>
    <w:rsid w:val="00DE07D0"/>
    <w:rsid w:val="00DE0815"/>
    <w:rsid w:val="00DE093F"/>
    <w:rsid w:val="00DE0F46"/>
    <w:rsid w:val="00DE12F0"/>
    <w:rsid w:val="00DE1779"/>
    <w:rsid w:val="00DE17D7"/>
    <w:rsid w:val="00DE1C04"/>
    <w:rsid w:val="00DE1D23"/>
    <w:rsid w:val="00DE1D43"/>
    <w:rsid w:val="00DE2362"/>
    <w:rsid w:val="00DE2FCB"/>
    <w:rsid w:val="00DE33C3"/>
    <w:rsid w:val="00DE34BE"/>
    <w:rsid w:val="00DE350F"/>
    <w:rsid w:val="00DE35AE"/>
    <w:rsid w:val="00DE3655"/>
    <w:rsid w:val="00DE3674"/>
    <w:rsid w:val="00DE38EF"/>
    <w:rsid w:val="00DE3A61"/>
    <w:rsid w:val="00DE3B92"/>
    <w:rsid w:val="00DE3BFB"/>
    <w:rsid w:val="00DE3C88"/>
    <w:rsid w:val="00DE4288"/>
    <w:rsid w:val="00DE4744"/>
    <w:rsid w:val="00DE4B81"/>
    <w:rsid w:val="00DE4C2D"/>
    <w:rsid w:val="00DE4DC1"/>
    <w:rsid w:val="00DE4F07"/>
    <w:rsid w:val="00DE4F76"/>
    <w:rsid w:val="00DE5287"/>
    <w:rsid w:val="00DE5543"/>
    <w:rsid w:val="00DE5BE3"/>
    <w:rsid w:val="00DE5CD1"/>
    <w:rsid w:val="00DE5FB0"/>
    <w:rsid w:val="00DE61C7"/>
    <w:rsid w:val="00DE6780"/>
    <w:rsid w:val="00DE68AA"/>
    <w:rsid w:val="00DE6BE2"/>
    <w:rsid w:val="00DE6EC2"/>
    <w:rsid w:val="00DE6FDC"/>
    <w:rsid w:val="00DE737E"/>
    <w:rsid w:val="00DE75C3"/>
    <w:rsid w:val="00DE76CA"/>
    <w:rsid w:val="00DE77BE"/>
    <w:rsid w:val="00DE780D"/>
    <w:rsid w:val="00DE7909"/>
    <w:rsid w:val="00DE7F13"/>
    <w:rsid w:val="00DE7F96"/>
    <w:rsid w:val="00DF01ED"/>
    <w:rsid w:val="00DF04A7"/>
    <w:rsid w:val="00DF0C9E"/>
    <w:rsid w:val="00DF0F84"/>
    <w:rsid w:val="00DF1316"/>
    <w:rsid w:val="00DF13E2"/>
    <w:rsid w:val="00DF18A0"/>
    <w:rsid w:val="00DF193B"/>
    <w:rsid w:val="00DF1A01"/>
    <w:rsid w:val="00DF1C7D"/>
    <w:rsid w:val="00DF2556"/>
    <w:rsid w:val="00DF28F1"/>
    <w:rsid w:val="00DF2C23"/>
    <w:rsid w:val="00DF32A0"/>
    <w:rsid w:val="00DF3AA9"/>
    <w:rsid w:val="00DF3C04"/>
    <w:rsid w:val="00DF3CAF"/>
    <w:rsid w:val="00DF3EDB"/>
    <w:rsid w:val="00DF3F73"/>
    <w:rsid w:val="00DF449F"/>
    <w:rsid w:val="00DF4B24"/>
    <w:rsid w:val="00DF4E30"/>
    <w:rsid w:val="00DF4E46"/>
    <w:rsid w:val="00DF51C3"/>
    <w:rsid w:val="00DF52AC"/>
    <w:rsid w:val="00DF566C"/>
    <w:rsid w:val="00DF5700"/>
    <w:rsid w:val="00DF58D3"/>
    <w:rsid w:val="00DF59AA"/>
    <w:rsid w:val="00DF5CDF"/>
    <w:rsid w:val="00DF644F"/>
    <w:rsid w:val="00DF6A8A"/>
    <w:rsid w:val="00DF70EB"/>
    <w:rsid w:val="00DF7125"/>
    <w:rsid w:val="00DF79E8"/>
    <w:rsid w:val="00DF7E15"/>
    <w:rsid w:val="00DF7EA7"/>
    <w:rsid w:val="00DF7FA0"/>
    <w:rsid w:val="00E00065"/>
    <w:rsid w:val="00E00083"/>
    <w:rsid w:val="00E009AD"/>
    <w:rsid w:val="00E00D08"/>
    <w:rsid w:val="00E00D18"/>
    <w:rsid w:val="00E01246"/>
    <w:rsid w:val="00E013FC"/>
    <w:rsid w:val="00E01D61"/>
    <w:rsid w:val="00E0251D"/>
    <w:rsid w:val="00E0298E"/>
    <w:rsid w:val="00E02B3E"/>
    <w:rsid w:val="00E02C40"/>
    <w:rsid w:val="00E02CE6"/>
    <w:rsid w:val="00E02E90"/>
    <w:rsid w:val="00E030FD"/>
    <w:rsid w:val="00E0336C"/>
    <w:rsid w:val="00E034A7"/>
    <w:rsid w:val="00E034DF"/>
    <w:rsid w:val="00E03E26"/>
    <w:rsid w:val="00E04A7B"/>
    <w:rsid w:val="00E04AEC"/>
    <w:rsid w:val="00E04B4F"/>
    <w:rsid w:val="00E04C98"/>
    <w:rsid w:val="00E04DB9"/>
    <w:rsid w:val="00E05155"/>
    <w:rsid w:val="00E052F2"/>
    <w:rsid w:val="00E0538E"/>
    <w:rsid w:val="00E05946"/>
    <w:rsid w:val="00E05AA9"/>
    <w:rsid w:val="00E06131"/>
    <w:rsid w:val="00E06239"/>
    <w:rsid w:val="00E069AD"/>
    <w:rsid w:val="00E06D4F"/>
    <w:rsid w:val="00E07082"/>
    <w:rsid w:val="00E0723D"/>
    <w:rsid w:val="00E07589"/>
    <w:rsid w:val="00E07C26"/>
    <w:rsid w:val="00E07CB1"/>
    <w:rsid w:val="00E07E1B"/>
    <w:rsid w:val="00E07F2E"/>
    <w:rsid w:val="00E10168"/>
    <w:rsid w:val="00E10450"/>
    <w:rsid w:val="00E11379"/>
    <w:rsid w:val="00E11576"/>
    <w:rsid w:val="00E11677"/>
    <w:rsid w:val="00E11784"/>
    <w:rsid w:val="00E11B99"/>
    <w:rsid w:val="00E11E7B"/>
    <w:rsid w:val="00E11FB6"/>
    <w:rsid w:val="00E1257D"/>
    <w:rsid w:val="00E125A3"/>
    <w:rsid w:val="00E1260F"/>
    <w:rsid w:val="00E12B63"/>
    <w:rsid w:val="00E12FE7"/>
    <w:rsid w:val="00E130DC"/>
    <w:rsid w:val="00E13788"/>
    <w:rsid w:val="00E13A5D"/>
    <w:rsid w:val="00E13BE8"/>
    <w:rsid w:val="00E13D3A"/>
    <w:rsid w:val="00E13DF5"/>
    <w:rsid w:val="00E13E41"/>
    <w:rsid w:val="00E14998"/>
    <w:rsid w:val="00E149A1"/>
    <w:rsid w:val="00E15238"/>
    <w:rsid w:val="00E15875"/>
    <w:rsid w:val="00E15B96"/>
    <w:rsid w:val="00E161B0"/>
    <w:rsid w:val="00E17085"/>
    <w:rsid w:val="00E171A7"/>
    <w:rsid w:val="00E173BE"/>
    <w:rsid w:val="00E176C0"/>
    <w:rsid w:val="00E176E1"/>
    <w:rsid w:val="00E17C02"/>
    <w:rsid w:val="00E20FFB"/>
    <w:rsid w:val="00E212B5"/>
    <w:rsid w:val="00E212DF"/>
    <w:rsid w:val="00E21789"/>
    <w:rsid w:val="00E21B6A"/>
    <w:rsid w:val="00E21C2F"/>
    <w:rsid w:val="00E21E7D"/>
    <w:rsid w:val="00E2217A"/>
    <w:rsid w:val="00E221D6"/>
    <w:rsid w:val="00E224A0"/>
    <w:rsid w:val="00E22A20"/>
    <w:rsid w:val="00E230F4"/>
    <w:rsid w:val="00E23223"/>
    <w:rsid w:val="00E23412"/>
    <w:rsid w:val="00E23475"/>
    <w:rsid w:val="00E23521"/>
    <w:rsid w:val="00E235A9"/>
    <w:rsid w:val="00E23739"/>
    <w:rsid w:val="00E2384E"/>
    <w:rsid w:val="00E23DFC"/>
    <w:rsid w:val="00E240D3"/>
    <w:rsid w:val="00E244A3"/>
    <w:rsid w:val="00E244BE"/>
    <w:rsid w:val="00E24BA7"/>
    <w:rsid w:val="00E24E77"/>
    <w:rsid w:val="00E252CD"/>
    <w:rsid w:val="00E25523"/>
    <w:rsid w:val="00E2575E"/>
    <w:rsid w:val="00E25981"/>
    <w:rsid w:val="00E25A7B"/>
    <w:rsid w:val="00E2611B"/>
    <w:rsid w:val="00E2639E"/>
    <w:rsid w:val="00E26561"/>
    <w:rsid w:val="00E265ED"/>
    <w:rsid w:val="00E26787"/>
    <w:rsid w:val="00E26805"/>
    <w:rsid w:val="00E26C75"/>
    <w:rsid w:val="00E26E56"/>
    <w:rsid w:val="00E27E65"/>
    <w:rsid w:val="00E3070D"/>
    <w:rsid w:val="00E30C65"/>
    <w:rsid w:val="00E3121F"/>
    <w:rsid w:val="00E3125D"/>
    <w:rsid w:val="00E31FA8"/>
    <w:rsid w:val="00E32048"/>
    <w:rsid w:val="00E322C2"/>
    <w:rsid w:val="00E32818"/>
    <w:rsid w:val="00E32C75"/>
    <w:rsid w:val="00E33102"/>
    <w:rsid w:val="00E33660"/>
    <w:rsid w:val="00E33760"/>
    <w:rsid w:val="00E33F7E"/>
    <w:rsid w:val="00E345C5"/>
    <w:rsid w:val="00E34A6E"/>
    <w:rsid w:val="00E3588B"/>
    <w:rsid w:val="00E35BFC"/>
    <w:rsid w:val="00E36388"/>
    <w:rsid w:val="00E3665D"/>
    <w:rsid w:val="00E36989"/>
    <w:rsid w:val="00E36F8D"/>
    <w:rsid w:val="00E371CA"/>
    <w:rsid w:val="00E374E8"/>
    <w:rsid w:val="00E378C6"/>
    <w:rsid w:val="00E37BBB"/>
    <w:rsid w:val="00E37EB0"/>
    <w:rsid w:val="00E40CE6"/>
    <w:rsid w:val="00E40CF1"/>
    <w:rsid w:val="00E4157A"/>
    <w:rsid w:val="00E417FB"/>
    <w:rsid w:val="00E41B92"/>
    <w:rsid w:val="00E41D0C"/>
    <w:rsid w:val="00E42540"/>
    <w:rsid w:val="00E42906"/>
    <w:rsid w:val="00E4302F"/>
    <w:rsid w:val="00E43438"/>
    <w:rsid w:val="00E435B3"/>
    <w:rsid w:val="00E436B1"/>
    <w:rsid w:val="00E437D9"/>
    <w:rsid w:val="00E43AB4"/>
    <w:rsid w:val="00E43C0A"/>
    <w:rsid w:val="00E43CE0"/>
    <w:rsid w:val="00E43DDB"/>
    <w:rsid w:val="00E443A1"/>
    <w:rsid w:val="00E45840"/>
    <w:rsid w:val="00E45942"/>
    <w:rsid w:val="00E45C65"/>
    <w:rsid w:val="00E45E9E"/>
    <w:rsid w:val="00E4637C"/>
    <w:rsid w:val="00E4642A"/>
    <w:rsid w:val="00E465EF"/>
    <w:rsid w:val="00E46725"/>
    <w:rsid w:val="00E46858"/>
    <w:rsid w:val="00E46F33"/>
    <w:rsid w:val="00E47AEB"/>
    <w:rsid w:val="00E47CFC"/>
    <w:rsid w:val="00E47FF8"/>
    <w:rsid w:val="00E5003C"/>
    <w:rsid w:val="00E5064D"/>
    <w:rsid w:val="00E508E4"/>
    <w:rsid w:val="00E50F7E"/>
    <w:rsid w:val="00E51136"/>
    <w:rsid w:val="00E51208"/>
    <w:rsid w:val="00E513FE"/>
    <w:rsid w:val="00E5170A"/>
    <w:rsid w:val="00E51968"/>
    <w:rsid w:val="00E51AE5"/>
    <w:rsid w:val="00E5201C"/>
    <w:rsid w:val="00E5218F"/>
    <w:rsid w:val="00E522B5"/>
    <w:rsid w:val="00E5232A"/>
    <w:rsid w:val="00E5249A"/>
    <w:rsid w:val="00E525EE"/>
    <w:rsid w:val="00E52685"/>
    <w:rsid w:val="00E5271E"/>
    <w:rsid w:val="00E52AA7"/>
    <w:rsid w:val="00E52D2F"/>
    <w:rsid w:val="00E53312"/>
    <w:rsid w:val="00E53C8F"/>
    <w:rsid w:val="00E53CCD"/>
    <w:rsid w:val="00E543D3"/>
    <w:rsid w:val="00E544F6"/>
    <w:rsid w:val="00E54603"/>
    <w:rsid w:val="00E54B1A"/>
    <w:rsid w:val="00E54E3B"/>
    <w:rsid w:val="00E5527F"/>
    <w:rsid w:val="00E55297"/>
    <w:rsid w:val="00E557E5"/>
    <w:rsid w:val="00E5594C"/>
    <w:rsid w:val="00E55F56"/>
    <w:rsid w:val="00E56830"/>
    <w:rsid w:val="00E569C3"/>
    <w:rsid w:val="00E56B88"/>
    <w:rsid w:val="00E56F83"/>
    <w:rsid w:val="00E57305"/>
    <w:rsid w:val="00E573C9"/>
    <w:rsid w:val="00E57431"/>
    <w:rsid w:val="00E579A1"/>
    <w:rsid w:val="00E57D32"/>
    <w:rsid w:val="00E60206"/>
    <w:rsid w:val="00E602DE"/>
    <w:rsid w:val="00E6031D"/>
    <w:rsid w:val="00E60418"/>
    <w:rsid w:val="00E60709"/>
    <w:rsid w:val="00E6159A"/>
    <w:rsid w:val="00E61C0E"/>
    <w:rsid w:val="00E61D36"/>
    <w:rsid w:val="00E622E6"/>
    <w:rsid w:val="00E62604"/>
    <w:rsid w:val="00E6277C"/>
    <w:rsid w:val="00E629B1"/>
    <w:rsid w:val="00E632DC"/>
    <w:rsid w:val="00E633D1"/>
    <w:rsid w:val="00E63AA9"/>
    <w:rsid w:val="00E6400E"/>
    <w:rsid w:val="00E64139"/>
    <w:rsid w:val="00E64361"/>
    <w:rsid w:val="00E643D0"/>
    <w:rsid w:val="00E649FD"/>
    <w:rsid w:val="00E64A11"/>
    <w:rsid w:val="00E651B1"/>
    <w:rsid w:val="00E65652"/>
    <w:rsid w:val="00E65832"/>
    <w:rsid w:val="00E65CB8"/>
    <w:rsid w:val="00E65E5E"/>
    <w:rsid w:val="00E66240"/>
    <w:rsid w:val="00E6650B"/>
    <w:rsid w:val="00E66CB8"/>
    <w:rsid w:val="00E66D0E"/>
    <w:rsid w:val="00E678B3"/>
    <w:rsid w:val="00E67AB0"/>
    <w:rsid w:val="00E67B57"/>
    <w:rsid w:val="00E67D8F"/>
    <w:rsid w:val="00E701F5"/>
    <w:rsid w:val="00E7095A"/>
    <w:rsid w:val="00E70A92"/>
    <w:rsid w:val="00E70C72"/>
    <w:rsid w:val="00E71333"/>
    <w:rsid w:val="00E71358"/>
    <w:rsid w:val="00E71AD2"/>
    <w:rsid w:val="00E71BED"/>
    <w:rsid w:val="00E71C71"/>
    <w:rsid w:val="00E72B47"/>
    <w:rsid w:val="00E72BE7"/>
    <w:rsid w:val="00E73DD7"/>
    <w:rsid w:val="00E7421E"/>
    <w:rsid w:val="00E74354"/>
    <w:rsid w:val="00E74692"/>
    <w:rsid w:val="00E7495F"/>
    <w:rsid w:val="00E74D7B"/>
    <w:rsid w:val="00E74DCC"/>
    <w:rsid w:val="00E74F6E"/>
    <w:rsid w:val="00E75662"/>
    <w:rsid w:val="00E7569E"/>
    <w:rsid w:val="00E76473"/>
    <w:rsid w:val="00E76828"/>
    <w:rsid w:val="00E768F7"/>
    <w:rsid w:val="00E76979"/>
    <w:rsid w:val="00E77111"/>
    <w:rsid w:val="00E77A72"/>
    <w:rsid w:val="00E77BBF"/>
    <w:rsid w:val="00E805D7"/>
    <w:rsid w:val="00E80807"/>
    <w:rsid w:val="00E809CC"/>
    <w:rsid w:val="00E80E89"/>
    <w:rsid w:val="00E8108C"/>
    <w:rsid w:val="00E815FB"/>
    <w:rsid w:val="00E81850"/>
    <w:rsid w:val="00E81BC0"/>
    <w:rsid w:val="00E82984"/>
    <w:rsid w:val="00E829FF"/>
    <w:rsid w:val="00E82B44"/>
    <w:rsid w:val="00E82BFD"/>
    <w:rsid w:val="00E82E97"/>
    <w:rsid w:val="00E82EEB"/>
    <w:rsid w:val="00E82F54"/>
    <w:rsid w:val="00E832D4"/>
    <w:rsid w:val="00E845D0"/>
    <w:rsid w:val="00E84804"/>
    <w:rsid w:val="00E84A22"/>
    <w:rsid w:val="00E84D7E"/>
    <w:rsid w:val="00E85145"/>
    <w:rsid w:val="00E859D2"/>
    <w:rsid w:val="00E85A43"/>
    <w:rsid w:val="00E85D3C"/>
    <w:rsid w:val="00E85DB0"/>
    <w:rsid w:val="00E865C7"/>
    <w:rsid w:val="00E867FE"/>
    <w:rsid w:val="00E86E2B"/>
    <w:rsid w:val="00E86FCE"/>
    <w:rsid w:val="00E877AC"/>
    <w:rsid w:val="00E87DE2"/>
    <w:rsid w:val="00E90702"/>
    <w:rsid w:val="00E910EC"/>
    <w:rsid w:val="00E91307"/>
    <w:rsid w:val="00E9178B"/>
    <w:rsid w:val="00E91805"/>
    <w:rsid w:val="00E91C52"/>
    <w:rsid w:val="00E91D1C"/>
    <w:rsid w:val="00E920A9"/>
    <w:rsid w:val="00E9269C"/>
    <w:rsid w:val="00E92B52"/>
    <w:rsid w:val="00E92D4A"/>
    <w:rsid w:val="00E93AC0"/>
    <w:rsid w:val="00E943DF"/>
    <w:rsid w:val="00E94502"/>
    <w:rsid w:val="00E946D3"/>
    <w:rsid w:val="00E947AC"/>
    <w:rsid w:val="00E9505E"/>
    <w:rsid w:val="00E95AD4"/>
    <w:rsid w:val="00E95AF9"/>
    <w:rsid w:val="00E960A2"/>
    <w:rsid w:val="00E961A1"/>
    <w:rsid w:val="00E96404"/>
    <w:rsid w:val="00E96677"/>
    <w:rsid w:val="00E974B4"/>
    <w:rsid w:val="00EA033B"/>
    <w:rsid w:val="00EA0B74"/>
    <w:rsid w:val="00EA0E8D"/>
    <w:rsid w:val="00EA0F86"/>
    <w:rsid w:val="00EA1373"/>
    <w:rsid w:val="00EA143F"/>
    <w:rsid w:val="00EA1A97"/>
    <w:rsid w:val="00EA208D"/>
    <w:rsid w:val="00EA2384"/>
    <w:rsid w:val="00EA23C6"/>
    <w:rsid w:val="00EA2840"/>
    <w:rsid w:val="00EA2DC0"/>
    <w:rsid w:val="00EA2EC6"/>
    <w:rsid w:val="00EA2F8E"/>
    <w:rsid w:val="00EA2FDC"/>
    <w:rsid w:val="00EA300D"/>
    <w:rsid w:val="00EA392C"/>
    <w:rsid w:val="00EA3BD8"/>
    <w:rsid w:val="00EA4099"/>
    <w:rsid w:val="00EA4506"/>
    <w:rsid w:val="00EA4629"/>
    <w:rsid w:val="00EA4778"/>
    <w:rsid w:val="00EA4892"/>
    <w:rsid w:val="00EA4D8B"/>
    <w:rsid w:val="00EA4ED1"/>
    <w:rsid w:val="00EA508F"/>
    <w:rsid w:val="00EA532C"/>
    <w:rsid w:val="00EA55D6"/>
    <w:rsid w:val="00EA5844"/>
    <w:rsid w:val="00EA59E0"/>
    <w:rsid w:val="00EA5A4B"/>
    <w:rsid w:val="00EA5EF8"/>
    <w:rsid w:val="00EA68F0"/>
    <w:rsid w:val="00EA7277"/>
    <w:rsid w:val="00EA7522"/>
    <w:rsid w:val="00EA7664"/>
    <w:rsid w:val="00EB0342"/>
    <w:rsid w:val="00EB0396"/>
    <w:rsid w:val="00EB050B"/>
    <w:rsid w:val="00EB0FE1"/>
    <w:rsid w:val="00EB12F8"/>
    <w:rsid w:val="00EB186B"/>
    <w:rsid w:val="00EB1D0A"/>
    <w:rsid w:val="00EB1F3A"/>
    <w:rsid w:val="00EB1F74"/>
    <w:rsid w:val="00EB248D"/>
    <w:rsid w:val="00EB24C5"/>
    <w:rsid w:val="00EB25B8"/>
    <w:rsid w:val="00EB26FF"/>
    <w:rsid w:val="00EB286A"/>
    <w:rsid w:val="00EB2E1D"/>
    <w:rsid w:val="00EB2F9D"/>
    <w:rsid w:val="00EB3218"/>
    <w:rsid w:val="00EB3CA4"/>
    <w:rsid w:val="00EB3E85"/>
    <w:rsid w:val="00EB42ED"/>
    <w:rsid w:val="00EB4305"/>
    <w:rsid w:val="00EB44BD"/>
    <w:rsid w:val="00EB4614"/>
    <w:rsid w:val="00EB4648"/>
    <w:rsid w:val="00EB4B70"/>
    <w:rsid w:val="00EB5137"/>
    <w:rsid w:val="00EB529F"/>
    <w:rsid w:val="00EB5E96"/>
    <w:rsid w:val="00EB6B63"/>
    <w:rsid w:val="00EB6BE5"/>
    <w:rsid w:val="00EB6EFC"/>
    <w:rsid w:val="00EB7268"/>
    <w:rsid w:val="00EB7497"/>
    <w:rsid w:val="00EB77C4"/>
    <w:rsid w:val="00EB7808"/>
    <w:rsid w:val="00EC0C4A"/>
    <w:rsid w:val="00EC0CBD"/>
    <w:rsid w:val="00EC0F05"/>
    <w:rsid w:val="00EC0FA3"/>
    <w:rsid w:val="00EC100F"/>
    <w:rsid w:val="00EC1150"/>
    <w:rsid w:val="00EC147A"/>
    <w:rsid w:val="00EC151E"/>
    <w:rsid w:val="00EC1B25"/>
    <w:rsid w:val="00EC1B2B"/>
    <w:rsid w:val="00EC2340"/>
    <w:rsid w:val="00EC23ED"/>
    <w:rsid w:val="00EC24B9"/>
    <w:rsid w:val="00EC25BD"/>
    <w:rsid w:val="00EC273C"/>
    <w:rsid w:val="00EC27E4"/>
    <w:rsid w:val="00EC28AE"/>
    <w:rsid w:val="00EC2E24"/>
    <w:rsid w:val="00EC2F90"/>
    <w:rsid w:val="00EC3028"/>
    <w:rsid w:val="00EC30E3"/>
    <w:rsid w:val="00EC3303"/>
    <w:rsid w:val="00EC33A4"/>
    <w:rsid w:val="00EC34A5"/>
    <w:rsid w:val="00EC3607"/>
    <w:rsid w:val="00EC3658"/>
    <w:rsid w:val="00EC380D"/>
    <w:rsid w:val="00EC3B15"/>
    <w:rsid w:val="00EC3B66"/>
    <w:rsid w:val="00EC3D9F"/>
    <w:rsid w:val="00EC4140"/>
    <w:rsid w:val="00EC46DD"/>
    <w:rsid w:val="00EC4A91"/>
    <w:rsid w:val="00EC509E"/>
    <w:rsid w:val="00EC5313"/>
    <w:rsid w:val="00EC5855"/>
    <w:rsid w:val="00EC595A"/>
    <w:rsid w:val="00EC5F9A"/>
    <w:rsid w:val="00EC614E"/>
    <w:rsid w:val="00EC6344"/>
    <w:rsid w:val="00EC670C"/>
    <w:rsid w:val="00EC6BBF"/>
    <w:rsid w:val="00EC6DA0"/>
    <w:rsid w:val="00EC6E80"/>
    <w:rsid w:val="00EC7413"/>
    <w:rsid w:val="00EC7B1C"/>
    <w:rsid w:val="00EC7B22"/>
    <w:rsid w:val="00EC7F25"/>
    <w:rsid w:val="00ED00D8"/>
    <w:rsid w:val="00ED0A42"/>
    <w:rsid w:val="00ED0B2C"/>
    <w:rsid w:val="00ED1870"/>
    <w:rsid w:val="00ED199F"/>
    <w:rsid w:val="00ED1E34"/>
    <w:rsid w:val="00ED252C"/>
    <w:rsid w:val="00ED2736"/>
    <w:rsid w:val="00ED2E45"/>
    <w:rsid w:val="00ED2E4F"/>
    <w:rsid w:val="00ED3615"/>
    <w:rsid w:val="00ED38B7"/>
    <w:rsid w:val="00ED3BF3"/>
    <w:rsid w:val="00ED3F87"/>
    <w:rsid w:val="00ED4653"/>
    <w:rsid w:val="00ED47E9"/>
    <w:rsid w:val="00ED4832"/>
    <w:rsid w:val="00ED48E0"/>
    <w:rsid w:val="00ED4C68"/>
    <w:rsid w:val="00ED4F61"/>
    <w:rsid w:val="00ED5256"/>
    <w:rsid w:val="00ED5B15"/>
    <w:rsid w:val="00ED5C36"/>
    <w:rsid w:val="00ED667A"/>
    <w:rsid w:val="00ED6EAC"/>
    <w:rsid w:val="00ED74A5"/>
    <w:rsid w:val="00ED7A88"/>
    <w:rsid w:val="00ED7E31"/>
    <w:rsid w:val="00EE0535"/>
    <w:rsid w:val="00EE05A2"/>
    <w:rsid w:val="00EE0823"/>
    <w:rsid w:val="00EE0CEC"/>
    <w:rsid w:val="00EE0D1E"/>
    <w:rsid w:val="00EE136E"/>
    <w:rsid w:val="00EE13EB"/>
    <w:rsid w:val="00EE16A2"/>
    <w:rsid w:val="00EE1749"/>
    <w:rsid w:val="00EE1806"/>
    <w:rsid w:val="00EE189D"/>
    <w:rsid w:val="00EE18BB"/>
    <w:rsid w:val="00EE19B6"/>
    <w:rsid w:val="00EE1B32"/>
    <w:rsid w:val="00EE1E5A"/>
    <w:rsid w:val="00EE23ED"/>
    <w:rsid w:val="00EE240F"/>
    <w:rsid w:val="00EE2662"/>
    <w:rsid w:val="00EE27BE"/>
    <w:rsid w:val="00EE2B0E"/>
    <w:rsid w:val="00EE2DBB"/>
    <w:rsid w:val="00EE2F59"/>
    <w:rsid w:val="00EE3148"/>
    <w:rsid w:val="00EE31EF"/>
    <w:rsid w:val="00EE3369"/>
    <w:rsid w:val="00EE33BD"/>
    <w:rsid w:val="00EE3633"/>
    <w:rsid w:val="00EE3EA6"/>
    <w:rsid w:val="00EE401D"/>
    <w:rsid w:val="00EE4E8E"/>
    <w:rsid w:val="00EE52DA"/>
    <w:rsid w:val="00EE54D5"/>
    <w:rsid w:val="00EE5F87"/>
    <w:rsid w:val="00EE6001"/>
    <w:rsid w:val="00EE66FA"/>
    <w:rsid w:val="00EE6826"/>
    <w:rsid w:val="00EE68D1"/>
    <w:rsid w:val="00EE6FE6"/>
    <w:rsid w:val="00EE714A"/>
    <w:rsid w:val="00EE7298"/>
    <w:rsid w:val="00EE7714"/>
    <w:rsid w:val="00EE7E4D"/>
    <w:rsid w:val="00EF06D6"/>
    <w:rsid w:val="00EF0723"/>
    <w:rsid w:val="00EF08FA"/>
    <w:rsid w:val="00EF10F3"/>
    <w:rsid w:val="00EF1137"/>
    <w:rsid w:val="00EF1E7D"/>
    <w:rsid w:val="00EF287B"/>
    <w:rsid w:val="00EF2C4B"/>
    <w:rsid w:val="00EF2D37"/>
    <w:rsid w:val="00EF2E81"/>
    <w:rsid w:val="00EF30AA"/>
    <w:rsid w:val="00EF30F3"/>
    <w:rsid w:val="00EF32CB"/>
    <w:rsid w:val="00EF3421"/>
    <w:rsid w:val="00EF376D"/>
    <w:rsid w:val="00EF4AFB"/>
    <w:rsid w:val="00EF4F63"/>
    <w:rsid w:val="00EF520F"/>
    <w:rsid w:val="00EF552F"/>
    <w:rsid w:val="00EF5732"/>
    <w:rsid w:val="00EF579E"/>
    <w:rsid w:val="00EF5AD0"/>
    <w:rsid w:val="00EF5AF9"/>
    <w:rsid w:val="00EF62E6"/>
    <w:rsid w:val="00EF65C1"/>
    <w:rsid w:val="00EF6AE8"/>
    <w:rsid w:val="00EF70F1"/>
    <w:rsid w:val="00EF720B"/>
    <w:rsid w:val="00EF7572"/>
    <w:rsid w:val="00EF791D"/>
    <w:rsid w:val="00EF7A53"/>
    <w:rsid w:val="00F004A1"/>
    <w:rsid w:val="00F0070E"/>
    <w:rsid w:val="00F008C1"/>
    <w:rsid w:val="00F00906"/>
    <w:rsid w:val="00F00AA2"/>
    <w:rsid w:val="00F00BAB"/>
    <w:rsid w:val="00F00DA9"/>
    <w:rsid w:val="00F0123F"/>
    <w:rsid w:val="00F01881"/>
    <w:rsid w:val="00F01A07"/>
    <w:rsid w:val="00F01C4D"/>
    <w:rsid w:val="00F01E74"/>
    <w:rsid w:val="00F01E8F"/>
    <w:rsid w:val="00F021FA"/>
    <w:rsid w:val="00F02A92"/>
    <w:rsid w:val="00F02C29"/>
    <w:rsid w:val="00F02CFA"/>
    <w:rsid w:val="00F02DD2"/>
    <w:rsid w:val="00F02F1F"/>
    <w:rsid w:val="00F03321"/>
    <w:rsid w:val="00F034EA"/>
    <w:rsid w:val="00F03583"/>
    <w:rsid w:val="00F03902"/>
    <w:rsid w:val="00F0399A"/>
    <w:rsid w:val="00F03C40"/>
    <w:rsid w:val="00F04027"/>
    <w:rsid w:val="00F04251"/>
    <w:rsid w:val="00F04BA0"/>
    <w:rsid w:val="00F050BB"/>
    <w:rsid w:val="00F05142"/>
    <w:rsid w:val="00F0515C"/>
    <w:rsid w:val="00F055A9"/>
    <w:rsid w:val="00F05836"/>
    <w:rsid w:val="00F05E2E"/>
    <w:rsid w:val="00F060BA"/>
    <w:rsid w:val="00F06366"/>
    <w:rsid w:val="00F0641C"/>
    <w:rsid w:val="00F06539"/>
    <w:rsid w:val="00F06542"/>
    <w:rsid w:val="00F0690A"/>
    <w:rsid w:val="00F06957"/>
    <w:rsid w:val="00F069EC"/>
    <w:rsid w:val="00F06A7D"/>
    <w:rsid w:val="00F06B01"/>
    <w:rsid w:val="00F06B0A"/>
    <w:rsid w:val="00F06B0D"/>
    <w:rsid w:val="00F06F67"/>
    <w:rsid w:val="00F07083"/>
    <w:rsid w:val="00F072A8"/>
    <w:rsid w:val="00F072F2"/>
    <w:rsid w:val="00F073C8"/>
    <w:rsid w:val="00F07479"/>
    <w:rsid w:val="00F074E2"/>
    <w:rsid w:val="00F07943"/>
    <w:rsid w:val="00F07954"/>
    <w:rsid w:val="00F1004D"/>
    <w:rsid w:val="00F100AB"/>
    <w:rsid w:val="00F1018A"/>
    <w:rsid w:val="00F103CF"/>
    <w:rsid w:val="00F1048A"/>
    <w:rsid w:val="00F108A5"/>
    <w:rsid w:val="00F108CE"/>
    <w:rsid w:val="00F10D5E"/>
    <w:rsid w:val="00F1120D"/>
    <w:rsid w:val="00F11513"/>
    <w:rsid w:val="00F11820"/>
    <w:rsid w:val="00F11837"/>
    <w:rsid w:val="00F122C4"/>
    <w:rsid w:val="00F12B2E"/>
    <w:rsid w:val="00F1306F"/>
    <w:rsid w:val="00F13218"/>
    <w:rsid w:val="00F134D0"/>
    <w:rsid w:val="00F1369B"/>
    <w:rsid w:val="00F138CC"/>
    <w:rsid w:val="00F13927"/>
    <w:rsid w:val="00F1393F"/>
    <w:rsid w:val="00F139A0"/>
    <w:rsid w:val="00F139DE"/>
    <w:rsid w:val="00F13B5C"/>
    <w:rsid w:val="00F13D3A"/>
    <w:rsid w:val="00F13E63"/>
    <w:rsid w:val="00F13EF2"/>
    <w:rsid w:val="00F1473B"/>
    <w:rsid w:val="00F147E4"/>
    <w:rsid w:val="00F1483F"/>
    <w:rsid w:val="00F14D10"/>
    <w:rsid w:val="00F14F36"/>
    <w:rsid w:val="00F14F53"/>
    <w:rsid w:val="00F14FC2"/>
    <w:rsid w:val="00F158CF"/>
    <w:rsid w:val="00F15978"/>
    <w:rsid w:val="00F168F5"/>
    <w:rsid w:val="00F16B40"/>
    <w:rsid w:val="00F16DAA"/>
    <w:rsid w:val="00F17318"/>
    <w:rsid w:val="00F1775E"/>
    <w:rsid w:val="00F17CF2"/>
    <w:rsid w:val="00F17D3D"/>
    <w:rsid w:val="00F2000E"/>
    <w:rsid w:val="00F20399"/>
    <w:rsid w:val="00F20475"/>
    <w:rsid w:val="00F20548"/>
    <w:rsid w:val="00F20600"/>
    <w:rsid w:val="00F209C3"/>
    <w:rsid w:val="00F209DF"/>
    <w:rsid w:val="00F20C0F"/>
    <w:rsid w:val="00F213B8"/>
    <w:rsid w:val="00F219D8"/>
    <w:rsid w:val="00F21DF2"/>
    <w:rsid w:val="00F21E7C"/>
    <w:rsid w:val="00F22918"/>
    <w:rsid w:val="00F22D2B"/>
    <w:rsid w:val="00F234C9"/>
    <w:rsid w:val="00F2392F"/>
    <w:rsid w:val="00F23D1C"/>
    <w:rsid w:val="00F24B5D"/>
    <w:rsid w:val="00F24C1E"/>
    <w:rsid w:val="00F253F9"/>
    <w:rsid w:val="00F256BB"/>
    <w:rsid w:val="00F25BCB"/>
    <w:rsid w:val="00F262E0"/>
    <w:rsid w:val="00F266AA"/>
    <w:rsid w:val="00F266F1"/>
    <w:rsid w:val="00F269ED"/>
    <w:rsid w:val="00F26ABB"/>
    <w:rsid w:val="00F26F3A"/>
    <w:rsid w:val="00F27291"/>
    <w:rsid w:val="00F27F59"/>
    <w:rsid w:val="00F27FAD"/>
    <w:rsid w:val="00F3034F"/>
    <w:rsid w:val="00F303BC"/>
    <w:rsid w:val="00F30911"/>
    <w:rsid w:val="00F31191"/>
    <w:rsid w:val="00F313FA"/>
    <w:rsid w:val="00F314EF"/>
    <w:rsid w:val="00F31892"/>
    <w:rsid w:val="00F31CF6"/>
    <w:rsid w:val="00F31FCB"/>
    <w:rsid w:val="00F323D9"/>
    <w:rsid w:val="00F32529"/>
    <w:rsid w:val="00F32595"/>
    <w:rsid w:val="00F32791"/>
    <w:rsid w:val="00F32BE3"/>
    <w:rsid w:val="00F32C11"/>
    <w:rsid w:val="00F333D9"/>
    <w:rsid w:val="00F33586"/>
    <w:rsid w:val="00F3379F"/>
    <w:rsid w:val="00F33AD3"/>
    <w:rsid w:val="00F33D7B"/>
    <w:rsid w:val="00F33DA7"/>
    <w:rsid w:val="00F33E1C"/>
    <w:rsid w:val="00F340C1"/>
    <w:rsid w:val="00F34329"/>
    <w:rsid w:val="00F35091"/>
    <w:rsid w:val="00F356A3"/>
    <w:rsid w:val="00F35C77"/>
    <w:rsid w:val="00F35E17"/>
    <w:rsid w:val="00F36382"/>
    <w:rsid w:val="00F3647D"/>
    <w:rsid w:val="00F36C18"/>
    <w:rsid w:val="00F36D76"/>
    <w:rsid w:val="00F37342"/>
    <w:rsid w:val="00F3737A"/>
    <w:rsid w:val="00F3773F"/>
    <w:rsid w:val="00F37AFC"/>
    <w:rsid w:val="00F4044E"/>
    <w:rsid w:val="00F406AA"/>
    <w:rsid w:val="00F40ABB"/>
    <w:rsid w:val="00F40CE0"/>
    <w:rsid w:val="00F40DB1"/>
    <w:rsid w:val="00F4144F"/>
    <w:rsid w:val="00F41713"/>
    <w:rsid w:val="00F42862"/>
    <w:rsid w:val="00F42AEE"/>
    <w:rsid w:val="00F434E4"/>
    <w:rsid w:val="00F43978"/>
    <w:rsid w:val="00F43B3B"/>
    <w:rsid w:val="00F4406C"/>
    <w:rsid w:val="00F4418D"/>
    <w:rsid w:val="00F442C4"/>
    <w:rsid w:val="00F44357"/>
    <w:rsid w:val="00F448A9"/>
    <w:rsid w:val="00F44C13"/>
    <w:rsid w:val="00F44F07"/>
    <w:rsid w:val="00F450E1"/>
    <w:rsid w:val="00F450E9"/>
    <w:rsid w:val="00F45D1A"/>
    <w:rsid w:val="00F45F7D"/>
    <w:rsid w:val="00F462C9"/>
    <w:rsid w:val="00F4641A"/>
    <w:rsid w:val="00F46B29"/>
    <w:rsid w:val="00F4702E"/>
    <w:rsid w:val="00F4729B"/>
    <w:rsid w:val="00F47311"/>
    <w:rsid w:val="00F4796F"/>
    <w:rsid w:val="00F47EA9"/>
    <w:rsid w:val="00F47ED3"/>
    <w:rsid w:val="00F50341"/>
    <w:rsid w:val="00F50383"/>
    <w:rsid w:val="00F508BC"/>
    <w:rsid w:val="00F50A2C"/>
    <w:rsid w:val="00F50DE2"/>
    <w:rsid w:val="00F50E3B"/>
    <w:rsid w:val="00F50EE8"/>
    <w:rsid w:val="00F50FC6"/>
    <w:rsid w:val="00F51215"/>
    <w:rsid w:val="00F512B0"/>
    <w:rsid w:val="00F5181F"/>
    <w:rsid w:val="00F518CC"/>
    <w:rsid w:val="00F5195D"/>
    <w:rsid w:val="00F5216E"/>
    <w:rsid w:val="00F52210"/>
    <w:rsid w:val="00F52241"/>
    <w:rsid w:val="00F52768"/>
    <w:rsid w:val="00F52B83"/>
    <w:rsid w:val="00F52C8C"/>
    <w:rsid w:val="00F52D06"/>
    <w:rsid w:val="00F53006"/>
    <w:rsid w:val="00F53080"/>
    <w:rsid w:val="00F537B0"/>
    <w:rsid w:val="00F537CD"/>
    <w:rsid w:val="00F5389B"/>
    <w:rsid w:val="00F53D66"/>
    <w:rsid w:val="00F54011"/>
    <w:rsid w:val="00F54955"/>
    <w:rsid w:val="00F54AAA"/>
    <w:rsid w:val="00F54BED"/>
    <w:rsid w:val="00F54E0F"/>
    <w:rsid w:val="00F551E4"/>
    <w:rsid w:val="00F55278"/>
    <w:rsid w:val="00F55BD0"/>
    <w:rsid w:val="00F56246"/>
    <w:rsid w:val="00F56284"/>
    <w:rsid w:val="00F562A0"/>
    <w:rsid w:val="00F565D5"/>
    <w:rsid w:val="00F56938"/>
    <w:rsid w:val="00F56AC7"/>
    <w:rsid w:val="00F56BAB"/>
    <w:rsid w:val="00F56C96"/>
    <w:rsid w:val="00F56ED4"/>
    <w:rsid w:val="00F56EE2"/>
    <w:rsid w:val="00F570AF"/>
    <w:rsid w:val="00F5743A"/>
    <w:rsid w:val="00F575DD"/>
    <w:rsid w:val="00F57601"/>
    <w:rsid w:val="00F57A38"/>
    <w:rsid w:val="00F57A80"/>
    <w:rsid w:val="00F57CBC"/>
    <w:rsid w:val="00F600F1"/>
    <w:rsid w:val="00F607A3"/>
    <w:rsid w:val="00F60B1D"/>
    <w:rsid w:val="00F60F68"/>
    <w:rsid w:val="00F61683"/>
    <w:rsid w:val="00F616C8"/>
    <w:rsid w:val="00F61A81"/>
    <w:rsid w:val="00F61BB0"/>
    <w:rsid w:val="00F61EAF"/>
    <w:rsid w:val="00F61FC3"/>
    <w:rsid w:val="00F621E1"/>
    <w:rsid w:val="00F627C4"/>
    <w:rsid w:val="00F62A87"/>
    <w:rsid w:val="00F62C92"/>
    <w:rsid w:val="00F62EE2"/>
    <w:rsid w:val="00F63480"/>
    <w:rsid w:val="00F63492"/>
    <w:rsid w:val="00F637DA"/>
    <w:rsid w:val="00F63FAF"/>
    <w:rsid w:val="00F64D55"/>
    <w:rsid w:val="00F65532"/>
    <w:rsid w:val="00F65B59"/>
    <w:rsid w:val="00F65D61"/>
    <w:rsid w:val="00F660E5"/>
    <w:rsid w:val="00F661A2"/>
    <w:rsid w:val="00F663BD"/>
    <w:rsid w:val="00F6679A"/>
    <w:rsid w:val="00F669A6"/>
    <w:rsid w:val="00F669B7"/>
    <w:rsid w:val="00F66AFE"/>
    <w:rsid w:val="00F66C0D"/>
    <w:rsid w:val="00F67053"/>
    <w:rsid w:val="00F67074"/>
    <w:rsid w:val="00F6731F"/>
    <w:rsid w:val="00F67449"/>
    <w:rsid w:val="00F67669"/>
    <w:rsid w:val="00F677D1"/>
    <w:rsid w:val="00F678F4"/>
    <w:rsid w:val="00F679E1"/>
    <w:rsid w:val="00F70680"/>
    <w:rsid w:val="00F70863"/>
    <w:rsid w:val="00F70C06"/>
    <w:rsid w:val="00F70EF9"/>
    <w:rsid w:val="00F71250"/>
    <w:rsid w:val="00F712D1"/>
    <w:rsid w:val="00F716EB"/>
    <w:rsid w:val="00F72D4F"/>
    <w:rsid w:val="00F72D99"/>
    <w:rsid w:val="00F73661"/>
    <w:rsid w:val="00F743C7"/>
    <w:rsid w:val="00F7488F"/>
    <w:rsid w:val="00F748B6"/>
    <w:rsid w:val="00F7520C"/>
    <w:rsid w:val="00F75525"/>
    <w:rsid w:val="00F75F1E"/>
    <w:rsid w:val="00F76473"/>
    <w:rsid w:val="00F76784"/>
    <w:rsid w:val="00F769D7"/>
    <w:rsid w:val="00F76A33"/>
    <w:rsid w:val="00F76D83"/>
    <w:rsid w:val="00F77324"/>
    <w:rsid w:val="00F77855"/>
    <w:rsid w:val="00F779E7"/>
    <w:rsid w:val="00F77BA5"/>
    <w:rsid w:val="00F77C3E"/>
    <w:rsid w:val="00F800AD"/>
    <w:rsid w:val="00F80312"/>
    <w:rsid w:val="00F80958"/>
    <w:rsid w:val="00F80CC3"/>
    <w:rsid w:val="00F80F33"/>
    <w:rsid w:val="00F811F1"/>
    <w:rsid w:val="00F8152A"/>
    <w:rsid w:val="00F815A8"/>
    <w:rsid w:val="00F81670"/>
    <w:rsid w:val="00F81DBB"/>
    <w:rsid w:val="00F8208B"/>
    <w:rsid w:val="00F820CF"/>
    <w:rsid w:val="00F821E4"/>
    <w:rsid w:val="00F82506"/>
    <w:rsid w:val="00F834B1"/>
    <w:rsid w:val="00F837B6"/>
    <w:rsid w:val="00F84347"/>
    <w:rsid w:val="00F8443D"/>
    <w:rsid w:val="00F844A2"/>
    <w:rsid w:val="00F846BF"/>
    <w:rsid w:val="00F847EA"/>
    <w:rsid w:val="00F8480C"/>
    <w:rsid w:val="00F84CEC"/>
    <w:rsid w:val="00F84EEC"/>
    <w:rsid w:val="00F84F94"/>
    <w:rsid w:val="00F85944"/>
    <w:rsid w:val="00F85981"/>
    <w:rsid w:val="00F85C50"/>
    <w:rsid w:val="00F862DB"/>
    <w:rsid w:val="00F86994"/>
    <w:rsid w:val="00F86E8B"/>
    <w:rsid w:val="00F87477"/>
    <w:rsid w:val="00F876C2"/>
    <w:rsid w:val="00F878AF"/>
    <w:rsid w:val="00F90167"/>
    <w:rsid w:val="00F90328"/>
    <w:rsid w:val="00F91D83"/>
    <w:rsid w:val="00F92238"/>
    <w:rsid w:val="00F923C6"/>
    <w:rsid w:val="00F925FC"/>
    <w:rsid w:val="00F92747"/>
    <w:rsid w:val="00F92988"/>
    <w:rsid w:val="00F92A31"/>
    <w:rsid w:val="00F92E2F"/>
    <w:rsid w:val="00F92E3B"/>
    <w:rsid w:val="00F942CB"/>
    <w:rsid w:val="00F9469C"/>
    <w:rsid w:val="00F94739"/>
    <w:rsid w:val="00F94779"/>
    <w:rsid w:val="00F94829"/>
    <w:rsid w:val="00F9494C"/>
    <w:rsid w:val="00F94CDB"/>
    <w:rsid w:val="00F94D6F"/>
    <w:rsid w:val="00F9529D"/>
    <w:rsid w:val="00F955DB"/>
    <w:rsid w:val="00F955FB"/>
    <w:rsid w:val="00F96013"/>
    <w:rsid w:val="00F962DD"/>
    <w:rsid w:val="00F96537"/>
    <w:rsid w:val="00F965E8"/>
    <w:rsid w:val="00F9698D"/>
    <w:rsid w:val="00F96C10"/>
    <w:rsid w:val="00F97247"/>
    <w:rsid w:val="00F978AE"/>
    <w:rsid w:val="00F97CF5"/>
    <w:rsid w:val="00F97DC5"/>
    <w:rsid w:val="00FA03F1"/>
    <w:rsid w:val="00FA0627"/>
    <w:rsid w:val="00FA0822"/>
    <w:rsid w:val="00FA0A4D"/>
    <w:rsid w:val="00FA11D8"/>
    <w:rsid w:val="00FA17C1"/>
    <w:rsid w:val="00FA17C7"/>
    <w:rsid w:val="00FA1842"/>
    <w:rsid w:val="00FA24F4"/>
    <w:rsid w:val="00FA25D8"/>
    <w:rsid w:val="00FA2A53"/>
    <w:rsid w:val="00FA2B79"/>
    <w:rsid w:val="00FA2BDB"/>
    <w:rsid w:val="00FA2EAF"/>
    <w:rsid w:val="00FA3292"/>
    <w:rsid w:val="00FA3F4F"/>
    <w:rsid w:val="00FA460A"/>
    <w:rsid w:val="00FA5325"/>
    <w:rsid w:val="00FA540F"/>
    <w:rsid w:val="00FA55E5"/>
    <w:rsid w:val="00FA5AD8"/>
    <w:rsid w:val="00FA5ADF"/>
    <w:rsid w:val="00FA5F85"/>
    <w:rsid w:val="00FA6159"/>
    <w:rsid w:val="00FA6324"/>
    <w:rsid w:val="00FA63F1"/>
    <w:rsid w:val="00FA6536"/>
    <w:rsid w:val="00FA6589"/>
    <w:rsid w:val="00FA6F23"/>
    <w:rsid w:val="00FA6F5A"/>
    <w:rsid w:val="00FA71B6"/>
    <w:rsid w:val="00FA74B4"/>
    <w:rsid w:val="00FA764C"/>
    <w:rsid w:val="00FA76BC"/>
    <w:rsid w:val="00FA7DF7"/>
    <w:rsid w:val="00FB005D"/>
    <w:rsid w:val="00FB00F1"/>
    <w:rsid w:val="00FB0529"/>
    <w:rsid w:val="00FB057D"/>
    <w:rsid w:val="00FB0603"/>
    <w:rsid w:val="00FB06F0"/>
    <w:rsid w:val="00FB0718"/>
    <w:rsid w:val="00FB07B7"/>
    <w:rsid w:val="00FB07F2"/>
    <w:rsid w:val="00FB08D4"/>
    <w:rsid w:val="00FB0A04"/>
    <w:rsid w:val="00FB0C5D"/>
    <w:rsid w:val="00FB0DED"/>
    <w:rsid w:val="00FB0DEF"/>
    <w:rsid w:val="00FB105A"/>
    <w:rsid w:val="00FB15CE"/>
    <w:rsid w:val="00FB1888"/>
    <w:rsid w:val="00FB1ADF"/>
    <w:rsid w:val="00FB1D4A"/>
    <w:rsid w:val="00FB1DA8"/>
    <w:rsid w:val="00FB22FE"/>
    <w:rsid w:val="00FB27C8"/>
    <w:rsid w:val="00FB2BC7"/>
    <w:rsid w:val="00FB2D58"/>
    <w:rsid w:val="00FB2DB9"/>
    <w:rsid w:val="00FB3031"/>
    <w:rsid w:val="00FB325D"/>
    <w:rsid w:val="00FB342B"/>
    <w:rsid w:val="00FB3615"/>
    <w:rsid w:val="00FB39D7"/>
    <w:rsid w:val="00FB3B36"/>
    <w:rsid w:val="00FB3B84"/>
    <w:rsid w:val="00FB3CA4"/>
    <w:rsid w:val="00FB42C9"/>
    <w:rsid w:val="00FB4677"/>
    <w:rsid w:val="00FB524B"/>
    <w:rsid w:val="00FB5666"/>
    <w:rsid w:val="00FB6AC2"/>
    <w:rsid w:val="00FB6F25"/>
    <w:rsid w:val="00FB74F2"/>
    <w:rsid w:val="00FC00A4"/>
    <w:rsid w:val="00FC0358"/>
    <w:rsid w:val="00FC069D"/>
    <w:rsid w:val="00FC10AB"/>
    <w:rsid w:val="00FC16BD"/>
    <w:rsid w:val="00FC1918"/>
    <w:rsid w:val="00FC202A"/>
    <w:rsid w:val="00FC2048"/>
    <w:rsid w:val="00FC20EB"/>
    <w:rsid w:val="00FC241E"/>
    <w:rsid w:val="00FC2555"/>
    <w:rsid w:val="00FC269F"/>
    <w:rsid w:val="00FC2877"/>
    <w:rsid w:val="00FC2C14"/>
    <w:rsid w:val="00FC2C84"/>
    <w:rsid w:val="00FC2EBC"/>
    <w:rsid w:val="00FC3491"/>
    <w:rsid w:val="00FC352A"/>
    <w:rsid w:val="00FC4332"/>
    <w:rsid w:val="00FC49FD"/>
    <w:rsid w:val="00FC503F"/>
    <w:rsid w:val="00FC522E"/>
    <w:rsid w:val="00FC524F"/>
    <w:rsid w:val="00FC5268"/>
    <w:rsid w:val="00FC57B4"/>
    <w:rsid w:val="00FC5C1A"/>
    <w:rsid w:val="00FC60DF"/>
    <w:rsid w:val="00FC7102"/>
    <w:rsid w:val="00FC74AD"/>
    <w:rsid w:val="00FC7F74"/>
    <w:rsid w:val="00FD0274"/>
    <w:rsid w:val="00FD02F0"/>
    <w:rsid w:val="00FD0A1E"/>
    <w:rsid w:val="00FD0A5F"/>
    <w:rsid w:val="00FD1420"/>
    <w:rsid w:val="00FD142A"/>
    <w:rsid w:val="00FD1619"/>
    <w:rsid w:val="00FD194E"/>
    <w:rsid w:val="00FD1C6C"/>
    <w:rsid w:val="00FD1D2D"/>
    <w:rsid w:val="00FD1EA0"/>
    <w:rsid w:val="00FD22D5"/>
    <w:rsid w:val="00FD272B"/>
    <w:rsid w:val="00FD2DAF"/>
    <w:rsid w:val="00FD30E8"/>
    <w:rsid w:val="00FD3327"/>
    <w:rsid w:val="00FD33C3"/>
    <w:rsid w:val="00FD3ACE"/>
    <w:rsid w:val="00FD3F4C"/>
    <w:rsid w:val="00FD42B1"/>
    <w:rsid w:val="00FD4AC5"/>
    <w:rsid w:val="00FD4C25"/>
    <w:rsid w:val="00FD4C69"/>
    <w:rsid w:val="00FD502D"/>
    <w:rsid w:val="00FD54C4"/>
    <w:rsid w:val="00FD5DE4"/>
    <w:rsid w:val="00FD5F21"/>
    <w:rsid w:val="00FD6146"/>
    <w:rsid w:val="00FD615A"/>
    <w:rsid w:val="00FD6367"/>
    <w:rsid w:val="00FD6530"/>
    <w:rsid w:val="00FD6543"/>
    <w:rsid w:val="00FD65B2"/>
    <w:rsid w:val="00FD6E28"/>
    <w:rsid w:val="00FD6EB6"/>
    <w:rsid w:val="00FD7094"/>
    <w:rsid w:val="00FD7190"/>
    <w:rsid w:val="00FD73D2"/>
    <w:rsid w:val="00FD7702"/>
    <w:rsid w:val="00FD7A6B"/>
    <w:rsid w:val="00FD7AE8"/>
    <w:rsid w:val="00FD7D53"/>
    <w:rsid w:val="00FE0EF0"/>
    <w:rsid w:val="00FE105A"/>
    <w:rsid w:val="00FE11E4"/>
    <w:rsid w:val="00FE12FA"/>
    <w:rsid w:val="00FE158C"/>
    <w:rsid w:val="00FE1850"/>
    <w:rsid w:val="00FE1B7D"/>
    <w:rsid w:val="00FE214C"/>
    <w:rsid w:val="00FE2377"/>
    <w:rsid w:val="00FE24C4"/>
    <w:rsid w:val="00FE352A"/>
    <w:rsid w:val="00FE36A8"/>
    <w:rsid w:val="00FE3751"/>
    <w:rsid w:val="00FE3797"/>
    <w:rsid w:val="00FE37A2"/>
    <w:rsid w:val="00FE3B30"/>
    <w:rsid w:val="00FE42FC"/>
    <w:rsid w:val="00FE4541"/>
    <w:rsid w:val="00FE4BF5"/>
    <w:rsid w:val="00FE527D"/>
    <w:rsid w:val="00FE53C8"/>
    <w:rsid w:val="00FE5980"/>
    <w:rsid w:val="00FE5D86"/>
    <w:rsid w:val="00FE62EC"/>
    <w:rsid w:val="00FE637F"/>
    <w:rsid w:val="00FE6F90"/>
    <w:rsid w:val="00FE6F92"/>
    <w:rsid w:val="00FE7089"/>
    <w:rsid w:val="00FE70F6"/>
    <w:rsid w:val="00FE7133"/>
    <w:rsid w:val="00FE72F0"/>
    <w:rsid w:val="00FE7866"/>
    <w:rsid w:val="00FE7D98"/>
    <w:rsid w:val="00FE7F30"/>
    <w:rsid w:val="00FF0166"/>
    <w:rsid w:val="00FF03E1"/>
    <w:rsid w:val="00FF0612"/>
    <w:rsid w:val="00FF06DA"/>
    <w:rsid w:val="00FF0C03"/>
    <w:rsid w:val="00FF14AF"/>
    <w:rsid w:val="00FF1580"/>
    <w:rsid w:val="00FF1639"/>
    <w:rsid w:val="00FF1677"/>
    <w:rsid w:val="00FF17D8"/>
    <w:rsid w:val="00FF1879"/>
    <w:rsid w:val="00FF1AF1"/>
    <w:rsid w:val="00FF1C2B"/>
    <w:rsid w:val="00FF1CA4"/>
    <w:rsid w:val="00FF21BB"/>
    <w:rsid w:val="00FF2925"/>
    <w:rsid w:val="00FF32E3"/>
    <w:rsid w:val="00FF3C6F"/>
    <w:rsid w:val="00FF3F49"/>
    <w:rsid w:val="00FF40C8"/>
    <w:rsid w:val="00FF4351"/>
    <w:rsid w:val="00FF43BF"/>
    <w:rsid w:val="00FF46C7"/>
    <w:rsid w:val="00FF4B73"/>
    <w:rsid w:val="00FF4CF4"/>
    <w:rsid w:val="00FF50DE"/>
    <w:rsid w:val="00FF50E9"/>
    <w:rsid w:val="00FF5603"/>
    <w:rsid w:val="00FF5A0A"/>
    <w:rsid w:val="00FF5B24"/>
    <w:rsid w:val="00FF5E8F"/>
    <w:rsid w:val="00FF64B6"/>
    <w:rsid w:val="00FF6951"/>
    <w:rsid w:val="00FF6D3E"/>
    <w:rsid w:val="00FF7102"/>
    <w:rsid w:val="00FF71EC"/>
    <w:rsid w:val="00FF7713"/>
    <w:rsid w:val="00FF779C"/>
    <w:rsid w:val="00FF7D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FD6F72"/>
  <w15:docId w15:val="{0E6BDB24-4BF2-493F-99CA-3CAE1F5C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2"/>
      </w:numPr>
      <w:spacing w:before="240" w:after="60"/>
      <w:outlineLvl w:val="0"/>
    </w:pPr>
    <w:rPr>
      <w:b/>
      <w:kern w:val="28"/>
      <w:sz w:val="28"/>
    </w:rPr>
  </w:style>
  <w:style w:type="paragraph" w:styleId="Heading2">
    <w:name w:val="heading 2"/>
    <w:basedOn w:val="Normal"/>
    <w:next w:val="Normal"/>
    <w:qFormat/>
    <w:pPr>
      <w:keepNext/>
      <w:numPr>
        <w:ilvl w:val="1"/>
        <w:numId w:val="2"/>
      </w:numPr>
      <w:spacing w:before="240" w:after="60"/>
      <w:outlineLvl w:val="1"/>
    </w:pPr>
    <w:rPr>
      <w:b/>
      <w:i/>
      <w:sz w:val="24"/>
    </w:rPr>
  </w:style>
  <w:style w:type="paragraph" w:styleId="Heading3">
    <w:name w:val="heading 3"/>
    <w:basedOn w:val="Normal"/>
    <w:next w:val="Normal"/>
    <w:qFormat/>
    <w:pPr>
      <w:keepNext/>
      <w:numPr>
        <w:ilvl w:val="2"/>
        <w:numId w:val="2"/>
      </w:numPr>
      <w:spacing w:before="240" w:after="60"/>
      <w:outlineLvl w:val="2"/>
    </w:pPr>
    <w:rPr>
      <w:b/>
      <w:sz w:val="24"/>
    </w:rPr>
  </w:style>
  <w:style w:type="paragraph" w:styleId="Heading4">
    <w:name w:val="heading 4"/>
    <w:basedOn w:val="Normal"/>
    <w:next w:val="Normal"/>
    <w:qFormat/>
    <w:pPr>
      <w:keepNext/>
      <w:numPr>
        <w:ilvl w:val="3"/>
        <w:numId w:val="2"/>
      </w:numPr>
      <w:spacing w:before="240" w:after="60"/>
      <w:outlineLvl w:val="3"/>
    </w:pPr>
    <w:rPr>
      <w:b/>
      <w:i/>
      <w:sz w:val="24"/>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sz w:val="20"/>
    </w:rPr>
  </w:style>
  <w:style w:type="paragraph" w:styleId="Heading8">
    <w:name w:val="heading 8"/>
    <w:basedOn w:val="Normal"/>
    <w:next w:val="Normal"/>
    <w:qFormat/>
    <w:pPr>
      <w:numPr>
        <w:ilvl w:val="7"/>
        <w:numId w:val="2"/>
      </w:numPr>
      <w:spacing w:before="240" w:after="60"/>
      <w:outlineLvl w:val="7"/>
    </w:pPr>
    <w:rPr>
      <w:i/>
      <w:sz w:val="20"/>
    </w:rPr>
  </w:style>
  <w:style w:type="paragraph" w:styleId="Heading9">
    <w:name w:val="heading 9"/>
    <w:basedOn w:val="Normal"/>
    <w:next w:val="Normal"/>
    <w:qFormat/>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Univers" w:hAnsi="Univers"/>
      <w:noProof w:val="0"/>
      <w:sz w:val="20"/>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Univers" w:hAnsi="Univers"/>
    </w:rPr>
  </w:style>
  <w:style w:type="paragraph" w:customStyle="1" w:styleId="RightPar2">
    <w:name w:val="Right Par 2"/>
    <w:pPr>
      <w:tabs>
        <w:tab w:val="left" w:pos="-720"/>
        <w:tab w:val="left" w:pos="0"/>
        <w:tab w:val="left" w:pos="720"/>
        <w:tab w:val="decimal" w:pos="1440"/>
      </w:tabs>
      <w:suppressAutoHyphens/>
      <w:ind w:left="1440" w:hanging="432"/>
    </w:pPr>
    <w:rPr>
      <w:rFonts w:ascii="Univers" w:hAnsi="Univers"/>
    </w:rPr>
  </w:style>
  <w:style w:type="character" w:customStyle="1" w:styleId="Document3">
    <w:name w:val="Document 3"/>
    <w:rPr>
      <w:rFonts w:ascii="Univers" w:hAnsi="Univers"/>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Univers" w:hAnsi="Univer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Univers" w:hAnsi="Univer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Univers" w:hAnsi="Univer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Univers" w:hAnsi="Univer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Univers" w:hAnsi="Univer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Univers" w:hAnsi="Univers"/>
    </w:rPr>
  </w:style>
  <w:style w:type="paragraph" w:customStyle="1" w:styleId="Document1">
    <w:name w:val="Document 1"/>
    <w:pPr>
      <w:keepNext/>
      <w:keepLines/>
      <w:tabs>
        <w:tab w:val="left" w:pos="-720"/>
      </w:tabs>
      <w:suppressAutoHyphens/>
    </w:pPr>
    <w:rPr>
      <w:rFonts w:ascii="Univers" w:hAnsi="Univers"/>
    </w:rPr>
  </w:style>
  <w:style w:type="character" w:customStyle="1" w:styleId="DocInit">
    <w:name w:val="Doc Init"/>
    <w:basedOn w:val="DefaultParagraphFont"/>
  </w:style>
  <w:style w:type="character" w:customStyle="1" w:styleId="TechInit">
    <w:name w:val="Tech Init"/>
    <w:rPr>
      <w:rFonts w:ascii="Univers" w:hAnsi="Univers"/>
      <w:noProof w:val="0"/>
      <w:sz w:val="20"/>
      <w:lang w:val="en-US"/>
    </w:rPr>
  </w:style>
  <w:style w:type="paragraph" w:customStyle="1" w:styleId="Technical5">
    <w:name w:val="Technical 5"/>
    <w:pPr>
      <w:tabs>
        <w:tab w:val="left" w:pos="-720"/>
      </w:tabs>
      <w:suppressAutoHyphens/>
      <w:ind w:firstLine="720"/>
    </w:pPr>
    <w:rPr>
      <w:rFonts w:ascii="Univers" w:hAnsi="Univers"/>
      <w:b/>
    </w:rPr>
  </w:style>
  <w:style w:type="paragraph" w:customStyle="1" w:styleId="Technical6">
    <w:name w:val="Technical 6"/>
    <w:pPr>
      <w:tabs>
        <w:tab w:val="left" w:pos="-720"/>
      </w:tabs>
      <w:suppressAutoHyphens/>
      <w:ind w:firstLine="720"/>
    </w:pPr>
    <w:rPr>
      <w:rFonts w:ascii="Univers" w:hAnsi="Univers"/>
      <w:b/>
    </w:rPr>
  </w:style>
  <w:style w:type="character" w:customStyle="1" w:styleId="Technical2">
    <w:name w:val="Technical 2"/>
    <w:rPr>
      <w:rFonts w:ascii="Univers" w:hAnsi="Univers"/>
      <w:noProof w:val="0"/>
      <w:sz w:val="20"/>
      <w:lang w:val="en-US"/>
    </w:rPr>
  </w:style>
  <w:style w:type="character" w:customStyle="1" w:styleId="Technical3">
    <w:name w:val="Technical 3"/>
    <w:rPr>
      <w:rFonts w:ascii="Univers" w:hAnsi="Univers"/>
      <w:noProof w:val="0"/>
      <w:sz w:val="20"/>
      <w:lang w:val="en-US"/>
    </w:rPr>
  </w:style>
  <w:style w:type="paragraph" w:customStyle="1" w:styleId="Technical4">
    <w:name w:val="Technical 4"/>
    <w:pPr>
      <w:tabs>
        <w:tab w:val="left" w:pos="-720"/>
      </w:tabs>
      <w:suppressAutoHyphens/>
    </w:pPr>
    <w:rPr>
      <w:rFonts w:ascii="Univers" w:hAnsi="Univers"/>
      <w:b/>
    </w:rPr>
  </w:style>
  <w:style w:type="character" w:customStyle="1" w:styleId="Technical1">
    <w:name w:val="Technical 1"/>
    <w:rPr>
      <w:rFonts w:ascii="Univers" w:hAnsi="Univers"/>
      <w:noProof w:val="0"/>
      <w:sz w:val="20"/>
      <w:lang w:val="en-US"/>
    </w:rPr>
  </w:style>
  <w:style w:type="paragraph" w:customStyle="1" w:styleId="Technical7">
    <w:name w:val="Technical 7"/>
    <w:pPr>
      <w:tabs>
        <w:tab w:val="left" w:pos="-720"/>
      </w:tabs>
      <w:suppressAutoHyphens/>
      <w:ind w:firstLine="720"/>
    </w:pPr>
    <w:rPr>
      <w:rFonts w:ascii="Univers" w:hAnsi="Univers"/>
      <w:b/>
    </w:rPr>
  </w:style>
  <w:style w:type="paragraph" w:customStyle="1" w:styleId="Technical8">
    <w:name w:val="Technical 8"/>
    <w:pPr>
      <w:tabs>
        <w:tab w:val="left" w:pos="-720"/>
      </w:tabs>
      <w:suppressAutoHyphens/>
      <w:ind w:firstLine="720"/>
    </w:pPr>
    <w:rPr>
      <w:rFonts w:ascii="Univers" w:hAnsi="Univers"/>
      <w:b/>
    </w:rPr>
  </w:style>
  <w:style w:type="paragraph" w:customStyle="1" w:styleId="Pleading">
    <w:name w:val="Pleading"/>
    <w:pPr>
      <w:tabs>
        <w:tab w:val="left" w:pos="-720"/>
      </w:tabs>
      <w:suppressAutoHyphens/>
      <w:spacing w:line="240" w:lineRule="exact"/>
    </w:pPr>
    <w:rPr>
      <w:rFonts w:ascii="Univers" w:hAnsi="Univers"/>
    </w:rPr>
  </w:style>
  <w:style w:type="paragraph" w:customStyle="1" w:styleId="Heading">
    <w:name w:val="Heading"/>
    <w:pPr>
      <w:tabs>
        <w:tab w:val="center" w:pos="4680"/>
      </w:tabs>
      <w:suppressAutoHyphens/>
    </w:pPr>
    <w:rPr>
      <w:rFonts w:ascii="Univers" w:hAnsi="Univers"/>
      <w:b/>
    </w:rPr>
  </w:style>
  <w:style w:type="paragraph" w:customStyle="1" w:styleId="RightPar">
    <w:name w:val="Right Par"/>
    <w:pPr>
      <w:tabs>
        <w:tab w:val="left" w:pos="-720"/>
        <w:tab w:val="left" w:pos="0"/>
        <w:tab w:val="decimal" w:pos="720"/>
      </w:tabs>
      <w:suppressAutoHyphens/>
      <w:ind w:left="720"/>
    </w:pPr>
    <w:rPr>
      <w:rFonts w:ascii="Univers" w:hAnsi="Univers"/>
    </w:rPr>
  </w:style>
  <w:style w:type="paragraph" w:customStyle="1" w:styleId="Subheading">
    <w:name w:val="Subheading"/>
    <w:pPr>
      <w:tabs>
        <w:tab w:val="left" w:pos="-720"/>
      </w:tabs>
      <w:suppressAutoHyphens/>
    </w:pPr>
    <w:rPr>
      <w:rFonts w:ascii="Univers" w:hAnsi="Univers"/>
      <w:b/>
    </w:rPr>
  </w:style>
  <w:style w:type="character" w:customStyle="1" w:styleId="DefaultParagraphFo">
    <w:name w:val="Default Paragraph Fo"/>
    <w:basedOn w:val="DefaultParagraphFont"/>
  </w:style>
  <w:style w:type="character" w:customStyle="1" w:styleId="a1a">
    <w:name w:val="a1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tabs>
        <w:tab w:val="left" w:pos="-1440"/>
        <w:tab w:val="left" w:pos="-720"/>
        <w:tab w:val="left" w:pos="-432"/>
        <w:tab w:val="decimal" w:pos="0"/>
      </w:tabs>
      <w:suppressAutoHyphens/>
    </w:pPr>
    <w:rPr>
      <w:rFonts w:ascii="Univers" w:hAnsi="Univers"/>
    </w:rPr>
  </w:style>
  <w:style w:type="paragraph" w:customStyle="1" w:styleId="RightPar2a">
    <w:name w:val="Right Par 2a"/>
    <w:pPr>
      <w:tabs>
        <w:tab w:val="left" w:pos="-1440"/>
        <w:tab w:val="left" w:pos="-720"/>
        <w:tab w:val="left" w:pos="0"/>
        <w:tab w:val="left" w:pos="288"/>
        <w:tab w:val="decimal" w:pos="720"/>
      </w:tabs>
      <w:suppressAutoHyphens/>
    </w:pPr>
    <w:rPr>
      <w:rFonts w:ascii="Univers" w:hAnsi="Univers"/>
    </w:rPr>
  </w:style>
  <w:style w:type="character" w:customStyle="1" w:styleId="Document3a">
    <w:name w:val="Document 3a"/>
    <w:basedOn w:val="DefaultParagraphFont"/>
  </w:style>
  <w:style w:type="paragraph" w:customStyle="1" w:styleId="RightPar3a">
    <w:name w:val="Right Par 3a"/>
    <w:pPr>
      <w:tabs>
        <w:tab w:val="left" w:pos="-1440"/>
        <w:tab w:val="left" w:pos="-720"/>
        <w:tab w:val="left" w:pos="0"/>
        <w:tab w:val="left" w:pos="720"/>
        <w:tab w:val="left" w:pos="1008"/>
        <w:tab w:val="decimal" w:pos="1440"/>
      </w:tabs>
      <w:suppressAutoHyphens/>
    </w:pPr>
    <w:rPr>
      <w:rFonts w:ascii="Univers" w:hAnsi="Univers"/>
    </w:rPr>
  </w:style>
  <w:style w:type="paragraph" w:customStyle="1" w:styleId="RightPar4a">
    <w:name w:val="Right Par 4a"/>
    <w:pPr>
      <w:tabs>
        <w:tab w:val="left" w:pos="-1440"/>
        <w:tab w:val="left" w:pos="-720"/>
        <w:tab w:val="left" w:pos="0"/>
        <w:tab w:val="left" w:pos="720"/>
        <w:tab w:val="left" w:pos="1440"/>
        <w:tab w:val="left" w:pos="1728"/>
        <w:tab w:val="decimal" w:pos="2160"/>
      </w:tabs>
      <w:suppressAutoHyphens/>
    </w:pPr>
    <w:rPr>
      <w:rFonts w:ascii="Univers" w:hAnsi="Univers"/>
    </w:rPr>
  </w:style>
  <w:style w:type="paragraph" w:customStyle="1" w:styleId="RightPar5a">
    <w:name w:val="Right Par 5a"/>
    <w:pPr>
      <w:tabs>
        <w:tab w:val="left" w:pos="-1440"/>
        <w:tab w:val="left" w:pos="-720"/>
        <w:tab w:val="left" w:pos="0"/>
        <w:tab w:val="left" w:pos="720"/>
        <w:tab w:val="left" w:pos="1440"/>
        <w:tab w:val="left" w:pos="2160"/>
        <w:tab w:val="left" w:pos="2304"/>
        <w:tab w:val="decimal" w:pos="2880"/>
      </w:tabs>
      <w:suppressAutoHyphens/>
    </w:pPr>
    <w:rPr>
      <w:rFonts w:ascii="Univers" w:hAnsi="Univers"/>
    </w:rPr>
  </w:style>
  <w:style w:type="paragraph" w:customStyle="1" w:styleId="RightPar6a">
    <w:name w:val="Right Par 6a"/>
    <w:pPr>
      <w:tabs>
        <w:tab w:val="left" w:pos="-1440"/>
        <w:tab w:val="left" w:pos="-720"/>
        <w:tab w:val="left" w:pos="0"/>
        <w:tab w:val="left" w:pos="720"/>
        <w:tab w:val="left" w:pos="1440"/>
        <w:tab w:val="left" w:pos="2160"/>
        <w:tab w:val="left" w:pos="2880"/>
        <w:tab w:val="left" w:pos="3024"/>
        <w:tab w:val="decimal" w:pos="3600"/>
      </w:tabs>
      <w:suppressAutoHyphens/>
    </w:pPr>
    <w:rPr>
      <w:rFonts w:ascii="Univers" w:hAnsi="Univers"/>
    </w:rPr>
  </w:style>
  <w:style w:type="paragraph" w:customStyle="1" w:styleId="RightPar7a">
    <w:name w:val="Right Par 7a"/>
    <w:pPr>
      <w:tabs>
        <w:tab w:val="left" w:pos="-1440"/>
        <w:tab w:val="left" w:pos="-720"/>
        <w:tab w:val="left" w:pos="0"/>
        <w:tab w:val="left" w:pos="720"/>
        <w:tab w:val="left" w:pos="1440"/>
        <w:tab w:val="left" w:pos="2160"/>
        <w:tab w:val="left" w:pos="2880"/>
        <w:tab w:val="left" w:pos="3600"/>
        <w:tab w:val="left" w:pos="3888"/>
        <w:tab w:val="decimal" w:pos="4320"/>
      </w:tabs>
      <w:suppressAutoHyphens/>
    </w:pPr>
    <w:rPr>
      <w:rFonts w:ascii="Univers" w:hAnsi="Univers"/>
    </w:rPr>
  </w:style>
  <w:style w:type="paragraph" w:customStyle="1" w:styleId="RightPar8a">
    <w:name w:val="Right Par 8a"/>
    <w:pPr>
      <w:tabs>
        <w:tab w:val="left" w:pos="-1440"/>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Univers" w:hAnsi="Univers"/>
    </w:rPr>
  </w:style>
  <w:style w:type="paragraph" w:customStyle="1" w:styleId="Document1a">
    <w:name w:val="Document 1a"/>
    <w:pPr>
      <w:keepNext/>
      <w:keepLines/>
      <w:tabs>
        <w:tab w:val="left" w:pos="-1440"/>
        <w:tab w:val="left" w:pos="-720"/>
      </w:tabs>
      <w:suppressAutoHyphens/>
    </w:pPr>
    <w:rPr>
      <w:rFonts w:ascii="Univers" w:hAnsi="Univers"/>
    </w:rPr>
  </w:style>
  <w:style w:type="paragraph" w:customStyle="1" w:styleId="Technical5a">
    <w:name w:val="Technical 5a"/>
    <w:pPr>
      <w:tabs>
        <w:tab w:val="left" w:pos="-1440"/>
        <w:tab w:val="left" w:pos="-720"/>
      </w:tabs>
      <w:suppressAutoHyphens/>
    </w:pPr>
    <w:rPr>
      <w:rFonts w:ascii="Univers" w:hAnsi="Univers"/>
      <w:b/>
    </w:rPr>
  </w:style>
  <w:style w:type="paragraph" w:customStyle="1" w:styleId="Technical6a">
    <w:name w:val="Technical 6a"/>
    <w:pPr>
      <w:tabs>
        <w:tab w:val="left" w:pos="-1440"/>
        <w:tab w:val="left" w:pos="-720"/>
      </w:tabs>
      <w:suppressAutoHyphens/>
    </w:pPr>
    <w:rPr>
      <w:rFonts w:ascii="Univers" w:hAnsi="Univers"/>
      <w:b/>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tabs>
        <w:tab w:val="left" w:pos="-1440"/>
        <w:tab w:val="left" w:pos="-720"/>
      </w:tabs>
      <w:suppressAutoHyphens/>
    </w:pPr>
    <w:rPr>
      <w:rFonts w:ascii="Univers" w:hAnsi="Univers"/>
      <w:b/>
    </w:rPr>
  </w:style>
  <w:style w:type="character" w:customStyle="1" w:styleId="Technical1a">
    <w:name w:val="Technical 1a"/>
    <w:basedOn w:val="DefaultParagraphFont"/>
  </w:style>
  <w:style w:type="paragraph" w:customStyle="1" w:styleId="Technical7a">
    <w:name w:val="Technical 7a"/>
    <w:pPr>
      <w:tabs>
        <w:tab w:val="left" w:pos="-1440"/>
        <w:tab w:val="left" w:pos="-720"/>
      </w:tabs>
      <w:suppressAutoHyphens/>
    </w:pPr>
    <w:rPr>
      <w:rFonts w:ascii="Univers" w:hAnsi="Univers"/>
      <w:b/>
    </w:rPr>
  </w:style>
  <w:style w:type="paragraph" w:customStyle="1" w:styleId="Technical8a">
    <w:name w:val="Technical 8a"/>
    <w:pPr>
      <w:tabs>
        <w:tab w:val="left" w:pos="-1440"/>
        <w:tab w:val="left" w:pos="-720"/>
      </w:tabs>
      <w:suppressAutoHyphens/>
    </w:pPr>
    <w:rPr>
      <w:rFonts w:ascii="Univers" w:hAnsi="Univers"/>
      <w:b/>
    </w:rPr>
  </w:style>
  <w:style w:type="paragraph" w:customStyle="1" w:styleId="toa">
    <w:name w:val="toa"/>
    <w:pPr>
      <w:tabs>
        <w:tab w:val="left" w:pos="-720"/>
        <w:tab w:val="left" w:pos="8280"/>
        <w:tab w:val="right" w:pos="8640"/>
      </w:tabs>
      <w:suppressAutoHyphens/>
    </w:pPr>
    <w:rPr>
      <w:rFonts w:ascii="Univers" w:hAnsi="Univers"/>
    </w:rPr>
  </w:style>
  <w:style w:type="character" w:customStyle="1" w:styleId="EquationCaption">
    <w:name w:val="_Equation Caption"/>
    <w:basedOn w:val="DefaultParagraphFont"/>
  </w:style>
  <w:style w:type="paragraph" w:styleId="Header">
    <w:name w:val="header"/>
    <w:basedOn w:val="Normal"/>
    <w:link w:val="HeaderChar"/>
    <w:uiPriority w:val="99"/>
    <w:pPr>
      <w:tabs>
        <w:tab w:val="left" w:pos="0"/>
        <w:tab w:val="center" w:pos="4320"/>
        <w:tab w:val="right" w:pos="8640"/>
      </w:tabs>
      <w:suppressAutoHyphens/>
    </w:pPr>
    <w:rPr>
      <w:rFonts w:ascii="Univers" w:hAnsi="Univers"/>
      <w:sz w:val="20"/>
    </w:rPr>
  </w:style>
  <w:style w:type="character" w:styleId="CommentReference">
    <w:name w:val="annotation reference"/>
    <w:basedOn w:val="DefaultParagraphFont"/>
    <w:semiHidden/>
  </w:style>
  <w:style w:type="paragraph" w:styleId="CommentText">
    <w:name w:val="annotation text"/>
    <w:basedOn w:val="Normal"/>
    <w:link w:val="CommentTextChar"/>
    <w:semiHidden/>
    <w:pPr>
      <w:tabs>
        <w:tab w:val="left" w:pos="-720"/>
      </w:tabs>
      <w:suppressAutoHyphens/>
    </w:pPr>
    <w:rPr>
      <w:rFonts w:ascii="Univers" w:hAnsi="Univers"/>
      <w:sz w:val="20"/>
    </w:rPr>
  </w:style>
  <w:style w:type="paragraph" w:styleId="Footer">
    <w:name w:val="footer"/>
    <w:basedOn w:val="Normal"/>
    <w:link w:val="FooterChar"/>
    <w:uiPriority w:val="99"/>
    <w:pPr>
      <w:tabs>
        <w:tab w:val="left" w:pos="360"/>
        <w:tab w:val="right" w:pos="9000"/>
      </w:tabs>
      <w:suppressAutoHyphens/>
    </w:pPr>
    <w:rPr>
      <w:rFonts w:ascii="Univers" w:hAnsi="Univers"/>
      <w:sz w:val="20"/>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link w:val="FootnoteTextChar"/>
    <w:semiHidden/>
    <w:pPr>
      <w:tabs>
        <w:tab w:val="left" w:pos="-720"/>
      </w:tabs>
      <w:suppressAutoHyphens/>
    </w:pPr>
    <w:rPr>
      <w:rFonts w:ascii="Univers" w:hAnsi="Univers"/>
      <w:sz w:val="20"/>
    </w:rPr>
  </w:style>
  <w:style w:type="paragraph" w:styleId="TOC1">
    <w:name w:val="toc 1"/>
    <w:basedOn w:val="Normal"/>
    <w:next w:val="Normal"/>
    <w:autoRedefine/>
    <w:uiPriority w:val="39"/>
    <w:rsid w:val="00702E73"/>
    <w:pPr>
      <w:tabs>
        <w:tab w:val="right" w:pos="9818"/>
      </w:tabs>
    </w:pPr>
    <w:rPr>
      <w:rFonts w:asciiTheme="minorHAnsi" w:hAnsiTheme="minorHAnsi" w:cstheme="minorHAnsi"/>
      <w:noProof/>
      <w:sz w:val="20"/>
      <w:szCs w:val="20"/>
    </w:rPr>
  </w:style>
  <w:style w:type="paragraph" w:styleId="TOC2">
    <w:name w:val="toc 2"/>
    <w:basedOn w:val="Normal"/>
    <w:next w:val="Normal"/>
    <w:autoRedefine/>
    <w:uiPriority w:val="39"/>
    <w:rsid w:val="00D74CE0"/>
    <w:pPr>
      <w:tabs>
        <w:tab w:val="right" w:pos="9818"/>
      </w:tabs>
      <w:spacing w:before="120" w:after="240"/>
      <w:ind w:left="220"/>
    </w:pPr>
    <w:rPr>
      <w:rFonts w:asciiTheme="minorHAnsi" w:hAnsiTheme="minorHAnsi" w:cstheme="minorHAnsi"/>
      <w:i/>
      <w:iCs/>
      <w:sz w:val="20"/>
      <w:szCs w:val="20"/>
    </w:rPr>
  </w:style>
  <w:style w:type="paragraph" w:styleId="TOC3">
    <w:name w:val="toc 3"/>
    <w:basedOn w:val="Normal"/>
    <w:next w:val="Normal"/>
    <w:autoRedefine/>
    <w:uiPriority w:val="39"/>
    <w:rsid w:val="00D74CE0"/>
    <w:pPr>
      <w:tabs>
        <w:tab w:val="right" w:pos="9811"/>
      </w:tabs>
      <w:ind w:left="440"/>
    </w:pPr>
    <w:rPr>
      <w:rFonts w:asciiTheme="minorHAnsi" w:hAnsiTheme="minorHAnsi" w:cstheme="minorHAnsi"/>
      <w:sz w:val="20"/>
      <w:szCs w:val="20"/>
    </w:rPr>
  </w:style>
  <w:style w:type="paragraph" w:styleId="TOC4">
    <w:name w:val="toc 4"/>
    <w:basedOn w:val="Normal"/>
    <w:next w:val="Normal"/>
    <w:autoRedefine/>
    <w:semiHidden/>
    <w:pPr>
      <w:ind w:left="660"/>
    </w:pPr>
    <w:rPr>
      <w:rFonts w:asciiTheme="minorHAnsi" w:hAnsiTheme="minorHAnsi" w:cstheme="minorHAnsi"/>
      <w:sz w:val="20"/>
      <w:szCs w:val="20"/>
    </w:rPr>
  </w:style>
  <w:style w:type="paragraph" w:styleId="TOC5">
    <w:name w:val="toc 5"/>
    <w:basedOn w:val="Normal"/>
    <w:next w:val="Normal"/>
    <w:autoRedefine/>
    <w:semiHidden/>
    <w:pPr>
      <w:ind w:left="880"/>
    </w:pPr>
    <w:rPr>
      <w:rFonts w:asciiTheme="minorHAnsi" w:hAnsiTheme="minorHAnsi" w:cstheme="minorHAnsi"/>
      <w:sz w:val="20"/>
      <w:szCs w:val="20"/>
    </w:rPr>
  </w:style>
  <w:style w:type="paragraph" w:styleId="TOC6">
    <w:name w:val="toc 6"/>
    <w:basedOn w:val="Normal"/>
    <w:next w:val="Normal"/>
    <w:autoRedefine/>
    <w:semiHidden/>
    <w:pPr>
      <w:ind w:left="1100"/>
    </w:pPr>
    <w:rPr>
      <w:rFonts w:asciiTheme="minorHAnsi" w:hAnsiTheme="minorHAnsi" w:cstheme="minorHAnsi"/>
      <w:sz w:val="20"/>
      <w:szCs w:val="20"/>
    </w:rPr>
  </w:style>
  <w:style w:type="paragraph" w:styleId="TOC7">
    <w:name w:val="toc 7"/>
    <w:basedOn w:val="Normal"/>
    <w:next w:val="Normal"/>
    <w:autoRedefine/>
    <w:semiHidden/>
    <w:pPr>
      <w:ind w:left="1320"/>
    </w:pPr>
    <w:rPr>
      <w:rFonts w:asciiTheme="minorHAnsi" w:hAnsiTheme="minorHAnsi" w:cstheme="minorHAnsi"/>
      <w:sz w:val="20"/>
      <w:szCs w:val="20"/>
    </w:rPr>
  </w:style>
  <w:style w:type="paragraph" w:styleId="TOC8">
    <w:name w:val="toc 8"/>
    <w:basedOn w:val="Normal"/>
    <w:next w:val="Normal"/>
    <w:autoRedefine/>
    <w:semiHidden/>
    <w:pPr>
      <w:ind w:left="1540"/>
    </w:pPr>
    <w:rPr>
      <w:rFonts w:asciiTheme="minorHAnsi" w:hAnsiTheme="minorHAnsi" w:cstheme="minorHAnsi"/>
      <w:sz w:val="20"/>
      <w:szCs w:val="20"/>
    </w:rPr>
  </w:style>
  <w:style w:type="paragraph" w:styleId="TOC9">
    <w:name w:val="toc 9"/>
    <w:basedOn w:val="Normal"/>
    <w:next w:val="Normal"/>
    <w:autoRedefine/>
    <w:semiHidden/>
    <w:pPr>
      <w:ind w:left="1760"/>
    </w:pPr>
    <w:rPr>
      <w:rFonts w:asciiTheme="minorHAnsi" w:hAnsiTheme="minorHAnsi" w:cstheme="minorHAnsi"/>
      <w:sz w:val="20"/>
      <w:szCs w:val="20"/>
    </w:rPr>
  </w:style>
  <w:style w:type="paragraph" w:styleId="Index1">
    <w:name w:val="index 1"/>
    <w:basedOn w:val="Normal"/>
    <w:next w:val="Normal"/>
    <w:autoRedefine/>
    <w:semiHidden/>
    <w:pPr>
      <w:tabs>
        <w:tab w:val="left" w:leader="dot" w:pos="9000"/>
        <w:tab w:val="right" w:pos="9360"/>
      </w:tabs>
      <w:suppressAutoHyphens/>
      <w:ind w:left="1440" w:right="720" w:hanging="1440"/>
    </w:pPr>
    <w:rPr>
      <w:rFonts w:ascii="Univers" w:hAnsi="Univers"/>
      <w:sz w:val="20"/>
    </w:rPr>
  </w:style>
  <w:style w:type="paragraph" w:styleId="Index2">
    <w:name w:val="index 2"/>
    <w:basedOn w:val="Normal"/>
    <w:next w:val="Normal"/>
    <w:autoRedefine/>
    <w:semiHidden/>
    <w:pPr>
      <w:tabs>
        <w:tab w:val="left" w:leader="dot" w:pos="9000"/>
        <w:tab w:val="right" w:pos="9360"/>
      </w:tabs>
      <w:suppressAutoHyphens/>
      <w:ind w:left="1440" w:right="720" w:hanging="720"/>
    </w:pPr>
    <w:rPr>
      <w:rFonts w:ascii="Univers" w:hAnsi="Univers"/>
      <w:sz w:val="20"/>
    </w:rPr>
  </w:style>
  <w:style w:type="paragraph" w:styleId="TOAHeading">
    <w:name w:val="toa heading"/>
    <w:basedOn w:val="Normal"/>
    <w:next w:val="Normal"/>
    <w:semiHidden/>
    <w:pPr>
      <w:tabs>
        <w:tab w:val="left" w:pos="9000"/>
        <w:tab w:val="right" w:pos="9360"/>
      </w:tabs>
      <w:suppressAutoHyphens/>
    </w:pPr>
    <w:rPr>
      <w:rFonts w:ascii="Univers" w:hAnsi="Univers"/>
      <w:sz w:val="20"/>
    </w:rPr>
  </w:style>
  <w:style w:type="paragraph" w:styleId="Caption">
    <w:name w:val="caption"/>
    <w:basedOn w:val="Normal"/>
    <w:next w:val="Normal"/>
    <w:qFormat/>
    <w:rPr>
      <w:rFonts w:ascii="Univers" w:hAnsi="Univers"/>
      <w:sz w:val="24"/>
    </w:rPr>
  </w:style>
  <w:style w:type="character" w:customStyle="1" w:styleId="EquationCaption1">
    <w:name w:val="_Equation Caption1"/>
  </w:style>
  <w:style w:type="paragraph" w:styleId="ListBullet2">
    <w:name w:val="List Bullet 2"/>
    <w:basedOn w:val="Normal"/>
    <w:autoRedefine/>
    <w:rsid w:val="00EB26FF"/>
    <w:pPr>
      <w:spacing w:after="120"/>
      <w:ind w:left="1440"/>
    </w:pPr>
    <w:rPr>
      <w:rFonts w:cs="Arial"/>
      <w:szCs w:val="22"/>
    </w:rPr>
  </w:style>
  <w:style w:type="paragraph" w:styleId="List2">
    <w:name w:val="List 2"/>
    <w:basedOn w:val="Normal"/>
    <w:pPr>
      <w:ind w:left="720" w:hanging="360"/>
    </w:pPr>
    <w:rPr>
      <w:rFonts w:ascii="Univers" w:hAnsi="Univers"/>
      <w:sz w:val="20"/>
    </w:rPr>
  </w:style>
  <w:style w:type="paragraph" w:styleId="ListContinue2">
    <w:name w:val="List Continue 2"/>
    <w:basedOn w:val="Normal"/>
    <w:pPr>
      <w:spacing w:after="120"/>
      <w:ind w:left="720"/>
    </w:pPr>
    <w:rPr>
      <w:rFonts w:ascii="Univers" w:hAnsi="Univers"/>
      <w:sz w:val="20"/>
    </w:rPr>
  </w:style>
  <w:style w:type="paragraph" w:styleId="BodyTextIndent">
    <w:name w:val="Body Text Indent"/>
    <w:basedOn w:val="Normal"/>
    <w:link w:val="BodyTextIndentChar"/>
    <w:uiPriority w:val="99"/>
    <w:pPr>
      <w:ind w:left="1440"/>
    </w:pPr>
    <w:rPr>
      <w:rFonts w:ascii="Univers" w:hAnsi="Univers"/>
      <w:sz w:val="20"/>
    </w:rPr>
  </w:style>
  <w:style w:type="paragraph" w:styleId="ListNumber2">
    <w:name w:val="List Number 2"/>
    <w:basedOn w:val="Normal"/>
    <w:pPr>
      <w:tabs>
        <w:tab w:val="left" w:pos="720"/>
      </w:tabs>
      <w:ind w:left="720" w:hanging="360"/>
    </w:pPr>
    <w:rPr>
      <w:rFonts w:ascii="Univers" w:hAnsi="Univers"/>
      <w:sz w:val="20"/>
    </w:rPr>
  </w:style>
  <w:style w:type="paragraph" w:styleId="BodyTextIndent2">
    <w:name w:val="Body Text Indent 2"/>
    <w:basedOn w:val="Normal"/>
    <w:pPr>
      <w:ind w:left="720"/>
      <w:jc w:val="both"/>
    </w:pPr>
    <w:rPr>
      <w:rFonts w:ascii="Univers" w:hAnsi="Univers"/>
      <w:sz w:val="20"/>
    </w:rPr>
  </w:style>
  <w:style w:type="paragraph" w:styleId="BodyTextIndent3">
    <w:name w:val="Body Text Indent 3"/>
    <w:basedOn w:val="Normal"/>
    <w:pPr>
      <w:ind w:left="180" w:hanging="180"/>
    </w:pPr>
    <w:rPr>
      <w:rFonts w:ascii="Univers" w:hAnsi="Univers"/>
      <w:sz w:val="20"/>
    </w:rPr>
  </w:style>
  <w:style w:type="paragraph" w:styleId="BodyText">
    <w:name w:val="Body Text"/>
    <w:basedOn w:val="Normal"/>
    <w:link w:val="BodyTextChar"/>
    <w:uiPriority w:val="99"/>
    <w:pPr>
      <w:tabs>
        <w:tab w:val="left" w:pos="-720"/>
      </w:tabs>
      <w:suppressAutoHyphens/>
      <w:jc w:val="both"/>
    </w:pPr>
    <w:rPr>
      <w:rFonts w:ascii="Univers" w:hAnsi="Univers"/>
      <w:spacing w:val="-2"/>
      <w:sz w:val="20"/>
    </w:rPr>
  </w:style>
  <w:style w:type="paragraph" w:styleId="BlockText">
    <w:name w:val="Block Text"/>
    <w:basedOn w:val="Normal"/>
    <w:pPr>
      <w:tabs>
        <w:tab w:val="left" w:pos="-720"/>
        <w:tab w:val="left" w:pos="0"/>
      </w:tabs>
      <w:suppressAutoHyphens/>
      <w:ind w:left="720" w:right="288" w:hanging="720"/>
      <w:jc w:val="both"/>
    </w:pPr>
    <w:rPr>
      <w:rFonts w:ascii="Univers" w:hAnsi="Univers"/>
      <w:spacing w:val="-2"/>
      <w:sz w:val="20"/>
    </w:rPr>
  </w:style>
  <w:style w:type="paragraph" w:styleId="BodyText3">
    <w:name w:val="Body Text 3"/>
    <w:basedOn w:val="Normal"/>
    <w:pPr>
      <w:widowControl w:val="0"/>
      <w:jc w:val="center"/>
    </w:pPr>
    <w:rPr>
      <w:b/>
      <w:sz w:val="24"/>
      <w:lang w:val="es-ES_tradnl"/>
    </w:rPr>
  </w:style>
  <w:style w:type="paragraph" w:styleId="ListNumber">
    <w:name w:val="List Number"/>
    <w:basedOn w:val="Normal"/>
    <w:pPr>
      <w:numPr>
        <w:numId w:val="1"/>
      </w:numPr>
    </w:pPr>
    <w:rPr>
      <w:rFonts w:ascii="Univers" w:hAnsi="Univers"/>
      <w:sz w:val="20"/>
    </w:rPr>
  </w:style>
  <w:style w:type="character" w:styleId="Hyperlink">
    <w:name w:val="Hyperlink"/>
    <w:uiPriority w:val="99"/>
    <w:rPr>
      <w:color w:val="0033CC"/>
      <w:u w:val="single"/>
    </w:rPr>
  </w:style>
  <w:style w:type="character" w:styleId="FollowedHyperlink">
    <w:name w:val="FollowedHyperlink"/>
    <w:rPr>
      <w:color w:val="800080"/>
      <w:u w:val="single"/>
    </w:rPr>
  </w:style>
  <w:style w:type="paragraph" w:customStyle="1" w:styleId="PHS2590">
    <w:name w:val="PHS2590"/>
    <w:basedOn w:val="Normal"/>
    <w:rPr>
      <w:rFonts w:ascii="Helvetica" w:hAnsi="Helvetica"/>
      <w:sz w:val="20"/>
    </w:rPr>
  </w:style>
  <w:style w:type="paragraph" w:styleId="BalloonText">
    <w:name w:val="Balloon Text"/>
    <w:basedOn w:val="Normal"/>
    <w:semiHidden/>
    <w:rsid w:val="001D35BD"/>
    <w:rPr>
      <w:rFonts w:ascii="Tahoma" w:hAnsi="Tahoma"/>
      <w:sz w:val="16"/>
      <w:szCs w:val="16"/>
    </w:rPr>
  </w:style>
  <w:style w:type="table" w:styleId="TableList8">
    <w:name w:val="Table List 8"/>
    <w:basedOn w:val="TableNormal"/>
    <w:rsid w:val="000222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Strong">
    <w:name w:val="Strong"/>
    <w:uiPriority w:val="22"/>
    <w:qFormat/>
    <w:rsid w:val="006D357F"/>
    <w:rPr>
      <w:b/>
      <w:bCs/>
    </w:rPr>
  </w:style>
  <w:style w:type="character" w:customStyle="1" w:styleId="pmcid">
    <w:name w:val="pmcid"/>
    <w:basedOn w:val="DefaultParagraphFont"/>
    <w:rsid w:val="007411DA"/>
  </w:style>
  <w:style w:type="character" w:customStyle="1" w:styleId="statusicon">
    <w:name w:val="status_icon"/>
    <w:basedOn w:val="DefaultParagraphFont"/>
    <w:rsid w:val="007411DA"/>
  </w:style>
  <w:style w:type="character" w:customStyle="1" w:styleId="fm-citation-ids-label1">
    <w:name w:val="fm-citation-ids-label1"/>
    <w:rsid w:val="00E45942"/>
    <w:rPr>
      <w:color w:val="333333"/>
    </w:rPr>
  </w:style>
  <w:style w:type="paragraph" w:styleId="PlainText">
    <w:name w:val="Plain Text"/>
    <w:basedOn w:val="Normal"/>
    <w:link w:val="PlainTextChar"/>
    <w:uiPriority w:val="99"/>
    <w:unhideWhenUsed/>
    <w:rsid w:val="00385DD5"/>
    <w:rPr>
      <w:rFonts w:eastAsia="Calibri"/>
      <w:sz w:val="20"/>
      <w:lang w:val="x-none" w:eastAsia="x-none"/>
    </w:rPr>
  </w:style>
  <w:style w:type="character" w:customStyle="1" w:styleId="PlainTextChar">
    <w:name w:val="Plain Text Char"/>
    <w:link w:val="PlainText"/>
    <w:uiPriority w:val="99"/>
    <w:rsid w:val="00385DD5"/>
    <w:rPr>
      <w:rFonts w:ascii="Arial" w:eastAsia="Calibri" w:hAnsi="Arial" w:cs="Arial"/>
    </w:rPr>
  </w:style>
  <w:style w:type="character" w:customStyle="1" w:styleId="clsstaticdata1">
    <w:name w:val="clsstaticdata1"/>
    <w:rsid w:val="00BD2BFF"/>
    <w:rPr>
      <w:rFonts w:ascii="Arial" w:hAnsi="Arial" w:cs="Arial" w:hint="default"/>
      <w:color w:val="000000"/>
      <w:sz w:val="20"/>
      <w:szCs w:val="20"/>
    </w:rPr>
  </w:style>
  <w:style w:type="character" w:customStyle="1" w:styleId="FootnoteTextChar">
    <w:name w:val="Footnote Text Char"/>
    <w:link w:val="FootnoteText"/>
    <w:semiHidden/>
    <w:rsid w:val="00E5232A"/>
    <w:rPr>
      <w:rFonts w:ascii="Univers" w:hAnsi="Univers"/>
    </w:rPr>
  </w:style>
  <w:style w:type="paragraph" w:customStyle="1" w:styleId="TableDataLeft">
    <w:name w:val="Table Data Left"/>
    <w:basedOn w:val="Normal"/>
    <w:rsid w:val="00E5232A"/>
    <w:rPr>
      <w:sz w:val="20"/>
    </w:rPr>
  </w:style>
  <w:style w:type="paragraph" w:styleId="ListParagraph">
    <w:name w:val="List Paragraph"/>
    <w:basedOn w:val="Normal"/>
    <w:uiPriority w:val="34"/>
    <w:qFormat/>
    <w:rsid w:val="003201EC"/>
    <w:pPr>
      <w:ind w:left="720"/>
      <w:contextualSpacing/>
    </w:pPr>
    <w:rPr>
      <w:rFonts w:ascii="Calibri" w:eastAsia="Calibri" w:hAnsi="Calibri"/>
      <w:szCs w:val="22"/>
    </w:rPr>
  </w:style>
  <w:style w:type="character" w:customStyle="1" w:styleId="BodyTextChar">
    <w:name w:val="Body Text Char"/>
    <w:link w:val="BodyText"/>
    <w:uiPriority w:val="99"/>
    <w:rsid w:val="00CD28B0"/>
    <w:rPr>
      <w:rFonts w:ascii="Univers" w:hAnsi="Univers"/>
      <w:spacing w:val="-2"/>
    </w:rPr>
  </w:style>
  <w:style w:type="character" w:customStyle="1" w:styleId="journalname">
    <w:name w:val="journalname"/>
    <w:rsid w:val="00CF1F72"/>
  </w:style>
  <w:style w:type="character" w:customStyle="1" w:styleId="pubdate">
    <w:name w:val="pubdate"/>
    <w:rsid w:val="00CF1F72"/>
  </w:style>
  <w:style w:type="character" w:customStyle="1" w:styleId="volume">
    <w:name w:val="volume"/>
    <w:rsid w:val="00CF1F72"/>
  </w:style>
  <w:style w:type="character" w:customStyle="1" w:styleId="fpage">
    <w:name w:val="fpage"/>
    <w:rsid w:val="00CF1F72"/>
  </w:style>
  <w:style w:type="character" w:customStyle="1" w:styleId="issue">
    <w:name w:val="issue"/>
    <w:rsid w:val="00CF1F72"/>
  </w:style>
  <w:style w:type="table" w:styleId="TableGrid">
    <w:name w:val="Table Grid"/>
    <w:basedOn w:val="TableNormal"/>
    <w:rsid w:val="008D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uiPriority w:val="99"/>
    <w:rsid w:val="00B10830"/>
    <w:rPr>
      <w:rFonts w:ascii="Univers" w:hAnsi="Univers"/>
    </w:rPr>
  </w:style>
  <w:style w:type="paragraph" w:styleId="CommentSubject">
    <w:name w:val="annotation subject"/>
    <w:basedOn w:val="CommentText"/>
    <w:next w:val="CommentText"/>
    <w:link w:val="CommentSubjectChar"/>
    <w:rsid w:val="00142500"/>
    <w:pPr>
      <w:tabs>
        <w:tab w:val="clear" w:pos="-720"/>
      </w:tabs>
      <w:suppressAutoHyphens w:val="0"/>
    </w:pPr>
    <w:rPr>
      <w:rFonts w:ascii="Arial" w:hAnsi="Arial"/>
      <w:b/>
      <w:bCs/>
    </w:rPr>
  </w:style>
  <w:style w:type="character" w:customStyle="1" w:styleId="CommentTextChar">
    <w:name w:val="Comment Text Char"/>
    <w:link w:val="CommentText"/>
    <w:semiHidden/>
    <w:rsid w:val="00142500"/>
    <w:rPr>
      <w:rFonts w:ascii="Univers" w:hAnsi="Univers"/>
    </w:rPr>
  </w:style>
  <w:style w:type="character" w:customStyle="1" w:styleId="CommentSubjectChar">
    <w:name w:val="Comment Subject Char"/>
    <w:link w:val="CommentSubject"/>
    <w:rsid w:val="00142500"/>
    <w:rPr>
      <w:rFonts w:ascii="Arial" w:hAnsi="Arial"/>
      <w:b/>
      <w:bCs/>
    </w:rPr>
  </w:style>
  <w:style w:type="character" w:customStyle="1" w:styleId="highwire-cite-metadata-journal">
    <w:name w:val="highwire-cite-metadata-journal"/>
    <w:rsid w:val="008B5E93"/>
  </w:style>
  <w:style w:type="character" w:customStyle="1" w:styleId="highwire-cite-metadata-date">
    <w:name w:val="highwire-cite-metadata-date"/>
    <w:rsid w:val="008B5E93"/>
  </w:style>
  <w:style w:type="character" w:customStyle="1" w:styleId="highwire-cite-metadata-volume">
    <w:name w:val="highwire-cite-metadata-volume"/>
    <w:rsid w:val="008B5E93"/>
  </w:style>
  <w:style w:type="character" w:customStyle="1" w:styleId="highwire-cite-metadata-issue">
    <w:name w:val="highwire-cite-metadata-issue"/>
    <w:rsid w:val="008B5E93"/>
  </w:style>
  <w:style w:type="character" w:customStyle="1" w:styleId="highwire-cite-metadata-pages">
    <w:name w:val="highwire-cite-metadata-pages"/>
    <w:rsid w:val="008B5E93"/>
  </w:style>
  <w:style w:type="character" w:customStyle="1" w:styleId="UnresolvedMention1">
    <w:name w:val="Unresolved Mention1"/>
    <w:uiPriority w:val="99"/>
    <w:semiHidden/>
    <w:unhideWhenUsed/>
    <w:rsid w:val="008B5E93"/>
    <w:rPr>
      <w:color w:val="808080"/>
      <w:shd w:val="clear" w:color="auto" w:fill="E6E6E6"/>
    </w:rPr>
  </w:style>
  <w:style w:type="character" w:customStyle="1" w:styleId="bold">
    <w:name w:val="bold"/>
    <w:rsid w:val="00CA4530"/>
  </w:style>
  <w:style w:type="paragraph" w:styleId="Revision">
    <w:name w:val="Revision"/>
    <w:hidden/>
    <w:uiPriority w:val="99"/>
    <w:semiHidden/>
    <w:rsid w:val="00AE4C2E"/>
    <w:rPr>
      <w:rFonts w:ascii="Arial" w:hAnsi="Arial"/>
      <w:sz w:val="22"/>
    </w:rPr>
  </w:style>
  <w:style w:type="character" w:customStyle="1" w:styleId="HeaderChar">
    <w:name w:val="Header Char"/>
    <w:basedOn w:val="DefaultParagraphFont"/>
    <w:link w:val="Header"/>
    <w:uiPriority w:val="99"/>
    <w:rsid w:val="00C6574F"/>
    <w:rPr>
      <w:rFonts w:ascii="Univers" w:hAnsi="Univers"/>
    </w:rPr>
  </w:style>
  <w:style w:type="character" w:customStyle="1" w:styleId="FooterChar">
    <w:name w:val="Footer Char"/>
    <w:basedOn w:val="DefaultParagraphFont"/>
    <w:link w:val="Footer"/>
    <w:uiPriority w:val="99"/>
    <w:rsid w:val="00530AD9"/>
    <w:rPr>
      <w:rFonts w:ascii="Univers" w:hAnsi="Univers"/>
    </w:rPr>
  </w:style>
  <w:style w:type="character" w:customStyle="1" w:styleId="UnresolvedMention2">
    <w:name w:val="Unresolved Mention2"/>
    <w:basedOn w:val="DefaultParagraphFont"/>
    <w:uiPriority w:val="99"/>
    <w:semiHidden/>
    <w:unhideWhenUsed/>
    <w:rsid w:val="00836618"/>
    <w:rPr>
      <w:color w:val="605E5C"/>
      <w:shd w:val="clear" w:color="auto" w:fill="E1DFDD"/>
    </w:rPr>
  </w:style>
  <w:style w:type="character" w:customStyle="1" w:styleId="UnresolvedMention3">
    <w:name w:val="Unresolved Mention3"/>
    <w:basedOn w:val="DefaultParagraphFont"/>
    <w:uiPriority w:val="99"/>
    <w:semiHidden/>
    <w:unhideWhenUsed/>
    <w:rsid w:val="00A4432F"/>
    <w:rPr>
      <w:color w:val="605E5C"/>
      <w:shd w:val="clear" w:color="auto" w:fill="E1DFDD"/>
    </w:rPr>
  </w:style>
  <w:style w:type="character" w:customStyle="1" w:styleId="UnresolvedMention4">
    <w:name w:val="Unresolved Mention4"/>
    <w:basedOn w:val="DefaultParagraphFont"/>
    <w:uiPriority w:val="99"/>
    <w:semiHidden/>
    <w:unhideWhenUsed/>
    <w:rsid w:val="00795843"/>
    <w:rPr>
      <w:color w:val="605E5C"/>
      <w:shd w:val="clear" w:color="auto" w:fill="E1DFDD"/>
    </w:rPr>
  </w:style>
  <w:style w:type="character" w:customStyle="1" w:styleId="UnresolvedMention5">
    <w:name w:val="Unresolved Mention5"/>
    <w:basedOn w:val="DefaultParagraphFont"/>
    <w:uiPriority w:val="99"/>
    <w:semiHidden/>
    <w:unhideWhenUsed/>
    <w:rsid w:val="00E54E3B"/>
    <w:rPr>
      <w:color w:val="605E5C"/>
      <w:shd w:val="clear" w:color="auto" w:fill="E1DFDD"/>
    </w:rPr>
  </w:style>
  <w:style w:type="character" w:customStyle="1" w:styleId="authors-list-item">
    <w:name w:val="authors-list-item"/>
    <w:basedOn w:val="DefaultParagraphFont"/>
    <w:rsid w:val="00240FDF"/>
  </w:style>
  <w:style w:type="character" w:customStyle="1" w:styleId="author-sup-separator">
    <w:name w:val="author-sup-separator"/>
    <w:basedOn w:val="DefaultParagraphFont"/>
    <w:rsid w:val="00240FDF"/>
  </w:style>
  <w:style w:type="character" w:customStyle="1" w:styleId="comma">
    <w:name w:val="comma"/>
    <w:basedOn w:val="DefaultParagraphFont"/>
    <w:rsid w:val="00240FDF"/>
  </w:style>
  <w:style w:type="character" w:customStyle="1" w:styleId="id-label">
    <w:name w:val="id-label"/>
    <w:basedOn w:val="DefaultParagraphFont"/>
    <w:rsid w:val="00240FDF"/>
  </w:style>
  <w:style w:type="character" w:customStyle="1" w:styleId="UnresolvedMention6">
    <w:name w:val="Unresolved Mention6"/>
    <w:basedOn w:val="DefaultParagraphFont"/>
    <w:uiPriority w:val="99"/>
    <w:semiHidden/>
    <w:unhideWhenUsed/>
    <w:rsid w:val="00332E46"/>
    <w:rPr>
      <w:color w:val="605E5C"/>
      <w:shd w:val="clear" w:color="auto" w:fill="E1DFDD"/>
    </w:rPr>
  </w:style>
  <w:style w:type="paragraph" w:styleId="TOCHeading">
    <w:name w:val="TOC Heading"/>
    <w:basedOn w:val="Heading1"/>
    <w:next w:val="Normal"/>
    <w:uiPriority w:val="39"/>
    <w:unhideWhenUsed/>
    <w:qFormat/>
    <w:rsid w:val="0079122B"/>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customStyle="1" w:styleId="UnresolvedMention7">
    <w:name w:val="Unresolved Mention7"/>
    <w:basedOn w:val="DefaultParagraphFont"/>
    <w:uiPriority w:val="99"/>
    <w:semiHidden/>
    <w:unhideWhenUsed/>
    <w:rsid w:val="004558E0"/>
    <w:rPr>
      <w:color w:val="605E5C"/>
      <w:shd w:val="clear" w:color="auto" w:fill="E1DFDD"/>
    </w:rPr>
  </w:style>
  <w:style w:type="character" w:customStyle="1" w:styleId="UnresolvedMention8">
    <w:name w:val="Unresolved Mention8"/>
    <w:basedOn w:val="DefaultParagraphFont"/>
    <w:uiPriority w:val="99"/>
    <w:semiHidden/>
    <w:unhideWhenUsed/>
    <w:rsid w:val="003E00E7"/>
    <w:rPr>
      <w:color w:val="605E5C"/>
      <w:shd w:val="clear" w:color="auto" w:fill="E1DFDD"/>
    </w:rPr>
  </w:style>
  <w:style w:type="character" w:customStyle="1" w:styleId="UnresolvedMention9">
    <w:name w:val="Unresolved Mention9"/>
    <w:basedOn w:val="DefaultParagraphFont"/>
    <w:uiPriority w:val="99"/>
    <w:semiHidden/>
    <w:unhideWhenUsed/>
    <w:rsid w:val="00682717"/>
    <w:rPr>
      <w:color w:val="605E5C"/>
      <w:shd w:val="clear" w:color="auto" w:fill="E1DFDD"/>
    </w:rPr>
  </w:style>
  <w:style w:type="character" w:customStyle="1" w:styleId="UnresolvedMention10">
    <w:name w:val="Unresolved Mention10"/>
    <w:basedOn w:val="DefaultParagraphFont"/>
    <w:uiPriority w:val="99"/>
    <w:semiHidden/>
    <w:unhideWhenUsed/>
    <w:rsid w:val="00421258"/>
    <w:rPr>
      <w:color w:val="605E5C"/>
      <w:shd w:val="clear" w:color="auto" w:fill="E1DFDD"/>
    </w:rPr>
  </w:style>
  <w:style w:type="character" w:customStyle="1" w:styleId="UnresolvedMention11">
    <w:name w:val="Unresolved Mention11"/>
    <w:basedOn w:val="DefaultParagraphFont"/>
    <w:uiPriority w:val="99"/>
    <w:semiHidden/>
    <w:unhideWhenUsed/>
    <w:rsid w:val="00431D08"/>
    <w:rPr>
      <w:color w:val="605E5C"/>
      <w:shd w:val="clear" w:color="auto" w:fill="E1DFDD"/>
    </w:rPr>
  </w:style>
  <w:style w:type="character" w:styleId="UnresolvedMention">
    <w:name w:val="Unresolved Mention"/>
    <w:basedOn w:val="DefaultParagraphFont"/>
    <w:uiPriority w:val="99"/>
    <w:semiHidden/>
    <w:unhideWhenUsed/>
    <w:rsid w:val="00E91D1C"/>
    <w:rPr>
      <w:color w:val="605E5C"/>
      <w:shd w:val="clear" w:color="auto" w:fill="E1DFDD"/>
    </w:rPr>
  </w:style>
  <w:style w:type="paragraph" w:styleId="NormalWeb">
    <w:name w:val="Normal (Web)"/>
    <w:basedOn w:val="Normal"/>
    <w:uiPriority w:val="99"/>
    <w:semiHidden/>
    <w:unhideWhenUsed/>
    <w:rsid w:val="008E583E"/>
    <w:pPr>
      <w:spacing w:before="100" w:beforeAutospacing="1" w:after="100" w:afterAutospacing="1"/>
    </w:pPr>
    <w:rPr>
      <w:rFonts w:ascii="Times New Roman" w:hAnsi="Times New Roman"/>
      <w:sz w:val="24"/>
    </w:rPr>
  </w:style>
  <w:style w:type="paragraph" w:styleId="NoSpacing">
    <w:name w:val="No Spacing"/>
    <w:uiPriority w:val="1"/>
    <w:qFormat/>
    <w:rsid w:val="00E53C8F"/>
    <w:rPr>
      <w:rFonts w:ascii="Arial" w:hAnsi="Arial"/>
      <w:sz w:val="22"/>
    </w:rPr>
  </w:style>
  <w:style w:type="character" w:customStyle="1" w:styleId="apple-converted-space">
    <w:name w:val="apple-converted-space"/>
    <w:basedOn w:val="DefaultParagraphFont"/>
    <w:rsid w:val="00D6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36">
      <w:bodyDiv w:val="1"/>
      <w:marLeft w:val="0"/>
      <w:marRight w:val="0"/>
      <w:marTop w:val="0"/>
      <w:marBottom w:val="0"/>
      <w:divBdr>
        <w:top w:val="none" w:sz="0" w:space="0" w:color="auto"/>
        <w:left w:val="none" w:sz="0" w:space="0" w:color="auto"/>
        <w:bottom w:val="none" w:sz="0" w:space="0" w:color="auto"/>
        <w:right w:val="none" w:sz="0" w:space="0" w:color="auto"/>
      </w:divBdr>
    </w:div>
    <w:div w:id="2588358">
      <w:bodyDiv w:val="1"/>
      <w:marLeft w:val="0"/>
      <w:marRight w:val="0"/>
      <w:marTop w:val="0"/>
      <w:marBottom w:val="0"/>
      <w:divBdr>
        <w:top w:val="none" w:sz="0" w:space="0" w:color="auto"/>
        <w:left w:val="none" w:sz="0" w:space="0" w:color="auto"/>
        <w:bottom w:val="none" w:sz="0" w:space="0" w:color="auto"/>
        <w:right w:val="none" w:sz="0" w:space="0" w:color="auto"/>
      </w:divBdr>
    </w:div>
    <w:div w:id="2632578">
      <w:bodyDiv w:val="1"/>
      <w:marLeft w:val="0"/>
      <w:marRight w:val="0"/>
      <w:marTop w:val="0"/>
      <w:marBottom w:val="0"/>
      <w:divBdr>
        <w:top w:val="none" w:sz="0" w:space="0" w:color="auto"/>
        <w:left w:val="none" w:sz="0" w:space="0" w:color="auto"/>
        <w:bottom w:val="none" w:sz="0" w:space="0" w:color="auto"/>
        <w:right w:val="none" w:sz="0" w:space="0" w:color="auto"/>
      </w:divBdr>
    </w:div>
    <w:div w:id="3366848">
      <w:bodyDiv w:val="1"/>
      <w:marLeft w:val="0"/>
      <w:marRight w:val="0"/>
      <w:marTop w:val="0"/>
      <w:marBottom w:val="0"/>
      <w:divBdr>
        <w:top w:val="none" w:sz="0" w:space="0" w:color="auto"/>
        <w:left w:val="none" w:sz="0" w:space="0" w:color="auto"/>
        <w:bottom w:val="none" w:sz="0" w:space="0" w:color="auto"/>
        <w:right w:val="none" w:sz="0" w:space="0" w:color="auto"/>
      </w:divBdr>
    </w:div>
    <w:div w:id="7878643">
      <w:bodyDiv w:val="1"/>
      <w:marLeft w:val="0"/>
      <w:marRight w:val="0"/>
      <w:marTop w:val="0"/>
      <w:marBottom w:val="0"/>
      <w:divBdr>
        <w:top w:val="none" w:sz="0" w:space="0" w:color="auto"/>
        <w:left w:val="none" w:sz="0" w:space="0" w:color="auto"/>
        <w:bottom w:val="none" w:sz="0" w:space="0" w:color="auto"/>
        <w:right w:val="none" w:sz="0" w:space="0" w:color="auto"/>
      </w:divBdr>
    </w:div>
    <w:div w:id="20859214">
      <w:bodyDiv w:val="1"/>
      <w:marLeft w:val="0"/>
      <w:marRight w:val="0"/>
      <w:marTop w:val="0"/>
      <w:marBottom w:val="0"/>
      <w:divBdr>
        <w:top w:val="none" w:sz="0" w:space="0" w:color="auto"/>
        <w:left w:val="none" w:sz="0" w:space="0" w:color="auto"/>
        <w:bottom w:val="none" w:sz="0" w:space="0" w:color="auto"/>
        <w:right w:val="none" w:sz="0" w:space="0" w:color="auto"/>
      </w:divBdr>
    </w:div>
    <w:div w:id="32851071">
      <w:bodyDiv w:val="1"/>
      <w:marLeft w:val="0"/>
      <w:marRight w:val="0"/>
      <w:marTop w:val="0"/>
      <w:marBottom w:val="0"/>
      <w:divBdr>
        <w:top w:val="none" w:sz="0" w:space="0" w:color="auto"/>
        <w:left w:val="none" w:sz="0" w:space="0" w:color="auto"/>
        <w:bottom w:val="none" w:sz="0" w:space="0" w:color="auto"/>
        <w:right w:val="none" w:sz="0" w:space="0" w:color="auto"/>
      </w:divBdr>
    </w:div>
    <w:div w:id="32967166">
      <w:bodyDiv w:val="1"/>
      <w:marLeft w:val="0"/>
      <w:marRight w:val="0"/>
      <w:marTop w:val="0"/>
      <w:marBottom w:val="0"/>
      <w:divBdr>
        <w:top w:val="none" w:sz="0" w:space="0" w:color="auto"/>
        <w:left w:val="none" w:sz="0" w:space="0" w:color="auto"/>
        <w:bottom w:val="none" w:sz="0" w:space="0" w:color="auto"/>
        <w:right w:val="none" w:sz="0" w:space="0" w:color="auto"/>
      </w:divBdr>
    </w:div>
    <w:div w:id="33891453">
      <w:bodyDiv w:val="1"/>
      <w:marLeft w:val="0"/>
      <w:marRight w:val="0"/>
      <w:marTop w:val="0"/>
      <w:marBottom w:val="0"/>
      <w:divBdr>
        <w:top w:val="none" w:sz="0" w:space="0" w:color="auto"/>
        <w:left w:val="none" w:sz="0" w:space="0" w:color="auto"/>
        <w:bottom w:val="none" w:sz="0" w:space="0" w:color="auto"/>
        <w:right w:val="none" w:sz="0" w:space="0" w:color="auto"/>
      </w:divBdr>
    </w:div>
    <w:div w:id="34937722">
      <w:bodyDiv w:val="1"/>
      <w:marLeft w:val="0"/>
      <w:marRight w:val="0"/>
      <w:marTop w:val="0"/>
      <w:marBottom w:val="0"/>
      <w:divBdr>
        <w:top w:val="none" w:sz="0" w:space="0" w:color="auto"/>
        <w:left w:val="none" w:sz="0" w:space="0" w:color="auto"/>
        <w:bottom w:val="none" w:sz="0" w:space="0" w:color="auto"/>
        <w:right w:val="none" w:sz="0" w:space="0" w:color="auto"/>
      </w:divBdr>
    </w:div>
    <w:div w:id="39403821">
      <w:bodyDiv w:val="1"/>
      <w:marLeft w:val="0"/>
      <w:marRight w:val="0"/>
      <w:marTop w:val="0"/>
      <w:marBottom w:val="0"/>
      <w:divBdr>
        <w:top w:val="none" w:sz="0" w:space="0" w:color="auto"/>
        <w:left w:val="none" w:sz="0" w:space="0" w:color="auto"/>
        <w:bottom w:val="none" w:sz="0" w:space="0" w:color="auto"/>
        <w:right w:val="none" w:sz="0" w:space="0" w:color="auto"/>
      </w:divBdr>
    </w:div>
    <w:div w:id="47926057">
      <w:bodyDiv w:val="1"/>
      <w:marLeft w:val="0"/>
      <w:marRight w:val="0"/>
      <w:marTop w:val="0"/>
      <w:marBottom w:val="0"/>
      <w:divBdr>
        <w:top w:val="none" w:sz="0" w:space="0" w:color="auto"/>
        <w:left w:val="none" w:sz="0" w:space="0" w:color="auto"/>
        <w:bottom w:val="none" w:sz="0" w:space="0" w:color="auto"/>
        <w:right w:val="none" w:sz="0" w:space="0" w:color="auto"/>
      </w:divBdr>
    </w:div>
    <w:div w:id="48459105">
      <w:bodyDiv w:val="1"/>
      <w:marLeft w:val="0"/>
      <w:marRight w:val="0"/>
      <w:marTop w:val="0"/>
      <w:marBottom w:val="0"/>
      <w:divBdr>
        <w:top w:val="none" w:sz="0" w:space="0" w:color="auto"/>
        <w:left w:val="none" w:sz="0" w:space="0" w:color="auto"/>
        <w:bottom w:val="none" w:sz="0" w:space="0" w:color="auto"/>
        <w:right w:val="none" w:sz="0" w:space="0" w:color="auto"/>
      </w:divBdr>
    </w:div>
    <w:div w:id="49548328">
      <w:bodyDiv w:val="1"/>
      <w:marLeft w:val="0"/>
      <w:marRight w:val="0"/>
      <w:marTop w:val="0"/>
      <w:marBottom w:val="0"/>
      <w:divBdr>
        <w:top w:val="none" w:sz="0" w:space="0" w:color="auto"/>
        <w:left w:val="none" w:sz="0" w:space="0" w:color="auto"/>
        <w:bottom w:val="none" w:sz="0" w:space="0" w:color="auto"/>
        <w:right w:val="none" w:sz="0" w:space="0" w:color="auto"/>
      </w:divBdr>
    </w:div>
    <w:div w:id="50616431">
      <w:bodyDiv w:val="1"/>
      <w:marLeft w:val="0"/>
      <w:marRight w:val="0"/>
      <w:marTop w:val="0"/>
      <w:marBottom w:val="0"/>
      <w:divBdr>
        <w:top w:val="none" w:sz="0" w:space="0" w:color="auto"/>
        <w:left w:val="none" w:sz="0" w:space="0" w:color="auto"/>
        <w:bottom w:val="none" w:sz="0" w:space="0" w:color="auto"/>
        <w:right w:val="none" w:sz="0" w:space="0" w:color="auto"/>
      </w:divBdr>
    </w:div>
    <w:div w:id="52966076">
      <w:bodyDiv w:val="1"/>
      <w:marLeft w:val="0"/>
      <w:marRight w:val="0"/>
      <w:marTop w:val="0"/>
      <w:marBottom w:val="0"/>
      <w:divBdr>
        <w:top w:val="none" w:sz="0" w:space="0" w:color="auto"/>
        <w:left w:val="none" w:sz="0" w:space="0" w:color="auto"/>
        <w:bottom w:val="none" w:sz="0" w:space="0" w:color="auto"/>
        <w:right w:val="none" w:sz="0" w:space="0" w:color="auto"/>
      </w:divBdr>
    </w:div>
    <w:div w:id="62064863">
      <w:bodyDiv w:val="1"/>
      <w:marLeft w:val="0"/>
      <w:marRight w:val="0"/>
      <w:marTop w:val="0"/>
      <w:marBottom w:val="0"/>
      <w:divBdr>
        <w:top w:val="none" w:sz="0" w:space="0" w:color="auto"/>
        <w:left w:val="none" w:sz="0" w:space="0" w:color="auto"/>
        <w:bottom w:val="none" w:sz="0" w:space="0" w:color="auto"/>
        <w:right w:val="none" w:sz="0" w:space="0" w:color="auto"/>
      </w:divBdr>
      <w:divsChild>
        <w:div w:id="1578636650">
          <w:blockQuote w:val="1"/>
          <w:marLeft w:val="0"/>
          <w:marRight w:val="0"/>
          <w:marTop w:val="0"/>
          <w:marBottom w:val="0"/>
          <w:divBdr>
            <w:top w:val="none" w:sz="0" w:space="0" w:color="auto"/>
            <w:left w:val="single" w:sz="12" w:space="9" w:color="5856D6"/>
            <w:bottom w:val="none" w:sz="0" w:space="0" w:color="auto"/>
            <w:right w:val="none" w:sz="0" w:space="0" w:color="auto"/>
          </w:divBdr>
          <w:divsChild>
            <w:div w:id="825128424">
              <w:marLeft w:val="0"/>
              <w:marRight w:val="0"/>
              <w:marTop w:val="0"/>
              <w:marBottom w:val="0"/>
              <w:divBdr>
                <w:top w:val="none" w:sz="0" w:space="0" w:color="auto"/>
                <w:left w:val="none" w:sz="0" w:space="0" w:color="auto"/>
                <w:bottom w:val="none" w:sz="0" w:space="0" w:color="auto"/>
                <w:right w:val="none" w:sz="0" w:space="0" w:color="auto"/>
              </w:divBdr>
              <w:divsChild>
                <w:div w:id="10105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6633">
      <w:bodyDiv w:val="1"/>
      <w:marLeft w:val="0"/>
      <w:marRight w:val="0"/>
      <w:marTop w:val="0"/>
      <w:marBottom w:val="0"/>
      <w:divBdr>
        <w:top w:val="none" w:sz="0" w:space="0" w:color="auto"/>
        <w:left w:val="none" w:sz="0" w:space="0" w:color="auto"/>
        <w:bottom w:val="none" w:sz="0" w:space="0" w:color="auto"/>
        <w:right w:val="none" w:sz="0" w:space="0" w:color="auto"/>
      </w:divBdr>
    </w:div>
    <w:div w:id="62535653">
      <w:bodyDiv w:val="1"/>
      <w:marLeft w:val="0"/>
      <w:marRight w:val="0"/>
      <w:marTop w:val="0"/>
      <w:marBottom w:val="0"/>
      <w:divBdr>
        <w:top w:val="none" w:sz="0" w:space="0" w:color="auto"/>
        <w:left w:val="none" w:sz="0" w:space="0" w:color="auto"/>
        <w:bottom w:val="none" w:sz="0" w:space="0" w:color="auto"/>
        <w:right w:val="none" w:sz="0" w:space="0" w:color="auto"/>
      </w:divBdr>
    </w:div>
    <w:div w:id="82184694">
      <w:bodyDiv w:val="1"/>
      <w:marLeft w:val="0"/>
      <w:marRight w:val="0"/>
      <w:marTop w:val="0"/>
      <w:marBottom w:val="0"/>
      <w:divBdr>
        <w:top w:val="none" w:sz="0" w:space="0" w:color="auto"/>
        <w:left w:val="none" w:sz="0" w:space="0" w:color="auto"/>
        <w:bottom w:val="none" w:sz="0" w:space="0" w:color="auto"/>
        <w:right w:val="none" w:sz="0" w:space="0" w:color="auto"/>
      </w:divBdr>
    </w:div>
    <w:div w:id="85813639">
      <w:bodyDiv w:val="1"/>
      <w:marLeft w:val="0"/>
      <w:marRight w:val="0"/>
      <w:marTop w:val="0"/>
      <w:marBottom w:val="0"/>
      <w:divBdr>
        <w:top w:val="none" w:sz="0" w:space="0" w:color="auto"/>
        <w:left w:val="none" w:sz="0" w:space="0" w:color="auto"/>
        <w:bottom w:val="none" w:sz="0" w:space="0" w:color="auto"/>
        <w:right w:val="none" w:sz="0" w:space="0" w:color="auto"/>
      </w:divBdr>
    </w:div>
    <w:div w:id="85923411">
      <w:bodyDiv w:val="1"/>
      <w:marLeft w:val="0"/>
      <w:marRight w:val="0"/>
      <w:marTop w:val="0"/>
      <w:marBottom w:val="0"/>
      <w:divBdr>
        <w:top w:val="none" w:sz="0" w:space="0" w:color="auto"/>
        <w:left w:val="none" w:sz="0" w:space="0" w:color="auto"/>
        <w:bottom w:val="none" w:sz="0" w:space="0" w:color="auto"/>
        <w:right w:val="none" w:sz="0" w:space="0" w:color="auto"/>
      </w:divBdr>
    </w:div>
    <w:div w:id="91165888">
      <w:bodyDiv w:val="1"/>
      <w:marLeft w:val="0"/>
      <w:marRight w:val="0"/>
      <w:marTop w:val="0"/>
      <w:marBottom w:val="0"/>
      <w:divBdr>
        <w:top w:val="none" w:sz="0" w:space="0" w:color="auto"/>
        <w:left w:val="none" w:sz="0" w:space="0" w:color="auto"/>
        <w:bottom w:val="none" w:sz="0" w:space="0" w:color="auto"/>
        <w:right w:val="none" w:sz="0" w:space="0" w:color="auto"/>
      </w:divBdr>
    </w:div>
    <w:div w:id="92288665">
      <w:bodyDiv w:val="1"/>
      <w:marLeft w:val="0"/>
      <w:marRight w:val="0"/>
      <w:marTop w:val="0"/>
      <w:marBottom w:val="0"/>
      <w:divBdr>
        <w:top w:val="none" w:sz="0" w:space="0" w:color="auto"/>
        <w:left w:val="none" w:sz="0" w:space="0" w:color="auto"/>
        <w:bottom w:val="none" w:sz="0" w:space="0" w:color="auto"/>
        <w:right w:val="none" w:sz="0" w:space="0" w:color="auto"/>
      </w:divBdr>
    </w:div>
    <w:div w:id="98257625">
      <w:bodyDiv w:val="1"/>
      <w:marLeft w:val="0"/>
      <w:marRight w:val="0"/>
      <w:marTop w:val="0"/>
      <w:marBottom w:val="0"/>
      <w:divBdr>
        <w:top w:val="none" w:sz="0" w:space="0" w:color="auto"/>
        <w:left w:val="none" w:sz="0" w:space="0" w:color="auto"/>
        <w:bottom w:val="none" w:sz="0" w:space="0" w:color="auto"/>
        <w:right w:val="none" w:sz="0" w:space="0" w:color="auto"/>
      </w:divBdr>
    </w:div>
    <w:div w:id="105732742">
      <w:bodyDiv w:val="1"/>
      <w:marLeft w:val="0"/>
      <w:marRight w:val="0"/>
      <w:marTop w:val="0"/>
      <w:marBottom w:val="0"/>
      <w:divBdr>
        <w:top w:val="none" w:sz="0" w:space="0" w:color="auto"/>
        <w:left w:val="none" w:sz="0" w:space="0" w:color="auto"/>
        <w:bottom w:val="none" w:sz="0" w:space="0" w:color="auto"/>
        <w:right w:val="none" w:sz="0" w:space="0" w:color="auto"/>
      </w:divBdr>
    </w:div>
    <w:div w:id="111680112">
      <w:bodyDiv w:val="1"/>
      <w:marLeft w:val="0"/>
      <w:marRight w:val="0"/>
      <w:marTop w:val="0"/>
      <w:marBottom w:val="0"/>
      <w:divBdr>
        <w:top w:val="none" w:sz="0" w:space="0" w:color="auto"/>
        <w:left w:val="none" w:sz="0" w:space="0" w:color="auto"/>
        <w:bottom w:val="none" w:sz="0" w:space="0" w:color="auto"/>
        <w:right w:val="none" w:sz="0" w:space="0" w:color="auto"/>
      </w:divBdr>
    </w:div>
    <w:div w:id="119958738">
      <w:bodyDiv w:val="1"/>
      <w:marLeft w:val="0"/>
      <w:marRight w:val="0"/>
      <w:marTop w:val="0"/>
      <w:marBottom w:val="0"/>
      <w:divBdr>
        <w:top w:val="none" w:sz="0" w:space="0" w:color="auto"/>
        <w:left w:val="none" w:sz="0" w:space="0" w:color="auto"/>
        <w:bottom w:val="none" w:sz="0" w:space="0" w:color="auto"/>
        <w:right w:val="none" w:sz="0" w:space="0" w:color="auto"/>
      </w:divBdr>
    </w:div>
    <w:div w:id="121585122">
      <w:bodyDiv w:val="1"/>
      <w:marLeft w:val="0"/>
      <w:marRight w:val="0"/>
      <w:marTop w:val="0"/>
      <w:marBottom w:val="0"/>
      <w:divBdr>
        <w:top w:val="none" w:sz="0" w:space="0" w:color="auto"/>
        <w:left w:val="none" w:sz="0" w:space="0" w:color="auto"/>
        <w:bottom w:val="none" w:sz="0" w:space="0" w:color="auto"/>
        <w:right w:val="none" w:sz="0" w:space="0" w:color="auto"/>
      </w:divBdr>
    </w:div>
    <w:div w:id="123625978">
      <w:bodyDiv w:val="1"/>
      <w:marLeft w:val="0"/>
      <w:marRight w:val="0"/>
      <w:marTop w:val="0"/>
      <w:marBottom w:val="0"/>
      <w:divBdr>
        <w:top w:val="none" w:sz="0" w:space="0" w:color="auto"/>
        <w:left w:val="none" w:sz="0" w:space="0" w:color="auto"/>
        <w:bottom w:val="none" w:sz="0" w:space="0" w:color="auto"/>
        <w:right w:val="none" w:sz="0" w:space="0" w:color="auto"/>
      </w:divBdr>
    </w:div>
    <w:div w:id="128860746">
      <w:bodyDiv w:val="1"/>
      <w:marLeft w:val="0"/>
      <w:marRight w:val="0"/>
      <w:marTop w:val="0"/>
      <w:marBottom w:val="0"/>
      <w:divBdr>
        <w:top w:val="none" w:sz="0" w:space="0" w:color="auto"/>
        <w:left w:val="none" w:sz="0" w:space="0" w:color="auto"/>
        <w:bottom w:val="none" w:sz="0" w:space="0" w:color="auto"/>
        <w:right w:val="none" w:sz="0" w:space="0" w:color="auto"/>
      </w:divBdr>
    </w:div>
    <w:div w:id="138350530">
      <w:bodyDiv w:val="1"/>
      <w:marLeft w:val="0"/>
      <w:marRight w:val="0"/>
      <w:marTop w:val="0"/>
      <w:marBottom w:val="0"/>
      <w:divBdr>
        <w:top w:val="none" w:sz="0" w:space="0" w:color="auto"/>
        <w:left w:val="none" w:sz="0" w:space="0" w:color="auto"/>
        <w:bottom w:val="none" w:sz="0" w:space="0" w:color="auto"/>
        <w:right w:val="none" w:sz="0" w:space="0" w:color="auto"/>
      </w:divBdr>
    </w:div>
    <w:div w:id="138574511">
      <w:bodyDiv w:val="1"/>
      <w:marLeft w:val="0"/>
      <w:marRight w:val="0"/>
      <w:marTop w:val="0"/>
      <w:marBottom w:val="0"/>
      <w:divBdr>
        <w:top w:val="none" w:sz="0" w:space="0" w:color="auto"/>
        <w:left w:val="none" w:sz="0" w:space="0" w:color="auto"/>
        <w:bottom w:val="none" w:sz="0" w:space="0" w:color="auto"/>
        <w:right w:val="none" w:sz="0" w:space="0" w:color="auto"/>
      </w:divBdr>
    </w:div>
    <w:div w:id="151021464">
      <w:bodyDiv w:val="1"/>
      <w:marLeft w:val="0"/>
      <w:marRight w:val="0"/>
      <w:marTop w:val="0"/>
      <w:marBottom w:val="0"/>
      <w:divBdr>
        <w:top w:val="none" w:sz="0" w:space="0" w:color="auto"/>
        <w:left w:val="none" w:sz="0" w:space="0" w:color="auto"/>
        <w:bottom w:val="none" w:sz="0" w:space="0" w:color="auto"/>
        <w:right w:val="none" w:sz="0" w:space="0" w:color="auto"/>
      </w:divBdr>
    </w:div>
    <w:div w:id="159857617">
      <w:bodyDiv w:val="1"/>
      <w:marLeft w:val="0"/>
      <w:marRight w:val="0"/>
      <w:marTop w:val="0"/>
      <w:marBottom w:val="0"/>
      <w:divBdr>
        <w:top w:val="none" w:sz="0" w:space="0" w:color="auto"/>
        <w:left w:val="none" w:sz="0" w:space="0" w:color="auto"/>
        <w:bottom w:val="none" w:sz="0" w:space="0" w:color="auto"/>
        <w:right w:val="none" w:sz="0" w:space="0" w:color="auto"/>
      </w:divBdr>
    </w:div>
    <w:div w:id="161556643">
      <w:bodyDiv w:val="1"/>
      <w:marLeft w:val="0"/>
      <w:marRight w:val="0"/>
      <w:marTop w:val="0"/>
      <w:marBottom w:val="0"/>
      <w:divBdr>
        <w:top w:val="none" w:sz="0" w:space="0" w:color="auto"/>
        <w:left w:val="none" w:sz="0" w:space="0" w:color="auto"/>
        <w:bottom w:val="none" w:sz="0" w:space="0" w:color="auto"/>
        <w:right w:val="none" w:sz="0" w:space="0" w:color="auto"/>
      </w:divBdr>
    </w:div>
    <w:div w:id="165634061">
      <w:bodyDiv w:val="1"/>
      <w:marLeft w:val="0"/>
      <w:marRight w:val="0"/>
      <w:marTop w:val="0"/>
      <w:marBottom w:val="0"/>
      <w:divBdr>
        <w:top w:val="none" w:sz="0" w:space="0" w:color="auto"/>
        <w:left w:val="none" w:sz="0" w:space="0" w:color="auto"/>
        <w:bottom w:val="none" w:sz="0" w:space="0" w:color="auto"/>
        <w:right w:val="none" w:sz="0" w:space="0" w:color="auto"/>
      </w:divBdr>
    </w:div>
    <w:div w:id="165900638">
      <w:bodyDiv w:val="1"/>
      <w:marLeft w:val="0"/>
      <w:marRight w:val="0"/>
      <w:marTop w:val="0"/>
      <w:marBottom w:val="0"/>
      <w:divBdr>
        <w:top w:val="none" w:sz="0" w:space="0" w:color="auto"/>
        <w:left w:val="none" w:sz="0" w:space="0" w:color="auto"/>
        <w:bottom w:val="none" w:sz="0" w:space="0" w:color="auto"/>
        <w:right w:val="none" w:sz="0" w:space="0" w:color="auto"/>
      </w:divBdr>
    </w:div>
    <w:div w:id="178785712">
      <w:bodyDiv w:val="1"/>
      <w:marLeft w:val="0"/>
      <w:marRight w:val="0"/>
      <w:marTop w:val="0"/>
      <w:marBottom w:val="0"/>
      <w:divBdr>
        <w:top w:val="none" w:sz="0" w:space="0" w:color="auto"/>
        <w:left w:val="none" w:sz="0" w:space="0" w:color="auto"/>
        <w:bottom w:val="none" w:sz="0" w:space="0" w:color="auto"/>
        <w:right w:val="none" w:sz="0" w:space="0" w:color="auto"/>
      </w:divBdr>
    </w:div>
    <w:div w:id="188027284">
      <w:bodyDiv w:val="1"/>
      <w:marLeft w:val="0"/>
      <w:marRight w:val="0"/>
      <w:marTop w:val="0"/>
      <w:marBottom w:val="0"/>
      <w:divBdr>
        <w:top w:val="none" w:sz="0" w:space="0" w:color="auto"/>
        <w:left w:val="none" w:sz="0" w:space="0" w:color="auto"/>
        <w:bottom w:val="none" w:sz="0" w:space="0" w:color="auto"/>
        <w:right w:val="none" w:sz="0" w:space="0" w:color="auto"/>
      </w:divBdr>
    </w:div>
    <w:div w:id="189418316">
      <w:bodyDiv w:val="1"/>
      <w:marLeft w:val="0"/>
      <w:marRight w:val="0"/>
      <w:marTop w:val="0"/>
      <w:marBottom w:val="0"/>
      <w:divBdr>
        <w:top w:val="none" w:sz="0" w:space="0" w:color="auto"/>
        <w:left w:val="none" w:sz="0" w:space="0" w:color="auto"/>
        <w:bottom w:val="none" w:sz="0" w:space="0" w:color="auto"/>
        <w:right w:val="none" w:sz="0" w:space="0" w:color="auto"/>
      </w:divBdr>
    </w:div>
    <w:div w:id="192037357">
      <w:bodyDiv w:val="1"/>
      <w:marLeft w:val="0"/>
      <w:marRight w:val="0"/>
      <w:marTop w:val="0"/>
      <w:marBottom w:val="0"/>
      <w:divBdr>
        <w:top w:val="none" w:sz="0" w:space="0" w:color="auto"/>
        <w:left w:val="none" w:sz="0" w:space="0" w:color="auto"/>
        <w:bottom w:val="none" w:sz="0" w:space="0" w:color="auto"/>
        <w:right w:val="none" w:sz="0" w:space="0" w:color="auto"/>
      </w:divBdr>
    </w:div>
    <w:div w:id="196818538">
      <w:bodyDiv w:val="1"/>
      <w:marLeft w:val="0"/>
      <w:marRight w:val="0"/>
      <w:marTop w:val="0"/>
      <w:marBottom w:val="0"/>
      <w:divBdr>
        <w:top w:val="none" w:sz="0" w:space="0" w:color="auto"/>
        <w:left w:val="none" w:sz="0" w:space="0" w:color="auto"/>
        <w:bottom w:val="none" w:sz="0" w:space="0" w:color="auto"/>
        <w:right w:val="none" w:sz="0" w:space="0" w:color="auto"/>
      </w:divBdr>
    </w:div>
    <w:div w:id="202642903">
      <w:bodyDiv w:val="1"/>
      <w:marLeft w:val="0"/>
      <w:marRight w:val="0"/>
      <w:marTop w:val="0"/>
      <w:marBottom w:val="0"/>
      <w:divBdr>
        <w:top w:val="none" w:sz="0" w:space="0" w:color="auto"/>
        <w:left w:val="none" w:sz="0" w:space="0" w:color="auto"/>
        <w:bottom w:val="none" w:sz="0" w:space="0" w:color="auto"/>
        <w:right w:val="none" w:sz="0" w:space="0" w:color="auto"/>
      </w:divBdr>
    </w:div>
    <w:div w:id="214049585">
      <w:bodyDiv w:val="1"/>
      <w:marLeft w:val="0"/>
      <w:marRight w:val="0"/>
      <w:marTop w:val="0"/>
      <w:marBottom w:val="0"/>
      <w:divBdr>
        <w:top w:val="none" w:sz="0" w:space="0" w:color="auto"/>
        <w:left w:val="none" w:sz="0" w:space="0" w:color="auto"/>
        <w:bottom w:val="none" w:sz="0" w:space="0" w:color="auto"/>
        <w:right w:val="none" w:sz="0" w:space="0" w:color="auto"/>
      </w:divBdr>
    </w:div>
    <w:div w:id="216598231">
      <w:bodyDiv w:val="1"/>
      <w:marLeft w:val="0"/>
      <w:marRight w:val="0"/>
      <w:marTop w:val="0"/>
      <w:marBottom w:val="0"/>
      <w:divBdr>
        <w:top w:val="none" w:sz="0" w:space="0" w:color="auto"/>
        <w:left w:val="none" w:sz="0" w:space="0" w:color="auto"/>
        <w:bottom w:val="none" w:sz="0" w:space="0" w:color="auto"/>
        <w:right w:val="none" w:sz="0" w:space="0" w:color="auto"/>
      </w:divBdr>
    </w:div>
    <w:div w:id="222638244">
      <w:bodyDiv w:val="1"/>
      <w:marLeft w:val="0"/>
      <w:marRight w:val="0"/>
      <w:marTop w:val="0"/>
      <w:marBottom w:val="0"/>
      <w:divBdr>
        <w:top w:val="none" w:sz="0" w:space="0" w:color="auto"/>
        <w:left w:val="none" w:sz="0" w:space="0" w:color="auto"/>
        <w:bottom w:val="none" w:sz="0" w:space="0" w:color="auto"/>
        <w:right w:val="none" w:sz="0" w:space="0" w:color="auto"/>
      </w:divBdr>
    </w:div>
    <w:div w:id="237440928">
      <w:bodyDiv w:val="1"/>
      <w:marLeft w:val="0"/>
      <w:marRight w:val="0"/>
      <w:marTop w:val="0"/>
      <w:marBottom w:val="0"/>
      <w:divBdr>
        <w:top w:val="none" w:sz="0" w:space="0" w:color="auto"/>
        <w:left w:val="none" w:sz="0" w:space="0" w:color="auto"/>
        <w:bottom w:val="none" w:sz="0" w:space="0" w:color="auto"/>
        <w:right w:val="none" w:sz="0" w:space="0" w:color="auto"/>
      </w:divBdr>
    </w:div>
    <w:div w:id="246771856">
      <w:bodyDiv w:val="1"/>
      <w:marLeft w:val="0"/>
      <w:marRight w:val="0"/>
      <w:marTop w:val="0"/>
      <w:marBottom w:val="0"/>
      <w:divBdr>
        <w:top w:val="none" w:sz="0" w:space="0" w:color="auto"/>
        <w:left w:val="none" w:sz="0" w:space="0" w:color="auto"/>
        <w:bottom w:val="none" w:sz="0" w:space="0" w:color="auto"/>
        <w:right w:val="none" w:sz="0" w:space="0" w:color="auto"/>
      </w:divBdr>
    </w:div>
    <w:div w:id="251554375">
      <w:bodyDiv w:val="1"/>
      <w:marLeft w:val="0"/>
      <w:marRight w:val="0"/>
      <w:marTop w:val="0"/>
      <w:marBottom w:val="0"/>
      <w:divBdr>
        <w:top w:val="none" w:sz="0" w:space="0" w:color="auto"/>
        <w:left w:val="none" w:sz="0" w:space="0" w:color="auto"/>
        <w:bottom w:val="none" w:sz="0" w:space="0" w:color="auto"/>
        <w:right w:val="none" w:sz="0" w:space="0" w:color="auto"/>
      </w:divBdr>
    </w:div>
    <w:div w:id="257249480">
      <w:bodyDiv w:val="1"/>
      <w:marLeft w:val="0"/>
      <w:marRight w:val="0"/>
      <w:marTop w:val="0"/>
      <w:marBottom w:val="0"/>
      <w:divBdr>
        <w:top w:val="none" w:sz="0" w:space="0" w:color="auto"/>
        <w:left w:val="none" w:sz="0" w:space="0" w:color="auto"/>
        <w:bottom w:val="none" w:sz="0" w:space="0" w:color="auto"/>
        <w:right w:val="none" w:sz="0" w:space="0" w:color="auto"/>
      </w:divBdr>
    </w:div>
    <w:div w:id="257518835">
      <w:bodyDiv w:val="1"/>
      <w:marLeft w:val="0"/>
      <w:marRight w:val="0"/>
      <w:marTop w:val="0"/>
      <w:marBottom w:val="0"/>
      <w:divBdr>
        <w:top w:val="none" w:sz="0" w:space="0" w:color="auto"/>
        <w:left w:val="none" w:sz="0" w:space="0" w:color="auto"/>
        <w:bottom w:val="none" w:sz="0" w:space="0" w:color="auto"/>
        <w:right w:val="none" w:sz="0" w:space="0" w:color="auto"/>
      </w:divBdr>
    </w:div>
    <w:div w:id="259140315">
      <w:bodyDiv w:val="1"/>
      <w:marLeft w:val="0"/>
      <w:marRight w:val="0"/>
      <w:marTop w:val="0"/>
      <w:marBottom w:val="0"/>
      <w:divBdr>
        <w:top w:val="none" w:sz="0" w:space="0" w:color="auto"/>
        <w:left w:val="none" w:sz="0" w:space="0" w:color="auto"/>
        <w:bottom w:val="none" w:sz="0" w:space="0" w:color="auto"/>
        <w:right w:val="none" w:sz="0" w:space="0" w:color="auto"/>
      </w:divBdr>
    </w:div>
    <w:div w:id="275913010">
      <w:bodyDiv w:val="1"/>
      <w:marLeft w:val="0"/>
      <w:marRight w:val="0"/>
      <w:marTop w:val="0"/>
      <w:marBottom w:val="0"/>
      <w:divBdr>
        <w:top w:val="none" w:sz="0" w:space="0" w:color="auto"/>
        <w:left w:val="none" w:sz="0" w:space="0" w:color="auto"/>
        <w:bottom w:val="none" w:sz="0" w:space="0" w:color="auto"/>
        <w:right w:val="none" w:sz="0" w:space="0" w:color="auto"/>
      </w:divBdr>
    </w:div>
    <w:div w:id="278145006">
      <w:bodyDiv w:val="1"/>
      <w:marLeft w:val="0"/>
      <w:marRight w:val="0"/>
      <w:marTop w:val="0"/>
      <w:marBottom w:val="0"/>
      <w:divBdr>
        <w:top w:val="none" w:sz="0" w:space="0" w:color="auto"/>
        <w:left w:val="none" w:sz="0" w:space="0" w:color="auto"/>
        <w:bottom w:val="none" w:sz="0" w:space="0" w:color="auto"/>
        <w:right w:val="none" w:sz="0" w:space="0" w:color="auto"/>
      </w:divBdr>
    </w:div>
    <w:div w:id="280191214">
      <w:bodyDiv w:val="1"/>
      <w:marLeft w:val="0"/>
      <w:marRight w:val="0"/>
      <w:marTop w:val="0"/>
      <w:marBottom w:val="0"/>
      <w:divBdr>
        <w:top w:val="none" w:sz="0" w:space="0" w:color="auto"/>
        <w:left w:val="none" w:sz="0" w:space="0" w:color="auto"/>
        <w:bottom w:val="none" w:sz="0" w:space="0" w:color="auto"/>
        <w:right w:val="none" w:sz="0" w:space="0" w:color="auto"/>
      </w:divBdr>
    </w:div>
    <w:div w:id="282275519">
      <w:bodyDiv w:val="1"/>
      <w:marLeft w:val="0"/>
      <w:marRight w:val="0"/>
      <w:marTop w:val="0"/>
      <w:marBottom w:val="0"/>
      <w:divBdr>
        <w:top w:val="none" w:sz="0" w:space="0" w:color="auto"/>
        <w:left w:val="none" w:sz="0" w:space="0" w:color="auto"/>
        <w:bottom w:val="none" w:sz="0" w:space="0" w:color="auto"/>
        <w:right w:val="none" w:sz="0" w:space="0" w:color="auto"/>
      </w:divBdr>
    </w:div>
    <w:div w:id="283536518">
      <w:bodyDiv w:val="1"/>
      <w:marLeft w:val="0"/>
      <w:marRight w:val="0"/>
      <w:marTop w:val="0"/>
      <w:marBottom w:val="0"/>
      <w:divBdr>
        <w:top w:val="none" w:sz="0" w:space="0" w:color="auto"/>
        <w:left w:val="none" w:sz="0" w:space="0" w:color="auto"/>
        <w:bottom w:val="none" w:sz="0" w:space="0" w:color="auto"/>
        <w:right w:val="none" w:sz="0" w:space="0" w:color="auto"/>
      </w:divBdr>
    </w:div>
    <w:div w:id="291375136">
      <w:bodyDiv w:val="1"/>
      <w:marLeft w:val="0"/>
      <w:marRight w:val="0"/>
      <w:marTop w:val="0"/>
      <w:marBottom w:val="0"/>
      <w:divBdr>
        <w:top w:val="none" w:sz="0" w:space="0" w:color="auto"/>
        <w:left w:val="none" w:sz="0" w:space="0" w:color="auto"/>
        <w:bottom w:val="none" w:sz="0" w:space="0" w:color="auto"/>
        <w:right w:val="none" w:sz="0" w:space="0" w:color="auto"/>
      </w:divBdr>
    </w:div>
    <w:div w:id="292948069">
      <w:bodyDiv w:val="1"/>
      <w:marLeft w:val="0"/>
      <w:marRight w:val="0"/>
      <w:marTop w:val="0"/>
      <w:marBottom w:val="0"/>
      <w:divBdr>
        <w:top w:val="none" w:sz="0" w:space="0" w:color="auto"/>
        <w:left w:val="none" w:sz="0" w:space="0" w:color="auto"/>
        <w:bottom w:val="none" w:sz="0" w:space="0" w:color="auto"/>
        <w:right w:val="none" w:sz="0" w:space="0" w:color="auto"/>
      </w:divBdr>
    </w:div>
    <w:div w:id="296573647">
      <w:bodyDiv w:val="1"/>
      <w:marLeft w:val="0"/>
      <w:marRight w:val="0"/>
      <w:marTop w:val="0"/>
      <w:marBottom w:val="0"/>
      <w:divBdr>
        <w:top w:val="none" w:sz="0" w:space="0" w:color="auto"/>
        <w:left w:val="none" w:sz="0" w:space="0" w:color="auto"/>
        <w:bottom w:val="none" w:sz="0" w:space="0" w:color="auto"/>
        <w:right w:val="none" w:sz="0" w:space="0" w:color="auto"/>
      </w:divBdr>
    </w:div>
    <w:div w:id="297683903">
      <w:bodyDiv w:val="1"/>
      <w:marLeft w:val="0"/>
      <w:marRight w:val="0"/>
      <w:marTop w:val="0"/>
      <w:marBottom w:val="0"/>
      <w:divBdr>
        <w:top w:val="none" w:sz="0" w:space="0" w:color="auto"/>
        <w:left w:val="none" w:sz="0" w:space="0" w:color="auto"/>
        <w:bottom w:val="none" w:sz="0" w:space="0" w:color="auto"/>
        <w:right w:val="none" w:sz="0" w:space="0" w:color="auto"/>
      </w:divBdr>
    </w:div>
    <w:div w:id="303394019">
      <w:bodyDiv w:val="1"/>
      <w:marLeft w:val="0"/>
      <w:marRight w:val="0"/>
      <w:marTop w:val="0"/>
      <w:marBottom w:val="0"/>
      <w:divBdr>
        <w:top w:val="none" w:sz="0" w:space="0" w:color="auto"/>
        <w:left w:val="none" w:sz="0" w:space="0" w:color="auto"/>
        <w:bottom w:val="none" w:sz="0" w:space="0" w:color="auto"/>
        <w:right w:val="none" w:sz="0" w:space="0" w:color="auto"/>
      </w:divBdr>
    </w:div>
    <w:div w:id="314065836">
      <w:bodyDiv w:val="1"/>
      <w:marLeft w:val="0"/>
      <w:marRight w:val="0"/>
      <w:marTop w:val="0"/>
      <w:marBottom w:val="0"/>
      <w:divBdr>
        <w:top w:val="none" w:sz="0" w:space="0" w:color="auto"/>
        <w:left w:val="none" w:sz="0" w:space="0" w:color="auto"/>
        <w:bottom w:val="none" w:sz="0" w:space="0" w:color="auto"/>
        <w:right w:val="none" w:sz="0" w:space="0" w:color="auto"/>
      </w:divBdr>
    </w:div>
    <w:div w:id="314527206">
      <w:bodyDiv w:val="1"/>
      <w:marLeft w:val="0"/>
      <w:marRight w:val="0"/>
      <w:marTop w:val="0"/>
      <w:marBottom w:val="0"/>
      <w:divBdr>
        <w:top w:val="none" w:sz="0" w:space="0" w:color="auto"/>
        <w:left w:val="none" w:sz="0" w:space="0" w:color="auto"/>
        <w:bottom w:val="none" w:sz="0" w:space="0" w:color="auto"/>
        <w:right w:val="none" w:sz="0" w:space="0" w:color="auto"/>
      </w:divBdr>
    </w:div>
    <w:div w:id="317274768">
      <w:bodyDiv w:val="1"/>
      <w:marLeft w:val="0"/>
      <w:marRight w:val="0"/>
      <w:marTop w:val="0"/>
      <w:marBottom w:val="0"/>
      <w:divBdr>
        <w:top w:val="none" w:sz="0" w:space="0" w:color="auto"/>
        <w:left w:val="none" w:sz="0" w:space="0" w:color="auto"/>
        <w:bottom w:val="none" w:sz="0" w:space="0" w:color="auto"/>
        <w:right w:val="none" w:sz="0" w:space="0" w:color="auto"/>
      </w:divBdr>
    </w:div>
    <w:div w:id="317341769">
      <w:bodyDiv w:val="1"/>
      <w:marLeft w:val="0"/>
      <w:marRight w:val="0"/>
      <w:marTop w:val="0"/>
      <w:marBottom w:val="0"/>
      <w:divBdr>
        <w:top w:val="none" w:sz="0" w:space="0" w:color="auto"/>
        <w:left w:val="none" w:sz="0" w:space="0" w:color="auto"/>
        <w:bottom w:val="none" w:sz="0" w:space="0" w:color="auto"/>
        <w:right w:val="none" w:sz="0" w:space="0" w:color="auto"/>
      </w:divBdr>
    </w:div>
    <w:div w:id="319357409">
      <w:bodyDiv w:val="1"/>
      <w:marLeft w:val="0"/>
      <w:marRight w:val="0"/>
      <w:marTop w:val="0"/>
      <w:marBottom w:val="0"/>
      <w:divBdr>
        <w:top w:val="none" w:sz="0" w:space="0" w:color="auto"/>
        <w:left w:val="none" w:sz="0" w:space="0" w:color="auto"/>
        <w:bottom w:val="none" w:sz="0" w:space="0" w:color="auto"/>
        <w:right w:val="none" w:sz="0" w:space="0" w:color="auto"/>
      </w:divBdr>
    </w:div>
    <w:div w:id="320155818">
      <w:bodyDiv w:val="1"/>
      <w:marLeft w:val="0"/>
      <w:marRight w:val="0"/>
      <w:marTop w:val="0"/>
      <w:marBottom w:val="0"/>
      <w:divBdr>
        <w:top w:val="none" w:sz="0" w:space="0" w:color="auto"/>
        <w:left w:val="none" w:sz="0" w:space="0" w:color="auto"/>
        <w:bottom w:val="none" w:sz="0" w:space="0" w:color="auto"/>
        <w:right w:val="none" w:sz="0" w:space="0" w:color="auto"/>
      </w:divBdr>
    </w:div>
    <w:div w:id="322126904">
      <w:bodyDiv w:val="1"/>
      <w:marLeft w:val="0"/>
      <w:marRight w:val="0"/>
      <w:marTop w:val="0"/>
      <w:marBottom w:val="0"/>
      <w:divBdr>
        <w:top w:val="none" w:sz="0" w:space="0" w:color="auto"/>
        <w:left w:val="none" w:sz="0" w:space="0" w:color="auto"/>
        <w:bottom w:val="none" w:sz="0" w:space="0" w:color="auto"/>
        <w:right w:val="none" w:sz="0" w:space="0" w:color="auto"/>
      </w:divBdr>
    </w:div>
    <w:div w:id="327750975">
      <w:bodyDiv w:val="1"/>
      <w:marLeft w:val="0"/>
      <w:marRight w:val="0"/>
      <w:marTop w:val="0"/>
      <w:marBottom w:val="0"/>
      <w:divBdr>
        <w:top w:val="none" w:sz="0" w:space="0" w:color="auto"/>
        <w:left w:val="none" w:sz="0" w:space="0" w:color="auto"/>
        <w:bottom w:val="none" w:sz="0" w:space="0" w:color="auto"/>
        <w:right w:val="none" w:sz="0" w:space="0" w:color="auto"/>
      </w:divBdr>
    </w:div>
    <w:div w:id="327908414">
      <w:bodyDiv w:val="1"/>
      <w:marLeft w:val="0"/>
      <w:marRight w:val="0"/>
      <w:marTop w:val="0"/>
      <w:marBottom w:val="0"/>
      <w:divBdr>
        <w:top w:val="none" w:sz="0" w:space="0" w:color="auto"/>
        <w:left w:val="none" w:sz="0" w:space="0" w:color="auto"/>
        <w:bottom w:val="none" w:sz="0" w:space="0" w:color="auto"/>
        <w:right w:val="none" w:sz="0" w:space="0" w:color="auto"/>
      </w:divBdr>
    </w:div>
    <w:div w:id="328408263">
      <w:bodyDiv w:val="1"/>
      <w:marLeft w:val="0"/>
      <w:marRight w:val="0"/>
      <w:marTop w:val="0"/>
      <w:marBottom w:val="0"/>
      <w:divBdr>
        <w:top w:val="none" w:sz="0" w:space="0" w:color="auto"/>
        <w:left w:val="none" w:sz="0" w:space="0" w:color="auto"/>
        <w:bottom w:val="none" w:sz="0" w:space="0" w:color="auto"/>
        <w:right w:val="none" w:sz="0" w:space="0" w:color="auto"/>
      </w:divBdr>
    </w:div>
    <w:div w:id="338312741">
      <w:bodyDiv w:val="1"/>
      <w:marLeft w:val="0"/>
      <w:marRight w:val="0"/>
      <w:marTop w:val="0"/>
      <w:marBottom w:val="0"/>
      <w:divBdr>
        <w:top w:val="none" w:sz="0" w:space="0" w:color="auto"/>
        <w:left w:val="none" w:sz="0" w:space="0" w:color="auto"/>
        <w:bottom w:val="none" w:sz="0" w:space="0" w:color="auto"/>
        <w:right w:val="none" w:sz="0" w:space="0" w:color="auto"/>
      </w:divBdr>
    </w:div>
    <w:div w:id="339966233">
      <w:bodyDiv w:val="1"/>
      <w:marLeft w:val="0"/>
      <w:marRight w:val="0"/>
      <w:marTop w:val="0"/>
      <w:marBottom w:val="0"/>
      <w:divBdr>
        <w:top w:val="none" w:sz="0" w:space="0" w:color="auto"/>
        <w:left w:val="none" w:sz="0" w:space="0" w:color="auto"/>
        <w:bottom w:val="none" w:sz="0" w:space="0" w:color="auto"/>
        <w:right w:val="none" w:sz="0" w:space="0" w:color="auto"/>
      </w:divBdr>
    </w:div>
    <w:div w:id="346520139">
      <w:bodyDiv w:val="1"/>
      <w:marLeft w:val="0"/>
      <w:marRight w:val="0"/>
      <w:marTop w:val="0"/>
      <w:marBottom w:val="0"/>
      <w:divBdr>
        <w:top w:val="none" w:sz="0" w:space="0" w:color="auto"/>
        <w:left w:val="none" w:sz="0" w:space="0" w:color="auto"/>
        <w:bottom w:val="none" w:sz="0" w:space="0" w:color="auto"/>
        <w:right w:val="none" w:sz="0" w:space="0" w:color="auto"/>
      </w:divBdr>
    </w:div>
    <w:div w:id="346635774">
      <w:bodyDiv w:val="1"/>
      <w:marLeft w:val="0"/>
      <w:marRight w:val="0"/>
      <w:marTop w:val="0"/>
      <w:marBottom w:val="0"/>
      <w:divBdr>
        <w:top w:val="none" w:sz="0" w:space="0" w:color="auto"/>
        <w:left w:val="none" w:sz="0" w:space="0" w:color="auto"/>
        <w:bottom w:val="none" w:sz="0" w:space="0" w:color="auto"/>
        <w:right w:val="none" w:sz="0" w:space="0" w:color="auto"/>
      </w:divBdr>
    </w:div>
    <w:div w:id="353503229">
      <w:bodyDiv w:val="1"/>
      <w:marLeft w:val="0"/>
      <w:marRight w:val="0"/>
      <w:marTop w:val="0"/>
      <w:marBottom w:val="0"/>
      <w:divBdr>
        <w:top w:val="none" w:sz="0" w:space="0" w:color="auto"/>
        <w:left w:val="none" w:sz="0" w:space="0" w:color="auto"/>
        <w:bottom w:val="none" w:sz="0" w:space="0" w:color="auto"/>
        <w:right w:val="none" w:sz="0" w:space="0" w:color="auto"/>
      </w:divBdr>
    </w:div>
    <w:div w:id="356086219">
      <w:bodyDiv w:val="1"/>
      <w:marLeft w:val="0"/>
      <w:marRight w:val="0"/>
      <w:marTop w:val="0"/>
      <w:marBottom w:val="0"/>
      <w:divBdr>
        <w:top w:val="none" w:sz="0" w:space="0" w:color="auto"/>
        <w:left w:val="none" w:sz="0" w:space="0" w:color="auto"/>
        <w:bottom w:val="none" w:sz="0" w:space="0" w:color="auto"/>
        <w:right w:val="none" w:sz="0" w:space="0" w:color="auto"/>
      </w:divBdr>
    </w:div>
    <w:div w:id="360010205">
      <w:bodyDiv w:val="1"/>
      <w:marLeft w:val="0"/>
      <w:marRight w:val="0"/>
      <w:marTop w:val="0"/>
      <w:marBottom w:val="0"/>
      <w:divBdr>
        <w:top w:val="none" w:sz="0" w:space="0" w:color="auto"/>
        <w:left w:val="none" w:sz="0" w:space="0" w:color="auto"/>
        <w:bottom w:val="none" w:sz="0" w:space="0" w:color="auto"/>
        <w:right w:val="none" w:sz="0" w:space="0" w:color="auto"/>
      </w:divBdr>
    </w:div>
    <w:div w:id="361133697">
      <w:bodyDiv w:val="1"/>
      <w:marLeft w:val="0"/>
      <w:marRight w:val="0"/>
      <w:marTop w:val="0"/>
      <w:marBottom w:val="0"/>
      <w:divBdr>
        <w:top w:val="none" w:sz="0" w:space="0" w:color="auto"/>
        <w:left w:val="none" w:sz="0" w:space="0" w:color="auto"/>
        <w:bottom w:val="none" w:sz="0" w:space="0" w:color="auto"/>
        <w:right w:val="none" w:sz="0" w:space="0" w:color="auto"/>
      </w:divBdr>
    </w:div>
    <w:div w:id="363530124">
      <w:bodyDiv w:val="1"/>
      <w:marLeft w:val="0"/>
      <w:marRight w:val="0"/>
      <w:marTop w:val="0"/>
      <w:marBottom w:val="0"/>
      <w:divBdr>
        <w:top w:val="none" w:sz="0" w:space="0" w:color="auto"/>
        <w:left w:val="none" w:sz="0" w:space="0" w:color="auto"/>
        <w:bottom w:val="none" w:sz="0" w:space="0" w:color="auto"/>
        <w:right w:val="none" w:sz="0" w:space="0" w:color="auto"/>
      </w:divBdr>
    </w:div>
    <w:div w:id="364454332">
      <w:bodyDiv w:val="1"/>
      <w:marLeft w:val="0"/>
      <w:marRight w:val="0"/>
      <w:marTop w:val="0"/>
      <w:marBottom w:val="0"/>
      <w:divBdr>
        <w:top w:val="none" w:sz="0" w:space="0" w:color="auto"/>
        <w:left w:val="none" w:sz="0" w:space="0" w:color="auto"/>
        <w:bottom w:val="none" w:sz="0" w:space="0" w:color="auto"/>
        <w:right w:val="none" w:sz="0" w:space="0" w:color="auto"/>
      </w:divBdr>
    </w:div>
    <w:div w:id="364982659">
      <w:bodyDiv w:val="1"/>
      <w:marLeft w:val="0"/>
      <w:marRight w:val="0"/>
      <w:marTop w:val="0"/>
      <w:marBottom w:val="0"/>
      <w:divBdr>
        <w:top w:val="none" w:sz="0" w:space="0" w:color="auto"/>
        <w:left w:val="none" w:sz="0" w:space="0" w:color="auto"/>
        <w:bottom w:val="none" w:sz="0" w:space="0" w:color="auto"/>
        <w:right w:val="none" w:sz="0" w:space="0" w:color="auto"/>
      </w:divBdr>
    </w:div>
    <w:div w:id="365063630">
      <w:bodyDiv w:val="1"/>
      <w:marLeft w:val="0"/>
      <w:marRight w:val="0"/>
      <w:marTop w:val="0"/>
      <w:marBottom w:val="0"/>
      <w:divBdr>
        <w:top w:val="none" w:sz="0" w:space="0" w:color="auto"/>
        <w:left w:val="none" w:sz="0" w:space="0" w:color="auto"/>
        <w:bottom w:val="none" w:sz="0" w:space="0" w:color="auto"/>
        <w:right w:val="none" w:sz="0" w:space="0" w:color="auto"/>
      </w:divBdr>
    </w:div>
    <w:div w:id="377167048">
      <w:bodyDiv w:val="1"/>
      <w:marLeft w:val="0"/>
      <w:marRight w:val="0"/>
      <w:marTop w:val="0"/>
      <w:marBottom w:val="0"/>
      <w:divBdr>
        <w:top w:val="none" w:sz="0" w:space="0" w:color="auto"/>
        <w:left w:val="none" w:sz="0" w:space="0" w:color="auto"/>
        <w:bottom w:val="none" w:sz="0" w:space="0" w:color="auto"/>
        <w:right w:val="none" w:sz="0" w:space="0" w:color="auto"/>
      </w:divBdr>
    </w:div>
    <w:div w:id="383066300">
      <w:bodyDiv w:val="1"/>
      <w:marLeft w:val="0"/>
      <w:marRight w:val="0"/>
      <w:marTop w:val="0"/>
      <w:marBottom w:val="0"/>
      <w:divBdr>
        <w:top w:val="none" w:sz="0" w:space="0" w:color="auto"/>
        <w:left w:val="none" w:sz="0" w:space="0" w:color="auto"/>
        <w:bottom w:val="none" w:sz="0" w:space="0" w:color="auto"/>
        <w:right w:val="none" w:sz="0" w:space="0" w:color="auto"/>
      </w:divBdr>
    </w:div>
    <w:div w:id="407848717">
      <w:bodyDiv w:val="1"/>
      <w:marLeft w:val="0"/>
      <w:marRight w:val="0"/>
      <w:marTop w:val="0"/>
      <w:marBottom w:val="0"/>
      <w:divBdr>
        <w:top w:val="none" w:sz="0" w:space="0" w:color="auto"/>
        <w:left w:val="none" w:sz="0" w:space="0" w:color="auto"/>
        <w:bottom w:val="none" w:sz="0" w:space="0" w:color="auto"/>
        <w:right w:val="none" w:sz="0" w:space="0" w:color="auto"/>
      </w:divBdr>
    </w:div>
    <w:div w:id="408118628">
      <w:bodyDiv w:val="1"/>
      <w:marLeft w:val="0"/>
      <w:marRight w:val="0"/>
      <w:marTop w:val="0"/>
      <w:marBottom w:val="0"/>
      <w:divBdr>
        <w:top w:val="none" w:sz="0" w:space="0" w:color="auto"/>
        <w:left w:val="none" w:sz="0" w:space="0" w:color="auto"/>
        <w:bottom w:val="none" w:sz="0" w:space="0" w:color="auto"/>
        <w:right w:val="none" w:sz="0" w:space="0" w:color="auto"/>
      </w:divBdr>
    </w:div>
    <w:div w:id="408306800">
      <w:bodyDiv w:val="1"/>
      <w:marLeft w:val="0"/>
      <w:marRight w:val="0"/>
      <w:marTop w:val="0"/>
      <w:marBottom w:val="0"/>
      <w:divBdr>
        <w:top w:val="none" w:sz="0" w:space="0" w:color="auto"/>
        <w:left w:val="none" w:sz="0" w:space="0" w:color="auto"/>
        <w:bottom w:val="none" w:sz="0" w:space="0" w:color="auto"/>
        <w:right w:val="none" w:sz="0" w:space="0" w:color="auto"/>
      </w:divBdr>
    </w:div>
    <w:div w:id="413287577">
      <w:bodyDiv w:val="1"/>
      <w:marLeft w:val="0"/>
      <w:marRight w:val="0"/>
      <w:marTop w:val="0"/>
      <w:marBottom w:val="0"/>
      <w:divBdr>
        <w:top w:val="none" w:sz="0" w:space="0" w:color="auto"/>
        <w:left w:val="none" w:sz="0" w:space="0" w:color="auto"/>
        <w:bottom w:val="none" w:sz="0" w:space="0" w:color="auto"/>
        <w:right w:val="none" w:sz="0" w:space="0" w:color="auto"/>
      </w:divBdr>
    </w:div>
    <w:div w:id="419375527">
      <w:bodyDiv w:val="1"/>
      <w:marLeft w:val="0"/>
      <w:marRight w:val="0"/>
      <w:marTop w:val="0"/>
      <w:marBottom w:val="0"/>
      <w:divBdr>
        <w:top w:val="none" w:sz="0" w:space="0" w:color="auto"/>
        <w:left w:val="none" w:sz="0" w:space="0" w:color="auto"/>
        <w:bottom w:val="none" w:sz="0" w:space="0" w:color="auto"/>
        <w:right w:val="none" w:sz="0" w:space="0" w:color="auto"/>
      </w:divBdr>
    </w:div>
    <w:div w:id="421995650">
      <w:bodyDiv w:val="1"/>
      <w:marLeft w:val="0"/>
      <w:marRight w:val="0"/>
      <w:marTop w:val="0"/>
      <w:marBottom w:val="0"/>
      <w:divBdr>
        <w:top w:val="none" w:sz="0" w:space="0" w:color="auto"/>
        <w:left w:val="none" w:sz="0" w:space="0" w:color="auto"/>
        <w:bottom w:val="none" w:sz="0" w:space="0" w:color="auto"/>
        <w:right w:val="none" w:sz="0" w:space="0" w:color="auto"/>
      </w:divBdr>
    </w:div>
    <w:div w:id="425266909">
      <w:bodyDiv w:val="1"/>
      <w:marLeft w:val="0"/>
      <w:marRight w:val="0"/>
      <w:marTop w:val="0"/>
      <w:marBottom w:val="0"/>
      <w:divBdr>
        <w:top w:val="none" w:sz="0" w:space="0" w:color="auto"/>
        <w:left w:val="none" w:sz="0" w:space="0" w:color="auto"/>
        <w:bottom w:val="none" w:sz="0" w:space="0" w:color="auto"/>
        <w:right w:val="none" w:sz="0" w:space="0" w:color="auto"/>
      </w:divBdr>
    </w:div>
    <w:div w:id="428281256">
      <w:bodyDiv w:val="1"/>
      <w:marLeft w:val="0"/>
      <w:marRight w:val="0"/>
      <w:marTop w:val="0"/>
      <w:marBottom w:val="0"/>
      <w:divBdr>
        <w:top w:val="none" w:sz="0" w:space="0" w:color="auto"/>
        <w:left w:val="none" w:sz="0" w:space="0" w:color="auto"/>
        <w:bottom w:val="none" w:sz="0" w:space="0" w:color="auto"/>
        <w:right w:val="none" w:sz="0" w:space="0" w:color="auto"/>
      </w:divBdr>
    </w:div>
    <w:div w:id="440608501">
      <w:bodyDiv w:val="1"/>
      <w:marLeft w:val="0"/>
      <w:marRight w:val="0"/>
      <w:marTop w:val="0"/>
      <w:marBottom w:val="0"/>
      <w:divBdr>
        <w:top w:val="none" w:sz="0" w:space="0" w:color="auto"/>
        <w:left w:val="none" w:sz="0" w:space="0" w:color="auto"/>
        <w:bottom w:val="none" w:sz="0" w:space="0" w:color="auto"/>
        <w:right w:val="none" w:sz="0" w:space="0" w:color="auto"/>
      </w:divBdr>
    </w:div>
    <w:div w:id="448209161">
      <w:bodyDiv w:val="1"/>
      <w:marLeft w:val="0"/>
      <w:marRight w:val="0"/>
      <w:marTop w:val="0"/>
      <w:marBottom w:val="0"/>
      <w:divBdr>
        <w:top w:val="none" w:sz="0" w:space="0" w:color="auto"/>
        <w:left w:val="none" w:sz="0" w:space="0" w:color="auto"/>
        <w:bottom w:val="none" w:sz="0" w:space="0" w:color="auto"/>
        <w:right w:val="none" w:sz="0" w:space="0" w:color="auto"/>
      </w:divBdr>
    </w:div>
    <w:div w:id="449325799">
      <w:bodyDiv w:val="1"/>
      <w:marLeft w:val="0"/>
      <w:marRight w:val="0"/>
      <w:marTop w:val="0"/>
      <w:marBottom w:val="0"/>
      <w:divBdr>
        <w:top w:val="none" w:sz="0" w:space="0" w:color="auto"/>
        <w:left w:val="none" w:sz="0" w:space="0" w:color="auto"/>
        <w:bottom w:val="none" w:sz="0" w:space="0" w:color="auto"/>
        <w:right w:val="none" w:sz="0" w:space="0" w:color="auto"/>
      </w:divBdr>
    </w:div>
    <w:div w:id="451093037">
      <w:bodyDiv w:val="1"/>
      <w:marLeft w:val="0"/>
      <w:marRight w:val="0"/>
      <w:marTop w:val="0"/>
      <w:marBottom w:val="0"/>
      <w:divBdr>
        <w:top w:val="none" w:sz="0" w:space="0" w:color="auto"/>
        <w:left w:val="none" w:sz="0" w:space="0" w:color="auto"/>
        <w:bottom w:val="none" w:sz="0" w:space="0" w:color="auto"/>
        <w:right w:val="none" w:sz="0" w:space="0" w:color="auto"/>
      </w:divBdr>
    </w:div>
    <w:div w:id="458230643">
      <w:bodyDiv w:val="1"/>
      <w:marLeft w:val="0"/>
      <w:marRight w:val="0"/>
      <w:marTop w:val="0"/>
      <w:marBottom w:val="0"/>
      <w:divBdr>
        <w:top w:val="none" w:sz="0" w:space="0" w:color="auto"/>
        <w:left w:val="none" w:sz="0" w:space="0" w:color="auto"/>
        <w:bottom w:val="none" w:sz="0" w:space="0" w:color="auto"/>
        <w:right w:val="none" w:sz="0" w:space="0" w:color="auto"/>
      </w:divBdr>
    </w:div>
    <w:div w:id="459617451">
      <w:bodyDiv w:val="1"/>
      <w:marLeft w:val="0"/>
      <w:marRight w:val="0"/>
      <w:marTop w:val="0"/>
      <w:marBottom w:val="0"/>
      <w:divBdr>
        <w:top w:val="none" w:sz="0" w:space="0" w:color="auto"/>
        <w:left w:val="none" w:sz="0" w:space="0" w:color="auto"/>
        <w:bottom w:val="none" w:sz="0" w:space="0" w:color="auto"/>
        <w:right w:val="none" w:sz="0" w:space="0" w:color="auto"/>
      </w:divBdr>
    </w:div>
    <w:div w:id="461121312">
      <w:bodyDiv w:val="1"/>
      <w:marLeft w:val="0"/>
      <w:marRight w:val="0"/>
      <w:marTop w:val="0"/>
      <w:marBottom w:val="0"/>
      <w:divBdr>
        <w:top w:val="none" w:sz="0" w:space="0" w:color="auto"/>
        <w:left w:val="none" w:sz="0" w:space="0" w:color="auto"/>
        <w:bottom w:val="none" w:sz="0" w:space="0" w:color="auto"/>
        <w:right w:val="none" w:sz="0" w:space="0" w:color="auto"/>
      </w:divBdr>
    </w:div>
    <w:div w:id="463351800">
      <w:bodyDiv w:val="1"/>
      <w:marLeft w:val="0"/>
      <w:marRight w:val="0"/>
      <w:marTop w:val="0"/>
      <w:marBottom w:val="0"/>
      <w:divBdr>
        <w:top w:val="none" w:sz="0" w:space="0" w:color="auto"/>
        <w:left w:val="none" w:sz="0" w:space="0" w:color="auto"/>
        <w:bottom w:val="none" w:sz="0" w:space="0" w:color="auto"/>
        <w:right w:val="none" w:sz="0" w:space="0" w:color="auto"/>
      </w:divBdr>
    </w:div>
    <w:div w:id="471215788">
      <w:bodyDiv w:val="1"/>
      <w:marLeft w:val="0"/>
      <w:marRight w:val="0"/>
      <w:marTop w:val="0"/>
      <w:marBottom w:val="0"/>
      <w:divBdr>
        <w:top w:val="none" w:sz="0" w:space="0" w:color="auto"/>
        <w:left w:val="none" w:sz="0" w:space="0" w:color="auto"/>
        <w:bottom w:val="none" w:sz="0" w:space="0" w:color="auto"/>
        <w:right w:val="none" w:sz="0" w:space="0" w:color="auto"/>
      </w:divBdr>
    </w:div>
    <w:div w:id="472453872">
      <w:bodyDiv w:val="1"/>
      <w:marLeft w:val="0"/>
      <w:marRight w:val="0"/>
      <w:marTop w:val="0"/>
      <w:marBottom w:val="0"/>
      <w:divBdr>
        <w:top w:val="none" w:sz="0" w:space="0" w:color="auto"/>
        <w:left w:val="none" w:sz="0" w:space="0" w:color="auto"/>
        <w:bottom w:val="none" w:sz="0" w:space="0" w:color="auto"/>
        <w:right w:val="none" w:sz="0" w:space="0" w:color="auto"/>
      </w:divBdr>
    </w:div>
    <w:div w:id="477110761">
      <w:bodyDiv w:val="1"/>
      <w:marLeft w:val="0"/>
      <w:marRight w:val="0"/>
      <w:marTop w:val="0"/>
      <w:marBottom w:val="0"/>
      <w:divBdr>
        <w:top w:val="none" w:sz="0" w:space="0" w:color="auto"/>
        <w:left w:val="none" w:sz="0" w:space="0" w:color="auto"/>
        <w:bottom w:val="none" w:sz="0" w:space="0" w:color="auto"/>
        <w:right w:val="none" w:sz="0" w:space="0" w:color="auto"/>
      </w:divBdr>
    </w:div>
    <w:div w:id="480196809">
      <w:bodyDiv w:val="1"/>
      <w:marLeft w:val="0"/>
      <w:marRight w:val="0"/>
      <w:marTop w:val="0"/>
      <w:marBottom w:val="0"/>
      <w:divBdr>
        <w:top w:val="none" w:sz="0" w:space="0" w:color="auto"/>
        <w:left w:val="none" w:sz="0" w:space="0" w:color="auto"/>
        <w:bottom w:val="none" w:sz="0" w:space="0" w:color="auto"/>
        <w:right w:val="none" w:sz="0" w:space="0" w:color="auto"/>
      </w:divBdr>
    </w:div>
    <w:div w:id="486702013">
      <w:bodyDiv w:val="1"/>
      <w:marLeft w:val="0"/>
      <w:marRight w:val="0"/>
      <w:marTop w:val="0"/>
      <w:marBottom w:val="0"/>
      <w:divBdr>
        <w:top w:val="none" w:sz="0" w:space="0" w:color="auto"/>
        <w:left w:val="none" w:sz="0" w:space="0" w:color="auto"/>
        <w:bottom w:val="none" w:sz="0" w:space="0" w:color="auto"/>
        <w:right w:val="none" w:sz="0" w:space="0" w:color="auto"/>
      </w:divBdr>
    </w:div>
    <w:div w:id="489440503">
      <w:bodyDiv w:val="1"/>
      <w:marLeft w:val="0"/>
      <w:marRight w:val="0"/>
      <w:marTop w:val="0"/>
      <w:marBottom w:val="0"/>
      <w:divBdr>
        <w:top w:val="none" w:sz="0" w:space="0" w:color="auto"/>
        <w:left w:val="none" w:sz="0" w:space="0" w:color="auto"/>
        <w:bottom w:val="none" w:sz="0" w:space="0" w:color="auto"/>
        <w:right w:val="none" w:sz="0" w:space="0" w:color="auto"/>
      </w:divBdr>
    </w:div>
    <w:div w:id="491532053">
      <w:bodyDiv w:val="1"/>
      <w:marLeft w:val="0"/>
      <w:marRight w:val="0"/>
      <w:marTop w:val="0"/>
      <w:marBottom w:val="0"/>
      <w:divBdr>
        <w:top w:val="none" w:sz="0" w:space="0" w:color="auto"/>
        <w:left w:val="none" w:sz="0" w:space="0" w:color="auto"/>
        <w:bottom w:val="none" w:sz="0" w:space="0" w:color="auto"/>
        <w:right w:val="none" w:sz="0" w:space="0" w:color="auto"/>
      </w:divBdr>
    </w:div>
    <w:div w:id="491605223">
      <w:bodyDiv w:val="1"/>
      <w:marLeft w:val="0"/>
      <w:marRight w:val="0"/>
      <w:marTop w:val="0"/>
      <w:marBottom w:val="0"/>
      <w:divBdr>
        <w:top w:val="none" w:sz="0" w:space="0" w:color="auto"/>
        <w:left w:val="none" w:sz="0" w:space="0" w:color="auto"/>
        <w:bottom w:val="none" w:sz="0" w:space="0" w:color="auto"/>
        <w:right w:val="none" w:sz="0" w:space="0" w:color="auto"/>
      </w:divBdr>
    </w:div>
    <w:div w:id="493840160">
      <w:bodyDiv w:val="1"/>
      <w:marLeft w:val="0"/>
      <w:marRight w:val="0"/>
      <w:marTop w:val="0"/>
      <w:marBottom w:val="0"/>
      <w:divBdr>
        <w:top w:val="none" w:sz="0" w:space="0" w:color="auto"/>
        <w:left w:val="none" w:sz="0" w:space="0" w:color="auto"/>
        <w:bottom w:val="none" w:sz="0" w:space="0" w:color="auto"/>
        <w:right w:val="none" w:sz="0" w:space="0" w:color="auto"/>
      </w:divBdr>
    </w:div>
    <w:div w:id="498236580">
      <w:bodyDiv w:val="1"/>
      <w:marLeft w:val="0"/>
      <w:marRight w:val="0"/>
      <w:marTop w:val="0"/>
      <w:marBottom w:val="0"/>
      <w:divBdr>
        <w:top w:val="none" w:sz="0" w:space="0" w:color="auto"/>
        <w:left w:val="none" w:sz="0" w:space="0" w:color="auto"/>
        <w:bottom w:val="none" w:sz="0" w:space="0" w:color="auto"/>
        <w:right w:val="none" w:sz="0" w:space="0" w:color="auto"/>
      </w:divBdr>
    </w:div>
    <w:div w:id="500584075">
      <w:bodyDiv w:val="1"/>
      <w:marLeft w:val="0"/>
      <w:marRight w:val="0"/>
      <w:marTop w:val="0"/>
      <w:marBottom w:val="0"/>
      <w:divBdr>
        <w:top w:val="none" w:sz="0" w:space="0" w:color="auto"/>
        <w:left w:val="none" w:sz="0" w:space="0" w:color="auto"/>
        <w:bottom w:val="none" w:sz="0" w:space="0" w:color="auto"/>
        <w:right w:val="none" w:sz="0" w:space="0" w:color="auto"/>
      </w:divBdr>
    </w:div>
    <w:div w:id="521211770">
      <w:bodyDiv w:val="1"/>
      <w:marLeft w:val="0"/>
      <w:marRight w:val="0"/>
      <w:marTop w:val="0"/>
      <w:marBottom w:val="0"/>
      <w:divBdr>
        <w:top w:val="none" w:sz="0" w:space="0" w:color="auto"/>
        <w:left w:val="none" w:sz="0" w:space="0" w:color="auto"/>
        <w:bottom w:val="none" w:sz="0" w:space="0" w:color="auto"/>
        <w:right w:val="none" w:sz="0" w:space="0" w:color="auto"/>
      </w:divBdr>
      <w:divsChild>
        <w:div w:id="179008555">
          <w:marLeft w:val="0"/>
          <w:marRight w:val="0"/>
          <w:marTop w:val="0"/>
          <w:marBottom w:val="0"/>
          <w:divBdr>
            <w:top w:val="none" w:sz="0" w:space="0" w:color="auto"/>
            <w:left w:val="none" w:sz="0" w:space="0" w:color="auto"/>
            <w:bottom w:val="none" w:sz="0" w:space="0" w:color="auto"/>
            <w:right w:val="none" w:sz="0" w:space="0" w:color="auto"/>
          </w:divBdr>
        </w:div>
        <w:div w:id="1324119995">
          <w:marLeft w:val="0"/>
          <w:marRight w:val="0"/>
          <w:marTop w:val="0"/>
          <w:marBottom w:val="0"/>
          <w:divBdr>
            <w:top w:val="none" w:sz="0" w:space="0" w:color="auto"/>
            <w:left w:val="none" w:sz="0" w:space="0" w:color="auto"/>
            <w:bottom w:val="none" w:sz="0" w:space="0" w:color="auto"/>
            <w:right w:val="none" w:sz="0" w:space="0" w:color="auto"/>
          </w:divBdr>
        </w:div>
        <w:div w:id="1567644008">
          <w:marLeft w:val="0"/>
          <w:marRight w:val="0"/>
          <w:marTop w:val="0"/>
          <w:marBottom w:val="0"/>
          <w:divBdr>
            <w:top w:val="none" w:sz="0" w:space="0" w:color="auto"/>
            <w:left w:val="none" w:sz="0" w:space="0" w:color="auto"/>
            <w:bottom w:val="none" w:sz="0" w:space="0" w:color="auto"/>
            <w:right w:val="none" w:sz="0" w:space="0" w:color="auto"/>
          </w:divBdr>
        </w:div>
      </w:divsChild>
    </w:div>
    <w:div w:id="521749418">
      <w:bodyDiv w:val="1"/>
      <w:marLeft w:val="0"/>
      <w:marRight w:val="0"/>
      <w:marTop w:val="0"/>
      <w:marBottom w:val="0"/>
      <w:divBdr>
        <w:top w:val="none" w:sz="0" w:space="0" w:color="auto"/>
        <w:left w:val="none" w:sz="0" w:space="0" w:color="auto"/>
        <w:bottom w:val="none" w:sz="0" w:space="0" w:color="auto"/>
        <w:right w:val="none" w:sz="0" w:space="0" w:color="auto"/>
      </w:divBdr>
    </w:div>
    <w:div w:id="523401897">
      <w:bodyDiv w:val="1"/>
      <w:marLeft w:val="0"/>
      <w:marRight w:val="0"/>
      <w:marTop w:val="0"/>
      <w:marBottom w:val="0"/>
      <w:divBdr>
        <w:top w:val="none" w:sz="0" w:space="0" w:color="auto"/>
        <w:left w:val="none" w:sz="0" w:space="0" w:color="auto"/>
        <w:bottom w:val="none" w:sz="0" w:space="0" w:color="auto"/>
        <w:right w:val="none" w:sz="0" w:space="0" w:color="auto"/>
      </w:divBdr>
    </w:div>
    <w:div w:id="536088727">
      <w:bodyDiv w:val="1"/>
      <w:marLeft w:val="0"/>
      <w:marRight w:val="0"/>
      <w:marTop w:val="0"/>
      <w:marBottom w:val="0"/>
      <w:divBdr>
        <w:top w:val="none" w:sz="0" w:space="0" w:color="auto"/>
        <w:left w:val="none" w:sz="0" w:space="0" w:color="auto"/>
        <w:bottom w:val="none" w:sz="0" w:space="0" w:color="auto"/>
        <w:right w:val="none" w:sz="0" w:space="0" w:color="auto"/>
      </w:divBdr>
    </w:div>
    <w:div w:id="536744700">
      <w:bodyDiv w:val="1"/>
      <w:marLeft w:val="0"/>
      <w:marRight w:val="0"/>
      <w:marTop w:val="0"/>
      <w:marBottom w:val="0"/>
      <w:divBdr>
        <w:top w:val="none" w:sz="0" w:space="0" w:color="auto"/>
        <w:left w:val="none" w:sz="0" w:space="0" w:color="auto"/>
        <w:bottom w:val="none" w:sz="0" w:space="0" w:color="auto"/>
        <w:right w:val="none" w:sz="0" w:space="0" w:color="auto"/>
      </w:divBdr>
    </w:div>
    <w:div w:id="537402855">
      <w:bodyDiv w:val="1"/>
      <w:marLeft w:val="0"/>
      <w:marRight w:val="0"/>
      <w:marTop w:val="0"/>
      <w:marBottom w:val="0"/>
      <w:divBdr>
        <w:top w:val="none" w:sz="0" w:space="0" w:color="auto"/>
        <w:left w:val="none" w:sz="0" w:space="0" w:color="auto"/>
        <w:bottom w:val="none" w:sz="0" w:space="0" w:color="auto"/>
        <w:right w:val="none" w:sz="0" w:space="0" w:color="auto"/>
      </w:divBdr>
    </w:div>
    <w:div w:id="545995061">
      <w:bodyDiv w:val="1"/>
      <w:marLeft w:val="0"/>
      <w:marRight w:val="0"/>
      <w:marTop w:val="0"/>
      <w:marBottom w:val="0"/>
      <w:divBdr>
        <w:top w:val="none" w:sz="0" w:space="0" w:color="auto"/>
        <w:left w:val="none" w:sz="0" w:space="0" w:color="auto"/>
        <w:bottom w:val="none" w:sz="0" w:space="0" w:color="auto"/>
        <w:right w:val="none" w:sz="0" w:space="0" w:color="auto"/>
      </w:divBdr>
    </w:div>
    <w:div w:id="547499645">
      <w:bodyDiv w:val="1"/>
      <w:marLeft w:val="0"/>
      <w:marRight w:val="0"/>
      <w:marTop w:val="0"/>
      <w:marBottom w:val="0"/>
      <w:divBdr>
        <w:top w:val="none" w:sz="0" w:space="0" w:color="auto"/>
        <w:left w:val="none" w:sz="0" w:space="0" w:color="auto"/>
        <w:bottom w:val="none" w:sz="0" w:space="0" w:color="auto"/>
        <w:right w:val="none" w:sz="0" w:space="0" w:color="auto"/>
      </w:divBdr>
    </w:div>
    <w:div w:id="552354081">
      <w:bodyDiv w:val="1"/>
      <w:marLeft w:val="0"/>
      <w:marRight w:val="0"/>
      <w:marTop w:val="0"/>
      <w:marBottom w:val="0"/>
      <w:divBdr>
        <w:top w:val="none" w:sz="0" w:space="0" w:color="auto"/>
        <w:left w:val="none" w:sz="0" w:space="0" w:color="auto"/>
        <w:bottom w:val="none" w:sz="0" w:space="0" w:color="auto"/>
        <w:right w:val="none" w:sz="0" w:space="0" w:color="auto"/>
      </w:divBdr>
    </w:div>
    <w:div w:id="553929601">
      <w:bodyDiv w:val="1"/>
      <w:marLeft w:val="0"/>
      <w:marRight w:val="0"/>
      <w:marTop w:val="0"/>
      <w:marBottom w:val="0"/>
      <w:divBdr>
        <w:top w:val="none" w:sz="0" w:space="0" w:color="auto"/>
        <w:left w:val="none" w:sz="0" w:space="0" w:color="auto"/>
        <w:bottom w:val="none" w:sz="0" w:space="0" w:color="auto"/>
        <w:right w:val="none" w:sz="0" w:space="0" w:color="auto"/>
      </w:divBdr>
    </w:div>
    <w:div w:id="557858591">
      <w:bodyDiv w:val="1"/>
      <w:marLeft w:val="0"/>
      <w:marRight w:val="0"/>
      <w:marTop w:val="0"/>
      <w:marBottom w:val="0"/>
      <w:divBdr>
        <w:top w:val="none" w:sz="0" w:space="0" w:color="auto"/>
        <w:left w:val="none" w:sz="0" w:space="0" w:color="auto"/>
        <w:bottom w:val="none" w:sz="0" w:space="0" w:color="auto"/>
        <w:right w:val="none" w:sz="0" w:space="0" w:color="auto"/>
      </w:divBdr>
    </w:div>
    <w:div w:id="564873669">
      <w:bodyDiv w:val="1"/>
      <w:marLeft w:val="0"/>
      <w:marRight w:val="0"/>
      <w:marTop w:val="0"/>
      <w:marBottom w:val="0"/>
      <w:divBdr>
        <w:top w:val="none" w:sz="0" w:space="0" w:color="auto"/>
        <w:left w:val="none" w:sz="0" w:space="0" w:color="auto"/>
        <w:bottom w:val="none" w:sz="0" w:space="0" w:color="auto"/>
        <w:right w:val="none" w:sz="0" w:space="0" w:color="auto"/>
      </w:divBdr>
    </w:div>
    <w:div w:id="569387498">
      <w:bodyDiv w:val="1"/>
      <w:marLeft w:val="0"/>
      <w:marRight w:val="0"/>
      <w:marTop w:val="0"/>
      <w:marBottom w:val="0"/>
      <w:divBdr>
        <w:top w:val="none" w:sz="0" w:space="0" w:color="auto"/>
        <w:left w:val="none" w:sz="0" w:space="0" w:color="auto"/>
        <w:bottom w:val="none" w:sz="0" w:space="0" w:color="auto"/>
        <w:right w:val="none" w:sz="0" w:space="0" w:color="auto"/>
      </w:divBdr>
    </w:div>
    <w:div w:id="569926778">
      <w:bodyDiv w:val="1"/>
      <w:marLeft w:val="0"/>
      <w:marRight w:val="0"/>
      <w:marTop w:val="0"/>
      <w:marBottom w:val="0"/>
      <w:divBdr>
        <w:top w:val="none" w:sz="0" w:space="0" w:color="auto"/>
        <w:left w:val="none" w:sz="0" w:space="0" w:color="auto"/>
        <w:bottom w:val="none" w:sz="0" w:space="0" w:color="auto"/>
        <w:right w:val="none" w:sz="0" w:space="0" w:color="auto"/>
      </w:divBdr>
    </w:div>
    <w:div w:id="570505600">
      <w:bodyDiv w:val="1"/>
      <w:marLeft w:val="0"/>
      <w:marRight w:val="0"/>
      <w:marTop w:val="0"/>
      <w:marBottom w:val="0"/>
      <w:divBdr>
        <w:top w:val="none" w:sz="0" w:space="0" w:color="auto"/>
        <w:left w:val="none" w:sz="0" w:space="0" w:color="auto"/>
        <w:bottom w:val="none" w:sz="0" w:space="0" w:color="auto"/>
        <w:right w:val="none" w:sz="0" w:space="0" w:color="auto"/>
      </w:divBdr>
    </w:div>
    <w:div w:id="572543054">
      <w:bodyDiv w:val="1"/>
      <w:marLeft w:val="0"/>
      <w:marRight w:val="0"/>
      <w:marTop w:val="0"/>
      <w:marBottom w:val="0"/>
      <w:divBdr>
        <w:top w:val="none" w:sz="0" w:space="0" w:color="auto"/>
        <w:left w:val="none" w:sz="0" w:space="0" w:color="auto"/>
        <w:bottom w:val="none" w:sz="0" w:space="0" w:color="auto"/>
        <w:right w:val="none" w:sz="0" w:space="0" w:color="auto"/>
      </w:divBdr>
      <w:divsChild>
        <w:div w:id="2010328638">
          <w:marLeft w:val="0"/>
          <w:marRight w:val="0"/>
          <w:marTop w:val="0"/>
          <w:marBottom w:val="0"/>
          <w:divBdr>
            <w:top w:val="none" w:sz="0" w:space="0" w:color="auto"/>
            <w:left w:val="none" w:sz="0" w:space="0" w:color="auto"/>
            <w:bottom w:val="none" w:sz="0" w:space="0" w:color="auto"/>
            <w:right w:val="none" w:sz="0" w:space="0" w:color="auto"/>
          </w:divBdr>
          <w:divsChild>
            <w:div w:id="1001201366">
              <w:marLeft w:val="0"/>
              <w:marRight w:val="0"/>
              <w:marTop w:val="0"/>
              <w:marBottom w:val="0"/>
              <w:divBdr>
                <w:top w:val="none" w:sz="0" w:space="0" w:color="auto"/>
                <w:left w:val="none" w:sz="0" w:space="0" w:color="auto"/>
                <w:bottom w:val="none" w:sz="0" w:space="0" w:color="auto"/>
                <w:right w:val="none" w:sz="0" w:space="0" w:color="auto"/>
              </w:divBdr>
              <w:divsChild>
                <w:div w:id="820780432">
                  <w:marLeft w:val="0"/>
                  <w:marRight w:val="-6084"/>
                  <w:marTop w:val="0"/>
                  <w:marBottom w:val="0"/>
                  <w:divBdr>
                    <w:top w:val="none" w:sz="0" w:space="0" w:color="auto"/>
                    <w:left w:val="none" w:sz="0" w:space="0" w:color="auto"/>
                    <w:bottom w:val="none" w:sz="0" w:space="0" w:color="auto"/>
                    <w:right w:val="none" w:sz="0" w:space="0" w:color="auto"/>
                  </w:divBdr>
                  <w:divsChild>
                    <w:div w:id="1516191142">
                      <w:marLeft w:val="0"/>
                      <w:marRight w:val="5844"/>
                      <w:marTop w:val="0"/>
                      <w:marBottom w:val="0"/>
                      <w:divBdr>
                        <w:top w:val="none" w:sz="0" w:space="0" w:color="auto"/>
                        <w:left w:val="none" w:sz="0" w:space="0" w:color="auto"/>
                        <w:bottom w:val="none" w:sz="0" w:space="0" w:color="auto"/>
                        <w:right w:val="none" w:sz="0" w:space="0" w:color="auto"/>
                      </w:divBdr>
                      <w:divsChild>
                        <w:div w:id="625693928">
                          <w:marLeft w:val="0"/>
                          <w:marRight w:val="0"/>
                          <w:marTop w:val="0"/>
                          <w:marBottom w:val="0"/>
                          <w:divBdr>
                            <w:top w:val="none" w:sz="0" w:space="0" w:color="auto"/>
                            <w:left w:val="none" w:sz="0" w:space="0" w:color="auto"/>
                            <w:bottom w:val="none" w:sz="0" w:space="0" w:color="auto"/>
                            <w:right w:val="none" w:sz="0" w:space="0" w:color="auto"/>
                          </w:divBdr>
                          <w:divsChild>
                            <w:div w:id="260068779">
                              <w:marLeft w:val="0"/>
                              <w:marRight w:val="0"/>
                              <w:marTop w:val="120"/>
                              <w:marBottom w:val="360"/>
                              <w:divBdr>
                                <w:top w:val="none" w:sz="0" w:space="0" w:color="auto"/>
                                <w:left w:val="none" w:sz="0" w:space="0" w:color="auto"/>
                                <w:bottom w:val="none" w:sz="0" w:space="0" w:color="auto"/>
                                <w:right w:val="none" w:sz="0" w:space="0" w:color="auto"/>
                              </w:divBdr>
                              <w:divsChild>
                                <w:div w:id="533350015">
                                  <w:marLeft w:val="469"/>
                                  <w:marRight w:val="0"/>
                                  <w:marTop w:val="0"/>
                                  <w:marBottom w:val="0"/>
                                  <w:divBdr>
                                    <w:top w:val="none" w:sz="0" w:space="0" w:color="auto"/>
                                    <w:left w:val="none" w:sz="0" w:space="0" w:color="auto"/>
                                    <w:bottom w:val="none" w:sz="0" w:space="0" w:color="auto"/>
                                    <w:right w:val="none" w:sz="0" w:space="0" w:color="auto"/>
                                  </w:divBdr>
                                  <w:divsChild>
                                    <w:div w:id="15690282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628638">
      <w:bodyDiv w:val="1"/>
      <w:marLeft w:val="0"/>
      <w:marRight w:val="0"/>
      <w:marTop w:val="0"/>
      <w:marBottom w:val="0"/>
      <w:divBdr>
        <w:top w:val="none" w:sz="0" w:space="0" w:color="auto"/>
        <w:left w:val="none" w:sz="0" w:space="0" w:color="auto"/>
        <w:bottom w:val="none" w:sz="0" w:space="0" w:color="auto"/>
        <w:right w:val="none" w:sz="0" w:space="0" w:color="auto"/>
      </w:divBdr>
    </w:div>
    <w:div w:id="582376929">
      <w:bodyDiv w:val="1"/>
      <w:marLeft w:val="0"/>
      <w:marRight w:val="0"/>
      <w:marTop w:val="0"/>
      <w:marBottom w:val="0"/>
      <w:divBdr>
        <w:top w:val="none" w:sz="0" w:space="0" w:color="auto"/>
        <w:left w:val="none" w:sz="0" w:space="0" w:color="auto"/>
        <w:bottom w:val="none" w:sz="0" w:space="0" w:color="auto"/>
        <w:right w:val="none" w:sz="0" w:space="0" w:color="auto"/>
      </w:divBdr>
    </w:div>
    <w:div w:id="585264632">
      <w:bodyDiv w:val="1"/>
      <w:marLeft w:val="0"/>
      <w:marRight w:val="0"/>
      <w:marTop w:val="0"/>
      <w:marBottom w:val="0"/>
      <w:divBdr>
        <w:top w:val="none" w:sz="0" w:space="0" w:color="auto"/>
        <w:left w:val="none" w:sz="0" w:space="0" w:color="auto"/>
        <w:bottom w:val="none" w:sz="0" w:space="0" w:color="auto"/>
        <w:right w:val="none" w:sz="0" w:space="0" w:color="auto"/>
      </w:divBdr>
      <w:divsChild>
        <w:div w:id="308561047">
          <w:marLeft w:val="0"/>
          <w:marRight w:val="0"/>
          <w:marTop w:val="0"/>
          <w:marBottom w:val="0"/>
          <w:divBdr>
            <w:top w:val="none" w:sz="0" w:space="0" w:color="auto"/>
            <w:left w:val="none" w:sz="0" w:space="0" w:color="auto"/>
            <w:bottom w:val="none" w:sz="0" w:space="0" w:color="auto"/>
            <w:right w:val="none" w:sz="0" w:space="0" w:color="auto"/>
          </w:divBdr>
        </w:div>
        <w:div w:id="472020967">
          <w:marLeft w:val="0"/>
          <w:marRight w:val="0"/>
          <w:marTop w:val="0"/>
          <w:marBottom w:val="0"/>
          <w:divBdr>
            <w:top w:val="none" w:sz="0" w:space="0" w:color="auto"/>
            <w:left w:val="none" w:sz="0" w:space="0" w:color="auto"/>
            <w:bottom w:val="none" w:sz="0" w:space="0" w:color="auto"/>
            <w:right w:val="none" w:sz="0" w:space="0" w:color="auto"/>
          </w:divBdr>
        </w:div>
        <w:div w:id="636566195">
          <w:marLeft w:val="0"/>
          <w:marRight w:val="0"/>
          <w:marTop w:val="0"/>
          <w:marBottom w:val="0"/>
          <w:divBdr>
            <w:top w:val="none" w:sz="0" w:space="0" w:color="auto"/>
            <w:left w:val="none" w:sz="0" w:space="0" w:color="auto"/>
            <w:bottom w:val="none" w:sz="0" w:space="0" w:color="auto"/>
            <w:right w:val="none" w:sz="0" w:space="0" w:color="auto"/>
          </w:divBdr>
        </w:div>
        <w:div w:id="835607431">
          <w:marLeft w:val="0"/>
          <w:marRight w:val="0"/>
          <w:marTop w:val="0"/>
          <w:marBottom w:val="0"/>
          <w:divBdr>
            <w:top w:val="none" w:sz="0" w:space="0" w:color="auto"/>
            <w:left w:val="none" w:sz="0" w:space="0" w:color="auto"/>
            <w:bottom w:val="none" w:sz="0" w:space="0" w:color="auto"/>
            <w:right w:val="none" w:sz="0" w:space="0" w:color="auto"/>
          </w:divBdr>
        </w:div>
        <w:div w:id="910771185">
          <w:marLeft w:val="0"/>
          <w:marRight w:val="0"/>
          <w:marTop w:val="0"/>
          <w:marBottom w:val="0"/>
          <w:divBdr>
            <w:top w:val="none" w:sz="0" w:space="0" w:color="auto"/>
            <w:left w:val="none" w:sz="0" w:space="0" w:color="auto"/>
            <w:bottom w:val="none" w:sz="0" w:space="0" w:color="auto"/>
            <w:right w:val="none" w:sz="0" w:space="0" w:color="auto"/>
          </w:divBdr>
        </w:div>
        <w:div w:id="969214322">
          <w:marLeft w:val="0"/>
          <w:marRight w:val="0"/>
          <w:marTop w:val="0"/>
          <w:marBottom w:val="0"/>
          <w:divBdr>
            <w:top w:val="none" w:sz="0" w:space="0" w:color="auto"/>
            <w:left w:val="none" w:sz="0" w:space="0" w:color="auto"/>
            <w:bottom w:val="none" w:sz="0" w:space="0" w:color="auto"/>
            <w:right w:val="none" w:sz="0" w:space="0" w:color="auto"/>
          </w:divBdr>
        </w:div>
        <w:div w:id="1517698157">
          <w:marLeft w:val="0"/>
          <w:marRight w:val="0"/>
          <w:marTop w:val="0"/>
          <w:marBottom w:val="0"/>
          <w:divBdr>
            <w:top w:val="none" w:sz="0" w:space="0" w:color="auto"/>
            <w:left w:val="none" w:sz="0" w:space="0" w:color="auto"/>
            <w:bottom w:val="none" w:sz="0" w:space="0" w:color="auto"/>
            <w:right w:val="none" w:sz="0" w:space="0" w:color="auto"/>
          </w:divBdr>
        </w:div>
        <w:div w:id="1649552640">
          <w:marLeft w:val="0"/>
          <w:marRight w:val="0"/>
          <w:marTop w:val="0"/>
          <w:marBottom w:val="0"/>
          <w:divBdr>
            <w:top w:val="none" w:sz="0" w:space="0" w:color="auto"/>
            <w:left w:val="none" w:sz="0" w:space="0" w:color="auto"/>
            <w:bottom w:val="none" w:sz="0" w:space="0" w:color="auto"/>
            <w:right w:val="none" w:sz="0" w:space="0" w:color="auto"/>
          </w:divBdr>
        </w:div>
        <w:div w:id="1678536896">
          <w:marLeft w:val="0"/>
          <w:marRight w:val="0"/>
          <w:marTop w:val="0"/>
          <w:marBottom w:val="0"/>
          <w:divBdr>
            <w:top w:val="none" w:sz="0" w:space="0" w:color="auto"/>
            <w:left w:val="none" w:sz="0" w:space="0" w:color="auto"/>
            <w:bottom w:val="none" w:sz="0" w:space="0" w:color="auto"/>
            <w:right w:val="none" w:sz="0" w:space="0" w:color="auto"/>
          </w:divBdr>
        </w:div>
        <w:div w:id="1781413213">
          <w:marLeft w:val="0"/>
          <w:marRight w:val="0"/>
          <w:marTop w:val="0"/>
          <w:marBottom w:val="0"/>
          <w:divBdr>
            <w:top w:val="none" w:sz="0" w:space="0" w:color="auto"/>
            <w:left w:val="none" w:sz="0" w:space="0" w:color="auto"/>
            <w:bottom w:val="none" w:sz="0" w:space="0" w:color="auto"/>
            <w:right w:val="none" w:sz="0" w:space="0" w:color="auto"/>
          </w:divBdr>
        </w:div>
        <w:div w:id="1911888678">
          <w:marLeft w:val="0"/>
          <w:marRight w:val="0"/>
          <w:marTop w:val="0"/>
          <w:marBottom w:val="0"/>
          <w:divBdr>
            <w:top w:val="none" w:sz="0" w:space="0" w:color="auto"/>
            <w:left w:val="none" w:sz="0" w:space="0" w:color="auto"/>
            <w:bottom w:val="none" w:sz="0" w:space="0" w:color="auto"/>
            <w:right w:val="none" w:sz="0" w:space="0" w:color="auto"/>
          </w:divBdr>
        </w:div>
        <w:div w:id="2083870857">
          <w:marLeft w:val="0"/>
          <w:marRight w:val="0"/>
          <w:marTop w:val="0"/>
          <w:marBottom w:val="0"/>
          <w:divBdr>
            <w:top w:val="none" w:sz="0" w:space="0" w:color="auto"/>
            <w:left w:val="none" w:sz="0" w:space="0" w:color="auto"/>
            <w:bottom w:val="none" w:sz="0" w:space="0" w:color="auto"/>
            <w:right w:val="none" w:sz="0" w:space="0" w:color="auto"/>
          </w:divBdr>
        </w:div>
        <w:div w:id="2146459942">
          <w:marLeft w:val="0"/>
          <w:marRight w:val="0"/>
          <w:marTop w:val="0"/>
          <w:marBottom w:val="0"/>
          <w:divBdr>
            <w:top w:val="none" w:sz="0" w:space="0" w:color="auto"/>
            <w:left w:val="none" w:sz="0" w:space="0" w:color="auto"/>
            <w:bottom w:val="none" w:sz="0" w:space="0" w:color="auto"/>
            <w:right w:val="none" w:sz="0" w:space="0" w:color="auto"/>
          </w:divBdr>
        </w:div>
      </w:divsChild>
    </w:div>
    <w:div w:id="586888048">
      <w:bodyDiv w:val="1"/>
      <w:marLeft w:val="0"/>
      <w:marRight w:val="0"/>
      <w:marTop w:val="0"/>
      <w:marBottom w:val="0"/>
      <w:divBdr>
        <w:top w:val="none" w:sz="0" w:space="0" w:color="auto"/>
        <w:left w:val="none" w:sz="0" w:space="0" w:color="auto"/>
        <w:bottom w:val="none" w:sz="0" w:space="0" w:color="auto"/>
        <w:right w:val="none" w:sz="0" w:space="0" w:color="auto"/>
      </w:divBdr>
      <w:divsChild>
        <w:div w:id="456795269">
          <w:marLeft w:val="0"/>
          <w:marRight w:val="0"/>
          <w:marTop w:val="0"/>
          <w:marBottom w:val="0"/>
          <w:divBdr>
            <w:top w:val="none" w:sz="0" w:space="0" w:color="auto"/>
            <w:left w:val="none" w:sz="0" w:space="0" w:color="auto"/>
            <w:bottom w:val="none" w:sz="0" w:space="0" w:color="auto"/>
            <w:right w:val="none" w:sz="0" w:space="0" w:color="auto"/>
          </w:divBdr>
        </w:div>
      </w:divsChild>
    </w:div>
    <w:div w:id="590163504">
      <w:bodyDiv w:val="1"/>
      <w:marLeft w:val="0"/>
      <w:marRight w:val="0"/>
      <w:marTop w:val="0"/>
      <w:marBottom w:val="0"/>
      <w:divBdr>
        <w:top w:val="none" w:sz="0" w:space="0" w:color="auto"/>
        <w:left w:val="none" w:sz="0" w:space="0" w:color="auto"/>
        <w:bottom w:val="none" w:sz="0" w:space="0" w:color="auto"/>
        <w:right w:val="none" w:sz="0" w:space="0" w:color="auto"/>
      </w:divBdr>
    </w:div>
    <w:div w:id="605507418">
      <w:bodyDiv w:val="1"/>
      <w:marLeft w:val="0"/>
      <w:marRight w:val="0"/>
      <w:marTop w:val="0"/>
      <w:marBottom w:val="0"/>
      <w:divBdr>
        <w:top w:val="none" w:sz="0" w:space="0" w:color="auto"/>
        <w:left w:val="none" w:sz="0" w:space="0" w:color="auto"/>
        <w:bottom w:val="none" w:sz="0" w:space="0" w:color="auto"/>
        <w:right w:val="none" w:sz="0" w:space="0" w:color="auto"/>
      </w:divBdr>
    </w:div>
    <w:div w:id="607928346">
      <w:bodyDiv w:val="1"/>
      <w:marLeft w:val="0"/>
      <w:marRight w:val="0"/>
      <w:marTop w:val="0"/>
      <w:marBottom w:val="0"/>
      <w:divBdr>
        <w:top w:val="none" w:sz="0" w:space="0" w:color="auto"/>
        <w:left w:val="none" w:sz="0" w:space="0" w:color="auto"/>
        <w:bottom w:val="none" w:sz="0" w:space="0" w:color="auto"/>
        <w:right w:val="none" w:sz="0" w:space="0" w:color="auto"/>
      </w:divBdr>
    </w:div>
    <w:div w:id="612178832">
      <w:bodyDiv w:val="1"/>
      <w:marLeft w:val="0"/>
      <w:marRight w:val="0"/>
      <w:marTop w:val="0"/>
      <w:marBottom w:val="0"/>
      <w:divBdr>
        <w:top w:val="none" w:sz="0" w:space="0" w:color="auto"/>
        <w:left w:val="none" w:sz="0" w:space="0" w:color="auto"/>
        <w:bottom w:val="none" w:sz="0" w:space="0" w:color="auto"/>
        <w:right w:val="none" w:sz="0" w:space="0" w:color="auto"/>
      </w:divBdr>
    </w:div>
    <w:div w:id="619187195">
      <w:bodyDiv w:val="1"/>
      <w:marLeft w:val="0"/>
      <w:marRight w:val="0"/>
      <w:marTop w:val="0"/>
      <w:marBottom w:val="0"/>
      <w:divBdr>
        <w:top w:val="none" w:sz="0" w:space="0" w:color="auto"/>
        <w:left w:val="none" w:sz="0" w:space="0" w:color="auto"/>
        <w:bottom w:val="none" w:sz="0" w:space="0" w:color="auto"/>
        <w:right w:val="none" w:sz="0" w:space="0" w:color="auto"/>
      </w:divBdr>
      <w:divsChild>
        <w:div w:id="517045352">
          <w:marLeft w:val="0"/>
          <w:marRight w:val="0"/>
          <w:marTop w:val="0"/>
          <w:marBottom w:val="0"/>
          <w:divBdr>
            <w:top w:val="none" w:sz="0" w:space="0" w:color="auto"/>
            <w:left w:val="none" w:sz="0" w:space="0" w:color="auto"/>
            <w:bottom w:val="none" w:sz="0" w:space="0" w:color="auto"/>
            <w:right w:val="none" w:sz="0" w:space="0" w:color="auto"/>
          </w:divBdr>
        </w:div>
        <w:div w:id="692654936">
          <w:marLeft w:val="0"/>
          <w:marRight w:val="0"/>
          <w:marTop w:val="0"/>
          <w:marBottom w:val="0"/>
          <w:divBdr>
            <w:top w:val="none" w:sz="0" w:space="0" w:color="auto"/>
            <w:left w:val="none" w:sz="0" w:space="0" w:color="auto"/>
            <w:bottom w:val="none" w:sz="0" w:space="0" w:color="auto"/>
            <w:right w:val="none" w:sz="0" w:space="0" w:color="auto"/>
          </w:divBdr>
        </w:div>
        <w:div w:id="1134181318">
          <w:marLeft w:val="0"/>
          <w:marRight w:val="0"/>
          <w:marTop w:val="0"/>
          <w:marBottom w:val="0"/>
          <w:divBdr>
            <w:top w:val="none" w:sz="0" w:space="0" w:color="auto"/>
            <w:left w:val="none" w:sz="0" w:space="0" w:color="auto"/>
            <w:bottom w:val="none" w:sz="0" w:space="0" w:color="auto"/>
            <w:right w:val="none" w:sz="0" w:space="0" w:color="auto"/>
          </w:divBdr>
        </w:div>
      </w:divsChild>
    </w:div>
    <w:div w:id="622077635">
      <w:bodyDiv w:val="1"/>
      <w:marLeft w:val="0"/>
      <w:marRight w:val="0"/>
      <w:marTop w:val="0"/>
      <w:marBottom w:val="0"/>
      <w:divBdr>
        <w:top w:val="none" w:sz="0" w:space="0" w:color="auto"/>
        <w:left w:val="none" w:sz="0" w:space="0" w:color="auto"/>
        <w:bottom w:val="none" w:sz="0" w:space="0" w:color="auto"/>
        <w:right w:val="none" w:sz="0" w:space="0" w:color="auto"/>
      </w:divBdr>
    </w:div>
    <w:div w:id="623773623">
      <w:bodyDiv w:val="1"/>
      <w:marLeft w:val="0"/>
      <w:marRight w:val="0"/>
      <w:marTop w:val="0"/>
      <w:marBottom w:val="0"/>
      <w:divBdr>
        <w:top w:val="none" w:sz="0" w:space="0" w:color="auto"/>
        <w:left w:val="none" w:sz="0" w:space="0" w:color="auto"/>
        <w:bottom w:val="none" w:sz="0" w:space="0" w:color="auto"/>
        <w:right w:val="none" w:sz="0" w:space="0" w:color="auto"/>
      </w:divBdr>
    </w:div>
    <w:div w:id="624116245">
      <w:bodyDiv w:val="1"/>
      <w:marLeft w:val="0"/>
      <w:marRight w:val="0"/>
      <w:marTop w:val="0"/>
      <w:marBottom w:val="0"/>
      <w:divBdr>
        <w:top w:val="none" w:sz="0" w:space="0" w:color="auto"/>
        <w:left w:val="none" w:sz="0" w:space="0" w:color="auto"/>
        <w:bottom w:val="none" w:sz="0" w:space="0" w:color="auto"/>
        <w:right w:val="none" w:sz="0" w:space="0" w:color="auto"/>
      </w:divBdr>
    </w:div>
    <w:div w:id="629241635">
      <w:bodyDiv w:val="1"/>
      <w:marLeft w:val="0"/>
      <w:marRight w:val="0"/>
      <w:marTop w:val="0"/>
      <w:marBottom w:val="0"/>
      <w:divBdr>
        <w:top w:val="none" w:sz="0" w:space="0" w:color="auto"/>
        <w:left w:val="none" w:sz="0" w:space="0" w:color="auto"/>
        <w:bottom w:val="none" w:sz="0" w:space="0" w:color="auto"/>
        <w:right w:val="none" w:sz="0" w:space="0" w:color="auto"/>
      </w:divBdr>
    </w:div>
    <w:div w:id="630786067">
      <w:bodyDiv w:val="1"/>
      <w:marLeft w:val="0"/>
      <w:marRight w:val="0"/>
      <w:marTop w:val="0"/>
      <w:marBottom w:val="0"/>
      <w:divBdr>
        <w:top w:val="none" w:sz="0" w:space="0" w:color="auto"/>
        <w:left w:val="none" w:sz="0" w:space="0" w:color="auto"/>
        <w:bottom w:val="none" w:sz="0" w:space="0" w:color="auto"/>
        <w:right w:val="none" w:sz="0" w:space="0" w:color="auto"/>
      </w:divBdr>
    </w:div>
    <w:div w:id="635136431">
      <w:bodyDiv w:val="1"/>
      <w:marLeft w:val="0"/>
      <w:marRight w:val="0"/>
      <w:marTop w:val="0"/>
      <w:marBottom w:val="0"/>
      <w:divBdr>
        <w:top w:val="none" w:sz="0" w:space="0" w:color="auto"/>
        <w:left w:val="none" w:sz="0" w:space="0" w:color="auto"/>
        <w:bottom w:val="none" w:sz="0" w:space="0" w:color="auto"/>
        <w:right w:val="none" w:sz="0" w:space="0" w:color="auto"/>
      </w:divBdr>
    </w:div>
    <w:div w:id="636648833">
      <w:bodyDiv w:val="1"/>
      <w:marLeft w:val="0"/>
      <w:marRight w:val="0"/>
      <w:marTop w:val="0"/>
      <w:marBottom w:val="0"/>
      <w:divBdr>
        <w:top w:val="none" w:sz="0" w:space="0" w:color="auto"/>
        <w:left w:val="none" w:sz="0" w:space="0" w:color="auto"/>
        <w:bottom w:val="none" w:sz="0" w:space="0" w:color="auto"/>
        <w:right w:val="none" w:sz="0" w:space="0" w:color="auto"/>
      </w:divBdr>
    </w:div>
    <w:div w:id="656031651">
      <w:bodyDiv w:val="1"/>
      <w:marLeft w:val="0"/>
      <w:marRight w:val="0"/>
      <w:marTop w:val="0"/>
      <w:marBottom w:val="0"/>
      <w:divBdr>
        <w:top w:val="none" w:sz="0" w:space="0" w:color="auto"/>
        <w:left w:val="none" w:sz="0" w:space="0" w:color="auto"/>
        <w:bottom w:val="none" w:sz="0" w:space="0" w:color="auto"/>
        <w:right w:val="none" w:sz="0" w:space="0" w:color="auto"/>
      </w:divBdr>
    </w:div>
    <w:div w:id="661154574">
      <w:bodyDiv w:val="1"/>
      <w:marLeft w:val="0"/>
      <w:marRight w:val="0"/>
      <w:marTop w:val="0"/>
      <w:marBottom w:val="0"/>
      <w:divBdr>
        <w:top w:val="none" w:sz="0" w:space="0" w:color="auto"/>
        <w:left w:val="none" w:sz="0" w:space="0" w:color="auto"/>
        <w:bottom w:val="none" w:sz="0" w:space="0" w:color="auto"/>
        <w:right w:val="none" w:sz="0" w:space="0" w:color="auto"/>
      </w:divBdr>
    </w:div>
    <w:div w:id="661659303">
      <w:bodyDiv w:val="1"/>
      <w:marLeft w:val="0"/>
      <w:marRight w:val="0"/>
      <w:marTop w:val="0"/>
      <w:marBottom w:val="0"/>
      <w:divBdr>
        <w:top w:val="none" w:sz="0" w:space="0" w:color="auto"/>
        <w:left w:val="none" w:sz="0" w:space="0" w:color="auto"/>
        <w:bottom w:val="none" w:sz="0" w:space="0" w:color="auto"/>
        <w:right w:val="none" w:sz="0" w:space="0" w:color="auto"/>
      </w:divBdr>
    </w:div>
    <w:div w:id="665940234">
      <w:bodyDiv w:val="1"/>
      <w:marLeft w:val="0"/>
      <w:marRight w:val="0"/>
      <w:marTop w:val="0"/>
      <w:marBottom w:val="0"/>
      <w:divBdr>
        <w:top w:val="none" w:sz="0" w:space="0" w:color="auto"/>
        <w:left w:val="none" w:sz="0" w:space="0" w:color="auto"/>
        <w:bottom w:val="none" w:sz="0" w:space="0" w:color="auto"/>
        <w:right w:val="none" w:sz="0" w:space="0" w:color="auto"/>
      </w:divBdr>
    </w:div>
    <w:div w:id="667178848">
      <w:bodyDiv w:val="1"/>
      <w:marLeft w:val="0"/>
      <w:marRight w:val="0"/>
      <w:marTop w:val="0"/>
      <w:marBottom w:val="0"/>
      <w:divBdr>
        <w:top w:val="none" w:sz="0" w:space="0" w:color="auto"/>
        <w:left w:val="none" w:sz="0" w:space="0" w:color="auto"/>
        <w:bottom w:val="none" w:sz="0" w:space="0" w:color="auto"/>
        <w:right w:val="none" w:sz="0" w:space="0" w:color="auto"/>
      </w:divBdr>
    </w:div>
    <w:div w:id="669061384">
      <w:bodyDiv w:val="1"/>
      <w:marLeft w:val="0"/>
      <w:marRight w:val="0"/>
      <w:marTop w:val="0"/>
      <w:marBottom w:val="0"/>
      <w:divBdr>
        <w:top w:val="none" w:sz="0" w:space="0" w:color="auto"/>
        <w:left w:val="none" w:sz="0" w:space="0" w:color="auto"/>
        <w:bottom w:val="none" w:sz="0" w:space="0" w:color="auto"/>
        <w:right w:val="none" w:sz="0" w:space="0" w:color="auto"/>
      </w:divBdr>
    </w:div>
    <w:div w:id="670374514">
      <w:bodyDiv w:val="1"/>
      <w:marLeft w:val="0"/>
      <w:marRight w:val="0"/>
      <w:marTop w:val="0"/>
      <w:marBottom w:val="0"/>
      <w:divBdr>
        <w:top w:val="none" w:sz="0" w:space="0" w:color="auto"/>
        <w:left w:val="none" w:sz="0" w:space="0" w:color="auto"/>
        <w:bottom w:val="none" w:sz="0" w:space="0" w:color="auto"/>
        <w:right w:val="none" w:sz="0" w:space="0" w:color="auto"/>
      </w:divBdr>
    </w:div>
    <w:div w:id="672152325">
      <w:bodyDiv w:val="1"/>
      <w:marLeft w:val="0"/>
      <w:marRight w:val="0"/>
      <w:marTop w:val="0"/>
      <w:marBottom w:val="0"/>
      <w:divBdr>
        <w:top w:val="none" w:sz="0" w:space="0" w:color="auto"/>
        <w:left w:val="none" w:sz="0" w:space="0" w:color="auto"/>
        <w:bottom w:val="none" w:sz="0" w:space="0" w:color="auto"/>
        <w:right w:val="none" w:sz="0" w:space="0" w:color="auto"/>
      </w:divBdr>
    </w:div>
    <w:div w:id="674453818">
      <w:bodyDiv w:val="1"/>
      <w:marLeft w:val="0"/>
      <w:marRight w:val="0"/>
      <w:marTop w:val="0"/>
      <w:marBottom w:val="0"/>
      <w:divBdr>
        <w:top w:val="none" w:sz="0" w:space="0" w:color="auto"/>
        <w:left w:val="none" w:sz="0" w:space="0" w:color="auto"/>
        <w:bottom w:val="none" w:sz="0" w:space="0" w:color="auto"/>
        <w:right w:val="none" w:sz="0" w:space="0" w:color="auto"/>
      </w:divBdr>
    </w:div>
    <w:div w:id="674574096">
      <w:bodyDiv w:val="1"/>
      <w:marLeft w:val="0"/>
      <w:marRight w:val="0"/>
      <w:marTop w:val="0"/>
      <w:marBottom w:val="0"/>
      <w:divBdr>
        <w:top w:val="none" w:sz="0" w:space="0" w:color="auto"/>
        <w:left w:val="none" w:sz="0" w:space="0" w:color="auto"/>
        <w:bottom w:val="none" w:sz="0" w:space="0" w:color="auto"/>
        <w:right w:val="none" w:sz="0" w:space="0" w:color="auto"/>
      </w:divBdr>
    </w:div>
    <w:div w:id="679620060">
      <w:bodyDiv w:val="1"/>
      <w:marLeft w:val="0"/>
      <w:marRight w:val="0"/>
      <w:marTop w:val="0"/>
      <w:marBottom w:val="0"/>
      <w:divBdr>
        <w:top w:val="none" w:sz="0" w:space="0" w:color="auto"/>
        <w:left w:val="none" w:sz="0" w:space="0" w:color="auto"/>
        <w:bottom w:val="none" w:sz="0" w:space="0" w:color="auto"/>
        <w:right w:val="none" w:sz="0" w:space="0" w:color="auto"/>
      </w:divBdr>
    </w:div>
    <w:div w:id="680014403">
      <w:bodyDiv w:val="1"/>
      <w:marLeft w:val="0"/>
      <w:marRight w:val="0"/>
      <w:marTop w:val="0"/>
      <w:marBottom w:val="0"/>
      <w:divBdr>
        <w:top w:val="none" w:sz="0" w:space="0" w:color="auto"/>
        <w:left w:val="none" w:sz="0" w:space="0" w:color="auto"/>
        <w:bottom w:val="none" w:sz="0" w:space="0" w:color="auto"/>
        <w:right w:val="none" w:sz="0" w:space="0" w:color="auto"/>
      </w:divBdr>
    </w:div>
    <w:div w:id="681318839">
      <w:bodyDiv w:val="1"/>
      <w:marLeft w:val="0"/>
      <w:marRight w:val="0"/>
      <w:marTop w:val="0"/>
      <w:marBottom w:val="0"/>
      <w:divBdr>
        <w:top w:val="none" w:sz="0" w:space="0" w:color="auto"/>
        <w:left w:val="none" w:sz="0" w:space="0" w:color="auto"/>
        <w:bottom w:val="none" w:sz="0" w:space="0" w:color="auto"/>
        <w:right w:val="none" w:sz="0" w:space="0" w:color="auto"/>
      </w:divBdr>
    </w:div>
    <w:div w:id="681325992">
      <w:bodyDiv w:val="1"/>
      <w:marLeft w:val="0"/>
      <w:marRight w:val="0"/>
      <w:marTop w:val="0"/>
      <w:marBottom w:val="0"/>
      <w:divBdr>
        <w:top w:val="none" w:sz="0" w:space="0" w:color="auto"/>
        <w:left w:val="none" w:sz="0" w:space="0" w:color="auto"/>
        <w:bottom w:val="none" w:sz="0" w:space="0" w:color="auto"/>
        <w:right w:val="none" w:sz="0" w:space="0" w:color="auto"/>
      </w:divBdr>
    </w:div>
    <w:div w:id="684867649">
      <w:bodyDiv w:val="1"/>
      <w:marLeft w:val="0"/>
      <w:marRight w:val="0"/>
      <w:marTop w:val="0"/>
      <w:marBottom w:val="0"/>
      <w:divBdr>
        <w:top w:val="none" w:sz="0" w:space="0" w:color="auto"/>
        <w:left w:val="none" w:sz="0" w:space="0" w:color="auto"/>
        <w:bottom w:val="none" w:sz="0" w:space="0" w:color="auto"/>
        <w:right w:val="none" w:sz="0" w:space="0" w:color="auto"/>
      </w:divBdr>
    </w:div>
    <w:div w:id="689571167">
      <w:bodyDiv w:val="1"/>
      <w:marLeft w:val="0"/>
      <w:marRight w:val="0"/>
      <w:marTop w:val="0"/>
      <w:marBottom w:val="0"/>
      <w:divBdr>
        <w:top w:val="none" w:sz="0" w:space="0" w:color="auto"/>
        <w:left w:val="none" w:sz="0" w:space="0" w:color="auto"/>
        <w:bottom w:val="none" w:sz="0" w:space="0" w:color="auto"/>
        <w:right w:val="none" w:sz="0" w:space="0" w:color="auto"/>
      </w:divBdr>
    </w:div>
    <w:div w:id="689912891">
      <w:bodyDiv w:val="1"/>
      <w:marLeft w:val="0"/>
      <w:marRight w:val="0"/>
      <w:marTop w:val="0"/>
      <w:marBottom w:val="0"/>
      <w:divBdr>
        <w:top w:val="none" w:sz="0" w:space="0" w:color="auto"/>
        <w:left w:val="none" w:sz="0" w:space="0" w:color="auto"/>
        <w:bottom w:val="none" w:sz="0" w:space="0" w:color="auto"/>
        <w:right w:val="none" w:sz="0" w:space="0" w:color="auto"/>
      </w:divBdr>
    </w:div>
    <w:div w:id="690764804">
      <w:bodyDiv w:val="1"/>
      <w:marLeft w:val="0"/>
      <w:marRight w:val="0"/>
      <w:marTop w:val="0"/>
      <w:marBottom w:val="0"/>
      <w:divBdr>
        <w:top w:val="none" w:sz="0" w:space="0" w:color="auto"/>
        <w:left w:val="none" w:sz="0" w:space="0" w:color="auto"/>
        <w:bottom w:val="none" w:sz="0" w:space="0" w:color="auto"/>
        <w:right w:val="none" w:sz="0" w:space="0" w:color="auto"/>
      </w:divBdr>
    </w:div>
    <w:div w:id="693773276">
      <w:bodyDiv w:val="1"/>
      <w:marLeft w:val="0"/>
      <w:marRight w:val="0"/>
      <w:marTop w:val="0"/>
      <w:marBottom w:val="0"/>
      <w:divBdr>
        <w:top w:val="none" w:sz="0" w:space="0" w:color="auto"/>
        <w:left w:val="none" w:sz="0" w:space="0" w:color="auto"/>
        <w:bottom w:val="none" w:sz="0" w:space="0" w:color="auto"/>
        <w:right w:val="none" w:sz="0" w:space="0" w:color="auto"/>
      </w:divBdr>
      <w:divsChild>
        <w:div w:id="551813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2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4203">
      <w:bodyDiv w:val="1"/>
      <w:marLeft w:val="0"/>
      <w:marRight w:val="0"/>
      <w:marTop w:val="0"/>
      <w:marBottom w:val="0"/>
      <w:divBdr>
        <w:top w:val="none" w:sz="0" w:space="0" w:color="auto"/>
        <w:left w:val="none" w:sz="0" w:space="0" w:color="auto"/>
        <w:bottom w:val="none" w:sz="0" w:space="0" w:color="auto"/>
        <w:right w:val="none" w:sz="0" w:space="0" w:color="auto"/>
      </w:divBdr>
    </w:div>
    <w:div w:id="699816068">
      <w:bodyDiv w:val="1"/>
      <w:marLeft w:val="0"/>
      <w:marRight w:val="0"/>
      <w:marTop w:val="0"/>
      <w:marBottom w:val="0"/>
      <w:divBdr>
        <w:top w:val="none" w:sz="0" w:space="0" w:color="auto"/>
        <w:left w:val="none" w:sz="0" w:space="0" w:color="auto"/>
        <w:bottom w:val="none" w:sz="0" w:space="0" w:color="auto"/>
        <w:right w:val="none" w:sz="0" w:space="0" w:color="auto"/>
      </w:divBdr>
    </w:div>
    <w:div w:id="705176037">
      <w:bodyDiv w:val="1"/>
      <w:marLeft w:val="0"/>
      <w:marRight w:val="0"/>
      <w:marTop w:val="0"/>
      <w:marBottom w:val="0"/>
      <w:divBdr>
        <w:top w:val="none" w:sz="0" w:space="0" w:color="auto"/>
        <w:left w:val="none" w:sz="0" w:space="0" w:color="auto"/>
        <w:bottom w:val="none" w:sz="0" w:space="0" w:color="auto"/>
        <w:right w:val="none" w:sz="0" w:space="0" w:color="auto"/>
      </w:divBdr>
    </w:div>
    <w:div w:id="712265520">
      <w:bodyDiv w:val="1"/>
      <w:marLeft w:val="0"/>
      <w:marRight w:val="0"/>
      <w:marTop w:val="0"/>
      <w:marBottom w:val="0"/>
      <w:divBdr>
        <w:top w:val="none" w:sz="0" w:space="0" w:color="auto"/>
        <w:left w:val="none" w:sz="0" w:space="0" w:color="auto"/>
        <w:bottom w:val="none" w:sz="0" w:space="0" w:color="auto"/>
        <w:right w:val="none" w:sz="0" w:space="0" w:color="auto"/>
      </w:divBdr>
      <w:divsChild>
        <w:div w:id="105545608">
          <w:marLeft w:val="0"/>
          <w:marRight w:val="0"/>
          <w:marTop w:val="0"/>
          <w:marBottom w:val="0"/>
          <w:divBdr>
            <w:top w:val="none" w:sz="0" w:space="0" w:color="auto"/>
            <w:left w:val="none" w:sz="0" w:space="0" w:color="auto"/>
            <w:bottom w:val="none" w:sz="0" w:space="0" w:color="auto"/>
            <w:right w:val="none" w:sz="0" w:space="0" w:color="auto"/>
          </w:divBdr>
        </w:div>
      </w:divsChild>
    </w:div>
    <w:div w:id="715080789">
      <w:bodyDiv w:val="1"/>
      <w:marLeft w:val="0"/>
      <w:marRight w:val="0"/>
      <w:marTop w:val="0"/>
      <w:marBottom w:val="0"/>
      <w:divBdr>
        <w:top w:val="none" w:sz="0" w:space="0" w:color="auto"/>
        <w:left w:val="none" w:sz="0" w:space="0" w:color="auto"/>
        <w:bottom w:val="none" w:sz="0" w:space="0" w:color="auto"/>
        <w:right w:val="none" w:sz="0" w:space="0" w:color="auto"/>
      </w:divBdr>
      <w:divsChild>
        <w:div w:id="134491307">
          <w:marLeft w:val="0"/>
          <w:marRight w:val="0"/>
          <w:marTop w:val="0"/>
          <w:marBottom w:val="0"/>
          <w:divBdr>
            <w:top w:val="none" w:sz="0" w:space="0" w:color="auto"/>
            <w:left w:val="none" w:sz="0" w:space="0" w:color="auto"/>
            <w:bottom w:val="none" w:sz="0" w:space="0" w:color="auto"/>
            <w:right w:val="none" w:sz="0" w:space="0" w:color="auto"/>
          </w:divBdr>
          <w:divsChild>
            <w:div w:id="1072851989">
              <w:marLeft w:val="0"/>
              <w:marRight w:val="0"/>
              <w:marTop w:val="0"/>
              <w:marBottom w:val="0"/>
              <w:divBdr>
                <w:top w:val="none" w:sz="0" w:space="0" w:color="auto"/>
                <w:left w:val="none" w:sz="0" w:space="0" w:color="auto"/>
                <w:bottom w:val="none" w:sz="0" w:space="0" w:color="auto"/>
                <w:right w:val="none" w:sz="0" w:space="0" w:color="auto"/>
              </w:divBdr>
              <w:divsChild>
                <w:div w:id="8750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2597">
      <w:bodyDiv w:val="1"/>
      <w:marLeft w:val="0"/>
      <w:marRight w:val="0"/>
      <w:marTop w:val="0"/>
      <w:marBottom w:val="0"/>
      <w:divBdr>
        <w:top w:val="none" w:sz="0" w:space="0" w:color="auto"/>
        <w:left w:val="none" w:sz="0" w:space="0" w:color="auto"/>
        <w:bottom w:val="none" w:sz="0" w:space="0" w:color="auto"/>
        <w:right w:val="none" w:sz="0" w:space="0" w:color="auto"/>
      </w:divBdr>
    </w:div>
    <w:div w:id="720712207">
      <w:bodyDiv w:val="1"/>
      <w:marLeft w:val="0"/>
      <w:marRight w:val="0"/>
      <w:marTop w:val="0"/>
      <w:marBottom w:val="0"/>
      <w:divBdr>
        <w:top w:val="none" w:sz="0" w:space="0" w:color="auto"/>
        <w:left w:val="none" w:sz="0" w:space="0" w:color="auto"/>
        <w:bottom w:val="none" w:sz="0" w:space="0" w:color="auto"/>
        <w:right w:val="none" w:sz="0" w:space="0" w:color="auto"/>
      </w:divBdr>
    </w:div>
    <w:div w:id="723138424">
      <w:bodyDiv w:val="1"/>
      <w:marLeft w:val="0"/>
      <w:marRight w:val="0"/>
      <w:marTop w:val="0"/>
      <w:marBottom w:val="0"/>
      <w:divBdr>
        <w:top w:val="none" w:sz="0" w:space="0" w:color="auto"/>
        <w:left w:val="none" w:sz="0" w:space="0" w:color="auto"/>
        <w:bottom w:val="none" w:sz="0" w:space="0" w:color="auto"/>
        <w:right w:val="none" w:sz="0" w:space="0" w:color="auto"/>
      </w:divBdr>
    </w:div>
    <w:div w:id="725566180">
      <w:bodyDiv w:val="1"/>
      <w:marLeft w:val="0"/>
      <w:marRight w:val="0"/>
      <w:marTop w:val="0"/>
      <w:marBottom w:val="0"/>
      <w:divBdr>
        <w:top w:val="none" w:sz="0" w:space="0" w:color="auto"/>
        <w:left w:val="none" w:sz="0" w:space="0" w:color="auto"/>
        <w:bottom w:val="none" w:sz="0" w:space="0" w:color="auto"/>
        <w:right w:val="none" w:sz="0" w:space="0" w:color="auto"/>
      </w:divBdr>
    </w:div>
    <w:div w:id="733352392">
      <w:bodyDiv w:val="1"/>
      <w:marLeft w:val="0"/>
      <w:marRight w:val="0"/>
      <w:marTop w:val="0"/>
      <w:marBottom w:val="0"/>
      <w:divBdr>
        <w:top w:val="none" w:sz="0" w:space="0" w:color="auto"/>
        <w:left w:val="none" w:sz="0" w:space="0" w:color="auto"/>
        <w:bottom w:val="none" w:sz="0" w:space="0" w:color="auto"/>
        <w:right w:val="none" w:sz="0" w:space="0" w:color="auto"/>
      </w:divBdr>
    </w:div>
    <w:div w:id="735011385">
      <w:bodyDiv w:val="1"/>
      <w:marLeft w:val="0"/>
      <w:marRight w:val="0"/>
      <w:marTop w:val="0"/>
      <w:marBottom w:val="0"/>
      <w:divBdr>
        <w:top w:val="none" w:sz="0" w:space="0" w:color="auto"/>
        <w:left w:val="none" w:sz="0" w:space="0" w:color="auto"/>
        <w:bottom w:val="none" w:sz="0" w:space="0" w:color="auto"/>
        <w:right w:val="none" w:sz="0" w:space="0" w:color="auto"/>
      </w:divBdr>
    </w:div>
    <w:div w:id="740758717">
      <w:bodyDiv w:val="1"/>
      <w:marLeft w:val="0"/>
      <w:marRight w:val="0"/>
      <w:marTop w:val="0"/>
      <w:marBottom w:val="0"/>
      <w:divBdr>
        <w:top w:val="none" w:sz="0" w:space="0" w:color="auto"/>
        <w:left w:val="none" w:sz="0" w:space="0" w:color="auto"/>
        <w:bottom w:val="none" w:sz="0" w:space="0" w:color="auto"/>
        <w:right w:val="none" w:sz="0" w:space="0" w:color="auto"/>
      </w:divBdr>
    </w:div>
    <w:div w:id="741222909">
      <w:bodyDiv w:val="1"/>
      <w:marLeft w:val="0"/>
      <w:marRight w:val="0"/>
      <w:marTop w:val="0"/>
      <w:marBottom w:val="0"/>
      <w:divBdr>
        <w:top w:val="none" w:sz="0" w:space="0" w:color="auto"/>
        <w:left w:val="none" w:sz="0" w:space="0" w:color="auto"/>
        <w:bottom w:val="none" w:sz="0" w:space="0" w:color="auto"/>
        <w:right w:val="none" w:sz="0" w:space="0" w:color="auto"/>
      </w:divBdr>
    </w:div>
    <w:div w:id="742067927">
      <w:bodyDiv w:val="1"/>
      <w:marLeft w:val="0"/>
      <w:marRight w:val="0"/>
      <w:marTop w:val="0"/>
      <w:marBottom w:val="0"/>
      <w:divBdr>
        <w:top w:val="none" w:sz="0" w:space="0" w:color="auto"/>
        <w:left w:val="none" w:sz="0" w:space="0" w:color="auto"/>
        <w:bottom w:val="none" w:sz="0" w:space="0" w:color="auto"/>
        <w:right w:val="none" w:sz="0" w:space="0" w:color="auto"/>
      </w:divBdr>
    </w:div>
    <w:div w:id="748499995">
      <w:bodyDiv w:val="1"/>
      <w:marLeft w:val="0"/>
      <w:marRight w:val="0"/>
      <w:marTop w:val="0"/>
      <w:marBottom w:val="0"/>
      <w:divBdr>
        <w:top w:val="none" w:sz="0" w:space="0" w:color="auto"/>
        <w:left w:val="none" w:sz="0" w:space="0" w:color="auto"/>
        <w:bottom w:val="none" w:sz="0" w:space="0" w:color="auto"/>
        <w:right w:val="none" w:sz="0" w:space="0" w:color="auto"/>
      </w:divBdr>
    </w:div>
    <w:div w:id="758328978">
      <w:bodyDiv w:val="1"/>
      <w:marLeft w:val="0"/>
      <w:marRight w:val="0"/>
      <w:marTop w:val="0"/>
      <w:marBottom w:val="0"/>
      <w:divBdr>
        <w:top w:val="none" w:sz="0" w:space="0" w:color="auto"/>
        <w:left w:val="none" w:sz="0" w:space="0" w:color="auto"/>
        <w:bottom w:val="none" w:sz="0" w:space="0" w:color="auto"/>
        <w:right w:val="none" w:sz="0" w:space="0" w:color="auto"/>
      </w:divBdr>
    </w:div>
    <w:div w:id="761488520">
      <w:bodyDiv w:val="1"/>
      <w:marLeft w:val="0"/>
      <w:marRight w:val="0"/>
      <w:marTop w:val="0"/>
      <w:marBottom w:val="0"/>
      <w:divBdr>
        <w:top w:val="none" w:sz="0" w:space="0" w:color="auto"/>
        <w:left w:val="none" w:sz="0" w:space="0" w:color="auto"/>
        <w:bottom w:val="none" w:sz="0" w:space="0" w:color="auto"/>
        <w:right w:val="none" w:sz="0" w:space="0" w:color="auto"/>
      </w:divBdr>
    </w:div>
    <w:div w:id="762071861">
      <w:bodyDiv w:val="1"/>
      <w:marLeft w:val="0"/>
      <w:marRight w:val="0"/>
      <w:marTop w:val="0"/>
      <w:marBottom w:val="0"/>
      <w:divBdr>
        <w:top w:val="none" w:sz="0" w:space="0" w:color="auto"/>
        <w:left w:val="none" w:sz="0" w:space="0" w:color="auto"/>
        <w:bottom w:val="none" w:sz="0" w:space="0" w:color="auto"/>
        <w:right w:val="none" w:sz="0" w:space="0" w:color="auto"/>
      </w:divBdr>
    </w:div>
    <w:div w:id="763771297">
      <w:bodyDiv w:val="1"/>
      <w:marLeft w:val="0"/>
      <w:marRight w:val="0"/>
      <w:marTop w:val="0"/>
      <w:marBottom w:val="0"/>
      <w:divBdr>
        <w:top w:val="none" w:sz="0" w:space="0" w:color="auto"/>
        <w:left w:val="none" w:sz="0" w:space="0" w:color="auto"/>
        <w:bottom w:val="none" w:sz="0" w:space="0" w:color="auto"/>
        <w:right w:val="none" w:sz="0" w:space="0" w:color="auto"/>
      </w:divBdr>
    </w:div>
    <w:div w:id="766121775">
      <w:bodyDiv w:val="1"/>
      <w:marLeft w:val="0"/>
      <w:marRight w:val="0"/>
      <w:marTop w:val="0"/>
      <w:marBottom w:val="0"/>
      <w:divBdr>
        <w:top w:val="none" w:sz="0" w:space="0" w:color="auto"/>
        <w:left w:val="none" w:sz="0" w:space="0" w:color="auto"/>
        <w:bottom w:val="none" w:sz="0" w:space="0" w:color="auto"/>
        <w:right w:val="none" w:sz="0" w:space="0" w:color="auto"/>
      </w:divBdr>
    </w:div>
    <w:div w:id="767390867">
      <w:bodyDiv w:val="1"/>
      <w:marLeft w:val="0"/>
      <w:marRight w:val="0"/>
      <w:marTop w:val="0"/>
      <w:marBottom w:val="0"/>
      <w:divBdr>
        <w:top w:val="none" w:sz="0" w:space="0" w:color="auto"/>
        <w:left w:val="none" w:sz="0" w:space="0" w:color="auto"/>
        <w:bottom w:val="none" w:sz="0" w:space="0" w:color="auto"/>
        <w:right w:val="none" w:sz="0" w:space="0" w:color="auto"/>
      </w:divBdr>
    </w:div>
    <w:div w:id="769933478">
      <w:bodyDiv w:val="1"/>
      <w:marLeft w:val="0"/>
      <w:marRight w:val="0"/>
      <w:marTop w:val="0"/>
      <w:marBottom w:val="0"/>
      <w:divBdr>
        <w:top w:val="none" w:sz="0" w:space="0" w:color="auto"/>
        <w:left w:val="none" w:sz="0" w:space="0" w:color="auto"/>
        <w:bottom w:val="none" w:sz="0" w:space="0" w:color="auto"/>
        <w:right w:val="none" w:sz="0" w:space="0" w:color="auto"/>
      </w:divBdr>
    </w:div>
    <w:div w:id="773869279">
      <w:bodyDiv w:val="1"/>
      <w:marLeft w:val="0"/>
      <w:marRight w:val="0"/>
      <w:marTop w:val="0"/>
      <w:marBottom w:val="0"/>
      <w:divBdr>
        <w:top w:val="none" w:sz="0" w:space="0" w:color="auto"/>
        <w:left w:val="none" w:sz="0" w:space="0" w:color="auto"/>
        <w:bottom w:val="none" w:sz="0" w:space="0" w:color="auto"/>
        <w:right w:val="none" w:sz="0" w:space="0" w:color="auto"/>
      </w:divBdr>
    </w:div>
    <w:div w:id="774713356">
      <w:bodyDiv w:val="1"/>
      <w:marLeft w:val="0"/>
      <w:marRight w:val="0"/>
      <w:marTop w:val="0"/>
      <w:marBottom w:val="0"/>
      <w:divBdr>
        <w:top w:val="none" w:sz="0" w:space="0" w:color="auto"/>
        <w:left w:val="none" w:sz="0" w:space="0" w:color="auto"/>
        <w:bottom w:val="none" w:sz="0" w:space="0" w:color="auto"/>
        <w:right w:val="none" w:sz="0" w:space="0" w:color="auto"/>
      </w:divBdr>
    </w:div>
    <w:div w:id="784276445">
      <w:bodyDiv w:val="1"/>
      <w:marLeft w:val="0"/>
      <w:marRight w:val="0"/>
      <w:marTop w:val="0"/>
      <w:marBottom w:val="0"/>
      <w:divBdr>
        <w:top w:val="none" w:sz="0" w:space="0" w:color="auto"/>
        <w:left w:val="none" w:sz="0" w:space="0" w:color="auto"/>
        <w:bottom w:val="none" w:sz="0" w:space="0" w:color="auto"/>
        <w:right w:val="none" w:sz="0" w:space="0" w:color="auto"/>
      </w:divBdr>
    </w:div>
    <w:div w:id="784301879">
      <w:bodyDiv w:val="1"/>
      <w:marLeft w:val="0"/>
      <w:marRight w:val="0"/>
      <w:marTop w:val="0"/>
      <w:marBottom w:val="0"/>
      <w:divBdr>
        <w:top w:val="none" w:sz="0" w:space="0" w:color="auto"/>
        <w:left w:val="none" w:sz="0" w:space="0" w:color="auto"/>
        <w:bottom w:val="none" w:sz="0" w:space="0" w:color="auto"/>
        <w:right w:val="none" w:sz="0" w:space="0" w:color="auto"/>
      </w:divBdr>
    </w:div>
    <w:div w:id="789472551">
      <w:bodyDiv w:val="1"/>
      <w:marLeft w:val="0"/>
      <w:marRight w:val="0"/>
      <w:marTop w:val="0"/>
      <w:marBottom w:val="0"/>
      <w:divBdr>
        <w:top w:val="none" w:sz="0" w:space="0" w:color="auto"/>
        <w:left w:val="none" w:sz="0" w:space="0" w:color="auto"/>
        <w:bottom w:val="none" w:sz="0" w:space="0" w:color="auto"/>
        <w:right w:val="none" w:sz="0" w:space="0" w:color="auto"/>
      </w:divBdr>
    </w:div>
    <w:div w:id="790058132">
      <w:bodyDiv w:val="1"/>
      <w:marLeft w:val="0"/>
      <w:marRight w:val="0"/>
      <w:marTop w:val="0"/>
      <w:marBottom w:val="0"/>
      <w:divBdr>
        <w:top w:val="none" w:sz="0" w:space="0" w:color="auto"/>
        <w:left w:val="none" w:sz="0" w:space="0" w:color="auto"/>
        <w:bottom w:val="none" w:sz="0" w:space="0" w:color="auto"/>
        <w:right w:val="none" w:sz="0" w:space="0" w:color="auto"/>
      </w:divBdr>
    </w:div>
    <w:div w:id="805240909">
      <w:bodyDiv w:val="1"/>
      <w:marLeft w:val="0"/>
      <w:marRight w:val="0"/>
      <w:marTop w:val="0"/>
      <w:marBottom w:val="0"/>
      <w:divBdr>
        <w:top w:val="none" w:sz="0" w:space="0" w:color="auto"/>
        <w:left w:val="none" w:sz="0" w:space="0" w:color="auto"/>
        <w:bottom w:val="none" w:sz="0" w:space="0" w:color="auto"/>
        <w:right w:val="none" w:sz="0" w:space="0" w:color="auto"/>
      </w:divBdr>
    </w:div>
    <w:div w:id="806554296">
      <w:bodyDiv w:val="1"/>
      <w:marLeft w:val="0"/>
      <w:marRight w:val="0"/>
      <w:marTop w:val="0"/>
      <w:marBottom w:val="0"/>
      <w:divBdr>
        <w:top w:val="none" w:sz="0" w:space="0" w:color="auto"/>
        <w:left w:val="none" w:sz="0" w:space="0" w:color="auto"/>
        <w:bottom w:val="none" w:sz="0" w:space="0" w:color="auto"/>
        <w:right w:val="none" w:sz="0" w:space="0" w:color="auto"/>
      </w:divBdr>
    </w:div>
    <w:div w:id="810370179">
      <w:bodyDiv w:val="1"/>
      <w:marLeft w:val="0"/>
      <w:marRight w:val="0"/>
      <w:marTop w:val="0"/>
      <w:marBottom w:val="0"/>
      <w:divBdr>
        <w:top w:val="none" w:sz="0" w:space="0" w:color="auto"/>
        <w:left w:val="none" w:sz="0" w:space="0" w:color="auto"/>
        <w:bottom w:val="none" w:sz="0" w:space="0" w:color="auto"/>
        <w:right w:val="none" w:sz="0" w:space="0" w:color="auto"/>
      </w:divBdr>
    </w:div>
    <w:div w:id="818569657">
      <w:bodyDiv w:val="1"/>
      <w:marLeft w:val="0"/>
      <w:marRight w:val="0"/>
      <w:marTop w:val="0"/>
      <w:marBottom w:val="0"/>
      <w:divBdr>
        <w:top w:val="none" w:sz="0" w:space="0" w:color="auto"/>
        <w:left w:val="none" w:sz="0" w:space="0" w:color="auto"/>
        <w:bottom w:val="none" w:sz="0" w:space="0" w:color="auto"/>
        <w:right w:val="none" w:sz="0" w:space="0" w:color="auto"/>
      </w:divBdr>
    </w:div>
    <w:div w:id="826097072">
      <w:bodyDiv w:val="1"/>
      <w:marLeft w:val="0"/>
      <w:marRight w:val="0"/>
      <w:marTop w:val="0"/>
      <w:marBottom w:val="0"/>
      <w:divBdr>
        <w:top w:val="none" w:sz="0" w:space="0" w:color="auto"/>
        <w:left w:val="none" w:sz="0" w:space="0" w:color="auto"/>
        <w:bottom w:val="none" w:sz="0" w:space="0" w:color="auto"/>
        <w:right w:val="none" w:sz="0" w:space="0" w:color="auto"/>
      </w:divBdr>
    </w:div>
    <w:div w:id="826896617">
      <w:bodyDiv w:val="1"/>
      <w:marLeft w:val="0"/>
      <w:marRight w:val="0"/>
      <w:marTop w:val="0"/>
      <w:marBottom w:val="0"/>
      <w:divBdr>
        <w:top w:val="none" w:sz="0" w:space="0" w:color="auto"/>
        <w:left w:val="none" w:sz="0" w:space="0" w:color="auto"/>
        <w:bottom w:val="none" w:sz="0" w:space="0" w:color="auto"/>
        <w:right w:val="none" w:sz="0" w:space="0" w:color="auto"/>
      </w:divBdr>
    </w:div>
    <w:div w:id="833110756">
      <w:bodyDiv w:val="1"/>
      <w:marLeft w:val="0"/>
      <w:marRight w:val="0"/>
      <w:marTop w:val="0"/>
      <w:marBottom w:val="0"/>
      <w:divBdr>
        <w:top w:val="none" w:sz="0" w:space="0" w:color="auto"/>
        <w:left w:val="none" w:sz="0" w:space="0" w:color="auto"/>
        <w:bottom w:val="none" w:sz="0" w:space="0" w:color="auto"/>
        <w:right w:val="none" w:sz="0" w:space="0" w:color="auto"/>
      </w:divBdr>
    </w:div>
    <w:div w:id="837188014">
      <w:bodyDiv w:val="1"/>
      <w:marLeft w:val="0"/>
      <w:marRight w:val="0"/>
      <w:marTop w:val="0"/>
      <w:marBottom w:val="0"/>
      <w:divBdr>
        <w:top w:val="none" w:sz="0" w:space="0" w:color="auto"/>
        <w:left w:val="none" w:sz="0" w:space="0" w:color="auto"/>
        <w:bottom w:val="none" w:sz="0" w:space="0" w:color="auto"/>
        <w:right w:val="none" w:sz="0" w:space="0" w:color="auto"/>
      </w:divBdr>
    </w:div>
    <w:div w:id="841049102">
      <w:bodyDiv w:val="1"/>
      <w:marLeft w:val="0"/>
      <w:marRight w:val="0"/>
      <w:marTop w:val="0"/>
      <w:marBottom w:val="0"/>
      <w:divBdr>
        <w:top w:val="none" w:sz="0" w:space="0" w:color="auto"/>
        <w:left w:val="none" w:sz="0" w:space="0" w:color="auto"/>
        <w:bottom w:val="none" w:sz="0" w:space="0" w:color="auto"/>
        <w:right w:val="none" w:sz="0" w:space="0" w:color="auto"/>
      </w:divBdr>
    </w:div>
    <w:div w:id="845898765">
      <w:bodyDiv w:val="1"/>
      <w:marLeft w:val="0"/>
      <w:marRight w:val="0"/>
      <w:marTop w:val="0"/>
      <w:marBottom w:val="0"/>
      <w:divBdr>
        <w:top w:val="none" w:sz="0" w:space="0" w:color="auto"/>
        <w:left w:val="none" w:sz="0" w:space="0" w:color="auto"/>
        <w:bottom w:val="none" w:sz="0" w:space="0" w:color="auto"/>
        <w:right w:val="none" w:sz="0" w:space="0" w:color="auto"/>
      </w:divBdr>
    </w:div>
    <w:div w:id="851722944">
      <w:bodyDiv w:val="1"/>
      <w:marLeft w:val="0"/>
      <w:marRight w:val="0"/>
      <w:marTop w:val="0"/>
      <w:marBottom w:val="0"/>
      <w:divBdr>
        <w:top w:val="none" w:sz="0" w:space="0" w:color="auto"/>
        <w:left w:val="none" w:sz="0" w:space="0" w:color="auto"/>
        <w:bottom w:val="none" w:sz="0" w:space="0" w:color="auto"/>
        <w:right w:val="none" w:sz="0" w:space="0" w:color="auto"/>
      </w:divBdr>
    </w:div>
    <w:div w:id="854349566">
      <w:bodyDiv w:val="1"/>
      <w:marLeft w:val="0"/>
      <w:marRight w:val="0"/>
      <w:marTop w:val="0"/>
      <w:marBottom w:val="0"/>
      <w:divBdr>
        <w:top w:val="none" w:sz="0" w:space="0" w:color="auto"/>
        <w:left w:val="none" w:sz="0" w:space="0" w:color="auto"/>
        <w:bottom w:val="none" w:sz="0" w:space="0" w:color="auto"/>
        <w:right w:val="none" w:sz="0" w:space="0" w:color="auto"/>
      </w:divBdr>
    </w:div>
    <w:div w:id="869145988">
      <w:bodyDiv w:val="1"/>
      <w:marLeft w:val="0"/>
      <w:marRight w:val="0"/>
      <w:marTop w:val="0"/>
      <w:marBottom w:val="0"/>
      <w:divBdr>
        <w:top w:val="none" w:sz="0" w:space="0" w:color="auto"/>
        <w:left w:val="none" w:sz="0" w:space="0" w:color="auto"/>
        <w:bottom w:val="none" w:sz="0" w:space="0" w:color="auto"/>
        <w:right w:val="none" w:sz="0" w:space="0" w:color="auto"/>
      </w:divBdr>
    </w:div>
    <w:div w:id="872809527">
      <w:bodyDiv w:val="1"/>
      <w:marLeft w:val="0"/>
      <w:marRight w:val="0"/>
      <w:marTop w:val="0"/>
      <w:marBottom w:val="0"/>
      <w:divBdr>
        <w:top w:val="none" w:sz="0" w:space="0" w:color="auto"/>
        <w:left w:val="none" w:sz="0" w:space="0" w:color="auto"/>
        <w:bottom w:val="none" w:sz="0" w:space="0" w:color="auto"/>
        <w:right w:val="none" w:sz="0" w:space="0" w:color="auto"/>
      </w:divBdr>
    </w:div>
    <w:div w:id="874343828">
      <w:bodyDiv w:val="1"/>
      <w:marLeft w:val="0"/>
      <w:marRight w:val="0"/>
      <w:marTop w:val="0"/>
      <w:marBottom w:val="0"/>
      <w:divBdr>
        <w:top w:val="none" w:sz="0" w:space="0" w:color="auto"/>
        <w:left w:val="none" w:sz="0" w:space="0" w:color="auto"/>
        <w:bottom w:val="none" w:sz="0" w:space="0" w:color="auto"/>
        <w:right w:val="none" w:sz="0" w:space="0" w:color="auto"/>
      </w:divBdr>
    </w:div>
    <w:div w:id="886528592">
      <w:bodyDiv w:val="1"/>
      <w:marLeft w:val="0"/>
      <w:marRight w:val="0"/>
      <w:marTop w:val="0"/>
      <w:marBottom w:val="0"/>
      <w:divBdr>
        <w:top w:val="none" w:sz="0" w:space="0" w:color="auto"/>
        <w:left w:val="none" w:sz="0" w:space="0" w:color="auto"/>
        <w:bottom w:val="none" w:sz="0" w:space="0" w:color="auto"/>
        <w:right w:val="none" w:sz="0" w:space="0" w:color="auto"/>
      </w:divBdr>
    </w:div>
    <w:div w:id="887493036">
      <w:bodyDiv w:val="1"/>
      <w:marLeft w:val="0"/>
      <w:marRight w:val="0"/>
      <w:marTop w:val="0"/>
      <w:marBottom w:val="0"/>
      <w:divBdr>
        <w:top w:val="none" w:sz="0" w:space="0" w:color="auto"/>
        <w:left w:val="none" w:sz="0" w:space="0" w:color="auto"/>
        <w:bottom w:val="none" w:sz="0" w:space="0" w:color="auto"/>
        <w:right w:val="none" w:sz="0" w:space="0" w:color="auto"/>
      </w:divBdr>
    </w:div>
    <w:div w:id="896085276">
      <w:bodyDiv w:val="1"/>
      <w:marLeft w:val="0"/>
      <w:marRight w:val="0"/>
      <w:marTop w:val="0"/>
      <w:marBottom w:val="0"/>
      <w:divBdr>
        <w:top w:val="none" w:sz="0" w:space="0" w:color="auto"/>
        <w:left w:val="none" w:sz="0" w:space="0" w:color="auto"/>
        <w:bottom w:val="none" w:sz="0" w:space="0" w:color="auto"/>
        <w:right w:val="none" w:sz="0" w:space="0" w:color="auto"/>
      </w:divBdr>
    </w:div>
    <w:div w:id="896285011">
      <w:bodyDiv w:val="1"/>
      <w:marLeft w:val="0"/>
      <w:marRight w:val="0"/>
      <w:marTop w:val="0"/>
      <w:marBottom w:val="0"/>
      <w:divBdr>
        <w:top w:val="none" w:sz="0" w:space="0" w:color="auto"/>
        <w:left w:val="none" w:sz="0" w:space="0" w:color="auto"/>
        <w:bottom w:val="none" w:sz="0" w:space="0" w:color="auto"/>
        <w:right w:val="none" w:sz="0" w:space="0" w:color="auto"/>
      </w:divBdr>
    </w:div>
    <w:div w:id="908735320">
      <w:bodyDiv w:val="1"/>
      <w:marLeft w:val="0"/>
      <w:marRight w:val="0"/>
      <w:marTop w:val="0"/>
      <w:marBottom w:val="0"/>
      <w:divBdr>
        <w:top w:val="none" w:sz="0" w:space="0" w:color="auto"/>
        <w:left w:val="none" w:sz="0" w:space="0" w:color="auto"/>
        <w:bottom w:val="none" w:sz="0" w:space="0" w:color="auto"/>
        <w:right w:val="none" w:sz="0" w:space="0" w:color="auto"/>
      </w:divBdr>
    </w:div>
    <w:div w:id="910194641">
      <w:bodyDiv w:val="1"/>
      <w:marLeft w:val="0"/>
      <w:marRight w:val="0"/>
      <w:marTop w:val="0"/>
      <w:marBottom w:val="0"/>
      <w:divBdr>
        <w:top w:val="none" w:sz="0" w:space="0" w:color="auto"/>
        <w:left w:val="none" w:sz="0" w:space="0" w:color="auto"/>
        <w:bottom w:val="none" w:sz="0" w:space="0" w:color="auto"/>
        <w:right w:val="none" w:sz="0" w:space="0" w:color="auto"/>
      </w:divBdr>
    </w:div>
    <w:div w:id="919754089">
      <w:bodyDiv w:val="1"/>
      <w:marLeft w:val="0"/>
      <w:marRight w:val="0"/>
      <w:marTop w:val="0"/>
      <w:marBottom w:val="0"/>
      <w:divBdr>
        <w:top w:val="none" w:sz="0" w:space="0" w:color="auto"/>
        <w:left w:val="none" w:sz="0" w:space="0" w:color="auto"/>
        <w:bottom w:val="none" w:sz="0" w:space="0" w:color="auto"/>
        <w:right w:val="none" w:sz="0" w:space="0" w:color="auto"/>
      </w:divBdr>
    </w:div>
    <w:div w:id="926234152">
      <w:bodyDiv w:val="1"/>
      <w:marLeft w:val="0"/>
      <w:marRight w:val="0"/>
      <w:marTop w:val="0"/>
      <w:marBottom w:val="0"/>
      <w:divBdr>
        <w:top w:val="none" w:sz="0" w:space="0" w:color="auto"/>
        <w:left w:val="none" w:sz="0" w:space="0" w:color="auto"/>
        <w:bottom w:val="none" w:sz="0" w:space="0" w:color="auto"/>
        <w:right w:val="none" w:sz="0" w:space="0" w:color="auto"/>
      </w:divBdr>
    </w:div>
    <w:div w:id="934173346">
      <w:bodyDiv w:val="1"/>
      <w:marLeft w:val="0"/>
      <w:marRight w:val="0"/>
      <w:marTop w:val="0"/>
      <w:marBottom w:val="0"/>
      <w:divBdr>
        <w:top w:val="none" w:sz="0" w:space="0" w:color="auto"/>
        <w:left w:val="none" w:sz="0" w:space="0" w:color="auto"/>
        <w:bottom w:val="none" w:sz="0" w:space="0" w:color="auto"/>
        <w:right w:val="none" w:sz="0" w:space="0" w:color="auto"/>
      </w:divBdr>
    </w:div>
    <w:div w:id="934827551">
      <w:bodyDiv w:val="1"/>
      <w:marLeft w:val="0"/>
      <w:marRight w:val="0"/>
      <w:marTop w:val="0"/>
      <w:marBottom w:val="0"/>
      <w:divBdr>
        <w:top w:val="none" w:sz="0" w:space="0" w:color="auto"/>
        <w:left w:val="none" w:sz="0" w:space="0" w:color="auto"/>
        <w:bottom w:val="none" w:sz="0" w:space="0" w:color="auto"/>
        <w:right w:val="none" w:sz="0" w:space="0" w:color="auto"/>
      </w:divBdr>
    </w:div>
    <w:div w:id="940458788">
      <w:bodyDiv w:val="1"/>
      <w:marLeft w:val="0"/>
      <w:marRight w:val="0"/>
      <w:marTop w:val="0"/>
      <w:marBottom w:val="0"/>
      <w:divBdr>
        <w:top w:val="none" w:sz="0" w:space="0" w:color="auto"/>
        <w:left w:val="none" w:sz="0" w:space="0" w:color="auto"/>
        <w:bottom w:val="none" w:sz="0" w:space="0" w:color="auto"/>
        <w:right w:val="none" w:sz="0" w:space="0" w:color="auto"/>
      </w:divBdr>
    </w:div>
    <w:div w:id="963927478">
      <w:bodyDiv w:val="1"/>
      <w:marLeft w:val="0"/>
      <w:marRight w:val="0"/>
      <w:marTop w:val="0"/>
      <w:marBottom w:val="0"/>
      <w:divBdr>
        <w:top w:val="none" w:sz="0" w:space="0" w:color="auto"/>
        <w:left w:val="none" w:sz="0" w:space="0" w:color="auto"/>
        <w:bottom w:val="none" w:sz="0" w:space="0" w:color="auto"/>
        <w:right w:val="none" w:sz="0" w:space="0" w:color="auto"/>
      </w:divBdr>
    </w:div>
    <w:div w:id="983659167">
      <w:bodyDiv w:val="1"/>
      <w:marLeft w:val="0"/>
      <w:marRight w:val="0"/>
      <w:marTop w:val="0"/>
      <w:marBottom w:val="0"/>
      <w:divBdr>
        <w:top w:val="none" w:sz="0" w:space="0" w:color="auto"/>
        <w:left w:val="none" w:sz="0" w:space="0" w:color="auto"/>
        <w:bottom w:val="none" w:sz="0" w:space="0" w:color="auto"/>
        <w:right w:val="none" w:sz="0" w:space="0" w:color="auto"/>
      </w:divBdr>
    </w:div>
    <w:div w:id="983969886">
      <w:bodyDiv w:val="1"/>
      <w:marLeft w:val="0"/>
      <w:marRight w:val="0"/>
      <w:marTop w:val="0"/>
      <w:marBottom w:val="0"/>
      <w:divBdr>
        <w:top w:val="none" w:sz="0" w:space="0" w:color="auto"/>
        <w:left w:val="none" w:sz="0" w:space="0" w:color="auto"/>
        <w:bottom w:val="none" w:sz="0" w:space="0" w:color="auto"/>
        <w:right w:val="none" w:sz="0" w:space="0" w:color="auto"/>
      </w:divBdr>
    </w:div>
    <w:div w:id="989753365">
      <w:bodyDiv w:val="1"/>
      <w:marLeft w:val="0"/>
      <w:marRight w:val="0"/>
      <w:marTop w:val="0"/>
      <w:marBottom w:val="0"/>
      <w:divBdr>
        <w:top w:val="none" w:sz="0" w:space="0" w:color="auto"/>
        <w:left w:val="none" w:sz="0" w:space="0" w:color="auto"/>
        <w:bottom w:val="none" w:sz="0" w:space="0" w:color="auto"/>
        <w:right w:val="none" w:sz="0" w:space="0" w:color="auto"/>
      </w:divBdr>
    </w:div>
    <w:div w:id="990600944">
      <w:bodyDiv w:val="1"/>
      <w:marLeft w:val="0"/>
      <w:marRight w:val="0"/>
      <w:marTop w:val="0"/>
      <w:marBottom w:val="0"/>
      <w:divBdr>
        <w:top w:val="none" w:sz="0" w:space="0" w:color="auto"/>
        <w:left w:val="none" w:sz="0" w:space="0" w:color="auto"/>
        <w:bottom w:val="none" w:sz="0" w:space="0" w:color="auto"/>
        <w:right w:val="none" w:sz="0" w:space="0" w:color="auto"/>
      </w:divBdr>
    </w:div>
    <w:div w:id="993410960">
      <w:bodyDiv w:val="1"/>
      <w:marLeft w:val="0"/>
      <w:marRight w:val="0"/>
      <w:marTop w:val="0"/>
      <w:marBottom w:val="0"/>
      <w:divBdr>
        <w:top w:val="none" w:sz="0" w:space="0" w:color="auto"/>
        <w:left w:val="none" w:sz="0" w:space="0" w:color="auto"/>
        <w:bottom w:val="none" w:sz="0" w:space="0" w:color="auto"/>
        <w:right w:val="none" w:sz="0" w:space="0" w:color="auto"/>
      </w:divBdr>
    </w:div>
    <w:div w:id="997424128">
      <w:bodyDiv w:val="1"/>
      <w:marLeft w:val="0"/>
      <w:marRight w:val="0"/>
      <w:marTop w:val="0"/>
      <w:marBottom w:val="0"/>
      <w:divBdr>
        <w:top w:val="none" w:sz="0" w:space="0" w:color="auto"/>
        <w:left w:val="none" w:sz="0" w:space="0" w:color="auto"/>
        <w:bottom w:val="none" w:sz="0" w:space="0" w:color="auto"/>
        <w:right w:val="none" w:sz="0" w:space="0" w:color="auto"/>
      </w:divBdr>
    </w:div>
    <w:div w:id="998537220">
      <w:bodyDiv w:val="1"/>
      <w:marLeft w:val="0"/>
      <w:marRight w:val="0"/>
      <w:marTop w:val="0"/>
      <w:marBottom w:val="0"/>
      <w:divBdr>
        <w:top w:val="none" w:sz="0" w:space="0" w:color="auto"/>
        <w:left w:val="none" w:sz="0" w:space="0" w:color="auto"/>
        <w:bottom w:val="none" w:sz="0" w:space="0" w:color="auto"/>
        <w:right w:val="none" w:sz="0" w:space="0" w:color="auto"/>
      </w:divBdr>
    </w:div>
    <w:div w:id="999701648">
      <w:bodyDiv w:val="1"/>
      <w:marLeft w:val="0"/>
      <w:marRight w:val="0"/>
      <w:marTop w:val="0"/>
      <w:marBottom w:val="0"/>
      <w:divBdr>
        <w:top w:val="none" w:sz="0" w:space="0" w:color="auto"/>
        <w:left w:val="none" w:sz="0" w:space="0" w:color="auto"/>
        <w:bottom w:val="none" w:sz="0" w:space="0" w:color="auto"/>
        <w:right w:val="none" w:sz="0" w:space="0" w:color="auto"/>
      </w:divBdr>
    </w:div>
    <w:div w:id="1005744329">
      <w:bodyDiv w:val="1"/>
      <w:marLeft w:val="0"/>
      <w:marRight w:val="0"/>
      <w:marTop w:val="0"/>
      <w:marBottom w:val="0"/>
      <w:divBdr>
        <w:top w:val="none" w:sz="0" w:space="0" w:color="auto"/>
        <w:left w:val="none" w:sz="0" w:space="0" w:color="auto"/>
        <w:bottom w:val="none" w:sz="0" w:space="0" w:color="auto"/>
        <w:right w:val="none" w:sz="0" w:space="0" w:color="auto"/>
      </w:divBdr>
    </w:div>
    <w:div w:id="1015956567">
      <w:bodyDiv w:val="1"/>
      <w:marLeft w:val="0"/>
      <w:marRight w:val="0"/>
      <w:marTop w:val="0"/>
      <w:marBottom w:val="0"/>
      <w:divBdr>
        <w:top w:val="none" w:sz="0" w:space="0" w:color="auto"/>
        <w:left w:val="none" w:sz="0" w:space="0" w:color="auto"/>
        <w:bottom w:val="none" w:sz="0" w:space="0" w:color="auto"/>
        <w:right w:val="none" w:sz="0" w:space="0" w:color="auto"/>
      </w:divBdr>
    </w:div>
    <w:div w:id="1022365271">
      <w:bodyDiv w:val="1"/>
      <w:marLeft w:val="0"/>
      <w:marRight w:val="0"/>
      <w:marTop w:val="0"/>
      <w:marBottom w:val="0"/>
      <w:divBdr>
        <w:top w:val="none" w:sz="0" w:space="0" w:color="auto"/>
        <w:left w:val="none" w:sz="0" w:space="0" w:color="auto"/>
        <w:bottom w:val="none" w:sz="0" w:space="0" w:color="auto"/>
        <w:right w:val="none" w:sz="0" w:space="0" w:color="auto"/>
      </w:divBdr>
    </w:div>
    <w:div w:id="1032341979">
      <w:bodyDiv w:val="1"/>
      <w:marLeft w:val="0"/>
      <w:marRight w:val="0"/>
      <w:marTop w:val="0"/>
      <w:marBottom w:val="0"/>
      <w:divBdr>
        <w:top w:val="none" w:sz="0" w:space="0" w:color="auto"/>
        <w:left w:val="none" w:sz="0" w:space="0" w:color="auto"/>
        <w:bottom w:val="none" w:sz="0" w:space="0" w:color="auto"/>
        <w:right w:val="none" w:sz="0" w:space="0" w:color="auto"/>
      </w:divBdr>
    </w:div>
    <w:div w:id="1047413504">
      <w:bodyDiv w:val="1"/>
      <w:marLeft w:val="0"/>
      <w:marRight w:val="0"/>
      <w:marTop w:val="0"/>
      <w:marBottom w:val="0"/>
      <w:divBdr>
        <w:top w:val="none" w:sz="0" w:space="0" w:color="auto"/>
        <w:left w:val="none" w:sz="0" w:space="0" w:color="auto"/>
        <w:bottom w:val="none" w:sz="0" w:space="0" w:color="auto"/>
        <w:right w:val="none" w:sz="0" w:space="0" w:color="auto"/>
      </w:divBdr>
    </w:div>
    <w:div w:id="1049450371">
      <w:bodyDiv w:val="1"/>
      <w:marLeft w:val="0"/>
      <w:marRight w:val="0"/>
      <w:marTop w:val="0"/>
      <w:marBottom w:val="0"/>
      <w:divBdr>
        <w:top w:val="none" w:sz="0" w:space="0" w:color="auto"/>
        <w:left w:val="none" w:sz="0" w:space="0" w:color="auto"/>
        <w:bottom w:val="none" w:sz="0" w:space="0" w:color="auto"/>
        <w:right w:val="none" w:sz="0" w:space="0" w:color="auto"/>
      </w:divBdr>
    </w:div>
    <w:div w:id="1049568679">
      <w:bodyDiv w:val="1"/>
      <w:marLeft w:val="0"/>
      <w:marRight w:val="0"/>
      <w:marTop w:val="0"/>
      <w:marBottom w:val="0"/>
      <w:divBdr>
        <w:top w:val="none" w:sz="0" w:space="0" w:color="auto"/>
        <w:left w:val="none" w:sz="0" w:space="0" w:color="auto"/>
        <w:bottom w:val="none" w:sz="0" w:space="0" w:color="auto"/>
        <w:right w:val="none" w:sz="0" w:space="0" w:color="auto"/>
      </w:divBdr>
    </w:div>
    <w:div w:id="1055734100">
      <w:bodyDiv w:val="1"/>
      <w:marLeft w:val="0"/>
      <w:marRight w:val="0"/>
      <w:marTop w:val="0"/>
      <w:marBottom w:val="0"/>
      <w:divBdr>
        <w:top w:val="none" w:sz="0" w:space="0" w:color="auto"/>
        <w:left w:val="none" w:sz="0" w:space="0" w:color="auto"/>
        <w:bottom w:val="none" w:sz="0" w:space="0" w:color="auto"/>
        <w:right w:val="none" w:sz="0" w:space="0" w:color="auto"/>
      </w:divBdr>
    </w:div>
    <w:div w:id="1060247539">
      <w:bodyDiv w:val="1"/>
      <w:marLeft w:val="0"/>
      <w:marRight w:val="0"/>
      <w:marTop w:val="0"/>
      <w:marBottom w:val="0"/>
      <w:divBdr>
        <w:top w:val="none" w:sz="0" w:space="0" w:color="auto"/>
        <w:left w:val="none" w:sz="0" w:space="0" w:color="auto"/>
        <w:bottom w:val="none" w:sz="0" w:space="0" w:color="auto"/>
        <w:right w:val="none" w:sz="0" w:space="0" w:color="auto"/>
      </w:divBdr>
    </w:div>
    <w:div w:id="1063210393">
      <w:bodyDiv w:val="1"/>
      <w:marLeft w:val="0"/>
      <w:marRight w:val="0"/>
      <w:marTop w:val="0"/>
      <w:marBottom w:val="0"/>
      <w:divBdr>
        <w:top w:val="none" w:sz="0" w:space="0" w:color="auto"/>
        <w:left w:val="none" w:sz="0" w:space="0" w:color="auto"/>
        <w:bottom w:val="none" w:sz="0" w:space="0" w:color="auto"/>
        <w:right w:val="none" w:sz="0" w:space="0" w:color="auto"/>
      </w:divBdr>
    </w:div>
    <w:div w:id="1069305850">
      <w:bodyDiv w:val="1"/>
      <w:marLeft w:val="0"/>
      <w:marRight w:val="0"/>
      <w:marTop w:val="0"/>
      <w:marBottom w:val="0"/>
      <w:divBdr>
        <w:top w:val="none" w:sz="0" w:space="0" w:color="auto"/>
        <w:left w:val="none" w:sz="0" w:space="0" w:color="auto"/>
        <w:bottom w:val="none" w:sz="0" w:space="0" w:color="auto"/>
        <w:right w:val="none" w:sz="0" w:space="0" w:color="auto"/>
      </w:divBdr>
    </w:div>
    <w:div w:id="1069764754">
      <w:bodyDiv w:val="1"/>
      <w:marLeft w:val="0"/>
      <w:marRight w:val="0"/>
      <w:marTop w:val="0"/>
      <w:marBottom w:val="0"/>
      <w:divBdr>
        <w:top w:val="none" w:sz="0" w:space="0" w:color="auto"/>
        <w:left w:val="none" w:sz="0" w:space="0" w:color="auto"/>
        <w:bottom w:val="none" w:sz="0" w:space="0" w:color="auto"/>
        <w:right w:val="none" w:sz="0" w:space="0" w:color="auto"/>
      </w:divBdr>
    </w:div>
    <w:div w:id="1070465224">
      <w:bodyDiv w:val="1"/>
      <w:marLeft w:val="0"/>
      <w:marRight w:val="0"/>
      <w:marTop w:val="0"/>
      <w:marBottom w:val="0"/>
      <w:divBdr>
        <w:top w:val="none" w:sz="0" w:space="0" w:color="auto"/>
        <w:left w:val="none" w:sz="0" w:space="0" w:color="auto"/>
        <w:bottom w:val="none" w:sz="0" w:space="0" w:color="auto"/>
        <w:right w:val="none" w:sz="0" w:space="0" w:color="auto"/>
      </w:divBdr>
    </w:div>
    <w:div w:id="1085036454">
      <w:bodyDiv w:val="1"/>
      <w:marLeft w:val="0"/>
      <w:marRight w:val="0"/>
      <w:marTop w:val="0"/>
      <w:marBottom w:val="0"/>
      <w:divBdr>
        <w:top w:val="none" w:sz="0" w:space="0" w:color="auto"/>
        <w:left w:val="none" w:sz="0" w:space="0" w:color="auto"/>
        <w:bottom w:val="none" w:sz="0" w:space="0" w:color="auto"/>
        <w:right w:val="none" w:sz="0" w:space="0" w:color="auto"/>
      </w:divBdr>
    </w:div>
    <w:div w:id="1086457270">
      <w:bodyDiv w:val="1"/>
      <w:marLeft w:val="0"/>
      <w:marRight w:val="0"/>
      <w:marTop w:val="0"/>
      <w:marBottom w:val="0"/>
      <w:divBdr>
        <w:top w:val="none" w:sz="0" w:space="0" w:color="auto"/>
        <w:left w:val="none" w:sz="0" w:space="0" w:color="auto"/>
        <w:bottom w:val="none" w:sz="0" w:space="0" w:color="auto"/>
        <w:right w:val="none" w:sz="0" w:space="0" w:color="auto"/>
      </w:divBdr>
    </w:div>
    <w:div w:id="1093362260">
      <w:bodyDiv w:val="1"/>
      <w:marLeft w:val="0"/>
      <w:marRight w:val="0"/>
      <w:marTop w:val="0"/>
      <w:marBottom w:val="0"/>
      <w:divBdr>
        <w:top w:val="none" w:sz="0" w:space="0" w:color="auto"/>
        <w:left w:val="none" w:sz="0" w:space="0" w:color="auto"/>
        <w:bottom w:val="none" w:sz="0" w:space="0" w:color="auto"/>
        <w:right w:val="none" w:sz="0" w:space="0" w:color="auto"/>
      </w:divBdr>
    </w:div>
    <w:div w:id="1093624633">
      <w:bodyDiv w:val="1"/>
      <w:marLeft w:val="0"/>
      <w:marRight w:val="0"/>
      <w:marTop w:val="0"/>
      <w:marBottom w:val="0"/>
      <w:divBdr>
        <w:top w:val="none" w:sz="0" w:space="0" w:color="auto"/>
        <w:left w:val="none" w:sz="0" w:space="0" w:color="auto"/>
        <w:bottom w:val="none" w:sz="0" w:space="0" w:color="auto"/>
        <w:right w:val="none" w:sz="0" w:space="0" w:color="auto"/>
      </w:divBdr>
    </w:div>
    <w:div w:id="1093667973">
      <w:bodyDiv w:val="1"/>
      <w:marLeft w:val="0"/>
      <w:marRight w:val="0"/>
      <w:marTop w:val="0"/>
      <w:marBottom w:val="0"/>
      <w:divBdr>
        <w:top w:val="none" w:sz="0" w:space="0" w:color="auto"/>
        <w:left w:val="none" w:sz="0" w:space="0" w:color="auto"/>
        <w:bottom w:val="none" w:sz="0" w:space="0" w:color="auto"/>
        <w:right w:val="none" w:sz="0" w:space="0" w:color="auto"/>
      </w:divBdr>
    </w:div>
    <w:div w:id="1101074687">
      <w:bodyDiv w:val="1"/>
      <w:marLeft w:val="0"/>
      <w:marRight w:val="0"/>
      <w:marTop w:val="0"/>
      <w:marBottom w:val="0"/>
      <w:divBdr>
        <w:top w:val="none" w:sz="0" w:space="0" w:color="auto"/>
        <w:left w:val="none" w:sz="0" w:space="0" w:color="auto"/>
        <w:bottom w:val="none" w:sz="0" w:space="0" w:color="auto"/>
        <w:right w:val="none" w:sz="0" w:space="0" w:color="auto"/>
      </w:divBdr>
    </w:div>
    <w:div w:id="1112675905">
      <w:bodyDiv w:val="1"/>
      <w:marLeft w:val="0"/>
      <w:marRight w:val="0"/>
      <w:marTop w:val="0"/>
      <w:marBottom w:val="0"/>
      <w:divBdr>
        <w:top w:val="none" w:sz="0" w:space="0" w:color="auto"/>
        <w:left w:val="none" w:sz="0" w:space="0" w:color="auto"/>
        <w:bottom w:val="none" w:sz="0" w:space="0" w:color="auto"/>
        <w:right w:val="none" w:sz="0" w:space="0" w:color="auto"/>
      </w:divBdr>
    </w:div>
    <w:div w:id="1126654271">
      <w:bodyDiv w:val="1"/>
      <w:marLeft w:val="0"/>
      <w:marRight w:val="0"/>
      <w:marTop w:val="0"/>
      <w:marBottom w:val="0"/>
      <w:divBdr>
        <w:top w:val="none" w:sz="0" w:space="0" w:color="auto"/>
        <w:left w:val="none" w:sz="0" w:space="0" w:color="auto"/>
        <w:bottom w:val="none" w:sz="0" w:space="0" w:color="auto"/>
        <w:right w:val="none" w:sz="0" w:space="0" w:color="auto"/>
      </w:divBdr>
    </w:div>
    <w:div w:id="1130054550">
      <w:bodyDiv w:val="1"/>
      <w:marLeft w:val="0"/>
      <w:marRight w:val="0"/>
      <w:marTop w:val="0"/>
      <w:marBottom w:val="0"/>
      <w:divBdr>
        <w:top w:val="none" w:sz="0" w:space="0" w:color="auto"/>
        <w:left w:val="none" w:sz="0" w:space="0" w:color="auto"/>
        <w:bottom w:val="none" w:sz="0" w:space="0" w:color="auto"/>
        <w:right w:val="none" w:sz="0" w:space="0" w:color="auto"/>
      </w:divBdr>
    </w:div>
    <w:div w:id="1137457620">
      <w:bodyDiv w:val="1"/>
      <w:marLeft w:val="0"/>
      <w:marRight w:val="0"/>
      <w:marTop w:val="0"/>
      <w:marBottom w:val="0"/>
      <w:divBdr>
        <w:top w:val="none" w:sz="0" w:space="0" w:color="auto"/>
        <w:left w:val="none" w:sz="0" w:space="0" w:color="auto"/>
        <w:bottom w:val="none" w:sz="0" w:space="0" w:color="auto"/>
        <w:right w:val="none" w:sz="0" w:space="0" w:color="auto"/>
      </w:divBdr>
    </w:div>
    <w:div w:id="1137650843">
      <w:bodyDiv w:val="1"/>
      <w:marLeft w:val="0"/>
      <w:marRight w:val="0"/>
      <w:marTop w:val="0"/>
      <w:marBottom w:val="0"/>
      <w:divBdr>
        <w:top w:val="none" w:sz="0" w:space="0" w:color="auto"/>
        <w:left w:val="none" w:sz="0" w:space="0" w:color="auto"/>
        <w:bottom w:val="none" w:sz="0" w:space="0" w:color="auto"/>
        <w:right w:val="none" w:sz="0" w:space="0" w:color="auto"/>
      </w:divBdr>
    </w:div>
    <w:div w:id="1137798148">
      <w:bodyDiv w:val="1"/>
      <w:marLeft w:val="0"/>
      <w:marRight w:val="0"/>
      <w:marTop w:val="0"/>
      <w:marBottom w:val="0"/>
      <w:divBdr>
        <w:top w:val="none" w:sz="0" w:space="0" w:color="auto"/>
        <w:left w:val="none" w:sz="0" w:space="0" w:color="auto"/>
        <w:bottom w:val="none" w:sz="0" w:space="0" w:color="auto"/>
        <w:right w:val="none" w:sz="0" w:space="0" w:color="auto"/>
      </w:divBdr>
    </w:div>
    <w:div w:id="1146356409">
      <w:bodyDiv w:val="1"/>
      <w:marLeft w:val="0"/>
      <w:marRight w:val="0"/>
      <w:marTop w:val="0"/>
      <w:marBottom w:val="0"/>
      <w:divBdr>
        <w:top w:val="none" w:sz="0" w:space="0" w:color="auto"/>
        <w:left w:val="none" w:sz="0" w:space="0" w:color="auto"/>
        <w:bottom w:val="none" w:sz="0" w:space="0" w:color="auto"/>
        <w:right w:val="none" w:sz="0" w:space="0" w:color="auto"/>
      </w:divBdr>
    </w:div>
    <w:div w:id="1150630662">
      <w:bodyDiv w:val="1"/>
      <w:marLeft w:val="0"/>
      <w:marRight w:val="0"/>
      <w:marTop w:val="0"/>
      <w:marBottom w:val="0"/>
      <w:divBdr>
        <w:top w:val="none" w:sz="0" w:space="0" w:color="auto"/>
        <w:left w:val="none" w:sz="0" w:space="0" w:color="auto"/>
        <w:bottom w:val="none" w:sz="0" w:space="0" w:color="auto"/>
        <w:right w:val="none" w:sz="0" w:space="0" w:color="auto"/>
      </w:divBdr>
    </w:div>
    <w:div w:id="1151101341">
      <w:bodyDiv w:val="1"/>
      <w:marLeft w:val="0"/>
      <w:marRight w:val="0"/>
      <w:marTop w:val="0"/>
      <w:marBottom w:val="0"/>
      <w:divBdr>
        <w:top w:val="none" w:sz="0" w:space="0" w:color="auto"/>
        <w:left w:val="none" w:sz="0" w:space="0" w:color="auto"/>
        <w:bottom w:val="none" w:sz="0" w:space="0" w:color="auto"/>
        <w:right w:val="none" w:sz="0" w:space="0" w:color="auto"/>
      </w:divBdr>
    </w:div>
    <w:div w:id="1154375356">
      <w:bodyDiv w:val="1"/>
      <w:marLeft w:val="0"/>
      <w:marRight w:val="0"/>
      <w:marTop w:val="0"/>
      <w:marBottom w:val="0"/>
      <w:divBdr>
        <w:top w:val="none" w:sz="0" w:space="0" w:color="auto"/>
        <w:left w:val="none" w:sz="0" w:space="0" w:color="auto"/>
        <w:bottom w:val="none" w:sz="0" w:space="0" w:color="auto"/>
        <w:right w:val="none" w:sz="0" w:space="0" w:color="auto"/>
      </w:divBdr>
    </w:div>
    <w:div w:id="1159275859">
      <w:bodyDiv w:val="1"/>
      <w:marLeft w:val="0"/>
      <w:marRight w:val="0"/>
      <w:marTop w:val="0"/>
      <w:marBottom w:val="0"/>
      <w:divBdr>
        <w:top w:val="none" w:sz="0" w:space="0" w:color="auto"/>
        <w:left w:val="none" w:sz="0" w:space="0" w:color="auto"/>
        <w:bottom w:val="none" w:sz="0" w:space="0" w:color="auto"/>
        <w:right w:val="none" w:sz="0" w:space="0" w:color="auto"/>
      </w:divBdr>
    </w:div>
    <w:div w:id="1161962737">
      <w:bodyDiv w:val="1"/>
      <w:marLeft w:val="0"/>
      <w:marRight w:val="0"/>
      <w:marTop w:val="0"/>
      <w:marBottom w:val="0"/>
      <w:divBdr>
        <w:top w:val="none" w:sz="0" w:space="0" w:color="auto"/>
        <w:left w:val="none" w:sz="0" w:space="0" w:color="auto"/>
        <w:bottom w:val="none" w:sz="0" w:space="0" w:color="auto"/>
        <w:right w:val="none" w:sz="0" w:space="0" w:color="auto"/>
      </w:divBdr>
    </w:div>
    <w:div w:id="1164054863">
      <w:bodyDiv w:val="1"/>
      <w:marLeft w:val="0"/>
      <w:marRight w:val="0"/>
      <w:marTop w:val="0"/>
      <w:marBottom w:val="0"/>
      <w:divBdr>
        <w:top w:val="none" w:sz="0" w:space="0" w:color="auto"/>
        <w:left w:val="none" w:sz="0" w:space="0" w:color="auto"/>
        <w:bottom w:val="none" w:sz="0" w:space="0" w:color="auto"/>
        <w:right w:val="none" w:sz="0" w:space="0" w:color="auto"/>
      </w:divBdr>
    </w:div>
    <w:div w:id="1165317386">
      <w:bodyDiv w:val="1"/>
      <w:marLeft w:val="0"/>
      <w:marRight w:val="0"/>
      <w:marTop w:val="0"/>
      <w:marBottom w:val="0"/>
      <w:divBdr>
        <w:top w:val="none" w:sz="0" w:space="0" w:color="auto"/>
        <w:left w:val="none" w:sz="0" w:space="0" w:color="auto"/>
        <w:bottom w:val="none" w:sz="0" w:space="0" w:color="auto"/>
        <w:right w:val="none" w:sz="0" w:space="0" w:color="auto"/>
      </w:divBdr>
    </w:div>
    <w:div w:id="1171985076">
      <w:bodyDiv w:val="1"/>
      <w:marLeft w:val="0"/>
      <w:marRight w:val="0"/>
      <w:marTop w:val="0"/>
      <w:marBottom w:val="0"/>
      <w:divBdr>
        <w:top w:val="none" w:sz="0" w:space="0" w:color="auto"/>
        <w:left w:val="none" w:sz="0" w:space="0" w:color="auto"/>
        <w:bottom w:val="none" w:sz="0" w:space="0" w:color="auto"/>
        <w:right w:val="none" w:sz="0" w:space="0" w:color="auto"/>
      </w:divBdr>
    </w:div>
    <w:div w:id="1173958394">
      <w:bodyDiv w:val="1"/>
      <w:marLeft w:val="0"/>
      <w:marRight w:val="0"/>
      <w:marTop w:val="0"/>
      <w:marBottom w:val="0"/>
      <w:divBdr>
        <w:top w:val="none" w:sz="0" w:space="0" w:color="auto"/>
        <w:left w:val="none" w:sz="0" w:space="0" w:color="auto"/>
        <w:bottom w:val="none" w:sz="0" w:space="0" w:color="auto"/>
        <w:right w:val="none" w:sz="0" w:space="0" w:color="auto"/>
      </w:divBdr>
    </w:div>
    <w:div w:id="1176382403">
      <w:bodyDiv w:val="1"/>
      <w:marLeft w:val="0"/>
      <w:marRight w:val="0"/>
      <w:marTop w:val="0"/>
      <w:marBottom w:val="0"/>
      <w:divBdr>
        <w:top w:val="none" w:sz="0" w:space="0" w:color="auto"/>
        <w:left w:val="none" w:sz="0" w:space="0" w:color="auto"/>
        <w:bottom w:val="none" w:sz="0" w:space="0" w:color="auto"/>
        <w:right w:val="none" w:sz="0" w:space="0" w:color="auto"/>
      </w:divBdr>
    </w:div>
    <w:div w:id="1177769727">
      <w:bodyDiv w:val="1"/>
      <w:marLeft w:val="0"/>
      <w:marRight w:val="0"/>
      <w:marTop w:val="0"/>
      <w:marBottom w:val="0"/>
      <w:divBdr>
        <w:top w:val="none" w:sz="0" w:space="0" w:color="auto"/>
        <w:left w:val="none" w:sz="0" w:space="0" w:color="auto"/>
        <w:bottom w:val="none" w:sz="0" w:space="0" w:color="auto"/>
        <w:right w:val="none" w:sz="0" w:space="0" w:color="auto"/>
      </w:divBdr>
    </w:div>
    <w:div w:id="1182476043">
      <w:bodyDiv w:val="1"/>
      <w:marLeft w:val="0"/>
      <w:marRight w:val="0"/>
      <w:marTop w:val="0"/>
      <w:marBottom w:val="0"/>
      <w:divBdr>
        <w:top w:val="none" w:sz="0" w:space="0" w:color="auto"/>
        <w:left w:val="none" w:sz="0" w:space="0" w:color="auto"/>
        <w:bottom w:val="none" w:sz="0" w:space="0" w:color="auto"/>
        <w:right w:val="none" w:sz="0" w:space="0" w:color="auto"/>
      </w:divBdr>
    </w:div>
    <w:div w:id="1201211370">
      <w:bodyDiv w:val="1"/>
      <w:marLeft w:val="0"/>
      <w:marRight w:val="0"/>
      <w:marTop w:val="0"/>
      <w:marBottom w:val="0"/>
      <w:divBdr>
        <w:top w:val="none" w:sz="0" w:space="0" w:color="auto"/>
        <w:left w:val="none" w:sz="0" w:space="0" w:color="auto"/>
        <w:bottom w:val="none" w:sz="0" w:space="0" w:color="auto"/>
        <w:right w:val="none" w:sz="0" w:space="0" w:color="auto"/>
      </w:divBdr>
    </w:div>
    <w:div w:id="1205219874">
      <w:bodyDiv w:val="1"/>
      <w:marLeft w:val="0"/>
      <w:marRight w:val="0"/>
      <w:marTop w:val="0"/>
      <w:marBottom w:val="0"/>
      <w:divBdr>
        <w:top w:val="none" w:sz="0" w:space="0" w:color="auto"/>
        <w:left w:val="none" w:sz="0" w:space="0" w:color="auto"/>
        <w:bottom w:val="none" w:sz="0" w:space="0" w:color="auto"/>
        <w:right w:val="none" w:sz="0" w:space="0" w:color="auto"/>
      </w:divBdr>
    </w:div>
    <w:div w:id="1206716731">
      <w:bodyDiv w:val="1"/>
      <w:marLeft w:val="0"/>
      <w:marRight w:val="0"/>
      <w:marTop w:val="0"/>
      <w:marBottom w:val="0"/>
      <w:divBdr>
        <w:top w:val="none" w:sz="0" w:space="0" w:color="auto"/>
        <w:left w:val="none" w:sz="0" w:space="0" w:color="auto"/>
        <w:bottom w:val="none" w:sz="0" w:space="0" w:color="auto"/>
        <w:right w:val="none" w:sz="0" w:space="0" w:color="auto"/>
      </w:divBdr>
    </w:div>
    <w:div w:id="1216743212">
      <w:bodyDiv w:val="1"/>
      <w:marLeft w:val="0"/>
      <w:marRight w:val="0"/>
      <w:marTop w:val="0"/>
      <w:marBottom w:val="0"/>
      <w:divBdr>
        <w:top w:val="none" w:sz="0" w:space="0" w:color="auto"/>
        <w:left w:val="none" w:sz="0" w:space="0" w:color="auto"/>
        <w:bottom w:val="none" w:sz="0" w:space="0" w:color="auto"/>
        <w:right w:val="none" w:sz="0" w:space="0" w:color="auto"/>
      </w:divBdr>
    </w:div>
    <w:div w:id="1224177367">
      <w:bodyDiv w:val="1"/>
      <w:marLeft w:val="0"/>
      <w:marRight w:val="0"/>
      <w:marTop w:val="0"/>
      <w:marBottom w:val="0"/>
      <w:divBdr>
        <w:top w:val="none" w:sz="0" w:space="0" w:color="auto"/>
        <w:left w:val="none" w:sz="0" w:space="0" w:color="auto"/>
        <w:bottom w:val="none" w:sz="0" w:space="0" w:color="auto"/>
        <w:right w:val="none" w:sz="0" w:space="0" w:color="auto"/>
      </w:divBdr>
    </w:div>
    <w:div w:id="1230505381">
      <w:bodyDiv w:val="1"/>
      <w:marLeft w:val="0"/>
      <w:marRight w:val="0"/>
      <w:marTop w:val="0"/>
      <w:marBottom w:val="0"/>
      <w:divBdr>
        <w:top w:val="none" w:sz="0" w:space="0" w:color="auto"/>
        <w:left w:val="none" w:sz="0" w:space="0" w:color="auto"/>
        <w:bottom w:val="none" w:sz="0" w:space="0" w:color="auto"/>
        <w:right w:val="none" w:sz="0" w:space="0" w:color="auto"/>
      </w:divBdr>
    </w:div>
    <w:div w:id="1246845842">
      <w:bodyDiv w:val="1"/>
      <w:marLeft w:val="0"/>
      <w:marRight w:val="0"/>
      <w:marTop w:val="0"/>
      <w:marBottom w:val="0"/>
      <w:divBdr>
        <w:top w:val="none" w:sz="0" w:space="0" w:color="auto"/>
        <w:left w:val="none" w:sz="0" w:space="0" w:color="auto"/>
        <w:bottom w:val="none" w:sz="0" w:space="0" w:color="auto"/>
        <w:right w:val="none" w:sz="0" w:space="0" w:color="auto"/>
      </w:divBdr>
    </w:div>
    <w:div w:id="1248223228">
      <w:bodyDiv w:val="1"/>
      <w:marLeft w:val="0"/>
      <w:marRight w:val="0"/>
      <w:marTop w:val="0"/>
      <w:marBottom w:val="0"/>
      <w:divBdr>
        <w:top w:val="none" w:sz="0" w:space="0" w:color="auto"/>
        <w:left w:val="none" w:sz="0" w:space="0" w:color="auto"/>
        <w:bottom w:val="none" w:sz="0" w:space="0" w:color="auto"/>
        <w:right w:val="none" w:sz="0" w:space="0" w:color="auto"/>
      </w:divBdr>
    </w:div>
    <w:div w:id="1266117011">
      <w:bodyDiv w:val="1"/>
      <w:marLeft w:val="0"/>
      <w:marRight w:val="0"/>
      <w:marTop w:val="0"/>
      <w:marBottom w:val="0"/>
      <w:divBdr>
        <w:top w:val="none" w:sz="0" w:space="0" w:color="auto"/>
        <w:left w:val="none" w:sz="0" w:space="0" w:color="auto"/>
        <w:bottom w:val="none" w:sz="0" w:space="0" w:color="auto"/>
        <w:right w:val="none" w:sz="0" w:space="0" w:color="auto"/>
      </w:divBdr>
    </w:div>
    <w:div w:id="1267345366">
      <w:bodyDiv w:val="1"/>
      <w:marLeft w:val="0"/>
      <w:marRight w:val="0"/>
      <w:marTop w:val="0"/>
      <w:marBottom w:val="0"/>
      <w:divBdr>
        <w:top w:val="none" w:sz="0" w:space="0" w:color="auto"/>
        <w:left w:val="none" w:sz="0" w:space="0" w:color="auto"/>
        <w:bottom w:val="none" w:sz="0" w:space="0" w:color="auto"/>
        <w:right w:val="none" w:sz="0" w:space="0" w:color="auto"/>
      </w:divBdr>
    </w:div>
    <w:div w:id="1270235892">
      <w:bodyDiv w:val="1"/>
      <w:marLeft w:val="0"/>
      <w:marRight w:val="0"/>
      <w:marTop w:val="0"/>
      <w:marBottom w:val="0"/>
      <w:divBdr>
        <w:top w:val="none" w:sz="0" w:space="0" w:color="auto"/>
        <w:left w:val="none" w:sz="0" w:space="0" w:color="auto"/>
        <w:bottom w:val="none" w:sz="0" w:space="0" w:color="auto"/>
        <w:right w:val="none" w:sz="0" w:space="0" w:color="auto"/>
      </w:divBdr>
    </w:div>
    <w:div w:id="1274824929">
      <w:bodyDiv w:val="1"/>
      <w:marLeft w:val="0"/>
      <w:marRight w:val="0"/>
      <w:marTop w:val="0"/>
      <w:marBottom w:val="0"/>
      <w:divBdr>
        <w:top w:val="none" w:sz="0" w:space="0" w:color="auto"/>
        <w:left w:val="none" w:sz="0" w:space="0" w:color="auto"/>
        <w:bottom w:val="none" w:sz="0" w:space="0" w:color="auto"/>
        <w:right w:val="none" w:sz="0" w:space="0" w:color="auto"/>
      </w:divBdr>
    </w:div>
    <w:div w:id="1279794823">
      <w:bodyDiv w:val="1"/>
      <w:marLeft w:val="0"/>
      <w:marRight w:val="0"/>
      <w:marTop w:val="0"/>
      <w:marBottom w:val="0"/>
      <w:divBdr>
        <w:top w:val="none" w:sz="0" w:space="0" w:color="auto"/>
        <w:left w:val="none" w:sz="0" w:space="0" w:color="auto"/>
        <w:bottom w:val="none" w:sz="0" w:space="0" w:color="auto"/>
        <w:right w:val="none" w:sz="0" w:space="0" w:color="auto"/>
      </w:divBdr>
    </w:div>
    <w:div w:id="1282767851">
      <w:bodyDiv w:val="1"/>
      <w:marLeft w:val="0"/>
      <w:marRight w:val="0"/>
      <w:marTop w:val="0"/>
      <w:marBottom w:val="0"/>
      <w:divBdr>
        <w:top w:val="none" w:sz="0" w:space="0" w:color="auto"/>
        <w:left w:val="none" w:sz="0" w:space="0" w:color="auto"/>
        <w:bottom w:val="none" w:sz="0" w:space="0" w:color="auto"/>
        <w:right w:val="none" w:sz="0" w:space="0" w:color="auto"/>
      </w:divBdr>
    </w:div>
    <w:div w:id="1289510058">
      <w:bodyDiv w:val="1"/>
      <w:marLeft w:val="0"/>
      <w:marRight w:val="0"/>
      <w:marTop w:val="0"/>
      <w:marBottom w:val="0"/>
      <w:divBdr>
        <w:top w:val="none" w:sz="0" w:space="0" w:color="auto"/>
        <w:left w:val="none" w:sz="0" w:space="0" w:color="auto"/>
        <w:bottom w:val="none" w:sz="0" w:space="0" w:color="auto"/>
        <w:right w:val="none" w:sz="0" w:space="0" w:color="auto"/>
      </w:divBdr>
    </w:div>
    <w:div w:id="1289628142">
      <w:bodyDiv w:val="1"/>
      <w:marLeft w:val="0"/>
      <w:marRight w:val="0"/>
      <w:marTop w:val="0"/>
      <w:marBottom w:val="0"/>
      <w:divBdr>
        <w:top w:val="none" w:sz="0" w:space="0" w:color="auto"/>
        <w:left w:val="none" w:sz="0" w:space="0" w:color="auto"/>
        <w:bottom w:val="none" w:sz="0" w:space="0" w:color="auto"/>
        <w:right w:val="none" w:sz="0" w:space="0" w:color="auto"/>
      </w:divBdr>
    </w:div>
    <w:div w:id="1303000425">
      <w:bodyDiv w:val="1"/>
      <w:marLeft w:val="0"/>
      <w:marRight w:val="0"/>
      <w:marTop w:val="0"/>
      <w:marBottom w:val="0"/>
      <w:divBdr>
        <w:top w:val="none" w:sz="0" w:space="0" w:color="auto"/>
        <w:left w:val="none" w:sz="0" w:space="0" w:color="auto"/>
        <w:bottom w:val="none" w:sz="0" w:space="0" w:color="auto"/>
        <w:right w:val="none" w:sz="0" w:space="0" w:color="auto"/>
      </w:divBdr>
    </w:div>
    <w:div w:id="1304458212">
      <w:bodyDiv w:val="1"/>
      <w:marLeft w:val="0"/>
      <w:marRight w:val="0"/>
      <w:marTop w:val="0"/>
      <w:marBottom w:val="0"/>
      <w:divBdr>
        <w:top w:val="none" w:sz="0" w:space="0" w:color="auto"/>
        <w:left w:val="none" w:sz="0" w:space="0" w:color="auto"/>
        <w:bottom w:val="none" w:sz="0" w:space="0" w:color="auto"/>
        <w:right w:val="none" w:sz="0" w:space="0" w:color="auto"/>
      </w:divBdr>
    </w:div>
    <w:div w:id="1304919781">
      <w:bodyDiv w:val="1"/>
      <w:marLeft w:val="0"/>
      <w:marRight w:val="0"/>
      <w:marTop w:val="0"/>
      <w:marBottom w:val="0"/>
      <w:divBdr>
        <w:top w:val="none" w:sz="0" w:space="0" w:color="auto"/>
        <w:left w:val="none" w:sz="0" w:space="0" w:color="auto"/>
        <w:bottom w:val="none" w:sz="0" w:space="0" w:color="auto"/>
        <w:right w:val="none" w:sz="0" w:space="0" w:color="auto"/>
      </w:divBdr>
    </w:div>
    <w:div w:id="1317609799">
      <w:bodyDiv w:val="1"/>
      <w:marLeft w:val="0"/>
      <w:marRight w:val="0"/>
      <w:marTop w:val="0"/>
      <w:marBottom w:val="0"/>
      <w:divBdr>
        <w:top w:val="none" w:sz="0" w:space="0" w:color="auto"/>
        <w:left w:val="none" w:sz="0" w:space="0" w:color="auto"/>
        <w:bottom w:val="none" w:sz="0" w:space="0" w:color="auto"/>
        <w:right w:val="none" w:sz="0" w:space="0" w:color="auto"/>
      </w:divBdr>
    </w:div>
    <w:div w:id="1322270017">
      <w:bodyDiv w:val="1"/>
      <w:marLeft w:val="0"/>
      <w:marRight w:val="0"/>
      <w:marTop w:val="0"/>
      <w:marBottom w:val="0"/>
      <w:divBdr>
        <w:top w:val="none" w:sz="0" w:space="0" w:color="auto"/>
        <w:left w:val="none" w:sz="0" w:space="0" w:color="auto"/>
        <w:bottom w:val="none" w:sz="0" w:space="0" w:color="auto"/>
        <w:right w:val="none" w:sz="0" w:space="0" w:color="auto"/>
      </w:divBdr>
    </w:div>
    <w:div w:id="1335649322">
      <w:bodyDiv w:val="1"/>
      <w:marLeft w:val="0"/>
      <w:marRight w:val="0"/>
      <w:marTop w:val="0"/>
      <w:marBottom w:val="0"/>
      <w:divBdr>
        <w:top w:val="none" w:sz="0" w:space="0" w:color="auto"/>
        <w:left w:val="none" w:sz="0" w:space="0" w:color="auto"/>
        <w:bottom w:val="none" w:sz="0" w:space="0" w:color="auto"/>
        <w:right w:val="none" w:sz="0" w:space="0" w:color="auto"/>
      </w:divBdr>
    </w:div>
    <w:div w:id="1341081752">
      <w:bodyDiv w:val="1"/>
      <w:marLeft w:val="0"/>
      <w:marRight w:val="0"/>
      <w:marTop w:val="0"/>
      <w:marBottom w:val="0"/>
      <w:divBdr>
        <w:top w:val="none" w:sz="0" w:space="0" w:color="auto"/>
        <w:left w:val="none" w:sz="0" w:space="0" w:color="auto"/>
        <w:bottom w:val="none" w:sz="0" w:space="0" w:color="auto"/>
        <w:right w:val="none" w:sz="0" w:space="0" w:color="auto"/>
      </w:divBdr>
    </w:div>
    <w:div w:id="1342319275">
      <w:bodyDiv w:val="1"/>
      <w:marLeft w:val="0"/>
      <w:marRight w:val="0"/>
      <w:marTop w:val="0"/>
      <w:marBottom w:val="0"/>
      <w:divBdr>
        <w:top w:val="none" w:sz="0" w:space="0" w:color="auto"/>
        <w:left w:val="none" w:sz="0" w:space="0" w:color="auto"/>
        <w:bottom w:val="none" w:sz="0" w:space="0" w:color="auto"/>
        <w:right w:val="none" w:sz="0" w:space="0" w:color="auto"/>
      </w:divBdr>
    </w:div>
    <w:div w:id="1344434195">
      <w:bodyDiv w:val="1"/>
      <w:marLeft w:val="0"/>
      <w:marRight w:val="0"/>
      <w:marTop w:val="0"/>
      <w:marBottom w:val="0"/>
      <w:divBdr>
        <w:top w:val="none" w:sz="0" w:space="0" w:color="auto"/>
        <w:left w:val="none" w:sz="0" w:space="0" w:color="auto"/>
        <w:bottom w:val="none" w:sz="0" w:space="0" w:color="auto"/>
        <w:right w:val="none" w:sz="0" w:space="0" w:color="auto"/>
      </w:divBdr>
    </w:div>
    <w:div w:id="1346593921">
      <w:bodyDiv w:val="1"/>
      <w:marLeft w:val="0"/>
      <w:marRight w:val="0"/>
      <w:marTop w:val="0"/>
      <w:marBottom w:val="0"/>
      <w:divBdr>
        <w:top w:val="none" w:sz="0" w:space="0" w:color="auto"/>
        <w:left w:val="none" w:sz="0" w:space="0" w:color="auto"/>
        <w:bottom w:val="none" w:sz="0" w:space="0" w:color="auto"/>
        <w:right w:val="none" w:sz="0" w:space="0" w:color="auto"/>
      </w:divBdr>
    </w:div>
    <w:div w:id="1356226421">
      <w:bodyDiv w:val="1"/>
      <w:marLeft w:val="0"/>
      <w:marRight w:val="0"/>
      <w:marTop w:val="0"/>
      <w:marBottom w:val="0"/>
      <w:divBdr>
        <w:top w:val="none" w:sz="0" w:space="0" w:color="auto"/>
        <w:left w:val="none" w:sz="0" w:space="0" w:color="auto"/>
        <w:bottom w:val="none" w:sz="0" w:space="0" w:color="auto"/>
        <w:right w:val="none" w:sz="0" w:space="0" w:color="auto"/>
      </w:divBdr>
    </w:div>
    <w:div w:id="1360160264">
      <w:bodyDiv w:val="1"/>
      <w:marLeft w:val="0"/>
      <w:marRight w:val="0"/>
      <w:marTop w:val="0"/>
      <w:marBottom w:val="0"/>
      <w:divBdr>
        <w:top w:val="none" w:sz="0" w:space="0" w:color="auto"/>
        <w:left w:val="none" w:sz="0" w:space="0" w:color="auto"/>
        <w:bottom w:val="none" w:sz="0" w:space="0" w:color="auto"/>
        <w:right w:val="none" w:sz="0" w:space="0" w:color="auto"/>
      </w:divBdr>
    </w:div>
    <w:div w:id="1365667271">
      <w:bodyDiv w:val="1"/>
      <w:marLeft w:val="0"/>
      <w:marRight w:val="0"/>
      <w:marTop w:val="0"/>
      <w:marBottom w:val="0"/>
      <w:divBdr>
        <w:top w:val="none" w:sz="0" w:space="0" w:color="auto"/>
        <w:left w:val="none" w:sz="0" w:space="0" w:color="auto"/>
        <w:bottom w:val="none" w:sz="0" w:space="0" w:color="auto"/>
        <w:right w:val="none" w:sz="0" w:space="0" w:color="auto"/>
      </w:divBdr>
    </w:div>
    <w:div w:id="1367291968">
      <w:bodyDiv w:val="1"/>
      <w:marLeft w:val="0"/>
      <w:marRight w:val="0"/>
      <w:marTop w:val="0"/>
      <w:marBottom w:val="0"/>
      <w:divBdr>
        <w:top w:val="none" w:sz="0" w:space="0" w:color="auto"/>
        <w:left w:val="none" w:sz="0" w:space="0" w:color="auto"/>
        <w:bottom w:val="none" w:sz="0" w:space="0" w:color="auto"/>
        <w:right w:val="none" w:sz="0" w:space="0" w:color="auto"/>
      </w:divBdr>
    </w:div>
    <w:div w:id="1368217757">
      <w:bodyDiv w:val="1"/>
      <w:marLeft w:val="0"/>
      <w:marRight w:val="0"/>
      <w:marTop w:val="0"/>
      <w:marBottom w:val="0"/>
      <w:divBdr>
        <w:top w:val="none" w:sz="0" w:space="0" w:color="auto"/>
        <w:left w:val="none" w:sz="0" w:space="0" w:color="auto"/>
        <w:bottom w:val="none" w:sz="0" w:space="0" w:color="auto"/>
        <w:right w:val="none" w:sz="0" w:space="0" w:color="auto"/>
      </w:divBdr>
    </w:div>
    <w:div w:id="1369378476">
      <w:bodyDiv w:val="1"/>
      <w:marLeft w:val="0"/>
      <w:marRight w:val="0"/>
      <w:marTop w:val="0"/>
      <w:marBottom w:val="0"/>
      <w:divBdr>
        <w:top w:val="none" w:sz="0" w:space="0" w:color="auto"/>
        <w:left w:val="none" w:sz="0" w:space="0" w:color="auto"/>
        <w:bottom w:val="none" w:sz="0" w:space="0" w:color="auto"/>
        <w:right w:val="none" w:sz="0" w:space="0" w:color="auto"/>
      </w:divBdr>
    </w:div>
    <w:div w:id="1372457773">
      <w:bodyDiv w:val="1"/>
      <w:marLeft w:val="0"/>
      <w:marRight w:val="0"/>
      <w:marTop w:val="0"/>
      <w:marBottom w:val="0"/>
      <w:divBdr>
        <w:top w:val="none" w:sz="0" w:space="0" w:color="auto"/>
        <w:left w:val="none" w:sz="0" w:space="0" w:color="auto"/>
        <w:bottom w:val="none" w:sz="0" w:space="0" w:color="auto"/>
        <w:right w:val="none" w:sz="0" w:space="0" w:color="auto"/>
      </w:divBdr>
    </w:div>
    <w:div w:id="1377050523">
      <w:bodyDiv w:val="1"/>
      <w:marLeft w:val="0"/>
      <w:marRight w:val="0"/>
      <w:marTop w:val="0"/>
      <w:marBottom w:val="0"/>
      <w:divBdr>
        <w:top w:val="none" w:sz="0" w:space="0" w:color="auto"/>
        <w:left w:val="none" w:sz="0" w:space="0" w:color="auto"/>
        <w:bottom w:val="none" w:sz="0" w:space="0" w:color="auto"/>
        <w:right w:val="none" w:sz="0" w:space="0" w:color="auto"/>
      </w:divBdr>
    </w:div>
    <w:div w:id="1379548981">
      <w:bodyDiv w:val="1"/>
      <w:marLeft w:val="0"/>
      <w:marRight w:val="0"/>
      <w:marTop w:val="0"/>
      <w:marBottom w:val="0"/>
      <w:divBdr>
        <w:top w:val="none" w:sz="0" w:space="0" w:color="auto"/>
        <w:left w:val="none" w:sz="0" w:space="0" w:color="auto"/>
        <w:bottom w:val="none" w:sz="0" w:space="0" w:color="auto"/>
        <w:right w:val="none" w:sz="0" w:space="0" w:color="auto"/>
      </w:divBdr>
    </w:div>
    <w:div w:id="1383867697">
      <w:bodyDiv w:val="1"/>
      <w:marLeft w:val="0"/>
      <w:marRight w:val="0"/>
      <w:marTop w:val="0"/>
      <w:marBottom w:val="0"/>
      <w:divBdr>
        <w:top w:val="none" w:sz="0" w:space="0" w:color="auto"/>
        <w:left w:val="none" w:sz="0" w:space="0" w:color="auto"/>
        <w:bottom w:val="none" w:sz="0" w:space="0" w:color="auto"/>
        <w:right w:val="none" w:sz="0" w:space="0" w:color="auto"/>
      </w:divBdr>
    </w:div>
    <w:div w:id="1384713076">
      <w:bodyDiv w:val="1"/>
      <w:marLeft w:val="0"/>
      <w:marRight w:val="0"/>
      <w:marTop w:val="0"/>
      <w:marBottom w:val="0"/>
      <w:divBdr>
        <w:top w:val="none" w:sz="0" w:space="0" w:color="auto"/>
        <w:left w:val="none" w:sz="0" w:space="0" w:color="auto"/>
        <w:bottom w:val="none" w:sz="0" w:space="0" w:color="auto"/>
        <w:right w:val="none" w:sz="0" w:space="0" w:color="auto"/>
      </w:divBdr>
    </w:div>
    <w:div w:id="1388410327">
      <w:bodyDiv w:val="1"/>
      <w:marLeft w:val="0"/>
      <w:marRight w:val="0"/>
      <w:marTop w:val="0"/>
      <w:marBottom w:val="0"/>
      <w:divBdr>
        <w:top w:val="none" w:sz="0" w:space="0" w:color="auto"/>
        <w:left w:val="none" w:sz="0" w:space="0" w:color="auto"/>
        <w:bottom w:val="none" w:sz="0" w:space="0" w:color="auto"/>
        <w:right w:val="none" w:sz="0" w:space="0" w:color="auto"/>
      </w:divBdr>
    </w:div>
    <w:div w:id="1391877515">
      <w:bodyDiv w:val="1"/>
      <w:marLeft w:val="0"/>
      <w:marRight w:val="0"/>
      <w:marTop w:val="0"/>
      <w:marBottom w:val="0"/>
      <w:divBdr>
        <w:top w:val="none" w:sz="0" w:space="0" w:color="auto"/>
        <w:left w:val="none" w:sz="0" w:space="0" w:color="auto"/>
        <w:bottom w:val="none" w:sz="0" w:space="0" w:color="auto"/>
        <w:right w:val="none" w:sz="0" w:space="0" w:color="auto"/>
      </w:divBdr>
    </w:div>
    <w:div w:id="1392922156">
      <w:bodyDiv w:val="1"/>
      <w:marLeft w:val="0"/>
      <w:marRight w:val="0"/>
      <w:marTop w:val="0"/>
      <w:marBottom w:val="0"/>
      <w:divBdr>
        <w:top w:val="none" w:sz="0" w:space="0" w:color="auto"/>
        <w:left w:val="none" w:sz="0" w:space="0" w:color="auto"/>
        <w:bottom w:val="none" w:sz="0" w:space="0" w:color="auto"/>
        <w:right w:val="none" w:sz="0" w:space="0" w:color="auto"/>
      </w:divBdr>
    </w:div>
    <w:div w:id="1395541330">
      <w:bodyDiv w:val="1"/>
      <w:marLeft w:val="0"/>
      <w:marRight w:val="0"/>
      <w:marTop w:val="0"/>
      <w:marBottom w:val="0"/>
      <w:divBdr>
        <w:top w:val="none" w:sz="0" w:space="0" w:color="auto"/>
        <w:left w:val="none" w:sz="0" w:space="0" w:color="auto"/>
        <w:bottom w:val="none" w:sz="0" w:space="0" w:color="auto"/>
        <w:right w:val="none" w:sz="0" w:space="0" w:color="auto"/>
      </w:divBdr>
    </w:div>
    <w:div w:id="1397506596">
      <w:bodyDiv w:val="1"/>
      <w:marLeft w:val="0"/>
      <w:marRight w:val="0"/>
      <w:marTop w:val="0"/>
      <w:marBottom w:val="0"/>
      <w:divBdr>
        <w:top w:val="none" w:sz="0" w:space="0" w:color="auto"/>
        <w:left w:val="none" w:sz="0" w:space="0" w:color="auto"/>
        <w:bottom w:val="none" w:sz="0" w:space="0" w:color="auto"/>
        <w:right w:val="none" w:sz="0" w:space="0" w:color="auto"/>
      </w:divBdr>
    </w:div>
    <w:div w:id="1399864368">
      <w:bodyDiv w:val="1"/>
      <w:marLeft w:val="0"/>
      <w:marRight w:val="0"/>
      <w:marTop w:val="0"/>
      <w:marBottom w:val="0"/>
      <w:divBdr>
        <w:top w:val="none" w:sz="0" w:space="0" w:color="auto"/>
        <w:left w:val="none" w:sz="0" w:space="0" w:color="auto"/>
        <w:bottom w:val="none" w:sz="0" w:space="0" w:color="auto"/>
        <w:right w:val="none" w:sz="0" w:space="0" w:color="auto"/>
      </w:divBdr>
    </w:div>
    <w:div w:id="1400057886">
      <w:bodyDiv w:val="1"/>
      <w:marLeft w:val="0"/>
      <w:marRight w:val="0"/>
      <w:marTop w:val="0"/>
      <w:marBottom w:val="0"/>
      <w:divBdr>
        <w:top w:val="none" w:sz="0" w:space="0" w:color="auto"/>
        <w:left w:val="none" w:sz="0" w:space="0" w:color="auto"/>
        <w:bottom w:val="none" w:sz="0" w:space="0" w:color="auto"/>
        <w:right w:val="none" w:sz="0" w:space="0" w:color="auto"/>
      </w:divBdr>
    </w:div>
    <w:div w:id="1400860004">
      <w:bodyDiv w:val="1"/>
      <w:marLeft w:val="0"/>
      <w:marRight w:val="0"/>
      <w:marTop w:val="0"/>
      <w:marBottom w:val="0"/>
      <w:divBdr>
        <w:top w:val="none" w:sz="0" w:space="0" w:color="auto"/>
        <w:left w:val="none" w:sz="0" w:space="0" w:color="auto"/>
        <w:bottom w:val="none" w:sz="0" w:space="0" w:color="auto"/>
        <w:right w:val="none" w:sz="0" w:space="0" w:color="auto"/>
      </w:divBdr>
    </w:div>
    <w:div w:id="1401051750">
      <w:bodyDiv w:val="1"/>
      <w:marLeft w:val="0"/>
      <w:marRight w:val="0"/>
      <w:marTop w:val="0"/>
      <w:marBottom w:val="0"/>
      <w:divBdr>
        <w:top w:val="none" w:sz="0" w:space="0" w:color="auto"/>
        <w:left w:val="none" w:sz="0" w:space="0" w:color="auto"/>
        <w:bottom w:val="none" w:sz="0" w:space="0" w:color="auto"/>
        <w:right w:val="none" w:sz="0" w:space="0" w:color="auto"/>
      </w:divBdr>
    </w:div>
    <w:div w:id="1401438739">
      <w:bodyDiv w:val="1"/>
      <w:marLeft w:val="0"/>
      <w:marRight w:val="0"/>
      <w:marTop w:val="0"/>
      <w:marBottom w:val="0"/>
      <w:divBdr>
        <w:top w:val="none" w:sz="0" w:space="0" w:color="auto"/>
        <w:left w:val="none" w:sz="0" w:space="0" w:color="auto"/>
        <w:bottom w:val="none" w:sz="0" w:space="0" w:color="auto"/>
        <w:right w:val="none" w:sz="0" w:space="0" w:color="auto"/>
      </w:divBdr>
    </w:div>
    <w:div w:id="1402019121">
      <w:bodyDiv w:val="1"/>
      <w:marLeft w:val="0"/>
      <w:marRight w:val="0"/>
      <w:marTop w:val="0"/>
      <w:marBottom w:val="0"/>
      <w:divBdr>
        <w:top w:val="none" w:sz="0" w:space="0" w:color="auto"/>
        <w:left w:val="none" w:sz="0" w:space="0" w:color="auto"/>
        <w:bottom w:val="none" w:sz="0" w:space="0" w:color="auto"/>
        <w:right w:val="none" w:sz="0" w:space="0" w:color="auto"/>
      </w:divBdr>
    </w:div>
    <w:div w:id="1402170999">
      <w:bodyDiv w:val="1"/>
      <w:marLeft w:val="0"/>
      <w:marRight w:val="0"/>
      <w:marTop w:val="0"/>
      <w:marBottom w:val="0"/>
      <w:divBdr>
        <w:top w:val="none" w:sz="0" w:space="0" w:color="auto"/>
        <w:left w:val="none" w:sz="0" w:space="0" w:color="auto"/>
        <w:bottom w:val="none" w:sz="0" w:space="0" w:color="auto"/>
        <w:right w:val="none" w:sz="0" w:space="0" w:color="auto"/>
      </w:divBdr>
    </w:div>
    <w:div w:id="1408191202">
      <w:bodyDiv w:val="1"/>
      <w:marLeft w:val="0"/>
      <w:marRight w:val="0"/>
      <w:marTop w:val="0"/>
      <w:marBottom w:val="0"/>
      <w:divBdr>
        <w:top w:val="none" w:sz="0" w:space="0" w:color="auto"/>
        <w:left w:val="none" w:sz="0" w:space="0" w:color="auto"/>
        <w:bottom w:val="none" w:sz="0" w:space="0" w:color="auto"/>
        <w:right w:val="none" w:sz="0" w:space="0" w:color="auto"/>
      </w:divBdr>
    </w:div>
    <w:div w:id="1410544550">
      <w:bodyDiv w:val="1"/>
      <w:marLeft w:val="0"/>
      <w:marRight w:val="0"/>
      <w:marTop w:val="0"/>
      <w:marBottom w:val="0"/>
      <w:divBdr>
        <w:top w:val="none" w:sz="0" w:space="0" w:color="auto"/>
        <w:left w:val="none" w:sz="0" w:space="0" w:color="auto"/>
        <w:bottom w:val="none" w:sz="0" w:space="0" w:color="auto"/>
        <w:right w:val="none" w:sz="0" w:space="0" w:color="auto"/>
      </w:divBdr>
    </w:div>
    <w:div w:id="1412505178">
      <w:bodyDiv w:val="1"/>
      <w:marLeft w:val="0"/>
      <w:marRight w:val="0"/>
      <w:marTop w:val="0"/>
      <w:marBottom w:val="0"/>
      <w:divBdr>
        <w:top w:val="none" w:sz="0" w:space="0" w:color="auto"/>
        <w:left w:val="none" w:sz="0" w:space="0" w:color="auto"/>
        <w:bottom w:val="none" w:sz="0" w:space="0" w:color="auto"/>
        <w:right w:val="none" w:sz="0" w:space="0" w:color="auto"/>
      </w:divBdr>
    </w:div>
    <w:div w:id="1424956453">
      <w:bodyDiv w:val="1"/>
      <w:marLeft w:val="0"/>
      <w:marRight w:val="0"/>
      <w:marTop w:val="0"/>
      <w:marBottom w:val="0"/>
      <w:divBdr>
        <w:top w:val="none" w:sz="0" w:space="0" w:color="auto"/>
        <w:left w:val="none" w:sz="0" w:space="0" w:color="auto"/>
        <w:bottom w:val="none" w:sz="0" w:space="0" w:color="auto"/>
        <w:right w:val="none" w:sz="0" w:space="0" w:color="auto"/>
      </w:divBdr>
    </w:div>
    <w:div w:id="1425297647">
      <w:bodyDiv w:val="1"/>
      <w:marLeft w:val="0"/>
      <w:marRight w:val="0"/>
      <w:marTop w:val="0"/>
      <w:marBottom w:val="0"/>
      <w:divBdr>
        <w:top w:val="none" w:sz="0" w:space="0" w:color="auto"/>
        <w:left w:val="none" w:sz="0" w:space="0" w:color="auto"/>
        <w:bottom w:val="none" w:sz="0" w:space="0" w:color="auto"/>
        <w:right w:val="none" w:sz="0" w:space="0" w:color="auto"/>
      </w:divBdr>
    </w:div>
    <w:div w:id="1427464152">
      <w:bodyDiv w:val="1"/>
      <w:marLeft w:val="0"/>
      <w:marRight w:val="0"/>
      <w:marTop w:val="0"/>
      <w:marBottom w:val="0"/>
      <w:divBdr>
        <w:top w:val="none" w:sz="0" w:space="0" w:color="auto"/>
        <w:left w:val="none" w:sz="0" w:space="0" w:color="auto"/>
        <w:bottom w:val="none" w:sz="0" w:space="0" w:color="auto"/>
        <w:right w:val="none" w:sz="0" w:space="0" w:color="auto"/>
      </w:divBdr>
    </w:div>
    <w:div w:id="1430198178">
      <w:bodyDiv w:val="1"/>
      <w:marLeft w:val="0"/>
      <w:marRight w:val="0"/>
      <w:marTop w:val="0"/>
      <w:marBottom w:val="0"/>
      <w:divBdr>
        <w:top w:val="none" w:sz="0" w:space="0" w:color="auto"/>
        <w:left w:val="none" w:sz="0" w:space="0" w:color="auto"/>
        <w:bottom w:val="none" w:sz="0" w:space="0" w:color="auto"/>
        <w:right w:val="none" w:sz="0" w:space="0" w:color="auto"/>
      </w:divBdr>
    </w:div>
    <w:div w:id="1434135047">
      <w:bodyDiv w:val="1"/>
      <w:marLeft w:val="0"/>
      <w:marRight w:val="0"/>
      <w:marTop w:val="0"/>
      <w:marBottom w:val="0"/>
      <w:divBdr>
        <w:top w:val="none" w:sz="0" w:space="0" w:color="auto"/>
        <w:left w:val="none" w:sz="0" w:space="0" w:color="auto"/>
        <w:bottom w:val="none" w:sz="0" w:space="0" w:color="auto"/>
        <w:right w:val="none" w:sz="0" w:space="0" w:color="auto"/>
      </w:divBdr>
    </w:div>
    <w:div w:id="1451827166">
      <w:bodyDiv w:val="1"/>
      <w:marLeft w:val="0"/>
      <w:marRight w:val="0"/>
      <w:marTop w:val="0"/>
      <w:marBottom w:val="0"/>
      <w:divBdr>
        <w:top w:val="none" w:sz="0" w:space="0" w:color="auto"/>
        <w:left w:val="none" w:sz="0" w:space="0" w:color="auto"/>
        <w:bottom w:val="none" w:sz="0" w:space="0" w:color="auto"/>
        <w:right w:val="none" w:sz="0" w:space="0" w:color="auto"/>
      </w:divBdr>
    </w:div>
    <w:div w:id="1475442189">
      <w:bodyDiv w:val="1"/>
      <w:marLeft w:val="0"/>
      <w:marRight w:val="0"/>
      <w:marTop w:val="0"/>
      <w:marBottom w:val="0"/>
      <w:divBdr>
        <w:top w:val="none" w:sz="0" w:space="0" w:color="auto"/>
        <w:left w:val="none" w:sz="0" w:space="0" w:color="auto"/>
        <w:bottom w:val="none" w:sz="0" w:space="0" w:color="auto"/>
        <w:right w:val="none" w:sz="0" w:space="0" w:color="auto"/>
      </w:divBdr>
      <w:divsChild>
        <w:div w:id="78033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5993">
      <w:bodyDiv w:val="1"/>
      <w:marLeft w:val="0"/>
      <w:marRight w:val="0"/>
      <w:marTop w:val="0"/>
      <w:marBottom w:val="0"/>
      <w:divBdr>
        <w:top w:val="none" w:sz="0" w:space="0" w:color="auto"/>
        <w:left w:val="none" w:sz="0" w:space="0" w:color="auto"/>
        <w:bottom w:val="none" w:sz="0" w:space="0" w:color="auto"/>
        <w:right w:val="none" w:sz="0" w:space="0" w:color="auto"/>
      </w:divBdr>
    </w:div>
    <w:div w:id="1477993657">
      <w:bodyDiv w:val="1"/>
      <w:marLeft w:val="0"/>
      <w:marRight w:val="0"/>
      <w:marTop w:val="0"/>
      <w:marBottom w:val="0"/>
      <w:divBdr>
        <w:top w:val="none" w:sz="0" w:space="0" w:color="auto"/>
        <w:left w:val="none" w:sz="0" w:space="0" w:color="auto"/>
        <w:bottom w:val="none" w:sz="0" w:space="0" w:color="auto"/>
        <w:right w:val="none" w:sz="0" w:space="0" w:color="auto"/>
      </w:divBdr>
    </w:div>
    <w:div w:id="1482817624">
      <w:bodyDiv w:val="1"/>
      <w:marLeft w:val="0"/>
      <w:marRight w:val="0"/>
      <w:marTop w:val="0"/>
      <w:marBottom w:val="0"/>
      <w:divBdr>
        <w:top w:val="none" w:sz="0" w:space="0" w:color="auto"/>
        <w:left w:val="none" w:sz="0" w:space="0" w:color="auto"/>
        <w:bottom w:val="none" w:sz="0" w:space="0" w:color="auto"/>
        <w:right w:val="none" w:sz="0" w:space="0" w:color="auto"/>
      </w:divBdr>
    </w:div>
    <w:div w:id="1484858930">
      <w:bodyDiv w:val="1"/>
      <w:marLeft w:val="0"/>
      <w:marRight w:val="0"/>
      <w:marTop w:val="0"/>
      <w:marBottom w:val="0"/>
      <w:divBdr>
        <w:top w:val="none" w:sz="0" w:space="0" w:color="auto"/>
        <w:left w:val="none" w:sz="0" w:space="0" w:color="auto"/>
        <w:bottom w:val="none" w:sz="0" w:space="0" w:color="auto"/>
        <w:right w:val="none" w:sz="0" w:space="0" w:color="auto"/>
      </w:divBdr>
    </w:div>
    <w:div w:id="1485508208">
      <w:bodyDiv w:val="1"/>
      <w:marLeft w:val="0"/>
      <w:marRight w:val="0"/>
      <w:marTop w:val="0"/>
      <w:marBottom w:val="0"/>
      <w:divBdr>
        <w:top w:val="none" w:sz="0" w:space="0" w:color="auto"/>
        <w:left w:val="none" w:sz="0" w:space="0" w:color="auto"/>
        <w:bottom w:val="none" w:sz="0" w:space="0" w:color="auto"/>
        <w:right w:val="none" w:sz="0" w:space="0" w:color="auto"/>
      </w:divBdr>
    </w:div>
    <w:div w:id="1486513337">
      <w:bodyDiv w:val="1"/>
      <w:marLeft w:val="0"/>
      <w:marRight w:val="0"/>
      <w:marTop w:val="0"/>
      <w:marBottom w:val="0"/>
      <w:divBdr>
        <w:top w:val="none" w:sz="0" w:space="0" w:color="auto"/>
        <w:left w:val="none" w:sz="0" w:space="0" w:color="auto"/>
        <w:bottom w:val="none" w:sz="0" w:space="0" w:color="auto"/>
        <w:right w:val="none" w:sz="0" w:space="0" w:color="auto"/>
      </w:divBdr>
    </w:div>
    <w:div w:id="1489664626">
      <w:bodyDiv w:val="1"/>
      <w:marLeft w:val="0"/>
      <w:marRight w:val="0"/>
      <w:marTop w:val="0"/>
      <w:marBottom w:val="0"/>
      <w:divBdr>
        <w:top w:val="none" w:sz="0" w:space="0" w:color="auto"/>
        <w:left w:val="none" w:sz="0" w:space="0" w:color="auto"/>
        <w:bottom w:val="none" w:sz="0" w:space="0" w:color="auto"/>
        <w:right w:val="none" w:sz="0" w:space="0" w:color="auto"/>
      </w:divBdr>
    </w:div>
    <w:div w:id="1492328743">
      <w:bodyDiv w:val="1"/>
      <w:marLeft w:val="0"/>
      <w:marRight w:val="0"/>
      <w:marTop w:val="0"/>
      <w:marBottom w:val="0"/>
      <w:divBdr>
        <w:top w:val="none" w:sz="0" w:space="0" w:color="auto"/>
        <w:left w:val="none" w:sz="0" w:space="0" w:color="auto"/>
        <w:bottom w:val="none" w:sz="0" w:space="0" w:color="auto"/>
        <w:right w:val="none" w:sz="0" w:space="0" w:color="auto"/>
      </w:divBdr>
    </w:div>
    <w:div w:id="1493373896">
      <w:bodyDiv w:val="1"/>
      <w:marLeft w:val="0"/>
      <w:marRight w:val="0"/>
      <w:marTop w:val="0"/>
      <w:marBottom w:val="0"/>
      <w:divBdr>
        <w:top w:val="none" w:sz="0" w:space="0" w:color="auto"/>
        <w:left w:val="none" w:sz="0" w:space="0" w:color="auto"/>
        <w:bottom w:val="none" w:sz="0" w:space="0" w:color="auto"/>
        <w:right w:val="none" w:sz="0" w:space="0" w:color="auto"/>
      </w:divBdr>
    </w:div>
    <w:div w:id="1496412272">
      <w:bodyDiv w:val="1"/>
      <w:marLeft w:val="0"/>
      <w:marRight w:val="0"/>
      <w:marTop w:val="0"/>
      <w:marBottom w:val="0"/>
      <w:divBdr>
        <w:top w:val="none" w:sz="0" w:space="0" w:color="auto"/>
        <w:left w:val="none" w:sz="0" w:space="0" w:color="auto"/>
        <w:bottom w:val="none" w:sz="0" w:space="0" w:color="auto"/>
        <w:right w:val="none" w:sz="0" w:space="0" w:color="auto"/>
      </w:divBdr>
    </w:div>
    <w:div w:id="1501970209">
      <w:bodyDiv w:val="1"/>
      <w:marLeft w:val="0"/>
      <w:marRight w:val="0"/>
      <w:marTop w:val="0"/>
      <w:marBottom w:val="0"/>
      <w:divBdr>
        <w:top w:val="none" w:sz="0" w:space="0" w:color="auto"/>
        <w:left w:val="none" w:sz="0" w:space="0" w:color="auto"/>
        <w:bottom w:val="none" w:sz="0" w:space="0" w:color="auto"/>
        <w:right w:val="none" w:sz="0" w:space="0" w:color="auto"/>
      </w:divBdr>
    </w:div>
    <w:div w:id="1504010684">
      <w:bodyDiv w:val="1"/>
      <w:marLeft w:val="0"/>
      <w:marRight w:val="0"/>
      <w:marTop w:val="0"/>
      <w:marBottom w:val="0"/>
      <w:divBdr>
        <w:top w:val="none" w:sz="0" w:space="0" w:color="auto"/>
        <w:left w:val="none" w:sz="0" w:space="0" w:color="auto"/>
        <w:bottom w:val="none" w:sz="0" w:space="0" w:color="auto"/>
        <w:right w:val="none" w:sz="0" w:space="0" w:color="auto"/>
      </w:divBdr>
    </w:div>
    <w:div w:id="1505165803">
      <w:bodyDiv w:val="1"/>
      <w:marLeft w:val="0"/>
      <w:marRight w:val="0"/>
      <w:marTop w:val="0"/>
      <w:marBottom w:val="0"/>
      <w:divBdr>
        <w:top w:val="none" w:sz="0" w:space="0" w:color="auto"/>
        <w:left w:val="none" w:sz="0" w:space="0" w:color="auto"/>
        <w:bottom w:val="none" w:sz="0" w:space="0" w:color="auto"/>
        <w:right w:val="none" w:sz="0" w:space="0" w:color="auto"/>
      </w:divBdr>
    </w:div>
    <w:div w:id="1507400084">
      <w:bodyDiv w:val="1"/>
      <w:marLeft w:val="0"/>
      <w:marRight w:val="0"/>
      <w:marTop w:val="0"/>
      <w:marBottom w:val="0"/>
      <w:divBdr>
        <w:top w:val="none" w:sz="0" w:space="0" w:color="auto"/>
        <w:left w:val="none" w:sz="0" w:space="0" w:color="auto"/>
        <w:bottom w:val="none" w:sz="0" w:space="0" w:color="auto"/>
        <w:right w:val="none" w:sz="0" w:space="0" w:color="auto"/>
      </w:divBdr>
    </w:div>
    <w:div w:id="1509715883">
      <w:bodyDiv w:val="1"/>
      <w:marLeft w:val="0"/>
      <w:marRight w:val="0"/>
      <w:marTop w:val="0"/>
      <w:marBottom w:val="0"/>
      <w:divBdr>
        <w:top w:val="none" w:sz="0" w:space="0" w:color="auto"/>
        <w:left w:val="none" w:sz="0" w:space="0" w:color="auto"/>
        <w:bottom w:val="none" w:sz="0" w:space="0" w:color="auto"/>
        <w:right w:val="none" w:sz="0" w:space="0" w:color="auto"/>
      </w:divBdr>
    </w:div>
    <w:div w:id="1510023953">
      <w:bodyDiv w:val="1"/>
      <w:marLeft w:val="0"/>
      <w:marRight w:val="0"/>
      <w:marTop w:val="0"/>
      <w:marBottom w:val="0"/>
      <w:divBdr>
        <w:top w:val="none" w:sz="0" w:space="0" w:color="auto"/>
        <w:left w:val="none" w:sz="0" w:space="0" w:color="auto"/>
        <w:bottom w:val="none" w:sz="0" w:space="0" w:color="auto"/>
        <w:right w:val="none" w:sz="0" w:space="0" w:color="auto"/>
      </w:divBdr>
    </w:div>
    <w:div w:id="1518083843">
      <w:bodyDiv w:val="1"/>
      <w:marLeft w:val="0"/>
      <w:marRight w:val="0"/>
      <w:marTop w:val="0"/>
      <w:marBottom w:val="0"/>
      <w:divBdr>
        <w:top w:val="none" w:sz="0" w:space="0" w:color="auto"/>
        <w:left w:val="none" w:sz="0" w:space="0" w:color="auto"/>
        <w:bottom w:val="none" w:sz="0" w:space="0" w:color="auto"/>
        <w:right w:val="none" w:sz="0" w:space="0" w:color="auto"/>
      </w:divBdr>
    </w:div>
    <w:div w:id="1518419316">
      <w:bodyDiv w:val="1"/>
      <w:marLeft w:val="0"/>
      <w:marRight w:val="0"/>
      <w:marTop w:val="0"/>
      <w:marBottom w:val="0"/>
      <w:divBdr>
        <w:top w:val="none" w:sz="0" w:space="0" w:color="auto"/>
        <w:left w:val="none" w:sz="0" w:space="0" w:color="auto"/>
        <w:bottom w:val="none" w:sz="0" w:space="0" w:color="auto"/>
        <w:right w:val="none" w:sz="0" w:space="0" w:color="auto"/>
      </w:divBdr>
    </w:div>
    <w:div w:id="1525443182">
      <w:bodyDiv w:val="1"/>
      <w:marLeft w:val="0"/>
      <w:marRight w:val="0"/>
      <w:marTop w:val="0"/>
      <w:marBottom w:val="0"/>
      <w:divBdr>
        <w:top w:val="none" w:sz="0" w:space="0" w:color="auto"/>
        <w:left w:val="none" w:sz="0" w:space="0" w:color="auto"/>
        <w:bottom w:val="none" w:sz="0" w:space="0" w:color="auto"/>
        <w:right w:val="none" w:sz="0" w:space="0" w:color="auto"/>
      </w:divBdr>
    </w:div>
    <w:div w:id="1526479842">
      <w:bodyDiv w:val="1"/>
      <w:marLeft w:val="0"/>
      <w:marRight w:val="0"/>
      <w:marTop w:val="0"/>
      <w:marBottom w:val="0"/>
      <w:divBdr>
        <w:top w:val="none" w:sz="0" w:space="0" w:color="auto"/>
        <w:left w:val="none" w:sz="0" w:space="0" w:color="auto"/>
        <w:bottom w:val="none" w:sz="0" w:space="0" w:color="auto"/>
        <w:right w:val="none" w:sz="0" w:space="0" w:color="auto"/>
      </w:divBdr>
    </w:div>
    <w:div w:id="1534079043">
      <w:bodyDiv w:val="1"/>
      <w:marLeft w:val="0"/>
      <w:marRight w:val="0"/>
      <w:marTop w:val="0"/>
      <w:marBottom w:val="0"/>
      <w:divBdr>
        <w:top w:val="none" w:sz="0" w:space="0" w:color="auto"/>
        <w:left w:val="none" w:sz="0" w:space="0" w:color="auto"/>
        <w:bottom w:val="none" w:sz="0" w:space="0" w:color="auto"/>
        <w:right w:val="none" w:sz="0" w:space="0" w:color="auto"/>
      </w:divBdr>
    </w:div>
    <w:div w:id="1534416137">
      <w:bodyDiv w:val="1"/>
      <w:marLeft w:val="0"/>
      <w:marRight w:val="0"/>
      <w:marTop w:val="0"/>
      <w:marBottom w:val="0"/>
      <w:divBdr>
        <w:top w:val="none" w:sz="0" w:space="0" w:color="auto"/>
        <w:left w:val="none" w:sz="0" w:space="0" w:color="auto"/>
        <w:bottom w:val="none" w:sz="0" w:space="0" w:color="auto"/>
        <w:right w:val="none" w:sz="0" w:space="0" w:color="auto"/>
      </w:divBdr>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
    <w:div w:id="1541164416">
      <w:bodyDiv w:val="1"/>
      <w:marLeft w:val="0"/>
      <w:marRight w:val="0"/>
      <w:marTop w:val="0"/>
      <w:marBottom w:val="0"/>
      <w:divBdr>
        <w:top w:val="none" w:sz="0" w:space="0" w:color="auto"/>
        <w:left w:val="none" w:sz="0" w:space="0" w:color="auto"/>
        <w:bottom w:val="none" w:sz="0" w:space="0" w:color="auto"/>
        <w:right w:val="none" w:sz="0" w:space="0" w:color="auto"/>
      </w:divBdr>
    </w:div>
    <w:div w:id="1544248399">
      <w:bodyDiv w:val="1"/>
      <w:marLeft w:val="0"/>
      <w:marRight w:val="0"/>
      <w:marTop w:val="0"/>
      <w:marBottom w:val="0"/>
      <w:divBdr>
        <w:top w:val="none" w:sz="0" w:space="0" w:color="auto"/>
        <w:left w:val="none" w:sz="0" w:space="0" w:color="auto"/>
        <w:bottom w:val="none" w:sz="0" w:space="0" w:color="auto"/>
        <w:right w:val="none" w:sz="0" w:space="0" w:color="auto"/>
      </w:divBdr>
    </w:div>
    <w:div w:id="1552957063">
      <w:bodyDiv w:val="1"/>
      <w:marLeft w:val="0"/>
      <w:marRight w:val="0"/>
      <w:marTop w:val="0"/>
      <w:marBottom w:val="0"/>
      <w:divBdr>
        <w:top w:val="none" w:sz="0" w:space="0" w:color="auto"/>
        <w:left w:val="none" w:sz="0" w:space="0" w:color="auto"/>
        <w:bottom w:val="none" w:sz="0" w:space="0" w:color="auto"/>
        <w:right w:val="none" w:sz="0" w:space="0" w:color="auto"/>
      </w:divBdr>
    </w:div>
    <w:div w:id="1552963260">
      <w:bodyDiv w:val="1"/>
      <w:marLeft w:val="0"/>
      <w:marRight w:val="0"/>
      <w:marTop w:val="0"/>
      <w:marBottom w:val="0"/>
      <w:divBdr>
        <w:top w:val="none" w:sz="0" w:space="0" w:color="auto"/>
        <w:left w:val="none" w:sz="0" w:space="0" w:color="auto"/>
        <w:bottom w:val="none" w:sz="0" w:space="0" w:color="auto"/>
        <w:right w:val="none" w:sz="0" w:space="0" w:color="auto"/>
      </w:divBdr>
    </w:div>
    <w:div w:id="1558515423">
      <w:bodyDiv w:val="1"/>
      <w:marLeft w:val="0"/>
      <w:marRight w:val="0"/>
      <w:marTop w:val="0"/>
      <w:marBottom w:val="0"/>
      <w:divBdr>
        <w:top w:val="none" w:sz="0" w:space="0" w:color="auto"/>
        <w:left w:val="none" w:sz="0" w:space="0" w:color="auto"/>
        <w:bottom w:val="none" w:sz="0" w:space="0" w:color="auto"/>
        <w:right w:val="none" w:sz="0" w:space="0" w:color="auto"/>
      </w:divBdr>
    </w:div>
    <w:div w:id="1559125582">
      <w:bodyDiv w:val="1"/>
      <w:marLeft w:val="0"/>
      <w:marRight w:val="0"/>
      <w:marTop w:val="0"/>
      <w:marBottom w:val="0"/>
      <w:divBdr>
        <w:top w:val="none" w:sz="0" w:space="0" w:color="auto"/>
        <w:left w:val="none" w:sz="0" w:space="0" w:color="auto"/>
        <w:bottom w:val="none" w:sz="0" w:space="0" w:color="auto"/>
        <w:right w:val="none" w:sz="0" w:space="0" w:color="auto"/>
      </w:divBdr>
    </w:div>
    <w:div w:id="1561288366">
      <w:bodyDiv w:val="1"/>
      <w:marLeft w:val="0"/>
      <w:marRight w:val="0"/>
      <w:marTop w:val="0"/>
      <w:marBottom w:val="0"/>
      <w:divBdr>
        <w:top w:val="none" w:sz="0" w:space="0" w:color="auto"/>
        <w:left w:val="none" w:sz="0" w:space="0" w:color="auto"/>
        <w:bottom w:val="none" w:sz="0" w:space="0" w:color="auto"/>
        <w:right w:val="none" w:sz="0" w:space="0" w:color="auto"/>
      </w:divBdr>
    </w:div>
    <w:div w:id="1561329807">
      <w:bodyDiv w:val="1"/>
      <w:marLeft w:val="0"/>
      <w:marRight w:val="0"/>
      <w:marTop w:val="0"/>
      <w:marBottom w:val="0"/>
      <w:divBdr>
        <w:top w:val="none" w:sz="0" w:space="0" w:color="auto"/>
        <w:left w:val="none" w:sz="0" w:space="0" w:color="auto"/>
        <w:bottom w:val="none" w:sz="0" w:space="0" w:color="auto"/>
        <w:right w:val="none" w:sz="0" w:space="0" w:color="auto"/>
      </w:divBdr>
    </w:div>
    <w:div w:id="1563760183">
      <w:bodyDiv w:val="1"/>
      <w:marLeft w:val="0"/>
      <w:marRight w:val="0"/>
      <w:marTop w:val="0"/>
      <w:marBottom w:val="0"/>
      <w:divBdr>
        <w:top w:val="none" w:sz="0" w:space="0" w:color="auto"/>
        <w:left w:val="none" w:sz="0" w:space="0" w:color="auto"/>
        <w:bottom w:val="none" w:sz="0" w:space="0" w:color="auto"/>
        <w:right w:val="none" w:sz="0" w:space="0" w:color="auto"/>
      </w:divBdr>
    </w:div>
    <w:div w:id="1566648887">
      <w:bodyDiv w:val="1"/>
      <w:marLeft w:val="0"/>
      <w:marRight w:val="0"/>
      <w:marTop w:val="0"/>
      <w:marBottom w:val="0"/>
      <w:divBdr>
        <w:top w:val="none" w:sz="0" w:space="0" w:color="auto"/>
        <w:left w:val="none" w:sz="0" w:space="0" w:color="auto"/>
        <w:bottom w:val="none" w:sz="0" w:space="0" w:color="auto"/>
        <w:right w:val="none" w:sz="0" w:space="0" w:color="auto"/>
      </w:divBdr>
    </w:div>
    <w:div w:id="1566793765">
      <w:bodyDiv w:val="1"/>
      <w:marLeft w:val="0"/>
      <w:marRight w:val="0"/>
      <w:marTop w:val="0"/>
      <w:marBottom w:val="0"/>
      <w:divBdr>
        <w:top w:val="none" w:sz="0" w:space="0" w:color="auto"/>
        <w:left w:val="none" w:sz="0" w:space="0" w:color="auto"/>
        <w:bottom w:val="none" w:sz="0" w:space="0" w:color="auto"/>
        <w:right w:val="none" w:sz="0" w:space="0" w:color="auto"/>
      </w:divBdr>
    </w:div>
    <w:div w:id="1574773428">
      <w:bodyDiv w:val="1"/>
      <w:marLeft w:val="0"/>
      <w:marRight w:val="0"/>
      <w:marTop w:val="0"/>
      <w:marBottom w:val="0"/>
      <w:divBdr>
        <w:top w:val="none" w:sz="0" w:space="0" w:color="auto"/>
        <w:left w:val="none" w:sz="0" w:space="0" w:color="auto"/>
        <w:bottom w:val="none" w:sz="0" w:space="0" w:color="auto"/>
        <w:right w:val="none" w:sz="0" w:space="0" w:color="auto"/>
      </w:divBdr>
    </w:div>
    <w:div w:id="1579553473">
      <w:bodyDiv w:val="1"/>
      <w:marLeft w:val="0"/>
      <w:marRight w:val="0"/>
      <w:marTop w:val="0"/>
      <w:marBottom w:val="0"/>
      <w:divBdr>
        <w:top w:val="none" w:sz="0" w:space="0" w:color="auto"/>
        <w:left w:val="none" w:sz="0" w:space="0" w:color="auto"/>
        <w:bottom w:val="none" w:sz="0" w:space="0" w:color="auto"/>
        <w:right w:val="none" w:sz="0" w:space="0" w:color="auto"/>
      </w:divBdr>
    </w:div>
    <w:div w:id="1603032715">
      <w:bodyDiv w:val="1"/>
      <w:marLeft w:val="0"/>
      <w:marRight w:val="0"/>
      <w:marTop w:val="0"/>
      <w:marBottom w:val="0"/>
      <w:divBdr>
        <w:top w:val="none" w:sz="0" w:space="0" w:color="auto"/>
        <w:left w:val="none" w:sz="0" w:space="0" w:color="auto"/>
        <w:bottom w:val="none" w:sz="0" w:space="0" w:color="auto"/>
        <w:right w:val="none" w:sz="0" w:space="0" w:color="auto"/>
      </w:divBdr>
    </w:div>
    <w:div w:id="1613128651">
      <w:bodyDiv w:val="1"/>
      <w:marLeft w:val="0"/>
      <w:marRight w:val="0"/>
      <w:marTop w:val="0"/>
      <w:marBottom w:val="0"/>
      <w:divBdr>
        <w:top w:val="none" w:sz="0" w:space="0" w:color="auto"/>
        <w:left w:val="none" w:sz="0" w:space="0" w:color="auto"/>
        <w:bottom w:val="none" w:sz="0" w:space="0" w:color="auto"/>
        <w:right w:val="none" w:sz="0" w:space="0" w:color="auto"/>
      </w:divBdr>
    </w:div>
    <w:div w:id="1617716489">
      <w:bodyDiv w:val="1"/>
      <w:marLeft w:val="0"/>
      <w:marRight w:val="0"/>
      <w:marTop w:val="0"/>
      <w:marBottom w:val="0"/>
      <w:divBdr>
        <w:top w:val="none" w:sz="0" w:space="0" w:color="auto"/>
        <w:left w:val="none" w:sz="0" w:space="0" w:color="auto"/>
        <w:bottom w:val="none" w:sz="0" w:space="0" w:color="auto"/>
        <w:right w:val="none" w:sz="0" w:space="0" w:color="auto"/>
      </w:divBdr>
    </w:div>
    <w:div w:id="1620454131">
      <w:bodyDiv w:val="1"/>
      <w:marLeft w:val="0"/>
      <w:marRight w:val="0"/>
      <w:marTop w:val="0"/>
      <w:marBottom w:val="0"/>
      <w:divBdr>
        <w:top w:val="none" w:sz="0" w:space="0" w:color="auto"/>
        <w:left w:val="none" w:sz="0" w:space="0" w:color="auto"/>
        <w:bottom w:val="none" w:sz="0" w:space="0" w:color="auto"/>
        <w:right w:val="none" w:sz="0" w:space="0" w:color="auto"/>
      </w:divBdr>
    </w:div>
    <w:div w:id="1621759535">
      <w:bodyDiv w:val="1"/>
      <w:marLeft w:val="0"/>
      <w:marRight w:val="0"/>
      <w:marTop w:val="0"/>
      <w:marBottom w:val="0"/>
      <w:divBdr>
        <w:top w:val="none" w:sz="0" w:space="0" w:color="auto"/>
        <w:left w:val="none" w:sz="0" w:space="0" w:color="auto"/>
        <w:bottom w:val="none" w:sz="0" w:space="0" w:color="auto"/>
        <w:right w:val="none" w:sz="0" w:space="0" w:color="auto"/>
      </w:divBdr>
    </w:div>
    <w:div w:id="1627587137">
      <w:bodyDiv w:val="1"/>
      <w:marLeft w:val="0"/>
      <w:marRight w:val="0"/>
      <w:marTop w:val="0"/>
      <w:marBottom w:val="0"/>
      <w:divBdr>
        <w:top w:val="none" w:sz="0" w:space="0" w:color="auto"/>
        <w:left w:val="none" w:sz="0" w:space="0" w:color="auto"/>
        <w:bottom w:val="none" w:sz="0" w:space="0" w:color="auto"/>
        <w:right w:val="none" w:sz="0" w:space="0" w:color="auto"/>
      </w:divBdr>
    </w:div>
    <w:div w:id="1631089802">
      <w:bodyDiv w:val="1"/>
      <w:marLeft w:val="0"/>
      <w:marRight w:val="0"/>
      <w:marTop w:val="0"/>
      <w:marBottom w:val="0"/>
      <w:divBdr>
        <w:top w:val="none" w:sz="0" w:space="0" w:color="auto"/>
        <w:left w:val="none" w:sz="0" w:space="0" w:color="auto"/>
        <w:bottom w:val="none" w:sz="0" w:space="0" w:color="auto"/>
        <w:right w:val="none" w:sz="0" w:space="0" w:color="auto"/>
      </w:divBdr>
    </w:div>
    <w:div w:id="1639531158">
      <w:bodyDiv w:val="1"/>
      <w:marLeft w:val="0"/>
      <w:marRight w:val="0"/>
      <w:marTop w:val="0"/>
      <w:marBottom w:val="0"/>
      <w:divBdr>
        <w:top w:val="none" w:sz="0" w:space="0" w:color="auto"/>
        <w:left w:val="none" w:sz="0" w:space="0" w:color="auto"/>
        <w:bottom w:val="none" w:sz="0" w:space="0" w:color="auto"/>
        <w:right w:val="none" w:sz="0" w:space="0" w:color="auto"/>
      </w:divBdr>
    </w:div>
    <w:div w:id="1645543871">
      <w:bodyDiv w:val="1"/>
      <w:marLeft w:val="0"/>
      <w:marRight w:val="0"/>
      <w:marTop w:val="0"/>
      <w:marBottom w:val="0"/>
      <w:divBdr>
        <w:top w:val="none" w:sz="0" w:space="0" w:color="auto"/>
        <w:left w:val="none" w:sz="0" w:space="0" w:color="auto"/>
        <w:bottom w:val="none" w:sz="0" w:space="0" w:color="auto"/>
        <w:right w:val="none" w:sz="0" w:space="0" w:color="auto"/>
      </w:divBdr>
    </w:div>
    <w:div w:id="1651179879">
      <w:bodyDiv w:val="1"/>
      <w:marLeft w:val="0"/>
      <w:marRight w:val="0"/>
      <w:marTop w:val="0"/>
      <w:marBottom w:val="0"/>
      <w:divBdr>
        <w:top w:val="none" w:sz="0" w:space="0" w:color="auto"/>
        <w:left w:val="none" w:sz="0" w:space="0" w:color="auto"/>
        <w:bottom w:val="none" w:sz="0" w:space="0" w:color="auto"/>
        <w:right w:val="none" w:sz="0" w:space="0" w:color="auto"/>
      </w:divBdr>
    </w:div>
    <w:div w:id="1651250231">
      <w:bodyDiv w:val="1"/>
      <w:marLeft w:val="0"/>
      <w:marRight w:val="0"/>
      <w:marTop w:val="0"/>
      <w:marBottom w:val="0"/>
      <w:divBdr>
        <w:top w:val="none" w:sz="0" w:space="0" w:color="auto"/>
        <w:left w:val="none" w:sz="0" w:space="0" w:color="auto"/>
        <w:bottom w:val="none" w:sz="0" w:space="0" w:color="auto"/>
        <w:right w:val="none" w:sz="0" w:space="0" w:color="auto"/>
      </w:divBdr>
    </w:div>
    <w:div w:id="1669749297">
      <w:bodyDiv w:val="1"/>
      <w:marLeft w:val="0"/>
      <w:marRight w:val="0"/>
      <w:marTop w:val="0"/>
      <w:marBottom w:val="0"/>
      <w:divBdr>
        <w:top w:val="none" w:sz="0" w:space="0" w:color="auto"/>
        <w:left w:val="none" w:sz="0" w:space="0" w:color="auto"/>
        <w:bottom w:val="none" w:sz="0" w:space="0" w:color="auto"/>
        <w:right w:val="none" w:sz="0" w:space="0" w:color="auto"/>
      </w:divBdr>
    </w:div>
    <w:div w:id="1679457060">
      <w:bodyDiv w:val="1"/>
      <w:marLeft w:val="0"/>
      <w:marRight w:val="0"/>
      <w:marTop w:val="0"/>
      <w:marBottom w:val="0"/>
      <w:divBdr>
        <w:top w:val="none" w:sz="0" w:space="0" w:color="auto"/>
        <w:left w:val="none" w:sz="0" w:space="0" w:color="auto"/>
        <w:bottom w:val="none" w:sz="0" w:space="0" w:color="auto"/>
        <w:right w:val="none" w:sz="0" w:space="0" w:color="auto"/>
      </w:divBdr>
    </w:div>
    <w:div w:id="1689482288">
      <w:bodyDiv w:val="1"/>
      <w:marLeft w:val="0"/>
      <w:marRight w:val="0"/>
      <w:marTop w:val="0"/>
      <w:marBottom w:val="0"/>
      <w:divBdr>
        <w:top w:val="none" w:sz="0" w:space="0" w:color="auto"/>
        <w:left w:val="none" w:sz="0" w:space="0" w:color="auto"/>
        <w:bottom w:val="none" w:sz="0" w:space="0" w:color="auto"/>
        <w:right w:val="none" w:sz="0" w:space="0" w:color="auto"/>
      </w:divBdr>
    </w:div>
    <w:div w:id="1690528675">
      <w:bodyDiv w:val="1"/>
      <w:marLeft w:val="0"/>
      <w:marRight w:val="0"/>
      <w:marTop w:val="0"/>
      <w:marBottom w:val="0"/>
      <w:divBdr>
        <w:top w:val="none" w:sz="0" w:space="0" w:color="auto"/>
        <w:left w:val="none" w:sz="0" w:space="0" w:color="auto"/>
        <w:bottom w:val="none" w:sz="0" w:space="0" w:color="auto"/>
        <w:right w:val="none" w:sz="0" w:space="0" w:color="auto"/>
      </w:divBdr>
    </w:div>
    <w:div w:id="1693649590">
      <w:bodyDiv w:val="1"/>
      <w:marLeft w:val="0"/>
      <w:marRight w:val="0"/>
      <w:marTop w:val="0"/>
      <w:marBottom w:val="0"/>
      <w:divBdr>
        <w:top w:val="none" w:sz="0" w:space="0" w:color="auto"/>
        <w:left w:val="none" w:sz="0" w:space="0" w:color="auto"/>
        <w:bottom w:val="none" w:sz="0" w:space="0" w:color="auto"/>
        <w:right w:val="none" w:sz="0" w:space="0" w:color="auto"/>
      </w:divBdr>
    </w:div>
    <w:div w:id="1702971035">
      <w:bodyDiv w:val="1"/>
      <w:marLeft w:val="0"/>
      <w:marRight w:val="0"/>
      <w:marTop w:val="0"/>
      <w:marBottom w:val="0"/>
      <w:divBdr>
        <w:top w:val="none" w:sz="0" w:space="0" w:color="auto"/>
        <w:left w:val="none" w:sz="0" w:space="0" w:color="auto"/>
        <w:bottom w:val="none" w:sz="0" w:space="0" w:color="auto"/>
        <w:right w:val="none" w:sz="0" w:space="0" w:color="auto"/>
      </w:divBdr>
    </w:div>
    <w:div w:id="1703699869">
      <w:bodyDiv w:val="1"/>
      <w:marLeft w:val="0"/>
      <w:marRight w:val="0"/>
      <w:marTop w:val="0"/>
      <w:marBottom w:val="0"/>
      <w:divBdr>
        <w:top w:val="none" w:sz="0" w:space="0" w:color="auto"/>
        <w:left w:val="none" w:sz="0" w:space="0" w:color="auto"/>
        <w:bottom w:val="none" w:sz="0" w:space="0" w:color="auto"/>
        <w:right w:val="none" w:sz="0" w:space="0" w:color="auto"/>
      </w:divBdr>
    </w:div>
    <w:div w:id="1713768855">
      <w:bodyDiv w:val="1"/>
      <w:marLeft w:val="0"/>
      <w:marRight w:val="0"/>
      <w:marTop w:val="0"/>
      <w:marBottom w:val="0"/>
      <w:divBdr>
        <w:top w:val="none" w:sz="0" w:space="0" w:color="auto"/>
        <w:left w:val="none" w:sz="0" w:space="0" w:color="auto"/>
        <w:bottom w:val="none" w:sz="0" w:space="0" w:color="auto"/>
        <w:right w:val="none" w:sz="0" w:space="0" w:color="auto"/>
      </w:divBdr>
    </w:div>
    <w:div w:id="1718774931">
      <w:bodyDiv w:val="1"/>
      <w:marLeft w:val="0"/>
      <w:marRight w:val="0"/>
      <w:marTop w:val="0"/>
      <w:marBottom w:val="0"/>
      <w:divBdr>
        <w:top w:val="none" w:sz="0" w:space="0" w:color="auto"/>
        <w:left w:val="none" w:sz="0" w:space="0" w:color="auto"/>
        <w:bottom w:val="none" w:sz="0" w:space="0" w:color="auto"/>
        <w:right w:val="none" w:sz="0" w:space="0" w:color="auto"/>
      </w:divBdr>
    </w:div>
    <w:div w:id="1722288164">
      <w:bodyDiv w:val="1"/>
      <w:marLeft w:val="0"/>
      <w:marRight w:val="0"/>
      <w:marTop w:val="0"/>
      <w:marBottom w:val="0"/>
      <w:divBdr>
        <w:top w:val="none" w:sz="0" w:space="0" w:color="auto"/>
        <w:left w:val="none" w:sz="0" w:space="0" w:color="auto"/>
        <w:bottom w:val="none" w:sz="0" w:space="0" w:color="auto"/>
        <w:right w:val="none" w:sz="0" w:space="0" w:color="auto"/>
      </w:divBdr>
    </w:div>
    <w:div w:id="1726638069">
      <w:bodyDiv w:val="1"/>
      <w:marLeft w:val="0"/>
      <w:marRight w:val="0"/>
      <w:marTop w:val="0"/>
      <w:marBottom w:val="0"/>
      <w:divBdr>
        <w:top w:val="none" w:sz="0" w:space="0" w:color="auto"/>
        <w:left w:val="none" w:sz="0" w:space="0" w:color="auto"/>
        <w:bottom w:val="none" w:sz="0" w:space="0" w:color="auto"/>
        <w:right w:val="none" w:sz="0" w:space="0" w:color="auto"/>
      </w:divBdr>
    </w:div>
    <w:div w:id="1726946393">
      <w:bodyDiv w:val="1"/>
      <w:marLeft w:val="0"/>
      <w:marRight w:val="0"/>
      <w:marTop w:val="0"/>
      <w:marBottom w:val="0"/>
      <w:divBdr>
        <w:top w:val="none" w:sz="0" w:space="0" w:color="auto"/>
        <w:left w:val="none" w:sz="0" w:space="0" w:color="auto"/>
        <w:bottom w:val="none" w:sz="0" w:space="0" w:color="auto"/>
        <w:right w:val="none" w:sz="0" w:space="0" w:color="auto"/>
      </w:divBdr>
    </w:div>
    <w:div w:id="1730572494">
      <w:bodyDiv w:val="1"/>
      <w:marLeft w:val="0"/>
      <w:marRight w:val="0"/>
      <w:marTop w:val="0"/>
      <w:marBottom w:val="0"/>
      <w:divBdr>
        <w:top w:val="none" w:sz="0" w:space="0" w:color="auto"/>
        <w:left w:val="none" w:sz="0" w:space="0" w:color="auto"/>
        <w:bottom w:val="none" w:sz="0" w:space="0" w:color="auto"/>
        <w:right w:val="none" w:sz="0" w:space="0" w:color="auto"/>
      </w:divBdr>
    </w:div>
    <w:div w:id="1732458175">
      <w:bodyDiv w:val="1"/>
      <w:marLeft w:val="0"/>
      <w:marRight w:val="0"/>
      <w:marTop w:val="0"/>
      <w:marBottom w:val="0"/>
      <w:divBdr>
        <w:top w:val="none" w:sz="0" w:space="0" w:color="auto"/>
        <w:left w:val="none" w:sz="0" w:space="0" w:color="auto"/>
        <w:bottom w:val="none" w:sz="0" w:space="0" w:color="auto"/>
        <w:right w:val="none" w:sz="0" w:space="0" w:color="auto"/>
      </w:divBdr>
    </w:div>
    <w:div w:id="1734770137">
      <w:bodyDiv w:val="1"/>
      <w:marLeft w:val="0"/>
      <w:marRight w:val="0"/>
      <w:marTop w:val="0"/>
      <w:marBottom w:val="0"/>
      <w:divBdr>
        <w:top w:val="none" w:sz="0" w:space="0" w:color="auto"/>
        <w:left w:val="none" w:sz="0" w:space="0" w:color="auto"/>
        <w:bottom w:val="none" w:sz="0" w:space="0" w:color="auto"/>
        <w:right w:val="none" w:sz="0" w:space="0" w:color="auto"/>
      </w:divBdr>
    </w:div>
    <w:div w:id="1741833058">
      <w:bodyDiv w:val="1"/>
      <w:marLeft w:val="0"/>
      <w:marRight w:val="0"/>
      <w:marTop w:val="0"/>
      <w:marBottom w:val="0"/>
      <w:divBdr>
        <w:top w:val="none" w:sz="0" w:space="0" w:color="auto"/>
        <w:left w:val="none" w:sz="0" w:space="0" w:color="auto"/>
        <w:bottom w:val="none" w:sz="0" w:space="0" w:color="auto"/>
        <w:right w:val="none" w:sz="0" w:space="0" w:color="auto"/>
      </w:divBdr>
    </w:div>
    <w:div w:id="1753158393">
      <w:bodyDiv w:val="1"/>
      <w:marLeft w:val="0"/>
      <w:marRight w:val="0"/>
      <w:marTop w:val="0"/>
      <w:marBottom w:val="0"/>
      <w:divBdr>
        <w:top w:val="none" w:sz="0" w:space="0" w:color="auto"/>
        <w:left w:val="none" w:sz="0" w:space="0" w:color="auto"/>
        <w:bottom w:val="none" w:sz="0" w:space="0" w:color="auto"/>
        <w:right w:val="none" w:sz="0" w:space="0" w:color="auto"/>
      </w:divBdr>
    </w:div>
    <w:div w:id="1755055628">
      <w:bodyDiv w:val="1"/>
      <w:marLeft w:val="0"/>
      <w:marRight w:val="0"/>
      <w:marTop w:val="0"/>
      <w:marBottom w:val="0"/>
      <w:divBdr>
        <w:top w:val="none" w:sz="0" w:space="0" w:color="auto"/>
        <w:left w:val="none" w:sz="0" w:space="0" w:color="auto"/>
        <w:bottom w:val="none" w:sz="0" w:space="0" w:color="auto"/>
        <w:right w:val="none" w:sz="0" w:space="0" w:color="auto"/>
      </w:divBdr>
    </w:div>
    <w:div w:id="1756896481">
      <w:bodyDiv w:val="1"/>
      <w:marLeft w:val="0"/>
      <w:marRight w:val="0"/>
      <w:marTop w:val="0"/>
      <w:marBottom w:val="0"/>
      <w:divBdr>
        <w:top w:val="none" w:sz="0" w:space="0" w:color="auto"/>
        <w:left w:val="none" w:sz="0" w:space="0" w:color="auto"/>
        <w:bottom w:val="none" w:sz="0" w:space="0" w:color="auto"/>
        <w:right w:val="none" w:sz="0" w:space="0" w:color="auto"/>
      </w:divBdr>
    </w:div>
    <w:div w:id="1759133726">
      <w:bodyDiv w:val="1"/>
      <w:marLeft w:val="0"/>
      <w:marRight w:val="0"/>
      <w:marTop w:val="0"/>
      <w:marBottom w:val="0"/>
      <w:divBdr>
        <w:top w:val="none" w:sz="0" w:space="0" w:color="auto"/>
        <w:left w:val="none" w:sz="0" w:space="0" w:color="auto"/>
        <w:bottom w:val="none" w:sz="0" w:space="0" w:color="auto"/>
        <w:right w:val="none" w:sz="0" w:space="0" w:color="auto"/>
      </w:divBdr>
    </w:div>
    <w:div w:id="1768429257">
      <w:bodyDiv w:val="1"/>
      <w:marLeft w:val="0"/>
      <w:marRight w:val="0"/>
      <w:marTop w:val="0"/>
      <w:marBottom w:val="0"/>
      <w:divBdr>
        <w:top w:val="none" w:sz="0" w:space="0" w:color="auto"/>
        <w:left w:val="none" w:sz="0" w:space="0" w:color="auto"/>
        <w:bottom w:val="none" w:sz="0" w:space="0" w:color="auto"/>
        <w:right w:val="none" w:sz="0" w:space="0" w:color="auto"/>
      </w:divBdr>
    </w:div>
    <w:div w:id="1773167687">
      <w:bodyDiv w:val="1"/>
      <w:marLeft w:val="0"/>
      <w:marRight w:val="0"/>
      <w:marTop w:val="0"/>
      <w:marBottom w:val="0"/>
      <w:divBdr>
        <w:top w:val="none" w:sz="0" w:space="0" w:color="auto"/>
        <w:left w:val="none" w:sz="0" w:space="0" w:color="auto"/>
        <w:bottom w:val="none" w:sz="0" w:space="0" w:color="auto"/>
        <w:right w:val="none" w:sz="0" w:space="0" w:color="auto"/>
      </w:divBdr>
    </w:div>
    <w:div w:id="1773671760">
      <w:bodyDiv w:val="1"/>
      <w:marLeft w:val="0"/>
      <w:marRight w:val="0"/>
      <w:marTop w:val="0"/>
      <w:marBottom w:val="0"/>
      <w:divBdr>
        <w:top w:val="none" w:sz="0" w:space="0" w:color="auto"/>
        <w:left w:val="none" w:sz="0" w:space="0" w:color="auto"/>
        <w:bottom w:val="none" w:sz="0" w:space="0" w:color="auto"/>
        <w:right w:val="none" w:sz="0" w:space="0" w:color="auto"/>
      </w:divBdr>
      <w:divsChild>
        <w:div w:id="1042363398">
          <w:blockQuote w:val="1"/>
          <w:marLeft w:val="0"/>
          <w:marRight w:val="0"/>
          <w:marTop w:val="0"/>
          <w:marBottom w:val="0"/>
          <w:divBdr>
            <w:top w:val="none" w:sz="0" w:space="0" w:color="auto"/>
            <w:left w:val="single" w:sz="12" w:space="9" w:color="5856D6"/>
            <w:bottom w:val="none" w:sz="0" w:space="0" w:color="auto"/>
            <w:right w:val="none" w:sz="0" w:space="0" w:color="auto"/>
          </w:divBdr>
          <w:divsChild>
            <w:div w:id="1394356386">
              <w:marLeft w:val="0"/>
              <w:marRight w:val="0"/>
              <w:marTop w:val="0"/>
              <w:marBottom w:val="0"/>
              <w:divBdr>
                <w:top w:val="none" w:sz="0" w:space="0" w:color="auto"/>
                <w:left w:val="none" w:sz="0" w:space="0" w:color="auto"/>
                <w:bottom w:val="none" w:sz="0" w:space="0" w:color="auto"/>
                <w:right w:val="none" w:sz="0" w:space="0" w:color="auto"/>
              </w:divBdr>
              <w:divsChild>
                <w:div w:id="20051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0951">
      <w:bodyDiv w:val="1"/>
      <w:marLeft w:val="0"/>
      <w:marRight w:val="0"/>
      <w:marTop w:val="0"/>
      <w:marBottom w:val="0"/>
      <w:divBdr>
        <w:top w:val="none" w:sz="0" w:space="0" w:color="auto"/>
        <w:left w:val="none" w:sz="0" w:space="0" w:color="auto"/>
        <w:bottom w:val="none" w:sz="0" w:space="0" w:color="auto"/>
        <w:right w:val="none" w:sz="0" w:space="0" w:color="auto"/>
      </w:divBdr>
    </w:div>
    <w:div w:id="1796369919">
      <w:bodyDiv w:val="1"/>
      <w:marLeft w:val="0"/>
      <w:marRight w:val="0"/>
      <w:marTop w:val="0"/>
      <w:marBottom w:val="0"/>
      <w:divBdr>
        <w:top w:val="none" w:sz="0" w:space="0" w:color="auto"/>
        <w:left w:val="none" w:sz="0" w:space="0" w:color="auto"/>
        <w:bottom w:val="none" w:sz="0" w:space="0" w:color="auto"/>
        <w:right w:val="none" w:sz="0" w:space="0" w:color="auto"/>
      </w:divBdr>
    </w:div>
    <w:div w:id="1801806403">
      <w:bodyDiv w:val="1"/>
      <w:marLeft w:val="0"/>
      <w:marRight w:val="0"/>
      <w:marTop w:val="0"/>
      <w:marBottom w:val="0"/>
      <w:divBdr>
        <w:top w:val="none" w:sz="0" w:space="0" w:color="auto"/>
        <w:left w:val="none" w:sz="0" w:space="0" w:color="auto"/>
        <w:bottom w:val="none" w:sz="0" w:space="0" w:color="auto"/>
        <w:right w:val="none" w:sz="0" w:space="0" w:color="auto"/>
      </w:divBdr>
    </w:div>
    <w:div w:id="1807624702">
      <w:bodyDiv w:val="1"/>
      <w:marLeft w:val="0"/>
      <w:marRight w:val="0"/>
      <w:marTop w:val="0"/>
      <w:marBottom w:val="0"/>
      <w:divBdr>
        <w:top w:val="none" w:sz="0" w:space="0" w:color="auto"/>
        <w:left w:val="none" w:sz="0" w:space="0" w:color="auto"/>
        <w:bottom w:val="none" w:sz="0" w:space="0" w:color="auto"/>
        <w:right w:val="none" w:sz="0" w:space="0" w:color="auto"/>
      </w:divBdr>
    </w:div>
    <w:div w:id="1809668876">
      <w:bodyDiv w:val="1"/>
      <w:marLeft w:val="0"/>
      <w:marRight w:val="0"/>
      <w:marTop w:val="0"/>
      <w:marBottom w:val="0"/>
      <w:divBdr>
        <w:top w:val="none" w:sz="0" w:space="0" w:color="auto"/>
        <w:left w:val="none" w:sz="0" w:space="0" w:color="auto"/>
        <w:bottom w:val="none" w:sz="0" w:space="0" w:color="auto"/>
        <w:right w:val="none" w:sz="0" w:space="0" w:color="auto"/>
      </w:divBdr>
    </w:div>
    <w:div w:id="1810320547">
      <w:bodyDiv w:val="1"/>
      <w:marLeft w:val="0"/>
      <w:marRight w:val="0"/>
      <w:marTop w:val="0"/>
      <w:marBottom w:val="0"/>
      <w:divBdr>
        <w:top w:val="none" w:sz="0" w:space="0" w:color="auto"/>
        <w:left w:val="none" w:sz="0" w:space="0" w:color="auto"/>
        <w:bottom w:val="none" w:sz="0" w:space="0" w:color="auto"/>
        <w:right w:val="none" w:sz="0" w:space="0" w:color="auto"/>
      </w:divBdr>
    </w:div>
    <w:div w:id="1810659632">
      <w:bodyDiv w:val="1"/>
      <w:marLeft w:val="0"/>
      <w:marRight w:val="0"/>
      <w:marTop w:val="0"/>
      <w:marBottom w:val="0"/>
      <w:divBdr>
        <w:top w:val="none" w:sz="0" w:space="0" w:color="auto"/>
        <w:left w:val="none" w:sz="0" w:space="0" w:color="auto"/>
        <w:bottom w:val="none" w:sz="0" w:space="0" w:color="auto"/>
        <w:right w:val="none" w:sz="0" w:space="0" w:color="auto"/>
      </w:divBdr>
      <w:divsChild>
        <w:div w:id="1083835872">
          <w:marLeft w:val="0"/>
          <w:marRight w:val="0"/>
          <w:marTop w:val="0"/>
          <w:marBottom w:val="0"/>
          <w:divBdr>
            <w:top w:val="none" w:sz="0" w:space="0" w:color="auto"/>
            <w:left w:val="none" w:sz="0" w:space="0" w:color="auto"/>
            <w:bottom w:val="none" w:sz="0" w:space="0" w:color="auto"/>
            <w:right w:val="none" w:sz="0" w:space="0" w:color="auto"/>
          </w:divBdr>
        </w:div>
      </w:divsChild>
    </w:div>
    <w:div w:id="1816876856">
      <w:bodyDiv w:val="1"/>
      <w:marLeft w:val="0"/>
      <w:marRight w:val="0"/>
      <w:marTop w:val="0"/>
      <w:marBottom w:val="0"/>
      <w:divBdr>
        <w:top w:val="none" w:sz="0" w:space="0" w:color="auto"/>
        <w:left w:val="none" w:sz="0" w:space="0" w:color="auto"/>
        <w:bottom w:val="none" w:sz="0" w:space="0" w:color="auto"/>
        <w:right w:val="none" w:sz="0" w:space="0" w:color="auto"/>
      </w:divBdr>
    </w:div>
    <w:div w:id="1830444239">
      <w:bodyDiv w:val="1"/>
      <w:marLeft w:val="0"/>
      <w:marRight w:val="0"/>
      <w:marTop w:val="0"/>
      <w:marBottom w:val="0"/>
      <w:divBdr>
        <w:top w:val="none" w:sz="0" w:space="0" w:color="auto"/>
        <w:left w:val="none" w:sz="0" w:space="0" w:color="auto"/>
        <w:bottom w:val="none" w:sz="0" w:space="0" w:color="auto"/>
        <w:right w:val="none" w:sz="0" w:space="0" w:color="auto"/>
      </w:divBdr>
    </w:div>
    <w:div w:id="1840149505">
      <w:bodyDiv w:val="1"/>
      <w:marLeft w:val="0"/>
      <w:marRight w:val="0"/>
      <w:marTop w:val="0"/>
      <w:marBottom w:val="0"/>
      <w:divBdr>
        <w:top w:val="none" w:sz="0" w:space="0" w:color="auto"/>
        <w:left w:val="none" w:sz="0" w:space="0" w:color="auto"/>
        <w:bottom w:val="none" w:sz="0" w:space="0" w:color="auto"/>
        <w:right w:val="none" w:sz="0" w:space="0" w:color="auto"/>
      </w:divBdr>
    </w:div>
    <w:div w:id="1859812240">
      <w:bodyDiv w:val="1"/>
      <w:marLeft w:val="0"/>
      <w:marRight w:val="0"/>
      <w:marTop w:val="0"/>
      <w:marBottom w:val="0"/>
      <w:divBdr>
        <w:top w:val="none" w:sz="0" w:space="0" w:color="auto"/>
        <w:left w:val="none" w:sz="0" w:space="0" w:color="auto"/>
        <w:bottom w:val="none" w:sz="0" w:space="0" w:color="auto"/>
        <w:right w:val="none" w:sz="0" w:space="0" w:color="auto"/>
      </w:divBdr>
    </w:div>
    <w:div w:id="1861550918">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4124089">
      <w:bodyDiv w:val="1"/>
      <w:marLeft w:val="0"/>
      <w:marRight w:val="0"/>
      <w:marTop w:val="0"/>
      <w:marBottom w:val="0"/>
      <w:divBdr>
        <w:top w:val="none" w:sz="0" w:space="0" w:color="auto"/>
        <w:left w:val="none" w:sz="0" w:space="0" w:color="auto"/>
        <w:bottom w:val="none" w:sz="0" w:space="0" w:color="auto"/>
        <w:right w:val="none" w:sz="0" w:space="0" w:color="auto"/>
      </w:divBdr>
    </w:div>
    <w:div w:id="1864708070">
      <w:bodyDiv w:val="1"/>
      <w:marLeft w:val="0"/>
      <w:marRight w:val="0"/>
      <w:marTop w:val="0"/>
      <w:marBottom w:val="0"/>
      <w:divBdr>
        <w:top w:val="none" w:sz="0" w:space="0" w:color="auto"/>
        <w:left w:val="none" w:sz="0" w:space="0" w:color="auto"/>
        <w:bottom w:val="none" w:sz="0" w:space="0" w:color="auto"/>
        <w:right w:val="none" w:sz="0" w:space="0" w:color="auto"/>
      </w:divBdr>
    </w:div>
    <w:div w:id="1873835794">
      <w:bodyDiv w:val="1"/>
      <w:marLeft w:val="0"/>
      <w:marRight w:val="0"/>
      <w:marTop w:val="0"/>
      <w:marBottom w:val="0"/>
      <w:divBdr>
        <w:top w:val="none" w:sz="0" w:space="0" w:color="auto"/>
        <w:left w:val="none" w:sz="0" w:space="0" w:color="auto"/>
        <w:bottom w:val="none" w:sz="0" w:space="0" w:color="auto"/>
        <w:right w:val="none" w:sz="0" w:space="0" w:color="auto"/>
      </w:divBdr>
    </w:div>
    <w:div w:id="1883394237">
      <w:bodyDiv w:val="1"/>
      <w:marLeft w:val="0"/>
      <w:marRight w:val="0"/>
      <w:marTop w:val="0"/>
      <w:marBottom w:val="0"/>
      <w:divBdr>
        <w:top w:val="none" w:sz="0" w:space="0" w:color="auto"/>
        <w:left w:val="none" w:sz="0" w:space="0" w:color="auto"/>
        <w:bottom w:val="none" w:sz="0" w:space="0" w:color="auto"/>
        <w:right w:val="none" w:sz="0" w:space="0" w:color="auto"/>
      </w:divBdr>
    </w:div>
    <w:div w:id="1883976674">
      <w:bodyDiv w:val="1"/>
      <w:marLeft w:val="0"/>
      <w:marRight w:val="0"/>
      <w:marTop w:val="0"/>
      <w:marBottom w:val="0"/>
      <w:divBdr>
        <w:top w:val="none" w:sz="0" w:space="0" w:color="auto"/>
        <w:left w:val="none" w:sz="0" w:space="0" w:color="auto"/>
        <w:bottom w:val="none" w:sz="0" w:space="0" w:color="auto"/>
        <w:right w:val="none" w:sz="0" w:space="0" w:color="auto"/>
      </w:divBdr>
    </w:div>
    <w:div w:id="1886716156">
      <w:bodyDiv w:val="1"/>
      <w:marLeft w:val="0"/>
      <w:marRight w:val="0"/>
      <w:marTop w:val="0"/>
      <w:marBottom w:val="0"/>
      <w:divBdr>
        <w:top w:val="none" w:sz="0" w:space="0" w:color="auto"/>
        <w:left w:val="none" w:sz="0" w:space="0" w:color="auto"/>
        <w:bottom w:val="none" w:sz="0" w:space="0" w:color="auto"/>
        <w:right w:val="none" w:sz="0" w:space="0" w:color="auto"/>
      </w:divBdr>
    </w:div>
    <w:div w:id="1887329578">
      <w:bodyDiv w:val="1"/>
      <w:marLeft w:val="0"/>
      <w:marRight w:val="0"/>
      <w:marTop w:val="0"/>
      <w:marBottom w:val="0"/>
      <w:divBdr>
        <w:top w:val="none" w:sz="0" w:space="0" w:color="auto"/>
        <w:left w:val="none" w:sz="0" w:space="0" w:color="auto"/>
        <w:bottom w:val="none" w:sz="0" w:space="0" w:color="auto"/>
        <w:right w:val="none" w:sz="0" w:space="0" w:color="auto"/>
      </w:divBdr>
    </w:div>
    <w:div w:id="1892888739">
      <w:bodyDiv w:val="1"/>
      <w:marLeft w:val="0"/>
      <w:marRight w:val="0"/>
      <w:marTop w:val="0"/>
      <w:marBottom w:val="0"/>
      <w:divBdr>
        <w:top w:val="none" w:sz="0" w:space="0" w:color="auto"/>
        <w:left w:val="none" w:sz="0" w:space="0" w:color="auto"/>
        <w:bottom w:val="none" w:sz="0" w:space="0" w:color="auto"/>
        <w:right w:val="none" w:sz="0" w:space="0" w:color="auto"/>
      </w:divBdr>
    </w:div>
    <w:div w:id="1893229533">
      <w:bodyDiv w:val="1"/>
      <w:marLeft w:val="0"/>
      <w:marRight w:val="0"/>
      <w:marTop w:val="0"/>
      <w:marBottom w:val="0"/>
      <w:divBdr>
        <w:top w:val="none" w:sz="0" w:space="0" w:color="auto"/>
        <w:left w:val="none" w:sz="0" w:space="0" w:color="auto"/>
        <w:bottom w:val="none" w:sz="0" w:space="0" w:color="auto"/>
        <w:right w:val="none" w:sz="0" w:space="0" w:color="auto"/>
      </w:divBdr>
    </w:div>
    <w:div w:id="1897231817">
      <w:bodyDiv w:val="1"/>
      <w:marLeft w:val="0"/>
      <w:marRight w:val="0"/>
      <w:marTop w:val="0"/>
      <w:marBottom w:val="0"/>
      <w:divBdr>
        <w:top w:val="none" w:sz="0" w:space="0" w:color="auto"/>
        <w:left w:val="none" w:sz="0" w:space="0" w:color="auto"/>
        <w:bottom w:val="none" w:sz="0" w:space="0" w:color="auto"/>
        <w:right w:val="none" w:sz="0" w:space="0" w:color="auto"/>
      </w:divBdr>
    </w:div>
    <w:div w:id="1898667889">
      <w:bodyDiv w:val="1"/>
      <w:marLeft w:val="0"/>
      <w:marRight w:val="0"/>
      <w:marTop w:val="0"/>
      <w:marBottom w:val="0"/>
      <w:divBdr>
        <w:top w:val="none" w:sz="0" w:space="0" w:color="auto"/>
        <w:left w:val="none" w:sz="0" w:space="0" w:color="auto"/>
        <w:bottom w:val="none" w:sz="0" w:space="0" w:color="auto"/>
        <w:right w:val="none" w:sz="0" w:space="0" w:color="auto"/>
      </w:divBdr>
    </w:div>
    <w:div w:id="1902785896">
      <w:bodyDiv w:val="1"/>
      <w:marLeft w:val="0"/>
      <w:marRight w:val="0"/>
      <w:marTop w:val="0"/>
      <w:marBottom w:val="0"/>
      <w:divBdr>
        <w:top w:val="none" w:sz="0" w:space="0" w:color="auto"/>
        <w:left w:val="none" w:sz="0" w:space="0" w:color="auto"/>
        <w:bottom w:val="none" w:sz="0" w:space="0" w:color="auto"/>
        <w:right w:val="none" w:sz="0" w:space="0" w:color="auto"/>
      </w:divBdr>
    </w:div>
    <w:div w:id="1903250031">
      <w:bodyDiv w:val="1"/>
      <w:marLeft w:val="0"/>
      <w:marRight w:val="0"/>
      <w:marTop w:val="0"/>
      <w:marBottom w:val="0"/>
      <w:divBdr>
        <w:top w:val="none" w:sz="0" w:space="0" w:color="auto"/>
        <w:left w:val="none" w:sz="0" w:space="0" w:color="auto"/>
        <w:bottom w:val="none" w:sz="0" w:space="0" w:color="auto"/>
        <w:right w:val="none" w:sz="0" w:space="0" w:color="auto"/>
      </w:divBdr>
    </w:div>
    <w:div w:id="1906068007">
      <w:bodyDiv w:val="1"/>
      <w:marLeft w:val="0"/>
      <w:marRight w:val="0"/>
      <w:marTop w:val="0"/>
      <w:marBottom w:val="0"/>
      <w:divBdr>
        <w:top w:val="none" w:sz="0" w:space="0" w:color="auto"/>
        <w:left w:val="none" w:sz="0" w:space="0" w:color="auto"/>
        <w:bottom w:val="none" w:sz="0" w:space="0" w:color="auto"/>
        <w:right w:val="none" w:sz="0" w:space="0" w:color="auto"/>
      </w:divBdr>
    </w:div>
    <w:div w:id="1907257474">
      <w:bodyDiv w:val="1"/>
      <w:marLeft w:val="0"/>
      <w:marRight w:val="0"/>
      <w:marTop w:val="0"/>
      <w:marBottom w:val="0"/>
      <w:divBdr>
        <w:top w:val="none" w:sz="0" w:space="0" w:color="auto"/>
        <w:left w:val="none" w:sz="0" w:space="0" w:color="auto"/>
        <w:bottom w:val="none" w:sz="0" w:space="0" w:color="auto"/>
        <w:right w:val="none" w:sz="0" w:space="0" w:color="auto"/>
      </w:divBdr>
    </w:div>
    <w:div w:id="1908028706">
      <w:bodyDiv w:val="1"/>
      <w:marLeft w:val="0"/>
      <w:marRight w:val="0"/>
      <w:marTop w:val="0"/>
      <w:marBottom w:val="0"/>
      <w:divBdr>
        <w:top w:val="none" w:sz="0" w:space="0" w:color="auto"/>
        <w:left w:val="none" w:sz="0" w:space="0" w:color="auto"/>
        <w:bottom w:val="none" w:sz="0" w:space="0" w:color="auto"/>
        <w:right w:val="none" w:sz="0" w:space="0" w:color="auto"/>
      </w:divBdr>
    </w:div>
    <w:div w:id="1918441585">
      <w:bodyDiv w:val="1"/>
      <w:marLeft w:val="0"/>
      <w:marRight w:val="0"/>
      <w:marTop w:val="0"/>
      <w:marBottom w:val="0"/>
      <w:divBdr>
        <w:top w:val="none" w:sz="0" w:space="0" w:color="auto"/>
        <w:left w:val="none" w:sz="0" w:space="0" w:color="auto"/>
        <w:bottom w:val="none" w:sz="0" w:space="0" w:color="auto"/>
        <w:right w:val="none" w:sz="0" w:space="0" w:color="auto"/>
      </w:divBdr>
    </w:div>
    <w:div w:id="1925411011">
      <w:bodyDiv w:val="1"/>
      <w:marLeft w:val="0"/>
      <w:marRight w:val="0"/>
      <w:marTop w:val="0"/>
      <w:marBottom w:val="0"/>
      <w:divBdr>
        <w:top w:val="none" w:sz="0" w:space="0" w:color="auto"/>
        <w:left w:val="none" w:sz="0" w:space="0" w:color="auto"/>
        <w:bottom w:val="none" w:sz="0" w:space="0" w:color="auto"/>
        <w:right w:val="none" w:sz="0" w:space="0" w:color="auto"/>
      </w:divBdr>
    </w:div>
    <w:div w:id="1929149163">
      <w:bodyDiv w:val="1"/>
      <w:marLeft w:val="0"/>
      <w:marRight w:val="0"/>
      <w:marTop w:val="0"/>
      <w:marBottom w:val="0"/>
      <w:divBdr>
        <w:top w:val="none" w:sz="0" w:space="0" w:color="auto"/>
        <w:left w:val="none" w:sz="0" w:space="0" w:color="auto"/>
        <w:bottom w:val="none" w:sz="0" w:space="0" w:color="auto"/>
        <w:right w:val="none" w:sz="0" w:space="0" w:color="auto"/>
      </w:divBdr>
    </w:div>
    <w:div w:id="1933929361">
      <w:bodyDiv w:val="1"/>
      <w:marLeft w:val="0"/>
      <w:marRight w:val="0"/>
      <w:marTop w:val="0"/>
      <w:marBottom w:val="0"/>
      <w:divBdr>
        <w:top w:val="none" w:sz="0" w:space="0" w:color="auto"/>
        <w:left w:val="none" w:sz="0" w:space="0" w:color="auto"/>
        <w:bottom w:val="none" w:sz="0" w:space="0" w:color="auto"/>
        <w:right w:val="none" w:sz="0" w:space="0" w:color="auto"/>
      </w:divBdr>
    </w:div>
    <w:div w:id="1937060468">
      <w:bodyDiv w:val="1"/>
      <w:marLeft w:val="0"/>
      <w:marRight w:val="0"/>
      <w:marTop w:val="0"/>
      <w:marBottom w:val="0"/>
      <w:divBdr>
        <w:top w:val="none" w:sz="0" w:space="0" w:color="auto"/>
        <w:left w:val="none" w:sz="0" w:space="0" w:color="auto"/>
        <w:bottom w:val="none" w:sz="0" w:space="0" w:color="auto"/>
        <w:right w:val="none" w:sz="0" w:space="0" w:color="auto"/>
      </w:divBdr>
    </w:div>
    <w:div w:id="1937664153">
      <w:bodyDiv w:val="1"/>
      <w:marLeft w:val="0"/>
      <w:marRight w:val="0"/>
      <w:marTop w:val="0"/>
      <w:marBottom w:val="0"/>
      <w:divBdr>
        <w:top w:val="none" w:sz="0" w:space="0" w:color="auto"/>
        <w:left w:val="none" w:sz="0" w:space="0" w:color="auto"/>
        <w:bottom w:val="none" w:sz="0" w:space="0" w:color="auto"/>
        <w:right w:val="none" w:sz="0" w:space="0" w:color="auto"/>
      </w:divBdr>
    </w:div>
    <w:div w:id="1941059288">
      <w:bodyDiv w:val="1"/>
      <w:marLeft w:val="0"/>
      <w:marRight w:val="0"/>
      <w:marTop w:val="0"/>
      <w:marBottom w:val="0"/>
      <w:divBdr>
        <w:top w:val="none" w:sz="0" w:space="0" w:color="auto"/>
        <w:left w:val="none" w:sz="0" w:space="0" w:color="auto"/>
        <w:bottom w:val="none" w:sz="0" w:space="0" w:color="auto"/>
        <w:right w:val="none" w:sz="0" w:space="0" w:color="auto"/>
      </w:divBdr>
    </w:div>
    <w:div w:id="1943610458">
      <w:bodyDiv w:val="1"/>
      <w:marLeft w:val="0"/>
      <w:marRight w:val="0"/>
      <w:marTop w:val="0"/>
      <w:marBottom w:val="0"/>
      <w:divBdr>
        <w:top w:val="none" w:sz="0" w:space="0" w:color="auto"/>
        <w:left w:val="none" w:sz="0" w:space="0" w:color="auto"/>
        <w:bottom w:val="none" w:sz="0" w:space="0" w:color="auto"/>
        <w:right w:val="none" w:sz="0" w:space="0" w:color="auto"/>
      </w:divBdr>
    </w:div>
    <w:div w:id="1944848530">
      <w:bodyDiv w:val="1"/>
      <w:marLeft w:val="0"/>
      <w:marRight w:val="0"/>
      <w:marTop w:val="0"/>
      <w:marBottom w:val="0"/>
      <w:divBdr>
        <w:top w:val="none" w:sz="0" w:space="0" w:color="auto"/>
        <w:left w:val="none" w:sz="0" w:space="0" w:color="auto"/>
        <w:bottom w:val="none" w:sz="0" w:space="0" w:color="auto"/>
        <w:right w:val="none" w:sz="0" w:space="0" w:color="auto"/>
      </w:divBdr>
    </w:div>
    <w:div w:id="1945528002">
      <w:bodyDiv w:val="1"/>
      <w:marLeft w:val="0"/>
      <w:marRight w:val="0"/>
      <w:marTop w:val="0"/>
      <w:marBottom w:val="0"/>
      <w:divBdr>
        <w:top w:val="none" w:sz="0" w:space="0" w:color="auto"/>
        <w:left w:val="none" w:sz="0" w:space="0" w:color="auto"/>
        <w:bottom w:val="none" w:sz="0" w:space="0" w:color="auto"/>
        <w:right w:val="none" w:sz="0" w:space="0" w:color="auto"/>
      </w:divBdr>
    </w:div>
    <w:div w:id="1948654770">
      <w:bodyDiv w:val="1"/>
      <w:marLeft w:val="0"/>
      <w:marRight w:val="0"/>
      <w:marTop w:val="0"/>
      <w:marBottom w:val="0"/>
      <w:divBdr>
        <w:top w:val="none" w:sz="0" w:space="0" w:color="auto"/>
        <w:left w:val="none" w:sz="0" w:space="0" w:color="auto"/>
        <w:bottom w:val="none" w:sz="0" w:space="0" w:color="auto"/>
        <w:right w:val="none" w:sz="0" w:space="0" w:color="auto"/>
      </w:divBdr>
    </w:div>
    <w:div w:id="1951430044">
      <w:bodyDiv w:val="1"/>
      <w:marLeft w:val="0"/>
      <w:marRight w:val="0"/>
      <w:marTop w:val="0"/>
      <w:marBottom w:val="0"/>
      <w:divBdr>
        <w:top w:val="none" w:sz="0" w:space="0" w:color="auto"/>
        <w:left w:val="none" w:sz="0" w:space="0" w:color="auto"/>
        <w:bottom w:val="none" w:sz="0" w:space="0" w:color="auto"/>
        <w:right w:val="none" w:sz="0" w:space="0" w:color="auto"/>
      </w:divBdr>
    </w:div>
    <w:div w:id="1951887551">
      <w:bodyDiv w:val="1"/>
      <w:marLeft w:val="0"/>
      <w:marRight w:val="0"/>
      <w:marTop w:val="0"/>
      <w:marBottom w:val="0"/>
      <w:divBdr>
        <w:top w:val="none" w:sz="0" w:space="0" w:color="auto"/>
        <w:left w:val="none" w:sz="0" w:space="0" w:color="auto"/>
        <w:bottom w:val="none" w:sz="0" w:space="0" w:color="auto"/>
        <w:right w:val="none" w:sz="0" w:space="0" w:color="auto"/>
      </w:divBdr>
    </w:div>
    <w:div w:id="1964069298">
      <w:bodyDiv w:val="1"/>
      <w:marLeft w:val="0"/>
      <w:marRight w:val="0"/>
      <w:marTop w:val="0"/>
      <w:marBottom w:val="0"/>
      <w:divBdr>
        <w:top w:val="none" w:sz="0" w:space="0" w:color="auto"/>
        <w:left w:val="none" w:sz="0" w:space="0" w:color="auto"/>
        <w:bottom w:val="none" w:sz="0" w:space="0" w:color="auto"/>
        <w:right w:val="none" w:sz="0" w:space="0" w:color="auto"/>
      </w:divBdr>
    </w:div>
    <w:div w:id="1966932046">
      <w:bodyDiv w:val="1"/>
      <w:marLeft w:val="0"/>
      <w:marRight w:val="0"/>
      <w:marTop w:val="0"/>
      <w:marBottom w:val="0"/>
      <w:divBdr>
        <w:top w:val="none" w:sz="0" w:space="0" w:color="auto"/>
        <w:left w:val="none" w:sz="0" w:space="0" w:color="auto"/>
        <w:bottom w:val="none" w:sz="0" w:space="0" w:color="auto"/>
        <w:right w:val="none" w:sz="0" w:space="0" w:color="auto"/>
      </w:divBdr>
    </w:div>
    <w:div w:id="1986623886">
      <w:bodyDiv w:val="1"/>
      <w:marLeft w:val="0"/>
      <w:marRight w:val="0"/>
      <w:marTop w:val="0"/>
      <w:marBottom w:val="0"/>
      <w:divBdr>
        <w:top w:val="none" w:sz="0" w:space="0" w:color="auto"/>
        <w:left w:val="none" w:sz="0" w:space="0" w:color="auto"/>
        <w:bottom w:val="none" w:sz="0" w:space="0" w:color="auto"/>
        <w:right w:val="none" w:sz="0" w:space="0" w:color="auto"/>
      </w:divBdr>
    </w:div>
    <w:div w:id="1997755652">
      <w:bodyDiv w:val="1"/>
      <w:marLeft w:val="0"/>
      <w:marRight w:val="0"/>
      <w:marTop w:val="0"/>
      <w:marBottom w:val="0"/>
      <w:divBdr>
        <w:top w:val="none" w:sz="0" w:space="0" w:color="auto"/>
        <w:left w:val="none" w:sz="0" w:space="0" w:color="auto"/>
        <w:bottom w:val="none" w:sz="0" w:space="0" w:color="auto"/>
        <w:right w:val="none" w:sz="0" w:space="0" w:color="auto"/>
      </w:divBdr>
    </w:div>
    <w:div w:id="1998414433">
      <w:bodyDiv w:val="1"/>
      <w:marLeft w:val="0"/>
      <w:marRight w:val="0"/>
      <w:marTop w:val="0"/>
      <w:marBottom w:val="0"/>
      <w:divBdr>
        <w:top w:val="none" w:sz="0" w:space="0" w:color="auto"/>
        <w:left w:val="none" w:sz="0" w:space="0" w:color="auto"/>
        <w:bottom w:val="none" w:sz="0" w:space="0" w:color="auto"/>
        <w:right w:val="none" w:sz="0" w:space="0" w:color="auto"/>
      </w:divBdr>
    </w:div>
    <w:div w:id="1999110246">
      <w:bodyDiv w:val="1"/>
      <w:marLeft w:val="0"/>
      <w:marRight w:val="0"/>
      <w:marTop w:val="0"/>
      <w:marBottom w:val="0"/>
      <w:divBdr>
        <w:top w:val="none" w:sz="0" w:space="0" w:color="auto"/>
        <w:left w:val="none" w:sz="0" w:space="0" w:color="auto"/>
        <w:bottom w:val="none" w:sz="0" w:space="0" w:color="auto"/>
        <w:right w:val="none" w:sz="0" w:space="0" w:color="auto"/>
      </w:divBdr>
    </w:div>
    <w:div w:id="2001613975">
      <w:bodyDiv w:val="1"/>
      <w:marLeft w:val="0"/>
      <w:marRight w:val="0"/>
      <w:marTop w:val="0"/>
      <w:marBottom w:val="0"/>
      <w:divBdr>
        <w:top w:val="none" w:sz="0" w:space="0" w:color="auto"/>
        <w:left w:val="none" w:sz="0" w:space="0" w:color="auto"/>
        <w:bottom w:val="none" w:sz="0" w:space="0" w:color="auto"/>
        <w:right w:val="none" w:sz="0" w:space="0" w:color="auto"/>
      </w:divBdr>
    </w:div>
    <w:div w:id="2007174000">
      <w:bodyDiv w:val="1"/>
      <w:marLeft w:val="0"/>
      <w:marRight w:val="0"/>
      <w:marTop w:val="0"/>
      <w:marBottom w:val="0"/>
      <w:divBdr>
        <w:top w:val="none" w:sz="0" w:space="0" w:color="auto"/>
        <w:left w:val="none" w:sz="0" w:space="0" w:color="auto"/>
        <w:bottom w:val="none" w:sz="0" w:space="0" w:color="auto"/>
        <w:right w:val="none" w:sz="0" w:space="0" w:color="auto"/>
      </w:divBdr>
    </w:div>
    <w:div w:id="2007509871">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
    <w:div w:id="2020308537">
      <w:bodyDiv w:val="1"/>
      <w:marLeft w:val="0"/>
      <w:marRight w:val="0"/>
      <w:marTop w:val="0"/>
      <w:marBottom w:val="0"/>
      <w:divBdr>
        <w:top w:val="none" w:sz="0" w:space="0" w:color="auto"/>
        <w:left w:val="none" w:sz="0" w:space="0" w:color="auto"/>
        <w:bottom w:val="none" w:sz="0" w:space="0" w:color="auto"/>
        <w:right w:val="none" w:sz="0" w:space="0" w:color="auto"/>
      </w:divBdr>
    </w:div>
    <w:div w:id="2021423992">
      <w:bodyDiv w:val="1"/>
      <w:marLeft w:val="0"/>
      <w:marRight w:val="0"/>
      <w:marTop w:val="0"/>
      <w:marBottom w:val="0"/>
      <w:divBdr>
        <w:top w:val="none" w:sz="0" w:space="0" w:color="auto"/>
        <w:left w:val="none" w:sz="0" w:space="0" w:color="auto"/>
        <w:bottom w:val="none" w:sz="0" w:space="0" w:color="auto"/>
        <w:right w:val="none" w:sz="0" w:space="0" w:color="auto"/>
      </w:divBdr>
    </w:div>
    <w:div w:id="2030057488">
      <w:bodyDiv w:val="1"/>
      <w:marLeft w:val="0"/>
      <w:marRight w:val="0"/>
      <w:marTop w:val="0"/>
      <w:marBottom w:val="0"/>
      <w:divBdr>
        <w:top w:val="none" w:sz="0" w:space="0" w:color="auto"/>
        <w:left w:val="none" w:sz="0" w:space="0" w:color="auto"/>
        <w:bottom w:val="none" w:sz="0" w:space="0" w:color="auto"/>
        <w:right w:val="none" w:sz="0" w:space="0" w:color="auto"/>
      </w:divBdr>
    </w:div>
    <w:div w:id="2036542240">
      <w:bodyDiv w:val="1"/>
      <w:marLeft w:val="0"/>
      <w:marRight w:val="0"/>
      <w:marTop w:val="0"/>
      <w:marBottom w:val="0"/>
      <w:divBdr>
        <w:top w:val="none" w:sz="0" w:space="0" w:color="auto"/>
        <w:left w:val="none" w:sz="0" w:space="0" w:color="auto"/>
        <w:bottom w:val="none" w:sz="0" w:space="0" w:color="auto"/>
        <w:right w:val="none" w:sz="0" w:space="0" w:color="auto"/>
      </w:divBdr>
    </w:div>
    <w:div w:id="2037266828">
      <w:bodyDiv w:val="1"/>
      <w:marLeft w:val="0"/>
      <w:marRight w:val="0"/>
      <w:marTop w:val="0"/>
      <w:marBottom w:val="0"/>
      <w:divBdr>
        <w:top w:val="none" w:sz="0" w:space="0" w:color="auto"/>
        <w:left w:val="none" w:sz="0" w:space="0" w:color="auto"/>
        <w:bottom w:val="none" w:sz="0" w:space="0" w:color="auto"/>
        <w:right w:val="none" w:sz="0" w:space="0" w:color="auto"/>
      </w:divBdr>
    </w:div>
    <w:div w:id="2037585055">
      <w:bodyDiv w:val="1"/>
      <w:marLeft w:val="0"/>
      <w:marRight w:val="0"/>
      <w:marTop w:val="0"/>
      <w:marBottom w:val="0"/>
      <w:divBdr>
        <w:top w:val="none" w:sz="0" w:space="0" w:color="auto"/>
        <w:left w:val="none" w:sz="0" w:space="0" w:color="auto"/>
        <w:bottom w:val="none" w:sz="0" w:space="0" w:color="auto"/>
        <w:right w:val="none" w:sz="0" w:space="0" w:color="auto"/>
      </w:divBdr>
    </w:div>
    <w:div w:id="2040858098">
      <w:bodyDiv w:val="1"/>
      <w:marLeft w:val="0"/>
      <w:marRight w:val="0"/>
      <w:marTop w:val="0"/>
      <w:marBottom w:val="0"/>
      <w:divBdr>
        <w:top w:val="none" w:sz="0" w:space="0" w:color="auto"/>
        <w:left w:val="none" w:sz="0" w:space="0" w:color="auto"/>
        <w:bottom w:val="none" w:sz="0" w:space="0" w:color="auto"/>
        <w:right w:val="none" w:sz="0" w:space="0" w:color="auto"/>
      </w:divBdr>
    </w:div>
    <w:div w:id="2041780965">
      <w:bodyDiv w:val="1"/>
      <w:marLeft w:val="0"/>
      <w:marRight w:val="0"/>
      <w:marTop w:val="0"/>
      <w:marBottom w:val="0"/>
      <w:divBdr>
        <w:top w:val="none" w:sz="0" w:space="0" w:color="auto"/>
        <w:left w:val="none" w:sz="0" w:space="0" w:color="auto"/>
        <w:bottom w:val="none" w:sz="0" w:space="0" w:color="auto"/>
        <w:right w:val="none" w:sz="0" w:space="0" w:color="auto"/>
      </w:divBdr>
    </w:div>
    <w:div w:id="2044135557">
      <w:bodyDiv w:val="1"/>
      <w:marLeft w:val="0"/>
      <w:marRight w:val="0"/>
      <w:marTop w:val="0"/>
      <w:marBottom w:val="0"/>
      <w:divBdr>
        <w:top w:val="none" w:sz="0" w:space="0" w:color="auto"/>
        <w:left w:val="none" w:sz="0" w:space="0" w:color="auto"/>
        <w:bottom w:val="none" w:sz="0" w:space="0" w:color="auto"/>
        <w:right w:val="none" w:sz="0" w:space="0" w:color="auto"/>
      </w:divBdr>
    </w:div>
    <w:div w:id="2044401540">
      <w:bodyDiv w:val="1"/>
      <w:marLeft w:val="0"/>
      <w:marRight w:val="0"/>
      <w:marTop w:val="0"/>
      <w:marBottom w:val="0"/>
      <w:divBdr>
        <w:top w:val="none" w:sz="0" w:space="0" w:color="auto"/>
        <w:left w:val="none" w:sz="0" w:space="0" w:color="auto"/>
        <w:bottom w:val="none" w:sz="0" w:space="0" w:color="auto"/>
        <w:right w:val="none" w:sz="0" w:space="0" w:color="auto"/>
      </w:divBdr>
    </w:div>
    <w:div w:id="2049333035">
      <w:bodyDiv w:val="1"/>
      <w:marLeft w:val="0"/>
      <w:marRight w:val="0"/>
      <w:marTop w:val="0"/>
      <w:marBottom w:val="0"/>
      <w:divBdr>
        <w:top w:val="none" w:sz="0" w:space="0" w:color="auto"/>
        <w:left w:val="none" w:sz="0" w:space="0" w:color="auto"/>
        <w:bottom w:val="none" w:sz="0" w:space="0" w:color="auto"/>
        <w:right w:val="none" w:sz="0" w:space="0" w:color="auto"/>
      </w:divBdr>
    </w:div>
    <w:div w:id="2050255484">
      <w:bodyDiv w:val="1"/>
      <w:marLeft w:val="0"/>
      <w:marRight w:val="0"/>
      <w:marTop w:val="0"/>
      <w:marBottom w:val="0"/>
      <w:divBdr>
        <w:top w:val="none" w:sz="0" w:space="0" w:color="auto"/>
        <w:left w:val="none" w:sz="0" w:space="0" w:color="auto"/>
        <w:bottom w:val="none" w:sz="0" w:space="0" w:color="auto"/>
        <w:right w:val="none" w:sz="0" w:space="0" w:color="auto"/>
      </w:divBdr>
    </w:div>
    <w:div w:id="2052682149">
      <w:bodyDiv w:val="1"/>
      <w:marLeft w:val="0"/>
      <w:marRight w:val="0"/>
      <w:marTop w:val="0"/>
      <w:marBottom w:val="0"/>
      <w:divBdr>
        <w:top w:val="none" w:sz="0" w:space="0" w:color="auto"/>
        <w:left w:val="none" w:sz="0" w:space="0" w:color="auto"/>
        <w:bottom w:val="none" w:sz="0" w:space="0" w:color="auto"/>
        <w:right w:val="none" w:sz="0" w:space="0" w:color="auto"/>
      </w:divBdr>
    </w:div>
    <w:div w:id="2054648725">
      <w:bodyDiv w:val="1"/>
      <w:marLeft w:val="0"/>
      <w:marRight w:val="0"/>
      <w:marTop w:val="0"/>
      <w:marBottom w:val="0"/>
      <w:divBdr>
        <w:top w:val="none" w:sz="0" w:space="0" w:color="auto"/>
        <w:left w:val="none" w:sz="0" w:space="0" w:color="auto"/>
        <w:bottom w:val="none" w:sz="0" w:space="0" w:color="auto"/>
        <w:right w:val="none" w:sz="0" w:space="0" w:color="auto"/>
      </w:divBdr>
    </w:div>
    <w:div w:id="2060399394">
      <w:bodyDiv w:val="1"/>
      <w:marLeft w:val="0"/>
      <w:marRight w:val="0"/>
      <w:marTop w:val="0"/>
      <w:marBottom w:val="0"/>
      <w:divBdr>
        <w:top w:val="none" w:sz="0" w:space="0" w:color="auto"/>
        <w:left w:val="none" w:sz="0" w:space="0" w:color="auto"/>
        <w:bottom w:val="none" w:sz="0" w:space="0" w:color="auto"/>
        <w:right w:val="none" w:sz="0" w:space="0" w:color="auto"/>
      </w:divBdr>
    </w:div>
    <w:div w:id="2060590371">
      <w:bodyDiv w:val="1"/>
      <w:marLeft w:val="0"/>
      <w:marRight w:val="0"/>
      <w:marTop w:val="0"/>
      <w:marBottom w:val="0"/>
      <w:divBdr>
        <w:top w:val="none" w:sz="0" w:space="0" w:color="auto"/>
        <w:left w:val="none" w:sz="0" w:space="0" w:color="auto"/>
        <w:bottom w:val="none" w:sz="0" w:space="0" w:color="auto"/>
        <w:right w:val="none" w:sz="0" w:space="0" w:color="auto"/>
      </w:divBdr>
    </w:div>
    <w:div w:id="2072381137">
      <w:bodyDiv w:val="1"/>
      <w:marLeft w:val="0"/>
      <w:marRight w:val="0"/>
      <w:marTop w:val="0"/>
      <w:marBottom w:val="0"/>
      <w:divBdr>
        <w:top w:val="none" w:sz="0" w:space="0" w:color="auto"/>
        <w:left w:val="none" w:sz="0" w:space="0" w:color="auto"/>
        <w:bottom w:val="none" w:sz="0" w:space="0" w:color="auto"/>
        <w:right w:val="none" w:sz="0" w:space="0" w:color="auto"/>
      </w:divBdr>
    </w:div>
    <w:div w:id="2073918782">
      <w:bodyDiv w:val="1"/>
      <w:marLeft w:val="0"/>
      <w:marRight w:val="0"/>
      <w:marTop w:val="0"/>
      <w:marBottom w:val="0"/>
      <w:divBdr>
        <w:top w:val="none" w:sz="0" w:space="0" w:color="auto"/>
        <w:left w:val="none" w:sz="0" w:space="0" w:color="auto"/>
        <w:bottom w:val="none" w:sz="0" w:space="0" w:color="auto"/>
        <w:right w:val="none" w:sz="0" w:space="0" w:color="auto"/>
      </w:divBdr>
    </w:div>
    <w:div w:id="2087871423">
      <w:bodyDiv w:val="1"/>
      <w:marLeft w:val="0"/>
      <w:marRight w:val="0"/>
      <w:marTop w:val="0"/>
      <w:marBottom w:val="0"/>
      <w:divBdr>
        <w:top w:val="none" w:sz="0" w:space="0" w:color="auto"/>
        <w:left w:val="none" w:sz="0" w:space="0" w:color="auto"/>
        <w:bottom w:val="none" w:sz="0" w:space="0" w:color="auto"/>
        <w:right w:val="none" w:sz="0" w:space="0" w:color="auto"/>
      </w:divBdr>
    </w:div>
    <w:div w:id="2094038049">
      <w:bodyDiv w:val="1"/>
      <w:marLeft w:val="0"/>
      <w:marRight w:val="0"/>
      <w:marTop w:val="0"/>
      <w:marBottom w:val="0"/>
      <w:divBdr>
        <w:top w:val="none" w:sz="0" w:space="0" w:color="auto"/>
        <w:left w:val="none" w:sz="0" w:space="0" w:color="auto"/>
        <w:bottom w:val="none" w:sz="0" w:space="0" w:color="auto"/>
        <w:right w:val="none" w:sz="0" w:space="0" w:color="auto"/>
      </w:divBdr>
    </w:div>
    <w:div w:id="2095859279">
      <w:bodyDiv w:val="1"/>
      <w:marLeft w:val="0"/>
      <w:marRight w:val="0"/>
      <w:marTop w:val="0"/>
      <w:marBottom w:val="0"/>
      <w:divBdr>
        <w:top w:val="none" w:sz="0" w:space="0" w:color="auto"/>
        <w:left w:val="none" w:sz="0" w:space="0" w:color="auto"/>
        <w:bottom w:val="none" w:sz="0" w:space="0" w:color="auto"/>
        <w:right w:val="none" w:sz="0" w:space="0" w:color="auto"/>
      </w:divBdr>
    </w:div>
    <w:div w:id="2098016620">
      <w:bodyDiv w:val="1"/>
      <w:marLeft w:val="0"/>
      <w:marRight w:val="0"/>
      <w:marTop w:val="0"/>
      <w:marBottom w:val="0"/>
      <w:divBdr>
        <w:top w:val="none" w:sz="0" w:space="0" w:color="auto"/>
        <w:left w:val="none" w:sz="0" w:space="0" w:color="auto"/>
        <w:bottom w:val="none" w:sz="0" w:space="0" w:color="auto"/>
        <w:right w:val="none" w:sz="0" w:space="0" w:color="auto"/>
      </w:divBdr>
    </w:div>
    <w:div w:id="2098750597">
      <w:bodyDiv w:val="1"/>
      <w:marLeft w:val="0"/>
      <w:marRight w:val="0"/>
      <w:marTop w:val="0"/>
      <w:marBottom w:val="0"/>
      <w:divBdr>
        <w:top w:val="none" w:sz="0" w:space="0" w:color="auto"/>
        <w:left w:val="none" w:sz="0" w:space="0" w:color="auto"/>
        <w:bottom w:val="none" w:sz="0" w:space="0" w:color="auto"/>
        <w:right w:val="none" w:sz="0" w:space="0" w:color="auto"/>
      </w:divBdr>
    </w:div>
    <w:div w:id="2099905205">
      <w:bodyDiv w:val="1"/>
      <w:marLeft w:val="0"/>
      <w:marRight w:val="0"/>
      <w:marTop w:val="0"/>
      <w:marBottom w:val="0"/>
      <w:divBdr>
        <w:top w:val="none" w:sz="0" w:space="0" w:color="auto"/>
        <w:left w:val="none" w:sz="0" w:space="0" w:color="auto"/>
        <w:bottom w:val="none" w:sz="0" w:space="0" w:color="auto"/>
        <w:right w:val="none" w:sz="0" w:space="0" w:color="auto"/>
      </w:divBdr>
    </w:div>
    <w:div w:id="2101023259">
      <w:bodyDiv w:val="1"/>
      <w:marLeft w:val="0"/>
      <w:marRight w:val="0"/>
      <w:marTop w:val="0"/>
      <w:marBottom w:val="0"/>
      <w:divBdr>
        <w:top w:val="none" w:sz="0" w:space="0" w:color="auto"/>
        <w:left w:val="none" w:sz="0" w:space="0" w:color="auto"/>
        <w:bottom w:val="none" w:sz="0" w:space="0" w:color="auto"/>
        <w:right w:val="none" w:sz="0" w:space="0" w:color="auto"/>
      </w:divBdr>
    </w:div>
    <w:div w:id="2104958280">
      <w:bodyDiv w:val="1"/>
      <w:marLeft w:val="0"/>
      <w:marRight w:val="0"/>
      <w:marTop w:val="0"/>
      <w:marBottom w:val="0"/>
      <w:divBdr>
        <w:top w:val="none" w:sz="0" w:space="0" w:color="auto"/>
        <w:left w:val="none" w:sz="0" w:space="0" w:color="auto"/>
        <w:bottom w:val="none" w:sz="0" w:space="0" w:color="auto"/>
        <w:right w:val="none" w:sz="0" w:space="0" w:color="auto"/>
      </w:divBdr>
    </w:div>
    <w:div w:id="2113545493">
      <w:bodyDiv w:val="1"/>
      <w:marLeft w:val="0"/>
      <w:marRight w:val="0"/>
      <w:marTop w:val="0"/>
      <w:marBottom w:val="0"/>
      <w:divBdr>
        <w:top w:val="none" w:sz="0" w:space="0" w:color="auto"/>
        <w:left w:val="none" w:sz="0" w:space="0" w:color="auto"/>
        <w:bottom w:val="none" w:sz="0" w:space="0" w:color="auto"/>
        <w:right w:val="none" w:sz="0" w:space="0" w:color="auto"/>
      </w:divBdr>
    </w:div>
    <w:div w:id="2114785920">
      <w:bodyDiv w:val="1"/>
      <w:marLeft w:val="0"/>
      <w:marRight w:val="0"/>
      <w:marTop w:val="0"/>
      <w:marBottom w:val="0"/>
      <w:divBdr>
        <w:top w:val="none" w:sz="0" w:space="0" w:color="auto"/>
        <w:left w:val="none" w:sz="0" w:space="0" w:color="auto"/>
        <w:bottom w:val="none" w:sz="0" w:space="0" w:color="auto"/>
        <w:right w:val="none" w:sz="0" w:space="0" w:color="auto"/>
      </w:divBdr>
    </w:div>
    <w:div w:id="2115979602">
      <w:bodyDiv w:val="1"/>
      <w:marLeft w:val="0"/>
      <w:marRight w:val="0"/>
      <w:marTop w:val="0"/>
      <w:marBottom w:val="0"/>
      <w:divBdr>
        <w:top w:val="none" w:sz="0" w:space="0" w:color="auto"/>
        <w:left w:val="none" w:sz="0" w:space="0" w:color="auto"/>
        <w:bottom w:val="none" w:sz="0" w:space="0" w:color="auto"/>
        <w:right w:val="none" w:sz="0" w:space="0" w:color="auto"/>
      </w:divBdr>
    </w:div>
    <w:div w:id="2122215065">
      <w:bodyDiv w:val="1"/>
      <w:marLeft w:val="0"/>
      <w:marRight w:val="0"/>
      <w:marTop w:val="0"/>
      <w:marBottom w:val="0"/>
      <w:divBdr>
        <w:top w:val="none" w:sz="0" w:space="0" w:color="auto"/>
        <w:left w:val="none" w:sz="0" w:space="0" w:color="auto"/>
        <w:bottom w:val="none" w:sz="0" w:space="0" w:color="auto"/>
        <w:right w:val="none" w:sz="0" w:space="0" w:color="auto"/>
      </w:divBdr>
    </w:div>
    <w:div w:id="2124299091">
      <w:bodyDiv w:val="1"/>
      <w:marLeft w:val="0"/>
      <w:marRight w:val="0"/>
      <w:marTop w:val="0"/>
      <w:marBottom w:val="0"/>
      <w:divBdr>
        <w:top w:val="none" w:sz="0" w:space="0" w:color="auto"/>
        <w:left w:val="none" w:sz="0" w:space="0" w:color="auto"/>
        <w:bottom w:val="none" w:sz="0" w:space="0" w:color="auto"/>
        <w:right w:val="none" w:sz="0" w:space="0" w:color="auto"/>
      </w:divBdr>
    </w:div>
    <w:div w:id="2127577057">
      <w:bodyDiv w:val="1"/>
      <w:marLeft w:val="0"/>
      <w:marRight w:val="0"/>
      <w:marTop w:val="0"/>
      <w:marBottom w:val="0"/>
      <w:divBdr>
        <w:top w:val="none" w:sz="0" w:space="0" w:color="auto"/>
        <w:left w:val="none" w:sz="0" w:space="0" w:color="auto"/>
        <w:bottom w:val="none" w:sz="0" w:space="0" w:color="auto"/>
        <w:right w:val="none" w:sz="0" w:space="0" w:color="auto"/>
      </w:divBdr>
    </w:div>
    <w:div w:id="2129426541">
      <w:bodyDiv w:val="1"/>
      <w:marLeft w:val="0"/>
      <w:marRight w:val="0"/>
      <w:marTop w:val="0"/>
      <w:marBottom w:val="0"/>
      <w:divBdr>
        <w:top w:val="none" w:sz="0" w:space="0" w:color="auto"/>
        <w:left w:val="none" w:sz="0" w:space="0" w:color="auto"/>
        <w:bottom w:val="none" w:sz="0" w:space="0" w:color="auto"/>
        <w:right w:val="none" w:sz="0" w:space="0" w:color="auto"/>
      </w:divBdr>
    </w:div>
    <w:div w:id="2134470659">
      <w:bodyDiv w:val="1"/>
      <w:marLeft w:val="0"/>
      <w:marRight w:val="0"/>
      <w:marTop w:val="0"/>
      <w:marBottom w:val="0"/>
      <w:divBdr>
        <w:top w:val="none" w:sz="0" w:space="0" w:color="auto"/>
        <w:left w:val="none" w:sz="0" w:space="0" w:color="auto"/>
        <w:bottom w:val="none" w:sz="0" w:space="0" w:color="auto"/>
        <w:right w:val="none" w:sz="0" w:space="0" w:color="auto"/>
      </w:divBdr>
    </w:div>
    <w:div w:id="2136672284">
      <w:bodyDiv w:val="1"/>
      <w:marLeft w:val="0"/>
      <w:marRight w:val="0"/>
      <w:marTop w:val="0"/>
      <w:marBottom w:val="0"/>
      <w:divBdr>
        <w:top w:val="none" w:sz="0" w:space="0" w:color="auto"/>
        <w:left w:val="none" w:sz="0" w:space="0" w:color="auto"/>
        <w:bottom w:val="none" w:sz="0" w:space="0" w:color="auto"/>
        <w:right w:val="none" w:sz="0" w:space="0" w:color="auto"/>
      </w:divBdr>
    </w:div>
    <w:div w:id="2138138270">
      <w:bodyDiv w:val="1"/>
      <w:marLeft w:val="0"/>
      <w:marRight w:val="0"/>
      <w:marTop w:val="0"/>
      <w:marBottom w:val="0"/>
      <w:divBdr>
        <w:top w:val="none" w:sz="0" w:space="0" w:color="auto"/>
        <w:left w:val="none" w:sz="0" w:space="0" w:color="auto"/>
        <w:bottom w:val="none" w:sz="0" w:space="0" w:color="auto"/>
        <w:right w:val="none" w:sz="0" w:space="0" w:color="auto"/>
      </w:divBdr>
    </w:div>
    <w:div w:id="2139451160">
      <w:bodyDiv w:val="1"/>
      <w:marLeft w:val="0"/>
      <w:marRight w:val="0"/>
      <w:marTop w:val="0"/>
      <w:marBottom w:val="0"/>
      <w:divBdr>
        <w:top w:val="none" w:sz="0" w:space="0" w:color="auto"/>
        <w:left w:val="none" w:sz="0" w:space="0" w:color="auto"/>
        <w:bottom w:val="none" w:sz="0" w:space="0" w:color="auto"/>
        <w:right w:val="none" w:sz="0" w:space="0" w:color="auto"/>
      </w:divBdr>
    </w:div>
    <w:div w:id="2140298476">
      <w:bodyDiv w:val="1"/>
      <w:marLeft w:val="0"/>
      <w:marRight w:val="0"/>
      <w:marTop w:val="0"/>
      <w:marBottom w:val="0"/>
      <w:divBdr>
        <w:top w:val="none" w:sz="0" w:space="0" w:color="auto"/>
        <w:left w:val="none" w:sz="0" w:space="0" w:color="auto"/>
        <w:bottom w:val="none" w:sz="0" w:space="0" w:color="auto"/>
        <w:right w:val="none" w:sz="0" w:space="0" w:color="auto"/>
      </w:divBdr>
    </w:div>
    <w:div w:id="2142769433">
      <w:bodyDiv w:val="1"/>
      <w:marLeft w:val="0"/>
      <w:marRight w:val="0"/>
      <w:marTop w:val="0"/>
      <w:marBottom w:val="0"/>
      <w:divBdr>
        <w:top w:val="none" w:sz="0" w:space="0" w:color="auto"/>
        <w:left w:val="none" w:sz="0" w:space="0" w:color="auto"/>
        <w:bottom w:val="none" w:sz="0" w:space="0" w:color="auto"/>
        <w:right w:val="none" w:sz="0" w:space="0" w:color="auto"/>
      </w:divBdr>
      <w:divsChild>
        <w:div w:id="412825233">
          <w:marLeft w:val="0"/>
          <w:marRight w:val="0"/>
          <w:marTop w:val="0"/>
          <w:marBottom w:val="0"/>
          <w:divBdr>
            <w:top w:val="none" w:sz="0" w:space="0" w:color="auto"/>
            <w:left w:val="none" w:sz="0" w:space="0" w:color="auto"/>
            <w:bottom w:val="none" w:sz="0" w:space="0" w:color="auto"/>
            <w:right w:val="none" w:sz="0" w:space="0" w:color="auto"/>
          </w:divBdr>
        </w:div>
      </w:divsChild>
    </w:div>
    <w:div w:id="2145853528">
      <w:bodyDiv w:val="1"/>
      <w:marLeft w:val="0"/>
      <w:marRight w:val="0"/>
      <w:marTop w:val="0"/>
      <w:marBottom w:val="0"/>
      <w:divBdr>
        <w:top w:val="none" w:sz="0" w:space="0" w:color="auto"/>
        <w:left w:val="none" w:sz="0" w:space="0" w:color="auto"/>
        <w:bottom w:val="none" w:sz="0" w:space="0" w:color="auto"/>
        <w:right w:val="none" w:sz="0" w:space="0" w:color="auto"/>
      </w:divBdr>
    </w:div>
    <w:div w:id="21461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ostats.bepress.com/repository/topdownloads.html" TargetMode="External"/><Relationship Id="rId21" Type="http://schemas.openxmlformats.org/officeDocument/2006/relationships/hyperlink" Target="https://www.bing.com/search?q=Ittp%3A%2F%2Fwww.nasonline.org%2Fprograms%2Fsackler-colloquia&amp;cvid=2816f89e3e0044ec838582f48454e6e2&amp;aqs=edge..69i57j69i58j69i11004.1409j0j4&amp;FORM=ANAB01&amp;PC=U531" TargetMode="External"/><Relationship Id="rId42" Type="http://schemas.openxmlformats.org/officeDocument/2006/relationships/hyperlink" Target="http://www.informaworld.com/10.1081/E-EDS-120042356" TargetMode="External"/><Relationship Id="rId47" Type="http://schemas.openxmlformats.org/officeDocument/2006/relationships/hyperlink" Target="http://www.al.com/opinion/index.ssf/2017/05/a_strong_federal_investment_in.html" TargetMode="External"/><Relationship Id="rId63" Type="http://schemas.openxmlformats.org/officeDocument/2006/relationships/hyperlink" Target="https://osf.io/ps3y9/" TargetMode="External"/><Relationship Id="rId68" Type="http://schemas.openxmlformats.org/officeDocument/2006/relationships/hyperlink" Target="https://preprints.jmir.org/preprint/54090" TargetMode="External"/><Relationship Id="rId84" Type="http://schemas.openxmlformats.org/officeDocument/2006/relationships/hyperlink" Target="mailto:gormanb@ncc.edu" TargetMode="External"/><Relationship Id="rId89" Type="http://schemas.openxmlformats.org/officeDocument/2006/relationships/hyperlink" Target="mailto:aurencin@uchc.edu" TargetMode="External"/><Relationship Id="rId16" Type="http://schemas.openxmlformats.org/officeDocument/2006/relationships/hyperlink" Target="https://www.obesity.org/" TargetMode="External"/><Relationship Id="rId11" Type="http://schemas.openxmlformats.org/officeDocument/2006/relationships/hyperlink" Target="mailto:allison@iu.edu" TargetMode="External"/><Relationship Id="rId32" Type="http://schemas.openxmlformats.org/officeDocument/2006/relationships/hyperlink" Target="https://www.ncbi.nlm.nih.gov/pubmed/30285175" TargetMode="External"/><Relationship Id="rId37" Type="http://schemas.openxmlformats.org/officeDocument/2006/relationships/hyperlink" Target="http://doi.org/10.1016/j.pbb.2022.173388" TargetMode="External"/><Relationship Id="rId53" Type="http://schemas.openxmlformats.org/officeDocument/2006/relationships/hyperlink" Target="https://retractionwatch.com/2018/10/30/the-regression-to-the-mean-project-what-researchers-should-know-about-a-mistake-many-make/" TargetMode="External"/><Relationship Id="rId58" Type="http://schemas.openxmlformats.org/officeDocument/2006/relationships/hyperlink" Target="https://pubpeer.com/publications/1843A6AC50624A13743F9AF8D6370E" TargetMode="External"/><Relationship Id="rId74" Type="http://schemas.openxmlformats.org/officeDocument/2006/relationships/header" Target="header2.xml"/><Relationship Id="rId79" Type="http://schemas.openxmlformats.org/officeDocument/2006/relationships/hyperlink" Target="mailto:Robert.Eckel@UCDenver.edu" TargetMode="External"/><Relationship Id="rId102" Type="http://schemas.openxmlformats.org/officeDocument/2006/relationships/hyperlink" Target="mailto:Bsoni@tntech.edu" TargetMode="External"/><Relationship Id="rId5" Type="http://schemas.openxmlformats.org/officeDocument/2006/relationships/numbering" Target="numbering.xml"/><Relationship Id="rId90" Type="http://schemas.openxmlformats.org/officeDocument/2006/relationships/hyperlink" Target="mailto:rl232@columbia.edu" TargetMode="External"/><Relationship Id="rId95" Type="http://schemas.openxmlformats.org/officeDocument/2006/relationships/hyperlink" Target="mailto:nirmena@iu.edu" TargetMode="External"/><Relationship Id="rId22" Type="http://schemas.openxmlformats.org/officeDocument/2006/relationships/hyperlink" Target="http://www.nasonline.org/programs/nas-colloquia/completed_colloquia/SSC2-agenda.html" TargetMode="External"/><Relationship Id="rId27" Type="http://schemas.openxmlformats.org/officeDocument/2006/relationships/hyperlink" Target="https://dx.doi.org/10.1016%2Fj.csda.2008.02.032" TargetMode="External"/><Relationship Id="rId43" Type="http://schemas.openxmlformats.org/officeDocument/2006/relationships/hyperlink" Target="https://web.archive.org/web/20200918062105/http:/blogs.iu.edu/iusph/2018/05/07/doubt-and-truth-take-center-stage-in-dean-allisons-remarks-to-iusph-graduating-students/" TargetMode="External"/><Relationship Id="rId48" Type="http://schemas.openxmlformats.org/officeDocument/2006/relationships/hyperlink" Target="https://doi.org/10.1016/j.jneb.2017.12.011" TargetMode="External"/><Relationship Id="rId64" Type="http://schemas.openxmlformats.org/officeDocument/2006/relationships/hyperlink" Target="https://doi.org/10.3389/fnut.2023.1241165" TargetMode="External"/><Relationship Id="rId69" Type="http://schemas.openxmlformats.org/officeDocument/2006/relationships/hyperlink" Target="http://www.nyas.org/Publications/Ebriefings/Detail.aspx?cid=421ef88d-4efa-41b1-9d5e-0440ddc8cfd0" TargetMode="External"/><Relationship Id="rId80" Type="http://schemas.openxmlformats.org/officeDocument/2006/relationships/hyperlink" Target="mailto:robert.elston@cwru.edu" TargetMode="External"/><Relationship Id="rId85" Type="http://schemas.openxmlformats.org/officeDocument/2006/relationships/hyperlink" Target="mailto:gormanbernard85@gmail.com" TargetMode="External"/><Relationship Id="rId12" Type="http://schemas.openxmlformats.org/officeDocument/2006/relationships/hyperlink" Target="https://publichealth.indiana.edu/research/IAK-book.html" TargetMode="External"/><Relationship Id="rId17" Type="http://schemas.openxmlformats.org/officeDocument/2006/relationships/hyperlink" Target="https://web.archive.org/web/20221202014900/https://blogs.iu.edu/iusph/2019/11/18/dean-david-allision-testifies-before-house-committee-on-science-space-and-technology/" TargetMode="External"/><Relationship Id="rId33" Type="http://schemas.openxmlformats.org/officeDocument/2006/relationships/hyperlink" Target="https://doi.org/10.1093/advances/nmaa035" TargetMode="External"/><Relationship Id="rId38" Type="http://schemas.openxmlformats.org/officeDocument/2006/relationships/hyperlink" Target="http://doi.org/10.17605/OSF.IO/SA9ED" TargetMode="External"/><Relationship Id="rId59" Type="http://schemas.openxmlformats.org/officeDocument/2006/relationships/hyperlink" Target="https://doi.org/10.1016/j.arr.2020.101236" TargetMode="External"/><Relationship Id="rId103" Type="http://schemas.openxmlformats.org/officeDocument/2006/relationships/hyperlink" Target="mailto:Vickers@mskcc.org" TargetMode="External"/><Relationship Id="rId20" Type="http://schemas.openxmlformats.org/officeDocument/2006/relationships/hyperlink" Target="https://republicans-science.house.gov/2019/11/full-committee-hearing-strengthening-transparency-or-silencing-science-future" TargetMode="External"/><Relationship Id="rId41" Type="http://schemas.openxmlformats.org/officeDocument/2006/relationships/hyperlink" Target="https://doi.org/10.1098/rstb.2022.0227" TargetMode="External"/><Relationship Id="rId54" Type="http://schemas.openxmlformats.org/officeDocument/2006/relationships/hyperlink" Target="https://doi.org/10.17226/25303" TargetMode="External"/><Relationship Id="rId62" Type="http://schemas.openxmlformats.org/officeDocument/2006/relationships/hyperlink" Target="https://nam12.safelinks.protection.outlook.com/?url=https%3A%2F%2Fwww.ssib.org%2Fweb%2Fmemorial-Vasselli.php&amp;data=05%7C01%7Callison%40iu.edu%7C9888824dc1f447f0c5cf08db72860fee%7C1113be34aed14d00ab4bcdd02510be91%7C0%7C0%7C638229692332013957%7CUnknown%7CTWFpbGZsb3d8eyJWIjoiMC4wLjAwMDAiLCJQIjoiV2luMzIiLCJBTiI6Ik1haWwiLCJXVCI6Mn0%3D%7C3000%7C%7C%7C&amp;sdata=N1x4%2Bc5LjkRYRR9483fgZEGVQMlD8sBG6hGKgv%2Bobx0%3D&amp;reserved=0" TargetMode="External"/><Relationship Id="rId70" Type="http://schemas.openxmlformats.org/officeDocument/2006/relationships/hyperlink" Target="http://www.karger.com/Journal/Issue/261106" TargetMode="External"/><Relationship Id="rId75" Type="http://schemas.openxmlformats.org/officeDocument/2006/relationships/hyperlink" Target="mailto:ara@novo.dk" TargetMode="External"/><Relationship Id="rId83" Type="http://schemas.openxmlformats.org/officeDocument/2006/relationships/hyperlink" Target="mailto:gianola@ansci.wisc.edu" TargetMode="External"/><Relationship Id="rId88" Type="http://schemas.openxmlformats.org/officeDocument/2006/relationships/hyperlink" Target="mailto:vshubbard@alumni.union.edu" TargetMode="External"/><Relationship Id="rId91" Type="http://schemas.openxmlformats.org/officeDocument/2006/relationships/hyperlink" Target="mailto:aslevine@umn.edu" TargetMode="External"/><Relationship Id="rId96" Type="http://schemas.openxmlformats.org/officeDocument/2006/relationships/hyperlink" Target="mailto:Michael.Neale@vcuhealth.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natsoc.org.uk/funding-and-awards/prizes/aging-cell-best-paper-prize" TargetMode="External"/><Relationship Id="rId23" Type="http://schemas.openxmlformats.org/officeDocument/2006/relationships/hyperlink" Target="http://paloaltoprize.com/" TargetMode="External"/><Relationship Id="rId28" Type="http://schemas.openxmlformats.org/officeDocument/2006/relationships/hyperlink" Target="http://f1000.com/prime/718099362?subscriptioncode=89cc37c0-c192-4a58-92e3-67bcd9102093" TargetMode="External"/><Relationship Id="rId36" Type="http://schemas.openxmlformats.org/officeDocument/2006/relationships/hyperlink" Target="http://doi.org/10.17605/OSF.IO/M6V73" TargetMode="External"/><Relationship Id="rId49" Type="http://schemas.openxmlformats.org/officeDocument/2006/relationships/hyperlink" Target="https://www.americanscientist.org/article/reasonable-versus-unreasonable-doubt" TargetMode="External"/><Relationship Id="rId57" Type="http://schemas.openxmlformats.org/officeDocument/2006/relationships/hyperlink" Target="https://doi.org/10.3389/fpsyt.2020.00329" TargetMode="External"/><Relationship Id="rId10" Type="http://schemas.openxmlformats.org/officeDocument/2006/relationships/endnotes" Target="endnotes.xml"/><Relationship Id="rId31" Type="http://schemas.openxmlformats.org/officeDocument/2006/relationships/hyperlink" Target="https://scholarworks.iu.edu/dspace/handle/2022/22126" TargetMode="External"/><Relationship Id="rId44" Type="http://schemas.openxmlformats.org/officeDocument/2006/relationships/hyperlink" Target="http://online.liebertpub.com/doi/abs/10.1089/chi.2014.1062" TargetMode="External"/><Relationship Id="rId52" Type="http://schemas.openxmlformats.org/officeDocument/2006/relationships/hyperlink" Target="https://nutrition.org/the-need-for-increased-rigor-in-obesity-and-nutrition-research-a-qa-with-dr-david-allison/" TargetMode="External"/><Relationship Id="rId60" Type="http://schemas.openxmlformats.org/officeDocument/2006/relationships/hyperlink" Target="https://pubpeer.com/publications/1DBAD2211F0CE9921F9F9B839A5570" TargetMode="External"/><Relationship Id="rId65" Type="http://schemas.openxmlformats.org/officeDocument/2006/relationships/hyperlink" Target="https://osf.io/vrk7a/" TargetMode="External"/><Relationship Id="rId73" Type="http://schemas.openxmlformats.org/officeDocument/2006/relationships/header" Target="header1.xml"/><Relationship Id="rId78" Type="http://schemas.openxmlformats.org/officeDocument/2006/relationships/hyperlink" Target="mailto:VDzau@nas.edu" TargetMode="External"/><Relationship Id="rId81" Type="http://schemas.openxmlformats.org/officeDocument/2006/relationships/hyperlink" Target="mailto:wewens@sas.upenn.edu" TargetMode="External"/><Relationship Id="rId86" Type="http://schemas.openxmlformats.org/officeDocument/2006/relationships/hyperlink" Target="mailto:hrabowsk@umbc.edu" TargetMode="External"/><Relationship Id="rId94" Type="http://schemas.openxmlformats.org/officeDocument/2006/relationships/hyperlink" Target="file:///C:\Users\allison\AppData\Local\Microsoft\Windows\INetCache\Content.Outlook\WQC6WM8Y\mam@iu.edu" TargetMode="External"/><Relationship Id="rId99" Type="http://schemas.openxmlformats.org/officeDocument/2006/relationships/hyperlink" Target="mailto:bjr4@psu.edu" TargetMode="External"/><Relationship Id="rId101" Type="http://schemas.openxmlformats.org/officeDocument/2006/relationships/hyperlink" Target="mailto:Eric.schadt@mssm.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hlresearch.org/" TargetMode="External"/><Relationship Id="rId18" Type="http://schemas.openxmlformats.org/officeDocument/2006/relationships/hyperlink" Target="http://f1000.com/prime" TargetMode="External"/><Relationship Id="rId39" Type="http://schemas.openxmlformats.org/officeDocument/2006/relationships/hyperlink" Target="https://doi.org/10.1111/obr.13635" TargetMode="External"/><Relationship Id="rId34" Type="http://schemas.openxmlformats.org/officeDocument/2006/relationships/hyperlink" Target="http://doi.org/10.17605/OSF.IO/M6V73" TargetMode="External"/><Relationship Id="rId50" Type="http://schemas.openxmlformats.org/officeDocument/2006/relationships/hyperlink" Target="https://www.americanscientist.org/blog/from-the-staff/2018s-most-popular-articles" TargetMode="External"/><Relationship Id="rId55" Type="http://schemas.openxmlformats.org/officeDocument/2006/relationships/hyperlink" Target="https://www.j-alz.com/content/alternating-assignment-was-incorrectly-labeled-randomization" TargetMode="External"/><Relationship Id="rId76" Type="http://schemas.openxmlformats.org/officeDocument/2006/relationships/hyperlink" Target="mailto:fergc@foodsci.umass.edu" TargetMode="External"/><Relationship Id="rId97" Type="http://schemas.openxmlformats.org/officeDocument/2006/relationships/hyperlink" Target="file:///C:\Users\allison\AppData\Local\Microsoft\Windows\INetCache\Content.Outlook\WQC6WM8Y\so104@medschl.cam.ac.uk"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2.aievolution.com/JSMAnnual/index.cfm?do=ev.viewEv&amp;ev=1561" TargetMode="External"/><Relationship Id="rId92" Type="http://schemas.openxmlformats.org/officeDocument/2006/relationships/hyperlink" Target="mailto:smalcom@aaas.org" TargetMode="External"/><Relationship Id="rId2" Type="http://schemas.openxmlformats.org/officeDocument/2006/relationships/customXml" Target="../customXml/item2.xml"/><Relationship Id="rId29" Type="http://schemas.openxmlformats.org/officeDocument/2006/relationships/hyperlink" Target="https://f1000research.com/articles/3-219" TargetMode="External"/><Relationship Id="rId24" Type="http://schemas.openxmlformats.org/officeDocument/2006/relationships/hyperlink" Target="http://sciencewatch.com/dr/fmf/2009/09novfmf/09novfmfStor/" TargetMode="External"/><Relationship Id="rId40" Type="http://schemas.openxmlformats.org/officeDocument/2006/relationships/hyperlink" Target="https://doi.org/10.1126/science.adg2718" TargetMode="External"/><Relationship Id="rId45" Type="http://schemas.openxmlformats.org/officeDocument/2006/relationships/hyperlink" Target="http://www.ncbi.nlm.nih.gov/pubmed/26132939" TargetMode="External"/><Relationship Id="rId66" Type="http://schemas.openxmlformats.org/officeDocument/2006/relationships/hyperlink" Target="https://nam12.safelinks.protection.outlook.com/?url=https%3A%2F%2Fwww.practiceupdate.com%2Fcontent%2Fa-model-based-approach-to-predict-individual-weight-loss-with-semaglutide-in-people-with-overweight-or-obesity%2F154293%2F65%2F8%2F1&amp;data=05%7C01%7Callison%40iu.edu%7C1005f63fde984b8c956d08db9ffdc7ca%7C1113be34aed14d00ab4bcdd02510be91%7C0%7C0%7C638279684576051240%7CUnknown%7CTWFpbGZsb3d8eyJWIjoiMC4wLjAwMDAiLCJQIjoiV2luMzIiLCJBTiI6Ik1haWwiLCJXVCI6Mn0%3D%7C3000%7C%7C%7C&amp;sdata=XMbuKPQSqmNurqjl1%2FY%2BsTXeiNXi5whZWAHd%2BF0KI7Q%3D&amp;reserved=0" TargetMode="External"/><Relationship Id="rId87" Type="http://schemas.openxmlformats.org/officeDocument/2006/relationships/hyperlink" Target="mailto:Steven.Heymsfield@pbrc.edu" TargetMode="External"/><Relationship Id="rId61" Type="http://schemas.openxmlformats.org/officeDocument/2006/relationships/hyperlink" Target="https://retractionwatch.com/2022/10/26/when-editors-confuse-direct-criticism-with-being-impolite-science-loses/" TargetMode="External"/><Relationship Id="rId82" Type="http://schemas.openxmlformats.org/officeDocument/2006/relationships/hyperlink" Target="mailto:cgarrison@uab.edu" TargetMode="External"/><Relationship Id="rId19" Type="http://schemas.openxmlformats.org/officeDocument/2006/relationships/hyperlink" Target="http://www.google.com/patents/US20130261470" TargetMode="External"/><Relationship Id="rId14" Type="http://schemas.openxmlformats.org/officeDocument/2006/relationships/hyperlink" Target="https://www.ssib.org/web/awards.php" TargetMode="External"/><Relationship Id="rId30" Type="http://schemas.openxmlformats.org/officeDocument/2006/relationships/hyperlink" Target="https://doi.org/10.1073/pnas.1708279115" TargetMode="External"/><Relationship Id="rId35" Type="http://schemas.openxmlformats.org/officeDocument/2006/relationships/hyperlink" Target="http://doi.org/10.2337/dc21-1970" TargetMode="External"/><Relationship Id="rId56" Type="http://schemas.openxmlformats.org/officeDocument/2006/relationships/hyperlink" Target="http://doi.org/10.1002/oby.22671" TargetMode="External"/><Relationship Id="rId77" Type="http://schemas.openxmlformats.org/officeDocument/2006/relationships/hyperlink" Target="mailto:rcolwell@umiacs.umd.edu" TargetMode="External"/><Relationship Id="rId100" Type="http://schemas.openxmlformats.org/officeDocument/2006/relationships/hyperlink" Target="mailto:sayeghai@mytu.tuskegee.edu"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nutrition.org/the-value-of-nutrition-obesity-research-centers-as-told-by-dr-david-allison/" TargetMode="External"/><Relationship Id="rId72" Type="http://schemas.openxmlformats.org/officeDocument/2006/relationships/hyperlink" Target="https://nam12.safelinks.protection.outlook.com/?url=https%3A%2F%2Fsoundbitesrd.com%2F240&amp;data=05%7C01%7Callison%40iu.edu%7C4d34f7cd5957446b063e08db81678f4c%7C1113be34aed14d00ab4bcdd02510be91%7C0%7C0%7C638246054018929384%7CUnknown%7CTWFpbGZsb3d8eyJWIjoiMC4wLjAwMDAiLCJQIjoiV2luMzIiLCJBTiI6Ik1haWwiLCJXVCI6Mn0%3D%7C3000%7C%7C%7C&amp;sdata=LpFCUINax9AXmExNYvqL8DigA92RHm56zOdxZz61oRw%3D&amp;reserved=0" TargetMode="External"/><Relationship Id="rId93" Type="http://schemas.openxmlformats.org/officeDocument/2006/relationships/hyperlink" Target="mailto:marchase@uab.edu" TargetMode="External"/><Relationship Id="rId98" Type="http://schemas.openxmlformats.org/officeDocument/2006/relationships/hyperlink" Target="file:///C:\Users\allison\AppData\Local\Microsoft\Windows\INetCache\Content.Outlook\WQC6WM8Y\lrobel@indiana.edu" TargetMode="External"/><Relationship Id="rId3" Type="http://schemas.openxmlformats.org/officeDocument/2006/relationships/customXml" Target="../customXml/item3.xml"/><Relationship Id="rId25" Type="http://schemas.openxmlformats.org/officeDocument/2006/relationships/hyperlink" Target="http://www.biomedcentral.com/researchawards/" TargetMode="External"/><Relationship Id="rId46" Type="http://schemas.openxmlformats.org/officeDocument/2006/relationships/hyperlink" Target="http://www.ijoy.org.in/showstats.asp?issn=0973%206131;year=2016;volume=9;issue=1;month=January-June" TargetMode="External"/><Relationship Id="rId67" Type="http://schemas.openxmlformats.org/officeDocument/2006/relationships/hyperlink" Target="https://doi.org/10.2196/preprints.5409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pfaa.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2917A2C2C314E9C060F08A5F57D6E" ma:contentTypeVersion="13" ma:contentTypeDescription="Create a new document." ma:contentTypeScope="" ma:versionID="11910a30a96c0a53029316006de03787">
  <xsd:schema xmlns:xsd="http://www.w3.org/2001/XMLSchema" xmlns:xs="http://www.w3.org/2001/XMLSchema" xmlns:p="http://schemas.microsoft.com/office/2006/metadata/properties" xmlns:ns3="b13d3a3f-3432-414f-be46-a88ead369ab8" xmlns:ns4="5bb0c7ff-5002-4e76-b848-8cfcb01b8f05" targetNamespace="http://schemas.microsoft.com/office/2006/metadata/properties" ma:root="true" ma:fieldsID="42a350c53b79a54d291e571c8e1d7408" ns3:_="" ns4:_="">
    <xsd:import namespace="b13d3a3f-3432-414f-be46-a88ead369ab8"/>
    <xsd:import namespace="5bb0c7ff-5002-4e76-b848-8cfcb01b8f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d3a3f-3432-414f-be46-a88ead369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b0c7ff-5002-4e76-b848-8cfcb01b8f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13d3a3f-3432-414f-be46-a88ead369a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69BDF-46F9-4743-A9C6-5B49F13F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d3a3f-3432-414f-be46-a88ead369ab8"/>
    <ds:schemaRef ds:uri="5bb0c7ff-5002-4e76-b848-8cfcb01b8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C38D7-E0E9-46AC-8351-7189A6CD2966}">
  <ds:schemaRefs>
    <ds:schemaRef ds:uri="http://schemas.microsoft.com/office/2006/metadata/properties"/>
    <ds:schemaRef ds:uri="http://schemas.microsoft.com/office/infopath/2007/PartnerControls"/>
    <ds:schemaRef ds:uri="b13d3a3f-3432-414f-be46-a88ead369ab8"/>
  </ds:schemaRefs>
</ds:datastoreItem>
</file>

<file path=customXml/itemProps3.xml><?xml version="1.0" encoding="utf-8"?>
<ds:datastoreItem xmlns:ds="http://schemas.openxmlformats.org/officeDocument/2006/customXml" ds:itemID="{599292A6-DC2E-4A0C-B90E-F48D8E2745D8}">
  <ds:schemaRefs>
    <ds:schemaRef ds:uri="http://schemas.microsoft.com/sharepoint/v3/contenttype/forms"/>
  </ds:schemaRefs>
</ds:datastoreItem>
</file>

<file path=customXml/itemProps4.xml><?xml version="1.0" encoding="utf-8"?>
<ds:datastoreItem xmlns:ds="http://schemas.openxmlformats.org/officeDocument/2006/customXml" ds:itemID="{FB44CDDA-E68C-114B-914B-4BDE7935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169</Pages>
  <Words>87144</Words>
  <Characters>496726</Characters>
  <Application>Microsoft Office Word</Application>
  <DocSecurity>0</DocSecurity>
  <Lines>4139</Lines>
  <Paragraphs>1165</Paragraphs>
  <ScaleCrop>false</ScaleCrop>
  <HeadingPairs>
    <vt:vector size="2" baseType="variant">
      <vt:variant>
        <vt:lpstr>Title</vt:lpstr>
      </vt:variant>
      <vt:variant>
        <vt:i4>1</vt:i4>
      </vt:variant>
    </vt:vector>
  </HeadingPairs>
  <TitlesOfParts>
    <vt:vector size="1" baseType="lpstr">
      <vt:lpstr>Printed: 01/14/99 8:11 PM</vt:lpstr>
    </vt:vector>
  </TitlesOfParts>
  <Company>Obesity Research Center</Company>
  <LinksUpToDate>false</LinksUpToDate>
  <CharactersWithSpaces>582705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Printed: 01/14/99 8:11 PM</dc:title>
  <dc:subject/>
  <dc:creator>David B. Allison</dc:creator>
  <cp:keywords/>
  <dc:description/>
  <cp:lastModifiedBy>Allison, David B</cp:lastModifiedBy>
  <cp:revision>35</cp:revision>
  <cp:lastPrinted>2022-12-11T06:34:00Z</cp:lastPrinted>
  <dcterms:created xsi:type="dcterms:W3CDTF">2024-02-10T02:57:00Z</dcterms:created>
  <dcterms:modified xsi:type="dcterms:W3CDTF">2024-02-10T03:40:00Z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0x010100DA82917A2C2C314E9C060F08A5F57D6E</vt:lpwstr>
  </property>
</Properties>
</file>